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7AF" w:rsidRPr="00833129" w:rsidRDefault="00102D00" w:rsidP="00833129">
      <w:pPr>
        <w:pStyle w:val="Heading1"/>
      </w:pPr>
      <w:r w:rsidRPr="00833129">
        <w:t>THE BOOK OF PROVERBS</w:t>
      </w:r>
    </w:p>
    <w:p w:rsidR="006377AF" w:rsidRDefault="006377AF" w:rsidP="00511235">
      <w:pPr>
        <w:widowControl w:val="0"/>
        <w:autoSpaceDE w:val="0"/>
        <w:autoSpaceDN w:val="0"/>
        <w:adjustRightInd w:val="0"/>
        <w:spacing w:after="0" w:line="240" w:lineRule="auto"/>
      </w:pPr>
    </w:p>
    <w:p w:rsidR="006377AF" w:rsidRPr="00606500" w:rsidRDefault="006377AF" w:rsidP="00606500">
      <w:pPr>
        <w:pStyle w:val="Heading2"/>
      </w:pPr>
      <w:r w:rsidRPr="00606500">
        <w:rPr>
          <w:szCs w:val="24"/>
        </w:rPr>
        <w:t xml:space="preserve"> </w:t>
      </w:r>
      <w:r w:rsidR="00102D00" w:rsidRPr="00606500">
        <w:t>Introduction</w:t>
      </w:r>
    </w:p>
    <w:p w:rsidR="006377AF" w:rsidRDefault="006377AF" w:rsidP="00511235">
      <w:pPr>
        <w:widowControl w:val="0"/>
        <w:autoSpaceDE w:val="0"/>
        <w:autoSpaceDN w:val="0"/>
        <w:adjustRightInd w:val="0"/>
        <w:spacing w:after="0" w:line="240" w:lineRule="auto"/>
      </w:pP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 </w:t>
      </w:r>
      <w:r w:rsidR="00102D00" w:rsidRPr="00DD5980">
        <w:rPr>
          <w:rFonts w:ascii="Times New Roman" w:hAnsi="Times New Roman" w:cs="Times New Roman"/>
          <w:color w:val="000000"/>
          <w:sz w:val="24"/>
          <w:szCs w:val="24"/>
        </w:rPr>
        <w:t>The Book of Proverbs bears the external title</w:t>
      </w:r>
      <w:r w:rsidR="00102D00" w:rsidRPr="009D0816">
        <w:rPr>
          <w:rFonts w:ascii="SBL Hebrew" w:hAnsi="SBL Hebrew" w:cs="SBL Hebrew"/>
          <w:color w:val="008080"/>
          <w:sz w:val="28"/>
          <w:szCs w:val="28"/>
          <w:rtl/>
          <w:lang w:bidi="he-IL"/>
        </w:rPr>
        <w:t xml:space="preserve">ספֶר מִשְׁלי </w:t>
      </w:r>
      <w:r w:rsidR="00102D00" w:rsidRPr="00DD5980">
        <w:rPr>
          <w:rFonts w:ascii="Times New Roman" w:hAnsi="Times New Roman" w:cs="Times New Roman"/>
          <w:color w:val="000000"/>
          <w:sz w:val="24"/>
          <w:szCs w:val="24"/>
        </w:rPr>
        <w:t>, which it deriv</w:t>
      </w:r>
      <w:r w:rsidR="009D0816">
        <w:rPr>
          <w:rFonts w:ascii="Times New Roman" w:hAnsi="Times New Roman" w:cs="Times New Roman"/>
          <w:color w:val="000000"/>
          <w:sz w:val="24"/>
          <w:szCs w:val="24"/>
        </w:rPr>
        <w:t xml:space="preserve">es from the words with which it </w:t>
      </w:r>
      <w:r w:rsidR="00102D00" w:rsidRPr="00DD5980">
        <w:rPr>
          <w:rFonts w:ascii="Times New Roman" w:hAnsi="Times New Roman" w:cs="Times New Roman"/>
          <w:color w:val="000000"/>
          <w:sz w:val="24"/>
          <w:szCs w:val="24"/>
        </w:rPr>
        <w:t>commences. It is one of the three books which are distinguished from the other twenty-one by a peculiar system of accentuation, the best exposition of which that has yet been given is that by S. Baer,</w:t>
      </w:r>
      <w:r w:rsidR="00102D00">
        <w:rPr>
          <w:rStyle w:val="FootnoteReference"/>
          <w:rFonts w:ascii="Times New Roman" w:hAnsi="Times New Roman" w:cs="Times New Roman"/>
          <w:color w:val="000000"/>
          <w:sz w:val="24"/>
          <w:szCs w:val="24"/>
        </w:rPr>
        <w:footnoteReference w:id="1"/>
      </w:r>
      <w:r w:rsidR="00102D00">
        <w:rPr>
          <w:rFonts w:ascii="Times New Roman" w:hAnsi="Times New Roman" w:cs="Times New Roman"/>
          <w:color w:val="000000"/>
          <w:sz w:val="24"/>
          <w:szCs w:val="24"/>
        </w:rPr>
        <w:t xml:space="preserve"> </w:t>
      </w:r>
      <w:r w:rsidR="00102D00" w:rsidRPr="00DD5980">
        <w:rPr>
          <w:rFonts w:ascii="Times New Roman" w:hAnsi="Times New Roman" w:cs="Times New Roman"/>
          <w:color w:val="000000"/>
          <w:sz w:val="24"/>
          <w:szCs w:val="24"/>
        </w:rPr>
        <w:t xml:space="preserve">as set forth in my larger </w:t>
      </w:r>
      <w:r w:rsidR="00102D00" w:rsidRPr="00DD5980">
        <w:rPr>
          <w:rFonts w:ascii="Times New Roman" w:hAnsi="Times New Roman" w:cs="Times New Roman"/>
          <w:i/>
          <w:iCs/>
          <w:color w:val="000000"/>
          <w:sz w:val="24"/>
          <w:szCs w:val="24"/>
        </w:rPr>
        <w:t>Psalmen-commentar.</w:t>
      </w:r>
      <w:r w:rsidR="00102D00">
        <w:rPr>
          <w:rStyle w:val="FootnoteReference"/>
          <w:rFonts w:ascii="Times New Roman" w:hAnsi="Times New Roman" w:cs="Times New Roman"/>
          <w:i/>
          <w:iCs/>
          <w:color w:val="000000"/>
          <w:sz w:val="24"/>
          <w:szCs w:val="24"/>
        </w:rPr>
        <w:footnoteReference w:id="2"/>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memorial word for these three books, viz., Job, Mishle (Proverbs), and Tehillim (Psalms), is</w:t>
      </w:r>
      <w:r w:rsidRPr="009D0816">
        <w:rPr>
          <w:rFonts w:ascii="SBL Hebrew" w:hAnsi="SBL Hebrew" w:cs="SBL Hebrew"/>
          <w:color w:val="008080"/>
          <w:sz w:val="28"/>
          <w:szCs w:val="28"/>
          <w:rtl/>
          <w:lang w:bidi="he-IL"/>
        </w:rPr>
        <w:t xml:space="preserve">אמת </w:t>
      </w:r>
      <w:r w:rsidRPr="00DD5980">
        <w:rPr>
          <w:rFonts w:ascii="Times New Roman" w:hAnsi="Times New Roman" w:cs="Times New Roman"/>
          <w:color w:val="000000"/>
          <w:sz w:val="24"/>
          <w:szCs w:val="24"/>
        </w:rPr>
        <w:t>, formed from the first letter of the first word of each book, or, following the Talmudic and Masoretic arrangement of the books,</w:t>
      </w:r>
      <w:r w:rsidRPr="009D0816">
        <w:rPr>
          <w:rFonts w:ascii="SBL Hebrew" w:hAnsi="SBL Hebrew" w:cs="SBL Hebrew"/>
          <w:color w:val="008080"/>
          <w:sz w:val="28"/>
          <w:szCs w:val="28"/>
          <w:rtl/>
          <w:lang w:bidi="he-IL"/>
        </w:rPr>
        <w:t xml:space="preserve">תאם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Having in view the superscription</w:t>
      </w:r>
      <w:r w:rsidRPr="009D0816">
        <w:rPr>
          <w:rFonts w:ascii="SBL Hebrew" w:hAnsi="SBL Hebrew" w:cs="SBL Hebrew"/>
          <w:color w:val="008080"/>
          <w:sz w:val="28"/>
          <w:szCs w:val="28"/>
          <w:rtl/>
          <w:lang w:bidi="he-IL"/>
        </w:rPr>
        <w:t xml:space="preserve">מִשְׁלי שׁלמֹה </w:t>
      </w:r>
      <w:r w:rsidRPr="00DD5980">
        <w:rPr>
          <w:rFonts w:ascii="Times New Roman" w:hAnsi="Times New Roman" w:cs="Times New Roman"/>
          <w:color w:val="000000"/>
          <w:sz w:val="24"/>
          <w:szCs w:val="24"/>
        </w:rPr>
        <w:t>, with which the book commences, the ancients regarded it as wholly the composition of Solomon. The circumstance that it contains only 800 verses, while according to 1Ki. 5:12 (1Ki. 4:32) Solomon spake 3000 proverbs, R. Samuel bar-Nachmani explains by remarking that each separate verse may be divided into two or three allegories or apothegms (e.g., 25:12), not to mention other more arbitrary modes of reconciling the discrepancy.</w:t>
      </w:r>
      <w:r>
        <w:rPr>
          <w:rStyle w:val="FootnoteReference"/>
          <w:rFonts w:ascii="Times New Roman" w:hAnsi="Times New Roman" w:cs="Times New Roman"/>
          <w:color w:val="000000"/>
          <w:sz w:val="24"/>
          <w:szCs w:val="24"/>
        </w:rPr>
        <w:footnoteReference w:id="3"/>
      </w:r>
      <w:r>
        <w:rPr>
          <w:rFonts w:ascii="Times New Roman" w:hAnsi="Times New Roman" w:cs="Times New Roman"/>
          <w:color w:val="000000"/>
          <w:sz w:val="24"/>
          <w:szCs w:val="24"/>
        </w:rPr>
        <w:t xml:space="preserve">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opinion also of R. Jonathan, that Solomon first composed the Canticles, then the Proverbs, and last of all Ecclesiastes, inasmuch as the first corresponds</w:t>
      </w:r>
      <w:r>
        <w:rPr>
          <w:rStyle w:val="FootnoteReference"/>
          <w:rFonts w:ascii="Times New Roman" w:hAnsi="Times New Roman" w:cs="Times New Roman"/>
          <w:color w:val="000000"/>
          <w:sz w:val="24"/>
          <w:szCs w:val="24"/>
        </w:rPr>
        <w:footnoteReference w:id="4"/>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with the spring-time of youth, the second with the wisdom of manhood, and the third with the disappointment of old age, is founded on the supposition of the unity of the book and of its Solomonic authorship. At the present day also there are some, such as Stier, who regard the Book of Proverbs from first to last as the work of Solomon, just as Klauss (1832) and Randegger (1841) have ventured to affirm that all the Psalms without exception were composed by David. But since historical criticism has been applied to Biblical subjects, that blind submission to mistaken tradition appears as scarcely worthy of being mentioned. The Book of Proverbs presents itself as composed of various parts, different from each other in character and in the period to which they belong. Under the hands of the critical analysis it resolves itself into a mixed market of the most manifold intellectual productions of proverbial poetry, belonging to at least three different epochs.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833129" w:rsidRDefault="00102D00" w:rsidP="00833129">
      <w:pPr>
        <w:pStyle w:val="Heading3"/>
      </w:pPr>
      <w:r w:rsidRPr="00833129">
        <w:t>1. The extern</w:t>
      </w:r>
      <w:r w:rsidR="00EE2830" w:rsidRPr="00833129">
        <w:t>al plan of the Book of Proverbs</w:t>
      </w:r>
    </w:p>
    <w:p w:rsidR="006377AF" w:rsidRDefault="006377AF" w:rsidP="00511235">
      <w:pPr>
        <w:widowControl w:val="0"/>
        <w:autoSpaceDE w:val="0"/>
        <w:autoSpaceDN w:val="0"/>
        <w:adjustRightInd w:val="0"/>
        <w:spacing w:after="0" w:line="240" w:lineRule="auto"/>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and its own testimony as to its origin. — The internal superscription of the book, which recommends it, after the manner of later Oriental books, on account of its importance and the general utility of its contents, extends from v. 1 to v. 6. Among the moderns this has been acknowledged by Löwenstein and Maurer; for v. 7, which Ewald, Bertheau, and Keil have added to it, forms a new commencement to the beginning of the book itself. The book is described as “The Proverbs of Solomon,” and then there is annexed the statement of its object. That object, as summarily set forth in v. 2, is practical, and that in a twofold way: partly moral, and partly intellectual. The former is described in vv. 3-5. It present moral edification, moral sentiments for acceptance, not merely to help the unwise to attain to wisdom, but also to assist the wise. The latter object is set forth in v. 6. It seeks by its contents to strengthen and discipline the mind to the understanding of thoughtful discourses generally. In other words, it seeks to gain the moral ends which proverbial poetry aims at, and at the same time to make familiar </w:t>
      </w:r>
      <w:r w:rsidRPr="00DD5980">
        <w:rPr>
          <w:rFonts w:ascii="Times New Roman" w:hAnsi="Times New Roman" w:cs="Times New Roman"/>
          <w:color w:val="000000"/>
          <w:sz w:val="24"/>
          <w:szCs w:val="24"/>
        </w:rPr>
        <w:lastRenderedPageBreak/>
        <w:t xml:space="preserve">with it, so that the reader, in these proverbs of Solomon, or by means of them as of a key, learns to understand such like apothegms in general. Thus interpreted, the title of the book does not say that the book contains proverbs of other wise men besides those of Solomon; if it did so, it would contradict itself, It is possible that the book contains proverbs other than those of Solomon, possible that the author of the title of the book added such to it himself, but the title presents to view only the Proverbs of Solomon. If 1:7 begins the book, then after reading the title we cannot think otherwise than that here begin the Solomonic proverbs. If we read farther, the contents and the form of the discourses which follow do not contradict this opinion; for both are worthy of Solomon. So much the more astonished are we, therefore, </w:t>
      </w:r>
      <w:r w:rsidR="006377AF">
        <w:rPr>
          <w:rFonts w:ascii="Times New Roman" w:hAnsi="Times New Roman" w:cs="Times New Roman"/>
          <w:color w:val="000000"/>
          <w:sz w:val="24"/>
          <w:szCs w:val="24"/>
        </w:rPr>
        <w:t xml:space="preserve">when at 10:1 we meet with a new </w:t>
      </w:r>
      <w:r w:rsidRPr="00DD5980">
        <w:rPr>
          <w:rFonts w:ascii="Times New Roman" w:hAnsi="Times New Roman" w:cs="Times New Roman"/>
          <w:color w:val="000000"/>
          <w:sz w:val="24"/>
          <w:szCs w:val="24"/>
        </w:rPr>
        <w:t>superscription.</w:t>
      </w:r>
      <w:r w:rsidRPr="009D0816">
        <w:rPr>
          <w:rFonts w:ascii="SBL Hebrew" w:hAnsi="SBL Hebrew" w:cs="SBL Hebrew"/>
          <w:color w:val="008080"/>
          <w:sz w:val="28"/>
          <w:szCs w:val="28"/>
          <w:rtl/>
          <w:lang w:bidi="he-IL"/>
        </w:rPr>
        <w:t xml:space="preserve">מִשְׁלי שׁלמֹה </w:t>
      </w:r>
      <w:r w:rsidRPr="00DD5980">
        <w:rPr>
          <w:rFonts w:ascii="Times New Roman" w:hAnsi="Times New Roman" w:cs="Times New Roman"/>
          <w:color w:val="000000"/>
          <w:sz w:val="24"/>
          <w:szCs w:val="24"/>
        </w:rPr>
        <w:t>, from which point on to 22:16 there is a long succession of proverbs of quite a different tone and form — short maxims, Mashals proper — while in the preceding section of the book we find fewer proverbs than monitory discourses. What now must be our opinion when we look back from this second superscription to the part 1:7-9, which immediately follows the title of the book? Are 1:7-9, in the sense of the book, not the “Proverbs of Solomon”? From the title of the book, which declares them to be so, we must judge that they are. Or are they “Proverbs of Solomon”? In this case the new superscription (Pro. 10:1), “The Proverbs of Solomon,” appears altogether incomprehensible. And yet only one of these two things is possible: on the one side, therefore, there must be a false appearance of contradiction, which on a closer investigation disappears. But on which side is it? If it is supposed that the tenor of the title, 1:1-6, does not accord with that of the section 10:1-22:6, but that it accords well with that of 1:7-9 (with the</w:t>
      </w:r>
      <w:r w:rsidR="00EE2830">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breadth of expression in 1:7-9, it has also several favourite words not elsewhere occurring in the Book of Proverbs; among these,</w:t>
      </w:r>
      <w:r w:rsidRPr="009D0816">
        <w:rPr>
          <w:rFonts w:ascii="SBL Hebrew" w:hAnsi="SBL Hebrew" w:cs="SBL Hebrew"/>
          <w:color w:val="008080"/>
          <w:sz w:val="28"/>
          <w:szCs w:val="28"/>
          <w:rtl/>
          <w:lang w:bidi="he-IL"/>
        </w:rPr>
        <w:t xml:space="preserve">ערמָה </w:t>
      </w:r>
      <w:r w:rsidRPr="00DD5980">
        <w:rPr>
          <w:rFonts w:ascii="Times New Roman" w:hAnsi="Times New Roman" w:cs="Times New Roman"/>
          <w:color w:val="000000"/>
          <w:sz w:val="24"/>
          <w:szCs w:val="24"/>
        </w:rPr>
        <w:t>, subtilty, and</w:t>
      </w:r>
      <w:r w:rsidRPr="009D0816">
        <w:rPr>
          <w:rFonts w:ascii="SBL Hebrew" w:hAnsi="SBL Hebrew" w:cs="SBL Hebrew"/>
          <w:color w:val="008080"/>
          <w:sz w:val="28"/>
          <w:szCs w:val="28"/>
          <w:rtl/>
          <w:lang w:bidi="he-IL"/>
        </w:rPr>
        <w:t xml:space="preserve">מְזִמָּה </w:t>
      </w:r>
      <w:r w:rsidRPr="00DD5980">
        <w:rPr>
          <w:rFonts w:ascii="Times New Roman" w:hAnsi="Times New Roman" w:cs="Times New Roman"/>
          <w:color w:val="000000"/>
          <w:sz w:val="24"/>
          <w:szCs w:val="24"/>
        </w:rPr>
        <w:t>, discretion, 1:4), then Ewald’s view is probable, that 1-9 is an original whole written at once, and that the author had no other intention than to give it as an introduction to the larger Solomonic Book of Proverbs beginning at 10:1. But it is also possible that the author of the title has adopted the style of the section 1:7-9. Bertheau, who has propounded this view, and at the same time has</w:t>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rejected, in opposition to Ewald, the idea of the unity of the section, adopts this conclusion, that in 1:8-9 there lies before us a collection of the admonitions of different authors of proverbial poetry, partly original introductions to larger collections of proverbs, which the author of the title gathers together in order that he may give a comprehensive introduction to the larger collection contained in 10:1-22:16. But such an origin of the section as Bertheau thus imagines is by no means natural; it is more probable that the author, whose object is, according to the title of the book, to give the proverbs of Solomon, introduces these by a long introduction of his own, than that, instead of beginning with Solomon’s proverbs, he first presents long extracts of a different kind from collections of proverbs. If the author, as Bertheau thinks, expresses indeed, in the words of the title, the intention of presenting, along with the “Proverbs of Solomon,” also the “words of the wise,” then he could not have set about his work more incorrectly and self-contradictorily than if he had begun the whole, which bears the superscription “Proverbs of Solomon” (which must be regarded as presenting the proverbs of Solomon as a key to the words of the wise generally), with the “words of the wise.” But besides the opinion of Ewald, which in itself, apart from internal grounds, is more natural and probable than that of Bertheau, there is yet the possibility of another. Keil, following H. A. Hahn, is of opinion, that in the sense of the author of the title, the section 1-9 is Solomonic as well as 10-22, but that he has repeated the superscription “Proverbs of Solomon” before the latter section, because from that point onward proverbs follow which bear in a special measure the characters of the Mashal (Hävernick’s </w:t>
      </w:r>
      <w:r w:rsidRPr="00DD5980">
        <w:rPr>
          <w:rFonts w:ascii="Times New Roman" w:hAnsi="Times New Roman" w:cs="Times New Roman"/>
          <w:i/>
          <w:iCs/>
          <w:color w:val="000000"/>
          <w:sz w:val="24"/>
          <w:szCs w:val="24"/>
        </w:rPr>
        <w:t xml:space="preserve">Einl. </w:t>
      </w:r>
      <w:r w:rsidRPr="00DD5980">
        <w:rPr>
          <w:rFonts w:ascii="Times New Roman" w:hAnsi="Times New Roman" w:cs="Times New Roman"/>
          <w:color w:val="000000"/>
          <w:sz w:val="24"/>
          <w:szCs w:val="24"/>
        </w:rPr>
        <w:t>iii. 428). The same phenomenon appears in the book of Isaiah, where, after the general title, there follows an introductory address, and then in 2:1 the general title is repeated in a shorter form. That this analogy, however, is here inapplicable, the further discussion of the subject will show.</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introductory section 1:7-9, and the larger section 10-22:16, which contains uniform brief Solomonic apothegms, are followed by a third section, 22:17-24:22. Hitzig, indeed, reckons 10-24:22 as the second section, but with 22:17 there commences an altogether different style, and a much freer manner in the form of the proverb; and the introduction to this new collection of proverbs, which reminds us of the general title, places it beyond a doubt that the collector does not at all intend to set forth these proverbs as Solomonic. It may indeed be possible that, as Keil (iii. 410) maintains, the collector, inasmuch as he begins with the words, “Incline thine ear and hear words of the wise,” names his own proverbs generally as “words of the wise,” especially since he adds, “and apply thine heart to my knowledge;” but this supposition is contradicted by the superscription of a </w:t>
      </w:r>
      <w:r w:rsidRPr="00DD5980">
        <w:rPr>
          <w:rFonts w:ascii="Times New Roman" w:hAnsi="Times New Roman" w:cs="Times New Roman"/>
          <w:color w:val="000000"/>
          <w:sz w:val="24"/>
          <w:szCs w:val="24"/>
        </w:rPr>
        <w:lastRenderedPageBreak/>
        <w:t>fourth section, 24:23ff., which follows. This short section, an appendix to the third, bears the superscription, “These things also are</w:t>
      </w:r>
      <w:r w:rsidRPr="009D0816">
        <w:rPr>
          <w:rFonts w:ascii="SBL Hebrew" w:hAnsi="SBL Hebrew" w:cs="SBL Hebrew"/>
          <w:color w:val="008080"/>
          <w:sz w:val="28"/>
          <w:szCs w:val="28"/>
          <w:rtl/>
          <w:lang w:bidi="he-IL"/>
        </w:rPr>
        <w:t xml:space="preserve">לחֲכָמִים </w:t>
      </w:r>
      <w:r w:rsidRPr="00DD5980">
        <w:rPr>
          <w:rFonts w:ascii="Times New Roman" w:hAnsi="Times New Roman" w:cs="Times New Roman"/>
          <w:color w:val="000000"/>
          <w:sz w:val="24"/>
          <w:szCs w:val="24"/>
        </w:rPr>
        <w:t>.” If Keil thinks here also to set aside the idea that the following proverbs, in the sense of this superscription, have as their authors “the wise,” he does unnecessary violence to himself.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is here that of authorship and if the following proverbs are composed by the</w:t>
      </w:r>
      <w:r w:rsidRPr="009D0816">
        <w:rPr>
          <w:rFonts w:ascii="SBL Hebrew" w:hAnsi="SBL Hebrew" w:cs="SBL Hebrew"/>
          <w:color w:val="008080"/>
          <w:sz w:val="28"/>
          <w:szCs w:val="28"/>
          <w:rtl/>
          <w:lang w:bidi="he-IL"/>
        </w:rPr>
        <w:t xml:space="preserve">חֲכָמִים </w:t>
      </w:r>
      <w:r w:rsidRPr="00DD5980">
        <w:rPr>
          <w:rFonts w:ascii="Times New Roman" w:hAnsi="Times New Roman" w:cs="Times New Roman"/>
          <w:color w:val="000000"/>
          <w:sz w:val="24"/>
          <w:szCs w:val="24"/>
        </w:rPr>
        <w:t>, “the wise,” then they are not the production of the one</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“wise man,” Solomon, but they are “the words of the wise” in contradistinction to “the Proverbs of Solomon.”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Proverbs of Solomon begin again at 25:1; and this second large section (corresponding to the first, 10:1-22:16) extends to 29. This fifth portion of the book has a superscription, which, like that of the preceding appendix, commences thus: “Also (</w:t>
      </w:r>
      <w:r w:rsidRPr="009D0816">
        <w:rPr>
          <w:rFonts w:ascii="SBL Hebrew" w:hAnsi="SBL Hebrew" w:cs="SBL Hebrew"/>
          <w:color w:val="008080"/>
          <w:sz w:val="28"/>
          <w:szCs w:val="28"/>
          <w:rtl/>
          <w:lang w:bidi="he-IL"/>
        </w:rPr>
        <w:t>גּם</w:t>
      </w:r>
      <w:r w:rsidRPr="00DD5980">
        <w:rPr>
          <w:rFonts w:ascii="Times New Roman" w:hAnsi="Times New Roman" w:cs="Times New Roman"/>
          <w:color w:val="000000"/>
          <w:sz w:val="24"/>
          <w:szCs w:val="24"/>
        </w:rPr>
        <w:t>) these are proverbs of Solomon which the men of Hezekiah king of Judah collected.” The meaning of the word</w:t>
      </w:r>
      <w:r w:rsidRPr="009D0816">
        <w:rPr>
          <w:rFonts w:ascii="SBL Hebrew" w:hAnsi="SBL Hebrew" w:cs="SBL Hebrew"/>
          <w:color w:val="008080"/>
          <w:sz w:val="28"/>
          <w:szCs w:val="28"/>
          <w:rtl/>
          <w:lang w:bidi="he-IL"/>
        </w:rPr>
        <w:t xml:space="preserve"> הֶעְתִּיקוּ </w:t>
      </w:r>
      <w:r w:rsidRPr="00DD5980">
        <w:rPr>
          <w:rFonts w:ascii="Times New Roman" w:hAnsi="Times New Roman" w:cs="Times New Roman"/>
          <w:color w:val="000000"/>
          <w:sz w:val="24"/>
          <w:szCs w:val="24"/>
        </w:rPr>
        <w:t>is not doubtful. It signifies, like the Arameo-Arabic</w:t>
      </w:r>
      <w:r w:rsidRPr="009D0816">
        <w:rPr>
          <w:rFonts w:ascii="SBL Hebrew" w:hAnsi="SBL Hebrew" w:cs="SBL Hebrew"/>
          <w:color w:val="008080"/>
          <w:sz w:val="28"/>
          <w:szCs w:val="28"/>
          <w:rtl/>
          <w:lang w:bidi="he-IL"/>
        </w:rPr>
        <w:t xml:space="preserve">נסח </w:t>
      </w:r>
      <w:r w:rsidRPr="00DD5980">
        <w:rPr>
          <w:rFonts w:ascii="Times New Roman" w:hAnsi="Times New Roman" w:cs="Times New Roman"/>
          <w:color w:val="000000"/>
          <w:sz w:val="24"/>
          <w:szCs w:val="24"/>
        </w:rPr>
        <w:t xml:space="preserve">, to remove from their place, and denote that the men of Hezekiah removed from the place where they found them the following proverbs, and placed them together in a separate collection. The words have thus been understood by the Greek translator. From the supplementary words </w:t>
      </w:r>
      <w:r w:rsidRPr="00DD5980">
        <w:rPr>
          <w:rFonts w:ascii="SBL Greek" w:hAnsi="SBL Greek" w:cs="Times New Roman"/>
          <w:color w:val="0000FF"/>
          <w:sz w:val="24"/>
          <w:szCs w:val="24"/>
          <w:lang w:val="el-GR"/>
        </w:rPr>
        <w:t>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ἀδιάκριτοι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(such as exclude all </w:t>
      </w:r>
      <w:r w:rsidRPr="00DD5980">
        <w:rPr>
          <w:rFonts w:ascii="SBL Greek" w:hAnsi="SBL Greek" w:cs="Times New Roman"/>
          <w:color w:val="0000FF"/>
          <w:sz w:val="24"/>
          <w:szCs w:val="24"/>
          <w:lang w:val="el-GR"/>
        </w:rPr>
        <w:t>διάκρισις</w:t>
      </w:r>
      <w:r w:rsidRPr="00DD5980">
        <w:rPr>
          <w:rFonts w:ascii="Times New Roman" w:hAnsi="Times New Roman" w:cs="Times New Roman"/>
          <w:color w:val="000000"/>
          <w:sz w:val="24"/>
          <w:szCs w:val="24"/>
        </w:rPr>
        <w:t>) it is seen that the translator had a feeling of the important literary historical significance of that superscription, which reminds us of the labours of the poetical grammarians appointed by Pisitratus to edit older works, such as those of Hesiod. The Jewish interpreters, simply following the Talmud, suppose that the “also” (</w:t>
      </w:r>
      <w:r w:rsidRPr="009D0816">
        <w:rPr>
          <w:rFonts w:ascii="SBL Hebrew" w:hAnsi="SBL Hebrew" w:cs="SBL Hebrew"/>
          <w:color w:val="008080"/>
          <w:sz w:val="28"/>
          <w:szCs w:val="28"/>
          <w:rtl/>
          <w:lang w:bidi="he-IL"/>
        </w:rPr>
        <w:t>גּם</w:t>
      </w:r>
      <w:r w:rsidRPr="00DD5980">
        <w:rPr>
          <w:rFonts w:ascii="Times New Roman" w:hAnsi="Times New Roman" w:cs="Times New Roman"/>
          <w:color w:val="000000"/>
          <w:sz w:val="24"/>
          <w:szCs w:val="24"/>
        </w:rPr>
        <w:t>) belongs to the whole superscription, inclusive of the relative sentence, and that it thus bears witness to the editing of the foregoing proverbs also by Hezekiah and his companions;</w:t>
      </w:r>
      <w:r>
        <w:rPr>
          <w:rStyle w:val="FootnoteReference"/>
          <w:rFonts w:ascii="Times New Roman" w:hAnsi="Times New Roman" w:cs="Times New Roman"/>
          <w:color w:val="000000"/>
          <w:sz w:val="24"/>
          <w:szCs w:val="24"/>
        </w:rPr>
        <w:footnoteReference w:id="5"/>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which is altogether improbable, for then, if such were the meaning of the words, “which the men of Hezekiah,” etc., they ought to have stood after 1:1. The superscription 25:1 thus much rather distinguishes the following collection from that going before, as having been made under Hezekiah. As two appendices followed the “Proverbs of Solomon,” 10:1-22:16, so also two appendices the Hezekiah-gleanings of Solomonic proverbs. The former two appendices, however, originate in general from the “wise,” the latter more definitely name the authors: the first, 30, is by “Agur the son of Jakeh;” the second, 31:1-9, by a “King Lemuel.” In so far the superscriptions are clear. The name of the authors, elsewhere unknown, point to a foreign country; and to this corresponds the peculiar complexion of these two series of proverbs. As a third appendix to the Hezekiah-collection, 31:10ff. follows, a complete alphabetical proverbial poem which describes the praiseworthy qualities of a virtuous woman.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are thus led to the conclusion that the Book of Proverbs divides itself into the following parts: — (1) The title of the book, 1:1-6, by which the question is raised, how far the book extends to which it originally belongs; (2) the hortatory discourses, 1:7-9, in which it is a question whether the Solomonic proverbs must be regarded as beginning with these, or whether they are only the introduction thereto, composed by a different author, perhaps the author of the title of the book; (3) the first great collection of Solomonic proverbs, 10-22:16; (4) the first appendix to this first collection, “The words of the wise,” 22:17- 24:22; (5) the second appendix, supplement of the words of some wise men, 24:23ff.; (6) the second great collection of Solomonic proverbs, which the “men of Hezekiah” collected, 25-29; (7) the first appendix to this second collection, the words of Agur the son of Makeh, 30; (8) the second appendix, the words of King Lemuel, 31:1-9; (9) third appendix, the acrostic ode, 31:10ff. These nine parts are comprehended under three groups: the introductory hortatory discourses with the general title at their head, and the two great collections of Solomonic proverbs with their two appendices. In prosecuting our further investigations, we shall consider the several parts of the book first from the point of view of the manifold forms of their proverbs, then of their style, and thirdly of their type of doctrine. From each of these three subjects of investigation we may expect elucidations regarding the origin of these proverbs and of their collections.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3"/>
      </w:pPr>
      <w:r w:rsidRPr="00DD5980">
        <w:lastRenderedPageBreak/>
        <w:t>2.The several parts of the Book of Proverbs</w:t>
      </w:r>
    </w:p>
    <w:p w:rsidR="006377AF" w:rsidRDefault="006377AF" w:rsidP="00511235">
      <w:pPr>
        <w:widowControl w:val="0"/>
        <w:autoSpaceDE w:val="0"/>
        <w:autoSpaceDN w:val="0"/>
        <w:adjustRightInd w:val="0"/>
        <w:spacing w:after="0" w:line="240" w:lineRule="auto"/>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respect to the manifold forms of the proverbs. — If the Book of Proverbs were a collection of popular sayings, we should find in it a multitude of proverbs of one line each, as e.g., “Wickedness proceedeth from the wicked” (1Sa. 24:13); but we seek for such in vain. At the first glance, 24:23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appears to be a proverb of one line; but the line “To have respect of persons in judgment is not good,” is only the introductory line of a proverb which consists of several lines, v. 24f. Ewald is right in regarding as inadmissible a comparison of the collections of Arabic proverbs by Abu-Obeida, Meidani, and others, who gathered together and expounded the current popular proverbs, with the Book of Proverbs. Ali’s Hundred Proverbs are, however, more worthy of being compared with it. Like these, Solomon’s proverbs are, as a whole, the production of his own spirit, and only mediately of the popular spirit. To make the largeness of the number of these proverbs a matter of doubt were inconsiderate. Eichhorn maintained that even a godlike genius scarcely attains to so great a number of pointed proverbs and ingenious thoughts. But if we distribute Solomon’s proverbs over his forty years’ reign, then we have scarcely twenty for each year; and one must agree with the conclusion, that the composition of so many proverbs even of the highest ingenuity is no impossible problem for a “godlike genius.” When, accordingly, it is related that Solomon wrote 3000 proverbs, Ewald, in his </w:t>
      </w:r>
      <w:r w:rsidRPr="00DD5980">
        <w:rPr>
          <w:rFonts w:ascii="Times New Roman" w:hAnsi="Times New Roman" w:cs="Times New Roman"/>
          <w:i/>
          <w:iCs/>
          <w:color w:val="000000"/>
          <w:sz w:val="24"/>
          <w:szCs w:val="24"/>
        </w:rPr>
        <w:t>History of Israel</w:t>
      </w:r>
      <w:r w:rsidRPr="00DD5980">
        <w:rPr>
          <w:rFonts w:ascii="Times New Roman" w:hAnsi="Times New Roman" w:cs="Times New Roman"/>
          <w:color w:val="000000"/>
          <w:sz w:val="24"/>
          <w:szCs w:val="24"/>
        </w:rPr>
        <w:t>, does not find the number too great, and Bertheau does not regard it as impossible that the collection of the “Proverbs of Solomon” has the one man Solomon as their author. The number of the proverbs thus cannot determine us to regard them as having for the most part originated among the people, and the form in which they appear leads to an opposite conclusion. It is, indeed, probable that popular proverbs are partly wrought into these proverbs,</w:t>
      </w:r>
      <w:r>
        <w:rPr>
          <w:rStyle w:val="FootnoteReference"/>
          <w:rFonts w:ascii="Times New Roman" w:hAnsi="Times New Roman" w:cs="Times New Roman"/>
          <w:color w:val="000000"/>
          <w:sz w:val="24"/>
          <w:szCs w:val="24"/>
        </w:rPr>
        <w:footnoteReference w:id="6"/>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and many of their forms of expression are moulded after the popular proverbs; but as they thus lie before us, they are, as a whole, the production of the technical </w:t>
      </w:r>
      <w:r w:rsidRPr="00DD5980">
        <w:rPr>
          <w:rFonts w:ascii="Times New Roman" w:hAnsi="Times New Roman" w:cs="Times New Roman"/>
          <w:i/>
          <w:iCs/>
          <w:color w:val="000000"/>
          <w:sz w:val="24"/>
          <w:szCs w:val="24"/>
        </w:rPr>
        <w:t xml:space="preserve">Mashal </w:t>
      </w:r>
      <w:r w:rsidRPr="00DD5980">
        <w:rPr>
          <w:rFonts w:ascii="Times New Roman" w:hAnsi="Times New Roman" w:cs="Times New Roman"/>
          <w:color w:val="000000"/>
          <w:sz w:val="24"/>
          <w:szCs w:val="24"/>
        </w:rPr>
        <w:t>poetry.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simplest form is, according to the fundamental peculiarity of the Hebrew verse, the </w:t>
      </w:r>
      <w:r w:rsidRPr="00DD5980">
        <w:rPr>
          <w:rFonts w:ascii="Times New Roman" w:hAnsi="Times New Roman" w:cs="Times New Roman"/>
          <w:i/>
          <w:iCs/>
          <w:color w:val="000000"/>
          <w:sz w:val="24"/>
          <w:szCs w:val="24"/>
        </w:rPr>
        <w:t xml:space="preserve">distich. </w:t>
      </w:r>
      <w:r w:rsidRPr="00DD5980">
        <w:rPr>
          <w:rFonts w:ascii="Times New Roman" w:hAnsi="Times New Roman" w:cs="Times New Roman"/>
          <w:color w:val="000000"/>
          <w:sz w:val="24"/>
          <w:szCs w:val="24"/>
        </w:rPr>
        <w:t xml:space="preserve">The relation of the two lines to each other is very manifold. The second line may repeat the thought of the first, only in a somewhat altered form, in order to express this thought as clearly and exhaustively as possible. We call such proverbs </w:t>
      </w:r>
      <w:r w:rsidRPr="00DD5980">
        <w:rPr>
          <w:rFonts w:ascii="Times New Roman" w:hAnsi="Times New Roman" w:cs="Times New Roman"/>
          <w:i/>
          <w:iCs/>
          <w:color w:val="000000"/>
          <w:sz w:val="24"/>
          <w:szCs w:val="24"/>
        </w:rPr>
        <w:t xml:space="preserve">synonymous </w:t>
      </w:r>
      <w:r w:rsidRPr="00DD5980">
        <w:rPr>
          <w:rFonts w:ascii="Times New Roman" w:hAnsi="Times New Roman" w:cs="Times New Roman"/>
          <w:color w:val="000000"/>
          <w:sz w:val="24"/>
          <w:szCs w:val="24"/>
        </w:rPr>
        <w:t>distichs; as e.g., 11:25: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soul of blessing is made fat,</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watereth others is himself watered.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Or the second line contains the other side of the contrast to the statement of the first; the truth spoken in the first is explained in the second by means of the presentation of its contrary. We call such proverbs </w:t>
      </w:r>
      <w:r w:rsidRPr="00DD5980">
        <w:rPr>
          <w:rFonts w:ascii="Times New Roman" w:hAnsi="Times New Roman" w:cs="Times New Roman"/>
          <w:i/>
          <w:iCs/>
          <w:color w:val="000000"/>
          <w:sz w:val="24"/>
          <w:szCs w:val="24"/>
        </w:rPr>
        <w:t xml:space="preserve">antithetic </w:t>
      </w:r>
      <w:r w:rsidRPr="00DD5980">
        <w:rPr>
          <w:rFonts w:ascii="Times New Roman" w:hAnsi="Times New Roman" w:cs="Times New Roman"/>
          <w:color w:val="000000"/>
          <w:sz w:val="24"/>
          <w:szCs w:val="24"/>
        </w:rPr>
        <w:t>distichs; as e.g., 10:1: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wi</w:t>
      </w:r>
      <w:r w:rsidR="009D0816">
        <w:rPr>
          <w:rFonts w:ascii="Times New Roman" w:hAnsi="Times New Roman" w:cs="Times New Roman"/>
          <w:b/>
          <w:bCs/>
          <w:i/>
          <w:iCs/>
          <w:color w:val="00007F"/>
          <w:sz w:val="24"/>
          <w:szCs w:val="24"/>
        </w:rPr>
        <w:t>se son maketh his father glad,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foolish son is his mother’s grief.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Similar forms, 10:16; 12:5. Elsewhere, as 18:14; 20:24, the antithesis clothes itself in the form of a question. sometimes it is two different truths that are expressed in the two lines; and the authorization of their union lies only in a certain relationship, and the ground of this union in the circumstance that two lines are the minimum of the technical proverb — </w:t>
      </w:r>
      <w:r w:rsidRPr="00DD5980">
        <w:rPr>
          <w:rFonts w:ascii="Times New Roman" w:hAnsi="Times New Roman" w:cs="Times New Roman"/>
          <w:i/>
          <w:iCs/>
          <w:color w:val="000000"/>
          <w:sz w:val="24"/>
          <w:szCs w:val="24"/>
        </w:rPr>
        <w:t xml:space="preserve">synthetic </w:t>
      </w:r>
      <w:r w:rsidRPr="00DD5980">
        <w:rPr>
          <w:rFonts w:ascii="Times New Roman" w:hAnsi="Times New Roman" w:cs="Times New Roman"/>
          <w:color w:val="000000"/>
          <w:sz w:val="24"/>
          <w:szCs w:val="24"/>
        </w:rPr>
        <w:t>distichs; e.g., 10:18: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A </w:t>
      </w:r>
      <w:r w:rsidR="009D0816">
        <w:rPr>
          <w:rFonts w:ascii="Times New Roman" w:hAnsi="Times New Roman" w:cs="Times New Roman"/>
          <w:b/>
          <w:bCs/>
          <w:i/>
          <w:iCs/>
          <w:color w:val="00007F"/>
          <w:sz w:val="24"/>
          <w:szCs w:val="24"/>
        </w:rPr>
        <w:t>cloak of hatred are lying lips,</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spreadeth slander is a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Not at all infrequently one line does not suffice to bring out the thought intended, the begun expression of which is only completed in the second. These we call </w:t>
      </w:r>
      <w:r w:rsidRPr="00DD5980">
        <w:rPr>
          <w:rFonts w:ascii="Times New Roman" w:hAnsi="Times New Roman" w:cs="Times New Roman"/>
          <w:i/>
          <w:iCs/>
          <w:color w:val="000000"/>
          <w:sz w:val="24"/>
          <w:szCs w:val="24"/>
        </w:rPr>
        <w:t>integral (eingedankige</w:t>
      </w:r>
      <w:r w:rsidRPr="00DD5980">
        <w:rPr>
          <w:rFonts w:ascii="Times New Roman" w:hAnsi="Times New Roman" w:cs="Times New Roman"/>
          <w:color w:val="000000"/>
          <w:sz w:val="24"/>
          <w:szCs w:val="24"/>
        </w:rPr>
        <w:t>) distichs; as e.g., 11:31 (cf. 1Pe. 4:18):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righteous shal</w:t>
      </w:r>
      <w:r w:rsidR="009D0816">
        <w:rPr>
          <w:rFonts w:ascii="Times New Roman" w:hAnsi="Times New Roman" w:cs="Times New Roman"/>
          <w:b/>
          <w:bCs/>
          <w:i/>
          <w:iCs/>
          <w:color w:val="00007F"/>
          <w:sz w:val="24"/>
          <w:szCs w:val="24"/>
        </w:rPr>
        <w:t>l be recompensed on the earth —</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lastRenderedPageBreak/>
        <w:t>How much more the ungodly and the sinner!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these distichs also belong all those in which the thought stated in the first receives in the second, by a sentence presenting a reason, or proof, or purpose, or consequence, a definition completing or perfecting it; e.g., 13:14; 16:10; 19:20; 22:28.</w:t>
      </w:r>
      <w:r>
        <w:rPr>
          <w:rStyle w:val="FootnoteReference"/>
          <w:rFonts w:ascii="Times New Roman" w:hAnsi="Times New Roman" w:cs="Times New Roman"/>
          <w:color w:val="000000"/>
          <w:sz w:val="24"/>
          <w:szCs w:val="24"/>
        </w:rPr>
        <w:footnoteReference w:id="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there is also a fifth form, which corresponds most to the original character of the Mashal: the proverb explaining its ethical object by a resemblance from the region of the natural and every-day life, the </w:t>
      </w:r>
      <w:r w:rsidRPr="00DD5980">
        <w:rPr>
          <w:rFonts w:ascii="SBL Greek" w:hAnsi="SBL Greek" w:cs="Times New Roman"/>
          <w:color w:val="0000FF"/>
          <w:sz w:val="24"/>
          <w:szCs w:val="24"/>
          <w:lang w:val="el-GR"/>
        </w:rPr>
        <w:t>παραβολη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proper. The form of this </w:t>
      </w:r>
      <w:r w:rsidRPr="00DD5980">
        <w:rPr>
          <w:rFonts w:ascii="Times New Roman" w:hAnsi="Times New Roman" w:cs="Times New Roman"/>
          <w:i/>
          <w:iCs/>
          <w:color w:val="000000"/>
          <w:sz w:val="24"/>
          <w:szCs w:val="24"/>
        </w:rPr>
        <w:t xml:space="preserve">parabolic </w:t>
      </w:r>
      <w:r w:rsidRPr="00DD5980">
        <w:rPr>
          <w:rFonts w:ascii="Times New Roman" w:hAnsi="Times New Roman" w:cs="Times New Roman"/>
          <w:color w:val="000000"/>
          <w:sz w:val="24"/>
          <w:szCs w:val="24"/>
        </w:rPr>
        <w:t>proverb is very manifold, according as the poet himself expressly compares the two subjects, or only places them near each other in order that the hearer or reader may complete the comparison. The proverb is least poetic when the likeness between the two subjects is expressed by a verb; as 27:15 (to which, however, v. 16 belongs):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continual dropping in a rainy day</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contentious woman are alike.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usual form of expression, neither unpoetic nor properly poetic, is the introduction of the comparison by</w:t>
      </w:r>
      <w:r w:rsidRPr="009D0816">
        <w:rPr>
          <w:rFonts w:ascii="SBL Hebrew" w:hAnsi="SBL Hebrew" w:cs="SBL Hebrew"/>
          <w:color w:val="008080"/>
          <w:sz w:val="28"/>
          <w:szCs w:val="28"/>
          <w:rtl/>
          <w:lang w:bidi="he-IL"/>
        </w:rPr>
        <w:t xml:space="preserve"> כְּ </w:t>
      </w:r>
      <w:r w:rsidRPr="00DD5980">
        <w:rPr>
          <w:rFonts w:ascii="Times New Roman" w:hAnsi="Times New Roman" w:cs="Times New Roman"/>
          <w:color w:val="000000"/>
          <w:sz w:val="24"/>
          <w:szCs w:val="24"/>
        </w:rPr>
        <w:t>[as], and of the similitude in the second clause by</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[so]; as 10:26: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As vinegar to the teeth, and as smoke to the eyes,</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is the sluggard to them who give him a commission.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complete verbal statement of the relation of likeness may also be abbreviated by the omission of the</w:t>
      </w:r>
      <w:r w:rsidRPr="009D0816">
        <w:rPr>
          <w:rFonts w:ascii="SBL Hebrew" w:hAnsi="SBL Hebrew" w:cs="SBL Hebrew"/>
          <w:color w:val="008080"/>
          <w:sz w:val="28"/>
          <w:szCs w:val="28"/>
          <w:rtl/>
          <w:lang w:bidi="he-IL"/>
        </w:rPr>
        <w:t xml:space="preserve">כּן </w:t>
      </w:r>
      <w:r w:rsidRPr="00DD5980">
        <w:rPr>
          <w:rFonts w:ascii="Times New Roman" w:hAnsi="Times New Roman" w:cs="Times New Roman"/>
          <w:color w:val="000000"/>
          <w:sz w:val="24"/>
          <w:szCs w:val="24"/>
        </w:rPr>
        <w:t>; as 25:13; 26:11: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As</w:t>
      </w:r>
      <w:r w:rsidR="009D0816">
        <w:rPr>
          <w:rFonts w:ascii="Times New Roman" w:hAnsi="Times New Roman" w:cs="Times New Roman"/>
          <w:b/>
          <w:bCs/>
          <w:i/>
          <w:iCs/>
          <w:color w:val="00007F"/>
          <w:sz w:val="24"/>
          <w:szCs w:val="24"/>
        </w:rPr>
        <w:t xml:space="preserve"> a dog returning to his vomit —</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fool returning to his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call the parabolic proverbs of these three forms </w:t>
      </w:r>
      <w:r w:rsidRPr="00DD5980">
        <w:rPr>
          <w:rFonts w:ascii="Times New Roman" w:hAnsi="Times New Roman" w:cs="Times New Roman"/>
          <w:i/>
          <w:iCs/>
          <w:color w:val="000000"/>
          <w:sz w:val="24"/>
          <w:szCs w:val="24"/>
        </w:rPr>
        <w:t xml:space="preserve">comparisons. </w:t>
      </w:r>
      <w:r w:rsidRPr="00DD5980">
        <w:rPr>
          <w:rFonts w:ascii="Times New Roman" w:hAnsi="Times New Roman" w:cs="Times New Roman"/>
          <w:color w:val="000000"/>
          <w:sz w:val="24"/>
          <w:szCs w:val="24"/>
        </w:rPr>
        <w:t xml:space="preserve">The last, the abbreviated form of the comparative proverb, which we will call, in contradistinction to the comparative, the </w:t>
      </w:r>
      <w:r w:rsidRPr="00DD5980">
        <w:rPr>
          <w:rFonts w:ascii="Times New Roman" w:hAnsi="Times New Roman" w:cs="Times New Roman"/>
          <w:i/>
          <w:iCs/>
          <w:color w:val="000000"/>
          <w:sz w:val="24"/>
          <w:szCs w:val="24"/>
        </w:rPr>
        <w:t>emblematic</w:t>
      </w:r>
      <w:r w:rsidRPr="00DD5980">
        <w:rPr>
          <w:rFonts w:ascii="Times New Roman" w:hAnsi="Times New Roman" w:cs="Times New Roman"/>
          <w:color w:val="000000"/>
          <w:sz w:val="24"/>
          <w:szCs w:val="24"/>
        </w:rPr>
        <w:t xml:space="preserve">, in which the contrast and its emblem are loosely placed together without any nearer expression of the similitude; as e.g., 26:20; 27:17, 18, 20. This takes place either by means of the couplative </w:t>
      </w:r>
      <w:r w:rsidRPr="00DD5980">
        <w:rPr>
          <w:rFonts w:ascii="Times New Roman" w:hAnsi="Times New Roman" w:cs="Times New Roman"/>
          <w:i/>
          <w:iCs/>
          <w:color w:val="000000"/>
          <w:sz w:val="24"/>
          <w:szCs w:val="24"/>
        </w:rPr>
        <w:t>Vav</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as 25:25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Cold water to a thirsty soul,</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good news from a far country.</w:t>
      </w:r>
      <w:r>
        <w:rPr>
          <w:rStyle w:val="FootnoteReference"/>
          <w:rFonts w:ascii="Times New Roman" w:hAnsi="Times New Roman" w:cs="Times New Roman"/>
          <w:b/>
          <w:bCs/>
          <w:i/>
          <w:iCs/>
          <w:color w:val="00007F"/>
          <w:sz w:val="24"/>
          <w:szCs w:val="24"/>
        </w:rPr>
        <w:footnoteReference w:id="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 xml:space="preserve">Or without the </w:t>
      </w:r>
      <w:r w:rsidRPr="00DD5980">
        <w:rPr>
          <w:rFonts w:ascii="Times New Roman" w:hAnsi="Times New Roman" w:cs="Times New Roman"/>
          <w:i/>
          <w:iCs/>
          <w:color w:val="000000"/>
          <w:sz w:val="24"/>
          <w:szCs w:val="24"/>
        </w:rPr>
        <w:t>Vav</w:t>
      </w:r>
      <w:r w:rsidRPr="00DD5980">
        <w:rPr>
          <w:rFonts w:ascii="Times New Roman" w:hAnsi="Times New Roman" w:cs="Times New Roman"/>
          <w:color w:val="000000"/>
          <w:sz w:val="24"/>
          <w:szCs w:val="24"/>
        </w:rPr>
        <w:t>; in which case the second line is as the subscription under the figure or double figure painted in the first; e.g., 25:11f., 11:22: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gold ring in a swine’s snout —</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fair woman without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These ground-forms of two lines, can, however, expand into forms of several lines. Since the distich is the peculiar and most appropriate form of the technical proverb, so, when two lines are not sufficient for expressing the thought intended, the multiplication to four, six, or eight lines is most natural. In the </w:t>
      </w:r>
      <w:r w:rsidRPr="00DD5980">
        <w:rPr>
          <w:rFonts w:ascii="Times New Roman" w:hAnsi="Times New Roman" w:cs="Times New Roman"/>
          <w:i/>
          <w:iCs/>
          <w:color w:val="000000"/>
          <w:sz w:val="24"/>
          <w:szCs w:val="24"/>
        </w:rPr>
        <w:t xml:space="preserve">tetrastich </w:t>
      </w:r>
      <w:r w:rsidRPr="00DD5980">
        <w:rPr>
          <w:rFonts w:ascii="Times New Roman" w:hAnsi="Times New Roman" w:cs="Times New Roman"/>
          <w:color w:val="000000"/>
          <w:sz w:val="24"/>
          <w:szCs w:val="24"/>
        </w:rPr>
        <w:t xml:space="preserve">the relation of the last two to the first two is as manifold as is the relation of the second line to the first in the distich. There is, however, no suitable example of four-lined stanzas in antithetic relation. But we meet with </w:t>
      </w:r>
      <w:r w:rsidRPr="00DD5980">
        <w:rPr>
          <w:rFonts w:ascii="Times New Roman" w:hAnsi="Times New Roman" w:cs="Times New Roman"/>
          <w:i/>
          <w:iCs/>
          <w:color w:val="000000"/>
          <w:sz w:val="24"/>
          <w:szCs w:val="24"/>
        </w:rPr>
        <w:t xml:space="preserve">synonymous </w:t>
      </w:r>
      <w:r w:rsidRPr="00DD5980">
        <w:rPr>
          <w:rFonts w:ascii="Times New Roman" w:hAnsi="Times New Roman" w:cs="Times New Roman"/>
          <w:color w:val="000000"/>
          <w:sz w:val="24"/>
          <w:szCs w:val="24"/>
        </w:rPr>
        <w:t xml:space="preserve">tetrastichs, e.g., 23:15f., 24:3f., 28f.; </w:t>
      </w:r>
      <w:r w:rsidRPr="00DD5980">
        <w:rPr>
          <w:rFonts w:ascii="Times New Roman" w:hAnsi="Times New Roman" w:cs="Times New Roman"/>
          <w:i/>
          <w:iCs/>
          <w:color w:val="000000"/>
          <w:sz w:val="24"/>
          <w:szCs w:val="24"/>
        </w:rPr>
        <w:t>synthetic</w:t>
      </w:r>
      <w:r w:rsidRPr="00DD5980">
        <w:rPr>
          <w:rFonts w:ascii="Times New Roman" w:hAnsi="Times New Roman" w:cs="Times New Roman"/>
          <w:color w:val="000000"/>
          <w:sz w:val="24"/>
          <w:szCs w:val="24"/>
        </w:rPr>
        <w:t xml:space="preserve">, 30:5f.; </w:t>
      </w:r>
      <w:r w:rsidRPr="00DD5980">
        <w:rPr>
          <w:rFonts w:ascii="Times New Roman" w:hAnsi="Times New Roman" w:cs="Times New Roman"/>
          <w:i/>
          <w:iCs/>
          <w:color w:val="000000"/>
          <w:sz w:val="24"/>
          <w:szCs w:val="24"/>
        </w:rPr>
        <w:t>integral</w:t>
      </w:r>
      <w:r w:rsidRPr="00DD5980">
        <w:rPr>
          <w:rFonts w:ascii="Times New Roman" w:hAnsi="Times New Roman" w:cs="Times New Roman"/>
          <w:color w:val="000000"/>
          <w:sz w:val="24"/>
          <w:szCs w:val="24"/>
        </w:rPr>
        <w:t>, 30:17f., especially of the form in which the last two lines constitute a proof passage beginning with</w:t>
      </w:r>
      <w:r w:rsidRPr="009D0816">
        <w:rPr>
          <w:rFonts w:ascii="SBL Hebrew" w:hAnsi="SBL Hebrew" w:cs="SBL Hebrew"/>
          <w:color w:val="008080"/>
          <w:sz w:val="28"/>
          <w:szCs w:val="28"/>
          <w:rtl/>
          <w:lang w:bidi="he-IL"/>
        </w:rPr>
        <w:t>כִּי</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22:22f., or</w:t>
      </w:r>
      <w:r w:rsidRPr="009D0816">
        <w:rPr>
          <w:rFonts w:ascii="SBL Hebrew" w:hAnsi="SBL Hebrew" w:cs="SBL Hebrew"/>
          <w:color w:val="008080"/>
          <w:sz w:val="28"/>
          <w:szCs w:val="28"/>
          <w:rtl/>
          <w:lang w:bidi="he-IL"/>
        </w:rPr>
        <w:t xml:space="preserve">פּן </w:t>
      </w:r>
      <w:r w:rsidRPr="00DD5980">
        <w:rPr>
          <w:rFonts w:ascii="Times New Roman" w:hAnsi="Times New Roman" w:cs="Times New Roman"/>
          <w:color w:val="000000"/>
          <w:sz w:val="24"/>
          <w:szCs w:val="24"/>
        </w:rPr>
        <w:t xml:space="preserve">, 22:24f., or without exponents, 22:26f.; </w:t>
      </w:r>
      <w:r w:rsidRPr="00DD5980">
        <w:rPr>
          <w:rFonts w:ascii="Times New Roman" w:hAnsi="Times New Roman" w:cs="Times New Roman"/>
          <w:i/>
          <w:iCs/>
          <w:color w:val="000000"/>
          <w:sz w:val="24"/>
          <w:szCs w:val="24"/>
        </w:rPr>
        <w:t xml:space="preserve">comparative </w:t>
      </w:r>
      <w:r w:rsidRPr="00DD5980">
        <w:rPr>
          <w:rFonts w:ascii="Times New Roman" w:hAnsi="Times New Roman" w:cs="Times New Roman"/>
          <w:color w:val="000000"/>
          <w:sz w:val="24"/>
          <w:szCs w:val="24"/>
        </w:rPr>
        <w:t xml:space="preserve">without expressing the comparison, 25:16f. (cf. on the other hand, 26:18f., where the number of lines is questionable), and also the </w:t>
      </w:r>
      <w:r w:rsidRPr="00DD5980">
        <w:rPr>
          <w:rFonts w:ascii="Times New Roman" w:hAnsi="Times New Roman" w:cs="Times New Roman"/>
          <w:i/>
          <w:iCs/>
          <w:color w:val="000000"/>
          <w:sz w:val="24"/>
          <w:szCs w:val="24"/>
        </w:rPr>
        <w:t>emblematical</w:t>
      </w:r>
      <w:r w:rsidRPr="00DD5980">
        <w:rPr>
          <w:rFonts w:ascii="Times New Roman" w:hAnsi="Times New Roman" w:cs="Times New Roman"/>
          <w:color w:val="000000"/>
          <w:sz w:val="24"/>
          <w:szCs w:val="24"/>
        </w:rPr>
        <w:t>, 25:4f.: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Take away the dross from the silver,</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there shall come fo</w:t>
      </w:r>
      <w:r w:rsidR="009D0816">
        <w:rPr>
          <w:rFonts w:ascii="Times New Roman" w:hAnsi="Times New Roman" w:cs="Times New Roman"/>
          <w:b/>
          <w:bCs/>
          <w:i/>
          <w:iCs/>
          <w:color w:val="00007F"/>
          <w:sz w:val="24"/>
          <w:szCs w:val="24"/>
        </w:rPr>
        <w:t>rth a vessel for the goldsmith;</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Take away the wicked from before the king,</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this throne shall be established in righteousness.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Proportionally the most frequently occurring are tetrastichs, the second half of which forms a proof clause commencing with</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פּן </w:t>
      </w:r>
      <w:r w:rsidRPr="00DD5980">
        <w:rPr>
          <w:rFonts w:ascii="Times New Roman" w:hAnsi="Times New Roman" w:cs="Times New Roman"/>
          <w:color w:val="000000"/>
          <w:sz w:val="24"/>
          <w:szCs w:val="24"/>
        </w:rPr>
        <w:t xml:space="preserve">. Among the less frequent are the </w:t>
      </w:r>
      <w:r w:rsidRPr="00DD5980">
        <w:rPr>
          <w:rFonts w:ascii="Times New Roman" w:hAnsi="Times New Roman" w:cs="Times New Roman"/>
          <w:i/>
          <w:iCs/>
          <w:color w:val="000000"/>
          <w:sz w:val="24"/>
          <w:szCs w:val="24"/>
        </w:rPr>
        <w:t>six-lined</w:t>
      </w:r>
      <w:r w:rsidRPr="00DD5980">
        <w:rPr>
          <w:rFonts w:ascii="Times New Roman" w:hAnsi="Times New Roman" w:cs="Times New Roman"/>
          <w:color w:val="000000"/>
          <w:sz w:val="24"/>
          <w:szCs w:val="24"/>
        </w:rPr>
        <w:t>, presenting (Pro. 23:1-3; 24:11f.) one and the same thought in manifold aspects, with proofs interspersed. Among all the rest which are found in the collection, 23:12-14, 19-21, 26-28; 30:15f., 30:29-31, the first two lines form a prologue introductory to the substance of the proverb; as e.g., 23:12-14: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 let instruction enter into thine heart,</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apply thine ears to the words of knowledge.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Withhold not correction from the child;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if thou beatest him with the rod — he dies not.</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Thou shalt</w:t>
      </w:r>
      <w:r w:rsidR="009D0816">
        <w:rPr>
          <w:rFonts w:ascii="Times New Roman" w:hAnsi="Times New Roman" w:cs="Times New Roman"/>
          <w:b/>
          <w:bCs/>
          <w:i/>
          <w:iCs/>
          <w:color w:val="00007F"/>
          <w:sz w:val="24"/>
          <w:szCs w:val="24"/>
        </w:rPr>
        <w:t xml:space="preserve"> beat him with the rod,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deliver his soul from hell.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Similarly formed, yet more expanded, is the </w:t>
      </w:r>
      <w:r w:rsidRPr="00DD5980">
        <w:rPr>
          <w:rFonts w:ascii="Times New Roman" w:hAnsi="Times New Roman" w:cs="Times New Roman"/>
          <w:i/>
          <w:iCs/>
          <w:color w:val="000000"/>
          <w:sz w:val="24"/>
          <w:szCs w:val="24"/>
        </w:rPr>
        <w:t xml:space="preserve">eight-lined </w:t>
      </w:r>
      <w:r w:rsidRPr="00DD5980">
        <w:rPr>
          <w:rFonts w:ascii="Times New Roman" w:hAnsi="Times New Roman" w:cs="Times New Roman"/>
          <w:color w:val="000000"/>
          <w:sz w:val="24"/>
          <w:szCs w:val="24"/>
        </w:rPr>
        <w:t>stanza, 23:22-28: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Hearken u</w:t>
      </w:r>
      <w:r w:rsidR="009D0816">
        <w:rPr>
          <w:rFonts w:ascii="Times New Roman" w:hAnsi="Times New Roman" w:cs="Times New Roman"/>
          <w:b/>
          <w:bCs/>
          <w:i/>
          <w:iCs/>
          <w:color w:val="00007F"/>
          <w:sz w:val="24"/>
          <w:szCs w:val="24"/>
        </w:rPr>
        <w:t>nto thy father that begat thee,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And despise </w:t>
      </w:r>
      <w:r w:rsidR="009D0816">
        <w:rPr>
          <w:rFonts w:ascii="Times New Roman" w:hAnsi="Times New Roman" w:cs="Times New Roman"/>
          <w:b/>
          <w:bCs/>
          <w:i/>
          <w:iCs/>
          <w:color w:val="00007F"/>
          <w:sz w:val="24"/>
          <w:szCs w:val="24"/>
        </w:rPr>
        <w:t>not thy mother when she is old.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Buy the truth and sell it not:</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Wisdom, </w:t>
      </w:r>
      <w:r w:rsidR="009D0816">
        <w:rPr>
          <w:rFonts w:ascii="Times New Roman" w:hAnsi="Times New Roman" w:cs="Times New Roman"/>
          <w:b/>
          <w:bCs/>
          <w:i/>
          <w:iCs/>
          <w:color w:val="00007F"/>
          <w:sz w:val="24"/>
          <w:szCs w:val="24"/>
        </w:rPr>
        <w:t>and virtue, and understanding.</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father of a righteous man greatly rejoices,</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begetteth a wise child hath joy of him.</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Thy fathe</w:t>
      </w:r>
      <w:r w:rsidR="009D0816">
        <w:rPr>
          <w:rFonts w:ascii="Times New Roman" w:hAnsi="Times New Roman" w:cs="Times New Roman"/>
          <w:b/>
          <w:bCs/>
          <w:i/>
          <w:iCs/>
          <w:color w:val="00007F"/>
          <w:sz w:val="24"/>
          <w:szCs w:val="24"/>
        </w:rPr>
        <w:t>r and thy mother shall be glad,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she that bare thee shall rejoice.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Mashal proverb here inclines to the Mashal ode; for this octastich may be regarded as a short Mashal song, — like the alphabetical Mashal psalm 37, which consists of almost pure tetrastichs.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have now seen how the distich form multiplies itself into forms consisting of four, six, and eight lines; but it also unfolds itself, as if in one-sided multiplication, into forms of three, five, and seven lines. </w:t>
      </w:r>
      <w:r w:rsidRPr="00DD5980">
        <w:rPr>
          <w:rFonts w:ascii="Times New Roman" w:hAnsi="Times New Roman" w:cs="Times New Roman"/>
          <w:i/>
          <w:iCs/>
          <w:color w:val="000000"/>
          <w:sz w:val="24"/>
          <w:szCs w:val="24"/>
        </w:rPr>
        <w:t xml:space="preserve">Tristichs </w:t>
      </w:r>
      <w:r w:rsidRPr="00DD5980">
        <w:rPr>
          <w:rFonts w:ascii="Times New Roman" w:hAnsi="Times New Roman" w:cs="Times New Roman"/>
          <w:color w:val="000000"/>
          <w:sz w:val="24"/>
          <w:szCs w:val="24"/>
        </w:rPr>
        <w:t xml:space="preserve">arise when the thought of the first line is repeated (Pro. 27:22) in the second according to the synonymous scheme, or </w:t>
      </w:r>
      <w:r w:rsidRPr="00DD5980">
        <w:rPr>
          <w:rFonts w:ascii="Times New Roman" w:hAnsi="Times New Roman" w:cs="Times New Roman"/>
          <w:color w:val="000000"/>
          <w:sz w:val="24"/>
          <w:szCs w:val="24"/>
        </w:rPr>
        <w:lastRenderedPageBreak/>
        <w:t>when the thought of the second line is expressed by contrast in the third (Pro. 22:29; 28:10) according to the antithetic scheme, or when to the thought expressed in one or two lines (Pro. 25:8; 27:10) there is added its proof. The parabolic scheme is here represented when the object described is unfolded in two lines, as in the comparison 25:13, or when its nature is portrayed by two figures in two lines, as in the emblematic proverb</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25:20: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tak</w:t>
      </w:r>
      <w:r w:rsidR="009D0816">
        <w:rPr>
          <w:rFonts w:ascii="Times New Roman" w:hAnsi="Times New Roman" w:cs="Times New Roman"/>
          <w:b/>
          <w:bCs/>
          <w:i/>
          <w:iCs/>
          <w:color w:val="00007F"/>
          <w:sz w:val="24"/>
          <w:szCs w:val="24"/>
        </w:rPr>
        <w:t>e off clothing in cold weather,</w:t>
      </w:r>
      <w:r w:rsidR="006377AF">
        <w:rPr>
          <w:rFonts w:ascii="Times New Roman" w:hAnsi="Times New Roman" w:cs="Times New Roman"/>
          <w:b/>
          <w:bCs/>
          <w:i/>
          <w:iCs/>
          <w:color w:val="00007F"/>
          <w:sz w:val="24"/>
          <w:szCs w:val="24"/>
        </w:rPr>
        <w:t xml:space="preserve"> </w:t>
      </w:r>
      <w:r w:rsidRPr="00DD5980">
        <w:rPr>
          <w:rFonts w:ascii="Times New Roman" w:hAnsi="Times New Roman" w:cs="Times New Roman"/>
          <w:b/>
          <w:bCs/>
          <w:i/>
          <w:iCs/>
          <w:color w:val="00007F"/>
          <w:sz w:val="24"/>
          <w:szCs w:val="24"/>
        </w:rPr>
        <w:t>Vinegar upon nitre,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singeth songs to a heavy heart.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 the few instances of </w:t>
      </w:r>
      <w:r w:rsidRPr="00DD5980">
        <w:rPr>
          <w:rFonts w:ascii="Times New Roman" w:hAnsi="Times New Roman" w:cs="Times New Roman"/>
          <w:i/>
          <w:iCs/>
          <w:color w:val="000000"/>
          <w:sz w:val="24"/>
          <w:szCs w:val="24"/>
        </w:rPr>
        <w:t xml:space="preserve">pentastichs </w:t>
      </w:r>
      <w:r w:rsidRPr="00DD5980">
        <w:rPr>
          <w:rFonts w:ascii="Times New Roman" w:hAnsi="Times New Roman" w:cs="Times New Roman"/>
          <w:color w:val="000000"/>
          <w:sz w:val="24"/>
          <w:szCs w:val="24"/>
        </w:rPr>
        <w:t>which are found, the last three lines usually unfold the reason of the thought of the first two: 23:4f., 25:6f., 30:32f.; to this 24:13 forms an exception, where the</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before the last three lines introduces the expansion of the figure in the first two. As an instance we quote 25:6f.: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Seek not to display thyse</w:t>
      </w:r>
      <w:r w:rsidR="009D0816">
        <w:rPr>
          <w:rFonts w:ascii="Times New Roman" w:hAnsi="Times New Roman" w:cs="Times New Roman"/>
          <w:b/>
          <w:bCs/>
          <w:i/>
          <w:iCs/>
          <w:color w:val="00007F"/>
          <w:sz w:val="24"/>
          <w:szCs w:val="24"/>
        </w:rPr>
        <w:t>lf in the presence of the king,</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stand not in the place of the great.</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For better that it be sa</w:t>
      </w:r>
      <w:r w:rsidR="009D0816">
        <w:rPr>
          <w:rFonts w:ascii="Times New Roman" w:hAnsi="Times New Roman" w:cs="Times New Roman"/>
          <w:b/>
          <w:bCs/>
          <w:i/>
          <w:iCs/>
          <w:color w:val="00007F"/>
          <w:sz w:val="24"/>
          <w:szCs w:val="24"/>
        </w:rPr>
        <w:t>id unto thee, “Come up hither,”</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Than that they humble thee</w:t>
      </w:r>
      <w:r w:rsidR="009D0816">
        <w:rPr>
          <w:rFonts w:ascii="Times New Roman" w:hAnsi="Times New Roman" w:cs="Times New Roman"/>
          <w:b/>
          <w:bCs/>
          <w:i/>
          <w:iCs/>
          <w:color w:val="00007F"/>
          <w:sz w:val="24"/>
          <w:szCs w:val="24"/>
        </w:rPr>
        <w:t xml:space="preserve"> in the presence of the prince,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While thine eyes have raised themselves.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Of </w:t>
      </w:r>
      <w:r w:rsidRPr="00DD5980">
        <w:rPr>
          <w:rFonts w:ascii="Times New Roman" w:hAnsi="Times New Roman" w:cs="Times New Roman"/>
          <w:i/>
          <w:iCs/>
          <w:color w:val="000000"/>
          <w:sz w:val="24"/>
          <w:szCs w:val="24"/>
        </w:rPr>
        <w:t xml:space="preserve">heptastichs </w:t>
      </w:r>
      <w:r w:rsidRPr="00DD5980">
        <w:rPr>
          <w:rFonts w:ascii="Times New Roman" w:hAnsi="Times New Roman" w:cs="Times New Roman"/>
          <w:color w:val="000000"/>
          <w:sz w:val="24"/>
          <w:szCs w:val="24"/>
        </w:rPr>
        <w:t>I know of only one example in the collection, viz., 23:6-8:</w:t>
      </w:r>
      <w:r w:rsidR="006377AF">
        <w:rPr>
          <w:rFonts w:ascii="Times New Roman" w:hAnsi="Times New Roman" w:cs="Times New Roman"/>
          <w:color w:val="000000"/>
          <w:sz w:val="24"/>
          <w:szCs w:val="24"/>
        </w:rPr>
        <w:t xml:space="preserve"> </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color w:val="000000"/>
          <w:sz w:val="24"/>
          <w:szCs w:val="24"/>
        </w:rPr>
        <w:br/>
      </w:r>
      <w:r w:rsidRPr="00DD5980">
        <w:rPr>
          <w:rFonts w:ascii="Times New Roman" w:hAnsi="Times New Roman" w:cs="Times New Roman"/>
          <w:b/>
          <w:bCs/>
          <w:i/>
          <w:iCs/>
          <w:color w:val="00007F"/>
          <w:sz w:val="24"/>
          <w:szCs w:val="24"/>
        </w:rPr>
        <w:t>Ea</w:t>
      </w:r>
      <w:r w:rsidR="009D0816">
        <w:rPr>
          <w:rFonts w:ascii="Times New Roman" w:hAnsi="Times New Roman" w:cs="Times New Roman"/>
          <w:b/>
          <w:bCs/>
          <w:i/>
          <w:iCs/>
          <w:color w:val="00007F"/>
          <w:sz w:val="24"/>
          <w:szCs w:val="24"/>
        </w:rPr>
        <w:t>t not the bread of the jealous,</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lust not after his dainties;</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For he is like one who </w:t>
      </w:r>
      <w:r w:rsidR="009D0816">
        <w:rPr>
          <w:rFonts w:ascii="Times New Roman" w:hAnsi="Times New Roman" w:cs="Times New Roman"/>
          <w:b/>
          <w:bCs/>
          <w:i/>
          <w:iCs/>
          <w:color w:val="00007F"/>
          <w:sz w:val="24"/>
          <w:szCs w:val="24"/>
        </w:rPr>
        <w:t>calculates with himself: —</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“Eat and drink,” saith he to thee,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heart is not with thee.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Thy morsel which thou</w:t>
      </w:r>
      <w:r w:rsidR="006377AF">
        <w:rPr>
          <w:rFonts w:ascii="Times New Roman" w:hAnsi="Times New Roman" w:cs="Times New Roman"/>
          <w:b/>
          <w:bCs/>
          <w:i/>
          <w:iCs/>
          <w:color w:val="00007F"/>
          <w:sz w:val="24"/>
          <w:szCs w:val="24"/>
        </w:rPr>
        <w:t xml:space="preserve"> hast eaten must thou vomit up,</w:t>
      </w:r>
    </w:p>
    <w:p w:rsidR="006377AF" w:rsidRP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thou hast wasted thy pleasant 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From this heptastich, which one will scarcely take for a brief Mashal ode according to the compound strophe-scheme, we see that the proverb of two lines can expand itself to the dimensions of seven and eight lines. Beyond these limits the whole proverb ceases to be</w:t>
      </w:r>
      <w:r w:rsidRPr="009D0816">
        <w:rPr>
          <w:rFonts w:ascii="SBL Hebrew" w:hAnsi="SBL Hebrew" w:cs="SBL Hebrew"/>
          <w:color w:val="008080"/>
          <w:sz w:val="28"/>
          <w:szCs w:val="28"/>
          <w:rtl/>
          <w:lang w:bidi="he-IL"/>
        </w:rPr>
        <w:t xml:space="preserve"> מָשָׁל </w:t>
      </w:r>
      <w:r w:rsidRPr="00DD5980">
        <w:rPr>
          <w:rFonts w:ascii="Times New Roman" w:hAnsi="Times New Roman" w:cs="Times New Roman"/>
          <w:color w:val="000000"/>
          <w:sz w:val="24"/>
          <w:szCs w:val="24"/>
        </w:rPr>
        <w:t>in the proper sense; and after the manner of Psa. 25, 34, and especially 37, it becomes a Mashal ode. Of this class of Mashal odes are, besides the prologue, 22:17-21, that of the drunkard, 23:29-35; that of the slothful man, 24:30-34; the exhortation to industry, 27:23-27; the prayer for a moderate portion between poverty and riches, 30:7-9; the mirror for princes, 31:2-9;’ and the praise of the excellent wife, 31:10ff. It is singular that this ode furnishes the only example of the alphabetical acrostic in the whole collection. Even a single trace of original alphabetical sequence afterwards broken up cannot be found. There cannot also be discovered, in the Mashal songs referred to, anything like a completed strophe-scheme; even in 31:10ff. the distichs are broken by tristichs intermingled with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whole of the first part, 1:7-9, the prevailing form is that of the extended flow of the Mashal song; but one in vain seeks for strophes. There is not here so firm a grouping of the lines; on the supposition of its belonging to the Solomonic era, this is indeed to be expected. The rhetorical form here outweighs the purely poetical. This first part of the Proverbs consists of the following fifteen Mashal strains: (1) 1:7-19, (2) 20ff., (3) 2, (4) 3:1-18, (5) 19-26, (6) 27ff., (7) 4:1-5:6, (8) 7ff., (9) 6:1-5, (10) 6-11, (11) 12-19, (12) 20ff., (13) 7, (14) 8, (15) 9. In 3 and 9 there are found a few Mashal odes of two lines and of four lines which may be regarded as independent Mashals, and may adapt themselves to the schemes employed; other brief complete parts are only waves in the flow of the larger discourses, or are altogether formless, or more than octastichs. The octastich 6:16-19 makes the proportionally greatest impression of an independent inwoven Mashal. It is the only proverb in which symbolical numbers are used which occurs in the collection from 1 to 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lastRenderedPageBreak/>
        <w:t>There are</w:t>
      </w:r>
      <w:r w:rsidR="009D0816">
        <w:rPr>
          <w:rFonts w:ascii="Times New Roman" w:hAnsi="Times New Roman" w:cs="Times New Roman"/>
          <w:b/>
          <w:bCs/>
          <w:i/>
          <w:iCs/>
          <w:color w:val="00007F"/>
          <w:sz w:val="24"/>
          <w:szCs w:val="24"/>
        </w:rPr>
        <w:t xml:space="preserve"> six things which Jahve hateth,</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seven</w:t>
      </w:r>
      <w:r w:rsidR="009D0816">
        <w:rPr>
          <w:rFonts w:ascii="Times New Roman" w:hAnsi="Times New Roman" w:cs="Times New Roman"/>
          <w:b/>
          <w:bCs/>
          <w:i/>
          <w:iCs/>
          <w:color w:val="00007F"/>
          <w:sz w:val="24"/>
          <w:szCs w:val="24"/>
        </w:rPr>
        <w:t xml:space="preserve"> are an abhorrence to His soul:</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Haughty eyes, a lying tongue,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hands that shed innocent blood;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 heart that</w:t>
      </w:r>
      <w:r w:rsidR="009D0816">
        <w:rPr>
          <w:rFonts w:ascii="Times New Roman" w:hAnsi="Times New Roman" w:cs="Times New Roman"/>
          <w:b/>
          <w:bCs/>
          <w:i/>
          <w:iCs/>
          <w:color w:val="00007F"/>
          <w:sz w:val="24"/>
          <w:szCs w:val="24"/>
        </w:rPr>
        <w:t xml:space="preserve"> deviseth the thoughts of evil,</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Feet that hastily run to wickedness,</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One that ut</w:t>
      </w:r>
      <w:r w:rsidR="009D0816">
        <w:rPr>
          <w:rFonts w:ascii="Times New Roman" w:hAnsi="Times New Roman" w:cs="Times New Roman"/>
          <w:b/>
          <w:bCs/>
          <w:i/>
          <w:iCs/>
          <w:color w:val="00007F"/>
          <w:sz w:val="24"/>
          <w:szCs w:val="24"/>
        </w:rPr>
        <w:t>tereth lies as a false witness,</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soweth strife between brethren.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Such </w:t>
      </w:r>
      <w:r w:rsidRPr="00DD5980">
        <w:rPr>
          <w:rFonts w:ascii="Times New Roman" w:hAnsi="Times New Roman" w:cs="Times New Roman"/>
          <w:i/>
          <w:iCs/>
          <w:color w:val="000000"/>
          <w:sz w:val="24"/>
          <w:szCs w:val="24"/>
        </w:rPr>
        <w:t xml:space="preserve">numerical </w:t>
      </w:r>
      <w:r w:rsidRPr="00DD5980">
        <w:rPr>
          <w:rFonts w:ascii="Times New Roman" w:hAnsi="Times New Roman" w:cs="Times New Roman"/>
          <w:color w:val="000000"/>
          <w:sz w:val="24"/>
          <w:szCs w:val="24"/>
        </w:rPr>
        <w:t>proverbs to which the name</w:t>
      </w:r>
      <w:r w:rsidRPr="009D0816">
        <w:rPr>
          <w:rFonts w:ascii="SBL Hebrew" w:hAnsi="SBL Hebrew" w:cs="SBL Hebrew"/>
          <w:color w:val="008080"/>
          <w:sz w:val="28"/>
          <w:szCs w:val="28"/>
          <w:rtl/>
          <w:lang w:bidi="he-IL"/>
        </w:rPr>
        <w:t xml:space="preserve"> מִדָּה </w:t>
      </w:r>
      <w:r w:rsidRPr="00DD5980">
        <w:rPr>
          <w:rFonts w:ascii="Times New Roman" w:hAnsi="Times New Roman" w:cs="Times New Roman"/>
          <w:color w:val="000000"/>
          <w:sz w:val="24"/>
          <w:szCs w:val="24"/>
        </w:rPr>
        <w:t xml:space="preserve">has been given by later Jewish writers (see my </w:t>
      </w:r>
      <w:r w:rsidRPr="00DD5980">
        <w:rPr>
          <w:rFonts w:ascii="Times New Roman" w:hAnsi="Times New Roman" w:cs="Times New Roman"/>
          <w:i/>
          <w:iCs/>
          <w:color w:val="000000"/>
          <w:sz w:val="24"/>
          <w:szCs w:val="24"/>
        </w:rPr>
        <w:t>Gesch. der Jüd. Poesie</w:t>
      </w:r>
      <w:r w:rsidRPr="00DD5980">
        <w:rPr>
          <w:rFonts w:ascii="Times New Roman" w:hAnsi="Times New Roman" w:cs="Times New Roman"/>
          <w:color w:val="000000"/>
          <w:sz w:val="24"/>
          <w:szCs w:val="24"/>
        </w:rPr>
        <w:t xml:space="preserve">, pp. 199, 202) are found in 30. With the exception of 30:7-9, 24-28 (cf. Sir. 25:1, 2), the numerical proverb has this peculiarity, found also in most of the numerical proverbs of Sirach (Sir. 23:16; 25:7; 26:5, 28), that the number named in the first parallel line is in the second (cf. Job. 5:9) increased by one. On the other hand, the form of the </w:t>
      </w:r>
      <w:r w:rsidRPr="00DD5980">
        <w:rPr>
          <w:rFonts w:ascii="Times New Roman" w:hAnsi="Times New Roman" w:cs="Times New Roman"/>
          <w:i/>
          <w:iCs/>
          <w:color w:val="000000"/>
          <w:sz w:val="24"/>
          <w:szCs w:val="24"/>
        </w:rPr>
        <w:t>Priamel</w:t>
      </w:r>
      <w:r>
        <w:rPr>
          <w:rStyle w:val="FootnoteReference"/>
          <w:rFonts w:ascii="Times New Roman" w:hAnsi="Times New Roman" w:cs="Times New Roman"/>
          <w:i/>
          <w:iCs/>
          <w:color w:val="000000"/>
          <w:sz w:val="24"/>
          <w:szCs w:val="24"/>
        </w:rPr>
        <w:footnoteReference w:id="9"/>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is used neither in the Book of Proverbs nor in that of Sirach. Proverbs such as 20:10 (“Diverse weights, diverse measures — an abomination to Jahve are they both”) and 20:12 (“The hearing ear, the seeing eye — Jahve hath created them both”), to be distinguished from 17:3; 27:21, and the like, where the necessary unity, and from 27:3, where the necessary resemblance, of the predicate is wanting, are only a weak approach to the Priamel, — a stronger, 25:3, where the three subjects form the preamble (“The heaven for height, and the earth for depth, and the heart of kings — are unsearchable”). Perhaps 30:11-14 is a greater mutilated Priamel. Here four subjects form the preamble, but there is wanting the conclusion containing the common predicate. This, we believe, exhausts the forms of the Mashal in the collection. It now only remains to make mention of the </w:t>
      </w:r>
      <w:r w:rsidRPr="00DD5980">
        <w:rPr>
          <w:rFonts w:ascii="Times New Roman" w:hAnsi="Times New Roman" w:cs="Times New Roman"/>
          <w:i/>
          <w:iCs/>
          <w:color w:val="000000"/>
          <w:sz w:val="24"/>
          <w:szCs w:val="24"/>
        </w:rPr>
        <w:t>Mashal chain</w:t>
      </w:r>
      <w:r w:rsidRPr="00DD5980">
        <w:rPr>
          <w:rFonts w:ascii="Times New Roman" w:hAnsi="Times New Roman" w:cs="Times New Roman"/>
          <w:color w:val="000000"/>
          <w:sz w:val="24"/>
          <w:szCs w:val="24"/>
        </w:rPr>
        <w:t xml:space="preserve">, i.e., the ranging together in a series of proverbs of a similar character, such as the chain of proverbs regarding the fool, 26:1-12, the sluggard, 26:13-16, the tale-bearer, 26:20-22, the malicious, 26:23-28 — but this form belongs more to the technics of the Mashal </w:t>
      </w:r>
      <w:r w:rsidRPr="00DD5980">
        <w:rPr>
          <w:rFonts w:ascii="Times New Roman" w:hAnsi="Times New Roman" w:cs="Times New Roman"/>
          <w:i/>
          <w:iCs/>
          <w:color w:val="000000"/>
          <w:sz w:val="24"/>
          <w:szCs w:val="24"/>
        </w:rPr>
        <w:t xml:space="preserve">collection </w:t>
      </w:r>
      <w:r w:rsidRPr="00DD5980">
        <w:rPr>
          <w:rFonts w:ascii="Times New Roman" w:hAnsi="Times New Roman" w:cs="Times New Roman"/>
          <w:color w:val="000000"/>
          <w:sz w:val="24"/>
          <w:szCs w:val="24"/>
        </w:rPr>
        <w:t xml:space="preserve">than to that of the Mashal </w:t>
      </w:r>
      <w:r w:rsidRPr="00DD5980">
        <w:rPr>
          <w:rFonts w:ascii="Times New Roman" w:hAnsi="Times New Roman" w:cs="Times New Roman"/>
          <w:i/>
          <w:iCs/>
          <w:color w:val="000000"/>
          <w:sz w:val="24"/>
          <w:szCs w:val="24"/>
        </w:rPr>
        <w:t>poetry.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now turn to the separate parts of the book, to examine more closely the forms of their proverbs, and gather materials for a critical judgment regarding the origin of the proverbs which they contain. Not to anticipate, we take up in order the separate parts of the arrangement of the collection. Since, then, it cannot be denied that in the introductory paedagogic part, 1:7-9, notwithstanding its rich and deep contents, there is exceedingly little of the technical form of the Mashal, as well as generally of technical form at all. This part, as already shown, consist not of proper Mashals, but of fifteen Mashal odes, or rather, perhaps, Mashal discourses, didactic poems of the Mashal kind. In the flow of these discourses separate Mashals intermingle, which may either be regarded as independent, or, as 1:32; 4:18f., can easily be so understood. In the Mashal chains of Pro. 4 and 9 we meet with proverbs that are synonymous (Pro. 9:7, 10), antithetic (Pro. 3:35; 9:8), integral, or of one thought (Pro. 3:29, 30), and synthetic (Pro. 1:7; 3:5, 7), of two lines and of four lines variously disposed (Pro. 3:9f., 11f., 31f., 33f.); but the parabolic scheme is not at all met with, separate proverbs such as 3:27f. are altogether without form, and keeping out of view the octastich numerical proverb, 6:16-19, the thoughts which form the unity of separate groups are so widely expanded that the measure of the Mashal proper is far exceeded. The character of this whole part is not concentrating, but unfolding. Even the intermingling proverbs of two lines possess the same character. They are for the most part more like dissolved drops than gold coins with sharp outline and firm impress; as e.g., 9:7: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that correcteth the m</w:t>
      </w:r>
      <w:r w:rsidR="009D0816">
        <w:rPr>
          <w:rFonts w:ascii="Times New Roman" w:hAnsi="Times New Roman" w:cs="Times New Roman"/>
          <w:b/>
          <w:bCs/>
          <w:i/>
          <w:iCs/>
          <w:color w:val="00007F"/>
          <w:sz w:val="24"/>
          <w:szCs w:val="24"/>
        </w:rPr>
        <w:t>ocker getteth to himself shame;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rebuketh the sinner his dishonour.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few that consist of four lines are closer, more compact, more finished, because they allow greater space for the expression; e.g., 3:9f.: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lastRenderedPageBreak/>
        <w:t>Honour Jahve with thy wealth,</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And with the first-fruits of all thine </w:t>
      </w:r>
      <w:r w:rsidR="009D0816">
        <w:rPr>
          <w:rFonts w:ascii="Times New Roman" w:hAnsi="Times New Roman" w:cs="Times New Roman"/>
          <w:b/>
          <w:bCs/>
          <w:i/>
          <w:iCs/>
          <w:color w:val="00007F"/>
          <w:sz w:val="24"/>
          <w:szCs w:val="24"/>
        </w:rPr>
        <w:t>income: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thy bar</w:t>
      </w:r>
      <w:r w:rsidR="009D0816">
        <w:rPr>
          <w:rFonts w:ascii="Times New Roman" w:hAnsi="Times New Roman" w:cs="Times New Roman"/>
          <w:b/>
          <w:bCs/>
          <w:i/>
          <w:iCs/>
          <w:color w:val="00007F"/>
          <w:sz w:val="24"/>
          <w:szCs w:val="24"/>
        </w:rPr>
        <w:t>ns shall be filled with plenty,</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thy vats shall overflow with must.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beyond the four lines the author knows no limits of artistic harmony; the discourse flows on till it has wholly or provisionally exhausted the subject; it pauses not till it reaches the end of its course, and then, taking breath, it starts anew. We cannot, moreover, deny that there is beauty in this new springing forth of the stream of the discourse with its fresh transparent waves; but it is a peculiar beauty of the rhetorically decomposed, dissolved Mashal, going forth, as it were, from its confinement, and breathing its fragrance far and wide.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fifteen discourses, in which the Teacher appears twelve times and Wisdom three times, are neither of a symmetrically chiselled form nor of internally fashioned coherence, but yet are a garland of songs having internal unity, with a well-arranged manifoldness of contents. It is true that Bertheau recognises here neither unity of the contents nor unity of the formal character; but there is no Old Testament portion of like extent, and at the same time of more systematic internal unity, and which bears throughout a like formal impress, than this. Bertheau thinks that he has discovered in certain passages a greater art in the form; and certainly there are several sections which consist of just ten verses. But this is a mere accident; for the first Mashal ode consists of groups of 1, 2, and 10 verses, the second of 8 and 6 verses, the third of 10 and 12, the fourth of 10 and 8, the fifth of 2 and 6, etc. — each group forming a complete sense. The 10 verses are met with six times, and if 4:1-9 from the Peshito, and 4:20-27 from the LXX, are included, eight times, without our regarding these decades as strophes, and without our being able to draw any conclusion regarding a particular author of these decade portions. In 1:20-33, Bertheau finds indeed, along with the regular structure of verses, an exact artistic formation of strophes (3 times 4 verses with an echo of 2). But he counts instead of the stichs the Masoretic verses, and these are not the true formal parts of the strophe.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now come to the second part of the collection, whose superscription</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מִשְׁלי שׁלמֹה </w:t>
      </w:r>
      <w:r w:rsidRPr="00DD5980">
        <w:rPr>
          <w:rFonts w:ascii="Times New Roman" w:hAnsi="Times New Roman" w:cs="Times New Roman"/>
          <w:color w:val="000000"/>
          <w:sz w:val="24"/>
          <w:szCs w:val="24"/>
        </w:rPr>
        <w:t xml:space="preserve">can in no respect be strange to us, since the collection of proverbs here commencing, compared with 1:7-9, may with special right bear the name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The 375 proverbs which are classed together in this part, 10-22:16, without any comprehensive plan, but only according to their more or fewer conspicuous common characteristics (Bertheau, p. xii), consist all and every one of distichs; for each Masoretic verse falls naturally into two stichs, and nowhere (not even 19:19) does such a distich proverb stand in necessary connection with one that precedes or that follows; each is in itself a small perfected and finished whole. The tristich 19:7 is only an apparent exception. In reality it is a distich with the disfigured remains of a distich that has been lost. The LXX has here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two distichs which are wanting in our text. The second is that which is found in our text, but only in a mutilated form: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SBL Greek" w:hAnsi="SBL Greek" w:cs="LSBGreek"/>
          <w:color w:val="0000FF"/>
          <w:sz w:val="24"/>
          <w:szCs w:val="24"/>
          <w:lang w:val="el-GR"/>
        </w:rPr>
        <w:t>ο</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πολλα</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κακοποιῶν</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τελεσιουργει</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κακίαν</w:t>
      </w:r>
      <w:r w:rsidRPr="00DD5980">
        <w:rPr>
          <w:rFonts w:ascii="SBL Greek" w:hAnsi="SBL Greek" w:cs="LSBGreek"/>
          <w:color w:val="0000FF"/>
          <w:sz w:val="24"/>
          <w:szCs w:val="24"/>
        </w:rPr>
        <w:t xml:space="preserve">, </w:t>
      </w:r>
      <w:r w:rsidRPr="00DD5980">
        <w:rPr>
          <w:rFonts w:ascii="SBL Greek" w:hAnsi="SBL Greek" w:cs="LSBGreek"/>
          <w:color w:val="0000FF"/>
          <w:sz w:val="24"/>
          <w:szCs w:val="24"/>
        </w:rPr>
        <w:br/>
      </w:r>
      <w:r w:rsidRPr="00DD5980">
        <w:rPr>
          <w:rFonts w:ascii="Times New Roman" w:hAnsi="Times New Roman" w:cs="Times New Roman"/>
          <w:b/>
          <w:bCs/>
          <w:i/>
          <w:iCs/>
          <w:color w:val="00007F"/>
          <w:sz w:val="24"/>
          <w:szCs w:val="24"/>
        </w:rPr>
        <w:t xml:space="preserve">[He that does much harm perfects mischief,] </w:t>
      </w:r>
      <w:r w:rsidRPr="00DD5980">
        <w:rPr>
          <w:rFonts w:ascii="Times New Roman" w:hAnsi="Times New Roman" w:cs="Times New Roman"/>
          <w:b/>
          <w:bCs/>
          <w:i/>
          <w:iCs/>
          <w:color w:val="00007F"/>
          <w:sz w:val="24"/>
          <w:szCs w:val="24"/>
        </w:rPr>
        <w:br/>
      </w:r>
      <w:r w:rsidRPr="00DD5980">
        <w:rPr>
          <w:rFonts w:ascii="SBL Greek" w:hAnsi="SBL Greek" w:cs="Times New Roman"/>
          <w:color w:val="0000FF"/>
          <w:sz w:val="24"/>
          <w:szCs w:val="24"/>
          <w:lang w:val="el-GR"/>
        </w:rPr>
        <w:t>ὅς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ἐρεθίζει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λόγους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σωθήσεται</w:t>
      </w:r>
      <w:r w:rsidRPr="00DD5980">
        <w:rPr>
          <w:rFonts w:ascii="SBL Greek" w:hAnsi="SBL Greek" w:cs="Times New Roman"/>
          <w:color w:val="0000FF"/>
          <w:sz w:val="24"/>
          <w:szCs w:val="24"/>
        </w:rPr>
        <w:t>.</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uses provoking words shall not escape.]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Perhaps the false rendering of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SBL Hebrew" w:hAnsi="SBL Hebrew" w:cs="SBL Hebrew"/>
          <w:color w:val="008080"/>
          <w:sz w:val="28"/>
          <w:szCs w:val="28"/>
        </w:rPr>
      </w:pPr>
      <w:r w:rsidRPr="009D0816">
        <w:rPr>
          <w:rFonts w:ascii="SBL Hebrew" w:hAnsi="SBL Hebrew" w:cs="SBL Hebrew"/>
          <w:color w:val="008080"/>
          <w:sz w:val="28"/>
          <w:szCs w:val="28"/>
          <w:rtl/>
          <w:lang w:bidi="he-IL"/>
        </w:rPr>
        <w:t>מרע רבים ישׁלם־רע</w:t>
      </w:r>
      <w:r w:rsidR="006377AF">
        <w:rPr>
          <w:rFonts w:ascii="SBL Hebrew" w:hAnsi="SBL Hebrew" w:cs="Times New Roman"/>
          <w:color w:val="008080"/>
          <w:sz w:val="28"/>
          <w:szCs w:val="28"/>
          <w:rtl/>
        </w:rPr>
        <w:t xml:space="preserve"> </w:t>
      </w:r>
      <w:r w:rsidRPr="009D0816">
        <w:rPr>
          <w:rFonts w:ascii="SBL Hebrew" w:hAnsi="SBL Hebrew" w:cs="SBL Hebrew"/>
          <w:color w:val="008080"/>
          <w:sz w:val="28"/>
          <w:szCs w:val="28"/>
          <w:rtl/>
          <w:lang w:bidi="he-IL"/>
        </w:rPr>
        <w:t>מרדף אמרים לא ימלט</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friend of every one is rewarded with evil,</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who pursues after rumours does not escape.</w:t>
      </w:r>
    </w:p>
    <w:p w:rsidR="006377AF" w:rsidRDefault="006377AF"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not only are all these proverbs distichs, they have also, not indeed without exception, but in by far the greatest number, a common character in that they are </w:t>
      </w:r>
      <w:r w:rsidRPr="00DD5980">
        <w:rPr>
          <w:rFonts w:ascii="Times New Roman" w:hAnsi="Times New Roman" w:cs="Times New Roman"/>
          <w:i/>
          <w:iCs/>
          <w:color w:val="000000"/>
          <w:sz w:val="24"/>
          <w:szCs w:val="24"/>
        </w:rPr>
        <w:t xml:space="preserve">antithetic. </w:t>
      </w:r>
      <w:r w:rsidRPr="00DD5980">
        <w:rPr>
          <w:rFonts w:ascii="Times New Roman" w:hAnsi="Times New Roman" w:cs="Times New Roman"/>
          <w:color w:val="000000"/>
          <w:sz w:val="24"/>
          <w:szCs w:val="24"/>
        </w:rPr>
        <w:t xml:space="preserve">Distichs of predominating antithetic character </w:t>
      </w:r>
      <w:r w:rsidRPr="00DD5980">
        <w:rPr>
          <w:rFonts w:ascii="Times New Roman" w:hAnsi="Times New Roman" w:cs="Times New Roman"/>
          <w:color w:val="000000"/>
          <w:sz w:val="24"/>
          <w:szCs w:val="24"/>
        </w:rPr>
        <w:lastRenderedPageBreak/>
        <w:t>stand here together. Along with these all other schemes are, it is true, represented: the synonymous, 11:7, 25, 30; 12:14, 28; 14:19, etc.; the integral, or of one thought, 14:7; 15:3, etc., particularly in proverbs with the comparative</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12:9; 15:16, 17; 16:8, 19; 17:10; 21:19; 22:1, and with the ascending</w:t>
      </w:r>
      <w:r w:rsidRPr="009D0816">
        <w:rPr>
          <w:rFonts w:ascii="SBL Hebrew" w:hAnsi="SBL Hebrew" w:cs="SBL Hebrew"/>
          <w:color w:val="008080"/>
          <w:sz w:val="28"/>
          <w:szCs w:val="28"/>
          <w:rtl/>
          <w:lang w:bidi="he-IL"/>
        </w:rPr>
        <w:t xml:space="preserve"> אַף־כִּי </w:t>
      </w:r>
      <w:r w:rsidRPr="00DD5980">
        <w:rPr>
          <w:rFonts w:ascii="Times New Roman" w:hAnsi="Times New Roman" w:cs="Times New Roman"/>
          <w:color w:val="000000"/>
          <w:sz w:val="24"/>
          <w:szCs w:val="24"/>
        </w:rPr>
        <w:t>[much more], 11:31; 15:11; 17:7; 19:7, 10; 21:27; the synthetic, 10:18; 11:29; 14:17; 19:13; the parabolic, the most feebly represented, for the only specimens of it are 10:26; 11:22; besides which I know not what other Bertheau could quote. We shall further see that in another portion of the book the parabolic proverbs are just as closely placed together as are the antithetic. Here almost universally the two members of the proverbs stand together in technical parallelism as thesis and antithesis; also in the synonymous proverbs the two members are the parallel rays of one thought; in the synthetic two monostichs occur in loose external connection to suffice for the parallelism as a fundamental law of the technical proverb. But also in these proverbs in which a proper parallelism is not found, both members being needed to form a complete sentence, verse and members are so built up, according to Bertheau’s self- confirmatory opinion, that in regard to extent and the number of words they are like verses with parallel members.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To this long course of distichs which profess to be the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 xml:space="preserve">of Solomon, there follows a course, 22:17-24:22, of “words of the wise,” prefaced by the introduction 22:17-21, which undeniably is of the same nature as the greater introduction, 1:7-9, and of which we are reminded by the form of address preserved throughout in these “words of the wise.” These “words of the wise” comprehend all the forms of the Mashal, from those of two lines in 22:28; 23:9; 24:7, 8, 9, 10, to the Mashal song 23:29-35. Between these limits are the tetrastichs, which are the most popular form, 22:22f., 24f., 26f., 23:10f., 15f., 17f., 24:1f., 3f., 5f., 15,f., 17f., 19f., 21f., — pentastichs, 23:4f., 24:13f., and hexastichs, 23:1-3, 12-14, 19-21, 26-28; 24:11f.; — of tristichs, heptastichs, and octastichs are at least found one specimen of each, 22:29; 23:6-8; 23:22-25. Bertheau maintains that there is a difference between the structure of these proverbs and that of the preceding, for he counts the number of the words which constitute a verse in the case of the latter and of the former; but such a proceeding is unwarrantable, for the remarkably long Masoretic verse 24:12 contains eighteen words; and the poet is not to be made accountable for such an arrangement, for in his mind 24:11f. forms a hexastich, and indeed a very elegant one. Not the </w:t>
      </w:r>
      <w:r w:rsidRPr="00DD5980">
        <w:rPr>
          <w:rFonts w:ascii="Times New Roman" w:hAnsi="Times New Roman" w:cs="Times New Roman"/>
          <w:i/>
          <w:iCs/>
          <w:color w:val="000000"/>
          <w:sz w:val="24"/>
          <w:szCs w:val="24"/>
        </w:rPr>
        <w:t xml:space="preserve">words </w:t>
      </w:r>
      <w:r w:rsidRPr="00DD5980">
        <w:rPr>
          <w:rFonts w:ascii="Times New Roman" w:hAnsi="Times New Roman" w:cs="Times New Roman"/>
          <w:color w:val="000000"/>
          <w:sz w:val="24"/>
          <w:szCs w:val="24"/>
        </w:rPr>
        <w:t xml:space="preserve">of the Masoretic verse, but the </w:t>
      </w:r>
      <w:r w:rsidRPr="00DD5980">
        <w:rPr>
          <w:rFonts w:ascii="Times New Roman" w:hAnsi="Times New Roman" w:cs="Times New Roman"/>
          <w:i/>
          <w:iCs/>
          <w:color w:val="000000"/>
          <w:sz w:val="24"/>
          <w:szCs w:val="24"/>
        </w:rPr>
        <w:t xml:space="preserve">stichs </w:t>
      </w:r>
      <w:r w:rsidRPr="00DD5980">
        <w:rPr>
          <w:rFonts w:ascii="Times New Roman" w:hAnsi="Times New Roman" w:cs="Times New Roman"/>
          <w:color w:val="000000"/>
          <w:sz w:val="24"/>
          <w:szCs w:val="24"/>
        </w:rPr>
        <w:t xml:space="preserve">are to be counted. Reckoning according to the </w:t>
      </w:r>
      <w:r w:rsidRPr="00DD5980">
        <w:rPr>
          <w:rFonts w:ascii="Times New Roman" w:hAnsi="Times New Roman" w:cs="Times New Roman"/>
          <w:i/>
          <w:iCs/>
          <w:color w:val="000000"/>
          <w:sz w:val="24"/>
          <w:szCs w:val="24"/>
        </w:rPr>
        <w:t>stichs</w:t>
      </w:r>
      <w:r w:rsidRPr="00DD5980">
        <w:rPr>
          <w:rFonts w:ascii="Times New Roman" w:hAnsi="Times New Roman" w:cs="Times New Roman"/>
          <w:color w:val="000000"/>
          <w:sz w:val="24"/>
          <w:szCs w:val="24"/>
        </w:rPr>
        <w:t>, I can discover no difference between these proverbs and the preceding. In the preceding ones also the number of the words in the stichs extends from two to five, the number two being here, however, proportionally more frequently found (e.g., 24:4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24:8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10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 circumstance which has its reason in this, that the symmetry of the members is often very much disturbed, there being frequently no trace whatever of parallelism. To the first appendix to the “Proverbs of Solomon” there follows a second, 24:23ff., with the superscription, “These things also to the wise,” which contains a hexastich, 24:23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-25, a distich, v. 26, a tristich, v. 27, a tetrastich, v. 28f., and a Mashal ode, v. 30ff., on the sluggard — the last in the form of an experience, of the poet like Psa. 37:35f. The moral which he has drawn from this recorded observation is expressed in two verses such as we have already found at 6:10f. These two appendices are, as is evident from their commencement as well as from their conclusion, in closest relation to the introduction, 1:7-9.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follows in 25-29 the second great collection of “Proverbs of Solomon,” “copied out,” as the superscription mentions, by the direction of King Hezekiah. It falls, apparently, into two parts; for as 24:30ff., a Mashal hymn stands at the end of the two appendices, so that the Mashal hymn 27:23ff. must be regarded as forming the division between the two halves of this collection. It is very sharply distinguished from the collection beginning with Pro. 10. The extent of the stichs and the greater or less observance of the parallelism furnish no distinguishing mark, but there are others worthy of notice. In the first collection the proverbs are exclusively in the form of distichs; here we have also some tristichs, 25:8, 13, 20; 27:10, 22; 28:10, tetrastichs,</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25:4f., 9f., 21f., 26:18f., 24f., 27:15f., and pentastichs, 25:6f., besides the Mashal hymn already referred to. The kind of arrangement is not essentially different from that in the first collection; it is equally devoid of plan, yet there are here some chains or strings of related proverbs, 26:1-12, 13-16, 20-22. A second essential distinction between the two collections is this, that while in the first the </w:t>
      </w:r>
      <w:r w:rsidRPr="00DD5980">
        <w:rPr>
          <w:rFonts w:ascii="Times New Roman" w:hAnsi="Times New Roman" w:cs="Times New Roman"/>
          <w:i/>
          <w:iCs/>
          <w:color w:val="000000"/>
          <w:sz w:val="24"/>
          <w:szCs w:val="24"/>
        </w:rPr>
        <w:t xml:space="preserve">antithetic </w:t>
      </w:r>
      <w:r w:rsidRPr="00DD5980">
        <w:rPr>
          <w:rFonts w:ascii="Times New Roman" w:hAnsi="Times New Roman" w:cs="Times New Roman"/>
          <w:color w:val="000000"/>
          <w:sz w:val="24"/>
          <w:szCs w:val="24"/>
        </w:rPr>
        <w:t xml:space="preserve">proverb forms the prevailing element, here is it the </w:t>
      </w:r>
      <w:r w:rsidRPr="00DD5980">
        <w:rPr>
          <w:rFonts w:ascii="Times New Roman" w:hAnsi="Times New Roman" w:cs="Times New Roman"/>
          <w:i/>
          <w:iCs/>
          <w:color w:val="000000"/>
          <w:sz w:val="24"/>
          <w:szCs w:val="24"/>
        </w:rPr>
        <w:t>parabolic</w:t>
      </w:r>
      <w:r w:rsidRPr="00DD5980">
        <w:rPr>
          <w:rFonts w:ascii="Times New Roman" w:hAnsi="Times New Roman" w:cs="Times New Roman"/>
          <w:color w:val="000000"/>
          <w:sz w:val="24"/>
          <w:szCs w:val="24"/>
        </w:rPr>
        <w:t xml:space="preserve">, and especially the </w:t>
      </w:r>
      <w:r w:rsidRPr="00DD5980">
        <w:rPr>
          <w:rFonts w:ascii="Times New Roman" w:hAnsi="Times New Roman" w:cs="Times New Roman"/>
          <w:i/>
          <w:iCs/>
          <w:color w:val="000000"/>
          <w:sz w:val="24"/>
          <w:szCs w:val="24"/>
        </w:rPr>
        <w:t>emblematic</w:t>
      </w:r>
      <w:r w:rsidRPr="00DD5980">
        <w:rPr>
          <w:rFonts w:ascii="Times New Roman" w:hAnsi="Times New Roman" w:cs="Times New Roman"/>
          <w:color w:val="000000"/>
          <w:sz w:val="24"/>
          <w:szCs w:val="24"/>
        </w:rPr>
        <w:t xml:space="preserve">; in 25-27 are sentences almost wholly of this character. We say </w:t>
      </w:r>
      <w:r w:rsidRPr="00DD5980">
        <w:rPr>
          <w:rFonts w:ascii="Times New Roman" w:hAnsi="Times New Roman" w:cs="Times New Roman"/>
          <w:i/>
          <w:iCs/>
          <w:color w:val="000000"/>
          <w:sz w:val="24"/>
          <w:szCs w:val="24"/>
        </w:rPr>
        <w:t>almost</w:t>
      </w:r>
      <w:r w:rsidRPr="00DD5980">
        <w:rPr>
          <w:rFonts w:ascii="Times New Roman" w:hAnsi="Times New Roman" w:cs="Times New Roman"/>
          <w:color w:val="000000"/>
          <w:sz w:val="24"/>
          <w:szCs w:val="24"/>
        </w:rPr>
        <w:t xml:space="preserve">, for to place together proverbs of this kind exclusively is not the plan of the collector. There are </w:t>
      </w:r>
      <w:r w:rsidRPr="00DD5980">
        <w:rPr>
          <w:rFonts w:ascii="Times New Roman" w:hAnsi="Times New Roman" w:cs="Times New Roman"/>
          <w:color w:val="000000"/>
          <w:sz w:val="24"/>
          <w:szCs w:val="24"/>
        </w:rPr>
        <w:lastRenderedPageBreak/>
        <w:t>also proverbs of the other schemes, fewer synonymous, etc., than antithetic, and the collection begins in very varied quodlibet: 25:2, an antithetic proverb; 25:3, a priamel with three subjects; 25:4f., an emblematic tetrastich; 25:6f., a pentastich; 25:8, a tristich; 25:9f., a tetrastich, with the negative</w:t>
      </w:r>
      <w:r w:rsidRPr="009D0816">
        <w:rPr>
          <w:rFonts w:ascii="SBL Hebrew" w:hAnsi="SBL Hebrew" w:cs="SBL Hebrew"/>
          <w:color w:val="008080"/>
          <w:sz w:val="28"/>
          <w:szCs w:val="28"/>
          <w:rtl/>
          <w:lang w:bidi="he-IL"/>
        </w:rPr>
        <w:t xml:space="preserve">פן </w:t>
      </w:r>
      <w:r w:rsidRPr="00DD5980">
        <w:rPr>
          <w:rFonts w:ascii="Times New Roman" w:hAnsi="Times New Roman" w:cs="Times New Roman"/>
          <w:color w:val="000000"/>
          <w:sz w:val="24"/>
          <w:szCs w:val="24"/>
        </w:rPr>
        <w:t>; 25:11, an emblematic distich (“Golden apples in silver caskets — a word spoken in a fitting way”). The antithetic proverbs are found especially in 28 and 29: the first and the last proverb of the whole collection, 25:2; 29:27, are antithetic; but between these two the comparative and the figurative proverbs are so prevalent, that this collection appears like a variegated picture-book with explanatory notes written underneath. In extent it is much smaller than the foregoing. I reckon 126 proverbs in 137 Masoretic verses.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second collection of Solomon’s proverbs has also several appendices, the first of which, 30, according to the inscription, is by an otherwise unknown author, Agur the son of Jakeh. The first poem of this appendix present in a thoughtful way the unsearchableness of God. This is followed by certain peculiar pieces, such as a tetrastich regarding the purity of God’s word, 30:5f.; a prayer for a moderate position between riches and poverty, vv. 7-9; a distich against slander, v. 10; a priamel without the conclusion, vv. 11-14; the insatiable four (a </w:t>
      </w:r>
      <w:r w:rsidRPr="00DD5980">
        <w:rPr>
          <w:rFonts w:ascii="Times New Roman" w:hAnsi="Times New Roman" w:cs="Times New Roman"/>
          <w:i/>
          <w:iCs/>
          <w:color w:val="000000"/>
          <w:sz w:val="24"/>
          <w:szCs w:val="24"/>
        </w:rPr>
        <w:t>Midda</w:t>
      </w:r>
      <w:r w:rsidRPr="00DD5980">
        <w:rPr>
          <w:rFonts w:ascii="Times New Roman" w:hAnsi="Times New Roman" w:cs="Times New Roman"/>
          <w:color w:val="000000"/>
          <w:sz w:val="24"/>
          <w:szCs w:val="24"/>
        </w:rPr>
        <w:t>), v. 15f.; a tetrastich regarding the disobedient son, v.17, the incomprehensible four, vv. 18-20; the intolerable four, vv. 21-23; the diminutive but prudent four, vv. 24-28; the excellent four, vv. 29-31; a pentastich recommending prudent silence, v. 32f. Two other supplements form the conclusion of the whole book: the counsel of Lemuel’s mother to her royal son, 31:2-9, and the praise of the virtuous woman in the form of an alphabetical acrostic, 31:10ff.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After we have acquainted ourselves with the manifold forms of the technical proverbs and their distribution in the several parts of the collection, the question arises, What conclusions regarding the origin of these several parts may be drawn from these forms found in them? We connect with this the conception of Ewald, who sees represented in the several parts of the collection the chief points of the history of proverbial poetry. The “Proverbs of Solomon,” 10:1-22:16, appear to him to be the oldest collection, which represents the simplest and the most ancient kind of proverbial poetry. Their distinguishing characteristics are the symmetrical two-membered verse, complete in itself, containing in itself a fully intelligible meaning, and the quick contrast of thesis and antithesis. The oldest form of the technical proverb, according to Ewald, is, according to our terminology, the antithetic distich, such as predominates in 10:1-22:16. Along with these antithetic distichs we find here also others of a different kind. Ewald so considers the contrast of the two members to be the original fundamental law of the technical proverb, that to him these other kinds of distichs represent the diminution of the inner force of the two-membered verse, the already begun decay of the art in its oldest limits and laws, and the transition to a new method. In the “Proverbs of Solomon,” 25-29, of the later collection, that rigorous formation of the verse appears already in full relaxation and dissolution: the contrast of the sense of the members appears here only exceptionally; the art turns from the crowded fulness and strength of the representation more to the adorning of the thought by means of strong and striking figures and forms of expression, to elegant painting of certain moral conditions and forms of life; and the more the technical proverb is deprived of the breath of a vigorous poetic spirit, so much the nearer does it approach to the vulgar proverb; the full and complete symmetry of the two members disappears, less by the abridgment of one of them, than by the too great extension and amplification of the two-membered proverb into longer admonitions to a moral life, and descriptions relating thereto. So the proverbial poetry passes essentially into a different form and manner. “While it loses in regard to internal vigorous brevity and strength, it seeks to gain again by means of connected instructive exposition, by copious description and detailed representation; breaking up its boldly delineated, strong, and yet simply beautiful form, it rises to oratorical display, to attractive eloquence, in which, indeed, though the properly poetical and the artistic gradually disappears, yet the warmth and easy comprehension are increased.” In Pro. 1-9, the introduction of the older collection, and 22:17-24, of the first half of the supplement to the older collection (25-29 is the second half), supplied by a later writer, the great change is completed, the growth of which the later collection of the “Proverbs of Solomon,” particularly in 25-29, reveals. The symmetry of the two members of the verse is here completely destroyed; the separate proverb appears almost only as an exception; the proverbial poetry has passed into admonition and discourse, and has become in many respects lighter, and more flexible, and flowing, and comprehensible. “It is true that on the side of this later form of </w:t>
      </w:r>
      <w:r w:rsidRPr="00DD5980">
        <w:rPr>
          <w:rFonts w:ascii="Times New Roman" w:hAnsi="Times New Roman" w:cs="Times New Roman"/>
          <w:color w:val="000000"/>
          <w:sz w:val="24"/>
          <w:szCs w:val="24"/>
        </w:rPr>
        <w:lastRenderedPageBreak/>
        <w:t>proverbial poetry there is not mere loss. While it always loses the excellent pointed brevity, the inner fulness and strength of the old proverbs, it gains in warmth, impressiveness, intelligibility; the wisdom which at first strives only to make its existence and its contents in endless manifoldness known, reaches this point at last, that having become clear and certain, it now also turns itself earnestly and urgently to men.” In the later additions, Pro. 30-31, appended altogether externally, the proverbial poetry has already disappeared, and given place to elegant descriptions of separate moral truths. While the creative passes into the background, the whole aim is now toward surprising expansion and new artistic representation.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view of the progressive development of the course of proverbial poetry is one of the chief grounds for the determination of Ewald’s judgment regarding the parts that are Solomonic and those that are not Solomonic in the collection. In 10:1-22:16 he does not regard the whole as Solomon’s, as immediately and in their present form composed by Solomon; but the breath of the Solomonic spirit enlivens and pervades all that has been added by other and later poets. But most of the proverbs of the later collection (25-29) are not much older than the time of Hezekiah; yet there are in it some that are Solomonic, and of the period next to Solomon. The collection stretches backward with its arms, in part indeed, as the superscription, the “Proverbs of Solomon,” shows, to the time of Solomon. On the other hand, in the introduction, 1-9, and in the first half of the appendix (Pro. 22:17-24), there is not found a single proverb of the time of Solomon; both portions belong to two poets of the seventh century B.C., a new era, in which the didactic poets added to the older Solomonic collection longer pieces of their own composition. The four small pieces, 30:1-14, 15-33; 31:1-9, 10ff., are of a still later date; they cannot belong to an earlier period than the end of the seventh or the beginning of the sixth century B.C.</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recognise the penetration, the sensibility, the depth of thought indicate by this opinion of Ewald’s regarding the origin of the book; yet for the most part it is not supported by satisfactory proof. If we grant that he has on the whole rightly construed the history of proverbial poetry, nevertheless the conclusion that proverbs which bear in themselves the marks of the oldest proverbial poetry belong to the Solomonic era, and that the others belong to a period more nearly or more remotely subsequent to it, is very fallacious. In this case much that is found in Sirach’s Book of Proverbs must be Solomonic; and the</w:t>
      </w:r>
      <w:r w:rsidRPr="009D0816">
        <w:rPr>
          <w:rFonts w:ascii="SBL Hebrew" w:hAnsi="SBL Hebrew" w:cs="SBL Hebrew"/>
          <w:color w:val="008080"/>
          <w:sz w:val="28"/>
          <w:szCs w:val="28"/>
          <w:rtl/>
          <w:lang w:bidi="he-IL"/>
        </w:rPr>
        <w:t xml:space="preserve"> משׁלי אסף </w:t>
      </w:r>
      <w:r w:rsidRPr="00DD5980">
        <w:rPr>
          <w:rFonts w:ascii="Times New Roman" w:hAnsi="Times New Roman" w:cs="Times New Roman"/>
          <w:color w:val="000000"/>
          <w:sz w:val="24"/>
          <w:szCs w:val="24"/>
        </w:rPr>
        <w:t>of Isaac Satanow,</w:t>
      </w:r>
      <w:r>
        <w:rPr>
          <w:rStyle w:val="FootnoteReference"/>
          <w:rFonts w:ascii="Times New Roman" w:hAnsi="Times New Roman" w:cs="Times New Roman"/>
          <w:color w:val="000000"/>
          <w:sz w:val="24"/>
          <w:szCs w:val="24"/>
        </w:rPr>
        <w:footnoteReference w:id="10"/>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the contemporary of Moses Mendelssohn, as well as many other proverbs in the collection</w:t>
      </w:r>
      <w:r w:rsidRPr="009D0816">
        <w:rPr>
          <w:rFonts w:ascii="SBL Hebrew" w:hAnsi="SBL Hebrew" w:cs="SBL Hebrew"/>
          <w:color w:val="008080"/>
          <w:sz w:val="28"/>
          <w:szCs w:val="28"/>
          <w:rtl/>
          <w:lang w:bidi="he-IL"/>
        </w:rPr>
        <w:t xml:space="preserve">מלין דרבנן </w:t>
      </w:r>
      <w:r w:rsidRPr="00DD5980">
        <w:rPr>
          <w:rFonts w:ascii="Times New Roman" w:hAnsi="Times New Roman" w:cs="Times New Roman"/>
          <w:color w:val="000000"/>
          <w:sz w:val="24"/>
          <w:szCs w:val="24"/>
        </w:rPr>
        <w:t xml:space="preserve">, and in the poetical works of other Jewish poets belonging to the middle ages or to later times, might be dated back perhaps a thousand years. Along with the general course of development the individuality of the poet is also to be taken into account; an ancient poet can, along with the formally completed, produce the imperfect, which appears to belong to a period of art that has degenerated, and a modern poet can emulate antiquity with the greatest accuracy. but Ewald’s construction of the progress of the development of proverbial poetry is also in part arbitrary. That the two-membered verse isthe oldest form of the technical proverb we shall not dispute, but that it is the two-membered antithetic verse is a supposition that cannot be proved; and that Solomon wrote only antithetic distichs is an absurd assertion, to which Keil justly replies, that the adhering to only one form and structure is a sign of poverty, of mental narrowness and one-sidedness. There are also other kinds of parallelism, which are not less beautiful and vigorous than the antithetic, and also other forms of proverbs besides the distich in which the thought, which can in no way be restrained within two lines, must necessarily divide itself into the branches of a greater number of lines. Thus I must agree with Keil in the opinion, that Ewald’s assertion that in the Hezekiah-collection the strong form of the technical proverb is in full dissolution, contains an exaggeration. If the first collection. 10:1-22:16, contains only two (Pro. 10:26; 11:22) figurative proverbs, while it would be altogether foolish to deny that these tow, because they were figurative proverbs, were Solomonic, or to affirm that he was the author of only these two, so it is self-evident that the Hezekiah-collection, which is principally a collection of figurative proverbs, must contain many proverbs in which a different kind of parallelism prevails, which has the appearance of a looser connection. Is it not probable that Solomon, who had an open penetrating eye for the greatest and the smallest objects of nature, composed many such proverbs? And is e.g., the proverb </w:t>
      </w:r>
      <w:r w:rsidRPr="00DD5980">
        <w:rPr>
          <w:rFonts w:ascii="Times New Roman" w:hAnsi="Times New Roman" w:cs="Times New Roman"/>
          <w:color w:val="000000"/>
          <w:sz w:val="24"/>
          <w:szCs w:val="24"/>
        </w:rPr>
        <w:lastRenderedPageBreak/>
        <w:t>26:23,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Dross of </w:t>
      </w:r>
      <w:r w:rsidR="009D0816">
        <w:rPr>
          <w:rFonts w:ascii="Times New Roman" w:hAnsi="Times New Roman" w:cs="Times New Roman"/>
          <w:b/>
          <w:bCs/>
          <w:i/>
          <w:iCs/>
          <w:color w:val="00007F"/>
          <w:sz w:val="24"/>
          <w:szCs w:val="24"/>
        </w:rPr>
        <w:t>silver spread over a potsherd —</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Burning lips and a wicked heart,</w:t>
      </w:r>
    </w:p>
    <w:p w:rsidR="006377AF" w:rsidRDefault="006377AF"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less beautiful, and vigorous, and worthy of Solomon than any antithetic distich? If Ewald imagines that the 3000 proverbs which Solomon wrote were all constructed according to this one model, we are much rather convinced that Solomon’s proverbial poetry, which found the distich and the tetrastich as forms of proverbs already in use, would not only unfold within the limits of the distich the most varied manifoldness of thought and form, but would also within the limits of the Mashal generally, run through the whole scale from the distich up to octastichs and more extensive forms. But while we cannot accept Ewald’s criteria which he applies to the two collections, 10:1-22:16 and 25-29, yet his delineation of the form and kind of proverbial poetry occurring in 1-9, 22:17ff., is excellent, as is also his conclusion, that these portions belong to a new and more recent period of proverbial poetry. Since in 22:17-21 manifestly a new course of “Words of the Wise” by a poet later than Solomon is introduced, it is possible, yea, not improbable, that he, or, as Ewald thinks, another somewhat older poet, introduces in 1:7-9 the “Proverbs of Solomon” following from 10:1 onward.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if Solomon composed not only distichs, but also tristichs, etc., it is strange that in the first collection, 10-22:16, there are exclusively distichs; and if he constructed not only contrasted proverbs, but equally figurative proverbs, it is as strange that in the first collection the figurative proverbs are almost entirely wanting, while in the second collection, 25-29, on the contrary, they prevail. This remarkable phenomenon may be partly explained if we could suppose that not merely the second collection but both of them, were arranged by the “men of Hezekiah,” and that the whole collection of the Solomonic proverbs was divided by them into two collections according to their form. But leaving out of view other objections, one would in that case have expected in the first collection the proportionally great number of the antithetic distichs which stand in the second. If we regard both collections as originally one whole, then there can be no rational ground for its being divided in this particular way either by the original collector or by a later enlarger of the collection. We have therefore to regard the two portions as the work of two different authors. The second is by the “men of Hezekiah;” the first cannot be by Solomon himself, since the number of proverbs composed, and probably also written out by Solomon, amounted to 3000; besides, if Solomon was the author of the collection, there would be visible on it the stamp of his wisdom in its plan and order: it is thus the work of another author, who is certainly different from the author of the introductory Mashal poems, 1:7-9. For if the author of the title of the book were not at the same time the author of the introduction, he must have taken it from some other place; thus it is inconceivable how he could give the title “Proverbs of Solomon,” etc., 1:1-6, to poems which were not composed by Solomon. If 1:7-9 is not by Solomon, then these Mashal poems are explicable only as the work of the author of the title of the book, and as an introduction to the “Proverbs of Solomon,” beginning 10:1. It must be one and the same author who edited the “Proverbs of Solomon” 10:1-22:16, prefixed 1:7-9 as an introduction to them, and appended to them the “Words of the Wise,” 22:17-24:22; the second collector then appended to this book a supplement of the “Words of the Wise,” 24:23ff., and then the Hezekiah-collection of Solomonic proverbs, 25-29; perhaps also, in order that the book might be brought to a close in the same form in which it was commenced, he added</w:t>
      </w:r>
      <w:r>
        <w:rPr>
          <w:rStyle w:val="FootnoteReference"/>
          <w:rFonts w:ascii="Times New Roman" w:hAnsi="Times New Roman" w:cs="Times New Roman"/>
          <w:color w:val="000000"/>
          <w:sz w:val="24"/>
          <w:szCs w:val="24"/>
        </w:rPr>
        <w:footnoteReference w:id="11"/>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the non-Solomonic proverbial poem 30:f. We do not, however, maintain that the book has this origin, but only this, that on the supposition of the non- Solomonic origin of 1:7-9 it cannot well have any other origin. But the question arises again, and more emphatically, How was it possible that the first collector left as gleanings to the second so great a number of distichs, almost all parabolical, and besides, all more than two-lined proverbs of Solomon? One can scarcely find the reason of this singular phenomenon in anything else than in the judgment of the author of the first collection as the determining motive of his selection. For when we think also on the sources and origin of the two collections, the second always presupposes the first, and that which is singular in the author’s thus restricting himself can only have its ground in the freedom which he allowed to his subjectivity. Before we more closely examine the style and the teaching of the book, </w:t>
      </w:r>
      <w:r w:rsidRPr="00DD5980">
        <w:rPr>
          <w:rFonts w:ascii="Times New Roman" w:hAnsi="Times New Roman" w:cs="Times New Roman"/>
          <w:color w:val="000000"/>
          <w:sz w:val="24"/>
          <w:szCs w:val="24"/>
        </w:rPr>
        <w:lastRenderedPageBreak/>
        <w:t>and the conclusions thence arising, another phenomenon claims our attention, which perhaps throws light on the way in which the several collections originated; but, at all events, it may not now any longer remain out of view, when we are in the act of forming a judgment on this point.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3"/>
        <w:rPr>
          <w:color w:val="000000"/>
        </w:rPr>
      </w:pPr>
      <w:r w:rsidRPr="00DD5980">
        <w:t xml:space="preserve">3. The repetitions in the Book of Proverbs. </w:t>
      </w:r>
    </w:p>
    <w:p w:rsidR="006377AF" w:rsidRDefault="006377AF" w:rsidP="00511235">
      <w:pPr>
        <w:widowControl w:val="0"/>
        <w:autoSpaceDE w:val="0"/>
        <w:autoSpaceDN w:val="0"/>
        <w:adjustRightInd w:val="0"/>
        <w:spacing w:after="0" w:line="240" w:lineRule="auto"/>
        <w:rPr>
          <w:color w:val="000000"/>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find not only in the different parts of the collection, but also within the limits of one and the same part, proverbs which wholly or in part are repeated in the same or in similar words. Before we can come to a judgment, we must take cognizance as closely as possible of this fact. We begin with “The Proverbs of Solomon,” 10-22:16; for this collection is in relation to 25-29 certainly the earlier, and it is especially with respect to the Solomonic proverbs that this fact demands an explanation. In this earlier collection we find, (1) whole proverbs repeated in exactly the same words: 14:12= 16:25; — (2) proverbs slightly changed in their form of expression: 10:1 = 15:20; 14:20 = 19:4; 16:2 = 21:2; 19:5 = 19:9; 20:10 = 20:23; 21:9 = 21:19; — (3) proverbs almost identical in form, but somewhat different in sense: 10:2 = 11:4; 13:14 = 14:27; — (4) proverbs the first lines of which are the same: 10:15 = 18:11; — (5) proverbs with their second lines the same: 10:6 = 10:11; 10:8 = 10:10; 15:33 = 18:12; — (6) proverbs with one line almost the same: 11:13 = 20:19; 11:21 = 16:5; 12:14 - 13:2; 14:31 = 17:5; 16:18 = 18:12; 19:12 = 20:2; comp. also 16:28 with 17:9; 19:25 with 21:11. In comparing these proverbs, one will perceive that for the most part the external or internal resemblance of the surrounding has prompted the collector of place the one proverb in this place and the other in that place (not always indeed; for what reason e.g., could determine the position of 16:25 and 19:5, 9, I cannot say); then that the proverb standing earlier is generally, to all appearance, also the earlier formed, for the second of the pair is mostly a synonymous distich, which generally further extends antithetically one line of the first: cf. 18:11 with 10:15; 20:10, 23 with 11:1; 20:19 with 11:13; 16:5 with 11:21; 20:2 with 19:12, also 17:5 with 14:31, where from an antithetic proverb a synthetic one is formed; but here also there are exceptions, as 13:2 compared with 12:14, and 15:33 with 18:12, where the same line is in the first case connected with a synonymous, and in the second with an antithetic proverb; but here also the contrast is so loose, that the earlier-occurring proverb has the appearance of priority.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now direct our attention to the second collection, 25-29. When we compare the proverbs found here with one another, we see among them a disproportionately smaller number of repetitions than in the other collection; only a single entire proverb is repeated in almost similar terms, but in an altered sense, 29:20 = 26:12; but proverbs such as 28:12, 28; 29:2, notwithstanding the partial resemblance, are equally original. On the other hand, in this second collection we find numerous repetitions of proverbs and portions of proverbs from the first: — (1) Whole proverbs perfectly identical (leaving out of view insignificant variations): 25:24 = 21:9; 26:22 = 18:8; 27:12 = 22:3; 27:13 = 20:16; — (2) proverbs identical in meaning with somewhat changed expression:</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26:13 = 22:13; 26:15 = 19:24; 28:6 = 19:1; 28:19 = 12:11; 29:13 = 22:2; — (3) proverbs with one line the same and one line different: 27:21 = 17:3; 29:22 = 15:18; cf. also 27:15 with 19:13. when we compare these proverbs with one another, we are uncertain as to many of them which has the priority, as e.g., 27:21 = 17:3; 29:22 = 15:18; but in the case of others there is no doubt that the Hezekiah-collection contains the original form of the proverb which is found in the other collection, as 26:13; 28:6, 19; 29:13; 27:15, in relation to their parallels. In the other portions of this book also we find such repetitions as are met with in these two collections of Solomonic proverbs. In 1:7-9:18 we have 2:16, a little changed, repeated in 7:5, and 3:15 in 8:11; 9:10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 1:7 </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is a case not worthy of being mentioned, and it were inappropriate here to refer to 9:4, 16. In the first appendix of “the Words of the Wise," 22:17-24:22, single lines often repeat themselves in another connection; cf. 23:3 and 6, 23:10 and 22:28; 23:17f. and 24:13f., 22:23 and 23:11; 23:17 and 24:1. That in such cases the one proverb is often the pattern of the other, is placed beyond a doubt by the relation of 24:19 to Psa. 37:1; cf. also 24:20 with Psa. 37:38. If here there are proverbs like those of Solomon in their expression, the presumption is that the priority belongs to the latter, as 23:27 cf. 22:14; 24:5f. cf. 11:14; 24:19f. cf. 13:9, in which latter case the justice of the presumption is palpable. Within the second appendix of “the Words of the Wise,” 24:23ff., no repetitions are to be expected on account of its shortness; yet is 24:23 repeated from the Solomonic Mashal 28:21, and as 24:33f. are literally the same as 6:10f., the priority is presumably on the side of the author of 1:7-9:18, at least of the Mashal in the form in which he communicates it. The supplements 30 and 31 afford nothing </w:t>
      </w:r>
      <w:r w:rsidRPr="00DD5980">
        <w:rPr>
          <w:rFonts w:ascii="Times New Roman" w:hAnsi="Times New Roman" w:cs="Times New Roman"/>
          <w:color w:val="000000"/>
          <w:sz w:val="24"/>
          <w:szCs w:val="24"/>
        </w:rPr>
        <w:lastRenderedPageBreak/>
        <w:t>that is worth mention as bearing on our present inquiry,</w:t>
      </w:r>
      <w:r>
        <w:rPr>
          <w:rStyle w:val="FootnoteReference"/>
          <w:rFonts w:ascii="Times New Roman" w:hAnsi="Times New Roman" w:cs="Times New Roman"/>
          <w:color w:val="000000"/>
          <w:sz w:val="24"/>
          <w:szCs w:val="24"/>
        </w:rPr>
        <w:footnoteReference w:id="12"/>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and we may therefore now turn to the question, What insight into the origin of these proverbs and their collection do the observations made afford?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From the numerous repetitions of proverbs and portions of proverbs of the first collection of the “Proverbs of Solomon” in the Hezekiah-collection, as well as from another reason stated at the end of the foregoing section of our inquiry, we conclude that the two collections were by different authors; in other words, that they had not both “the men of Hezekiah” for their authors. It is true that the repetitions in themselves do not prove anything against the oneness of their authorship for there are within the several collections, and even within 9-1 (cf.</w:t>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6:20 with 1:8; 8:10f. with 3:14f.), repetitions, notwithstanding the oneness of their authorship. But if two collections of proverbs are in so many various ways different in their character, as 10:1-22:16 and 25-29, then the previous probability rises almost to a certainty by such repetitions. From the form, for the most part anomalous, in which the Hezekiah-collection presents the proverbsand portions of proverbs which are found also in the first collection, and from their being otherwise independent, we further conclude that “the men of Hezekiah” did not borrow from the first collection, but formed it from other sources. But since one does not understand why “the men of Hezekiah” should have omitted so great a number of genuine Solomonic proverbs which remain, after deducting the proportionally few that have been repeated (for this omission is not to be explained by saying that they selected those that were appropriate and wholesome for their time), we are further justified in the conclusion that the other collection was known to them as one current in their time. Their object was, indeed, not to supplement this older collection; they rather regarded their undertaking as a similar people’s book, which they wished to place side by side with that collection without making it superfluous. The difference of the selection in the two collections has its whole directing occasion in the difference of the intention. The first collection begins (Pro. 10:1) with the proverb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wise son maketh glad his father,</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foolish son is the grief of his mother;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second (Pro. 25:2) with the proverb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It is the g</w:t>
      </w:r>
      <w:r w:rsidR="009D0816">
        <w:rPr>
          <w:rFonts w:ascii="Times New Roman" w:hAnsi="Times New Roman" w:cs="Times New Roman"/>
          <w:b/>
          <w:bCs/>
          <w:i/>
          <w:iCs/>
          <w:color w:val="00007F"/>
          <w:sz w:val="24"/>
          <w:szCs w:val="24"/>
        </w:rPr>
        <w:t>lory of God to conceal a thing,</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glory of kings to search out a matter.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one collection is a book for youth, to whom it is dedicated in the extended introduction, 1:7-9:18; the second is a people’s book suited to the time of Hezekiah (“Solomon’s Wisdom in Hezekiah’s days,” as Stier has named it), and therefore it takes its start not, like the first, from the duties of the child, but from those of the king. If in the two collections everything does not stand in conscious relation to these different objects, yet the collectors at least have, from the commencement to the close (cf. 22:15 with 29:26), these objects before their eyes.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As to the </w:t>
      </w:r>
      <w:r w:rsidRPr="00DD5980">
        <w:rPr>
          <w:rFonts w:ascii="Times New Roman" w:hAnsi="Times New Roman" w:cs="Times New Roman"/>
          <w:i/>
          <w:iCs/>
          <w:color w:val="000000"/>
          <w:sz w:val="24"/>
          <w:szCs w:val="24"/>
        </w:rPr>
        <w:t xml:space="preserve">time </w:t>
      </w:r>
      <w:r w:rsidRPr="00DD5980">
        <w:rPr>
          <w:rFonts w:ascii="Times New Roman" w:hAnsi="Times New Roman" w:cs="Times New Roman"/>
          <w:color w:val="000000"/>
          <w:sz w:val="24"/>
          <w:szCs w:val="24"/>
        </w:rPr>
        <w:t xml:space="preserve">at which the first collection was made, the above considerations also afford us some materials for forming a judgment. Several pairs of proverbs which it contains present to us essentially the same sayings in older and more recent forms. Keil regards the proverbs also that appear less original as old- Solomonic, and remarks that one and the same poet does not always give expression to the same thoughts with the same pregnant brevity and excellence, and affirms that changes and reproductions of separate proverbs may proceed </w:t>
      </w:r>
      <w:r w:rsidRPr="00DD5980">
        <w:rPr>
          <w:rFonts w:ascii="Times New Roman" w:hAnsi="Times New Roman" w:cs="Times New Roman"/>
          <w:color w:val="000000"/>
          <w:sz w:val="24"/>
          <w:szCs w:val="24"/>
        </w:rPr>
        <w:lastRenderedPageBreak/>
        <w:t>even from Solomon himself. This is possible; but if we consider that even Davidic psalms have been imitated, and that in the “Words of the Wise” Solomonic proverbs are imitated, — moreover, that proverbs especially are subject to changes, and invite to imitation and transformation, — we shall find it to be improbable. Rather we would suppose, that between the publication of the 3000 proverbs of Solomon and the preparation of the collection 10-22:16 a considerable time elapsed, during which the old-Solomonic Mashal had in the mouths of the people and of poets acquired a multitude of accretions, and that the collector had without hesitation gathered together such indirect Solomonic proverbs with those that were directly Solomonic. But did not then the 3000</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Solomonic proverbs afford to him scope enough? We must answer this question in the negative; for if that vast number of Solomonic proverbs was equal in moral-religious worth to those that have been preserved to us, then neither the many repetitions within the first collection nor the proportional poverty of the second can be explained. The “men of Hezekiah” made their collection of Solomonic proverbs nearly 300 years after Solomon’s time; but there is no reason to suppose that the old book of the Proverbs of Solomon had disappeared at that time. Much rather we may with probability conclude, from the subjects to which several proverbs of these collections extend (husbandry, war, court life, etc.), and from Solomon’s love for the manifold forms of natural and of social life, that his 3000 proverbs would not have afforded much greater treasures than these before us. But if the first collection was made at a time in which the old-Solomonic proverbs had been already considerably multiplied by new combinations, accretions, and imitations, then probably a more suitable</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time for their origination could not be than that of Jehoshaphat, which was more related to the time of Solomon than to that of David. The personality of Jehoshaphat, inclined toward the promotion of the public worship of God, the edification of the people, the administration of justice; the dominion of the house of David recognised and venerated far and wide among neighbouring peoples; the tendencies of that time towards intercourse with distant regions; the deep peace which followed the subjugation of the confederated nations, — all these are features which stamped the time of Jehoshaphat as a copy of that of Solomon. Hence we are to expect in it the fostering care of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 xml:space="preserve">If the author of the introduction and editor of the older book of Proverbs lived after Solomon and before Hezekiah, then the circumstances of the case most suitably determine his time as at the beginning of the reign of Jehoshaphat, some seventy years after Solomon’s death. If in 1-9 it is frequently said that wisdom was seen openly in the streets and ways, this agrees with 2Ch. 17:7-9, where it is said that princes, priests, and Levites, sent out by Jehoshaphat (compare the Carolingian </w:t>
      </w:r>
      <w:r w:rsidRPr="00DD5980">
        <w:rPr>
          <w:rFonts w:ascii="Times New Roman" w:hAnsi="Times New Roman" w:cs="Times New Roman"/>
          <w:i/>
          <w:iCs/>
          <w:color w:val="000000"/>
          <w:sz w:val="24"/>
          <w:szCs w:val="24"/>
        </w:rPr>
        <w:t>missi</w:t>
      </w:r>
      <w:r w:rsidRPr="00DD5980">
        <w:rPr>
          <w:rFonts w:ascii="Times New Roman" w:hAnsi="Times New Roman" w:cs="Times New Roman"/>
          <w:color w:val="000000"/>
          <w:sz w:val="24"/>
          <w:szCs w:val="24"/>
        </w:rPr>
        <w:t>), went forth into the towns of Judah with the book of the law in their hands as teachers of the people, and with 2Ch. 19:4, where it is stated that Jehoshaphat himself “went out through the people from Beer-sheba to Mount Ephraim, and brought them back unto the Lord God of their fathers.” We have an evidence of the fondness for allegorical forms of address at that time in 2Ki. 14:8-11 (2Ch. 25:17-21), which is so far favourable to the idea that the allegorizing author of 1-9 belonged to that epoch of history.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also agrees with the time of Jehoshaphat, that in the first collection the kingdom appears in its bright side, adorned with righteousness (Pro. 14:35; 16:10, 12, 13; 20:8), wisdom (Pro. 20:26), grace and truth (Pro. 20:28), love to the good (Pro. 22:11), divine guidance (Pro. 21:1), and in the height of power (Pro. 16:14, 15; 19:12); while in the second collection, which immediately begins with a series of the king’s sayings, the kingdom is seen almost only (with exception of 29:14) on its dark side, and is represented under the destructive dominion of tyranny (Pro. 28:15, 16; 29:2), of oppressive taxation (Pro. 29:4), of the Camarilla (Pro. 25:5; 29:12), and of multiplied authorities (Pro. 28:2). Elster is right when he remarks, that in 10-22:16 the kingdom in its actual state corresponds to its ideal, and the warning against the abuse of royal power lies remote. If these proverbs more distinguishably than those in 25-29 bear the physiognomy of the time of David and Solomon, so, on the other hand, the time of Jehoshaphat, the son and successor of Asa, is favourable to their collection; while in the time of Hezekiah, the son and successor of Ahaz, and father and predecessor of Manasseh, in which, through the sin of Ahaz, negotiations with the world-kingdom began, that cloudy aspect of the kingdom which is borne by the second supplement, 24:23-25, was brought near.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Thus between Solomon and Hezekiah, and probably under Jehoshaphat, the older Book of Proverbs contained in 1-24:22 first appeared. The “Proverbs of Solomon,” 10:1-22:16, which formed the principal part, the very kernel of it, were enclosed on the one side, at their commencement, by the lengthened introduction 1:7-9:18, in which the collector announces himself as a highly gifted teacher and as the instrument of the Spirit of </w:t>
      </w:r>
      <w:r w:rsidRPr="00DD5980">
        <w:rPr>
          <w:rFonts w:ascii="Times New Roman" w:hAnsi="Times New Roman" w:cs="Times New Roman"/>
          <w:color w:val="000000"/>
          <w:sz w:val="24"/>
          <w:szCs w:val="24"/>
        </w:rPr>
        <w:lastRenderedPageBreak/>
        <w:t>revelation, and on the other side are shut in at their close by “the Words of the Wise,” 22:17-24:34. The author, indeed, does not announce 1:6 such a supplement of “the Words of the Wise;” but after these words in the title of the book, he leads us to expect it. The introduction to the supplement 22:17-21 sounds like an echo of the larger introduction, and corresponds to the smaller compass of the supplement. The work bears on the whole the stamp of a unity; for even in the last proverb with which it closes (Pro. 24:21f., “My son, fear thou Jahve and the king,” etc.), there still sounds the same key-note which the author had struck at the commencement. A later collector, belonging to the time subsequent to Hezekiah, enlarged the work by the addition of the Hezekiah-portion, and by a short supplement of “the Words of the Wise,” which he introduces, according to the law of analogy, after 22:17-24:22. The harmony of the superscriptions 24:23; 25:1, favours at least the supposition that these supplements are the work of one hand. The circumstance that “the Words of the Wise,” 22:17-24:22, in two of their maxims refer to the older collection of Solomonic proverbs, but, on the contrary, that “the Words of the Wise,” 24:23ff., refer in 24:23 to the Hezekiah- collection, and in 24:33f. to the introduction 1:7-9:18, strengthens the supposition that with 24:23 a second half of the book, added by another hand, begins. There is no reason for not attributing the appendix 30-31 to this second collector; perhaps he seeks, as already remarked above, to render by means of it the conclusion of the extended Book of Proverbs uniform with that of the older book. Like the older collection of “Proverbs of Solomon,” so also now the Hezekiah’-collection has “Proverbs of Solomon,” so also now the Hezekiah-collection has “Proverbs of the Wise” on the right and on the left, and the king of proverbial poetry stands in the midst of a worthy retinue. The second collector distinguishes himself from the first by this, that he never professes himself to be a proverbial poet. It is possible that the proverbial poem of the “virtuous woman,” 31:10ff., may be his work, but there is nothing to substantiate this opinion.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this digression, not which we have been led by the repetitions found in the book, we now return, conformably to our plan, to examine it from the point of view of the forms of its language and of its doctrinal contents, and to inquire whether the results hitherto attained are confirmed, and perhaps more fully determined, by this further investigation.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3"/>
        <w:rPr>
          <w:color w:val="000000"/>
        </w:rPr>
      </w:pPr>
      <w:r w:rsidRPr="00DD5980">
        <w:t xml:space="preserve">4. The Book of the Proverbs on the side of its manifoldness of style and form of instruction. </w:t>
      </w:r>
    </w:p>
    <w:p w:rsidR="006377AF" w:rsidRDefault="006377AF" w:rsidP="00511235">
      <w:pPr>
        <w:widowControl w:val="0"/>
        <w:autoSpaceDE w:val="0"/>
        <w:autoSpaceDN w:val="0"/>
        <w:adjustRightInd w:val="0"/>
        <w:spacing w:after="0" w:line="240" w:lineRule="auto"/>
        <w:rPr>
          <w:color w:val="000000"/>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commence our inquiry with the relation in which 10-22:16 and 25-29 stand to each other with reference to their forms of language. If the primary stock of both of these sections belongs indeed to the old time of Solomon, then they must bear essentially the same verbal stamp upon them. Here we of course keep out of view the proverbs that are wholly or partially identical. If the expression</w:t>
      </w:r>
      <w:r w:rsidRPr="009D0816">
        <w:rPr>
          <w:rFonts w:ascii="SBL Hebrew" w:hAnsi="SBL Hebrew" w:cs="SBL Hebrew"/>
          <w:color w:val="008080"/>
          <w:sz w:val="28"/>
          <w:szCs w:val="28"/>
          <w:rtl/>
          <w:lang w:bidi="he-IL"/>
        </w:rPr>
        <w:t xml:space="preserve"> חַדְרי־בָטֶן </w:t>
      </w:r>
      <w:r w:rsidRPr="00DD5980">
        <w:rPr>
          <w:rFonts w:ascii="Times New Roman" w:hAnsi="Times New Roman" w:cs="Times New Roman"/>
          <w:color w:val="000000"/>
          <w:sz w:val="24"/>
          <w:szCs w:val="24"/>
        </w:rPr>
        <w:t>(the chambers of the body) is in the first collection a favourite figure (Pro. 18:8; 20:27, 30), coined perhaps by Solomon himself, the fact that this figure is also found in 26:22 is not to be taken into account, since in 26:22 the proverb 18:8 is repeated. Now it cannot at all be denied, that in the first collection certain expressions are met with which one might expect to meet again in the Hezekiah-collection, and which, notwithstanding, are not to be found in it. Ewald gives a list of such expressions, in order to show that the old-Solomonic dialect occurs, with few exceptions, only in the first collection. But his catalogue, when closely inspected, is unsatisfactory. That many of these expressions occur also in the introduction 1:1-9:18 proves, it is true, nothing against him. But</w:t>
      </w:r>
      <w:r w:rsidRPr="009D0816">
        <w:rPr>
          <w:rFonts w:ascii="SBL Hebrew" w:hAnsi="SBL Hebrew" w:cs="SBL Hebrew"/>
          <w:color w:val="008080"/>
          <w:sz w:val="28"/>
          <w:szCs w:val="28"/>
          <w:rtl/>
          <w:lang w:bidi="he-IL"/>
        </w:rPr>
        <w:t xml:space="preserve"> מַרְפּא </w:t>
      </w:r>
      <w:r w:rsidRPr="00DD5980">
        <w:rPr>
          <w:rFonts w:ascii="Times New Roman" w:hAnsi="Times New Roman" w:cs="Times New Roman"/>
          <w:color w:val="000000"/>
          <w:sz w:val="24"/>
          <w:szCs w:val="24"/>
        </w:rPr>
        <w:t>(health), 12:18; 13:17; 14:30; 15:4; 16:24, occurs also in 29:1;</w:t>
      </w:r>
      <w:r w:rsidRPr="009D0816">
        <w:rPr>
          <w:rFonts w:ascii="SBL Hebrew" w:hAnsi="SBL Hebrew" w:cs="SBL Hebrew"/>
          <w:color w:val="008080"/>
          <w:sz w:val="28"/>
          <w:szCs w:val="28"/>
          <w:rtl/>
          <w:lang w:bidi="he-IL"/>
        </w:rPr>
        <w:t xml:space="preserve"> רדּף </w:t>
      </w:r>
      <w:r w:rsidRPr="00DD5980">
        <w:rPr>
          <w:rFonts w:ascii="Times New Roman" w:hAnsi="Times New Roman" w:cs="Times New Roman"/>
          <w:color w:val="000000"/>
          <w:sz w:val="24"/>
          <w:szCs w:val="24"/>
        </w:rPr>
        <w:t>(he pursueth), 11:19; 12:11; 15:9; 19:7, also in 28:19;</w:t>
      </w:r>
      <w:r w:rsidRPr="009D0816">
        <w:rPr>
          <w:rFonts w:ascii="SBL Hebrew" w:hAnsi="SBL Hebrew" w:cs="SBL Hebrew"/>
          <w:color w:val="008080"/>
          <w:sz w:val="28"/>
          <w:szCs w:val="28"/>
          <w:rtl/>
          <w:lang w:bidi="he-IL"/>
        </w:rPr>
        <w:t xml:space="preserve"> נרְגָּן </w:t>
      </w:r>
      <w:r w:rsidRPr="00DD5980">
        <w:rPr>
          <w:rFonts w:ascii="Times New Roman" w:hAnsi="Times New Roman" w:cs="Times New Roman"/>
          <w:color w:val="000000"/>
          <w:sz w:val="24"/>
          <w:szCs w:val="24"/>
        </w:rPr>
        <w:t>(a tattler), 16:28; 18:8, also in 26:20, 22;</w:t>
      </w:r>
      <w:r w:rsidRPr="009D0816">
        <w:rPr>
          <w:rFonts w:ascii="SBL Hebrew" w:hAnsi="SBL Hebrew" w:cs="SBL Hebrew"/>
          <w:color w:val="008080"/>
          <w:sz w:val="28"/>
          <w:szCs w:val="28"/>
          <w:rtl/>
          <w:lang w:bidi="he-IL"/>
        </w:rPr>
        <w:t xml:space="preserve"> לא ינָּקֶה </w:t>
      </w:r>
      <w:r w:rsidRPr="00DD5980">
        <w:rPr>
          <w:rFonts w:ascii="Times New Roman" w:hAnsi="Times New Roman" w:cs="Times New Roman"/>
          <w:color w:val="000000"/>
          <w:sz w:val="24"/>
          <w:szCs w:val="24"/>
        </w:rPr>
        <w:t xml:space="preserve">(not go unpunished), 11:21; 16:5; 17:5, also in 28:20. These expressions thus supply an argument for, not against, the linguistic oneness of the two collections. The list of expressions common to the two collections might be considerably increased, </w:t>
      </w:r>
      <w:r w:rsidRPr="00DD5980">
        <w:rPr>
          <w:rFonts w:ascii="Times New Roman" w:hAnsi="Times New Roman" w:cs="Times New Roman"/>
          <w:i/>
          <w:iCs/>
          <w:color w:val="000000"/>
          <w:sz w:val="24"/>
          <w:szCs w:val="24"/>
        </w:rPr>
        <w:t>e.g.:</w:t>
      </w:r>
      <w:r w:rsidRPr="009D0816">
        <w:rPr>
          <w:rFonts w:ascii="SBL Hebrew" w:hAnsi="SBL Hebrew" w:cs="SBL Hebrew"/>
          <w:color w:val="008080"/>
          <w:sz w:val="28"/>
          <w:szCs w:val="28"/>
          <w:rtl/>
          <w:lang w:bidi="he-IL"/>
        </w:rPr>
        <w:t xml:space="preserve"> נפְרַע </w:t>
      </w:r>
      <w:r w:rsidRPr="00DD5980">
        <w:rPr>
          <w:rFonts w:ascii="Times New Roman" w:hAnsi="Times New Roman" w:cs="Times New Roman"/>
          <w:color w:val="000000"/>
          <w:sz w:val="24"/>
          <w:szCs w:val="24"/>
        </w:rPr>
        <w:t xml:space="preserve">(are unruly), 29:18,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xml:space="preserve"> 13:18; 15:32;</w:t>
      </w:r>
      <w:r w:rsidRPr="009D0816">
        <w:rPr>
          <w:rFonts w:ascii="SBL Hebrew" w:hAnsi="SBL Hebrew" w:cs="SBL Hebrew"/>
          <w:color w:val="008080"/>
          <w:sz w:val="28"/>
          <w:szCs w:val="28"/>
          <w:rtl/>
          <w:lang w:bidi="he-IL"/>
        </w:rPr>
        <w:t xml:space="preserve"> אָץ </w:t>
      </w:r>
      <w:r w:rsidRPr="00DD5980">
        <w:rPr>
          <w:rFonts w:ascii="Times New Roman" w:hAnsi="Times New Roman" w:cs="Times New Roman"/>
          <w:color w:val="000000"/>
          <w:sz w:val="24"/>
          <w:szCs w:val="24"/>
        </w:rPr>
        <w:t>(he that hastens), 19:2; 21:5; 28:20; 29:19;</w:t>
      </w:r>
      <w:r w:rsidRPr="009D0816">
        <w:rPr>
          <w:rFonts w:ascii="SBL Hebrew" w:hAnsi="SBL Hebrew" w:cs="SBL Hebrew"/>
          <w:color w:val="008080"/>
          <w:sz w:val="28"/>
          <w:szCs w:val="28"/>
          <w:rtl/>
          <w:lang w:bidi="he-IL"/>
        </w:rPr>
        <w:t xml:space="preserve"> מִדְוָנִים </w:t>
      </w:r>
      <w:r w:rsidRPr="00DD5980">
        <w:rPr>
          <w:rFonts w:ascii="Times New Roman" w:hAnsi="Times New Roman" w:cs="Times New Roman"/>
          <w:color w:val="000000"/>
          <w:sz w:val="24"/>
          <w:szCs w:val="24"/>
        </w:rPr>
        <w:t>(of contentions), 21:9 (Pro. 25:24), 21:19; 23:29; 26:21; 27:25. If it may be regarded as a striking fact that the figures of speech</w:t>
      </w:r>
      <w:r w:rsidRPr="009D0816">
        <w:rPr>
          <w:rFonts w:ascii="SBL Hebrew" w:hAnsi="SBL Hebrew" w:cs="SBL Hebrew"/>
          <w:color w:val="008080"/>
          <w:sz w:val="28"/>
          <w:szCs w:val="28"/>
          <w:rtl/>
          <w:lang w:bidi="he-IL"/>
        </w:rPr>
        <w:t xml:space="preserve"> מְקוֹר חַיִּים </w:t>
      </w:r>
      <w:r w:rsidRPr="00DD5980">
        <w:rPr>
          <w:rFonts w:ascii="Times New Roman" w:hAnsi="Times New Roman" w:cs="Times New Roman"/>
          <w:color w:val="000000"/>
          <w:sz w:val="24"/>
          <w:szCs w:val="24"/>
        </w:rPr>
        <w:t>(a fountain of life), 10:11; 13:14; 14:27; 17:22, and</w:t>
      </w:r>
      <w:r w:rsidRPr="009D0816">
        <w:rPr>
          <w:rFonts w:ascii="SBL Hebrew" w:hAnsi="SBL Hebrew" w:cs="SBL Hebrew"/>
          <w:color w:val="008080"/>
          <w:sz w:val="28"/>
          <w:szCs w:val="28"/>
          <w:rtl/>
          <w:lang w:bidi="he-IL"/>
        </w:rPr>
        <w:t xml:space="preserve"> עֵץ חַיִּים </w:t>
      </w:r>
      <w:r w:rsidRPr="00DD5980">
        <w:rPr>
          <w:rFonts w:ascii="Times New Roman" w:hAnsi="Times New Roman" w:cs="Times New Roman"/>
          <w:color w:val="000000"/>
          <w:sz w:val="24"/>
          <w:szCs w:val="24"/>
        </w:rPr>
        <w:t>(a tree of life), 11:30; 13:12;</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15:4, as also the </w:t>
      </w:r>
      <w:r w:rsidRPr="00DD5980">
        <w:rPr>
          <w:rFonts w:ascii="Times New Roman" w:hAnsi="Times New Roman" w:cs="Times New Roman"/>
          <w:color w:val="000000"/>
          <w:sz w:val="24"/>
          <w:szCs w:val="24"/>
        </w:rPr>
        <w:lastRenderedPageBreak/>
        <w:t>expressions</w:t>
      </w:r>
      <w:r w:rsidRPr="009D0816">
        <w:rPr>
          <w:rFonts w:ascii="SBL Hebrew" w:hAnsi="SBL Hebrew" w:cs="SBL Hebrew"/>
          <w:color w:val="008080"/>
          <w:sz w:val="28"/>
          <w:szCs w:val="28"/>
          <w:rtl/>
          <w:lang w:bidi="he-IL"/>
        </w:rPr>
        <w:t xml:space="preserve"> מְחִתֳה </w:t>
      </w:r>
      <w:r w:rsidRPr="00DD5980">
        <w:rPr>
          <w:rFonts w:ascii="Times New Roman" w:hAnsi="Times New Roman" w:cs="Times New Roman"/>
          <w:color w:val="000000"/>
          <w:sz w:val="24"/>
          <w:szCs w:val="24"/>
        </w:rPr>
        <w:t>(destruction), 10:14, 15; 13:3; 14:28; 18:7; 10:29; 21:15,</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(he uttereth), 12:17; 14:5, 25; 19:5, 9;</w:t>
      </w:r>
      <w:r w:rsidRPr="009D0816">
        <w:rPr>
          <w:rFonts w:ascii="SBL Hebrew" w:hAnsi="SBL Hebrew" w:cs="SBL Hebrew"/>
          <w:color w:val="008080"/>
          <w:sz w:val="28"/>
          <w:szCs w:val="28"/>
          <w:rtl/>
          <w:lang w:bidi="he-IL"/>
        </w:rPr>
        <w:t xml:space="preserve"> סִלּף </w:t>
      </w:r>
      <w:r w:rsidRPr="00DD5980">
        <w:rPr>
          <w:rFonts w:ascii="Times New Roman" w:hAnsi="Times New Roman" w:cs="Times New Roman"/>
          <w:color w:val="000000"/>
          <w:sz w:val="24"/>
          <w:szCs w:val="24"/>
        </w:rPr>
        <w:t>(perverteth), 13:6; 19:3; 21:12; 22:12, and</w:t>
      </w:r>
      <w:r w:rsidRPr="009D0816">
        <w:rPr>
          <w:rFonts w:ascii="SBL Hebrew" w:hAnsi="SBL Hebrew" w:cs="SBL Hebrew"/>
          <w:color w:val="008080"/>
          <w:sz w:val="28"/>
          <w:szCs w:val="28"/>
          <w:rtl/>
          <w:lang w:bidi="he-IL"/>
        </w:rPr>
        <w:t xml:space="preserve"> סֶלֶף </w:t>
      </w:r>
      <w:r w:rsidRPr="00DD5980">
        <w:rPr>
          <w:rFonts w:ascii="Times New Roman" w:hAnsi="Times New Roman" w:cs="Times New Roman"/>
          <w:color w:val="000000"/>
          <w:sz w:val="24"/>
          <w:szCs w:val="24"/>
        </w:rPr>
        <w:t>(perverseness), 11:3; 15:4, are only to be found in the first collection, and not in that by the “men of Hezekiah,” it is not a decisive evidence against the oneness of the origin of the proverbs in both collections. The fact also, properly brought forward by Ewald, that proverbs which begin with</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(there is), — e.g., 11:24, “There is that scattereth, and yet increaseth still,” — are exclusively found in the first collection, need not perplex us; it is one peculiar kind of proverbs which the author of this collection has by preference gathered together, as he has also omitted all parabolic proverbs except these two, 10:26; 11:22. If proverbs beginning with</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 xml:space="preserve">are found only in the first, so on the other hand the parabolic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and the proverbial perfect, reporting as it were an experience</w:t>
      </w:r>
      <w:r>
        <w:rPr>
          <w:rStyle w:val="FootnoteReference"/>
          <w:rFonts w:ascii="Times New Roman" w:hAnsi="Times New Roman" w:cs="Times New Roman"/>
          <w:color w:val="000000"/>
          <w:sz w:val="24"/>
          <w:szCs w:val="24"/>
        </w:rPr>
        <w:footnoteReference w:id="13"/>
      </w:r>
      <w:r w:rsidRPr="00DD5980">
        <w:rPr>
          <w:rFonts w:ascii="Times New Roman" w:hAnsi="Times New Roman" w:cs="Times New Roman"/>
          <w:color w:val="000000"/>
          <w:sz w:val="24"/>
          <w:szCs w:val="24"/>
        </w:rPr>
        <w:t xml:space="preserve"> (cf. in the second collection, besides 26:13; 27:12; 29:13, also 28:1; 29:9), for which Döderlein</w:t>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has invented the expression </w:t>
      </w:r>
      <w:r w:rsidRPr="00DD5980">
        <w:rPr>
          <w:rFonts w:ascii="Times New Roman" w:hAnsi="Times New Roman" w:cs="Times New Roman"/>
          <w:i/>
          <w:iCs/>
          <w:color w:val="000000"/>
          <w:sz w:val="24"/>
          <w:szCs w:val="24"/>
        </w:rPr>
        <w:t>aoristus gnomicus</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14"/>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are common to both sentences. Another remark of Ewald’s </w:t>
      </w:r>
      <w:r w:rsidRPr="00DD5980">
        <w:rPr>
          <w:rFonts w:ascii="Times New Roman" w:hAnsi="Times New Roman" w:cs="Times New Roman"/>
          <w:i/>
          <w:iCs/>
          <w:color w:val="000000"/>
          <w:sz w:val="24"/>
          <w:szCs w:val="24"/>
        </w:rPr>
        <w:t xml:space="preserve">(Jahrb. </w:t>
      </w:r>
      <w:r w:rsidRPr="00DD5980">
        <w:rPr>
          <w:rFonts w:ascii="Times New Roman" w:hAnsi="Times New Roman" w:cs="Times New Roman"/>
          <w:color w:val="000000"/>
          <w:sz w:val="24"/>
          <w:szCs w:val="24"/>
        </w:rPr>
        <w:t>xi. 28), that extended proverbs with</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are exclusively found in the Hezekiah-collection (Pro. 29:9, 3; 25:18, 28), is not fully established; in 16:27-29 three proverbs with</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are found together, and in 20:6 as well as in 29:9</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occurs twice in one proverb. Rather it strikes us that the article, not merely the punctatorially syncopated, but that expressed by</w:t>
      </w:r>
      <w:r w:rsidRPr="009D0816">
        <w:rPr>
          <w:rFonts w:ascii="SBL Hebrew" w:hAnsi="SBL Hebrew" w:cs="SBL Hebrew"/>
          <w:color w:val="008080"/>
          <w:sz w:val="28"/>
          <w:szCs w:val="28"/>
          <w:rtl/>
          <w:lang w:bidi="he-IL"/>
        </w:rPr>
        <w:t xml:space="preserve">ה </w:t>
      </w:r>
      <w:r w:rsidRPr="00DD5980">
        <w:rPr>
          <w:rFonts w:ascii="Times New Roman" w:hAnsi="Times New Roman" w:cs="Times New Roman"/>
          <w:color w:val="000000"/>
          <w:sz w:val="24"/>
          <w:szCs w:val="24"/>
        </w:rPr>
        <w:t>, occurs only twice in the first collection, in 20:1; 21:31; oftener in the second, 26:14, 18; 27:19, 20, 22. Since, however, the first does not wholly omit the article, this also cannot determine us to reject the linguistic unity of the second collection with the first, at least according to their primary stock.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also what of the linguistic unity of 1:1-9:18 with both of these, maintained by Keil? It is true, and merits all consideration, that a unity of language and of conception between 1:1-9:18 and 10-22:16 which far exceeds the degree of unity between 10-22:16 and 25-29 may be proved. The introduction is bound with the first collection in the closest manner by the same use of such expressions as</w:t>
      </w:r>
      <w:r w:rsidRPr="009D0816">
        <w:rPr>
          <w:rFonts w:ascii="SBL Hebrew" w:hAnsi="SBL Hebrew" w:cs="SBL Hebrew"/>
          <w:color w:val="008080"/>
          <w:sz w:val="28"/>
          <w:szCs w:val="28"/>
          <w:rtl/>
          <w:lang w:bidi="he-IL"/>
        </w:rPr>
        <w:t xml:space="preserve"> אָגַר </w:t>
      </w:r>
      <w:r w:rsidRPr="00DD5980">
        <w:rPr>
          <w:rFonts w:ascii="Times New Roman" w:hAnsi="Times New Roman" w:cs="Times New Roman"/>
          <w:color w:val="000000"/>
          <w:sz w:val="24"/>
          <w:szCs w:val="24"/>
        </w:rPr>
        <w:t>(gathereth), 6:8; 10:5;</w:t>
      </w:r>
      <w:r w:rsidRPr="009D0816">
        <w:rPr>
          <w:rFonts w:ascii="SBL Hebrew" w:hAnsi="SBL Hebrew" w:cs="SBL Hebrew"/>
          <w:color w:val="008080"/>
          <w:sz w:val="28"/>
          <w:szCs w:val="28"/>
          <w:rtl/>
          <w:lang w:bidi="he-IL"/>
        </w:rPr>
        <w:t xml:space="preserve"> אִישׁוֹן </w:t>
      </w:r>
      <w:r w:rsidRPr="00DD5980">
        <w:rPr>
          <w:rFonts w:ascii="Times New Roman" w:hAnsi="Times New Roman" w:cs="Times New Roman"/>
          <w:color w:val="000000"/>
          <w:sz w:val="24"/>
          <w:szCs w:val="24"/>
        </w:rPr>
        <w:t>(the middle, i.e., of the night, deep darkness), 7:9; 20:20;</w:t>
      </w:r>
      <w:r w:rsidRPr="009D0816">
        <w:rPr>
          <w:rFonts w:ascii="SBL Hebrew" w:hAnsi="SBL Hebrew" w:cs="SBL Hebrew"/>
          <w:color w:val="008080"/>
          <w:sz w:val="28"/>
          <w:szCs w:val="28"/>
          <w:rtl/>
          <w:lang w:bidi="he-IL"/>
        </w:rPr>
        <w:t xml:space="preserve"> אַחֲרִית </w:t>
      </w:r>
      <w:r w:rsidRPr="00DD5980">
        <w:rPr>
          <w:rFonts w:ascii="Times New Roman" w:hAnsi="Times New Roman" w:cs="Times New Roman"/>
          <w:color w:val="000000"/>
          <w:sz w:val="24"/>
          <w:szCs w:val="24"/>
        </w:rPr>
        <w:t>(the end), 5:4; 23:18; 24:14;</w:t>
      </w:r>
      <w:r w:rsidRPr="009D0816">
        <w:rPr>
          <w:rFonts w:ascii="SBL Hebrew" w:hAnsi="SBL Hebrew" w:cs="SBL Hebrew"/>
          <w:color w:val="008080"/>
          <w:sz w:val="28"/>
          <w:szCs w:val="28"/>
          <w:rtl/>
          <w:lang w:bidi="he-IL"/>
        </w:rPr>
        <w:t xml:space="preserve"> אַכְזָרִי </w:t>
      </w:r>
      <w:r w:rsidRPr="00DD5980">
        <w:rPr>
          <w:rFonts w:ascii="Times New Roman" w:hAnsi="Times New Roman" w:cs="Times New Roman"/>
          <w:color w:val="000000"/>
          <w:sz w:val="24"/>
          <w:szCs w:val="24"/>
        </w:rPr>
        <w:t>(fierce), 5:9; 17:11;</w:t>
      </w:r>
      <w:r w:rsidRPr="009D0816">
        <w:rPr>
          <w:rFonts w:ascii="SBL Hebrew" w:hAnsi="SBL Hebrew" w:cs="SBL Hebrew"/>
          <w:color w:val="008080"/>
          <w:sz w:val="28"/>
          <w:szCs w:val="28"/>
          <w:rtl/>
          <w:lang w:bidi="he-IL"/>
        </w:rPr>
        <w:t xml:space="preserve"> בִּינָה </w:t>
      </w:r>
      <w:r w:rsidRPr="00DD5980">
        <w:rPr>
          <w:rFonts w:ascii="Times New Roman" w:hAnsi="Times New Roman" w:cs="Times New Roman"/>
          <w:color w:val="000000"/>
          <w:sz w:val="24"/>
          <w:szCs w:val="24"/>
        </w:rPr>
        <w:t>(understanding), 1:2; 16:16;</w:t>
      </w:r>
      <w:r w:rsidRPr="009D0816">
        <w:rPr>
          <w:rFonts w:ascii="SBL Hebrew" w:hAnsi="SBL Hebrew" w:cs="SBL Hebrew"/>
          <w:color w:val="008080"/>
          <w:sz w:val="28"/>
          <w:szCs w:val="28"/>
          <w:rtl/>
          <w:lang w:bidi="he-IL"/>
        </w:rPr>
        <w:t xml:space="preserve"> תְּבוּנָה </w:t>
      </w:r>
      <w:r w:rsidRPr="00DD5980">
        <w:rPr>
          <w:rFonts w:ascii="Times New Roman" w:hAnsi="Times New Roman" w:cs="Times New Roman"/>
          <w:color w:val="000000"/>
          <w:sz w:val="24"/>
          <w:szCs w:val="24"/>
        </w:rPr>
        <w:t>(understanding), 2:6; 3:19; 21:30;</w:t>
      </w:r>
      <w:r w:rsidRPr="009D0816">
        <w:rPr>
          <w:rFonts w:ascii="SBL Hebrew" w:hAnsi="SBL Hebrew" w:cs="SBL Hebrew"/>
          <w:color w:val="008080"/>
          <w:sz w:val="28"/>
          <w:szCs w:val="28"/>
          <w:rtl/>
          <w:lang w:bidi="he-IL"/>
        </w:rPr>
        <w:t xml:space="preserve"> זרָה </w:t>
      </w:r>
      <w:r w:rsidRPr="00DD5980">
        <w:rPr>
          <w:rFonts w:ascii="Times New Roman" w:hAnsi="Times New Roman" w:cs="Times New Roman"/>
          <w:color w:val="000000"/>
          <w:sz w:val="24"/>
          <w:szCs w:val="24"/>
        </w:rPr>
        <w:t>(an adulteress), 5:3; 22:14; 23:33;</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חֲסַר לב </w:t>
      </w:r>
      <w:r w:rsidRPr="00DD5980">
        <w:rPr>
          <w:rFonts w:ascii="Times New Roman" w:hAnsi="Times New Roman" w:cs="Times New Roman"/>
          <w:color w:val="000000"/>
          <w:sz w:val="24"/>
          <w:szCs w:val="24"/>
        </w:rPr>
        <w:t>(lacking understanding), 6:32; 7:7; 12:11;</w:t>
      </w:r>
      <w:r w:rsidRPr="009D0816">
        <w:rPr>
          <w:rFonts w:ascii="SBL Hebrew" w:hAnsi="SBL Hebrew" w:cs="SBL Hebrew"/>
          <w:color w:val="008080"/>
          <w:sz w:val="28"/>
          <w:szCs w:val="28"/>
          <w:rtl/>
          <w:lang w:bidi="he-IL"/>
        </w:rPr>
        <w:t xml:space="preserve"> יוֹסֶף לקַח </w:t>
      </w:r>
      <w:r w:rsidRPr="00DD5980">
        <w:rPr>
          <w:rFonts w:ascii="Times New Roman" w:hAnsi="Times New Roman" w:cs="Times New Roman"/>
          <w:color w:val="000000"/>
          <w:sz w:val="24"/>
          <w:szCs w:val="24"/>
        </w:rPr>
        <w:t>(will increase learning), 1:5; 9:9; 16:21, 23;</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(uttereth), 6:19; 14:5; 19:5, 9;</w:t>
      </w:r>
      <w:r w:rsidRPr="009D0816">
        <w:rPr>
          <w:rFonts w:ascii="SBL Hebrew" w:hAnsi="SBL Hebrew" w:cs="SBL Hebrew"/>
          <w:color w:val="008080"/>
          <w:sz w:val="28"/>
          <w:szCs w:val="28"/>
          <w:rtl/>
          <w:lang w:bidi="he-IL"/>
        </w:rPr>
        <w:t xml:space="preserve"> נלוֹז </w:t>
      </w:r>
      <w:r w:rsidRPr="00DD5980">
        <w:rPr>
          <w:rFonts w:ascii="Times New Roman" w:hAnsi="Times New Roman" w:cs="Times New Roman"/>
          <w:color w:val="000000"/>
          <w:sz w:val="24"/>
          <w:szCs w:val="24"/>
        </w:rPr>
        <w:t>(perverted), 3:32; 14:2;</w:t>
      </w:r>
      <w:r w:rsidRPr="009D0816">
        <w:rPr>
          <w:rFonts w:ascii="SBL Hebrew" w:hAnsi="SBL Hebrew" w:cs="SBL Hebrew"/>
          <w:color w:val="008080"/>
          <w:sz w:val="28"/>
          <w:szCs w:val="28"/>
          <w:rtl/>
          <w:lang w:bidi="he-IL"/>
        </w:rPr>
        <w:t xml:space="preserve"> מְדָנִים </w:t>
      </w:r>
      <w:r w:rsidRPr="00DD5980">
        <w:rPr>
          <w:rFonts w:ascii="Times New Roman" w:hAnsi="Times New Roman" w:cs="Times New Roman"/>
          <w:color w:val="000000"/>
          <w:sz w:val="24"/>
          <w:szCs w:val="24"/>
        </w:rPr>
        <w:t>(contention), 6:14, 19; 10:12;</w:t>
      </w:r>
      <w:r w:rsidRPr="009D0816">
        <w:rPr>
          <w:rFonts w:ascii="SBL Hebrew" w:hAnsi="SBL Hebrew" w:cs="SBL Hebrew"/>
          <w:color w:val="008080"/>
          <w:sz w:val="28"/>
          <w:szCs w:val="28"/>
          <w:rtl/>
          <w:lang w:bidi="he-IL"/>
        </w:rPr>
        <w:t xml:space="preserve"> מַרְפּא </w:t>
      </w:r>
      <w:r w:rsidRPr="00DD5980">
        <w:rPr>
          <w:rFonts w:ascii="Times New Roman" w:hAnsi="Times New Roman" w:cs="Times New Roman"/>
          <w:color w:val="000000"/>
          <w:sz w:val="24"/>
          <w:szCs w:val="24"/>
        </w:rPr>
        <w:t>(health), 4:22; 12:18; 13:17; 16:24 (deliverance, 29:1);</w:t>
      </w:r>
      <w:r w:rsidRPr="009D0816">
        <w:rPr>
          <w:rFonts w:ascii="SBL Hebrew" w:hAnsi="SBL Hebrew" w:cs="SBL Hebrew"/>
          <w:color w:val="008080"/>
          <w:sz w:val="28"/>
          <w:szCs w:val="28"/>
          <w:rtl/>
          <w:lang w:bidi="he-IL"/>
        </w:rPr>
        <w:t xml:space="preserve"> נסַּח </w:t>
      </w:r>
      <w:r w:rsidRPr="00DD5980">
        <w:rPr>
          <w:rFonts w:ascii="Times New Roman" w:hAnsi="Times New Roman" w:cs="Times New Roman"/>
          <w:color w:val="000000"/>
          <w:sz w:val="24"/>
          <w:szCs w:val="24"/>
        </w:rPr>
        <w:t>(are plucked up), 2:22; 15:25;</w:t>
      </w:r>
      <w:r w:rsidRPr="009D0816">
        <w:rPr>
          <w:rFonts w:ascii="SBL Hebrew" w:hAnsi="SBL Hebrew" w:cs="SBL Hebrew"/>
          <w:color w:val="008080"/>
          <w:sz w:val="28"/>
          <w:szCs w:val="28"/>
          <w:rtl/>
          <w:lang w:bidi="he-IL"/>
        </w:rPr>
        <w:t xml:space="preserve"> לא ינָּקֶה </w:t>
      </w:r>
      <w:r w:rsidRPr="00DD5980">
        <w:rPr>
          <w:rFonts w:ascii="Times New Roman" w:hAnsi="Times New Roman" w:cs="Times New Roman"/>
          <w:color w:val="000000"/>
          <w:sz w:val="24"/>
          <w:szCs w:val="24"/>
        </w:rPr>
        <w:t>(shall not be unpunished), 6:29; 11:21; 16:5;</w:t>
      </w:r>
      <w:r w:rsidRPr="009D0816">
        <w:rPr>
          <w:rFonts w:ascii="SBL Hebrew" w:hAnsi="SBL Hebrew" w:cs="SBL Hebrew"/>
          <w:color w:val="008080"/>
          <w:sz w:val="28"/>
          <w:szCs w:val="28"/>
          <w:rtl/>
          <w:lang w:bidi="he-IL"/>
        </w:rPr>
        <w:t xml:space="preserve"> העז </w:t>
      </w:r>
      <w:r w:rsidRPr="00DD5980">
        <w:rPr>
          <w:rFonts w:ascii="Times New Roman" w:hAnsi="Times New Roman" w:cs="Times New Roman"/>
          <w:color w:val="000000"/>
          <w:sz w:val="24"/>
          <w:szCs w:val="24"/>
        </w:rPr>
        <w:t>(strengthened, i.e., the face), 7:13; 21:29;</w:t>
      </w:r>
      <w:r w:rsidRPr="009D0816">
        <w:rPr>
          <w:rFonts w:ascii="SBL Hebrew" w:hAnsi="SBL Hebrew" w:cs="SBL Hebrew"/>
          <w:color w:val="008080"/>
          <w:sz w:val="28"/>
          <w:szCs w:val="28"/>
          <w:rtl/>
          <w:lang w:bidi="he-IL"/>
        </w:rPr>
        <w:t xml:space="preserve"> עץ חַיִּים </w:t>
      </w:r>
      <w:r w:rsidRPr="00DD5980">
        <w:rPr>
          <w:rFonts w:ascii="Times New Roman" w:hAnsi="Times New Roman" w:cs="Times New Roman"/>
          <w:color w:val="000000"/>
          <w:sz w:val="24"/>
          <w:szCs w:val="24"/>
        </w:rPr>
        <w:t>(tree of life), 3:18; 11:30; 13:12; 15:4;</w:t>
      </w:r>
      <w:r w:rsidRPr="009D0816">
        <w:rPr>
          <w:rFonts w:ascii="SBL Hebrew" w:hAnsi="SBL Hebrew" w:cs="SBL Hebrew"/>
          <w:color w:val="008080"/>
          <w:sz w:val="28"/>
          <w:szCs w:val="28"/>
          <w:rtl/>
          <w:lang w:bidi="he-IL"/>
        </w:rPr>
        <w:t xml:space="preserve"> ערב </w:t>
      </w:r>
      <w:r w:rsidRPr="00DD5980">
        <w:rPr>
          <w:rFonts w:ascii="Times New Roman" w:hAnsi="Times New Roman" w:cs="Times New Roman"/>
          <w:color w:val="000000"/>
          <w:sz w:val="24"/>
          <w:szCs w:val="24"/>
        </w:rPr>
        <w:t>(becometh surety) and</w:t>
      </w:r>
      <w:r w:rsidRPr="009D0816">
        <w:rPr>
          <w:rFonts w:ascii="SBL Hebrew" w:hAnsi="SBL Hebrew" w:cs="SBL Hebrew"/>
          <w:color w:val="008080"/>
          <w:sz w:val="28"/>
          <w:szCs w:val="28"/>
          <w:rtl/>
          <w:lang w:bidi="he-IL"/>
        </w:rPr>
        <w:t xml:space="preserve"> תֳקַע </w:t>
      </w:r>
      <w:r w:rsidRPr="00DD5980">
        <w:rPr>
          <w:rFonts w:ascii="Times New Roman" w:hAnsi="Times New Roman" w:cs="Times New Roman"/>
          <w:color w:val="000000"/>
          <w:sz w:val="24"/>
          <w:szCs w:val="24"/>
        </w:rPr>
        <w:t>(striketh hands) occurring together, 6:1; 17:18; 22:26;</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פְּתָיִם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פְּתָאִים </w:t>
      </w:r>
      <w:r w:rsidRPr="00DD5980">
        <w:rPr>
          <w:rFonts w:ascii="Times New Roman" w:hAnsi="Times New Roman" w:cs="Times New Roman"/>
          <w:color w:val="000000"/>
          <w:sz w:val="24"/>
          <w:szCs w:val="24"/>
        </w:rPr>
        <w:t>(simplicity, folly), 1:22, 32; 8:5; 9:6; 23:3;</w:t>
      </w:r>
      <w:r w:rsidRPr="009D0816">
        <w:rPr>
          <w:rFonts w:ascii="SBL Hebrew" w:hAnsi="SBL Hebrew" w:cs="SBL Hebrew"/>
          <w:color w:val="008080"/>
          <w:sz w:val="28"/>
          <w:szCs w:val="28"/>
          <w:rtl/>
          <w:lang w:bidi="he-IL"/>
        </w:rPr>
        <w:t xml:space="preserve"> קָרַץ </w:t>
      </w:r>
      <w:r w:rsidRPr="00DD5980">
        <w:rPr>
          <w:rFonts w:ascii="Times New Roman" w:hAnsi="Times New Roman" w:cs="Times New Roman"/>
          <w:color w:val="000000"/>
          <w:sz w:val="24"/>
          <w:szCs w:val="24"/>
        </w:rPr>
        <w:t>(to wink with the eyes), 6:13; 10:10;</w:t>
      </w:r>
      <w:r w:rsidRPr="009D0816">
        <w:rPr>
          <w:rFonts w:ascii="SBL Hebrew" w:hAnsi="SBL Hebrew" w:cs="SBL Hebrew"/>
          <w:color w:val="008080"/>
          <w:sz w:val="28"/>
          <w:szCs w:val="28"/>
          <w:rtl/>
          <w:lang w:bidi="he-IL"/>
        </w:rPr>
        <w:t xml:space="preserve"> קֶרֶת </w:t>
      </w:r>
      <w:r w:rsidRPr="00DD5980">
        <w:rPr>
          <w:rFonts w:ascii="Times New Roman" w:hAnsi="Times New Roman" w:cs="Times New Roman"/>
          <w:color w:val="000000"/>
          <w:sz w:val="24"/>
          <w:szCs w:val="24"/>
        </w:rPr>
        <w:t>(a city), 8:3; 9:3, 14; 11:11;</w:t>
      </w:r>
      <w:r w:rsidRPr="009D0816">
        <w:rPr>
          <w:rFonts w:ascii="SBL Hebrew" w:hAnsi="SBL Hebrew" w:cs="SBL Hebrew"/>
          <w:color w:val="008080"/>
          <w:sz w:val="28"/>
          <w:szCs w:val="28"/>
          <w:rtl/>
          <w:lang w:bidi="he-IL"/>
        </w:rPr>
        <w:t xml:space="preserve"> ראשִׁית </w:t>
      </w:r>
      <w:r w:rsidRPr="00DD5980">
        <w:rPr>
          <w:rFonts w:ascii="Times New Roman" w:hAnsi="Times New Roman" w:cs="Times New Roman"/>
          <w:color w:val="000000"/>
          <w:sz w:val="24"/>
          <w:szCs w:val="24"/>
        </w:rPr>
        <w:t>(the beginning), 1:7; 17:14;</w:t>
      </w:r>
      <w:r w:rsidRPr="009D0816">
        <w:rPr>
          <w:rFonts w:ascii="SBL Hebrew" w:hAnsi="SBL Hebrew" w:cs="SBL Hebrew"/>
          <w:color w:val="008080"/>
          <w:sz w:val="28"/>
          <w:szCs w:val="28"/>
          <w:rtl/>
          <w:lang w:bidi="he-IL"/>
        </w:rPr>
        <w:t xml:space="preserve"> שׂכֶל טוֹב </w:t>
      </w:r>
      <w:r w:rsidRPr="00DD5980">
        <w:rPr>
          <w:rFonts w:ascii="Times New Roman" w:hAnsi="Times New Roman" w:cs="Times New Roman"/>
          <w:color w:val="000000"/>
          <w:sz w:val="24"/>
          <w:szCs w:val="24"/>
        </w:rPr>
        <w:t>(good understanding), 3:4; 13:15;</w:t>
      </w:r>
      <w:r w:rsidRPr="009D0816">
        <w:rPr>
          <w:rFonts w:ascii="SBL Hebrew" w:hAnsi="SBL Hebrew" w:cs="SBL Hebrew"/>
          <w:color w:val="008080"/>
          <w:sz w:val="28"/>
          <w:szCs w:val="28"/>
          <w:rtl/>
          <w:lang w:bidi="he-IL"/>
        </w:rPr>
        <w:t xml:space="preserve"> ישְׁכְּנוּ־אָרֶץ </w:t>
      </w:r>
      <w:r w:rsidRPr="00DD5980">
        <w:rPr>
          <w:rFonts w:ascii="Times New Roman" w:hAnsi="Times New Roman" w:cs="Times New Roman"/>
          <w:color w:val="000000"/>
          <w:sz w:val="24"/>
          <w:szCs w:val="24"/>
        </w:rPr>
        <w:t>(shall dwell in the land), 2:21; 10:30;</w:t>
      </w:r>
      <w:r w:rsidRPr="009D0816">
        <w:rPr>
          <w:rFonts w:ascii="SBL Hebrew" w:hAnsi="SBL Hebrew" w:cs="SBL Hebrew"/>
          <w:color w:val="008080"/>
          <w:sz w:val="28"/>
          <w:szCs w:val="28"/>
          <w:rtl/>
          <w:lang w:bidi="he-IL"/>
        </w:rPr>
        <w:t xml:space="preserve"> שׁלּח מָדוֹן </w:t>
      </w:r>
      <w:r w:rsidRPr="00DD5980">
        <w:rPr>
          <w:rFonts w:ascii="Times New Roman" w:hAnsi="Times New Roman" w:cs="Times New Roman"/>
          <w:color w:val="000000"/>
          <w:sz w:val="24"/>
          <w:szCs w:val="24"/>
        </w:rPr>
        <w:t>(sendeth forth strife), 6:14; 16:28;</w:t>
      </w:r>
      <w:r w:rsidRPr="009D0816">
        <w:rPr>
          <w:rFonts w:ascii="SBL Hebrew" w:hAnsi="SBL Hebrew" w:cs="SBL Hebrew"/>
          <w:color w:val="008080"/>
          <w:sz w:val="28"/>
          <w:szCs w:val="28"/>
          <w:rtl/>
          <w:lang w:bidi="he-IL"/>
        </w:rPr>
        <w:t xml:space="preserve"> תַּהְפֻּכוֹת </w:t>
      </w:r>
      <w:r w:rsidRPr="00DD5980">
        <w:rPr>
          <w:rFonts w:ascii="Times New Roman" w:hAnsi="Times New Roman" w:cs="Times New Roman"/>
          <w:color w:val="000000"/>
          <w:sz w:val="24"/>
          <w:szCs w:val="24"/>
        </w:rPr>
        <w:t>(evil words), 2:12; 6:14; 10:31; 16:28;</w:t>
      </w:r>
      <w:r w:rsidRPr="009D0816">
        <w:rPr>
          <w:rFonts w:ascii="SBL Hebrew" w:hAnsi="SBL Hebrew" w:cs="SBL Hebrew"/>
          <w:color w:val="008080"/>
          <w:sz w:val="28"/>
          <w:szCs w:val="28"/>
          <w:rtl/>
          <w:lang w:bidi="he-IL"/>
        </w:rPr>
        <w:t xml:space="preserve"> תּוֹרָה </w:t>
      </w:r>
      <w:r w:rsidRPr="00DD5980">
        <w:rPr>
          <w:rFonts w:ascii="Times New Roman" w:hAnsi="Times New Roman" w:cs="Times New Roman"/>
          <w:color w:val="000000"/>
          <w:sz w:val="24"/>
          <w:szCs w:val="24"/>
        </w:rPr>
        <w:t>(instruction), 1:8; 3:1; 4:2; 7:2; 13:14;</w:t>
      </w:r>
      <w:r w:rsidRPr="009D0816">
        <w:rPr>
          <w:rFonts w:ascii="SBL Hebrew" w:hAnsi="SBL Hebrew" w:cs="SBL Hebrew"/>
          <w:color w:val="008080"/>
          <w:sz w:val="28"/>
          <w:szCs w:val="28"/>
          <w:rtl/>
          <w:lang w:bidi="he-IL"/>
        </w:rPr>
        <w:t xml:space="preserve"> תּוּשִׁיּה </w:t>
      </w:r>
      <w:r w:rsidRPr="00DD5980">
        <w:rPr>
          <w:rFonts w:ascii="Times New Roman" w:hAnsi="Times New Roman" w:cs="Times New Roman"/>
          <w:color w:val="000000"/>
          <w:sz w:val="24"/>
          <w:szCs w:val="24"/>
        </w:rPr>
        <w:t>(counsel), 3:21; 8:14; 18:1;</w:t>
      </w:r>
      <w:r w:rsidRPr="009D0816">
        <w:rPr>
          <w:rFonts w:ascii="SBL Hebrew" w:hAnsi="SBL Hebrew" w:cs="SBL Hebrew"/>
          <w:color w:val="008080"/>
          <w:sz w:val="28"/>
          <w:szCs w:val="28"/>
          <w:rtl/>
          <w:lang w:bidi="he-IL"/>
        </w:rPr>
        <w:t xml:space="preserve"> תַּחְבּוּלוֹת </w:t>
      </w:r>
      <w:r w:rsidRPr="00DD5980">
        <w:rPr>
          <w:rFonts w:ascii="Times New Roman" w:hAnsi="Times New Roman" w:cs="Times New Roman"/>
          <w:color w:val="000000"/>
          <w:sz w:val="24"/>
          <w:szCs w:val="24"/>
        </w:rPr>
        <w:t xml:space="preserve">(prudent measures), 1:5; 20:18; 24:6; — and these are not the only points of contact between the two portions which an attentive reader will meet with. This relation of 1:1-9:18 to 10-22:16 is a strong proof of the internal unity of that portion, which Bertheau has called in question. But are we therefore to conclude, with Keil, that the introduction is not less of the old time of Solomon than 10-22:16? Such a conclusion lies </w:t>
      </w:r>
      <w:r w:rsidRPr="00DD5980">
        <w:rPr>
          <w:rFonts w:ascii="Times New Roman" w:hAnsi="Times New Roman" w:cs="Times New Roman"/>
          <w:color w:val="000000"/>
          <w:sz w:val="24"/>
          <w:szCs w:val="24"/>
        </w:rPr>
        <w:lastRenderedPageBreak/>
        <w:t>near, but we do not yet reach it. For with these points of contact there are not a few expressions exclusively peculiar to the introduction; — the expressions</w:t>
      </w:r>
      <w:r w:rsidRPr="009D0816">
        <w:rPr>
          <w:rFonts w:ascii="SBL Hebrew" w:hAnsi="SBL Hebrew" w:cs="SBL Hebrew"/>
          <w:color w:val="008080"/>
          <w:sz w:val="28"/>
          <w:szCs w:val="28"/>
          <w:rtl/>
          <w:lang w:bidi="he-IL"/>
        </w:rPr>
        <w:t xml:space="preserve"> מְזִמָּה </w:t>
      </w:r>
      <w:r w:rsidRPr="00DD5980">
        <w:rPr>
          <w:rFonts w:ascii="Times New Roman" w:hAnsi="Times New Roman" w:cs="Times New Roman"/>
          <w:color w:val="000000"/>
          <w:sz w:val="24"/>
          <w:szCs w:val="24"/>
        </w:rPr>
        <w:t>sing. (counsel), 1:4; 3:21;</w:t>
      </w:r>
      <w:r w:rsidRPr="009D0816">
        <w:rPr>
          <w:rFonts w:ascii="SBL Hebrew" w:hAnsi="SBL Hebrew" w:cs="SBL Hebrew"/>
          <w:color w:val="008080"/>
          <w:sz w:val="28"/>
          <w:szCs w:val="28"/>
          <w:rtl/>
          <w:lang w:bidi="he-IL"/>
        </w:rPr>
        <w:t xml:space="preserve"> ערמָה </w:t>
      </w:r>
      <w:r w:rsidRPr="00DD5980">
        <w:rPr>
          <w:rFonts w:ascii="Times New Roman" w:hAnsi="Times New Roman" w:cs="Times New Roman"/>
          <w:color w:val="000000"/>
          <w:sz w:val="24"/>
          <w:szCs w:val="24"/>
        </w:rPr>
        <w:t>(prudence), 1:4; 8:5, 12;</w:t>
      </w:r>
      <w:r w:rsidRPr="009D0816">
        <w:rPr>
          <w:rFonts w:ascii="SBL Hebrew" w:hAnsi="SBL Hebrew" w:cs="SBL Hebrew"/>
          <w:color w:val="008080"/>
          <w:sz w:val="28"/>
          <w:szCs w:val="28"/>
          <w:rtl/>
          <w:lang w:bidi="he-IL"/>
        </w:rPr>
        <w:t xml:space="preserve"> מְלִיצָה </w:t>
      </w:r>
      <w:r w:rsidRPr="00DD5980">
        <w:rPr>
          <w:rFonts w:ascii="Times New Roman" w:hAnsi="Times New Roman" w:cs="Times New Roman"/>
          <w:color w:val="000000"/>
          <w:sz w:val="24"/>
          <w:szCs w:val="24"/>
        </w:rPr>
        <w:t>(an enigma, obscure maxim), 1:6;</w:t>
      </w:r>
      <w:r w:rsidRPr="009D0816">
        <w:rPr>
          <w:rFonts w:ascii="SBL Hebrew" w:hAnsi="SBL Hebrew" w:cs="SBL Hebrew"/>
          <w:color w:val="008080"/>
          <w:sz w:val="28"/>
          <w:szCs w:val="28"/>
          <w:rtl/>
          <w:lang w:bidi="he-IL"/>
        </w:rPr>
        <w:t xml:space="preserve"> מַעְגּל </w:t>
      </w:r>
      <w:r w:rsidRPr="00DD5980">
        <w:rPr>
          <w:rFonts w:ascii="Times New Roman" w:hAnsi="Times New Roman" w:cs="Times New Roman"/>
          <w:color w:val="000000"/>
          <w:sz w:val="24"/>
          <w:szCs w:val="24"/>
        </w:rPr>
        <w:t>(a path of life), 2:9; 4:11, 26;</w:t>
      </w:r>
      <w:r w:rsidRPr="009D0816">
        <w:rPr>
          <w:rFonts w:ascii="SBL Hebrew" w:hAnsi="SBL Hebrew" w:cs="SBL Hebrew"/>
          <w:color w:val="008080"/>
          <w:sz w:val="28"/>
          <w:szCs w:val="28"/>
          <w:rtl/>
          <w:lang w:bidi="he-IL"/>
        </w:rPr>
        <w:t xml:space="preserve">מַעְגּלָה </w:t>
      </w:r>
      <w:r w:rsidRPr="00DD5980">
        <w:rPr>
          <w:rFonts w:ascii="Times New Roman" w:hAnsi="Times New Roman" w:cs="Times New Roman"/>
          <w:color w:val="000000"/>
          <w:sz w:val="24"/>
          <w:szCs w:val="24"/>
        </w:rPr>
        <w:t>, 2:15, 18; 5:6, 21;</w:t>
      </w:r>
      <w:r w:rsidRPr="009D0816">
        <w:rPr>
          <w:rFonts w:ascii="SBL Hebrew" w:hAnsi="SBL Hebrew" w:cs="SBL Hebrew"/>
          <w:color w:val="008080"/>
          <w:sz w:val="28"/>
          <w:szCs w:val="28"/>
          <w:rtl/>
          <w:lang w:bidi="he-IL"/>
        </w:rPr>
        <w:t xml:space="preserve"> אִישׁוֹן </w:t>
      </w:r>
      <w:r w:rsidRPr="00DD5980">
        <w:rPr>
          <w:rFonts w:ascii="Times New Roman" w:hAnsi="Times New Roman" w:cs="Times New Roman"/>
          <w:color w:val="000000"/>
          <w:sz w:val="24"/>
          <w:szCs w:val="24"/>
        </w:rPr>
        <w:t>(the apple of the eye), 7:2, 9;</w:t>
      </w:r>
      <w:r w:rsidRPr="009D0816">
        <w:rPr>
          <w:rFonts w:ascii="SBL Hebrew" w:hAnsi="SBL Hebrew" w:cs="SBL Hebrew"/>
          <w:color w:val="008080"/>
          <w:sz w:val="28"/>
          <w:szCs w:val="28"/>
          <w:rtl/>
          <w:lang w:bidi="he-IL"/>
        </w:rPr>
        <w:t xml:space="preserve"> גּרְגְּרוֹת </w:t>
      </w:r>
      <w:r w:rsidRPr="00DD5980">
        <w:rPr>
          <w:rFonts w:ascii="Times New Roman" w:hAnsi="Times New Roman" w:cs="Times New Roman"/>
          <w:color w:val="000000"/>
          <w:sz w:val="24"/>
          <w:szCs w:val="24"/>
        </w:rPr>
        <w:t>(the throat), 1:9; 3:3, 22; the verbs</w:t>
      </w:r>
      <w:r w:rsidRPr="009D0816">
        <w:rPr>
          <w:rFonts w:ascii="SBL Hebrew" w:hAnsi="SBL Hebrew" w:cs="SBL Hebrew"/>
          <w:color w:val="008080"/>
          <w:sz w:val="28"/>
          <w:szCs w:val="28"/>
          <w:rtl/>
          <w:lang w:bidi="he-IL"/>
        </w:rPr>
        <w:t xml:space="preserve"> אָתַה </w:t>
      </w:r>
      <w:r w:rsidRPr="00DD5980">
        <w:rPr>
          <w:rFonts w:ascii="Times New Roman" w:hAnsi="Times New Roman" w:cs="Times New Roman"/>
          <w:color w:val="000000"/>
          <w:sz w:val="24"/>
          <w:szCs w:val="24"/>
        </w:rPr>
        <w:t>(cometh), 1:27,</w:t>
      </w:r>
      <w:r w:rsidRPr="009D0816">
        <w:rPr>
          <w:rFonts w:ascii="SBL Hebrew" w:hAnsi="SBL Hebrew" w:cs="SBL Hebrew"/>
          <w:color w:val="008080"/>
          <w:sz w:val="28"/>
          <w:szCs w:val="28"/>
          <w:rtl/>
          <w:lang w:bidi="he-IL"/>
        </w:rPr>
        <w:t xml:space="preserve"> פִּלּס </w:t>
      </w:r>
      <w:r w:rsidRPr="00DD5980">
        <w:rPr>
          <w:rFonts w:ascii="Times New Roman" w:hAnsi="Times New Roman" w:cs="Times New Roman"/>
          <w:color w:val="000000"/>
          <w:sz w:val="24"/>
          <w:szCs w:val="24"/>
        </w:rPr>
        <w:t>(make level or plain), 4:26; 5:6, 21, and</w:t>
      </w:r>
      <w:r w:rsidRPr="009D0816">
        <w:rPr>
          <w:rFonts w:ascii="SBL Hebrew" w:hAnsi="SBL Hebrew" w:cs="SBL Hebrew"/>
          <w:color w:val="008080"/>
          <w:sz w:val="28"/>
          <w:szCs w:val="28"/>
          <w:rtl/>
          <w:lang w:bidi="he-IL"/>
        </w:rPr>
        <w:t xml:space="preserve"> שׂטָה </w:t>
      </w:r>
      <w:r w:rsidRPr="00DD5980">
        <w:rPr>
          <w:rFonts w:ascii="Times New Roman" w:hAnsi="Times New Roman" w:cs="Times New Roman"/>
          <w:color w:val="000000"/>
          <w:sz w:val="24"/>
          <w:szCs w:val="24"/>
        </w:rPr>
        <w:t>(deviate), 4:15; 7:25. Peculiar to this section is the heaping together of synonyms in close connection, as “congregation” and “assembly,” 5:14, “lovely hind” and “pleasant roe,” 5:19; cf. 5:11; 6:7; 7:9; 8:13, 31. This usage is, however, only a feature in the characteristic style of this section altogether different from that of 10:1-22:16, as well as from that of 25-29, of its disjointed diffuse form, delighting in repetitions, abounding in synonymous parallelism, even to a repetition of the same words (cf. e.g., 6:2), which, since the linguistic and the poetic forms are here inseparable, we have already spoken of in the second part of our introductory dissertation. This fundamental diversity in the whole condition of the section, notwithstanding those numerous points of resemblance, demands for 1:1-9:18 an altogether different author from Solomon, and one who is more recent. If we hold by this view, then these points of resemblance between the sections find the most satisfactory explanation. The gifted author of the introduction (Pro. 1:1-9:18) has formed his style, without being an altogether slavish imitator, on the Solomonic proverbs. And why, then, are his parallels confined almost exclusively to the section 10:1-22:16, and do not extend to 25-29? Because he edited the former and not the latter, and took pleasure particularly in the proverbs which he placed together, 10:1-22:16. Not only are expressions of this section, formed by himself, echoed in his poetry, but the latter are for the most part formed out of germs supplied by the former. One may regard 19:27, cf. 27:11, as the germ of the admonitory addresses to the son, and 14:1 as the occasion of the allegory of the wise and the foolish woman, 9. Generally, the poetry of this writer has its hidden roots in the older writings. Who does not hear, to mention only one thing, in 1:7-9:18 an echo of the old</w:t>
      </w:r>
      <w:r w:rsidRPr="009D0816">
        <w:rPr>
          <w:rFonts w:ascii="SBL Hebrew" w:hAnsi="SBL Hebrew" w:cs="SBL Hebrew"/>
          <w:color w:val="008080"/>
          <w:sz w:val="28"/>
          <w:szCs w:val="28"/>
          <w:rtl/>
          <w:lang w:bidi="he-IL"/>
        </w:rPr>
        <w:t xml:space="preserve"> שׁמע </w:t>
      </w:r>
      <w:r w:rsidRPr="00DD5980">
        <w:rPr>
          <w:rFonts w:ascii="Times New Roman" w:hAnsi="Times New Roman" w:cs="Times New Roman"/>
          <w:color w:val="000000"/>
          <w:sz w:val="24"/>
          <w:szCs w:val="24"/>
        </w:rPr>
        <w:t xml:space="preserve">(hear),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6:4-9, cf. 11:18-21? The whole poetry of this writer savours of the Book of Deuteronomy. The admonitory addresses 1:7-9:18 are to the Book of Proverbs what Deuteronomy is to the Pentateuch. As Deuteronomy seeks to bring home and seal upon the heart of the people the</w:t>
      </w:r>
      <w:r w:rsidRPr="009D0816">
        <w:rPr>
          <w:rFonts w:ascii="SBL Hebrew" w:hAnsi="SBL Hebrew" w:cs="SBL Hebrew"/>
          <w:color w:val="008080"/>
          <w:sz w:val="28"/>
          <w:szCs w:val="28"/>
          <w:rtl/>
          <w:lang w:bidi="he-IL"/>
        </w:rPr>
        <w:t xml:space="preserve"> תּוֹרָה </w:t>
      </w:r>
      <w:r w:rsidRPr="00DD5980">
        <w:rPr>
          <w:rFonts w:ascii="Times New Roman" w:hAnsi="Times New Roman" w:cs="Times New Roman"/>
          <w:color w:val="000000"/>
          <w:sz w:val="24"/>
          <w:szCs w:val="24"/>
        </w:rPr>
        <w:t>of the Mosaic law, so do they the</w:t>
      </w:r>
      <w:r w:rsidRPr="009D0816">
        <w:rPr>
          <w:rFonts w:ascii="SBL Hebrew" w:hAnsi="SBL Hebrew" w:cs="SBL Hebrew"/>
          <w:color w:val="008080"/>
          <w:sz w:val="28"/>
          <w:szCs w:val="28"/>
          <w:rtl/>
          <w:lang w:bidi="he-IL"/>
        </w:rPr>
        <w:t xml:space="preserve"> תּוֹרָה </w:t>
      </w:r>
      <w:r w:rsidRPr="00DD5980">
        <w:rPr>
          <w:rFonts w:ascii="Times New Roman" w:hAnsi="Times New Roman" w:cs="Times New Roman"/>
          <w:color w:val="000000"/>
          <w:sz w:val="24"/>
          <w:szCs w:val="24"/>
        </w:rPr>
        <w:t>of the Solomonic proverbs.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now further inquire whether, in the style of the two supplements, 22:27-24:22 and 24:23ff., it is proved that the former concludes the Book of Proverbs edited by the author of the general introduction, and that the latter was added by a different author at the same time with the Hezekiah-collection. Bertheau placed both supplements together, and attributes the introduction to them, 22:17-21, to the author of the general introduction, 1:7-9. From the fact that in v. 19 of this lesser introduction (“I have taught thee,</w:t>
      </w:r>
      <w:r w:rsidRPr="009D0816">
        <w:rPr>
          <w:rFonts w:ascii="SBL Hebrew" w:hAnsi="SBL Hebrew" w:cs="SBL Hebrew"/>
          <w:color w:val="008080"/>
          <w:sz w:val="28"/>
          <w:szCs w:val="28"/>
          <w:rtl/>
          <w:lang w:bidi="he-IL"/>
        </w:rPr>
        <w:t xml:space="preserve">אַף־אָתֳה </w:t>
      </w:r>
      <w:r w:rsidRPr="00DD5980">
        <w:rPr>
          <w:rFonts w:ascii="Times New Roman" w:hAnsi="Times New Roman" w:cs="Times New Roman"/>
          <w:color w:val="000000"/>
          <w:sz w:val="24"/>
          <w:szCs w:val="24"/>
        </w:rPr>
        <w:t>, even thee”) the pronoun is as emphatically repeated as in 23:15 (</w:t>
      </w:r>
      <w:r w:rsidRPr="009D0816">
        <w:rPr>
          <w:rFonts w:ascii="SBL Hebrew" w:hAnsi="SBL Hebrew" w:cs="SBL Hebrew"/>
          <w:color w:val="008080"/>
          <w:sz w:val="28"/>
          <w:szCs w:val="28"/>
          <w:rtl/>
          <w:lang w:bidi="he-IL"/>
        </w:rPr>
        <w:t>לבִּי גם־אָנִי</w:t>
      </w:r>
      <w:r w:rsidRPr="00DD5980">
        <w:rPr>
          <w:rFonts w:ascii="Times New Roman" w:hAnsi="Times New Roman" w:cs="Times New Roman"/>
          <w:color w:val="000000"/>
          <w:sz w:val="24"/>
          <w:szCs w:val="24"/>
        </w:rPr>
        <w:t>, cf. 23:14, 19), and that</w:t>
      </w:r>
      <w:r w:rsidRPr="009D0816">
        <w:rPr>
          <w:rFonts w:ascii="SBL Hebrew" w:hAnsi="SBL Hebrew" w:cs="SBL Hebrew"/>
          <w:color w:val="008080"/>
          <w:sz w:val="28"/>
          <w:szCs w:val="28"/>
          <w:rtl/>
          <w:lang w:bidi="he-IL"/>
        </w:rPr>
        <w:t xml:space="preserve"> נעִים </w:t>
      </w:r>
      <w:r w:rsidRPr="00DD5980">
        <w:rPr>
          <w:rFonts w:ascii="Times New Roman" w:hAnsi="Times New Roman" w:cs="Times New Roman"/>
          <w:color w:val="000000"/>
          <w:sz w:val="24"/>
          <w:szCs w:val="24"/>
        </w:rPr>
        <w:t>(sweet), 22:18, also occurs in the following proverbs, 23:8; 24:4, I see no ground for denying it to the author of the larger general introduction, since, according to Bertheau’s own just observation, the linguistic form of the whole collection of proverbs has an influence on the introduction of the collector; with more justice from</w:t>
      </w:r>
      <w:r w:rsidRPr="009D0816">
        <w:rPr>
          <w:rFonts w:ascii="SBL Hebrew" w:hAnsi="SBL Hebrew" w:cs="SBL Hebrew"/>
          <w:color w:val="008080"/>
          <w:sz w:val="28"/>
          <w:szCs w:val="28"/>
          <w:rtl/>
          <w:lang w:bidi="he-IL"/>
        </w:rPr>
        <w:t xml:space="preserve">שׁלישִׁים </w:t>
      </w:r>
      <w:r w:rsidRPr="00DD5980">
        <w:rPr>
          <w:rFonts w:ascii="Times New Roman" w:hAnsi="Times New Roman" w:cs="Times New Roman"/>
          <w:color w:val="000000"/>
          <w:sz w:val="24"/>
          <w:szCs w:val="24"/>
        </w:rPr>
        <w:t xml:space="preserve">, 22:20 [only in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 as the title of honour given to the collection of proverbs, compared with</w:t>
      </w:r>
      <w:r w:rsidRPr="009D0816">
        <w:rPr>
          <w:rFonts w:ascii="SBL Hebrew" w:hAnsi="SBL Hebrew" w:cs="SBL Hebrew"/>
          <w:color w:val="008080"/>
          <w:sz w:val="28"/>
          <w:szCs w:val="28"/>
          <w:rtl/>
          <w:lang w:bidi="he-IL"/>
        </w:rPr>
        <w:t xml:space="preserve">נגִידִים </w:t>
      </w:r>
      <w:r w:rsidRPr="00DD5980">
        <w:rPr>
          <w:rFonts w:ascii="Times New Roman" w:hAnsi="Times New Roman" w:cs="Times New Roman"/>
          <w:color w:val="000000"/>
          <w:sz w:val="24"/>
          <w:szCs w:val="24"/>
        </w:rPr>
        <w:t>, 8:6, may we argue for the identity of the authorship of both introductions. As little can the contemporaneousness of the two supplements be shown from the use of the pronoun, 24:32, the</w:t>
      </w:r>
      <w:r w:rsidRPr="009D0816">
        <w:rPr>
          <w:rFonts w:ascii="SBL Hebrew" w:hAnsi="SBL Hebrew" w:cs="SBL Hebrew"/>
          <w:color w:val="008080"/>
          <w:sz w:val="28"/>
          <w:szCs w:val="28"/>
          <w:rtl/>
          <w:lang w:bidi="he-IL"/>
        </w:rPr>
        <w:t xml:space="preserve"> שׁית לב </w:t>
      </w:r>
      <w:r w:rsidRPr="00DD5980">
        <w:rPr>
          <w:rFonts w:ascii="Times New Roman" w:hAnsi="Times New Roman" w:cs="Times New Roman"/>
          <w:i/>
          <w:iCs/>
          <w:color w:val="000000"/>
          <w:sz w:val="24"/>
          <w:szCs w:val="24"/>
        </w:rPr>
        <w:t>(animum advertere</w:t>
      </w:r>
      <w:r w:rsidRPr="00DD5980">
        <w:rPr>
          <w:rFonts w:ascii="Times New Roman" w:hAnsi="Times New Roman" w:cs="Times New Roman"/>
          <w:color w:val="000000"/>
          <w:sz w:val="24"/>
          <w:szCs w:val="24"/>
        </w:rPr>
        <w:t>, 24:32), and</w:t>
      </w:r>
      <w:r w:rsidRPr="009D0816">
        <w:rPr>
          <w:rFonts w:ascii="SBL Hebrew" w:hAnsi="SBL Hebrew" w:cs="SBL Hebrew"/>
          <w:color w:val="008080"/>
          <w:sz w:val="28"/>
          <w:szCs w:val="28"/>
          <w:rtl/>
          <w:lang w:bidi="he-IL"/>
        </w:rPr>
        <w:t xml:space="preserve"> ינְעָם </w:t>
      </w:r>
      <w:r w:rsidRPr="00DD5980">
        <w:rPr>
          <w:rFonts w:ascii="Times New Roman" w:hAnsi="Times New Roman" w:cs="Times New Roman"/>
          <w:color w:val="000000"/>
          <w:sz w:val="24"/>
          <w:szCs w:val="24"/>
        </w:rPr>
        <w:t>(shall be delight) 24:25, for these verbal points of contact, if they proved anything, would prove too much: not only the contemporaneousness of the two supplements, but also the identity of their authorship; but in this case one does not see what the superscription</w:t>
      </w:r>
      <w:r w:rsidRPr="009D0816">
        <w:rPr>
          <w:rFonts w:ascii="SBL Hebrew" w:hAnsi="SBL Hebrew" w:cs="SBL Hebrew"/>
          <w:color w:val="008080"/>
          <w:sz w:val="28"/>
          <w:szCs w:val="28"/>
          <w:rtl/>
          <w:lang w:bidi="he-IL"/>
        </w:rPr>
        <w:t xml:space="preserve"> גּם־אלֶּה לחֲכָמִים </w:t>
      </w:r>
      <w:r w:rsidRPr="00DD5980">
        <w:rPr>
          <w:rFonts w:ascii="Times New Roman" w:hAnsi="Times New Roman" w:cs="Times New Roman"/>
          <w:color w:val="000000"/>
          <w:sz w:val="24"/>
          <w:szCs w:val="24"/>
        </w:rPr>
        <w:t>(these also of the wise men), separating them, means. Moreover, 24:33f. are from 6:10f., and nearer than the comparison of the first supplement lies the comparison of</w:t>
      </w:r>
      <w:r w:rsidRPr="009D0816">
        <w:rPr>
          <w:rFonts w:ascii="SBL Hebrew" w:hAnsi="SBL Hebrew" w:cs="SBL Hebrew"/>
          <w:color w:val="008080"/>
          <w:sz w:val="28"/>
          <w:szCs w:val="28"/>
          <w:rtl/>
          <w:lang w:bidi="he-IL"/>
        </w:rPr>
        <w:t xml:space="preserve"> ינעם </w:t>
      </w:r>
      <w:r w:rsidRPr="00DD5980">
        <w:rPr>
          <w:rFonts w:ascii="Times New Roman" w:hAnsi="Times New Roman" w:cs="Times New Roman"/>
          <w:color w:val="000000"/>
          <w:sz w:val="24"/>
          <w:szCs w:val="24"/>
        </w:rPr>
        <w:t>with 2:10; 9:17,</w:t>
      </w:r>
      <w:r w:rsidRPr="009D0816">
        <w:rPr>
          <w:rFonts w:ascii="SBL Hebrew" w:hAnsi="SBL Hebrew" w:cs="SBL Hebrew"/>
          <w:color w:val="008080"/>
          <w:sz w:val="28"/>
          <w:szCs w:val="28"/>
          <w:rtl/>
          <w:lang w:bidi="he-IL"/>
        </w:rPr>
        <w:t xml:space="preserve"> אָדָם חֲסַר לב </w:t>
      </w:r>
      <w:r w:rsidRPr="00DD5980">
        <w:rPr>
          <w:rFonts w:ascii="Times New Roman" w:hAnsi="Times New Roman" w:cs="Times New Roman"/>
          <w:color w:val="000000"/>
          <w:sz w:val="24"/>
          <w:szCs w:val="24"/>
        </w:rPr>
        <w:t>(a man lacking understanding) with 17:18,</w:t>
      </w:r>
      <w:r w:rsidRPr="009D0816">
        <w:rPr>
          <w:rFonts w:ascii="SBL Hebrew" w:hAnsi="SBL Hebrew" w:cs="SBL Hebrew"/>
          <w:color w:val="008080"/>
          <w:sz w:val="28"/>
          <w:szCs w:val="28"/>
          <w:rtl/>
          <w:lang w:bidi="he-IL"/>
        </w:rPr>
        <w:t xml:space="preserve"> יזְעָמוּהוּ </w:t>
      </w:r>
      <w:r w:rsidRPr="00DD5980">
        <w:rPr>
          <w:rFonts w:ascii="Times New Roman" w:hAnsi="Times New Roman" w:cs="Times New Roman"/>
          <w:color w:val="000000"/>
          <w:sz w:val="24"/>
          <w:szCs w:val="24"/>
        </w:rPr>
        <w:t xml:space="preserve">with </w:t>
      </w:r>
      <w:r w:rsidRPr="00DD5980">
        <w:rPr>
          <w:rFonts w:ascii="Times New Roman" w:hAnsi="Times New Roman" w:cs="Times New Roman"/>
          <w:color w:val="000000"/>
          <w:sz w:val="24"/>
          <w:szCs w:val="24"/>
        </w:rPr>
        <w:lastRenderedPageBreak/>
        <w:t>22:14, — points of contact which, if an explanatory reason is needed, may be accounted for from the circumstance that to the author or authors of the proverbs 24:23ff. the Book of Proverbs 1:1-24:22 may have been perfectly familiar. From imitation also the points of contact of 22:17-24:22 may easily be explained; for not merely the lesser introduction, the proverbs themselves also in part strikingly agree with the prevailing language of 1:1-9:18: cf.</w:t>
      </w:r>
      <w:r w:rsidRPr="009D0816">
        <w:rPr>
          <w:rFonts w:ascii="SBL Hebrew" w:hAnsi="SBL Hebrew" w:cs="SBL Hebrew"/>
          <w:color w:val="008080"/>
          <w:sz w:val="28"/>
          <w:szCs w:val="28"/>
          <w:rtl/>
          <w:lang w:bidi="he-IL"/>
        </w:rPr>
        <w:t xml:space="preserve"> אַשּׁר בַּדֶּרֶךְ </w:t>
      </w:r>
      <w:r w:rsidRPr="00DD5980">
        <w:rPr>
          <w:rFonts w:ascii="Times New Roman" w:hAnsi="Times New Roman" w:cs="Times New Roman"/>
          <w:color w:val="000000"/>
          <w:sz w:val="24"/>
          <w:szCs w:val="24"/>
        </w:rPr>
        <w:t>(go straight forward in the way), 23:19, with 4:14;</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(wisdom),</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24:7, with 1:20; 9:1; and several others. But if, according to 1:7, we conceive of the older Book of Proverbs as accompanied with, rather than as without</w:t>
      </w:r>
      <w:r w:rsidRPr="009D0816">
        <w:rPr>
          <w:rFonts w:ascii="SBL Hebrew" w:hAnsi="SBL Hebrew" w:cs="SBL Hebrew"/>
          <w:color w:val="008080"/>
          <w:sz w:val="28"/>
          <w:szCs w:val="28"/>
          <w:rtl/>
          <w:lang w:bidi="he-IL"/>
        </w:rPr>
        <w:t xml:space="preserve"> דִּבְרי חֲכָמִים </w:t>
      </w:r>
      <w:r w:rsidRPr="00DD5980">
        <w:rPr>
          <w:rFonts w:ascii="Times New Roman" w:hAnsi="Times New Roman" w:cs="Times New Roman"/>
          <w:color w:val="000000"/>
          <w:sz w:val="24"/>
          <w:szCs w:val="24"/>
        </w:rPr>
        <w:t>(words of wise men), then from the similarity of the two superscriptions 24:23; 25:1, it is probable that the more recent half of the canonical book begins with 24:23, and we cannot therefore determine to regard 24:23ff. also as a component part of the older Book of Proverbs; particularly since 24:23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like 28:21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the author of the introduction can scarcely have twice taken into his book the two verses 24:33f., which moreover seem to stand in their original connection at 6:10f.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supplements to the Hezekiah-collection, 30f., are of so peculiar a form, that it will occur to no one (leaving out of view such expressions as</w:t>
      </w:r>
      <w:r w:rsidRPr="009D0816">
        <w:rPr>
          <w:rFonts w:ascii="SBL Hebrew" w:hAnsi="SBL Hebrew" w:cs="SBL Hebrew"/>
          <w:color w:val="008080"/>
          <w:sz w:val="28"/>
          <w:szCs w:val="28"/>
          <w:rtl/>
          <w:lang w:bidi="he-IL"/>
        </w:rPr>
        <w:t xml:space="preserve">דַּאַת קְדֹשִׁים </w:t>
      </w:r>
      <w:r w:rsidRPr="00DD5980">
        <w:rPr>
          <w:rFonts w:ascii="Times New Roman" w:hAnsi="Times New Roman" w:cs="Times New Roman"/>
          <w:color w:val="000000"/>
          <w:sz w:val="24"/>
          <w:szCs w:val="24"/>
        </w:rPr>
        <w:t xml:space="preserve">, knowledge of the Holy, 30:3, cf. 9:10) to ascribe them to one of the authors of the preceding proverbs. We content ourselves here with a reference to Mühlau’s work, </w:t>
      </w:r>
      <w:r w:rsidRPr="00DD5980">
        <w:rPr>
          <w:rFonts w:ascii="Times New Roman" w:hAnsi="Times New Roman" w:cs="Times New Roman"/>
          <w:i/>
          <w:iCs/>
          <w:color w:val="000000"/>
          <w:sz w:val="24"/>
          <w:szCs w:val="24"/>
        </w:rPr>
        <w:t>De Proverbiorum quae dicuntur Aguri et Lemuelis origine atque indole</w:t>
      </w:r>
      <w:r w:rsidRPr="00DD5980">
        <w:rPr>
          <w:rFonts w:ascii="Times New Roman" w:hAnsi="Times New Roman" w:cs="Times New Roman"/>
          <w:color w:val="000000"/>
          <w:sz w:val="24"/>
          <w:szCs w:val="24"/>
        </w:rPr>
        <w:t>, 1869, where the Aramaic-Arabic colouring of this in all probability foreign section is closely investigated.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Having thus abundantly proved that the two groups of proverbs bearing the inscription</w:t>
      </w:r>
      <w:r w:rsidRPr="009D0816">
        <w:rPr>
          <w:rFonts w:ascii="SBL Hebrew" w:hAnsi="SBL Hebrew" w:cs="SBL Hebrew"/>
          <w:color w:val="008080"/>
          <w:sz w:val="28"/>
          <w:szCs w:val="28"/>
          <w:rtl/>
          <w:lang w:bidi="he-IL"/>
        </w:rPr>
        <w:t xml:space="preserve"> מִשְׁלי שׁלמֹה </w:t>
      </w:r>
      <w:r w:rsidRPr="00DD5980">
        <w:rPr>
          <w:rFonts w:ascii="Times New Roman" w:hAnsi="Times New Roman" w:cs="Times New Roman"/>
          <w:color w:val="000000"/>
          <w:sz w:val="24"/>
          <w:szCs w:val="24"/>
        </w:rPr>
        <w:t>are, as to their primary stock, truly old-Solomonic, though not without an admixture of imitations; that, on the contrary, the introduction, 1:7-9:18, as well as the</w:t>
      </w:r>
      <w:r w:rsidRPr="009D0816">
        <w:rPr>
          <w:rFonts w:ascii="SBL Hebrew" w:hAnsi="SBL Hebrew" w:cs="SBL Hebrew"/>
          <w:color w:val="008080"/>
          <w:sz w:val="28"/>
          <w:szCs w:val="28"/>
          <w:rtl/>
          <w:lang w:bidi="he-IL"/>
        </w:rPr>
        <w:t xml:space="preserve">דברי חכמים </w:t>
      </w:r>
      <w:r w:rsidRPr="00DD5980">
        <w:rPr>
          <w:rFonts w:ascii="Times New Roman" w:hAnsi="Times New Roman" w:cs="Times New Roman"/>
          <w:color w:val="000000"/>
          <w:sz w:val="24"/>
          <w:szCs w:val="24"/>
        </w:rPr>
        <w:t>, 22:17-24 and 30f., are not at all old-Solomonic, but belong to the editor of the older Book of Proverbs, which reaches down to 24:22, so that thus the present book of the poetry of Solomon contains united with it the poems of the older editor, and besides of other poets, partly unknown Israelites, and partly two foreigners particularly named, Agur and Lemuel; we now turn our attention to the DOCTRINAL CONTENTS of the work, and ask whether a manifoldness in the type of instruction is noticeable in it, and whether there is perceptible in this manifoldness a progressive development. It may be possible that the Proverbs of Solomon, the Words of the Wise, and the Proverbial poetry of the editor, as they represent three eras, so also represent three different stages in the development of proverbial poetry. However, the Words of the Wise 22:17-24 are so internally related to the Proverbs of Solomon, that even the sharpest eye will discover in them not more than the evening twilight of the vanishing Solomonic Mashal. There thus remain on the one side only the Proverbs of Solomon with their echo in the Words of the Wise, on the other the Proverbial Poems of the editor; and these present themselves as monuments of two sharply defined epochs in the progressive development of the Mashal.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common fundamental character of the book in all its parts is rightly defined when we call it a Book of Wisdom. Indeed, with the Church Fathers not only the Book of Sirach and the Solomonic Apocrypha, but also this Book of Proverbs bears this title, which seems also to have been in use among the Jews, since Melito of Sardes adds to the title “Proverbs of Solomon,”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Σοφία</w:t>
      </w:r>
      <w:r w:rsidRPr="00DD5980">
        <w:rPr>
          <w:rFonts w:ascii="Times New Roman" w:hAnsi="Times New Roman" w:cs="Times New Roman"/>
          <w:color w:val="000000"/>
          <w:sz w:val="24"/>
          <w:szCs w:val="24"/>
        </w:rPr>
        <w:t xml:space="preserve">; since, moreover, Eusebius </w:t>
      </w:r>
      <w:r w:rsidRPr="00DD5980">
        <w:rPr>
          <w:rFonts w:ascii="Times New Roman" w:hAnsi="Times New Roman" w:cs="Times New Roman"/>
          <w:i/>
          <w:iCs/>
          <w:color w:val="000000"/>
          <w:sz w:val="24"/>
          <w:szCs w:val="24"/>
        </w:rPr>
        <w:t xml:space="preserve">(H. E. </w:t>
      </w:r>
      <w:r w:rsidRPr="00DD5980">
        <w:rPr>
          <w:rFonts w:ascii="Times New Roman" w:hAnsi="Times New Roman" w:cs="Times New Roman"/>
          <w:color w:val="000000"/>
          <w:sz w:val="24"/>
          <w:szCs w:val="24"/>
        </w:rPr>
        <w:t xml:space="preserve">iv. 22) affirms, that not only Hegesippus and Irenaeus, but the whole of the ancients, called the Proverbs of Solomon </w:t>
      </w:r>
      <w:r w:rsidRPr="00DD5980">
        <w:rPr>
          <w:rFonts w:ascii="SBL Greek" w:hAnsi="SBL Greek" w:cs="Times New Roman"/>
          <w:color w:val="0000FF"/>
          <w:sz w:val="24"/>
          <w:szCs w:val="24"/>
          <w:lang w:val="el-GR"/>
        </w:rPr>
        <w:t>Πανάρετος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Σοφία</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1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 xml:space="preserve">It is also worthy of observation that it is called by Dionysius of Alexandria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βίβλος</w:t>
      </w:r>
      <w:r w:rsidRPr="00DD5980">
        <w:rPr>
          <w:rFonts w:ascii="Times New Roman" w:hAnsi="Times New Roman" w:cs="Times New Roman"/>
          <w:color w:val="000000"/>
          <w:sz w:val="24"/>
          <w:szCs w:val="24"/>
        </w:rPr>
        <w:t xml:space="preserve">, and by Gregory of Nazianzum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παιδαγωγικη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σοφία</w:t>
      </w:r>
      <w:r w:rsidRPr="00DD5980">
        <w:rPr>
          <w:rFonts w:ascii="Times New Roman" w:hAnsi="Times New Roman" w:cs="Times New Roman"/>
          <w:color w:val="000000"/>
          <w:sz w:val="24"/>
          <w:szCs w:val="24"/>
        </w:rPr>
        <w:t>. These names not only express praise of the book, but they also denote at the same time the circle of human intellectual activity from which it emanated. As the books of prophecy are a product of the</w:t>
      </w:r>
      <w:r w:rsidRPr="009D0816">
        <w:rPr>
          <w:rFonts w:ascii="SBL Hebrew" w:hAnsi="SBL Hebrew" w:cs="SBL Hebrew"/>
          <w:color w:val="008080"/>
          <w:sz w:val="28"/>
          <w:szCs w:val="28"/>
          <w:rtl/>
          <w:lang w:bidi="he-IL"/>
        </w:rPr>
        <w:t xml:space="preserve">נבוּאָה </w:t>
      </w:r>
      <w:r w:rsidRPr="00DD5980">
        <w:rPr>
          <w:rFonts w:ascii="Times New Roman" w:hAnsi="Times New Roman" w:cs="Times New Roman"/>
          <w:color w:val="000000"/>
          <w:sz w:val="24"/>
          <w:szCs w:val="24"/>
        </w:rPr>
        <w:t>, so the Book of the Proverbs is a product of the</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σοφία</w:t>
      </w:r>
      <w:r w:rsidRPr="00DD5980">
        <w:rPr>
          <w:rFonts w:ascii="Times New Roman" w:hAnsi="Times New Roman" w:cs="Times New Roman"/>
          <w:color w:val="000000"/>
          <w:sz w:val="24"/>
          <w:szCs w:val="24"/>
        </w:rPr>
        <w:t xml:space="preserve">, the human effort to apprehend the objective </w:t>
      </w:r>
      <w:r w:rsidRPr="00DD5980">
        <w:rPr>
          <w:rFonts w:ascii="SBL Greek" w:hAnsi="SBL Greek" w:cs="Times New Roman"/>
          <w:color w:val="0000FF"/>
          <w:sz w:val="24"/>
          <w:szCs w:val="24"/>
          <w:lang w:val="el-GR"/>
        </w:rPr>
        <w:t>σοφία</w:t>
      </w:r>
      <w:r w:rsidRPr="00DD5980">
        <w:rPr>
          <w:rFonts w:ascii="Times New Roman" w:hAnsi="Times New Roman" w:cs="Times New Roman"/>
          <w:color w:val="000000"/>
          <w:sz w:val="24"/>
          <w:szCs w:val="24"/>
        </w:rPr>
        <w:t xml:space="preserve">, and thus of </w:t>
      </w:r>
      <w:r w:rsidRPr="00DD5980">
        <w:rPr>
          <w:rFonts w:ascii="SBL Greek" w:hAnsi="SBL Greek" w:cs="Times New Roman"/>
          <w:color w:val="0000FF"/>
          <w:sz w:val="24"/>
          <w:szCs w:val="24"/>
          <w:lang w:val="el-GR"/>
        </w:rPr>
        <w:t>φιλοσοφία</w:t>
      </w:r>
      <w:r w:rsidRPr="00DD5980">
        <w:rPr>
          <w:rFonts w:ascii="Times New Roman" w:hAnsi="Times New Roman" w:cs="Times New Roman"/>
          <w:color w:val="000000"/>
          <w:sz w:val="24"/>
          <w:szCs w:val="24"/>
        </w:rPr>
        <w:t xml:space="preserve">, or the </w:t>
      </w:r>
      <w:r w:rsidRPr="00DD5980">
        <w:rPr>
          <w:rFonts w:ascii="Times New Roman" w:hAnsi="Times New Roman" w:cs="Times New Roman"/>
          <w:i/>
          <w:iCs/>
          <w:color w:val="000000"/>
          <w:sz w:val="24"/>
          <w:szCs w:val="24"/>
        </w:rPr>
        <w:t xml:space="preserve">studium sapientiae. </w:t>
      </w:r>
      <w:r w:rsidRPr="00DD5980">
        <w:rPr>
          <w:rFonts w:ascii="Times New Roman" w:hAnsi="Times New Roman" w:cs="Times New Roman"/>
          <w:color w:val="000000"/>
          <w:sz w:val="24"/>
          <w:szCs w:val="24"/>
        </w:rPr>
        <w:t xml:space="preserve">It has emanated from the love of wisdom, to incite to the love of wisdom, and to put into the possession of that which is the object of love — for this end it was written. We need not hesitate, in view of Col. 2:8, to call the Book of Proverbs a “philosophical” treatise, since the origin of the name </w:t>
      </w:r>
      <w:r w:rsidRPr="00DD5980">
        <w:rPr>
          <w:rFonts w:ascii="SBL Greek" w:hAnsi="SBL Greek" w:cs="Times New Roman"/>
          <w:color w:val="0000FF"/>
          <w:sz w:val="24"/>
          <w:szCs w:val="24"/>
          <w:lang w:val="el-GR"/>
        </w:rPr>
        <w:t>φιλοσοφία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is altogether noble: it expresses the relativity of human knowledge as over against the absoluteness of the divine knowledge, and the possibility of an endlessly progressive advancement of the human toward the divine. The characteristic ideas of a dialectic development of thought and of the formation of a scientific system did not primarily appertain to it — the occasion for this was not present to the Israelitish people: it required fructification through the Japhetic spirit to produce philosophers such as Philo, Maimonides, and Spinoza. But philosophy is everywhere present when the natural, moral, positive, is made the object of a meditation which seeks to apprehend its last ground, its legitimate coherence, its true essence and aim. In the view C. B. Michaelis, in his </w:t>
      </w:r>
      <w:r w:rsidRPr="00DD5980">
        <w:rPr>
          <w:rFonts w:ascii="Times New Roman" w:hAnsi="Times New Roman" w:cs="Times New Roman"/>
          <w:i/>
          <w:iCs/>
          <w:color w:val="000000"/>
          <w:sz w:val="24"/>
          <w:szCs w:val="24"/>
        </w:rPr>
        <w:t>Adnotationes uberiores in Hagiographa</w:t>
      </w:r>
      <w:r w:rsidRPr="00DD5980">
        <w:rPr>
          <w:rFonts w:ascii="Times New Roman" w:hAnsi="Times New Roman" w:cs="Times New Roman"/>
          <w:color w:val="000000"/>
          <w:sz w:val="24"/>
          <w:szCs w:val="24"/>
        </w:rPr>
        <w:t>, passes from the exposition of the Psalms to that of the Proverbs with the words, “From David’s closet, consecrated to prayer, we now pass into Solomon’s school of wisdom, to admire the greatest of philosophers in the son of the greatest of theologians.”</w:t>
      </w:r>
      <w:r>
        <w:rPr>
          <w:rStyle w:val="FootnoteReference"/>
          <w:rFonts w:ascii="Times New Roman" w:hAnsi="Times New Roman" w:cs="Times New Roman"/>
          <w:color w:val="000000"/>
          <w:sz w:val="24"/>
          <w:szCs w:val="24"/>
        </w:rPr>
        <w:footnoteReference w:id="1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When we give the name </w:t>
      </w:r>
      <w:r w:rsidRPr="00DD5980">
        <w:rPr>
          <w:rFonts w:ascii="SBL Greek" w:hAnsi="SBL Greek" w:cs="Times New Roman"/>
          <w:color w:val="0000FF"/>
          <w:sz w:val="24"/>
          <w:szCs w:val="24"/>
          <w:lang w:val="el-GR"/>
        </w:rPr>
        <w:t>φιλοσοφία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to the tendency of mind to which the Book of Proverbs belongs, we do not merely use a current scientific word, but there is an actual internal relation of the Book of Proverbs to that which is the essence of philosophy, which Scripture recognises (Act. 17:27, cf. Rom. 1:19f.) as existing within the domain of heathendom, and which stamps it as a natural produce of the human spirit, which never can be wanting where a human being or a people rises to higher self-consciousness and its operations in their changing relation to the phenomena of the external world. The mysteries of the world without him and of the world within him give man no rest, he must seek to solve them; and whenever he does that, he philosophizes, i.e., he strives after a knowledge of the nature of things, and of the laws which govern them in the world of phenomena and of events; on which account also Josephus, referring to Solomon’s knowledge of nature, says </w:t>
      </w:r>
      <w:r w:rsidRPr="00DD5980">
        <w:rPr>
          <w:rFonts w:ascii="Times New Roman" w:hAnsi="Times New Roman" w:cs="Times New Roman"/>
          <w:i/>
          <w:iCs/>
          <w:color w:val="000000"/>
          <w:sz w:val="24"/>
          <w:szCs w:val="24"/>
        </w:rPr>
        <w:t xml:space="preserve">(Ant. </w:t>
      </w:r>
      <w:r w:rsidRPr="00DD5980">
        <w:rPr>
          <w:rFonts w:ascii="Times New Roman" w:hAnsi="Times New Roman" w:cs="Times New Roman"/>
          <w:color w:val="000000"/>
          <w:sz w:val="24"/>
          <w:szCs w:val="24"/>
        </w:rPr>
        <w:t xml:space="preserve">viii. 2.5), </w:t>
      </w:r>
      <w:r w:rsidRPr="00DD5980">
        <w:rPr>
          <w:rFonts w:ascii="SBL Greek" w:hAnsi="SBL Greek" w:cs="Times New Roman"/>
          <w:color w:val="0000FF"/>
          <w:sz w:val="24"/>
          <w:szCs w:val="24"/>
          <w:lang w:val="el-GR"/>
        </w:rPr>
        <w:t>οὐδεμίαν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τούτων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φύσιν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ἠγνόησεν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παρῆλθεν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ἀνεξέταστον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ἀλλ</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πάσαις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ἐφιλοσόφησεν</w:t>
      </w:r>
      <w:r w:rsidRPr="00DD5980">
        <w:rPr>
          <w:rFonts w:ascii="Times New Roman" w:hAnsi="Times New Roman" w:cs="Times New Roman"/>
          <w:color w:val="000000"/>
          <w:sz w:val="24"/>
          <w:szCs w:val="24"/>
        </w:rPr>
        <w:t xml:space="preserve">. Cf. Irenaeus, </w:t>
      </w:r>
      <w:r w:rsidRPr="00DD5980">
        <w:rPr>
          <w:rFonts w:ascii="Times New Roman" w:hAnsi="Times New Roman" w:cs="Times New Roman"/>
          <w:i/>
          <w:iCs/>
          <w:color w:val="000000"/>
          <w:sz w:val="24"/>
          <w:szCs w:val="24"/>
        </w:rPr>
        <w:t xml:space="preserve">Cont. Her. </w:t>
      </w:r>
      <w:r w:rsidRPr="00DD5980">
        <w:rPr>
          <w:rFonts w:ascii="Times New Roman" w:hAnsi="Times New Roman" w:cs="Times New Roman"/>
          <w:color w:val="000000"/>
          <w:sz w:val="24"/>
          <w:szCs w:val="24"/>
        </w:rPr>
        <w:t xml:space="preserve">iv. 27. 1: </w:t>
      </w:r>
      <w:r w:rsidRPr="00DD5980">
        <w:rPr>
          <w:rFonts w:ascii="Times New Roman" w:hAnsi="Times New Roman" w:cs="Times New Roman"/>
          <w:i/>
          <w:iCs/>
          <w:color w:val="000000"/>
          <w:sz w:val="24"/>
          <w:szCs w:val="24"/>
        </w:rPr>
        <w:t xml:space="preserve">eam quae est in conditione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κτίσει</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sapientiam Dei exponebat physiologice.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historical books show us how much the age of Solomon favoured philosophical inquiries by its prosperity and peace, its active and manifold commercial intercourse with foreign nations, its circle of vision extending to Tarshish and Ophir, and also how Solomon himself attained to an unequalled elevation in the extent of his human and secular knowledge. We also read of some of the wise men in 1Ki. 5:11, cf. Psa. 88-89, who adorned the court of the wisest of kings; and the</w:t>
      </w:r>
      <w:r w:rsidRPr="009D0816">
        <w:rPr>
          <w:rFonts w:ascii="SBL Hebrew" w:hAnsi="SBL Hebrew" w:cs="SBL Hebrew"/>
          <w:color w:val="008080"/>
          <w:sz w:val="28"/>
          <w:szCs w:val="28"/>
          <w:rtl/>
          <w:lang w:bidi="he-IL"/>
        </w:rPr>
        <w:t xml:space="preserve">מָשָׁל </w:t>
      </w:r>
      <w:r w:rsidRPr="00DD5980">
        <w:rPr>
          <w:rFonts w:ascii="Times New Roman" w:hAnsi="Times New Roman" w:cs="Times New Roman"/>
          <w:color w:val="000000"/>
          <w:sz w:val="24"/>
          <w:szCs w:val="24"/>
        </w:rPr>
        <w:t>, which became, through his influence, a special branch of Jewish literature, is the peculiar poetic form of the</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Therefore in the Book of Proverbs we find the name</w:t>
      </w:r>
      <w:r w:rsidRPr="009D0816">
        <w:rPr>
          <w:rFonts w:ascii="SBL Hebrew" w:hAnsi="SBL Hebrew" w:cs="SBL Hebrew"/>
          <w:color w:val="008080"/>
          <w:sz w:val="28"/>
          <w:szCs w:val="28"/>
          <w:rtl/>
          <w:lang w:bidi="he-IL"/>
        </w:rPr>
        <w:t xml:space="preserve"> דִּבְרי חֲכָמִים </w:t>
      </w:r>
      <w:r w:rsidRPr="00DD5980">
        <w:rPr>
          <w:rFonts w:ascii="Times New Roman" w:hAnsi="Times New Roman" w:cs="Times New Roman"/>
          <w:color w:val="000000"/>
          <w:sz w:val="24"/>
          <w:szCs w:val="24"/>
        </w:rPr>
        <w:t>(words of the wise) used for</w:t>
      </w:r>
      <w:r w:rsidRPr="009D0816">
        <w:rPr>
          <w:rFonts w:ascii="SBL Hebrew" w:hAnsi="SBL Hebrew" w:cs="SBL Hebrew"/>
          <w:color w:val="008080"/>
          <w:sz w:val="28"/>
          <w:szCs w:val="28"/>
          <w:rtl/>
          <w:lang w:bidi="he-IL"/>
        </w:rPr>
        <w:t xml:space="preserve"> מְשָׁלים </w:t>
      </w:r>
      <w:r w:rsidRPr="00DD5980">
        <w:rPr>
          <w:rFonts w:ascii="Times New Roman" w:hAnsi="Times New Roman" w:cs="Times New Roman"/>
          <w:color w:val="000000"/>
          <w:sz w:val="24"/>
          <w:szCs w:val="24"/>
        </w:rPr>
        <w:t>(proverbs); and by a careful consideration of all the proverbs in which mention is made of the</w:t>
      </w:r>
      <w:r w:rsidRPr="009D0816">
        <w:rPr>
          <w:rFonts w:ascii="SBL Hebrew" w:hAnsi="SBL Hebrew" w:cs="SBL Hebrew"/>
          <w:color w:val="008080"/>
          <w:sz w:val="28"/>
          <w:szCs w:val="28"/>
          <w:rtl/>
          <w:lang w:bidi="he-IL"/>
        </w:rPr>
        <w:t xml:space="preserve">חֲכָמִים </w:t>
      </w:r>
      <w:r w:rsidRPr="00DD5980">
        <w:rPr>
          <w:rFonts w:ascii="Times New Roman" w:hAnsi="Times New Roman" w:cs="Times New Roman"/>
          <w:color w:val="000000"/>
          <w:sz w:val="24"/>
          <w:szCs w:val="24"/>
        </w:rPr>
        <w:t xml:space="preserve">, one will convince himself that this name has not merely a common ethical sense, but begins to be the name of those who made wisdom, i.e., the knowledge of things in the depths of their essence, their special lifework, and who connected themselves together in oneness of sentiment and </w:t>
      </w:r>
      <w:r w:rsidRPr="00DD5980">
        <w:rPr>
          <w:rFonts w:ascii="Times New Roman" w:hAnsi="Times New Roman" w:cs="Times New Roman"/>
          <w:color w:val="000000"/>
          <w:sz w:val="24"/>
          <w:szCs w:val="24"/>
        </w:rPr>
        <w:lastRenderedPageBreak/>
        <w:t>fellowship into a particular circle within the community. To this conclusion we are conducted by such proverbs as 13:20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that walketh with wise men becomes wise,</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whoever has intercourse with fools is destroyed;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15:12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scorner l</w:t>
      </w:r>
      <w:r w:rsidR="009D0816">
        <w:rPr>
          <w:rFonts w:ascii="Times New Roman" w:hAnsi="Times New Roman" w:cs="Times New Roman"/>
          <w:b/>
          <w:bCs/>
          <w:i/>
          <w:iCs/>
          <w:color w:val="00007F"/>
          <w:sz w:val="24"/>
          <w:szCs w:val="24"/>
        </w:rPr>
        <w:t>oveth not that one reprove him:</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wise men he goeth not;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and by the contrast, which prevails in the Book of Proverbs, between</w:t>
      </w:r>
      <w:r w:rsidRPr="009D0816">
        <w:rPr>
          <w:rFonts w:ascii="SBL Hebrew" w:hAnsi="SBL Hebrew" w:cs="SBL Hebrew"/>
          <w:color w:val="008080"/>
          <w:sz w:val="28"/>
          <w:szCs w:val="28"/>
          <w:rtl/>
          <w:lang w:bidi="he-IL"/>
        </w:rPr>
        <w:t xml:space="preserve"> לץ </w:t>
      </w:r>
      <w:r w:rsidRPr="00DD5980">
        <w:rPr>
          <w:rFonts w:ascii="Times New Roman" w:hAnsi="Times New Roman" w:cs="Times New Roman"/>
          <w:color w:val="000000"/>
          <w:sz w:val="24"/>
          <w:szCs w:val="24"/>
        </w:rPr>
        <w:t>(mocker) and</w:t>
      </w:r>
      <w:r w:rsidRPr="00DD5980">
        <w:rPr>
          <w:rFonts w:ascii="Times New Roman" w:hAnsi="Times New Roman" w:cs="Times New Roman"/>
          <w:color w:val="007F7F"/>
          <w:sz w:val="24"/>
          <w:szCs w:val="24"/>
          <w:rtl/>
        </w:rPr>
        <w:t xml:space="preserve"> </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xml:space="preserve">(wise), in which we see that, at the same time with the striving after wisdom, scepticism also, which we call free thought, obtained a great ascendency in Israel. Mockery of religion, rejection of God in principle and practice, a casting away of all fear of Jahve, and in general of all </w:t>
      </w:r>
      <w:r w:rsidRPr="00DD5980">
        <w:rPr>
          <w:rFonts w:ascii="SBL Greek" w:hAnsi="SBL Greek" w:cs="Times New Roman"/>
          <w:color w:val="0000FF"/>
          <w:sz w:val="24"/>
          <w:szCs w:val="24"/>
          <w:lang w:val="el-GR"/>
        </w:rPr>
        <w:t>δεισιδαιμονία</w:t>
      </w:r>
      <w:r w:rsidRPr="00DD5980">
        <w:rPr>
          <w:rFonts w:ascii="Times New Roman" w:hAnsi="Times New Roman" w:cs="Times New Roman"/>
          <w:color w:val="000000"/>
          <w:sz w:val="24"/>
          <w:szCs w:val="24"/>
        </w:rPr>
        <w:t>, were in Israel phenomena which had already marked the times of David. One may see from the Psalms that the community of the Davidic era is to be by no means regarded as furnishing a pattern of religious life: that there were in it</w:t>
      </w:r>
      <w:r w:rsidRPr="009D0816">
        <w:rPr>
          <w:rFonts w:ascii="SBL Hebrew" w:hAnsi="SBL Hebrew" w:cs="SBL Hebrew"/>
          <w:color w:val="008080"/>
          <w:sz w:val="28"/>
          <w:szCs w:val="28"/>
          <w:rtl/>
          <w:lang w:bidi="he-IL"/>
        </w:rPr>
        <w:t xml:space="preserve"> גּוֹים </w:t>
      </w:r>
      <w:r w:rsidRPr="00DD5980">
        <w:rPr>
          <w:rFonts w:ascii="Times New Roman" w:hAnsi="Times New Roman" w:cs="Times New Roman"/>
          <w:color w:val="000000"/>
          <w:sz w:val="24"/>
          <w:szCs w:val="24"/>
        </w:rPr>
        <w:t>(Gentile nations) which were in no way externally inferior to them, and that it did not want for rejecters of God. But it is natural to expect that in the Solomonic era, which was more than any other exposed to the dangers of sensuality and worldliness, and of religious indifference and free- thinking latitudinarianism, the number of the</w:t>
      </w:r>
      <w:r w:rsidRPr="009D0816">
        <w:rPr>
          <w:rFonts w:ascii="SBL Hebrew" w:hAnsi="SBL Hebrew" w:cs="SBL Hebrew"/>
          <w:color w:val="008080"/>
          <w:sz w:val="28"/>
          <w:szCs w:val="28"/>
          <w:rtl/>
          <w:lang w:bidi="he-IL"/>
        </w:rPr>
        <w:t xml:space="preserve"> לצִים </w:t>
      </w:r>
      <w:r w:rsidRPr="00DD5980">
        <w:rPr>
          <w:rFonts w:ascii="Times New Roman" w:hAnsi="Times New Roman" w:cs="Times New Roman"/>
          <w:color w:val="000000"/>
          <w:sz w:val="24"/>
          <w:szCs w:val="24"/>
        </w:rPr>
        <w:t>increased, and that scepticism and mockery became more intensified. The Solomonic era appears to have first coined the name of</w:t>
      </w:r>
      <w:r w:rsidRPr="009D0816">
        <w:rPr>
          <w:rFonts w:ascii="SBL Hebrew" w:hAnsi="SBL Hebrew" w:cs="SBL Hebrew"/>
          <w:color w:val="008080"/>
          <w:sz w:val="28"/>
          <w:szCs w:val="28"/>
          <w:rtl/>
          <w:lang w:bidi="he-IL"/>
        </w:rPr>
        <w:t xml:space="preserve"> לץ </w:t>
      </w:r>
      <w:r w:rsidRPr="00DD5980">
        <w:rPr>
          <w:rFonts w:ascii="Times New Roman" w:hAnsi="Times New Roman" w:cs="Times New Roman"/>
          <w:color w:val="000000"/>
          <w:sz w:val="24"/>
          <w:szCs w:val="24"/>
        </w:rPr>
        <w:t>for those men who despised that which was holy, and in doing so laid claim to wisdom (Pro. 14:6), who caused contention and bitterness when they spake, and carefully avoided the society of the</w:t>
      </w:r>
      <w:r w:rsidRPr="009D0816">
        <w:rPr>
          <w:rFonts w:ascii="SBL Hebrew" w:hAnsi="SBL Hebrew" w:cs="SBL Hebrew"/>
          <w:color w:val="008080"/>
          <w:sz w:val="28"/>
          <w:szCs w:val="28"/>
          <w:rtl/>
          <w:lang w:bidi="he-IL"/>
        </w:rPr>
        <w:t xml:space="preserve">חצמים </w:t>
      </w:r>
      <w:r w:rsidRPr="00DD5980">
        <w:rPr>
          <w:rFonts w:ascii="Times New Roman" w:hAnsi="Times New Roman" w:cs="Times New Roman"/>
          <w:color w:val="000000"/>
          <w:sz w:val="24"/>
          <w:szCs w:val="24"/>
        </w:rPr>
        <w:t>, because they thought themselves above their admonitions (Pro. 15:12). For in the psalms of the Davidic time the word</w:t>
      </w:r>
      <w:r w:rsidRPr="009D0816">
        <w:rPr>
          <w:rFonts w:ascii="SBL Hebrew" w:hAnsi="SBL Hebrew" w:cs="SBL Hebrew"/>
          <w:color w:val="008080"/>
          <w:sz w:val="28"/>
          <w:szCs w:val="28"/>
          <w:rtl/>
          <w:lang w:bidi="he-IL"/>
        </w:rPr>
        <w:t xml:space="preserve"> נבַָל </w:t>
      </w:r>
      <w:r w:rsidRPr="00DD5980">
        <w:rPr>
          <w:rFonts w:ascii="Times New Roman" w:hAnsi="Times New Roman" w:cs="Times New Roman"/>
          <w:color w:val="000000"/>
          <w:sz w:val="24"/>
          <w:szCs w:val="24"/>
        </w:rPr>
        <w:t xml:space="preserve">is commonly used for them (it occurs in the Proverbs only in 17:21, with the general meaning of low fellow, Germ. </w:t>
      </w:r>
      <w:r w:rsidRPr="00DD5980">
        <w:rPr>
          <w:rFonts w:ascii="Times New Roman" w:hAnsi="Times New Roman" w:cs="Times New Roman"/>
          <w:i/>
          <w:iCs/>
          <w:color w:val="000000"/>
          <w:sz w:val="24"/>
          <w:szCs w:val="24"/>
        </w:rPr>
        <w:t>Bube</w:t>
      </w:r>
      <w:r w:rsidRPr="00DD5980">
        <w:rPr>
          <w:rFonts w:ascii="Times New Roman" w:hAnsi="Times New Roman" w:cs="Times New Roman"/>
          <w:color w:val="000000"/>
          <w:sz w:val="24"/>
          <w:szCs w:val="24"/>
        </w:rPr>
        <w:t>), and the name</w:t>
      </w:r>
      <w:r w:rsidRPr="009D0816">
        <w:rPr>
          <w:rFonts w:ascii="SBL Hebrew" w:hAnsi="SBL Hebrew" w:cs="SBL Hebrew"/>
          <w:color w:val="008080"/>
          <w:sz w:val="28"/>
          <w:szCs w:val="28"/>
          <w:rtl/>
          <w:lang w:bidi="he-IL"/>
        </w:rPr>
        <w:t xml:space="preserve"> לץ </w:t>
      </w:r>
      <w:r w:rsidRPr="00DD5980">
        <w:rPr>
          <w:rFonts w:ascii="Times New Roman" w:hAnsi="Times New Roman" w:cs="Times New Roman"/>
          <w:color w:val="000000"/>
          <w:sz w:val="24"/>
          <w:szCs w:val="24"/>
        </w:rPr>
        <w:t>is never met with except once, in Psa. 1:1, which belongs to the post-Davidic era. One of the Solomonic proverbs (Pro. 21:24) furnishes a definite idea of this newly formed word: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 inflated arrogant man they call a scorner (</w:t>
      </w:r>
      <w:r w:rsidRPr="009D0816">
        <w:rPr>
          <w:rFonts w:ascii="SBL Hebrew" w:hAnsi="SBL Hebrew" w:cs="SBL Hebrew"/>
          <w:color w:val="008080"/>
          <w:sz w:val="28"/>
          <w:szCs w:val="28"/>
          <w:rtl/>
          <w:lang w:bidi="he-IL"/>
        </w:rPr>
        <w:t>לץ</w:t>
      </w:r>
      <w:r w:rsidR="009D0816">
        <w:rPr>
          <w:rFonts w:ascii="Times New Roman" w:hAnsi="Times New Roman" w:cs="Times New Roman"/>
          <w:b/>
          <w:bCs/>
          <w:i/>
          <w:iCs/>
          <w:color w:val="00007F"/>
          <w:sz w:val="24"/>
          <w:szCs w:val="24"/>
        </w:rPr>
        <w:t>),</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One who acts in the superfluity of haughtiness.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By the self-sufficiency of his ungodly thoughts and actions he is distinguished from the</w:t>
      </w:r>
      <w:r w:rsidRPr="009D0816">
        <w:rPr>
          <w:rFonts w:ascii="SBL Hebrew" w:hAnsi="SBL Hebrew" w:cs="SBL Hebrew"/>
          <w:color w:val="008080"/>
          <w:sz w:val="28"/>
          <w:szCs w:val="28"/>
          <w:rtl/>
          <w:lang w:bidi="he-IL"/>
        </w:rPr>
        <w:t xml:space="preserve"> פֶּתִי </w:t>
      </w:r>
      <w:r w:rsidRPr="00DD5980">
        <w:rPr>
          <w:rFonts w:ascii="Times New Roman" w:hAnsi="Times New Roman" w:cs="Times New Roman"/>
          <w:color w:val="000000"/>
          <w:sz w:val="24"/>
          <w:szCs w:val="24"/>
        </w:rPr>
        <w:t>(simple), who is only misled, and may therefore be reclaimed, 19:25; 21:11; by his non-recognition of the Holy in opposition to a better knowledge and better means and opportunities, he is distinguished from the</w:t>
      </w:r>
      <w:r w:rsidRPr="009D0816">
        <w:rPr>
          <w:rFonts w:ascii="SBL Hebrew" w:hAnsi="SBL Hebrew" w:cs="SBL Hebrew"/>
          <w:color w:val="008080"/>
          <w:sz w:val="28"/>
          <w:szCs w:val="28"/>
          <w:rtl/>
          <w:lang w:bidi="he-IL"/>
        </w:rPr>
        <w:t xml:space="preserve"> כְּסִיל </w:t>
      </w:r>
      <w:r w:rsidRPr="00DD5980">
        <w:rPr>
          <w:rFonts w:ascii="Times New Roman" w:hAnsi="Times New Roman" w:cs="Times New Roman"/>
          <w:color w:val="000000"/>
          <w:sz w:val="24"/>
          <w:szCs w:val="24"/>
        </w:rPr>
        <w:t>(foolish, stupid), 17:16, the</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(foolish, wicked), 1:7; 7:22, and the</w:t>
      </w:r>
      <w:r w:rsidRPr="009D0816">
        <w:rPr>
          <w:rFonts w:ascii="SBL Hebrew" w:hAnsi="SBL Hebrew" w:cs="SBL Hebrew"/>
          <w:color w:val="008080"/>
          <w:sz w:val="28"/>
          <w:szCs w:val="28"/>
          <w:rtl/>
          <w:lang w:bidi="he-IL"/>
        </w:rPr>
        <w:t xml:space="preserve"> חֲסַר לב </w:t>
      </w:r>
      <w:r w:rsidRPr="00DD5980">
        <w:rPr>
          <w:rFonts w:ascii="Times New Roman" w:hAnsi="Times New Roman" w:cs="Times New Roman"/>
          <w:color w:val="000000"/>
          <w:sz w:val="24"/>
          <w:szCs w:val="24"/>
        </w:rPr>
        <w:t>(the void of understanding), 6:32, who despise truth and instruction from want of understanding, narrowness, and forgetfulness of God, but not from perverse principle. This name specially coined, the definition of it given (cf. also the similarly defining proverb 24:8), and in general the rich and fine technical proverbs in relation to the manifold kinds of wisdom (</w:t>
      </w:r>
      <w:r w:rsidRPr="009D0816">
        <w:rPr>
          <w:rFonts w:ascii="SBL Hebrew" w:hAnsi="SBL Hebrew" w:cs="SBL Hebrew"/>
          <w:color w:val="008080"/>
          <w:sz w:val="28"/>
          <w:szCs w:val="28"/>
          <w:rtl/>
          <w:lang w:bidi="he-IL"/>
        </w:rPr>
        <w:t>בִּינָה</w:t>
      </w:r>
      <w:r w:rsidRPr="00DD5980">
        <w:rPr>
          <w:rFonts w:ascii="Times New Roman" w:hAnsi="Times New Roman" w:cs="Times New Roman"/>
          <w:color w:val="000000"/>
          <w:sz w:val="24"/>
          <w:szCs w:val="24"/>
        </w:rPr>
        <w:t>, 16:16;</w:t>
      </w:r>
      <w:r w:rsidRPr="009D0816">
        <w:rPr>
          <w:rFonts w:ascii="SBL Hebrew" w:hAnsi="SBL Hebrew" w:cs="SBL Hebrew"/>
          <w:color w:val="008080"/>
          <w:sz w:val="28"/>
          <w:szCs w:val="28"/>
          <w:rtl/>
          <w:lang w:bidi="he-IL"/>
        </w:rPr>
        <w:t xml:space="preserve">מוּסַר </w:t>
      </w:r>
      <w:r w:rsidRPr="00DD5980">
        <w:rPr>
          <w:rFonts w:ascii="Times New Roman" w:hAnsi="Times New Roman" w:cs="Times New Roman"/>
          <w:color w:val="000000"/>
          <w:sz w:val="24"/>
          <w:szCs w:val="24"/>
        </w:rPr>
        <w:t>, 1:8;</w:t>
      </w:r>
      <w:r w:rsidRPr="009D0816">
        <w:rPr>
          <w:rFonts w:ascii="SBL Hebrew" w:hAnsi="SBL Hebrew" w:cs="SBL Hebrew"/>
          <w:color w:val="008080"/>
          <w:sz w:val="28"/>
          <w:szCs w:val="28"/>
          <w:rtl/>
          <w:lang w:bidi="he-IL"/>
        </w:rPr>
        <w:t xml:space="preserve">תְּבוּנוֹת </w:t>
      </w:r>
      <w:r w:rsidRPr="00DD5980">
        <w:rPr>
          <w:rFonts w:ascii="Times New Roman" w:hAnsi="Times New Roman" w:cs="Times New Roman"/>
          <w:color w:val="000000"/>
          <w:sz w:val="24"/>
          <w:szCs w:val="24"/>
        </w:rPr>
        <w:t>, 21:30;</w:t>
      </w:r>
      <w:r w:rsidRPr="009D0816">
        <w:rPr>
          <w:rFonts w:ascii="SBL Hebrew" w:hAnsi="SBL Hebrew" w:cs="SBL Hebrew"/>
          <w:color w:val="008080"/>
          <w:sz w:val="28"/>
          <w:szCs w:val="28"/>
          <w:rtl/>
          <w:lang w:bidi="he-IL"/>
        </w:rPr>
        <w:t xml:space="preserve">מְזִמּוֹת </w:t>
      </w:r>
      <w:r w:rsidRPr="00DD5980">
        <w:rPr>
          <w:rFonts w:ascii="Times New Roman" w:hAnsi="Times New Roman" w:cs="Times New Roman"/>
          <w:color w:val="000000"/>
          <w:sz w:val="24"/>
          <w:szCs w:val="24"/>
        </w:rPr>
        <w:t>, 5:2;</w:t>
      </w:r>
      <w:r w:rsidRPr="009D0816">
        <w:rPr>
          <w:rFonts w:ascii="SBL Hebrew" w:hAnsi="SBL Hebrew" w:cs="SBL Hebrew"/>
          <w:color w:val="008080"/>
          <w:sz w:val="28"/>
          <w:szCs w:val="28"/>
          <w:rtl/>
          <w:lang w:bidi="he-IL"/>
        </w:rPr>
        <w:t xml:space="preserve">תַּחְבּוּלוֹת </w:t>
      </w:r>
      <w:r w:rsidRPr="00DD5980">
        <w:rPr>
          <w:rFonts w:ascii="Times New Roman" w:hAnsi="Times New Roman" w:cs="Times New Roman"/>
          <w:color w:val="000000"/>
          <w:sz w:val="24"/>
          <w:szCs w:val="24"/>
        </w:rPr>
        <w:t>, 1:5; 12:5; the</w:t>
      </w:r>
      <w:r w:rsidRPr="009D0816">
        <w:rPr>
          <w:rFonts w:ascii="SBL Hebrew" w:hAnsi="SBL Hebrew" w:cs="SBL Hebrew"/>
          <w:color w:val="008080"/>
          <w:sz w:val="28"/>
          <w:szCs w:val="28"/>
          <w:rtl/>
          <w:lang w:bidi="he-IL"/>
        </w:rPr>
        <w:t xml:space="preserve"> תּוּשִׁיּה </w:t>
      </w:r>
      <w:r w:rsidRPr="00DD5980">
        <w:rPr>
          <w:rFonts w:ascii="Times New Roman" w:hAnsi="Times New Roman" w:cs="Times New Roman"/>
          <w:color w:val="000000"/>
          <w:sz w:val="24"/>
          <w:szCs w:val="24"/>
        </w:rPr>
        <w:t>first coined by the Chokma, etc.), of instruction in wisdom (</w:t>
      </w:r>
      <w:r w:rsidRPr="009D0816">
        <w:rPr>
          <w:rFonts w:ascii="SBL Hebrew" w:hAnsi="SBL Hebrew" w:cs="SBL Hebrew"/>
          <w:color w:val="008080"/>
          <w:sz w:val="28"/>
          <w:szCs w:val="28"/>
          <w:rtl/>
          <w:lang w:bidi="he-IL"/>
        </w:rPr>
        <w:t>לקַח</w:t>
      </w:r>
      <w:r w:rsidRPr="00DD5980">
        <w:rPr>
          <w:rFonts w:ascii="Times New Roman" w:hAnsi="Times New Roman" w:cs="Times New Roman"/>
          <w:color w:val="000000"/>
          <w:sz w:val="24"/>
          <w:szCs w:val="24"/>
        </w:rPr>
        <w:t>, 1:5;</w:t>
      </w:r>
      <w:r w:rsidRPr="009D0816">
        <w:rPr>
          <w:rFonts w:ascii="SBL Hebrew" w:hAnsi="SBL Hebrew" w:cs="SBL Hebrew"/>
          <w:color w:val="008080"/>
          <w:sz w:val="28"/>
          <w:szCs w:val="28"/>
          <w:rtl/>
          <w:lang w:bidi="he-IL"/>
        </w:rPr>
        <w:t xml:space="preserve">תּוֹרָה </w:t>
      </w:r>
      <w:r w:rsidRPr="00DD5980">
        <w:rPr>
          <w:rFonts w:ascii="Times New Roman" w:hAnsi="Times New Roman" w:cs="Times New Roman"/>
          <w:color w:val="000000"/>
          <w:sz w:val="24"/>
          <w:szCs w:val="24"/>
        </w:rPr>
        <w:t>, 4:2; 6:23;</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to tend to a flock, to instruct, 10:21;</w:t>
      </w:r>
      <w:r w:rsidRPr="009D0816">
        <w:rPr>
          <w:rFonts w:ascii="SBL Hebrew" w:hAnsi="SBL Hebrew" w:cs="SBL Hebrew"/>
          <w:color w:val="008080"/>
          <w:sz w:val="28"/>
          <w:szCs w:val="28"/>
          <w:rtl/>
          <w:lang w:bidi="he-IL"/>
        </w:rPr>
        <w:t xml:space="preserve">חֲנֹךְ </w:t>
      </w:r>
      <w:r w:rsidRPr="00DD5980">
        <w:rPr>
          <w:rFonts w:ascii="Times New Roman" w:hAnsi="Times New Roman" w:cs="Times New Roman"/>
          <w:color w:val="000000"/>
          <w:sz w:val="24"/>
          <w:szCs w:val="24"/>
        </w:rPr>
        <w:t>, 22:6;</w:t>
      </w:r>
      <w:r w:rsidRPr="009D0816">
        <w:rPr>
          <w:rFonts w:ascii="SBL Hebrew" w:hAnsi="SBL Hebrew" w:cs="SBL Hebrew"/>
          <w:color w:val="008080"/>
          <w:sz w:val="28"/>
          <w:szCs w:val="28"/>
          <w:rtl/>
          <w:lang w:bidi="he-IL"/>
        </w:rPr>
        <w:t xml:space="preserve">הוֹכחַ </w:t>
      </w:r>
      <w:r w:rsidRPr="00DD5980">
        <w:rPr>
          <w:rFonts w:ascii="Times New Roman" w:hAnsi="Times New Roman" w:cs="Times New Roman"/>
          <w:color w:val="000000"/>
          <w:sz w:val="24"/>
          <w:szCs w:val="24"/>
        </w:rPr>
        <w:t>, 15:12;</w:t>
      </w:r>
      <w:r w:rsidRPr="009D0816">
        <w:rPr>
          <w:rFonts w:ascii="SBL Hebrew" w:hAnsi="SBL Hebrew" w:cs="SBL Hebrew"/>
          <w:color w:val="008080"/>
          <w:sz w:val="28"/>
          <w:szCs w:val="28"/>
          <w:rtl/>
          <w:lang w:bidi="he-IL"/>
        </w:rPr>
        <w:t xml:space="preserve">לקַח נפָשׁוֹת </w:t>
      </w:r>
      <w:r w:rsidRPr="00DD5980">
        <w:rPr>
          <w:rFonts w:ascii="Times New Roman" w:hAnsi="Times New Roman" w:cs="Times New Roman"/>
          <w:color w:val="000000"/>
          <w:sz w:val="24"/>
          <w:szCs w:val="24"/>
        </w:rPr>
        <w:t>, to win souls, 6:25; 11:30), of the wise men themselves (</w:t>
      </w:r>
      <w:r w:rsidRPr="009D0816">
        <w:rPr>
          <w:rFonts w:ascii="SBL Hebrew" w:hAnsi="SBL Hebrew" w:cs="SBL Hebrew"/>
          <w:color w:val="008080"/>
          <w:sz w:val="28"/>
          <w:szCs w:val="28"/>
          <w:rtl/>
          <w:lang w:bidi="he-IL"/>
        </w:rPr>
        <w:t>חָכָם</w:t>
      </w:r>
      <w:r w:rsidRPr="00DD5980">
        <w:rPr>
          <w:rFonts w:ascii="Times New Roman" w:hAnsi="Times New Roman" w:cs="Times New Roman"/>
          <w:color w:val="000000"/>
          <w:sz w:val="24"/>
          <w:szCs w:val="24"/>
        </w:rPr>
        <w:t>, 12:15;</w:t>
      </w:r>
      <w:r w:rsidRPr="009D0816">
        <w:rPr>
          <w:rFonts w:ascii="SBL Hebrew" w:hAnsi="SBL Hebrew" w:cs="SBL Hebrew"/>
          <w:color w:val="008080"/>
          <w:sz w:val="28"/>
          <w:szCs w:val="28"/>
          <w:rtl/>
          <w:lang w:bidi="he-IL"/>
        </w:rPr>
        <w:t xml:space="preserve">נבוֹן </w:t>
      </w:r>
      <w:r w:rsidRPr="00DD5980">
        <w:rPr>
          <w:rFonts w:ascii="Times New Roman" w:hAnsi="Times New Roman" w:cs="Times New Roman"/>
          <w:color w:val="000000"/>
          <w:sz w:val="24"/>
          <w:szCs w:val="24"/>
        </w:rPr>
        <w:t>, 10:13;</w:t>
      </w:r>
      <w:r w:rsidRPr="009D0816">
        <w:rPr>
          <w:rFonts w:ascii="SBL Hebrew" w:hAnsi="SBL Hebrew" w:cs="SBL Hebrew"/>
          <w:color w:val="008080"/>
          <w:sz w:val="28"/>
          <w:szCs w:val="28"/>
          <w:rtl/>
          <w:lang w:bidi="he-IL"/>
        </w:rPr>
        <w:t xml:space="preserve">מוֹכִיחַ </w:t>
      </w:r>
      <w:r w:rsidRPr="00DD5980">
        <w:rPr>
          <w:rFonts w:ascii="Times New Roman" w:hAnsi="Times New Roman" w:cs="Times New Roman"/>
          <w:color w:val="000000"/>
          <w:sz w:val="24"/>
          <w:szCs w:val="24"/>
        </w:rPr>
        <w:t xml:space="preserve">, a reprover, preacher of repentance, 25:12, etc.), and of the different classes of men (among whom </w:t>
      </w:r>
      <w:r w:rsidRPr="00DD5980">
        <w:rPr>
          <w:rFonts w:ascii="Times New Roman" w:hAnsi="Times New Roman" w:cs="Times New Roman"/>
          <w:color w:val="000000"/>
          <w:sz w:val="24"/>
          <w:szCs w:val="24"/>
        </w:rPr>
        <w:lastRenderedPageBreak/>
        <w:t>also</w:t>
      </w:r>
      <w:r w:rsidRPr="009D0816">
        <w:rPr>
          <w:rFonts w:ascii="SBL Hebrew" w:hAnsi="SBL Hebrew" w:cs="SBL Hebrew"/>
          <w:color w:val="008080"/>
          <w:sz w:val="28"/>
          <w:szCs w:val="28"/>
          <w:rtl/>
          <w:lang w:bidi="he-IL"/>
        </w:rPr>
        <w:t xml:space="preserve">אָדָם אַחֲרַי </w:t>
      </w:r>
      <w:r w:rsidRPr="00DD5980">
        <w:rPr>
          <w:rFonts w:ascii="Times New Roman" w:hAnsi="Times New Roman" w:cs="Times New Roman"/>
          <w:color w:val="000000"/>
          <w:sz w:val="24"/>
          <w:szCs w:val="24"/>
        </w:rPr>
        <w:t>, one who steps backwards [retrograder], 28:23) — all this shows that</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was at that time not merely the designation of an ethical quality, but also the designation of a science rooted in the fear of God to which many noble men in Israel then addicted themselves. Jeremiah places (Jer. 18:18) the</w:t>
      </w:r>
      <w:r w:rsidRPr="009D0816">
        <w:rPr>
          <w:rFonts w:ascii="SBL Hebrew" w:hAnsi="SBL Hebrew" w:cs="SBL Hebrew"/>
          <w:color w:val="008080"/>
          <w:sz w:val="28"/>
          <w:szCs w:val="28"/>
          <w:rtl/>
          <w:lang w:bidi="he-IL"/>
        </w:rPr>
        <w:t xml:space="preserve"> חָכָם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along with the</w:t>
      </w:r>
      <w:r w:rsidRPr="009D0816">
        <w:rPr>
          <w:rFonts w:ascii="SBL Hebrew" w:hAnsi="SBL Hebrew" w:cs="SBL Hebrew"/>
          <w:color w:val="008080"/>
          <w:sz w:val="28"/>
          <w:szCs w:val="28"/>
          <w:rtl/>
          <w:lang w:bidi="he-IL"/>
        </w:rPr>
        <w:t xml:space="preserve"> כֹהן </w:t>
      </w:r>
      <w:r w:rsidRPr="00DD5980">
        <w:rPr>
          <w:rFonts w:ascii="Times New Roman" w:hAnsi="Times New Roman" w:cs="Times New Roman"/>
          <w:color w:val="000000"/>
          <w:sz w:val="24"/>
          <w:szCs w:val="24"/>
        </w:rPr>
        <w:t>(priest) and</w:t>
      </w:r>
      <w:r w:rsidRPr="009D0816">
        <w:rPr>
          <w:rFonts w:ascii="SBL Hebrew" w:hAnsi="SBL Hebrew" w:cs="SBL Hebrew"/>
          <w:color w:val="0000FF"/>
          <w:sz w:val="28"/>
          <w:szCs w:val="28"/>
          <w:rtl/>
        </w:rPr>
        <w:t xml:space="preserve"> </w:t>
      </w:r>
      <w:r w:rsidRPr="009D0816">
        <w:rPr>
          <w:rFonts w:ascii="SBL Hebrew" w:hAnsi="SBL Hebrew" w:cs="SBL Hebrew"/>
          <w:color w:val="008080"/>
          <w:sz w:val="28"/>
          <w:szCs w:val="28"/>
          <w:rtl/>
          <w:lang w:bidi="he-IL"/>
        </w:rPr>
        <w:t>נבִיא</w:t>
      </w:r>
      <w:r w:rsidRPr="009D0816">
        <w:rPr>
          <w:rFonts w:ascii="SBL Hebrew" w:hAnsi="SBL Hebrew" w:cs="SBL Hebrew"/>
          <w:color w:val="0000FF"/>
          <w:sz w:val="28"/>
          <w:szCs w:val="28"/>
          <w:rtl/>
        </w:rPr>
        <w:t xml:space="preserve"> </w:t>
      </w:r>
      <w:r w:rsidRPr="00DD5980">
        <w:rPr>
          <w:rFonts w:ascii="Times New Roman" w:hAnsi="Times New Roman" w:cs="Times New Roman"/>
          <w:color w:val="000000"/>
          <w:sz w:val="24"/>
          <w:szCs w:val="24"/>
        </w:rPr>
        <w:t>(prophet); and if Ezekiel (Eze. 7:26) uses</w:t>
      </w:r>
      <w:r w:rsidRPr="009D0816">
        <w:rPr>
          <w:rFonts w:ascii="SBL Hebrew" w:hAnsi="SBL Hebrew" w:cs="SBL Hebrew"/>
          <w:color w:val="008080"/>
          <w:sz w:val="28"/>
          <w:szCs w:val="28"/>
          <w:rtl/>
          <w:lang w:bidi="he-IL"/>
        </w:rPr>
        <w:t xml:space="preserve"> זקן </w:t>
      </w:r>
      <w:r w:rsidRPr="00DD5980">
        <w:rPr>
          <w:rFonts w:ascii="Times New Roman" w:hAnsi="Times New Roman" w:cs="Times New Roman"/>
          <w:color w:val="000000"/>
          <w:sz w:val="24"/>
          <w:szCs w:val="24"/>
        </w:rPr>
        <w:t>(old man) instead of</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xml:space="preserve">, yet by reference to Job. 12:12 this may be understood. In his “Dissertation on the popular and intellectual freedom of Israel from the time of the great prophets to the first destruction of Jerusalem” </w:t>
      </w:r>
      <w:r w:rsidRPr="00DD5980">
        <w:rPr>
          <w:rFonts w:ascii="Times New Roman" w:hAnsi="Times New Roman" w:cs="Times New Roman"/>
          <w:i/>
          <w:iCs/>
          <w:color w:val="000000"/>
          <w:sz w:val="24"/>
          <w:szCs w:val="24"/>
        </w:rPr>
        <w:t>(Jahrbücher</w:t>
      </w:r>
      <w:r w:rsidRPr="00DD5980">
        <w:rPr>
          <w:rFonts w:ascii="Times New Roman" w:hAnsi="Times New Roman" w:cs="Times New Roman"/>
          <w:color w:val="000000"/>
          <w:sz w:val="24"/>
          <w:szCs w:val="24"/>
        </w:rPr>
        <w:t xml:space="preserve">, i. 96f.), Ewald says, “One can scarcely sufficiently conceive how high the attainment was which was reached in the pursuit after wisdom (philosophy) in the first centuries after David, and one too much overlooks the mighty influence it exerted on the entire development of the national life of Israel. The more closely those centuries are inquired into, the more are we astonished at the vast power which wisdom so early exerted on all sides as the common object of pursuit of many men among the people. It first openly manifested itself in special circles of the people, while in the age after Solomon, which was peculiarly favourable to it, eagerly inquisitive scholars gathered around individual masters, until ever increasing schools were formed. But its influence gradually penetrated all the other pursuits of the people, and operated on the most diverse departments of authorship.” We are in entire sympathy with this historical view first advanced by Ewald, although we mut frequently oppose the carrying of it out in details. The literature and the national history of Israel are certainly not understood if one does not take into consideration, along with the </w:t>
      </w:r>
      <w:r w:rsidRPr="009D0816">
        <w:rPr>
          <w:rFonts w:ascii="SBL Hebrew" w:hAnsi="SBL Hebrew" w:cs="SBL Hebrew"/>
          <w:color w:val="008080"/>
          <w:sz w:val="28"/>
          <w:szCs w:val="28"/>
          <w:rtl/>
          <w:lang w:bidi="he-IL"/>
        </w:rPr>
        <w:t xml:space="preserve"> נבוּאָה </w:t>
      </w:r>
      <w:r w:rsidRPr="00DD5980">
        <w:rPr>
          <w:rFonts w:ascii="Times New Roman" w:hAnsi="Times New Roman" w:cs="Times New Roman"/>
          <w:color w:val="000000"/>
          <w:sz w:val="24"/>
          <w:szCs w:val="24"/>
        </w:rPr>
        <w:t>(prophecy), the influential development of the</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as a special aim and subject of intellectual activity in Israel.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And how was this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conditioned — to what was it directed? To denote its condition and aim in one word, it was universalistic, or humanistic. Emanating from the fear or the religion of Jahve (</w:t>
      </w:r>
      <w:r w:rsidRPr="009D0816">
        <w:rPr>
          <w:rFonts w:ascii="SBL Hebrew" w:hAnsi="SBL Hebrew" w:cs="SBL Hebrew"/>
          <w:color w:val="008080"/>
          <w:sz w:val="28"/>
          <w:szCs w:val="28"/>
          <w:rtl/>
          <w:lang w:bidi="he-IL"/>
        </w:rPr>
        <w:t>דֶּרֶךְ הי</w:t>
      </w:r>
      <w:r w:rsidRPr="00DD5980">
        <w:rPr>
          <w:rFonts w:ascii="Times New Roman" w:hAnsi="Times New Roman" w:cs="Times New Roman"/>
          <w:color w:val="000000"/>
          <w:sz w:val="24"/>
          <w:szCs w:val="24"/>
        </w:rPr>
        <w:t xml:space="preserve">, the way of the Lord, 10:29), but seeking to comprehend the spirit in the letter, the essence in the forms of the national life, its effort was directed towards the general truth affecting mankind as such. While prophecy, which is recognised by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as a spiritual power indispensable to a healthful development of a people (</w:t>
      </w:r>
      <w:r w:rsidRPr="009D0816">
        <w:rPr>
          <w:rFonts w:ascii="SBL Hebrew" w:hAnsi="SBL Hebrew" w:cs="SBL Hebrew"/>
          <w:color w:val="008080"/>
          <w:sz w:val="28"/>
          <w:szCs w:val="28"/>
          <w:rtl/>
          <w:lang w:bidi="he-IL"/>
        </w:rPr>
        <w:t>בּאין חָזוֹן יפָּרַע עם</w:t>
      </w:r>
      <w:r w:rsidRPr="00DD5980">
        <w:rPr>
          <w:rFonts w:ascii="Times New Roman" w:hAnsi="Times New Roman" w:cs="Times New Roman"/>
          <w:color w:val="000000"/>
          <w:sz w:val="24"/>
          <w:szCs w:val="24"/>
        </w:rPr>
        <w:t xml:space="preserve">, 29:18), is of service to the historical process into which divine truth enters to work out its results in Israel, and from thence outward among mankind,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 xml:space="preserve">seeks to look into the very essence of this truth through the robe of its historical and national manifestation, and then to comprehend those general ideas in which could already be discovered the fitness of the religion of Jahve for becoming the world-religion. From this aim towards the ideal in the historical, towards the everlasting same amid changes, the human (I intentionally use this word) in the Israelitish, the universal religion in the Jahve-religion (Jahvetum), and the universal morality in the Law, all the peculiarities of the Book of Proverbs are explained, as well as of the long, broad stream of the literature of the </w:t>
      </w:r>
      <w:r w:rsidRPr="00DD5980">
        <w:rPr>
          <w:rFonts w:ascii="Times New Roman" w:hAnsi="Times New Roman" w:cs="Times New Roman"/>
          <w:i/>
          <w:iCs/>
          <w:color w:val="000000"/>
          <w:sz w:val="24"/>
          <w:szCs w:val="24"/>
        </w:rPr>
        <w:t>Chokma</w:t>
      </w:r>
      <w:r w:rsidRPr="00DD5980">
        <w:rPr>
          <w:rFonts w:ascii="Times New Roman" w:hAnsi="Times New Roman" w:cs="Times New Roman"/>
          <w:color w:val="000000"/>
          <w:sz w:val="24"/>
          <w:szCs w:val="24"/>
        </w:rPr>
        <w:t xml:space="preserve">, beginning with Solomon, which, when the Palestinian Judaism assumed the rugged, exclusive, proud national character of Pharisaism, developed itself in Alexandrinism. Bertheau is amazed that in the Proverbs there are no warnings given against the worship of idols, which from the time of the kings gained more and more prevalence among the Israelitish people. “How is it to be explained,” he asks </w:t>
      </w:r>
      <w:r w:rsidRPr="00DD5980">
        <w:rPr>
          <w:rFonts w:ascii="Times New Roman" w:hAnsi="Times New Roman" w:cs="Times New Roman"/>
          <w:i/>
          <w:iCs/>
          <w:color w:val="000000"/>
          <w:sz w:val="24"/>
          <w:szCs w:val="24"/>
        </w:rPr>
        <w:t xml:space="preserve">(Spr. </w:t>
      </w:r>
      <w:r w:rsidRPr="00DD5980">
        <w:rPr>
          <w:rFonts w:ascii="Times New Roman" w:hAnsi="Times New Roman" w:cs="Times New Roman"/>
          <w:color w:val="000000"/>
          <w:sz w:val="24"/>
          <w:szCs w:val="24"/>
        </w:rPr>
        <w:t xml:space="preserve">p. xlii.), “if the proverbs, in part at least, originated during the centuries of conflict between idolatry and the religion of Jahve, and if they were collected at a time in which this conflict reached its climax and stirred all ranks of the people — this conflict against the immorality of the Phoenician-Babylonian religion of nature, which must often have led into the same region of the moral contemplation of the world over which this book moves?!” The explanation lies in this, that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took its stand-point in a height and depth in which it had the mingling waves of international life and culture under it and above it, without being internally moved thereby. It naturally did not approve of heathenism, it rather looked upon the fear of Jahve as the beginning of wisdom, and the seeking after Jahve as implying the possession of all knowledge (Pro. 28:5, cf. 1Jo. 2:20); but it passed over the struggle of prophecy against heathendom, it confined itself to its own function, viz., to raise the treasures of general religious-moral truth in the Jahve-religion, and to use them for the ennobling of the Israelites as men. In vain do we look for the name</w:t>
      </w:r>
      <w:r w:rsidRPr="00DD5980">
        <w:rPr>
          <w:rFonts w:ascii="Times New Roman" w:hAnsi="Times New Roman" w:cs="Times New Roman"/>
          <w:color w:val="007F7F"/>
          <w:sz w:val="24"/>
          <w:szCs w:val="24"/>
        </w:rPr>
        <w:t xml:space="preserve"> </w:t>
      </w:r>
      <w:r w:rsidRPr="009D0816">
        <w:rPr>
          <w:rFonts w:ascii="SBL Hebrew" w:hAnsi="SBL Hebrew" w:cs="SBL Hebrew"/>
          <w:color w:val="008080"/>
          <w:sz w:val="28"/>
          <w:szCs w:val="28"/>
          <w:rtl/>
          <w:lang w:bidi="he-IL"/>
        </w:rPr>
        <w:t xml:space="preserve"> ישְׂרַאל  ישְׂאַלט</w:t>
      </w:r>
      <w:r w:rsidRPr="00DD5980">
        <w:rPr>
          <w:rFonts w:ascii="Times New Roman" w:hAnsi="Times New Roman" w:cs="Times New Roman"/>
          <w:color w:val="000000"/>
          <w:sz w:val="24"/>
          <w:szCs w:val="24"/>
        </w:rPr>
        <w:t>in the Proverbs, even the name</w:t>
      </w:r>
      <w:r w:rsidRPr="009D0816">
        <w:rPr>
          <w:rFonts w:ascii="SBL Hebrew" w:hAnsi="SBL Hebrew" w:cs="SBL Hebrew"/>
          <w:color w:val="008080"/>
          <w:sz w:val="28"/>
          <w:szCs w:val="28"/>
          <w:rtl/>
          <w:lang w:bidi="he-IL"/>
        </w:rPr>
        <w:t xml:space="preserve"> תּוֹרָה </w:t>
      </w:r>
      <w:r w:rsidRPr="00DD5980">
        <w:rPr>
          <w:rFonts w:ascii="Times New Roman" w:hAnsi="Times New Roman" w:cs="Times New Roman"/>
          <w:color w:val="000000"/>
          <w:sz w:val="24"/>
          <w:szCs w:val="24"/>
        </w:rPr>
        <w:t xml:space="preserve">has a much more flexible idea attached to it than that of the law written at Sinai (cf. 28:4; 29:18 with 28:7; 13:14, and similar passages); prayer and good works are placed above sacrifice, 15:8; 21:3, 27, — practical obedience to the teaching if </w:t>
      </w:r>
      <w:r w:rsidRPr="00DD5980">
        <w:rPr>
          <w:rFonts w:ascii="Times New Roman" w:hAnsi="Times New Roman" w:cs="Times New Roman"/>
          <w:color w:val="000000"/>
          <w:sz w:val="24"/>
          <w:szCs w:val="24"/>
        </w:rPr>
        <w:lastRenderedPageBreak/>
        <w:t>wisdom above all, 28:9. The Proverbs refer with special interest to Gen. 1 and 2, the beginnings of the world and of the human race before nations took their origin. On this primitive record in the book of Genesis, to speak only of the</w:t>
      </w:r>
      <w:r w:rsidRPr="009D0816">
        <w:rPr>
          <w:rFonts w:ascii="SBL Hebrew" w:hAnsi="SBL Hebrew" w:cs="SBL Hebrew"/>
          <w:color w:val="008080"/>
          <w:sz w:val="28"/>
          <w:szCs w:val="28"/>
          <w:rtl/>
          <w:lang w:bidi="he-IL"/>
        </w:rPr>
        <w:t xml:space="preserve">מִשְׁלי שׁלמֹה </w:t>
      </w:r>
      <w:r w:rsidRPr="00DD5980">
        <w:rPr>
          <w:rFonts w:ascii="Times New Roman" w:hAnsi="Times New Roman" w:cs="Times New Roman"/>
          <w:color w:val="000000"/>
          <w:sz w:val="24"/>
          <w:szCs w:val="24"/>
        </w:rPr>
        <w:t xml:space="preserve">, the figure of the tree of life (perhaps also of the fountain of life), found nowhere else in the Old Testament, leans; on it leans also the contrast, deeply pervading the Proverbs, between life (immortality, 12:28) and death, or between that which is above and that which is beneath (Pro. 15:24); on it also many other expressions, such, e.g., as what is said in 20:27 of the “spirit of man.” This also, as Stier </w:t>
      </w:r>
      <w:r w:rsidRPr="00DD5980">
        <w:rPr>
          <w:rFonts w:ascii="Times New Roman" w:hAnsi="Times New Roman" w:cs="Times New Roman"/>
          <w:i/>
          <w:iCs/>
          <w:color w:val="000000"/>
          <w:sz w:val="24"/>
          <w:szCs w:val="24"/>
        </w:rPr>
        <w:t>(Der Weise ein König</w:t>
      </w:r>
      <w:r w:rsidRPr="00DD5980">
        <w:rPr>
          <w:rFonts w:ascii="Times New Roman" w:hAnsi="Times New Roman" w:cs="Times New Roman"/>
          <w:color w:val="000000"/>
          <w:sz w:val="24"/>
          <w:szCs w:val="24"/>
        </w:rPr>
        <w:t>, 1849, p. 240) has observed, accounts for the fact that</w:t>
      </w:r>
      <w:r w:rsidRPr="009D0816">
        <w:rPr>
          <w:rFonts w:ascii="SBL Hebrew" w:hAnsi="SBL Hebrew" w:cs="SBL Hebrew"/>
          <w:color w:val="008080"/>
          <w:sz w:val="28"/>
          <w:szCs w:val="28"/>
          <w:rtl/>
          <w:lang w:bidi="he-IL"/>
        </w:rPr>
        <w:t xml:space="preserve"> אָדָם </w:t>
      </w:r>
      <w:r w:rsidRPr="00DD5980">
        <w:rPr>
          <w:rFonts w:ascii="Times New Roman" w:hAnsi="Times New Roman" w:cs="Times New Roman"/>
          <w:color w:val="000000"/>
          <w:sz w:val="24"/>
          <w:szCs w:val="24"/>
        </w:rPr>
        <w:t xml:space="preserve">occurs by far most frequently in the Book of Job and in the Solomonic writings. All these phenomena are explained from the general human universal aim of the </w:t>
      </w:r>
      <w:r w:rsidRPr="00DD5980">
        <w:rPr>
          <w:rFonts w:ascii="Times New Roman" w:hAnsi="Times New Roman" w:cs="Times New Roman"/>
          <w:i/>
          <w:iCs/>
          <w:color w:val="000000"/>
          <w:sz w:val="24"/>
          <w:szCs w:val="24"/>
        </w:rPr>
        <w:t>Chokma.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When James (James 3:17) says that the “wisdom that is from above is first pure, then peaceable, gentle, easy to be entreated, full of mercy and good fruits, without partiality and without hypocrisy,” his words most excellently designate the nature and the contents of the discourse of wisdom in the Solomonic proverbs, and one is almost inclined to think that the apostolic brother of the Lord, when he delineates wisdom, has before his eyes the Book of the Proverbs, which raises to purity by the most impressive admonitions. Next to its admonitions to purity are those especially to peacefulness, to gentle resignation (Pro. 14:30), quietness of mind (Pro. 14:33) and humility (Pro. 11:2; 15:33; 16:5, 18), to mercy (even toward beasts, 12:10), to firmness and sincerity of conviction, to the furtherance of one’s neighbour by means of wise discourse and kind help. What is done in the Book of Deuteronomy with reference to he law is continued here. As in Deuteronomy, so here, love is at the bottom of its admonitions, the love of God to men, and the love of men to one another in their diverse relations (Pro. 12:2; 15:9); the conception of</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gives way to that of charity, of almsgiving (</w:t>
      </w:r>
      <w:r w:rsidRPr="00DD5980">
        <w:rPr>
          <w:rFonts w:ascii="SBL Greek" w:hAnsi="SBL Greek" w:cs="Times New Roman"/>
          <w:color w:val="0000FF"/>
          <w:sz w:val="24"/>
          <w:szCs w:val="24"/>
          <w:lang w:val="el-GR"/>
        </w:rPr>
        <w:t>δικαιοσύνη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ἐλεημοσύνη</w:t>
      </w:r>
      <w:r w:rsidRPr="00DD5980">
        <w:rPr>
          <w:rFonts w:ascii="Times New Roman" w:hAnsi="Times New Roman" w:cs="Times New Roman"/>
          <w:color w:val="000000"/>
          <w:sz w:val="24"/>
          <w:szCs w:val="24"/>
        </w:rPr>
        <w:t xml:space="preserve">). Forgiving, suffering love (Pro. 10:12), love which does good even to enemies (Pro. 25:21f.), rejoices not over the misfortune that befalls an enemy (Pro. 24:17f.), retaliates not (Pro. 24:28f.), but commits all to God (Pro. 20:22), — love in its manifold forms, as that of husband and wife, of children, of friends, — is here recommended with New Testament distinctness and with deepest feeling. Living in the fear of God (Pro. 28:14), the Omniscient (Pro. 15:3, 11; 16:2; 21:2; 24:11f.), to whom as the final Cause all is referred (Pro. 20:12, 24; 14:31; 22:2), and whose universal plan all must subserve (Pro. 16:4; 19:21; 21:30), and on the other side active pure love to man — these are the hinges on which all the teachings of wisdom in the Proverbs turn. Frederick Schlegel, in the fourteenth of his </w:t>
      </w:r>
      <w:r w:rsidRPr="00DD5980">
        <w:rPr>
          <w:rFonts w:ascii="Times New Roman" w:hAnsi="Times New Roman" w:cs="Times New Roman"/>
          <w:i/>
          <w:iCs/>
          <w:color w:val="000000"/>
          <w:sz w:val="24"/>
          <w:szCs w:val="24"/>
        </w:rPr>
        <w:t>Lectures on the History of Literature</w:t>
      </w:r>
      <w:r w:rsidRPr="00DD5980">
        <w:rPr>
          <w:rFonts w:ascii="Times New Roman" w:hAnsi="Times New Roman" w:cs="Times New Roman"/>
          <w:color w:val="000000"/>
          <w:sz w:val="24"/>
          <w:szCs w:val="24"/>
        </w:rPr>
        <w:t>, distinguishes, not without deep truth, between the historico-prophetic books of the Old Testament, or books of the history of redemption, and the Book of Job, the Psalms, and the Solomonic writings, as books of aspiration, corresponding to the triple chord of faith, hope, charity as the three stages of the inner spiritual life. The Book of Job is designed to support faith amid trials; the Psalms breathe forth and exhibit hope amid the conflicts of earth’s longings; the Solomonic writings reveal to us the mystery of the divine love, and the Proverbs that wisdom which grows out of and is itself eternal love. When Schlegel in the same lecture says that the books of the Old Covenant, for the most part, stand under the signature of the lion as the element of the power of will and spirited conflict glowing in divine fire, but that in the inmost hidden kernel and heart of the sacred book the Christian figure of the lamb rises up out of the veil of this lion strength, this may specially be said of the Book of Proverbs, for here that same heavenly wisdom preaches, which, when manifested in person, spake in the Sermon on the Mount, New Testament love in the midst of the Old Testament.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It is said that in the times before Christ there was a tendency to apocryphize not only the Song of Solomon and Ecclesiastes, but also the Book off Proverbs, and that for the first time the men of the Great Synagogue established their canonicity on the ground of their spiritual import; they became perplexed about the Proverbs, according to </w:t>
      </w:r>
      <w:r w:rsidRPr="00DD5980">
        <w:rPr>
          <w:rFonts w:ascii="Times New Roman" w:hAnsi="Times New Roman" w:cs="Times New Roman"/>
          <w:i/>
          <w:iCs/>
          <w:color w:val="000000"/>
          <w:sz w:val="24"/>
          <w:szCs w:val="24"/>
        </w:rPr>
        <w:t>b. Sabbath</w:t>
      </w:r>
      <w:r w:rsidRPr="00DD5980">
        <w:rPr>
          <w:rFonts w:ascii="Times New Roman" w:hAnsi="Times New Roman" w:cs="Times New Roman"/>
          <w:color w:val="000000"/>
          <w:sz w:val="24"/>
          <w:szCs w:val="24"/>
        </w:rPr>
        <w:t>, 30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on account of such self- contradictory proverbs as 26:4, 5, and according to </w:t>
      </w:r>
      <w:r w:rsidRPr="00DD5980">
        <w:rPr>
          <w:rFonts w:ascii="Times New Roman" w:hAnsi="Times New Roman" w:cs="Times New Roman"/>
          <w:i/>
          <w:iCs/>
          <w:color w:val="000000"/>
          <w:sz w:val="24"/>
          <w:szCs w:val="24"/>
        </w:rPr>
        <w:t>Aboth de-Rabbi Nathan</w:t>
      </w:r>
      <w:r w:rsidRPr="00DD5980">
        <w:rPr>
          <w:rFonts w:ascii="Times New Roman" w:hAnsi="Times New Roman" w:cs="Times New Roman"/>
          <w:color w:val="000000"/>
          <w:sz w:val="24"/>
          <w:szCs w:val="24"/>
        </w:rPr>
        <w:t xml:space="preserve">, c. 1, on account of such secular portions as that of the wanton woman, 7. But there is no need to allegorize this woman, and that self- contradiction is easily explained. The theopneustic character of the book and its claim to canonicity show themselves from its integral relation to the Old Testament preparation for redemption; but keeping out of view the book as a whole, it is self-evident that the conception of a practical proverb such as 14:4 and of a prophecy such as Isa. 7:14 are very different phenomena of the spiritual life, and </w:t>
      </w:r>
      <w:r w:rsidRPr="00DD5980">
        <w:rPr>
          <w:rFonts w:ascii="Times New Roman" w:hAnsi="Times New Roman" w:cs="Times New Roman"/>
          <w:color w:val="000000"/>
          <w:sz w:val="24"/>
          <w:szCs w:val="24"/>
        </w:rPr>
        <w:lastRenderedPageBreak/>
        <w:t>that in general the operation of the Divine Spirit in a proverb is different from that in a prophecy.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have hitherto noted the character of the instruction set forth in the Proverbs according to the marks common to them in all their parts, but in such a way that we have taken our proofs only from the “Proverbs of Solomon” and the “Words of the Wise,” with the exclusion of the introductory proverbial poems of the older editor. If we compare the two together, it cannot be denied that in the type of the instruction contained in the latter, the </w:t>
      </w:r>
      <w:r w:rsidRPr="00DD5980">
        <w:rPr>
          <w:rFonts w:ascii="Times New Roman" w:hAnsi="Times New Roman" w:cs="Times New Roman"/>
          <w:i/>
          <w:iCs/>
          <w:color w:val="000000"/>
          <w:sz w:val="24"/>
          <w:szCs w:val="24"/>
        </w:rPr>
        <w:t>Chokma</w:t>
      </w:r>
      <w:r w:rsidRPr="00DD5980">
        <w:rPr>
          <w:rFonts w:ascii="Times New Roman" w:hAnsi="Times New Roman" w:cs="Times New Roman"/>
          <w:color w:val="000000"/>
          <w:sz w:val="24"/>
          <w:szCs w:val="24"/>
        </w:rPr>
        <w:t>, of which the book is an emanation and which it has as its aim (</w:t>
      </w:r>
      <w:r w:rsidRPr="009D0816">
        <w:rPr>
          <w:rFonts w:ascii="SBL Hebrew" w:hAnsi="SBL Hebrew" w:cs="SBL Hebrew"/>
          <w:color w:val="008080"/>
          <w:sz w:val="28"/>
          <w:szCs w:val="28"/>
          <w:rtl/>
          <w:lang w:bidi="he-IL"/>
        </w:rPr>
        <w:t>לדַאַת חָכְמָה</w:t>
      </w:r>
      <w:r w:rsidRPr="00DD5980">
        <w:rPr>
          <w:rFonts w:ascii="Times New Roman" w:hAnsi="Times New Roman" w:cs="Times New Roman"/>
          <w:color w:val="000000"/>
          <w:sz w:val="24"/>
          <w:szCs w:val="24"/>
        </w:rPr>
        <w:t xml:space="preserve">, 1:2), stands before us in proportionally much more distinctly defined comprehension and form; we have the same relation before us whose adumbration is the relation of the instruction of wisdom in the Avesta and in the later Minochired (Spiegel, </w:t>
      </w:r>
      <w:r w:rsidRPr="00DD5980">
        <w:rPr>
          <w:rFonts w:ascii="Times New Roman" w:hAnsi="Times New Roman" w:cs="Times New Roman"/>
          <w:i/>
          <w:iCs/>
          <w:color w:val="000000"/>
          <w:sz w:val="24"/>
          <w:szCs w:val="24"/>
        </w:rPr>
        <w:t>Parsi- Grammatik</w:t>
      </w:r>
      <w:r w:rsidRPr="00DD5980">
        <w:rPr>
          <w:rFonts w:ascii="Times New Roman" w:hAnsi="Times New Roman" w:cs="Times New Roman"/>
          <w:color w:val="000000"/>
          <w:sz w:val="24"/>
          <w:szCs w:val="24"/>
        </w:rPr>
        <w:t xml:space="preserve">, p. 182ff.).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 xml:space="preserve">appears also in the “Proverbs of Solomon” as a being existing in and for itself, which is opposed to ambiguous subjective thought (Pro. 28:26); but here there is attributed to it an objectivity even to an apparent personality: it goes forth preaching, and places before all men life and death for an eternally decisive choice, it distributes the spirit of those who do not resist (Pro. 1:23), it receives and answers prayer (Pro. 1:28). The speculation regarding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 xml:space="preserve">is here with reference to Job. 28 (cf. Pro. 2:4; 3:14f., 8:11, 19), and particularly to 28:27, where a demiurgic function is assigned to wisdom, carried back to its source in eternity: it is the medium by which the world was created, 3:19; it was before the creation of the world with God as from everlasting, His son of royal dignity, 8:22-26; it was with Him in His work of creation, 8:27-30; after the creation it remained as His delight, rejoicing always before Him, and particularly on the earth among the sons of men, 8:30f. Staudenmaier </w:t>
      </w:r>
      <w:r w:rsidRPr="00DD5980">
        <w:rPr>
          <w:rFonts w:ascii="Times New Roman" w:hAnsi="Times New Roman" w:cs="Times New Roman"/>
          <w:i/>
          <w:iCs/>
          <w:color w:val="000000"/>
          <w:sz w:val="24"/>
          <w:szCs w:val="24"/>
        </w:rPr>
        <w:t>(Lehre von der Idee</w:t>
      </w:r>
      <w:r w:rsidRPr="00DD5980">
        <w:rPr>
          <w:rFonts w:ascii="Times New Roman" w:hAnsi="Times New Roman" w:cs="Times New Roman"/>
          <w:color w:val="000000"/>
          <w:sz w:val="24"/>
          <w:szCs w:val="24"/>
        </w:rPr>
        <w:t>, p. 37) is certainly not on the wrong course, when under this rejoicing of wisdom before God he understands the development of the ideas or life-thoughts intimately bound up in it — the world-idea. This development is the delight of God, because it represents to the divine contemplation of the contents of wisdom, or of the world-idea founded in the divine understanding, in all its activities and inner harmonies; it is a calm delight, because the divine idea unites with the fresh and every young impulse of life, the purity, goodness, innocence, and holiness of life, because its spirit is light, clear, simple, childlike, in itself peaceful, harmonious, and happy; and this delight is experienced especially on the earth among the sons of men, among whom wisdom has its delight; for, as the divine idea, it is in all in so far as it is the inmost life-thought, the soul of each being, but it is on the earth of men in whom it comes to its self-conception, and self- conscious comes forth into the light of the clear day. Staudenmaier has done the great service of having worthily estimated the rich and deep fulness of this biblical theologumenon of wisdom, and of having pointed out in it the foundation-stone of a sacred metaphysics and a means of protection against pantheism in all its forms. We see that in the time of the editor of the older Book of Proverbs the wisdom of the schools in its devotion to the chosen object of its pursuit, the divine wisdom living and moving in all nature, and forming the background of all things, rises to a height of speculation on which it has planted a banner showing the right way to latest times. Ewald rightly points to the statements in the introduction to the Proverbs regarding wisdom as a distinct mark of the once great power of wisdom in Israel; for they show us how this power learned to apprehend itself in its own purest height, after it had become as perfect, and at the same time also as self-conscious, as it could at all become in ancient Israel.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Many other appearances also mark the advanced type of instruction contained in the introduction. Hitzig’s view </w:t>
      </w:r>
      <w:r w:rsidRPr="00DD5980">
        <w:rPr>
          <w:rFonts w:ascii="Times New Roman" w:hAnsi="Times New Roman" w:cs="Times New Roman"/>
          <w:i/>
          <w:iCs/>
          <w:color w:val="000000"/>
          <w:sz w:val="24"/>
          <w:szCs w:val="24"/>
        </w:rPr>
        <w:t>(Sprüche</w:t>
      </w:r>
      <w:r w:rsidRPr="00DD5980">
        <w:rPr>
          <w:rFonts w:ascii="Times New Roman" w:hAnsi="Times New Roman" w:cs="Times New Roman"/>
          <w:color w:val="000000"/>
          <w:sz w:val="24"/>
          <w:szCs w:val="24"/>
        </w:rPr>
        <w:t xml:space="preserve">, p. xvii.f.), that 1:6-9:18 are the part of the whole collection which was earliest written, confutes itself on all sides; on the contrary, the views of Bleek in his </w:t>
      </w:r>
      <w:r w:rsidRPr="00DD5980">
        <w:rPr>
          <w:rFonts w:ascii="Times New Roman" w:hAnsi="Times New Roman" w:cs="Times New Roman"/>
          <w:i/>
          <w:iCs/>
          <w:color w:val="000000"/>
          <w:sz w:val="24"/>
          <w:szCs w:val="24"/>
        </w:rPr>
        <w:t>Introduction to the Old Testament</w:t>
      </w:r>
      <w:r w:rsidRPr="00DD5980">
        <w:rPr>
          <w:rFonts w:ascii="Times New Roman" w:hAnsi="Times New Roman" w:cs="Times New Roman"/>
          <w:color w:val="000000"/>
          <w:sz w:val="24"/>
          <w:szCs w:val="24"/>
        </w:rPr>
        <w:t>, thrown out in a sketchy manner and as if by a diviner, surprisingly agree with our own results, which have been laboriously reached and are here amply established. The advanced type of instruction in the introduction, 1-9, appears among other things in this, that we there find the allegory, which up to this place occurs in Old Testament literature only in scattered little pictures built up into independent poetic forms, particularly in 9, where without any contradiction</w:t>
      </w:r>
      <w:r w:rsidRPr="009D0816">
        <w:rPr>
          <w:rFonts w:ascii="SBL Hebrew" w:hAnsi="SBL Hebrew" w:cs="SBL Hebrew"/>
          <w:color w:val="008080"/>
          <w:sz w:val="28"/>
          <w:szCs w:val="28"/>
          <w:rtl/>
          <w:lang w:bidi="he-IL"/>
        </w:rPr>
        <w:t xml:space="preserve"> אשֶׁת כְּסִילוּת </w:t>
      </w:r>
      <w:r w:rsidRPr="00DD5980">
        <w:rPr>
          <w:rFonts w:ascii="Times New Roman" w:hAnsi="Times New Roman" w:cs="Times New Roman"/>
          <w:color w:val="000000"/>
          <w:sz w:val="24"/>
          <w:szCs w:val="24"/>
        </w:rPr>
        <w:t xml:space="preserve">[a simple woman, 5:13] is an allegorical person. The technical language of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has extended itself on many sides and been refined (we mention these synonyms:</w:t>
      </w:r>
      <w:r w:rsidRPr="009D0816">
        <w:rPr>
          <w:rFonts w:ascii="SBL Hebrew" w:hAnsi="SBL Hebrew" w:cs="SBL Hebrew"/>
          <w:color w:val="008080"/>
          <w:sz w:val="28"/>
          <w:szCs w:val="28"/>
          <w:rtl/>
          <w:lang w:bidi="he-IL"/>
        </w:rPr>
        <w:t xml:space="preserve">תּוּשִׁיּה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תּוּשִׁיּה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מוּסָר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מְזִמָּה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ערמָה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בִּינָה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דַּאַת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xml:space="preserve">); and the seven pillars in the house of wisdom, even though it be inadmissible to think of them as the seven liberal arts, yet point to a division into seven parts of which the poet </w:t>
      </w:r>
      <w:r w:rsidRPr="00DD5980">
        <w:rPr>
          <w:rFonts w:ascii="Times New Roman" w:hAnsi="Times New Roman" w:cs="Times New Roman"/>
          <w:color w:val="000000"/>
          <w:sz w:val="24"/>
          <w:szCs w:val="24"/>
        </w:rPr>
        <w:lastRenderedPageBreak/>
        <w:t>was conscious to himself. The common address,</w:t>
      </w:r>
      <w:r w:rsidRPr="009D0816">
        <w:rPr>
          <w:rFonts w:ascii="SBL Hebrew" w:hAnsi="SBL Hebrew" w:cs="SBL Hebrew"/>
          <w:color w:val="008080"/>
          <w:sz w:val="28"/>
          <w:szCs w:val="28"/>
          <w:rtl/>
          <w:lang w:bidi="he-IL"/>
        </w:rPr>
        <w:t xml:space="preserve"> בִּנִי </w:t>
      </w:r>
      <w:r w:rsidRPr="00DD5980">
        <w:rPr>
          <w:rFonts w:ascii="Times New Roman" w:hAnsi="Times New Roman" w:cs="Times New Roman"/>
          <w:color w:val="000000"/>
          <w:sz w:val="24"/>
          <w:szCs w:val="24"/>
        </w:rPr>
        <w:t>[my son], which is not the address of the father to the son, but of the teacher to the scholar, countenances the supposition that there were at that time</w:t>
      </w:r>
      <w:r w:rsidRPr="009D0816">
        <w:rPr>
          <w:rFonts w:ascii="SBL Hebrew" w:hAnsi="SBL Hebrew" w:cs="SBL Hebrew"/>
          <w:color w:val="008080"/>
          <w:sz w:val="28"/>
          <w:szCs w:val="28"/>
          <w:rtl/>
          <w:lang w:bidi="he-IL"/>
        </w:rPr>
        <w:t xml:space="preserve">בִּני חֲכָמִים </w:t>
      </w:r>
      <w:r w:rsidRPr="00DD5980">
        <w:rPr>
          <w:rFonts w:ascii="Times New Roman" w:hAnsi="Times New Roman" w:cs="Times New Roman"/>
          <w:color w:val="000000"/>
          <w:sz w:val="24"/>
          <w:szCs w:val="24"/>
        </w:rPr>
        <w:t>, i.e., scholars of the wise men, just as there were “sons of the prophets” (</w:t>
      </w:r>
      <w:r w:rsidRPr="009D0816">
        <w:rPr>
          <w:rFonts w:ascii="SBL Hebrew" w:hAnsi="SBL Hebrew" w:cs="SBL Hebrew"/>
          <w:color w:val="008080"/>
          <w:sz w:val="28"/>
          <w:szCs w:val="28"/>
          <w:rtl/>
          <w:lang w:bidi="he-IL"/>
        </w:rPr>
        <w:t>נּבִאִים</w:t>
      </w:r>
      <w:r w:rsidRPr="00DD5980">
        <w:rPr>
          <w:rFonts w:ascii="Times New Roman" w:hAnsi="Times New Roman" w:cs="Times New Roman"/>
          <w:color w:val="000000"/>
          <w:sz w:val="24"/>
          <w:szCs w:val="24"/>
        </w:rPr>
        <w:t>), and probably also schools of wisdom. “And when it is described how wisdom spake aloud to the people in all the streets of Jerusalem, in the high places of the city and in every favourable place, does not one feel that such sublime descriptions could not be possible unless at that time wisdom were regarded by the people as one of the first powers, and the wise men truly displayed a great public activity?” We must answer this question of Ewald’s in the affirmative.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Bruch, in his </w:t>
      </w:r>
      <w:r w:rsidRPr="00DD5980">
        <w:rPr>
          <w:rFonts w:ascii="Times New Roman" w:hAnsi="Times New Roman" w:cs="Times New Roman"/>
          <w:i/>
          <w:iCs/>
          <w:color w:val="000000"/>
          <w:sz w:val="24"/>
          <w:szCs w:val="24"/>
        </w:rPr>
        <w:t>Weisheitslehre der Hebraer</w:t>
      </w:r>
      <w:r w:rsidRPr="00DD5980">
        <w:rPr>
          <w:rFonts w:ascii="Times New Roman" w:hAnsi="Times New Roman" w:cs="Times New Roman"/>
          <w:color w:val="000000"/>
          <w:sz w:val="24"/>
          <w:szCs w:val="24"/>
        </w:rPr>
        <w:t xml:space="preserve">, 1851, was the first to call special attention to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 xml:space="preserve">or humanism as a peculiar intellectual tendency in Israel; but he is mistaken in placing it in an indifferent and even hostile relation to the national law and the national cultus, which he compares to the relation of Christian philosophy to orthodox theology. Oehler, in his </w:t>
      </w:r>
      <w:r w:rsidRPr="00DD5980">
        <w:rPr>
          <w:rFonts w:ascii="Times New Roman" w:hAnsi="Times New Roman" w:cs="Times New Roman"/>
          <w:i/>
          <w:iCs/>
          <w:color w:val="000000"/>
          <w:sz w:val="24"/>
          <w:szCs w:val="24"/>
        </w:rPr>
        <w:t>Grundzüge der alttestamentl. Weisheit</w:t>
      </w:r>
      <w:r w:rsidRPr="00DD5980">
        <w:rPr>
          <w:rFonts w:ascii="Times New Roman" w:hAnsi="Times New Roman" w:cs="Times New Roman"/>
          <w:color w:val="000000"/>
          <w:sz w:val="24"/>
          <w:szCs w:val="24"/>
        </w:rPr>
        <w:t xml:space="preserve">, which treats more especially of the doctrinal teachings of the Book of Job, judges more correctly; cf. also his comprehensive article, </w:t>
      </w:r>
      <w:r w:rsidRPr="00DD5980">
        <w:rPr>
          <w:rFonts w:ascii="Times New Roman" w:hAnsi="Times New Roman" w:cs="Times New Roman"/>
          <w:i/>
          <w:iCs/>
          <w:color w:val="000000"/>
          <w:sz w:val="24"/>
          <w:szCs w:val="24"/>
        </w:rPr>
        <w:t xml:space="preserve">Pädagogik des A. T. </w:t>
      </w:r>
      <w:r w:rsidRPr="00DD5980">
        <w:rPr>
          <w:rFonts w:ascii="Times New Roman" w:hAnsi="Times New Roman" w:cs="Times New Roman"/>
          <w:color w:val="000000"/>
          <w:sz w:val="24"/>
          <w:szCs w:val="24"/>
        </w:rPr>
        <w:t xml:space="preserve">in Schmid’s </w:t>
      </w:r>
      <w:r w:rsidRPr="00DD5980">
        <w:rPr>
          <w:rFonts w:ascii="Times New Roman" w:hAnsi="Times New Roman" w:cs="Times New Roman"/>
          <w:i/>
          <w:iCs/>
          <w:color w:val="000000"/>
          <w:sz w:val="24"/>
          <w:szCs w:val="24"/>
        </w:rPr>
        <w:t>Pädagogischer Encyclopädie</w:t>
      </w:r>
      <w:r w:rsidRPr="00DD5980">
        <w:rPr>
          <w:rFonts w:ascii="Times New Roman" w:hAnsi="Times New Roman" w:cs="Times New Roman"/>
          <w:color w:val="000000"/>
          <w:sz w:val="24"/>
          <w:szCs w:val="24"/>
        </w:rPr>
        <w:t>, pp. 653-695 (partic. 677-683).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3"/>
        <w:rPr>
          <w:color w:val="000000"/>
        </w:rPr>
      </w:pPr>
      <w:r w:rsidRPr="00DD5980">
        <w:t xml:space="preserve">5. The Alexandrian Translation of the Book of Proverbs. </w:t>
      </w:r>
    </w:p>
    <w:p w:rsidR="006377AF" w:rsidRDefault="006377AF" w:rsidP="00511235">
      <w:pPr>
        <w:widowControl w:val="0"/>
        <w:autoSpaceDE w:val="0"/>
        <w:autoSpaceDN w:val="0"/>
        <w:adjustRightInd w:val="0"/>
        <w:spacing w:after="0" w:line="240" w:lineRule="auto"/>
        <w:rPr>
          <w:color w:val="000000"/>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Of highest interest for the history of the Book of Proverbs is the relation of the LXX to the Hebrew text. One half of the proverbs of Agur (30 of the Hebrew text) are placed in it after 24:22, and the other half after 24:34; and the proverbs of King Lemuel (Pro. 31:1-9 of the Hebrew text) are placed after the proverbs of Agur, while the acrostic proverbial poem of the virtuous woman is in its place at the end of the book. That transposition reminds us of the transpositions in Jeremiah, and rests in the one place as well as in the other on a misunderstanding of the true contents. The translator has set aside the new superscription. 10:1, as unsuitable, and has not marked the new beginning,</w:t>
      </w:r>
      <w:r w:rsidR="00EE2830">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22:17; he has expunged the new superscription, 24:23, and has done the same to the superscription, “The words of Agur” (Pro. 30:1), in two awkward explanations (</w:t>
      </w:r>
      <w:r w:rsidRPr="00DD5980">
        <w:rPr>
          <w:rFonts w:ascii="SBL Greek" w:hAnsi="SBL Greek" w:cs="Times New Roman"/>
          <w:color w:val="0000FF"/>
          <w:sz w:val="24"/>
          <w:szCs w:val="24"/>
          <w:lang w:val="el-GR"/>
        </w:rPr>
        <w:t>λόγον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φυλασσόμενος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λόγους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φοβήθητι</w:t>
      </w:r>
      <w:r w:rsidRPr="00DD5980">
        <w:rPr>
          <w:rFonts w:ascii="Times New Roman" w:hAnsi="Times New Roman" w:cs="Times New Roman"/>
          <w:color w:val="000000"/>
          <w:sz w:val="24"/>
          <w:szCs w:val="24"/>
        </w:rPr>
        <w:t>), and the superscription, “The words of Lemuel” (Pro. 31:1), in one similar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λόγι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εἴρηνται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Θεου</w:t>
      </w:r>
      <w:r w:rsidRPr="00DD5980">
        <w:rPr>
          <w:rFonts w:ascii="Times New Roman" w:hAnsi="Times New Roman" w:cs="Times New Roman"/>
          <w:color w:val="000000"/>
          <w:sz w:val="24"/>
          <w:szCs w:val="24"/>
        </w:rPr>
        <w:t>), so that the proverbs of Agur and of Lemuel are without hesitation joined with those of Solomon, whereby it yet remains a mystery why the proverbs beginning with “The words of Agur” have been divided into two parts. Hitzig explains it from a confounding of the columns in which, two being on each page, the Hebrew MS which lay before the translator was written, and in which the proverbs of Agur and of Lemuel (names which tradition understood symbolically of Solomon) were already ranked in order before Pro. 25. But besides these, there are also many other singular things connected with this Greek translation interesting in themselves and of great critical worth. That it omits 1:16 may arise from this, that this verse was not found in the original MS, and was introduced from Isa. 59:7; but there are wanting also proverbs such as 21:5, for which no reason can be assigned. But the additions are disproportionately more numerous. Frequently we find a line added to the distich, such as in 1:18, or an entire distich added, as 3:15; or of two lines of the Hebrew verse, each is formed into a separate distich, as 1:7; 11:16; or we meet with longer interpolations, extending far beyond this measure, as that added to 4:27. Many of these proverbs are easily re-translated into the Hebrew, as that added to 4:27, consisting of four lines: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SBL Hebrew" w:hAnsi="SBL Hebrew" w:cs="SBL Hebrew"/>
          <w:color w:val="008080"/>
          <w:sz w:val="28"/>
          <w:szCs w:val="28"/>
        </w:rPr>
      </w:pPr>
      <w:r w:rsidRPr="009D0816">
        <w:rPr>
          <w:rFonts w:ascii="SBL Hebrew" w:hAnsi="SBL Hebrew" w:cs="SBL Hebrew"/>
          <w:color w:val="008080"/>
          <w:sz w:val="28"/>
          <w:szCs w:val="28"/>
          <w:rtl/>
          <w:lang w:bidi="he-IL"/>
        </w:rPr>
        <w:t>כי דרכי מימינים ידע יהוה</w:t>
      </w:r>
      <w:r w:rsidR="006377AF">
        <w:rPr>
          <w:rFonts w:ascii="SBL Hebrew" w:hAnsi="SBL Hebrew" w:cs="Times New Roman"/>
          <w:color w:val="008080"/>
          <w:sz w:val="28"/>
          <w:szCs w:val="28"/>
          <w:rtl/>
        </w:rPr>
        <w:t xml:space="preserve"> </w:t>
      </w:r>
      <w:r w:rsidRPr="009D0816">
        <w:rPr>
          <w:rFonts w:ascii="SBL Hebrew" w:hAnsi="SBL Hebrew" w:cs="SBL Hebrew"/>
          <w:color w:val="008080"/>
          <w:sz w:val="28"/>
          <w:szCs w:val="28"/>
          <w:rtl/>
          <w:lang w:bidi="he-IL"/>
        </w:rPr>
        <w:t xml:space="preserve">ועקשׁים דרכי משׂמאילים </w:t>
      </w:r>
      <w:r w:rsidR="006377AF">
        <w:rPr>
          <w:rFonts w:ascii="SBL Hebrew" w:hAnsi="SBL Hebrew" w:cs="Times New Roman"/>
          <w:color w:val="008080"/>
          <w:sz w:val="28"/>
          <w:szCs w:val="28"/>
          <w:rtl/>
        </w:rPr>
        <w:t xml:space="preserve"> </w:t>
      </w:r>
      <w:r w:rsidRPr="009D0816">
        <w:rPr>
          <w:rFonts w:ascii="SBL Hebrew" w:hAnsi="SBL Hebrew" w:cs="SBL Hebrew"/>
          <w:color w:val="008080"/>
          <w:sz w:val="28"/>
          <w:szCs w:val="28"/>
          <w:rtl/>
          <w:lang w:bidi="he-IL"/>
        </w:rPr>
        <w:t xml:space="preserve">חוא יפלס מעגלותיך </w:t>
      </w:r>
      <w:r w:rsidR="006377AF">
        <w:rPr>
          <w:rFonts w:ascii="SBL Hebrew" w:hAnsi="SBL Hebrew" w:cs="Times New Roman"/>
          <w:color w:val="008080"/>
          <w:sz w:val="28"/>
          <w:szCs w:val="28"/>
          <w:rtl/>
        </w:rPr>
        <w:t xml:space="preserve"> </w:t>
      </w:r>
      <w:r w:rsidRPr="009D0816">
        <w:rPr>
          <w:rFonts w:ascii="SBL Hebrew" w:hAnsi="SBL Hebrew" w:cs="SBL Hebrew"/>
          <w:color w:val="008080"/>
          <w:sz w:val="28"/>
          <w:szCs w:val="28"/>
          <w:rtl/>
          <w:lang w:bidi="he-IL"/>
        </w:rPr>
        <w:t>ארחותיך בשׁלום יצליח׃</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many of them also sound as if they had been originally Greek; e.g., the lines appended to 9:10; 13:15; the distich, 6:11; the imperfect tristich, 22:14; and the formless train, 25:10. The value of these enlargements is very diverse; not a few of these proverbs are truly thoughtful, such as the addition to 12:13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He who is of </w:t>
      </w:r>
      <w:r w:rsidR="009D0816">
        <w:rPr>
          <w:rFonts w:ascii="Times New Roman" w:hAnsi="Times New Roman" w:cs="Times New Roman"/>
          <w:b/>
          <w:bCs/>
          <w:i/>
          <w:iCs/>
          <w:color w:val="00007F"/>
          <w:sz w:val="24"/>
          <w:szCs w:val="24"/>
        </w:rPr>
        <w:t>mild countenance findeth mercy;</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who is litigious crushes souls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and singularly bold in imagery, as the addition to 9:12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who supports himself by lies hunts after (</w:t>
      </w:r>
      <w:r w:rsidRPr="009D0816">
        <w:rPr>
          <w:rFonts w:ascii="SBL Hebrew" w:hAnsi="SBL Hebrew" w:cs="SBL Hebrew"/>
          <w:color w:val="008080"/>
          <w:sz w:val="28"/>
          <w:szCs w:val="28"/>
          <w:rtl/>
          <w:lang w:bidi="he-IL"/>
        </w:rPr>
        <w:t>רעח</w:t>
      </w:r>
      <w:r w:rsidR="009D0816">
        <w:rPr>
          <w:rFonts w:ascii="Times New Roman" w:hAnsi="Times New Roman" w:cs="Times New Roman"/>
          <w:b/>
          <w:bCs/>
          <w:i/>
          <w:iCs/>
          <w:color w:val="00007F"/>
          <w:sz w:val="24"/>
          <w:szCs w:val="24"/>
        </w:rPr>
        <w:t>) the wind,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catches at fluttering birds;</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he forsakes the ways of his own vineyard,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wanders away f</w:t>
      </w:r>
      <w:r w:rsidR="009D0816">
        <w:rPr>
          <w:rFonts w:ascii="Times New Roman" w:hAnsi="Times New Roman" w:cs="Times New Roman"/>
          <w:b/>
          <w:bCs/>
          <w:i/>
          <w:iCs/>
          <w:color w:val="00007F"/>
          <w:sz w:val="24"/>
          <w:szCs w:val="24"/>
        </w:rPr>
        <w:t>rom the paths of his own field,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roams through a</w:t>
      </w:r>
      <w:r w:rsidR="009D0816">
        <w:rPr>
          <w:rFonts w:ascii="Times New Roman" w:hAnsi="Times New Roman" w:cs="Times New Roman"/>
          <w:b/>
          <w:bCs/>
          <w:i/>
          <w:iCs/>
          <w:color w:val="00007F"/>
          <w:sz w:val="24"/>
          <w:szCs w:val="24"/>
        </w:rPr>
        <w:t>rid steppes and a thirsty land,</w:t>
      </w:r>
    </w:p>
    <w:p w:rsidR="006377AF" w:rsidRDefault="00102D00" w:rsidP="006377A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gathers with his hand withered heath.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Hebrew text lying before the Alexandrian translators had certainly not all these additions, yet in many passages, such as 11:16, it is indeed a question whether it is not to be improved from the LXX; and in other passages, where, if one reads the Greek, the Hebrew words naturally take their place, whether these are not at least old Hebrew marginal notes and interpolations which the translation preserves. But this version itself has had its gradual historical development. The text, the </w:t>
      </w:r>
      <w:r w:rsidRPr="00DD5980">
        <w:rPr>
          <w:rFonts w:ascii="SBL Greek" w:hAnsi="SBL Greek" w:cs="Times New Roman"/>
          <w:color w:val="0000FF"/>
          <w:sz w:val="24"/>
          <w:szCs w:val="24"/>
          <w:lang w:val="el-GR"/>
        </w:rPr>
        <w:t>κοινη</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(communis</w:t>
      </w:r>
      <w:r w:rsidRPr="00DD5980">
        <w:rPr>
          <w:rFonts w:ascii="Times New Roman" w:hAnsi="Times New Roman" w:cs="Times New Roman"/>
          <w:color w:val="000000"/>
          <w:sz w:val="24"/>
          <w:szCs w:val="24"/>
        </w:rPr>
        <w:t>), proceeds from the Hexaplar text edited by Origen, which received from him many and diverse revisions; and in the times before Christ, perhaps (as Hitz. supposes), down to the second century after Christ, the translation itself, not being regarded as complete, as in the progress of growth, for not unfrequently two different translations of one and the same proverb stand together, as 14:22; 29:25 (where also the Peshito follows the LXX after which it translates), or also interpenetrate one another, as 22:8, 9. These doubled translations are of historical importance both in relation to the text and to the interpretation of it. Along with the Books of Samuel and Jeremiah, there is no book in regard to which the LXX can be of higher significance than the Book of Proverbs; we shall seek in the course of our exposition duly to estimate the text</w:t>
      </w:r>
      <w:r>
        <w:rPr>
          <w:rStyle w:val="FootnoteReference"/>
          <w:rFonts w:ascii="Times New Roman" w:hAnsi="Times New Roman" w:cs="Times New Roman"/>
          <w:color w:val="000000"/>
          <w:sz w:val="24"/>
          <w:szCs w:val="24"/>
        </w:rPr>
        <w:footnoteReference w:id="17"/>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as adopted by Bertheau (1847) and Hitzig (1858) in their commentaries, and by Ewald in his </w:t>
      </w:r>
      <w:r w:rsidRPr="00DD5980">
        <w:rPr>
          <w:rFonts w:ascii="Times New Roman" w:hAnsi="Times New Roman" w:cs="Times New Roman"/>
          <w:i/>
          <w:iCs/>
          <w:color w:val="000000"/>
          <w:sz w:val="24"/>
          <w:szCs w:val="24"/>
        </w:rPr>
        <w:t xml:space="preserve">Jahrb. </w:t>
      </w:r>
      <w:r w:rsidRPr="00DD5980">
        <w:rPr>
          <w:rFonts w:ascii="Times New Roman" w:hAnsi="Times New Roman" w:cs="Times New Roman"/>
          <w:color w:val="000000"/>
          <w:sz w:val="24"/>
          <w:szCs w:val="24"/>
        </w:rPr>
        <w:t>xi. (1861) and his commentary (2nd ed. 1867). The historical importance of the Egyptian text-recension is heightened by this circumstance, that the old Syrian translator of the Solomonic writings had before him not only the original text, but also the LXX; for the current opinion, that the Peshito, as distinguished from the Syro-Hexaplar version, sprang solely from the original text with the assistance of the Targum, is more and more shown to be erroneous. In the Book of Proverbs the relation of the Peshito and Targum is even the reverse; the Targum of the Proverbs, making use of the Peshito, restores the Masoretic text, — the points of contact with the LXX showing themselves here and there, are brought about</w:t>
      </w:r>
      <w:r>
        <w:rPr>
          <w:rStyle w:val="FootnoteReference"/>
          <w:rFonts w:ascii="Times New Roman" w:hAnsi="Times New Roman" w:cs="Times New Roman"/>
          <w:color w:val="000000"/>
          <w:sz w:val="24"/>
          <w:szCs w:val="24"/>
        </w:rPr>
        <w:footnoteReference w:id="18"/>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by the Peshito. But that Jerome, in his translation of the Vulgate according to the </w:t>
      </w:r>
      <w:r w:rsidRPr="00DD5980">
        <w:rPr>
          <w:rFonts w:ascii="Times New Roman" w:hAnsi="Times New Roman" w:cs="Times New Roman"/>
          <w:i/>
          <w:iCs/>
          <w:color w:val="000000"/>
          <w:sz w:val="24"/>
          <w:szCs w:val="24"/>
        </w:rPr>
        <w:t>Hebraea veritas</w:t>
      </w:r>
      <w:r w:rsidRPr="00DD5980">
        <w:rPr>
          <w:rFonts w:ascii="Times New Roman" w:hAnsi="Times New Roman" w:cs="Times New Roman"/>
          <w:color w:val="000000"/>
          <w:sz w:val="24"/>
          <w:szCs w:val="24"/>
        </w:rPr>
        <w:t xml:space="preserve">, sometimes follows the LXX in opposition to the original text, is to be explained with Hitzig from the fact that he based his work on an existing Latin translation made from the LXX. Hence it comes that the two distichs added in the LXX to 4:27 remain in his work, and that instead of the one distich, 15:6, we have two: — </w:t>
      </w:r>
      <w:r w:rsidRPr="00DD5980">
        <w:rPr>
          <w:rFonts w:ascii="Times New Roman" w:hAnsi="Times New Roman" w:cs="Times New Roman"/>
          <w:i/>
          <w:iCs/>
          <w:color w:val="000000"/>
          <w:sz w:val="24"/>
          <w:szCs w:val="24"/>
        </w:rPr>
        <w:t xml:space="preserve">In abundanti </w:t>
      </w:r>
      <w:r w:rsidRPr="00DD5980">
        <w:rPr>
          <w:rFonts w:ascii="Times New Roman" w:hAnsi="Times New Roman" w:cs="Times New Roman"/>
          <w:color w:val="000000"/>
          <w:sz w:val="24"/>
          <w:szCs w:val="24"/>
        </w:rPr>
        <w:t>(after the phrase</w:t>
      </w:r>
      <w:r w:rsidRPr="009D0816">
        <w:rPr>
          <w:rFonts w:ascii="SBL Hebrew" w:hAnsi="SBL Hebrew" w:cs="SBL Hebrew"/>
          <w:color w:val="008080"/>
          <w:sz w:val="28"/>
          <w:szCs w:val="28"/>
          <w:rtl/>
          <w:lang w:bidi="he-IL"/>
        </w:rPr>
        <w:t xml:space="preserve"> בִּרֹב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בּית </w:t>
      </w:r>
      <w:r w:rsidRPr="00DD5980">
        <w:rPr>
          <w:rFonts w:ascii="Times New Roman" w:hAnsi="Times New Roman" w:cs="Times New Roman"/>
          <w:color w:val="000000"/>
          <w:sz w:val="24"/>
          <w:szCs w:val="24"/>
        </w:rPr>
        <w:t xml:space="preserve">of the Masoretic text) </w:t>
      </w:r>
      <w:r w:rsidRPr="00DD5980">
        <w:rPr>
          <w:rFonts w:ascii="Times New Roman" w:hAnsi="Times New Roman" w:cs="Times New Roman"/>
          <w:i/>
          <w:iCs/>
          <w:color w:val="000000"/>
          <w:sz w:val="24"/>
          <w:szCs w:val="24"/>
        </w:rPr>
        <w:t>justitia virtus maxima est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cogitationes autem impiroum eradicabuntur. Domus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בּית</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justi plurima fortitudo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 in fructibus impii conturbatio</w:t>
      </w:r>
      <w:r w:rsidRPr="00DD5980">
        <w:rPr>
          <w:rFonts w:ascii="Times New Roman" w:hAnsi="Times New Roman" w:cs="Times New Roman"/>
          <w:color w:val="000000"/>
          <w:sz w:val="24"/>
          <w:szCs w:val="24"/>
        </w:rPr>
        <w:t>; for Jerome has adopted the two translations of the LXX, correcting the second according to the original text.</w:t>
      </w:r>
      <w:r>
        <w:rPr>
          <w:rStyle w:val="FootnoteReference"/>
          <w:rFonts w:ascii="Times New Roman" w:hAnsi="Times New Roman" w:cs="Times New Roman"/>
          <w:color w:val="000000"/>
          <w:sz w:val="24"/>
          <w:szCs w:val="24"/>
        </w:rPr>
        <w:footnoteReference w:id="1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fragments of the translations of Aquila, Symmachus, Theodotion, etc., contained in Greek and Syrian sources, have been recently collected, more perfectly than could have been done by Montfaucon, by Fried. Field, in his work </w:t>
      </w:r>
      <w:r w:rsidRPr="00DD5980">
        <w:rPr>
          <w:rFonts w:ascii="Times New Roman" w:hAnsi="Times New Roman" w:cs="Times New Roman"/>
          <w:i/>
          <w:iCs/>
          <w:color w:val="000000"/>
          <w:sz w:val="24"/>
          <w:szCs w:val="24"/>
        </w:rPr>
        <w:t>Origenis Hexaplorum quae supersunt</w:t>
      </w:r>
      <w:r w:rsidRPr="00DD5980">
        <w:rPr>
          <w:rFonts w:ascii="Times New Roman" w:hAnsi="Times New Roman" w:cs="Times New Roman"/>
          <w:color w:val="000000"/>
          <w:sz w:val="24"/>
          <w:szCs w:val="24"/>
        </w:rPr>
        <w:t xml:space="preserve">, etc. (Oxonii, 1867, 4). Of special interest is the more recent translation of the original text, existing only in a MS laid up in the Library of St. Mark [at Venice], executed in bold language, rich in rare and newly invented words, by an unknown author, and belonging to an age which has not yet been determined </w:t>
      </w:r>
      <w:r w:rsidRPr="00DD5980">
        <w:rPr>
          <w:rFonts w:ascii="Times New Roman" w:hAnsi="Times New Roman" w:cs="Times New Roman"/>
          <w:i/>
          <w:iCs/>
          <w:color w:val="000000"/>
          <w:sz w:val="24"/>
          <w:szCs w:val="24"/>
        </w:rPr>
        <w:t>(Graecus Venetus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cf. d’Ansse de Villoison’s </w:t>
      </w:r>
      <w:r w:rsidRPr="00DD5980">
        <w:rPr>
          <w:rFonts w:ascii="Times New Roman" w:hAnsi="Times New Roman" w:cs="Times New Roman"/>
          <w:i/>
          <w:iCs/>
          <w:color w:val="000000"/>
          <w:sz w:val="24"/>
          <w:szCs w:val="24"/>
        </w:rPr>
        <w:t>nova versio Graeca Proverbiorum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Ecclesiastis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Cantici Canticorum</w:t>
      </w:r>
      <w:r w:rsidRPr="00DD5980">
        <w:rPr>
          <w:rFonts w:ascii="Times New Roman" w:hAnsi="Times New Roman" w:cs="Times New Roman"/>
          <w:color w:val="000000"/>
          <w:sz w:val="24"/>
          <w:szCs w:val="24"/>
        </w:rPr>
        <w:t xml:space="preserve">, etc., </w:t>
      </w:r>
      <w:r w:rsidRPr="00DD5980">
        <w:rPr>
          <w:rFonts w:ascii="Times New Roman" w:hAnsi="Times New Roman" w:cs="Times New Roman"/>
          <w:i/>
          <w:iCs/>
          <w:color w:val="000000"/>
          <w:sz w:val="24"/>
          <w:szCs w:val="24"/>
        </w:rPr>
        <w:t>Argentorati</w:t>
      </w:r>
      <w:r w:rsidRPr="00DD5980">
        <w:rPr>
          <w:rFonts w:ascii="Times New Roman" w:hAnsi="Times New Roman" w:cs="Times New Roman"/>
          <w:color w:val="000000"/>
          <w:sz w:val="24"/>
          <w:szCs w:val="24"/>
        </w:rPr>
        <w:t xml:space="preserve">, 1784; and also the </w:t>
      </w:r>
      <w:r w:rsidRPr="00DD5980">
        <w:rPr>
          <w:rFonts w:ascii="Times New Roman" w:hAnsi="Times New Roman" w:cs="Times New Roman"/>
          <w:i/>
          <w:iCs/>
          <w:color w:val="000000"/>
          <w:sz w:val="24"/>
          <w:szCs w:val="24"/>
        </w:rPr>
        <w:t xml:space="preserve">Animadversiones </w:t>
      </w:r>
      <w:r w:rsidRPr="00DD5980">
        <w:rPr>
          <w:rFonts w:ascii="Times New Roman" w:hAnsi="Times New Roman" w:cs="Times New Roman"/>
          <w:color w:val="000000"/>
          <w:sz w:val="24"/>
          <w:szCs w:val="24"/>
        </w:rPr>
        <w:t>thereto of Jo. Ge. Dahler, 1786.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3"/>
      </w:pPr>
      <w:r w:rsidRPr="00EE2830">
        <w:t>The literature of the interpretation of the Book</w:t>
      </w:r>
    </w:p>
    <w:p w:rsidR="006377AF" w:rsidRDefault="006377AF" w:rsidP="00511235">
      <w:pPr>
        <w:widowControl w:val="0"/>
        <w:autoSpaceDE w:val="0"/>
        <w:autoSpaceDN w:val="0"/>
        <w:adjustRightInd w:val="0"/>
        <w:spacing w:after="0" w:line="240" w:lineRule="auto"/>
        <w:rPr>
          <w:rFonts w:ascii="Times New Roman" w:hAnsi="Times New Roman" w:cs="Times New Roman"/>
          <w:b/>
          <w:bCs/>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literature of the interpretation of the Book of Proverbs is found in Keil’s </w:t>
      </w:r>
      <w:r w:rsidRPr="00DD5980">
        <w:rPr>
          <w:rFonts w:ascii="Times New Roman" w:hAnsi="Times New Roman" w:cs="Times New Roman"/>
          <w:i/>
          <w:iCs/>
          <w:color w:val="000000"/>
          <w:sz w:val="24"/>
          <w:szCs w:val="24"/>
        </w:rPr>
        <w:t xml:space="preserve">Einleitung in das A. T. </w:t>
      </w:r>
      <w:r w:rsidRPr="00DD5980">
        <w:rPr>
          <w:rFonts w:ascii="Times New Roman" w:hAnsi="Times New Roman" w:cs="Times New Roman"/>
          <w:color w:val="000000"/>
          <w:sz w:val="24"/>
          <w:szCs w:val="24"/>
        </w:rPr>
        <w:t>(1859), p. 346f. [</w:t>
      </w:r>
      <w:r w:rsidRPr="00DD5980">
        <w:rPr>
          <w:rFonts w:ascii="Times New Roman" w:hAnsi="Times New Roman" w:cs="Times New Roman"/>
          <w:i/>
          <w:iCs/>
          <w:color w:val="000000"/>
          <w:sz w:val="24"/>
          <w:szCs w:val="24"/>
        </w:rPr>
        <w:t>Manual of Historico-Critical Introduction to the Old Testament</w:t>
      </w:r>
      <w:r w:rsidRPr="00DD5980">
        <w:rPr>
          <w:rFonts w:ascii="Times New Roman" w:hAnsi="Times New Roman" w:cs="Times New Roman"/>
          <w:color w:val="000000"/>
          <w:sz w:val="24"/>
          <w:szCs w:val="24"/>
        </w:rPr>
        <w:t>, translated by Professor Douglas, D. D.,</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Free Church College, Glasgow. Edinburgh: T. &amp; T. Clark, Vol. i. p. 468f.]. The most important of the older linguistic works on this book is the commentary of Albert Schultens </w:t>
      </w:r>
      <w:r w:rsidRPr="00DD5980">
        <w:rPr>
          <w:rFonts w:ascii="Times New Roman" w:hAnsi="Times New Roman" w:cs="Times New Roman"/>
          <w:i/>
          <w:iCs/>
          <w:color w:val="000000"/>
          <w:sz w:val="24"/>
          <w:szCs w:val="24"/>
        </w:rPr>
        <w:t>(Lugduni Batavorum</w:t>
      </w:r>
      <w:r w:rsidRPr="00DD5980">
        <w:rPr>
          <w:rFonts w:ascii="Times New Roman" w:hAnsi="Times New Roman" w:cs="Times New Roman"/>
          <w:color w:val="000000"/>
          <w:sz w:val="24"/>
          <w:szCs w:val="24"/>
        </w:rPr>
        <w:t xml:space="preserve">, 1748, 4), whose service to the cause of Semitic philology and O. T. exegesis Mühlau has brought to remembrance in the Lutheran </w:t>
      </w:r>
      <w:r w:rsidRPr="00DD5980">
        <w:rPr>
          <w:rFonts w:ascii="Times New Roman" w:hAnsi="Times New Roman" w:cs="Times New Roman"/>
          <w:i/>
          <w:iCs/>
          <w:color w:val="000000"/>
          <w:sz w:val="24"/>
          <w:szCs w:val="24"/>
        </w:rPr>
        <w:t>Zeitschrift</w:t>
      </w:r>
      <w:r w:rsidRPr="00DD5980">
        <w:rPr>
          <w:rFonts w:ascii="Times New Roman" w:hAnsi="Times New Roman" w:cs="Times New Roman"/>
          <w:color w:val="000000"/>
          <w:sz w:val="24"/>
          <w:szCs w:val="24"/>
        </w:rPr>
        <w:t xml:space="preserve">, 1870, 1; Vogel’s abstract </w:t>
      </w:r>
      <w:r w:rsidRPr="00DD5980">
        <w:rPr>
          <w:rFonts w:ascii="Times New Roman" w:hAnsi="Times New Roman" w:cs="Times New Roman"/>
          <w:i/>
          <w:iCs/>
          <w:color w:val="000000"/>
          <w:sz w:val="24"/>
          <w:szCs w:val="24"/>
        </w:rPr>
        <w:t>(Halae</w:t>
      </w:r>
      <w:r w:rsidRPr="00DD5980">
        <w:rPr>
          <w:rFonts w:ascii="Times New Roman" w:hAnsi="Times New Roman" w:cs="Times New Roman"/>
          <w:color w:val="000000"/>
          <w:sz w:val="24"/>
          <w:szCs w:val="24"/>
        </w:rPr>
        <w:t xml:space="preserve">, 1769), prefaced by Semler, does not altogether compensate for the original work. From the school of Schultens, and also from that of Schröder, originate the </w:t>
      </w:r>
      <w:r w:rsidRPr="00DD5980">
        <w:rPr>
          <w:rFonts w:ascii="Times New Roman" w:hAnsi="Times New Roman" w:cs="Times New Roman"/>
          <w:i/>
          <w:iCs/>
          <w:color w:val="000000"/>
          <w:sz w:val="24"/>
          <w:szCs w:val="24"/>
        </w:rPr>
        <w:t xml:space="preserve">Anmerkingen </w:t>
      </w:r>
      <w:r w:rsidRPr="00DD5980">
        <w:rPr>
          <w:rFonts w:ascii="Times New Roman" w:hAnsi="Times New Roman" w:cs="Times New Roman"/>
          <w:color w:val="000000"/>
          <w:sz w:val="24"/>
          <w:szCs w:val="24"/>
        </w:rPr>
        <w:t xml:space="preserve">by Alb. Jac. Arnoldi, maternal grandson of Schultens, a Latin edition of which was published </w:t>
      </w:r>
      <w:r w:rsidRPr="00DD5980">
        <w:rPr>
          <w:rFonts w:ascii="Times New Roman" w:hAnsi="Times New Roman" w:cs="Times New Roman"/>
          <w:i/>
          <w:iCs/>
          <w:color w:val="000000"/>
          <w:sz w:val="24"/>
          <w:szCs w:val="24"/>
        </w:rPr>
        <w:t xml:space="preserve">(Lugduni Bat. </w:t>
      </w:r>
      <w:r w:rsidRPr="00DD5980">
        <w:rPr>
          <w:rFonts w:ascii="Times New Roman" w:hAnsi="Times New Roman" w:cs="Times New Roman"/>
          <w:color w:val="000000"/>
          <w:sz w:val="24"/>
          <w:szCs w:val="24"/>
        </w:rPr>
        <w:t xml:space="preserve">1783) by Henr. Alb. Schultens, the grandson of Schultens by his son. Among the commentaries of English interpreters, that in Latin by Thomas Cartwright </w:t>
      </w:r>
      <w:r w:rsidRPr="00DD5980">
        <w:rPr>
          <w:rFonts w:ascii="Times New Roman" w:hAnsi="Times New Roman" w:cs="Times New Roman"/>
          <w:i/>
          <w:iCs/>
          <w:color w:val="000000"/>
          <w:sz w:val="24"/>
          <w:szCs w:val="24"/>
        </w:rPr>
        <w:t>(Amstelredami</w:t>
      </w:r>
      <w:r w:rsidRPr="00DD5980">
        <w:rPr>
          <w:rFonts w:ascii="Times New Roman" w:hAnsi="Times New Roman" w:cs="Times New Roman"/>
          <w:color w:val="000000"/>
          <w:sz w:val="24"/>
          <w:szCs w:val="24"/>
        </w:rPr>
        <w:t>, 1663, 4), along with the</w:t>
      </w:r>
      <w:r w:rsidR="006377AF">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Exposition of the Book of Proverbs </w:t>
      </w:r>
      <w:r w:rsidRPr="00DD5980">
        <w:rPr>
          <w:rFonts w:ascii="Times New Roman" w:hAnsi="Times New Roman" w:cs="Times New Roman"/>
          <w:color w:val="000000"/>
          <w:sz w:val="24"/>
          <w:szCs w:val="24"/>
        </w:rPr>
        <w:t xml:space="preserve">by Charles Bridges (4th ed., London, 1859), hold an honourable place. The </w:t>
      </w:r>
      <w:r w:rsidRPr="00DD5980">
        <w:rPr>
          <w:rFonts w:ascii="Times New Roman" w:hAnsi="Times New Roman" w:cs="Times New Roman"/>
          <w:i/>
          <w:iCs/>
          <w:color w:val="000000"/>
          <w:sz w:val="24"/>
          <w:szCs w:val="24"/>
        </w:rPr>
        <w:t>Critical Remarks on the Books of Job</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Proverbs</w:t>
      </w:r>
      <w:r w:rsidRPr="00DD5980">
        <w:rPr>
          <w:rFonts w:ascii="Times New Roman" w:hAnsi="Times New Roman" w:cs="Times New Roman"/>
          <w:color w:val="000000"/>
          <w:sz w:val="24"/>
          <w:szCs w:val="24"/>
        </w:rPr>
        <w:t xml:space="preserve">, etc., by D. Durell (Oxford, 1772, 4), also merit attention. Of more recent commentaries, since Keil gave his list of the literature of the subject, have been published those of Elster (1858) and of Zöckerl (1867), forming a part of the theologico-homiletical </w:t>
      </w:r>
      <w:r w:rsidRPr="00DD5980">
        <w:rPr>
          <w:rFonts w:ascii="Times New Roman" w:hAnsi="Times New Roman" w:cs="Times New Roman"/>
          <w:i/>
          <w:iCs/>
          <w:color w:val="000000"/>
          <w:sz w:val="24"/>
          <w:szCs w:val="24"/>
        </w:rPr>
        <w:t xml:space="preserve">Bibelwerk </w:t>
      </w:r>
      <w:r w:rsidRPr="00DD5980">
        <w:rPr>
          <w:rFonts w:ascii="Times New Roman" w:hAnsi="Times New Roman" w:cs="Times New Roman"/>
          <w:color w:val="000000"/>
          <w:sz w:val="24"/>
          <w:szCs w:val="24"/>
        </w:rPr>
        <w:t xml:space="preserve">edited by J. P. Lange. Chs. 25-29 Rud. Stier has specially interpreted in two works entitled </w:t>
      </w:r>
      <w:r w:rsidRPr="00DD5980">
        <w:rPr>
          <w:rFonts w:ascii="Times New Roman" w:hAnsi="Times New Roman" w:cs="Times New Roman"/>
          <w:i/>
          <w:iCs/>
          <w:color w:val="000000"/>
          <w:sz w:val="24"/>
          <w:szCs w:val="24"/>
        </w:rPr>
        <w:t xml:space="preserve">Der Weise ein König </w:t>
      </w:r>
      <w:r w:rsidRPr="00DD5980">
        <w:rPr>
          <w:rFonts w:ascii="Times New Roman" w:hAnsi="Times New Roman" w:cs="Times New Roman"/>
          <w:color w:val="000000"/>
          <w:sz w:val="24"/>
          <w:szCs w:val="24"/>
        </w:rPr>
        <w:t xml:space="preserve">[“The Wise Man a king”], and </w:t>
      </w:r>
      <w:r w:rsidRPr="00DD5980">
        <w:rPr>
          <w:rFonts w:ascii="Times New Roman" w:hAnsi="Times New Roman" w:cs="Times New Roman"/>
          <w:i/>
          <w:iCs/>
          <w:color w:val="000000"/>
          <w:sz w:val="24"/>
          <w:szCs w:val="24"/>
        </w:rPr>
        <w:t xml:space="preserve">Salomonis Weisheit in Hiskiastagen </w:t>
      </w:r>
      <w:r w:rsidRPr="00DD5980">
        <w:rPr>
          <w:rFonts w:ascii="Times New Roman" w:hAnsi="Times New Roman" w:cs="Times New Roman"/>
          <w:color w:val="000000"/>
          <w:sz w:val="24"/>
          <w:szCs w:val="24"/>
        </w:rPr>
        <w:t xml:space="preserve">[“Solomon’s Wisdom in the Days of Hezekiah”], 1849; and chapters 30-31 in a work entitled </w:t>
      </w:r>
      <w:r w:rsidRPr="00DD5980">
        <w:rPr>
          <w:rFonts w:ascii="Times New Roman" w:hAnsi="Times New Roman" w:cs="Times New Roman"/>
          <w:i/>
          <w:iCs/>
          <w:color w:val="000000"/>
          <w:sz w:val="24"/>
          <w:szCs w:val="24"/>
        </w:rPr>
        <w:t xml:space="preserve">Die Politik der Weisheit </w:t>
      </w:r>
      <w:r w:rsidRPr="00DD5980">
        <w:rPr>
          <w:rFonts w:ascii="Times New Roman" w:hAnsi="Times New Roman" w:cs="Times New Roman"/>
          <w:color w:val="000000"/>
          <w:sz w:val="24"/>
          <w:szCs w:val="24"/>
        </w:rPr>
        <w:t xml:space="preserve">[“The Politics of Wisdom”], 1850. Part III (1865) of the new exegetico-critical </w:t>
      </w:r>
      <w:r w:rsidRPr="00DD5980">
        <w:rPr>
          <w:rFonts w:ascii="Times New Roman" w:hAnsi="Times New Roman" w:cs="Times New Roman"/>
          <w:i/>
          <w:iCs/>
          <w:color w:val="000000"/>
          <w:sz w:val="24"/>
          <w:szCs w:val="24"/>
        </w:rPr>
        <w:t xml:space="preserve">Aehrenlese </w:t>
      </w:r>
      <w:r w:rsidRPr="00DD5980">
        <w:rPr>
          <w:rFonts w:ascii="Times New Roman" w:hAnsi="Times New Roman" w:cs="Times New Roman"/>
          <w:color w:val="000000"/>
          <w:sz w:val="24"/>
          <w:szCs w:val="24"/>
        </w:rPr>
        <w:t xml:space="preserve">[“Gleanings”] of Fried. Böttcher, edited by Mühlau, furnishes 39 pages of remarks on the Proverbs. Leop. Dukes, author of the Rabbinical </w:t>
      </w:r>
      <w:r w:rsidRPr="00DD5980">
        <w:rPr>
          <w:rFonts w:ascii="Times New Roman" w:hAnsi="Times New Roman" w:cs="Times New Roman"/>
          <w:i/>
          <w:iCs/>
          <w:color w:val="000000"/>
          <w:sz w:val="24"/>
          <w:szCs w:val="24"/>
        </w:rPr>
        <w:t xml:space="preserve">Blumenlese </w:t>
      </w:r>
      <w:r w:rsidRPr="00DD5980">
        <w:rPr>
          <w:rFonts w:ascii="Times New Roman" w:hAnsi="Times New Roman" w:cs="Times New Roman"/>
          <w:color w:val="000000"/>
          <w:sz w:val="24"/>
          <w:szCs w:val="24"/>
        </w:rPr>
        <w:t xml:space="preserve">[“Anthology”], 1844, and the </w:t>
      </w:r>
      <w:r w:rsidRPr="00DD5980">
        <w:rPr>
          <w:rFonts w:ascii="Times New Roman" w:hAnsi="Times New Roman" w:cs="Times New Roman"/>
          <w:i/>
          <w:iCs/>
          <w:color w:val="000000"/>
          <w:sz w:val="24"/>
          <w:szCs w:val="24"/>
        </w:rPr>
        <w:t>Schrift zur rabbinischen Spruchkunde</w:t>
      </w:r>
      <w:r w:rsidRPr="00DD5980">
        <w:rPr>
          <w:rFonts w:ascii="Times New Roman" w:hAnsi="Times New Roman" w:cs="Times New Roman"/>
          <w:color w:val="000000"/>
          <w:sz w:val="24"/>
          <w:szCs w:val="24"/>
        </w:rPr>
        <w:t xml:space="preserve">, 1851, has published (1841) a commentary to the Proverbs in Cahen’s French </w:t>
      </w:r>
      <w:r w:rsidRPr="00DD5980">
        <w:rPr>
          <w:rFonts w:ascii="Times New Roman" w:hAnsi="Times New Roman" w:cs="Times New Roman"/>
          <w:i/>
          <w:iCs/>
          <w:color w:val="000000"/>
          <w:sz w:val="24"/>
          <w:szCs w:val="24"/>
        </w:rPr>
        <w:t xml:space="preserve">Bibelwerk. </w:t>
      </w:r>
      <w:r w:rsidRPr="00DD5980">
        <w:rPr>
          <w:rFonts w:ascii="Times New Roman" w:hAnsi="Times New Roman" w:cs="Times New Roman"/>
          <w:color w:val="000000"/>
          <w:sz w:val="24"/>
          <w:szCs w:val="24"/>
        </w:rPr>
        <w:t xml:space="preserve">There also is furnished a list of Jewish interpreters down to the appearance of L. H. Loewenstein’s Commentary (1838), which contains valuable contributions to the critical confirmation of the Masoretic text, in which Heidenheim’s MS remains, and also the Codex of 1294 mentioned in my preface to Baer’s edition of the Psalter, and in the </w:t>
      </w:r>
      <w:r w:rsidRPr="00DD5980">
        <w:rPr>
          <w:rFonts w:ascii="Times New Roman" w:hAnsi="Times New Roman" w:cs="Times New Roman"/>
          <w:i/>
          <w:iCs/>
          <w:color w:val="000000"/>
          <w:sz w:val="24"/>
          <w:szCs w:val="24"/>
        </w:rPr>
        <w:t xml:space="preserve">Specimen Lectionum </w:t>
      </w:r>
      <w:r w:rsidRPr="00DD5980">
        <w:rPr>
          <w:rFonts w:ascii="Times New Roman" w:hAnsi="Times New Roman" w:cs="Times New Roman"/>
          <w:color w:val="000000"/>
          <w:sz w:val="24"/>
          <w:szCs w:val="24"/>
        </w:rPr>
        <w:t>of Baer’s edition of Genesis, are made use of. Among Malbim’s best works are, after his Commentary on Isaiah, that on the Mishle (Warsaw, 1867). [</w:t>
      </w:r>
      <w:r w:rsidRPr="00DD5980">
        <w:rPr>
          <w:rFonts w:ascii="Times New Roman" w:hAnsi="Times New Roman" w:cs="Times New Roman"/>
          <w:i/>
          <w:iCs/>
          <w:color w:val="000000"/>
          <w:sz w:val="24"/>
          <w:szCs w:val="24"/>
        </w:rPr>
        <w:t xml:space="preserve">Vide </w:t>
      </w:r>
      <w:r w:rsidRPr="00DD5980">
        <w:rPr>
          <w:rFonts w:ascii="Times New Roman" w:hAnsi="Times New Roman" w:cs="Times New Roman"/>
          <w:color w:val="000000"/>
          <w:sz w:val="24"/>
          <w:szCs w:val="24"/>
        </w:rPr>
        <w:t>Preface.]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606500">
      <w:pPr>
        <w:pStyle w:val="Heading2"/>
      </w:pPr>
      <w:r w:rsidRPr="00DD5980">
        <w:t>EXPOSITION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6377AF" w:rsidRDefault="00102D00" w:rsidP="00833129">
      <w:pPr>
        <w:pStyle w:val="Heading3"/>
        <w:rPr>
          <w:rFonts w:ascii="Calibri" w:hAnsi="Calibri" w:cs="Arial"/>
          <w:color w:val="000000"/>
          <w:sz w:val="20"/>
          <w:szCs w:val="20"/>
        </w:rPr>
      </w:pPr>
      <w:r w:rsidRPr="00DD5980">
        <w:t xml:space="preserve">The Older Book of </w:t>
      </w:r>
      <w:r w:rsidRPr="0021566E">
        <w:t>Proverbs</w:t>
      </w:r>
      <w:r w:rsidR="006377AF" w:rsidRPr="0021566E">
        <w:t xml:space="preserve"> </w:t>
      </w:r>
      <w:r w:rsidRPr="0021566E">
        <w:rPr>
          <w:sz w:val="24"/>
          <w:szCs w:val="24"/>
        </w:rPr>
        <w:t>1-24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21566E" w:rsidRDefault="00606500" w:rsidP="00833129">
      <w:pPr>
        <w:pStyle w:val="Heading4"/>
      </w:pPr>
      <w:r>
        <w:t>Superscription and Motto</w:t>
      </w:r>
      <w:r w:rsidR="00102D00" w:rsidRPr="0021566E">
        <w:t>, 1:1-7</w:t>
      </w:r>
    </w:p>
    <w:p w:rsidR="006377AF" w:rsidRDefault="006377AF" w:rsidP="00511235">
      <w:pPr>
        <w:widowControl w:val="0"/>
        <w:autoSpaceDE w:val="0"/>
        <w:autoSpaceDN w:val="0"/>
        <w:adjustRightInd w:val="0"/>
        <w:spacing w:after="0" w:line="240" w:lineRule="auto"/>
      </w:pPr>
    </w:p>
    <w:p w:rsidR="006377AF" w:rsidRPr="0021566E" w:rsidRDefault="00D52920" w:rsidP="0021566E">
      <w:pPr>
        <w:pStyle w:val="Heading5"/>
      </w:pPr>
      <w:r>
        <w:t>[[@Bible:Proverbs 1]]</w:t>
      </w:r>
      <w:r w:rsidR="00102D00" w:rsidRPr="0021566E">
        <w:t xml:space="preserve">Pro. 1:1-7.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external title, i.e., the Synagogue name, of the whole collection of Proverbs is</w:t>
      </w:r>
      <w:r w:rsidRPr="009D0816">
        <w:rPr>
          <w:rFonts w:ascii="SBL Hebrew" w:hAnsi="SBL Hebrew" w:cs="SBL Hebrew"/>
          <w:color w:val="008080"/>
          <w:sz w:val="28"/>
          <w:szCs w:val="28"/>
          <w:rtl/>
          <w:lang w:bidi="he-IL"/>
        </w:rPr>
        <w:t xml:space="preserve"> מִשְׁלי </w:t>
      </w:r>
      <w:r w:rsidRPr="00DD5980">
        <w:rPr>
          <w:rFonts w:ascii="Times New Roman" w:hAnsi="Times New Roman" w:cs="Times New Roman"/>
          <w:i/>
          <w:iCs/>
          <w:color w:val="000000"/>
          <w:sz w:val="24"/>
          <w:szCs w:val="24"/>
        </w:rPr>
        <w:t>(Mishle</w:t>
      </w:r>
      <w:r w:rsidRPr="00DD5980">
        <w:rPr>
          <w:rFonts w:ascii="Times New Roman" w:hAnsi="Times New Roman" w:cs="Times New Roman"/>
          <w:color w:val="000000"/>
          <w:sz w:val="24"/>
          <w:szCs w:val="24"/>
        </w:rPr>
        <w:t xml:space="preserve">), the word with which it commences. Origen (Euseb. </w:t>
      </w:r>
      <w:r w:rsidRPr="00DD5980">
        <w:rPr>
          <w:rFonts w:ascii="Times New Roman" w:hAnsi="Times New Roman" w:cs="Times New Roman"/>
          <w:i/>
          <w:iCs/>
          <w:color w:val="000000"/>
          <w:sz w:val="24"/>
          <w:szCs w:val="24"/>
        </w:rPr>
        <w:t xml:space="preserve">h. e. </w:t>
      </w:r>
      <w:r w:rsidRPr="00DD5980">
        <w:rPr>
          <w:rFonts w:ascii="Times New Roman" w:hAnsi="Times New Roman" w:cs="Times New Roman"/>
          <w:color w:val="000000"/>
          <w:sz w:val="24"/>
          <w:szCs w:val="24"/>
        </w:rPr>
        <w:t xml:space="preserve">vi. 25) uses the name </w:t>
      </w:r>
      <w:r w:rsidRPr="00DD5980">
        <w:rPr>
          <w:rFonts w:ascii="SBL Greek" w:hAnsi="SBL Greek" w:cs="Times New Roman"/>
          <w:color w:val="0000FF"/>
          <w:sz w:val="24"/>
          <w:szCs w:val="24"/>
          <w:lang w:val="el-GR"/>
        </w:rPr>
        <w:t>Μισλώθ</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 xml:space="preserve">מְשָׁלוֹת </w:t>
      </w:r>
      <w:r w:rsidRPr="00DD5980">
        <w:rPr>
          <w:rFonts w:ascii="Times New Roman" w:hAnsi="Times New Roman" w:cs="Times New Roman"/>
          <w:color w:val="000000"/>
          <w:sz w:val="24"/>
          <w:szCs w:val="24"/>
        </w:rPr>
        <w:t xml:space="preserve">, which occurs in the Talmud and Midrash as the designation of the book, from its contents. In a similar way, the names given to the </w:t>
      </w:r>
      <w:r w:rsidRPr="00DD5980">
        <w:rPr>
          <w:rFonts w:ascii="Times New Roman" w:hAnsi="Times New Roman" w:cs="Times New Roman"/>
          <w:color w:val="000000"/>
          <w:sz w:val="24"/>
          <w:szCs w:val="24"/>
        </w:rPr>
        <w:lastRenderedPageBreak/>
        <w:t>Psalter,</w:t>
      </w:r>
      <w:r w:rsidRPr="009D0816">
        <w:rPr>
          <w:rFonts w:ascii="SBL Hebrew" w:hAnsi="SBL Hebrew" w:cs="SBL Hebrew"/>
          <w:color w:val="008080"/>
          <w:sz w:val="28"/>
          <w:szCs w:val="28"/>
          <w:rtl/>
          <w:lang w:bidi="he-IL"/>
        </w:rPr>
        <w:t xml:space="preserve"> תְּהִלִּים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תְּהִלּוֹת </w:t>
      </w:r>
      <w:r w:rsidRPr="00DD5980">
        <w:rPr>
          <w:rFonts w:ascii="Times New Roman" w:hAnsi="Times New Roman" w:cs="Times New Roman"/>
          <w:color w:val="000000"/>
          <w:sz w:val="24"/>
          <w:szCs w:val="24"/>
        </w:rPr>
        <w:t>, are interchanged.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external title is followed by one which the Book of Proverbs, viewed as to its gradual formation, and first the older portion, gives to itself. It reaches from 1:1 to v. 6, and names not only the contents and the author of the book, but also commends it in regard to the service which it is capable of rendering. It contains “Proverbs of Solomon, the son of David, king of Israel.” The books of the</w:t>
      </w:r>
      <w:r w:rsidRPr="009D0816">
        <w:rPr>
          <w:rFonts w:ascii="SBL Hebrew" w:hAnsi="SBL Hebrew" w:cs="SBL Hebrew"/>
          <w:color w:val="008080"/>
          <w:sz w:val="28"/>
          <w:szCs w:val="28"/>
          <w:rtl/>
          <w:lang w:bidi="he-IL"/>
        </w:rPr>
        <w:t xml:space="preserve"> נבואה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including the Canticles, thus give their own titles; among the historical books, that of the memoirs of Nehemiah is the only one that does so.</w:t>
      </w:r>
      <w:r w:rsidRPr="009D0816">
        <w:rPr>
          <w:rFonts w:ascii="SBL Hebrew" w:hAnsi="SBL Hebrew" w:cs="SBL Hebrew"/>
          <w:color w:val="008080"/>
          <w:sz w:val="28"/>
          <w:szCs w:val="28"/>
          <w:rtl/>
          <w:lang w:bidi="he-IL"/>
        </w:rPr>
        <w:t xml:space="preserve"> מִשְׁלי </w:t>
      </w:r>
      <w:r w:rsidRPr="00DD5980">
        <w:rPr>
          <w:rFonts w:ascii="Times New Roman" w:hAnsi="Times New Roman" w:cs="Times New Roman"/>
          <w:color w:val="000000"/>
          <w:sz w:val="24"/>
          <w:szCs w:val="24"/>
        </w:rPr>
        <w:t xml:space="preserve">has the accent </w:t>
      </w:r>
      <w:r w:rsidRPr="00DD5980">
        <w:rPr>
          <w:rFonts w:ascii="LSBTrans" w:hAnsi="LSBTrans" w:cs="LSBTrans"/>
          <w:color w:val="000000"/>
          <w:sz w:val="24"/>
          <w:szCs w:val="24"/>
        </w:rPr>
        <w:t>Dech</w:t>
      </w:r>
      <w:r w:rsidRPr="006F6ED3">
        <w:rPr>
          <w:rFonts w:ascii="SBL Hebrew" w:hAnsi="SBL Hebrew" w:cs="SBL Hebrew"/>
          <w:color w:val="000000"/>
          <w:sz w:val="28"/>
          <w:szCs w:val="24"/>
        </w:rPr>
        <w:t>•</w:t>
      </w:r>
      <w:r w:rsidRPr="00DD5980">
        <w:rPr>
          <w:rFonts w:ascii="LSBTrans" w:hAnsi="LSBTrans" w:cs="LSBTrans"/>
          <w:color w:val="000000"/>
          <w:sz w:val="24"/>
          <w:szCs w:val="24"/>
        </w:rPr>
        <w:t xml:space="preserve">Ñ, </w:t>
      </w:r>
      <w:r w:rsidRPr="00DD5980">
        <w:rPr>
          <w:rFonts w:ascii="Times New Roman" w:hAnsi="Times New Roman" w:cs="Times New Roman"/>
          <w:color w:val="000000"/>
          <w:sz w:val="24"/>
          <w:szCs w:val="24"/>
        </w:rPr>
        <w:t>to separate</w:t>
      </w:r>
      <w:r>
        <w:rPr>
          <w:rStyle w:val="FootnoteReference"/>
          <w:rFonts w:ascii="Times New Roman" w:hAnsi="Times New Roman" w:cs="Times New Roman"/>
          <w:color w:val="000000"/>
          <w:sz w:val="24"/>
          <w:szCs w:val="24"/>
        </w:rPr>
        <w:footnoteReference w:id="20"/>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it from the following complex genitive which it governs, and</w:t>
      </w:r>
      <w:r w:rsidRPr="009D0816">
        <w:rPr>
          <w:rFonts w:ascii="SBL Hebrew" w:hAnsi="SBL Hebrew" w:cs="SBL Hebrew"/>
          <w:color w:val="008080"/>
          <w:sz w:val="28"/>
          <w:szCs w:val="28"/>
          <w:rtl/>
          <w:lang w:bidi="he-IL"/>
        </w:rPr>
        <w:t xml:space="preserve"> מֶלֶךְ ישְׂרָאל </w:t>
      </w:r>
      <w:r w:rsidRPr="00DD5980">
        <w:rPr>
          <w:rFonts w:ascii="Times New Roman" w:hAnsi="Times New Roman" w:cs="Times New Roman"/>
          <w:color w:val="000000"/>
          <w:sz w:val="24"/>
          <w:szCs w:val="24"/>
        </w:rPr>
        <w:t>is made the second hemistich, because it belongs to</w:t>
      </w:r>
      <w:r w:rsidRPr="009D0816">
        <w:rPr>
          <w:rFonts w:ascii="SBL Hebrew" w:hAnsi="SBL Hebrew" w:cs="SBL Hebrew"/>
          <w:color w:val="008080"/>
          <w:sz w:val="28"/>
          <w:szCs w:val="28"/>
          <w:rtl/>
          <w:lang w:bidi="he-IL"/>
        </w:rPr>
        <w:t xml:space="preserve">שׁלמֹה </w:t>
      </w:r>
      <w:r w:rsidRPr="00DD5980">
        <w:rPr>
          <w:rFonts w:ascii="Times New Roman" w:hAnsi="Times New Roman" w:cs="Times New Roman"/>
          <w:color w:val="000000"/>
          <w:sz w:val="24"/>
          <w:szCs w:val="24"/>
        </w:rPr>
        <w:t>, not to</w:t>
      </w:r>
      <w:r w:rsidRPr="009D0816">
        <w:rPr>
          <w:rFonts w:ascii="SBL Hebrew" w:hAnsi="SBL Hebrew" w:cs="SBL Hebrew"/>
          <w:color w:val="008080"/>
          <w:sz w:val="28"/>
          <w:szCs w:val="28"/>
          <w:rtl/>
          <w:lang w:bidi="he-IL"/>
        </w:rPr>
        <w:t xml:space="preserve">דָּוִד </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to the fundamental idea of the word</w:t>
      </w:r>
      <w:r w:rsidRPr="009D0816">
        <w:rPr>
          <w:rFonts w:ascii="SBL Hebrew" w:hAnsi="SBL Hebrew" w:cs="SBL Hebrew"/>
          <w:color w:val="008080"/>
          <w:sz w:val="28"/>
          <w:szCs w:val="28"/>
          <w:rtl/>
          <w:lang w:bidi="he-IL"/>
        </w:rPr>
        <w:t xml:space="preserve">מָשָׁל </w:t>
      </w:r>
      <w:r w:rsidRPr="00DD5980">
        <w:rPr>
          <w:rFonts w:ascii="Times New Roman" w:hAnsi="Times New Roman" w:cs="Times New Roman"/>
          <w:color w:val="000000"/>
          <w:sz w:val="24"/>
          <w:szCs w:val="24"/>
        </w:rPr>
        <w:t xml:space="preserve">, we refer to the derivation given in the </w:t>
      </w:r>
      <w:r w:rsidRPr="00DD5980">
        <w:rPr>
          <w:rFonts w:ascii="Times New Roman" w:hAnsi="Times New Roman" w:cs="Times New Roman"/>
          <w:i/>
          <w:iCs/>
          <w:color w:val="000000"/>
          <w:sz w:val="24"/>
          <w:szCs w:val="24"/>
        </w:rPr>
        <w:t xml:space="preserve">Gesch. der </w:t>
      </w:r>
      <w:r w:rsidR="008B67E1">
        <w:rPr>
          <w:rFonts w:ascii="Times New Roman" w:hAnsi="Times New Roman" w:cs="Times New Roman"/>
          <w:i/>
          <w:iCs/>
          <w:color w:val="000000"/>
          <w:sz w:val="24"/>
          <w:szCs w:val="24"/>
        </w:rPr>
        <w:t>Judg.</w:t>
      </w:r>
      <w:r w:rsidRPr="00DD5980">
        <w:rPr>
          <w:rFonts w:ascii="Times New Roman" w:hAnsi="Times New Roman" w:cs="Times New Roman"/>
          <w:i/>
          <w:iCs/>
          <w:color w:val="000000"/>
          <w:sz w:val="24"/>
          <w:szCs w:val="24"/>
        </w:rPr>
        <w:t xml:space="preserve"> Poesie</w:t>
      </w:r>
      <w:r w:rsidRPr="00DD5980">
        <w:rPr>
          <w:rFonts w:ascii="Times New Roman" w:hAnsi="Times New Roman" w:cs="Times New Roman"/>
          <w:color w:val="000000"/>
          <w:sz w:val="24"/>
          <w:szCs w:val="24"/>
        </w:rPr>
        <w:t>, p. 196, from</w:t>
      </w:r>
      <w:r w:rsidRPr="009D0816">
        <w:rPr>
          <w:rFonts w:ascii="SBL Hebrew" w:hAnsi="SBL Hebrew" w:cs="SBL Hebrew"/>
          <w:color w:val="008080"/>
          <w:sz w:val="28"/>
          <w:szCs w:val="28"/>
          <w:rtl/>
          <w:lang w:bidi="he-IL"/>
        </w:rPr>
        <w:t xml:space="preserve">מָשַׁל </w:t>
      </w:r>
      <w:r w:rsidRPr="00DD5980">
        <w:rPr>
          <w:rFonts w:ascii="Times New Roman" w:hAnsi="Times New Roman" w:cs="Times New Roman"/>
          <w:color w:val="000000"/>
          <w:sz w:val="24"/>
          <w:szCs w:val="24"/>
        </w:rPr>
        <w:t>, Aram.</w:t>
      </w:r>
      <w:r w:rsidRPr="009D0816">
        <w:rPr>
          <w:rFonts w:ascii="SBL Hebrew" w:hAnsi="SBL Hebrew" w:cs="SBL Hebrew"/>
          <w:color w:val="008080"/>
          <w:sz w:val="28"/>
          <w:szCs w:val="28"/>
          <w:rtl/>
          <w:lang w:bidi="he-IL"/>
        </w:rPr>
        <w:t xml:space="preserve">מְתַל </w:t>
      </w:r>
      <w:r w:rsidRPr="00DD5980">
        <w:rPr>
          <w:rFonts w:ascii="Times New Roman" w:hAnsi="Times New Roman" w:cs="Times New Roman"/>
          <w:color w:val="000000"/>
          <w:sz w:val="24"/>
          <w:szCs w:val="24"/>
        </w:rPr>
        <w:t>, root</w:t>
      </w:r>
      <w:r w:rsidRPr="009D0816">
        <w:rPr>
          <w:rFonts w:ascii="SBL Hebrew" w:hAnsi="SBL Hebrew" w:cs="SBL Hebrew"/>
          <w:color w:val="008080"/>
          <w:sz w:val="28"/>
          <w:szCs w:val="28"/>
          <w:rtl/>
          <w:lang w:bidi="he-IL"/>
        </w:rPr>
        <w:t xml:space="preserve">תל </w:t>
      </w:r>
      <w:r w:rsidRPr="00DD5980">
        <w:rPr>
          <w:rFonts w:ascii="Times New Roman" w:hAnsi="Times New Roman" w:cs="Times New Roman"/>
          <w:color w:val="000000"/>
          <w:sz w:val="24"/>
          <w:szCs w:val="24"/>
        </w:rPr>
        <w:t xml:space="preserve">, Sanskr. </w:t>
      </w:r>
      <w:r w:rsidRPr="00DD5980">
        <w:rPr>
          <w:rFonts w:ascii="Times New Roman" w:hAnsi="Times New Roman" w:cs="Times New Roman"/>
          <w:i/>
          <w:iCs/>
          <w:color w:val="000000"/>
          <w:sz w:val="24"/>
          <w:szCs w:val="24"/>
        </w:rPr>
        <w:t xml:space="preserve">tul </w:t>
      </w:r>
      <w:r w:rsidRPr="00DD5980">
        <w:rPr>
          <w:rFonts w:ascii="Times New Roman" w:hAnsi="Times New Roman" w:cs="Times New Roman"/>
          <w:color w:val="000000"/>
          <w:sz w:val="24"/>
          <w:szCs w:val="24"/>
        </w:rPr>
        <w:t xml:space="preserve">(whence </w:t>
      </w:r>
      <w:r w:rsidRPr="00DD5980">
        <w:rPr>
          <w:rFonts w:ascii="LSBTrans" w:hAnsi="LSBTrans" w:cs="LSBTrans"/>
          <w:color w:val="000000"/>
          <w:sz w:val="24"/>
          <w:szCs w:val="24"/>
        </w:rPr>
        <w:t xml:space="preserve">tulaÑ, </w:t>
      </w:r>
      <w:r w:rsidRPr="00DD5980">
        <w:rPr>
          <w:rFonts w:ascii="Times New Roman" w:hAnsi="Times New Roman" w:cs="Times New Roman"/>
          <w:color w:val="000000"/>
          <w:sz w:val="24"/>
          <w:szCs w:val="24"/>
        </w:rPr>
        <w:t xml:space="preserve">balance, similarity), Lat. </w:t>
      </w:r>
      <w:r w:rsidRPr="00DD5980">
        <w:rPr>
          <w:rFonts w:ascii="Times New Roman" w:hAnsi="Times New Roman" w:cs="Times New Roman"/>
          <w:i/>
          <w:iCs/>
          <w:color w:val="000000"/>
          <w:sz w:val="24"/>
          <w:szCs w:val="24"/>
        </w:rPr>
        <w:t>tollere</w:t>
      </w:r>
      <w:r w:rsidRPr="00DD5980">
        <w:rPr>
          <w:rFonts w:ascii="Times New Roman" w:hAnsi="Times New Roman" w:cs="Times New Roman"/>
          <w:color w:val="000000"/>
          <w:sz w:val="24"/>
          <w:szCs w:val="24"/>
        </w:rPr>
        <w:t xml:space="preserve">; the comparison of the Arab. </w:t>
      </w:r>
      <w:r w:rsidRPr="00DD5980">
        <w:rPr>
          <w:rFonts w:ascii="Times New Roman" w:hAnsi="Times New Roman" w:cs="Times New Roman"/>
          <w:i/>
          <w:iCs/>
          <w:color w:val="000000"/>
          <w:sz w:val="24"/>
          <w:szCs w:val="24"/>
        </w:rPr>
        <w:t xml:space="preserve">mathal </w:t>
      </w:r>
      <w:r w:rsidRPr="00DD5980">
        <w:rPr>
          <w:rFonts w:ascii="Times New Roman" w:hAnsi="Times New Roman" w:cs="Times New Roman"/>
          <w:color w:val="000000"/>
          <w:sz w:val="24"/>
          <w:szCs w:val="24"/>
        </w:rPr>
        <w:t>leads to the same conclusion. “</w:t>
      </w:r>
      <w:r w:rsidRPr="009D0816">
        <w:rPr>
          <w:rFonts w:ascii="SBL Hebrew" w:hAnsi="SBL Hebrew" w:cs="SBL Hebrew"/>
          <w:color w:val="008080"/>
          <w:sz w:val="28"/>
          <w:szCs w:val="28"/>
          <w:rtl/>
          <w:lang w:bidi="he-IL"/>
        </w:rPr>
        <w:t xml:space="preserve"> מָשָׁל</w:t>
      </w:r>
      <w:r w:rsidRPr="00DD5980">
        <w:rPr>
          <w:rFonts w:ascii="Times New Roman" w:hAnsi="Times New Roman" w:cs="Times New Roman"/>
          <w:color w:val="000000"/>
          <w:sz w:val="24"/>
          <w:szCs w:val="24"/>
        </w:rPr>
        <w:t xml:space="preserve">signifies, not, as Schultens and others after him affirm, </w:t>
      </w:r>
      <w:r w:rsidRPr="00DD5980">
        <w:rPr>
          <w:rFonts w:ascii="Times New Roman" w:hAnsi="Times New Roman" w:cs="Times New Roman"/>
          <w:i/>
          <w:iCs/>
          <w:color w:val="000000"/>
          <w:sz w:val="24"/>
          <w:szCs w:val="24"/>
        </w:rPr>
        <w:t>effigies ad similitudinem alius rei expressa</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מָשַׁל </w:t>
      </w:r>
      <w:r w:rsidRPr="00DD5980">
        <w:rPr>
          <w:rFonts w:ascii="Times New Roman" w:hAnsi="Times New Roman" w:cs="Times New Roman"/>
          <w:color w:val="000000"/>
          <w:sz w:val="24"/>
          <w:szCs w:val="24"/>
        </w:rPr>
        <w:t xml:space="preserve">in the primary signification </w:t>
      </w:r>
      <w:r w:rsidRPr="00DD5980">
        <w:rPr>
          <w:rFonts w:ascii="Times New Roman" w:hAnsi="Times New Roman" w:cs="Times New Roman"/>
          <w:i/>
          <w:iCs/>
          <w:color w:val="000000"/>
          <w:sz w:val="24"/>
          <w:szCs w:val="24"/>
        </w:rPr>
        <w:t>premere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premente manu tractare</w:t>
      </w:r>
      <w:r w:rsidRPr="00DD5980">
        <w:rPr>
          <w:rFonts w:ascii="Times New Roman" w:hAnsi="Times New Roman" w:cs="Times New Roman"/>
          <w:color w:val="000000"/>
          <w:sz w:val="24"/>
          <w:szCs w:val="24"/>
        </w:rPr>
        <w:t xml:space="preserve">; for the corresponding Arab. verb </w:t>
      </w:r>
      <w:r w:rsidRPr="00DD5980">
        <w:rPr>
          <w:rFonts w:ascii="Times New Roman" w:hAnsi="Times New Roman" w:cs="Times New Roman"/>
          <w:i/>
          <w:iCs/>
          <w:color w:val="000000"/>
          <w:sz w:val="24"/>
          <w:szCs w:val="24"/>
        </w:rPr>
        <w:t xml:space="preserve">mathal </w:t>
      </w:r>
      <w:r w:rsidRPr="00DD5980">
        <w:rPr>
          <w:rFonts w:ascii="Times New Roman" w:hAnsi="Times New Roman" w:cs="Times New Roman"/>
          <w:color w:val="000000"/>
          <w:sz w:val="24"/>
          <w:szCs w:val="24"/>
        </w:rPr>
        <w:t>does not at all bear that meaning, but signifies to stand, to present oneself, hence to be like, properly to put oneself forth as something, to represent it; and in the Hebr. also to rule, properly with</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to stand on or over something, 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to hold it erect, like Arab. </w:t>
      </w:r>
      <w:r w:rsidRPr="00DD5980">
        <w:rPr>
          <w:rFonts w:ascii="LSBTrans" w:hAnsi="LSBTrans" w:cs="LSBTrans"/>
          <w:color w:val="000000"/>
          <w:sz w:val="24"/>
          <w:szCs w:val="24"/>
        </w:rPr>
        <w:t xml:space="preserve">kåam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rem administravit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vid. Jesaia</w:t>
      </w:r>
      <w:r w:rsidRPr="00DD5980">
        <w:rPr>
          <w:rFonts w:ascii="Times New Roman" w:hAnsi="Times New Roman" w:cs="Times New Roman"/>
          <w:color w:val="000000"/>
          <w:sz w:val="24"/>
          <w:szCs w:val="24"/>
        </w:rPr>
        <w:t>, p. 691]. Thus e.g., Gen. 24:2, it is said of Eliezer:</w:t>
      </w:r>
      <w:r w:rsidRPr="009D0816">
        <w:rPr>
          <w:rFonts w:ascii="SBL Hebrew" w:hAnsi="SBL Hebrew" w:cs="SBL Hebrew"/>
          <w:color w:val="008080"/>
          <w:sz w:val="28"/>
          <w:szCs w:val="28"/>
          <w:rtl/>
          <w:lang w:bidi="he-IL"/>
        </w:rPr>
        <w:t xml:space="preserve">הַמֹּשׁל בִּכָל־אֲשֶׁר־לוֹ </w:t>
      </w:r>
      <w:r w:rsidRPr="00DD5980">
        <w:rPr>
          <w:rFonts w:ascii="Times New Roman" w:hAnsi="Times New Roman" w:cs="Times New Roman"/>
          <w:color w:val="000000"/>
          <w:sz w:val="24"/>
          <w:szCs w:val="24"/>
        </w:rPr>
        <w:t>, who ruled over all that he (Abraham) had (Luther: was a prince over all his goods). Thus</w:t>
      </w:r>
      <w:r w:rsidRPr="009D0816">
        <w:rPr>
          <w:rFonts w:ascii="SBL Hebrew" w:hAnsi="SBL Hebrew" w:cs="SBL Hebrew"/>
          <w:color w:val="008080"/>
          <w:sz w:val="28"/>
          <w:szCs w:val="28"/>
          <w:rtl/>
          <w:lang w:bidi="he-IL"/>
        </w:rPr>
        <w:t xml:space="preserve">מָשָׁל </w:t>
      </w:r>
      <w:r w:rsidRPr="00DD5980">
        <w:rPr>
          <w:rFonts w:ascii="Times New Roman" w:hAnsi="Times New Roman" w:cs="Times New Roman"/>
          <w:color w:val="000000"/>
          <w:sz w:val="24"/>
          <w:szCs w:val="24"/>
        </w:rPr>
        <w:t xml:space="preserve">, figurative discourse which represents that which is real, similitude; hence then parable or shorter apothegm, proverb, in so far as they express primarily something special, but which as a general symbol is then applied to everything else of a like kind, and in so far stands figuratively. An example is found in 1Sa. 10:11f. It is incorrect to conclude from this meaning of the word that such memorial sayings or proverbs usually contained comparisons, or were clothed in figurative language; for that is the case in by far the fewest number of instances: the oldest have by far the simplest and most special interpretations” (Fleischer). Hence </w:t>
      </w:r>
      <w:r w:rsidRPr="00DD5980">
        <w:rPr>
          <w:rFonts w:ascii="Times New Roman" w:hAnsi="Times New Roman" w:cs="Times New Roman"/>
          <w:i/>
          <w:iCs/>
          <w:color w:val="000000"/>
          <w:sz w:val="24"/>
          <w:szCs w:val="24"/>
        </w:rPr>
        <w:t>Mashal</w:t>
      </w:r>
      <w:r w:rsidRPr="00DD5980">
        <w:rPr>
          <w:rFonts w:ascii="Times New Roman" w:hAnsi="Times New Roman" w:cs="Times New Roman"/>
          <w:color w:val="000000"/>
          <w:sz w:val="24"/>
          <w:szCs w:val="24"/>
        </w:rPr>
        <w:t xml:space="preserve">, according to its fundamental idea, is that which stands with something = makes something stand forth = representing. This something that represents may be a thing or a person; as e.g., one may say Job is a </w:t>
      </w:r>
      <w:r w:rsidRPr="00DD5980">
        <w:rPr>
          <w:rFonts w:ascii="Times New Roman" w:hAnsi="Times New Roman" w:cs="Times New Roman"/>
          <w:i/>
          <w:iCs/>
          <w:color w:val="000000"/>
          <w:sz w:val="24"/>
          <w:szCs w:val="24"/>
        </w:rPr>
        <w:t>Mashal</w:t>
      </w:r>
      <w:r w:rsidRPr="00DD5980">
        <w:rPr>
          <w:rFonts w:ascii="Times New Roman" w:hAnsi="Times New Roman" w:cs="Times New Roman"/>
          <w:color w:val="000000"/>
          <w:sz w:val="24"/>
          <w:szCs w:val="24"/>
        </w:rPr>
        <w:t xml:space="preserve">, i.e., a representant, similitude, type of Israel </w:t>
      </w:r>
      <w:r w:rsidRPr="00DD5980">
        <w:rPr>
          <w:rFonts w:ascii="Times New Roman" w:hAnsi="Times New Roman" w:cs="Times New Roman"/>
          <w:i/>
          <w:iCs/>
          <w:color w:val="000000"/>
          <w:sz w:val="24"/>
          <w:szCs w:val="24"/>
        </w:rPr>
        <w:t xml:space="preserve">(vide </w:t>
      </w:r>
      <w:r w:rsidRPr="00DD5980">
        <w:rPr>
          <w:rFonts w:ascii="Times New Roman" w:hAnsi="Times New Roman" w:cs="Times New Roman"/>
          <w:color w:val="000000"/>
          <w:sz w:val="24"/>
          <w:szCs w:val="24"/>
        </w:rPr>
        <w:t>the work entitled</w:t>
      </w:r>
      <w:r w:rsidRPr="009D0816">
        <w:rPr>
          <w:rFonts w:ascii="SBL Hebrew" w:hAnsi="SBL Hebrew" w:cs="SBL Hebrew"/>
          <w:color w:val="008080"/>
          <w:sz w:val="28"/>
          <w:szCs w:val="28"/>
          <w:rtl/>
          <w:lang w:bidi="he-IL"/>
        </w:rPr>
        <w:t xml:space="preserve">עץ החיים </w:t>
      </w:r>
      <w:r w:rsidRPr="00DD5980">
        <w:rPr>
          <w:rFonts w:ascii="Times New Roman" w:hAnsi="Times New Roman" w:cs="Times New Roman"/>
          <w:color w:val="000000"/>
          <w:sz w:val="24"/>
          <w:szCs w:val="24"/>
        </w:rPr>
        <w:t xml:space="preserve">, by Ahron b. Elia, c. 90, p. 143); and, like Arab. </w:t>
      </w:r>
      <w:r w:rsidRPr="00DD5980">
        <w:rPr>
          <w:rFonts w:ascii="Times New Roman" w:hAnsi="Times New Roman" w:cs="Times New Roman"/>
          <w:i/>
          <w:iCs/>
          <w:color w:val="000000"/>
          <w:sz w:val="24"/>
          <w:szCs w:val="24"/>
        </w:rPr>
        <w:t xml:space="preserve">mathal </w:t>
      </w:r>
      <w:r w:rsidRPr="00DD5980">
        <w:rPr>
          <w:rFonts w:ascii="Times New Roman" w:hAnsi="Times New Roman" w:cs="Times New Roman"/>
          <w:color w:val="000000"/>
          <w:sz w:val="24"/>
          <w:szCs w:val="24"/>
        </w:rPr>
        <w:t xml:space="preserve">(more commonly </w:t>
      </w:r>
      <w:r w:rsidRPr="00DD5980">
        <w:rPr>
          <w:rFonts w:ascii="Times New Roman" w:hAnsi="Times New Roman" w:cs="Times New Roman"/>
          <w:i/>
          <w:iCs/>
          <w:color w:val="000000"/>
          <w:sz w:val="24"/>
          <w:szCs w:val="24"/>
        </w:rPr>
        <w:t xml:space="preserve">mithl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משֶׁל </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מְשֶׁל </w:t>
      </w:r>
      <w:r w:rsidRPr="00DD5980">
        <w:rPr>
          <w:rFonts w:ascii="Times New Roman" w:hAnsi="Times New Roman" w:cs="Times New Roman"/>
          <w:color w:val="000000"/>
          <w:sz w:val="24"/>
          <w:szCs w:val="24"/>
        </w:rPr>
        <w:t xml:space="preserve">, Job. 41:25), is used quite as generally as is its etymological cogn. </w:t>
      </w:r>
      <w:r w:rsidRPr="00DD5980">
        <w:rPr>
          <w:rFonts w:ascii="Times New Roman" w:hAnsi="Times New Roman" w:cs="Times New Roman"/>
          <w:i/>
          <w:iCs/>
          <w:color w:val="000000"/>
          <w:sz w:val="24"/>
          <w:szCs w:val="24"/>
        </w:rPr>
        <w:t>instar (instare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 in Hebr. Mashal always denotes representing discourse with the additional marks of the figurative and concise, e.g., the section which presents (Hab. 2:6) him to whom it refers as a warning example, but particularly, as there defined, the gnome, the apothegm or maxim, in so far as this represents general truths in sharply outlined little pictures.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1566E" w:rsidRDefault="00D52920" w:rsidP="0021566E">
      <w:pPr>
        <w:pStyle w:val="Heading5"/>
      </w:pPr>
      <w:r>
        <w:t>[[@Bible:Proverbs 1:2]]</w:t>
      </w:r>
      <w:r w:rsidR="00102D00" w:rsidRPr="00DD5980">
        <w:t xml:space="preserve">Pro. 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Now follows the statement of the object which these proverbs subserve; and first, in general,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1566E" w:rsidRDefault="00102D00" w:rsidP="0021566E">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To become acquaint</w:t>
      </w:r>
      <w:r w:rsidR="009D0816">
        <w:rPr>
          <w:rFonts w:ascii="Times New Roman" w:hAnsi="Times New Roman" w:cs="Times New Roman"/>
          <w:b/>
          <w:bCs/>
          <w:i/>
          <w:iCs/>
          <w:color w:val="00007F"/>
          <w:sz w:val="24"/>
          <w:szCs w:val="24"/>
        </w:rPr>
        <w:t>ed with wisdom and instruction,</w:t>
      </w:r>
    </w:p>
    <w:p w:rsidR="006377AF" w:rsidRDefault="00102D00" w:rsidP="0021566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understand intelligent discourses.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They seek on the one side to initiate the reader in wisdom and instruction, and on the other to guide him to the understanding of intelligent discourses, for they themselves contain such discourses in which there is a deep penetrating judgment, and they sharpen the understanding of him who engages his attention with them.</w:t>
      </w:r>
      <w:r>
        <w:rPr>
          <w:rStyle w:val="FootnoteReference"/>
          <w:rFonts w:ascii="Times New Roman" w:hAnsi="Times New Roman" w:cs="Times New Roman"/>
          <w:color w:val="000000"/>
          <w:sz w:val="24"/>
          <w:szCs w:val="24"/>
        </w:rPr>
        <w:footnoteReference w:id="2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Schultens has already rightly determined the fundamental meaning of</w:t>
      </w:r>
      <w:r w:rsidRPr="009D0816">
        <w:rPr>
          <w:rFonts w:ascii="SBL Hebrew" w:hAnsi="SBL Hebrew" w:cs="SBL Hebrew"/>
          <w:color w:val="008080"/>
          <w:sz w:val="28"/>
          <w:szCs w:val="28"/>
          <w:rtl/>
          <w:lang w:bidi="he-IL"/>
        </w:rPr>
        <w:t xml:space="preserve">ידַע </w:t>
      </w:r>
      <w:r w:rsidRPr="00DD5980">
        <w:rPr>
          <w:rFonts w:ascii="Times New Roman" w:hAnsi="Times New Roman" w:cs="Times New Roman"/>
          <w:color w:val="000000"/>
          <w:sz w:val="24"/>
          <w:szCs w:val="24"/>
        </w:rPr>
        <w:t xml:space="preserve">, frequently compared with the Sanskr. </w:t>
      </w:r>
      <w:r w:rsidRPr="00DD5980">
        <w:rPr>
          <w:rFonts w:ascii="Times New Roman" w:hAnsi="Times New Roman" w:cs="Times New Roman"/>
          <w:i/>
          <w:iCs/>
          <w:color w:val="000000"/>
          <w:sz w:val="24"/>
          <w:szCs w:val="24"/>
        </w:rPr>
        <w:t>vid</w:t>
      </w:r>
      <w:r w:rsidRPr="00DD5980">
        <w:rPr>
          <w:rFonts w:ascii="Times New Roman" w:hAnsi="Times New Roman" w:cs="Times New Roman"/>
          <w:color w:val="000000"/>
          <w:sz w:val="24"/>
          <w:szCs w:val="24"/>
        </w:rPr>
        <w:t>, to know (whence by gunating,</w:t>
      </w:r>
      <w:r>
        <w:rPr>
          <w:rStyle w:val="FootnoteReference"/>
          <w:rFonts w:ascii="Times New Roman" w:hAnsi="Times New Roman" w:cs="Times New Roman"/>
          <w:color w:val="000000"/>
          <w:sz w:val="24"/>
          <w:szCs w:val="24"/>
        </w:rPr>
        <w:footnoteReference w:id="23"/>
      </w:r>
      <w:r>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veÑda, </w:t>
      </w:r>
      <w:r w:rsidRPr="00DD5980">
        <w:rPr>
          <w:rFonts w:ascii="Times New Roman" w:hAnsi="Times New Roman" w:cs="Times New Roman"/>
          <w:color w:val="000000"/>
          <w:sz w:val="24"/>
          <w:szCs w:val="24"/>
        </w:rPr>
        <w:t xml:space="preserve">knowledge), after the Arab. </w:t>
      </w:r>
      <w:r w:rsidRPr="00DD5980">
        <w:rPr>
          <w:rFonts w:ascii="Times New Roman" w:hAnsi="Times New Roman" w:cs="Times New Roman"/>
          <w:i/>
          <w:iCs/>
          <w:color w:val="000000"/>
          <w:sz w:val="24"/>
          <w:szCs w:val="24"/>
        </w:rPr>
        <w:t>wad’a</w:t>
      </w:r>
      <w:r w:rsidRPr="00DD5980">
        <w:rPr>
          <w:rFonts w:ascii="Times New Roman" w:hAnsi="Times New Roman" w:cs="Times New Roman"/>
          <w:color w:val="000000"/>
          <w:sz w:val="24"/>
          <w:szCs w:val="24"/>
        </w:rPr>
        <w:t xml:space="preserve">, as </w:t>
      </w:r>
      <w:r w:rsidRPr="00DD5980">
        <w:rPr>
          <w:rFonts w:ascii="Times New Roman" w:hAnsi="Times New Roman" w:cs="Times New Roman"/>
          <w:i/>
          <w:iCs/>
          <w:color w:val="000000"/>
          <w:sz w:val="24"/>
          <w:szCs w:val="24"/>
        </w:rPr>
        <w:t>deponere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penes se condere</w:t>
      </w:r>
      <w:r w:rsidRPr="00DD5980">
        <w:rPr>
          <w:rFonts w:ascii="Times New Roman" w:hAnsi="Times New Roman" w:cs="Times New Roman"/>
          <w:color w:val="000000"/>
          <w:sz w:val="24"/>
          <w:szCs w:val="24"/>
        </w:rPr>
        <w:t>, so he also rightly explains</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soliditas</w:t>
      </w:r>
      <w:r w:rsidRPr="00DD5980">
        <w:rPr>
          <w:rFonts w:ascii="Times New Roman" w:hAnsi="Times New Roman" w:cs="Times New Roman"/>
          <w:color w:val="000000"/>
          <w:sz w:val="24"/>
          <w:szCs w:val="24"/>
        </w:rPr>
        <w:t>; it means properly (from</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håakm, </w:t>
      </w:r>
      <w:r w:rsidRPr="00DD5980">
        <w:rPr>
          <w:rFonts w:ascii="Times New Roman" w:hAnsi="Times New Roman" w:cs="Times New Roman"/>
          <w:color w:val="000000"/>
          <w:sz w:val="24"/>
          <w:szCs w:val="24"/>
        </w:rPr>
        <w:t xml:space="preserve">R. </w:t>
      </w:r>
      <w:r w:rsidRPr="00DD5980">
        <w:rPr>
          <w:rFonts w:ascii="LSBTrans" w:hAnsi="LSBTrans" w:cs="LSBTrans"/>
          <w:color w:val="000000"/>
          <w:sz w:val="24"/>
          <w:szCs w:val="24"/>
        </w:rPr>
        <w:t xml:space="preserve">håk, vide </w:t>
      </w:r>
      <w:r w:rsidRPr="00DD5980">
        <w:rPr>
          <w:rFonts w:ascii="Times New Roman" w:hAnsi="Times New Roman" w:cs="Times New Roman"/>
          <w:color w:val="000000"/>
          <w:sz w:val="24"/>
          <w:szCs w:val="24"/>
        </w:rPr>
        <w:t xml:space="preserve">under Psa. 10:8, to be firm, closed) compactness, and then, like </w:t>
      </w:r>
      <w:r w:rsidRPr="00DD5980">
        <w:rPr>
          <w:rFonts w:ascii="SBL Greek" w:hAnsi="SBL Greek" w:cs="Times New Roman"/>
          <w:color w:val="0000FF"/>
          <w:sz w:val="24"/>
          <w:szCs w:val="24"/>
          <w:lang w:val="el-GR"/>
        </w:rPr>
        <w:t>πυκνότης</w:t>
      </w:r>
      <w:r w:rsidRPr="00DD5980">
        <w:rPr>
          <w:rFonts w:ascii="Times New Roman" w:hAnsi="Times New Roman" w:cs="Times New Roman"/>
          <w:color w:val="000000"/>
          <w:sz w:val="24"/>
          <w:szCs w:val="24"/>
        </w:rPr>
        <w:t>, ability, worldly wisdom, prudence, and in the higher general sense, the knowledge of things in the essence of their being and in the reality of their existence. Along with wisdom stands the moral</w:t>
      </w:r>
      <w:r w:rsidRPr="009D0816">
        <w:rPr>
          <w:rFonts w:ascii="SBL Hebrew" w:hAnsi="SBL Hebrew" w:cs="SBL Hebrew"/>
          <w:color w:val="008080"/>
          <w:sz w:val="28"/>
          <w:szCs w:val="28"/>
          <w:rtl/>
          <w:lang w:bidi="he-IL"/>
        </w:rPr>
        <w:t xml:space="preserve">מוּסָר </w:t>
      </w:r>
      <w:r w:rsidRPr="00DD5980">
        <w:rPr>
          <w:rFonts w:ascii="Times New Roman" w:hAnsi="Times New Roman" w:cs="Times New Roman"/>
          <w:color w:val="000000"/>
          <w:sz w:val="24"/>
          <w:szCs w:val="24"/>
        </w:rPr>
        <w:t>, properly discipline, i.e., moral instruction, and in conformity with this, self-government, self- guidance, from</w:t>
      </w:r>
      <w:r w:rsidRPr="009D0816">
        <w:rPr>
          <w:rFonts w:ascii="SBL Hebrew" w:hAnsi="SBL Hebrew" w:cs="SBL Hebrew"/>
          <w:color w:val="008080"/>
          <w:sz w:val="28"/>
          <w:szCs w:val="28"/>
          <w:rtl/>
          <w:lang w:bidi="he-IL"/>
        </w:rPr>
        <w:t xml:space="preserve"> יסַר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וסַר </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אָסַר </w:t>
      </w:r>
      <w:r w:rsidRPr="00DD5980">
        <w:rPr>
          <w:rFonts w:ascii="Times New Roman" w:hAnsi="Times New Roman" w:cs="Times New Roman"/>
          <w:color w:val="000000"/>
          <w:sz w:val="24"/>
          <w:szCs w:val="24"/>
        </w:rPr>
        <w:t xml:space="preserve">, properly </w:t>
      </w:r>
      <w:r w:rsidRPr="00DD5980">
        <w:rPr>
          <w:rFonts w:ascii="Times New Roman" w:hAnsi="Times New Roman" w:cs="Times New Roman"/>
          <w:i/>
          <w:iCs/>
          <w:color w:val="000000"/>
          <w:sz w:val="24"/>
          <w:szCs w:val="24"/>
        </w:rPr>
        <w:t xml:space="preserve">adstrictio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constrictio</w:t>
      </w:r>
      <w:r w:rsidRPr="00DD5980">
        <w:rPr>
          <w:rFonts w:ascii="Times New Roman" w:hAnsi="Times New Roman" w:cs="Times New Roman"/>
          <w:color w:val="000000"/>
          <w:sz w:val="24"/>
          <w:szCs w:val="24"/>
        </w:rPr>
        <w:t>; for the</w:t>
      </w:r>
      <w:r w:rsidRPr="009D0816">
        <w:rPr>
          <w:rFonts w:ascii="SBL Hebrew" w:hAnsi="SBL Hebrew" w:cs="SBL Hebrew"/>
          <w:color w:val="008080"/>
          <w:sz w:val="28"/>
          <w:szCs w:val="28"/>
          <w:rtl/>
          <w:lang w:bidi="he-IL"/>
        </w:rPr>
        <w:t xml:space="preserve"> מ </w:t>
      </w:r>
      <w:r w:rsidRPr="00DD5980">
        <w:rPr>
          <w:rFonts w:ascii="Times New Roman" w:hAnsi="Times New Roman" w:cs="Times New Roman"/>
          <w:color w:val="000000"/>
          <w:sz w:val="24"/>
          <w:szCs w:val="24"/>
        </w:rPr>
        <w:t xml:space="preserve">of the noun signifies both </w:t>
      </w:r>
      <w:r w:rsidRPr="00DD5980">
        <w:rPr>
          <w:rFonts w:ascii="Times New Roman" w:hAnsi="Times New Roman" w:cs="Times New Roman"/>
          <w:i/>
          <w:iCs/>
          <w:color w:val="000000"/>
          <w:sz w:val="24"/>
          <w:szCs w:val="24"/>
        </w:rPr>
        <w:t xml:space="preserve">id quod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 xml:space="preserve">aliquid quod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 xml:space="preserve">quod </w:t>
      </w:r>
      <w:r w:rsidRPr="00DD5980">
        <w:rPr>
          <w:rFonts w:ascii="Times New Roman" w:hAnsi="Times New Roman" w:cs="Times New Roman"/>
          <w:color w:val="000000"/>
          <w:sz w:val="24"/>
          <w:szCs w:val="24"/>
        </w:rPr>
        <w:t>in the conjunctional sense (</w:t>
      </w:r>
      <w:r w:rsidRPr="00DD5980">
        <w:rPr>
          <w:rFonts w:ascii="SBL Greek" w:hAnsi="SBL Greek" w:cs="Times New Roman"/>
          <w:color w:val="0000FF"/>
          <w:sz w:val="24"/>
          <w:szCs w:val="24"/>
          <w:lang w:val="el-GR"/>
        </w:rPr>
        <w:t>ὅτι</w:t>
      </w:r>
      <w:r w:rsidRPr="00DD5980">
        <w:rPr>
          <w:rFonts w:ascii="Times New Roman" w:hAnsi="Times New Roman" w:cs="Times New Roman"/>
          <w:color w:val="000000"/>
          <w:sz w:val="24"/>
          <w:szCs w:val="24"/>
        </w:rPr>
        <w:t>), and thus forms both a concrete (like</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מֹאסר </w:t>
      </w:r>
      <w:r w:rsidRPr="00DD5980">
        <w:rPr>
          <w:rFonts w:ascii="Times New Roman" w:hAnsi="Times New Roman" w:cs="Times New Roman"/>
          <w:color w:val="000000"/>
          <w:sz w:val="24"/>
          <w:szCs w:val="24"/>
        </w:rPr>
        <w:t>, fetter, chain) and an abstract idea. The first general object of the Proverbs is</w:t>
      </w:r>
      <w:r w:rsidRPr="009D0816">
        <w:rPr>
          <w:rFonts w:ascii="SBL Hebrew" w:hAnsi="SBL Hebrew" w:cs="SBL Hebrew"/>
          <w:color w:val="008080"/>
          <w:sz w:val="28"/>
          <w:szCs w:val="28"/>
          <w:rtl/>
          <w:lang w:bidi="he-IL"/>
        </w:rPr>
        <w:t xml:space="preserve">דַּאַת </w:t>
      </w:r>
      <w:r w:rsidRPr="00DD5980">
        <w:rPr>
          <w:rFonts w:ascii="Times New Roman" w:hAnsi="Times New Roman" w:cs="Times New Roman"/>
          <w:color w:val="000000"/>
          <w:sz w:val="24"/>
          <w:szCs w:val="24"/>
        </w:rPr>
        <w:t>, the reception into oneself of wisdom and moral edification by means of education and training; and second is to comprehend utterances of intelligence, i.e., such as proceed from intelligence and give expression to it (cf.</w:t>
      </w:r>
      <w:r w:rsidRPr="009D0816">
        <w:rPr>
          <w:rFonts w:ascii="SBL Hebrew" w:hAnsi="SBL Hebrew" w:cs="SBL Hebrew"/>
          <w:color w:val="008080"/>
          <w:sz w:val="28"/>
          <w:szCs w:val="28"/>
          <w:rtl/>
          <w:lang w:bidi="he-IL"/>
        </w:rPr>
        <w:t xml:space="preserve">אמְרי אֱמֶת </w:t>
      </w:r>
      <w:r w:rsidRPr="00DD5980">
        <w:rPr>
          <w:rFonts w:ascii="Times New Roman" w:hAnsi="Times New Roman" w:cs="Times New Roman"/>
          <w:color w:val="000000"/>
          <w:sz w:val="24"/>
          <w:szCs w:val="24"/>
        </w:rPr>
        <w:t>, 232:21).</w:t>
      </w:r>
      <w:r w:rsidRPr="009D0816">
        <w:rPr>
          <w:rFonts w:ascii="SBL Hebrew" w:hAnsi="SBL Hebrew" w:cs="SBL Hebrew"/>
          <w:color w:val="008080"/>
          <w:sz w:val="28"/>
          <w:szCs w:val="28"/>
          <w:rtl/>
          <w:lang w:bidi="he-IL"/>
        </w:rPr>
        <w:t xml:space="preserve">בִּין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to be distinguished (whence</w:t>
      </w:r>
      <w:r w:rsidRPr="009D0816">
        <w:rPr>
          <w:rFonts w:ascii="SBL Hebrew" w:hAnsi="SBL Hebrew" w:cs="SBL Hebrew"/>
          <w:color w:val="008080"/>
          <w:sz w:val="28"/>
          <w:szCs w:val="28"/>
          <w:rtl/>
          <w:lang w:bidi="he-IL"/>
        </w:rPr>
        <w:t xml:space="preserve">בּין </w:t>
      </w:r>
      <w:r w:rsidRPr="00DD5980">
        <w:rPr>
          <w:rFonts w:ascii="Times New Roman" w:hAnsi="Times New Roman" w:cs="Times New Roman"/>
          <w:color w:val="000000"/>
          <w:sz w:val="24"/>
          <w:szCs w:val="24"/>
        </w:rPr>
        <w:t xml:space="preserve">, between, </w:t>
      </w:r>
      <w:r w:rsidRPr="00DD5980">
        <w:rPr>
          <w:rFonts w:ascii="Times New Roman" w:hAnsi="Times New Roman" w:cs="Times New Roman"/>
          <w:i/>
          <w:iCs/>
          <w:color w:val="000000"/>
          <w:sz w:val="24"/>
          <w:szCs w:val="24"/>
        </w:rPr>
        <w:t xml:space="preserve">constr.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בַּיִן </w:t>
      </w:r>
      <w:r w:rsidRPr="00DD5980">
        <w:rPr>
          <w:rFonts w:ascii="Times New Roman" w:hAnsi="Times New Roman" w:cs="Times New Roman"/>
          <w:color w:val="000000"/>
          <w:sz w:val="24"/>
          <w:szCs w:val="24"/>
        </w:rPr>
        <w:t xml:space="preserve">, space between, interval), signifies in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to distinguish, to understand;</w:t>
      </w:r>
      <w:r w:rsidRPr="009D0816">
        <w:rPr>
          <w:rFonts w:ascii="SBL Hebrew" w:hAnsi="SBL Hebrew" w:cs="SBL Hebrew"/>
          <w:color w:val="008080"/>
          <w:sz w:val="28"/>
          <w:szCs w:val="28"/>
          <w:rtl/>
          <w:lang w:bidi="he-IL"/>
        </w:rPr>
        <w:t xml:space="preserve"> בִּינָה </w:t>
      </w:r>
      <w:r w:rsidRPr="00DD5980">
        <w:rPr>
          <w:rFonts w:ascii="Times New Roman" w:hAnsi="Times New Roman" w:cs="Times New Roman"/>
          <w:color w:val="000000"/>
          <w:sz w:val="24"/>
          <w:szCs w:val="24"/>
        </w:rPr>
        <w:t xml:space="preserve">is, according to the sense, the </w:t>
      </w:r>
      <w:r w:rsidRPr="00DD5980">
        <w:rPr>
          <w:rFonts w:ascii="Times New Roman" w:hAnsi="Times New Roman" w:cs="Times New Roman"/>
          <w:i/>
          <w:iCs/>
          <w:color w:val="000000"/>
          <w:sz w:val="24"/>
          <w:szCs w:val="24"/>
        </w:rPr>
        <w:t xml:space="preserve">n. actionis </w:t>
      </w:r>
      <w:r w:rsidRPr="00DD5980">
        <w:rPr>
          <w:rFonts w:ascii="Times New Roman" w:hAnsi="Times New Roman" w:cs="Times New Roman"/>
          <w:color w:val="000000"/>
          <w:sz w:val="24"/>
          <w:szCs w:val="24"/>
        </w:rPr>
        <w:t xml:space="preserve">of this </w:t>
      </w:r>
      <w:r w:rsidRPr="00DD5980">
        <w:rPr>
          <w:rFonts w:ascii="Times New Roman" w:hAnsi="Times New Roman" w:cs="Times New Roman"/>
          <w:i/>
          <w:iCs/>
          <w:color w:val="000000"/>
          <w:sz w:val="24"/>
          <w:szCs w:val="24"/>
        </w:rPr>
        <w:t>Hiph.</w:t>
      </w:r>
      <w:r w:rsidRPr="00DD5980">
        <w:rPr>
          <w:rFonts w:ascii="Times New Roman" w:hAnsi="Times New Roman" w:cs="Times New Roman"/>
          <w:color w:val="000000"/>
          <w:sz w:val="24"/>
          <w:szCs w:val="24"/>
        </w:rPr>
        <w:t>, and signifies the understanding as the capability effective in the possession of the right criteria of distinguishing between the true and the false, the good and the bad (1Ki. 3:9), the wholesome and the pernicious.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1566E" w:rsidRDefault="00D52920" w:rsidP="0021566E">
      <w:pPr>
        <w:pStyle w:val="Heading5"/>
      </w:pPr>
      <w:r>
        <w:t>[[@Bible:Proverbs 1:3]]</w:t>
      </w:r>
      <w:r w:rsidR="00102D00" w:rsidRPr="00DD5980">
        <w:t xml:space="preserve">Pro. 1:3-5.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following, 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expanded in vv. 3-5, then 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in v. 6. First the immediate object: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1566E" w:rsidRDefault="00102D00" w:rsidP="0021566E">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 to </w:t>
      </w:r>
      <w:r w:rsidR="009D0816">
        <w:rPr>
          <w:rFonts w:ascii="Times New Roman" w:hAnsi="Times New Roman" w:cs="Times New Roman"/>
          <w:b/>
          <w:bCs/>
          <w:i/>
          <w:iCs/>
          <w:color w:val="00007F"/>
          <w:sz w:val="24"/>
          <w:szCs w:val="24"/>
        </w:rPr>
        <w:t>attain intelligent instruction,</w:t>
      </w:r>
    </w:p>
    <w:p w:rsidR="006377AF" w:rsidRDefault="00102D00" w:rsidP="0021566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Righteousness, and justice, and integrity;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1566E" w:rsidRDefault="00102D00" w:rsidP="0021566E">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To impart</w:t>
      </w:r>
      <w:r w:rsidR="009D0816">
        <w:rPr>
          <w:rFonts w:ascii="Times New Roman" w:hAnsi="Times New Roman" w:cs="Times New Roman"/>
          <w:b/>
          <w:bCs/>
          <w:i/>
          <w:iCs/>
          <w:color w:val="00007F"/>
          <w:sz w:val="24"/>
          <w:szCs w:val="24"/>
        </w:rPr>
        <w:t xml:space="preserve"> to the inexperienced prudence,</w:t>
      </w:r>
    </w:p>
    <w:p w:rsidR="006377AF" w:rsidRDefault="00102D00" w:rsidP="0021566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the young man knowledge and discretion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1566E" w:rsidRDefault="00102D00" w:rsidP="0021566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5 Let the wise man hear and gain learning,</w:t>
      </w:r>
    </w:p>
    <w:p w:rsidR="006377AF" w:rsidRDefault="00102D00" w:rsidP="0021566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man of understanding take to himself rules of conduct.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דַּאַת </w:t>
      </w:r>
      <w:r w:rsidRPr="00DD5980">
        <w:rPr>
          <w:rFonts w:ascii="Times New Roman" w:hAnsi="Times New Roman" w:cs="Times New Roman"/>
          <w:color w:val="000000"/>
          <w:sz w:val="24"/>
          <w:szCs w:val="24"/>
        </w:rPr>
        <w:t>, denoting the reception into oneself, acquiring, is interchanged (cf. 2:1)</w:t>
      </w:r>
      <w:r w:rsidRPr="009D0816">
        <w:rPr>
          <w:rFonts w:ascii="SBL Hebrew" w:hAnsi="SBL Hebrew" w:cs="SBL Hebrew"/>
          <w:color w:val="008080"/>
          <w:sz w:val="28"/>
          <w:szCs w:val="28"/>
          <w:rtl/>
          <w:lang w:bidi="he-IL"/>
        </w:rPr>
        <w:t xml:space="preserve">קַחַת </w:t>
      </w:r>
      <w:r w:rsidRPr="00DD5980">
        <w:rPr>
          <w:rFonts w:ascii="Times New Roman" w:hAnsi="Times New Roman" w:cs="Times New Roman"/>
          <w:color w:val="000000"/>
          <w:sz w:val="24"/>
          <w:szCs w:val="24"/>
        </w:rPr>
        <w:t>, its synonym, used of intellectual reception and appropriation, which, contemplated form the point of view of the relation between the teacher and the learner, is the correlative of</w:t>
      </w:r>
      <w:r w:rsidRPr="009D0816">
        <w:rPr>
          <w:rFonts w:ascii="SBL Hebrew" w:hAnsi="SBL Hebrew" w:cs="SBL Hebrew"/>
          <w:color w:val="008080"/>
          <w:sz w:val="28"/>
          <w:szCs w:val="28"/>
          <w:rtl/>
          <w:lang w:bidi="he-IL"/>
        </w:rPr>
        <w:t xml:space="preserve">תת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παραδιδόναι</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tradere </w:t>
      </w:r>
      <w:r w:rsidRPr="00DD5980">
        <w:rPr>
          <w:rFonts w:ascii="Times New Roman" w:hAnsi="Times New Roman" w:cs="Times New Roman"/>
          <w:color w:val="000000"/>
          <w:sz w:val="24"/>
          <w:szCs w:val="24"/>
        </w:rPr>
        <w:t>(Pro. 9:9). But</w:t>
      </w:r>
      <w:r w:rsidRPr="009D0816">
        <w:rPr>
          <w:rFonts w:ascii="SBL Hebrew" w:hAnsi="SBL Hebrew" w:cs="SBL Hebrew"/>
          <w:color w:val="008080"/>
          <w:sz w:val="28"/>
          <w:szCs w:val="28"/>
          <w:rtl/>
          <w:lang w:bidi="he-IL"/>
        </w:rPr>
        <w:t xml:space="preserve"> מוּסַר הַשְׂכּל </w:t>
      </w:r>
      <w:r w:rsidRPr="00DD5980">
        <w:rPr>
          <w:rFonts w:ascii="Times New Roman" w:hAnsi="Times New Roman" w:cs="Times New Roman"/>
          <w:color w:val="000000"/>
          <w:sz w:val="24"/>
          <w:szCs w:val="24"/>
        </w:rPr>
        <w:t xml:space="preserve">is that which proceeds from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musar </w:t>
      </w:r>
      <w:r w:rsidRPr="00DD5980">
        <w:rPr>
          <w:rFonts w:ascii="Times New Roman" w:hAnsi="Times New Roman" w:cs="Times New Roman"/>
          <w:color w:val="000000"/>
          <w:sz w:val="24"/>
          <w:szCs w:val="24"/>
        </w:rPr>
        <w:t>when they are blended together: discipline of wisdom, discipline training to wisdom; i.e., such morality and good conduct as rest not on external inheritance, training, imitation, and custom, but is bound up with the intelligent knowledge of the Why and the Wherefore.</w:t>
      </w:r>
      <w:r w:rsidRPr="009D0816">
        <w:rPr>
          <w:rFonts w:ascii="SBL Hebrew" w:hAnsi="SBL Hebrew" w:cs="SBL Hebrew"/>
          <w:color w:val="008080"/>
          <w:sz w:val="28"/>
          <w:szCs w:val="28"/>
          <w:rtl/>
          <w:lang w:bidi="he-IL"/>
        </w:rPr>
        <w:t xml:space="preserve">הַשְׂכּל </w:t>
      </w:r>
      <w:r w:rsidRPr="00DD5980">
        <w:rPr>
          <w:rFonts w:ascii="Times New Roman" w:hAnsi="Times New Roman" w:cs="Times New Roman"/>
          <w:color w:val="000000"/>
          <w:sz w:val="24"/>
          <w:szCs w:val="24"/>
        </w:rPr>
        <w:t xml:space="preserve">, as 21:16, is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i/>
          <w:iCs/>
          <w:color w:val="000000"/>
          <w:sz w:val="24"/>
          <w:szCs w:val="24"/>
        </w:rPr>
        <w:lastRenderedPageBreak/>
        <w:t xml:space="preserve">absol. </w:t>
      </w:r>
      <w:r w:rsidRPr="00DD5980">
        <w:rPr>
          <w:rFonts w:ascii="Times New Roman" w:hAnsi="Times New Roman" w:cs="Times New Roman"/>
          <w:color w:val="000000"/>
          <w:sz w:val="24"/>
          <w:szCs w:val="24"/>
        </w:rPr>
        <w:t>used substantively (cf.</w:t>
      </w:r>
      <w:r w:rsidRPr="009D0816">
        <w:rPr>
          <w:rFonts w:ascii="SBL Hebrew" w:hAnsi="SBL Hebrew" w:cs="SBL Hebrew"/>
          <w:color w:val="008080"/>
          <w:sz w:val="28"/>
          <w:szCs w:val="28"/>
          <w:rtl/>
          <w:lang w:bidi="he-IL"/>
        </w:rPr>
        <w:t xml:space="preserve">הַשְׁקט </w:t>
      </w:r>
      <w:r w:rsidRPr="00DD5980">
        <w:rPr>
          <w:rFonts w:ascii="Times New Roman" w:hAnsi="Times New Roman" w:cs="Times New Roman"/>
          <w:color w:val="000000"/>
          <w:sz w:val="24"/>
          <w:szCs w:val="24"/>
        </w:rPr>
        <w:t>, keeping quiet, Isa. 32:17) of</w:t>
      </w:r>
      <w:r w:rsidRPr="009D0816">
        <w:rPr>
          <w:rFonts w:ascii="SBL Hebrew" w:hAnsi="SBL Hebrew" w:cs="SBL Hebrew"/>
          <w:color w:val="008080"/>
          <w:sz w:val="28"/>
          <w:szCs w:val="28"/>
          <w:rtl/>
          <w:lang w:bidi="he-IL"/>
        </w:rPr>
        <w:t xml:space="preserve"> שׂכַל </w:t>
      </w:r>
      <w:r w:rsidRPr="00DD5980">
        <w:rPr>
          <w:rFonts w:ascii="Times New Roman" w:hAnsi="Times New Roman" w:cs="Times New Roman"/>
          <w:color w:val="000000"/>
          <w:sz w:val="24"/>
          <w:szCs w:val="24"/>
        </w:rPr>
        <w:t>(whence</w:t>
      </w:r>
      <w:r w:rsidRPr="009D0816">
        <w:rPr>
          <w:rFonts w:ascii="SBL Hebrew" w:hAnsi="SBL Hebrew" w:cs="SBL Hebrew"/>
          <w:color w:val="008080"/>
          <w:sz w:val="28"/>
          <w:szCs w:val="28"/>
          <w:rtl/>
          <w:lang w:bidi="he-IL"/>
        </w:rPr>
        <w:t xml:space="preserve">שׂכֶל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intellectus</w:t>
      </w:r>
      <w:r w:rsidRPr="00DD5980">
        <w:rPr>
          <w:rFonts w:ascii="Times New Roman" w:hAnsi="Times New Roman" w:cs="Times New Roman"/>
          <w:color w:val="000000"/>
          <w:sz w:val="24"/>
          <w:szCs w:val="24"/>
        </w:rPr>
        <w:t>), to entwine, involve; for the thinking through a subject is represented as an interweaving, complicating, configuring of the thoughts (the syllogism is in like manner represented as</w:t>
      </w:r>
      <w:r w:rsidRPr="009D0816">
        <w:rPr>
          <w:rFonts w:ascii="SBL Hebrew" w:hAnsi="SBL Hebrew" w:cs="SBL Hebrew"/>
          <w:color w:val="008080"/>
          <w:sz w:val="28"/>
          <w:szCs w:val="28"/>
          <w:rtl/>
          <w:lang w:bidi="he-IL"/>
        </w:rPr>
        <w:t xml:space="preserve">אֶשְׁכֹל </w:t>
      </w:r>
      <w:r w:rsidRPr="00DD5980">
        <w:rPr>
          <w:rFonts w:ascii="Times New Roman" w:hAnsi="Times New Roman" w:cs="Times New Roman"/>
          <w:color w:val="000000"/>
          <w:sz w:val="24"/>
          <w:szCs w:val="24"/>
        </w:rPr>
        <w:t>, Aram.</w:t>
      </w:r>
      <w:r w:rsidRPr="009D0816">
        <w:rPr>
          <w:rFonts w:ascii="SBL Hebrew" w:hAnsi="SBL Hebrew" w:cs="SBL Hebrew"/>
          <w:color w:val="008080"/>
          <w:sz w:val="28"/>
          <w:szCs w:val="28"/>
          <w:rtl/>
          <w:lang w:bidi="he-IL"/>
        </w:rPr>
        <w:t xml:space="preserve">סְגוֹל </w:t>
      </w:r>
      <w:r w:rsidRPr="00DD5980">
        <w:rPr>
          <w:rFonts w:ascii="Times New Roman" w:hAnsi="Times New Roman" w:cs="Times New Roman"/>
          <w:color w:val="000000"/>
          <w:sz w:val="24"/>
          <w:szCs w:val="24"/>
        </w:rPr>
        <w:t>, a bunch of grapes), (with which also</w:t>
      </w:r>
      <w:r w:rsidRPr="009D0816">
        <w:rPr>
          <w:rFonts w:ascii="SBL Hebrew" w:hAnsi="SBL Hebrew" w:cs="SBL Hebrew"/>
          <w:color w:val="008080"/>
          <w:sz w:val="28"/>
          <w:szCs w:val="28"/>
          <w:rtl/>
          <w:lang w:bidi="he-IL"/>
        </w:rPr>
        <w:t xml:space="preserve">סָכָל </w:t>
      </w:r>
      <w:r w:rsidRPr="00DD5980">
        <w:rPr>
          <w:rFonts w:ascii="Times New Roman" w:hAnsi="Times New Roman" w:cs="Times New Roman"/>
          <w:color w:val="000000"/>
          <w:sz w:val="24"/>
          <w:szCs w:val="24"/>
        </w:rPr>
        <w:t>, a fool, and</w:t>
      </w:r>
      <w:r w:rsidRPr="009D0816">
        <w:rPr>
          <w:rFonts w:ascii="SBL Hebrew" w:hAnsi="SBL Hebrew" w:cs="SBL Hebrew"/>
          <w:color w:val="008080"/>
          <w:sz w:val="28"/>
          <w:szCs w:val="28"/>
          <w:rtl/>
          <w:lang w:bidi="he-IL"/>
        </w:rPr>
        <w:t>הסְכִּיל</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to act foolishly, are connected, from the confusion of the thoughts, the entangling of the conceptions; cf. Arab. </w:t>
      </w:r>
      <w:r w:rsidRPr="00DD5980">
        <w:rPr>
          <w:rFonts w:ascii="Times New Roman" w:hAnsi="Times New Roman" w:cs="Times New Roman"/>
          <w:i/>
          <w:iCs/>
          <w:color w:val="000000"/>
          <w:sz w:val="24"/>
          <w:szCs w:val="24"/>
        </w:rPr>
        <w:t>‘akl</w:t>
      </w:r>
      <w:r w:rsidRPr="00DD5980">
        <w:rPr>
          <w:rFonts w:ascii="Times New Roman" w:hAnsi="Times New Roman" w:cs="Times New Roman"/>
          <w:color w:val="000000"/>
          <w:sz w:val="24"/>
          <w:szCs w:val="24"/>
        </w:rPr>
        <w:t>, to understand, and</w:t>
      </w:r>
      <w:r w:rsidRPr="009D0816">
        <w:rPr>
          <w:rFonts w:ascii="SBL Hebrew" w:hAnsi="SBL Hebrew" w:cs="SBL Hebrew"/>
          <w:color w:val="008080"/>
          <w:sz w:val="28"/>
          <w:szCs w:val="28"/>
          <w:rtl/>
          <w:lang w:bidi="he-IL"/>
        </w:rPr>
        <w:t xml:space="preserve">מְעֻקָּל </w:t>
      </w:r>
      <w:r w:rsidRPr="00DD5980">
        <w:rPr>
          <w:rFonts w:ascii="Times New Roman" w:hAnsi="Times New Roman" w:cs="Times New Roman"/>
          <w:color w:val="000000"/>
          <w:sz w:val="24"/>
          <w:szCs w:val="24"/>
        </w:rPr>
        <w:t>). The series of synonyms (cf. 23:23) following in 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which are not well fitted to be the immediate object to</w:t>
      </w:r>
      <w:r w:rsidRPr="009D0816">
        <w:rPr>
          <w:rFonts w:ascii="SBL Hebrew" w:hAnsi="SBL Hebrew" w:cs="SBL Hebrew"/>
          <w:color w:val="008080"/>
          <w:sz w:val="28"/>
          <w:szCs w:val="28"/>
          <w:rtl/>
          <w:lang w:bidi="he-IL"/>
        </w:rPr>
        <w:t xml:space="preserve">לקַחַת </w:t>
      </w:r>
      <w:r w:rsidRPr="00DD5980">
        <w:rPr>
          <w:rFonts w:ascii="Times New Roman" w:hAnsi="Times New Roman" w:cs="Times New Roman"/>
          <w:color w:val="000000"/>
          <w:sz w:val="24"/>
          <w:szCs w:val="24"/>
        </w:rPr>
        <w:t>, present themselves as the unfolding of the contents of the</w:t>
      </w:r>
      <w:r w:rsidRPr="009D0816">
        <w:rPr>
          <w:rFonts w:ascii="SBL Hebrew" w:hAnsi="SBL Hebrew" w:cs="SBL Hebrew"/>
          <w:color w:val="008080"/>
          <w:sz w:val="28"/>
          <w:szCs w:val="28"/>
          <w:rtl/>
          <w:lang w:bidi="he-IL"/>
        </w:rPr>
        <w:t xml:space="preserve">מוּסַר הַשְׂכּל </w:t>
      </w:r>
      <w:r w:rsidRPr="00DD5980">
        <w:rPr>
          <w:rFonts w:ascii="Times New Roman" w:hAnsi="Times New Roman" w:cs="Times New Roman"/>
          <w:color w:val="000000"/>
          <w:sz w:val="24"/>
          <w:szCs w:val="24"/>
        </w:rPr>
        <w:t>, as meaning that namely which is dutiful and right and honest. With the frequently occurring two conceptions</w:t>
      </w:r>
      <w:r w:rsidRPr="009D0816">
        <w:rPr>
          <w:rFonts w:ascii="SBL Hebrew" w:hAnsi="SBL Hebrew" w:cs="SBL Hebrew"/>
          <w:color w:val="008080"/>
          <w:sz w:val="28"/>
          <w:szCs w:val="28"/>
          <w:rtl/>
          <w:lang w:bidi="he-IL"/>
        </w:rPr>
        <w:t xml:space="preserve"> צֶדֶק וּמִשְׁפָּט </w:t>
      </w:r>
      <w:r w:rsidRPr="00DD5980">
        <w:rPr>
          <w:rFonts w:ascii="Times New Roman" w:hAnsi="Times New Roman" w:cs="Times New Roman"/>
          <w:color w:val="000000"/>
          <w:sz w:val="24"/>
          <w:szCs w:val="24"/>
        </w:rPr>
        <w:t>(Pro. 2:9), (or with the order reversed as in Psa. 119:121) is interchanged</w:t>
      </w:r>
      <w:r w:rsidRPr="009D0816">
        <w:rPr>
          <w:rFonts w:ascii="SBL Hebrew" w:hAnsi="SBL Hebrew" w:cs="SBL Hebrew"/>
          <w:color w:val="008080"/>
          <w:sz w:val="28"/>
          <w:szCs w:val="28"/>
          <w:rtl/>
          <w:lang w:bidi="he-IL"/>
        </w:rPr>
        <w:t xml:space="preserve"> מִשְׁפָּט וּצְדָקָה </w:t>
      </w:r>
      <w:r w:rsidRPr="00DD5980">
        <w:rPr>
          <w:rFonts w:ascii="Times New Roman" w:hAnsi="Times New Roman" w:cs="Times New Roman"/>
          <w:color w:val="000000"/>
          <w:sz w:val="24"/>
          <w:szCs w:val="24"/>
        </w:rPr>
        <w:t>(or with the order also reversed, 21:3). The remark of Heidenheim, that in</w:t>
      </w:r>
      <w:r w:rsidRPr="009D0816">
        <w:rPr>
          <w:rFonts w:ascii="SBL Hebrew" w:hAnsi="SBL Hebrew" w:cs="SBL Hebrew"/>
          <w:color w:val="008080"/>
          <w:sz w:val="28"/>
          <w:szCs w:val="28"/>
          <w:rtl/>
          <w:lang w:bidi="he-IL"/>
        </w:rPr>
        <w:t xml:space="preserve"> צֶדֶק </w:t>
      </w:r>
      <w:r w:rsidRPr="00DD5980">
        <w:rPr>
          <w:rFonts w:ascii="Times New Roman" w:hAnsi="Times New Roman" w:cs="Times New Roman"/>
          <w:color w:val="000000"/>
          <w:sz w:val="24"/>
          <w:szCs w:val="24"/>
        </w:rPr>
        <w:t xml:space="preserve">the conception of the </w:t>
      </w:r>
      <w:r w:rsidRPr="00DD5980">
        <w:rPr>
          <w:rFonts w:ascii="Times New Roman" w:hAnsi="Times New Roman" w:cs="Times New Roman"/>
          <w:i/>
          <w:iCs/>
          <w:color w:val="000000"/>
          <w:sz w:val="24"/>
          <w:szCs w:val="24"/>
        </w:rPr>
        <w:t>justum</w:t>
      </w:r>
      <w:r w:rsidRPr="00DD5980">
        <w:rPr>
          <w:rFonts w:ascii="Times New Roman" w:hAnsi="Times New Roman" w:cs="Times New Roman"/>
          <w:color w:val="000000"/>
          <w:sz w:val="24"/>
          <w:szCs w:val="24"/>
        </w:rPr>
        <w:t>, and in</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 xml:space="preserve">that of the </w:t>
      </w:r>
      <w:r w:rsidRPr="00DD5980">
        <w:rPr>
          <w:rFonts w:ascii="Times New Roman" w:hAnsi="Times New Roman" w:cs="Times New Roman"/>
          <w:i/>
          <w:iCs/>
          <w:color w:val="000000"/>
          <w:sz w:val="24"/>
          <w:szCs w:val="24"/>
        </w:rPr>
        <w:t xml:space="preserve">aequum </w:t>
      </w:r>
      <w:r w:rsidRPr="00DD5980">
        <w:rPr>
          <w:rFonts w:ascii="Times New Roman" w:hAnsi="Times New Roman" w:cs="Times New Roman"/>
          <w:color w:val="000000"/>
          <w:sz w:val="24"/>
          <w:szCs w:val="24"/>
        </w:rPr>
        <w:t>prevails, is suggested by the circumstance that not</w:t>
      </w:r>
      <w:r w:rsidRPr="009D0816">
        <w:rPr>
          <w:rFonts w:ascii="SBL Hebrew" w:hAnsi="SBL Hebrew" w:cs="SBL Hebrew"/>
          <w:color w:val="008080"/>
          <w:sz w:val="28"/>
          <w:szCs w:val="28"/>
          <w:rtl/>
          <w:lang w:bidi="he-IL"/>
        </w:rPr>
        <w:t xml:space="preserve"> צֶדֶק </w:t>
      </w:r>
      <w:r w:rsidRPr="00DD5980">
        <w:rPr>
          <w:rFonts w:ascii="Times New Roman" w:hAnsi="Times New Roman" w:cs="Times New Roman"/>
          <w:color w:val="000000"/>
          <w:sz w:val="24"/>
          <w:szCs w:val="24"/>
        </w:rPr>
        <w:t>but</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 xml:space="preserve">signifies </w:t>
      </w:r>
      <w:r w:rsidRPr="00DD5980">
        <w:rPr>
          <w:rFonts w:ascii="SBL Greek" w:hAnsi="SBL Greek" w:cs="Times New Roman"/>
          <w:color w:val="0000FF"/>
          <w:sz w:val="24"/>
          <w:szCs w:val="24"/>
          <w:lang w:val="el-GR"/>
        </w:rPr>
        <w:t>δικαιοσύνη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(cf. 10:2) in the sense of liberality, and then of almsgiving (</w:t>
      </w:r>
      <w:r w:rsidRPr="00DD5980">
        <w:rPr>
          <w:rFonts w:ascii="SBL Greek" w:hAnsi="SBL Greek" w:cs="Times New Roman"/>
          <w:color w:val="0000FF"/>
          <w:sz w:val="24"/>
          <w:szCs w:val="24"/>
          <w:lang w:val="el-GR"/>
        </w:rPr>
        <w:t>ἐλεημοσύνη</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צֶדֶק </w:t>
      </w:r>
      <w:r w:rsidRPr="00DD5980">
        <w:rPr>
          <w:rFonts w:ascii="Times New Roman" w:hAnsi="Times New Roman" w:cs="Times New Roman"/>
          <w:color w:val="000000"/>
          <w:sz w:val="24"/>
          <w:szCs w:val="24"/>
        </w:rPr>
        <w:t xml:space="preserve">also frequently signifies a way of thought and action which is regulated not by the letter of the law and by </w:t>
      </w:r>
      <w:r w:rsidRPr="00DD5980">
        <w:rPr>
          <w:rFonts w:ascii="Times New Roman" w:hAnsi="Times New Roman" w:cs="Times New Roman"/>
          <w:i/>
          <w:iCs/>
          <w:color w:val="000000"/>
          <w:sz w:val="24"/>
          <w:szCs w:val="24"/>
        </w:rPr>
        <w:t>talio</w:t>
      </w:r>
      <w:r w:rsidRPr="00DD5980">
        <w:rPr>
          <w:rFonts w:ascii="Times New Roman" w:hAnsi="Times New Roman" w:cs="Times New Roman"/>
          <w:color w:val="000000"/>
          <w:sz w:val="24"/>
          <w:szCs w:val="24"/>
        </w:rPr>
        <w:t xml:space="preserve">, but by love (cf. Isa. 41:2; 42:6). </w:t>
      </w:r>
      <w:r w:rsidRPr="00DD5980">
        <w:rPr>
          <w:rFonts w:ascii="Times New Roman" w:hAnsi="Times New Roman" w:cs="Times New Roman"/>
          <w:i/>
          <w:iCs/>
          <w:color w:val="000000"/>
          <w:sz w:val="24"/>
          <w:szCs w:val="24"/>
        </w:rPr>
        <w:t xml:space="preserve">Tsedek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ts’dakah </w:t>
      </w:r>
      <w:r w:rsidRPr="00DD5980">
        <w:rPr>
          <w:rFonts w:ascii="Times New Roman" w:hAnsi="Times New Roman" w:cs="Times New Roman"/>
          <w:color w:val="000000"/>
          <w:sz w:val="24"/>
          <w:szCs w:val="24"/>
        </w:rPr>
        <w:t>have almost the relation to one another of integrity and justice which practically brings the former into exercise.</w:t>
      </w:r>
      <w:r w:rsidRPr="009D0816">
        <w:rPr>
          <w:rFonts w:ascii="SBL Hebrew" w:hAnsi="SBL Hebrew" w:cs="SBL Hebrew"/>
          <w:color w:val="008080"/>
          <w:sz w:val="28"/>
          <w:szCs w:val="28"/>
          <w:rtl/>
          <w:lang w:bidi="he-IL"/>
        </w:rPr>
        <w:t xml:space="preserve"> מִשְׁפָּט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שׁפַט </w:t>
      </w:r>
      <w:r w:rsidRPr="00DD5980">
        <w:rPr>
          <w:rFonts w:ascii="Times New Roman" w:hAnsi="Times New Roman" w:cs="Times New Roman"/>
          <w:color w:val="000000"/>
          <w:sz w:val="24"/>
          <w:szCs w:val="24"/>
        </w:rPr>
        <w:t>, to make straight, to adjust, cf.</w:t>
      </w:r>
      <w:r w:rsidRPr="009D0816">
        <w:rPr>
          <w:rFonts w:ascii="SBL Hebrew" w:hAnsi="SBL Hebrew" w:cs="SBL Hebrew"/>
          <w:color w:val="008080"/>
          <w:sz w:val="28"/>
          <w:szCs w:val="28"/>
          <w:rtl/>
          <w:lang w:bidi="he-IL"/>
        </w:rPr>
        <w:t xml:space="preserve">שׁבט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sabitåa, </w:t>
      </w:r>
      <w:r w:rsidRPr="00DD5980">
        <w:rPr>
          <w:rFonts w:ascii="Times New Roman" w:hAnsi="Times New Roman" w:cs="Times New Roman"/>
          <w:color w:val="000000"/>
          <w:sz w:val="24"/>
          <w:szCs w:val="24"/>
        </w:rPr>
        <w:t>to be smooth) is the right and the righteousness in which it realizes itself, here subjectively considered, the right mind.</w:t>
      </w:r>
      <w:r>
        <w:rPr>
          <w:rStyle w:val="FootnoteReference"/>
          <w:rFonts w:ascii="Times New Roman" w:hAnsi="Times New Roman" w:cs="Times New Roman"/>
          <w:color w:val="000000"/>
          <w:sz w:val="24"/>
          <w:szCs w:val="24"/>
        </w:rPr>
        <w:footnoteReference w:id="2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משָׁרים </w:t>
      </w:r>
      <w:r w:rsidRPr="00DD5980">
        <w:rPr>
          <w:rFonts w:ascii="Times New Roman" w:hAnsi="Times New Roman" w:cs="Times New Roman"/>
          <w:color w:val="000000"/>
          <w:sz w:val="24"/>
          <w:szCs w:val="24"/>
        </w:rPr>
        <w:t>(defect. for</w:t>
      </w:r>
      <w:r w:rsidRPr="009D0816">
        <w:rPr>
          <w:rFonts w:ascii="SBL Hebrew" w:hAnsi="SBL Hebrew" w:cs="SBL Hebrew"/>
          <w:color w:val="008080"/>
          <w:sz w:val="28"/>
          <w:szCs w:val="28"/>
          <w:rtl/>
          <w:lang w:bidi="he-IL"/>
        </w:rPr>
        <w:t xml:space="preserve">מישׁרים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 xml:space="preserve">, to be straight, even) is plur. </w:t>
      </w:r>
      <w:r w:rsidRPr="00DD5980">
        <w:rPr>
          <w:rFonts w:ascii="Times New Roman" w:hAnsi="Times New Roman" w:cs="Times New Roman"/>
          <w:i/>
          <w:iCs/>
          <w:color w:val="000000"/>
          <w:sz w:val="24"/>
          <w:szCs w:val="24"/>
        </w:rPr>
        <w:t>tantum</w:t>
      </w:r>
      <w:r w:rsidRPr="00DD5980">
        <w:rPr>
          <w:rFonts w:ascii="Times New Roman" w:hAnsi="Times New Roman" w:cs="Times New Roman"/>
          <w:color w:val="000000"/>
          <w:sz w:val="24"/>
          <w:szCs w:val="24"/>
        </w:rPr>
        <w:t>; for its sing.</w:t>
      </w:r>
      <w:r w:rsidRPr="009D0816">
        <w:rPr>
          <w:rFonts w:ascii="SBL Hebrew" w:hAnsi="SBL Hebrew" w:cs="SBL Hebrew"/>
          <w:color w:val="008080"/>
          <w:sz w:val="28"/>
          <w:szCs w:val="28"/>
          <w:rtl/>
          <w:lang w:bidi="he-IL"/>
        </w:rPr>
        <w:t xml:space="preserve"> מישָׁר </w:t>
      </w:r>
      <w:r w:rsidRPr="00DD5980">
        <w:rPr>
          <w:rFonts w:ascii="Times New Roman" w:hAnsi="Times New Roman" w:cs="Times New Roman"/>
          <w:color w:val="000000"/>
          <w:sz w:val="24"/>
          <w:szCs w:val="24"/>
        </w:rPr>
        <w:t>(after the form</w:t>
      </w:r>
      <w:r w:rsidRPr="009D0816">
        <w:rPr>
          <w:rFonts w:ascii="SBL Hebrew" w:hAnsi="SBL Hebrew" w:cs="SBL Hebrew"/>
          <w:color w:val="008080"/>
          <w:sz w:val="28"/>
          <w:szCs w:val="28"/>
          <w:rtl/>
          <w:lang w:bidi="he-IL"/>
        </w:rPr>
        <w:t xml:space="preserve">מיטָב </w:t>
      </w:r>
      <w:r w:rsidRPr="00DD5980">
        <w:rPr>
          <w:rFonts w:ascii="Times New Roman" w:hAnsi="Times New Roman" w:cs="Times New Roman"/>
          <w:color w:val="000000"/>
          <w:sz w:val="24"/>
          <w:szCs w:val="24"/>
        </w:rPr>
        <w:t>) the form</w:t>
      </w:r>
      <w:r w:rsidRPr="009D0816">
        <w:rPr>
          <w:rFonts w:ascii="SBL Hebrew" w:hAnsi="SBL Hebrew" w:cs="SBL Hebrew"/>
          <w:color w:val="008080"/>
          <w:sz w:val="28"/>
          <w:szCs w:val="28"/>
          <w:rtl/>
          <w:lang w:bidi="he-IL"/>
        </w:rPr>
        <w:t xml:space="preserve"> מִישׁוֹר </w:t>
      </w:r>
      <w:r w:rsidRPr="00DD5980">
        <w:rPr>
          <w:rFonts w:ascii="Times New Roman" w:hAnsi="Times New Roman" w:cs="Times New Roman"/>
          <w:color w:val="000000"/>
          <w:sz w:val="24"/>
          <w:szCs w:val="24"/>
        </w:rPr>
        <w:t>(in the same ethical sense, e.g., Mal. 2:6) is used: it means thus a way of thought and of conduct that is straight, i.e., according to what is right, true, i.e., without concealment, honest, i.e., true to duty and faithful to one’s word.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1566E" w:rsidRDefault="00D52920" w:rsidP="0021566E">
      <w:pPr>
        <w:pStyle w:val="Heading5"/>
      </w:pPr>
      <w:r>
        <w:t>[[@Bible:Proverbs 1:4]]</w:t>
      </w:r>
      <w:r w:rsidR="00102D00" w:rsidRPr="00DD5980">
        <w:t>Pro. 1:4.</w:t>
      </w:r>
      <w:r w:rsidR="0021566E">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verse presents another aspect of the object to be served by this book: it seeks to impart prudence to the simple. The form </w:t>
      </w:r>
      <w:r w:rsidRPr="009D0816">
        <w:rPr>
          <w:rFonts w:ascii="SBL Hebrew" w:hAnsi="SBL Hebrew" w:cs="SBL Hebrew"/>
          <w:color w:val="008080"/>
          <w:sz w:val="28"/>
          <w:szCs w:val="28"/>
          <w:rtl/>
          <w:lang w:bidi="he-IL"/>
        </w:rPr>
        <w:t>פְּתָאִים</w:t>
      </w:r>
      <w:r w:rsidRPr="009D0816">
        <w:rPr>
          <w:rStyle w:val="FootnoteReference"/>
          <w:rFonts w:ascii="SBL Hebrew" w:hAnsi="SBL Hebrew" w:cs="SBL Hebrew"/>
          <w:color w:val="008080"/>
          <w:sz w:val="28"/>
          <w:szCs w:val="28"/>
          <w:rtl/>
        </w:rPr>
        <w:footnoteReference w:id="25"/>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(in which, as in</w:t>
      </w:r>
      <w:r w:rsidRPr="009D0816">
        <w:rPr>
          <w:rFonts w:ascii="SBL Hebrew" w:hAnsi="SBL Hebrew" w:cs="SBL Hebrew"/>
          <w:color w:val="008080"/>
          <w:sz w:val="28"/>
          <w:szCs w:val="28"/>
          <w:rtl/>
          <w:lang w:bidi="he-IL"/>
        </w:rPr>
        <w:t xml:space="preserve">גּוֹים </w:t>
      </w:r>
      <w:r w:rsidRPr="00DD5980">
        <w:rPr>
          <w:rFonts w:ascii="Times New Roman" w:hAnsi="Times New Roman" w:cs="Times New Roman"/>
          <w:color w:val="000000"/>
          <w:sz w:val="24"/>
          <w:szCs w:val="24"/>
        </w:rPr>
        <w:t>, the</w:t>
      </w:r>
      <w:r w:rsidRPr="009D0816">
        <w:rPr>
          <w:rFonts w:ascii="SBL Hebrew" w:hAnsi="SBL Hebrew" w:cs="SBL Hebrew"/>
          <w:color w:val="008080"/>
          <w:sz w:val="28"/>
          <w:szCs w:val="28"/>
          <w:rtl/>
          <w:lang w:bidi="he-IL"/>
        </w:rPr>
        <w:t xml:space="preserve"> י </w:t>
      </w:r>
      <w:r w:rsidRPr="00DD5980">
        <w:rPr>
          <w:rFonts w:ascii="Times New Roman" w:hAnsi="Times New Roman" w:cs="Times New Roman"/>
          <w:color w:val="000000"/>
          <w:sz w:val="24"/>
          <w:szCs w:val="24"/>
        </w:rPr>
        <w:t>plur. remains unwritten) is, in this mongrel form in which it is written (cf. 7:7; 8:5; 9:6; 14:18; 27:12), made up of</w:t>
      </w:r>
      <w:r w:rsidRPr="009D0816">
        <w:rPr>
          <w:rFonts w:ascii="SBL Hebrew" w:hAnsi="SBL Hebrew" w:cs="SBL Hebrew"/>
          <w:color w:val="008080"/>
          <w:sz w:val="28"/>
          <w:szCs w:val="28"/>
          <w:rtl/>
          <w:lang w:bidi="he-IL"/>
        </w:rPr>
        <w:t xml:space="preserve"> פְּתָיִם </w:t>
      </w:r>
      <w:r w:rsidRPr="00DD5980">
        <w:rPr>
          <w:rFonts w:ascii="Times New Roman" w:hAnsi="Times New Roman" w:cs="Times New Roman"/>
          <w:color w:val="000000"/>
          <w:sz w:val="24"/>
          <w:szCs w:val="24"/>
        </w:rPr>
        <w:t xml:space="preserve">(Pro. 1:22, 32, once written </w:t>
      </w:r>
      <w:r w:rsidRPr="00DD5980">
        <w:rPr>
          <w:rFonts w:ascii="Times New Roman" w:hAnsi="Times New Roman" w:cs="Times New Roman"/>
          <w:i/>
          <w:iCs/>
          <w:color w:val="000000"/>
          <w:sz w:val="24"/>
          <w:szCs w:val="24"/>
        </w:rPr>
        <w:t>plene</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פְּתָיִים </w:t>
      </w:r>
      <w:r w:rsidRPr="00DD5980">
        <w:rPr>
          <w:rFonts w:ascii="Times New Roman" w:hAnsi="Times New Roman" w:cs="Times New Roman"/>
          <w:color w:val="000000"/>
          <w:sz w:val="24"/>
          <w:szCs w:val="24"/>
        </w:rPr>
        <w:t>, 22:3) and</w:t>
      </w:r>
      <w:r w:rsidRPr="009D0816">
        <w:rPr>
          <w:rFonts w:ascii="SBL Hebrew" w:hAnsi="SBL Hebrew" w:cs="SBL Hebrew"/>
          <w:color w:val="008080"/>
          <w:sz w:val="28"/>
          <w:szCs w:val="28"/>
          <w:rtl/>
          <w:lang w:bidi="he-IL"/>
        </w:rPr>
        <w:t xml:space="preserve"> פְּתָאִים </w:t>
      </w:r>
      <w:r w:rsidRPr="00DD5980">
        <w:rPr>
          <w:rFonts w:ascii="Times New Roman" w:hAnsi="Times New Roman" w:cs="Times New Roman"/>
          <w:color w:val="000000"/>
          <w:sz w:val="24"/>
          <w:szCs w:val="24"/>
        </w:rPr>
        <w:t>(Pro. 7:7). These two forms with</w:t>
      </w:r>
      <w:r w:rsidRPr="009D0816">
        <w:rPr>
          <w:rFonts w:ascii="SBL Hebrew" w:hAnsi="SBL Hebrew" w:cs="SBL Hebrew"/>
          <w:color w:val="008080"/>
          <w:sz w:val="28"/>
          <w:szCs w:val="28"/>
          <w:rtl/>
          <w:lang w:bidi="he-IL"/>
        </w:rPr>
        <w:t xml:space="preserve"> י </w:t>
      </w:r>
      <w:r w:rsidRPr="00DD5980">
        <w:rPr>
          <w:rFonts w:ascii="Times New Roman" w:hAnsi="Times New Roman" w:cs="Times New Roman"/>
          <w:color w:val="000000"/>
          <w:sz w:val="24"/>
          <w:szCs w:val="24"/>
        </w:rPr>
        <w:t>and the transition of</w:t>
      </w:r>
      <w:r w:rsidRPr="009D0816">
        <w:rPr>
          <w:rFonts w:ascii="SBL Hebrew" w:hAnsi="SBL Hebrew" w:cs="SBL Hebrew"/>
          <w:color w:val="008080"/>
          <w:sz w:val="28"/>
          <w:szCs w:val="28"/>
          <w:rtl/>
          <w:lang w:bidi="he-IL"/>
        </w:rPr>
        <w:t xml:space="preserve"> י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 א </w:t>
      </w:r>
      <w:r w:rsidRPr="00DD5980">
        <w:rPr>
          <w:rFonts w:ascii="Times New Roman" w:hAnsi="Times New Roman" w:cs="Times New Roman"/>
          <w:color w:val="000000"/>
          <w:sz w:val="24"/>
          <w:szCs w:val="24"/>
        </w:rPr>
        <w:t>are interchanged in the plur. of such nouns as</w:t>
      </w:r>
      <w:r w:rsidRPr="009D0816">
        <w:rPr>
          <w:rFonts w:ascii="SBL Hebrew" w:hAnsi="SBL Hebrew" w:cs="SBL Hebrew"/>
          <w:color w:val="008080"/>
          <w:sz w:val="28"/>
          <w:szCs w:val="28"/>
          <w:rtl/>
          <w:lang w:bidi="he-IL"/>
        </w:rPr>
        <w:t xml:space="preserve">פְּתִי </w:t>
      </w:r>
      <w:r w:rsidRPr="00DD5980">
        <w:rPr>
          <w:rFonts w:ascii="Times New Roman" w:hAnsi="Times New Roman" w:cs="Times New Roman"/>
          <w:color w:val="000000"/>
          <w:sz w:val="24"/>
          <w:szCs w:val="24"/>
        </w:rPr>
        <w:t>, segolate form, “from</w:t>
      </w:r>
      <w:r w:rsidRPr="009D0816">
        <w:rPr>
          <w:rFonts w:ascii="SBL Hebrew" w:hAnsi="SBL Hebrew" w:cs="SBL Hebrew"/>
          <w:color w:val="008080"/>
          <w:sz w:val="28"/>
          <w:szCs w:val="28"/>
          <w:rtl/>
          <w:lang w:bidi="he-IL"/>
        </w:rPr>
        <w:t xml:space="preserve"> פָּתָה </w:t>
      </w:r>
      <w:r w:rsidRPr="00DD5980">
        <w:rPr>
          <w:rFonts w:ascii="Times New Roman" w:hAnsi="Times New Roman" w:cs="Times New Roman"/>
          <w:color w:val="000000"/>
          <w:sz w:val="24"/>
          <w:szCs w:val="24"/>
        </w:rPr>
        <w:t>(cogn.</w:t>
      </w:r>
      <w:r w:rsidRPr="009D0816">
        <w:rPr>
          <w:rFonts w:ascii="SBL Hebrew" w:hAnsi="SBL Hebrew" w:cs="SBL Hebrew"/>
          <w:color w:val="008080"/>
          <w:sz w:val="28"/>
          <w:szCs w:val="28"/>
          <w:rtl/>
          <w:lang w:bidi="he-IL"/>
        </w:rPr>
        <w:t>פָּתַח</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to be open, properly the open-hearted, i.e., one whose heart stands open to every influence from another, the harmless, good-natured, — a </w:t>
      </w:r>
      <w:r w:rsidRPr="00DD5980">
        <w:rPr>
          <w:rFonts w:ascii="Times New Roman" w:hAnsi="Times New Roman" w:cs="Times New Roman"/>
          <w:i/>
          <w:iCs/>
          <w:color w:val="000000"/>
          <w:sz w:val="24"/>
          <w:szCs w:val="24"/>
        </w:rPr>
        <w:t xml:space="preserve">vox media </w:t>
      </w:r>
      <w:r w:rsidRPr="00DD5980">
        <w:rPr>
          <w:rFonts w:ascii="Times New Roman" w:hAnsi="Times New Roman" w:cs="Times New Roman"/>
          <w:color w:val="000000"/>
          <w:sz w:val="24"/>
          <w:szCs w:val="24"/>
        </w:rPr>
        <w:t xml:space="preserve">among the Hebrews commonly (though not always, cf. e.g., Psa. 116:6) </w:t>
      </w:r>
      <w:r w:rsidRPr="00DD5980">
        <w:rPr>
          <w:rFonts w:ascii="Times New Roman" w:hAnsi="Times New Roman" w:cs="Times New Roman"/>
          <w:i/>
          <w:iCs/>
          <w:color w:val="000000"/>
          <w:sz w:val="24"/>
          <w:szCs w:val="24"/>
        </w:rPr>
        <w:t xml:space="preserve">in malam partem: </w:t>
      </w:r>
      <w:r w:rsidRPr="00DD5980">
        <w:rPr>
          <w:rFonts w:ascii="Times New Roman" w:hAnsi="Times New Roman" w:cs="Times New Roman"/>
          <w:color w:val="000000"/>
          <w:sz w:val="24"/>
          <w:szCs w:val="24"/>
        </w:rPr>
        <w:t xml:space="preserve">the foolish, silly, one who allows himself to be easily persuaded or led astray, like similar words in other languages — Lat. </w:t>
      </w:r>
      <w:r w:rsidRPr="00DD5980">
        <w:rPr>
          <w:rFonts w:ascii="Times New Roman" w:hAnsi="Times New Roman" w:cs="Times New Roman"/>
          <w:i/>
          <w:iCs/>
          <w:color w:val="000000"/>
          <w:sz w:val="24"/>
          <w:szCs w:val="24"/>
        </w:rPr>
        <w:t>simplex</w:t>
      </w:r>
      <w:r w:rsidRPr="00DD5980">
        <w:rPr>
          <w:rFonts w:ascii="Times New Roman" w:hAnsi="Times New Roman" w:cs="Times New Roman"/>
          <w:color w:val="000000"/>
          <w:sz w:val="24"/>
          <w:szCs w:val="24"/>
        </w:rPr>
        <w:t xml:space="preserve">, Gr. </w:t>
      </w:r>
      <w:r w:rsidRPr="00DD5980">
        <w:rPr>
          <w:rFonts w:ascii="SBL Greek" w:hAnsi="SBL Greek" w:cs="Times New Roman"/>
          <w:color w:val="0000FF"/>
          <w:sz w:val="24"/>
          <w:szCs w:val="24"/>
          <w:lang w:val="el-GR"/>
        </w:rPr>
        <w:t>εὐήθης</w:t>
      </w:r>
      <w:r w:rsidRPr="00DD5980">
        <w:rPr>
          <w:rFonts w:ascii="Times New Roman" w:hAnsi="Times New Roman" w:cs="Times New Roman"/>
          <w:color w:val="000000"/>
          <w:sz w:val="24"/>
          <w:szCs w:val="24"/>
        </w:rPr>
        <w:t xml:space="preserve">, Fr. </w:t>
      </w:r>
      <w:r w:rsidRPr="00DD5980">
        <w:rPr>
          <w:rFonts w:ascii="Times New Roman" w:hAnsi="Times New Roman" w:cs="Times New Roman"/>
          <w:i/>
          <w:iCs/>
          <w:color w:val="000000"/>
          <w:sz w:val="24"/>
          <w:szCs w:val="24"/>
        </w:rPr>
        <w:t>naïv</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fatyn</w:t>
      </w:r>
      <w:r w:rsidRPr="00DD5980">
        <w:rPr>
          <w:rFonts w:ascii="Times New Roman" w:hAnsi="Times New Roman" w:cs="Times New Roman"/>
          <w:color w:val="000000"/>
          <w:sz w:val="24"/>
          <w:szCs w:val="24"/>
        </w:rPr>
        <w:t xml:space="preserve">, always, however, in a good sense: a high and noble-minded man, not made as yet mistrustful and depressed by sad experiences, therefore </w:t>
      </w:r>
      <w:r w:rsidRPr="00DD5980">
        <w:rPr>
          <w:rFonts w:ascii="Times New Roman" w:hAnsi="Times New Roman" w:cs="Times New Roman"/>
          <w:i/>
          <w:iCs/>
          <w:color w:val="000000"/>
          <w:sz w:val="24"/>
          <w:szCs w:val="24"/>
        </w:rPr>
        <w:t>juvenis ingenuus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vir animi generosi” </w:t>
      </w:r>
      <w:r w:rsidRPr="00DD5980">
        <w:rPr>
          <w:rFonts w:ascii="Times New Roman" w:hAnsi="Times New Roman" w:cs="Times New Roman"/>
          <w:color w:val="000000"/>
          <w:sz w:val="24"/>
          <w:szCs w:val="24"/>
        </w:rPr>
        <w:t>(Fl.). The</w:t>
      </w:r>
      <w:r w:rsidRPr="009D0816">
        <w:rPr>
          <w:rFonts w:ascii="SBL Hebrew" w:hAnsi="SBL Hebrew" w:cs="SBL Hebrew"/>
          <w:color w:val="008080"/>
          <w:sz w:val="28"/>
          <w:szCs w:val="28"/>
          <w:rtl/>
          <w:lang w:bidi="he-IL"/>
        </w:rPr>
        <w:t xml:space="preserve">פְּתָאִים </w:t>
      </w:r>
      <w:r w:rsidRPr="00DD5980">
        <w:rPr>
          <w:rFonts w:ascii="Times New Roman" w:hAnsi="Times New Roman" w:cs="Times New Roman"/>
          <w:color w:val="000000"/>
          <w:sz w:val="24"/>
          <w:szCs w:val="24"/>
        </w:rPr>
        <w:t>, not of firm and constant mind, have need of</w:t>
      </w:r>
      <w:r w:rsidRPr="009D0816">
        <w:rPr>
          <w:rFonts w:ascii="SBL Hebrew" w:hAnsi="SBL Hebrew" w:cs="SBL Hebrew"/>
          <w:color w:val="008080"/>
          <w:sz w:val="28"/>
          <w:szCs w:val="28"/>
          <w:rtl/>
          <w:lang w:bidi="he-IL"/>
        </w:rPr>
        <w:t xml:space="preserve">ערמָה </w:t>
      </w:r>
      <w:r w:rsidRPr="00DD5980">
        <w:rPr>
          <w:rFonts w:ascii="Times New Roman" w:hAnsi="Times New Roman" w:cs="Times New Roman"/>
          <w:color w:val="000000"/>
          <w:sz w:val="24"/>
          <w:szCs w:val="24"/>
        </w:rPr>
        <w:t>; therefore the saying 14:15, cf. 8:5; 19:25. The noun</w:t>
      </w:r>
      <w:r w:rsidRPr="009D0816">
        <w:rPr>
          <w:rFonts w:ascii="SBL Hebrew" w:hAnsi="SBL Hebrew" w:cs="SBL Hebrew"/>
          <w:color w:val="008080"/>
          <w:sz w:val="28"/>
          <w:szCs w:val="28"/>
          <w:rtl/>
          <w:lang w:bidi="he-IL"/>
        </w:rPr>
        <w:t xml:space="preserve"> ערמָה </w:t>
      </w:r>
      <w:r w:rsidRPr="00DD5980">
        <w:rPr>
          <w:rFonts w:ascii="Times New Roman" w:hAnsi="Times New Roman" w:cs="Times New Roman"/>
          <w:color w:val="000000"/>
          <w:sz w:val="24"/>
          <w:szCs w:val="24"/>
        </w:rPr>
        <w:lastRenderedPageBreak/>
        <w:t>(a fem. segolate form like</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xml:space="preserve">) means here </w:t>
      </w:r>
      <w:r w:rsidRPr="00DD5980">
        <w:rPr>
          <w:rFonts w:ascii="Times New Roman" w:hAnsi="Times New Roman" w:cs="Times New Roman"/>
          <w:i/>
          <w:iCs/>
          <w:color w:val="000000"/>
          <w:sz w:val="24"/>
          <w:szCs w:val="24"/>
        </w:rPr>
        <w:t xml:space="preserve">calliditas </w:t>
      </w:r>
      <w:r w:rsidRPr="00DD5980">
        <w:rPr>
          <w:rFonts w:ascii="Times New Roman" w:hAnsi="Times New Roman" w:cs="Times New Roman"/>
          <w:color w:val="000000"/>
          <w:sz w:val="24"/>
          <w:szCs w:val="24"/>
        </w:rPr>
        <w:t xml:space="preserve">in a good sense, while the corresponding Arab. </w:t>
      </w:r>
      <w:r w:rsidRPr="00DD5980">
        <w:rPr>
          <w:rFonts w:ascii="Times New Roman" w:hAnsi="Times New Roman" w:cs="Times New Roman"/>
          <w:i/>
          <w:iCs/>
          <w:color w:val="000000"/>
          <w:sz w:val="24"/>
          <w:szCs w:val="24"/>
        </w:rPr>
        <w:t xml:space="preserve">‘aram </w:t>
      </w:r>
      <w:r w:rsidRPr="00DD5980">
        <w:rPr>
          <w:rFonts w:ascii="Times New Roman" w:hAnsi="Times New Roman" w:cs="Times New Roman"/>
          <w:color w:val="000000"/>
          <w:sz w:val="24"/>
          <w:szCs w:val="24"/>
        </w:rPr>
        <w:t xml:space="preserve">(to be distinguished from the verb </w:t>
      </w:r>
      <w:r w:rsidRPr="00DD5980">
        <w:rPr>
          <w:rFonts w:ascii="Times New Roman" w:hAnsi="Times New Roman" w:cs="Times New Roman"/>
          <w:i/>
          <w:iCs/>
          <w:color w:val="000000"/>
          <w:sz w:val="24"/>
          <w:szCs w:val="24"/>
        </w:rPr>
        <w:t>‘aram</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ערם </w:t>
      </w:r>
      <w:r w:rsidRPr="00DD5980">
        <w:rPr>
          <w:rFonts w:ascii="Times New Roman" w:hAnsi="Times New Roman" w:cs="Times New Roman"/>
          <w:color w:val="000000"/>
          <w:sz w:val="24"/>
          <w:szCs w:val="24"/>
        </w:rPr>
        <w:t xml:space="preserve">, to peel, to make bare, </w:t>
      </w:r>
      <w:r w:rsidRPr="00DD5980">
        <w:rPr>
          <w:rFonts w:ascii="Times New Roman" w:hAnsi="Times New Roman" w:cs="Times New Roman"/>
          <w:i/>
          <w:iCs/>
          <w:color w:val="000000"/>
          <w:sz w:val="24"/>
          <w:szCs w:val="24"/>
        </w:rPr>
        <w:t>nudare</w:t>
      </w:r>
      <w:r w:rsidRPr="00DD5980">
        <w:rPr>
          <w:rFonts w:ascii="Times New Roman" w:hAnsi="Times New Roman" w:cs="Times New Roman"/>
          <w:color w:val="000000"/>
          <w:sz w:val="24"/>
          <w:szCs w:val="24"/>
        </w:rPr>
        <w:t>) is used only in a bad sense, of malevolent, deceptive conduct. In the parallel member the word</w:t>
      </w:r>
      <w:r w:rsidRPr="009D0816">
        <w:rPr>
          <w:rFonts w:ascii="SBL Hebrew" w:hAnsi="SBL Hebrew" w:cs="SBL Hebrew"/>
          <w:color w:val="008080"/>
          <w:sz w:val="28"/>
          <w:szCs w:val="28"/>
          <w:rtl/>
          <w:lang w:bidi="he-IL"/>
        </w:rPr>
        <w:t xml:space="preserve"> נאַר </w:t>
      </w:r>
      <w:r w:rsidRPr="00DD5980">
        <w:rPr>
          <w:rFonts w:ascii="Times New Roman" w:hAnsi="Times New Roman" w:cs="Times New Roman"/>
          <w:color w:val="000000"/>
          <w:sz w:val="24"/>
          <w:szCs w:val="24"/>
        </w:rPr>
        <w:t xml:space="preserve">is used, generally (collectively) understood, of the immaturity which must first obtain intellectual and moral clearness and firmness; such an one is in need of </w:t>
      </w:r>
      <w:r w:rsidRPr="00DD5980">
        <w:rPr>
          <w:rFonts w:ascii="Times New Roman" w:hAnsi="Times New Roman" w:cs="Times New Roman"/>
          <w:i/>
          <w:iCs/>
          <w:color w:val="000000"/>
          <w:sz w:val="24"/>
          <w:szCs w:val="24"/>
        </w:rPr>
        <w:t>peritia et sollertia</w:t>
      </w:r>
      <w:r w:rsidRPr="00DD5980">
        <w:rPr>
          <w:rFonts w:ascii="Times New Roman" w:hAnsi="Times New Roman" w:cs="Times New Roman"/>
          <w:color w:val="000000"/>
          <w:sz w:val="24"/>
          <w:szCs w:val="24"/>
        </w:rPr>
        <w:t>, as Fleischer well renders it; for</w:t>
      </w:r>
      <w:r w:rsidRPr="009D0816">
        <w:rPr>
          <w:rFonts w:ascii="SBL Hebrew" w:hAnsi="SBL Hebrew" w:cs="SBL Hebrew"/>
          <w:color w:val="008080"/>
          <w:sz w:val="28"/>
          <w:szCs w:val="28"/>
          <w:rtl/>
          <w:lang w:bidi="he-IL"/>
        </w:rPr>
        <w:t xml:space="preserve"> דַּאַת </w:t>
      </w:r>
      <w:r w:rsidRPr="00DD5980">
        <w:rPr>
          <w:rFonts w:ascii="Times New Roman" w:hAnsi="Times New Roman" w:cs="Times New Roman"/>
          <w:color w:val="000000"/>
          <w:sz w:val="24"/>
          <w:szCs w:val="24"/>
        </w:rPr>
        <w:t>is experimental knowledge, and</w:t>
      </w:r>
      <w:r w:rsidRPr="009D0816">
        <w:rPr>
          <w:rFonts w:ascii="SBL Hebrew" w:hAnsi="SBL Hebrew" w:cs="SBL Hebrew"/>
          <w:color w:val="008080"/>
          <w:sz w:val="28"/>
          <w:szCs w:val="28"/>
          <w:rtl/>
          <w:lang w:bidi="he-IL"/>
        </w:rPr>
        <w:t xml:space="preserve"> מְזִמָּה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זמַם </w:t>
      </w:r>
      <w:r w:rsidRPr="00DD5980">
        <w:rPr>
          <w:rFonts w:ascii="Times New Roman" w:hAnsi="Times New Roman" w:cs="Times New Roman"/>
          <w:color w:val="000000"/>
          <w:sz w:val="24"/>
          <w:szCs w:val="24"/>
        </w:rPr>
        <w:t xml:space="preserve">, according to its primary signification, to press together, </w:t>
      </w:r>
      <w:r w:rsidRPr="00DD5980">
        <w:rPr>
          <w:rFonts w:ascii="Times New Roman" w:hAnsi="Times New Roman" w:cs="Times New Roman"/>
          <w:i/>
          <w:iCs/>
          <w:color w:val="000000"/>
          <w:sz w:val="24"/>
          <w:szCs w:val="24"/>
        </w:rPr>
        <w:t>comprimere</w:t>
      </w:r>
      <w:r w:rsidRPr="00DD5980">
        <w:rPr>
          <w:rFonts w:ascii="Times New Roman" w:hAnsi="Times New Roman" w:cs="Times New Roman"/>
          <w:color w:val="000000"/>
          <w:sz w:val="24"/>
          <w:szCs w:val="24"/>
        </w:rPr>
        <w:t xml:space="preserve">; then, referred to mental concentration: to think) signifies in the sing., </w:t>
      </w:r>
      <w:r w:rsidRPr="00DD5980">
        <w:rPr>
          <w:rFonts w:ascii="Times New Roman" w:hAnsi="Times New Roman" w:cs="Times New Roman"/>
          <w:i/>
          <w:iCs/>
          <w:color w:val="000000"/>
          <w:sz w:val="24"/>
          <w:szCs w:val="24"/>
        </w:rPr>
        <w:t>sensu</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bono</w:t>
      </w:r>
      <w:r w:rsidRPr="00DD5980">
        <w:rPr>
          <w:rFonts w:ascii="Times New Roman" w:hAnsi="Times New Roman" w:cs="Times New Roman"/>
          <w:color w:val="000000"/>
          <w:sz w:val="24"/>
          <w:szCs w:val="24"/>
        </w:rPr>
        <w:t>, the capability of comprehending the right purposes, of seizing the right measures, of projecting the right plans.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1:5]]</w:t>
      </w:r>
      <w:r w:rsidR="00102D00" w:rsidRPr="00DD5980">
        <w:t xml:space="preserve">Pro. 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this verse the infinitives of the object pass into independent sentences for the sake of variety. That</w:t>
      </w:r>
      <w:r w:rsidRPr="009D0816">
        <w:rPr>
          <w:rFonts w:ascii="SBL Hebrew" w:hAnsi="SBL Hebrew" w:cs="SBL Hebrew"/>
          <w:color w:val="008080"/>
          <w:sz w:val="28"/>
          <w:szCs w:val="28"/>
          <w:rtl/>
          <w:lang w:bidi="he-IL"/>
        </w:rPr>
        <w:t xml:space="preserve"> ישְׁמַע </w:t>
      </w:r>
      <w:r w:rsidRPr="00DD5980">
        <w:rPr>
          <w:rFonts w:ascii="Times New Roman" w:hAnsi="Times New Roman" w:cs="Times New Roman"/>
          <w:color w:val="000000"/>
          <w:sz w:val="24"/>
          <w:szCs w:val="24"/>
        </w:rPr>
        <w:t xml:space="preserve">cannot mean </w:t>
      </w:r>
      <w:r w:rsidRPr="00DD5980">
        <w:rPr>
          <w:rFonts w:ascii="Times New Roman" w:hAnsi="Times New Roman" w:cs="Times New Roman"/>
          <w:i/>
          <w:iCs/>
          <w:color w:val="000000"/>
          <w:sz w:val="24"/>
          <w:szCs w:val="24"/>
        </w:rPr>
        <w:t>audiet</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audiat</w:t>
      </w:r>
      <w:r w:rsidRPr="00DD5980">
        <w:rPr>
          <w:rFonts w:ascii="Times New Roman" w:hAnsi="Times New Roman" w:cs="Times New Roman"/>
          <w:color w:val="000000"/>
          <w:sz w:val="24"/>
          <w:szCs w:val="24"/>
        </w:rPr>
        <w:t>, is shown by 9:9; but</w:t>
      </w:r>
      <w:r w:rsidRPr="009D0816">
        <w:rPr>
          <w:rFonts w:ascii="SBL Hebrew" w:hAnsi="SBL Hebrew" w:cs="SBL Hebrew"/>
          <w:color w:val="008080"/>
          <w:sz w:val="28"/>
          <w:szCs w:val="28"/>
          <w:rtl/>
          <w:lang w:bidi="he-IL"/>
        </w:rPr>
        <w:t xml:space="preserve"> ויֹסֶף </w:t>
      </w:r>
      <w:r w:rsidRPr="00DD5980">
        <w:rPr>
          <w:rFonts w:ascii="Times New Roman" w:hAnsi="Times New Roman" w:cs="Times New Roman"/>
          <w:color w:val="000000"/>
          <w:sz w:val="24"/>
          <w:szCs w:val="24"/>
        </w:rPr>
        <w:t>is jussive (with the tone thrown back before</w:t>
      </w:r>
      <w:r w:rsidRPr="009D0816">
        <w:rPr>
          <w:rFonts w:ascii="SBL Hebrew" w:hAnsi="SBL Hebrew" w:cs="SBL Hebrew"/>
          <w:color w:val="008080"/>
          <w:sz w:val="28"/>
          <w:szCs w:val="28"/>
          <w:rtl/>
          <w:lang w:bidi="he-IL"/>
        </w:rPr>
        <w:t xml:space="preserve">לקַח </w:t>
      </w:r>
      <w:r w:rsidRPr="00DD5980">
        <w:rPr>
          <w:rFonts w:ascii="Times New Roman" w:hAnsi="Times New Roman" w:cs="Times New Roman"/>
          <w:color w:val="000000"/>
          <w:sz w:val="24"/>
          <w:szCs w:val="24"/>
        </w:rPr>
        <w:t xml:space="preserve">; cf. 10:8, and 16:21, 23, where the tone is not thrown back, as also 2Sa. 24:3) with the consecutive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ו</w:t>
      </w:r>
      <w:r w:rsidRPr="00DD5980">
        <w:rPr>
          <w:rFonts w:ascii="Times New Roman" w:hAnsi="Times New Roman" w:cs="Times New Roman"/>
          <w:color w:val="000000"/>
          <w:sz w:val="24"/>
          <w:szCs w:val="24"/>
        </w:rPr>
        <w:t xml:space="preserve">) (= Arab. </w:t>
      </w:r>
      <w:r w:rsidRPr="00DD5980">
        <w:rPr>
          <w:rFonts w:ascii="Times New Roman" w:hAnsi="Times New Roman" w:cs="Times New Roman"/>
          <w:i/>
          <w:iCs/>
          <w:color w:val="000000"/>
          <w:sz w:val="24"/>
          <w:szCs w:val="24"/>
        </w:rPr>
        <w:t>f</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let him hear, thus will he... or, in order that he. Whoever is wise is invited to hear these proverbs in order to add learning </w:t>
      </w:r>
      <w:r w:rsidRPr="00DD5980">
        <w:rPr>
          <w:rFonts w:ascii="Times New Roman" w:hAnsi="Times New Roman" w:cs="Times New Roman"/>
          <w:i/>
          <w:iCs/>
          <w:color w:val="000000"/>
          <w:sz w:val="24"/>
          <w:szCs w:val="24"/>
        </w:rPr>
        <w:t>(doctrinam</w:t>
      </w:r>
      <w:r w:rsidRPr="00DD5980">
        <w:rPr>
          <w:rFonts w:ascii="Times New Roman" w:hAnsi="Times New Roman" w:cs="Times New Roman"/>
          <w:color w:val="000000"/>
          <w:sz w:val="24"/>
          <w:szCs w:val="24"/>
        </w:rPr>
        <w:t>) to that which he already possesses, according to the principle derived from experience, 9:9, Mat. 13:12. The segolate</w:t>
      </w:r>
      <w:r w:rsidRPr="009D0816">
        <w:rPr>
          <w:rFonts w:ascii="SBL Hebrew" w:hAnsi="SBL Hebrew" w:cs="SBL Hebrew"/>
          <w:color w:val="008080"/>
          <w:sz w:val="28"/>
          <w:szCs w:val="28"/>
          <w:rtl/>
          <w:lang w:bidi="he-IL"/>
        </w:rPr>
        <w:t xml:space="preserve">לקַח </w:t>
      </w:r>
      <w:r w:rsidRPr="00DD5980">
        <w:rPr>
          <w:rFonts w:ascii="Times New Roman" w:hAnsi="Times New Roman" w:cs="Times New Roman"/>
          <w:color w:val="000000"/>
          <w:sz w:val="24"/>
          <w:szCs w:val="24"/>
        </w:rPr>
        <w:t xml:space="preserve">, which </w:t>
      </w:r>
      <w:r w:rsidRPr="00DD5980">
        <w:rPr>
          <w:rFonts w:ascii="Times New Roman" w:hAnsi="Times New Roman" w:cs="Times New Roman"/>
          <w:i/>
          <w:iCs/>
          <w:color w:val="000000"/>
          <w:sz w:val="24"/>
          <w:szCs w:val="24"/>
        </w:rPr>
        <w:t xml:space="preserve">in pausa </w:t>
      </w:r>
      <w:r w:rsidRPr="00DD5980">
        <w:rPr>
          <w:rFonts w:ascii="Times New Roman" w:hAnsi="Times New Roman" w:cs="Times New Roman"/>
          <w:color w:val="000000"/>
          <w:sz w:val="24"/>
          <w:szCs w:val="24"/>
        </w:rPr>
        <w:t>retains its</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as also</w:t>
      </w:r>
      <w:r w:rsidRPr="009D0816">
        <w:rPr>
          <w:rFonts w:ascii="SBL Hebrew" w:hAnsi="SBL Hebrew" w:cs="SBL Hebrew"/>
          <w:color w:val="008080"/>
          <w:sz w:val="28"/>
          <w:szCs w:val="28"/>
          <w:rtl/>
          <w:lang w:bidi="he-IL"/>
        </w:rPr>
        <w:t xml:space="preserve">קֶדֶם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צֶדֶק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מֶלֶךְ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צֶמַח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ישַׁע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בֶּטַח </w:t>
      </w:r>
      <w:r w:rsidRPr="00DD5980">
        <w:rPr>
          <w:rFonts w:ascii="Times New Roman" w:hAnsi="Times New Roman" w:cs="Times New Roman"/>
          <w:color w:val="000000"/>
          <w:sz w:val="24"/>
          <w:szCs w:val="24"/>
        </w:rPr>
        <w:t>, and others), means reception, and concretely what one takes into himself with his ear and mind; therefore learning (</w:t>
      </w:r>
      <w:r w:rsidRPr="00DD5980">
        <w:rPr>
          <w:rFonts w:ascii="SBL Greek" w:hAnsi="SBL Greek" w:cs="Times New Roman"/>
          <w:color w:val="0000FF"/>
          <w:sz w:val="24"/>
          <w:szCs w:val="24"/>
          <w:lang w:val="el-GR"/>
        </w:rPr>
        <w:t>διδαχη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with the object of the </w:t>
      </w:r>
      <w:r w:rsidRPr="00DD5980">
        <w:rPr>
          <w:rFonts w:ascii="SBL Greek" w:hAnsi="SBL Greek" w:cs="Times New Roman"/>
          <w:color w:val="0000FF"/>
          <w:sz w:val="24"/>
          <w:szCs w:val="24"/>
          <w:lang w:val="el-GR"/>
        </w:rPr>
        <w:t>ἀποδοχη</w:t>
      </w:r>
      <w:r w:rsidRPr="00DD5980">
        <w:rPr>
          <w:rFonts w:ascii="Times New Roman" w:hAnsi="Times New Roman" w:cs="Times New Roman"/>
          <w:color w:val="000000"/>
          <w:sz w:val="24"/>
          <w:szCs w:val="24"/>
        </w:rPr>
        <w:t xml:space="preserve">), as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32:2 (parallel</w:t>
      </w:r>
      <w:r w:rsidRPr="009D0816">
        <w:rPr>
          <w:rFonts w:ascii="SBL Hebrew" w:hAnsi="SBL Hebrew" w:cs="SBL Hebrew"/>
          <w:color w:val="008080"/>
          <w:sz w:val="28"/>
          <w:szCs w:val="28"/>
          <w:rtl/>
          <w:lang w:bidi="he-IL"/>
        </w:rPr>
        <w:t xml:space="preserve">אִמְרָה </w:t>
      </w:r>
      <w:r w:rsidRPr="00DD5980">
        <w:rPr>
          <w:rFonts w:ascii="Times New Roman" w:hAnsi="Times New Roman" w:cs="Times New Roman"/>
          <w:color w:val="000000"/>
          <w:sz w:val="24"/>
          <w:szCs w:val="24"/>
        </w:rPr>
        <w:t>, as 4:</w:t>
      </w:r>
      <w:r w:rsidRPr="009D0816">
        <w:rPr>
          <w:rFonts w:ascii="SBL Hebrew" w:hAnsi="SBL Hebrew" w:cs="SBL Hebrew"/>
          <w:color w:val="008080"/>
          <w:sz w:val="28"/>
          <w:szCs w:val="28"/>
          <w:rtl/>
          <w:lang w:bidi="he-IL"/>
        </w:rPr>
        <w:t xml:space="preserve">תּוֹרָה </w:t>
      </w:r>
      <w:r w:rsidRPr="00DD5980">
        <w:rPr>
          <w:rFonts w:ascii="Times New Roman" w:hAnsi="Times New Roman" w:cs="Times New Roman"/>
          <w:color w:val="000000"/>
          <w:sz w:val="24"/>
          <w:szCs w:val="24"/>
        </w:rPr>
        <w:t>), and then learning that has passed into the possession of the receiver, knowledge, science (Isa. 29:24, parall.</w:t>
      </w:r>
      <w:r w:rsidRPr="009D0816">
        <w:rPr>
          <w:rFonts w:ascii="SBL Hebrew" w:hAnsi="SBL Hebrew" w:cs="SBL Hebrew"/>
          <w:color w:val="008080"/>
          <w:sz w:val="28"/>
          <w:szCs w:val="28"/>
          <w:rtl/>
          <w:lang w:bidi="he-IL"/>
        </w:rPr>
        <w:t xml:space="preserve">בּינָה </w:t>
      </w:r>
      <w:r w:rsidRPr="00DD5980">
        <w:rPr>
          <w:rFonts w:ascii="Times New Roman" w:hAnsi="Times New Roman" w:cs="Times New Roman"/>
          <w:color w:val="000000"/>
          <w:sz w:val="24"/>
          <w:szCs w:val="24"/>
        </w:rPr>
        <w:t xml:space="preserve">). Schultens compares the Arab. </w:t>
      </w:r>
      <w:r w:rsidRPr="00DD5980">
        <w:rPr>
          <w:rFonts w:ascii="LSBTrans" w:hAnsi="LSBTrans" w:cs="LSBTrans"/>
          <w:color w:val="000000"/>
          <w:sz w:val="24"/>
          <w:szCs w:val="24"/>
        </w:rPr>
        <w:t xml:space="preserve">lakåahå, </w:t>
      </w:r>
      <w:r w:rsidRPr="00DD5980">
        <w:rPr>
          <w:rFonts w:ascii="Times New Roman" w:hAnsi="Times New Roman" w:cs="Times New Roman"/>
          <w:color w:val="000000"/>
          <w:sz w:val="24"/>
          <w:szCs w:val="24"/>
        </w:rPr>
        <w:t>used of the fructification of the female palm by the flower-dust of the male. The part.</w:t>
      </w:r>
      <w:r w:rsidRPr="009D0816">
        <w:rPr>
          <w:rFonts w:ascii="SBL Hebrew" w:hAnsi="SBL Hebrew" w:cs="SBL Hebrew"/>
          <w:color w:val="008080"/>
          <w:sz w:val="28"/>
          <w:szCs w:val="28"/>
          <w:rtl/>
          <w:lang w:bidi="he-IL"/>
        </w:rPr>
        <w:t xml:space="preserve"> נבוֹן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 xml:space="preserve">of which is found only once, Isa. 10:13) is the passive or the reflexive of 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הבִין </w:t>
      </w:r>
      <w:r w:rsidRPr="00DD5980">
        <w:rPr>
          <w:rFonts w:ascii="Times New Roman" w:hAnsi="Times New Roman" w:cs="Times New Roman"/>
          <w:color w:val="000000"/>
          <w:sz w:val="24"/>
          <w:szCs w:val="24"/>
        </w:rPr>
        <w:t>, to explain, to make to understand: one who is caused to understand or who lets himself be informed, and thus an intelligent person — that is one who may gain</w:t>
      </w:r>
      <w:r w:rsidRPr="009D0816">
        <w:rPr>
          <w:rFonts w:ascii="SBL Hebrew" w:hAnsi="SBL Hebrew" w:cs="SBL Hebrew"/>
          <w:color w:val="008080"/>
          <w:sz w:val="28"/>
          <w:szCs w:val="28"/>
          <w:rtl/>
          <w:lang w:bidi="he-IL"/>
        </w:rPr>
        <w:t xml:space="preserve"> תַּחְבֻּלוֹת </w:t>
      </w:r>
      <w:r w:rsidRPr="00DD5980">
        <w:rPr>
          <w:rFonts w:ascii="Times New Roman" w:hAnsi="Times New Roman" w:cs="Times New Roman"/>
          <w:color w:val="000000"/>
          <w:sz w:val="24"/>
          <w:szCs w:val="24"/>
        </w:rPr>
        <w:t>by means of these proverbs. This word, found only in the plur. (probably connected with</w:t>
      </w:r>
      <w:r w:rsidRPr="009D0816">
        <w:rPr>
          <w:rFonts w:ascii="SBL Hebrew" w:hAnsi="SBL Hebrew" w:cs="SBL Hebrew"/>
          <w:color w:val="008080"/>
          <w:sz w:val="28"/>
          <w:szCs w:val="28"/>
          <w:rtl/>
          <w:lang w:bidi="he-IL"/>
        </w:rPr>
        <w:t xml:space="preserve">חֹבל </w:t>
      </w:r>
      <w:r w:rsidRPr="00DD5980">
        <w:rPr>
          <w:rFonts w:ascii="Times New Roman" w:hAnsi="Times New Roman" w:cs="Times New Roman"/>
          <w:color w:val="000000"/>
          <w:sz w:val="24"/>
          <w:szCs w:val="24"/>
        </w:rPr>
        <w:t>, shipmaster, properly one who has to do with the</w:t>
      </w:r>
      <w:r w:rsidRPr="009D0816">
        <w:rPr>
          <w:rFonts w:ascii="SBL Hebrew" w:hAnsi="SBL Hebrew" w:cs="SBL Hebrew"/>
          <w:color w:val="008080"/>
          <w:sz w:val="28"/>
          <w:szCs w:val="28"/>
          <w:rtl/>
          <w:lang w:bidi="he-IL"/>
        </w:rPr>
        <w:t xml:space="preserve">חֲבָלִים </w:t>
      </w:r>
      <w:r w:rsidRPr="00DD5980">
        <w:rPr>
          <w:rFonts w:ascii="Times New Roman" w:hAnsi="Times New Roman" w:cs="Times New Roman"/>
          <w:color w:val="000000"/>
          <w:sz w:val="24"/>
          <w:szCs w:val="24"/>
        </w:rPr>
        <w:t xml:space="preserve">, ship’s ropes, particularly handles the sails, LXX </w:t>
      </w:r>
      <w:r w:rsidRPr="00DD5980">
        <w:rPr>
          <w:rFonts w:ascii="SBL Greek" w:hAnsi="SBL Greek" w:cs="Times New Roman"/>
          <w:color w:val="0000FF"/>
          <w:sz w:val="24"/>
          <w:szCs w:val="24"/>
          <w:lang w:val="el-GR"/>
        </w:rPr>
        <w:t>κυβέρνησιν</w:t>
      </w:r>
      <w:r w:rsidRPr="00DD5980">
        <w:rPr>
          <w:rFonts w:ascii="Times New Roman" w:hAnsi="Times New Roman" w:cs="Times New Roman"/>
          <w:color w:val="000000"/>
          <w:sz w:val="24"/>
          <w:szCs w:val="24"/>
        </w:rPr>
        <w:t xml:space="preserve">), signifies guidance, management, skill to direct anything (Job. 32:7, of God’s skill which directs the clouds), and in the plur. conception, the taking measures, designs in a good sense, or also (as in 12:5) in a bad sense; here it means guiding thoughts, regulating principles, judicious rules and maxims, as 11:14, prudent rules of government, 20:18; 24:6 of stratagems. Fl. compares the Arab. </w:t>
      </w:r>
      <w:r w:rsidRPr="00DD5980">
        <w:rPr>
          <w:rFonts w:ascii="LSBTrans" w:hAnsi="LSBTrans" w:cs="LSBTrans"/>
          <w:color w:val="000000"/>
          <w:sz w:val="24"/>
          <w:szCs w:val="24"/>
        </w:rPr>
        <w:t xml:space="preserve">tedb•Ñr </w:t>
      </w:r>
      <w:r w:rsidRPr="00DD5980">
        <w:rPr>
          <w:rFonts w:ascii="Times New Roman" w:hAnsi="Times New Roman" w:cs="Times New Roman"/>
          <w:color w:val="000000"/>
          <w:sz w:val="24"/>
          <w:szCs w:val="24"/>
        </w:rPr>
        <w:t>(guidance, from</w:t>
      </w:r>
      <w:r w:rsidRPr="009D0816">
        <w:rPr>
          <w:rFonts w:ascii="SBL Hebrew" w:hAnsi="SBL Hebrew" w:cs="SBL Hebrew"/>
          <w:color w:val="008080"/>
          <w:sz w:val="28"/>
          <w:szCs w:val="28"/>
          <w:rtl/>
          <w:lang w:bidi="he-IL"/>
        </w:rPr>
        <w:t xml:space="preserve">דָּבַר </w:t>
      </w:r>
      <w:r w:rsidRPr="00DD5980">
        <w:rPr>
          <w:rFonts w:ascii="Times New Roman" w:hAnsi="Times New Roman" w:cs="Times New Roman"/>
          <w:color w:val="000000"/>
          <w:sz w:val="24"/>
          <w:szCs w:val="24"/>
        </w:rPr>
        <w:t xml:space="preserve">, to lead cattle), with its plur. </w:t>
      </w:r>
      <w:r w:rsidRPr="00DD5980">
        <w:rPr>
          <w:rFonts w:ascii="LSBTrans" w:hAnsi="LSBTrans" w:cs="LSBTrans"/>
          <w:color w:val="000000"/>
          <w:sz w:val="24"/>
          <w:szCs w:val="24"/>
        </w:rPr>
        <w:t xml:space="preserve">tedaÑb•Ñr, </w:t>
      </w:r>
      <w:r w:rsidRPr="00DD5980">
        <w:rPr>
          <w:rFonts w:ascii="Times New Roman" w:hAnsi="Times New Roman" w:cs="Times New Roman"/>
          <w:color w:val="000000"/>
          <w:sz w:val="24"/>
          <w:szCs w:val="24"/>
        </w:rPr>
        <w:t xml:space="preserve">and the Syr. </w:t>
      </w:r>
      <w:r w:rsidRPr="00DD5980">
        <w:rPr>
          <w:rFonts w:ascii="LSBTrans" w:hAnsi="LSBTrans" w:cs="LSBTrans"/>
          <w:color w:val="000000"/>
          <w:sz w:val="24"/>
          <w:szCs w:val="24"/>
        </w:rPr>
        <w:t xml:space="preserve">duboÑro, </w:t>
      </w:r>
      <w:r w:rsidRPr="00DD5980">
        <w:rPr>
          <w:rFonts w:ascii="Times New Roman" w:hAnsi="Times New Roman" w:cs="Times New Roman"/>
          <w:color w:val="000000"/>
          <w:sz w:val="24"/>
          <w:szCs w:val="24"/>
        </w:rPr>
        <w:t>direction, management, etc.</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1:6]]</w:t>
      </w:r>
      <w:r w:rsidR="00102D00" w:rsidRPr="00DD5980">
        <w:t xml:space="preserve">Pro. 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mediate object of these proverbs, as stated in v. 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now expanded, for again it is introduced in the infinitive construction: — The reader shall learn in these proverbs, or by means of them as of a key, to understand such like apothegms generally (as 22:17ff.):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To</w:t>
      </w:r>
      <w:r w:rsidR="009D0816">
        <w:rPr>
          <w:rFonts w:ascii="Times New Roman" w:hAnsi="Times New Roman" w:cs="Times New Roman"/>
          <w:b/>
          <w:bCs/>
          <w:i/>
          <w:iCs/>
          <w:color w:val="00007F"/>
          <w:sz w:val="24"/>
          <w:szCs w:val="24"/>
        </w:rPr>
        <w:t xml:space="preserve"> understand proverb and symbol,</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words of wise men and their enigmas.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lang w:val="de-DE"/>
        </w:rPr>
        <w:t xml:space="preserve">In the </w:t>
      </w:r>
      <w:r w:rsidRPr="00DD5980">
        <w:rPr>
          <w:rFonts w:ascii="Times New Roman" w:hAnsi="Times New Roman" w:cs="Times New Roman"/>
          <w:i/>
          <w:iCs/>
          <w:color w:val="000000"/>
          <w:sz w:val="24"/>
          <w:szCs w:val="24"/>
          <w:lang w:val="de-DE"/>
        </w:rPr>
        <w:t>Gesch. der jüd. Poesie</w:t>
      </w:r>
      <w:r w:rsidRPr="00DD5980">
        <w:rPr>
          <w:rFonts w:ascii="Times New Roman" w:hAnsi="Times New Roman" w:cs="Times New Roman"/>
          <w:color w:val="000000"/>
          <w:sz w:val="24"/>
          <w:szCs w:val="24"/>
          <w:lang w:val="de-DE"/>
        </w:rPr>
        <w:t>, p. 200f., the derivation of the noun</w:t>
      </w:r>
      <w:r w:rsidRPr="009D0816">
        <w:rPr>
          <w:rFonts w:ascii="SBL Hebrew" w:hAnsi="SBL Hebrew" w:cs="SBL Hebrew"/>
          <w:color w:val="008080"/>
          <w:sz w:val="28"/>
          <w:szCs w:val="28"/>
          <w:rtl/>
          <w:lang w:val="de-DE" w:bidi="he-IL"/>
        </w:rPr>
        <w:t xml:space="preserve"> מְלִיצָה </w:t>
      </w:r>
      <w:r w:rsidRPr="00DD5980">
        <w:rPr>
          <w:rFonts w:ascii="Times New Roman" w:hAnsi="Times New Roman" w:cs="Times New Roman"/>
          <w:color w:val="000000"/>
          <w:sz w:val="24"/>
          <w:szCs w:val="24"/>
          <w:lang w:val="de-DE"/>
        </w:rPr>
        <w:t>is traced from</w:t>
      </w:r>
      <w:r w:rsidRPr="009D0816">
        <w:rPr>
          <w:rFonts w:ascii="SBL Hebrew" w:hAnsi="SBL Hebrew" w:cs="SBL Hebrew"/>
          <w:color w:val="008080"/>
          <w:sz w:val="28"/>
          <w:szCs w:val="28"/>
          <w:rtl/>
          <w:lang w:bidi="he-IL"/>
        </w:rPr>
        <w:t xml:space="preserve">לוּץ </w:t>
      </w:r>
      <w:r w:rsidRPr="00DD5980">
        <w:rPr>
          <w:rFonts w:ascii="Times New Roman" w:hAnsi="Times New Roman" w:cs="Times New Roman"/>
          <w:color w:val="000000"/>
          <w:sz w:val="24"/>
          <w:szCs w:val="24"/>
          <w:lang w:val="de-DE"/>
        </w:rPr>
        <w:t xml:space="preserve">, primarily to shine, Sanskr. </w:t>
      </w:r>
      <w:r w:rsidRPr="00DD5980">
        <w:rPr>
          <w:rFonts w:ascii="Times New Roman" w:hAnsi="Times New Roman" w:cs="Times New Roman"/>
          <w:i/>
          <w:iCs/>
          <w:color w:val="000000"/>
          <w:sz w:val="24"/>
          <w:szCs w:val="24"/>
          <w:lang w:val="de-DE"/>
        </w:rPr>
        <w:t>las</w:t>
      </w:r>
      <w:r w:rsidRPr="00DD5980">
        <w:rPr>
          <w:rFonts w:ascii="Times New Roman" w:hAnsi="Times New Roman" w:cs="Times New Roman"/>
          <w:color w:val="000000"/>
          <w:sz w:val="24"/>
          <w:szCs w:val="24"/>
          <w:lang w:val="de-DE"/>
        </w:rPr>
        <w:t xml:space="preserve">, frequently with the meanings </w:t>
      </w:r>
      <w:r w:rsidRPr="00DD5980">
        <w:rPr>
          <w:rFonts w:ascii="Times New Roman" w:hAnsi="Times New Roman" w:cs="Times New Roman"/>
          <w:i/>
          <w:iCs/>
          <w:color w:val="000000"/>
          <w:sz w:val="24"/>
          <w:szCs w:val="24"/>
          <w:lang w:val="de-DE"/>
        </w:rPr>
        <w:t xml:space="preserve">ludere </w:t>
      </w:r>
      <w:r w:rsidRPr="00DD5980">
        <w:rPr>
          <w:rFonts w:ascii="Times New Roman" w:hAnsi="Times New Roman" w:cs="Times New Roman"/>
          <w:color w:val="000000"/>
          <w:sz w:val="24"/>
          <w:szCs w:val="24"/>
          <w:lang w:val="de-DE"/>
        </w:rPr>
        <w:t xml:space="preserve">and </w:t>
      </w:r>
      <w:r w:rsidRPr="00DD5980">
        <w:rPr>
          <w:rFonts w:ascii="Times New Roman" w:hAnsi="Times New Roman" w:cs="Times New Roman"/>
          <w:i/>
          <w:iCs/>
          <w:color w:val="000000"/>
          <w:sz w:val="24"/>
          <w:szCs w:val="24"/>
          <w:lang w:val="de-DE"/>
        </w:rPr>
        <w:t>lucere</w:t>
      </w:r>
      <w:r w:rsidRPr="00DD5980">
        <w:rPr>
          <w:rFonts w:ascii="Times New Roman" w:hAnsi="Times New Roman" w:cs="Times New Roman"/>
          <w:color w:val="000000"/>
          <w:sz w:val="24"/>
          <w:szCs w:val="24"/>
          <w:lang w:val="de-DE"/>
        </w:rPr>
        <w:t xml:space="preserve">; but the Arab. brings near another primary meaning. </w:t>
      </w:r>
      <w:r w:rsidRPr="00DD5980">
        <w:rPr>
          <w:rFonts w:ascii="Times New Roman" w:hAnsi="Times New Roman" w:cs="Times New Roman"/>
          <w:color w:val="000000"/>
          <w:sz w:val="24"/>
          <w:szCs w:val="24"/>
          <w:lang w:val="de-DE"/>
        </w:rPr>
        <w:lastRenderedPageBreak/>
        <w:t>“</w:t>
      </w:r>
      <w:r w:rsidRPr="009D0816">
        <w:rPr>
          <w:rFonts w:ascii="SBL Hebrew" w:hAnsi="SBL Hebrew" w:cs="SBL Hebrew"/>
          <w:color w:val="008080"/>
          <w:sz w:val="28"/>
          <w:szCs w:val="28"/>
          <w:rtl/>
          <w:lang w:val="de-DE" w:bidi="he-IL"/>
        </w:rPr>
        <w:t>מליצה</w:t>
      </w:r>
      <w:r w:rsidRPr="00DD5980">
        <w:rPr>
          <w:rFonts w:ascii="Times New Roman" w:hAnsi="Times New Roman" w:cs="Times New Roman"/>
          <w:color w:val="000000"/>
          <w:sz w:val="24"/>
          <w:szCs w:val="24"/>
          <w:lang w:val="de-DE"/>
        </w:rPr>
        <w:t xml:space="preserve">, from Arab. root </w:t>
      </w:r>
      <w:r w:rsidRPr="00DD5980">
        <w:rPr>
          <w:rFonts w:ascii="Times New Roman" w:hAnsi="Times New Roman" w:cs="Times New Roman"/>
          <w:i/>
          <w:iCs/>
          <w:color w:val="000000"/>
          <w:sz w:val="24"/>
          <w:szCs w:val="24"/>
          <w:lang w:val="de-DE"/>
        </w:rPr>
        <w:t>las</w:t>
      </w:r>
      <w:r w:rsidRPr="00DD5980">
        <w:rPr>
          <w:rFonts w:ascii="Times New Roman" w:hAnsi="Times New Roman" w:cs="Times New Roman"/>
          <w:color w:val="000000"/>
          <w:sz w:val="24"/>
          <w:szCs w:val="24"/>
          <w:lang w:val="de-DE"/>
        </w:rPr>
        <w:t xml:space="preserve">, </w:t>
      </w:r>
      <w:r w:rsidRPr="00DD5980">
        <w:rPr>
          <w:rFonts w:ascii="Times New Roman" w:hAnsi="Times New Roman" w:cs="Times New Roman"/>
          <w:i/>
          <w:iCs/>
          <w:color w:val="000000"/>
          <w:sz w:val="24"/>
          <w:szCs w:val="24"/>
          <w:lang w:val="de-DE"/>
        </w:rPr>
        <w:t>flexit</w:t>
      </w:r>
      <w:r w:rsidRPr="00DD5980">
        <w:rPr>
          <w:rFonts w:ascii="Times New Roman" w:hAnsi="Times New Roman" w:cs="Times New Roman"/>
          <w:color w:val="000000"/>
          <w:sz w:val="24"/>
          <w:szCs w:val="24"/>
          <w:lang w:val="de-DE"/>
        </w:rPr>
        <w:t xml:space="preserve">, </w:t>
      </w:r>
      <w:r w:rsidRPr="00DD5980">
        <w:rPr>
          <w:rFonts w:ascii="Times New Roman" w:hAnsi="Times New Roman" w:cs="Times New Roman"/>
          <w:i/>
          <w:iCs/>
          <w:color w:val="000000"/>
          <w:sz w:val="24"/>
          <w:szCs w:val="24"/>
          <w:lang w:val="de-DE"/>
        </w:rPr>
        <w:t xml:space="preserve">torsit </w:t>
      </w:r>
      <w:r w:rsidRPr="00DD5980">
        <w:rPr>
          <w:rFonts w:ascii="Times New Roman" w:hAnsi="Times New Roman" w:cs="Times New Roman"/>
          <w:color w:val="000000"/>
          <w:sz w:val="24"/>
          <w:szCs w:val="24"/>
          <w:lang w:val="de-DE"/>
        </w:rPr>
        <w:t xml:space="preserve">, thus properly </w:t>
      </w:r>
      <w:r w:rsidRPr="00DD5980">
        <w:rPr>
          <w:rFonts w:ascii="Times New Roman" w:hAnsi="Times New Roman" w:cs="Times New Roman"/>
          <w:i/>
          <w:iCs/>
          <w:color w:val="000000"/>
          <w:sz w:val="24"/>
          <w:szCs w:val="24"/>
          <w:lang w:val="de-DE"/>
        </w:rPr>
        <w:t>oratio detorta</w:t>
      </w:r>
      <w:r w:rsidRPr="00DD5980">
        <w:rPr>
          <w:rFonts w:ascii="Times New Roman" w:hAnsi="Times New Roman" w:cs="Times New Roman"/>
          <w:color w:val="000000"/>
          <w:sz w:val="24"/>
          <w:szCs w:val="24"/>
          <w:lang w:val="de-DE"/>
        </w:rPr>
        <w:t xml:space="preserve">, </w:t>
      </w:r>
      <w:r w:rsidRPr="00DD5980">
        <w:rPr>
          <w:rFonts w:ascii="Times New Roman" w:hAnsi="Times New Roman" w:cs="Times New Roman"/>
          <w:i/>
          <w:iCs/>
          <w:color w:val="000000"/>
          <w:sz w:val="24"/>
          <w:szCs w:val="24"/>
          <w:lang w:val="de-DE"/>
        </w:rPr>
        <w:t>obliqua</w:t>
      </w:r>
      <w:r w:rsidRPr="00DD5980">
        <w:rPr>
          <w:rFonts w:ascii="Times New Roman" w:hAnsi="Times New Roman" w:cs="Times New Roman"/>
          <w:color w:val="000000"/>
          <w:sz w:val="24"/>
          <w:szCs w:val="24"/>
          <w:lang w:val="de-DE"/>
        </w:rPr>
        <w:t xml:space="preserve">, </w:t>
      </w:r>
      <w:r w:rsidRPr="00DD5980">
        <w:rPr>
          <w:rFonts w:ascii="Times New Roman" w:hAnsi="Times New Roman" w:cs="Times New Roman"/>
          <w:i/>
          <w:iCs/>
          <w:color w:val="000000"/>
          <w:sz w:val="24"/>
          <w:szCs w:val="24"/>
          <w:lang w:val="de-DE"/>
        </w:rPr>
        <w:t>non aperta</w:t>
      </w:r>
      <w:r w:rsidRPr="00DD5980">
        <w:rPr>
          <w:rFonts w:ascii="Times New Roman" w:hAnsi="Times New Roman" w:cs="Times New Roman"/>
          <w:color w:val="000000"/>
          <w:sz w:val="24"/>
          <w:szCs w:val="24"/>
          <w:lang w:val="de-DE"/>
        </w:rPr>
        <w:t>; hence</w:t>
      </w:r>
      <w:r w:rsidRPr="009D0816">
        <w:rPr>
          <w:rFonts w:ascii="SBL Hebrew" w:hAnsi="SBL Hebrew" w:cs="SBL Hebrew"/>
          <w:color w:val="008080"/>
          <w:sz w:val="28"/>
          <w:szCs w:val="28"/>
          <w:rtl/>
          <w:lang w:bidi="he-IL"/>
        </w:rPr>
        <w:t xml:space="preserve">לץ </w:t>
      </w:r>
      <w:r w:rsidRPr="00DD5980">
        <w:rPr>
          <w:rFonts w:ascii="Times New Roman" w:hAnsi="Times New Roman" w:cs="Times New Roman"/>
          <w:color w:val="000000"/>
          <w:sz w:val="24"/>
          <w:szCs w:val="24"/>
          <w:lang w:val="de-DE"/>
        </w:rPr>
        <w:t xml:space="preserve">, mocker, properly </w:t>
      </w:r>
      <w:r w:rsidRPr="00DD5980">
        <w:rPr>
          <w:rFonts w:ascii="Times New Roman" w:hAnsi="Times New Roman" w:cs="Times New Roman"/>
          <w:i/>
          <w:iCs/>
          <w:color w:val="000000"/>
          <w:sz w:val="24"/>
          <w:szCs w:val="24"/>
          <w:lang w:val="de-DE"/>
        </w:rPr>
        <w:t xml:space="preserve">qui verbis obliquis utitur: </w:t>
      </w:r>
      <w:r w:rsidRPr="00DD5980">
        <w:rPr>
          <w:rFonts w:ascii="Times New Roman" w:hAnsi="Times New Roman" w:cs="Times New Roman"/>
          <w:color w:val="000000"/>
          <w:sz w:val="24"/>
          <w:szCs w:val="24"/>
          <w:lang w:val="de-DE"/>
        </w:rPr>
        <w:t xml:space="preserve">as </w:t>
      </w:r>
      <w:r w:rsidRPr="00DD5980">
        <w:rPr>
          <w:rFonts w:ascii="Times New Roman" w:hAnsi="Times New Roman" w:cs="Times New Roman"/>
          <w:i/>
          <w:iCs/>
          <w:color w:val="000000"/>
          <w:sz w:val="24"/>
          <w:szCs w:val="24"/>
          <w:lang w:val="de-DE"/>
        </w:rPr>
        <w:t>Hiph.</w:t>
      </w:r>
      <w:r w:rsidRPr="009D0816">
        <w:rPr>
          <w:rFonts w:ascii="SBL Hebrew" w:hAnsi="SBL Hebrew" w:cs="SBL Hebrew"/>
          <w:color w:val="008080"/>
          <w:sz w:val="28"/>
          <w:szCs w:val="28"/>
          <w:rtl/>
          <w:lang w:val="de-DE" w:bidi="he-IL"/>
        </w:rPr>
        <w:t xml:space="preserve">הלִיץ </w:t>
      </w:r>
      <w:r w:rsidRPr="00DD5980">
        <w:rPr>
          <w:rFonts w:ascii="Times New Roman" w:hAnsi="Times New Roman" w:cs="Times New Roman"/>
          <w:color w:val="000000"/>
          <w:sz w:val="24"/>
          <w:szCs w:val="24"/>
          <w:lang w:val="de-DE"/>
        </w:rPr>
        <w:t xml:space="preserve">, to scoff, but also </w:t>
      </w:r>
      <w:r w:rsidRPr="00DD5980">
        <w:rPr>
          <w:rFonts w:ascii="Times New Roman" w:hAnsi="Times New Roman" w:cs="Times New Roman"/>
          <w:i/>
          <w:iCs/>
          <w:color w:val="000000"/>
          <w:sz w:val="24"/>
          <w:szCs w:val="24"/>
          <w:lang w:val="de-DE"/>
        </w:rPr>
        <w:t>verba detorta retorquere</w:t>
      </w:r>
      <w:r w:rsidRPr="00DD5980">
        <w:rPr>
          <w:rFonts w:ascii="Times New Roman" w:hAnsi="Times New Roman" w:cs="Times New Roman"/>
          <w:color w:val="000000"/>
          <w:sz w:val="24"/>
          <w:szCs w:val="24"/>
          <w:lang w:val="de-DE"/>
        </w:rPr>
        <w:t>, i.e., to interpret, to explain” (Fl.). Of the root ideas found in</w:t>
      </w:r>
      <w:r w:rsidRPr="009D0816">
        <w:rPr>
          <w:rFonts w:ascii="SBL Hebrew" w:hAnsi="SBL Hebrew" w:cs="SBL Hebrew"/>
          <w:color w:val="008080"/>
          <w:sz w:val="28"/>
          <w:szCs w:val="28"/>
          <w:rtl/>
          <w:lang w:val="de-DE" w:bidi="he-IL"/>
        </w:rPr>
        <w:t xml:space="preserve">חִידָה </w:t>
      </w:r>
      <w:r w:rsidRPr="00DD5980">
        <w:rPr>
          <w:rFonts w:ascii="Times New Roman" w:hAnsi="Times New Roman" w:cs="Times New Roman"/>
          <w:color w:val="000000"/>
          <w:sz w:val="24"/>
          <w:szCs w:val="24"/>
          <w:lang w:val="de-DE"/>
        </w:rPr>
        <w:t>, to be sharp, pointed (</w:t>
      </w:r>
      <w:r w:rsidRPr="009D0816">
        <w:rPr>
          <w:rFonts w:ascii="SBL Hebrew" w:hAnsi="SBL Hebrew" w:cs="SBL Hebrew"/>
          <w:color w:val="008080"/>
          <w:sz w:val="28"/>
          <w:szCs w:val="28"/>
          <w:rtl/>
          <w:lang w:bidi="he-IL"/>
        </w:rPr>
        <w:t>חַד</w:t>
      </w:r>
      <w:r w:rsidRPr="00DD5980">
        <w:rPr>
          <w:rFonts w:ascii="Times New Roman" w:hAnsi="Times New Roman" w:cs="Times New Roman"/>
          <w:color w:val="000000"/>
          <w:sz w:val="24"/>
          <w:szCs w:val="24"/>
          <w:lang w:val="de-DE"/>
        </w:rPr>
        <w:t xml:space="preserve">, perhaps related to the Sanskr. </w:t>
      </w:r>
      <w:r w:rsidRPr="00DD5980">
        <w:rPr>
          <w:rFonts w:ascii="Times New Roman" w:hAnsi="Times New Roman" w:cs="Times New Roman"/>
          <w:i/>
          <w:iCs/>
          <w:color w:val="000000"/>
          <w:sz w:val="24"/>
          <w:szCs w:val="24"/>
          <w:lang w:val="de-DE"/>
        </w:rPr>
        <w:t>katu</w:t>
      </w:r>
      <w:r w:rsidRPr="00DD5980">
        <w:rPr>
          <w:rFonts w:ascii="Times New Roman" w:hAnsi="Times New Roman" w:cs="Times New Roman"/>
          <w:color w:val="000000"/>
          <w:sz w:val="24"/>
          <w:szCs w:val="24"/>
          <w:lang w:val="de-DE"/>
        </w:rPr>
        <w:t xml:space="preserve">, sharp of taste, but not to </w:t>
      </w:r>
      <w:r w:rsidRPr="00DD5980">
        <w:rPr>
          <w:rFonts w:ascii="Times New Roman" w:hAnsi="Times New Roman" w:cs="Times New Roman"/>
          <w:i/>
          <w:iCs/>
          <w:color w:val="000000"/>
          <w:sz w:val="24"/>
          <w:szCs w:val="24"/>
          <w:lang w:val="de-DE"/>
        </w:rPr>
        <w:t>acutus</w:t>
      </w:r>
      <w:r w:rsidRPr="00DD5980">
        <w:rPr>
          <w:rFonts w:ascii="Times New Roman" w:hAnsi="Times New Roman" w:cs="Times New Roman"/>
          <w:color w:val="000000"/>
          <w:sz w:val="24"/>
          <w:szCs w:val="24"/>
          <w:lang w:val="de-DE"/>
        </w:rPr>
        <w:t>), and to be twisted (cf.</w:t>
      </w:r>
      <w:r w:rsidRPr="009D0816">
        <w:rPr>
          <w:rFonts w:ascii="SBL Hebrew" w:hAnsi="SBL Hebrew" w:cs="SBL Hebrew"/>
          <w:color w:val="008080"/>
          <w:sz w:val="28"/>
          <w:szCs w:val="28"/>
          <w:rtl/>
          <w:lang w:val="de-DE" w:bidi="he-IL"/>
        </w:rPr>
        <w:t xml:space="preserve">עקַד </w:t>
      </w:r>
      <w:r w:rsidRPr="009D0816">
        <w:rPr>
          <w:rFonts w:ascii="SBL Hebrew" w:hAnsi="SBL Hebrew" w:cs="SBL Hebrew"/>
          <w:color w:val="008080"/>
          <w:sz w:val="28"/>
          <w:szCs w:val="28"/>
          <w:rtl/>
          <w:lang w:val="de-DE"/>
        </w:rPr>
        <w:t>,</w:t>
      </w:r>
      <w:r w:rsidRPr="009D0816">
        <w:rPr>
          <w:rFonts w:ascii="SBL Hebrew" w:hAnsi="SBL Hebrew" w:cs="SBL Hebrew"/>
          <w:color w:val="008080"/>
          <w:sz w:val="28"/>
          <w:szCs w:val="28"/>
          <w:rtl/>
          <w:lang w:val="de-DE" w:bidi="he-IL"/>
        </w:rPr>
        <w:t xml:space="preserve">אָגַד </w:t>
      </w:r>
      <w:r w:rsidRPr="009D0816">
        <w:rPr>
          <w:rFonts w:ascii="SBL Hebrew" w:hAnsi="SBL Hebrew" w:cs="SBL Hebrew"/>
          <w:color w:val="008080"/>
          <w:sz w:val="28"/>
          <w:szCs w:val="28"/>
          <w:rtl/>
          <w:lang w:val="de-DE"/>
        </w:rPr>
        <w:t>,</w:t>
      </w:r>
      <w:r w:rsidRPr="009D0816">
        <w:rPr>
          <w:rFonts w:ascii="SBL Hebrew" w:hAnsi="SBL Hebrew" w:cs="SBL Hebrew"/>
          <w:color w:val="008080"/>
          <w:sz w:val="28"/>
          <w:szCs w:val="28"/>
          <w:rtl/>
          <w:lang w:val="de-DE" w:bidi="he-IL"/>
        </w:rPr>
        <w:t xml:space="preserve">אָחַד </w:t>
      </w:r>
      <w:r w:rsidRPr="00DD5980">
        <w:rPr>
          <w:rFonts w:ascii="Times New Roman" w:hAnsi="Times New Roman" w:cs="Times New Roman"/>
          <w:color w:val="000000"/>
          <w:sz w:val="24"/>
          <w:szCs w:val="24"/>
          <w:lang w:val="de-DE"/>
        </w:rPr>
        <w:t xml:space="preserve">, harmonizing with the at present mysterious </w:t>
      </w:r>
      <w:r w:rsidRPr="00DD5980">
        <w:rPr>
          <w:rFonts w:ascii="Times New Roman" w:hAnsi="Times New Roman" w:cs="Times New Roman"/>
          <w:i/>
          <w:iCs/>
          <w:color w:val="000000"/>
          <w:sz w:val="24"/>
          <w:szCs w:val="24"/>
          <w:lang w:val="de-DE"/>
        </w:rPr>
        <w:t>catena</w:t>
      </w:r>
      <w:r w:rsidRPr="00DD5980">
        <w:rPr>
          <w:rFonts w:ascii="Times New Roman" w:hAnsi="Times New Roman" w:cs="Times New Roman"/>
          <w:color w:val="000000"/>
          <w:sz w:val="24"/>
          <w:szCs w:val="24"/>
          <w:lang w:val="de-DE"/>
        </w:rPr>
        <w:t xml:space="preserve">), that the preference is given to the latter already, Psa. 78:2. “The Arab. </w:t>
      </w:r>
      <w:r w:rsidRPr="00DD5980">
        <w:rPr>
          <w:rFonts w:ascii="LSBTrans" w:hAnsi="LSBTrans" w:cs="LSBTrans"/>
          <w:color w:val="000000"/>
          <w:sz w:val="24"/>
          <w:szCs w:val="24"/>
          <w:lang w:val="de-DE"/>
        </w:rPr>
        <w:t xml:space="preserve">håaÑd, </w:t>
      </w:r>
      <w:r w:rsidRPr="00DD5980">
        <w:rPr>
          <w:rFonts w:ascii="Times New Roman" w:hAnsi="Times New Roman" w:cs="Times New Roman"/>
          <w:color w:val="000000"/>
          <w:sz w:val="24"/>
          <w:szCs w:val="24"/>
          <w:lang w:val="de-DE"/>
        </w:rPr>
        <w:t xml:space="preserve">to revolve, to turn (whence </w:t>
      </w:r>
      <w:r w:rsidRPr="00DD5980">
        <w:rPr>
          <w:rFonts w:ascii="Times New Roman" w:hAnsi="Times New Roman" w:cs="Times New Roman"/>
          <w:i/>
          <w:iCs/>
          <w:color w:val="000000"/>
          <w:sz w:val="24"/>
          <w:szCs w:val="24"/>
          <w:lang w:val="de-DE"/>
        </w:rPr>
        <w:t>hid</w:t>
      </w:r>
      <w:r w:rsidRPr="00DD5980">
        <w:rPr>
          <w:rFonts w:ascii="Times New Roman" w:hAnsi="Times New Roman" w:cs="Times New Roman"/>
          <w:color w:val="000000"/>
          <w:sz w:val="24"/>
          <w:szCs w:val="24"/>
          <w:lang w:val="de-DE"/>
        </w:rPr>
        <w:t>, bend, turn aside!), thence</w:t>
      </w:r>
      <w:r w:rsidRPr="009D0816">
        <w:rPr>
          <w:rFonts w:ascii="SBL Hebrew" w:hAnsi="SBL Hebrew" w:cs="SBL Hebrew"/>
          <w:color w:val="008080"/>
          <w:sz w:val="28"/>
          <w:szCs w:val="28"/>
          <w:rtl/>
          <w:lang w:bidi="he-IL"/>
        </w:rPr>
        <w:t xml:space="preserve">חִידָה </w:t>
      </w:r>
      <w:r w:rsidRPr="00DD5980">
        <w:rPr>
          <w:rFonts w:ascii="Times New Roman" w:hAnsi="Times New Roman" w:cs="Times New Roman"/>
          <w:color w:val="000000"/>
          <w:sz w:val="24"/>
          <w:szCs w:val="24"/>
          <w:lang w:val="de-DE"/>
        </w:rPr>
        <w:t xml:space="preserve">, </w:t>
      </w:r>
      <w:r w:rsidRPr="00DD5980">
        <w:rPr>
          <w:rFonts w:ascii="SBL Greek" w:hAnsi="SBL Greek" w:cs="Times New Roman"/>
          <w:color w:val="0000FF"/>
          <w:sz w:val="24"/>
          <w:szCs w:val="24"/>
          <w:lang w:val="el-GR"/>
        </w:rPr>
        <w:t>στροφη</w:t>
      </w:r>
      <w:r w:rsidRPr="00DD5980">
        <w:rPr>
          <w:rFonts w:ascii="Times New Roman" w:hAnsi="Times New Roman" w:cs="Times New Roman"/>
          <w:color w:val="000000"/>
          <w:sz w:val="24"/>
          <w:szCs w:val="24"/>
          <w:lang w:val="de-DE"/>
        </w:rPr>
        <w:t xml:space="preserve">, cunning, intrigue, as also enigma, dark saying, </w:t>
      </w:r>
      <w:r w:rsidRPr="00DD5980">
        <w:rPr>
          <w:rFonts w:ascii="Times New Roman" w:hAnsi="Times New Roman" w:cs="Times New Roman"/>
          <w:i/>
          <w:iCs/>
          <w:color w:val="000000"/>
          <w:sz w:val="24"/>
          <w:szCs w:val="24"/>
          <w:lang w:val="de-DE"/>
        </w:rPr>
        <w:t xml:space="preserve">perlexe dictum” </w:t>
      </w:r>
      <w:r w:rsidRPr="00DD5980">
        <w:rPr>
          <w:rFonts w:ascii="Times New Roman" w:hAnsi="Times New Roman" w:cs="Times New Roman"/>
          <w:color w:val="000000"/>
          <w:sz w:val="24"/>
          <w:szCs w:val="24"/>
          <w:lang w:val="de-DE"/>
        </w:rPr>
        <w:t xml:space="preserve">(Fl.). </w:t>
      </w:r>
      <w:r w:rsidRPr="00DD5980">
        <w:rPr>
          <w:rFonts w:ascii="Times New Roman" w:hAnsi="Times New Roman" w:cs="Times New Roman"/>
          <w:color w:val="000000"/>
          <w:sz w:val="24"/>
          <w:szCs w:val="24"/>
        </w:rPr>
        <w:t xml:space="preserve">The comparison made by Schultens with the Arab. </w:t>
      </w:r>
      <w:r w:rsidRPr="00DD5980">
        <w:rPr>
          <w:rFonts w:ascii="LSBTrans" w:hAnsi="LSBTrans" w:cs="LSBTrans"/>
          <w:color w:val="000000"/>
          <w:sz w:val="24"/>
          <w:szCs w:val="24"/>
        </w:rPr>
        <w:t xml:space="preserve">håidt </w:t>
      </w:r>
      <w:r w:rsidRPr="00DD5980">
        <w:rPr>
          <w:rFonts w:ascii="Times New Roman" w:hAnsi="Times New Roman" w:cs="Times New Roman"/>
          <w:color w:val="000000"/>
          <w:sz w:val="24"/>
          <w:szCs w:val="24"/>
        </w:rPr>
        <w:t>as the name of the knot on the horn of the wild-goat shows the sensible fundamental conception. In post-biblical literature</w:t>
      </w:r>
      <w:r w:rsidRPr="009D0816">
        <w:rPr>
          <w:rFonts w:ascii="SBL Hebrew" w:hAnsi="SBL Hebrew" w:cs="SBL Hebrew"/>
          <w:color w:val="008080"/>
          <w:sz w:val="28"/>
          <w:szCs w:val="28"/>
          <w:rtl/>
          <w:lang w:bidi="he-IL"/>
        </w:rPr>
        <w:t xml:space="preserve"> חידה </w:t>
      </w:r>
      <w:r w:rsidRPr="00DD5980">
        <w:rPr>
          <w:rFonts w:ascii="Times New Roman" w:hAnsi="Times New Roman" w:cs="Times New Roman"/>
          <w:color w:val="000000"/>
          <w:sz w:val="24"/>
          <w:szCs w:val="24"/>
        </w:rPr>
        <w:t>is the enigma proper, and</w:t>
      </w:r>
      <w:r w:rsidRPr="009D0816">
        <w:rPr>
          <w:rFonts w:ascii="SBL Hebrew" w:hAnsi="SBL Hebrew" w:cs="SBL Hebrew"/>
          <w:color w:val="008080"/>
          <w:sz w:val="28"/>
          <w:szCs w:val="28"/>
          <w:rtl/>
          <w:lang w:bidi="he-IL"/>
        </w:rPr>
        <w:t xml:space="preserve"> מְלִיצָה </w:t>
      </w:r>
      <w:r w:rsidRPr="00DD5980">
        <w:rPr>
          <w:rFonts w:ascii="Times New Roman" w:hAnsi="Times New Roman" w:cs="Times New Roman"/>
          <w:color w:val="000000"/>
          <w:sz w:val="24"/>
          <w:szCs w:val="24"/>
        </w:rPr>
        <w:t>poetry (with</w:t>
      </w:r>
      <w:r w:rsidRPr="009D0816">
        <w:rPr>
          <w:rFonts w:ascii="SBL Hebrew" w:hAnsi="SBL Hebrew" w:cs="SBL Hebrew"/>
          <w:color w:val="008080"/>
          <w:sz w:val="28"/>
          <w:szCs w:val="28"/>
          <w:rtl/>
          <w:lang w:bidi="he-IL"/>
        </w:rPr>
        <w:t xml:space="preserve"> הֲלָצָה </w:t>
      </w:r>
      <w:r w:rsidRPr="00DD5980">
        <w:rPr>
          <w:rFonts w:ascii="Times New Roman" w:hAnsi="Times New Roman" w:cs="Times New Roman"/>
          <w:color w:val="000000"/>
          <w:sz w:val="24"/>
          <w:szCs w:val="24"/>
        </w:rPr>
        <w:t xml:space="preserve">of poetical prose). 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 xml:space="preserve">translates it </w:t>
      </w:r>
      <w:r w:rsidRPr="00DD5980">
        <w:rPr>
          <w:rFonts w:ascii="SBL Greek" w:hAnsi="SBL Greek" w:cs="Times New Roman"/>
          <w:color w:val="0000FF"/>
          <w:sz w:val="24"/>
          <w:szCs w:val="24"/>
          <w:lang w:val="el-GR"/>
        </w:rPr>
        <w:t>ῥητορείαν</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1:7]]</w:t>
      </w:r>
      <w:r w:rsidR="00102D00" w:rsidRPr="00DD5980">
        <w:t xml:space="preserve">Pro. 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title of the book is followed by its motto, symbol, device: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fear of Jahve</w:t>
      </w:r>
      <w:r w:rsidR="009D0816">
        <w:rPr>
          <w:rFonts w:ascii="Times New Roman" w:hAnsi="Times New Roman" w:cs="Times New Roman"/>
          <w:b/>
          <w:bCs/>
          <w:i/>
          <w:iCs/>
          <w:color w:val="00007F"/>
          <w:sz w:val="24"/>
          <w:szCs w:val="24"/>
        </w:rPr>
        <w:t xml:space="preserve"> is the beginning of knowledge;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Wisdom and discipline is despised by fools.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first hemistich expresses the highest principle of the Israelitish </w:t>
      </w:r>
      <w:r w:rsidRPr="00DD5980">
        <w:rPr>
          <w:rFonts w:ascii="Times New Roman" w:hAnsi="Times New Roman" w:cs="Times New Roman"/>
          <w:i/>
          <w:iCs/>
          <w:color w:val="000000"/>
          <w:sz w:val="24"/>
          <w:szCs w:val="24"/>
        </w:rPr>
        <w:t>Chokma</w:t>
      </w:r>
      <w:r w:rsidRPr="00DD5980">
        <w:rPr>
          <w:rFonts w:ascii="Times New Roman" w:hAnsi="Times New Roman" w:cs="Times New Roman"/>
          <w:color w:val="000000"/>
          <w:sz w:val="24"/>
          <w:szCs w:val="24"/>
        </w:rPr>
        <w:t>, as it is found also in 9:10 (cf. 15:33), Job. 28:28, and in Psa. 111:10 (whence the LXX has interpolated here two lines).</w:t>
      </w:r>
      <w:r w:rsidRPr="009D0816">
        <w:rPr>
          <w:rFonts w:ascii="SBL Hebrew" w:hAnsi="SBL Hebrew" w:cs="SBL Hebrew"/>
          <w:color w:val="008080"/>
          <w:sz w:val="28"/>
          <w:szCs w:val="28"/>
          <w:rtl/>
          <w:lang w:bidi="he-IL"/>
        </w:rPr>
        <w:t xml:space="preserve"> ראשִׁית </w:t>
      </w:r>
      <w:r w:rsidRPr="00DD5980">
        <w:rPr>
          <w:rFonts w:ascii="Times New Roman" w:hAnsi="Times New Roman" w:cs="Times New Roman"/>
          <w:color w:val="000000"/>
          <w:sz w:val="24"/>
          <w:szCs w:val="24"/>
        </w:rPr>
        <w:t xml:space="preserve">combines in itself, as </w:t>
      </w:r>
      <w:r w:rsidRPr="00DD5980">
        <w:rPr>
          <w:rFonts w:ascii="SBL Greek" w:hAnsi="SBL Greek" w:cs="Times New Roman"/>
          <w:color w:val="0000FF"/>
          <w:sz w:val="24"/>
          <w:szCs w:val="24"/>
          <w:lang w:val="el-GR"/>
        </w:rPr>
        <w:t>ἀρχη</w:t>
      </w:r>
      <w:r w:rsidRPr="00DD5980">
        <w:rPr>
          <w:rFonts w:ascii="Times New Roman" w:hAnsi="Times New Roman" w:cs="Times New Roman"/>
          <w:color w:val="000000"/>
          <w:sz w:val="24"/>
          <w:szCs w:val="24"/>
        </w:rPr>
        <w:t xml:space="preserve">, the ideas of </w:t>
      </w:r>
      <w:r w:rsidRPr="00DD5980">
        <w:rPr>
          <w:rFonts w:ascii="Times New Roman" w:hAnsi="Times New Roman" w:cs="Times New Roman"/>
          <w:i/>
          <w:iCs/>
          <w:color w:val="000000"/>
          <w:sz w:val="24"/>
          <w:szCs w:val="24"/>
        </w:rPr>
        <w:t xml:space="preserve">initium </w:t>
      </w:r>
      <w:r w:rsidRPr="00DD5980">
        <w:rPr>
          <w:rFonts w:ascii="Times New Roman" w:hAnsi="Times New Roman" w:cs="Times New Roman"/>
          <w:color w:val="000000"/>
          <w:sz w:val="24"/>
          <w:szCs w:val="24"/>
        </w:rPr>
        <w:t xml:space="preserve">(accordingly J. H. Michaelis: </w:t>
      </w:r>
      <w:r w:rsidRPr="00DD5980">
        <w:rPr>
          <w:rFonts w:ascii="Times New Roman" w:hAnsi="Times New Roman" w:cs="Times New Roman"/>
          <w:i/>
          <w:iCs/>
          <w:color w:val="000000"/>
          <w:sz w:val="24"/>
          <w:szCs w:val="24"/>
        </w:rPr>
        <w:t>initium cognitionis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 quo quisquis recte philosophari cupit auspicium facere debet</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principium</w:t>
      </w:r>
      <w:r w:rsidRPr="00DD5980">
        <w:rPr>
          <w:rFonts w:ascii="Times New Roman" w:hAnsi="Times New Roman" w:cs="Times New Roman"/>
          <w:color w:val="000000"/>
          <w:sz w:val="24"/>
          <w:szCs w:val="24"/>
        </w:rPr>
        <w:t>, i.e., the basis, thus the root (cf. Mic. 1:13 with Job. 19:28).</w:t>
      </w:r>
      <w:r>
        <w:rPr>
          <w:rStyle w:val="FootnoteReference"/>
          <w:rFonts w:ascii="Times New Roman" w:hAnsi="Times New Roman" w:cs="Times New Roman"/>
          <w:color w:val="000000"/>
          <w:sz w:val="24"/>
          <w:szCs w:val="24"/>
        </w:rPr>
        <w:footnoteReference w:id="2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Wisdom comes from God, and whoever fears Him receives it (cf. Jam. 1:5f.).</w:t>
      </w:r>
      <w:r w:rsidRPr="009D0816">
        <w:rPr>
          <w:rFonts w:ascii="SBL Hebrew" w:hAnsi="SBL Hebrew" w:cs="SBL Hebrew"/>
          <w:color w:val="008080"/>
          <w:sz w:val="28"/>
          <w:szCs w:val="28"/>
          <w:rtl/>
          <w:lang w:bidi="he-IL"/>
        </w:rPr>
        <w:t xml:space="preserve"> ירְאַת יהוָֹה </w:t>
      </w:r>
      <w:r w:rsidRPr="00DD5980">
        <w:rPr>
          <w:rFonts w:ascii="Times New Roman" w:hAnsi="Times New Roman" w:cs="Times New Roman"/>
          <w:color w:val="000000"/>
          <w:sz w:val="24"/>
          <w:szCs w:val="24"/>
        </w:rPr>
        <w:t>is reverential subordination to the All-directing, and since designedly</w:t>
      </w:r>
      <w:r w:rsidRPr="009D0816">
        <w:rPr>
          <w:rFonts w:ascii="SBL Hebrew" w:hAnsi="SBL Hebrew" w:cs="SBL Hebrew"/>
          <w:color w:val="008080"/>
          <w:sz w:val="28"/>
          <w:szCs w:val="28"/>
          <w:rtl/>
          <w:lang w:bidi="he-IL"/>
        </w:rPr>
        <w:t xml:space="preserve"> יהוה </w:t>
      </w:r>
      <w:r w:rsidRPr="00DD5980">
        <w:rPr>
          <w:rFonts w:ascii="Times New Roman" w:hAnsi="Times New Roman" w:cs="Times New Roman"/>
          <w:color w:val="000000"/>
          <w:sz w:val="24"/>
          <w:szCs w:val="24"/>
        </w:rPr>
        <w:t>is used, and not</w:t>
      </w:r>
      <w:r w:rsidRPr="009D0816">
        <w:rPr>
          <w:rFonts w:ascii="SBL Hebrew" w:hAnsi="SBL Hebrew" w:cs="SBL Hebrew"/>
          <w:color w:val="008080"/>
          <w:sz w:val="28"/>
          <w:szCs w:val="28"/>
          <w:rtl/>
          <w:lang w:bidi="he-IL"/>
        </w:rPr>
        <w:t xml:space="preserve"> אֱלֹהִים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הָ</w:t>
      </w:r>
      <w:r w:rsidRPr="00DD5980">
        <w:rPr>
          <w:rFonts w:ascii="Times New Roman" w:hAnsi="Times New Roman" w:cs="Times New Roman"/>
          <w:color w:val="000000"/>
          <w:sz w:val="24"/>
          <w:szCs w:val="24"/>
        </w:rPr>
        <w:t>), to the One God, the Creator and Governor of the world, who gave His law unto Israel, and also beyond Israel left not His holy will unattested; the reverse side of the fear of Jahve as the Most Holy One is</w:t>
      </w:r>
      <w:r w:rsidRPr="009D0816">
        <w:rPr>
          <w:rFonts w:ascii="SBL Hebrew" w:hAnsi="SBL Hebrew" w:cs="SBL Hebrew"/>
          <w:color w:val="008080"/>
          <w:sz w:val="28"/>
          <w:szCs w:val="28"/>
          <w:rtl/>
          <w:lang w:bidi="he-IL"/>
        </w:rPr>
        <w:t xml:space="preserve">שׂנֹאת רע </w:t>
      </w:r>
      <w:r w:rsidRPr="00DD5980">
        <w:rPr>
          <w:rFonts w:ascii="Times New Roman" w:hAnsi="Times New Roman" w:cs="Times New Roman"/>
          <w:color w:val="000000"/>
          <w:sz w:val="24"/>
          <w:szCs w:val="24"/>
        </w:rPr>
        <w:t>, 8:13 (post-biblical</w:t>
      </w:r>
      <w:r w:rsidRPr="009D0816">
        <w:rPr>
          <w:rFonts w:ascii="SBL Hebrew" w:hAnsi="SBL Hebrew" w:cs="SBL Hebrew"/>
          <w:color w:val="008080"/>
          <w:sz w:val="28"/>
          <w:szCs w:val="28"/>
          <w:rtl/>
          <w:lang w:bidi="he-IL"/>
        </w:rPr>
        <w:t xml:space="preserve">ירְאַת חטְא </w:t>
      </w:r>
      <w:r w:rsidRPr="00DD5980">
        <w:rPr>
          <w:rFonts w:ascii="Times New Roman" w:hAnsi="Times New Roman" w:cs="Times New Roman"/>
          <w:color w:val="000000"/>
          <w:sz w:val="24"/>
          <w:szCs w:val="24"/>
        </w:rPr>
        <w:t>). The inverted placing of the words 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imports that the wisdom and discipline which one obtains in the way of the fear of God is only despised by the</w:t>
      </w:r>
      <w:r w:rsidRPr="009D0816">
        <w:rPr>
          <w:rFonts w:ascii="SBL Hebrew" w:hAnsi="SBL Hebrew" w:cs="SBL Hebrew"/>
          <w:color w:val="008080"/>
          <w:sz w:val="28"/>
          <w:szCs w:val="28"/>
          <w:rtl/>
          <w:lang w:bidi="he-IL"/>
        </w:rPr>
        <w:t xml:space="preserve">אֱוִילִים </w:t>
      </w:r>
      <w:r w:rsidRPr="00DD5980">
        <w:rPr>
          <w:rFonts w:ascii="Times New Roman" w:hAnsi="Times New Roman" w:cs="Times New Roman"/>
          <w:color w:val="000000"/>
          <w:sz w:val="24"/>
          <w:szCs w:val="24"/>
        </w:rPr>
        <w:t>, i.e., the hard, thick, stupid; see regarding the root-word</w:t>
      </w:r>
      <w:r w:rsidRPr="009D0816">
        <w:rPr>
          <w:rFonts w:ascii="SBL Hebrew" w:hAnsi="SBL Hebrew" w:cs="SBL Hebrew"/>
          <w:color w:val="008080"/>
          <w:sz w:val="28"/>
          <w:szCs w:val="28"/>
          <w:rtl/>
          <w:lang w:bidi="he-IL"/>
        </w:rPr>
        <w:t xml:space="preserve">אול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coalescere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cohaerere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incrassari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der Prophet Jesaia</w:t>
      </w:r>
      <w:r w:rsidRPr="00DD5980">
        <w:rPr>
          <w:rFonts w:ascii="Times New Roman" w:hAnsi="Times New Roman" w:cs="Times New Roman"/>
          <w:color w:val="000000"/>
          <w:sz w:val="24"/>
          <w:szCs w:val="24"/>
        </w:rPr>
        <w:t xml:space="preserve">, p. 424, and at Psa. 73:4. Schultens rightly compares </w:t>
      </w:r>
      <w:r w:rsidRPr="00DD5980">
        <w:rPr>
          <w:rFonts w:ascii="SBL Greek" w:hAnsi="SBL Greek" w:cs="Times New Roman"/>
          <w:color w:val="0000FF"/>
          <w:sz w:val="24"/>
          <w:szCs w:val="24"/>
          <w:lang w:val="el-GR"/>
        </w:rPr>
        <w:t>παχεῖς</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crassi pro stupidis.</w:t>
      </w:r>
      <w:r>
        <w:rPr>
          <w:rStyle w:val="FootnoteReference"/>
          <w:rFonts w:ascii="Times New Roman" w:hAnsi="Times New Roman" w:cs="Times New Roman"/>
          <w:i/>
          <w:iCs/>
          <w:color w:val="000000"/>
          <w:sz w:val="24"/>
          <w:szCs w:val="24"/>
        </w:rPr>
        <w:footnoteReference w:id="27"/>
      </w:r>
      <w:r>
        <w:rPr>
          <w:rFonts w:ascii="Times New Roman" w:hAnsi="Times New Roman" w:cs="Times New Roman"/>
          <w:color w:val="000000"/>
          <w:sz w:val="24"/>
          <w:szCs w:val="24"/>
        </w:rPr>
        <w:t xml:space="preserve"> </w:t>
      </w:r>
      <w:r w:rsidRPr="009D0816">
        <w:rPr>
          <w:rFonts w:ascii="SBL Hebrew" w:hAnsi="SBL Hebrew" w:cs="SBL Hebrew"/>
          <w:color w:val="008080"/>
          <w:sz w:val="28"/>
          <w:szCs w:val="28"/>
          <w:rtl/>
          <w:lang w:bidi="he-IL"/>
        </w:rPr>
        <w:t xml:space="preserve"> בָּזוּ</w:t>
      </w:r>
      <w:r w:rsidRPr="00DD5980">
        <w:rPr>
          <w:rFonts w:ascii="Times New Roman" w:hAnsi="Times New Roman" w:cs="Times New Roman"/>
          <w:color w:val="000000"/>
          <w:sz w:val="24"/>
          <w:szCs w:val="24"/>
        </w:rPr>
        <w:t xml:space="preserve">has the tone on the </w:t>
      </w:r>
      <w:r w:rsidRPr="00DD5980">
        <w:rPr>
          <w:rFonts w:ascii="Times New Roman" w:hAnsi="Times New Roman" w:cs="Times New Roman"/>
          <w:i/>
          <w:iCs/>
          <w:color w:val="000000"/>
          <w:sz w:val="24"/>
          <w:szCs w:val="24"/>
        </w:rPr>
        <w:t>penult.</w:t>
      </w:r>
      <w:r w:rsidRPr="00DD5980">
        <w:rPr>
          <w:rFonts w:ascii="Times New Roman" w:hAnsi="Times New Roman" w:cs="Times New Roman"/>
          <w:color w:val="000000"/>
          <w:sz w:val="24"/>
          <w:szCs w:val="24"/>
        </w:rPr>
        <w:t>, and thus comes from</w:t>
      </w:r>
      <w:r w:rsidRPr="009D0816">
        <w:rPr>
          <w:rFonts w:ascii="SBL Hebrew" w:hAnsi="SBL Hebrew" w:cs="SBL Hebrew"/>
          <w:color w:val="008080"/>
          <w:sz w:val="28"/>
          <w:szCs w:val="28"/>
          <w:rtl/>
          <w:lang w:bidi="he-IL"/>
        </w:rPr>
        <w:t xml:space="preserve">בּוּז </w:t>
      </w:r>
      <w:r w:rsidRPr="00DD5980">
        <w:rPr>
          <w:rFonts w:ascii="Times New Roman" w:hAnsi="Times New Roman" w:cs="Times New Roman"/>
          <w:color w:val="000000"/>
          <w:sz w:val="24"/>
          <w:szCs w:val="24"/>
        </w:rPr>
        <w:t>; the 3rd pr. of</w:t>
      </w:r>
      <w:r w:rsidRPr="009D0816">
        <w:rPr>
          <w:rFonts w:ascii="SBL Hebrew" w:hAnsi="SBL Hebrew" w:cs="SBL Hebrew"/>
          <w:color w:val="008080"/>
          <w:sz w:val="28"/>
          <w:szCs w:val="28"/>
          <w:rtl/>
          <w:lang w:bidi="he-IL"/>
        </w:rPr>
        <w:t xml:space="preserve"> בָּזָה </w:t>
      </w:r>
      <w:r w:rsidRPr="00DD5980">
        <w:rPr>
          <w:rFonts w:ascii="Times New Roman" w:hAnsi="Times New Roman" w:cs="Times New Roman"/>
          <w:color w:val="000000"/>
          <w:sz w:val="24"/>
          <w:szCs w:val="24"/>
        </w:rPr>
        <w:t>would be</w:t>
      </w:r>
      <w:r w:rsidRPr="009D0816">
        <w:rPr>
          <w:rFonts w:ascii="SBL Hebrew" w:hAnsi="SBL Hebrew" w:cs="SBL Hebrew"/>
          <w:color w:val="008080"/>
          <w:sz w:val="28"/>
          <w:szCs w:val="28"/>
          <w:rtl/>
          <w:lang w:bidi="he-IL"/>
        </w:rPr>
        <w:t xml:space="preserve"> בָּזוּ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בָּזָיוּ </w:t>
      </w:r>
      <w:r w:rsidRPr="00DD5980">
        <w:rPr>
          <w:rFonts w:ascii="Times New Roman" w:hAnsi="Times New Roman" w:cs="Times New Roman"/>
          <w:color w:val="000000"/>
          <w:sz w:val="24"/>
          <w:szCs w:val="24"/>
        </w:rPr>
        <w:t xml:space="preserve">. The perf. (cf. v. 29) is to be interpreted after the Lat. </w:t>
      </w:r>
      <w:r w:rsidRPr="00DD5980">
        <w:rPr>
          <w:rFonts w:ascii="Times New Roman" w:hAnsi="Times New Roman" w:cs="Times New Roman"/>
          <w:i/>
          <w:iCs/>
          <w:color w:val="000000"/>
          <w:sz w:val="24"/>
          <w:szCs w:val="24"/>
        </w:rPr>
        <w:t xml:space="preserve">oderunt </w:t>
      </w:r>
      <w:r w:rsidRPr="00DD5980">
        <w:rPr>
          <w:rFonts w:ascii="Times New Roman" w:hAnsi="Times New Roman" w:cs="Times New Roman"/>
          <w:color w:val="000000"/>
          <w:sz w:val="24"/>
          <w:szCs w:val="24"/>
        </w:rPr>
        <w:t>(Ges. § 126).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D52920" w:rsidP="00833129">
      <w:pPr>
        <w:pStyle w:val="Heading4"/>
        <w:rPr>
          <w:color w:val="000000"/>
        </w:rPr>
      </w:pPr>
      <w:r>
        <w:t>[[@Bible:Proverbs 1:8]]</w:t>
      </w:r>
      <w:r w:rsidR="00102D00" w:rsidRPr="00DD5980">
        <w:t>First Introductory Mashal Discourse, 1:8-19</w:t>
      </w:r>
    </w:p>
    <w:p w:rsidR="006377AF" w:rsidRDefault="006377AF" w:rsidP="00511235">
      <w:pPr>
        <w:widowControl w:val="0"/>
        <w:autoSpaceDE w:val="0"/>
        <w:autoSpaceDN w:val="0"/>
        <w:adjustRightInd w:val="0"/>
        <w:spacing w:after="0" w:line="240" w:lineRule="auto"/>
        <w:rPr>
          <w:color w:val="000000"/>
        </w:rPr>
      </w:pP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WARNING AGAINST FELLOWSHIP WITH THOSE WHO SIN AGAINST THEIR NEIGHBOUR’S LIFE AND PROPERTY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pStyle w:val="Heading5"/>
      </w:pPr>
      <w:r w:rsidRPr="00DD5980">
        <w:lastRenderedPageBreak/>
        <w:t xml:space="preserve">Pro. 1:8, 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the author has indicated the object which his Book of Proverbs is designed to subserve, and the fundamental principle on which it is based, he shows for whom he has intended it; he has particularly the rising generation in his eye: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8 Hear, my son, thy </w:t>
      </w:r>
      <w:r w:rsidR="009D0816">
        <w:rPr>
          <w:rFonts w:ascii="Times New Roman" w:hAnsi="Times New Roman" w:cs="Times New Roman"/>
          <w:b/>
          <w:bCs/>
          <w:i/>
          <w:iCs/>
          <w:color w:val="00007F"/>
          <w:sz w:val="24"/>
          <w:szCs w:val="24"/>
        </w:rPr>
        <w:t>father’s instruction,</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refuse not the teaching of thy mother;</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For thes</w:t>
      </w:r>
      <w:r w:rsidR="009D0816">
        <w:rPr>
          <w:rFonts w:ascii="Times New Roman" w:hAnsi="Times New Roman" w:cs="Times New Roman"/>
          <w:b/>
          <w:bCs/>
          <w:i/>
          <w:iCs/>
          <w:color w:val="00007F"/>
          <w:sz w:val="24"/>
          <w:szCs w:val="24"/>
        </w:rPr>
        <w:t>e are a fair crown to thy head,</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Jewels to thy neck.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“My son,” says the teacher of wisdom to the scholar whom he has, or imagines that he has, before him, addressing him as a fatherly friend. The N.T. representation of birth into a new spiritual life, 1Co. 4:15, Philem. 10, Gal. 4:19, lies outside the circle of the O.T. representation; the teacher feels himself as a father by virtue of his benevolent, guardian, tender love. Father and mother are the beloved parents of those who are addressed. When the Talmud understands</w:t>
      </w:r>
      <w:r w:rsidRPr="009D0816">
        <w:rPr>
          <w:rFonts w:ascii="SBL Hebrew" w:hAnsi="SBL Hebrew" w:cs="SBL Hebrew"/>
          <w:color w:val="008080"/>
          <w:sz w:val="28"/>
          <w:szCs w:val="28"/>
          <w:rtl/>
          <w:lang w:bidi="he-IL"/>
        </w:rPr>
        <w:t xml:space="preserve"> אָבִיךָ </w:t>
      </w:r>
      <w:r w:rsidRPr="00DD5980">
        <w:rPr>
          <w:rFonts w:ascii="Times New Roman" w:hAnsi="Times New Roman" w:cs="Times New Roman"/>
          <w:color w:val="000000"/>
          <w:sz w:val="24"/>
          <w:szCs w:val="24"/>
        </w:rPr>
        <w:t>of God,</w:t>
      </w:r>
      <w:r w:rsidRPr="009D0816">
        <w:rPr>
          <w:rFonts w:ascii="SBL Hebrew" w:hAnsi="SBL Hebrew" w:cs="SBL Hebrew"/>
          <w:color w:val="008080"/>
          <w:sz w:val="28"/>
          <w:szCs w:val="28"/>
          <w:rtl/>
          <w:lang w:bidi="he-IL"/>
        </w:rPr>
        <w:t xml:space="preserve"> אִמֶּךָ </w:t>
      </w:r>
      <w:r w:rsidRPr="00DD5980">
        <w:rPr>
          <w:rFonts w:ascii="Times New Roman" w:hAnsi="Times New Roman" w:cs="Times New Roman"/>
          <w:color w:val="000000"/>
          <w:sz w:val="24"/>
          <w:szCs w:val="24"/>
        </w:rPr>
        <w:t>of the people (</w:t>
      </w:r>
      <w:r w:rsidRPr="009D0816">
        <w:rPr>
          <w:rFonts w:ascii="SBL Hebrew" w:hAnsi="SBL Hebrew" w:cs="SBL Hebrew"/>
          <w:color w:val="008080"/>
          <w:sz w:val="28"/>
          <w:szCs w:val="28"/>
          <w:rtl/>
          <w:lang w:bidi="he-IL"/>
        </w:rPr>
        <w:t>אֻמָּה</w:t>
      </w:r>
      <w:r w:rsidRPr="00DD5980">
        <w:rPr>
          <w:rFonts w:ascii="Times New Roman" w:hAnsi="Times New Roman" w:cs="Times New Roman"/>
          <w:color w:val="000000"/>
          <w:sz w:val="24"/>
          <w:szCs w:val="24"/>
        </w:rPr>
        <w:t>), that is not the grammatico-historic meaning, but the practical interpretation and exposition, after the manner of the Midrash. The same admonition (with</w:t>
      </w:r>
      <w:r w:rsidRPr="009D0816">
        <w:rPr>
          <w:rFonts w:ascii="SBL Hebrew" w:hAnsi="SBL Hebrew" w:cs="SBL Hebrew"/>
          <w:color w:val="008080"/>
          <w:sz w:val="28"/>
          <w:szCs w:val="28"/>
          <w:rtl/>
          <w:lang w:bidi="he-IL"/>
        </w:rPr>
        <w:t xml:space="preserve">נצֹר </w:t>
      </w:r>
      <w:r w:rsidRPr="00DD5980">
        <w:rPr>
          <w:rFonts w:ascii="Times New Roman" w:hAnsi="Times New Roman" w:cs="Times New Roman"/>
          <w:color w:val="000000"/>
          <w:sz w:val="24"/>
          <w:szCs w:val="24"/>
        </w:rPr>
        <w:t>, keep, instead of</w:t>
      </w:r>
      <w:r w:rsidRPr="009D0816">
        <w:rPr>
          <w:rFonts w:ascii="SBL Hebrew" w:hAnsi="SBL Hebrew" w:cs="SBL Hebrew"/>
          <w:color w:val="008080"/>
          <w:sz w:val="28"/>
          <w:szCs w:val="28"/>
          <w:rtl/>
          <w:lang w:bidi="he-IL"/>
        </w:rPr>
        <w:t xml:space="preserve">שׁמַע </w:t>
      </w:r>
      <w:r w:rsidRPr="00DD5980">
        <w:rPr>
          <w:rFonts w:ascii="Times New Roman" w:hAnsi="Times New Roman" w:cs="Times New Roman"/>
          <w:color w:val="000000"/>
          <w:sz w:val="24"/>
          <w:szCs w:val="24"/>
        </w:rPr>
        <w:t>, hear, and</w:t>
      </w:r>
      <w:r w:rsidRPr="009D0816">
        <w:rPr>
          <w:rFonts w:ascii="SBL Hebrew" w:hAnsi="SBL Hebrew" w:cs="SBL Hebrew"/>
          <w:color w:val="008080"/>
          <w:sz w:val="28"/>
          <w:szCs w:val="28"/>
          <w:rtl/>
          <w:lang w:bidi="he-IL"/>
        </w:rPr>
        <w:t xml:space="preserve">מִצְוַת </w:t>
      </w:r>
      <w:r w:rsidRPr="00DD5980">
        <w:rPr>
          <w:rFonts w:ascii="Times New Roman" w:hAnsi="Times New Roman" w:cs="Times New Roman"/>
          <w:color w:val="000000"/>
          <w:sz w:val="24"/>
          <w:szCs w:val="24"/>
        </w:rPr>
        <w:t>, command, instead of</w:t>
      </w:r>
      <w:r w:rsidRPr="009D0816">
        <w:rPr>
          <w:rFonts w:ascii="SBL Hebrew" w:hAnsi="SBL Hebrew" w:cs="SBL Hebrew"/>
          <w:color w:val="008080"/>
          <w:sz w:val="28"/>
          <w:szCs w:val="28"/>
          <w:rtl/>
          <w:lang w:bidi="he-IL"/>
        </w:rPr>
        <w:t xml:space="preserve">מוּסַר </w:t>
      </w:r>
      <w:r w:rsidRPr="00DD5980">
        <w:rPr>
          <w:rFonts w:ascii="Times New Roman" w:hAnsi="Times New Roman" w:cs="Times New Roman"/>
          <w:color w:val="000000"/>
          <w:sz w:val="24"/>
          <w:szCs w:val="24"/>
        </w:rPr>
        <w:t xml:space="preserve">, instruction) is repeated in 6:20, and what is said of the parents in one passage is in 10:1 divided into two synonymous parallel passages. The stricter </w:t>
      </w:r>
      <w:r w:rsidRPr="00DD5980">
        <w:rPr>
          <w:rFonts w:ascii="Times New Roman" w:hAnsi="Times New Roman" w:cs="Times New Roman"/>
          <w:i/>
          <w:iCs/>
          <w:color w:val="000000"/>
          <w:sz w:val="24"/>
          <w:szCs w:val="24"/>
        </w:rPr>
        <w:t>musar</w:t>
      </w:r>
      <w:r w:rsidRPr="00DD5980">
        <w:rPr>
          <w:rFonts w:ascii="Times New Roman" w:hAnsi="Times New Roman" w:cs="Times New Roman"/>
          <w:color w:val="000000"/>
          <w:sz w:val="24"/>
          <w:szCs w:val="24"/>
        </w:rPr>
        <w:t xml:space="preserve">, which expresses the idea of sensible means of instruction (discipline), (Pro. 13:24; 22:15; 23:13f.), is suitably attributed to the father, and the </w:t>
      </w:r>
      <w:r w:rsidRPr="00DD5980">
        <w:rPr>
          <w:rFonts w:ascii="Times New Roman" w:hAnsi="Times New Roman" w:cs="Times New Roman"/>
          <w:i/>
          <w:iCs/>
          <w:color w:val="000000"/>
          <w:sz w:val="24"/>
          <w:szCs w:val="24"/>
        </w:rPr>
        <w:t xml:space="preserve">torah </w:t>
      </w:r>
      <w:r w:rsidRPr="00DD5980">
        <w:rPr>
          <w:rFonts w:ascii="Times New Roman" w:hAnsi="Times New Roman" w:cs="Times New Roman"/>
          <w:color w:val="000000"/>
          <w:sz w:val="24"/>
          <w:szCs w:val="24"/>
        </w:rPr>
        <w:t>to the mother, only administered by the word; Wisdom also always says</w:t>
      </w:r>
      <w:r w:rsidRPr="009D0816">
        <w:rPr>
          <w:rFonts w:ascii="SBL Hebrew" w:hAnsi="SBL Hebrew" w:cs="SBL Hebrew"/>
          <w:color w:val="008080"/>
          <w:sz w:val="28"/>
          <w:szCs w:val="28"/>
          <w:rtl/>
          <w:lang w:bidi="he-IL"/>
        </w:rPr>
        <w:t xml:space="preserve"> תּוֹרָתִי </w:t>
      </w:r>
      <w:r w:rsidRPr="00DD5980">
        <w:rPr>
          <w:rFonts w:ascii="Times New Roman" w:hAnsi="Times New Roman" w:cs="Times New Roman"/>
          <w:color w:val="000000"/>
          <w:sz w:val="24"/>
          <w:szCs w:val="24"/>
        </w:rPr>
        <w:t xml:space="preserve">(my </w:t>
      </w:r>
      <w:r w:rsidRPr="00DD5980">
        <w:rPr>
          <w:rFonts w:ascii="Times New Roman" w:hAnsi="Times New Roman" w:cs="Times New Roman"/>
          <w:i/>
          <w:iCs/>
          <w:color w:val="000000"/>
          <w:sz w:val="24"/>
          <w:szCs w:val="24"/>
        </w:rPr>
        <w:t>torah</w:t>
      </w:r>
      <w:r w:rsidRPr="00DD5980">
        <w:rPr>
          <w:rFonts w:ascii="Times New Roman" w:hAnsi="Times New Roman" w:cs="Times New Roman"/>
          <w:color w:val="000000"/>
          <w:sz w:val="24"/>
          <w:szCs w:val="24"/>
        </w:rPr>
        <w:t>), and only once, 8:10,</w:t>
      </w:r>
      <w:r w:rsidRPr="009D0816">
        <w:rPr>
          <w:rFonts w:ascii="SBL Hebrew" w:hAnsi="SBL Hebrew" w:cs="SBL Hebrew"/>
          <w:color w:val="008080"/>
          <w:sz w:val="28"/>
          <w:szCs w:val="28"/>
          <w:rtl/>
          <w:lang w:bidi="he-IL"/>
        </w:rPr>
        <w:t xml:space="preserve"> מוּסָרִי </w:t>
      </w:r>
      <w:r w:rsidRPr="00DD5980">
        <w:rPr>
          <w:rFonts w:ascii="Times New Roman" w:hAnsi="Times New Roman" w:cs="Times New Roman"/>
          <w:color w:val="000000"/>
          <w:sz w:val="24"/>
          <w:szCs w:val="24"/>
        </w:rPr>
        <w:t xml:space="preserve">(my </w:t>
      </w:r>
      <w:r w:rsidRPr="00DD5980">
        <w:rPr>
          <w:rFonts w:ascii="Times New Roman" w:hAnsi="Times New Roman" w:cs="Times New Roman"/>
          <w:i/>
          <w:iCs/>
          <w:color w:val="000000"/>
          <w:sz w:val="24"/>
          <w:szCs w:val="24"/>
        </w:rPr>
        <w:t>musar</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1:9]]</w:t>
      </w:r>
      <w:r w:rsidR="00102D00" w:rsidRPr="00DD5980">
        <w:t>Pro. 1:9</w:t>
      </w:r>
      <w:r w:rsidR="0098778C">
        <w:t>.</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lang w:bidi="he-IL"/>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הם</w:t>
      </w:r>
      <w:r w:rsidR="00102D00" w:rsidRPr="00DD5980">
        <w:rPr>
          <w:rFonts w:ascii="Times New Roman" w:hAnsi="Times New Roman" w:cs="Times New Roman"/>
          <w:color w:val="000000"/>
          <w:sz w:val="24"/>
          <w:szCs w:val="24"/>
        </w:rPr>
        <w:t xml:space="preserve">, which is also used in the neut. </w:t>
      </w:r>
      <w:r w:rsidR="00102D00" w:rsidRPr="00DD5980">
        <w:rPr>
          <w:rFonts w:ascii="Times New Roman" w:hAnsi="Times New Roman" w:cs="Times New Roman"/>
          <w:i/>
          <w:iCs/>
          <w:color w:val="000000"/>
          <w:sz w:val="24"/>
          <w:szCs w:val="24"/>
        </w:rPr>
        <w:t>illa</w:t>
      </w:r>
      <w:r w:rsidR="00102D00" w:rsidRPr="00DD5980">
        <w:rPr>
          <w:rFonts w:ascii="Times New Roman" w:hAnsi="Times New Roman" w:cs="Times New Roman"/>
          <w:color w:val="000000"/>
          <w:sz w:val="24"/>
          <w:szCs w:val="24"/>
        </w:rPr>
        <w:t>, e.g., Job. 22:24, refers here to the paternal discipline and the maternal teaching. These, obediently received and followed, are the fairest ornament of the child.</w:t>
      </w:r>
      <w:r w:rsidR="00102D00" w:rsidRPr="009D0816">
        <w:rPr>
          <w:rFonts w:ascii="SBL Hebrew" w:hAnsi="SBL Hebrew" w:cs="SBL Hebrew"/>
          <w:color w:val="008080"/>
          <w:sz w:val="28"/>
          <w:szCs w:val="28"/>
          <w:rtl/>
          <w:lang w:bidi="he-IL"/>
        </w:rPr>
        <w:t xml:space="preserve">לוְיָה </w:t>
      </w:r>
      <w:r w:rsidR="00102D00" w:rsidRPr="00DD5980">
        <w:rPr>
          <w:rFonts w:ascii="Times New Roman" w:hAnsi="Times New Roman" w:cs="Times New Roman"/>
          <w:color w:val="000000"/>
          <w:sz w:val="24"/>
          <w:szCs w:val="24"/>
        </w:rPr>
        <w:t>, from</w:t>
      </w:r>
      <w:r w:rsidR="00102D00" w:rsidRPr="00DD5980">
        <w:rPr>
          <w:rFonts w:ascii="Times New Roman" w:hAnsi="Times New Roman" w:cs="Times New Roman"/>
          <w:color w:val="000000"/>
          <w:sz w:val="24"/>
          <w:szCs w:val="24"/>
          <w:rtl/>
        </w:rPr>
        <w:t xml:space="preserve"> </w:t>
      </w:r>
      <w:r w:rsidR="00102D00" w:rsidRPr="009D0816">
        <w:rPr>
          <w:rFonts w:ascii="SBL Hebrew" w:hAnsi="SBL Hebrew" w:cs="SBL Hebrew"/>
          <w:color w:val="008080"/>
          <w:sz w:val="28"/>
          <w:szCs w:val="28"/>
          <w:rtl/>
          <w:lang w:bidi="he-IL"/>
        </w:rPr>
        <w:t>לוָה</w:t>
      </w:r>
      <w:r w:rsidR="00102D00" w:rsidRPr="00DD5980">
        <w:rPr>
          <w:rFonts w:ascii="Times New Roman" w:hAnsi="Times New Roman" w:cs="Times New Roman"/>
          <w:color w:val="000000"/>
          <w:sz w:val="24"/>
          <w:szCs w:val="24"/>
        </w:rPr>
        <w:t xml:space="preserve">, to wind, to roll, Arab. </w:t>
      </w:r>
      <w:r w:rsidR="00102D00" w:rsidRPr="00DD5980">
        <w:rPr>
          <w:rFonts w:ascii="Times New Roman" w:hAnsi="Times New Roman" w:cs="Times New Roman"/>
          <w:i/>
          <w:iCs/>
          <w:color w:val="000000"/>
          <w:sz w:val="24"/>
          <w:szCs w:val="24"/>
        </w:rPr>
        <w:t xml:space="preserve">lawy </w:t>
      </w:r>
      <w:r w:rsidR="00102D00" w:rsidRPr="00DD5980">
        <w:rPr>
          <w:rFonts w:ascii="Times New Roman" w:hAnsi="Times New Roman" w:cs="Times New Roman"/>
          <w:color w:val="000000"/>
          <w:sz w:val="24"/>
          <w:szCs w:val="24"/>
        </w:rPr>
        <w:t>(from</w:t>
      </w:r>
      <w:r w:rsidR="00102D00" w:rsidRPr="009D0816">
        <w:rPr>
          <w:rFonts w:ascii="SBL Hebrew" w:hAnsi="SBL Hebrew" w:cs="SBL Hebrew"/>
          <w:color w:val="008080"/>
          <w:sz w:val="28"/>
          <w:szCs w:val="28"/>
          <w:rtl/>
          <w:lang w:bidi="he-IL"/>
        </w:rPr>
        <w:t xml:space="preserve">לו </w:t>
      </w:r>
      <w:r w:rsidR="00102D00" w:rsidRPr="00DD5980">
        <w:rPr>
          <w:rFonts w:ascii="Times New Roman" w:hAnsi="Times New Roman" w:cs="Times New Roman"/>
          <w:color w:val="000000"/>
          <w:sz w:val="24"/>
          <w:szCs w:val="24"/>
        </w:rPr>
        <w:t>, whence also</w:t>
      </w:r>
      <w:r w:rsidR="00102D00" w:rsidRPr="009D0816">
        <w:rPr>
          <w:rFonts w:ascii="SBL Hebrew" w:hAnsi="SBL Hebrew" w:cs="SBL Hebrew"/>
          <w:color w:val="008080"/>
          <w:sz w:val="28"/>
          <w:szCs w:val="28"/>
          <w:rtl/>
          <w:lang w:bidi="he-IL"/>
        </w:rPr>
        <w:t xml:space="preserve"> לוּל </w:t>
      </w:r>
      <w:r w:rsidR="00102D00" w:rsidRPr="00DD5980">
        <w:rPr>
          <w:rFonts w:ascii="Times New Roman" w:hAnsi="Times New Roman" w:cs="Times New Roman"/>
          <w:color w:val="000000"/>
          <w:sz w:val="24"/>
          <w:szCs w:val="24"/>
        </w:rPr>
        <w:t>=</w:t>
      </w:r>
      <w:r w:rsidR="00102D00" w:rsidRPr="009D0816">
        <w:rPr>
          <w:rFonts w:ascii="SBL Hebrew" w:hAnsi="SBL Hebrew" w:cs="SBL Hebrew"/>
          <w:color w:val="008080"/>
          <w:sz w:val="28"/>
          <w:szCs w:val="28"/>
          <w:rtl/>
          <w:lang w:bidi="he-IL"/>
        </w:rPr>
        <w:t xml:space="preserve">לוְלַו </w:t>
      </w:r>
      <w:r w:rsidR="00102D00" w:rsidRPr="00DD5980">
        <w:rPr>
          <w:rFonts w:ascii="Times New Roman" w:hAnsi="Times New Roman" w:cs="Times New Roman"/>
          <w:color w:val="000000"/>
          <w:sz w:val="24"/>
          <w:szCs w:val="24"/>
        </w:rPr>
        <w:t>, as</w:t>
      </w:r>
      <w:r w:rsidR="00102D00" w:rsidRPr="009D0816">
        <w:rPr>
          <w:rFonts w:ascii="SBL Hebrew" w:hAnsi="SBL Hebrew" w:cs="SBL Hebrew"/>
          <w:color w:val="008080"/>
          <w:sz w:val="28"/>
          <w:szCs w:val="28"/>
          <w:rtl/>
          <w:lang w:bidi="he-IL"/>
        </w:rPr>
        <w:t xml:space="preserve">דּוּד </w:t>
      </w:r>
      <w:r w:rsidR="00102D00" w:rsidRPr="00DD5980">
        <w:rPr>
          <w:rFonts w:ascii="Times New Roman" w:hAnsi="Times New Roman" w:cs="Times New Roman"/>
          <w:color w:val="000000"/>
          <w:sz w:val="24"/>
          <w:szCs w:val="24"/>
        </w:rPr>
        <w:t>, to boil up, =</w:t>
      </w:r>
      <w:r w:rsidR="00102D00" w:rsidRPr="009D0816">
        <w:rPr>
          <w:rFonts w:ascii="SBL Hebrew" w:hAnsi="SBL Hebrew" w:cs="SBL Hebrew"/>
          <w:color w:val="008080"/>
          <w:sz w:val="28"/>
          <w:szCs w:val="28"/>
          <w:rtl/>
          <w:lang w:bidi="he-IL"/>
        </w:rPr>
        <w:t xml:space="preserve">דַּוְדַּו </w:t>
      </w:r>
      <w:r w:rsidR="00102D00" w:rsidRPr="00DD5980">
        <w:rPr>
          <w:rFonts w:ascii="Times New Roman" w:hAnsi="Times New Roman" w:cs="Times New Roman"/>
          <w:color w:val="000000"/>
          <w:sz w:val="24"/>
          <w:szCs w:val="24"/>
        </w:rPr>
        <w:t xml:space="preserve">), means winding, twisted ornament, and especially wreath; a crown of gracefulness is equivalent to a graceful crown, a </w:t>
      </w:r>
      <w:r w:rsidR="00102D00" w:rsidRPr="00DD5980">
        <w:rPr>
          <w:rFonts w:ascii="Times New Roman" w:hAnsi="Times New Roman" w:cs="Times New Roman"/>
          <w:i/>
          <w:iCs/>
          <w:color w:val="000000"/>
          <w:sz w:val="24"/>
          <w:szCs w:val="24"/>
        </w:rPr>
        <w:t>corolla gratiosa</w:t>
      </w:r>
      <w:r w:rsidR="00102D00" w:rsidRPr="00DD5980">
        <w:rPr>
          <w:rFonts w:ascii="Times New Roman" w:hAnsi="Times New Roman" w:cs="Times New Roman"/>
          <w:color w:val="000000"/>
          <w:sz w:val="24"/>
          <w:szCs w:val="24"/>
        </w:rPr>
        <w:t>, as Schultens translates it; cf. 4:9, according to which, Wisdom bestows such a crown.</w:t>
      </w:r>
      <w:r w:rsidR="00102D00">
        <w:rPr>
          <w:rStyle w:val="FootnoteReference"/>
          <w:rFonts w:ascii="Times New Roman" w:hAnsi="Times New Roman" w:cs="Times New Roman"/>
          <w:color w:val="000000"/>
          <w:sz w:val="24"/>
          <w:szCs w:val="24"/>
        </w:rPr>
        <w:footnoteReference w:id="28"/>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lang w:bidi="he-IL"/>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ענקִים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ענקוֹת </w:t>
      </w:r>
      <w:r w:rsidRPr="00DD5980">
        <w:rPr>
          <w:rFonts w:ascii="Times New Roman" w:hAnsi="Times New Roman" w:cs="Times New Roman"/>
          <w:color w:val="000000"/>
          <w:sz w:val="24"/>
          <w:szCs w:val="24"/>
        </w:rPr>
        <w:t xml:space="preserve">,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8:26) are necklaces, jewels for the neck; denom. of the Arab. </w:t>
      </w:r>
      <w:r w:rsidRPr="00DD5980">
        <w:rPr>
          <w:rFonts w:ascii="LSBTrans" w:hAnsi="LSBTrans" w:cs="LSBTrans"/>
          <w:color w:val="000000"/>
          <w:sz w:val="24"/>
          <w:szCs w:val="24"/>
        </w:rPr>
        <w:t xml:space="preserve">ÿunekå, </w:t>
      </w:r>
      <w:r w:rsidRPr="00DD5980">
        <w:rPr>
          <w:rFonts w:ascii="Times New Roman" w:hAnsi="Times New Roman" w:cs="Times New Roman"/>
          <w:color w:val="000000"/>
          <w:sz w:val="24"/>
          <w:szCs w:val="24"/>
        </w:rPr>
        <w:t>and Aram.</w:t>
      </w:r>
      <w:r w:rsidRPr="009D0816">
        <w:rPr>
          <w:rFonts w:ascii="SBL Hebrew" w:hAnsi="SBL Hebrew" w:cs="SBL Hebrew"/>
          <w:color w:val="008080"/>
          <w:sz w:val="28"/>
          <w:szCs w:val="28"/>
          <w:rtl/>
          <w:lang w:bidi="he-IL"/>
        </w:rPr>
        <w:t xml:space="preserve">עוּנַק </w:t>
      </w:r>
      <w:r w:rsidRPr="00DD5980">
        <w:rPr>
          <w:rFonts w:ascii="Times New Roman" w:hAnsi="Times New Roman" w:cs="Times New Roman"/>
          <w:color w:val="000000"/>
          <w:sz w:val="24"/>
          <w:szCs w:val="24"/>
        </w:rPr>
        <w:t>, the neck (perhaps from</w:t>
      </w:r>
      <w:r w:rsidRPr="009D0816">
        <w:rPr>
          <w:rFonts w:ascii="SBL Hebrew" w:hAnsi="SBL Hebrew" w:cs="SBL Hebrew"/>
          <w:color w:val="008080"/>
          <w:sz w:val="28"/>
          <w:szCs w:val="28"/>
          <w:rtl/>
          <w:lang w:bidi="he-IL"/>
        </w:rPr>
        <w:t xml:space="preserve"> ענק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עוּק </w:t>
      </w:r>
      <w:r w:rsidRPr="00DD5980">
        <w:rPr>
          <w:rFonts w:ascii="Times New Roman" w:hAnsi="Times New Roman" w:cs="Times New Roman"/>
          <w:color w:val="000000"/>
          <w:sz w:val="24"/>
          <w:szCs w:val="24"/>
        </w:rPr>
        <w:t xml:space="preserve">, to oppress, of heavy burdens; cf. </w:t>
      </w:r>
      <w:r w:rsidRPr="00DD5980">
        <w:rPr>
          <w:rFonts w:ascii="SBL Greek" w:hAnsi="SBL Greek" w:cs="Times New Roman"/>
          <w:color w:val="0000FF"/>
          <w:sz w:val="24"/>
          <w:szCs w:val="24"/>
          <w:lang w:val="el-GR"/>
        </w:rPr>
        <w:t>αὐχήν</w:t>
      </w:r>
      <w:r w:rsidRPr="00DD5980">
        <w:rPr>
          <w:rFonts w:ascii="Times New Roman" w:hAnsi="Times New Roman" w:cs="Times New Roman"/>
          <w:color w:val="000000"/>
          <w:sz w:val="24"/>
          <w:szCs w:val="24"/>
        </w:rPr>
        <w:t>, the neck).</w:t>
      </w:r>
      <w:r w:rsidRPr="009D0816">
        <w:rPr>
          <w:rFonts w:ascii="SBL Hebrew" w:hAnsi="SBL Hebrew" w:cs="SBL Hebrew"/>
          <w:color w:val="008080"/>
          <w:sz w:val="28"/>
          <w:szCs w:val="28"/>
          <w:rtl/>
          <w:lang w:bidi="he-IL"/>
        </w:rPr>
        <w:t xml:space="preserve">גּרְגְּרוֹת </w:t>
      </w:r>
      <w:r w:rsidRPr="00DD5980">
        <w:rPr>
          <w:rFonts w:ascii="Times New Roman" w:hAnsi="Times New Roman" w:cs="Times New Roman"/>
          <w:color w:val="000000"/>
          <w:sz w:val="24"/>
          <w:szCs w:val="24"/>
        </w:rPr>
        <w:t xml:space="preserve">, is, like </w:t>
      </w:r>
      <w:r w:rsidRPr="00DD5980">
        <w:rPr>
          <w:rFonts w:ascii="Times New Roman" w:hAnsi="Times New Roman" w:cs="Times New Roman"/>
          <w:i/>
          <w:iCs/>
          <w:color w:val="000000"/>
          <w:sz w:val="24"/>
          <w:szCs w:val="24"/>
        </w:rPr>
        <w:t>fauces</w:t>
      </w:r>
      <w:r w:rsidRPr="00DD5980">
        <w:rPr>
          <w:rFonts w:ascii="Times New Roman" w:hAnsi="Times New Roman" w:cs="Times New Roman"/>
          <w:color w:val="000000"/>
          <w:sz w:val="24"/>
          <w:szCs w:val="24"/>
        </w:rPr>
        <w:t xml:space="preserve">, the throat by which one swallows (Arab. </w:t>
      </w:r>
      <w:r w:rsidRPr="00DD5980">
        <w:rPr>
          <w:rFonts w:ascii="LSBTrans" w:hAnsi="LSBTrans" w:cs="LSBTrans"/>
          <w:color w:val="000000"/>
          <w:sz w:val="24"/>
          <w:szCs w:val="24"/>
        </w:rPr>
        <w:t>gÈarggÈara, tagÈarggeÈara</w:t>
      </w:r>
      <w:r w:rsidRPr="00DD5980">
        <w:rPr>
          <w:rFonts w:ascii="Times New Roman" w:hAnsi="Times New Roman" w:cs="Times New Roman"/>
          <w:color w:val="000000"/>
          <w:sz w:val="24"/>
          <w:szCs w:val="24"/>
        </w:rPr>
        <w:t>), a plur. extensive (Böttcher, § 695), and is better fitted than</w:t>
      </w:r>
      <w:r w:rsidRPr="009D0816">
        <w:rPr>
          <w:rFonts w:ascii="SBL Hebrew" w:hAnsi="SBL Hebrew" w:cs="SBL Hebrew"/>
          <w:color w:val="008080"/>
          <w:sz w:val="28"/>
          <w:szCs w:val="28"/>
          <w:rtl/>
          <w:lang w:bidi="he-IL"/>
        </w:rPr>
        <w:t xml:space="preserve"> גּרוֹן </w:t>
      </w:r>
      <w:r w:rsidRPr="00DD5980">
        <w:rPr>
          <w:rFonts w:ascii="Times New Roman" w:hAnsi="Times New Roman" w:cs="Times New Roman"/>
          <w:color w:val="000000"/>
          <w:sz w:val="24"/>
          <w:szCs w:val="24"/>
        </w:rPr>
        <w:t xml:space="preserve">to indicate the external throat; Ezekiel, however, uses (Eze. 16:11) </w:t>
      </w:r>
      <w:r w:rsidRPr="00DD5980">
        <w:rPr>
          <w:rFonts w:ascii="Times New Roman" w:hAnsi="Times New Roman" w:cs="Times New Roman"/>
          <w:i/>
          <w:iCs/>
          <w:color w:val="000000"/>
          <w:sz w:val="24"/>
          <w:szCs w:val="24"/>
        </w:rPr>
        <w:t>garon</w:t>
      </w:r>
      <w:r w:rsidRPr="00DD5980">
        <w:rPr>
          <w:rFonts w:ascii="Times New Roman" w:hAnsi="Times New Roman" w:cs="Times New Roman"/>
          <w:color w:val="000000"/>
          <w:sz w:val="24"/>
          <w:szCs w:val="24"/>
        </w:rPr>
        <w:t xml:space="preserve">, as our poet (Pro. 3:3, 22; 6:21) uses </w:t>
      </w:r>
      <w:r w:rsidRPr="00DD5980">
        <w:rPr>
          <w:rFonts w:ascii="LSBTrans" w:hAnsi="LSBTrans" w:cs="LSBTrans"/>
          <w:color w:val="000000"/>
          <w:sz w:val="24"/>
          <w:szCs w:val="24"/>
        </w:rPr>
        <w:t xml:space="preserve">gargeÈroth, </w:t>
      </w:r>
      <w:r w:rsidRPr="00DD5980">
        <w:rPr>
          <w:rFonts w:ascii="Times New Roman" w:hAnsi="Times New Roman" w:cs="Times New Roman"/>
          <w:color w:val="000000"/>
          <w:sz w:val="24"/>
          <w:szCs w:val="24"/>
        </w:rPr>
        <w:t>to represent the front neck.</w:t>
      </w:r>
      <w:r>
        <w:rPr>
          <w:rStyle w:val="FootnoteReference"/>
          <w:rFonts w:ascii="Times New Roman" w:hAnsi="Times New Roman" w:cs="Times New Roman"/>
          <w:color w:val="000000"/>
          <w:sz w:val="24"/>
          <w:szCs w:val="24"/>
        </w:rPr>
        <w:footnoteReference w:id="2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1:10]]</w:t>
      </w:r>
      <w:r w:rsidR="00102D00" w:rsidRPr="00DD5980">
        <w:t xml:space="preserve">Pro. 1:10.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general counsel of v. 9 is here followed by a more special warning: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8"/>
          <w:szCs w:val="28"/>
        </w:rPr>
      </w:pPr>
      <w:r w:rsidRPr="009D0816">
        <w:rPr>
          <w:rFonts w:ascii="SBL Hebrew" w:hAnsi="SBL Hebrew" w:cs="SBL Hebrew"/>
          <w:color w:val="000000"/>
          <w:sz w:val="28"/>
          <w:szCs w:val="28"/>
        </w:rPr>
        <w:lastRenderedPageBreak/>
        <w:t>The</w:t>
      </w:r>
      <w:r w:rsidRPr="009D0816">
        <w:rPr>
          <w:rFonts w:ascii="SBL Hebrew" w:hAnsi="SBL Hebrew" w:cs="SBL Hebrew"/>
          <w:color w:val="000000"/>
          <w:sz w:val="28"/>
          <w:szCs w:val="28"/>
          <w:rtl/>
        </w:rPr>
        <w:t xml:space="preserve"> </w:t>
      </w:r>
      <w:r w:rsidRPr="009D0816">
        <w:rPr>
          <w:rStyle w:val="FootnoteReference"/>
          <w:rFonts w:ascii="SBL Hebrew" w:hAnsi="SBL Hebrew" w:cs="SBL Hebrew"/>
          <w:color w:val="000000"/>
          <w:sz w:val="28"/>
          <w:szCs w:val="28"/>
          <w:rtl/>
        </w:rPr>
        <w:footnoteReference w:id="30"/>
      </w:r>
      <w:r w:rsidRPr="009D0816">
        <w:rPr>
          <w:rFonts w:ascii="SBL Hebrew" w:hAnsi="SBL Hebrew" w:cs="SBL Hebrew"/>
          <w:color w:val="008080"/>
          <w:sz w:val="28"/>
          <w:szCs w:val="28"/>
          <w:rtl/>
          <w:lang w:bidi="he-IL"/>
        </w:rPr>
        <w:t xml:space="preserve">בִּנִי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8"/>
          <w:szCs w:val="28"/>
        </w:rPr>
      </w:pPr>
    </w:p>
    <w:p w:rsidR="006377AF"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My son, if sinners entice thee</w:t>
      </w:r>
      <w:r w:rsidR="006377AF">
        <w:rPr>
          <w:rFonts w:ascii="Times New Roman" w:hAnsi="Times New Roman" w:cs="Times New Roman"/>
          <w:color w:val="000000"/>
          <w:sz w:val="24"/>
          <w:szCs w:val="24"/>
        </w:rPr>
        <w:t xml:space="preserve"> </w:t>
      </w:r>
      <w:r w:rsidRPr="00DD5980">
        <w:rPr>
          <w:rFonts w:ascii="Times New Roman" w:hAnsi="Times New Roman" w:cs="Times New Roman"/>
          <w:b/>
          <w:bCs/>
          <w:i/>
          <w:iCs/>
          <w:color w:val="00007F"/>
          <w:sz w:val="24"/>
          <w:szCs w:val="24"/>
        </w:rPr>
        <w:t>Consent thou not.</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(my son) is emphatically repeated. The intensive from</w:t>
      </w:r>
      <w:r w:rsidRPr="009D0816">
        <w:rPr>
          <w:rFonts w:ascii="SBL Hebrew" w:hAnsi="SBL Hebrew" w:cs="SBL Hebrew"/>
          <w:color w:val="008080"/>
          <w:sz w:val="28"/>
          <w:szCs w:val="28"/>
          <w:rtl/>
          <w:lang w:bidi="he-IL"/>
        </w:rPr>
        <w:t xml:space="preserve"> חַטָּאִים </w:t>
      </w:r>
      <w:r w:rsidRPr="00DD5980">
        <w:rPr>
          <w:rFonts w:ascii="Times New Roman" w:hAnsi="Times New Roman" w:cs="Times New Roman"/>
          <w:color w:val="000000"/>
          <w:sz w:val="24"/>
          <w:szCs w:val="24"/>
        </w:rPr>
        <w:t>(signifies men to whom sin has become a habit, thus vicious, wicked.</w:t>
      </w:r>
      <w:r w:rsidRPr="009D0816">
        <w:rPr>
          <w:rFonts w:ascii="SBL Hebrew" w:hAnsi="SBL Hebrew" w:cs="SBL Hebrew"/>
          <w:color w:val="008080"/>
          <w:sz w:val="28"/>
          <w:szCs w:val="28"/>
          <w:rtl/>
          <w:lang w:bidi="he-IL"/>
        </w:rPr>
        <w:t xml:space="preserve"> פִּתֳה </w:t>
      </w:r>
      <w:r w:rsidRPr="00DD5980">
        <w:rPr>
          <w:rFonts w:ascii="Times New Roman" w:hAnsi="Times New Roman" w:cs="Times New Roman"/>
          <w:i/>
          <w:iCs/>
          <w:color w:val="000000"/>
          <w:sz w:val="24"/>
          <w:szCs w:val="24"/>
        </w:rPr>
        <w:t xml:space="preserve">(Pi.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פָּתָה </w:t>
      </w:r>
      <w:r w:rsidRPr="00DD5980">
        <w:rPr>
          <w:rFonts w:ascii="Times New Roman" w:hAnsi="Times New Roman" w:cs="Times New Roman"/>
          <w:color w:val="000000"/>
          <w:sz w:val="24"/>
          <w:szCs w:val="24"/>
        </w:rPr>
        <w:t>, to open) is not denom., to make or wish to make a</w:t>
      </w:r>
      <w:r w:rsidRPr="009D0816">
        <w:rPr>
          <w:rFonts w:ascii="SBL Hebrew" w:hAnsi="SBL Hebrew" w:cs="SBL Hebrew"/>
          <w:color w:val="008080"/>
          <w:sz w:val="28"/>
          <w:szCs w:val="28"/>
          <w:rtl/>
          <w:lang w:bidi="he-IL"/>
        </w:rPr>
        <w:t xml:space="preserve">פְּתִי </w:t>
      </w:r>
      <w:r w:rsidRPr="00DD5980">
        <w:rPr>
          <w:rFonts w:ascii="Times New Roman" w:hAnsi="Times New Roman" w:cs="Times New Roman"/>
          <w:color w:val="000000"/>
          <w:sz w:val="24"/>
          <w:szCs w:val="24"/>
        </w:rPr>
        <w:t xml:space="preserve">; the meaning, to entice (harmonizing with </w:t>
      </w:r>
      <w:r w:rsidRPr="00DD5980">
        <w:rPr>
          <w:rFonts w:ascii="SBL Greek" w:hAnsi="SBL Greek" w:cs="Times New Roman"/>
          <w:color w:val="0000FF"/>
          <w:sz w:val="24"/>
          <w:szCs w:val="24"/>
          <w:lang w:val="el-GR"/>
        </w:rPr>
        <w:t>πείθειν</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פִּתֳה </w:t>
      </w:r>
      <w:r w:rsidRPr="00DD5980">
        <w:rPr>
          <w:rFonts w:ascii="Times New Roman" w:hAnsi="Times New Roman" w:cs="Times New Roman"/>
          <w:color w:val="000000"/>
          <w:sz w:val="24"/>
          <w:szCs w:val="24"/>
        </w:rPr>
        <w:t xml:space="preserve">obtains from the root-meaning of the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xml:space="preserve">, for it is related to it as </w:t>
      </w:r>
      <w:r w:rsidRPr="00DD5980">
        <w:rPr>
          <w:rFonts w:ascii="Times New Roman" w:hAnsi="Times New Roman" w:cs="Times New Roman"/>
          <w:i/>
          <w:iCs/>
          <w:color w:val="000000"/>
          <w:sz w:val="24"/>
          <w:szCs w:val="24"/>
        </w:rPr>
        <w:t>pandere (januam</w:t>
      </w:r>
      <w:r w:rsidRPr="00DD5980">
        <w:rPr>
          <w:rFonts w:ascii="Times New Roman" w:hAnsi="Times New Roman" w:cs="Times New Roman"/>
          <w:color w:val="000000"/>
          <w:sz w:val="24"/>
          <w:szCs w:val="24"/>
        </w:rPr>
        <w:t xml:space="preserve">) to </w:t>
      </w:r>
      <w:r w:rsidRPr="00DD5980">
        <w:rPr>
          <w:rFonts w:ascii="Times New Roman" w:hAnsi="Times New Roman" w:cs="Times New Roman"/>
          <w:i/>
          <w:iCs/>
          <w:color w:val="000000"/>
          <w:sz w:val="24"/>
          <w:szCs w:val="24"/>
        </w:rPr>
        <w:t xml:space="preserve">patere: </w:t>
      </w:r>
      <w:r w:rsidRPr="00DD5980">
        <w:rPr>
          <w:rFonts w:ascii="Times New Roman" w:hAnsi="Times New Roman" w:cs="Times New Roman"/>
          <w:color w:val="000000"/>
          <w:sz w:val="24"/>
          <w:szCs w:val="24"/>
        </w:rPr>
        <w:t>to open, to make accessible, susceptible, namely to persuasion. The warning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as brief as possible a call of alarm back from the abyss. In the form</w:t>
      </w:r>
      <w:r w:rsidRPr="009D0816">
        <w:rPr>
          <w:rFonts w:ascii="SBL Hebrew" w:hAnsi="SBL Hebrew" w:cs="SBL Hebrew"/>
          <w:color w:val="008080"/>
          <w:sz w:val="28"/>
          <w:szCs w:val="28"/>
          <w:rtl/>
          <w:lang w:bidi="he-IL"/>
        </w:rPr>
        <w:t xml:space="preserve"> תֹּבא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אָבָה </w:t>
      </w:r>
      <w:r w:rsidRPr="00DD5980">
        <w:rPr>
          <w:rFonts w:ascii="Times New Roman" w:hAnsi="Times New Roman" w:cs="Times New Roman"/>
          <w:color w:val="000000"/>
          <w:sz w:val="24"/>
          <w:szCs w:val="24"/>
        </w:rPr>
        <w:t>, to agree to, to be willing, see Wetstein in Job, p. 349) the preformative</w:t>
      </w:r>
      <w:r w:rsidRPr="009D0816">
        <w:rPr>
          <w:rFonts w:ascii="SBL Hebrew" w:hAnsi="SBL Hebrew" w:cs="SBL Hebrew"/>
          <w:color w:val="008080"/>
          <w:sz w:val="28"/>
          <w:szCs w:val="28"/>
          <w:rtl/>
          <w:lang w:bidi="he-IL"/>
        </w:rPr>
        <w:t xml:space="preserve"> א </w:t>
      </w:r>
      <w:r w:rsidRPr="00DD5980">
        <w:rPr>
          <w:rFonts w:ascii="Times New Roman" w:hAnsi="Times New Roman" w:cs="Times New Roman"/>
          <w:color w:val="000000"/>
          <w:sz w:val="24"/>
          <w:szCs w:val="24"/>
        </w:rPr>
        <w:t>is wanting, as in</w:t>
      </w:r>
      <w:r w:rsidRPr="009D0816">
        <w:rPr>
          <w:rFonts w:ascii="SBL Hebrew" w:hAnsi="SBL Hebrew" w:cs="SBL Hebrew"/>
          <w:color w:val="008080"/>
          <w:sz w:val="28"/>
          <w:szCs w:val="28"/>
          <w:rtl/>
          <w:lang w:bidi="he-IL"/>
        </w:rPr>
        <w:t xml:space="preserve">תֹּמְרוּ </w:t>
      </w:r>
      <w:r w:rsidRPr="00DD5980">
        <w:rPr>
          <w:rFonts w:ascii="Times New Roman" w:hAnsi="Times New Roman" w:cs="Times New Roman"/>
          <w:color w:val="000000"/>
          <w:sz w:val="24"/>
          <w:szCs w:val="24"/>
        </w:rPr>
        <w:t>, 2Sa. 19:14, cf. Psa. 139:20, Ges. § 68, 2, and instead of</w:t>
      </w:r>
      <w:r w:rsidRPr="009D0816">
        <w:rPr>
          <w:rFonts w:ascii="SBL Hebrew" w:hAnsi="SBL Hebrew" w:cs="SBL Hebrew"/>
          <w:color w:val="008080"/>
          <w:sz w:val="28"/>
          <w:szCs w:val="28"/>
          <w:rtl/>
          <w:lang w:bidi="he-IL"/>
        </w:rPr>
        <w:t xml:space="preserve"> תֹּבֶה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תֹּאבֶה </w:t>
      </w:r>
      <w:r w:rsidRPr="00DD5980">
        <w:rPr>
          <w:rFonts w:ascii="Times New Roman" w:hAnsi="Times New Roman" w:cs="Times New Roman"/>
          <w:color w:val="000000"/>
          <w:sz w:val="24"/>
          <w:szCs w:val="24"/>
        </w:rPr>
        <w:t>, 1Ki. 20:8) is vocalized not</w:t>
      </w:r>
      <w:r w:rsidRPr="009D0816">
        <w:rPr>
          <w:rFonts w:ascii="SBL Hebrew" w:hAnsi="SBL Hebrew" w:cs="SBL Hebrew"/>
          <w:color w:val="008080"/>
          <w:sz w:val="28"/>
          <w:szCs w:val="28"/>
          <w:rtl/>
          <w:lang w:bidi="he-IL"/>
        </w:rPr>
        <w:t xml:space="preserve"> תֹּבֶא </w:t>
      </w:r>
      <w:r w:rsidRPr="00DD5980">
        <w:rPr>
          <w:rFonts w:ascii="Times New Roman" w:hAnsi="Times New Roman" w:cs="Times New Roman"/>
          <w:color w:val="000000"/>
          <w:sz w:val="24"/>
          <w:szCs w:val="24"/>
        </w:rPr>
        <w:t>(cf. 11:25), but after the Aram.</w:t>
      </w:r>
      <w:r w:rsidRPr="009D0816">
        <w:rPr>
          <w:rFonts w:ascii="SBL Hebrew" w:hAnsi="SBL Hebrew" w:cs="SBL Hebrew"/>
          <w:color w:val="008080"/>
          <w:sz w:val="28"/>
          <w:szCs w:val="28"/>
          <w:rtl/>
          <w:lang w:bidi="he-IL"/>
        </w:rPr>
        <w:t xml:space="preserve"> תֹּבא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יגְלי</w:t>
      </w:r>
      <w:r w:rsidRPr="00DD5980">
        <w:rPr>
          <w:rFonts w:ascii="Times New Roman" w:hAnsi="Times New Roman" w:cs="Times New Roman"/>
          <w:color w:val="000000"/>
          <w:sz w:val="24"/>
          <w:szCs w:val="24"/>
        </w:rPr>
        <w:t xml:space="preserve">); see Gen. 26:29, and </w:t>
      </w:r>
      <w:r w:rsidRPr="00DD5980">
        <w:rPr>
          <w:rFonts w:ascii="Times New Roman" w:hAnsi="Times New Roman" w:cs="Times New Roman"/>
          <w:i/>
          <w:iCs/>
          <w:color w:val="000000"/>
          <w:sz w:val="24"/>
          <w:szCs w:val="24"/>
        </w:rPr>
        <w:t>Comment. on Isaiah</w:t>
      </w:r>
      <w:r w:rsidRPr="00DD5980">
        <w:rPr>
          <w:rFonts w:ascii="Times New Roman" w:hAnsi="Times New Roman" w:cs="Times New Roman"/>
          <w:color w:val="000000"/>
          <w:sz w:val="24"/>
          <w:szCs w:val="24"/>
        </w:rPr>
        <w:t>, p. 648; Gesen. § 75, 17.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1:11]]</w:t>
      </w:r>
      <w:r w:rsidR="00102D00" w:rsidRPr="00DD5980">
        <w:t xml:space="preserve">Pro. 1:11-14.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Of the number of wicked men who gain associates to their palliation and strengthening, they are adduced as an example whom covetousness leads to murder.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If they say, “Go w</w:t>
      </w:r>
      <w:r w:rsidR="009D0816">
        <w:rPr>
          <w:rFonts w:ascii="Times New Roman" w:hAnsi="Times New Roman" w:cs="Times New Roman"/>
          <w:b/>
          <w:bCs/>
          <w:i/>
          <w:iCs/>
          <w:color w:val="00007F"/>
          <w:sz w:val="24"/>
          <w:szCs w:val="24"/>
        </w:rPr>
        <w:t>ith us, we will lurk for blood,</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Lie in wait for the innocent without cause;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12 Luke the pit we will swallow them alive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in perfect soundness like them that go down to the grave.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We find a</w:t>
      </w:r>
      <w:r w:rsidR="009D0816">
        <w:rPr>
          <w:rFonts w:ascii="Times New Roman" w:hAnsi="Times New Roman" w:cs="Times New Roman"/>
          <w:b/>
          <w:bCs/>
          <w:i/>
          <w:iCs/>
          <w:color w:val="00007F"/>
          <w:sz w:val="24"/>
          <w:szCs w:val="24"/>
        </w:rPr>
        <w:t>ll manner of precious treasure,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Fill our houses with spoil.</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Thou</w:t>
      </w:r>
      <w:r w:rsidR="009D0816">
        <w:rPr>
          <w:rFonts w:ascii="Times New Roman" w:hAnsi="Times New Roman" w:cs="Times New Roman"/>
          <w:b/>
          <w:bCs/>
          <w:i/>
          <w:iCs/>
          <w:color w:val="00007F"/>
          <w:sz w:val="24"/>
          <w:szCs w:val="24"/>
        </w:rPr>
        <w:t xml:space="preserve"> shalt cast thy lot amongst us,</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We all have only one purse.”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C04A8D" w:rsidP="00C04A8D">
      <w:pPr>
        <w:pStyle w:val="Heading5"/>
      </w:pPr>
      <w:r>
        <w:t>Pro. 1:11.</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verb</w:t>
      </w:r>
      <w:r w:rsidRPr="009D0816">
        <w:rPr>
          <w:rFonts w:ascii="SBL Hebrew" w:hAnsi="SBL Hebrew" w:cs="SBL Hebrew"/>
          <w:color w:val="008080"/>
          <w:sz w:val="28"/>
          <w:szCs w:val="28"/>
          <w:rtl/>
          <w:lang w:bidi="he-IL"/>
        </w:rPr>
        <w:t xml:space="preserve"> אָרַב </w:t>
      </w:r>
      <w:r w:rsidRPr="00DD5980">
        <w:rPr>
          <w:rFonts w:ascii="Times New Roman" w:hAnsi="Times New Roman" w:cs="Times New Roman"/>
          <w:color w:val="000000"/>
          <w:sz w:val="24"/>
          <w:szCs w:val="24"/>
        </w:rPr>
        <w:t xml:space="preserve">signifies </w:t>
      </w:r>
      <w:r w:rsidRPr="00DD5980">
        <w:rPr>
          <w:rFonts w:ascii="Times New Roman" w:hAnsi="Times New Roman" w:cs="Times New Roman"/>
          <w:i/>
          <w:iCs/>
          <w:color w:val="000000"/>
          <w:sz w:val="24"/>
          <w:szCs w:val="24"/>
        </w:rPr>
        <w:t>nectere</w:t>
      </w:r>
      <w:r w:rsidRPr="00DD5980">
        <w:rPr>
          <w:rFonts w:ascii="Times New Roman" w:hAnsi="Times New Roman" w:cs="Times New Roman"/>
          <w:color w:val="000000"/>
          <w:sz w:val="24"/>
          <w:szCs w:val="24"/>
        </w:rPr>
        <w:t>, to bind fast (from</w:t>
      </w:r>
      <w:r w:rsidRPr="009D0816">
        <w:rPr>
          <w:rFonts w:ascii="SBL Hebrew" w:hAnsi="SBL Hebrew" w:cs="SBL Hebrew"/>
          <w:color w:val="008080"/>
          <w:sz w:val="28"/>
          <w:szCs w:val="28"/>
          <w:rtl/>
          <w:lang w:bidi="he-IL"/>
        </w:rPr>
        <w:t xml:space="preserve">רב </w:t>
      </w:r>
      <w:r w:rsidRPr="00DD5980">
        <w:rPr>
          <w:rFonts w:ascii="Times New Roman" w:hAnsi="Times New Roman" w:cs="Times New Roman"/>
          <w:color w:val="000000"/>
          <w:sz w:val="24"/>
          <w:szCs w:val="24"/>
        </w:rPr>
        <w:t xml:space="preserve">, close, compact), (see under Isa. 25:11), and particularly (but so that it bears in itself its object without ellipse) </w:t>
      </w:r>
      <w:r w:rsidRPr="00DD5980">
        <w:rPr>
          <w:rFonts w:ascii="Times New Roman" w:hAnsi="Times New Roman" w:cs="Times New Roman"/>
          <w:i/>
          <w:iCs/>
          <w:color w:val="000000"/>
          <w:sz w:val="24"/>
          <w:szCs w:val="24"/>
        </w:rPr>
        <w:t xml:space="preserve">insidias nectere = insidiari.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לדָם </w:t>
      </w:r>
      <w:r w:rsidRPr="00DD5980">
        <w:rPr>
          <w:rFonts w:ascii="Times New Roman" w:hAnsi="Times New Roman" w:cs="Times New Roman"/>
          <w:color w:val="000000"/>
          <w:sz w:val="24"/>
          <w:szCs w:val="24"/>
        </w:rPr>
        <w:t>Fleischer remarks: “Either elliptically for</w:t>
      </w:r>
      <w:r w:rsidRPr="009D0816">
        <w:rPr>
          <w:rFonts w:ascii="SBL Hebrew" w:hAnsi="SBL Hebrew" w:cs="SBL Hebrew"/>
          <w:color w:val="008080"/>
          <w:sz w:val="28"/>
          <w:szCs w:val="28"/>
          <w:rtl/>
          <w:lang w:bidi="he-IL"/>
        </w:rPr>
        <w:t xml:space="preserve"> לשְׁפָּךְ־דָּם </w:t>
      </w:r>
      <w:r w:rsidRPr="00DD5980">
        <w:rPr>
          <w:rFonts w:ascii="Times New Roman" w:hAnsi="Times New Roman" w:cs="Times New Roman"/>
          <w:color w:val="000000"/>
          <w:sz w:val="24"/>
          <w:szCs w:val="24"/>
        </w:rPr>
        <w:t xml:space="preserve">(Jewish interp.), or, as the parallelism and the usage of the language of this book rather recommend, </w:t>
      </w:r>
      <w:r w:rsidRPr="00DD5980">
        <w:rPr>
          <w:rFonts w:ascii="Times New Roman" w:hAnsi="Times New Roman" w:cs="Times New Roman"/>
          <w:i/>
          <w:iCs/>
          <w:color w:val="000000"/>
          <w:sz w:val="24"/>
          <w:szCs w:val="24"/>
        </w:rPr>
        <w:t xml:space="preserve">per synecd. </w:t>
      </w:r>
      <w:r w:rsidRPr="00DD5980">
        <w:rPr>
          <w:rFonts w:ascii="Times New Roman" w:hAnsi="Times New Roman" w:cs="Times New Roman"/>
          <w:color w:val="000000"/>
          <w:sz w:val="24"/>
          <w:szCs w:val="24"/>
        </w:rPr>
        <w:t xml:space="preserve">for: for a man, with particular reference to his blood to be poured out (cf. our saying </w:t>
      </w:r>
      <w:r w:rsidRPr="00DD5980">
        <w:rPr>
          <w:rFonts w:ascii="Times New Roman" w:hAnsi="Times New Roman" w:cs="Times New Roman"/>
          <w:i/>
          <w:iCs/>
          <w:color w:val="000000"/>
          <w:sz w:val="24"/>
          <w:szCs w:val="24"/>
        </w:rPr>
        <w:t>‘ein junges Blut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a young blood = a youth, with the underlying conception of the blood giving colour to the body as shining through it, or giving to it life and strength), as Psa. 94:21.” As in post-biblical Heb.</w:t>
      </w:r>
      <w:r w:rsidRPr="009D0816">
        <w:rPr>
          <w:rFonts w:ascii="SBL Hebrew" w:hAnsi="SBL Hebrew" w:cs="SBL Hebrew"/>
          <w:color w:val="008080"/>
          <w:sz w:val="28"/>
          <w:szCs w:val="28"/>
          <w:rtl/>
          <w:lang w:bidi="he-IL"/>
        </w:rPr>
        <w:t xml:space="preserve"> בָּשָׂר ודָם </w:t>
      </w:r>
      <w:r w:rsidRPr="00DD5980">
        <w:rPr>
          <w:rFonts w:ascii="Times New Roman" w:hAnsi="Times New Roman" w:cs="Times New Roman"/>
          <w:color w:val="000000"/>
          <w:sz w:val="24"/>
          <w:szCs w:val="24"/>
        </w:rPr>
        <w:t xml:space="preserve">(or inverted, </w:t>
      </w:r>
      <w:r w:rsidRPr="00DD5980">
        <w:rPr>
          <w:rFonts w:ascii="SBL Greek" w:hAnsi="SBL Greek" w:cs="Times New Roman"/>
          <w:color w:val="0000FF"/>
          <w:sz w:val="24"/>
          <w:szCs w:val="24"/>
          <w:lang w:val="el-GR"/>
        </w:rPr>
        <w:t>αἱμα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σάρξ</w:t>
      </w:r>
      <w:r w:rsidRPr="00DD5980">
        <w:rPr>
          <w:rFonts w:ascii="Times New Roman" w:hAnsi="Times New Roman" w:cs="Times New Roman"/>
          <w:color w:val="000000"/>
          <w:sz w:val="24"/>
          <w:szCs w:val="24"/>
        </w:rPr>
        <w:t>, Heb. 2:14), used of men as such, is not so used in the O.T., yet</w:t>
      </w:r>
      <w:r w:rsidRPr="009D0816">
        <w:rPr>
          <w:rFonts w:ascii="SBL Hebrew" w:hAnsi="SBL Hebrew" w:cs="SBL Hebrew"/>
          <w:color w:val="008080"/>
          <w:sz w:val="28"/>
          <w:szCs w:val="28"/>
          <w:rtl/>
          <w:lang w:bidi="he-IL"/>
        </w:rPr>
        <w:t xml:space="preserve">דָּם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xml:space="preserve">, is sometimes used synecdochically for the person, but never with reference to the blood as an essentially constituent part of corporealness, but always with reference to violent putting to death, which separates the blood from the body (cf. my </w:t>
      </w:r>
      <w:r w:rsidRPr="00DD5980">
        <w:rPr>
          <w:rFonts w:ascii="Times New Roman" w:hAnsi="Times New Roman" w:cs="Times New Roman"/>
          <w:i/>
          <w:iCs/>
          <w:color w:val="000000"/>
          <w:sz w:val="24"/>
          <w:szCs w:val="24"/>
        </w:rPr>
        <w:t>System der bibl. Psychologie</w:t>
      </w:r>
      <w:r w:rsidRPr="00DD5980">
        <w:rPr>
          <w:rFonts w:ascii="Times New Roman" w:hAnsi="Times New Roman" w:cs="Times New Roman"/>
          <w:color w:val="000000"/>
          <w:sz w:val="24"/>
          <w:szCs w:val="24"/>
        </w:rPr>
        <w:t>, p. 242). Here</w:t>
      </w:r>
      <w:r w:rsidRPr="009D0816">
        <w:rPr>
          <w:rFonts w:ascii="SBL Hebrew" w:hAnsi="SBL Hebrew" w:cs="SBL Hebrew"/>
          <w:color w:val="008080"/>
          <w:sz w:val="28"/>
          <w:szCs w:val="28"/>
          <w:rtl/>
          <w:lang w:bidi="he-IL"/>
        </w:rPr>
        <w:t xml:space="preserve"> לדָם </w:t>
      </w:r>
      <w:r w:rsidRPr="00DD5980">
        <w:rPr>
          <w:rFonts w:ascii="Times New Roman" w:hAnsi="Times New Roman" w:cs="Times New Roman"/>
          <w:color w:val="000000"/>
          <w:sz w:val="24"/>
          <w:szCs w:val="24"/>
        </w:rPr>
        <w:t xml:space="preserve">is explained </w:t>
      </w:r>
      <w:r w:rsidRPr="00DD5980">
        <w:rPr>
          <w:rFonts w:ascii="Times New Roman" w:hAnsi="Times New Roman" w:cs="Times New Roman"/>
          <w:color w:val="000000"/>
          <w:sz w:val="24"/>
          <w:szCs w:val="24"/>
        </w:rPr>
        <w:lastRenderedPageBreak/>
        <w:t>by</w:t>
      </w:r>
      <w:r w:rsidRPr="009D0816">
        <w:rPr>
          <w:rFonts w:ascii="SBL Hebrew" w:hAnsi="SBL Hebrew" w:cs="SBL Hebrew"/>
          <w:color w:val="008080"/>
          <w:sz w:val="28"/>
          <w:szCs w:val="28"/>
          <w:rtl/>
          <w:lang w:bidi="he-IL"/>
        </w:rPr>
        <w:t xml:space="preserve">לדָמִים </w:t>
      </w:r>
      <w:r w:rsidRPr="00DD5980">
        <w:rPr>
          <w:rFonts w:ascii="Times New Roman" w:hAnsi="Times New Roman" w:cs="Times New Roman"/>
          <w:color w:val="000000"/>
          <w:sz w:val="24"/>
          <w:szCs w:val="24"/>
        </w:rPr>
        <w:t>, with which it is interchanged, Mic. 7:2: let us lurk for blood (to be poured out). The verb</w:t>
      </w:r>
      <w:r w:rsidRPr="009D0816">
        <w:rPr>
          <w:rFonts w:ascii="SBL Hebrew" w:hAnsi="SBL Hebrew" w:cs="SBL Hebrew"/>
          <w:color w:val="008080"/>
          <w:sz w:val="28"/>
          <w:szCs w:val="28"/>
          <w:rtl/>
          <w:lang w:bidi="he-IL"/>
        </w:rPr>
        <w:t xml:space="preserve"> צָפַן </w:t>
      </w:r>
      <w:r w:rsidRPr="00DD5980">
        <w:rPr>
          <w:rFonts w:ascii="Times New Roman" w:hAnsi="Times New Roman" w:cs="Times New Roman"/>
          <w:color w:val="000000"/>
          <w:sz w:val="24"/>
          <w:szCs w:val="24"/>
        </w:rPr>
        <w:t>is never, like</w:t>
      </w:r>
      <w:r w:rsidRPr="009D0816">
        <w:rPr>
          <w:rFonts w:ascii="SBL Hebrew" w:hAnsi="SBL Hebrew" w:cs="SBL Hebrew"/>
          <w:color w:val="008080"/>
          <w:sz w:val="28"/>
          <w:szCs w:val="28"/>
          <w:rtl/>
          <w:lang w:bidi="he-IL"/>
        </w:rPr>
        <w:t xml:space="preserve"> טָמַן </w:t>
      </w:r>
      <w:r w:rsidRPr="00DD5980">
        <w:rPr>
          <w:rFonts w:ascii="Times New Roman" w:hAnsi="Times New Roman" w:cs="Times New Roman"/>
          <w:color w:val="000000"/>
          <w:sz w:val="24"/>
          <w:szCs w:val="24"/>
        </w:rPr>
        <w:t>(to conceal), connected with</w:t>
      </w:r>
      <w:r w:rsidRPr="009D0816">
        <w:rPr>
          <w:rFonts w:ascii="SBL Hebrew" w:hAnsi="SBL Hebrew" w:cs="SBL Hebrew"/>
          <w:color w:val="008080"/>
          <w:sz w:val="28"/>
          <w:szCs w:val="28"/>
          <w:rtl/>
          <w:lang w:bidi="he-IL"/>
        </w:rPr>
        <w:t xml:space="preserve"> רשֶׁת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פַח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מוֹקְשִׁים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חֲבָלִים </w:t>
      </w:r>
      <w:r w:rsidRPr="00DD5980">
        <w:rPr>
          <w:rFonts w:ascii="Times New Roman" w:hAnsi="Times New Roman" w:cs="Times New Roman"/>
          <w:color w:val="000000"/>
          <w:sz w:val="24"/>
          <w:szCs w:val="24"/>
        </w:rPr>
        <w:t>— thus none of these words is here to be supplied; the idea of gaining over one expressed in the organic root</w:t>
      </w:r>
      <w:r w:rsidRPr="009D0816">
        <w:rPr>
          <w:rFonts w:ascii="SBL Hebrew" w:hAnsi="SBL Hebrew" w:cs="SBL Hebrew"/>
          <w:color w:val="008080"/>
          <w:sz w:val="28"/>
          <w:szCs w:val="28"/>
          <w:rtl/>
          <w:lang w:bidi="he-IL"/>
        </w:rPr>
        <w:t xml:space="preserve"> צף </w:t>
      </w:r>
      <w:r w:rsidRPr="00DD5980">
        <w:rPr>
          <w:rFonts w:ascii="Times New Roman" w:hAnsi="Times New Roman" w:cs="Times New Roman"/>
          <w:color w:val="000000"/>
          <w:sz w:val="24"/>
          <w:szCs w:val="24"/>
        </w:rPr>
        <w:t>(whence</w:t>
      </w:r>
      <w:r w:rsidRPr="009D0816">
        <w:rPr>
          <w:rFonts w:ascii="SBL Hebrew" w:hAnsi="SBL Hebrew" w:cs="SBL Hebrew"/>
          <w:color w:val="008080"/>
          <w:sz w:val="28"/>
          <w:szCs w:val="28"/>
          <w:rtl/>
          <w:lang w:bidi="he-IL"/>
        </w:rPr>
        <w:t xml:space="preserve">צִפָּה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diducendo obducere</w:t>
      </w:r>
      <w:r w:rsidRPr="00DD5980">
        <w:rPr>
          <w:rFonts w:ascii="Times New Roman" w:hAnsi="Times New Roman" w:cs="Times New Roman"/>
          <w:color w:val="000000"/>
          <w:sz w:val="24"/>
          <w:szCs w:val="24"/>
        </w:rPr>
        <w:t>) has passed over into that of restraining oneself, watching, lurking, hence</w:t>
      </w:r>
      <w:r w:rsidRPr="009D0816">
        <w:rPr>
          <w:rFonts w:ascii="SBL Hebrew" w:hAnsi="SBL Hebrew" w:cs="SBL Hebrew"/>
          <w:color w:val="008080"/>
          <w:sz w:val="28"/>
          <w:szCs w:val="28"/>
          <w:rtl/>
          <w:lang w:bidi="he-IL"/>
        </w:rPr>
        <w:t xml:space="preserve"> צפן </w:t>
      </w:r>
      <w:r w:rsidRPr="00DD5980">
        <w:rPr>
          <w:rFonts w:ascii="Times New Roman" w:hAnsi="Times New Roman" w:cs="Times New Roman"/>
          <w:color w:val="000000"/>
          <w:sz w:val="24"/>
          <w:szCs w:val="24"/>
        </w:rPr>
        <w:t>(cog. Aram.</w:t>
      </w:r>
      <w:r w:rsidRPr="009D0816">
        <w:rPr>
          <w:rFonts w:ascii="SBL Hebrew" w:hAnsi="SBL Hebrew" w:cs="SBL Hebrew"/>
          <w:color w:val="008080"/>
          <w:sz w:val="28"/>
          <w:szCs w:val="28"/>
          <w:rtl/>
          <w:lang w:bidi="he-IL"/>
        </w:rPr>
        <w:t xml:space="preserve">כְּמַן </w:t>
      </w:r>
      <w:r w:rsidRPr="00DD5980">
        <w:rPr>
          <w:rFonts w:ascii="Times New Roman" w:hAnsi="Times New Roman" w:cs="Times New Roman"/>
          <w:color w:val="000000"/>
          <w:sz w:val="24"/>
          <w:szCs w:val="24"/>
        </w:rPr>
        <w:t xml:space="preserve">) in the sense of </w:t>
      </w:r>
      <w:r w:rsidRPr="00DD5980">
        <w:rPr>
          <w:rFonts w:ascii="Times New Roman" w:hAnsi="Times New Roman" w:cs="Times New Roman"/>
          <w:i/>
          <w:iCs/>
          <w:color w:val="000000"/>
          <w:sz w:val="24"/>
          <w:szCs w:val="24"/>
        </w:rPr>
        <w:t>speculari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insidiari</w:t>
      </w:r>
      <w:r w:rsidRPr="00DD5980">
        <w:rPr>
          <w:rFonts w:ascii="Times New Roman" w:hAnsi="Times New Roman" w:cs="Times New Roman"/>
          <w:color w:val="000000"/>
          <w:sz w:val="24"/>
          <w:szCs w:val="24"/>
        </w:rPr>
        <w:t>, interchanges with</w:t>
      </w:r>
      <w:r w:rsidRPr="009D0816">
        <w:rPr>
          <w:rFonts w:ascii="SBL Hebrew" w:hAnsi="SBL Hebrew" w:cs="SBL Hebrew"/>
          <w:color w:val="008080"/>
          <w:sz w:val="28"/>
          <w:szCs w:val="28"/>
          <w:rtl/>
          <w:lang w:bidi="he-IL"/>
        </w:rPr>
        <w:t xml:space="preserve"> צפה </w:t>
      </w:r>
      <w:r w:rsidRPr="00DD5980">
        <w:rPr>
          <w:rFonts w:ascii="Times New Roman" w:hAnsi="Times New Roman" w:cs="Times New Roman"/>
          <w:color w:val="000000"/>
          <w:sz w:val="24"/>
          <w:szCs w:val="24"/>
        </w:rPr>
        <w:t>(to spy), (cf. Psa. 10:8; 56:7 with 37:32). The adv.</w:t>
      </w:r>
      <w:r w:rsidRPr="009D0816">
        <w:rPr>
          <w:rFonts w:ascii="SBL Hebrew" w:hAnsi="SBL Hebrew" w:cs="SBL Hebrew"/>
          <w:color w:val="008080"/>
          <w:sz w:val="28"/>
          <w:szCs w:val="28"/>
          <w:rtl/>
          <w:lang w:bidi="he-IL"/>
        </w:rPr>
        <w:t xml:space="preserve"> חִנָּם </w:t>
      </w:r>
      <w:r w:rsidRPr="00DD5980">
        <w:rPr>
          <w:rFonts w:ascii="Times New Roman" w:hAnsi="Times New Roman" w:cs="Times New Roman"/>
          <w:color w:val="000000"/>
          <w:sz w:val="24"/>
          <w:szCs w:val="24"/>
        </w:rPr>
        <w:t>(an old accus. from</w:t>
      </w:r>
      <w:r w:rsidRPr="009D0816">
        <w:rPr>
          <w:rFonts w:ascii="SBL Hebrew" w:hAnsi="SBL Hebrew" w:cs="SBL Hebrew"/>
          <w:color w:val="008080"/>
          <w:sz w:val="28"/>
          <w:szCs w:val="28"/>
          <w:rtl/>
          <w:lang w:bidi="he-IL"/>
        </w:rPr>
        <w:t xml:space="preserve">חן </w:t>
      </w:r>
      <w:r w:rsidRPr="00DD5980">
        <w:rPr>
          <w:rFonts w:ascii="Times New Roman" w:hAnsi="Times New Roman" w:cs="Times New Roman"/>
          <w:color w:val="000000"/>
          <w:sz w:val="24"/>
          <w:szCs w:val="24"/>
        </w:rPr>
        <w:t>) properly means in a gracious manner, as a free gift (</w:t>
      </w:r>
      <w:r w:rsidRPr="00DD5980">
        <w:rPr>
          <w:rFonts w:ascii="SBL Greek" w:hAnsi="SBL Greek" w:cs="Times New Roman"/>
          <w:color w:val="0000FF"/>
          <w:sz w:val="24"/>
          <w:szCs w:val="24"/>
          <w:lang w:val="el-GR"/>
        </w:rPr>
        <w:t>δωρεάν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gratis = gratiis</w:t>
      </w:r>
      <w:r w:rsidRPr="00DD5980">
        <w:rPr>
          <w:rFonts w:ascii="Times New Roman" w:hAnsi="Times New Roman" w:cs="Times New Roman"/>
          <w:color w:val="000000"/>
          <w:sz w:val="24"/>
          <w:szCs w:val="24"/>
        </w:rPr>
        <w:t xml:space="preserve">), and accordingly, without reward, also without cause, which frequently = without guilt; but it never signifies </w:t>
      </w:r>
      <w:r w:rsidRPr="00DD5980">
        <w:rPr>
          <w:rFonts w:ascii="Times New Roman" w:hAnsi="Times New Roman" w:cs="Times New Roman"/>
          <w:i/>
          <w:iCs/>
          <w:color w:val="000000"/>
          <w:sz w:val="24"/>
          <w:szCs w:val="24"/>
        </w:rPr>
        <w:t>sine effectu qui noceat</w:t>
      </w:r>
      <w:r w:rsidRPr="00DD5980">
        <w:rPr>
          <w:rFonts w:ascii="Times New Roman" w:hAnsi="Times New Roman" w:cs="Times New Roman"/>
          <w:color w:val="000000"/>
          <w:sz w:val="24"/>
          <w:szCs w:val="24"/>
        </w:rPr>
        <w:t>, i.e., with impunity (Löwenst.). We have thus either to connect together</w:t>
      </w:r>
      <w:r w:rsidRPr="009D0816">
        <w:rPr>
          <w:rFonts w:ascii="SBL Hebrew" w:hAnsi="SBL Hebrew" w:cs="SBL Hebrew"/>
          <w:color w:val="008080"/>
          <w:sz w:val="28"/>
          <w:szCs w:val="28"/>
          <w:rtl/>
          <w:lang w:bidi="he-IL"/>
        </w:rPr>
        <w:t xml:space="preserve"> נקִי חִנָּם </w:t>
      </w:r>
      <w:r w:rsidRPr="00DD5980">
        <w:rPr>
          <w:rFonts w:ascii="Times New Roman" w:hAnsi="Times New Roman" w:cs="Times New Roman"/>
          <w:color w:val="000000"/>
          <w:sz w:val="24"/>
          <w:szCs w:val="24"/>
        </w:rPr>
        <w:t>“innocent in vain” (as</w:t>
      </w:r>
      <w:r w:rsidRPr="009D0816">
        <w:rPr>
          <w:rFonts w:ascii="SBL Hebrew" w:hAnsi="SBL Hebrew" w:cs="SBL Hebrew"/>
          <w:color w:val="008080"/>
          <w:sz w:val="28"/>
          <w:szCs w:val="28"/>
          <w:rtl/>
          <w:lang w:bidi="he-IL"/>
        </w:rPr>
        <w:t xml:space="preserve">אֹיְבַי חִנָּם </w:t>
      </w:r>
      <w:r w:rsidRPr="00DD5980">
        <w:rPr>
          <w:rFonts w:ascii="Times New Roman" w:hAnsi="Times New Roman" w:cs="Times New Roman"/>
          <w:color w:val="000000"/>
          <w:sz w:val="24"/>
          <w:szCs w:val="24"/>
        </w:rPr>
        <w:t>, my enemies without a cause, Lam. 3:52): his innocence helps him nothing whom God protects not against us notwithstanding his innocence (Schultens, Bertheau, Elster, and others); or connect</w:t>
      </w:r>
      <w:r w:rsidRPr="009D0816">
        <w:rPr>
          <w:rFonts w:ascii="SBL Hebrew" w:hAnsi="SBL Hebrew" w:cs="SBL Hebrew"/>
          <w:color w:val="008080"/>
          <w:sz w:val="28"/>
          <w:szCs w:val="28"/>
          <w:rtl/>
          <w:lang w:bidi="he-IL"/>
        </w:rPr>
        <w:t xml:space="preserve"> חנם </w:t>
      </w:r>
      <w:r w:rsidRPr="00DD5980">
        <w:rPr>
          <w:rFonts w:ascii="Times New Roman" w:hAnsi="Times New Roman" w:cs="Times New Roman"/>
          <w:color w:val="000000"/>
          <w:sz w:val="24"/>
          <w:szCs w:val="24"/>
        </w:rPr>
        <w:t>with the verb (lie in wait for), for which Hitzig, after the LXX, Syr., Rashi,</w:t>
      </w:r>
      <w:r w:rsidRPr="00DD5980">
        <w:rPr>
          <w:rFonts w:ascii="Times New Roman" w:hAnsi="Times New Roman" w:cs="Times New Roman"/>
          <w:color w:val="7F0000"/>
          <w:sz w:val="24"/>
          <w:szCs w:val="24"/>
        </w:rPr>
        <w:t>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Ralbag, Immanuel, rightly decides in view of 1Sa. 19:5; 25:31; cf. also Job. 9:17, where the succession of the accents is the same </w:t>
      </w:r>
      <w:r w:rsidRPr="00DD5980">
        <w:rPr>
          <w:rFonts w:ascii="Times New Roman" w:hAnsi="Times New Roman" w:cs="Times New Roman"/>
          <w:i/>
          <w:iCs/>
          <w:color w:val="000000"/>
          <w:sz w:val="24"/>
          <w:szCs w:val="24"/>
        </w:rPr>
        <w:t xml:space="preserve">(Tarcha </w:t>
      </w:r>
      <w:r w:rsidRPr="00DD5980">
        <w:rPr>
          <w:rFonts w:ascii="Times New Roman" w:hAnsi="Times New Roman" w:cs="Times New Roman"/>
          <w:color w:val="000000"/>
          <w:sz w:val="24"/>
          <w:szCs w:val="24"/>
        </w:rPr>
        <w:t xml:space="preserve">transmuted from </w:t>
      </w:r>
      <w:r w:rsidRPr="00DD5980">
        <w:rPr>
          <w:rFonts w:ascii="Times New Roman" w:hAnsi="Times New Roman" w:cs="Times New Roman"/>
          <w:i/>
          <w:iCs/>
          <w:color w:val="000000"/>
          <w:sz w:val="24"/>
          <w:szCs w:val="24"/>
        </w:rPr>
        <w:t>Mugrash</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Frequently there are combined together in his</w:t>
      </w:r>
      <w:r w:rsidRPr="009D0816">
        <w:rPr>
          <w:rFonts w:ascii="SBL Hebrew" w:hAnsi="SBL Hebrew" w:cs="SBL Hebrew"/>
          <w:color w:val="008080"/>
          <w:sz w:val="28"/>
          <w:szCs w:val="28"/>
          <w:rtl/>
          <w:lang w:bidi="he-IL"/>
        </w:rPr>
        <w:t xml:space="preserve"> חנם </w:t>
      </w:r>
      <w:r w:rsidRPr="00DD5980">
        <w:rPr>
          <w:rFonts w:ascii="Times New Roman" w:hAnsi="Times New Roman" w:cs="Times New Roman"/>
          <w:color w:val="000000"/>
          <w:sz w:val="24"/>
          <w:szCs w:val="24"/>
        </w:rPr>
        <w:t>(cf.</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Isa. 28:14f.), that which the author thinks, and that which those whom he introduces as speaking think.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1:12]]</w:t>
      </w:r>
      <w:r w:rsidR="00102D00" w:rsidRPr="00DD5980">
        <w:t xml:space="preserve">Pro. 1:12.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clause of this verse Hitzig translates: “as the pit (swallows) that which lives.” This is untenable, because</w:t>
      </w:r>
      <w:r w:rsidRPr="009D0816">
        <w:rPr>
          <w:rFonts w:ascii="SBL Hebrew" w:hAnsi="SBL Hebrew" w:cs="SBL Hebrew"/>
          <w:color w:val="008080"/>
          <w:sz w:val="28"/>
          <w:szCs w:val="28"/>
          <w:rtl/>
          <w:lang w:bidi="he-IL"/>
        </w:rPr>
        <w:t xml:space="preserve"> כְּ </w:t>
      </w:r>
      <w:r w:rsidRPr="00DD5980">
        <w:rPr>
          <w:rFonts w:ascii="Times New Roman" w:hAnsi="Times New Roman" w:cs="Times New Roman"/>
          <w:color w:val="000000"/>
          <w:sz w:val="24"/>
          <w:szCs w:val="24"/>
        </w:rPr>
        <w:t xml:space="preserve">with the force of a substantive (as </w:t>
      </w:r>
      <w:r w:rsidRPr="00DD5980">
        <w:rPr>
          <w:rFonts w:ascii="Times New Roman" w:hAnsi="Times New Roman" w:cs="Times New Roman"/>
          <w:i/>
          <w:iCs/>
          <w:color w:val="000000"/>
          <w:sz w:val="24"/>
          <w:szCs w:val="24"/>
        </w:rPr>
        <w:t>instar</w:t>
      </w:r>
      <w:r w:rsidRPr="00DD5980">
        <w:rPr>
          <w:rFonts w:ascii="Times New Roman" w:hAnsi="Times New Roman" w:cs="Times New Roman"/>
          <w:color w:val="000000"/>
          <w:sz w:val="24"/>
          <w:szCs w:val="24"/>
        </w:rPr>
        <w:t>, likeness) is regarded as a preposition, but not a conjunction (see at Psa. 38:14f.).</w:t>
      </w:r>
      <w:r w:rsidRPr="009D0816">
        <w:rPr>
          <w:rFonts w:ascii="SBL Hebrew" w:hAnsi="SBL Hebrew" w:cs="SBL Hebrew"/>
          <w:color w:val="008080"/>
          <w:sz w:val="28"/>
          <w:szCs w:val="28"/>
          <w:rtl/>
          <w:lang w:bidi="he-IL"/>
        </w:rPr>
        <w:t xml:space="preserve"> חַיִּים </w:t>
      </w:r>
      <w:r w:rsidRPr="00DD5980">
        <w:rPr>
          <w:rFonts w:ascii="Times New Roman" w:hAnsi="Times New Roman" w:cs="Times New Roman"/>
          <w:color w:val="000000"/>
          <w:sz w:val="24"/>
          <w:szCs w:val="24"/>
        </w:rPr>
        <w:t>(the living) is connected with</w:t>
      </w:r>
      <w:r w:rsidRPr="009D0816">
        <w:rPr>
          <w:rFonts w:ascii="SBL Hebrew" w:hAnsi="SBL Hebrew" w:cs="SBL Hebrew"/>
          <w:color w:val="008080"/>
          <w:sz w:val="28"/>
          <w:szCs w:val="28"/>
          <w:rtl/>
          <w:lang w:bidi="he-IL"/>
        </w:rPr>
        <w:t xml:space="preserve">נבְלָעם </w:t>
      </w:r>
      <w:r w:rsidRPr="00DD5980">
        <w:rPr>
          <w:rFonts w:ascii="Times New Roman" w:hAnsi="Times New Roman" w:cs="Times New Roman"/>
          <w:color w:val="000000"/>
          <w:sz w:val="24"/>
          <w:szCs w:val="24"/>
        </w:rPr>
        <w:t xml:space="preserve">, and is the accus. of the state </w:t>
      </w:r>
      <w:r w:rsidRPr="00DD5980">
        <w:rPr>
          <w:rFonts w:ascii="LSBTrans" w:hAnsi="LSBTrans" w:cs="LSBTrans"/>
          <w:color w:val="000000"/>
          <w:sz w:val="24"/>
          <w:szCs w:val="24"/>
        </w:rPr>
        <w:t xml:space="preserve">(håaÑl, </w:t>
      </w:r>
      <w:r w:rsidRPr="00DD5980">
        <w:rPr>
          <w:rFonts w:ascii="Times New Roman" w:hAnsi="Times New Roman" w:cs="Times New Roman"/>
          <w:color w:val="000000"/>
          <w:sz w:val="24"/>
          <w:szCs w:val="24"/>
        </w:rPr>
        <w:t>according to the terminology of the Arab. grammarians) in which they will, with impunity, swallow them up like the pit (the insatiable, 27:20; 30:16), namely, while these their sacrifices are in the state of life’s freshness,</w:t>
      </w:r>
      <w:r>
        <w:rPr>
          <w:rStyle w:val="FootnoteReference"/>
          <w:rFonts w:ascii="Times New Roman" w:hAnsi="Times New Roman" w:cs="Times New Roman"/>
          <w:color w:val="000000"/>
          <w:sz w:val="24"/>
          <w:szCs w:val="24"/>
        </w:rPr>
        <w:footnoteReference w:id="31"/>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 living,” — without doubt, like Psa. 55:16; 63:10; 124:3, in fact and in expression an allusion to the fate of the company of Korah, Num. 16:30 33. If this is the meaning of</w:t>
      </w:r>
      <w:r w:rsidRPr="009D0816">
        <w:rPr>
          <w:rFonts w:ascii="SBL Hebrew" w:hAnsi="SBL Hebrew" w:cs="SBL Hebrew"/>
          <w:color w:val="008080"/>
          <w:sz w:val="28"/>
          <w:szCs w:val="28"/>
          <w:rtl/>
          <w:lang w:bidi="he-IL"/>
        </w:rPr>
        <w:t xml:space="preserve">חיים </w:t>
      </w:r>
      <w:r w:rsidRPr="00DD5980">
        <w:rPr>
          <w:rFonts w:ascii="Times New Roman" w:hAnsi="Times New Roman" w:cs="Times New Roman"/>
          <w:color w:val="000000"/>
          <w:sz w:val="24"/>
          <w:szCs w:val="24"/>
        </w:rPr>
        <w:t>, then</w:t>
      </w:r>
      <w:r w:rsidRPr="009D0816">
        <w:rPr>
          <w:rFonts w:ascii="SBL Hebrew" w:hAnsi="SBL Hebrew" w:cs="SBL Hebrew"/>
          <w:color w:val="008080"/>
          <w:sz w:val="28"/>
          <w:szCs w:val="28"/>
          <w:rtl/>
          <w:lang w:bidi="he-IL"/>
        </w:rPr>
        <w:t xml:space="preserve"> תְּמִימִים </w:t>
      </w:r>
      <w:r w:rsidRPr="00DD5980">
        <w:rPr>
          <w:rFonts w:ascii="Times New Roman" w:hAnsi="Times New Roman" w:cs="Times New Roman"/>
          <w:color w:val="000000"/>
          <w:sz w:val="24"/>
          <w:szCs w:val="24"/>
        </w:rPr>
        <w:t xml:space="preserve">as the parallel word means </w:t>
      </w:r>
      <w:r w:rsidRPr="00DD5980">
        <w:rPr>
          <w:rFonts w:ascii="Times New Roman" w:hAnsi="Times New Roman" w:cs="Times New Roman"/>
          <w:i/>
          <w:iCs/>
          <w:color w:val="000000"/>
          <w:sz w:val="24"/>
          <w:szCs w:val="24"/>
        </w:rPr>
        <w:t xml:space="preserve">integros </w:t>
      </w:r>
      <w:r w:rsidRPr="00DD5980">
        <w:rPr>
          <w:rFonts w:ascii="Times New Roman" w:hAnsi="Times New Roman" w:cs="Times New Roman"/>
          <w:color w:val="000000"/>
          <w:sz w:val="24"/>
          <w:szCs w:val="24"/>
        </w:rPr>
        <w:t>not in an ethical sense, in which it would be a synonym of</w:t>
      </w:r>
      <w:r w:rsidRPr="009D0816">
        <w:rPr>
          <w:rFonts w:ascii="SBL Hebrew" w:hAnsi="SBL Hebrew" w:cs="SBL Hebrew"/>
          <w:color w:val="008080"/>
          <w:sz w:val="28"/>
          <w:szCs w:val="28"/>
          <w:rtl/>
          <w:lang w:bidi="he-IL"/>
        </w:rPr>
        <w:t xml:space="preserve"> נקי </w:t>
      </w:r>
      <w:r w:rsidRPr="00DD5980">
        <w:rPr>
          <w:rFonts w:ascii="Times New Roman" w:hAnsi="Times New Roman" w:cs="Times New Roman"/>
          <w:color w:val="000000"/>
          <w:sz w:val="24"/>
          <w:szCs w:val="24"/>
        </w:rPr>
        <w:t>of v.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(cf. 29:10 with Psa. 19:14), but in a physical sense </w:t>
      </w:r>
      <w:r w:rsidRPr="00DD5980">
        <w:rPr>
          <w:rFonts w:ascii="Times New Roman" w:hAnsi="Times New Roman" w:cs="Times New Roman"/>
          <w:i/>
          <w:iCs/>
          <w:color w:val="000000"/>
          <w:sz w:val="24"/>
          <w:szCs w:val="24"/>
        </w:rPr>
        <w:t xml:space="preserve">(Graec. Venet.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τελείους</w:t>
      </w:r>
      <w:r w:rsidRPr="00DD5980">
        <w:rPr>
          <w:rFonts w:ascii="Times New Roman" w:hAnsi="Times New Roman" w:cs="Times New Roman"/>
          <w:color w:val="000000"/>
          <w:sz w:val="24"/>
          <w:szCs w:val="24"/>
        </w:rPr>
        <w:t>; Parchon as Rashi,</w:t>
      </w:r>
      <w:r w:rsidRPr="009D0816">
        <w:rPr>
          <w:rFonts w:ascii="SBL Hebrew" w:hAnsi="SBL Hebrew" w:cs="SBL Hebrew"/>
          <w:color w:val="008080"/>
          <w:sz w:val="28"/>
          <w:szCs w:val="28"/>
          <w:rtl/>
          <w:lang w:bidi="he-IL"/>
        </w:rPr>
        <w:t xml:space="preserve">בריאים ושלמים </w:t>
      </w:r>
      <w:r w:rsidRPr="00DD5980">
        <w:rPr>
          <w:rFonts w:ascii="Times New Roman" w:hAnsi="Times New Roman" w:cs="Times New Roman"/>
          <w:color w:val="000000"/>
          <w:sz w:val="24"/>
          <w:szCs w:val="24"/>
        </w:rPr>
        <w:t xml:space="preserve">, vid., Böttcher, </w:t>
      </w:r>
      <w:r w:rsidRPr="00DD5980">
        <w:rPr>
          <w:rFonts w:ascii="Times New Roman" w:hAnsi="Times New Roman" w:cs="Times New Roman"/>
          <w:i/>
          <w:iCs/>
          <w:color w:val="000000"/>
          <w:sz w:val="24"/>
          <w:szCs w:val="24"/>
        </w:rPr>
        <w:t>De Inferis</w:t>
      </w:r>
      <w:r w:rsidRPr="00DD5980">
        <w:rPr>
          <w:rFonts w:ascii="Times New Roman" w:hAnsi="Times New Roman" w:cs="Times New Roman"/>
          <w:color w:val="000000"/>
          <w:sz w:val="24"/>
          <w:szCs w:val="24"/>
        </w:rPr>
        <w:t>, § 293). This physical sense is claimed for</w:t>
      </w:r>
      <w:r w:rsidRPr="009D0816">
        <w:rPr>
          <w:rFonts w:ascii="SBL Hebrew" w:hAnsi="SBL Hebrew" w:cs="SBL Hebrew"/>
          <w:color w:val="008080"/>
          <w:sz w:val="28"/>
          <w:szCs w:val="28"/>
          <w:rtl/>
          <w:lang w:bidi="he-IL"/>
        </w:rPr>
        <w:t xml:space="preserve">תֹּם </w:t>
      </w:r>
      <w:r w:rsidRPr="00DD5980">
        <w:rPr>
          <w:rFonts w:ascii="Times New Roman" w:hAnsi="Times New Roman" w:cs="Times New Roman"/>
          <w:color w:val="000000"/>
          <w:sz w:val="24"/>
          <w:szCs w:val="24"/>
        </w:rPr>
        <w:t>, Job. 21:23, for</w:t>
      </w:r>
      <w:r w:rsidRPr="009D0816">
        <w:rPr>
          <w:rFonts w:ascii="SBL Hebrew" w:hAnsi="SBL Hebrew" w:cs="SBL Hebrew"/>
          <w:color w:val="008080"/>
          <w:sz w:val="28"/>
          <w:szCs w:val="28"/>
          <w:rtl/>
          <w:lang w:bidi="he-IL"/>
        </w:rPr>
        <w:t xml:space="preserve"> תַּם </w:t>
      </w:r>
      <w:r w:rsidRPr="00DD5980">
        <w:rPr>
          <w:rFonts w:ascii="Times New Roman" w:hAnsi="Times New Roman" w:cs="Times New Roman"/>
          <w:color w:val="000000"/>
          <w:sz w:val="24"/>
          <w:szCs w:val="24"/>
        </w:rPr>
        <w:t>probably, Psa. 73:4, and why should not</w:t>
      </w:r>
      <w:r w:rsidRPr="009D0816">
        <w:rPr>
          <w:rFonts w:ascii="SBL Hebrew" w:hAnsi="SBL Hebrew" w:cs="SBL Hebrew"/>
          <w:color w:val="008080"/>
          <w:sz w:val="28"/>
          <w:szCs w:val="28"/>
          <w:rtl/>
          <w:lang w:bidi="he-IL"/>
        </w:rPr>
        <w:t xml:space="preserve">רמים </w:t>
      </w:r>
      <w:r w:rsidRPr="00DD5980">
        <w:rPr>
          <w:rFonts w:ascii="Times New Roman" w:hAnsi="Times New Roman" w:cs="Times New Roman"/>
          <w:color w:val="000000"/>
          <w:sz w:val="24"/>
          <w:szCs w:val="24"/>
        </w:rPr>
        <w:t xml:space="preserve">, used in the law regarding sacrifices (e.g.,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12:5, “without blemish”) of the faultlessness of the victim, also signify such an one</w:t>
      </w:r>
      <w:r w:rsidRPr="009D0816">
        <w:rPr>
          <w:rFonts w:ascii="SBL Hebrew" w:hAnsi="SBL Hebrew" w:cs="SBL Hebrew"/>
          <w:color w:val="008080"/>
          <w:sz w:val="28"/>
          <w:szCs w:val="28"/>
          <w:rtl/>
          <w:lang w:bidi="he-IL"/>
        </w:rPr>
        <w:t xml:space="preserve"> אֲשֶׁר אין־בּוֹ מְתֹם </w:t>
      </w:r>
      <w:r w:rsidRPr="00DD5980">
        <w:rPr>
          <w:rFonts w:ascii="Times New Roman" w:hAnsi="Times New Roman" w:cs="Times New Roman"/>
          <w:color w:val="000000"/>
          <w:sz w:val="24"/>
          <w:szCs w:val="24"/>
        </w:rPr>
        <w:t>(Isa. 1:6)? In the midst of complete external health they will</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devour them like those that go down to the grave (cf. Psa. 28:1; 88:5, with Isa. 14:19), i.e., like those under whose feet the earth is suddenly opened, so that, without leaving any trace behind, they sink into the grave and into Hades.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connection of the finite with the accus. of place, Psa. 55:16, lies at the foundation of the genitive connection</w:t>
      </w:r>
      <w:r w:rsidRPr="009D0816">
        <w:rPr>
          <w:rFonts w:ascii="SBL Hebrew" w:hAnsi="SBL Hebrew" w:cs="SBL Hebrew"/>
          <w:color w:val="008080"/>
          <w:sz w:val="28"/>
          <w:szCs w:val="28"/>
          <w:rtl/>
          <w:lang w:bidi="he-IL"/>
        </w:rPr>
        <w:t xml:space="preserve"> יוֹרדי בוֹר </w:t>
      </w:r>
      <w:r w:rsidRPr="00DD5980">
        <w:rPr>
          <w:rFonts w:ascii="Times New Roman" w:hAnsi="Times New Roman" w:cs="Times New Roman"/>
          <w:color w:val="000000"/>
          <w:sz w:val="24"/>
          <w:szCs w:val="24"/>
        </w:rPr>
        <w:t>(with the tone thrown back): those that go down to the grave.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1:13]]</w:t>
      </w:r>
      <w:r w:rsidR="00102D00" w:rsidRPr="00DD5980">
        <w:t>Pro. 1:13, 14.</w:t>
      </w:r>
      <w:r w:rsidR="00102D00">
        <w:rPr>
          <w:rStyle w:val="FootnoteReference"/>
          <w:i w:val="0"/>
          <w:iCs w:val="0"/>
          <w:color w:val="00007F"/>
          <w:sz w:val="24"/>
          <w:szCs w:val="24"/>
        </w:rPr>
        <w:footnoteReference w:id="32"/>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To their invitation, bearing in itself its own condemnation, they add as a lure the splendid self-enriching </w:t>
      </w:r>
      <w:r w:rsidRPr="00DD5980">
        <w:rPr>
          <w:rFonts w:ascii="Times New Roman" w:hAnsi="Times New Roman" w:cs="Times New Roman"/>
          <w:color w:val="000000"/>
          <w:sz w:val="24"/>
          <w:szCs w:val="24"/>
        </w:rPr>
        <w:lastRenderedPageBreak/>
        <w:t>treasures which in equal and just fellowship with them they may have the prospect of sharing.</w:t>
      </w:r>
      <w:r w:rsidRPr="009D0816">
        <w:rPr>
          <w:rFonts w:ascii="SBL Hebrew" w:hAnsi="SBL Hebrew" w:cs="SBL Hebrew"/>
          <w:color w:val="008080"/>
          <w:sz w:val="28"/>
          <w:szCs w:val="28"/>
          <w:rtl/>
          <w:lang w:bidi="he-IL"/>
        </w:rPr>
        <w:t xml:space="preserve"> הוֹן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levem</w:t>
      </w:r>
      <w:r w:rsidRPr="00DD5980">
        <w:rPr>
          <w:rFonts w:ascii="Times New Roman" w:hAnsi="Times New Roman" w:cs="Times New Roman"/>
          <w:color w:val="000000"/>
          <w:sz w:val="24"/>
          <w:szCs w:val="24"/>
        </w:rPr>
        <w:t xml:space="preserve">, then </w:t>
      </w:r>
      <w:r w:rsidRPr="00DD5980">
        <w:rPr>
          <w:rFonts w:ascii="LSBTrans" w:hAnsi="LSBTrans" w:cs="LSBTrans"/>
          <w:color w:val="000000"/>
          <w:sz w:val="24"/>
          <w:szCs w:val="24"/>
        </w:rPr>
        <w:t>facilem esse, eÑtre aiseÈ, a{G} son aise</w:t>
      </w:r>
      <w:r w:rsidRPr="00DD5980">
        <w:rPr>
          <w:rFonts w:ascii="Times New Roman" w:hAnsi="Times New Roman" w:cs="Times New Roman"/>
          <w:color w:val="000000"/>
          <w:sz w:val="24"/>
          <w:szCs w:val="24"/>
        </w:rPr>
        <w:t xml:space="preserve">) means </w:t>
      </w:r>
      <w:r w:rsidRPr="00DD5980">
        <w:rPr>
          <w:rFonts w:ascii="Times New Roman" w:hAnsi="Times New Roman" w:cs="Times New Roman"/>
          <w:i/>
          <w:iCs/>
          <w:color w:val="000000"/>
          <w:sz w:val="24"/>
          <w:szCs w:val="24"/>
        </w:rPr>
        <w:t>aisance</w:t>
      </w:r>
      <w:r w:rsidRPr="00DD5980">
        <w:rPr>
          <w:rFonts w:ascii="Times New Roman" w:hAnsi="Times New Roman" w:cs="Times New Roman"/>
          <w:color w:val="000000"/>
          <w:sz w:val="24"/>
          <w:szCs w:val="24"/>
        </w:rPr>
        <w:t xml:space="preserve">, convenience, opulence, and concretely that by which life is made agreeable, thus money and possessions (Fleischer in Levy’s </w:t>
      </w:r>
      <w:r w:rsidRPr="00DD5980">
        <w:rPr>
          <w:rFonts w:ascii="Times New Roman" w:hAnsi="Times New Roman" w:cs="Times New Roman"/>
          <w:i/>
          <w:iCs/>
          <w:color w:val="000000"/>
          <w:sz w:val="24"/>
          <w:szCs w:val="24"/>
        </w:rPr>
        <w:t>Chald. Wörterbuch</w:t>
      </w:r>
      <w:r w:rsidRPr="00DD5980">
        <w:rPr>
          <w:rFonts w:ascii="Times New Roman" w:hAnsi="Times New Roman" w:cs="Times New Roman"/>
          <w:color w:val="000000"/>
          <w:sz w:val="24"/>
          <w:szCs w:val="24"/>
        </w:rPr>
        <w:t>, i. 423f.). With this</w:t>
      </w:r>
      <w:r w:rsidRPr="009D0816">
        <w:rPr>
          <w:rFonts w:ascii="SBL Hebrew" w:hAnsi="SBL Hebrew" w:cs="SBL Hebrew"/>
          <w:color w:val="008080"/>
          <w:sz w:val="28"/>
          <w:szCs w:val="28"/>
          <w:rtl/>
          <w:lang w:bidi="he-IL"/>
        </w:rPr>
        <w:t xml:space="preserve"> הון </w:t>
      </w:r>
      <w:r w:rsidRPr="00DD5980">
        <w:rPr>
          <w:rFonts w:ascii="Times New Roman" w:hAnsi="Times New Roman" w:cs="Times New Roman"/>
          <w:color w:val="000000"/>
          <w:sz w:val="24"/>
          <w:szCs w:val="24"/>
        </w:rPr>
        <w:t xml:space="preserve">with remarkable frequency in the </w:t>
      </w:r>
      <w:r w:rsidRPr="00DD5980">
        <w:rPr>
          <w:rFonts w:ascii="Times New Roman" w:hAnsi="Times New Roman" w:cs="Times New Roman"/>
          <w:i/>
          <w:iCs/>
          <w:color w:val="000000"/>
          <w:sz w:val="24"/>
          <w:szCs w:val="24"/>
        </w:rPr>
        <w:t>Mishle</w:t>
      </w:r>
      <w:r w:rsidRPr="009D0816">
        <w:rPr>
          <w:rFonts w:ascii="SBL Hebrew" w:hAnsi="SBL Hebrew" w:cs="SBL Hebrew"/>
          <w:color w:val="008080"/>
          <w:sz w:val="28"/>
          <w:szCs w:val="28"/>
          <w:rtl/>
          <w:lang w:bidi="he-IL"/>
        </w:rPr>
        <w:t xml:space="preserve"> יקָר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יקַר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wakåar, grave esse</w:t>
      </w:r>
      <w:r w:rsidRPr="00DD5980">
        <w:rPr>
          <w:rFonts w:ascii="Times New Roman" w:hAnsi="Times New Roman" w:cs="Times New Roman"/>
          <w:color w:val="000000"/>
          <w:sz w:val="24"/>
          <w:szCs w:val="24"/>
        </w:rPr>
        <w:t>) is connected in direct contrast, according to its primary signification; cf. 12:27; 24:4: heavy treasures which make life light. Yet it must not be maintained that, as Schultens has remarked, this oxymoron is intended, nor also that it is only consciously present in the language.</w:t>
      </w:r>
      <w:r w:rsidRPr="009D0816">
        <w:rPr>
          <w:rFonts w:ascii="SBL Hebrew" w:hAnsi="SBL Hebrew" w:cs="SBL Hebrew"/>
          <w:color w:val="008080"/>
          <w:sz w:val="28"/>
          <w:szCs w:val="28"/>
          <w:rtl/>
          <w:lang w:bidi="he-IL"/>
        </w:rPr>
        <w:t xml:space="preserve"> מָצָא </w:t>
      </w:r>
      <w:r w:rsidRPr="00DD5980">
        <w:rPr>
          <w:rFonts w:ascii="Times New Roman" w:hAnsi="Times New Roman" w:cs="Times New Roman"/>
          <w:color w:val="000000"/>
          <w:sz w:val="24"/>
          <w:szCs w:val="24"/>
        </w:rPr>
        <w:t>has here its primitive appropriate signification of attaining, as Isa. 10:14 of reaching.</w:t>
      </w:r>
      <w:r w:rsidRPr="009D0816">
        <w:rPr>
          <w:rFonts w:ascii="SBL Hebrew" w:hAnsi="SBL Hebrew" w:cs="SBL Hebrew"/>
          <w:color w:val="008080"/>
          <w:sz w:val="28"/>
          <w:szCs w:val="28"/>
          <w:rtl/>
          <w:lang w:bidi="he-IL"/>
        </w:rPr>
        <w:t xml:space="preserve"> שׁלל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שׁלל </w:t>
      </w:r>
      <w:r w:rsidRPr="00DD5980">
        <w:rPr>
          <w:rFonts w:ascii="Times New Roman" w:hAnsi="Times New Roman" w:cs="Times New Roman"/>
          <w:color w:val="000000"/>
          <w:sz w:val="24"/>
          <w:szCs w:val="24"/>
        </w:rPr>
        <w:t>, to draw from, draw out, from</w:t>
      </w:r>
      <w:r w:rsidRPr="009D0816">
        <w:rPr>
          <w:rFonts w:ascii="SBL Hebrew" w:hAnsi="SBL Hebrew" w:cs="SBL Hebrew"/>
          <w:color w:val="008080"/>
          <w:sz w:val="28"/>
          <w:szCs w:val="28"/>
          <w:rtl/>
          <w:lang w:bidi="he-IL"/>
        </w:rPr>
        <w:t>חל</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שׁלף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שׁלה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salab</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Comm. on Isa. </w:t>
      </w:r>
      <w:r w:rsidRPr="00DD5980">
        <w:rPr>
          <w:rFonts w:ascii="Times New Roman" w:hAnsi="Times New Roman" w:cs="Times New Roman"/>
          <w:color w:val="000000"/>
          <w:sz w:val="24"/>
          <w:szCs w:val="24"/>
        </w:rPr>
        <w:t xml:space="preserve">p. 447) is that which is drawn away from the enemy, </w:t>
      </w:r>
      <w:r w:rsidRPr="00DD5980">
        <w:rPr>
          <w:rFonts w:ascii="Times New Roman" w:hAnsi="Times New Roman" w:cs="Times New Roman"/>
          <w:i/>
          <w:iCs/>
          <w:color w:val="000000"/>
          <w:sz w:val="24"/>
          <w:szCs w:val="24"/>
        </w:rPr>
        <w:t>exuviae</w:t>
      </w:r>
      <w:r w:rsidRPr="00DD5980">
        <w:rPr>
          <w:rFonts w:ascii="Times New Roman" w:hAnsi="Times New Roman" w:cs="Times New Roman"/>
          <w:color w:val="000000"/>
          <w:sz w:val="24"/>
          <w:szCs w:val="24"/>
        </w:rPr>
        <w:t>, and then the booty and spoil taken in war generally.</w:t>
      </w:r>
      <w:r w:rsidRPr="009D0816">
        <w:rPr>
          <w:rFonts w:ascii="SBL Hebrew" w:hAnsi="SBL Hebrew" w:cs="SBL Hebrew"/>
          <w:color w:val="008080"/>
          <w:sz w:val="28"/>
          <w:szCs w:val="28"/>
          <w:rtl/>
          <w:lang w:bidi="he-IL"/>
        </w:rPr>
        <w:t xml:space="preserve">נמַלּא </w:t>
      </w:r>
      <w:r w:rsidRPr="00DD5980">
        <w:rPr>
          <w:rFonts w:ascii="Times New Roman" w:hAnsi="Times New Roman" w:cs="Times New Roman"/>
          <w:color w:val="000000"/>
          <w:sz w:val="24"/>
          <w:szCs w:val="24"/>
        </w:rPr>
        <w:t xml:space="preserve">, to fill with anything, make full, governs a double accusative, as the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(to become full of anything) governs only one. In v. 14, the invitation shows how the prospect is to be realized. Interpreters have difficulty in conceiving what is here meant. Do not a share by lot and a common purse exclude one another? Will they truly, in the distribution of the booty by lot, have equal portions at length, equally much in their money-bags? Or is it meant that, apart from the portion of the booty which falls to every one by lot, they have a common purse which, when their business is ebbing, must supply the wants of the company, and on which the new companion can maintain himself beforehand? Or does it mean only that they will be as mutually helpful to one another, according to the principle </w:t>
      </w:r>
      <w:r w:rsidRPr="00DD5980">
        <w:rPr>
          <w:rFonts w:ascii="SBL Greek" w:hAnsi="SBL Greek" w:cs="Times New Roman"/>
          <w:color w:val="0000FF"/>
          <w:sz w:val="24"/>
          <w:szCs w:val="24"/>
          <w:lang w:val="el-GR"/>
        </w:rPr>
        <w:t>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φίλων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κοινα</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(amicorum omnia communia</w:t>
      </w:r>
      <w:r w:rsidRPr="00DD5980">
        <w:rPr>
          <w:rFonts w:ascii="Times New Roman" w:hAnsi="Times New Roman" w:cs="Times New Roman"/>
          <w:color w:val="000000"/>
          <w:sz w:val="24"/>
          <w:szCs w:val="24"/>
        </w:rPr>
        <w:t>), as if they had only one purse? The meaning is perfectly simple. The oneness of the purse consists in this, that the booty which each of them gets, belongs not wholly or chiefly to him, but to the whole together, and is disposed of by lot; so that, as far as possible, he who participated not at all in the affair in obtaining it, may yet draw the greatest prize. This view harmonizes the relation between 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14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common Semitic</w:t>
      </w:r>
      <w:r w:rsidRPr="009D0816">
        <w:rPr>
          <w:rFonts w:ascii="SBL Hebrew" w:hAnsi="SBL Hebrew" w:cs="SBL Hebrew"/>
          <w:color w:val="008080"/>
          <w:sz w:val="28"/>
          <w:szCs w:val="28"/>
          <w:rtl/>
          <w:lang w:bidi="he-IL"/>
        </w:rPr>
        <w:t xml:space="preserve"> כִּיס </w:t>
      </w:r>
      <w:r w:rsidRPr="00DD5980">
        <w:rPr>
          <w:rFonts w:ascii="Times New Roman" w:hAnsi="Times New Roman" w:cs="Times New Roman"/>
          <w:color w:val="000000"/>
          <w:sz w:val="24"/>
          <w:szCs w:val="24"/>
        </w:rPr>
        <w:t xml:space="preserve">is even used at the present day in Syria and elsewhere as the name of the Exchange </w:t>
      </w:r>
      <w:r w:rsidRPr="00DD5980">
        <w:rPr>
          <w:rFonts w:ascii="Times New Roman" w:hAnsi="Times New Roman" w:cs="Times New Roman"/>
          <w:i/>
          <w:iCs/>
          <w:color w:val="000000"/>
          <w:sz w:val="24"/>
          <w:szCs w:val="24"/>
        </w:rPr>
        <w:t>(“Börse”</w:t>
      </w:r>
      <w:r w:rsidRPr="00DD5980">
        <w:rPr>
          <w:rFonts w:ascii="Times New Roman" w:hAnsi="Times New Roman" w:cs="Times New Roman"/>
          <w:color w:val="000000"/>
          <w:sz w:val="24"/>
          <w:szCs w:val="24"/>
        </w:rPr>
        <w:t xml:space="preserve">) (plur </w:t>
      </w:r>
      <w:r w:rsidRPr="00DD5980">
        <w:rPr>
          <w:rFonts w:ascii="LSBTrans" w:hAnsi="LSBTrans" w:cs="LSBTrans"/>
          <w:color w:val="000000"/>
          <w:sz w:val="24"/>
          <w:szCs w:val="24"/>
        </w:rPr>
        <w:t>akjaÑs</w:t>
      </w:r>
      <w:r w:rsidRPr="00DD5980">
        <w:rPr>
          <w:rFonts w:ascii="Times New Roman" w:hAnsi="Times New Roman" w:cs="Times New Roman"/>
          <w:color w:val="000000"/>
          <w:sz w:val="24"/>
          <w:szCs w:val="24"/>
        </w:rPr>
        <w:t xml:space="preserve">); here it is the purse </w:t>
      </w:r>
      <w:r w:rsidRPr="00DD5980">
        <w:rPr>
          <w:rFonts w:ascii="Times New Roman" w:hAnsi="Times New Roman" w:cs="Times New Roman"/>
          <w:i/>
          <w:iCs/>
          <w:color w:val="000000"/>
          <w:sz w:val="24"/>
          <w:szCs w:val="24"/>
        </w:rPr>
        <w:t>(“Kasse”</w:t>
      </w:r>
      <w:r w:rsidRPr="00DD5980">
        <w:rPr>
          <w:rFonts w:ascii="Times New Roman" w:hAnsi="Times New Roman" w:cs="Times New Roman"/>
          <w:color w:val="000000"/>
          <w:sz w:val="24"/>
          <w:szCs w:val="24"/>
        </w:rPr>
        <w:t>) (</w:t>
      </w:r>
      <w:r w:rsidRPr="00DD5980">
        <w:rPr>
          <w:rFonts w:ascii="SBL Greek" w:hAnsi="SBL Greek" w:cs="Times New Roman"/>
          <w:color w:val="0000FF"/>
          <w:sz w:val="24"/>
          <w:szCs w:val="24"/>
          <w:lang w:val="el-GR"/>
        </w:rPr>
        <w:t>χρημάτων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δοχεῖον</w:t>
      </w:r>
      <w:r w:rsidRPr="00DD5980">
        <w:rPr>
          <w:rFonts w:ascii="Times New Roman" w:hAnsi="Times New Roman" w:cs="Times New Roman"/>
          <w:color w:val="000000"/>
          <w:sz w:val="24"/>
          <w:szCs w:val="24"/>
        </w:rPr>
        <w:t>, Procop.), which is made up of the profits of the business. This profit consists not merely in gold, but is here thought of in regard to its worth in gold. The apparent contradiction between distributing by lot and having a common purse disappears when the distribution by lot of the common property is so made, that the retaining of a stock-capital, or reserve fund, is not excluded.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1:15]]</w:t>
      </w:r>
      <w:r w:rsidR="00102D00" w:rsidRPr="00DD5980">
        <w:t xml:space="preserve">Pro. 1:15.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the men are described against whose enticements a warning is given forth, the warning is emphatically repeated, and is confirmed by a threefold reason: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My so</w:t>
      </w:r>
      <w:r w:rsidR="009D0816">
        <w:rPr>
          <w:rFonts w:ascii="Times New Roman" w:hAnsi="Times New Roman" w:cs="Times New Roman"/>
          <w:b/>
          <w:bCs/>
          <w:i/>
          <w:iCs/>
          <w:color w:val="00007F"/>
          <w:sz w:val="24"/>
          <w:szCs w:val="24"/>
        </w:rPr>
        <w:t>n! go not in the way with them.</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Keep back thy foot from their path.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w:t>
      </w:r>
      <w:r w:rsidRPr="009D0816">
        <w:rPr>
          <w:rFonts w:ascii="SBL Hebrew" w:hAnsi="SBL Hebrew" w:cs="SBL Hebrew"/>
          <w:color w:val="008080"/>
          <w:sz w:val="28"/>
          <w:szCs w:val="28"/>
          <w:rtl/>
          <w:lang w:bidi="he-IL"/>
        </w:rPr>
        <w:t xml:space="preserve"> בִּדֶרֶךְ </w:t>
      </w:r>
      <w:r w:rsidRPr="00DD5980">
        <w:rPr>
          <w:rFonts w:ascii="Times New Roman" w:hAnsi="Times New Roman" w:cs="Times New Roman"/>
          <w:color w:val="000000"/>
          <w:sz w:val="24"/>
          <w:szCs w:val="24"/>
        </w:rPr>
        <w:t>(in the way), taken alone, cannot be equivalent to</w:t>
      </w:r>
      <w:r w:rsidRPr="009D0816">
        <w:rPr>
          <w:rFonts w:ascii="SBL Hebrew" w:hAnsi="SBL Hebrew" w:cs="SBL Hebrew"/>
          <w:color w:val="008080"/>
          <w:sz w:val="28"/>
          <w:szCs w:val="28"/>
          <w:rtl/>
          <w:lang w:bidi="he-IL"/>
        </w:rPr>
        <w:t xml:space="preserve"> בדרך אֶחָד </w:t>
      </w:r>
      <w:r w:rsidRPr="00DD5980">
        <w:rPr>
          <w:rFonts w:ascii="Times New Roman" w:hAnsi="Times New Roman" w:cs="Times New Roman"/>
          <w:color w:val="000000"/>
          <w:sz w:val="24"/>
          <w:szCs w:val="24"/>
        </w:rPr>
        <w:t>(in one way), so is</w:t>
      </w:r>
      <w:r w:rsidRPr="009D0816">
        <w:rPr>
          <w:rFonts w:ascii="SBL Hebrew" w:hAnsi="SBL Hebrew" w:cs="SBL Hebrew"/>
          <w:color w:val="008080"/>
          <w:sz w:val="28"/>
          <w:szCs w:val="28"/>
          <w:rtl/>
          <w:lang w:bidi="he-IL"/>
        </w:rPr>
        <w:t xml:space="preserve"> אִתֳם </w:t>
      </w:r>
      <w:r w:rsidRPr="00DD5980">
        <w:rPr>
          <w:rFonts w:ascii="Times New Roman" w:hAnsi="Times New Roman" w:cs="Times New Roman"/>
          <w:color w:val="000000"/>
          <w:sz w:val="24"/>
          <w:szCs w:val="24"/>
        </w:rPr>
        <w:t>(with them) to be regarded as its determination.</w:t>
      </w:r>
      <w:r>
        <w:rPr>
          <w:rStyle w:val="FootnoteReference"/>
          <w:rFonts w:ascii="Times New Roman" w:hAnsi="Times New Roman" w:cs="Times New Roman"/>
          <w:color w:val="000000"/>
          <w:sz w:val="24"/>
          <w:szCs w:val="24"/>
        </w:rPr>
        <w:footnoteReference w:id="3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Foot (not feet), as eye, hand, etc., is used where the members come less under consideration than what they unitedly bring about (Pro. 4:26f.).</w:t>
      </w:r>
      <w:r w:rsidRPr="009D0816">
        <w:rPr>
          <w:rFonts w:ascii="SBL Hebrew" w:hAnsi="SBL Hebrew" w:cs="SBL Hebrew"/>
          <w:color w:val="008080"/>
          <w:sz w:val="28"/>
          <w:szCs w:val="28"/>
          <w:rtl/>
          <w:lang w:bidi="he-IL"/>
        </w:rPr>
        <w:t xml:space="preserve">נתִיבָה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נתַב </w:t>
      </w:r>
      <w:r w:rsidRPr="00DD5980">
        <w:rPr>
          <w:rFonts w:ascii="Times New Roman" w:hAnsi="Times New Roman" w:cs="Times New Roman"/>
          <w:color w:val="000000"/>
          <w:sz w:val="24"/>
          <w:szCs w:val="24"/>
        </w:rPr>
        <w:t>, signifies properly that which is raised, especially the (raised) footstep.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lastRenderedPageBreak/>
        <w:t>[[@Bible:Proverbs 1:16]]</w:t>
      </w:r>
      <w:r w:rsidR="00102D00" w:rsidRPr="00DD5980">
        <w:t xml:space="preserve">Pro. 1:16.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first </w:t>
      </w:r>
      <w:r w:rsidRPr="00DD5980">
        <w:rPr>
          <w:rFonts w:ascii="Times New Roman" w:hAnsi="Times New Roman" w:cs="Times New Roman"/>
          <w:color w:val="000000"/>
          <w:sz w:val="24"/>
          <w:szCs w:val="24"/>
        </w:rPr>
        <w:t>argument to enforce the warning: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9D0816"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For their feet run to the evil,</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hasten to shed blood.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this is their object they make no secret (v. 11ff.); but why is it that such an object as this should furnish no ground of warning against them, especially as on this beginning the stamp of that which is morally blamable is here impressed with</w:t>
      </w:r>
      <w:r w:rsidRPr="009D0816">
        <w:rPr>
          <w:rFonts w:ascii="SBL Hebrew" w:hAnsi="SBL Hebrew" w:cs="SBL Hebrew"/>
          <w:color w:val="008080"/>
          <w:sz w:val="28"/>
          <w:szCs w:val="28"/>
          <w:rtl/>
          <w:lang w:bidi="he-IL"/>
        </w:rPr>
        <w:t xml:space="preserve">לרַע </w:t>
      </w:r>
      <w:r w:rsidRPr="00DD5980">
        <w:rPr>
          <w:rFonts w:ascii="Times New Roman" w:hAnsi="Times New Roman" w:cs="Times New Roman"/>
          <w:color w:val="000000"/>
          <w:sz w:val="24"/>
          <w:szCs w:val="24"/>
        </w:rPr>
        <w:t>? Besides, this circular movement of the thoughts is quite after the manner of this poet; and that v. 16 is his style, 6:18 shows. The want of this distich (16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Rom. 3:15) in LXX B.</w:t>
      </w:r>
      <w:r w:rsidRPr="009D0816">
        <w:rPr>
          <w:rFonts w:ascii="SBL Hebrew" w:hAnsi="SBL Hebrew" w:cs="SBL Hebrew"/>
          <w:color w:val="008080"/>
          <w:sz w:val="28"/>
          <w:szCs w:val="28"/>
          <w:rtl/>
          <w:lang w:bidi="he-IL"/>
        </w:rPr>
        <w:t xml:space="preserve">א </w:t>
      </w:r>
      <w:r w:rsidRPr="00DD5980">
        <w:rPr>
          <w:rFonts w:ascii="Times New Roman" w:hAnsi="Times New Roman" w:cs="Times New Roman"/>
          <w:color w:val="000000"/>
          <w:sz w:val="24"/>
          <w:szCs w:val="24"/>
        </w:rPr>
        <w:t xml:space="preserve">. weighs heavier certainly than the presence of it in LXX A. (Procop., Syro-Hezap.), since the translation is not independent, but is transferred from Isa. 59:7; but if for the first time, at a later period, it is supplied in the LXX, yet it has the appearance of an addition made to the Hebr. text from Isa. 59:7 (Hitzig, Lagarde); cf. </w:t>
      </w:r>
      <w:r w:rsidRPr="00DD5980">
        <w:rPr>
          <w:rFonts w:ascii="Times New Roman" w:hAnsi="Times New Roman" w:cs="Times New Roman"/>
          <w:i/>
          <w:iCs/>
          <w:color w:val="000000"/>
          <w:sz w:val="24"/>
          <w:szCs w:val="24"/>
        </w:rPr>
        <w:t>Comm. on Isaiah</w:t>
      </w:r>
      <w:r w:rsidRPr="00DD5980">
        <w:rPr>
          <w:rFonts w:ascii="Times New Roman" w:hAnsi="Times New Roman" w:cs="Times New Roman"/>
          <w:color w:val="000000"/>
          <w:sz w:val="24"/>
          <w:szCs w:val="24"/>
        </w:rPr>
        <w:t>, 40-66.</w:t>
      </w:r>
      <w:r w:rsidRPr="009D0816">
        <w:rPr>
          <w:rFonts w:ascii="SBL Hebrew" w:hAnsi="SBL Hebrew" w:cs="SBL Hebrew"/>
          <w:color w:val="008080"/>
          <w:sz w:val="28"/>
          <w:szCs w:val="28"/>
          <w:rtl/>
          <w:lang w:bidi="he-IL"/>
        </w:rPr>
        <w:t xml:space="preserve"> לשְׁפֹּךְ </w:t>
      </w:r>
      <w:r w:rsidRPr="00DD5980">
        <w:rPr>
          <w:rFonts w:ascii="Times New Roman" w:hAnsi="Times New Roman" w:cs="Times New Roman"/>
          <w:color w:val="000000"/>
          <w:sz w:val="24"/>
          <w:szCs w:val="24"/>
        </w:rPr>
        <w:t>is always pointed thus; for, as a regular rule, after</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as well as</w:t>
      </w:r>
      <w:r w:rsidRPr="009D0816">
        <w:rPr>
          <w:rFonts w:ascii="SBL Hebrew" w:hAnsi="SBL Hebrew" w:cs="SBL Hebrew"/>
          <w:color w:val="008080"/>
          <w:sz w:val="28"/>
          <w:szCs w:val="28"/>
          <w:rtl/>
          <w:lang w:bidi="he-IL"/>
        </w:rPr>
        <w:t xml:space="preserve"> מ </w:t>
      </w:r>
      <w:r w:rsidRPr="00DD5980">
        <w:rPr>
          <w:rFonts w:ascii="Times New Roman" w:hAnsi="Times New Roman" w:cs="Times New Roman"/>
          <w:color w:val="000000"/>
          <w:sz w:val="24"/>
          <w:szCs w:val="24"/>
        </w:rPr>
        <w:t>the aspiration disappears; but in Eze. 17:17</w:t>
      </w:r>
      <w:r w:rsidRPr="009D0816">
        <w:rPr>
          <w:rFonts w:ascii="SBL Hebrew" w:hAnsi="SBL Hebrew" w:cs="SBL Hebrew"/>
          <w:color w:val="008080"/>
          <w:sz w:val="28"/>
          <w:szCs w:val="28"/>
          <w:rtl/>
          <w:lang w:bidi="he-IL"/>
        </w:rPr>
        <w:t xml:space="preserve"> בִּשְׁפֹּךְ </w:t>
      </w:r>
      <w:r w:rsidRPr="00DD5980">
        <w:rPr>
          <w:rFonts w:ascii="Times New Roman" w:hAnsi="Times New Roman" w:cs="Times New Roman"/>
          <w:color w:val="000000"/>
          <w:sz w:val="24"/>
          <w:szCs w:val="24"/>
        </w:rPr>
        <w:t>is also found, and in this case (cf. at Psa. 40:15) the punctuation is thus inconsequent.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1:17]]</w:t>
      </w:r>
      <w:r w:rsidR="00102D00" w:rsidRPr="00DD5980">
        <w:t xml:space="preserve">Pro. 1:17.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second </w:t>
      </w:r>
      <w:r w:rsidRPr="00DD5980">
        <w:rPr>
          <w:rFonts w:ascii="Times New Roman" w:hAnsi="Times New Roman" w:cs="Times New Roman"/>
          <w:color w:val="000000"/>
          <w:sz w:val="24"/>
          <w:szCs w:val="24"/>
        </w:rPr>
        <w:t>argument in support of the warning.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in vain is the net spread out</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the eyes of all (the winged) birds.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interpretation </w:t>
      </w:r>
      <w:r w:rsidRPr="00DD5980">
        <w:rPr>
          <w:rFonts w:ascii="Times New Roman" w:hAnsi="Times New Roman" w:cs="Times New Roman"/>
          <w:i/>
          <w:iCs/>
          <w:color w:val="000000"/>
          <w:sz w:val="24"/>
          <w:szCs w:val="24"/>
        </w:rPr>
        <w:t>conspersum est rete</w:t>
      </w:r>
      <w:r w:rsidRPr="00DD5980">
        <w:rPr>
          <w:rFonts w:ascii="Times New Roman" w:hAnsi="Times New Roman" w:cs="Times New Roman"/>
          <w:color w:val="000000"/>
          <w:sz w:val="24"/>
          <w:szCs w:val="24"/>
        </w:rPr>
        <w:t>, namely, with corn as a bait, which was put into circulation by Rashi, is inadmissible; for as little as</w:t>
      </w:r>
      <w:r w:rsidRPr="009D0816">
        <w:rPr>
          <w:rFonts w:ascii="SBL Hebrew" w:hAnsi="SBL Hebrew" w:cs="SBL Hebrew"/>
          <w:color w:val="008080"/>
          <w:sz w:val="28"/>
          <w:szCs w:val="28"/>
          <w:rtl/>
          <w:lang w:bidi="he-IL"/>
        </w:rPr>
        <w:t xml:space="preserve"> הִזָּה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נזָה </w:t>
      </w:r>
      <w:r w:rsidRPr="00DD5980">
        <w:rPr>
          <w:rFonts w:ascii="Times New Roman" w:hAnsi="Times New Roman" w:cs="Times New Roman"/>
          <w:color w:val="000000"/>
          <w:sz w:val="24"/>
          <w:szCs w:val="24"/>
        </w:rPr>
        <w:t>) can mean to strew, can</w:t>
      </w:r>
      <w:r w:rsidRPr="009D0816">
        <w:rPr>
          <w:rFonts w:ascii="SBL Hebrew" w:hAnsi="SBL Hebrew" w:cs="SBL Hebrew"/>
          <w:color w:val="008080"/>
          <w:sz w:val="28"/>
          <w:szCs w:val="28"/>
          <w:rtl/>
          <w:lang w:bidi="he-IL"/>
        </w:rPr>
        <w:t xml:space="preserve"> זרָה </w:t>
      </w:r>
      <w:r w:rsidRPr="00DD5980">
        <w:rPr>
          <w:rFonts w:ascii="Times New Roman" w:hAnsi="Times New Roman" w:cs="Times New Roman"/>
          <w:color w:val="000000"/>
          <w:sz w:val="24"/>
          <w:szCs w:val="24"/>
        </w:rPr>
        <w:t xml:space="preserve">mean to spread. The object is always that which is scattered </w:t>
      </w:r>
      <w:r w:rsidRPr="00DD5980">
        <w:rPr>
          <w:rFonts w:ascii="Times New Roman" w:hAnsi="Times New Roman" w:cs="Times New Roman"/>
          <w:i/>
          <w:iCs/>
          <w:color w:val="000000"/>
          <w:sz w:val="24"/>
          <w:szCs w:val="24"/>
        </w:rPr>
        <w:t>(gestreut</w:t>
      </w:r>
      <w:r w:rsidRPr="00DD5980">
        <w:rPr>
          <w:rFonts w:ascii="Times New Roman" w:hAnsi="Times New Roman" w:cs="Times New Roman"/>
          <w:color w:val="000000"/>
          <w:sz w:val="24"/>
          <w:szCs w:val="24"/>
        </w:rPr>
        <w:t xml:space="preserve">), not that which is spread </w:t>
      </w:r>
      <w:r w:rsidRPr="00DD5980">
        <w:rPr>
          <w:rFonts w:ascii="Times New Roman" w:hAnsi="Times New Roman" w:cs="Times New Roman"/>
          <w:i/>
          <w:iCs/>
          <w:color w:val="000000"/>
          <w:sz w:val="24"/>
          <w:szCs w:val="24"/>
        </w:rPr>
        <w:t>(bestreut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Thus, </w:t>
      </w:r>
      <w:r w:rsidRPr="00DD5980">
        <w:rPr>
          <w:rFonts w:ascii="Times New Roman" w:hAnsi="Times New Roman" w:cs="Times New Roman"/>
          <w:i/>
          <w:iCs/>
          <w:color w:val="000000"/>
          <w:sz w:val="24"/>
          <w:szCs w:val="24"/>
        </w:rPr>
        <w:t>expansum est rete</w:t>
      </w:r>
      <w:r w:rsidRPr="00DD5980">
        <w:rPr>
          <w:rFonts w:ascii="Times New Roman" w:hAnsi="Times New Roman" w:cs="Times New Roman"/>
          <w:color w:val="000000"/>
          <w:sz w:val="24"/>
          <w:szCs w:val="24"/>
        </w:rPr>
        <w:t>, but not from</w:t>
      </w:r>
      <w:r w:rsidRPr="009D0816">
        <w:rPr>
          <w:rFonts w:ascii="SBL Hebrew" w:hAnsi="SBL Hebrew" w:cs="SBL Hebrew"/>
          <w:color w:val="008080"/>
          <w:sz w:val="28"/>
          <w:szCs w:val="28"/>
          <w:rtl/>
          <w:lang w:bidi="he-IL"/>
        </w:rPr>
        <w:t xml:space="preserve">מָזַר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extendere</w:t>
      </w:r>
      <w:r w:rsidRPr="00DD5980">
        <w:rPr>
          <w:rFonts w:ascii="Times New Roman" w:hAnsi="Times New Roman" w:cs="Times New Roman"/>
          <w:color w:val="000000"/>
          <w:sz w:val="24"/>
          <w:szCs w:val="24"/>
        </w:rPr>
        <w:t>, from which</w:t>
      </w:r>
      <w:r w:rsidRPr="009D0816">
        <w:rPr>
          <w:rFonts w:ascii="SBL Hebrew" w:hAnsi="SBL Hebrew" w:cs="SBL Hebrew"/>
          <w:color w:val="008080"/>
          <w:sz w:val="28"/>
          <w:szCs w:val="28"/>
          <w:rtl/>
          <w:lang w:bidi="he-IL"/>
        </w:rPr>
        <w:t xml:space="preserve">מְזֹרָה </w:t>
      </w:r>
      <w:r w:rsidRPr="009D0816">
        <w:rPr>
          <w:rFonts w:ascii="SBL Hebrew" w:hAnsi="SBL Hebrew" w:cs="SBL Hebrew"/>
          <w:color w:val="008080"/>
          <w:sz w:val="28"/>
          <w:szCs w:val="28"/>
        </w:rPr>
        <w:t xml:space="preserve"> </w:t>
      </w:r>
      <w:r w:rsidRPr="009D0816">
        <w:rPr>
          <w:rStyle w:val="FootnoteReference"/>
          <w:rFonts w:ascii="SBL Hebrew" w:hAnsi="SBL Hebrew" w:cs="SBL Hebrew"/>
          <w:color w:val="008080"/>
          <w:sz w:val="28"/>
          <w:szCs w:val="28"/>
          <w:rtl/>
        </w:rPr>
        <w:footnoteReference w:id="34"/>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in this form cannot be derived (it would in that case be</w:t>
      </w:r>
      <w:r w:rsidRPr="009D0816">
        <w:rPr>
          <w:rFonts w:ascii="SBL Hebrew" w:hAnsi="SBL Hebrew" w:cs="SBL Hebrew"/>
          <w:color w:val="008080"/>
          <w:sz w:val="28"/>
          <w:szCs w:val="28"/>
          <w:rtl/>
          <w:lang w:bidi="he-IL"/>
        </w:rPr>
        <w:t xml:space="preserve">מְזוּרָה </w:t>
      </w:r>
      <w:r w:rsidRPr="00DD5980">
        <w:rPr>
          <w:rFonts w:ascii="Times New Roman" w:hAnsi="Times New Roman" w:cs="Times New Roman"/>
          <w:color w:val="000000"/>
          <w:sz w:val="24"/>
          <w:szCs w:val="24"/>
        </w:rPr>
        <w:t>), but from</w:t>
      </w:r>
      <w:r w:rsidRPr="009D0816">
        <w:rPr>
          <w:rFonts w:ascii="SBL Hebrew" w:hAnsi="SBL Hebrew" w:cs="SBL Hebrew"/>
          <w:color w:val="008080"/>
          <w:sz w:val="28"/>
          <w:szCs w:val="28"/>
          <w:rtl/>
          <w:lang w:bidi="he-IL"/>
        </w:rPr>
        <w:t xml:space="preserve">זרָה </w:t>
      </w:r>
      <w:r w:rsidRPr="00DD5980">
        <w:rPr>
          <w:rFonts w:ascii="Times New Roman" w:hAnsi="Times New Roman" w:cs="Times New Roman"/>
          <w:color w:val="000000"/>
          <w:sz w:val="24"/>
          <w:szCs w:val="24"/>
        </w:rPr>
        <w:t>, pass. of</w:t>
      </w:r>
      <w:r w:rsidRPr="009D0816">
        <w:rPr>
          <w:rFonts w:ascii="SBL Hebrew" w:hAnsi="SBL Hebrew" w:cs="SBL Hebrew"/>
          <w:color w:val="008080"/>
          <w:sz w:val="28"/>
          <w:szCs w:val="28"/>
          <w:rtl/>
          <w:lang w:bidi="he-IL"/>
        </w:rPr>
        <w:t xml:space="preserve">זרָה </w:t>
      </w:r>
      <w:r w:rsidRPr="00DD5980">
        <w:rPr>
          <w:rFonts w:ascii="Times New Roman" w:hAnsi="Times New Roman" w:cs="Times New Roman"/>
          <w:color w:val="000000"/>
          <w:sz w:val="24"/>
          <w:szCs w:val="24"/>
        </w:rPr>
        <w:t xml:space="preserve">, to scatter, spread out. The alluring net, when it is shaken out and spread, is, as it were, scattered, </w:t>
      </w:r>
      <w:r w:rsidRPr="00DD5980">
        <w:rPr>
          <w:rFonts w:ascii="Times New Roman" w:hAnsi="Times New Roman" w:cs="Times New Roman"/>
          <w:i/>
          <w:iCs/>
          <w:color w:val="000000"/>
          <w:sz w:val="24"/>
          <w:szCs w:val="24"/>
        </w:rPr>
        <w:t xml:space="preserve">ventilatur. </w:t>
      </w:r>
      <w:r w:rsidRPr="00DD5980">
        <w:rPr>
          <w:rFonts w:ascii="Times New Roman" w:hAnsi="Times New Roman" w:cs="Times New Roman"/>
          <w:color w:val="000000"/>
          <w:sz w:val="24"/>
          <w:szCs w:val="24"/>
        </w:rPr>
        <w:t>But if this is done incautiously before the eyes of the birds to be caught, they forthwith fly away. The principle stress lies on the</w:t>
      </w:r>
      <w:r w:rsidRPr="009D0816">
        <w:rPr>
          <w:rFonts w:ascii="SBL Hebrew" w:hAnsi="SBL Hebrew" w:cs="SBL Hebrew"/>
          <w:color w:val="008080"/>
          <w:sz w:val="28"/>
          <w:szCs w:val="28"/>
          <w:rtl/>
          <w:lang w:bidi="he-IL"/>
        </w:rPr>
        <w:t xml:space="preserve"> בִּעיני </w:t>
      </w:r>
      <w:r w:rsidRPr="00DD5980">
        <w:rPr>
          <w:rFonts w:ascii="Times New Roman" w:hAnsi="Times New Roman" w:cs="Times New Roman"/>
          <w:color w:val="000000"/>
          <w:sz w:val="24"/>
          <w:szCs w:val="24"/>
        </w:rPr>
        <w:t>(before the eyes) as the reason of the</w:t>
      </w:r>
      <w:r w:rsidRPr="009D0816">
        <w:rPr>
          <w:rFonts w:ascii="SBL Hebrew" w:hAnsi="SBL Hebrew" w:cs="SBL Hebrew"/>
          <w:color w:val="008080"/>
          <w:sz w:val="28"/>
          <w:szCs w:val="28"/>
          <w:rtl/>
          <w:lang w:bidi="he-IL"/>
        </w:rPr>
        <w:t xml:space="preserve"> חִנָּם </w:t>
      </w:r>
      <w:r w:rsidRPr="00DD5980">
        <w:rPr>
          <w:rFonts w:ascii="Times New Roman" w:hAnsi="Times New Roman" w:cs="Times New Roman"/>
          <w:color w:val="000000"/>
          <w:sz w:val="24"/>
          <w:szCs w:val="24"/>
        </w:rPr>
        <w:t xml:space="preserve">(in vain), according to the saying of Ovid, </w:t>
      </w:r>
      <w:r w:rsidRPr="00DD5980">
        <w:rPr>
          <w:rFonts w:ascii="Times New Roman" w:hAnsi="Times New Roman" w:cs="Times New Roman"/>
          <w:i/>
          <w:iCs/>
          <w:color w:val="000000"/>
          <w:sz w:val="24"/>
          <w:szCs w:val="24"/>
        </w:rPr>
        <w:t>Quae nimis apparent retia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vitat avis.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applicatio similitudinis </w:t>
      </w:r>
      <w:r w:rsidRPr="00DD5980">
        <w:rPr>
          <w:rFonts w:ascii="Times New Roman" w:hAnsi="Times New Roman" w:cs="Times New Roman"/>
          <w:color w:val="000000"/>
          <w:sz w:val="24"/>
          <w:szCs w:val="24"/>
        </w:rPr>
        <w:t>lying near, according to J. H. Michaelis, is missed even by himself and by most others. If the poet wished to say that they carried on their work of blood with such open boldness, that he must be more than a simpleton who would allow himself to be caught by them, that would be an unsuitable ground of warning; for would there not be equally great need for warning against fellowship with them, if they had begun their enticement with more cunning, and reckoned on greater success? Hitzig, Ewald, Zöckler, and others, therefore interpret</w:t>
      </w:r>
      <w:r w:rsidRPr="009D0816">
        <w:rPr>
          <w:rFonts w:ascii="SBL Hebrew" w:hAnsi="SBL Hebrew" w:cs="SBL Hebrew"/>
          <w:color w:val="008080"/>
          <w:sz w:val="28"/>
          <w:szCs w:val="28"/>
          <w:rtl/>
          <w:lang w:bidi="he-IL"/>
        </w:rPr>
        <w:t xml:space="preserve">חנם </w:t>
      </w:r>
      <w:r w:rsidRPr="00DD5980">
        <w:rPr>
          <w:rFonts w:ascii="Times New Roman" w:hAnsi="Times New Roman" w:cs="Times New Roman"/>
          <w:color w:val="000000"/>
          <w:sz w:val="24"/>
          <w:szCs w:val="24"/>
        </w:rPr>
        <w:t>, not in the sense of in vain, inasmuch as they do not let themselves be caught; but: in vain, for they see not the net, but only the scattered corn. But according to the preceding,</w:t>
      </w:r>
      <w:r w:rsidRPr="009D0816">
        <w:rPr>
          <w:rFonts w:ascii="SBL Hebrew" w:hAnsi="SBL Hebrew" w:cs="SBL Hebrew"/>
          <w:color w:val="008080"/>
          <w:sz w:val="28"/>
          <w:szCs w:val="28"/>
          <w:rtl/>
          <w:lang w:bidi="he-IL"/>
        </w:rPr>
        <w:t xml:space="preserve"> הָרָשֶׁת </w:t>
      </w:r>
      <w:r w:rsidRPr="00DD5980">
        <w:rPr>
          <w:rFonts w:ascii="Times New Roman" w:hAnsi="Times New Roman" w:cs="Times New Roman"/>
          <w:color w:val="000000"/>
          <w:sz w:val="24"/>
          <w:szCs w:val="24"/>
        </w:rPr>
        <w:t>(the net) leads us to think only either of the net of the malicious designs, or the net of the alluring deceptions. Thus, as Ziegler has noticed, the warned ought to make application of the similitude to himself: God not with them, for their intention is bad; go not with them, for if the bird flees away from the net which is spread out before it, thou wilt not surely be so blind as suffer thyself to be ensnared by their gross enticements.</w:t>
      </w:r>
      <w:r w:rsidRPr="009D0816">
        <w:rPr>
          <w:rFonts w:ascii="SBL Hebrew" w:hAnsi="SBL Hebrew" w:cs="SBL Hebrew"/>
          <w:color w:val="008080"/>
          <w:sz w:val="28"/>
          <w:szCs w:val="28"/>
          <w:rtl/>
          <w:lang w:bidi="he-IL"/>
        </w:rPr>
        <w:t xml:space="preserve">בַּאַל כָּנָף </w:t>
      </w:r>
      <w:r w:rsidRPr="00DD5980">
        <w:rPr>
          <w:rFonts w:ascii="Times New Roman" w:hAnsi="Times New Roman" w:cs="Times New Roman"/>
          <w:color w:val="000000"/>
          <w:sz w:val="24"/>
          <w:szCs w:val="24"/>
        </w:rPr>
        <w:t>: the furnished with the wing (wings in Ecc. 10:20);</w:t>
      </w:r>
      <w:r w:rsidRPr="009D0816">
        <w:rPr>
          <w:rFonts w:ascii="SBL Hebrew" w:hAnsi="SBL Hebrew" w:cs="SBL Hebrew"/>
          <w:color w:val="008080"/>
          <w:sz w:val="28"/>
          <w:szCs w:val="28"/>
          <w:rtl/>
          <w:lang w:bidi="he-IL"/>
        </w:rPr>
        <w:t xml:space="preserve"> בַּאַל </w:t>
      </w:r>
      <w:r w:rsidRPr="00DD5980">
        <w:rPr>
          <w:rFonts w:ascii="Times New Roman" w:hAnsi="Times New Roman" w:cs="Times New Roman"/>
          <w:color w:val="000000"/>
          <w:sz w:val="24"/>
          <w:szCs w:val="24"/>
        </w:rPr>
        <w:lastRenderedPageBreak/>
        <w:t>forms the idea of property (lord).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1:18]]</w:t>
      </w:r>
      <w:r w:rsidR="00102D00" w:rsidRPr="00DD5980">
        <w:t xml:space="preserve">Pro. 1:18.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causal conj.</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(for) in vv. 16 and 17 are coordinated; and there now follows, introduced by the conj.</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 xml:space="preserve">(“and”), a </w:t>
      </w:r>
      <w:r w:rsidRPr="00DD5980">
        <w:rPr>
          <w:rFonts w:ascii="Times New Roman" w:hAnsi="Times New Roman" w:cs="Times New Roman"/>
          <w:i/>
          <w:iCs/>
          <w:color w:val="000000"/>
          <w:sz w:val="24"/>
          <w:szCs w:val="24"/>
        </w:rPr>
        <w:t xml:space="preserve">third </w:t>
      </w:r>
      <w:r w:rsidRPr="00DD5980">
        <w:rPr>
          <w:rFonts w:ascii="Times New Roman" w:hAnsi="Times New Roman" w:cs="Times New Roman"/>
          <w:color w:val="000000"/>
          <w:sz w:val="24"/>
          <w:szCs w:val="24"/>
        </w:rPr>
        <w:t>reason for the warning: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they l</w:t>
      </w:r>
      <w:r w:rsidR="009D0816">
        <w:rPr>
          <w:rFonts w:ascii="Times New Roman" w:hAnsi="Times New Roman" w:cs="Times New Roman"/>
          <w:b/>
          <w:bCs/>
          <w:i/>
          <w:iCs/>
          <w:color w:val="00007F"/>
          <w:sz w:val="24"/>
          <w:szCs w:val="24"/>
        </w:rPr>
        <w:t>ie in wait for their own blood,</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They lay snares for their own lives.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warning of v. 16 is founded on the immorality of the conduct of the enticer; that of 17 on the audaciousness of the seduction as such, and now on the self- destruction which the robber and murderer bring upon themselves: they wish to murder others, but, as the result shows, they only murder themselves. The expression is shaped after v. 11, as if it were: They lay snares, as they themselves say, for the blood of others; but it is in reality for their </w:t>
      </w:r>
      <w:r w:rsidRPr="00DD5980">
        <w:rPr>
          <w:rFonts w:ascii="Times New Roman" w:hAnsi="Times New Roman" w:cs="Times New Roman"/>
          <w:i/>
          <w:iCs/>
          <w:color w:val="000000"/>
          <w:sz w:val="24"/>
          <w:szCs w:val="24"/>
        </w:rPr>
        <w:t xml:space="preserve">own </w:t>
      </w:r>
      <w:r w:rsidRPr="00DD5980">
        <w:rPr>
          <w:rFonts w:ascii="Times New Roman" w:hAnsi="Times New Roman" w:cs="Times New Roman"/>
          <w:color w:val="000000"/>
          <w:sz w:val="24"/>
          <w:szCs w:val="24"/>
        </w:rPr>
        <w:t>blood: they certainly lie in wait, as they say; but not, as they add, for the innocent, but for their own lives (Fl.). Instead of</w:t>
      </w:r>
      <w:r w:rsidRPr="009D0816">
        <w:rPr>
          <w:rFonts w:ascii="SBL Hebrew" w:hAnsi="SBL Hebrew" w:cs="SBL Hebrew"/>
          <w:color w:val="008080"/>
          <w:sz w:val="28"/>
          <w:szCs w:val="28"/>
          <w:rtl/>
          <w:lang w:bidi="he-IL"/>
        </w:rPr>
        <w:t xml:space="preserve">לדָמָם </w:t>
      </w:r>
      <w:r w:rsidRPr="00DD5980">
        <w:rPr>
          <w:rFonts w:ascii="Times New Roman" w:hAnsi="Times New Roman" w:cs="Times New Roman"/>
          <w:color w:val="000000"/>
          <w:sz w:val="24"/>
          <w:szCs w:val="24"/>
        </w:rPr>
        <w:t>, there might be used</w:t>
      </w:r>
      <w:r w:rsidRPr="009D0816">
        <w:rPr>
          <w:rFonts w:ascii="SBL Hebrew" w:hAnsi="SBL Hebrew" w:cs="SBL Hebrew"/>
          <w:color w:val="008080"/>
          <w:sz w:val="28"/>
          <w:szCs w:val="28"/>
          <w:rtl/>
          <w:lang w:bidi="he-IL"/>
        </w:rPr>
        <w:t xml:space="preserve">לדְמיהֶם </w:t>
      </w:r>
      <w:r w:rsidRPr="00DD5980">
        <w:rPr>
          <w:rFonts w:ascii="Times New Roman" w:hAnsi="Times New Roman" w:cs="Times New Roman"/>
          <w:color w:val="000000"/>
          <w:sz w:val="24"/>
          <w:szCs w:val="24"/>
        </w:rPr>
        <w:t>, after Mic. 7:2; but</w:t>
      </w:r>
      <w:r w:rsidRPr="009D0816">
        <w:rPr>
          <w:rFonts w:ascii="SBL Hebrew" w:hAnsi="SBL Hebrew" w:cs="SBL Hebrew"/>
          <w:color w:val="008080"/>
          <w:sz w:val="28"/>
          <w:szCs w:val="28"/>
          <w:rtl/>
          <w:lang w:bidi="he-IL"/>
        </w:rPr>
        <w:t xml:space="preserve"> לנַפְשָׁם </w:t>
      </w:r>
      <w:r w:rsidRPr="00DD5980">
        <w:rPr>
          <w:rFonts w:ascii="Times New Roman" w:hAnsi="Times New Roman" w:cs="Times New Roman"/>
          <w:color w:val="000000"/>
          <w:sz w:val="24"/>
          <w:szCs w:val="24"/>
        </w:rPr>
        <w:t xml:space="preserve">would signify </w:t>
      </w:r>
      <w:r w:rsidRPr="00DD5980">
        <w:rPr>
          <w:rFonts w:ascii="Times New Roman" w:hAnsi="Times New Roman" w:cs="Times New Roman"/>
          <w:i/>
          <w:iCs/>
          <w:color w:val="000000"/>
          <w:sz w:val="24"/>
          <w:szCs w:val="24"/>
        </w:rPr>
        <w:t xml:space="preserve">ipsis </w:t>
      </w:r>
      <w:r w:rsidRPr="00DD5980">
        <w:rPr>
          <w:rFonts w:ascii="Times New Roman" w:hAnsi="Times New Roman" w:cs="Times New Roman"/>
          <w:color w:val="000000"/>
          <w:sz w:val="24"/>
          <w:szCs w:val="24"/>
        </w:rPr>
        <w:t>(post-biblical,</w:t>
      </w:r>
      <w:r w:rsidRPr="009D0816">
        <w:rPr>
          <w:rFonts w:ascii="SBL Hebrew" w:hAnsi="SBL Hebrew" w:cs="SBL Hebrew"/>
          <w:color w:val="008080"/>
          <w:sz w:val="28"/>
          <w:szCs w:val="28"/>
          <w:rtl/>
          <w:lang w:bidi="he-IL"/>
        </w:rPr>
        <w:t xml:space="preserve">לאַצְמָם </w:t>
      </w:r>
      <w:r w:rsidRPr="00DD5980">
        <w:rPr>
          <w:rFonts w:ascii="Times New Roman" w:hAnsi="Times New Roman" w:cs="Times New Roman"/>
          <w:color w:val="000000"/>
          <w:sz w:val="24"/>
          <w:szCs w:val="24"/>
        </w:rPr>
        <w:t>), while</w:t>
      </w:r>
      <w:r w:rsidRPr="009D0816">
        <w:rPr>
          <w:rFonts w:ascii="SBL Hebrew" w:hAnsi="SBL Hebrew" w:cs="SBL Hebrew"/>
          <w:color w:val="008080"/>
          <w:sz w:val="28"/>
          <w:szCs w:val="28"/>
          <w:rtl/>
          <w:lang w:bidi="he-IL"/>
        </w:rPr>
        <w:t xml:space="preserve"> לנַפְשֹׁתָם </w:t>
      </w:r>
      <w:r w:rsidRPr="00DD5980">
        <w:rPr>
          <w:rFonts w:ascii="Times New Roman" w:hAnsi="Times New Roman" w:cs="Times New Roman"/>
          <w:color w:val="000000"/>
          <w:sz w:val="24"/>
          <w:szCs w:val="24"/>
        </w:rPr>
        <w:t xml:space="preserve">leaves unobliterated the idea of the life: </w:t>
      </w:r>
      <w:r w:rsidRPr="00DD5980">
        <w:rPr>
          <w:rFonts w:ascii="Times New Roman" w:hAnsi="Times New Roman" w:cs="Times New Roman"/>
          <w:i/>
          <w:iCs/>
          <w:color w:val="000000"/>
          <w:sz w:val="24"/>
          <w:szCs w:val="24"/>
        </w:rPr>
        <w:t xml:space="preserve">animis ipsorum </w:t>
      </w:r>
      <w:r w:rsidRPr="00DD5980">
        <w:rPr>
          <w:rFonts w:ascii="Times New Roman" w:hAnsi="Times New Roman" w:cs="Times New Roman"/>
          <w:color w:val="000000"/>
          <w:sz w:val="24"/>
          <w:szCs w:val="24"/>
        </w:rPr>
        <w:t xml:space="preserve">; for if the O.T. language seeks to express </w:t>
      </w:r>
      <w:r w:rsidRPr="00DD5980">
        <w:rPr>
          <w:rFonts w:ascii="Times New Roman" w:hAnsi="Times New Roman" w:cs="Times New Roman"/>
          <w:i/>
          <w:iCs/>
          <w:color w:val="000000"/>
          <w:sz w:val="24"/>
          <w:szCs w:val="24"/>
        </w:rPr>
        <w:t xml:space="preserve">ipse </w:t>
      </w:r>
      <w:r w:rsidRPr="00DD5980">
        <w:rPr>
          <w:rFonts w:ascii="Times New Roman" w:hAnsi="Times New Roman" w:cs="Times New Roman"/>
          <w:color w:val="000000"/>
          <w:sz w:val="24"/>
          <w:szCs w:val="24"/>
        </w:rPr>
        <w:t>in any other way than by the personal pronoun spoken emphatically, this is done by the addition of</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(Isa. 53:11).</w:t>
      </w:r>
      <w:r w:rsidRPr="009D0816">
        <w:rPr>
          <w:rFonts w:ascii="SBL Hebrew" w:hAnsi="SBL Hebrew" w:cs="SBL Hebrew"/>
          <w:color w:val="008080"/>
          <w:sz w:val="28"/>
          <w:szCs w:val="28"/>
          <w:rtl/>
          <w:lang w:bidi="he-IL"/>
        </w:rPr>
        <w:t xml:space="preserve"> והם </w:t>
      </w:r>
      <w:r w:rsidRPr="00DD5980">
        <w:rPr>
          <w:rFonts w:ascii="Times New Roman" w:hAnsi="Times New Roman" w:cs="Times New Roman"/>
          <w:color w:val="000000"/>
          <w:sz w:val="24"/>
          <w:szCs w:val="24"/>
        </w:rPr>
        <w:t>was on this account necessary, because v. 17 has another subject (cf. Psa. 63:10).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1:19]]</w:t>
      </w:r>
      <w:r w:rsidR="00102D00" w:rsidRPr="00DD5980">
        <w:t xml:space="preserve">Pro. 1:19.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An </w:t>
      </w:r>
      <w:r w:rsidRPr="00DD5980">
        <w:rPr>
          <w:rFonts w:ascii="Times New Roman" w:hAnsi="Times New Roman" w:cs="Times New Roman"/>
          <w:i/>
          <w:iCs/>
          <w:color w:val="000000"/>
          <w:sz w:val="24"/>
          <w:szCs w:val="24"/>
        </w:rPr>
        <w:t>epiphonema: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Such is the lot of a</w:t>
      </w:r>
      <w:r w:rsidR="009D0816">
        <w:rPr>
          <w:rFonts w:ascii="Times New Roman" w:hAnsi="Times New Roman" w:cs="Times New Roman"/>
          <w:b/>
          <w:bCs/>
          <w:i/>
          <w:iCs/>
          <w:color w:val="00007F"/>
          <w:sz w:val="24"/>
          <w:szCs w:val="24"/>
        </w:rPr>
        <w:t>ll who indulge in covetousness;</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It takes away the life of its owner.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language is formed after Job. 8:13. Here, as there, in the word</w:t>
      </w:r>
      <w:r w:rsidRPr="009D0816">
        <w:rPr>
          <w:rFonts w:ascii="SBL Hebrew" w:hAnsi="SBL Hebrew" w:cs="SBL Hebrew"/>
          <w:color w:val="008080"/>
          <w:sz w:val="28"/>
          <w:szCs w:val="28"/>
          <w:rtl/>
          <w:lang w:bidi="he-IL"/>
        </w:rPr>
        <w:t xml:space="preserve">אָרְחוֹת </w:t>
      </w:r>
      <w:r w:rsidRPr="00DD5980">
        <w:rPr>
          <w:rFonts w:ascii="Times New Roman" w:hAnsi="Times New Roman" w:cs="Times New Roman"/>
          <w:color w:val="000000"/>
          <w:sz w:val="24"/>
          <w:szCs w:val="24"/>
        </w:rPr>
        <w:t>, the ideas of action and issue, manner of life and its result, are all combined.</w:t>
      </w:r>
      <w:r w:rsidRPr="009D0816">
        <w:rPr>
          <w:rFonts w:ascii="SBL Hebrew" w:hAnsi="SBL Hebrew" w:cs="SBL Hebrew"/>
          <w:color w:val="008080"/>
          <w:sz w:val="28"/>
          <w:szCs w:val="28"/>
          <w:rtl/>
          <w:lang w:bidi="he-IL"/>
        </w:rPr>
        <w:t xml:space="preserve"> בֶּצַע </w:t>
      </w:r>
      <w:r w:rsidRPr="00DD5980">
        <w:rPr>
          <w:rFonts w:ascii="Times New Roman" w:hAnsi="Times New Roman" w:cs="Times New Roman"/>
          <w:color w:val="000000"/>
          <w:sz w:val="24"/>
          <w:szCs w:val="24"/>
        </w:rPr>
        <w:t>signifies properly that which is cut off, a piece, fragment broken off, then that which one breaks off and takes to himself — booty, gain, particularly unjust gain (Pro. 28:16).</w:t>
      </w:r>
      <w:r w:rsidRPr="009D0816">
        <w:rPr>
          <w:rFonts w:ascii="SBL Hebrew" w:hAnsi="SBL Hebrew" w:cs="SBL Hebrew"/>
          <w:color w:val="008080"/>
          <w:sz w:val="28"/>
          <w:szCs w:val="28"/>
          <w:rtl/>
          <w:lang w:bidi="he-IL"/>
        </w:rPr>
        <w:t xml:space="preserve"> בֹּצאַ בֶּצַע </w:t>
      </w:r>
      <w:r w:rsidRPr="00DD5980">
        <w:rPr>
          <w:rFonts w:ascii="Times New Roman" w:hAnsi="Times New Roman" w:cs="Times New Roman"/>
          <w:color w:val="000000"/>
          <w:sz w:val="24"/>
          <w:szCs w:val="24"/>
        </w:rPr>
        <w:t>is he who is greedy or covetous. The subject to</w:t>
      </w:r>
      <w:r w:rsidRPr="009D0816">
        <w:rPr>
          <w:rFonts w:ascii="SBL Hebrew" w:hAnsi="SBL Hebrew" w:cs="SBL Hebrew"/>
          <w:color w:val="008080"/>
          <w:sz w:val="28"/>
          <w:szCs w:val="28"/>
          <w:rtl/>
          <w:lang w:bidi="he-IL"/>
        </w:rPr>
        <w:t xml:space="preserve"> יקָּח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בֶּצַע </w:t>
      </w:r>
      <w:r w:rsidRPr="00DD5980">
        <w:rPr>
          <w:rFonts w:ascii="Times New Roman" w:hAnsi="Times New Roman" w:cs="Times New Roman"/>
          <w:color w:val="000000"/>
          <w:sz w:val="24"/>
          <w:szCs w:val="24"/>
        </w:rPr>
        <w:t xml:space="preserve">, covetousness, </w:t>
      </w:r>
      <w:r w:rsidRPr="00DD5980">
        <w:rPr>
          <w:rFonts w:ascii="SBL Greek" w:hAnsi="SBL Greek" w:cs="Times New Roman"/>
          <w:color w:val="0000FF"/>
          <w:sz w:val="24"/>
          <w:szCs w:val="24"/>
          <w:lang w:val="el-GR"/>
        </w:rPr>
        <w:t>πλεονεξία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(see Isa. 57:17). As Hosea, 4:11, says of three other things that they taken away</w:t>
      </w:r>
      <w:r w:rsidRPr="009D0816">
        <w:rPr>
          <w:rFonts w:ascii="SBL Hebrew" w:hAnsi="SBL Hebrew" w:cs="SBL Hebrew"/>
          <w:color w:val="008080"/>
          <w:sz w:val="28"/>
          <w:szCs w:val="28"/>
          <w:rtl/>
          <w:lang w:bidi="he-IL"/>
        </w:rPr>
        <w:t xml:space="preserve">לב </w:t>
      </w:r>
      <w:r w:rsidRPr="00DD5980">
        <w:rPr>
          <w:rFonts w:ascii="Times New Roman" w:hAnsi="Times New Roman" w:cs="Times New Roman"/>
          <w:color w:val="000000"/>
          <w:sz w:val="24"/>
          <w:szCs w:val="24"/>
        </w:rPr>
        <w:t>, the understanding (</w:t>
      </w:r>
      <w:r w:rsidRPr="00DD5980">
        <w:rPr>
          <w:rFonts w:ascii="SBL Greek" w:hAnsi="SBL Greek" w:cs="Times New Roman"/>
          <w:color w:val="0000FF"/>
          <w:sz w:val="24"/>
          <w:szCs w:val="24"/>
          <w:lang w:val="el-GR"/>
        </w:rPr>
        <w:t>νοῦς</w:t>
      </w:r>
      <w:r w:rsidRPr="00DD5980">
        <w:rPr>
          <w:rFonts w:ascii="Times New Roman" w:hAnsi="Times New Roman" w:cs="Times New Roman"/>
          <w:color w:val="000000"/>
          <w:sz w:val="24"/>
          <w:szCs w:val="24"/>
        </w:rPr>
        <w:t>), so here we are taught regarding unjust gain or covetousness, that it takes away</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the life (</w:t>
      </w:r>
      <w:r w:rsidRPr="00DD5980">
        <w:rPr>
          <w:rFonts w:ascii="SBL Greek" w:hAnsi="SBL Greek" w:cs="Times New Roman"/>
          <w:color w:val="0000FF"/>
          <w:sz w:val="24"/>
          <w:szCs w:val="24"/>
          <w:lang w:val="el-GR"/>
        </w:rPr>
        <w:t>ψυχη</w:t>
      </w:r>
      <w:r w:rsidRPr="00DD5980">
        <w:rPr>
          <w:rFonts w:ascii="Times New Roman" w:hAnsi="Times New Roman" w:cs="Times New Roman"/>
          <w:color w:val="000000"/>
          <w:sz w:val="24"/>
          <w:szCs w:val="24"/>
        </w:rPr>
        <w:t>) (</w:t>
      </w:r>
      <w:r w:rsidRPr="009D0816">
        <w:rPr>
          <w:rFonts w:ascii="SBL Hebrew" w:hAnsi="SBL Hebrew" w:cs="SBL Hebrew"/>
          <w:color w:val="008080"/>
          <w:sz w:val="28"/>
          <w:szCs w:val="28"/>
          <w:rtl/>
          <w:lang w:bidi="he-IL"/>
        </w:rPr>
        <w:t>לקַח נפֶשׁ</w:t>
      </w:r>
      <w:r w:rsidRPr="00DD5980">
        <w:rPr>
          <w:rFonts w:ascii="Times New Roman" w:hAnsi="Times New Roman" w:cs="Times New Roman"/>
          <w:color w:val="000000"/>
          <w:sz w:val="24"/>
          <w:szCs w:val="24"/>
        </w:rPr>
        <w:t>, to take away the life, 1Ki. 19:10, Psa. 31:14).</w:t>
      </w:r>
      <w:r w:rsidRPr="009D0816">
        <w:rPr>
          <w:rFonts w:ascii="SBL Hebrew" w:hAnsi="SBL Hebrew" w:cs="SBL Hebrew"/>
          <w:color w:val="008080"/>
          <w:sz w:val="28"/>
          <w:szCs w:val="28"/>
          <w:rtl/>
          <w:lang w:bidi="he-IL"/>
        </w:rPr>
        <w:t xml:space="preserve"> בִּעָליו </w:t>
      </w:r>
      <w:r w:rsidRPr="00DD5980">
        <w:rPr>
          <w:rFonts w:ascii="Times New Roman" w:hAnsi="Times New Roman" w:cs="Times New Roman"/>
          <w:color w:val="000000"/>
          <w:sz w:val="24"/>
          <w:szCs w:val="24"/>
        </w:rPr>
        <w:t>denotes not the possessor of unjust gain, but as an inward conception, like</w:t>
      </w:r>
      <w:r w:rsidRPr="009D0816">
        <w:rPr>
          <w:rFonts w:ascii="SBL Hebrew" w:hAnsi="SBL Hebrew" w:cs="SBL Hebrew"/>
          <w:color w:val="008080"/>
          <w:sz w:val="28"/>
          <w:szCs w:val="28"/>
          <w:rtl/>
          <w:lang w:bidi="he-IL"/>
        </w:rPr>
        <w:t xml:space="preserve">בעל אַף </w:t>
      </w:r>
      <w:r w:rsidRPr="00DD5980">
        <w:rPr>
          <w:rFonts w:ascii="Times New Roman" w:hAnsi="Times New Roman" w:cs="Times New Roman"/>
          <w:color w:val="000000"/>
          <w:sz w:val="24"/>
          <w:szCs w:val="24"/>
        </w:rPr>
        <w:t>, 22:24, cf. 23:2; 24:8, Ecc. 10:11, him of whom covetousness is the property. The sing.</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does not show that</w:t>
      </w:r>
      <w:r w:rsidRPr="009D0816">
        <w:rPr>
          <w:rFonts w:ascii="SBL Hebrew" w:hAnsi="SBL Hebrew" w:cs="SBL Hebrew"/>
          <w:color w:val="008080"/>
          <w:sz w:val="28"/>
          <w:szCs w:val="28"/>
          <w:rtl/>
          <w:lang w:bidi="he-IL"/>
        </w:rPr>
        <w:t xml:space="preserve"> בִּעָליו </w:t>
      </w:r>
      <w:r w:rsidRPr="00DD5980">
        <w:rPr>
          <w:rFonts w:ascii="Times New Roman" w:hAnsi="Times New Roman" w:cs="Times New Roman"/>
          <w:color w:val="000000"/>
          <w:sz w:val="24"/>
          <w:szCs w:val="24"/>
        </w:rPr>
        <w:t>is thought of as sing.; cf. 22:23, Psa. 34:23; but according to 3:27; 16:22, Ecc. 8:8, this is nevertheless probable, although the usage without the suffix is always</w:t>
      </w:r>
      <w:r w:rsidRPr="009D0816">
        <w:rPr>
          <w:rFonts w:ascii="SBL Hebrew" w:hAnsi="SBL Hebrew" w:cs="SBL Hebrew"/>
          <w:color w:val="008080"/>
          <w:sz w:val="28"/>
          <w:szCs w:val="28"/>
          <w:rtl/>
          <w:lang w:bidi="he-IL"/>
        </w:rPr>
        <w:t xml:space="preserve">בַּאַל בֶּצַע </w:t>
      </w:r>
      <w:r w:rsidRPr="00DD5980">
        <w:rPr>
          <w:rFonts w:ascii="Times New Roman" w:hAnsi="Times New Roman" w:cs="Times New Roman"/>
          <w:color w:val="000000"/>
          <w:sz w:val="24"/>
          <w:szCs w:val="24"/>
        </w:rPr>
        <w:t>, and not</w:t>
      </w:r>
      <w:r w:rsidRPr="009D0816">
        <w:rPr>
          <w:rFonts w:ascii="SBL Hebrew" w:hAnsi="SBL Hebrew" w:cs="SBL Hebrew"/>
          <w:color w:val="008080"/>
          <w:sz w:val="28"/>
          <w:szCs w:val="28"/>
          <w:rtl/>
          <w:lang w:bidi="he-IL"/>
        </w:rPr>
        <w:t xml:space="preserve"> בַּעֲלי </w:t>
      </w:r>
      <w:r w:rsidRPr="00DD5980">
        <w:rPr>
          <w:rFonts w:ascii="Times New Roman" w:hAnsi="Times New Roman" w:cs="Times New Roman"/>
          <w:color w:val="000000"/>
          <w:sz w:val="24"/>
          <w:szCs w:val="24"/>
        </w:rPr>
        <w:t>(of plur. intens.</w:t>
      </w:r>
      <w:r w:rsidRPr="009D0816">
        <w:rPr>
          <w:rFonts w:ascii="SBL Hebrew" w:hAnsi="SBL Hebrew" w:cs="SBL Hebrew"/>
          <w:color w:val="008080"/>
          <w:sz w:val="28"/>
          <w:szCs w:val="28"/>
          <w:rtl/>
          <w:lang w:bidi="he-IL"/>
        </w:rPr>
        <w:t xml:space="preserve">בִּעָלים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D52920" w:rsidP="00833129">
      <w:pPr>
        <w:pStyle w:val="Heading4"/>
        <w:rPr>
          <w:color w:val="000000"/>
        </w:rPr>
      </w:pPr>
      <w:r>
        <w:t>[[@Bible:Proverbs 1:20]]</w:t>
      </w:r>
      <w:r w:rsidR="00102D00" w:rsidRPr="00DD5980">
        <w:t>Second Introductory Mashal Discourse, 1:20-33</w:t>
      </w:r>
    </w:p>
    <w:p w:rsidR="006377AF" w:rsidRDefault="006377AF" w:rsidP="00511235">
      <w:pPr>
        <w:widowControl w:val="0"/>
        <w:autoSpaceDE w:val="0"/>
        <w:autoSpaceDN w:val="0"/>
        <w:adjustRightInd w:val="0"/>
        <w:spacing w:after="0" w:line="240" w:lineRule="auto"/>
        <w:rPr>
          <w:color w:val="000000"/>
        </w:rPr>
      </w:pP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DISCOURSE OF WISDOM TO HER DESPISERS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pStyle w:val="Heading5"/>
      </w:pPr>
      <w:r w:rsidRPr="00DD5980">
        <w:lastRenderedPageBreak/>
        <w:t xml:space="preserve">Pro. 1:20-33.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the teacher of wisdom has warned his disciples against the allurements of self-destroying sin, whose beastly demoniacal nature culminates in murder and robbery, he introduces Wisdom herself saying how by enticing promises and deterring threatenings she calls the simple and the perverse to repentance. Wisdom is here personified, i.e., represented as a person. But this personification presupposes, that to the poet wisdom is more than a property and quality of human subjectivity: she is to him as a divine power, existing independently, to submit to which is the happiness of men, and to reject which is their destruction. And also to the public appearance of wisdom, as it is here represented, there must be present objective reality, without which the power of conviction departs from the figure. The author must think on historical and biographical facts, on human organs (as 2Ch. 17:7-9, cf. Wisd. 7:27), through which, without words and in words, Wisdom delivers such addresses. But the figure cannot be so historical that it sustains only the relation to a definite time, and not to all time; it is a call to repentance, going forth to all time and to all places, which, divested of all the accidents of its externality, he here refers to its invisible divine background, when he begins in these 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20 Wisdom cries, </w:t>
      </w:r>
      <w:r w:rsidR="009D0816">
        <w:rPr>
          <w:rFonts w:ascii="Times New Roman" w:hAnsi="Times New Roman" w:cs="Times New Roman"/>
          <w:b/>
          <w:bCs/>
          <w:i/>
          <w:iCs/>
          <w:color w:val="00007F"/>
          <w:sz w:val="24"/>
          <w:szCs w:val="24"/>
        </w:rPr>
        <w:t>sounding loudly in the streets,</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She causes her voice to be heard in the chief streets.</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21 Over the places of greatest tumult she calleth;</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the porches of the gates, in the city, she speaketh forth her words.</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pStyle w:val="Heading5"/>
      </w:pPr>
      <w:r w:rsidRPr="00DD5980">
        <w:t xml:space="preserve">Pro. 1:20.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Looking to its form and vocalization,</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 xml:space="preserve">may be an Aramaizing abstract formation (Gesen.; Ew. 165, </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rPr>
        <w:t xml:space="preserve">; Olsh. 219,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for although the forms</w:t>
      </w:r>
      <w:r w:rsidRPr="009D0816">
        <w:rPr>
          <w:rFonts w:ascii="SBL Hebrew" w:hAnsi="SBL Hebrew" w:cs="SBL Hebrew"/>
          <w:color w:val="008080"/>
          <w:sz w:val="28"/>
          <w:szCs w:val="28"/>
          <w:rtl/>
          <w:lang w:bidi="he-IL"/>
        </w:rPr>
        <w:t xml:space="preserve"> אָחוֹת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גּלוֹת </w:t>
      </w:r>
      <w:r w:rsidRPr="00DD5980">
        <w:rPr>
          <w:rFonts w:ascii="Times New Roman" w:hAnsi="Times New Roman" w:cs="Times New Roman"/>
          <w:color w:val="000000"/>
          <w:sz w:val="24"/>
          <w:szCs w:val="24"/>
        </w:rPr>
        <w:t>are of a different origin, yet in</w:t>
      </w:r>
      <w:r w:rsidRPr="009D0816">
        <w:rPr>
          <w:rFonts w:ascii="SBL Hebrew" w:hAnsi="SBL Hebrew" w:cs="SBL Hebrew"/>
          <w:color w:val="008080"/>
          <w:sz w:val="28"/>
          <w:szCs w:val="28"/>
          <w:rtl/>
          <w:lang w:bidi="he-IL"/>
        </w:rPr>
        <w:t xml:space="preserve"> רבּוֹת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הוֹללוֹת </w:t>
      </w:r>
      <w:r w:rsidRPr="00DD5980">
        <w:rPr>
          <w:rFonts w:ascii="Times New Roman" w:hAnsi="Times New Roman" w:cs="Times New Roman"/>
          <w:color w:val="000000"/>
          <w:sz w:val="24"/>
          <w:szCs w:val="24"/>
        </w:rPr>
        <w:t xml:space="preserve">such abstract formations lie before us. The termination </w:t>
      </w:r>
      <w:r w:rsidRPr="00DD5980">
        <w:rPr>
          <w:rFonts w:ascii="LSBTrans" w:hAnsi="LSBTrans" w:cs="LSBTrans"/>
          <w:color w:val="000000"/>
          <w:sz w:val="24"/>
          <w:szCs w:val="24"/>
        </w:rPr>
        <w:t xml:space="preserve">uÑth </w:t>
      </w:r>
      <w:r w:rsidRPr="00DD5980">
        <w:rPr>
          <w:rFonts w:ascii="Times New Roman" w:hAnsi="Times New Roman" w:cs="Times New Roman"/>
          <w:color w:val="000000"/>
          <w:sz w:val="24"/>
          <w:szCs w:val="24"/>
        </w:rPr>
        <w:t xml:space="preserve">is here, by the passing over of the </w:t>
      </w:r>
      <w:r w:rsidRPr="00DD5980">
        <w:rPr>
          <w:rFonts w:ascii="Times New Roman" w:hAnsi="Times New Roman" w:cs="Times New Roman"/>
          <w:i/>
          <w:iCs/>
          <w:color w:val="000000"/>
          <w:sz w:val="24"/>
          <w:szCs w:val="24"/>
        </w:rPr>
        <w:t xml:space="preserve">u </w:t>
      </w:r>
      <w:r w:rsidRPr="00DD5980">
        <w:rPr>
          <w:rFonts w:ascii="Times New Roman" w:hAnsi="Times New Roman" w:cs="Times New Roman"/>
          <w:color w:val="000000"/>
          <w:sz w:val="24"/>
          <w:szCs w:val="24"/>
        </w:rPr>
        <w:t xml:space="preserve">into the less obscure but more intensive </w:t>
      </w:r>
      <w:r w:rsidRPr="00DD5980">
        <w:rPr>
          <w:rFonts w:ascii="Times New Roman" w:hAnsi="Times New Roman" w:cs="Times New Roman"/>
          <w:i/>
          <w:iCs/>
          <w:color w:val="000000"/>
          <w:sz w:val="24"/>
          <w:szCs w:val="24"/>
        </w:rPr>
        <w:t xml:space="preserve">o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 יהוֹ </w:t>
      </w:r>
      <w:r w:rsidRPr="00DD5980">
        <w:rPr>
          <w:rFonts w:ascii="Times New Roman" w:hAnsi="Times New Roman" w:cs="Times New Roman"/>
          <w:color w:val="000000"/>
          <w:sz w:val="24"/>
          <w:szCs w:val="24"/>
        </w:rPr>
        <w:t>in the beginning and middle of the word, and</w:t>
      </w:r>
      <w:r w:rsidRPr="009D0816">
        <w:rPr>
          <w:rFonts w:ascii="SBL Hebrew" w:hAnsi="SBL Hebrew" w:cs="SBL Hebrew"/>
          <w:color w:val="008080"/>
          <w:sz w:val="28"/>
          <w:szCs w:val="28"/>
          <w:rtl/>
          <w:lang w:bidi="he-IL"/>
        </w:rPr>
        <w:t xml:space="preserve"> יהוּ יהוֹ </w:t>
      </w:r>
      <w:r w:rsidRPr="00DD5980">
        <w:rPr>
          <w:rFonts w:ascii="Times New Roman" w:hAnsi="Times New Roman" w:cs="Times New Roman"/>
          <w:color w:val="000000"/>
          <w:sz w:val="24"/>
          <w:szCs w:val="24"/>
        </w:rPr>
        <w:t xml:space="preserve">at the end of the word), raised to </w:t>
      </w:r>
      <w:r w:rsidRPr="00DD5980">
        <w:rPr>
          <w:rFonts w:ascii="LSBTrans" w:hAnsi="LSBTrans" w:cs="LSBTrans"/>
          <w:color w:val="000000"/>
          <w:sz w:val="24"/>
          <w:szCs w:val="24"/>
        </w:rPr>
        <w:t xml:space="preserve">oÑth, </w:t>
      </w:r>
      <w:r w:rsidRPr="00DD5980">
        <w:rPr>
          <w:rFonts w:ascii="Times New Roman" w:hAnsi="Times New Roman" w:cs="Times New Roman"/>
          <w:color w:val="000000"/>
          <w:sz w:val="24"/>
          <w:szCs w:val="24"/>
        </w:rPr>
        <w:t>and thereby is brought near to the fem. plur. (cf.</w:t>
      </w:r>
      <w:r w:rsidRPr="009D0816">
        <w:rPr>
          <w:rFonts w:ascii="SBL Hebrew" w:hAnsi="SBL Hebrew" w:cs="SBL Hebrew"/>
          <w:color w:val="008080"/>
          <w:sz w:val="28"/>
          <w:szCs w:val="28"/>
          <w:rtl/>
          <w:lang w:bidi="he-IL"/>
        </w:rPr>
        <w:t xml:space="preserve">חַכְמוֹת </w:t>
      </w:r>
      <w:r w:rsidRPr="00DD5980">
        <w:rPr>
          <w:rFonts w:ascii="Times New Roman" w:hAnsi="Times New Roman" w:cs="Times New Roman"/>
          <w:color w:val="000000"/>
          <w:sz w:val="24"/>
          <w:szCs w:val="24"/>
        </w:rPr>
        <w:t xml:space="preserve">, 14:1, </w:t>
      </w:r>
      <w:r w:rsidRPr="00DD5980">
        <w:rPr>
          <w:rFonts w:ascii="Times New Roman" w:hAnsi="Times New Roman" w:cs="Times New Roman"/>
          <w:i/>
          <w:iCs/>
          <w:color w:val="000000"/>
          <w:sz w:val="24"/>
          <w:szCs w:val="24"/>
        </w:rPr>
        <w:t>sapientia</w:t>
      </w:r>
      <w:r w:rsidRPr="00DD5980">
        <w:rPr>
          <w:rFonts w:ascii="Times New Roman" w:hAnsi="Times New Roman" w:cs="Times New Roman"/>
          <w:color w:val="000000"/>
          <w:sz w:val="24"/>
          <w:szCs w:val="24"/>
        </w:rPr>
        <w:t xml:space="preserve">, as our plur. of the neut. </w:t>
      </w:r>
      <w:r w:rsidRPr="00DD5980">
        <w:rPr>
          <w:rFonts w:ascii="Times New Roman" w:hAnsi="Times New Roman" w:cs="Times New Roman"/>
          <w:i/>
          <w:iCs/>
          <w:color w:val="000000"/>
          <w:sz w:val="24"/>
          <w:szCs w:val="24"/>
        </w:rPr>
        <w:t>sapiens</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approaching to the abstract. On the other hand, that</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is sing. of abstract signification, is not decisively denoted by its being joined to the plur. of the predicate (for</w:t>
      </w:r>
      <w:r w:rsidRPr="009D0816">
        <w:rPr>
          <w:rFonts w:ascii="SBL Hebrew" w:hAnsi="SBL Hebrew" w:cs="SBL Hebrew"/>
          <w:color w:val="008080"/>
          <w:sz w:val="28"/>
          <w:szCs w:val="28"/>
          <w:rtl/>
          <w:lang w:bidi="he-IL"/>
        </w:rPr>
        <w:t xml:space="preserve"> תֳרֹנָּה </w:t>
      </w:r>
      <w:r w:rsidRPr="00DD5980">
        <w:rPr>
          <w:rFonts w:ascii="Times New Roman" w:hAnsi="Times New Roman" w:cs="Times New Roman"/>
          <w:color w:val="000000"/>
          <w:sz w:val="24"/>
          <w:szCs w:val="24"/>
        </w:rPr>
        <w:t>here, as at 8:3, is scarcely plur.; and if</w:t>
      </w:r>
      <w:r w:rsidRPr="009D0816">
        <w:rPr>
          <w:rFonts w:ascii="SBL Hebrew" w:hAnsi="SBL Hebrew" w:cs="SBL Hebrew"/>
          <w:color w:val="008080"/>
          <w:sz w:val="28"/>
          <w:szCs w:val="28"/>
          <w:rtl/>
          <w:lang w:bidi="he-IL"/>
        </w:rPr>
        <w:t xml:space="preserve">ראמוֹת </w:t>
      </w:r>
      <w:r w:rsidRPr="00DD5980">
        <w:rPr>
          <w:rFonts w:ascii="Times New Roman" w:hAnsi="Times New Roman" w:cs="Times New Roman"/>
          <w:color w:val="000000"/>
          <w:sz w:val="24"/>
          <w:szCs w:val="24"/>
        </w:rPr>
        <w:t>, 24:7, is plur.,</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as the numerical plur. may refer to the different sciences or departments of knowledge); but perhaps by this, that it interchanges with</w:t>
      </w:r>
      <w:r w:rsidRPr="009D0816">
        <w:rPr>
          <w:rFonts w:ascii="SBL Hebrew" w:hAnsi="SBL Hebrew" w:cs="SBL Hebrew"/>
          <w:color w:val="008080"/>
          <w:sz w:val="28"/>
          <w:szCs w:val="28"/>
          <w:rtl/>
          <w:lang w:bidi="he-IL"/>
        </w:rPr>
        <w:t xml:space="preserve">תְּבוּנוֹת </w:t>
      </w:r>
      <w:r w:rsidRPr="00DD5980">
        <w:rPr>
          <w:rFonts w:ascii="Times New Roman" w:hAnsi="Times New Roman" w:cs="Times New Roman"/>
          <w:color w:val="000000"/>
          <w:sz w:val="24"/>
          <w:szCs w:val="24"/>
        </w:rPr>
        <w:t>, Psa. 49:4, cf. Pro. 11:12; 28:16, and that an abstract formation from</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(fem. of</w:t>
      </w:r>
      <w:r w:rsidRPr="009D0816">
        <w:rPr>
          <w:rFonts w:ascii="SBL Hebrew" w:hAnsi="SBL Hebrew" w:cs="SBL Hebrew"/>
          <w:color w:val="008080"/>
          <w:sz w:val="28"/>
          <w:szCs w:val="28"/>
          <w:rtl/>
          <w:lang w:bidi="he-IL"/>
        </w:rPr>
        <w:t xml:space="preserve">חֲכֹם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which besides is not concrete, was unnecessary. Still less is</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חָכְמָת </w:t>
      </w:r>
      <w:r w:rsidRPr="00DD5980">
        <w:rPr>
          <w:rFonts w:ascii="Times New Roman" w:hAnsi="Times New Roman" w:cs="Times New Roman"/>
          <w:color w:val="000000"/>
          <w:sz w:val="24"/>
          <w:szCs w:val="24"/>
        </w:rPr>
        <w:t>a singular, which has it in view to change</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into a proper name, for proof of which Hitzig refers to</w:t>
      </w:r>
      <w:r w:rsidRPr="009D0816">
        <w:rPr>
          <w:rFonts w:ascii="SBL Hebrew" w:hAnsi="SBL Hebrew" w:cs="SBL Hebrew"/>
          <w:color w:val="008080"/>
          <w:sz w:val="28"/>
          <w:szCs w:val="28"/>
          <w:rtl/>
          <w:lang w:bidi="he-IL"/>
        </w:rPr>
        <w:t xml:space="preserve">תְּהוֹמוֹת </w:t>
      </w:r>
      <w:r w:rsidRPr="00DD5980">
        <w:rPr>
          <w:rFonts w:ascii="Times New Roman" w:hAnsi="Times New Roman" w:cs="Times New Roman"/>
          <w:color w:val="000000"/>
          <w:sz w:val="24"/>
          <w:szCs w:val="24"/>
        </w:rPr>
        <w:t xml:space="preserve">, Psa. 78:15; the singular ending </w:t>
      </w:r>
      <w:r w:rsidRPr="00DD5980">
        <w:rPr>
          <w:rFonts w:ascii="LSBTrans" w:hAnsi="LSBTrans" w:cs="LSBTrans"/>
          <w:color w:val="000000"/>
          <w:sz w:val="24"/>
          <w:szCs w:val="24"/>
        </w:rPr>
        <w:t xml:space="preserve">oÑth </w:t>
      </w:r>
      <w:r w:rsidRPr="00DD5980">
        <w:rPr>
          <w:rFonts w:ascii="Times New Roman" w:hAnsi="Times New Roman" w:cs="Times New Roman"/>
          <w:color w:val="000000"/>
          <w:sz w:val="24"/>
          <w:szCs w:val="24"/>
        </w:rPr>
        <w:t xml:space="preserve">without an abstract signification does not exist. After that Dietrich, in his </w:t>
      </w:r>
      <w:r w:rsidRPr="00DD5980">
        <w:rPr>
          <w:rFonts w:ascii="Times New Roman" w:hAnsi="Times New Roman" w:cs="Times New Roman"/>
          <w:i/>
          <w:iCs/>
          <w:color w:val="000000"/>
          <w:sz w:val="24"/>
          <w:szCs w:val="24"/>
        </w:rPr>
        <w:t xml:space="preserve">Abhandl. </w:t>
      </w:r>
      <w:r w:rsidRPr="00DD5980">
        <w:rPr>
          <w:rFonts w:ascii="Times New Roman" w:hAnsi="Times New Roman" w:cs="Times New Roman"/>
          <w:color w:val="000000"/>
          <w:sz w:val="24"/>
          <w:szCs w:val="24"/>
        </w:rPr>
        <w:t>1846, has shown that the origin of the plur. proceeds not from separate calculation, but from comprehension,</w:t>
      </w:r>
      <w:r>
        <w:rPr>
          <w:rStyle w:val="FootnoteReference"/>
          <w:rFonts w:ascii="Times New Roman" w:hAnsi="Times New Roman" w:cs="Times New Roman"/>
          <w:color w:val="000000"/>
          <w:sz w:val="24"/>
          <w:szCs w:val="24"/>
        </w:rPr>
        <w:footnoteReference w:id="35"/>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 that particularly also names denoting intellectual strength are frequently plur., which multiply the conception not externally but internally, there is no longer any justifiable doubt that</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 xml:space="preserve">signifies the all-comprehending, absolute, or, as Böttcher, § 689, expresses it, the full personal wisdom. Since such intensive plurals are sometimes united with the plur. of the predicate, as e.g., the monotheistically interpreted </w:t>
      </w:r>
      <w:r w:rsidRPr="00DD5980">
        <w:rPr>
          <w:rFonts w:ascii="Times New Roman" w:hAnsi="Times New Roman" w:cs="Times New Roman"/>
          <w:i/>
          <w:iCs/>
          <w:color w:val="000000"/>
          <w:sz w:val="24"/>
          <w:szCs w:val="24"/>
        </w:rPr>
        <w:t>Elohim</w:t>
      </w:r>
      <w:r w:rsidRPr="00DD5980">
        <w:rPr>
          <w:rFonts w:ascii="Times New Roman" w:hAnsi="Times New Roman" w:cs="Times New Roman"/>
          <w:color w:val="000000"/>
          <w:sz w:val="24"/>
          <w:szCs w:val="24"/>
        </w:rPr>
        <w:t xml:space="preserve">, Gen. 35:7 (see </w:t>
      </w:r>
      <w:r w:rsidRPr="00DD5980">
        <w:rPr>
          <w:rFonts w:ascii="Times New Roman" w:hAnsi="Times New Roman" w:cs="Times New Roman"/>
          <w:i/>
          <w:iCs/>
          <w:color w:val="000000"/>
          <w:sz w:val="24"/>
          <w:szCs w:val="24"/>
        </w:rPr>
        <w:t>l.c.</w:t>
      </w:r>
      <w:r w:rsidRPr="00DD5980">
        <w:rPr>
          <w:rFonts w:ascii="Times New Roman" w:hAnsi="Times New Roman" w:cs="Times New Roman"/>
          <w:color w:val="000000"/>
          <w:sz w:val="24"/>
          <w:szCs w:val="24"/>
        </w:rPr>
        <w:t>), so</w:t>
      </w:r>
      <w:r w:rsidRPr="009D0816">
        <w:rPr>
          <w:rFonts w:ascii="SBL Hebrew" w:hAnsi="SBL Hebrew" w:cs="SBL Hebrew"/>
          <w:color w:val="008080"/>
          <w:sz w:val="28"/>
          <w:szCs w:val="28"/>
          <w:rtl/>
          <w:lang w:bidi="he-IL"/>
        </w:rPr>
        <w:t xml:space="preserve"> תֳרֹנָּה </w:t>
      </w:r>
      <w:r w:rsidRPr="00DD5980">
        <w:rPr>
          <w:rFonts w:ascii="Times New Roman" w:hAnsi="Times New Roman" w:cs="Times New Roman"/>
          <w:color w:val="000000"/>
          <w:sz w:val="24"/>
          <w:szCs w:val="24"/>
        </w:rPr>
        <w:t xml:space="preserve">may be plur. On the other hand, the idea that it is a </w:t>
      </w:r>
      <w:r w:rsidRPr="00DD5980">
        <w:rPr>
          <w:rFonts w:ascii="Times New Roman" w:hAnsi="Times New Roman" w:cs="Times New Roman"/>
          <w:i/>
          <w:iCs/>
          <w:color w:val="000000"/>
          <w:sz w:val="24"/>
          <w:szCs w:val="24"/>
        </w:rPr>
        <w:t xml:space="preserve">forma mixta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תֳרֹן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רגַן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תִּרְנֶה </w:t>
      </w:r>
      <w:r w:rsidRPr="00DD5980">
        <w:rPr>
          <w:rFonts w:ascii="Times New Roman" w:hAnsi="Times New Roman" w:cs="Times New Roman"/>
          <w:color w:val="000000"/>
          <w:sz w:val="24"/>
          <w:szCs w:val="24"/>
        </w:rPr>
        <w:t>(Job. 39:23) or</w:t>
      </w:r>
      <w:r w:rsidRPr="009D0816">
        <w:rPr>
          <w:rFonts w:ascii="SBL Hebrew" w:hAnsi="SBL Hebrew" w:cs="SBL Hebrew"/>
          <w:color w:val="008080"/>
          <w:sz w:val="28"/>
          <w:szCs w:val="28"/>
          <w:rtl/>
          <w:lang w:bidi="he-IL"/>
        </w:rPr>
        <w:t xml:space="preserve">תְּרַנֶּה </w:t>
      </w:r>
      <w:r w:rsidRPr="00DD5980">
        <w:rPr>
          <w:rFonts w:ascii="Times New Roman" w:hAnsi="Times New Roman" w:cs="Times New Roman"/>
          <w:color w:val="000000"/>
          <w:sz w:val="24"/>
          <w:szCs w:val="24"/>
        </w:rPr>
        <w:t xml:space="preserve">, the final sound in </w:t>
      </w:r>
      <w:r w:rsidRPr="00DD5980">
        <w:rPr>
          <w:rFonts w:ascii="Times New Roman" w:hAnsi="Times New Roman" w:cs="Times New Roman"/>
          <w:i/>
          <w:iCs/>
          <w:color w:val="000000"/>
          <w:sz w:val="24"/>
          <w:szCs w:val="24"/>
        </w:rPr>
        <w:t xml:space="preserve">ah </w:t>
      </w:r>
      <w:r w:rsidRPr="00DD5980">
        <w:rPr>
          <w:rFonts w:ascii="Times New Roman" w:hAnsi="Times New Roman" w:cs="Times New Roman"/>
          <w:color w:val="000000"/>
          <w:sz w:val="24"/>
          <w:szCs w:val="24"/>
        </w:rPr>
        <w:t xml:space="preserve">opposes. It </w:t>
      </w:r>
      <w:r w:rsidRPr="00DD5980">
        <w:rPr>
          <w:rFonts w:ascii="Times New Roman" w:hAnsi="Times New Roman" w:cs="Times New Roman"/>
          <w:color w:val="000000"/>
          <w:sz w:val="24"/>
          <w:szCs w:val="24"/>
        </w:rPr>
        <w:lastRenderedPageBreak/>
        <w:t>may, however, be the emphatic form of the 3rd fem. sing. of</w:t>
      </w:r>
      <w:r w:rsidRPr="009D0816">
        <w:rPr>
          <w:rFonts w:ascii="SBL Hebrew" w:hAnsi="SBL Hebrew" w:cs="SBL Hebrew"/>
          <w:color w:val="008080"/>
          <w:sz w:val="28"/>
          <w:szCs w:val="28"/>
          <w:rtl/>
          <w:lang w:bidi="he-IL"/>
        </w:rPr>
        <w:t xml:space="preserve">רנַן </w:t>
      </w:r>
      <w:r w:rsidRPr="00DD5980">
        <w:rPr>
          <w:rFonts w:ascii="Times New Roman" w:hAnsi="Times New Roman" w:cs="Times New Roman"/>
          <w:color w:val="000000"/>
          <w:sz w:val="24"/>
          <w:szCs w:val="24"/>
        </w:rPr>
        <w:t xml:space="preserve">; for, that the Hebr. has such an emphatic form, corresponding to the Arab. </w:t>
      </w:r>
      <w:r w:rsidRPr="00DD5980">
        <w:rPr>
          <w:rFonts w:ascii="Times New Roman" w:hAnsi="Times New Roman" w:cs="Times New Roman"/>
          <w:i/>
          <w:iCs/>
          <w:color w:val="000000"/>
          <w:sz w:val="24"/>
          <w:szCs w:val="24"/>
        </w:rPr>
        <w:t>taktubanna</w:t>
      </w:r>
      <w:r w:rsidRPr="00DD5980">
        <w:rPr>
          <w:rFonts w:ascii="Times New Roman" w:hAnsi="Times New Roman" w:cs="Times New Roman"/>
          <w:color w:val="000000"/>
          <w:sz w:val="24"/>
          <w:szCs w:val="24"/>
        </w:rPr>
        <w:t xml:space="preserve">, is shown by these three examples (keeping out of view the suspicion of a corruption of the text, Olsh. p. 452),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5:26, Job. 17:16, Isa. 28:3; cf.</w:t>
      </w:r>
      <w:r w:rsidRPr="009D0816">
        <w:rPr>
          <w:rFonts w:ascii="SBL Hebrew" w:hAnsi="SBL Hebrew" w:cs="SBL Hebrew"/>
          <w:color w:val="008080"/>
          <w:sz w:val="28"/>
          <w:szCs w:val="28"/>
          <w:rtl/>
          <w:lang w:bidi="he-IL"/>
        </w:rPr>
        <w:t xml:space="preserve">תִּשְׁלחְנָה </w:t>
      </w:r>
      <w:r w:rsidRPr="00DD5980">
        <w:rPr>
          <w:rFonts w:ascii="Times New Roman" w:hAnsi="Times New Roman" w:cs="Times New Roman"/>
          <w:color w:val="000000"/>
          <w:sz w:val="24"/>
          <w:szCs w:val="24"/>
        </w:rPr>
        <w:t xml:space="preserve">, Obad. 1:13 (see Caspari, </w:t>
      </w:r>
      <w:r w:rsidRPr="00DD5980">
        <w:rPr>
          <w:rFonts w:ascii="Times New Roman" w:hAnsi="Times New Roman" w:cs="Times New Roman"/>
          <w:i/>
          <w:iCs/>
          <w:color w:val="000000"/>
          <w:sz w:val="24"/>
          <w:szCs w:val="24"/>
        </w:rPr>
        <w:t>l.c.</w:t>
      </w:r>
      <w:r w:rsidRPr="00DD5980">
        <w:rPr>
          <w:rFonts w:ascii="Times New Roman" w:hAnsi="Times New Roman" w:cs="Times New Roman"/>
          <w:color w:val="000000"/>
          <w:sz w:val="24"/>
          <w:szCs w:val="24"/>
        </w:rPr>
        <w:t>), an example of the 2nd masc. sing. of this formation.</w:t>
      </w:r>
      <w:r w:rsidRPr="009D0816">
        <w:rPr>
          <w:rFonts w:ascii="SBL Hebrew" w:hAnsi="SBL Hebrew" w:cs="SBL Hebrew"/>
          <w:color w:val="008080"/>
          <w:sz w:val="28"/>
          <w:szCs w:val="28"/>
          <w:rtl/>
          <w:lang w:bidi="he-IL"/>
        </w:rPr>
        <w:t xml:space="preserve"> רנַן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רנָה </w:t>
      </w:r>
      <w:r w:rsidRPr="00DD5980">
        <w:rPr>
          <w:rFonts w:ascii="Times New Roman" w:hAnsi="Times New Roman" w:cs="Times New Roman"/>
          <w:color w:val="000000"/>
          <w:sz w:val="24"/>
          <w:szCs w:val="24"/>
        </w:rPr>
        <w:t xml:space="preserve">) is a word imitative of sound </w:t>
      </w:r>
      <w:r w:rsidRPr="00DD5980">
        <w:rPr>
          <w:rFonts w:ascii="Times New Roman" w:hAnsi="Times New Roman" w:cs="Times New Roman"/>
          <w:i/>
          <w:iCs/>
          <w:color w:val="000000"/>
          <w:sz w:val="24"/>
          <w:szCs w:val="24"/>
        </w:rPr>
        <w:t>(Schallwort</w:t>
      </w:r>
      <w:r w:rsidRPr="00DD5980">
        <w:rPr>
          <w:rFonts w:ascii="Times New Roman" w:hAnsi="Times New Roman" w:cs="Times New Roman"/>
          <w:color w:val="000000"/>
          <w:sz w:val="24"/>
          <w:szCs w:val="24"/>
        </w:rPr>
        <w:t xml:space="preserve">), used to denote “a clear- sounding, shrill voice (thence the Arab. </w:t>
      </w:r>
      <w:r w:rsidRPr="00DD5980">
        <w:rPr>
          <w:rFonts w:ascii="Times New Roman" w:hAnsi="Times New Roman" w:cs="Times New Roman"/>
          <w:i/>
          <w:iCs/>
          <w:color w:val="000000"/>
          <w:sz w:val="24"/>
          <w:szCs w:val="24"/>
        </w:rPr>
        <w:t>rannan</w:t>
      </w:r>
      <w:r w:rsidRPr="00DD5980">
        <w:rPr>
          <w:rFonts w:ascii="Times New Roman" w:hAnsi="Times New Roman" w:cs="Times New Roman"/>
          <w:color w:val="000000"/>
          <w:sz w:val="24"/>
          <w:szCs w:val="24"/>
        </w:rPr>
        <w:t>, of a speaker who has a clear, piercing voice); then the clear shrill sound of a string or chord of a bow, or the clear tinkle of the arrow in the quiver, and of the metal that has been struck” (Fl.). The meaning of</w:t>
      </w:r>
      <w:r w:rsidRPr="009D0816">
        <w:rPr>
          <w:rFonts w:ascii="SBL Hebrew" w:hAnsi="SBL Hebrew" w:cs="SBL Hebrew"/>
          <w:color w:val="008080"/>
          <w:sz w:val="28"/>
          <w:szCs w:val="28"/>
          <w:rtl/>
          <w:lang w:bidi="he-IL"/>
        </w:rPr>
        <w:t xml:space="preserve"> רחֹבוֹת </w:t>
      </w:r>
      <w:r w:rsidRPr="00DD5980">
        <w:rPr>
          <w:rFonts w:ascii="Times New Roman" w:hAnsi="Times New Roman" w:cs="Times New Roman"/>
          <w:color w:val="000000"/>
          <w:sz w:val="24"/>
          <w:szCs w:val="24"/>
        </w:rPr>
        <w:t xml:space="preserve">is covered by </w:t>
      </w:r>
      <w:r w:rsidRPr="00DD5980">
        <w:rPr>
          <w:rFonts w:ascii="Times New Roman" w:hAnsi="Times New Roman" w:cs="Times New Roman"/>
          <w:i/>
          <w:iCs/>
          <w:color w:val="000000"/>
          <w:sz w:val="24"/>
          <w:szCs w:val="24"/>
        </w:rPr>
        <w:t xml:space="preserve">plateae </w:t>
      </w:r>
      <w:r w:rsidRPr="00DD5980">
        <w:rPr>
          <w:rFonts w:ascii="Times New Roman" w:hAnsi="Times New Roman" w:cs="Times New Roman"/>
          <w:color w:val="000000"/>
          <w:sz w:val="24"/>
          <w:szCs w:val="24"/>
        </w:rPr>
        <w:t>(Luke 14:21), wide places; and</w:t>
      </w:r>
      <w:r w:rsidRPr="009D0816">
        <w:rPr>
          <w:rFonts w:ascii="SBL Hebrew" w:hAnsi="SBL Hebrew" w:cs="SBL Hebrew"/>
          <w:color w:val="008080"/>
          <w:sz w:val="28"/>
          <w:szCs w:val="28"/>
          <w:rtl/>
          <w:lang w:bidi="he-IL"/>
        </w:rPr>
        <w:t xml:space="preserve">חוּץ </w:t>
      </w:r>
      <w:r w:rsidRPr="00DD5980">
        <w:rPr>
          <w:rFonts w:ascii="Times New Roman" w:hAnsi="Times New Roman" w:cs="Times New Roman"/>
          <w:color w:val="000000"/>
          <w:sz w:val="24"/>
          <w:szCs w:val="24"/>
        </w:rPr>
        <w:t>, which elsewhere may mean that which is without, before the gates of the city and courts, here means the “open air,” in contradistinction to the inside of the houses.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1:21]]</w:t>
      </w:r>
      <w:r w:rsidR="00102D00" w:rsidRPr="00DD5980">
        <w:t>Pro. 1:21</w:t>
      </w:r>
      <w:r w:rsidR="0098778C">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הֹמִיּוֹת </w:t>
      </w:r>
      <w:r w:rsidR="00102D00" w:rsidRPr="00DD5980">
        <w:rPr>
          <w:rFonts w:ascii="Times New Roman" w:hAnsi="Times New Roman" w:cs="Times New Roman"/>
          <w:color w:val="000000"/>
          <w:sz w:val="24"/>
          <w:szCs w:val="24"/>
        </w:rPr>
        <w:t>(plur. of</w:t>
      </w:r>
      <w:r w:rsidR="00102D00" w:rsidRPr="009D0816">
        <w:rPr>
          <w:rFonts w:ascii="SBL Hebrew" w:hAnsi="SBL Hebrew" w:cs="SBL Hebrew"/>
          <w:color w:val="008080"/>
          <w:sz w:val="28"/>
          <w:szCs w:val="28"/>
          <w:rtl/>
          <w:lang w:bidi="he-IL"/>
        </w:rPr>
        <w:t xml:space="preserve">הוֹמִי </w:t>
      </w:r>
      <w:r w:rsidR="00102D00" w:rsidRPr="00DD5980">
        <w:rPr>
          <w:rFonts w:ascii="Times New Roman" w:hAnsi="Times New Roman" w:cs="Times New Roman"/>
          <w:color w:val="000000"/>
          <w:sz w:val="24"/>
          <w:szCs w:val="24"/>
        </w:rPr>
        <w:t>, the ground-form of</w:t>
      </w:r>
      <w:r w:rsidR="00102D00" w:rsidRPr="009D0816">
        <w:rPr>
          <w:rFonts w:ascii="SBL Hebrew" w:hAnsi="SBL Hebrew" w:cs="SBL Hebrew"/>
          <w:color w:val="008080"/>
          <w:sz w:val="28"/>
          <w:szCs w:val="28"/>
          <w:rtl/>
          <w:lang w:bidi="he-IL"/>
        </w:rPr>
        <w:t xml:space="preserve">הוֹמֶה </w:t>
      </w:r>
      <w:r w:rsidR="00102D00" w:rsidRPr="00DD5980">
        <w:rPr>
          <w:rFonts w:ascii="Times New Roman" w:hAnsi="Times New Roman" w:cs="Times New Roman"/>
          <w:color w:val="000000"/>
          <w:sz w:val="24"/>
          <w:szCs w:val="24"/>
        </w:rPr>
        <w:t>, from</w:t>
      </w:r>
      <w:r w:rsidR="00102D00" w:rsidRPr="009D0816">
        <w:rPr>
          <w:rFonts w:ascii="SBL Hebrew" w:hAnsi="SBL Hebrew" w:cs="SBL Hebrew"/>
          <w:color w:val="008080"/>
          <w:sz w:val="28"/>
          <w:szCs w:val="28"/>
          <w:rtl/>
          <w:lang w:bidi="he-IL"/>
        </w:rPr>
        <w:t xml:space="preserve"> הָמַי </w:t>
      </w:r>
      <w:r w:rsidR="00102D00" w:rsidRPr="00DD5980">
        <w:rPr>
          <w:rFonts w:ascii="Times New Roman" w:hAnsi="Times New Roman" w:cs="Times New Roman"/>
          <w:color w:val="000000"/>
          <w:sz w:val="24"/>
          <w:szCs w:val="24"/>
        </w:rPr>
        <w:t>=</w:t>
      </w:r>
      <w:r w:rsidR="00102D00" w:rsidRPr="009D0816">
        <w:rPr>
          <w:rFonts w:ascii="SBL Hebrew" w:hAnsi="SBL Hebrew" w:cs="SBL Hebrew"/>
          <w:color w:val="008080"/>
          <w:sz w:val="28"/>
          <w:szCs w:val="28"/>
          <w:rtl/>
          <w:lang w:bidi="he-IL"/>
        </w:rPr>
        <w:t xml:space="preserve">הָמָה </w:t>
      </w:r>
      <w:r w:rsidR="00102D00" w:rsidRPr="00DD5980">
        <w:rPr>
          <w:rFonts w:ascii="Times New Roman" w:hAnsi="Times New Roman" w:cs="Times New Roman"/>
          <w:color w:val="000000"/>
          <w:sz w:val="24"/>
          <w:szCs w:val="24"/>
        </w:rPr>
        <w:t>), “they who are making noise;” for the epithet is poetically sued (Isa. 22:2) as a substantive, crowded noisy streets or places.</w:t>
      </w:r>
      <w:r w:rsidR="00102D00" w:rsidRPr="009D0816">
        <w:rPr>
          <w:rFonts w:ascii="SBL Hebrew" w:hAnsi="SBL Hebrew" w:cs="SBL Hebrew"/>
          <w:color w:val="008080"/>
          <w:sz w:val="28"/>
          <w:szCs w:val="28"/>
          <w:rtl/>
          <w:lang w:bidi="he-IL"/>
        </w:rPr>
        <w:t xml:space="preserve"> ראשׁ </w:t>
      </w:r>
      <w:r w:rsidR="00102D00" w:rsidRPr="00DD5980">
        <w:rPr>
          <w:rFonts w:ascii="Times New Roman" w:hAnsi="Times New Roman" w:cs="Times New Roman"/>
          <w:color w:val="000000"/>
          <w:sz w:val="24"/>
          <w:szCs w:val="24"/>
        </w:rPr>
        <w:t xml:space="preserve">is the place from which on several sides streets go forth: cf. </w:t>
      </w:r>
      <w:r w:rsidR="00102D00" w:rsidRPr="00DD5980">
        <w:rPr>
          <w:rFonts w:ascii="Times New Roman" w:hAnsi="Times New Roman" w:cs="Times New Roman"/>
          <w:i/>
          <w:iCs/>
          <w:color w:val="000000"/>
          <w:sz w:val="24"/>
          <w:szCs w:val="24"/>
        </w:rPr>
        <w:t>ras el-ain</w:t>
      </w:r>
      <w:r w:rsidR="00102D00" w:rsidRPr="00DD5980">
        <w:rPr>
          <w:rFonts w:ascii="Times New Roman" w:hAnsi="Times New Roman" w:cs="Times New Roman"/>
          <w:color w:val="000000"/>
          <w:sz w:val="24"/>
          <w:szCs w:val="24"/>
        </w:rPr>
        <w:t xml:space="preserve">, the place where the well breaks forth; </w:t>
      </w:r>
      <w:r w:rsidR="00102D00" w:rsidRPr="00DD5980">
        <w:rPr>
          <w:rFonts w:ascii="Times New Roman" w:hAnsi="Times New Roman" w:cs="Times New Roman"/>
          <w:i/>
          <w:iCs/>
          <w:color w:val="000000"/>
          <w:sz w:val="24"/>
          <w:szCs w:val="24"/>
        </w:rPr>
        <w:t>ras en-nahr</w:t>
      </w:r>
      <w:r w:rsidR="00102D00" w:rsidRPr="00DD5980">
        <w:rPr>
          <w:rFonts w:ascii="Times New Roman" w:hAnsi="Times New Roman" w:cs="Times New Roman"/>
          <w:color w:val="000000"/>
          <w:sz w:val="24"/>
          <w:szCs w:val="24"/>
        </w:rPr>
        <w:t>, the place from which the stream divides itself; the sing. is meant distributively as little as at 8:2.</w:t>
      </w:r>
      <w:r w:rsidR="00102D00" w:rsidRPr="009D0816">
        <w:rPr>
          <w:rFonts w:ascii="SBL Hebrew" w:hAnsi="SBL Hebrew" w:cs="SBL Hebrew"/>
          <w:color w:val="008080"/>
          <w:sz w:val="28"/>
          <w:szCs w:val="28"/>
          <w:rtl/>
          <w:lang w:bidi="he-IL"/>
        </w:rPr>
        <w:t xml:space="preserve">פֶּתַח </w:t>
      </w:r>
      <w:r w:rsidR="00102D00" w:rsidRPr="00DD5980">
        <w:rPr>
          <w:rFonts w:ascii="Times New Roman" w:hAnsi="Times New Roman" w:cs="Times New Roman"/>
          <w:color w:val="000000"/>
          <w:sz w:val="24"/>
          <w:szCs w:val="24"/>
        </w:rPr>
        <w:t>, if distinguished from</w:t>
      </w:r>
      <w:r w:rsidR="00102D00" w:rsidRPr="009D0816">
        <w:rPr>
          <w:rFonts w:ascii="SBL Hebrew" w:hAnsi="SBL Hebrew" w:cs="SBL Hebrew"/>
          <w:color w:val="008080"/>
          <w:sz w:val="28"/>
          <w:szCs w:val="28"/>
          <w:rtl/>
          <w:lang w:bidi="he-IL"/>
        </w:rPr>
        <w:t xml:space="preserve"> שׁאַר </w:t>
      </w:r>
      <w:r w:rsidR="00102D00" w:rsidRPr="00DD5980">
        <w:rPr>
          <w:rFonts w:ascii="Times New Roman" w:hAnsi="Times New Roman" w:cs="Times New Roman"/>
          <w:color w:val="000000"/>
          <w:sz w:val="24"/>
          <w:szCs w:val="24"/>
        </w:rPr>
        <w:t>(which also signifies cleft, breach), is the opening of the gate, the entrance by the gate. Four times the poet says that Wisdom goes froth preaching, and four times that she preaches publicly; the</w:t>
      </w:r>
      <w:r w:rsidR="00102D00" w:rsidRPr="009D0816">
        <w:rPr>
          <w:rFonts w:ascii="SBL Hebrew" w:hAnsi="SBL Hebrew" w:cs="SBL Hebrew"/>
          <w:color w:val="008080"/>
          <w:sz w:val="28"/>
          <w:szCs w:val="28"/>
          <w:rtl/>
          <w:lang w:bidi="he-IL"/>
        </w:rPr>
        <w:t xml:space="preserve"> בָּעִיר </w:t>
      </w:r>
      <w:r w:rsidR="00102D00" w:rsidRPr="00DD5980">
        <w:rPr>
          <w:rFonts w:ascii="Times New Roman" w:hAnsi="Times New Roman" w:cs="Times New Roman"/>
          <w:color w:val="000000"/>
          <w:sz w:val="24"/>
          <w:szCs w:val="24"/>
        </w:rPr>
        <w:t>used in five places implies that Wisdom preaches not in the field, before the few who there are met with, but in the city, which is full of people.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1:22]]</w:t>
      </w:r>
      <w:r w:rsidR="00102D00" w:rsidRPr="00DD5980">
        <w:t xml:space="preserve">Pro. 1:22.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poet has now reached that part of his introduction where he makes use of the very words uttered by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How long, ye s</w:t>
      </w:r>
      <w:r w:rsidR="009D0816">
        <w:rPr>
          <w:rFonts w:ascii="Times New Roman" w:hAnsi="Times New Roman" w:cs="Times New Roman"/>
          <w:b/>
          <w:bCs/>
          <w:i/>
          <w:iCs/>
          <w:color w:val="00007F"/>
          <w:sz w:val="24"/>
          <w:szCs w:val="24"/>
        </w:rPr>
        <w:t>imple, will ye love simplicity,</w:t>
      </w: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scorners delight in scorning,</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fools hate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classes of men are here addressed: the</w:t>
      </w:r>
      <w:r w:rsidRPr="009D0816">
        <w:rPr>
          <w:rFonts w:ascii="SBL Hebrew" w:hAnsi="SBL Hebrew" w:cs="SBL Hebrew"/>
          <w:color w:val="008080"/>
          <w:sz w:val="28"/>
          <w:szCs w:val="28"/>
          <w:rtl/>
          <w:lang w:bidi="he-IL"/>
        </w:rPr>
        <w:t xml:space="preserve">פְּתָיִם </w:t>
      </w:r>
      <w:r w:rsidRPr="00DD5980">
        <w:rPr>
          <w:rFonts w:ascii="Times New Roman" w:hAnsi="Times New Roman" w:cs="Times New Roman"/>
          <w:color w:val="000000"/>
          <w:sz w:val="24"/>
          <w:szCs w:val="24"/>
        </w:rPr>
        <w:t>, the simple, who, being accessible to seduction, are only too susceptible of evil; the</w:t>
      </w:r>
      <w:r w:rsidRPr="009D0816">
        <w:rPr>
          <w:rFonts w:ascii="SBL Hebrew" w:hAnsi="SBL Hebrew" w:cs="SBL Hebrew"/>
          <w:color w:val="008080"/>
          <w:sz w:val="28"/>
          <w:szCs w:val="28"/>
          <w:rtl/>
          <w:lang w:bidi="he-IL"/>
        </w:rPr>
        <w:t xml:space="preserve">לצִים </w:t>
      </w:r>
      <w:r w:rsidRPr="00DD5980">
        <w:rPr>
          <w:rFonts w:ascii="Times New Roman" w:hAnsi="Times New Roman" w:cs="Times New Roman"/>
          <w:color w:val="000000"/>
          <w:sz w:val="24"/>
          <w:szCs w:val="24"/>
        </w:rPr>
        <w:t>, mockers, i.e., free-thinkers (from</w:t>
      </w:r>
      <w:r w:rsidRPr="009D0816">
        <w:rPr>
          <w:rFonts w:ascii="SBL Hebrew" w:hAnsi="SBL Hebrew" w:cs="SBL Hebrew"/>
          <w:color w:val="008080"/>
          <w:sz w:val="28"/>
          <w:szCs w:val="28"/>
          <w:rtl/>
          <w:lang w:bidi="he-IL"/>
        </w:rPr>
        <w:t xml:space="preserve">לוּץ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lus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flectere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torquere</w:t>
      </w:r>
      <w:r w:rsidRPr="00DD5980">
        <w:rPr>
          <w:rFonts w:ascii="Times New Roman" w:hAnsi="Times New Roman" w:cs="Times New Roman"/>
          <w:color w:val="000000"/>
          <w:sz w:val="24"/>
          <w:szCs w:val="24"/>
        </w:rPr>
        <w:t xml:space="preserve">, properly </w:t>
      </w:r>
      <w:r w:rsidRPr="00DD5980">
        <w:rPr>
          <w:rFonts w:ascii="Times New Roman" w:hAnsi="Times New Roman" w:cs="Times New Roman"/>
          <w:i/>
          <w:iCs/>
          <w:color w:val="000000"/>
          <w:sz w:val="24"/>
          <w:szCs w:val="24"/>
        </w:rPr>
        <w:t>qui verbis obliquis utitur</w:t>
      </w:r>
      <w:r w:rsidRPr="00DD5980">
        <w:rPr>
          <w:rFonts w:ascii="Times New Roman" w:hAnsi="Times New Roman" w:cs="Times New Roman"/>
          <w:color w:val="000000"/>
          <w:sz w:val="24"/>
          <w:szCs w:val="24"/>
        </w:rPr>
        <w:t>); and the</w:t>
      </w:r>
      <w:r w:rsidRPr="009D0816">
        <w:rPr>
          <w:rFonts w:ascii="SBL Hebrew" w:hAnsi="SBL Hebrew" w:cs="SBL Hebrew"/>
          <w:color w:val="008080"/>
          <w:sz w:val="28"/>
          <w:szCs w:val="28"/>
          <w:rtl/>
          <w:lang w:bidi="he-IL"/>
        </w:rPr>
        <w:t xml:space="preserve">כְּסִילִים </w:t>
      </w:r>
      <w:r w:rsidRPr="00DD5980">
        <w:rPr>
          <w:rFonts w:ascii="Times New Roman" w:hAnsi="Times New Roman" w:cs="Times New Roman"/>
          <w:color w:val="000000"/>
          <w:sz w:val="24"/>
          <w:szCs w:val="24"/>
        </w:rPr>
        <w:t>, fools, i.e., the mentally imbecile and stupid (from</w:t>
      </w:r>
      <w:r w:rsidRPr="009D0816">
        <w:rPr>
          <w:rFonts w:ascii="SBL Hebrew" w:hAnsi="SBL Hebrew" w:cs="SBL Hebrew"/>
          <w:color w:val="008080"/>
          <w:sz w:val="28"/>
          <w:szCs w:val="28"/>
          <w:rtl/>
          <w:lang w:bidi="he-IL"/>
        </w:rPr>
        <w:t xml:space="preserve">כָּסַל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kasal</w:t>
      </w:r>
      <w:r w:rsidRPr="00DD5980">
        <w:rPr>
          <w:rFonts w:ascii="Times New Roman" w:hAnsi="Times New Roman" w:cs="Times New Roman"/>
          <w:color w:val="000000"/>
          <w:sz w:val="24"/>
          <w:szCs w:val="24"/>
        </w:rPr>
        <w:t>, to be thick, coarse, indolent). The address to these passes immediately over into a declaration regarding them; cf. the same enallage, 1:27f.</w:t>
      </w:r>
      <w:r w:rsidRPr="009D0816">
        <w:rPr>
          <w:rFonts w:ascii="SBL Hebrew" w:hAnsi="SBL Hebrew" w:cs="SBL Hebrew"/>
          <w:color w:val="008080"/>
          <w:sz w:val="28"/>
          <w:szCs w:val="28"/>
          <w:rtl/>
          <w:lang w:bidi="he-IL"/>
        </w:rPr>
        <w:t xml:space="preserve"> אַד־מָתַי </w:t>
      </w:r>
      <w:r w:rsidRPr="00DD5980">
        <w:rPr>
          <w:rFonts w:ascii="Times New Roman" w:hAnsi="Times New Roman" w:cs="Times New Roman"/>
          <w:color w:val="000000"/>
          <w:sz w:val="24"/>
          <w:szCs w:val="24"/>
        </w:rPr>
        <w:t xml:space="preserve">has the accent </w:t>
      </w:r>
      <w:r w:rsidRPr="00DD5980">
        <w:rPr>
          <w:rFonts w:ascii="Times New Roman" w:hAnsi="Times New Roman" w:cs="Times New Roman"/>
          <w:i/>
          <w:iCs/>
          <w:color w:val="000000"/>
          <w:sz w:val="24"/>
          <w:szCs w:val="24"/>
        </w:rPr>
        <w:t>Mahpach</w:t>
      </w:r>
      <w:r w:rsidRPr="00DD5980">
        <w:rPr>
          <w:rFonts w:ascii="Times New Roman" w:hAnsi="Times New Roman" w:cs="Times New Roman"/>
          <w:color w:val="000000"/>
          <w:sz w:val="24"/>
          <w:szCs w:val="24"/>
        </w:rPr>
        <w:t xml:space="preserve">, on account of the </w:t>
      </w:r>
      <w:r w:rsidRPr="00DD5980">
        <w:rPr>
          <w:rFonts w:ascii="Times New Roman" w:hAnsi="Times New Roman" w:cs="Times New Roman"/>
          <w:i/>
          <w:iCs/>
          <w:color w:val="000000"/>
          <w:sz w:val="24"/>
          <w:szCs w:val="24"/>
        </w:rPr>
        <w:t xml:space="preserve">Pasek </w:t>
      </w:r>
      <w:r w:rsidRPr="00DD5980">
        <w:rPr>
          <w:rFonts w:ascii="Times New Roman" w:hAnsi="Times New Roman" w:cs="Times New Roman"/>
          <w:color w:val="000000"/>
          <w:sz w:val="24"/>
          <w:szCs w:val="24"/>
        </w:rPr>
        <w:t xml:space="preserve">following; vid.,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p. 26. Intentionally, Wisdom addresses only the</w:t>
      </w:r>
      <w:r w:rsidRPr="009D0816">
        <w:rPr>
          <w:rFonts w:ascii="SBL Hebrew" w:hAnsi="SBL Hebrew" w:cs="SBL Hebrew"/>
          <w:color w:val="008080"/>
          <w:sz w:val="28"/>
          <w:szCs w:val="28"/>
          <w:rtl/>
          <w:lang w:bidi="he-IL"/>
        </w:rPr>
        <w:t xml:space="preserve">פתים </w:t>
      </w:r>
      <w:r w:rsidRPr="00DD5980">
        <w:rPr>
          <w:rFonts w:ascii="Times New Roman" w:hAnsi="Times New Roman" w:cs="Times New Roman"/>
          <w:color w:val="000000"/>
          <w:sz w:val="24"/>
          <w:szCs w:val="24"/>
        </w:rPr>
        <w:t>, to whom she expects to find soonest access. Between the futt., which express the continuing love and hatred, stands the perf.</w:t>
      </w:r>
      <w:r w:rsidRPr="009D0816">
        <w:rPr>
          <w:rFonts w:ascii="SBL Hebrew" w:hAnsi="SBL Hebrew" w:cs="SBL Hebrew"/>
          <w:color w:val="008080"/>
          <w:sz w:val="28"/>
          <w:szCs w:val="28"/>
          <w:rtl/>
          <w:lang w:bidi="he-IL"/>
        </w:rPr>
        <w:t xml:space="preserve">חָמְדוּ </w:t>
      </w:r>
      <w:r w:rsidRPr="00DD5980">
        <w:rPr>
          <w:rFonts w:ascii="Times New Roman" w:hAnsi="Times New Roman" w:cs="Times New Roman"/>
          <w:color w:val="000000"/>
          <w:sz w:val="24"/>
          <w:szCs w:val="24"/>
        </w:rPr>
        <w:t>, which expresses that in which the mockers found pleasure, that which was the object of their love.</w:t>
      </w:r>
      <w:r w:rsidRPr="009D0816">
        <w:rPr>
          <w:rFonts w:ascii="SBL Hebrew" w:hAnsi="SBL Hebrew" w:cs="SBL Hebrew"/>
          <w:color w:val="008080"/>
          <w:sz w:val="28"/>
          <w:szCs w:val="28"/>
          <w:rtl/>
          <w:lang w:bidi="he-IL"/>
        </w:rPr>
        <w:t xml:space="preserve"> להֶם </w:t>
      </w:r>
      <w:r w:rsidRPr="00DD5980">
        <w:rPr>
          <w:rFonts w:ascii="Times New Roman" w:hAnsi="Times New Roman" w:cs="Times New Roman"/>
          <w:color w:val="000000"/>
          <w:sz w:val="24"/>
          <w:szCs w:val="24"/>
        </w:rPr>
        <w:t xml:space="preserve">is the so-called </w:t>
      </w:r>
      <w:r w:rsidRPr="00DD5980">
        <w:rPr>
          <w:rFonts w:ascii="Times New Roman" w:hAnsi="Times New Roman" w:cs="Times New Roman"/>
          <w:i/>
          <w:iCs/>
          <w:color w:val="000000"/>
          <w:sz w:val="24"/>
          <w:szCs w:val="24"/>
        </w:rPr>
        <w:t>dat. ethicus</w:t>
      </w:r>
      <w:r w:rsidRPr="00DD5980">
        <w:rPr>
          <w:rFonts w:ascii="Times New Roman" w:hAnsi="Times New Roman" w:cs="Times New Roman"/>
          <w:color w:val="000000"/>
          <w:sz w:val="24"/>
          <w:szCs w:val="24"/>
        </w:rPr>
        <w:t>, which reflexively refers to that which is said to be the will and pleasure of the subject; as we say, “I am fond of this and that.” The form</w:t>
      </w:r>
      <w:r w:rsidRPr="009D0816">
        <w:rPr>
          <w:rFonts w:ascii="SBL Hebrew" w:hAnsi="SBL Hebrew" w:cs="SBL Hebrew"/>
          <w:color w:val="008080"/>
          <w:sz w:val="28"/>
          <w:szCs w:val="28"/>
          <w:rtl/>
          <w:lang w:bidi="he-IL"/>
        </w:rPr>
        <w:t xml:space="preserve">תְּאהֲבוּ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 xml:space="preserve">Parchon, and Kimchi regard as </w:t>
      </w:r>
      <w:r w:rsidRPr="00DD5980">
        <w:rPr>
          <w:rFonts w:ascii="Times New Roman" w:hAnsi="Times New Roman" w:cs="Times New Roman"/>
          <w:i/>
          <w:iCs/>
          <w:color w:val="000000"/>
          <w:sz w:val="24"/>
          <w:szCs w:val="24"/>
        </w:rPr>
        <w:t>Piel</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תְּאהֲבוּ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תְּאַהֲבוּ </w:t>
      </w:r>
      <w:r w:rsidRPr="00DD5980">
        <w:rPr>
          <w:rFonts w:ascii="Times New Roman" w:hAnsi="Times New Roman" w:cs="Times New Roman"/>
          <w:color w:val="000000"/>
          <w:sz w:val="24"/>
          <w:szCs w:val="24"/>
        </w:rPr>
        <w:t xml:space="preserve">would be a recompensatio of the virtual doubling, defacing the character of the </w:t>
      </w:r>
      <w:r w:rsidRPr="00DD5980">
        <w:rPr>
          <w:rFonts w:ascii="Times New Roman" w:hAnsi="Times New Roman" w:cs="Times New Roman"/>
          <w:i/>
          <w:iCs/>
          <w:color w:val="000000"/>
          <w:sz w:val="24"/>
          <w:szCs w:val="24"/>
        </w:rPr>
        <w:t xml:space="preserve">Piel. </w:t>
      </w:r>
      <w:r w:rsidRPr="00DD5980">
        <w:rPr>
          <w:rFonts w:ascii="Times New Roman" w:hAnsi="Times New Roman" w:cs="Times New Roman"/>
          <w:color w:val="000000"/>
          <w:sz w:val="24"/>
          <w:szCs w:val="24"/>
        </w:rPr>
        <w:t xml:space="preserve">Schultens regards it as a defectively written </w:t>
      </w:r>
      <w:r w:rsidRPr="00DD5980">
        <w:rPr>
          <w:rFonts w:ascii="Times New Roman" w:hAnsi="Times New Roman" w:cs="Times New Roman"/>
          <w:i/>
          <w:iCs/>
          <w:color w:val="000000"/>
          <w:sz w:val="24"/>
          <w:szCs w:val="24"/>
        </w:rPr>
        <w:t xml:space="preserve">Paiël </w:t>
      </w:r>
      <w:r w:rsidRPr="00DD5980">
        <w:rPr>
          <w:rFonts w:ascii="Times New Roman" w:hAnsi="Times New Roman" w:cs="Times New Roman"/>
          <w:color w:val="000000"/>
          <w:sz w:val="24"/>
          <w:szCs w:val="24"/>
        </w:rPr>
        <w:t>(in Syr.), but it is not proved that this conjugation exists in Hebr.; much rather</w:t>
      </w:r>
      <w:r w:rsidRPr="009D0816">
        <w:rPr>
          <w:rFonts w:ascii="SBL Hebrew" w:hAnsi="SBL Hebrew" w:cs="SBL Hebrew"/>
          <w:color w:val="008080"/>
          <w:sz w:val="28"/>
          <w:szCs w:val="28"/>
          <w:rtl/>
          <w:lang w:bidi="he-IL"/>
        </w:rPr>
        <w:t xml:space="preserve"> תְּאהֲבוּ </w:t>
      </w:r>
      <w:r w:rsidRPr="00DD5980">
        <w:rPr>
          <w:rFonts w:ascii="Times New Roman" w:hAnsi="Times New Roman" w:cs="Times New Roman"/>
          <w:color w:val="000000"/>
          <w:sz w:val="24"/>
          <w:szCs w:val="24"/>
        </w:rPr>
        <w:lastRenderedPageBreak/>
        <w:t xml:space="preserve">is the only possible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form with</w:t>
      </w:r>
      <w:r w:rsidRPr="009D0816">
        <w:rPr>
          <w:rFonts w:ascii="SBL Hebrew" w:hAnsi="SBL Hebrew" w:cs="SBL Hebrew"/>
          <w:color w:val="008080"/>
          <w:sz w:val="28"/>
          <w:szCs w:val="28"/>
          <w:rtl/>
          <w:lang w:bidi="he-IL"/>
        </w:rPr>
        <w:t xml:space="preserve"> תֶּאֱהָבוּן </w:t>
      </w:r>
      <w:r w:rsidRPr="00DD5980">
        <w:rPr>
          <w:rFonts w:ascii="Times New Roman" w:hAnsi="Times New Roman" w:cs="Times New Roman"/>
          <w:color w:val="000000"/>
          <w:sz w:val="24"/>
          <w:szCs w:val="24"/>
        </w:rPr>
        <w:t>without the pause, regularly formed from</w:t>
      </w:r>
      <w:r w:rsidRPr="009D0816">
        <w:rPr>
          <w:rFonts w:ascii="SBL Hebrew" w:hAnsi="SBL Hebrew" w:cs="SBL Hebrew"/>
          <w:color w:val="008080"/>
          <w:sz w:val="28"/>
          <w:szCs w:val="28"/>
          <w:rtl/>
          <w:lang w:bidi="he-IL"/>
        </w:rPr>
        <w:t xml:space="preserve"> תֶּאֱהֲבוּ </w:t>
      </w:r>
      <w:r w:rsidRPr="00DD5980">
        <w:rPr>
          <w:rFonts w:ascii="Times New Roman" w:hAnsi="Times New Roman" w:cs="Times New Roman"/>
          <w:color w:val="000000"/>
          <w:sz w:val="24"/>
          <w:szCs w:val="24"/>
        </w:rPr>
        <w:t xml:space="preserve">(vid., Ewald, § 193,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The division by the accent </w:t>
      </w:r>
      <w:r w:rsidRPr="00DD5980">
        <w:rPr>
          <w:rFonts w:ascii="Times New Roman" w:hAnsi="Times New Roman" w:cs="Times New Roman"/>
          <w:i/>
          <w:iCs/>
          <w:color w:val="000000"/>
          <w:sz w:val="24"/>
          <w:szCs w:val="24"/>
        </w:rPr>
        <w:t xml:space="preserve">Mercha-Mahpach </w:t>
      </w:r>
      <w:r w:rsidRPr="00DD5980">
        <w:rPr>
          <w:rFonts w:ascii="Times New Roman" w:hAnsi="Times New Roman" w:cs="Times New Roman"/>
          <w:color w:val="000000"/>
          <w:sz w:val="24"/>
          <w:szCs w:val="24"/>
        </w:rPr>
        <w:t>of the two words</w:t>
      </w:r>
      <w:r w:rsidRPr="009D0816">
        <w:rPr>
          <w:rFonts w:ascii="SBL Hebrew" w:hAnsi="SBL Hebrew" w:cs="SBL Hebrew"/>
          <w:color w:val="008080"/>
          <w:sz w:val="28"/>
          <w:szCs w:val="28"/>
          <w:rtl/>
          <w:lang w:bidi="he-IL"/>
        </w:rPr>
        <w:t xml:space="preserve"> תאהבו פתי </w:t>
      </w:r>
      <w:r w:rsidRPr="00DD5980">
        <w:rPr>
          <w:rFonts w:ascii="Times New Roman" w:hAnsi="Times New Roman" w:cs="Times New Roman"/>
          <w:color w:val="000000"/>
          <w:sz w:val="24"/>
          <w:szCs w:val="24"/>
        </w:rPr>
        <w:t xml:space="preserve">is equal in value to the connecting of them by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vid., Baer’s </w:t>
      </w:r>
      <w:r w:rsidRPr="00DD5980">
        <w:rPr>
          <w:rFonts w:ascii="Times New Roman" w:hAnsi="Times New Roman" w:cs="Times New Roman"/>
          <w:i/>
          <w:iCs/>
          <w:color w:val="000000"/>
          <w:sz w:val="24"/>
          <w:szCs w:val="24"/>
        </w:rPr>
        <w:t>Psalterium</w:t>
      </w:r>
      <w:r w:rsidRPr="00DD5980">
        <w:rPr>
          <w:rFonts w:ascii="Times New Roman" w:hAnsi="Times New Roman" w:cs="Times New Roman"/>
          <w:color w:val="000000"/>
          <w:sz w:val="24"/>
          <w:szCs w:val="24"/>
        </w:rPr>
        <w:t>, p. x. In codd., and also in correct texts,</w:t>
      </w:r>
      <w:r w:rsidRPr="009D0816">
        <w:rPr>
          <w:rFonts w:ascii="SBL Hebrew" w:hAnsi="SBL Hebrew" w:cs="SBL Hebrew"/>
          <w:color w:val="008080"/>
          <w:sz w:val="28"/>
          <w:szCs w:val="28"/>
          <w:rtl/>
          <w:lang w:bidi="he-IL"/>
        </w:rPr>
        <w:t xml:space="preserve"> תאהבו </w:t>
      </w:r>
      <w:r w:rsidRPr="00DD5980">
        <w:rPr>
          <w:rFonts w:ascii="Times New Roman" w:hAnsi="Times New Roman" w:cs="Times New Roman"/>
          <w:color w:val="000000"/>
          <w:sz w:val="24"/>
          <w:szCs w:val="24"/>
        </w:rPr>
        <w:t xml:space="preserve">is written with the accent </w:t>
      </w:r>
      <w:r w:rsidRPr="00DD5980">
        <w:rPr>
          <w:rFonts w:ascii="Times New Roman" w:hAnsi="Times New Roman" w:cs="Times New Roman"/>
          <w:i/>
          <w:iCs/>
          <w:color w:val="000000"/>
          <w:sz w:val="24"/>
          <w:szCs w:val="24"/>
        </w:rPr>
        <w:t xml:space="preserve">Galgal </w:t>
      </w:r>
      <w:r w:rsidRPr="00DD5980">
        <w:rPr>
          <w:rFonts w:ascii="Times New Roman" w:hAnsi="Times New Roman" w:cs="Times New Roman"/>
          <w:color w:val="000000"/>
          <w:sz w:val="24"/>
          <w:szCs w:val="24"/>
        </w:rPr>
        <w:t xml:space="preserve">on the first syllable, as the servant of the </w:t>
      </w:r>
      <w:r w:rsidRPr="00DD5980">
        <w:rPr>
          <w:rFonts w:ascii="Times New Roman" w:hAnsi="Times New Roman" w:cs="Times New Roman"/>
          <w:i/>
          <w:iCs/>
          <w:color w:val="000000"/>
          <w:sz w:val="24"/>
          <w:szCs w:val="24"/>
        </w:rPr>
        <w:t xml:space="preserve">Mercha-Mahpach.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Gaja </w:t>
      </w:r>
      <w:r w:rsidRPr="00DD5980">
        <w:rPr>
          <w:rFonts w:ascii="Times New Roman" w:hAnsi="Times New Roman" w:cs="Times New Roman"/>
          <w:color w:val="000000"/>
          <w:sz w:val="24"/>
          <w:szCs w:val="24"/>
        </w:rPr>
        <w:t>is incorrectly here and there placed under the</w:t>
      </w:r>
      <w:r w:rsidRPr="009D0816">
        <w:rPr>
          <w:rFonts w:ascii="SBL Hebrew" w:hAnsi="SBL Hebrew" w:cs="SBL Hebrew"/>
          <w:color w:val="008080"/>
          <w:sz w:val="28"/>
          <w:szCs w:val="28"/>
          <w:rtl/>
          <w:lang w:bidi="he-IL"/>
        </w:rPr>
        <w:t xml:space="preserve">תְּ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1:23]]</w:t>
      </w:r>
      <w:r w:rsidR="00102D00" w:rsidRPr="00DD5980">
        <w:t xml:space="preserve">Pro. 1:23.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the call to thoughtfulness which lies in the complaint “How long?” there follows the entreaty: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Turn ye at my reproof!</w:t>
      </w:r>
      <w:r w:rsidR="006377AF">
        <w:rPr>
          <w:rFonts w:ascii="Times New Roman" w:hAnsi="Times New Roman" w:cs="Times New Roman"/>
          <w:color w:val="000000"/>
          <w:sz w:val="24"/>
          <w:szCs w:val="24"/>
        </w:rPr>
        <w:t xml:space="preserve"> </w:t>
      </w:r>
      <w:r w:rsidR="00C04A8D">
        <w:rPr>
          <w:rFonts w:ascii="Times New Roman" w:hAnsi="Times New Roman" w:cs="Times New Roman"/>
          <w:b/>
          <w:bCs/>
          <w:i/>
          <w:iCs/>
          <w:color w:val="00007F"/>
          <w:sz w:val="24"/>
          <w:szCs w:val="24"/>
        </w:rPr>
        <w:t>Behold!</w:t>
      </w: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 wou</w:t>
      </w:r>
      <w:r w:rsidR="009D0816">
        <w:rPr>
          <w:rFonts w:ascii="Times New Roman" w:hAnsi="Times New Roman" w:cs="Times New Roman"/>
          <w:b/>
          <w:bCs/>
          <w:i/>
          <w:iCs/>
          <w:color w:val="00007F"/>
          <w:sz w:val="24"/>
          <w:szCs w:val="24"/>
        </w:rPr>
        <w:t>ld pour out my Spirit upon you,</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 would make you to know my 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23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not a clause expressive of a wish, which with the particle expressive of a wish, which is wanting, would be</w:t>
      </w:r>
      <w:r w:rsidRPr="009D0816">
        <w:rPr>
          <w:rFonts w:ascii="SBL Hebrew" w:hAnsi="SBL Hebrew" w:cs="SBL Hebrew"/>
          <w:color w:val="008080"/>
          <w:sz w:val="28"/>
          <w:szCs w:val="28"/>
          <w:rtl/>
          <w:lang w:bidi="he-IL"/>
        </w:rPr>
        <w:t xml:space="preserve">תֳשׁוּבוּ־נָא </w:t>
      </w:r>
      <w:r w:rsidRPr="00DD5980">
        <w:rPr>
          <w:rFonts w:ascii="Times New Roman" w:hAnsi="Times New Roman" w:cs="Times New Roman"/>
          <w:color w:val="000000"/>
          <w:sz w:val="24"/>
          <w:szCs w:val="24"/>
        </w:rPr>
        <w:t>, or according to 23:1 and 27:23 would be</w:t>
      </w:r>
      <w:r w:rsidRPr="009D0816">
        <w:rPr>
          <w:rFonts w:ascii="SBL Hebrew" w:hAnsi="SBL Hebrew" w:cs="SBL Hebrew"/>
          <w:color w:val="008080"/>
          <w:sz w:val="28"/>
          <w:szCs w:val="28"/>
          <w:rtl/>
          <w:lang w:bidi="he-IL"/>
        </w:rPr>
        <w:t xml:space="preserve">שׁוֹב תֳשׁוּבוּ </w:t>
      </w:r>
      <w:r w:rsidRPr="00DD5980">
        <w:rPr>
          <w:rFonts w:ascii="Times New Roman" w:hAnsi="Times New Roman" w:cs="Times New Roman"/>
          <w:color w:val="000000"/>
          <w:sz w:val="24"/>
          <w:szCs w:val="24"/>
        </w:rPr>
        <w:t>. The</w:t>
      </w:r>
      <w:r w:rsidRPr="009D0816">
        <w:rPr>
          <w:rFonts w:ascii="SBL Hebrew" w:hAnsi="SBL Hebrew" w:cs="SBL Hebrew"/>
          <w:color w:val="008080"/>
          <w:sz w:val="28"/>
          <w:szCs w:val="28"/>
          <w:rtl/>
          <w:lang w:bidi="he-IL"/>
        </w:rPr>
        <w:t xml:space="preserve">הִנּה </w:t>
      </w:r>
      <w:r w:rsidRPr="00DD5980">
        <w:rPr>
          <w:rFonts w:ascii="Times New Roman" w:hAnsi="Times New Roman" w:cs="Times New Roman"/>
          <w:color w:val="000000"/>
          <w:sz w:val="24"/>
          <w:szCs w:val="24"/>
        </w:rPr>
        <w:t>, introducing the principal clause, stamps 23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as the conditional clause; the relation of the expressions is as Isa. 26:10, Job. 20:24.</w:t>
      </w:r>
      <w:r w:rsidRPr="009D0816">
        <w:rPr>
          <w:rFonts w:ascii="SBL Hebrew" w:hAnsi="SBL Hebrew" w:cs="SBL Hebrew"/>
          <w:color w:val="008080"/>
          <w:sz w:val="28"/>
          <w:szCs w:val="28"/>
          <w:rtl/>
          <w:lang w:bidi="he-IL"/>
        </w:rPr>
        <w:t>תֳשׁוּבוּ</w:t>
      </w:r>
      <w:r w:rsidRPr="00DD5980">
        <w:rPr>
          <w:rFonts w:ascii="Times New Roman" w:hAnsi="Times New Roman" w:cs="Times New Roman"/>
          <w:color w:val="007F7F"/>
          <w:sz w:val="24"/>
          <w:szCs w:val="24"/>
          <w:rtl/>
        </w:rPr>
        <w:t xml:space="preserve"> </w:t>
      </w:r>
      <w:r>
        <w:rPr>
          <w:rFonts w:ascii="Times New Roman" w:hAnsi="Times New Roman" w:cs="Times New Roman"/>
          <w:color w:val="007F7F"/>
          <w:sz w:val="24"/>
          <w:szCs w:val="24"/>
        </w:rPr>
        <w:t xml:space="preserve"> </w:t>
      </w:r>
      <w:r>
        <w:rPr>
          <w:rStyle w:val="FootnoteReference"/>
          <w:rFonts w:ascii="Times New Roman" w:hAnsi="Times New Roman" w:cs="Times New Roman"/>
          <w:color w:val="007F7F"/>
          <w:sz w:val="24"/>
          <w:szCs w:val="24"/>
          <w:rtl/>
        </w:rPr>
        <w:footnoteReference w:id="36"/>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is not equivalent to </w:t>
      </w:r>
      <w:r w:rsidRPr="00DD5980">
        <w:rPr>
          <w:rFonts w:ascii="Times New Roman" w:hAnsi="Times New Roman" w:cs="Times New Roman"/>
          <w:i/>
          <w:iCs/>
          <w:color w:val="000000"/>
          <w:sz w:val="24"/>
          <w:szCs w:val="24"/>
        </w:rPr>
        <w:t>si convertamini</w:t>
      </w:r>
      <w:r w:rsidRPr="00DD5980">
        <w:rPr>
          <w:rFonts w:ascii="Times New Roman" w:hAnsi="Times New Roman" w:cs="Times New Roman"/>
          <w:color w:val="000000"/>
          <w:sz w:val="24"/>
          <w:szCs w:val="24"/>
        </w:rPr>
        <w:t>, which would require</w:t>
      </w:r>
      <w:r w:rsidRPr="009D0816">
        <w:rPr>
          <w:rFonts w:ascii="SBL Hebrew" w:hAnsi="SBL Hebrew" w:cs="SBL Hebrew"/>
          <w:color w:val="008080"/>
          <w:sz w:val="28"/>
          <w:szCs w:val="28"/>
          <w:rtl/>
          <w:lang w:bidi="he-IL"/>
        </w:rPr>
        <w:t xml:space="preserve">תִּפְנוּ </w:t>
      </w:r>
      <w:r w:rsidRPr="00DD5980">
        <w:rPr>
          <w:rFonts w:ascii="Times New Roman" w:hAnsi="Times New Roman" w:cs="Times New Roman"/>
          <w:color w:val="000000"/>
          <w:sz w:val="24"/>
          <w:szCs w:val="24"/>
        </w:rPr>
        <w:t xml:space="preserve">, but to </w:t>
      </w:r>
      <w:r w:rsidRPr="00DD5980">
        <w:rPr>
          <w:rFonts w:ascii="Times New Roman" w:hAnsi="Times New Roman" w:cs="Times New Roman"/>
          <w:i/>
          <w:iCs/>
          <w:color w:val="000000"/>
          <w:sz w:val="24"/>
          <w:szCs w:val="24"/>
        </w:rPr>
        <w:t>si revertamini</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לתוֹכַחְתִּי </w:t>
      </w:r>
      <w:r w:rsidRPr="009D0816">
        <w:rPr>
          <w:rFonts w:ascii="SBL Hebrew" w:hAnsi="SBL Hebrew" w:cs="SBL Hebrew"/>
          <w:color w:val="008080"/>
          <w:sz w:val="28"/>
          <w:szCs w:val="28"/>
        </w:rPr>
        <w:t xml:space="preserve"> </w:t>
      </w:r>
      <w:r w:rsidRPr="009D0816">
        <w:rPr>
          <w:rStyle w:val="FootnoteReference"/>
          <w:rFonts w:ascii="SBL Hebrew" w:hAnsi="SBL Hebrew" w:cs="SBL Hebrew"/>
          <w:color w:val="008080"/>
          <w:sz w:val="28"/>
          <w:szCs w:val="28"/>
          <w:rtl/>
        </w:rPr>
        <w:footnoteReference w:id="37"/>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does not therefore mean at my reproof, i.e., in consequence of it (Hitzig, after Num. 16:34), but it is a </w:t>
      </w:r>
      <w:r w:rsidRPr="00DD5980">
        <w:rPr>
          <w:rFonts w:ascii="Times New Roman" w:hAnsi="Times New Roman" w:cs="Times New Roman"/>
          <w:i/>
          <w:iCs/>
          <w:color w:val="000000"/>
          <w:sz w:val="24"/>
          <w:szCs w:val="24"/>
        </w:rPr>
        <w:t xml:space="preserve">constructio praegnans: </w:t>
      </w:r>
      <w:r w:rsidRPr="00DD5980">
        <w:rPr>
          <w:rFonts w:ascii="Times New Roman" w:hAnsi="Times New Roman" w:cs="Times New Roman"/>
          <w:color w:val="000000"/>
          <w:sz w:val="24"/>
          <w:szCs w:val="24"/>
        </w:rPr>
        <w:t>turning and placing yourselves under my reproof. With</w:t>
      </w:r>
      <w:r w:rsidRPr="009D0816">
        <w:rPr>
          <w:rFonts w:ascii="SBL Hebrew" w:hAnsi="SBL Hebrew" w:cs="SBL Hebrew"/>
          <w:color w:val="008080"/>
          <w:sz w:val="28"/>
          <w:szCs w:val="28"/>
          <w:rtl/>
          <w:lang w:bidi="he-IL"/>
        </w:rPr>
        <w:t xml:space="preserve"> תוכחת </w:t>
      </w:r>
      <w:r w:rsidRPr="00DD5980">
        <w:rPr>
          <w:rFonts w:ascii="Times New Roman" w:hAnsi="Times New Roman" w:cs="Times New Roman"/>
          <w:color w:val="000000"/>
          <w:sz w:val="24"/>
          <w:szCs w:val="24"/>
        </w:rPr>
        <w:t xml:space="preserve">there is supposed an </w:t>
      </w:r>
      <w:r w:rsidRPr="00DD5980">
        <w:rPr>
          <w:rFonts w:ascii="SBL Greek" w:hAnsi="SBL Greek" w:cs="Times New Roman"/>
          <w:color w:val="0000FF"/>
          <w:sz w:val="24"/>
          <w:szCs w:val="24"/>
          <w:lang w:val="el-GR"/>
        </w:rPr>
        <w:t>ἔλεγχος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(LXX, Symm.): bringing proof, conviction, punishment. If they, leaving their hitherto accustomed way, permit themselves to be warned against their wickedness, then would Wisdom cause her words to flow forth to them, i.e., would without reserve disclose and communicate to them her spirit, cause them to know (namely by experience) her words.</w:t>
      </w:r>
      <w:r w:rsidRPr="009D0816">
        <w:rPr>
          <w:rFonts w:ascii="SBL Hebrew" w:hAnsi="SBL Hebrew" w:cs="SBL Hebrew"/>
          <w:color w:val="008080"/>
          <w:sz w:val="28"/>
          <w:szCs w:val="28"/>
          <w:rtl/>
          <w:lang w:bidi="he-IL"/>
        </w:rPr>
        <w:t xml:space="preserve"> הִבִּיאַ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נבַע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נב </w:t>
      </w:r>
      <w:r w:rsidRPr="00DD5980">
        <w:rPr>
          <w:rFonts w:ascii="Times New Roman" w:hAnsi="Times New Roman" w:cs="Times New Roman"/>
          <w:color w:val="000000"/>
          <w:sz w:val="24"/>
          <w:szCs w:val="24"/>
        </w:rPr>
        <w:t xml:space="preserve">; vid., </w:t>
      </w:r>
      <w:r w:rsidRPr="00DD5980">
        <w:rPr>
          <w:rFonts w:ascii="Times New Roman" w:hAnsi="Times New Roman" w:cs="Times New Roman"/>
          <w:i/>
          <w:iCs/>
          <w:color w:val="000000"/>
          <w:sz w:val="24"/>
          <w:szCs w:val="24"/>
        </w:rPr>
        <w:t>Genesis</w:t>
      </w:r>
      <w:r w:rsidRPr="00DD5980">
        <w:rPr>
          <w:rFonts w:ascii="Times New Roman" w:hAnsi="Times New Roman" w:cs="Times New Roman"/>
          <w:color w:val="000000"/>
          <w:sz w:val="24"/>
          <w:szCs w:val="24"/>
        </w:rPr>
        <w:t xml:space="preserve">, p. 635) is a common figurative word, expressive of the free pouring forth of thoughts and words, for the mouth is conceived of as a fountain (cf. 18:4 with Mat. 12:34), and the </w:t>
      </w:r>
      <w:r w:rsidRPr="00DD5980">
        <w:rPr>
          <w:rFonts w:ascii="SBL Greek" w:hAnsi="SBL Greek" w:cs="Times New Roman"/>
          <w:color w:val="0000FF"/>
          <w:sz w:val="24"/>
          <w:szCs w:val="24"/>
          <w:lang w:val="el-GR"/>
        </w:rPr>
        <w:t>ῥῆσις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(vid., LXX) as </w:t>
      </w:r>
      <w:r w:rsidRPr="00DD5980">
        <w:rPr>
          <w:rFonts w:ascii="SBL Greek" w:hAnsi="SBL Greek" w:cs="Times New Roman"/>
          <w:color w:val="0000FF"/>
          <w:sz w:val="24"/>
          <w:szCs w:val="24"/>
          <w:lang w:val="el-GR"/>
        </w:rPr>
        <w:t>ῥεῦσις</w:t>
      </w:r>
      <w:r w:rsidRPr="00DD5980">
        <w:rPr>
          <w:rFonts w:ascii="Times New Roman" w:hAnsi="Times New Roman" w:cs="Times New Roman"/>
          <w:color w:val="000000"/>
          <w:sz w:val="24"/>
          <w:szCs w:val="24"/>
        </w:rPr>
        <w:t>; only here it has the Spirit as object, but parallel with</w:t>
      </w:r>
      <w:r w:rsidRPr="009D0816">
        <w:rPr>
          <w:rFonts w:ascii="SBL Hebrew" w:hAnsi="SBL Hebrew" w:cs="SBL Hebrew"/>
          <w:color w:val="008080"/>
          <w:sz w:val="28"/>
          <w:szCs w:val="28"/>
          <w:rtl/>
          <w:lang w:bidi="he-IL"/>
        </w:rPr>
        <w:t xml:space="preserve">דְּבָרַי </w:t>
      </w:r>
      <w:r w:rsidRPr="00DD5980">
        <w:rPr>
          <w:rFonts w:ascii="Times New Roman" w:hAnsi="Times New Roman" w:cs="Times New Roman"/>
          <w:color w:val="000000"/>
          <w:sz w:val="24"/>
          <w:szCs w:val="24"/>
        </w:rPr>
        <w:t xml:space="preserve">, thus the Spirit as the active power of the words, which, if the Spirit expresses Himself in them, are </w:t>
      </w:r>
      <w:r w:rsidRPr="00DD5980">
        <w:rPr>
          <w:rFonts w:ascii="SBL Greek" w:hAnsi="SBL Greek" w:cs="Times New Roman"/>
          <w:color w:val="0000FF"/>
          <w:sz w:val="24"/>
          <w:szCs w:val="24"/>
          <w:lang w:val="el-GR"/>
        </w:rPr>
        <w:t>πνεῦμα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ζωη</w:t>
      </w:r>
      <w:r w:rsidRPr="00DD5980">
        <w:rPr>
          <w:rFonts w:ascii="Times New Roman" w:hAnsi="Times New Roman" w:cs="Times New Roman"/>
          <w:color w:val="000000"/>
          <w:sz w:val="24"/>
          <w:szCs w:val="24"/>
        </w:rPr>
        <w:t xml:space="preserve">, Joh. 6:63. The addresses of Wisdom in the Book of Proverbs touch closely upon the discourses of the Lord in the Logos-Gospel. Wisdom appears here as the fountain of the words of salvation for men; and these words of salvation are related to her, just as the </w:t>
      </w:r>
      <w:r w:rsidRPr="00DD5980">
        <w:rPr>
          <w:rFonts w:ascii="SBL Greek" w:hAnsi="SBL Greek" w:cs="Times New Roman"/>
          <w:color w:val="0000FF"/>
          <w:sz w:val="24"/>
          <w:szCs w:val="24"/>
          <w:lang w:val="el-GR"/>
        </w:rPr>
        <w:t>λόγοι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to the divine </w:t>
      </w:r>
      <w:r w:rsidRPr="00DD5980">
        <w:rPr>
          <w:rFonts w:ascii="SBL Greek" w:hAnsi="SBL Greek" w:cs="Times New Roman"/>
          <w:color w:val="0000FF"/>
          <w:sz w:val="24"/>
          <w:szCs w:val="24"/>
          <w:lang w:val="el-GR"/>
        </w:rPr>
        <w:t>λόγος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expressing Himself therein.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1:24]]</w:t>
      </w:r>
      <w:r w:rsidR="00102D00" w:rsidRPr="00DD5980">
        <w:t xml:space="preserve">Pro. 1:24-27.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address of Wisdom now takes another course. Between vv. 23 and 24 there is a pause, as between Isa. 1:20 and 21. In vain Wisdom expects that her complaints and enticements will be heard. Therefore she turns her call to repentance into a discourse announcing judgment.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24 Because I have called, and </w:t>
      </w:r>
      <w:r w:rsidR="009D0816">
        <w:rPr>
          <w:rFonts w:ascii="Times New Roman" w:hAnsi="Times New Roman" w:cs="Times New Roman"/>
          <w:b/>
          <w:bCs/>
          <w:i/>
          <w:iCs/>
          <w:color w:val="00007F"/>
          <w:sz w:val="24"/>
          <w:szCs w:val="24"/>
        </w:rPr>
        <w:t>ye refused;</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Stretched out my hand, and no man regarded;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And y</w:t>
      </w:r>
      <w:r w:rsidR="009D0816">
        <w:rPr>
          <w:rFonts w:ascii="Times New Roman" w:hAnsi="Times New Roman" w:cs="Times New Roman"/>
          <w:b/>
          <w:bCs/>
          <w:i/>
          <w:iCs/>
          <w:color w:val="00007F"/>
          <w:sz w:val="24"/>
          <w:szCs w:val="24"/>
        </w:rPr>
        <w:t>e have rejected all my counsel,</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to my reproof have not yielded:</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lastRenderedPageBreak/>
        <w:t>26 Therefore will</w:t>
      </w:r>
      <w:r w:rsidR="009D0816">
        <w:rPr>
          <w:rFonts w:ascii="Times New Roman" w:hAnsi="Times New Roman" w:cs="Times New Roman"/>
          <w:b/>
          <w:bCs/>
          <w:i/>
          <w:iCs/>
          <w:color w:val="00007F"/>
          <w:sz w:val="24"/>
          <w:szCs w:val="24"/>
        </w:rPr>
        <w:t xml:space="preserve"> I also laugh at your calamity,</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Will mock when your terror cometh;</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27 When like a storm your terror </w:t>
      </w:r>
      <w:r w:rsidR="009D0816">
        <w:rPr>
          <w:rFonts w:ascii="Times New Roman" w:hAnsi="Times New Roman" w:cs="Times New Roman"/>
          <w:b/>
          <w:bCs/>
          <w:i/>
          <w:iCs/>
          <w:color w:val="00007F"/>
          <w:sz w:val="24"/>
          <w:szCs w:val="24"/>
        </w:rPr>
        <w:t>cometh,</w:t>
      </w: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your destruc</w:t>
      </w:r>
      <w:r w:rsidR="009D0816">
        <w:rPr>
          <w:rFonts w:ascii="Times New Roman" w:hAnsi="Times New Roman" w:cs="Times New Roman"/>
          <w:b/>
          <w:bCs/>
          <w:i/>
          <w:iCs/>
          <w:color w:val="00007F"/>
          <w:sz w:val="24"/>
          <w:szCs w:val="24"/>
        </w:rPr>
        <w:t>tion swept on like a whirlwind;</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distress and anguish cometh upon you.</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Commencing with</w:t>
      </w:r>
      <w:r w:rsidRPr="009D0816">
        <w:rPr>
          <w:rFonts w:ascii="SBL Hebrew" w:hAnsi="SBL Hebrew" w:cs="SBL Hebrew"/>
          <w:color w:val="008080"/>
          <w:sz w:val="28"/>
          <w:szCs w:val="28"/>
          <w:rtl/>
          <w:lang w:bidi="he-IL"/>
        </w:rPr>
        <w:t xml:space="preserve"> יאַן </w:t>
      </w:r>
      <w:r w:rsidRPr="00DD5980">
        <w:rPr>
          <w:rFonts w:ascii="Times New Roman" w:hAnsi="Times New Roman" w:cs="Times New Roman"/>
          <w:color w:val="000000"/>
          <w:sz w:val="24"/>
          <w:szCs w:val="24"/>
        </w:rPr>
        <w:t>(which, like</w:t>
      </w:r>
      <w:r w:rsidRPr="009D0816">
        <w:rPr>
          <w:rFonts w:ascii="SBL Hebrew" w:hAnsi="SBL Hebrew" w:cs="SBL Hebrew"/>
          <w:color w:val="008080"/>
          <w:sz w:val="28"/>
          <w:szCs w:val="28"/>
          <w:rtl/>
          <w:lang w:bidi="he-IL"/>
        </w:rPr>
        <w:t xml:space="preserve">מַאַן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ענה </w:t>
      </w:r>
      <w:r w:rsidRPr="00DD5980">
        <w:rPr>
          <w:rFonts w:ascii="Times New Roman" w:hAnsi="Times New Roman" w:cs="Times New Roman"/>
          <w:color w:val="000000"/>
          <w:sz w:val="24"/>
          <w:szCs w:val="24"/>
        </w:rPr>
        <w:t>, to oppose, denotes the intention, but more the fundamental reason or the cause than, as</w:t>
      </w:r>
      <w:r w:rsidRPr="009D0816">
        <w:rPr>
          <w:rFonts w:ascii="SBL Hebrew" w:hAnsi="SBL Hebrew" w:cs="SBL Hebrew"/>
          <w:color w:val="008080"/>
          <w:sz w:val="28"/>
          <w:szCs w:val="28"/>
          <w:rtl/>
          <w:lang w:bidi="he-IL"/>
        </w:rPr>
        <w:t xml:space="preserve">למַאַן </w:t>
      </w:r>
      <w:r w:rsidRPr="00DD5980">
        <w:rPr>
          <w:rFonts w:ascii="Times New Roman" w:hAnsi="Times New Roman" w:cs="Times New Roman"/>
          <w:color w:val="000000"/>
          <w:sz w:val="24"/>
          <w:szCs w:val="24"/>
        </w:rPr>
        <w:t>, the motive or object), the clause, connected with</w:t>
      </w:r>
      <w:r w:rsidRPr="009D0816">
        <w:rPr>
          <w:rFonts w:ascii="SBL Hebrew" w:hAnsi="SBL Hebrew" w:cs="SBL Hebrew"/>
          <w:color w:val="008080"/>
          <w:sz w:val="28"/>
          <w:szCs w:val="28"/>
          <w:rtl/>
          <w:lang w:bidi="he-IL"/>
        </w:rPr>
        <w:t xml:space="preserve">גּם־אֲנִי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ego vicissim</w:t>
      </w:r>
      <w:r w:rsidRPr="00DD5980">
        <w:rPr>
          <w:rFonts w:ascii="Times New Roman" w:hAnsi="Times New Roman" w:cs="Times New Roman"/>
          <w:color w:val="000000"/>
          <w:sz w:val="24"/>
          <w:szCs w:val="24"/>
        </w:rPr>
        <w:t>, turns to the conclusion. As here</w:t>
      </w:r>
      <w:r w:rsidRPr="009D0816">
        <w:rPr>
          <w:rFonts w:ascii="SBL Hebrew" w:hAnsi="SBL Hebrew" w:cs="SBL Hebrew"/>
          <w:color w:val="008080"/>
          <w:sz w:val="28"/>
          <w:szCs w:val="28"/>
          <w:rtl/>
          <w:lang w:bidi="he-IL"/>
        </w:rPr>
        <w:t xml:space="preserve"> יאַן קָרָאתִי </w:t>
      </w:r>
      <w:r w:rsidRPr="00DD5980">
        <w:rPr>
          <w:rFonts w:ascii="Times New Roman" w:hAnsi="Times New Roman" w:cs="Times New Roman"/>
          <w:color w:val="000000"/>
          <w:sz w:val="24"/>
          <w:szCs w:val="24"/>
        </w:rPr>
        <w:t>(as the word of Jahve) are connected by</w:t>
      </w:r>
      <w:r w:rsidRPr="009D0816">
        <w:rPr>
          <w:rFonts w:ascii="SBL Hebrew" w:hAnsi="SBL Hebrew" w:cs="SBL Hebrew"/>
          <w:color w:val="008080"/>
          <w:sz w:val="28"/>
          <w:szCs w:val="28"/>
          <w:rtl/>
          <w:lang w:bidi="he-IL"/>
        </w:rPr>
        <w:t xml:space="preserve"> גּם־אֲנִי </w:t>
      </w:r>
      <w:r w:rsidRPr="00DD5980">
        <w:rPr>
          <w:rFonts w:ascii="Times New Roman" w:hAnsi="Times New Roman" w:cs="Times New Roman"/>
          <w:color w:val="000000"/>
          <w:sz w:val="24"/>
          <w:szCs w:val="24"/>
        </w:rPr>
        <w:t xml:space="preserve">to the expression of the </w:t>
      </w:r>
      <w:r w:rsidRPr="00DD5980">
        <w:rPr>
          <w:rFonts w:ascii="Times New Roman" w:hAnsi="Times New Roman" w:cs="Times New Roman"/>
          <w:i/>
          <w:iCs/>
          <w:color w:val="000000"/>
          <w:sz w:val="24"/>
          <w:szCs w:val="24"/>
        </w:rPr>
        <w:t xml:space="preserve">talio </w:t>
      </w:r>
      <w:r w:rsidRPr="00DD5980">
        <w:rPr>
          <w:rFonts w:ascii="Times New Roman" w:hAnsi="Times New Roman" w:cs="Times New Roman"/>
          <w:color w:val="000000"/>
          <w:sz w:val="24"/>
          <w:szCs w:val="24"/>
        </w:rPr>
        <w:t>in Isa. 66:4, so also</w:t>
      </w:r>
      <w:r w:rsidRPr="009D0816">
        <w:rPr>
          <w:rFonts w:ascii="SBL Hebrew" w:hAnsi="SBL Hebrew" w:cs="SBL Hebrew"/>
          <w:color w:val="008080"/>
          <w:sz w:val="28"/>
          <w:szCs w:val="28"/>
          <w:rtl/>
          <w:lang w:bidi="he-IL"/>
        </w:rPr>
        <w:t xml:space="preserve">מאן </w:t>
      </w:r>
      <w:r w:rsidRPr="00DD5980">
        <w:rPr>
          <w:rFonts w:ascii="Times New Roman" w:hAnsi="Times New Roman" w:cs="Times New Roman"/>
          <w:color w:val="000000"/>
          <w:sz w:val="24"/>
          <w:szCs w:val="24"/>
        </w:rPr>
        <w:t>, with its contrast</w:t>
      </w:r>
      <w:r w:rsidRPr="009D0816">
        <w:rPr>
          <w:rFonts w:ascii="SBL Hebrew" w:hAnsi="SBL Hebrew" w:cs="SBL Hebrew"/>
          <w:color w:val="008080"/>
          <w:sz w:val="28"/>
          <w:szCs w:val="28"/>
          <w:rtl/>
          <w:lang w:bidi="he-IL"/>
        </w:rPr>
        <w:t xml:space="preserve">אָבָה </w:t>
      </w:r>
      <w:r w:rsidRPr="00DD5980">
        <w:rPr>
          <w:rFonts w:ascii="Times New Roman" w:hAnsi="Times New Roman" w:cs="Times New Roman"/>
          <w:color w:val="000000"/>
          <w:sz w:val="24"/>
          <w:szCs w:val="24"/>
        </w:rPr>
        <w:t xml:space="preserve">, Isa. 1:19f. The construction </w:t>
      </w:r>
      <w:r w:rsidRPr="00DD5980">
        <w:rPr>
          <w:rFonts w:ascii="Times New Roman" w:hAnsi="Times New Roman" w:cs="Times New Roman"/>
          <w:i/>
          <w:iCs/>
          <w:color w:val="000000"/>
          <w:sz w:val="24"/>
          <w:szCs w:val="24"/>
        </w:rPr>
        <w:t xml:space="preserve">quoniam vocavi et renuistis </w:t>
      </w:r>
      <w:r w:rsidRPr="00DD5980">
        <w:rPr>
          <w:rFonts w:ascii="Times New Roman" w:hAnsi="Times New Roman" w:cs="Times New Roman"/>
          <w:color w:val="000000"/>
          <w:sz w:val="24"/>
          <w:szCs w:val="24"/>
        </w:rPr>
        <w:t xml:space="preserve">for </w:t>
      </w:r>
      <w:r w:rsidRPr="00DD5980">
        <w:rPr>
          <w:rFonts w:ascii="Times New Roman" w:hAnsi="Times New Roman" w:cs="Times New Roman"/>
          <w:i/>
          <w:iCs/>
          <w:color w:val="000000"/>
          <w:sz w:val="24"/>
          <w:szCs w:val="24"/>
        </w:rPr>
        <w:t xml:space="preserve">quoniam quum vocarem renuistis </w:t>
      </w:r>
      <w:r w:rsidRPr="00DD5980">
        <w:rPr>
          <w:rFonts w:ascii="Times New Roman" w:hAnsi="Times New Roman" w:cs="Times New Roman"/>
          <w:color w:val="000000"/>
          <w:sz w:val="24"/>
          <w:szCs w:val="24"/>
        </w:rPr>
        <w:t xml:space="preserve">(cf. Isa. 12:1) is the common diffuse </w:t>
      </w:r>
      <w:r w:rsidRPr="00DD5980">
        <w:rPr>
          <w:rFonts w:ascii="Times New Roman" w:hAnsi="Times New Roman" w:cs="Times New Roman"/>
          <w:i/>
          <w:iCs/>
          <w:color w:val="000000"/>
          <w:sz w:val="24"/>
          <w:szCs w:val="24"/>
        </w:rPr>
        <w:t>(zerstreute</w:t>
      </w:r>
      <w:r w:rsidRPr="00DD5980">
        <w:rPr>
          <w:rFonts w:ascii="Times New Roman" w:hAnsi="Times New Roman" w:cs="Times New Roman"/>
          <w:color w:val="000000"/>
          <w:sz w:val="24"/>
          <w:szCs w:val="24"/>
        </w:rPr>
        <w:t>) Semitic, the paratactic instead of the periodizing style. The stretching out of the hand is, like the “spreading out” in Isa. 65:2, significant of striving to beckon to the wandering, and to bring them near. Regarding</w:t>
      </w:r>
      <w:r w:rsidRPr="009D0816">
        <w:rPr>
          <w:rFonts w:ascii="SBL Hebrew" w:hAnsi="SBL Hebrew" w:cs="SBL Hebrew"/>
          <w:color w:val="008080"/>
          <w:sz w:val="28"/>
          <w:szCs w:val="28"/>
          <w:rtl/>
          <w:lang w:bidi="he-IL"/>
        </w:rPr>
        <w:t xml:space="preserve">הִקְשִׁיב </w:t>
      </w:r>
      <w:r w:rsidRPr="00DD5980">
        <w:rPr>
          <w:rFonts w:ascii="Times New Roman" w:hAnsi="Times New Roman" w:cs="Times New Roman"/>
          <w:color w:val="000000"/>
          <w:sz w:val="24"/>
          <w:szCs w:val="24"/>
        </w:rPr>
        <w:t>, viz.,</w:t>
      </w:r>
      <w:r w:rsidRPr="009D0816">
        <w:rPr>
          <w:rFonts w:ascii="SBL Hebrew" w:hAnsi="SBL Hebrew" w:cs="SBL Hebrew"/>
          <w:color w:val="008080"/>
          <w:sz w:val="28"/>
          <w:szCs w:val="28"/>
          <w:rtl/>
          <w:lang w:bidi="he-IL"/>
        </w:rPr>
        <w:t xml:space="preserve">אָזְנוֹ </w:t>
      </w:r>
      <w:r w:rsidRPr="00DD5980">
        <w:rPr>
          <w:rFonts w:ascii="Times New Roman" w:hAnsi="Times New Roman" w:cs="Times New Roman"/>
          <w:color w:val="000000"/>
          <w:sz w:val="24"/>
          <w:szCs w:val="24"/>
        </w:rPr>
        <w:t>, to make the ear still (R.</w:t>
      </w:r>
      <w:r w:rsidRPr="009D0816">
        <w:rPr>
          <w:rFonts w:ascii="SBL Hebrew" w:hAnsi="SBL Hebrew" w:cs="SBL Hebrew"/>
          <w:color w:val="008080"/>
          <w:sz w:val="28"/>
          <w:szCs w:val="28"/>
          <w:rtl/>
          <w:lang w:bidi="he-IL"/>
        </w:rPr>
        <w:t xml:space="preserve">קח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arrigere</w:t>
      </w:r>
      <w:r w:rsidRPr="00DD5980">
        <w:rPr>
          <w:rFonts w:ascii="Times New Roman" w:hAnsi="Times New Roman" w:cs="Times New Roman"/>
          <w:color w:val="000000"/>
          <w:sz w:val="24"/>
          <w:szCs w:val="24"/>
        </w:rPr>
        <w:t xml:space="preserve">, incorrectly explained by Schultens, after the Arab </w:t>
      </w:r>
      <w:r w:rsidRPr="00DD5980">
        <w:rPr>
          <w:rFonts w:ascii="LSBTrans" w:hAnsi="LSBTrans" w:cs="LSBTrans"/>
          <w:color w:val="000000"/>
          <w:sz w:val="24"/>
          <w:szCs w:val="24"/>
        </w:rPr>
        <w:t xml:space="preserve">kåashab, polire,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aurem purgare</w:t>
      </w:r>
      <w:r w:rsidRPr="00DD5980">
        <w:rPr>
          <w:rFonts w:ascii="Times New Roman" w:hAnsi="Times New Roman" w:cs="Times New Roman"/>
          <w:color w:val="000000"/>
          <w:sz w:val="24"/>
          <w:szCs w:val="24"/>
        </w:rPr>
        <w:t xml:space="preserve">, vid., </w:t>
      </w:r>
      <w:r w:rsidRPr="00DD5980">
        <w:rPr>
          <w:rFonts w:ascii="Times New Roman" w:hAnsi="Times New Roman" w:cs="Times New Roman"/>
          <w:i/>
          <w:iCs/>
          <w:color w:val="000000"/>
          <w:sz w:val="24"/>
          <w:szCs w:val="24"/>
        </w:rPr>
        <w:t>Isaiah</w:t>
      </w:r>
      <w:r w:rsidRPr="00DD5980">
        <w:rPr>
          <w:rFonts w:ascii="Times New Roman" w:hAnsi="Times New Roman" w:cs="Times New Roman"/>
          <w:color w:val="000000"/>
          <w:sz w:val="24"/>
          <w:szCs w:val="24"/>
        </w:rPr>
        <w:t>, p. 257, note.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1:25]]</w:t>
      </w:r>
      <w:r w:rsidR="00102D00" w:rsidRPr="00DD5980">
        <w:t>Pro. 1:2</w:t>
      </w:r>
      <w:r w:rsidR="0098778C">
        <w:t>5</w:t>
      </w:r>
      <w:r w:rsidR="00102D00" w:rsidRPr="00DD5980">
        <w:t>.</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פָּרַע </w:t>
      </w:r>
      <w:r w:rsidR="00102D00" w:rsidRPr="00DD5980">
        <w:rPr>
          <w:rFonts w:ascii="Times New Roman" w:hAnsi="Times New Roman" w:cs="Times New Roman"/>
          <w:color w:val="000000"/>
          <w:sz w:val="24"/>
          <w:szCs w:val="24"/>
        </w:rPr>
        <w:t>is synonymous with</w:t>
      </w:r>
      <w:r w:rsidR="00102D00" w:rsidRPr="009D0816">
        <w:rPr>
          <w:rFonts w:ascii="SBL Hebrew" w:hAnsi="SBL Hebrew" w:cs="SBL Hebrew"/>
          <w:color w:val="008080"/>
          <w:sz w:val="28"/>
          <w:szCs w:val="28"/>
          <w:rtl/>
          <w:lang w:bidi="he-IL"/>
        </w:rPr>
        <w:t xml:space="preserve">נטַשׁ </w:t>
      </w:r>
      <w:r w:rsidR="00102D00" w:rsidRPr="00DD5980">
        <w:rPr>
          <w:rFonts w:ascii="Times New Roman" w:hAnsi="Times New Roman" w:cs="Times New Roman"/>
          <w:color w:val="000000"/>
          <w:sz w:val="24"/>
          <w:szCs w:val="24"/>
        </w:rPr>
        <w:t>, 1:8; cf. 4:15</w:t>
      </w:r>
      <w:r w:rsidR="00102D00" w:rsidRPr="009D0816">
        <w:rPr>
          <w:rFonts w:ascii="SBL Hebrew" w:hAnsi="SBL Hebrew" w:cs="SBL Hebrew"/>
          <w:color w:val="008080"/>
          <w:sz w:val="28"/>
          <w:szCs w:val="28"/>
          <w:rtl/>
          <w:lang w:bidi="he-IL"/>
        </w:rPr>
        <w:t xml:space="preserve">פְּרָעהוּ </w:t>
      </w:r>
      <w:r w:rsidR="00102D00" w:rsidRPr="00DD5980">
        <w:rPr>
          <w:rFonts w:ascii="Times New Roman" w:hAnsi="Times New Roman" w:cs="Times New Roman"/>
          <w:color w:val="000000"/>
          <w:sz w:val="24"/>
          <w:szCs w:val="24"/>
        </w:rPr>
        <w:t>, turn from it. Gesenius has inaccurately interpreted the phrase</w:t>
      </w:r>
      <w:r w:rsidR="00102D00" w:rsidRPr="009D0816">
        <w:rPr>
          <w:rFonts w:ascii="SBL Hebrew" w:hAnsi="SBL Hebrew" w:cs="SBL Hebrew"/>
          <w:color w:val="008080"/>
          <w:sz w:val="28"/>
          <w:szCs w:val="28"/>
          <w:rtl/>
          <w:lang w:bidi="he-IL"/>
        </w:rPr>
        <w:t xml:space="preserve"> פרע ראש </w:t>
      </w:r>
      <w:r w:rsidR="00102D00" w:rsidRPr="00DD5980">
        <w:rPr>
          <w:rFonts w:ascii="Times New Roman" w:hAnsi="Times New Roman" w:cs="Times New Roman"/>
          <w:color w:val="000000"/>
          <w:sz w:val="24"/>
          <w:szCs w:val="24"/>
        </w:rPr>
        <w:t>of the shaving off of the hair, instead of the letting it fly loose.</w:t>
      </w:r>
      <w:r w:rsidR="00102D00" w:rsidRPr="009D0816">
        <w:rPr>
          <w:rFonts w:ascii="SBL Hebrew" w:hAnsi="SBL Hebrew" w:cs="SBL Hebrew"/>
          <w:color w:val="008080"/>
          <w:sz w:val="28"/>
          <w:szCs w:val="28"/>
          <w:rtl/>
          <w:lang w:bidi="he-IL"/>
        </w:rPr>
        <w:t xml:space="preserve"> פרע </w:t>
      </w:r>
      <w:r w:rsidR="00102D00" w:rsidRPr="00DD5980">
        <w:rPr>
          <w:rFonts w:ascii="Times New Roman" w:hAnsi="Times New Roman" w:cs="Times New Roman"/>
          <w:color w:val="000000"/>
          <w:sz w:val="24"/>
          <w:szCs w:val="24"/>
        </w:rPr>
        <w:t>means to loosen (= to lift up, syn.</w:t>
      </w:r>
      <w:r w:rsidR="00102D00" w:rsidRPr="009D0816">
        <w:rPr>
          <w:rFonts w:ascii="SBL Hebrew" w:hAnsi="SBL Hebrew" w:cs="SBL Hebrew"/>
          <w:color w:val="008080"/>
          <w:sz w:val="28"/>
          <w:szCs w:val="28"/>
          <w:rtl/>
          <w:lang w:bidi="he-IL"/>
        </w:rPr>
        <w:t xml:space="preserve">החל </w:t>
      </w:r>
      <w:r w:rsidR="00102D00" w:rsidRPr="00DD5980">
        <w:rPr>
          <w:rFonts w:ascii="Times New Roman" w:hAnsi="Times New Roman" w:cs="Times New Roman"/>
          <w:color w:val="000000"/>
          <w:sz w:val="24"/>
          <w:szCs w:val="24"/>
        </w:rPr>
        <w:t xml:space="preserve">), to release, to set free; it combines the meanings of loosening and making empty, or at liberty, which is conveyed in Arab. by </w:t>
      </w:r>
      <w:r w:rsidR="00102D00" w:rsidRPr="00DD5980">
        <w:rPr>
          <w:rFonts w:ascii="Times New Roman" w:hAnsi="Times New Roman" w:cs="Times New Roman"/>
          <w:i/>
          <w:iCs/>
          <w:color w:val="000000"/>
          <w:sz w:val="24"/>
          <w:szCs w:val="24"/>
        </w:rPr>
        <w:t xml:space="preserve">fr’ </w:t>
      </w:r>
      <w:r w:rsidR="00102D00" w:rsidRPr="00DD5980">
        <w:rPr>
          <w:rFonts w:ascii="Times New Roman" w:hAnsi="Times New Roman" w:cs="Times New Roman"/>
          <w:color w:val="000000"/>
          <w:sz w:val="24"/>
          <w:szCs w:val="24"/>
        </w:rPr>
        <w:t xml:space="preserve">and </w:t>
      </w:r>
      <w:r w:rsidR="00102D00" w:rsidRPr="00DD5980">
        <w:rPr>
          <w:rFonts w:ascii="Times New Roman" w:hAnsi="Times New Roman" w:cs="Times New Roman"/>
          <w:i/>
          <w:iCs/>
          <w:color w:val="000000"/>
          <w:sz w:val="24"/>
          <w:szCs w:val="24"/>
        </w:rPr>
        <w:t xml:space="preserve">frg </w:t>
      </w:r>
      <w:r w:rsidR="00102D00" w:rsidRPr="00DD5980">
        <w:rPr>
          <w:rFonts w:ascii="Times New Roman" w:hAnsi="Times New Roman" w:cs="Times New Roman"/>
          <w:color w:val="000000"/>
          <w:sz w:val="24"/>
          <w:szCs w:val="24"/>
        </w:rPr>
        <w:t xml:space="preserve">. The latter means, intrans., to be set free, therefore to be or to become free from occupation or business; with (Arabic </w:t>
      </w:r>
      <w:r w:rsidR="00102D00" w:rsidRPr="00DD5980">
        <w:rPr>
          <w:rFonts w:ascii="Times New Roman" w:hAnsi="Times New Roman" w:cs="Times New Roman"/>
          <w:i/>
          <w:iCs/>
          <w:color w:val="000000"/>
          <w:sz w:val="24"/>
          <w:szCs w:val="24"/>
        </w:rPr>
        <w:t>mn</w:t>
      </w:r>
      <w:r w:rsidR="00102D00" w:rsidRPr="00DD5980">
        <w:rPr>
          <w:rFonts w:ascii="Times New Roman" w:hAnsi="Times New Roman" w:cs="Times New Roman"/>
          <w:color w:val="000000"/>
          <w:sz w:val="24"/>
          <w:szCs w:val="24"/>
        </w:rPr>
        <w:t xml:space="preserve">) of an object, to be free from it, i.e., to have accomplished it, to have done with it (Fl.). Thus: since ye have dismissed </w:t>
      </w:r>
      <w:r w:rsidR="00102D00" w:rsidRPr="00DD5980">
        <w:rPr>
          <w:rFonts w:ascii="Times New Roman" w:hAnsi="Times New Roman" w:cs="Times New Roman"/>
          <w:i/>
          <w:iCs/>
          <w:color w:val="000000"/>
          <w:sz w:val="24"/>
          <w:szCs w:val="24"/>
        </w:rPr>
        <w:t>(missum fecistis</w:t>
      </w:r>
      <w:r w:rsidR="00102D00" w:rsidRPr="00DD5980">
        <w:rPr>
          <w:rFonts w:ascii="Times New Roman" w:hAnsi="Times New Roman" w:cs="Times New Roman"/>
          <w:color w:val="000000"/>
          <w:sz w:val="24"/>
          <w:szCs w:val="24"/>
        </w:rPr>
        <w:t>) all my counsel (</w:t>
      </w:r>
      <w:r w:rsidR="00102D00" w:rsidRPr="009D0816">
        <w:rPr>
          <w:rFonts w:ascii="SBL Hebrew" w:hAnsi="SBL Hebrew" w:cs="SBL Hebrew"/>
          <w:color w:val="008080"/>
          <w:sz w:val="28"/>
          <w:szCs w:val="28"/>
          <w:rtl/>
          <w:lang w:bidi="he-IL"/>
        </w:rPr>
        <w:t xml:space="preserve">עצָה </w:t>
      </w:r>
      <w:r w:rsidR="00102D00" w:rsidRPr="00DD5980">
        <w:rPr>
          <w:rFonts w:ascii="Times New Roman" w:hAnsi="Times New Roman" w:cs="Times New Roman"/>
          <w:color w:val="000000"/>
          <w:sz w:val="24"/>
          <w:szCs w:val="24"/>
        </w:rPr>
        <w:t>as</w:t>
      </w:r>
      <w:r w:rsidR="00102D00" w:rsidRPr="009D0816">
        <w:rPr>
          <w:rFonts w:ascii="SBL Hebrew" w:hAnsi="SBL Hebrew" w:cs="SBL Hebrew"/>
          <w:color w:val="008080"/>
          <w:sz w:val="28"/>
          <w:szCs w:val="28"/>
          <w:rtl/>
          <w:lang w:bidi="he-IL"/>
        </w:rPr>
        <w:t xml:space="preserve">לדָה </w:t>
      </w:r>
      <w:r w:rsidR="00102D00" w:rsidRPr="00DD5980">
        <w:rPr>
          <w:rFonts w:ascii="Times New Roman" w:hAnsi="Times New Roman" w:cs="Times New Roman"/>
          <w:color w:val="000000"/>
          <w:sz w:val="24"/>
          <w:szCs w:val="24"/>
        </w:rPr>
        <w:t>, from</w:t>
      </w:r>
      <w:r w:rsidR="00102D00" w:rsidRPr="009D0816">
        <w:rPr>
          <w:rFonts w:ascii="SBL Hebrew" w:hAnsi="SBL Hebrew" w:cs="SBL Hebrew"/>
          <w:color w:val="008080"/>
          <w:sz w:val="28"/>
          <w:szCs w:val="28"/>
          <w:rtl/>
          <w:lang w:bidi="he-IL"/>
        </w:rPr>
        <w:t xml:space="preserve">יאַץ </w:t>
      </w:r>
      <w:r w:rsidR="00102D00" w:rsidRPr="00DD5980">
        <w:rPr>
          <w:rFonts w:ascii="Times New Roman" w:hAnsi="Times New Roman" w:cs="Times New Roman"/>
          <w:color w:val="000000"/>
          <w:sz w:val="24"/>
          <w:szCs w:val="24"/>
        </w:rPr>
        <w:t xml:space="preserve">, Arabic </w:t>
      </w:r>
      <w:r w:rsidR="00102D00" w:rsidRPr="00DD5980">
        <w:rPr>
          <w:rFonts w:ascii="LSBTrans" w:hAnsi="LSBTrans" w:cs="LSBTrans"/>
          <w:color w:val="000000"/>
          <w:sz w:val="24"/>
          <w:szCs w:val="24"/>
        </w:rPr>
        <w:t xml:space="preserve">wÿ&lt;U&gt;då&lt;/U&gt;), </w:t>
      </w:r>
      <w:r w:rsidR="00102D00" w:rsidRPr="00DD5980">
        <w:rPr>
          <w:rFonts w:ascii="Times New Roman" w:hAnsi="Times New Roman" w:cs="Times New Roman"/>
          <w:color w:val="000000"/>
          <w:sz w:val="24"/>
          <w:szCs w:val="24"/>
        </w:rPr>
        <w:t>i.e., what I always would advise to set you right.</w:t>
      </w:r>
      <w:r w:rsidR="00102D00" w:rsidRPr="009D0816">
        <w:rPr>
          <w:rFonts w:ascii="SBL Hebrew" w:hAnsi="SBL Hebrew" w:cs="SBL Hebrew"/>
          <w:color w:val="008080"/>
          <w:sz w:val="28"/>
          <w:szCs w:val="28"/>
          <w:rtl/>
          <w:lang w:bidi="he-IL"/>
        </w:rPr>
        <w:t xml:space="preserve"> אָבָה </w:t>
      </w:r>
      <w:r w:rsidR="00102D00" w:rsidRPr="00DD5980">
        <w:rPr>
          <w:rFonts w:ascii="Times New Roman" w:hAnsi="Times New Roman" w:cs="Times New Roman"/>
          <w:color w:val="000000"/>
          <w:sz w:val="24"/>
          <w:szCs w:val="24"/>
        </w:rPr>
        <w:t>combines in itself the meanings of consent, 1:10, and compliance, 1:30 (with</w:t>
      </w:r>
      <w:r w:rsidR="00102D00" w:rsidRPr="009D0816">
        <w:rPr>
          <w:rFonts w:ascii="SBL Hebrew" w:hAnsi="SBL Hebrew" w:cs="SBL Hebrew"/>
          <w:color w:val="008080"/>
          <w:sz w:val="28"/>
          <w:szCs w:val="28"/>
          <w:rtl/>
          <w:lang w:bidi="he-IL"/>
        </w:rPr>
        <w:t xml:space="preserve">ל </w:t>
      </w:r>
      <w:r w:rsidR="00102D00" w:rsidRPr="00DD5980">
        <w:rPr>
          <w:rFonts w:ascii="Times New Roman" w:hAnsi="Times New Roman" w:cs="Times New Roman"/>
          <w:color w:val="000000"/>
          <w:sz w:val="24"/>
          <w:szCs w:val="24"/>
        </w:rPr>
        <w:t>), and, as here, of acceptance. The principal clause begins like an echo of Psa. 2:4 (cf. Jer. 20:7).</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p>
    <w:p w:rsidR="00C04A8D" w:rsidRDefault="00D52920" w:rsidP="00C04A8D">
      <w:pPr>
        <w:pStyle w:val="Heading5"/>
      </w:pPr>
      <w:r>
        <w:t>[[@Bible:Proverbs 1:26]]</w:t>
      </w:r>
      <w:r w:rsidR="00102D00" w:rsidRPr="00DD5980">
        <w:t>Pro. 1:26, 27</w:t>
      </w:r>
      <w:r w:rsidR="0098778C">
        <w:t>.</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שׂחַק</w:t>
      </w:r>
      <w:r w:rsidR="00102D00" w:rsidRPr="00DD5980">
        <w:rPr>
          <w:rFonts w:ascii="Times New Roman" w:hAnsi="Times New Roman" w:cs="Times New Roman"/>
          <w:color w:val="000000"/>
          <w:sz w:val="24"/>
          <w:szCs w:val="24"/>
        </w:rPr>
        <w:t>, as 31:25 shows, is not to be understood with</w:t>
      </w:r>
      <w:r w:rsidR="00102D00" w:rsidRPr="009D0816">
        <w:rPr>
          <w:rFonts w:ascii="SBL Hebrew" w:hAnsi="SBL Hebrew" w:cs="SBL Hebrew"/>
          <w:color w:val="008080"/>
          <w:sz w:val="28"/>
          <w:szCs w:val="28"/>
          <w:rtl/>
          <w:lang w:bidi="he-IL"/>
        </w:rPr>
        <w:t xml:space="preserve">בִּ </w:t>
      </w:r>
      <w:r w:rsidR="00102D00" w:rsidRPr="00DD5980">
        <w:rPr>
          <w:rFonts w:ascii="Times New Roman" w:hAnsi="Times New Roman" w:cs="Times New Roman"/>
          <w:color w:val="000000"/>
          <w:sz w:val="24"/>
          <w:szCs w:val="24"/>
        </w:rPr>
        <w:t>;</w:t>
      </w:r>
      <w:r w:rsidR="00102D00" w:rsidRPr="009D0816">
        <w:rPr>
          <w:rFonts w:ascii="SBL Hebrew" w:hAnsi="SBL Hebrew" w:cs="SBL Hebrew"/>
          <w:color w:val="008080"/>
          <w:sz w:val="28"/>
          <w:szCs w:val="28"/>
          <w:rtl/>
          <w:lang w:bidi="he-IL"/>
        </w:rPr>
        <w:t xml:space="preserve"> בִּ </w:t>
      </w:r>
      <w:r w:rsidR="00102D00" w:rsidRPr="00DD5980">
        <w:rPr>
          <w:rFonts w:ascii="Times New Roman" w:hAnsi="Times New Roman" w:cs="Times New Roman"/>
          <w:color w:val="000000"/>
          <w:sz w:val="24"/>
          <w:szCs w:val="24"/>
        </w:rPr>
        <w:t>is that of the state or time, not of the object. Regarding</w:t>
      </w:r>
      <w:r w:rsidR="00102D00" w:rsidRPr="009D0816">
        <w:rPr>
          <w:rFonts w:ascii="SBL Hebrew" w:hAnsi="SBL Hebrew" w:cs="SBL Hebrew"/>
          <w:color w:val="008080"/>
          <w:sz w:val="28"/>
          <w:szCs w:val="28"/>
          <w:rtl/>
          <w:lang w:bidi="he-IL"/>
        </w:rPr>
        <w:t xml:space="preserve">איד </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calamitas opprimens</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 xml:space="preserve">obruens </w:t>
      </w:r>
      <w:r w:rsidR="00102D00" w:rsidRPr="00DD5980">
        <w:rPr>
          <w:rFonts w:ascii="Times New Roman" w:hAnsi="Times New Roman" w:cs="Times New Roman"/>
          <w:color w:val="000000"/>
          <w:sz w:val="24"/>
          <w:szCs w:val="24"/>
        </w:rPr>
        <w:t>(from</w:t>
      </w:r>
      <w:r w:rsidR="00102D00" w:rsidRPr="009D0816">
        <w:rPr>
          <w:rFonts w:ascii="SBL Hebrew" w:hAnsi="SBL Hebrew" w:cs="SBL Hebrew"/>
          <w:color w:val="008080"/>
          <w:sz w:val="28"/>
          <w:szCs w:val="28"/>
          <w:rtl/>
          <w:lang w:bidi="he-IL"/>
        </w:rPr>
        <w:t xml:space="preserve"> אוּד </w:t>
      </w:r>
      <w:r w:rsidR="00102D00" w:rsidRPr="00DD5980">
        <w:rPr>
          <w:rFonts w:ascii="Times New Roman" w:hAnsi="Times New Roman" w:cs="Times New Roman"/>
          <w:color w:val="000000"/>
          <w:sz w:val="24"/>
          <w:szCs w:val="24"/>
        </w:rPr>
        <w:t xml:space="preserve">= Arabic </w:t>
      </w:r>
      <w:r w:rsidR="00102D00" w:rsidRPr="00DD5980">
        <w:rPr>
          <w:rFonts w:ascii="LSBTrans" w:hAnsi="LSBTrans" w:cs="LSBTrans"/>
          <w:color w:val="000000"/>
          <w:sz w:val="24"/>
          <w:szCs w:val="24"/>
        </w:rPr>
        <w:t xml:space="preserve">aÑda, </w:t>
      </w:r>
      <w:r w:rsidR="00102D00" w:rsidRPr="00DD5980">
        <w:rPr>
          <w:rFonts w:ascii="Times New Roman" w:hAnsi="Times New Roman" w:cs="Times New Roman"/>
          <w:color w:val="000000"/>
          <w:sz w:val="24"/>
          <w:szCs w:val="24"/>
        </w:rPr>
        <w:t>to burden, to oppress), see at Psa. 31:12.</w:t>
      </w:r>
      <w:r w:rsidR="00102D00" w:rsidRPr="009D0816">
        <w:rPr>
          <w:rFonts w:ascii="SBL Hebrew" w:hAnsi="SBL Hebrew" w:cs="SBL Hebrew"/>
          <w:color w:val="008080"/>
          <w:sz w:val="28"/>
          <w:szCs w:val="28"/>
          <w:rtl/>
          <w:lang w:bidi="he-IL"/>
        </w:rPr>
        <w:t xml:space="preserve"> בֹּא </w:t>
      </w:r>
      <w:r w:rsidR="00102D00" w:rsidRPr="00DD5980">
        <w:rPr>
          <w:rFonts w:ascii="Times New Roman" w:hAnsi="Times New Roman" w:cs="Times New Roman"/>
          <w:color w:val="000000"/>
          <w:sz w:val="24"/>
          <w:szCs w:val="24"/>
        </w:rPr>
        <w:t>is related to</w:t>
      </w:r>
      <w:r w:rsidR="00102D00" w:rsidRPr="009D0816">
        <w:rPr>
          <w:rFonts w:ascii="SBL Hebrew" w:hAnsi="SBL Hebrew" w:cs="SBL Hebrew"/>
          <w:color w:val="008080"/>
          <w:sz w:val="28"/>
          <w:szCs w:val="28"/>
          <w:rtl/>
          <w:lang w:bidi="he-IL"/>
        </w:rPr>
        <w:t xml:space="preserve"> יאֱתָה </w:t>
      </w:r>
      <w:r w:rsidR="00102D00" w:rsidRPr="00DD5980">
        <w:rPr>
          <w:rFonts w:ascii="Times New Roman" w:hAnsi="Times New Roman" w:cs="Times New Roman"/>
          <w:color w:val="000000"/>
          <w:sz w:val="24"/>
          <w:szCs w:val="24"/>
        </w:rPr>
        <w:t>as arriving to approaching;</w:t>
      </w:r>
      <w:r w:rsidR="00102D00" w:rsidRPr="009D0816">
        <w:rPr>
          <w:rFonts w:ascii="SBL Hebrew" w:hAnsi="SBL Hebrew" w:cs="SBL Hebrew"/>
          <w:color w:val="008080"/>
          <w:sz w:val="28"/>
          <w:szCs w:val="28"/>
          <w:rtl/>
          <w:lang w:bidi="he-IL"/>
        </w:rPr>
        <w:t xml:space="preserve"> פַחְדְּכֶם </w:t>
      </w:r>
      <w:r w:rsidR="00102D00" w:rsidRPr="00DD5980">
        <w:rPr>
          <w:rFonts w:ascii="Times New Roman" w:hAnsi="Times New Roman" w:cs="Times New Roman"/>
          <w:color w:val="000000"/>
          <w:sz w:val="24"/>
          <w:szCs w:val="24"/>
        </w:rPr>
        <w:t xml:space="preserve">is not that for which they are in terror, — for those who are addressed are in the condition of carnal security, — but that which, in the midst of this, will frighten and alarm them. The </w:t>
      </w:r>
      <w:r w:rsidR="00102D00" w:rsidRPr="00DD5980">
        <w:rPr>
          <w:rFonts w:ascii="LSBTrans" w:hAnsi="LSBTrans" w:cs="LSBTrans"/>
          <w:color w:val="000000"/>
          <w:sz w:val="24"/>
          <w:szCs w:val="24"/>
        </w:rPr>
        <w:t>Cheth•Ñb</w:t>
      </w:r>
      <w:r w:rsidR="00102D00" w:rsidRPr="009D0816">
        <w:rPr>
          <w:rFonts w:ascii="SBL Hebrew" w:hAnsi="SBL Hebrew" w:cs="SBL Hebrew"/>
          <w:color w:val="008080"/>
          <w:sz w:val="28"/>
          <w:szCs w:val="28"/>
          <w:rtl/>
          <w:lang w:bidi="he-IL"/>
        </w:rPr>
        <w:t xml:space="preserve"> שאוה </w:t>
      </w:r>
      <w:r w:rsidR="00102D00" w:rsidRPr="00DD5980">
        <w:rPr>
          <w:rFonts w:ascii="Times New Roman" w:hAnsi="Times New Roman" w:cs="Times New Roman"/>
          <w:color w:val="000000"/>
          <w:sz w:val="24"/>
          <w:szCs w:val="24"/>
        </w:rPr>
        <w:t>is pointed thus,</w:t>
      </w:r>
      <w:r w:rsidR="00102D00" w:rsidRPr="009D0816">
        <w:rPr>
          <w:rFonts w:ascii="SBL Hebrew" w:hAnsi="SBL Hebrew" w:cs="SBL Hebrew"/>
          <w:color w:val="008080"/>
          <w:sz w:val="28"/>
          <w:szCs w:val="28"/>
          <w:rtl/>
          <w:lang w:bidi="he-IL"/>
        </w:rPr>
        <w:t xml:space="preserve"> שׁאֲוָה </w:t>
      </w:r>
      <w:r w:rsidR="00102D00" w:rsidRPr="00DD5980">
        <w:rPr>
          <w:rFonts w:ascii="Times New Roman" w:hAnsi="Times New Roman" w:cs="Times New Roman"/>
          <w:color w:val="000000"/>
          <w:sz w:val="24"/>
          <w:szCs w:val="24"/>
        </w:rPr>
        <w:t>(from</w:t>
      </w:r>
      <w:r w:rsidR="00102D00" w:rsidRPr="009D0816">
        <w:rPr>
          <w:rFonts w:ascii="SBL Hebrew" w:hAnsi="SBL Hebrew" w:cs="SBL Hebrew"/>
          <w:color w:val="008080"/>
          <w:sz w:val="28"/>
          <w:szCs w:val="28"/>
          <w:rtl/>
          <w:lang w:bidi="he-IL"/>
        </w:rPr>
        <w:t xml:space="preserve"> שׁאַן </w:t>
      </w:r>
      <w:r w:rsidR="00102D00" w:rsidRPr="00DD5980">
        <w:rPr>
          <w:rFonts w:ascii="Times New Roman" w:hAnsi="Times New Roman" w:cs="Times New Roman"/>
          <w:color w:val="000000"/>
          <w:sz w:val="24"/>
          <w:szCs w:val="24"/>
        </w:rPr>
        <w:t>=</w:t>
      </w:r>
      <w:r w:rsidR="00102D00" w:rsidRPr="009D0816">
        <w:rPr>
          <w:rFonts w:ascii="SBL Hebrew" w:hAnsi="SBL Hebrew" w:cs="SBL Hebrew"/>
          <w:color w:val="008080"/>
          <w:sz w:val="28"/>
          <w:szCs w:val="28"/>
          <w:rtl/>
          <w:lang w:bidi="he-IL"/>
        </w:rPr>
        <w:t xml:space="preserve">שׁאָה </w:t>
      </w:r>
      <w:r w:rsidR="00102D00" w:rsidRPr="00DD5980">
        <w:rPr>
          <w:rFonts w:ascii="Times New Roman" w:hAnsi="Times New Roman" w:cs="Times New Roman"/>
          <w:color w:val="000000"/>
          <w:sz w:val="24"/>
          <w:szCs w:val="24"/>
        </w:rPr>
        <w:t>, as</w:t>
      </w:r>
      <w:r w:rsidR="00102D00" w:rsidRPr="009D0816">
        <w:rPr>
          <w:rFonts w:ascii="SBL Hebrew" w:hAnsi="SBL Hebrew" w:cs="SBL Hebrew"/>
          <w:color w:val="008080"/>
          <w:sz w:val="28"/>
          <w:szCs w:val="28"/>
          <w:rtl/>
          <w:lang w:bidi="he-IL"/>
        </w:rPr>
        <w:t xml:space="preserve"> זעֲוה </w:t>
      </w:r>
      <w:r w:rsidR="00102D00" w:rsidRPr="009D0816">
        <w:rPr>
          <w:rFonts w:ascii="SBL Hebrew" w:hAnsi="SBL Hebrew" w:cs="SBL Hebrew"/>
          <w:color w:val="008080"/>
          <w:sz w:val="28"/>
          <w:szCs w:val="28"/>
          <w:rtl/>
        </w:rPr>
        <w:t>,</w:t>
      </w:r>
      <w:r w:rsidR="00102D00" w:rsidRPr="009D0816">
        <w:rPr>
          <w:rFonts w:ascii="SBL Hebrew" w:hAnsi="SBL Hebrew" w:cs="SBL Hebrew"/>
          <w:color w:val="008080"/>
          <w:sz w:val="28"/>
          <w:szCs w:val="28"/>
          <w:rtl/>
          <w:lang w:bidi="he-IL"/>
        </w:rPr>
        <w:t xml:space="preserve">ראֲוָה </w:t>
      </w:r>
      <w:r w:rsidR="00102D00" w:rsidRPr="00DD5980">
        <w:rPr>
          <w:rFonts w:ascii="Times New Roman" w:hAnsi="Times New Roman" w:cs="Times New Roman"/>
          <w:color w:val="000000"/>
          <w:sz w:val="24"/>
          <w:szCs w:val="24"/>
        </w:rPr>
        <w:t>after the form</w:t>
      </w:r>
      <w:r w:rsidR="00102D00" w:rsidRPr="009D0816">
        <w:rPr>
          <w:rFonts w:ascii="SBL Hebrew" w:hAnsi="SBL Hebrew" w:cs="SBL Hebrew"/>
          <w:color w:val="008080"/>
          <w:sz w:val="28"/>
          <w:szCs w:val="28"/>
          <w:rtl/>
          <w:lang w:bidi="he-IL"/>
        </w:rPr>
        <w:t xml:space="preserve">דַּאֲבָה </w:t>
      </w:r>
      <w:r w:rsidR="00102D00" w:rsidRPr="009D0816">
        <w:rPr>
          <w:rFonts w:ascii="SBL Hebrew" w:hAnsi="SBL Hebrew" w:cs="SBL Hebrew"/>
          <w:color w:val="008080"/>
          <w:sz w:val="28"/>
          <w:szCs w:val="28"/>
          <w:rtl/>
        </w:rPr>
        <w:t>,</w:t>
      </w:r>
      <w:r w:rsidR="00102D00" w:rsidRPr="009D0816">
        <w:rPr>
          <w:rFonts w:ascii="SBL Hebrew" w:hAnsi="SBL Hebrew" w:cs="SBL Hebrew"/>
          <w:color w:val="008080"/>
          <w:sz w:val="28"/>
          <w:szCs w:val="28"/>
          <w:rtl/>
          <w:lang w:bidi="he-IL"/>
        </w:rPr>
        <w:t xml:space="preserve">אַהֲבָה </w:t>
      </w:r>
      <w:r w:rsidR="00102D00" w:rsidRPr="00DD5980">
        <w:rPr>
          <w:rFonts w:ascii="Times New Roman" w:hAnsi="Times New Roman" w:cs="Times New Roman"/>
          <w:color w:val="000000"/>
          <w:sz w:val="24"/>
          <w:szCs w:val="24"/>
        </w:rPr>
        <w:t xml:space="preserve">); the </w:t>
      </w:r>
      <w:r w:rsidR="00102D00" w:rsidRPr="00DD5980">
        <w:rPr>
          <w:rFonts w:ascii="LSBTrans" w:hAnsi="LSBTrans" w:cs="LSBTrans"/>
          <w:color w:val="000000"/>
          <w:sz w:val="24"/>
          <w:szCs w:val="24"/>
        </w:rPr>
        <w:t xml:space="preserve">Ker•Ñ </w:t>
      </w:r>
      <w:r w:rsidR="00102D00" w:rsidRPr="00DD5980">
        <w:rPr>
          <w:rFonts w:ascii="Times New Roman" w:hAnsi="Times New Roman" w:cs="Times New Roman"/>
          <w:color w:val="000000"/>
          <w:sz w:val="24"/>
          <w:szCs w:val="24"/>
        </w:rPr>
        <w:t>substitutes for this infinitive name the usual particip.</w:t>
      </w:r>
      <w:r w:rsidR="00102D00" w:rsidRPr="009D0816">
        <w:rPr>
          <w:rFonts w:ascii="SBL Hebrew" w:hAnsi="SBL Hebrew" w:cs="SBL Hebrew"/>
          <w:color w:val="008080"/>
          <w:sz w:val="28"/>
          <w:szCs w:val="28"/>
          <w:rtl/>
          <w:lang w:bidi="he-IL"/>
        </w:rPr>
        <w:t xml:space="preserve"> שׁאָה </w:t>
      </w:r>
      <w:r w:rsidR="00102D00" w:rsidRPr="00DD5980">
        <w:rPr>
          <w:rFonts w:ascii="Times New Roman" w:hAnsi="Times New Roman" w:cs="Times New Roman"/>
          <w:color w:val="000000"/>
          <w:sz w:val="24"/>
          <w:szCs w:val="24"/>
        </w:rPr>
        <w:t xml:space="preserve">(where then the </w:t>
      </w:r>
      <w:r w:rsidR="00102D00" w:rsidRPr="00DD5980">
        <w:rPr>
          <w:rFonts w:ascii="Times New Roman" w:hAnsi="Times New Roman" w:cs="Times New Roman"/>
          <w:i/>
          <w:iCs/>
          <w:color w:val="000000"/>
          <w:sz w:val="24"/>
          <w:szCs w:val="24"/>
        </w:rPr>
        <w:t xml:space="preserve">Vav </w:t>
      </w:r>
      <w:r w:rsidR="00102D00" w:rsidRPr="00DD5980">
        <w:rPr>
          <w:rFonts w:ascii="Times New Roman" w:hAnsi="Times New Roman" w:cs="Times New Roman"/>
          <w:color w:val="000000"/>
          <w:sz w:val="24"/>
          <w:szCs w:val="24"/>
        </w:rPr>
        <w:t>is</w:t>
      </w:r>
      <w:r w:rsidR="00102D00" w:rsidRPr="009D0816">
        <w:rPr>
          <w:rFonts w:ascii="SBL Hebrew" w:hAnsi="SBL Hebrew" w:cs="SBL Hebrew"/>
          <w:color w:val="008080"/>
          <w:sz w:val="28"/>
          <w:szCs w:val="28"/>
          <w:rtl/>
          <w:lang w:bidi="he-IL"/>
        </w:rPr>
        <w:t xml:space="preserve">יתיר </w:t>
      </w:r>
      <w:r w:rsidR="00102D00" w:rsidRPr="00DD5980">
        <w:rPr>
          <w:rFonts w:ascii="Times New Roman" w:hAnsi="Times New Roman" w:cs="Times New Roman"/>
          <w:color w:val="000000"/>
          <w:sz w:val="24"/>
          <w:szCs w:val="24"/>
        </w:rPr>
        <w:t>, “superfluous”), crashing (fem. of</w:t>
      </w:r>
      <w:r w:rsidR="00102D00" w:rsidRPr="009D0816">
        <w:rPr>
          <w:rFonts w:ascii="SBL Hebrew" w:hAnsi="SBL Hebrew" w:cs="SBL Hebrew"/>
          <w:color w:val="008080"/>
          <w:sz w:val="28"/>
          <w:szCs w:val="28"/>
          <w:rtl/>
          <w:lang w:bidi="he-IL"/>
        </w:rPr>
        <w:t xml:space="preserve">שׁאֶה </w:t>
      </w:r>
      <w:r w:rsidR="00102D00" w:rsidRPr="00DD5980">
        <w:rPr>
          <w:rFonts w:ascii="Times New Roman" w:hAnsi="Times New Roman" w:cs="Times New Roman"/>
          <w:color w:val="000000"/>
          <w:sz w:val="24"/>
          <w:szCs w:val="24"/>
        </w:rPr>
        <w:t>), then a crash and an overthrow with a crash; regarding its root-meaning (to be waste, and then to sound hollow), see under Psa. 35:8.</w:t>
      </w:r>
      <w:r w:rsidR="00102D00" w:rsidRPr="009D0816">
        <w:rPr>
          <w:rFonts w:ascii="SBL Hebrew" w:hAnsi="SBL Hebrew" w:cs="SBL Hebrew"/>
          <w:color w:val="008080"/>
          <w:sz w:val="28"/>
          <w:szCs w:val="28"/>
          <w:rtl/>
          <w:lang w:bidi="he-IL"/>
        </w:rPr>
        <w:t xml:space="preserve"> סוּפָה </w:t>
      </w:r>
      <w:r w:rsidR="00102D00" w:rsidRPr="00DD5980">
        <w:rPr>
          <w:rFonts w:ascii="Times New Roman" w:hAnsi="Times New Roman" w:cs="Times New Roman"/>
          <w:color w:val="000000"/>
          <w:sz w:val="24"/>
          <w:szCs w:val="24"/>
        </w:rPr>
        <w:t>(from</w:t>
      </w:r>
      <w:r w:rsidR="00102D00" w:rsidRPr="009D0816">
        <w:rPr>
          <w:rFonts w:ascii="SBL Hebrew" w:hAnsi="SBL Hebrew" w:cs="SBL Hebrew"/>
          <w:color w:val="008080"/>
          <w:sz w:val="28"/>
          <w:szCs w:val="28"/>
          <w:rtl/>
          <w:lang w:bidi="he-IL"/>
        </w:rPr>
        <w:t xml:space="preserve"> סוּף </w:t>
      </w:r>
      <w:r w:rsidR="00102D00" w:rsidRPr="00DD5980">
        <w:rPr>
          <w:rFonts w:ascii="Times New Roman" w:hAnsi="Times New Roman" w:cs="Times New Roman"/>
          <w:color w:val="000000"/>
          <w:sz w:val="24"/>
          <w:szCs w:val="24"/>
        </w:rPr>
        <w:t>=</w:t>
      </w:r>
      <w:r w:rsidR="00102D00" w:rsidRPr="009D0816">
        <w:rPr>
          <w:rFonts w:ascii="SBL Hebrew" w:hAnsi="SBL Hebrew" w:cs="SBL Hebrew"/>
          <w:color w:val="008080"/>
          <w:sz w:val="28"/>
          <w:szCs w:val="28"/>
          <w:rtl/>
          <w:lang w:bidi="he-IL"/>
        </w:rPr>
        <w:t xml:space="preserve">סָפָה </w:t>
      </w:r>
      <w:r w:rsidR="00102D00" w:rsidRPr="00DD5980">
        <w:rPr>
          <w:rFonts w:ascii="Times New Roman" w:hAnsi="Times New Roman" w:cs="Times New Roman"/>
          <w:color w:val="000000"/>
          <w:sz w:val="24"/>
          <w:szCs w:val="24"/>
        </w:rPr>
        <w:t>), sweeping forth as a (see 10:25) whirlwind. The infinitive construction of 27</w:t>
      </w:r>
      <w:r w:rsidR="00102D00" w:rsidRPr="00DD5980">
        <w:rPr>
          <w:rFonts w:ascii="Times New Roman" w:hAnsi="Times New Roman" w:cs="Times New Roman"/>
          <w:i/>
          <w:iCs/>
          <w:color w:val="000000"/>
          <w:sz w:val="24"/>
          <w:szCs w:val="24"/>
        </w:rPr>
        <w:t xml:space="preserve">a </w:t>
      </w:r>
      <w:r w:rsidR="00102D00" w:rsidRPr="00DD5980">
        <w:rPr>
          <w:rFonts w:ascii="Times New Roman" w:hAnsi="Times New Roman" w:cs="Times New Roman"/>
          <w:color w:val="000000"/>
          <w:sz w:val="24"/>
          <w:szCs w:val="24"/>
        </w:rPr>
        <w:t>is continued in 27</w:t>
      </w:r>
      <w:r w:rsidR="00102D00" w:rsidRPr="00DD5980">
        <w:rPr>
          <w:rFonts w:ascii="Times New Roman" w:hAnsi="Times New Roman" w:cs="Times New Roman"/>
          <w:i/>
          <w:iCs/>
          <w:color w:val="000000"/>
          <w:sz w:val="24"/>
          <w:szCs w:val="24"/>
        </w:rPr>
        <w:t xml:space="preserve">b </w:t>
      </w:r>
      <w:r w:rsidR="00102D00" w:rsidRPr="00DD5980">
        <w:rPr>
          <w:rFonts w:ascii="Times New Roman" w:hAnsi="Times New Roman" w:cs="Times New Roman"/>
          <w:color w:val="000000"/>
          <w:sz w:val="24"/>
          <w:szCs w:val="24"/>
        </w:rPr>
        <w:t xml:space="preserve">in the finite. “This syntactical and logical attraction, by virtue of which a </w:t>
      </w:r>
      <w:r w:rsidR="00102D00" w:rsidRPr="00DD5980">
        <w:rPr>
          <w:rFonts w:ascii="Times New Roman" w:hAnsi="Times New Roman" w:cs="Times New Roman"/>
          <w:i/>
          <w:iCs/>
          <w:color w:val="000000"/>
          <w:sz w:val="24"/>
          <w:szCs w:val="24"/>
        </w:rPr>
        <w:t xml:space="preserve">modus </w:t>
      </w:r>
      <w:r w:rsidR="00102D00" w:rsidRPr="00DD5980">
        <w:rPr>
          <w:rFonts w:ascii="Times New Roman" w:hAnsi="Times New Roman" w:cs="Times New Roman"/>
          <w:color w:val="000000"/>
          <w:sz w:val="24"/>
          <w:szCs w:val="24"/>
        </w:rPr>
        <w:t xml:space="preserve">or </w:t>
      </w:r>
      <w:r w:rsidR="00102D00" w:rsidRPr="00DD5980">
        <w:rPr>
          <w:rFonts w:ascii="Times New Roman" w:hAnsi="Times New Roman" w:cs="Times New Roman"/>
          <w:i/>
          <w:iCs/>
          <w:color w:val="000000"/>
          <w:sz w:val="24"/>
          <w:szCs w:val="24"/>
        </w:rPr>
        <w:t xml:space="preserve">tempus </w:t>
      </w:r>
      <w:r w:rsidR="00102D00" w:rsidRPr="00DD5980">
        <w:rPr>
          <w:rFonts w:ascii="Times New Roman" w:hAnsi="Times New Roman" w:cs="Times New Roman"/>
          <w:color w:val="000000"/>
          <w:sz w:val="24"/>
          <w:szCs w:val="24"/>
        </w:rPr>
        <w:t>passes by</w:t>
      </w:r>
      <w:r w:rsidR="00102D00" w:rsidRPr="009D0816">
        <w:rPr>
          <w:rFonts w:ascii="SBL Hebrew" w:hAnsi="SBL Hebrew" w:cs="SBL Hebrew"/>
          <w:color w:val="008080"/>
          <w:sz w:val="28"/>
          <w:szCs w:val="28"/>
          <w:rtl/>
          <w:lang w:bidi="he-IL"/>
        </w:rPr>
        <w:t xml:space="preserve"> ו </w:t>
      </w:r>
      <w:r w:rsidR="00102D00" w:rsidRPr="00DD5980">
        <w:rPr>
          <w:rFonts w:ascii="Times New Roman" w:hAnsi="Times New Roman" w:cs="Times New Roman"/>
          <w:color w:val="000000"/>
          <w:sz w:val="24"/>
          <w:szCs w:val="24"/>
        </w:rPr>
        <w:t xml:space="preserve">or by the mere parallel arrangement (as </w:t>
      </w:r>
      <w:r w:rsidR="00102D00" w:rsidRPr="00DD5980">
        <w:rPr>
          <w:rFonts w:ascii="Times New Roman" w:hAnsi="Times New Roman" w:cs="Times New Roman"/>
          <w:color w:val="000000"/>
          <w:sz w:val="24"/>
          <w:szCs w:val="24"/>
        </w:rPr>
        <w:lastRenderedPageBreak/>
        <w:t xml:space="preserve">2:2) from one to another, attracted into the signification and nature of the latter, is peculiar to the Hebr. If there follows a new clause or section of a clause where the discourse takes, as it were, a new departure, that attraction ceases, and the original form of expression is resumed; cf. 1:22, where after the accent </w:t>
      </w:r>
      <w:r w:rsidR="00102D00" w:rsidRPr="00DD5980">
        <w:rPr>
          <w:rFonts w:ascii="Times New Roman" w:hAnsi="Times New Roman" w:cs="Times New Roman"/>
          <w:i/>
          <w:iCs/>
          <w:color w:val="000000"/>
          <w:sz w:val="24"/>
          <w:szCs w:val="24"/>
        </w:rPr>
        <w:t xml:space="preserve">Athnach </w:t>
      </w:r>
      <w:r w:rsidR="00102D00" w:rsidRPr="00DD5980">
        <w:rPr>
          <w:rFonts w:ascii="Times New Roman" w:hAnsi="Times New Roman" w:cs="Times New Roman"/>
          <w:color w:val="000000"/>
          <w:sz w:val="24"/>
          <w:szCs w:val="24"/>
        </w:rPr>
        <w:t>the future is returned to, as here in 27</w:t>
      </w:r>
      <w:r w:rsidR="00102D00" w:rsidRPr="00DD5980">
        <w:rPr>
          <w:rFonts w:ascii="Times New Roman" w:hAnsi="Times New Roman" w:cs="Times New Roman"/>
          <w:i/>
          <w:iCs/>
          <w:color w:val="000000"/>
          <w:sz w:val="24"/>
          <w:szCs w:val="24"/>
        </w:rPr>
        <w:t xml:space="preserve">c </w:t>
      </w:r>
      <w:r w:rsidR="00102D00" w:rsidRPr="00DD5980">
        <w:rPr>
          <w:rFonts w:ascii="Times New Roman" w:hAnsi="Times New Roman" w:cs="Times New Roman"/>
          <w:color w:val="000000"/>
          <w:sz w:val="24"/>
          <w:szCs w:val="24"/>
        </w:rPr>
        <w:t>the infinitive construction is restored” (Fl.). The alliterating words</w:t>
      </w:r>
      <w:r w:rsidR="00102D00" w:rsidRPr="009D0816">
        <w:rPr>
          <w:rFonts w:ascii="SBL Hebrew" w:hAnsi="SBL Hebrew" w:cs="SBL Hebrew"/>
          <w:color w:val="008080"/>
          <w:sz w:val="28"/>
          <w:szCs w:val="28"/>
          <w:rtl/>
          <w:lang w:bidi="he-IL"/>
        </w:rPr>
        <w:t xml:space="preserve">צָרָה וצוּקָה </w:t>
      </w:r>
      <w:r w:rsidR="00102D00" w:rsidRPr="00DD5980">
        <w:rPr>
          <w:rFonts w:ascii="Times New Roman" w:hAnsi="Times New Roman" w:cs="Times New Roman"/>
          <w:color w:val="000000"/>
          <w:sz w:val="24"/>
          <w:szCs w:val="24"/>
        </w:rPr>
        <w:t>, cf. Is. 30:6, Zep. 1:15, are related to each other as narrowness and distress (Hitzig); the Mashal is fond of the stave-rhyme.</w:t>
      </w:r>
      <w:r w:rsidR="00102D00">
        <w:rPr>
          <w:rStyle w:val="FootnoteReference"/>
          <w:rFonts w:ascii="Times New Roman" w:hAnsi="Times New Roman" w:cs="Times New Roman"/>
          <w:color w:val="000000"/>
          <w:sz w:val="24"/>
          <w:szCs w:val="24"/>
        </w:rPr>
        <w:footnoteReference w:id="38"/>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p>
    <w:p w:rsidR="00C04A8D" w:rsidRDefault="00D52920" w:rsidP="00C04A8D">
      <w:pPr>
        <w:pStyle w:val="Heading5"/>
      </w:pPr>
      <w:r>
        <w:t>[[@Bible:Proverbs 1:28]]</w:t>
      </w:r>
      <w:r w:rsidR="00102D00" w:rsidRPr="00DD5980">
        <w:t xml:space="preserve">Pro. 1:28-31.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Then — this sublime preacher in the streets continues — distress shall teach them to pray: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 Then shall they cal</w:t>
      </w:r>
      <w:r w:rsidR="009D0816">
        <w:rPr>
          <w:rFonts w:ascii="Times New Roman" w:hAnsi="Times New Roman" w:cs="Times New Roman"/>
          <w:b/>
          <w:bCs/>
          <w:i/>
          <w:iCs/>
          <w:color w:val="00007F"/>
          <w:sz w:val="24"/>
          <w:szCs w:val="24"/>
        </w:rPr>
        <w:t>l on me, and I will not answer;</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They shall early seek after me, and not find me;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Bec</w:t>
      </w:r>
      <w:r w:rsidR="009D0816">
        <w:rPr>
          <w:rFonts w:ascii="Times New Roman" w:hAnsi="Times New Roman" w:cs="Times New Roman"/>
          <w:b/>
          <w:bCs/>
          <w:i/>
          <w:iCs/>
          <w:color w:val="00007F"/>
          <w:sz w:val="24"/>
          <w:szCs w:val="24"/>
        </w:rPr>
        <w:t>ause that they hated knowledge,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did not choose the fear of Jahve.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30 They </w:t>
      </w:r>
      <w:r w:rsidR="009D0816">
        <w:rPr>
          <w:rFonts w:ascii="Times New Roman" w:hAnsi="Times New Roman" w:cs="Times New Roman"/>
          <w:b/>
          <w:bCs/>
          <w:i/>
          <w:iCs/>
          <w:color w:val="00007F"/>
          <w:sz w:val="24"/>
          <w:szCs w:val="24"/>
        </w:rPr>
        <w:t>have not yielded to my counsel,</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Despised all my reproof:</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31 Therefore shall they</w:t>
      </w:r>
      <w:r w:rsidR="009D0816">
        <w:rPr>
          <w:rFonts w:ascii="Times New Roman" w:hAnsi="Times New Roman" w:cs="Times New Roman"/>
          <w:b/>
          <w:bCs/>
          <w:i/>
          <w:iCs/>
          <w:color w:val="00007F"/>
          <w:sz w:val="24"/>
          <w:szCs w:val="24"/>
        </w:rPr>
        <w:t xml:space="preserve"> eat of the fruit of their way,</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satiate themselves with their own counsels.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full emphatic forms,</w:t>
      </w:r>
      <w:r w:rsidRPr="009D0816">
        <w:rPr>
          <w:rFonts w:ascii="SBL Hebrew" w:hAnsi="SBL Hebrew" w:cs="SBL Hebrew"/>
          <w:color w:val="008080"/>
          <w:sz w:val="28"/>
          <w:szCs w:val="28"/>
          <w:rtl/>
          <w:lang w:bidi="he-IL"/>
        </w:rPr>
        <w:t xml:space="preserve">יקְרָאֻנְנִי </w:t>
      </w:r>
      <w:r w:rsidRPr="00DD5980">
        <w:rPr>
          <w:rFonts w:ascii="Times New Roman" w:hAnsi="Times New Roman" w:cs="Times New Roman"/>
          <w:color w:val="000000"/>
          <w:sz w:val="24"/>
          <w:szCs w:val="24"/>
        </w:rPr>
        <w:t>, they shall call on me,</w:t>
      </w:r>
      <w:r w:rsidRPr="009D0816">
        <w:rPr>
          <w:rFonts w:ascii="SBL Hebrew" w:hAnsi="SBL Hebrew" w:cs="SBL Hebrew"/>
          <w:color w:val="008080"/>
          <w:sz w:val="28"/>
          <w:szCs w:val="28"/>
          <w:rtl/>
          <w:lang w:bidi="he-IL"/>
        </w:rPr>
        <w:t xml:space="preserve">ישַׁחֲרֻנְנִי </w:t>
      </w:r>
      <w:r w:rsidRPr="00DD5980">
        <w:rPr>
          <w:rFonts w:ascii="Times New Roman" w:hAnsi="Times New Roman" w:cs="Times New Roman"/>
          <w:color w:val="000000"/>
          <w:sz w:val="24"/>
          <w:szCs w:val="24"/>
        </w:rPr>
        <w:t>, they shall seek me, and</w:t>
      </w:r>
      <w:r w:rsidRPr="009D0816">
        <w:rPr>
          <w:rFonts w:ascii="SBL Hebrew" w:hAnsi="SBL Hebrew" w:cs="SBL Hebrew"/>
          <w:color w:val="008080"/>
          <w:sz w:val="28"/>
          <w:szCs w:val="28"/>
          <w:rtl/>
          <w:lang w:bidi="he-IL"/>
        </w:rPr>
        <w:t xml:space="preserve">ימְצָאֻנְנִי </w:t>
      </w:r>
      <w:r w:rsidRPr="00DD5980">
        <w:rPr>
          <w:rFonts w:ascii="Times New Roman" w:hAnsi="Times New Roman" w:cs="Times New Roman"/>
          <w:color w:val="000000"/>
          <w:sz w:val="24"/>
          <w:szCs w:val="24"/>
        </w:rPr>
        <w:t>, they shall find me, the suffix</w:t>
      </w:r>
      <w:r w:rsidRPr="009D0816">
        <w:rPr>
          <w:rFonts w:ascii="SBL Hebrew" w:hAnsi="SBL Hebrew" w:cs="SBL Hebrew"/>
          <w:color w:val="008080"/>
          <w:sz w:val="28"/>
          <w:szCs w:val="28"/>
          <w:rtl/>
          <w:lang w:bidi="he-IL"/>
        </w:rPr>
        <w:t xml:space="preserve"> ני </w:t>
      </w:r>
      <w:r w:rsidRPr="00DD5980">
        <w:rPr>
          <w:rFonts w:ascii="Times New Roman" w:hAnsi="Times New Roman" w:cs="Times New Roman"/>
          <w:color w:val="000000"/>
          <w:sz w:val="24"/>
          <w:szCs w:val="24"/>
        </w:rPr>
        <w:t xml:space="preserve">may be joined to the old plur. ending </w:t>
      </w:r>
      <w:r w:rsidRPr="00DD5980">
        <w:rPr>
          <w:rFonts w:ascii="LSBTrans" w:hAnsi="LSBTrans" w:cs="LSBTrans"/>
          <w:color w:val="000000"/>
          <w:sz w:val="24"/>
          <w:szCs w:val="24"/>
        </w:rPr>
        <w:t xml:space="preserve">uÑn </w:t>
      </w:r>
      <w:r w:rsidRPr="00DD5980">
        <w:rPr>
          <w:rFonts w:ascii="Times New Roman" w:hAnsi="Times New Roman" w:cs="Times New Roman"/>
          <w:color w:val="000000"/>
          <w:sz w:val="24"/>
          <w:szCs w:val="24"/>
        </w:rPr>
        <w:t>(Gesenius, Olshausen, Böttcher); but open forms like</w:t>
      </w:r>
      <w:r w:rsidRPr="009D0816">
        <w:rPr>
          <w:rFonts w:ascii="SBL Hebrew" w:hAnsi="SBL Hebrew" w:cs="SBL Hebrew"/>
          <w:color w:val="008080"/>
          <w:sz w:val="28"/>
          <w:szCs w:val="28"/>
          <w:rtl/>
          <w:lang w:bidi="he-IL"/>
        </w:rPr>
        <w:t xml:space="preserve">יבָרֲכֶנְהוּ </w:t>
      </w:r>
      <w:r w:rsidRPr="00DD5980">
        <w:rPr>
          <w:rFonts w:ascii="Times New Roman" w:hAnsi="Times New Roman" w:cs="Times New Roman"/>
          <w:color w:val="000000"/>
          <w:sz w:val="24"/>
          <w:szCs w:val="24"/>
        </w:rPr>
        <w:t>, He will bless him,</w:t>
      </w:r>
      <w:r w:rsidRPr="009D0816">
        <w:rPr>
          <w:rFonts w:ascii="SBL Hebrew" w:hAnsi="SBL Hebrew" w:cs="SBL Hebrew"/>
          <w:color w:val="008080"/>
          <w:sz w:val="28"/>
          <w:szCs w:val="28"/>
          <w:rtl/>
          <w:lang w:bidi="he-IL"/>
        </w:rPr>
        <w:t xml:space="preserve">יכַבִּדָנְנִי </w:t>
      </w:r>
      <w:r w:rsidRPr="00DD5980">
        <w:rPr>
          <w:rFonts w:ascii="Times New Roman" w:hAnsi="Times New Roman" w:cs="Times New Roman"/>
          <w:color w:val="000000"/>
          <w:sz w:val="24"/>
          <w:szCs w:val="24"/>
        </w:rPr>
        <w:t>, He will honour me (from</w:t>
      </w:r>
      <w:r w:rsidRPr="009D0816">
        <w:rPr>
          <w:rFonts w:ascii="SBL Hebrew" w:hAnsi="SBL Hebrew" w:cs="SBL Hebrew"/>
          <w:color w:val="008080"/>
          <w:sz w:val="28"/>
          <w:szCs w:val="28"/>
          <w:rtl/>
          <w:lang w:bidi="he-IL"/>
        </w:rPr>
        <w:t xml:space="preserve">יכַבִּדַנִּי </w:t>
      </w:r>
      <w:r w:rsidRPr="00DD5980">
        <w:rPr>
          <w:rFonts w:ascii="Times New Roman" w:hAnsi="Times New Roman" w:cs="Times New Roman"/>
          <w:color w:val="000000"/>
          <w:sz w:val="24"/>
          <w:szCs w:val="24"/>
        </w:rPr>
        <w:t>), and the like, rather favour the conclusion that</w:t>
      </w:r>
      <w:r w:rsidRPr="009D0816">
        <w:rPr>
          <w:rFonts w:ascii="SBL Hebrew" w:hAnsi="SBL Hebrew" w:cs="SBL Hebrew"/>
          <w:color w:val="008080"/>
          <w:sz w:val="28"/>
          <w:szCs w:val="28"/>
          <w:rtl/>
          <w:lang w:bidi="he-IL"/>
        </w:rPr>
        <w:t xml:space="preserve"> נ </w:t>
      </w:r>
      <w:r w:rsidRPr="00DD5980">
        <w:rPr>
          <w:rFonts w:ascii="Times New Roman" w:hAnsi="Times New Roman" w:cs="Times New Roman"/>
          <w:color w:val="000000"/>
          <w:sz w:val="24"/>
          <w:szCs w:val="24"/>
        </w:rPr>
        <w:t xml:space="preserve">is epenthetic (Ew. § 250,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w:t>
      </w:r>
      <w:r w:rsidR="0015301C">
        <w:rPr>
          <w:rStyle w:val="FootnoteReference"/>
          <w:rFonts w:ascii="Times New Roman" w:hAnsi="Times New Roman" w:cs="Times New Roman"/>
          <w:i/>
          <w:iCs/>
          <w:color w:val="000000"/>
          <w:sz w:val="24"/>
          <w:szCs w:val="24"/>
        </w:rPr>
        <w:footnoteReference w:id="3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address here takes the form of a declaration: </w:t>
      </w:r>
      <w:r w:rsidRPr="00DD5980">
        <w:rPr>
          <w:rFonts w:ascii="Times New Roman" w:hAnsi="Times New Roman" w:cs="Times New Roman"/>
          <w:i/>
          <w:iCs/>
          <w:color w:val="000000"/>
          <w:sz w:val="24"/>
          <w:szCs w:val="24"/>
        </w:rPr>
        <w:t xml:space="preserve">Stultos nunc indignos censet ulteriori alloquio </w:t>
      </w:r>
      <w:r w:rsidRPr="00DD5980">
        <w:rPr>
          <w:rFonts w:ascii="Times New Roman" w:hAnsi="Times New Roman" w:cs="Times New Roman"/>
          <w:color w:val="000000"/>
          <w:sz w:val="24"/>
          <w:szCs w:val="24"/>
        </w:rPr>
        <w:t>(Mich.). It is that laughter and scorn, v. 26, which here sounds forth from the address of the Judge regarding the incorrigible.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שׁחר </w:t>
      </w:r>
      <w:r w:rsidRPr="00DD5980">
        <w:rPr>
          <w:rFonts w:ascii="Times New Roman" w:hAnsi="Times New Roman" w:cs="Times New Roman"/>
          <w:color w:val="000000"/>
          <w:sz w:val="24"/>
          <w:szCs w:val="24"/>
        </w:rPr>
        <w:t>is denom. of</w:t>
      </w:r>
      <w:r w:rsidRPr="009D0816">
        <w:rPr>
          <w:rFonts w:ascii="SBL Hebrew" w:hAnsi="SBL Hebrew" w:cs="SBL Hebrew"/>
          <w:color w:val="008080"/>
          <w:sz w:val="28"/>
          <w:szCs w:val="28"/>
          <w:rtl/>
          <w:lang w:bidi="he-IL"/>
        </w:rPr>
        <w:t xml:space="preserve">שׁחַר </w:t>
      </w:r>
      <w:r w:rsidRPr="00DD5980">
        <w:rPr>
          <w:rFonts w:ascii="Times New Roman" w:hAnsi="Times New Roman" w:cs="Times New Roman"/>
          <w:color w:val="000000"/>
          <w:sz w:val="24"/>
          <w:szCs w:val="24"/>
        </w:rPr>
        <w:t>, to go out and to seek with the morning twilight, as also</w:t>
      </w:r>
      <w:r w:rsidRPr="009D0816">
        <w:rPr>
          <w:rFonts w:ascii="SBL Hebrew" w:hAnsi="SBL Hebrew" w:cs="SBL Hebrew"/>
          <w:color w:val="008080"/>
          <w:sz w:val="28"/>
          <w:szCs w:val="28"/>
          <w:rtl/>
          <w:lang w:bidi="he-IL"/>
        </w:rPr>
        <w:t xml:space="preserve">בִּקּר </w:t>
      </w:r>
      <w:r w:rsidRPr="00DD5980">
        <w:rPr>
          <w:rFonts w:ascii="Times New Roman" w:hAnsi="Times New Roman" w:cs="Times New Roman"/>
          <w:color w:val="000000"/>
          <w:sz w:val="24"/>
          <w:szCs w:val="24"/>
        </w:rPr>
        <w:t xml:space="preserve">, Psa. 27:5, perhaps to appear early, and usually (Arab.) </w:t>
      </w:r>
      <w:r w:rsidRPr="00DD5980">
        <w:rPr>
          <w:rFonts w:ascii="Times New Roman" w:hAnsi="Times New Roman" w:cs="Times New Roman"/>
          <w:i/>
          <w:iCs/>
          <w:color w:val="000000"/>
          <w:sz w:val="24"/>
          <w:szCs w:val="24"/>
        </w:rPr>
        <w:t xml:space="preserve">bakar </w:t>
      </w:r>
      <w:r w:rsidRPr="00DD5980">
        <w:rPr>
          <w:rFonts w:ascii="Times New Roman" w:hAnsi="Times New Roman" w:cs="Times New Roman"/>
          <w:color w:val="000000"/>
          <w:sz w:val="24"/>
          <w:szCs w:val="24"/>
        </w:rPr>
        <w:t>(I, II, IV), to rise early, to be zealous (Lane: “He hastened to do or accomplish, or attain the thing needed”). Zöckler, with Hitzig, erroneously regards vv. 29, 30 as the antecedent to v. 31. With</w:t>
      </w:r>
      <w:r w:rsidRPr="009D0816">
        <w:rPr>
          <w:rFonts w:ascii="SBL Hebrew" w:hAnsi="SBL Hebrew" w:cs="SBL Hebrew"/>
          <w:color w:val="008080"/>
          <w:sz w:val="28"/>
          <w:szCs w:val="28"/>
          <w:rtl/>
          <w:lang w:bidi="he-IL"/>
        </w:rPr>
        <w:t xml:space="preserve">ויֹאכְלוּ </w:t>
      </w:r>
      <w:r w:rsidRPr="00DD5980">
        <w:rPr>
          <w:rFonts w:ascii="Times New Roman" w:hAnsi="Times New Roman" w:cs="Times New Roman"/>
          <w:color w:val="000000"/>
          <w:sz w:val="24"/>
          <w:szCs w:val="24"/>
        </w:rPr>
        <w:t xml:space="preserve">, “and they shall eat,” the futt. announcing judgment are continued from v. 28; cf.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28:46-48. The conclusion after</w:t>
      </w:r>
      <w:r w:rsidRPr="009D0816">
        <w:rPr>
          <w:rFonts w:ascii="SBL Hebrew" w:hAnsi="SBL Hebrew" w:cs="SBL Hebrew"/>
          <w:color w:val="008080"/>
          <w:sz w:val="28"/>
          <w:szCs w:val="28"/>
          <w:rtl/>
          <w:lang w:bidi="he-IL"/>
        </w:rPr>
        <w:t xml:space="preserve">תַּחַת כִּי </w:t>
      </w:r>
      <w:r w:rsidRPr="00DD5980">
        <w:rPr>
          <w:rFonts w:ascii="Times New Roman" w:hAnsi="Times New Roman" w:cs="Times New Roman"/>
          <w:color w:val="000000"/>
          <w:sz w:val="24"/>
          <w:szCs w:val="24"/>
        </w:rPr>
        <w:t xml:space="preserve">, “therefore because,” or as usually expressed (except here and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4:37, cf. Gen. 4:25),</w:t>
      </w:r>
      <w:r w:rsidRPr="009D0816">
        <w:rPr>
          <w:rFonts w:ascii="SBL Hebrew" w:hAnsi="SBL Hebrew" w:cs="SBL Hebrew"/>
          <w:color w:val="008080"/>
          <w:sz w:val="28"/>
          <w:szCs w:val="28"/>
          <w:rtl/>
          <w:lang w:bidi="he-IL"/>
        </w:rPr>
        <w:t xml:space="preserve"> תַּחַת אֲשֶׁר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ἀνθ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ῶν</w:t>
      </w:r>
      <w:r w:rsidRPr="00DD5980">
        <w:rPr>
          <w:rFonts w:ascii="Times New Roman" w:hAnsi="Times New Roman" w:cs="Times New Roman"/>
          <w:color w:val="000000"/>
          <w:sz w:val="24"/>
          <w:szCs w:val="24"/>
        </w:rPr>
        <w:t xml:space="preserve">), is otherwise characterized,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22:29, 2Ch. 21:12; and besides,</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תחת אשׁר </w:t>
      </w:r>
      <w:r w:rsidRPr="00DD5980">
        <w:rPr>
          <w:rFonts w:ascii="Times New Roman" w:hAnsi="Times New Roman" w:cs="Times New Roman"/>
          <w:color w:val="000000"/>
          <w:sz w:val="24"/>
          <w:szCs w:val="24"/>
        </w:rPr>
        <w:t>stands after (e.g., 1Sa. 26:21; 2Ki. 22:17; Jer. 29:19) oftener than before the principal clause.</w:t>
      </w:r>
      <w:r w:rsidRPr="009D0816">
        <w:rPr>
          <w:rFonts w:ascii="SBL Hebrew" w:hAnsi="SBL Hebrew" w:cs="SBL Hebrew"/>
          <w:color w:val="008080"/>
          <w:sz w:val="28"/>
          <w:szCs w:val="28"/>
          <w:rtl/>
          <w:lang w:bidi="he-IL"/>
        </w:rPr>
        <w:t xml:space="preserve"> בָּחַר </w:t>
      </w:r>
      <w:r w:rsidRPr="00DD5980">
        <w:rPr>
          <w:rFonts w:ascii="Times New Roman" w:hAnsi="Times New Roman" w:cs="Times New Roman"/>
          <w:color w:val="000000"/>
          <w:sz w:val="24"/>
          <w:szCs w:val="24"/>
        </w:rPr>
        <w:lastRenderedPageBreak/>
        <w:t xml:space="preserve">combines in itself the meanings of </w:t>
      </w:r>
      <w:r w:rsidRPr="00DD5980">
        <w:rPr>
          <w:rFonts w:ascii="Times New Roman" w:hAnsi="Times New Roman" w:cs="Times New Roman"/>
          <w:i/>
          <w:iCs/>
          <w:color w:val="000000"/>
          <w:sz w:val="24"/>
          <w:szCs w:val="24"/>
        </w:rPr>
        <w:t xml:space="preserve">eligere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diligere </w:t>
      </w:r>
      <w:r w:rsidRPr="00DD5980">
        <w:rPr>
          <w:rFonts w:ascii="Times New Roman" w:hAnsi="Times New Roman" w:cs="Times New Roman"/>
          <w:color w:val="000000"/>
          <w:sz w:val="24"/>
          <w:szCs w:val="24"/>
        </w:rPr>
        <w:t>(Fl.). The construction of</w:t>
      </w:r>
      <w:r w:rsidRPr="009D0816">
        <w:rPr>
          <w:rFonts w:ascii="SBL Hebrew" w:hAnsi="SBL Hebrew" w:cs="SBL Hebrew"/>
          <w:color w:val="008080"/>
          <w:sz w:val="28"/>
          <w:szCs w:val="28"/>
          <w:rtl/>
          <w:lang w:bidi="he-IL"/>
        </w:rPr>
        <w:t xml:space="preserve"> אָבָה ל </w:t>
      </w:r>
      <w:r w:rsidRPr="00DD5980">
        <w:rPr>
          <w:rFonts w:ascii="Times New Roman" w:hAnsi="Times New Roman" w:cs="Times New Roman"/>
          <w:color w:val="000000"/>
          <w:sz w:val="24"/>
          <w:szCs w:val="24"/>
        </w:rPr>
        <w:t>(to be inclining towards) follows that of the analogous</w:t>
      </w:r>
      <w:r w:rsidRPr="009D0816">
        <w:rPr>
          <w:rFonts w:ascii="SBL Hebrew" w:hAnsi="SBL Hebrew" w:cs="SBL Hebrew"/>
          <w:color w:val="008080"/>
          <w:sz w:val="28"/>
          <w:szCs w:val="28"/>
          <w:rtl/>
          <w:lang w:bidi="he-IL"/>
        </w:rPr>
        <w:t xml:space="preserve"> שׁמַע ל </w:t>
      </w:r>
      <w:r w:rsidRPr="00DD5980">
        <w:rPr>
          <w:rFonts w:ascii="Times New Roman" w:hAnsi="Times New Roman" w:cs="Times New Roman"/>
          <w:color w:val="000000"/>
          <w:sz w:val="24"/>
          <w:szCs w:val="24"/>
        </w:rPr>
        <w:t>(to hear). Each one eats of the fruit of his way — good fruit of good ways (Isa. 3:10), and evil fruit of evil ways. “The</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31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introduces the object from which, as a whole, that which one eats, and with which he is satisfied, is taken as a part, or the object from which, as from a fountain, satisfaction flows forth” (Fl.). In correct texts,</w:t>
      </w:r>
      <w:r w:rsidRPr="009D0816">
        <w:rPr>
          <w:rFonts w:ascii="SBL Hebrew" w:hAnsi="SBL Hebrew" w:cs="SBL Hebrew"/>
          <w:color w:val="008080"/>
          <w:sz w:val="28"/>
          <w:szCs w:val="28"/>
          <w:rtl/>
          <w:lang w:bidi="he-IL"/>
        </w:rPr>
        <w:t xml:space="preserve"> ויֹאכְלוּ </w:t>
      </w:r>
      <w:r w:rsidRPr="00DD5980">
        <w:rPr>
          <w:rFonts w:ascii="Times New Roman" w:hAnsi="Times New Roman" w:cs="Times New Roman"/>
          <w:color w:val="000000"/>
          <w:sz w:val="24"/>
          <w:szCs w:val="24"/>
        </w:rPr>
        <w:t xml:space="preserve">has the accent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 xml:space="preserve">and at the same time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as its servant. Regarding the laws of punctuation, according to which</w:t>
      </w:r>
      <w:r w:rsidRPr="009D0816">
        <w:rPr>
          <w:rFonts w:ascii="SBL Hebrew" w:hAnsi="SBL Hebrew" w:cs="SBL Hebrew"/>
          <w:color w:val="008080"/>
          <w:sz w:val="28"/>
          <w:szCs w:val="28"/>
          <w:rtl/>
          <w:lang w:bidi="he-IL"/>
        </w:rPr>
        <w:t xml:space="preserve"> וּמִמֹּעֲצֹתיהֶם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 xml:space="preserve">on the tone-syllable, </w:t>
      </w:r>
      <w:r w:rsidRPr="00DD5980">
        <w:rPr>
          <w:rFonts w:ascii="Times New Roman" w:hAnsi="Times New Roman" w:cs="Times New Roman"/>
          <w:i/>
          <w:iCs/>
          <w:color w:val="000000"/>
          <w:sz w:val="24"/>
          <w:szCs w:val="24"/>
        </w:rPr>
        <w:t xml:space="preserve">Tarcha </w:t>
      </w:r>
      <w:r w:rsidRPr="00DD5980">
        <w:rPr>
          <w:rFonts w:ascii="Times New Roman" w:hAnsi="Times New Roman" w:cs="Times New Roman"/>
          <w:color w:val="000000"/>
          <w:sz w:val="24"/>
          <w:szCs w:val="24"/>
        </w:rPr>
        <w:t xml:space="preserve">on the antepenult, and </w:t>
      </w:r>
      <w:r w:rsidRPr="00DD5980">
        <w:rPr>
          <w:rFonts w:ascii="Times New Roman" w:hAnsi="Times New Roman" w:cs="Times New Roman"/>
          <w:i/>
          <w:iCs/>
          <w:color w:val="000000"/>
          <w:sz w:val="24"/>
          <w:szCs w:val="24"/>
        </w:rPr>
        <w:t xml:space="preserve">Metheg </w:t>
      </w:r>
      <w:r w:rsidRPr="00DD5980">
        <w:rPr>
          <w:rFonts w:ascii="Times New Roman" w:hAnsi="Times New Roman" w:cs="Times New Roman"/>
          <w:color w:val="000000"/>
          <w:sz w:val="24"/>
          <w:szCs w:val="24"/>
        </w:rPr>
        <w:t xml:space="preserve">before the </w:t>
      </w:r>
      <w:r w:rsidRPr="00DD5980">
        <w:rPr>
          <w:rFonts w:ascii="Times New Roman" w:hAnsi="Times New Roman" w:cs="Times New Roman"/>
          <w:i/>
          <w:iCs/>
          <w:color w:val="000000"/>
          <w:sz w:val="24"/>
          <w:szCs w:val="24"/>
        </w:rPr>
        <w:t>Chateph-Pathach</w:t>
      </w:r>
      <w:r w:rsidRPr="00DD5980">
        <w:rPr>
          <w:rFonts w:ascii="Times New Roman" w:hAnsi="Times New Roman" w:cs="Times New Roman"/>
          <w:color w:val="000000"/>
          <w:sz w:val="24"/>
          <w:szCs w:val="24"/>
        </w:rPr>
        <w:t xml:space="preserve">) is to be written, see Baer’s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xml:space="preserve">, p. 11, </w:t>
      </w:r>
      <w:r w:rsidRPr="00DD5980">
        <w:rPr>
          <w:rFonts w:ascii="Times New Roman" w:hAnsi="Times New Roman" w:cs="Times New Roman"/>
          <w:i/>
          <w:iCs/>
          <w:color w:val="000000"/>
          <w:sz w:val="24"/>
          <w:szCs w:val="24"/>
        </w:rPr>
        <w:t>Accentssystem</w:t>
      </w:r>
      <w:r w:rsidRPr="00DD5980">
        <w:rPr>
          <w:rFonts w:ascii="Times New Roman" w:hAnsi="Times New Roman" w:cs="Times New Roman"/>
          <w:color w:val="000000"/>
          <w:sz w:val="24"/>
          <w:szCs w:val="24"/>
        </w:rPr>
        <w:t xml:space="preserve">, iv. § 4. Norzi accents the word incorrectly with </w:t>
      </w:r>
      <w:r w:rsidRPr="00DD5980">
        <w:rPr>
          <w:rFonts w:ascii="Times New Roman" w:hAnsi="Times New Roman" w:cs="Times New Roman"/>
          <w:i/>
          <w:iCs/>
          <w:color w:val="000000"/>
          <w:sz w:val="24"/>
          <w:szCs w:val="24"/>
        </w:rPr>
        <w:t xml:space="preserve">Rebia Mugrash. </w:t>
      </w:r>
      <w:r w:rsidRPr="00DD5980">
        <w:rPr>
          <w:rFonts w:ascii="Times New Roman" w:hAnsi="Times New Roman" w:cs="Times New Roman"/>
          <w:color w:val="000000"/>
          <w:sz w:val="24"/>
          <w:szCs w:val="24"/>
        </w:rPr>
        <w:t>With the exception of Pro. 22:22, the pluralet</w:t>
      </w:r>
      <w:r w:rsidR="0015301C">
        <w:rPr>
          <w:rStyle w:val="FootnoteReference"/>
          <w:rFonts w:ascii="Times New Roman" w:hAnsi="Times New Roman" w:cs="Times New Roman"/>
          <w:color w:val="000000"/>
          <w:sz w:val="24"/>
          <w:szCs w:val="24"/>
        </w:rPr>
        <w:footnoteReference w:id="4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מוֹעצוֹת</w:t>
      </w:r>
      <w:r w:rsidRPr="00DD5980">
        <w:rPr>
          <w:rFonts w:ascii="Times New Roman" w:hAnsi="Times New Roman" w:cs="Times New Roman"/>
          <w:color w:val="000000"/>
          <w:sz w:val="24"/>
          <w:szCs w:val="24"/>
        </w:rPr>
        <w:t>has always the meaning of ungodly counsels.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D52920" w:rsidP="00C04A8D">
      <w:pPr>
        <w:pStyle w:val="Heading5"/>
      </w:pPr>
      <w:r>
        <w:t>[[@Bible:Proverbs 1:32]]</w:t>
      </w:r>
      <w:r w:rsidR="00102D00" w:rsidRPr="00DD5980">
        <w:t xml:space="preserve">Pro. 1:32, 33.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discourse is now summarily brought to a close: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32 For the pervers</w:t>
      </w:r>
      <w:r w:rsidR="009D0816">
        <w:rPr>
          <w:rFonts w:ascii="Times New Roman" w:hAnsi="Times New Roman" w:cs="Times New Roman"/>
          <w:b/>
          <w:bCs/>
          <w:i/>
          <w:iCs/>
          <w:color w:val="00007F"/>
          <w:sz w:val="24"/>
          <w:szCs w:val="24"/>
        </w:rPr>
        <w:t>eness of the simple slays them,</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security of fools destroys them.</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33 But whoever</w:t>
      </w:r>
      <w:r w:rsidR="009D0816">
        <w:rPr>
          <w:rFonts w:ascii="Times New Roman" w:hAnsi="Times New Roman" w:cs="Times New Roman"/>
          <w:b/>
          <w:bCs/>
          <w:i/>
          <w:iCs/>
          <w:color w:val="00007F"/>
          <w:sz w:val="24"/>
          <w:szCs w:val="24"/>
        </w:rPr>
        <w:t xml:space="preserve"> harkeneth to me dwells secure,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is at rest from fear of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Of the two interpretations of</w:t>
      </w:r>
      <w:r w:rsidRPr="009D0816">
        <w:rPr>
          <w:rFonts w:ascii="SBL Hebrew" w:hAnsi="SBL Hebrew" w:cs="SBL Hebrew"/>
          <w:color w:val="008080"/>
          <w:sz w:val="28"/>
          <w:szCs w:val="28"/>
          <w:rtl/>
          <w:lang w:bidi="he-IL"/>
        </w:rPr>
        <w:t xml:space="preserve">שׁוּב </w:t>
      </w:r>
      <w:r w:rsidRPr="00DD5980">
        <w:rPr>
          <w:rFonts w:ascii="Times New Roman" w:hAnsi="Times New Roman" w:cs="Times New Roman"/>
          <w:color w:val="000000"/>
          <w:sz w:val="24"/>
          <w:szCs w:val="24"/>
        </w:rPr>
        <w:t>, a turning towards (with</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and the like, conversion) or a turning away (with</w:t>
      </w:r>
      <w:r w:rsidRPr="009D0816">
        <w:rPr>
          <w:rFonts w:ascii="SBL Hebrew" w:hAnsi="SBL Hebrew" w:cs="SBL Hebrew"/>
          <w:color w:val="008080"/>
          <w:sz w:val="28"/>
          <w:szCs w:val="28"/>
          <w:rtl/>
          <w:lang w:bidi="he-IL"/>
        </w:rPr>
        <w:t xml:space="preserve">  מאַחֲרי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מאַל </w:t>
      </w:r>
      <w:r w:rsidRPr="00DD5980">
        <w:rPr>
          <w:rFonts w:ascii="Times New Roman" w:hAnsi="Times New Roman" w:cs="Times New Roman"/>
          <w:color w:val="000000"/>
          <w:sz w:val="24"/>
          <w:szCs w:val="24"/>
        </w:rPr>
        <w:t>, desertion), in</w:t>
      </w:r>
      <w:r w:rsidRPr="009D0816">
        <w:rPr>
          <w:rFonts w:ascii="SBL Hebrew" w:hAnsi="SBL Hebrew" w:cs="SBL Hebrew"/>
          <w:color w:val="008080"/>
          <w:sz w:val="28"/>
          <w:szCs w:val="28"/>
          <w:rtl/>
          <w:lang w:bidi="he-IL"/>
        </w:rPr>
        <w:t xml:space="preserve"> מְשׁוּבָה </w:t>
      </w:r>
      <w:r w:rsidRPr="00DD5980">
        <w:rPr>
          <w:rFonts w:ascii="Times New Roman" w:hAnsi="Times New Roman" w:cs="Times New Roman"/>
          <w:color w:val="000000"/>
          <w:sz w:val="24"/>
          <w:szCs w:val="24"/>
        </w:rPr>
        <w:t xml:space="preserve">the latter (as in the </w:t>
      </w:r>
      <w:r w:rsidRPr="00DD5980">
        <w:rPr>
          <w:rFonts w:ascii="Times New Roman" w:hAnsi="Times New Roman" w:cs="Times New Roman"/>
          <w:i/>
          <w:iCs/>
          <w:color w:val="000000"/>
          <w:sz w:val="24"/>
          <w:szCs w:val="24"/>
        </w:rPr>
        <w:t>post-Bib.</w:t>
      </w:r>
      <w:r w:rsidRPr="009D0816">
        <w:rPr>
          <w:rFonts w:ascii="SBL Hebrew" w:hAnsi="SBL Hebrew" w:cs="SBL Hebrew"/>
          <w:color w:val="008080"/>
          <w:sz w:val="28"/>
          <w:szCs w:val="28"/>
          <w:rtl/>
          <w:lang w:bidi="he-IL"/>
        </w:rPr>
        <w:t xml:space="preserve">תְּשׁוּבָה </w:t>
      </w:r>
      <w:r w:rsidRPr="00DD5980">
        <w:rPr>
          <w:rFonts w:ascii="Times New Roman" w:hAnsi="Times New Roman" w:cs="Times New Roman"/>
          <w:color w:val="000000"/>
          <w:sz w:val="24"/>
          <w:szCs w:val="24"/>
        </w:rPr>
        <w:t>, repentance, the former) is expressed; apostasy from wisdom and from God are conjoined.</w:t>
      </w:r>
      <w:r w:rsidRPr="009D0816">
        <w:rPr>
          <w:rFonts w:ascii="SBL Hebrew" w:hAnsi="SBL Hebrew" w:cs="SBL Hebrew"/>
          <w:color w:val="008080"/>
          <w:sz w:val="28"/>
          <w:szCs w:val="28"/>
          <w:rtl/>
          <w:lang w:bidi="he-IL"/>
        </w:rPr>
        <w:t xml:space="preserve"> שׁלוָה </w:t>
      </w:r>
      <w:r w:rsidRPr="00DD5980">
        <w:rPr>
          <w:rFonts w:ascii="Times New Roman" w:hAnsi="Times New Roman" w:cs="Times New Roman"/>
          <w:color w:val="000000"/>
          <w:sz w:val="24"/>
          <w:szCs w:val="24"/>
        </w:rPr>
        <w:t xml:space="preserve">is here </w:t>
      </w:r>
      <w:r w:rsidRPr="00DD5980">
        <w:rPr>
          <w:rFonts w:ascii="Times New Roman" w:hAnsi="Times New Roman" w:cs="Times New Roman"/>
          <w:i/>
          <w:iCs/>
          <w:color w:val="000000"/>
          <w:sz w:val="24"/>
          <w:szCs w:val="24"/>
        </w:rPr>
        <w:t>carnalis securitas</w:t>
      </w:r>
      <w:r w:rsidRPr="00DD5980">
        <w:rPr>
          <w:rFonts w:ascii="Times New Roman" w:hAnsi="Times New Roman" w:cs="Times New Roman"/>
          <w:color w:val="000000"/>
          <w:sz w:val="24"/>
          <w:szCs w:val="24"/>
        </w:rPr>
        <w:t>; but the word may also denote the external and the internal peace of the righteous, as</w:t>
      </w:r>
      <w:r w:rsidRPr="009D0816">
        <w:rPr>
          <w:rFonts w:ascii="SBL Hebrew" w:hAnsi="SBL Hebrew" w:cs="SBL Hebrew"/>
          <w:color w:val="008080"/>
          <w:sz w:val="28"/>
          <w:szCs w:val="28"/>
          <w:rtl/>
          <w:lang w:bidi="he-IL"/>
        </w:rPr>
        <w:t xml:space="preserve">שׁאֲנָן </w:t>
      </w:r>
      <w:r w:rsidRPr="00DD5980">
        <w:rPr>
          <w:rFonts w:ascii="Times New Roman" w:hAnsi="Times New Roman" w:cs="Times New Roman"/>
          <w:color w:val="000000"/>
          <w:sz w:val="24"/>
          <w:szCs w:val="24"/>
        </w:rPr>
        <w:t>, whence</w:t>
      </w:r>
      <w:r w:rsidRPr="009D0816">
        <w:rPr>
          <w:rFonts w:ascii="SBL Hebrew" w:hAnsi="SBL Hebrew" w:cs="SBL Hebrew"/>
          <w:color w:val="008080"/>
          <w:sz w:val="28"/>
          <w:szCs w:val="28"/>
          <w:rtl/>
          <w:lang w:bidi="he-IL"/>
        </w:rPr>
        <w:t xml:space="preserve">שׁלאֲנָן </w:t>
      </w:r>
      <w:r w:rsidRPr="00DD5980">
        <w:rPr>
          <w:rFonts w:ascii="Times New Roman" w:hAnsi="Times New Roman" w:cs="Times New Roman"/>
          <w:color w:val="000000"/>
          <w:sz w:val="24"/>
          <w:szCs w:val="24"/>
        </w:rPr>
        <w:t>, Job. 21:23, as a superlative is formed by the insertion of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שׁלו </w:t>
      </w:r>
      <w:r w:rsidRPr="00DD5980">
        <w:rPr>
          <w:rFonts w:ascii="Times New Roman" w:hAnsi="Times New Roman" w:cs="Times New Roman"/>
          <w:color w:val="000000"/>
          <w:sz w:val="24"/>
          <w:szCs w:val="24"/>
        </w:rPr>
        <w:t xml:space="preserve">, is taken </w:t>
      </w:r>
      <w:r w:rsidRPr="00DD5980">
        <w:rPr>
          <w:rFonts w:ascii="Times New Roman" w:hAnsi="Times New Roman" w:cs="Times New Roman"/>
          <w:i/>
          <w:iCs/>
          <w:color w:val="000000"/>
          <w:sz w:val="24"/>
          <w:szCs w:val="24"/>
        </w:rPr>
        <w:t>in bonam et malam partem.</w:t>
      </w:r>
      <w:r w:rsidRPr="009D0816">
        <w:rPr>
          <w:rFonts w:ascii="SBL Hebrew" w:hAnsi="SBL Hebrew" w:cs="SBL Hebrew"/>
          <w:color w:val="008080"/>
          <w:sz w:val="28"/>
          <w:szCs w:val="28"/>
          <w:rtl/>
          <w:lang w:bidi="he-IL"/>
        </w:rPr>
        <w:t xml:space="preserve"> שׁאֲנָן </w:t>
      </w:r>
      <w:r w:rsidRPr="00DD5980">
        <w:rPr>
          <w:rFonts w:ascii="Times New Roman" w:hAnsi="Times New Roman" w:cs="Times New Roman"/>
          <w:color w:val="000000"/>
          <w:sz w:val="24"/>
          <w:szCs w:val="24"/>
        </w:rPr>
        <w:t xml:space="preserve">is, according to the Masora (also in Jer. 30:10; 46:27; 48:11), 3rd perf. </w:t>
      </w:r>
      <w:r w:rsidRPr="00DD5980">
        <w:rPr>
          <w:rFonts w:ascii="Times New Roman" w:hAnsi="Times New Roman" w:cs="Times New Roman"/>
          <w:i/>
          <w:iCs/>
          <w:color w:val="000000"/>
          <w:sz w:val="24"/>
          <w:szCs w:val="24"/>
        </w:rPr>
        <w:t xml:space="preserve">Pilel </w:t>
      </w:r>
      <w:r w:rsidRPr="00DD5980">
        <w:rPr>
          <w:rFonts w:ascii="Times New Roman" w:hAnsi="Times New Roman" w:cs="Times New Roman"/>
          <w:color w:val="000000"/>
          <w:sz w:val="24"/>
          <w:szCs w:val="24"/>
        </w:rPr>
        <w:t xml:space="preserve">(Ewald, § 120,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from the unused</w:t>
      </w:r>
      <w:r w:rsidRPr="009D0816">
        <w:rPr>
          <w:rFonts w:ascii="SBL Hebrew" w:hAnsi="SBL Hebrew" w:cs="SBL Hebrew"/>
          <w:color w:val="008080"/>
          <w:sz w:val="28"/>
          <w:szCs w:val="28"/>
          <w:rtl/>
          <w:lang w:bidi="he-IL"/>
        </w:rPr>
        <w:t xml:space="preserve">שׁאַן </w:t>
      </w:r>
      <w:r w:rsidRPr="00DD5980">
        <w:rPr>
          <w:rFonts w:ascii="Times New Roman" w:hAnsi="Times New Roman" w:cs="Times New Roman"/>
          <w:color w:val="000000"/>
          <w:sz w:val="24"/>
          <w:szCs w:val="24"/>
        </w:rPr>
        <w:t>, to be quiet: he has attained to full quietness, and enjoys such. The construction with</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follows the analogy of</w:t>
      </w:r>
      <w:r w:rsidRPr="009D0816">
        <w:rPr>
          <w:rFonts w:ascii="SBL Hebrew" w:hAnsi="SBL Hebrew" w:cs="SBL Hebrew"/>
          <w:color w:val="008080"/>
          <w:sz w:val="28"/>
          <w:szCs w:val="28"/>
          <w:rtl/>
          <w:lang w:bidi="he-IL"/>
        </w:rPr>
        <w:t xml:space="preserve"> מִן הנִיחַ </w:t>
      </w:r>
      <w:r w:rsidRPr="00DD5980">
        <w:rPr>
          <w:rFonts w:ascii="Times New Roman" w:hAnsi="Times New Roman" w:cs="Times New Roman"/>
          <w:color w:val="000000"/>
          <w:sz w:val="24"/>
          <w:szCs w:val="24"/>
        </w:rPr>
        <w:t>(to give rest from),</w:t>
      </w:r>
      <w:r w:rsidRPr="009D0816">
        <w:rPr>
          <w:rFonts w:ascii="SBL Hebrew" w:hAnsi="SBL Hebrew" w:cs="SBL Hebrew"/>
          <w:color w:val="008080"/>
          <w:sz w:val="28"/>
          <w:szCs w:val="28"/>
          <w:rtl/>
          <w:lang w:bidi="he-IL"/>
        </w:rPr>
        <w:t xml:space="preserve"> שׁקַט מִן </w:t>
      </w:r>
      <w:r w:rsidRPr="00DD5980">
        <w:rPr>
          <w:rFonts w:ascii="Times New Roman" w:hAnsi="Times New Roman" w:cs="Times New Roman"/>
          <w:color w:val="000000"/>
          <w:sz w:val="24"/>
          <w:szCs w:val="24"/>
        </w:rPr>
        <w:t>(to rest from), and the like. The negative interpretation of</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sine ullo pavore mali </w:t>
      </w:r>
      <w:r w:rsidRPr="00DD5980">
        <w:rPr>
          <w:rFonts w:ascii="Times New Roman" w:hAnsi="Times New Roman" w:cs="Times New Roman"/>
          <w:color w:val="000000"/>
          <w:sz w:val="24"/>
          <w:szCs w:val="24"/>
        </w:rPr>
        <w:t>(Schultens, Ewald), is unnecessary; also Job. 21:9 may be explained by “peace from terror,” especially since</w:t>
      </w:r>
      <w:r w:rsidRPr="009D0816">
        <w:rPr>
          <w:rFonts w:ascii="SBL Hebrew" w:hAnsi="SBL Hebrew" w:cs="SBL Hebrew"/>
          <w:color w:val="008080"/>
          <w:sz w:val="28"/>
          <w:szCs w:val="28"/>
          <w:rtl/>
          <w:lang w:bidi="he-IL"/>
        </w:rPr>
        <w:t xml:space="preserve"> שׁלוֹם </w:t>
      </w:r>
      <w:r w:rsidRPr="00DD5980">
        <w:rPr>
          <w:rFonts w:ascii="Times New Roman" w:hAnsi="Times New Roman" w:cs="Times New Roman"/>
          <w:color w:val="000000"/>
          <w:sz w:val="24"/>
          <w:szCs w:val="24"/>
        </w:rPr>
        <w:t>is derived from the root</w:t>
      </w:r>
      <w:r w:rsidRPr="009D0816">
        <w:rPr>
          <w:rFonts w:ascii="SBL Hebrew" w:hAnsi="SBL Hebrew" w:cs="SBL Hebrew"/>
          <w:color w:val="008080"/>
          <w:sz w:val="28"/>
          <w:szCs w:val="28"/>
          <w:rtl/>
          <w:lang w:bidi="he-IL"/>
        </w:rPr>
        <w:t xml:space="preserve">של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extrahere.</w:t>
      </w:r>
      <w:r w:rsidRPr="009D0816">
        <w:rPr>
          <w:rFonts w:ascii="SBL Hebrew" w:hAnsi="SBL Hebrew" w:cs="SBL Hebrew"/>
          <w:color w:val="008080"/>
          <w:sz w:val="28"/>
          <w:szCs w:val="28"/>
          <w:rtl/>
          <w:lang w:bidi="he-IL"/>
        </w:rPr>
        <w:t xml:space="preserve">פַחַד רעָה </w:t>
      </w:r>
      <w:r w:rsidRPr="00DD5980">
        <w:rPr>
          <w:rFonts w:ascii="Times New Roman" w:hAnsi="Times New Roman" w:cs="Times New Roman"/>
          <w:color w:val="000000"/>
          <w:sz w:val="24"/>
          <w:szCs w:val="24"/>
        </w:rPr>
        <w:t>, “fear of evil,” one may perhaps distinguish from</w:t>
      </w:r>
      <w:r w:rsidRPr="009D0816">
        <w:rPr>
          <w:rFonts w:ascii="SBL Hebrew" w:hAnsi="SBL Hebrew" w:cs="SBL Hebrew"/>
          <w:color w:val="008080"/>
          <w:sz w:val="28"/>
          <w:szCs w:val="28"/>
          <w:rtl/>
          <w:lang w:bidi="he-IL"/>
        </w:rPr>
        <w:t xml:space="preserve"> פחד רע </w:t>
      </w:r>
      <w:r w:rsidRPr="00DD5980">
        <w:rPr>
          <w:rFonts w:ascii="Times New Roman" w:hAnsi="Times New Roman" w:cs="Times New Roman"/>
          <w:color w:val="000000"/>
          <w:sz w:val="24"/>
          <w:szCs w:val="24"/>
        </w:rPr>
        <w:t>as the genitive of combination.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4"/>
      </w:pPr>
      <w:r w:rsidRPr="00DD5980">
        <w:t>Third Introductory Mashal Discourse, 2</w:t>
      </w:r>
    </w:p>
    <w:p w:rsidR="006377AF" w:rsidRDefault="006377AF" w:rsidP="00511235">
      <w:pPr>
        <w:widowControl w:val="0"/>
        <w:autoSpaceDE w:val="0"/>
        <w:autoSpaceDN w:val="0"/>
        <w:adjustRightInd w:val="0"/>
        <w:spacing w:after="0" w:line="240" w:lineRule="auto"/>
      </w:pP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EARNEST STRIVING AFTER WISDOM AS THE WAY TO THE FEAR OF GOD AND TO VIRTUE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2]]</w:t>
      </w:r>
      <w:r w:rsidR="00102D00" w:rsidRPr="00DD5980">
        <w:t xml:space="preserve">Pro. 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admonition so far has almost wholly consisted of warning and threatening. The teacher, directing back to the discipline of the paternal home, warns against fellowship in the bloody deeds of the covetous, which issue in </w:t>
      </w:r>
      <w:r w:rsidRPr="00DD5980">
        <w:rPr>
          <w:rFonts w:ascii="Times New Roman" w:hAnsi="Times New Roman" w:cs="Times New Roman"/>
          <w:color w:val="000000"/>
          <w:sz w:val="24"/>
          <w:szCs w:val="24"/>
        </w:rPr>
        <w:lastRenderedPageBreak/>
        <w:t>self-murder; and Wisdom holds up before her despisers the mirror of the punishment which awaits them. Now the admonition becomes positive. The teacher describes separately the blessings of the endeavour after wisdom; the endeavour after wisdom, which God rewards with the gift of wisdom, leads to religious and moral knowledge, and this guards men on the way of life from all evil. The teacher accordingly interweaves conditions and promises: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My s</w:t>
      </w:r>
      <w:r w:rsidR="009D0816">
        <w:rPr>
          <w:rFonts w:ascii="Times New Roman" w:hAnsi="Times New Roman" w:cs="Times New Roman"/>
          <w:b/>
          <w:bCs/>
          <w:i/>
          <w:iCs/>
          <w:color w:val="00007F"/>
          <w:sz w:val="24"/>
          <w:szCs w:val="24"/>
        </w:rPr>
        <w:t>on, if thou receivest my words,</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keepest my commandments by thee;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 So that thou inclinest thine ear unto </w:t>
      </w:r>
      <w:r w:rsidR="009D0816">
        <w:rPr>
          <w:rFonts w:ascii="Times New Roman" w:hAnsi="Times New Roman" w:cs="Times New Roman"/>
          <w:b/>
          <w:bCs/>
          <w:i/>
          <w:iCs/>
          <w:color w:val="00007F"/>
          <w:sz w:val="24"/>
          <w:szCs w:val="24"/>
        </w:rPr>
        <w:t>wisdom,</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Turnest thine heart to understanding; —</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Yea, i</w:t>
      </w:r>
      <w:r w:rsidR="009D0816">
        <w:rPr>
          <w:rFonts w:ascii="Times New Roman" w:hAnsi="Times New Roman" w:cs="Times New Roman"/>
          <w:b/>
          <w:bCs/>
          <w:i/>
          <w:iCs/>
          <w:color w:val="00007F"/>
          <w:sz w:val="24"/>
          <w:szCs w:val="24"/>
        </w:rPr>
        <w:t>f thou callest after knowledge,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understanding directest thy voice;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4 If thou seekest her as silver,</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searchest for her as for treasures:</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Then shalt tho</w:t>
      </w:r>
      <w:r w:rsidR="009D0816">
        <w:rPr>
          <w:rFonts w:ascii="Times New Roman" w:hAnsi="Times New Roman" w:cs="Times New Roman"/>
          <w:b/>
          <w:bCs/>
          <w:i/>
          <w:iCs/>
          <w:color w:val="00007F"/>
          <w:sz w:val="24"/>
          <w:szCs w:val="24"/>
        </w:rPr>
        <w:t>u understand the fear of Jahve,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find the knowledge of God.</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6 For Jahve giveth wisdom:</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From His mouth cometh knowledge and understanding.</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He prese</w:t>
      </w:r>
      <w:r w:rsidR="009D0816">
        <w:rPr>
          <w:rFonts w:ascii="Times New Roman" w:hAnsi="Times New Roman" w:cs="Times New Roman"/>
          <w:b/>
          <w:bCs/>
          <w:i/>
          <w:iCs/>
          <w:color w:val="00007F"/>
          <w:sz w:val="24"/>
          <w:szCs w:val="24"/>
        </w:rPr>
        <w:t>rves for the upright promotion;</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shield for such as walk in innocence.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For He</w:t>
      </w:r>
      <w:r w:rsidR="009D0816">
        <w:rPr>
          <w:rFonts w:ascii="Times New Roman" w:hAnsi="Times New Roman" w:cs="Times New Roman"/>
          <w:b/>
          <w:bCs/>
          <w:i/>
          <w:iCs/>
          <w:color w:val="00007F"/>
          <w:sz w:val="24"/>
          <w:szCs w:val="24"/>
        </w:rPr>
        <w:t xml:space="preserve"> protects the paths of justice,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guards the way of His saints.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i/>
          <w:iCs/>
          <w:color w:val="000000"/>
          <w:sz w:val="24"/>
          <w:szCs w:val="24"/>
        </w:rPr>
      </w:pPr>
      <w:r w:rsidRPr="00DD5980">
        <w:rPr>
          <w:rFonts w:ascii="Times New Roman" w:hAnsi="Times New Roman" w:cs="Times New Roman"/>
          <w:color w:val="000000"/>
          <w:sz w:val="24"/>
          <w:szCs w:val="24"/>
        </w:rPr>
        <w:t>The first</w:t>
      </w:r>
      <w:r w:rsidRPr="009D0816">
        <w:rPr>
          <w:rFonts w:ascii="SBL Hebrew" w:hAnsi="SBL Hebrew" w:cs="SBL Hebrew"/>
          <w:color w:val="008080"/>
          <w:sz w:val="28"/>
          <w:szCs w:val="28"/>
          <w:rtl/>
          <w:lang w:bidi="he-IL"/>
        </w:rPr>
        <w:t xml:space="preserve">אִם </w:t>
      </w:r>
      <w:r w:rsidRPr="00DD5980">
        <w:rPr>
          <w:rFonts w:ascii="Times New Roman" w:hAnsi="Times New Roman" w:cs="Times New Roman"/>
          <w:color w:val="000000"/>
          <w:sz w:val="24"/>
          <w:szCs w:val="24"/>
        </w:rPr>
        <w:t xml:space="preserve">, with that which it introduces, vv. 1, 2, is to be interpreted as an exclamation, “O that!” </w:t>
      </w:r>
      <w:r w:rsidRPr="00DD5980">
        <w:rPr>
          <w:rFonts w:ascii="Times New Roman" w:hAnsi="Times New Roman" w:cs="Times New Roman"/>
          <w:i/>
          <w:iCs/>
          <w:color w:val="000000"/>
          <w:sz w:val="24"/>
          <w:szCs w:val="24"/>
        </w:rPr>
        <w:t>(O si</w:t>
      </w:r>
      <w:r w:rsidRPr="00DD5980">
        <w:rPr>
          <w:rFonts w:ascii="Times New Roman" w:hAnsi="Times New Roman" w:cs="Times New Roman"/>
          <w:color w:val="000000"/>
          <w:sz w:val="24"/>
          <w:szCs w:val="24"/>
        </w:rPr>
        <w:t>), and then as an optative, as Psa. 81:9; 139:19.</w:t>
      </w:r>
      <w:r w:rsidRPr="009D0816">
        <w:rPr>
          <w:rFonts w:ascii="SBL Hebrew" w:hAnsi="SBL Hebrew" w:cs="SBL Hebrew"/>
          <w:color w:val="008080"/>
          <w:sz w:val="28"/>
          <w:szCs w:val="28"/>
          <w:rtl/>
          <w:lang w:bidi="he-IL"/>
        </w:rPr>
        <w:t>כִּי</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אָז </w:t>
      </w:r>
      <w:r w:rsidRPr="00DD5980">
        <w:rPr>
          <w:rFonts w:ascii="Times New Roman" w:hAnsi="Times New Roman" w:cs="Times New Roman"/>
          <w:color w:val="000000"/>
          <w:sz w:val="24"/>
          <w:szCs w:val="24"/>
        </w:rPr>
        <w:t>, vv. 3-5, with the inserted connecting clauses, would then be</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confirmatory, “for then.” But since this poet loves to unfold one and the same thought in ever new forms, one has perhaps to begin the conditional premisses with v. 1, and to regard</w:t>
      </w:r>
      <w:r w:rsidRPr="009D0816">
        <w:rPr>
          <w:rFonts w:ascii="SBL Hebrew" w:hAnsi="SBL Hebrew" w:cs="SBL Hebrew"/>
          <w:color w:val="008080"/>
          <w:sz w:val="28"/>
          <w:szCs w:val="28"/>
          <w:rtl/>
          <w:lang w:bidi="he-IL"/>
        </w:rPr>
        <w:t xml:space="preserve"> כִּי אִם </w:t>
      </w:r>
      <w:r w:rsidRPr="00DD5980">
        <w:rPr>
          <w:rFonts w:ascii="Times New Roman" w:hAnsi="Times New Roman" w:cs="Times New Roman"/>
          <w:color w:val="000000"/>
          <w:sz w:val="24"/>
          <w:szCs w:val="24"/>
        </w:rPr>
        <w:t>as a new commencement. Hitzig takes this</w:t>
      </w:r>
      <w:r w:rsidRPr="009D0816">
        <w:rPr>
          <w:rFonts w:ascii="SBL Hebrew" w:hAnsi="SBL Hebrew" w:cs="SBL Hebrew"/>
          <w:color w:val="008080"/>
          <w:sz w:val="28"/>
          <w:szCs w:val="28"/>
          <w:rtl/>
          <w:lang w:bidi="he-IL"/>
        </w:rPr>
        <w:t xml:space="preserve"> כי אם </w:t>
      </w:r>
      <w:r w:rsidRPr="00DD5980">
        <w:rPr>
          <w:rFonts w:ascii="Times New Roman" w:hAnsi="Times New Roman" w:cs="Times New Roman"/>
          <w:color w:val="000000"/>
          <w:sz w:val="24"/>
          <w:szCs w:val="24"/>
        </w:rPr>
        <w:t xml:space="preserve">in the sense of </w:t>
      </w:r>
      <w:r w:rsidRPr="00DD5980">
        <w:rPr>
          <w:rFonts w:ascii="Times New Roman" w:hAnsi="Times New Roman" w:cs="Times New Roman"/>
          <w:i/>
          <w:iCs/>
          <w:color w:val="000000"/>
          <w:sz w:val="24"/>
          <w:szCs w:val="24"/>
        </w:rPr>
        <w:t xml:space="preserve">imo: </w:t>
      </w:r>
      <w:r w:rsidRPr="00DD5980">
        <w:rPr>
          <w:rFonts w:ascii="Times New Roman" w:hAnsi="Times New Roman" w:cs="Times New Roman"/>
          <w:color w:val="000000"/>
          <w:sz w:val="24"/>
          <w:szCs w:val="24"/>
        </w:rPr>
        <w:t>“much more if thou goest to meet her, e.g., by curious inquiry, not merely permittest her quietly to come to thee.”</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would then preserve its conditional meaning; and</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 xml:space="preserve">as in Job. 31:18, Psa. 130:4, since it implies an intentional negative, would receive the meaning of </w:t>
      </w:r>
      <w:r w:rsidRPr="00DD5980">
        <w:rPr>
          <w:rFonts w:ascii="Times New Roman" w:hAnsi="Times New Roman" w:cs="Times New Roman"/>
          <w:i/>
          <w:iCs/>
          <w:color w:val="000000"/>
          <w:sz w:val="24"/>
          <w:szCs w:val="24"/>
        </w:rPr>
        <w:t xml:space="preserve">imo. </w:t>
      </w:r>
      <w:r w:rsidRPr="00DD5980">
        <w:rPr>
          <w:rFonts w:ascii="Times New Roman" w:hAnsi="Times New Roman" w:cs="Times New Roman"/>
          <w:color w:val="000000"/>
          <w:sz w:val="24"/>
          <w:szCs w:val="24"/>
        </w:rPr>
        <w:t>But the sentences ranged together with</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are too closely related in meaning to admit such a negative between them.</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 xml:space="preserve">will thus be confirmatory, not mediately, but immediately; it is the “for = yes” of confirmation of the preceding conditions, and takes them up again (Ewald, § 356,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cf. 330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after the form of the conditional clause was given up. The</w:t>
      </w:r>
      <w:r w:rsidRPr="009D0816">
        <w:rPr>
          <w:rFonts w:ascii="SBL Hebrew" w:hAnsi="SBL Hebrew" w:cs="SBL Hebrew"/>
          <w:color w:val="008080"/>
          <w:sz w:val="28"/>
          <w:szCs w:val="28"/>
          <w:rtl/>
          <w:lang w:bidi="he-IL"/>
        </w:rPr>
        <w:t xml:space="preserve">צָפַן </w:t>
      </w:r>
      <w:r w:rsidRPr="00DD5980">
        <w:rPr>
          <w:rFonts w:ascii="Times New Roman" w:hAnsi="Times New Roman" w:cs="Times New Roman"/>
          <w:color w:val="000000"/>
          <w:sz w:val="24"/>
          <w:szCs w:val="24"/>
        </w:rPr>
        <w:t>, which in 1:11, 18, is the synonym of</w:t>
      </w:r>
      <w:r w:rsidRPr="009D0816">
        <w:rPr>
          <w:rFonts w:ascii="SBL Hebrew" w:hAnsi="SBL Hebrew" w:cs="SBL Hebrew"/>
          <w:color w:val="008080"/>
          <w:sz w:val="28"/>
          <w:szCs w:val="28"/>
          <w:rtl/>
          <w:lang w:bidi="he-IL"/>
        </w:rPr>
        <w:t xml:space="preserve">צָפָה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speculari</w:t>
      </w:r>
      <w:r w:rsidRPr="00DD5980">
        <w:rPr>
          <w:rFonts w:ascii="Times New Roman" w:hAnsi="Times New Roman" w:cs="Times New Roman"/>
          <w:color w:val="000000"/>
          <w:sz w:val="24"/>
          <w:szCs w:val="24"/>
        </w:rPr>
        <w:t>, presents itself here, 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as the synonym of</w:t>
      </w:r>
      <w:r w:rsidRPr="009D0816">
        <w:rPr>
          <w:rFonts w:ascii="SBL Hebrew" w:hAnsi="SBL Hebrew" w:cs="SBL Hebrew"/>
          <w:color w:val="008080"/>
          <w:sz w:val="28"/>
          <w:szCs w:val="28"/>
          <w:rtl/>
          <w:lang w:bidi="he-IL"/>
        </w:rPr>
        <w:t xml:space="preserve">טָמַן </w:t>
      </w:r>
      <w:r w:rsidRPr="00DD5980">
        <w:rPr>
          <w:rFonts w:ascii="Times New Roman" w:hAnsi="Times New Roman" w:cs="Times New Roman"/>
          <w:color w:val="000000"/>
          <w:sz w:val="24"/>
          <w:szCs w:val="24"/>
        </w:rPr>
        <w:t>, whence</w:t>
      </w:r>
      <w:r w:rsidRPr="009D0816">
        <w:rPr>
          <w:rFonts w:ascii="SBL Hebrew" w:hAnsi="SBL Hebrew" w:cs="SBL Hebrew"/>
          <w:color w:val="008080"/>
          <w:sz w:val="28"/>
          <w:szCs w:val="28"/>
          <w:rtl/>
          <w:lang w:bidi="he-IL"/>
        </w:rPr>
        <w:t xml:space="preserve">מַטְמֹנִים </w:t>
      </w:r>
      <w:r w:rsidRPr="00DD5980">
        <w:rPr>
          <w:rFonts w:ascii="Times New Roman" w:hAnsi="Times New Roman" w:cs="Times New Roman"/>
          <w:color w:val="000000"/>
          <w:sz w:val="24"/>
          <w:szCs w:val="24"/>
        </w:rPr>
        <w:t>, synon. of</w:t>
      </w:r>
      <w:r w:rsidRPr="009D0816">
        <w:rPr>
          <w:rFonts w:ascii="SBL Hebrew" w:hAnsi="SBL Hebrew" w:cs="SBL Hebrew"/>
          <w:color w:val="008080"/>
          <w:sz w:val="28"/>
          <w:szCs w:val="28"/>
          <w:rtl/>
          <w:lang w:bidi="he-IL"/>
        </w:rPr>
        <w:t xml:space="preserve">צְפוּנִים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recondita</w:t>
      </w:r>
      <w:r w:rsidRPr="00DD5980">
        <w:rPr>
          <w:rFonts w:ascii="Times New Roman" w:hAnsi="Times New Roman" w:cs="Times New Roman"/>
          <w:color w:val="000000"/>
          <w:sz w:val="24"/>
          <w:szCs w:val="24"/>
        </w:rPr>
        <w:t>; the group of sounds,</w:t>
      </w:r>
      <w:r w:rsidRPr="009D0816">
        <w:rPr>
          <w:rFonts w:ascii="SBL Hebrew" w:hAnsi="SBL Hebrew" w:cs="SBL Hebrew"/>
          <w:color w:val="008080"/>
          <w:sz w:val="28"/>
          <w:szCs w:val="28"/>
          <w:rtl/>
          <w:lang w:bidi="he-IL"/>
        </w:rPr>
        <w:t xml:space="preserve"> טם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צם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צף </w:t>
      </w:r>
      <w:r w:rsidRPr="00DD5980">
        <w:rPr>
          <w:rFonts w:ascii="Times New Roman" w:hAnsi="Times New Roman" w:cs="Times New Roman"/>
          <w:color w:val="000000"/>
          <w:sz w:val="24"/>
          <w:szCs w:val="24"/>
        </w:rPr>
        <w:t>(cf. also</w:t>
      </w:r>
      <w:r w:rsidRPr="009D0816">
        <w:rPr>
          <w:rFonts w:ascii="SBL Hebrew" w:hAnsi="SBL Hebrew" w:cs="SBL Hebrew"/>
          <w:color w:val="008080"/>
          <w:sz w:val="28"/>
          <w:szCs w:val="28"/>
          <w:rtl/>
          <w:lang w:bidi="he-IL"/>
        </w:rPr>
        <w:t xml:space="preserve">דף </w:t>
      </w:r>
      <w:r w:rsidRPr="00DD5980">
        <w:rPr>
          <w:rFonts w:ascii="Times New Roman" w:hAnsi="Times New Roman" w:cs="Times New Roman"/>
          <w:color w:val="000000"/>
          <w:sz w:val="24"/>
          <w:szCs w:val="24"/>
        </w:rPr>
        <w:t xml:space="preserve">, in Arab. </w:t>
      </w:r>
      <w:r w:rsidRPr="00DD5980">
        <w:rPr>
          <w:rFonts w:ascii="Times New Roman" w:hAnsi="Times New Roman" w:cs="Times New Roman"/>
          <w:i/>
          <w:iCs/>
          <w:color w:val="000000"/>
          <w:sz w:val="24"/>
          <w:szCs w:val="24"/>
        </w:rPr>
        <w:t>dafan</w:t>
      </w:r>
      <w:r w:rsidRPr="00DD5980">
        <w:rPr>
          <w:rFonts w:ascii="Times New Roman" w:hAnsi="Times New Roman" w:cs="Times New Roman"/>
          <w:color w:val="000000"/>
          <w:sz w:val="24"/>
          <w:szCs w:val="24"/>
        </w:rPr>
        <w:t xml:space="preserve">, whence </w:t>
      </w:r>
      <w:r w:rsidRPr="00DD5980">
        <w:rPr>
          <w:rFonts w:ascii="Times New Roman" w:hAnsi="Times New Roman" w:cs="Times New Roman"/>
          <w:i/>
          <w:iCs/>
          <w:color w:val="000000"/>
          <w:sz w:val="24"/>
          <w:szCs w:val="24"/>
        </w:rPr>
        <w:t xml:space="preserve">dafynat </w:t>
      </w:r>
      <w:r w:rsidRPr="00DD5980">
        <w:rPr>
          <w:rFonts w:ascii="Times New Roman" w:hAnsi="Times New Roman" w:cs="Times New Roman"/>
          <w:color w:val="000000"/>
          <w:sz w:val="24"/>
          <w:szCs w:val="24"/>
        </w:rPr>
        <w:t>, treasure), express shades of the root representation of pressing together. The inf. of the conclusion</w:t>
      </w:r>
      <w:r w:rsidRPr="009D0816">
        <w:rPr>
          <w:rFonts w:ascii="SBL Hebrew" w:hAnsi="SBL Hebrew" w:cs="SBL Hebrew"/>
          <w:color w:val="008080"/>
          <w:sz w:val="28"/>
          <w:szCs w:val="28"/>
          <w:rtl/>
          <w:lang w:bidi="he-IL"/>
        </w:rPr>
        <w:t xml:space="preserve">להַקְשִׁיב </w:t>
      </w:r>
      <w:r w:rsidRPr="00DD5980">
        <w:rPr>
          <w:rFonts w:ascii="Times New Roman" w:hAnsi="Times New Roman" w:cs="Times New Roman"/>
          <w:color w:val="000000"/>
          <w:sz w:val="24"/>
          <w:szCs w:val="24"/>
        </w:rPr>
        <w:t xml:space="preserve">, to incline (Fr. Venet. </w:t>
      </w:r>
      <w:r w:rsidRPr="00DD5980">
        <w:rPr>
          <w:rFonts w:ascii="SBL Greek" w:hAnsi="SBL Greek" w:cs="Times New Roman"/>
          <w:color w:val="0000FF"/>
          <w:sz w:val="24"/>
          <w:szCs w:val="24"/>
          <w:lang w:val="el-GR"/>
        </w:rPr>
        <w:t>ὡς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ἀκροῷτο</w:t>
      </w:r>
      <w:r w:rsidRPr="00DD5980">
        <w:rPr>
          <w:rFonts w:ascii="Times New Roman" w:hAnsi="Times New Roman" w:cs="Times New Roman"/>
          <w:color w:val="000000"/>
          <w:sz w:val="24"/>
          <w:szCs w:val="24"/>
        </w:rPr>
        <w:t>), is followed by the accus. of the object</w:t>
      </w:r>
      <w:r w:rsidRPr="009D0816">
        <w:rPr>
          <w:rFonts w:ascii="SBL Hebrew" w:hAnsi="SBL Hebrew" w:cs="SBL Hebrew"/>
          <w:color w:val="008080"/>
          <w:sz w:val="28"/>
          <w:szCs w:val="28"/>
          <w:rtl/>
          <w:lang w:bidi="he-IL"/>
        </w:rPr>
        <w:t xml:space="preserve">אָזְנֶךָ </w:t>
      </w:r>
      <w:r w:rsidRPr="00DD5980">
        <w:rPr>
          <w:rFonts w:ascii="Times New Roman" w:hAnsi="Times New Roman" w:cs="Times New Roman"/>
          <w:color w:val="000000"/>
          <w:sz w:val="24"/>
          <w:szCs w:val="24"/>
        </w:rPr>
        <w:t>, thine ear, for</w:t>
      </w:r>
      <w:r w:rsidRPr="009D0816">
        <w:rPr>
          <w:rFonts w:ascii="SBL Hebrew" w:hAnsi="SBL Hebrew" w:cs="SBL Hebrew"/>
          <w:color w:val="008080"/>
          <w:sz w:val="28"/>
          <w:szCs w:val="28"/>
          <w:rtl/>
          <w:lang w:bidi="he-IL"/>
        </w:rPr>
        <w:t xml:space="preserve"> הקשׁיב </w:t>
      </w:r>
      <w:r w:rsidRPr="00DD5980">
        <w:rPr>
          <w:rFonts w:ascii="Times New Roman" w:hAnsi="Times New Roman" w:cs="Times New Roman"/>
          <w:color w:val="000000"/>
          <w:sz w:val="24"/>
          <w:szCs w:val="24"/>
        </w:rPr>
        <w:t xml:space="preserve">properly means to stiffen (not to purge, as Schultens, nor to sharpen, as Gesenius thinks); </w:t>
      </w:r>
      <w:r w:rsidRPr="00DD5980">
        <w:rPr>
          <w:rFonts w:ascii="Times New Roman" w:hAnsi="Times New Roman" w:cs="Times New Roman"/>
          <w:color w:val="000000"/>
          <w:sz w:val="24"/>
          <w:szCs w:val="24"/>
        </w:rPr>
        <w:lastRenderedPageBreak/>
        <w:t>cf. under Psa. 10:17. With</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are interchanged</w:t>
      </w:r>
      <w:r w:rsidRPr="009D0816">
        <w:rPr>
          <w:rFonts w:ascii="SBL Hebrew" w:hAnsi="SBL Hebrew" w:cs="SBL Hebrew"/>
          <w:color w:val="008080"/>
          <w:sz w:val="28"/>
          <w:szCs w:val="28"/>
          <w:rtl/>
          <w:lang w:bidi="he-IL"/>
        </w:rPr>
        <w:t xml:space="preserve">בִינָה </w:t>
      </w:r>
      <w:r w:rsidRPr="00DD5980">
        <w:rPr>
          <w:rFonts w:ascii="Times New Roman" w:hAnsi="Times New Roman" w:cs="Times New Roman"/>
          <w:color w:val="000000"/>
          <w:sz w:val="24"/>
          <w:szCs w:val="24"/>
        </w:rPr>
        <w:t>, which properly means that which is distinguished or separated, and</w:t>
      </w:r>
      <w:r w:rsidRPr="009D0816">
        <w:rPr>
          <w:rFonts w:ascii="SBL Hebrew" w:hAnsi="SBL Hebrew" w:cs="SBL Hebrew"/>
          <w:color w:val="008080"/>
          <w:sz w:val="28"/>
          <w:szCs w:val="28"/>
          <w:rtl/>
          <w:lang w:bidi="he-IL"/>
        </w:rPr>
        <w:t xml:space="preserve">תְּבוּנָה </w:t>
      </w:r>
      <w:r w:rsidRPr="00DD5980">
        <w:rPr>
          <w:rFonts w:ascii="Times New Roman" w:hAnsi="Times New Roman" w:cs="Times New Roman"/>
          <w:color w:val="000000"/>
          <w:sz w:val="24"/>
          <w:szCs w:val="24"/>
        </w:rPr>
        <w:t xml:space="preserve">, which means the distinguishing, separating, appellations of the capacity of distinguishing in definite cases and in general; but it does not represent this as a faculty of the soul, but as a divine power which communicates itself as the gift of God </w:t>
      </w:r>
      <w:r w:rsidRPr="00DD5980">
        <w:rPr>
          <w:rFonts w:ascii="Times New Roman" w:hAnsi="Times New Roman" w:cs="Times New Roman"/>
          <w:i/>
          <w:iCs/>
          <w:color w:val="000000"/>
          <w:sz w:val="24"/>
          <w:szCs w:val="24"/>
        </w:rPr>
        <w:t>(charisma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00"/>
          <w:sz w:val="24"/>
          <w:szCs w:val="24"/>
        </w:rPr>
      </w:pPr>
    </w:p>
    <w:p w:rsidR="00C04A8D" w:rsidRDefault="00FF4045" w:rsidP="00C04A8D">
      <w:pPr>
        <w:pStyle w:val="Heading5"/>
      </w:pPr>
      <w:r>
        <w:t>[[@Bible:Proverbs 2:3]]</w:t>
      </w:r>
      <w:r w:rsidR="00102D00" w:rsidRPr="00DD5980">
        <w:t>Pro. 2:3-8.</w:t>
      </w:r>
      <w:r w:rsidR="006377AF">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כִּי אִם </w:t>
      </w:r>
      <w:r w:rsidRPr="00DD5980">
        <w:rPr>
          <w:rFonts w:ascii="Times New Roman" w:hAnsi="Times New Roman" w:cs="Times New Roman"/>
          <w:color w:val="000000"/>
          <w:sz w:val="24"/>
          <w:szCs w:val="24"/>
        </w:rPr>
        <w:t>there is an old</w:t>
      </w:r>
      <w:r w:rsidRPr="009D0816">
        <w:rPr>
          <w:rFonts w:ascii="SBL Hebrew" w:hAnsi="SBL Hebrew" w:cs="SBL Hebrew"/>
          <w:color w:val="008080"/>
          <w:sz w:val="28"/>
          <w:szCs w:val="28"/>
          <w:rtl/>
          <w:lang w:bidi="he-IL"/>
        </w:rPr>
        <w:t xml:space="preserve">אל תקרי </w:t>
      </w:r>
      <w:r w:rsidR="0015301C">
        <w:rPr>
          <w:rFonts w:ascii="Times New Roman" w:hAnsi="Times New Roman" w:cs="Times New Roman"/>
          <w:color w:val="7F0000"/>
          <w:sz w:val="24"/>
          <w:szCs w:val="24"/>
        </w:rPr>
        <w:t xml:space="preserve"> </w:t>
      </w:r>
      <w:r w:rsidR="0015301C">
        <w:rPr>
          <w:rStyle w:val="FootnoteReference"/>
          <w:rFonts w:ascii="Times New Roman" w:hAnsi="Times New Roman" w:cs="Times New Roman"/>
          <w:color w:val="7F0000"/>
          <w:sz w:val="24"/>
          <w:szCs w:val="24"/>
        </w:rPr>
        <w:footnoteReference w:id="41"/>
      </w:r>
      <w:r w:rsidRPr="00DD5980">
        <w:rPr>
          <w:rFonts w:ascii="Times New Roman" w:hAnsi="Times New Roman" w:cs="Times New Roman"/>
          <w:color w:val="000000"/>
          <w:sz w:val="24"/>
          <w:szCs w:val="24"/>
        </w:rPr>
        <w:t>(read not so, but thus),</w:t>
      </w:r>
      <w:r w:rsidRPr="009D0816">
        <w:rPr>
          <w:rFonts w:ascii="SBL Hebrew" w:hAnsi="SBL Hebrew" w:cs="SBL Hebrew"/>
          <w:color w:val="008080"/>
          <w:sz w:val="28"/>
          <w:szCs w:val="28"/>
          <w:rtl/>
          <w:lang w:bidi="he-IL"/>
        </w:rPr>
        <w:t xml:space="preserve"> כי אם </w:t>
      </w:r>
      <w:r w:rsidRPr="00DD5980">
        <w:rPr>
          <w:rFonts w:ascii="Times New Roman" w:hAnsi="Times New Roman" w:cs="Times New Roman"/>
          <w:color w:val="000000"/>
          <w:sz w:val="24"/>
          <w:szCs w:val="24"/>
        </w:rPr>
        <w:t>(if thou callest understanding mother), which supposes the phrase</w:t>
      </w:r>
      <w:r w:rsidRPr="009D0816">
        <w:rPr>
          <w:rFonts w:ascii="SBL Hebrew" w:hAnsi="SBL Hebrew" w:cs="SBL Hebrew"/>
          <w:color w:val="008080"/>
          <w:sz w:val="28"/>
          <w:szCs w:val="28"/>
          <w:rtl/>
          <w:lang w:bidi="he-IL"/>
        </w:rPr>
        <w:t xml:space="preserve"> כי אִם </w:t>
      </w:r>
      <w:r w:rsidRPr="00DD5980">
        <w:rPr>
          <w:rFonts w:ascii="Times New Roman" w:hAnsi="Times New Roman" w:cs="Times New Roman"/>
          <w:color w:val="000000"/>
          <w:sz w:val="24"/>
          <w:szCs w:val="24"/>
        </w:rPr>
        <w:t>(LXX) as traditional. If</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 xml:space="preserve">were intended (according to which the Targ. in the </w:t>
      </w:r>
      <w:r w:rsidRPr="00DD5980">
        <w:rPr>
          <w:rFonts w:ascii="Times New Roman" w:hAnsi="Times New Roman" w:cs="Times New Roman"/>
          <w:i/>
          <w:iCs/>
          <w:color w:val="000000"/>
          <w:sz w:val="24"/>
          <w:szCs w:val="24"/>
        </w:rPr>
        <w:t>Bibl. rabbinica</w:t>
      </w:r>
      <w:r w:rsidRPr="00DD5980">
        <w:rPr>
          <w:rFonts w:ascii="Times New Roman" w:hAnsi="Times New Roman" w:cs="Times New Roman"/>
          <w:color w:val="000000"/>
          <w:sz w:val="24"/>
          <w:szCs w:val="24"/>
        </w:rPr>
        <w:t>, but not in Norzi’s text, translates), then 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would correspond; vid., 7:4, cf. Job. 17:14. Thus: Yea, if thou callest for understanding, i.e., callest her to thee (Pro. 18:6), invitest her to thee (Pro. 9:15). The</w:t>
      </w:r>
      <w:r w:rsidRPr="009D0816">
        <w:rPr>
          <w:rFonts w:ascii="SBL Hebrew" w:hAnsi="SBL Hebrew" w:cs="SBL Hebrew"/>
          <w:color w:val="008080"/>
          <w:sz w:val="28"/>
          <w:szCs w:val="28"/>
          <w:rtl/>
          <w:lang w:bidi="he-IL"/>
        </w:rPr>
        <w:t xml:space="preserve"> ק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בִּקּשׁ </w:t>
      </w:r>
      <w:r w:rsidRPr="00DD5980">
        <w:rPr>
          <w:rFonts w:ascii="Times New Roman" w:hAnsi="Times New Roman" w:cs="Times New Roman"/>
          <w:color w:val="000000"/>
          <w:sz w:val="24"/>
          <w:szCs w:val="24"/>
        </w:rPr>
        <w:t>is, with the exception of the imper. (e.g.,</w:t>
      </w:r>
      <w:r w:rsidRPr="009D0816">
        <w:rPr>
          <w:rFonts w:ascii="SBL Hebrew" w:hAnsi="SBL Hebrew" w:cs="SBL Hebrew"/>
          <w:color w:val="008080"/>
          <w:sz w:val="28"/>
          <w:szCs w:val="28"/>
          <w:rtl/>
          <w:lang w:bidi="he-IL"/>
        </w:rPr>
        <w:t xml:space="preserve">בַּקְּשׁוּ </w:t>
      </w:r>
      <w:r w:rsidRPr="00DD5980">
        <w:rPr>
          <w:rFonts w:ascii="Times New Roman" w:hAnsi="Times New Roman" w:cs="Times New Roman"/>
          <w:color w:val="000000"/>
          <w:sz w:val="24"/>
          <w:szCs w:val="24"/>
        </w:rPr>
        <w:t xml:space="preserve">), always without the </w:t>
      </w:r>
      <w:r w:rsidRPr="00DD5980">
        <w:rPr>
          <w:rFonts w:ascii="Times New Roman" w:hAnsi="Times New Roman" w:cs="Times New Roman"/>
          <w:i/>
          <w:iCs/>
          <w:color w:val="000000"/>
          <w:sz w:val="24"/>
          <w:szCs w:val="24"/>
        </w:rPr>
        <w:t xml:space="preserve">Dagesh. </w:t>
      </w:r>
      <w:r w:rsidRPr="00DD5980">
        <w:rPr>
          <w:rFonts w:ascii="Times New Roman" w:hAnsi="Times New Roman" w:cs="Times New Roman"/>
          <w:color w:val="000000"/>
          <w:sz w:val="24"/>
          <w:szCs w:val="24"/>
        </w:rPr>
        <w:t>V. 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belongs to the ideas in the Book of Job found in these introductory discourses, cf. Job. 3:21, as at v. 14, Job. 3:22 (Ewald, </w:t>
      </w:r>
      <w:r w:rsidRPr="00DD5980">
        <w:rPr>
          <w:rFonts w:ascii="Times New Roman" w:hAnsi="Times New Roman" w:cs="Times New Roman"/>
          <w:i/>
          <w:iCs/>
          <w:color w:val="000000"/>
          <w:sz w:val="24"/>
          <w:szCs w:val="24"/>
        </w:rPr>
        <w:t>Sprüche</w:t>
      </w:r>
      <w:r w:rsidRPr="00DD5980">
        <w:rPr>
          <w:rFonts w:ascii="Times New Roman" w:hAnsi="Times New Roman" w:cs="Times New Roman"/>
          <w:color w:val="000000"/>
          <w:sz w:val="24"/>
          <w:szCs w:val="24"/>
        </w:rPr>
        <w:t>, p. 49).</w:t>
      </w:r>
      <w:r w:rsidRPr="009D0816">
        <w:rPr>
          <w:rFonts w:ascii="SBL Hebrew" w:hAnsi="SBL Hebrew" w:cs="SBL Hebrew"/>
          <w:color w:val="008080"/>
          <w:sz w:val="28"/>
          <w:szCs w:val="28"/>
          <w:rtl/>
          <w:lang w:bidi="he-IL"/>
        </w:rPr>
        <w:t xml:space="preserve"> חָפַשׂ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חִפּשׂ</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scrutari</w:t>
      </w:r>
      <w:r w:rsidRPr="00DD5980">
        <w:rPr>
          <w:rFonts w:ascii="Times New Roman" w:hAnsi="Times New Roman" w:cs="Times New Roman"/>
          <w:color w:val="000000"/>
          <w:sz w:val="24"/>
          <w:szCs w:val="24"/>
        </w:rPr>
        <w:t>, proceeds, as</w:t>
      </w:r>
      <w:r w:rsidRPr="009D0816">
        <w:rPr>
          <w:rFonts w:ascii="SBL Hebrew" w:hAnsi="SBL Hebrew" w:cs="SBL Hebrew"/>
          <w:color w:val="008080"/>
          <w:sz w:val="28"/>
          <w:szCs w:val="28"/>
          <w:rtl/>
          <w:lang w:bidi="he-IL"/>
        </w:rPr>
        <w:t xml:space="preserve"> חֲפַס </w:t>
      </w:r>
      <w:r w:rsidRPr="00DD5980">
        <w:rPr>
          <w:rFonts w:ascii="Times New Roman" w:hAnsi="Times New Roman" w:cs="Times New Roman"/>
          <w:color w:val="000000"/>
          <w:sz w:val="24"/>
          <w:szCs w:val="24"/>
        </w:rPr>
        <w:t>shows, from the primary meaning of a ditch, and is thus in its root-idea related to</w:t>
      </w:r>
      <w:r w:rsidRPr="009D0816">
        <w:rPr>
          <w:rFonts w:ascii="SBL Hebrew" w:hAnsi="SBL Hebrew" w:cs="SBL Hebrew"/>
          <w:color w:val="008080"/>
          <w:sz w:val="28"/>
          <w:szCs w:val="28"/>
          <w:rtl/>
          <w:lang w:bidi="he-IL"/>
        </w:rPr>
        <w:t xml:space="preserve"> חָפַר </w:t>
      </w:r>
      <w:r w:rsidRPr="00DD5980">
        <w:rPr>
          <w:rFonts w:ascii="Times New Roman" w:hAnsi="Times New Roman" w:cs="Times New Roman"/>
          <w:color w:val="000000"/>
          <w:sz w:val="24"/>
          <w:szCs w:val="24"/>
        </w:rPr>
        <w:t>(to dig, search out). In the principal clause of v. 5 the</w:t>
      </w:r>
      <w:r w:rsidRPr="009D0816">
        <w:rPr>
          <w:rFonts w:ascii="SBL Hebrew" w:hAnsi="SBL Hebrew" w:cs="SBL Hebrew"/>
          <w:color w:val="008080"/>
          <w:sz w:val="28"/>
          <w:szCs w:val="28"/>
          <w:rtl/>
          <w:lang w:bidi="he-IL"/>
        </w:rPr>
        <w:t xml:space="preserve">ירְאַת הי </w:t>
      </w:r>
      <w:r w:rsidRPr="00DD5980">
        <w:rPr>
          <w:rFonts w:ascii="Times New Roman" w:hAnsi="Times New Roman" w:cs="Times New Roman"/>
          <w:color w:val="000000"/>
          <w:sz w:val="24"/>
          <w:szCs w:val="24"/>
        </w:rPr>
        <w:t>, as Psa. 19:10, is the fear of Jahve as it ought to be, thus the reverence which is due to Him, the worshipping of Him as revealed.</w:t>
      </w:r>
      <w:r w:rsidRPr="009D0816">
        <w:rPr>
          <w:rFonts w:ascii="SBL Hebrew" w:hAnsi="SBL Hebrew" w:cs="SBL Hebrew"/>
          <w:color w:val="008080"/>
          <w:sz w:val="28"/>
          <w:szCs w:val="28"/>
          <w:rtl/>
          <w:lang w:bidi="he-IL"/>
        </w:rPr>
        <w:t xml:space="preserve"> הי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אֱלֹהִים </w:t>
      </w:r>
      <w:r w:rsidRPr="00DD5980">
        <w:rPr>
          <w:rFonts w:ascii="Times New Roman" w:hAnsi="Times New Roman" w:cs="Times New Roman"/>
          <w:color w:val="000000"/>
          <w:sz w:val="24"/>
          <w:szCs w:val="24"/>
        </w:rPr>
        <w:t>are interchanged as</w:t>
      </w:r>
      <w:r w:rsidRPr="009D0816">
        <w:rPr>
          <w:rFonts w:ascii="SBL Hebrew" w:hAnsi="SBL Hebrew" w:cs="SBL Hebrew"/>
          <w:color w:val="008080"/>
          <w:sz w:val="28"/>
          <w:szCs w:val="28"/>
          <w:rtl/>
          <w:lang w:bidi="he-IL"/>
        </w:rPr>
        <w:t xml:space="preserve"> קְדֹשִׁים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הי </w:t>
      </w:r>
      <w:r w:rsidRPr="00DD5980">
        <w:rPr>
          <w:rFonts w:ascii="Times New Roman" w:hAnsi="Times New Roman" w:cs="Times New Roman"/>
          <w:color w:val="000000"/>
          <w:sz w:val="24"/>
          <w:szCs w:val="24"/>
        </w:rPr>
        <w:t>at 9:10.</w:t>
      </w:r>
      <w:r w:rsidRPr="009D0816">
        <w:rPr>
          <w:rFonts w:ascii="SBL Hebrew" w:hAnsi="SBL Hebrew" w:cs="SBL Hebrew"/>
          <w:color w:val="008080"/>
          <w:sz w:val="28"/>
          <w:szCs w:val="28"/>
          <w:rtl/>
          <w:lang w:bidi="he-IL"/>
        </w:rPr>
        <w:t xml:space="preserve"> דַּאַת </w:t>
      </w:r>
      <w:r w:rsidRPr="00DD5980">
        <w:rPr>
          <w:rFonts w:ascii="Times New Roman" w:hAnsi="Times New Roman" w:cs="Times New Roman"/>
          <w:color w:val="000000"/>
          <w:sz w:val="24"/>
          <w:szCs w:val="24"/>
        </w:rPr>
        <w:t>is knowledge proceeding from practice and experience,</w:t>
      </w:r>
      <w:r w:rsidRPr="00DD5980">
        <w:rPr>
          <w:rFonts w:ascii="Times New Roman" w:hAnsi="Times New Roman" w:cs="LSBHebrew"/>
          <w:color w:val="000000"/>
          <w:sz w:val="24"/>
          <w:szCs w:val="24"/>
        </w:rPr>
        <w:t xml:space="preserve"> </w:t>
      </w:r>
      <w:r w:rsidRPr="00DD5980">
        <w:rPr>
          <w:rFonts w:ascii="Times New Roman" w:hAnsi="Times New Roman" w:cs="Times New Roman"/>
          <w:color w:val="000000"/>
          <w:sz w:val="24"/>
          <w:szCs w:val="24"/>
        </w:rPr>
        <w:t xml:space="preserve">and thus not merely cognition </w:t>
      </w:r>
      <w:r w:rsidRPr="00DD5980">
        <w:rPr>
          <w:rFonts w:ascii="Times New Roman" w:hAnsi="Times New Roman" w:cs="Times New Roman"/>
          <w:i/>
          <w:iCs/>
          <w:color w:val="000000"/>
          <w:sz w:val="24"/>
          <w:szCs w:val="24"/>
        </w:rPr>
        <w:t>(Kenntnis</w:t>
      </w:r>
      <w:r w:rsidRPr="00DD5980">
        <w:rPr>
          <w:rFonts w:ascii="Times New Roman" w:hAnsi="Times New Roman" w:cs="Times New Roman"/>
          <w:color w:val="000000"/>
          <w:sz w:val="24"/>
          <w:szCs w:val="24"/>
        </w:rPr>
        <w:t xml:space="preserve">), but knowledge </w:t>
      </w:r>
      <w:r w:rsidRPr="00DD5980">
        <w:rPr>
          <w:rFonts w:ascii="Times New Roman" w:hAnsi="Times New Roman" w:cs="Times New Roman"/>
          <w:i/>
          <w:iCs/>
          <w:color w:val="000000"/>
          <w:sz w:val="24"/>
          <w:szCs w:val="24"/>
        </w:rPr>
        <w:t>(Erkenntnis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w:t>
      </w:r>
      <w:r w:rsidRPr="00DD5980">
        <w:rPr>
          <w:rFonts w:ascii="Times New Roman" w:hAnsi="Times New Roman" w:cs="LSBHebrew"/>
          <w:color w:val="000000"/>
          <w:sz w:val="24"/>
          <w:szCs w:val="24"/>
        </w:rPr>
        <w:t xml:space="preserve"> </w:t>
      </w:r>
      <w:r w:rsidRPr="00DD5980">
        <w:rPr>
          <w:rFonts w:ascii="Times New Roman" w:hAnsi="Times New Roman" w:cs="Times New Roman"/>
          <w:color w:val="000000"/>
          <w:sz w:val="24"/>
          <w:szCs w:val="24"/>
        </w:rPr>
        <w:t>thoughts revolve in a circle only apparently. He who strives after wisdom earnestly and really, reaches in this way fellowship with God; for just as He gives wisdom, it is nowhere else than with Him, and it never comes from any other source than from Him. It comes (v. 6)</w:t>
      </w:r>
      <w:r w:rsidRPr="009D0816">
        <w:rPr>
          <w:rFonts w:ascii="SBL Hebrew" w:hAnsi="SBL Hebrew" w:cs="SBL Hebrew"/>
          <w:color w:val="008080"/>
          <w:sz w:val="28"/>
          <w:szCs w:val="28"/>
          <w:rtl/>
          <w:lang w:bidi="he-IL"/>
        </w:rPr>
        <w:t xml:space="preserve"> מִפִּיו </w:t>
      </w:r>
      <w:r w:rsidRPr="00DD5980">
        <w:rPr>
          <w:rFonts w:ascii="Times New Roman" w:hAnsi="Times New Roman" w:cs="Times New Roman"/>
          <w:color w:val="000000"/>
          <w:sz w:val="24"/>
          <w:szCs w:val="24"/>
        </w:rPr>
        <w:t>(LXX erroneously</w:t>
      </w:r>
      <w:r w:rsidRPr="009D0816">
        <w:rPr>
          <w:rFonts w:ascii="SBL Hebrew" w:hAnsi="SBL Hebrew" w:cs="SBL Hebrew"/>
          <w:color w:val="008080"/>
          <w:sz w:val="28"/>
          <w:szCs w:val="28"/>
          <w:rtl/>
          <w:lang w:bidi="he-IL"/>
        </w:rPr>
        <w:t xml:space="preserve">מִפָּנָיו </w:t>
      </w:r>
      <w:r w:rsidRPr="00DD5980">
        <w:rPr>
          <w:rFonts w:ascii="Times New Roman" w:hAnsi="Times New Roman" w:cs="Times New Roman"/>
          <w:color w:val="000000"/>
          <w:sz w:val="24"/>
          <w:szCs w:val="24"/>
        </w:rPr>
        <w:t xml:space="preserve">), i.e., it is communicated through the medium of His word, Job. 22:22, or also (for </w:t>
      </w:r>
      <w:r w:rsidRPr="00DD5980">
        <w:rPr>
          <w:rFonts w:ascii="SBL Greek" w:hAnsi="SBL Greek" w:cs="Times New Roman"/>
          <w:color w:val="0000FF"/>
          <w:sz w:val="24"/>
          <w:szCs w:val="24"/>
          <w:lang w:val="el-GR"/>
        </w:rPr>
        <w:t>λόγος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πνεῦμα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lie here undistinguished from one another) it is His breath (Book of Wisdom 7:25:  </w:t>
      </w:r>
      <w:r w:rsidRPr="00DD5980">
        <w:rPr>
          <w:rFonts w:ascii="SBL Greek" w:hAnsi="SBL Greek" w:cs="Times New Roman"/>
          <w:color w:val="0000FF"/>
          <w:sz w:val="24"/>
          <w:szCs w:val="24"/>
          <w:lang w:val="el-GR"/>
        </w:rPr>
        <w:t>ἀτμὶς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Θεου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δυνάμεως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ἀπόῤῥοια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παντοκράτορος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δόξης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ἐλικρινής</w:t>
      </w:r>
      <w:r w:rsidRPr="00DD5980">
        <w:rPr>
          <w:rFonts w:ascii="Times New Roman" w:hAnsi="Times New Roman" w:cs="Times New Roman"/>
          <w:color w:val="000000"/>
          <w:sz w:val="24"/>
          <w:szCs w:val="24"/>
        </w:rPr>
        <w:t>); the inspiration (</w:t>
      </w:r>
      <w:r w:rsidRPr="009D0816">
        <w:rPr>
          <w:rFonts w:ascii="SBL Hebrew" w:hAnsi="SBL Hebrew" w:cs="SBL Hebrew"/>
          <w:color w:val="008080"/>
          <w:sz w:val="28"/>
          <w:szCs w:val="28"/>
          <w:rtl/>
          <w:lang w:bidi="he-IL"/>
        </w:rPr>
        <w:t>נשׁמת</w:t>
      </w:r>
      <w:r w:rsidRPr="00DD5980">
        <w:rPr>
          <w:rFonts w:ascii="Times New Roman" w:hAnsi="Times New Roman" w:cs="Times New Roman"/>
          <w:color w:val="000000"/>
          <w:sz w:val="24"/>
          <w:szCs w:val="24"/>
        </w:rPr>
        <w:t>) of the Almighty (according to Job. 32:8) gives men understanding. In v. 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whether</w:t>
      </w:r>
      <w:r w:rsidRPr="009D0816">
        <w:rPr>
          <w:rFonts w:ascii="SBL Hebrew" w:hAnsi="SBL Hebrew" w:cs="SBL Hebrew"/>
          <w:color w:val="008080"/>
          <w:sz w:val="28"/>
          <w:szCs w:val="28"/>
          <w:rtl/>
          <w:lang w:bidi="he-IL"/>
        </w:rPr>
        <w:t xml:space="preserve"> וצָפַן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 יצְפֹּן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Ker•Ñ</w:t>
      </w:r>
      <w:r w:rsidRPr="00DD5980">
        <w:rPr>
          <w:rFonts w:ascii="Times New Roman" w:hAnsi="Times New Roman" w:cs="Times New Roman"/>
          <w:color w:val="000000"/>
          <w:sz w:val="24"/>
          <w:szCs w:val="24"/>
        </w:rPr>
        <w:t xml:space="preserve">) is read, the meaning is the same. The former is the expression of the completed fact, as </w:t>
      </w:r>
      <w:r w:rsidRPr="00DD5980">
        <w:rPr>
          <w:rFonts w:ascii="SBL Greek" w:hAnsi="SBL Greek" w:cs="Times New Roman"/>
          <w:color w:val="0000FF"/>
          <w:sz w:val="24"/>
          <w:szCs w:val="24"/>
          <w:lang w:val="el-GR"/>
        </w:rPr>
        <w:t>ἡτοίμασεν</w:t>
      </w:r>
      <w:r w:rsidRPr="00DD5980">
        <w:rPr>
          <w:rFonts w:ascii="Times New Roman" w:hAnsi="Times New Roman" w:cs="Times New Roman"/>
          <w:color w:val="000000"/>
          <w:sz w:val="24"/>
          <w:szCs w:val="24"/>
        </w:rPr>
        <w:t>, 1Co. 2:9, and is rightly preferred by LXX and Syr., for one reluctantly misses the copula (since the thought is new in comparison with v. 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לישׁרים</w:t>
      </w:r>
      <w:r w:rsidRPr="00DD5980">
        <w:rPr>
          <w:rFonts w:ascii="Times New Roman" w:hAnsi="Times New Roman" w:cs="Times New Roman"/>
          <w:color w:val="000000"/>
          <w:sz w:val="24"/>
          <w:szCs w:val="24"/>
        </w:rPr>
        <w:t xml:space="preserve">should be written with the accent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The Chokma-word (besides in Proverbs and Job, found only in Mic. 6:9 and Isa. 28:29)</w:t>
      </w:r>
      <w:r w:rsidRPr="009D0816">
        <w:rPr>
          <w:rFonts w:ascii="SBL Hebrew" w:hAnsi="SBL Hebrew" w:cs="SBL Hebrew"/>
          <w:color w:val="008080"/>
          <w:sz w:val="28"/>
          <w:szCs w:val="28"/>
          <w:rtl/>
          <w:lang w:bidi="he-IL"/>
        </w:rPr>
        <w:t xml:space="preserve"> תּוּשִׁיּה </w:t>
      </w:r>
      <w:r w:rsidRPr="00DD5980">
        <w:rPr>
          <w:rFonts w:ascii="Times New Roman" w:hAnsi="Times New Roman" w:cs="Times New Roman"/>
          <w:color w:val="000000"/>
          <w:sz w:val="24"/>
          <w:szCs w:val="24"/>
        </w:rPr>
        <w:t xml:space="preserve">is a </w:t>
      </w:r>
      <w:r w:rsidRPr="00DD5980">
        <w:rPr>
          <w:rFonts w:ascii="Times New Roman" w:hAnsi="Times New Roman" w:cs="Times New Roman"/>
          <w:i/>
          <w:iCs/>
          <w:color w:val="000000"/>
          <w:sz w:val="24"/>
          <w:szCs w:val="24"/>
        </w:rPr>
        <w:t xml:space="preserve">Hiphil </w:t>
      </w:r>
      <w:r w:rsidRPr="00DD5980">
        <w:rPr>
          <w:rFonts w:ascii="Times New Roman" w:hAnsi="Times New Roman" w:cs="Times New Roman"/>
          <w:color w:val="000000"/>
          <w:sz w:val="24"/>
          <w:szCs w:val="24"/>
        </w:rPr>
        <w:t xml:space="preserve">formation (with the passing over of </w:t>
      </w:r>
      <w:r w:rsidRPr="00DD5980">
        <w:rPr>
          <w:rFonts w:ascii="LSBTrans" w:hAnsi="LSBTrans" w:cs="LSBTrans"/>
          <w:color w:val="000000"/>
          <w:sz w:val="24"/>
          <w:szCs w:val="24"/>
        </w:rPr>
        <w:t xml:space="preserve">oÑ </w:t>
      </w:r>
      <w:r w:rsidRPr="00DD5980">
        <w:rPr>
          <w:rFonts w:ascii="Times New Roman" w:hAnsi="Times New Roman" w:cs="Times New Roman"/>
          <w:color w:val="000000"/>
          <w:sz w:val="24"/>
          <w:szCs w:val="24"/>
        </w:rPr>
        <w:t xml:space="preserve">into </w:t>
      </w:r>
      <w:r w:rsidRPr="00DD5980">
        <w:rPr>
          <w:rFonts w:ascii="LSBTrans" w:hAnsi="LSBTrans" w:cs="LSBTrans"/>
          <w:color w:val="000000"/>
          <w:sz w:val="24"/>
          <w:szCs w:val="24"/>
        </w:rPr>
        <w:t xml:space="preserve">uÑ, </w:t>
      </w:r>
      <w:r w:rsidRPr="00DD5980">
        <w:rPr>
          <w:rFonts w:ascii="Times New Roman" w:hAnsi="Times New Roman" w:cs="Times New Roman"/>
          <w:color w:val="000000"/>
          <w:sz w:val="24"/>
          <w:szCs w:val="24"/>
        </w:rPr>
        <w:t>as in</w:t>
      </w:r>
      <w:r w:rsidRPr="009D0816">
        <w:rPr>
          <w:rFonts w:ascii="SBL Hebrew" w:hAnsi="SBL Hebrew" w:cs="SBL Hebrew"/>
          <w:color w:val="008080"/>
          <w:sz w:val="28"/>
          <w:szCs w:val="28"/>
          <w:rtl/>
          <w:lang w:bidi="he-IL"/>
        </w:rPr>
        <w:t xml:space="preserve">תּוּגָה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הוֹשָׁה </w:t>
      </w:r>
      <w:r w:rsidRPr="00DD5980">
        <w:rPr>
          <w:rFonts w:ascii="Times New Roman" w:hAnsi="Times New Roman" w:cs="Times New Roman"/>
          <w:color w:val="000000"/>
          <w:sz w:val="24"/>
          <w:szCs w:val="24"/>
        </w:rPr>
        <w:t>(whence the pr. names</w:t>
      </w:r>
      <w:r w:rsidRPr="009D0816">
        <w:rPr>
          <w:rFonts w:ascii="SBL Hebrew" w:hAnsi="SBL Hebrew" w:cs="SBL Hebrew"/>
          <w:color w:val="008080"/>
          <w:sz w:val="28"/>
          <w:szCs w:val="28"/>
          <w:rtl/>
          <w:lang w:bidi="he-IL"/>
        </w:rPr>
        <w:t xml:space="preserve"> יוֹשָׁה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יוֹשׁויָה </w:t>
      </w:r>
      <w:r w:rsidRPr="00DD5980">
        <w:rPr>
          <w:rFonts w:ascii="Times New Roman" w:hAnsi="Times New Roman" w:cs="Times New Roman"/>
          <w:color w:val="000000"/>
          <w:sz w:val="24"/>
          <w:szCs w:val="24"/>
        </w:rPr>
        <w:t xml:space="preserve">) = (Arab.) </w:t>
      </w:r>
      <w:r w:rsidRPr="00DD5980">
        <w:rPr>
          <w:rFonts w:ascii="Times New Roman" w:hAnsi="Times New Roman" w:cs="Times New Roman"/>
          <w:i/>
          <w:iCs/>
          <w:color w:val="000000"/>
          <w:sz w:val="24"/>
          <w:szCs w:val="24"/>
        </w:rPr>
        <w:t xml:space="preserve">wasy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aÑsy, </w:t>
      </w:r>
      <w:r w:rsidRPr="00DD5980">
        <w:rPr>
          <w:rFonts w:ascii="Times New Roman" w:hAnsi="Times New Roman" w:cs="Times New Roman"/>
          <w:color w:val="000000"/>
          <w:sz w:val="24"/>
          <w:szCs w:val="24"/>
        </w:rPr>
        <w:t xml:space="preserve">to re-establish, to advance,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ישָׁה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ושָׁה </w:t>
      </w:r>
      <w:r w:rsidRPr="00DD5980">
        <w:rPr>
          <w:rFonts w:ascii="Times New Roman" w:hAnsi="Times New Roman" w:cs="Times New Roman"/>
          <w:color w:val="000000"/>
          <w:sz w:val="24"/>
          <w:szCs w:val="24"/>
        </w:rPr>
        <w:t>, to stand, and thus means furtherance, i.e., the power or the gift to further, and concretely that which furthers and profits, particularly true wisdom and true fortune.</w:t>
      </w:r>
      <w:r w:rsidR="0015301C">
        <w:rPr>
          <w:rStyle w:val="FootnoteReference"/>
          <w:rFonts w:ascii="Times New Roman" w:hAnsi="Times New Roman" w:cs="Times New Roman"/>
          <w:color w:val="000000"/>
          <w:sz w:val="24"/>
          <w:szCs w:val="24"/>
        </w:rPr>
        <w:footnoteReference w:id="4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The derivation from</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(Pro. 8:21) is to be rejected, because “the formation would be wholly without analogy, so much the more because the</w:t>
      </w:r>
      <w:r w:rsidRPr="009D0816">
        <w:rPr>
          <w:rFonts w:ascii="SBL Hebrew" w:hAnsi="SBL Hebrew" w:cs="SBL Hebrew"/>
          <w:color w:val="008080"/>
          <w:sz w:val="28"/>
          <w:szCs w:val="28"/>
          <w:rtl/>
          <w:lang w:bidi="he-IL"/>
        </w:rPr>
        <w:t xml:space="preserve"> י </w:t>
      </w:r>
      <w:r w:rsidRPr="00DD5980">
        <w:rPr>
          <w:rFonts w:ascii="Times New Roman" w:hAnsi="Times New Roman" w:cs="Times New Roman"/>
          <w:color w:val="000000"/>
          <w:sz w:val="24"/>
          <w:szCs w:val="24"/>
        </w:rPr>
        <w:t>of this word does not represent the place of the</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xml:space="preserve">, as is seen from the Arab. </w:t>
      </w:r>
      <w:r w:rsidRPr="00DD5980">
        <w:rPr>
          <w:rFonts w:ascii="Times New Roman" w:hAnsi="Times New Roman" w:cs="Times New Roman"/>
          <w:i/>
          <w:iCs/>
          <w:color w:val="000000"/>
          <w:sz w:val="24"/>
          <w:szCs w:val="24"/>
        </w:rPr>
        <w:t xml:space="preserve">l-ys </w:t>
      </w:r>
      <w:r w:rsidRPr="00DD5980">
        <w:rPr>
          <w:rFonts w:ascii="Times New Roman" w:hAnsi="Times New Roman" w:cs="Times New Roman"/>
          <w:color w:val="000000"/>
          <w:sz w:val="24"/>
          <w:szCs w:val="24"/>
        </w:rPr>
        <w:t xml:space="preserve">and the Syr. </w:t>
      </w:r>
      <w:r w:rsidRPr="00DD5980">
        <w:rPr>
          <w:rFonts w:ascii="Times New Roman" w:hAnsi="Times New Roman" w:cs="Times New Roman"/>
          <w:i/>
          <w:iCs/>
          <w:color w:val="000000"/>
          <w:sz w:val="24"/>
          <w:szCs w:val="24"/>
        </w:rPr>
        <w:t xml:space="preserve">lyt </w:t>
      </w:r>
      <w:r w:rsidRPr="00DD5980">
        <w:rPr>
          <w:rFonts w:ascii="Times New Roman" w:hAnsi="Times New Roman" w:cs="Times New Roman"/>
          <w:color w:val="000000"/>
          <w:sz w:val="24"/>
          <w:szCs w:val="24"/>
        </w:rPr>
        <w:t>“ (Fl.);</w:t>
      </w:r>
      <w:r w:rsidR="0015301C">
        <w:rPr>
          <w:rStyle w:val="FootnoteReference"/>
          <w:rFonts w:ascii="Times New Roman" w:hAnsi="Times New Roman" w:cs="Times New Roman"/>
          <w:color w:val="000000"/>
          <w:sz w:val="24"/>
          <w:szCs w:val="24"/>
        </w:rPr>
        <w:footnoteReference w:id="43"/>
      </w:r>
      <w:r w:rsidR="0015301C">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 the derivation of</w:t>
      </w:r>
      <w:r w:rsidRPr="009D0816">
        <w:rPr>
          <w:rFonts w:ascii="SBL Hebrew" w:hAnsi="SBL Hebrew" w:cs="SBL Hebrew"/>
          <w:color w:val="008080"/>
          <w:sz w:val="28"/>
          <w:szCs w:val="28"/>
          <w:rtl/>
          <w:lang w:bidi="he-IL"/>
        </w:rPr>
        <w:t xml:space="preserve"> ושָׁה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שׁוה </w:t>
      </w:r>
      <w:r w:rsidRPr="00DD5980">
        <w:rPr>
          <w:rFonts w:ascii="Times New Roman" w:hAnsi="Times New Roman" w:cs="Times New Roman"/>
          <w:color w:val="000000"/>
          <w:sz w:val="24"/>
          <w:szCs w:val="24"/>
        </w:rPr>
        <w:t>, to be smooth (Hitzig), passes over without any difficulty into another system of roots.</w:t>
      </w:r>
      <w:r w:rsidR="0015301C">
        <w:rPr>
          <w:rStyle w:val="FootnoteReference"/>
          <w:rFonts w:ascii="Times New Roman" w:hAnsi="Times New Roman" w:cs="Times New Roman"/>
          <w:color w:val="000000"/>
          <w:sz w:val="24"/>
          <w:szCs w:val="24"/>
        </w:rPr>
        <w:footnoteReference w:id="44"/>
      </w:r>
      <w:r w:rsidR="0015301C">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In the passage under consideration (v. 7),</w:t>
      </w:r>
      <w:r w:rsidRPr="009D0816">
        <w:rPr>
          <w:rFonts w:ascii="SBL Hebrew" w:hAnsi="SBL Hebrew" w:cs="SBL Hebrew"/>
          <w:color w:val="008080"/>
          <w:sz w:val="28"/>
          <w:szCs w:val="28"/>
          <w:rtl/>
          <w:lang w:bidi="he-IL"/>
        </w:rPr>
        <w:t xml:space="preserve"> תּוּשִׁיּה </w:t>
      </w:r>
      <w:r w:rsidRPr="00DD5980">
        <w:rPr>
          <w:rFonts w:ascii="Times New Roman" w:hAnsi="Times New Roman" w:cs="Times New Roman"/>
          <w:color w:val="000000"/>
          <w:sz w:val="24"/>
          <w:szCs w:val="24"/>
        </w:rPr>
        <w:t>signifies advancement in the sense of true prosperity. The parallel passage 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clothes itself in the form of an apposition: (He) a shield (</w:t>
      </w:r>
      <w:r w:rsidRPr="009D0816">
        <w:rPr>
          <w:rFonts w:ascii="SBL Hebrew" w:hAnsi="SBL Hebrew" w:cs="SBL Hebrew"/>
          <w:color w:val="008080"/>
          <w:sz w:val="28"/>
          <w:szCs w:val="28"/>
          <w:rtl/>
          <w:lang w:bidi="he-IL"/>
        </w:rPr>
        <w:t>מָגן</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n. instr.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גּנַן </w:t>
      </w:r>
      <w:r w:rsidRPr="00DD5980">
        <w:rPr>
          <w:rFonts w:ascii="Times New Roman" w:hAnsi="Times New Roman" w:cs="Times New Roman"/>
          <w:color w:val="000000"/>
          <w:sz w:val="24"/>
          <w:szCs w:val="24"/>
        </w:rPr>
        <w:t>, to cover) for</w:t>
      </w:r>
      <w:r w:rsidRPr="009D0816">
        <w:rPr>
          <w:rFonts w:ascii="SBL Hebrew" w:hAnsi="SBL Hebrew" w:cs="SBL Hebrew"/>
          <w:color w:val="008080"/>
          <w:sz w:val="28"/>
          <w:szCs w:val="28"/>
          <w:rtl/>
          <w:lang w:bidi="he-IL"/>
        </w:rPr>
        <w:t xml:space="preserve">הֹלְכי תֹם </w:t>
      </w:r>
      <w:r w:rsidRPr="00DD5980">
        <w:rPr>
          <w:rFonts w:ascii="Times New Roman" w:hAnsi="Times New Roman" w:cs="Times New Roman"/>
          <w:color w:val="000000"/>
          <w:sz w:val="24"/>
          <w:szCs w:val="24"/>
        </w:rPr>
        <w:t>, pilgrims of innocence (Fl.), i.e., such as walk in the way (the object-accus., as 6:12, for which in 10:9</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of innocence.</w:t>
      </w:r>
      <w:r w:rsidRPr="009D0816">
        <w:rPr>
          <w:rFonts w:ascii="SBL Hebrew" w:hAnsi="SBL Hebrew" w:cs="SBL Hebrew"/>
          <w:color w:val="008080"/>
          <w:sz w:val="28"/>
          <w:szCs w:val="28"/>
          <w:rtl/>
          <w:lang w:bidi="he-IL"/>
        </w:rPr>
        <w:t xml:space="preserve"> תֹּם </w:t>
      </w:r>
      <w:r w:rsidRPr="00DD5980">
        <w:rPr>
          <w:rFonts w:ascii="Times New Roman" w:hAnsi="Times New Roman" w:cs="Times New Roman"/>
          <w:color w:val="000000"/>
          <w:sz w:val="24"/>
          <w:szCs w:val="24"/>
        </w:rPr>
        <w:t>is whole, full submission, moral faultlessness, which chooses God with the whole heart, seeks good without exception: a similar thought is found in Psa. 84:12.</w:t>
      </w:r>
      <w:r w:rsidRPr="009D0816">
        <w:rPr>
          <w:rFonts w:ascii="SBL Hebrew" w:hAnsi="SBL Hebrew" w:cs="SBL Hebrew"/>
          <w:color w:val="008080"/>
          <w:sz w:val="28"/>
          <w:szCs w:val="28"/>
          <w:rtl/>
          <w:lang w:bidi="he-IL"/>
        </w:rPr>
        <w:t xml:space="preserve">לנְצֹר </w:t>
      </w:r>
      <w:r w:rsidRPr="00DD5980">
        <w:rPr>
          <w:rFonts w:ascii="Times New Roman" w:hAnsi="Times New Roman" w:cs="Times New Roman"/>
          <w:color w:val="000000"/>
          <w:sz w:val="24"/>
          <w:szCs w:val="24"/>
        </w:rPr>
        <w:t>, 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is such an inf. of consequence as</w:t>
      </w:r>
      <w:r w:rsidRPr="009D0816">
        <w:rPr>
          <w:rFonts w:ascii="SBL Hebrew" w:hAnsi="SBL Hebrew" w:cs="SBL Hebrew"/>
          <w:color w:val="008080"/>
          <w:sz w:val="28"/>
          <w:szCs w:val="28"/>
          <w:rtl/>
          <w:lang w:bidi="he-IL"/>
        </w:rPr>
        <w:t xml:space="preserve"> להַקְשִׁיב </w:t>
      </w:r>
      <w:r w:rsidRPr="00DD5980">
        <w:rPr>
          <w:rFonts w:ascii="Times New Roman" w:hAnsi="Times New Roman" w:cs="Times New Roman"/>
          <w:color w:val="000000"/>
          <w:sz w:val="24"/>
          <w:szCs w:val="24"/>
        </w:rPr>
        <w:t>(v. 2), and here, as there, is continued in the finite. The “paths of justice” are understood with reference to those who enter them and keep in them; parallel, “the way of His saints” (</w:t>
      </w:r>
      <w:r w:rsidRPr="009D0816">
        <w:rPr>
          <w:rFonts w:ascii="SBL Hebrew" w:hAnsi="SBL Hebrew" w:cs="SBL Hebrew"/>
          <w:color w:val="008080"/>
          <w:sz w:val="28"/>
          <w:szCs w:val="28"/>
          <w:rtl/>
          <w:lang w:bidi="he-IL"/>
        </w:rPr>
        <w:t>חָסִיד</w:t>
      </w:r>
      <w:r w:rsidRPr="00DD5980">
        <w:rPr>
          <w:rFonts w:ascii="Times New Roman" w:hAnsi="Times New Roman" w:cs="Times New Roman"/>
          <w:color w:val="000000"/>
          <w:sz w:val="24"/>
          <w:szCs w:val="24"/>
        </w:rPr>
        <w:t>, he who cherishes</w:t>
      </w:r>
      <w:r w:rsidRPr="009D0816">
        <w:rPr>
          <w:rFonts w:ascii="SBL Hebrew" w:hAnsi="SBL Hebrew" w:cs="SBL Hebrew"/>
          <w:color w:val="008080"/>
          <w:sz w:val="28"/>
          <w:szCs w:val="28"/>
          <w:rtl/>
          <w:lang w:bidi="he-IL"/>
        </w:rPr>
        <w:t xml:space="preserve">חֶסֶד </w:t>
      </w:r>
      <w:r w:rsidRPr="00DD5980">
        <w:rPr>
          <w:rFonts w:ascii="Times New Roman" w:hAnsi="Times New Roman" w:cs="Times New Roman"/>
          <w:color w:val="000000"/>
          <w:sz w:val="24"/>
          <w:szCs w:val="24"/>
        </w:rPr>
        <w:t>, earnest inward love to God), for that is just</w:t>
      </w:r>
      <w:r w:rsidRPr="009D0816">
        <w:rPr>
          <w:rFonts w:ascii="SBL Hebrew" w:hAnsi="SBL Hebrew" w:cs="SBL Hebrew"/>
          <w:color w:val="008080"/>
          <w:sz w:val="28"/>
          <w:szCs w:val="28"/>
          <w:rtl/>
          <w:lang w:bidi="he-IL"/>
        </w:rPr>
        <w:t xml:space="preserve"> אֹרַח־צְדָקָה </w:t>
      </w:r>
      <w:r w:rsidRPr="00DD5980">
        <w:rPr>
          <w:rFonts w:ascii="Times New Roman" w:hAnsi="Times New Roman" w:cs="Times New Roman"/>
          <w:color w:val="000000"/>
          <w:sz w:val="24"/>
          <w:szCs w:val="24"/>
        </w:rPr>
        <w:t>(Pro. 12:28): they are</w:t>
      </w:r>
      <w:r w:rsidRPr="009D0816">
        <w:rPr>
          <w:rFonts w:ascii="SBL Hebrew" w:hAnsi="SBL Hebrew" w:cs="SBL Hebrew"/>
          <w:color w:val="008080"/>
          <w:sz w:val="28"/>
          <w:szCs w:val="28"/>
          <w:rtl/>
          <w:lang w:bidi="he-IL"/>
        </w:rPr>
        <w:t xml:space="preserve"> הלכי צְדָקוֹת </w:t>
      </w:r>
      <w:r w:rsidRPr="00DD5980">
        <w:rPr>
          <w:rFonts w:ascii="Times New Roman" w:hAnsi="Times New Roman" w:cs="Times New Roman"/>
          <w:color w:val="000000"/>
          <w:sz w:val="24"/>
          <w:szCs w:val="24"/>
        </w:rPr>
        <w:t xml:space="preserve">(Isa. 33:15). Instead of the </w:t>
      </w:r>
      <w:r w:rsidRPr="00DD5980">
        <w:rPr>
          <w:rFonts w:ascii="Times New Roman" w:hAnsi="Times New Roman" w:cs="Times New Roman"/>
          <w:i/>
          <w:iCs/>
          <w:color w:val="000000"/>
          <w:sz w:val="24"/>
          <w:szCs w:val="24"/>
        </w:rPr>
        <w:t>Mugrash</w:t>
      </w:r>
      <w:r w:rsidRPr="00DD5980">
        <w:rPr>
          <w:rFonts w:ascii="Times New Roman" w:hAnsi="Times New Roman" w:cs="Times New Roman"/>
          <w:color w:val="000000"/>
          <w:sz w:val="24"/>
          <w:szCs w:val="24"/>
        </w:rPr>
        <w:t xml:space="preserve">, the conjunctive </w:t>
      </w:r>
      <w:r w:rsidRPr="00DD5980">
        <w:rPr>
          <w:rFonts w:ascii="Times New Roman" w:hAnsi="Times New Roman" w:cs="Times New Roman"/>
          <w:i/>
          <w:iCs/>
          <w:color w:val="000000"/>
          <w:sz w:val="24"/>
          <w:szCs w:val="24"/>
        </w:rPr>
        <w:t xml:space="preserve">Tarcha </w:t>
      </w:r>
      <w:r w:rsidRPr="00DD5980">
        <w:rPr>
          <w:rFonts w:ascii="Times New Roman" w:hAnsi="Times New Roman" w:cs="Times New Roman"/>
          <w:color w:val="000000"/>
          <w:sz w:val="24"/>
          <w:szCs w:val="24"/>
        </w:rPr>
        <w:t>is to be given to</w:t>
      </w:r>
      <w:r w:rsidRPr="009D0816">
        <w:rPr>
          <w:rFonts w:ascii="SBL Hebrew" w:hAnsi="SBL Hebrew" w:cs="SBL Hebrew"/>
          <w:color w:val="008080"/>
          <w:sz w:val="28"/>
          <w:szCs w:val="28"/>
          <w:rtl/>
          <w:lang w:bidi="he-IL"/>
        </w:rPr>
        <w:t xml:space="preserve">ודֶרֶךְ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2:9]]</w:t>
      </w:r>
      <w:r w:rsidR="00102D00" w:rsidRPr="00DD5980">
        <w:t xml:space="preserve">Pro. 2:9-11.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the</w:t>
      </w:r>
      <w:r w:rsidRPr="009D0816">
        <w:rPr>
          <w:rFonts w:ascii="SBL Hebrew" w:hAnsi="SBL Hebrew" w:cs="SBL Hebrew"/>
          <w:color w:val="008080"/>
          <w:sz w:val="28"/>
          <w:szCs w:val="28"/>
          <w:rtl/>
          <w:lang w:bidi="he-IL"/>
        </w:rPr>
        <w:t xml:space="preserve"> אָז </w:t>
      </w:r>
      <w:r w:rsidRPr="00DD5980">
        <w:rPr>
          <w:rFonts w:ascii="Times New Roman" w:hAnsi="Times New Roman" w:cs="Times New Roman"/>
          <w:color w:val="000000"/>
          <w:sz w:val="24"/>
          <w:szCs w:val="24"/>
        </w:rPr>
        <w:t>repeated, the promises encouraging to the endeavour after wisdom take a new departure: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Then shalt thou understand righteousness,</w:t>
      </w:r>
      <w:r w:rsidR="009D0816">
        <w:rPr>
          <w:rFonts w:ascii="Times New Roman" w:hAnsi="Times New Roman" w:cs="Times New Roman"/>
          <w:b/>
          <w:bCs/>
          <w:i/>
          <w:iCs/>
          <w:color w:val="00007F"/>
          <w:sz w:val="24"/>
          <w:szCs w:val="24"/>
        </w:rPr>
        <w:t xml:space="preserve"> and justice,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uprightness; every way of good.</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For wisd</w:t>
      </w:r>
      <w:r w:rsidR="009D0816">
        <w:rPr>
          <w:rFonts w:ascii="Times New Roman" w:hAnsi="Times New Roman" w:cs="Times New Roman"/>
          <w:b/>
          <w:bCs/>
          <w:i/>
          <w:iCs/>
          <w:color w:val="00007F"/>
          <w:sz w:val="24"/>
          <w:szCs w:val="24"/>
        </w:rPr>
        <w:t>om will enter into thine heart,</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knowledge will do good to thy soul;</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Discre</w:t>
      </w:r>
      <w:r w:rsidR="009D0816">
        <w:rPr>
          <w:rFonts w:ascii="Times New Roman" w:hAnsi="Times New Roman" w:cs="Times New Roman"/>
          <w:b/>
          <w:bCs/>
          <w:i/>
          <w:iCs/>
          <w:color w:val="00007F"/>
          <w:sz w:val="24"/>
          <w:szCs w:val="24"/>
        </w:rPr>
        <w:t>tion will keep watch over thee,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Understanding will keep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the ethical triad</w:t>
      </w:r>
      <w:r w:rsidRPr="009D0816">
        <w:rPr>
          <w:rFonts w:ascii="SBL Hebrew" w:hAnsi="SBL Hebrew" w:cs="SBL Hebrew"/>
          <w:color w:val="008080"/>
          <w:sz w:val="28"/>
          <w:szCs w:val="28"/>
          <w:rtl/>
          <w:lang w:bidi="he-IL"/>
        </w:rPr>
        <w:t xml:space="preserve"> מישָׁרים </w:t>
      </w:r>
      <w:r w:rsidRPr="00DD5980">
        <w:rPr>
          <w:rFonts w:ascii="Times New Roman" w:hAnsi="Times New Roman" w:cs="Times New Roman"/>
          <w:color w:val="000000"/>
          <w:sz w:val="24"/>
          <w:szCs w:val="24"/>
        </w:rPr>
        <w:t>[righteousness, rightness],</w:t>
      </w:r>
      <w:r w:rsidRPr="009D0816">
        <w:rPr>
          <w:rFonts w:ascii="SBL Hebrew" w:hAnsi="SBL Hebrew" w:cs="SBL Hebrew"/>
          <w:color w:val="008080"/>
          <w:sz w:val="28"/>
          <w:szCs w:val="28"/>
          <w:rtl/>
          <w:lang w:bidi="he-IL"/>
        </w:rPr>
        <w:t xml:space="preserve"> מִשְׁפָּט </w:t>
      </w:r>
      <w:r w:rsidRPr="00DD5980">
        <w:rPr>
          <w:rFonts w:ascii="Times New Roman" w:hAnsi="Times New Roman" w:cs="Times New Roman"/>
          <w:color w:val="000000"/>
          <w:sz w:val="24"/>
          <w:szCs w:val="24"/>
        </w:rPr>
        <w:t>[judgment], and</w:t>
      </w:r>
      <w:r w:rsidRPr="009D0816">
        <w:rPr>
          <w:rFonts w:ascii="SBL Hebrew" w:hAnsi="SBL Hebrew" w:cs="SBL Hebrew"/>
          <w:color w:val="008080"/>
          <w:sz w:val="28"/>
          <w:szCs w:val="28"/>
          <w:rtl/>
          <w:lang w:bidi="he-IL"/>
        </w:rPr>
        <w:t xml:space="preserve"> צֶדֶק </w:t>
      </w:r>
      <w:r w:rsidRPr="00DD5980">
        <w:rPr>
          <w:rFonts w:ascii="Times New Roman" w:hAnsi="Times New Roman" w:cs="Times New Roman"/>
          <w:color w:val="000000"/>
          <w:sz w:val="24"/>
          <w:szCs w:val="24"/>
        </w:rPr>
        <w:t xml:space="preserve">[rectitude], vid., 1:3. Seb. Schmid is wrong in his rendering, </w:t>
      </w:r>
      <w:r w:rsidRPr="00DD5980">
        <w:rPr>
          <w:rFonts w:ascii="Times New Roman" w:hAnsi="Times New Roman" w:cs="Times New Roman"/>
          <w:i/>
          <w:iCs/>
          <w:color w:val="000000"/>
          <w:sz w:val="24"/>
          <w:szCs w:val="24"/>
        </w:rPr>
        <w:t>et omnis via qua bonum aditur erit tibi plana</w:t>
      </w:r>
      <w:r w:rsidRPr="00DD5980">
        <w:rPr>
          <w:rFonts w:ascii="Times New Roman" w:hAnsi="Times New Roman" w:cs="Times New Roman"/>
          <w:color w:val="000000"/>
          <w:sz w:val="24"/>
          <w:szCs w:val="24"/>
        </w:rPr>
        <w:t xml:space="preserve">, which in comparison with Isa. 26:7 would be feebly expressed. J. H. Michaelis rightly interprets all these four conceptions as object- accusatives; the fourth is the summarizing asyndeton (cf. Psa. 8:7) breaking off the enumeration: </w:t>
      </w:r>
      <w:r w:rsidRPr="00DD5980">
        <w:rPr>
          <w:rFonts w:ascii="Times New Roman" w:hAnsi="Times New Roman" w:cs="Times New Roman"/>
          <w:i/>
          <w:iCs/>
          <w:color w:val="000000"/>
          <w:sz w:val="24"/>
          <w:szCs w:val="24"/>
        </w:rPr>
        <w:t>omnem denique orbitam boni</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 xml:space="preserve">bonam: </w:t>
      </w:r>
      <w:r w:rsidRPr="00DD5980">
        <w:rPr>
          <w:rFonts w:ascii="Times New Roman" w:hAnsi="Times New Roman" w:cs="Times New Roman"/>
          <w:color w:val="000000"/>
          <w:sz w:val="24"/>
          <w:szCs w:val="24"/>
        </w:rPr>
        <w:t>in this case, however,</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would be genitive (vid., 17:2).</w:t>
      </w:r>
      <w:r w:rsidRPr="009D0816">
        <w:rPr>
          <w:rFonts w:ascii="SBL Hebrew" w:hAnsi="SBL Hebrew" w:cs="SBL Hebrew"/>
          <w:color w:val="008080"/>
          <w:sz w:val="28"/>
          <w:szCs w:val="28"/>
          <w:rtl/>
          <w:lang w:bidi="he-IL"/>
        </w:rPr>
        <w:t xml:space="preserve"> מַעְגּל </w:t>
      </w:r>
      <w:r w:rsidRPr="00DD5980">
        <w:rPr>
          <w:rFonts w:ascii="Times New Roman" w:hAnsi="Times New Roman" w:cs="Times New Roman"/>
          <w:color w:val="000000"/>
          <w:sz w:val="24"/>
          <w:szCs w:val="24"/>
        </w:rPr>
        <w:t>is the way in which the chariot rolls along; in</w:t>
      </w:r>
      <w:r w:rsidRPr="009D0816">
        <w:rPr>
          <w:rFonts w:ascii="SBL Hebrew" w:hAnsi="SBL Hebrew" w:cs="SBL Hebrew"/>
          <w:color w:val="008080"/>
          <w:sz w:val="28"/>
          <w:szCs w:val="28"/>
          <w:rtl/>
          <w:lang w:bidi="he-IL"/>
        </w:rPr>
        <w:t xml:space="preserve"> עגל </w:t>
      </w:r>
      <w:r w:rsidRPr="00DD5980">
        <w:rPr>
          <w:rFonts w:ascii="Times New Roman" w:hAnsi="Times New Roman" w:cs="Times New Roman"/>
          <w:color w:val="000000"/>
          <w:sz w:val="24"/>
          <w:szCs w:val="24"/>
        </w:rPr>
        <w:t>there are united the root-conceptions of that which is found (</w:t>
      </w:r>
      <w:r w:rsidRPr="009D0816">
        <w:rPr>
          <w:rFonts w:ascii="SBL Hebrew" w:hAnsi="SBL Hebrew" w:cs="SBL Hebrew"/>
          <w:color w:val="008080"/>
          <w:sz w:val="28"/>
          <w:szCs w:val="28"/>
          <w:rtl/>
          <w:lang w:bidi="he-IL"/>
        </w:rPr>
        <w:t>גל</w:t>
      </w:r>
      <w:r w:rsidRPr="00DD5980">
        <w:rPr>
          <w:rFonts w:ascii="Times New Roman" w:hAnsi="Times New Roman" w:cs="Times New Roman"/>
          <w:color w:val="000000"/>
          <w:sz w:val="24"/>
          <w:szCs w:val="24"/>
        </w:rPr>
        <w:t>) and rolling (</w:t>
      </w:r>
      <w:r w:rsidRPr="009D0816">
        <w:rPr>
          <w:rFonts w:ascii="SBL Hebrew" w:hAnsi="SBL Hebrew" w:cs="SBL Hebrew"/>
          <w:color w:val="008080"/>
          <w:sz w:val="28"/>
          <w:szCs w:val="28"/>
          <w:rtl/>
          <w:lang w:bidi="he-IL"/>
        </w:rPr>
        <w:t>גל</w:t>
      </w:r>
      <w:r w:rsidRPr="00DD5980">
        <w:rPr>
          <w:rFonts w:ascii="Times New Roman" w:hAnsi="Times New Roman" w:cs="Times New Roman"/>
          <w:color w:val="000000"/>
          <w:sz w:val="24"/>
          <w:szCs w:val="24"/>
        </w:rPr>
        <w:t>). Whether</w:t>
      </w:r>
      <w:r w:rsidRPr="009D0816">
        <w:rPr>
          <w:rFonts w:ascii="SBL Hebrew" w:hAnsi="SBL Hebrew" w:cs="SBL Hebrew"/>
          <w:color w:val="008080"/>
          <w:sz w:val="28"/>
          <w:szCs w:val="28"/>
          <w:rtl/>
          <w:lang w:bidi="he-IL"/>
        </w:rPr>
        <w:t xml:space="preserve">כִּי </w:t>
      </w:r>
      <w:r w:rsidRPr="00DD5980">
        <w:rPr>
          <w:rFonts w:ascii="Times New Roman" w:hAnsi="Times New Roman" w:cs="Times New Roman"/>
          <w:color w:val="000000"/>
          <w:sz w:val="24"/>
          <w:szCs w:val="24"/>
        </w:rPr>
        <w:t xml:space="preserve">, v.10, is the argumentative “because” (according to the versions and most interpreters) or “for” </w:t>
      </w:r>
      <w:r w:rsidRPr="00DD5980">
        <w:rPr>
          <w:rFonts w:ascii="Times New Roman" w:hAnsi="Times New Roman" w:cs="Times New Roman"/>
          <w:i/>
          <w:iCs/>
          <w:color w:val="000000"/>
          <w:sz w:val="24"/>
          <w:szCs w:val="24"/>
        </w:rPr>
        <w:t>(“denn</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J. H. Michaelis, Ewald, and others), is a question. That with</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 xml:space="preserve">= “for” the subject would precede the verb, as at vv. 6, 21, and 1:32 (Hitzig), determines nothing, as v. 18 shows. On the one hand, the </w:t>
      </w:r>
      <w:r w:rsidRPr="00DD5980">
        <w:rPr>
          <w:rFonts w:ascii="Times New Roman" w:hAnsi="Times New Roman" w:cs="Times New Roman"/>
          <w:color w:val="000000"/>
          <w:sz w:val="24"/>
          <w:szCs w:val="24"/>
        </w:rPr>
        <w:lastRenderedPageBreak/>
        <w:t>opinion that</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 “because” is opposed by the analogy of the</w:t>
      </w:r>
      <w:r w:rsidRPr="009D0816">
        <w:rPr>
          <w:rFonts w:ascii="SBL Hebrew" w:hAnsi="SBL Hebrew" w:cs="SBL Hebrew"/>
          <w:color w:val="008080"/>
          <w:sz w:val="28"/>
          <w:szCs w:val="28"/>
          <w:rtl/>
          <w:lang w:bidi="he-IL"/>
        </w:rPr>
        <w:t xml:space="preserve">כִּי </w:t>
      </w:r>
      <w:r w:rsidRPr="00DD5980">
        <w:rPr>
          <w:rFonts w:ascii="Times New Roman" w:hAnsi="Times New Roman" w:cs="Times New Roman"/>
          <w:color w:val="000000"/>
          <w:sz w:val="24"/>
          <w:szCs w:val="24"/>
        </w:rPr>
        <w:t>, v. 6, following</w:t>
      </w:r>
      <w:r w:rsidRPr="009D0816">
        <w:rPr>
          <w:rFonts w:ascii="SBL Hebrew" w:hAnsi="SBL Hebrew" w:cs="SBL Hebrew"/>
          <w:color w:val="008080"/>
          <w:sz w:val="28"/>
          <w:szCs w:val="28"/>
          <w:rtl/>
          <w:lang w:bidi="he-IL"/>
        </w:rPr>
        <w:t xml:space="preserve">אָז </w:t>
      </w:r>
      <w:r w:rsidRPr="00DD5980">
        <w:rPr>
          <w:rFonts w:ascii="Times New Roman" w:hAnsi="Times New Roman" w:cs="Times New Roman"/>
          <w:color w:val="000000"/>
          <w:sz w:val="24"/>
          <w:szCs w:val="24"/>
        </w:rPr>
        <w:t>, v. 5; the inequality between vv. 5-8 and v. 9ff. if the new commencement, v.9, at once gives place to another, v. 10; the relationship of the subject ideas in vv. 10, 11, which makes v. 11 unsuitable to be a conclusion from v. 10. On the contrary, the promise not only of intellectual, but at the same time also of practical, insight into the right and the good, according to their whole compass and in their manifoldness, can be established or explained quite well as we thus read vv. 10, 11: For wisdom will enter (namely, to make it a dwelling-place, 14:33; cf. Joh. 14:23) into thine heart, and knowledge will do good to thy soul (namely, by the enjoyment which arises from the possession of knowledge, and the rest which its certainty yields).</w:t>
      </w:r>
      <w:r w:rsidRPr="009D0816">
        <w:rPr>
          <w:rFonts w:ascii="SBL Hebrew" w:hAnsi="SBL Hebrew" w:cs="SBL Hebrew"/>
          <w:color w:val="008080"/>
          <w:sz w:val="28"/>
          <w:szCs w:val="28"/>
          <w:rtl/>
          <w:lang w:bidi="he-IL"/>
        </w:rPr>
        <w:t xml:space="preserve">דַּאַת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γνῶσις</w:t>
      </w:r>
      <w:r w:rsidRPr="00DD5980">
        <w:rPr>
          <w:rFonts w:ascii="Times New Roman" w:hAnsi="Times New Roman" w:cs="Times New Roman"/>
          <w:color w:val="000000"/>
          <w:sz w:val="24"/>
          <w:szCs w:val="24"/>
        </w:rPr>
        <w:t xml:space="preserve">, is elsewhere fem. (Psa. 139:6), but here, as at 8:10; 14:6, in the sense of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γνῶναι</w:t>
      </w:r>
      <w:r w:rsidRPr="00DD5980">
        <w:rPr>
          <w:rFonts w:ascii="Times New Roman" w:hAnsi="Times New Roman" w:cs="Times New Roman"/>
          <w:color w:val="000000"/>
          <w:sz w:val="24"/>
          <w:szCs w:val="24"/>
        </w:rPr>
        <w:t>, is masc. In v.11 the contents of the</w:t>
      </w:r>
      <w:r w:rsidRPr="009D0816">
        <w:rPr>
          <w:rFonts w:ascii="SBL Hebrew" w:hAnsi="SBL Hebrew" w:cs="SBL Hebrew"/>
          <w:color w:val="008080"/>
          <w:sz w:val="28"/>
          <w:szCs w:val="28"/>
          <w:rtl/>
          <w:lang w:bidi="he-IL"/>
        </w:rPr>
        <w:t xml:space="preserve"> אז תבין </w:t>
      </w:r>
      <w:r w:rsidRPr="00DD5980">
        <w:rPr>
          <w:rFonts w:ascii="Times New Roman" w:hAnsi="Times New Roman" w:cs="Times New Roman"/>
          <w:color w:val="000000"/>
          <w:sz w:val="24"/>
          <w:szCs w:val="24"/>
        </w:rPr>
        <w:t>(v. 9) are further explained.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שׁמַר אַל</w:t>
      </w:r>
      <w:r w:rsidRPr="00DD5980">
        <w:rPr>
          <w:rFonts w:ascii="Times New Roman" w:hAnsi="Times New Roman" w:cs="Times New Roman"/>
          <w:color w:val="000000"/>
          <w:sz w:val="24"/>
          <w:szCs w:val="24"/>
        </w:rPr>
        <w:t>, of watching (for Job. 16:16 is to be interpreted differently), is used only by our poet (here and at 6:22). Discretion, i.e., the capacity of well-considered action, will hold watch over thee, take thee under protection; understanding, i.e., the capacity in the case of opposing rules to make the right choice, and in the matter of extremes to choose the right medium, will be bestowed upon thee. In</w:t>
      </w:r>
      <w:r w:rsidRPr="009D0816">
        <w:rPr>
          <w:rFonts w:ascii="SBL Hebrew" w:hAnsi="SBL Hebrew" w:cs="SBL Hebrew"/>
          <w:color w:val="008080"/>
          <w:sz w:val="28"/>
          <w:szCs w:val="28"/>
          <w:rtl/>
          <w:lang w:bidi="he-IL"/>
        </w:rPr>
        <w:t xml:space="preserve">תִּנְצְרֶכָּה </w:t>
      </w:r>
      <w:r w:rsidRPr="00DD5980">
        <w:rPr>
          <w:rFonts w:ascii="Times New Roman" w:hAnsi="Times New Roman" w:cs="Times New Roman"/>
          <w:color w:val="000000"/>
          <w:sz w:val="24"/>
          <w:szCs w:val="24"/>
        </w:rPr>
        <w:t xml:space="preserve">, as in Psa. 61:8; 140:2, 5,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33:9, etc., the first stem letter is not assimilated, in order that the word may have a fuller sound; the writing</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כָּה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ךָ </w:t>
      </w:r>
      <w:r w:rsidRPr="00DD5980">
        <w:rPr>
          <w:rFonts w:ascii="Times New Roman" w:hAnsi="Times New Roman" w:cs="Times New Roman"/>
          <w:color w:val="000000"/>
          <w:sz w:val="24"/>
          <w:szCs w:val="24"/>
        </w:rPr>
        <w:t>is meant to affect the eye.</w:t>
      </w:r>
      <w:r w:rsidR="0015301C">
        <w:rPr>
          <w:rStyle w:val="FootnoteReference"/>
          <w:rFonts w:ascii="Times New Roman" w:hAnsi="Times New Roman" w:cs="Times New Roman"/>
          <w:color w:val="000000"/>
          <w:sz w:val="24"/>
          <w:szCs w:val="24"/>
        </w:rPr>
        <w:footnoteReference w:id="4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2:12]]</w:t>
      </w:r>
      <w:r w:rsidR="00102D00" w:rsidRPr="00DD5980">
        <w:t xml:space="preserve">Pro. 2:12-15.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in vv. 10, 11, the</w:t>
      </w:r>
      <w:r w:rsidRPr="009D0816">
        <w:rPr>
          <w:rFonts w:ascii="SBL Hebrew" w:hAnsi="SBL Hebrew" w:cs="SBL Hebrew"/>
          <w:color w:val="008080"/>
          <w:sz w:val="28"/>
          <w:szCs w:val="28"/>
          <w:rtl/>
          <w:lang w:bidi="he-IL"/>
        </w:rPr>
        <w:t xml:space="preserve"> אָז תֳבִין </w:t>
      </w:r>
      <w:r w:rsidRPr="00DD5980">
        <w:rPr>
          <w:rFonts w:ascii="Times New Roman" w:hAnsi="Times New Roman" w:cs="Times New Roman"/>
          <w:color w:val="000000"/>
          <w:sz w:val="24"/>
          <w:szCs w:val="24"/>
        </w:rPr>
        <w:t>(“then shalt thou understand,” v.5) is expanded, so now the watching, preserving, is separately placed in view:</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To</w:t>
      </w:r>
      <w:r w:rsidR="009D0816">
        <w:rPr>
          <w:rFonts w:ascii="Times New Roman" w:hAnsi="Times New Roman" w:cs="Times New Roman"/>
          <w:b/>
          <w:bCs/>
          <w:i/>
          <w:iCs/>
          <w:color w:val="00007F"/>
          <w:sz w:val="24"/>
          <w:szCs w:val="24"/>
        </w:rPr>
        <w:t xml:space="preserve"> deliver thee from an evil way,</w:t>
      </w: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From the man who speaks falsehood;</w:t>
      </w:r>
    </w:p>
    <w:p w:rsidR="00C04A8D" w:rsidRDefault="00C04A8D"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13 (From those) who forsake the ways of honesty</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walk in ways of darkness,</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14 </w:t>
      </w:r>
      <w:r w:rsidR="009D0816">
        <w:rPr>
          <w:rFonts w:ascii="Times New Roman" w:hAnsi="Times New Roman" w:cs="Times New Roman"/>
          <w:b/>
          <w:bCs/>
          <w:i/>
          <w:iCs/>
          <w:color w:val="00007F"/>
          <w:sz w:val="24"/>
          <w:szCs w:val="24"/>
        </w:rPr>
        <w:t>Who rejoice to accomplish evil,</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Delight in malignant falsehood —</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T</w:t>
      </w:r>
      <w:r w:rsidR="009D0816">
        <w:rPr>
          <w:rFonts w:ascii="Times New Roman" w:hAnsi="Times New Roman" w:cs="Times New Roman"/>
          <w:b/>
          <w:bCs/>
          <w:i/>
          <w:iCs/>
          <w:color w:val="00007F"/>
          <w:sz w:val="24"/>
          <w:szCs w:val="24"/>
        </w:rPr>
        <w:t>hey are crooked in their paths,</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perverse in their ways.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w:t>
      </w:r>
      <w:r w:rsidRPr="009D0816">
        <w:rPr>
          <w:rFonts w:ascii="SBL Hebrew" w:hAnsi="SBL Hebrew" w:cs="SBL Hebrew"/>
          <w:color w:val="008080"/>
          <w:sz w:val="28"/>
          <w:szCs w:val="28"/>
          <w:rtl/>
          <w:lang w:bidi="he-IL"/>
        </w:rPr>
        <w:t xml:space="preserve"> דֶּרֶךְ רע </w:t>
      </w:r>
      <w:r w:rsidRPr="00DD5980">
        <w:rPr>
          <w:rFonts w:ascii="Times New Roman" w:hAnsi="Times New Roman" w:cs="Times New Roman"/>
          <w:color w:val="000000"/>
          <w:sz w:val="24"/>
          <w:szCs w:val="24"/>
        </w:rPr>
        <w:t xml:space="preserve">is not genitival, </w:t>
      </w:r>
      <w:r w:rsidRPr="00DD5980">
        <w:rPr>
          <w:rFonts w:ascii="Times New Roman" w:hAnsi="Times New Roman" w:cs="Times New Roman"/>
          <w:i/>
          <w:iCs/>
          <w:color w:val="000000"/>
          <w:sz w:val="24"/>
          <w:szCs w:val="24"/>
        </w:rPr>
        <w:t>via mali</w:t>
      </w:r>
      <w:r w:rsidRPr="00DD5980">
        <w:rPr>
          <w:rFonts w:ascii="Times New Roman" w:hAnsi="Times New Roman" w:cs="Times New Roman"/>
          <w:color w:val="000000"/>
          <w:sz w:val="24"/>
          <w:szCs w:val="24"/>
        </w:rPr>
        <w:t xml:space="preserve">, but adjectival, </w:t>
      </w:r>
      <w:r w:rsidRPr="00DD5980">
        <w:rPr>
          <w:rFonts w:ascii="Times New Roman" w:hAnsi="Times New Roman" w:cs="Times New Roman"/>
          <w:i/>
          <w:iCs/>
          <w:color w:val="000000"/>
          <w:sz w:val="24"/>
          <w:szCs w:val="24"/>
        </w:rPr>
        <w:t>via mala</w:t>
      </w:r>
      <w:r w:rsidRPr="00DD5980">
        <w:rPr>
          <w:rFonts w:ascii="Times New Roman" w:hAnsi="Times New Roman" w:cs="Times New Roman"/>
          <w:color w:val="000000"/>
          <w:sz w:val="24"/>
          <w:szCs w:val="24"/>
        </w:rPr>
        <w:t>, is evident from</w:t>
      </w:r>
      <w:r w:rsidRPr="009D0816">
        <w:rPr>
          <w:rFonts w:ascii="SBL Hebrew" w:hAnsi="SBL Hebrew" w:cs="SBL Hebrew"/>
          <w:color w:val="008080"/>
          <w:sz w:val="28"/>
          <w:szCs w:val="28"/>
          <w:rtl/>
          <w:lang w:bidi="he-IL"/>
        </w:rPr>
        <w:t xml:space="preserve">דרךְ לא־טוב </w:t>
      </w:r>
      <w:r w:rsidRPr="00DD5980">
        <w:rPr>
          <w:rFonts w:ascii="Times New Roman" w:hAnsi="Times New Roman" w:cs="Times New Roman"/>
          <w:color w:val="000000"/>
          <w:sz w:val="24"/>
          <w:szCs w:val="24"/>
        </w:rPr>
        <w:t xml:space="preserve">, 16:29. From the evil way, i.e., conduct, stands opposed to the false words represented in the person of the deceiver; from both kinds of </w:t>
      </w:r>
      <w:r w:rsidRPr="00DD5980">
        <w:rPr>
          <w:rFonts w:ascii="Times New Roman" w:hAnsi="Times New Roman" w:cs="Times New Roman"/>
          <w:i/>
          <w:iCs/>
          <w:color w:val="000000"/>
          <w:sz w:val="24"/>
          <w:szCs w:val="24"/>
        </w:rPr>
        <w:t xml:space="preserve">contagium </w:t>
      </w:r>
      <w:r w:rsidRPr="00DD5980">
        <w:rPr>
          <w:rFonts w:ascii="Times New Roman" w:hAnsi="Times New Roman" w:cs="Times New Roman"/>
          <w:color w:val="000000"/>
          <w:sz w:val="24"/>
          <w:szCs w:val="24"/>
        </w:rPr>
        <w:t>wisdom delivers.</w:t>
      </w:r>
      <w:r w:rsidRPr="009D0816">
        <w:rPr>
          <w:rFonts w:ascii="SBL Hebrew" w:hAnsi="SBL Hebrew" w:cs="SBL Hebrew"/>
          <w:color w:val="008080"/>
          <w:sz w:val="28"/>
          <w:szCs w:val="28"/>
          <w:rtl/>
          <w:lang w:bidi="he-IL"/>
        </w:rPr>
        <w:t xml:space="preserve"> תַּהְפֻּכוֹת </w:t>
      </w:r>
      <w:r w:rsidRPr="00DD5980">
        <w:rPr>
          <w:rFonts w:ascii="Times New Roman" w:hAnsi="Times New Roman" w:cs="Times New Roman"/>
          <w:color w:val="000000"/>
          <w:sz w:val="24"/>
          <w:szCs w:val="24"/>
        </w:rPr>
        <w:t>(like the similarly formed</w:t>
      </w:r>
      <w:r w:rsidRPr="009D0816">
        <w:rPr>
          <w:rFonts w:ascii="SBL Hebrew" w:hAnsi="SBL Hebrew" w:cs="SBL Hebrew"/>
          <w:color w:val="008080"/>
          <w:sz w:val="28"/>
          <w:szCs w:val="28"/>
          <w:rtl/>
          <w:lang w:bidi="he-IL"/>
        </w:rPr>
        <w:t xml:space="preserve">תַּחְבֻּלוֹת </w:t>
      </w:r>
      <w:r w:rsidRPr="00DD5980">
        <w:rPr>
          <w:rFonts w:ascii="Times New Roman" w:hAnsi="Times New Roman" w:cs="Times New Roman"/>
          <w:color w:val="000000"/>
          <w:sz w:val="24"/>
          <w:szCs w:val="24"/>
        </w:rPr>
        <w:t xml:space="preserve">, occurring only as plur.) means misrepresentations, viz., of the good and the true, and that for the purpose of deceiving (Pro. 17:20), </w:t>
      </w:r>
      <w:r w:rsidRPr="00DD5980">
        <w:rPr>
          <w:rFonts w:ascii="Times New Roman" w:hAnsi="Times New Roman" w:cs="Times New Roman"/>
          <w:i/>
          <w:iCs/>
          <w:color w:val="000000"/>
          <w:sz w:val="24"/>
          <w:szCs w:val="24"/>
        </w:rPr>
        <w:t>fallaciae</w:t>
      </w:r>
      <w:r w:rsidRPr="00DD5980">
        <w:rPr>
          <w:rFonts w:ascii="Times New Roman" w:hAnsi="Times New Roman" w:cs="Times New Roman"/>
          <w:color w:val="000000"/>
          <w:sz w:val="24"/>
          <w:szCs w:val="24"/>
        </w:rPr>
        <w:t xml:space="preserve">, i.e., intrigues in conduct, and lies and deceit in words. Fl. compares Arab. </w:t>
      </w:r>
      <w:r w:rsidRPr="00DD5980">
        <w:rPr>
          <w:rFonts w:ascii="Times New Roman" w:hAnsi="Times New Roman" w:cs="Times New Roman"/>
          <w:i/>
          <w:iCs/>
          <w:color w:val="000000"/>
          <w:sz w:val="24"/>
          <w:szCs w:val="24"/>
        </w:rPr>
        <w:t>ifk</w:t>
      </w:r>
      <w:r w:rsidRPr="00DD5980">
        <w:rPr>
          <w:rFonts w:ascii="Times New Roman" w:hAnsi="Times New Roman" w:cs="Times New Roman"/>
          <w:color w:val="000000"/>
          <w:sz w:val="24"/>
          <w:szCs w:val="24"/>
        </w:rPr>
        <w:t xml:space="preserve">, a lie, and </w:t>
      </w:r>
      <w:r w:rsidRPr="00DD5980">
        <w:rPr>
          <w:rFonts w:ascii="Times New Roman" w:hAnsi="Times New Roman" w:cs="Times New Roman"/>
          <w:i/>
          <w:iCs/>
          <w:color w:val="000000"/>
          <w:sz w:val="24"/>
          <w:szCs w:val="24"/>
        </w:rPr>
        <w:t>affak</w:t>
      </w:r>
      <w:r w:rsidRPr="00DD5980">
        <w:rPr>
          <w:rFonts w:ascii="Times New Roman" w:hAnsi="Times New Roman" w:cs="Times New Roman"/>
          <w:color w:val="000000"/>
          <w:sz w:val="24"/>
          <w:szCs w:val="24"/>
        </w:rPr>
        <w:t>, a liar.</w:t>
      </w:r>
      <w:r w:rsidRPr="009D0816">
        <w:rPr>
          <w:rFonts w:ascii="SBL Hebrew" w:hAnsi="SBL Hebrew" w:cs="SBL Hebrew"/>
          <w:color w:val="008080"/>
          <w:sz w:val="28"/>
          <w:szCs w:val="28"/>
          <w:rtl/>
          <w:lang w:bidi="he-IL"/>
        </w:rPr>
        <w:t xml:space="preserve"> להַצִּילְךָ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the constant servant of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 xml:space="preserve">instead of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xml:space="preserve">, according to rule </w:t>
      </w:r>
      <w:r w:rsidRPr="00DD5980">
        <w:rPr>
          <w:rFonts w:ascii="Times New Roman" w:hAnsi="Times New Roman" w:cs="Times New Roman"/>
          <w:i/>
          <w:iCs/>
          <w:color w:val="000000"/>
          <w:sz w:val="24"/>
          <w:szCs w:val="24"/>
        </w:rPr>
        <w:t>(Accentssystem</w:t>
      </w:r>
      <w:r w:rsidRPr="00DD5980">
        <w:rPr>
          <w:rFonts w:ascii="Times New Roman" w:hAnsi="Times New Roman" w:cs="Times New Roman"/>
          <w:color w:val="000000"/>
          <w:sz w:val="24"/>
          <w:szCs w:val="24"/>
        </w:rPr>
        <w:t>, vii. §</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2).</w:t>
      </w:r>
      <w:r w:rsidRPr="009D0816">
        <w:rPr>
          <w:rFonts w:ascii="SBL Hebrew" w:hAnsi="SBL Hebrew" w:cs="SBL Hebrew"/>
          <w:color w:val="008080"/>
          <w:sz w:val="28"/>
          <w:szCs w:val="28"/>
          <w:rtl/>
          <w:lang w:bidi="he-IL"/>
        </w:rPr>
        <w:t xml:space="preserve"> הַעֹזבִים </w:t>
      </w:r>
      <w:r w:rsidRPr="00DD5980">
        <w:rPr>
          <w:rFonts w:ascii="Times New Roman" w:hAnsi="Times New Roman" w:cs="Times New Roman"/>
          <w:color w:val="000000"/>
          <w:sz w:val="24"/>
          <w:szCs w:val="24"/>
        </w:rPr>
        <w:t>(v. 13) is connected with the collective</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 xml:space="preserve">(cf.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9:55); we have in the translation separated it into a relative clause with the abstract present. The vocalization of the article fluctuates, yet the expression</w:t>
      </w:r>
      <w:r w:rsidRPr="009D0816">
        <w:rPr>
          <w:rFonts w:ascii="SBL Hebrew" w:hAnsi="SBL Hebrew" w:cs="SBL Hebrew"/>
          <w:color w:val="008080"/>
          <w:sz w:val="28"/>
          <w:szCs w:val="28"/>
          <w:rtl/>
          <w:lang w:bidi="he-IL"/>
        </w:rPr>
        <w:t xml:space="preserve">הַעזבים </w:t>
      </w:r>
      <w:r w:rsidRPr="00DD5980">
        <w:rPr>
          <w:rFonts w:ascii="Times New Roman" w:hAnsi="Times New Roman" w:cs="Times New Roman"/>
          <w:color w:val="000000"/>
          <w:sz w:val="24"/>
          <w:szCs w:val="24"/>
        </w:rPr>
        <w:t>, like v. 17</w:t>
      </w:r>
      <w:r w:rsidRPr="009D0816">
        <w:rPr>
          <w:rFonts w:ascii="SBL Hebrew" w:hAnsi="SBL Hebrew" w:cs="SBL Hebrew"/>
          <w:color w:val="008080"/>
          <w:sz w:val="28"/>
          <w:szCs w:val="28"/>
          <w:rtl/>
          <w:lang w:bidi="he-IL"/>
        </w:rPr>
        <w:t xml:space="preserve">הַעזבת </w:t>
      </w:r>
      <w:r w:rsidRPr="00DD5980">
        <w:rPr>
          <w:rFonts w:ascii="Times New Roman" w:hAnsi="Times New Roman" w:cs="Times New Roman"/>
          <w:color w:val="000000"/>
          <w:sz w:val="24"/>
          <w:szCs w:val="24"/>
        </w:rPr>
        <w:t xml:space="preserve">, is the better established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53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הַעֹזבִים </w:t>
      </w:r>
      <w:r w:rsidRPr="00DD5980">
        <w:rPr>
          <w:rFonts w:ascii="Times New Roman" w:hAnsi="Times New Roman" w:cs="Times New Roman"/>
          <w:color w:val="000000"/>
          <w:sz w:val="24"/>
          <w:szCs w:val="24"/>
        </w:rPr>
        <w:t xml:space="preserve">is one of the three words which retain their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xml:space="preserve">, and yet add to it a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 xml:space="preserve">in the tone-syllable (vid., the two others, Job. 22:4; 39:26). To the “ways of honesty” </w:t>
      </w:r>
      <w:r w:rsidRPr="00DD5980">
        <w:rPr>
          <w:rFonts w:ascii="Times New Roman" w:hAnsi="Times New Roman" w:cs="Times New Roman"/>
          <w:i/>
          <w:iCs/>
          <w:color w:val="000000"/>
          <w:sz w:val="24"/>
          <w:szCs w:val="24"/>
        </w:rPr>
        <w:t>(Geradheit</w:t>
      </w:r>
      <w:r w:rsidRPr="00DD5980">
        <w:rPr>
          <w:rFonts w:ascii="Times New Roman" w:hAnsi="Times New Roman" w:cs="Times New Roman"/>
          <w:color w:val="000000"/>
          <w:sz w:val="24"/>
          <w:szCs w:val="24"/>
        </w:rPr>
        <w:t xml:space="preserve">) (cf. the adj. expression, Jer. 31:9), which does not shun to come </w:t>
      </w:r>
      <w:r w:rsidRPr="00DD5980">
        <w:rPr>
          <w:rFonts w:ascii="Times New Roman" w:hAnsi="Times New Roman" w:cs="Times New Roman"/>
          <w:color w:val="000000"/>
          <w:sz w:val="24"/>
          <w:szCs w:val="24"/>
        </w:rPr>
        <w:lastRenderedPageBreak/>
        <w:t xml:space="preserve">to the light, stand opposed the “ways of darkness,” the </w:t>
      </w:r>
      <w:r w:rsidRPr="00DD5980">
        <w:rPr>
          <w:rFonts w:ascii="SBL Greek" w:hAnsi="SBL Greek" w:cs="Times New Roman"/>
          <w:color w:val="0000FF"/>
          <w:sz w:val="24"/>
          <w:szCs w:val="24"/>
          <w:lang w:val="el-GR"/>
        </w:rPr>
        <w:t>ἔργα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σκότους</w:t>
      </w:r>
      <w:r w:rsidRPr="00DD5980">
        <w:rPr>
          <w:rFonts w:ascii="Times New Roman" w:hAnsi="Times New Roman" w:cs="Times New Roman"/>
          <w:color w:val="000000"/>
          <w:sz w:val="24"/>
          <w:szCs w:val="24"/>
        </w:rPr>
        <w:t>, Rom. 13:12, which designedly conceal themselves from God (Isa. 29:15) and men (Job. 24:15; 38:13, 15).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2:14]]</w:t>
      </w:r>
      <w:r w:rsidR="00102D00" w:rsidRPr="00DD5980">
        <w:t>Pro. 2:14.</w:t>
      </w:r>
      <w:r w:rsidR="006377AF">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this verse the regimen of the</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12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to be regarded as lost; the description now goes on independently. Whoever does not shrink back from evil, but gives himself up to deceit, who finally is at home in it as in his own proper life-element, and rejoices, yea, delights in that which he ought to shun as something destructive and to be rejected. The neut.</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is frequently an attributive genit., 6:24; 15:26; 28:5; cf.</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24:25, which here, since</w:t>
      </w:r>
      <w:r w:rsidRPr="009D0816">
        <w:rPr>
          <w:rFonts w:ascii="SBL Hebrew" w:hAnsi="SBL Hebrew" w:cs="SBL Hebrew"/>
          <w:color w:val="008080"/>
          <w:sz w:val="28"/>
          <w:szCs w:val="28"/>
          <w:rtl/>
          <w:lang w:bidi="he-IL"/>
        </w:rPr>
        <w:t xml:space="preserve"> תַהְפֻּכוֹת </w:t>
      </w:r>
      <w:r w:rsidRPr="00DD5980">
        <w:rPr>
          <w:rFonts w:ascii="Times New Roman" w:hAnsi="Times New Roman" w:cs="Times New Roman"/>
          <w:color w:val="000000"/>
          <w:sz w:val="24"/>
          <w:szCs w:val="24"/>
        </w:rPr>
        <w:t xml:space="preserve">are those who in themselves are bad, does not separate, but heightens: </w:t>
      </w:r>
      <w:r w:rsidRPr="00DD5980">
        <w:rPr>
          <w:rFonts w:ascii="Times New Roman" w:hAnsi="Times New Roman" w:cs="Times New Roman"/>
          <w:i/>
          <w:iCs/>
          <w:color w:val="000000"/>
          <w:sz w:val="24"/>
          <w:szCs w:val="24"/>
        </w:rPr>
        <w:t>perversitates non simplices aut vulgares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sed pessimae et ex omni parte vitiosae </w:t>
      </w:r>
      <w:r w:rsidRPr="00DD5980">
        <w:rPr>
          <w:rFonts w:ascii="Times New Roman" w:hAnsi="Times New Roman" w:cs="Times New Roman"/>
          <w:color w:val="000000"/>
          <w:sz w:val="24"/>
          <w:szCs w:val="24"/>
        </w:rPr>
        <w:t>(J. H. Michaelis). With</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οἵτινες</w:t>
      </w:r>
      <w:r w:rsidRPr="00DD5980">
        <w:rPr>
          <w:rFonts w:ascii="Times New Roman" w:hAnsi="Times New Roman" w:cs="Times New Roman"/>
          <w:color w:val="000000"/>
          <w:sz w:val="24"/>
          <w:szCs w:val="24"/>
        </w:rPr>
        <w:t>), v. 15, this part is brought to a conclusion. Fleischer, Bertheau, and others interpret</w:t>
      </w:r>
      <w:r w:rsidRPr="009D0816">
        <w:rPr>
          <w:rFonts w:ascii="SBL Hebrew" w:hAnsi="SBL Hebrew" w:cs="SBL Hebrew"/>
          <w:color w:val="008080"/>
          <w:sz w:val="28"/>
          <w:szCs w:val="28"/>
          <w:rtl/>
          <w:lang w:bidi="he-IL"/>
        </w:rPr>
        <w:t xml:space="preserve">אָרְחֹתיהֶם </w:t>
      </w:r>
      <w:r w:rsidRPr="00DD5980">
        <w:rPr>
          <w:rFonts w:ascii="Times New Roman" w:hAnsi="Times New Roman" w:cs="Times New Roman"/>
          <w:color w:val="000000"/>
          <w:sz w:val="24"/>
          <w:szCs w:val="24"/>
        </w:rPr>
        <w:t xml:space="preserve">, as the accus. of the nearer definition, as </w:t>
      </w:r>
      <w:r w:rsidRPr="00DD5980">
        <w:rPr>
          <w:rFonts w:ascii="SBL Greek" w:hAnsi="SBL Greek" w:cs="Times New Roman"/>
          <w:color w:val="0000FF"/>
          <w:sz w:val="24"/>
          <w:szCs w:val="24"/>
          <w:lang w:val="el-GR"/>
        </w:rPr>
        <w:t>σκολιὸς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νοῦν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πράξεις</w:t>
      </w:r>
      <w:r w:rsidRPr="00DD5980">
        <w:rPr>
          <w:rFonts w:ascii="Times New Roman" w:hAnsi="Times New Roman" w:cs="Times New Roman"/>
          <w:color w:val="000000"/>
          <w:sz w:val="24"/>
          <w:szCs w:val="24"/>
        </w:rPr>
        <w:t>; but should it be an accus., then would we expect, in this position of the words,</w:t>
      </w:r>
      <w:r w:rsidRPr="009D0816">
        <w:rPr>
          <w:rFonts w:ascii="SBL Hebrew" w:hAnsi="SBL Hebrew" w:cs="SBL Hebrew"/>
          <w:color w:val="008080"/>
          <w:sz w:val="28"/>
          <w:szCs w:val="28"/>
          <w:rtl/>
          <w:lang w:bidi="he-IL"/>
        </w:rPr>
        <w:t xml:space="preserve"> עקְּשׁוּ </w:t>
      </w:r>
      <w:r w:rsidRPr="00DD5980">
        <w:rPr>
          <w:rFonts w:ascii="Times New Roman" w:hAnsi="Times New Roman" w:cs="Times New Roman"/>
          <w:color w:val="000000"/>
          <w:sz w:val="24"/>
          <w:szCs w:val="24"/>
        </w:rPr>
        <w:t>(Isa. 59:8; Pro. 10:8, cf. 9:15).</w:t>
      </w:r>
      <w:r w:rsidRPr="009D0816">
        <w:rPr>
          <w:rFonts w:ascii="SBL Hebrew" w:hAnsi="SBL Hebrew" w:cs="SBL Hebrew"/>
          <w:color w:val="008080"/>
          <w:sz w:val="28"/>
          <w:szCs w:val="28"/>
          <w:rtl/>
          <w:lang w:bidi="he-IL"/>
        </w:rPr>
        <w:t xml:space="preserve"> עקְּשִׁים </w:t>
      </w:r>
      <w:r w:rsidRPr="00DD5980">
        <w:rPr>
          <w:rFonts w:ascii="Times New Roman" w:hAnsi="Times New Roman" w:cs="Times New Roman"/>
          <w:color w:val="000000"/>
          <w:sz w:val="24"/>
          <w:szCs w:val="24"/>
        </w:rPr>
        <w:t>is the pred.; for</w:t>
      </w:r>
      <w:r w:rsidRPr="009D0816">
        <w:rPr>
          <w:rFonts w:ascii="SBL Hebrew" w:hAnsi="SBL Hebrew" w:cs="SBL Hebrew"/>
          <w:color w:val="008080"/>
          <w:sz w:val="28"/>
          <w:szCs w:val="28"/>
          <w:rtl/>
          <w:lang w:bidi="he-IL"/>
        </w:rPr>
        <w:t xml:space="preserve">אֹרַח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דֶּרֶךְ </w:t>
      </w:r>
      <w:r w:rsidRPr="00DD5980">
        <w:rPr>
          <w:rFonts w:ascii="Times New Roman" w:hAnsi="Times New Roman" w:cs="Times New Roman"/>
          <w:color w:val="000000"/>
          <w:sz w:val="24"/>
          <w:szCs w:val="24"/>
        </w:rPr>
        <w:t>, admits of both genders.</w:t>
      </w:r>
      <w:r w:rsidRPr="009D0816">
        <w:rPr>
          <w:rFonts w:ascii="SBL Hebrew" w:hAnsi="SBL Hebrew" w:cs="SBL Hebrew"/>
          <w:color w:val="008080"/>
          <w:sz w:val="28"/>
          <w:szCs w:val="28"/>
          <w:rtl/>
          <w:lang w:bidi="he-IL"/>
        </w:rPr>
        <w:t xml:space="preserve"> וּנְלוֹזים </w:t>
      </w:r>
      <w:r w:rsidRPr="00DD5980">
        <w:rPr>
          <w:rFonts w:ascii="Times New Roman" w:hAnsi="Times New Roman" w:cs="Times New Roman"/>
          <w:color w:val="000000"/>
          <w:sz w:val="24"/>
          <w:szCs w:val="24"/>
        </w:rPr>
        <w:t>carries in it its subject</w:t>
      </w:r>
      <w:r w:rsidRPr="009D0816">
        <w:rPr>
          <w:rFonts w:ascii="SBL Hebrew" w:hAnsi="SBL Hebrew" w:cs="SBL Hebrew"/>
          <w:color w:val="008080"/>
          <w:sz w:val="28"/>
          <w:szCs w:val="28"/>
          <w:rtl/>
          <w:lang w:bidi="he-IL"/>
        </w:rPr>
        <w:t xml:space="preserve">הם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לוּז </w:t>
      </w:r>
      <w:r w:rsidRPr="00DD5980">
        <w:rPr>
          <w:rFonts w:ascii="Times New Roman" w:hAnsi="Times New Roman" w:cs="Times New Roman"/>
          <w:color w:val="000000"/>
          <w:sz w:val="24"/>
          <w:szCs w:val="24"/>
        </w:rPr>
        <w:t xml:space="preserve">, like the Arab. </w:t>
      </w:r>
      <w:r w:rsidRPr="00DD5980">
        <w:rPr>
          <w:rFonts w:ascii="Times New Roman" w:hAnsi="Times New Roman" w:cs="Times New Roman"/>
          <w:i/>
          <w:iCs/>
          <w:color w:val="000000"/>
          <w:sz w:val="24"/>
          <w:szCs w:val="24"/>
        </w:rPr>
        <w:t>l’d</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l’dh</w:t>
      </w:r>
      <w:r w:rsidRPr="00DD5980">
        <w:rPr>
          <w:rFonts w:ascii="Times New Roman" w:hAnsi="Times New Roman" w:cs="Times New Roman"/>
          <w:color w:val="000000"/>
          <w:sz w:val="24"/>
          <w:szCs w:val="24"/>
        </w:rPr>
        <w:t>, is a weaker form of</w:t>
      </w:r>
      <w:r w:rsidRPr="009D0816">
        <w:rPr>
          <w:rFonts w:ascii="SBL Hebrew" w:hAnsi="SBL Hebrew" w:cs="SBL Hebrew"/>
          <w:color w:val="008080"/>
          <w:sz w:val="28"/>
          <w:szCs w:val="28"/>
          <w:rtl/>
          <w:lang w:bidi="he-IL"/>
        </w:rPr>
        <w:t xml:space="preserve">לוּץ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flectere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inclinare</w:t>
      </w:r>
      <w:r w:rsidRPr="00DD5980">
        <w:rPr>
          <w:rFonts w:ascii="Times New Roman" w:hAnsi="Times New Roman" w:cs="Times New Roman"/>
          <w:color w:val="000000"/>
          <w:sz w:val="24"/>
          <w:szCs w:val="24"/>
        </w:rPr>
        <w:t xml:space="preserve">, intrans. </w:t>
      </w:r>
      <w:r w:rsidRPr="00DD5980">
        <w:rPr>
          <w:rFonts w:ascii="Times New Roman" w:hAnsi="Times New Roman" w:cs="Times New Roman"/>
          <w:i/>
          <w:iCs/>
          <w:color w:val="000000"/>
          <w:sz w:val="24"/>
          <w:szCs w:val="24"/>
        </w:rPr>
        <w:t xml:space="preserve">recedere: </w:t>
      </w:r>
      <w:r w:rsidRPr="00DD5980">
        <w:rPr>
          <w:rFonts w:ascii="Times New Roman" w:hAnsi="Times New Roman" w:cs="Times New Roman"/>
          <w:color w:val="000000"/>
          <w:sz w:val="24"/>
          <w:szCs w:val="24"/>
        </w:rPr>
        <w:t>they are turned aside, inclined out of the way to the right and left in their walk (</w:t>
      </w:r>
      <w:r w:rsidRPr="009D0816">
        <w:rPr>
          <w:rFonts w:ascii="SBL Hebrew" w:hAnsi="SBL Hebrew" w:cs="SBL Hebrew"/>
          <w:color w:val="008080"/>
          <w:sz w:val="28"/>
          <w:szCs w:val="28"/>
          <w:rtl/>
          <w:lang w:bidi="he-IL"/>
        </w:rPr>
        <w:t xml:space="preserve"> בִּ</w:t>
      </w:r>
      <w:r w:rsidRPr="00DD5980">
        <w:rPr>
          <w:rFonts w:ascii="Times New Roman" w:hAnsi="Times New Roman" w:cs="Times New Roman"/>
          <w:color w:val="000000"/>
          <w:sz w:val="24"/>
          <w:szCs w:val="24"/>
        </w:rPr>
        <w:t>as 17:20).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2:16]]</w:t>
      </w:r>
      <w:r w:rsidR="00102D00" w:rsidRPr="00DD5980">
        <w:t xml:space="preserve">Pro. 2:16-19.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the resumption of</w:t>
      </w:r>
      <w:r w:rsidRPr="009D0816">
        <w:rPr>
          <w:rFonts w:ascii="SBL Hebrew" w:hAnsi="SBL Hebrew" w:cs="SBL Hebrew"/>
          <w:color w:val="008080"/>
          <w:sz w:val="28"/>
          <w:szCs w:val="28"/>
          <w:rtl/>
          <w:lang w:bidi="he-IL"/>
        </w:rPr>
        <w:t xml:space="preserve">להַצִּילְךָ </w:t>
      </w:r>
      <w:r w:rsidRPr="00DD5980">
        <w:rPr>
          <w:rFonts w:ascii="Times New Roman" w:hAnsi="Times New Roman" w:cs="Times New Roman"/>
          <w:color w:val="000000"/>
          <w:sz w:val="24"/>
          <w:szCs w:val="24"/>
        </w:rPr>
        <w:t>, the watchful protection which wisdom affords to its possessors is further specified in these verses: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To sa</w:t>
      </w:r>
      <w:r w:rsidR="009D0816">
        <w:rPr>
          <w:rFonts w:ascii="Times New Roman" w:hAnsi="Times New Roman" w:cs="Times New Roman"/>
          <w:b/>
          <w:bCs/>
          <w:i/>
          <w:iCs/>
          <w:color w:val="00007F"/>
          <w:sz w:val="24"/>
          <w:szCs w:val="24"/>
        </w:rPr>
        <w:t>ve thee from the strange woman,</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From the stranger who useth smooth words;</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Who forsa</w:t>
      </w:r>
      <w:r w:rsidR="009D0816">
        <w:rPr>
          <w:rFonts w:ascii="Times New Roman" w:hAnsi="Times New Roman" w:cs="Times New Roman"/>
          <w:b/>
          <w:bCs/>
          <w:i/>
          <w:iCs/>
          <w:color w:val="00007F"/>
          <w:sz w:val="24"/>
          <w:szCs w:val="24"/>
        </w:rPr>
        <w:t>kes the companion of her youth,</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forgets the covenant of her God;</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For she sinks down to</w:t>
      </w:r>
      <w:r w:rsidR="009D0816">
        <w:rPr>
          <w:rFonts w:ascii="Times New Roman" w:hAnsi="Times New Roman" w:cs="Times New Roman"/>
          <w:b/>
          <w:bCs/>
          <w:i/>
          <w:iCs/>
          <w:color w:val="00007F"/>
          <w:sz w:val="24"/>
          <w:szCs w:val="24"/>
        </w:rPr>
        <w:t xml:space="preserve"> death together with her house,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to the shadow of Hades her paths —</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19 All they </w:t>
      </w:r>
      <w:r w:rsidR="009D0816">
        <w:rPr>
          <w:rFonts w:ascii="Times New Roman" w:hAnsi="Times New Roman" w:cs="Times New Roman"/>
          <w:b/>
          <w:bCs/>
          <w:i/>
          <w:iCs/>
          <w:color w:val="00007F"/>
          <w:sz w:val="24"/>
          <w:szCs w:val="24"/>
        </w:rPr>
        <w:t>who go to her return not again,</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reach not the paths of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subject here continued is the fourfold wisdom named in vv. 10, 11.</w:t>
      </w:r>
      <w:r w:rsidRPr="009D0816">
        <w:rPr>
          <w:rFonts w:ascii="SBL Hebrew" w:hAnsi="SBL Hebrew" w:cs="SBL Hebrew"/>
          <w:color w:val="008080"/>
          <w:sz w:val="28"/>
          <w:szCs w:val="28"/>
          <w:rtl/>
          <w:lang w:bidi="he-IL"/>
        </w:rPr>
        <w:t xml:space="preserve"> זר </w:t>
      </w:r>
      <w:r w:rsidRPr="00DD5980">
        <w:rPr>
          <w:rFonts w:ascii="Times New Roman" w:hAnsi="Times New Roman" w:cs="Times New Roman"/>
          <w:color w:val="000000"/>
          <w:sz w:val="24"/>
          <w:szCs w:val="24"/>
        </w:rPr>
        <w:t xml:space="preserve">signifies </w:t>
      </w:r>
      <w:r w:rsidRPr="00DD5980">
        <w:rPr>
          <w:rFonts w:ascii="Times New Roman" w:hAnsi="Times New Roman" w:cs="Times New Roman"/>
          <w:i/>
          <w:iCs/>
          <w:color w:val="000000"/>
          <w:sz w:val="24"/>
          <w:szCs w:val="24"/>
        </w:rPr>
        <w:t>alienus</w:t>
      </w:r>
      <w:r w:rsidRPr="00DD5980">
        <w:rPr>
          <w:rFonts w:ascii="Times New Roman" w:hAnsi="Times New Roman" w:cs="Times New Roman"/>
          <w:color w:val="000000"/>
          <w:sz w:val="24"/>
          <w:szCs w:val="24"/>
        </w:rPr>
        <w:t xml:space="preserve">, which may also be equivalent to </w:t>
      </w:r>
      <w:r w:rsidRPr="00DD5980">
        <w:rPr>
          <w:rFonts w:ascii="Times New Roman" w:hAnsi="Times New Roman" w:cs="Times New Roman"/>
          <w:i/>
          <w:iCs/>
          <w:color w:val="000000"/>
          <w:sz w:val="24"/>
          <w:szCs w:val="24"/>
        </w:rPr>
        <w:t>alius populi</w:t>
      </w:r>
      <w:r w:rsidRPr="00DD5980">
        <w:rPr>
          <w:rFonts w:ascii="Times New Roman" w:hAnsi="Times New Roman" w:cs="Times New Roman"/>
          <w:color w:val="000000"/>
          <w:sz w:val="24"/>
          <w:szCs w:val="24"/>
        </w:rPr>
        <w:t>, but of a much wider compass — -him who does not belong to a certain class (e.g., the non- priestly or the laity), the person or thing not belonging to me, or also some other than I designate; on the other hand,</w:t>
      </w:r>
      <w:r w:rsidRPr="009D0816">
        <w:rPr>
          <w:rFonts w:ascii="SBL Hebrew" w:hAnsi="SBL Hebrew" w:cs="SBL Hebrew"/>
          <w:color w:val="008080"/>
          <w:sz w:val="28"/>
          <w:szCs w:val="28"/>
          <w:rtl/>
          <w:lang w:bidi="he-IL"/>
        </w:rPr>
        <w:t xml:space="preserve">נכְרִי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peregrinus</w:t>
      </w:r>
      <w:r w:rsidRPr="00DD5980">
        <w:rPr>
          <w:rFonts w:ascii="Times New Roman" w:hAnsi="Times New Roman" w:cs="Times New Roman"/>
          <w:color w:val="000000"/>
          <w:sz w:val="24"/>
          <w:szCs w:val="24"/>
        </w:rPr>
        <w:t>, scarcely anywhere divests itself of the essential mark of a strange foreign origin. While thus</w:t>
      </w:r>
      <w:r w:rsidRPr="009D0816">
        <w:rPr>
          <w:rFonts w:ascii="SBL Hebrew" w:hAnsi="SBL Hebrew" w:cs="SBL Hebrew"/>
          <w:color w:val="008080"/>
          <w:sz w:val="28"/>
          <w:szCs w:val="28"/>
          <w:rtl/>
          <w:lang w:bidi="he-IL"/>
        </w:rPr>
        <w:t xml:space="preserve"> אִשָּׁה זרָה </w:t>
      </w:r>
      <w:r w:rsidRPr="00DD5980">
        <w:rPr>
          <w:rFonts w:ascii="Times New Roman" w:hAnsi="Times New Roman" w:cs="Times New Roman"/>
          <w:color w:val="000000"/>
          <w:sz w:val="24"/>
          <w:szCs w:val="24"/>
        </w:rPr>
        <w:t>is the non-married wife,</w:t>
      </w:r>
      <w:r w:rsidRPr="009D0816">
        <w:rPr>
          <w:rFonts w:ascii="SBL Hebrew" w:hAnsi="SBL Hebrew" w:cs="SBL Hebrew"/>
          <w:color w:val="008080"/>
          <w:sz w:val="28"/>
          <w:szCs w:val="28"/>
          <w:rtl/>
          <w:lang w:bidi="he-IL"/>
        </w:rPr>
        <w:t xml:space="preserve"> נכְרִיָּה </w:t>
      </w:r>
      <w:r w:rsidRPr="00DD5980">
        <w:rPr>
          <w:rFonts w:ascii="Times New Roman" w:hAnsi="Times New Roman" w:cs="Times New Roman"/>
          <w:color w:val="000000"/>
          <w:sz w:val="24"/>
          <w:szCs w:val="24"/>
        </w:rPr>
        <w:t>designates her as non-Israelitish. Prostitution was partly sanctioned in the cultus of the Midianites, Syrians, and other nations neighbouring to Israel, and thus was regarded as nothing less than customary. In Israel, on the contrary, the law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23:18f.) forbade it under a penalty, and therefore it was chiefly practised by foreign women (Pro. 23:27, and cf. the exception, Ruth 2:10),</w:t>
      </w:r>
      <w:r w:rsidR="0015301C">
        <w:rPr>
          <w:rStyle w:val="FootnoteReference"/>
          <w:rFonts w:ascii="Times New Roman" w:hAnsi="Times New Roman" w:cs="Times New Roman"/>
          <w:color w:val="000000"/>
          <w:sz w:val="24"/>
          <w:szCs w:val="24"/>
        </w:rPr>
        <w:footnoteReference w:id="46"/>
      </w:r>
      <w:r w:rsidR="0015301C">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an inveterate vice, which spread itself particularly from the latter days of Solomon, along with general </w:t>
      </w:r>
      <w:r w:rsidRPr="00DD5980">
        <w:rPr>
          <w:rFonts w:ascii="Times New Roman" w:hAnsi="Times New Roman" w:cs="Times New Roman"/>
          <w:color w:val="000000"/>
          <w:sz w:val="24"/>
          <w:szCs w:val="24"/>
        </w:rPr>
        <w:lastRenderedPageBreak/>
        <w:t xml:space="preserve">ungodliness, and excusing itself under the polygamy sanctioned by the law, brought ruin on the state.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contends against this, and throughout presents monogamy as alone corresponding to the institution and the idea of the relation. Designating marriage as the “covenant of God,” it condemns not only adulterous but generally promiscuous intercourse of the sexes, because unhallowed and thus unjustifiable, and likewise arbitrary divorce. Regarding the ancient ceremonies connected with the celebration of marriage we are not specially informed; but from v. 17, Mal. 2:14 (Ewald, Bertheau, Hitzig, but not Köhler), it appears that the celebration of marriage was a religious act, and that they who were joined together in marriage called God to witness and ratify the vows they took upon themselves. The perf. in the attributive clause</w:t>
      </w:r>
      <w:r w:rsidRPr="009D0816">
        <w:rPr>
          <w:rFonts w:ascii="SBL Hebrew" w:hAnsi="SBL Hebrew" w:cs="SBL Hebrew"/>
          <w:color w:val="008080"/>
          <w:sz w:val="28"/>
          <w:szCs w:val="28"/>
          <w:rtl/>
          <w:lang w:bidi="he-IL"/>
        </w:rPr>
        <w:t xml:space="preserve"> אֲמָרִיהָ הֶחֱלִּיקָה </w:t>
      </w:r>
      <w:r w:rsidRPr="00DD5980">
        <w:rPr>
          <w:rFonts w:ascii="Times New Roman" w:hAnsi="Times New Roman" w:cs="Times New Roman"/>
          <w:color w:val="000000"/>
          <w:sz w:val="24"/>
          <w:szCs w:val="24"/>
        </w:rPr>
        <w:t>proceeds on the routine acquired in cajoling and dissembling: who has smoothed her words, i.e., learned to entice by flattering words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2:17]]</w:t>
      </w:r>
      <w:r w:rsidR="00102D00" w:rsidRPr="00DD5980">
        <w:t>Pro. 2:17-19</w:t>
      </w:r>
      <w:r w:rsidR="00C04A8D">
        <w:t>.</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i/>
          <w:iCs/>
          <w:color w:val="00007F"/>
          <w:sz w:val="24"/>
          <w:szCs w:val="24"/>
        </w:rPr>
        <w:t xml:space="preserve"> </w:t>
      </w:r>
      <w:r w:rsidR="00102D00" w:rsidRPr="00DD5980">
        <w:rPr>
          <w:rFonts w:ascii="Times New Roman" w:hAnsi="Times New Roman" w:cs="Times New Roman"/>
          <w:i/>
          <w:iCs/>
          <w:color w:val="00007F"/>
          <w:sz w:val="24"/>
          <w:szCs w:val="24"/>
        </w:rPr>
        <w:t>.</w:t>
      </w:r>
      <w:r w:rsidR="00102D00" w:rsidRPr="009D0816">
        <w:rPr>
          <w:rFonts w:ascii="SBL Hebrew" w:hAnsi="SBL Hebrew" w:cs="SBL Hebrew"/>
          <w:color w:val="008080"/>
          <w:sz w:val="28"/>
          <w:szCs w:val="28"/>
          <w:rtl/>
          <w:lang w:bidi="he-IL"/>
        </w:rPr>
        <w:t>אַלּוּף</w:t>
      </w:r>
      <w:r w:rsidR="00102D00" w:rsidRPr="00DD5980">
        <w:rPr>
          <w:rFonts w:ascii="Times New Roman" w:hAnsi="Times New Roman" w:cs="Times New Roman"/>
          <w:color w:val="000000"/>
          <w:sz w:val="24"/>
          <w:szCs w:val="24"/>
        </w:rPr>
        <w:t>, as here used, has nothing to do with the phylarch-name, similar in sound, which is a denom. of</w:t>
      </w:r>
      <w:r w:rsidR="00102D00" w:rsidRPr="009D0816">
        <w:rPr>
          <w:rFonts w:ascii="SBL Hebrew" w:hAnsi="SBL Hebrew" w:cs="SBL Hebrew"/>
          <w:color w:val="008080"/>
          <w:sz w:val="28"/>
          <w:szCs w:val="28"/>
          <w:rtl/>
          <w:lang w:bidi="he-IL"/>
        </w:rPr>
        <w:t xml:space="preserve">אֶלֶף </w:t>
      </w:r>
      <w:r w:rsidR="00102D00" w:rsidRPr="00DD5980">
        <w:rPr>
          <w:rFonts w:ascii="Times New Roman" w:hAnsi="Times New Roman" w:cs="Times New Roman"/>
          <w:color w:val="000000"/>
          <w:sz w:val="24"/>
          <w:szCs w:val="24"/>
        </w:rPr>
        <w:t>; but it comes immediately from</w:t>
      </w:r>
      <w:r w:rsidR="00102D00" w:rsidRPr="009D0816">
        <w:rPr>
          <w:rFonts w:ascii="SBL Hebrew" w:hAnsi="SBL Hebrew" w:cs="SBL Hebrew"/>
          <w:color w:val="008080"/>
          <w:sz w:val="28"/>
          <w:szCs w:val="28"/>
          <w:rtl/>
          <w:lang w:bidi="he-IL"/>
        </w:rPr>
        <w:t xml:space="preserve">אָלַף </w:t>
      </w:r>
      <w:r w:rsidR="00102D00" w:rsidRPr="00DD5980">
        <w:rPr>
          <w:rFonts w:ascii="Times New Roman" w:hAnsi="Times New Roman" w:cs="Times New Roman"/>
          <w:color w:val="000000"/>
          <w:sz w:val="24"/>
          <w:szCs w:val="24"/>
        </w:rPr>
        <w:t>, to accustom oneself to a person or cause, to be familiar therewith (while the Aram.</w:t>
      </w:r>
      <w:r w:rsidR="00102D00" w:rsidRPr="009D0816">
        <w:rPr>
          <w:rFonts w:ascii="SBL Hebrew" w:hAnsi="SBL Hebrew" w:cs="SBL Hebrew"/>
          <w:color w:val="008080"/>
          <w:sz w:val="28"/>
          <w:szCs w:val="28"/>
          <w:rtl/>
          <w:lang w:bidi="he-IL"/>
        </w:rPr>
        <w:t xml:space="preserve">אֲלַף </w:t>
      </w:r>
      <w:r w:rsidR="00102D00" w:rsidRPr="00DD5980">
        <w:rPr>
          <w:rFonts w:ascii="Times New Roman" w:hAnsi="Times New Roman" w:cs="Times New Roman"/>
          <w:color w:val="000000"/>
          <w:sz w:val="24"/>
          <w:szCs w:val="24"/>
        </w:rPr>
        <w:t>,</w:t>
      </w:r>
      <w:r w:rsidR="00102D00" w:rsidRPr="009D0816">
        <w:rPr>
          <w:rFonts w:ascii="SBL Hebrew" w:hAnsi="SBL Hebrew" w:cs="SBL Hebrew"/>
          <w:color w:val="008080"/>
          <w:sz w:val="28"/>
          <w:szCs w:val="28"/>
          <w:rtl/>
          <w:lang w:bidi="he-IL"/>
        </w:rPr>
        <w:t xml:space="preserve">ילִף </w:t>
      </w:r>
      <w:r w:rsidR="00102D00" w:rsidRPr="00DD5980">
        <w:rPr>
          <w:rFonts w:ascii="Times New Roman" w:hAnsi="Times New Roman" w:cs="Times New Roman"/>
          <w:color w:val="000000"/>
          <w:sz w:val="24"/>
          <w:szCs w:val="24"/>
        </w:rPr>
        <w:t xml:space="preserve">, to learn, </w:t>
      </w:r>
      <w:r w:rsidR="00102D00" w:rsidRPr="00DD5980">
        <w:rPr>
          <w:rFonts w:ascii="Times New Roman" w:hAnsi="Times New Roman" w:cs="Times New Roman"/>
          <w:i/>
          <w:iCs/>
          <w:color w:val="000000"/>
          <w:sz w:val="24"/>
          <w:szCs w:val="24"/>
        </w:rPr>
        <w:t xml:space="preserve">Pa. </w:t>
      </w:r>
      <w:r w:rsidR="00102D00" w:rsidRPr="00DD5980">
        <w:rPr>
          <w:rFonts w:ascii="Times New Roman" w:hAnsi="Times New Roman" w:cs="Times New Roman"/>
          <w:color w:val="000000"/>
          <w:sz w:val="24"/>
          <w:szCs w:val="24"/>
        </w:rPr>
        <w:t>to teach), and thus means, as the synon. of</w:t>
      </w:r>
      <w:r w:rsidR="00102D00" w:rsidRPr="009D0816">
        <w:rPr>
          <w:rFonts w:ascii="SBL Hebrew" w:hAnsi="SBL Hebrew" w:cs="SBL Hebrew"/>
          <w:color w:val="008080"/>
          <w:sz w:val="28"/>
          <w:szCs w:val="28"/>
          <w:rtl/>
          <w:lang w:bidi="he-IL"/>
        </w:rPr>
        <w:t xml:space="preserve">ראַ </w:t>
      </w:r>
      <w:r w:rsidR="00102D00" w:rsidRPr="00DD5980">
        <w:rPr>
          <w:rFonts w:ascii="Times New Roman" w:hAnsi="Times New Roman" w:cs="Times New Roman"/>
          <w:color w:val="000000"/>
          <w:sz w:val="24"/>
          <w:szCs w:val="24"/>
        </w:rPr>
        <w:t>, the companion or familiar associate (vid., Schultens). Parallels such as Jer. 3:4 suggested to the old interpreters the allegorical explanation of the adulteress as the personification of the apostasy or of heresy. V. 18</w:t>
      </w:r>
      <w:r w:rsidR="00102D00" w:rsidRPr="00DD5980">
        <w:rPr>
          <w:rFonts w:ascii="Times New Roman" w:hAnsi="Times New Roman" w:cs="Times New Roman"/>
          <w:i/>
          <w:iCs/>
          <w:color w:val="000000"/>
          <w:sz w:val="24"/>
          <w:szCs w:val="24"/>
        </w:rPr>
        <w:t xml:space="preserve">a </w:t>
      </w:r>
      <w:r w:rsidR="00102D00" w:rsidRPr="00DD5980">
        <w:rPr>
          <w:rFonts w:ascii="Times New Roman" w:hAnsi="Times New Roman" w:cs="Times New Roman"/>
          <w:color w:val="000000"/>
          <w:sz w:val="24"/>
          <w:szCs w:val="24"/>
        </w:rPr>
        <w:t xml:space="preserve">the LXX translate: </w:t>
      </w:r>
      <w:r w:rsidR="00102D00" w:rsidRPr="00DD5980">
        <w:rPr>
          <w:rFonts w:ascii="SBL Greek" w:hAnsi="SBL Greek" w:cs="Times New Roman"/>
          <w:color w:val="0000FF"/>
          <w:sz w:val="24"/>
          <w:szCs w:val="24"/>
          <w:lang w:val="el-GR"/>
        </w:rPr>
        <w:t>ἔθετο</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γὰρ</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παρα</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τῷ</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θανάτω</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τὸν</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οἶκον</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αὐτῆς</w:t>
      </w:r>
      <w:r w:rsidR="00102D00" w:rsidRPr="00DD5980">
        <w:rPr>
          <w:rFonts w:ascii="Times New Roman" w:hAnsi="Times New Roman" w:cs="Times New Roman"/>
          <w:color w:val="000000"/>
          <w:sz w:val="24"/>
          <w:szCs w:val="24"/>
        </w:rPr>
        <w:t>: she (the dissolute wife) has placed her house beside death (the abyss of death). This</w:t>
      </w:r>
      <w:r w:rsidR="00102D00" w:rsidRPr="009D0816">
        <w:rPr>
          <w:rFonts w:ascii="SBL Hebrew" w:hAnsi="SBL Hebrew" w:cs="SBL Hebrew"/>
          <w:color w:val="008080"/>
          <w:sz w:val="28"/>
          <w:szCs w:val="28"/>
          <w:rtl/>
          <w:lang w:bidi="he-IL"/>
        </w:rPr>
        <w:t xml:space="preserve"> שׁחָה </w:t>
      </w:r>
      <w:r w:rsidR="00102D00" w:rsidRPr="00DD5980">
        <w:rPr>
          <w:rFonts w:ascii="Times New Roman" w:hAnsi="Times New Roman" w:cs="Times New Roman"/>
          <w:color w:val="000000"/>
          <w:sz w:val="24"/>
          <w:szCs w:val="24"/>
        </w:rPr>
        <w:t>[</w:t>
      </w:r>
      <w:r w:rsidR="00102D00" w:rsidRPr="00DD5980">
        <w:rPr>
          <w:rFonts w:ascii="SBL Greek" w:hAnsi="SBL Greek" w:cs="Times New Roman"/>
          <w:color w:val="0000FF"/>
          <w:sz w:val="24"/>
          <w:szCs w:val="24"/>
          <w:lang w:val="el-GR"/>
        </w:rPr>
        <w:t>ἔθετο</w:t>
      </w:r>
      <w:r w:rsidR="00102D00" w:rsidRPr="00DD5980">
        <w:rPr>
          <w:rFonts w:ascii="Times New Roman" w:hAnsi="Times New Roman" w:cs="Times New Roman"/>
          <w:color w:val="000000"/>
          <w:sz w:val="24"/>
          <w:szCs w:val="24"/>
        </w:rPr>
        <w:t>] is perhaps the original, for the text as it lies before us is doubtful, though, rightly understood, admissible. The accentuation marks</w:t>
      </w:r>
      <w:r w:rsidR="00102D00" w:rsidRPr="009D0816">
        <w:rPr>
          <w:rFonts w:ascii="SBL Hebrew" w:hAnsi="SBL Hebrew" w:cs="SBL Hebrew"/>
          <w:color w:val="008080"/>
          <w:sz w:val="28"/>
          <w:szCs w:val="28"/>
          <w:rtl/>
          <w:lang w:bidi="he-IL"/>
        </w:rPr>
        <w:t xml:space="preserve"> בּיתָהּ </w:t>
      </w:r>
      <w:r w:rsidR="00102D00" w:rsidRPr="00DD5980">
        <w:rPr>
          <w:rFonts w:ascii="Times New Roman" w:hAnsi="Times New Roman" w:cs="Times New Roman"/>
          <w:color w:val="000000"/>
          <w:sz w:val="24"/>
          <w:szCs w:val="24"/>
        </w:rPr>
        <w:t>as the subject, but</w:t>
      </w:r>
      <w:r w:rsidR="00102D00" w:rsidRPr="009D0816">
        <w:rPr>
          <w:rFonts w:ascii="SBL Hebrew" w:hAnsi="SBL Hebrew" w:cs="SBL Hebrew"/>
          <w:color w:val="008080"/>
          <w:sz w:val="28"/>
          <w:szCs w:val="28"/>
          <w:rtl/>
          <w:lang w:bidi="he-IL"/>
        </w:rPr>
        <w:t xml:space="preserve"> בַּיִת </w:t>
      </w:r>
      <w:r w:rsidR="00102D00" w:rsidRPr="00DD5980">
        <w:rPr>
          <w:rFonts w:ascii="Times New Roman" w:hAnsi="Times New Roman" w:cs="Times New Roman"/>
          <w:color w:val="000000"/>
          <w:sz w:val="24"/>
          <w:szCs w:val="24"/>
        </w:rPr>
        <w:t>is elsewhere always masc., and does not, like the rarer</w:t>
      </w:r>
      <w:r w:rsidR="00102D00" w:rsidRPr="009D0816">
        <w:rPr>
          <w:rFonts w:ascii="SBL Hebrew" w:hAnsi="SBL Hebrew" w:cs="SBL Hebrew"/>
          <w:color w:val="008080"/>
          <w:sz w:val="28"/>
          <w:szCs w:val="28"/>
          <w:rtl/>
          <w:lang w:bidi="he-IL"/>
        </w:rPr>
        <w:t xml:space="preserve">אֹרַח </w:t>
      </w:r>
      <w:r w:rsidR="00102D00" w:rsidRPr="00DD5980">
        <w:rPr>
          <w:rFonts w:ascii="Times New Roman" w:hAnsi="Times New Roman" w:cs="Times New Roman"/>
          <w:color w:val="000000"/>
          <w:sz w:val="24"/>
          <w:szCs w:val="24"/>
        </w:rPr>
        <w:t>, v. 15, admit in usage a double gender; also, if the fem. usage were here introduced (Bertheau, Hitzig), then the predicate, even though</w:t>
      </w:r>
      <w:r w:rsidR="00102D00" w:rsidRPr="009D0816">
        <w:rPr>
          <w:rFonts w:ascii="SBL Hebrew" w:hAnsi="SBL Hebrew" w:cs="SBL Hebrew"/>
          <w:color w:val="008080"/>
          <w:sz w:val="28"/>
          <w:szCs w:val="28"/>
          <w:rtl/>
          <w:lang w:bidi="he-IL"/>
        </w:rPr>
        <w:t xml:space="preserve"> ביתה </w:t>
      </w:r>
      <w:r w:rsidR="00102D00" w:rsidRPr="00DD5980">
        <w:rPr>
          <w:rFonts w:ascii="Times New Roman" w:hAnsi="Times New Roman" w:cs="Times New Roman"/>
          <w:color w:val="000000"/>
          <w:sz w:val="24"/>
          <w:szCs w:val="24"/>
        </w:rPr>
        <w:t>were regarded as fem., might be, in conformity with rule,</w:t>
      </w:r>
      <w:r w:rsidR="00102D00" w:rsidRPr="009D0816">
        <w:rPr>
          <w:rFonts w:ascii="SBL Hebrew" w:hAnsi="SBL Hebrew" w:cs="SBL Hebrew"/>
          <w:color w:val="008080"/>
          <w:sz w:val="28"/>
          <w:szCs w:val="28"/>
          <w:rtl/>
          <w:lang w:bidi="he-IL"/>
        </w:rPr>
        <w:t xml:space="preserve">שׁח </w:t>
      </w:r>
      <w:r w:rsidR="00102D00" w:rsidRPr="00DD5980">
        <w:rPr>
          <w:rFonts w:ascii="Times New Roman" w:hAnsi="Times New Roman" w:cs="Times New Roman"/>
          <w:color w:val="000000"/>
          <w:sz w:val="24"/>
          <w:szCs w:val="24"/>
        </w:rPr>
        <w:t>, as e.g., Isa. 2:17.</w:t>
      </w:r>
      <w:r w:rsidR="00102D00" w:rsidRPr="009D0816">
        <w:rPr>
          <w:rFonts w:ascii="SBL Hebrew" w:hAnsi="SBL Hebrew" w:cs="SBL Hebrew"/>
          <w:color w:val="008080"/>
          <w:sz w:val="28"/>
          <w:szCs w:val="28"/>
          <w:rtl/>
          <w:lang w:bidi="he-IL"/>
        </w:rPr>
        <w:t xml:space="preserve"> שׁחָה</w:t>
      </w:r>
      <w:r w:rsidR="00102D00" w:rsidRPr="009D0816">
        <w:rPr>
          <w:rFonts w:ascii="SBL Hebrew" w:hAnsi="SBL Hebrew" w:cs="SBL Hebrew"/>
          <w:color w:val="008080"/>
          <w:sz w:val="28"/>
          <w:szCs w:val="28"/>
          <w:rtl/>
        </w:rPr>
        <w:t xml:space="preserve"> </w:t>
      </w:r>
      <w:r w:rsidR="00102D00" w:rsidRPr="00DD5980">
        <w:rPr>
          <w:rFonts w:ascii="Times New Roman" w:hAnsi="Times New Roman" w:cs="Times New Roman"/>
          <w:color w:val="000000"/>
          <w:sz w:val="24"/>
          <w:szCs w:val="24"/>
        </w:rPr>
        <w:t>is, as in Psa. 44:26, 3rd pr. of</w:t>
      </w:r>
      <w:r w:rsidR="00102D00" w:rsidRPr="009D0816">
        <w:rPr>
          <w:rFonts w:ascii="SBL Hebrew" w:hAnsi="SBL Hebrew" w:cs="SBL Hebrew"/>
          <w:color w:val="008080"/>
          <w:sz w:val="28"/>
          <w:szCs w:val="28"/>
          <w:rtl/>
          <w:lang w:bidi="he-IL"/>
        </w:rPr>
        <w:t xml:space="preserve">שׁוּחַ </w:t>
      </w:r>
      <w:r w:rsidR="00102D00" w:rsidRPr="00DD5980">
        <w:rPr>
          <w:rFonts w:ascii="Times New Roman" w:hAnsi="Times New Roman" w:cs="Times New Roman"/>
          <w:color w:val="000000"/>
          <w:sz w:val="24"/>
          <w:szCs w:val="24"/>
        </w:rPr>
        <w:t xml:space="preserve">, Arab. </w:t>
      </w:r>
      <w:r w:rsidR="00102D00" w:rsidRPr="00DD5980">
        <w:rPr>
          <w:rFonts w:ascii="LSBTrans" w:hAnsi="LSBTrans" w:cs="LSBTrans"/>
          <w:color w:val="000000"/>
          <w:sz w:val="24"/>
          <w:szCs w:val="24"/>
        </w:rPr>
        <w:t xml:space="preserve">saÑkh, </w:t>
      </w:r>
      <w:r w:rsidR="00102D00" w:rsidRPr="00DD5980">
        <w:rPr>
          <w:rFonts w:ascii="Times New Roman" w:hAnsi="Times New Roman" w:cs="Times New Roman"/>
          <w:color w:val="000000"/>
          <w:sz w:val="24"/>
          <w:szCs w:val="24"/>
        </w:rPr>
        <w:t>to go down, to sink; the emendation</w:t>
      </w:r>
      <w:r w:rsidR="00102D00" w:rsidRPr="009D0816">
        <w:rPr>
          <w:rFonts w:ascii="SBL Hebrew" w:hAnsi="SBL Hebrew" w:cs="SBL Hebrew"/>
          <w:color w:val="008080"/>
          <w:sz w:val="28"/>
          <w:szCs w:val="28"/>
          <w:rtl/>
          <w:lang w:bidi="he-IL"/>
        </w:rPr>
        <w:t xml:space="preserve"> שׁחָה </w:t>
      </w:r>
      <w:r w:rsidR="00102D00" w:rsidRPr="00DD5980">
        <w:rPr>
          <w:rFonts w:ascii="Times New Roman" w:hAnsi="Times New Roman" w:cs="Times New Roman"/>
          <w:color w:val="000000"/>
          <w:sz w:val="24"/>
          <w:szCs w:val="24"/>
        </w:rPr>
        <w:t>(Joseph Kimchi) does not recommend itself on this account, that</w:t>
      </w:r>
      <w:r w:rsidR="00102D00" w:rsidRPr="009D0816">
        <w:rPr>
          <w:rFonts w:ascii="SBL Hebrew" w:hAnsi="SBL Hebrew" w:cs="SBL Hebrew"/>
          <w:color w:val="008080"/>
          <w:sz w:val="28"/>
          <w:szCs w:val="28"/>
          <w:rtl/>
          <w:lang w:bidi="he-IL"/>
        </w:rPr>
        <w:t xml:space="preserve"> שׁחָה </w:t>
      </w:r>
      <w:r w:rsidR="00102D00" w:rsidRPr="00DD5980">
        <w:rPr>
          <w:rFonts w:ascii="Times New Roman" w:hAnsi="Times New Roman" w:cs="Times New Roman"/>
          <w:color w:val="000000"/>
          <w:sz w:val="24"/>
          <w:szCs w:val="24"/>
        </w:rPr>
        <w:t>and</w:t>
      </w:r>
      <w:r w:rsidR="00102D00" w:rsidRPr="009D0816">
        <w:rPr>
          <w:rFonts w:ascii="SBL Hebrew" w:hAnsi="SBL Hebrew" w:cs="SBL Hebrew"/>
          <w:color w:val="008080"/>
          <w:sz w:val="28"/>
          <w:szCs w:val="28"/>
          <w:rtl/>
          <w:lang w:bidi="he-IL"/>
        </w:rPr>
        <w:t xml:space="preserve"> שׁחַח </w:t>
      </w:r>
      <w:r w:rsidR="00102D00" w:rsidRPr="00DD5980">
        <w:rPr>
          <w:rFonts w:ascii="Times New Roman" w:hAnsi="Times New Roman" w:cs="Times New Roman"/>
          <w:color w:val="000000"/>
          <w:sz w:val="24"/>
          <w:szCs w:val="24"/>
        </w:rPr>
        <w:t>mean, according to usage, to stoop or to bend down; and to interpret (Ralbag,</w:t>
      </w:r>
      <w:r w:rsidR="00102D00" w:rsidRPr="009D0816">
        <w:rPr>
          <w:rFonts w:ascii="SBL Hebrew" w:hAnsi="SBL Hebrew" w:cs="SBL Hebrew"/>
          <w:color w:val="008080"/>
          <w:sz w:val="28"/>
          <w:szCs w:val="28"/>
          <w:rtl/>
          <w:lang w:bidi="he-IL"/>
        </w:rPr>
        <w:t xml:space="preserve">השׁפילה </w:t>
      </w:r>
      <w:r w:rsidR="00102D00" w:rsidRPr="00DD5980">
        <w:rPr>
          <w:rFonts w:ascii="Times New Roman" w:hAnsi="Times New Roman" w:cs="Times New Roman"/>
          <w:color w:val="000000"/>
          <w:sz w:val="24"/>
          <w:szCs w:val="24"/>
        </w:rPr>
        <w:t>)</w:t>
      </w:r>
      <w:r w:rsidR="00102D00" w:rsidRPr="009D0816">
        <w:rPr>
          <w:rFonts w:ascii="SBL Hebrew" w:hAnsi="SBL Hebrew" w:cs="SBL Hebrew"/>
          <w:color w:val="008080"/>
          <w:sz w:val="28"/>
          <w:szCs w:val="28"/>
          <w:rtl/>
          <w:lang w:bidi="he-IL"/>
        </w:rPr>
        <w:t xml:space="preserve"> שׁחָה </w:t>
      </w:r>
      <w:r w:rsidR="00102D00" w:rsidRPr="00DD5980">
        <w:rPr>
          <w:rFonts w:ascii="Times New Roman" w:hAnsi="Times New Roman" w:cs="Times New Roman"/>
          <w:color w:val="000000"/>
          <w:sz w:val="24"/>
          <w:szCs w:val="24"/>
        </w:rPr>
        <w:t>transitively is inadmissible. For that reason Aben Ezra interprets</w:t>
      </w:r>
      <w:r w:rsidR="00102D00" w:rsidRPr="009D0816">
        <w:rPr>
          <w:rFonts w:ascii="SBL Hebrew" w:hAnsi="SBL Hebrew" w:cs="SBL Hebrew"/>
          <w:color w:val="008080"/>
          <w:sz w:val="28"/>
          <w:szCs w:val="28"/>
          <w:rtl/>
          <w:lang w:bidi="he-IL"/>
        </w:rPr>
        <w:t xml:space="preserve"> ביתה </w:t>
      </w:r>
      <w:r w:rsidR="00102D00" w:rsidRPr="00DD5980">
        <w:rPr>
          <w:rFonts w:ascii="Times New Roman" w:hAnsi="Times New Roman" w:cs="Times New Roman"/>
          <w:color w:val="000000"/>
          <w:sz w:val="24"/>
          <w:szCs w:val="24"/>
        </w:rPr>
        <w:t>as in apposition: to death, to its house; but then the poet in that case should say</w:t>
      </w:r>
      <w:r w:rsidR="00102D00" w:rsidRPr="009D0816">
        <w:rPr>
          <w:rFonts w:ascii="SBL Hebrew" w:hAnsi="SBL Hebrew" w:cs="SBL Hebrew"/>
          <w:color w:val="008080"/>
          <w:sz w:val="28"/>
          <w:szCs w:val="28"/>
          <w:rtl/>
          <w:lang w:bidi="he-IL"/>
        </w:rPr>
        <w:t xml:space="preserve">אֶל־שְׁאוֹל </w:t>
      </w:r>
      <w:r w:rsidR="00102D00" w:rsidRPr="00DD5980">
        <w:rPr>
          <w:rFonts w:ascii="Times New Roman" w:hAnsi="Times New Roman" w:cs="Times New Roman"/>
          <w:color w:val="000000"/>
          <w:sz w:val="24"/>
          <w:szCs w:val="24"/>
        </w:rPr>
        <w:t>, for death is not a house. On the other hand, we cannot perceive in</w:t>
      </w:r>
      <w:r w:rsidR="00102D00" w:rsidRPr="009D0816">
        <w:rPr>
          <w:rFonts w:ascii="SBL Hebrew" w:hAnsi="SBL Hebrew" w:cs="SBL Hebrew"/>
          <w:color w:val="008080"/>
          <w:sz w:val="28"/>
          <w:szCs w:val="28"/>
          <w:rtl/>
          <w:lang w:bidi="he-IL"/>
        </w:rPr>
        <w:t xml:space="preserve"> ביתה </w:t>
      </w:r>
      <w:r w:rsidR="00102D00" w:rsidRPr="00DD5980">
        <w:rPr>
          <w:rFonts w:ascii="Times New Roman" w:hAnsi="Times New Roman" w:cs="Times New Roman"/>
          <w:color w:val="000000"/>
          <w:sz w:val="24"/>
          <w:szCs w:val="24"/>
        </w:rPr>
        <w:t>an accus. of the nearer definition (J. H. Michaelis, Fl.); the expression would here, as 15</w:t>
      </w:r>
      <w:r w:rsidR="00102D00" w:rsidRPr="00DD5980">
        <w:rPr>
          <w:rFonts w:ascii="Times New Roman" w:hAnsi="Times New Roman" w:cs="Times New Roman"/>
          <w:i/>
          <w:iCs/>
          <w:color w:val="000000"/>
          <w:sz w:val="24"/>
          <w:szCs w:val="24"/>
        </w:rPr>
        <w:t>a</w:t>
      </w:r>
      <w:r w:rsidR="00102D00" w:rsidRPr="00DD5980">
        <w:rPr>
          <w:rFonts w:ascii="Times New Roman" w:hAnsi="Times New Roman" w:cs="Times New Roman"/>
          <w:color w:val="000000"/>
          <w:sz w:val="24"/>
          <w:szCs w:val="24"/>
        </w:rPr>
        <w:t>, be refined without purpose. Böttcher has recognised</w:t>
      </w:r>
      <w:r w:rsidR="00102D00" w:rsidRPr="009D0816">
        <w:rPr>
          <w:rFonts w:ascii="SBL Hebrew" w:hAnsi="SBL Hebrew" w:cs="SBL Hebrew"/>
          <w:color w:val="008080"/>
          <w:sz w:val="28"/>
          <w:szCs w:val="28"/>
          <w:rtl/>
          <w:lang w:bidi="he-IL"/>
        </w:rPr>
        <w:t xml:space="preserve"> ביתה </w:t>
      </w:r>
      <w:r w:rsidR="00102D00" w:rsidRPr="00DD5980">
        <w:rPr>
          <w:rFonts w:ascii="Times New Roman" w:hAnsi="Times New Roman" w:cs="Times New Roman"/>
          <w:color w:val="000000"/>
          <w:sz w:val="24"/>
          <w:szCs w:val="24"/>
        </w:rPr>
        <w:t xml:space="preserve">as permutative, the personal subject: for she sinks down to death, her house, i.e., she herself, together with all that belongs to her; cf. the permutative of the subject, Job. 29:3, Isa. 29:23 (vid., comm. </w:t>
      </w:r>
      <w:r w:rsidR="00102D00" w:rsidRPr="00DD5980">
        <w:rPr>
          <w:rFonts w:ascii="Times New Roman" w:hAnsi="Times New Roman" w:cs="Times New Roman"/>
          <w:i/>
          <w:iCs/>
          <w:color w:val="000000"/>
          <w:sz w:val="24"/>
          <w:szCs w:val="24"/>
        </w:rPr>
        <w:t>l.c.</w:t>
      </w:r>
      <w:r w:rsidR="00102D00" w:rsidRPr="00DD5980">
        <w:rPr>
          <w:rFonts w:ascii="Times New Roman" w:hAnsi="Times New Roman" w:cs="Times New Roman"/>
          <w:color w:val="000000"/>
          <w:sz w:val="24"/>
          <w:szCs w:val="24"/>
        </w:rPr>
        <w:t xml:space="preserve">), and the more particularly statement of the object, </w:t>
      </w:r>
      <w:r w:rsidR="00833129">
        <w:rPr>
          <w:rFonts w:ascii="Times New Roman" w:hAnsi="Times New Roman" w:cs="Times New Roman"/>
          <w:color w:val="000000"/>
          <w:sz w:val="24"/>
          <w:szCs w:val="24"/>
        </w:rPr>
        <w:t>Ex.</w:t>
      </w:r>
      <w:r w:rsidR="00102D00" w:rsidRPr="00DD5980">
        <w:rPr>
          <w:rFonts w:ascii="Times New Roman" w:hAnsi="Times New Roman" w:cs="Times New Roman"/>
          <w:color w:val="000000"/>
          <w:sz w:val="24"/>
          <w:szCs w:val="24"/>
        </w:rPr>
        <w:t xml:space="preserve"> 2:6, etc. Regarding</w:t>
      </w:r>
      <w:r w:rsidR="00102D00" w:rsidRPr="009D0816">
        <w:rPr>
          <w:rFonts w:ascii="SBL Hebrew" w:hAnsi="SBL Hebrew" w:cs="SBL Hebrew"/>
          <w:color w:val="008080"/>
          <w:sz w:val="28"/>
          <w:szCs w:val="28"/>
          <w:rtl/>
          <w:lang w:bidi="he-IL"/>
        </w:rPr>
        <w:t xml:space="preserve">רפָאִים </w:t>
      </w:r>
      <w:r w:rsidR="00102D00" w:rsidRPr="00DD5980">
        <w:rPr>
          <w:rFonts w:ascii="Times New Roman" w:hAnsi="Times New Roman" w:cs="Times New Roman"/>
          <w:color w:val="000000"/>
          <w:sz w:val="24"/>
          <w:szCs w:val="24"/>
        </w:rPr>
        <w:t>, shadows of the under-world (from</w:t>
      </w:r>
      <w:r w:rsidR="00102D00" w:rsidRPr="009D0816">
        <w:rPr>
          <w:rFonts w:ascii="SBL Hebrew" w:hAnsi="SBL Hebrew" w:cs="SBL Hebrew"/>
          <w:color w:val="008080"/>
          <w:sz w:val="28"/>
          <w:szCs w:val="28"/>
          <w:rtl/>
          <w:lang w:bidi="he-IL"/>
        </w:rPr>
        <w:t xml:space="preserve">רפָה </w:t>
      </w:r>
      <w:r w:rsidR="00102D00" w:rsidRPr="00DD5980">
        <w:rPr>
          <w:rFonts w:ascii="Times New Roman" w:hAnsi="Times New Roman" w:cs="Times New Roman"/>
          <w:color w:val="000000"/>
          <w:sz w:val="24"/>
          <w:szCs w:val="24"/>
        </w:rPr>
        <w:t>, synon.</w:t>
      </w:r>
      <w:r w:rsidR="00102D00" w:rsidRPr="009D0816">
        <w:rPr>
          <w:rFonts w:ascii="SBL Hebrew" w:hAnsi="SBL Hebrew" w:cs="SBL Hebrew"/>
          <w:color w:val="008080"/>
          <w:sz w:val="28"/>
          <w:szCs w:val="28"/>
          <w:rtl/>
          <w:lang w:bidi="he-IL"/>
        </w:rPr>
        <w:t xml:space="preserve">חָלָה </w:t>
      </w:r>
      <w:r w:rsidR="00102D00" w:rsidRPr="00DD5980">
        <w:rPr>
          <w:rFonts w:ascii="Times New Roman" w:hAnsi="Times New Roman" w:cs="Times New Roman"/>
          <w:color w:val="000000"/>
          <w:sz w:val="24"/>
          <w:szCs w:val="24"/>
        </w:rPr>
        <w:t xml:space="preserve">, weakened, or to become powerless), a word common to the Solomonic writings, vid., </w:t>
      </w:r>
      <w:r w:rsidR="00102D00" w:rsidRPr="00DD5980">
        <w:rPr>
          <w:rFonts w:ascii="Times New Roman" w:hAnsi="Times New Roman" w:cs="Times New Roman"/>
          <w:i/>
          <w:iCs/>
          <w:color w:val="000000"/>
          <w:sz w:val="24"/>
          <w:szCs w:val="24"/>
        </w:rPr>
        <w:t>Comment. on Isaiah</w:t>
      </w:r>
      <w:r w:rsidR="00102D00" w:rsidRPr="00DD5980">
        <w:rPr>
          <w:rFonts w:ascii="Times New Roman" w:hAnsi="Times New Roman" w:cs="Times New Roman"/>
          <w:color w:val="000000"/>
          <w:sz w:val="24"/>
          <w:szCs w:val="24"/>
        </w:rPr>
        <w:t>, p. 206. What v. 18</w:t>
      </w:r>
      <w:r w:rsidR="00102D00" w:rsidRPr="00DD5980">
        <w:rPr>
          <w:rFonts w:ascii="Times New Roman" w:hAnsi="Times New Roman" w:cs="Times New Roman"/>
          <w:i/>
          <w:iCs/>
          <w:color w:val="000000"/>
          <w:sz w:val="24"/>
          <w:szCs w:val="24"/>
        </w:rPr>
        <w:t xml:space="preserve">b </w:t>
      </w:r>
      <w:r w:rsidR="00102D00" w:rsidRPr="00DD5980">
        <w:rPr>
          <w:rFonts w:ascii="Times New Roman" w:hAnsi="Times New Roman" w:cs="Times New Roman"/>
          <w:color w:val="000000"/>
          <w:sz w:val="24"/>
          <w:szCs w:val="24"/>
        </w:rPr>
        <w:t>says of the person of the adulteress, v. 19 says of those who live with her</w:t>
      </w:r>
      <w:r w:rsidR="00102D00" w:rsidRPr="009D0816">
        <w:rPr>
          <w:rFonts w:ascii="SBL Hebrew" w:hAnsi="SBL Hebrew" w:cs="SBL Hebrew"/>
          <w:color w:val="008080"/>
          <w:sz w:val="28"/>
          <w:szCs w:val="28"/>
          <w:rtl/>
          <w:lang w:bidi="he-IL"/>
        </w:rPr>
        <w:t xml:space="preserve">ביתה </w:t>
      </w:r>
      <w:r w:rsidR="00102D00" w:rsidRPr="00DD5980">
        <w:rPr>
          <w:rFonts w:ascii="Times New Roman" w:hAnsi="Times New Roman" w:cs="Times New Roman"/>
          <w:color w:val="000000"/>
          <w:sz w:val="24"/>
          <w:szCs w:val="24"/>
        </w:rPr>
        <w:t>, her house-companions.</w:t>
      </w:r>
      <w:r w:rsidR="00102D00" w:rsidRPr="009D0816">
        <w:rPr>
          <w:rFonts w:ascii="SBL Hebrew" w:hAnsi="SBL Hebrew" w:cs="SBL Hebrew"/>
          <w:color w:val="008080"/>
          <w:sz w:val="28"/>
          <w:szCs w:val="28"/>
          <w:rtl/>
          <w:lang w:bidi="he-IL"/>
        </w:rPr>
        <w:t xml:space="preserve">בָּאֶיהָ </w:t>
      </w:r>
      <w:r w:rsidR="00102D00" w:rsidRPr="00DD5980">
        <w:rPr>
          <w:rFonts w:ascii="Times New Roman" w:hAnsi="Times New Roman" w:cs="Times New Roman"/>
          <w:color w:val="000000"/>
          <w:sz w:val="24"/>
          <w:szCs w:val="24"/>
        </w:rPr>
        <w:t>, “those entering in to her,” is equivalent to</w:t>
      </w:r>
      <w:r w:rsidR="00102D00" w:rsidRPr="009D0816">
        <w:rPr>
          <w:rFonts w:ascii="SBL Hebrew" w:hAnsi="SBL Hebrew" w:cs="SBL Hebrew"/>
          <w:color w:val="008080"/>
          <w:sz w:val="28"/>
          <w:szCs w:val="28"/>
          <w:rtl/>
          <w:lang w:bidi="he-IL"/>
        </w:rPr>
        <w:t xml:space="preserve">בָּאִים אלֶיהָ </w:t>
      </w:r>
      <w:r w:rsidR="00102D00" w:rsidRPr="00DD5980">
        <w:rPr>
          <w:rFonts w:ascii="Times New Roman" w:hAnsi="Times New Roman" w:cs="Times New Roman"/>
          <w:color w:val="000000"/>
          <w:sz w:val="24"/>
          <w:szCs w:val="24"/>
        </w:rPr>
        <w:t xml:space="preserve">; the participle of verbs </w:t>
      </w:r>
      <w:r w:rsidR="00102D00" w:rsidRPr="00DD5980">
        <w:rPr>
          <w:rFonts w:ascii="Times New Roman" w:hAnsi="Times New Roman" w:cs="Times New Roman"/>
          <w:i/>
          <w:iCs/>
          <w:color w:val="000000"/>
          <w:sz w:val="24"/>
          <w:szCs w:val="24"/>
        </w:rPr>
        <w:t xml:space="preserve">eundi et veniendi </w:t>
      </w:r>
      <w:r w:rsidR="00102D00" w:rsidRPr="00DD5980">
        <w:rPr>
          <w:rFonts w:ascii="Times New Roman" w:hAnsi="Times New Roman" w:cs="Times New Roman"/>
          <w:color w:val="000000"/>
          <w:sz w:val="24"/>
          <w:szCs w:val="24"/>
        </w:rPr>
        <w:t xml:space="preserve">takes the accusative object of the finite as gen. in </w:t>
      </w:r>
      <w:r w:rsidR="00102D00" w:rsidRPr="00DD5980">
        <w:rPr>
          <w:rFonts w:ascii="Times New Roman" w:hAnsi="Times New Roman" w:cs="Times New Roman"/>
          <w:i/>
          <w:iCs/>
          <w:color w:val="000000"/>
          <w:sz w:val="24"/>
          <w:szCs w:val="24"/>
        </w:rPr>
        <w:t>st. constr.</w:t>
      </w:r>
      <w:r w:rsidR="00102D00" w:rsidRPr="00DD5980">
        <w:rPr>
          <w:rFonts w:ascii="Times New Roman" w:hAnsi="Times New Roman" w:cs="Times New Roman"/>
          <w:color w:val="000000"/>
          <w:sz w:val="24"/>
          <w:szCs w:val="24"/>
        </w:rPr>
        <w:t>, as e.g., 1:12; 2:7, Gen. 23:18; 9:10 (cf. Jer. 10:20). The</w:t>
      </w:r>
      <w:r w:rsidR="00102D00" w:rsidRPr="009D0816">
        <w:rPr>
          <w:rFonts w:ascii="SBL Hebrew" w:hAnsi="SBL Hebrew" w:cs="SBL Hebrew"/>
          <w:color w:val="008080"/>
          <w:sz w:val="28"/>
          <w:szCs w:val="28"/>
          <w:rtl/>
          <w:lang w:bidi="he-IL"/>
        </w:rPr>
        <w:t xml:space="preserve">ישׁוּבוּן </w:t>
      </w:r>
      <w:r w:rsidR="00102D00" w:rsidRPr="00DD5980">
        <w:rPr>
          <w:rFonts w:ascii="Times New Roman" w:hAnsi="Times New Roman" w:cs="Times New Roman"/>
          <w:color w:val="000000"/>
          <w:sz w:val="24"/>
          <w:szCs w:val="24"/>
        </w:rPr>
        <w:t>, with the tone on the ult., is a protestation: there is no return for those who practise fornication,</w:t>
      </w:r>
      <w:r w:rsidR="0015301C">
        <w:rPr>
          <w:rStyle w:val="FootnoteReference"/>
          <w:rFonts w:ascii="Times New Roman" w:hAnsi="Times New Roman" w:cs="Times New Roman"/>
          <w:color w:val="000000"/>
          <w:sz w:val="24"/>
          <w:szCs w:val="24"/>
        </w:rPr>
        <w:footnoteReference w:id="47"/>
      </w:r>
      <w:r w:rsidR="0015301C">
        <w:rPr>
          <w:rFonts w:ascii="Times New Roman" w:hAnsi="Times New Roman" w:cs="Times New Roman"/>
          <w:color w:val="7F0000"/>
          <w:sz w:val="24"/>
          <w:szCs w:val="24"/>
        </w:rPr>
        <w:t xml:space="preserve"> </w:t>
      </w:r>
      <w:r w:rsidR="00102D00" w:rsidRPr="00DD5980">
        <w:rPr>
          <w:rFonts w:ascii="Times New Roman" w:hAnsi="Times New Roman" w:cs="Times New Roman"/>
          <w:color w:val="000000"/>
          <w:sz w:val="24"/>
          <w:szCs w:val="24"/>
        </w:rPr>
        <w:t>and they do not reach the paths of life from which they have so widely strayed.</w:t>
      </w:r>
      <w:r w:rsidR="0015301C">
        <w:rPr>
          <w:rStyle w:val="FootnoteReference"/>
          <w:rFonts w:ascii="Times New Roman" w:hAnsi="Times New Roman" w:cs="Times New Roman"/>
          <w:color w:val="000000"/>
          <w:sz w:val="24"/>
          <w:szCs w:val="24"/>
        </w:rPr>
        <w:footnoteReference w:id="48"/>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p>
    <w:p w:rsidR="00C04A8D" w:rsidRDefault="00FF4045" w:rsidP="00C04A8D">
      <w:pPr>
        <w:pStyle w:val="Heading5"/>
      </w:pPr>
      <w:r>
        <w:t>[[@Bible:Proverbs 2:20]]</w:t>
      </w:r>
      <w:r w:rsidR="00102D00" w:rsidRPr="00DD5980">
        <w:t xml:space="preserve">Pro. 2:20-22.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למַאַן </w:t>
      </w:r>
      <w:r w:rsidRPr="00DD5980">
        <w:rPr>
          <w:rFonts w:ascii="Times New Roman" w:hAnsi="Times New Roman" w:cs="Times New Roman"/>
          <w:color w:val="000000"/>
          <w:sz w:val="24"/>
          <w:szCs w:val="24"/>
        </w:rPr>
        <w:t>there commences a new section, coordinating itself with the</w:t>
      </w:r>
      <w:r w:rsidRPr="009D0816">
        <w:rPr>
          <w:rFonts w:ascii="SBL Hebrew" w:hAnsi="SBL Hebrew" w:cs="SBL Hebrew"/>
          <w:color w:val="008080"/>
          <w:sz w:val="28"/>
          <w:szCs w:val="28"/>
          <w:rtl/>
          <w:lang w:bidi="he-IL"/>
        </w:rPr>
        <w:t xml:space="preserve"> להַצִּילְךָ </w:t>
      </w:r>
      <w:r w:rsidRPr="00DD5980">
        <w:rPr>
          <w:rFonts w:ascii="Times New Roman" w:hAnsi="Times New Roman" w:cs="Times New Roman"/>
          <w:color w:val="000000"/>
          <w:sz w:val="24"/>
          <w:szCs w:val="24"/>
        </w:rPr>
        <w:t>(“to deliver thee”) of vv. 12, 16, unfolding that which wisdom accomplishes as a preserver and guide: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So tha</w:t>
      </w:r>
      <w:r w:rsidR="009D0816">
        <w:rPr>
          <w:rFonts w:ascii="Times New Roman" w:hAnsi="Times New Roman" w:cs="Times New Roman"/>
          <w:b/>
          <w:bCs/>
          <w:i/>
          <w:iCs/>
          <w:color w:val="00007F"/>
          <w:sz w:val="24"/>
          <w:szCs w:val="24"/>
        </w:rPr>
        <w:t>t thou walkest in the good way,</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keepest the right paths.</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For the upright shall inhabit the land</w:t>
      </w:r>
      <w:r w:rsidR="009D0816">
        <w:rPr>
          <w:rFonts w:ascii="Times New Roman" w:hAnsi="Times New Roman" w:cs="Times New Roman"/>
          <w:b/>
          <w:bCs/>
          <w:i/>
          <w:iCs/>
          <w:color w:val="00007F"/>
          <w:sz w:val="24"/>
          <w:szCs w:val="24"/>
        </w:rPr>
        <w:t>,</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innocent shall remain in it.</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But the go</w:t>
      </w:r>
      <w:r w:rsidR="009D0816">
        <w:rPr>
          <w:rFonts w:ascii="Times New Roman" w:hAnsi="Times New Roman" w:cs="Times New Roman"/>
          <w:b/>
          <w:bCs/>
          <w:i/>
          <w:iCs/>
          <w:color w:val="00007F"/>
          <w:sz w:val="24"/>
          <w:szCs w:val="24"/>
        </w:rPr>
        <w:t>dless are cut off out the land,</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faithless are rooted out of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Wisdom — thus the connection — will keep thee, so that thou shalt not fall under the seductions of man or of woman; keep, in order that thou...</w:t>
      </w:r>
      <w:r w:rsidRPr="009D0816">
        <w:rPr>
          <w:rFonts w:ascii="SBL Hebrew" w:hAnsi="SBL Hebrew" w:cs="SBL Hebrew"/>
          <w:color w:val="008080"/>
          <w:sz w:val="28"/>
          <w:szCs w:val="28"/>
          <w:rtl/>
          <w:lang w:bidi="he-IL"/>
        </w:rPr>
        <w:t xml:space="preserve"> למַאַן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מַאַן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מַעֲנה </w:t>
      </w:r>
      <w:r w:rsidRPr="00DD5980">
        <w:rPr>
          <w:rFonts w:ascii="Times New Roman" w:hAnsi="Times New Roman" w:cs="Times New Roman"/>
          <w:color w:val="000000"/>
          <w:sz w:val="24"/>
          <w:szCs w:val="24"/>
        </w:rPr>
        <w:t>, tendency, purpose) refers to the intention and object of the protecting wisdom. To the two negative designations of design there follows, as the third and last, a positive one.</w:t>
      </w:r>
      <w:r w:rsidRPr="009D0816">
        <w:rPr>
          <w:rFonts w:ascii="SBL Hebrew" w:hAnsi="SBL Hebrew" w:cs="SBL Hebrew"/>
          <w:color w:val="008080"/>
          <w:sz w:val="28"/>
          <w:szCs w:val="28"/>
          <w:rtl/>
          <w:lang w:bidi="he-IL"/>
        </w:rPr>
        <w:t xml:space="preserve"> טוֹבִים </w:t>
      </w:r>
      <w:r w:rsidRPr="00DD5980">
        <w:rPr>
          <w:rFonts w:ascii="Times New Roman" w:hAnsi="Times New Roman" w:cs="Times New Roman"/>
          <w:color w:val="000000"/>
          <w:sz w:val="24"/>
          <w:szCs w:val="24"/>
        </w:rPr>
        <w:t>(contrast to</w:t>
      </w:r>
      <w:r w:rsidRPr="009D0816">
        <w:rPr>
          <w:rFonts w:ascii="SBL Hebrew" w:hAnsi="SBL Hebrew" w:cs="SBL Hebrew"/>
          <w:color w:val="008080"/>
          <w:sz w:val="28"/>
          <w:szCs w:val="28"/>
          <w:rtl/>
          <w:lang w:bidi="he-IL"/>
        </w:rPr>
        <w:t xml:space="preserve">רעִים </w:t>
      </w:r>
      <w:r w:rsidRPr="00DD5980">
        <w:rPr>
          <w:rFonts w:ascii="Times New Roman" w:hAnsi="Times New Roman" w:cs="Times New Roman"/>
          <w:color w:val="000000"/>
          <w:sz w:val="24"/>
          <w:szCs w:val="24"/>
        </w:rPr>
        <w:t xml:space="preserve">, 14:19) is here used in a general ethical sense: the good </w:t>
      </w:r>
      <w:r w:rsidRPr="00DD5980">
        <w:rPr>
          <w:rFonts w:ascii="Times New Roman" w:hAnsi="Times New Roman" w:cs="Times New Roman"/>
          <w:i/>
          <w:iCs/>
          <w:color w:val="000000"/>
          <w:sz w:val="24"/>
          <w:szCs w:val="24"/>
        </w:rPr>
        <w:t>(Guten</w:t>
      </w:r>
      <w:r w:rsidRPr="00DD5980">
        <w:rPr>
          <w:rFonts w:ascii="Times New Roman" w:hAnsi="Times New Roman" w:cs="Times New Roman"/>
          <w:color w:val="000000"/>
          <w:sz w:val="24"/>
          <w:szCs w:val="24"/>
        </w:rPr>
        <w:t xml:space="preserve">, not </w:t>
      </w:r>
      <w:r w:rsidRPr="00DD5980">
        <w:rPr>
          <w:rFonts w:ascii="Times New Roman" w:hAnsi="Times New Roman" w:cs="Times New Roman"/>
          <w:i/>
          <w:iCs/>
          <w:color w:val="000000"/>
          <w:sz w:val="24"/>
          <w:szCs w:val="24"/>
        </w:rPr>
        <w:t>Gütigen</w:t>
      </w:r>
      <w:r w:rsidRPr="00DD5980">
        <w:rPr>
          <w:rFonts w:ascii="Times New Roman" w:hAnsi="Times New Roman" w:cs="Times New Roman"/>
          <w:color w:val="000000"/>
          <w:sz w:val="24"/>
          <w:szCs w:val="24"/>
        </w:rPr>
        <w:t>, the kind).</w:t>
      </w:r>
      <w:r w:rsidRPr="009D0816">
        <w:rPr>
          <w:rFonts w:ascii="SBL Hebrew" w:hAnsi="SBL Hebrew" w:cs="SBL Hebrew"/>
          <w:color w:val="008080"/>
          <w:sz w:val="28"/>
          <w:szCs w:val="28"/>
          <w:rtl/>
          <w:lang w:bidi="he-IL"/>
        </w:rPr>
        <w:t xml:space="preserve">שׁמַר </w:t>
      </w:r>
      <w:r w:rsidRPr="00DD5980">
        <w:rPr>
          <w:rFonts w:ascii="Times New Roman" w:hAnsi="Times New Roman" w:cs="Times New Roman"/>
          <w:color w:val="000000"/>
          <w:sz w:val="24"/>
          <w:szCs w:val="24"/>
        </w:rPr>
        <w:t xml:space="preserve">, with the object of the way, may in another connection also mean to keep oneself from, </w:t>
      </w:r>
      <w:r w:rsidRPr="00DD5980">
        <w:rPr>
          <w:rFonts w:ascii="Times New Roman" w:hAnsi="Times New Roman" w:cs="Times New Roman"/>
          <w:i/>
          <w:iCs/>
          <w:color w:val="000000"/>
          <w:sz w:val="24"/>
          <w:szCs w:val="24"/>
        </w:rPr>
        <w:t xml:space="preserve">cavere ab </w:t>
      </w:r>
      <w:r w:rsidRPr="00DD5980">
        <w:rPr>
          <w:rFonts w:ascii="Times New Roman" w:hAnsi="Times New Roman" w:cs="Times New Roman"/>
          <w:color w:val="000000"/>
          <w:sz w:val="24"/>
          <w:szCs w:val="24"/>
        </w:rPr>
        <w:t>(Psa. 17:4); here it means: carefully to keep in it. The promise of v. 21 is the same as in the Mashal Psa. 37:9, 11, 22; cf. Pro. 10:30.</w:t>
      </w:r>
      <w:r w:rsidRPr="009D0816">
        <w:rPr>
          <w:rFonts w:ascii="SBL Hebrew" w:hAnsi="SBL Hebrew" w:cs="SBL Hebrew"/>
          <w:color w:val="008080"/>
          <w:sz w:val="28"/>
          <w:szCs w:val="28"/>
          <w:rtl/>
          <w:lang w:bidi="he-IL"/>
        </w:rPr>
        <w:t xml:space="preserve"> אָרֶץ </w:t>
      </w:r>
      <w:r w:rsidRPr="00DD5980">
        <w:rPr>
          <w:rFonts w:ascii="Times New Roman" w:hAnsi="Times New Roman" w:cs="Times New Roman"/>
          <w:color w:val="000000"/>
          <w:sz w:val="24"/>
          <w:szCs w:val="24"/>
        </w:rPr>
        <w:t>is Canaan, or the land which God promised to the patriarchs, and in which He planted Israel, whom He had brought out of Egypt; not the earth, as Mat. 5:5, according to the extended, unlimited N.T. circle of vision.</w:t>
      </w:r>
      <w:r w:rsidRPr="009D0816">
        <w:rPr>
          <w:rFonts w:ascii="SBL Hebrew" w:hAnsi="SBL Hebrew" w:cs="SBL Hebrew"/>
          <w:color w:val="008080"/>
          <w:sz w:val="28"/>
          <w:szCs w:val="28"/>
          <w:rtl/>
          <w:lang w:bidi="he-IL"/>
        </w:rPr>
        <w:t xml:space="preserve"> יוָּתְרוּ </w:t>
      </w:r>
      <w:r w:rsidRPr="00DD5980">
        <w:rPr>
          <w:rFonts w:ascii="Times New Roman" w:hAnsi="Times New Roman" w:cs="Times New Roman"/>
          <w:i/>
          <w:iCs/>
          <w:color w:val="000000"/>
          <w:sz w:val="24"/>
          <w:szCs w:val="24"/>
        </w:rPr>
        <w:t>(Milel</w:t>
      </w:r>
      <w:r w:rsidRPr="00DD5980">
        <w:rPr>
          <w:rFonts w:ascii="Times New Roman" w:hAnsi="Times New Roman" w:cs="Times New Roman"/>
          <w:color w:val="000000"/>
          <w:sz w:val="24"/>
          <w:szCs w:val="24"/>
        </w:rPr>
        <w:t xml:space="preserve">) is erroneously explained by Schultens: </w:t>
      </w:r>
      <w:r w:rsidRPr="00DD5980">
        <w:rPr>
          <w:rFonts w:ascii="Times New Roman" w:hAnsi="Times New Roman" w:cs="Times New Roman"/>
          <w:i/>
          <w:iCs/>
          <w:color w:val="000000"/>
          <w:sz w:val="24"/>
          <w:szCs w:val="24"/>
        </w:rPr>
        <w:t xml:space="preserve">funiculis bene firmis irroborabunt in terra. </w:t>
      </w:r>
      <w:r w:rsidRPr="00DD5980">
        <w:rPr>
          <w:rFonts w:ascii="Times New Roman" w:hAnsi="Times New Roman" w:cs="Times New Roman"/>
          <w:color w:val="000000"/>
          <w:sz w:val="24"/>
          <w:szCs w:val="24"/>
        </w:rPr>
        <w:t>The verb</w:t>
      </w:r>
      <w:r w:rsidRPr="009D0816">
        <w:rPr>
          <w:rFonts w:ascii="SBL Hebrew" w:hAnsi="SBL Hebrew" w:cs="SBL Hebrew"/>
          <w:color w:val="008080"/>
          <w:sz w:val="28"/>
          <w:szCs w:val="28"/>
          <w:rtl/>
          <w:lang w:bidi="he-IL"/>
        </w:rPr>
        <w:t xml:space="preserve">יתַר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watar</w:t>
      </w:r>
      <w:r w:rsidRPr="00DD5980">
        <w:rPr>
          <w:rFonts w:ascii="Times New Roman" w:hAnsi="Times New Roman" w:cs="Times New Roman"/>
          <w:color w:val="000000"/>
          <w:sz w:val="24"/>
          <w:szCs w:val="24"/>
        </w:rPr>
        <w:t>, signifies to yoke (whence</w:t>
      </w:r>
      <w:r w:rsidRPr="009D0816">
        <w:rPr>
          <w:rFonts w:ascii="SBL Hebrew" w:hAnsi="SBL Hebrew" w:cs="SBL Hebrew"/>
          <w:color w:val="008080"/>
          <w:sz w:val="28"/>
          <w:szCs w:val="28"/>
          <w:rtl/>
          <w:lang w:bidi="he-IL"/>
        </w:rPr>
        <w:t xml:space="preserve">יתֶר </w:t>
      </w:r>
      <w:r w:rsidRPr="00DD5980">
        <w:rPr>
          <w:rFonts w:ascii="Times New Roman" w:hAnsi="Times New Roman" w:cs="Times New Roman"/>
          <w:color w:val="000000"/>
          <w:sz w:val="24"/>
          <w:szCs w:val="24"/>
        </w:rPr>
        <w:t>, a cord, rope), then intrans. to be stretched out in length, to be hanging over (vid., Fleischer on Job. 30:11); whence</w:t>
      </w:r>
      <w:r w:rsidRPr="009D0816">
        <w:rPr>
          <w:rFonts w:ascii="SBL Hebrew" w:hAnsi="SBL Hebrew" w:cs="SBL Hebrew"/>
          <w:color w:val="008080"/>
          <w:sz w:val="28"/>
          <w:szCs w:val="28"/>
          <w:rtl/>
          <w:lang w:bidi="he-IL"/>
        </w:rPr>
        <w:t xml:space="preserve">יתֶר </w:t>
      </w:r>
      <w:r w:rsidRPr="00DD5980">
        <w:rPr>
          <w:rFonts w:ascii="Times New Roman" w:hAnsi="Times New Roman" w:cs="Times New Roman"/>
          <w:color w:val="000000"/>
          <w:sz w:val="24"/>
          <w:szCs w:val="24"/>
        </w:rPr>
        <w:t xml:space="preserve">, residue, Zep. 2:9, and after which the LXX here renders </w:t>
      </w:r>
      <w:r w:rsidRPr="00DD5980">
        <w:rPr>
          <w:rFonts w:ascii="SBL Greek" w:hAnsi="SBL Greek" w:cs="Times New Roman"/>
          <w:color w:val="0000FF"/>
          <w:sz w:val="24"/>
          <w:szCs w:val="24"/>
          <w:lang w:val="el-GR"/>
        </w:rPr>
        <w:t>ὑπολειφθήσονται</w:t>
      </w:r>
      <w:r w:rsidRPr="00DD5980">
        <w:rPr>
          <w:rFonts w:ascii="Times New Roman" w:hAnsi="Times New Roman" w:cs="Times New Roman"/>
          <w:color w:val="000000"/>
          <w:sz w:val="24"/>
          <w:szCs w:val="24"/>
        </w:rPr>
        <w:t xml:space="preserve">, and Jerome </w:t>
      </w:r>
      <w:r w:rsidRPr="00DD5980">
        <w:rPr>
          <w:rFonts w:ascii="Times New Roman" w:hAnsi="Times New Roman" w:cs="Times New Roman"/>
          <w:i/>
          <w:iCs/>
          <w:color w:val="000000"/>
          <w:sz w:val="24"/>
          <w:szCs w:val="24"/>
        </w:rPr>
        <w:t xml:space="preserve">permanebunt. </w:t>
      </w:r>
      <w:r w:rsidRPr="00DD5980">
        <w:rPr>
          <w:rFonts w:ascii="Times New Roman" w:hAnsi="Times New Roman" w:cs="Times New Roman"/>
          <w:color w:val="000000"/>
          <w:sz w:val="24"/>
          <w:szCs w:val="24"/>
        </w:rPr>
        <w:t>In 22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old translators render</w:t>
      </w:r>
      <w:r w:rsidRPr="009D0816">
        <w:rPr>
          <w:rFonts w:ascii="SBL Hebrew" w:hAnsi="SBL Hebrew" w:cs="SBL Hebrew"/>
          <w:color w:val="008080"/>
          <w:sz w:val="28"/>
          <w:szCs w:val="28"/>
          <w:rtl/>
          <w:lang w:bidi="he-IL"/>
        </w:rPr>
        <w:t xml:space="preserve"> יסְּהוּ </w:t>
      </w:r>
      <w:r w:rsidRPr="00DD5980">
        <w:rPr>
          <w:rFonts w:ascii="Times New Roman" w:hAnsi="Times New Roman" w:cs="Times New Roman"/>
          <w:color w:val="000000"/>
          <w:sz w:val="24"/>
          <w:szCs w:val="24"/>
        </w:rPr>
        <w:t>as the fut. of the pass.</w:t>
      </w:r>
      <w:r w:rsidRPr="009D0816">
        <w:rPr>
          <w:rFonts w:ascii="SBL Hebrew" w:hAnsi="SBL Hebrew" w:cs="SBL Hebrew"/>
          <w:color w:val="008080"/>
          <w:sz w:val="28"/>
          <w:szCs w:val="28"/>
          <w:rtl/>
          <w:lang w:bidi="he-IL"/>
        </w:rPr>
        <w:t xml:space="preserve">נסַּח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28:63; but in this case it would be</w:t>
      </w:r>
      <w:r w:rsidRPr="009D0816">
        <w:rPr>
          <w:rFonts w:ascii="SBL Hebrew" w:hAnsi="SBL Hebrew" w:cs="SBL Hebrew"/>
          <w:color w:val="008080"/>
          <w:sz w:val="28"/>
          <w:szCs w:val="28"/>
          <w:rtl/>
          <w:lang w:bidi="he-IL"/>
        </w:rPr>
        <w:t xml:space="preserve">ינָּסְחוּ </w:t>
      </w:r>
      <w:r w:rsidRPr="00DD5980">
        <w:rPr>
          <w:rFonts w:ascii="Times New Roman" w:hAnsi="Times New Roman" w:cs="Times New Roman"/>
          <w:color w:val="000000"/>
          <w:sz w:val="24"/>
          <w:szCs w:val="24"/>
        </w:rPr>
        <w:t>. The form</w:t>
      </w:r>
      <w:r w:rsidRPr="009D0816">
        <w:rPr>
          <w:rFonts w:ascii="SBL Hebrew" w:hAnsi="SBL Hebrew" w:cs="SBL Hebrew"/>
          <w:color w:val="008080"/>
          <w:sz w:val="28"/>
          <w:szCs w:val="28"/>
          <w:rtl/>
          <w:lang w:bidi="he-IL"/>
        </w:rPr>
        <w:t xml:space="preserve">יסְּחוּ </w:t>
      </w:r>
      <w:r w:rsidRPr="00DD5980">
        <w:rPr>
          <w:rFonts w:ascii="Times New Roman" w:hAnsi="Times New Roman" w:cs="Times New Roman"/>
          <w:color w:val="000000"/>
          <w:sz w:val="24"/>
          <w:szCs w:val="24"/>
        </w:rPr>
        <w:t>, pointed</w:t>
      </w:r>
      <w:r w:rsidRPr="009D0816">
        <w:rPr>
          <w:rFonts w:ascii="SBL Hebrew" w:hAnsi="SBL Hebrew" w:cs="SBL Hebrew"/>
          <w:color w:val="008080"/>
          <w:sz w:val="28"/>
          <w:szCs w:val="28"/>
          <w:rtl/>
          <w:lang w:bidi="he-IL"/>
        </w:rPr>
        <w:t xml:space="preserve">יסַּחוּ </w:t>
      </w:r>
      <w:r w:rsidRPr="00DD5980">
        <w:rPr>
          <w:rFonts w:ascii="Times New Roman" w:hAnsi="Times New Roman" w:cs="Times New Roman"/>
          <w:color w:val="000000"/>
          <w:sz w:val="24"/>
          <w:szCs w:val="24"/>
        </w:rPr>
        <w:t xml:space="preserve">, might be the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סָחַח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סָחַח </w:t>
      </w:r>
      <w:r w:rsidRPr="00DD5980">
        <w:rPr>
          <w:rFonts w:ascii="Times New Roman" w:hAnsi="Times New Roman" w:cs="Times New Roman"/>
          <w:color w:val="000000"/>
          <w:sz w:val="24"/>
          <w:szCs w:val="24"/>
        </w:rPr>
        <w:t>can neither be taken as one with</w:t>
      </w:r>
      <w:r w:rsidRPr="009D0816">
        <w:rPr>
          <w:rFonts w:ascii="SBL Hebrew" w:hAnsi="SBL Hebrew" w:cs="SBL Hebrew"/>
          <w:color w:val="008080"/>
          <w:sz w:val="28"/>
          <w:szCs w:val="28"/>
          <w:rtl/>
          <w:lang w:bidi="he-IL"/>
        </w:rPr>
        <w:t xml:space="preserve">נסַח </w:t>
      </w:r>
      <w:r w:rsidRPr="00DD5980">
        <w:rPr>
          <w:rFonts w:ascii="Times New Roman" w:hAnsi="Times New Roman" w:cs="Times New Roman"/>
          <w:color w:val="000000"/>
          <w:sz w:val="24"/>
          <w:szCs w:val="24"/>
        </w:rPr>
        <w:t>, of the same meaning, nor with Hitzig is it to be vocalized</w:t>
      </w:r>
      <w:r w:rsidRPr="009D0816">
        <w:rPr>
          <w:rFonts w:ascii="SBL Hebrew" w:hAnsi="SBL Hebrew" w:cs="SBL Hebrew"/>
          <w:color w:val="008080"/>
          <w:sz w:val="28"/>
          <w:szCs w:val="28"/>
          <w:rtl/>
          <w:lang w:bidi="he-IL"/>
        </w:rPr>
        <w:t xml:space="preserve"> יסְּחוּ </w:t>
      </w:r>
      <w:r w:rsidRPr="00DD5980">
        <w:rPr>
          <w:rFonts w:ascii="Times New Roman" w:hAnsi="Times New Roman" w:cs="Times New Roman"/>
          <w:i/>
          <w:iCs/>
          <w:color w:val="000000"/>
          <w:sz w:val="24"/>
          <w:szCs w:val="24"/>
        </w:rPr>
        <w:t xml:space="preserve">(Hoph.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נסח </w:t>
      </w:r>
      <w:r w:rsidRPr="00DD5980">
        <w:rPr>
          <w:rFonts w:ascii="Times New Roman" w:hAnsi="Times New Roman" w:cs="Times New Roman"/>
          <w:color w:val="000000"/>
          <w:sz w:val="24"/>
          <w:szCs w:val="24"/>
        </w:rPr>
        <w:t>); nor, with Böttcher (§ 1100, p. 453), is</w:t>
      </w:r>
      <w:r w:rsidRPr="009D0816">
        <w:rPr>
          <w:rFonts w:ascii="SBL Hebrew" w:hAnsi="SBL Hebrew" w:cs="SBL Hebrew"/>
          <w:color w:val="008080"/>
          <w:sz w:val="28"/>
          <w:szCs w:val="28"/>
          <w:rtl/>
          <w:lang w:bidi="he-IL"/>
        </w:rPr>
        <w:t xml:space="preserve"> יסְּחוּ </w:t>
      </w:r>
      <w:r w:rsidRPr="00DD5980">
        <w:rPr>
          <w:rFonts w:ascii="Times New Roman" w:hAnsi="Times New Roman" w:cs="Times New Roman"/>
          <w:color w:val="000000"/>
          <w:sz w:val="24"/>
          <w:szCs w:val="24"/>
        </w:rPr>
        <w:t xml:space="preserve">to be regarded as a veritable </w:t>
      </w:r>
      <w:r w:rsidRPr="00DD5980">
        <w:rPr>
          <w:rFonts w:ascii="Times New Roman" w:hAnsi="Times New Roman" w:cs="Times New Roman"/>
          <w:i/>
          <w:iCs/>
          <w:color w:val="000000"/>
          <w:sz w:val="24"/>
          <w:szCs w:val="24"/>
        </w:rPr>
        <w:t>fut. Niph.</w:t>
      </w:r>
      <w:r w:rsidRPr="009D0816">
        <w:rPr>
          <w:rFonts w:ascii="SBL Hebrew" w:hAnsi="SBL Hebrew" w:cs="SBL Hebrew"/>
          <w:color w:val="008080"/>
          <w:sz w:val="28"/>
          <w:szCs w:val="28"/>
          <w:rtl/>
          <w:lang w:bidi="he-IL"/>
        </w:rPr>
        <w:t xml:space="preserve"> יסְּחוּ </w:t>
      </w:r>
      <w:r w:rsidRPr="00DD5980">
        <w:rPr>
          <w:rFonts w:ascii="Times New Roman" w:hAnsi="Times New Roman" w:cs="Times New Roman"/>
          <w:color w:val="000000"/>
          <w:sz w:val="24"/>
          <w:szCs w:val="24"/>
        </w:rPr>
        <w:t xml:space="preserve">is, as at 15:25, Psa. 52:7, active: </w:t>
      </w:r>
      <w:r w:rsidRPr="00DD5980">
        <w:rPr>
          <w:rFonts w:ascii="Times New Roman" w:hAnsi="Times New Roman" w:cs="Times New Roman"/>
          <w:i/>
          <w:iCs/>
          <w:color w:val="000000"/>
          <w:sz w:val="24"/>
          <w:szCs w:val="24"/>
        </w:rPr>
        <w:t>evellant</w:t>
      </w:r>
      <w:r w:rsidRPr="00DD5980">
        <w:rPr>
          <w:rFonts w:ascii="Times New Roman" w:hAnsi="Times New Roman" w:cs="Times New Roman"/>
          <w:color w:val="000000"/>
          <w:sz w:val="24"/>
          <w:szCs w:val="24"/>
        </w:rPr>
        <w:t xml:space="preserve">; and this, with the subj. remaining indefinite (for which J. H. Michaelis refers to Hos. 12:9), is equivalent to </w:t>
      </w:r>
      <w:r w:rsidRPr="00DD5980">
        <w:rPr>
          <w:rFonts w:ascii="Times New Roman" w:hAnsi="Times New Roman" w:cs="Times New Roman"/>
          <w:i/>
          <w:iCs/>
          <w:color w:val="000000"/>
          <w:sz w:val="24"/>
          <w:szCs w:val="24"/>
        </w:rPr>
        <w:t xml:space="preserve">evellentur. </w:t>
      </w:r>
      <w:r w:rsidRPr="00DD5980">
        <w:rPr>
          <w:rFonts w:ascii="Times New Roman" w:hAnsi="Times New Roman" w:cs="Times New Roman"/>
          <w:color w:val="000000"/>
          <w:sz w:val="24"/>
          <w:szCs w:val="24"/>
        </w:rPr>
        <w:t xml:space="preserve">This indefinite “they” or “one” </w:t>
      </w:r>
      <w:r w:rsidRPr="00DD5980">
        <w:rPr>
          <w:rFonts w:ascii="Times New Roman" w:hAnsi="Times New Roman" w:cs="Times New Roman"/>
          <w:i/>
          <w:iCs/>
          <w:color w:val="000000"/>
          <w:sz w:val="24"/>
          <w:szCs w:val="24"/>
        </w:rPr>
        <w:t>(“man”</w:t>
      </w:r>
      <w:r w:rsidRPr="00DD5980">
        <w:rPr>
          <w:rFonts w:ascii="Times New Roman" w:hAnsi="Times New Roman" w:cs="Times New Roman"/>
          <w:color w:val="000000"/>
          <w:sz w:val="24"/>
          <w:szCs w:val="24"/>
        </w:rPr>
        <w:t xml:space="preserve">), Fleischer remarks, can even be used of God, as here and Job. 7:3, — a thing which is common in Persian, where e.g., the expression rendered </w:t>
      </w:r>
      <w:r w:rsidRPr="00DD5980">
        <w:rPr>
          <w:rFonts w:ascii="Times New Roman" w:hAnsi="Times New Roman" w:cs="Times New Roman"/>
          <w:i/>
          <w:iCs/>
          <w:color w:val="000000"/>
          <w:sz w:val="24"/>
          <w:szCs w:val="24"/>
        </w:rPr>
        <w:t xml:space="preserve">hominem ex pulvere fecerunt </w:t>
      </w:r>
      <w:r w:rsidRPr="00DD5980">
        <w:rPr>
          <w:rFonts w:ascii="Times New Roman" w:hAnsi="Times New Roman" w:cs="Times New Roman"/>
          <w:color w:val="000000"/>
          <w:sz w:val="24"/>
          <w:szCs w:val="24"/>
        </w:rPr>
        <w:t xml:space="preserve">is used instead of the fuller form, which would be rendered </w:t>
      </w:r>
      <w:r w:rsidRPr="00DD5980">
        <w:rPr>
          <w:rFonts w:ascii="Times New Roman" w:hAnsi="Times New Roman" w:cs="Times New Roman"/>
          <w:i/>
          <w:iCs/>
          <w:color w:val="000000"/>
          <w:sz w:val="24"/>
          <w:szCs w:val="24"/>
        </w:rPr>
        <w:t>homo a Deo ex pulvere factus est.</w:t>
      </w:r>
      <w:r w:rsidRPr="009D0816">
        <w:rPr>
          <w:rFonts w:ascii="SBL Hebrew" w:hAnsi="SBL Hebrew" w:cs="SBL Hebrew"/>
          <w:color w:val="008080"/>
          <w:sz w:val="28"/>
          <w:szCs w:val="28"/>
          <w:rtl/>
          <w:lang w:bidi="he-IL"/>
        </w:rPr>
        <w:t xml:space="preserve"> בּוֹגדִים </w:t>
      </w:r>
      <w:r w:rsidRPr="00DD5980">
        <w:rPr>
          <w:rFonts w:ascii="Times New Roman" w:hAnsi="Times New Roman" w:cs="Times New Roman"/>
          <w:color w:val="000000"/>
          <w:sz w:val="24"/>
          <w:szCs w:val="24"/>
        </w:rPr>
        <w:t>bears (as</w:t>
      </w:r>
      <w:r w:rsidRPr="009D0816">
        <w:rPr>
          <w:rFonts w:ascii="SBL Hebrew" w:hAnsi="SBL Hebrew" w:cs="SBL Hebrew"/>
          <w:color w:val="008080"/>
          <w:sz w:val="28"/>
          <w:szCs w:val="28"/>
          <w:rtl/>
          <w:lang w:bidi="he-IL"/>
        </w:rPr>
        <w:t xml:space="preserve"> בֶּגֶד </w:t>
      </w:r>
      <w:r w:rsidRPr="00DD5980">
        <w:rPr>
          <w:rFonts w:ascii="Times New Roman" w:hAnsi="Times New Roman" w:cs="Times New Roman"/>
          <w:color w:val="000000"/>
          <w:sz w:val="24"/>
          <w:szCs w:val="24"/>
        </w:rPr>
        <w:t>proves) the primary meaning of concealed, i.e., malicious (treacherous and rapacious, Isa. 33:1), and then faithless men.</w:t>
      </w:r>
      <w:r w:rsidR="0015301C">
        <w:rPr>
          <w:rStyle w:val="FootnoteReference"/>
          <w:rFonts w:ascii="Times New Roman" w:hAnsi="Times New Roman" w:cs="Times New Roman"/>
          <w:color w:val="000000"/>
          <w:sz w:val="24"/>
          <w:szCs w:val="24"/>
        </w:rPr>
        <w:footnoteReference w:id="4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FF4045" w:rsidP="00833129">
      <w:pPr>
        <w:pStyle w:val="Heading4"/>
        <w:rPr>
          <w:color w:val="000000"/>
        </w:rPr>
      </w:pPr>
      <w:r>
        <w:lastRenderedPageBreak/>
        <w:t>[[@Bible:Proverbs 3]]</w:t>
      </w:r>
      <w:r w:rsidR="00102D00" w:rsidRPr="00DD5980">
        <w:t>Fourth Introductory Mashal Discourse, 3:1-18</w:t>
      </w:r>
    </w:p>
    <w:p w:rsidR="006377AF" w:rsidRDefault="006377AF" w:rsidP="00511235">
      <w:pPr>
        <w:widowControl w:val="0"/>
        <w:autoSpaceDE w:val="0"/>
        <w:autoSpaceDN w:val="0"/>
        <w:adjustRightInd w:val="0"/>
        <w:spacing w:after="0" w:line="240" w:lineRule="auto"/>
        <w:rPr>
          <w:color w:val="000000"/>
        </w:rPr>
      </w:pP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EXHORTATION TO LOVE AND FAITHFULNESS, AND SELF- SACRIFICING DEVOTION TO GOD, AS THE TRUE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3:1]]</w:t>
      </w:r>
      <w:r w:rsidR="00102D00" w:rsidRPr="00DD5980">
        <w:t xml:space="preserve">Pro. 3:1-4.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foregoing Mashal discourse seeks to guard youth against ruinous companionship; this points out to them more particularly the relation toward God and man, which alone can make them truly happy, vv. 1-4.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 My son, forget not my doctrine,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let thine heart keep my commandments;</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For len</w:t>
      </w:r>
      <w:r w:rsidR="009D0816">
        <w:rPr>
          <w:rFonts w:ascii="Times New Roman" w:hAnsi="Times New Roman" w:cs="Times New Roman"/>
          <w:b/>
          <w:bCs/>
          <w:i/>
          <w:iCs/>
          <w:color w:val="00007F"/>
          <w:sz w:val="24"/>
          <w:szCs w:val="24"/>
        </w:rPr>
        <w:t>gth of days, and years of life,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peace, will they add to thee.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Let not k</w:t>
      </w:r>
      <w:r w:rsidR="009D0816">
        <w:rPr>
          <w:rFonts w:ascii="Times New Roman" w:hAnsi="Times New Roman" w:cs="Times New Roman"/>
          <w:b/>
          <w:bCs/>
          <w:i/>
          <w:iCs/>
          <w:color w:val="00007F"/>
          <w:sz w:val="24"/>
          <w:szCs w:val="24"/>
        </w:rPr>
        <w:t>indness and truth forsake thee:</w:t>
      </w: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Bind them about thy neck,</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Write them on the tablet of thy heart,</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4 And obtain favour and true prudence</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In the eyes of God and of men.</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admonition takes a new departure.</w:t>
      </w:r>
      <w:r w:rsidRPr="009D0816">
        <w:rPr>
          <w:rFonts w:ascii="SBL Hebrew" w:hAnsi="SBL Hebrew" w:cs="SBL Hebrew"/>
          <w:color w:val="008080"/>
          <w:sz w:val="28"/>
          <w:szCs w:val="28"/>
          <w:rtl/>
          <w:lang w:bidi="he-IL"/>
        </w:rPr>
        <w:t xml:space="preserve"> תּוֹרָתִי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מִצְוֹתַי </w:t>
      </w:r>
      <w:r w:rsidRPr="00DD5980">
        <w:rPr>
          <w:rFonts w:ascii="Times New Roman" w:hAnsi="Times New Roman" w:cs="Times New Roman"/>
          <w:color w:val="000000"/>
          <w:sz w:val="24"/>
          <w:szCs w:val="24"/>
        </w:rPr>
        <w:t>refer to the following new discourse and laws of conduct. Here, in the midst of the discourse, we have</w:t>
      </w:r>
      <w:r w:rsidRPr="009D0816">
        <w:rPr>
          <w:rFonts w:ascii="SBL Hebrew" w:hAnsi="SBL Hebrew" w:cs="SBL Hebrew"/>
          <w:color w:val="008080"/>
          <w:sz w:val="28"/>
          <w:szCs w:val="28"/>
          <w:rtl/>
          <w:lang w:bidi="he-IL"/>
        </w:rPr>
        <w:t xml:space="preserve"> יצֹּר </w:t>
      </w:r>
      <w:r w:rsidRPr="00DD5980">
        <w:rPr>
          <w:rFonts w:ascii="Times New Roman" w:hAnsi="Times New Roman" w:cs="Times New Roman"/>
          <w:color w:val="000000"/>
          <w:sz w:val="24"/>
          <w:szCs w:val="24"/>
        </w:rPr>
        <w:t>and not</w:t>
      </w:r>
      <w:r w:rsidRPr="009D0816">
        <w:rPr>
          <w:rFonts w:ascii="SBL Hebrew" w:hAnsi="SBL Hebrew" w:cs="SBL Hebrew"/>
          <w:color w:val="008080"/>
          <w:sz w:val="28"/>
          <w:szCs w:val="28"/>
          <w:rtl/>
          <w:lang w:bidi="he-IL"/>
        </w:rPr>
        <w:t xml:space="preserve">ינְצֹר </w:t>
      </w:r>
      <w:r w:rsidRPr="00DD5980">
        <w:rPr>
          <w:rFonts w:ascii="Times New Roman" w:hAnsi="Times New Roman" w:cs="Times New Roman"/>
          <w:color w:val="000000"/>
          <w:sz w:val="24"/>
          <w:szCs w:val="24"/>
        </w:rPr>
        <w:t>; the non-assimilated form is found only in the conclusion, e.g., 2:11; 5:2. The plur.</w:t>
      </w:r>
      <w:r w:rsidRPr="009D0816">
        <w:rPr>
          <w:rFonts w:ascii="SBL Hebrew" w:hAnsi="SBL Hebrew" w:cs="SBL Hebrew"/>
          <w:color w:val="008080"/>
          <w:sz w:val="28"/>
          <w:szCs w:val="28"/>
          <w:rtl/>
          <w:lang w:bidi="he-IL"/>
        </w:rPr>
        <w:t xml:space="preserve"> יוֹסִיפוּ </w:t>
      </w:r>
      <w:r w:rsidRPr="00DD5980">
        <w:rPr>
          <w:rFonts w:ascii="Times New Roman" w:hAnsi="Times New Roman" w:cs="Times New Roman"/>
          <w:color w:val="000000"/>
          <w:sz w:val="24"/>
          <w:szCs w:val="24"/>
        </w:rPr>
        <w:t>(v. 2) for</w:t>
      </w:r>
      <w:r w:rsidRPr="009D0816">
        <w:rPr>
          <w:rFonts w:ascii="SBL Hebrew" w:hAnsi="SBL Hebrew" w:cs="SBL Hebrew"/>
          <w:color w:val="008080"/>
          <w:sz w:val="28"/>
          <w:szCs w:val="28"/>
          <w:rtl/>
          <w:lang w:bidi="he-IL"/>
        </w:rPr>
        <w:t xml:space="preserve"> תּוֹספְנָה </w:t>
      </w:r>
      <w:r w:rsidRPr="00DD5980">
        <w:rPr>
          <w:rFonts w:ascii="Times New Roman" w:hAnsi="Times New Roman" w:cs="Times New Roman"/>
          <w:color w:val="000000"/>
          <w:sz w:val="24"/>
          <w:szCs w:val="24"/>
        </w:rPr>
        <w:t xml:space="preserve">(they will bring, add) refers to the doctrine and the precepts; the synallage has its ground in this, that the fem. construction in Hebrew is not applicable in such a case; the vulgar Arab. also has set aside the forms </w:t>
      </w:r>
      <w:r w:rsidRPr="00DD5980">
        <w:rPr>
          <w:rFonts w:ascii="Times New Roman" w:hAnsi="Times New Roman" w:cs="Times New Roman"/>
          <w:i/>
          <w:iCs/>
          <w:color w:val="000000"/>
          <w:sz w:val="24"/>
          <w:szCs w:val="24"/>
        </w:rPr>
        <w:t>jaktubna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taktubna. </w:t>
      </w:r>
      <w:r w:rsidRPr="00DD5980">
        <w:rPr>
          <w:rFonts w:ascii="Times New Roman" w:hAnsi="Times New Roman" w:cs="Times New Roman"/>
          <w:color w:val="000000"/>
          <w:sz w:val="24"/>
          <w:szCs w:val="24"/>
        </w:rPr>
        <w:t xml:space="preserve">“Extension of days” is continuance of duration, stretching itself out according to the promise,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20:12, and “years of life” (Pro. 9:11) are years — namely, many of them — of a life which is life in the full sense of the word.</w:t>
      </w:r>
      <w:r w:rsidRPr="009D0816">
        <w:rPr>
          <w:rFonts w:ascii="SBL Hebrew" w:hAnsi="SBL Hebrew" w:cs="SBL Hebrew"/>
          <w:color w:val="008080"/>
          <w:sz w:val="28"/>
          <w:szCs w:val="28"/>
          <w:rtl/>
          <w:lang w:bidi="he-IL"/>
        </w:rPr>
        <w:t xml:space="preserve"> חַיִּים </w:t>
      </w:r>
      <w:r w:rsidRPr="00DD5980">
        <w:rPr>
          <w:rFonts w:ascii="Times New Roman" w:hAnsi="Times New Roman" w:cs="Times New Roman"/>
          <w:color w:val="000000"/>
          <w:sz w:val="24"/>
          <w:szCs w:val="24"/>
        </w:rPr>
        <w:t xml:space="preserve">has here the pregnant signification </w:t>
      </w:r>
      <w:r w:rsidRPr="00DD5980">
        <w:rPr>
          <w:rFonts w:ascii="Times New Roman" w:hAnsi="Times New Roman" w:cs="Times New Roman"/>
          <w:i/>
          <w:iCs/>
          <w:color w:val="000000"/>
          <w:sz w:val="24"/>
          <w:szCs w:val="24"/>
        </w:rPr>
        <w:t>vita vitalis</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βίος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βιωτός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(Fl.).</w:t>
      </w:r>
      <w:r w:rsidRPr="009D0816">
        <w:rPr>
          <w:rFonts w:ascii="SBL Hebrew" w:hAnsi="SBL Hebrew" w:cs="SBL Hebrew"/>
          <w:color w:val="008080"/>
          <w:sz w:val="28"/>
          <w:szCs w:val="28"/>
          <w:rtl/>
          <w:lang w:bidi="he-IL"/>
        </w:rPr>
        <w:t xml:space="preserve"> שׁלוֹם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של </w:t>
      </w:r>
      <w:r w:rsidRPr="00DD5980">
        <w:rPr>
          <w:rFonts w:ascii="Times New Roman" w:hAnsi="Times New Roman" w:cs="Times New Roman"/>
          <w:color w:val="000000"/>
          <w:sz w:val="24"/>
          <w:szCs w:val="24"/>
        </w:rPr>
        <w:t>) is pure well-being, free from all that disturbs peace or satisfaction, internal and external contentment.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3:3]]</w:t>
      </w:r>
      <w:r w:rsidR="00102D00" w:rsidRPr="00DD5980">
        <w:t xml:space="preserve">Pro. 3:3.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this verse the doctrine begins;</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shows the 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does not continue the promise of v. 2.</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חס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stringere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afficere</w:t>
      </w:r>
      <w:r w:rsidRPr="00DD5980">
        <w:rPr>
          <w:rFonts w:ascii="Times New Roman" w:hAnsi="Times New Roman" w:cs="Times New Roman"/>
          <w:color w:val="000000"/>
          <w:sz w:val="24"/>
          <w:szCs w:val="24"/>
        </w:rPr>
        <w:t xml:space="preserve">) is, according to the prevailing usage of the language, well-affectedness, it may be of God toward men, or of men toward God, or of men toward one another — a loving disposition, of the same meaning as the N.T. </w:t>
      </w:r>
      <w:r w:rsidRPr="00DD5980">
        <w:rPr>
          <w:rFonts w:ascii="SBL Greek" w:hAnsi="SBL Greek" w:cs="Times New Roman"/>
          <w:color w:val="0000FF"/>
          <w:sz w:val="24"/>
          <w:szCs w:val="24"/>
          <w:lang w:val="el-GR"/>
        </w:rPr>
        <w:t>ἀγάπη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(vid., e.g., Hos 6:6).</w:t>
      </w:r>
      <w:r w:rsidRPr="009D0816">
        <w:rPr>
          <w:rFonts w:ascii="SBL Hebrew" w:hAnsi="SBL Hebrew" w:cs="SBL Hebrew"/>
          <w:color w:val="008080"/>
          <w:sz w:val="28"/>
          <w:szCs w:val="28"/>
          <w:rtl/>
          <w:lang w:bidi="he-IL"/>
        </w:rPr>
        <w:t xml:space="preserve"> אֱמֶת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אֲמֶנֶת </w:t>
      </w:r>
      <w:r w:rsidRPr="00DD5980">
        <w:rPr>
          <w:rFonts w:ascii="Times New Roman" w:hAnsi="Times New Roman" w:cs="Times New Roman"/>
          <w:color w:val="000000"/>
          <w:sz w:val="24"/>
          <w:szCs w:val="24"/>
        </w:rPr>
        <w:t xml:space="preserve">), continuance, a standing to one’s promises, and not falsifying just expectations; thus fidelity, </w:t>
      </w:r>
      <w:r w:rsidRPr="00DD5980">
        <w:rPr>
          <w:rFonts w:ascii="SBL Greek" w:hAnsi="SBL Greek" w:cs="Times New Roman"/>
          <w:color w:val="0000FF"/>
          <w:sz w:val="24"/>
          <w:szCs w:val="24"/>
          <w:lang w:val="el-GR"/>
        </w:rPr>
        <w:t>πίστις</w:t>
      </w:r>
      <w:r w:rsidRPr="00DD5980">
        <w:rPr>
          <w:rFonts w:ascii="Times New Roman" w:hAnsi="Times New Roman" w:cs="Times New Roman"/>
          <w:color w:val="000000"/>
          <w:sz w:val="24"/>
          <w:szCs w:val="24"/>
        </w:rPr>
        <w:t xml:space="preserve">, in the interrelated sense of </w:t>
      </w:r>
      <w:r w:rsidRPr="00DD5980">
        <w:rPr>
          <w:rFonts w:ascii="Times New Roman" w:hAnsi="Times New Roman" w:cs="Times New Roman"/>
          <w:i/>
          <w:iCs/>
          <w:color w:val="000000"/>
          <w:sz w:val="24"/>
          <w:szCs w:val="24"/>
        </w:rPr>
        <w:t xml:space="preserve">fides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fidelitas. </w:t>
      </w:r>
      <w:r w:rsidRPr="00DD5980">
        <w:rPr>
          <w:rFonts w:ascii="Times New Roman" w:hAnsi="Times New Roman" w:cs="Times New Roman"/>
          <w:color w:val="000000"/>
          <w:sz w:val="24"/>
          <w:szCs w:val="24"/>
        </w:rPr>
        <w:t>These two states of mind and of conduct are here contemplated as moral powers (Psa. 61:8; 43:3), which are of excellent service, and bring precious gain; and 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shows that their ramification on the side of God and of men, the religious and the moral, remains radically inseparable. The suffix</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ם </w:t>
      </w:r>
      <w:r w:rsidRPr="00DD5980">
        <w:rPr>
          <w:rFonts w:ascii="Times New Roman" w:hAnsi="Times New Roman" w:cs="Times New Roman"/>
          <w:color w:val="000000"/>
          <w:sz w:val="24"/>
          <w:szCs w:val="24"/>
        </w:rPr>
        <w:t xml:space="preserve">does not refer to the doctrine and the precepts, but to these two cardinal virtues. If the disciple is admonished to bind them about his neck (vid., 1:9, cf. 3:22), so here reference is made, not to ornament, nor yet to protection against evil influences by means of </w:t>
      </w:r>
      <w:r w:rsidRPr="00DD5980">
        <w:rPr>
          <w:rFonts w:ascii="Times New Roman" w:hAnsi="Times New Roman" w:cs="Times New Roman"/>
          <w:color w:val="000000"/>
          <w:sz w:val="24"/>
          <w:szCs w:val="24"/>
        </w:rPr>
        <w:lastRenderedPageBreak/>
        <w:t>them, as by an amulet</w:t>
      </w:r>
      <w:r w:rsidR="0015301C">
        <w:rPr>
          <w:rStyle w:val="FootnoteReference"/>
          <w:rFonts w:ascii="Times New Roman" w:hAnsi="Times New Roman" w:cs="Times New Roman"/>
          <w:color w:val="000000"/>
          <w:sz w:val="24"/>
          <w:szCs w:val="24"/>
        </w:rPr>
        <w:footnoteReference w:id="50"/>
      </w:r>
      <w:r w:rsidR="0015301C">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(for which proofs are wanting), but to the signet which was wont to be constantly carried (Gen. 38:18, cf. Cant. 8:6) on a string around the neck. The parallel member 3</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confirms this; 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3</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 xml:space="preserve">together put us in mind of the </w:t>
      </w:r>
      <w:r w:rsidRPr="00DD5980">
        <w:rPr>
          <w:rFonts w:ascii="Times New Roman" w:hAnsi="Times New Roman" w:cs="Times New Roman"/>
          <w:i/>
          <w:iCs/>
          <w:color w:val="000000"/>
          <w:sz w:val="24"/>
          <w:szCs w:val="24"/>
        </w:rPr>
        <w:t xml:space="preserve">Tephillim </w:t>
      </w:r>
      <w:r w:rsidRPr="00DD5980">
        <w:rPr>
          <w:rFonts w:ascii="Times New Roman" w:hAnsi="Times New Roman" w:cs="Times New Roman"/>
          <w:color w:val="000000"/>
          <w:sz w:val="24"/>
          <w:szCs w:val="24"/>
        </w:rPr>
        <w:t xml:space="preserve">(phylacteries),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13:16,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6:8; 11:18, in which what is here a figure is presented in external form, but as the real figure of that which is required in the inward parts.</w:t>
      </w:r>
      <w:r w:rsidRPr="009D0816">
        <w:rPr>
          <w:rFonts w:ascii="SBL Hebrew" w:hAnsi="SBL Hebrew" w:cs="SBL Hebrew"/>
          <w:color w:val="008080"/>
          <w:sz w:val="28"/>
          <w:szCs w:val="28"/>
          <w:rtl/>
          <w:lang w:bidi="he-IL"/>
        </w:rPr>
        <w:t xml:space="preserve"> לוּחַ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לּוחַ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l’ah</w:t>
      </w:r>
      <w:r w:rsidRPr="00DD5980">
        <w:rPr>
          <w:rFonts w:ascii="Times New Roman" w:hAnsi="Times New Roman" w:cs="Times New Roman"/>
          <w:color w:val="000000"/>
          <w:sz w:val="24"/>
          <w:szCs w:val="24"/>
        </w:rPr>
        <w:t xml:space="preserve">, to begin to shine, e.g., of a shooting star, gleaming sword; vid., Wetzstein, </w:t>
      </w:r>
      <w:r w:rsidRPr="00DD5980">
        <w:rPr>
          <w:rFonts w:ascii="Times New Roman" w:hAnsi="Times New Roman" w:cs="Times New Roman"/>
          <w:i/>
          <w:iCs/>
          <w:color w:val="000000"/>
          <w:sz w:val="24"/>
          <w:szCs w:val="24"/>
        </w:rPr>
        <w:t>Deutsch. morgenl.</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Zeitschr. </w:t>
      </w:r>
      <w:r w:rsidRPr="00DD5980">
        <w:rPr>
          <w:rFonts w:ascii="Times New Roman" w:hAnsi="Times New Roman" w:cs="Times New Roman"/>
          <w:color w:val="000000"/>
          <w:sz w:val="24"/>
          <w:szCs w:val="24"/>
        </w:rPr>
        <w:t>xxii. 151f.) signifies the tablet prepared for writing by means of polish; to write love and fidelity on the tablet of the heart, is to impress deeply on the heart the duty of both virtues, so that one will be impelled to them from within outward (Jer. 31:33).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3:4]]</w:t>
      </w:r>
      <w:r w:rsidR="00102D00" w:rsidRPr="00DD5980">
        <w:t xml:space="preserve">Pro. 3:4.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To the admonitory imper. there follows here a second, as 4:4; 20:13,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5:4, 2Ch. 20:20, instead of which also the </w:t>
      </w:r>
      <w:r w:rsidRPr="00DD5980">
        <w:rPr>
          <w:rFonts w:ascii="Times New Roman" w:hAnsi="Times New Roman" w:cs="Times New Roman"/>
          <w:i/>
          <w:iCs/>
          <w:color w:val="000000"/>
          <w:sz w:val="24"/>
          <w:szCs w:val="24"/>
        </w:rPr>
        <w:t xml:space="preserve">perf. consec. </w:t>
      </w:r>
      <w:r w:rsidRPr="00DD5980">
        <w:rPr>
          <w:rFonts w:ascii="Times New Roman" w:hAnsi="Times New Roman" w:cs="Times New Roman"/>
          <w:color w:val="000000"/>
          <w:sz w:val="24"/>
          <w:szCs w:val="24"/>
        </w:rPr>
        <w:t>might stand; the counsellor wishes, with the good to which he advises, at the same time to present its good results.</w:t>
      </w:r>
      <w:r w:rsidRPr="009D0816">
        <w:rPr>
          <w:rFonts w:ascii="SBL Hebrew" w:hAnsi="SBL Hebrew" w:cs="SBL Hebrew"/>
          <w:color w:val="008080"/>
          <w:sz w:val="28"/>
          <w:szCs w:val="28"/>
          <w:rtl/>
          <w:lang w:bidi="he-IL"/>
        </w:rPr>
        <w:t xml:space="preserve"> שׂכֶל </w:t>
      </w:r>
      <w:r w:rsidRPr="00DD5980">
        <w:rPr>
          <w:rFonts w:ascii="Times New Roman" w:hAnsi="Times New Roman" w:cs="Times New Roman"/>
          <w:color w:val="000000"/>
          <w:sz w:val="24"/>
          <w:szCs w:val="24"/>
        </w:rPr>
        <w:t xml:space="preserve">is (1Sa. 25:3) the appearance, for the Arab. </w:t>
      </w:r>
      <w:r w:rsidRPr="00DD5980">
        <w:rPr>
          <w:rFonts w:ascii="Times New Roman" w:hAnsi="Times New Roman" w:cs="Times New Roman"/>
          <w:i/>
          <w:iCs/>
          <w:color w:val="000000"/>
          <w:sz w:val="24"/>
          <w:szCs w:val="24"/>
        </w:rPr>
        <w:t xml:space="preserve">shakl </w:t>
      </w:r>
      <w:r w:rsidRPr="00DD5980">
        <w:rPr>
          <w:rFonts w:ascii="Times New Roman" w:hAnsi="Times New Roman" w:cs="Times New Roman"/>
          <w:color w:val="000000"/>
          <w:sz w:val="24"/>
          <w:szCs w:val="24"/>
        </w:rPr>
        <w:t xml:space="preserve">means </w:t>
      </w:r>
      <w:r w:rsidRPr="00DD5980">
        <w:rPr>
          <w:rFonts w:ascii="Times New Roman" w:hAnsi="Times New Roman" w:cs="Times New Roman"/>
          <w:i/>
          <w:iCs/>
          <w:color w:val="000000"/>
          <w:sz w:val="24"/>
          <w:szCs w:val="24"/>
        </w:rPr>
        <w:t>forma</w:t>
      </w:r>
      <w:r w:rsidRPr="00DD5980">
        <w:rPr>
          <w:rFonts w:ascii="Times New Roman" w:hAnsi="Times New Roman" w:cs="Times New Roman"/>
          <w:color w:val="000000"/>
          <w:sz w:val="24"/>
          <w:szCs w:val="24"/>
        </w:rPr>
        <w:t xml:space="preserve">, as uniting or binding the lineaments or contours into one figure, </w:t>
      </w:r>
      <w:r w:rsidRPr="00DD5980">
        <w:rPr>
          <w:rFonts w:ascii="SBL Greek" w:hAnsi="SBL Greek" w:cs="Times New Roman"/>
          <w:color w:val="0000FF"/>
          <w:sz w:val="24"/>
          <w:szCs w:val="24"/>
          <w:lang w:val="el-GR"/>
        </w:rPr>
        <w:t>σχῆμα</w:t>
      </w:r>
      <w:r w:rsidRPr="00DD5980">
        <w:rPr>
          <w:rFonts w:ascii="Times New Roman" w:hAnsi="Times New Roman" w:cs="Times New Roman"/>
          <w:color w:val="000000"/>
          <w:sz w:val="24"/>
          <w:szCs w:val="24"/>
        </w:rPr>
        <w:t>, according to which</w:t>
      </w:r>
      <w:r w:rsidRPr="009D0816">
        <w:rPr>
          <w:rFonts w:ascii="SBL Hebrew" w:hAnsi="SBL Hebrew" w:cs="SBL Hebrew"/>
          <w:color w:val="008080"/>
          <w:sz w:val="28"/>
          <w:szCs w:val="28"/>
          <w:rtl/>
          <w:lang w:bidi="he-IL"/>
        </w:rPr>
        <w:t xml:space="preserve"> שׂכֶל טוֹב </w:t>
      </w:r>
      <w:r w:rsidRPr="00DD5980">
        <w:rPr>
          <w:rFonts w:ascii="Times New Roman" w:hAnsi="Times New Roman" w:cs="Times New Roman"/>
          <w:color w:val="000000"/>
          <w:sz w:val="24"/>
          <w:szCs w:val="24"/>
        </w:rPr>
        <w:t>may be interpreted of the pleasing and advantageous impression which the well-built external appearance of a man makes, as an image of that which his internal excellence produces; thus, favourable view, friendly judgment, good reputation (Ewald, Hitzig, Zöckler). But everywhere else (Pro. 13:15; Psa. 111:10; 2Ch. 30:22) this phrase means good, i.e., fine, well-becoming insight, or prudence; and</w:t>
      </w:r>
      <w:r w:rsidRPr="009D0816">
        <w:rPr>
          <w:rFonts w:ascii="SBL Hebrew" w:hAnsi="SBL Hebrew" w:cs="SBL Hebrew"/>
          <w:color w:val="008080"/>
          <w:sz w:val="28"/>
          <w:szCs w:val="28"/>
          <w:rtl/>
          <w:lang w:bidi="he-IL"/>
        </w:rPr>
        <w:t xml:space="preserve"> שׂכל </w:t>
      </w:r>
      <w:r w:rsidRPr="00DD5980">
        <w:rPr>
          <w:rFonts w:ascii="Times New Roman" w:hAnsi="Times New Roman" w:cs="Times New Roman"/>
          <w:color w:val="000000"/>
          <w:sz w:val="24"/>
          <w:szCs w:val="24"/>
        </w:rPr>
        <w:t xml:space="preserve">has in the language of the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 xml:space="preserve">no other meaning than </w:t>
      </w:r>
      <w:r w:rsidRPr="00DD5980">
        <w:rPr>
          <w:rFonts w:ascii="Times New Roman" w:hAnsi="Times New Roman" w:cs="Times New Roman"/>
          <w:i/>
          <w:iCs/>
          <w:color w:val="000000"/>
          <w:sz w:val="24"/>
          <w:szCs w:val="24"/>
        </w:rPr>
        <w:t>intellectus</w:t>
      </w:r>
      <w:r w:rsidRPr="00DD5980">
        <w:rPr>
          <w:rFonts w:ascii="Times New Roman" w:hAnsi="Times New Roman" w:cs="Times New Roman"/>
          <w:color w:val="000000"/>
          <w:sz w:val="24"/>
          <w:szCs w:val="24"/>
        </w:rPr>
        <w:t>, which proceeds from the inwardly forming activity of the mind. He obtains favour in the eyes of God and man, to whom favour on both sides is shown; he obtains refined prudence, to whom it is on both sides adjudicated. It is unnecessary, with Ewald and Hitzig, to assign the two objects to God and men. In the eyes of both at the same time, he who carries love and faithfulness in his heart appears as one to whom</w:t>
      </w:r>
      <w:r w:rsidRPr="009D0816">
        <w:rPr>
          <w:rFonts w:ascii="SBL Hebrew" w:hAnsi="SBL Hebrew" w:cs="SBL Hebrew"/>
          <w:color w:val="008080"/>
          <w:sz w:val="28"/>
          <w:szCs w:val="28"/>
          <w:rtl/>
          <w:lang w:bidi="he-IL"/>
        </w:rPr>
        <w:t xml:space="preserve"> חן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שׂכֶל טוֹב </w:t>
      </w:r>
      <w:r w:rsidRPr="00DD5980">
        <w:rPr>
          <w:rFonts w:ascii="Times New Roman" w:hAnsi="Times New Roman" w:cs="Times New Roman"/>
          <w:color w:val="000000"/>
          <w:sz w:val="24"/>
          <w:szCs w:val="24"/>
        </w:rPr>
        <w:t>must be adjudicated.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3:5]]</w:t>
      </w:r>
      <w:r w:rsidR="00102D00" w:rsidRPr="00DD5980">
        <w:t xml:space="preserve">Pro. 3:5-8. </w:t>
      </w:r>
    </w:p>
    <w:p w:rsidR="006377AF" w:rsidRDefault="00102D00" w:rsidP="00511235">
      <w:pPr>
        <w:widowControl w:val="0"/>
        <w:autoSpaceDE w:val="0"/>
        <w:autoSpaceDN w:val="0"/>
        <w:adjustRightInd w:val="0"/>
        <w:spacing w:after="0" w:line="240" w:lineRule="auto"/>
        <w:rPr>
          <w:rFonts w:ascii="Times New Roman" w:hAnsi="Times New Roman" w:cs="Times New Roman"/>
          <w:i/>
          <w:iCs/>
          <w:color w:val="00007F"/>
          <w:sz w:val="24"/>
          <w:szCs w:val="24"/>
        </w:rPr>
      </w:pPr>
      <w:r w:rsidRPr="00DD5980">
        <w:rPr>
          <w:rFonts w:ascii="Times New Roman" w:hAnsi="Times New Roman" w:cs="Times New Roman"/>
          <w:color w:val="000000"/>
          <w:sz w:val="24"/>
          <w:szCs w:val="24"/>
        </w:rPr>
        <w:t>Were “kindness and truth” (v. 3) understood only in relation to men, then the following admonition would not be interposed, since it proceeds from that going before, if there the quality of kindness and truth, not only towards man, but also towards God, is commended:</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Trust</w:t>
      </w:r>
      <w:r w:rsidR="009D0816">
        <w:rPr>
          <w:rFonts w:ascii="Times New Roman" w:hAnsi="Times New Roman" w:cs="Times New Roman"/>
          <w:b/>
          <w:bCs/>
          <w:i/>
          <w:iCs/>
          <w:color w:val="00007F"/>
          <w:sz w:val="24"/>
          <w:szCs w:val="24"/>
        </w:rPr>
        <w:t xml:space="preserve"> in Jahve with thy whole heart,</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lean not on thine own understanding.</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I</w:t>
      </w:r>
      <w:r w:rsidR="009D0816">
        <w:rPr>
          <w:rFonts w:ascii="Times New Roman" w:hAnsi="Times New Roman" w:cs="Times New Roman"/>
          <w:b/>
          <w:bCs/>
          <w:i/>
          <w:iCs/>
          <w:color w:val="00007F"/>
          <w:sz w:val="24"/>
          <w:szCs w:val="24"/>
        </w:rPr>
        <w:t>n all thy ways acknowledge Him,</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will make plain thy paths.</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7 Be not </w:t>
      </w:r>
      <w:r w:rsidR="009D0816">
        <w:rPr>
          <w:rFonts w:ascii="Times New Roman" w:hAnsi="Times New Roman" w:cs="Times New Roman"/>
          <w:b/>
          <w:bCs/>
          <w:i/>
          <w:iCs/>
          <w:color w:val="00007F"/>
          <w:sz w:val="24"/>
          <w:szCs w:val="24"/>
        </w:rPr>
        <w:t>wise in thine own eyes;</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Fear Jahve, and depart from evil.</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Heal</w:t>
      </w:r>
      <w:r w:rsidR="009D0816">
        <w:rPr>
          <w:rFonts w:ascii="Times New Roman" w:hAnsi="Times New Roman" w:cs="Times New Roman"/>
          <w:b/>
          <w:bCs/>
          <w:i/>
          <w:iCs/>
          <w:color w:val="00007F"/>
          <w:sz w:val="24"/>
          <w:szCs w:val="24"/>
        </w:rPr>
        <w:t>th will then come to thy navel,</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refreshing to thy bones.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From God alone comes true prosperity, true help. He knows the right way to</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the right ends. He knows what benefits us. He is able to free us from that which</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does us harm: therefore it is our duty and our safety to place our confidence wholly in Him, and to trust not to our own judgment. The verb</w:t>
      </w:r>
      <w:r w:rsidRPr="009D0816">
        <w:rPr>
          <w:rFonts w:ascii="SBL Hebrew" w:hAnsi="SBL Hebrew" w:cs="SBL Hebrew"/>
          <w:color w:val="008080"/>
          <w:sz w:val="28"/>
          <w:szCs w:val="28"/>
          <w:rtl/>
          <w:lang w:bidi="he-IL"/>
        </w:rPr>
        <w:t xml:space="preserve">בָּטַח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batåhå, </w:t>
      </w:r>
      <w:r w:rsidRPr="00DD5980">
        <w:rPr>
          <w:rFonts w:ascii="Times New Roman" w:hAnsi="Times New Roman" w:cs="Times New Roman"/>
          <w:color w:val="000000"/>
          <w:sz w:val="24"/>
          <w:szCs w:val="24"/>
        </w:rPr>
        <w:t>has the root-</w:t>
      </w:r>
      <w:r w:rsidRPr="00DD5980">
        <w:rPr>
          <w:rFonts w:ascii="Times New Roman" w:hAnsi="Times New Roman" w:cs="Times New Roman"/>
          <w:color w:val="000000"/>
          <w:sz w:val="24"/>
          <w:szCs w:val="24"/>
        </w:rPr>
        <w:lastRenderedPageBreak/>
        <w:t xml:space="preserve">meaning </w:t>
      </w:r>
      <w:r w:rsidRPr="00DD5980">
        <w:rPr>
          <w:rFonts w:ascii="Times New Roman" w:hAnsi="Times New Roman" w:cs="Times New Roman"/>
          <w:i/>
          <w:iCs/>
          <w:color w:val="000000"/>
          <w:sz w:val="24"/>
          <w:szCs w:val="24"/>
        </w:rPr>
        <w:t>expandere</w:t>
      </w:r>
      <w:r w:rsidRPr="00DD5980">
        <w:rPr>
          <w:rFonts w:ascii="Times New Roman" w:hAnsi="Times New Roman" w:cs="Times New Roman"/>
          <w:color w:val="000000"/>
          <w:sz w:val="24"/>
          <w:szCs w:val="24"/>
        </w:rPr>
        <w:t xml:space="preserve">, whence perhaps, by a more direct way than that noted under Psa. 4:6, it acquires the meaning </w:t>
      </w:r>
      <w:r w:rsidRPr="00DD5980">
        <w:rPr>
          <w:rFonts w:ascii="Times New Roman" w:hAnsi="Times New Roman" w:cs="Times New Roman"/>
          <w:i/>
          <w:iCs/>
          <w:color w:val="000000"/>
          <w:sz w:val="24"/>
          <w:szCs w:val="24"/>
        </w:rPr>
        <w:t>confidere</w:t>
      </w:r>
      <w:r w:rsidRPr="00DD5980">
        <w:rPr>
          <w:rFonts w:ascii="Times New Roman" w:hAnsi="Times New Roman" w:cs="Times New Roman"/>
          <w:color w:val="000000"/>
          <w:sz w:val="24"/>
          <w:szCs w:val="24"/>
        </w:rPr>
        <w:t>, to lean with the whole body on something, in order to rest upon it, strengthened by</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xml:space="preserve">, if one lean wholly — Fr. </w:t>
      </w:r>
      <w:r w:rsidRPr="00DD5980">
        <w:rPr>
          <w:rFonts w:ascii="Times New Roman" w:hAnsi="Times New Roman" w:cs="Times New Roman"/>
          <w:i/>
          <w:iCs/>
          <w:color w:val="000000"/>
          <w:sz w:val="24"/>
          <w:szCs w:val="24"/>
        </w:rPr>
        <w:t>se reposer sur quelqu’un</w:t>
      </w:r>
      <w:r w:rsidRPr="00DD5980">
        <w:rPr>
          <w:rFonts w:ascii="Times New Roman" w:hAnsi="Times New Roman" w:cs="Times New Roman"/>
          <w:color w:val="000000"/>
          <w:sz w:val="24"/>
          <w:szCs w:val="24"/>
        </w:rPr>
        <w:t xml:space="preserve">; Ital. </w:t>
      </w:r>
      <w:r w:rsidRPr="00DD5980">
        <w:rPr>
          <w:rFonts w:ascii="Times New Roman" w:hAnsi="Times New Roman" w:cs="Times New Roman"/>
          <w:i/>
          <w:iCs/>
          <w:color w:val="000000"/>
          <w:sz w:val="24"/>
          <w:szCs w:val="24"/>
        </w:rPr>
        <w:t>riposarsi sopra alcuno</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 הִשָּׁען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to lean on anything, so as to be supported by it; 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to support oneself on anything (Fl.).</w:t>
      </w:r>
      <w:r w:rsidRPr="009D0816">
        <w:rPr>
          <w:rFonts w:ascii="SBL Hebrew" w:hAnsi="SBL Hebrew" w:cs="SBL Hebrew"/>
          <w:color w:val="008080"/>
          <w:sz w:val="28"/>
          <w:szCs w:val="28"/>
          <w:rtl/>
          <w:lang w:bidi="he-IL"/>
        </w:rPr>
        <w:t xml:space="preserve"> דָעהוּ </w:t>
      </w:r>
      <w:r w:rsidRPr="00DD5980">
        <w:rPr>
          <w:rFonts w:ascii="Times New Roman" w:hAnsi="Times New Roman" w:cs="Times New Roman"/>
          <w:color w:val="000000"/>
          <w:sz w:val="24"/>
          <w:szCs w:val="24"/>
        </w:rPr>
        <w:t>(the same in form as</w:t>
      </w:r>
      <w:r w:rsidRPr="009D0816">
        <w:rPr>
          <w:rFonts w:ascii="SBL Hebrew" w:hAnsi="SBL Hebrew" w:cs="SBL Hebrew"/>
          <w:color w:val="008080"/>
          <w:sz w:val="28"/>
          <w:szCs w:val="28"/>
          <w:rtl/>
          <w:lang w:bidi="he-IL"/>
        </w:rPr>
        <w:t xml:space="preserve">שׂאהוּ </w:t>
      </w:r>
      <w:r w:rsidRPr="00DD5980">
        <w:rPr>
          <w:rFonts w:ascii="Times New Roman" w:hAnsi="Times New Roman" w:cs="Times New Roman"/>
          <w:color w:val="000000"/>
          <w:sz w:val="24"/>
          <w:szCs w:val="24"/>
        </w:rPr>
        <w:t>, Num. 11:12) is not fully represented by “acknowledge Him;” as in 1Ch. 28:9 it is not a mere theoretic acknowledgment that is meant, but earnest penetrating cognizance, engaging the whole man. The practico-mystical</w:t>
      </w:r>
      <w:r w:rsidRPr="009D0816">
        <w:rPr>
          <w:rFonts w:ascii="SBL Hebrew" w:hAnsi="SBL Hebrew" w:cs="SBL Hebrew"/>
          <w:color w:val="008080"/>
          <w:sz w:val="28"/>
          <w:szCs w:val="28"/>
          <w:rtl/>
          <w:lang w:bidi="he-IL"/>
        </w:rPr>
        <w:t xml:space="preserve">דָעהוּ </w:t>
      </w:r>
      <w:r w:rsidRPr="00DD5980">
        <w:rPr>
          <w:rFonts w:ascii="Times New Roman" w:hAnsi="Times New Roman" w:cs="Times New Roman"/>
          <w:color w:val="000000"/>
          <w:sz w:val="24"/>
          <w:szCs w:val="24"/>
        </w:rPr>
        <w:t>, in and of</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itself full of significance, according to O. and N.T. usage, is yet strengthened by</w:t>
      </w:r>
      <w:r w:rsidR="006377AF">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toto corde. </w:t>
      </w:r>
      <w:r w:rsidRPr="00DD5980">
        <w:rPr>
          <w:rFonts w:ascii="Times New Roman" w:hAnsi="Times New Roman" w:cs="Times New Roman"/>
          <w:color w:val="000000"/>
          <w:sz w:val="24"/>
          <w:szCs w:val="24"/>
        </w:rPr>
        <w:t>The heart is the central seat of all spiritual soul-strength; to love God with the whole heart is to concentrate the whole inner life on the active contemplation of God, and the ready observance of His will. God requites such as show regard to Him, by making plain their path before them, i.e., by leading them directly to the right end, removing all hindrances out of their way.</w:t>
      </w:r>
      <w:r w:rsidRPr="009D0816">
        <w:rPr>
          <w:rFonts w:ascii="SBL Hebrew" w:hAnsi="SBL Hebrew" w:cs="SBL Hebrew"/>
          <w:color w:val="008080"/>
          <w:sz w:val="28"/>
          <w:szCs w:val="28"/>
          <w:rtl/>
          <w:lang w:bidi="he-IL"/>
        </w:rPr>
        <w:t xml:space="preserve"> אֹרְחֹתֶיךָ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 xml:space="preserve">Cholem </w:t>
      </w:r>
      <w:r w:rsidRPr="00DD5980">
        <w:rPr>
          <w:rFonts w:ascii="Times New Roman" w:hAnsi="Times New Roman" w:cs="Times New Roman"/>
          <w:color w:val="000000"/>
          <w:sz w:val="24"/>
          <w:szCs w:val="24"/>
        </w:rPr>
        <w:t xml:space="preserve">in the first syllable (vid., Kimchi’s </w:t>
      </w:r>
      <w:r w:rsidRPr="00DD5980">
        <w:rPr>
          <w:rFonts w:ascii="Times New Roman" w:hAnsi="Times New Roman" w:cs="Times New Roman"/>
          <w:i/>
          <w:iCs/>
          <w:color w:val="000000"/>
          <w:sz w:val="24"/>
          <w:szCs w:val="24"/>
        </w:rPr>
        <w:t>Lex.</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0015301C">
        <w:rPr>
          <w:rStyle w:val="FootnoteReference"/>
          <w:rFonts w:ascii="Times New Roman" w:hAnsi="Times New Roman" w:cs="Times New Roman"/>
          <w:i/>
          <w:iCs/>
          <w:color w:val="000000"/>
          <w:sz w:val="24"/>
          <w:szCs w:val="24"/>
        </w:rPr>
        <w:footnoteReference w:id="5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“Be not wise in thine own eyes” is equivalent to </w:t>
      </w:r>
      <w:r w:rsidRPr="00DD5980">
        <w:rPr>
          <w:rFonts w:ascii="Times New Roman" w:hAnsi="Times New Roman" w:cs="Times New Roman"/>
          <w:i/>
          <w:iCs/>
          <w:color w:val="000000"/>
          <w:sz w:val="24"/>
          <w:szCs w:val="24"/>
        </w:rPr>
        <w:t>ne tibi sapiens videare</w:t>
      </w:r>
      <w:r w:rsidRPr="00DD5980">
        <w:rPr>
          <w:rFonts w:ascii="Times New Roman" w:hAnsi="Times New Roman" w:cs="Times New Roman"/>
          <w:color w:val="000000"/>
          <w:sz w:val="24"/>
          <w:szCs w:val="24"/>
        </w:rPr>
        <w:t xml:space="preserve">; for, as J. H. Michaelis remarks, </w:t>
      </w:r>
      <w:r w:rsidRPr="00DD5980">
        <w:rPr>
          <w:rFonts w:ascii="Times New Roman" w:hAnsi="Times New Roman" w:cs="Times New Roman"/>
          <w:i/>
          <w:iCs/>
          <w:color w:val="000000"/>
          <w:sz w:val="24"/>
          <w:szCs w:val="24"/>
        </w:rPr>
        <w:t>confidere Deo est sapere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sibi vero ac suae sapientiae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desipere. </w:t>
      </w:r>
      <w:r w:rsidRPr="00DD5980">
        <w:rPr>
          <w:rFonts w:ascii="Times New Roman" w:hAnsi="Times New Roman" w:cs="Times New Roman"/>
          <w:color w:val="000000"/>
          <w:sz w:val="24"/>
          <w:szCs w:val="24"/>
        </w:rPr>
        <w:t xml:space="preserve">“Fear God and depart from evil” is the twofold representation of the </w:t>
      </w:r>
      <w:r w:rsidRPr="00DD5980">
        <w:rPr>
          <w:rFonts w:ascii="SBL Greek" w:hAnsi="SBL Greek" w:cs="Times New Roman"/>
          <w:color w:val="0000FF"/>
          <w:sz w:val="24"/>
          <w:szCs w:val="24"/>
          <w:lang w:val="el-GR"/>
        </w:rPr>
        <w:t>εὐσέβεια</w:t>
      </w:r>
      <w:r w:rsidRPr="00DD5980">
        <w:rPr>
          <w:rFonts w:ascii="Times New Roman" w:hAnsi="Times New Roman" w:cs="Times New Roman"/>
          <w:color w:val="000000"/>
          <w:sz w:val="24"/>
          <w:szCs w:val="24"/>
        </w:rPr>
        <w:t xml:space="preserve">, or practical piety, in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writings: Pro. 16:6, the Mashal psalm 34:10, 15, and Job. 28:28 cf. 1:2. For</w:t>
      </w:r>
      <w:r w:rsidRPr="009D0816">
        <w:rPr>
          <w:rFonts w:ascii="SBL Hebrew" w:hAnsi="SBL Hebrew" w:cs="SBL Hebrew"/>
          <w:color w:val="008080"/>
          <w:sz w:val="28"/>
          <w:szCs w:val="28"/>
          <w:rtl/>
          <w:lang w:bidi="he-IL"/>
        </w:rPr>
        <w:t xml:space="preserve">סָר מרַע </w:t>
      </w:r>
      <w:r w:rsidRPr="00DD5980">
        <w:rPr>
          <w:rFonts w:ascii="Times New Roman" w:hAnsi="Times New Roman" w:cs="Times New Roman"/>
          <w:color w:val="000000"/>
          <w:sz w:val="24"/>
          <w:szCs w:val="24"/>
        </w:rPr>
        <w:t>, the post-biblical expression is</w:t>
      </w:r>
      <w:r w:rsidRPr="009D0816">
        <w:rPr>
          <w:rFonts w:ascii="SBL Hebrew" w:hAnsi="SBL Hebrew" w:cs="SBL Hebrew"/>
          <w:color w:val="008080"/>
          <w:sz w:val="28"/>
          <w:szCs w:val="28"/>
          <w:rtl/>
          <w:lang w:bidi="he-IL"/>
        </w:rPr>
        <w:t xml:space="preserve">ירא חטְא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3:8]]</w:t>
      </w:r>
      <w:r w:rsidR="00102D00" w:rsidRPr="00DD5980">
        <w:t xml:space="preserve">Pro. 3:8.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subject to</w:t>
      </w:r>
      <w:r w:rsidRPr="009D0816">
        <w:rPr>
          <w:rFonts w:ascii="SBL Hebrew" w:hAnsi="SBL Hebrew" w:cs="SBL Hebrew"/>
          <w:color w:val="008080"/>
          <w:sz w:val="28"/>
          <w:szCs w:val="28"/>
          <w:rtl/>
          <w:lang w:bidi="he-IL"/>
        </w:rPr>
        <w:t xml:space="preserve"> תְּהִי </w:t>
      </w:r>
      <w:r w:rsidRPr="00DD5980">
        <w:rPr>
          <w:rFonts w:ascii="Times New Roman" w:hAnsi="Times New Roman" w:cs="Times New Roman"/>
          <w:color w:val="000000"/>
          <w:sz w:val="24"/>
          <w:szCs w:val="24"/>
        </w:rPr>
        <w:t>(it shall be) is just this religious-moral conduct. The conjectural reading</w:t>
      </w:r>
      <w:r w:rsidRPr="009D0816">
        <w:rPr>
          <w:rFonts w:ascii="SBL Hebrew" w:hAnsi="SBL Hebrew" w:cs="SBL Hebrew"/>
          <w:color w:val="008080"/>
          <w:sz w:val="28"/>
          <w:szCs w:val="28"/>
          <w:rtl/>
          <w:lang w:bidi="he-IL"/>
        </w:rPr>
        <w:t xml:space="preserve"> לבְשָׂרְךָ </w:t>
      </w:r>
      <w:r w:rsidRPr="00DD5980">
        <w:rPr>
          <w:rFonts w:ascii="Times New Roman" w:hAnsi="Times New Roman" w:cs="Times New Roman"/>
          <w:color w:val="000000"/>
          <w:sz w:val="24"/>
          <w:szCs w:val="24"/>
        </w:rPr>
        <w:t>(Clericus),</w:t>
      </w:r>
      <w:r w:rsidRPr="009D0816">
        <w:rPr>
          <w:rFonts w:ascii="SBL Hebrew" w:hAnsi="SBL Hebrew" w:cs="SBL Hebrew"/>
          <w:color w:val="008080"/>
          <w:sz w:val="28"/>
          <w:szCs w:val="28"/>
          <w:rtl/>
          <w:lang w:bidi="he-IL"/>
        </w:rPr>
        <w:t xml:space="preserve"> לשׁרךָ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לשְׁארְךָ </w:t>
      </w:r>
      <w:r w:rsidRPr="00DD5980">
        <w:rPr>
          <w:rFonts w:ascii="Times New Roman" w:hAnsi="Times New Roman" w:cs="Times New Roman"/>
          <w:color w:val="000000"/>
          <w:sz w:val="24"/>
          <w:szCs w:val="24"/>
        </w:rPr>
        <w:t>(Ewald, Hitzig), to thy flesh or body, is unnecessary; the LXX and Syr. so translating, generalize the expression, which is not according to their taste.</w:t>
      </w:r>
      <w:r w:rsidRPr="009D0816">
        <w:rPr>
          <w:rFonts w:ascii="SBL Hebrew" w:hAnsi="SBL Hebrew" w:cs="SBL Hebrew"/>
          <w:color w:val="008080"/>
          <w:sz w:val="28"/>
          <w:szCs w:val="28"/>
          <w:rtl/>
          <w:lang w:bidi="he-IL"/>
        </w:rPr>
        <w:t xml:space="preserve">שׁר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שׁרר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sarr</w:t>
      </w:r>
      <w:r w:rsidRPr="00DD5980">
        <w:rPr>
          <w:rFonts w:ascii="Times New Roman" w:hAnsi="Times New Roman" w:cs="Times New Roman"/>
          <w:color w:val="000000"/>
          <w:sz w:val="24"/>
          <w:szCs w:val="24"/>
        </w:rPr>
        <w:t xml:space="preserve">, to be fast, to bind fast, properly, the umbilical cord (which the Arabs call </w:t>
      </w:r>
      <w:r w:rsidRPr="00DD5980">
        <w:rPr>
          <w:rFonts w:ascii="Times New Roman" w:hAnsi="Times New Roman" w:cs="Times New Roman"/>
          <w:i/>
          <w:iCs/>
          <w:color w:val="000000"/>
          <w:sz w:val="24"/>
          <w:szCs w:val="24"/>
        </w:rPr>
        <w:t>surr</w:t>
      </w:r>
      <w:r w:rsidRPr="00DD5980">
        <w:rPr>
          <w:rFonts w:ascii="Times New Roman" w:hAnsi="Times New Roman" w:cs="Times New Roman"/>
          <w:color w:val="000000"/>
          <w:sz w:val="24"/>
          <w:szCs w:val="24"/>
        </w:rPr>
        <w:t xml:space="preserve">, whence the denom. </w:t>
      </w:r>
      <w:r w:rsidRPr="00DD5980">
        <w:rPr>
          <w:rFonts w:ascii="Times New Roman" w:hAnsi="Times New Roman" w:cs="Times New Roman"/>
          <w:i/>
          <w:iCs/>
          <w:color w:val="000000"/>
          <w:sz w:val="24"/>
          <w:szCs w:val="24"/>
        </w:rPr>
        <w:t>sarra</w:t>
      </w:r>
      <w:r w:rsidRPr="00DD5980">
        <w:rPr>
          <w:rFonts w:ascii="Times New Roman" w:hAnsi="Times New Roman" w:cs="Times New Roman"/>
          <w:color w:val="000000"/>
          <w:sz w:val="24"/>
          <w:szCs w:val="24"/>
        </w:rPr>
        <w:t xml:space="preserve">, to cut off the umbilical cord of the newborn); thus the navel, the origin of which coincides with the independent individual existence of the new-born, and is as the firm centre (cf. Arab. </w:t>
      </w:r>
      <w:r w:rsidRPr="00DD5980">
        <w:rPr>
          <w:rFonts w:ascii="Times New Roman" w:hAnsi="Times New Roman" w:cs="Times New Roman"/>
          <w:i/>
          <w:iCs/>
          <w:color w:val="000000"/>
          <w:sz w:val="24"/>
          <w:szCs w:val="24"/>
        </w:rPr>
        <w:t>saryr</w:t>
      </w:r>
      <w:r w:rsidRPr="00DD5980">
        <w:rPr>
          <w:rFonts w:ascii="Times New Roman" w:hAnsi="Times New Roman" w:cs="Times New Roman"/>
          <w:color w:val="000000"/>
          <w:sz w:val="24"/>
          <w:szCs w:val="24"/>
        </w:rPr>
        <w:t xml:space="preserve">, foundation, basis, </w:t>
      </w:r>
      <w:r w:rsidRPr="00DD5980">
        <w:rPr>
          <w:rFonts w:ascii="Times New Roman" w:hAnsi="Times New Roman" w:cs="Times New Roman"/>
          <w:i/>
          <w:iCs/>
          <w:color w:val="000000"/>
          <w:sz w:val="24"/>
          <w:szCs w:val="24"/>
        </w:rPr>
        <w:t>Job</w:t>
      </w:r>
      <w:r w:rsidRPr="00DD5980">
        <w:rPr>
          <w:rFonts w:ascii="Times New Roman" w:hAnsi="Times New Roman" w:cs="Times New Roman"/>
          <w:color w:val="000000"/>
          <w:sz w:val="24"/>
          <w:szCs w:val="24"/>
        </w:rPr>
        <w:t>, p. 487) of the existence of the body. The system of punctuation does not, as a rule, permit the doubling of</w:t>
      </w:r>
      <w:r w:rsidRPr="009D0816">
        <w:rPr>
          <w:rFonts w:ascii="SBL Hebrew" w:hAnsi="SBL Hebrew" w:cs="SBL Hebrew"/>
          <w:color w:val="008080"/>
          <w:sz w:val="28"/>
          <w:szCs w:val="28"/>
          <w:rtl/>
          <w:lang w:bidi="he-IL"/>
        </w:rPr>
        <w:t xml:space="preserve">ר </w:t>
      </w:r>
      <w:r w:rsidRPr="00DD5980">
        <w:rPr>
          <w:rFonts w:ascii="Times New Roman" w:hAnsi="Times New Roman" w:cs="Times New Roman"/>
          <w:color w:val="000000"/>
          <w:sz w:val="24"/>
          <w:szCs w:val="24"/>
        </w:rPr>
        <w:t>, probably on account of the prevailing half guttural, i.e., the uvular utterance of this sound by the men of Tiberias.</w:t>
      </w:r>
      <w:r w:rsidR="0015301C">
        <w:rPr>
          <w:rStyle w:val="FootnoteReference"/>
          <w:rFonts w:ascii="Times New Roman" w:hAnsi="Times New Roman" w:cs="Times New Roman"/>
          <w:color w:val="000000"/>
          <w:sz w:val="24"/>
          <w:szCs w:val="24"/>
        </w:rPr>
        <w:footnoteReference w:id="5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val="de-DE" w:bidi="he-IL"/>
        </w:rPr>
        <w:t xml:space="preserve"> לשָׁרּךָ</w:t>
      </w:r>
      <w:r w:rsidRPr="00DD5980">
        <w:rPr>
          <w:rFonts w:ascii="Times New Roman" w:hAnsi="Times New Roman" w:cs="Times New Roman"/>
          <w:color w:val="000000"/>
          <w:sz w:val="24"/>
          <w:szCs w:val="24"/>
          <w:lang w:val="de-DE"/>
        </w:rPr>
        <w:t>here, and</w:t>
      </w:r>
      <w:r w:rsidRPr="009D0816">
        <w:rPr>
          <w:rFonts w:ascii="SBL Hebrew" w:hAnsi="SBL Hebrew" w:cs="SBL Hebrew"/>
          <w:color w:val="008080"/>
          <w:sz w:val="28"/>
          <w:szCs w:val="28"/>
          <w:rtl/>
          <w:lang w:val="de-DE" w:bidi="he-IL"/>
        </w:rPr>
        <w:t xml:space="preserve"> שׁרּךְ </w:t>
      </w:r>
      <w:r w:rsidRPr="00DD5980">
        <w:rPr>
          <w:rFonts w:ascii="Times New Roman" w:hAnsi="Times New Roman" w:cs="Times New Roman"/>
          <w:color w:val="000000"/>
          <w:sz w:val="24"/>
          <w:szCs w:val="24"/>
          <w:lang w:val="de-DE"/>
        </w:rPr>
        <w:t>at Eze. 16:4, belong to the exceptions; cf. the expanded duplication in</w:t>
      </w:r>
      <w:r w:rsidRPr="009D0816">
        <w:rPr>
          <w:rFonts w:ascii="SBL Hebrew" w:hAnsi="SBL Hebrew" w:cs="SBL Hebrew"/>
          <w:color w:val="008080"/>
          <w:sz w:val="28"/>
          <w:szCs w:val="28"/>
          <w:rtl/>
          <w:lang w:bidi="he-IL"/>
        </w:rPr>
        <w:t xml:space="preserve">שׁררךְ </w:t>
      </w:r>
      <w:r w:rsidRPr="00DD5980">
        <w:rPr>
          <w:rFonts w:ascii="Times New Roman" w:hAnsi="Times New Roman" w:cs="Times New Roman"/>
          <w:color w:val="000000"/>
          <w:sz w:val="24"/>
          <w:szCs w:val="24"/>
          <w:lang w:val="de-DE"/>
        </w:rPr>
        <w:t>, Cant. 7:3, to which a chief form</w:t>
      </w:r>
      <w:r w:rsidRPr="009D0816">
        <w:rPr>
          <w:rFonts w:ascii="SBL Hebrew" w:hAnsi="SBL Hebrew" w:cs="SBL Hebrew"/>
          <w:color w:val="008080"/>
          <w:sz w:val="28"/>
          <w:szCs w:val="28"/>
          <w:rtl/>
          <w:lang w:val="de-DE" w:bidi="he-IL"/>
        </w:rPr>
        <w:t xml:space="preserve"> שׁרר </w:t>
      </w:r>
      <w:r w:rsidRPr="00DD5980">
        <w:rPr>
          <w:rFonts w:ascii="Times New Roman" w:hAnsi="Times New Roman" w:cs="Times New Roman"/>
          <w:color w:val="000000"/>
          <w:sz w:val="24"/>
          <w:szCs w:val="24"/>
          <w:lang w:val="de-DE"/>
        </w:rPr>
        <w:t>is as little to be assumed as is a</w:t>
      </w:r>
      <w:r w:rsidRPr="009D0816">
        <w:rPr>
          <w:rFonts w:ascii="SBL Hebrew" w:hAnsi="SBL Hebrew" w:cs="SBL Hebrew"/>
          <w:color w:val="008080"/>
          <w:sz w:val="28"/>
          <w:szCs w:val="28"/>
          <w:rtl/>
          <w:lang w:val="de-DE" w:bidi="he-IL"/>
        </w:rPr>
        <w:t xml:space="preserve"> הָרָר </w:t>
      </w:r>
      <w:r w:rsidRPr="00DD5980">
        <w:rPr>
          <w:rFonts w:ascii="Times New Roman" w:hAnsi="Times New Roman" w:cs="Times New Roman"/>
          <w:color w:val="000000"/>
          <w:sz w:val="24"/>
          <w:szCs w:val="24"/>
          <w:lang w:val="de-DE"/>
        </w:rPr>
        <w:t>to</w:t>
      </w:r>
      <w:r w:rsidRPr="009D0816">
        <w:rPr>
          <w:rFonts w:ascii="SBL Hebrew" w:hAnsi="SBL Hebrew" w:cs="SBL Hebrew"/>
          <w:color w:val="008080"/>
          <w:sz w:val="28"/>
          <w:szCs w:val="28"/>
          <w:rtl/>
          <w:lang w:val="de-DE" w:bidi="he-IL"/>
        </w:rPr>
        <w:t xml:space="preserve">הַרְרי </w:t>
      </w:r>
      <w:r w:rsidRPr="00DD5980">
        <w:rPr>
          <w:rFonts w:ascii="Times New Roman" w:hAnsi="Times New Roman" w:cs="Times New Roman"/>
          <w:color w:val="000000"/>
          <w:sz w:val="24"/>
          <w:szCs w:val="24"/>
          <w:lang w:val="de-DE"/>
        </w:rPr>
        <w:t xml:space="preserve">. The </w:t>
      </w:r>
      <w:r w:rsidRPr="00DD5980">
        <w:rPr>
          <w:rFonts w:ascii="SBL Greek" w:hAnsi="SBL Greek" w:cs="Times New Roman"/>
          <w:color w:val="0000FF"/>
          <w:sz w:val="24"/>
          <w:szCs w:val="24"/>
          <w:lang w:val="el-GR"/>
        </w:rPr>
        <w:t>ἅπ</w:t>
      </w:r>
      <w:r w:rsidRPr="00DD5980">
        <w:rPr>
          <w:rFonts w:ascii="SBL Greek" w:hAnsi="SBL Greek" w:cs="Times New Roman"/>
          <w:color w:val="0000FF"/>
          <w:sz w:val="24"/>
          <w:szCs w:val="24"/>
          <w:lang w:val="de-DE"/>
        </w:rPr>
        <w:t xml:space="preserve">. </w:t>
      </w:r>
      <w:r w:rsidRPr="00DD5980">
        <w:rPr>
          <w:rFonts w:ascii="SBL Greek" w:hAnsi="SBL Greek" w:cs="Times New Roman"/>
          <w:color w:val="0000FF"/>
          <w:sz w:val="24"/>
          <w:szCs w:val="24"/>
          <w:lang w:val="el-GR"/>
        </w:rPr>
        <w:t>γεγρ</w:t>
      </w:r>
      <w:r w:rsidRPr="00DD5980">
        <w:rPr>
          <w:rFonts w:ascii="SBL Greek" w:hAnsi="SBL Greek" w:cs="Times New Roman"/>
          <w:color w:val="0000FF"/>
          <w:sz w:val="24"/>
          <w:szCs w:val="24"/>
          <w:lang w:val="de-DE"/>
        </w:rPr>
        <w:t>.</w:t>
      </w:r>
      <w:r w:rsidRPr="009D0816">
        <w:rPr>
          <w:rFonts w:ascii="SBL Hebrew" w:hAnsi="SBL Hebrew" w:cs="SBL Hebrew"/>
          <w:color w:val="008080"/>
          <w:sz w:val="28"/>
          <w:szCs w:val="28"/>
          <w:rtl/>
          <w:lang w:bidi="he-IL"/>
        </w:rPr>
        <w:t xml:space="preserve">רפְאוּת </w:t>
      </w:r>
      <w:r w:rsidRPr="00DD5980">
        <w:rPr>
          <w:rFonts w:ascii="Times New Roman" w:hAnsi="Times New Roman" w:cs="Times New Roman"/>
          <w:color w:val="000000"/>
          <w:sz w:val="24"/>
          <w:szCs w:val="24"/>
          <w:lang w:val="de-DE"/>
        </w:rPr>
        <w:t>, healing, has here, as</w:t>
      </w:r>
      <w:r w:rsidRPr="009D0816">
        <w:rPr>
          <w:rFonts w:ascii="SBL Hebrew" w:hAnsi="SBL Hebrew" w:cs="SBL Hebrew"/>
          <w:color w:val="008080"/>
          <w:sz w:val="28"/>
          <w:szCs w:val="28"/>
          <w:rtl/>
          <w:lang w:val="de-DE" w:bidi="he-IL"/>
        </w:rPr>
        <w:t xml:space="preserve">מַרְפא </w:t>
      </w:r>
      <w:r w:rsidRPr="00DD5980">
        <w:rPr>
          <w:rFonts w:ascii="Times New Roman" w:hAnsi="Times New Roman" w:cs="Times New Roman"/>
          <w:color w:val="000000"/>
          <w:sz w:val="24"/>
          <w:szCs w:val="24"/>
          <w:lang w:val="de-DE"/>
        </w:rPr>
        <w:t>, 4:22; 16:24, and</w:t>
      </w:r>
      <w:r w:rsidRPr="009D0816">
        <w:rPr>
          <w:rFonts w:ascii="SBL Hebrew" w:hAnsi="SBL Hebrew" w:cs="SBL Hebrew"/>
          <w:color w:val="008080"/>
          <w:sz w:val="28"/>
          <w:szCs w:val="28"/>
          <w:rtl/>
          <w:lang w:val="de-DE" w:bidi="he-IL"/>
        </w:rPr>
        <w:t xml:space="preserve">תְּרוּפָה </w:t>
      </w:r>
      <w:r w:rsidRPr="00DD5980">
        <w:rPr>
          <w:rFonts w:ascii="Times New Roman" w:hAnsi="Times New Roman" w:cs="Times New Roman"/>
          <w:color w:val="000000"/>
          <w:sz w:val="24"/>
          <w:szCs w:val="24"/>
          <w:lang w:val="de-DE"/>
        </w:rPr>
        <w:t xml:space="preserve">, Eze. 47:12, not the meaning of restoration from sickness, but the raising up of enfeebled strength, or the confirming of that which exists; the navel comes into view as the middle point of the </w:t>
      </w:r>
      <w:r w:rsidRPr="00DD5980">
        <w:rPr>
          <w:rFonts w:ascii="Times New Roman" w:hAnsi="Times New Roman" w:cs="Times New Roman"/>
          <w:i/>
          <w:iCs/>
          <w:color w:val="000000"/>
          <w:sz w:val="24"/>
          <w:szCs w:val="24"/>
          <w:lang w:val="de-DE"/>
        </w:rPr>
        <w:t>vis vitalis.</w:t>
      </w:r>
      <w:r w:rsidRPr="009D0816">
        <w:rPr>
          <w:rFonts w:ascii="SBL Hebrew" w:hAnsi="SBL Hebrew" w:cs="SBL Hebrew"/>
          <w:color w:val="008080"/>
          <w:sz w:val="28"/>
          <w:szCs w:val="28"/>
          <w:rtl/>
          <w:lang w:val="de-DE" w:bidi="he-IL"/>
        </w:rPr>
        <w:t xml:space="preserve"> שׁקּוּי </w:t>
      </w:r>
      <w:r w:rsidRPr="00DD5980">
        <w:rPr>
          <w:rFonts w:ascii="Times New Roman" w:hAnsi="Times New Roman" w:cs="Times New Roman"/>
          <w:color w:val="000000"/>
          <w:sz w:val="24"/>
          <w:szCs w:val="24"/>
          <w:lang w:val="de-DE"/>
        </w:rPr>
        <w:t xml:space="preserve">is a </w:t>
      </w:r>
      <w:r w:rsidRPr="00DD5980">
        <w:rPr>
          <w:rFonts w:ascii="Times New Roman" w:hAnsi="Times New Roman" w:cs="Times New Roman"/>
          <w:i/>
          <w:iCs/>
          <w:color w:val="000000"/>
          <w:sz w:val="24"/>
          <w:szCs w:val="24"/>
          <w:lang w:val="de-DE"/>
        </w:rPr>
        <w:t xml:space="preserve">Piel </w:t>
      </w:r>
      <w:r w:rsidRPr="00DD5980">
        <w:rPr>
          <w:rFonts w:ascii="Times New Roman" w:hAnsi="Times New Roman" w:cs="Times New Roman"/>
          <w:color w:val="000000"/>
          <w:sz w:val="24"/>
          <w:szCs w:val="24"/>
          <w:lang w:val="de-DE"/>
        </w:rPr>
        <w:t xml:space="preserve">formation, corresponding to the abstract </w:t>
      </w:r>
      <w:r w:rsidRPr="00DD5980">
        <w:rPr>
          <w:rFonts w:ascii="Times New Roman" w:hAnsi="Times New Roman" w:cs="Times New Roman"/>
          <w:i/>
          <w:iCs/>
          <w:color w:val="000000"/>
          <w:sz w:val="24"/>
          <w:szCs w:val="24"/>
          <w:lang w:val="de-DE"/>
        </w:rPr>
        <w:t xml:space="preserve">Kal </w:t>
      </w:r>
      <w:r w:rsidRPr="00DD5980">
        <w:rPr>
          <w:rFonts w:ascii="Times New Roman" w:hAnsi="Times New Roman" w:cs="Times New Roman"/>
          <w:color w:val="000000"/>
          <w:sz w:val="24"/>
          <w:szCs w:val="24"/>
          <w:lang w:val="de-DE"/>
        </w:rPr>
        <w:t>formation</w:t>
      </w:r>
      <w:r w:rsidRPr="009D0816">
        <w:rPr>
          <w:rFonts w:ascii="SBL Hebrew" w:hAnsi="SBL Hebrew" w:cs="SBL Hebrew"/>
          <w:color w:val="008080"/>
          <w:sz w:val="28"/>
          <w:szCs w:val="28"/>
          <w:rtl/>
          <w:lang w:bidi="he-IL"/>
        </w:rPr>
        <w:t xml:space="preserve">רפְאוּת </w:t>
      </w:r>
      <w:r w:rsidRPr="00DD5980">
        <w:rPr>
          <w:rFonts w:ascii="Times New Roman" w:hAnsi="Times New Roman" w:cs="Times New Roman"/>
          <w:color w:val="000000"/>
          <w:sz w:val="24"/>
          <w:szCs w:val="24"/>
          <w:lang w:val="de-DE"/>
        </w:rPr>
        <w:t xml:space="preserve">; the Arab. </w:t>
      </w:r>
      <w:r w:rsidRPr="00DD5980">
        <w:rPr>
          <w:rFonts w:ascii="LSBTrans" w:hAnsi="LSBTrans" w:cs="LSBTrans"/>
          <w:color w:val="000000"/>
          <w:sz w:val="24"/>
          <w:szCs w:val="24"/>
          <w:lang w:val="de-DE"/>
        </w:rPr>
        <w:t xml:space="preserve">saqaÑ, </w:t>
      </w:r>
      <w:r w:rsidRPr="00DD5980">
        <w:rPr>
          <w:rFonts w:ascii="Times New Roman" w:hAnsi="Times New Roman" w:cs="Times New Roman"/>
          <w:color w:val="000000"/>
          <w:sz w:val="24"/>
          <w:szCs w:val="24"/>
          <w:lang w:val="de-DE"/>
        </w:rPr>
        <w:t xml:space="preserve">used transit. (to give to drink), also </w:t>
      </w:r>
      <w:r w:rsidRPr="00DD5980">
        <w:rPr>
          <w:rFonts w:ascii="LSBTrans" w:hAnsi="LSBTrans" w:cs="LSBTrans"/>
          <w:color w:val="000000"/>
          <w:sz w:val="24"/>
          <w:szCs w:val="24"/>
          <w:lang w:val="de-DE"/>
        </w:rPr>
        <w:t xml:space="preserve">saqqaÑ </w:t>
      </w:r>
      <w:r w:rsidRPr="00DD5980">
        <w:rPr>
          <w:rFonts w:ascii="Times New Roman" w:hAnsi="Times New Roman" w:cs="Times New Roman"/>
          <w:color w:val="000000"/>
          <w:sz w:val="24"/>
          <w:szCs w:val="24"/>
          <w:lang w:val="de-DE"/>
        </w:rPr>
        <w:t xml:space="preserve">(cf. </w:t>
      </w:r>
      <w:r w:rsidRPr="00DD5980">
        <w:rPr>
          <w:rFonts w:ascii="Times New Roman" w:hAnsi="Times New Roman" w:cs="Times New Roman"/>
          <w:i/>
          <w:iCs/>
          <w:color w:val="000000"/>
          <w:sz w:val="24"/>
          <w:szCs w:val="24"/>
          <w:lang w:val="de-DE"/>
        </w:rPr>
        <w:t xml:space="preserve">Pu. </w:t>
      </w:r>
      <w:r w:rsidRPr="00DD5980">
        <w:rPr>
          <w:rFonts w:ascii="Times New Roman" w:hAnsi="Times New Roman" w:cs="Times New Roman"/>
          <w:color w:val="000000"/>
          <w:sz w:val="24"/>
          <w:szCs w:val="24"/>
          <w:lang w:val="de-DE"/>
        </w:rPr>
        <w:t xml:space="preserve">Job. 21:24) and </w:t>
      </w:r>
      <w:r w:rsidRPr="00DD5980">
        <w:rPr>
          <w:rFonts w:ascii="LSBTrans" w:hAnsi="LSBTrans" w:cs="LSBTrans"/>
          <w:color w:val="000000"/>
          <w:sz w:val="24"/>
          <w:szCs w:val="24"/>
          <w:lang w:val="de-DE"/>
        </w:rPr>
        <w:t xml:space="preserve">asqaÑ, </w:t>
      </w:r>
      <w:r w:rsidRPr="00DD5980">
        <w:rPr>
          <w:rFonts w:ascii="Times New Roman" w:hAnsi="Times New Roman" w:cs="Times New Roman"/>
          <w:color w:val="000000"/>
          <w:sz w:val="24"/>
          <w:szCs w:val="24"/>
          <w:lang w:val="de-DE"/>
        </w:rPr>
        <w:t>like the Hebr.</w:t>
      </w:r>
      <w:r w:rsidRPr="009D0816">
        <w:rPr>
          <w:rFonts w:ascii="SBL Hebrew" w:hAnsi="SBL Hebrew" w:cs="SBL Hebrew"/>
          <w:color w:val="008080"/>
          <w:sz w:val="28"/>
          <w:szCs w:val="28"/>
          <w:rtl/>
          <w:lang w:bidi="he-IL"/>
        </w:rPr>
        <w:t xml:space="preserve"> הִשְׁקָה </w:t>
      </w:r>
      <w:r w:rsidRPr="00DD5980">
        <w:rPr>
          <w:rFonts w:ascii="Times New Roman" w:hAnsi="Times New Roman" w:cs="Times New Roman"/>
          <w:i/>
          <w:iCs/>
          <w:color w:val="000000"/>
          <w:sz w:val="24"/>
          <w:szCs w:val="24"/>
          <w:lang w:val="de-DE"/>
        </w:rPr>
        <w:t xml:space="preserve">(Hiph. </w:t>
      </w:r>
      <w:r w:rsidRPr="00DD5980">
        <w:rPr>
          <w:rFonts w:ascii="Times New Roman" w:hAnsi="Times New Roman" w:cs="Times New Roman"/>
          <w:color w:val="000000"/>
          <w:sz w:val="24"/>
          <w:szCs w:val="24"/>
          <w:lang w:val="de-DE"/>
        </w:rPr>
        <w:t>of</w:t>
      </w:r>
      <w:r w:rsidRPr="009D0816">
        <w:rPr>
          <w:rFonts w:ascii="SBL Hebrew" w:hAnsi="SBL Hebrew" w:cs="SBL Hebrew"/>
          <w:color w:val="008080"/>
          <w:sz w:val="28"/>
          <w:szCs w:val="28"/>
          <w:rtl/>
          <w:lang w:val="de-DE" w:bidi="he-IL"/>
        </w:rPr>
        <w:t xml:space="preserve">שׁקָה </w:t>
      </w:r>
      <w:r w:rsidRPr="00DD5980">
        <w:rPr>
          <w:rFonts w:ascii="Times New Roman" w:hAnsi="Times New Roman" w:cs="Times New Roman"/>
          <w:color w:val="000000"/>
          <w:sz w:val="24"/>
          <w:szCs w:val="24"/>
          <w:lang w:val="de-DE"/>
        </w:rPr>
        <w:t xml:space="preserve">, to drink); the infin. </w:t>
      </w:r>
      <w:r w:rsidRPr="00DD5980">
        <w:rPr>
          <w:rFonts w:ascii="Times New Roman" w:hAnsi="Times New Roman" w:cs="Times New Roman"/>
          <w:color w:val="000000"/>
          <w:sz w:val="24"/>
          <w:szCs w:val="24"/>
        </w:rPr>
        <w:t xml:space="preserve">(Arab.) </w:t>
      </w:r>
      <w:r w:rsidRPr="00DD5980">
        <w:rPr>
          <w:rFonts w:ascii="Times New Roman" w:hAnsi="Times New Roman" w:cs="Times New Roman"/>
          <w:i/>
          <w:iCs/>
          <w:color w:val="000000"/>
          <w:sz w:val="24"/>
          <w:szCs w:val="24"/>
        </w:rPr>
        <w:t xml:space="preserve">saqy </w:t>
      </w:r>
      <w:r w:rsidRPr="00DD5980">
        <w:rPr>
          <w:rFonts w:ascii="Times New Roman" w:hAnsi="Times New Roman" w:cs="Times New Roman"/>
          <w:color w:val="000000"/>
          <w:sz w:val="24"/>
          <w:szCs w:val="24"/>
        </w:rPr>
        <w:t xml:space="preserve">means, to the obliterating of the proper signification, distribution, benefaction, showing friendship, but in the passage before us is to be explained after Job. 21:24 (the marrow of his bones is well watered; Arnheim — full of sap) and 15:30. Bertheau and Hitzig erroneously regard v. 8 as the </w:t>
      </w:r>
      <w:r w:rsidRPr="00DD5980">
        <w:rPr>
          <w:rFonts w:ascii="Times New Roman" w:hAnsi="Times New Roman" w:cs="Times New Roman"/>
          <w:color w:val="000000"/>
          <w:sz w:val="24"/>
          <w:szCs w:val="24"/>
        </w:rPr>
        <w:lastRenderedPageBreak/>
        <w:t>conclusion to v.7, for they interpret</w:t>
      </w:r>
      <w:r w:rsidRPr="009D0816">
        <w:rPr>
          <w:rFonts w:ascii="SBL Hebrew" w:hAnsi="SBL Hebrew" w:cs="SBL Hebrew"/>
          <w:color w:val="008080"/>
          <w:sz w:val="28"/>
          <w:szCs w:val="28"/>
          <w:rtl/>
          <w:lang w:bidi="he-IL"/>
        </w:rPr>
        <w:t xml:space="preserve"> רפאות </w:t>
      </w:r>
      <w:r w:rsidRPr="00DD5980">
        <w:rPr>
          <w:rFonts w:ascii="Times New Roman" w:hAnsi="Times New Roman" w:cs="Times New Roman"/>
          <w:color w:val="000000"/>
          <w:sz w:val="24"/>
          <w:szCs w:val="24"/>
        </w:rPr>
        <w:t>as the subject; but had the poet wished to be so understood, he should have written</w:t>
      </w:r>
      <w:r w:rsidRPr="009D0816">
        <w:rPr>
          <w:rFonts w:ascii="SBL Hebrew" w:hAnsi="SBL Hebrew" w:cs="SBL Hebrew"/>
          <w:color w:val="008080"/>
          <w:sz w:val="28"/>
          <w:szCs w:val="28"/>
          <w:rtl/>
          <w:lang w:bidi="he-IL"/>
        </w:rPr>
        <w:t xml:space="preserve">וּתְהִי </w:t>
      </w:r>
      <w:r w:rsidRPr="00DD5980">
        <w:rPr>
          <w:rFonts w:ascii="Times New Roman" w:hAnsi="Times New Roman" w:cs="Times New Roman"/>
          <w:color w:val="000000"/>
          <w:sz w:val="24"/>
          <w:szCs w:val="24"/>
        </w:rPr>
        <w:t>. Much rather the subject is devotion withdrawn from the evil one and turned to God, which externally proves itself by the dedication to Him of earthly possessions.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9 Honour Jahve with thy wealth,</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with the first-fruits of all thine increase:</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Then shall t</w:t>
      </w:r>
      <w:r w:rsidR="009D0816">
        <w:rPr>
          <w:rFonts w:ascii="Times New Roman" w:hAnsi="Times New Roman" w:cs="Times New Roman"/>
          <w:b/>
          <w:bCs/>
          <w:i/>
          <w:iCs/>
          <w:color w:val="00007F"/>
          <w:sz w:val="24"/>
          <w:szCs w:val="24"/>
        </w:rPr>
        <w:t>hy barns be filled with plenty,</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thy vats overflow with must.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3:9]]</w:t>
      </w:r>
      <w:r w:rsidR="00102D00" w:rsidRPr="00DD5980">
        <w:t xml:space="preserve">Pro. 3:9, 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may surprise us that the Chokma, being separated from the ceremonial law, here commends the giving of tithes. But in the first place, the consciousness of the duty of giving tithes is older than the Mosaic law, Gen. 28:22; in this case, the giving of tithes is here a general ethical expression.</w:t>
      </w:r>
      <w:r w:rsidRPr="009D0816">
        <w:rPr>
          <w:rFonts w:ascii="SBL Hebrew" w:hAnsi="SBL Hebrew" w:cs="SBL Hebrew"/>
          <w:color w:val="008080"/>
          <w:sz w:val="28"/>
          <w:szCs w:val="28"/>
          <w:rtl/>
          <w:lang w:bidi="he-IL"/>
        </w:rPr>
        <w:t xml:space="preserve"> עשּׂר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מַעֲשׂר </w:t>
      </w:r>
      <w:r w:rsidRPr="00DD5980">
        <w:rPr>
          <w:rFonts w:ascii="Times New Roman" w:hAnsi="Times New Roman" w:cs="Times New Roman"/>
          <w:color w:val="000000"/>
          <w:sz w:val="24"/>
          <w:szCs w:val="24"/>
        </w:rPr>
        <w:t>do not occur in the Book of Proverbs; in the post-biblical phraseology the tithes are called</w:t>
      </w:r>
      <w:r w:rsidRPr="009D0816">
        <w:rPr>
          <w:rFonts w:ascii="SBL Hebrew" w:hAnsi="SBL Hebrew" w:cs="SBL Hebrew"/>
          <w:color w:val="008080"/>
          <w:sz w:val="28"/>
          <w:szCs w:val="28"/>
          <w:rtl/>
          <w:lang w:bidi="he-IL"/>
        </w:rPr>
        <w:t xml:space="preserve">חלֶק הַגָּבֹהַּ </w:t>
      </w:r>
      <w:r w:rsidRPr="00DD5980">
        <w:rPr>
          <w:rFonts w:ascii="Times New Roman" w:hAnsi="Times New Roman" w:cs="Times New Roman"/>
          <w:color w:val="000000"/>
          <w:sz w:val="24"/>
          <w:szCs w:val="24"/>
        </w:rPr>
        <w:t>, the portion of the Most High.</w:t>
      </w:r>
      <w:r w:rsidRPr="009D0816">
        <w:rPr>
          <w:rFonts w:ascii="SBL Hebrew" w:hAnsi="SBL Hebrew" w:cs="SBL Hebrew"/>
          <w:color w:val="008080"/>
          <w:sz w:val="28"/>
          <w:szCs w:val="28"/>
          <w:rtl/>
          <w:lang w:bidi="he-IL"/>
        </w:rPr>
        <w:t xml:space="preserve">כִּבּד </w:t>
      </w:r>
      <w:r w:rsidRPr="00DD5980">
        <w:rPr>
          <w:rFonts w:ascii="Times New Roman" w:hAnsi="Times New Roman" w:cs="Times New Roman"/>
          <w:color w:val="000000"/>
          <w:sz w:val="24"/>
          <w:szCs w:val="24"/>
        </w:rPr>
        <w:t xml:space="preserve">, as the Arab. </w:t>
      </w:r>
      <w:r w:rsidRPr="00DD5980">
        <w:rPr>
          <w:rFonts w:ascii="LSBTrans" w:hAnsi="LSBTrans" w:cs="LSBTrans"/>
          <w:color w:val="000000"/>
          <w:sz w:val="24"/>
          <w:szCs w:val="24"/>
        </w:rPr>
        <w:t xml:space="preserve">wakåkåra, </w:t>
      </w:r>
      <w:r w:rsidRPr="00DD5980">
        <w:rPr>
          <w:rFonts w:ascii="Times New Roman" w:hAnsi="Times New Roman" w:cs="Times New Roman"/>
          <w:color w:val="000000"/>
          <w:sz w:val="24"/>
          <w:szCs w:val="24"/>
        </w:rPr>
        <w:t xml:space="preserve">to make heavy, then to regard and deal with as weighty and solemn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קִלּל </w:t>
      </w:r>
      <w:r w:rsidRPr="00DD5980">
        <w:rPr>
          <w:rFonts w:ascii="Times New Roman" w:hAnsi="Times New Roman" w:cs="Times New Roman"/>
          <w:color w:val="000000"/>
          <w:sz w:val="24"/>
          <w:szCs w:val="24"/>
        </w:rPr>
        <w:t>, to regard and treat as light, from</w:t>
      </w:r>
      <w:r w:rsidRPr="009D0816">
        <w:rPr>
          <w:rFonts w:ascii="SBL Hebrew" w:hAnsi="SBL Hebrew" w:cs="SBL Hebrew"/>
          <w:color w:val="008080"/>
          <w:sz w:val="28"/>
          <w:szCs w:val="28"/>
          <w:rtl/>
          <w:lang w:bidi="he-IL"/>
        </w:rPr>
        <w:t xml:space="preserve"> קָלַל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haÑn, </w:t>
      </w:r>
      <w:r w:rsidRPr="00DD5980">
        <w:rPr>
          <w:rFonts w:ascii="Times New Roman" w:hAnsi="Times New Roman" w:cs="Times New Roman"/>
          <w:color w:val="000000"/>
          <w:sz w:val="24"/>
          <w:szCs w:val="24"/>
        </w:rPr>
        <w:t>to be light).</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xml:space="preserve">, properly lightness in the sense of </w:t>
      </w:r>
      <w:r w:rsidRPr="00DD5980">
        <w:rPr>
          <w:rFonts w:ascii="Times New Roman" w:hAnsi="Times New Roman" w:cs="Times New Roman"/>
          <w:i/>
          <w:iCs/>
          <w:color w:val="000000"/>
          <w:sz w:val="24"/>
          <w:szCs w:val="24"/>
        </w:rPr>
        <w:t>aisance</w:t>
      </w:r>
      <w:r w:rsidRPr="00DD5980">
        <w:rPr>
          <w:rFonts w:ascii="Times New Roman" w:hAnsi="Times New Roman" w:cs="Times New Roman"/>
          <w:color w:val="000000"/>
          <w:sz w:val="24"/>
          <w:szCs w:val="24"/>
        </w:rPr>
        <w:t>, opulency, forms with</w:t>
      </w:r>
      <w:r w:rsidRPr="009D0816">
        <w:rPr>
          <w:rFonts w:ascii="SBL Hebrew" w:hAnsi="SBL Hebrew" w:cs="SBL Hebrew"/>
          <w:color w:val="008080"/>
          <w:sz w:val="28"/>
          <w:szCs w:val="28"/>
          <w:rtl/>
          <w:lang w:bidi="he-IL"/>
        </w:rPr>
        <w:t xml:space="preserve"> כַּבּד </w:t>
      </w:r>
      <w:r w:rsidRPr="00DD5980">
        <w:rPr>
          <w:rFonts w:ascii="Times New Roman" w:hAnsi="Times New Roman" w:cs="Times New Roman"/>
          <w:color w:val="000000"/>
          <w:sz w:val="24"/>
          <w:szCs w:val="24"/>
        </w:rPr>
        <w:t xml:space="preserve">an </w:t>
      </w:r>
      <w:r w:rsidRPr="00DD5980">
        <w:rPr>
          <w:rFonts w:ascii="Times New Roman" w:hAnsi="Times New Roman" w:cs="Times New Roman"/>
          <w:i/>
          <w:iCs/>
          <w:color w:val="000000"/>
          <w:sz w:val="24"/>
          <w:szCs w:val="24"/>
        </w:rPr>
        <w:t>oxymoron (fac Jovam gravem de levitate tua</w:t>
      </w:r>
      <w:r w:rsidRPr="00DD5980">
        <w:rPr>
          <w:rFonts w:ascii="Times New Roman" w:hAnsi="Times New Roman" w:cs="Times New Roman"/>
          <w:color w:val="000000"/>
          <w:sz w:val="24"/>
          <w:szCs w:val="24"/>
        </w:rPr>
        <w:t>), but one aimed at by the author neither at 1:13 nor here.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מהוֹנֶךָ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מרי </w:t>
      </w:r>
      <w:r w:rsidRPr="00DD5980">
        <w:rPr>
          <w:rFonts w:ascii="Times New Roman" w:hAnsi="Times New Roman" w:cs="Times New Roman"/>
          <w:color w:val="000000"/>
          <w:sz w:val="24"/>
          <w:szCs w:val="24"/>
        </w:rPr>
        <w:t xml:space="preserve">, v. 9) is in both cases partitive, as in the law of the Levitical tenths, Lev. 27:30, and of the </w:t>
      </w:r>
      <w:r w:rsidRPr="00DD5980">
        <w:rPr>
          <w:rFonts w:ascii="Times New Roman" w:hAnsi="Times New Roman" w:cs="Times New Roman"/>
          <w:i/>
          <w:iCs/>
          <w:color w:val="000000"/>
          <w:sz w:val="24"/>
          <w:szCs w:val="24"/>
        </w:rPr>
        <w:t xml:space="preserve">Challa </w:t>
      </w:r>
      <w:r w:rsidRPr="00DD5980">
        <w:rPr>
          <w:rFonts w:ascii="Times New Roman" w:hAnsi="Times New Roman" w:cs="Times New Roman"/>
          <w:color w:val="000000"/>
          <w:sz w:val="24"/>
          <w:szCs w:val="24"/>
        </w:rPr>
        <w:t>(heave-offering of dough), Num. 15:21, where also</w:t>
      </w:r>
      <w:r w:rsidRPr="009D0816">
        <w:rPr>
          <w:rFonts w:ascii="SBL Hebrew" w:hAnsi="SBL Hebrew" w:cs="SBL Hebrew"/>
          <w:color w:val="008080"/>
          <w:sz w:val="28"/>
          <w:szCs w:val="28"/>
          <w:rtl/>
          <w:lang w:bidi="he-IL"/>
        </w:rPr>
        <w:t xml:space="preserve"> ראשִׁית </w:t>
      </w:r>
      <w:r w:rsidRPr="00DD5980">
        <w:rPr>
          <w:rFonts w:ascii="Times New Roman" w:hAnsi="Times New Roman" w:cs="Times New Roman"/>
          <w:color w:val="000000"/>
          <w:sz w:val="24"/>
          <w:szCs w:val="24"/>
        </w:rPr>
        <w:t>(in</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Heb. 7:4, </w:t>
      </w:r>
      <w:r w:rsidRPr="00DD5980">
        <w:rPr>
          <w:rFonts w:ascii="SBL Greek" w:hAnsi="SBL Greek" w:cs="Times New Roman"/>
          <w:color w:val="0000FF"/>
          <w:sz w:val="24"/>
          <w:szCs w:val="24"/>
          <w:lang w:val="el-GR"/>
        </w:rPr>
        <w:t>ἀκροθίνια</w:t>
      </w:r>
      <w:r w:rsidRPr="00DD5980">
        <w:rPr>
          <w:rFonts w:ascii="Times New Roman" w:hAnsi="Times New Roman" w:cs="Times New Roman"/>
          <w:color w:val="000000"/>
          <w:sz w:val="24"/>
          <w:szCs w:val="24"/>
        </w:rPr>
        <w:t xml:space="preserve">) occurs in a similar sense, cf. Num. 18:12 (in the law of the </w:t>
      </w:r>
      <w:r w:rsidRPr="00DD5980">
        <w:rPr>
          <w:rFonts w:ascii="Times New Roman" w:hAnsi="Times New Roman" w:cs="Times New Roman"/>
          <w:i/>
          <w:iCs/>
          <w:color w:val="000000"/>
          <w:sz w:val="24"/>
          <w:szCs w:val="24"/>
        </w:rPr>
        <w:t xml:space="preserve">Theruma </w:t>
      </w:r>
      <w:r w:rsidRPr="00DD5980">
        <w:rPr>
          <w:rFonts w:ascii="Times New Roman" w:hAnsi="Times New Roman" w:cs="Times New Roman"/>
          <w:color w:val="000000"/>
          <w:sz w:val="24"/>
          <w:szCs w:val="24"/>
        </w:rPr>
        <w:t>or wave-offering of the priests), as also</w:t>
      </w:r>
      <w:r w:rsidRPr="009D0816">
        <w:rPr>
          <w:rFonts w:ascii="SBL Hebrew" w:hAnsi="SBL Hebrew" w:cs="SBL Hebrew"/>
          <w:color w:val="008080"/>
          <w:sz w:val="28"/>
          <w:szCs w:val="28"/>
          <w:rtl/>
          <w:lang w:bidi="he-IL"/>
        </w:rPr>
        <w:t xml:space="preserve"> תְּבוּאָה </w:t>
      </w:r>
      <w:r w:rsidRPr="00DD5980">
        <w:rPr>
          <w:rFonts w:ascii="Times New Roman" w:hAnsi="Times New Roman" w:cs="Times New Roman"/>
          <w:color w:val="000000"/>
          <w:sz w:val="24"/>
          <w:szCs w:val="24"/>
        </w:rPr>
        <w:t xml:space="preserve">in the law of the second tenths,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14:22, cf. Num. 18:30 (in the law of the tenths of the priests). V. 10. With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i/>
          <w:iCs/>
          <w:color w:val="000000"/>
          <w:sz w:val="24"/>
          <w:szCs w:val="24"/>
        </w:rPr>
        <w:t xml:space="preserve">apodosis imperativi </w:t>
      </w:r>
      <w:r w:rsidRPr="00DD5980">
        <w:rPr>
          <w:rFonts w:ascii="Times New Roman" w:hAnsi="Times New Roman" w:cs="Times New Roman"/>
          <w:color w:val="000000"/>
          <w:sz w:val="24"/>
          <w:szCs w:val="24"/>
        </w:rPr>
        <w:t>the conclusion begins.</w:t>
      </w:r>
      <w:r w:rsidRPr="009D0816">
        <w:rPr>
          <w:rFonts w:ascii="SBL Hebrew" w:hAnsi="SBL Hebrew" w:cs="SBL Hebrew"/>
          <w:color w:val="008080"/>
          <w:sz w:val="28"/>
          <w:szCs w:val="28"/>
          <w:rtl/>
          <w:lang w:bidi="he-IL"/>
        </w:rPr>
        <w:t xml:space="preserve">שׂבָע </w:t>
      </w:r>
      <w:r w:rsidRPr="00DD5980">
        <w:rPr>
          <w:rFonts w:ascii="Times New Roman" w:hAnsi="Times New Roman" w:cs="Times New Roman"/>
          <w:color w:val="000000"/>
          <w:sz w:val="24"/>
          <w:szCs w:val="24"/>
        </w:rPr>
        <w:t>, satisfaction, is equivalent to fulness, making satisfied, and that, too, richly satisfied;</w:t>
      </w:r>
      <w:r w:rsidRPr="009D0816">
        <w:rPr>
          <w:rFonts w:ascii="SBL Hebrew" w:hAnsi="SBL Hebrew" w:cs="SBL Hebrew"/>
          <w:color w:val="008080"/>
          <w:sz w:val="28"/>
          <w:szCs w:val="28"/>
          <w:rtl/>
          <w:lang w:bidi="he-IL"/>
        </w:rPr>
        <w:t xml:space="preserve"> תִּירוֹשׁ </w:t>
      </w:r>
      <w:r w:rsidRPr="00DD5980">
        <w:rPr>
          <w:rFonts w:ascii="Times New Roman" w:hAnsi="Times New Roman" w:cs="Times New Roman"/>
          <w:color w:val="000000"/>
          <w:sz w:val="24"/>
          <w:szCs w:val="24"/>
        </w:rPr>
        <w:t>also is such an accusative, as verbs of filling govern it, for</w:t>
      </w:r>
      <w:r w:rsidRPr="009D0816">
        <w:rPr>
          <w:rFonts w:ascii="SBL Hebrew" w:hAnsi="SBL Hebrew" w:cs="SBL Hebrew"/>
          <w:color w:val="008080"/>
          <w:sz w:val="28"/>
          <w:szCs w:val="28"/>
          <w:rtl/>
          <w:lang w:bidi="he-IL"/>
        </w:rPr>
        <w:t xml:space="preserve">פָּרַץ </w:t>
      </w:r>
      <w:r w:rsidRPr="00DD5980">
        <w:rPr>
          <w:rFonts w:ascii="Times New Roman" w:hAnsi="Times New Roman" w:cs="Times New Roman"/>
          <w:color w:val="000000"/>
          <w:sz w:val="24"/>
          <w:szCs w:val="24"/>
        </w:rPr>
        <w:t>, to break through especially to overflow, signifies to be or become overflowingly full (Job. 1:10).</w:t>
      </w:r>
      <w:r w:rsidRPr="009D0816">
        <w:rPr>
          <w:rFonts w:ascii="SBL Hebrew" w:hAnsi="SBL Hebrew" w:cs="SBL Hebrew"/>
          <w:color w:val="008080"/>
          <w:sz w:val="28"/>
          <w:szCs w:val="28"/>
          <w:rtl/>
          <w:lang w:bidi="he-IL"/>
        </w:rPr>
        <w:t xml:space="preserve"> אָסָם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אָסַם </w:t>
      </w:r>
      <w:r w:rsidRPr="00DD5980">
        <w:rPr>
          <w:rFonts w:ascii="Times New Roman" w:hAnsi="Times New Roman" w:cs="Times New Roman"/>
          <w:color w:val="000000"/>
          <w:sz w:val="24"/>
          <w:szCs w:val="24"/>
        </w:rPr>
        <w:t>, Chald.</w:t>
      </w:r>
      <w:r w:rsidRPr="009D0816">
        <w:rPr>
          <w:rFonts w:ascii="SBL Hebrew" w:hAnsi="SBL Hebrew" w:cs="SBL Hebrew"/>
          <w:color w:val="008080"/>
          <w:sz w:val="28"/>
          <w:szCs w:val="28"/>
          <w:rtl/>
          <w:lang w:bidi="he-IL"/>
        </w:rPr>
        <w:t xml:space="preserve">אֲסַן </w:t>
      </w:r>
      <w:r w:rsidRPr="00DD5980">
        <w:rPr>
          <w:rFonts w:ascii="Times New Roman" w:hAnsi="Times New Roman" w:cs="Times New Roman"/>
          <w:color w:val="000000"/>
          <w:sz w:val="24"/>
          <w:szCs w:val="24"/>
        </w:rPr>
        <w:t xml:space="preserve">, Syr. </w:t>
      </w:r>
      <w:r w:rsidRPr="00DD5980">
        <w:rPr>
          <w:rFonts w:ascii="LSBTrans" w:hAnsi="LSBTrans" w:cs="LSBTrans"/>
          <w:color w:val="000000"/>
          <w:sz w:val="24"/>
          <w:szCs w:val="24"/>
        </w:rPr>
        <w:t xml:space="preserve">aÑsan, </w:t>
      </w:r>
      <w:r w:rsidRPr="00DD5980">
        <w:rPr>
          <w:rFonts w:ascii="Times New Roman" w:hAnsi="Times New Roman" w:cs="Times New Roman"/>
          <w:color w:val="000000"/>
          <w:sz w:val="24"/>
          <w:szCs w:val="24"/>
        </w:rPr>
        <w:t xml:space="preserve">to lay up in granaries) is the granary, of the same meaning as the Arab. </w:t>
      </w:r>
      <w:r w:rsidRPr="00DD5980">
        <w:rPr>
          <w:rFonts w:ascii="LSBTrans" w:hAnsi="LSBTrans" w:cs="LSBTrans"/>
          <w:color w:val="000000"/>
          <w:sz w:val="24"/>
          <w:szCs w:val="24"/>
        </w:rPr>
        <w:t xml:space="preserve">aÑkhzan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 xml:space="preserve">khazan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חָסַן </w:t>
      </w:r>
      <w:r w:rsidRPr="00DD5980">
        <w:rPr>
          <w:rFonts w:ascii="Times New Roman" w:hAnsi="Times New Roman" w:cs="Times New Roman"/>
          <w:color w:val="000000"/>
          <w:sz w:val="24"/>
          <w:szCs w:val="24"/>
        </w:rPr>
        <w:t xml:space="preserve">, Isa. 23:18, </w:t>
      </w:r>
      <w:r w:rsidRPr="00DD5980">
        <w:rPr>
          <w:rFonts w:ascii="Times New Roman" w:hAnsi="Times New Roman" w:cs="Times New Roman"/>
          <w:i/>
          <w:iCs/>
          <w:color w:val="000000"/>
          <w:sz w:val="24"/>
          <w:szCs w:val="24"/>
        </w:rPr>
        <w:t>recondere</w:t>
      </w:r>
      <w:r w:rsidRPr="00DD5980">
        <w:rPr>
          <w:rFonts w:ascii="Times New Roman" w:hAnsi="Times New Roman" w:cs="Times New Roman"/>
          <w:color w:val="000000"/>
          <w:sz w:val="24"/>
          <w:szCs w:val="24"/>
        </w:rPr>
        <w:t xml:space="preserve">), whence the Spanish </w:t>
      </w:r>
      <w:r w:rsidRPr="00DD5980">
        <w:rPr>
          <w:rFonts w:ascii="Times New Roman" w:hAnsi="Times New Roman" w:cs="Times New Roman"/>
          <w:i/>
          <w:iCs/>
          <w:color w:val="000000"/>
          <w:sz w:val="24"/>
          <w:szCs w:val="24"/>
        </w:rPr>
        <w:t>magazen</w:t>
      </w:r>
      <w:r w:rsidRPr="00DD5980">
        <w:rPr>
          <w:rFonts w:ascii="Times New Roman" w:hAnsi="Times New Roman" w:cs="Times New Roman"/>
          <w:color w:val="000000"/>
          <w:sz w:val="24"/>
          <w:szCs w:val="24"/>
        </w:rPr>
        <w:t xml:space="preserve">, the French and German </w:t>
      </w:r>
      <w:r w:rsidRPr="00DD5980">
        <w:rPr>
          <w:rFonts w:ascii="Times New Roman" w:hAnsi="Times New Roman" w:cs="Times New Roman"/>
          <w:i/>
          <w:iCs/>
          <w:color w:val="000000"/>
          <w:sz w:val="24"/>
          <w:szCs w:val="24"/>
        </w:rPr>
        <w:t>magazin.</w:t>
      </w:r>
      <w:r w:rsidRPr="009D0816">
        <w:rPr>
          <w:rFonts w:ascii="SBL Hebrew" w:hAnsi="SBL Hebrew" w:cs="SBL Hebrew"/>
          <w:color w:val="008080"/>
          <w:sz w:val="28"/>
          <w:szCs w:val="28"/>
          <w:rtl/>
          <w:lang w:bidi="he-IL"/>
        </w:rPr>
        <w:t xml:space="preserve"> יקֶב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יקַב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wakab</w:t>
      </w:r>
      <w:r w:rsidRPr="00DD5980">
        <w:rPr>
          <w:rFonts w:ascii="Times New Roman" w:hAnsi="Times New Roman" w:cs="Times New Roman"/>
          <w:color w:val="000000"/>
          <w:sz w:val="24"/>
          <w:szCs w:val="24"/>
        </w:rPr>
        <w:t>, to be hollow) is the vat or tub into which the must flows from the wine-press (</w:t>
      </w:r>
      <w:r w:rsidRPr="009D0816">
        <w:rPr>
          <w:rFonts w:ascii="SBL Hebrew" w:hAnsi="SBL Hebrew" w:cs="SBL Hebrew"/>
          <w:color w:val="008080"/>
          <w:sz w:val="28"/>
          <w:szCs w:val="28"/>
          <w:rtl/>
          <w:lang w:bidi="he-IL"/>
        </w:rPr>
        <w:t xml:space="preserve"> גּת</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פּוּרָה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λάκκος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ὑπολήνιον</w:t>
      </w:r>
      <w:r w:rsidRPr="00DD5980">
        <w:rPr>
          <w:rFonts w:ascii="Times New Roman" w:hAnsi="Times New Roman" w:cs="Times New Roman"/>
          <w:color w:val="000000"/>
          <w:sz w:val="24"/>
          <w:szCs w:val="24"/>
        </w:rPr>
        <w:t>. Cf. the same admonition and promise in the prophetic statement of Mal. 3:10-12.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C04A8D">
      <w:pPr>
        <w:pStyle w:val="Heading5"/>
      </w:pPr>
      <w:r>
        <w:t>[[@Bible:Proverbs 3:11]]</w:t>
      </w:r>
      <w:r w:rsidR="00102D00" w:rsidRPr="00DD5980">
        <w:t xml:space="preserve">Pro. 3:11, 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contrast here follows. As God should not be forgotten in days of prosperity, so one should not suffer himself to be estranged from Him by days of adversity.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The school of J</w:t>
      </w:r>
      <w:r w:rsidR="009D0816">
        <w:rPr>
          <w:rFonts w:ascii="Times New Roman" w:hAnsi="Times New Roman" w:cs="Times New Roman"/>
          <w:b/>
          <w:bCs/>
          <w:i/>
          <w:iCs/>
          <w:color w:val="00007F"/>
          <w:sz w:val="24"/>
          <w:szCs w:val="24"/>
        </w:rPr>
        <w:t>ahve, my son, despise thou not,</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Nor loathe thou His correction;</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C04A8D" w:rsidRDefault="00102D00" w:rsidP="00C04A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12 For Jahve correcteth him </w:t>
      </w:r>
      <w:r w:rsidR="009D0816">
        <w:rPr>
          <w:rFonts w:ascii="Times New Roman" w:hAnsi="Times New Roman" w:cs="Times New Roman"/>
          <w:b/>
          <w:bCs/>
          <w:i/>
          <w:iCs/>
          <w:color w:val="00007F"/>
          <w:sz w:val="24"/>
          <w:szCs w:val="24"/>
        </w:rPr>
        <w:t>whom He loveth,</w:t>
      </w:r>
    </w:p>
    <w:p w:rsidR="006377AF" w:rsidRDefault="00102D00"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that as a father his son whom he loveth</w:t>
      </w:r>
    </w:p>
    <w:p w:rsidR="006377AF" w:rsidRDefault="006377AF" w:rsidP="00C04A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Vid., the original passage Job. 5:17f. There is not for the Book of Job a more suitable motto than this tetrastich, which expresses its fundamental thought, that there is a being chastened and tried by suffering which has as its motive the love of God, and which does not exclude sonship.</w:t>
      </w:r>
      <w:r w:rsidR="0015301C">
        <w:rPr>
          <w:rStyle w:val="FootnoteReference"/>
          <w:rFonts w:ascii="Times New Roman" w:hAnsi="Times New Roman" w:cs="Times New Roman"/>
          <w:color w:val="000000"/>
          <w:sz w:val="24"/>
          <w:szCs w:val="24"/>
        </w:rPr>
        <w:footnoteReference w:id="5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One may say that v. 11 expresses the problem of the Book of Job, and v. 12 its solution.</w:t>
      </w:r>
      <w:r w:rsidRPr="009D0816">
        <w:rPr>
          <w:rFonts w:ascii="SBL Hebrew" w:hAnsi="SBL Hebrew" w:cs="SBL Hebrew"/>
          <w:color w:val="008080"/>
          <w:sz w:val="28"/>
          <w:szCs w:val="28"/>
          <w:rtl/>
          <w:lang w:bidi="he-IL"/>
        </w:rPr>
        <w:t xml:space="preserve">מוּסַר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παιδεία</w:t>
      </w:r>
      <w:r w:rsidRPr="00DD5980">
        <w:rPr>
          <w:rFonts w:ascii="Times New Roman" w:hAnsi="Times New Roman" w:cs="Times New Roman"/>
          <w:color w:val="000000"/>
          <w:sz w:val="24"/>
          <w:szCs w:val="24"/>
        </w:rPr>
        <w:t>, we have translated “school,” for</w:t>
      </w:r>
      <w:r w:rsidRPr="009D0816">
        <w:rPr>
          <w:rFonts w:ascii="SBL Hebrew" w:hAnsi="SBL Hebrew" w:cs="SBL Hebrew"/>
          <w:color w:val="008080"/>
          <w:sz w:val="28"/>
          <w:szCs w:val="28"/>
          <w:rtl/>
          <w:lang w:bidi="he-IL"/>
        </w:rPr>
        <w:t xml:space="preserve">יסַּר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παιδεύειν</w:t>
      </w:r>
      <w:r w:rsidRPr="00DD5980">
        <w:rPr>
          <w:rFonts w:ascii="Times New Roman" w:hAnsi="Times New Roman" w:cs="Times New Roman"/>
          <w:color w:val="000000"/>
          <w:sz w:val="24"/>
          <w:szCs w:val="24"/>
        </w:rPr>
        <w:t xml:space="preserve">, means in reality to take one into school. </w:t>
      </w:r>
      <w:r w:rsidRPr="00DD5980">
        <w:rPr>
          <w:rFonts w:ascii="Times New Roman" w:hAnsi="Times New Roman" w:cs="Times New Roman"/>
          <w:i/>
          <w:iCs/>
          <w:color w:val="000000"/>
          <w:sz w:val="24"/>
          <w:szCs w:val="24"/>
        </w:rPr>
        <w:t xml:space="preserve">Ahndung </w:t>
      </w:r>
      <w:r w:rsidRPr="00DD5980">
        <w:rPr>
          <w:rFonts w:ascii="Times New Roman" w:hAnsi="Times New Roman" w:cs="Times New Roman"/>
          <w:color w:val="000000"/>
          <w:sz w:val="24"/>
          <w:szCs w:val="24"/>
        </w:rPr>
        <w:t xml:space="preserve">[punishment] or </w:t>
      </w:r>
      <w:r w:rsidRPr="00DD5980">
        <w:rPr>
          <w:rFonts w:ascii="Times New Roman" w:hAnsi="Times New Roman" w:cs="Times New Roman"/>
          <w:i/>
          <w:iCs/>
          <w:color w:val="000000"/>
          <w:sz w:val="24"/>
          <w:szCs w:val="24"/>
        </w:rPr>
        <w:t xml:space="preserve">Rüge </w:t>
      </w:r>
      <w:r w:rsidRPr="00DD5980">
        <w:rPr>
          <w:rFonts w:ascii="Times New Roman" w:hAnsi="Times New Roman" w:cs="Times New Roman"/>
          <w:color w:val="000000"/>
          <w:sz w:val="24"/>
          <w:szCs w:val="24"/>
        </w:rPr>
        <w:t>[reproof] is the German word which most corresponds to the Hebr.</w:t>
      </w:r>
      <w:r w:rsidRPr="009D0816">
        <w:rPr>
          <w:rFonts w:ascii="SBL Hebrew" w:hAnsi="SBL Hebrew" w:cs="SBL Hebrew"/>
          <w:color w:val="008080"/>
          <w:sz w:val="28"/>
          <w:szCs w:val="28"/>
          <w:rtl/>
          <w:lang w:bidi="he-IL"/>
        </w:rPr>
        <w:t xml:space="preserve"> תּוֹכחָה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תּוֹכָחָת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קוּץ בִּ </w:t>
      </w:r>
      <w:r w:rsidRPr="00DD5980">
        <w:rPr>
          <w:rFonts w:ascii="Times New Roman" w:hAnsi="Times New Roman" w:cs="Times New Roman"/>
          <w:color w:val="000000"/>
          <w:sz w:val="24"/>
          <w:szCs w:val="24"/>
        </w:rPr>
        <w:t>(whence here the prohibitive</w:t>
      </w:r>
      <w:r w:rsidRPr="009D0816">
        <w:rPr>
          <w:rFonts w:ascii="SBL Hebrew" w:hAnsi="SBL Hebrew" w:cs="SBL Hebrew"/>
          <w:color w:val="008080"/>
          <w:sz w:val="28"/>
          <w:szCs w:val="28"/>
          <w:rtl/>
          <w:lang w:bidi="he-IL"/>
        </w:rPr>
        <w:t xml:space="preserve"> תֳקֹץ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xml:space="preserve">) means to experience loathing (disgust) at anything, or aversion (vexation) toward anything. The LXX (cited Heb. 12:5f.), </w:t>
      </w:r>
      <w:r w:rsidRPr="00DD5980">
        <w:rPr>
          <w:rFonts w:ascii="SBL Greek" w:hAnsi="SBL Greek" w:cs="Times New Roman"/>
          <w:color w:val="0000FF"/>
          <w:sz w:val="24"/>
          <w:szCs w:val="24"/>
          <w:lang w:val="el-GR"/>
        </w:rPr>
        <w:t>μηδε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ἐκλύου</w:t>
      </w:r>
      <w:r w:rsidRPr="00DD5980">
        <w:rPr>
          <w:rFonts w:ascii="Times New Roman" w:hAnsi="Times New Roman" w:cs="Times New Roman"/>
          <w:color w:val="000000"/>
          <w:sz w:val="24"/>
          <w:szCs w:val="24"/>
        </w:rPr>
        <w:t>, nor be faint-hearted, which joins in to the general thought, that we should not be frightened away from God, or let ourselves be estranged from Him by the attitude of anger in which He appears in His determination to inflict suffering. In 12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accentuation leaves it undefined whether</w:t>
      </w:r>
      <w:r w:rsidRPr="009D0816">
        <w:rPr>
          <w:rFonts w:ascii="SBL Hebrew" w:hAnsi="SBL Hebrew" w:cs="SBL Hebrew"/>
          <w:color w:val="008080"/>
          <w:sz w:val="28"/>
          <w:szCs w:val="28"/>
          <w:rtl/>
          <w:lang w:bidi="he-IL"/>
        </w:rPr>
        <w:t xml:space="preserve"> יהוָֹה </w:t>
      </w:r>
      <w:r w:rsidRPr="00DD5980">
        <w:rPr>
          <w:rFonts w:ascii="Times New Roman" w:hAnsi="Times New Roman" w:cs="Times New Roman"/>
          <w:color w:val="000000"/>
          <w:sz w:val="24"/>
          <w:szCs w:val="24"/>
        </w:rPr>
        <w:t>as subject belongs to the relative or to the principal clause; the traditional succession of accents, certified also by Ben Bileam, is</w:t>
      </w:r>
      <w:r w:rsidRPr="009D0816">
        <w:rPr>
          <w:rFonts w:ascii="SBL Hebrew" w:hAnsi="SBL Hebrew" w:cs="SBL Hebrew"/>
          <w:color w:val="008080"/>
          <w:sz w:val="28"/>
          <w:szCs w:val="28"/>
          <w:rtl/>
          <w:lang w:bidi="he-IL"/>
        </w:rPr>
        <w:t xml:space="preserve">כִי אֶת אשׁר יאהב יהוה </w:t>
      </w:r>
      <w:r w:rsidRPr="00DD5980">
        <w:rPr>
          <w:rFonts w:ascii="Times New Roman" w:hAnsi="Times New Roman" w:cs="Times New Roman"/>
          <w:color w:val="000000"/>
          <w:sz w:val="24"/>
          <w:szCs w:val="24"/>
        </w:rPr>
        <w:t xml:space="preserve">, for this passage belongs to the few in which more than three servants (viz., </w:t>
      </w:r>
      <w:r w:rsidRPr="00DD5980">
        <w:rPr>
          <w:rFonts w:ascii="Times New Roman" w:hAnsi="Times New Roman" w:cs="Times New Roman"/>
          <w:i/>
          <w:iCs/>
          <w:color w:val="000000"/>
          <w:sz w:val="24"/>
          <w:szCs w:val="24"/>
        </w:rPr>
        <w:t>Mahpach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 and three </w:t>
      </w:r>
      <w:r w:rsidRPr="00DD5980">
        <w:rPr>
          <w:rFonts w:ascii="Times New Roman" w:hAnsi="Times New Roman" w:cs="Times New Roman"/>
          <w:i/>
          <w:iCs/>
          <w:color w:val="000000"/>
          <w:sz w:val="24"/>
          <w:szCs w:val="24"/>
        </w:rPr>
        <w:t>Munachs</w:t>
      </w:r>
      <w:r w:rsidRPr="00DD5980">
        <w:rPr>
          <w:rFonts w:ascii="Times New Roman" w:hAnsi="Times New Roman" w:cs="Times New Roman"/>
          <w:color w:val="000000"/>
          <w:sz w:val="24"/>
          <w:szCs w:val="24"/>
        </w:rPr>
        <w:t xml:space="preserve">) go before the </w:t>
      </w:r>
      <w:r w:rsidRPr="00DD5980">
        <w:rPr>
          <w:rFonts w:ascii="Times New Roman" w:hAnsi="Times New Roman" w:cs="Times New Roman"/>
          <w:i/>
          <w:iCs/>
          <w:color w:val="000000"/>
          <w:sz w:val="24"/>
          <w:szCs w:val="24"/>
        </w:rPr>
        <w:t>Athnach.</w:t>
      </w:r>
      <w:r w:rsidR="0015301C">
        <w:rPr>
          <w:rStyle w:val="FootnoteReference"/>
          <w:rFonts w:ascii="Times New Roman" w:hAnsi="Times New Roman" w:cs="Times New Roman"/>
          <w:i/>
          <w:iCs/>
          <w:color w:val="000000"/>
          <w:sz w:val="24"/>
          <w:szCs w:val="24"/>
        </w:rPr>
        <w:footnoteReference w:id="5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further peculiarity is here to be observed, that</w:t>
      </w:r>
      <w:r w:rsidRPr="009D0816">
        <w:rPr>
          <w:rFonts w:ascii="SBL Hebrew" w:hAnsi="SBL Hebrew" w:cs="SBL Hebrew"/>
          <w:color w:val="008080"/>
          <w:sz w:val="28"/>
          <w:szCs w:val="28"/>
          <w:rtl/>
          <w:lang w:bidi="he-IL"/>
        </w:rPr>
        <w:t xml:space="preserve">אֶת </w:t>
      </w:r>
      <w:r w:rsidRPr="00DD5980">
        <w:rPr>
          <w:rFonts w:ascii="Times New Roman" w:hAnsi="Times New Roman" w:cs="Times New Roman"/>
          <w:color w:val="000000"/>
          <w:sz w:val="24"/>
          <w:szCs w:val="24"/>
        </w:rPr>
        <w:t xml:space="preserve">, although without the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retains its </w:t>
      </w:r>
      <w:r w:rsidRPr="00DD5980">
        <w:rPr>
          <w:rFonts w:ascii="Times New Roman" w:hAnsi="Times New Roman" w:cs="Times New Roman"/>
          <w:i/>
          <w:iCs/>
          <w:color w:val="000000"/>
          <w:sz w:val="24"/>
          <w:szCs w:val="24"/>
        </w:rPr>
        <w:t>Segol</w:t>
      </w:r>
      <w:r w:rsidRPr="00DD5980">
        <w:rPr>
          <w:rFonts w:ascii="Times New Roman" w:hAnsi="Times New Roman" w:cs="Times New Roman"/>
          <w:color w:val="000000"/>
          <w:sz w:val="24"/>
          <w:szCs w:val="24"/>
        </w:rPr>
        <w:t>, besides here only in Psa. 47:5; 60:2.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to be interpreted thus (cf. 9:5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“and (that) as a father the son, whom he loves.”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is explanatory, as 1Sa. 28:3 (Gesenius, § 155, 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ירְצֶה </w:t>
      </w:r>
      <w:r w:rsidRPr="00DD5980">
        <w:rPr>
          <w:rFonts w:ascii="Times New Roman" w:hAnsi="Times New Roman" w:cs="Times New Roman"/>
          <w:color w:val="000000"/>
          <w:sz w:val="24"/>
          <w:szCs w:val="24"/>
        </w:rPr>
        <w:t>(which one may supplement by</w:t>
      </w:r>
      <w:r w:rsidRPr="009D0816">
        <w:rPr>
          <w:rFonts w:ascii="SBL Hebrew" w:hAnsi="SBL Hebrew" w:cs="SBL Hebrew"/>
          <w:color w:val="008080"/>
          <w:sz w:val="28"/>
          <w:szCs w:val="28"/>
          <w:rtl/>
          <w:lang w:bidi="he-IL"/>
        </w:rPr>
        <w:t xml:space="preserve"> אֹתוֹ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בּוֹ </w:t>
      </w:r>
      <w:r w:rsidRPr="00DD5980">
        <w:rPr>
          <w:rFonts w:ascii="Times New Roman" w:hAnsi="Times New Roman" w:cs="Times New Roman"/>
          <w:color w:val="000000"/>
          <w:sz w:val="24"/>
          <w:szCs w:val="24"/>
        </w:rPr>
        <w:t>) is a defining clause having the force of a clause with</w:t>
      </w:r>
      <w:r w:rsidRPr="009D0816">
        <w:rPr>
          <w:rFonts w:ascii="SBL Hebrew" w:hAnsi="SBL Hebrew" w:cs="SBL Hebrew"/>
          <w:color w:val="008080"/>
          <w:sz w:val="28"/>
          <w:szCs w:val="28"/>
          <w:rtl/>
          <w:lang w:bidi="he-IL"/>
        </w:rPr>
        <w:t xml:space="preserve">אשׁר </w:t>
      </w:r>
      <w:r w:rsidRPr="00DD5980">
        <w:rPr>
          <w:rFonts w:ascii="Times New Roman" w:hAnsi="Times New Roman" w:cs="Times New Roman"/>
          <w:color w:val="000000"/>
          <w:sz w:val="24"/>
          <w:szCs w:val="24"/>
        </w:rPr>
        <w:t xml:space="preserve">. The translation </w:t>
      </w:r>
      <w:r w:rsidRPr="00DD5980">
        <w:rPr>
          <w:rFonts w:ascii="Times New Roman" w:hAnsi="Times New Roman" w:cs="Times New Roman"/>
          <w:i/>
          <w:iCs/>
          <w:color w:val="000000"/>
          <w:sz w:val="24"/>
          <w:szCs w:val="24"/>
        </w:rPr>
        <w:t>et ut pater qui filio bene cupit</w:t>
      </w:r>
      <w:r w:rsidRPr="00DD5980">
        <w:rPr>
          <w:rFonts w:ascii="Times New Roman" w:hAnsi="Times New Roman" w:cs="Times New Roman"/>
          <w:color w:val="000000"/>
          <w:sz w:val="24"/>
          <w:szCs w:val="24"/>
        </w:rPr>
        <w:t>, is syntactically (cf. Isa. 40:11) and accentually (vid., 13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not less admissible, but translating “and as a father he holds his son dear,” or with Hitzig (after Jer. 31:10, a passage not quite syntactically the same), “and holds him dear, as a father his son” (which Zöckler without syntactical authority prefers on account of the 2nd modus, cf. e.g., Psa. 51:18), does not seem a right parallel clause, since the giving of correction is the chief point, and the love only the accompanying consideration (Pro. 13:24). According to our interpretation,</w:t>
      </w:r>
      <w:r w:rsidRPr="009D0816">
        <w:rPr>
          <w:rFonts w:ascii="SBL Hebrew" w:hAnsi="SBL Hebrew" w:cs="SBL Hebrew"/>
          <w:color w:val="008080"/>
          <w:sz w:val="28"/>
          <w:szCs w:val="28"/>
          <w:rtl/>
          <w:lang w:bidi="he-IL"/>
        </w:rPr>
        <w:t xml:space="preserve"> יוֹכִיחַ </w:t>
      </w:r>
      <w:r w:rsidRPr="00DD5980">
        <w:rPr>
          <w:rFonts w:ascii="Times New Roman" w:hAnsi="Times New Roman" w:cs="Times New Roman"/>
          <w:color w:val="000000"/>
          <w:sz w:val="24"/>
          <w:szCs w:val="24"/>
        </w:rPr>
        <w:t>is to be carried forward in the mind from 12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LXX find the parallel word in</w:t>
      </w:r>
      <w:r w:rsidRPr="009D0816">
        <w:rPr>
          <w:rFonts w:ascii="SBL Hebrew" w:hAnsi="SBL Hebrew" w:cs="SBL Hebrew"/>
          <w:color w:val="008080"/>
          <w:sz w:val="28"/>
          <w:szCs w:val="28"/>
          <w:rtl/>
          <w:lang w:bidi="he-IL"/>
        </w:rPr>
        <w:t xml:space="preserve">יכאב </w:t>
      </w:r>
      <w:r w:rsidRPr="00DD5980">
        <w:rPr>
          <w:rFonts w:ascii="Times New Roman" w:hAnsi="Times New Roman" w:cs="Times New Roman"/>
          <w:color w:val="000000"/>
          <w:sz w:val="24"/>
          <w:szCs w:val="24"/>
        </w:rPr>
        <w:t xml:space="preserve">, for they translate </w:t>
      </w:r>
      <w:r w:rsidRPr="00DD5980">
        <w:rPr>
          <w:rFonts w:ascii="SBL Greek" w:hAnsi="SBL Greek" w:cs="Times New Roman"/>
          <w:color w:val="0000FF"/>
          <w:sz w:val="24"/>
          <w:szCs w:val="24"/>
          <w:lang w:val="el-GR"/>
        </w:rPr>
        <w:t>μαστιγοι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πάντα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υἱὸν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ὅν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παραδέχεται</w:t>
      </w:r>
      <w:r w:rsidRPr="00DD5980">
        <w:rPr>
          <w:rFonts w:ascii="Times New Roman" w:hAnsi="Times New Roman" w:cs="Times New Roman"/>
          <w:color w:val="000000"/>
          <w:sz w:val="24"/>
          <w:szCs w:val="24"/>
        </w:rPr>
        <w:t>, and thus have read</w:t>
      </w:r>
      <w:r w:rsidRPr="009D0816">
        <w:rPr>
          <w:rFonts w:ascii="SBL Hebrew" w:hAnsi="SBL Hebrew" w:cs="SBL Hebrew"/>
          <w:color w:val="008080"/>
          <w:sz w:val="28"/>
          <w:szCs w:val="28"/>
          <w:rtl/>
          <w:lang w:bidi="he-IL"/>
        </w:rPr>
        <w:t xml:space="preserve"> יכאב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ויַכְאִב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C04A8D" w:rsidRDefault="00FF4045" w:rsidP="00BB6B8D">
      <w:pPr>
        <w:pStyle w:val="Heading5"/>
      </w:pPr>
      <w:r>
        <w:t>[[@Bible:Proverbs 3:13]]</w:t>
      </w:r>
      <w:r w:rsidR="00102D00" w:rsidRPr="00DD5980">
        <w:t xml:space="preserve">Pro. 3:13-15.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Such submission to God, the All-wise, the All-directing, who loves us with fatherly affection, is wisdom, and such wisdom is above all treasures.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Blessed i</w:t>
      </w:r>
      <w:r w:rsidR="009D0816">
        <w:rPr>
          <w:rFonts w:ascii="Times New Roman" w:hAnsi="Times New Roman" w:cs="Times New Roman"/>
          <w:b/>
          <w:bCs/>
          <w:i/>
          <w:iCs/>
          <w:color w:val="00007F"/>
          <w:sz w:val="24"/>
          <w:szCs w:val="24"/>
        </w:rPr>
        <w:t>s the man who has found wisdom,</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man who has gained understanding;</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14 For better is her acquisition </w:t>
      </w:r>
      <w:r w:rsidR="009D0816">
        <w:rPr>
          <w:rFonts w:ascii="Times New Roman" w:hAnsi="Times New Roman" w:cs="Times New Roman"/>
          <w:b/>
          <w:bCs/>
          <w:i/>
          <w:iCs/>
          <w:color w:val="00007F"/>
          <w:sz w:val="24"/>
          <w:szCs w:val="24"/>
        </w:rPr>
        <w:t>than the acquisition of silver,</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her gain than fine gold.</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Mo</w:t>
      </w:r>
      <w:r w:rsidR="009D0816">
        <w:rPr>
          <w:rFonts w:ascii="Times New Roman" w:hAnsi="Times New Roman" w:cs="Times New Roman"/>
          <w:b/>
          <w:bCs/>
          <w:i/>
          <w:iCs/>
          <w:color w:val="00007F"/>
          <w:sz w:val="24"/>
          <w:szCs w:val="24"/>
        </w:rPr>
        <w:t>re precious is she than corals;</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all thy jewels do not equal her value.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The imperfect</w:t>
      </w:r>
      <w:r w:rsidRPr="009D0816">
        <w:rPr>
          <w:rFonts w:ascii="SBL Hebrew" w:hAnsi="SBL Hebrew" w:cs="SBL Hebrew"/>
          <w:color w:val="008080"/>
          <w:sz w:val="28"/>
          <w:szCs w:val="28"/>
          <w:rtl/>
          <w:lang w:bidi="he-IL"/>
        </w:rPr>
        <w:t xml:space="preserve">יפְיק </w:t>
      </w:r>
      <w:r w:rsidRPr="00DD5980">
        <w:rPr>
          <w:rFonts w:ascii="Times New Roman" w:hAnsi="Times New Roman" w:cs="Times New Roman"/>
          <w:color w:val="000000"/>
          <w:sz w:val="24"/>
          <w:szCs w:val="24"/>
        </w:rPr>
        <w:t xml:space="preserve">, which as the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פּוּק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exire</w:t>
      </w:r>
      <w:r w:rsidRPr="00DD5980">
        <w:rPr>
          <w:rFonts w:ascii="Times New Roman" w:hAnsi="Times New Roman" w:cs="Times New Roman"/>
          <w:color w:val="000000"/>
          <w:sz w:val="24"/>
          <w:szCs w:val="24"/>
        </w:rPr>
        <w:t xml:space="preserve">, has the general meaning </w:t>
      </w:r>
      <w:r w:rsidRPr="00DD5980">
        <w:rPr>
          <w:rFonts w:ascii="Times New Roman" w:hAnsi="Times New Roman" w:cs="Times New Roman"/>
          <w:i/>
          <w:iCs/>
          <w:color w:val="000000"/>
          <w:sz w:val="24"/>
          <w:szCs w:val="24"/>
        </w:rPr>
        <w:t>educere</w:t>
      </w:r>
      <w:r w:rsidRPr="00DD5980">
        <w:rPr>
          <w:rFonts w:ascii="Times New Roman" w:hAnsi="Times New Roman" w:cs="Times New Roman"/>
          <w:color w:val="000000"/>
          <w:sz w:val="24"/>
          <w:szCs w:val="24"/>
        </w:rPr>
        <w:t>, interchanges with the perfect</w:t>
      </w:r>
      <w:r w:rsidRPr="009D0816">
        <w:rPr>
          <w:rFonts w:ascii="SBL Hebrew" w:hAnsi="SBL Hebrew" w:cs="SBL Hebrew"/>
          <w:color w:val="008080"/>
          <w:sz w:val="28"/>
          <w:szCs w:val="28"/>
          <w:rtl/>
          <w:lang w:bidi="he-IL"/>
        </w:rPr>
        <w:t xml:space="preserve">מָצָא </w:t>
      </w:r>
      <w:r w:rsidRPr="00DD5980">
        <w:rPr>
          <w:rFonts w:ascii="Times New Roman" w:hAnsi="Times New Roman" w:cs="Times New Roman"/>
          <w:color w:val="000000"/>
          <w:sz w:val="24"/>
          <w:szCs w:val="24"/>
        </w:rPr>
        <w:t>. This bringing forth is either a delivering up, i.e., giving out or presenting, Isa. 58:10, Psa. 140:9; 144:13 (cf.</w:t>
      </w:r>
      <w:r w:rsidRPr="009D0816">
        <w:rPr>
          <w:rFonts w:ascii="SBL Hebrew" w:hAnsi="SBL Hebrew" w:cs="SBL Hebrew"/>
          <w:color w:val="008080"/>
          <w:sz w:val="28"/>
          <w:szCs w:val="28"/>
          <w:rtl/>
          <w:lang w:bidi="he-IL"/>
        </w:rPr>
        <w:t xml:space="preserve">נפַק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naftakå, </w:t>
      </w:r>
      <w:r w:rsidRPr="00DD5980">
        <w:rPr>
          <w:rFonts w:ascii="Times New Roman" w:hAnsi="Times New Roman" w:cs="Times New Roman"/>
          <w:color w:val="000000"/>
          <w:sz w:val="24"/>
          <w:szCs w:val="24"/>
        </w:rPr>
        <w:t>to give out, to pay out), or a fetching out, getting out, receiving, 8:35; 12:2; 18:22. Thus 13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reminds one of the parable of the treasure in the field, and 13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of that of the goodly pearl for which the </w:t>
      </w:r>
      <w:r w:rsidRPr="00DD5980">
        <w:rPr>
          <w:rFonts w:ascii="SBL Greek" w:hAnsi="SBL Greek" w:cs="Times New Roman"/>
          <w:color w:val="0000FF"/>
          <w:sz w:val="24"/>
          <w:szCs w:val="24"/>
          <w:lang w:val="el-GR"/>
        </w:rPr>
        <w:t>ἔμπορος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who sought the pearl parted with all that he had. Here also is declared the promise of him who trades with a merchant for the possession of wisdom; for</w:t>
      </w:r>
      <w:r w:rsidRPr="009D0816">
        <w:rPr>
          <w:rFonts w:ascii="SBL Hebrew" w:hAnsi="SBL Hebrew" w:cs="SBL Hebrew"/>
          <w:color w:val="008080"/>
          <w:sz w:val="28"/>
          <w:szCs w:val="28"/>
          <w:rtl/>
          <w:lang w:bidi="he-IL"/>
        </w:rPr>
        <w:t xml:space="preserve"> סַחְרָהּ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סְחַר </w:t>
      </w:r>
      <w:r w:rsidRPr="00DD5980">
        <w:rPr>
          <w:rFonts w:ascii="Times New Roman" w:hAnsi="Times New Roman" w:cs="Times New Roman"/>
          <w:color w:val="000000"/>
          <w:sz w:val="24"/>
          <w:szCs w:val="24"/>
        </w:rPr>
        <w:t>(both, as Isa. 23:3, 18; 45:15, from</w:t>
      </w:r>
      <w:r w:rsidRPr="009D0816">
        <w:rPr>
          <w:rFonts w:ascii="SBL Hebrew" w:hAnsi="SBL Hebrew" w:cs="SBL Hebrew"/>
          <w:color w:val="008080"/>
          <w:sz w:val="28"/>
          <w:szCs w:val="28"/>
          <w:rtl/>
          <w:lang w:bidi="he-IL"/>
        </w:rPr>
        <w:t xml:space="preserve">סַחַר </w:t>
      </w:r>
      <w:r w:rsidRPr="00DD5980">
        <w:rPr>
          <w:rFonts w:ascii="Times New Roman" w:hAnsi="Times New Roman" w:cs="Times New Roman"/>
          <w:color w:val="000000"/>
          <w:sz w:val="24"/>
          <w:szCs w:val="24"/>
        </w:rPr>
        <w:t>, the latter after the forms</w:t>
      </w:r>
      <w:r w:rsidRPr="009D0816">
        <w:rPr>
          <w:rFonts w:ascii="SBL Hebrew" w:hAnsi="SBL Hebrew" w:cs="SBL Hebrew"/>
          <w:color w:val="008080"/>
          <w:sz w:val="28"/>
          <w:szCs w:val="28"/>
          <w:rtl/>
          <w:lang w:bidi="he-IL"/>
        </w:rPr>
        <w:t xml:space="preserve">זרַע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נטַע </w:t>
      </w:r>
      <w:r w:rsidRPr="00DD5980">
        <w:rPr>
          <w:rFonts w:ascii="Times New Roman" w:hAnsi="Times New Roman" w:cs="Times New Roman"/>
          <w:color w:val="000000"/>
          <w:sz w:val="24"/>
          <w:szCs w:val="24"/>
        </w:rPr>
        <w:t>, without our needing to assume a second primary form,</w:t>
      </w:r>
      <w:r w:rsidRPr="009D0816">
        <w:rPr>
          <w:rFonts w:ascii="SBL Hebrew" w:hAnsi="SBL Hebrew" w:cs="SBL Hebrew"/>
          <w:color w:val="008080"/>
          <w:sz w:val="28"/>
          <w:szCs w:val="28"/>
          <w:rtl/>
          <w:lang w:bidi="he-IL"/>
        </w:rPr>
        <w:t xml:space="preserve">סָחָר </w:t>
      </w:r>
      <w:r w:rsidRPr="00DD5980">
        <w:rPr>
          <w:rFonts w:ascii="Times New Roman" w:hAnsi="Times New Roman" w:cs="Times New Roman"/>
          <w:color w:val="000000"/>
          <w:sz w:val="24"/>
          <w:szCs w:val="24"/>
        </w:rPr>
        <w:t>) go back to the root-word</w:t>
      </w:r>
      <w:r w:rsidRPr="009D0816">
        <w:rPr>
          <w:rFonts w:ascii="SBL Hebrew" w:hAnsi="SBL Hebrew" w:cs="SBL Hebrew"/>
          <w:color w:val="008080"/>
          <w:sz w:val="28"/>
          <w:szCs w:val="28"/>
          <w:rtl/>
          <w:lang w:bidi="he-IL"/>
        </w:rPr>
        <w:t xml:space="preserve">סָחַר </w:t>
      </w:r>
      <w:r w:rsidRPr="00DD5980">
        <w:rPr>
          <w:rFonts w:ascii="Times New Roman" w:hAnsi="Times New Roman" w:cs="Times New Roman"/>
          <w:color w:val="000000"/>
          <w:sz w:val="24"/>
          <w:szCs w:val="24"/>
        </w:rPr>
        <w:t xml:space="preserve">, to trade, go about as a trader, with the fundamental meaning </w:t>
      </w:r>
      <w:r w:rsidRPr="00DD5980">
        <w:rPr>
          <w:rFonts w:ascii="SBL Greek" w:hAnsi="SBL Greek" w:cs="Times New Roman"/>
          <w:color w:val="0000FF"/>
          <w:sz w:val="24"/>
          <w:szCs w:val="24"/>
          <w:lang w:val="el-GR"/>
        </w:rPr>
        <w:t>ἐμπορεύεσθαι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(LXX); and also the mention of the pearls is not wanting here, for at all events the meaning “pearls” has blended itself with</w:t>
      </w:r>
      <w:r w:rsidRPr="009D0816">
        <w:rPr>
          <w:rFonts w:ascii="SBL Hebrew" w:hAnsi="SBL Hebrew" w:cs="SBL Hebrew"/>
          <w:color w:val="008080"/>
          <w:sz w:val="28"/>
          <w:szCs w:val="28"/>
          <w:rtl/>
          <w:lang w:bidi="he-IL"/>
        </w:rPr>
        <w:t xml:space="preserve">פְּנִינִים </w:t>
      </w:r>
      <w:r w:rsidRPr="00DD5980">
        <w:rPr>
          <w:rFonts w:ascii="Times New Roman" w:hAnsi="Times New Roman" w:cs="Times New Roman"/>
          <w:color w:val="000000"/>
          <w:sz w:val="24"/>
          <w:szCs w:val="24"/>
        </w:rPr>
        <w:t>, which is a favourite word in the Mashal poetry, though it be not the original meaning of the word. In 14</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כֶּסֶף </w:t>
      </w:r>
      <w:r w:rsidRPr="00DD5980">
        <w:rPr>
          <w:rFonts w:ascii="Times New Roman" w:hAnsi="Times New Roman" w:cs="Times New Roman"/>
          <w:color w:val="000000"/>
          <w:sz w:val="24"/>
          <w:szCs w:val="24"/>
        </w:rPr>
        <w:t>is surpassed by</w:t>
      </w:r>
      <w:r w:rsidRPr="009D0816">
        <w:rPr>
          <w:rFonts w:ascii="SBL Hebrew" w:hAnsi="SBL Hebrew" w:cs="SBL Hebrew"/>
          <w:color w:val="008080"/>
          <w:sz w:val="28"/>
          <w:szCs w:val="28"/>
          <w:rtl/>
          <w:lang w:bidi="he-IL"/>
        </w:rPr>
        <w:t xml:space="preserve"> חָרוּץ</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(besides in the Proverbs, found only in this meaning in Psa. 68:14), which properly means ore found in a mine, from</w:t>
      </w:r>
      <w:r w:rsidRPr="009D0816">
        <w:rPr>
          <w:rFonts w:ascii="SBL Hebrew" w:hAnsi="SBL Hebrew" w:cs="SBL Hebrew"/>
          <w:color w:val="008080"/>
          <w:sz w:val="28"/>
          <w:szCs w:val="28"/>
          <w:rtl/>
          <w:lang w:bidi="he-IL"/>
        </w:rPr>
        <w:t xml:space="preserve">חָרַץ </w:t>
      </w:r>
      <w:r w:rsidRPr="00DD5980">
        <w:rPr>
          <w:rFonts w:ascii="Times New Roman" w:hAnsi="Times New Roman" w:cs="Times New Roman"/>
          <w:color w:val="000000"/>
          <w:sz w:val="24"/>
          <w:szCs w:val="24"/>
        </w:rPr>
        <w:t xml:space="preserve">, to cut in, to dig up, and hence the poetic name of gold, perhaps of gold dug out as distinguished from molten gold. Hitzig regards </w:t>
      </w:r>
      <w:r w:rsidRPr="00DD5980">
        <w:rPr>
          <w:rFonts w:ascii="SBL Greek" w:hAnsi="SBL Greek" w:cs="Times New Roman"/>
          <w:color w:val="0000FF"/>
          <w:sz w:val="24"/>
          <w:szCs w:val="24"/>
          <w:lang w:val="el-GR"/>
        </w:rPr>
        <w:t>χρυσός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as identical with it; but this word (Sanskr. without the ending </w:t>
      </w:r>
      <w:r w:rsidRPr="00DD5980">
        <w:rPr>
          <w:rFonts w:ascii="Times New Roman" w:hAnsi="Times New Roman" w:cs="Times New Roman"/>
          <w:i/>
          <w:iCs/>
          <w:color w:val="000000"/>
          <w:sz w:val="24"/>
          <w:szCs w:val="24"/>
        </w:rPr>
        <w:t>hir</w:t>
      </w:r>
      <w:r w:rsidRPr="00DD5980">
        <w:rPr>
          <w:rFonts w:ascii="Times New Roman" w:hAnsi="Times New Roman" w:cs="Times New Roman"/>
          <w:color w:val="000000"/>
          <w:sz w:val="24"/>
          <w:szCs w:val="24"/>
        </w:rPr>
        <w:t xml:space="preserve">, Zench. </w:t>
      </w:r>
      <w:r w:rsidRPr="00DD5980">
        <w:rPr>
          <w:rFonts w:ascii="Times New Roman" w:hAnsi="Times New Roman" w:cs="Times New Roman"/>
          <w:i/>
          <w:iCs/>
          <w:color w:val="000000"/>
          <w:sz w:val="24"/>
          <w:szCs w:val="24"/>
        </w:rPr>
        <w:t>zar</w:t>
      </w:r>
      <w:r w:rsidRPr="00DD5980">
        <w:rPr>
          <w:rFonts w:ascii="Times New Roman" w:hAnsi="Times New Roman" w:cs="Times New Roman"/>
          <w:color w:val="000000"/>
          <w:sz w:val="24"/>
          <w:szCs w:val="24"/>
        </w:rPr>
        <w:t xml:space="preserve">) is derived from </w:t>
      </w:r>
      <w:r w:rsidRPr="00DD5980">
        <w:rPr>
          <w:rFonts w:ascii="Times New Roman" w:hAnsi="Times New Roman" w:cs="Times New Roman"/>
          <w:i/>
          <w:iCs/>
          <w:color w:val="000000"/>
          <w:sz w:val="24"/>
          <w:szCs w:val="24"/>
        </w:rPr>
        <w:t>ghar</w:t>
      </w:r>
      <w:r w:rsidRPr="00DD5980">
        <w:rPr>
          <w:rFonts w:ascii="Times New Roman" w:hAnsi="Times New Roman" w:cs="Times New Roman"/>
          <w:color w:val="000000"/>
          <w:sz w:val="24"/>
          <w:szCs w:val="24"/>
        </w:rPr>
        <w:t>, to glitter (vid., Curtius).</w:t>
      </w:r>
      <w:r w:rsidRPr="009D0816">
        <w:rPr>
          <w:rFonts w:ascii="SBL Hebrew" w:hAnsi="SBL Hebrew" w:cs="SBL Hebrew"/>
          <w:color w:val="008080"/>
          <w:sz w:val="28"/>
          <w:szCs w:val="28"/>
          <w:rtl/>
          <w:lang w:bidi="he-IL"/>
        </w:rPr>
        <w:t xml:space="preserve"> תְּבוּאָתָהּ </w:t>
      </w:r>
      <w:r w:rsidRPr="00DD5980">
        <w:rPr>
          <w:rFonts w:ascii="Times New Roman" w:hAnsi="Times New Roman" w:cs="Times New Roman"/>
          <w:color w:val="000000"/>
          <w:sz w:val="24"/>
          <w:szCs w:val="24"/>
        </w:rPr>
        <w:t>we have translated “gain,” for it does not mean the profit which wisdom brings, the tribute which it yields, but the gain, the possession of wisdom herself.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3:15]]</w:t>
      </w:r>
      <w:r w:rsidR="00102D00" w:rsidRPr="00DD5980">
        <w:t xml:space="preserve">Pro. 3:15.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regards</w:t>
      </w:r>
      <w:r w:rsidRPr="009D0816">
        <w:rPr>
          <w:rFonts w:ascii="SBL Hebrew" w:hAnsi="SBL Hebrew" w:cs="SBL Hebrew"/>
          <w:color w:val="008080"/>
          <w:sz w:val="28"/>
          <w:szCs w:val="28"/>
          <w:rtl/>
          <w:lang w:bidi="he-IL"/>
        </w:rPr>
        <w:t xml:space="preserve">פְּנִינִים </w:t>
      </w:r>
      <w:r w:rsidRPr="00DD5980">
        <w:rPr>
          <w:rFonts w:ascii="Times New Roman" w:hAnsi="Times New Roman" w:cs="Times New Roman"/>
          <w:color w:val="000000"/>
          <w:sz w:val="24"/>
          <w:szCs w:val="24"/>
        </w:rPr>
        <w:t xml:space="preserve">, for which the </w:t>
      </w:r>
      <w:r w:rsidRPr="00DD5980">
        <w:rPr>
          <w:rFonts w:ascii="LSBTrans" w:hAnsi="LSBTrans" w:cs="LSBTrans"/>
          <w:color w:val="000000"/>
          <w:sz w:val="24"/>
          <w:szCs w:val="24"/>
        </w:rPr>
        <w:t xml:space="preserve">Keth•Ñb </w:t>
      </w:r>
      <w:r w:rsidRPr="00DD5980">
        <w:rPr>
          <w:rFonts w:ascii="Times New Roman" w:hAnsi="Times New Roman" w:cs="Times New Roman"/>
          <w:color w:val="000000"/>
          <w:sz w:val="24"/>
          <w:szCs w:val="24"/>
        </w:rPr>
        <w:t>has</w:t>
      </w:r>
      <w:r w:rsidRPr="009D0816">
        <w:rPr>
          <w:rFonts w:ascii="SBL Hebrew" w:hAnsi="SBL Hebrew" w:cs="SBL Hebrew"/>
          <w:color w:val="008080"/>
          <w:sz w:val="28"/>
          <w:szCs w:val="28"/>
          <w:rtl/>
          <w:lang w:bidi="he-IL"/>
        </w:rPr>
        <w:t xml:space="preserve">פְּנִיִּים </w:t>
      </w:r>
      <w:r w:rsidRPr="00DD5980">
        <w:rPr>
          <w:rFonts w:ascii="Times New Roman" w:hAnsi="Times New Roman" w:cs="Times New Roman"/>
          <w:color w:val="000000"/>
          <w:sz w:val="24"/>
          <w:szCs w:val="24"/>
        </w:rPr>
        <w:t xml:space="preserve">, the following things are in favour of the fundamental meaning “corals,” viz.: (1.) The name itself, which corresponds with the Arab. </w:t>
      </w:r>
      <w:r w:rsidRPr="00DD5980">
        <w:rPr>
          <w:rFonts w:ascii="Times New Roman" w:hAnsi="Times New Roman" w:cs="Times New Roman"/>
          <w:i/>
          <w:iCs/>
          <w:color w:val="000000"/>
          <w:sz w:val="24"/>
          <w:szCs w:val="24"/>
        </w:rPr>
        <w:t xml:space="preserve">fann </w:t>
      </w:r>
      <w:r w:rsidRPr="00DD5980">
        <w:rPr>
          <w:rFonts w:ascii="Times New Roman" w:hAnsi="Times New Roman" w:cs="Times New Roman"/>
          <w:color w:val="000000"/>
          <w:sz w:val="24"/>
          <w:szCs w:val="24"/>
        </w:rPr>
        <w:t>; this word, proceeding from the root-idea of shooting forth, particularly after the manner of plants, means the branch and all that raises or multiplies itself branch-like or twig-like (Fleischer). (2.) The redness attributed to the</w:t>
      </w:r>
      <w:r w:rsidRPr="009D0816">
        <w:rPr>
          <w:rFonts w:ascii="SBL Hebrew" w:hAnsi="SBL Hebrew" w:cs="SBL Hebrew"/>
          <w:color w:val="008080"/>
          <w:sz w:val="28"/>
          <w:szCs w:val="28"/>
          <w:rtl/>
          <w:lang w:bidi="he-IL"/>
        </w:rPr>
        <w:t xml:space="preserve">פנינים </w:t>
      </w:r>
      <w:r w:rsidRPr="00DD5980">
        <w:rPr>
          <w:rFonts w:ascii="Times New Roman" w:hAnsi="Times New Roman" w:cs="Times New Roman"/>
          <w:color w:val="000000"/>
          <w:sz w:val="24"/>
          <w:szCs w:val="24"/>
        </w:rPr>
        <w:t xml:space="preserve">, Lam. 4:7, in contradistinction to the pure whiteness attributed to snow and milk (vid., at Job. 28:18). The meaning of the word may, however, have become generalized in practice (LXX </w:t>
      </w:r>
      <w:r w:rsidRPr="00DD5980">
        <w:rPr>
          <w:rFonts w:ascii="Times New Roman" w:hAnsi="Times New Roman" w:cs="Times New Roman"/>
          <w:i/>
          <w:iCs/>
          <w:color w:val="000000"/>
          <w:sz w:val="24"/>
          <w:szCs w:val="24"/>
        </w:rPr>
        <w:t xml:space="preserve">in loc. </w:t>
      </w:r>
      <w:r w:rsidRPr="00DD5980">
        <w:rPr>
          <w:rFonts w:ascii="SBL Greek" w:hAnsi="SBL Greek" w:cs="Times New Roman"/>
          <w:color w:val="0000FF"/>
          <w:sz w:val="24"/>
          <w:szCs w:val="24"/>
          <w:lang w:val="el-GR"/>
        </w:rPr>
        <w:t>Λίθων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πολυτελῶν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Braec. Venet. </w:t>
      </w:r>
      <w:r w:rsidRPr="00DD5980">
        <w:rPr>
          <w:rFonts w:ascii="SBL Greek" w:hAnsi="SBL Greek" w:cs="Times New Roman"/>
          <w:color w:val="0000FF"/>
          <w:sz w:val="24"/>
          <w:szCs w:val="24"/>
          <w:lang w:val="el-GR"/>
        </w:rPr>
        <w:t>λιθιδίων</w:t>
      </w:r>
      <w:r w:rsidRPr="00DD5980">
        <w:rPr>
          <w:rFonts w:ascii="Times New Roman" w:hAnsi="Times New Roman" w:cs="Times New Roman"/>
          <w:color w:val="000000"/>
          <w:sz w:val="24"/>
          <w:szCs w:val="24"/>
        </w:rPr>
        <w:t>); the meaning “pearls,” given to it in the Job-Targum by Rashi, and particularly by Bochart, lay so much the nearer as one may have wrought also corals and precious stones, such as the carbuncle, sardius, and sapphire, into the form of pearls.</w:t>
      </w:r>
      <w:r w:rsidRPr="009D0816">
        <w:rPr>
          <w:rFonts w:ascii="SBL Hebrew" w:hAnsi="SBL Hebrew" w:cs="SBL Hebrew"/>
          <w:color w:val="008080"/>
          <w:sz w:val="28"/>
          <w:szCs w:val="28"/>
          <w:rtl/>
          <w:lang w:bidi="he-IL"/>
        </w:rPr>
        <w:t xml:space="preserve">יקָרָה </w:t>
      </w:r>
      <w:r w:rsidRPr="00DD5980">
        <w:rPr>
          <w:rFonts w:ascii="Times New Roman" w:hAnsi="Times New Roman" w:cs="Times New Roman"/>
          <w:color w:val="000000"/>
          <w:sz w:val="24"/>
          <w:szCs w:val="24"/>
        </w:rPr>
        <w:t xml:space="preserve">, in consequence of the retrogression of the tone, has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 xml:space="preserve">on the </w:t>
      </w:r>
      <w:r w:rsidRPr="00DD5980">
        <w:rPr>
          <w:rFonts w:ascii="Times New Roman" w:hAnsi="Times New Roman" w:cs="Times New Roman"/>
          <w:i/>
          <w:iCs/>
          <w:color w:val="000000"/>
          <w:sz w:val="24"/>
          <w:szCs w:val="24"/>
        </w:rPr>
        <w:t>penult.</w:t>
      </w:r>
      <w:r w:rsidRPr="00DD5980">
        <w:rPr>
          <w:rFonts w:ascii="Times New Roman" w:hAnsi="Times New Roman" w:cs="Times New Roman"/>
          <w:color w:val="000000"/>
          <w:sz w:val="24"/>
          <w:szCs w:val="24"/>
        </w:rPr>
        <w:t>, and that as an exception, as has been remarked by the Masora, since in substantives and proper names terminating in</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נסוג אחור </w:t>
      </w:r>
      <w:r w:rsidRPr="00DD5980">
        <w:rPr>
          <w:rFonts w:ascii="Times New Roman" w:hAnsi="Times New Roman" w:cs="Times New Roman"/>
          <w:color w:val="000000"/>
          <w:sz w:val="24"/>
          <w:szCs w:val="24"/>
        </w:rPr>
        <w:t>, i.e., the receding of the tone, does not elsewhere appear, e.g.,</w:t>
      </w:r>
      <w:r w:rsidRPr="009D0816">
        <w:rPr>
          <w:rFonts w:ascii="SBL Hebrew" w:hAnsi="SBL Hebrew" w:cs="SBL Hebrew"/>
          <w:color w:val="008080"/>
          <w:sz w:val="28"/>
          <w:szCs w:val="28"/>
          <w:rtl/>
          <w:lang w:bidi="he-IL"/>
        </w:rPr>
        <w:t xml:space="preserve">יפָה הִיא </w:t>
      </w:r>
      <w:r w:rsidRPr="00DD5980">
        <w:rPr>
          <w:rFonts w:ascii="Times New Roman" w:hAnsi="Times New Roman" w:cs="Times New Roman"/>
          <w:color w:val="000000"/>
          <w:sz w:val="24"/>
          <w:szCs w:val="24"/>
        </w:rPr>
        <w:t>, Gen. 12:14,</w:t>
      </w:r>
      <w:r w:rsidRPr="009D0816">
        <w:rPr>
          <w:rFonts w:ascii="SBL Hebrew" w:hAnsi="SBL Hebrew" w:cs="SBL Hebrew"/>
          <w:color w:val="008080"/>
          <w:sz w:val="28"/>
          <w:szCs w:val="28"/>
          <w:rtl/>
          <w:lang w:bidi="he-IL"/>
        </w:rPr>
        <w:t xml:space="preserve">בָּרָה הִיא </w:t>
      </w:r>
      <w:r w:rsidRPr="00DD5980">
        <w:rPr>
          <w:rFonts w:ascii="Times New Roman" w:hAnsi="Times New Roman" w:cs="Times New Roman"/>
          <w:color w:val="000000"/>
          <w:sz w:val="24"/>
          <w:szCs w:val="24"/>
        </w:rPr>
        <w:t>, Cant. 6:9,</w:t>
      </w:r>
      <w:r w:rsidRPr="009D0816">
        <w:rPr>
          <w:rFonts w:ascii="SBL Hebrew" w:hAnsi="SBL Hebrew" w:cs="SBL Hebrew"/>
          <w:color w:val="008080"/>
          <w:sz w:val="28"/>
          <w:szCs w:val="28"/>
          <w:rtl/>
          <w:lang w:bidi="he-IL"/>
        </w:rPr>
        <w:t xml:space="preserve">צָרָה הִיּא </w:t>
      </w:r>
      <w:r w:rsidRPr="00DD5980">
        <w:rPr>
          <w:rFonts w:ascii="Times New Roman" w:hAnsi="Times New Roman" w:cs="Times New Roman"/>
          <w:color w:val="000000"/>
          <w:sz w:val="24"/>
          <w:szCs w:val="24"/>
        </w:rPr>
        <w:t>, Jer. 30:7.</w:t>
      </w:r>
      <w:r w:rsidRPr="009D0816">
        <w:rPr>
          <w:rFonts w:ascii="SBL Hebrew" w:hAnsi="SBL Hebrew" w:cs="SBL Hebrew"/>
          <w:color w:val="008080"/>
          <w:sz w:val="28"/>
          <w:szCs w:val="28"/>
          <w:rtl/>
          <w:lang w:bidi="he-IL"/>
        </w:rPr>
        <w:t xml:space="preserve"> חפֶץ </w:t>
      </w:r>
      <w:r w:rsidRPr="00DD5980">
        <w:rPr>
          <w:rFonts w:ascii="Times New Roman" w:hAnsi="Times New Roman" w:cs="Times New Roman"/>
          <w:color w:val="000000"/>
          <w:sz w:val="24"/>
          <w:szCs w:val="24"/>
        </w:rPr>
        <w:t xml:space="preserve">is first </w:t>
      </w:r>
      <w:r w:rsidRPr="00DD5980">
        <w:rPr>
          <w:rFonts w:ascii="Times New Roman" w:hAnsi="Times New Roman" w:cs="Times New Roman"/>
          <w:i/>
          <w:iCs/>
          <w:color w:val="000000"/>
          <w:sz w:val="24"/>
          <w:szCs w:val="24"/>
        </w:rPr>
        <w:t>abstr.</w:t>
      </w:r>
      <w:r w:rsidRPr="00DD5980">
        <w:rPr>
          <w:rFonts w:ascii="Times New Roman" w:hAnsi="Times New Roman" w:cs="Times New Roman"/>
          <w:color w:val="000000"/>
          <w:sz w:val="24"/>
          <w:szCs w:val="24"/>
        </w:rPr>
        <w:t xml:space="preserve">, a being inclined to something, lust, will, pleasure in anything, then also </w:t>
      </w:r>
      <w:r w:rsidRPr="00DD5980">
        <w:rPr>
          <w:rFonts w:ascii="Times New Roman" w:hAnsi="Times New Roman" w:cs="Times New Roman"/>
          <w:i/>
          <w:iCs/>
          <w:color w:val="000000"/>
          <w:sz w:val="24"/>
          <w:szCs w:val="24"/>
        </w:rPr>
        <w:t>concr.</w:t>
      </w:r>
      <w:r w:rsidRPr="00DD5980">
        <w:rPr>
          <w:rFonts w:ascii="Times New Roman" w:hAnsi="Times New Roman" w:cs="Times New Roman"/>
          <w:color w:val="000000"/>
          <w:sz w:val="24"/>
          <w:szCs w:val="24"/>
        </w:rPr>
        <w:t xml:space="preserve">, anything in which one has pleasure, what is beautiful, precious; cf. Arab. </w:t>
      </w:r>
      <w:r w:rsidRPr="00DD5980">
        <w:rPr>
          <w:rFonts w:ascii="LSBTrans" w:hAnsi="LSBTrans" w:cs="LSBTrans"/>
          <w:color w:val="000000"/>
          <w:sz w:val="24"/>
          <w:szCs w:val="24"/>
        </w:rPr>
        <w:t xml:space="preserve">nf•Ñs, sÔhyy, </w:t>
      </w:r>
      <w:r w:rsidRPr="00DD5980">
        <w:rPr>
          <w:rFonts w:ascii="Times New Roman" w:hAnsi="Times New Roman" w:cs="Times New Roman"/>
          <w:color w:val="000000"/>
          <w:sz w:val="24"/>
          <w:szCs w:val="24"/>
        </w:rPr>
        <w:t xml:space="preserve">hence </w:t>
      </w:r>
      <w:r w:rsidRPr="00DD5980">
        <w:rPr>
          <w:rFonts w:ascii="LSBTrans" w:hAnsi="LSBTrans" w:cs="LSBTrans"/>
          <w:color w:val="000000"/>
          <w:sz w:val="24"/>
          <w:szCs w:val="24"/>
        </w:rPr>
        <w:t xml:space="preserve">håjaÑrt nf•Ñst, </w:t>
      </w:r>
      <w:r w:rsidRPr="00DD5980">
        <w:rPr>
          <w:rFonts w:ascii="Times New Roman" w:hAnsi="Times New Roman" w:cs="Times New Roman"/>
          <w:color w:val="000000"/>
          <w:sz w:val="24"/>
          <w:szCs w:val="24"/>
        </w:rPr>
        <w:t>precious stones” (Fleischer).</w:t>
      </w:r>
      <w:r w:rsidRPr="009D0816">
        <w:rPr>
          <w:rFonts w:ascii="SBL Hebrew" w:hAnsi="SBL Hebrew" w:cs="SBL Hebrew"/>
          <w:color w:val="008080"/>
          <w:sz w:val="28"/>
          <w:szCs w:val="28"/>
          <w:rtl/>
          <w:lang w:bidi="he-IL"/>
        </w:rPr>
        <w:t xml:space="preserve"> שׁוה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means to be an equivalent (purchase-price, exchange) for anything; the most natural construction in Arab. as well as in Hebr. is that with</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ל</w:t>
      </w:r>
      <w:r w:rsidRPr="00DD5980">
        <w:rPr>
          <w:rFonts w:ascii="Times New Roman" w:hAnsi="Times New Roman" w:cs="Times New Roman"/>
          <w:color w:val="000000"/>
          <w:sz w:val="24"/>
          <w:szCs w:val="24"/>
        </w:rPr>
        <w:t>, to be the equivalent of a thing (vid., at Job. 33:27);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 xml:space="preserve">Beth pretii </w:t>
      </w:r>
      <w:r w:rsidRPr="00DD5980">
        <w:rPr>
          <w:rFonts w:ascii="Times New Roman" w:hAnsi="Times New Roman" w:cs="Times New Roman"/>
          <w:color w:val="000000"/>
          <w:sz w:val="24"/>
          <w:szCs w:val="24"/>
        </w:rPr>
        <w:t xml:space="preserve">, as if one said in Arab.: </w:t>
      </w:r>
      <w:r w:rsidRPr="00DD5980">
        <w:rPr>
          <w:rFonts w:ascii="Times New Roman" w:hAnsi="Times New Roman" w:cs="Times New Roman"/>
          <w:i/>
          <w:iCs/>
          <w:color w:val="000000"/>
          <w:sz w:val="24"/>
          <w:szCs w:val="24"/>
        </w:rPr>
        <w:t xml:space="preserve">biabi anta </w:t>
      </w:r>
      <w:r w:rsidRPr="00DD5980">
        <w:rPr>
          <w:rFonts w:ascii="Times New Roman" w:hAnsi="Times New Roman" w:cs="Times New Roman"/>
          <w:color w:val="000000"/>
          <w:sz w:val="24"/>
          <w:szCs w:val="24"/>
        </w:rPr>
        <w:t>thou art in the estimate of my father, I give it for thee. One distinctly perceives in vv. 14, 15, the echo of</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Job. 28. This tetrastich occurs again with a slight variation at 8:10, 11. The Talmud and the Midrash accent it so, that in the former the expression is</w:t>
      </w:r>
      <w:r w:rsidRPr="009D0816">
        <w:rPr>
          <w:rFonts w:ascii="SBL Hebrew" w:hAnsi="SBL Hebrew" w:cs="SBL Hebrew"/>
          <w:color w:val="008080"/>
          <w:sz w:val="28"/>
          <w:szCs w:val="28"/>
          <w:rtl/>
          <w:lang w:bidi="he-IL"/>
        </w:rPr>
        <w:t xml:space="preserve">וכל־חפצים </w:t>
      </w:r>
      <w:r w:rsidRPr="00DD5980">
        <w:rPr>
          <w:rFonts w:ascii="Times New Roman" w:hAnsi="Times New Roman" w:cs="Times New Roman"/>
          <w:color w:val="000000"/>
          <w:sz w:val="24"/>
          <w:szCs w:val="24"/>
        </w:rPr>
        <w:t>, and in the latter</w:t>
      </w:r>
      <w:r w:rsidRPr="009D0816">
        <w:rPr>
          <w:rFonts w:ascii="SBL Hebrew" w:hAnsi="SBL Hebrew" w:cs="SBL Hebrew"/>
          <w:color w:val="008080"/>
          <w:sz w:val="28"/>
          <w:szCs w:val="28"/>
          <w:rtl/>
          <w:lang w:bidi="he-IL"/>
        </w:rPr>
        <w:t xml:space="preserve">וכל־חפציך </w:t>
      </w:r>
      <w:r w:rsidRPr="00DD5980">
        <w:rPr>
          <w:rFonts w:ascii="Times New Roman" w:hAnsi="Times New Roman" w:cs="Times New Roman"/>
          <w:color w:val="000000"/>
          <w:sz w:val="24"/>
          <w:szCs w:val="24"/>
        </w:rPr>
        <w:t>, and they explain the latter of precious stones and pearls (</w:t>
      </w:r>
      <w:r w:rsidRPr="009D0816">
        <w:rPr>
          <w:rFonts w:ascii="SBL Hebrew" w:hAnsi="SBL Hebrew" w:cs="SBL Hebrew"/>
          <w:color w:val="008080"/>
          <w:sz w:val="28"/>
          <w:szCs w:val="28"/>
          <w:rtl/>
          <w:lang w:bidi="he-IL"/>
        </w:rPr>
        <w:t>אבנים טובות ומרגליות</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lastRenderedPageBreak/>
        <w:t>[[@Bible:Proverbs 3:16]]</w:t>
      </w:r>
      <w:r w:rsidR="00102D00" w:rsidRPr="00DD5980">
        <w:t xml:space="preserve">Pro. 3:16-18.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wisdom is of such incomparable value is here confirmed: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Lengt</w:t>
      </w:r>
      <w:r w:rsidR="009D0816">
        <w:rPr>
          <w:rFonts w:ascii="Times New Roman" w:hAnsi="Times New Roman" w:cs="Times New Roman"/>
          <w:b/>
          <w:bCs/>
          <w:i/>
          <w:iCs/>
          <w:color w:val="00007F"/>
          <w:sz w:val="24"/>
          <w:szCs w:val="24"/>
        </w:rPr>
        <w:t>h of days is in her right hand;</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her left, riches and honour.</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9D0816"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17 Her ways are pleasant ways,</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all her paths are peace.</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A tree of life is she t</w:t>
      </w:r>
      <w:r w:rsidR="009D0816">
        <w:rPr>
          <w:rFonts w:ascii="Times New Roman" w:hAnsi="Times New Roman" w:cs="Times New Roman"/>
          <w:b/>
          <w:bCs/>
          <w:i/>
          <w:iCs/>
          <w:color w:val="00007F"/>
          <w:sz w:val="24"/>
          <w:szCs w:val="24"/>
        </w:rPr>
        <w:t>o those that lay hold upon her,</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always holdeth her fast is blessed.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in the right hand of Jahve, according to Psa. 16:11, are pleasures for evermore, so Wisdom holds in her right hand “length of days,” viz., of the days of life, thus life, the blessing of blessings; in her left, riches and honour</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(Pro. 8:18), the two good things which, it is true, do not condition life, but, received from Wisdom, and thus wisely, elevate the happiness of life — in the right hand is the chief good, in the left the </w:t>
      </w:r>
      <w:r w:rsidRPr="00DD5980">
        <w:rPr>
          <w:rFonts w:ascii="SBL Greek" w:hAnsi="SBL Greek" w:cs="Times New Roman"/>
          <w:color w:val="0000FF"/>
          <w:sz w:val="24"/>
          <w:szCs w:val="24"/>
          <w:lang w:val="el-GR"/>
        </w:rPr>
        <w:t>προσθήκη</w:t>
      </w:r>
      <w:r w:rsidRPr="00DD5980">
        <w:rPr>
          <w:rFonts w:ascii="Times New Roman" w:hAnsi="Times New Roman" w:cs="Times New Roman"/>
          <w:color w:val="000000"/>
          <w:sz w:val="24"/>
          <w:szCs w:val="24"/>
        </w:rPr>
        <w:t xml:space="preserve">, Mat. 6:33. Didymus: </w:t>
      </w:r>
      <w:r w:rsidRPr="00DD5980">
        <w:rPr>
          <w:rFonts w:ascii="Times New Roman" w:hAnsi="Times New Roman" w:cs="Times New Roman"/>
          <w:i/>
          <w:iCs/>
          <w:color w:val="000000"/>
          <w:sz w:val="24"/>
          <w:szCs w:val="24"/>
        </w:rPr>
        <w:t>Per sapientiae dextram divinarum rerum cognitio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ex qua immortalitatis vita oritur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significatur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per sinistram autem rerum humanarum notitia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ex qua gloria opumque abundantia nascitur. </w:t>
      </w:r>
      <w:r w:rsidRPr="00DD5980">
        <w:rPr>
          <w:rFonts w:ascii="Times New Roman" w:hAnsi="Times New Roman" w:cs="Times New Roman"/>
          <w:color w:val="000000"/>
          <w:sz w:val="24"/>
          <w:szCs w:val="24"/>
        </w:rPr>
        <w:t>The LXX, as between 15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and 15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so also here after v. 16, interpolate two lines: “From her mouth proceedeth righteousness; justice and mercy she bears upon her tongue,” — perhaps translated from the Hebr., but certainly added by a reader.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3:17]]</w:t>
      </w:r>
      <w:r w:rsidR="00102D00" w:rsidRPr="00DD5980">
        <w:t>Pro. 3:17</w:t>
      </w:r>
      <w:r w:rsidR="0098778C">
        <w:t>.</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i/>
          <w:iCs/>
          <w:color w:val="00007F"/>
          <w:sz w:val="24"/>
          <w:szCs w:val="24"/>
        </w:rPr>
        <w:t xml:space="preserve"> </w:t>
      </w:r>
      <w:r w:rsidR="00102D00" w:rsidRPr="00DD5980">
        <w:rPr>
          <w:rFonts w:ascii="Times New Roman" w:hAnsi="Times New Roman" w:cs="Times New Roman"/>
          <w:i/>
          <w:iCs/>
          <w:color w:val="00007F"/>
          <w:sz w:val="24"/>
          <w:szCs w:val="24"/>
        </w:rPr>
        <w:t>.</w:t>
      </w:r>
      <w:r w:rsidR="00102D00" w:rsidRPr="009D0816">
        <w:rPr>
          <w:rFonts w:ascii="SBL Hebrew" w:hAnsi="SBL Hebrew" w:cs="SBL Hebrew"/>
          <w:color w:val="008080"/>
          <w:sz w:val="28"/>
          <w:szCs w:val="28"/>
          <w:rtl/>
          <w:lang w:bidi="he-IL"/>
        </w:rPr>
        <w:t xml:space="preserve"> דַּרְכי־נֹאַם </w:t>
      </w:r>
      <w:r w:rsidR="00102D00" w:rsidRPr="00DD5980">
        <w:rPr>
          <w:rFonts w:ascii="Times New Roman" w:hAnsi="Times New Roman" w:cs="Times New Roman"/>
          <w:color w:val="000000"/>
          <w:sz w:val="24"/>
          <w:szCs w:val="24"/>
        </w:rPr>
        <w:t>are ways on which one obtains what is agreeable to the inner and the outer man, and which it does good to enjoy. The parallel</w:t>
      </w:r>
      <w:r w:rsidR="00102D00" w:rsidRPr="009D0816">
        <w:rPr>
          <w:rFonts w:ascii="SBL Hebrew" w:hAnsi="SBL Hebrew" w:cs="SBL Hebrew"/>
          <w:color w:val="008080"/>
          <w:sz w:val="28"/>
          <w:szCs w:val="28"/>
          <w:rtl/>
          <w:lang w:bidi="he-IL"/>
        </w:rPr>
        <w:t xml:space="preserve"> שׁלוֹם </w:t>
      </w:r>
      <w:r w:rsidR="00102D00" w:rsidRPr="00DD5980">
        <w:rPr>
          <w:rFonts w:ascii="Times New Roman" w:hAnsi="Times New Roman" w:cs="Times New Roman"/>
          <w:color w:val="000000"/>
          <w:sz w:val="24"/>
          <w:szCs w:val="24"/>
        </w:rPr>
        <w:t>is not a genitive to</w:t>
      </w:r>
      <w:r w:rsidR="00102D00" w:rsidRPr="009D0816">
        <w:rPr>
          <w:rFonts w:ascii="SBL Hebrew" w:hAnsi="SBL Hebrew" w:cs="SBL Hebrew"/>
          <w:color w:val="008080"/>
          <w:sz w:val="28"/>
          <w:szCs w:val="28"/>
          <w:rtl/>
          <w:lang w:bidi="he-IL"/>
        </w:rPr>
        <w:t xml:space="preserve"> נתִיבוֹת </w:t>
      </w:r>
      <w:r w:rsidR="00102D00" w:rsidRPr="00DD5980">
        <w:rPr>
          <w:rFonts w:ascii="Times New Roman" w:hAnsi="Times New Roman" w:cs="Times New Roman"/>
          <w:color w:val="000000"/>
          <w:sz w:val="24"/>
          <w:szCs w:val="24"/>
        </w:rPr>
        <w:t>to be supplied; that paths of Wisdom are themselves</w:t>
      </w:r>
      <w:r w:rsidR="00102D00" w:rsidRPr="009D0816">
        <w:rPr>
          <w:rFonts w:ascii="SBL Hebrew" w:hAnsi="SBL Hebrew" w:cs="SBL Hebrew"/>
          <w:color w:val="008080"/>
          <w:sz w:val="28"/>
          <w:szCs w:val="28"/>
          <w:rtl/>
          <w:lang w:bidi="he-IL"/>
        </w:rPr>
        <w:t xml:space="preserve">שׁלוֹם </w:t>
      </w:r>
      <w:r w:rsidR="00102D00" w:rsidRPr="00DD5980">
        <w:rPr>
          <w:rFonts w:ascii="Times New Roman" w:hAnsi="Times New Roman" w:cs="Times New Roman"/>
          <w:color w:val="000000"/>
          <w:sz w:val="24"/>
          <w:szCs w:val="24"/>
        </w:rPr>
        <w:t>, for she brings well-being on all sides and deep inwards satisfaction (peace). In regard to</w:t>
      </w:r>
      <w:r w:rsidR="00102D00" w:rsidRPr="009D0816">
        <w:rPr>
          <w:rFonts w:ascii="SBL Hebrew" w:hAnsi="SBL Hebrew" w:cs="SBL Hebrew"/>
          <w:color w:val="008080"/>
          <w:sz w:val="28"/>
          <w:szCs w:val="28"/>
          <w:rtl/>
          <w:lang w:bidi="he-IL"/>
        </w:rPr>
        <w:t xml:space="preserve">נתִיבָה </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via eminens</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elata</w:t>
      </w:r>
      <w:r w:rsidR="00102D00" w:rsidRPr="00DD5980">
        <w:rPr>
          <w:rFonts w:ascii="Times New Roman" w:hAnsi="Times New Roman" w:cs="Times New Roman"/>
          <w:color w:val="000000"/>
          <w:sz w:val="24"/>
          <w:szCs w:val="24"/>
        </w:rPr>
        <w:t>, Schultens is right (vid., under 1:15);</w:t>
      </w:r>
      <w:r w:rsidR="0015301C">
        <w:rPr>
          <w:rStyle w:val="FootnoteReference"/>
          <w:rFonts w:ascii="Times New Roman" w:hAnsi="Times New Roman" w:cs="Times New Roman"/>
          <w:color w:val="000000"/>
          <w:sz w:val="24"/>
          <w:szCs w:val="24"/>
        </w:rPr>
        <w:footnoteReference w:id="55"/>
      </w:r>
      <w:r w:rsidR="0015301C">
        <w:rPr>
          <w:rFonts w:ascii="Times New Roman" w:hAnsi="Times New Roman" w:cs="Times New Roman"/>
          <w:color w:val="000000"/>
          <w:sz w:val="24"/>
          <w:szCs w:val="24"/>
        </w:rPr>
        <w:t xml:space="preserve"> </w:t>
      </w:r>
      <w:r w:rsidR="00102D00" w:rsidRPr="009D0816">
        <w:rPr>
          <w:rFonts w:ascii="SBL Hebrew" w:hAnsi="SBL Hebrew" w:cs="SBL Hebrew"/>
          <w:color w:val="008080"/>
          <w:sz w:val="28"/>
          <w:szCs w:val="28"/>
          <w:rtl/>
          <w:lang w:bidi="he-IL"/>
        </w:rPr>
        <w:t xml:space="preserve"> נתִיבוֹתֶיהָ</w:t>
      </w:r>
      <w:r w:rsidR="00102D00" w:rsidRPr="00DD5980">
        <w:rPr>
          <w:rFonts w:ascii="Times New Roman" w:hAnsi="Times New Roman" w:cs="Times New Roman"/>
          <w:color w:val="000000"/>
          <w:sz w:val="24"/>
          <w:szCs w:val="24"/>
        </w:rPr>
        <w:t xml:space="preserve">has </w:t>
      </w:r>
      <w:r w:rsidR="00102D00" w:rsidRPr="00DD5980">
        <w:rPr>
          <w:rFonts w:ascii="Times New Roman" w:hAnsi="Times New Roman" w:cs="Times New Roman"/>
          <w:i/>
          <w:iCs/>
          <w:color w:val="000000"/>
          <w:sz w:val="24"/>
          <w:szCs w:val="24"/>
        </w:rPr>
        <w:t>Munach</w:t>
      </w:r>
      <w:r w:rsidR="00102D00" w:rsidRPr="00DD5980">
        <w:rPr>
          <w:rFonts w:ascii="Times New Roman" w:hAnsi="Times New Roman" w:cs="Times New Roman"/>
          <w:color w:val="000000"/>
          <w:sz w:val="24"/>
          <w:szCs w:val="24"/>
        </w:rPr>
        <w:t xml:space="preserve">, and instead of the </w:t>
      </w:r>
      <w:r w:rsidR="00102D00" w:rsidRPr="00DD5980">
        <w:rPr>
          <w:rFonts w:ascii="Times New Roman" w:hAnsi="Times New Roman" w:cs="Times New Roman"/>
          <w:i/>
          <w:iCs/>
          <w:color w:val="000000"/>
          <w:sz w:val="24"/>
          <w:szCs w:val="24"/>
        </w:rPr>
        <w:t>Metheg</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Tarcha</w:t>
      </w:r>
      <w:r w:rsidR="00102D00" w:rsidRPr="00DD5980">
        <w:rPr>
          <w:rFonts w:ascii="Times New Roman" w:hAnsi="Times New Roman" w:cs="Times New Roman"/>
          <w:color w:val="000000"/>
          <w:sz w:val="24"/>
          <w:szCs w:val="24"/>
        </w:rPr>
        <w:t>, vid., under 1:31</w:t>
      </w:r>
      <w:r w:rsidR="00102D00" w:rsidRPr="00DD5980">
        <w:rPr>
          <w:rFonts w:ascii="Times New Roman" w:hAnsi="Times New Roman" w:cs="Times New Roman"/>
          <w:i/>
          <w:iCs/>
          <w:color w:val="000000"/>
          <w:sz w:val="24"/>
          <w:szCs w:val="24"/>
        </w:rPr>
        <w:t xml:space="preserve">b. </w:t>
      </w:r>
      <w:r w:rsidR="00102D00" w:rsidRPr="00DD5980">
        <w:rPr>
          <w:rFonts w:ascii="Times New Roman" w:hAnsi="Times New Roman" w:cs="Times New Roman"/>
          <w:color w:val="000000"/>
          <w:sz w:val="24"/>
          <w:szCs w:val="24"/>
        </w:rPr>
        <w:t xml:space="preserve">The figure of the tree of life the fruit of which brings immortality, is, as 11:30; 15:4 (cf. 13:12), Rev. 2:7, taken from the history of paradise in the Book of Genesis. The old ecclesiastical saying, </w:t>
      </w:r>
      <w:r w:rsidR="00102D00" w:rsidRPr="00DD5980">
        <w:rPr>
          <w:rFonts w:ascii="Times New Roman" w:hAnsi="Times New Roman" w:cs="Times New Roman"/>
          <w:i/>
          <w:iCs/>
          <w:color w:val="000000"/>
          <w:sz w:val="24"/>
          <w:szCs w:val="24"/>
        </w:rPr>
        <w:t>Lignum vitae crux Christi</w:t>
      </w:r>
      <w:r w:rsidR="00102D00" w:rsidRPr="00DD5980">
        <w:rPr>
          <w:rFonts w:ascii="Times New Roman" w:hAnsi="Times New Roman" w:cs="Times New Roman"/>
          <w:color w:val="000000"/>
          <w:sz w:val="24"/>
          <w:szCs w:val="24"/>
        </w:rPr>
        <w:t>, accommodates itself in a certain measure, through Mat. 11:19, Luke 11:49, with this passage of the Book of Proverbs.</w:t>
      </w:r>
      <w:r w:rsidR="00102D00" w:rsidRPr="009D0816">
        <w:rPr>
          <w:rFonts w:ascii="SBL Hebrew" w:hAnsi="SBL Hebrew" w:cs="SBL Hebrew"/>
          <w:color w:val="008080"/>
          <w:sz w:val="28"/>
          <w:szCs w:val="28"/>
          <w:rtl/>
          <w:lang w:bidi="he-IL"/>
        </w:rPr>
        <w:t xml:space="preserve"> הֶחֱזִיק בִּ </w:t>
      </w:r>
      <w:r w:rsidR="00102D00" w:rsidRPr="00DD5980">
        <w:rPr>
          <w:rFonts w:ascii="Times New Roman" w:hAnsi="Times New Roman" w:cs="Times New Roman"/>
          <w:color w:val="000000"/>
          <w:sz w:val="24"/>
          <w:szCs w:val="24"/>
        </w:rPr>
        <w:t>means to fasten upon anything, more fully expressed in Gen. 21:18, to bind the hand firm with anything, to seize it firmly. They who give themselves to Wisdom, come to experience that she is a tree of life whose fruit contains and communicates strength of life, and whoever always keeps fast hold of Wisdom is blessed, i.e., to be pronounced happy (Psa. 41:3, vid., under Psa. 137:8). The predicate</w:t>
      </w:r>
      <w:r w:rsidR="00102D00" w:rsidRPr="009D0816">
        <w:rPr>
          <w:rFonts w:ascii="SBL Hebrew" w:hAnsi="SBL Hebrew" w:cs="SBL Hebrew"/>
          <w:color w:val="008080"/>
          <w:sz w:val="28"/>
          <w:szCs w:val="28"/>
          <w:rtl/>
          <w:lang w:bidi="he-IL"/>
        </w:rPr>
        <w:t xml:space="preserve">מְאֻשָּׁר </w:t>
      </w:r>
      <w:r w:rsidR="00102D00" w:rsidRPr="00DD5980">
        <w:rPr>
          <w:rFonts w:ascii="Times New Roman" w:hAnsi="Times New Roman" w:cs="Times New Roman"/>
          <w:color w:val="000000"/>
          <w:sz w:val="24"/>
          <w:szCs w:val="24"/>
        </w:rPr>
        <w:t>, blessed, refers to each one of the</w:t>
      </w:r>
      <w:r w:rsidR="00102D00" w:rsidRPr="009D0816">
        <w:rPr>
          <w:rFonts w:ascii="SBL Hebrew" w:hAnsi="SBL Hebrew" w:cs="SBL Hebrew"/>
          <w:color w:val="008080"/>
          <w:sz w:val="28"/>
          <w:szCs w:val="28"/>
          <w:rtl/>
          <w:lang w:bidi="he-IL"/>
        </w:rPr>
        <w:t xml:space="preserve">תֹּמְכֶיהָ </w:t>
      </w:r>
      <w:r w:rsidR="00102D00" w:rsidRPr="00DD5980">
        <w:rPr>
          <w:rFonts w:ascii="Times New Roman" w:hAnsi="Times New Roman" w:cs="Times New Roman"/>
          <w:color w:val="000000"/>
          <w:sz w:val="24"/>
          <w:szCs w:val="24"/>
        </w:rPr>
        <w:t>, those who hold her, cf. 27:16, Num. 24:9. It is the so-called distributive singular of the predicate, which is freely used particularly in those cases where the plur. of the subject is a participle (vid., under v. 35).</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p>
    <w:p w:rsidR="006377AF" w:rsidRDefault="00102D00" w:rsidP="00833129">
      <w:pPr>
        <w:pStyle w:val="Heading4"/>
        <w:rPr>
          <w:color w:val="000000"/>
        </w:rPr>
      </w:pPr>
      <w:r w:rsidRPr="00DD5980">
        <w:t>Fifth Introductory Mashal Discourse, 3:19-26</w:t>
      </w:r>
    </w:p>
    <w:p w:rsidR="006377AF" w:rsidRDefault="006377AF" w:rsidP="00511235">
      <w:pPr>
        <w:widowControl w:val="0"/>
        <w:autoSpaceDE w:val="0"/>
        <w:autoSpaceDN w:val="0"/>
        <w:adjustRightInd w:val="0"/>
        <w:spacing w:after="0" w:line="240" w:lineRule="auto"/>
        <w:rPr>
          <w:color w:val="000000"/>
        </w:rPr>
      </w:pP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THE WORLD-CREATIVE WISDOM AS MEDIATRIX OF DIVINE PROTECTION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FF4045">
      <w:pPr>
        <w:pStyle w:val="Heading5"/>
      </w:pPr>
      <w:r>
        <w:t>[[@Bible:Proverbs 3:19]]</w:t>
      </w:r>
      <w:r w:rsidR="00BB6B8D">
        <w:t>Pro. 3:19-26.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DD5980">
        <w:rPr>
          <w:rFonts w:ascii="Times New Roman" w:hAnsi="Times New Roman" w:cs="Times New Roman"/>
          <w:color w:val="000000"/>
          <w:sz w:val="24"/>
          <w:szCs w:val="24"/>
        </w:rPr>
        <w:t xml:space="preserve">O son, guard against seducers (Pro. 1:8ff.); listen to the warning voice of Wisdom (Pro. 1:20ff.); seek after Wisdom: she is the way to God, comes from God, and teaches thee to shun the wicked way and to walk in the way that is good (2); thou shalt obtain her if, renouncing self-confidence, thou givest thyself unreservedly to </w:t>
      </w:r>
      <w:r w:rsidR="00102D00" w:rsidRPr="00DD5980">
        <w:rPr>
          <w:rFonts w:ascii="Times New Roman" w:hAnsi="Times New Roman" w:cs="Times New Roman"/>
          <w:color w:val="000000"/>
          <w:sz w:val="24"/>
          <w:szCs w:val="24"/>
        </w:rPr>
        <w:lastRenderedPageBreak/>
        <w:t xml:space="preserve">God (Pro. 3:1-18) — these are the four steps, so far, of this introductory </w:t>
      </w:r>
      <w:r w:rsidR="00102D00" w:rsidRPr="00DD5980">
        <w:rPr>
          <w:rFonts w:ascii="SBL Greek" w:hAnsi="SBL Greek" w:cs="Times New Roman"/>
          <w:color w:val="0000FF"/>
          <w:sz w:val="24"/>
          <w:szCs w:val="24"/>
          <w:lang w:val="el-GR"/>
        </w:rPr>
        <w:t>παραίνεσις</w:t>
      </w:r>
      <w:r w:rsidR="00102D00" w:rsidRPr="00DD5980">
        <w:rPr>
          <w:rFonts w:ascii="Times New Roman" w:hAnsi="Times New Roman" w:cs="Times New Roman"/>
          <w:color w:val="000000"/>
          <w:sz w:val="24"/>
          <w:szCs w:val="24"/>
        </w:rPr>
        <w:t>. Each discourse contributes its own to present vividly and impressively what Wisdom is and what she procures, her nature and her blessings. From her hand come all good gifts of God to men. She is the tree of life. Her place between God and men is thus that of a mediatrix.</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pStyle w:val="Heading5"/>
      </w:pPr>
      <w:r w:rsidRPr="00DD5980">
        <w:t xml:space="preserve">Pro. 3:19, 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place of a mediatrix — the speaker here now continues — she had from the beginning. God’s world-creating work was mediated by 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Jahve ha</w:t>
      </w:r>
      <w:r w:rsidR="009D0816">
        <w:rPr>
          <w:rFonts w:ascii="Times New Roman" w:hAnsi="Times New Roman" w:cs="Times New Roman"/>
          <w:b/>
          <w:bCs/>
          <w:i/>
          <w:iCs/>
          <w:color w:val="00007F"/>
          <w:sz w:val="24"/>
          <w:szCs w:val="24"/>
        </w:rPr>
        <w:t>th by wisdom founded the earth,</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Established the heavens by understanding.</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By His knowledg</w:t>
      </w:r>
      <w:r w:rsidR="009D0816">
        <w:rPr>
          <w:rFonts w:ascii="Times New Roman" w:hAnsi="Times New Roman" w:cs="Times New Roman"/>
          <w:b/>
          <w:bCs/>
          <w:i/>
          <w:iCs/>
          <w:color w:val="00007F"/>
          <w:sz w:val="24"/>
          <w:szCs w:val="24"/>
        </w:rPr>
        <w:t>e the water-floods broke forth,</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sky dropped down dew.</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That wisdom is meant by which God planned the world-idea, and now also wrought it out; the wisdom in which God conceived the world ere it was framed, and by which also He gave external realization to His thoughts; the wisdom which is indeed an attribute of God and a characteristic of His actions, since she is a property of His nature, and His nature attests itself in her, but not less, as appears, not from this group of tetrastichs, but from all that has hitherto been said, and form the personal testimony, 8:22ff., of which it is the </w:t>
      </w:r>
      <w:r w:rsidRPr="00DD5980">
        <w:rPr>
          <w:rFonts w:ascii="Times New Roman" w:hAnsi="Times New Roman" w:cs="Times New Roman"/>
          <w:i/>
          <w:iCs/>
          <w:color w:val="000000"/>
          <w:sz w:val="24"/>
          <w:szCs w:val="24"/>
        </w:rPr>
        <w:t>praeludium</w:t>
      </w:r>
      <w:r w:rsidRPr="00DD5980">
        <w:rPr>
          <w:rFonts w:ascii="Times New Roman" w:hAnsi="Times New Roman" w:cs="Times New Roman"/>
          <w:color w:val="000000"/>
          <w:sz w:val="24"/>
          <w:szCs w:val="24"/>
        </w:rPr>
        <w:t>, she goes forth as a divine power to which God has given to have life in herself. Considered apart from the connection of these discourses, this group of verses, as little as Jer. 10:2, Psa. 104:24, determines regarding the attributive interpretation; the Jerusalem Targum, I, when it translates, Gen. 1:1,</w:t>
      </w:r>
      <w:r w:rsidRPr="009D0816">
        <w:rPr>
          <w:rFonts w:ascii="SBL Hebrew" w:hAnsi="SBL Hebrew" w:cs="SBL Hebrew"/>
          <w:color w:val="008080"/>
          <w:sz w:val="28"/>
          <w:szCs w:val="28"/>
          <w:rtl/>
          <w:lang w:bidi="he-IL"/>
        </w:rPr>
        <w:t xml:space="preserve"> בראשׁית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 בִּחוּכְמָא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בִּחוּכְמְתָא</w:t>
      </w:r>
      <w:r w:rsidRPr="00DD5980">
        <w:rPr>
          <w:rFonts w:ascii="Times New Roman" w:hAnsi="Times New Roman" w:cs="Times New Roman"/>
          <w:color w:val="000000"/>
          <w:sz w:val="24"/>
          <w:szCs w:val="24"/>
        </w:rPr>
        <w:t>), combines 8:22 with such passages as this before us.</w:t>
      </w:r>
      <w:r w:rsidRPr="009D0816">
        <w:rPr>
          <w:rFonts w:ascii="SBL Hebrew" w:hAnsi="SBL Hebrew" w:cs="SBL Hebrew"/>
          <w:color w:val="008080"/>
          <w:sz w:val="28"/>
          <w:szCs w:val="28"/>
          <w:rtl/>
          <w:lang w:bidi="he-IL"/>
        </w:rPr>
        <w:t xml:space="preserve"> יסַד </w:t>
      </w:r>
      <w:r w:rsidRPr="00DD5980">
        <w:rPr>
          <w:rFonts w:ascii="Times New Roman" w:hAnsi="Times New Roman" w:cs="Times New Roman"/>
          <w:color w:val="000000"/>
          <w:sz w:val="24"/>
          <w:szCs w:val="24"/>
        </w:rPr>
        <w:t xml:space="preserve">(here with the tone thrown back) properly signifies, like the Arab. </w:t>
      </w:r>
      <w:r w:rsidRPr="00DD5980">
        <w:rPr>
          <w:rFonts w:ascii="Times New Roman" w:hAnsi="Times New Roman" w:cs="Times New Roman"/>
          <w:i/>
          <w:iCs/>
          <w:color w:val="000000"/>
          <w:sz w:val="24"/>
          <w:szCs w:val="24"/>
        </w:rPr>
        <w:t>wasad</w:t>
      </w:r>
      <w:r w:rsidRPr="00DD5980">
        <w:rPr>
          <w:rFonts w:ascii="Times New Roman" w:hAnsi="Times New Roman" w:cs="Times New Roman"/>
          <w:color w:val="000000"/>
          <w:sz w:val="24"/>
          <w:szCs w:val="24"/>
        </w:rPr>
        <w:t xml:space="preserve">, to lay fast, to found, for one gives to a fact the firm basis of its existence. The parallel </w:t>
      </w:r>
      <w:r w:rsidRPr="00DD5980">
        <w:rPr>
          <w:rFonts w:ascii="Times New Roman" w:hAnsi="Times New Roman" w:cs="Times New Roman"/>
          <w:i/>
          <w:iCs/>
          <w:color w:val="000000"/>
          <w:sz w:val="24"/>
          <w:szCs w:val="24"/>
        </w:rPr>
        <w:t xml:space="preserve">Pil. </w:t>
      </w:r>
      <w:r w:rsidRPr="00DD5980">
        <w:rPr>
          <w:rFonts w:ascii="Times New Roman" w:hAnsi="Times New Roman" w:cs="Times New Roman"/>
          <w:color w:val="000000"/>
          <w:sz w:val="24"/>
          <w:szCs w:val="24"/>
        </w:rPr>
        <w:t>of</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כּוּן</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 xml:space="preserve">kaÑn, </w:t>
      </w:r>
      <w:r w:rsidRPr="00DD5980">
        <w:rPr>
          <w:rFonts w:ascii="Times New Roman" w:hAnsi="Times New Roman" w:cs="Times New Roman"/>
          <w:color w:val="000000"/>
          <w:sz w:val="24"/>
          <w:szCs w:val="24"/>
        </w:rPr>
        <w:t>cogn.</w:t>
      </w:r>
      <w:r w:rsidRPr="009D0816">
        <w:rPr>
          <w:rFonts w:ascii="SBL Hebrew" w:hAnsi="SBL Hebrew" w:cs="SBL Hebrew"/>
          <w:color w:val="008080"/>
          <w:sz w:val="28"/>
          <w:szCs w:val="28"/>
          <w:rtl/>
          <w:lang w:bidi="he-IL"/>
        </w:rPr>
        <w:t xml:space="preserve">כהן </w:t>
      </w:r>
      <w:r w:rsidRPr="00DD5980">
        <w:rPr>
          <w:rFonts w:ascii="Times New Roman" w:hAnsi="Times New Roman" w:cs="Times New Roman"/>
          <w:color w:val="000000"/>
          <w:sz w:val="24"/>
          <w:szCs w:val="24"/>
        </w:rPr>
        <w:t xml:space="preserve">, see on </w:t>
      </w:r>
      <w:r w:rsidRPr="00DD5980">
        <w:rPr>
          <w:rFonts w:ascii="Times New Roman" w:hAnsi="Times New Roman" w:cs="Times New Roman"/>
          <w:i/>
          <w:iCs/>
          <w:color w:val="000000"/>
          <w:sz w:val="24"/>
          <w:szCs w:val="24"/>
        </w:rPr>
        <w:t>Isaiah</w:t>
      </w:r>
      <w:r w:rsidRPr="00DD5980">
        <w:rPr>
          <w:rFonts w:ascii="Times New Roman" w:hAnsi="Times New Roman" w:cs="Times New Roman"/>
          <w:color w:val="000000"/>
          <w:sz w:val="24"/>
          <w:szCs w:val="24"/>
        </w:rPr>
        <w:t>, p. 691) signifies to set up, to restore; here equivalent to, to give existence.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3:20]]</w:t>
      </w:r>
      <w:r w:rsidR="00102D00" w:rsidRPr="00DD5980">
        <w:t xml:space="preserve">Pro. 3:20.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incorrect to understand 20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with the Targ., of division, i.e., separating the water under the firmament from the water above the firmament;</w:t>
      </w:r>
      <w:r w:rsidRPr="009D0816">
        <w:rPr>
          <w:rFonts w:ascii="SBL Hebrew" w:hAnsi="SBL Hebrew" w:cs="SBL Hebrew"/>
          <w:color w:val="008080"/>
          <w:sz w:val="28"/>
          <w:szCs w:val="28"/>
          <w:rtl/>
          <w:lang w:bidi="he-IL"/>
        </w:rPr>
        <w:t xml:space="preserve"> נבְקַע </w:t>
      </w:r>
      <w:r w:rsidRPr="00DD5980">
        <w:rPr>
          <w:rFonts w:ascii="Times New Roman" w:hAnsi="Times New Roman" w:cs="Times New Roman"/>
          <w:color w:val="000000"/>
          <w:sz w:val="24"/>
          <w:szCs w:val="24"/>
        </w:rPr>
        <w:t xml:space="preserve">is spoken of water, especially of its breaking forth, Gen. 7:11,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14:21, cf. Psa. 74:15, properly dividing itself out, i.e., welling forth from the bowels of the earth; it means, without distinguishing the primordial waters and the later water-floods confined within their banks (cf. Job. 38:8f., Psa. 104:6-8), the overflowing of the earth for the purpose of its processes of cultivation and the irrigation of the land.</w:t>
      </w:r>
      <w:r w:rsidRPr="009D0816">
        <w:rPr>
          <w:rFonts w:ascii="SBL Hebrew" w:hAnsi="SBL Hebrew" w:cs="SBL Hebrew"/>
          <w:color w:val="008080"/>
          <w:sz w:val="28"/>
          <w:szCs w:val="28"/>
          <w:rtl/>
          <w:lang w:bidi="he-IL"/>
        </w:rPr>
        <w:t xml:space="preserve"> תְּהוֹמוֹת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הוּם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הָמָה </w:t>
      </w:r>
      <w:r w:rsidRPr="00DD5980">
        <w:rPr>
          <w:rFonts w:ascii="Times New Roman" w:hAnsi="Times New Roman" w:cs="Times New Roman"/>
          <w:color w:val="000000"/>
          <w:sz w:val="24"/>
          <w:szCs w:val="24"/>
        </w:rPr>
        <w:t>, to groan, to roar) are chiefly the internal water stores of the earth, Gen. 49:25, Psa. 33:7. But while 20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to be understood of the waters under the firmament, 20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to be interpreted of those above.</w:t>
      </w:r>
      <w:r w:rsidRPr="009D0816">
        <w:rPr>
          <w:rFonts w:ascii="SBL Hebrew" w:hAnsi="SBL Hebrew" w:cs="SBL Hebrew"/>
          <w:color w:val="008080"/>
          <w:sz w:val="28"/>
          <w:szCs w:val="28"/>
          <w:rtl/>
          <w:lang w:bidi="he-IL"/>
        </w:rPr>
        <w:t xml:space="preserve"> שׁחָקִים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שׁחַק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shåakå, comminuere, attenuare</w:t>
      </w:r>
      <w:r w:rsidRPr="00DD5980">
        <w:rPr>
          <w:rFonts w:ascii="Times New Roman" w:hAnsi="Times New Roman" w:cs="Times New Roman"/>
          <w:color w:val="000000"/>
          <w:sz w:val="24"/>
          <w:szCs w:val="24"/>
        </w:rPr>
        <w:t>) properly designates the uppermost stratum of air thinly and finely stretching itself far and wide, and then poetically the clouds of heaven (vid., under Psa. 77:18). Another name,</w:t>
      </w:r>
      <w:r w:rsidRPr="009D0816">
        <w:rPr>
          <w:rFonts w:ascii="SBL Hebrew" w:hAnsi="SBL Hebrew" w:cs="SBL Hebrew"/>
          <w:color w:val="008080"/>
          <w:sz w:val="28"/>
          <w:szCs w:val="28"/>
          <w:rtl/>
          <w:lang w:bidi="he-IL"/>
        </w:rPr>
        <w:t xml:space="preserve">עריפְים </w:t>
      </w:r>
      <w:r w:rsidRPr="00DD5980">
        <w:rPr>
          <w:rFonts w:ascii="Times New Roman" w:hAnsi="Times New Roman" w:cs="Times New Roman"/>
          <w:color w:val="000000"/>
          <w:sz w:val="24"/>
          <w:szCs w:val="24"/>
        </w:rPr>
        <w:t>, comes from</w:t>
      </w:r>
      <w:r w:rsidRPr="009D0816">
        <w:rPr>
          <w:rFonts w:ascii="SBL Hebrew" w:hAnsi="SBL Hebrew" w:cs="SBL Hebrew"/>
          <w:color w:val="008080"/>
          <w:sz w:val="28"/>
          <w:szCs w:val="28"/>
          <w:rtl/>
          <w:lang w:bidi="he-IL"/>
        </w:rPr>
        <w:t xml:space="preserve">ערף </w:t>
      </w:r>
      <w:r w:rsidRPr="00DD5980">
        <w:rPr>
          <w:rFonts w:ascii="Times New Roman" w:hAnsi="Times New Roman" w:cs="Times New Roman"/>
          <w:color w:val="000000"/>
          <w:sz w:val="24"/>
          <w:szCs w:val="24"/>
        </w:rPr>
        <w:t>, which is transposed from</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ראַף </w:t>
      </w:r>
      <w:r w:rsidRPr="00DD5980">
        <w:rPr>
          <w:rFonts w:ascii="Times New Roman" w:hAnsi="Times New Roman" w:cs="Times New Roman"/>
          <w:color w:val="000000"/>
          <w:sz w:val="24"/>
          <w:szCs w:val="24"/>
        </w:rPr>
        <w:t>(here used in 20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r’af</w:t>
      </w:r>
      <w:r w:rsidRPr="00DD5980">
        <w:rPr>
          <w:rFonts w:ascii="Times New Roman" w:hAnsi="Times New Roman" w:cs="Times New Roman"/>
          <w:color w:val="000000"/>
          <w:sz w:val="24"/>
          <w:szCs w:val="24"/>
        </w:rPr>
        <w:t>, to drop, to run. The</w:t>
      </w:r>
      <w:r w:rsidRPr="009D0816">
        <w:rPr>
          <w:rFonts w:ascii="SBL Hebrew" w:hAnsi="SBL Hebrew" w:cs="SBL Hebrew"/>
          <w:color w:val="008080"/>
          <w:sz w:val="28"/>
          <w:szCs w:val="28"/>
          <w:rtl/>
          <w:lang w:bidi="he-IL"/>
        </w:rPr>
        <w:t xml:space="preserve"> טָל </w:t>
      </w:r>
      <w:r w:rsidRPr="00DD5980">
        <w:rPr>
          <w:rFonts w:ascii="Times New Roman" w:hAnsi="Times New Roman" w:cs="Times New Roman"/>
          <w:color w:val="000000"/>
          <w:sz w:val="24"/>
          <w:szCs w:val="24"/>
        </w:rPr>
        <w:t>added on the object accusative represents synecdochically all the waters coming down from heaven and fructifying the earth. This watering proceeds from above (</w:t>
      </w:r>
      <w:r w:rsidRPr="009D0816">
        <w:rPr>
          <w:rFonts w:ascii="SBL Hebrew" w:hAnsi="SBL Hebrew" w:cs="SBL Hebrew"/>
          <w:color w:val="008080"/>
          <w:sz w:val="28"/>
          <w:szCs w:val="28"/>
          <w:rtl/>
          <w:lang w:bidi="he-IL"/>
        </w:rPr>
        <w:t>ורעפו</w:t>
      </w:r>
      <w:r w:rsidRPr="00DD5980">
        <w:rPr>
          <w:rFonts w:ascii="Times New Roman" w:hAnsi="Times New Roman" w:cs="Times New Roman"/>
          <w:color w:val="000000"/>
          <w:sz w:val="24"/>
          <w:szCs w:val="24"/>
        </w:rPr>
        <w:t>); on the contrary, the endowing of the surface of the earth with great and small rivers is a fundamental fact in creation (</w:t>
      </w:r>
      <w:r w:rsidRPr="009D0816">
        <w:rPr>
          <w:rFonts w:ascii="SBL Hebrew" w:hAnsi="SBL Hebrew" w:cs="SBL Hebrew"/>
          <w:color w:val="008080"/>
          <w:sz w:val="28"/>
          <w:szCs w:val="28"/>
          <w:rtl/>
          <w:lang w:bidi="he-IL"/>
        </w:rPr>
        <w:t>נבקעו</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3:21]]</w:t>
      </w:r>
      <w:r w:rsidR="00102D00" w:rsidRPr="00DD5980">
        <w:t xml:space="preserve">Pro. 3:21-22.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From this eminence, in which the work of creation presents wisdom, exhortations are now deduced, since the </w:t>
      </w:r>
      <w:r w:rsidRPr="00DD5980">
        <w:rPr>
          <w:rFonts w:ascii="Times New Roman" w:hAnsi="Times New Roman" w:cs="Times New Roman"/>
          <w:color w:val="000000"/>
          <w:sz w:val="24"/>
          <w:szCs w:val="24"/>
        </w:rPr>
        <w:lastRenderedPageBreak/>
        <w:t>writer always expresses himself only with an ethical intention regarding the nature of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My son, may th</w:t>
      </w:r>
      <w:r w:rsidR="009D0816">
        <w:rPr>
          <w:rFonts w:ascii="Times New Roman" w:hAnsi="Times New Roman" w:cs="Times New Roman"/>
          <w:b/>
          <w:bCs/>
          <w:i/>
          <w:iCs/>
          <w:color w:val="00007F"/>
          <w:sz w:val="24"/>
          <w:szCs w:val="24"/>
        </w:rPr>
        <w:t>ey not depart from thine eyes —</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Preserve thoughtfulness and consideration,</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22 And they will be life to thy soul</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grace to thy neck.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we make the synonyms of wisdom which are in 21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subject </w:t>
      </w:r>
      <w:r w:rsidRPr="00DD5980">
        <w:rPr>
          <w:rFonts w:ascii="Times New Roman" w:hAnsi="Times New Roman" w:cs="Times New Roman"/>
          <w:i/>
          <w:iCs/>
          <w:color w:val="000000"/>
          <w:sz w:val="24"/>
          <w:szCs w:val="24"/>
        </w:rPr>
        <w:t xml:space="preserve">per prolepsin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 אַל־יָלֻזוּ </w:t>
      </w:r>
      <w:r w:rsidRPr="00DD5980">
        <w:rPr>
          <w:rFonts w:ascii="Times New Roman" w:hAnsi="Times New Roman" w:cs="Times New Roman"/>
          <w:color w:val="000000"/>
          <w:sz w:val="24"/>
          <w:szCs w:val="24"/>
        </w:rPr>
        <w:t>(Hitzig and Zöckler), then 19-20 and 21-22 clash. The subjects are wisdom, understanding, knowledge, which belong to God, and shall from His become the possession of those who make them their aim. Regarding</w:t>
      </w:r>
      <w:r w:rsidRPr="009D0816">
        <w:rPr>
          <w:rFonts w:ascii="SBL Hebrew" w:hAnsi="SBL Hebrew" w:cs="SBL Hebrew"/>
          <w:color w:val="008080"/>
          <w:sz w:val="28"/>
          <w:szCs w:val="28"/>
          <w:rtl/>
          <w:lang w:bidi="he-IL"/>
        </w:rPr>
        <w:t xml:space="preserve">לוּז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obliquari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deflectere</w:t>
      </w:r>
      <w:r w:rsidRPr="00DD5980">
        <w:rPr>
          <w:rFonts w:ascii="Times New Roman" w:hAnsi="Times New Roman" w:cs="Times New Roman"/>
          <w:color w:val="000000"/>
          <w:sz w:val="24"/>
          <w:szCs w:val="24"/>
        </w:rPr>
        <w:t>, see under 2:15, cf. 4:21; regarding</w:t>
      </w:r>
      <w:r w:rsidRPr="009D0816">
        <w:rPr>
          <w:rFonts w:ascii="SBL Hebrew" w:hAnsi="SBL Hebrew" w:cs="SBL Hebrew"/>
          <w:color w:val="008080"/>
          <w:sz w:val="28"/>
          <w:szCs w:val="28"/>
          <w:rtl/>
          <w:lang w:bidi="he-IL"/>
        </w:rPr>
        <w:t xml:space="preserve"> תֻּשִׁיּה </w:t>
      </w:r>
      <w:r w:rsidRPr="00DD5980">
        <w:rPr>
          <w:rFonts w:ascii="Times New Roman" w:hAnsi="Times New Roman" w:cs="Times New Roman"/>
          <w:color w:val="000000"/>
          <w:sz w:val="24"/>
          <w:szCs w:val="24"/>
        </w:rPr>
        <w:t xml:space="preserve">(here </w:t>
      </w:r>
      <w:r w:rsidRPr="00DD5980">
        <w:rPr>
          <w:rFonts w:ascii="Times New Roman" w:hAnsi="Times New Roman" w:cs="Times New Roman"/>
          <w:i/>
          <w:iCs/>
          <w:color w:val="000000"/>
          <w:sz w:val="24"/>
          <w:szCs w:val="24"/>
        </w:rPr>
        <w:t xml:space="preserve">defective </w:t>
      </w:r>
      <w:r w:rsidRPr="00DD5980">
        <w:rPr>
          <w:rFonts w:ascii="Times New Roman" w:hAnsi="Times New Roman" w:cs="Times New Roman"/>
          <w:color w:val="000000"/>
          <w:sz w:val="24"/>
          <w:szCs w:val="24"/>
        </w:rPr>
        <w:t>after the Masora, as rightly in Vened. 1515, 1521, and Nissel, 1662), see at 2:7;</w:t>
      </w:r>
      <w:r w:rsidRPr="009D0816">
        <w:rPr>
          <w:rFonts w:ascii="SBL Hebrew" w:hAnsi="SBL Hebrew" w:cs="SBL Hebrew"/>
          <w:color w:val="008080"/>
          <w:sz w:val="28"/>
          <w:szCs w:val="28"/>
          <w:rtl/>
          <w:lang w:bidi="he-IL"/>
        </w:rPr>
        <w:t xml:space="preserve"> ילֻזוּ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תֳלֹזְנָה </w:t>
      </w:r>
      <w:r w:rsidRPr="00DD5980">
        <w:rPr>
          <w:rFonts w:ascii="Times New Roman" w:hAnsi="Times New Roman" w:cs="Times New Roman"/>
          <w:color w:val="000000"/>
          <w:sz w:val="24"/>
          <w:szCs w:val="24"/>
        </w:rPr>
        <w:t>, see at 3:2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LXX (cf. Heb. 2:1) translate without distinctness of reference: </w:t>
      </w:r>
      <w:r w:rsidRPr="00DD5980">
        <w:rPr>
          <w:rFonts w:ascii="SBL Greek" w:hAnsi="SBL Greek" w:cs="Times New Roman"/>
          <w:color w:val="0000FF"/>
          <w:sz w:val="24"/>
          <w:szCs w:val="24"/>
          <w:lang w:val="el-GR"/>
        </w:rPr>
        <w:t>υἱε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παραῤῥυῇς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παραρυῇς</w:t>
      </w:r>
      <w:r w:rsidRPr="00DD5980">
        <w:rPr>
          <w:rFonts w:ascii="Times New Roman" w:hAnsi="Times New Roman" w:cs="Times New Roman"/>
          <w:color w:val="000000"/>
          <w:sz w:val="24"/>
          <w:szCs w:val="24"/>
        </w:rPr>
        <w:t>), let it now flow past, i.e., let it not be unobserved, hold it always before thee; the Targ. with the Syr. render</w:t>
      </w:r>
      <w:r w:rsidRPr="009D0816">
        <w:rPr>
          <w:rFonts w:ascii="SBL Hebrew" w:hAnsi="SBL Hebrew" w:cs="SBL Hebrew"/>
          <w:color w:val="008080"/>
          <w:sz w:val="28"/>
          <w:szCs w:val="28"/>
          <w:rtl/>
          <w:lang w:bidi="he-IL"/>
        </w:rPr>
        <w:t xml:space="preserve">לא נזַּל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ne vilescat</w:t>
      </w:r>
      <w:r w:rsidRPr="00DD5980">
        <w:rPr>
          <w:rFonts w:ascii="Times New Roman" w:hAnsi="Times New Roman" w:cs="Times New Roman"/>
          <w:color w:val="000000"/>
          <w:sz w:val="24"/>
          <w:szCs w:val="24"/>
        </w:rPr>
        <w:t>, as if the words were</w:t>
      </w:r>
      <w:r w:rsidRPr="009D0816">
        <w:rPr>
          <w:rFonts w:ascii="SBL Hebrew" w:hAnsi="SBL Hebrew" w:cs="SBL Hebrew"/>
          <w:color w:val="008080"/>
          <w:sz w:val="28"/>
          <w:szCs w:val="28"/>
          <w:rtl/>
          <w:lang w:bidi="he-IL"/>
        </w:rPr>
        <w:t xml:space="preserve">אַל־יָזוּלוּ </w:t>
      </w:r>
      <w:r w:rsidRPr="00DD5980">
        <w:rPr>
          <w:rFonts w:ascii="Times New Roman" w:hAnsi="Times New Roman" w:cs="Times New Roman"/>
          <w:color w:val="000000"/>
          <w:sz w:val="24"/>
          <w:szCs w:val="24"/>
        </w:rPr>
        <w:t>. In 22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synallage generis </w:t>
      </w:r>
      <w:r w:rsidRPr="00DD5980">
        <w:rPr>
          <w:rFonts w:ascii="Times New Roman" w:hAnsi="Times New Roman" w:cs="Times New Roman"/>
          <w:color w:val="000000"/>
          <w:sz w:val="24"/>
          <w:szCs w:val="24"/>
        </w:rPr>
        <w:t>is continued:</w:t>
      </w:r>
      <w:r w:rsidRPr="009D0816">
        <w:rPr>
          <w:rFonts w:ascii="SBL Hebrew" w:hAnsi="SBL Hebrew" w:cs="SBL Hebrew"/>
          <w:color w:val="008080"/>
          <w:sz w:val="28"/>
          <w:szCs w:val="28"/>
          <w:rtl/>
          <w:lang w:bidi="he-IL"/>
        </w:rPr>
        <w:t xml:space="preserve"> ויִהְיוּ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ותִהְיֶינָה </w:t>
      </w:r>
      <w:r w:rsidRPr="00DD5980">
        <w:rPr>
          <w:rFonts w:ascii="Times New Roman" w:hAnsi="Times New Roman" w:cs="Times New Roman"/>
          <w:color w:val="000000"/>
          <w:sz w:val="24"/>
          <w:szCs w:val="24"/>
        </w:rPr>
        <w:t>. Regarding</w:t>
      </w:r>
      <w:r w:rsidRPr="009D0816">
        <w:rPr>
          <w:rFonts w:ascii="SBL Hebrew" w:hAnsi="SBL Hebrew" w:cs="SBL Hebrew"/>
          <w:color w:val="008080"/>
          <w:sz w:val="28"/>
          <w:szCs w:val="28"/>
          <w:rtl/>
          <w:lang w:bidi="he-IL"/>
        </w:rPr>
        <w:t xml:space="preserve">גּרְגְּרֹת </w:t>
      </w:r>
      <w:r w:rsidRPr="00DD5980">
        <w:rPr>
          <w:rFonts w:ascii="Times New Roman" w:hAnsi="Times New Roman" w:cs="Times New Roman"/>
          <w:color w:val="000000"/>
          <w:sz w:val="24"/>
          <w:szCs w:val="24"/>
        </w:rPr>
        <w:t>, see at 1:9. By wisdom the soul gains life, divinely true and blessed, and the external appearance of the man grace, which makes him pleasing and gains for him affection.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3:23]]</w:t>
      </w:r>
      <w:r w:rsidR="00102D00" w:rsidRPr="00DD5980">
        <w:t xml:space="preserve">Pro. 3:23-26.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more than this, wisdom makes its possessor in all situations of life confident in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Then shalt t</w:t>
      </w:r>
      <w:r w:rsidR="009D0816">
        <w:rPr>
          <w:rFonts w:ascii="Times New Roman" w:hAnsi="Times New Roman" w:cs="Times New Roman"/>
          <w:b/>
          <w:bCs/>
          <w:i/>
          <w:iCs/>
          <w:color w:val="00007F"/>
          <w:sz w:val="24"/>
          <w:szCs w:val="24"/>
        </w:rPr>
        <w:t>hou go thy way with confidence,</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thy foot shall not stumble.</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When thou liest down, t</w:t>
      </w:r>
      <w:r w:rsidR="009D0816">
        <w:rPr>
          <w:rFonts w:ascii="Times New Roman" w:hAnsi="Times New Roman" w:cs="Times New Roman"/>
          <w:b/>
          <w:bCs/>
          <w:i/>
          <w:iCs/>
          <w:color w:val="00007F"/>
          <w:sz w:val="24"/>
          <w:szCs w:val="24"/>
        </w:rPr>
        <w:t>hou are not afraid,</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thou layest thyself down and hast sweet sleep.</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25 Thou needest not be afraid of sudden alarm,</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Nor for the storm of the wicked when it breaketh forth.</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26 For Jahve will be thy confidence</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keep thy foot from the snare.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לבֶטַח </w:t>
      </w:r>
      <w:r w:rsidRPr="00DD5980">
        <w:rPr>
          <w:rFonts w:ascii="Times New Roman" w:hAnsi="Times New Roman" w:cs="Times New Roman"/>
          <w:color w:val="000000"/>
          <w:sz w:val="24"/>
          <w:szCs w:val="24"/>
        </w:rPr>
        <w:t xml:space="preserve">(cf. our </w:t>
      </w:r>
      <w:r w:rsidRPr="00DD5980">
        <w:rPr>
          <w:rFonts w:ascii="Times New Roman" w:hAnsi="Times New Roman" w:cs="Times New Roman"/>
          <w:i/>
          <w:iCs/>
          <w:color w:val="000000"/>
          <w:sz w:val="24"/>
          <w:szCs w:val="24"/>
        </w:rPr>
        <w:t xml:space="preserve">“bei guter Laune” </w:t>
      </w:r>
      <w:r w:rsidRPr="00DD5980">
        <w:rPr>
          <w:rFonts w:ascii="Times New Roman" w:hAnsi="Times New Roman" w:cs="Times New Roman"/>
          <w:color w:val="000000"/>
          <w:sz w:val="24"/>
          <w:szCs w:val="24"/>
        </w:rPr>
        <w:t>= in good cheer),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of the condition, is of the same meaning as the conditional adverbial accusative</w:t>
      </w:r>
      <w:r w:rsidRPr="009D0816">
        <w:rPr>
          <w:rFonts w:ascii="SBL Hebrew" w:hAnsi="SBL Hebrew" w:cs="SBL Hebrew"/>
          <w:color w:val="008080"/>
          <w:sz w:val="28"/>
          <w:szCs w:val="28"/>
          <w:rtl/>
          <w:lang w:bidi="he-IL"/>
        </w:rPr>
        <w:t xml:space="preserve">בֶטַח </w:t>
      </w:r>
      <w:r w:rsidRPr="00DD5980">
        <w:rPr>
          <w:rFonts w:ascii="Times New Roman" w:hAnsi="Times New Roman" w:cs="Times New Roman"/>
          <w:color w:val="000000"/>
          <w:sz w:val="24"/>
          <w:szCs w:val="24"/>
        </w:rPr>
        <w:t>, 10:9; 1:33. V. 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LXX translate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πούς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προσκόψη</w:t>
      </w:r>
      <w:r w:rsidRPr="00DD5980">
        <w:rPr>
          <w:rFonts w:ascii="Times New Roman" w:hAnsi="Times New Roman" w:cs="Times New Roman"/>
          <w:color w:val="000000"/>
          <w:sz w:val="24"/>
          <w:szCs w:val="24"/>
        </w:rPr>
        <w:t>, while, on the contrary, at Psa. 91:12 they make the person the subject (</w:t>
      </w:r>
      <w:r w:rsidRPr="00DD5980">
        <w:rPr>
          <w:rFonts w:ascii="SBL Greek" w:hAnsi="SBL Greek" w:cs="Times New Roman"/>
          <w:color w:val="0000FF"/>
          <w:sz w:val="24"/>
          <w:szCs w:val="24"/>
          <w:lang w:val="el-GR"/>
        </w:rPr>
        <w:t>μήποτε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προσκόψῃς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τ</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λ</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here also we retain more surely the subject from 23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especially since for the intrans. of</w:t>
      </w:r>
      <w:r w:rsidRPr="009D0816">
        <w:rPr>
          <w:rFonts w:ascii="SBL Hebrew" w:hAnsi="SBL Hebrew" w:cs="SBL Hebrew"/>
          <w:color w:val="008080"/>
          <w:sz w:val="28"/>
          <w:szCs w:val="28"/>
          <w:rtl/>
          <w:lang w:bidi="he-IL"/>
        </w:rPr>
        <w:t xml:space="preserve"> נגַף </w:t>
      </w:r>
      <w:r w:rsidRPr="00DD5980">
        <w:rPr>
          <w:rFonts w:ascii="Times New Roman" w:hAnsi="Times New Roman" w:cs="Times New Roman"/>
          <w:color w:val="000000"/>
          <w:sz w:val="24"/>
          <w:szCs w:val="24"/>
        </w:rPr>
        <w:t xml:space="preserve">(to smite, to push) a </w:t>
      </w:r>
      <w:r w:rsidRPr="00DD5980">
        <w:rPr>
          <w:rFonts w:ascii="Times New Roman" w:hAnsi="Times New Roman" w:cs="Times New Roman"/>
          <w:i/>
          <w:iCs/>
          <w:color w:val="000000"/>
          <w:sz w:val="24"/>
          <w:szCs w:val="24"/>
        </w:rPr>
        <w:t>Hithpa.</w:t>
      </w:r>
      <w:r w:rsidRPr="009D0816">
        <w:rPr>
          <w:rFonts w:ascii="SBL Hebrew" w:hAnsi="SBL Hebrew" w:cs="SBL Hebrew"/>
          <w:color w:val="008080"/>
          <w:sz w:val="28"/>
          <w:szCs w:val="28"/>
          <w:rtl/>
          <w:lang w:bidi="he-IL"/>
        </w:rPr>
        <w:t xml:space="preserve"> הִתְנַגּף </w:t>
      </w:r>
      <w:r w:rsidRPr="00DD5980">
        <w:rPr>
          <w:rFonts w:ascii="Times New Roman" w:hAnsi="Times New Roman" w:cs="Times New Roman"/>
          <w:color w:val="000000"/>
          <w:sz w:val="24"/>
          <w:szCs w:val="24"/>
        </w:rPr>
        <w:t>is used Jer. 13:16. In v. 24 there is the echo of Job. 11:18, and in v. 25 of Job. 5:21. 24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altogether the same as Job. 5:24</w:t>
      </w:r>
      <w:r w:rsidRPr="00DD5980">
        <w:rPr>
          <w:rFonts w:ascii="Times New Roman" w:hAnsi="Times New Roman" w:cs="Times New Roman"/>
          <w:i/>
          <w:iCs/>
          <w:color w:val="000000"/>
          <w:sz w:val="24"/>
          <w:szCs w:val="24"/>
        </w:rPr>
        <w:t>b: et decumbes et suavis erit somnus tuus = is deculueris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suavis erit. </w:t>
      </w:r>
      <w:r w:rsidRPr="00DD5980">
        <w:rPr>
          <w:rFonts w:ascii="Times New Roman" w:hAnsi="Times New Roman" w:cs="Times New Roman"/>
          <w:color w:val="000000"/>
          <w:sz w:val="24"/>
          <w:szCs w:val="24"/>
        </w:rPr>
        <w:t xml:space="preserve">The hypothetic perf., according to the sense, is both there and at Job. 11:18 (cf. Jer. 20:9) oxytoned as </w:t>
      </w:r>
      <w:r w:rsidRPr="00DD5980">
        <w:rPr>
          <w:rFonts w:ascii="Times New Roman" w:hAnsi="Times New Roman" w:cs="Times New Roman"/>
          <w:i/>
          <w:iCs/>
          <w:color w:val="000000"/>
          <w:sz w:val="24"/>
          <w:szCs w:val="24"/>
        </w:rPr>
        <w:t xml:space="preserve">perf. consec. </w:t>
      </w:r>
      <w:r w:rsidRPr="00DD5980">
        <w:rPr>
          <w:rFonts w:ascii="Times New Roman" w:hAnsi="Times New Roman" w:cs="Times New Roman"/>
          <w:color w:val="000000"/>
          <w:sz w:val="24"/>
          <w:szCs w:val="24"/>
        </w:rPr>
        <w:t>Similar examples are 6:22, Gen. 33:13, 1Sa. 25:31, cf. Ewald, § 357</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ערבָה </w:t>
      </w:r>
      <w:r w:rsidRPr="00DD5980">
        <w:rPr>
          <w:rFonts w:ascii="Times New Roman" w:hAnsi="Times New Roman" w:cs="Times New Roman"/>
          <w:color w:val="000000"/>
          <w:sz w:val="24"/>
          <w:szCs w:val="24"/>
        </w:rPr>
        <w:t>(of sleep as Jer. 31:26) is from</w:t>
      </w:r>
      <w:r w:rsidRPr="009D0816">
        <w:rPr>
          <w:rFonts w:ascii="SBL Hebrew" w:hAnsi="SBL Hebrew" w:cs="SBL Hebrew"/>
          <w:color w:val="008080"/>
          <w:sz w:val="28"/>
          <w:szCs w:val="28"/>
          <w:rtl/>
          <w:lang w:bidi="he-IL"/>
        </w:rPr>
        <w:t xml:space="preserve">ערב </w:t>
      </w:r>
      <w:r w:rsidRPr="00DD5980">
        <w:rPr>
          <w:rFonts w:ascii="Times New Roman" w:hAnsi="Times New Roman" w:cs="Times New Roman"/>
          <w:color w:val="000000"/>
          <w:sz w:val="24"/>
          <w:szCs w:val="24"/>
        </w:rPr>
        <w:t xml:space="preserve">, which in Hebr. is used of pleasing impressions, as the Arab. </w:t>
      </w:r>
      <w:r w:rsidRPr="00DD5980">
        <w:rPr>
          <w:rFonts w:ascii="Times New Roman" w:hAnsi="Times New Roman" w:cs="Times New Roman"/>
          <w:i/>
          <w:iCs/>
          <w:color w:val="000000"/>
          <w:sz w:val="24"/>
          <w:szCs w:val="24"/>
        </w:rPr>
        <w:t xml:space="preserve">‘ariba </w:t>
      </w:r>
      <w:r w:rsidRPr="00DD5980">
        <w:rPr>
          <w:rFonts w:ascii="Times New Roman" w:hAnsi="Times New Roman" w:cs="Times New Roman"/>
          <w:color w:val="000000"/>
          <w:sz w:val="24"/>
          <w:szCs w:val="24"/>
        </w:rPr>
        <w:t>of a lively, free disposition.</w:t>
      </w:r>
      <w:r w:rsidRPr="009D0816">
        <w:rPr>
          <w:rFonts w:ascii="SBL Hebrew" w:hAnsi="SBL Hebrew" w:cs="SBL Hebrew"/>
          <w:color w:val="008080"/>
          <w:sz w:val="28"/>
          <w:szCs w:val="28"/>
          <w:rtl/>
          <w:lang w:bidi="he-IL"/>
        </w:rPr>
        <w:t xml:space="preserve">שׁנה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somnus (nom. actionis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ישׁן </w:t>
      </w:r>
      <w:r w:rsidRPr="00DD5980">
        <w:rPr>
          <w:rFonts w:ascii="Times New Roman" w:hAnsi="Times New Roman" w:cs="Times New Roman"/>
          <w:color w:val="000000"/>
          <w:sz w:val="24"/>
          <w:szCs w:val="24"/>
        </w:rPr>
        <w:t xml:space="preserve">, with the ground-form </w:t>
      </w:r>
      <w:r w:rsidRPr="00DD5980">
        <w:rPr>
          <w:rFonts w:ascii="Times New Roman" w:hAnsi="Times New Roman" w:cs="Times New Roman"/>
          <w:i/>
          <w:iCs/>
          <w:color w:val="000000"/>
          <w:sz w:val="24"/>
          <w:szCs w:val="24"/>
        </w:rPr>
        <w:t xml:space="preserve">sina </w:t>
      </w:r>
      <w:r w:rsidRPr="00DD5980">
        <w:rPr>
          <w:rFonts w:ascii="Times New Roman" w:hAnsi="Times New Roman" w:cs="Times New Roman"/>
          <w:color w:val="000000"/>
          <w:sz w:val="24"/>
          <w:szCs w:val="24"/>
        </w:rPr>
        <w:t xml:space="preserve">preserved in the Arab. </w:t>
      </w:r>
      <w:r w:rsidRPr="00DD5980">
        <w:rPr>
          <w:rFonts w:ascii="Times New Roman" w:hAnsi="Times New Roman" w:cs="Times New Roman"/>
          <w:i/>
          <w:iCs/>
          <w:color w:val="000000"/>
          <w:sz w:val="24"/>
          <w:szCs w:val="24"/>
        </w:rPr>
        <w:t>lidat</w:t>
      </w:r>
      <w:r w:rsidRPr="00DD5980">
        <w:rPr>
          <w:rFonts w:ascii="Times New Roman" w:hAnsi="Times New Roman" w:cs="Times New Roman"/>
          <w:color w:val="000000"/>
          <w:sz w:val="24"/>
          <w:szCs w:val="24"/>
        </w:rPr>
        <w:t xml:space="preserve">, vid., </w:t>
      </w:r>
      <w:r w:rsidRPr="00DD5980">
        <w:rPr>
          <w:rFonts w:ascii="Times New Roman" w:hAnsi="Times New Roman" w:cs="Times New Roman"/>
          <w:i/>
          <w:iCs/>
          <w:color w:val="000000"/>
          <w:sz w:val="24"/>
          <w:szCs w:val="24"/>
        </w:rPr>
        <w:t>Job</w:t>
      </w:r>
      <w:r w:rsidRPr="00DD5980">
        <w:rPr>
          <w:rFonts w:ascii="Times New Roman" w:hAnsi="Times New Roman" w:cs="Times New Roman"/>
          <w:color w:val="000000"/>
          <w:sz w:val="24"/>
          <w:szCs w:val="24"/>
        </w:rPr>
        <w:t xml:space="preserve">, p. 284, note), agrees in inflexion </w:t>
      </w:r>
      <w:r w:rsidRPr="00DD5980">
        <w:rPr>
          <w:rFonts w:ascii="Times New Roman" w:hAnsi="Times New Roman" w:cs="Times New Roman"/>
          <w:color w:val="000000"/>
          <w:sz w:val="24"/>
          <w:szCs w:val="24"/>
        </w:rPr>
        <w:lastRenderedPageBreak/>
        <w:t>with</w:t>
      </w:r>
      <w:r w:rsidRPr="009D0816">
        <w:rPr>
          <w:rFonts w:ascii="SBL Hebrew" w:hAnsi="SBL Hebrew" w:cs="SBL Hebrew"/>
          <w:color w:val="008080"/>
          <w:sz w:val="28"/>
          <w:szCs w:val="28"/>
          <w:rtl/>
          <w:lang w:bidi="he-IL"/>
        </w:rPr>
        <w:t xml:space="preserve">שׁנה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annus.</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v. 25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denies, like Psa. 121:3, with emphasis: be afraid only not = thou hast altogether nothing to fear. Schultens rightly says: </w:t>
      </w:r>
      <w:r w:rsidRPr="00DD5980">
        <w:rPr>
          <w:rFonts w:ascii="Times New Roman" w:hAnsi="Times New Roman" w:cs="Times New Roman"/>
          <w:i/>
          <w:iCs/>
          <w:color w:val="000000"/>
          <w:sz w:val="24"/>
          <w:szCs w:val="24"/>
        </w:rPr>
        <w:t>Subest species prohibitionis et tanquam abominationis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ne tale quicquam vel in suspicionem veniat in mentemve cogitando admittatur.</w:t>
      </w:r>
      <w:r w:rsidRPr="009D0816">
        <w:rPr>
          <w:rFonts w:ascii="SBL Hebrew" w:hAnsi="SBL Hebrew" w:cs="SBL Hebrew"/>
          <w:color w:val="008080"/>
          <w:sz w:val="28"/>
          <w:szCs w:val="28"/>
          <w:rtl/>
          <w:lang w:bidi="he-IL"/>
        </w:rPr>
        <w:t xml:space="preserve"> פַחַד </w:t>
      </w:r>
      <w:r w:rsidRPr="00DD5980">
        <w:rPr>
          <w:rFonts w:ascii="Times New Roman" w:hAnsi="Times New Roman" w:cs="Times New Roman"/>
          <w:color w:val="000000"/>
          <w:sz w:val="24"/>
          <w:szCs w:val="24"/>
        </w:rPr>
        <w:t>here means terror, as 1:26f., the terrific object;</w:t>
      </w:r>
      <w:r w:rsidRPr="009D0816">
        <w:rPr>
          <w:rFonts w:ascii="SBL Hebrew" w:hAnsi="SBL Hebrew" w:cs="SBL Hebrew"/>
          <w:color w:val="008080"/>
          <w:sz w:val="28"/>
          <w:szCs w:val="28"/>
          <w:rtl/>
          <w:lang w:bidi="he-IL"/>
        </w:rPr>
        <w:t xml:space="preserve"> פִּתְאֹם </w:t>
      </w:r>
      <w:r w:rsidRPr="00DD5980">
        <w:rPr>
          <w:rFonts w:ascii="Times New Roman" w:hAnsi="Times New Roman" w:cs="Times New Roman"/>
          <w:color w:val="000000"/>
          <w:sz w:val="24"/>
          <w:szCs w:val="24"/>
        </w:rPr>
        <w:t xml:space="preserve">(with the accus. </w:t>
      </w:r>
      <w:r w:rsidRPr="00DD5980">
        <w:rPr>
          <w:rFonts w:ascii="Times New Roman" w:hAnsi="Times New Roman" w:cs="Times New Roman"/>
          <w:i/>
          <w:iCs/>
          <w:color w:val="000000"/>
          <w:sz w:val="24"/>
          <w:szCs w:val="24"/>
        </w:rPr>
        <w:t>om</w:t>
      </w:r>
      <w:r w:rsidRPr="00DD5980">
        <w:rPr>
          <w:rFonts w:ascii="Times New Roman" w:hAnsi="Times New Roman" w:cs="Times New Roman"/>
          <w:color w:val="000000"/>
          <w:sz w:val="24"/>
          <w:szCs w:val="24"/>
        </w:rPr>
        <w:t>) is the virtual genitive, as 26:2</w:t>
      </w:r>
      <w:r w:rsidRPr="009D0816">
        <w:rPr>
          <w:rFonts w:ascii="SBL Hebrew" w:hAnsi="SBL Hebrew" w:cs="SBL Hebrew"/>
          <w:color w:val="008080"/>
          <w:sz w:val="28"/>
          <w:szCs w:val="28"/>
          <w:rtl/>
          <w:lang w:bidi="he-IL"/>
        </w:rPr>
        <w:t xml:space="preserve"> חִנָּם </w:t>
      </w:r>
      <w:r w:rsidRPr="00DD5980">
        <w:rPr>
          <w:rFonts w:ascii="Times New Roman" w:hAnsi="Times New Roman" w:cs="Times New Roman"/>
          <w:color w:val="000000"/>
          <w:sz w:val="24"/>
          <w:szCs w:val="24"/>
        </w:rPr>
        <w:t xml:space="preserve">(with accus. </w:t>
      </w:r>
      <w:r w:rsidRPr="00DD5980">
        <w:rPr>
          <w:rFonts w:ascii="Times New Roman" w:hAnsi="Times New Roman" w:cs="Times New Roman"/>
          <w:i/>
          <w:iCs/>
          <w:color w:val="000000"/>
          <w:sz w:val="24"/>
          <w:szCs w:val="24"/>
        </w:rPr>
        <w:t>am</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שׁאָה </w:t>
      </w:r>
      <w:r w:rsidRPr="00DD5980">
        <w:rPr>
          <w:rFonts w:ascii="Times New Roman" w:hAnsi="Times New Roman" w:cs="Times New Roman"/>
          <w:color w:val="000000"/>
          <w:sz w:val="24"/>
          <w:szCs w:val="24"/>
        </w:rPr>
        <w:t>, see under 1:27. The genitive</w:t>
      </w:r>
      <w:r w:rsidRPr="009D0816">
        <w:rPr>
          <w:rFonts w:ascii="SBL Hebrew" w:hAnsi="SBL Hebrew" w:cs="SBL Hebrew"/>
          <w:color w:val="008080"/>
          <w:sz w:val="28"/>
          <w:szCs w:val="28"/>
          <w:rtl/>
          <w:lang w:bidi="he-IL"/>
        </w:rPr>
        <w:t xml:space="preserve"> רשָׁעים </w:t>
      </w:r>
      <w:r w:rsidRPr="00DD5980">
        <w:rPr>
          <w:rFonts w:ascii="Times New Roman" w:hAnsi="Times New Roman" w:cs="Times New Roman"/>
          <w:color w:val="000000"/>
          <w:sz w:val="24"/>
          <w:szCs w:val="24"/>
        </w:rPr>
        <w:t xml:space="preserve">may be, after Psa. 37:18, the </w:t>
      </w:r>
      <w:r w:rsidRPr="00DD5980">
        <w:rPr>
          <w:rFonts w:ascii="Times New Roman" w:hAnsi="Times New Roman" w:cs="Times New Roman"/>
          <w:i/>
          <w:iCs/>
          <w:color w:val="000000"/>
          <w:sz w:val="24"/>
          <w:szCs w:val="24"/>
        </w:rPr>
        <w:t>genit. subjecti</w:t>
      </w:r>
      <w:r w:rsidRPr="00DD5980">
        <w:rPr>
          <w:rFonts w:ascii="Times New Roman" w:hAnsi="Times New Roman" w:cs="Times New Roman"/>
          <w:color w:val="000000"/>
          <w:sz w:val="24"/>
          <w:szCs w:val="24"/>
        </w:rPr>
        <w:t>, but still it lies nearer to say that he who chooses the wisdom of God as his guiding star has no ground to fear punishment as transgressors have reason to fear it; the</w:t>
      </w:r>
      <w:r w:rsidRPr="009D0816">
        <w:rPr>
          <w:rFonts w:ascii="SBL Hebrew" w:hAnsi="SBL Hebrew" w:cs="SBL Hebrew"/>
          <w:color w:val="008080"/>
          <w:sz w:val="28"/>
          <w:szCs w:val="28"/>
          <w:rtl/>
          <w:lang w:bidi="he-IL"/>
        </w:rPr>
        <w:t xml:space="preserve"> שׁאָה </w:t>
      </w:r>
      <w:r w:rsidRPr="00DD5980">
        <w:rPr>
          <w:rFonts w:ascii="Times New Roman" w:hAnsi="Times New Roman" w:cs="Times New Roman"/>
          <w:color w:val="000000"/>
          <w:sz w:val="24"/>
          <w:szCs w:val="24"/>
        </w:rPr>
        <w:t>is meant which wisdom threatens against transgressors, 1:27. He needs have no fear of it, for wisdom is a gift of God, and binds him who receives it to the giver: Jahve becomes and is henceforth his confidence. Regarding</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i/>
          <w:iCs/>
          <w:color w:val="000000"/>
          <w:sz w:val="24"/>
          <w:szCs w:val="24"/>
        </w:rPr>
        <w:t>essentiae</w:t>
      </w:r>
      <w:r w:rsidRPr="00DD5980">
        <w:rPr>
          <w:rFonts w:ascii="Times New Roman" w:hAnsi="Times New Roman" w:cs="Times New Roman"/>
          <w:color w:val="000000"/>
          <w:sz w:val="24"/>
          <w:szCs w:val="24"/>
        </w:rPr>
        <w:t xml:space="preserve">, which expresses the closest connection of the subject with the predicate which it introduces, see under Psa. 35:2. As here, so also at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18:4, Psa. 118:7; 146:6, the predicate is a noun with a pronominal suffix.</w:t>
      </w:r>
      <w:r w:rsidRPr="009D0816">
        <w:rPr>
          <w:rFonts w:ascii="SBL Hebrew" w:hAnsi="SBL Hebrew" w:cs="SBL Hebrew"/>
          <w:color w:val="008080"/>
          <w:sz w:val="28"/>
          <w:szCs w:val="28"/>
          <w:rtl/>
          <w:lang w:bidi="he-IL"/>
        </w:rPr>
        <w:t xml:space="preserve"> כֶּסֶל </w:t>
      </w:r>
      <w:r w:rsidRPr="00DD5980">
        <w:rPr>
          <w:rFonts w:ascii="Times New Roman" w:hAnsi="Times New Roman" w:cs="Times New Roman"/>
          <w:color w:val="000000"/>
          <w:sz w:val="24"/>
          <w:szCs w:val="24"/>
        </w:rPr>
        <w:t>is, as at Psa. 78:7, Job. 31:24, cognate to</w:t>
      </w:r>
      <w:r w:rsidRPr="009D0816">
        <w:rPr>
          <w:rFonts w:ascii="SBL Hebrew" w:hAnsi="SBL Hebrew" w:cs="SBL Hebrew"/>
          <w:color w:val="008080"/>
          <w:sz w:val="28"/>
          <w:szCs w:val="28"/>
          <w:rtl/>
          <w:lang w:bidi="he-IL"/>
        </w:rPr>
        <w:t xml:space="preserve"> מִבְטָח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מִקְוֶה </w:t>
      </w:r>
      <w:r w:rsidRPr="00DD5980">
        <w:rPr>
          <w:rFonts w:ascii="Times New Roman" w:hAnsi="Times New Roman" w:cs="Times New Roman"/>
          <w:color w:val="000000"/>
          <w:sz w:val="24"/>
          <w:szCs w:val="24"/>
        </w:rPr>
        <w:t>,</w:t>
      </w:r>
      <w:r w:rsidR="0015301C">
        <w:rPr>
          <w:rStyle w:val="FootnoteReference"/>
          <w:rFonts w:ascii="Times New Roman" w:hAnsi="Times New Roman" w:cs="Times New Roman"/>
          <w:color w:val="000000"/>
          <w:sz w:val="24"/>
          <w:szCs w:val="24"/>
        </w:rPr>
        <w:footnoteReference w:id="56"/>
      </w:r>
      <w:r w:rsidR="0015301C">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the object and ground of confidence. That the word in other connections may mean also fool-hardiness, Psa. 49:14, and folly, Ecc. 7:25 (cf. regarding</w:t>
      </w:r>
      <w:r w:rsidRPr="009D0816">
        <w:rPr>
          <w:rFonts w:ascii="SBL Hebrew" w:hAnsi="SBL Hebrew" w:cs="SBL Hebrew"/>
          <w:color w:val="008080"/>
          <w:sz w:val="28"/>
          <w:szCs w:val="28"/>
          <w:rtl/>
          <w:lang w:bidi="he-IL"/>
        </w:rPr>
        <w:t xml:space="preserve">כְּסִיל </w:t>
      </w:r>
      <w:r w:rsidRPr="00DD5980">
        <w:rPr>
          <w:rFonts w:ascii="Times New Roman" w:hAnsi="Times New Roman" w:cs="Times New Roman"/>
          <w:color w:val="000000"/>
          <w:sz w:val="24"/>
          <w:szCs w:val="24"/>
        </w:rPr>
        <w:t xml:space="preserve">, which in Arab. as </w:t>
      </w:r>
      <w:r w:rsidRPr="00DD5980">
        <w:rPr>
          <w:rFonts w:ascii="LSBTrans" w:hAnsi="LSBTrans" w:cs="LSBTrans"/>
          <w:color w:val="000000"/>
          <w:sz w:val="24"/>
          <w:szCs w:val="24"/>
        </w:rPr>
        <w:t xml:space="preserve">bel•Ñd </w:t>
      </w:r>
      <w:r w:rsidRPr="00DD5980">
        <w:rPr>
          <w:rFonts w:ascii="Times New Roman" w:hAnsi="Times New Roman" w:cs="Times New Roman"/>
          <w:color w:val="000000"/>
          <w:sz w:val="24"/>
          <w:szCs w:val="24"/>
        </w:rPr>
        <w:t xml:space="preserve">denotes the dull, in Hebr. fools, see under 1:22), it follows that it proceeds from the fundamental conception of fulness of flesh and of fat, whence arise the conceptions of dulness and slothfulness, as well as of confidence, whether confidence in self or in God (see Schultens </w:t>
      </w:r>
      <w:r w:rsidRPr="00DD5980">
        <w:rPr>
          <w:rFonts w:ascii="Times New Roman" w:hAnsi="Times New Roman" w:cs="Times New Roman"/>
          <w:i/>
          <w:iCs/>
          <w:color w:val="000000"/>
          <w:sz w:val="24"/>
          <w:szCs w:val="24"/>
        </w:rPr>
        <w:t>l.c.</w:t>
      </w:r>
      <w:r w:rsidRPr="00DD5980">
        <w:rPr>
          <w:rFonts w:ascii="Times New Roman" w:hAnsi="Times New Roman" w:cs="Times New Roman"/>
          <w:color w:val="000000"/>
          <w:sz w:val="24"/>
          <w:szCs w:val="24"/>
        </w:rPr>
        <w:t xml:space="preserve">, and Wünsche’s </w:t>
      </w:r>
      <w:r w:rsidRPr="00DD5980">
        <w:rPr>
          <w:rFonts w:ascii="Times New Roman" w:hAnsi="Times New Roman" w:cs="Times New Roman"/>
          <w:i/>
          <w:iCs/>
          <w:color w:val="000000"/>
          <w:sz w:val="24"/>
          <w:szCs w:val="24"/>
        </w:rPr>
        <w:t>Hosea</w:t>
      </w:r>
      <w:r w:rsidRPr="00DD5980">
        <w:rPr>
          <w:rFonts w:ascii="Times New Roman" w:hAnsi="Times New Roman" w:cs="Times New Roman"/>
          <w:color w:val="000000"/>
          <w:sz w:val="24"/>
          <w:szCs w:val="24"/>
        </w:rPr>
        <w:t>, p. 207f.).</w:t>
      </w:r>
      <w:r w:rsidRPr="009D0816">
        <w:rPr>
          <w:rFonts w:ascii="SBL Hebrew" w:hAnsi="SBL Hebrew" w:cs="SBL Hebrew"/>
          <w:color w:val="008080"/>
          <w:sz w:val="28"/>
          <w:szCs w:val="28"/>
          <w:rtl/>
          <w:lang w:bidi="he-IL"/>
        </w:rPr>
        <w:t xml:space="preserve"> לכֶד </w:t>
      </w:r>
      <w:r w:rsidRPr="00DD5980">
        <w:rPr>
          <w:rFonts w:ascii="Times New Roman" w:hAnsi="Times New Roman" w:cs="Times New Roman"/>
          <w:color w:val="000000"/>
          <w:sz w:val="24"/>
          <w:szCs w:val="24"/>
        </w:rPr>
        <w:t>is taking, catching, as in a net or trap or pit, from</w:t>
      </w:r>
      <w:r w:rsidRPr="009D0816">
        <w:rPr>
          <w:rFonts w:ascii="SBL Hebrew" w:hAnsi="SBL Hebrew" w:cs="SBL Hebrew"/>
          <w:color w:val="008080"/>
          <w:sz w:val="28"/>
          <w:szCs w:val="28"/>
          <w:rtl/>
          <w:lang w:bidi="he-IL"/>
        </w:rPr>
        <w:t xml:space="preserve">לכַד </w:t>
      </w:r>
      <w:r w:rsidRPr="00DD5980">
        <w:rPr>
          <w:rFonts w:ascii="Times New Roman" w:hAnsi="Times New Roman" w:cs="Times New Roman"/>
          <w:color w:val="000000"/>
          <w:sz w:val="24"/>
          <w:szCs w:val="24"/>
        </w:rPr>
        <w:t xml:space="preserve">, to catch (cf. Arab. </w:t>
      </w:r>
      <w:r w:rsidRPr="00DD5980">
        <w:rPr>
          <w:rFonts w:ascii="Times New Roman" w:hAnsi="Times New Roman" w:cs="Times New Roman"/>
          <w:i/>
          <w:iCs/>
          <w:color w:val="000000"/>
          <w:sz w:val="24"/>
          <w:szCs w:val="24"/>
        </w:rPr>
        <w:t>lakida</w:t>
      </w:r>
      <w:r w:rsidRPr="00DD5980">
        <w:rPr>
          <w:rFonts w:ascii="Times New Roman" w:hAnsi="Times New Roman" w:cs="Times New Roman"/>
          <w:color w:val="000000"/>
          <w:sz w:val="24"/>
          <w:szCs w:val="24"/>
        </w:rPr>
        <w:t xml:space="preserve">, to fasten, III, IV to hold fast); another root-meaning, in which Arab. </w:t>
      </w:r>
      <w:r w:rsidRPr="00DD5980">
        <w:rPr>
          <w:rFonts w:ascii="Times New Roman" w:hAnsi="Times New Roman" w:cs="Times New Roman"/>
          <w:i/>
          <w:iCs/>
          <w:color w:val="000000"/>
          <w:sz w:val="24"/>
          <w:szCs w:val="24"/>
        </w:rPr>
        <w:t xml:space="preserve">lak </w:t>
      </w:r>
      <w:r w:rsidRPr="00DD5980">
        <w:rPr>
          <w:rFonts w:ascii="Times New Roman" w:hAnsi="Times New Roman" w:cs="Times New Roman"/>
          <w:color w:val="000000"/>
          <w:sz w:val="24"/>
          <w:szCs w:val="24"/>
        </w:rPr>
        <w:t xml:space="preserve">connects itself with </w:t>
      </w:r>
      <w:r w:rsidRPr="00DD5980">
        <w:rPr>
          <w:rFonts w:ascii="Times New Roman" w:hAnsi="Times New Roman" w:cs="Times New Roman"/>
          <w:i/>
          <w:iCs/>
          <w:color w:val="000000"/>
          <w:sz w:val="24"/>
          <w:szCs w:val="24"/>
        </w:rPr>
        <w:t>nak</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נך </w:t>
      </w:r>
      <w:r w:rsidRPr="00DD5980">
        <w:rPr>
          <w:rFonts w:ascii="Times New Roman" w:hAnsi="Times New Roman" w:cs="Times New Roman"/>
          <w:color w:val="000000"/>
          <w:sz w:val="24"/>
          <w:szCs w:val="24"/>
        </w:rPr>
        <w:t xml:space="preserve">, to strike, to assail (whence </w:t>
      </w:r>
      <w:r w:rsidRPr="00DD5980">
        <w:rPr>
          <w:rFonts w:ascii="Times New Roman" w:hAnsi="Times New Roman" w:cs="Times New Roman"/>
          <w:i/>
          <w:iCs/>
          <w:color w:val="000000"/>
          <w:sz w:val="24"/>
          <w:szCs w:val="24"/>
        </w:rPr>
        <w:t>al-lakdat</w:t>
      </w:r>
      <w:r w:rsidRPr="00DD5980">
        <w:rPr>
          <w:rFonts w:ascii="Times New Roman" w:hAnsi="Times New Roman" w:cs="Times New Roman"/>
          <w:color w:val="000000"/>
          <w:sz w:val="24"/>
          <w:szCs w:val="24"/>
        </w:rPr>
        <w:t xml:space="preserve">, the assault against the enemy, </w:t>
      </w:r>
      <w:r w:rsidRPr="00DD5980">
        <w:rPr>
          <w:rFonts w:ascii="Times New Roman" w:hAnsi="Times New Roman" w:cs="Times New Roman"/>
          <w:i/>
          <w:iCs/>
          <w:color w:val="000000"/>
          <w:sz w:val="24"/>
          <w:szCs w:val="24"/>
        </w:rPr>
        <w:t xml:space="preserve">Deutsch. Morgenl. Zeitsch. </w:t>
      </w:r>
      <w:r w:rsidRPr="00DD5980">
        <w:rPr>
          <w:rFonts w:ascii="Times New Roman" w:hAnsi="Times New Roman" w:cs="Times New Roman"/>
          <w:color w:val="000000"/>
          <w:sz w:val="24"/>
          <w:szCs w:val="24"/>
        </w:rPr>
        <w:t>xxii. 140), is foreign to the Hebr. Regarding the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מלכד </w:t>
      </w:r>
      <w:r w:rsidRPr="00DD5980">
        <w:rPr>
          <w:rFonts w:ascii="Times New Roman" w:hAnsi="Times New Roman" w:cs="Times New Roman"/>
          <w:color w:val="000000"/>
          <w:sz w:val="24"/>
          <w:szCs w:val="24"/>
        </w:rPr>
        <w:t>, Fleischer remarks: “The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after the verbs of guarding, preserving, like</w:t>
      </w:r>
      <w:r w:rsidRPr="009D0816">
        <w:rPr>
          <w:rFonts w:ascii="SBL Hebrew" w:hAnsi="SBL Hebrew" w:cs="SBL Hebrew"/>
          <w:color w:val="008080"/>
          <w:sz w:val="28"/>
          <w:szCs w:val="28"/>
          <w:rtl/>
          <w:lang w:bidi="he-IL"/>
        </w:rPr>
        <w:t xml:space="preserve"> שׁמר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נצר </w:t>
      </w:r>
      <w:r w:rsidRPr="00DD5980">
        <w:rPr>
          <w:rFonts w:ascii="Times New Roman" w:hAnsi="Times New Roman" w:cs="Times New Roman"/>
          <w:color w:val="000000"/>
          <w:sz w:val="24"/>
          <w:szCs w:val="24"/>
        </w:rPr>
        <w:t xml:space="preserve">, properly expresses that one by those means holds or seeks to hold a person or thing back from something, like the Lat. </w:t>
      </w:r>
      <w:r w:rsidRPr="00DD5980">
        <w:rPr>
          <w:rFonts w:ascii="Times New Roman" w:hAnsi="Times New Roman" w:cs="Times New Roman"/>
          <w:i/>
          <w:iCs/>
          <w:color w:val="000000"/>
          <w:sz w:val="24"/>
          <w:szCs w:val="24"/>
        </w:rPr>
        <w:t>defendere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tueri aliquem ab hostibus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 perculo</w:t>
      </w:r>
      <w:r w:rsidRPr="00DD5980">
        <w:rPr>
          <w:rFonts w:ascii="Times New Roman" w:hAnsi="Times New Roman" w:cs="Times New Roman"/>
          <w:i/>
          <w:iCs/>
          <w:color w:val="000000"/>
          <w:sz w:val="24"/>
          <w:szCs w:val="24"/>
          <w:rtl/>
        </w:rPr>
        <w:t>”.</w:t>
      </w:r>
      <w:r w:rsidRPr="00DD5980">
        <w:rPr>
          <w:rFonts w:ascii="Times New Roman" w:hAnsi="Times New Roman" w:cs="Times New Roman"/>
          <w:i/>
          <w:iCs/>
          <w:color w:val="000000"/>
          <w:sz w:val="24"/>
          <w:szCs w:val="24"/>
        </w:rPr>
        <w:t xml:space="preserve"> </w:t>
      </w:r>
      <w:r w:rsidR="0054128F">
        <w:rPr>
          <w:rStyle w:val="FootnoteReference"/>
          <w:rFonts w:ascii="Times New Roman" w:hAnsi="Times New Roman" w:cs="Times New Roman"/>
          <w:i/>
          <w:iCs/>
          <w:color w:val="000000"/>
          <w:sz w:val="24"/>
          <w:szCs w:val="24"/>
        </w:rPr>
        <w:footnoteReference w:id="5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4"/>
        <w:rPr>
          <w:color w:val="000000"/>
        </w:rPr>
      </w:pPr>
      <w:r w:rsidRPr="00DD5980">
        <w:t>Sixth Introductory Mashal Discourse, 3:27-35</w:t>
      </w:r>
    </w:p>
    <w:p w:rsidR="006377AF" w:rsidRDefault="006377AF" w:rsidP="00511235">
      <w:pPr>
        <w:widowControl w:val="0"/>
        <w:autoSpaceDE w:val="0"/>
        <w:autoSpaceDN w:val="0"/>
        <w:adjustRightInd w:val="0"/>
        <w:spacing w:after="0" w:line="240" w:lineRule="auto"/>
        <w:rPr>
          <w:color w:val="000000"/>
        </w:rPr>
      </w:pP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EXHORTATION TO BENEVOLENCE AND RECTITUDE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3:27]]</w:t>
      </w:r>
      <w:r w:rsidR="00102D00" w:rsidRPr="00DD5980">
        <w:t xml:space="preserve">Pro. 3:27-35.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promise in which it terminates, designates the close of the fifth discourse. The sixth differs from it in this, that, like none of the preceding, it adds proverb to proverb. The first series recommends love to one’s neighbour, and the second warns against fellowship with the uncharitable.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pStyle w:val="Heading5"/>
      </w:pPr>
      <w:r w:rsidRPr="00DD5980">
        <w:lastRenderedPageBreak/>
        <w:t xml:space="preserve">Pro. 3:27, 28.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illustration of neighbourly love which is recommended, is readiness to serve: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27 Refuse no manner of good to him to whom it is due</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it is in thy power to do it.</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28 Say not to thy </w:t>
      </w:r>
      <w:r w:rsidR="009D0816">
        <w:rPr>
          <w:rFonts w:ascii="Times New Roman" w:hAnsi="Times New Roman" w:cs="Times New Roman"/>
          <w:b/>
          <w:bCs/>
          <w:i/>
          <w:iCs/>
          <w:color w:val="00007F"/>
          <w:sz w:val="24"/>
          <w:szCs w:val="24"/>
        </w:rPr>
        <w:t>neighbour, “Go, and come again,</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To-morrow I will give it,” whilst yet thou hast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7F0000"/>
          <w:sz w:val="24"/>
          <w:szCs w:val="24"/>
        </w:rPr>
      </w:pPr>
      <w:r w:rsidRPr="00DD5980">
        <w:rPr>
          <w:rFonts w:ascii="Times New Roman" w:hAnsi="Times New Roman" w:cs="Times New Roman"/>
          <w:color w:val="000000"/>
          <w:sz w:val="24"/>
          <w:szCs w:val="24"/>
        </w:rPr>
        <w:t>Regarding the intensive plur.</w:t>
      </w:r>
      <w:r w:rsidRPr="009D0816">
        <w:rPr>
          <w:rFonts w:ascii="SBL Hebrew" w:hAnsi="SBL Hebrew" w:cs="SBL Hebrew"/>
          <w:color w:val="008080"/>
          <w:sz w:val="28"/>
          <w:szCs w:val="28"/>
          <w:rtl/>
          <w:lang w:bidi="he-IL"/>
        </w:rPr>
        <w:t xml:space="preserve"> בִּעָליו </w:t>
      </w:r>
      <w:r w:rsidRPr="00DD5980">
        <w:rPr>
          <w:rFonts w:ascii="Times New Roman" w:hAnsi="Times New Roman" w:cs="Times New Roman"/>
          <w:color w:val="000000"/>
          <w:sz w:val="24"/>
          <w:szCs w:val="24"/>
        </w:rPr>
        <w:t>with a sing. meaning, see under 1:19. The form of expression without the suffix is not</w:t>
      </w:r>
      <w:r w:rsidRPr="009D0816">
        <w:rPr>
          <w:rFonts w:ascii="SBL Hebrew" w:hAnsi="SBL Hebrew" w:cs="SBL Hebrew"/>
          <w:color w:val="008080"/>
          <w:sz w:val="28"/>
          <w:szCs w:val="28"/>
          <w:rtl/>
          <w:lang w:bidi="he-IL"/>
        </w:rPr>
        <w:t xml:space="preserve"> בַּעֲלי </w:t>
      </w:r>
      <w:r w:rsidRPr="00DD5980">
        <w:rPr>
          <w:rFonts w:ascii="Times New Roman" w:hAnsi="Times New Roman" w:cs="Times New Roman"/>
          <w:color w:val="000000"/>
          <w:sz w:val="24"/>
          <w:szCs w:val="24"/>
        </w:rPr>
        <w:t>but</w:t>
      </w:r>
      <w:r w:rsidRPr="009D0816">
        <w:rPr>
          <w:rFonts w:ascii="SBL Hebrew" w:hAnsi="SBL Hebrew" w:cs="SBL Hebrew"/>
          <w:color w:val="008080"/>
          <w:sz w:val="28"/>
          <w:szCs w:val="28"/>
          <w:rtl/>
          <w:lang w:bidi="he-IL"/>
        </w:rPr>
        <w:t xml:space="preserve">בַּאַל טוֹב </w:t>
      </w:r>
      <w:r w:rsidRPr="00DD5980">
        <w:rPr>
          <w:rFonts w:ascii="Times New Roman" w:hAnsi="Times New Roman" w:cs="Times New Roman"/>
          <w:color w:val="000000"/>
          <w:sz w:val="24"/>
          <w:szCs w:val="24"/>
        </w:rPr>
        <w:t>; and this denotes here, not him who does good (</w:t>
      </w:r>
      <w:r w:rsidRPr="009D0816">
        <w:rPr>
          <w:rFonts w:ascii="SBL Hebrew" w:hAnsi="SBL Hebrew" w:cs="SBL Hebrew"/>
          <w:color w:val="008080"/>
          <w:sz w:val="28"/>
          <w:szCs w:val="28"/>
          <w:rtl/>
          <w:lang w:bidi="he-IL"/>
        </w:rPr>
        <w:t xml:space="preserve"> בעל</w:t>
      </w:r>
      <w:r w:rsidRPr="00DD5980">
        <w:rPr>
          <w:rFonts w:ascii="Times New Roman" w:hAnsi="Times New Roman" w:cs="Times New Roman"/>
          <w:color w:val="000000"/>
          <w:sz w:val="24"/>
          <w:szCs w:val="24"/>
        </w:rPr>
        <w:t xml:space="preserve">as Arab. </w:t>
      </w:r>
      <w:r w:rsidRPr="00DD5980">
        <w:rPr>
          <w:rFonts w:ascii="Times New Roman" w:hAnsi="Times New Roman" w:cs="Times New Roman"/>
          <w:i/>
          <w:iCs/>
          <w:color w:val="000000"/>
          <w:sz w:val="24"/>
          <w:szCs w:val="24"/>
        </w:rPr>
        <w:t xml:space="preserve">dhw </w:t>
      </w:r>
      <w:r w:rsidRPr="00DD5980">
        <w:rPr>
          <w:rFonts w:ascii="Times New Roman" w:hAnsi="Times New Roman" w:cs="Times New Roman"/>
          <w:color w:val="000000"/>
          <w:sz w:val="24"/>
          <w:szCs w:val="24"/>
        </w:rPr>
        <w:t xml:space="preserve">or </w:t>
      </w:r>
      <w:r w:rsidRPr="00DD5980">
        <w:rPr>
          <w:rFonts w:ascii="LSBTrans" w:hAnsi="LSBTrans" w:cs="LSBTrans"/>
          <w:color w:val="000000"/>
          <w:sz w:val="24"/>
          <w:szCs w:val="24"/>
        </w:rPr>
        <w:t>såahåb</w:t>
      </w:r>
      <w:r w:rsidRPr="00DD5980">
        <w:rPr>
          <w:rFonts w:ascii="Times New Roman" w:hAnsi="Times New Roman" w:cs="Times New Roman"/>
          <w:color w:val="000000"/>
          <w:sz w:val="24"/>
          <w:szCs w:val="24"/>
        </w:rPr>
        <w:t>), but him to whom the good deed is done (cf. 17:8), i.e., as here, him who is worthy of it (</w:t>
      </w:r>
      <w:r w:rsidRPr="009D0816">
        <w:rPr>
          <w:rFonts w:ascii="SBL Hebrew" w:hAnsi="SBL Hebrew" w:cs="SBL Hebrew"/>
          <w:color w:val="008080"/>
          <w:sz w:val="28"/>
          <w:szCs w:val="28"/>
          <w:rtl/>
          <w:lang w:bidi="he-IL"/>
        </w:rPr>
        <w:t xml:space="preserve"> בעל</w:t>
      </w:r>
      <w:r w:rsidRPr="00DD5980">
        <w:rPr>
          <w:rFonts w:ascii="Times New Roman" w:hAnsi="Times New Roman" w:cs="Times New Roman"/>
          <w:color w:val="000000"/>
          <w:sz w:val="24"/>
          <w:szCs w:val="24"/>
        </w:rPr>
        <w:t xml:space="preserve">as Arab. </w:t>
      </w:r>
      <w:r w:rsidRPr="00DD5980">
        <w:rPr>
          <w:rFonts w:ascii="LSBTrans" w:hAnsi="LSBTrans" w:cs="LSBTrans"/>
          <w:color w:val="000000"/>
          <w:sz w:val="24"/>
          <w:szCs w:val="24"/>
        </w:rPr>
        <w:t>aÑhl</w:t>
      </w:r>
      <w:r w:rsidRPr="00DD5980">
        <w:rPr>
          <w:rFonts w:ascii="Times New Roman" w:hAnsi="Times New Roman" w:cs="Times New Roman"/>
          <w:color w:val="000000"/>
          <w:sz w:val="24"/>
          <w:szCs w:val="24"/>
        </w:rPr>
        <w:t>), him who is the man for it (Jewish interp.:</w:t>
      </w:r>
      <w:r w:rsidRPr="009D0816">
        <w:rPr>
          <w:rFonts w:ascii="SBL Hebrew" w:hAnsi="SBL Hebrew" w:cs="SBL Hebrew"/>
          <w:color w:val="008080"/>
          <w:sz w:val="28"/>
          <w:szCs w:val="28"/>
          <w:rtl/>
          <w:lang w:bidi="he-IL"/>
        </w:rPr>
        <w:t xml:space="preserve">מי שׁהוא ראוי לו </w:t>
      </w:r>
      <w:r w:rsidRPr="00DD5980">
        <w:rPr>
          <w:rFonts w:ascii="Times New Roman" w:hAnsi="Times New Roman" w:cs="Times New Roman"/>
          <w:color w:val="000000"/>
          <w:sz w:val="24"/>
          <w:szCs w:val="24"/>
        </w:rPr>
        <w:t>). We must refuse nothing good (nothing either legally or morally good) to him who has a right to it (</w:t>
      </w:r>
      <w:r w:rsidRPr="009D0816">
        <w:rPr>
          <w:rFonts w:ascii="SBL Hebrew" w:hAnsi="SBL Hebrew" w:cs="SBL Hebrew"/>
          <w:color w:val="008080"/>
          <w:sz w:val="28"/>
          <w:szCs w:val="28"/>
          <w:rtl/>
          <w:lang w:bidi="he-IL"/>
        </w:rPr>
        <w:t xml:space="preserve"> מָנַע מִן</w:t>
      </w:r>
      <w:r w:rsidRPr="00DD5980">
        <w:rPr>
          <w:rFonts w:ascii="Times New Roman" w:hAnsi="Times New Roman" w:cs="Times New Roman"/>
          <w:color w:val="000000"/>
          <w:sz w:val="24"/>
          <w:szCs w:val="24"/>
        </w:rPr>
        <w:t>as Job. 22:7; 31:16),</w:t>
      </w:r>
      <w:r w:rsidR="0015301C">
        <w:rPr>
          <w:rStyle w:val="FootnoteReference"/>
          <w:rFonts w:ascii="Times New Roman" w:hAnsi="Times New Roman" w:cs="Times New Roman"/>
          <w:color w:val="000000"/>
          <w:sz w:val="24"/>
          <w:szCs w:val="24"/>
        </w:rPr>
        <w:footnoteReference w:id="58"/>
      </w:r>
      <w:r w:rsidR="0015301C">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if we are in a condition to do him this good. The phrase</w:t>
      </w:r>
      <w:r w:rsidRPr="009D0816">
        <w:rPr>
          <w:rFonts w:ascii="SBL Hebrew" w:hAnsi="SBL Hebrew" w:cs="SBL Hebrew"/>
          <w:color w:val="008080"/>
          <w:sz w:val="28"/>
          <w:szCs w:val="28"/>
          <w:rtl/>
          <w:lang w:bidi="he-IL"/>
        </w:rPr>
        <w:t xml:space="preserve">ישׁ־לְאל ידִי </w:t>
      </w:r>
      <w:r w:rsidRPr="00DD5980">
        <w:rPr>
          <w:rFonts w:ascii="Times New Roman" w:hAnsi="Times New Roman" w:cs="Times New Roman"/>
          <w:color w:val="000000"/>
          <w:sz w:val="24"/>
          <w:szCs w:val="24"/>
        </w:rPr>
        <w:t>, Gen. 31:29, and frequently, signifies: it is belonging to (practicable) the power of my hand, i.e., I have the power and the means of doing it. As</w:t>
      </w:r>
      <w:r w:rsidRPr="009D0816">
        <w:rPr>
          <w:rFonts w:ascii="SBL Hebrew" w:hAnsi="SBL Hebrew" w:cs="SBL Hebrew"/>
          <w:color w:val="008080"/>
          <w:sz w:val="28"/>
          <w:szCs w:val="28"/>
          <w:rtl/>
          <w:lang w:bidi="he-IL"/>
        </w:rPr>
        <w:t xml:space="preserve"> זד </w:t>
      </w:r>
      <w:r w:rsidRPr="00DD5980">
        <w:rPr>
          <w:rFonts w:ascii="Times New Roman" w:hAnsi="Times New Roman" w:cs="Times New Roman"/>
          <w:color w:val="000000"/>
          <w:sz w:val="24"/>
          <w:szCs w:val="24"/>
        </w:rPr>
        <w:t>signifies the haughty, insolent, but may be also used in the neuter of insolent conduct (vid., Psa. 19:14), so</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 xml:space="preserve">signifies the strong, but also (although only in this phrase) strength. The </w:t>
      </w:r>
      <w:r w:rsidRPr="00DD5980">
        <w:rPr>
          <w:rFonts w:ascii="Times New Roman" w:hAnsi="Times New Roman" w:cs="Times New Roman"/>
          <w:i/>
          <w:iCs/>
          <w:color w:val="000000"/>
          <w:sz w:val="24"/>
          <w:szCs w:val="24"/>
        </w:rPr>
        <w:t xml:space="preserve">Keri </w:t>
      </w:r>
      <w:r w:rsidRPr="00DD5980">
        <w:rPr>
          <w:rFonts w:ascii="Times New Roman" w:hAnsi="Times New Roman" w:cs="Times New Roman"/>
          <w:color w:val="000000"/>
          <w:sz w:val="24"/>
          <w:szCs w:val="24"/>
        </w:rPr>
        <w:t>rejects the plur.</w:t>
      </w:r>
      <w:r w:rsidRPr="009D0816">
        <w:rPr>
          <w:rFonts w:ascii="SBL Hebrew" w:hAnsi="SBL Hebrew" w:cs="SBL Hebrew"/>
          <w:color w:val="008080"/>
          <w:sz w:val="28"/>
          <w:szCs w:val="28"/>
          <w:rtl/>
          <w:lang w:bidi="he-IL"/>
        </w:rPr>
        <w:t xml:space="preserve">ידֶיךָ </w:t>
      </w:r>
      <w:r w:rsidRPr="00DD5980">
        <w:rPr>
          <w:rFonts w:ascii="Times New Roman" w:hAnsi="Times New Roman" w:cs="Times New Roman"/>
          <w:color w:val="000000"/>
          <w:sz w:val="24"/>
          <w:szCs w:val="24"/>
        </w:rPr>
        <w:t>, because elsewhere the hand always follows</w:t>
      </w:r>
      <w:r w:rsidRPr="009D0816">
        <w:rPr>
          <w:rFonts w:ascii="SBL Hebrew" w:hAnsi="SBL Hebrew" w:cs="SBL Hebrew"/>
          <w:color w:val="008080"/>
          <w:sz w:val="28"/>
          <w:szCs w:val="28"/>
          <w:rtl/>
          <w:lang w:bidi="he-IL"/>
        </w:rPr>
        <w:t xml:space="preserve"> לאל </w:t>
      </w:r>
      <w:r w:rsidRPr="00DD5980">
        <w:rPr>
          <w:rFonts w:ascii="Times New Roman" w:hAnsi="Times New Roman" w:cs="Times New Roman"/>
          <w:color w:val="000000"/>
          <w:sz w:val="24"/>
          <w:szCs w:val="24"/>
        </w:rPr>
        <w:t>in the singular. But it rejects the plur.</w:t>
      </w:r>
      <w:r w:rsidRPr="009D0816">
        <w:rPr>
          <w:rFonts w:ascii="SBL Hebrew" w:hAnsi="SBL Hebrew" w:cs="SBL Hebrew"/>
          <w:color w:val="008080"/>
          <w:sz w:val="28"/>
          <w:szCs w:val="28"/>
          <w:rtl/>
          <w:lang w:bidi="he-IL"/>
        </w:rPr>
        <w:t xml:space="preserve"> לרעֶיךָ </w:t>
      </w:r>
      <w:r w:rsidRPr="00DD5980">
        <w:rPr>
          <w:rFonts w:ascii="Times New Roman" w:hAnsi="Times New Roman" w:cs="Times New Roman"/>
          <w:color w:val="000000"/>
          <w:sz w:val="24"/>
          <w:szCs w:val="24"/>
        </w:rPr>
        <w:t>(v. 28) because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address following is directed to one person. Neither of these emendations was necessary. The usage of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language permits exceptions, notwithstanding the </w:t>
      </w:r>
      <w:r w:rsidRPr="00DD5980">
        <w:rPr>
          <w:rFonts w:ascii="Times New Roman" w:hAnsi="Times New Roman" w:cs="Times New Roman"/>
          <w:i/>
          <w:iCs/>
          <w:color w:val="000000"/>
          <w:sz w:val="24"/>
          <w:szCs w:val="24"/>
        </w:rPr>
        <w:t>usus tyrannus</w:t>
      </w:r>
      <w:r w:rsidRPr="00DD5980">
        <w:rPr>
          <w:rFonts w:ascii="Times New Roman" w:hAnsi="Times New Roman" w:cs="Times New Roman"/>
          <w:color w:val="000000"/>
          <w:sz w:val="24"/>
          <w:szCs w:val="24"/>
        </w:rPr>
        <w:t>, and the plur.</w:t>
      </w:r>
      <w:r w:rsidRPr="009D0816">
        <w:rPr>
          <w:rFonts w:ascii="SBL Hebrew" w:hAnsi="SBL Hebrew" w:cs="SBL Hebrew"/>
          <w:color w:val="008080"/>
          <w:sz w:val="28"/>
          <w:szCs w:val="28"/>
          <w:rtl/>
          <w:lang w:bidi="he-IL"/>
        </w:rPr>
        <w:t xml:space="preserve"> לרעיך </w:t>
      </w:r>
      <w:r w:rsidRPr="00DD5980">
        <w:rPr>
          <w:rFonts w:ascii="Times New Roman" w:hAnsi="Times New Roman" w:cs="Times New Roman"/>
          <w:color w:val="000000"/>
          <w:sz w:val="24"/>
          <w:szCs w:val="24"/>
        </w:rPr>
        <w:t>may be interpreted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distributively: to thy fellows, it may be this one or that one. Hitzig also regards</w:t>
      </w:r>
      <w:r w:rsidRPr="009D0816">
        <w:rPr>
          <w:rFonts w:ascii="SBL Hebrew" w:hAnsi="SBL Hebrew" w:cs="SBL Hebrew"/>
          <w:color w:val="008080"/>
          <w:sz w:val="28"/>
          <w:szCs w:val="28"/>
          <w:rtl/>
          <w:lang w:bidi="he-IL"/>
        </w:rPr>
        <w:t xml:space="preserve"> לרעיך </w:t>
      </w:r>
      <w:r w:rsidRPr="00DD5980">
        <w:rPr>
          <w:rFonts w:ascii="Times New Roman" w:hAnsi="Times New Roman" w:cs="Times New Roman"/>
          <w:color w:val="000000"/>
          <w:sz w:val="24"/>
          <w:szCs w:val="24"/>
        </w:rPr>
        <w:t>as a singular; but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masc. of</w:t>
      </w:r>
      <w:r w:rsidRPr="009D0816">
        <w:rPr>
          <w:rFonts w:ascii="SBL Hebrew" w:hAnsi="SBL Hebrew" w:cs="SBL Hebrew"/>
          <w:color w:val="008080"/>
          <w:sz w:val="28"/>
          <w:szCs w:val="28"/>
          <w:rtl/>
          <w:lang w:bidi="he-IL"/>
        </w:rPr>
        <w:t xml:space="preserve">רעְיה </w:t>
      </w:r>
      <w:r w:rsidRPr="00DD5980">
        <w:rPr>
          <w:rFonts w:ascii="Times New Roman" w:hAnsi="Times New Roman" w:cs="Times New Roman"/>
          <w:color w:val="000000"/>
          <w:sz w:val="24"/>
          <w:szCs w:val="24"/>
        </w:rPr>
        <w:t xml:space="preserve">, the ground-form of which is certainly </w:t>
      </w:r>
      <w:r w:rsidRPr="00DD5980">
        <w:rPr>
          <w:rFonts w:ascii="Times New Roman" w:hAnsi="Times New Roman" w:cs="Times New Roman"/>
          <w:i/>
          <w:iCs/>
          <w:color w:val="000000"/>
          <w:sz w:val="24"/>
          <w:szCs w:val="24"/>
        </w:rPr>
        <w:t>ra’j</w:t>
      </w:r>
      <w:r w:rsidRPr="00DD5980">
        <w:rPr>
          <w:rFonts w:ascii="Times New Roman" w:hAnsi="Times New Roman" w:cs="Times New Roman"/>
          <w:color w:val="000000"/>
          <w:sz w:val="24"/>
          <w:szCs w:val="24"/>
        </w:rPr>
        <w:t>, is</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or shorter,</w:t>
      </w:r>
      <w:r w:rsidRPr="009D0816">
        <w:rPr>
          <w:rFonts w:ascii="SBL Hebrew" w:hAnsi="SBL Hebrew" w:cs="SBL Hebrew"/>
          <w:color w:val="008080"/>
          <w:sz w:val="28"/>
          <w:szCs w:val="28"/>
          <w:rtl/>
          <w:lang w:bidi="he-IL"/>
        </w:rPr>
        <w:t xml:space="preserve"> לךְ ושׁוּב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ראַ </w:t>
      </w:r>
      <w:r w:rsidRPr="00DD5980">
        <w:rPr>
          <w:rFonts w:ascii="Times New Roman" w:hAnsi="Times New Roman" w:cs="Times New Roman"/>
          <w:color w:val="000000"/>
          <w:sz w:val="24"/>
          <w:szCs w:val="24"/>
        </w:rPr>
        <w:t>does not mean: forth! go home again! but: go, and come again.</w:t>
      </w:r>
      <w:r w:rsidRPr="009D0816">
        <w:rPr>
          <w:rFonts w:ascii="SBL Hebrew" w:hAnsi="SBL Hebrew" w:cs="SBL Hebrew"/>
          <w:color w:val="008080"/>
          <w:sz w:val="28"/>
          <w:szCs w:val="28"/>
          <w:rtl/>
          <w:lang w:bidi="he-IL"/>
        </w:rPr>
        <w:t xml:space="preserve">שׁוּב </w:t>
      </w:r>
      <w:r w:rsidRPr="00DD5980">
        <w:rPr>
          <w:rFonts w:ascii="Times New Roman" w:hAnsi="Times New Roman" w:cs="Times New Roman"/>
          <w:color w:val="000000"/>
          <w:sz w:val="24"/>
          <w:szCs w:val="24"/>
        </w:rPr>
        <w:t>, to come again, to return to something, to seek it once more.</w:t>
      </w:r>
      <w:r w:rsidR="0015301C">
        <w:rPr>
          <w:rStyle w:val="FootnoteReference"/>
          <w:rFonts w:ascii="Times New Roman" w:hAnsi="Times New Roman" w:cs="Times New Roman"/>
          <w:color w:val="000000"/>
          <w:sz w:val="24"/>
          <w:szCs w:val="24"/>
        </w:rPr>
        <w:footnoteReference w:id="59"/>
      </w:r>
    </w:p>
    <w:p w:rsidR="006377AF" w:rsidRDefault="006377AF" w:rsidP="00511235">
      <w:pPr>
        <w:widowControl w:val="0"/>
        <w:autoSpaceDE w:val="0"/>
        <w:autoSpaceDN w:val="0"/>
        <w:adjustRightInd w:val="0"/>
        <w:spacing w:after="0" w:line="240" w:lineRule="auto"/>
        <w:rPr>
          <w:rFonts w:ascii="Times New Roman" w:hAnsi="Times New Roman" w:cs="Times New Roman"/>
          <w:color w:val="7F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of</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וישׁ אִתֳךְ </w:t>
      </w:r>
      <w:r w:rsidRPr="00DD5980">
        <w:rPr>
          <w:rFonts w:ascii="Times New Roman" w:hAnsi="Times New Roman" w:cs="Times New Roman"/>
          <w:color w:val="000000"/>
          <w:sz w:val="24"/>
          <w:szCs w:val="24"/>
        </w:rPr>
        <w:t>is, as 29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the conditional: </w:t>
      </w:r>
      <w:r w:rsidRPr="00DD5980">
        <w:rPr>
          <w:rFonts w:ascii="Times New Roman" w:hAnsi="Times New Roman" w:cs="Times New Roman"/>
          <w:i/>
          <w:iCs/>
          <w:color w:val="000000"/>
          <w:sz w:val="24"/>
          <w:szCs w:val="24"/>
        </w:rPr>
        <w:t>quum sit penes te</w:t>
      </w:r>
      <w:r w:rsidRPr="00DD5980">
        <w:rPr>
          <w:rFonts w:ascii="Times New Roman" w:hAnsi="Times New Roman" w:cs="Times New Roman"/>
          <w:color w:val="000000"/>
          <w:sz w:val="24"/>
          <w:szCs w:val="24"/>
        </w:rPr>
        <w:t xml:space="preserve">, sc. </w:t>
      </w:r>
      <w:r w:rsidRPr="00DD5980">
        <w:rPr>
          <w:rFonts w:ascii="Times New Roman" w:hAnsi="Times New Roman" w:cs="Times New Roman"/>
          <w:i/>
          <w:iCs/>
          <w:color w:val="000000"/>
          <w:sz w:val="24"/>
          <w:szCs w:val="24"/>
        </w:rPr>
        <w:t xml:space="preserve">quod ei des. </w:t>
      </w:r>
      <w:r w:rsidRPr="00DD5980">
        <w:rPr>
          <w:rFonts w:ascii="Times New Roman" w:hAnsi="Times New Roman" w:cs="Times New Roman"/>
          <w:color w:val="000000"/>
          <w:sz w:val="24"/>
          <w:szCs w:val="24"/>
        </w:rPr>
        <w:t xml:space="preserve">“To-morrow shall I give” is less a promise than a delay and putting off, because it is difficult for him to alienate himself from him who makes the request. This holding fast by one’s own is unamiable selfishness; this putting off in the fulfilment of one’s duty is a sin of omission —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γὰρ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οἶδας</w:t>
      </w:r>
      <w:r w:rsidRPr="00DD5980">
        <w:rPr>
          <w:rFonts w:ascii="Times New Roman" w:hAnsi="Times New Roman" w:cs="Times New Roman"/>
          <w:color w:val="000000"/>
          <w:sz w:val="24"/>
          <w:szCs w:val="24"/>
        </w:rPr>
        <w:t xml:space="preserve">, as the LXX adds, </w:t>
      </w:r>
      <w:r w:rsidRPr="00DD5980">
        <w:rPr>
          <w:rFonts w:ascii="SBL Greek" w:hAnsi="SBL Greek" w:cs="Times New Roman"/>
          <w:color w:val="0000FF"/>
          <w:sz w:val="24"/>
          <w:szCs w:val="24"/>
          <w:lang w:val="el-GR"/>
        </w:rPr>
        <w:t>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τέξεται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ἐπιοῦσα</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rPr>
          <w:color w:val="000000"/>
        </w:rPr>
      </w:pPr>
      <w:r>
        <w:t>[[@Bible:Proverbs 3:29]]</w:t>
      </w:r>
      <w:r w:rsidR="00102D00" w:rsidRPr="00DD5980">
        <w:t xml:space="preserve">Pro. 3:29. </w:t>
      </w:r>
    </w:p>
    <w:p w:rsidR="006377AF" w:rsidRDefault="0098778C"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00102D00" w:rsidRPr="00DD5980">
        <w:rPr>
          <w:rFonts w:ascii="Times New Roman" w:hAnsi="Times New Roman" w:cs="Times New Roman"/>
          <w:color w:val="000000"/>
          <w:sz w:val="24"/>
          <w:szCs w:val="24"/>
        </w:rPr>
        <w:t xml:space="preserve"> second illustration of neighbourly love is harmlessness: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Devise </w:t>
      </w:r>
      <w:r w:rsidR="009D0816">
        <w:rPr>
          <w:rFonts w:ascii="Times New Roman" w:hAnsi="Times New Roman" w:cs="Times New Roman"/>
          <w:b/>
          <w:bCs/>
          <w:i/>
          <w:iCs/>
          <w:color w:val="00007F"/>
          <w:sz w:val="24"/>
          <w:szCs w:val="24"/>
        </w:rPr>
        <w:t>not evil against thy neighbour,</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While he dwelleth securely by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The verb</w:t>
      </w:r>
      <w:r w:rsidRPr="009D0816">
        <w:rPr>
          <w:rFonts w:ascii="SBL Hebrew" w:hAnsi="SBL Hebrew" w:cs="SBL Hebrew"/>
          <w:color w:val="008080"/>
          <w:sz w:val="28"/>
          <w:szCs w:val="28"/>
          <w:rtl/>
          <w:lang w:bidi="he-IL"/>
        </w:rPr>
        <w:t xml:space="preserve">חָרַשׁ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χαράσσειν</w:t>
      </w:r>
      <w:r w:rsidRPr="00DD5980">
        <w:rPr>
          <w:rFonts w:ascii="Times New Roman" w:hAnsi="Times New Roman" w:cs="Times New Roman"/>
          <w:color w:val="000000"/>
          <w:sz w:val="24"/>
          <w:szCs w:val="24"/>
        </w:rPr>
        <w:t xml:space="preserve">, signifies to cut into, and is used of the </w:t>
      </w:r>
      <w:r w:rsidRPr="00DD5980">
        <w:rPr>
          <w:rFonts w:ascii="Times New Roman" w:hAnsi="Times New Roman" w:cs="Times New Roman"/>
          <w:i/>
          <w:iCs/>
          <w:color w:val="000000"/>
          <w:sz w:val="24"/>
          <w:szCs w:val="24"/>
        </w:rPr>
        <w:t xml:space="preserve">faber ferrarius </w:t>
      </w:r>
      <w:r w:rsidRPr="00DD5980">
        <w:rPr>
          <w:rFonts w:ascii="Times New Roman" w:hAnsi="Times New Roman" w:cs="Times New Roman"/>
          <w:color w:val="000000"/>
          <w:sz w:val="24"/>
          <w:szCs w:val="24"/>
        </w:rPr>
        <w:t xml:space="preserve">as well as of the </w:t>
      </w:r>
      <w:r w:rsidRPr="00DD5980">
        <w:rPr>
          <w:rFonts w:ascii="Times New Roman" w:hAnsi="Times New Roman" w:cs="Times New Roman"/>
          <w:i/>
          <w:iCs/>
          <w:color w:val="000000"/>
          <w:sz w:val="24"/>
          <w:szCs w:val="24"/>
        </w:rPr>
        <w:t>tignarius (Isaiah</w:t>
      </w:r>
      <w:r w:rsidRPr="00DD5980">
        <w:rPr>
          <w:rFonts w:ascii="Times New Roman" w:hAnsi="Times New Roman" w:cs="Times New Roman"/>
          <w:color w:val="000000"/>
          <w:sz w:val="24"/>
          <w:szCs w:val="24"/>
        </w:rPr>
        <w:t>, p. 463), who with a cutting instrument (</w:t>
      </w:r>
      <w:r w:rsidRPr="009D0816">
        <w:rPr>
          <w:rFonts w:ascii="SBL Hebrew" w:hAnsi="SBL Hebrew" w:cs="SBL Hebrew"/>
          <w:color w:val="008080"/>
          <w:sz w:val="28"/>
          <w:szCs w:val="28"/>
          <w:rtl/>
          <w:lang w:bidi="he-IL"/>
        </w:rPr>
        <w:t>חֹרשׁ</w:t>
      </w:r>
      <w:r w:rsidRPr="00DD5980">
        <w:rPr>
          <w:rFonts w:ascii="Times New Roman" w:hAnsi="Times New Roman" w:cs="Times New Roman"/>
          <w:color w:val="000000"/>
          <w:sz w:val="24"/>
          <w:szCs w:val="24"/>
        </w:rPr>
        <w:t>, Gen. 4:22) works with metal or wood, and from his profession is called</w:t>
      </w:r>
      <w:r w:rsidRPr="009D0816">
        <w:rPr>
          <w:rFonts w:ascii="SBL Hebrew" w:hAnsi="SBL Hebrew" w:cs="SBL Hebrew"/>
          <w:color w:val="008080"/>
          <w:sz w:val="28"/>
          <w:szCs w:val="28"/>
          <w:rtl/>
          <w:lang w:bidi="he-IL"/>
        </w:rPr>
        <w:t xml:space="preserve">חָרָשׁ </w:t>
      </w:r>
      <w:r w:rsidRPr="00DD5980">
        <w:rPr>
          <w:rFonts w:ascii="Times New Roman" w:hAnsi="Times New Roman" w:cs="Times New Roman"/>
          <w:color w:val="000000"/>
          <w:sz w:val="24"/>
          <w:szCs w:val="24"/>
        </w:rPr>
        <w:t>. But the word means as commonly to plough, i.e., to cut with the plough, and</w:t>
      </w:r>
      <w:r w:rsidRPr="009D0816">
        <w:rPr>
          <w:rFonts w:ascii="SBL Hebrew" w:hAnsi="SBL Hebrew" w:cs="SBL Hebrew"/>
          <w:color w:val="008080"/>
          <w:sz w:val="28"/>
          <w:szCs w:val="28"/>
          <w:rtl/>
          <w:lang w:bidi="he-IL"/>
        </w:rPr>
        <w:t xml:space="preserve"> חֹרשׁ </w:t>
      </w:r>
      <w:r w:rsidRPr="00DD5980">
        <w:rPr>
          <w:rFonts w:ascii="Times New Roman" w:hAnsi="Times New Roman" w:cs="Times New Roman"/>
          <w:color w:val="000000"/>
          <w:sz w:val="24"/>
          <w:szCs w:val="24"/>
        </w:rPr>
        <w:t>is used also of a ploughman, and, without any addition to it, it always has this meaning. It is then a question whether the metaphorical phrase</w:t>
      </w:r>
      <w:r w:rsidRPr="009D0816">
        <w:rPr>
          <w:rFonts w:ascii="SBL Hebrew" w:hAnsi="SBL Hebrew" w:cs="SBL Hebrew"/>
          <w:color w:val="008080"/>
          <w:sz w:val="28"/>
          <w:szCs w:val="28"/>
          <w:rtl/>
          <w:lang w:bidi="he-IL"/>
        </w:rPr>
        <w:t xml:space="preserve"> חָרַשׁ רעָה </w:t>
      </w:r>
      <w:r w:rsidRPr="00DD5980">
        <w:rPr>
          <w:rFonts w:ascii="Times New Roman" w:hAnsi="Times New Roman" w:cs="Times New Roman"/>
          <w:color w:val="000000"/>
          <w:sz w:val="24"/>
          <w:szCs w:val="24"/>
        </w:rPr>
        <w:t xml:space="preserve">signifies to fabricate evil, cf. </w:t>
      </w:r>
      <w:r w:rsidRPr="00DD5980">
        <w:rPr>
          <w:rFonts w:ascii="Times New Roman" w:hAnsi="Times New Roman" w:cs="Times New Roman"/>
          <w:i/>
          <w:iCs/>
          <w:color w:val="000000"/>
          <w:sz w:val="24"/>
          <w:szCs w:val="24"/>
        </w:rPr>
        <w:t>dolorum faber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mendacia procudere</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ψευδῶν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ἀπατῶν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τέκτων</w:t>
      </w:r>
      <w:r w:rsidRPr="00DD5980">
        <w:rPr>
          <w:rFonts w:ascii="Times New Roman" w:hAnsi="Times New Roman" w:cs="Times New Roman"/>
          <w:color w:val="000000"/>
          <w:sz w:val="24"/>
          <w:szCs w:val="24"/>
        </w:rPr>
        <w:t xml:space="preserve">, and the Homeric </w:t>
      </w:r>
      <w:r w:rsidRPr="00DD5980">
        <w:rPr>
          <w:rFonts w:ascii="SBL Greek" w:hAnsi="SBL Greek" w:cs="Times New Roman"/>
          <w:color w:val="0000FF"/>
          <w:sz w:val="24"/>
          <w:szCs w:val="24"/>
          <w:lang w:val="el-GR"/>
        </w:rPr>
        <w:t>κακα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φρεσι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βυσσοδομεύειν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(Fleischer and most others), or to plough evil (Rashi, Ewald, etc.). The Targ., Syriac, and Jerome translate</w:t>
      </w:r>
      <w:r w:rsidRPr="009D0816">
        <w:rPr>
          <w:rFonts w:ascii="SBL Hebrew" w:hAnsi="SBL Hebrew" w:cs="SBL Hebrew"/>
          <w:color w:val="008080"/>
          <w:sz w:val="28"/>
          <w:szCs w:val="28"/>
          <w:rtl/>
          <w:lang w:bidi="he-IL"/>
        </w:rPr>
        <w:t xml:space="preserve">חשׁב </w:t>
      </w:r>
      <w:r w:rsidRPr="00DD5980">
        <w:rPr>
          <w:rFonts w:ascii="Times New Roman" w:hAnsi="Times New Roman" w:cs="Times New Roman"/>
          <w:color w:val="000000"/>
          <w:sz w:val="24"/>
          <w:szCs w:val="24"/>
        </w:rPr>
        <w:t xml:space="preserve">, without deciding the point, by </w:t>
      </w:r>
      <w:r w:rsidRPr="00DD5980">
        <w:rPr>
          <w:rFonts w:ascii="Times New Roman" w:hAnsi="Times New Roman" w:cs="Times New Roman"/>
          <w:i/>
          <w:iCs/>
          <w:color w:val="000000"/>
          <w:sz w:val="24"/>
          <w:szCs w:val="24"/>
        </w:rPr>
        <w:t>moliri</w:t>
      </w:r>
      <w:r w:rsidRPr="00DD5980">
        <w:rPr>
          <w:rFonts w:ascii="Times New Roman" w:hAnsi="Times New Roman" w:cs="Times New Roman"/>
          <w:color w:val="000000"/>
          <w:sz w:val="24"/>
          <w:szCs w:val="24"/>
        </w:rPr>
        <w:t xml:space="preserve">; but the LXX and </w:t>
      </w:r>
      <w:r w:rsidRPr="00DD5980">
        <w:rPr>
          <w:rFonts w:ascii="Times New Roman" w:hAnsi="Times New Roman" w:cs="Times New Roman"/>
          <w:i/>
          <w:iCs/>
          <w:color w:val="000000"/>
          <w:sz w:val="24"/>
          <w:szCs w:val="24"/>
        </w:rPr>
        <w:t xml:space="preserve">Graecus Venet.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τεκταίνειν</w:t>
      </w:r>
      <w:r w:rsidRPr="00DD5980">
        <w:rPr>
          <w:rFonts w:ascii="Times New Roman" w:hAnsi="Times New Roman" w:cs="Times New Roman"/>
          <w:color w:val="000000"/>
          <w:sz w:val="24"/>
          <w:szCs w:val="24"/>
        </w:rPr>
        <w:t>. The correctness of these renderings is not supported by Eze. 21:36, where</w:t>
      </w:r>
      <w:r w:rsidRPr="009D0816">
        <w:rPr>
          <w:rFonts w:ascii="SBL Hebrew" w:hAnsi="SBL Hebrew" w:cs="SBL Hebrew"/>
          <w:color w:val="008080"/>
          <w:sz w:val="28"/>
          <w:szCs w:val="28"/>
          <w:rtl/>
          <w:lang w:bidi="he-IL"/>
        </w:rPr>
        <w:t xml:space="preserve"> חָרָשׁי מַשְׁחִית </w:t>
      </w:r>
      <w:r w:rsidRPr="00DD5980">
        <w:rPr>
          <w:rFonts w:ascii="Times New Roman" w:hAnsi="Times New Roman" w:cs="Times New Roman"/>
          <w:color w:val="000000"/>
          <w:sz w:val="24"/>
          <w:szCs w:val="24"/>
        </w:rPr>
        <w:t>are not such as fabricate destruction, but smiths who cause destruction; also</w:t>
      </w:r>
      <w:r w:rsidRPr="009D0816">
        <w:rPr>
          <w:rFonts w:ascii="SBL Hebrew" w:hAnsi="SBL Hebrew" w:cs="SBL Hebrew"/>
          <w:color w:val="008080"/>
          <w:sz w:val="28"/>
          <w:szCs w:val="28"/>
          <w:rtl/>
          <w:lang w:bidi="he-IL"/>
        </w:rPr>
        <w:t xml:space="preserve">מַחֲרִישׁ </w:t>
      </w:r>
      <w:r w:rsidRPr="00DD5980">
        <w:rPr>
          <w:rFonts w:ascii="Times New Roman" w:hAnsi="Times New Roman" w:cs="Times New Roman"/>
          <w:color w:val="000000"/>
          <w:sz w:val="24"/>
          <w:szCs w:val="24"/>
        </w:rPr>
        <w:t>, 1Sa. 23:9, proves nothing, and probably does not at all appertain to</w:t>
      </w:r>
      <w:r w:rsidRPr="009D0816">
        <w:rPr>
          <w:rFonts w:ascii="SBL Hebrew" w:hAnsi="SBL Hebrew" w:cs="SBL Hebrew"/>
          <w:color w:val="008080"/>
          <w:sz w:val="28"/>
          <w:szCs w:val="28"/>
          <w:rtl/>
          <w:lang w:bidi="he-IL"/>
        </w:rPr>
        <w:t xml:space="preserve"> חרשׁ </w:t>
      </w:r>
      <w:r w:rsidRPr="00DD5980">
        <w:rPr>
          <w:rFonts w:ascii="Times New Roman" w:hAnsi="Times New Roman" w:cs="Times New Roman"/>
          <w:i/>
          <w:iCs/>
          <w:color w:val="000000"/>
          <w:sz w:val="24"/>
          <w:szCs w:val="24"/>
        </w:rPr>
        <w:t xml:space="preserve">inciddere </w:t>
      </w:r>
      <w:r w:rsidRPr="00DD5980">
        <w:rPr>
          <w:rFonts w:ascii="Times New Roman" w:hAnsi="Times New Roman" w:cs="Times New Roman"/>
          <w:color w:val="000000"/>
          <w:sz w:val="24"/>
          <w:szCs w:val="24"/>
        </w:rPr>
        <w:t>(Keil), but to</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חרשׁ </w:t>
      </w:r>
      <w:r w:rsidRPr="00DD5980">
        <w:rPr>
          <w:rFonts w:ascii="Times New Roman" w:hAnsi="Times New Roman" w:cs="Times New Roman"/>
          <w:i/>
          <w:iCs/>
          <w:color w:val="000000"/>
          <w:sz w:val="24"/>
          <w:szCs w:val="24"/>
        </w:rPr>
        <w:t>silere</w:t>
      </w:r>
      <w:r w:rsidRPr="00DD5980">
        <w:rPr>
          <w:rFonts w:ascii="Times New Roman" w:hAnsi="Times New Roman" w:cs="Times New Roman"/>
          <w:color w:val="000000"/>
          <w:sz w:val="24"/>
          <w:szCs w:val="24"/>
        </w:rPr>
        <w:t xml:space="preserve">, in the sense of </w:t>
      </w:r>
      <w:r w:rsidRPr="00DD5980">
        <w:rPr>
          <w:rFonts w:ascii="Times New Roman" w:hAnsi="Times New Roman" w:cs="Times New Roman"/>
          <w:i/>
          <w:iCs/>
          <w:color w:val="000000"/>
          <w:sz w:val="24"/>
          <w:szCs w:val="24"/>
        </w:rPr>
        <w:t xml:space="preserve">dolose moliri. </w:t>
      </w:r>
      <w:r w:rsidRPr="00DD5980">
        <w:rPr>
          <w:rFonts w:ascii="Times New Roman" w:hAnsi="Times New Roman" w:cs="Times New Roman"/>
          <w:color w:val="000000"/>
          <w:sz w:val="24"/>
          <w:szCs w:val="24"/>
        </w:rPr>
        <w:t xml:space="preserve">On the one hand, it is to be observed from Job. 4:8, Hos. 10:13, cf. Psa. 129:3, that the meaning </w:t>
      </w:r>
      <w:r w:rsidRPr="00DD5980">
        <w:rPr>
          <w:rFonts w:ascii="Times New Roman" w:hAnsi="Times New Roman" w:cs="Times New Roman"/>
          <w:i/>
          <w:iCs/>
          <w:color w:val="000000"/>
          <w:sz w:val="24"/>
          <w:szCs w:val="24"/>
        </w:rPr>
        <w:t xml:space="preserve">arare malum </w:t>
      </w:r>
      <w:r w:rsidRPr="00DD5980">
        <w:rPr>
          <w:rFonts w:ascii="Times New Roman" w:hAnsi="Times New Roman" w:cs="Times New Roman"/>
          <w:color w:val="000000"/>
          <w:sz w:val="24"/>
          <w:szCs w:val="24"/>
        </w:rPr>
        <w:t>might connect itself with</w:t>
      </w:r>
      <w:r w:rsidRPr="009D0816">
        <w:rPr>
          <w:rFonts w:ascii="SBL Hebrew" w:hAnsi="SBL Hebrew" w:cs="SBL Hebrew"/>
          <w:color w:val="008080"/>
          <w:sz w:val="28"/>
          <w:szCs w:val="28"/>
          <w:rtl/>
          <w:lang w:bidi="he-IL"/>
        </w:rPr>
        <w:t xml:space="preserve">חָרַשׁ רעָה </w:t>
      </w:r>
      <w:r w:rsidRPr="00DD5980">
        <w:rPr>
          <w:rFonts w:ascii="Times New Roman" w:hAnsi="Times New Roman" w:cs="Times New Roman"/>
          <w:color w:val="000000"/>
          <w:sz w:val="24"/>
          <w:szCs w:val="24"/>
        </w:rPr>
        <w:t xml:space="preserve">; and the proverb of Sirach 7:12,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ἀροτρία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ψεῦδος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ἀδελφῷ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σου</w:t>
      </w:r>
      <w:r w:rsidRPr="00DD5980">
        <w:rPr>
          <w:rFonts w:ascii="Times New Roman" w:hAnsi="Times New Roman" w:cs="Times New Roman"/>
          <w:color w:val="000000"/>
          <w:sz w:val="24"/>
          <w:szCs w:val="24"/>
        </w:rPr>
        <w:t>, places this beyond a doubt. Therefore in this phrase, if one keeps before him a clear perception of the figure, at one time the idea of fabricating, at another that of ploughing, is presented before us. The usage of the language in the case before us is more in favour of the latter than of the former. Whether</w:t>
      </w:r>
      <w:r w:rsidRPr="009D0816">
        <w:rPr>
          <w:rFonts w:ascii="SBL Hebrew" w:hAnsi="SBL Hebrew" w:cs="SBL Hebrew"/>
          <w:color w:val="008080"/>
          <w:sz w:val="28"/>
          <w:szCs w:val="28"/>
          <w:rtl/>
          <w:lang w:bidi="he-IL"/>
        </w:rPr>
        <w:t xml:space="preserve"> ישַׁב את </w:t>
      </w:r>
      <w:r w:rsidRPr="00DD5980">
        <w:rPr>
          <w:rFonts w:ascii="Times New Roman" w:hAnsi="Times New Roman" w:cs="Times New Roman"/>
          <w:color w:val="000000"/>
          <w:sz w:val="24"/>
          <w:szCs w:val="24"/>
        </w:rPr>
        <w:t xml:space="preserve">means to dwell together with, or as Böttcher, to sit together with, after Psa. 1:1; 26:4f., need not be a matter of dispute. It means in general a continued being together, whether as sitting, Job. 2:13, or as dwelling,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17:11.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take advantage of the regardlessness of him who imparts to us his confidence is unamiable. Love is doubly owing to him who resigns himself to it because he believes in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3:30]]</w:t>
      </w:r>
      <w:r w:rsidR="00102D00" w:rsidRPr="00DD5980">
        <w:t xml:space="preserve">Pro. 3:30.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third illustration of the same principle is peaceableness: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Contend </w:t>
      </w:r>
      <w:r w:rsidR="009D0816">
        <w:rPr>
          <w:rFonts w:ascii="Times New Roman" w:hAnsi="Times New Roman" w:cs="Times New Roman"/>
          <w:b/>
          <w:bCs/>
          <w:i/>
          <w:iCs/>
          <w:color w:val="00007F"/>
          <w:sz w:val="24"/>
          <w:szCs w:val="24"/>
        </w:rPr>
        <w:t>not with a man without a cause,</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he has inflicted no evil upon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תֳרוּב </w:t>
      </w:r>
      <w:r w:rsidRPr="00DD5980">
        <w:rPr>
          <w:rFonts w:ascii="Times New Roman" w:hAnsi="Times New Roman" w:cs="Times New Roman"/>
          <w:color w:val="000000"/>
          <w:sz w:val="24"/>
          <w:szCs w:val="24"/>
        </w:rPr>
        <w:t xml:space="preserve">, or as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has amended it</w:t>
      </w:r>
      <w:r w:rsidRPr="009D0816">
        <w:rPr>
          <w:rFonts w:ascii="SBL Hebrew" w:hAnsi="SBL Hebrew" w:cs="SBL Hebrew"/>
          <w:color w:val="008080"/>
          <w:sz w:val="28"/>
          <w:szCs w:val="28"/>
          <w:rtl/>
          <w:lang w:bidi="he-IL"/>
        </w:rPr>
        <w:t xml:space="preserve">תֳרִיב </w:t>
      </w:r>
      <w:r w:rsidRPr="00DD5980">
        <w:rPr>
          <w:rFonts w:ascii="Times New Roman" w:hAnsi="Times New Roman" w:cs="Times New Roman"/>
          <w:color w:val="000000"/>
          <w:sz w:val="24"/>
          <w:szCs w:val="24"/>
        </w:rPr>
        <w:t>, the abbreviated form</w:t>
      </w:r>
      <w:r w:rsidRPr="009D0816">
        <w:rPr>
          <w:rFonts w:ascii="SBL Hebrew" w:hAnsi="SBL Hebrew" w:cs="SBL Hebrew"/>
          <w:color w:val="008080"/>
          <w:sz w:val="28"/>
          <w:szCs w:val="28"/>
          <w:rtl/>
          <w:lang w:bidi="he-IL"/>
        </w:rPr>
        <w:t xml:space="preserve"> תֳרֹב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תֳרב </w:t>
      </w:r>
      <w:r w:rsidRPr="00DD5980">
        <w:rPr>
          <w:rFonts w:ascii="Times New Roman" w:hAnsi="Times New Roman" w:cs="Times New Roman"/>
          <w:color w:val="000000"/>
          <w:sz w:val="24"/>
          <w:szCs w:val="24"/>
        </w:rPr>
        <w:t>would be more correct after</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רוּב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ריב </w:t>
      </w:r>
      <w:r w:rsidRPr="00DD5980">
        <w:rPr>
          <w:rFonts w:ascii="Times New Roman" w:hAnsi="Times New Roman" w:cs="Times New Roman"/>
          <w:color w:val="000000"/>
          <w:sz w:val="24"/>
          <w:szCs w:val="24"/>
        </w:rPr>
        <w:t>(from &gt;GNEBEH&lt;, to be compact) means to fall upon one another, to come to hand- blows, to contend. Contending and quarrelling with a man, whoever he may be, without sufficient reason, ought to be abandoned; but there exists no such reason if he has done me no harm which I have to reproach him with.</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גּמַל רעָה</w:t>
      </w:r>
      <w:r w:rsidRPr="00DD5980">
        <w:rPr>
          <w:rFonts w:ascii="Times New Roman" w:hAnsi="Times New Roman" w:cs="Times New Roman"/>
          <w:color w:val="000000"/>
          <w:sz w:val="24"/>
          <w:szCs w:val="24"/>
        </w:rPr>
        <w:t xml:space="preserve">with the accus. or dat. of the person signifies to bring evil upon any one, </w:t>
      </w:r>
      <w:r w:rsidRPr="00DD5980">
        <w:rPr>
          <w:rFonts w:ascii="Times New Roman" w:hAnsi="Times New Roman" w:cs="Times New Roman"/>
          <w:i/>
          <w:iCs/>
          <w:color w:val="000000"/>
          <w:sz w:val="24"/>
          <w:szCs w:val="24"/>
        </w:rPr>
        <w:t>malum inferre</w:t>
      </w:r>
      <w:r w:rsidRPr="00DD5980">
        <w:rPr>
          <w:rFonts w:ascii="Times New Roman" w:hAnsi="Times New Roman" w:cs="Times New Roman"/>
          <w:color w:val="000000"/>
          <w:sz w:val="24"/>
          <w:szCs w:val="24"/>
        </w:rPr>
        <w:t xml:space="preserve">, or also </w:t>
      </w:r>
      <w:r w:rsidRPr="00DD5980">
        <w:rPr>
          <w:rFonts w:ascii="Times New Roman" w:hAnsi="Times New Roman" w:cs="Times New Roman"/>
          <w:i/>
          <w:iCs/>
          <w:color w:val="000000"/>
          <w:sz w:val="24"/>
          <w:szCs w:val="24"/>
        </w:rPr>
        <w:t xml:space="preserve">referre </w:t>
      </w:r>
      <w:r w:rsidRPr="00DD5980">
        <w:rPr>
          <w:rFonts w:ascii="Times New Roman" w:hAnsi="Times New Roman" w:cs="Times New Roman"/>
          <w:color w:val="000000"/>
          <w:sz w:val="24"/>
          <w:szCs w:val="24"/>
        </w:rPr>
        <w:t>(Schultens), for</w:t>
      </w:r>
      <w:r w:rsidRPr="009D0816">
        <w:rPr>
          <w:rFonts w:ascii="SBL Hebrew" w:hAnsi="SBL Hebrew" w:cs="SBL Hebrew"/>
          <w:color w:val="008080"/>
          <w:sz w:val="28"/>
          <w:szCs w:val="28"/>
          <w:rtl/>
          <w:lang w:bidi="he-IL"/>
        </w:rPr>
        <w:t xml:space="preserve"> גּמַל </w:t>
      </w:r>
      <w:r w:rsidRPr="00DD5980">
        <w:rPr>
          <w:rFonts w:ascii="Times New Roman" w:hAnsi="Times New Roman" w:cs="Times New Roman"/>
          <w:color w:val="000000"/>
          <w:sz w:val="24"/>
          <w:szCs w:val="24"/>
        </w:rPr>
        <w:t>(cogn.</w:t>
      </w:r>
      <w:r w:rsidRPr="009D0816">
        <w:rPr>
          <w:rFonts w:ascii="SBL Hebrew" w:hAnsi="SBL Hebrew" w:cs="SBL Hebrew"/>
          <w:color w:val="008080"/>
          <w:sz w:val="28"/>
          <w:szCs w:val="28"/>
          <w:rtl/>
          <w:lang w:bidi="he-IL"/>
        </w:rPr>
        <w:t xml:space="preserve">גּמַר </w:t>
      </w:r>
      <w:r w:rsidRPr="00DD5980">
        <w:rPr>
          <w:rFonts w:ascii="Times New Roman" w:hAnsi="Times New Roman" w:cs="Times New Roman"/>
          <w:color w:val="000000"/>
          <w:sz w:val="24"/>
          <w:szCs w:val="24"/>
        </w:rPr>
        <w:t>) signifies to execute, to complete, accomplish, — both of the initiative and of the requital, both of the anticipative and of the recompensing action; here in the former of these senses.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i/>
          <w:iCs/>
          <w:color w:val="00007F"/>
          <w:sz w:val="24"/>
          <w:szCs w:val="24"/>
        </w:rPr>
        <w:t xml:space="preserve">Pro. 3:31, 32. </w:t>
      </w:r>
      <w:r w:rsidR="006377AF">
        <w:rPr>
          <w:rFonts w:ascii="Times New Roman" w:hAnsi="Times New Roman" w:cs="Times New Roman"/>
          <w:i/>
          <w:iCs/>
          <w:color w:val="00007F"/>
          <w:sz w:val="24"/>
          <w:szCs w:val="24"/>
        </w:rPr>
        <w:t xml:space="preserve"> </w:t>
      </w:r>
      <w:r w:rsidRPr="00DD5980">
        <w:rPr>
          <w:rFonts w:ascii="Times New Roman" w:hAnsi="Times New Roman" w:cs="Times New Roman"/>
          <w:color w:val="000000"/>
          <w:sz w:val="24"/>
          <w:szCs w:val="24"/>
        </w:rPr>
        <w:t>These exhortations to neighbourly love in the form of warning against whatever is opposed to it, are followed by the warning against fellowship with the loveless: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31 Be not envi</w:t>
      </w:r>
      <w:r w:rsidR="009D0816">
        <w:rPr>
          <w:rFonts w:ascii="Times New Roman" w:hAnsi="Times New Roman" w:cs="Times New Roman"/>
          <w:b/>
          <w:bCs/>
          <w:i/>
          <w:iCs/>
          <w:color w:val="00007F"/>
          <w:sz w:val="24"/>
          <w:szCs w:val="24"/>
        </w:rPr>
        <w:t>ous toward the man of violence,</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have no pleasure in all his ways.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32 For an abhor</w:t>
      </w:r>
      <w:r w:rsidR="009D0816">
        <w:rPr>
          <w:rFonts w:ascii="Times New Roman" w:hAnsi="Times New Roman" w:cs="Times New Roman"/>
          <w:b/>
          <w:bCs/>
          <w:i/>
          <w:iCs/>
          <w:color w:val="00007F"/>
          <w:sz w:val="24"/>
          <w:szCs w:val="24"/>
        </w:rPr>
        <w:t>rence to Jahve is the perverse,</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lastRenderedPageBreak/>
        <w:t>But with the upight is His secret.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conceptions of jealousy and envy lie in</w:t>
      </w:r>
      <w:r w:rsidRPr="009D0816">
        <w:rPr>
          <w:rFonts w:ascii="SBL Hebrew" w:hAnsi="SBL Hebrew" w:cs="SBL Hebrew"/>
          <w:color w:val="008080"/>
          <w:sz w:val="28"/>
          <w:szCs w:val="28"/>
          <w:rtl/>
          <w:lang w:bidi="he-IL"/>
        </w:rPr>
        <w:t xml:space="preserve"> קִנּא </w:t>
      </w:r>
      <w:r w:rsidRPr="00DD5980">
        <w:rPr>
          <w:rFonts w:ascii="Times New Roman" w:hAnsi="Times New Roman" w:cs="Times New Roman"/>
          <w:color w:val="000000"/>
          <w:sz w:val="24"/>
          <w:szCs w:val="24"/>
        </w:rPr>
        <w:t>(derived by Schultens from</w:t>
      </w:r>
      <w:r w:rsidRPr="009D0816">
        <w:rPr>
          <w:rFonts w:ascii="SBL Hebrew" w:hAnsi="SBL Hebrew" w:cs="SBL Hebrew"/>
          <w:color w:val="008080"/>
          <w:sz w:val="28"/>
          <w:szCs w:val="28"/>
          <w:rtl/>
          <w:lang w:bidi="he-IL"/>
        </w:rPr>
        <w:t xml:space="preserve">קָנָא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kåanaÑ, intensius rubere</w:t>
      </w:r>
      <w:r w:rsidRPr="00DD5980">
        <w:rPr>
          <w:rFonts w:ascii="Times New Roman" w:hAnsi="Times New Roman" w:cs="Times New Roman"/>
          <w:color w:val="000000"/>
          <w:sz w:val="24"/>
          <w:szCs w:val="24"/>
        </w:rPr>
        <w:t>) inseparable from each other. The LXX, which for</w:t>
      </w:r>
      <w:r w:rsidRPr="009D0816">
        <w:rPr>
          <w:rFonts w:ascii="SBL Hebrew" w:hAnsi="SBL Hebrew" w:cs="SBL Hebrew"/>
          <w:color w:val="008080"/>
          <w:sz w:val="28"/>
          <w:szCs w:val="28"/>
          <w:rtl/>
          <w:lang w:bidi="he-IL"/>
        </w:rPr>
        <w:t xml:space="preserve"> תקנא </w:t>
      </w:r>
      <w:r w:rsidRPr="00DD5980">
        <w:rPr>
          <w:rFonts w:ascii="Times New Roman" w:hAnsi="Times New Roman" w:cs="Times New Roman"/>
          <w:color w:val="000000"/>
          <w:sz w:val="24"/>
          <w:szCs w:val="24"/>
        </w:rPr>
        <w:t>reads</w:t>
      </w:r>
      <w:r w:rsidRPr="009D0816">
        <w:rPr>
          <w:rFonts w:ascii="SBL Hebrew" w:hAnsi="SBL Hebrew" w:cs="SBL Hebrew"/>
          <w:color w:val="008080"/>
          <w:sz w:val="28"/>
          <w:szCs w:val="28"/>
          <w:rtl/>
          <w:lang w:bidi="he-IL"/>
        </w:rPr>
        <w:t xml:space="preserve"> תקנה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κτήση</w:t>
      </w:r>
      <w:r w:rsidRPr="00DD5980">
        <w:rPr>
          <w:rFonts w:ascii="Times New Roman" w:hAnsi="Times New Roman" w:cs="Times New Roman"/>
          <w:color w:val="000000"/>
          <w:sz w:val="24"/>
          <w:szCs w:val="24"/>
        </w:rPr>
        <w:t>), brings the envy into 31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as if the words here were</w:t>
      </w:r>
      <w:r w:rsidRPr="009D0816">
        <w:rPr>
          <w:rFonts w:ascii="SBL Hebrew" w:hAnsi="SBL Hebrew" w:cs="SBL Hebrew"/>
          <w:color w:val="008080"/>
          <w:sz w:val="28"/>
          <w:szCs w:val="28"/>
          <w:rtl/>
          <w:lang w:bidi="he-IL"/>
        </w:rPr>
        <w:t xml:space="preserve">ואַל־תִּתְחַר </w:t>
      </w:r>
      <w:r w:rsidRPr="00DD5980">
        <w:rPr>
          <w:rFonts w:ascii="Times New Roman" w:hAnsi="Times New Roman" w:cs="Times New Roman"/>
          <w:color w:val="000000"/>
          <w:sz w:val="24"/>
          <w:szCs w:val="24"/>
        </w:rPr>
        <w:t xml:space="preserve">, as in Psa. 37:1, 7 (there the LXX has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παραζήλου</w:t>
      </w:r>
      <w:r w:rsidRPr="00DD5980">
        <w:rPr>
          <w:rFonts w:ascii="Times New Roman" w:hAnsi="Times New Roman" w:cs="Times New Roman"/>
          <w:color w:val="000000"/>
          <w:sz w:val="24"/>
          <w:szCs w:val="24"/>
        </w:rPr>
        <w:t xml:space="preserve">, here </w:t>
      </w:r>
      <w:r w:rsidRPr="00DD5980">
        <w:rPr>
          <w:rFonts w:ascii="SBL Greek" w:hAnsi="SBL Greek" w:cs="SBL Hebrew"/>
          <w:color w:val="0000FF"/>
          <w:sz w:val="24"/>
          <w:szCs w:val="24"/>
          <w:lang w:val="el-GR"/>
        </w:rPr>
        <w:t>μηδε</w:t>
      </w:r>
      <w:r w:rsidRPr="00DD5980">
        <w:rPr>
          <w:rFonts w:ascii="SBL Greek" w:hAnsi="SBL Greek" w:cs="SBL Hebrew"/>
          <w:color w:val="0000FF"/>
          <w:sz w:val="24"/>
          <w:szCs w:val="24"/>
        </w:rPr>
        <w:t xml:space="preserve"> </w:t>
      </w:r>
      <w:r w:rsidRPr="00DD5980">
        <w:rPr>
          <w:rFonts w:ascii="SBL Greek" w:hAnsi="SBL Greek" w:cs="SBL Hebrew"/>
          <w:color w:val="0000FF"/>
          <w:sz w:val="24"/>
          <w:szCs w:val="24"/>
          <w:lang w:val="el-GR"/>
        </w:rPr>
        <w:t>ζηλώςῃς</w:t>
      </w:r>
      <w:r w:rsidRPr="00DD5980">
        <w:rPr>
          <w:rFonts w:ascii="Times New Roman" w:hAnsi="Times New Roman" w:cs="Times New Roman"/>
          <w:color w:val="000000"/>
          <w:sz w:val="24"/>
          <w:szCs w:val="24"/>
        </w:rPr>
        <w:t>). There is no reason for correcting our text in accordance with this (substituting</w:t>
      </w:r>
      <w:r w:rsidRPr="009D0816">
        <w:rPr>
          <w:rFonts w:ascii="SBL Hebrew" w:hAnsi="SBL Hebrew" w:cs="SBL Hebrew"/>
          <w:color w:val="008080"/>
          <w:sz w:val="28"/>
          <w:szCs w:val="28"/>
          <w:rtl/>
          <w:lang w:bidi="he-IL"/>
        </w:rPr>
        <w:t xml:space="preserve"> תִּתְחַר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תִּבְחַר </w:t>
      </w:r>
      <w:r w:rsidRPr="00DD5980">
        <w:rPr>
          <w:rFonts w:ascii="Times New Roman" w:hAnsi="Times New Roman" w:cs="Times New Roman"/>
          <w:color w:val="000000"/>
          <w:sz w:val="24"/>
          <w:szCs w:val="24"/>
        </w:rPr>
        <w:t>as Hitzig does), because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בִּכָל־דְּרָכָיו </w:t>
      </w:r>
      <w:r w:rsidRPr="00DD5980">
        <w:rPr>
          <w:rFonts w:ascii="Times New Roman" w:hAnsi="Times New Roman" w:cs="Times New Roman"/>
          <w:color w:val="000000"/>
          <w:sz w:val="24"/>
          <w:szCs w:val="24"/>
        </w:rPr>
        <w:t>would be too vague an expression for the object of the envy, while</w:t>
      </w:r>
      <w:r w:rsidRPr="009D0816">
        <w:rPr>
          <w:rFonts w:ascii="SBL Hebrew" w:hAnsi="SBL Hebrew" w:cs="SBL Hebrew"/>
          <w:color w:val="008080"/>
          <w:sz w:val="28"/>
          <w:szCs w:val="28"/>
          <w:rtl/>
          <w:lang w:bidi="he-IL"/>
        </w:rPr>
        <w:t xml:space="preserve"> אל־תבחר </w:t>
      </w:r>
      <w:r w:rsidRPr="00DD5980">
        <w:rPr>
          <w:rFonts w:ascii="Times New Roman" w:hAnsi="Times New Roman" w:cs="Times New Roman"/>
          <w:color w:val="000000"/>
          <w:sz w:val="24"/>
          <w:szCs w:val="24"/>
        </w:rPr>
        <w:t>altogether agrees with it; and the contrary remark, that</w:t>
      </w:r>
      <w:r w:rsidRPr="009D0816">
        <w:rPr>
          <w:rFonts w:ascii="SBL Hebrew" w:hAnsi="SBL Hebrew" w:cs="SBL Hebrew"/>
          <w:color w:val="008080"/>
          <w:sz w:val="28"/>
          <w:szCs w:val="28"/>
          <w:rtl/>
          <w:lang w:bidi="he-IL"/>
        </w:rPr>
        <w:t xml:space="preserve"> בִּחַר בַּכֹל </w:t>
      </w:r>
      <w:r w:rsidRPr="00DD5980">
        <w:rPr>
          <w:rFonts w:ascii="Times New Roman" w:hAnsi="Times New Roman" w:cs="Times New Roman"/>
          <w:color w:val="000000"/>
          <w:sz w:val="24"/>
          <w:szCs w:val="24"/>
        </w:rPr>
        <w:t>is fundamentally no</w:t>
      </w:r>
      <w:r w:rsidRPr="009D0816">
        <w:rPr>
          <w:rFonts w:ascii="SBL Hebrew" w:hAnsi="SBL Hebrew" w:cs="SBL Hebrew"/>
          <w:color w:val="008080"/>
          <w:sz w:val="28"/>
          <w:szCs w:val="28"/>
          <w:rtl/>
          <w:lang w:bidi="he-IL"/>
        </w:rPr>
        <w:t xml:space="preserve">בחר </w:t>
      </w:r>
      <w:r w:rsidRPr="00DD5980">
        <w:rPr>
          <w:rFonts w:ascii="Times New Roman" w:hAnsi="Times New Roman" w:cs="Times New Roman"/>
          <w:color w:val="000000"/>
          <w:sz w:val="24"/>
          <w:szCs w:val="24"/>
        </w:rPr>
        <w:t>, fails since (1)</w:t>
      </w:r>
      <w:r w:rsidRPr="009D0816">
        <w:rPr>
          <w:rFonts w:ascii="SBL Hebrew" w:hAnsi="SBL Hebrew" w:cs="SBL Hebrew"/>
          <w:color w:val="008080"/>
          <w:sz w:val="28"/>
          <w:szCs w:val="28"/>
          <w:rtl/>
          <w:lang w:bidi="he-IL"/>
        </w:rPr>
        <w:t xml:space="preserve"> בחר </w:t>
      </w:r>
      <w:r w:rsidRPr="00DD5980">
        <w:rPr>
          <w:rFonts w:ascii="Times New Roman" w:hAnsi="Times New Roman" w:cs="Times New Roman"/>
          <w:color w:val="000000"/>
          <w:sz w:val="24"/>
          <w:szCs w:val="24"/>
        </w:rPr>
        <w:t>frequently expresses pleasure in anything without the idea of choice, and (2) “have not pleasure in all his ways” is in the Hebrew style equivalent to “in any one of his ways;” Ewald, § 323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He who does “violence to the law” (Zep. 3:4) becomes thereby, according to the common course of the world, a person who is feared, whose authority, power, and resources are increased, but one must not therefore envy him, nor on any side take pleasure in his conduct, which in all respects is to be reprobated; for the</w:t>
      </w:r>
      <w:r w:rsidRPr="009D0816">
        <w:rPr>
          <w:rFonts w:ascii="SBL Hebrew" w:hAnsi="SBL Hebrew" w:cs="SBL Hebrew"/>
          <w:color w:val="008080"/>
          <w:sz w:val="28"/>
          <w:szCs w:val="28"/>
          <w:rtl/>
          <w:lang w:bidi="he-IL"/>
        </w:rPr>
        <w:t xml:space="preserve">נלוֹז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inflexus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tortuosus </w:t>
      </w:r>
      <w:r w:rsidRPr="00DD5980">
        <w:rPr>
          <w:rFonts w:ascii="Times New Roman" w:hAnsi="Times New Roman" w:cs="Times New Roman"/>
          <w:color w:val="000000"/>
          <w:sz w:val="24"/>
          <w:szCs w:val="24"/>
        </w:rPr>
        <w:t>(vid., 2:15), who swerves from the right way and goes in a crooked false way, is an object of Jahve’s abhorrence, while, on the contrary, the just, who with a right mind walks in the right way, is Jahve’s</w:t>
      </w:r>
      <w:r w:rsidRPr="009D0816">
        <w:rPr>
          <w:rFonts w:ascii="SBL Hebrew" w:hAnsi="SBL Hebrew" w:cs="SBL Hebrew"/>
          <w:color w:val="008080"/>
          <w:sz w:val="28"/>
          <w:szCs w:val="28"/>
          <w:rtl/>
          <w:lang w:bidi="he-IL"/>
        </w:rPr>
        <w:t xml:space="preserve"> סוֹד </w:t>
      </w:r>
      <w:r w:rsidRPr="00DD5980">
        <w:rPr>
          <w:rFonts w:ascii="Times New Roman" w:hAnsi="Times New Roman" w:cs="Times New Roman"/>
          <w:color w:val="000000"/>
          <w:sz w:val="24"/>
          <w:szCs w:val="24"/>
        </w:rPr>
        <w:t>— an echo of Psa. 25:14.</w:t>
      </w:r>
      <w:r w:rsidRPr="009D0816">
        <w:rPr>
          <w:rFonts w:ascii="SBL Hebrew" w:hAnsi="SBL Hebrew" w:cs="SBL Hebrew"/>
          <w:color w:val="008080"/>
          <w:sz w:val="28"/>
          <w:szCs w:val="28"/>
          <w:rtl/>
          <w:lang w:bidi="he-IL"/>
        </w:rPr>
        <w:t xml:space="preserve"> סוֹד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סד </w:t>
      </w:r>
      <w:r w:rsidRPr="00DD5980">
        <w:rPr>
          <w:rFonts w:ascii="Times New Roman" w:hAnsi="Times New Roman" w:cs="Times New Roman"/>
          <w:color w:val="000000"/>
          <w:sz w:val="24"/>
          <w:szCs w:val="24"/>
        </w:rPr>
        <w:t xml:space="preserve">, to be firm, compressed) means properly the being pressed together, or sitting together (cf. the Arab. </w:t>
      </w:r>
      <w:r w:rsidRPr="00DD5980">
        <w:rPr>
          <w:rFonts w:ascii="LSBTrans" w:hAnsi="LSBTrans" w:cs="LSBTrans"/>
          <w:color w:val="000000"/>
          <w:sz w:val="24"/>
          <w:szCs w:val="24"/>
        </w:rPr>
        <w:t xml:space="preserve">wisaÑd, wisaÑdt, </w:t>
      </w:r>
      <w:r w:rsidRPr="00DD5980">
        <w:rPr>
          <w:rFonts w:ascii="Times New Roman" w:hAnsi="Times New Roman" w:cs="Times New Roman"/>
          <w:color w:val="000000"/>
          <w:sz w:val="24"/>
          <w:szCs w:val="24"/>
        </w:rPr>
        <w:t>a cushion, divan, corresponding in form to the Hebr.</w:t>
      </w:r>
      <w:r w:rsidRPr="009D0816">
        <w:rPr>
          <w:rFonts w:ascii="SBL Hebrew" w:hAnsi="SBL Hebrew" w:cs="SBL Hebrew"/>
          <w:color w:val="008080"/>
          <w:sz w:val="28"/>
          <w:szCs w:val="28"/>
          <w:rtl/>
          <w:lang w:bidi="he-IL"/>
        </w:rPr>
        <w:t xml:space="preserve">יסוֹד </w:t>
      </w:r>
      <w:r w:rsidRPr="00DD5980">
        <w:rPr>
          <w:rFonts w:ascii="Times New Roman" w:hAnsi="Times New Roman" w:cs="Times New Roman"/>
          <w:color w:val="000000"/>
          <w:sz w:val="24"/>
          <w:szCs w:val="24"/>
        </w:rPr>
        <w:t>) for the purpose of private communication and conversation (</w:t>
      </w:r>
      <w:r w:rsidRPr="009D0816">
        <w:rPr>
          <w:rFonts w:ascii="SBL Hebrew" w:hAnsi="SBL Hebrew" w:cs="SBL Hebrew"/>
          <w:color w:val="008080"/>
          <w:sz w:val="28"/>
          <w:szCs w:val="28"/>
          <w:rtl/>
          <w:lang w:bidi="he-IL"/>
        </w:rPr>
        <w:t>הִוָּסד</w:t>
      </w:r>
      <w:r w:rsidRPr="00DD5980">
        <w:rPr>
          <w:rFonts w:ascii="Times New Roman" w:hAnsi="Times New Roman" w:cs="Times New Roman"/>
          <w:color w:val="000000"/>
          <w:sz w:val="24"/>
          <w:szCs w:val="24"/>
        </w:rPr>
        <w:t>), and then partly the confidential intercourse, as here (cf. Job. 29:4), partly the private</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communication, the secret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3:7). LXX,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δικαίοις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ου</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συνεδριάζει</w:t>
      </w:r>
      <w:r w:rsidRPr="00DD5980">
        <w:rPr>
          <w:rFonts w:ascii="Times New Roman" w:hAnsi="Times New Roman" w:cs="Times New Roman"/>
          <w:color w:val="000000"/>
          <w:sz w:val="24"/>
          <w:szCs w:val="24"/>
        </w:rPr>
        <w:t>. Those who are out of the way, who prefer to the simplicity of right-doing all manner of crooked ways, are contrary to God, and He may have nothing to do with them; but the right-minded He makes partakers of His most intimate intercourse, He deals with them as His friends.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3:33]]</w:t>
      </w:r>
      <w:r w:rsidR="00102D00" w:rsidRPr="00DD5980">
        <w:t xml:space="preserve">Pro. 3:33.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prosperity of the godless, far from being worthy of envy, has as its reverse side the curse: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The curse of Jahve </w:t>
      </w:r>
      <w:r w:rsidR="009D0816">
        <w:rPr>
          <w:rFonts w:ascii="Times New Roman" w:hAnsi="Times New Roman" w:cs="Times New Roman"/>
          <w:b/>
          <w:bCs/>
          <w:i/>
          <w:iCs/>
          <w:color w:val="00007F"/>
          <w:sz w:val="24"/>
          <w:szCs w:val="24"/>
        </w:rPr>
        <w:t>is in the house of the godless,</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dwelling of the just He blesseth.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מְארָה</w:t>
      </w:r>
      <w:r w:rsidRPr="00DD5980">
        <w:rPr>
          <w:rFonts w:ascii="Times New Roman" w:hAnsi="Times New Roman" w:cs="Times New Roman"/>
          <w:color w:val="000000"/>
          <w:sz w:val="24"/>
          <w:szCs w:val="24"/>
        </w:rPr>
        <w:t>(a curse), like</w:t>
      </w:r>
      <w:r w:rsidRPr="009D0816">
        <w:rPr>
          <w:rFonts w:ascii="SBL Hebrew" w:hAnsi="SBL Hebrew" w:cs="SBL Hebrew"/>
          <w:color w:val="008080"/>
          <w:sz w:val="28"/>
          <w:szCs w:val="28"/>
          <w:rtl/>
          <w:lang w:bidi="he-IL"/>
        </w:rPr>
        <w:t xml:space="preserve"> מְסִלָּה </w:t>
      </w:r>
      <w:r w:rsidRPr="00DD5980">
        <w:rPr>
          <w:rFonts w:ascii="Times New Roman" w:hAnsi="Times New Roman" w:cs="Times New Roman"/>
          <w:color w:val="000000"/>
          <w:sz w:val="24"/>
          <w:szCs w:val="24"/>
        </w:rPr>
        <w:t>(a highway, from</w:t>
      </w:r>
      <w:r w:rsidRPr="009D0816">
        <w:rPr>
          <w:rFonts w:ascii="SBL Hebrew" w:hAnsi="SBL Hebrew" w:cs="SBL Hebrew"/>
          <w:color w:val="008080"/>
          <w:sz w:val="28"/>
          <w:szCs w:val="28"/>
          <w:rtl/>
          <w:lang w:bidi="he-IL"/>
        </w:rPr>
        <w:t xml:space="preserve">סָלַל </w:t>
      </w:r>
      <w:r w:rsidRPr="00DD5980">
        <w:rPr>
          <w:rFonts w:ascii="Times New Roman" w:hAnsi="Times New Roman" w:cs="Times New Roman"/>
          <w:color w:val="000000"/>
          <w:sz w:val="24"/>
          <w:szCs w:val="24"/>
        </w:rPr>
        <w:t>), is formed from</w:t>
      </w:r>
      <w:r w:rsidRPr="009D0816">
        <w:rPr>
          <w:rFonts w:ascii="SBL Hebrew" w:hAnsi="SBL Hebrew" w:cs="SBL Hebrew"/>
          <w:color w:val="008080"/>
          <w:sz w:val="28"/>
          <w:szCs w:val="28"/>
          <w:rtl/>
          <w:lang w:bidi="he-IL"/>
        </w:rPr>
        <w:t xml:space="preserve"> אָרַר </w:t>
      </w:r>
      <w:r w:rsidRPr="00DD5980">
        <w:rPr>
          <w:rFonts w:ascii="Times New Roman" w:hAnsi="Times New Roman" w:cs="Times New Roman"/>
          <w:color w:val="000000"/>
          <w:sz w:val="24"/>
          <w:szCs w:val="24"/>
        </w:rPr>
        <w:t xml:space="preserve">(cf. Arab. </w:t>
      </w:r>
      <w:r w:rsidRPr="00DD5980">
        <w:rPr>
          <w:rFonts w:ascii="Times New Roman" w:hAnsi="Times New Roman" w:cs="Times New Roman"/>
          <w:i/>
          <w:iCs/>
          <w:color w:val="000000"/>
          <w:sz w:val="24"/>
          <w:szCs w:val="24"/>
        </w:rPr>
        <w:t xml:space="preserve">harr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detestari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abhorrere</w:t>
      </w:r>
      <w:r w:rsidRPr="00DD5980">
        <w:rPr>
          <w:rFonts w:ascii="Times New Roman" w:hAnsi="Times New Roman" w:cs="Times New Roman"/>
          <w:color w:val="000000"/>
          <w:sz w:val="24"/>
          <w:szCs w:val="24"/>
        </w:rPr>
        <w:t>, a word-imitation of an interjection used in disagreeable experiences). The curse is not merely a deprivation of external goods which render life happy, and the blessing is not merely the fulness of external possessions; the central-point of the curse lies in continuous disquiet of conscience, and that of the blessing in the happy consciousness that God is with us, in soul-rest and peace which is certain of the grace and goodness of God. The poetic</w:t>
      </w:r>
      <w:r w:rsidRPr="009D0816">
        <w:rPr>
          <w:rFonts w:ascii="SBL Hebrew" w:hAnsi="SBL Hebrew" w:cs="SBL Hebrew"/>
          <w:color w:val="008080"/>
          <w:sz w:val="28"/>
          <w:szCs w:val="28"/>
          <w:rtl/>
          <w:lang w:bidi="he-IL"/>
        </w:rPr>
        <w:t xml:space="preserve"> נוֶה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נוה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nwy</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tetendit aliquo</w:t>
      </w:r>
      <w:r w:rsidRPr="00DD5980">
        <w:rPr>
          <w:rFonts w:ascii="Times New Roman" w:hAnsi="Times New Roman" w:cs="Times New Roman"/>
          <w:color w:val="000000"/>
          <w:sz w:val="24"/>
          <w:szCs w:val="24"/>
        </w:rPr>
        <w:t>) signifies the place of settlement, and may be a word borrowed from a nomad life, since it denotes specially the pasture-ground; cf. 24:15 (Fleischer). While the curse of God rests in the house of the wicked (vid., Köhler on Zec. 5:4), He blesses, on the contrary, the dwelling-place of the righteous. The LXX and Jerome read</w:t>
      </w:r>
      <w:r w:rsidRPr="009D0816">
        <w:rPr>
          <w:rFonts w:ascii="SBL Hebrew" w:hAnsi="SBL Hebrew" w:cs="SBL Hebrew"/>
          <w:color w:val="008080"/>
          <w:sz w:val="28"/>
          <w:szCs w:val="28"/>
          <w:rtl/>
          <w:lang w:bidi="he-IL"/>
        </w:rPr>
        <w:t xml:space="preserve">יבֹרַךְ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יבָרךְ </w:t>
      </w:r>
      <w:r w:rsidRPr="00DD5980">
        <w:rPr>
          <w:rFonts w:ascii="Times New Roman" w:hAnsi="Times New Roman" w:cs="Times New Roman"/>
          <w:color w:val="000000"/>
          <w:sz w:val="24"/>
          <w:szCs w:val="24"/>
        </w:rPr>
        <w:t>is more agreeable, since God continues to be the subject.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3:34]]</w:t>
      </w:r>
      <w:r w:rsidR="00102D00" w:rsidRPr="00DD5980">
        <w:t xml:space="preserve">Pro. 3:34.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His relation to men is determined by their relation to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lastRenderedPageBreak/>
        <w:t xml:space="preserve">As for </w:t>
      </w:r>
      <w:r w:rsidR="009D0816">
        <w:rPr>
          <w:rFonts w:ascii="Times New Roman" w:hAnsi="Times New Roman" w:cs="Times New Roman"/>
          <w:b/>
          <w:bCs/>
          <w:i/>
          <w:iCs/>
          <w:color w:val="00007F"/>
          <w:sz w:val="24"/>
          <w:szCs w:val="24"/>
        </w:rPr>
        <w:t>the scorners, He scorneth them,</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to the lowly He giveth grace.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Most interpreters render the verse thus: “If the scorner He (even He, in return) scorneth, so He (on the other hand) giveth grace to the lowly.” For the sequence of the words in the consequence, in which the precedence of the verb is usual, e.g., Lev. 12:5, we are referred to 23:18, cf. 24:14; but why had the poet placed the two facts in the relation of condition and consequence? The one fact is not the consequence but the reverse of the other, and accordingly they are opposed to each other in coordinated passages, Psa. 18:26f. The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in such antitheses has generally the meaning of “and on the other hand,” e.g., Job. 8:20, while the LXX, Targ., Syriac, and Jerome altogether pass over the</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as if it did not exist. Ziegler translates: “Truly! the scorner He scorneth;” but an affirmative</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does not exist, the asseveration after the manner of an oath is negative. Bertheau’s expedient would be more acceptable, by which he makes the whole of v. 34 the protasis to v. 35; but if this were intended, another subject would not enter into v. 35. Thus 34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34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are two independent parallel passages;</w:t>
      </w:r>
      <w:r w:rsidRPr="009D0816">
        <w:rPr>
          <w:rFonts w:ascii="SBL Hebrew" w:hAnsi="SBL Hebrew" w:cs="SBL Hebrew"/>
          <w:color w:val="008080"/>
          <w:sz w:val="28"/>
          <w:szCs w:val="28"/>
          <w:rtl/>
          <w:lang w:bidi="he-IL"/>
        </w:rPr>
        <w:t xml:space="preserve"> אִם־לַלּצִים </w:t>
      </w:r>
      <w:r w:rsidRPr="00DD5980">
        <w:rPr>
          <w:rFonts w:ascii="Times New Roman" w:hAnsi="Times New Roman" w:cs="Times New Roman"/>
          <w:color w:val="000000"/>
          <w:sz w:val="24"/>
          <w:szCs w:val="24"/>
        </w:rPr>
        <w:t>is the protasis: if as regards the scorners, i.e., if His conduct is directed to the scorners, so He scorneth.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denotes relation, and in this elliptical usage is like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of superscription, e.g., Jer. 23:9.</w:t>
      </w:r>
      <w:r w:rsidRPr="009D0816">
        <w:rPr>
          <w:rFonts w:ascii="SBL Hebrew" w:hAnsi="SBL Hebrew" w:cs="SBL Hebrew"/>
          <w:color w:val="008080"/>
          <w:sz w:val="28"/>
          <w:szCs w:val="28"/>
          <w:rtl/>
          <w:lang w:bidi="he-IL"/>
        </w:rPr>
        <w:t xml:space="preserve"> הוּא </w:t>
      </w:r>
      <w:r w:rsidRPr="00DD5980">
        <w:rPr>
          <w:rFonts w:ascii="Times New Roman" w:hAnsi="Times New Roman" w:cs="Times New Roman"/>
          <w:color w:val="000000"/>
          <w:sz w:val="24"/>
          <w:szCs w:val="24"/>
        </w:rPr>
        <w:t xml:space="preserve">is the emphatic </w:t>
      </w:r>
      <w:r w:rsidRPr="00DD5980">
        <w:rPr>
          <w:rFonts w:ascii="SBL Greek" w:hAnsi="SBL Greek" w:cs="Times New Roman"/>
          <w:color w:val="0000FF"/>
          <w:sz w:val="24"/>
          <w:szCs w:val="24"/>
          <w:lang w:val="el-GR"/>
        </w:rPr>
        <w:t>αὐτός</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He </w:t>
      </w:r>
      <w:r w:rsidRPr="00DD5980">
        <w:rPr>
          <w:rFonts w:ascii="Times New Roman" w:hAnsi="Times New Roman" w:cs="Times New Roman"/>
          <w:color w:val="000000"/>
          <w:sz w:val="24"/>
          <w:szCs w:val="24"/>
        </w:rPr>
        <w:t>on the contrary, and in a decisive way (Ewald, § 314</w:t>
      </w:r>
      <w:r w:rsidRPr="00DD5980">
        <w:rPr>
          <w:rFonts w:ascii="Times New Roman" w:hAnsi="Times New Roman" w:cs="Times New Roman"/>
          <w:i/>
          <w:iCs/>
          <w:color w:val="000000"/>
          <w:sz w:val="24"/>
          <w:szCs w:val="24"/>
        </w:rPr>
        <w:t>ab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ילִיץ </w:t>
      </w:r>
      <w:r w:rsidRPr="00DD5980">
        <w:rPr>
          <w:rFonts w:ascii="Times New Roman" w:hAnsi="Times New Roman" w:cs="Times New Roman"/>
          <w:color w:val="000000"/>
          <w:sz w:val="24"/>
          <w:szCs w:val="24"/>
        </w:rPr>
        <w:t>there might have been used</w:t>
      </w:r>
      <w:r w:rsidRPr="009D0816">
        <w:rPr>
          <w:rFonts w:ascii="SBL Hebrew" w:hAnsi="SBL Hebrew" w:cs="SBL Hebrew"/>
          <w:color w:val="008080"/>
          <w:sz w:val="28"/>
          <w:szCs w:val="28"/>
          <w:rtl/>
          <w:lang w:bidi="he-IL"/>
        </w:rPr>
        <w:t xml:space="preserve"> ילִיצם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הלִיץ </w:t>
      </w:r>
      <w:r w:rsidRPr="00DD5980">
        <w:rPr>
          <w:rFonts w:ascii="Times New Roman" w:hAnsi="Times New Roman" w:cs="Times New Roman"/>
          <w:color w:val="000000"/>
          <w:sz w:val="24"/>
          <w:szCs w:val="24"/>
        </w:rPr>
        <w:t xml:space="preserve">, where it occurs as a governing word, has the accusative, 19:28, Psa. 119:51), but we do not miss the object: if it relates to scorners (thus also Löwenstein translates), so it is He in return who scorneth. The LXX renders it: </w:t>
      </w:r>
      <w:r w:rsidRPr="00DD5980">
        <w:rPr>
          <w:rFonts w:ascii="SBL Greek" w:hAnsi="SBL Greek" w:cs="Times New Roman"/>
          <w:color w:val="0000FF"/>
          <w:sz w:val="24"/>
          <w:szCs w:val="24"/>
          <w:lang w:val="el-GR"/>
        </w:rPr>
        <w:t>κύριος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ὑπερηφάνοις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ἀντιτάσσεται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ταπεινοῖς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δίδωσι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χάριν</w:t>
      </w:r>
      <w:r w:rsidRPr="00DD5980">
        <w:rPr>
          <w:rFonts w:ascii="Times New Roman" w:hAnsi="Times New Roman" w:cs="Times New Roman"/>
          <w:color w:val="000000"/>
          <w:sz w:val="24"/>
          <w:szCs w:val="24"/>
        </w:rPr>
        <w:t>; cf. Jam. 4:6, 1Pe. 5:5.</w:t>
      </w:r>
      <w:r w:rsidRPr="009D0816">
        <w:rPr>
          <w:rFonts w:ascii="SBL Hebrew" w:hAnsi="SBL Hebrew" w:cs="SBL Hebrew"/>
          <w:color w:val="008080"/>
          <w:sz w:val="28"/>
          <w:szCs w:val="28"/>
          <w:rtl/>
          <w:lang w:bidi="he-IL"/>
        </w:rPr>
        <w:t xml:space="preserve"> הוּא </w:t>
      </w:r>
      <w:r w:rsidRPr="00DD5980">
        <w:rPr>
          <w:rFonts w:ascii="Times New Roman" w:hAnsi="Times New Roman" w:cs="Times New Roman"/>
          <w:color w:val="000000"/>
          <w:sz w:val="24"/>
          <w:szCs w:val="24"/>
        </w:rPr>
        <w:t xml:space="preserve">is used as a name of God </w:t>
      </w:r>
      <w:r w:rsidRPr="00DD5980">
        <w:rPr>
          <w:rFonts w:ascii="Times New Roman" w:hAnsi="Times New Roman" w:cs="Times New Roman"/>
          <w:i/>
          <w:iCs/>
          <w:color w:val="000000"/>
          <w:sz w:val="24"/>
          <w:szCs w:val="24"/>
        </w:rPr>
        <w:t xml:space="preserve">(Deutsch. Morgenl. Zeitschr. </w:t>
      </w:r>
      <w:r w:rsidRPr="00DD5980">
        <w:rPr>
          <w:rFonts w:ascii="Times New Roman" w:hAnsi="Times New Roman" w:cs="Times New Roman"/>
          <w:color w:val="000000"/>
          <w:sz w:val="24"/>
          <w:szCs w:val="24"/>
        </w:rPr>
        <w:t>xvi. 400), on which account it is rendered like</w:t>
      </w:r>
      <w:r w:rsidRPr="009D0816">
        <w:rPr>
          <w:rFonts w:ascii="SBL Hebrew" w:hAnsi="SBL Hebrew" w:cs="SBL Hebrew"/>
          <w:color w:val="008080"/>
          <w:sz w:val="28"/>
          <w:szCs w:val="28"/>
          <w:rtl/>
          <w:lang w:bidi="he-IL"/>
        </w:rPr>
        <w:t xml:space="preserve"> יהוה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κύριος</w:t>
      </w:r>
      <w:r w:rsidRPr="00DD5980">
        <w:rPr>
          <w:rFonts w:ascii="Times New Roman" w:hAnsi="Times New Roman" w:cs="Times New Roman"/>
          <w:color w:val="000000"/>
          <w:sz w:val="24"/>
          <w:szCs w:val="24"/>
        </w:rPr>
        <w:t xml:space="preserve">. A </w:t>
      </w:r>
      <w:r w:rsidRPr="00DD5980">
        <w:rPr>
          <w:rFonts w:ascii="SBL Greek" w:hAnsi="SBL Greek" w:cs="Times New Roman"/>
          <w:color w:val="0000FF"/>
          <w:sz w:val="24"/>
          <w:szCs w:val="24"/>
          <w:lang w:val="el-GR"/>
        </w:rPr>
        <w:t>ὑπερήφανος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(appearing above others, i.e., overbearing) is the</w:t>
      </w:r>
      <w:r w:rsidRPr="009D0816">
        <w:rPr>
          <w:rFonts w:ascii="SBL Hebrew" w:hAnsi="SBL Hebrew" w:cs="SBL Hebrew"/>
          <w:color w:val="008080"/>
          <w:sz w:val="28"/>
          <w:szCs w:val="28"/>
          <w:rtl/>
          <w:lang w:bidi="he-IL"/>
        </w:rPr>
        <w:t xml:space="preserve">לִץ </w:t>
      </w:r>
      <w:r w:rsidRPr="00DD5980">
        <w:rPr>
          <w:rFonts w:ascii="Times New Roman" w:hAnsi="Times New Roman" w:cs="Times New Roman"/>
          <w:color w:val="000000"/>
          <w:sz w:val="24"/>
          <w:szCs w:val="24"/>
        </w:rPr>
        <w:t xml:space="preserve">, according to the definition 21:24. the expression of the </w:t>
      </w:r>
      <w:r w:rsidRPr="00DD5980">
        <w:rPr>
          <w:rFonts w:ascii="Times New Roman" w:hAnsi="Times New Roman" w:cs="Times New Roman"/>
          <w:i/>
          <w:iCs/>
          <w:color w:val="000000"/>
          <w:sz w:val="24"/>
          <w:szCs w:val="24"/>
        </w:rPr>
        <w:t xml:space="preserve">talio </w:t>
      </w:r>
      <w:r w:rsidRPr="00DD5980">
        <w:rPr>
          <w:rFonts w:ascii="Times New Roman" w:hAnsi="Times New Roman" w:cs="Times New Roman"/>
          <w:color w:val="000000"/>
          <w:sz w:val="24"/>
          <w:szCs w:val="24"/>
        </w:rPr>
        <w:t xml:space="preserve">is generalized in </w:t>
      </w:r>
      <w:r w:rsidRPr="00DD5980">
        <w:rPr>
          <w:rFonts w:ascii="SBL Greek" w:hAnsi="SBL Greek" w:cs="Times New Roman"/>
          <w:color w:val="0000FF"/>
          <w:sz w:val="24"/>
          <w:szCs w:val="24"/>
          <w:lang w:val="el-GR"/>
        </w:rPr>
        <w:t>ἀντιτάσσεται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(resists them). For</w:t>
      </w:r>
      <w:r w:rsidRPr="009D0816">
        <w:rPr>
          <w:rFonts w:ascii="SBL Hebrew" w:hAnsi="SBL Hebrew" w:cs="SBL Hebrew"/>
          <w:color w:val="008080"/>
          <w:sz w:val="28"/>
          <w:szCs w:val="28"/>
          <w:rtl/>
          <w:lang w:bidi="he-IL"/>
        </w:rPr>
        <w:t xml:space="preserve"> עניים </w:t>
      </w: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has</w:t>
      </w:r>
      <w:r w:rsidRPr="009D0816">
        <w:rPr>
          <w:rFonts w:ascii="SBL Hebrew" w:hAnsi="SBL Hebrew" w:cs="SBL Hebrew"/>
          <w:color w:val="008080"/>
          <w:sz w:val="28"/>
          <w:szCs w:val="28"/>
          <w:rtl/>
          <w:lang w:bidi="he-IL"/>
        </w:rPr>
        <w:t xml:space="preserve">ענוִים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ענו </w:t>
      </w:r>
      <w:r w:rsidRPr="00DD5980">
        <w:rPr>
          <w:rFonts w:ascii="Times New Roman" w:hAnsi="Times New Roman" w:cs="Times New Roman"/>
          <w:color w:val="000000"/>
          <w:sz w:val="24"/>
          <w:szCs w:val="24"/>
        </w:rPr>
        <w:t>(from</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ענה</w:t>
      </w:r>
      <w:r w:rsidRPr="00DD5980">
        <w:rPr>
          <w:rFonts w:ascii="Times New Roman" w:hAnsi="Times New Roman" w:cs="Times New Roman"/>
          <w:color w:val="000000"/>
          <w:sz w:val="24"/>
          <w:szCs w:val="24"/>
        </w:rPr>
        <w:t>, the ground-form</w:t>
      </w:r>
      <w:r w:rsidRPr="009D0816">
        <w:rPr>
          <w:rFonts w:ascii="SBL Hebrew" w:hAnsi="SBL Hebrew" w:cs="SBL Hebrew"/>
          <w:color w:val="008080"/>
          <w:sz w:val="28"/>
          <w:szCs w:val="28"/>
          <w:rtl/>
          <w:lang w:bidi="he-IL"/>
        </w:rPr>
        <w:t xml:space="preserve">ענו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‘anaw</w:t>
      </w:r>
      <w:r w:rsidRPr="00DD5980">
        <w:rPr>
          <w:rFonts w:ascii="Times New Roman" w:hAnsi="Times New Roman" w:cs="Times New Roman"/>
          <w:color w:val="000000"/>
          <w:sz w:val="24"/>
          <w:szCs w:val="24"/>
        </w:rPr>
        <w:t>) is the lowly (</w:t>
      </w:r>
      <w:r w:rsidRPr="00DD5980">
        <w:rPr>
          <w:rFonts w:ascii="SBL Greek" w:hAnsi="SBL Greek" w:cs="Times New Roman"/>
          <w:color w:val="0000FF"/>
          <w:sz w:val="24"/>
          <w:szCs w:val="24"/>
          <w:lang w:val="el-GR"/>
        </w:rPr>
        <w:t>ταπεινός</w:t>
      </w:r>
      <w:r w:rsidRPr="00DD5980">
        <w:rPr>
          <w:rFonts w:ascii="Times New Roman" w:hAnsi="Times New Roman" w:cs="Times New Roman"/>
          <w:color w:val="000000"/>
          <w:sz w:val="24"/>
          <w:szCs w:val="24"/>
        </w:rPr>
        <w:t>), or he who bends himself, i.e., the gentle and humble, the patient, and the passive</w:t>
      </w:r>
      <w:r w:rsidRPr="009D0816">
        <w:rPr>
          <w:rFonts w:ascii="SBL Hebrew" w:hAnsi="SBL Hebrew" w:cs="SBL Hebrew"/>
          <w:color w:val="008080"/>
          <w:sz w:val="28"/>
          <w:szCs w:val="28"/>
          <w:rtl/>
          <w:lang w:bidi="he-IL"/>
        </w:rPr>
        <w:t xml:space="preserve">עני </w:t>
      </w:r>
      <w:r w:rsidRPr="00DD5980">
        <w:rPr>
          <w:rFonts w:ascii="Times New Roman" w:hAnsi="Times New Roman" w:cs="Times New Roman"/>
          <w:color w:val="000000"/>
          <w:sz w:val="24"/>
          <w:szCs w:val="24"/>
        </w:rPr>
        <w:t>, he who is bowed down, the suffering; but the limits of the conception are moveable, since in</w:t>
      </w:r>
      <w:r w:rsidRPr="009D0816">
        <w:rPr>
          <w:rFonts w:ascii="SBL Hebrew" w:hAnsi="SBL Hebrew" w:cs="SBL Hebrew"/>
          <w:color w:val="008080"/>
          <w:sz w:val="28"/>
          <w:szCs w:val="28"/>
          <w:rtl/>
          <w:lang w:bidi="he-IL"/>
        </w:rPr>
        <w:t xml:space="preserve"> עני </w:t>
      </w:r>
      <w:r w:rsidRPr="00DD5980">
        <w:rPr>
          <w:rFonts w:ascii="Times New Roman" w:hAnsi="Times New Roman" w:cs="Times New Roman"/>
          <w:color w:val="000000"/>
          <w:sz w:val="24"/>
          <w:szCs w:val="24"/>
        </w:rPr>
        <w:t>is presupposed the possession of fruit- virtues gained in the school of affliction.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3:35]]</w:t>
      </w:r>
      <w:r w:rsidR="00102D00" w:rsidRPr="00DD5980">
        <w:t xml:space="preserve">Pro. 3:35.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group of the proverbs of wisdom now suitably closes with the fundamental contrast between the wise and fools: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9D0816"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The wise shall inherit honour,</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fools carry away shame.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we take</w:t>
      </w:r>
      <w:r w:rsidRPr="009D0816">
        <w:rPr>
          <w:rFonts w:ascii="SBL Hebrew" w:hAnsi="SBL Hebrew" w:cs="SBL Hebrew"/>
          <w:color w:val="008080"/>
          <w:sz w:val="28"/>
          <w:szCs w:val="28"/>
          <w:rtl/>
          <w:lang w:bidi="he-IL"/>
        </w:rPr>
        <w:t xml:space="preserve"> וּכְסִילִים </w:t>
      </w:r>
      <w:r w:rsidRPr="00DD5980">
        <w:rPr>
          <w:rFonts w:ascii="Times New Roman" w:hAnsi="Times New Roman" w:cs="Times New Roman"/>
          <w:color w:val="000000"/>
          <w:sz w:val="24"/>
          <w:szCs w:val="24"/>
        </w:rPr>
        <w:t>as the object, then we can scarcely interpret the clause: shame sweeps fools away (Umbreit, Zöckler, Bertheau), for</w:t>
      </w:r>
      <w:r w:rsidRPr="009D0816">
        <w:rPr>
          <w:rFonts w:ascii="SBL Hebrew" w:hAnsi="SBL Hebrew" w:cs="SBL Hebrew"/>
          <w:color w:val="008080"/>
          <w:sz w:val="28"/>
          <w:szCs w:val="28"/>
          <w:rtl/>
          <w:lang w:bidi="he-IL"/>
        </w:rPr>
        <w:t xml:space="preserve"> הרִים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רוּם </w:t>
      </w:r>
      <w:r w:rsidRPr="00DD5980">
        <w:rPr>
          <w:rFonts w:ascii="Times New Roman" w:hAnsi="Times New Roman" w:cs="Times New Roman"/>
          <w:color w:val="000000"/>
          <w:sz w:val="24"/>
          <w:szCs w:val="24"/>
        </w:rPr>
        <w:t xml:space="preserve">] signifies (Isa. 57:14, Eze. 21:31) “to raise up anything high and far,” not “to sweep away.” Preferable is the rendering: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ἄφρονας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ὑψοι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ἀτιμία</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and similarly Jerome), i.e., only to it do they owe their celebrity as warning examples (Ewald), to which Oetinger compares “whose glory is in their shame,” Phi. 3:19;</w:t>
      </w:r>
      <w:r w:rsidR="009F51F0">
        <w:rPr>
          <w:rStyle w:val="FootnoteReference"/>
          <w:rFonts w:ascii="Times New Roman" w:hAnsi="Times New Roman" w:cs="Times New Roman"/>
          <w:color w:val="000000"/>
          <w:sz w:val="24"/>
          <w:szCs w:val="24"/>
        </w:rPr>
        <w:footnoteReference w:id="60"/>
      </w:r>
      <w:r w:rsidR="009F51F0">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but</w:t>
      </w:r>
      <w:r w:rsidRPr="009D0816">
        <w:rPr>
          <w:rFonts w:ascii="SBL Hebrew" w:hAnsi="SBL Hebrew" w:cs="SBL Hebrew"/>
          <w:color w:val="008080"/>
          <w:sz w:val="28"/>
          <w:szCs w:val="28"/>
          <w:rtl/>
          <w:lang w:bidi="he-IL"/>
        </w:rPr>
        <w:t xml:space="preserve"> קָלוֹן </w:t>
      </w:r>
      <w:r w:rsidRPr="00DD5980">
        <w:rPr>
          <w:rFonts w:ascii="Times New Roman" w:hAnsi="Times New Roman" w:cs="Times New Roman"/>
          <w:color w:val="000000"/>
          <w:sz w:val="24"/>
          <w:szCs w:val="24"/>
        </w:rPr>
        <w:t>is the contrary of</w:t>
      </w:r>
      <w:r w:rsidRPr="009D0816">
        <w:rPr>
          <w:rFonts w:ascii="SBL Hebrew" w:hAnsi="SBL Hebrew" w:cs="SBL Hebrew"/>
          <w:color w:val="008080"/>
          <w:sz w:val="28"/>
          <w:szCs w:val="28"/>
          <w:rtl/>
          <w:lang w:bidi="he-IL"/>
        </w:rPr>
        <w:t xml:space="preserve"> כָּבוֹד </w:t>
      </w:r>
      <w:r w:rsidRPr="00DD5980">
        <w:rPr>
          <w:rFonts w:ascii="Times New Roman" w:hAnsi="Times New Roman" w:cs="Times New Roman"/>
          <w:color w:val="000000"/>
          <w:sz w:val="24"/>
          <w:szCs w:val="24"/>
        </w:rPr>
        <w:t xml:space="preserve">(glory, Hab. 2:16), and therefore </w:t>
      </w:r>
      <w:r w:rsidRPr="00DD5980">
        <w:rPr>
          <w:rFonts w:ascii="Times New Roman" w:hAnsi="Times New Roman" w:cs="Times New Roman"/>
          <w:color w:val="000000"/>
          <w:sz w:val="24"/>
          <w:szCs w:val="24"/>
        </w:rPr>
        <w:lastRenderedPageBreak/>
        <w:t>is as much an object conception as is the latter, 35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If it is the object, then if we take</w:t>
      </w:r>
      <w:r w:rsidRPr="009D0816">
        <w:rPr>
          <w:rFonts w:ascii="SBL Hebrew" w:hAnsi="SBL Hebrew" w:cs="SBL Hebrew"/>
          <w:color w:val="008080"/>
          <w:sz w:val="28"/>
          <w:szCs w:val="28"/>
          <w:rtl/>
          <w:lang w:bidi="he-IL"/>
        </w:rPr>
        <w:t xml:space="preserve"> מרִים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מר </w:t>
      </w:r>
      <w:r w:rsidRPr="00DD5980">
        <w:rPr>
          <w:rFonts w:ascii="Times New Roman" w:hAnsi="Times New Roman" w:cs="Times New Roman"/>
          <w:color w:val="000000"/>
          <w:sz w:val="24"/>
          <w:szCs w:val="24"/>
        </w:rPr>
        <w:t>after the form of</w:t>
      </w:r>
      <w:r w:rsidRPr="009D0816">
        <w:rPr>
          <w:rFonts w:ascii="SBL Hebrew" w:hAnsi="SBL Hebrew" w:cs="SBL Hebrew"/>
          <w:color w:val="008080"/>
          <w:sz w:val="28"/>
          <w:szCs w:val="28"/>
          <w:rtl/>
          <w:lang w:bidi="he-IL"/>
        </w:rPr>
        <w:t xml:space="preserve">לן </w:t>
      </w:r>
      <w:r w:rsidRPr="00DD5980">
        <w:rPr>
          <w:rFonts w:ascii="Times New Roman" w:hAnsi="Times New Roman" w:cs="Times New Roman"/>
          <w:color w:val="000000"/>
          <w:sz w:val="24"/>
          <w:szCs w:val="24"/>
        </w:rPr>
        <w:t>, Neh. 13:21 =</w:t>
      </w:r>
      <w:r w:rsidRPr="009D0816">
        <w:rPr>
          <w:rFonts w:ascii="SBL Hebrew" w:hAnsi="SBL Hebrew" w:cs="SBL Hebrew"/>
          <w:color w:val="008080"/>
          <w:sz w:val="28"/>
          <w:szCs w:val="28"/>
          <w:rtl/>
          <w:lang w:bidi="he-IL"/>
        </w:rPr>
        <w:t xml:space="preserve"> מְמִירִים </w:t>
      </w:r>
      <w:r w:rsidRPr="00DD5980">
        <w:rPr>
          <w:rFonts w:ascii="Times New Roman" w:hAnsi="Times New Roman" w:cs="Times New Roman"/>
          <w:color w:val="000000"/>
          <w:sz w:val="24"/>
          <w:szCs w:val="24"/>
        </w:rPr>
        <w:t>(Hos. 4:7), it might be rendered: Yet fools exchange shame (Löwenstein). But</w:t>
      </w:r>
      <w:r w:rsidRPr="009D0816">
        <w:rPr>
          <w:rFonts w:ascii="SBL Hebrew" w:hAnsi="SBL Hebrew" w:cs="SBL Hebrew"/>
          <w:color w:val="008080"/>
          <w:sz w:val="28"/>
          <w:szCs w:val="28"/>
          <w:rtl/>
          <w:lang w:bidi="he-IL"/>
        </w:rPr>
        <w:t xml:space="preserve">מוּר </w:t>
      </w:r>
      <w:r w:rsidRPr="00DD5980">
        <w:rPr>
          <w:rFonts w:ascii="Times New Roman" w:hAnsi="Times New Roman" w:cs="Times New Roman"/>
          <w:color w:val="000000"/>
          <w:sz w:val="24"/>
          <w:szCs w:val="24"/>
        </w:rPr>
        <w:t xml:space="preserve">, like the Arab. </w:t>
      </w:r>
      <w:r w:rsidRPr="00DD5980">
        <w:rPr>
          <w:rFonts w:ascii="Times New Roman" w:hAnsi="Times New Roman" w:cs="Times New Roman"/>
          <w:i/>
          <w:iCs/>
          <w:color w:val="000000"/>
          <w:sz w:val="24"/>
          <w:szCs w:val="24"/>
        </w:rPr>
        <w:t>mrr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transire</w:t>
      </w:r>
      <w:r w:rsidRPr="00DD5980">
        <w:rPr>
          <w:rFonts w:ascii="Times New Roman" w:hAnsi="Times New Roman" w:cs="Times New Roman"/>
          <w:color w:val="000000"/>
          <w:sz w:val="24"/>
          <w:szCs w:val="24"/>
        </w:rPr>
        <w:t xml:space="preserve">, means properly to pass over or to wander over; it is intransitive, and only in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signifies actively to exchange.</w:t>
      </w:r>
      <w:r w:rsidRPr="009D0816">
        <w:rPr>
          <w:rFonts w:ascii="SBL Hebrew" w:hAnsi="SBL Hebrew" w:cs="SBL Hebrew"/>
          <w:color w:val="008080"/>
          <w:sz w:val="28"/>
          <w:szCs w:val="28"/>
          <w:rtl/>
          <w:lang w:bidi="he-IL"/>
        </w:rPr>
        <w:t xml:space="preserve"> מרִים </w:t>
      </w:r>
      <w:r w:rsidRPr="00DD5980">
        <w:rPr>
          <w:rFonts w:ascii="Times New Roman" w:hAnsi="Times New Roman" w:cs="Times New Roman"/>
          <w:color w:val="000000"/>
          <w:sz w:val="24"/>
          <w:szCs w:val="24"/>
        </w:rPr>
        <w:t>thus will be the participle of</w:t>
      </w:r>
      <w:r w:rsidRPr="009D0816">
        <w:rPr>
          <w:rFonts w:ascii="SBL Hebrew" w:hAnsi="SBL Hebrew" w:cs="SBL Hebrew"/>
          <w:color w:val="008080"/>
          <w:sz w:val="28"/>
          <w:szCs w:val="28"/>
          <w:rtl/>
          <w:lang w:bidi="he-IL"/>
        </w:rPr>
        <w:t xml:space="preserve">הרִים </w:t>
      </w:r>
      <w:r w:rsidRPr="00DD5980">
        <w:rPr>
          <w:rFonts w:ascii="Times New Roman" w:hAnsi="Times New Roman" w:cs="Times New Roman"/>
          <w:color w:val="000000"/>
          <w:sz w:val="24"/>
          <w:szCs w:val="24"/>
        </w:rPr>
        <w:t xml:space="preserve">; the plur. taken distributively (fools = whoever is only always a fool) is connected with the singular of the predicate. This change in the number is here, however, more difficult than at 3:18, and in other places, where the plur. of the part. permits the resolution into a relative clause with </w:t>
      </w:r>
      <w:r w:rsidRPr="00DD5980">
        <w:rPr>
          <w:rFonts w:ascii="Times New Roman" w:hAnsi="Times New Roman" w:cs="Times New Roman"/>
          <w:i/>
          <w:iCs/>
          <w:color w:val="000000"/>
          <w:sz w:val="24"/>
          <w:szCs w:val="24"/>
        </w:rPr>
        <w:t>quicunque</w:t>
      </w:r>
      <w:r w:rsidRPr="00DD5980">
        <w:rPr>
          <w:rFonts w:ascii="Times New Roman" w:hAnsi="Times New Roman" w:cs="Times New Roman"/>
          <w:color w:val="000000"/>
          <w:sz w:val="24"/>
          <w:szCs w:val="24"/>
        </w:rPr>
        <w:t>, and more difficult than at 28:1, where the sing. of the predicate is introduced by attraction; wherefore</w:t>
      </w:r>
      <w:r w:rsidRPr="009D0816">
        <w:rPr>
          <w:rFonts w:ascii="SBL Hebrew" w:hAnsi="SBL Hebrew" w:cs="SBL Hebrew"/>
          <w:color w:val="008080"/>
          <w:sz w:val="28"/>
          <w:szCs w:val="28"/>
          <w:rtl/>
          <w:lang w:bidi="he-IL"/>
        </w:rPr>
        <w:t xml:space="preserve"> מרים </w:t>
      </w:r>
      <w:r w:rsidRPr="00DD5980">
        <w:rPr>
          <w:rFonts w:ascii="Times New Roman" w:hAnsi="Times New Roman" w:cs="Times New Roman"/>
          <w:color w:val="000000"/>
          <w:sz w:val="24"/>
          <w:szCs w:val="24"/>
        </w:rPr>
        <w:t>may be an error in transcribing for</w:t>
      </w:r>
      <w:r w:rsidRPr="009D0816">
        <w:rPr>
          <w:rFonts w:ascii="SBL Hebrew" w:hAnsi="SBL Hebrew" w:cs="SBL Hebrew"/>
          <w:color w:val="008080"/>
          <w:sz w:val="28"/>
          <w:szCs w:val="28"/>
          <w:rtl/>
          <w:lang w:bidi="he-IL"/>
        </w:rPr>
        <w:t xml:space="preserve"> מרימים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מרימי </w:t>
      </w:r>
      <w:r w:rsidRPr="00DD5980">
        <w:rPr>
          <w:rFonts w:ascii="Times New Roman" w:hAnsi="Times New Roman" w:cs="Times New Roman"/>
          <w:color w:val="000000"/>
          <w:sz w:val="24"/>
          <w:szCs w:val="24"/>
        </w:rPr>
        <w:t xml:space="preserve">(Böttcher). J. H. Michaelis (after the Targ. and Syr.) has properly rendered the clause: </w:t>
      </w:r>
      <w:r w:rsidRPr="00DD5980">
        <w:rPr>
          <w:rFonts w:ascii="Times New Roman" w:hAnsi="Times New Roman" w:cs="Times New Roman"/>
          <w:i/>
          <w:iCs/>
          <w:color w:val="000000"/>
          <w:sz w:val="24"/>
          <w:szCs w:val="24"/>
        </w:rPr>
        <w:t>“stulti tollunt ignominiam tanquam portionem suam</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adding </w:t>
      </w:r>
      <w:r w:rsidRPr="00DD5980">
        <w:rPr>
          <w:rFonts w:ascii="Times New Roman" w:hAnsi="Times New Roman" w:cs="Times New Roman"/>
          <w:i/>
          <w:iCs/>
          <w:color w:val="000000"/>
          <w:sz w:val="24"/>
          <w:szCs w:val="24"/>
        </w:rPr>
        <w:t>“quae derivato nomine</w:t>
      </w:r>
      <w:r w:rsidRPr="009D0816">
        <w:rPr>
          <w:rFonts w:ascii="SBL Hebrew" w:hAnsi="SBL Hebrew" w:cs="SBL Hebrew"/>
          <w:color w:val="008080"/>
          <w:sz w:val="28"/>
          <w:szCs w:val="28"/>
          <w:rtl/>
          <w:lang w:bidi="he-IL"/>
        </w:rPr>
        <w:t xml:space="preserve"> תרומה </w:t>
      </w:r>
      <w:r w:rsidRPr="00DD5980">
        <w:rPr>
          <w:rFonts w:ascii="Times New Roman" w:hAnsi="Times New Roman" w:cs="Times New Roman"/>
          <w:i/>
          <w:iCs/>
          <w:color w:val="000000"/>
          <w:sz w:val="24"/>
          <w:szCs w:val="24"/>
        </w:rPr>
        <w:t>dicitur.”</w:t>
      </w:r>
      <w:r w:rsidRPr="009D0816">
        <w:rPr>
          <w:rFonts w:ascii="SBL Hebrew" w:hAnsi="SBL Hebrew" w:cs="SBL Hebrew"/>
          <w:color w:val="008080"/>
          <w:sz w:val="28"/>
          <w:szCs w:val="28"/>
          <w:rtl/>
          <w:lang w:bidi="he-IL"/>
        </w:rPr>
        <w:t xml:space="preserve"> הרים </w:t>
      </w:r>
      <w:r w:rsidRPr="00DD5980">
        <w:rPr>
          <w:rFonts w:ascii="Times New Roman" w:hAnsi="Times New Roman" w:cs="Times New Roman"/>
          <w:color w:val="000000"/>
          <w:sz w:val="24"/>
          <w:szCs w:val="24"/>
        </w:rPr>
        <w:t>signifies, in the language of the sacrificial worship and of worship generally, to lift off from anything the best portion, the legitimate portion due to God and the priesthood (vid., at 3:9); for which reason Rashi glosses</w:t>
      </w:r>
      <w:r w:rsidRPr="009D0816">
        <w:rPr>
          <w:rFonts w:ascii="SBL Hebrew" w:hAnsi="SBL Hebrew" w:cs="SBL Hebrew"/>
          <w:color w:val="008080"/>
          <w:sz w:val="28"/>
          <w:szCs w:val="28"/>
          <w:rtl/>
          <w:lang w:bidi="he-IL"/>
        </w:rPr>
        <w:t xml:space="preserve"> מרים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מפרישׁ לו </w:t>
      </w:r>
      <w:r w:rsidRPr="00DD5980">
        <w:rPr>
          <w:rFonts w:ascii="Times New Roman" w:hAnsi="Times New Roman" w:cs="Times New Roman"/>
          <w:color w:val="000000"/>
          <w:sz w:val="24"/>
          <w:szCs w:val="24"/>
        </w:rPr>
        <w:t>, and Ralbag by</w:t>
      </w:r>
      <w:r w:rsidRPr="009D0816">
        <w:rPr>
          <w:rFonts w:ascii="SBL Hebrew" w:hAnsi="SBL Hebrew" w:cs="SBL Hebrew"/>
          <w:color w:val="008080"/>
          <w:sz w:val="28"/>
          <w:szCs w:val="28"/>
          <w:rtl/>
          <w:lang w:bidi="he-IL"/>
        </w:rPr>
        <w:t xml:space="preserve">מגביה לה </w:t>
      </w:r>
      <w:r w:rsidRPr="00DD5980">
        <w:rPr>
          <w:rFonts w:ascii="Times New Roman" w:hAnsi="Times New Roman" w:cs="Times New Roman"/>
          <w:color w:val="000000"/>
          <w:sz w:val="24"/>
          <w:szCs w:val="24"/>
        </w:rPr>
        <w:t>. See 14:29. Honour is that which the wise inherit, it falls to them unsought as a possession, but fools receive shame as the offal (viz., of their foolish conduct). The fut. and part. are significantly interchanged. The life of the wise ends in glory, but fools inherit shame; the fruit of their conduct is shame and evermore shame.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FF4045" w:rsidP="00833129">
      <w:pPr>
        <w:pStyle w:val="Heading4"/>
        <w:rPr>
          <w:color w:val="000000"/>
        </w:rPr>
      </w:pPr>
      <w:r>
        <w:t>[[@Bible:Proverbs 4]]</w:t>
      </w:r>
      <w:r w:rsidR="00102D00" w:rsidRPr="00DD5980">
        <w:t>Seventh Introductory Mashal Discourse, 4:1-5:6</w:t>
      </w:r>
    </w:p>
    <w:p w:rsidR="006377AF" w:rsidRDefault="006377AF" w:rsidP="00511235">
      <w:pPr>
        <w:widowControl w:val="0"/>
        <w:autoSpaceDE w:val="0"/>
        <w:autoSpaceDN w:val="0"/>
        <w:adjustRightInd w:val="0"/>
        <w:spacing w:after="0" w:line="240" w:lineRule="auto"/>
        <w:rPr>
          <w:color w:val="000000"/>
        </w:rPr>
      </w:pP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RECOLLECTIONS OF HIS FATHER’S HOUSE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pStyle w:val="Heading5"/>
      </w:pPr>
      <w:r w:rsidRPr="00DD5980">
        <w:t xml:space="preserve">Pro. 4:1-5:6.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means are not yet exhausted by which the teacher of wisdom seeks to procure acceptance for his admonitions and warnings, and to give them emphasis. He has introduced the importance of his person in order that he might gain the heart of the disciple, and has presented as speaker, instead of himself, the revered person of Wisdom herself, who seeks to win, by means of warnings and promises, the souls of men.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4:1]]</w:t>
      </w:r>
      <w:r w:rsidR="00102D00" w:rsidRPr="00DD5980">
        <w:t xml:space="preserve">Pro. 4:1-4.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 now confirms and explains the command to duty which he has placed at the beginning of the whole (Pro. 1:8). This he does by his own example, for he relates from the history of his own youth, to the circle of disciples by whom he sees himself surrounded, what good doctrine his parents had taught him regarding the way of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Hear, ye son</w:t>
      </w:r>
      <w:r w:rsidR="009D0816">
        <w:rPr>
          <w:rFonts w:ascii="Times New Roman" w:hAnsi="Times New Roman" w:cs="Times New Roman"/>
          <w:b/>
          <w:bCs/>
          <w:i/>
          <w:iCs/>
          <w:color w:val="00007F"/>
          <w:sz w:val="24"/>
          <w:szCs w:val="24"/>
        </w:rPr>
        <w:t>s, the instruction of a father,</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attend that ye may gain understanding;</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F</w:t>
      </w:r>
      <w:r w:rsidR="009D0816">
        <w:rPr>
          <w:rFonts w:ascii="Times New Roman" w:hAnsi="Times New Roman" w:cs="Times New Roman"/>
          <w:b/>
          <w:bCs/>
          <w:i/>
          <w:iCs/>
          <w:color w:val="00007F"/>
          <w:sz w:val="24"/>
          <w:szCs w:val="24"/>
        </w:rPr>
        <w:t>or I give to you good doctrine,</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Forsake not my direction!</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 For I was a son to my father,</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tender and only (son) in the sight of my mother.</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4 And he </w:t>
      </w:r>
      <w:r w:rsidR="009D0816">
        <w:rPr>
          <w:rFonts w:ascii="Times New Roman" w:hAnsi="Times New Roman" w:cs="Times New Roman"/>
          <w:b/>
          <w:bCs/>
          <w:i/>
          <w:iCs/>
          <w:color w:val="00007F"/>
          <w:sz w:val="24"/>
          <w:szCs w:val="24"/>
        </w:rPr>
        <w:t>instructed me, and said to me:</w:t>
      </w: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“Let </w:t>
      </w:r>
      <w:r w:rsidR="009D0816">
        <w:rPr>
          <w:rFonts w:ascii="Times New Roman" w:hAnsi="Times New Roman" w:cs="Times New Roman"/>
          <w:b/>
          <w:bCs/>
          <w:i/>
          <w:iCs/>
          <w:color w:val="00007F"/>
          <w:sz w:val="24"/>
          <w:szCs w:val="24"/>
        </w:rPr>
        <w:t>thine heart hold fast my words:</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Observe my commandments and live!”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w:t>
      </w:r>
      <w:r w:rsidRPr="009D0816">
        <w:rPr>
          <w:rFonts w:ascii="SBL Hebrew" w:hAnsi="SBL Hebrew" w:cs="SBL Hebrew"/>
          <w:color w:val="008080"/>
          <w:sz w:val="28"/>
          <w:szCs w:val="28"/>
          <w:rtl/>
          <w:lang w:bidi="he-IL"/>
        </w:rPr>
        <w:t xml:space="preserve"> בָּנִים </w:t>
      </w:r>
      <w:r w:rsidRPr="00DD5980">
        <w:rPr>
          <w:rFonts w:ascii="Times New Roman" w:hAnsi="Times New Roman" w:cs="Times New Roman"/>
          <w:color w:val="000000"/>
          <w:sz w:val="24"/>
          <w:szCs w:val="24"/>
        </w:rPr>
        <w:t>in the address comes here into the place of</w:t>
      </w:r>
      <w:r w:rsidRPr="009D0816">
        <w:rPr>
          <w:rFonts w:ascii="SBL Hebrew" w:hAnsi="SBL Hebrew" w:cs="SBL Hebrew"/>
          <w:color w:val="008080"/>
          <w:sz w:val="28"/>
          <w:szCs w:val="28"/>
          <w:rtl/>
          <w:lang w:bidi="he-IL"/>
        </w:rPr>
        <w:t xml:space="preserve">בִּנִי </w:t>
      </w:r>
      <w:r w:rsidRPr="00DD5980">
        <w:rPr>
          <w:rFonts w:ascii="Times New Roman" w:hAnsi="Times New Roman" w:cs="Times New Roman"/>
          <w:color w:val="000000"/>
          <w:sz w:val="24"/>
          <w:szCs w:val="24"/>
        </w:rPr>
        <w:t>, hitherto used, externally denotes that</w:t>
      </w:r>
      <w:r w:rsidRPr="009D0816">
        <w:rPr>
          <w:rFonts w:ascii="SBL Hebrew" w:hAnsi="SBL Hebrew" w:cs="SBL Hebrew"/>
          <w:color w:val="008080"/>
          <w:sz w:val="28"/>
          <w:szCs w:val="28"/>
          <w:rtl/>
          <w:lang w:bidi="he-IL"/>
        </w:rPr>
        <w:t xml:space="preserve"> בני </w:t>
      </w:r>
      <w:r w:rsidRPr="00DD5980">
        <w:rPr>
          <w:rFonts w:ascii="Times New Roman" w:hAnsi="Times New Roman" w:cs="Times New Roman"/>
          <w:color w:val="000000"/>
          <w:sz w:val="24"/>
          <w:szCs w:val="24"/>
        </w:rPr>
        <w:t xml:space="preserve">in the </w:t>
      </w:r>
      <w:r w:rsidRPr="00DD5980">
        <w:rPr>
          <w:rFonts w:ascii="Times New Roman" w:hAnsi="Times New Roman" w:cs="Times New Roman"/>
          <w:color w:val="000000"/>
          <w:sz w:val="24"/>
          <w:szCs w:val="24"/>
        </w:rPr>
        <w:lastRenderedPageBreak/>
        <w:t>progress of these discourses finds another application: the poet himself is so addressed by his father. Intentionally he does not say</w:t>
      </w:r>
      <w:r w:rsidRPr="009D0816">
        <w:rPr>
          <w:rFonts w:ascii="SBL Hebrew" w:hAnsi="SBL Hebrew" w:cs="SBL Hebrew"/>
          <w:color w:val="008080"/>
          <w:sz w:val="28"/>
          <w:szCs w:val="28"/>
          <w:rtl/>
          <w:lang w:bidi="he-IL"/>
        </w:rPr>
        <w:t xml:space="preserve"> אֲבִיכֶם </w:t>
      </w:r>
      <w:r w:rsidRPr="00DD5980">
        <w:rPr>
          <w:rFonts w:ascii="Times New Roman" w:hAnsi="Times New Roman" w:cs="Times New Roman"/>
          <w:color w:val="000000"/>
          <w:sz w:val="24"/>
          <w:szCs w:val="24"/>
        </w:rPr>
        <w:t>(cf. 1:8): he does not mean the father of each individual among those addressed, but himself, who is a father in his relation to them as his disciples; and as he manifests towards them fatherly love, so also he can lay claim to paternal authority over them.</w:t>
      </w:r>
      <w:r w:rsidRPr="009D0816">
        <w:rPr>
          <w:rFonts w:ascii="SBL Hebrew" w:hAnsi="SBL Hebrew" w:cs="SBL Hebrew"/>
          <w:color w:val="008080"/>
          <w:sz w:val="28"/>
          <w:szCs w:val="28"/>
          <w:rtl/>
          <w:lang w:bidi="he-IL"/>
        </w:rPr>
        <w:t xml:space="preserve"> לדַאַת </w:t>
      </w:r>
      <w:r w:rsidRPr="00DD5980">
        <w:rPr>
          <w:rFonts w:ascii="Times New Roman" w:hAnsi="Times New Roman" w:cs="Times New Roman"/>
          <w:color w:val="000000"/>
          <w:sz w:val="24"/>
          <w:szCs w:val="24"/>
        </w:rPr>
        <w:t>is rightly vocalized, not</w:t>
      </w:r>
      <w:r w:rsidRPr="009D0816">
        <w:rPr>
          <w:rFonts w:ascii="SBL Hebrew" w:hAnsi="SBL Hebrew" w:cs="SBL Hebrew"/>
          <w:color w:val="008080"/>
          <w:sz w:val="28"/>
          <w:szCs w:val="28"/>
          <w:rtl/>
          <w:lang w:bidi="he-IL"/>
        </w:rPr>
        <w:t xml:space="preserve">לדַאַת </w:t>
      </w:r>
      <w:r w:rsidRPr="00DD5980">
        <w:rPr>
          <w:rFonts w:ascii="Times New Roman" w:hAnsi="Times New Roman" w:cs="Times New Roman"/>
          <w:color w:val="000000"/>
          <w:sz w:val="24"/>
          <w:szCs w:val="24"/>
        </w:rPr>
        <w:t>. The words do not give the object of attention, but the design, the aim. The combination of ideas in</w:t>
      </w:r>
      <w:r w:rsidRPr="009D0816">
        <w:rPr>
          <w:rFonts w:ascii="SBL Hebrew" w:hAnsi="SBL Hebrew" w:cs="SBL Hebrew"/>
          <w:color w:val="008080"/>
          <w:sz w:val="28"/>
          <w:szCs w:val="28"/>
          <w:rtl/>
          <w:lang w:bidi="he-IL"/>
        </w:rPr>
        <w:t xml:space="preserve"> דַּאַת בִּינָה </w:t>
      </w:r>
      <w:r w:rsidRPr="00DD5980">
        <w:rPr>
          <w:rFonts w:ascii="Times New Roman" w:hAnsi="Times New Roman" w:cs="Times New Roman"/>
          <w:color w:val="000000"/>
          <w:sz w:val="24"/>
          <w:szCs w:val="24"/>
        </w:rPr>
        <w:t>(cf. 1:2), which appears to us singular, loses its strangeness when we remember that</w:t>
      </w:r>
      <w:r w:rsidRPr="009D0816">
        <w:rPr>
          <w:rFonts w:ascii="SBL Hebrew" w:hAnsi="SBL Hebrew" w:cs="SBL Hebrew"/>
          <w:color w:val="008080"/>
          <w:sz w:val="28"/>
          <w:szCs w:val="28"/>
          <w:rtl/>
          <w:lang w:bidi="he-IL"/>
        </w:rPr>
        <w:t xml:space="preserve"> דעת </w:t>
      </w:r>
      <w:r w:rsidRPr="00DD5980">
        <w:rPr>
          <w:rFonts w:ascii="Times New Roman" w:hAnsi="Times New Roman" w:cs="Times New Roman"/>
          <w:color w:val="000000"/>
          <w:sz w:val="24"/>
          <w:szCs w:val="24"/>
        </w:rPr>
        <w:t>means, according to its etymon, deposition or reception into the conscience and life. Regarding</w:t>
      </w:r>
      <w:r w:rsidRPr="009D0816">
        <w:rPr>
          <w:rFonts w:ascii="SBL Hebrew" w:hAnsi="SBL Hebrew" w:cs="SBL Hebrew"/>
          <w:color w:val="008080"/>
          <w:sz w:val="28"/>
          <w:szCs w:val="28"/>
          <w:rtl/>
          <w:lang w:bidi="he-IL"/>
        </w:rPr>
        <w:t xml:space="preserve">לקַח </w:t>
      </w:r>
      <w:r w:rsidRPr="00DD5980">
        <w:rPr>
          <w:rFonts w:ascii="Times New Roman" w:hAnsi="Times New Roman" w:cs="Times New Roman"/>
          <w:color w:val="000000"/>
          <w:sz w:val="24"/>
          <w:szCs w:val="24"/>
        </w:rPr>
        <w:t>, apprehension, reception, lesson = doctrine, vid., 1:5.</w:t>
      </w:r>
      <w:r w:rsidRPr="009D0816">
        <w:rPr>
          <w:rFonts w:ascii="SBL Hebrew" w:hAnsi="SBL Hebrew" w:cs="SBL Hebrew"/>
          <w:color w:val="008080"/>
          <w:sz w:val="28"/>
          <w:szCs w:val="28"/>
          <w:rtl/>
          <w:lang w:bidi="he-IL"/>
        </w:rPr>
        <w:t xml:space="preserve"> נחַתִּי </w:t>
      </w:r>
      <w:r w:rsidRPr="00DD5980">
        <w:rPr>
          <w:rFonts w:ascii="Times New Roman" w:hAnsi="Times New Roman" w:cs="Times New Roman"/>
          <w:color w:val="000000"/>
          <w:sz w:val="24"/>
          <w:szCs w:val="24"/>
        </w:rPr>
        <w:t>is the perf., which denotes as fixed and finished what is just now being done, Gesenius, § 126, 4.</w:t>
      </w:r>
      <w:r w:rsidRPr="009D0816">
        <w:rPr>
          <w:rFonts w:ascii="SBL Hebrew" w:hAnsi="SBL Hebrew" w:cs="SBL Hebrew"/>
          <w:color w:val="008080"/>
          <w:sz w:val="28"/>
          <w:szCs w:val="28"/>
          <w:rtl/>
          <w:lang w:bidi="he-IL"/>
        </w:rPr>
        <w:t xml:space="preserve"> עזב </w:t>
      </w:r>
      <w:r w:rsidRPr="00DD5980">
        <w:rPr>
          <w:rFonts w:ascii="Times New Roman" w:hAnsi="Times New Roman" w:cs="Times New Roman"/>
          <w:color w:val="000000"/>
          <w:sz w:val="24"/>
          <w:szCs w:val="24"/>
        </w:rPr>
        <w:t>is here synonym of</w:t>
      </w:r>
      <w:r w:rsidRPr="009D0816">
        <w:rPr>
          <w:rFonts w:ascii="SBL Hebrew" w:hAnsi="SBL Hebrew" w:cs="SBL Hebrew"/>
          <w:color w:val="008080"/>
          <w:sz w:val="28"/>
          <w:szCs w:val="28"/>
          <w:rtl/>
          <w:lang w:bidi="he-IL"/>
        </w:rPr>
        <w:t xml:space="preserve">נטַשׁ </w:t>
      </w:r>
      <w:r w:rsidRPr="00DD5980">
        <w:rPr>
          <w:rFonts w:ascii="Times New Roman" w:hAnsi="Times New Roman" w:cs="Times New Roman"/>
          <w:color w:val="000000"/>
          <w:sz w:val="24"/>
          <w:szCs w:val="24"/>
        </w:rPr>
        <w:t>, 1:8, and the contrary of</w:t>
      </w:r>
      <w:r w:rsidRPr="009D0816">
        <w:rPr>
          <w:rFonts w:ascii="SBL Hebrew" w:hAnsi="SBL Hebrew" w:cs="SBL Hebrew"/>
          <w:color w:val="008080"/>
          <w:sz w:val="28"/>
          <w:szCs w:val="28"/>
          <w:rtl/>
          <w:lang w:bidi="he-IL"/>
        </w:rPr>
        <w:t xml:space="preserve">שׁמַר </w:t>
      </w:r>
      <w:r w:rsidRPr="00DD5980">
        <w:rPr>
          <w:rFonts w:ascii="Times New Roman" w:hAnsi="Times New Roman" w:cs="Times New Roman"/>
          <w:color w:val="000000"/>
          <w:sz w:val="24"/>
          <w:szCs w:val="24"/>
        </w:rPr>
        <w:t xml:space="preserve">, 28:4. The relative </w:t>
      </w:r>
      <w:r w:rsidRPr="00DD5980">
        <w:rPr>
          <w:rFonts w:ascii="Times New Roman" w:hAnsi="Times New Roman" w:cs="Times New Roman"/>
          <w:i/>
          <w:iCs/>
          <w:color w:val="000000"/>
          <w:sz w:val="24"/>
          <w:szCs w:val="24"/>
        </w:rPr>
        <w:t xml:space="preserve">factum </w:t>
      </w:r>
      <w:r w:rsidRPr="00DD5980">
        <w:rPr>
          <w:rFonts w:ascii="Times New Roman" w:hAnsi="Times New Roman" w:cs="Times New Roman"/>
          <w:color w:val="000000"/>
          <w:sz w:val="24"/>
          <w:szCs w:val="24"/>
        </w:rPr>
        <w:t xml:space="preserve">in the perfect, designating the circumstances under which the event happened, regularly precedes the chief </w:t>
      </w:r>
      <w:r w:rsidRPr="00DD5980">
        <w:rPr>
          <w:rFonts w:ascii="Times New Roman" w:hAnsi="Times New Roman" w:cs="Times New Roman"/>
          <w:i/>
          <w:iCs/>
          <w:color w:val="000000"/>
          <w:sz w:val="24"/>
          <w:szCs w:val="24"/>
        </w:rPr>
        <w:t>factum</w:t>
      </w:r>
      <w:r w:rsidRPr="00DD5980">
        <w:rPr>
          <w:rFonts w:ascii="Times New Roman" w:hAnsi="Times New Roman" w:cs="Times New Roman"/>
          <w:i/>
          <w:iCs/>
          <w:color w:val="000000"/>
          <w:sz w:val="24"/>
          <w:szCs w:val="24"/>
          <w:rtl/>
        </w:rPr>
        <w:t xml:space="preserve"> </w:t>
      </w:r>
      <w:r w:rsidRPr="009D0816">
        <w:rPr>
          <w:rFonts w:ascii="SBL Hebrew" w:hAnsi="SBL Hebrew" w:cs="SBL Hebrew"/>
          <w:color w:val="008080"/>
          <w:sz w:val="28"/>
          <w:szCs w:val="28"/>
          <w:rtl/>
          <w:lang w:bidi="he-IL"/>
        </w:rPr>
        <w:t>ויֹּרנִי</w:t>
      </w:r>
      <w:r w:rsidRPr="00DD5980">
        <w:rPr>
          <w:rFonts w:ascii="Times New Roman" w:hAnsi="Times New Roman" w:cs="Times New Roman"/>
          <w:color w:val="000000"/>
          <w:sz w:val="24"/>
          <w:szCs w:val="24"/>
        </w:rPr>
        <w:t>; see under Gen. 1:2f. Superficially understood, the expression 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would be a platitude; the author means that the natural legal relation was also confirming itself as a moral one. It was a relation of many-sided love, according to 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he was esteemed of his mother —</w:t>
      </w:r>
      <w:r w:rsidRPr="009D0816">
        <w:rPr>
          <w:rFonts w:ascii="SBL Hebrew" w:hAnsi="SBL Hebrew" w:cs="SBL Hebrew"/>
          <w:color w:val="008080"/>
          <w:sz w:val="28"/>
          <w:szCs w:val="28"/>
          <w:rtl/>
          <w:lang w:bidi="he-IL"/>
        </w:rPr>
        <w:t xml:space="preserve">לפְני </w:t>
      </w:r>
      <w:r w:rsidRPr="00DD5980">
        <w:rPr>
          <w:rFonts w:ascii="Times New Roman" w:hAnsi="Times New Roman" w:cs="Times New Roman"/>
          <w:color w:val="000000"/>
          <w:sz w:val="24"/>
          <w:szCs w:val="24"/>
        </w:rPr>
        <w:t>, used of the reflex in the judgment, Gen. 10:9, and of loving care, Gen. 17:18, means this — as a tender child, and therefore tenderly to be protected (</w:t>
      </w:r>
      <w:r w:rsidRPr="009D0816">
        <w:rPr>
          <w:rFonts w:ascii="SBL Hebrew" w:hAnsi="SBL Hebrew" w:cs="SBL Hebrew"/>
          <w:color w:val="008080"/>
          <w:sz w:val="28"/>
          <w:szCs w:val="28"/>
          <w:rtl/>
          <w:lang w:bidi="he-IL"/>
        </w:rPr>
        <w:t xml:space="preserve"> רךְ</w:t>
      </w:r>
      <w:r w:rsidRPr="00DD5980">
        <w:rPr>
          <w:rFonts w:ascii="Times New Roman" w:hAnsi="Times New Roman" w:cs="Times New Roman"/>
          <w:color w:val="000000"/>
          <w:sz w:val="24"/>
          <w:szCs w:val="24"/>
        </w:rPr>
        <w:t>as Gen. 33:13), and as an only child, whether he were so in reality, or was only loved as if he were so.</w:t>
      </w:r>
      <w:r w:rsidRPr="009D0816">
        <w:rPr>
          <w:rFonts w:ascii="SBL Hebrew" w:hAnsi="SBL Hebrew" w:cs="SBL Hebrew"/>
          <w:color w:val="008080"/>
          <w:sz w:val="28"/>
          <w:szCs w:val="28"/>
          <w:rtl/>
          <w:lang w:bidi="he-IL"/>
        </w:rPr>
        <w:t xml:space="preserve"> יחִיד </w:t>
      </w:r>
      <w:r w:rsidRPr="00DD5980">
        <w:rPr>
          <w:rFonts w:ascii="Times New Roman" w:hAnsi="Times New Roman" w:cs="Times New Roman"/>
          <w:color w:val="000000"/>
          <w:sz w:val="24"/>
          <w:szCs w:val="24"/>
        </w:rPr>
        <w:t xml:space="preserve">(Aq., Sym., Theod., </w:t>
      </w:r>
      <w:r w:rsidRPr="00DD5980">
        <w:rPr>
          <w:rFonts w:ascii="SBL Greek" w:hAnsi="SBL Greek" w:cs="Times New Roman"/>
          <w:color w:val="0000FF"/>
          <w:sz w:val="24"/>
          <w:szCs w:val="24"/>
          <w:lang w:val="el-GR"/>
        </w:rPr>
        <w:t>μονογενής</w:t>
      </w:r>
      <w:r w:rsidRPr="00DD5980">
        <w:rPr>
          <w:rFonts w:ascii="Times New Roman" w:hAnsi="Times New Roman" w:cs="Times New Roman"/>
          <w:color w:val="000000"/>
          <w:sz w:val="24"/>
          <w:szCs w:val="24"/>
        </w:rPr>
        <w:t xml:space="preserve">) may with reference to number also mean </w:t>
      </w:r>
      <w:r w:rsidRPr="00DD5980">
        <w:rPr>
          <w:rFonts w:ascii="Times New Roman" w:hAnsi="Times New Roman" w:cs="Times New Roman"/>
          <w:i/>
          <w:iCs/>
          <w:color w:val="000000"/>
          <w:sz w:val="24"/>
          <w:szCs w:val="24"/>
        </w:rPr>
        <w:t xml:space="preserve">unice dilectus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ἀγαπώμενος</w:t>
      </w:r>
      <w:r w:rsidRPr="00DD5980">
        <w:rPr>
          <w:rFonts w:ascii="Times New Roman" w:hAnsi="Times New Roman" w:cs="Times New Roman"/>
          <w:color w:val="000000"/>
          <w:sz w:val="24"/>
          <w:szCs w:val="24"/>
        </w:rPr>
        <w:t>); cf. Gen. 22:2,</w:t>
      </w:r>
      <w:r w:rsidRPr="009D0816">
        <w:rPr>
          <w:rFonts w:ascii="SBL Hebrew" w:hAnsi="SBL Hebrew" w:cs="SBL Hebrew"/>
          <w:color w:val="008080"/>
          <w:sz w:val="28"/>
          <w:szCs w:val="28"/>
          <w:rtl/>
          <w:lang w:bidi="he-IL"/>
        </w:rPr>
        <w:t xml:space="preserve"> יחִידְךָ </w:t>
      </w:r>
      <w:r w:rsidRPr="00DD5980">
        <w:rPr>
          <w:rFonts w:ascii="Times New Roman" w:hAnsi="Times New Roman" w:cs="Times New Roman"/>
          <w:color w:val="000000"/>
          <w:sz w:val="24"/>
          <w:szCs w:val="24"/>
        </w:rPr>
        <w:t xml:space="preserve">(where the LXX translate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ἀγαπητόν</w:t>
      </w:r>
      <w:r w:rsidRPr="00DD5980">
        <w:rPr>
          <w:rFonts w:ascii="Times New Roman" w:hAnsi="Times New Roman" w:cs="Times New Roman"/>
          <w:color w:val="000000"/>
          <w:sz w:val="24"/>
          <w:szCs w:val="24"/>
        </w:rPr>
        <w:t>, without therefore having</w:t>
      </w:r>
      <w:r w:rsidRPr="009D0816">
        <w:rPr>
          <w:rFonts w:ascii="SBL Hebrew" w:hAnsi="SBL Hebrew" w:cs="SBL Hebrew"/>
          <w:color w:val="008080"/>
          <w:sz w:val="28"/>
          <w:szCs w:val="28"/>
          <w:rtl/>
          <w:lang w:bidi="he-IL"/>
        </w:rPr>
        <w:t xml:space="preserve"> ידִידְךָ </w:t>
      </w:r>
      <w:r w:rsidRPr="00DD5980">
        <w:rPr>
          <w:rFonts w:ascii="Times New Roman" w:hAnsi="Times New Roman" w:cs="Times New Roman"/>
          <w:color w:val="000000"/>
          <w:sz w:val="24"/>
          <w:szCs w:val="24"/>
        </w:rPr>
        <w:t>before them).</w:t>
      </w:r>
      <w:r w:rsidRPr="009D0816">
        <w:rPr>
          <w:rFonts w:ascii="SBL Hebrew" w:hAnsi="SBL Hebrew" w:cs="SBL Hebrew"/>
          <w:color w:val="008080"/>
          <w:sz w:val="28"/>
          <w:szCs w:val="28"/>
          <w:rtl/>
          <w:lang w:bidi="he-IL"/>
        </w:rPr>
        <w:t xml:space="preserve"> לפני </w:t>
      </w:r>
      <w:r w:rsidRPr="00DD5980">
        <w:rPr>
          <w:rFonts w:ascii="Times New Roman" w:hAnsi="Times New Roman" w:cs="Times New Roman"/>
          <w:color w:val="000000"/>
          <w:sz w:val="24"/>
          <w:szCs w:val="24"/>
        </w:rPr>
        <w:t>is maintained by all the versions;</w:t>
      </w:r>
      <w:r w:rsidRPr="009D0816">
        <w:rPr>
          <w:rFonts w:ascii="SBL Hebrew" w:hAnsi="SBL Hebrew" w:cs="SBL Hebrew"/>
          <w:color w:val="008080"/>
          <w:sz w:val="28"/>
          <w:szCs w:val="28"/>
          <w:rtl/>
          <w:lang w:bidi="he-IL"/>
        </w:rPr>
        <w:t xml:space="preserve"> לבְני </w:t>
      </w:r>
      <w:r w:rsidRPr="00DD5980">
        <w:rPr>
          <w:rFonts w:ascii="Times New Roman" w:hAnsi="Times New Roman" w:cs="Times New Roman"/>
          <w:color w:val="000000"/>
          <w:sz w:val="24"/>
          <w:szCs w:val="24"/>
        </w:rPr>
        <w:t>is not a variant.</w:t>
      </w:r>
      <w:r w:rsidR="009F51F0">
        <w:rPr>
          <w:rStyle w:val="FootnoteReference"/>
          <w:rFonts w:ascii="Times New Roman" w:hAnsi="Times New Roman" w:cs="Times New Roman"/>
          <w:color w:val="000000"/>
          <w:sz w:val="24"/>
          <w:szCs w:val="24"/>
        </w:rPr>
        <w:footnoteReference w:id="6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instruction of the father begins with the jussive, which is pointed</w:t>
      </w:r>
      <w:r w:rsidR="009F51F0">
        <w:rPr>
          <w:rStyle w:val="FootnoteReference"/>
          <w:rFonts w:ascii="Times New Roman" w:hAnsi="Times New Roman" w:cs="Times New Roman"/>
          <w:color w:val="000000"/>
          <w:sz w:val="24"/>
          <w:szCs w:val="24"/>
        </w:rPr>
        <w:footnoteReference w:id="62"/>
      </w:r>
      <w:r w:rsidR="009F51F0">
        <w:rPr>
          <w:rFonts w:ascii="Times New Roman" w:hAnsi="Times New Roman" w:cs="Times New Roman"/>
          <w:color w:val="7F0000"/>
          <w:sz w:val="24"/>
          <w:szCs w:val="24"/>
        </w:rPr>
        <w:t xml:space="preserve"> </w:t>
      </w:r>
      <w:r w:rsidRPr="009D0816">
        <w:rPr>
          <w:rFonts w:ascii="SBL Hebrew" w:hAnsi="SBL Hebrew" w:cs="SBL Hebrew"/>
          <w:color w:val="008080"/>
          <w:sz w:val="28"/>
          <w:szCs w:val="28"/>
          <w:rtl/>
          <w:lang w:bidi="he-IL"/>
        </w:rPr>
        <w:t xml:space="preserve"> יתְמָךְ־</w:t>
      </w:r>
      <w:r w:rsidRPr="00DD5980">
        <w:rPr>
          <w:rFonts w:ascii="Times New Roman" w:hAnsi="Times New Roman" w:cs="Times New Roman"/>
          <w:color w:val="000000"/>
          <w:sz w:val="24"/>
          <w:szCs w:val="24"/>
        </w:rPr>
        <w:t>to distinguish it from</w:t>
      </w:r>
      <w:r w:rsidRPr="009D0816">
        <w:rPr>
          <w:rFonts w:ascii="SBL Hebrew" w:hAnsi="SBL Hebrew" w:cs="SBL Hebrew"/>
          <w:color w:val="008080"/>
          <w:sz w:val="28"/>
          <w:szCs w:val="28"/>
          <w:rtl/>
          <w:lang w:bidi="he-IL"/>
        </w:rPr>
        <w:t xml:space="preserve"> יתְמֹךְ־ </w:t>
      </w:r>
      <w:r w:rsidRPr="00DD5980">
        <w:rPr>
          <w:rFonts w:ascii="Times New Roman" w:hAnsi="Times New Roman" w:cs="Times New Roman"/>
          <w:color w:val="000000"/>
          <w:sz w:val="24"/>
          <w:szCs w:val="24"/>
        </w:rPr>
        <w:t xml:space="preserve">on account of the </w:t>
      </w:r>
      <w:r w:rsidRPr="00DD5980">
        <w:rPr>
          <w:rFonts w:ascii="LSBTrans" w:hAnsi="LSBTrans" w:cs="LSBTrans"/>
          <w:color w:val="000000"/>
          <w:sz w:val="24"/>
          <w:szCs w:val="24"/>
        </w:rPr>
        <w:t xml:space="preserve">oÔ. </w:t>
      </w:r>
      <w:r w:rsidRPr="00DD5980">
        <w:rPr>
          <w:rFonts w:ascii="Times New Roman" w:hAnsi="Times New Roman" w:cs="Times New Roman"/>
          <w:color w:val="000000"/>
          <w:sz w:val="24"/>
          <w:szCs w:val="24"/>
        </w:rPr>
        <w:t xml:space="preserve">The LXX has incorrectly </w:t>
      </w:r>
      <w:r w:rsidRPr="00DD5980">
        <w:rPr>
          <w:rFonts w:ascii="SBL Greek" w:hAnsi="SBL Greek" w:cs="Times New Roman"/>
          <w:color w:val="0000FF"/>
          <w:sz w:val="24"/>
          <w:szCs w:val="24"/>
          <w:lang w:val="el-GR"/>
        </w:rPr>
        <w:t>ἐρειδέτω</w:t>
      </w:r>
      <w:r w:rsidRPr="00DD5980">
        <w:rPr>
          <w:rFonts w:ascii="Times New Roman" w:hAnsi="Times New Roman" w:cs="Times New Roman"/>
          <w:color w:val="000000"/>
          <w:sz w:val="24"/>
          <w:szCs w:val="24"/>
        </w:rPr>
        <w:t>, as if the word were</w:t>
      </w:r>
      <w:r w:rsidRPr="009D0816">
        <w:rPr>
          <w:rFonts w:ascii="SBL Hebrew" w:hAnsi="SBL Hebrew" w:cs="SBL Hebrew"/>
          <w:color w:val="008080"/>
          <w:sz w:val="28"/>
          <w:szCs w:val="28"/>
          <w:rtl/>
          <w:lang w:bidi="he-IL"/>
        </w:rPr>
        <w:t xml:space="preserve">יסמך </w:t>
      </w:r>
      <w:r w:rsidRPr="00DD5980">
        <w:rPr>
          <w:rFonts w:ascii="Times New Roman" w:hAnsi="Times New Roman" w:cs="Times New Roman"/>
          <w:color w:val="000000"/>
          <w:sz w:val="24"/>
          <w:szCs w:val="24"/>
        </w:rPr>
        <w:t xml:space="preserve">; Symmachus has correctly </w:t>
      </w:r>
      <w:r w:rsidRPr="00DD5980">
        <w:rPr>
          <w:rFonts w:ascii="SBL Greek" w:hAnsi="SBL Greek" w:cs="Times New Roman"/>
          <w:color w:val="0000FF"/>
          <w:sz w:val="24"/>
          <w:szCs w:val="24"/>
          <w:lang w:val="el-GR"/>
        </w:rPr>
        <w:t>κατεχέτω</w:t>
      </w:r>
      <w:r w:rsidRPr="00DD5980">
        <w:rPr>
          <w:rFonts w:ascii="Times New Roman" w:hAnsi="Times New Roman" w:cs="Times New Roman"/>
          <w:color w:val="000000"/>
          <w:sz w:val="24"/>
          <w:szCs w:val="24"/>
        </w:rPr>
        <w:t>. The imper.</w:t>
      </w:r>
      <w:r w:rsidRPr="009D0816">
        <w:rPr>
          <w:rFonts w:ascii="SBL Hebrew" w:hAnsi="SBL Hebrew" w:cs="SBL Hebrew"/>
          <w:color w:val="008080"/>
          <w:sz w:val="28"/>
          <w:szCs w:val="28"/>
          <w:rtl/>
          <w:lang w:bidi="he-IL"/>
        </w:rPr>
        <w:t xml:space="preserve"> וחְיה </w:t>
      </w:r>
      <w:r w:rsidRPr="00DD5980">
        <w:rPr>
          <w:rFonts w:ascii="Times New Roman" w:hAnsi="Times New Roman" w:cs="Times New Roman"/>
          <w:color w:val="000000"/>
          <w:sz w:val="24"/>
          <w:szCs w:val="24"/>
        </w:rPr>
        <w:t>is, as 7:2, Gen. 20:7, more than</w:t>
      </w:r>
      <w:r w:rsidRPr="009D0816">
        <w:rPr>
          <w:rFonts w:ascii="SBL Hebrew" w:hAnsi="SBL Hebrew" w:cs="SBL Hebrew"/>
          <w:color w:val="008080"/>
          <w:sz w:val="28"/>
          <w:szCs w:val="28"/>
          <w:rtl/>
          <w:lang w:bidi="he-IL"/>
        </w:rPr>
        <w:t xml:space="preserve">ותִחְיֶה </w:t>
      </w:r>
      <w:r w:rsidRPr="00DD5980">
        <w:rPr>
          <w:rFonts w:ascii="Times New Roman" w:hAnsi="Times New Roman" w:cs="Times New Roman"/>
          <w:color w:val="000000"/>
          <w:sz w:val="24"/>
          <w:szCs w:val="24"/>
        </w:rPr>
        <w:t>; the teacher seeks, along with the means, at the same time their object: Observe my commandments, and so become a partaker of life! The Syriac, however, adds</w:t>
      </w:r>
      <w:r w:rsidRPr="009D0816">
        <w:rPr>
          <w:rFonts w:ascii="SBL Hebrew" w:hAnsi="SBL Hebrew" w:cs="SBL Hebrew"/>
          <w:color w:val="008080"/>
          <w:sz w:val="28"/>
          <w:szCs w:val="28"/>
          <w:rtl/>
          <w:lang w:bidi="he-IL"/>
        </w:rPr>
        <w:t xml:space="preserve"> ותוֹרָתִי כְּאִישׁוֹן עינֶיךָ </w:t>
      </w:r>
      <w:r w:rsidRPr="00DD5980">
        <w:rPr>
          <w:rFonts w:ascii="Times New Roman" w:hAnsi="Times New Roman" w:cs="Times New Roman"/>
          <w:color w:val="000000"/>
          <w:sz w:val="24"/>
          <w:szCs w:val="24"/>
        </w:rPr>
        <w:t>[and my instruction as the apple of thine eye], a clause borrowed from 7:2.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4:5]]</w:t>
      </w:r>
      <w:r w:rsidR="00102D00" w:rsidRPr="00DD5980">
        <w:t xml:space="preserve">Pro. 4:5, 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exhortation of the father now specializes itself: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5 Get wisdom, get understanding;</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Forget not and turn not from the words of my mouth.</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Forsake her n</w:t>
      </w:r>
      <w:r w:rsidR="009D0816">
        <w:rPr>
          <w:rFonts w:ascii="Times New Roman" w:hAnsi="Times New Roman" w:cs="Times New Roman"/>
          <w:b/>
          <w:bCs/>
          <w:i/>
          <w:iCs/>
          <w:color w:val="00007F"/>
          <w:sz w:val="24"/>
          <w:szCs w:val="24"/>
        </w:rPr>
        <w:t>ot, so shall she preserve thee;</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Love her, so shall she keep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Wisdom and understanding are (5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thought of as objects of merchandise (cf. 23:23, 3:14), like the one pearl of </w:t>
      </w:r>
      <w:r w:rsidRPr="00DD5980">
        <w:rPr>
          <w:rFonts w:ascii="Times New Roman" w:hAnsi="Times New Roman" w:cs="Times New Roman"/>
          <w:color w:val="000000"/>
          <w:sz w:val="24"/>
          <w:szCs w:val="24"/>
        </w:rPr>
        <w:lastRenderedPageBreak/>
        <w:t>great price, Mat. 13:46, and the words of fatherly instruction (5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accordingly, as offering this precious possession, or helping to the acquisition of it. One cannot indeed say correctly</w:t>
      </w:r>
      <w:r w:rsidRPr="009D0816">
        <w:rPr>
          <w:rFonts w:ascii="SBL Hebrew" w:hAnsi="SBL Hebrew" w:cs="SBL Hebrew"/>
          <w:color w:val="008080"/>
          <w:sz w:val="28"/>
          <w:szCs w:val="28"/>
          <w:rtl/>
          <w:lang w:bidi="he-IL"/>
        </w:rPr>
        <w:t xml:space="preserve">אל־תשׁכח מאִמְרי־פי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אל־תשׁכח מִשְּׁמֹר אמרי־פי </w:t>
      </w:r>
      <w:r w:rsidRPr="00DD5980">
        <w:rPr>
          <w:rFonts w:ascii="Times New Roman" w:hAnsi="Times New Roman" w:cs="Times New Roman"/>
          <w:color w:val="000000"/>
          <w:sz w:val="24"/>
          <w:szCs w:val="24"/>
        </w:rPr>
        <w:t>(Psa. 102:5); and in this sense</w:t>
      </w:r>
      <w:r w:rsidRPr="009D0816">
        <w:rPr>
          <w:rFonts w:ascii="SBL Hebrew" w:hAnsi="SBL Hebrew" w:cs="SBL Hebrew"/>
          <w:color w:val="008080"/>
          <w:sz w:val="28"/>
          <w:szCs w:val="28"/>
          <w:rtl/>
          <w:lang w:bidi="he-IL"/>
        </w:rPr>
        <w:t xml:space="preserve"> אַל־תִּשְׁכַּח </w:t>
      </w:r>
      <w:r w:rsidRPr="00DD5980">
        <w:rPr>
          <w:rFonts w:ascii="Times New Roman" w:hAnsi="Times New Roman" w:cs="Times New Roman"/>
          <w:color w:val="000000"/>
          <w:sz w:val="24"/>
          <w:szCs w:val="24"/>
        </w:rPr>
        <w:t>goes before, or also the accus. object, which in</w:t>
      </w:r>
      <w:r w:rsidRPr="009D0816">
        <w:rPr>
          <w:rFonts w:ascii="SBL Hebrew" w:hAnsi="SBL Hebrew" w:cs="SBL Hebrew"/>
          <w:color w:val="008080"/>
          <w:sz w:val="28"/>
          <w:szCs w:val="28"/>
          <w:rtl/>
          <w:lang w:bidi="he-IL"/>
        </w:rPr>
        <w:t xml:space="preserve"> אל־תשכח </w:t>
      </w:r>
      <w:r w:rsidRPr="00DD5980">
        <w:rPr>
          <w:rFonts w:ascii="Times New Roman" w:hAnsi="Times New Roman" w:cs="Times New Roman"/>
          <w:color w:val="000000"/>
          <w:sz w:val="24"/>
          <w:szCs w:val="24"/>
        </w:rPr>
        <w:t>the author has in his mind, may, since he continues with</w:t>
      </w:r>
      <w:r w:rsidRPr="009D0816">
        <w:rPr>
          <w:rFonts w:ascii="SBL Hebrew" w:hAnsi="SBL Hebrew" w:cs="SBL Hebrew"/>
          <w:color w:val="008080"/>
          <w:sz w:val="28"/>
          <w:szCs w:val="28"/>
          <w:rtl/>
          <w:lang w:bidi="he-IL"/>
        </w:rPr>
        <w:t xml:space="preserve">אַל־תט </w:t>
      </w:r>
      <w:r w:rsidRPr="00DD5980">
        <w:rPr>
          <w:rFonts w:ascii="Times New Roman" w:hAnsi="Times New Roman" w:cs="Times New Roman"/>
          <w:color w:val="000000"/>
          <w:sz w:val="24"/>
          <w:szCs w:val="24"/>
        </w:rPr>
        <w:t>, now not any longer find expression as such. That the</w:t>
      </w:r>
      <w:r w:rsidRPr="009D0816">
        <w:rPr>
          <w:rFonts w:ascii="SBL Hebrew" w:hAnsi="SBL Hebrew" w:cs="SBL Hebrew"/>
          <w:color w:val="008080"/>
          <w:sz w:val="28"/>
          <w:szCs w:val="28"/>
          <w:rtl/>
          <w:lang w:bidi="he-IL"/>
        </w:rPr>
        <w:t xml:space="preserve"> אפרי־פי </w:t>
      </w:r>
      <w:r w:rsidRPr="00DD5980">
        <w:rPr>
          <w:rFonts w:ascii="Times New Roman" w:hAnsi="Times New Roman" w:cs="Times New Roman"/>
          <w:color w:val="000000"/>
          <w:sz w:val="24"/>
          <w:szCs w:val="24"/>
        </w:rPr>
        <w:t xml:space="preserve">are the means of acquiring wisdom is shown in v. 6, where this continues to be the primary idea. The verse, consisting of only four words, ought to be divided by </w:t>
      </w:r>
      <w:r w:rsidRPr="00DD5980">
        <w:rPr>
          <w:rFonts w:ascii="Times New Roman" w:hAnsi="Times New Roman" w:cs="Times New Roman"/>
          <w:i/>
          <w:iCs/>
          <w:color w:val="000000"/>
          <w:sz w:val="24"/>
          <w:szCs w:val="24"/>
        </w:rPr>
        <w:t xml:space="preserve">Mugrash </w:t>
      </w:r>
      <w:r w:rsidRPr="00DD5980">
        <w:rPr>
          <w:rFonts w:ascii="Times New Roman" w:hAnsi="Times New Roman" w:cs="Times New Roman"/>
          <w:color w:val="000000"/>
          <w:sz w:val="24"/>
          <w:szCs w:val="24"/>
        </w:rPr>
        <w:t>;</w:t>
      </w:r>
      <w:r w:rsidR="009F51F0">
        <w:rPr>
          <w:rStyle w:val="FootnoteReference"/>
          <w:rFonts w:ascii="Times New Roman" w:hAnsi="Times New Roman" w:cs="Times New Roman"/>
          <w:color w:val="000000"/>
          <w:sz w:val="24"/>
          <w:szCs w:val="24"/>
        </w:rPr>
        <w:footnoteReference w:id="63"/>
      </w:r>
      <w:r w:rsidR="009F51F0">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ו</w:t>
      </w:r>
      <w:r w:rsidRPr="00DD5980">
        <w:rPr>
          <w:rFonts w:ascii="Times New Roman" w:hAnsi="Times New Roman" w:cs="Times New Roman"/>
          <w:color w:val="000000"/>
          <w:sz w:val="24"/>
          <w:szCs w:val="24"/>
        </w:rPr>
        <w:t xml:space="preserve">) in both halves of the verse introduces the </w:t>
      </w:r>
      <w:r w:rsidRPr="00DD5980">
        <w:rPr>
          <w:rFonts w:ascii="Times New Roman" w:hAnsi="Times New Roman" w:cs="Times New Roman"/>
          <w:i/>
          <w:iCs/>
          <w:color w:val="000000"/>
          <w:sz w:val="24"/>
          <w:szCs w:val="24"/>
        </w:rPr>
        <w:t xml:space="preserve">apodosis imperativi </w:t>
      </w:r>
      <w:r w:rsidRPr="00DD5980">
        <w:rPr>
          <w:rFonts w:ascii="Times New Roman" w:hAnsi="Times New Roman" w:cs="Times New Roman"/>
          <w:color w:val="000000"/>
          <w:sz w:val="24"/>
          <w:szCs w:val="24"/>
        </w:rPr>
        <w:t xml:space="preserve">(cf. e.g., 3:9f., and the </w:t>
      </w:r>
      <w:r w:rsidRPr="00DD5980">
        <w:rPr>
          <w:rFonts w:ascii="Times New Roman" w:hAnsi="Times New Roman" w:cs="Times New Roman"/>
          <w:i/>
          <w:iCs/>
          <w:color w:val="000000"/>
          <w:sz w:val="24"/>
          <w:szCs w:val="24"/>
        </w:rPr>
        <w:t>apodosis prohibitivi</w:t>
      </w:r>
      <w:r w:rsidRPr="00DD5980">
        <w:rPr>
          <w:rFonts w:ascii="Times New Roman" w:hAnsi="Times New Roman" w:cs="Times New Roman"/>
          <w:color w:val="000000"/>
          <w:sz w:val="24"/>
          <w:szCs w:val="24"/>
        </w:rPr>
        <w:t>, 3:21f.). The actual representation of wisdom, v. 5, becomes in v. 6 personal.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BB6B8D">
      <w:pPr>
        <w:pStyle w:val="Heading5"/>
      </w:pPr>
      <w:r>
        <w:t>[[@Bible:Proverbs 4:7]]</w:t>
      </w:r>
      <w:r w:rsidR="00102D00" w:rsidRPr="00DD5980">
        <w:t xml:space="preserve">Pro. 4:7-9.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Referring to v. 5, the father further explains that wisdom begins with the striving after it, and that this striving is itself its fundamental beginning: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7 The beginning of wisdom is “Get wisdom,”</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with [um, at the price of] all thou hast gotten get understanding,</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8 Esteem her, so shall she lift thee up;</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She will bring thee honour if thou dost embrace her.</w:t>
      </w:r>
    </w:p>
    <w:p w:rsidR="006377AF" w:rsidRDefault="006377AF"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BB6B8D" w:rsidRDefault="00102D00" w:rsidP="00BB6B8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She will put on thine head a graceful garland,</w:t>
      </w:r>
    </w:p>
    <w:p w:rsidR="006377AF" w:rsidRDefault="00102D00" w:rsidP="00BB6B8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She will bestow upon thee a glorious diadem.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motto of the book, 1:7, the author would say that the fear of Jahve is that from which all wisdom takes its origin.</w:t>
      </w:r>
      <w:r w:rsidRPr="009D0816">
        <w:rPr>
          <w:rFonts w:ascii="SBL Hebrew" w:hAnsi="SBL Hebrew" w:cs="SBL Hebrew"/>
          <w:color w:val="008080"/>
          <w:sz w:val="28"/>
          <w:szCs w:val="28"/>
          <w:rtl/>
          <w:lang w:bidi="he-IL"/>
        </w:rPr>
        <w:t xml:space="preserve"> ירְאַת יהוָֹה </w:t>
      </w:r>
      <w:r w:rsidRPr="00DD5980">
        <w:rPr>
          <w:rFonts w:ascii="Times New Roman" w:hAnsi="Times New Roman" w:cs="Times New Roman"/>
          <w:color w:val="000000"/>
          <w:sz w:val="24"/>
          <w:szCs w:val="24"/>
        </w:rPr>
        <w:t>(Pro. 1:7) is the subject, and as such it stands foremost. Here he means to say what the beginning of wisdom consists in.</w:t>
      </w:r>
      <w:r w:rsidRPr="009D0816">
        <w:rPr>
          <w:rFonts w:ascii="SBL Hebrew" w:hAnsi="SBL Hebrew" w:cs="SBL Hebrew"/>
          <w:color w:val="008080"/>
          <w:sz w:val="28"/>
          <w:szCs w:val="28"/>
          <w:rtl/>
          <w:lang w:bidi="he-IL"/>
        </w:rPr>
        <w:t xml:space="preserve"> ראשִׁית חָכְמָה </w:t>
      </w:r>
      <w:r w:rsidRPr="00DD5980">
        <w:rPr>
          <w:rFonts w:ascii="Times New Roman" w:hAnsi="Times New Roman" w:cs="Times New Roman"/>
          <w:color w:val="000000"/>
          <w:sz w:val="24"/>
          <w:szCs w:val="24"/>
        </w:rPr>
        <w:t>is the subject, and stands forth as such. The predicate may also be read</w:t>
      </w:r>
      <w:r w:rsidRPr="009D0816">
        <w:rPr>
          <w:rFonts w:ascii="SBL Hebrew" w:hAnsi="SBL Hebrew" w:cs="SBL Hebrew"/>
          <w:color w:val="008080"/>
          <w:sz w:val="28"/>
          <w:szCs w:val="28"/>
          <w:rtl/>
          <w:lang w:bidi="he-IL"/>
        </w:rPr>
        <w:t xml:space="preserve"> קְנֹה־חָכְמָה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קְנוֹת </w:t>
      </w:r>
      <w:r w:rsidRPr="00DD5980">
        <w:rPr>
          <w:rFonts w:ascii="Times New Roman" w:hAnsi="Times New Roman" w:cs="Times New Roman"/>
          <w:color w:val="000000"/>
          <w:sz w:val="24"/>
          <w:szCs w:val="24"/>
        </w:rPr>
        <w:t>), after 16:16. The beginning of wisdom is (consists in) the getting of wisdom; but the imperative</w:t>
      </w:r>
      <w:r w:rsidRPr="009D0816">
        <w:rPr>
          <w:rFonts w:ascii="SBL Hebrew" w:hAnsi="SBL Hebrew" w:cs="SBL Hebrew"/>
          <w:color w:val="008080"/>
          <w:sz w:val="28"/>
          <w:szCs w:val="28"/>
          <w:rtl/>
          <w:lang w:bidi="he-IL"/>
        </w:rPr>
        <w:t xml:space="preserve">קְנה </w:t>
      </w:r>
      <w:r w:rsidRPr="00DD5980">
        <w:rPr>
          <w:rFonts w:ascii="Times New Roman" w:hAnsi="Times New Roman" w:cs="Times New Roman"/>
          <w:color w:val="000000"/>
          <w:sz w:val="24"/>
          <w:szCs w:val="24"/>
        </w:rPr>
        <w:t>, which also Aq., Sym., Theod. (</w:t>
      </w:r>
      <w:r w:rsidRPr="00DD5980">
        <w:rPr>
          <w:rFonts w:ascii="SBL Greek" w:hAnsi="SBL Greek" w:cs="Times New Roman"/>
          <w:color w:val="0000FF"/>
          <w:sz w:val="24"/>
          <w:szCs w:val="24"/>
          <w:lang w:val="el-GR"/>
        </w:rPr>
        <w:t>κτῆσαι</w:t>
      </w:r>
      <w:r w:rsidRPr="00DD5980">
        <w:rPr>
          <w:rFonts w:ascii="Times New Roman" w:hAnsi="Times New Roman" w:cs="Times New Roman"/>
          <w:color w:val="000000"/>
          <w:sz w:val="24"/>
          <w:szCs w:val="24"/>
        </w:rPr>
        <w:t>), Jerome, Syr., Targ. express (the LXX leaves v. 7 untranslated), is supported by 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Hitzig, after Mercier, De Dieu, and Döderlein, translates the verse thus: “the highest thing is wisdom; get wisdom,” which Zöckler approves of; but the reasons which determine him to this rendering are subtleties: if the author had wished himself to be so understood, he ought at least to have written the words</w:t>
      </w:r>
      <w:r w:rsidRPr="009D0816">
        <w:rPr>
          <w:rFonts w:ascii="SBL Hebrew" w:hAnsi="SBL Hebrew" w:cs="SBL Hebrew"/>
          <w:color w:val="008080"/>
          <w:sz w:val="28"/>
          <w:szCs w:val="28"/>
          <w:rtl/>
          <w:lang w:bidi="he-IL"/>
        </w:rPr>
        <w:t xml:space="preserve">ראשִׁית הַחָכְמָה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ראשִׁית חָכְמָה </w:t>
      </w:r>
      <w:r w:rsidRPr="00DD5980">
        <w:rPr>
          <w:rFonts w:ascii="Times New Roman" w:hAnsi="Times New Roman" w:cs="Times New Roman"/>
          <w:color w:val="000000"/>
          <w:sz w:val="24"/>
          <w:szCs w:val="24"/>
        </w:rPr>
        <w:t>is a genitive of relation, as is to be expected from the relativity of the idea</w:t>
      </w:r>
      <w:r w:rsidRPr="009D0816">
        <w:rPr>
          <w:rFonts w:ascii="SBL Hebrew" w:hAnsi="SBL Hebrew" w:cs="SBL Hebrew"/>
          <w:color w:val="008080"/>
          <w:sz w:val="28"/>
          <w:szCs w:val="28"/>
          <w:rtl/>
          <w:lang w:bidi="he-IL"/>
        </w:rPr>
        <w:t xml:space="preserve">ראשִׁית </w:t>
      </w:r>
      <w:r w:rsidRPr="00DD5980">
        <w:rPr>
          <w:rFonts w:ascii="Times New Roman" w:hAnsi="Times New Roman" w:cs="Times New Roman"/>
          <w:color w:val="000000"/>
          <w:sz w:val="24"/>
          <w:szCs w:val="24"/>
        </w:rPr>
        <w:t>, and his intention is to say that the beginning of wisdom consists in the proposition</w:t>
      </w:r>
      <w:r w:rsidRPr="009D0816">
        <w:rPr>
          <w:rFonts w:ascii="SBL Hebrew" w:hAnsi="SBL Hebrew" w:cs="SBL Hebrew"/>
          <w:color w:val="008080"/>
          <w:sz w:val="28"/>
          <w:szCs w:val="28"/>
          <w:rtl/>
          <w:lang w:bidi="he-IL"/>
        </w:rPr>
        <w:t xml:space="preserve"> קְנה חָכְמָה </w:t>
      </w:r>
      <w:r w:rsidRPr="00DD5980">
        <w:rPr>
          <w:rFonts w:ascii="Times New Roman" w:hAnsi="Times New Roman" w:cs="Times New Roman"/>
          <w:color w:val="000000"/>
          <w:sz w:val="24"/>
          <w:szCs w:val="24"/>
        </w:rPr>
        <w:t xml:space="preserve">(cf. the similar formula, Ecc. 12:13); this proposition is truly the </w:t>
      </w:r>
      <w:r w:rsidRPr="00DD5980">
        <w:rPr>
          <w:rFonts w:ascii="Times New Roman" w:hAnsi="Times New Roman" w:cs="Times New Roman"/>
          <w:i/>
          <w:iCs/>
          <w:color w:val="000000"/>
          <w:sz w:val="24"/>
          <w:szCs w:val="24"/>
        </w:rPr>
        <w:t>lapis philosophorum</w:t>
      </w:r>
      <w:r w:rsidRPr="00DD5980">
        <w:rPr>
          <w:rFonts w:ascii="Times New Roman" w:hAnsi="Times New Roman" w:cs="Times New Roman"/>
          <w:color w:val="000000"/>
          <w:sz w:val="24"/>
          <w:szCs w:val="24"/>
        </w:rPr>
        <w:t xml:space="preserve">, it contains all that is necessary in order to becoming wise. Therefore the Greek </w:t>
      </w:r>
      <w:r w:rsidRPr="00DD5980">
        <w:rPr>
          <w:rFonts w:ascii="SBL Greek" w:hAnsi="SBL Greek" w:cs="Times New Roman"/>
          <w:color w:val="0000FF"/>
          <w:sz w:val="24"/>
          <w:szCs w:val="24"/>
          <w:lang w:val="el-GR"/>
        </w:rPr>
        <w:t>σοφία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called itself modestly </w:t>
      </w:r>
      <w:r w:rsidRPr="00DD5980">
        <w:rPr>
          <w:rFonts w:ascii="SBL Greek" w:hAnsi="SBL Greek" w:cs="SBL Hebrew"/>
          <w:color w:val="0000FF"/>
          <w:sz w:val="24"/>
          <w:szCs w:val="24"/>
          <w:lang w:val="el-GR"/>
        </w:rPr>
        <w:t>φιλοσοφία</w:t>
      </w:r>
      <w:r w:rsidRPr="00DD5980">
        <w:rPr>
          <w:rFonts w:ascii="Times New Roman" w:hAnsi="Times New Roman" w:cs="Times New Roman"/>
          <w:color w:val="000000"/>
          <w:sz w:val="24"/>
          <w:szCs w:val="24"/>
        </w:rPr>
        <w:t xml:space="preserve">; for </w:t>
      </w:r>
      <w:r w:rsidRPr="00DD5980">
        <w:rPr>
          <w:rFonts w:ascii="SBL Greek" w:hAnsi="SBL Greek" w:cs="Times New Roman"/>
          <w:color w:val="0000FF"/>
          <w:sz w:val="24"/>
          <w:szCs w:val="24"/>
          <w:lang w:val="el-GR"/>
        </w:rPr>
        <w:t>ἀρχη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αὐτῆς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the Book of Wisdom has, 6:18,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ἀληθεστάτη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παιδείας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ἐπιθυμία</w:t>
      </w:r>
      <w:r w:rsidRPr="00DD5980">
        <w:rPr>
          <w:rFonts w:ascii="Times New Roman" w:hAnsi="Times New Roman" w:cs="Times New Roman"/>
          <w:color w:val="000000"/>
          <w:sz w:val="24"/>
          <w:szCs w:val="24"/>
        </w:rPr>
        <w:t>. In 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proposition is expressed which contains the </w:t>
      </w:r>
      <w:r w:rsidRPr="00DD5980">
        <w:rPr>
          <w:rFonts w:ascii="Times New Roman" w:hAnsi="Times New Roman" w:cs="Times New Roman"/>
          <w:i/>
          <w:iCs/>
          <w:color w:val="000000"/>
          <w:sz w:val="24"/>
          <w:szCs w:val="24"/>
        </w:rPr>
        <w:t xml:space="preserve">specificum </w:t>
      </w:r>
      <w:r w:rsidRPr="00DD5980">
        <w:rPr>
          <w:rFonts w:ascii="Times New Roman" w:hAnsi="Times New Roman" w:cs="Times New Roman"/>
          <w:color w:val="000000"/>
          <w:sz w:val="24"/>
          <w:szCs w:val="24"/>
        </w:rPr>
        <w:t>helping to wisdom.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denotes price: give all for wisdom (Mat. 13:46, 44); no price is too high, no sacrifice too great for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BB6B8D" w:rsidRDefault="00FF4045" w:rsidP="00FF4045">
      <w:pPr>
        <w:pStyle w:val="Heading5"/>
      </w:pPr>
      <w:r>
        <w:lastRenderedPageBreak/>
        <w:t>[[@Bible:Proverbs 4:8]]</w:t>
      </w:r>
      <w:r w:rsidR="00102D00" w:rsidRPr="00DD5980">
        <w:t xml:space="preserve">Pro. 4:8. </w:t>
      </w:r>
    </w:p>
    <w:p w:rsidR="006377AF" w:rsidRDefault="00102D00" w:rsidP="00511235">
      <w:pPr>
        <w:widowControl w:val="0"/>
        <w:autoSpaceDE w:val="0"/>
        <w:autoSpaceDN w:val="0"/>
        <w:adjustRightInd w:val="0"/>
        <w:spacing w:after="0" w:line="240" w:lineRule="auto"/>
        <w:rPr>
          <w:rFonts w:ascii="Times New Roman" w:hAnsi="Times New Roman" w:cs="Times New Roman"/>
          <w:color w:val="7F0000"/>
          <w:sz w:val="24"/>
          <w:szCs w:val="24"/>
        </w:rPr>
      </w:pPr>
      <w:r w:rsidRPr="00DD5980">
        <w:rPr>
          <w:rFonts w:ascii="Times New Roman" w:hAnsi="Times New Roman" w:cs="Times New Roman"/>
          <w:color w:val="000000"/>
          <w:sz w:val="24"/>
          <w:szCs w:val="24"/>
        </w:rPr>
        <w:t xml:space="preserve">The meaning of the </w:t>
      </w:r>
      <w:r w:rsidRPr="00DD5980">
        <w:rPr>
          <w:rFonts w:ascii="SBL Greek" w:hAnsi="SBL Greek" w:cs="Times New Roman"/>
          <w:color w:val="0000FF"/>
          <w:sz w:val="24"/>
          <w:szCs w:val="24"/>
          <w:lang w:val="el-GR"/>
        </w:rPr>
        <w:t>ἁπ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γεγρ</w:t>
      </w:r>
      <w:r w:rsidRPr="00DD5980">
        <w:rPr>
          <w:rFonts w:ascii="SBL Greek" w:hAnsi="SBL Greek" w:cs="Times New Roman"/>
          <w:color w:val="0000FF"/>
          <w:sz w:val="24"/>
          <w:szCs w:val="24"/>
        </w:rPr>
        <w:t>.</w:t>
      </w:r>
      <w:r w:rsidRPr="009D0816">
        <w:rPr>
          <w:rFonts w:ascii="SBL Hebrew" w:hAnsi="SBL Hebrew" w:cs="SBL Hebrew"/>
          <w:color w:val="008080"/>
          <w:sz w:val="28"/>
          <w:szCs w:val="28"/>
          <w:rtl/>
          <w:lang w:bidi="he-IL"/>
        </w:rPr>
        <w:t xml:space="preserve"> סִלְסל </w:t>
      </w:r>
      <w:r w:rsidRPr="00DD5980">
        <w:rPr>
          <w:rFonts w:ascii="Times New Roman" w:hAnsi="Times New Roman" w:cs="Times New Roman"/>
          <w:color w:val="000000"/>
          <w:sz w:val="24"/>
          <w:szCs w:val="24"/>
        </w:rPr>
        <w:t>is determined by</w:t>
      </w:r>
      <w:r w:rsidRPr="009D0816">
        <w:rPr>
          <w:rFonts w:ascii="SBL Hebrew" w:hAnsi="SBL Hebrew" w:cs="SBL Hebrew"/>
          <w:color w:val="008080"/>
          <w:sz w:val="28"/>
          <w:szCs w:val="28"/>
          <w:rtl/>
          <w:lang w:bidi="he-IL"/>
        </w:rPr>
        <w:t xml:space="preserve"> רוֹמם </w:t>
      </w:r>
      <w:r w:rsidRPr="00DD5980">
        <w:rPr>
          <w:rFonts w:ascii="Times New Roman" w:hAnsi="Times New Roman" w:cs="Times New Roman"/>
          <w:color w:val="000000"/>
          <w:sz w:val="24"/>
          <w:szCs w:val="24"/>
        </w:rPr>
        <w:t>in the parallel clause;</w:t>
      </w:r>
      <w:r w:rsidRPr="009D0816">
        <w:rPr>
          <w:rFonts w:ascii="SBL Hebrew" w:hAnsi="SBL Hebrew" w:cs="SBL Hebrew"/>
          <w:color w:val="008080"/>
          <w:sz w:val="28"/>
          <w:szCs w:val="28"/>
          <w:rtl/>
          <w:lang w:bidi="he-IL"/>
        </w:rPr>
        <w:t xml:space="preserve"> סָלַל </w:t>
      </w:r>
      <w:r w:rsidRPr="00DD5980">
        <w:rPr>
          <w:rFonts w:ascii="Times New Roman" w:hAnsi="Times New Roman" w:cs="Times New Roman"/>
          <w:color w:val="000000"/>
          <w:sz w:val="24"/>
          <w:szCs w:val="24"/>
        </w:rPr>
        <w:t xml:space="preserve">signifies to raise, exalt, as a way or dam by heaping up; the </w:t>
      </w:r>
      <w:r w:rsidRPr="00DD5980">
        <w:rPr>
          <w:rFonts w:ascii="Times New Roman" w:hAnsi="Times New Roman" w:cs="Times New Roman"/>
          <w:i/>
          <w:iCs/>
          <w:color w:val="000000"/>
          <w:sz w:val="24"/>
          <w:szCs w:val="24"/>
        </w:rPr>
        <w:t>Pilpel</w:t>
      </w:r>
      <w:r w:rsidRPr="00DD5980">
        <w:rPr>
          <w:rFonts w:ascii="Times New Roman" w:hAnsi="Times New Roman" w:cs="Times New Roman"/>
          <w:color w:val="000000"/>
          <w:sz w:val="24"/>
          <w:szCs w:val="24"/>
        </w:rPr>
        <w:t xml:space="preserve">, here tropical: to value or estimate highly. Böttcher interprets well: hold it high in price, raise it (as a purchaser) always higher, make offer for it upon offer. The LXX (approved by Bertheau), </w:t>
      </w:r>
      <w:r w:rsidRPr="00DD5980">
        <w:rPr>
          <w:rFonts w:ascii="SBL Greek" w:hAnsi="SBL Greek" w:cs="Times New Roman"/>
          <w:color w:val="0000FF"/>
          <w:sz w:val="24"/>
          <w:szCs w:val="24"/>
          <w:lang w:val="el-GR"/>
        </w:rPr>
        <w:t>περιχαράκωσον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αὐτήν</w:t>
      </w:r>
      <w:r w:rsidRPr="00DD5980">
        <w:rPr>
          <w:rFonts w:ascii="Times New Roman" w:hAnsi="Times New Roman" w:cs="Times New Roman"/>
          <w:color w:val="000000"/>
          <w:sz w:val="24"/>
          <w:szCs w:val="24"/>
        </w:rPr>
        <w:t>, circumvallate it, i.e., surround it with a wall (</w:t>
      </w:r>
      <w:r w:rsidRPr="009D0816">
        <w:rPr>
          <w:rFonts w:ascii="SBL Hebrew" w:hAnsi="SBL Hebrew" w:cs="SBL Hebrew"/>
          <w:color w:val="008080"/>
          <w:sz w:val="28"/>
          <w:szCs w:val="28"/>
          <w:rtl/>
          <w:lang w:bidi="he-IL"/>
        </w:rPr>
        <w:t>סֹלְלָה</w:t>
      </w:r>
      <w:r w:rsidRPr="00DD5980">
        <w:rPr>
          <w:rFonts w:ascii="Times New Roman" w:hAnsi="Times New Roman" w:cs="Times New Roman"/>
          <w:color w:val="000000"/>
          <w:sz w:val="24"/>
          <w:szCs w:val="24"/>
        </w:rPr>
        <w:t>) — a strange and here unsuitable figure. Hold it high, says the author, and so it will reward</w:t>
      </w:r>
      <w:r w:rsidR="009F51F0">
        <w:rPr>
          <w:rStyle w:val="FootnoteReference"/>
          <w:rFonts w:ascii="Times New Roman" w:hAnsi="Times New Roman" w:cs="Times New Roman"/>
          <w:color w:val="000000"/>
          <w:sz w:val="24"/>
          <w:szCs w:val="24"/>
        </w:rPr>
        <w:footnoteReference w:id="64"/>
      </w:r>
      <w:r w:rsidR="009F51F0">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thee with a high place, and (with chiastic transposition of the performance and the consequence) she will honour</w:t>
      </w:r>
      <w:r w:rsidR="009F51F0">
        <w:rPr>
          <w:rStyle w:val="FootnoteReference"/>
          <w:rFonts w:ascii="Times New Roman" w:hAnsi="Times New Roman" w:cs="Times New Roman"/>
          <w:color w:val="000000"/>
          <w:sz w:val="24"/>
          <w:szCs w:val="24"/>
        </w:rPr>
        <w:footnoteReference w:id="65"/>
      </w:r>
      <w:r w:rsidR="009F51F0">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thee if (</w:t>
      </w:r>
      <w:r w:rsidRPr="00DD5980">
        <w:rPr>
          <w:rFonts w:ascii="SBL Greek" w:hAnsi="SBL Greek" w:cs="Times New Roman"/>
          <w:color w:val="0000FF"/>
          <w:sz w:val="24"/>
          <w:szCs w:val="24"/>
          <w:lang w:val="el-GR"/>
        </w:rPr>
        <w:t>ἐάν</w:t>
      </w:r>
      <w:r w:rsidRPr="00DD5980">
        <w:rPr>
          <w:rFonts w:ascii="Times New Roman" w:hAnsi="Times New Roman" w:cs="Times New Roman"/>
          <w:color w:val="000000"/>
          <w:sz w:val="24"/>
          <w:szCs w:val="24"/>
        </w:rPr>
        <w:t>) thou lovingly embracest her.</w:t>
      </w:r>
      <w:r w:rsidRPr="009D0816">
        <w:rPr>
          <w:rFonts w:ascii="SBL Hebrew" w:hAnsi="SBL Hebrew" w:cs="SBL Hebrew"/>
          <w:color w:val="008080"/>
          <w:sz w:val="28"/>
          <w:szCs w:val="28"/>
          <w:rtl/>
          <w:lang w:bidi="he-IL"/>
        </w:rPr>
        <w:t xml:space="preserve"> חִבּק </w:t>
      </w:r>
      <w:r w:rsidRPr="00DD5980">
        <w:rPr>
          <w:rFonts w:ascii="Times New Roman" w:hAnsi="Times New Roman" w:cs="Times New Roman"/>
          <w:color w:val="000000"/>
          <w:sz w:val="24"/>
          <w:szCs w:val="24"/>
        </w:rPr>
        <w:t xml:space="preserve">is used of embracing in the pressure of tender love, as in the Canticles 2:6, 8:3; the </w:t>
      </w:r>
      <w:r w:rsidRPr="00DD5980">
        <w:rPr>
          <w:rFonts w:ascii="Times New Roman" w:hAnsi="Times New Roman" w:cs="Times New Roman"/>
          <w:i/>
          <w:iCs/>
          <w:color w:val="000000"/>
          <w:sz w:val="24"/>
          <w:szCs w:val="24"/>
        </w:rPr>
        <w:t xml:space="preserve">Piel </w:t>
      </w:r>
      <w:r w:rsidRPr="00DD5980">
        <w:rPr>
          <w:rFonts w:ascii="Times New Roman" w:hAnsi="Times New Roman" w:cs="Times New Roman"/>
          <w:color w:val="000000"/>
          <w:sz w:val="24"/>
          <w:szCs w:val="24"/>
        </w:rPr>
        <w:t xml:space="preserve">is related to the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 xml:space="preserve">amplexari </w:t>
      </w:r>
      <w:r w:rsidRPr="00DD5980">
        <w:rPr>
          <w:rFonts w:ascii="Times New Roman" w:hAnsi="Times New Roman" w:cs="Times New Roman"/>
          <w:color w:val="000000"/>
          <w:sz w:val="24"/>
          <w:szCs w:val="24"/>
        </w:rPr>
        <w:t xml:space="preserve">to </w:t>
      </w:r>
      <w:r w:rsidRPr="00DD5980">
        <w:rPr>
          <w:rFonts w:ascii="Times New Roman" w:hAnsi="Times New Roman" w:cs="Times New Roman"/>
          <w:i/>
          <w:iCs/>
          <w:color w:val="000000"/>
          <w:sz w:val="24"/>
          <w:szCs w:val="24"/>
        </w:rPr>
        <w:t xml:space="preserve">amplecti. </w:t>
      </w:r>
      <w:r w:rsidRPr="00DD5980">
        <w:rPr>
          <w:rFonts w:ascii="Times New Roman" w:hAnsi="Times New Roman" w:cs="Times New Roman"/>
          <w:color w:val="000000"/>
          <w:sz w:val="24"/>
          <w:szCs w:val="24"/>
        </w:rPr>
        <w:t>Wisdom exalts her admirers, honours her lovers, and makes a man’s appearance pleasant, causing him to be reverenced when he approaches. Regarding</w:t>
      </w:r>
      <w:r w:rsidRPr="009D0816">
        <w:rPr>
          <w:rFonts w:ascii="SBL Hebrew" w:hAnsi="SBL Hebrew" w:cs="SBL Hebrew"/>
          <w:color w:val="008080"/>
          <w:sz w:val="28"/>
          <w:szCs w:val="28"/>
          <w:rtl/>
          <w:lang w:bidi="he-IL"/>
        </w:rPr>
        <w:t xml:space="preserve">לוְיַת־חן </w:t>
      </w:r>
      <w:r w:rsidRPr="00DD5980">
        <w:rPr>
          <w:rFonts w:ascii="Times New Roman" w:hAnsi="Times New Roman" w:cs="Times New Roman"/>
          <w:color w:val="000000"/>
          <w:sz w:val="24"/>
          <w:szCs w:val="24"/>
        </w:rPr>
        <w:t>, vid., 1:9.</w:t>
      </w:r>
      <w:r w:rsidRPr="009D0816">
        <w:rPr>
          <w:rFonts w:ascii="SBL Hebrew" w:hAnsi="SBL Hebrew" w:cs="SBL Hebrew"/>
          <w:color w:val="008080"/>
          <w:sz w:val="28"/>
          <w:szCs w:val="28"/>
          <w:rtl/>
          <w:lang w:bidi="he-IL"/>
        </w:rPr>
        <w:t xml:space="preserve">מִגּן </w:t>
      </w:r>
      <w:r w:rsidRPr="00DD5980">
        <w:rPr>
          <w:rFonts w:ascii="Times New Roman" w:hAnsi="Times New Roman" w:cs="Times New Roman"/>
          <w:color w:val="000000"/>
          <w:sz w:val="24"/>
          <w:szCs w:val="24"/>
        </w:rPr>
        <w:t xml:space="preserve">, to deliver up (Gen. 14:20), to give up (Hos. 11:8), is connected in the free poetic manner with two accusatives, instead of with an accus. and dat. LXX has </w:t>
      </w:r>
      <w:r w:rsidRPr="00DD5980">
        <w:rPr>
          <w:rFonts w:ascii="SBL Greek" w:hAnsi="SBL Greek" w:cs="Times New Roman"/>
          <w:color w:val="0000FF"/>
          <w:sz w:val="24"/>
          <w:szCs w:val="24"/>
          <w:lang w:val="el-GR"/>
        </w:rPr>
        <w:t>ὑπερασπίση</w:t>
      </w:r>
      <w:r w:rsidRPr="00DD5980">
        <w:rPr>
          <w:rFonts w:ascii="Times New Roman" w:hAnsi="Times New Roman" w:cs="Times New Roman"/>
          <w:color w:val="000000"/>
          <w:sz w:val="24"/>
          <w:szCs w:val="24"/>
        </w:rPr>
        <w:t>, but one does not defend himself (as with a shield) by a wreath or crown.</w:t>
      </w:r>
    </w:p>
    <w:p w:rsidR="006377AF" w:rsidRDefault="006377AF" w:rsidP="00511235">
      <w:pPr>
        <w:widowControl w:val="0"/>
        <w:autoSpaceDE w:val="0"/>
        <w:autoSpaceDN w:val="0"/>
        <w:adjustRightInd w:val="0"/>
        <w:spacing w:after="0" w:line="240" w:lineRule="auto"/>
        <w:rPr>
          <w:rFonts w:ascii="Times New Roman" w:hAnsi="Times New Roman" w:cs="Times New Roman"/>
          <w:color w:val="7F0000"/>
          <w:sz w:val="24"/>
          <w:szCs w:val="24"/>
        </w:rPr>
      </w:pPr>
    </w:p>
    <w:p w:rsidR="007B4747" w:rsidRDefault="00FF4045" w:rsidP="007B4747">
      <w:pPr>
        <w:pStyle w:val="Heading5"/>
      </w:pPr>
      <w:r>
        <w:t>[[@Bible:Proverbs 4:10]]</w:t>
      </w:r>
      <w:r w:rsidR="00102D00" w:rsidRPr="00DD5980">
        <w:t xml:space="preserve">Pro. 4:10-12.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There is no reason for the supposition that the warning which his father gave to the poet now passes over into warnings given by the poet himself (Hitzig); the admonition of the father thus far refers only in general to the endeavour after wisdom, and we are led to expect that the good doctrines which the father communicates to the son as a </w:t>
      </w:r>
      <w:r w:rsidRPr="00DD5980">
        <w:rPr>
          <w:rFonts w:ascii="Times New Roman" w:hAnsi="Times New Roman" w:cs="Times New Roman"/>
          <w:i/>
          <w:iCs/>
          <w:color w:val="000000"/>
          <w:sz w:val="24"/>
          <w:szCs w:val="24"/>
        </w:rPr>
        <w:t xml:space="preserve">viaticum </w:t>
      </w:r>
      <w:r w:rsidRPr="00DD5980">
        <w:rPr>
          <w:rFonts w:ascii="Times New Roman" w:hAnsi="Times New Roman" w:cs="Times New Roman"/>
          <w:color w:val="000000"/>
          <w:sz w:val="24"/>
          <w:szCs w:val="24"/>
        </w:rPr>
        <w:t>will be further expanded, and become more and more specific when they take a new departure.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10 Hearken, </w:t>
      </w:r>
      <w:r w:rsidR="009D0816">
        <w:rPr>
          <w:rFonts w:ascii="Times New Roman" w:hAnsi="Times New Roman" w:cs="Times New Roman"/>
          <w:b/>
          <w:bCs/>
          <w:i/>
          <w:iCs/>
          <w:color w:val="00007F"/>
          <w:sz w:val="24"/>
          <w:szCs w:val="24"/>
        </w:rPr>
        <w:t>my son, and receive my sayings,</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shall the years of life be increased to thee.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In the wa</w:t>
      </w:r>
      <w:r w:rsidR="009D0816">
        <w:rPr>
          <w:rFonts w:ascii="Times New Roman" w:hAnsi="Times New Roman" w:cs="Times New Roman"/>
          <w:b/>
          <w:bCs/>
          <w:i/>
          <w:iCs/>
          <w:color w:val="00007F"/>
          <w:sz w:val="24"/>
          <w:szCs w:val="24"/>
        </w:rPr>
        <w:t>y of wisdom have I taught thee,</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Guided thee in the paths of rectitude.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When thou goest, th</w:t>
      </w:r>
      <w:r w:rsidR="009D0816">
        <w:rPr>
          <w:rFonts w:ascii="Times New Roman" w:hAnsi="Times New Roman" w:cs="Times New Roman"/>
          <w:b/>
          <w:bCs/>
          <w:i/>
          <w:iCs/>
          <w:color w:val="00007F"/>
          <w:sz w:val="24"/>
          <w:szCs w:val="24"/>
        </w:rPr>
        <w:t>y step shall not be straitened;</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if thou runnest, thou shalt not stumble.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קַח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לקַח </w:t>
      </w:r>
      <w:r w:rsidRPr="00DD5980">
        <w:rPr>
          <w:rFonts w:ascii="Times New Roman" w:hAnsi="Times New Roman" w:cs="Times New Roman"/>
          <w:color w:val="000000"/>
          <w:sz w:val="24"/>
          <w:szCs w:val="24"/>
        </w:rPr>
        <w:t xml:space="preserve">) of appropriating reception and taking up </w:t>
      </w:r>
      <w:r w:rsidRPr="00DD5980">
        <w:rPr>
          <w:rFonts w:ascii="Times New Roman" w:hAnsi="Times New Roman" w:cs="Times New Roman"/>
          <w:i/>
          <w:iCs/>
          <w:color w:val="000000"/>
          <w:sz w:val="24"/>
          <w:szCs w:val="24"/>
        </w:rPr>
        <w:t>in succum et sanguinem</w:t>
      </w:r>
      <w:r w:rsidRPr="00DD5980">
        <w:rPr>
          <w:rFonts w:ascii="Times New Roman" w:hAnsi="Times New Roman" w:cs="Times New Roman"/>
          <w:color w:val="000000"/>
          <w:sz w:val="24"/>
          <w:szCs w:val="24"/>
        </w:rPr>
        <w:t>, vid., 1:3; regarding</w:t>
      </w:r>
      <w:r w:rsidRPr="009D0816">
        <w:rPr>
          <w:rFonts w:ascii="SBL Hebrew" w:hAnsi="SBL Hebrew" w:cs="SBL Hebrew"/>
          <w:color w:val="008080"/>
          <w:sz w:val="28"/>
          <w:szCs w:val="28"/>
          <w:rtl/>
          <w:lang w:bidi="he-IL"/>
        </w:rPr>
        <w:t xml:space="preserve">שׁנוֹת חַיִּים </w:t>
      </w:r>
      <w:r w:rsidRPr="00DD5980">
        <w:rPr>
          <w:rFonts w:ascii="Times New Roman" w:hAnsi="Times New Roman" w:cs="Times New Roman"/>
          <w:color w:val="000000"/>
          <w:sz w:val="24"/>
          <w:szCs w:val="24"/>
        </w:rPr>
        <w:t>, years not merely of the duration of life, but of the enjoyment of life, 3:2; regarding</w:t>
      </w:r>
      <w:r w:rsidRPr="009D0816">
        <w:rPr>
          <w:rFonts w:ascii="SBL Hebrew" w:hAnsi="SBL Hebrew" w:cs="SBL Hebrew"/>
          <w:color w:val="008080"/>
          <w:sz w:val="28"/>
          <w:szCs w:val="28"/>
          <w:rtl/>
          <w:lang w:bidi="he-IL"/>
        </w:rPr>
        <w:t xml:space="preserve"> מַעְגּל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מַעְגָּלה</w:t>
      </w:r>
      <w:r w:rsidRPr="00DD5980">
        <w:rPr>
          <w:rFonts w:ascii="Times New Roman" w:hAnsi="Times New Roman" w:cs="Times New Roman"/>
          <w:color w:val="000000"/>
          <w:sz w:val="24"/>
          <w:szCs w:val="24"/>
        </w:rPr>
        <w:t>), path (track), 2:9; regarding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הוֹרָה </w:t>
      </w:r>
      <w:r w:rsidRPr="00DD5980">
        <w:rPr>
          <w:rFonts w:ascii="Times New Roman" w:hAnsi="Times New Roman" w:cs="Times New Roman"/>
          <w:color w:val="000000"/>
          <w:sz w:val="24"/>
          <w:szCs w:val="24"/>
        </w:rPr>
        <w:t>, of the department and subject of instruction, Psa. 25:8. The perfects, v. 11, are different from</w:t>
      </w:r>
      <w:r w:rsidRPr="009D0816">
        <w:rPr>
          <w:rFonts w:ascii="SBL Hebrew" w:hAnsi="SBL Hebrew" w:cs="SBL Hebrew"/>
          <w:color w:val="008080"/>
          <w:sz w:val="28"/>
          <w:szCs w:val="28"/>
          <w:rtl/>
          <w:lang w:bidi="he-IL"/>
        </w:rPr>
        <w:t xml:space="preserve">נתַתִּי </w:t>
      </w:r>
      <w:r w:rsidRPr="00DD5980">
        <w:rPr>
          <w:rFonts w:ascii="Times New Roman" w:hAnsi="Times New Roman" w:cs="Times New Roman"/>
          <w:color w:val="000000"/>
          <w:sz w:val="24"/>
          <w:szCs w:val="24"/>
        </w:rPr>
        <w:t>, 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they refer to rules of life given at an earlier period, which are summarily repeated in this address. The way of wisdom is that which leads to wisdom (Job. 28:23); the paths of rectitude, such as trace out the way which is in accordance with the rule of the good and the right. If the youth holds to this direction, he will not go on in darkness or uncertainty with anxious footsteps; and if in youthful fervour he flies along his course, he will not stumble on any unforeseen obstacle and fall.</w:t>
      </w:r>
      <w:r w:rsidRPr="009D0816">
        <w:rPr>
          <w:rFonts w:ascii="SBL Hebrew" w:hAnsi="SBL Hebrew" w:cs="SBL Hebrew"/>
          <w:color w:val="008080"/>
          <w:sz w:val="28"/>
          <w:szCs w:val="28"/>
          <w:rtl/>
          <w:lang w:bidi="he-IL"/>
        </w:rPr>
        <w:t xml:space="preserve"> יצַר </w:t>
      </w:r>
      <w:r w:rsidRPr="00DD5980">
        <w:rPr>
          <w:rFonts w:ascii="Times New Roman" w:hAnsi="Times New Roman" w:cs="Times New Roman"/>
          <w:color w:val="000000"/>
          <w:sz w:val="24"/>
          <w:szCs w:val="24"/>
        </w:rPr>
        <w:t xml:space="preserve">is as a metaplastic </w:t>
      </w:r>
      <w:r w:rsidRPr="00DD5980">
        <w:rPr>
          <w:rFonts w:ascii="Times New Roman" w:hAnsi="Times New Roman" w:cs="Times New Roman"/>
          <w:color w:val="000000"/>
          <w:sz w:val="24"/>
          <w:szCs w:val="24"/>
        </w:rPr>
        <w:lastRenderedPageBreak/>
        <w:t>fut. to</w:t>
      </w:r>
      <w:r w:rsidRPr="009D0816">
        <w:rPr>
          <w:rFonts w:ascii="SBL Hebrew" w:hAnsi="SBL Hebrew" w:cs="SBL Hebrew"/>
          <w:color w:val="008080"/>
          <w:sz w:val="28"/>
          <w:szCs w:val="28"/>
          <w:rtl/>
          <w:lang w:bidi="he-IL"/>
        </w:rPr>
        <w:t xml:space="preserve"> צָרַר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צוּר </w:t>
      </w:r>
      <w:r w:rsidRPr="00DD5980">
        <w:rPr>
          <w:rFonts w:ascii="Times New Roman" w:hAnsi="Times New Roman" w:cs="Times New Roman"/>
          <w:color w:val="000000"/>
          <w:sz w:val="24"/>
          <w:szCs w:val="24"/>
        </w:rPr>
        <w:t>, to be narrow, to straiten, formed as if from</w:t>
      </w:r>
      <w:r w:rsidRPr="009D0816">
        <w:rPr>
          <w:rFonts w:ascii="SBL Hebrew" w:hAnsi="SBL Hebrew" w:cs="SBL Hebrew"/>
          <w:color w:val="008080"/>
          <w:sz w:val="28"/>
          <w:szCs w:val="28"/>
          <w:rtl/>
          <w:lang w:bidi="he-IL"/>
        </w:rPr>
        <w:t xml:space="preserve">יצַר </w:t>
      </w:r>
      <w:r w:rsidRPr="00DD5980">
        <w:rPr>
          <w:rFonts w:ascii="Times New Roman" w:hAnsi="Times New Roman" w:cs="Times New Roman"/>
          <w:color w:val="000000"/>
          <w:sz w:val="24"/>
          <w:szCs w:val="24"/>
        </w:rPr>
        <w:t>. The Targ. after Aruch,</w:t>
      </w:r>
      <w:r w:rsidR="009F51F0">
        <w:rPr>
          <w:rStyle w:val="FootnoteReference"/>
          <w:rFonts w:ascii="Times New Roman" w:hAnsi="Times New Roman" w:cs="Times New Roman"/>
          <w:color w:val="000000"/>
          <w:sz w:val="24"/>
          <w:szCs w:val="24"/>
        </w:rPr>
        <w:footnoteReference w:id="66"/>
      </w:r>
      <w:r w:rsidR="009F51F0">
        <w:rPr>
          <w:rFonts w:ascii="Times New Roman" w:hAnsi="Times New Roman" w:cs="Times New Roman"/>
          <w:color w:val="7F0000"/>
          <w:sz w:val="24"/>
          <w:szCs w:val="24"/>
        </w:rPr>
        <w:t xml:space="preserve"> </w:t>
      </w:r>
      <w:r w:rsidRPr="009D0816">
        <w:rPr>
          <w:rFonts w:ascii="SBL Hebrew" w:hAnsi="SBL Hebrew" w:cs="SBL Hebrew"/>
          <w:color w:val="008080"/>
          <w:sz w:val="28"/>
          <w:szCs w:val="28"/>
          <w:rtl/>
          <w:lang w:bidi="he-IL"/>
        </w:rPr>
        <w:t>לא תשנק ארחך</w:t>
      </w:r>
      <w:r w:rsidRPr="00DD5980">
        <w:rPr>
          <w:rFonts w:ascii="Times New Roman" w:hAnsi="Times New Roman" w:cs="Times New Roman"/>
          <w:color w:val="000000"/>
          <w:sz w:val="24"/>
          <w:szCs w:val="24"/>
        </w:rPr>
        <w:t xml:space="preserve">, thou shalt not need to bind together </w:t>
      </w:r>
      <w:r w:rsidRPr="00DD5980">
        <w:rPr>
          <w:rFonts w:ascii="Times New Roman" w:hAnsi="Times New Roman" w:cs="Times New Roman"/>
          <w:i/>
          <w:iCs/>
          <w:color w:val="000000"/>
          <w:sz w:val="24"/>
          <w:szCs w:val="24"/>
        </w:rPr>
        <w:t>(constringere</w:t>
      </w:r>
      <w:r w:rsidRPr="00DD5980">
        <w:rPr>
          <w:rFonts w:ascii="Times New Roman" w:hAnsi="Times New Roman" w:cs="Times New Roman"/>
          <w:color w:val="000000"/>
          <w:sz w:val="24"/>
          <w:szCs w:val="24"/>
        </w:rPr>
        <w:t>) or to hedge up thy way.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4:13]]</w:t>
      </w:r>
      <w:r w:rsidR="00102D00" w:rsidRPr="00DD5980">
        <w:t xml:space="preserve">Pro. 4:13-17.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exhortations attracting by means of promises, now become warnings fitted to alarm: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13 Hold fast </w:t>
      </w:r>
      <w:r w:rsidR="009D0816">
        <w:rPr>
          <w:rFonts w:ascii="Times New Roman" w:hAnsi="Times New Roman" w:cs="Times New Roman"/>
          <w:b/>
          <w:bCs/>
          <w:i/>
          <w:iCs/>
          <w:color w:val="00007F"/>
          <w:sz w:val="24"/>
          <w:szCs w:val="24"/>
        </w:rPr>
        <w:t>to instruction, let her not go;</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Keep her, for she is thy life.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Into th</w:t>
      </w:r>
      <w:r w:rsidR="009D0816">
        <w:rPr>
          <w:rFonts w:ascii="Times New Roman" w:hAnsi="Times New Roman" w:cs="Times New Roman"/>
          <w:b/>
          <w:bCs/>
          <w:i/>
          <w:iCs/>
          <w:color w:val="00007F"/>
          <w:sz w:val="24"/>
          <w:szCs w:val="24"/>
        </w:rPr>
        <w:t>e path of the wicked enter not,</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walk not in the way of the evil</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9D0816"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15 Avoid it, enter not into it;</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Turn from it and pass away.</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16 For they cannot sleep unless they do evil,</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they are deprived of sleep unless they bring others to ruin.</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For th</w:t>
      </w:r>
      <w:r w:rsidR="009D0816">
        <w:rPr>
          <w:rFonts w:ascii="Times New Roman" w:hAnsi="Times New Roman" w:cs="Times New Roman"/>
          <w:b/>
          <w:bCs/>
          <w:i/>
          <w:iCs/>
          <w:color w:val="00007F"/>
          <w:sz w:val="24"/>
          <w:szCs w:val="24"/>
        </w:rPr>
        <w:t>ey eat the bread of wickedness,</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they drink the wine of violence.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Elsewhere</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means also self-discipline, or moral religious education, 1:3; here discipline, i.e., parental educative counsel.</w:t>
      </w:r>
      <w:r w:rsidRPr="009D0816">
        <w:rPr>
          <w:rFonts w:ascii="SBL Hebrew" w:hAnsi="SBL Hebrew" w:cs="SBL Hebrew"/>
          <w:color w:val="008080"/>
          <w:sz w:val="28"/>
          <w:szCs w:val="28"/>
          <w:rtl/>
          <w:lang w:bidi="he-IL"/>
        </w:rPr>
        <w:t xml:space="preserve"> תֶּרֶף </w:t>
      </w:r>
      <w:r w:rsidRPr="00DD5980">
        <w:rPr>
          <w:rFonts w:ascii="Times New Roman" w:hAnsi="Times New Roman" w:cs="Times New Roman"/>
          <w:color w:val="000000"/>
          <w:sz w:val="24"/>
          <w:szCs w:val="24"/>
        </w:rPr>
        <w:t xml:space="preserve">is the segolated fut. apoc.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(indic.</w:t>
      </w:r>
      <w:r w:rsidRPr="009D0816">
        <w:rPr>
          <w:rFonts w:ascii="SBL Hebrew" w:hAnsi="SBL Hebrew" w:cs="SBL Hebrew"/>
          <w:color w:val="008080"/>
          <w:sz w:val="28"/>
          <w:szCs w:val="28"/>
          <w:rtl/>
          <w:lang w:bidi="he-IL"/>
        </w:rPr>
        <w:t xml:space="preserve">תַּרְפֶּה </w:t>
      </w:r>
      <w:r w:rsidRPr="00DD5980">
        <w:rPr>
          <w:rFonts w:ascii="Times New Roman" w:hAnsi="Times New Roman" w:cs="Times New Roman"/>
          <w:color w:val="000000"/>
          <w:sz w:val="24"/>
          <w:szCs w:val="24"/>
        </w:rPr>
        <w:t xml:space="preserve">) from </w:t>
      </w:r>
      <w:r w:rsidRPr="00DD5980">
        <w:rPr>
          <w:rFonts w:ascii="Times New Roman" w:hAnsi="Times New Roman" w:cs="Times New Roman"/>
          <w:i/>
          <w:iCs/>
          <w:color w:val="000000"/>
          <w:sz w:val="24"/>
          <w:szCs w:val="24"/>
        </w:rPr>
        <w:t>tarp</w:t>
      </w:r>
      <w:r w:rsidRPr="00DD5980">
        <w:rPr>
          <w:rFonts w:ascii="Times New Roman" w:hAnsi="Times New Roman" w:cs="Times New Roman"/>
          <w:color w:val="000000"/>
          <w:sz w:val="24"/>
          <w:szCs w:val="24"/>
        </w:rPr>
        <w:t xml:space="preserve">, cf. the imper.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 הֶרֶף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harp.</w:t>
      </w:r>
      <w:r w:rsidRPr="009D0816">
        <w:rPr>
          <w:rFonts w:ascii="SBL Hebrew" w:hAnsi="SBL Hebrew" w:cs="SBL Hebrew"/>
          <w:color w:val="008080"/>
          <w:sz w:val="28"/>
          <w:szCs w:val="28"/>
          <w:rtl/>
          <w:lang w:bidi="he-IL"/>
        </w:rPr>
        <w:t xml:space="preserve"> נצְּרֶהָ </w:t>
      </w:r>
      <w:r w:rsidRPr="00DD5980">
        <w:rPr>
          <w:rFonts w:ascii="Times New Roman" w:hAnsi="Times New Roman" w:cs="Times New Roman"/>
          <w:color w:val="000000"/>
          <w:sz w:val="24"/>
          <w:szCs w:val="24"/>
        </w:rPr>
        <w:t xml:space="preserve">is the imper.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(not </w:t>
      </w:r>
      <w:r w:rsidRPr="00DD5980">
        <w:rPr>
          <w:rFonts w:ascii="Times New Roman" w:hAnsi="Times New Roman" w:cs="Times New Roman"/>
          <w:i/>
          <w:iCs/>
          <w:color w:val="000000"/>
          <w:sz w:val="24"/>
          <w:szCs w:val="24"/>
        </w:rPr>
        <w:t>Piel</w:t>
      </w:r>
      <w:r w:rsidRPr="00DD5980">
        <w:rPr>
          <w:rFonts w:ascii="Times New Roman" w:hAnsi="Times New Roman" w:cs="Times New Roman"/>
          <w:color w:val="000000"/>
          <w:sz w:val="24"/>
          <w:szCs w:val="24"/>
        </w:rPr>
        <w:t xml:space="preserve">, as Aben Ezra thinks) with </w:t>
      </w:r>
      <w:r w:rsidRPr="00DD5980">
        <w:rPr>
          <w:rFonts w:ascii="Times New Roman" w:hAnsi="Times New Roman" w:cs="Times New Roman"/>
          <w:i/>
          <w:iCs/>
          <w:color w:val="000000"/>
          <w:sz w:val="24"/>
          <w:szCs w:val="24"/>
        </w:rPr>
        <w:t>Dagesh dirimens</w:t>
      </w:r>
      <w:r w:rsidRPr="00DD5980">
        <w:rPr>
          <w:rFonts w:ascii="Times New Roman" w:hAnsi="Times New Roman" w:cs="Times New Roman"/>
          <w:color w:val="000000"/>
          <w:sz w:val="24"/>
          <w:szCs w:val="24"/>
        </w:rPr>
        <w:t>; cf. the verbal substantive</w:t>
      </w:r>
      <w:r w:rsidRPr="009D0816">
        <w:rPr>
          <w:rFonts w:ascii="SBL Hebrew" w:hAnsi="SBL Hebrew" w:cs="SBL Hebrew"/>
          <w:color w:val="008080"/>
          <w:sz w:val="28"/>
          <w:szCs w:val="28"/>
          <w:rtl/>
          <w:lang w:bidi="he-IL"/>
        </w:rPr>
        <w:t xml:space="preserve"> נצְּרָה </w:t>
      </w:r>
      <w:r w:rsidRPr="00DD5980">
        <w:rPr>
          <w:rFonts w:ascii="Times New Roman" w:hAnsi="Times New Roman" w:cs="Times New Roman"/>
          <w:color w:val="000000"/>
          <w:sz w:val="24"/>
          <w:szCs w:val="24"/>
        </w:rPr>
        <w:t xml:space="preserve">Psa. 141:3, with similar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יקְּהָה </w:t>
      </w:r>
      <w:r w:rsidRPr="00DD5980">
        <w:rPr>
          <w:rFonts w:ascii="Times New Roman" w:hAnsi="Times New Roman" w:cs="Times New Roman"/>
          <w:color w:val="000000"/>
          <w:sz w:val="24"/>
          <w:szCs w:val="24"/>
        </w:rPr>
        <w:t>, Gen. 49:10.</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(elsewhere always masc.) is here used in the fem. as the synonym of the name of wisdom: keep her (instruction), for she is thy life,</w:t>
      </w:r>
      <w:r w:rsidR="009F51F0">
        <w:rPr>
          <w:rStyle w:val="FootnoteReference"/>
          <w:rFonts w:ascii="Times New Roman" w:hAnsi="Times New Roman" w:cs="Times New Roman"/>
          <w:color w:val="000000"/>
          <w:sz w:val="24"/>
          <w:szCs w:val="24"/>
        </w:rPr>
        <w:footnoteReference w:id="67"/>
      </w:r>
      <w:r w:rsidR="009F51F0">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i.e., the life of thy life. In v. 14 the godless (vid., on the root-idea of</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under Psa. 1:1) and the habitually wicked, i.e., the vicious, stand in parallelism;</w:t>
      </w:r>
      <w:r w:rsidRPr="009D0816">
        <w:rPr>
          <w:rFonts w:ascii="SBL Hebrew" w:hAnsi="SBL Hebrew" w:cs="SBL Hebrew"/>
          <w:color w:val="008080"/>
          <w:sz w:val="28"/>
          <w:szCs w:val="28"/>
          <w:rtl/>
          <w:lang w:bidi="he-IL"/>
        </w:rPr>
        <w:t xml:space="preserve"> בּוֹא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 xml:space="preserve">are related as entering and going on, </w:t>
      </w:r>
      <w:r w:rsidRPr="00DD5980">
        <w:rPr>
          <w:rFonts w:ascii="Times New Roman" w:hAnsi="Times New Roman" w:cs="Times New Roman"/>
          <w:i/>
          <w:iCs/>
          <w:color w:val="000000"/>
          <w:sz w:val="24"/>
          <w:szCs w:val="24"/>
        </w:rPr>
        <w:t xml:space="preserve">ingressus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progressus. </w:t>
      </w:r>
      <w:r w:rsidRPr="00DD5980">
        <w:rPr>
          <w:rFonts w:ascii="Times New Roman" w:hAnsi="Times New Roman" w:cs="Times New Roman"/>
          <w:color w:val="000000"/>
          <w:sz w:val="24"/>
          <w:szCs w:val="24"/>
        </w:rPr>
        <w:t>The verb</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signifies, like</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 to be straight, even, fortunate, whence</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yusaÑr, </w:t>
      </w:r>
      <w:r w:rsidRPr="00DD5980">
        <w:rPr>
          <w:rFonts w:ascii="Times New Roman" w:hAnsi="Times New Roman" w:cs="Times New Roman"/>
          <w:color w:val="000000"/>
          <w:sz w:val="24"/>
          <w:szCs w:val="24"/>
        </w:rPr>
        <w:t>happiness, and to step straight out, 9:6, of which meanings</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 xml:space="preserve">is partly the intensive, as here, partly the causative, 23:19 (elsewhere causative of the meaning, to be happy, Gen. 30:13). The meaning </w:t>
      </w:r>
      <w:r w:rsidRPr="00DD5980">
        <w:rPr>
          <w:rFonts w:ascii="Times New Roman" w:hAnsi="Times New Roman" w:cs="Times New Roman"/>
          <w:i/>
          <w:iCs/>
          <w:color w:val="000000"/>
          <w:sz w:val="24"/>
          <w:szCs w:val="24"/>
        </w:rPr>
        <w:t xml:space="preserve">progredi </w:t>
      </w:r>
      <w:r w:rsidRPr="00DD5980">
        <w:rPr>
          <w:rFonts w:ascii="Times New Roman" w:hAnsi="Times New Roman" w:cs="Times New Roman"/>
          <w:color w:val="000000"/>
          <w:sz w:val="24"/>
          <w:szCs w:val="24"/>
        </w:rPr>
        <w:t>is not mediated by a supplementary</w:t>
      </w:r>
      <w:r w:rsidRPr="009D0816">
        <w:rPr>
          <w:rFonts w:ascii="SBL Hebrew" w:hAnsi="SBL Hebrew" w:cs="SBL Hebrew"/>
          <w:color w:val="008080"/>
          <w:sz w:val="28"/>
          <w:szCs w:val="28"/>
          <w:rtl/>
          <w:lang w:bidi="he-IL"/>
        </w:rPr>
        <w:t xml:space="preserve">צְעָדָיו </w:t>
      </w:r>
      <w:r w:rsidRPr="00DD5980">
        <w:rPr>
          <w:rFonts w:ascii="Times New Roman" w:hAnsi="Times New Roman" w:cs="Times New Roman"/>
          <w:color w:val="000000"/>
          <w:sz w:val="24"/>
          <w:szCs w:val="24"/>
        </w:rPr>
        <w:t>; the derivative</w:t>
      </w:r>
      <w:r w:rsidRPr="009D0816">
        <w:rPr>
          <w:rFonts w:ascii="SBL Hebrew" w:hAnsi="SBL Hebrew" w:cs="SBL Hebrew"/>
          <w:color w:val="008080"/>
          <w:sz w:val="28"/>
          <w:szCs w:val="28"/>
          <w:rtl/>
          <w:lang w:bidi="he-IL"/>
        </w:rPr>
        <w:t xml:space="preserve"> אֲשׁוּר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אַשּׁוּר</w:t>
      </w:r>
      <w:r w:rsidRPr="00DD5980">
        <w:rPr>
          <w:rFonts w:ascii="Times New Roman" w:hAnsi="Times New Roman" w:cs="Times New Roman"/>
          <w:color w:val="000000"/>
          <w:sz w:val="24"/>
          <w:szCs w:val="24"/>
        </w:rPr>
        <w:t xml:space="preserve">), a step, shows that it is derived immediately from the root-idea of a movement in a straight line. Still less justifiable is the rendering by Schultens, </w:t>
      </w:r>
      <w:r w:rsidRPr="00DD5980">
        <w:rPr>
          <w:rFonts w:ascii="Times New Roman" w:hAnsi="Times New Roman" w:cs="Times New Roman"/>
          <w:i/>
          <w:iCs/>
          <w:color w:val="000000"/>
          <w:sz w:val="24"/>
          <w:szCs w:val="24"/>
        </w:rPr>
        <w:t>ne vestigia imprimas in via malorum</w:t>
      </w:r>
      <w:r w:rsidRPr="00DD5980">
        <w:rPr>
          <w:rFonts w:ascii="Times New Roman" w:hAnsi="Times New Roman" w:cs="Times New Roman"/>
          <w:color w:val="000000"/>
          <w:sz w:val="24"/>
          <w:szCs w:val="24"/>
        </w:rPr>
        <w:t xml:space="preserve">; for the Arab. </w:t>
      </w:r>
      <w:r w:rsidRPr="00DD5980">
        <w:rPr>
          <w:rFonts w:ascii="LSBTrans" w:hAnsi="LSBTrans" w:cs="LSBTrans"/>
          <w:color w:val="000000"/>
          <w:sz w:val="24"/>
          <w:szCs w:val="24"/>
        </w:rPr>
        <w:t xml:space="preserve">aÑththr </w:t>
      </w:r>
      <w:r w:rsidRPr="00DD5980">
        <w:rPr>
          <w:rFonts w:ascii="Times New Roman" w:hAnsi="Times New Roman" w:cs="Times New Roman"/>
          <w:color w:val="000000"/>
          <w:sz w:val="24"/>
          <w:szCs w:val="24"/>
        </w:rPr>
        <w:t xml:space="preserve">is denom. of </w:t>
      </w:r>
      <w:r w:rsidRPr="00DD5980">
        <w:rPr>
          <w:rFonts w:ascii="Times New Roman" w:hAnsi="Times New Roman" w:cs="Times New Roman"/>
          <w:i/>
          <w:iCs/>
          <w:color w:val="000000"/>
          <w:sz w:val="24"/>
          <w:szCs w:val="24"/>
        </w:rPr>
        <w:t>ithr</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אֲתַר </w:t>
      </w:r>
      <w:r w:rsidRPr="00DD5980">
        <w:rPr>
          <w:rFonts w:ascii="Times New Roman" w:hAnsi="Times New Roman" w:cs="Times New Roman"/>
          <w:color w:val="000000"/>
          <w:sz w:val="24"/>
          <w:szCs w:val="24"/>
        </w:rPr>
        <w:t xml:space="preserve">, the primitive verb roots of which, </w:t>
      </w:r>
      <w:r w:rsidRPr="00DD5980">
        <w:rPr>
          <w:rFonts w:ascii="Times New Roman" w:hAnsi="Times New Roman" w:cs="Times New Roman"/>
          <w:i/>
          <w:iCs/>
          <w:color w:val="000000"/>
          <w:sz w:val="24"/>
          <w:szCs w:val="24"/>
        </w:rPr>
        <w:t>athr</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אתר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אָשַׁר </w:t>
      </w:r>
      <w:r w:rsidRPr="00DD5980">
        <w:rPr>
          <w:rFonts w:ascii="Times New Roman" w:hAnsi="Times New Roman" w:cs="Times New Roman"/>
          <w:color w:val="000000"/>
          <w:sz w:val="24"/>
          <w:szCs w:val="24"/>
        </w:rPr>
        <w:t>, are lost.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4:15]]</w:t>
      </w:r>
      <w:r w:rsidR="00102D00" w:rsidRPr="00DD5980">
        <w:t xml:space="preserve">Pro. 4:15.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On</w:t>
      </w:r>
      <w:r w:rsidRPr="009D0816">
        <w:rPr>
          <w:rFonts w:ascii="SBL Hebrew" w:hAnsi="SBL Hebrew" w:cs="SBL Hebrew"/>
          <w:color w:val="008080"/>
          <w:sz w:val="28"/>
          <w:szCs w:val="28"/>
          <w:rtl/>
          <w:lang w:bidi="he-IL"/>
        </w:rPr>
        <w:t xml:space="preserve">פְּרָעהוּ </w:t>
      </w:r>
      <w:r w:rsidRPr="00DD5980">
        <w:rPr>
          <w:rFonts w:ascii="Times New Roman" w:hAnsi="Times New Roman" w:cs="Times New Roman"/>
          <w:color w:val="000000"/>
          <w:sz w:val="24"/>
          <w:szCs w:val="24"/>
        </w:rPr>
        <w:t xml:space="preserve">, avoid it (the way),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אָחַז </w:t>
      </w:r>
      <w:r w:rsidRPr="00DD5980">
        <w:rPr>
          <w:rFonts w:ascii="Times New Roman" w:hAnsi="Times New Roman" w:cs="Times New Roman"/>
          <w:color w:val="000000"/>
          <w:sz w:val="24"/>
          <w:szCs w:val="24"/>
        </w:rPr>
        <w:t>, Job. 17:9;</w:t>
      </w:r>
      <w:r w:rsidRPr="009D0816">
        <w:rPr>
          <w:rFonts w:ascii="SBL Hebrew" w:hAnsi="SBL Hebrew" w:cs="SBL Hebrew"/>
          <w:color w:val="008080"/>
          <w:sz w:val="28"/>
          <w:szCs w:val="28"/>
          <w:rtl/>
          <w:lang w:bidi="he-IL"/>
        </w:rPr>
        <w:t xml:space="preserve">תֳמַךְ </w:t>
      </w:r>
      <w:r w:rsidRPr="00DD5980">
        <w:rPr>
          <w:rFonts w:ascii="Times New Roman" w:hAnsi="Times New Roman" w:cs="Times New Roman"/>
          <w:color w:val="000000"/>
          <w:sz w:val="24"/>
          <w:szCs w:val="24"/>
        </w:rPr>
        <w:t>, Psa. 17:5), see under 1:25.</w:t>
      </w:r>
      <w:r w:rsidRPr="009D0816">
        <w:rPr>
          <w:rFonts w:ascii="SBL Hebrew" w:hAnsi="SBL Hebrew" w:cs="SBL Hebrew"/>
          <w:color w:val="008080"/>
          <w:sz w:val="28"/>
          <w:szCs w:val="28"/>
          <w:rtl/>
          <w:lang w:bidi="he-IL"/>
        </w:rPr>
        <w:t xml:space="preserve">שׂטָה </w:t>
      </w:r>
      <w:r w:rsidRPr="00DD5980">
        <w:rPr>
          <w:rFonts w:ascii="Times New Roman" w:hAnsi="Times New Roman" w:cs="Times New Roman"/>
          <w:color w:val="000000"/>
          <w:sz w:val="24"/>
          <w:szCs w:val="24"/>
        </w:rPr>
        <w:t xml:space="preserve">, elsewhere (as the Arab. </w:t>
      </w:r>
      <w:r w:rsidRPr="00DD5980">
        <w:rPr>
          <w:rFonts w:ascii="Times New Roman" w:hAnsi="Times New Roman" w:cs="Times New Roman"/>
          <w:i/>
          <w:iCs/>
          <w:color w:val="000000"/>
          <w:sz w:val="24"/>
          <w:szCs w:val="24"/>
        </w:rPr>
        <w:t>shatt</w:t>
      </w:r>
      <w:r w:rsidRPr="00DD5980">
        <w:rPr>
          <w:rFonts w:ascii="Times New Roman" w:hAnsi="Times New Roman" w:cs="Times New Roman"/>
          <w:color w:val="000000"/>
          <w:sz w:val="24"/>
          <w:szCs w:val="24"/>
        </w:rPr>
        <w:t xml:space="preserve">, to be without measure, insolent) used </w:t>
      </w:r>
      <w:r w:rsidRPr="00DD5980">
        <w:rPr>
          <w:rFonts w:ascii="Times New Roman" w:hAnsi="Times New Roman" w:cs="Times New Roman"/>
          <w:i/>
          <w:iCs/>
          <w:color w:val="000000"/>
          <w:sz w:val="24"/>
          <w:szCs w:val="24"/>
        </w:rPr>
        <w:t xml:space="preserve">in malam partem </w:t>
      </w:r>
      <w:r w:rsidRPr="00DD5980">
        <w:rPr>
          <w:rFonts w:ascii="Times New Roman" w:hAnsi="Times New Roman" w:cs="Times New Roman"/>
          <w:color w:val="000000"/>
          <w:sz w:val="24"/>
          <w:szCs w:val="24"/>
        </w:rPr>
        <w:t xml:space="preserve">, has here its fundamental meaning, to go </w:t>
      </w:r>
      <w:r w:rsidRPr="00DD5980">
        <w:rPr>
          <w:rFonts w:ascii="Times New Roman" w:hAnsi="Times New Roman" w:cs="Times New Roman"/>
          <w:color w:val="000000"/>
          <w:sz w:val="24"/>
          <w:szCs w:val="24"/>
        </w:rPr>
        <w:lastRenderedPageBreak/>
        <w:t>aside.</w:t>
      </w:r>
      <w:r w:rsidRPr="009D0816">
        <w:rPr>
          <w:rFonts w:ascii="SBL Hebrew" w:hAnsi="SBL Hebrew" w:cs="SBL Hebrew"/>
          <w:color w:val="008080"/>
          <w:sz w:val="28"/>
          <w:szCs w:val="28"/>
          <w:rtl/>
          <w:lang w:bidi="he-IL"/>
        </w:rPr>
        <w:t xml:space="preserve"> מעָליו </w:t>
      </w:r>
      <w:r w:rsidRPr="00DD5980">
        <w:rPr>
          <w:rFonts w:ascii="Times New Roman" w:hAnsi="Times New Roman" w:cs="Times New Roman"/>
          <w:color w:val="000000"/>
          <w:sz w:val="24"/>
          <w:szCs w:val="24"/>
        </w:rPr>
        <w:t xml:space="preserve">(expressed in French by </w:t>
      </w:r>
      <w:r w:rsidRPr="00DD5980">
        <w:rPr>
          <w:rFonts w:ascii="Times New Roman" w:hAnsi="Times New Roman" w:cs="Times New Roman"/>
          <w:i/>
          <w:iCs/>
          <w:color w:val="000000"/>
          <w:sz w:val="24"/>
          <w:szCs w:val="24"/>
        </w:rPr>
        <w:t>de dessus</w:t>
      </w:r>
      <w:r w:rsidRPr="00DD5980">
        <w:rPr>
          <w:rFonts w:ascii="Times New Roman" w:hAnsi="Times New Roman" w:cs="Times New Roman"/>
          <w:color w:val="000000"/>
          <w:sz w:val="24"/>
          <w:szCs w:val="24"/>
        </w:rPr>
        <w:t xml:space="preserve">, in Ital. by </w:t>
      </w:r>
      <w:r w:rsidRPr="00DD5980">
        <w:rPr>
          <w:rFonts w:ascii="Times New Roman" w:hAnsi="Times New Roman" w:cs="Times New Roman"/>
          <w:i/>
          <w:iCs/>
          <w:color w:val="000000"/>
          <w:sz w:val="24"/>
          <w:szCs w:val="24"/>
        </w:rPr>
        <w:t>di sopra</w:t>
      </w:r>
      <w:r w:rsidRPr="00DD5980">
        <w:rPr>
          <w:rFonts w:ascii="Times New Roman" w:hAnsi="Times New Roman" w:cs="Times New Roman"/>
          <w:color w:val="000000"/>
          <w:sz w:val="24"/>
          <w:szCs w:val="24"/>
        </w:rPr>
        <w:t>) denotes: so that thou comest not to stand on it.</w:t>
      </w:r>
      <w:r w:rsidRPr="009D0816">
        <w:rPr>
          <w:rFonts w:ascii="SBL Hebrew" w:hAnsi="SBL Hebrew" w:cs="SBL Hebrew"/>
          <w:color w:val="008080"/>
          <w:sz w:val="28"/>
          <w:szCs w:val="28"/>
          <w:rtl/>
          <w:lang w:bidi="he-IL"/>
        </w:rPr>
        <w:t xml:space="preserve"> עבַר </w:t>
      </w:r>
      <w:r w:rsidRPr="00DD5980">
        <w:rPr>
          <w:rFonts w:ascii="Times New Roman" w:hAnsi="Times New Roman" w:cs="Times New Roman"/>
          <w:color w:val="000000"/>
          <w:sz w:val="24"/>
          <w:szCs w:val="24"/>
        </w:rPr>
        <w:t xml:space="preserve">means in both cases </w:t>
      </w:r>
      <w:r w:rsidRPr="00DD5980">
        <w:rPr>
          <w:rFonts w:ascii="Times New Roman" w:hAnsi="Times New Roman" w:cs="Times New Roman"/>
          <w:i/>
          <w:iCs/>
          <w:color w:val="000000"/>
          <w:sz w:val="24"/>
          <w:szCs w:val="24"/>
        </w:rPr>
        <w:t>transire</w:t>
      </w:r>
      <w:r w:rsidRPr="00DD5980">
        <w:rPr>
          <w:rFonts w:ascii="Times New Roman" w:hAnsi="Times New Roman" w:cs="Times New Roman"/>
          <w:color w:val="000000"/>
          <w:sz w:val="24"/>
          <w:szCs w:val="24"/>
        </w:rPr>
        <w:t xml:space="preserve">, but the second instance, “to go beyond (farther)” (cf. 2Sa. 15:22, and under Hab. 1:11), coincides with “to escape, </w:t>
      </w:r>
      <w:r w:rsidRPr="00DD5980">
        <w:rPr>
          <w:rFonts w:ascii="Times New Roman" w:hAnsi="Times New Roman" w:cs="Times New Roman"/>
          <w:i/>
          <w:iCs/>
          <w:color w:val="000000"/>
          <w:sz w:val="24"/>
          <w:szCs w:val="24"/>
        </w:rPr>
        <w:t>evadere.”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4:16]]</w:t>
      </w:r>
      <w:r w:rsidR="00102D00" w:rsidRPr="00DD5980">
        <w:t>Pro. 4:16.</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 the reason here given the perf. may stand in the conditional clauses as well as in Virgil’s </w:t>
      </w:r>
      <w:r w:rsidRPr="00DD5980">
        <w:rPr>
          <w:rFonts w:ascii="Times New Roman" w:hAnsi="Times New Roman" w:cs="Times New Roman"/>
          <w:i/>
          <w:iCs/>
          <w:color w:val="000000"/>
          <w:sz w:val="24"/>
          <w:szCs w:val="24"/>
        </w:rPr>
        <w:t>Et si non aliqua nocuisses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mortuus esses</w:t>
      </w:r>
      <w:r w:rsidRPr="00DD5980">
        <w:rPr>
          <w:rFonts w:ascii="Times New Roman" w:hAnsi="Times New Roman" w:cs="Times New Roman"/>
          <w:color w:val="000000"/>
          <w:sz w:val="24"/>
          <w:szCs w:val="24"/>
        </w:rPr>
        <w:t>; but the fut., as in Ecc. 5:11, denotes that they (the</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רעִים </w:t>
      </w:r>
      <w:r w:rsidRPr="00DD5980">
        <w:rPr>
          <w:rFonts w:ascii="Times New Roman" w:hAnsi="Times New Roman" w:cs="Times New Roman"/>
          <w:color w:val="000000"/>
          <w:sz w:val="24"/>
          <w:szCs w:val="24"/>
        </w:rPr>
        <w:t>and the</w:t>
      </w:r>
      <w:r w:rsidRPr="009D0816">
        <w:rPr>
          <w:rFonts w:ascii="SBL Hebrew" w:hAnsi="SBL Hebrew" w:cs="SBL Hebrew"/>
          <w:color w:val="008080"/>
          <w:sz w:val="28"/>
          <w:szCs w:val="28"/>
          <w:rtl/>
          <w:lang w:bidi="he-IL"/>
        </w:rPr>
        <w:t xml:space="preserve">רשָׁעים </w:t>
      </w:r>
      <w:r w:rsidRPr="00DD5980">
        <w:rPr>
          <w:rFonts w:ascii="Times New Roman" w:hAnsi="Times New Roman" w:cs="Times New Roman"/>
          <w:color w:val="000000"/>
          <w:sz w:val="24"/>
          <w:szCs w:val="24"/>
        </w:rPr>
        <w:t xml:space="preserve">) cannot sleep, and are deprived of their sleep, unless they are continually doing evil and bringing others into misery; the interruption of this course of conduct, which has become to them like a second nature, would be as the interruption of their diet, which makes them ill. For the </w:t>
      </w:r>
      <w:r w:rsidRPr="00DD5980">
        <w:rPr>
          <w:rFonts w:ascii="Times New Roman" w:hAnsi="Times New Roman" w:cs="Times New Roman"/>
          <w:i/>
          <w:iCs/>
          <w:color w:val="000000"/>
          <w:sz w:val="24"/>
          <w:szCs w:val="24"/>
        </w:rPr>
        <w:t>Kal</w:t>
      </w:r>
      <w:r w:rsidRPr="009D0816">
        <w:rPr>
          <w:rFonts w:ascii="SBL Hebrew" w:hAnsi="SBL Hebrew" w:cs="SBL Hebrew"/>
          <w:color w:val="008080"/>
          <w:sz w:val="28"/>
          <w:szCs w:val="28"/>
          <w:rtl/>
          <w:lang w:bidi="he-IL"/>
        </w:rPr>
        <w:t xml:space="preserve">יכְשׁוֹלוּ </w:t>
      </w:r>
      <w:r w:rsidRPr="00DD5980">
        <w:rPr>
          <w:rFonts w:ascii="Times New Roman" w:hAnsi="Times New Roman" w:cs="Times New Roman"/>
          <w:color w:val="000000"/>
          <w:sz w:val="24"/>
          <w:szCs w:val="24"/>
        </w:rPr>
        <w:t xml:space="preserve">, which here must have the meaning of the person sinning (cf. v. 19), and would be feeble if used of the confirmed transgressors, the </w:t>
      </w:r>
      <w:r w:rsidRPr="00DD5980">
        <w:rPr>
          <w:rFonts w:ascii="Times New Roman" w:hAnsi="Times New Roman" w:cs="Times New Roman"/>
          <w:i/>
          <w:iCs/>
          <w:color w:val="000000"/>
          <w:sz w:val="24"/>
          <w:szCs w:val="24"/>
        </w:rPr>
        <w:t xml:space="preserve">Keri </w:t>
      </w:r>
      <w:r w:rsidRPr="00DD5980">
        <w:rPr>
          <w:rFonts w:ascii="Times New Roman" w:hAnsi="Times New Roman" w:cs="Times New Roman"/>
          <w:color w:val="000000"/>
          <w:sz w:val="24"/>
          <w:szCs w:val="24"/>
        </w:rPr>
        <w:t xml:space="preserve">rightly substitutes the </w:t>
      </w:r>
      <w:r w:rsidRPr="00DD5980">
        <w:rPr>
          <w:rFonts w:ascii="Times New Roman" w:hAnsi="Times New Roman" w:cs="Times New Roman"/>
          <w:i/>
          <w:iCs/>
          <w:color w:val="000000"/>
          <w:sz w:val="24"/>
          <w:szCs w:val="24"/>
        </w:rPr>
        <w:t>Hiphil</w:t>
      </w:r>
      <w:r w:rsidRPr="009D0816">
        <w:rPr>
          <w:rFonts w:ascii="SBL Hebrew" w:hAnsi="SBL Hebrew" w:cs="SBL Hebrew"/>
          <w:color w:val="008080"/>
          <w:sz w:val="28"/>
          <w:szCs w:val="28"/>
          <w:rtl/>
          <w:lang w:bidi="he-IL"/>
        </w:rPr>
        <w:t xml:space="preserve">יכְשִׁילוּ </w:t>
      </w:r>
      <w:r w:rsidRPr="00DD5980">
        <w:rPr>
          <w:rFonts w:ascii="Times New Roman" w:hAnsi="Times New Roman" w:cs="Times New Roman"/>
          <w:color w:val="000000"/>
          <w:sz w:val="24"/>
          <w:szCs w:val="24"/>
        </w:rPr>
        <w:t>, which occurs also 2Ch. 25:8, there without an object, in the meaning to cause to fall, as the contrast of</w:t>
      </w:r>
      <w:r w:rsidRPr="009D0816">
        <w:rPr>
          <w:rFonts w:ascii="SBL Hebrew" w:hAnsi="SBL Hebrew" w:cs="SBL Hebrew"/>
          <w:color w:val="008080"/>
          <w:sz w:val="28"/>
          <w:szCs w:val="28"/>
          <w:rtl/>
          <w:lang w:bidi="he-IL"/>
        </w:rPr>
        <w:t xml:space="preserve"> עזר </w:t>
      </w:r>
      <w:r w:rsidRPr="00DD5980">
        <w:rPr>
          <w:rFonts w:ascii="Times New Roman" w:hAnsi="Times New Roman" w:cs="Times New Roman"/>
          <w:color w:val="000000"/>
          <w:sz w:val="24"/>
          <w:szCs w:val="24"/>
        </w:rPr>
        <w:t>(to help).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4:17]]</w:t>
      </w:r>
      <w:r w:rsidR="00102D00" w:rsidRPr="00DD5980">
        <w:t xml:space="preserve">Pro. 4:17.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second</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introduces the reason of their bodily welfare being conditioned by evil-doing. If the poet meant: they live on bread which consists in wickedness, i.e., on wickedness as their bread, then in the parallel sentence he should have used the word</w:t>
      </w:r>
      <w:r w:rsidRPr="009D0816">
        <w:rPr>
          <w:rFonts w:ascii="SBL Hebrew" w:hAnsi="SBL Hebrew" w:cs="SBL Hebrew"/>
          <w:color w:val="008080"/>
          <w:sz w:val="28"/>
          <w:szCs w:val="28"/>
          <w:rtl/>
          <w:lang w:bidi="he-IL"/>
        </w:rPr>
        <w:t xml:space="preserve">חָמָס </w:t>
      </w:r>
      <w:r w:rsidRPr="00DD5980">
        <w:rPr>
          <w:rFonts w:ascii="Times New Roman" w:hAnsi="Times New Roman" w:cs="Times New Roman"/>
          <w:color w:val="000000"/>
          <w:sz w:val="24"/>
          <w:szCs w:val="24"/>
        </w:rPr>
        <w:t>; the genitives are meant of the means of acquisition: they live on unrighteous gain, on bread and wine which they procure by wickedness and by all manner of violence or injustice. On the etymon of</w:t>
      </w:r>
      <w:r w:rsidRPr="009D0816">
        <w:rPr>
          <w:rFonts w:ascii="SBL Hebrew" w:hAnsi="SBL Hebrew" w:cs="SBL Hebrew"/>
          <w:color w:val="008080"/>
          <w:sz w:val="28"/>
          <w:szCs w:val="28"/>
          <w:rtl/>
          <w:lang w:bidi="he-IL"/>
        </w:rPr>
        <w:t xml:space="preserve"> חָמָס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håamas, durum, asperum, vehementem esse</w:t>
      </w:r>
      <w:r w:rsidRPr="00DD5980">
        <w:rPr>
          <w:rFonts w:ascii="Times New Roman" w:hAnsi="Times New Roman" w:cs="Times New Roman"/>
          <w:color w:val="000000"/>
          <w:sz w:val="24"/>
          <w:szCs w:val="24"/>
        </w:rPr>
        <w:t xml:space="preserve">), vid., Schultens; the plur. </w:t>
      </w:r>
      <w:r w:rsidRPr="009D0816">
        <w:rPr>
          <w:rFonts w:ascii="SBL Hebrew" w:hAnsi="SBL Hebrew" w:cs="SBL Hebrew"/>
          <w:color w:val="008080"/>
          <w:sz w:val="28"/>
          <w:szCs w:val="28"/>
          <w:rtl/>
          <w:lang w:bidi="he-IL"/>
        </w:rPr>
        <w:t xml:space="preserve"> חֲמָסִים </w:t>
      </w:r>
      <w:r w:rsidRPr="00DD5980">
        <w:rPr>
          <w:rFonts w:ascii="Times New Roman" w:hAnsi="Times New Roman" w:cs="Times New Roman"/>
          <w:color w:val="000000"/>
          <w:sz w:val="24"/>
          <w:szCs w:val="24"/>
        </w:rPr>
        <w:t>belongs to a more recent epoch (vid., under 2Sa. 22:49 and Psa. 18:49). The change in the tense represents the idea that they having eaten such bread, set forth such wine, and therewith wash it down.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4:18]]</w:t>
      </w:r>
      <w:r w:rsidR="00102D00" w:rsidRPr="00DD5980">
        <w:t xml:space="preserve">Pro. 4:18, 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two ways that lie for his choice before the youth, are distinguished from one another as light is from darkness: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And the path of the just is like the b</w:t>
      </w:r>
      <w:r w:rsidR="009D0816">
        <w:rPr>
          <w:rFonts w:ascii="Times New Roman" w:hAnsi="Times New Roman" w:cs="Times New Roman"/>
          <w:b/>
          <w:bCs/>
          <w:i/>
          <w:iCs/>
          <w:color w:val="00007F"/>
          <w:sz w:val="24"/>
          <w:szCs w:val="24"/>
        </w:rPr>
        <w:t>rightness of the morning light,</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Which shines more and more till the perfect day.</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19 The way </w:t>
      </w:r>
      <w:r w:rsidR="009D0816">
        <w:rPr>
          <w:rFonts w:ascii="Times New Roman" w:hAnsi="Times New Roman" w:cs="Times New Roman"/>
          <w:b/>
          <w:bCs/>
          <w:i/>
          <w:iCs/>
          <w:color w:val="00007F"/>
          <w:sz w:val="24"/>
          <w:szCs w:val="24"/>
        </w:rPr>
        <w:t>of the wicked is deep darkness,</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They know not at what they stumble.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Hebr. style is wont to conceal in its </w:t>
      </w:r>
      <w:r w:rsidRPr="00DD5980">
        <w:rPr>
          <w:rFonts w:ascii="Times New Roman" w:hAnsi="Times New Roman" w:cs="Times New Roman"/>
          <w:i/>
          <w:iCs/>
          <w:color w:val="000000"/>
          <w:sz w:val="24"/>
          <w:szCs w:val="24"/>
        </w:rPr>
        <w:t>Vav (</w:t>
      </w:r>
      <w:r w:rsidRPr="009D0816">
        <w:rPr>
          <w:rFonts w:ascii="SBL Hebrew" w:hAnsi="SBL Hebrew" w:cs="SBL Hebrew"/>
          <w:color w:val="008080"/>
          <w:sz w:val="28"/>
          <w:szCs w:val="28"/>
          <w:rtl/>
          <w:lang w:bidi="he-IL"/>
        </w:rPr>
        <w:t>ו</w:t>
      </w:r>
      <w:r w:rsidRPr="00DD5980">
        <w:rPr>
          <w:rFonts w:ascii="Times New Roman" w:hAnsi="Times New Roman" w:cs="Times New Roman"/>
          <w:color w:val="000000"/>
          <w:sz w:val="24"/>
          <w:szCs w:val="24"/>
        </w:rPr>
        <w:t xml:space="preserve">) diverse kinds of logical relations, but the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of 18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may suitably stand before 19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where the discontinuance of this contrast of the two ways is unsuitable. The displacing of a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from its right position is not indeed without example (see under Psa. 16:3); but since v. 19 joins itself more easily than v. 18 to v. 17 without missing a particle, thus it is more probable that the two verses are to be transposed, than that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ואֹרַח </w:t>
      </w:r>
      <w:r w:rsidRPr="00DD5980">
        <w:rPr>
          <w:rFonts w:ascii="Times New Roman" w:hAnsi="Times New Roman" w:cs="Times New Roman"/>
          <w:color w:val="000000"/>
          <w:sz w:val="24"/>
          <w:szCs w:val="24"/>
        </w:rPr>
        <w:t>(v. 17) is to be prefixed to</w:t>
      </w:r>
      <w:r w:rsidRPr="009D0816">
        <w:rPr>
          <w:rFonts w:ascii="SBL Hebrew" w:hAnsi="SBL Hebrew" w:cs="SBL Hebrew"/>
          <w:color w:val="008080"/>
          <w:sz w:val="28"/>
          <w:szCs w:val="28"/>
          <w:rtl/>
          <w:lang w:bidi="he-IL"/>
        </w:rPr>
        <w:t xml:space="preserve"> דֶּרֶךְ </w:t>
      </w:r>
      <w:r w:rsidRPr="00DD5980">
        <w:rPr>
          <w:rFonts w:ascii="Times New Roman" w:hAnsi="Times New Roman" w:cs="Times New Roman"/>
          <w:color w:val="000000"/>
          <w:sz w:val="24"/>
          <w:szCs w:val="24"/>
        </w:rPr>
        <w:t xml:space="preserve">(v. 18). Sinning, says v. 16, has become to the godless as a second nature, so that they cannot sleep without it; they must continually be sinning, adds v. 17, for thus and not otherwise do they gain for themselves their daily bread. With reference to this fearful self-perversion to which wickedness has become a necessity and a condition of life, the poet further says </w:t>
      </w:r>
      <w:r w:rsidRPr="00DD5980">
        <w:rPr>
          <w:rFonts w:ascii="Times New Roman" w:hAnsi="Times New Roman" w:cs="Times New Roman"/>
          <w:color w:val="000000"/>
          <w:sz w:val="24"/>
          <w:szCs w:val="24"/>
        </w:rPr>
        <w:lastRenderedPageBreak/>
        <w:t>that the way of the godless is</w:t>
      </w:r>
      <w:r w:rsidRPr="009D0816">
        <w:rPr>
          <w:rFonts w:ascii="SBL Hebrew" w:hAnsi="SBL Hebrew" w:cs="SBL Hebrew"/>
          <w:color w:val="008080"/>
          <w:sz w:val="28"/>
          <w:szCs w:val="28"/>
          <w:rtl/>
          <w:lang w:bidi="he-IL"/>
        </w:rPr>
        <w:t xml:space="preserve">כָּאֲפלָה </w:t>
      </w:r>
      <w:r w:rsidRPr="00DD5980">
        <w:rPr>
          <w:rFonts w:ascii="Times New Roman" w:hAnsi="Times New Roman" w:cs="Times New Roman"/>
          <w:color w:val="000000"/>
          <w:sz w:val="24"/>
          <w:szCs w:val="24"/>
        </w:rPr>
        <w:t>,</w:t>
      </w:r>
      <w:r w:rsidR="009F51F0">
        <w:rPr>
          <w:rStyle w:val="FootnoteReference"/>
          <w:rFonts w:ascii="Times New Roman" w:hAnsi="Times New Roman" w:cs="Times New Roman"/>
          <w:color w:val="000000"/>
          <w:sz w:val="24"/>
          <w:szCs w:val="24"/>
        </w:rPr>
        <w:footnoteReference w:id="68"/>
      </w:r>
      <w:r w:rsidR="009F51F0">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as deep darkness, as the entire absence of light: it cannot be otherwise than that they fall, but they do not at all know whereat they fall, for they do not at all know wickedness as such, and have no apprehension of the punishment which from an inward necessity it brings along with it; on the contrary, the path of the just is in constantly increasing light — the light of knowledge, and the light of true happiness which is given</w:t>
      </w:r>
      <w:r w:rsidRPr="00DD5980">
        <w:rPr>
          <w:rFonts w:ascii="Times New Roman" w:hAnsi="Times New Roman" w:cs="Times New Roman"/>
          <w:color w:val="7F0000"/>
          <w:sz w:val="24"/>
          <w:szCs w:val="24"/>
        </w:rPr>
        <w:t>f</w:t>
      </w:r>
      <w:r w:rsidRPr="00DD5980">
        <w:rPr>
          <w:rFonts w:ascii="Times New Roman" w:hAnsi="Times New Roman" w:cs="Times New Roman"/>
          <w:color w:val="000000"/>
          <w:sz w:val="24"/>
          <w:szCs w:val="24"/>
        </w:rPr>
        <w:t xml:space="preserve"> in and with knowledge.</w:t>
      </w:r>
      <w:r w:rsidR="009F51F0">
        <w:rPr>
          <w:rStyle w:val="FootnoteReference"/>
          <w:rFonts w:ascii="Times New Roman" w:hAnsi="Times New Roman" w:cs="Times New Roman"/>
          <w:color w:val="000000"/>
          <w:sz w:val="24"/>
          <w:szCs w:val="24"/>
        </w:rPr>
        <w:footnoteReference w:id="6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On</w:t>
      </w:r>
      <w:r w:rsidRPr="009D0816">
        <w:rPr>
          <w:rFonts w:ascii="SBL Hebrew" w:hAnsi="SBL Hebrew" w:cs="SBL Hebrew"/>
          <w:color w:val="008080"/>
          <w:sz w:val="28"/>
          <w:szCs w:val="28"/>
          <w:rtl/>
          <w:lang w:bidi="he-IL"/>
        </w:rPr>
        <w:t xml:space="preserve"> בַּמֶּה </w:t>
      </w:r>
      <w:r w:rsidRPr="00DD5980">
        <w:rPr>
          <w:rFonts w:ascii="Times New Roman" w:hAnsi="Times New Roman" w:cs="Times New Roman"/>
          <w:color w:val="000000"/>
          <w:sz w:val="24"/>
          <w:szCs w:val="24"/>
        </w:rPr>
        <w:t>vid., under Isa. 2:22; it is</w:t>
      </w:r>
      <w:r w:rsidRPr="009D0816">
        <w:rPr>
          <w:rFonts w:ascii="SBL Hebrew" w:hAnsi="SBL Hebrew" w:cs="SBL Hebrew"/>
          <w:color w:val="008080"/>
          <w:sz w:val="28"/>
          <w:szCs w:val="28"/>
          <w:rtl/>
          <w:lang w:bidi="he-IL"/>
        </w:rPr>
        <w:t xml:space="preserve">מִכְשׁוֹל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σκάνδαλον</w:t>
      </w:r>
      <w:r w:rsidRPr="00DD5980">
        <w:rPr>
          <w:rFonts w:ascii="Times New Roman" w:hAnsi="Times New Roman" w:cs="Times New Roman"/>
          <w:color w:val="000000"/>
          <w:sz w:val="24"/>
          <w:szCs w:val="24"/>
        </w:rPr>
        <w:t>, that is meant, stumbling against which (cf. Lev. 26:37) they stumble to their fall.</w:t>
      </w:r>
      <w:r w:rsidRPr="009D0816">
        <w:rPr>
          <w:rFonts w:ascii="SBL Hebrew" w:hAnsi="SBL Hebrew" w:cs="SBL Hebrew"/>
          <w:color w:val="008080"/>
          <w:sz w:val="28"/>
          <w:szCs w:val="28"/>
          <w:rtl/>
          <w:lang w:bidi="he-IL"/>
        </w:rPr>
        <w:t xml:space="preserve">נגַהּ </w:t>
      </w:r>
      <w:r w:rsidRPr="00DD5980">
        <w:rPr>
          <w:rFonts w:ascii="Times New Roman" w:hAnsi="Times New Roman" w:cs="Times New Roman"/>
          <w:color w:val="000000"/>
          <w:sz w:val="24"/>
          <w:szCs w:val="24"/>
        </w:rPr>
        <w:t>,</w:t>
      </w:r>
      <w:r w:rsidR="009F51F0">
        <w:rPr>
          <w:rStyle w:val="FootnoteReference"/>
          <w:rFonts w:ascii="Times New Roman" w:hAnsi="Times New Roman" w:cs="Times New Roman"/>
          <w:color w:val="000000"/>
          <w:sz w:val="24"/>
          <w:szCs w:val="24"/>
        </w:rPr>
        <w:footnoteReference w:id="70"/>
      </w:r>
      <w:r w:rsidR="009F51F0">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used elsewhere than in the Bible, means the morning star (Venus), (Sirach 50:4, Syr.); when used in the Bible it means the early dawn, the light of the rising sun, the morning light, 2Sa. 23:4, Isa. 62:1, which announces itself in the morning twilight, Dan. 6:20. The light of this morning sunshine is</w:t>
      </w:r>
      <w:r w:rsidRPr="009D0816">
        <w:rPr>
          <w:rFonts w:ascii="SBL Hebrew" w:hAnsi="SBL Hebrew" w:cs="SBL Hebrew"/>
          <w:color w:val="008080"/>
          <w:sz w:val="28"/>
          <w:szCs w:val="28"/>
          <w:rtl/>
          <w:lang w:bidi="he-IL"/>
        </w:rPr>
        <w:t xml:space="preserve">הוֹלךְ ואוֹר </w:t>
      </w:r>
      <w:r w:rsidRPr="00DD5980">
        <w:rPr>
          <w:rFonts w:ascii="Times New Roman" w:hAnsi="Times New Roman" w:cs="Times New Roman"/>
          <w:color w:val="000000"/>
          <w:sz w:val="24"/>
          <w:szCs w:val="24"/>
        </w:rPr>
        <w:t>, going and shining, i.e., becoming ever brighter. In the connection of</w:t>
      </w:r>
      <w:r w:rsidRPr="009D0816">
        <w:rPr>
          <w:rFonts w:ascii="SBL Hebrew" w:hAnsi="SBL Hebrew" w:cs="SBL Hebrew"/>
          <w:color w:val="008080"/>
          <w:sz w:val="28"/>
          <w:szCs w:val="28"/>
          <w:rtl/>
          <w:lang w:bidi="he-IL"/>
        </w:rPr>
        <w:t xml:space="preserve"> הוֹלךְ ואוֹר </w:t>
      </w:r>
      <w:r w:rsidRPr="00DD5980">
        <w:rPr>
          <w:rFonts w:ascii="Times New Roman" w:hAnsi="Times New Roman" w:cs="Times New Roman"/>
          <w:color w:val="000000"/>
          <w:sz w:val="24"/>
          <w:szCs w:val="24"/>
        </w:rPr>
        <w:t>it might be a question whether</w:t>
      </w:r>
      <w:r w:rsidRPr="009D0816">
        <w:rPr>
          <w:rFonts w:ascii="SBL Hebrew" w:hAnsi="SBL Hebrew" w:cs="SBL Hebrew"/>
          <w:color w:val="008080"/>
          <w:sz w:val="28"/>
          <w:szCs w:val="28"/>
          <w:rtl/>
          <w:lang w:bidi="he-IL"/>
        </w:rPr>
        <w:t xml:space="preserve"> אוֹר </w:t>
      </w:r>
      <w:r w:rsidRPr="00DD5980">
        <w:rPr>
          <w:rFonts w:ascii="Times New Roman" w:hAnsi="Times New Roman" w:cs="Times New Roman"/>
          <w:color w:val="000000"/>
          <w:sz w:val="24"/>
          <w:szCs w:val="24"/>
        </w:rPr>
        <w:t xml:space="preserve">is regarded as gerundive (Gen. 8:3, 5), or as participle (2Sa. 16:5, Jer. 41:6), or as a participial adjective (Gen. 26:13,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4:24); in the connection of</w:t>
      </w:r>
      <w:r w:rsidRPr="009D0816">
        <w:rPr>
          <w:rFonts w:ascii="SBL Hebrew" w:hAnsi="SBL Hebrew" w:cs="SBL Hebrew"/>
          <w:color w:val="008080"/>
          <w:sz w:val="28"/>
          <w:szCs w:val="28"/>
          <w:rtl/>
          <w:lang w:bidi="he-IL"/>
        </w:rPr>
        <w:t xml:space="preserve">הָלוֹךְ ואוֹר </w:t>
      </w:r>
      <w:r w:rsidRPr="00DD5980">
        <w:rPr>
          <w:rFonts w:ascii="Times New Roman" w:hAnsi="Times New Roman" w:cs="Times New Roman"/>
          <w:color w:val="000000"/>
          <w:sz w:val="24"/>
          <w:szCs w:val="24"/>
        </w:rPr>
        <w:t>, on the contrary, it is unquestionably the gerundive: the partic. denoting the progress joins itself either with the partic., Jon. 1:11, or with the participial adjective, 2Sa. 3:1, 2Ch. 17:12, or with another adjective formation, 2Sa. 15:12, Est. 9:4 (where</w:t>
      </w:r>
      <w:r w:rsidRPr="009D0816">
        <w:rPr>
          <w:rFonts w:ascii="SBL Hebrew" w:hAnsi="SBL Hebrew" w:cs="SBL Hebrew"/>
          <w:color w:val="008080"/>
          <w:sz w:val="28"/>
          <w:szCs w:val="28"/>
          <w:rtl/>
          <w:lang w:bidi="he-IL"/>
        </w:rPr>
        <w:t xml:space="preserve"> וגָדוֹל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 וגָדל </w:t>
      </w:r>
      <w:r w:rsidRPr="00DD5980">
        <w:rPr>
          <w:rFonts w:ascii="Times New Roman" w:hAnsi="Times New Roman" w:cs="Times New Roman"/>
          <w:color w:val="000000"/>
          <w:sz w:val="24"/>
          <w:szCs w:val="24"/>
        </w:rPr>
        <w:t>of other places appears to be intended as an adjective, not after 2Sa. 5:10 as gerundive). Thus</w:t>
      </w:r>
      <w:r w:rsidRPr="009D0816">
        <w:rPr>
          <w:rFonts w:ascii="SBL Hebrew" w:hAnsi="SBL Hebrew" w:cs="SBL Hebrew"/>
          <w:color w:val="008080"/>
          <w:sz w:val="28"/>
          <w:szCs w:val="28"/>
          <w:rtl/>
          <w:lang w:bidi="he-IL"/>
        </w:rPr>
        <w:t xml:space="preserve">ואוֹר </w:t>
      </w:r>
      <w:r w:rsidRPr="00DD5980">
        <w:rPr>
          <w:rFonts w:ascii="Times New Roman" w:hAnsi="Times New Roman" w:cs="Times New Roman"/>
          <w:color w:val="000000"/>
          <w:sz w:val="24"/>
          <w:szCs w:val="24"/>
        </w:rPr>
        <w:t>, as also</w:t>
      </w:r>
      <w:r w:rsidRPr="009D0816">
        <w:rPr>
          <w:rFonts w:ascii="SBL Hebrew" w:hAnsi="SBL Hebrew" w:cs="SBL Hebrew"/>
          <w:color w:val="008080"/>
          <w:sz w:val="28"/>
          <w:szCs w:val="28"/>
          <w:rtl/>
          <w:lang w:bidi="he-IL"/>
        </w:rPr>
        <w:t xml:space="preserve">וטוֹב </w:t>
      </w:r>
      <w:r w:rsidRPr="00DD5980">
        <w:rPr>
          <w:rFonts w:ascii="Times New Roman" w:hAnsi="Times New Roman" w:cs="Times New Roman"/>
          <w:color w:val="000000"/>
          <w:sz w:val="24"/>
          <w:szCs w:val="24"/>
        </w:rPr>
        <w:t>, 1Sa. 2:26, will be participial after the form</w:t>
      </w:r>
      <w:r w:rsidRPr="009D0816">
        <w:rPr>
          <w:rFonts w:ascii="SBL Hebrew" w:hAnsi="SBL Hebrew" w:cs="SBL Hebrew"/>
          <w:color w:val="008080"/>
          <w:sz w:val="28"/>
          <w:szCs w:val="28"/>
          <w:rtl/>
          <w:lang w:bidi="he-IL"/>
        </w:rPr>
        <w:t xml:space="preserve">בּוֹשׁ </w:t>
      </w:r>
      <w:r w:rsidRPr="00DD5980">
        <w:rPr>
          <w:rFonts w:ascii="Times New Roman" w:hAnsi="Times New Roman" w:cs="Times New Roman"/>
          <w:color w:val="000000"/>
          <w:sz w:val="24"/>
          <w:szCs w:val="24"/>
        </w:rPr>
        <w:t>, being ashamed (Ges. § 72, 1); cf.</w:t>
      </w:r>
      <w:r w:rsidRPr="009D0816">
        <w:rPr>
          <w:rFonts w:ascii="SBL Hebrew" w:hAnsi="SBL Hebrew" w:cs="SBL Hebrew"/>
          <w:color w:val="008080"/>
          <w:sz w:val="28"/>
          <w:szCs w:val="28"/>
          <w:rtl/>
          <w:lang w:bidi="he-IL"/>
        </w:rPr>
        <w:t xml:space="preserve">בּוֹס </w:t>
      </w:r>
      <w:r w:rsidRPr="00DD5980">
        <w:rPr>
          <w:rFonts w:ascii="Times New Roman" w:hAnsi="Times New Roman" w:cs="Times New Roman"/>
          <w:color w:val="000000"/>
          <w:sz w:val="24"/>
          <w:szCs w:val="24"/>
        </w:rPr>
        <w:t>, Zec. 10:5,</w:t>
      </w:r>
      <w:r w:rsidRPr="009D0816">
        <w:rPr>
          <w:rFonts w:ascii="SBL Hebrew" w:hAnsi="SBL Hebrew" w:cs="SBL Hebrew"/>
          <w:color w:val="008080"/>
          <w:sz w:val="28"/>
          <w:szCs w:val="28"/>
          <w:rtl/>
          <w:lang w:bidi="he-IL"/>
        </w:rPr>
        <w:t xml:space="preserve">קוֹם </w:t>
      </w:r>
      <w:r w:rsidRPr="00DD5980">
        <w:rPr>
          <w:rFonts w:ascii="Times New Roman" w:hAnsi="Times New Roman" w:cs="Times New Roman"/>
          <w:color w:val="000000"/>
          <w:sz w:val="24"/>
          <w:szCs w:val="24"/>
        </w:rPr>
        <w:t>, 2Ki. 16:7. “</w:t>
      </w:r>
      <w:r w:rsidRPr="009D0816">
        <w:rPr>
          <w:rFonts w:ascii="SBL Hebrew" w:hAnsi="SBL Hebrew" w:cs="SBL Hebrew"/>
          <w:color w:val="008080"/>
          <w:sz w:val="28"/>
          <w:szCs w:val="28"/>
          <w:rtl/>
          <w:lang w:bidi="he-IL"/>
        </w:rPr>
        <w:t xml:space="preserve"> נכוֹן הַיּוֹם</w:t>
      </w:r>
      <w:r w:rsidRPr="00DD5980">
        <w:rPr>
          <w:rFonts w:ascii="Times New Roman" w:hAnsi="Times New Roman" w:cs="Times New Roman"/>
          <w:color w:val="000000"/>
          <w:sz w:val="24"/>
          <w:szCs w:val="24"/>
        </w:rPr>
        <w:t xml:space="preserve">quite corresponds to the Greek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σταθηρὸν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ἡμέρας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σταθηρα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μεσημβρία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(as one also says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σταθηρὸν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τῆν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νυκτός</w:t>
      </w:r>
      <w:r w:rsidRPr="00DD5980">
        <w:rPr>
          <w:rFonts w:ascii="Times New Roman" w:hAnsi="Times New Roman" w:cs="Times New Roman"/>
          <w:color w:val="000000"/>
          <w:sz w:val="24"/>
          <w:szCs w:val="24"/>
        </w:rPr>
        <w:t xml:space="preserve">), and to the Arabic </w:t>
      </w:r>
      <w:r w:rsidRPr="00DD5980">
        <w:rPr>
          <w:rFonts w:ascii="LSBTrans" w:hAnsi="LSBTrans" w:cs="LSBTrans"/>
          <w:color w:val="000000"/>
          <w:sz w:val="24"/>
          <w:szCs w:val="24"/>
        </w:rPr>
        <w:t xml:space="preserve">qaÑÿmt ÿl-nhaÑr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qaÑÿmt ÿl-&lt;U&gt;då&lt;/U&gt;hyrt </w:t>
      </w:r>
      <w:r w:rsidRPr="00DD5980">
        <w:rPr>
          <w:rFonts w:ascii="Times New Roman" w:hAnsi="Times New Roman" w:cs="Times New Roman"/>
          <w:color w:val="000000"/>
          <w:sz w:val="24"/>
          <w:szCs w:val="24"/>
        </w:rPr>
        <w:t xml:space="preserve">. The figure is probably derived from the balance (cf. Lucan’s </w:t>
      </w:r>
      <w:r w:rsidRPr="00DD5980">
        <w:rPr>
          <w:rFonts w:ascii="Times New Roman" w:hAnsi="Times New Roman" w:cs="Times New Roman"/>
          <w:i/>
          <w:iCs/>
          <w:color w:val="000000"/>
          <w:sz w:val="24"/>
          <w:szCs w:val="24"/>
        </w:rPr>
        <w:t>Pharsalia</w:t>
      </w:r>
      <w:r w:rsidRPr="00DD5980">
        <w:rPr>
          <w:rFonts w:ascii="Times New Roman" w:hAnsi="Times New Roman" w:cs="Times New Roman"/>
          <w:color w:val="000000"/>
          <w:sz w:val="24"/>
          <w:szCs w:val="24"/>
        </w:rPr>
        <w:t xml:space="preserve">, lib. 9: </w:t>
      </w:r>
      <w:r w:rsidRPr="00DD5980">
        <w:rPr>
          <w:rFonts w:ascii="Times New Roman" w:hAnsi="Times New Roman" w:cs="Times New Roman"/>
          <w:i/>
          <w:iCs/>
          <w:color w:val="000000"/>
          <w:sz w:val="24"/>
          <w:szCs w:val="24"/>
        </w:rPr>
        <w:t>quam cardine summo Stat librata dies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before and after midday the tongue on the balance of the day bends to the left and to the right, but at the point of midday it stands directly in the midst” (Fleischer). It is the midday time that is meant, when the clearness of the day has reached its fullest intensity, — the point between increasing and decreasing, when, as we are wont to say, the sun stands in the zenith (= Arab. </w:t>
      </w:r>
      <w:r w:rsidRPr="00DD5980">
        <w:rPr>
          <w:rFonts w:ascii="Times New Roman" w:hAnsi="Times New Roman" w:cs="Times New Roman"/>
          <w:i/>
          <w:iCs/>
          <w:color w:val="000000"/>
          <w:sz w:val="24"/>
          <w:szCs w:val="24"/>
        </w:rPr>
        <w:t>samt</w:t>
      </w:r>
      <w:r w:rsidRPr="00DD5980">
        <w:rPr>
          <w:rFonts w:ascii="Times New Roman" w:hAnsi="Times New Roman" w:cs="Times New Roman"/>
          <w:color w:val="000000"/>
          <w:sz w:val="24"/>
          <w:szCs w:val="24"/>
        </w:rPr>
        <w:t>, the point of support, i.e., the vertex). Besides Mar. 4:28, there is no biblical passage which presents like these two a figure of gradual development. The progress of blissful knowledge is compared to that of the clearness of the day till it reaches its midday height, having reached to which it becomes a knowing of all in God, 28:5, 1Jo. 2:20.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lastRenderedPageBreak/>
        <w:t>[[@Bible:Proverbs 4:20]]</w:t>
      </w:r>
      <w:r w:rsidR="00102D00" w:rsidRPr="00DD5980">
        <w:t xml:space="preserve">Pro. 4:20-22.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paternal admonition now takes a new departure: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w:t>
      </w:r>
      <w:r w:rsidR="009D0816">
        <w:rPr>
          <w:rFonts w:ascii="Times New Roman" w:hAnsi="Times New Roman" w:cs="Times New Roman"/>
          <w:b/>
          <w:bCs/>
          <w:i/>
          <w:iCs/>
          <w:color w:val="00007F"/>
          <w:sz w:val="24"/>
          <w:szCs w:val="24"/>
        </w:rPr>
        <w:t>0 My son, attend unto my words,</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Incline thine ear to my sayings.</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Let t</w:t>
      </w:r>
      <w:r w:rsidR="009D0816">
        <w:rPr>
          <w:rFonts w:ascii="Times New Roman" w:hAnsi="Times New Roman" w:cs="Times New Roman"/>
          <w:b/>
          <w:bCs/>
          <w:i/>
          <w:iCs/>
          <w:color w:val="00007F"/>
          <w:sz w:val="24"/>
          <w:szCs w:val="24"/>
        </w:rPr>
        <w:t>hem not depart from thine eyes;</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Keep them in the midst of thine heart.</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22 For they are life to </w:t>
      </w:r>
      <w:r w:rsidR="009D0816">
        <w:rPr>
          <w:rFonts w:ascii="Times New Roman" w:hAnsi="Times New Roman" w:cs="Times New Roman"/>
          <w:b/>
          <w:bCs/>
          <w:i/>
          <w:iCs/>
          <w:color w:val="00007F"/>
          <w:sz w:val="24"/>
          <w:szCs w:val="24"/>
        </w:rPr>
        <w:t>all who get possession of them,</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health to their whole body.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Regarding 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 הִלִּיז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הליז </w:t>
      </w:r>
      <w:r w:rsidRPr="00DD5980">
        <w:rPr>
          <w:rFonts w:ascii="Times New Roman" w:hAnsi="Times New Roman" w:cs="Times New Roman"/>
          <w:color w:val="000000"/>
          <w:sz w:val="24"/>
          <w:szCs w:val="24"/>
        </w:rPr>
        <w:t>), v. 21, formed after the Chaldee manner like</w:t>
      </w:r>
      <w:r w:rsidRPr="009D0816">
        <w:rPr>
          <w:rFonts w:ascii="SBL Hebrew" w:hAnsi="SBL Hebrew" w:cs="SBL Hebrew"/>
          <w:color w:val="008080"/>
          <w:sz w:val="28"/>
          <w:szCs w:val="28"/>
          <w:rtl/>
          <w:lang w:bidi="he-IL"/>
        </w:rPr>
        <w:t xml:space="preserve">הִסִּיג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הִנִּיחַ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הִלִּין </w:t>
      </w:r>
      <w:r w:rsidRPr="00DD5980">
        <w:rPr>
          <w:rFonts w:ascii="Times New Roman" w:hAnsi="Times New Roman" w:cs="Times New Roman"/>
          <w:color w:val="000000"/>
          <w:sz w:val="24"/>
          <w:szCs w:val="24"/>
        </w:rPr>
        <w:t xml:space="preserve">, vid., Gesenius, § 72, 9; — Ewald, § 114, </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rPr>
        <w:t>, gives to it the meaning of “to mock,” for he interchanges it with</w:t>
      </w:r>
      <w:r w:rsidRPr="009D0816">
        <w:rPr>
          <w:rFonts w:ascii="SBL Hebrew" w:hAnsi="SBL Hebrew" w:cs="SBL Hebrew"/>
          <w:color w:val="008080"/>
          <w:sz w:val="28"/>
          <w:szCs w:val="28"/>
          <w:rtl/>
          <w:lang w:bidi="he-IL"/>
        </w:rPr>
        <w:t xml:space="preserve">הליץ </w:t>
      </w:r>
      <w:r w:rsidRPr="00DD5980">
        <w:rPr>
          <w:rFonts w:ascii="Times New Roman" w:hAnsi="Times New Roman" w:cs="Times New Roman"/>
          <w:color w:val="000000"/>
          <w:sz w:val="24"/>
          <w:szCs w:val="24"/>
        </w:rPr>
        <w:t xml:space="preserve">, instead of the meaning to take away, </w:t>
      </w:r>
      <w:r w:rsidRPr="00DD5980">
        <w:rPr>
          <w:rFonts w:ascii="Times New Roman" w:hAnsi="Times New Roman" w:cs="Times New Roman"/>
          <w:i/>
          <w:iCs/>
          <w:color w:val="000000"/>
          <w:sz w:val="24"/>
          <w:szCs w:val="24"/>
        </w:rPr>
        <w:t xml:space="preserve">efficere ut recedat </w:t>
      </w:r>
      <w:r w:rsidRPr="00DD5980">
        <w:rPr>
          <w:rFonts w:ascii="Times New Roman" w:hAnsi="Times New Roman" w:cs="Times New Roman"/>
          <w:color w:val="000000"/>
          <w:sz w:val="24"/>
          <w:szCs w:val="24"/>
        </w:rPr>
        <w:t>(cf. under 2:15). This supposed causative meaning it has also here: may they = may one (vid., under 2:22) not remove them from thine eyes; the object is (v. 20) the words of the paternal admonition. Hitzig, indeed, observes that “the accusative is not supplied;” but with greater right it is to be remarked that</w:t>
      </w:r>
      <w:r w:rsidRPr="009D0816">
        <w:rPr>
          <w:rFonts w:ascii="SBL Hebrew" w:hAnsi="SBL Hebrew" w:cs="SBL Hebrew"/>
          <w:color w:val="008080"/>
          <w:sz w:val="28"/>
          <w:szCs w:val="28"/>
          <w:rtl/>
          <w:lang w:bidi="he-IL"/>
        </w:rPr>
        <w:t xml:space="preserve"> ילִּיזוּ </w:t>
      </w:r>
      <w:r w:rsidRPr="00DD5980">
        <w:rPr>
          <w:rFonts w:ascii="Times New Roman" w:hAnsi="Times New Roman" w:cs="Times New Roman"/>
          <w:color w:val="000000"/>
          <w:sz w:val="24"/>
          <w:szCs w:val="24"/>
        </w:rPr>
        <w:t xml:space="preserve">(fut.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לוּז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ילוּזוּ </w:t>
      </w:r>
      <w:r w:rsidRPr="00DD5980">
        <w:rPr>
          <w:rFonts w:ascii="Times New Roman" w:hAnsi="Times New Roman" w:cs="Times New Roman"/>
          <w:color w:val="000000"/>
          <w:sz w:val="24"/>
          <w:szCs w:val="24"/>
        </w:rPr>
        <w:t xml:space="preserve">(fut.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of </w:t>
      </w:r>
      <w:r w:rsidRPr="00DD5980">
        <w:rPr>
          <w:rFonts w:ascii="Times New Roman" w:hAnsi="Times New Roman" w:cs="Times New Roman"/>
          <w:i/>
          <w:iCs/>
          <w:color w:val="000000"/>
          <w:sz w:val="24"/>
          <w:szCs w:val="24"/>
        </w:rPr>
        <w:t>id.</w:t>
      </w:r>
      <w:r w:rsidRPr="00DD5980">
        <w:rPr>
          <w:rFonts w:ascii="Times New Roman" w:hAnsi="Times New Roman" w:cs="Times New Roman"/>
          <w:color w:val="000000"/>
          <w:sz w:val="24"/>
          <w:szCs w:val="24"/>
        </w:rPr>
        <w:t>) are not one and the same, and the less so as</w:t>
      </w:r>
      <w:r w:rsidRPr="009D0816">
        <w:rPr>
          <w:rFonts w:ascii="SBL Hebrew" w:hAnsi="SBL Hebrew" w:cs="SBL Hebrew"/>
          <w:color w:val="008080"/>
          <w:sz w:val="28"/>
          <w:szCs w:val="28"/>
          <w:rtl/>
          <w:lang w:bidi="he-IL"/>
        </w:rPr>
        <w:t xml:space="preserve"> הִלִּיז </w:t>
      </w:r>
      <w:r w:rsidRPr="00DD5980">
        <w:rPr>
          <w:rFonts w:ascii="Times New Roman" w:hAnsi="Times New Roman" w:cs="Times New Roman"/>
          <w:color w:val="000000"/>
          <w:sz w:val="24"/>
          <w:szCs w:val="24"/>
        </w:rPr>
        <w:t>occurs, but the masoretical and grammatical authorities (e.g., Kimchi) demand</w:t>
      </w:r>
      <w:r w:rsidRPr="009D0816">
        <w:rPr>
          <w:rFonts w:ascii="SBL Hebrew" w:hAnsi="SBL Hebrew" w:cs="SBL Hebrew"/>
          <w:color w:val="008080"/>
          <w:sz w:val="28"/>
          <w:szCs w:val="28"/>
          <w:rtl/>
          <w:lang w:bidi="he-IL"/>
        </w:rPr>
        <w:t xml:space="preserve">ילִּיזוּ </w:t>
      </w:r>
      <w:r w:rsidRPr="00DD5980">
        <w:rPr>
          <w:rFonts w:ascii="Times New Roman" w:hAnsi="Times New Roman" w:cs="Times New Roman"/>
          <w:color w:val="000000"/>
          <w:sz w:val="24"/>
          <w:szCs w:val="24"/>
        </w:rPr>
        <w:t>. The plur.</w:t>
      </w:r>
      <w:r w:rsidRPr="009D0816">
        <w:rPr>
          <w:rFonts w:ascii="SBL Hebrew" w:hAnsi="SBL Hebrew" w:cs="SBL Hebrew"/>
          <w:color w:val="008080"/>
          <w:sz w:val="28"/>
          <w:szCs w:val="28"/>
          <w:rtl/>
          <w:lang w:bidi="he-IL"/>
        </w:rPr>
        <w:t xml:space="preserve"> למֹצְאיהֶם </w:t>
      </w:r>
      <w:r w:rsidRPr="00DD5980">
        <w:rPr>
          <w:rFonts w:ascii="Times New Roman" w:hAnsi="Times New Roman" w:cs="Times New Roman"/>
          <w:color w:val="000000"/>
          <w:sz w:val="24"/>
          <w:szCs w:val="24"/>
        </w:rPr>
        <w:t>is continued, 22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in the sing., for that which is said refers to each one of the many (Pro. 3:18, 28, 35).</w:t>
      </w:r>
      <w:r w:rsidRPr="009D0816">
        <w:rPr>
          <w:rFonts w:ascii="SBL Hebrew" w:hAnsi="SBL Hebrew" w:cs="SBL Hebrew"/>
          <w:color w:val="008080"/>
          <w:sz w:val="28"/>
          <w:szCs w:val="28"/>
          <w:rtl/>
          <w:lang w:bidi="he-IL"/>
        </w:rPr>
        <w:t xml:space="preserve"> מָצָא </w:t>
      </w:r>
      <w:r w:rsidRPr="00DD5980">
        <w:rPr>
          <w:rFonts w:ascii="Times New Roman" w:hAnsi="Times New Roman" w:cs="Times New Roman"/>
          <w:color w:val="000000"/>
          <w:sz w:val="24"/>
          <w:szCs w:val="24"/>
        </w:rPr>
        <w:t xml:space="preserve">is fundamentally an active conception, like our </w:t>
      </w:r>
      <w:r w:rsidRPr="00DD5980">
        <w:rPr>
          <w:rFonts w:ascii="Times New Roman" w:hAnsi="Times New Roman" w:cs="Times New Roman"/>
          <w:i/>
          <w:iCs/>
          <w:color w:val="000000"/>
          <w:sz w:val="24"/>
          <w:szCs w:val="24"/>
        </w:rPr>
        <w:t>“finden</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to find; it means to attain, to produce, to procure, etc.</w:t>
      </w:r>
      <w:r w:rsidRPr="009D0816">
        <w:rPr>
          <w:rFonts w:ascii="SBL Hebrew" w:hAnsi="SBL Hebrew" w:cs="SBL Hebrew"/>
          <w:color w:val="008080"/>
          <w:sz w:val="28"/>
          <w:szCs w:val="28"/>
          <w:rtl/>
          <w:lang w:bidi="he-IL"/>
        </w:rPr>
        <w:t xml:space="preserve"> מַרְפא </w:t>
      </w:r>
      <w:r w:rsidRPr="00DD5980">
        <w:rPr>
          <w:rFonts w:ascii="Times New Roman" w:hAnsi="Times New Roman" w:cs="Times New Roman"/>
          <w:color w:val="000000"/>
          <w:sz w:val="24"/>
          <w:szCs w:val="24"/>
        </w:rPr>
        <w:t>means, according as the</w:t>
      </w:r>
      <w:r w:rsidRPr="009D0816">
        <w:rPr>
          <w:rFonts w:ascii="SBL Hebrew" w:hAnsi="SBL Hebrew" w:cs="SBL Hebrew"/>
          <w:color w:val="008080"/>
          <w:sz w:val="28"/>
          <w:szCs w:val="28"/>
          <w:rtl/>
          <w:lang w:bidi="he-IL"/>
        </w:rPr>
        <w:t xml:space="preserve"> מ </w:t>
      </w:r>
      <w:r w:rsidRPr="00DD5980">
        <w:rPr>
          <w:rFonts w:ascii="Times New Roman" w:hAnsi="Times New Roman" w:cs="Times New Roman"/>
          <w:color w:val="000000"/>
          <w:sz w:val="24"/>
          <w:szCs w:val="24"/>
        </w:rPr>
        <w:t xml:space="preserve">is understood of the “that = </w:t>
      </w:r>
      <w:r w:rsidRPr="00DD5980">
        <w:rPr>
          <w:rFonts w:ascii="Times New Roman" w:hAnsi="Times New Roman" w:cs="Times New Roman"/>
          <w:i/>
          <w:iCs/>
          <w:color w:val="000000"/>
          <w:sz w:val="24"/>
          <w:szCs w:val="24"/>
        </w:rPr>
        <w:t xml:space="preserve">ut” </w:t>
      </w:r>
      <w:r w:rsidRPr="00DD5980">
        <w:rPr>
          <w:rFonts w:ascii="Times New Roman" w:hAnsi="Times New Roman" w:cs="Times New Roman"/>
          <w:color w:val="000000"/>
          <w:sz w:val="24"/>
          <w:szCs w:val="24"/>
        </w:rPr>
        <w:t>of the action or of the “what” of its performance, either health or the means of health; here, like</w:t>
      </w:r>
      <w:r w:rsidRPr="009D0816">
        <w:rPr>
          <w:rFonts w:ascii="SBL Hebrew" w:hAnsi="SBL Hebrew" w:cs="SBL Hebrew"/>
          <w:color w:val="008080"/>
          <w:sz w:val="28"/>
          <w:szCs w:val="28"/>
          <w:rtl/>
          <w:lang w:bidi="he-IL"/>
        </w:rPr>
        <w:t xml:space="preserve">רפְאוּת </w:t>
      </w:r>
      <w:r w:rsidRPr="00DD5980">
        <w:rPr>
          <w:rFonts w:ascii="Times New Roman" w:hAnsi="Times New Roman" w:cs="Times New Roman"/>
          <w:color w:val="000000"/>
          <w:sz w:val="24"/>
          <w:szCs w:val="24"/>
        </w:rPr>
        <w:t>, 3:8, not with the underlying conception of sickness, but of the fluctuations connected with the bodily life of man, which make needful not only a continual strengthening of it, but also its being again and again restored. Nothing preserves soul and body in a healthier state than when we always keep before our eyes and carry in our hearts the good doctrines; they give to us true guidance on the way of life: “Godliness has the promise of this life, and of that which is to come.” 1 Tim. 4:8.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4:23]]</w:t>
      </w:r>
      <w:r w:rsidR="00102D00" w:rsidRPr="00DD5980">
        <w:t xml:space="preserve">Pro. 4:23-27.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this general preface the exhortation now becomes special: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Above all other things that are</w:t>
      </w:r>
      <w:r w:rsidR="009D0816">
        <w:rPr>
          <w:rFonts w:ascii="Times New Roman" w:hAnsi="Times New Roman" w:cs="Times New Roman"/>
          <w:b/>
          <w:bCs/>
          <w:i/>
          <w:iCs/>
          <w:color w:val="00007F"/>
          <w:sz w:val="24"/>
          <w:szCs w:val="24"/>
        </w:rPr>
        <w:t xml:space="preserve"> to be guarded, keep thy heart,</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out from it life has its issues.</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Put away f</w:t>
      </w:r>
      <w:r w:rsidR="009D0816">
        <w:rPr>
          <w:rFonts w:ascii="Times New Roman" w:hAnsi="Times New Roman" w:cs="Times New Roman"/>
          <w:b/>
          <w:bCs/>
          <w:i/>
          <w:iCs/>
          <w:color w:val="00007F"/>
          <w:sz w:val="24"/>
          <w:szCs w:val="24"/>
        </w:rPr>
        <w:t>rom thee perverseness of mouth,</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waywardness of lips put far from thee.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25 Thine eyes should look straight forward,</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thine eyelids look straight to the end before thee.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26 </w:t>
      </w:r>
      <w:r w:rsidR="009D0816">
        <w:rPr>
          <w:rFonts w:ascii="Times New Roman" w:hAnsi="Times New Roman" w:cs="Times New Roman"/>
          <w:b/>
          <w:bCs/>
          <w:i/>
          <w:iCs/>
          <w:color w:val="00007F"/>
          <w:sz w:val="24"/>
          <w:szCs w:val="24"/>
        </w:rPr>
        <w:t>Make even the path of thy feet,</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let all thy ways be correct.</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Turn not asid</w:t>
      </w:r>
      <w:r w:rsidR="009D0816">
        <w:rPr>
          <w:rFonts w:ascii="Times New Roman" w:hAnsi="Times New Roman" w:cs="Times New Roman"/>
          <w:b/>
          <w:bCs/>
          <w:i/>
          <w:iCs/>
          <w:color w:val="00007F"/>
          <w:sz w:val="24"/>
          <w:szCs w:val="24"/>
        </w:rPr>
        <w:t>e to the right and to the left;</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Remove thy foot from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Although</w:t>
      </w:r>
      <w:r w:rsidRPr="009D0816">
        <w:rPr>
          <w:rFonts w:ascii="SBL Hebrew" w:hAnsi="SBL Hebrew" w:cs="SBL Hebrew"/>
          <w:color w:val="008080"/>
          <w:sz w:val="28"/>
          <w:szCs w:val="28"/>
          <w:rtl/>
          <w:lang w:bidi="he-IL"/>
        </w:rPr>
        <w:t xml:space="preserve"> מִשְׁמָר </w:t>
      </w:r>
      <w:r w:rsidRPr="00DD5980">
        <w:rPr>
          <w:rFonts w:ascii="Times New Roman" w:hAnsi="Times New Roman" w:cs="Times New Roman"/>
          <w:color w:val="000000"/>
          <w:sz w:val="24"/>
          <w:szCs w:val="24"/>
        </w:rPr>
        <w:t xml:space="preserve">in itself and in this connection may mean the object to be watchfully avoided </w:t>
      </w:r>
      <w:r w:rsidRPr="00DD5980">
        <w:rPr>
          <w:rFonts w:ascii="Times New Roman" w:hAnsi="Times New Roman" w:cs="Times New Roman"/>
          <w:i/>
          <w:iCs/>
          <w:color w:val="000000"/>
          <w:sz w:val="24"/>
          <w:szCs w:val="24"/>
        </w:rPr>
        <w:t>(cavendi</w:t>
      </w:r>
      <w:r w:rsidRPr="00DD5980">
        <w:rPr>
          <w:rFonts w:ascii="Times New Roman" w:hAnsi="Times New Roman" w:cs="Times New Roman"/>
          <w:color w:val="000000"/>
          <w:sz w:val="24"/>
          <w:szCs w:val="24"/>
        </w:rPr>
        <w:t>) (vid., under 2:20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thus the usage of the language lying before us applies it, yet only as denoting the place of watching or the object </w:t>
      </w:r>
      <w:r w:rsidRPr="00DD5980">
        <w:rPr>
          <w:rFonts w:ascii="Times New Roman" w:hAnsi="Times New Roman" w:cs="Times New Roman"/>
          <w:i/>
          <w:iCs/>
          <w:color w:val="000000"/>
          <w:sz w:val="24"/>
          <w:szCs w:val="24"/>
        </w:rPr>
        <w:t>observandi</w:t>
      </w:r>
      <w:r w:rsidRPr="00DD5980">
        <w:rPr>
          <w:rFonts w:ascii="Times New Roman" w:hAnsi="Times New Roman" w:cs="Times New Roman"/>
          <w:color w:val="000000"/>
          <w:sz w:val="24"/>
          <w:szCs w:val="24"/>
        </w:rPr>
        <w:t xml:space="preserve">; so that it is not to be thus explained, with Raschi and others: before all from which one has to protect himself </w:t>
      </w:r>
      <w:r w:rsidRPr="00DD5980">
        <w:rPr>
          <w:rFonts w:ascii="Times New Roman" w:hAnsi="Times New Roman" w:cs="Times New Roman"/>
          <w:i/>
          <w:iCs/>
          <w:color w:val="000000"/>
          <w:sz w:val="24"/>
          <w:szCs w:val="24"/>
        </w:rPr>
        <w:t>(ab omni re cavenda</w:t>
      </w:r>
      <w:r w:rsidRPr="00DD5980">
        <w:rPr>
          <w:rFonts w:ascii="Times New Roman" w:hAnsi="Times New Roman" w:cs="Times New Roman"/>
          <w:color w:val="000000"/>
          <w:sz w:val="24"/>
          <w:szCs w:val="24"/>
        </w:rPr>
        <w:t xml:space="preserve">), guard thine heart; but: before all that one has to guard </w:t>
      </w:r>
      <w:r w:rsidRPr="00DD5980">
        <w:rPr>
          <w:rFonts w:ascii="Times New Roman" w:hAnsi="Times New Roman" w:cs="Times New Roman"/>
          <w:i/>
          <w:iCs/>
          <w:color w:val="000000"/>
          <w:sz w:val="24"/>
          <w:szCs w:val="24"/>
        </w:rPr>
        <w:t>(prae omni re custodienda</w:t>
      </w:r>
      <w:r w:rsidRPr="00DD5980">
        <w:rPr>
          <w:rFonts w:ascii="Times New Roman" w:hAnsi="Times New Roman" w:cs="Times New Roman"/>
          <w:color w:val="000000"/>
          <w:sz w:val="24"/>
          <w:szCs w:val="24"/>
        </w:rPr>
        <w:t xml:space="preserve">), guard it as the most precious of possessions committed to thy trust. The heart, which according to its etymon denotes that which is substantial </w:t>
      </w:r>
      <w:r w:rsidRPr="00DD5980">
        <w:rPr>
          <w:rFonts w:ascii="Times New Roman" w:hAnsi="Times New Roman" w:cs="Times New Roman"/>
          <w:i/>
          <w:iCs/>
          <w:color w:val="000000"/>
          <w:sz w:val="24"/>
          <w:szCs w:val="24"/>
        </w:rPr>
        <w:t>(Kernhafte</w:t>
      </w:r>
      <w:r w:rsidRPr="00DD5980">
        <w:rPr>
          <w:rFonts w:ascii="Times New Roman" w:hAnsi="Times New Roman" w:cs="Times New Roman"/>
          <w:color w:val="000000"/>
          <w:sz w:val="24"/>
          <w:szCs w:val="24"/>
        </w:rPr>
        <w:t xml:space="preserve">) in man (cf. Arab. </w:t>
      </w:r>
      <w:r w:rsidRPr="00DD5980">
        <w:rPr>
          <w:rFonts w:ascii="Times New Roman" w:hAnsi="Times New Roman" w:cs="Times New Roman"/>
          <w:i/>
          <w:iCs/>
          <w:color w:val="000000"/>
          <w:sz w:val="24"/>
          <w:szCs w:val="24"/>
        </w:rPr>
        <w:t>lubb</w:t>
      </w:r>
      <w:r w:rsidRPr="00DD5980">
        <w:rPr>
          <w:rFonts w:ascii="Times New Roman" w:hAnsi="Times New Roman" w:cs="Times New Roman"/>
          <w:color w:val="000000"/>
          <w:sz w:val="24"/>
          <w:szCs w:val="24"/>
        </w:rPr>
        <w:t xml:space="preserve">, the kernel of the nut or almond), comes here into view not as the physical, but as the intellectual, and specially the ethical </w:t>
      </w:r>
      <w:r w:rsidRPr="00DD5980">
        <w:rPr>
          <w:rFonts w:ascii="Times New Roman" w:hAnsi="Times New Roman" w:cs="Times New Roman"/>
          <w:i/>
          <w:iCs/>
          <w:color w:val="000000"/>
          <w:sz w:val="24"/>
          <w:szCs w:val="24"/>
        </w:rPr>
        <w:t>centrum.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4:24]]</w:t>
      </w:r>
      <w:r w:rsidR="00102D00" w:rsidRPr="00DD5980">
        <w:t xml:space="preserve">Pro. 4:24.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תּוָֹצאוֹת </w:t>
      </w:r>
      <w:r w:rsidRPr="00DD5980">
        <w:rPr>
          <w:rFonts w:ascii="Times New Roman" w:hAnsi="Times New Roman" w:cs="Times New Roman"/>
          <w:color w:val="000000"/>
          <w:sz w:val="24"/>
          <w:szCs w:val="24"/>
        </w:rPr>
        <w:t>are the point of a thing, e.g., of a boundary, from which it goes forth, and the linear course proceeding from thence. If thus the author says that the</w:t>
      </w:r>
      <w:r w:rsidRPr="009D0816">
        <w:rPr>
          <w:rFonts w:ascii="SBL Hebrew" w:hAnsi="SBL Hebrew" w:cs="SBL Hebrew"/>
          <w:color w:val="008080"/>
          <w:sz w:val="28"/>
          <w:szCs w:val="28"/>
          <w:rtl/>
          <w:lang w:bidi="he-IL"/>
        </w:rPr>
        <w:t xml:space="preserve"> תּוֹצְאוֹת חַיִּים </w:t>
      </w:r>
      <w:r w:rsidRPr="00DD5980">
        <w:rPr>
          <w:rFonts w:ascii="Times New Roman" w:hAnsi="Times New Roman" w:cs="Times New Roman"/>
          <w:color w:val="000000"/>
          <w:sz w:val="24"/>
          <w:szCs w:val="24"/>
        </w:rPr>
        <w:t>go out from the heart,</w:t>
      </w:r>
      <w:r w:rsidR="009F51F0">
        <w:rPr>
          <w:rStyle w:val="FootnoteReference"/>
          <w:rFonts w:ascii="Times New Roman" w:hAnsi="Times New Roman" w:cs="Times New Roman"/>
          <w:color w:val="000000"/>
          <w:sz w:val="24"/>
          <w:szCs w:val="24"/>
        </w:rPr>
        <w:footnoteReference w:id="71"/>
      </w:r>
      <w:r w:rsidR="009F51F0">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he therewith implies that the life has not only its fountain in the heart, but also that the direction which it takes is determined by the heart. Physically considered, the heart is the receptacle for the blood, in which the soul lives and rules; the pitcher at the blood-fountain which draws it and pours it forth; the chief vessel of the physically self-subsisting blood-life from which it goes forth, and into which it disembogues </w:t>
      </w:r>
      <w:r w:rsidRPr="00DD5980">
        <w:rPr>
          <w:rFonts w:ascii="Times New Roman" w:hAnsi="Times New Roman" w:cs="Times New Roman"/>
          <w:i/>
          <w:iCs/>
          <w:color w:val="000000"/>
          <w:sz w:val="24"/>
          <w:szCs w:val="24"/>
        </w:rPr>
        <w:t xml:space="preserve">(Syst. der bib. Psychol. </w:t>
      </w:r>
      <w:r w:rsidRPr="00DD5980">
        <w:rPr>
          <w:rFonts w:ascii="Times New Roman" w:hAnsi="Times New Roman" w:cs="Times New Roman"/>
          <w:color w:val="000000"/>
          <w:sz w:val="24"/>
          <w:szCs w:val="24"/>
        </w:rPr>
        <w:t xml:space="preserve">p. 232). What is said of the heart in the lower sense of corporeal vitality, is true in the higher sense of the intellectual soul-life. The Scripture names the heart also as the intellectual soul-centre of man, in its concrete, central unity, its dynamic activity, and its ethical determination on all sides. All the radiations of corporeal and of soul life concentrate there, and again unfold themselves from thence; all that is implied in the Hellenic and Hellenistic words </w:t>
      </w:r>
      <w:r w:rsidRPr="00DD5980">
        <w:rPr>
          <w:rFonts w:ascii="SBL Greek" w:hAnsi="SBL Greek" w:cs="Times New Roman"/>
          <w:color w:val="0000FF"/>
          <w:sz w:val="24"/>
          <w:szCs w:val="24"/>
          <w:lang w:val="el-GR"/>
        </w:rPr>
        <w:t>νοῦς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λόγος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συνείδησις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θυμός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lies in the word </w:t>
      </w:r>
      <w:r w:rsidRPr="00DD5980">
        <w:rPr>
          <w:rFonts w:ascii="SBL Greek" w:hAnsi="SBL Greek" w:cs="Times New Roman"/>
          <w:color w:val="0000FF"/>
          <w:sz w:val="24"/>
          <w:szCs w:val="24"/>
          <w:lang w:val="el-GR"/>
        </w:rPr>
        <w:t>καρδία</w:t>
      </w:r>
      <w:r w:rsidRPr="00DD5980">
        <w:rPr>
          <w:rFonts w:ascii="Times New Roman" w:hAnsi="Times New Roman" w:cs="Times New Roman"/>
          <w:color w:val="000000"/>
          <w:sz w:val="24"/>
          <w:szCs w:val="24"/>
        </w:rPr>
        <w:t>; and all whereby</w:t>
      </w:r>
      <w:r w:rsidRPr="009D0816">
        <w:rPr>
          <w:rFonts w:ascii="SBL Hebrew" w:hAnsi="SBL Hebrew" w:cs="SBL Hebrew"/>
          <w:color w:val="008080"/>
          <w:sz w:val="28"/>
          <w:szCs w:val="28"/>
          <w:rtl/>
          <w:lang w:bidi="he-IL"/>
        </w:rPr>
        <w:t xml:space="preserve"> בָּשָׂר </w:t>
      </w:r>
      <w:r w:rsidRPr="00DD5980">
        <w:rPr>
          <w:rFonts w:ascii="Times New Roman" w:hAnsi="Times New Roman" w:cs="Times New Roman"/>
          <w:color w:val="000000"/>
          <w:sz w:val="24"/>
          <w:szCs w:val="24"/>
        </w:rPr>
        <w:t>(the body) and</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 xml:space="preserve">(the spirit, </w:t>
      </w:r>
      <w:r w:rsidRPr="00DD5980">
        <w:rPr>
          <w:rFonts w:ascii="Times New Roman" w:hAnsi="Times New Roman" w:cs="Times New Roman"/>
          <w:i/>
          <w:iCs/>
          <w:color w:val="000000"/>
          <w:sz w:val="24"/>
          <w:szCs w:val="24"/>
        </w:rPr>
        <w:t>anima</w:t>
      </w:r>
      <w:r w:rsidRPr="00DD5980">
        <w:rPr>
          <w:rFonts w:ascii="Times New Roman" w:hAnsi="Times New Roman" w:cs="Times New Roman"/>
          <w:color w:val="000000"/>
          <w:sz w:val="24"/>
          <w:szCs w:val="24"/>
        </w:rPr>
        <w:t>) are affected comes in</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 xml:space="preserve">into the light of consciousness </w:t>
      </w:r>
      <w:r w:rsidRPr="00DD5980">
        <w:rPr>
          <w:rFonts w:ascii="Times New Roman" w:hAnsi="Times New Roman" w:cs="Times New Roman"/>
          <w:i/>
          <w:iCs/>
          <w:color w:val="000000"/>
          <w:sz w:val="24"/>
          <w:szCs w:val="24"/>
        </w:rPr>
        <w:t xml:space="preserve">(Id. </w:t>
      </w:r>
      <w:r w:rsidRPr="00DD5980">
        <w:rPr>
          <w:rFonts w:ascii="Times New Roman" w:hAnsi="Times New Roman" w:cs="Times New Roman"/>
          <w:color w:val="000000"/>
          <w:sz w:val="24"/>
          <w:szCs w:val="24"/>
        </w:rPr>
        <w:t>p. 251). The heart is the instrument of the thinking, willing, perceiving life of the spirit; it is the seat of the knowledge of self, of the knowledge of God, of the knowledge of our relation to God, and also of the law of God impressed on our moral nature; it is the workshop of our individual spiritual and ethical form of life brought about by self- activity, — the life in its higher and in its lower sense goes out from it, and receives from it the impulse of the direction which it takes; and how earnestly, therefore, must we feel ourselves admonished, how sacredly bound to preserve the heart in purity (Psa. 73:1), so that from this spring of life may go forth not mere seeming life and a caricature of life, but a true life well-pleasing to God! How we have to carry into execution this careful guarding of the heart, is shown in v. 24 and the golden rules which follow. Mouth and lips are meant (v. 24) as instruments of speech, and not of its utterance, but of the speech going forth from them.</w:t>
      </w:r>
      <w:r w:rsidRPr="009D0816">
        <w:rPr>
          <w:rFonts w:ascii="SBL Hebrew" w:hAnsi="SBL Hebrew" w:cs="SBL Hebrew"/>
          <w:color w:val="008080"/>
          <w:sz w:val="28"/>
          <w:szCs w:val="28"/>
          <w:rtl/>
          <w:lang w:bidi="he-IL"/>
        </w:rPr>
        <w:t xml:space="preserve">עקְּשׁוּת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distorsio</w:t>
      </w:r>
      <w:r w:rsidRPr="00DD5980">
        <w:rPr>
          <w:rFonts w:ascii="Times New Roman" w:hAnsi="Times New Roman" w:cs="Times New Roman"/>
          <w:color w:val="000000"/>
          <w:sz w:val="24"/>
          <w:szCs w:val="24"/>
        </w:rPr>
        <w:t>, refers to the mouth (Pro. 6:12), when what it speaks is disfiguring and deforming, thus falsehood as the contrast of truth and love (Pro. 2:12); and to the lips</w:t>
      </w:r>
      <w:r w:rsidRPr="009D0816">
        <w:rPr>
          <w:rFonts w:ascii="SBL Hebrew" w:hAnsi="SBL Hebrew" w:cs="SBL Hebrew"/>
          <w:color w:val="008080"/>
          <w:sz w:val="28"/>
          <w:szCs w:val="28"/>
          <w:rtl/>
          <w:lang w:bidi="he-IL"/>
        </w:rPr>
        <w:t xml:space="preserve">לזוּת </w:t>
      </w:r>
      <w:r w:rsidRPr="00DD5980">
        <w:rPr>
          <w:rFonts w:ascii="Times New Roman" w:hAnsi="Times New Roman" w:cs="Times New Roman"/>
          <w:color w:val="000000"/>
          <w:sz w:val="24"/>
          <w:szCs w:val="24"/>
        </w:rPr>
        <w:t xml:space="preserve">, when that which they speak turns aside from the true and the right to side-ways and by-ways. Since the </w:t>
      </w:r>
      <w:r w:rsidRPr="00DD5980">
        <w:rPr>
          <w:rFonts w:ascii="Times New Roman" w:hAnsi="Times New Roman" w:cs="Times New Roman"/>
          <w:i/>
          <w:iCs/>
          <w:color w:val="000000"/>
          <w:sz w:val="24"/>
          <w:szCs w:val="24"/>
        </w:rPr>
        <w:t xml:space="preserve">Kametz </w:t>
      </w:r>
      <w:r w:rsidRPr="00DD5980">
        <w:rPr>
          <w:rFonts w:ascii="Times New Roman" w:hAnsi="Times New Roman" w:cs="Times New Roman"/>
          <w:color w:val="000000"/>
          <w:sz w:val="24"/>
          <w:szCs w:val="24"/>
        </w:rPr>
        <w:t xml:space="preserve">of such </w:t>
      </w:r>
      <w:r w:rsidRPr="00DD5980">
        <w:rPr>
          <w:rFonts w:ascii="Times New Roman" w:hAnsi="Times New Roman" w:cs="Times New Roman"/>
          <w:i/>
          <w:iCs/>
          <w:color w:val="000000"/>
          <w:sz w:val="24"/>
          <w:szCs w:val="24"/>
        </w:rPr>
        <w:t>abstracta</w:t>
      </w:r>
      <w:r w:rsidRPr="00DD5980">
        <w:rPr>
          <w:rFonts w:ascii="Times New Roman" w:hAnsi="Times New Roman" w:cs="Times New Roman"/>
          <w:color w:val="000000"/>
          <w:sz w:val="24"/>
          <w:szCs w:val="24"/>
        </w:rPr>
        <w:t>, as well of verbs</w:t>
      </w:r>
      <w:r w:rsidRPr="009D0816">
        <w:rPr>
          <w:rFonts w:ascii="SBL Hebrew" w:hAnsi="SBL Hebrew" w:cs="SBL Hebrew"/>
          <w:color w:val="008080"/>
          <w:sz w:val="28"/>
          <w:szCs w:val="28"/>
          <w:rtl/>
          <w:lang w:bidi="he-IL"/>
        </w:rPr>
        <w:t xml:space="preserve"> ע״ו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רמוּת </w:t>
      </w:r>
      <w:r w:rsidRPr="00DD5980">
        <w:rPr>
          <w:rFonts w:ascii="Times New Roman" w:hAnsi="Times New Roman" w:cs="Times New Roman"/>
          <w:color w:val="000000"/>
          <w:sz w:val="24"/>
          <w:szCs w:val="24"/>
        </w:rPr>
        <w:t>, Eze. 32:5, as of verbs</w:t>
      </w:r>
      <w:r w:rsidRPr="009D0816">
        <w:rPr>
          <w:rFonts w:ascii="SBL Hebrew" w:hAnsi="SBL Hebrew" w:cs="SBL Hebrew"/>
          <w:color w:val="008080"/>
          <w:sz w:val="28"/>
          <w:szCs w:val="28"/>
          <w:rtl/>
          <w:lang w:bidi="he-IL"/>
        </w:rPr>
        <w:t xml:space="preserve"> ל״ה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גּלוּת </w:t>
      </w:r>
      <w:r w:rsidRPr="00DD5980">
        <w:rPr>
          <w:rFonts w:ascii="Times New Roman" w:hAnsi="Times New Roman" w:cs="Times New Roman"/>
          <w:color w:val="000000"/>
          <w:sz w:val="24"/>
          <w:szCs w:val="24"/>
        </w:rPr>
        <w:t>, Isa. 45:13,</w:t>
      </w:r>
      <w:r w:rsidRPr="009D0816">
        <w:rPr>
          <w:rFonts w:ascii="SBL Hebrew" w:hAnsi="SBL Hebrew" w:cs="SBL Hebrew"/>
          <w:color w:val="008080"/>
          <w:sz w:val="28"/>
          <w:szCs w:val="28"/>
          <w:rtl/>
          <w:lang w:bidi="he-IL"/>
        </w:rPr>
        <w:t xml:space="preserve">חָזוּת </w:t>
      </w:r>
      <w:r w:rsidRPr="00DD5980">
        <w:rPr>
          <w:rFonts w:ascii="Times New Roman" w:hAnsi="Times New Roman" w:cs="Times New Roman"/>
          <w:color w:val="000000"/>
          <w:sz w:val="24"/>
          <w:szCs w:val="24"/>
        </w:rPr>
        <w:t>, Isa. 28:18, is elsewhere treated as unalterable, there lies in this</w:t>
      </w:r>
      <w:r w:rsidRPr="009D0816">
        <w:rPr>
          <w:rFonts w:ascii="SBL Hebrew" w:hAnsi="SBL Hebrew" w:cs="SBL Hebrew"/>
          <w:color w:val="008080"/>
          <w:sz w:val="28"/>
          <w:szCs w:val="28"/>
          <w:rtl/>
          <w:lang w:bidi="he-IL"/>
        </w:rPr>
        <w:t xml:space="preserve"> לזוּת </w:t>
      </w:r>
      <w:r w:rsidRPr="00DD5980">
        <w:rPr>
          <w:rFonts w:ascii="Times New Roman" w:hAnsi="Times New Roman" w:cs="Times New Roman"/>
          <w:color w:val="000000"/>
          <w:sz w:val="24"/>
          <w:szCs w:val="24"/>
        </w:rPr>
        <w:t>either an inconsistency of punctuation, or it is presupposed that the form</w:t>
      </w:r>
      <w:r w:rsidRPr="009D0816">
        <w:rPr>
          <w:rFonts w:ascii="SBL Hebrew" w:hAnsi="SBL Hebrew" w:cs="SBL Hebrew"/>
          <w:color w:val="008080"/>
          <w:sz w:val="28"/>
          <w:szCs w:val="28"/>
          <w:rtl/>
          <w:lang w:bidi="he-IL"/>
        </w:rPr>
        <w:t xml:space="preserve"> לזוּת </w:t>
      </w:r>
      <w:r w:rsidRPr="00DD5980">
        <w:rPr>
          <w:rFonts w:ascii="Times New Roman" w:hAnsi="Times New Roman" w:cs="Times New Roman"/>
          <w:color w:val="000000"/>
          <w:sz w:val="24"/>
          <w:szCs w:val="24"/>
        </w:rPr>
        <w:t>was vocalized like</w:t>
      </w:r>
      <w:r w:rsidRPr="009D0816">
        <w:rPr>
          <w:rFonts w:ascii="SBL Hebrew" w:hAnsi="SBL Hebrew" w:cs="SBL Hebrew"/>
          <w:color w:val="008080"/>
          <w:sz w:val="28"/>
          <w:szCs w:val="28"/>
          <w:rtl/>
          <w:lang w:bidi="he-IL"/>
        </w:rPr>
        <w:t xml:space="preserve"> שׁבוּת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שׁבִית</w:t>
      </w:r>
      <w:r w:rsidRPr="00DD5980">
        <w:rPr>
          <w:rFonts w:ascii="Times New Roman" w:hAnsi="Times New Roman" w:cs="Times New Roman"/>
          <w:color w:val="000000"/>
          <w:sz w:val="24"/>
          <w:szCs w:val="24"/>
        </w:rPr>
        <w:t>, Num. 21:29.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4:25]]</w:t>
      </w:r>
      <w:r w:rsidR="00102D00" w:rsidRPr="00DD5980">
        <w:t xml:space="preserve">Pro. 4:25.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Another rule commends gathering together (concentration) in opposition to dissipation. It is also even externally regarded worthy of consideration, as Ben-Sira, 9:5, expresses it: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περιβλέπου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ῥύμαις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πόλεως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 purposeless, curious staring about operates upon the soul, always decentralizing and easily defiling it. But the rule does not exhaust itself in this meaning with reference to external self-discipline; it counsels also straight- </w:t>
      </w:r>
      <w:r w:rsidRPr="00DD5980">
        <w:rPr>
          <w:rFonts w:ascii="Times New Roman" w:hAnsi="Times New Roman" w:cs="Times New Roman"/>
          <w:color w:val="000000"/>
          <w:sz w:val="24"/>
          <w:szCs w:val="24"/>
        </w:rPr>
        <w:lastRenderedPageBreak/>
        <w:t xml:space="preserve">forward, unswerving directness toward a fixed goal (and what else can this be in such a connection than that which wisdom places before man?), without the turning aside of the eye toward that which is profitless and forbidden, and in this inward sense it falls in with the demand for a single, not squinting eye, Mat. 6:22, where Bengel explains </w:t>
      </w:r>
      <w:r w:rsidRPr="00DD5980">
        <w:rPr>
          <w:rFonts w:ascii="SBL Greek" w:hAnsi="SBL Greek" w:cs="Times New Roman"/>
          <w:color w:val="0000FF"/>
          <w:sz w:val="24"/>
          <w:szCs w:val="24"/>
          <w:lang w:val="el-GR"/>
        </w:rPr>
        <w:t>ἁπλοῦς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simplex et bonus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intentus in caelum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 Deum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unice.</w:t>
      </w:r>
      <w:r w:rsidRPr="009D0816">
        <w:rPr>
          <w:rFonts w:ascii="SBL Hebrew" w:hAnsi="SBL Hebrew" w:cs="SBL Hebrew"/>
          <w:color w:val="008080"/>
          <w:sz w:val="28"/>
          <w:szCs w:val="28"/>
          <w:rtl/>
          <w:lang w:bidi="he-IL"/>
        </w:rPr>
        <w:t xml:space="preserve"> נכַח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נך </w:t>
      </w:r>
      <w:r w:rsidRPr="00DD5980">
        <w:rPr>
          <w:rFonts w:ascii="Times New Roman" w:hAnsi="Times New Roman" w:cs="Times New Roman"/>
          <w:color w:val="000000"/>
          <w:sz w:val="24"/>
          <w:szCs w:val="24"/>
        </w:rPr>
        <w:t>) means properly fixing, or holding fast with the look, and</w:t>
      </w:r>
      <w:r w:rsidRPr="009D0816">
        <w:rPr>
          <w:rFonts w:ascii="SBL Hebrew" w:hAnsi="SBL Hebrew" w:cs="SBL Hebrew"/>
          <w:color w:val="008080"/>
          <w:sz w:val="28"/>
          <w:szCs w:val="28"/>
          <w:rtl/>
          <w:lang w:bidi="he-IL"/>
        </w:rPr>
        <w:t xml:space="preserve"> נגֶד </w:t>
      </w:r>
      <w:r w:rsidRPr="00DD5980">
        <w:rPr>
          <w:rFonts w:ascii="Times New Roman" w:hAnsi="Times New Roman" w:cs="Times New Roman"/>
          <w:color w:val="000000"/>
          <w:sz w:val="24"/>
          <w:szCs w:val="24"/>
        </w:rPr>
        <w:t xml:space="preserve">(as the Arab. </w:t>
      </w:r>
      <w:r w:rsidRPr="00DD5980">
        <w:rPr>
          <w:rFonts w:ascii="Times New Roman" w:hAnsi="Times New Roman" w:cs="Times New Roman"/>
          <w:i/>
          <w:iCs/>
          <w:color w:val="000000"/>
          <w:sz w:val="24"/>
          <w:szCs w:val="24"/>
        </w:rPr>
        <w:t>najad</w:t>
      </w:r>
      <w:r w:rsidRPr="00DD5980">
        <w:rPr>
          <w:rFonts w:ascii="Times New Roman" w:hAnsi="Times New Roman" w:cs="Times New Roman"/>
          <w:color w:val="000000"/>
          <w:sz w:val="24"/>
          <w:szCs w:val="24"/>
        </w:rPr>
        <w:t>, to be clear, to be in sight, shows) the rising up which makes the object stand conspicuous before the eyes; both denote here that which lies straight before us, and presents itself to the eye looking straight out. The naming of the</w:t>
      </w:r>
      <w:r w:rsidRPr="009D0816">
        <w:rPr>
          <w:rFonts w:ascii="SBL Hebrew" w:hAnsi="SBL Hebrew" w:cs="SBL Hebrew"/>
          <w:color w:val="008080"/>
          <w:sz w:val="28"/>
          <w:szCs w:val="28"/>
          <w:rtl/>
          <w:lang w:bidi="he-IL"/>
        </w:rPr>
        <w:t xml:space="preserve"> אַפְאַפִּים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עפְעף </w:t>
      </w:r>
      <w:r w:rsidRPr="00DD5980">
        <w:rPr>
          <w:rFonts w:ascii="Times New Roman" w:hAnsi="Times New Roman" w:cs="Times New Roman"/>
          <w:color w:val="000000"/>
          <w:sz w:val="24"/>
          <w:szCs w:val="24"/>
        </w:rPr>
        <w:t>, to flutter, to move tremblingly), which belongs not to the seeing apparatus of the eye but to its protection, is introduced by the poetical parallelism; for the eyelids, including in this word the twinkling, in their movement follow the direction of the seeing eye. On the form</w:t>
      </w:r>
      <w:r w:rsidRPr="009D0816">
        <w:rPr>
          <w:rFonts w:ascii="SBL Hebrew" w:hAnsi="SBL Hebrew" w:cs="SBL Hebrew"/>
          <w:color w:val="008080"/>
          <w:sz w:val="28"/>
          <w:szCs w:val="28"/>
          <w:rtl/>
          <w:lang w:bidi="he-IL"/>
        </w:rPr>
        <w:t xml:space="preserve"> ייְשִׁרוּ </w:t>
      </w:r>
      <w:r w:rsidRPr="00DD5980">
        <w:rPr>
          <w:rFonts w:ascii="Times New Roman" w:hAnsi="Times New Roman" w:cs="Times New Roman"/>
          <w:color w:val="000000"/>
          <w:sz w:val="24"/>
          <w:szCs w:val="24"/>
        </w:rPr>
        <w:t xml:space="preserve">(fut.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 xml:space="preserve">, to be straight), defective according to the Masora, with the </w:t>
      </w:r>
      <w:r w:rsidRPr="00DD5980">
        <w:rPr>
          <w:rFonts w:ascii="Times New Roman" w:hAnsi="Times New Roman" w:cs="Times New Roman"/>
          <w:i/>
          <w:iCs/>
          <w:color w:val="000000"/>
          <w:sz w:val="24"/>
          <w:szCs w:val="24"/>
        </w:rPr>
        <w:t xml:space="preserve">Jod </w:t>
      </w:r>
      <w:r w:rsidRPr="00DD5980">
        <w:rPr>
          <w:rFonts w:ascii="Times New Roman" w:hAnsi="Times New Roman" w:cs="Times New Roman"/>
          <w:color w:val="000000"/>
          <w:sz w:val="24"/>
          <w:szCs w:val="24"/>
        </w:rPr>
        <w:t>audible, cf. Hos. 7:12, 1Ch. 12:2, and under Gen. 8:17; the softened form</w:t>
      </w:r>
      <w:r w:rsidRPr="009D0816">
        <w:rPr>
          <w:rFonts w:ascii="SBL Hebrew" w:hAnsi="SBL Hebrew" w:cs="SBL Hebrew"/>
          <w:color w:val="008080"/>
          <w:sz w:val="28"/>
          <w:szCs w:val="28"/>
          <w:rtl/>
          <w:lang w:bidi="he-IL"/>
        </w:rPr>
        <w:t xml:space="preserve"> הישִׁיר </w:t>
      </w:r>
      <w:r w:rsidRPr="00DD5980">
        <w:rPr>
          <w:rFonts w:ascii="Times New Roman" w:hAnsi="Times New Roman" w:cs="Times New Roman"/>
          <w:color w:val="000000"/>
          <w:sz w:val="24"/>
          <w:szCs w:val="24"/>
        </w:rPr>
        <w:t>does not occur, we find only</w:t>
      </w:r>
      <w:r w:rsidRPr="009D0816">
        <w:rPr>
          <w:rFonts w:ascii="SBL Hebrew" w:hAnsi="SBL Hebrew" w:cs="SBL Hebrew"/>
          <w:color w:val="008080"/>
          <w:sz w:val="28"/>
          <w:szCs w:val="28"/>
          <w:rtl/>
          <w:lang w:bidi="he-IL"/>
        </w:rPr>
        <w:t xml:space="preserve"> הִיְשִׁיר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הוֹשׁיר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4:26]]</w:t>
      </w:r>
      <w:r w:rsidR="00102D00" w:rsidRPr="00DD5980">
        <w:t xml:space="preserve">Pro. 4:26.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understanding of this rule is dependent on the right interpretation of</w:t>
      </w:r>
      <w:r w:rsidRPr="009D0816">
        <w:rPr>
          <w:rFonts w:ascii="SBL Hebrew" w:hAnsi="SBL Hebrew" w:cs="SBL Hebrew"/>
          <w:color w:val="008080"/>
          <w:sz w:val="28"/>
          <w:szCs w:val="28"/>
          <w:rtl/>
          <w:lang w:bidi="he-IL"/>
        </w:rPr>
        <w:t xml:space="preserve">פַלּס </w:t>
      </w:r>
      <w:r w:rsidRPr="00DD5980">
        <w:rPr>
          <w:rFonts w:ascii="Times New Roman" w:hAnsi="Times New Roman" w:cs="Times New Roman"/>
          <w:color w:val="000000"/>
          <w:sz w:val="24"/>
          <w:szCs w:val="24"/>
        </w:rPr>
        <w:t>, which means neither “weigh off” (Ewald) nor “measure off” (Hitzig, Zöckler).</w:t>
      </w:r>
      <w:r w:rsidRPr="009D0816">
        <w:rPr>
          <w:rFonts w:ascii="SBL Hebrew" w:hAnsi="SBL Hebrew" w:cs="SBL Hebrew"/>
          <w:color w:val="008080"/>
          <w:sz w:val="28"/>
          <w:szCs w:val="28"/>
          <w:rtl/>
          <w:lang w:bidi="he-IL"/>
        </w:rPr>
        <w:t xml:space="preserve"> פִּלּס </w:t>
      </w:r>
      <w:r w:rsidRPr="00DD5980">
        <w:rPr>
          <w:rFonts w:ascii="Times New Roman" w:hAnsi="Times New Roman" w:cs="Times New Roman"/>
          <w:color w:val="000000"/>
          <w:sz w:val="24"/>
          <w:szCs w:val="24"/>
        </w:rPr>
        <w:t>has once, Psa. 58:3, the meaning to weigh out, as the denom. of</w:t>
      </w:r>
      <w:r w:rsidRPr="009D0816">
        <w:rPr>
          <w:rFonts w:ascii="SBL Hebrew" w:hAnsi="SBL Hebrew" w:cs="SBL Hebrew"/>
          <w:color w:val="008080"/>
          <w:sz w:val="28"/>
          <w:szCs w:val="28"/>
          <w:rtl/>
          <w:lang w:bidi="he-IL"/>
        </w:rPr>
        <w:t xml:space="preserve">פֶּלֶס </w:t>
      </w:r>
      <w:r w:rsidRPr="00DD5980">
        <w:rPr>
          <w:rFonts w:ascii="Times New Roman" w:hAnsi="Times New Roman" w:cs="Times New Roman"/>
          <w:color w:val="000000"/>
          <w:sz w:val="24"/>
          <w:szCs w:val="24"/>
        </w:rPr>
        <w:t>, a level, a steelyard;</w:t>
      </w:r>
      <w:r w:rsidR="00C16921">
        <w:rPr>
          <w:rStyle w:val="FootnoteReference"/>
          <w:rFonts w:ascii="Times New Roman" w:hAnsi="Times New Roman" w:cs="Times New Roman"/>
          <w:color w:val="000000"/>
          <w:sz w:val="24"/>
          <w:szCs w:val="24"/>
        </w:rPr>
        <w:footnoteReference w:id="72"/>
      </w:r>
      <w:r w:rsidR="00C16921">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everywhere else it means to make even, to make level, to open a road: vid., under Isa. 26:7, 40:12. The admonition thus refers not to the careful consideration which measures the way leading to the goal which one wishes to reach, but to the preparation of the way by the removal of that which prevents unhindered progress and makes the way insecure. The same meaning appears if</w:t>
      </w:r>
      <w:r w:rsidRPr="009D0816">
        <w:rPr>
          <w:rFonts w:ascii="SBL Hebrew" w:hAnsi="SBL Hebrew" w:cs="SBL Hebrew"/>
          <w:color w:val="008080"/>
          <w:sz w:val="28"/>
          <w:szCs w:val="28"/>
          <w:rtl/>
          <w:lang w:bidi="he-IL"/>
        </w:rPr>
        <w:t xml:space="preserve">פִּלּס </w:t>
      </w:r>
      <w:r w:rsidRPr="00DD5980">
        <w:rPr>
          <w:rFonts w:ascii="Times New Roman" w:hAnsi="Times New Roman" w:cs="Times New Roman"/>
          <w:color w:val="000000"/>
          <w:sz w:val="24"/>
          <w:szCs w:val="24"/>
        </w:rPr>
        <w:t>, of cognate meaning with</w:t>
      </w:r>
      <w:r w:rsidRPr="009D0816">
        <w:rPr>
          <w:rFonts w:ascii="SBL Hebrew" w:hAnsi="SBL Hebrew" w:cs="SBL Hebrew"/>
          <w:color w:val="008080"/>
          <w:sz w:val="28"/>
          <w:szCs w:val="28"/>
          <w:rtl/>
          <w:lang w:bidi="he-IL"/>
        </w:rPr>
        <w:t xml:space="preserve">תִּבּן </w:t>
      </w:r>
      <w:r w:rsidRPr="00DD5980">
        <w:rPr>
          <w:rFonts w:ascii="Times New Roman" w:hAnsi="Times New Roman" w:cs="Times New Roman"/>
          <w:color w:val="000000"/>
          <w:sz w:val="24"/>
          <w:szCs w:val="24"/>
        </w:rPr>
        <w:t>, denoted first to level, and then to make straight with the level (Fleischer). We must remove all that can become a moral hindrance or a dangerous obstacle, in our life-course, in order that we may make right steps with our feet, as the LXX (Heb. 12:13) translate. 26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only another expression for this thought.</w:t>
      </w:r>
      <w:r w:rsidRPr="009D0816">
        <w:rPr>
          <w:rFonts w:ascii="SBL Hebrew" w:hAnsi="SBL Hebrew" w:cs="SBL Hebrew"/>
          <w:color w:val="008080"/>
          <w:sz w:val="28"/>
          <w:szCs w:val="28"/>
          <w:rtl/>
          <w:lang w:bidi="he-IL"/>
        </w:rPr>
        <w:t xml:space="preserve"> הָכִין דַּרְכּוֹ </w:t>
      </w:r>
      <w:r w:rsidRPr="00DD5980">
        <w:rPr>
          <w:rFonts w:ascii="Times New Roman" w:hAnsi="Times New Roman" w:cs="Times New Roman"/>
          <w:color w:val="000000"/>
          <w:sz w:val="24"/>
          <w:szCs w:val="24"/>
        </w:rPr>
        <w:t>(2Ch. 27:6) means to give a direction to his way; a right way, which keeps in and facilitates the keeping in the straight direction, is accordingly called</w:t>
      </w:r>
      <w:r w:rsidRPr="009D0816">
        <w:rPr>
          <w:rFonts w:ascii="SBL Hebrew" w:hAnsi="SBL Hebrew" w:cs="SBL Hebrew"/>
          <w:color w:val="008080"/>
          <w:sz w:val="28"/>
          <w:szCs w:val="28"/>
          <w:rtl/>
          <w:lang w:bidi="he-IL"/>
        </w:rPr>
        <w:t xml:space="preserve">דֶּרֶךְ נכוֹן </w:t>
      </w:r>
      <w:r w:rsidRPr="00DD5980">
        <w:rPr>
          <w:rFonts w:ascii="Times New Roman" w:hAnsi="Times New Roman" w:cs="Times New Roman"/>
          <w:color w:val="000000"/>
          <w:sz w:val="24"/>
          <w:szCs w:val="24"/>
        </w:rPr>
        <w:t xml:space="preserve">; and “let all thy ways be right” (cf. Psa. 119:5, LXX </w:t>
      </w:r>
      <w:r w:rsidRPr="00DD5980">
        <w:rPr>
          <w:rFonts w:ascii="SBL Greek" w:hAnsi="SBL Greek" w:cs="Times New Roman"/>
          <w:color w:val="0000FF"/>
          <w:sz w:val="24"/>
          <w:szCs w:val="24"/>
          <w:lang w:val="el-GR"/>
        </w:rPr>
        <w:t>κατευθυνθείησαν</w:t>
      </w:r>
      <w:r w:rsidRPr="00DD5980">
        <w:rPr>
          <w:rFonts w:ascii="Times New Roman" w:hAnsi="Times New Roman" w:cs="Times New Roman"/>
          <w:color w:val="000000"/>
          <w:sz w:val="24"/>
          <w:szCs w:val="24"/>
        </w:rPr>
        <w:t>) will thus mean: see to it that all the ways which thou goest lead straight to the end.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4:27]]</w:t>
      </w:r>
      <w:r w:rsidR="00102D00" w:rsidRPr="00DD5980">
        <w:t xml:space="preserve">Pro. 4:27.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closest connection with the preceding,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cautions against by- ways and indirect courses, and 27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continues it in the briefest moral expression, which is here</w:t>
      </w:r>
      <w:r w:rsidRPr="009D0816">
        <w:rPr>
          <w:rFonts w:ascii="SBL Hebrew" w:hAnsi="SBL Hebrew" w:cs="SBL Hebrew"/>
          <w:color w:val="008080"/>
          <w:sz w:val="28"/>
          <w:szCs w:val="28"/>
          <w:rtl/>
          <w:lang w:bidi="he-IL"/>
        </w:rPr>
        <w:t xml:space="preserve"> מרָע רגְלְךָ הָסר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סוּר מרָע </w:t>
      </w:r>
      <w:r w:rsidRPr="00DD5980">
        <w:rPr>
          <w:rFonts w:ascii="Times New Roman" w:hAnsi="Times New Roman" w:cs="Times New Roman"/>
          <w:color w:val="000000"/>
          <w:sz w:val="24"/>
          <w:szCs w:val="24"/>
        </w:rPr>
        <w:t>, 3:7, for the figure is derived from the way. The LXX has other four lines after this verse (27), which we have endeavoured to retranslate into the Hebrew (Introd. p. 34). They are by no means genuine; for while in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right and left are equivalent to by-ways, here the right and left side are distinguished as that of truth and its contrary; and while there [in LXX] the </w:t>
      </w:r>
      <w:r w:rsidRPr="00DD5980">
        <w:rPr>
          <w:rFonts w:ascii="SBL Greek" w:hAnsi="SBL Greek" w:cs="Times New Roman"/>
          <w:color w:val="0000FF"/>
          <w:sz w:val="24"/>
          <w:szCs w:val="24"/>
          <w:lang w:val="el-GR"/>
        </w:rPr>
        <w:t>ὀρθὰς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τροχιὰς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ποιεῖν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is required of man, here it is promised as the operation of God, which is no contradiction, but in this similarity of expression betrays poverty of style. Hitzig disputes also the genuineness of the Hebrew v. 27. But it continues explanatorily v. 26, and is related to it, yet not as a gloss, and in the general relation of 26 and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there comes a word, certainly not unwelcome, such as 27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which impresses the moral stamp on these thoughts.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That with v. 27 the admonition of his father, which the poet, placing himself back into the period of his youth, </w:t>
      </w:r>
      <w:r w:rsidRPr="00DD5980">
        <w:rPr>
          <w:rFonts w:ascii="Times New Roman" w:hAnsi="Times New Roman" w:cs="Times New Roman"/>
          <w:color w:val="000000"/>
          <w:sz w:val="24"/>
          <w:szCs w:val="24"/>
        </w:rPr>
        <w:lastRenderedPageBreak/>
        <w:t>reproduces, is not yet concluded, the resumption of the address</w:t>
      </w:r>
      <w:r w:rsidRPr="009D0816">
        <w:rPr>
          <w:rFonts w:ascii="SBL Hebrew" w:hAnsi="SBL Hebrew" w:cs="SBL Hebrew"/>
          <w:color w:val="008080"/>
          <w:sz w:val="28"/>
          <w:szCs w:val="28"/>
          <w:rtl/>
          <w:lang w:bidi="he-IL"/>
        </w:rPr>
        <w:t xml:space="preserve">בִּנִי </w:t>
      </w:r>
      <w:r w:rsidRPr="00DD5980">
        <w:rPr>
          <w:rFonts w:ascii="Times New Roman" w:hAnsi="Times New Roman" w:cs="Times New Roman"/>
          <w:color w:val="000000"/>
          <w:sz w:val="24"/>
          <w:szCs w:val="24"/>
        </w:rPr>
        <w:t>, 5:1, makes evident; while on the other hand the address</w:t>
      </w:r>
      <w:r w:rsidRPr="009D0816">
        <w:rPr>
          <w:rFonts w:ascii="SBL Hebrew" w:hAnsi="SBL Hebrew" w:cs="SBL Hebrew"/>
          <w:color w:val="008080"/>
          <w:sz w:val="28"/>
          <w:szCs w:val="28"/>
          <w:rtl/>
          <w:lang w:bidi="he-IL"/>
        </w:rPr>
        <w:t xml:space="preserve"> בָּנִים </w:t>
      </w:r>
      <w:r w:rsidRPr="00DD5980">
        <w:rPr>
          <w:rFonts w:ascii="Times New Roman" w:hAnsi="Times New Roman" w:cs="Times New Roman"/>
          <w:color w:val="000000"/>
          <w:sz w:val="24"/>
          <w:szCs w:val="24"/>
        </w:rPr>
        <w:t>in 5:7 shows that at that point there is advance made from the recollections of his father’s house to conclusions therefrom, for the circle of young men by whom the poet conceives himself to be surrounded. That in 5:7ff. a subject of the warning with which the seventh address closes is retained and further prosecuted, does not in the connection of all these addresses contradict the opinion that with 5:7 a new address begins. But the opinion that the warning against adultery does not agree (Zöckler) with the designation</w:t>
      </w:r>
      <w:r w:rsidRPr="009D0816">
        <w:rPr>
          <w:rFonts w:ascii="SBL Hebrew" w:hAnsi="SBL Hebrew" w:cs="SBL Hebrew"/>
          <w:color w:val="008080"/>
          <w:sz w:val="28"/>
          <w:szCs w:val="28"/>
          <w:rtl/>
          <w:lang w:bidi="he-IL"/>
        </w:rPr>
        <w:t xml:space="preserve">רךְ </w:t>
      </w:r>
      <w:r w:rsidRPr="00DD5980">
        <w:rPr>
          <w:rFonts w:ascii="Times New Roman" w:hAnsi="Times New Roman" w:cs="Times New Roman"/>
          <w:color w:val="000000"/>
          <w:sz w:val="24"/>
          <w:szCs w:val="24"/>
        </w:rPr>
        <w:t>, 4:3, given to him to whom it is addressed, is refuted by 1Ch. 22:5, 2Ch. 13:7.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w:t>
      </w:r>
      <w:r w:rsidR="00102D00" w:rsidRPr="00DD5980">
        <w:t xml:space="preserve">Pro. 5:1-6.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Here a fourth rule of life follows the three already given, 4:24, 25, 26-27: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My son, attend unto my wis</w:t>
      </w:r>
      <w:r w:rsidR="009D0816">
        <w:rPr>
          <w:rFonts w:ascii="Times New Roman" w:hAnsi="Times New Roman" w:cs="Times New Roman"/>
          <w:b/>
          <w:bCs/>
          <w:i/>
          <w:iCs/>
          <w:color w:val="00007F"/>
          <w:sz w:val="24"/>
          <w:szCs w:val="24"/>
        </w:rPr>
        <w:t>dom,</w:t>
      </w:r>
    </w:p>
    <w:p w:rsidR="007B4747"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incline thine ear to my prudence,</w:t>
      </w:r>
    </w:p>
    <w:p w:rsidR="007B4747" w:rsidRDefault="007B4747"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 To observe discretion,</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that thy lips preserve knowledge.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 For the lips </w:t>
      </w:r>
      <w:r w:rsidR="009D0816">
        <w:rPr>
          <w:rFonts w:ascii="Times New Roman" w:hAnsi="Times New Roman" w:cs="Times New Roman"/>
          <w:b/>
          <w:bCs/>
          <w:i/>
          <w:iCs/>
          <w:color w:val="00007F"/>
          <w:sz w:val="24"/>
          <w:szCs w:val="24"/>
        </w:rPr>
        <w:t>of the adulteress distil honey,</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smoother than oil is her mouth;</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But h</w:t>
      </w:r>
      <w:r w:rsidR="009D0816">
        <w:rPr>
          <w:rFonts w:ascii="Times New Roman" w:hAnsi="Times New Roman" w:cs="Times New Roman"/>
          <w:b/>
          <w:bCs/>
          <w:i/>
          <w:iCs/>
          <w:color w:val="00007F"/>
          <w:sz w:val="24"/>
          <w:szCs w:val="24"/>
        </w:rPr>
        <w:t>er end is bitter like wormwood,</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Sharper than a two-edged sword.</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9D0816"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5 Her feet go down to death,</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Her steps cleave to Hades.</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She is far removed</w:t>
      </w:r>
      <w:r w:rsidR="009D0816">
        <w:rPr>
          <w:rFonts w:ascii="Times New Roman" w:hAnsi="Times New Roman" w:cs="Times New Roman"/>
          <w:b/>
          <w:bCs/>
          <w:i/>
          <w:iCs/>
          <w:color w:val="00007F"/>
          <w:sz w:val="24"/>
          <w:szCs w:val="24"/>
        </w:rPr>
        <w:t xml:space="preserve"> from entering the way of life,</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Her steps wander without her observing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Wisdom and understanding increase with the age of those who earnestly seek after them. It is the father of the youth who here requests a willing ear to his wisdom of life, gained in the way of many years’ experience and observation. In v. 2 the inf. of the object is continued in the </w:t>
      </w:r>
      <w:r w:rsidRPr="00DD5980">
        <w:rPr>
          <w:rFonts w:ascii="Times New Roman" w:hAnsi="Times New Roman" w:cs="Times New Roman"/>
          <w:i/>
          <w:iCs/>
          <w:color w:val="000000"/>
          <w:sz w:val="24"/>
          <w:szCs w:val="24"/>
        </w:rPr>
        <w:t>finitum</w:t>
      </w:r>
      <w:r w:rsidRPr="00DD5980">
        <w:rPr>
          <w:rFonts w:ascii="Times New Roman" w:hAnsi="Times New Roman" w:cs="Times New Roman"/>
          <w:color w:val="000000"/>
          <w:sz w:val="24"/>
          <w:szCs w:val="24"/>
        </w:rPr>
        <w:t>, as in 2:2, 8.</w:t>
      </w:r>
      <w:r w:rsidRPr="009D0816">
        <w:rPr>
          <w:rFonts w:ascii="SBL Hebrew" w:hAnsi="SBL Hebrew" w:cs="SBL Hebrew"/>
          <w:color w:val="008080"/>
          <w:sz w:val="28"/>
          <w:szCs w:val="28"/>
          <w:rtl/>
          <w:lang w:bidi="he-IL"/>
        </w:rPr>
        <w:t xml:space="preserve"> מְזִמּוֹת </w:t>
      </w:r>
      <w:r w:rsidRPr="00DD5980">
        <w:rPr>
          <w:rFonts w:ascii="Times New Roman" w:hAnsi="Times New Roman" w:cs="Times New Roman"/>
          <w:color w:val="000000"/>
          <w:sz w:val="24"/>
          <w:szCs w:val="24"/>
        </w:rPr>
        <w:t>(vid., on its etymon under 1:4) are plans, projects, designs, for the most part in a bad sense, intrigues and artifices (vid., 24:8), but also used of well-considered resolutions toward what is good, and hence of the purposes of God, Jer. 23:20.</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This noble sense of the word</w:t>
      </w:r>
      <w:r w:rsidRPr="009D0816">
        <w:rPr>
          <w:rFonts w:ascii="SBL Hebrew" w:hAnsi="SBL Hebrew" w:cs="SBL Hebrew"/>
          <w:color w:val="008080"/>
          <w:sz w:val="28"/>
          <w:szCs w:val="28"/>
          <w:rtl/>
          <w:lang w:bidi="he-IL"/>
        </w:rPr>
        <w:t xml:space="preserve">מזִמָּה </w:t>
      </w:r>
      <w:r w:rsidRPr="00DD5980">
        <w:rPr>
          <w:rFonts w:ascii="Times New Roman" w:hAnsi="Times New Roman" w:cs="Times New Roman"/>
          <w:color w:val="000000"/>
          <w:sz w:val="24"/>
          <w:szCs w:val="24"/>
        </w:rPr>
        <w:t>, with its plur., is peculiar to the introductory portion (1-9) of the Book of Proverbs. The plur. means here and at 8:12 (placing itself with</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תְּבוּנוֹת </w:t>
      </w:r>
      <w:r w:rsidRPr="00DD5980">
        <w:rPr>
          <w:rFonts w:ascii="Times New Roman" w:hAnsi="Times New Roman" w:cs="Times New Roman"/>
          <w:color w:val="000000"/>
          <w:sz w:val="24"/>
          <w:szCs w:val="24"/>
        </w:rPr>
        <w:t>, vid., p. 48) the reflection and deliberation which is the presupposition of well-considered action, and</w:t>
      </w:r>
      <w:r w:rsidRPr="009D0816">
        <w:rPr>
          <w:rFonts w:ascii="SBL Hebrew" w:hAnsi="SBL Hebrew" w:cs="SBL Hebrew"/>
          <w:color w:val="008080"/>
          <w:sz w:val="28"/>
          <w:szCs w:val="28"/>
          <w:rtl/>
          <w:lang w:bidi="he-IL"/>
        </w:rPr>
        <w:t xml:space="preserve"> שׁמֹר </w:t>
      </w:r>
      <w:r w:rsidRPr="00DD5980">
        <w:rPr>
          <w:rFonts w:ascii="Times New Roman" w:hAnsi="Times New Roman" w:cs="Times New Roman"/>
          <w:color w:val="000000"/>
          <w:sz w:val="24"/>
          <w:szCs w:val="24"/>
        </w:rPr>
        <w:t xml:space="preserve">is thus not otherwise than at 19:8, and everywhere so meant, where it has that which is obligatory as its object: the youth is summoned to careful observation and persevering exemplification of the </w:t>
      </w:r>
      <w:r w:rsidRPr="00DD5980">
        <w:rPr>
          <w:rFonts w:ascii="Times New Roman" w:hAnsi="Times New Roman" w:cs="Times New Roman"/>
          <w:i/>
          <w:iCs/>
          <w:color w:val="000000"/>
          <w:sz w:val="24"/>
          <w:szCs w:val="24"/>
        </w:rPr>
        <w:t>quidquid agas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prudenter agas et respice finem. </w:t>
      </w:r>
      <w:r w:rsidRPr="00DD5980">
        <w:rPr>
          <w:rFonts w:ascii="Times New Roman" w:hAnsi="Times New Roman" w:cs="Times New Roman"/>
          <w:color w:val="000000"/>
          <w:sz w:val="24"/>
          <w:szCs w:val="24"/>
        </w:rPr>
        <w:t>In 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Rebia Mugrash </w:t>
      </w:r>
      <w:r w:rsidRPr="00DD5980">
        <w:rPr>
          <w:rFonts w:ascii="Times New Roman" w:hAnsi="Times New Roman" w:cs="Times New Roman"/>
          <w:color w:val="000000"/>
          <w:sz w:val="24"/>
          <w:szCs w:val="24"/>
        </w:rPr>
        <w:t>forbids the genitive connection of the two words</w:t>
      </w:r>
      <w:r w:rsidRPr="009D0816">
        <w:rPr>
          <w:rFonts w:ascii="SBL Hebrew" w:hAnsi="SBL Hebrew" w:cs="SBL Hebrew"/>
          <w:color w:val="008080"/>
          <w:sz w:val="28"/>
          <w:szCs w:val="28"/>
          <w:rtl/>
          <w:lang w:bidi="he-IL"/>
        </w:rPr>
        <w:t xml:space="preserve">ודַאַת שׂפָתֶיךָ </w:t>
      </w:r>
      <w:r w:rsidRPr="00DD5980">
        <w:rPr>
          <w:rFonts w:ascii="Times New Roman" w:hAnsi="Times New Roman" w:cs="Times New Roman"/>
          <w:color w:val="000000"/>
          <w:sz w:val="24"/>
          <w:szCs w:val="24"/>
        </w:rPr>
        <w:t xml:space="preserve">; we translate: </w:t>
      </w:r>
      <w:r w:rsidRPr="00DD5980">
        <w:rPr>
          <w:rFonts w:ascii="Times New Roman" w:hAnsi="Times New Roman" w:cs="Times New Roman"/>
          <w:i/>
          <w:iCs/>
          <w:color w:val="000000"/>
          <w:sz w:val="24"/>
          <w:szCs w:val="24"/>
        </w:rPr>
        <w:t xml:space="preserve">et ut scientiam labia tua tueantur. </w:t>
      </w:r>
      <w:r w:rsidRPr="00DD5980">
        <w:rPr>
          <w:rFonts w:ascii="Times New Roman" w:hAnsi="Times New Roman" w:cs="Times New Roman"/>
          <w:color w:val="000000"/>
          <w:sz w:val="24"/>
          <w:szCs w:val="24"/>
        </w:rPr>
        <w:t>Lips which preserve knowledge are such as permit nothing to escape from them</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(Psa. 17:3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which proceeds not from the knowledge of God, and in Him of that which is good and right, and aims at the working out of this knowledge; vid., Köhler on Mal. 2:7.</w:t>
      </w:r>
      <w:r w:rsidRPr="009D0816">
        <w:rPr>
          <w:rFonts w:ascii="SBL Hebrew" w:hAnsi="SBL Hebrew" w:cs="SBL Hebrew"/>
          <w:color w:val="008080"/>
          <w:sz w:val="28"/>
          <w:szCs w:val="28"/>
          <w:rtl/>
          <w:lang w:bidi="he-IL"/>
        </w:rPr>
        <w:t xml:space="preserve"> שׂפָתֶיךָ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שׂפָה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shafat</w:t>
      </w:r>
      <w:r w:rsidRPr="00DD5980">
        <w:rPr>
          <w:rFonts w:ascii="Times New Roman" w:hAnsi="Times New Roman" w:cs="Times New Roman"/>
          <w:color w:val="000000"/>
          <w:sz w:val="24"/>
          <w:szCs w:val="24"/>
        </w:rPr>
        <w:t>, edge, lip, properly that against which one rubs, and that which rubs itself) is fem., but the usage of the language presents the word in two genders (cf. 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with 26:23). Regarding the pausal</w:t>
      </w:r>
      <w:r w:rsidRPr="009D0816">
        <w:rPr>
          <w:rFonts w:ascii="SBL Hebrew" w:hAnsi="SBL Hebrew" w:cs="SBL Hebrew"/>
          <w:color w:val="008080"/>
          <w:sz w:val="28"/>
          <w:szCs w:val="28"/>
          <w:rtl/>
          <w:lang w:bidi="he-IL"/>
        </w:rPr>
        <w:t xml:space="preserve"> ינְצֹרוּ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יֹצּרוּ </w:t>
      </w:r>
      <w:r w:rsidRPr="00DD5980">
        <w:rPr>
          <w:rFonts w:ascii="Times New Roman" w:hAnsi="Times New Roman" w:cs="Times New Roman"/>
          <w:color w:val="000000"/>
          <w:sz w:val="24"/>
          <w:szCs w:val="24"/>
        </w:rPr>
        <w:t xml:space="preserve">, vid., under 3:1, 2:11. The lips which distil the honey of enticement stand opposite to the lips which distil knowledge; the object of the </w:t>
      </w:r>
      <w:r w:rsidRPr="00DD5980">
        <w:rPr>
          <w:rFonts w:ascii="Times New Roman" w:hAnsi="Times New Roman" w:cs="Times New Roman"/>
          <w:color w:val="000000"/>
          <w:sz w:val="24"/>
          <w:szCs w:val="24"/>
        </w:rPr>
        <w:lastRenderedPageBreak/>
        <w:t>admonition is to furnish a protection against the honey-lips.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5:3]]</w:t>
      </w:r>
      <w:r w:rsidR="00102D00" w:rsidRPr="00DD5980">
        <w:t>Pro. 5:3</w:t>
      </w:r>
      <w:r w:rsidR="006377AF">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i/>
          <w:iCs/>
          <w:color w:val="00007F"/>
          <w:sz w:val="24"/>
          <w:szCs w:val="24"/>
        </w:rPr>
        <w:t>.</w:t>
      </w:r>
      <w:r w:rsidRPr="009D0816">
        <w:rPr>
          <w:rFonts w:ascii="SBL Hebrew" w:hAnsi="SBL Hebrew" w:cs="SBL Hebrew"/>
          <w:color w:val="008080"/>
          <w:sz w:val="28"/>
          <w:szCs w:val="28"/>
          <w:rtl/>
          <w:lang w:bidi="he-IL"/>
        </w:rPr>
        <w:t xml:space="preserve"> זרָה </w:t>
      </w:r>
      <w:r w:rsidRPr="00DD5980">
        <w:rPr>
          <w:rFonts w:ascii="Times New Roman" w:hAnsi="Times New Roman" w:cs="Times New Roman"/>
          <w:color w:val="000000"/>
          <w:sz w:val="24"/>
          <w:szCs w:val="24"/>
        </w:rPr>
        <w:t>denotes the wife who belongs to another, or who does not belong to him to whom she gives herself or who goes after her (vid., 2:16). She appears here as the betrayer of youth. The poet paints the love and amiableness which she feigns with colours from the Canticles, 4:11, cf. 5:16.</w:t>
      </w:r>
      <w:r w:rsidRPr="009D0816">
        <w:rPr>
          <w:rFonts w:ascii="SBL Hebrew" w:hAnsi="SBL Hebrew" w:cs="SBL Hebrew"/>
          <w:color w:val="008080"/>
          <w:sz w:val="28"/>
          <w:szCs w:val="28"/>
          <w:rtl/>
          <w:lang w:bidi="he-IL"/>
        </w:rPr>
        <w:t xml:space="preserve"> נפֶת </w:t>
      </w:r>
      <w:r w:rsidRPr="00DD5980">
        <w:rPr>
          <w:rFonts w:ascii="Times New Roman" w:hAnsi="Times New Roman" w:cs="Times New Roman"/>
          <w:color w:val="000000"/>
          <w:sz w:val="24"/>
          <w:szCs w:val="24"/>
        </w:rPr>
        <w:t>denotes the honey flowing of itself from the combs (</w:t>
      </w:r>
      <w:r w:rsidRPr="009D0816">
        <w:rPr>
          <w:rFonts w:ascii="SBL Hebrew" w:hAnsi="SBL Hebrew" w:cs="SBL Hebrew"/>
          <w:color w:val="008080"/>
          <w:sz w:val="28"/>
          <w:szCs w:val="28"/>
          <w:rtl/>
          <w:lang w:bidi="he-IL"/>
        </w:rPr>
        <w:t>צוּפים</w:t>
      </w:r>
      <w:r w:rsidRPr="00DD5980">
        <w:rPr>
          <w:rFonts w:ascii="Times New Roman" w:hAnsi="Times New Roman" w:cs="Times New Roman"/>
          <w:color w:val="000000"/>
          <w:sz w:val="24"/>
          <w:szCs w:val="24"/>
        </w:rPr>
        <w:t>), thus the purest and sweetest; its root-word is not</w:t>
      </w:r>
      <w:r w:rsidRPr="009D0816">
        <w:rPr>
          <w:rFonts w:ascii="SBL Hebrew" w:hAnsi="SBL Hebrew" w:cs="SBL Hebrew"/>
          <w:color w:val="008080"/>
          <w:sz w:val="28"/>
          <w:szCs w:val="28"/>
          <w:rtl/>
          <w:lang w:bidi="he-IL"/>
        </w:rPr>
        <w:t xml:space="preserve">נוּף </w:t>
      </w:r>
      <w:r w:rsidRPr="00DD5980">
        <w:rPr>
          <w:rFonts w:ascii="Times New Roman" w:hAnsi="Times New Roman" w:cs="Times New Roman"/>
          <w:color w:val="000000"/>
          <w:sz w:val="24"/>
          <w:szCs w:val="24"/>
        </w:rPr>
        <w:t>, which means to shake, vibrate, and only mediately (when the object is a fluid) to scatter, sprinkle, but, as Schultens has observed, as verb</w:t>
      </w:r>
      <w:r w:rsidRPr="009D0816">
        <w:rPr>
          <w:rFonts w:ascii="SBL Hebrew" w:hAnsi="SBL Hebrew" w:cs="SBL Hebrew"/>
          <w:color w:val="008080"/>
          <w:sz w:val="28"/>
          <w:szCs w:val="28"/>
          <w:rtl/>
          <w:lang w:bidi="he-IL"/>
        </w:rPr>
        <w:t xml:space="preserve"> נפַת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nafat</w:t>
      </w:r>
      <w:r w:rsidRPr="00DD5980">
        <w:rPr>
          <w:rFonts w:ascii="Times New Roman" w:hAnsi="Times New Roman" w:cs="Times New Roman"/>
          <w:color w:val="000000"/>
          <w:sz w:val="24"/>
          <w:szCs w:val="24"/>
        </w:rPr>
        <w:t xml:space="preserve">, to bubble, to spring up, </w:t>
      </w:r>
      <w:r w:rsidRPr="00DD5980">
        <w:rPr>
          <w:rFonts w:ascii="Times New Roman" w:hAnsi="Times New Roman" w:cs="Times New Roman"/>
          <w:i/>
          <w:iCs/>
          <w:color w:val="000000"/>
          <w:sz w:val="24"/>
          <w:szCs w:val="24"/>
        </w:rPr>
        <w:t>nafath</w:t>
      </w:r>
      <w:r w:rsidRPr="00DD5980">
        <w:rPr>
          <w:rFonts w:ascii="Times New Roman" w:hAnsi="Times New Roman" w:cs="Times New Roman"/>
          <w:color w:val="000000"/>
          <w:sz w:val="24"/>
          <w:szCs w:val="24"/>
        </w:rPr>
        <w:t>, to blow, to spit out, to pour out. Parchon places the word rightly under</w:t>
      </w:r>
      <w:r w:rsidRPr="009D0816">
        <w:rPr>
          <w:rFonts w:ascii="SBL Hebrew" w:hAnsi="SBL Hebrew" w:cs="SBL Hebrew"/>
          <w:color w:val="008080"/>
          <w:sz w:val="28"/>
          <w:szCs w:val="28"/>
          <w:rtl/>
          <w:lang w:bidi="he-IL"/>
        </w:rPr>
        <w:t xml:space="preserve"> נפַת </w:t>
      </w:r>
      <w:r w:rsidRPr="00DD5980">
        <w:rPr>
          <w:rFonts w:ascii="Times New Roman" w:hAnsi="Times New Roman" w:cs="Times New Roman"/>
          <w:color w:val="000000"/>
          <w:sz w:val="24"/>
          <w:szCs w:val="24"/>
        </w:rPr>
        <w:t>(while Kimchi places it under</w:t>
      </w:r>
      <w:r w:rsidRPr="009D0816">
        <w:rPr>
          <w:rFonts w:ascii="SBL Hebrew" w:hAnsi="SBL Hebrew" w:cs="SBL Hebrew"/>
          <w:color w:val="008080"/>
          <w:sz w:val="28"/>
          <w:szCs w:val="28"/>
          <w:rtl/>
          <w:lang w:bidi="he-IL"/>
        </w:rPr>
        <w:t xml:space="preserve"> נכף </w:t>
      </w:r>
      <w:r w:rsidRPr="00DD5980">
        <w:rPr>
          <w:rFonts w:ascii="Times New Roman" w:hAnsi="Times New Roman" w:cs="Times New Roman"/>
          <w:color w:val="000000"/>
          <w:sz w:val="24"/>
          <w:szCs w:val="24"/>
        </w:rPr>
        <w:t>after the form</w:t>
      </w:r>
      <w:r w:rsidRPr="009D0816">
        <w:rPr>
          <w:rFonts w:ascii="SBL Hebrew" w:hAnsi="SBL Hebrew" w:cs="SBL Hebrew"/>
          <w:color w:val="008080"/>
          <w:sz w:val="28"/>
          <w:szCs w:val="28"/>
          <w:rtl/>
          <w:lang w:bidi="he-IL"/>
        </w:rPr>
        <w:t xml:space="preserve">בֹּשֶׁת </w:t>
      </w:r>
      <w:r w:rsidRPr="00DD5980">
        <w:rPr>
          <w:rFonts w:ascii="Times New Roman" w:hAnsi="Times New Roman" w:cs="Times New Roman"/>
          <w:color w:val="000000"/>
          <w:sz w:val="24"/>
          <w:szCs w:val="24"/>
        </w:rPr>
        <w:t>), and explained it by</w:t>
      </w:r>
      <w:r w:rsidRPr="009D0816">
        <w:rPr>
          <w:rFonts w:ascii="SBL Hebrew" w:hAnsi="SBL Hebrew" w:cs="SBL Hebrew"/>
          <w:color w:val="008080"/>
          <w:sz w:val="28"/>
          <w:szCs w:val="28"/>
          <w:rtl/>
          <w:lang w:bidi="he-IL"/>
        </w:rPr>
        <w:t xml:space="preserve"> חלות דבשׁ היצאים מי הצורת קודם ריסוק </w:t>
      </w:r>
      <w:r w:rsidRPr="00DD5980">
        <w:rPr>
          <w:rFonts w:ascii="Times New Roman" w:hAnsi="Times New Roman" w:cs="Times New Roman"/>
          <w:color w:val="000000"/>
          <w:sz w:val="24"/>
          <w:szCs w:val="24"/>
        </w:rPr>
        <w:t>(the words</w:t>
      </w:r>
      <w:r w:rsidRPr="009D0816">
        <w:rPr>
          <w:rFonts w:ascii="SBL Hebrew" w:hAnsi="SBL Hebrew" w:cs="SBL Hebrew"/>
          <w:color w:val="008080"/>
          <w:sz w:val="28"/>
          <w:szCs w:val="28"/>
          <w:rtl/>
          <w:lang w:bidi="he-IL"/>
        </w:rPr>
        <w:t xml:space="preserve"> דבשׁ היוצא </w:t>
      </w:r>
      <w:r w:rsidRPr="00DD5980">
        <w:rPr>
          <w:rFonts w:ascii="Times New Roman" w:hAnsi="Times New Roman" w:cs="Times New Roman"/>
          <w:color w:val="000000"/>
          <w:sz w:val="24"/>
          <w:szCs w:val="24"/>
        </w:rPr>
        <w:t>should have been used): the honey which flows from the cells before they are broken (the so-called virgin honey). The mouth,</w:t>
      </w:r>
      <w:r w:rsidRPr="009D0816">
        <w:rPr>
          <w:rFonts w:ascii="SBL Hebrew" w:hAnsi="SBL Hebrew" w:cs="SBL Hebrew"/>
          <w:color w:val="008080"/>
          <w:sz w:val="28"/>
          <w:szCs w:val="28"/>
          <w:rtl/>
          <w:lang w:bidi="he-IL"/>
        </w:rPr>
        <w:t xml:space="preserve"> חךְ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håink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חָנַךְ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hanak</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imbuere</w:t>
      </w:r>
      <w:r w:rsidRPr="00DD5980">
        <w:rPr>
          <w:rFonts w:ascii="Times New Roman" w:hAnsi="Times New Roman" w:cs="Times New Roman"/>
          <w:color w:val="000000"/>
          <w:sz w:val="24"/>
          <w:szCs w:val="24"/>
        </w:rPr>
        <w:t>, e.g., after the manner of Beduins, the mouth of the newly-born infant with date-honey), comes into view here, as at 8:7, etc., as the instrument of speech: smoother than oil (cf. Psa. 55:22), it shows itself when it gives forth amiable, gentle, impressive words (Pro. 2:16, 6:24); also our “schmeicheln” (= to flatter, caress) is equivalent to to make smooth and fair; in the language of weavers it means to smooth the warp.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5:4]]</w:t>
      </w:r>
      <w:r w:rsidR="00102D00" w:rsidRPr="00DD5980">
        <w:t>Pro. 5:4, 5.</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verse 4 the reverse of the sweet and smooth external is placed opposite to the attraction of the seducer, by whose influence the inconsiderate permits himself to be carried away: her end, i.e., the last that is experienced of her, the final consequence of intercourse with her (cf. 23:32), is bitter as wormwood, sharp as a two-edged sword. The O.T. language regards bitterness and poison as related both in meaning and in reality; the word</w:t>
      </w:r>
      <w:r w:rsidRPr="009D0816">
        <w:rPr>
          <w:rFonts w:ascii="SBL Hebrew" w:hAnsi="SBL Hebrew" w:cs="SBL Hebrew"/>
          <w:color w:val="008080"/>
          <w:sz w:val="28"/>
          <w:szCs w:val="28"/>
          <w:rtl/>
          <w:lang w:bidi="he-IL"/>
        </w:rPr>
        <w:t xml:space="preserve"> לעֲנה </w:t>
      </w:r>
      <w:r w:rsidRPr="00DD5980">
        <w:rPr>
          <w:rFonts w:ascii="Times New Roman" w:hAnsi="Times New Roman" w:cs="Times New Roman"/>
          <w:color w:val="000000"/>
          <w:sz w:val="24"/>
          <w:szCs w:val="24"/>
        </w:rPr>
        <w:t xml:space="preserve">(Aq. </w:t>
      </w:r>
      <w:r w:rsidRPr="00DD5980">
        <w:rPr>
          <w:rFonts w:ascii="SBL Greek" w:hAnsi="SBL Greek" w:cs="Times New Roman"/>
          <w:color w:val="0000FF"/>
          <w:sz w:val="24"/>
          <w:szCs w:val="24"/>
          <w:lang w:val="el-GR"/>
        </w:rPr>
        <w:t>ἀψίνθιον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wormwood) means in Arab. the curse.</w:t>
      </w:r>
      <w:r w:rsidRPr="009D0816">
        <w:rPr>
          <w:rFonts w:ascii="SBL Hebrew" w:hAnsi="SBL Hebrew" w:cs="SBL Hebrew"/>
          <w:color w:val="008080"/>
          <w:sz w:val="28"/>
          <w:szCs w:val="28"/>
          <w:rtl/>
          <w:lang w:bidi="he-IL"/>
        </w:rPr>
        <w:t xml:space="preserve"> חֶרֶב פִיּוֹת </w:t>
      </w:r>
      <w:r w:rsidRPr="00DD5980">
        <w:rPr>
          <w:rFonts w:ascii="Times New Roman" w:hAnsi="Times New Roman" w:cs="Times New Roman"/>
          <w:color w:val="000000"/>
          <w:sz w:val="24"/>
          <w:szCs w:val="24"/>
        </w:rPr>
        <w:t xml:space="preserve">is translated by Jerome after the LXX, </w:t>
      </w:r>
      <w:r w:rsidRPr="00DD5980">
        <w:rPr>
          <w:rFonts w:ascii="Times New Roman" w:hAnsi="Times New Roman" w:cs="Times New Roman"/>
          <w:i/>
          <w:iCs/>
          <w:color w:val="000000"/>
          <w:sz w:val="24"/>
          <w:szCs w:val="24"/>
        </w:rPr>
        <w:t>gladius biceps</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פִּיפְיּוֹת </w:t>
      </w:r>
      <w:r w:rsidRPr="00DD5980">
        <w:rPr>
          <w:rFonts w:ascii="Times New Roman" w:hAnsi="Times New Roman" w:cs="Times New Roman"/>
          <w:color w:val="000000"/>
          <w:sz w:val="24"/>
          <w:szCs w:val="24"/>
        </w:rPr>
        <w:t>means double-edged, and</w:t>
      </w:r>
      <w:r w:rsidRPr="009D0816">
        <w:rPr>
          <w:rFonts w:ascii="SBL Hebrew" w:hAnsi="SBL Hebrew" w:cs="SBL Hebrew"/>
          <w:color w:val="008080"/>
          <w:sz w:val="28"/>
          <w:szCs w:val="28"/>
          <w:rtl/>
          <w:lang w:bidi="he-IL"/>
        </w:rPr>
        <w:t xml:space="preserve"> חֶרֶב שׁני פיוֹת </w:t>
      </w:r>
      <w:r w:rsidRPr="00DD5980">
        <w:rPr>
          <w:rFonts w:ascii="Times New Roman" w:hAnsi="Times New Roman" w:cs="Times New Roman"/>
          <w:color w:val="000000"/>
          <w:sz w:val="24"/>
          <w:szCs w:val="24"/>
        </w:rPr>
        <w:t>(</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3:16) means a doubled-edged sword. Here the plur. will thus poetically strengthen the meaning, like </w:t>
      </w:r>
      <w:r w:rsidRPr="00DD5980">
        <w:rPr>
          <w:rFonts w:ascii="SBL Greek" w:hAnsi="SBL Greek" w:cs="Times New Roman"/>
          <w:color w:val="0000FF"/>
          <w:sz w:val="24"/>
          <w:szCs w:val="24"/>
          <w:lang w:val="el-GR"/>
        </w:rPr>
        <w:t>ξίφος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πολύστομον</w:t>
      </w:r>
      <w:r w:rsidRPr="00DD5980">
        <w:rPr>
          <w:rFonts w:ascii="Times New Roman" w:hAnsi="Times New Roman" w:cs="Times New Roman"/>
          <w:color w:val="000000"/>
          <w:sz w:val="24"/>
          <w:szCs w:val="24"/>
        </w:rPr>
        <w:t xml:space="preserve">, that which devours, as if it had three or four edges (Fl.). The end in which the disguised seduction terminates is bitter as the bitterest, and cutting as that which cuts the most: self-condemnation and a feeling of divine anger, anguish of heart, and destructive judgment. The feet of the adulteress go downward to death. In Hebr. this </w:t>
      </w:r>
      <w:r w:rsidRPr="00DD5980">
        <w:rPr>
          <w:rFonts w:ascii="Times New Roman" w:hAnsi="Times New Roman" w:cs="Times New Roman"/>
          <w:i/>
          <w:iCs/>
          <w:color w:val="000000"/>
          <w:sz w:val="24"/>
          <w:szCs w:val="24"/>
        </w:rPr>
        <w:t xml:space="preserve">descendentes ad mortem </w:t>
      </w:r>
      <w:r w:rsidRPr="00DD5980">
        <w:rPr>
          <w:rFonts w:ascii="Times New Roman" w:hAnsi="Times New Roman" w:cs="Times New Roman"/>
          <w:color w:val="000000"/>
          <w:sz w:val="24"/>
          <w:szCs w:val="24"/>
        </w:rPr>
        <w:t>is expressed by the genitive of connection;</w:t>
      </w:r>
      <w:r w:rsidRPr="009D0816">
        <w:rPr>
          <w:rFonts w:ascii="SBL Hebrew" w:hAnsi="SBL Hebrew" w:cs="SBL Hebrew"/>
          <w:color w:val="008080"/>
          <w:sz w:val="28"/>
          <w:szCs w:val="28"/>
          <w:rtl/>
          <w:lang w:bidi="he-IL"/>
        </w:rPr>
        <w:t xml:space="preserve"> מָוֶת </w:t>
      </w:r>
      <w:r w:rsidRPr="00DD5980">
        <w:rPr>
          <w:rFonts w:ascii="Times New Roman" w:hAnsi="Times New Roman" w:cs="Times New Roman"/>
          <w:color w:val="000000"/>
          <w:sz w:val="24"/>
          <w:szCs w:val="24"/>
        </w:rPr>
        <w:t>is the genitive, as in</w:t>
      </w:r>
      <w:r w:rsidRPr="009D0816">
        <w:rPr>
          <w:rFonts w:ascii="SBL Hebrew" w:hAnsi="SBL Hebrew" w:cs="SBL Hebrew"/>
          <w:color w:val="008080"/>
          <w:sz w:val="28"/>
          <w:szCs w:val="28"/>
          <w:rtl/>
          <w:lang w:bidi="he-IL"/>
        </w:rPr>
        <w:t xml:space="preserve">יוֹרדי בוֹר </w:t>
      </w:r>
      <w:r w:rsidRPr="00DD5980">
        <w:rPr>
          <w:rFonts w:ascii="Times New Roman" w:hAnsi="Times New Roman" w:cs="Times New Roman"/>
          <w:color w:val="000000"/>
          <w:sz w:val="24"/>
          <w:szCs w:val="24"/>
        </w:rPr>
        <w:t>, 1:12; elsewhere the author uses</w:t>
      </w:r>
      <w:r w:rsidRPr="009D0816">
        <w:rPr>
          <w:rFonts w:ascii="SBL Hebrew" w:hAnsi="SBL Hebrew" w:cs="SBL Hebrew"/>
          <w:color w:val="008080"/>
          <w:sz w:val="28"/>
          <w:szCs w:val="28"/>
          <w:rtl/>
          <w:lang w:bidi="he-IL"/>
        </w:rPr>
        <w:t xml:space="preserve">יוֹרדוֹת אֶל </w:t>
      </w:r>
      <w:r w:rsidRPr="00DD5980">
        <w:rPr>
          <w:rFonts w:ascii="Times New Roman" w:hAnsi="Times New Roman" w:cs="Times New Roman"/>
          <w:color w:val="000000"/>
          <w:sz w:val="24"/>
          <w:szCs w:val="24"/>
        </w:rPr>
        <w:t>, 7:27, 2:18. Death,</w:t>
      </w:r>
      <w:r w:rsidRPr="009D0816">
        <w:rPr>
          <w:rFonts w:ascii="SBL Hebrew" w:hAnsi="SBL Hebrew" w:cs="SBL Hebrew"/>
          <w:color w:val="008080"/>
          <w:sz w:val="28"/>
          <w:szCs w:val="28"/>
          <w:rtl/>
          <w:lang w:bidi="he-IL"/>
        </w:rPr>
        <w:t xml:space="preserve"> מָוֶת </w:t>
      </w:r>
      <w:r w:rsidRPr="00DD5980">
        <w:rPr>
          <w:rFonts w:ascii="Times New Roman" w:hAnsi="Times New Roman" w:cs="Times New Roman"/>
          <w:color w:val="000000"/>
          <w:sz w:val="24"/>
          <w:szCs w:val="24"/>
        </w:rPr>
        <w:t>(so named from the stretching of the corpse after the stiffness of death), denotes the condition of departure from this side as a punishment, with which is associated the idea of divine wrath. In</w:t>
      </w:r>
      <w:r w:rsidRPr="009D0816">
        <w:rPr>
          <w:rFonts w:ascii="SBL Hebrew" w:hAnsi="SBL Hebrew" w:cs="SBL Hebrew"/>
          <w:color w:val="008080"/>
          <w:sz w:val="28"/>
          <w:szCs w:val="28"/>
          <w:rtl/>
          <w:lang w:bidi="he-IL"/>
        </w:rPr>
        <w:t xml:space="preserve"> שׁאוֹל </w:t>
      </w:r>
      <w:r w:rsidRPr="00DD5980">
        <w:rPr>
          <w:rFonts w:ascii="Times New Roman" w:hAnsi="Times New Roman" w:cs="Times New Roman"/>
          <w:color w:val="000000"/>
          <w:sz w:val="24"/>
          <w:szCs w:val="24"/>
        </w:rPr>
        <w:t>(sinking, abyss, from</w:t>
      </w:r>
      <w:r w:rsidRPr="009D0816">
        <w:rPr>
          <w:rFonts w:ascii="SBL Hebrew" w:hAnsi="SBL Hebrew" w:cs="SBL Hebrew"/>
          <w:color w:val="008080"/>
          <w:sz w:val="28"/>
          <w:szCs w:val="28"/>
          <w:rtl/>
          <w:lang w:bidi="he-IL"/>
        </w:rPr>
        <w:t xml:space="preserve">שׁאַל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של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χαλᾶν</w:t>
      </w:r>
      <w:r w:rsidRPr="00DD5980">
        <w:rPr>
          <w:rFonts w:ascii="Times New Roman" w:hAnsi="Times New Roman" w:cs="Times New Roman"/>
          <w:color w:val="000000"/>
          <w:sz w:val="24"/>
          <w:szCs w:val="24"/>
        </w:rPr>
        <w:t xml:space="preserve">, vid., under Isa. 5:14), lie the ideas of the grave as a place of corruption, and of the under-world as the place of incorporeal shadow-life. Her steps hold fast to Hades is equivalent to, they strive after Hades and go straight to it; similar to this is the Arab. expression, </w:t>
      </w:r>
      <w:r w:rsidRPr="00DD5980">
        <w:rPr>
          <w:rFonts w:ascii="LSBTrans" w:hAnsi="LSBTrans" w:cs="LSBTrans"/>
          <w:color w:val="000000"/>
          <w:sz w:val="24"/>
          <w:szCs w:val="24"/>
        </w:rPr>
        <w:t xml:space="preserve">hdha aÑldrb yaÑkhdh aÑly aÑlbld: </w:t>
      </w:r>
      <w:r w:rsidRPr="00DD5980">
        <w:rPr>
          <w:rFonts w:ascii="Times New Roman" w:hAnsi="Times New Roman" w:cs="Times New Roman"/>
          <w:color w:val="000000"/>
          <w:sz w:val="24"/>
          <w:szCs w:val="24"/>
        </w:rPr>
        <w:t>this way leads straight forward to the town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5:6]]</w:t>
      </w:r>
      <w:r w:rsidR="00102D00" w:rsidRPr="00DD5980">
        <w:t>Pro. 5:6.</w:t>
      </w:r>
      <w:r w:rsidR="006377AF">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we try to connect the clause beginning with</w:t>
      </w:r>
      <w:r w:rsidRPr="009D0816">
        <w:rPr>
          <w:rFonts w:ascii="SBL Hebrew" w:hAnsi="SBL Hebrew" w:cs="SBL Hebrew"/>
          <w:color w:val="008080"/>
          <w:sz w:val="28"/>
          <w:szCs w:val="28"/>
          <w:rtl/>
          <w:lang w:bidi="he-IL"/>
        </w:rPr>
        <w:t xml:space="preserve"> פֶּן </w:t>
      </w:r>
      <w:r w:rsidRPr="00DD5980">
        <w:rPr>
          <w:rFonts w:ascii="Times New Roman" w:hAnsi="Times New Roman" w:cs="Times New Roman"/>
          <w:color w:val="000000"/>
          <w:sz w:val="24"/>
          <w:szCs w:val="24"/>
        </w:rPr>
        <w:t>with 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as its principal sentence: she goes straight to the abyss, so that by no means does she ever tread the way of life (thus e.g., Schultens), or better, with 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never more to walk in the way of life, her paths fluctuate hither and thither (as </w:t>
      </w:r>
      <w:r w:rsidRPr="00DD5980">
        <w:rPr>
          <w:rFonts w:ascii="Times New Roman" w:hAnsi="Times New Roman" w:cs="Times New Roman"/>
          <w:i/>
          <w:iCs/>
          <w:color w:val="000000"/>
          <w:sz w:val="24"/>
          <w:szCs w:val="24"/>
        </w:rPr>
        <w:t xml:space="preserve">Gr. Venet. </w:t>
      </w:r>
      <w:r w:rsidRPr="00DD5980">
        <w:rPr>
          <w:rFonts w:ascii="Times New Roman" w:hAnsi="Times New Roman" w:cs="Times New Roman"/>
          <w:color w:val="000000"/>
          <w:sz w:val="24"/>
          <w:szCs w:val="24"/>
        </w:rPr>
        <w:t xml:space="preserve">and Kamphausen in Bunsen’s </w:t>
      </w:r>
      <w:r w:rsidRPr="00DD5980">
        <w:rPr>
          <w:rFonts w:ascii="Times New Roman" w:hAnsi="Times New Roman" w:cs="Times New Roman"/>
          <w:i/>
          <w:iCs/>
          <w:color w:val="000000"/>
          <w:sz w:val="24"/>
          <w:szCs w:val="24"/>
        </w:rPr>
        <w:t>Bibelwerk</w:t>
      </w:r>
      <w:r w:rsidRPr="00DD5980">
        <w:rPr>
          <w:rFonts w:ascii="Times New Roman" w:hAnsi="Times New Roman" w:cs="Times New Roman"/>
          <w:color w:val="000000"/>
          <w:sz w:val="24"/>
          <w:szCs w:val="24"/>
        </w:rPr>
        <w:t>, after Bertheau and Ewald, translate); then in the former case more than in the latter the difference of the subject opposes itself, and in the latter, in addition, the</w:t>
      </w:r>
      <w:r w:rsidRPr="009D0816">
        <w:rPr>
          <w:rFonts w:ascii="SBL Hebrew" w:hAnsi="SBL Hebrew" w:cs="SBL Hebrew"/>
          <w:color w:val="008080"/>
          <w:sz w:val="28"/>
          <w:szCs w:val="28"/>
          <w:rtl/>
          <w:lang w:bidi="he-IL"/>
        </w:rPr>
        <w:t xml:space="preserve">לא תדָע </w:t>
      </w:r>
      <w:r w:rsidRPr="00DD5980">
        <w:rPr>
          <w:rFonts w:ascii="Times New Roman" w:hAnsi="Times New Roman" w:cs="Times New Roman"/>
          <w:color w:val="000000"/>
          <w:sz w:val="24"/>
          <w:szCs w:val="24"/>
        </w:rPr>
        <w:t>, only disturbing in this negative clause. Also by the arrangement of the words, 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appears as an independent thought. But with Jewish </w:t>
      </w:r>
      <w:r w:rsidRPr="00DD5980">
        <w:rPr>
          <w:rFonts w:ascii="Times New Roman" w:hAnsi="Times New Roman" w:cs="Times New Roman"/>
          <w:color w:val="000000"/>
          <w:sz w:val="24"/>
          <w:szCs w:val="24"/>
        </w:rPr>
        <w:lastRenderedPageBreak/>
        <w:t>expositors (Rashi, Aben-Ezra, Ralbag, Malbim, etc.) to interpret</w:t>
      </w:r>
      <w:r w:rsidRPr="009D0816">
        <w:rPr>
          <w:rFonts w:ascii="SBL Hebrew" w:hAnsi="SBL Hebrew" w:cs="SBL Hebrew"/>
          <w:color w:val="008080"/>
          <w:sz w:val="28"/>
          <w:szCs w:val="28"/>
          <w:rtl/>
          <w:lang w:bidi="he-IL"/>
        </w:rPr>
        <w:t xml:space="preserve">תְּפַלּס </w:t>
      </w:r>
      <w:r w:rsidRPr="00DD5980">
        <w:rPr>
          <w:rFonts w:ascii="Times New Roman" w:hAnsi="Times New Roman" w:cs="Times New Roman"/>
          <w:color w:val="000000"/>
          <w:sz w:val="24"/>
          <w:szCs w:val="24"/>
        </w:rPr>
        <w:t xml:space="preserve">, after the Talmud </w:t>
      </w:r>
      <w:r w:rsidRPr="00DD5980">
        <w:rPr>
          <w:rFonts w:ascii="Times New Roman" w:hAnsi="Times New Roman" w:cs="Times New Roman"/>
          <w:i/>
          <w:iCs/>
          <w:color w:val="000000"/>
          <w:sz w:val="24"/>
          <w:szCs w:val="24"/>
        </w:rPr>
        <w:t xml:space="preserve">(b. Moëd katan </w:t>
      </w:r>
      <w:r w:rsidRPr="00DD5980">
        <w:rPr>
          <w:rFonts w:ascii="Times New Roman" w:hAnsi="Times New Roman" w:cs="Times New Roman"/>
          <w:color w:val="000000"/>
          <w:sz w:val="24"/>
          <w:szCs w:val="24"/>
        </w:rPr>
        <w:t>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Midrash, as an address is impracticable; the warning: do not weigh the path of life, affords no meaning suitable to this connection — for we must, with Cartwright and J. H. Michaelis, regard 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as the antecedent to 6</w:t>
      </w:r>
      <w:r w:rsidRPr="00DD5980">
        <w:rPr>
          <w:rFonts w:ascii="Times New Roman" w:hAnsi="Times New Roman" w:cs="Times New Roman"/>
          <w:i/>
          <w:iCs/>
          <w:color w:val="000000"/>
          <w:sz w:val="24"/>
          <w:szCs w:val="24"/>
        </w:rPr>
        <w:t>b: ne forte semitam vitae ad sequendum eligas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te per varios deceptionum meandros abripit ut non noveris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ubi locorum sis</w:t>
      </w:r>
      <w:r w:rsidRPr="00DD5980">
        <w:rPr>
          <w:rFonts w:ascii="Times New Roman" w:hAnsi="Times New Roman" w:cs="Times New Roman"/>
          <w:color w:val="000000"/>
          <w:sz w:val="24"/>
          <w:szCs w:val="24"/>
        </w:rPr>
        <w:t>; but then the continuation of the address is to be expected in 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No, the subject to</w:t>
      </w:r>
      <w:r w:rsidRPr="009D0816">
        <w:rPr>
          <w:rFonts w:ascii="SBL Hebrew" w:hAnsi="SBL Hebrew" w:cs="SBL Hebrew"/>
          <w:color w:val="008080"/>
          <w:sz w:val="28"/>
          <w:szCs w:val="28"/>
          <w:rtl/>
          <w:lang w:bidi="he-IL"/>
        </w:rPr>
        <w:t xml:space="preserve"> תפלס </w:t>
      </w:r>
      <w:r w:rsidRPr="00DD5980">
        <w:rPr>
          <w:rFonts w:ascii="Times New Roman" w:hAnsi="Times New Roman" w:cs="Times New Roman"/>
          <w:color w:val="000000"/>
          <w:sz w:val="24"/>
          <w:szCs w:val="24"/>
        </w:rPr>
        <w:t>is the adulteress, and</w:t>
      </w:r>
      <w:r w:rsidRPr="009D0816">
        <w:rPr>
          <w:rFonts w:ascii="SBL Hebrew" w:hAnsi="SBL Hebrew" w:cs="SBL Hebrew"/>
          <w:color w:val="008080"/>
          <w:sz w:val="28"/>
          <w:szCs w:val="28"/>
          <w:rtl/>
          <w:lang w:bidi="he-IL"/>
        </w:rPr>
        <w:t xml:space="preserve"> פֶּן </w:t>
      </w:r>
      <w:r w:rsidRPr="00DD5980">
        <w:rPr>
          <w:rFonts w:ascii="Times New Roman" w:hAnsi="Times New Roman" w:cs="Times New Roman"/>
          <w:color w:val="000000"/>
          <w:sz w:val="24"/>
          <w:szCs w:val="24"/>
        </w:rPr>
        <w:t>is an intensified</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Thus the LXX, Jerome, Syr., Targ., Luther, Geier, Nolde, and among Jewish interpreters Heidenheim, who first broke with the tradition sanctioned by the Talmud and the Midrash, for he interpreted 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as a negative clause spoken in the tone of a question. But</w:t>
      </w:r>
      <w:r w:rsidRPr="009D0816">
        <w:rPr>
          <w:rFonts w:ascii="SBL Hebrew" w:hAnsi="SBL Hebrew" w:cs="SBL Hebrew"/>
          <w:color w:val="008080"/>
          <w:sz w:val="28"/>
          <w:szCs w:val="28"/>
          <w:rtl/>
          <w:lang w:bidi="he-IL"/>
        </w:rPr>
        <w:t xml:space="preserve"> פֶּן </w:t>
      </w:r>
      <w:r w:rsidRPr="00DD5980">
        <w:rPr>
          <w:rFonts w:ascii="Times New Roman" w:hAnsi="Times New Roman" w:cs="Times New Roman"/>
          <w:color w:val="000000"/>
          <w:sz w:val="24"/>
          <w:szCs w:val="24"/>
        </w:rPr>
        <w:t xml:space="preserve">is not suitable for a question, but for a call. Accordingly, Böttcher explains: </w:t>
      </w:r>
      <w:r w:rsidRPr="00DD5980">
        <w:rPr>
          <w:rFonts w:ascii="Times New Roman" w:hAnsi="Times New Roman" w:cs="Times New Roman"/>
          <w:i/>
          <w:iCs/>
          <w:color w:val="000000"/>
          <w:sz w:val="24"/>
          <w:szCs w:val="24"/>
        </w:rPr>
        <w:t xml:space="preserve">viam vitae ne illa complanare studeat!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פִּלּס</w:t>
      </w:r>
      <w:r w:rsidRPr="00DD5980">
        <w:rPr>
          <w:rFonts w:ascii="Times New Roman" w:hAnsi="Times New Roman" w:cs="Times New Roman"/>
          <w:color w:val="000000"/>
          <w:sz w:val="24"/>
          <w:szCs w:val="24"/>
        </w:rPr>
        <w:t xml:space="preserve">in the meaning </w:t>
      </w:r>
      <w:r w:rsidRPr="00DD5980">
        <w:rPr>
          <w:rFonts w:ascii="Times New Roman" w:hAnsi="Times New Roman" w:cs="Times New Roman"/>
          <w:i/>
          <w:iCs/>
          <w:color w:val="000000"/>
          <w:sz w:val="24"/>
          <w:szCs w:val="24"/>
        </w:rPr>
        <w:t>complanando operam dare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 the adulteress as such, and the striving to come to the way of life, stand in contradiction: an effort to return must be meant, which, because the power of sin over her is too great, fails; but the words do not denote that, they affirm the direct contrary, viz., that it does not happen to the adulteress ever to walk in the way of life. As in the warning the independent</w:t>
      </w:r>
      <w:r w:rsidRPr="009D0816">
        <w:rPr>
          <w:rFonts w:ascii="SBL Hebrew" w:hAnsi="SBL Hebrew" w:cs="SBL Hebrew"/>
          <w:color w:val="008080"/>
          <w:sz w:val="28"/>
          <w:szCs w:val="28"/>
          <w:rtl/>
          <w:lang w:bidi="he-IL"/>
        </w:rPr>
        <w:t xml:space="preserve"> פֶּן </w:t>
      </w:r>
      <w:r w:rsidRPr="00DD5980">
        <w:rPr>
          <w:rFonts w:ascii="Times New Roman" w:hAnsi="Times New Roman" w:cs="Times New Roman"/>
          <w:color w:val="000000"/>
          <w:sz w:val="24"/>
          <w:szCs w:val="24"/>
        </w:rPr>
        <w:t xml:space="preserve">may be equivalent to </w:t>
      </w:r>
      <w:r w:rsidRPr="00DD5980">
        <w:rPr>
          <w:rFonts w:ascii="Times New Roman" w:hAnsi="Times New Roman" w:cs="Times New Roman"/>
          <w:i/>
          <w:iCs/>
          <w:color w:val="000000"/>
          <w:sz w:val="24"/>
          <w:szCs w:val="24"/>
        </w:rPr>
        <w:t xml:space="preserve">cave ne </w:t>
      </w:r>
      <w:r w:rsidRPr="00DD5980">
        <w:rPr>
          <w:rFonts w:ascii="Times New Roman" w:hAnsi="Times New Roman" w:cs="Times New Roman"/>
          <w:color w:val="000000"/>
          <w:sz w:val="24"/>
          <w:szCs w:val="24"/>
        </w:rPr>
        <w:t xml:space="preserve">(Job. 32:13), so also in the declaration it may be equivalent to </w:t>
      </w:r>
      <w:r w:rsidRPr="00DD5980">
        <w:rPr>
          <w:rFonts w:ascii="Times New Roman" w:hAnsi="Times New Roman" w:cs="Times New Roman"/>
          <w:i/>
          <w:iCs/>
          <w:color w:val="000000"/>
          <w:sz w:val="24"/>
          <w:szCs w:val="24"/>
        </w:rPr>
        <w:t>absit ut</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פּן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פָּנָה </w:t>
      </w:r>
      <w:r w:rsidRPr="00DD5980">
        <w:rPr>
          <w:rFonts w:ascii="Times New Roman" w:hAnsi="Times New Roman" w:cs="Times New Roman"/>
          <w:color w:val="000000"/>
          <w:sz w:val="24"/>
          <w:szCs w:val="24"/>
        </w:rPr>
        <w:t>, after the forms</w:t>
      </w:r>
      <w:r w:rsidRPr="009D0816">
        <w:rPr>
          <w:rFonts w:ascii="SBL Hebrew" w:hAnsi="SBL Hebrew" w:cs="SBL Hebrew"/>
          <w:color w:val="008080"/>
          <w:sz w:val="28"/>
          <w:szCs w:val="28"/>
          <w:rtl/>
          <w:lang w:bidi="he-IL"/>
        </w:rPr>
        <w:t xml:space="preserve"> בּן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banj.</w:t>
      </w:r>
      <w:r w:rsidRPr="009D0816">
        <w:rPr>
          <w:rFonts w:ascii="SBL Hebrew" w:hAnsi="SBL Hebrew" w:cs="SBL Hebrew"/>
          <w:color w:val="008080"/>
          <w:sz w:val="28"/>
          <w:szCs w:val="28"/>
          <w:rtl/>
          <w:lang w:bidi="he-IL"/>
        </w:rPr>
        <w:t xml:space="preserve"> עץ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ÿasåj</w:t>
      </w:r>
      <w:r w:rsidRPr="00DD5980">
        <w:rPr>
          <w:rFonts w:ascii="Times New Roman" w:hAnsi="Times New Roman" w:cs="Times New Roman"/>
          <w:color w:val="000000"/>
          <w:sz w:val="24"/>
          <w:szCs w:val="24"/>
        </w:rPr>
        <w:t>) means turning away, removal. Thus: Far from taking the course of the way of life (which has life as its goal and reward) — for</w:t>
      </w:r>
      <w:r w:rsidRPr="009D0816">
        <w:rPr>
          <w:rFonts w:ascii="SBL Hebrew" w:hAnsi="SBL Hebrew" w:cs="SBL Hebrew"/>
          <w:color w:val="008080"/>
          <w:sz w:val="28"/>
          <w:szCs w:val="28"/>
          <w:rtl/>
          <w:lang w:bidi="he-IL"/>
        </w:rPr>
        <w:t xml:space="preserve">פִּלּס </w:t>
      </w:r>
      <w:r w:rsidRPr="00DD5980">
        <w:rPr>
          <w:rFonts w:ascii="Times New Roman" w:hAnsi="Times New Roman" w:cs="Times New Roman"/>
          <w:color w:val="000000"/>
          <w:sz w:val="24"/>
          <w:szCs w:val="24"/>
        </w:rPr>
        <w:t>, to open, to open a road (Psa. 78:50), has here the meaning of the open road itself — much rather do her steps wilfully stagger (Jer. 14:10) hither and thither, they go without order and without aim, at one time hither, at another time thither, without her observing it; i.e., without her being concerned at this, that she thereby runs into the danger of falling headlong into the yawning abyss. The unconsciousness which the clause</w:t>
      </w:r>
      <w:r w:rsidRPr="009D0816">
        <w:rPr>
          <w:rFonts w:ascii="SBL Hebrew" w:hAnsi="SBL Hebrew" w:cs="SBL Hebrew"/>
          <w:color w:val="008080"/>
          <w:sz w:val="28"/>
          <w:szCs w:val="28"/>
          <w:rtl/>
          <w:lang w:bidi="he-IL"/>
        </w:rPr>
        <w:t xml:space="preserve"> לא תדַע </w:t>
      </w:r>
      <w:r w:rsidRPr="00DD5980">
        <w:rPr>
          <w:rFonts w:ascii="Times New Roman" w:hAnsi="Times New Roman" w:cs="Times New Roman"/>
          <w:color w:val="000000"/>
          <w:sz w:val="24"/>
          <w:szCs w:val="24"/>
        </w:rPr>
        <w:t>expresses, has as its object not the falling (Psa. 35:8), of which there is here nothing directly said, but just this staggering, vacillation, the danger of which she does not watch against.</w:t>
      </w:r>
      <w:r w:rsidRPr="009D0816">
        <w:rPr>
          <w:rFonts w:ascii="SBL Hebrew" w:hAnsi="SBL Hebrew" w:cs="SBL Hebrew"/>
          <w:color w:val="008080"/>
          <w:sz w:val="28"/>
          <w:szCs w:val="28"/>
          <w:rtl/>
          <w:lang w:bidi="he-IL"/>
        </w:rPr>
        <w:t xml:space="preserve"> נעוּ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under the</w:t>
      </w:r>
      <w:r w:rsidRPr="009D0816">
        <w:rPr>
          <w:rFonts w:ascii="SBL Hebrew" w:hAnsi="SBL Hebrew" w:cs="SBL Hebrew"/>
          <w:color w:val="008080"/>
          <w:sz w:val="28"/>
          <w:szCs w:val="28"/>
          <w:rtl/>
          <w:lang w:bidi="he-IL"/>
        </w:rPr>
        <w:t xml:space="preserve"> ע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Zinnorith </w:t>
      </w:r>
      <w:r w:rsidRPr="00DD5980">
        <w:rPr>
          <w:rFonts w:ascii="Times New Roman" w:hAnsi="Times New Roman" w:cs="Times New Roman"/>
          <w:color w:val="000000"/>
          <w:sz w:val="24"/>
          <w:szCs w:val="24"/>
        </w:rPr>
        <w:t xml:space="preserve">preceding; it is </w:t>
      </w:r>
      <w:r w:rsidRPr="00DD5980">
        <w:rPr>
          <w:rFonts w:ascii="Times New Roman" w:hAnsi="Times New Roman" w:cs="Times New Roman"/>
          <w:i/>
          <w:iCs/>
          <w:color w:val="000000"/>
          <w:sz w:val="24"/>
          <w:szCs w:val="24"/>
        </w:rPr>
        <w:t xml:space="preserve">Milra </w:t>
      </w:r>
      <w:r w:rsidRPr="00DD5980">
        <w:rPr>
          <w:rFonts w:ascii="Times New Roman" w:hAnsi="Times New Roman" w:cs="Times New Roman"/>
          <w:color w:val="000000"/>
          <w:sz w:val="24"/>
          <w:szCs w:val="24"/>
        </w:rPr>
        <w:t xml:space="preserve">[an oxytone]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111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the punctuation varies in the accentuations of the form without evident reason: Olsh. § 233, p. 285. The old Jewish interpreters (and recently also Malbim) here, as also at 2:16, by the</w:t>
      </w:r>
      <w:r w:rsidRPr="009D0816">
        <w:rPr>
          <w:rFonts w:ascii="SBL Hebrew" w:hAnsi="SBL Hebrew" w:cs="SBL Hebrew"/>
          <w:color w:val="008080"/>
          <w:sz w:val="28"/>
          <w:szCs w:val="28"/>
          <w:rtl/>
          <w:lang w:bidi="he-IL"/>
        </w:rPr>
        <w:t xml:space="preserve"> זרָה </w:t>
      </w:r>
      <w:r w:rsidRPr="00DD5980">
        <w:rPr>
          <w:rFonts w:ascii="Times New Roman" w:hAnsi="Times New Roman" w:cs="Times New Roman"/>
          <w:color w:val="000000"/>
          <w:sz w:val="24"/>
          <w:szCs w:val="24"/>
        </w:rPr>
        <w:t xml:space="preserve">[strange woman] understand heresy </w:t>
      </w:r>
      <w:r w:rsidRPr="00DD5980">
        <w:rPr>
          <w:rFonts w:ascii="Times New Roman" w:hAnsi="Times New Roman" w:cs="LSBHebrew"/>
          <w:color w:val="007F7F"/>
          <w:sz w:val="24"/>
          <w:szCs w:val="24"/>
        </w:rPr>
        <w:t>(</w:t>
      </w:r>
      <w:r w:rsidRPr="009D0816">
        <w:rPr>
          <w:rFonts w:ascii="SBL Hebrew" w:hAnsi="SBL Hebrew" w:cs="SBL Hebrew"/>
          <w:color w:val="008080"/>
          <w:sz w:val="28"/>
          <w:szCs w:val="28"/>
          <w:rtl/>
          <w:lang w:bidi="he-IL"/>
        </w:rPr>
        <w:t>מינות</w:t>
      </w:r>
      <w:r w:rsidRPr="00DD5980">
        <w:rPr>
          <w:rFonts w:ascii="Times New Roman" w:hAnsi="Times New Roman" w:cs="Times New Roman"/>
          <w:color w:val="000000"/>
          <w:sz w:val="24"/>
          <w:szCs w:val="24"/>
        </w:rPr>
        <w:t>), or the philosophy that is hostile to revelation; the ancient Christian interpreters understood by it folly (Origen), or sensuality (Procopius), or heresy (Olympiodorus), or false doctrine (Polychronios). The LXX, which translates, v. 5,</w:t>
      </w:r>
      <w:r w:rsidRPr="009D0816">
        <w:rPr>
          <w:rFonts w:ascii="SBL Hebrew" w:hAnsi="SBL Hebrew" w:cs="SBL Hebrew"/>
          <w:color w:val="008080"/>
          <w:sz w:val="28"/>
          <w:szCs w:val="28"/>
          <w:rtl/>
          <w:lang w:bidi="he-IL"/>
        </w:rPr>
        <w:t xml:space="preserve"> רגליה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τῆς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ἀφροσύνης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πόδες</w:t>
      </w:r>
      <w:r w:rsidRPr="00DD5980">
        <w:rPr>
          <w:rFonts w:ascii="Times New Roman" w:hAnsi="Times New Roman" w:cs="Times New Roman"/>
          <w:color w:val="000000"/>
          <w:sz w:val="24"/>
          <w:szCs w:val="24"/>
        </w:rPr>
        <w:t>, looks toward this allegorical interpretation. But this is unnecessary, and it is proved to be false from 5:15-20, where the</w:t>
      </w:r>
      <w:r w:rsidRPr="009D0816">
        <w:rPr>
          <w:rFonts w:ascii="SBL Hebrew" w:hAnsi="SBL Hebrew" w:cs="SBL Hebrew"/>
          <w:color w:val="008080"/>
          <w:sz w:val="28"/>
          <w:szCs w:val="28"/>
          <w:rtl/>
          <w:lang w:bidi="he-IL"/>
        </w:rPr>
        <w:t xml:space="preserve"> זרָה </w:t>
      </w:r>
      <w:r w:rsidRPr="00DD5980">
        <w:rPr>
          <w:rFonts w:ascii="Times New Roman" w:hAnsi="Times New Roman" w:cs="Times New Roman"/>
          <w:color w:val="000000"/>
          <w:sz w:val="24"/>
          <w:szCs w:val="24"/>
        </w:rPr>
        <w:t>is contrasted with the married wife.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4"/>
      </w:pPr>
      <w:r w:rsidRPr="00DD5980">
        <w:t>Eighth Introductory Mashal Discourse, 5:7-23</w:t>
      </w:r>
    </w:p>
    <w:p w:rsidR="006377AF" w:rsidRDefault="006377AF" w:rsidP="00511235">
      <w:pPr>
        <w:widowControl w:val="0"/>
        <w:autoSpaceDE w:val="0"/>
        <w:autoSpaceDN w:val="0"/>
        <w:adjustRightInd w:val="0"/>
        <w:spacing w:after="0" w:line="240" w:lineRule="auto"/>
      </w:pP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WARNING AGAINST ADULTERY AND COMMENDATION OF MARRIAGE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5:7]]</w:t>
      </w:r>
      <w:r w:rsidR="00102D00" w:rsidRPr="00DD5980">
        <w:t xml:space="preserve">Pro. 5:7-23.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5:1-6, which like 4:20 commences it once more, the seventh discourse is brought to a conclusion. The address</w:t>
      </w:r>
      <w:r w:rsidRPr="009D0816">
        <w:rPr>
          <w:rFonts w:ascii="SBL Hebrew" w:hAnsi="SBL Hebrew" w:cs="SBL Hebrew"/>
          <w:color w:val="008080"/>
          <w:sz w:val="28"/>
          <w:szCs w:val="28"/>
          <w:rtl/>
          <w:lang w:bidi="he-IL"/>
        </w:rPr>
        <w:t xml:space="preserve"> בִּנִי </w:t>
      </w:r>
      <w:r w:rsidRPr="00DD5980">
        <w:rPr>
          <w:rFonts w:ascii="Times New Roman" w:hAnsi="Times New Roman" w:cs="Times New Roman"/>
          <w:color w:val="000000"/>
          <w:sz w:val="24"/>
          <w:szCs w:val="24"/>
        </w:rPr>
        <w:t>is three times repeated in similar connections, 4:10, 20, 5:1. There is no reason for breaking off the fatherly admonition (introduced with the words, “And he said to me,” 4:4), which was addressed to the author in the period of his youth, earlier than here, where the author again resumes the</w:t>
      </w:r>
      <w:r w:rsidRPr="009D0816">
        <w:rPr>
          <w:rFonts w:ascii="SBL Hebrew" w:hAnsi="SBL Hebrew" w:cs="SBL Hebrew"/>
          <w:color w:val="008080"/>
          <w:sz w:val="28"/>
          <w:szCs w:val="28"/>
          <w:rtl/>
          <w:lang w:bidi="he-IL"/>
        </w:rPr>
        <w:t xml:space="preserve"> שׁמעוּ בָנִים </w:t>
      </w:r>
      <w:r w:rsidRPr="00DD5980">
        <w:rPr>
          <w:rFonts w:ascii="Times New Roman" w:hAnsi="Times New Roman" w:cs="Times New Roman"/>
          <w:color w:val="000000"/>
          <w:sz w:val="24"/>
          <w:szCs w:val="24"/>
        </w:rPr>
        <w:t xml:space="preserve">with which he had begun (Pro. 4:1) this seventh narrative address. That after the father has ceased speaking he does not express himself in a rounded manner, may be taken as a sign that toward the end he had become more and more unmindful of the </w:t>
      </w:r>
      <w:r w:rsidRPr="00DD5980">
        <w:rPr>
          <w:rFonts w:ascii="LSBTrans" w:hAnsi="LSBTrans" w:cs="LSBTrans"/>
          <w:color w:val="000000"/>
          <w:sz w:val="24"/>
          <w:szCs w:val="24"/>
        </w:rPr>
        <w:t xml:space="preserve">roÑle </w:t>
      </w:r>
      <w:r w:rsidRPr="00DD5980">
        <w:rPr>
          <w:rFonts w:ascii="Times New Roman" w:hAnsi="Times New Roman" w:cs="Times New Roman"/>
          <w:color w:val="000000"/>
          <w:sz w:val="24"/>
          <w:szCs w:val="24"/>
        </w:rPr>
        <w:t>of the reporter, if this</w:t>
      </w:r>
      <w:r w:rsidRPr="009D0816">
        <w:rPr>
          <w:rFonts w:ascii="SBL Hebrew" w:hAnsi="SBL Hebrew" w:cs="SBL Hebrew"/>
          <w:color w:val="008080"/>
          <w:sz w:val="28"/>
          <w:szCs w:val="28"/>
          <w:rtl/>
          <w:lang w:bidi="he-IL"/>
        </w:rPr>
        <w:t xml:space="preserve"> ואַתֳה בָנִים </w:t>
      </w:r>
      <w:r w:rsidRPr="00DD5980">
        <w:rPr>
          <w:rFonts w:ascii="Times New Roman" w:hAnsi="Times New Roman" w:cs="Times New Roman"/>
          <w:color w:val="000000"/>
          <w:sz w:val="24"/>
          <w:szCs w:val="24"/>
        </w:rPr>
        <w:t>following, with which he realizes for his circle of hearers the admonition which had been in part addressed to himself, does not prove the contrary.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pStyle w:val="Heading5"/>
      </w:pPr>
      <w:r w:rsidRPr="00DD5980">
        <w:t xml:space="preserve">Pro. 5:7-11.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eighth discourse springs out of the conclusion of the seventh, and connects itself by its reflective</w:t>
      </w:r>
      <w:r w:rsidRPr="009D0816">
        <w:rPr>
          <w:rFonts w:ascii="SBL Hebrew" w:hAnsi="SBL Hebrew" w:cs="SBL Hebrew"/>
          <w:color w:val="008080"/>
          <w:sz w:val="28"/>
          <w:szCs w:val="28"/>
          <w:rtl/>
          <w:lang w:bidi="he-IL"/>
        </w:rPr>
        <w:t xml:space="preserve"> מעָליהָ </w:t>
      </w:r>
      <w:r w:rsidRPr="00DD5980">
        <w:rPr>
          <w:rFonts w:ascii="Times New Roman" w:hAnsi="Times New Roman" w:cs="Times New Roman"/>
          <w:color w:val="000000"/>
          <w:sz w:val="24"/>
          <w:szCs w:val="24"/>
        </w:rPr>
        <w:t>so closely with it that it appears as its continuation; but the new beginning and its contents included in it, referring only to social life, secures its relative independence. The poet derives the warning against intercourse with the adulteress from the preceding discourse, and grounds it on the destructive consequences.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And</w:t>
      </w:r>
      <w:r w:rsidR="009D0816">
        <w:rPr>
          <w:rFonts w:ascii="Times New Roman" w:hAnsi="Times New Roman" w:cs="Times New Roman"/>
          <w:b/>
          <w:bCs/>
          <w:i/>
          <w:iCs/>
          <w:color w:val="00007F"/>
          <w:sz w:val="24"/>
          <w:szCs w:val="24"/>
        </w:rPr>
        <w:t xml:space="preserve"> now, ye sons, hearken unto me,</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depart not from the words of my mouth.</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Hold thy p</w:t>
      </w:r>
      <w:r w:rsidR="009D0816">
        <w:rPr>
          <w:rFonts w:ascii="Times New Roman" w:hAnsi="Times New Roman" w:cs="Times New Roman"/>
          <w:b/>
          <w:bCs/>
          <w:i/>
          <w:iCs/>
          <w:color w:val="00007F"/>
          <w:sz w:val="24"/>
          <w:szCs w:val="24"/>
        </w:rPr>
        <w:t>ath far from her neighbourhood,</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come not to the door of her house!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That thou mayest not give the fre</w:t>
      </w:r>
      <w:r w:rsidR="009D0816">
        <w:rPr>
          <w:rFonts w:ascii="Times New Roman" w:hAnsi="Times New Roman" w:cs="Times New Roman"/>
          <w:b/>
          <w:bCs/>
          <w:i/>
          <w:iCs/>
          <w:color w:val="00007F"/>
          <w:sz w:val="24"/>
          <w:szCs w:val="24"/>
        </w:rPr>
        <w:t>shness of thy youth to another,</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Nor thy years to the cruel one;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That strangers may not sate t</w:t>
      </w:r>
      <w:r w:rsidR="009D0816">
        <w:rPr>
          <w:rFonts w:ascii="Times New Roman" w:hAnsi="Times New Roman" w:cs="Times New Roman"/>
          <w:b/>
          <w:bCs/>
          <w:i/>
          <w:iCs/>
          <w:color w:val="00007F"/>
          <w:sz w:val="24"/>
          <w:szCs w:val="24"/>
        </w:rPr>
        <w:t>hemselves with thy possessions,</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fruit of thy toils come into the house of a stranger,</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w:t>
      </w:r>
      <w:r w:rsidR="009D0816">
        <w:rPr>
          <w:rFonts w:ascii="Times New Roman" w:hAnsi="Times New Roman" w:cs="Times New Roman"/>
          <w:b/>
          <w:bCs/>
          <w:i/>
          <w:iCs/>
          <w:color w:val="00007F"/>
          <w:sz w:val="24"/>
          <w:szCs w:val="24"/>
        </w:rPr>
        <w:t>1 And thou groanest at the end,</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thy flesh and thy body are consumed.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Neither here nor in the further stages of this discourse is there any reference to the criminal punishment inflicted on the adulterer, which, according to Lev. 20:10, consisted in death, according to Eze. 16:40, cf. Joh. 8:5, in stoning, and according to a later traditional law, in strangulation (</w:t>
      </w:r>
      <w:r w:rsidRPr="009D0816">
        <w:rPr>
          <w:rFonts w:ascii="SBL Hebrew" w:hAnsi="SBL Hebrew" w:cs="SBL Hebrew"/>
          <w:color w:val="008080"/>
          <w:sz w:val="28"/>
          <w:szCs w:val="28"/>
          <w:rtl/>
          <w:lang w:bidi="he-IL"/>
        </w:rPr>
        <w:t>חֶנֶק</w:t>
      </w:r>
      <w:r w:rsidRPr="00DD5980">
        <w:rPr>
          <w:rFonts w:ascii="Times New Roman" w:hAnsi="Times New Roman" w:cs="Times New Roman"/>
          <w:color w:val="000000"/>
          <w:sz w:val="24"/>
          <w:szCs w:val="24"/>
        </w:rPr>
        <w:t xml:space="preserve">). Ewald finds in v.14 a play on this punishment of adultery prescribed by law, and reads from v.9f. that the adulterer who is caught by the injured husband was reduced to the state of a slave, and was usually deprived of his manhood. But that any one should find pleasure in making the destroyer of his wife his slave is a far-fetched idea, and neither the law nor the history of Israel contains any evidence for this punishment by slavery or the mutilation of the adulterer, for which Ewald refers to Grimm’s </w:t>
      </w:r>
      <w:r w:rsidRPr="00DD5980">
        <w:rPr>
          <w:rFonts w:ascii="Times New Roman" w:hAnsi="Times New Roman" w:cs="Times New Roman"/>
          <w:i/>
          <w:iCs/>
          <w:color w:val="000000"/>
          <w:sz w:val="24"/>
          <w:szCs w:val="24"/>
        </w:rPr>
        <w:t xml:space="preserve">Deutsche Rechtsaltertümer. </w:t>
      </w:r>
      <w:r w:rsidRPr="00DD5980">
        <w:rPr>
          <w:rFonts w:ascii="Times New Roman" w:hAnsi="Times New Roman" w:cs="Times New Roman"/>
          <w:color w:val="000000"/>
          <w:sz w:val="24"/>
          <w:szCs w:val="24"/>
        </w:rPr>
        <w:t>The figure which is here sketched by the poet is very different. He who goes into the net of the wanton woman loses his health and his goods. She stands not alone, but has her party with her, who wholly plunder the simpleton who goes into her trap. Nowhere is there any reference to the husband of the adulteress. The poet does not at all think on a married woman. And the word chosen directs our attention rather to a foreigner than to an Israelitish woman, although the author may look upon harlotry as such as heathenish rather than Israelitish, and designate it accordingly. The party of those who make prostitutes of themselves consists of their relations and their older favourites, the companions of their gain, who being in league with her exhaust the life-strength and the resources of the befooled youth (Fl.). This discourse begins with</w:t>
      </w:r>
      <w:r w:rsidRPr="009D0816">
        <w:rPr>
          <w:rFonts w:ascii="SBL Hebrew" w:hAnsi="SBL Hebrew" w:cs="SBL Hebrew"/>
          <w:color w:val="008080"/>
          <w:sz w:val="28"/>
          <w:szCs w:val="28"/>
          <w:rtl/>
          <w:lang w:bidi="he-IL"/>
        </w:rPr>
        <w:t xml:space="preserve">ואַתֳה </w:t>
      </w:r>
      <w:r w:rsidRPr="00DD5980">
        <w:rPr>
          <w:rFonts w:ascii="Times New Roman" w:hAnsi="Times New Roman" w:cs="Times New Roman"/>
          <w:color w:val="000000"/>
          <w:sz w:val="24"/>
          <w:szCs w:val="24"/>
        </w:rPr>
        <w:t>, for it is connected by this concluding application (cf. 7:24) with the preceding.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5:8]]</w:t>
      </w:r>
      <w:r w:rsidR="007B4747">
        <w:t>Pro. 5:8, 9.</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verse 8, one must think on such as make a gain of their impurity.</w:t>
      </w:r>
      <w:r w:rsidRPr="009D0816">
        <w:rPr>
          <w:rFonts w:ascii="SBL Hebrew" w:hAnsi="SBL Hebrew" w:cs="SBL Hebrew"/>
          <w:color w:val="008080"/>
          <w:sz w:val="28"/>
          <w:szCs w:val="28"/>
          <w:rtl/>
          <w:lang w:bidi="he-IL"/>
        </w:rPr>
        <w:t xml:space="preserve">מאַל </w:t>
      </w:r>
      <w:r w:rsidRPr="00DD5980">
        <w:rPr>
          <w:rFonts w:ascii="Times New Roman" w:hAnsi="Times New Roman" w:cs="Times New Roman"/>
          <w:color w:val="000000"/>
          <w:sz w:val="24"/>
          <w:szCs w:val="24"/>
        </w:rPr>
        <w:t xml:space="preserve">, Schultens remarks, with reference to Eze. 23:18, </w:t>
      </w:r>
      <w:r w:rsidRPr="00DD5980">
        <w:rPr>
          <w:rFonts w:ascii="Times New Roman" w:hAnsi="Times New Roman" w:cs="Times New Roman"/>
          <w:i/>
          <w:iCs/>
          <w:color w:val="000000"/>
          <w:sz w:val="24"/>
          <w:szCs w:val="24"/>
        </w:rPr>
        <w:t>crebrum in rescisso omni commercio:</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denotes the departure, and</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the nearness, from which one must remove himself to a distance. Regarding</w:t>
      </w:r>
      <w:r w:rsidRPr="009D0816">
        <w:rPr>
          <w:rFonts w:ascii="SBL Hebrew" w:hAnsi="SBL Hebrew" w:cs="SBL Hebrew"/>
          <w:color w:val="008080"/>
          <w:sz w:val="28"/>
          <w:szCs w:val="28"/>
          <w:rtl/>
          <w:lang w:bidi="he-IL"/>
        </w:rPr>
        <w:t xml:space="preserve"> הוֹד </w:t>
      </w:r>
      <w:r w:rsidRPr="00DD5980">
        <w:rPr>
          <w:rFonts w:ascii="Times New Roman" w:hAnsi="Times New Roman" w:cs="Times New Roman"/>
          <w:color w:val="000000"/>
          <w:sz w:val="24"/>
          <w:szCs w:val="24"/>
        </w:rPr>
        <w:t xml:space="preserve">(v. 9), which primarily, like our </w:t>
      </w:r>
      <w:r w:rsidRPr="00DD5980">
        <w:rPr>
          <w:rFonts w:ascii="Times New Roman" w:hAnsi="Times New Roman" w:cs="Times New Roman"/>
          <w:i/>
          <w:iCs/>
          <w:color w:val="000000"/>
          <w:sz w:val="24"/>
          <w:szCs w:val="24"/>
        </w:rPr>
        <w:t xml:space="preserve">Pracht (bracht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 xml:space="preserve">brechen </w:t>
      </w:r>
      <w:r w:rsidRPr="00DD5980">
        <w:rPr>
          <w:rFonts w:ascii="Times New Roman" w:hAnsi="Times New Roman" w:cs="Times New Roman"/>
          <w:color w:val="000000"/>
          <w:sz w:val="24"/>
          <w:szCs w:val="24"/>
        </w:rPr>
        <w:t>= to break) [pomp, magnificence], appears to mean fulness of sound, and then fulness of splendour, see under Job. 39:20; here there is a reference to the freshness or the bloom of youth, as well as the years, against the sacrifice of which the warning is addressed — in a pregnant sense they are the fairest years, the years of youthful fulness of strength. Along with</w:t>
      </w:r>
      <w:r w:rsidRPr="009D0816">
        <w:rPr>
          <w:rFonts w:ascii="SBL Hebrew" w:hAnsi="SBL Hebrew" w:cs="SBL Hebrew"/>
          <w:color w:val="008080"/>
          <w:sz w:val="28"/>
          <w:szCs w:val="28"/>
          <w:rtl/>
          <w:lang w:bidi="he-IL"/>
        </w:rPr>
        <w:t xml:space="preserve"> אַחרִים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singulare-tantum</w:t>
      </w:r>
      <w:r w:rsidRPr="009D0816">
        <w:rPr>
          <w:rFonts w:ascii="SBL Hebrew" w:hAnsi="SBL Hebrew" w:cs="SBL Hebrew"/>
          <w:color w:val="008080"/>
          <w:sz w:val="28"/>
          <w:szCs w:val="28"/>
          <w:rtl/>
          <w:lang w:bidi="he-IL"/>
        </w:rPr>
        <w:t xml:space="preserve"> אַכְזָרִי </w:t>
      </w:r>
      <w:r w:rsidRPr="00DD5980">
        <w:rPr>
          <w:rFonts w:ascii="Times New Roman" w:hAnsi="Times New Roman" w:cs="Times New Roman"/>
          <w:color w:val="000000"/>
          <w:sz w:val="24"/>
          <w:szCs w:val="24"/>
        </w:rPr>
        <w:t xml:space="preserve">(vid., Jer. 50:42) has a collective </w:t>
      </w:r>
      <w:r w:rsidRPr="00DD5980">
        <w:rPr>
          <w:rFonts w:ascii="Times New Roman" w:hAnsi="Times New Roman" w:cs="Times New Roman"/>
          <w:color w:val="000000"/>
          <w:sz w:val="24"/>
          <w:szCs w:val="24"/>
        </w:rPr>
        <w:lastRenderedPageBreak/>
        <w:t xml:space="preserve">sense; regarding the root-meaning, vid., under Isa. 13:9. It is the </w:t>
      </w:r>
      <w:r w:rsidRPr="00DD5980">
        <w:rPr>
          <w:rFonts w:ascii="Times New Roman" w:hAnsi="Times New Roman" w:cs="Times New Roman"/>
          <w:i/>
          <w:iCs/>
          <w:color w:val="000000"/>
          <w:sz w:val="24"/>
          <w:szCs w:val="24"/>
        </w:rPr>
        <w:t xml:space="preserve">adj. relat.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אַכְזָר </w:t>
      </w:r>
      <w:r w:rsidRPr="00DD5980">
        <w:rPr>
          <w:rFonts w:ascii="Times New Roman" w:hAnsi="Times New Roman" w:cs="Times New Roman"/>
          <w:color w:val="000000"/>
          <w:sz w:val="24"/>
          <w:szCs w:val="24"/>
        </w:rPr>
        <w:t>after the form</w:t>
      </w:r>
      <w:r w:rsidRPr="009D0816">
        <w:rPr>
          <w:rFonts w:ascii="SBL Hebrew" w:hAnsi="SBL Hebrew" w:cs="SBL Hebrew"/>
          <w:color w:val="008080"/>
          <w:sz w:val="28"/>
          <w:szCs w:val="28"/>
          <w:rtl/>
          <w:lang w:bidi="he-IL"/>
        </w:rPr>
        <w:t xml:space="preserve">אַכְזָב </w:t>
      </w:r>
      <w:r w:rsidRPr="00DD5980">
        <w:rPr>
          <w:rFonts w:ascii="Times New Roman" w:hAnsi="Times New Roman" w:cs="Times New Roman"/>
          <w:color w:val="000000"/>
          <w:sz w:val="24"/>
          <w:szCs w:val="24"/>
        </w:rPr>
        <w:t>, which is formed not from</w:t>
      </w:r>
      <w:r w:rsidRPr="009D0816">
        <w:rPr>
          <w:rFonts w:ascii="SBL Hebrew" w:hAnsi="SBL Hebrew" w:cs="SBL Hebrew"/>
          <w:color w:val="008080"/>
          <w:sz w:val="28"/>
          <w:szCs w:val="28"/>
          <w:rtl/>
          <w:lang w:bidi="he-IL"/>
        </w:rPr>
        <w:t xml:space="preserve">אַךְ זר </w:t>
      </w:r>
      <w:r w:rsidRPr="00DD5980">
        <w:rPr>
          <w:rFonts w:ascii="Times New Roman" w:hAnsi="Times New Roman" w:cs="Times New Roman"/>
          <w:color w:val="000000"/>
          <w:sz w:val="24"/>
          <w:szCs w:val="24"/>
        </w:rPr>
        <w:t>, but from an unknown verb</w:t>
      </w:r>
      <w:r w:rsidRPr="009D0816">
        <w:rPr>
          <w:rFonts w:ascii="SBL Hebrew" w:hAnsi="SBL Hebrew" w:cs="SBL Hebrew"/>
          <w:color w:val="008080"/>
          <w:sz w:val="28"/>
          <w:szCs w:val="28"/>
          <w:rtl/>
          <w:lang w:bidi="he-IL"/>
        </w:rPr>
        <w:t xml:space="preserve">כָּזַר </w:t>
      </w:r>
      <w:r w:rsidRPr="00DD5980">
        <w:rPr>
          <w:rFonts w:ascii="Times New Roman" w:hAnsi="Times New Roman" w:cs="Times New Roman"/>
          <w:color w:val="000000"/>
          <w:sz w:val="24"/>
          <w:szCs w:val="24"/>
        </w:rPr>
        <w:t>. The ancients referred it to death and the devil; but the</w:t>
      </w:r>
      <w:r w:rsidRPr="009D0816">
        <w:rPr>
          <w:rFonts w:ascii="SBL Hebrew" w:hAnsi="SBL Hebrew" w:cs="SBL Hebrew"/>
          <w:color w:val="008080"/>
          <w:sz w:val="28"/>
          <w:szCs w:val="28"/>
          <w:rtl/>
          <w:lang w:bidi="he-IL"/>
        </w:rPr>
        <w:t xml:space="preserve"> אכזרי </w:t>
      </w:r>
      <w:r w:rsidRPr="00DD5980">
        <w:rPr>
          <w:rFonts w:ascii="Times New Roman" w:hAnsi="Times New Roman" w:cs="Times New Roman"/>
          <w:color w:val="000000"/>
          <w:sz w:val="24"/>
          <w:szCs w:val="24"/>
        </w:rPr>
        <w:t xml:space="preserve">belongs to the covetous society, which impels ever anew to sin, which is their profit, him who has once fallen into it, and thus brings bodily ruin upon him; they are the people who stand far aloof from this their sacrifice, and among them are barbarous, rude, inexorably cruel monsters </w:t>
      </w:r>
      <w:r w:rsidRPr="00DD5980">
        <w:rPr>
          <w:rFonts w:ascii="Times New Roman" w:hAnsi="Times New Roman" w:cs="Times New Roman"/>
          <w:i/>
          <w:iCs/>
          <w:color w:val="000000"/>
          <w:sz w:val="24"/>
          <w:szCs w:val="24"/>
        </w:rPr>
        <w:t>(Unmenschen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(Graecus Venetus</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ἀπανθρώπω</w:t>
      </w:r>
      <w:r w:rsidRPr="00DD5980">
        <w:rPr>
          <w:rFonts w:ascii="Times New Roman" w:hAnsi="Times New Roman" w:cs="Times New Roman"/>
          <w:color w:val="000000"/>
          <w:sz w:val="24"/>
          <w:szCs w:val="24"/>
        </w:rPr>
        <w:t>), who rest not till their victim is laid prostrate on the ground and ruined both bodily and financially.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5:10]]</w:t>
      </w:r>
      <w:r w:rsidR="00102D00" w:rsidRPr="00DD5980">
        <w:t xml:space="preserve">Pro. 5:10.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other side of the ruin v. 10 presents as an image of terror. For</w:t>
      </w:r>
      <w:r w:rsidRPr="009D0816">
        <w:rPr>
          <w:rFonts w:ascii="SBL Hebrew" w:hAnsi="SBL Hebrew" w:cs="SBL Hebrew"/>
          <w:color w:val="008080"/>
          <w:sz w:val="28"/>
          <w:szCs w:val="28"/>
          <w:rtl/>
          <w:lang w:bidi="he-IL"/>
        </w:rPr>
        <w:t xml:space="preserve"> הוֹד </w:t>
      </w:r>
      <w:r w:rsidRPr="00DD5980">
        <w:rPr>
          <w:rFonts w:ascii="Times New Roman" w:hAnsi="Times New Roman" w:cs="Times New Roman"/>
          <w:color w:val="000000"/>
          <w:sz w:val="24"/>
          <w:szCs w:val="24"/>
        </w:rPr>
        <w:t>refers to the person in his stately appearance, but</w:t>
      </w:r>
      <w:r w:rsidRPr="009D0816">
        <w:rPr>
          <w:rFonts w:ascii="SBL Hebrew" w:hAnsi="SBL Hebrew" w:cs="SBL Hebrew"/>
          <w:color w:val="008080"/>
          <w:sz w:val="28"/>
          <w:szCs w:val="28"/>
          <w:rtl/>
          <w:lang w:bidi="he-IL"/>
        </w:rPr>
        <w:t xml:space="preserve"> כֹחַ </w:t>
      </w:r>
      <w:r w:rsidRPr="00DD5980">
        <w:rPr>
          <w:rFonts w:ascii="Times New Roman" w:hAnsi="Times New Roman" w:cs="Times New Roman"/>
          <w:color w:val="000000"/>
          <w:sz w:val="24"/>
          <w:szCs w:val="24"/>
        </w:rPr>
        <w:t>to his possessions in money and goods; for this word, as well as in the strikingly similar passage Hos. 7:9, is used as the synonym of</w:t>
      </w:r>
      <w:r w:rsidRPr="009D0816">
        <w:rPr>
          <w:rFonts w:ascii="SBL Hebrew" w:hAnsi="SBL Hebrew" w:cs="SBL Hebrew"/>
          <w:color w:val="008080"/>
          <w:sz w:val="28"/>
          <w:szCs w:val="28"/>
          <w:rtl/>
          <w:lang w:bidi="he-IL"/>
        </w:rPr>
        <w:t xml:space="preserve"> חַיִל </w:t>
      </w:r>
      <w:r w:rsidRPr="00DD5980">
        <w:rPr>
          <w:rFonts w:ascii="Times New Roman" w:hAnsi="Times New Roman" w:cs="Times New Roman"/>
          <w:color w:val="000000"/>
          <w:sz w:val="24"/>
          <w:szCs w:val="24"/>
        </w:rPr>
        <w:t>(Gen. 34:29, etc.), in the sense of ability, estate. This meaning is probably mediated by means of a metonymy, as Gen. 4:12, Job. 31:39, where the idea of the capability of producing is passed over into that of the produce conformable to it; so here the idea of work-power passes over into that of the gain resulting therefrom.</w:t>
      </w:r>
      <w:r w:rsidRPr="009D0816">
        <w:rPr>
          <w:rFonts w:ascii="SBL Hebrew" w:hAnsi="SBL Hebrew" w:cs="SBL Hebrew"/>
          <w:color w:val="008080"/>
          <w:sz w:val="28"/>
          <w:szCs w:val="28"/>
          <w:rtl/>
          <w:lang w:bidi="he-IL"/>
        </w:rPr>
        <w:t xml:space="preserve"> ועֲצָבֶיךָ </w:t>
      </w:r>
      <w:r w:rsidRPr="00DD5980">
        <w:rPr>
          <w:rFonts w:ascii="Times New Roman" w:hAnsi="Times New Roman" w:cs="Times New Roman"/>
          <w:color w:val="000000"/>
          <w:sz w:val="24"/>
          <w:szCs w:val="24"/>
        </w:rPr>
        <w:t>(and thy toils) is not, like</w:t>
      </w:r>
      <w:r w:rsidRPr="009D0816">
        <w:rPr>
          <w:rFonts w:ascii="SBL Hebrew" w:hAnsi="SBL Hebrew" w:cs="SBL Hebrew"/>
          <w:color w:val="008080"/>
          <w:sz w:val="28"/>
          <w:szCs w:val="28"/>
          <w:rtl/>
          <w:lang w:bidi="he-IL"/>
        </w:rPr>
        <w:t xml:space="preserve">כֹחֶךָ </w:t>
      </w:r>
      <w:r w:rsidRPr="00DD5980">
        <w:rPr>
          <w:rFonts w:ascii="Times New Roman" w:hAnsi="Times New Roman" w:cs="Times New Roman"/>
          <w:color w:val="000000"/>
          <w:sz w:val="24"/>
          <w:szCs w:val="24"/>
        </w:rPr>
        <w:t>, the accusative governed by</w:t>
      </w:r>
      <w:r w:rsidRPr="009D0816">
        <w:rPr>
          <w:rFonts w:ascii="SBL Hebrew" w:hAnsi="SBL Hebrew" w:cs="SBL Hebrew"/>
          <w:color w:val="008080"/>
          <w:sz w:val="28"/>
          <w:szCs w:val="28"/>
          <w:rtl/>
          <w:lang w:bidi="he-IL"/>
        </w:rPr>
        <w:t xml:space="preserve">ישְׂבִּעוּ </w:t>
      </w:r>
      <w:r w:rsidRPr="00DD5980">
        <w:rPr>
          <w:rFonts w:ascii="Times New Roman" w:hAnsi="Times New Roman" w:cs="Times New Roman"/>
          <w:color w:val="000000"/>
          <w:sz w:val="24"/>
          <w:szCs w:val="24"/>
        </w:rPr>
        <w:t>; the carrying over of this verb disturbs the parallelism, and the statement in the passage besides does not accord therewith, which, interpreted as a virtual predicate, presents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as an independent prohibitive clause: </w:t>
      </w:r>
      <w:r w:rsidRPr="00DD5980">
        <w:rPr>
          <w:rFonts w:ascii="Times New Roman" w:hAnsi="Times New Roman" w:cs="Times New Roman"/>
          <w:i/>
          <w:iCs/>
          <w:color w:val="000000"/>
          <w:sz w:val="24"/>
          <w:szCs w:val="24"/>
        </w:rPr>
        <w:t>neve sint labores tui in domo peregrini</w:t>
      </w:r>
      <w:r w:rsidRPr="00DD5980">
        <w:rPr>
          <w:rFonts w:ascii="Times New Roman" w:hAnsi="Times New Roman" w:cs="Times New Roman"/>
          <w:color w:val="000000"/>
          <w:sz w:val="24"/>
          <w:szCs w:val="24"/>
        </w:rPr>
        <w:t xml:space="preserve">, not </w:t>
      </w:r>
      <w:r w:rsidRPr="00DD5980">
        <w:rPr>
          <w:rFonts w:ascii="Times New Roman" w:hAnsi="Times New Roman" w:cs="Times New Roman"/>
          <w:i/>
          <w:iCs/>
          <w:color w:val="000000"/>
          <w:sz w:val="24"/>
          <w:szCs w:val="24"/>
        </w:rPr>
        <w:t>peregrina</w:t>
      </w:r>
      <w:r w:rsidRPr="00DD5980">
        <w:rPr>
          <w:rFonts w:ascii="Times New Roman" w:hAnsi="Times New Roman" w:cs="Times New Roman"/>
          <w:color w:val="000000"/>
          <w:sz w:val="24"/>
          <w:szCs w:val="24"/>
        </w:rPr>
        <w:t>; at least</w:t>
      </w:r>
      <w:r w:rsidRPr="009D0816">
        <w:rPr>
          <w:rFonts w:ascii="SBL Hebrew" w:hAnsi="SBL Hebrew" w:cs="SBL Hebrew"/>
          <w:color w:val="008080"/>
          <w:sz w:val="28"/>
          <w:szCs w:val="28"/>
          <w:rtl/>
          <w:lang w:bidi="he-IL"/>
        </w:rPr>
        <w:t xml:space="preserve"> נכְרִי </w:t>
      </w:r>
      <w:r w:rsidRPr="00DD5980">
        <w:rPr>
          <w:rFonts w:ascii="Times New Roman" w:hAnsi="Times New Roman" w:cs="Times New Roman"/>
          <w:color w:val="000000"/>
          <w:sz w:val="24"/>
          <w:szCs w:val="24"/>
        </w:rPr>
        <w:t>according to the usage of the language is always personal, so that</w:t>
      </w:r>
      <w:r w:rsidRPr="009D0816">
        <w:rPr>
          <w:rFonts w:ascii="SBL Hebrew" w:hAnsi="SBL Hebrew" w:cs="SBL Hebrew"/>
          <w:color w:val="008080"/>
          <w:sz w:val="28"/>
          <w:szCs w:val="28"/>
          <w:rtl/>
          <w:lang w:bidi="he-IL"/>
        </w:rPr>
        <w:t xml:space="preserve"> בית נכְרִי </w:t>
      </w:r>
      <w:r w:rsidRPr="00DD5980">
        <w:rPr>
          <w:rFonts w:ascii="Times New Roman" w:hAnsi="Times New Roman" w:cs="Times New Roman"/>
          <w:color w:val="000000"/>
          <w:sz w:val="24"/>
          <w:szCs w:val="24"/>
        </w:rPr>
        <w:t>(cf. Lam. 5:2), like</w:t>
      </w:r>
      <w:r w:rsidRPr="009D0816">
        <w:rPr>
          <w:rFonts w:ascii="SBL Hebrew" w:hAnsi="SBL Hebrew" w:cs="SBL Hebrew"/>
          <w:color w:val="008080"/>
          <w:sz w:val="28"/>
          <w:szCs w:val="28"/>
          <w:rtl/>
          <w:lang w:bidi="he-IL"/>
        </w:rPr>
        <w:t>מלבושׁ נכרי</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Zep. 1:8, is to be explained after</w:t>
      </w:r>
      <w:r w:rsidRPr="009D0816">
        <w:rPr>
          <w:rFonts w:ascii="SBL Hebrew" w:hAnsi="SBL Hebrew" w:cs="SBL Hebrew"/>
          <w:color w:val="008080"/>
          <w:sz w:val="28"/>
          <w:szCs w:val="28"/>
          <w:rtl/>
          <w:lang w:bidi="he-IL"/>
        </w:rPr>
        <w:t xml:space="preserve">עיר נכְרִי </w:t>
      </w:r>
      <w:r w:rsidRPr="00DD5980">
        <w:rPr>
          <w:rFonts w:ascii="Times New Roman" w:hAnsi="Times New Roman" w:cs="Times New Roman"/>
          <w:color w:val="000000"/>
          <w:sz w:val="24"/>
          <w:szCs w:val="24"/>
        </w:rPr>
        <w:t xml:space="preserve">,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19:12.</w:t>
      </w:r>
      <w:r w:rsidRPr="009D0816">
        <w:rPr>
          <w:rFonts w:ascii="SBL Hebrew" w:hAnsi="SBL Hebrew" w:cs="SBL Hebrew"/>
          <w:color w:val="008080"/>
          <w:sz w:val="28"/>
          <w:szCs w:val="28"/>
          <w:rtl/>
          <w:lang w:bidi="he-IL"/>
        </w:rPr>
        <w:t xml:space="preserve"> עצֶב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עצַב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ÿasåab, </w:t>
      </w:r>
      <w:r w:rsidRPr="00DD5980">
        <w:rPr>
          <w:rFonts w:ascii="Times New Roman" w:hAnsi="Times New Roman" w:cs="Times New Roman"/>
          <w:color w:val="000000"/>
          <w:sz w:val="24"/>
          <w:szCs w:val="24"/>
        </w:rPr>
        <w:t xml:space="preserve">to bind fast, to tie together, then to make effort, </w:t>
      </w:r>
      <w:r w:rsidRPr="00DD5980">
        <w:rPr>
          <w:rFonts w:ascii="SBL Greek" w:hAnsi="SBL Greek" w:cs="Times New Roman"/>
          <w:color w:val="0000FF"/>
          <w:sz w:val="24"/>
          <w:szCs w:val="24"/>
          <w:lang w:val="el-GR"/>
        </w:rPr>
        <w:t>ποιεῖν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laborare</w:t>
      </w:r>
      <w:r w:rsidRPr="00DD5980">
        <w:rPr>
          <w:rFonts w:ascii="Times New Roman" w:hAnsi="Times New Roman" w:cs="Times New Roman"/>
          <w:color w:val="000000"/>
          <w:sz w:val="24"/>
          <w:szCs w:val="24"/>
        </w:rPr>
        <w:t xml:space="preserve">) is difficult work (Pro. 10:22), and that which is obtained by it; Fleischer compares the Ital. </w:t>
      </w:r>
      <w:r w:rsidRPr="00DD5980">
        <w:rPr>
          <w:rFonts w:ascii="Times New Roman" w:hAnsi="Times New Roman" w:cs="Times New Roman"/>
          <w:i/>
          <w:iCs/>
          <w:color w:val="000000"/>
          <w:sz w:val="24"/>
          <w:szCs w:val="24"/>
        </w:rPr>
        <w:t>i miei sudori</w:t>
      </w:r>
      <w:r w:rsidRPr="00DD5980">
        <w:rPr>
          <w:rFonts w:ascii="Times New Roman" w:hAnsi="Times New Roman" w:cs="Times New Roman"/>
          <w:color w:val="000000"/>
          <w:sz w:val="24"/>
          <w:szCs w:val="24"/>
        </w:rPr>
        <w:t xml:space="preserve">, and the French </w:t>
      </w:r>
      <w:r w:rsidRPr="00DD5980">
        <w:rPr>
          <w:rFonts w:ascii="Times New Roman" w:hAnsi="Times New Roman" w:cs="Times New Roman"/>
          <w:i/>
          <w:iCs/>
          <w:color w:val="000000"/>
          <w:sz w:val="24"/>
          <w:szCs w:val="24"/>
        </w:rPr>
        <w:t>mes sueurs.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5:11]]</w:t>
      </w:r>
      <w:r w:rsidR="00102D00" w:rsidRPr="00DD5980">
        <w:t xml:space="preserve">Pro. 5:11.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fut.</w:t>
      </w:r>
      <w:r w:rsidRPr="009D0816">
        <w:rPr>
          <w:rFonts w:ascii="SBL Hebrew" w:hAnsi="SBL Hebrew" w:cs="SBL Hebrew"/>
          <w:color w:val="008080"/>
          <w:sz w:val="28"/>
          <w:szCs w:val="28"/>
          <w:rtl/>
          <w:lang w:bidi="he-IL"/>
        </w:rPr>
        <w:t xml:space="preserve"> ישְׂבִּעוּ </w:t>
      </w:r>
      <w:r w:rsidRPr="00DD5980">
        <w:rPr>
          <w:rFonts w:ascii="Times New Roman" w:hAnsi="Times New Roman" w:cs="Times New Roman"/>
          <w:color w:val="000000"/>
          <w:sz w:val="24"/>
          <w:szCs w:val="24"/>
        </w:rPr>
        <w:t>and the</w:t>
      </w:r>
      <w:r w:rsidRPr="009D0816">
        <w:rPr>
          <w:rFonts w:ascii="SBL Hebrew" w:hAnsi="SBL Hebrew" w:cs="SBL Hebrew"/>
          <w:color w:val="008080"/>
          <w:sz w:val="28"/>
          <w:szCs w:val="28"/>
          <w:rtl/>
          <w:lang w:bidi="he-IL"/>
        </w:rPr>
        <w:t xml:space="preserve"> יהְיוּ </w:t>
      </w:r>
      <w:r w:rsidRPr="00DD5980">
        <w:rPr>
          <w:rFonts w:ascii="Times New Roman" w:hAnsi="Times New Roman" w:cs="Times New Roman"/>
          <w:color w:val="000000"/>
          <w:sz w:val="24"/>
          <w:szCs w:val="24"/>
        </w:rPr>
        <w:t>needed to complete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are continued in v. 11 in the </w:t>
      </w:r>
      <w:r w:rsidRPr="00DD5980">
        <w:rPr>
          <w:rFonts w:ascii="Times New Roman" w:hAnsi="Times New Roman" w:cs="Times New Roman"/>
          <w:i/>
          <w:iCs/>
          <w:color w:val="000000"/>
          <w:sz w:val="24"/>
          <w:szCs w:val="24"/>
        </w:rPr>
        <w:t>consec. Perf.</w:t>
      </w:r>
      <w:r w:rsidRPr="00DD5980">
        <w:rPr>
          <w:rFonts w:ascii="Times New Roman" w:hAnsi="Times New Roman" w:cs="Times New Roman"/>
          <w:i/>
          <w:iCs/>
          <w:color w:val="000000"/>
          <w:sz w:val="24"/>
          <w:szCs w:val="24"/>
          <w:rtl/>
        </w:rPr>
        <w:t xml:space="preserve"> </w:t>
      </w:r>
      <w:r w:rsidRPr="009D0816">
        <w:rPr>
          <w:rFonts w:ascii="SBL Hebrew" w:hAnsi="SBL Hebrew" w:cs="SBL Hebrew"/>
          <w:color w:val="008080"/>
          <w:sz w:val="28"/>
          <w:szCs w:val="28"/>
          <w:rtl/>
          <w:lang w:bidi="he-IL"/>
        </w:rPr>
        <w:t>נהַם</w:t>
      </w:r>
      <w:r w:rsidRPr="00DD5980">
        <w:rPr>
          <w:rFonts w:ascii="Times New Roman" w:hAnsi="Times New Roman" w:cs="Times New Roman"/>
          <w:color w:val="000000"/>
          <w:sz w:val="24"/>
          <w:szCs w:val="24"/>
        </w:rPr>
        <w:t>, elsewhere of the hollow roaring of the sea, Isa. 5:30, the growling of the lion, 28:15, here, as also Eze. 24:23, of the hollow groaning of men; a word which echoes the natural sound, like</w:t>
      </w:r>
      <w:r w:rsidRPr="009D0816">
        <w:rPr>
          <w:rFonts w:ascii="SBL Hebrew" w:hAnsi="SBL Hebrew" w:cs="SBL Hebrew"/>
          <w:color w:val="008080"/>
          <w:sz w:val="28"/>
          <w:szCs w:val="28"/>
          <w:rtl/>
          <w:lang w:bidi="he-IL"/>
        </w:rPr>
        <w:t xml:space="preserve">הָמָה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הוּם </w:t>
      </w:r>
      <w:r w:rsidRPr="00DD5980">
        <w:rPr>
          <w:rFonts w:ascii="Times New Roman" w:hAnsi="Times New Roman" w:cs="Times New Roman"/>
          <w:color w:val="000000"/>
          <w:sz w:val="24"/>
          <w:szCs w:val="24"/>
        </w:rPr>
        <w:t xml:space="preserve">. The LXX, with the versions derived from it, has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μεταμεληθήση</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 xml:space="preserve"> ונִחַמְתֳ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Niph</w:t>
      </w:r>
      <w:r w:rsidRPr="009D0816">
        <w:rPr>
          <w:rFonts w:ascii="SBL Hebrew" w:hAnsi="SBL Hebrew" w:cs="SBL Hebrew"/>
          <w:color w:val="008080"/>
          <w:sz w:val="28"/>
          <w:szCs w:val="28"/>
          <w:rtl/>
          <w:lang w:bidi="he-IL"/>
        </w:rPr>
        <w:t xml:space="preserve">נחַם </w:t>
      </w:r>
      <w:r w:rsidRPr="00DD5980">
        <w:rPr>
          <w:rFonts w:ascii="Times New Roman" w:hAnsi="Times New Roman" w:cs="Times New Roman"/>
          <w:color w:val="000000"/>
          <w:sz w:val="24"/>
          <w:szCs w:val="24"/>
        </w:rPr>
        <w:t xml:space="preserve">, to experience the sorrow of repentance, also an echo- word which imitates the sound of deep breathing) — a happy </w:t>
      </w:r>
      <w:r w:rsidRPr="00DD5980">
        <w:rPr>
          <w:rFonts w:ascii="Times New Roman" w:hAnsi="Times New Roman" w:cs="Times New Roman"/>
          <w:i/>
          <w:iCs/>
          <w:color w:val="000000"/>
          <w:sz w:val="24"/>
          <w:szCs w:val="24"/>
        </w:rPr>
        <w:t>quid pro quo</w:t>
      </w:r>
      <w:r w:rsidRPr="00DD5980">
        <w:rPr>
          <w:rFonts w:ascii="Times New Roman" w:hAnsi="Times New Roman" w:cs="Times New Roman"/>
          <w:color w:val="000000"/>
          <w:sz w:val="24"/>
          <w:szCs w:val="24"/>
        </w:rPr>
        <w:t xml:space="preserve">, as if one interchanged the Arab. </w:t>
      </w:r>
      <w:r w:rsidRPr="00DD5980">
        <w:rPr>
          <w:rFonts w:ascii="Times New Roman" w:hAnsi="Times New Roman" w:cs="Times New Roman"/>
          <w:i/>
          <w:iCs/>
          <w:color w:val="000000"/>
          <w:sz w:val="24"/>
          <w:szCs w:val="24"/>
        </w:rPr>
        <w:t>naham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fremere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anhelare</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nadam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paenitere. </w:t>
      </w:r>
      <w:r w:rsidRPr="00DD5980">
        <w:rPr>
          <w:rFonts w:ascii="Times New Roman" w:hAnsi="Times New Roman" w:cs="Times New Roman"/>
          <w:color w:val="000000"/>
          <w:sz w:val="24"/>
          <w:szCs w:val="24"/>
        </w:rPr>
        <w:t>That wherein the end consists to which the deluded youth is brought, and the sorrowful sound of despair extorted from him, is stated in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his flesh is consumed away, for sensuality and vexation have worked together to undermine his health. The author here connects together two synonyms to strengthen the conception, as if one said: All thy tears and thy weeping help thee nothing (Fl.); he loves this heaping together of synonyms, as we have shown at p. 24. When the blood-relation of any one is called </w:t>
      </w:r>
      <w:r w:rsidRPr="009D0816">
        <w:rPr>
          <w:rFonts w:ascii="SBL Hebrew" w:hAnsi="SBL Hebrew" w:cs="SBL Hebrew"/>
          <w:color w:val="008080"/>
          <w:sz w:val="28"/>
          <w:szCs w:val="28"/>
          <w:rtl/>
          <w:lang w:bidi="he-IL"/>
        </w:rPr>
        <w:t>שׁאר בִּשָׂרוֹ</w:t>
      </w:r>
      <w:r w:rsidRPr="00DD5980">
        <w:rPr>
          <w:rFonts w:ascii="Times New Roman" w:hAnsi="Times New Roman" w:cs="Times New Roman"/>
          <w:color w:val="000000"/>
          <w:sz w:val="24"/>
          <w:szCs w:val="24"/>
        </w:rPr>
        <w:t>, Lev. 18:6, 25:49, these two synonyms show themselves in subordination, as here in close relation.</w:t>
      </w:r>
      <w:r w:rsidRPr="009D0816">
        <w:rPr>
          <w:rFonts w:ascii="SBL Hebrew" w:hAnsi="SBL Hebrew" w:cs="SBL Hebrew"/>
          <w:color w:val="008080"/>
          <w:sz w:val="28"/>
          <w:szCs w:val="28"/>
          <w:rtl/>
          <w:lang w:bidi="he-IL"/>
        </w:rPr>
        <w:t xml:space="preserve"> שׁאר </w:t>
      </w:r>
      <w:r w:rsidRPr="00DD5980">
        <w:rPr>
          <w:rFonts w:ascii="Times New Roman" w:hAnsi="Times New Roman" w:cs="Times New Roman"/>
          <w:color w:val="000000"/>
          <w:sz w:val="24"/>
          <w:szCs w:val="24"/>
        </w:rPr>
        <w:t>appears to be closely connected with</w:t>
      </w:r>
      <w:r w:rsidRPr="009D0816">
        <w:rPr>
          <w:rFonts w:ascii="SBL Hebrew" w:hAnsi="SBL Hebrew" w:cs="SBL Hebrew"/>
          <w:color w:val="008080"/>
          <w:sz w:val="28"/>
          <w:szCs w:val="28"/>
          <w:rtl/>
          <w:lang w:bidi="he-IL"/>
        </w:rPr>
        <w:t xml:space="preserve">שׁרירִים </w:t>
      </w:r>
      <w:r w:rsidRPr="00DD5980">
        <w:rPr>
          <w:rFonts w:ascii="Times New Roman" w:hAnsi="Times New Roman" w:cs="Times New Roman"/>
          <w:color w:val="000000"/>
          <w:sz w:val="24"/>
          <w:szCs w:val="24"/>
        </w:rPr>
        <w:t>, muscles and sinews, and with</w:t>
      </w:r>
      <w:r w:rsidRPr="009D0816">
        <w:rPr>
          <w:rFonts w:ascii="SBL Hebrew" w:hAnsi="SBL Hebrew" w:cs="SBL Hebrew"/>
          <w:color w:val="008080"/>
          <w:sz w:val="28"/>
          <w:szCs w:val="28"/>
          <w:rtl/>
          <w:lang w:bidi="he-IL"/>
        </w:rPr>
        <w:t xml:space="preserve">שׁר </w:t>
      </w:r>
      <w:r w:rsidRPr="00DD5980">
        <w:rPr>
          <w:rFonts w:ascii="Times New Roman" w:hAnsi="Times New Roman" w:cs="Times New Roman"/>
          <w:color w:val="000000"/>
          <w:sz w:val="24"/>
          <w:szCs w:val="24"/>
        </w:rPr>
        <w:t>, the umbilical cord, and thus to denote the flesh with respect to its muscular nature adhering to the bones (Mic. 3:2), as</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בָּשָׂר</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denotes it with respect to its tangible outside clothed with skin (vid., under </w:t>
      </w:r>
      <w:r w:rsidRPr="00DD5980">
        <w:rPr>
          <w:rFonts w:ascii="Times New Roman" w:hAnsi="Times New Roman" w:cs="Times New Roman"/>
          <w:i/>
          <w:iCs/>
          <w:color w:val="000000"/>
          <w:sz w:val="24"/>
          <w:szCs w:val="24"/>
        </w:rPr>
        <w:t>Isaiah</w:t>
      </w:r>
      <w:r w:rsidRPr="00DD5980">
        <w:rPr>
          <w:rFonts w:ascii="Times New Roman" w:hAnsi="Times New Roman" w:cs="Times New Roman"/>
          <w:color w:val="000000"/>
          <w:sz w:val="24"/>
          <w:szCs w:val="24"/>
        </w:rPr>
        <w:t>, p. 418).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5:12]]</w:t>
      </w:r>
      <w:r w:rsidR="00102D00" w:rsidRPr="00DD5980">
        <w:t xml:space="preserve">Pro. 5:12-14.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poet now tells those whom he warns to hear how the voluptuary, looking back on his life-course, passes sentence against himself.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And thou sayest, “Wh</w:t>
      </w:r>
      <w:r w:rsidR="009D0816">
        <w:rPr>
          <w:rFonts w:ascii="Times New Roman" w:hAnsi="Times New Roman" w:cs="Times New Roman"/>
          <w:b/>
          <w:bCs/>
          <w:i/>
          <w:iCs/>
          <w:color w:val="00007F"/>
          <w:sz w:val="24"/>
          <w:szCs w:val="24"/>
        </w:rPr>
        <w:t>y have I then hated correction,</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my heart despised instruction!</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And I have not listen</w:t>
      </w:r>
      <w:r w:rsidR="009D0816">
        <w:rPr>
          <w:rFonts w:ascii="Times New Roman" w:hAnsi="Times New Roman" w:cs="Times New Roman"/>
          <w:b/>
          <w:bCs/>
          <w:i/>
          <w:iCs/>
          <w:color w:val="00007F"/>
          <w:sz w:val="24"/>
          <w:szCs w:val="24"/>
        </w:rPr>
        <w:t>ed to the voice of my teachers,</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Nor lent mine ear to my instructors?</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14 I had almost fallen into every vice</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the midst of the assembly and the congregation!”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question 12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(here more an exclamation than a question) is the combination of two: How has it become possible for me? How could it ever come to it that.... Thus also one ways in Arab.: </w:t>
      </w:r>
      <w:r w:rsidRPr="00DD5980">
        <w:rPr>
          <w:rFonts w:ascii="LSBTrans" w:hAnsi="LSBTrans" w:cs="LSBTrans"/>
          <w:color w:val="000000"/>
          <w:sz w:val="24"/>
          <w:szCs w:val="24"/>
        </w:rPr>
        <w:t xml:space="preserve">Kyf fÿalat hadhaÑ </w:t>
      </w:r>
      <w:r w:rsidRPr="00DD5980">
        <w:rPr>
          <w:rFonts w:ascii="Times New Roman" w:hAnsi="Times New Roman" w:cs="Times New Roman"/>
          <w:color w:val="000000"/>
          <w:sz w:val="24"/>
          <w:szCs w:val="24"/>
        </w:rPr>
        <w:t>(Fl.). The regimen of</w:t>
      </w:r>
      <w:r w:rsidRPr="009D0816">
        <w:rPr>
          <w:rFonts w:ascii="SBL Hebrew" w:hAnsi="SBL Hebrew" w:cs="SBL Hebrew"/>
          <w:color w:val="008080"/>
          <w:sz w:val="28"/>
          <w:szCs w:val="28"/>
          <w:rtl/>
          <w:lang w:bidi="he-IL"/>
        </w:rPr>
        <w:t xml:space="preserve"> איךְ </w:t>
      </w:r>
      <w:r w:rsidRPr="00DD5980">
        <w:rPr>
          <w:rFonts w:ascii="Times New Roman" w:hAnsi="Times New Roman" w:cs="Times New Roman"/>
          <w:color w:val="000000"/>
          <w:sz w:val="24"/>
          <w:szCs w:val="24"/>
        </w:rPr>
        <w:t>in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becoming faint, and in 13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has disappeared. The </w:t>
      </w:r>
      <w:r w:rsidRPr="00DD5980">
        <w:rPr>
          <w:rFonts w:ascii="Times New Roman" w:hAnsi="Times New Roman" w:cs="Times New Roman"/>
          <w:i/>
          <w:iCs/>
          <w:color w:val="000000"/>
          <w:sz w:val="24"/>
          <w:szCs w:val="24"/>
        </w:rPr>
        <w:t>Kal</w:t>
      </w:r>
      <w:r w:rsidRPr="009D0816">
        <w:rPr>
          <w:rFonts w:ascii="SBL Hebrew" w:hAnsi="SBL Hebrew" w:cs="SBL Hebrew"/>
          <w:color w:val="008080"/>
          <w:sz w:val="28"/>
          <w:szCs w:val="28"/>
          <w:rtl/>
          <w:lang w:bidi="he-IL"/>
        </w:rPr>
        <w:t xml:space="preserve"> נאַץ </w:t>
      </w:r>
      <w:r w:rsidRPr="00DD5980">
        <w:rPr>
          <w:rFonts w:ascii="Times New Roman" w:hAnsi="Times New Roman" w:cs="Times New Roman"/>
          <w:color w:val="000000"/>
          <w:sz w:val="24"/>
          <w:szCs w:val="24"/>
        </w:rPr>
        <w:t xml:space="preserve">(as 1:30, 15:5) signifies to despise; the </w:t>
      </w:r>
      <w:r w:rsidRPr="00DD5980">
        <w:rPr>
          <w:rFonts w:ascii="Times New Roman" w:hAnsi="Times New Roman" w:cs="Times New Roman"/>
          <w:i/>
          <w:iCs/>
          <w:color w:val="000000"/>
          <w:sz w:val="24"/>
          <w:szCs w:val="24"/>
        </w:rPr>
        <w:t xml:space="preserve">Piel </w:t>
      </w:r>
      <w:r w:rsidRPr="00DD5980">
        <w:rPr>
          <w:rFonts w:ascii="Times New Roman" w:hAnsi="Times New Roman" w:cs="Times New Roman"/>
          <w:color w:val="000000"/>
          <w:sz w:val="24"/>
          <w:szCs w:val="24"/>
        </w:rPr>
        <w:t>intensively, to contemn and reject (R.</w:t>
      </w:r>
      <w:r w:rsidRPr="009D0816">
        <w:rPr>
          <w:rFonts w:ascii="SBL Hebrew" w:hAnsi="SBL Hebrew" w:cs="SBL Hebrew"/>
          <w:color w:val="008080"/>
          <w:sz w:val="28"/>
          <w:szCs w:val="28"/>
          <w:rtl/>
          <w:lang w:bidi="he-IL"/>
        </w:rPr>
        <w:t xml:space="preserve">נץ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pungere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5:13]]</w:t>
      </w:r>
      <w:r w:rsidR="00102D00" w:rsidRPr="00DD5980">
        <w:t>Pro. 5:13</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שׁמַע בִּ </w:t>
      </w:r>
      <w:r w:rsidR="00102D00" w:rsidRPr="00DD5980">
        <w:rPr>
          <w:rFonts w:ascii="Times New Roman" w:hAnsi="Times New Roman" w:cs="Times New Roman"/>
          <w:color w:val="000000"/>
          <w:sz w:val="24"/>
          <w:szCs w:val="24"/>
        </w:rPr>
        <w:t>signifies to cleave to anything in hearing, as</w:t>
      </w:r>
      <w:r w:rsidR="00102D00" w:rsidRPr="009D0816">
        <w:rPr>
          <w:rFonts w:ascii="SBL Hebrew" w:hAnsi="SBL Hebrew" w:cs="SBL Hebrew"/>
          <w:color w:val="008080"/>
          <w:sz w:val="28"/>
          <w:szCs w:val="28"/>
          <w:rtl/>
          <w:lang w:bidi="he-IL"/>
        </w:rPr>
        <w:t xml:space="preserve"> ראָה בְ </w:t>
      </w:r>
      <w:r w:rsidR="00102D00" w:rsidRPr="00DD5980">
        <w:rPr>
          <w:rFonts w:ascii="Times New Roman" w:hAnsi="Times New Roman" w:cs="Times New Roman"/>
          <w:color w:val="000000"/>
          <w:sz w:val="24"/>
          <w:szCs w:val="24"/>
        </w:rPr>
        <w:t>is to do so in seeing;</w:t>
      </w:r>
      <w:r w:rsidR="00102D00" w:rsidRPr="009D0816">
        <w:rPr>
          <w:rFonts w:ascii="SBL Hebrew" w:hAnsi="SBL Hebrew" w:cs="SBL Hebrew"/>
          <w:color w:val="008080"/>
          <w:sz w:val="28"/>
          <w:szCs w:val="28"/>
          <w:rtl/>
          <w:lang w:bidi="he-IL"/>
        </w:rPr>
        <w:t xml:space="preserve"> שׁמַע ל </w:t>
      </w:r>
      <w:r w:rsidR="00102D00" w:rsidRPr="00DD5980">
        <w:rPr>
          <w:rFonts w:ascii="Times New Roman" w:hAnsi="Times New Roman" w:cs="Times New Roman"/>
          <w:color w:val="000000"/>
          <w:sz w:val="24"/>
          <w:szCs w:val="24"/>
        </w:rPr>
        <w:t xml:space="preserve">yet more closely corresponds with the classic </w:t>
      </w:r>
      <w:r w:rsidR="00102D00" w:rsidRPr="00DD5980">
        <w:rPr>
          <w:rFonts w:ascii="SBL Greek" w:hAnsi="SBL Greek" w:cs="Times New Roman"/>
          <w:color w:val="0000FF"/>
          <w:sz w:val="24"/>
          <w:szCs w:val="24"/>
          <w:lang w:val="el-GR"/>
        </w:rPr>
        <w:t>ἐπακούειν</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obedire</w:t>
      </w:r>
      <w:r w:rsidR="00102D00" w:rsidRPr="00DD5980">
        <w:rPr>
          <w:rFonts w:ascii="Times New Roman" w:hAnsi="Times New Roman" w:cs="Times New Roman"/>
          <w:color w:val="000000"/>
          <w:sz w:val="24"/>
          <w:szCs w:val="24"/>
        </w:rPr>
        <w:t>, e.g., Psa. 81:9;</w:t>
      </w:r>
      <w:r w:rsidR="00102D00" w:rsidRPr="009D0816">
        <w:rPr>
          <w:rFonts w:ascii="SBL Hebrew" w:hAnsi="SBL Hebrew" w:cs="SBL Hebrew"/>
          <w:color w:val="008080"/>
          <w:sz w:val="28"/>
          <w:szCs w:val="28"/>
          <w:rtl/>
          <w:lang w:bidi="he-IL"/>
        </w:rPr>
        <w:t xml:space="preserve"> שׁמַע בִּקוֹל </w:t>
      </w:r>
      <w:r w:rsidR="00102D00" w:rsidRPr="00DD5980">
        <w:rPr>
          <w:rFonts w:ascii="Times New Roman" w:hAnsi="Times New Roman" w:cs="Times New Roman"/>
          <w:color w:val="000000"/>
          <w:sz w:val="24"/>
          <w:szCs w:val="24"/>
        </w:rPr>
        <w:t>is the usual phrase for “hearken!”</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p>
    <w:p w:rsidR="007B4747" w:rsidRDefault="00FF4045" w:rsidP="007B4747">
      <w:pPr>
        <w:pStyle w:val="Heading5"/>
      </w:pPr>
      <w:r>
        <w:t>[[@Bible:Proverbs 5:14]]</w:t>
      </w:r>
      <w:r w:rsidR="00102D00" w:rsidRPr="00DD5980">
        <w:t>Pro. 5:14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כִּמְאַט </w:t>
      </w:r>
      <w:r w:rsidR="00102D00" w:rsidRPr="00DD5980">
        <w:rPr>
          <w:rFonts w:ascii="Times New Roman" w:hAnsi="Times New Roman" w:cs="Times New Roman"/>
          <w:color w:val="000000"/>
          <w:sz w:val="24"/>
          <w:szCs w:val="24"/>
        </w:rPr>
        <w:t>with the perf. following is equivalent to: it wanted but a little that this or that should happen, e.g., Gen. 26:10. It is now for the most part thus explained: it wanted but a little, and led astray by that wicked companionship I would have been drawn away into crime, for which I would then have been subjected to open punishment (Fl.). Ewald understands</w:t>
      </w:r>
      <w:r w:rsidR="00102D00" w:rsidRPr="009D0816">
        <w:rPr>
          <w:rFonts w:ascii="SBL Hebrew" w:hAnsi="SBL Hebrew" w:cs="SBL Hebrew"/>
          <w:color w:val="008080"/>
          <w:sz w:val="28"/>
          <w:szCs w:val="28"/>
          <w:rtl/>
          <w:lang w:bidi="he-IL"/>
        </w:rPr>
        <w:t xml:space="preserve"> רע </w:t>
      </w:r>
      <w:r w:rsidR="00102D00" w:rsidRPr="00DD5980">
        <w:rPr>
          <w:rFonts w:ascii="Times New Roman" w:hAnsi="Times New Roman" w:cs="Times New Roman"/>
          <w:color w:val="000000"/>
          <w:sz w:val="24"/>
          <w:szCs w:val="24"/>
        </w:rPr>
        <w:t>directly of punishment in its extreme form, stoning; and Hitzig explains</w:t>
      </w:r>
      <w:r w:rsidR="00102D00" w:rsidRPr="009D0816">
        <w:rPr>
          <w:rFonts w:ascii="SBL Hebrew" w:hAnsi="SBL Hebrew" w:cs="SBL Hebrew"/>
          <w:color w:val="008080"/>
          <w:sz w:val="28"/>
          <w:szCs w:val="28"/>
          <w:rtl/>
          <w:lang w:bidi="he-IL"/>
        </w:rPr>
        <w:t xml:space="preserve"> כָל־רָע </w:t>
      </w:r>
      <w:r w:rsidR="00102D00" w:rsidRPr="00DD5980">
        <w:rPr>
          <w:rFonts w:ascii="Times New Roman" w:hAnsi="Times New Roman" w:cs="Times New Roman"/>
          <w:color w:val="000000"/>
          <w:sz w:val="24"/>
          <w:szCs w:val="24"/>
        </w:rPr>
        <w:t>by “the totality of evil,” in so far as the disgraceful death of the criminal comprehends in it all other evils that are less. But</w:t>
      </w:r>
      <w:r w:rsidR="00102D00" w:rsidRPr="009D0816">
        <w:rPr>
          <w:rFonts w:ascii="SBL Hebrew" w:hAnsi="SBL Hebrew" w:cs="SBL Hebrew"/>
          <w:color w:val="008080"/>
          <w:sz w:val="28"/>
          <w:szCs w:val="28"/>
          <w:rtl/>
          <w:lang w:bidi="he-IL"/>
        </w:rPr>
        <w:t xml:space="preserve"> בּכָל־רָע </w:t>
      </w:r>
      <w:r w:rsidR="00102D00" w:rsidRPr="00DD5980">
        <w:rPr>
          <w:rFonts w:ascii="Times New Roman" w:hAnsi="Times New Roman" w:cs="Times New Roman"/>
          <w:color w:val="000000"/>
          <w:sz w:val="24"/>
          <w:szCs w:val="24"/>
        </w:rPr>
        <w:t>means, either, into every evil, misfortune, or into every wickedness; and since</w:t>
      </w:r>
      <w:r w:rsidR="00102D00" w:rsidRPr="009D0816">
        <w:rPr>
          <w:rFonts w:ascii="SBL Hebrew" w:hAnsi="SBL Hebrew" w:cs="SBL Hebrew"/>
          <w:color w:val="008080"/>
          <w:sz w:val="28"/>
          <w:szCs w:val="28"/>
          <w:rtl/>
          <w:lang w:bidi="he-IL"/>
        </w:rPr>
        <w:t xml:space="preserve">רע </w:t>
      </w:r>
      <w:r w:rsidR="00102D00" w:rsidRPr="00DD5980">
        <w:rPr>
          <w:rFonts w:ascii="Times New Roman" w:hAnsi="Times New Roman" w:cs="Times New Roman"/>
          <w:color w:val="000000"/>
          <w:sz w:val="24"/>
          <w:szCs w:val="24"/>
        </w:rPr>
        <w:t>, in contradistinction to</w:t>
      </w:r>
      <w:r w:rsidR="00102D00" w:rsidRPr="009D0816">
        <w:rPr>
          <w:rFonts w:ascii="SBL Hebrew" w:hAnsi="SBL Hebrew" w:cs="SBL Hebrew"/>
          <w:color w:val="008080"/>
          <w:sz w:val="28"/>
          <w:szCs w:val="28"/>
          <w:rtl/>
          <w:lang w:bidi="he-IL"/>
        </w:rPr>
        <w:t xml:space="preserve"> לב </w:t>
      </w:r>
      <w:r w:rsidR="00102D00" w:rsidRPr="00DD5980">
        <w:rPr>
          <w:rFonts w:ascii="Times New Roman" w:hAnsi="Times New Roman" w:cs="Times New Roman"/>
          <w:color w:val="000000"/>
          <w:sz w:val="24"/>
          <w:szCs w:val="24"/>
        </w:rPr>
        <w:t xml:space="preserve">(Hitzig compares Eze. 36:5), is a conception of a species, then the meaning is equivalent to </w:t>
      </w:r>
      <w:r w:rsidR="00102D00" w:rsidRPr="00DD5980">
        <w:rPr>
          <w:rFonts w:ascii="Times New Roman" w:hAnsi="Times New Roman" w:cs="Times New Roman"/>
          <w:i/>
          <w:iCs/>
          <w:color w:val="000000"/>
          <w:sz w:val="24"/>
          <w:szCs w:val="24"/>
        </w:rPr>
        <w:t xml:space="preserve">in omni genere mali. </w:t>
      </w:r>
      <w:r w:rsidR="00102D00" w:rsidRPr="00DD5980">
        <w:rPr>
          <w:rFonts w:ascii="Times New Roman" w:hAnsi="Times New Roman" w:cs="Times New Roman"/>
          <w:color w:val="000000"/>
          <w:sz w:val="24"/>
          <w:szCs w:val="24"/>
        </w:rPr>
        <w:t>The reference to the death-punishment of the adulteress is excluded thereby, though it cannot be denied that it might be thought of at the same time, if he who too late comes to consider his ways were distinctly designated in the preceding statements as an adulterer. But it is on the whole a question whether</w:t>
      </w:r>
      <w:r w:rsidR="00102D00" w:rsidRPr="009D0816">
        <w:rPr>
          <w:rFonts w:ascii="SBL Hebrew" w:hAnsi="SBL Hebrew" w:cs="SBL Hebrew"/>
          <w:color w:val="008080"/>
          <w:sz w:val="28"/>
          <w:szCs w:val="28"/>
          <w:rtl/>
          <w:lang w:bidi="he-IL"/>
        </w:rPr>
        <w:t xml:space="preserve"> בכל־רע </w:t>
      </w:r>
      <w:r w:rsidR="00102D00" w:rsidRPr="00DD5980">
        <w:rPr>
          <w:rFonts w:ascii="Times New Roman" w:hAnsi="Times New Roman" w:cs="Times New Roman"/>
          <w:color w:val="000000"/>
          <w:sz w:val="24"/>
          <w:szCs w:val="24"/>
        </w:rPr>
        <w:t xml:space="preserve">is meant of the evil which follows sin as its consequence. The usage of the language permits this, cf. 2Sa. 16:8, </w:t>
      </w:r>
      <w:r w:rsidR="00833129">
        <w:rPr>
          <w:rFonts w:ascii="Times New Roman" w:hAnsi="Times New Roman" w:cs="Times New Roman"/>
          <w:color w:val="000000"/>
          <w:sz w:val="24"/>
          <w:szCs w:val="24"/>
        </w:rPr>
        <w:t>Ex.</w:t>
      </w:r>
      <w:r w:rsidR="00102D00" w:rsidRPr="00DD5980">
        <w:rPr>
          <w:rFonts w:ascii="Times New Roman" w:hAnsi="Times New Roman" w:cs="Times New Roman"/>
          <w:color w:val="000000"/>
          <w:sz w:val="24"/>
          <w:szCs w:val="24"/>
        </w:rPr>
        <w:t xml:space="preserve"> 5:19, 1Ch. 7:23, Psa. 10:6, but no less the reference to that which is morally bad, cf. </w:t>
      </w:r>
      <w:r w:rsidR="00833129">
        <w:rPr>
          <w:rFonts w:ascii="Times New Roman" w:hAnsi="Times New Roman" w:cs="Times New Roman"/>
          <w:color w:val="000000"/>
          <w:sz w:val="24"/>
          <w:szCs w:val="24"/>
        </w:rPr>
        <w:t>Ex.</w:t>
      </w:r>
      <w:r w:rsidR="00102D00" w:rsidRPr="00DD5980">
        <w:rPr>
          <w:rFonts w:ascii="Times New Roman" w:hAnsi="Times New Roman" w:cs="Times New Roman"/>
          <w:color w:val="000000"/>
          <w:sz w:val="24"/>
          <w:szCs w:val="24"/>
        </w:rPr>
        <w:t xml:space="preserve"> 32:22 (where Keil rightly compares with 1Jo. 5:19); and</w:t>
      </w:r>
      <w:r w:rsidR="00102D00" w:rsidRPr="009D0816">
        <w:rPr>
          <w:rFonts w:ascii="SBL Hebrew" w:hAnsi="SBL Hebrew" w:cs="SBL Hebrew"/>
          <w:color w:val="008080"/>
          <w:sz w:val="28"/>
          <w:szCs w:val="28"/>
          <w:rtl/>
          <w:lang w:bidi="he-IL"/>
        </w:rPr>
        <w:t xml:space="preserve"> הָיִיתִי </w:t>
      </w:r>
      <w:r w:rsidR="00102D00" w:rsidRPr="00DD5980">
        <w:rPr>
          <w:rFonts w:ascii="Times New Roman" w:hAnsi="Times New Roman" w:cs="Times New Roman"/>
          <w:color w:val="000000"/>
          <w:sz w:val="24"/>
          <w:szCs w:val="24"/>
        </w:rPr>
        <w:t>(for which in the first case one expected</w:t>
      </w:r>
      <w:r w:rsidR="00102D00" w:rsidRPr="009D0816">
        <w:rPr>
          <w:rFonts w:ascii="SBL Hebrew" w:hAnsi="SBL Hebrew" w:cs="SBL Hebrew"/>
          <w:color w:val="008080"/>
          <w:sz w:val="28"/>
          <w:szCs w:val="28"/>
          <w:rtl/>
          <w:lang w:bidi="he-IL"/>
        </w:rPr>
        <w:t xml:space="preserve">נפַלְתִּי </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color w:val="000000"/>
          <w:sz w:val="24"/>
          <w:szCs w:val="24"/>
          <w:rtl/>
        </w:rPr>
        <w:t xml:space="preserve"> </w:t>
      </w:r>
      <w:r w:rsidR="00102D00" w:rsidRPr="00DD5980">
        <w:rPr>
          <w:rFonts w:ascii="Times New Roman" w:hAnsi="Times New Roman" w:cs="Times New Roman"/>
          <w:color w:val="000000"/>
          <w:sz w:val="24"/>
          <w:szCs w:val="24"/>
        </w:rPr>
        <w:t>I fell into, vid., 13:17, 17:20, 28:14) is even more favourable to the latter reference. Also</w:t>
      </w:r>
      <w:r w:rsidR="00102D00" w:rsidRPr="009D0816">
        <w:rPr>
          <w:rFonts w:ascii="SBL Hebrew" w:hAnsi="SBL Hebrew" w:cs="SBL Hebrew"/>
          <w:color w:val="008080"/>
          <w:sz w:val="28"/>
          <w:szCs w:val="28"/>
          <w:rtl/>
          <w:lang w:bidi="he-IL"/>
        </w:rPr>
        <w:t xml:space="preserve"> בִּתוֹךְ קָהָל ועדָה </w:t>
      </w:r>
      <w:r w:rsidR="00102D00" w:rsidRPr="00DD5980">
        <w:rPr>
          <w:rFonts w:ascii="Times New Roman" w:hAnsi="Times New Roman" w:cs="Times New Roman"/>
          <w:color w:val="000000"/>
          <w:sz w:val="24"/>
          <w:szCs w:val="24"/>
        </w:rPr>
        <w:t xml:space="preserve">(cf. on the heaping together of synonyms under 11 </w:t>
      </w:r>
      <w:r w:rsidR="00102D00" w:rsidRPr="00DD5980">
        <w:rPr>
          <w:rFonts w:ascii="Times New Roman" w:hAnsi="Times New Roman" w:cs="Times New Roman"/>
          <w:i/>
          <w:iCs/>
          <w:color w:val="000000"/>
          <w:sz w:val="24"/>
          <w:szCs w:val="24"/>
        </w:rPr>
        <w:t>b</w:t>
      </w:r>
      <w:r w:rsidR="00102D00" w:rsidRPr="00DD5980">
        <w:rPr>
          <w:rFonts w:ascii="Times New Roman" w:hAnsi="Times New Roman" w:cs="Times New Roman"/>
          <w:color w:val="000000"/>
          <w:sz w:val="24"/>
          <w:szCs w:val="24"/>
        </w:rPr>
        <w:t xml:space="preserve">), this paraphrase of the </w:t>
      </w:r>
      <w:r w:rsidR="00102D00" w:rsidRPr="00DD5980">
        <w:rPr>
          <w:rFonts w:ascii="Times New Roman" w:hAnsi="Times New Roman" w:cs="Times New Roman"/>
          <w:i/>
          <w:iCs/>
          <w:color w:val="000000"/>
          <w:sz w:val="24"/>
          <w:szCs w:val="24"/>
        </w:rPr>
        <w:t>palam ac publice</w:t>
      </w:r>
      <w:r w:rsidR="00102D00" w:rsidRPr="00DD5980">
        <w:rPr>
          <w:rFonts w:ascii="Times New Roman" w:hAnsi="Times New Roman" w:cs="Times New Roman"/>
          <w:color w:val="000000"/>
          <w:sz w:val="24"/>
          <w:szCs w:val="24"/>
        </w:rPr>
        <w:t>, with its</w:t>
      </w:r>
      <w:r w:rsidR="00102D00" w:rsidRPr="009D0816">
        <w:rPr>
          <w:rFonts w:ascii="SBL Hebrew" w:hAnsi="SBL Hebrew" w:cs="SBL Hebrew"/>
          <w:color w:val="008080"/>
          <w:sz w:val="28"/>
          <w:szCs w:val="28"/>
          <w:rtl/>
          <w:lang w:bidi="he-IL"/>
        </w:rPr>
        <w:t xml:space="preserve"> בִּתוֹךְ </w:t>
      </w:r>
      <w:r w:rsidR="00102D00" w:rsidRPr="00DD5980">
        <w:rPr>
          <w:rFonts w:ascii="Times New Roman" w:hAnsi="Times New Roman" w:cs="Times New Roman"/>
          <w:color w:val="000000"/>
          <w:sz w:val="24"/>
          <w:szCs w:val="24"/>
        </w:rPr>
        <w:t>(cf. Psa. 111:1, 2Ch. 20:14), looks rather to a heightening of the moral self-accusation. He found himself in all wickedness, living and moving therein in the midst of the congregation, and thereby giving offence to it, for he took part in the external worship and in the practices of the congregation, branding himself thereby as a hypocrite. That by the one name the congregation is meant in its civil aspect, and by the other in its ecclesiastical aspect, is not to be supposed: in the congregation of the people of the revealed law, the political and the religious sides are not so distinguished. It is called without distinction</w:t>
      </w:r>
      <w:r w:rsidR="00102D00" w:rsidRPr="009D0816">
        <w:rPr>
          <w:rFonts w:ascii="SBL Hebrew" w:hAnsi="SBL Hebrew" w:cs="SBL Hebrew"/>
          <w:color w:val="008080"/>
          <w:sz w:val="28"/>
          <w:szCs w:val="28"/>
          <w:rtl/>
          <w:lang w:bidi="he-IL"/>
        </w:rPr>
        <w:t xml:space="preserve"> קָהָל </w:t>
      </w:r>
      <w:r w:rsidR="00102D00" w:rsidRPr="00DD5980">
        <w:rPr>
          <w:rFonts w:ascii="Times New Roman" w:hAnsi="Times New Roman" w:cs="Times New Roman"/>
          <w:color w:val="000000"/>
          <w:sz w:val="24"/>
          <w:szCs w:val="24"/>
        </w:rPr>
        <w:t>and</w:t>
      </w:r>
      <w:r w:rsidR="00102D00" w:rsidRPr="009D0816">
        <w:rPr>
          <w:rFonts w:ascii="SBL Hebrew" w:hAnsi="SBL Hebrew" w:cs="SBL Hebrew"/>
          <w:color w:val="008080"/>
          <w:sz w:val="28"/>
          <w:szCs w:val="28"/>
          <w:rtl/>
          <w:lang w:bidi="he-IL"/>
        </w:rPr>
        <w:t xml:space="preserve"> עדָה </w:t>
      </w:r>
      <w:r w:rsidR="00102D00" w:rsidRPr="00DD5980">
        <w:rPr>
          <w:rFonts w:ascii="Times New Roman" w:hAnsi="Times New Roman" w:cs="Times New Roman"/>
          <w:color w:val="000000"/>
          <w:sz w:val="24"/>
          <w:szCs w:val="24"/>
        </w:rPr>
        <w:t>(from</w:t>
      </w:r>
      <w:r w:rsidR="00102D00" w:rsidRPr="009D0816">
        <w:rPr>
          <w:rFonts w:ascii="SBL Hebrew" w:hAnsi="SBL Hebrew" w:cs="SBL Hebrew"/>
          <w:color w:val="008080"/>
          <w:sz w:val="28"/>
          <w:szCs w:val="28"/>
          <w:rtl/>
          <w:lang w:bidi="he-IL"/>
        </w:rPr>
        <w:t xml:space="preserve">יאַד </w:t>
      </w:r>
      <w:r w:rsidR="00102D00" w:rsidRPr="00DD5980">
        <w:rPr>
          <w:rFonts w:ascii="Times New Roman" w:hAnsi="Times New Roman" w:cs="Times New Roman"/>
          <w:color w:val="000000"/>
          <w:sz w:val="24"/>
          <w:szCs w:val="24"/>
        </w:rPr>
        <w:t>). Rather we would say that</w:t>
      </w:r>
      <w:r w:rsidR="00102D00" w:rsidRPr="009D0816">
        <w:rPr>
          <w:rFonts w:ascii="SBL Hebrew" w:hAnsi="SBL Hebrew" w:cs="SBL Hebrew"/>
          <w:color w:val="008080"/>
          <w:sz w:val="28"/>
          <w:szCs w:val="28"/>
          <w:rtl/>
          <w:lang w:bidi="he-IL"/>
        </w:rPr>
        <w:t xml:space="preserve"> קהל </w:t>
      </w:r>
      <w:r w:rsidR="00102D00" w:rsidRPr="00DD5980">
        <w:rPr>
          <w:rFonts w:ascii="Times New Roman" w:hAnsi="Times New Roman" w:cs="Times New Roman"/>
          <w:color w:val="000000"/>
          <w:sz w:val="24"/>
          <w:szCs w:val="24"/>
        </w:rPr>
        <w:t xml:space="preserve">is the whole </w:t>
      </w:r>
      <w:r w:rsidR="00102D00" w:rsidRPr="00DD5980">
        <w:rPr>
          <w:rFonts w:ascii="Times New Roman" w:hAnsi="Times New Roman" w:cs="Times New Roman"/>
          <w:i/>
          <w:iCs/>
          <w:color w:val="000000"/>
          <w:sz w:val="24"/>
          <w:szCs w:val="24"/>
        </w:rPr>
        <w:t>ecclesia</w:t>
      </w:r>
      <w:r w:rsidR="00102D00" w:rsidRPr="00DD5980">
        <w:rPr>
          <w:rFonts w:ascii="Times New Roman" w:hAnsi="Times New Roman" w:cs="Times New Roman"/>
          <w:color w:val="000000"/>
          <w:sz w:val="24"/>
          <w:szCs w:val="24"/>
        </w:rPr>
        <w:t>, and</w:t>
      </w:r>
      <w:r w:rsidR="00102D00" w:rsidRPr="009D0816">
        <w:rPr>
          <w:rFonts w:ascii="SBL Hebrew" w:hAnsi="SBL Hebrew" w:cs="SBL Hebrew"/>
          <w:color w:val="008080"/>
          <w:sz w:val="28"/>
          <w:szCs w:val="28"/>
          <w:rtl/>
          <w:lang w:bidi="he-IL"/>
        </w:rPr>
        <w:t xml:space="preserve"> עדה </w:t>
      </w:r>
      <w:r w:rsidR="00102D00" w:rsidRPr="00DD5980">
        <w:rPr>
          <w:rFonts w:ascii="Times New Roman" w:hAnsi="Times New Roman" w:cs="Times New Roman"/>
          <w:color w:val="000000"/>
          <w:sz w:val="24"/>
          <w:szCs w:val="24"/>
        </w:rPr>
        <w:t xml:space="preserve">the whole of its representatives; but also the great </w:t>
      </w:r>
      <w:r w:rsidR="00102D00" w:rsidRPr="00DD5980">
        <w:rPr>
          <w:rFonts w:ascii="Times New Roman" w:hAnsi="Times New Roman" w:cs="Times New Roman"/>
          <w:color w:val="000000"/>
          <w:sz w:val="24"/>
          <w:szCs w:val="24"/>
        </w:rPr>
        <w:lastRenderedPageBreak/>
        <w:t>general council bears sometimes the one name (</w:t>
      </w:r>
      <w:r w:rsidR="00833129">
        <w:rPr>
          <w:rFonts w:ascii="Times New Roman" w:hAnsi="Times New Roman" w:cs="Times New Roman"/>
          <w:color w:val="000000"/>
          <w:sz w:val="24"/>
          <w:szCs w:val="24"/>
        </w:rPr>
        <w:t>Ex.</w:t>
      </w:r>
      <w:r w:rsidR="00102D00" w:rsidRPr="00DD5980">
        <w:rPr>
          <w:rFonts w:ascii="Times New Roman" w:hAnsi="Times New Roman" w:cs="Times New Roman"/>
          <w:color w:val="000000"/>
          <w:sz w:val="24"/>
          <w:szCs w:val="24"/>
        </w:rPr>
        <w:t xml:space="preserve"> 12:3, cf. 21) and sometimes the other (</w:t>
      </w:r>
      <w:r w:rsidR="00833129">
        <w:rPr>
          <w:rFonts w:ascii="Times New Roman" w:hAnsi="Times New Roman" w:cs="Times New Roman"/>
          <w:color w:val="000000"/>
          <w:sz w:val="24"/>
          <w:szCs w:val="24"/>
        </w:rPr>
        <w:t>Deut.</w:t>
      </w:r>
      <w:r w:rsidR="00102D00" w:rsidRPr="00DD5980">
        <w:rPr>
          <w:rFonts w:ascii="Times New Roman" w:hAnsi="Times New Roman" w:cs="Times New Roman"/>
          <w:color w:val="000000"/>
          <w:sz w:val="24"/>
          <w:szCs w:val="24"/>
        </w:rPr>
        <w:t xml:space="preserve"> 31:30, cf. 28) — the placing of them together serves thus only to strengthen the conception.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5:15]]</w:t>
      </w:r>
      <w:r w:rsidR="00102D00" w:rsidRPr="00DD5980">
        <w:t xml:space="preserve">Pro. 5:15-17.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commendation of true conjugal love in the form of an invitation to a participation in it, is now presented along with the warning against non-conjugal intercourse, heightened by a reference to its evil consequences.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15 Drink water </w:t>
      </w:r>
      <w:r w:rsidR="009D0816">
        <w:rPr>
          <w:rFonts w:ascii="Times New Roman" w:hAnsi="Times New Roman" w:cs="Times New Roman"/>
          <w:b/>
          <w:bCs/>
          <w:i/>
          <w:iCs/>
          <w:color w:val="00007F"/>
          <w:sz w:val="24"/>
          <w:szCs w:val="24"/>
        </w:rPr>
        <w:t>from thine own cistern,</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flowing streams from thine own fountain.</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w:t>
      </w:r>
      <w:r w:rsidR="009D0816">
        <w:rPr>
          <w:rFonts w:ascii="Times New Roman" w:hAnsi="Times New Roman" w:cs="Times New Roman"/>
          <w:b/>
          <w:bCs/>
          <w:i/>
          <w:iCs/>
          <w:color w:val="00007F"/>
          <w:sz w:val="24"/>
          <w:szCs w:val="24"/>
        </w:rPr>
        <w:t xml:space="preserve"> Shall thy streams flow abroad,</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water-brooks in the streets!</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Le</w:t>
      </w:r>
      <w:r w:rsidR="009D0816">
        <w:rPr>
          <w:rFonts w:ascii="Times New Roman" w:hAnsi="Times New Roman" w:cs="Times New Roman"/>
          <w:b/>
          <w:bCs/>
          <w:i/>
          <w:iCs/>
          <w:color w:val="00007F"/>
          <w:sz w:val="24"/>
          <w:szCs w:val="24"/>
        </w:rPr>
        <w:t>t them belong to thyself alone,</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not to strangers with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One drinks water to quench his thirst; here drinking is a figure of the satisfaction of conjugal love, of which Paul says, 1Co. 7:9, </w:t>
      </w:r>
      <w:r w:rsidRPr="00DD5980">
        <w:rPr>
          <w:rFonts w:ascii="SBL Greek" w:hAnsi="SBL Greek" w:cs="Times New Roman"/>
          <w:color w:val="0000FF"/>
          <w:sz w:val="24"/>
          <w:szCs w:val="24"/>
          <w:lang w:val="el-GR"/>
        </w:rPr>
        <w:t>κρεῖσσόν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ἐστι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γαμῆσαι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ἢ</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πυροῦσθαι</w:t>
      </w:r>
      <w:r w:rsidRPr="00DD5980">
        <w:rPr>
          <w:rFonts w:ascii="Times New Roman" w:hAnsi="Times New Roman" w:cs="Times New Roman"/>
          <w:color w:val="000000"/>
          <w:sz w:val="24"/>
          <w:szCs w:val="24"/>
        </w:rPr>
        <w:t xml:space="preserve">, and this comes into view here, in conformity with the prevailing character of the O.T., only as a created inborn natural impulse, without reference to the poisoning of it by sin, which also within the sphere of married life makes government, moderation, and restraint a duty. Warning against this degeneracy of the natural impulse to the </w:t>
      </w:r>
      <w:r w:rsidRPr="00DD5980">
        <w:rPr>
          <w:rFonts w:ascii="SBL Greek" w:hAnsi="SBL Greek" w:cs="Times New Roman"/>
          <w:color w:val="0000FF"/>
          <w:sz w:val="24"/>
          <w:szCs w:val="24"/>
          <w:lang w:val="el-GR"/>
        </w:rPr>
        <w:t>πάθος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ἐπιθυμίας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authorized within divinely prescribed limits, the apostle calls the wife of any one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σκεῦος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(cf. 1Pe. 3:7). So here the wife, who is his by covenant (Pro. 2:17), is called “cistern” (</w:t>
      </w:r>
      <w:r w:rsidRPr="009D0816">
        <w:rPr>
          <w:rFonts w:ascii="SBL Hebrew" w:hAnsi="SBL Hebrew" w:cs="SBL Hebrew"/>
          <w:color w:val="008080"/>
          <w:sz w:val="28"/>
          <w:szCs w:val="28"/>
          <w:rtl/>
          <w:lang w:bidi="he-IL"/>
        </w:rPr>
        <w:t>בּוֹר</w:t>
      </w:r>
      <w:r w:rsidRPr="00DD5980">
        <w:rPr>
          <w:rFonts w:ascii="Times New Roman" w:hAnsi="Times New Roman" w:cs="Times New Roman"/>
          <w:color w:val="000000"/>
          <w:sz w:val="24"/>
          <w:szCs w:val="24"/>
        </w:rPr>
        <w:t>)</w:t>
      </w:r>
      <w:r w:rsidR="00C16921">
        <w:rPr>
          <w:rStyle w:val="FootnoteReference"/>
          <w:rFonts w:ascii="Times New Roman" w:hAnsi="Times New Roman" w:cs="Times New Roman"/>
          <w:color w:val="000000"/>
          <w:sz w:val="24"/>
          <w:szCs w:val="24"/>
        </w:rPr>
        <w:footnoteReference w:id="73"/>
      </w:r>
      <w:r w:rsidR="00C16921">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 “fountain” (</w:t>
      </w:r>
      <w:r w:rsidRPr="009D0816">
        <w:rPr>
          <w:rFonts w:ascii="SBL Hebrew" w:hAnsi="SBL Hebrew" w:cs="SBL Hebrew"/>
          <w:color w:val="008080"/>
          <w:sz w:val="28"/>
          <w:szCs w:val="28"/>
          <w:rtl/>
          <w:lang w:bidi="he-IL"/>
        </w:rPr>
        <w:t>בִּאר</w:t>
      </w:r>
      <w:r w:rsidRPr="00DD5980">
        <w:rPr>
          <w:rFonts w:ascii="Times New Roman" w:hAnsi="Times New Roman" w:cs="Times New Roman"/>
          <w:color w:val="000000"/>
          <w:sz w:val="24"/>
          <w:szCs w:val="24"/>
        </w:rPr>
        <w:t>) of the husband to whom she is married. The figure corresponds to the sexual nature of the wife, the expression for which is</w:t>
      </w:r>
      <w:r w:rsidRPr="009D0816">
        <w:rPr>
          <w:rFonts w:ascii="SBL Hebrew" w:hAnsi="SBL Hebrew" w:cs="SBL Hebrew"/>
          <w:color w:val="008080"/>
          <w:sz w:val="28"/>
          <w:szCs w:val="28"/>
          <w:rtl/>
          <w:lang w:bidi="he-IL"/>
        </w:rPr>
        <w:t xml:space="preserve">נקבָה </w:t>
      </w:r>
      <w:r w:rsidRPr="00DD5980">
        <w:rPr>
          <w:rFonts w:ascii="Times New Roman" w:hAnsi="Times New Roman" w:cs="Times New Roman"/>
          <w:color w:val="000000"/>
          <w:sz w:val="24"/>
          <w:szCs w:val="24"/>
        </w:rPr>
        <w:t>; but Isa. 51:1 holds to the natural side of the figure, for according to it the wife is a pit, and the children are brought out of it into the light of day. Aben-Ezra on Lev. 11:36 rightly distinguishes between</w:t>
      </w:r>
      <w:r w:rsidRPr="009D0816">
        <w:rPr>
          <w:rFonts w:ascii="SBL Hebrew" w:hAnsi="SBL Hebrew" w:cs="SBL Hebrew"/>
          <w:color w:val="008080"/>
          <w:sz w:val="28"/>
          <w:szCs w:val="28"/>
          <w:rtl/>
          <w:lang w:bidi="he-IL"/>
        </w:rPr>
        <w:t xml:space="preserve"> בור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באר </w:t>
      </w:r>
      <w:r w:rsidRPr="00DD5980">
        <w:rPr>
          <w:rFonts w:ascii="Times New Roman" w:hAnsi="Times New Roman" w:cs="Times New Roman"/>
          <w:color w:val="000000"/>
          <w:sz w:val="24"/>
          <w:szCs w:val="24"/>
        </w:rPr>
        <w:t xml:space="preserve">: the former catches the rain, the latter wells out from within. In the former, as Rashi in </w:t>
      </w:r>
      <w:r w:rsidRPr="00DD5980">
        <w:rPr>
          <w:rFonts w:ascii="Times New Roman" w:hAnsi="Times New Roman" w:cs="Times New Roman"/>
          <w:i/>
          <w:iCs/>
          <w:color w:val="000000"/>
          <w:sz w:val="24"/>
          <w:szCs w:val="24"/>
        </w:rPr>
        <w:t xml:space="preserve">Erubin </w:t>
      </w:r>
      <w:r w:rsidRPr="00DD5980">
        <w:rPr>
          <w:rFonts w:ascii="Times New Roman" w:hAnsi="Times New Roman" w:cs="Times New Roman"/>
          <w:color w:val="000000"/>
          <w:sz w:val="24"/>
          <w:szCs w:val="24"/>
        </w:rPr>
        <w:t>ii. 4 remarks, there are</w:t>
      </w:r>
      <w:r w:rsidRPr="009D0816">
        <w:rPr>
          <w:rFonts w:ascii="SBL Hebrew" w:hAnsi="SBL Hebrew" w:cs="SBL Hebrew"/>
          <w:color w:val="008080"/>
          <w:sz w:val="28"/>
          <w:szCs w:val="28"/>
          <w:rtl/>
          <w:lang w:bidi="he-IL"/>
        </w:rPr>
        <w:t xml:space="preserve">מים מכונסים </w:t>
      </w:r>
      <w:r w:rsidRPr="00DD5980">
        <w:rPr>
          <w:rFonts w:ascii="Times New Roman" w:hAnsi="Times New Roman" w:cs="Times New Roman"/>
          <w:color w:val="000000"/>
          <w:sz w:val="24"/>
          <w:szCs w:val="24"/>
        </w:rPr>
        <w:t>, in the latter</w:t>
      </w:r>
      <w:r w:rsidRPr="009D0816">
        <w:rPr>
          <w:rFonts w:ascii="SBL Hebrew" w:hAnsi="SBL Hebrew" w:cs="SBL Hebrew"/>
          <w:color w:val="008080"/>
          <w:sz w:val="28"/>
          <w:szCs w:val="28"/>
          <w:rtl/>
          <w:lang w:bidi="he-IL"/>
        </w:rPr>
        <w:t xml:space="preserve">מים חיים </w:t>
      </w:r>
      <w:r w:rsidRPr="00DD5980">
        <w:rPr>
          <w:rFonts w:ascii="Times New Roman" w:hAnsi="Times New Roman" w:cs="Times New Roman"/>
          <w:color w:val="000000"/>
          <w:sz w:val="24"/>
          <w:szCs w:val="24"/>
        </w:rPr>
        <w:t xml:space="preserve">. The post-biblical Hebrew observes this distinction less closely (vid., Kimchi’s </w:t>
      </w:r>
      <w:r w:rsidRPr="00DD5980">
        <w:rPr>
          <w:rFonts w:ascii="Times New Roman" w:hAnsi="Times New Roman" w:cs="Times New Roman"/>
          <w:i/>
          <w:iCs/>
          <w:color w:val="000000"/>
          <w:sz w:val="24"/>
          <w:szCs w:val="24"/>
        </w:rPr>
        <w:t>Book of Roots</w:t>
      </w:r>
      <w:r w:rsidRPr="00DD5980">
        <w:rPr>
          <w:rFonts w:ascii="Times New Roman" w:hAnsi="Times New Roman" w:cs="Times New Roman"/>
          <w:color w:val="000000"/>
          <w:sz w:val="24"/>
          <w:szCs w:val="24"/>
        </w:rPr>
        <w:t xml:space="preserve">), but the biblical throughout; so far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Jer. 6:7, rightly changes</w:t>
      </w:r>
      <w:r w:rsidRPr="009D0816">
        <w:rPr>
          <w:rFonts w:ascii="SBL Hebrew" w:hAnsi="SBL Hebrew" w:cs="SBL Hebrew"/>
          <w:color w:val="008080"/>
          <w:sz w:val="28"/>
          <w:szCs w:val="28"/>
          <w:rtl/>
          <w:lang w:bidi="he-IL"/>
        </w:rPr>
        <w:t xml:space="preserve"> בור </w:t>
      </w:r>
      <w:r w:rsidRPr="00DD5980">
        <w:rPr>
          <w:rFonts w:ascii="Times New Roman" w:hAnsi="Times New Roman" w:cs="Times New Roman"/>
          <w:color w:val="000000"/>
          <w:sz w:val="24"/>
          <w:szCs w:val="24"/>
        </w:rPr>
        <w:t>into the form</w:t>
      </w:r>
      <w:r w:rsidRPr="009D0816">
        <w:rPr>
          <w:rFonts w:ascii="SBL Hebrew" w:hAnsi="SBL Hebrew" w:cs="SBL Hebrew"/>
          <w:color w:val="008080"/>
          <w:sz w:val="28"/>
          <w:szCs w:val="28"/>
          <w:rtl/>
          <w:lang w:bidi="he-IL"/>
        </w:rPr>
        <w:t xml:space="preserve">בַּיִר </w:t>
      </w:r>
      <w:r w:rsidRPr="00DD5980">
        <w:rPr>
          <w:rFonts w:ascii="Times New Roman" w:hAnsi="Times New Roman" w:cs="Times New Roman"/>
          <w:color w:val="000000"/>
          <w:sz w:val="24"/>
          <w:szCs w:val="24"/>
        </w:rPr>
        <w:t xml:space="preserve">, corresponding to the Arab. </w:t>
      </w:r>
      <w:r w:rsidRPr="00DD5980">
        <w:rPr>
          <w:rFonts w:ascii="Times New Roman" w:hAnsi="Times New Roman" w:cs="Times New Roman"/>
          <w:i/>
          <w:iCs/>
          <w:color w:val="000000"/>
          <w:sz w:val="24"/>
          <w:szCs w:val="24"/>
        </w:rPr>
        <w:t xml:space="preserve">byar. </w:t>
      </w:r>
      <w:r w:rsidRPr="00DD5980">
        <w:rPr>
          <w:rFonts w:ascii="Times New Roman" w:hAnsi="Times New Roman" w:cs="Times New Roman"/>
          <w:color w:val="000000"/>
          <w:sz w:val="24"/>
          <w:szCs w:val="24"/>
        </w:rPr>
        <w:t>Therefore</w:t>
      </w:r>
      <w:r w:rsidRPr="009D0816">
        <w:rPr>
          <w:rFonts w:ascii="SBL Hebrew" w:hAnsi="SBL Hebrew" w:cs="SBL Hebrew"/>
          <w:color w:val="008080"/>
          <w:sz w:val="28"/>
          <w:szCs w:val="28"/>
          <w:rtl/>
          <w:lang w:bidi="he-IL"/>
        </w:rPr>
        <w:t xml:space="preserve"> בור </w:t>
      </w:r>
      <w:r w:rsidRPr="00DD5980">
        <w:rPr>
          <w:rFonts w:ascii="Times New Roman" w:hAnsi="Times New Roman" w:cs="Times New Roman"/>
          <w:color w:val="000000"/>
          <w:sz w:val="24"/>
          <w:szCs w:val="24"/>
        </w:rPr>
        <w:t>is the cistern, for the making of which</w:t>
      </w:r>
      <w:r w:rsidRPr="009D0816">
        <w:rPr>
          <w:rFonts w:ascii="SBL Hebrew" w:hAnsi="SBL Hebrew" w:cs="SBL Hebrew"/>
          <w:color w:val="008080"/>
          <w:sz w:val="28"/>
          <w:szCs w:val="28"/>
          <w:rtl/>
          <w:lang w:bidi="he-IL"/>
        </w:rPr>
        <w:t xml:space="preserve">חָצַב </w:t>
      </w:r>
      <w:r w:rsidRPr="00DD5980">
        <w:rPr>
          <w:rFonts w:ascii="Times New Roman" w:hAnsi="Times New Roman" w:cs="Times New Roman"/>
          <w:color w:val="000000"/>
          <w:sz w:val="24"/>
          <w:szCs w:val="24"/>
        </w:rPr>
        <w:t>, Jer. 2:13, and</w:t>
      </w:r>
      <w:r w:rsidRPr="009D0816">
        <w:rPr>
          <w:rFonts w:ascii="SBL Hebrew" w:hAnsi="SBL Hebrew" w:cs="SBL Hebrew"/>
          <w:color w:val="008080"/>
          <w:sz w:val="28"/>
          <w:szCs w:val="28"/>
          <w:rtl/>
          <w:lang w:bidi="he-IL"/>
        </w:rPr>
        <w:t xml:space="preserve"> באר </w:t>
      </w:r>
      <w:r w:rsidRPr="00DD5980">
        <w:rPr>
          <w:rFonts w:ascii="Times New Roman" w:hAnsi="Times New Roman" w:cs="Times New Roman"/>
          <w:color w:val="000000"/>
          <w:sz w:val="24"/>
          <w:szCs w:val="24"/>
        </w:rPr>
        <w:t>the well, for the formation of which</w:t>
      </w:r>
      <w:r w:rsidRPr="009D0816">
        <w:rPr>
          <w:rFonts w:ascii="SBL Hebrew" w:hAnsi="SBL Hebrew" w:cs="SBL Hebrew"/>
          <w:color w:val="008080"/>
          <w:sz w:val="28"/>
          <w:szCs w:val="28"/>
          <w:rtl/>
          <w:lang w:bidi="he-IL"/>
        </w:rPr>
        <w:t xml:space="preserve">חפר </w:t>
      </w:r>
      <w:r w:rsidRPr="00DD5980">
        <w:rPr>
          <w:rFonts w:ascii="Times New Roman" w:hAnsi="Times New Roman" w:cs="Times New Roman"/>
          <w:color w:val="000000"/>
          <w:sz w:val="24"/>
          <w:szCs w:val="24"/>
        </w:rPr>
        <w:t>, Gen. 21:30, and</w:t>
      </w:r>
      <w:r w:rsidRPr="009D0816">
        <w:rPr>
          <w:rFonts w:ascii="SBL Hebrew" w:hAnsi="SBL Hebrew" w:cs="SBL Hebrew"/>
          <w:color w:val="008080"/>
          <w:sz w:val="28"/>
          <w:szCs w:val="28"/>
          <w:rtl/>
          <w:lang w:bidi="he-IL"/>
        </w:rPr>
        <w:t xml:space="preserve">כרה </w:t>
      </w:r>
      <w:r w:rsidRPr="00DD5980">
        <w:rPr>
          <w:rFonts w:ascii="Times New Roman" w:hAnsi="Times New Roman" w:cs="Times New Roman"/>
          <w:color w:val="000000"/>
          <w:sz w:val="24"/>
          <w:szCs w:val="24"/>
        </w:rPr>
        <w:t xml:space="preserve">, 26:25, are the respective words usually employed (vid., Malbim, </w:t>
      </w:r>
      <w:r w:rsidRPr="00DD5980">
        <w:rPr>
          <w:rFonts w:ascii="Times New Roman" w:hAnsi="Times New Roman" w:cs="Times New Roman"/>
          <w:i/>
          <w:iCs/>
          <w:color w:val="000000"/>
          <w:sz w:val="24"/>
          <w:szCs w:val="24"/>
        </w:rPr>
        <w:t xml:space="preserve">Sifra </w:t>
      </w:r>
      <w:r w:rsidRPr="00DD5980">
        <w:rPr>
          <w:rFonts w:ascii="Times New Roman" w:hAnsi="Times New Roman" w:cs="Times New Roman"/>
          <w:color w:val="000000"/>
          <w:sz w:val="24"/>
          <w:szCs w:val="24"/>
        </w:rPr>
        <w:t>117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poet shows that he also is aware of this distinction, for he calls the water which one drinks from the</w:t>
      </w:r>
      <w:r w:rsidRPr="009D0816">
        <w:rPr>
          <w:rFonts w:ascii="SBL Hebrew" w:hAnsi="SBL Hebrew" w:cs="SBL Hebrew"/>
          <w:color w:val="008080"/>
          <w:sz w:val="28"/>
          <w:szCs w:val="28"/>
          <w:rtl/>
          <w:lang w:bidi="he-IL"/>
        </w:rPr>
        <w:t xml:space="preserve"> בור </w:t>
      </w:r>
      <w:r w:rsidRPr="00DD5980">
        <w:rPr>
          <w:rFonts w:ascii="Times New Roman" w:hAnsi="Times New Roman" w:cs="Times New Roman"/>
          <w:color w:val="000000"/>
          <w:sz w:val="24"/>
          <w:szCs w:val="24"/>
        </w:rPr>
        <w:t>by the name</w:t>
      </w:r>
      <w:r w:rsidRPr="009D0816">
        <w:rPr>
          <w:rFonts w:ascii="SBL Hebrew" w:hAnsi="SBL Hebrew" w:cs="SBL Hebrew"/>
          <w:color w:val="008080"/>
          <w:sz w:val="28"/>
          <w:szCs w:val="28"/>
          <w:rtl/>
          <w:lang w:bidi="he-IL"/>
        </w:rPr>
        <w:t xml:space="preserve">מים </w:t>
      </w:r>
      <w:r w:rsidRPr="00DD5980">
        <w:rPr>
          <w:rFonts w:ascii="Times New Roman" w:hAnsi="Times New Roman" w:cs="Times New Roman"/>
          <w:color w:val="000000"/>
          <w:sz w:val="24"/>
          <w:szCs w:val="24"/>
        </w:rPr>
        <w:t>, but on the other hand that out of the</w:t>
      </w:r>
      <w:r w:rsidRPr="009D0816">
        <w:rPr>
          <w:rFonts w:ascii="SBL Hebrew" w:hAnsi="SBL Hebrew" w:cs="SBL Hebrew"/>
          <w:color w:val="008080"/>
          <w:sz w:val="28"/>
          <w:szCs w:val="28"/>
          <w:rtl/>
          <w:lang w:bidi="he-IL"/>
        </w:rPr>
        <w:t xml:space="preserve"> באר </w:t>
      </w:r>
      <w:r w:rsidRPr="00DD5980">
        <w:rPr>
          <w:rFonts w:ascii="Times New Roman" w:hAnsi="Times New Roman" w:cs="Times New Roman"/>
          <w:color w:val="000000"/>
          <w:sz w:val="24"/>
          <w:szCs w:val="24"/>
        </w:rPr>
        <w:t>by the name</w:t>
      </w:r>
      <w:r w:rsidRPr="009D0816">
        <w:rPr>
          <w:rFonts w:ascii="SBL Hebrew" w:hAnsi="SBL Hebrew" w:cs="SBL Hebrew"/>
          <w:color w:val="008080"/>
          <w:sz w:val="28"/>
          <w:szCs w:val="28"/>
          <w:rtl/>
          <w:lang w:bidi="he-IL"/>
        </w:rPr>
        <w:t xml:space="preserve">נוֹזלִים </w:t>
      </w:r>
      <w:r w:rsidRPr="00DD5980">
        <w:rPr>
          <w:rFonts w:ascii="Times New Roman" w:hAnsi="Times New Roman" w:cs="Times New Roman"/>
          <w:color w:val="000000"/>
          <w:sz w:val="24"/>
          <w:szCs w:val="24"/>
        </w:rPr>
        <w:t xml:space="preserve">, running waters, </w:t>
      </w:r>
      <w:r w:rsidRPr="00DD5980">
        <w:rPr>
          <w:rFonts w:ascii="Times New Roman" w:hAnsi="Times New Roman" w:cs="Times New Roman"/>
          <w:i/>
          <w:iCs/>
          <w:color w:val="000000"/>
          <w:sz w:val="24"/>
          <w:szCs w:val="24"/>
        </w:rPr>
        <w:t>fluenta</w:t>
      </w:r>
      <w:r w:rsidRPr="00DD5980">
        <w:rPr>
          <w:rFonts w:ascii="Times New Roman" w:hAnsi="Times New Roman" w:cs="Times New Roman"/>
          <w:color w:val="000000"/>
          <w:sz w:val="24"/>
          <w:szCs w:val="24"/>
        </w:rPr>
        <w:t>; by this we are at once reminded of Cant. 4:15, cf. 12. The</w:t>
      </w:r>
      <w:r w:rsidRPr="009D0816">
        <w:rPr>
          <w:rFonts w:ascii="SBL Hebrew" w:hAnsi="SBL Hebrew" w:cs="SBL Hebrew"/>
          <w:color w:val="008080"/>
          <w:sz w:val="28"/>
          <w:szCs w:val="28"/>
          <w:rtl/>
          <w:lang w:bidi="he-IL"/>
        </w:rPr>
        <w:t xml:space="preserve"> בור </w:t>
      </w:r>
      <w:r w:rsidRPr="00DD5980">
        <w:rPr>
          <w:rFonts w:ascii="Times New Roman" w:hAnsi="Times New Roman" w:cs="Times New Roman"/>
          <w:color w:val="000000"/>
          <w:sz w:val="24"/>
          <w:szCs w:val="24"/>
        </w:rPr>
        <w:t xml:space="preserve">offers only stagnant water (according to the </w:t>
      </w:r>
      <w:r w:rsidRPr="00DD5980">
        <w:rPr>
          <w:rFonts w:ascii="Times New Roman" w:hAnsi="Times New Roman" w:cs="Times New Roman"/>
          <w:i/>
          <w:iCs/>
          <w:color w:val="000000"/>
          <w:sz w:val="24"/>
          <w:szCs w:val="24"/>
        </w:rPr>
        <w:t>Sohar</w:t>
      </w:r>
      <w:r w:rsidRPr="00DD5980">
        <w:rPr>
          <w:rFonts w:ascii="Times New Roman" w:hAnsi="Times New Roman" w:cs="Times New Roman"/>
          <w:color w:val="000000"/>
          <w:sz w:val="24"/>
          <w:szCs w:val="24"/>
        </w:rPr>
        <w:t>, the</w:t>
      </w:r>
      <w:r w:rsidRPr="009D0816">
        <w:rPr>
          <w:rFonts w:ascii="SBL Hebrew" w:hAnsi="SBL Hebrew" w:cs="SBL Hebrew"/>
          <w:color w:val="008080"/>
          <w:sz w:val="28"/>
          <w:szCs w:val="28"/>
          <w:rtl/>
          <w:lang w:bidi="he-IL"/>
        </w:rPr>
        <w:t xml:space="preserve"> בור </w:t>
      </w:r>
      <w:r w:rsidRPr="00DD5980">
        <w:rPr>
          <w:rFonts w:ascii="Times New Roman" w:hAnsi="Times New Roman" w:cs="Times New Roman"/>
          <w:color w:val="000000"/>
          <w:sz w:val="24"/>
          <w:szCs w:val="24"/>
        </w:rPr>
        <w:t>has no water of its own, but only that which is received into it), although coming down into it from above; but the</w:t>
      </w:r>
      <w:r w:rsidRPr="009D0816">
        <w:rPr>
          <w:rFonts w:ascii="SBL Hebrew" w:hAnsi="SBL Hebrew" w:cs="SBL Hebrew"/>
          <w:color w:val="008080"/>
          <w:sz w:val="28"/>
          <w:szCs w:val="28"/>
          <w:rtl/>
          <w:lang w:bidi="he-IL"/>
        </w:rPr>
        <w:t xml:space="preserve"> באר </w:t>
      </w:r>
      <w:r w:rsidRPr="00DD5980">
        <w:rPr>
          <w:rFonts w:ascii="Times New Roman" w:hAnsi="Times New Roman" w:cs="Times New Roman"/>
          <w:color w:val="000000"/>
          <w:sz w:val="24"/>
          <w:szCs w:val="24"/>
        </w:rPr>
        <w:t>has living water, which wells up out of its interior (</w:t>
      </w:r>
      <w:r w:rsidRPr="009D0816">
        <w:rPr>
          <w:rFonts w:ascii="SBL Hebrew" w:hAnsi="SBL Hebrew" w:cs="SBL Hebrew"/>
          <w:color w:val="008080"/>
          <w:sz w:val="28"/>
          <w:szCs w:val="28"/>
          <w:rtl/>
          <w:lang w:bidi="he-IL"/>
        </w:rPr>
        <w:t>מִתּוֹךְ</w:t>
      </w:r>
      <w:r w:rsidRPr="00DD5980">
        <w:rPr>
          <w:rFonts w:ascii="Times New Roman" w:hAnsi="Times New Roman" w:cs="Times New Roman"/>
          <w:color w:val="000000"/>
          <w:sz w:val="24"/>
          <w:szCs w:val="24"/>
        </w:rPr>
        <w:t xml:space="preserve">, 15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intentionally for the mere</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and is fresh as the streams from Lebanon (</w:t>
      </w:r>
      <w:r w:rsidRPr="009D0816">
        <w:rPr>
          <w:rFonts w:ascii="SBL Hebrew" w:hAnsi="SBL Hebrew" w:cs="SBL Hebrew"/>
          <w:color w:val="008080"/>
          <w:sz w:val="28"/>
          <w:szCs w:val="28"/>
          <w:rtl/>
          <w:lang w:bidi="he-IL"/>
        </w:rPr>
        <w:t>נזַל</w:t>
      </w:r>
      <w:r w:rsidRPr="00DD5980">
        <w:rPr>
          <w:rFonts w:ascii="Times New Roman" w:hAnsi="Times New Roman" w:cs="Times New Roman"/>
          <w:color w:val="000000"/>
          <w:sz w:val="24"/>
          <w:szCs w:val="24"/>
        </w:rPr>
        <w:t xml:space="preserve">, properly </w:t>
      </w:r>
      <w:r w:rsidRPr="00DD5980">
        <w:rPr>
          <w:rFonts w:ascii="Times New Roman" w:hAnsi="Times New Roman" w:cs="Times New Roman"/>
          <w:i/>
          <w:iCs/>
          <w:color w:val="000000"/>
          <w:sz w:val="24"/>
          <w:szCs w:val="24"/>
        </w:rPr>
        <w:t>labi</w:t>
      </w:r>
      <w:r w:rsidRPr="00DD5980">
        <w:rPr>
          <w:rFonts w:ascii="Times New Roman" w:hAnsi="Times New Roman" w:cs="Times New Roman"/>
          <w:color w:val="000000"/>
          <w:sz w:val="24"/>
          <w:szCs w:val="24"/>
        </w:rPr>
        <w:t>, to run down, cf.</w:t>
      </w:r>
      <w:r w:rsidRPr="009D0816">
        <w:rPr>
          <w:rFonts w:ascii="SBL Hebrew" w:hAnsi="SBL Hebrew" w:cs="SBL Hebrew"/>
          <w:color w:val="008080"/>
          <w:sz w:val="28"/>
          <w:szCs w:val="28"/>
          <w:rtl/>
          <w:lang w:bidi="he-IL"/>
        </w:rPr>
        <w:t xml:space="preserve">אָזַל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placide ire</w:t>
      </w:r>
      <w:r w:rsidRPr="00DD5980">
        <w:rPr>
          <w:rFonts w:ascii="Times New Roman" w:hAnsi="Times New Roman" w:cs="Times New Roman"/>
          <w:color w:val="000000"/>
          <w:sz w:val="24"/>
          <w:szCs w:val="24"/>
        </w:rPr>
        <w:t xml:space="preserve">, and generally </w:t>
      </w:r>
      <w:r w:rsidRPr="00DD5980">
        <w:rPr>
          <w:rFonts w:ascii="Times New Roman" w:hAnsi="Times New Roman" w:cs="Times New Roman"/>
          <w:i/>
          <w:iCs/>
          <w:color w:val="000000"/>
          <w:sz w:val="24"/>
          <w:szCs w:val="24"/>
        </w:rPr>
        <w:t>ire</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zaÑl, loco cedere, desinere; </w:t>
      </w:r>
      <w:r w:rsidRPr="00DD5980">
        <w:rPr>
          <w:rFonts w:ascii="Times New Roman" w:hAnsi="Times New Roman" w:cs="Times New Roman"/>
          <w:color w:val="000000"/>
          <w:sz w:val="24"/>
          <w:szCs w:val="24"/>
        </w:rPr>
        <w:t xml:space="preserve">Arab. </w:t>
      </w:r>
      <w:r w:rsidRPr="00DD5980">
        <w:rPr>
          <w:rFonts w:ascii="Times New Roman" w:hAnsi="Times New Roman" w:cs="Times New Roman"/>
          <w:i/>
          <w:iCs/>
          <w:color w:val="000000"/>
          <w:sz w:val="24"/>
          <w:szCs w:val="24"/>
        </w:rPr>
        <w:t>zll</w:t>
      </w:r>
      <w:r w:rsidRPr="00DD5980">
        <w:rPr>
          <w:rFonts w:ascii="Times New Roman" w:hAnsi="Times New Roman" w:cs="Times New Roman"/>
          <w:color w:val="000000"/>
          <w:sz w:val="24"/>
          <w:szCs w:val="24"/>
        </w:rPr>
        <w:t xml:space="preserve">, IV, to cause to glide back, </w:t>
      </w:r>
      <w:r w:rsidRPr="00DD5980">
        <w:rPr>
          <w:rFonts w:ascii="Times New Roman" w:hAnsi="Times New Roman" w:cs="Times New Roman"/>
          <w:i/>
          <w:iCs/>
          <w:color w:val="000000"/>
          <w:sz w:val="24"/>
          <w:szCs w:val="24"/>
        </w:rPr>
        <w:t>deglutire</w:t>
      </w:r>
      <w:r w:rsidRPr="00DD5980">
        <w:rPr>
          <w:rFonts w:ascii="Times New Roman" w:hAnsi="Times New Roman" w:cs="Times New Roman"/>
          <w:color w:val="000000"/>
          <w:sz w:val="24"/>
          <w:szCs w:val="24"/>
        </w:rPr>
        <w:t xml:space="preserve">, of the gourmand). What a valuable possession a well of water is for nomads the history of the patriarchs makes evident, and a cistern is one of the most valuable possessions belonging to every well-furnished house. The figure of the cistern is here surpassed by that of the fountain, but both refer to the seeking </w:t>
      </w:r>
      <w:r w:rsidRPr="00DD5980">
        <w:rPr>
          <w:rFonts w:ascii="Times New Roman" w:hAnsi="Times New Roman" w:cs="Times New Roman"/>
          <w:color w:val="000000"/>
          <w:sz w:val="24"/>
          <w:szCs w:val="24"/>
        </w:rPr>
        <w:lastRenderedPageBreak/>
        <w:t>and finding satisfaction (cf. the opposite passage, 23:27) with the wife, and that, as the expressive possessive suffixes denote, with his legitimate wife.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5:16]]</w:t>
      </w:r>
      <w:r w:rsidR="00102D00" w:rsidRPr="00DD5980">
        <w:t xml:space="preserve">Pro. 5:16.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Here we meet with two other synonyms standing in a similar relation of progression. As</w:t>
      </w:r>
      <w:r w:rsidRPr="009D0816">
        <w:rPr>
          <w:rFonts w:ascii="SBL Hebrew" w:hAnsi="SBL Hebrew" w:cs="SBL Hebrew"/>
          <w:color w:val="008080"/>
          <w:sz w:val="28"/>
          <w:szCs w:val="28"/>
          <w:rtl/>
          <w:lang w:bidi="he-IL"/>
        </w:rPr>
        <w:t xml:space="preserve"> אַיִן </w:t>
      </w:r>
      <w:r w:rsidRPr="00DD5980">
        <w:rPr>
          <w:rFonts w:ascii="Times New Roman" w:hAnsi="Times New Roman" w:cs="Times New Roman"/>
          <w:color w:val="000000"/>
          <w:sz w:val="24"/>
          <w:szCs w:val="24"/>
        </w:rPr>
        <w:t>denotes the fountain as to its point of outflow, so</w:t>
      </w:r>
      <w:r w:rsidRPr="009D0816">
        <w:rPr>
          <w:rFonts w:ascii="SBL Hebrew" w:hAnsi="SBL Hebrew" w:cs="SBL Hebrew"/>
          <w:color w:val="008080"/>
          <w:sz w:val="28"/>
          <w:szCs w:val="28"/>
          <w:rtl/>
          <w:lang w:bidi="he-IL"/>
        </w:rPr>
        <w:t xml:space="preserve"> מַעְין </w:t>
      </w:r>
      <w:r w:rsidRPr="00DD5980">
        <w:rPr>
          <w:rFonts w:ascii="Times New Roman" w:hAnsi="Times New Roman" w:cs="Times New Roman"/>
          <w:i/>
          <w:iCs/>
          <w:color w:val="000000"/>
          <w:sz w:val="24"/>
          <w:szCs w:val="24"/>
        </w:rPr>
        <w:t>(n. loci</w:t>
      </w:r>
      <w:r w:rsidRPr="00DD5980">
        <w:rPr>
          <w:rFonts w:ascii="Times New Roman" w:hAnsi="Times New Roman" w:cs="Times New Roman"/>
          <w:color w:val="000000"/>
          <w:sz w:val="24"/>
          <w:szCs w:val="24"/>
        </w:rPr>
        <w:t>) means water flowing above on the surface, which in its course increases and divides itself into several courses; such a brook is called, with reference to the water dividing itself from the point of outflow, or to the way in which it divides,</w:t>
      </w:r>
      <w:r w:rsidRPr="009D0816">
        <w:rPr>
          <w:rFonts w:ascii="SBL Hebrew" w:hAnsi="SBL Hebrew" w:cs="SBL Hebrew"/>
          <w:color w:val="008080"/>
          <w:sz w:val="28"/>
          <w:szCs w:val="28"/>
          <w:rtl/>
          <w:lang w:bidi="he-IL"/>
        </w:rPr>
        <w:t xml:space="preserve"> פֶּלֶג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פָּלַג </w:t>
      </w:r>
      <w:r w:rsidRPr="00DD5980">
        <w:rPr>
          <w:rFonts w:ascii="Times New Roman" w:hAnsi="Times New Roman" w:cs="Times New Roman"/>
          <w:color w:val="000000"/>
          <w:sz w:val="24"/>
          <w:szCs w:val="24"/>
        </w:rPr>
        <w:t xml:space="preserve">, Job. 38:25), Arab. </w:t>
      </w:r>
      <w:r w:rsidRPr="00DD5980">
        <w:rPr>
          <w:rFonts w:ascii="Times New Roman" w:hAnsi="Times New Roman" w:cs="Times New Roman"/>
          <w:i/>
          <w:iCs/>
          <w:color w:val="000000"/>
          <w:sz w:val="24"/>
          <w:szCs w:val="24"/>
        </w:rPr>
        <w:t xml:space="preserve">falaj </w:t>
      </w:r>
      <w:r w:rsidRPr="00DD5980">
        <w:rPr>
          <w:rFonts w:ascii="Times New Roman" w:hAnsi="Times New Roman" w:cs="Times New Roman"/>
          <w:color w:val="000000"/>
          <w:sz w:val="24"/>
          <w:szCs w:val="24"/>
        </w:rPr>
        <w:t xml:space="preserve">(as also the Ethiop.) or </w:t>
      </w:r>
      <w:r w:rsidRPr="00DD5980">
        <w:rPr>
          <w:rFonts w:ascii="Times New Roman" w:hAnsi="Times New Roman" w:cs="Times New Roman"/>
          <w:i/>
          <w:iCs/>
          <w:color w:val="000000"/>
          <w:sz w:val="24"/>
          <w:szCs w:val="24"/>
        </w:rPr>
        <w:t>falj</w:t>
      </w:r>
      <w:r w:rsidRPr="00DD5980">
        <w:rPr>
          <w:rFonts w:ascii="Times New Roman" w:hAnsi="Times New Roman" w:cs="Times New Roman"/>
          <w:color w:val="000000"/>
          <w:sz w:val="24"/>
          <w:szCs w:val="24"/>
        </w:rPr>
        <w:t xml:space="preserve">, which is explained by </w:t>
      </w:r>
      <w:r w:rsidRPr="00DD5980">
        <w:rPr>
          <w:rFonts w:ascii="LSBTrans" w:hAnsi="LSBTrans" w:cs="LSBTrans"/>
          <w:color w:val="000000"/>
          <w:sz w:val="24"/>
          <w:szCs w:val="24"/>
        </w:rPr>
        <w:t xml:space="preserve">nahar såaghayr </w:t>
      </w:r>
      <w:r w:rsidRPr="00DD5980">
        <w:rPr>
          <w:rFonts w:ascii="Times New Roman" w:hAnsi="Times New Roman" w:cs="Times New Roman"/>
          <w:color w:val="000000"/>
          <w:sz w:val="24"/>
          <w:szCs w:val="24"/>
        </w:rPr>
        <w:t>(Fl.).</w:t>
      </w:r>
      <w:r w:rsidR="00C16921">
        <w:rPr>
          <w:rStyle w:val="FootnoteReference"/>
          <w:rFonts w:ascii="Times New Roman" w:hAnsi="Times New Roman" w:cs="Times New Roman"/>
          <w:color w:val="000000"/>
          <w:sz w:val="24"/>
          <w:szCs w:val="24"/>
        </w:rPr>
        <w:footnoteReference w:id="7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cannot in this double figure think of any reference to the generative power in the </w:t>
      </w:r>
      <w:r w:rsidRPr="00DD5980">
        <w:rPr>
          <w:rFonts w:ascii="Times New Roman" w:hAnsi="Times New Roman" w:cs="Times New Roman"/>
          <w:i/>
          <w:iCs/>
          <w:color w:val="000000"/>
          <w:sz w:val="24"/>
          <w:szCs w:val="24"/>
        </w:rPr>
        <w:t>sperma</w:t>
      </w:r>
      <w:r w:rsidRPr="00DD5980">
        <w:rPr>
          <w:rFonts w:ascii="Times New Roman" w:hAnsi="Times New Roman" w:cs="Times New Roman"/>
          <w:color w:val="000000"/>
          <w:sz w:val="24"/>
          <w:szCs w:val="24"/>
        </w:rPr>
        <w:t>; similar figures are the waters of Judah, Isa. 48:1, and the waters of Israel flowing forth as if from a bucket, Num. 24:7, where</w:t>
      </w:r>
      <w:r w:rsidRPr="009D0816">
        <w:rPr>
          <w:rFonts w:ascii="SBL Hebrew" w:hAnsi="SBL Hebrew" w:cs="SBL Hebrew"/>
          <w:color w:val="008080"/>
          <w:sz w:val="28"/>
          <w:szCs w:val="28"/>
          <w:rtl/>
          <w:lang w:bidi="he-IL"/>
        </w:rPr>
        <w:t xml:space="preserve"> זרעו </w:t>
      </w:r>
      <w:r w:rsidRPr="00DD5980">
        <w:rPr>
          <w:rFonts w:ascii="Times New Roman" w:hAnsi="Times New Roman" w:cs="Times New Roman"/>
          <w:color w:val="000000"/>
          <w:sz w:val="24"/>
          <w:szCs w:val="24"/>
        </w:rPr>
        <w:t>is the parallel word to</w:t>
      </w:r>
      <w:r w:rsidRPr="009D0816">
        <w:rPr>
          <w:rFonts w:ascii="SBL Hebrew" w:hAnsi="SBL Hebrew" w:cs="SBL Hebrew"/>
          <w:color w:val="008080"/>
          <w:sz w:val="28"/>
          <w:szCs w:val="28"/>
          <w:rtl/>
          <w:lang w:bidi="he-IL"/>
        </w:rPr>
        <w:t xml:space="preserve">מים </w:t>
      </w:r>
      <w:r w:rsidRPr="00DD5980">
        <w:rPr>
          <w:rFonts w:ascii="Times New Roman" w:hAnsi="Times New Roman" w:cs="Times New Roman"/>
          <w:color w:val="000000"/>
          <w:sz w:val="24"/>
          <w:szCs w:val="24"/>
        </w:rPr>
        <w:t>, cf. also the proper name</w:t>
      </w:r>
      <w:r w:rsidRPr="009D0816">
        <w:rPr>
          <w:rFonts w:ascii="SBL Hebrew" w:hAnsi="SBL Hebrew" w:cs="SBL Hebrew"/>
          <w:color w:val="008080"/>
          <w:sz w:val="28"/>
          <w:szCs w:val="28"/>
          <w:rtl/>
          <w:lang w:bidi="he-IL"/>
        </w:rPr>
        <w:t xml:space="preserve"> מוֹאָב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מוֹ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מוֹי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מָוָה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diffluere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aqua h.e. semen patris</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שׁגל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28:30, = Arab. </w:t>
      </w:r>
      <w:r w:rsidRPr="00DD5980">
        <w:rPr>
          <w:rFonts w:ascii="Times New Roman" w:hAnsi="Times New Roman" w:cs="Times New Roman"/>
          <w:i/>
          <w:iCs/>
          <w:color w:val="000000"/>
          <w:sz w:val="24"/>
          <w:szCs w:val="24"/>
        </w:rPr>
        <w:t xml:space="preserve">sajal </w:t>
      </w:r>
      <w:r w:rsidRPr="00DD5980">
        <w:rPr>
          <w:rFonts w:ascii="Times New Roman" w:hAnsi="Times New Roman" w:cs="Times New Roman"/>
          <w:color w:val="000000"/>
          <w:sz w:val="24"/>
          <w:szCs w:val="24"/>
        </w:rPr>
        <w:t xml:space="preserve">(whence </w:t>
      </w:r>
      <w:r w:rsidRPr="00DD5980">
        <w:rPr>
          <w:rFonts w:ascii="Times New Roman" w:hAnsi="Times New Roman" w:cs="Times New Roman"/>
          <w:i/>
          <w:iCs/>
          <w:color w:val="000000"/>
          <w:sz w:val="24"/>
          <w:szCs w:val="24"/>
        </w:rPr>
        <w:t xml:space="preserve">sajl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דְּלִי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situla</w:t>
      </w:r>
      <w:r w:rsidRPr="00DD5980">
        <w:rPr>
          <w:rFonts w:ascii="Times New Roman" w:hAnsi="Times New Roman" w:cs="Times New Roman"/>
          <w:color w:val="000000"/>
          <w:sz w:val="24"/>
          <w:szCs w:val="24"/>
        </w:rPr>
        <w:t xml:space="preserve">), which is set aside by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Many interpreters have by</w:t>
      </w:r>
      <w:r w:rsidRPr="009D0816">
        <w:rPr>
          <w:rFonts w:ascii="SBL Hebrew" w:hAnsi="SBL Hebrew" w:cs="SBL Hebrew"/>
          <w:color w:val="008080"/>
          <w:sz w:val="28"/>
          <w:szCs w:val="28"/>
          <w:rtl/>
          <w:lang w:bidi="he-IL"/>
        </w:rPr>
        <w:t xml:space="preserve"> חוּצָה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בָּרְחֹבוֹת </w:t>
      </w:r>
      <w:r w:rsidRPr="00DD5980">
        <w:rPr>
          <w:rFonts w:ascii="Times New Roman" w:hAnsi="Times New Roman" w:cs="Times New Roman"/>
          <w:color w:val="000000"/>
          <w:sz w:val="24"/>
          <w:szCs w:val="24"/>
        </w:rPr>
        <w:t>been here led into the error of pressing into the text the exhortation not to waste the creative power in sinful lust. The LXX translates</w:t>
      </w:r>
      <w:r w:rsidRPr="009D0816">
        <w:rPr>
          <w:rFonts w:ascii="SBL Hebrew" w:hAnsi="SBL Hebrew" w:cs="SBL Hebrew"/>
          <w:color w:val="008080"/>
          <w:sz w:val="28"/>
          <w:szCs w:val="28"/>
          <w:rtl/>
          <w:lang w:bidi="he-IL"/>
        </w:rPr>
        <w:t xml:space="preserve"> יפֻצוּ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ὑπερεκχείσθω</w:t>
      </w:r>
      <w:r w:rsidRPr="00DD5980">
        <w:rPr>
          <w:rFonts w:ascii="Times New Roman" w:hAnsi="Times New Roman" w:cs="Times New Roman"/>
          <w:color w:val="000000"/>
          <w:sz w:val="24"/>
          <w:szCs w:val="24"/>
        </w:rPr>
        <w:t xml:space="preserve">; but Origen, and also Clemens Alexandrinus, used the phrase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ὑπερεκχείσθω</w:t>
      </w:r>
      <w:r w:rsidRPr="00DD5980">
        <w:rPr>
          <w:rFonts w:ascii="Times New Roman" w:hAnsi="Times New Roman" w:cs="Times New Roman"/>
          <w:color w:val="000000"/>
          <w:sz w:val="24"/>
          <w:szCs w:val="24"/>
        </w:rPr>
        <w:t>, which is found in the Complut., Ald., and several codd., and is regarded by Lagarde, as also Cappellus, as original: the three Göttingen theologians (Ewald, Bertheau, and Elster) accordingly make the emendation</w:t>
      </w:r>
      <w:r w:rsidRPr="009D0816">
        <w:rPr>
          <w:rFonts w:ascii="SBL Hebrew" w:hAnsi="SBL Hebrew" w:cs="SBL Hebrew"/>
          <w:color w:val="008080"/>
          <w:sz w:val="28"/>
          <w:szCs w:val="28"/>
          <w:rtl/>
          <w:lang w:bidi="he-IL"/>
        </w:rPr>
        <w:t xml:space="preserve">אַל־יָפֻצוּ </w:t>
      </w:r>
      <w:r w:rsidRPr="00DD5980">
        <w:rPr>
          <w:rFonts w:ascii="Times New Roman" w:hAnsi="Times New Roman" w:cs="Times New Roman"/>
          <w:color w:val="000000"/>
          <w:sz w:val="24"/>
          <w:szCs w:val="24"/>
        </w:rPr>
        <w:t xml:space="preserve">. But that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the LXX was not added till a later period; the original expression, which the Syro-Hexapl. authorizes, was </w:t>
      </w:r>
      <w:r w:rsidRPr="00DD5980">
        <w:rPr>
          <w:rFonts w:ascii="SBL Greek" w:hAnsi="SBL Greek" w:cs="Times New Roman"/>
          <w:color w:val="0000FF"/>
          <w:sz w:val="24"/>
          <w:szCs w:val="24"/>
          <w:lang w:val="el-GR"/>
        </w:rPr>
        <w:t>ὑπερεκχείσθω</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without </w:t>
      </w:r>
      <w:r w:rsidRPr="00DD5980">
        <w:rPr>
          <w:rFonts w:ascii="SBL Greek" w:hAnsi="SBL Greek" w:cs="Times New Roman"/>
          <w:color w:val="0000FF"/>
          <w:sz w:val="24"/>
          <w:szCs w:val="24"/>
          <w:lang w:val="el-GR"/>
        </w:rPr>
        <w:t>μη</w:t>
      </w:r>
      <w:r w:rsidRPr="00DD5980">
        <w:rPr>
          <w:rFonts w:ascii="Times New Roman" w:hAnsi="Times New Roman" w:cs="Times New Roman"/>
          <w:color w:val="000000"/>
          <w:sz w:val="24"/>
          <w:szCs w:val="24"/>
        </w:rPr>
        <w:t xml:space="preserve">, as also in the version of Aquila, </w:t>
      </w:r>
      <w:r w:rsidRPr="00DD5980">
        <w:rPr>
          <w:rFonts w:ascii="SBL Greek" w:hAnsi="SBL Greek" w:cs="Times New Roman"/>
          <w:color w:val="0000FF"/>
          <w:sz w:val="24"/>
          <w:szCs w:val="24"/>
          <w:lang w:val="el-GR"/>
        </w:rPr>
        <w:t>διασκορπιζέσθωσαν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without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(vid., Field). The Hebrew text also does not need</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Clericus, and recently Hitzig, Zöckler, Kamphausen, avoid this remedy, for they understand this verse interrogatively — an expedient which is for the most part and also here unavailing; for why should not the author have written</w:t>
      </w:r>
      <w:r w:rsidRPr="009D0816">
        <w:rPr>
          <w:rFonts w:ascii="SBL Hebrew" w:hAnsi="SBL Hebrew" w:cs="SBL Hebrew"/>
          <w:color w:val="008080"/>
          <w:sz w:val="28"/>
          <w:szCs w:val="28"/>
          <w:rtl/>
          <w:lang w:bidi="he-IL"/>
        </w:rPr>
        <w:t xml:space="preserve">אם יפצו </w:t>
      </w:r>
      <w:r w:rsidRPr="00DD5980">
        <w:rPr>
          <w:rFonts w:ascii="Times New Roman" w:hAnsi="Times New Roman" w:cs="Times New Roman"/>
          <w:color w:val="000000"/>
          <w:sz w:val="24"/>
          <w:szCs w:val="24"/>
        </w:rPr>
        <w:t xml:space="preserve">? Schultens rightly remarks: </w:t>
      </w:r>
      <w:r w:rsidRPr="00DD5980">
        <w:rPr>
          <w:rFonts w:ascii="Times New Roman" w:hAnsi="Times New Roman" w:cs="Times New Roman"/>
          <w:i/>
          <w:iCs/>
          <w:color w:val="000000"/>
          <w:sz w:val="24"/>
          <w:szCs w:val="24"/>
        </w:rPr>
        <w:t>nec negationi nec interrogationi ullus hic locus</w:t>
      </w:r>
      <w:r w:rsidRPr="00DD5980">
        <w:rPr>
          <w:rFonts w:ascii="Times New Roman" w:hAnsi="Times New Roman" w:cs="Times New Roman"/>
          <w:color w:val="000000"/>
          <w:sz w:val="24"/>
          <w:szCs w:val="24"/>
        </w:rPr>
        <w:t xml:space="preserve">, for (with Fleischer and von Hofmann, </w:t>
      </w:r>
      <w:r w:rsidRPr="00DD5980">
        <w:rPr>
          <w:rFonts w:ascii="Times New Roman" w:hAnsi="Times New Roman" w:cs="Times New Roman"/>
          <w:i/>
          <w:iCs/>
          <w:color w:val="000000"/>
          <w:sz w:val="24"/>
          <w:szCs w:val="24"/>
        </w:rPr>
        <w:t>Schriftbeweis</w:t>
      </w:r>
      <w:r w:rsidRPr="00DD5980">
        <w:rPr>
          <w:rFonts w:ascii="Times New Roman" w:hAnsi="Times New Roman" w:cs="Times New Roman"/>
          <w:color w:val="000000"/>
          <w:sz w:val="24"/>
          <w:szCs w:val="24"/>
        </w:rPr>
        <w:t xml:space="preserve">, ii. 2, 402) he regards v. 16 as a conclusion: </w:t>
      </w:r>
      <w:r w:rsidRPr="00DD5980">
        <w:rPr>
          <w:rFonts w:ascii="Times New Roman" w:hAnsi="Times New Roman" w:cs="Times New Roman"/>
          <w:i/>
          <w:iCs/>
          <w:color w:val="000000"/>
          <w:sz w:val="24"/>
          <w:szCs w:val="24"/>
        </w:rPr>
        <w:t>tunc exundabunt</w:t>
      </w:r>
      <w:r w:rsidRPr="00DD5980">
        <w:rPr>
          <w:rFonts w:ascii="Times New Roman" w:hAnsi="Times New Roman" w:cs="Times New Roman"/>
          <w:color w:val="000000"/>
          <w:sz w:val="24"/>
          <w:szCs w:val="24"/>
        </w:rPr>
        <w:t>; so that he strengthens the summons of v. 15 by the promise of numerous descendants from unviolated marriage. But to be so understood, the author ought to have written</w:t>
      </w:r>
      <w:r w:rsidRPr="009D0816">
        <w:rPr>
          <w:rFonts w:ascii="SBL Hebrew" w:hAnsi="SBL Hebrew" w:cs="SBL Hebrew"/>
          <w:color w:val="008080"/>
          <w:sz w:val="28"/>
          <w:szCs w:val="28"/>
          <w:rtl/>
          <w:lang w:bidi="he-IL"/>
        </w:rPr>
        <w:t xml:space="preserve">ויפצו </w:t>
      </w:r>
      <w:r w:rsidRPr="00DD5980">
        <w:rPr>
          <w:rFonts w:ascii="Times New Roman" w:hAnsi="Times New Roman" w:cs="Times New Roman"/>
          <w:color w:val="000000"/>
          <w:sz w:val="24"/>
          <w:szCs w:val="24"/>
        </w:rPr>
        <w:t>. So, according to the text,</w:t>
      </w:r>
      <w:r w:rsidRPr="009D0816">
        <w:rPr>
          <w:rFonts w:ascii="SBL Hebrew" w:hAnsi="SBL Hebrew" w:cs="SBL Hebrew"/>
          <w:color w:val="008080"/>
          <w:sz w:val="28"/>
          <w:szCs w:val="28"/>
          <w:rtl/>
          <w:lang w:bidi="he-IL"/>
        </w:rPr>
        <w:t xml:space="preserve"> יפצו </w:t>
      </w:r>
      <w:r w:rsidRPr="00DD5980">
        <w:rPr>
          <w:rFonts w:ascii="Times New Roman" w:hAnsi="Times New Roman" w:cs="Times New Roman"/>
          <w:color w:val="000000"/>
          <w:sz w:val="24"/>
          <w:szCs w:val="24"/>
        </w:rPr>
        <w:t xml:space="preserve">as jussive continues the </w:t>
      </w:r>
      <w:r w:rsidRPr="00DD5980">
        <w:rPr>
          <w:rFonts w:ascii="Times New Roman" w:hAnsi="Times New Roman" w:cs="Times New Roman"/>
          <w:i/>
          <w:iCs/>
          <w:color w:val="000000"/>
          <w:sz w:val="24"/>
          <w:szCs w:val="24"/>
        </w:rPr>
        <w:t>imper.</w:t>
      </w:r>
      <w:r w:rsidRPr="009D0816">
        <w:rPr>
          <w:rFonts w:ascii="SBL Hebrew" w:hAnsi="SBL Hebrew" w:cs="SBL Hebrew"/>
          <w:color w:val="008080"/>
          <w:sz w:val="28"/>
          <w:szCs w:val="28"/>
          <w:rtl/>
          <w:lang w:bidi="he-IL"/>
        </w:rPr>
        <w:t xml:space="preserve"> שׁתה </w:t>
      </w:r>
      <w:r w:rsidRPr="00DD5980">
        <w:rPr>
          <w:rFonts w:ascii="Times New Roman" w:hAnsi="Times New Roman" w:cs="Times New Roman"/>
          <w:color w:val="000000"/>
          <w:sz w:val="24"/>
          <w:szCs w:val="24"/>
        </w:rPr>
        <w:t xml:space="preserve">(15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the full meaning according to the connection is this: that within the marriage relation the generative power shall act freely and unrestrained.</w:t>
      </w:r>
      <w:r w:rsidRPr="009D0816">
        <w:rPr>
          <w:rFonts w:ascii="SBL Hebrew" w:hAnsi="SBL Hebrew" w:cs="SBL Hebrew"/>
          <w:color w:val="008080"/>
          <w:sz w:val="28"/>
          <w:szCs w:val="28"/>
          <w:rtl/>
          <w:lang w:bidi="he-IL"/>
        </w:rPr>
        <w:t xml:space="preserve"> חוּץ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רחֹבוֹת </w:t>
      </w:r>
      <w:r w:rsidRPr="00DD5980">
        <w:rPr>
          <w:rFonts w:ascii="Times New Roman" w:hAnsi="Times New Roman" w:cs="Times New Roman"/>
          <w:color w:val="000000"/>
          <w:sz w:val="24"/>
          <w:szCs w:val="24"/>
        </w:rPr>
        <w:t>denote (Pro. 1:20) the space free from houses, and the ways and places which lead towards and stretch between them;</w:t>
      </w:r>
      <w:r w:rsidRPr="009D0816">
        <w:rPr>
          <w:rFonts w:ascii="SBL Hebrew" w:hAnsi="SBL Hebrew" w:cs="SBL Hebrew"/>
          <w:color w:val="008080"/>
          <w:sz w:val="28"/>
          <w:szCs w:val="28"/>
          <w:rtl/>
          <w:lang w:bidi="he-IL"/>
        </w:rPr>
        <w:t xml:space="preserve"> חוּץ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חוּץ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khass</w:t>
      </w:r>
      <w:r w:rsidRPr="00DD5980">
        <w:rPr>
          <w:rFonts w:ascii="Times New Roman" w:hAnsi="Times New Roman" w:cs="Times New Roman"/>
          <w:color w:val="000000"/>
          <w:sz w:val="24"/>
          <w:szCs w:val="24"/>
        </w:rPr>
        <w:t xml:space="preserve">, to split, </w:t>
      </w:r>
      <w:r w:rsidRPr="00DD5980">
        <w:rPr>
          <w:rFonts w:ascii="Times New Roman" w:hAnsi="Times New Roman" w:cs="Times New Roman"/>
          <w:i/>
          <w:iCs/>
          <w:color w:val="000000"/>
          <w:sz w:val="24"/>
          <w:szCs w:val="24"/>
        </w:rPr>
        <w:t>seorsim ponere</w:t>
      </w:r>
      <w:r w:rsidRPr="00DD5980">
        <w:rPr>
          <w:rFonts w:ascii="Times New Roman" w:hAnsi="Times New Roman" w:cs="Times New Roman"/>
          <w:color w:val="000000"/>
          <w:sz w:val="24"/>
          <w:szCs w:val="24"/>
        </w:rPr>
        <w:t>) is a very relative conception, according as one thinks of that which is without as the contrast of the house, the city, or the country. Here</w:t>
      </w:r>
      <w:r w:rsidRPr="009D0816">
        <w:rPr>
          <w:rFonts w:ascii="SBL Hebrew" w:hAnsi="SBL Hebrew" w:cs="SBL Hebrew"/>
          <w:color w:val="008080"/>
          <w:sz w:val="28"/>
          <w:szCs w:val="28"/>
          <w:rtl/>
          <w:lang w:bidi="he-IL"/>
        </w:rPr>
        <w:t xml:space="preserve"> חוץ </w:t>
      </w:r>
      <w:r w:rsidRPr="00DD5980">
        <w:rPr>
          <w:rFonts w:ascii="Times New Roman" w:hAnsi="Times New Roman" w:cs="Times New Roman"/>
          <w:color w:val="000000"/>
          <w:sz w:val="24"/>
          <w:szCs w:val="24"/>
        </w:rPr>
        <w:t xml:space="preserve">is the contrast of the person, and thus that which is anywhere without it, whereto the exercise of its manly power shall extend. The two figurative expressions are the description of the </w:t>
      </w:r>
      <w:r w:rsidRPr="00DD5980">
        <w:rPr>
          <w:rFonts w:ascii="Times New Roman" w:hAnsi="Times New Roman" w:cs="Times New Roman"/>
          <w:i/>
          <w:iCs/>
          <w:color w:val="000000"/>
          <w:sz w:val="24"/>
          <w:szCs w:val="24"/>
        </w:rPr>
        <w:t>libero flumine</w:t>
      </w:r>
      <w:r w:rsidRPr="00DD5980">
        <w:rPr>
          <w:rFonts w:ascii="Times New Roman" w:hAnsi="Times New Roman" w:cs="Times New Roman"/>
          <w:color w:val="000000"/>
          <w:sz w:val="24"/>
          <w:szCs w:val="24"/>
        </w:rPr>
        <w:t>, and the contrast, that restriction of self which the marriage relation, according to 1Co. 7:3-5, condemns.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5:17]]</w:t>
      </w:r>
      <w:r w:rsidR="00102D00" w:rsidRPr="00DD5980">
        <w:t xml:space="preserve">Pro. 5:17.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such matters as there are thought of, is manifest from this verse. As</w:t>
      </w:r>
      <w:r w:rsidRPr="009D0816">
        <w:rPr>
          <w:rFonts w:ascii="SBL Hebrew" w:hAnsi="SBL Hebrew" w:cs="SBL Hebrew"/>
          <w:color w:val="008080"/>
          <w:sz w:val="28"/>
          <w:szCs w:val="28"/>
          <w:rtl/>
          <w:lang w:bidi="he-IL"/>
        </w:rPr>
        <w:t xml:space="preserve"> זרע </w:t>
      </w:r>
      <w:r w:rsidRPr="00DD5980">
        <w:rPr>
          <w:rFonts w:ascii="Times New Roman" w:hAnsi="Times New Roman" w:cs="Times New Roman"/>
          <w:color w:val="000000"/>
          <w:sz w:val="24"/>
          <w:szCs w:val="24"/>
        </w:rPr>
        <w:t xml:space="preserve">comprehends with the cause </w:t>
      </w:r>
      <w:r w:rsidRPr="00DD5980">
        <w:rPr>
          <w:rFonts w:ascii="Times New Roman" w:hAnsi="Times New Roman" w:cs="Times New Roman"/>
          <w:i/>
          <w:iCs/>
          <w:color w:val="000000"/>
          <w:sz w:val="24"/>
          <w:szCs w:val="24"/>
        </w:rPr>
        <w:lastRenderedPageBreak/>
        <w:t>(sperma</w:t>
      </w:r>
      <w:r w:rsidRPr="00DD5980">
        <w:rPr>
          <w:rFonts w:ascii="Times New Roman" w:hAnsi="Times New Roman" w:cs="Times New Roman"/>
          <w:color w:val="000000"/>
          <w:sz w:val="24"/>
          <w:szCs w:val="24"/>
        </w:rPr>
        <w:t xml:space="preserve">) the effect (posterity), so, in v. 16, with the </w:t>
      </w:r>
      <w:r w:rsidRPr="00DD5980">
        <w:rPr>
          <w:rFonts w:ascii="Times New Roman" w:hAnsi="Times New Roman" w:cs="Times New Roman"/>
          <w:i/>
          <w:iCs/>
          <w:color w:val="000000"/>
          <w:sz w:val="24"/>
          <w:szCs w:val="24"/>
        </w:rPr>
        <w:t xml:space="preserve">effusio roboris virilis </w:t>
      </w:r>
      <w:r w:rsidRPr="00DD5980">
        <w:rPr>
          <w:rFonts w:ascii="Times New Roman" w:hAnsi="Times New Roman" w:cs="Times New Roman"/>
          <w:color w:val="000000"/>
          <w:sz w:val="24"/>
          <w:szCs w:val="24"/>
        </w:rPr>
        <w:t xml:space="preserve">is connected the idea of the beginnings of life. For the subjects of v. 17 are the </w:t>
      </w:r>
      <w:r w:rsidRPr="00DD5980">
        <w:rPr>
          <w:rFonts w:ascii="Times New Roman" w:hAnsi="Times New Roman" w:cs="Times New Roman"/>
          <w:i/>
          <w:iCs/>
          <w:color w:val="000000"/>
          <w:sz w:val="24"/>
          <w:szCs w:val="24"/>
        </w:rPr>
        <w:t xml:space="preserve">effusiones seminis </w:t>
      </w:r>
      <w:r w:rsidRPr="00DD5980">
        <w:rPr>
          <w:rFonts w:ascii="Times New Roman" w:hAnsi="Times New Roman" w:cs="Times New Roman"/>
          <w:color w:val="000000"/>
          <w:sz w:val="24"/>
          <w:szCs w:val="24"/>
        </w:rPr>
        <w:t>named in v. 16. These in their effects (v. 17) may belong to thee alone, viz., to thee alone (</w:t>
      </w:r>
      <w:r w:rsidRPr="009D0816">
        <w:rPr>
          <w:rFonts w:ascii="SBL Hebrew" w:hAnsi="SBL Hebrew" w:cs="SBL Hebrew"/>
          <w:color w:val="008080"/>
          <w:sz w:val="28"/>
          <w:szCs w:val="28"/>
          <w:rtl/>
          <w:lang w:bidi="he-IL"/>
        </w:rPr>
        <w:t>לבַדְּךָ</w:t>
      </w:r>
      <w:r w:rsidRPr="00DD5980">
        <w:rPr>
          <w:rFonts w:ascii="Times New Roman" w:hAnsi="Times New Roman" w:cs="Times New Roman"/>
          <w:color w:val="000000"/>
          <w:sz w:val="24"/>
          <w:szCs w:val="24"/>
        </w:rPr>
        <w:t>, properly in thy separateness) within thy married relation, not, as thou hast fellowship with other women, to different family circles, Aben-Ezra rightly regards as the subject, for he glosses thus:</w:t>
      </w:r>
      <w:r w:rsidRPr="009D0816">
        <w:rPr>
          <w:rFonts w:ascii="SBL Hebrew" w:hAnsi="SBL Hebrew" w:cs="SBL Hebrew"/>
          <w:color w:val="008080"/>
          <w:sz w:val="28"/>
          <w:szCs w:val="28"/>
          <w:rtl/>
          <w:lang w:bidi="he-IL"/>
        </w:rPr>
        <w:t xml:space="preserve">הפלגים שׁהם הבנים הכשׁרים </w:t>
      </w:r>
      <w:r w:rsidRPr="00DD5980">
        <w:rPr>
          <w:rFonts w:ascii="Times New Roman" w:hAnsi="Times New Roman" w:cs="Times New Roman"/>
          <w:color w:val="000000"/>
          <w:sz w:val="24"/>
          <w:szCs w:val="24"/>
        </w:rPr>
        <w:t>, and Immanuel well explains</w:t>
      </w:r>
      <w:r w:rsidRPr="009D0816">
        <w:rPr>
          <w:rFonts w:ascii="SBL Hebrew" w:hAnsi="SBL Hebrew" w:cs="SBL Hebrew"/>
          <w:color w:val="008080"/>
          <w:sz w:val="28"/>
          <w:szCs w:val="28"/>
          <w:rtl/>
          <w:lang w:bidi="he-IL"/>
        </w:rPr>
        <w:t xml:space="preserve"> יהְיוּ־לְךָ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יתיחסו לך </w:t>
      </w:r>
      <w:r w:rsidRPr="00DD5980">
        <w:rPr>
          <w:rFonts w:ascii="Times New Roman" w:hAnsi="Times New Roman" w:cs="Times New Roman"/>
          <w:color w:val="000000"/>
          <w:sz w:val="24"/>
          <w:szCs w:val="24"/>
        </w:rPr>
        <w:t xml:space="preserve">. The child born out of wedlock belongs not to the father alone, he knows not to whom it belongs; its father must for the sake of his honour deny it before the world. Thus, as Grotius remarks: </w:t>
      </w:r>
      <w:r w:rsidRPr="00DD5980">
        <w:rPr>
          <w:rFonts w:ascii="Times New Roman" w:hAnsi="Times New Roman" w:cs="Times New Roman"/>
          <w:i/>
          <w:iCs/>
          <w:color w:val="000000"/>
          <w:sz w:val="24"/>
          <w:szCs w:val="24"/>
        </w:rPr>
        <w:t xml:space="preserve">ibi sere ubi prolem metas.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ואין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יהיו </w:t>
      </w:r>
      <w:r w:rsidRPr="00DD5980">
        <w:rPr>
          <w:rFonts w:ascii="Times New Roman" w:hAnsi="Times New Roman" w:cs="Times New Roman"/>
          <w:color w:val="000000"/>
          <w:sz w:val="24"/>
          <w:szCs w:val="24"/>
        </w:rPr>
        <w:t>is continued. It is not thus used adverbially for</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xml:space="preserve">, as in the old classic Arabic </w:t>
      </w:r>
      <w:r w:rsidRPr="00DD5980">
        <w:rPr>
          <w:rFonts w:ascii="Times New Roman" w:hAnsi="Times New Roman" w:cs="Times New Roman"/>
          <w:i/>
          <w:iCs/>
          <w:color w:val="000000"/>
          <w:sz w:val="24"/>
          <w:szCs w:val="24"/>
        </w:rPr>
        <w:t xml:space="preserve">lyas </w:t>
      </w:r>
      <w:r w:rsidRPr="00DD5980">
        <w:rPr>
          <w:rFonts w:ascii="Times New Roman" w:hAnsi="Times New Roman" w:cs="Times New Roman"/>
          <w:color w:val="000000"/>
          <w:sz w:val="24"/>
          <w:szCs w:val="24"/>
        </w:rPr>
        <w:t xml:space="preserve">for </w:t>
      </w:r>
      <w:r w:rsidRPr="00DD5980">
        <w:rPr>
          <w:rFonts w:ascii="Times New Roman" w:hAnsi="Times New Roman" w:cs="Times New Roman"/>
          <w:i/>
          <w:iCs/>
          <w:color w:val="000000"/>
          <w:sz w:val="24"/>
          <w:szCs w:val="24"/>
        </w:rPr>
        <w:t xml:space="preserve">l’ </w:t>
      </w:r>
      <w:r w:rsidRPr="00DD5980">
        <w:rPr>
          <w:rFonts w:ascii="Times New Roman" w:hAnsi="Times New Roman" w:cs="Times New Roman"/>
          <w:color w:val="000000"/>
          <w:sz w:val="24"/>
          <w:szCs w:val="24"/>
        </w:rPr>
        <w:t>(Fl.), but it carries in it the force of a verb, so that</w:t>
      </w:r>
      <w:r w:rsidRPr="009D0816">
        <w:rPr>
          <w:rFonts w:ascii="SBL Hebrew" w:hAnsi="SBL Hebrew" w:cs="SBL Hebrew"/>
          <w:color w:val="008080"/>
          <w:sz w:val="28"/>
          <w:szCs w:val="28"/>
          <w:rtl/>
          <w:lang w:bidi="he-IL"/>
        </w:rPr>
        <w:t xml:space="preserve">יהיו </w:t>
      </w:r>
      <w:r w:rsidRPr="00DD5980">
        <w:rPr>
          <w:rFonts w:ascii="Times New Roman" w:hAnsi="Times New Roman" w:cs="Times New Roman"/>
          <w:color w:val="000000"/>
          <w:sz w:val="24"/>
          <w:szCs w:val="24"/>
        </w:rPr>
        <w:t>, according to rule, in the sense of</w:t>
      </w:r>
      <w:r w:rsidRPr="009D0816">
        <w:rPr>
          <w:rFonts w:ascii="SBL Hebrew" w:hAnsi="SBL Hebrew" w:cs="SBL Hebrew"/>
          <w:color w:val="008080"/>
          <w:sz w:val="28"/>
          <w:szCs w:val="28"/>
          <w:rtl/>
          <w:lang w:bidi="he-IL"/>
        </w:rPr>
        <w:t xml:space="preserve"> ולא היו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ולא יהיו </w:t>
      </w:r>
      <w:r w:rsidRPr="00DD5980">
        <w:rPr>
          <w:rFonts w:ascii="Times New Roman" w:hAnsi="Times New Roman" w:cs="Times New Roman"/>
          <w:color w:val="000000"/>
          <w:sz w:val="24"/>
          <w:szCs w:val="24"/>
        </w:rPr>
        <w:t>, continues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5:18]]</w:t>
      </w:r>
      <w:r w:rsidR="00102D00" w:rsidRPr="00DD5980">
        <w:t xml:space="preserve">Pro. 5:18-20.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v. 18 is introduced anew the praise of conjugal love. These three verses, 18-21, have the same course of thought as 15-17.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9D0816"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18 Let thy fountain be blessed,</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rejoice in the wife of thy youth.</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The lovely hind and the</w:t>
      </w:r>
      <w:r w:rsidR="009D0816">
        <w:rPr>
          <w:rFonts w:ascii="Times New Roman" w:hAnsi="Times New Roman" w:cs="Times New Roman"/>
          <w:b/>
          <w:bCs/>
          <w:i/>
          <w:iCs/>
          <w:color w:val="00007F"/>
          <w:sz w:val="24"/>
          <w:szCs w:val="24"/>
        </w:rPr>
        <w:t xml:space="preserve"> graceful gazelle —</w:t>
      </w:r>
    </w:p>
    <w:p w:rsidR="007B4747"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May her bosom always charm thee;</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her love mayest thou delight thyself evermore.</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But why wilt thou</w:t>
      </w:r>
      <w:r w:rsidR="009D0816">
        <w:rPr>
          <w:rFonts w:ascii="Times New Roman" w:hAnsi="Times New Roman" w:cs="Times New Roman"/>
          <w:b/>
          <w:bCs/>
          <w:i/>
          <w:iCs/>
          <w:color w:val="00007F"/>
          <w:sz w:val="24"/>
          <w:szCs w:val="24"/>
        </w:rPr>
        <w:t xml:space="preserve"> be fascinated with a stranger,</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embrace the bosom of a foreign woman?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 בור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מָקוֹר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באר </w:t>
      </w:r>
      <w:r w:rsidRPr="00DD5980">
        <w:rPr>
          <w:rFonts w:ascii="Times New Roman" w:hAnsi="Times New Roman" w:cs="Times New Roman"/>
          <w:color w:val="000000"/>
          <w:sz w:val="24"/>
          <w:szCs w:val="24"/>
        </w:rPr>
        <w:t>is also a figure of the wife; the root-word is</w:t>
      </w:r>
      <w:r w:rsidRPr="009D0816">
        <w:rPr>
          <w:rFonts w:ascii="SBL Hebrew" w:hAnsi="SBL Hebrew" w:cs="SBL Hebrew"/>
          <w:color w:val="008080"/>
          <w:sz w:val="28"/>
          <w:szCs w:val="28"/>
          <w:rtl/>
          <w:lang w:bidi="he-IL"/>
        </w:rPr>
        <w:t xml:space="preserve">קוּר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כר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קר </w:t>
      </w:r>
      <w:r w:rsidRPr="00DD5980">
        <w:rPr>
          <w:rFonts w:ascii="Times New Roman" w:hAnsi="Times New Roman" w:cs="Times New Roman"/>
          <w:color w:val="000000"/>
          <w:sz w:val="24"/>
          <w:szCs w:val="24"/>
        </w:rPr>
        <w:t>, the meanings of which, to dig and make round, come together in the primary conception of the round digging out or boring out, not</w:t>
      </w:r>
      <w:r w:rsidRPr="009D0816">
        <w:rPr>
          <w:rFonts w:ascii="SBL Hebrew" w:hAnsi="SBL Hebrew" w:cs="SBL Hebrew"/>
          <w:color w:val="008080"/>
          <w:sz w:val="28"/>
          <w:szCs w:val="28"/>
          <w:rtl/>
          <w:lang w:bidi="he-IL"/>
        </w:rPr>
        <w:t xml:space="preserve"> קוּר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קָרַר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 which means (Jer. 6:7) to well out cold (water). It is the fountain of the birth that is meant (cf.</w:t>
      </w:r>
      <w:r w:rsidRPr="009D0816">
        <w:rPr>
          <w:rFonts w:ascii="SBL Hebrew" w:hAnsi="SBL Hebrew" w:cs="SBL Hebrew"/>
          <w:color w:val="008080"/>
          <w:sz w:val="28"/>
          <w:szCs w:val="28"/>
          <w:rtl/>
          <w:lang w:bidi="he-IL"/>
        </w:rPr>
        <w:t xml:space="preserve"> מָקוֹר </w:t>
      </w:r>
      <w:r w:rsidRPr="00DD5980">
        <w:rPr>
          <w:rFonts w:ascii="Times New Roman" w:hAnsi="Times New Roman" w:cs="Times New Roman"/>
          <w:color w:val="000000"/>
          <w:sz w:val="24"/>
          <w:szCs w:val="24"/>
        </w:rPr>
        <w:t>of the female</w:t>
      </w:r>
      <w:r w:rsidRPr="009D0816">
        <w:rPr>
          <w:rFonts w:ascii="SBL Hebrew" w:hAnsi="SBL Hebrew" w:cs="SBL Hebrew"/>
          <w:color w:val="008080"/>
          <w:sz w:val="28"/>
          <w:szCs w:val="28"/>
          <w:rtl/>
          <w:lang w:bidi="he-IL"/>
        </w:rPr>
        <w:t xml:space="preserve">ערוָה </w:t>
      </w:r>
      <w:r w:rsidRPr="00DD5980">
        <w:rPr>
          <w:rFonts w:ascii="Times New Roman" w:hAnsi="Times New Roman" w:cs="Times New Roman"/>
          <w:color w:val="000000"/>
          <w:sz w:val="24"/>
          <w:szCs w:val="24"/>
        </w:rPr>
        <w:t xml:space="preserve">, e.g., Lev. 20:18), not the procreation (LXX,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φλέψ</w:t>
      </w:r>
      <w:r w:rsidRPr="00DD5980">
        <w:rPr>
          <w:rFonts w:ascii="Times New Roman" w:hAnsi="Times New Roman" w:cs="Times New Roman"/>
          <w:color w:val="000000"/>
          <w:sz w:val="24"/>
          <w:szCs w:val="24"/>
        </w:rPr>
        <w:t xml:space="preserve">, viz., </w:t>
      </w:r>
      <w:r w:rsidRPr="00DD5980">
        <w:rPr>
          <w:rFonts w:ascii="SBL Greek" w:hAnsi="SBL Greek" w:cs="Times New Roman"/>
          <w:color w:val="0000FF"/>
          <w:sz w:val="24"/>
          <w:szCs w:val="24"/>
          <w:lang w:val="el-GR"/>
        </w:rPr>
        <w:t>φλὲψ</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γονίμη</w:t>
      </w:r>
      <w:r w:rsidRPr="00DD5980">
        <w:rPr>
          <w:rFonts w:ascii="Times New Roman" w:hAnsi="Times New Roman" w:cs="Times New Roman"/>
          <w:color w:val="000000"/>
          <w:sz w:val="24"/>
          <w:szCs w:val="24"/>
        </w:rPr>
        <w:t>); the blessing wished for by him is the blessing of children, which</w:t>
      </w:r>
      <w:r w:rsidRPr="009D0816">
        <w:rPr>
          <w:rFonts w:ascii="SBL Hebrew" w:hAnsi="SBL Hebrew" w:cs="SBL Hebrew"/>
          <w:color w:val="008080"/>
          <w:sz w:val="28"/>
          <w:szCs w:val="28"/>
          <w:rtl/>
          <w:lang w:bidi="he-IL"/>
        </w:rPr>
        <w:t xml:space="preserve"> בָּרוּךְ </w:t>
      </w:r>
      <w:r w:rsidRPr="00DD5980">
        <w:rPr>
          <w:rFonts w:ascii="Times New Roman" w:hAnsi="Times New Roman" w:cs="Times New Roman"/>
          <w:color w:val="000000"/>
          <w:sz w:val="24"/>
          <w:szCs w:val="24"/>
        </w:rPr>
        <w:t>so much the more distinctly denotes if</w:t>
      </w:r>
      <w:r w:rsidRPr="009D0816">
        <w:rPr>
          <w:rFonts w:ascii="SBL Hebrew" w:hAnsi="SBL Hebrew" w:cs="SBL Hebrew"/>
          <w:color w:val="008080"/>
          <w:sz w:val="28"/>
          <w:szCs w:val="28"/>
          <w:rtl/>
          <w:lang w:bidi="he-IL"/>
        </w:rPr>
        <w:t xml:space="preserve">בָּרַךְ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barak</w:t>
      </w:r>
      <w:r w:rsidRPr="00DD5980">
        <w:rPr>
          <w:rFonts w:ascii="Times New Roman" w:hAnsi="Times New Roman" w:cs="Times New Roman"/>
          <w:color w:val="000000"/>
          <w:sz w:val="24"/>
          <w:szCs w:val="24"/>
        </w:rPr>
        <w:t>, means to spread out, and</w:t>
      </w:r>
      <w:r w:rsidRPr="009D0816">
        <w:rPr>
          <w:rFonts w:ascii="SBL Hebrew" w:hAnsi="SBL Hebrew" w:cs="SBL Hebrew"/>
          <w:color w:val="008080"/>
          <w:sz w:val="28"/>
          <w:szCs w:val="28"/>
          <w:rtl/>
          <w:lang w:bidi="he-IL"/>
        </w:rPr>
        <w:t xml:space="preserve"> בּרךְ </w:t>
      </w:r>
      <w:r w:rsidRPr="00DD5980">
        <w:rPr>
          <w:rFonts w:ascii="Times New Roman" w:hAnsi="Times New Roman" w:cs="Times New Roman"/>
          <w:color w:val="000000"/>
          <w:sz w:val="24"/>
          <w:szCs w:val="24"/>
        </w:rPr>
        <w:t>thus to cause a spreading out. The</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18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explains itself from the idea of drawing (water), given with the figure of a fountain; the word</w:t>
      </w:r>
      <w:r w:rsidRPr="009D0816">
        <w:rPr>
          <w:rFonts w:ascii="SBL Hebrew" w:hAnsi="SBL Hebrew" w:cs="SBL Hebrew"/>
          <w:color w:val="008080"/>
          <w:sz w:val="28"/>
          <w:szCs w:val="28"/>
          <w:rtl/>
          <w:lang w:bidi="he-IL"/>
        </w:rPr>
        <w:t xml:space="preserve"> בִּאשׁת </w:t>
      </w:r>
      <w:r w:rsidRPr="00DD5980">
        <w:rPr>
          <w:rFonts w:ascii="Times New Roman" w:hAnsi="Times New Roman" w:cs="Times New Roman"/>
          <w:color w:val="000000"/>
          <w:sz w:val="24"/>
          <w:szCs w:val="24"/>
        </w:rPr>
        <w:t>found in certain codices is, on the contrary, prosaic (Fl.). Whilst</w:t>
      </w:r>
      <w:r w:rsidRPr="009D0816">
        <w:rPr>
          <w:rFonts w:ascii="SBL Hebrew" w:hAnsi="SBL Hebrew" w:cs="SBL Hebrew"/>
          <w:color w:val="008080"/>
          <w:sz w:val="28"/>
          <w:szCs w:val="28"/>
          <w:rtl/>
          <w:lang w:bidi="he-IL"/>
        </w:rPr>
        <w:t xml:space="preserve"> שׂמח מִן </w:t>
      </w:r>
      <w:r w:rsidRPr="00DD5980">
        <w:rPr>
          <w:rFonts w:ascii="Times New Roman" w:hAnsi="Times New Roman" w:cs="Times New Roman"/>
          <w:color w:val="000000"/>
          <w:sz w:val="24"/>
          <w:szCs w:val="24"/>
        </w:rPr>
        <w:t>is found elsewhere (Ecc. 2:20, 2Ch. 20:27) as meaning almost the same as</w:t>
      </w:r>
      <w:r w:rsidRPr="009D0816">
        <w:rPr>
          <w:rFonts w:ascii="SBL Hebrew" w:hAnsi="SBL Hebrew" w:cs="SBL Hebrew"/>
          <w:color w:val="008080"/>
          <w:sz w:val="28"/>
          <w:szCs w:val="28"/>
          <w:rtl/>
          <w:lang w:bidi="he-IL"/>
        </w:rPr>
        <w:t xml:space="preserve">שׂמח בִּ </w:t>
      </w:r>
      <w:r w:rsidRPr="00DD5980">
        <w:rPr>
          <w:rFonts w:ascii="Times New Roman" w:hAnsi="Times New Roman" w:cs="Times New Roman"/>
          <w:color w:val="000000"/>
          <w:sz w:val="24"/>
          <w:szCs w:val="24"/>
        </w:rPr>
        <w:t>; the former means rejoicing from some place, the latter in something. In the genitive connection, “wife of thy youth” (cf. 2:17), both of these significations lie: thy youthful wife, and she who was</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chosen by thee in thy youth, according as we refer the suffix to the whole idea or only to the second member of the chain of 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5:19]]</w:t>
      </w:r>
      <w:r w:rsidR="00102D00" w:rsidRPr="00DD5980">
        <w:t xml:space="preserve">Pro. 5:19.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subject, 19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set forth as a theme courts love for her who is to be loved, for she presents herself as lovely.</w:t>
      </w:r>
      <w:r w:rsidRPr="009D0816">
        <w:rPr>
          <w:rFonts w:ascii="SBL Hebrew" w:hAnsi="SBL Hebrew" w:cs="SBL Hebrew"/>
          <w:color w:val="008080"/>
          <w:sz w:val="28"/>
          <w:szCs w:val="28"/>
          <w:rtl/>
          <w:lang w:bidi="he-IL"/>
        </w:rPr>
        <w:t xml:space="preserve"> אַיֶלֶת </w:t>
      </w:r>
      <w:r w:rsidRPr="00DD5980">
        <w:rPr>
          <w:rFonts w:ascii="Times New Roman" w:hAnsi="Times New Roman" w:cs="Times New Roman"/>
          <w:color w:val="000000"/>
          <w:sz w:val="24"/>
          <w:szCs w:val="24"/>
        </w:rPr>
        <w:t>is the female of the stag, which may derive its name</w:t>
      </w:r>
      <w:r w:rsidRPr="009D0816">
        <w:rPr>
          <w:rFonts w:ascii="SBL Hebrew" w:hAnsi="SBL Hebrew" w:cs="SBL Hebrew"/>
          <w:color w:val="008080"/>
          <w:sz w:val="28"/>
          <w:szCs w:val="28"/>
          <w:rtl/>
          <w:lang w:bidi="he-IL"/>
        </w:rPr>
        <w:t xml:space="preserve"> אַיָּל </w:t>
      </w:r>
      <w:r w:rsidRPr="00DD5980">
        <w:rPr>
          <w:rFonts w:ascii="Times New Roman" w:hAnsi="Times New Roman" w:cs="Times New Roman"/>
          <w:color w:val="000000"/>
          <w:sz w:val="24"/>
          <w:szCs w:val="24"/>
        </w:rPr>
        <w:t>from the weapon-power of its horns, and</w:t>
      </w:r>
      <w:r w:rsidRPr="009D0816">
        <w:rPr>
          <w:rFonts w:ascii="SBL Hebrew" w:hAnsi="SBL Hebrew" w:cs="SBL Hebrew"/>
          <w:color w:val="008080"/>
          <w:sz w:val="28"/>
          <w:szCs w:val="28"/>
          <w:rtl/>
          <w:lang w:bidi="he-IL"/>
        </w:rPr>
        <w:t xml:space="preserve"> יעֲלה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יאַל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wa’al</w:t>
      </w:r>
      <w:r w:rsidRPr="00DD5980">
        <w:rPr>
          <w:rFonts w:ascii="Times New Roman" w:hAnsi="Times New Roman" w:cs="Times New Roman"/>
          <w:color w:val="000000"/>
          <w:sz w:val="24"/>
          <w:szCs w:val="24"/>
        </w:rPr>
        <w:t>, to climb), that of the wild-goat (</w:t>
      </w:r>
      <w:r w:rsidRPr="009D0816">
        <w:rPr>
          <w:rFonts w:ascii="SBL Hebrew" w:hAnsi="SBL Hebrew" w:cs="SBL Hebrew"/>
          <w:color w:val="008080"/>
          <w:sz w:val="28"/>
          <w:szCs w:val="28"/>
          <w:rtl/>
          <w:lang w:bidi="he-IL"/>
        </w:rPr>
        <w:t>יעל</w:t>
      </w:r>
      <w:r w:rsidRPr="00DD5980">
        <w:rPr>
          <w:rFonts w:ascii="Times New Roman" w:hAnsi="Times New Roman" w:cs="Times New Roman"/>
          <w:color w:val="000000"/>
          <w:sz w:val="24"/>
          <w:szCs w:val="24"/>
        </w:rPr>
        <w:t>); and thus properly, not the gazelle, which is called</w:t>
      </w:r>
      <w:r w:rsidRPr="009D0816">
        <w:rPr>
          <w:rFonts w:ascii="SBL Hebrew" w:hAnsi="SBL Hebrew" w:cs="SBL Hebrew"/>
          <w:color w:val="008080"/>
          <w:sz w:val="28"/>
          <w:szCs w:val="28"/>
          <w:rtl/>
          <w:lang w:bidi="he-IL"/>
        </w:rPr>
        <w:t xml:space="preserve"> צְבִי </w:t>
      </w:r>
      <w:r w:rsidRPr="00DD5980">
        <w:rPr>
          <w:rFonts w:ascii="Times New Roman" w:hAnsi="Times New Roman" w:cs="Times New Roman"/>
          <w:color w:val="000000"/>
          <w:sz w:val="24"/>
          <w:szCs w:val="24"/>
        </w:rPr>
        <w:t xml:space="preserve">on account of its elegance, but the chamois. These animals are commonly used in Semitic poetry as figures </w:t>
      </w:r>
      <w:r w:rsidRPr="00DD5980">
        <w:rPr>
          <w:rFonts w:ascii="Times New Roman" w:hAnsi="Times New Roman" w:cs="Times New Roman"/>
          <w:color w:val="000000"/>
          <w:sz w:val="24"/>
          <w:szCs w:val="24"/>
        </w:rPr>
        <w:lastRenderedPageBreak/>
        <w:t>of female beauty on account of the delicate beauty of their limbs and their sprightly black eyes.</w:t>
      </w:r>
      <w:r w:rsidRPr="009D0816">
        <w:rPr>
          <w:rFonts w:ascii="SBL Hebrew" w:hAnsi="SBL Hebrew" w:cs="SBL Hebrew"/>
          <w:color w:val="008080"/>
          <w:sz w:val="28"/>
          <w:szCs w:val="28"/>
          <w:rtl/>
          <w:lang w:bidi="he-IL"/>
        </w:rPr>
        <w:t xml:space="preserve"> אֲהָבִים </w:t>
      </w:r>
      <w:r w:rsidRPr="00DD5980">
        <w:rPr>
          <w:rFonts w:ascii="Times New Roman" w:hAnsi="Times New Roman" w:cs="Times New Roman"/>
          <w:color w:val="000000"/>
          <w:sz w:val="24"/>
          <w:szCs w:val="24"/>
        </w:rPr>
        <w:t>signifies always sensual love, and is interchanged in this erotic meaning (Pro. 7:18) with</w:t>
      </w:r>
      <w:r w:rsidRPr="009D0816">
        <w:rPr>
          <w:rFonts w:ascii="SBL Hebrew" w:hAnsi="SBL Hebrew" w:cs="SBL Hebrew"/>
          <w:color w:val="008080"/>
          <w:sz w:val="28"/>
          <w:szCs w:val="28"/>
          <w:rtl/>
          <w:lang w:bidi="he-IL"/>
        </w:rPr>
        <w:t xml:space="preserve">דּוֹדִים </w:t>
      </w:r>
      <w:r w:rsidRPr="00DD5980">
        <w:rPr>
          <w:rFonts w:ascii="Times New Roman" w:hAnsi="Times New Roman" w:cs="Times New Roman"/>
          <w:color w:val="000000"/>
          <w:sz w:val="24"/>
          <w:szCs w:val="24"/>
        </w:rPr>
        <w:t>. In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predicate follows the subject. 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translates as if the word were</w:t>
      </w:r>
      <w:r w:rsidRPr="009D0816">
        <w:rPr>
          <w:rFonts w:ascii="SBL Hebrew" w:hAnsi="SBL Hebrew" w:cs="SBL Hebrew"/>
          <w:color w:val="008080"/>
          <w:sz w:val="28"/>
          <w:szCs w:val="28"/>
          <w:rtl/>
          <w:lang w:bidi="he-IL"/>
        </w:rPr>
        <w:t xml:space="preserve">דודיה </w:t>
      </w:r>
      <w:r w:rsidRPr="00DD5980">
        <w:rPr>
          <w:rFonts w:ascii="Times New Roman" w:hAnsi="Times New Roman" w:cs="Times New Roman"/>
          <w:color w:val="000000"/>
          <w:sz w:val="24"/>
          <w:szCs w:val="24"/>
        </w:rPr>
        <w:t xml:space="preserve">, and the </w:t>
      </w:r>
      <w:r w:rsidRPr="00DD5980">
        <w:rPr>
          <w:rFonts w:ascii="Times New Roman" w:hAnsi="Times New Roman" w:cs="Times New Roman"/>
          <w:i/>
          <w:iCs/>
          <w:color w:val="000000"/>
          <w:sz w:val="24"/>
          <w:szCs w:val="24"/>
        </w:rPr>
        <w:t>Syr.</w:t>
      </w:r>
      <w:r w:rsidRPr="00DD5980">
        <w:rPr>
          <w:rFonts w:ascii="Times New Roman" w:hAnsi="Times New Roman" w:cs="Times New Roman"/>
          <w:color w:val="000000"/>
          <w:sz w:val="24"/>
          <w:szCs w:val="24"/>
        </w:rPr>
        <w:t xml:space="preserve"> as if it were</w:t>
      </w:r>
      <w:r w:rsidRPr="009D0816">
        <w:rPr>
          <w:rFonts w:ascii="SBL Hebrew" w:hAnsi="SBL Hebrew" w:cs="SBL Hebrew"/>
          <w:color w:val="008080"/>
          <w:sz w:val="28"/>
          <w:szCs w:val="28"/>
          <w:rtl/>
          <w:lang w:bidi="he-IL"/>
        </w:rPr>
        <w:t xml:space="preserve">דרכיה </w:t>
      </w:r>
      <w:r w:rsidRPr="00DD5980">
        <w:rPr>
          <w:rFonts w:ascii="Times New Roman" w:hAnsi="Times New Roman" w:cs="Times New Roman"/>
          <w:color w:val="000000"/>
          <w:sz w:val="24"/>
          <w:szCs w:val="24"/>
        </w:rPr>
        <w:t xml:space="preserve">, but Aquila rightly translates </w:t>
      </w:r>
      <w:r w:rsidRPr="00DD5980">
        <w:rPr>
          <w:rFonts w:ascii="SBL Greek" w:hAnsi="SBL Greek" w:cs="Times New Roman"/>
          <w:color w:val="0000FF"/>
          <w:sz w:val="24"/>
          <w:szCs w:val="24"/>
          <w:lang w:val="el-GR"/>
        </w:rPr>
        <w:t>τίτθοι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αὐτῆς</w:t>
      </w:r>
      <w:r w:rsidRPr="00DD5980">
        <w:rPr>
          <w:rFonts w:ascii="Times New Roman" w:hAnsi="Times New Roman" w:cs="Times New Roman"/>
          <w:color w:val="000000"/>
          <w:sz w:val="24"/>
          <w:szCs w:val="24"/>
        </w:rPr>
        <w:t xml:space="preserve">. As </w:t>
      </w:r>
      <w:r w:rsidRPr="00DD5980">
        <w:rPr>
          <w:rFonts w:ascii="SBL Greek" w:hAnsi="SBL Greek" w:cs="Times New Roman"/>
          <w:color w:val="0000FF"/>
          <w:sz w:val="24"/>
          <w:szCs w:val="24"/>
          <w:lang w:val="el-GR"/>
        </w:rPr>
        <w:t>τίτθος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is derived (vid., Curtius, </w:t>
      </w:r>
      <w:r w:rsidRPr="00DD5980">
        <w:rPr>
          <w:rFonts w:ascii="Times New Roman" w:hAnsi="Times New Roman" w:cs="Times New Roman"/>
          <w:i/>
          <w:iCs/>
          <w:color w:val="000000"/>
          <w:sz w:val="24"/>
          <w:szCs w:val="24"/>
        </w:rPr>
        <w:t xml:space="preserve">Griech. Etymologie </w:t>
      </w:r>
      <w:r w:rsidRPr="00DD5980">
        <w:rPr>
          <w:rFonts w:ascii="Times New Roman" w:hAnsi="Times New Roman" w:cs="Times New Roman"/>
          <w:color w:val="000000"/>
          <w:sz w:val="24"/>
          <w:szCs w:val="24"/>
        </w:rPr>
        <w:t xml:space="preserve">, Nr. 307) from </w:t>
      </w:r>
      <w:r w:rsidRPr="00DD5980">
        <w:rPr>
          <w:rFonts w:ascii="LSBTrans" w:hAnsi="LSBTrans" w:cs="LSBTrans"/>
          <w:color w:val="000000"/>
          <w:sz w:val="24"/>
          <w:szCs w:val="24"/>
        </w:rPr>
        <w:t xml:space="preserve">dhaÑ, </w:t>
      </w:r>
      <w:r w:rsidRPr="00DD5980">
        <w:rPr>
          <w:rFonts w:ascii="Times New Roman" w:hAnsi="Times New Roman" w:cs="Times New Roman"/>
          <w:color w:val="000000"/>
          <w:sz w:val="24"/>
          <w:szCs w:val="24"/>
        </w:rPr>
        <w:t xml:space="preserve">to suck (causative, with </w:t>
      </w:r>
      <w:r w:rsidRPr="00DD5980">
        <w:rPr>
          <w:rFonts w:ascii="Times New Roman" w:hAnsi="Times New Roman" w:cs="Times New Roman"/>
          <w:i/>
          <w:iCs/>
          <w:color w:val="000000"/>
          <w:sz w:val="24"/>
          <w:szCs w:val="24"/>
        </w:rPr>
        <w:t>anu</w:t>
      </w:r>
      <w:r w:rsidRPr="00DD5980">
        <w:rPr>
          <w:rFonts w:ascii="Times New Roman" w:hAnsi="Times New Roman" w:cs="Times New Roman"/>
          <w:color w:val="000000"/>
          <w:sz w:val="24"/>
          <w:szCs w:val="24"/>
        </w:rPr>
        <w:t>, to put to sucking), so</w:t>
      </w:r>
      <w:r w:rsidRPr="009D0816">
        <w:rPr>
          <w:rFonts w:ascii="SBL Hebrew" w:hAnsi="SBL Hebrew" w:cs="SBL Hebrew"/>
          <w:color w:val="008080"/>
          <w:sz w:val="28"/>
          <w:szCs w:val="28"/>
          <w:rtl/>
          <w:lang w:bidi="he-IL"/>
        </w:rPr>
        <w:t xml:space="preserve">תַּד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שׁד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דַּד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 xml:space="preserve">thady </w:t>
      </w:r>
      <w:r w:rsidRPr="00DD5980">
        <w:rPr>
          <w:rFonts w:ascii="Times New Roman" w:hAnsi="Times New Roman" w:cs="Times New Roman"/>
          <w:color w:val="000000"/>
          <w:sz w:val="24"/>
          <w:szCs w:val="24"/>
        </w:rPr>
        <w:t xml:space="preserve">(commonly in dual </w:t>
      </w:r>
      <w:r w:rsidRPr="00DD5980">
        <w:rPr>
          <w:rFonts w:ascii="Times New Roman" w:hAnsi="Times New Roman" w:cs="Times New Roman"/>
          <w:i/>
          <w:iCs/>
          <w:color w:val="000000"/>
          <w:sz w:val="24"/>
          <w:szCs w:val="24"/>
        </w:rPr>
        <w:t>thadjein</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שׁדָה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thdy</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rigare</w:t>
      </w:r>
      <w:r w:rsidRPr="00DD5980">
        <w:rPr>
          <w:rFonts w:ascii="Times New Roman" w:hAnsi="Times New Roman" w:cs="Times New Roman"/>
          <w:color w:val="000000"/>
          <w:sz w:val="24"/>
          <w:szCs w:val="24"/>
        </w:rPr>
        <w:t>, after which also the verb</w:t>
      </w:r>
      <w:r w:rsidRPr="009D0816">
        <w:rPr>
          <w:rFonts w:ascii="SBL Hebrew" w:hAnsi="SBL Hebrew" w:cs="SBL Hebrew"/>
          <w:color w:val="008080"/>
          <w:sz w:val="28"/>
          <w:szCs w:val="28"/>
          <w:rtl/>
          <w:lang w:bidi="he-IL"/>
        </w:rPr>
        <w:t xml:space="preserve"> ירַוּוּךָ </w:t>
      </w:r>
      <w:r w:rsidRPr="00DD5980">
        <w:rPr>
          <w:rFonts w:ascii="Times New Roman" w:hAnsi="Times New Roman" w:cs="Times New Roman"/>
          <w:color w:val="000000"/>
          <w:sz w:val="24"/>
          <w:szCs w:val="24"/>
        </w:rPr>
        <w:t>is chosen: she may plentifully give thee to drink; figuratively equivalent to, refresh or (what the Aram.</w:t>
      </w:r>
      <w:r w:rsidRPr="009D0816">
        <w:rPr>
          <w:rFonts w:ascii="SBL Hebrew" w:hAnsi="SBL Hebrew" w:cs="SBL Hebrew"/>
          <w:color w:val="008080"/>
          <w:sz w:val="28"/>
          <w:szCs w:val="28"/>
          <w:rtl/>
          <w:lang w:bidi="he-IL"/>
        </w:rPr>
        <w:t xml:space="preserve"> רוִּי </w:t>
      </w:r>
      <w:r w:rsidRPr="00DD5980">
        <w:rPr>
          <w:rFonts w:ascii="Times New Roman" w:hAnsi="Times New Roman" w:cs="Times New Roman"/>
          <w:color w:val="000000"/>
          <w:sz w:val="24"/>
          <w:szCs w:val="24"/>
        </w:rPr>
        <w:t>precisely means) fascinate</w:t>
      </w:r>
      <w:r w:rsidR="00C16921">
        <w:rPr>
          <w:rStyle w:val="FootnoteReference"/>
          <w:rFonts w:ascii="Times New Roman" w:hAnsi="Times New Roman" w:cs="Times New Roman"/>
          <w:color w:val="000000"/>
          <w:sz w:val="24"/>
          <w:szCs w:val="24"/>
        </w:rPr>
        <w:footnoteReference w:id="75"/>
      </w:r>
      <w:r w:rsidR="00C16921">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thee, satisfy thee with love.</w:t>
      </w:r>
      <w:r w:rsidRPr="009D0816">
        <w:rPr>
          <w:rFonts w:ascii="SBL Hebrew" w:hAnsi="SBL Hebrew" w:cs="SBL Hebrew"/>
          <w:color w:val="008080"/>
          <w:sz w:val="28"/>
          <w:szCs w:val="28"/>
          <w:rtl/>
          <w:lang w:bidi="he-IL"/>
        </w:rPr>
        <w:t xml:space="preserve"> דַּדִּים </w:t>
      </w:r>
      <w:r w:rsidRPr="00DD5980">
        <w:rPr>
          <w:rFonts w:ascii="Times New Roman" w:hAnsi="Times New Roman" w:cs="Times New Roman"/>
          <w:color w:val="000000"/>
          <w:sz w:val="24"/>
          <w:szCs w:val="24"/>
        </w:rPr>
        <w:t>also is an erotic word, which besides in this place is found only in Ezekiel (Eze. 23:3, 8, 21). The LXX obliterates the strong sensual colouring of this line. In 19</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it changes</w:t>
      </w:r>
      <w:r w:rsidRPr="009D0816">
        <w:rPr>
          <w:rFonts w:ascii="SBL Hebrew" w:hAnsi="SBL Hebrew" w:cs="SBL Hebrew"/>
          <w:color w:val="008080"/>
          <w:sz w:val="28"/>
          <w:szCs w:val="28"/>
          <w:rtl/>
          <w:lang w:bidi="he-IL"/>
        </w:rPr>
        <w:t xml:space="preserve"> תִּשְׁגה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תשׂגה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πολλοστὸς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ἔση</w:t>
      </w:r>
      <w:r w:rsidRPr="00DD5980">
        <w:rPr>
          <w:rFonts w:ascii="Times New Roman" w:hAnsi="Times New Roman" w:cs="Times New Roman"/>
          <w:color w:val="000000"/>
          <w:sz w:val="24"/>
          <w:szCs w:val="24"/>
        </w:rPr>
        <w:t xml:space="preserve">, perhaps also because the former appeared to be too sensual. Moses ha-Darshan (in Rashi) proposes to explain it after the Arab. </w:t>
      </w:r>
      <w:r w:rsidRPr="00DD5980">
        <w:rPr>
          <w:rFonts w:ascii="Times New Roman" w:hAnsi="Times New Roman" w:cs="Times New Roman"/>
          <w:i/>
          <w:iCs/>
          <w:color w:val="000000"/>
          <w:sz w:val="24"/>
          <w:szCs w:val="24"/>
        </w:rPr>
        <w:t>sjy</w:t>
      </w:r>
      <w:r w:rsidRPr="00DD5980">
        <w:rPr>
          <w:rFonts w:ascii="Times New Roman" w:hAnsi="Times New Roman" w:cs="Times New Roman"/>
          <w:color w:val="000000"/>
          <w:sz w:val="24"/>
          <w:szCs w:val="24"/>
        </w:rPr>
        <w:t>, to cover, to cast over, to come over anything (III =</w:t>
      </w:r>
      <w:r w:rsidRPr="009D0816">
        <w:rPr>
          <w:rFonts w:ascii="SBL Hebrew" w:hAnsi="SBL Hebrew" w:cs="SBL Hebrew"/>
          <w:color w:val="008080"/>
          <w:sz w:val="28"/>
          <w:szCs w:val="28"/>
          <w:rtl/>
          <w:lang w:bidi="he-IL"/>
        </w:rPr>
        <w:t xml:space="preserve">עסק </w:t>
      </w:r>
      <w:r w:rsidRPr="00DD5980">
        <w:rPr>
          <w:rFonts w:ascii="Times New Roman" w:hAnsi="Times New Roman" w:cs="Times New Roman"/>
          <w:color w:val="000000"/>
          <w:sz w:val="24"/>
          <w:szCs w:val="24"/>
        </w:rPr>
        <w:t>, to employ oneself with something): engage thyself with her love, i.e., be always devoted to her in love. And Immanuel himself, the author of a Hebrew Divan expatiating with unparalleled freedom in erotic representations, remarks, while he rightly understands</w:t>
      </w:r>
      <w:r w:rsidRPr="009D0816">
        <w:rPr>
          <w:rFonts w:ascii="SBL Hebrew" w:hAnsi="SBL Hebrew" w:cs="SBL Hebrew"/>
          <w:color w:val="008080"/>
          <w:sz w:val="28"/>
          <w:szCs w:val="28"/>
          <w:rtl/>
          <w:lang w:bidi="he-IL"/>
        </w:rPr>
        <w:t xml:space="preserve"> תשׁגה </w:t>
      </w:r>
      <w:r w:rsidRPr="00DD5980">
        <w:rPr>
          <w:rFonts w:ascii="Times New Roman" w:hAnsi="Times New Roman" w:cs="Times New Roman"/>
          <w:color w:val="000000"/>
          <w:sz w:val="24"/>
          <w:szCs w:val="24"/>
        </w:rPr>
        <w:t>of the fascination of love:</w:t>
      </w:r>
      <w:r w:rsidRPr="009D0816">
        <w:rPr>
          <w:rFonts w:ascii="SBL Hebrew" w:hAnsi="SBL Hebrew" w:cs="SBL Hebrew"/>
          <w:color w:val="008080"/>
          <w:sz w:val="28"/>
          <w:szCs w:val="28"/>
          <w:rtl/>
          <w:lang w:bidi="he-IL"/>
        </w:rPr>
        <w:t xml:space="preserve">קורא התמדת חשׁקו אפילו באשׁתו שׁגגה </w:t>
      </w:r>
      <w:r w:rsidRPr="00DD5980">
        <w:rPr>
          <w:rFonts w:ascii="Times New Roman" w:hAnsi="Times New Roman" w:cs="Times New Roman"/>
          <w:color w:val="000000"/>
          <w:sz w:val="24"/>
          <w:szCs w:val="24"/>
        </w:rPr>
        <w:t>, he calls the husband’s continual caressing of the wife an error. But this moral side-glance lies here at a distance from the poet. He speaks here of a morally permissible love-ecstasy, or rather, since</w:t>
      </w:r>
      <w:r w:rsidRPr="009D0816">
        <w:rPr>
          <w:rFonts w:ascii="SBL Hebrew" w:hAnsi="SBL Hebrew" w:cs="SBL Hebrew"/>
          <w:color w:val="008080"/>
          <w:sz w:val="28"/>
          <w:szCs w:val="28"/>
          <w:rtl/>
          <w:lang w:bidi="he-IL"/>
        </w:rPr>
        <w:t xml:space="preserve"> תמיד </w:t>
      </w:r>
      <w:r w:rsidRPr="00DD5980">
        <w:rPr>
          <w:rFonts w:ascii="Times New Roman" w:hAnsi="Times New Roman" w:cs="Times New Roman"/>
          <w:color w:val="000000"/>
          <w:sz w:val="24"/>
          <w:szCs w:val="24"/>
        </w:rPr>
        <w:t>excludes that which is extraordinary, of an intensity of love connected with the feeling of superabundant happiness.</w:t>
      </w:r>
      <w:r w:rsidRPr="009D0816">
        <w:rPr>
          <w:rFonts w:ascii="SBL Hebrew" w:hAnsi="SBL Hebrew" w:cs="SBL Hebrew"/>
          <w:color w:val="008080"/>
          <w:sz w:val="28"/>
          <w:szCs w:val="28"/>
          <w:rtl/>
          <w:lang w:bidi="he-IL"/>
        </w:rPr>
        <w:t xml:space="preserve"> שׁגה </w:t>
      </w:r>
      <w:r w:rsidRPr="00DD5980">
        <w:rPr>
          <w:rFonts w:ascii="Times New Roman" w:hAnsi="Times New Roman" w:cs="Times New Roman"/>
          <w:color w:val="000000"/>
          <w:sz w:val="24"/>
          <w:szCs w:val="24"/>
        </w:rPr>
        <w:t>properly signifies to err from the way, therefore figuratively, 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of a matter, like </w:t>
      </w:r>
      <w:r w:rsidRPr="00DD5980">
        <w:rPr>
          <w:rFonts w:ascii="Times New Roman" w:hAnsi="Times New Roman" w:cs="Times New Roman"/>
          <w:i/>
          <w:iCs/>
          <w:color w:val="000000"/>
          <w:sz w:val="24"/>
          <w:szCs w:val="24"/>
        </w:rPr>
        <w:t>delirare ea</w:t>
      </w:r>
      <w:r w:rsidRPr="00DD5980">
        <w:rPr>
          <w:rFonts w:ascii="Times New Roman" w:hAnsi="Times New Roman" w:cs="Times New Roman"/>
          <w:color w:val="000000"/>
          <w:sz w:val="24"/>
          <w:szCs w:val="24"/>
        </w:rPr>
        <w:t>, to be wholly captivated by her, so that one is no longer in his own power, can no longer restrain himself — the usual word for the intoxication of love and of wine, 20:1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t>[[@Bible:Proverbs 5:20]]</w:t>
      </w:r>
      <w:r w:rsidR="00102D00" w:rsidRPr="00DD5980">
        <w:t xml:space="preserve">Pro. 5:20.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answer to the Why? in this verse is: no reasonable cause, — only beastly sensuality only flagitious blindness can mislead thee.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בְזָרָה </w:t>
      </w:r>
      <w:r w:rsidRPr="00DD5980">
        <w:rPr>
          <w:rFonts w:ascii="Times New Roman" w:hAnsi="Times New Roman" w:cs="Times New Roman"/>
          <w:color w:val="000000"/>
          <w:sz w:val="24"/>
          <w:szCs w:val="24"/>
        </w:rPr>
        <w:t>is, as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Isa. 28:7, that of the object through which one is betrayed into intoxication.</w:t>
      </w:r>
      <w:r w:rsidRPr="009D0816">
        <w:rPr>
          <w:rFonts w:ascii="SBL Hebrew" w:hAnsi="SBL Hebrew" w:cs="SBL Hebrew"/>
          <w:color w:val="008080"/>
          <w:sz w:val="28"/>
          <w:szCs w:val="28"/>
          <w:rtl/>
          <w:lang w:bidi="he-IL"/>
        </w:rPr>
        <w:t xml:space="preserve"> חק </w:t>
      </w:r>
      <w:r w:rsidRPr="00DD5980">
        <w:rPr>
          <w:rFonts w:ascii="Times New Roman" w:hAnsi="Times New Roman" w:cs="Times New Roman"/>
          <w:color w:val="000000"/>
          <w:sz w:val="24"/>
          <w:szCs w:val="24"/>
        </w:rPr>
        <w:t>(thus, according to the Masora, four times in the O.T. for</w:t>
      </w:r>
      <w:r w:rsidRPr="009D0816">
        <w:rPr>
          <w:rFonts w:ascii="SBL Hebrew" w:hAnsi="SBL Hebrew" w:cs="SBL Hebrew"/>
          <w:color w:val="008080"/>
          <w:sz w:val="28"/>
          <w:szCs w:val="28"/>
          <w:rtl/>
          <w:lang w:bidi="he-IL"/>
        </w:rPr>
        <w:t xml:space="preserve">חיק </w:t>
      </w:r>
      <w:r w:rsidRPr="00DD5980">
        <w:rPr>
          <w:rFonts w:ascii="Times New Roman" w:hAnsi="Times New Roman" w:cs="Times New Roman"/>
          <w:color w:val="000000"/>
          <w:sz w:val="24"/>
          <w:szCs w:val="24"/>
        </w:rPr>
        <w:t xml:space="preserve">) properly means an incision or deepening, as Arab. </w:t>
      </w:r>
      <w:r w:rsidRPr="00DD5980">
        <w:rPr>
          <w:rFonts w:ascii="LSBTrans" w:hAnsi="LSBTrans" w:cs="LSBTrans"/>
          <w:color w:val="000000"/>
          <w:sz w:val="24"/>
          <w:szCs w:val="24"/>
        </w:rPr>
        <w:t xml:space="preserve">håujr </w:t>
      </w:r>
      <w:r w:rsidRPr="00DD5980">
        <w:rPr>
          <w:rFonts w:ascii="Times New Roman" w:hAnsi="Times New Roman" w:cs="Times New Roman"/>
          <w:color w:val="000000"/>
          <w:sz w:val="24"/>
          <w:szCs w:val="24"/>
        </w:rPr>
        <w:t xml:space="preserve">(from </w:t>
      </w:r>
      <w:r w:rsidRPr="00DD5980">
        <w:rPr>
          <w:rFonts w:ascii="LSBTrans" w:hAnsi="LSBTrans" w:cs="LSBTrans"/>
          <w:color w:val="000000"/>
          <w:sz w:val="24"/>
          <w:szCs w:val="24"/>
        </w:rPr>
        <w:t>håjr, cohibere</w:t>
      </w:r>
      <w:r w:rsidRPr="00DD5980">
        <w:rPr>
          <w:rFonts w:ascii="Times New Roman" w:hAnsi="Times New Roman" w:cs="Times New Roman"/>
          <w:color w:val="000000"/>
          <w:sz w:val="24"/>
          <w:szCs w:val="24"/>
        </w:rPr>
        <w:t xml:space="preserve">), the front of the body, the part between the arms or the female breasts, thus the bosom, Isa. 40:11 (with the swelling part of the clothing, </w:t>
      </w:r>
      <w:r w:rsidRPr="00DD5980">
        <w:rPr>
          <w:rFonts w:ascii="Times New Roman" w:hAnsi="Times New Roman" w:cs="Times New Roman"/>
          <w:i/>
          <w:iCs/>
          <w:color w:val="000000"/>
          <w:sz w:val="24"/>
          <w:szCs w:val="24"/>
        </w:rPr>
        <w:t>sinus vestis</w:t>
      </w:r>
      <w:r w:rsidRPr="00DD5980">
        <w:rPr>
          <w:rFonts w:ascii="Times New Roman" w:hAnsi="Times New Roman" w:cs="Times New Roman"/>
          <w:color w:val="000000"/>
          <w:sz w:val="24"/>
          <w:szCs w:val="24"/>
        </w:rPr>
        <w:t xml:space="preserve">, which the Arabs call </w:t>
      </w:r>
      <w:r w:rsidRPr="00DD5980">
        <w:rPr>
          <w:rFonts w:ascii="Times New Roman" w:hAnsi="Times New Roman" w:cs="Times New Roman"/>
          <w:i/>
          <w:iCs/>
          <w:color w:val="000000"/>
          <w:sz w:val="24"/>
          <w:szCs w:val="24"/>
        </w:rPr>
        <w:t>jayb</w:t>
      </w:r>
      <w:r w:rsidRPr="00DD5980">
        <w:rPr>
          <w:rFonts w:ascii="Times New Roman" w:hAnsi="Times New Roman" w:cs="Times New Roman"/>
          <w:color w:val="000000"/>
          <w:sz w:val="24"/>
          <w:szCs w:val="24"/>
        </w:rPr>
        <w:t>), and the lap;</w:t>
      </w:r>
      <w:r w:rsidRPr="009D0816">
        <w:rPr>
          <w:rFonts w:ascii="SBL Hebrew" w:hAnsi="SBL Hebrew" w:cs="SBL Hebrew"/>
          <w:color w:val="008080"/>
          <w:sz w:val="28"/>
          <w:szCs w:val="28"/>
          <w:rtl/>
          <w:lang w:bidi="he-IL"/>
        </w:rPr>
        <w:t xml:space="preserve"> חִבַּק </w:t>
      </w:r>
      <w:r w:rsidRPr="00DD5980">
        <w:rPr>
          <w:rFonts w:ascii="Times New Roman" w:hAnsi="Times New Roman" w:cs="Times New Roman"/>
          <w:color w:val="000000"/>
          <w:sz w:val="24"/>
          <w:szCs w:val="24"/>
        </w:rPr>
        <w:t>(as 4:8), to embrace, corresponds here more closely with the former of these meanings; also elsewhere the wife of any one is called</w:t>
      </w:r>
      <w:r w:rsidRPr="009D0816">
        <w:rPr>
          <w:rFonts w:ascii="SBL Hebrew" w:hAnsi="SBL Hebrew" w:cs="SBL Hebrew"/>
          <w:color w:val="008080"/>
          <w:sz w:val="28"/>
          <w:szCs w:val="28"/>
          <w:rtl/>
          <w:lang w:bidi="he-IL"/>
        </w:rPr>
        <w:t xml:space="preserve"> אשת חיקו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השׁכבת בחיקו </w:t>
      </w:r>
      <w:r w:rsidRPr="00DD5980">
        <w:rPr>
          <w:rFonts w:ascii="Times New Roman" w:hAnsi="Times New Roman" w:cs="Times New Roman"/>
          <w:color w:val="000000"/>
          <w:sz w:val="24"/>
          <w:szCs w:val="24"/>
        </w:rPr>
        <w:t xml:space="preserve">, as she who rests on his breast. The ancients, also J. H. Michaelis, interpret vv. 15-20 allegorically, but without thereby removing sensual traces from the elevated N.T. consciousness of pollution, striving against all that is fleshly; for the </w:t>
      </w:r>
      <w:r w:rsidRPr="00DD5980">
        <w:rPr>
          <w:rFonts w:ascii="Times New Roman" w:hAnsi="Times New Roman" w:cs="Times New Roman"/>
          <w:i/>
          <w:iCs/>
          <w:color w:val="000000"/>
          <w:sz w:val="24"/>
          <w:szCs w:val="24"/>
        </w:rPr>
        <w:t xml:space="preserve">castum cum Sapientia conjugium </w:t>
      </w:r>
      <w:r w:rsidRPr="00DD5980">
        <w:rPr>
          <w:rFonts w:ascii="Times New Roman" w:hAnsi="Times New Roman" w:cs="Times New Roman"/>
          <w:color w:val="000000"/>
          <w:sz w:val="24"/>
          <w:szCs w:val="24"/>
        </w:rPr>
        <w:t>would still be always represented under the figure of husband and wife dwelling together. Besides, though</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זרה </w:t>
      </w:r>
      <w:r w:rsidRPr="00DD5980">
        <w:rPr>
          <w:rFonts w:ascii="Times New Roman" w:hAnsi="Times New Roman" w:cs="Times New Roman"/>
          <w:color w:val="000000"/>
          <w:sz w:val="24"/>
          <w:szCs w:val="24"/>
        </w:rPr>
        <w:t>might be, as the contrast of</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the personified lust of the world and of the flesh, yet 19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certainly not the</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but a woman composed of flesh and blood. Thus the poet means the married life, not in a figurative sense, but in its reality — he designedly describes it thus attractively and purely, because it bears in itself the preservative against promiscuous fleshly lust.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FF4045" w:rsidP="007B4747">
      <w:pPr>
        <w:pStyle w:val="Heading5"/>
      </w:pPr>
      <w:r>
        <w:lastRenderedPageBreak/>
        <w:t>[[@Bible:Proverbs 5:21]]</w:t>
      </w:r>
      <w:r w:rsidR="00102D00" w:rsidRPr="00DD5980">
        <w:t xml:space="preserve">Pro. 5:21-23.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the intercourse of the sexes out of the married relationship is the commencement of the ruin of a fool is now proved.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For the ways of every on</w:t>
      </w:r>
      <w:r w:rsidR="009D0816">
        <w:rPr>
          <w:rFonts w:ascii="Times New Roman" w:hAnsi="Times New Roman" w:cs="Times New Roman"/>
          <w:b/>
          <w:bCs/>
          <w:i/>
          <w:iCs/>
          <w:color w:val="00007F"/>
          <w:sz w:val="24"/>
          <w:szCs w:val="24"/>
        </w:rPr>
        <w:t>e are before the eyes of Jahve,</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all his paths He marketh out.</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His own sins lay hol</w:t>
      </w:r>
      <w:r w:rsidR="009D0816">
        <w:rPr>
          <w:rFonts w:ascii="Times New Roman" w:hAnsi="Times New Roman" w:cs="Times New Roman"/>
          <w:b/>
          <w:bCs/>
          <w:i/>
          <w:iCs/>
          <w:color w:val="00007F"/>
          <w:sz w:val="24"/>
          <w:szCs w:val="24"/>
        </w:rPr>
        <w:t>d of him, the evil-doer,</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in the bands of his sins is he held fast.</w:t>
      </w:r>
    </w:p>
    <w:p w:rsidR="006377AF" w:rsidRDefault="006377AF"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B4747"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23 He dies for the want of correction,</w:t>
      </w:r>
    </w:p>
    <w:p w:rsidR="006377AF" w:rsidRDefault="00102D00" w:rsidP="007B47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in the fulness of his folly he staggers to ruin.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unnecessary to interpret</w:t>
      </w:r>
      <w:r w:rsidRPr="009D0816">
        <w:rPr>
          <w:rFonts w:ascii="SBL Hebrew" w:hAnsi="SBL Hebrew" w:cs="SBL Hebrew"/>
          <w:color w:val="008080"/>
          <w:sz w:val="28"/>
          <w:szCs w:val="28"/>
          <w:rtl/>
          <w:lang w:bidi="he-IL"/>
        </w:rPr>
        <w:t xml:space="preserve"> נכַח </w:t>
      </w:r>
      <w:r w:rsidRPr="00DD5980">
        <w:rPr>
          <w:rFonts w:ascii="Times New Roman" w:hAnsi="Times New Roman" w:cs="Times New Roman"/>
          <w:color w:val="000000"/>
          <w:sz w:val="24"/>
          <w:szCs w:val="24"/>
        </w:rPr>
        <w:t>as an adverbial accusative: straight before Jahve’s eyes; it may be the nominative of the predicate; the ways of man (for</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 xml:space="preserve">is here an individual, whether man or woman) are an object (properly, fixing) of the eyes of Jahve. With this the thought would suitably connect itself: </w:t>
      </w:r>
      <w:r w:rsidRPr="00DD5980">
        <w:rPr>
          <w:rFonts w:ascii="Times New Roman" w:hAnsi="Times New Roman" w:cs="Times New Roman"/>
          <w:i/>
          <w:iCs/>
          <w:color w:val="000000"/>
          <w:sz w:val="24"/>
          <w:szCs w:val="24"/>
        </w:rPr>
        <w:t>et onmes orbitas ejus ad amussim examinat</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פִּלּס </w:t>
      </w:r>
      <w:r w:rsidRPr="00DD5980">
        <w:rPr>
          <w:rFonts w:ascii="Times New Roman" w:hAnsi="Times New Roman" w:cs="Times New Roman"/>
          <w:color w:val="000000"/>
          <w:sz w:val="24"/>
          <w:szCs w:val="24"/>
        </w:rPr>
        <w:t>, as the denom. of</w:t>
      </w:r>
      <w:r w:rsidRPr="009D0816">
        <w:rPr>
          <w:rFonts w:ascii="SBL Hebrew" w:hAnsi="SBL Hebrew" w:cs="SBL Hebrew"/>
          <w:color w:val="008080"/>
          <w:sz w:val="28"/>
          <w:szCs w:val="28"/>
          <w:rtl/>
          <w:lang w:bidi="he-IL"/>
        </w:rPr>
        <w:t xml:space="preserve">פֶּלֶס </w:t>
      </w:r>
      <w:r w:rsidRPr="00DD5980">
        <w:rPr>
          <w:rFonts w:ascii="Times New Roman" w:hAnsi="Times New Roman" w:cs="Times New Roman"/>
          <w:color w:val="000000"/>
          <w:sz w:val="24"/>
          <w:szCs w:val="24"/>
        </w:rPr>
        <w:t>, Psa. 58:3, is not connected with all the places where the verb is united with the obj. of the way, and Psa. 78:50 shows that it has there the meaning to break though, to open a way (from</w:t>
      </w:r>
      <w:r w:rsidRPr="009D0816">
        <w:rPr>
          <w:rFonts w:ascii="SBL Hebrew" w:hAnsi="SBL Hebrew" w:cs="SBL Hebrew"/>
          <w:color w:val="008080"/>
          <w:sz w:val="28"/>
          <w:szCs w:val="28"/>
          <w:rtl/>
          <w:lang w:bidi="he-IL"/>
        </w:rPr>
        <w:t xml:space="preserve">פל </w:t>
      </w:r>
      <w:r w:rsidRPr="00DD5980">
        <w:rPr>
          <w:rFonts w:ascii="Times New Roman" w:hAnsi="Times New Roman" w:cs="Times New Roman"/>
          <w:color w:val="000000"/>
          <w:sz w:val="24"/>
          <w:szCs w:val="24"/>
        </w:rPr>
        <w:t>, to split, cf. Talmudic</w:t>
      </w:r>
      <w:r w:rsidRPr="009D0816">
        <w:rPr>
          <w:rFonts w:ascii="SBL Hebrew" w:hAnsi="SBL Hebrew" w:cs="SBL Hebrew"/>
          <w:color w:val="008080"/>
          <w:sz w:val="28"/>
          <w:szCs w:val="28"/>
          <w:rtl/>
          <w:lang w:bidi="he-IL"/>
        </w:rPr>
        <w:t xml:space="preserve">מְפֻלָּשׁ </w:t>
      </w:r>
      <w:r w:rsidRPr="00DD5980">
        <w:rPr>
          <w:rFonts w:ascii="Times New Roman" w:hAnsi="Times New Roman" w:cs="Times New Roman"/>
          <w:color w:val="000000"/>
          <w:sz w:val="24"/>
          <w:szCs w:val="24"/>
        </w:rPr>
        <w:t>, opened, accessible, from</w:t>
      </w:r>
      <w:r w:rsidRPr="009D0816">
        <w:rPr>
          <w:rFonts w:ascii="SBL Hebrew" w:hAnsi="SBL Hebrew" w:cs="SBL Hebrew"/>
          <w:color w:val="008080"/>
          <w:sz w:val="28"/>
          <w:szCs w:val="28"/>
          <w:rtl/>
          <w:lang w:bidi="he-IL"/>
        </w:rPr>
        <w:t xml:space="preserve">פלשׁ </w:t>
      </w:r>
      <w:r w:rsidRPr="00DD5980">
        <w:rPr>
          <w:rFonts w:ascii="Times New Roman" w:hAnsi="Times New Roman" w:cs="Times New Roman"/>
          <w:color w:val="000000"/>
          <w:sz w:val="24"/>
          <w:szCs w:val="24"/>
        </w:rPr>
        <w:t xml:space="preserve">, Syriac </w:t>
      </w:r>
      <w:r w:rsidRPr="00DD5980">
        <w:rPr>
          <w:rFonts w:ascii="LSBTrans" w:hAnsi="LSBTrans" w:cs="LSBTrans"/>
          <w:color w:val="000000"/>
          <w:sz w:val="24"/>
          <w:szCs w:val="24"/>
        </w:rPr>
        <w:t>pêlaÝsÔ, perfodere, fodiendo viam, aditum sibi aperire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opening of the way is here not, as at Isa. 26:7, conceived of as the setting aside of the hindrances in the way of him who walks, but generally as making walking in the way possible: man can take no step in any direction without God; and that not only does not exempt him from moral responsibility, but the consciousness of this is rather for the first time rightly quickened by the consciousness of being encompassed on every side by the knowledge and the power of God. The dissuasion of v. 20 is thus in v. 21 grounded in the fact, that man at every stage and step of his journey is observed and encompassed by God: it is impossible for him to escape from the knowledge of God or from dependence on Him. Thus opening all the paths of man, He has also appointed to the way of sin the punishment with which it corrects itself: “his sins lay hold of him, the evil-doer.” The suffix</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יו </w:t>
      </w:r>
      <w:r w:rsidRPr="00DD5980">
        <w:rPr>
          <w:rFonts w:ascii="Times New Roman" w:hAnsi="Times New Roman" w:cs="Times New Roman"/>
          <w:color w:val="000000"/>
          <w:sz w:val="24"/>
          <w:szCs w:val="24"/>
        </w:rPr>
        <w:t>does not refer to</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 xml:space="preserve">of v. 21, where every one without exception and without distinction is meant, but it relates to the obj. following, the evil-doer, namely, as the explanatory permutative annexed to the “him” according to the scheme,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2:6; the permutative is distinguished from the apposition by this, that the latter is a forethought explanation which heightens the understanding of the subject, while the former is an explanation afterwards brought in which guards against a misunderstanding. The same construction, 14:13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belonging to the </w:t>
      </w:r>
      <w:r w:rsidRPr="00DD5980">
        <w:rPr>
          <w:rFonts w:ascii="Times New Roman" w:hAnsi="Times New Roman" w:cs="Times New Roman"/>
          <w:i/>
          <w:iCs/>
          <w:color w:val="000000"/>
          <w:sz w:val="24"/>
          <w:szCs w:val="24"/>
        </w:rPr>
        <w:t xml:space="preserve">syntaxis ornata </w:t>
      </w:r>
      <w:r w:rsidRPr="00DD5980">
        <w:rPr>
          <w:rFonts w:ascii="Times New Roman" w:hAnsi="Times New Roman" w:cs="Times New Roman"/>
          <w:color w:val="000000"/>
          <w:sz w:val="24"/>
          <w:szCs w:val="24"/>
        </w:rPr>
        <w:t>in the old Hebrew, has become common in the Aramaic and in the modern Hebrew. Instead of</w:t>
      </w:r>
      <w:r w:rsidRPr="009D0816">
        <w:rPr>
          <w:rFonts w:ascii="SBL Hebrew" w:hAnsi="SBL Hebrew" w:cs="SBL Hebrew"/>
          <w:color w:val="008080"/>
          <w:sz w:val="28"/>
          <w:szCs w:val="28"/>
          <w:rtl/>
          <w:lang w:bidi="he-IL"/>
        </w:rPr>
        <w:t xml:space="preserve"> ילְכְּדוּהוּ </w:t>
      </w:r>
      <w:r w:rsidRPr="00DD5980">
        <w:rPr>
          <w:rFonts w:ascii="Times New Roman" w:hAnsi="Times New Roman" w:cs="Times New Roman"/>
          <w:color w:val="000000"/>
          <w:sz w:val="24"/>
          <w:szCs w:val="24"/>
        </w:rPr>
        <w:t>(v. 22), the poet uses poetically</w:t>
      </w:r>
      <w:r w:rsidRPr="009D0816">
        <w:rPr>
          <w:rFonts w:ascii="SBL Hebrew" w:hAnsi="SBL Hebrew" w:cs="SBL Hebrew"/>
          <w:color w:val="008080"/>
          <w:sz w:val="28"/>
          <w:szCs w:val="28"/>
          <w:rtl/>
          <w:lang w:bidi="he-IL"/>
        </w:rPr>
        <w:t xml:space="preserve">ילְכְּדֻנוֹ </w:t>
      </w:r>
      <w:r w:rsidRPr="00DD5980">
        <w:rPr>
          <w:rFonts w:ascii="Times New Roman" w:hAnsi="Times New Roman" w:cs="Times New Roman"/>
          <w:color w:val="000000"/>
          <w:sz w:val="24"/>
          <w:szCs w:val="24"/>
        </w:rPr>
        <w:t>; the interposed</w:t>
      </w:r>
      <w:r w:rsidRPr="009D0816">
        <w:rPr>
          <w:rFonts w:ascii="SBL Hebrew" w:hAnsi="SBL Hebrew" w:cs="SBL Hebrew"/>
          <w:color w:val="008080"/>
          <w:sz w:val="28"/>
          <w:szCs w:val="28"/>
          <w:rtl/>
          <w:lang w:bidi="he-IL"/>
        </w:rPr>
        <w:t xml:space="preserve"> נ </w:t>
      </w:r>
      <w:r w:rsidRPr="00DD5980">
        <w:rPr>
          <w:rFonts w:ascii="Times New Roman" w:hAnsi="Times New Roman" w:cs="Times New Roman"/>
          <w:color w:val="000000"/>
          <w:sz w:val="24"/>
          <w:szCs w:val="24"/>
        </w:rPr>
        <w:t>may belong to the emphatic ground-form</w:t>
      </w:r>
      <w:r w:rsidRPr="009D0816">
        <w:rPr>
          <w:rFonts w:ascii="SBL Hebrew" w:hAnsi="SBL Hebrew" w:cs="SBL Hebrew"/>
          <w:color w:val="008080"/>
          <w:sz w:val="28"/>
          <w:szCs w:val="28"/>
          <w:rtl/>
          <w:lang w:bidi="he-IL"/>
        </w:rPr>
        <w:t xml:space="preserve">ילְכָּדוּן </w:t>
      </w:r>
      <w:r w:rsidRPr="00DD5980">
        <w:rPr>
          <w:rFonts w:ascii="Times New Roman" w:hAnsi="Times New Roman" w:cs="Times New Roman"/>
          <w:color w:val="000000"/>
          <w:sz w:val="24"/>
          <w:szCs w:val="24"/>
        </w:rPr>
        <w:t>, but is epenthetic if one compares forms such as</w:t>
      </w:r>
      <w:r w:rsidRPr="009D0816">
        <w:rPr>
          <w:rFonts w:ascii="SBL Hebrew" w:hAnsi="SBL Hebrew" w:cs="SBL Hebrew"/>
          <w:color w:val="008080"/>
          <w:sz w:val="28"/>
          <w:szCs w:val="28"/>
          <w:rtl/>
          <w:lang w:bidi="he-IL"/>
        </w:rPr>
        <w:t xml:space="preserve"> קָבְנוֹ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קֹב </w:t>
      </w:r>
      <w:r w:rsidRPr="00DD5980">
        <w:rPr>
          <w:rFonts w:ascii="Times New Roman" w:hAnsi="Times New Roman" w:cs="Times New Roman"/>
          <w:color w:val="000000"/>
          <w:sz w:val="24"/>
          <w:szCs w:val="24"/>
        </w:rPr>
        <w:t>), Num. 23:13 (cf. p.52). The</w:t>
      </w:r>
      <w:r w:rsidRPr="009D0816">
        <w:rPr>
          <w:rFonts w:ascii="SBL Hebrew" w:hAnsi="SBL Hebrew" w:cs="SBL Hebrew"/>
          <w:color w:val="008080"/>
          <w:sz w:val="28"/>
          <w:szCs w:val="28"/>
          <w:rtl/>
          <w:lang w:bidi="he-IL"/>
        </w:rPr>
        <w:t xml:space="preserve"> חַטָּאתוֹ </w:t>
      </w:r>
      <w:r w:rsidRPr="00DD5980">
        <w:rPr>
          <w:rFonts w:ascii="Times New Roman" w:hAnsi="Times New Roman" w:cs="Times New Roman"/>
          <w:color w:val="000000"/>
          <w:sz w:val="24"/>
          <w:szCs w:val="24"/>
        </w:rPr>
        <w:t>governed by</w:t>
      </w:r>
      <w:r w:rsidRPr="009D0816">
        <w:rPr>
          <w:rFonts w:ascii="SBL Hebrew" w:hAnsi="SBL Hebrew" w:cs="SBL Hebrew"/>
          <w:color w:val="008080"/>
          <w:sz w:val="28"/>
          <w:szCs w:val="28"/>
          <w:rtl/>
          <w:lang w:bidi="he-IL"/>
        </w:rPr>
        <w:t xml:space="preserve">חַבְלי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laquei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חֶבְלי</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tormina</w:t>
      </w:r>
      <w:r w:rsidRPr="00DD5980">
        <w:rPr>
          <w:rFonts w:ascii="Times New Roman" w:hAnsi="Times New Roman" w:cs="Times New Roman"/>
          <w:color w:val="000000"/>
          <w:sz w:val="24"/>
          <w:szCs w:val="24"/>
        </w:rPr>
        <w:t xml:space="preserve">), is either </w:t>
      </w:r>
      <w:r w:rsidRPr="00DD5980">
        <w:rPr>
          <w:rFonts w:ascii="Times New Roman" w:hAnsi="Times New Roman" w:cs="Times New Roman"/>
          <w:i/>
          <w:iCs/>
          <w:color w:val="000000"/>
          <w:sz w:val="24"/>
          <w:szCs w:val="24"/>
        </w:rPr>
        <w:t xml:space="preserve">gen. exeg.: </w:t>
      </w:r>
      <w:r w:rsidRPr="00DD5980">
        <w:rPr>
          <w:rFonts w:ascii="Times New Roman" w:hAnsi="Times New Roman" w:cs="Times New Roman"/>
          <w:color w:val="000000"/>
          <w:sz w:val="24"/>
          <w:szCs w:val="24"/>
        </w:rPr>
        <w:t xml:space="preserve">bands which consist in his sin, or </w:t>
      </w:r>
      <w:r w:rsidRPr="00DD5980">
        <w:rPr>
          <w:rFonts w:ascii="Times New Roman" w:hAnsi="Times New Roman" w:cs="Times New Roman"/>
          <w:i/>
          <w:iCs/>
          <w:color w:val="000000"/>
          <w:sz w:val="24"/>
          <w:szCs w:val="24"/>
        </w:rPr>
        <w:t xml:space="preserve">gen. subj.: </w:t>
      </w:r>
      <w:r w:rsidRPr="00DD5980">
        <w:rPr>
          <w:rFonts w:ascii="Times New Roman" w:hAnsi="Times New Roman" w:cs="Times New Roman"/>
          <w:color w:val="000000"/>
          <w:sz w:val="24"/>
          <w:szCs w:val="24"/>
        </w:rPr>
        <w:t xml:space="preserve">bands which his sin unites, or better, </w:t>
      </w:r>
      <w:r w:rsidRPr="00DD5980">
        <w:rPr>
          <w:rFonts w:ascii="Times New Roman" w:hAnsi="Times New Roman" w:cs="Times New Roman"/>
          <w:i/>
          <w:iCs/>
          <w:color w:val="000000"/>
          <w:sz w:val="24"/>
          <w:szCs w:val="24"/>
        </w:rPr>
        <w:t xml:space="preserve">gen. possess.: </w:t>
      </w:r>
      <w:r w:rsidRPr="00DD5980">
        <w:rPr>
          <w:rFonts w:ascii="Times New Roman" w:hAnsi="Times New Roman" w:cs="Times New Roman"/>
          <w:color w:val="000000"/>
          <w:sz w:val="24"/>
          <w:szCs w:val="24"/>
        </w:rPr>
        <w:t>bands which his sin brings with it. By these bands he will be held fast, and so will die: he (</w:t>
      </w:r>
      <w:r w:rsidRPr="009D0816">
        <w:rPr>
          <w:rFonts w:ascii="SBL Hebrew" w:hAnsi="SBL Hebrew" w:cs="SBL Hebrew"/>
          <w:color w:val="008080"/>
          <w:sz w:val="28"/>
          <w:szCs w:val="28"/>
          <w:rtl/>
          <w:lang w:bidi="he-IL"/>
        </w:rPr>
        <w:t>הוּא</w:t>
      </w:r>
      <w:r w:rsidRPr="009D0816">
        <w:rPr>
          <w:rFonts w:ascii="SBL Hebrew" w:hAnsi="SBL Hebrew" w:cs="SBL Hebrew"/>
          <w:color w:val="008080"/>
          <w:sz w:val="28"/>
          <w:szCs w:val="28"/>
        </w:rPr>
        <w:t xml:space="preserve"> </w:t>
      </w:r>
      <w:r w:rsidRPr="00DD5980">
        <w:rPr>
          <w:rFonts w:ascii="Times New Roman" w:hAnsi="Times New Roman" w:cs="Times New Roman"/>
          <w:color w:val="000000"/>
          <w:sz w:val="24"/>
          <w:szCs w:val="24"/>
        </w:rPr>
        <w:t xml:space="preserve">referring to the person described) will die in insubordination (Symm. </w:t>
      </w:r>
      <w:r w:rsidRPr="00DD5980">
        <w:rPr>
          <w:rFonts w:ascii="SBL Greek" w:hAnsi="SBL Greek" w:cs="Times New Roman"/>
          <w:color w:val="0000FF"/>
          <w:sz w:val="24"/>
          <w:szCs w:val="24"/>
          <w:lang w:val="el-GR"/>
        </w:rPr>
        <w:t>δι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ἀπαιδευσίαν</w:t>
      </w:r>
      <w:r w:rsidRPr="00DD5980">
        <w:rPr>
          <w:rFonts w:ascii="Times New Roman" w:hAnsi="Times New Roman" w:cs="Times New Roman"/>
          <w:color w:val="000000"/>
          <w:sz w:val="24"/>
          <w:szCs w:val="24"/>
        </w:rPr>
        <w:t>), or better, since</w:t>
      </w:r>
      <w:r w:rsidRPr="009D0816">
        <w:rPr>
          <w:rFonts w:ascii="SBL Hebrew" w:hAnsi="SBL Hebrew" w:cs="SBL Hebrew"/>
          <w:color w:val="008080"/>
          <w:sz w:val="28"/>
          <w:szCs w:val="28"/>
          <w:rtl/>
          <w:lang w:bidi="he-IL"/>
        </w:rPr>
        <w:t xml:space="preserve"> אין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are placed in contrast: in want of correction. With the</w:t>
      </w:r>
      <w:r w:rsidRPr="009D0816">
        <w:rPr>
          <w:rFonts w:ascii="SBL Hebrew" w:hAnsi="SBL Hebrew" w:cs="SBL Hebrew"/>
          <w:color w:val="008080"/>
          <w:sz w:val="28"/>
          <w:szCs w:val="28"/>
          <w:rtl/>
          <w:lang w:bidi="he-IL"/>
        </w:rPr>
        <w:t xml:space="preserve"> ישְׁגה </w:t>
      </w:r>
      <w:r w:rsidRPr="00DD5980">
        <w:rPr>
          <w:rFonts w:ascii="Times New Roman" w:hAnsi="Times New Roman" w:cs="Times New Roman"/>
          <w:color w:val="000000"/>
          <w:sz w:val="24"/>
          <w:szCs w:val="24"/>
        </w:rPr>
        <w:t>(v. 23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repeated purposely from v. 20, there is connected the idea of the overthrow which is certain to overtake the infatuated man. In v. 20 the sense of moral error began already to connect itself with this verb.</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is the right name of unrestrained lust of the flesh.</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is connected with</w:t>
      </w:r>
      <w:r w:rsidRPr="009D0816">
        <w:rPr>
          <w:rFonts w:ascii="SBL Hebrew" w:hAnsi="SBL Hebrew" w:cs="SBL Hebrew"/>
          <w:color w:val="008080"/>
          <w:sz w:val="28"/>
          <w:szCs w:val="28"/>
          <w:rtl/>
          <w:lang w:bidi="he-IL"/>
        </w:rPr>
        <w:t xml:space="preserve">אוּל </w:t>
      </w:r>
      <w:r w:rsidRPr="00DD5980">
        <w:rPr>
          <w:rFonts w:ascii="Times New Roman" w:hAnsi="Times New Roman" w:cs="Times New Roman"/>
          <w:color w:val="000000"/>
          <w:sz w:val="24"/>
          <w:szCs w:val="24"/>
        </w:rPr>
        <w:t>, the belly;</w:t>
      </w:r>
      <w:r w:rsidRPr="009D0816">
        <w:rPr>
          <w:rFonts w:ascii="SBL Hebrew" w:hAnsi="SBL Hebrew" w:cs="SBL Hebrew"/>
          <w:color w:val="008080"/>
          <w:sz w:val="28"/>
          <w:szCs w:val="28"/>
          <w:rtl/>
          <w:lang w:bidi="he-IL"/>
        </w:rPr>
        <w:t xml:space="preserve">אול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aÑl, </w:t>
      </w:r>
      <w:r w:rsidRPr="00DD5980">
        <w:rPr>
          <w:rFonts w:ascii="Times New Roman" w:hAnsi="Times New Roman" w:cs="Times New Roman"/>
          <w:color w:val="000000"/>
          <w:sz w:val="24"/>
          <w:szCs w:val="24"/>
        </w:rPr>
        <w:t xml:space="preserve">to draw together, to condense, to thicken </w:t>
      </w:r>
      <w:r w:rsidRPr="00DD5980">
        <w:rPr>
          <w:rFonts w:ascii="Times New Roman" w:hAnsi="Times New Roman" w:cs="Times New Roman"/>
          <w:i/>
          <w:iCs/>
          <w:color w:val="000000"/>
          <w:sz w:val="24"/>
          <w:szCs w:val="24"/>
        </w:rPr>
        <w:t>(Isaiah</w:t>
      </w:r>
      <w:r w:rsidRPr="00DD5980">
        <w:rPr>
          <w:rFonts w:ascii="Times New Roman" w:hAnsi="Times New Roman" w:cs="Times New Roman"/>
          <w:color w:val="000000"/>
          <w:sz w:val="24"/>
          <w:szCs w:val="24"/>
        </w:rPr>
        <w:t xml:space="preserve">, p. 424). </w:t>
      </w:r>
      <w:r w:rsidRPr="00DD5980">
        <w:rPr>
          <w:rFonts w:ascii="Times New Roman" w:hAnsi="Times New Roman" w:cs="Times New Roman"/>
          <w:i/>
          <w:iCs/>
          <w:color w:val="000000"/>
          <w:sz w:val="24"/>
          <w:szCs w:val="24"/>
        </w:rPr>
        <w:t xml:space="preserve">Dummheit </w:t>
      </w:r>
      <w:r w:rsidRPr="00DD5980">
        <w:rPr>
          <w:rFonts w:ascii="Times New Roman" w:hAnsi="Times New Roman" w:cs="Times New Roman"/>
          <w:color w:val="000000"/>
          <w:sz w:val="24"/>
          <w:szCs w:val="24"/>
        </w:rPr>
        <w:t xml:space="preserve">(stupidity) and the Old-Norse </w:t>
      </w:r>
      <w:r w:rsidRPr="00DD5980">
        <w:rPr>
          <w:rFonts w:ascii="Times New Roman" w:hAnsi="Times New Roman" w:cs="Times New Roman"/>
          <w:i/>
          <w:iCs/>
          <w:color w:val="000000"/>
          <w:sz w:val="24"/>
          <w:szCs w:val="24"/>
        </w:rPr>
        <w:t>dumba</w:t>
      </w:r>
      <w:r w:rsidRPr="00DD5980">
        <w:rPr>
          <w:rFonts w:ascii="Times New Roman" w:hAnsi="Times New Roman" w:cs="Times New Roman"/>
          <w:color w:val="000000"/>
          <w:sz w:val="24"/>
          <w:szCs w:val="24"/>
        </w:rPr>
        <w:t xml:space="preserve">, darkness, are in their roots related to each other. Also in the </w:t>
      </w:r>
      <w:r w:rsidRPr="00DD5980">
        <w:rPr>
          <w:rFonts w:ascii="Times New Roman" w:hAnsi="Times New Roman" w:cs="Times New Roman"/>
          <w:color w:val="000000"/>
          <w:sz w:val="24"/>
          <w:szCs w:val="24"/>
        </w:rPr>
        <w:lastRenderedPageBreak/>
        <w:t>Semitic the words for blackness and darkness are derived from roots meaning condensation.</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is the mind made thick, darkened, and become like crude matter.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FF4045" w:rsidP="00833129">
      <w:pPr>
        <w:pStyle w:val="Heading4"/>
        <w:rPr>
          <w:color w:val="000000"/>
        </w:rPr>
      </w:pPr>
      <w:r>
        <w:t>[[@Bible:Proverbs 6]]</w:t>
      </w:r>
      <w:r w:rsidR="00102D00" w:rsidRPr="00DD5980">
        <w:t>Ninth Introductory Mashal Discourse, 6:1-5</w:t>
      </w:r>
    </w:p>
    <w:p w:rsidR="006377AF" w:rsidRDefault="006377AF" w:rsidP="00511235">
      <w:pPr>
        <w:widowControl w:val="0"/>
        <w:autoSpaceDE w:val="0"/>
        <w:autoSpaceDN w:val="0"/>
        <w:adjustRightInd w:val="0"/>
        <w:spacing w:after="0" w:line="240" w:lineRule="auto"/>
        <w:rPr>
          <w:color w:val="000000"/>
        </w:rPr>
      </w:pPr>
    </w:p>
    <w:p w:rsidR="006377AF" w:rsidRDefault="00102D00" w:rsidP="007B4747">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DD5980">
        <w:rPr>
          <w:rFonts w:ascii="Times New Roman" w:hAnsi="Times New Roman" w:cs="Times New Roman"/>
          <w:b/>
          <w:bCs/>
          <w:color w:val="000000"/>
          <w:sz w:val="24"/>
          <w:szCs w:val="24"/>
        </w:rPr>
        <w:t>WARNING AGAINST INCONSIDERATE SURETYSHI</w:t>
      </w:r>
      <w:r w:rsidR="007A60A0">
        <w:rPr>
          <w:rFonts w:ascii="Times New Roman" w:hAnsi="Times New Roman" w:cs="Times New Roman"/>
          <w:b/>
          <w:bCs/>
          <w:color w:val="000000"/>
          <w:sz w:val="24"/>
          <w:szCs w:val="24"/>
        </w:rPr>
        <w:t>P</w:t>
      </w:r>
    </w:p>
    <w:p w:rsidR="006377AF" w:rsidRDefault="006377AF" w:rsidP="00511235">
      <w:pPr>
        <w:widowControl w:val="0"/>
        <w:autoSpaceDE w:val="0"/>
        <w:autoSpaceDN w:val="0"/>
        <w:adjustRightInd w:val="0"/>
        <w:spacing w:after="0" w:line="240" w:lineRule="auto"/>
        <w:rPr>
          <w:rFonts w:ascii="Times New Roman" w:hAnsi="Times New Roman" w:cs="Times New Roman"/>
          <w:b/>
          <w:bCs/>
          <w:color w:val="000000"/>
          <w:sz w:val="24"/>
          <w:szCs w:val="24"/>
        </w:rPr>
      </w:pPr>
    </w:p>
    <w:p w:rsidR="007A60A0" w:rsidRDefault="00102D00" w:rsidP="007A60A0">
      <w:pPr>
        <w:pStyle w:val="Heading5"/>
      </w:pPr>
      <w:r w:rsidRPr="00DD5980">
        <w:t xml:space="preserve">Pro. 6:1-5.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author does not return to the subject of chastity till the twelfth discourse, 6:20ff. Between the eight and the twelfth three other groups of moral proverbs are introduced, which are neither connected with one another nor with the eight discourses which precede them. Must we therefore, with Hitzig and Kamphausen, hold 6:1-5, 6-11, 12-19, to be an interpolation here introduced from some other place? We find here the fondness for synonyms and words similar in sound peculiar to the author of the introduction, 6:2, 3, 5, and meet with the same interchange of words, 6:4, cf. 4:25, and figurative expressions, 6:18, cf. 3:29 (</w:t>
      </w:r>
      <w:r w:rsidRPr="009D0816">
        <w:rPr>
          <w:rFonts w:ascii="SBL Hebrew" w:hAnsi="SBL Hebrew" w:cs="SBL Hebrew"/>
          <w:color w:val="008080"/>
          <w:sz w:val="28"/>
          <w:szCs w:val="28"/>
          <w:rtl/>
          <w:lang w:bidi="he-IL"/>
        </w:rPr>
        <w:t>חרשׁ</w:t>
      </w:r>
      <w:r w:rsidRPr="00DD5980">
        <w:rPr>
          <w:rFonts w:ascii="Times New Roman" w:hAnsi="Times New Roman" w:cs="Times New Roman"/>
          <w:color w:val="000000"/>
          <w:sz w:val="24"/>
          <w:szCs w:val="24"/>
        </w:rPr>
        <w:t>), word-formations, 6:10 (</w:t>
      </w:r>
      <w:r w:rsidRPr="009D0816">
        <w:rPr>
          <w:rFonts w:ascii="SBL Hebrew" w:hAnsi="SBL Hebrew" w:cs="SBL Hebrew"/>
          <w:color w:val="008080"/>
          <w:sz w:val="28"/>
          <w:szCs w:val="28"/>
          <w:rtl/>
          <w:lang w:bidi="he-IL"/>
        </w:rPr>
        <w:t>חִבֻּק</w:t>
      </w:r>
      <w:r w:rsidRPr="00DD5980">
        <w:rPr>
          <w:rFonts w:ascii="Times New Roman" w:hAnsi="Times New Roman" w:cs="Times New Roman"/>
          <w:color w:val="000000"/>
          <w:sz w:val="24"/>
          <w:szCs w:val="24"/>
        </w:rPr>
        <w:t>), cf. 3:8 (</w:t>
      </w:r>
      <w:r w:rsidRPr="009D0816">
        <w:rPr>
          <w:rFonts w:ascii="SBL Hebrew" w:hAnsi="SBL Hebrew" w:cs="SBL Hebrew"/>
          <w:color w:val="008080"/>
          <w:sz w:val="28"/>
          <w:szCs w:val="28"/>
          <w:rtl/>
          <w:lang w:bidi="he-IL"/>
        </w:rPr>
        <w:t>שׁקּוּי</w:t>
      </w:r>
      <w:r w:rsidRPr="00DD5980">
        <w:rPr>
          <w:rFonts w:ascii="Times New Roman" w:hAnsi="Times New Roman" w:cs="Times New Roman"/>
          <w:color w:val="000000"/>
          <w:sz w:val="24"/>
          <w:szCs w:val="24"/>
        </w:rPr>
        <w:t>), ideas, 6:12, cf. 4:28 (</w:t>
      </w:r>
      <w:r w:rsidRPr="009D0816">
        <w:rPr>
          <w:rFonts w:ascii="SBL Hebrew" w:hAnsi="SBL Hebrew" w:cs="SBL Hebrew"/>
          <w:color w:val="008080"/>
          <w:sz w:val="28"/>
          <w:szCs w:val="28"/>
          <w:rtl/>
          <w:lang w:bidi="he-IL"/>
        </w:rPr>
        <w:t>עקשׁות פה</w:t>
      </w:r>
      <w:r w:rsidRPr="00DD5980">
        <w:rPr>
          <w:rFonts w:ascii="Times New Roman" w:hAnsi="Times New Roman" w:cs="Times New Roman"/>
          <w:color w:val="000000"/>
          <w:sz w:val="24"/>
          <w:szCs w:val="24"/>
        </w:rPr>
        <w:t>), 6:14, cf. 2:12, 13 (</w:t>
      </w:r>
      <w:r w:rsidRPr="009D0816">
        <w:rPr>
          <w:rFonts w:ascii="SBL Hebrew" w:hAnsi="SBL Hebrew" w:cs="SBL Hebrew"/>
          <w:color w:val="008080"/>
          <w:sz w:val="28"/>
          <w:szCs w:val="28"/>
          <w:rtl/>
          <w:lang w:bidi="he-IL"/>
        </w:rPr>
        <w:t>תהפכות</w:t>
      </w:r>
      <w:r w:rsidRPr="00DD5980">
        <w:rPr>
          <w:rFonts w:ascii="Times New Roman" w:hAnsi="Times New Roman" w:cs="Times New Roman"/>
          <w:color w:val="000000"/>
          <w:sz w:val="24"/>
          <w:szCs w:val="24"/>
        </w:rPr>
        <w:t>), and constructions, 6:12 (</w:t>
      </w:r>
      <w:r w:rsidRPr="009D0816">
        <w:rPr>
          <w:rFonts w:ascii="SBL Hebrew" w:hAnsi="SBL Hebrew" w:cs="SBL Hebrew"/>
          <w:color w:val="008080"/>
          <w:sz w:val="28"/>
          <w:szCs w:val="28"/>
          <w:rtl/>
          <w:lang w:bidi="he-IL"/>
        </w:rPr>
        <w:t>הולך עקשׁות פה</w:t>
      </w:r>
      <w:r w:rsidRPr="00DD5980">
        <w:rPr>
          <w:rFonts w:ascii="Times New Roman" w:hAnsi="Times New Roman" w:cs="Times New Roman"/>
          <w:color w:val="000000"/>
          <w:sz w:val="24"/>
          <w:szCs w:val="24"/>
        </w:rPr>
        <w:t>), cf. 2:7 (</w:t>
      </w:r>
      <w:r w:rsidRPr="009D0816">
        <w:rPr>
          <w:rFonts w:ascii="SBL Hebrew" w:hAnsi="SBL Hebrew" w:cs="SBL Hebrew"/>
          <w:color w:val="008080"/>
          <w:sz w:val="28"/>
          <w:szCs w:val="28"/>
          <w:rtl/>
          <w:lang w:bidi="he-IL"/>
        </w:rPr>
        <w:t>הלכי תם</w:t>
      </w:r>
      <w:r w:rsidRPr="00DD5980">
        <w:rPr>
          <w:rFonts w:ascii="Times New Roman" w:hAnsi="Times New Roman" w:cs="Times New Roman"/>
          <w:color w:val="000000"/>
          <w:sz w:val="24"/>
          <w:szCs w:val="24"/>
        </w:rPr>
        <w:t>); like delineations of character, 6:18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cf. 1:16, and threatenings, 6:15, cf. 1:26f., 3:25 — as many marks of identity of the authorship as could be expected. And what had moved the interpolators to introduce the three groups of proverbs, 6:1-5, 6-11, 12-19, just here? In vain does Hitzig seek to extract from Pro. 5 certain words and ideas common to it with Pro. 6 which shall make it clear that the groups of proverbs in question are here an interpolation; the points of contrast are not prominent. If now the poet has already in 3:1-18, but still more in 3:27ff., connected together all manner of rules of life without any close or visible connection, it is not strange if at 6:1, where besides the</w:t>
      </w:r>
      <w:r w:rsidRPr="009D0816">
        <w:rPr>
          <w:rFonts w:ascii="SBL Hebrew" w:hAnsi="SBL Hebrew" w:cs="SBL Hebrew"/>
          <w:color w:val="008080"/>
          <w:sz w:val="28"/>
          <w:szCs w:val="28"/>
          <w:rtl/>
          <w:lang w:bidi="he-IL"/>
        </w:rPr>
        <w:t xml:space="preserve"> בני </w:t>
      </w:r>
      <w:r w:rsidRPr="00DD5980">
        <w:rPr>
          <w:rFonts w:ascii="Times New Roman" w:hAnsi="Times New Roman" w:cs="Times New Roman"/>
          <w:color w:val="000000"/>
          <w:sz w:val="24"/>
          <w:szCs w:val="24"/>
        </w:rPr>
        <w:t>denotes the new section, he breaks off to a new subject out of the fulness of his matter; and the connection wanting between 6:1 and 5:23, as well as between 3:27 and 3:26, does not therefore warrant critical suspicion.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FF4045" w:rsidP="007A60A0">
      <w:pPr>
        <w:pStyle w:val="Heading5"/>
      </w:pPr>
      <w:r>
        <w:t>[[@Bible:Proverbs 6:1]]</w:t>
      </w:r>
      <w:r w:rsidR="00102D00" w:rsidRPr="00DD5980">
        <w:t xml:space="preserve">Pro. 6:1-5.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author warns against suretyship; or rather, he advises that if one has made himself surety, he should as quickly as possible withdraw from the snare.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My son, if thou hast b</w:t>
      </w:r>
      <w:r w:rsidR="009D0816">
        <w:rPr>
          <w:rFonts w:ascii="Times New Roman" w:hAnsi="Times New Roman" w:cs="Times New Roman"/>
          <w:b/>
          <w:bCs/>
          <w:i/>
          <w:iCs/>
          <w:color w:val="00007F"/>
          <w:sz w:val="24"/>
          <w:szCs w:val="24"/>
        </w:rPr>
        <w:t>ecome surety for thy neighbour,</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Hast given thy hand for another:</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Thou art entan</w:t>
      </w:r>
      <w:r w:rsidR="009D0816">
        <w:rPr>
          <w:rFonts w:ascii="Times New Roman" w:hAnsi="Times New Roman" w:cs="Times New Roman"/>
          <w:b/>
          <w:bCs/>
          <w:i/>
          <w:iCs/>
          <w:color w:val="00007F"/>
          <w:sz w:val="24"/>
          <w:szCs w:val="24"/>
        </w:rPr>
        <w:t>gled in the words of thy mouth,</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Ensnared in the words of thy mouth.</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 Do this then, my son, and free thyself —</w:t>
      </w: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For thou hast come und</w:t>
      </w:r>
      <w:r w:rsidR="009D0816">
        <w:rPr>
          <w:rFonts w:ascii="Times New Roman" w:hAnsi="Times New Roman" w:cs="Times New Roman"/>
          <w:b/>
          <w:bCs/>
          <w:i/>
          <w:iCs/>
          <w:color w:val="00007F"/>
          <w:sz w:val="24"/>
          <w:szCs w:val="24"/>
        </w:rPr>
        <w:t>er the power of thy neighbour —</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Go, instantly entreat and importune thy neighbour.</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p>
    <w:p w:rsidR="007A60A0" w:rsidRDefault="009D0816"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4 Give no sleep to thine eyes,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no slumber to thine eyelids;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Tear thyself fre</w:t>
      </w:r>
      <w:r w:rsidR="009D0816">
        <w:rPr>
          <w:rFonts w:ascii="Times New Roman" w:hAnsi="Times New Roman" w:cs="Times New Roman"/>
          <w:b/>
          <w:bCs/>
          <w:i/>
          <w:iCs/>
          <w:color w:val="00007F"/>
          <w:sz w:val="24"/>
          <w:szCs w:val="24"/>
        </w:rPr>
        <w:t>e like a gazelle from his hand,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as a bird from the hand of the fowler.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chief question here is, whether</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 ערב </w:t>
      </w:r>
      <w:r w:rsidRPr="00DD5980">
        <w:rPr>
          <w:rFonts w:ascii="Times New Roman" w:hAnsi="Times New Roman" w:cs="Times New Roman"/>
          <w:color w:val="000000"/>
          <w:sz w:val="24"/>
          <w:szCs w:val="24"/>
        </w:rPr>
        <w:t>introduces him for whom or with whom one becomes surety. Elsewhere</w:t>
      </w:r>
      <w:r w:rsidRPr="009D0816">
        <w:rPr>
          <w:rFonts w:ascii="SBL Hebrew" w:hAnsi="SBL Hebrew" w:cs="SBL Hebrew"/>
          <w:color w:val="008080"/>
          <w:sz w:val="28"/>
          <w:szCs w:val="28"/>
          <w:rtl/>
          <w:lang w:bidi="he-IL"/>
        </w:rPr>
        <w:t xml:space="preserve"> ערב </w:t>
      </w:r>
      <w:r w:rsidRPr="00DD5980">
        <w:rPr>
          <w:rFonts w:ascii="Times New Roman" w:hAnsi="Times New Roman" w:cs="Times New Roman"/>
          <w:color w:val="000000"/>
          <w:sz w:val="24"/>
          <w:szCs w:val="24"/>
        </w:rPr>
        <w:t>(R. &gt;GNEBEH&lt;, whence also</w:t>
      </w:r>
      <w:r w:rsidRPr="009D0816">
        <w:rPr>
          <w:rFonts w:ascii="SBL Hebrew" w:hAnsi="SBL Hebrew" w:cs="SBL Hebrew"/>
          <w:color w:val="008080"/>
          <w:sz w:val="28"/>
          <w:szCs w:val="28"/>
          <w:rtl/>
          <w:lang w:bidi="he-IL"/>
        </w:rPr>
        <w:t xml:space="preserve">אָרַב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nectere</w:t>
      </w:r>
      <w:r w:rsidRPr="00DD5980">
        <w:rPr>
          <w:rFonts w:ascii="Times New Roman" w:hAnsi="Times New Roman" w:cs="Times New Roman"/>
          <w:color w:val="000000"/>
          <w:sz w:val="24"/>
          <w:szCs w:val="24"/>
        </w:rPr>
        <w:t xml:space="preserve">, to twist close and compact) with the accusative of </w:t>
      </w:r>
      <w:r w:rsidRPr="00DD5980">
        <w:rPr>
          <w:rFonts w:ascii="Times New Roman" w:hAnsi="Times New Roman" w:cs="Times New Roman"/>
          <w:color w:val="000000"/>
          <w:sz w:val="24"/>
          <w:szCs w:val="24"/>
        </w:rPr>
        <w:lastRenderedPageBreak/>
        <w:t>the person means to become surety for any one, to represent him as a surety, 11:15, 20:16 (Pro. 27:13), Gen. 43:9, 44:33 (as with the accusative of the matter, to pledge anything, to deposit it as a pledge, Jer. 30:21, Neh. 5:3, =</w:t>
      </w:r>
      <w:r w:rsidRPr="009D0816">
        <w:rPr>
          <w:rFonts w:ascii="SBL Hebrew" w:hAnsi="SBL Hebrew" w:cs="SBL Hebrew"/>
          <w:color w:val="008080"/>
          <w:sz w:val="28"/>
          <w:szCs w:val="28"/>
          <w:rtl/>
          <w:lang w:bidi="he-IL"/>
        </w:rPr>
        <w:t xml:space="preserve">שׂים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wadåÿa, </w:t>
      </w:r>
      <w:r w:rsidRPr="00DD5980">
        <w:rPr>
          <w:rFonts w:ascii="Times New Roman" w:hAnsi="Times New Roman" w:cs="Times New Roman"/>
          <w:color w:val="000000"/>
          <w:sz w:val="24"/>
          <w:szCs w:val="24"/>
        </w:rPr>
        <w:t>Job. 17:3); and to become surety with any one is expressed, 17:18, by</w:t>
      </w:r>
      <w:r w:rsidRPr="009D0816">
        <w:rPr>
          <w:rFonts w:ascii="SBL Hebrew" w:hAnsi="SBL Hebrew" w:cs="SBL Hebrew"/>
          <w:color w:val="008080"/>
          <w:sz w:val="28"/>
          <w:szCs w:val="28"/>
          <w:rtl/>
          <w:lang w:bidi="he-IL"/>
        </w:rPr>
        <w:t xml:space="preserve">ערב לפְני </w:t>
      </w:r>
      <w:r w:rsidRPr="00DD5980">
        <w:rPr>
          <w:rFonts w:ascii="Times New Roman" w:hAnsi="Times New Roman" w:cs="Times New Roman"/>
          <w:color w:val="000000"/>
          <w:sz w:val="24"/>
          <w:szCs w:val="24"/>
        </w:rPr>
        <w:t>. The phrase</w:t>
      </w:r>
      <w:r w:rsidRPr="009D0816">
        <w:rPr>
          <w:rFonts w:ascii="SBL Hebrew" w:hAnsi="SBL Hebrew" w:cs="SBL Hebrew"/>
          <w:color w:val="008080"/>
          <w:sz w:val="28"/>
          <w:szCs w:val="28"/>
          <w:rtl/>
          <w:lang w:bidi="he-IL"/>
        </w:rPr>
        <w:t xml:space="preserve"> ערב ל </w:t>
      </w:r>
      <w:r w:rsidRPr="00DD5980">
        <w:rPr>
          <w:rFonts w:ascii="Times New Roman" w:hAnsi="Times New Roman" w:cs="Times New Roman"/>
          <w:color w:val="000000"/>
          <w:sz w:val="24"/>
          <w:szCs w:val="24"/>
        </w:rPr>
        <w:t>is not elsewhere met with, and is thus questionable. If we look to v. 3, the</w:t>
      </w:r>
      <w:r w:rsidRPr="009D0816">
        <w:rPr>
          <w:rFonts w:ascii="SBL Hebrew" w:hAnsi="SBL Hebrew" w:cs="SBL Hebrew"/>
          <w:color w:val="008080"/>
          <w:sz w:val="28"/>
          <w:szCs w:val="28"/>
          <w:rtl/>
          <w:lang w:bidi="he-IL"/>
        </w:rPr>
        <w:t xml:space="preserve"> ראַ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רעֶה</w:t>
      </w:r>
      <w:r w:rsidRPr="00DD5980">
        <w:rPr>
          <w:rFonts w:ascii="Times New Roman" w:hAnsi="Times New Roman" w:cs="Times New Roman"/>
          <w:color w:val="000000"/>
          <w:sz w:val="24"/>
          <w:szCs w:val="24"/>
        </w:rPr>
        <w:t>) mentioned there cannot possibly be the creditor with whom one has become surety, for so impetuous and urgent an application to him would be both purposeless and unbecoming. But if he is meant for whom one has become surety, then certainly</w:t>
      </w:r>
      <w:r w:rsidRPr="009D0816">
        <w:rPr>
          <w:rFonts w:ascii="SBL Hebrew" w:hAnsi="SBL Hebrew" w:cs="SBL Hebrew"/>
          <w:color w:val="008080"/>
          <w:sz w:val="28"/>
          <w:szCs w:val="28"/>
          <w:rtl/>
          <w:lang w:bidi="he-IL"/>
        </w:rPr>
        <w:t xml:space="preserve"> לרעֶךָ </w:t>
      </w:r>
      <w:r w:rsidRPr="00DD5980">
        <w:rPr>
          <w:rFonts w:ascii="Times New Roman" w:hAnsi="Times New Roman" w:cs="Times New Roman"/>
          <w:color w:val="000000"/>
          <w:sz w:val="24"/>
          <w:szCs w:val="24"/>
        </w:rPr>
        <w:t>is also to be understood of the same person, and</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is thus </w:t>
      </w:r>
      <w:r w:rsidRPr="00DD5980">
        <w:rPr>
          <w:rFonts w:ascii="Times New Roman" w:hAnsi="Times New Roman" w:cs="Times New Roman"/>
          <w:i/>
          <w:iCs/>
          <w:color w:val="000000"/>
          <w:sz w:val="24"/>
          <w:szCs w:val="24"/>
        </w:rPr>
        <w:t>dat. commodi</w:t>
      </w:r>
      <w:r w:rsidRPr="00DD5980">
        <w:rPr>
          <w:rFonts w:ascii="Times New Roman" w:hAnsi="Times New Roman" w:cs="Times New Roman"/>
          <w:color w:val="000000"/>
          <w:sz w:val="24"/>
          <w:szCs w:val="24"/>
        </w:rPr>
        <w:t>; similar to this is the Targumic</w:t>
      </w:r>
      <w:r w:rsidRPr="009D0816">
        <w:rPr>
          <w:rFonts w:ascii="SBL Hebrew" w:hAnsi="SBL Hebrew" w:cs="SBL Hebrew"/>
          <w:color w:val="008080"/>
          <w:sz w:val="28"/>
          <w:szCs w:val="28"/>
          <w:rtl/>
          <w:lang w:bidi="he-IL"/>
        </w:rPr>
        <w:t xml:space="preserve">אַרְבוּתָא אַל </w:t>
      </w:r>
      <w:r w:rsidRPr="00DD5980">
        <w:rPr>
          <w:rFonts w:ascii="Times New Roman" w:hAnsi="Times New Roman" w:cs="Times New Roman"/>
          <w:color w:val="000000"/>
          <w:sz w:val="24"/>
          <w:szCs w:val="24"/>
        </w:rPr>
        <w:t>, suretyship for any one, 17:18, 22:26. But is the</w:t>
      </w:r>
      <w:r w:rsidRPr="009D0816">
        <w:rPr>
          <w:rFonts w:ascii="SBL Hebrew" w:hAnsi="SBL Hebrew" w:cs="SBL Hebrew"/>
          <w:color w:val="008080"/>
          <w:sz w:val="28"/>
          <w:szCs w:val="28"/>
          <w:rtl/>
          <w:lang w:bidi="he-IL"/>
        </w:rPr>
        <w:t xml:space="preserve">זר </w:t>
      </w:r>
      <w:r w:rsidRPr="00DD5980">
        <w:rPr>
          <w:rFonts w:ascii="Times New Roman" w:hAnsi="Times New Roman" w:cs="Times New Roman"/>
          <w:color w:val="000000"/>
          <w:sz w:val="24"/>
          <w:szCs w:val="24"/>
        </w:rPr>
        <w:t>, 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distinguished from</w:t>
      </w:r>
      <w:r w:rsidRPr="009D0816">
        <w:rPr>
          <w:rFonts w:ascii="SBL Hebrew" w:hAnsi="SBL Hebrew" w:cs="SBL Hebrew"/>
          <w:color w:val="008080"/>
          <w:sz w:val="28"/>
          <w:szCs w:val="28"/>
          <w:rtl/>
          <w:lang w:bidi="he-IL"/>
        </w:rPr>
        <w:t xml:space="preserve">רעך </w:t>
      </w:r>
      <w:r w:rsidRPr="00DD5980">
        <w:rPr>
          <w:rFonts w:ascii="Times New Roman" w:hAnsi="Times New Roman" w:cs="Times New Roman"/>
          <w:color w:val="000000"/>
          <w:sz w:val="24"/>
          <w:szCs w:val="24"/>
        </w:rPr>
        <w:t>, the stranger with whom one has become surety? The parallels 11:15, 20:16, where</w:t>
      </w:r>
      <w:r w:rsidRPr="009D0816">
        <w:rPr>
          <w:rFonts w:ascii="SBL Hebrew" w:hAnsi="SBL Hebrew" w:cs="SBL Hebrew"/>
          <w:color w:val="008080"/>
          <w:sz w:val="28"/>
          <w:szCs w:val="28"/>
          <w:rtl/>
          <w:lang w:bidi="he-IL"/>
        </w:rPr>
        <w:t xml:space="preserve"> זר </w:t>
      </w:r>
      <w:r w:rsidRPr="00DD5980">
        <w:rPr>
          <w:rFonts w:ascii="Times New Roman" w:hAnsi="Times New Roman" w:cs="Times New Roman"/>
          <w:color w:val="000000"/>
          <w:sz w:val="24"/>
          <w:szCs w:val="24"/>
        </w:rPr>
        <w:t>denotes the person whom one represents, show that in both lines one and the same person is meant;</w:t>
      </w:r>
      <w:r w:rsidRPr="009D0816">
        <w:rPr>
          <w:rFonts w:ascii="SBL Hebrew" w:hAnsi="SBL Hebrew" w:cs="SBL Hebrew"/>
          <w:color w:val="008080"/>
          <w:sz w:val="28"/>
          <w:szCs w:val="28"/>
          <w:rtl/>
          <w:lang w:bidi="he-IL"/>
        </w:rPr>
        <w:t xml:space="preserve"> זר </w:t>
      </w:r>
      <w:r w:rsidRPr="00DD5980">
        <w:rPr>
          <w:rFonts w:ascii="Times New Roman" w:hAnsi="Times New Roman" w:cs="Times New Roman"/>
          <w:color w:val="000000"/>
          <w:sz w:val="24"/>
          <w:szCs w:val="24"/>
        </w:rPr>
        <w:t>is in the Proverbs equivalent to</w:t>
      </w:r>
      <w:r w:rsidRPr="009D0816">
        <w:rPr>
          <w:rFonts w:ascii="SBL Hebrew" w:hAnsi="SBL Hebrew" w:cs="SBL Hebrew"/>
          <w:color w:val="008080"/>
          <w:sz w:val="28"/>
          <w:szCs w:val="28"/>
          <w:rtl/>
          <w:lang w:bidi="he-IL"/>
        </w:rPr>
        <w:t xml:space="preserve">אַחר </w:t>
      </w:r>
      <w:r w:rsidRPr="00DD5980">
        <w:rPr>
          <w:rFonts w:ascii="Times New Roman" w:hAnsi="Times New Roman" w:cs="Times New Roman"/>
          <w:color w:val="000000"/>
          <w:sz w:val="24"/>
          <w:szCs w:val="24"/>
        </w:rPr>
        <w:t>, each different from the person in the discourse, 5:17, 27:2, — thus, like</w:t>
      </w:r>
      <w:r w:rsidRPr="009D0816">
        <w:rPr>
          <w:rFonts w:ascii="SBL Hebrew" w:hAnsi="SBL Hebrew" w:cs="SBL Hebrew"/>
          <w:color w:val="008080"/>
          <w:sz w:val="28"/>
          <w:szCs w:val="28"/>
          <w:rtl/>
          <w:lang w:bidi="he-IL"/>
        </w:rPr>
        <w:t xml:space="preserve">רעך </w:t>
      </w:r>
      <w:r w:rsidRPr="00DD5980">
        <w:rPr>
          <w:rFonts w:ascii="Times New Roman" w:hAnsi="Times New Roman" w:cs="Times New Roman"/>
          <w:color w:val="000000"/>
          <w:sz w:val="24"/>
          <w:szCs w:val="24"/>
        </w:rPr>
        <w:t xml:space="preserve">, denotes not the friend, but generally him to whom one stands in any kind of relation, even a very external one, in a word, the fellow- creatures or neighbours, 24:28 (cf. the Arab. </w:t>
      </w:r>
      <w:r w:rsidRPr="00DD5980">
        <w:rPr>
          <w:rFonts w:ascii="Times New Roman" w:hAnsi="Times New Roman" w:cs="Times New Roman"/>
          <w:i/>
          <w:iCs/>
          <w:color w:val="000000"/>
          <w:sz w:val="24"/>
          <w:szCs w:val="24"/>
        </w:rPr>
        <w:t xml:space="preserve">sahbk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kåarynk, </w:t>
      </w:r>
      <w:r w:rsidRPr="00DD5980">
        <w:rPr>
          <w:rFonts w:ascii="Times New Roman" w:hAnsi="Times New Roman" w:cs="Times New Roman"/>
          <w:color w:val="000000"/>
          <w:sz w:val="24"/>
          <w:szCs w:val="24"/>
        </w:rPr>
        <w:t>which are used as vaguely and superficially). It is further a question, whether we have to explain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if thou hast given thine hand to another, or for another. Here also we are without evidence from the usage of the language; for the phrase</w:t>
      </w:r>
      <w:r w:rsidRPr="009D0816">
        <w:rPr>
          <w:rFonts w:ascii="SBL Hebrew" w:hAnsi="SBL Hebrew" w:cs="SBL Hebrew"/>
          <w:color w:val="008080"/>
          <w:sz w:val="28"/>
          <w:szCs w:val="28"/>
          <w:rtl/>
          <w:lang w:bidi="he-IL"/>
        </w:rPr>
        <w:t xml:space="preserve">תֳקַע כַּף </w:t>
      </w:r>
      <w:r w:rsidRPr="00DD5980">
        <w:rPr>
          <w:rFonts w:ascii="Times New Roman" w:hAnsi="Times New Roman" w:cs="Times New Roman"/>
          <w:color w:val="000000"/>
          <w:sz w:val="24"/>
          <w:szCs w:val="24"/>
        </w:rPr>
        <w:t>, or merely</w:t>
      </w:r>
      <w:r w:rsidRPr="009D0816">
        <w:rPr>
          <w:rFonts w:ascii="SBL Hebrew" w:hAnsi="SBL Hebrew" w:cs="SBL Hebrew"/>
          <w:color w:val="008080"/>
          <w:sz w:val="28"/>
          <w:szCs w:val="28"/>
          <w:rtl/>
          <w:lang w:bidi="he-IL"/>
        </w:rPr>
        <w:t xml:space="preserve">תֳקַע </w:t>
      </w:r>
      <w:r w:rsidRPr="00DD5980">
        <w:rPr>
          <w:rFonts w:ascii="Times New Roman" w:hAnsi="Times New Roman" w:cs="Times New Roman"/>
          <w:color w:val="000000"/>
          <w:sz w:val="24"/>
          <w:szCs w:val="24"/>
        </w:rPr>
        <w:t>, appears to be used of striking the hand in suretyship where it elsewhere occurs without any further addition, 17:18, 22:26, 11:15; however, Job. 17:3,</w:t>
      </w:r>
      <w:r w:rsidRPr="009D0816">
        <w:rPr>
          <w:rFonts w:ascii="SBL Hebrew" w:hAnsi="SBL Hebrew" w:cs="SBL Hebrew"/>
          <w:color w:val="008080"/>
          <w:sz w:val="28"/>
          <w:szCs w:val="28"/>
          <w:rtl/>
          <w:lang w:bidi="he-IL"/>
        </w:rPr>
        <w:t xml:space="preserve"> נתְקַע ליַד </w:t>
      </w:r>
      <w:r w:rsidRPr="00DD5980">
        <w:rPr>
          <w:rFonts w:ascii="Times New Roman" w:hAnsi="Times New Roman" w:cs="Times New Roman"/>
          <w:color w:val="000000"/>
          <w:sz w:val="24"/>
          <w:szCs w:val="24"/>
        </w:rPr>
        <w:t xml:space="preserve">appears the same: to strike into the hand of any one, i.e., to give to him the hand-stroke. From this passage Hitzig concludes that the surety gave the hand-stroke, without doubt in the presence of witnesses, first of all of the creditor, to the debtor, as a sign that he stood for him. But this idea is unnatural, and the “without doubt” melts into air. He on whose hand the stroke falls is always the person to whom one gives suretyship, and confirms it by the hand-stroke. Job also, </w:t>
      </w:r>
      <w:r w:rsidRPr="00DD5980">
        <w:rPr>
          <w:rFonts w:ascii="Times New Roman" w:hAnsi="Times New Roman" w:cs="Times New Roman"/>
          <w:i/>
          <w:iCs/>
          <w:color w:val="000000"/>
          <w:sz w:val="24"/>
          <w:szCs w:val="24"/>
        </w:rPr>
        <w:t>l.c.</w:t>
      </w:r>
      <w:r w:rsidRPr="00DD5980">
        <w:rPr>
          <w:rFonts w:ascii="Times New Roman" w:hAnsi="Times New Roman" w:cs="Times New Roman"/>
          <w:color w:val="000000"/>
          <w:sz w:val="24"/>
          <w:szCs w:val="24"/>
        </w:rPr>
        <w:t>, means to say: who else but Thou, O Lord, could give to me a pledge, viz., of my innocence? If now the</w:t>
      </w:r>
      <w:r w:rsidRPr="009D0816">
        <w:rPr>
          <w:rFonts w:ascii="SBL Hebrew" w:hAnsi="SBL Hebrew" w:cs="SBL Hebrew"/>
          <w:color w:val="008080"/>
          <w:sz w:val="28"/>
          <w:szCs w:val="28"/>
          <w:rtl/>
          <w:lang w:bidi="he-IL"/>
        </w:rPr>
        <w:t xml:space="preserve">זר </w:t>
      </w:r>
      <w:r w:rsidRPr="00DD5980">
        <w:rPr>
          <w:rFonts w:ascii="Times New Roman" w:hAnsi="Times New Roman" w:cs="Times New Roman"/>
          <w:color w:val="000000"/>
          <w:sz w:val="24"/>
          <w:szCs w:val="24"/>
        </w:rPr>
        <w:t>, v. 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as we have shown, not the creditor,</w:t>
      </w:r>
      <w:r w:rsidR="00C16921">
        <w:rPr>
          <w:rStyle w:val="FootnoteReference"/>
          <w:rFonts w:ascii="Times New Roman" w:hAnsi="Times New Roman" w:cs="Times New Roman"/>
          <w:color w:val="000000"/>
          <w:sz w:val="24"/>
          <w:szCs w:val="24"/>
        </w:rPr>
        <w:footnoteReference w:id="76"/>
      </w:r>
      <w:r w:rsidR="00C16921">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but the debtor, then is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dat. commodi</w:t>
      </w:r>
      <w:r w:rsidRPr="00DD5980">
        <w:rPr>
          <w:rFonts w:ascii="Times New Roman" w:hAnsi="Times New Roman" w:cs="Times New Roman"/>
          <w:color w:val="000000"/>
          <w:sz w:val="24"/>
          <w:szCs w:val="24"/>
        </w:rPr>
        <w:t>, as 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the two lines perfectly correspond.</w:t>
      </w:r>
      <w:r w:rsidRPr="009D0816">
        <w:rPr>
          <w:rFonts w:ascii="SBL Hebrew" w:hAnsi="SBL Hebrew" w:cs="SBL Hebrew"/>
          <w:color w:val="008080"/>
          <w:sz w:val="28"/>
          <w:szCs w:val="28"/>
          <w:rtl/>
          <w:lang w:bidi="he-IL"/>
        </w:rPr>
        <w:t xml:space="preserve"> תֳקַע </w:t>
      </w:r>
      <w:r w:rsidRPr="00DD5980">
        <w:rPr>
          <w:rFonts w:ascii="Times New Roman" w:hAnsi="Times New Roman" w:cs="Times New Roman"/>
          <w:color w:val="000000"/>
          <w:sz w:val="24"/>
          <w:szCs w:val="24"/>
        </w:rPr>
        <w:t xml:space="preserve">properly means to drive, to strike with a resounding noise, cogn. with the Arab. </w:t>
      </w:r>
      <w:r w:rsidRPr="00DD5980">
        <w:rPr>
          <w:rFonts w:ascii="Times New Roman" w:hAnsi="Times New Roman" w:cs="Times New Roman"/>
          <w:i/>
          <w:iCs/>
          <w:color w:val="000000"/>
          <w:sz w:val="24"/>
          <w:szCs w:val="24"/>
        </w:rPr>
        <w:t>wak’a</w:t>
      </w:r>
      <w:r w:rsidRPr="00DD5980">
        <w:rPr>
          <w:rFonts w:ascii="Times New Roman" w:hAnsi="Times New Roman" w:cs="Times New Roman"/>
          <w:color w:val="000000"/>
          <w:sz w:val="24"/>
          <w:szCs w:val="24"/>
        </w:rPr>
        <w:t xml:space="preserve">, which may be regarded as its </w:t>
      </w:r>
      <w:r w:rsidRPr="00DD5980">
        <w:rPr>
          <w:rFonts w:ascii="Times New Roman" w:hAnsi="Times New Roman" w:cs="Times New Roman"/>
          <w:i/>
          <w:iCs/>
          <w:color w:val="000000"/>
          <w:sz w:val="24"/>
          <w:szCs w:val="24"/>
        </w:rPr>
        <w:t xml:space="preserve">intrans. </w:t>
      </w:r>
      <w:r w:rsidRPr="00DD5980">
        <w:rPr>
          <w:rFonts w:ascii="Times New Roman" w:hAnsi="Times New Roman" w:cs="Times New Roman"/>
          <w:color w:val="000000"/>
          <w:sz w:val="24"/>
          <w:szCs w:val="24"/>
        </w:rPr>
        <w:t>(Fl.); then particularly to strike the hand or with the hand. He to whom this hand- pledge is given for another remains here undesignated. A new question arises, whether in v. 6, where</w:t>
      </w:r>
      <w:r w:rsidRPr="009D0816">
        <w:rPr>
          <w:rFonts w:ascii="SBL Hebrew" w:hAnsi="SBL Hebrew" w:cs="SBL Hebrew"/>
          <w:color w:val="008080"/>
          <w:sz w:val="28"/>
          <w:szCs w:val="28"/>
          <w:rtl/>
          <w:lang w:bidi="he-IL"/>
        </w:rPr>
        <w:t xml:space="preserve"> נוֹקַשׁ </w:t>
      </w:r>
      <w:r w:rsidRPr="00DD5980">
        <w:rPr>
          <w:rFonts w:ascii="Times New Roman" w:hAnsi="Times New Roman" w:cs="Times New Roman"/>
          <w:i/>
          <w:iCs/>
          <w:color w:val="000000"/>
          <w:sz w:val="24"/>
          <w:szCs w:val="24"/>
        </w:rPr>
        <w:t>(illaqueari</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נלְכַּד </w:t>
      </w:r>
      <w:r w:rsidRPr="00DD5980">
        <w:rPr>
          <w:rFonts w:ascii="Times New Roman" w:hAnsi="Times New Roman" w:cs="Times New Roman"/>
          <w:i/>
          <w:iCs/>
          <w:color w:val="000000"/>
          <w:sz w:val="24"/>
          <w:szCs w:val="24"/>
        </w:rPr>
        <w:t xml:space="preserve">(comprehendi </w:t>
      </w:r>
      <w:r w:rsidRPr="00DD5980">
        <w:rPr>
          <w:rFonts w:ascii="Times New Roman" w:hAnsi="Times New Roman" w:cs="Times New Roman"/>
          <w:color w:val="000000"/>
          <w:sz w:val="24"/>
          <w:szCs w:val="24"/>
        </w:rPr>
        <w:t>) follow each other as Isa. 8:15, cf. Jer. 50:24, the hypothetical antecedent is continued or not. We agree with Schultens, Ziegler, and Fleischer against the continuance of the</w:t>
      </w:r>
      <w:r w:rsidRPr="009D0816">
        <w:rPr>
          <w:rFonts w:ascii="SBL Hebrew" w:hAnsi="SBL Hebrew" w:cs="SBL Hebrew"/>
          <w:color w:val="008080"/>
          <w:sz w:val="28"/>
          <w:szCs w:val="28"/>
          <w:rtl/>
          <w:lang w:bidi="he-IL"/>
        </w:rPr>
        <w:t xml:space="preserve">אִם </w:t>
      </w:r>
      <w:r w:rsidRPr="00DD5980">
        <w:rPr>
          <w:rFonts w:ascii="Times New Roman" w:hAnsi="Times New Roman" w:cs="Times New Roman"/>
          <w:color w:val="000000"/>
          <w:sz w:val="24"/>
          <w:szCs w:val="24"/>
        </w:rPr>
        <w:t>. The repetition of the</w:t>
      </w:r>
      <w:r w:rsidRPr="009D0816">
        <w:rPr>
          <w:rFonts w:ascii="SBL Hebrew" w:hAnsi="SBL Hebrew" w:cs="SBL Hebrew"/>
          <w:color w:val="008080"/>
          <w:sz w:val="28"/>
          <w:szCs w:val="28"/>
          <w:rtl/>
          <w:lang w:bidi="he-IL"/>
        </w:rPr>
        <w:t xml:space="preserve"> בִּאִמְרי פְיךָ </w:t>
      </w:r>
      <w:r w:rsidRPr="00DD5980">
        <w:rPr>
          <w:rFonts w:ascii="Times New Roman" w:hAnsi="Times New Roman" w:cs="Times New Roman"/>
          <w:color w:val="000000"/>
          <w:sz w:val="24"/>
          <w:szCs w:val="24"/>
        </w:rPr>
        <w:t>(cf. 2:14) serves rightly to strengthen the representation of the thought: thou, thou thyself and no other, hast then ensnared thyself in the net; but this strengthening of the expression would greatly lose in force by placing v. 2 in the antecedent, while if v. 2 is regarded as the conclusion, and thus as the principal proposition, it appears in its full strength.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FF4045" w:rsidP="007A60A0">
      <w:pPr>
        <w:pStyle w:val="Heading5"/>
      </w:pPr>
      <w:r>
        <w:t>[[@Bible:Proverbs 6:3]]</w:t>
      </w:r>
      <w:r w:rsidR="00102D00" w:rsidRPr="00DD5980">
        <w:t xml:space="preserve">Pro. 6:3.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new commencement needs no particle denoting a conclusion; the</w:t>
      </w:r>
      <w:r w:rsidRPr="009D0816">
        <w:rPr>
          <w:rFonts w:ascii="SBL Hebrew" w:hAnsi="SBL Hebrew" w:cs="SBL Hebrew"/>
          <w:color w:val="008080"/>
          <w:sz w:val="28"/>
          <w:szCs w:val="28"/>
          <w:rtl/>
          <w:lang w:bidi="he-IL"/>
        </w:rPr>
        <w:t xml:space="preserve">אפוֹא </w:t>
      </w:r>
      <w:r w:rsidRPr="00DD5980">
        <w:rPr>
          <w:rFonts w:ascii="Times New Roman" w:hAnsi="Times New Roman" w:cs="Times New Roman"/>
          <w:color w:val="000000"/>
          <w:sz w:val="24"/>
          <w:szCs w:val="24"/>
        </w:rPr>
        <w:t>, making the summons emphatic (cf. 2Ki. 10:10, frequently in interrogative clauses), connects it closely enough.</w:t>
      </w:r>
      <w:r w:rsidRPr="009D0816">
        <w:rPr>
          <w:rFonts w:ascii="SBL Hebrew" w:hAnsi="SBL Hebrew" w:cs="SBL Hebrew"/>
          <w:color w:val="008080"/>
          <w:sz w:val="28"/>
          <w:szCs w:val="28"/>
          <w:rtl/>
          <w:lang w:bidi="he-IL"/>
        </w:rPr>
        <w:t xml:space="preserve">זאת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neut.</w:t>
      </w:r>
      <w:r w:rsidRPr="00DD5980">
        <w:rPr>
          <w:rFonts w:ascii="Times New Roman" w:hAnsi="Times New Roman" w:cs="Times New Roman"/>
          <w:color w:val="000000"/>
          <w:sz w:val="24"/>
          <w:szCs w:val="24"/>
        </w:rPr>
        <w:t xml:space="preserve">, refers to what </w:t>
      </w:r>
      <w:r w:rsidRPr="00DD5980">
        <w:rPr>
          <w:rFonts w:ascii="Times New Roman" w:hAnsi="Times New Roman" w:cs="Times New Roman"/>
          <w:color w:val="000000"/>
          <w:sz w:val="24"/>
          <w:szCs w:val="24"/>
        </w:rPr>
        <w:lastRenderedPageBreak/>
        <w:t>follows.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before</w:t>
      </w:r>
      <w:r w:rsidRPr="009D0816">
        <w:rPr>
          <w:rFonts w:ascii="SBL Hebrew" w:hAnsi="SBL Hebrew" w:cs="SBL Hebrew"/>
          <w:color w:val="008080"/>
          <w:sz w:val="28"/>
          <w:szCs w:val="28"/>
          <w:rtl/>
          <w:lang w:bidi="he-IL"/>
        </w:rPr>
        <w:t xml:space="preserve"> הִנָּצל </w:t>
      </w:r>
      <w:r w:rsidRPr="00DD5980">
        <w:rPr>
          <w:rFonts w:ascii="Times New Roman" w:hAnsi="Times New Roman" w:cs="Times New Roman"/>
          <w:color w:val="000000"/>
          <w:sz w:val="24"/>
          <w:szCs w:val="24"/>
        </w:rPr>
        <w:t xml:space="preserve">is explanatory, as we say in familiar language: Be so good as tell me, or do me the favour to come with me; while no Frenchman would say, </w:t>
      </w:r>
      <w:r w:rsidRPr="00DD5980">
        <w:rPr>
          <w:rFonts w:ascii="Times New Roman" w:hAnsi="Times New Roman" w:cs="Times New Roman"/>
          <w:i/>
          <w:iCs/>
          <w:color w:val="000000"/>
          <w:sz w:val="24"/>
          <w:szCs w:val="24"/>
        </w:rPr>
        <w:t>Faites-moi le (ce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plaisir et venez avec moi </w:t>
      </w:r>
      <w:r w:rsidRPr="00DD5980">
        <w:rPr>
          <w:rFonts w:ascii="Times New Roman" w:hAnsi="Times New Roman" w:cs="Times New Roman"/>
          <w:color w:val="000000"/>
          <w:sz w:val="24"/>
          <w:szCs w:val="24"/>
        </w:rPr>
        <w:t>(Fl.).</w:t>
      </w:r>
      <w:r w:rsidR="00C16921">
        <w:rPr>
          <w:rStyle w:val="FootnoteReference"/>
          <w:rFonts w:ascii="Times New Roman" w:hAnsi="Times New Roman" w:cs="Times New Roman"/>
          <w:color w:val="000000"/>
          <w:sz w:val="24"/>
          <w:szCs w:val="24"/>
        </w:rPr>
        <w:footnoteReference w:id="7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SBL Hebrew" w:hAnsi="SBL Hebrew" w:cs="SBL Hebrew"/>
          <w:color w:val="008080"/>
          <w:sz w:val="28"/>
          <w:szCs w:val="28"/>
        </w:rPr>
      </w:pPr>
      <w:r w:rsidRPr="00DD5980">
        <w:rPr>
          <w:rFonts w:ascii="Times New Roman" w:hAnsi="Times New Roman" w:cs="Times New Roman"/>
          <w:color w:val="000000"/>
          <w:sz w:val="24"/>
          <w:szCs w:val="24"/>
        </w:rPr>
        <w:t>The clause</w:t>
      </w:r>
      <w:r w:rsidRPr="009D0816">
        <w:rPr>
          <w:rFonts w:ascii="SBL Hebrew" w:hAnsi="SBL Hebrew" w:cs="SBL Hebrew"/>
          <w:color w:val="008080"/>
          <w:sz w:val="28"/>
          <w:szCs w:val="28"/>
          <w:rtl/>
          <w:lang w:bidi="he-IL"/>
        </w:rPr>
        <w:t xml:space="preserve">כִּי בָאתָ </w:t>
      </w:r>
      <w:r w:rsidR="00C16921" w:rsidRPr="009D0816">
        <w:rPr>
          <w:rFonts w:ascii="SBL Hebrew" w:hAnsi="SBL Hebrew" w:cs="SBL Hebrew"/>
          <w:color w:val="008080"/>
          <w:sz w:val="28"/>
          <w:szCs w:val="28"/>
          <w:lang w:bidi="he-IL"/>
        </w:rPr>
        <w:t xml:space="preserve"> </w:t>
      </w:r>
      <w:r w:rsidR="00C16921" w:rsidRPr="009D0816">
        <w:rPr>
          <w:rStyle w:val="FootnoteReference"/>
          <w:rFonts w:ascii="SBL Hebrew" w:hAnsi="SBL Hebrew" w:cs="SBL Hebrew"/>
          <w:color w:val="008080"/>
          <w:sz w:val="28"/>
          <w:szCs w:val="28"/>
          <w:rtl/>
          <w:lang w:bidi="he-IL"/>
        </w:rPr>
        <w:footnoteReference w:id="78"/>
      </w:r>
      <w:r w:rsidR="00C16921" w:rsidRPr="009D0816">
        <w:rPr>
          <w:rFonts w:ascii="SBL Hebrew" w:hAnsi="SBL Hebrew" w:cs="SBL Hebrew"/>
          <w:color w:val="008080"/>
          <w:sz w:val="28"/>
          <w:szCs w:val="28"/>
          <w:lang w:bidi="he-IL"/>
        </w:rPr>
        <w:t xml:space="preserve"> </w:t>
      </w:r>
      <w:r w:rsidRPr="00DD5980">
        <w:rPr>
          <w:rFonts w:ascii="Times New Roman" w:hAnsi="Times New Roman" w:cs="Times New Roman"/>
          <w:color w:val="000000"/>
          <w:sz w:val="24"/>
          <w:szCs w:val="24"/>
        </w:rPr>
        <w:t xml:space="preserve">is not to be translated: in case thou art fallen into the hand of thy neighbour; for this is represented (vv. 1, 2) as having already in fact happened. On two sides the surety is no longer </w:t>
      </w:r>
      <w:r w:rsidRPr="00DD5980">
        <w:rPr>
          <w:rFonts w:ascii="Times New Roman" w:hAnsi="Times New Roman" w:cs="Times New Roman"/>
          <w:i/>
          <w:iCs/>
          <w:color w:val="000000"/>
          <w:sz w:val="24"/>
          <w:szCs w:val="24"/>
        </w:rPr>
        <w:t xml:space="preserve">sui juris: </w:t>
      </w:r>
      <w:r w:rsidRPr="00DD5980">
        <w:rPr>
          <w:rFonts w:ascii="Times New Roman" w:hAnsi="Times New Roman" w:cs="Times New Roman"/>
          <w:color w:val="000000"/>
          <w:sz w:val="24"/>
          <w:szCs w:val="24"/>
        </w:rPr>
        <w:t>the creditor has him in his hand; for if the debtor does not pay, he holds the surety, and in this way many an honourable man has lost house and goods, Sirach 29:18, cf. 8:13; — and the debtor has him, the surety, in his hand; for the performance which is due, for which the suretyship avails, depends on his conscientiousness. The latter is here meant: thou hast made thy freedom and thy possessions dependent on the will of thy neighbour for whom thou art the surety. The clause introduced with</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gives the reason for the call to set himself free (</w:t>
      </w:r>
      <w:r w:rsidRPr="009D0816">
        <w:rPr>
          <w:rFonts w:ascii="SBL Hebrew" w:hAnsi="SBL Hebrew" w:cs="SBL Hebrew"/>
          <w:color w:val="008080"/>
          <w:sz w:val="28"/>
          <w:szCs w:val="28"/>
          <w:rtl/>
          <w:lang w:bidi="he-IL"/>
        </w:rPr>
        <w:t xml:space="preserve"> הִנָּצל</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נצל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של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צל </w:t>
      </w:r>
      <w:r w:rsidRPr="00DD5980">
        <w:rPr>
          <w:rFonts w:ascii="Times New Roman" w:hAnsi="Times New Roman" w:cs="Times New Roman"/>
          <w:color w:val="000000"/>
          <w:sz w:val="24"/>
          <w:szCs w:val="24"/>
        </w:rPr>
        <w:t>, to draw out or off); it is a parenthetical sentence.</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6377AF" w:rsidRDefault="00102D00" w:rsidP="00511235">
      <w:pPr>
        <w:widowControl w:val="0"/>
        <w:autoSpaceDE w:val="0"/>
        <w:autoSpaceDN w:val="0"/>
        <w:adjustRightInd w:val="0"/>
        <w:spacing w:after="0" w:line="240" w:lineRule="auto"/>
        <w:rPr>
          <w:rFonts w:ascii="LSBTrans" w:hAnsi="LSBTrans" w:cs="LSBTrans"/>
          <w:color w:val="000000"/>
          <w:sz w:val="24"/>
          <w:szCs w:val="24"/>
        </w:rPr>
      </w:pPr>
      <w:r w:rsidRPr="00DD5980">
        <w:rPr>
          <w:rFonts w:ascii="Times New Roman" w:hAnsi="Times New Roman" w:cs="Times New Roman"/>
          <w:color w:val="000000"/>
          <w:sz w:val="24"/>
          <w:szCs w:val="24"/>
        </w:rPr>
        <w:t>The meaning of</w:t>
      </w:r>
      <w:r w:rsidRPr="009D0816">
        <w:rPr>
          <w:rFonts w:ascii="SBL Hebrew" w:hAnsi="SBL Hebrew" w:cs="SBL Hebrew"/>
          <w:color w:val="008080"/>
          <w:sz w:val="28"/>
          <w:szCs w:val="28"/>
          <w:rtl/>
          <w:lang w:bidi="he-IL"/>
        </w:rPr>
        <w:t xml:space="preserve"> הִתְרַפּס </w:t>
      </w:r>
      <w:r w:rsidRPr="00DD5980">
        <w:rPr>
          <w:rFonts w:ascii="Times New Roman" w:hAnsi="Times New Roman" w:cs="Times New Roman"/>
          <w:color w:val="000000"/>
          <w:sz w:val="24"/>
          <w:szCs w:val="24"/>
        </w:rPr>
        <w:t>is certain. The verb</w:t>
      </w:r>
      <w:r w:rsidRPr="009D0816">
        <w:rPr>
          <w:rFonts w:ascii="SBL Hebrew" w:hAnsi="SBL Hebrew" w:cs="SBL Hebrew"/>
          <w:color w:val="008080"/>
          <w:sz w:val="28"/>
          <w:szCs w:val="28"/>
          <w:rtl/>
          <w:lang w:bidi="he-IL"/>
        </w:rPr>
        <w:t xml:space="preserve"> רפַס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רפַס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רפַשׂ</w:t>
      </w:r>
      <w:r w:rsidRPr="00DD5980">
        <w:rPr>
          <w:rFonts w:ascii="Times New Roman" w:hAnsi="Times New Roman" w:cs="Times New Roman"/>
          <w:color w:val="000000"/>
          <w:sz w:val="24"/>
          <w:szCs w:val="24"/>
        </w:rPr>
        <w:t xml:space="preserve">) signifies to stamp on, </w:t>
      </w:r>
      <w:r w:rsidRPr="00DD5980">
        <w:rPr>
          <w:rFonts w:ascii="Times New Roman" w:hAnsi="Times New Roman" w:cs="Times New Roman"/>
          <w:i/>
          <w:iCs/>
          <w:color w:val="000000"/>
          <w:sz w:val="24"/>
          <w:szCs w:val="24"/>
        </w:rPr>
        <w:t>calcare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conclucare</w:t>
      </w:r>
      <w:r w:rsidRPr="00DD5980">
        <w:rPr>
          <w:rFonts w:ascii="Times New Roman" w:hAnsi="Times New Roman" w:cs="Times New Roman"/>
          <w:color w:val="000000"/>
          <w:sz w:val="24"/>
          <w:szCs w:val="24"/>
        </w:rPr>
        <w:t xml:space="preserve">; the </w:t>
      </w:r>
      <w:r w:rsidRPr="00DD5980">
        <w:rPr>
          <w:rFonts w:ascii="LSBTrans" w:hAnsi="LSBTrans" w:cs="LSBTrans"/>
          <w:color w:val="000000"/>
          <w:sz w:val="24"/>
          <w:szCs w:val="24"/>
        </w:rPr>
        <w:t>KamuÑs</w:t>
      </w:r>
      <w:r w:rsidR="00C16921">
        <w:rPr>
          <w:rStyle w:val="FootnoteReference"/>
          <w:rFonts w:ascii="LSBTrans" w:hAnsi="LSBTrans" w:cs="LSBTrans"/>
          <w:color w:val="000000"/>
          <w:sz w:val="24"/>
          <w:szCs w:val="24"/>
        </w:rPr>
        <w:footnoteReference w:id="79"/>
      </w:r>
      <w:r w:rsidR="00C16921">
        <w:rPr>
          <w:rFonts w:ascii="LSBTrans" w:hAnsi="LSBTrans" w:cs="LSBTrans"/>
          <w:color w:val="000000"/>
          <w:sz w:val="24"/>
          <w:szCs w:val="24"/>
        </w:rPr>
        <w:t xml:space="preserve"> </w:t>
      </w:r>
      <w:r w:rsidRPr="00DD5980">
        <w:rPr>
          <w:rFonts w:ascii="Times New Roman" w:hAnsi="Times New Roman" w:cs="Times New Roman"/>
          <w:color w:val="000000"/>
          <w:sz w:val="24"/>
          <w:szCs w:val="24"/>
        </w:rPr>
        <w:t xml:space="preserve">explains </w:t>
      </w:r>
      <w:r w:rsidRPr="00DD5980">
        <w:rPr>
          <w:rFonts w:ascii="Times New Roman" w:hAnsi="Times New Roman" w:cs="Times New Roman"/>
          <w:i/>
          <w:iCs/>
          <w:color w:val="000000"/>
          <w:sz w:val="24"/>
          <w:szCs w:val="24"/>
        </w:rPr>
        <w:t xml:space="preserve">rafas </w:t>
      </w:r>
      <w:r w:rsidRPr="00DD5980">
        <w:rPr>
          <w:rFonts w:ascii="Times New Roman" w:hAnsi="Times New Roman" w:cs="Times New Roman"/>
          <w:color w:val="000000"/>
          <w:sz w:val="24"/>
          <w:szCs w:val="24"/>
        </w:rPr>
        <w:t xml:space="preserve">by </w:t>
      </w:r>
      <w:r w:rsidRPr="00DD5980">
        <w:rPr>
          <w:rFonts w:ascii="LSBTrans" w:hAnsi="LSBTrans" w:cs="LSBTrans"/>
          <w:color w:val="000000"/>
          <w:sz w:val="24"/>
          <w:szCs w:val="24"/>
        </w:rPr>
        <w:t xml:space="preserve">rakadå balarjal.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might, it is true, mean to conduct oneself in a trampling manner, to tread roughly, as</w:t>
      </w:r>
      <w:r w:rsidRPr="009D0816">
        <w:rPr>
          <w:rFonts w:ascii="SBL Hebrew" w:hAnsi="SBL Hebrew" w:cs="SBL Hebrew"/>
          <w:color w:val="008080"/>
          <w:sz w:val="28"/>
          <w:szCs w:val="28"/>
          <w:rtl/>
          <w:lang w:bidi="he-IL"/>
        </w:rPr>
        <w:t xml:space="preserve">הִתְנַבּא </w:t>
      </w:r>
      <w:r w:rsidRPr="00DD5980">
        <w:rPr>
          <w:rFonts w:ascii="Times New Roman" w:hAnsi="Times New Roman" w:cs="Times New Roman"/>
          <w:color w:val="000000"/>
          <w:sz w:val="24"/>
          <w:szCs w:val="24"/>
        </w:rPr>
        <w:t xml:space="preserve">, and the medial </w:t>
      </w:r>
      <w:r w:rsidRPr="00DD5980">
        <w:rPr>
          <w:rFonts w:ascii="Times New Roman" w:hAnsi="Times New Roman" w:cs="Times New Roman"/>
          <w:i/>
          <w:iCs/>
          <w:color w:val="000000"/>
          <w:sz w:val="24"/>
          <w:szCs w:val="24"/>
        </w:rPr>
        <w:t>Niph.</w:t>
      </w:r>
      <w:r w:rsidRPr="009D0816">
        <w:rPr>
          <w:rFonts w:ascii="SBL Hebrew" w:hAnsi="SBL Hebrew" w:cs="SBL Hebrew"/>
          <w:color w:val="008080"/>
          <w:sz w:val="28"/>
          <w:szCs w:val="28"/>
          <w:rtl/>
          <w:lang w:bidi="he-IL"/>
        </w:rPr>
        <w:t xml:space="preserve">נבָּא </w:t>
      </w:r>
      <w:r w:rsidRPr="00DD5980">
        <w:rPr>
          <w:rFonts w:ascii="Times New Roman" w:hAnsi="Times New Roman" w:cs="Times New Roman"/>
          <w:color w:val="000000"/>
          <w:sz w:val="24"/>
          <w:szCs w:val="24"/>
        </w:rPr>
        <w:t>, to conduct oneself speaking (in an impassioned manner); but Psa. 68:31 and the analogy of</w:t>
      </w:r>
      <w:r w:rsidRPr="009D0816">
        <w:rPr>
          <w:rFonts w:ascii="SBL Hebrew" w:hAnsi="SBL Hebrew" w:cs="SBL Hebrew"/>
          <w:color w:val="008080"/>
          <w:sz w:val="28"/>
          <w:szCs w:val="28"/>
          <w:rtl/>
          <w:lang w:bidi="he-IL"/>
        </w:rPr>
        <w:t xml:space="preserve"> הִתְבּוֹסס </w:t>
      </w:r>
      <w:r w:rsidRPr="00DD5980">
        <w:rPr>
          <w:rFonts w:ascii="Times New Roman" w:hAnsi="Times New Roman" w:cs="Times New Roman"/>
          <w:color w:val="000000"/>
          <w:sz w:val="24"/>
          <w:szCs w:val="24"/>
        </w:rPr>
        <w:t xml:space="preserve">favour the meaning to throw oneself in a stamping manner, i.e., violently, to the ground, to trample upon oneself, — i.e., let oneself be trampled upon, to place oneself in the attitude of most earnest humble prayer. Thus the </w:t>
      </w:r>
      <w:r w:rsidRPr="00DD5980">
        <w:rPr>
          <w:rFonts w:ascii="Times New Roman" w:hAnsi="Times New Roman" w:cs="Times New Roman"/>
          <w:i/>
          <w:iCs/>
          <w:color w:val="000000"/>
          <w:sz w:val="24"/>
          <w:szCs w:val="24"/>
        </w:rPr>
        <w:t xml:space="preserve">Graec. Venet. </w:t>
      </w:r>
      <w:r w:rsidRPr="00DD5980">
        <w:rPr>
          <w:rFonts w:ascii="SBL Greek" w:hAnsi="SBL Greek" w:cs="Times New Roman"/>
          <w:color w:val="0000FF"/>
          <w:sz w:val="24"/>
          <w:szCs w:val="24"/>
          <w:lang w:val="el-GR"/>
        </w:rPr>
        <w:t>πατήθητι</w:t>
      </w:r>
      <w:r w:rsidRPr="00DD5980">
        <w:rPr>
          <w:rFonts w:ascii="Times New Roman" w:hAnsi="Times New Roman" w:cs="Times New Roman"/>
          <w:color w:val="000000"/>
          <w:sz w:val="24"/>
          <w:szCs w:val="24"/>
        </w:rPr>
        <w:t xml:space="preserve">, Rashi (“humble thyself like to the threshold which is trampled and trode upon”), Aben-Ezra, Immanuel (“humble thyself under the soles of his feet”); so Cocceius, J. H. Michaelis, and others: </w:t>
      </w:r>
      <w:r w:rsidRPr="00DD5980">
        <w:rPr>
          <w:rFonts w:ascii="Times New Roman" w:hAnsi="Times New Roman" w:cs="Times New Roman"/>
          <w:i/>
          <w:iCs/>
          <w:color w:val="000000"/>
          <w:sz w:val="24"/>
          <w:szCs w:val="24"/>
        </w:rPr>
        <w:t>conculcandum te praebe.</w:t>
      </w:r>
      <w:r w:rsidRPr="009D0816">
        <w:rPr>
          <w:rFonts w:ascii="SBL Hebrew" w:hAnsi="SBL Hebrew" w:cs="SBL Hebrew"/>
          <w:color w:val="008080"/>
          <w:sz w:val="28"/>
          <w:szCs w:val="28"/>
          <w:rtl/>
          <w:lang w:bidi="he-IL"/>
        </w:rPr>
        <w:t xml:space="preserve"> וּרְהַב </w:t>
      </w:r>
      <w:r w:rsidRPr="00DD5980">
        <w:rPr>
          <w:rFonts w:ascii="Times New Roman" w:hAnsi="Times New Roman" w:cs="Times New Roman"/>
          <w:color w:val="000000"/>
          <w:sz w:val="24"/>
          <w:szCs w:val="24"/>
        </w:rPr>
        <w:t xml:space="preserve">is more controverted. The Talmudic- Midrash explanation </w:t>
      </w:r>
      <w:r w:rsidRPr="00DD5980">
        <w:rPr>
          <w:rFonts w:ascii="Times New Roman" w:hAnsi="Times New Roman" w:cs="Times New Roman"/>
          <w:i/>
          <w:iCs/>
          <w:color w:val="000000"/>
          <w:sz w:val="24"/>
          <w:szCs w:val="24"/>
        </w:rPr>
        <w:t>(b. Joma</w:t>
      </w:r>
      <w:r w:rsidRPr="00DD5980">
        <w:rPr>
          <w:rFonts w:ascii="Times New Roman" w:hAnsi="Times New Roman" w:cs="Times New Roman"/>
          <w:color w:val="000000"/>
          <w:sz w:val="24"/>
          <w:szCs w:val="24"/>
        </w:rPr>
        <w:t>, 87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Bathra</w:t>
      </w:r>
      <w:r w:rsidRPr="00DD5980">
        <w:rPr>
          <w:rFonts w:ascii="Times New Roman" w:hAnsi="Times New Roman" w:cs="Times New Roman"/>
          <w:color w:val="000000"/>
          <w:sz w:val="24"/>
          <w:szCs w:val="24"/>
        </w:rPr>
        <w:t>, 173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and elsewhere): take with thee in great numbers thy friends (</w:t>
      </w:r>
      <w:r w:rsidRPr="009D0816">
        <w:rPr>
          <w:rFonts w:ascii="SBL Hebrew" w:hAnsi="SBL Hebrew" w:cs="SBL Hebrew"/>
          <w:color w:val="008080"/>
          <w:sz w:val="28"/>
          <w:szCs w:val="28"/>
          <w:rtl/>
          <w:lang w:bidi="he-IL"/>
        </w:rPr>
        <w:t xml:space="preserve"> רהַב</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הַרְבּה </w:t>
      </w:r>
      <w:r w:rsidRPr="00DD5980">
        <w:rPr>
          <w:rFonts w:ascii="Times New Roman" w:hAnsi="Times New Roman" w:cs="Times New Roman"/>
          <w:color w:val="000000"/>
          <w:sz w:val="24"/>
          <w:szCs w:val="24"/>
        </w:rPr>
        <w:t>), is discredited by this, that it has along with it the explanation of</w:t>
      </w:r>
      <w:r w:rsidRPr="009D0816">
        <w:rPr>
          <w:rFonts w:ascii="SBL Hebrew" w:hAnsi="SBL Hebrew" w:cs="SBL Hebrew"/>
          <w:color w:val="008080"/>
          <w:sz w:val="28"/>
          <w:szCs w:val="28"/>
          <w:rtl/>
          <w:lang w:bidi="he-IL"/>
        </w:rPr>
        <w:t xml:space="preserve"> התרפס </w:t>
      </w:r>
      <w:r w:rsidRPr="00DD5980">
        <w:rPr>
          <w:rFonts w:ascii="Times New Roman" w:hAnsi="Times New Roman" w:cs="Times New Roman"/>
          <w:color w:val="000000"/>
          <w:sz w:val="24"/>
          <w:szCs w:val="24"/>
        </w:rPr>
        <w:t>by (</w:t>
      </w:r>
      <w:r w:rsidRPr="009D0816">
        <w:rPr>
          <w:rFonts w:ascii="SBL Hebrew" w:hAnsi="SBL Hebrew" w:cs="SBL Hebrew"/>
          <w:color w:val="008080"/>
          <w:sz w:val="28"/>
          <w:szCs w:val="28"/>
          <w:rtl/>
          <w:lang w:bidi="he-IL"/>
        </w:rPr>
        <w:t>יד</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חַתר פַס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solve palmam (manus</w:t>
      </w:r>
      <w:r w:rsidRPr="00DD5980">
        <w:rPr>
          <w:rFonts w:ascii="Times New Roman" w:hAnsi="Times New Roman" w:cs="Times New Roman"/>
          <w:color w:val="000000"/>
          <w:sz w:val="24"/>
          <w:szCs w:val="24"/>
        </w:rPr>
        <w:t>), i.e., pay what thou canst. Also with the meaning to rule (Parchon, Immanuel), which</w:t>
      </w:r>
      <w:r w:rsidRPr="009D0816">
        <w:rPr>
          <w:rFonts w:ascii="SBL Hebrew" w:hAnsi="SBL Hebrew" w:cs="SBL Hebrew"/>
          <w:color w:val="008080"/>
          <w:sz w:val="28"/>
          <w:szCs w:val="28"/>
          <w:rtl/>
          <w:lang w:bidi="he-IL"/>
        </w:rPr>
        <w:t xml:space="preserve"> רהב </w:t>
      </w:r>
      <w:r w:rsidRPr="00DD5980">
        <w:rPr>
          <w:rFonts w:ascii="Times New Roman" w:hAnsi="Times New Roman" w:cs="Times New Roman"/>
          <w:color w:val="000000"/>
          <w:sz w:val="24"/>
          <w:szCs w:val="24"/>
        </w:rPr>
        <w:t>besides has not, nothing is to be done. The right meaning of</w:t>
      </w:r>
      <w:r w:rsidRPr="009D0816">
        <w:rPr>
          <w:rFonts w:ascii="SBL Hebrew" w:hAnsi="SBL Hebrew" w:cs="SBL Hebrew"/>
          <w:color w:val="008080"/>
          <w:sz w:val="28"/>
          <w:szCs w:val="28"/>
          <w:rtl/>
          <w:lang w:bidi="he-IL"/>
        </w:rPr>
        <w:t xml:space="preserve"> רהַב בִּ </w:t>
      </w:r>
      <w:r w:rsidRPr="00DD5980">
        <w:rPr>
          <w:rFonts w:ascii="Times New Roman" w:hAnsi="Times New Roman" w:cs="Times New Roman"/>
          <w:color w:val="000000"/>
          <w:sz w:val="24"/>
          <w:szCs w:val="24"/>
        </w:rPr>
        <w:t>is to rush upon one boisterously, Isa. 3:5.</w:t>
      </w:r>
      <w:r w:rsidRPr="009D0816">
        <w:rPr>
          <w:rFonts w:ascii="SBL Hebrew" w:hAnsi="SBL Hebrew" w:cs="SBL Hebrew"/>
          <w:color w:val="008080"/>
          <w:sz w:val="28"/>
          <w:szCs w:val="28"/>
          <w:rtl/>
          <w:lang w:bidi="he-IL"/>
        </w:rPr>
        <w:t xml:space="preserve"> רהַב </w:t>
      </w:r>
      <w:r w:rsidRPr="00DD5980">
        <w:rPr>
          <w:rFonts w:ascii="Times New Roman" w:hAnsi="Times New Roman" w:cs="Times New Roman"/>
          <w:color w:val="000000"/>
          <w:sz w:val="24"/>
          <w:szCs w:val="24"/>
        </w:rPr>
        <w:t xml:space="preserve">means in general to be violently excited (Arab. </w:t>
      </w:r>
      <w:r w:rsidRPr="00DD5980">
        <w:rPr>
          <w:rFonts w:ascii="Times New Roman" w:hAnsi="Times New Roman" w:cs="Times New Roman"/>
          <w:i/>
          <w:iCs/>
          <w:color w:val="000000"/>
          <w:sz w:val="24"/>
          <w:szCs w:val="24"/>
        </w:rPr>
        <w:t>rahiba</w:t>
      </w:r>
      <w:r w:rsidRPr="00DD5980">
        <w:rPr>
          <w:rFonts w:ascii="Times New Roman" w:hAnsi="Times New Roman" w:cs="Times New Roman"/>
          <w:color w:val="000000"/>
          <w:sz w:val="24"/>
          <w:szCs w:val="24"/>
        </w:rPr>
        <w:t xml:space="preserve">, to be afraid), and thus to meet one, here with the accusative: assail impetuously thy neighbour (viz., that he fulfil his engagement). Accordingly, with a choice of words more or less suitable, the LXX translates by </w:t>
      </w:r>
      <w:r w:rsidRPr="00DD5980">
        <w:rPr>
          <w:rFonts w:ascii="SBL Greek" w:hAnsi="SBL Greek" w:cs="Times New Roman"/>
          <w:color w:val="0000FF"/>
          <w:sz w:val="24"/>
          <w:szCs w:val="24"/>
          <w:lang w:val="el-GR"/>
        </w:rPr>
        <w:t>παρόξυνε</w:t>
      </w:r>
      <w:r w:rsidRPr="00DD5980">
        <w:rPr>
          <w:rFonts w:ascii="Times New Roman" w:hAnsi="Times New Roman" w:cs="Times New Roman"/>
          <w:color w:val="000000"/>
          <w:sz w:val="24"/>
          <w:szCs w:val="24"/>
        </w:rPr>
        <w:t xml:space="preserve">, Symm., Theodotion by </w:t>
      </w:r>
      <w:r w:rsidRPr="00DD5980">
        <w:rPr>
          <w:rFonts w:ascii="SBL Greek" w:hAnsi="SBL Greek" w:cs="Times New Roman"/>
          <w:color w:val="0000FF"/>
          <w:sz w:val="24"/>
          <w:szCs w:val="24"/>
          <w:lang w:val="el-GR"/>
        </w:rPr>
        <w:t>παρόρμησον</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ἐνίσχυσον</w:t>
      </w:r>
      <w:r w:rsidRPr="00DD5980">
        <w:rPr>
          <w:rFonts w:ascii="Times New Roman" w:hAnsi="Times New Roman" w:cs="Times New Roman"/>
          <w:color w:val="000000"/>
          <w:sz w:val="24"/>
          <w:szCs w:val="24"/>
        </w:rPr>
        <w:t>, the Syr. (which the Targumist copies) by</w:t>
      </w:r>
      <w:r w:rsidRPr="009D0816">
        <w:rPr>
          <w:rFonts w:ascii="SBL Hebrew" w:hAnsi="SBL Hebrew" w:cs="SBL Hebrew"/>
          <w:color w:val="008080"/>
          <w:sz w:val="28"/>
          <w:szCs w:val="28"/>
          <w:rtl/>
          <w:lang w:bidi="he-IL"/>
        </w:rPr>
        <w:t xml:space="preserve"> גרג </w:t>
      </w:r>
      <w:r w:rsidRPr="00DD5980">
        <w:rPr>
          <w:rFonts w:ascii="Times New Roman" w:hAnsi="Times New Roman" w:cs="Times New Roman"/>
          <w:i/>
          <w:iCs/>
          <w:color w:val="000000"/>
          <w:sz w:val="24"/>
          <w:szCs w:val="24"/>
        </w:rPr>
        <w:t>(solicita</w:t>
      </w:r>
      <w:r w:rsidRPr="00DD5980">
        <w:rPr>
          <w:rFonts w:ascii="Times New Roman" w:hAnsi="Times New Roman" w:cs="Times New Roman"/>
          <w:color w:val="000000"/>
          <w:sz w:val="24"/>
          <w:szCs w:val="24"/>
        </w:rPr>
        <w:t>), and Kimchi glosses by: lay an arrest upon him with pacifying words. The Talmud explains</w:t>
      </w:r>
      <w:r w:rsidRPr="009D0816">
        <w:rPr>
          <w:rFonts w:ascii="SBL Hebrew" w:hAnsi="SBL Hebrew" w:cs="SBL Hebrew"/>
          <w:color w:val="008080"/>
          <w:sz w:val="28"/>
          <w:szCs w:val="28"/>
          <w:rtl/>
          <w:lang w:bidi="he-IL"/>
        </w:rPr>
        <w:t xml:space="preserve"> רעֶיךָ </w:t>
      </w:r>
      <w:r w:rsidRPr="00DD5980">
        <w:rPr>
          <w:rFonts w:ascii="Times New Roman" w:hAnsi="Times New Roman" w:cs="Times New Roman"/>
          <w:color w:val="000000"/>
          <w:sz w:val="24"/>
          <w:szCs w:val="24"/>
        </w:rPr>
        <w:t>as plur.;</w:t>
      </w:r>
      <w:r w:rsidR="00C16921">
        <w:rPr>
          <w:rStyle w:val="FootnoteReference"/>
          <w:rFonts w:ascii="Times New Roman" w:hAnsi="Times New Roman" w:cs="Times New Roman"/>
          <w:color w:val="000000"/>
          <w:sz w:val="24"/>
          <w:szCs w:val="24"/>
        </w:rPr>
        <w:footnoteReference w:id="80"/>
      </w:r>
      <w:r w:rsidR="00C16921">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but the plur., which was permissible in 3:28, is here wholly inadmissible: it is thus the </w:t>
      </w:r>
      <w:r w:rsidRPr="00DD5980">
        <w:rPr>
          <w:rFonts w:ascii="Times New Roman" w:hAnsi="Times New Roman" w:cs="Times New Roman"/>
          <w:i/>
          <w:iCs/>
          <w:color w:val="000000"/>
          <w:sz w:val="24"/>
          <w:szCs w:val="24"/>
        </w:rPr>
        <w:t xml:space="preserve">plena scriptio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רעֶךָ </w:t>
      </w:r>
      <w:r w:rsidRPr="00DD5980">
        <w:rPr>
          <w:rFonts w:ascii="Times New Roman" w:hAnsi="Times New Roman" w:cs="Times New Roman"/>
          <w:color w:val="000000"/>
          <w:sz w:val="24"/>
          <w:szCs w:val="24"/>
        </w:rPr>
        <w:t>with the retaining of the third radical of the ground-form of the root-word (</w:t>
      </w:r>
      <w:r w:rsidRPr="009D0816">
        <w:rPr>
          <w:rFonts w:ascii="SBL Hebrew" w:hAnsi="SBL Hebrew" w:cs="SBL Hebrew"/>
          <w:color w:val="008080"/>
          <w:sz w:val="28"/>
          <w:szCs w:val="28"/>
          <w:rtl/>
          <w:lang w:bidi="he-IL"/>
        </w:rPr>
        <w:t xml:space="preserve"> ראַי</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or with</w:t>
      </w:r>
      <w:r w:rsidRPr="009D0816">
        <w:rPr>
          <w:rFonts w:ascii="SBL Hebrew" w:hAnsi="SBL Hebrew" w:cs="SBL Hebrew"/>
          <w:color w:val="008080"/>
          <w:sz w:val="28"/>
          <w:szCs w:val="28"/>
          <w:rtl/>
          <w:lang w:bidi="he-IL"/>
        </w:rPr>
        <w:t xml:space="preserve"> י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mater lectionis</w:t>
      </w:r>
      <w:r w:rsidRPr="00DD5980">
        <w:rPr>
          <w:rFonts w:ascii="Times New Roman" w:hAnsi="Times New Roman" w:cs="Times New Roman"/>
          <w:color w:val="000000"/>
          <w:sz w:val="24"/>
          <w:szCs w:val="24"/>
        </w:rPr>
        <w:t>, to distinguish the pausal-form from that which is without the pause; cf. 24:34. LXX, Syr., Jerome, etc., rightly translate it in the sing. The immediateness lying in</w:t>
      </w:r>
      <w:r w:rsidRPr="009D0816">
        <w:rPr>
          <w:rFonts w:ascii="SBL Hebrew" w:hAnsi="SBL Hebrew" w:cs="SBL Hebrew"/>
          <w:color w:val="008080"/>
          <w:sz w:val="28"/>
          <w:szCs w:val="28"/>
          <w:rtl/>
          <w:lang w:bidi="he-IL"/>
        </w:rPr>
        <w:t xml:space="preserve"> לךְ </w:t>
      </w:r>
      <w:r w:rsidRPr="00DD5980">
        <w:rPr>
          <w:rFonts w:ascii="Times New Roman" w:hAnsi="Times New Roman" w:cs="Times New Roman"/>
          <w:color w:val="000000"/>
          <w:sz w:val="24"/>
          <w:szCs w:val="24"/>
        </w:rPr>
        <w:t xml:space="preserve">(cf. </w:t>
      </w:r>
      <w:r w:rsidRPr="00DD5980">
        <w:rPr>
          <w:rFonts w:ascii="SBL Greek" w:hAnsi="SBL Greek" w:cs="Times New Roman"/>
          <w:color w:val="0000FF"/>
          <w:sz w:val="24"/>
          <w:szCs w:val="24"/>
          <w:lang w:val="el-GR"/>
        </w:rPr>
        <w:t>ὕπαγε</w:t>
      </w:r>
      <w:r w:rsidRPr="00DD5980">
        <w:rPr>
          <w:rFonts w:ascii="Times New Roman" w:hAnsi="Times New Roman" w:cs="Times New Roman"/>
          <w:color w:val="000000"/>
          <w:sz w:val="24"/>
          <w:szCs w:val="24"/>
        </w:rPr>
        <w:t xml:space="preserve">, Mat. 5:24) is now </w:t>
      </w:r>
      <w:r w:rsidRPr="00DD5980">
        <w:rPr>
          <w:rFonts w:ascii="Times New Roman" w:hAnsi="Times New Roman" w:cs="Times New Roman"/>
          <w:color w:val="000000"/>
          <w:sz w:val="24"/>
          <w:szCs w:val="24"/>
        </w:rPr>
        <w:lastRenderedPageBreak/>
        <w:t>expressed as a duty, v. 4f. One must not sleep and slumber (an expression quite like Psa. 132:4), not give himself quietness and rest, till the other has released him from his bail by the performance of that for which he is surety. One must set himself free as a gazelle or as a bird, being caught, seeks to disentangle itself by calling forth all its strength and art.</w:t>
      </w:r>
    </w:p>
    <w:p w:rsidR="006377AF" w:rsidRDefault="006377AF" w:rsidP="00511235">
      <w:pPr>
        <w:widowControl w:val="0"/>
        <w:autoSpaceDE w:val="0"/>
        <w:autoSpaceDN w:val="0"/>
        <w:adjustRightInd w:val="0"/>
        <w:spacing w:after="0" w:line="240" w:lineRule="auto"/>
        <w:rPr>
          <w:rFonts w:ascii="LSBTrans" w:hAnsi="LSBTrans" w:cs="LSBTrans"/>
          <w:color w:val="000000"/>
          <w:sz w:val="24"/>
          <w:szCs w:val="24"/>
        </w:rPr>
      </w:pPr>
    </w:p>
    <w:p w:rsidR="007A60A0" w:rsidRDefault="00FF4045" w:rsidP="007A60A0">
      <w:pPr>
        <w:pStyle w:val="Heading5"/>
      </w:pPr>
      <w:r>
        <w:t>[[@Bible:Proverbs 6:5]]</w:t>
      </w:r>
      <w:r w:rsidR="00102D00" w:rsidRPr="00DD5980">
        <w:t xml:space="preserve">Pro. 6:5.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naked</w:t>
      </w:r>
      <w:r w:rsidRPr="009D0816">
        <w:rPr>
          <w:rFonts w:ascii="SBL Hebrew" w:hAnsi="SBL Hebrew" w:cs="SBL Hebrew"/>
          <w:color w:val="008080"/>
          <w:sz w:val="28"/>
          <w:szCs w:val="28"/>
          <w:rtl/>
          <w:lang w:bidi="he-IL"/>
        </w:rPr>
        <w:t xml:space="preserve"> מִיָּד </w:t>
      </w:r>
      <w:r w:rsidRPr="00DD5980">
        <w:rPr>
          <w:rFonts w:ascii="Times New Roman" w:hAnsi="Times New Roman" w:cs="Times New Roman"/>
          <w:color w:val="000000"/>
          <w:sz w:val="24"/>
          <w:szCs w:val="24"/>
        </w:rPr>
        <w:t xml:space="preserve">is not to be translated “immediately;” for in this sense the word is rabbinical, not biblical. The versions (with exception of Jerome and the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translate as if the word were</w:t>
      </w:r>
      <w:r w:rsidRPr="009D0816">
        <w:rPr>
          <w:rFonts w:ascii="SBL Hebrew" w:hAnsi="SBL Hebrew" w:cs="SBL Hebrew"/>
          <w:color w:val="008080"/>
          <w:sz w:val="28"/>
          <w:szCs w:val="28"/>
          <w:rtl/>
          <w:lang w:bidi="he-IL"/>
        </w:rPr>
        <w:t xml:space="preserve"> מִפַח </w:t>
      </w:r>
      <w:r w:rsidRPr="00DD5980">
        <w:rPr>
          <w:rFonts w:ascii="Times New Roman" w:hAnsi="Times New Roman" w:cs="Times New Roman"/>
          <w:color w:val="000000"/>
          <w:sz w:val="24"/>
          <w:szCs w:val="24"/>
        </w:rPr>
        <w:t>[out of the snare]. Bertheau prefers this reading, and Böttcher holds</w:t>
      </w:r>
      <w:r w:rsidRPr="009D0816">
        <w:rPr>
          <w:rFonts w:ascii="SBL Hebrew" w:hAnsi="SBL Hebrew" w:cs="SBL Hebrew"/>
          <w:color w:val="008080"/>
          <w:sz w:val="28"/>
          <w:szCs w:val="28"/>
          <w:rtl/>
          <w:lang w:bidi="he-IL"/>
        </w:rPr>
        <w:t xml:space="preserve"> צַיָּד </w:t>
      </w:r>
      <w:r w:rsidRPr="00DD5980">
        <w:rPr>
          <w:rFonts w:ascii="Times New Roman" w:hAnsi="Times New Roman" w:cs="Times New Roman"/>
          <w:color w:val="000000"/>
          <w:sz w:val="24"/>
          <w:szCs w:val="24"/>
        </w:rPr>
        <w:t>[a hunger] to have fallen out after</w:t>
      </w:r>
      <w:r w:rsidRPr="009D0816">
        <w:rPr>
          <w:rFonts w:ascii="SBL Hebrew" w:hAnsi="SBL Hebrew" w:cs="SBL Hebrew"/>
          <w:color w:val="008080"/>
          <w:sz w:val="28"/>
          <w:szCs w:val="28"/>
          <w:rtl/>
          <w:lang w:bidi="he-IL"/>
        </w:rPr>
        <w:t xml:space="preserve">מיד </w:t>
      </w:r>
      <w:r w:rsidRPr="00DD5980">
        <w:rPr>
          <w:rFonts w:ascii="Times New Roman" w:hAnsi="Times New Roman" w:cs="Times New Roman"/>
          <w:color w:val="000000"/>
          <w:sz w:val="24"/>
          <w:szCs w:val="24"/>
        </w:rPr>
        <w:t>. It is not a parallelism with reservation; for a bird- catcher is not at the same time a gazelle-hunter. The author, if he has so written, has conceived of</w:t>
      </w:r>
      <w:r w:rsidRPr="009D0816">
        <w:rPr>
          <w:rFonts w:ascii="SBL Hebrew" w:hAnsi="SBL Hebrew" w:cs="SBL Hebrew"/>
          <w:color w:val="008080"/>
          <w:sz w:val="28"/>
          <w:szCs w:val="28"/>
          <w:rtl/>
          <w:lang w:bidi="he-IL"/>
        </w:rPr>
        <w:t xml:space="preserve">מיד </w:t>
      </w:r>
      <w:r w:rsidRPr="00DD5980">
        <w:rPr>
          <w:rFonts w:ascii="Times New Roman" w:hAnsi="Times New Roman" w:cs="Times New Roman"/>
          <w:color w:val="000000"/>
          <w:sz w:val="24"/>
          <w:szCs w:val="24"/>
        </w:rPr>
        <w:t>, as at 1Ki. 20:42, as absolute, and connected it with</w:t>
      </w:r>
      <w:r w:rsidRPr="009D0816">
        <w:rPr>
          <w:rFonts w:ascii="SBL Hebrew" w:hAnsi="SBL Hebrew" w:cs="SBL Hebrew"/>
          <w:color w:val="008080"/>
          <w:sz w:val="28"/>
          <w:szCs w:val="28"/>
          <w:rtl/>
          <w:lang w:bidi="he-IL"/>
        </w:rPr>
        <w:t xml:space="preserve">חִנָּצל </w:t>
      </w:r>
      <w:r w:rsidRPr="00DD5980">
        <w:rPr>
          <w:rFonts w:ascii="Times New Roman" w:hAnsi="Times New Roman" w:cs="Times New Roman"/>
          <w:color w:val="000000"/>
          <w:sz w:val="24"/>
          <w:szCs w:val="24"/>
        </w:rPr>
        <w:t>: tear thyself free like the gazelle from the hand into which thou hast fallen (Hitzig); according to which, the section should be accentuated thus:</w:t>
      </w:r>
      <w:r w:rsidRPr="009D0816">
        <w:rPr>
          <w:rFonts w:ascii="SBL Hebrew" w:hAnsi="SBL Hebrew" w:cs="SBL Hebrew"/>
          <w:color w:val="008080"/>
          <w:sz w:val="28"/>
          <w:szCs w:val="28"/>
          <w:rtl/>
          <w:lang w:bidi="he-IL"/>
        </w:rPr>
        <w:t xml:space="preserve">הנצל כצבי מיד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צְבִי </w:t>
      </w:r>
      <w:r w:rsidRPr="00DD5980">
        <w:rPr>
          <w:rFonts w:ascii="Times New Roman" w:hAnsi="Times New Roman" w:cs="Times New Roman"/>
          <w:color w:val="000000"/>
          <w:sz w:val="24"/>
          <w:szCs w:val="24"/>
        </w:rPr>
        <w:t>, Aram.</w:t>
      </w:r>
      <w:r w:rsidRPr="009D0816">
        <w:rPr>
          <w:rFonts w:ascii="SBL Hebrew" w:hAnsi="SBL Hebrew" w:cs="SBL Hebrew"/>
          <w:color w:val="008080"/>
          <w:sz w:val="28"/>
          <w:szCs w:val="28"/>
          <w:rtl/>
          <w:lang w:bidi="he-IL"/>
        </w:rPr>
        <w:t xml:space="preserve">טְבִי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zaby</w:t>
      </w:r>
      <w:r w:rsidRPr="00DD5980">
        <w:rPr>
          <w:rFonts w:ascii="Times New Roman" w:hAnsi="Times New Roman" w:cs="Times New Roman"/>
          <w:color w:val="000000"/>
          <w:sz w:val="24"/>
          <w:szCs w:val="24"/>
        </w:rPr>
        <w:t xml:space="preserve">, is the gazelle (Arab. </w:t>
      </w:r>
      <w:r w:rsidRPr="00DD5980">
        <w:rPr>
          <w:rFonts w:ascii="LSBTrans" w:hAnsi="LSBTrans" w:cs="LSBTrans"/>
          <w:color w:val="000000"/>
          <w:sz w:val="24"/>
          <w:szCs w:val="24"/>
        </w:rPr>
        <w:t>ghazaÑl</w:t>
      </w:r>
      <w:r w:rsidRPr="00DD5980">
        <w:rPr>
          <w:rFonts w:ascii="Times New Roman" w:hAnsi="Times New Roman" w:cs="Times New Roman"/>
          <w:color w:val="000000"/>
          <w:sz w:val="24"/>
          <w:szCs w:val="24"/>
        </w:rPr>
        <w:t>), so called from its elegance;</w:t>
      </w:r>
      <w:r w:rsidRPr="009D0816">
        <w:rPr>
          <w:rFonts w:ascii="SBL Hebrew" w:hAnsi="SBL Hebrew" w:cs="SBL Hebrew"/>
          <w:color w:val="008080"/>
          <w:sz w:val="28"/>
          <w:szCs w:val="28"/>
          <w:rtl/>
          <w:lang w:bidi="he-IL"/>
        </w:rPr>
        <w:t xml:space="preserve">צִפּוֹר </w:t>
      </w:r>
      <w:r w:rsidRPr="00DD5980">
        <w:rPr>
          <w:rFonts w:ascii="Times New Roman" w:hAnsi="Times New Roman" w:cs="Times New Roman"/>
          <w:color w:val="000000"/>
          <w:sz w:val="24"/>
          <w:szCs w:val="24"/>
        </w:rPr>
        <w:t>, the bird, from its whistling (</w:t>
      </w:r>
      <w:r w:rsidRPr="009D0816">
        <w:rPr>
          <w:rFonts w:ascii="SBL Hebrew" w:hAnsi="SBL Hebrew" w:cs="SBL Hebrew"/>
          <w:color w:val="008080"/>
          <w:sz w:val="28"/>
          <w:szCs w:val="28"/>
          <w:rtl/>
          <w:lang w:bidi="he-IL"/>
        </w:rPr>
        <w:t>צפר</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såafar,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צף </w:t>
      </w:r>
      <w:r w:rsidRPr="00DD5980">
        <w:rPr>
          <w:rFonts w:ascii="Times New Roman" w:hAnsi="Times New Roman" w:cs="Times New Roman"/>
          <w:color w:val="000000"/>
          <w:sz w:val="24"/>
          <w:szCs w:val="24"/>
        </w:rPr>
        <w:t xml:space="preserve">, cf. Arab. </w:t>
      </w:r>
      <w:r w:rsidRPr="00DD5980">
        <w:rPr>
          <w:rFonts w:ascii="LSBTrans" w:hAnsi="LSBTrans" w:cs="LSBTrans"/>
          <w:color w:val="000000"/>
          <w:sz w:val="24"/>
          <w:szCs w:val="24"/>
        </w:rPr>
        <w:t xml:space="preserve">saffaÑrat, </w:t>
      </w:r>
      <w:r w:rsidRPr="00DD5980">
        <w:rPr>
          <w:rFonts w:ascii="Times New Roman" w:hAnsi="Times New Roman" w:cs="Times New Roman"/>
          <w:color w:val="000000"/>
          <w:sz w:val="24"/>
          <w:szCs w:val="24"/>
        </w:rPr>
        <w:t xml:space="preserve">the whistling of a bird), Arab. </w:t>
      </w:r>
      <w:r w:rsidRPr="00DD5980">
        <w:rPr>
          <w:rFonts w:ascii="Times New Roman" w:hAnsi="Times New Roman" w:cs="Times New Roman"/>
          <w:i/>
          <w:iCs/>
          <w:color w:val="000000"/>
          <w:sz w:val="24"/>
          <w:szCs w:val="24"/>
        </w:rPr>
        <w:t>safar</w:t>
      </w:r>
      <w:r w:rsidRPr="00DD5980">
        <w:rPr>
          <w:rFonts w:ascii="Times New Roman" w:hAnsi="Times New Roman" w:cs="Times New Roman"/>
          <w:color w:val="000000"/>
          <w:sz w:val="24"/>
          <w:szCs w:val="24"/>
        </w:rPr>
        <w:t xml:space="preserve">, whistler (with prosthesis, </w:t>
      </w:r>
      <w:r w:rsidRPr="00DD5980">
        <w:rPr>
          <w:rFonts w:ascii="LSBTrans" w:hAnsi="LSBTrans" w:cs="LSBTrans"/>
          <w:color w:val="000000"/>
          <w:sz w:val="24"/>
          <w:szCs w:val="24"/>
        </w:rPr>
        <w:t xml:space="preserve">ÿasåafwar, </w:t>
      </w:r>
      <w:r w:rsidRPr="00DD5980">
        <w:rPr>
          <w:rFonts w:ascii="Times New Roman" w:hAnsi="Times New Roman" w:cs="Times New Roman"/>
          <w:color w:val="000000"/>
          <w:sz w:val="24"/>
          <w:szCs w:val="24"/>
        </w:rPr>
        <w:t xml:space="preserve">warbler, </w:t>
      </w:r>
      <w:r w:rsidRPr="00DD5980">
        <w:rPr>
          <w:rFonts w:ascii="Times New Roman" w:hAnsi="Times New Roman" w:cs="Times New Roman"/>
          <w:i/>
          <w:iCs/>
          <w:color w:val="000000"/>
          <w:sz w:val="24"/>
          <w:szCs w:val="24"/>
        </w:rPr>
        <w:t xml:space="preserve">Psalm. </w:t>
      </w:r>
      <w:r w:rsidRPr="00DD5980">
        <w:rPr>
          <w:rFonts w:ascii="Times New Roman" w:hAnsi="Times New Roman" w:cs="Times New Roman"/>
          <w:color w:val="000000"/>
          <w:sz w:val="24"/>
          <w:szCs w:val="24"/>
        </w:rPr>
        <w:t>p. 794). The bird-catcher is called</w:t>
      </w:r>
      <w:r w:rsidRPr="009D0816">
        <w:rPr>
          <w:rFonts w:ascii="SBL Hebrew" w:hAnsi="SBL Hebrew" w:cs="SBL Hebrew"/>
          <w:color w:val="008080"/>
          <w:sz w:val="28"/>
          <w:szCs w:val="28"/>
          <w:rtl/>
          <w:lang w:bidi="he-IL"/>
        </w:rPr>
        <w:t xml:space="preserve"> יקוֹשׁ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יקֹשׁ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יכֹל </w:t>
      </w:r>
      <w:r w:rsidRPr="00DD5980">
        <w:rPr>
          <w:rFonts w:ascii="Times New Roman" w:hAnsi="Times New Roman" w:cs="Times New Roman"/>
          <w:color w:val="000000"/>
          <w:sz w:val="24"/>
          <w:szCs w:val="24"/>
        </w:rPr>
        <w:t>, cog.</w:t>
      </w:r>
      <w:r w:rsidRPr="009D0816">
        <w:rPr>
          <w:rFonts w:ascii="SBL Hebrew" w:hAnsi="SBL Hebrew" w:cs="SBL Hebrew"/>
          <w:color w:val="008080"/>
          <w:sz w:val="28"/>
          <w:szCs w:val="28"/>
          <w:rtl/>
          <w:lang w:bidi="he-IL"/>
        </w:rPr>
        <w:t xml:space="preserve">קוֹשׁ </w:t>
      </w:r>
      <w:r w:rsidRPr="00DD5980">
        <w:rPr>
          <w:rFonts w:ascii="Times New Roman" w:hAnsi="Times New Roman" w:cs="Times New Roman"/>
          <w:color w:val="000000"/>
          <w:sz w:val="24"/>
          <w:szCs w:val="24"/>
        </w:rPr>
        <w:t>, Isa. 29:21,</w:t>
      </w:r>
      <w:r w:rsidRPr="009D0816">
        <w:rPr>
          <w:rFonts w:ascii="SBL Hebrew" w:hAnsi="SBL Hebrew" w:cs="SBL Hebrew"/>
          <w:color w:val="008080"/>
          <w:sz w:val="28"/>
          <w:szCs w:val="28"/>
          <w:rtl/>
          <w:lang w:bidi="he-IL"/>
        </w:rPr>
        <w:t xml:space="preserve">נקַשׁ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קש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 בָּגוֹד </w:t>
      </w:r>
      <w:r w:rsidRPr="00DD5980">
        <w:rPr>
          <w:rFonts w:ascii="Times New Roman" w:hAnsi="Times New Roman" w:cs="Times New Roman"/>
          <w:color w:val="000000"/>
          <w:sz w:val="24"/>
          <w:szCs w:val="24"/>
        </w:rPr>
        <w:t>(fem.</w:t>
      </w:r>
      <w:r w:rsidRPr="009D0816">
        <w:rPr>
          <w:rFonts w:ascii="SBL Hebrew" w:hAnsi="SBL Hebrew" w:cs="SBL Hebrew"/>
          <w:color w:val="008080"/>
          <w:sz w:val="28"/>
          <w:szCs w:val="28"/>
          <w:rtl/>
          <w:lang w:bidi="he-IL"/>
        </w:rPr>
        <w:t xml:space="preserve">בָּגוֹדָה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יקוּשׁ </w:t>
      </w:r>
      <w:r w:rsidRPr="00DD5980">
        <w:rPr>
          <w:rFonts w:ascii="Times New Roman" w:hAnsi="Times New Roman" w:cs="Times New Roman"/>
          <w:color w:val="000000"/>
          <w:sz w:val="24"/>
          <w:szCs w:val="24"/>
        </w:rPr>
        <w:t xml:space="preserve">; one would think that the </w:t>
      </w:r>
      <w:r w:rsidRPr="00DD5980">
        <w:rPr>
          <w:rFonts w:ascii="Times New Roman" w:hAnsi="Times New Roman" w:cs="Times New Roman"/>
          <w:i/>
          <w:iCs/>
          <w:color w:val="000000"/>
          <w:sz w:val="24"/>
          <w:szCs w:val="24"/>
        </w:rPr>
        <w:t>Kametz</w:t>
      </w:r>
      <w:r w:rsidRPr="00DD5980">
        <w:rPr>
          <w:rFonts w:ascii="Times New Roman" w:hAnsi="Times New Roman" w:cs="Times New Roman"/>
          <w:color w:val="000000"/>
          <w:sz w:val="24"/>
          <w:szCs w:val="24"/>
        </w:rPr>
        <w:t xml:space="preserve">, after the form </w:t>
      </w:r>
      <w:r w:rsidRPr="00DD5980">
        <w:rPr>
          <w:rFonts w:ascii="LSBTrans" w:hAnsi="LSBTrans" w:cs="LSBTrans"/>
          <w:color w:val="000000"/>
          <w:sz w:val="24"/>
          <w:szCs w:val="24"/>
        </w:rPr>
        <w:t xml:space="preserve">kåaÑtwl </w:t>
      </w:r>
      <w:r w:rsidRPr="00DD5980">
        <w:rPr>
          <w:rFonts w:ascii="Times New Roman" w:hAnsi="Times New Roman" w:cs="Times New Roman"/>
          <w:color w:val="000000"/>
          <w:sz w:val="24"/>
          <w:szCs w:val="24"/>
        </w:rPr>
        <w:t>(vid., under Isa. 1:17), must here be fixed, but in Jer. 5:26 the word is vocalized</w:t>
      </w:r>
      <w:r w:rsidRPr="009D0816">
        <w:rPr>
          <w:rFonts w:ascii="SBL Hebrew" w:hAnsi="SBL Hebrew" w:cs="SBL Hebrew"/>
          <w:color w:val="008080"/>
          <w:sz w:val="28"/>
          <w:szCs w:val="28"/>
          <w:rtl/>
          <w:lang w:bidi="he-IL"/>
        </w:rPr>
        <w:t xml:space="preserve">יקוּשִׁים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4"/>
      </w:pPr>
      <w:r w:rsidRPr="00DD5980">
        <w:t>Tenth Introductory Mashal Discourse, 6:6-11</w:t>
      </w:r>
    </w:p>
    <w:p w:rsidR="006377AF" w:rsidRDefault="006377AF" w:rsidP="00511235">
      <w:pPr>
        <w:widowControl w:val="0"/>
        <w:autoSpaceDE w:val="0"/>
        <w:autoSpaceDN w:val="0"/>
        <w:adjustRightInd w:val="0"/>
        <w:spacing w:after="0" w:line="240" w:lineRule="auto"/>
      </w:pP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CALL TO THE SLUGGARD TO AWAKE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pStyle w:val="Heading5"/>
      </w:pPr>
      <w:r w:rsidRPr="00DD5980">
        <w:t xml:space="preserve">Pro. 6:6-11.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i/>
          <w:iCs/>
          <w:color w:val="000000"/>
          <w:sz w:val="24"/>
          <w:szCs w:val="24"/>
        </w:rPr>
        <w:t xml:space="preserve">Altera paraenesis </w:t>
      </w:r>
      <w:r w:rsidRPr="00DD5980">
        <w:rPr>
          <w:rFonts w:ascii="Times New Roman" w:hAnsi="Times New Roman" w:cs="Times New Roman"/>
          <w:color w:val="000000"/>
          <w:sz w:val="24"/>
          <w:szCs w:val="24"/>
        </w:rPr>
        <w:t xml:space="preserve">(remarks J. H. Michaelis) </w:t>
      </w:r>
      <w:r w:rsidRPr="00DD5980">
        <w:rPr>
          <w:rFonts w:ascii="Times New Roman" w:hAnsi="Times New Roman" w:cs="Times New Roman"/>
          <w:i/>
          <w:iCs/>
          <w:color w:val="000000"/>
          <w:sz w:val="24"/>
          <w:szCs w:val="24"/>
        </w:rPr>
        <w:t>ad debitorem potius directa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sicut prima ad fidejussorem. </w:t>
      </w:r>
      <w:r w:rsidRPr="00DD5980">
        <w:rPr>
          <w:rFonts w:ascii="Times New Roman" w:hAnsi="Times New Roman" w:cs="Times New Roman"/>
          <w:color w:val="000000"/>
          <w:sz w:val="24"/>
          <w:szCs w:val="24"/>
        </w:rPr>
        <w:t xml:space="preserve">But this connection is a subtle invention. These brief proverbial discourses, each of which forms a completed whole, have scarcely been </w:t>
      </w:r>
      <w:r w:rsidRPr="00DD5980">
        <w:rPr>
          <w:rFonts w:ascii="Times New Roman" w:hAnsi="Times New Roman" w:cs="Times New Roman"/>
          <w:i/>
          <w:iCs/>
          <w:color w:val="000000"/>
          <w:sz w:val="24"/>
          <w:szCs w:val="24"/>
        </w:rPr>
        <w:t xml:space="preserve">a priori </w:t>
      </w:r>
      <w:r w:rsidRPr="00DD5980">
        <w:rPr>
          <w:rFonts w:ascii="Times New Roman" w:hAnsi="Times New Roman" w:cs="Times New Roman"/>
          <w:color w:val="000000"/>
          <w:sz w:val="24"/>
          <w:szCs w:val="24"/>
        </w:rPr>
        <w:t>destined for this introduction to the Salomonic Book of Proverbs edited by the author; but he places them in it; and that he so arranges them that this section regarding sluggards follows that regarding sureties, may have been occasioned by accidental points of contact of the one with the other (cf.</w:t>
      </w:r>
      <w:r w:rsidRPr="009D0816">
        <w:rPr>
          <w:rFonts w:ascii="SBL Hebrew" w:hAnsi="SBL Hebrew" w:cs="SBL Hebrew"/>
          <w:color w:val="008080"/>
          <w:sz w:val="28"/>
          <w:szCs w:val="28"/>
          <w:rtl/>
          <w:lang w:bidi="he-IL"/>
        </w:rPr>
        <w:t xml:space="preserve">לךְ </w:t>
      </w:r>
      <w:r w:rsidRPr="00DD5980">
        <w:rPr>
          <w:rFonts w:ascii="Times New Roman" w:hAnsi="Times New Roman" w:cs="Times New Roman"/>
          <w:color w:val="000000"/>
          <w:sz w:val="24"/>
          <w:szCs w:val="24"/>
        </w:rPr>
        <w:t>, 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with 3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תְּנוּמוֹת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שׁנוֹת </w:t>
      </w:r>
      <w:r w:rsidRPr="00DD5980">
        <w:rPr>
          <w:rFonts w:ascii="Times New Roman" w:hAnsi="Times New Roman" w:cs="Times New Roman"/>
          <w:color w:val="000000"/>
          <w:sz w:val="24"/>
          <w:szCs w:val="24"/>
        </w:rPr>
        <w:t>, v. 10, with v. 4), which may also further determine the course in which the proverbs follow each 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6:6]]</w:t>
      </w:r>
      <w:r w:rsidR="00102D00" w:rsidRPr="00DD5980">
        <w:t xml:space="preserve">Pro. 6:6-8. </w:t>
      </w:r>
    </w:p>
    <w:p w:rsidR="006377AF" w:rsidRDefault="00102D00" w:rsidP="00511235">
      <w:pPr>
        <w:widowControl w:val="0"/>
        <w:autoSpaceDE w:val="0"/>
        <w:autoSpaceDN w:val="0"/>
        <w:adjustRightInd w:val="0"/>
        <w:spacing w:after="0" w:line="240" w:lineRule="auto"/>
        <w:rPr>
          <w:rFonts w:ascii="Times New Roman" w:hAnsi="Times New Roman" w:cs="Times New Roman"/>
          <w:i/>
          <w:iCs/>
          <w:color w:val="00007F"/>
          <w:sz w:val="24"/>
          <w:szCs w:val="24"/>
        </w:rPr>
      </w:pPr>
      <w:r w:rsidRPr="00DD5980">
        <w:rPr>
          <w:rFonts w:ascii="Times New Roman" w:hAnsi="Times New Roman" w:cs="Times New Roman"/>
          <w:color w:val="000000"/>
          <w:sz w:val="24"/>
          <w:szCs w:val="24"/>
        </w:rPr>
        <w:t xml:space="preserve">As Elihu (Job. 35:11) says that God has set the beasts as our teachers, so he sends the sluggard to the school of the ant </w:t>
      </w:r>
      <w:r w:rsidRPr="00DD5980">
        <w:rPr>
          <w:rFonts w:ascii="Times New Roman" w:hAnsi="Times New Roman" w:cs="Times New Roman"/>
          <w:i/>
          <w:iCs/>
          <w:color w:val="000000"/>
          <w:sz w:val="24"/>
          <w:szCs w:val="24"/>
        </w:rPr>
        <w:t>(Ameise</w:t>
      </w:r>
      <w:r w:rsidRPr="00DD5980">
        <w:rPr>
          <w:rFonts w:ascii="Times New Roman" w:hAnsi="Times New Roman" w:cs="Times New Roman"/>
          <w:color w:val="000000"/>
          <w:sz w:val="24"/>
          <w:szCs w:val="24"/>
        </w:rPr>
        <w:t xml:space="preserve">), so named (in Germ.) from its industry </w:t>
      </w:r>
      <w:r w:rsidRPr="00DD5980">
        <w:rPr>
          <w:rFonts w:ascii="Times New Roman" w:hAnsi="Times New Roman" w:cs="Times New Roman"/>
          <w:i/>
          <w:iCs/>
          <w:color w:val="000000"/>
          <w:sz w:val="24"/>
          <w:szCs w:val="24"/>
        </w:rPr>
        <w:t>(Emsigkeit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p>
    <w:p w:rsidR="007A60A0" w:rsidRDefault="009D0816"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6 Go to the ant, sluggard;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Consider her ways, and be wise!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9D0816"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7 She that hath no judge,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Director, and ruler:</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Sh</w:t>
      </w:r>
      <w:r w:rsidR="009D0816">
        <w:rPr>
          <w:rFonts w:ascii="Times New Roman" w:hAnsi="Times New Roman" w:cs="Times New Roman"/>
          <w:b/>
          <w:bCs/>
          <w:i/>
          <w:iCs/>
          <w:color w:val="00007F"/>
          <w:sz w:val="24"/>
          <w:szCs w:val="24"/>
        </w:rPr>
        <w:t>e prepareth in summer her food,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Has gathered in harvest her store.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 xml:space="preserve">The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written mostly under the</w:t>
      </w:r>
      <w:r w:rsidRPr="009D0816">
        <w:rPr>
          <w:rFonts w:ascii="SBL Hebrew" w:hAnsi="SBL Hebrew" w:cs="SBL Hebrew"/>
          <w:color w:val="008080"/>
          <w:sz w:val="28"/>
          <w:szCs w:val="28"/>
          <w:rtl/>
          <w:lang w:bidi="he-IL"/>
        </w:rPr>
        <w:t xml:space="preserve"> לךְ </w:t>
      </w:r>
      <w:r w:rsidRPr="00DD5980">
        <w:rPr>
          <w:rFonts w:ascii="Times New Roman" w:hAnsi="Times New Roman" w:cs="Times New Roman"/>
          <w:color w:val="000000"/>
          <w:sz w:val="24"/>
          <w:szCs w:val="24"/>
        </w:rPr>
        <w:t xml:space="preserve">separates the inseparable. The thought, Go to the ant, sluggard! permits no other distinction than in the vocative; but the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לךְ אֶל־נמלֹה </w:t>
      </w:r>
      <w:r w:rsidRPr="00DD5980">
        <w:rPr>
          <w:rFonts w:ascii="Times New Roman" w:hAnsi="Times New Roman" w:cs="Times New Roman"/>
          <w:color w:val="000000"/>
          <w:sz w:val="24"/>
          <w:szCs w:val="24"/>
        </w:rPr>
        <w:t xml:space="preserve">is changed into </w:t>
      </w:r>
      <w:r w:rsidRPr="00DD5980">
        <w:rPr>
          <w:rFonts w:ascii="Times New Roman" w:hAnsi="Times New Roman" w:cs="Times New Roman"/>
          <w:i/>
          <w:iCs/>
          <w:color w:val="000000"/>
          <w:sz w:val="24"/>
          <w:szCs w:val="24"/>
        </w:rPr>
        <w:t>Munach</w:t>
      </w:r>
      <w:r w:rsidR="00C16921">
        <w:rPr>
          <w:rStyle w:val="FootnoteReference"/>
          <w:rFonts w:ascii="Times New Roman" w:hAnsi="Times New Roman" w:cs="Times New Roman"/>
          <w:i/>
          <w:iCs/>
          <w:color w:val="000000"/>
          <w:sz w:val="24"/>
          <w:szCs w:val="24"/>
        </w:rPr>
        <w:footnoteReference w:id="81"/>
      </w:r>
      <w:r w:rsidR="00C16921">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on account of the nature of the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-word, which consists of only two syllables without the counter-tone. The ant has for its Hebrew-Arabic name</w:t>
      </w:r>
      <w:r w:rsidRPr="009D0816">
        <w:rPr>
          <w:rFonts w:ascii="SBL Hebrew" w:hAnsi="SBL Hebrew" w:cs="SBL Hebrew"/>
          <w:color w:val="008080"/>
          <w:sz w:val="28"/>
          <w:szCs w:val="28"/>
          <w:rtl/>
          <w:lang w:bidi="he-IL"/>
        </w:rPr>
        <w:t xml:space="preserve">נמָלָה </w:t>
      </w:r>
      <w:r w:rsidRPr="00DD5980">
        <w:rPr>
          <w:rFonts w:ascii="Times New Roman" w:hAnsi="Times New Roman" w:cs="Times New Roman"/>
          <w:color w:val="000000"/>
          <w:sz w:val="24"/>
          <w:szCs w:val="24"/>
        </w:rPr>
        <w:t>, from the R.</w:t>
      </w:r>
      <w:r w:rsidRPr="009D0816">
        <w:rPr>
          <w:rFonts w:ascii="SBL Hebrew" w:hAnsi="SBL Hebrew" w:cs="SBL Hebrew"/>
          <w:color w:val="008080"/>
          <w:sz w:val="28"/>
          <w:szCs w:val="28"/>
          <w:rtl/>
          <w:lang w:bidi="he-IL"/>
        </w:rPr>
        <w:t xml:space="preserve"> נם </w:t>
      </w:r>
      <w:r w:rsidRPr="00DD5980">
        <w:rPr>
          <w:rFonts w:ascii="Times New Roman" w:hAnsi="Times New Roman" w:cs="Times New Roman"/>
          <w:i/>
          <w:iCs/>
          <w:color w:val="000000"/>
          <w:sz w:val="24"/>
          <w:szCs w:val="24"/>
        </w:rPr>
        <w:t>(Isaiah</w:t>
      </w:r>
      <w:r w:rsidRPr="00DD5980">
        <w:rPr>
          <w:rFonts w:ascii="Times New Roman" w:hAnsi="Times New Roman" w:cs="Times New Roman"/>
          <w:color w:val="000000"/>
          <w:sz w:val="24"/>
          <w:szCs w:val="24"/>
        </w:rPr>
        <w:t xml:space="preserve">, p. 687), which is first used of the sound, which expresses the idea of the low, dull, secret, — thus of its active and yet unperceived motion; its Aramaic name in the </w:t>
      </w:r>
      <w:r w:rsidRPr="00DD5980">
        <w:rPr>
          <w:rFonts w:ascii="LSBTrans" w:hAnsi="LSBTrans" w:cs="LSBTrans"/>
          <w:color w:val="000000"/>
          <w:sz w:val="24"/>
          <w:szCs w:val="24"/>
        </w:rPr>
        <w:t xml:space="preserve">Pesh•Ñto, sÔuÑsÔmênaÝÿ, </w:t>
      </w:r>
      <w:r w:rsidRPr="00DD5980">
        <w:rPr>
          <w:rFonts w:ascii="Times New Roman" w:hAnsi="Times New Roman" w:cs="Times New Roman"/>
          <w:color w:val="000000"/>
          <w:sz w:val="24"/>
          <w:szCs w:val="24"/>
        </w:rPr>
        <w:t>and in the Targ.</w:t>
      </w:r>
      <w:r w:rsidRPr="009D0816">
        <w:rPr>
          <w:rFonts w:ascii="SBL Hebrew" w:hAnsi="SBL Hebrew" w:cs="SBL Hebrew"/>
          <w:color w:val="008080"/>
          <w:sz w:val="28"/>
          <w:szCs w:val="28"/>
          <w:rtl/>
          <w:lang w:bidi="he-IL"/>
        </w:rPr>
        <w:t xml:space="preserve"> שׁוּמְשׁלמָנָא </w:t>
      </w:r>
      <w:r w:rsidRPr="00DD5980">
        <w:rPr>
          <w:rFonts w:ascii="Times New Roman" w:hAnsi="Times New Roman" w:cs="Times New Roman"/>
          <w:color w:val="000000"/>
          <w:sz w:val="24"/>
          <w:szCs w:val="24"/>
        </w:rPr>
        <w:t xml:space="preserve">(also Arab. </w:t>
      </w:r>
      <w:r w:rsidRPr="00DD5980">
        <w:rPr>
          <w:rFonts w:ascii="Times New Roman" w:hAnsi="Times New Roman" w:cs="Times New Roman"/>
          <w:i/>
          <w:iCs/>
          <w:color w:val="000000"/>
          <w:sz w:val="24"/>
          <w:szCs w:val="24"/>
        </w:rPr>
        <w:t>sumsum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simsim</w:t>
      </w:r>
      <w:r w:rsidRPr="00DD5980">
        <w:rPr>
          <w:rFonts w:ascii="Times New Roman" w:hAnsi="Times New Roman" w:cs="Times New Roman"/>
          <w:color w:val="000000"/>
          <w:sz w:val="24"/>
          <w:szCs w:val="24"/>
        </w:rPr>
        <w:t xml:space="preserve">, of little red ants), designates it after its quick activity, its busy running hither and thither (vid., Fleischer in Levy’s </w:t>
      </w:r>
      <w:r w:rsidRPr="00DD5980">
        <w:rPr>
          <w:rFonts w:ascii="Times New Roman" w:hAnsi="Times New Roman" w:cs="Times New Roman"/>
          <w:i/>
          <w:iCs/>
          <w:color w:val="000000"/>
          <w:sz w:val="24"/>
          <w:szCs w:val="24"/>
        </w:rPr>
        <w:t xml:space="preserve">Chald. Wörterb. </w:t>
      </w:r>
      <w:r w:rsidRPr="00DD5980">
        <w:rPr>
          <w:rFonts w:ascii="Times New Roman" w:hAnsi="Times New Roman" w:cs="Times New Roman"/>
          <w:color w:val="000000"/>
          <w:sz w:val="24"/>
          <w:szCs w:val="24"/>
        </w:rPr>
        <w:t>ii. 578). She is a model of unwearied and well-planned labour. From the plur.</w:t>
      </w:r>
      <w:r w:rsidRPr="009D0816">
        <w:rPr>
          <w:rFonts w:ascii="SBL Hebrew" w:hAnsi="SBL Hebrew" w:cs="SBL Hebrew"/>
          <w:color w:val="008080"/>
          <w:sz w:val="28"/>
          <w:szCs w:val="28"/>
          <w:rtl/>
          <w:lang w:bidi="he-IL"/>
        </w:rPr>
        <w:t xml:space="preserve"> דֶּרָכֶיהָ </w:t>
      </w:r>
      <w:r w:rsidRPr="00DD5980">
        <w:rPr>
          <w:rFonts w:ascii="Times New Roman" w:hAnsi="Times New Roman" w:cs="Times New Roman"/>
          <w:color w:val="000000"/>
          <w:sz w:val="24"/>
          <w:szCs w:val="24"/>
        </w:rPr>
        <w:t xml:space="preserve">it is to be concluded that the author observed their art in gathering in and laying up in store, carrying burdens, building their houses, and the like (vid., the passages in the Talmud and Midrash in the Hamburg </w:t>
      </w:r>
      <w:r w:rsidRPr="00DD5980">
        <w:rPr>
          <w:rFonts w:ascii="Times New Roman" w:hAnsi="Times New Roman" w:cs="Times New Roman"/>
          <w:i/>
          <w:iCs/>
          <w:color w:val="000000"/>
          <w:sz w:val="24"/>
          <w:szCs w:val="24"/>
        </w:rPr>
        <w:t>Real- Encyclopädie für Bibel und Talmud</w:t>
      </w:r>
      <w:r w:rsidRPr="00DD5980">
        <w:rPr>
          <w:rFonts w:ascii="Times New Roman" w:hAnsi="Times New Roman" w:cs="Times New Roman"/>
          <w:color w:val="000000"/>
          <w:sz w:val="24"/>
          <w:szCs w:val="24"/>
        </w:rPr>
        <w:t>, 1868, p. 83f.). To the ant the sluggard (</w:t>
      </w:r>
      <w:r w:rsidRPr="009D0816">
        <w:rPr>
          <w:rFonts w:ascii="SBL Hebrew" w:hAnsi="SBL Hebrew" w:cs="SBL Hebrew"/>
          <w:color w:val="008080"/>
          <w:sz w:val="28"/>
          <w:szCs w:val="28"/>
          <w:rtl/>
          <w:lang w:bidi="he-IL"/>
        </w:rPr>
        <w:t>עצל</w:t>
      </w:r>
      <w:r w:rsidRPr="00DD5980">
        <w:rPr>
          <w:rFonts w:ascii="Times New Roman" w:hAnsi="Times New Roman" w:cs="Times New Roman"/>
          <w:color w:val="000000"/>
          <w:sz w:val="24"/>
          <w:szCs w:val="24"/>
        </w:rPr>
        <w:t>, Aram. and Arab.</w:t>
      </w:r>
      <w:r w:rsidRPr="009D0816">
        <w:rPr>
          <w:rFonts w:ascii="SBL Hebrew" w:hAnsi="SBL Hebrew" w:cs="SBL Hebrew"/>
          <w:color w:val="008080"/>
          <w:sz w:val="28"/>
          <w:szCs w:val="28"/>
          <w:rtl/>
          <w:lang w:bidi="he-IL"/>
        </w:rPr>
        <w:t xml:space="preserve">עטל </w:t>
      </w:r>
      <w:r w:rsidRPr="00DD5980">
        <w:rPr>
          <w:rFonts w:ascii="Times New Roman" w:hAnsi="Times New Roman" w:cs="Times New Roman"/>
          <w:color w:val="000000"/>
          <w:sz w:val="24"/>
          <w:szCs w:val="24"/>
        </w:rPr>
        <w:t>, with the fundamental idea of weight and dulness) is sent, to learn from her to be ashamed, and to be taught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6:7]]</w:t>
      </w:r>
      <w:r w:rsidR="00102D00" w:rsidRPr="00DD5980">
        <w:t>Pro. 6:7.</w:t>
      </w:r>
      <w:r w:rsidR="00C16921">
        <w:rPr>
          <w:rStyle w:val="FootnoteReference"/>
          <w:i w:val="0"/>
          <w:iCs w:val="0"/>
          <w:color w:val="00007F"/>
          <w:sz w:val="24"/>
          <w:szCs w:val="24"/>
        </w:rPr>
        <w:footnoteReference w:id="82"/>
      </w:r>
      <w:r w:rsidR="00102D00" w:rsidRPr="00DD5980">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relative clause describes the subject of v. 8 more fully: it is like a clause with</w:t>
      </w:r>
      <w:r w:rsidRPr="009D0816">
        <w:rPr>
          <w:rFonts w:ascii="SBL Hebrew" w:hAnsi="SBL Hebrew" w:cs="SBL Hebrew"/>
          <w:color w:val="008080"/>
          <w:sz w:val="28"/>
          <w:szCs w:val="28"/>
          <w:rtl/>
          <w:lang w:bidi="he-IL"/>
        </w:rPr>
        <w:t xml:space="preserve">גּם כִּי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quamquam.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community of ants exhibits a peculiar class of workers; but it is not, like that of bees, composed of grades germinating in the queen-bee as the head. The three offices here named represent the highest judiciary, police, and executive powers; for</w:t>
      </w:r>
      <w:r w:rsidRPr="009D0816">
        <w:rPr>
          <w:rFonts w:ascii="SBL Hebrew" w:hAnsi="SBL Hebrew" w:cs="SBL Hebrew"/>
          <w:color w:val="008080"/>
          <w:sz w:val="28"/>
          <w:szCs w:val="28"/>
          <w:rtl/>
          <w:lang w:bidi="he-IL"/>
        </w:rPr>
        <w:t xml:space="preserve"> קָצִין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קָצָה </w:t>
      </w:r>
      <w:r w:rsidRPr="00DD5980">
        <w:rPr>
          <w:rFonts w:ascii="Times New Roman" w:hAnsi="Times New Roman" w:cs="Times New Roman"/>
          <w:color w:val="000000"/>
          <w:sz w:val="24"/>
          <w:szCs w:val="24"/>
        </w:rPr>
        <w:t xml:space="preserve">, to distinguish, with the ending </w:t>
      </w:r>
      <w:r w:rsidRPr="00DD5980">
        <w:rPr>
          <w:rFonts w:ascii="Times New Roman" w:hAnsi="Times New Roman" w:cs="Times New Roman"/>
          <w:i/>
          <w:iCs/>
          <w:color w:val="000000"/>
          <w:sz w:val="24"/>
          <w:szCs w:val="24"/>
        </w:rPr>
        <w:t>in</w:t>
      </w:r>
      <w:r w:rsidRPr="00DD5980">
        <w:rPr>
          <w:rFonts w:ascii="Times New Roman" w:hAnsi="Times New Roman" w:cs="Times New Roman"/>
          <w:color w:val="000000"/>
          <w:sz w:val="24"/>
          <w:szCs w:val="24"/>
        </w:rPr>
        <w:t xml:space="preserve">, vid., </w:t>
      </w:r>
      <w:r w:rsidRPr="00DD5980">
        <w:rPr>
          <w:rFonts w:ascii="Times New Roman" w:hAnsi="Times New Roman" w:cs="Times New Roman"/>
          <w:i/>
          <w:iCs/>
          <w:color w:val="000000"/>
          <w:sz w:val="24"/>
          <w:szCs w:val="24"/>
        </w:rPr>
        <w:t>Jesurun</w:t>
      </w:r>
      <w:r w:rsidRPr="00DD5980">
        <w:rPr>
          <w:rFonts w:ascii="Times New Roman" w:hAnsi="Times New Roman" w:cs="Times New Roman"/>
          <w:color w:val="000000"/>
          <w:sz w:val="24"/>
          <w:szCs w:val="24"/>
        </w:rPr>
        <w:t>, p. 215 s.) is the judge;</w:t>
      </w:r>
      <w:r w:rsidRPr="009D0816">
        <w:rPr>
          <w:rFonts w:ascii="SBL Hebrew" w:hAnsi="SBL Hebrew" w:cs="SBL Hebrew"/>
          <w:color w:val="008080"/>
          <w:sz w:val="28"/>
          <w:szCs w:val="28"/>
          <w:rtl/>
          <w:lang w:bidi="he-IL"/>
        </w:rPr>
        <w:t xml:space="preserve"> שׁטר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שׁטר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satår, </w:t>
      </w:r>
      <w:r w:rsidRPr="00DD5980">
        <w:rPr>
          <w:rFonts w:ascii="Times New Roman" w:hAnsi="Times New Roman" w:cs="Times New Roman"/>
          <w:color w:val="000000"/>
          <w:sz w:val="24"/>
          <w:szCs w:val="24"/>
        </w:rPr>
        <w:t xml:space="preserve">to draw lines, to write) is the overseer (in war the director, controller), or, as Saalschütz indicates the province of the </w:t>
      </w:r>
      <w:r w:rsidRPr="00DD5980">
        <w:rPr>
          <w:rFonts w:ascii="Times New Roman" w:hAnsi="Times New Roman" w:cs="Times New Roman"/>
          <w:i/>
          <w:iCs/>
          <w:color w:val="000000"/>
          <w:sz w:val="24"/>
          <w:szCs w:val="24"/>
        </w:rPr>
        <w:t xml:space="preserve">schotrim </w:t>
      </w:r>
      <w:r w:rsidRPr="00DD5980">
        <w:rPr>
          <w:rFonts w:ascii="Times New Roman" w:hAnsi="Times New Roman" w:cs="Times New Roman"/>
          <w:color w:val="000000"/>
          <w:sz w:val="24"/>
          <w:szCs w:val="24"/>
        </w:rPr>
        <w:t>both in cities and in the camp, the office of police;</w:t>
      </w:r>
      <w:r w:rsidRPr="009D0816">
        <w:rPr>
          <w:rFonts w:ascii="SBL Hebrew" w:hAnsi="SBL Hebrew" w:cs="SBL Hebrew"/>
          <w:color w:val="008080"/>
          <w:sz w:val="28"/>
          <w:szCs w:val="28"/>
          <w:rtl/>
          <w:lang w:bidi="he-IL"/>
        </w:rPr>
        <w:t xml:space="preserve"> מֹשׁל </w:t>
      </w:r>
      <w:r w:rsidRPr="00DD5980">
        <w:rPr>
          <w:rFonts w:ascii="Times New Roman" w:hAnsi="Times New Roman" w:cs="Times New Roman"/>
          <w:color w:val="000000"/>
          <w:sz w:val="24"/>
          <w:szCs w:val="24"/>
        </w:rPr>
        <w:t xml:space="preserve">(vid., </w:t>
      </w:r>
      <w:r w:rsidRPr="00DD5980">
        <w:rPr>
          <w:rFonts w:ascii="Times New Roman" w:hAnsi="Times New Roman" w:cs="Times New Roman"/>
          <w:i/>
          <w:iCs/>
          <w:color w:val="000000"/>
          <w:sz w:val="24"/>
          <w:szCs w:val="24"/>
        </w:rPr>
        <w:t>Isaiah</w:t>
      </w:r>
      <w:r w:rsidRPr="00DD5980">
        <w:rPr>
          <w:rFonts w:ascii="Times New Roman" w:hAnsi="Times New Roman" w:cs="Times New Roman"/>
          <w:color w:val="000000"/>
          <w:sz w:val="24"/>
          <w:szCs w:val="24"/>
        </w:rPr>
        <w:t xml:space="preserve">, p. 691), the governors of the whole state organism subordinated to the </w:t>
      </w:r>
      <w:r w:rsidRPr="00DD5980">
        <w:rPr>
          <w:rFonts w:ascii="Times New Roman" w:hAnsi="Times New Roman" w:cs="Times New Roman"/>
          <w:i/>
          <w:iCs/>
          <w:color w:val="000000"/>
          <w:sz w:val="24"/>
          <w:szCs w:val="24"/>
        </w:rPr>
        <w:t xml:space="preserve">schoftim </w:t>
      </w:r>
      <w:r w:rsidRPr="00DD5980">
        <w:rPr>
          <w:rFonts w:ascii="Times New Roman" w:hAnsi="Times New Roman" w:cs="Times New Roman"/>
          <w:color w:val="000000"/>
          <w:sz w:val="24"/>
          <w:szCs w:val="24"/>
        </w:rPr>
        <w:t xml:space="preserve">and the </w:t>
      </w:r>
      <w:r w:rsidRPr="00DD5980">
        <w:rPr>
          <w:rFonts w:ascii="Times New Roman" w:hAnsi="Times New Roman" w:cs="Times New Roman"/>
          <w:i/>
          <w:iCs/>
          <w:color w:val="000000"/>
          <w:sz w:val="24"/>
          <w:szCs w:val="24"/>
        </w:rPr>
        <w:t xml:space="preserve">schotrim. </w:t>
      </w:r>
      <w:r w:rsidRPr="00DD5980">
        <w:rPr>
          <w:rFonts w:ascii="Times New Roman" w:hAnsi="Times New Roman" w:cs="Times New Roman"/>
          <w:color w:val="000000"/>
          <w:sz w:val="24"/>
          <w:szCs w:val="24"/>
        </w:rPr>
        <w:t>The Syr., and the Targ. slavishly following it, translate</w:t>
      </w:r>
      <w:r w:rsidRPr="009D0816">
        <w:rPr>
          <w:rFonts w:ascii="SBL Hebrew" w:hAnsi="SBL Hebrew" w:cs="SBL Hebrew"/>
          <w:color w:val="008080"/>
          <w:sz w:val="28"/>
          <w:szCs w:val="28"/>
          <w:rtl/>
          <w:lang w:bidi="he-IL"/>
        </w:rPr>
        <w:t xml:space="preserve"> קצין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 חַצְדָּא </w:t>
      </w:r>
      <w:r w:rsidRPr="00DD5980">
        <w:rPr>
          <w:rFonts w:ascii="Times New Roman" w:hAnsi="Times New Roman" w:cs="Times New Roman"/>
          <w:color w:val="000000"/>
          <w:sz w:val="24"/>
          <w:szCs w:val="24"/>
        </w:rPr>
        <w:t>(harvest), for they interchange this word with</w:t>
      </w:r>
      <w:r w:rsidRPr="009D0816">
        <w:rPr>
          <w:rFonts w:ascii="SBL Hebrew" w:hAnsi="SBL Hebrew" w:cs="SBL Hebrew"/>
          <w:color w:val="008080"/>
          <w:sz w:val="28"/>
          <w:szCs w:val="28"/>
          <w:rtl/>
          <w:lang w:bidi="he-IL"/>
        </w:rPr>
        <w:t xml:space="preserve">קציר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6:8]]</w:t>
      </w:r>
      <w:r w:rsidR="00102D00" w:rsidRPr="00DD5980">
        <w:t>Pro. 6:8.</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this verse the change of the time cannot be occasioned by this, that</w:t>
      </w:r>
      <w:r w:rsidRPr="009D0816">
        <w:rPr>
          <w:rFonts w:ascii="SBL Hebrew" w:hAnsi="SBL Hebrew" w:cs="SBL Hebrew"/>
          <w:color w:val="008080"/>
          <w:sz w:val="28"/>
          <w:szCs w:val="28"/>
          <w:rtl/>
          <w:lang w:bidi="he-IL"/>
        </w:rPr>
        <w:t xml:space="preserve"> קָיִץ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קָצִיר </w:t>
      </w:r>
      <w:r w:rsidRPr="00DD5980">
        <w:rPr>
          <w:rFonts w:ascii="Times New Roman" w:hAnsi="Times New Roman" w:cs="Times New Roman"/>
          <w:color w:val="000000"/>
          <w:sz w:val="24"/>
          <w:szCs w:val="24"/>
        </w:rPr>
        <w:t>are distinguished as the earlier and the later period of the year; for</w:t>
      </w:r>
      <w:r w:rsidRPr="009D0816">
        <w:rPr>
          <w:rFonts w:ascii="SBL Hebrew" w:hAnsi="SBL Hebrew" w:cs="SBL Hebrew"/>
          <w:color w:val="008080"/>
          <w:sz w:val="28"/>
          <w:szCs w:val="28"/>
          <w:rtl/>
          <w:lang w:bidi="he-IL"/>
        </w:rPr>
        <w:t xml:space="preserve"> קַיִץ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kåayt, </w:t>
      </w:r>
      <w:r w:rsidRPr="00DD5980">
        <w:rPr>
          <w:rFonts w:ascii="Times New Roman" w:hAnsi="Times New Roman" w:cs="Times New Roman"/>
          <w:color w:val="000000"/>
          <w:sz w:val="24"/>
          <w:szCs w:val="24"/>
        </w:rPr>
        <w:t xml:space="preserve">from </w:t>
      </w:r>
      <w:r w:rsidRPr="00DD5980">
        <w:rPr>
          <w:rFonts w:ascii="LSBTrans" w:hAnsi="LSBTrans" w:cs="LSBTrans"/>
          <w:color w:val="000000"/>
          <w:sz w:val="24"/>
          <w:szCs w:val="24"/>
        </w:rPr>
        <w:t xml:space="preserve">kåaÑt, </w:t>
      </w:r>
      <w:r w:rsidRPr="00DD5980">
        <w:rPr>
          <w:rFonts w:ascii="Times New Roman" w:hAnsi="Times New Roman" w:cs="Times New Roman"/>
          <w:color w:val="000000"/>
          <w:sz w:val="24"/>
          <w:szCs w:val="24"/>
        </w:rPr>
        <w:t xml:space="preserve">to be glowing hot, cf. Arab. </w:t>
      </w:r>
      <w:r w:rsidRPr="00DD5980">
        <w:rPr>
          <w:rFonts w:ascii="LSBTrans" w:hAnsi="LSBTrans" w:cs="LSBTrans"/>
          <w:color w:val="000000"/>
          <w:sz w:val="24"/>
          <w:szCs w:val="24"/>
        </w:rPr>
        <w:t xml:space="preserve">kghyytå </w:t>
      </w:r>
      <w:r w:rsidRPr="00DD5980">
        <w:rPr>
          <w:rFonts w:ascii="Times New Roman" w:hAnsi="Times New Roman" w:cs="Times New Roman"/>
          <w:color w:val="000000"/>
          <w:sz w:val="24"/>
          <w:szCs w:val="24"/>
        </w:rPr>
        <w:t>of the glow of the mid-day heat) is the late summer, when the heat rises to the highest degree; but the son of the Shunammite succumbed to the sun-stroke in the time of harvest (2Ki. 4:18f.). Löwenstein judiciously remarks that</w:t>
      </w:r>
      <w:r w:rsidRPr="009D0816">
        <w:rPr>
          <w:rFonts w:ascii="SBL Hebrew" w:hAnsi="SBL Hebrew" w:cs="SBL Hebrew"/>
          <w:color w:val="008080"/>
          <w:sz w:val="28"/>
          <w:szCs w:val="28"/>
          <w:rtl/>
          <w:lang w:bidi="he-IL"/>
        </w:rPr>
        <w:t xml:space="preserve"> תֳכִין </w:t>
      </w:r>
      <w:r w:rsidRPr="00DD5980">
        <w:rPr>
          <w:rFonts w:ascii="Times New Roman" w:hAnsi="Times New Roman" w:cs="Times New Roman"/>
          <w:color w:val="000000"/>
          <w:sz w:val="24"/>
          <w:szCs w:val="24"/>
        </w:rPr>
        <w:t>refers to immediate want,</w:t>
      </w:r>
      <w:r w:rsidRPr="009D0816">
        <w:rPr>
          <w:rFonts w:ascii="SBL Hebrew" w:hAnsi="SBL Hebrew" w:cs="SBL Hebrew"/>
          <w:color w:val="008080"/>
          <w:sz w:val="28"/>
          <w:szCs w:val="28"/>
          <w:rtl/>
          <w:lang w:bidi="he-IL"/>
        </w:rPr>
        <w:t xml:space="preserve"> אָגְרָה </w:t>
      </w:r>
      <w:r w:rsidRPr="00DD5980">
        <w:rPr>
          <w:rFonts w:ascii="Times New Roman" w:hAnsi="Times New Roman" w:cs="Times New Roman"/>
          <w:color w:val="000000"/>
          <w:sz w:val="24"/>
          <w:szCs w:val="24"/>
        </w:rPr>
        <w:t xml:space="preserve">to that which is future; or, better, the former shows them engaged in persevering industry during the summer glow, the latter as at the end of the harvest, and engaged in the bringing home of the winter stores. The words of the procuring of food in summer are again used by Agur, Pro. 30:25; and the Aramaic fable of the </w:t>
      </w:r>
      <w:r w:rsidRPr="00DD5980">
        <w:rPr>
          <w:rFonts w:ascii="Times New Roman" w:hAnsi="Times New Roman" w:cs="Times New Roman"/>
          <w:i/>
          <w:iCs/>
          <w:color w:val="000000"/>
          <w:sz w:val="24"/>
          <w:szCs w:val="24"/>
        </w:rPr>
        <w:t>ant and the grasshopper</w:t>
      </w:r>
      <w:r w:rsidRPr="00DD5980">
        <w:rPr>
          <w:rFonts w:ascii="Times New Roman" w:hAnsi="Times New Roman" w:cs="Times New Roman"/>
          <w:color w:val="000000"/>
          <w:sz w:val="24"/>
          <w:szCs w:val="24"/>
        </w:rPr>
        <w:t>,</w:t>
      </w:r>
      <w:r w:rsidR="00C16921">
        <w:rPr>
          <w:rStyle w:val="FootnoteReference"/>
          <w:rFonts w:ascii="Times New Roman" w:hAnsi="Times New Roman" w:cs="Times New Roman"/>
          <w:color w:val="000000"/>
          <w:sz w:val="24"/>
          <w:szCs w:val="24"/>
        </w:rPr>
        <w:footnoteReference w:id="83"/>
      </w:r>
      <w:r w:rsidR="00C16921">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which is also found among those of Aesop and of Syntipas, serves as an illustration of this whole verse. The LXX has, after the “Go to the ant,” a proverb of five lines, </w:t>
      </w:r>
      <w:r w:rsidRPr="00DD5980">
        <w:rPr>
          <w:rFonts w:ascii="SBL Greek" w:hAnsi="SBL Greek" w:cs="Times New Roman"/>
          <w:color w:val="0000FF"/>
          <w:sz w:val="24"/>
          <w:szCs w:val="24"/>
          <w:lang w:val="el-GR"/>
        </w:rPr>
        <w:t>ἢ</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πορεύθητι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μέλισσαν</w:t>
      </w:r>
      <w:r w:rsidRPr="00DD5980">
        <w:rPr>
          <w:rFonts w:ascii="Times New Roman" w:hAnsi="Times New Roman" w:cs="Times New Roman"/>
          <w:color w:val="000000"/>
          <w:sz w:val="24"/>
          <w:szCs w:val="24"/>
        </w:rPr>
        <w:t xml:space="preserve">. Hitzig regards it as of Greek origin; and certainly, as Lagarde has shown, it contains idiomatic Greek expressions which would not occur to a translator from the Hebrew. In any case, </w:t>
      </w:r>
      <w:r w:rsidRPr="00DD5980">
        <w:rPr>
          <w:rFonts w:ascii="Times New Roman" w:hAnsi="Times New Roman" w:cs="Times New Roman"/>
          <w:color w:val="000000"/>
          <w:sz w:val="24"/>
          <w:szCs w:val="24"/>
        </w:rPr>
        <w:lastRenderedPageBreak/>
        <w:t>however, it is an interpolation which disfigures the Hebrew text by overlading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6:9]]</w:t>
      </w:r>
      <w:r w:rsidR="00102D00" w:rsidRPr="00DD5980">
        <w:t xml:space="preserve">Pro. 6:9-11.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the poet has admonished the sluggard to take the ant as an example, he seeks also to rouse him out of his sleepiness and indolence: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How l</w:t>
      </w:r>
      <w:r w:rsidR="009D0816">
        <w:rPr>
          <w:rFonts w:ascii="Times New Roman" w:hAnsi="Times New Roman" w:cs="Times New Roman"/>
          <w:b/>
          <w:bCs/>
          <w:i/>
          <w:iCs/>
          <w:color w:val="00007F"/>
          <w:sz w:val="24"/>
          <w:szCs w:val="24"/>
        </w:rPr>
        <w:t>ong, O sluggard, wilt thou lie?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wilt thou rise up from thy sleep?</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10 “A little sleep, a little slumber,</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little folding of the hands to rest!”</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So comes li</w:t>
      </w:r>
      <w:r w:rsidR="009D0816">
        <w:rPr>
          <w:rFonts w:ascii="Times New Roman" w:hAnsi="Times New Roman" w:cs="Times New Roman"/>
          <w:b/>
          <w:bCs/>
          <w:i/>
          <w:iCs/>
          <w:color w:val="00007F"/>
          <w:sz w:val="24"/>
          <w:szCs w:val="24"/>
        </w:rPr>
        <w:t>ke a strong robber thy poverty,</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thy want as an armed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pStyle w:val="Heading5"/>
      </w:pPr>
      <w:r w:rsidRPr="00DD5980">
        <w:t xml:space="preserve">Pro. 6:9, 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awakening cry, v. 9, is not of the kind that Paul could have it in his mind, Eph. 5:14.</w:t>
      </w:r>
      <w:r w:rsidRPr="009D0816">
        <w:rPr>
          <w:rFonts w:ascii="SBL Hebrew" w:hAnsi="SBL Hebrew" w:cs="SBL Hebrew"/>
          <w:color w:val="008080"/>
          <w:sz w:val="28"/>
          <w:szCs w:val="28"/>
          <w:rtl/>
          <w:lang w:bidi="he-IL"/>
        </w:rPr>
        <w:t xml:space="preserve"> עצל </w:t>
      </w:r>
      <w:r w:rsidRPr="00DD5980">
        <w:rPr>
          <w:rFonts w:ascii="Times New Roman" w:hAnsi="Times New Roman" w:cs="Times New Roman"/>
          <w:color w:val="000000"/>
          <w:sz w:val="24"/>
          <w:szCs w:val="24"/>
        </w:rPr>
        <w:t xml:space="preserve">has, as the vocative, </w:t>
      </w:r>
      <w:r w:rsidRPr="00DD5980">
        <w:rPr>
          <w:rFonts w:ascii="Times New Roman" w:hAnsi="Times New Roman" w:cs="Times New Roman"/>
          <w:i/>
          <w:iCs/>
          <w:color w:val="000000"/>
          <w:sz w:val="24"/>
          <w:szCs w:val="24"/>
        </w:rPr>
        <w:t xml:space="preserve">Pasek </w:t>
      </w:r>
      <w:r w:rsidRPr="00DD5980">
        <w:rPr>
          <w:rFonts w:ascii="Times New Roman" w:hAnsi="Times New Roman" w:cs="Times New Roman"/>
          <w:color w:val="000000"/>
          <w:sz w:val="24"/>
          <w:szCs w:val="24"/>
        </w:rPr>
        <w:t xml:space="preserve">after it, and is, on account of the </w:t>
      </w:r>
      <w:r w:rsidRPr="00DD5980">
        <w:rPr>
          <w:rFonts w:ascii="Times New Roman" w:hAnsi="Times New Roman" w:cs="Times New Roman"/>
          <w:i/>
          <w:iCs/>
          <w:color w:val="000000"/>
          <w:sz w:val="24"/>
          <w:szCs w:val="24"/>
        </w:rPr>
        <w:t>Pasek</w:t>
      </w:r>
      <w:r w:rsidRPr="00DD5980">
        <w:rPr>
          <w:rFonts w:ascii="Times New Roman" w:hAnsi="Times New Roman" w:cs="Times New Roman"/>
          <w:color w:val="000000"/>
          <w:sz w:val="24"/>
          <w:szCs w:val="24"/>
        </w:rPr>
        <w:t xml:space="preserve">, in correct editions accentuated not 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The words, v. 10, are not an ironical call (sleep only yet a little while, but in truth a long while), but </w:t>
      </w:r>
      <w:r w:rsidRPr="00DD5980">
        <w:rPr>
          <w:rFonts w:ascii="Times New Roman" w:hAnsi="Times New Roman" w:cs="Times New Roman"/>
          <w:i/>
          <w:iCs/>
          <w:color w:val="000000"/>
          <w:sz w:val="24"/>
          <w:szCs w:val="24"/>
        </w:rPr>
        <w:t xml:space="preserve">per mimesin </w:t>
      </w:r>
      <w:r w:rsidRPr="00DD5980">
        <w:rPr>
          <w:rFonts w:ascii="Times New Roman" w:hAnsi="Times New Roman" w:cs="Times New Roman"/>
          <w:color w:val="000000"/>
          <w:sz w:val="24"/>
          <w:szCs w:val="24"/>
        </w:rPr>
        <w:t>the reply of the sluggard with which he turns away the unwelcome disturber. The plurals with</w:t>
      </w:r>
      <w:r w:rsidRPr="009D0816">
        <w:rPr>
          <w:rFonts w:ascii="SBL Hebrew" w:hAnsi="SBL Hebrew" w:cs="SBL Hebrew"/>
          <w:color w:val="008080"/>
          <w:sz w:val="28"/>
          <w:szCs w:val="28"/>
          <w:rtl/>
          <w:lang w:bidi="he-IL"/>
        </w:rPr>
        <w:t xml:space="preserve"> מְאַט </w:t>
      </w:r>
      <w:r w:rsidRPr="00DD5980">
        <w:rPr>
          <w:rFonts w:ascii="Times New Roman" w:hAnsi="Times New Roman" w:cs="Times New Roman"/>
          <w:color w:val="000000"/>
          <w:sz w:val="24"/>
          <w:szCs w:val="24"/>
        </w:rPr>
        <w:t>sound like self- delusion: yet a little, but a sufficient! To fold the hands, i.e., to cross them over the breast, or put them into the bosom, denotes also, Ecc. 4:5, the idler.</w:t>
      </w:r>
      <w:r w:rsidRPr="009D0816">
        <w:rPr>
          <w:rFonts w:ascii="SBL Hebrew" w:hAnsi="SBL Hebrew" w:cs="SBL Hebrew"/>
          <w:color w:val="008080"/>
          <w:sz w:val="28"/>
          <w:szCs w:val="28"/>
          <w:rtl/>
          <w:lang w:bidi="he-IL"/>
        </w:rPr>
        <w:t xml:space="preserve">חִבּוּק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complicatio </w:t>
      </w:r>
      <w:r w:rsidRPr="00DD5980">
        <w:rPr>
          <w:rFonts w:ascii="Times New Roman" w:hAnsi="Times New Roman" w:cs="Times New Roman"/>
          <w:color w:val="000000"/>
          <w:sz w:val="24"/>
          <w:szCs w:val="24"/>
        </w:rPr>
        <w:t xml:space="preserve">(cf. in Livy, </w:t>
      </w:r>
      <w:r w:rsidRPr="00DD5980">
        <w:rPr>
          <w:rFonts w:ascii="Times New Roman" w:hAnsi="Times New Roman" w:cs="Times New Roman"/>
          <w:i/>
          <w:iCs/>
          <w:color w:val="000000"/>
          <w:sz w:val="24"/>
          <w:szCs w:val="24"/>
        </w:rPr>
        <w:t>compressis quod aiunt manibus sidere</w:t>
      </w:r>
      <w:r w:rsidRPr="00DD5980">
        <w:rPr>
          <w:rFonts w:ascii="Times New Roman" w:hAnsi="Times New Roman" w:cs="Times New Roman"/>
          <w:color w:val="000000"/>
          <w:sz w:val="24"/>
          <w:szCs w:val="24"/>
        </w:rPr>
        <w:t xml:space="preserve">; and Lucan, 2:292, </w:t>
      </w:r>
      <w:r w:rsidRPr="00DD5980">
        <w:rPr>
          <w:rFonts w:ascii="Times New Roman" w:hAnsi="Times New Roman" w:cs="Times New Roman"/>
          <w:i/>
          <w:iCs/>
          <w:color w:val="000000"/>
          <w:sz w:val="24"/>
          <w:szCs w:val="24"/>
        </w:rPr>
        <w:t>compressas tenuisse manus</w:t>
      </w:r>
      <w:r w:rsidRPr="00DD5980">
        <w:rPr>
          <w:rFonts w:ascii="Times New Roman" w:hAnsi="Times New Roman" w:cs="Times New Roman"/>
          <w:color w:val="000000"/>
          <w:sz w:val="24"/>
          <w:szCs w:val="24"/>
        </w:rPr>
        <w:t>), for formed like</w:t>
      </w:r>
      <w:r w:rsidRPr="009D0816">
        <w:rPr>
          <w:rFonts w:ascii="SBL Hebrew" w:hAnsi="SBL Hebrew" w:cs="SBL Hebrew"/>
          <w:color w:val="008080"/>
          <w:sz w:val="28"/>
          <w:szCs w:val="28"/>
          <w:rtl/>
          <w:lang w:bidi="he-IL"/>
        </w:rPr>
        <w:t xml:space="preserve">שׁקּוּי </w:t>
      </w:r>
      <w:r w:rsidRPr="00DD5980">
        <w:rPr>
          <w:rFonts w:ascii="Times New Roman" w:hAnsi="Times New Roman" w:cs="Times New Roman"/>
          <w:color w:val="000000"/>
          <w:sz w:val="24"/>
          <w:szCs w:val="24"/>
        </w:rPr>
        <w:t xml:space="preserve">, 3:8, and the </w:t>
      </w:r>
      <w:r w:rsidRPr="00DD5980">
        <w:rPr>
          <w:rFonts w:ascii="Times New Roman" w:hAnsi="Times New Roman" w:cs="Times New Roman"/>
          <w:i/>
          <w:iCs/>
          <w:color w:val="000000"/>
          <w:sz w:val="24"/>
          <w:szCs w:val="24"/>
        </w:rPr>
        <w:t>inf.</w:t>
      </w:r>
      <w:r w:rsidRPr="009D0816">
        <w:rPr>
          <w:rFonts w:ascii="SBL Hebrew" w:hAnsi="SBL Hebrew" w:cs="SBL Hebrew"/>
          <w:color w:val="008080"/>
          <w:sz w:val="28"/>
          <w:szCs w:val="28"/>
          <w:rtl/>
          <w:lang w:bidi="he-IL"/>
        </w:rPr>
        <w:t xml:space="preserve"> שׁכַב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חֲסַר </w:t>
      </w:r>
      <w:r w:rsidRPr="00DD5980">
        <w:rPr>
          <w:rFonts w:ascii="Times New Roman" w:hAnsi="Times New Roman" w:cs="Times New Roman"/>
          <w:color w:val="000000"/>
          <w:sz w:val="24"/>
          <w:szCs w:val="24"/>
        </w:rPr>
        <w:t>, 10:21, and</w:t>
      </w:r>
      <w:r w:rsidRPr="009D0816">
        <w:rPr>
          <w:rFonts w:ascii="SBL Hebrew" w:hAnsi="SBL Hebrew" w:cs="SBL Hebrew"/>
          <w:color w:val="008080"/>
          <w:sz w:val="28"/>
          <w:szCs w:val="28"/>
          <w:rtl/>
          <w:lang w:bidi="he-IL"/>
        </w:rPr>
        <w:t xml:space="preserve">שׁפַל </w:t>
      </w:r>
      <w:r w:rsidRPr="00DD5980">
        <w:rPr>
          <w:rFonts w:ascii="Times New Roman" w:hAnsi="Times New Roman" w:cs="Times New Roman"/>
          <w:color w:val="000000"/>
          <w:sz w:val="24"/>
          <w:szCs w:val="24"/>
        </w:rPr>
        <w:t xml:space="preserve">, 16:19. The </w:t>
      </w:r>
      <w:r w:rsidRPr="00DD5980">
        <w:rPr>
          <w:rFonts w:ascii="Times New Roman" w:hAnsi="Times New Roman" w:cs="Times New Roman"/>
          <w:i/>
          <w:iCs/>
          <w:color w:val="000000"/>
          <w:sz w:val="24"/>
          <w:szCs w:val="24"/>
        </w:rPr>
        <w:t xml:space="preserve">perf. consec. </w:t>
      </w:r>
      <w:r w:rsidRPr="00DD5980">
        <w:rPr>
          <w:rFonts w:ascii="Times New Roman" w:hAnsi="Times New Roman" w:cs="Times New Roman"/>
          <w:color w:val="000000"/>
          <w:sz w:val="24"/>
          <w:szCs w:val="24"/>
        </w:rPr>
        <w:t>connects itself with the words heard from the mouth of the sluggard, which are as a hypothetical antecedent thereto: if thou so sayest, and always again sayest, then this is the consequence, that suddenly and inevitably poverty and want come upon thee. That</w:t>
      </w:r>
      <w:r w:rsidRPr="009D0816">
        <w:rPr>
          <w:rFonts w:ascii="SBL Hebrew" w:hAnsi="SBL Hebrew" w:cs="SBL Hebrew"/>
          <w:color w:val="008080"/>
          <w:sz w:val="28"/>
          <w:szCs w:val="28"/>
          <w:rtl/>
          <w:lang w:bidi="he-IL"/>
        </w:rPr>
        <w:t xml:space="preserve"> מְהַלּךְ </w:t>
      </w:r>
      <w:r w:rsidRPr="00DD5980">
        <w:rPr>
          <w:rFonts w:ascii="Times New Roman" w:hAnsi="Times New Roman" w:cs="Times New Roman"/>
          <w:color w:val="000000"/>
          <w:sz w:val="24"/>
          <w:szCs w:val="24"/>
        </w:rPr>
        <w:t xml:space="preserve">denotes the </w:t>
      </w:r>
      <w:r w:rsidRPr="00DD5980">
        <w:rPr>
          <w:rFonts w:ascii="Times New Roman" w:hAnsi="Times New Roman" w:cs="Times New Roman"/>
          <w:i/>
          <w:iCs/>
          <w:color w:val="000000"/>
          <w:sz w:val="24"/>
          <w:szCs w:val="24"/>
        </w:rPr>
        <w:t>grassator</w:t>
      </w:r>
      <w:r w:rsidRPr="00DD5980">
        <w:rPr>
          <w:rFonts w:ascii="Times New Roman" w:hAnsi="Times New Roman" w:cs="Times New Roman"/>
          <w:color w:val="000000"/>
          <w:sz w:val="24"/>
          <w:szCs w:val="24"/>
        </w:rPr>
        <w:t xml:space="preserve">, i.e., vagabond (Arab. </w:t>
      </w:r>
      <w:r w:rsidRPr="00DD5980">
        <w:rPr>
          <w:rFonts w:ascii="Times New Roman" w:hAnsi="Times New Roman" w:cs="Times New Roman"/>
          <w:i/>
          <w:iCs/>
          <w:color w:val="000000"/>
          <w:sz w:val="24"/>
          <w:szCs w:val="24"/>
        </w:rPr>
        <w:t>dawwar</w:t>
      </w:r>
      <w:r w:rsidRPr="00DD5980">
        <w:rPr>
          <w:rFonts w:ascii="Times New Roman" w:hAnsi="Times New Roman" w:cs="Times New Roman"/>
          <w:color w:val="000000"/>
          <w:sz w:val="24"/>
          <w:szCs w:val="24"/>
        </w:rPr>
        <w:t xml:space="preserve">, one who wanders much about), or the robber or foe (like the Arab. </w:t>
      </w:r>
      <w:r w:rsidRPr="00DD5980">
        <w:rPr>
          <w:rFonts w:ascii="Times New Roman" w:hAnsi="Times New Roman" w:cs="Times New Roman"/>
          <w:i/>
          <w:iCs/>
          <w:color w:val="000000"/>
          <w:sz w:val="24"/>
          <w:szCs w:val="24"/>
        </w:rPr>
        <w:t>‘aduww</w:t>
      </w:r>
      <w:r w:rsidRPr="00DD5980">
        <w:rPr>
          <w:rFonts w:ascii="Times New Roman" w:hAnsi="Times New Roman" w:cs="Times New Roman"/>
          <w:color w:val="000000"/>
          <w:sz w:val="24"/>
          <w:szCs w:val="24"/>
        </w:rPr>
        <w:t xml:space="preserve">, properly </w:t>
      </w:r>
      <w:r w:rsidRPr="00DD5980">
        <w:rPr>
          <w:rFonts w:ascii="Times New Roman" w:hAnsi="Times New Roman" w:cs="Times New Roman"/>
          <w:i/>
          <w:iCs/>
          <w:color w:val="000000"/>
          <w:sz w:val="24"/>
          <w:szCs w:val="24"/>
        </w:rPr>
        <w:t>transgressor finium</w:t>
      </w:r>
      <w:r w:rsidRPr="00DD5980">
        <w:rPr>
          <w:rFonts w:ascii="Times New Roman" w:hAnsi="Times New Roman" w:cs="Times New Roman"/>
          <w:color w:val="000000"/>
          <w:sz w:val="24"/>
          <w:szCs w:val="24"/>
        </w:rPr>
        <w:t>), is not justified by the usage of the language;</w:t>
      </w:r>
      <w:r w:rsidRPr="009D0816">
        <w:rPr>
          <w:rFonts w:ascii="SBL Hebrew" w:hAnsi="SBL Hebrew" w:cs="SBL Hebrew"/>
          <w:color w:val="008080"/>
          <w:sz w:val="28"/>
          <w:szCs w:val="28"/>
          <w:rtl/>
          <w:lang w:bidi="he-IL"/>
        </w:rPr>
        <w:t xml:space="preserve"> הלֶךְ </w:t>
      </w:r>
      <w:r w:rsidRPr="00DD5980">
        <w:rPr>
          <w:rFonts w:ascii="Times New Roman" w:hAnsi="Times New Roman" w:cs="Times New Roman"/>
          <w:color w:val="000000"/>
          <w:sz w:val="24"/>
          <w:szCs w:val="24"/>
        </w:rPr>
        <w:t>signifies, 2Sa. 12:4, the traveller, and</w:t>
      </w:r>
      <w:r w:rsidRPr="009D0816">
        <w:rPr>
          <w:rFonts w:ascii="SBL Hebrew" w:hAnsi="SBL Hebrew" w:cs="SBL Hebrew"/>
          <w:color w:val="008080"/>
          <w:sz w:val="28"/>
          <w:szCs w:val="28"/>
          <w:rtl/>
          <w:lang w:bidi="he-IL"/>
        </w:rPr>
        <w:t xml:space="preserve"> מְהַלּךְ </w:t>
      </w:r>
      <w:r w:rsidRPr="00DD5980">
        <w:rPr>
          <w:rFonts w:ascii="Times New Roman" w:hAnsi="Times New Roman" w:cs="Times New Roman"/>
          <w:color w:val="000000"/>
          <w:sz w:val="24"/>
          <w:szCs w:val="24"/>
        </w:rPr>
        <w:t xml:space="preserve">is one who rides quickly forward, not directly a </w:t>
      </w:r>
      <w:r w:rsidRPr="00DD5980">
        <w:rPr>
          <w:rFonts w:ascii="SBL Greek" w:hAnsi="SBL Greek" w:cs="Times New Roman"/>
          <w:color w:val="0000FF"/>
          <w:sz w:val="24"/>
          <w:szCs w:val="24"/>
          <w:lang w:val="el-GR"/>
        </w:rPr>
        <w:t>κακὸς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ὁδοιπόρος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(LXX).</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6:11]]</w:t>
      </w:r>
      <w:r w:rsidR="00102D00" w:rsidRPr="00DD5980">
        <w:t xml:space="preserve">Pro. 6:11.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point of comparison, 11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is the unforeseen, as in quick march or assault (Böttcher), and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hostile and irretrievable surprise; for a man in armour, as Hitzig remarks, brings no good in his armour: he assails the opponent, and he who is without defence yields to him without the possibility of withstanding him. The LXX translate</w:t>
      </w:r>
      <w:r w:rsidRPr="009D0816">
        <w:rPr>
          <w:rFonts w:ascii="SBL Hebrew" w:hAnsi="SBL Hebrew" w:cs="SBL Hebrew"/>
          <w:color w:val="008080"/>
          <w:sz w:val="28"/>
          <w:szCs w:val="28"/>
          <w:rtl/>
          <w:lang w:bidi="he-IL"/>
        </w:rPr>
        <w:t xml:space="preserve"> כאישׁ מגן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ὥσπερ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ἀγαθὸς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δρομεύς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(cf. </w:t>
      </w:r>
      <w:r w:rsidRPr="00DD5980">
        <w:rPr>
          <w:rFonts w:ascii="SBL Greek" w:hAnsi="SBL Greek" w:cs="Times New Roman"/>
          <w:color w:val="0000FF"/>
          <w:sz w:val="24"/>
          <w:szCs w:val="24"/>
          <w:lang w:val="el-GR"/>
        </w:rPr>
        <w:t>δρομεύς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מני־ארג </w:t>
      </w:r>
      <w:r w:rsidRPr="00DD5980">
        <w:rPr>
          <w:rFonts w:ascii="Times New Roman" w:hAnsi="Times New Roman" w:cs="Times New Roman"/>
          <w:color w:val="000000"/>
          <w:sz w:val="24"/>
          <w:szCs w:val="24"/>
        </w:rPr>
        <w:t xml:space="preserve">, Job. 7:6, LXX, Aq.), for what reason we know not. After v. 11 they interpose two other lines: “but if thou art assiduous, thy harvest will come to thee as a fountain, but want will go away </w:t>
      </w:r>
      <w:r w:rsidRPr="00DD5980">
        <w:rPr>
          <w:rFonts w:ascii="SBL Greek" w:hAnsi="SBL Greek" w:cs="Times New Roman"/>
          <w:color w:val="0000FF"/>
          <w:sz w:val="24"/>
          <w:szCs w:val="24"/>
          <w:lang w:val="el-GR"/>
        </w:rPr>
        <w:t>ὥσπερ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κακὸς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δρομεύς</w:t>
      </w:r>
      <w:r w:rsidRPr="00DD5980">
        <w:rPr>
          <w:rFonts w:ascii="Times New Roman" w:hAnsi="Times New Roman" w:cs="Times New Roman"/>
          <w:color w:val="000000"/>
          <w:sz w:val="24"/>
          <w:szCs w:val="24"/>
        </w:rPr>
        <w:t>.” Also this “bad runner” we must let go; for Lagarde’s retranslation,</w:t>
      </w:r>
      <w:r w:rsidRPr="009D0816">
        <w:rPr>
          <w:rFonts w:ascii="SBL Hebrew" w:hAnsi="SBL Hebrew" w:cs="SBL Hebrew"/>
          <w:color w:val="008080"/>
          <w:sz w:val="28"/>
          <w:szCs w:val="28"/>
          <w:rtl/>
          <w:lang w:bidi="he-IL"/>
        </w:rPr>
        <w:t xml:space="preserve">ומחסרך כְחָשׁ בִּאִישׁ נמֹג </w:t>
      </w:r>
      <w:r w:rsidRPr="00DD5980">
        <w:rPr>
          <w:rFonts w:ascii="Times New Roman" w:hAnsi="Times New Roman" w:cs="Times New Roman"/>
          <w:color w:val="000000"/>
          <w:sz w:val="24"/>
          <w:szCs w:val="24"/>
        </w:rPr>
        <w:t>, no one can understand. The four lines, vv. 10, 11 are repeated in the appendix of Words of the Wise, 24:33f.; and if this appendix originated in the time of Hezekiah, they may have been taken therefrom by the poet, the editor of the older Book of Proverbs. Instead of</w:t>
      </w:r>
      <w:r w:rsidRPr="009D0816">
        <w:rPr>
          <w:rFonts w:ascii="SBL Hebrew" w:hAnsi="SBL Hebrew" w:cs="SBL Hebrew"/>
          <w:color w:val="008080"/>
          <w:sz w:val="28"/>
          <w:szCs w:val="28"/>
          <w:rtl/>
          <w:lang w:bidi="he-IL"/>
        </w:rPr>
        <w:t xml:space="preserve">כִמְהַלּךְ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מִתְהַלךְ </w:t>
      </w:r>
      <w:r w:rsidRPr="00DD5980">
        <w:rPr>
          <w:rFonts w:ascii="Times New Roman" w:hAnsi="Times New Roman" w:cs="Times New Roman"/>
          <w:color w:val="000000"/>
          <w:sz w:val="24"/>
          <w:szCs w:val="24"/>
        </w:rPr>
        <w:t>is there used (so comes forward thy poverty, i.e., again and again, but certainly moving forward); and instead of</w:t>
      </w:r>
      <w:r w:rsidRPr="009D0816">
        <w:rPr>
          <w:rFonts w:ascii="SBL Hebrew" w:hAnsi="SBL Hebrew" w:cs="SBL Hebrew"/>
          <w:color w:val="008080"/>
          <w:sz w:val="28"/>
          <w:szCs w:val="28"/>
          <w:rtl/>
          <w:lang w:bidi="he-IL"/>
        </w:rPr>
        <w:t xml:space="preserve"> מחסריך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מחסרך </w:t>
      </w:r>
      <w:r w:rsidRPr="00DD5980">
        <w:rPr>
          <w:rFonts w:ascii="Times New Roman" w:hAnsi="Times New Roman" w:cs="Times New Roman"/>
          <w:color w:val="000000"/>
          <w:sz w:val="24"/>
          <w:szCs w:val="24"/>
        </w:rPr>
        <w:t>is written, as also here, v. 6, for</w:t>
      </w:r>
      <w:r w:rsidRPr="009D0816">
        <w:rPr>
          <w:rFonts w:ascii="SBL Hebrew" w:hAnsi="SBL Hebrew" w:cs="SBL Hebrew"/>
          <w:color w:val="008080"/>
          <w:sz w:val="28"/>
          <w:szCs w:val="28"/>
          <w:rtl/>
          <w:lang w:bidi="he-IL"/>
        </w:rPr>
        <w:t xml:space="preserve"> משׁנתֶך </w:t>
      </w:r>
      <w:r w:rsidRPr="00DD5980">
        <w:rPr>
          <w:rFonts w:ascii="Times New Roman" w:hAnsi="Times New Roman" w:cs="Times New Roman"/>
          <w:color w:val="000000"/>
          <w:sz w:val="24"/>
          <w:szCs w:val="24"/>
        </w:rPr>
        <w:t>is found the variant</w:t>
      </w:r>
      <w:r w:rsidRPr="009D0816">
        <w:rPr>
          <w:rFonts w:ascii="SBL Hebrew" w:hAnsi="SBL Hebrew" w:cs="SBL Hebrew"/>
          <w:color w:val="008080"/>
          <w:sz w:val="28"/>
          <w:szCs w:val="28"/>
          <w:rtl/>
          <w:lang w:bidi="he-IL"/>
        </w:rPr>
        <w:t xml:space="preserve"> משׁנתֶיך </w:t>
      </w:r>
      <w:r w:rsidRPr="00DD5980">
        <w:rPr>
          <w:rFonts w:ascii="Times New Roman" w:hAnsi="Times New Roman" w:cs="Times New Roman"/>
          <w:color w:val="000000"/>
          <w:sz w:val="24"/>
          <w:szCs w:val="24"/>
        </w:rPr>
        <w:t xml:space="preserve">with Jod as </w:t>
      </w:r>
      <w:r w:rsidRPr="00DD5980">
        <w:rPr>
          <w:rFonts w:ascii="Times New Roman" w:hAnsi="Times New Roman" w:cs="Times New Roman"/>
          <w:i/>
          <w:iCs/>
          <w:color w:val="000000"/>
          <w:sz w:val="24"/>
          <w:szCs w:val="24"/>
        </w:rPr>
        <w:t xml:space="preserve">mater lectionis </w:t>
      </w:r>
      <w:r w:rsidRPr="00DD5980">
        <w:rPr>
          <w:rFonts w:ascii="Times New Roman" w:hAnsi="Times New Roman" w:cs="Times New Roman"/>
          <w:color w:val="000000"/>
          <w:sz w:val="24"/>
          <w:szCs w:val="24"/>
        </w:rPr>
        <w:t xml:space="preserve">of the pausal </w:t>
      </w:r>
      <w:r w:rsidRPr="00DD5980">
        <w:rPr>
          <w:rFonts w:ascii="Times New Roman" w:hAnsi="Times New Roman" w:cs="Times New Roman"/>
          <w:i/>
          <w:iCs/>
          <w:color w:val="000000"/>
          <w:sz w:val="24"/>
          <w:szCs w:val="24"/>
        </w:rPr>
        <w:t>Segol.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4"/>
        <w:rPr>
          <w:color w:val="000000"/>
        </w:rPr>
      </w:pPr>
      <w:r w:rsidRPr="00DD5980">
        <w:lastRenderedPageBreak/>
        <w:t>Eleventh Introductory Mashal Discourse, 6:12-19</w:t>
      </w:r>
    </w:p>
    <w:p w:rsidR="006377AF" w:rsidRDefault="006377AF" w:rsidP="00511235">
      <w:pPr>
        <w:widowControl w:val="0"/>
        <w:autoSpaceDE w:val="0"/>
        <w:autoSpaceDN w:val="0"/>
        <w:adjustRightInd w:val="0"/>
        <w:spacing w:after="0" w:line="240" w:lineRule="auto"/>
        <w:rPr>
          <w:color w:val="000000"/>
        </w:rPr>
      </w:pP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WARNING AGAINST DECEIT AND MALICE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6:12]]</w:t>
      </w:r>
      <w:r w:rsidR="00102D00" w:rsidRPr="00DD5980">
        <w:t xml:space="preserve">Pro. 6:12-19.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There follows now a </w:t>
      </w:r>
      <w:r w:rsidRPr="00DD5980">
        <w:rPr>
          <w:rFonts w:ascii="Times New Roman" w:hAnsi="Times New Roman" w:cs="Times New Roman"/>
          <w:i/>
          <w:iCs/>
          <w:color w:val="000000"/>
          <w:sz w:val="24"/>
          <w:szCs w:val="24"/>
        </w:rPr>
        <w:t xml:space="preserve">third </w:t>
      </w:r>
      <w:r w:rsidRPr="00DD5980">
        <w:rPr>
          <w:rFonts w:ascii="Times New Roman" w:hAnsi="Times New Roman" w:cs="Times New Roman"/>
          <w:color w:val="000000"/>
          <w:sz w:val="24"/>
          <w:szCs w:val="24"/>
        </w:rPr>
        <w:t>brief series of instructions, which run to a conclusion with a deterring prospect similar to the foregoing.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12 A worthless man, a wicked man,</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Is he who practiseth falsehood with his mouth;</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Who winketh with hi</w:t>
      </w:r>
      <w:r w:rsidR="009D0816">
        <w:rPr>
          <w:rFonts w:ascii="Times New Roman" w:hAnsi="Times New Roman" w:cs="Times New Roman"/>
          <w:b/>
          <w:bCs/>
          <w:i/>
          <w:iCs/>
          <w:color w:val="00007F"/>
          <w:sz w:val="24"/>
          <w:szCs w:val="24"/>
        </w:rPr>
        <w:t>s eyes, scrapeth with his foot,</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Pointeth with his fingers.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Malice is in his heart,</w:t>
      </w:r>
    </w:p>
    <w:p w:rsidR="007A60A0" w:rsidRDefault="009D0816"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He deviseth evil at all times,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spreadeth strife.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Therefore sudde</w:t>
      </w:r>
      <w:r w:rsidR="009D0816">
        <w:rPr>
          <w:rFonts w:ascii="Times New Roman" w:hAnsi="Times New Roman" w:cs="Times New Roman"/>
          <w:b/>
          <w:bCs/>
          <w:i/>
          <w:iCs/>
          <w:color w:val="00007F"/>
          <w:sz w:val="24"/>
          <w:szCs w:val="24"/>
        </w:rPr>
        <w:t>nly his destruction shall come,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Suddenly shall he be destroyed, and there is no remedy.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a question, what is the subject and what the predicate in v. 12. Thus much is clear, that upon him who is here described according to his deceitful conduct the sentence of condemnation shall fall. He who is so described is thus subject, and</w:t>
      </w:r>
      <w:r w:rsidRPr="009D0816">
        <w:rPr>
          <w:rFonts w:ascii="SBL Hebrew" w:hAnsi="SBL Hebrew" w:cs="SBL Hebrew"/>
          <w:color w:val="008080"/>
          <w:sz w:val="28"/>
          <w:szCs w:val="28"/>
          <w:rtl/>
          <w:lang w:bidi="he-IL"/>
        </w:rPr>
        <w:t xml:space="preserve"> אָדָם בִּלִיַּאַל </w:t>
      </w:r>
      <w:r w:rsidRPr="00DD5980">
        <w:rPr>
          <w:rFonts w:ascii="Times New Roman" w:hAnsi="Times New Roman" w:cs="Times New Roman"/>
          <w:color w:val="000000"/>
          <w:sz w:val="24"/>
          <w:szCs w:val="24"/>
        </w:rPr>
        <w:t>is without doubt predicate. But does the complex subject begin with</w:t>
      </w:r>
      <w:r w:rsidRPr="009D0816">
        <w:rPr>
          <w:rFonts w:ascii="SBL Hebrew" w:hAnsi="SBL Hebrew" w:cs="SBL Hebrew"/>
          <w:color w:val="008080"/>
          <w:sz w:val="28"/>
          <w:szCs w:val="28"/>
          <w:rtl/>
          <w:lang w:bidi="he-IL"/>
        </w:rPr>
        <w:t xml:space="preserve">אִישׁ אָוֶן </w:t>
      </w:r>
      <w:r w:rsidRPr="00DD5980">
        <w:rPr>
          <w:rFonts w:ascii="Times New Roman" w:hAnsi="Times New Roman" w:cs="Times New Roman"/>
          <w:color w:val="000000"/>
          <w:sz w:val="24"/>
          <w:szCs w:val="24"/>
        </w:rPr>
        <w:t>? Thus e.g., Hitzig: “A worthless man is the wicked man who....” But the interchange of</w:t>
      </w:r>
      <w:r w:rsidRPr="009D0816">
        <w:rPr>
          <w:rFonts w:ascii="SBL Hebrew" w:hAnsi="SBL Hebrew" w:cs="SBL Hebrew"/>
          <w:color w:val="008080"/>
          <w:sz w:val="28"/>
          <w:szCs w:val="28"/>
          <w:rtl/>
          <w:lang w:bidi="he-IL"/>
        </w:rPr>
        <w:t xml:space="preserve"> אדם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is a sign of parallel relation; and if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belonged attributively to</w:t>
      </w:r>
      <w:r w:rsidRPr="009D0816">
        <w:rPr>
          <w:rFonts w:ascii="SBL Hebrew" w:hAnsi="SBL Hebrew" w:cs="SBL Hebrew"/>
          <w:color w:val="008080"/>
          <w:sz w:val="28"/>
          <w:szCs w:val="28"/>
          <w:rtl/>
          <w:lang w:bidi="he-IL"/>
        </w:rPr>
        <w:t xml:space="preserve">אישׁ און </w:t>
      </w:r>
      <w:r w:rsidRPr="00DD5980">
        <w:rPr>
          <w:rFonts w:ascii="Times New Roman" w:hAnsi="Times New Roman" w:cs="Times New Roman"/>
          <w:color w:val="000000"/>
          <w:sz w:val="24"/>
          <w:szCs w:val="24"/>
        </w:rPr>
        <w:t>, then since</w:t>
      </w:r>
      <w:r w:rsidRPr="009D0816">
        <w:rPr>
          <w:rFonts w:ascii="SBL Hebrew" w:hAnsi="SBL Hebrew" w:cs="SBL Hebrew"/>
          <w:color w:val="008080"/>
          <w:sz w:val="28"/>
          <w:szCs w:val="28"/>
          <w:rtl/>
          <w:lang w:bidi="he-IL"/>
        </w:rPr>
        <w:t xml:space="preserve"> אִישׁ הָאָוֶן </w:t>
      </w:r>
      <w:r w:rsidRPr="00DD5980">
        <w:rPr>
          <w:rFonts w:ascii="Times New Roman" w:hAnsi="Times New Roman" w:cs="Times New Roman"/>
          <w:color w:val="000000"/>
          <w:sz w:val="24"/>
          <w:szCs w:val="24"/>
        </w:rPr>
        <w:t>is not used, it ought at least to have been continued by</w:t>
      </w:r>
      <w:r w:rsidRPr="009D0816">
        <w:rPr>
          <w:rFonts w:ascii="SBL Hebrew" w:hAnsi="SBL Hebrew" w:cs="SBL Hebrew"/>
          <w:color w:val="008080"/>
          <w:sz w:val="28"/>
          <w:szCs w:val="28"/>
          <w:rtl/>
          <w:lang w:bidi="he-IL"/>
        </w:rPr>
        <w:t xml:space="preserve">הַהוֹלךְ </w:t>
      </w:r>
      <w:r w:rsidRPr="00DD5980">
        <w:rPr>
          <w:rFonts w:ascii="Times New Roman" w:hAnsi="Times New Roman" w:cs="Times New Roman"/>
          <w:color w:val="000000"/>
          <w:sz w:val="24"/>
          <w:szCs w:val="24"/>
        </w:rPr>
        <w:t>. The general moral categories, 12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are thus predicates, as was indeed besides probable; the copious division of the subject demands also in point of style a more developed predicate. 16:27 is simpler in plan, and also logically different. There the expression is, as is usual,</w:t>
      </w:r>
      <w:r w:rsidRPr="009D0816">
        <w:rPr>
          <w:rFonts w:ascii="SBL Hebrew" w:hAnsi="SBL Hebrew" w:cs="SBL Hebrew"/>
          <w:color w:val="008080"/>
          <w:sz w:val="28"/>
          <w:szCs w:val="28"/>
          <w:rtl/>
          <w:lang w:bidi="he-IL"/>
        </w:rPr>
        <w:t xml:space="preserve">אִישׁ בליעל </w:t>
      </w:r>
      <w:r w:rsidRPr="00DD5980">
        <w:rPr>
          <w:rFonts w:ascii="Times New Roman" w:hAnsi="Times New Roman" w:cs="Times New Roman"/>
          <w:color w:val="000000"/>
          <w:sz w:val="24"/>
          <w:szCs w:val="24"/>
        </w:rPr>
        <w:t>. Since</w:t>
      </w:r>
      <w:r w:rsidRPr="009D0816">
        <w:rPr>
          <w:rFonts w:ascii="SBL Hebrew" w:hAnsi="SBL Hebrew" w:cs="SBL Hebrew"/>
          <w:color w:val="008080"/>
          <w:sz w:val="28"/>
          <w:szCs w:val="28"/>
          <w:rtl/>
          <w:lang w:bidi="he-IL"/>
        </w:rPr>
        <w:t xml:space="preserve"> אדם און </w:t>
      </w:r>
      <w:r w:rsidRPr="00DD5980">
        <w:rPr>
          <w:rFonts w:ascii="Times New Roman" w:hAnsi="Times New Roman" w:cs="Times New Roman"/>
          <w:color w:val="000000"/>
          <w:sz w:val="24"/>
          <w:szCs w:val="24"/>
        </w:rPr>
        <w:t>is not possible, the author uses instead</w:t>
      </w:r>
      <w:r w:rsidRPr="009D0816">
        <w:rPr>
          <w:rFonts w:ascii="SBL Hebrew" w:hAnsi="SBL Hebrew" w:cs="SBL Hebrew"/>
          <w:color w:val="008080"/>
          <w:sz w:val="28"/>
          <w:szCs w:val="28"/>
          <w:rtl/>
          <w:lang w:bidi="he-IL"/>
        </w:rPr>
        <w:t xml:space="preserve">בליעל </w:t>
      </w:r>
      <w:r w:rsidRPr="00DD5980">
        <w:rPr>
          <w:rFonts w:ascii="Times New Roman" w:hAnsi="Times New Roman" w:cs="Times New Roman"/>
          <w:color w:val="000000"/>
          <w:sz w:val="24"/>
          <w:szCs w:val="24"/>
        </w:rPr>
        <w:t>. This word, composed of</w:t>
      </w:r>
      <w:r w:rsidRPr="009D0816">
        <w:rPr>
          <w:rFonts w:ascii="SBL Hebrew" w:hAnsi="SBL Hebrew" w:cs="SBL Hebrew"/>
          <w:color w:val="008080"/>
          <w:sz w:val="28"/>
          <w:szCs w:val="28"/>
          <w:rtl/>
          <w:lang w:bidi="he-IL"/>
        </w:rPr>
        <w:t xml:space="preserve"> בִּלִי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יאַל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ואַל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יאַל </w:t>
      </w:r>
      <w:r w:rsidRPr="00DD5980">
        <w:rPr>
          <w:rFonts w:ascii="Times New Roman" w:hAnsi="Times New Roman" w:cs="Times New Roman"/>
          <w:color w:val="000000"/>
          <w:sz w:val="24"/>
          <w:szCs w:val="24"/>
        </w:rPr>
        <w:t>, to be useful, to be good for), so fully serves as one word, that it even takes the article, 1Sa. 25:25. It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denotes worthlessness, generally in a chain of words in the genitive, but also the worthless, Job. 34:18; and it is to be so taken here, for</w:t>
      </w:r>
      <w:r w:rsidRPr="009D0816">
        <w:rPr>
          <w:rFonts w:ascii="SBL Hebrew" w:hAnsi="SBL Hebrew" w:cs="SBL Hebrew"/>
          <w:color w:val="008080"/>
          <w:sz w:val="28"/>
          <w:szCs w:val="28"/>
          <w:rtl/>
          <w:lang w:bidi="he-IL"/>
        </w:rPr>
        <w:t xml:space="preserve"> אָדָם </w:t>
      </w:r>
      <w:r w:rsidRPr="00DD5980">
        <w:rPr>
          <w:rFonts w:ascii="Times New Roman" w:hAnsi="Times New Roman" w:cs="Times New Roman"/>
          <w:color w:val="000000"/>
          <w:sz w:val="24"/>
          <w:szCs w:val="24"/>
        </w:rPr>
        <w:t xml:space="preserve">does not form a </w:t>
      </w:r>
      <w:r w:rsidRPr="00DD5980">
        <w:rPr>
          <w:rFonts w:ascii="Times New Roman" w:hAnsi="Times New Roman" w:cs="Times New Roman"/>
          <w:i/>
          <w:iCs/>
          <w:color w:val="000000"/>
          <w:sz w:val="24"/>
          <w:szCs w:val="24"/>
        </w:rPr>
        <w:t>constructivus</w:t>
      </w:r>
      <w:r w:rsidRPr="00DD5980">
        <w:rPr>
          <w:rFonts w:ascii="Times New Roman" w:hAnsi="Times New Roman" w:cs="Times New Roman"/>
          <w:color w:val="000000"/>
          <w:sz w:val="24"/>
          <w:szCs w:val="24"/>
        </w:rPr>
        <w:t>, and never governs a genitive.</w:t>
      </w:r>
      <w:r w:rsidRPr="009D0816">
        <w:rPr>
          <w:rFonts w:ascii="SBL Hebrew" w:hAnsi="SBL Hebrew" w:cs="SBL Hebrew"/>
          <w:color w:val="008080"/>
          <w:sz w:val="28"/>
          <w:szCs w:val="28"/>
          <w:rtl/>
          <w:lang w:bidi="he-IL"/>
        </w:rPr>
        <w:t xml:space="preserve"> בליעל </w:t>
      </w:r>
      <w:r w:rsidRPr="00DD5980">
        <w:rPr>
          <w:rFonts w:ascii="Times New Roman" w:hAnsi="Times New Roman" w:cs="Times New Roman"/>
          <w:color w:val="000000"/>
          <w:sz w:val="24"/>
          <w:szCs w:val="24"/>
        </w:rPr>
        <w:t xml:space="preserve">is thus a virtual adjective (as </w:t>
      </w:r>
      <w:r w:rsidRPr="00DD5980">
        <w:rPr>
          <w:rFonts w:ascii="Times New Roman" w:hAnsi="Times New Roman" w:cs="Times New Roman"/>
          <w:i/>
          <w:iCs/>
          <w:color w:val="000000"/>
          <w:sz w:val="24"/>
          <w:szCs w:val="24"/>
        </w:rPr>
        <w:t xml:space="preserve">nequam </w:t>
      </w:r>
      <w:r w:rsidRPr="00DD5980">
        <w:rPr>
          <w:rFonts w:ascii="Times New Roman" w:hAnsi="Times New Roman" w:cs="Times New Roman"/>
          <w:color w:val="000000"/>
          <w:sz w:val="24"/>
          <w:szCs w:val="24"/>
        </w:rPr>
        <w:t xml:space="preserve">in </w:t>
      </w:r>
      <w:r w:rsidRPr="00DD5980">
        <w:rPr>
          <w:rFonts w:ascii="Times New Roman" w:hAnsi="Times New Roman" w:cs="Times New Roman"/>
          <w:i/>
          <w:iCs/>
          <w:color w:val="000000"/>
          <w:sz w:val="24"/>
          <w:szCs w:val="24"/>
        </w:rPr>
        <w:t>homo nequam</w:t>
      </w:r>
      <w:r w:rsidRPr="00DD5980">
        <w:rPr>
          <w:rFonts w:ascii="Times New Roman" w:hAnsi="Times New Roman" w:cs="Times New Roman"/>
          <w:color w:val="000000"/>
          <w:sz w:val="24"/>
          <w:szCs w:val="24"/>
        </w:rPr>
        <w:t>); the connection is like that of</w:t>
      </w:r>
      <w:r w:rsidRPr="009D0816">
        <w:rPr>
          <w:rFonts w:ascii="SBL Hebrew" w:hAnsi="SBL Hebrew" w:cs="SBL Hebrew"/>
          <w:color w:val="008080"/>
          <w:sz w:val="28"/>
          <w:szCs w:val="28"/>
          <w:rtl/>
          <w:lang w:bidi="he-IL"/>
        </w:rPr>
        <w:t xml:space="preserve">אדם רשָׁע </w:t>
      </w:r>
      <w:r w:rsidRPr="00DD5980">
        <w:rPr>
          <w:rFonts w:ascii="Times New Roman" w:hAnsi="Times New Roman" w:cs="Times New Roman"/>
          <w:color w:val="000000"/>
          <w:sz w:val="24"/>
          <w:szCs w:val="24"/>
        </w:rPr>
        <w:t>, 11:7, and elsewhere, although more appositional than this pure attributive. Synonymous with</w:t>
      </w:r>
      <w:r w:rsidRPr="009D0816">
        <w:rPr>
          <w:rFonts w:ascii="SBL Hebrew" w:hAnsi="SBL Hebrew" w:cs="SBL Hebrew"/>
          <w:color w:val="008080"/>
          <w:sz w:val="28"/>
          <w:szCs w:val="28"/>
          <w:rtl/>
          <w:lang w:bidi="he-IL"/>
        </w:rPr>
        <w:t xml:space="preserve"> בליעל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 אָוֶן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an</w:t>
      </w:r>
      <w:r w:rsidRPr="00DD5980">
        <w:rPr>
          <w:rFonts w:ascii="Times New Roman" w:hAnsi="Times New Roman" w:cs="Times New Roman"/>
          <w:color w:val="000000"/>
          <w:sz w:val="24"/>
          <w:szCs w:val="24"/>
        </w:rPr>
        <w:t>, to breathe), wickedness, i.e., want of all moral character. Thus worthless and wicked is he who practises deceit with his mouth (cf. 4:24), i.e., who makes language the means of untruthfulness and uncharitableness.</w:t>
      </w:r>
      <w:r w:rsidRPr="009D0816">
        <w:rPr>
          <w:rFonts w:ascii="SBL Hebrew" w:hAnsi="SBL Hebrew" w:cs="SBL Hebrew"/>
          <w:color w:val="008080"/>
          <w:sz w:val="28"/>
          <w:szCs w:val="28"/>
          <w:rtl/>
          <w:lang w:bidi="he-IL"/>
        </w:rPr>
        <w:t xml:space="preserve"> עקְּשׁוּת פֶּה </w:t>
      </w:r>
      <w:r w:rsidRPr="00DD5980">
        <w:rPr>
          <w:rFonts w:ascii="Times New Roman" w:hAnsi="Times New Roman" w:cs="Times New Roman"/>
          <w:color w:val="000000"/>
          <w:sz w:val="24"/>
          <w:szCs w:val="24"/>
        </w:rPr>
        <w:t>is meant in a moral sense, but without excluding that distortion of the mouth which belongs to the mimicry of the malicious. It is the accus. of the object; for</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הָלַךְ </w:t>
      </w:r>
      <w:r w:rsidRPr="00DD5980">
        <w:rPr>
          <w:rFonts w:ascii="Times New Roman" w:hAnsi="Times New Roman" w:cs="Times New Roman"/>
          <w:color w:val="000000"/>
          <w:sz w:val="24"/>
          <w:szCs w:val="24"/>
        </w:rPr>
        <w:t>is also bound in a moral sense with the accusative of that which one practises, i.e., dealing with, exercises himself in, 2:7, 28:18, Isa. 33:15.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6:13]]</w:t>
      </w:r>
      <w:r w:rsidR="00102D00" w:rsidRPr="00DD5980">
        <w:t>Pro. 6:13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קוֹרץ בִּעינָיו </w:t>
      </w:r>
      <w:r w:rsidR="00102D00" w:rsidRPr="00DD5980">
        <w:rPr>
          <w:rFonts w:ascii="Times New Roman" w:hAnsi="Times New Roman" w:cs="Times New Roman"/>
          <w:color w:val="000000"/>
          <w:sz w:val="24"/>
          <w:szCs w:val="24"/>
        </w:rPr>
        <w:t xml:space="preserve">is translated according to the sense: who winks </w:t>
      </w:r>
      <w:r w:rsidR="00102D00" w:rsidRPr="00DD5980">
        <w:rPr>
          <w:rFonts w:ascii="Times New Roman" w:hAnsi="Times New Roman" w:cs="Times New Roman"/>
          <w:i/>
          <w:iCs/>
          <w:color w:val="000000"/>
          <w:sz w:val="24"/>
          <w:szCs w:val="24"/>
        </w:rPr>
        <w:t>(nictat</w:t>
      </w:r>
      <w:r w:rsidR="00102D00" w:rsidRPr="00DD5980">
        <w:rPr>
          <w:rFonts w:ascii="Times New Roman" w:hAnsi="Times New Roman" w:cs="Times New Roman"/>
          <w:color w:val="000000"/>
          <w:sz w:val="24"/>
          <w:szCs w:val="24"/>
        </w:rPr>
        <w:t xml:space="preserve">) with his eyes; but that is not the proper </w:t>
      </w:r>
      <w:r w:rsidR="00102D00" w:rsidRPr="00DD5980">
        <w:rPr>
          <w:rFonts w:ascii="Times New Roman" w:hAnsi="Times New Roman" w:cs="Times New Roman"/>
          <w:color w:val="000000"/>
          <w:sz w:val="24"/>
          <w:szCs w:val="24"/>
        </w:rPr>
        <w:lastRenderedPageBreak/>
        <w:t>meaning of the word, for</w:t>
      </w:r>
      <w:r w:rsidR="00102D00" w:rsidRPr="009D0816">
        <w:rPr>
          <w:rFonts w:ascii="SBL Hebrew" w:hAnsi="SBL Hebrew" w:cs="SBL Hebrew"/>
          <w:color w:val="008080"/>
          <w:sz w:val="28"/>
          <w:szCs w:val="28"/>
          <w:rtl/>
          <w:lang w:bidi="he-IL"/>
        </w:rPr>
        <w:t xml:space="preserve"> קרץ </w:t>
      </w:r>
      <w:r w:rsidR="00102D00" w:rsidRPr="00DD5980">
        <w:rPr>
          <w:rFonts w:ascii="Times New Roman" w:hAnsi="Times New Roman" w:cs="Times New Roman"/>
          <w:color w:val="000000"/>
          <w:sz w:val="24"/>
          <w:szCs w:val="24"/>
        </w:rPr>
        <w:t xml:space="preserve">is used not only of the eyes. 10:10 (cf. 16:30, </w:t>
      </w:r>
      <w:r w:rsidR="00102D00" w:rsidRPr="00DD5980">
        <w:rPr>
          <w:rFonts w:ascii="Times New Roman" w:hAnsi="Times New Roman" w:cs="Times New Roman"/>
          <w:i/>
          <w:iCs/>
          <w:color w:val="000000"/>
          <w:sz w:val="24"/>
          <w:szCs w:val="24"/>
        </w:rPr>
        <w:t xml:space="preserve">qui oculos morsicat </w:t>
      </w:r>
      <w:r w:rsidR="00102D00" w:rsidRPr="00DD5980">
        <w:rPr>
          <w:rFonts w:ascii="Times New Roman" w:hAnsi="Times New Roman" w:cs="Times New Roman"/>
          <w:color w:val="000000"/>
          <w:sz w:val="24"/>
          <w:szCs w:val="24"/>
        </w:rPr>
        <w:t xml:space="preserve">or </w:t>
      </w:r>
      <w:r w:rsidR="00102D00" w:rsidRPr="00DD5980">
        <w:rPr>
          <w:rFonts w:ascii="Times New Roman" w:hAnsi="Times New Roman" w:cs="Times New Roman"/>
          <w:i/>
          <w:iCs/>
          <w:color w:val="000000"/>
          <w:sz w:val="24"/>
          <w:szCs w:val="24"/>
        </w:rPr>
        <w:t>connivet</w:t>
      </w:r>
      <w:r w:rsidR="00102D00" w:rsidRPr="00DD5980">
        <w:rPr>
          <w:rFonts w:ascii="Times New Roman" w:hAnsi="Times New Roman" w:cs="Times New Roman"/>
          <w:color w:val="000000"/>
          <w:sz w:val="24"/>
          <w:szCs w:val="24"/>
        </w:rPr>
        <w:t>), Psa. 35:19, but also of the lips, 16:30. Thus Löwenstein’s explanation: who opens up the eyes, is incorrect. The verb</w:t>
      </w:r>
      <w:r w:rsidR="00102D00" w:rsidRPr="009D0816">
        <w:rPr>
          <w:rFonts w:ascii="SBL Hebrew" w:hAnsi="SBL Hebrew" w:cs="SBL Hebrew"/>
          <w:color w:val="008080"/>
          <w:sz w:val="28"/>
          <w:szCs w:val="28"/>
          <w:rtl/>
          <w:lang w:bidi="he-IL"/>
        </w:rPr>
        <w:t xml:space="preserve"> קרץ</w:t>
      </w:r>
      <w:r w:rsidR="00102D00" w:rsidRPr="009D0816">
        <w:rPr>
          <w:rFonts w:ascii="SBL Hebrew" w:hAnsi="SBL Hebrew" w:cs="SBL Hebrew"/>
          <w:color w:val="008080"/>
          <w:sz w:val="28"/>
          <w:szCs w:val="28"/>
          <w:rtl/>
        </w:rPr>
        <w:t xml:space="preserve"> </w:t>
      </w:r>
      <w:r w:rsidR="00102D00" w:rsidRPr="00DD5980">
        <w:rPr>
          <w:rFonts w:ascii="Times New Roman" w:hAnsi="Times New Roman" w:cs="Times New Roman"/>
          <w:color w:val="000000"/>
          <w:sz w:val="24"/>
          <w:szCs w:val="24"/>
        </w:rPr>
        <w:t xml:space="preserve">unites in it the meanings of Arab. </w:t>
      </w:r>
      <w:r w:rsidR="00102D00" w:rsidRPr="00DD5980">
        <w:rPr>
          <w:rFonts w:ascii="LSBTrans" w:hAnsi="LSBTrans" w:cs="LSBTrans"/>
          <w:color w:val="000000"/>
          <w:sz w:val="24"/>
          <w:szCs w:val="24"/>
        </w:rPr>
        <w:t xml:space="preserve">qrså, </w:t>
      </w:r>
      <w:r w:rsidR="00102D00" w:rsidRPr="00DD5980">
        <w:rPr>
          <w:rFonts w:ascii="Times New Roman" w:hAnsi="Times New Roman" w:cs="Times New Roman"/>
          <w:color w:val="000000"/>
          <w:sz w:val="24"/>
          <w:szCs w:val="24"/>
        </w:rPr>
        <w:t xml:space="preserve">to pinch off with a sharp implement, and Arab. </w:t>
      </w:r>
      <w:r w:rsidR="00102D00" w:rsidRPr="00DD5980">
        <w:rPr>
          <w:rFonts w:ascii="LSBTrans" w:hAnsi="LSBTrans" w:cs="LSBTrans"/>
          <w:color w:val="000000"/>
          <w:sz w:val="24"/>
          <w:szCs w:val="24"/>
        </w:rPr>
        <w:t xml:space="preserve">qrdå, </w:t>
      </w:r>
      <w:r w:rsidR="00102D00" w:rsidRPr="00DD5980">
        <w:rPr>
          <w:rFonts w:ascii="Times New Roman" w:hAnsi="Times New Roman" w:cs="Times New Roman"/>
          <w:color w:val="000000"/>
          <w:sz w:val="24"/>
          <w:szCs w:val="24"/>
        </w:rPr>
        <w:t xml:space="preserve">with a blunt instrument (Arab. </w:t>
      </w:r>
      <w:r w:rsidR="00102D00" w:rsidRPr="00DD5980">
        <w:rPr>
          <w:rFonts w:ascii="LSBTrans" w:hAnsi="LSBTrans" w:cs="LSBTrans"/>
          <w:color w:val="000000"/>
          <w:sz w:val="24"/>
          <w:szCs w:val="24"/>
        </w:rPr>
        <w:t>mikåradå, pincers</w:t>
      </w:r>
      <w:r w:rsidR="00102D00" w:rsidRPr="00DD5980">
        <w:rPr>
          <w:rFonts w:ascii="Times New Roman" w:hAnsi="Times New Roman" w:cs="Times New Roman"/>
          <w:color w:val="000000"/>
          <w:sz w:val="24"/>
          <w:szCs w:val="24"/>
        </w:rPr>
        <w:t>)</w:t>
      </w:r>
      <w:r w:rsidR="00102D00" w:rsidRPr="00DD5980">
        <w:rPr>
          <w:rFonts w:ascii="Times New Roman" w:hAnsi="Times New Roman" w:cs="Times New Roman"/>
          <w:i/>
          <w:iCs/>
          <w:color w:val="000000"/>
          <w:sz w:val="24"/>
          <w:szCs w:val="24"/>
        </w:rPr>
        <w:t>. It means to pince</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to nip</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 xml:space="preserve">as Arab. </w:t>
      </w:r>
      <w:r w:rsidR="00102D00" w:rsidRPr="00DD5980">
        <w:rPr>
          <w:rFonts w:ascii="LSBTrans" w:hAnsi="LSBTrans" w:cs="LSBTrans"/>
          <w:color w:val="000000"/>
          <w:sz w:val="24"/>
          <w:szCs w:val="24"/>
        </w:rPr>
        <w:t>kåars</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pincer</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 xml:space="preserve">— </w:t>
      </w:r>
      <w:r w:rsidR="00102D00" w:rsidRPr="00DD5980">
        <w:rPr>
          <w:rFonts w:ascii="Times New Roman" w:hAnsi="Times New Roman" w:cs="Times New Roman"/>
          <w:color w:val="000000"/>
          <w:sz w:val="24"/>
          <w:szCs w:val="24"/>
        </w:rPr>
        <w:t xml:space="preserve">e.g., </w:t>
      </w:r>
      <w:r w:rsidR="00102D00" w:rsidRPr="00DD5980">
        <w:rPr>
          <w:rFonts w:ascii="LSBTrans" w:hAnsi="LSBTrans" w:cs="LSBTrans"/>
          <w:color w:val="000000"/>
          <w:sz w:val="24"/>
          <w:szCs w:val="24"/>
        </w:rPr>
        <w:t xml:space="preserve">kåarså balskyn alarsasat, </w:t>
      </w:r>
      <w:r w:rsidR="00102D00" w:rsidRPr="00DD5980">
        <w:rPr>
          <w:rFonts w:ascii="Times New Roman" w:hAnsi="Times New Roman" w:cs="Times New Roman"/>
          <w:color w:val="000000"/>
          <w:sz w:val="24"/>
          <w:szCs w:val="24"/>
        </w:rPr>
        <w:t xml:space="preserve">he cuts off with the knife the leaden seal, — hence frequently, to nip together the eyes, provincially: to wink </w:t>
      </w:r>
      <w:r w:rsidR="00102D00" w:rsidRPr="00DD5980">
        <w:rPr>
          <w:rFonts w:ascii="Times New Roman" w:hAnsi="Times New Roman" w:cs="Times New Roman"/>
          <w:i/>
          <w:iCs/>
          <w:color w:val="000000"/>
          <w:sz w:val="24"/>
          <w:szCs w:val="24"/>
        </w:rPr>
        <w:t>(“zwickern</w:t>
      </w:r>
      <w:r w:rsidR="00102D00" w:rsidRPr="00DD5980">
        <w:rPr>
          <w:rFonts w:ascii="Times New Roman" w:hAnsi="Times New Roman" w:cs="Times New Roman"/>
          <w:color w:val="000000"/>
          <w:sz w:val="24"/>
          <w:szCs w:val="24"/>
        </w:rPr>
        <w:t>,</w:t>
      </w:r>
      <w:r w:rsidR="00102D00" w:rsidRPr="00DD5980">
        <w:rPr>
          <w:rFonts w:ascii="Times New Roman" w:hAnsi="Times New Roman" w:cs="Times New Roman"/>
          <w:i/>
          <w:iCs/>
          <w:color w:val="000000"/>
          <w:sz w:val="24"/>
          <w:szCs w:val="24"/>
        </w:rPr>
        <w:t xml:space="preserve">” </w:t>
      </w:r>
      <w:r w:rsidR="00102D00" w:rsidRPr="00DD5980">
        <w:rPr>
          <w:rFonts w:ascii="Times New Roman" w:hAnsi="Times New Roman" w:cs="Times New Roman"/>
          <w:color w:val="000000"/>
          <w:sz w:val="24"/>
          <w:szCs w:val="24"/>
        </w:rPr>
        <w:t xml:space="preserve">frequent. of </w:t>
      </w:r>
      <w:r w:rsidR="00102D00" w:rsidRPr="00DD5980">
        <w:rPr>
          <w:rFonts w:ascii="Times New Roman" w:hAnsi="Times New Roman" w:cs="Times New Roman"/>
          <w:i/>
          <w:iCs/>
          <w:color w:val="000000"/>
          <w:sz w:val="24"/>
          <w:szCs w:val="24"/>
        </w:rPr>
        <w:t>“zwicken</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 xml:space="preserve">” </w:t>
      </w:r>
      <w:r w:rsidR="00102D00" w:rsidRPr="00DD5980">
        <w:rPr>
          <w:rFonts w:ascii="Times New Roman" w:hAnsi="Times New Roman" w:cs="Times New Roman"/>
          <w:color w:val="000000"/>
          <w:sz w:val="24"/>
          <w:szCs w:val="24"/>
        </w:rPr>
        <w:t xml:space="preserve">to nip) with the eyes — the action of the deceiver, who thereby gives the sign to others that they help or at least do not hinder him from bantering and mocking, belying and deceiving a third person (Fl.); cf. Ali’s proverb, “O God, pardon to us the culpable winking with the eye </w:t>
      </w:r>
      <w:r w:rsidR="00102D00" w:rsidRPr="00DD5980">
        <w:rPr>
          <w:rFonts w:ascii="Times New Roman" w:hAnsi="Times New Roman" w:cs="Times New Roman"/>
          <w:i/>
          <w:iCs/>
          <w:color w:val="000000"/>
          <w:sz w:val="24"/>
          <w:szCs w:val="24"/>
        </w:rPr>
        <w:t>(ramzat</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w:t>
      </w:r>
      <w:r w:rsidR="00102D00" w:rsidRPr="00DD5980">
        <w:rPr>
          <w:rFonts w:ascii="Times New Roman" w:hAnsi="Times New Roman" w:cs="Times New Roman"/>
          <w:color w:val="000000"/>
          <w:sz w:val="24"/>
          <w:szCs w:val="24"/>
        </w:rPr>
        <w:t xml:space="preserve">and Fleischer’s notes thereon, the </w:t>
      </w:r>
      <w:r w:rsidR="00102D00" w:rsidRPr="00DD5980">
        <w:rPr>
          <w:rFonts w:ascii="Times New Roman" w:hAnsi="Times New Roman" w:cs="Times New Roman"/>
          <w:i/>
          <w:iCs/>
          <w:color w:val="000000"/>
          <w:sz w:val="24"/>
          <w:szCs w:val="24"/>
        </w:rPr>
        <w:t>Proverbs of Ali</w:t>
      </w:r>
      <w:r w:rsidR="00102D00" w:rsidRPr="00DD5980">
        <w:rPr>
          <w:rFonts w:ascii="Times New Roman" w:hAnsi="Times New Roman" w:cs="Times New Roman"/>
          <w:color w:val="000000"/>
          <w:sz w:val="24"/>
          <w:szCs w:val="24"/>
        </w:rPr>
        <w:t>, p. 100f.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the words which follow,</w:t>
      </w:r>
      <w:r w:rsidRPr="009D0816">
        <w:rPr>
          <w:rFonts w:ascii="SBL Hebrew" w:hAnsi="SBL Hebrew" w:cs="SBL Hebrew"/>
          <w:color w:val="008080"/>
          <w:sz w:val="28"/>
          <w:szCs w:val="28"/>
          <w:rtl/>
          <w:lang w:bidi="he-IL"/>
        </w:rPr>
        <w:t xml:space="preserve">מוֹלל בִּרַגְלָיו </w:t>
      </w:r>
      <w:r w:rsidRPr="00DD5980">
        <w:rPr>
          <w:rFonts w:ascii="Times New Roman" w:hAnsi="Times New Roman" w:cs="Times New Roman"/>
          <w:color w:val="000000"/>
          <w:sz w:val="24"/>
          <w:szCs w:val="24"/>
        </w:rPr>
        <w:t xml:space="preserve">, are meant of discourse, i.e., the giving of signs, with the feet, and, so to say, significant </w:t>
      </w:r>
      <w:r w:rsidRPr="00DD5980">
        <w:rPr>
          <w:rFonts w:ascii="Times New Roman" w:hAnsi="Times New Roman" w:cs="Times New Roman"/>
          <w:i/>
          <w:iCs/>
          <w:color w:val="000000"/>
          <w:sz w:val="24"/>
          <w:szCs w:val="24"/>
        </w:rPr>
        <w:t xml:space="preserve">oratio pedestris </w:t>
      </w:r>
      <w:r w:rsidRPr="00DD5980">
        <w:rPr>
          <w:rFonts w:ascii="Times New Roman" w:hAnsi="Times New Roman" w:cs="Times New Roman"/>
          <w:color w:val="000000"/>
          <w:sz w:val="24"/>
          <w:szCs w:val="24"/>
        </w:rPr>
        <w:t xml:space="preserve">(LXX, Aben-Ezra, Bertheau, Hitzig, and others), is very improbable, since the usage of language has set apart the </w:t>
      </w:r>
      <w:r w:rsidRPr="00DD5980">
        <w:rPr>
          <w:rFonts w:ascii="Times New Roman" w:hAnsi="Times New Roman" w:cs="Times New Roman"/>
          <w:i/>
          <w:iCs/>
          <w:color w:val="000000"/>
          <w:sz w:val="24"/>
          <w:szCs w:val="24"/>
        </w:rPr>
        <w:t>Piel</w:t>
      </w:r>
      <w:r w:rsidRPr="009D0816">
        <w:rPr>
          <w:rFonts w:ascii="SBL Hebrew" w:hAnsi="SBL Hebrew" w:cs="SBL Hebrew"/>
          <w:color w:val="008080"/>
          <w:sz w:val="28"/>
          <w:szCs w:val="28"/>
          <w:rtl/>
          <w:lang w:bidi="he-IL"/>
        </w:rPr>
        <w:t xml:space="preserve"> מִלּל </w:t>
      </w:r>
      <w:r w:rsidRPr="00DD5980">
        <w:rPr>
          <w:rFonts w:ascii="Times New Roman" w:hAnsi="Times New Roman" w:cs="Times New Roman"/>
          <w:color w:val="000000"/>
          <w:sz w:val="24"/>
          <w:szCs w:val="24"/>
        </w:rPr>
        <w:t xml:space="preserve">for the meaning </w:t>
      </w:r>
      <w:r w:rsidRPr="00DD5980">
        <w:rPr>
          <w:rFonts w:ascii="Times New Roman" w:hAnsi="Times New Roman" w:cs="Times New Roman"/>
          <w:i/>
          <w:iCs/>
          <w:color w:val="000000"/>
          <w:sz w:val="24"/>
          <w:szCs w:val="24"/>
        </w:rPr>
        <w:t>loqui</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מולל </w:t>
      </w:r>
      <w:r w:rsidRPr="00DD5980">
        <w:rPr>
          <w:rFonts w:ascii="Times New Roman" w:hAnsi="Times New Roman" w:cs="Times New Roman"/>
          <w:color w:val="000000"/>
          <w:sz w:val="24"/>
          <w:szCs w:val="24"/>
        </w:rPr>
        <w:t>admits another suitable signification, for</w:t>
      </w:r>
      <w:r w:rsidRPr="009D0816">
        <w:rPr>
          <w:rFonts w:ascii="SBL Hebrew" w:hAnsi="SBL Hebrew" w:cs="SBL Hebrew"/>
          <w:color w:val="008080"/>
          <w:sz w:val="28"/>
          <w:szCs w:val="28"/>
          <w:rtl/>
          <w:lang w:bidi="he-IL"/>
        </w:rPr>
        <w:t xml:space="preserve"> מוֹלל </w:t>
      </w:r>
      <w:r w:rsidRPr="00DD5980">
        <w:rPr>
          <w:rFonts w:ascii="Times New Roman" w:hAnsi="Times New Roman" w:cs="Times New Roman"/>
          <w:color w:val="000000"/>
          <w:sz w:val="24"/>
          <w:szCs w:val="24"/>
        </w:rPr>
        <w:t xml:space="preserve">means in Talmudic </w:t>
      </w:r>
      <w:r w:rsidRPr="00DD5980">
        <w:rPr>
          <w:rFonts w:ascii="Times New Roman" w:hAnsi="Times New Roman" w:cs="Times New Roman"/>
          <w:i/>
          <w:iCs/>
          <w:color w:val="000000"/>
          <w:sz w:val="24"/>
          <w:szCs w:val="24"/>
        </w:rPr>
        <w:t>fricare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confricare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e.g.,</w:t>
      </w:r>
      <w:r w:rsidRPr="009D0816">
        <w:rPr>
          <w:rFonts w:ascii="SBL Hebrew" w:hAnsi="SBL Hebrew" w:cs="SBL Hebrew"/>
          <w:color w:val="008080"/>
          <w:sz w:val="28"/>
          <w:szCs w:val="28"/>
          <w:rtl/>
          <w:lang w:bidi="he-IL"/>
        </w:rPr>
        <w:t xml:space="preserve">המולל מלילות </w:t>
      </w:r>
      <w:r w:rsidRPr="00DD5980">
        <w:rPr>
          <w:rFonts w:ascii="Times New Roman" w:hAnsi="Times New Roman" w:cs="Times New Roman"/>
          <w:color w:val="000000"/>
          <w:sz w:val="24"/>
          <w:szCs w:val="24"/>
        </w:rPr>
        <w:t xml:space="preserve">, he who grinds the parched ears of corn </w:t>
      </w:r>
      <w:r w:rsidRPr="00DD5980">
        <w:rPr>
          <w:rFonts w:ascii="Times New Roman" w:hAnsi="Times New Roman" w:cs="Times New Roman"/>
          <w:i/>
          <w:iCs/>
          <w:color w:val="000000"/>
          <w:sz w:val="24"/>
          <w:szCs w:val="24"/>
        </w:rPr>
        <w:t xml:space="preserve">(b. Beza </w:t>
      </w:r>
      <w:r w:rsidRPr="00DD5980">
        <w:rPr>
          <w:rFonts w:ascii="Times New Roman" w:hAnsi="Times New Roman" w:cs="Times New Roman"/>
          <w:color w:val="000000"/>
          <w:sz w:val="24"/>
          <w:szCs w:val="24"/>
        </w:rPr>
        <w:t>12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Ma’seroth</w:t>
      </w:r>
      <w:r w:rsidRPr="00DD5980">
        <w:rPr>
          <w:rFonts w:ascii="Times New Roman" w:hAnsi="Times New Roman" w:cs="Times New Roman"/>
          <w:color w:val="000000"/>
          <w:sz w:val="24"/>
          <w:szCs w:val="24"/>
        </w:rPr>
        <w:t>, iv. 5), — after which Syr., Targ.,</w:t>
      </w:r>
      <w:r w:rsidRPr="009D0816">
        <w:rPr>
          <w:rFonts w:ascii="SBL Hebrew" w:hAnsi="SBL Hebrew" w:cs="SBL Hebrew"/>
          <w:color w:val="008080"/>
          <w:sz w:val="28"/>
          <w:szCs w:val="28"/>
          <w:rtl/>
          <w:lang w:bidi="he-IL"/>
        </w:rPr>
        <w:t xml:space="preserve"> תָכס </w:t>
      </w:r>
      <w:r w:rsidRPr="00DD5980">
        <w:rPr>
          <w:rFonts w:ascii="Times New Roman" w:hAnsi="Times New Roman" w:cs="Times New Roman"/>
          <w:color w:val="000000"/>
          <w:sz w:val="24"/>
          <w:szCs w:val="24"/>
        </w:rPr>
        <w:t xml:space="preserve">(stamping), Aq. </w:t>
      </w:r>
      <w:r w:rsidRPr="00DD5980">
        <w:rPr>
          <w:rFonts w:ascii="SBL Greek" w:hAnsi="SBL Greek" w:cs="Times New Roman"/>
          <w:color w:val="0000FF"/>
          <w:sz w:val="24"/>
          <w:szCs w:val="24"/>
          <w:lang w:val="el-GR"/>
        </w:rPr>
        <w:t>τρίβων</w:t>
      </w:r>
      <w:r w:rsidRPr="00DD5980">
        <w:rPr>
          <w:rFonts w:ascii="Times New Roman" w:hAnsi="Times New Roman" w:cs="Times New Roman"/>
          <w:color w:val="000000"/>
          <w:sz w:val="24"/>
          <w:szCs w:val="24"/>
        </w:rPr>
        <w:t xml:space="preserve">, Symm. </w:t>
      </w:r>
      <w:r w:rsidRPr="00DD5980">
        <w:rPr>
          <w:rFonts w:ascii="SBL Greek" w:hAnsi="SBL Greek" w:cs="Times New Roman"/>
          <w:color w:val="0000FF"/>
          <w:sz w:val="24"/>
          <w:szCs w:val="24"/>
          <w:lang w:val="el-GR"/>
        </w:rPr>
        <w:t>προστρίβων</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 xml:space="preserve">(qui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terit pede</w:t>
      </w:r>
      <w:r w:rsidRPr="00DD5980">
        <w:rPr>
          <w:rFonts w:ascii="Times New Roman" w:hAnsi="Times New Roman" w:cs="Times New Roman"/>
          <w:color w:val="000000"/>
          <w:sz w:val="24"/>
          <w:szCs w:val="24"/>
        </w:rPr>
        <w:t>, and Rashi</w:t>
      </w:r>
      <w:r w:rsidRPr="009D0816">
        <w:rPr>
          <w:rFonts w:ascii="SBL Hebrew" w:hAnsi="SBL Hebrew" w:cs="SBL Hebrew"/>
          <w:color w:val="008080"/>
          <w:sz w:val="28"/>
          <w:szCs w:val="28"/>
          <w:rtl/>
          <w:lang w:bidi="he-IL"/>
        </w:rPr>
        <w:t xml:space="preserve"> משׁפשׁף </w:t>
      </w:r>
      <w:r w:rsidRPr="00DD5980">
        <w:rPr>
          <w:rFonts w:ascii="Times New Roman" w:hAnsi="Times New Roman" w:cs="Times New Roman"/>
          <w:color w:val="000000"/>
          <w:sz w:val="24"/>
          <w:szCs w:val="24"/>
        </w:rPr>
        <w:t xml:space="preserve">(grinding, scratching); it means one who scrapes with his feet, draws them backwards and forwards on the ground in order thereby to give a sign to others; also the Arab. </w:t>
      </w:r>
      <w:r w:rsidRPr="00DD5980">
        <w:rPr>
          <w:rFonts w:ascii="Times New Roman" w:hAnsi="Times New Roman" w:cs="Times New Roman"/>
          <w:i/>
          <w:iCs/>
          <w:color w:val="000000"/>
          <w:sz w:val="24"/>
          <w:szCs w:val="24"/>
        </w:rPr>
        <w:t>mll</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levem et agilem esse</w:t>
      </w:r>
      <w:r w:rsidRPr="00DD5980">
        <w:rPr>
          <w:rFonts w:ascii="Times New Roman" w:hAnsi="Times New Roman" w:cs="Times New Roman"/>
          <w:color w:val="000000"/>
          <w:sz w:val="24"/>
          <w:szCs w:val="24"/>
        </w:rPr>
        <w:t xml:space="preserve">, which as the synonym of Arab. </w:t>
      </w:r>
      <w:r w:rsidRPr="00DD5980">
        <w:rPr>
          <w:rFonts w:ascii="Times New Roman" w:hAnsi="Times New Roman" w:cs="Times New Roman"/>
          <w:i/>
          <w:iCs/>
          <w:color w:val="000000"/>
          <w:sz w:val="24"/>
          <w:szCs w:val="24"/>
        </w:rPr>
        <w:t xml:space="preserve">‘sr’ </w:t>
      </w:r>
      <w:r w:rsidRPr="00DD5980">
        <w:rPr>
          <w:rFonts w:ascii="Times New Roman" w:hAnsi="Times New Roman" w:cs="Times New Roman"/>
          <w:color w:val="000000"/>
          <w:sz w:val="24"/>
          <w:szCs w:val="24"/>
        </w:rPr>
        <w:t xml:space="preserve">is connected with Arab. </w:t>
      </w:r>
      <w:r w:rsidRPr="00DD5980">
        <w:rPr>
          <w:rFonts w:ascii="LSBTrans" w:hAnsi="LSBTrans" w:cs="LSBTrans"/>
          <w:color w:val="000000"/>
          <w:sz w:val="24"/>
          <w:szCs w:val="24"/>
        </w:rPr>
        <w:t xml:space="preserve">f•Ñ </w:t>
      </w:r>
      <w:r w:rsidRPr="00DD5980">
        <w:rPr>
          <w:rFonts w:ascii="Times New Roman" w:hAnsi="Times New Roman" w:cs="Times New Roman"/>
          <w:color w:val="000000"/>
          <w:sz w:val="24"/>
          <w:szCs w:val="24"/>
        </w:rPr>
        <w:t>of the way, signifies properly to move the feet quickly hither and thither (Fl.).</w:t>
      </w:r>
      <w:r w:rsidR="00C16921">
        <w:rPr>
          <w:rStyle w:val="FootnoteReference"/>
          <w:rFonts w:ascii="Times New Roman" w:hAnsi="Times New Roman" w:cs="Times New Roman"/>
          <w:color w:val="000000"/>
          <w:sz w:val="24"/>
          <w:szCs w:val="24"/>
        </w:rPr>
        <w:footnoteReference w:id="8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מֹרֶה</w:t>
      </w:r>
      <w:r w:rsidRPr="00DD5980">
        <w:rPr>
          <w:rFonts w:ascii="Times New Roman" w:hAnsi="Times New Roman" w:cs="Times New Roman"/>
          <w:color w:val="000000"/>
          <w:sz w:val="24"/>
          <w:szCs w:val="24"/>
        </w:rPr>
        <w:t xml:space="preserve">appears here, in accordance with its primary signification </w:t>
      </w:r>
      <w:r w:rsidRPr="00DD5980">
        <w:rPr>
          <w:rFonts w:ascii="Times New Roman" w:hAnsi="Times New Roman" w:cs="Times New Roman"/>
          <w:i/>
          <w:iCs/>
          <w:color w:val="000000"/>
          <w:sz w:val="24"/>
          <w:szCs w:val="24"/>
        </w:rPr>
        <w:t>(projicere</w:t>
      </w:r>
      <w:r w:rsidRPr="00DD5980">
        <w:rPr>
          <w:rFonts w:ascii="Times New Roman" w:hAnsi="Times New Roman" w:cs="Times New Roman"/>
          <w:color w:val="000000"/>
          <w:sz w:val="24"/>
          <w:szCs w:val="24"/>
        </w:rPr>
        <w:t xml:space="preserve">, sc. </w:t>
      </w:r>
      <w:r w:rsidRPr="00DD5980">
        <w:rPr>
          <w:rFonts w:ascii="Times New Roman" w:hAnsi="Times New Roman" w:cs="Times New Roman"/>
          <w:i/>
          <w:iCs/>
          <w:color w:val="000000"/>
          <w:sz w:val="24"/>
          <w:szCs w:val="24"/>
        </w:rPr>
        <w:t xml:space="preserve">brachium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digitum = monstrare</w:t>
      </w:r>
      <w:r w:rsidRPr="00DD5980">
        <w:rPr>
          <w:rFonts w:ascii="Times New Roman" w:hAnsi="Times New Roman" w:cs="Times New Roman"/>
          <w:color w:val="000000"/>
          <w:sz w:val="24"/>
          <w:szCs w:val="24"/>
        </w:rPr>
        <w:t>), connected with</w:t>
      </w:r>
      <w:r w:rsidRPr="009D0816">
        <w:rPr>
          <w:rFonts w:ascii="SBL Hebrew" w:hAnsi="SBL Hebrew" w:cs="SBL Hebrew"/>
          <w:color w:val="008080"/>
          <w:sz w:val="28"/>
          <w:szCs w:val="28"/>
          <w:rtl/>
          <w:lang w:bidi="he-IL"/>
        </w:rPr>
        <w:t xml:space="preserve">בִּאֶצְבִּעֹתָיו </w:t>
      </w:r>
      <w:r w:rsidRPr="00DD5980">
        <w:rPr>
          <w:rFonts w:ascii="Times New Roman" w:hAnsi="Times New Roman" w:cs="Times New Roman"/>
          <w:color w:val="000000"/>
          <w:sz w:val="24"/>
          <w:szCs w:val="24"/>
        </w:rPr>
        <w:t xml:space="preserve">; another expression for this scornful, malicious </w:t>
      </w:r>
      <w:r w:rsidRPr="00DD5980">
        <w:rPr>
          <w:rFonts w:ascii="SBL Greek" w:hAnsi="SBL Greek" w:cs="Times New Roman"/>
          <w:color w:val="0000FF"/>
          <w:sz w:val="24"/>
          <w:szCs w:val="24"/>
          <w:lang w:val="el-GR"/>
        </w:rPr>
        <w:t>δακτυλοδεικνεῖν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שׁלח אֶצְבַּע </w:t>
      </w:r>
      <w:r w:rsidRPr="00DD5980">
        <w:rPr>
          <w:rFonts w:ascii="Times New Roman" w:hAnsi="Times New Roman" w:cs="Times New Roman"/>
          <w:color w:val="000000"/>
          <w:sz w:val="24"/>
          <w:szCs w:val="24"/>
        </w:rPr>
        <w:t>, Isa. 58:9.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6:14]]</w:t>
      </w:r>
      <w:r w:rsidR="00102D00" w:rsidRPr="00DD5980">
        <w:t>Pro. 6:14.</w:t>
      </w:r>
      <w:r w:rsidR="006377AF">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 this verse is continued the description of the subject, only once returning to the </w:t>
      </w:r>
      <w:r w:rsidRPr="00DD5980">
        <w:rPr>
          <w:rFonts w:ascii="Times New Roman" w:hAnsi="Times New Roman" w:cs="Times New Roman"/>
          <w:i/>
          <w:iCs/>
          <w:color w:val="000000"/>
          <w:sz w:val="24"/>
          <w:szCs w:val="24"/>
        </w:rPr>
        <w:t xml:space="preserve">particip. </w:t>
      </w:r>
      <w:r w:rsidRPr="00DD5980">
        <w:rPr>
          <w:rFonts w:ascii="Times New Roman" w:hAnsi="Times New Roman" w:cs="Times New Roman"/>
          <w:color w:val="000000"/>
          <w:sz w:val="24"/>
          <w:szCs w:val="24"/>
        </w:rPr>
        <w:t>The clauses are arranged independently, but logically according to the complex conception of the subject.</w:t>
      </w:r>
      <w:r w:rsidRPr="009D0816">
        <w:rPr>
          <w:rFonts w:ascii="SBL Hebrew" w:hAnsi="SBL Hebrew" w:cs="SBL Hebrew"/>
          <w:color w:val="008080"/>
          <w:sz w:val="28"/>
          <w:szCs w:val="28"/>
          <w:rtl/>
          <w:lang w:bidi="he-IL"/>
        </w:rPr>
        <w:t xml:space="preserve"> תַּהְפֻּכוֹת </w:t>
      </w:r>
      <w:r w:rsidRPr="00DD5980">
        <w:rPr>
          <w:rFonts w:ascii="Times New Roman" w:hAnsi="Times New Roman" w:cs="Times New Roman"/>
          <w:color w:val="000000"/>
          <w:sz w:val="24"/>
          <w:szCs w:val="24"/>
        </w:rPr>
        <w:t>are just the knaveries, i.e., the malicious wickedness which comes to light in word and deportment as</w:t>
      </w:r>
      <w:r w:rsidRPr="009D0816">
        <w:rPr>
          <w:rFonts w:ascii="SBL Hebrew" w:hAnsi="SBL Hebrew" w:cs="SBL Hebrew"/>
          <w:color w:val="008080"/>
          <w:sz w:val="28"/>
          <w:szCs w:val="28"/>
          <w:rtl/>
          <w:lang w:bidi="he-IL"/>
        </w:rPr>
        <w:t xml:space="preserve">עקשׁות פה </w:t>
      </w:r>
      <w:r w:rsidRPr="00DD5980">
        <w:rPr>
          <w:rFonts w:ascii="Times New Roman" w:hAnsi="Times New Roman" w:cs="Times New Roman"/>
          <w:color w:val="000000"/>
          <w:sz w:val="24"/>
          <w:szCs w:val="24"/>
        </w:rPr>
        <w:t>. Regarding the double figure of the smithy and of agriculture underlying</w:t>
      </w:r>
      <w:r w:rsidRPr="009D0816">
        <w:rPr>
          <w:rFonts w:ascii="SBL Hebrew" w:hAnsi="SBL Hebrew" w:cs="SBL Hebrew"/>
          <w:color w:val="008080"/>
          <w:sz w:val="28"/>
          <w:szCs w:val="28"/>
          <w:rtl/>
          <w:lang w:bidi="he-IL"/>
        </w:rPr>
        <w:t xml:space="preserve">חרשׁ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machinari</w:t>
      </w:r>
      <w:r w:rsidRPr="00DD5980">
        <w:rPr>
          <w:rFonts w:ascii="Times New Roman" w:hAnsi="Times New Roman" w:cs="Times New Roman"/>
          <w:color w:val="000000"/>
          <w:sz w:val="24"/>
          <w:szCs w:val="24"/>
        </w:rPr>
        <w:t>, vid., at 3:29, and regarding the omission of the</w:t>
      </w:r>
      <w:r w:rsidRPr="009D0816">
        <w:rPr>
          <w:rFonts w:ascii="SBL Hebrew" w:hAnsi="SBL Hebrew" w:cs="SBL Hebrew"/>
          <w:color w:val="008080"/>
          <w:sz w:val="28"/>
          <w:szCs w:val="28"/>
          <w:rtl/>
          <w:lang w:bidi="he-IL"/>
        </w:rPr>
        <w:t xml:space="preserve"> הוּא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חֹרשׁ </w:t>
      </w:r>
      <w:r w:rsidRPr="00DD5980">
        <w:rPr>
          <w:rFonts w:ascii="Times New Roman" w:hAnsi="Times New Roman" w:cs="Times New Roman"/>
          <w:color w:val="000000"/>
          <w:sz w:val="24"/>
          <w:szCs w:val="24"/>
        </w:rPr>
        <w:t>, at Psa. 7:10. The phrase</w:t>
      </w:r>
      <w:r w:rsidRPr="009D0816">
        <w:rPr>
          <w:rFonts w:ascii="SBL Hebrew" w:hAnsi="SBL Hebrew" w:cs="SBL Hebrew"/>
          <w:color w:val="008080"/>
          <w:sz w:val="28"/>
          <w:szCs w:val="28"/>
          <w:rtl/>
          <w:lang w:bidi="he-IL"/>
        </w:rPr>
        <w:t xml:space="preserve"> שׁלּחַ מדנים </w:t>
      </w:r>
      <w:r w:rsidRPr="00DD5980">
        <w:rPr>
          <w:rFonts w:ascii="Times New Roman" w:hAnsi="Times New Roman" w:cs="Times New Roman"/>
          <w:color w:val="000000"/>
          <w:sz w:val="24"/>
          <w:szCs w:val="24"/>
        </w:rPr>
        <w:t>(as v. 19, 16:28), to let loose disputes, so that they break forth, reminds us rather of the unfettering of the winds by Aeolus than of the casting in of the apple of discord. Instead of</w:t>
      </w:r>
      <w:r w:rsidRPr="009D0816">
        <w:rPr>
          <w:rFonts w:ascii="SBL Hebrew" w:hAnsi="SBL Hebrew" w:cs="SBL Hebrew"/>
          <w:color w:val="008080"/>
          <w:sz w:val="28"/>
          <w:szCs w:val="28"/>
          <w:rtl/>
          <w:lang w:bidi="he-IL"/>
        </w:rPr>
        <w:t xml:space="preserve"> מדנים </w:t>
      </w: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has</w:t>
      </w:r>
      <w:r w:rsidRPr="009D0816">
        <w:rPr>
          <w:rFonts w:ascii="SBL Hebrew" w:hAnsi="SBL Hebrew" w:cs="SBL Hebrew"/>
          <w:color w:val="008080"/>
          <w:sz w:val="28"/>
          <w:szCs w:val="28"/>
          <w:rtl/>
          <w:lang w:bidi="he-IL"/>
        </w:rPr>
        <w:t xml:space="preserve">מִדְיָנִים </w:t>
      </w:r>
      <w:r w:rsidRPr="00DD5980">
        <w:rPr>
          <w:rFonts w:ascii="Times New Roman" w:hAnsi="Times New Roman" w:cs="Times New Roman"/>
          <w:color w:val="000000"/>
          <w:sz w:val="24"/>
          <w:szCs w:val="24"/>
        </w:rPr>
        <w:t>; on the other hand,</w:t>
      </w:r>
      <w:r w:rsidRPr="009D0816">
        <w:rPr>
          <w:rFonts w:ascii="SBL Hebrew" w:hAnsi="SBL Hebrew" w:cs="SBL Hebrew"/>
          <w:color w:val="008080"/>
          <w:sz w:val="28"/>
          <w:szCs w:val="28"/>
          <w:rtl/>
          <w:lang w:bidi="he-IL"/>
        </w:rPr>
        <w:t xml:space="preserve"> מְדָנִים </w:t>
      </w:r>
      <w:r w:rsidRPr="00DD5980">
        <w:rPr>
          <w:rFonts w:ascii="Times New Roman" w:hAnsi="Times New Roman" w:cs="Times New Roman"/>
          <w:color w:val="000000"/>
          <w:sz w:val="24"/>
          <w:szCs w:val="24"/>
        </w:rPr>
        <w:t>remains uncorrected 6:19, 10:12. The form</w:t>
      </w:r>
      <w:r w:rsidRPr="009D0816">
        <w:rPr>
          <w:rFonts w:ascii="SBL Hebrew" w:hAnsi="SBL Hebrew" w:cs="SBL Hebrew"/>
          <w:color w:val="008080"/>
          <w:sz w:val="28"/>
          <w:szCs w:val="28"/>
          <w:rtl/>
          <w:lang w:bidi="he-IL"/>
        </w:rPr>
        <w:t xml:space="preserve"> מִדְיָנִים </w:t>
      </w:r>
      <w:r w:rsidRPr="00DD5980">
        <w:rPr>
          <w:rFonts w:ascii="Times New Roman" w:hAnsi="Times New Roman" w:cs="Times New Roman"/>
          <w:color w:val="000000"/>
          <w:sz w:val="24"/>
          <w:szCs w:val="24"/>
        </w:rPr>
        <w:t xml:space="preserve">occurs once, 18:18, and its </w:t>
      </w:r>
      <w:r w:rsidRPr="00DD5980">
        <w:rPr>
          <w:rFonts w:ascii="Times New Roman" w:hAnsi="Times New Roman" w:cs="Times New Roman"/>
          <w:i/>
          <w:iCs/>
          <w:color w:val="000000"/>
          <w:sz w:val="24"/>
          <w:szCs w:val="24"/>
        </w:rPr>
        <w:t>constr.</w:t>
      </w:r>
      <w:r w:rsidRPr="009D0816">
        <w:rPr>
          <w:rFonts w:ascii="SBL Hebrew" w:hAnsi="SBL Hebrew" w:cs="SBL Hebrew"/>
          <w:color w:val="008080"/>
          <w:sz w:val="28"/>
          <w:szCs w:val="28"/>
          <w:rtl/>
          <w:lang w:bidi="he-IL"/>
        </w:rPr>
        <w:t xml:space="preserve"> מִדְיְני </w:t>
      </w:r>
      <w:r w:rsidRPr="00DD5980">
        <w:rPr>
          <w:rFonts w:ascii="Times New Roman" w:hAnsi="Times New Roman" w:cs="Times New Roman"/>
          <w:color w:val="000000"/>
          <w:sz w:val="24"/>
          <w:szCs w:val="24"/>
        </w:rPr>
        <w:t>once, 19:13. Everywhere else the text has</w:t>
      </w:r>
      <w:r w:rsidRPr="009D0816">
        <w:rPr>
          <w:rFonts w:ascii="SBL Hebrew" w:hAnsi="SBL Hebrew" w:cs="SBL Hebrew"/>
          <w:color w:val="008080"/>
          <w:sz w:val="28"/>
          <w:szCs w:val="28"/>
          <w:rtl/>
          <w:lang w:bidi="he-IL"/>
        </w:rPr>
        <w:t xml:space="preserve">מדונים </w:t>
      </w:r>
      <w:r w:rsidRPr="00DD5980">
        <w:rPr>
          <w:rFonts w:ascii="Times New Roman" w:hAnsi="Times New Roman" w:cs="Times New Roman"/>
          <w:color w:val="000000"/>
          <w:sz w:val="24"/>
          <w:szCs w:val="24"/>
        </w:rPr>
        <w:t xml:space="preserve">, for which the </w:t>
      </w:r>
      <w:r w:rsidRPr="00DD5980">
        <w:rPr>
          <w:rFonts w:ascii="LSBTrans" w:hAnsi="LSBTrans" w:cs="LSBTrans"/>
          <w:color w:val="000000"/>
          <w:sz w:val="24"/>
          <w:szCs w:val="24"/>
        </w:rPr>
        <w:t>Ker•Ñ</w:t>
      </w:r>
      <w:r w:rsidRPr="00DD5980">
        <w:rPr>
          <w:rFonts w:ascii="Times New Roman" w:hAnsi="Times New Roman" w:cs="Times New Roman"/>
          <w:color w:val="000000"/>
          <w:sz w:val="24"/>
          <w:szCs w:val="24"/>
        </w:rPr>
        <w:t xml:space="preserve"> has</w:t>
      </w:r>
      <w:r w:rsidRPr="009D0816">
        <w:rPr>
          <w:rFonts w:ascii="SBL Hebrew" w:hAnsi="SBL Hebrew" w:cs="SBL Hebrew"/>
          <w:color w:val="008080"/>
          <w:sz w:val="28"/>
          <w:szCs w:val="28"/>
          <w:rtl/>
          <w:lang w:bidi="he-IL"/>
        </w:rPr>
        <w:t xml:space="preserve">מִדְיָנִים </w:t>
      </w:r>
      <w:r w:rsidRPr="00DD5980">
        <w:rPr>
          <w:rFonts w:ascii="Times New Roman" w:hAnsi="Times New Roman" w:cs="Times New Roman"/>
          <w:color w:val="000000"/>
          <w:sz w:val="24"/>
          <w:szCs w:val="24"/>
        </w:rPr>
        <w:t>, 18:19; 21:9, 19; 23:29; 25:24; 26:21; 27:15. The forms</w:t>
      </w:r>
      <w:r w:rsidRPr="009D0816">
        <w:rPr>
          <w:rFonts w:ascii="SBL Hebrew" w:hAnsi="SBL Hebrew" w:cs="SBL Hebrew"/>
          <w:color w:val="008080"/>
          <w:sz w:val="28"/>
          <w:szCs w:val="28"/>
          <w:rtl/>
          <w:lang w:bidi="he-IL"/>
        </w:rPr>
        <w:t xml:space="preserve"> מִדְיָן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lang w:bidi="he-IL"/>
        </w:rPr>
        <w:lastRenderedPageBreak/>
        <w:t xml:space="preserve">מְדָן </w:t>
      </w:r>
      <w:r w:rsidRPr="00DD5980">
        <w:rPr>
          <w:rFonts w:ascii="Times New Roman" w:hAnsi="Times New Roman" w:cs="Times New Roman"/>
          <w:color w:val="000000"/>
          <w:sz w:val="24"/>
          <w:szCs w:val="24"/>
        </w:rPr>
        <w:t>are also recognised: the former stands alone without any analogous example; the latter is compared at least with</w:t>
      </w:r>
      <w:r w:rsidRPr="009D0816">
        <w:rPr>
          <w:rFonts w:ascii="SBL Hebrew" w:hAnsi="SBL Hebrew" w:cs="SBL Hebrew"/>
          <w:color w:val="008080"/>
          <w:sz w:val="28"/>
          <w:szCs w:val="28"/>
          <w:rtl/>
          <w:lang w:bidi="he-IL"/>
        </w:rPr>
        <w:t xml:space="preserve">מְצָד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masaÑd </w:t>
      </w:r>
      <w:r w:rsidRPr="00DD5980">
        <w:rPr>
          <w:rFonts w:ascii="Times New Roman" w:hAnsi="Times New Roman" w:cs="Times New Roman"/>
          <w:i/>
          <w:iCs/>
          <w:color w:val="000000"/>
          <w:sz w:val="24"/>
          <w:szCs w:val="24"/>
        </w:rPr>
        <w:t>(Psalmen</w:t>
      </w:r>
      <w:r w:rsidRPr="00DD5980">
        <w:rPr>
          <w:rFonts w:ascii="Times New Roman" w:hAnsi="Times New Roman" w:cs="Times New Roman"/>
          <w:color w:val="000000"/>
          <w:sz w:val="24"/>
          <w:szCs w:val="24"/>
        </w:rPr>
        <w:t>, p. 163, 3). Probably these two forms are warranted by Gen. 25:2, cf. 37:28, 36, where</w:t>
      </w:r>
      <w:r w:rsidRPr="009D0816">
        <w:rPr>
          <w:rFonts w:ascii="SBL Hebrew" w:hAnsi="SBL Hebrew" w:cs="SBL Hebrew"/>
          <w:color w:val="008080"/>
          <w:sz w:val="28"/>
          <w:szCs w:val="28"/>
          <w:rtl/>
          <w:lang w:bidi="he-IL"/>
        </w:rPr>
        <w:t xml:space="preserve"> מִדְיָן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מְדָן </w:t>
      </w:r>
      <w:r w:rsidRPr="00DD5980">
        <w:rPr>
          <w:rFonts w:ascii="Times New Roman" w:hAnsi="Times New Roman" w:cs="Times New Roman"/>
          <w:color w:val="000000"/>
          <w:sz w:val="24"/>
          <w:szCs w:val="24"/>
        </w:rPr>
        <w:t>occur as the names of two sons of Abraham by Keturah. But the national name</w:t>
      </w:r>
      <w:r w:rsidRPr="009D0816">
        <w:rPr>
          <w:rFonts w:ascii="SBL Hebrew" w:hAnsi="SBL Hebrew" w:cs="SBL Hebrew"/>
          <w:color w:val="008080"/>
          <w:sz w:val="28"/>
          <w:szCs w:val="28"/>
          <w:rtl/>
          <w:lang w:bidi="he-IL"/>
        </w:rPr>
        <w:t xml:space="preserve"> מִדְיָנִים </w:t>
      </w:r>
      <w:r w:rsidRPr="00DD5980">
        <w:rPr>
          <w:rFonts w:ascii="Times New Roman" w:hAnsi="Times New Roman" w:cs="Times New Roman"/>
          <w:color w:val="000000"/>
          <w:sz w:val="24"/>
          <w:szCs w:val="24"/>
        </w:rPr>
        <w:t>is no reason for the seven times laying aside of the regular form</w:t>
      </w:r>
      <w:r w:rsidRPr="009D0816">
        <w:rPr>
          <w:rFonts w:ascii="SBL Hebrew" w:hAnsi="SBL Hebrew" w:cs="SBL Hebrew"/>
          <w:color w:val="008080"/>
          <w:sz w:val="28"/>
          <w:szCs w:val="28"/>
          <w:rtl/>
          <w:lang w:bidi="he-IL"/>
        </w:rPr>
        <w:t xml:space="preserve">מדונים </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 xml:space="preserve">מְדוֹנים </w:t>
      </w:r>
      <w:r w:rsidRPr="00DD5980">
        <w:rPr>
          <w:rFonts w:ascii="Times New Roman" w:hAnsi="Times New Roman" w:cs="Times New Roman"/>
          <w:color w:val="000000"/>
          <w:sz w:val="24"/>
          <w:szCs w:val="24"/>
        </w:rPr>
        <w:t>, which is the plur. of</w:t>
      </w:r>
      <w:r w:rsidRPr="009D0816">
        <w:rPr>
          <w:rFonts w:ascii="SBL Hebrew" w:hAnsi="SBL Hebrew" w:cs="SBL Hebrew"/>
          <w:color w:val="008080"/>
          <w:sz w:val="28"/>
          <w:szCs w:val="28"/>
          <w:rtl/>
          <w:lang w:bidi="he-IL"/>
        </w:rPr>
        <w:t xml:space="preserve"> מָדוֹן </w:t>
      </w:r>
      <w:r w:rsidRPr="00DD5980">
        <w:rPr>
          <w:rFonts w:ascii="Times New Roman" w:hAnsi="Times New Roman" w:cs="Times New Roman"/>
          <w:color w:val="000000"/>
          <w:sz w:val="24"/>
          <w:szCs w:val="24"/>
        </w:rPr>
        <w:t>after the forms</w:t>
      </w:r>
      <w:r w:rsidRPr="009D0816">
        <w:rPr>
          <w:rFonts w:ascii="SBL Hebrew" w:hAnsi="SBL Hebrew" w:cs="SBL Hebrew"/>
          <w:color w:val="008080"/>
          <w:sz w:val="28"/>
          <w:szCs w:val="28"/>
          <w:rtl/>
          <w:lang w:bidi="he-IL"/>
        </w:rPr>
        <w:t xml:space="preserve">מְעוֹרים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מְאוֹרים </w:t>
      </w:r>
      <w:r w:rsidRPr="00DD5980">
        <w:rPr>
          <w:rFonts w:ascii="Times New Roman" w:hAnsi="Times New Roman" w:cs="Times New Roman"/>
          <w:color w:val="000000"/>
          <w:sz w:val="24"/>
          <w:szCs w:val="24"/>
        </w:rPr>
        <w:t>, although</w:t>
      </w:r>
      <w:r w:rsidRPr="009D0816">
        <w:rPr>
          <w:rFonts w:ascii="SBL Hebrew" w:hAnsi="SBL Hebrew" w:cs="SBL Hebrew"/>
          <w:color w:val="008080"/>
          <w:sz w:val="28"/>
          <w:szCs w:val="28"/>
          <w:rtl/>
          <w:lang w:bidi="he-IL"/>
        </w:rPr>
        <w:t xml:space="preserve">מְדוּנִים </w:t>
      </w:r>
      <w:r w:rsidRPr="00DD5980">
        <w:rPr>
          <w:rFonts w:ascii="Times New Roman" w:hAnsi="Times New Roman" w:cs="Times New Roman"/>
          <w:color w:val="000000"/>
          <w:sz w:val="24"/>
          <w:szCs w:val="24"/>
        </w:rPr>
        <w:t>, after the forms</w:t>
      </w:r>
      <w:r w:rsidRPr="009D0816">
        <w:rPr>
          <w:rFonts w:ascii="SBL Hebrew" w:hAnsi="SBL Hebrew" w:cs="SBL Hebrew"/>
          <w:color w:val="008080"/>
          <w:sz w:val="28"/>
          <w:szCs w:val="28"/>
          <w:rtl/>
          <w:lang w:bidi="he-IL"/>
        </w:rPr>
        <w:t xml:space="preserve">מְבוּשִׁים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מְצוּקִים </w:t>
      </w:r>
      <w:r w:rsidRPr="00DD5980">
        <w:rPr>
          <w:rFonts w:ascii="Times New Roman" w:hAnsi="Times New Roman" w:cs="Times New Roman"/>
          <w:color w:val="000000"/>
          <w:sz w:val="24"/>
          <w:szCs w:val="24"/>
        </w:rPr>
        <w:t>, is also found.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6:15]]</w:t>
      </w:r>
      <w:r w:rsidR="00102D00" w:rsidRPr="00DD5980">
        <w:t xml:space="preserve">Pro. 6:15.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the 14th verse the description terminates. A worthless and a wicked person is he who does such things. The point lies in the characteristic out of which the conclusion is drawn: therefore his ruin will suddenly come upon him, etc. Regarding</w:t>
      </w:r>
      <w:r w:rsidRPr="009D0816">
        <w:rPr>
          <w:rFonts w:ascii="SBL Hebrew" w:hAnsi="SBL Hebrew" w:cs="SBL Hebrew"/>
          <w:color w:val="008080"/>
          <w:sz w:val="28"/>
          <w:szCs w:val="28"/>
          <w:rtl/>
          <w:lang w:bidi="he-IL"/>
        </w:rPr>
        <w:t xml:space="preserve">איד </w:t>
      </w:r>
      <w:r w:rsidRPr="00DD5980">
        <w:rPr>
          <w:rFonts w:ascii="Times New Roman" w:hAnsi="Times New Roman" w:cs="Times New Roman"/>
          <w:color w:val="000000"/>
          <w:sz w:val="24"/>
          <w:szCs w:val="24"/>
        </w:rPr>
        <w:t xml:space="preserve">, the root-meaning of which is illustrated by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2:13, vid., at 1:26.</w:t>
      </w:r>
      <w:r w:rsidRPr="009D0816">
        <w:rPr>
          <w:rFonts w:ascii="SBL Hebrew" w:hAnsi="SBL Hebrew" w:cs="SBL Hebrew"/>
          <w:color w:val="008080"/>
          <w:sz w:val="28"/>
          <w:szCs w:val="28"/>
          <w:rtl/>
          <w:lang w:bidi="he-IL"/>
        </w:rPr>
        <w:t xml:space="preserve"> פִּתְאֹם </w:t>
      </w:r>
      <w:r w:rsidRPr="00DD5980">
        <w:rPr>
          <w:rFonts w:ascii="Times New Roman" w:hAnsi="Times New Roman" w:cs="Times New Roman"/>
          <w:color w:val="000000"/>
          <w:sz w:val="24"/>
          <w:szCs w:val="24"/>
        </w:rPr>
        <w:t>is an old accus. of an absol.</w:t>
      </w:r>
      <w:r w:rsidRPr="009D0816">
        <w:rPr>
          <w:rFonts w:ascii="SBL Hebrew" w:hAnsi="SBL Hebrew" w:cs="SBL Hebrew"/>
          <w:color w:val="008080"/>
          <w:sz w:val="28"/>
          <w:szCs w:val="28"/>
          <w:rtl/>
          <w:lang w:bidi="he-IL"/>
        </w:rPr>
        <w:t xml:space="preserve">פּתֶא </w:t>
      </w:r>
      <w:r w:rsidRPr="00DD5980">
        <w:rPr>
          <w:rFonts w:ascii="Times New Roman" w:hAnsi="Times New Roman" w:cs="Times New Roman"/>
          <w:color w:val="000000"/>
          <w:sz w:val="24"/>
          <w:szCs w:val="24"/>
        </w:rPr>
        <w:t>, of the same meaning as</w:t>
      </w:r>
      <w:r w:rsidRPr="009D0816">
        <w:rPr>
          <w:rFonts w:ascii="SBL Hebrew" w:hAnsi="SBL Hebrew" w:cs="SBL Hebrew"/>
          <w:color w:val="008080"/>
          <w:sz w:val="28"/>
          <w:szCs w:val="28"/>
          <w:rtl/>
          <w:lang w:bidi="he-IL"/>
        </w:rPr>
        <w:t xml:space="preserve">פֶּתַע </w:t>
      </w:r>
      <w:r w:rsidRPr="00DD5980">
        <w:rPr>
          <w:rFonts w:ascii="Times New Roman" w:hAnsi="Times New Roman" w:cs="Times New Roman"/>
          <w:color w:val="000000"/>
          <w:sz w:val="24"/>
          <w:szCs w:val="24"/>
        </w:rPr>
        <w:t>, used as an adverbial accus., both originating in the root-idea of splitting, opening, breaking out and breaking forth. “Shall be broken to</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pieces” (as a brittle potter’s vessel, Psa. 2:9, Isa. 30:14, Jer. 29:11) is a frequent figure for the destruction (</w:t>
      </w:r>
      <w:r w:rsidRPr="009D0816">
        <w:rPr>
          <w:rFonts w:ascii="SBL Hebrew" w:hAnsi="SBL Hebrew" w:cs="SBL Hebrew"/>
          <w:color w:val="008080"/>
          <w:sz w:val="28"/>
          <w:szCs w:val="28"/>
          <w:rtl/>
          <w:lang w:bidi="he-IL"/>
        </w:rPr>
        <w:t>שׁבֶר</w:t>
      </w:r>
      <w:r w:rsidRPr="00DD5980">
        <w:rPr>
          <w:rFonts w:ascii="Times New Roman" w:hAnsi="Times New Roman" w:cs="Times New Roman"/>
          <w:color w:val="000000"/>
          <w:sz w:val="24"/>
          <w:szCs w:val="24"/>
        </w:rPr>
        <w:t xml:space="preserve">) of an army (cf. Arab. </w:t>
      </w:r>
      <w:r w:rsidRPr="00DD5980">
        <w:rPr>
          <w:rFonts w:ascii="LSBTrans" w:hAnsi="LSBTrans" w:cs="LSBTrans"/>
          <w:color w:val="000000"/>
          <w:sz w:val="24"/>
          <w:szCs w:val="24"/>
        </w:rPr>
        <w:t>aÑnksar aÑljysh</w:t>
      </w:r>
      <w:r w:rsidRPr="00DD5980">
        <w:rPr>
          <w:rFonts w:ascii="Times New Roman" w:hAnsi="Times New Roman" w:cs="Times New Roman"/>
          <w:color w:val="000000"/>
          <w:sz w:val="24"/>
          <w:szCs w:val="24"/>
        </w:rPr>
        <w:t>), of a city or a state, a man.</w:t>
      </w:r>
      <w:r w:rsidRPr="009D0816">
        <w:rPr>
          <w:rFonts w:ascii="SBL Hebrew" w:hAnsi="SBL Hebrew" w:cs="SBL Hebrew"/>
          <w:color w:val="008080"/>
          <w:sz w:val="28"/>
          <w:szCs w:val="28"/>
          <w:rtl/>
          <w:lang w:bidi="he-IL"/>
        </w:rPr>
        <w:t xml:space="preserve"> ואין </w:t>
      </w:r>
      <w:r w:rsidRPr="00DD5980">
        <w:rPr>
          <w:rFonts w:ascii="Times New Roman" w:hAnsi="Times New Roman" w:cs="Times New Roman"/>
          <w:color w:val="000000"/>
          <w:sz w:val="24"/>
          <w:szCs w:val="24"/>
        </w:rPr>
        <w:t>continues the</w:t>
      </w:r>
      <w:r w:rsidRPr="009D0816">
        <w:rPr>
          <w:rFonts w:ascii="SBL Hebrew" w:hAnsi="SBL Hebrew" w:cs="SBL Hebrew"/>
          <w:color w:val="008080"/>
          <w:sz w:val="28"/>
          <w:szCs w:val="28"/>
          <w:rtl/>
          <w:lang w:bidi="he-IL"/>
        </w:rPr>
        <w:t xml:space="preserve"> ישָּׁבר </w:t>
      </w:r>
      <w:r w:rsidRPr="00DD5980">
        <w:rPr>
          <w:rFonts w:ascii="Times New Roman" w:hAnsi="Times New Roman" w:cs="Times New Roman"/>
          <w:color w:val="000000"/>
          <w:sz w:val="24"/>
          <w:szCs w:val="24"/>
        </w:rPr>
        <w:t xml:space="preserve">as 29:1: there shall be as it were no means of recovery for his shattered members (Fl.). Without the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this</w:t>
      </w:r>
      <w:r w:rsidRPr="009D0816">
        <w:rPr>
          <w:rFonts w:ascii="SBL Hebrew" w:hAnsi="SBL Hebrew" w:cs="SBL Hebrew"/>
          <w:color w:val="008080"/>
          <w:sz w:val="28"/>
          <w:szCs w:val="28"/>
          <w:rtl/>
          <w:lang w:bidi="he-IL"/>
        </w:rPr>
        <w:t xml:space="preserve"> אין מַרִפּא </w:t>
      </w:r>
      <w:r w:rsidRPr="00DD5980">
        <w:rPr>
          <w:rFonts w:ascii="Times New Roman" w:hAnsi="Times New Roman" w:cs="Times New Roman"/>
          <w:color w:val="000000"/>
          <w:sz w:val="24"/>
          <w:szCs w:val="24"/>
        </w:rPr>
        <w:t xml:space="preserve">would be a clause conceived of accusatively, and thus adverbially: without any healing.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6:16]]</w:t>
      </w:r>
      <w:r w:rsidR="00102D00" w:rsidRPr="00DD5980">
        <w:t xml:space="preserve">Pro. 6:16-19.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What now follows is not a separate section (Hitzig), but the corroborative continuation of that which precedes. The last word (</w:t>
      </w:r>
      <w:r w:rsidRPr="009D0816">
        <w:rPr>
          <w:rFonts w:ascii="SBL Hebrew" w:hAnsi="SBL Hebrew" w:cs="SBL Hebrew"/>
          <w:color w:val="008080"/>
          <w:sz w:val="28"/>
          <w:szCs w:val="28"/>
          <w:rtl/>
          <w:lang w:bidi="he-IL"/>
        </w:rPr>
        <w:t>מדנים</w:t>
      </w:r>
      <w:r w:rsidRPr="00DD5980">
        <w:rPr>
          <w:rFonts w:ascii="Times New Roman" w:hAnsi="Times New Roman" w:cs="Times New Roman"/>
          <w:color w:val="000000"/>
          <w:sz w:val="24"/>
          <w:szCs w:val="24"/>
        </w:rPr>
        <w:t>, strife) before the threatening of punishment, 14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is also here the last. The thought that no vice is a greater abomination to God than the (in fact satanical) striving to set men at variance who love one another, clothes itself in the form of the numerical proverb which we have already considered, pp. 10, 11. From that place we transfer the translation of this example of a </w:t>
      </w:r>
      <w:r w:rsidRPr="00DD5980">
        <w:rPr>
          <w:rFonts w:ascii="Times New Roman" w:hAnsi="Times New Roman" w:cs="Times New Roman"/>
          <w:i/>
          <w:iCs/>
          <w:color w:val="000000"/>
          <w:sz w:val="24"/>
          <w:szCs w:val="24"/>
        </w:rPr>
        <w:t xml:space="preserve">Midda: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There are</w:t>
      </w:r>
      <w:r w:rsidR="009D0816">
        <w:rPr>
          <w:rFonts w:ascii="Times New Roman" w:hAnsi="Times New Roman" w:cs="Times New Roman"/>
          <w:b/>
          <w:bCs/>
          <w:i/>
          <w:iCs/>
          <w:color w:val="00007F"/>
          <w:sz w:val="24"/>
          <w:szCs w:val="24"/>
        </w:rPr>
        <w:t xml:space="preserve"> six things which Jahve hateth,</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seven are an abhorrence to His soul:</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w:t>
      </w:r>
      <w:r w:rsidR="009D0816">
        <w:rPr>
          <w:rFonts w:ascii="Times New Roman" w:hAnsi="Times New Roman" w:cs="Times New Roman"/>
          <w:b/>
          <w:bCs/>
          <w:i/>
          <w:iCs/>
          <w:color w:val="00007F"/>
          <w:sz w:val="24"/>
          <w:szCs w:val="24"/>
        </w:rPr>
        <w:t>7 Haughty eyes, a lying tongue,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hands that shed innocent blood;</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An heart that</w:t>
      </w:r>
      <w:r w:rsidR="009D0816">
        <w:rPr>
          <w:rFonts w:ascii="Times New Roman" w:hAnsi="Times New Roman" w:cs="Times New Roman"/>
          <w:b/>
          <w:bCs/>
          <w:i/>
          <w:iCs/>
          <w:color w:val="00007F"/>
          <w:sz w:val="24"/>
          <w:szCs w:val="24"/>
        </w:rPr>
        <w:t xml:space="preserve"> deviseth the thoughts of evil,</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Feet that hastily run to wickedness,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One that ut</w:t>
      </w:r>
      <w:r w:rsidR="009D0816">
        <w:rPr>
          <w:rFonts w:ascii="Times New Roman" w:hAnsi="Times New Roman" w:cs="Times New Roman"/>
          <w:b/>
          <w:bCs/>
          <w:i/>
          <w:iCs/>
          <w:color w:val="00007F"/>
          <w:sz w:val="24"/>
          <w:szCs w:val="24"/>
        </w:rPr>
        <w:t>tereth lies as a false witness,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soweth strife between brethren.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sense is not, that the six things are hateful to God, and the seventh an abomination to Him besides (Löwenstein); the </w:t>
      </w:r>
      <w:r w:rsidRPr="00DD5980">
        <w:rPr>
          <w:rFonts w:ascii="Times New Roman" w:hAnsi="Times New Roman" w:cs="Times New Roman"/>
          <w:i/>
          <w:iCs/>
          <w:color w:val="000000"/>
          <w:sz w:val="24"/>
          <w:szCs w:val="24"/>
        </w:rPr>
        <w:t xml:space="preserve">Midda </w:t>
      </w:r>
      <w:r w:rsidRPr="00DD5980">
        <w:rPr>
          <w:rFonts w:ascii="Times New Roman" w:hAnsi="Times New Roman" w:cs="Times New Roman"/>
          <w:color w:val="000000"/>
          <w:sz w:val="24"/>
          <w:szCs w:val="24"/>
        </w:rPr>
        <w:t xml:space="preserve">-form in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1:3-2:6, and in the proverb in Job. 5:19, shows that the seven are to be numbered separately, and the seventh is the </w:t>
      </w:r>
      <w:r w:rsidRPr="00DD5980">
        <w:rPr>
          <w:rFonts w:ascii="Times New Roman" w:hAnsi="Times New Roman" w:cs="Times New Roman"/>
          <w:i/>
          <w:iCs/>
          <w:color w:val="000000"/>
          <w:sz w:val="24"/>
          <w:szCs w:val="24"/>
        </w:rPr>
        <w:t xml:space="preserve">non plus ultra </w:t>
      </w:r>
      <w:r w:rsidRPr="00DD5980">
        <w:rPr>
          <w:rFonts w:ascii="Times New Roman" w:hAnsi="Times New Roman" w:cs="Times New Roman"/>
          <w:color w:val="000000"/>
          <w:sz w:val="24"/>
          <w:szCs w:val="24"/>
        </w:rPr>
        <w:t xml:space="preserve">of all that is hated by God. We are not to translate: </w:t>
      </w:r>
      <w:r w:rsidRPr="00DD5980">
        <w:rPr>
          <w:rFonts w:ascii="Times New Roman" w:hAnsi="Times New Roman" w:cs="Times New Roman"/>
          <w:i/>
          <w:iCs/>
          <w:color w:val="000000"/>
          <w:sz w:val="24"/>
          <w:szCs w:val="24"/>
        </w:rPr>
        <w:t>sex haecce odit</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הנָּה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המָּה </w:t>
      </w:r>
      <w:r w:rsidRPr="00DD5980">
        <w:rPr>
          <w:rFonts w:ascii="Times New Roman" w:hAnsi="Times New Roman" w:cs="Times New Roman"/>
          <w:color w:val="000000"/>
          <w:sz w:val="24"/>
          <w:szCs w:val="24"/>
        </w:rPr>
        <w:t>, (</w:t>
      </w:r>
      <w:r w:rsidRPr="009D0816">
        <w:rPr>
          <w:rFonts w:ascii="SBL Hebrew" w:hAnsi="SBL Hebrew" w:cs="SBL Hebrew"/>
          <w:color w:val="008080"/>
          <w:sz w:val="28"/>
          <w:szCs w:val="28"/>
          <w:rtl/>
          <w:lang w:bidi="he-IL"/>
        </w:rPr>
        <w:t xml:space="preserve">הן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הם</w:t>
      </w:r>
      <w:r w:rsidRPr="00DD5980">
        <w:rPr>
          <w:rFonts w:ascii="Times New Roman" w:hAnsi="Times New Roman" w:cs="Times New Roman"/>
          <w:color w:val="000000"/>
          <w:sz w:val="24"/>
          <w:szCs w:val="24"/>
        </w:rPr>
        <w:t>) points backwards and hitherwards, but not, as</w:t>
      </w:r>
      <w:r w:rsidRPr="009D0816">
        <w:rPr>
          <w:rFonts w:ascii="SBL Hebrew" w:hAnsi="SBL Hebrew" w:cs="SBL Hebrew"/>
          <w:color w:val="008080"/>
          <w:sz w:val="28"/>
          <w:szCs w:val="28"/>
          <w:rtl/>
          <w:lang w:bidi="he-IL"/>
        </w:rPr>
        <w:t xml:space="preserve">אלֶּה </w:t>
      </w:r>
      <w:r w:rsidRPr="00DD5980">
        <w:rPr>
          <w:rFonts w:ascii="Times New Roman" w:hAnsi="Times New Roman" w:cs="Times New Roman"/>
          <w:color w:val="000000"/>
          <w:sz w:val="24"/>
          <w:szCs w:val="24"/>
        </w:rPr>
        <w:t>, forwards to that immediately following; in that case the words would be</w:t>
      </w:r>
      <w:r w:rsidRPr="009D0816">
        <w:rPr>
          <w:rFonts w:ascii="SBL Hebrew" w:hAnsi="SBL Hebrew" w:cs="SBL Hebrew"/>
          <w:color w:val="008080"/>
          <w:sz w:val="28"/>
          <w:szCs w:val="28"/>
          <w:rtl/>
          <w:lang w:bidi="he-IL"/>
        </w:rPr>
        <w:t xml:space="preserve">אלה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or more correctly</w:t>
      </w:r>
      <w:r w:rsidRPr="009D0816">
        <w:rPr>
          <w:rFonts w:ascii="SBL Hebrew" w:hAnsi="SBL Hebrew" w:cs="SBL Hebrew"/>
          <w:color w:val="008080"/>
          <w:sz w:val="28"/>
          <w:szCs w:val="28"/>
          <w:rtl/>
          <w:lang w:bidi="he-IL"/>
        </w:rPr>
        <w:t xml:space="preserve">האלה </w:t>
      </w:r>
      <w:r w:rsidRPr="00DD5980">
        <w:rPr>
          <w:rFonts w:ascii="Times New Roman" w:hAnsi="Times New Roman" w:cs="Times New Roman"/>
          <w:i/>
          <w:iCs/>
          <w:color w:val="000000"/>
          <w:sz w:val="24"/>
          <w:szCs w:val="24"/>
        </w:rPr>
        <w:t>. But also Hitzig’s explanation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“These six things (viz.</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vv. 12-15</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Jahve hateth</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is impossible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for (which is also against that haecce</w:t>
      </w:r>
      <w:r w:rsidRPr="00DD5980">
        <w:rPr>
          <w:rFonts w:ascii="Times New Roman" w:hAnsi="Times New Roman" w:cs="Times New Roman"/>
          <w:color w:val="000000"/>
          <w:sz w:val="24"/>
          <w:szCs w:val="24"/>
        </w:rPr>
        <w:t>) the substantive pronoun</w:t>
      </w:r>
      <w:r w:rsidRPr="009D0816">
        <w:rPr>
          <w:rFonts w:ascii="SBL Hebrew" w:hAnsi="SBL Hebrew" w:cs="SBL Hebrew"/>
          <w:color w:val="008080"/>
          <w:sz w:val="28"/>
          <w:szCs w:val="28"/>
          <w:rtl/>
          <w:lang w:bidi="he-IL"/>
        </w:rPr>
        <w:t xml:space="preserve"> הנה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המה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הָהנה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הָהמה</w:t>
      </w:r>
      <w:r w:rsidRPr="00DD5980">
        <w:rPr>
          <w:rFonts w:ascii="Times New Roman" w:hAnsi="Times New Roman" w:cs="Times New Roman"/>
          <w:color w:val="000000"/>
          <w:sz w:val="24"/>
          <w:szCs w:val="24"/>
        </w:rPr>
        <w:t>) is never, like the Chald.</w:t>
      </w:r>
      <w:r w:rsidRPr="009D0816">
        <w:rPr>
          <w:rFonts w:ascii="SBL Hebrew" w:hAnsi="SBL Hebrew" w:cs="SBL Hebrew"/>
          <w:color w:val="008080"/>
          <w:sz w:val="28"/>
          <w:szCs w:val="28"/>
          <w:rtl/>
          <w:lang w:bidi="he-IL"/>
        </w:rPr>
        <w:t xml:space="preserve"> הִמּוֹן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הִמּוֹ</w:t>
      </w:r>
      <w:r w:rsidRPr="00DD5980">
        <w:rPr>
          <w:rFonts w:ascii="Times New Roman" w:hAnsi="Times New Roman" w:cs="Times New Roman"/>
          <w:color w:val="000000"/>
          <w:sz w:val="24"/>
          <w:szCs w:val="24"/>
        </w:rPr>
        <w:t xml:space="preserve">), employed as </w:t>
      </w:r>
      <w:r w:rsidRPr="00DD5980">
        <w:rPr>
          <w:rFonts w:ascii="Times New Roman" w:hAnsi="Times New Roman" w:cs="Times New Roman"/>
          <w:color w:val="000000"/>
          <w:sz w:val="24"/>
          <w:szCs w:val="24"/>
        </w:rPr>
        <w:lastRenderedPageBreak/>
        <w:t>an accus. in the sense of</w:t>
      </w:r>
      <w:r w:rsidRPr="009D0816">
        <w:rPr>
          <w:rFonts w:ascii="SBL Hebrew" w:hAnsi="SBL Hebrew" w:cs="SBL Hebrew"/>
          <w:color w:val="008080"/>
          <w:sz w:val="28"/>
          <w:szCs w:val="28"/>
          <w:rtl/>
          <w:lang w:bidi="he-IL"/>
        </w:rPr>
        <w:t xml:space="preserve">אֶתְהֶן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אֶתְהֶם </w:t>
      </w:r>
      <w:r w:rsidRPr="00DD5980">
        <w:rPr>
          <w:rFonts w:ascii="Times New Roman" w:hAnsi="Times New Roman" w:cs="Times New Roman"/>
          <w:color w:val="000000"/>
          <w:sz w:val="24"/>
          <w:szCs w:val="24"/>
        </w:rPr>
        <w:t xml:space="preserve">, it is always (except where it is the virtual gen. connected with a preposition) only the nom., whether of the subject or of the predicate; and where it is the nom. of the predicate, as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20:15, Isa. 51:19, substantival clauses precede in which</w:t>
      </w:r>
      <w:r w:rsidRPr="009D0816">
        <w:rPr>
          <w:rFonts w:ascii="SBL Hebrew" w:hAnsi="SBL Hebrew" w:cs="SBL Hebrew"/>
          <w:color w:val="008080"/>
          <w:sz w:val="28"/>
          <w:szCs w:val="28"/>
          <w:rtl/>
          <w:lang w:bidi="he-IL"/>
        </w:rPr>
        <w:t xml:space="preserve"> הנה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המה</w:t>
      </w:r>
      <w:r w:rsidRPr="00DD5980">
        <w:rPr>
          <w:rFonts w:ascii="Times New Roman" w:hAnsi="Times New Roman" w:cs="Times New Roman"/>
          <w:color w:val="000000"/>
          <w:sz w:val="24"/>
          <w:szCs w:val="24"/>
        </w:rPr>
        <w:t>) represents the substantive verb, or, more correctly, in which the logical copula resulting from the connection of the clause itself remains unexpressed. Accordingly,</w:t>
      </w:r>
      <w:r w:rsidRPr="009D0816">
        <w:rPr>
          <w:rFonts w:ascii="SBL Hebrew" w:hAnsi="SBL Hebrew" w:cs="SBL Hebrew"/>
          <w:color w:val="008080"/>
          <w:sz w:val="28"/>
          <w:szCs w:val="28"/>
          <w:rtl/>
          <w:lang w:bidi="he-IL"/>
        </w:rPr>
        <w:t xml:space="preserve"> שׂנא הי </w:t>
      </w:r>
      <w:r w:rsidRPr="00DD5980">
        <w:rPr>
          <w:rFonts w:ascii="Times New Roman" w:hAnsi="Times New Roman" w:cs="Times New Roman"/>
          <w:color w:val="000000"/>
          <w:sz w:val="24"/>
          <w:szCs w:val="24"/>
        </w:rPr>
        <w:t xml:space="preserve">is a relative clause, and is therefore so accentuated here, as at 30:15 and elsewhere: </w:t>
      </w:r>
      <w:r w:rsidRPr="00DD5980">
        <w:rPr>
          <w:rFonts w:ascii="Times New Roman" w:hAnsi="Times New Roman" w:cs="Times New Roman"/>
          <w:i/>
          <w:iCs/>
          <w:color w:val="000000"/>
          <w:sz w:val="24"/>
          <w:szCs w:val="24"/>
        </w:rPr>
        <w:t>sex (sunt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ea quae Deus odit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 septem (sunt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abominatio animae ejus. </w:t>
      </w:r>
      <w:r w:rsidRPr="00DD5980">
        <w:rPr>
          <w:rFonts w:ascii="Times New Roman" w:hAnsi="Times New Roman" w:cs="Times New Roman"/>
          <w:color w:val="000000"/>
          <w:sz w:val="24"/>
          <w:szCs w:val="24"/>
        </w:rPr>
        <w:t>Regarding the statement that the soul of God hates anything, vid., at Isa. 1:14.</w:t>
      </w:r>
      <w:r w:rsidRPr="009D0816">
        <w:rPr>
          <w:rFonts w:ascii="SBL Hebrew" w:hAnsi="SBL Hebrew" w:cs="SBL Hebrew"/>
          <w:color w:val="008080"/>
          <w:sz w:val="28"/>
          <w:szCs w:val="28"/>
          <w:rtl/>
          <w:lang w:bidi="he-IL"/>
        </w:rPr>
        <w:t xml:space="preserve">תועבות </w:t>
      </w:r>
      <w:r w:rsidRPr="00DD5980">
        <w:rPr>
          <w:rFonts w:ascii="Times New Roman" w:hAnsi="Times New Roman" w:cs="Times New Roman"/>
          <w:color w:val="000000"/>
          <w:sz w:val="24"/>
          <w:szCs w:val="24"/>
        </w:rPr>
        <w:t xml:space="preserve">, an error in the writing occasioned by the numeral (vid., 26:25), is properly corrected by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the poet had certainly the singular in view, as 3:32, 11:1, when he wrote</w:t>
      </w:r>
      <w:r w:rsidRPr="009D0816">
        <w:rPr>
          <w:rFonts w:ascii="SBL Hebrew" w:hAnsi="SBL Hebrew" w:cs="SBL Hebrew"/>
          <w:color w:val="008080"/>
          <w:sz w:val="28"/>
          <w:szCs w:val="28"/>
          <w:rtl/>
          <w:lang w:bidi="he-IL"/>
        </w:rPr>
        <w:t xml:space="preserve">תועבת </w:t>
      </w:r>
      <w:r w:rsidRPr="00DD5980">
        <w:rPr>
          <w:rFonts w:ascii="Times New Roman" w:hAnsi="Times New Roman" w:cs="Times New Roman"/>
          <w:color w:val="000000"/>
          <w:sz w:val="24"/>
          <w:szCs w:val="24"/>
        </w:rPr>
        <w:t xml:space="preserve">. The first three characteristics are related to each other as mental, verbal, actual, denoted by the members of the body by means of which these characteristics come to light. The virtues are taken all together as a body (organism), and meekness is its head. Therefore there stands above all, as the sin of sins, the </w:t>
      </w:r>
      <w:r w:rsidRPr="00DD5980">
        <w:rPr>
          <w:rFonts w:ascii="Times New Roman" w:hAnsi="Times New Roman" w:cs="Times New Roman"/>
          <w:i/>
          <w:iCs/>
          <w:color w:val="000000"/>
          <w:sz w:val="24"/>
          <w:szCs w:val="24"/>
        </w:rPr>
        <w:t>mentis elatae tumor</w:t>
      </w:r>
      <w:r w:rsidRPr="00DD5980">
        <w:rPr>
          <w:rFonts w:ascii="Times New Roman" w:hAnsi="Times New Roman" w:cs="Times New Roman"/>
          <w:color w:val="000000"/>
          <w:sz w:val="24"/>
          <w:szCs w:val="24"/>
        </w:rPr>
        <w:t xml:space="preserve">, which expresses itself in </w:t>
      </w:r>
      <w:r w:rsidRPr="00DD5980">
        <w:rPr>
          <w:rFonts w:ascii="Times New Roman" w:hAnsi="Times New Roman" w:cs="Times New Roman"/>
          <w:i/>
          <w:iCs/>
          <w:color w:val="000000"/>
          <w:sz w:val="24"/>
          <w:szCs w:val="24"/>
        </w:rPr>
        <w:t>elatum (grande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supercilium:</w:t>
      </w:r>
      <w:r w:rsidRPr="009D0816">
        <w:rPr>
          <w:rFonts w:ascii="SBL Hebrew" w:hAnsi="SBL Hebrew" w:cs="SBL Hebrew"/>
          <w:color w:val="008080"/>
          <w:sz w:val="28"/>
          <w:szCs w:val="28"/>
          <w:rtl/>
          <w:lang w:bidi="he-IL"/>
        </w:rPr>
        <w:t xml:space="preserve">עינַיִם רמוֹת </w:t>
      </w:r>
      <w:r w:rsidRPr="00DD5980">
        <w:rPr>
          <w:rFonts w:ascii="Times New Roman" w:hAnsi="Times New Roman" w:cs="Times New Roman"/>
          <w:color w:val="000000"/>
          <w:sz w:val="24"/>
          <w:szCs w:val="24"/>
        </w:rPr>
        <w:t>, the feature of the</w:t>
      </w:r>
      <w:r w:rsidRPr="009D0816">
        <w:rPr>
          <w:rFonts w:ascii="SBL Hebrew" w:hAnsi="SBL Hebrew" w:cs="SBL Hebrew"/>
          <w:color w:val="008080"/>
          <w:sz w:val="28"/>
          <w:szCs w:val="28"/>
          <w:rtl/>
          <w:lang w:bidi="he-IL"/>
        </w:rPr>
        <w:t xml:space="preserve">רם </w:t>
      </w:r>
      <w:r w:rsidRPr="00DD5980">
        <w:rPr>
          <w:rFonts w:ascii="Times New Roman" w:hAnsi="Times New Roman" w:cs="Times New Roman"/>
          <w:color w:val="000000"/>
          <w:sz w:val="24"/>
          <w:szCs w:val="24"/>
        </w:rPr>
        <w:t>, haughty (cf. Psa. 18:28 with 2Sa. 22:28), is the opposite of the feature of the</w:t>
      </w:r>
      <w:r w:rsidRPr="009D0816">
        <w:rPr>
          <w:rFonts w:ascii="SBL Hebrew" w:hAnsi="SBL Hebrew" w:cs="SBL Hebrew"/>
          <w:color w:val="008080"/>
          <w:sz w:val="28"/>
          <w:szCs w:val="28"/>
          <w:rtl/>
          <w:lang w:bidi="he-IL"/>
        </w:rPr>
        <w:t xml:space="preserve">שׁח עינים </w:t>
      </w:r>
      <w:r w:rsidRPr="00DD5980">
        <w:rPr>
          <w:rFonts w:ascii="Times New Roman" w:hAnsi="Times New Roman" w:cs="Times New Roman"/>
          <w:color w:val="000000"/>
          <w:sz w:val="24"/>
          <w:szCs w:val="24"/>
        </w:rPr>
        <w:t>, Job. 22:29;</w:t>
      </w:r>
      <w:r w:rsidRPr="009D0816">
        <w:rPr>
          <w:rFonts w:ascii="SBL Hebrew" w:hAnsi="SBL Hebrew" w:cs="SBL Hebrew"/>
          <w:color w:val="008080"/>
          <w:sz w:val="28"/>
          <w:szCs w:val="28"/>
          <w:rtl/>
          <w:lang w:bidi="he-IL"/>
        </w:rPr>
        <w:t xml:space="preserve"> אַיִן </w:t>
      </w:r>
      <w:r w:rsidRPr="00DD5980">
        <w:rPr>
          <w:rFonts w:ascii="Times New Roman" w:hAnsi="Times New Roman" w:cs="Times New Roman"/>
          <w:color w:val="000000"/>
          <w:sz w:val="24"/>
          <w:szCs w:val="24"/>
        </w:rPr>
        <w:t>is in the O.T. almost always (vid., Cant. 4:9) fem., and adjectives of course form no dual. The second of these characteristics is the lying tongue, and the third the murderous hands.</w:t>
      </w:r>
      <w:r w:rsidRPr="009D0816">
        <w:rPr>
          <w:rFonts w:ascii="SBL Hebrew" w:hAnsi="SBL Hebrew" w:cs="SBL Hebrew"/>
          <w:color w:val="008080"/>
          <w:sz w:val="28"/>
          <w:szCs w:val="28"/>
          <w:rtl/>
          <w:lang w:bidi="he-IL"/>
        </w:rPr>
        <w:t xml:space="preserve"> דָּם־נָקִי </w:t>
      </w:r>
      <w:r w:rsidRPr="00DD5980">
        <w:rPr>
          <w:rFonts w:ascii="Times New Roman" w:hAnsi="Times New Roman" w:cs="Times New Roman"/>
          <w:color w:val="000000"/>
          <w:sz w:val="24"/>
          <w:szCs w:val="24"/>
        </w:rPr>
        <w:t>is innocent blood as distinguished from</w:t>
      </w:r>
      <w:r w:rsidRPr="009D0816">
        <w:rPr>
          <w:rFonts w:ascii="SBL Hebrew" w:hAnsi="SBL Hebrew" w:cs="SBL Hebrew"/>
          <w:color w:val="008080"/>
          <w:sz w:val="28"/>
          <w:szCs w:val="28"/>
          <w:rtl/>
          <w:lang w:bidi="he-IL"/>
        </w:rPr>
        <w:t xml:space="preserve">דַּם הַנָּקִי </w:t>
      </w:r>
      <w:r w:rsidRPr="00DD5980">
        <w:rPr>
          <w:rFonts w:ascii="Times New Roman" w:hAnsi="Times New Roman" w:cs="Times New Roman"/>
          <w:color w:val="000000"/>
          <w:sz w:val="24"/>
          <w:szCs w:val="24"/>
        </w:rPr>
        <w:t xml:space="preserve">, the blood of the innocent,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19:13.</w:t>
      </w:r>
      <w:r w:rsidR="00C16921">
        <w:rPr>
          <w:rStyle w:val="FootnoteReference"/>
          <w:rFonts w:ascii="Times New Roman" w:hAnsi="Times New Roman" w:cs="Times New Roman"/>
          <w:color w:val="000000"/>
          <w:sz w:val="24"/>
          <w:szCs w:val="24"/>
        </w:rPr>
        <w:footnoteReference w:id="8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6:18]]</w:t>
      </w:r>
      <w:r w:rsidR="00102D00" w:rsidRPr="00DD5980">
        <w:t xml:space="preserve">Pro. 6:18. </w:t>
      </w:r>
    </w:p>
    <w:p w:rsidR="006377AF" w:rsidRDefault="00102D00" w:rsidP="00511235">
      <w:pPr>
        <w:widowControl w:val="0"/>
        <w:autoSpaceDE w:val="0"/>
        <w:autoSpaceDN w:val="0"/>
        <w:adjustRightInd w:val="0"/>
        <w:spacing w:after="0" w:line="240" w:lineRule="auto"/>
        <w:rPr>
          <w:rFonts w:ascii="SBL Hebrew" w:hAnsi="SBL Hebrew" w:cs="SBL Hebrew"/>
          <w:color w:val="008080"/>
          <w:sz w:val="28"/>
          <w:szCs w:val="28"/>
        </w:rPr>
      </w:pPr>
      <w:r w:rsidRPr="00DD5980">
        <w:rPr>
          <w:rFonts w:ascii="Times New Roman" w:hAnsi="Times New Roman" w:cs="Times New Roman"/>
          <w:color w:val="000000"/>
          <w:sz w:val="24"/>
          <w:szCs w:val="24"/>
        </w:rPr>
        <w:t>The fourth characteristic is a deceitful heart. On</w:t>
      </w:r>
      <w:r w:rsidRPr="009D0816">
        <w:rPr>
          <w:rFonts w:ascii="SBL Hebrew" w:hAnsi="SBL Hebrew" w:cs="SBL Hebrew"/>
          <w:color w:val="008080"/>
          <w:sz w:val="28"/>
          <w:szCs w:val="28"/>
          <w:rtl/>
          <w:lang w:bidi="he-IL"/>
        </w:rPr>
        <w:t xml:space="preserve">חֹרשׁ </w:t>
      </w:r>
      <w:r w:rsidRPr="00DD5980">
        <w:rPr>
          <w:rFonts w:ascii="Times New Roman" w:hAnsi="Times New Roman" w:cs="Times New Roman"/>
          <w:color w:val="000000"/>
          <w:sz w:val="24"/>
          <w:szCs w:val="24"/>
        </w:rPr>
        <w:t>, vid., v. 14, 3:29, and on</w:t>
      </w:r>
      <w:r w:rsidRPr="009D0816">
        <w:rPr>
          <w:rFonts w:ascii="SBL Hebrew" w:hAnsi="SBL Hebrew" w:cs="SBL Hebrew"/>
          <w:color w:val="008080"/>
          <w:sz w:val="28"/>
          <w:szCs w:val="28"/>
          <w:rtl/>
          <w:lang w:bidi="he-IL"/>
        </w:rPr>
        <w:t xml:space="preserve">אָיֶן </w:t>
      </w:r>
      <w:r w:rsidRPr="00DD5980">
        <w:rPr>
          <w:rFonts w:ascii="Times New Roman" w:hAnsi="Times New Roman" w:cs="Times New Roman"/>
          <w:color w:val="000000"/>
          <w:sz w:val="24"/>
          <w:szCs w:val="24"/>
        </w:rPr>
        <w:t>, v. 12. The fifth: feet running with haste to evil;</w:t>
      </w:r>
      <w:r w:rsidRPr="009D0816">
        <w:rPr>
          <w:rFonts w:ascii="SBL Hebrew" w:hAnsi="SBL Hebrew" w:cs="SBL Hebrew"/>
          <w:color w:val="008080"/>
          <w:sz w:val="28"/>
          <w:szCs w:val="28"/>
          <w:rtl/>
          <w:lang w:bidi="he-IL"/>
        </w:rPr>
        <w:t xml:space="preserve"> לרָעָה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 לרָע </w:t>
      </w:r>
      <w:r w:rsidRPr="00DD5980">
        <w:rPr>
          <w:rFonts w:ascii="Times New Roman" w:hAnsi="Times New Roman" w:cs="Times New Roman"/>
          <w:color w:val="000000"/>
          <w:sz w:val="24"/>
          <w:szCs w:val="24"/>
        </w:rPr>
        <w:t>in Isa. 59:7, echoing the distich 1:16, as here,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18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connection</w:t>
      </w:r>
      <w:r w:rsidRPr="009D0816">
        <w:rPr>
          <w:rFonts w:ascii="SBL Hebrew" w:hAnsi="SBL Hebrew" w:cs="SBL Hebrew"/>
          <w:color w:val="008080"/>
          <w:sz w:val="28"/>
          <w:szCs w:val="28"/>
          <w:rtl/>
          <w:lang w:bidi="he-IL"/>
        </w:rPr>
        <w:t xml:space="preserve">מהַר לרוּץ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propere cucurrit </w:t>
      </w:r>
      <w:r w:rsidRPr="00DD5980">
        <w:rPr>
          <w:rFonts w:ascii="Times New Roman" w:hAnsi="Times New Roman" w:cs="Times New Roman"/>
          <w:color w:val="000000"/>
          <w:sz w:val="24"/>
          <w:szCs w:val="24"/>
        </w:rPr>
        <w:t>(contrast</w:t>
      </w:r>
      <w:r w:rsidRPr="009D0816">
        <w:rPr>
          <w:rFonts w:ascii="SBL Hebrew" w:hAnsi="SBL Hebrew" w:cs="SBL Hebrew"/>
          <w:color w:val="008080"/>
          <w:sz w:val="28"/>
          <w:szCs w:val="28"/>
          <w:rtl/>
          <w:lang w:bidi="he-IL"/>
        </w:rPr>
        <w:t xml:space="preserve">אחַר ל </w:t>
      </w:r>
      <w:r w:rsidRPr="00DD5980">
        <w:rPr>
          <w:rFonts w:ascii="Times New Roman" w:hAnsi="Times New Roman" w:cs="Times New Roman"/>
          <w:color w:val="000000"/>
          <w:sz w:val="24"/>
          <w:szCs w:val="24"/>
        </w:rPr>
        <w:t>), is equivalent to</w:t>
      </w:r>
      <w:r w:rsidRPr="009D0816">
        <w:rPr>
          <w:rFonts w:ascii="SBL Hebrew" w:hAnsi="SBL Hebrew" w:cs="SBL Hebrew"/>
          <w:color w:val="008080"/>
          <w:sz w:val="28"/>
          <w:szCs w:val="28"/>
          <w:rtl/>
          <w:lang w:bidi="he-IL"/>
        </w:rPr>
        <w:t xml:space="preserve">רץ מַהר </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7A60A0" w:rsidRDefault="007776BF" w:rsidP="007A60A0">
      <w:pPr>
        <w:pStyle w:val="Heading5"/>
      </w:pPr>
      <w:r>
        <w:t>[[@Bible:Proverbs 6:19]]</w:t>
      </w:r>
      <w:r w:rsidR="007A60A0">
        <w:t>Pro. 6:19.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DD5980">
        <w:rPr>
          <w:rFonts w:ascii="Times New Roman" w:hAnsi="Times New Roman" w:cs="Times New Roman"/>
          <w:color w:val="000000"/>
          <w:sz w:val="24"/>
          <w:szCs w:val="24"/>
        </w:rPr>
        <w:t>the sixth: “A speaker of lies, a tongue of falsehood,” is hateful to God. It is one subject which is thus doubly characterized.</w:t>
      </w:r>
      <w:r w:rsidR="00102D00" w:rsidRPr="009D0816">
        <w:rPr>
          <w:rFonts w:ascii="SBL Hebrew" w:hAnsi="SBL Hebrew" w:cs="SBL Hebrew"/>
          <w:color w:val="008080"/>
          <w:sz w:val="28"/>
          <w:szCs w:val="28"/>
          <w:rtl/>
          <w:lang w:bidi="he-IL"/>
        </w:rPr>
        <w:t xml:space="preserve"> כְּזָבִים </w:t>
      </w:r>
      <w:r w:rsidR="00102D00" w:rsidRPr="00DD5980">
        <w:rPr>
          <w:rFonts w:ascii="Times New Roman" w:hAnsi="Times New Roman" w:cs="Times New Roman"/>
          <w:color w:val="000000"/>
          <w:sz w:val="24"/>
          <w:szCs w:val="24"/>
        </w:rPr>
        <w:t>are fictions, and</w:t>
      </w:r>
      <w:r w:rsidR="00102D00" w:rsidRPr="009D0816">
        <w:rPr>
          <w:rFonts w:ascii="SBL Hebrew" w:hAnsi="SBL Hebrew" w:cs="SBL Hebrew"/>
          <w:color w:val="008080"/>
          <w:sz w:val="28"/>
          <w:szCs w:val="28"/>
          <w:rtl/>
          <w:lang w:bidi="he-IL"/>
        </w:rPr>
        <w:t xml:space="preserve"> שׁקֶר </w:t>
      </w:r>
      <w:r w:rsidR="00102D00" w:rsidRPr="00DD5980">
        <w:rPr>
          <w:rFonts w:ascii="Times New Roman" w:hAnsi="Times New Roman" w:cs="Times New Roman"/>
          <w:color w:val="000000"/>
          <w:sz w:val="24"/>
          <w:szCs w:val="24"/>
        </w:rPr>
        <w:t xml:space="preserve">is the disfiguring </w:t>
      </w:r>
      <w:r w:rsidR="00102D00" w:rsidRPr="00DD5980">
        <w:rPr>
          <w:rFonts w:ascii="Times New Roman" w:hAnsi="Times New Roman" w:cs="Times New Roman"/>
          <w:i/>
          <w:iCs/>
          <w:color w:val="000000"/>
          <w:sz w:val="24"/>
          <w:szCs w:val="24"/>
        </w:rPr>
        <w:t>(deformatio</w:t>
      </w:r>
      <w:r w:rsidR="00102D00" w:rsidRPr="00DD5980">
        <w:rPr>
          <w:rFonts w:ascii="Times New Roman" w:hAnsi="Times New Roman" w:cs="Times New Roman"/>
          <w:color w:val="000000"/>
          <w:sz w:val="24"/>
          <w:szCs w:val="24"/>
        </w:rPr>
        <w:t>) of the actual facts. They are purposely placed together in this connection. The derivations of these synonyms are obscure; Fürst gives to the former the root-idea of spinning (properly knotting together), and to the latter that of painting.</w:t>
      </w:r>
      <w:r w:rsidR="00102D00" w:rsidRPr="009D0816">
        <w:rPr>
          <w:rFonts w:ascii="SBL Hebrew" w:hAnsi="SBL Hebrew" w:cs="SBL Hebrew"/>
          <w:color w:val="008080"/>
          <w:sz w:val="28"/>
          <w:szCs w:val="28"/>
          <w:rtl/>
          <w:lang w:bidi="he-IL"/>
        </w:rPr>
        <w:t xml:space="preserve"> כזבים </w:t>
      </w:r>
      <w:r w:rsidR="00102D00" w:rsidRPr="00DD5980">
        <w:rPr>
          <w:rFonts w:ascii="Times New Roman" w:hAnsi="Times New Roman" w:cs="Times New Roman"/>
          <w:color w:val="000000"/>
          <w:sz w:val="24"/>
          <w:szCs w:val="24"/>
        </w:rPr>
        <w:t>is introduced to support</w:t>
      </w:r>
      <w:r w:rsidR="00102D00" w:rsidRPr="009D0816">
        <w:rPr>
          <w:rFonts w:ascii="SBL Hebrew" w:hAnsi="SBL Hebrew" w:cs="SBL Hebrew"/>
          <w:color w:val="008080"/>
          <w:sz w:val="28"/>
          <w:szCs w:val="28"/>
          <w:rtl/>
          <w:lang w:bidi="he-IL"/>
        </w:rPr>
        <w:t xml:space="preserve">שׁקר </w:t>
      </w:r>
      <w:r w:rsidR="00102D00" w:rsidRPr="00DD5980">
        <w:rPr>
          <w:rFonts w:ascii="Times New Roman" w:hAnsi="Times New Roman" w:cs="Times New Roman"/>
          <w:color w:val="000000"/>
          <w:sz w:val="24"/>
          <w:szCs w:val="24"/>
        </w:rPr>
        <w:t>.</w:t>
      </w:r>
      <w:r w:rsidR="00C16921">
        <w:rPr>
          <w:rStyle w:val="FootnoteReference"/>
          <w:rFonts w:ascii="Times New Roman" w:hAnsi="Times New Roman" w:cs="Times New Roman"/>
          <w:color w:val="000000"/>
          <w:sz w:val="24"/>
          <w:szCs w:val="24"/>
        </w:rPr>
        <w:footnoteReference w:id="8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would also be verbally permissible to interpret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אד שׁקֶר </w:t>
      </w:r>
      <w:r w:rsidRPr="00DD5980">
        <w:rPr>
          <w:rFonts w:ascii="Times New Roman" w:hAnsi="Times New Roman" w:cs="Times New Roman"/>
          <w:color w:val="000000"/>
          <w:sz w:val="24"/>
          <w:szCs w:val="24"/>
        </w:rPr>
        <w:t>in the sense of</w:t>
      </w:r>
      <w:r w:rsidRPr="009D0816">
        <w:rPr>
          <w:rFonts w:ascii="SBL Hebrew" w:hAnsi="SBL Hebrew" w:cs="SBL Hebrew"/>
          <w:color w:val="008080"/>
          <w:sz w:val="28"/>
          <w:szCs w:val="28"/>
          <w:rtl/>
          <w:lang w:bidi="he-IL"/>
        </w:rPr>
        <w:t xml:space="preserve">עדוּת שׁקר </w:t>
      </w:r>
      <w:r w:rsidRPr="00DD5980">
        <w:rPr>
          <w:rFonts w:ascii="Times New Roman" w:hAnsi="Times New Roman" w:cs="Times New Roman"/>
          <w:color w:val="000000"/>
          <w:sz w:val="24"/>
          <w:szCs w:val="24"/>
        </w:rPr>
        <w:t>, like 25:18, as in apposition to</w:t>
      </w:r>
      <w:r w:rsidRPr="009D0816">
        <w:rPr>
          <w:rFonts w:ascii="SBL Hebrew" w:hAnsi="SBL Hebrew" w:cs="SBL Hebrew"/>
          <w:color w:val="008080"/>
          <w:sz w:val="28"/>
          <w:szCs w:val="28"/>
          <w:rtl/>
          <w:lang w:bidi="he-IL"/>
        </w:rPr>
        <w:t xml:space="preserve">כזבים </w:t>
      </w:r>
      <w:r w:rsidRPr="00DD5980">
        <w:rPr>
          <w:rFonts w:ascii="Times New Roman" w:hAnsi="Times New Roman" w:cs="Times New Roman"/>
          <w:color w:val="000000"/>
          <w:sz w:val="24"/>
          <w:szCs w:val="24"/>
        </w:rPr>
        <w:t>; but in the nearest parallel, 14:15, the idea is personal, for it is said of the</w:t>
      </w:r>
      <w:r w:rsidRPr="009D0816">
        <w:rPr>
          <w:rFonts w:ascii="SBL Hebrew" w:hAnsi="SBL Hebrew" w:cs="SBL Hebrew"/>
          <w:color w:val="008080"/>
          <w:sz w:val="28"/>
          <w:szCs w:val="28"/>
          <w:rtl/>
          <w:lang w:bidi="he-IL"/>
        </w:rPr>
        <w:t xml:space="preserve"> עד שׁקר </w:t>
      </w:r>
      <w:r w:rsidRPr="00DD5980">
        <w:rPr>
          <w:rFonts w:ascii="Times New Roman" w:hAnsi="Times New Roman" w:cs="Times New Roman"/>
          <w:color w:val="000000"/>
          <w:sz w:val="24"/>
          <w:szCs w:val="24"/>
        </w:rPr>
        <w:t>that he breathes out lies. In that place there can be no doubt that the clause is a verbal one, and</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i/>
          <w:iCs/>
          <w:color w:val="000000"/>
          <w:sz w:val="24"/>
          <w:szCs w:val="24"/>
        </w:rPr>
        <w:t>finitum</w:t>
      </w:r>
      <w:r w:rsidRPr="00DD5980">
        <w:rPr>
          <w:rFonts w:ascii="Times New Roman" w:hAnsi="Times New Roman" w:cs="Times New Roman"/>
          <w:color w:val="000000"/>
          <w:sz w:val="24"/>
          <w:szCs w:val="24"/>
        </w:rPr>
        <w:t xml:space="preserve">, viz.,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פּוּחַ </w:t>
      </w:r>
      <w:r w:rsidRPr="00DD5980">
        <w:rPr>
          <w:rFonts w:ascii="Times New Roman" w:hAnsi="Times New Roman" w:cs="Times New Roman"/>
          <w:color w:val="000000"/>
          <w:sz w:val="24"/>
          <w:szCs w:val="24"/>
        </w:rPr>
        <w:t xml:space="preserve">. This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 xml:space="preserve">signifies elsewhere also </w:t>
      </w:r>
      <w:r w:rsidRPr="00DD5980">
        <w:rPr>
          <w:rFonts w:ascii="Times New Roman" w:hAnsi="Times New Roman" w:cs="Times New Roman"/>
          <w:i/>
          <w:iCs/>
          <w:color w:val="000000"/>
          <w:sz w:val="24"/>
          <w:szCs w:val="24"/>
        </w:rPr>
        <w:t>sufflare</w:t>
      </w:r>
      <w:r w:rsidRPr="00DD5980">
        <w:rPr>
          <w:rFonts w:ascii="Times New Roman" w:hAnsi="Times New Roman" w:cs="Times New Roman"/>
          <w:color w:val="000000"/>
          <w:sz w:val="24"/>
          <w:szCs w:val="24"/>
        </w:rPr>
        <w:t xml:space="preserve">, 20:8, </w:t>
      </w:r>
      <w:r w:rsidRPr="00DD5980">
        <w:rPr>
          <w:rFonts w:ascii="Times New Roman" w:hAnsi="Times New Roman" w:cs="Times New Roman"/>
          <w:i/>
          <w:iCs/>
          <w:color w:val="000000"/>
          <w:sz w:val="24"/>
          <w:szCs w:val="24"/>
        </w:rPr>
        <w:t>afflare</w:t>
      </w:r>
      <w:r w:rsidRPr="00DD5980">
        <w:rPr>
          <w:rFonts w:ascii="Times New Roman" w:hAnsi="Times New Roman" w:cs="Times New Roman"/>
          <w:color w:val="000000"/>
          <w:sz w:val="24"/>
          <w:szCs w:val="24"/>
        </w:rPr>
        <w:t xml:space="preserve">, Psa. 10:5, Eze. 21:26, </w:t>
      </w:r>
      <w:r w:rsidRPr="00DD5980">
        <w:rPr>
          <w:rFonts w:ascii="Times New Roman" w:hAnsi="Times New Roman" w:cs="Times New Roman"/>
          <w:i/>
          <w:iCs/>
          <w:color w:val="000000"/>
          <w:sz w:val="24"/>
          <w:szCs w:val="24"/>
        </w:rPr>
        <w:t>perflare</w:t>
      </w:r>
      <w:r w:rsidRPr="00DD5980">
        <w:rPr>
          <w:rFonts w:ascii="Times New Roman" w:hAnsi="Times New Roman" w:cs="Times New Roman"/>
          <w:color w:val="000000"/>
          <w:sz w:val="24"/>
          <w:szCs w:val="24"/>
        </w:rPr>
        <w:t xml:space="preserve">, Cant. 4:16, </w:t>
      </w:r>
      <w:r w:rsidRPr="00DD5980">
        <w:rPr>
          <w:rFonts w:ascii="Times New Roman" w:hAnsi="Times New Roman" w:cs="Times New Roman"/>
          <w:i/>
          <w:iCs/>
          <w:color w:val="000000"/>
          <w:sz w:val="24"/>
          <w:szCs w:val="24"/>
        </w:rPr>
        <w:lastRenderedPageBreak/>
        <w:t>anhelare (desiderare</w:t>
      </w:r>
      <w:r w:rsidRPr="00DD5980">
        <w:rPr>
          <w:rFonts w:ascii="Times New Roman" w:hAnsi="Times New Roman" w:cs="Times New Roman"/>
          <w:color w:val="000000"/>
          <w:sz w:val="24"/>
          <w:szCs w:val="24"/>
        </w:rPr>
        <w:t>), Psa. 12:6, Hab. 2:3, but with</w:t>
      </w:r>
      <w:r w:rsidRPr="009D0816">
        <w:rPr>
          <w:rFonts w:ascii="SBL Hebrew" w:hAnsi="SBL Hebrew" w:cs="SBL Hebrew"/>
          <w:color w:val="008080"/>
          <w:sz w:val="28"/>
          <w:szCs w:val="28"/>
          <w:rtl/>
          <w:lang w:bidi="he-IL"/>
        </w:rPr>
        <w:t xml:space="preserve">כזבים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efflare</w:t>
      </w:r>
      <w:r w:rsidRPr="00DD5980">
        <w:rPr>
          <w:rFonts w:ascii="Times New Roman" w:hAnsi="Times New Roman" w:cs="Times New Roman"/>
          <w:color w:val="000000"/>
          <w:sz w:val="24"/>
          <w:szCs w:val="24"/>
        </w:rPr>
        <w:t>, a synonym to</w:t>
      </w:r>
      <w:r w:rsidRPr="009D0816">
        <w:rPr>
          <w:rFonts w:ascii="SBL Hebrew" w:hAnsi="SBL Hebrew" w:cs="SBL Hebrew"/>
          <w:color w:val="008080"/>
          <w:sz w:val="28"/>
          <w:szCs w:val="28"/>
          <w:rtl/>
          <w:lang w:bidi="he-IL"/>
        </w:rPr>
        <w:t xml:space="preserve">דִּבֶּר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 הִבִּיאַ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הִטִּיף </w:t>
      </w:r>
      <w:r w:rsidRPr="00DD5980">
        <w:rPr>
          <w:rFonts w:ascii="Times New Roman" w:hAnsi="Times New Roman" w:cs="Times New Roman"/>
          <w:color w:val="000000"/>
          <w:sz w:val="24"/>
          <w:szCs w:val="24"/>
        </w:rPr>
        <w:t>, which has (cf. 12:17) no secondary meaning in use, but is mostly connected with</w:t>
      </w:r>
      <w:r w:rsidRPr="009D0816">
        <w:rPr>
          <w:rFonts w:ascii="SBL Hebrew" w:hAnsi="SBL Hebrew" w:cs="SBL Hebrew"/>
          <w:color w:val="008080"/>
          <w:sz w:val="28"/>
          <w:szCs w:val="28"/>
          <w:rtl/>
          <w:lang w:bidi="he-IL"/>
        </w:rPr>
        <w:t xml:space="preserve">כזבים </w:t>
      </w:r>
      <w:r w:rsidRPr="00DD5980">
        <w:rPr>
          <w:rFonts w:ascii="Times New Roman" w:hAnsi="Times New Roman" w:cs="Times New Roman"/>
          <w:color w:val="000000"/>
          <w:sz w:val="24"/>
          <w:szCs w:val="24"/>
        </w:rPr>
        <w:t>, not without reference to the fact that that which is false is without reality and is nothing more than</w:t>
      </w:r>
      <w:r w:rsidRPr="009D0816">
        <w:rPr>
          <w:rFonts w:ascii="SBL Hebrew" w:hAnsi="SBL Hebrew" w:cs="SBL Hebrew"/>
          <w:color w:val="008080"/>
          <w:sz w:val="28"/>
          <w:szCs w:val="28"/>
          <w:rtl/>
          <w:lang w:bidi="he-IL"/>
        </w:rPr>
        <w:t xml:space="preserve">הבל ירוח </w:t>
      </w:r>
      <w:r w:rsidRPr="00DD5980">
        <w:rPr>
          <w:rFonts w:ascii="Times New Roman" w:hAnsi="Times New Roman" w:cs="Times New Roman"/>
          <w:color w:val="000000"/>
          <w:sz w:val="24"/>
          <w:szCs w:val="24"/>
        </w:rPr>
        <w:t>. But what kind of a form is</w:t>
      </w:r>
      <w:r w:rsidRPr="009D0816">
        <w:rPr>
          <w:rFonts w:ascii="SBL Hebrew" w:hAnsi="SBL Hebrew" w:cs="SBL Hebrew"/>
          <w:color w:val="008080"/>
          <w:sz w:val="28"/>
          <w:szCs w:val="28"/>
          <w:rtl/>
          <w:lang w:bidi="he-IL"/>
        </w:rPr>
        <w:t>יפיח</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where it is not, as 14:5, the predicate of a verbal clause, but in connection with</w:t>
      </w:r>
      <w:r w:rsidRPr="009D0816">
        <w:rPr>
          <w:rFonts w:ascii="SBL Hebrew" w:hAnsi="SBL Hebrew" w:cs="SBL Hebrew"/>
          <w:color w:val="008080"/>
          <w:sz w:val="28"/>
          <w:szCs w:val="28"/>
          <w:rtl/>
          <w:lang w:bidi="he-IL"/>
        </w:rPr>
        <w:t xml:space="preserve">כזבים </w:t>
      </w:r>
      <w:r w:rsidRPr="00DD5980">
        <w:rPr>
          <w:rFonts w:ascii="Times New Roman" w:hAnsi="Times New Roman" w:cs="Times New Roman"/>
          <w:color w:val="000000"/>
          <w:sz w:val="24"/>
          <w:szCs w:val="24"/>
        </w:rPr>
        <w:t>, as here and at 14:25, 19:5, 9 (once with</w:t>
      </w:r>
      <w:r w:rsidRPr="009D0816">
        <w:rPr>
          <w:rFonts w:ascii="SBL Hebrew" w:hAnsi="SBL Hebrew" w:cs="SBL Hebrew"/>
          <w:color w:val="008080"/>
          <w:sz w:val="28"/>
          <w:szCs w:val="28"/>
          <w:rtl/>
          <w:lang w:bidi="he-IL"/>
        </w:rPr>
        <w:t xml:space="preserve">אמונה </w:t>
      </w:r>
      <w:r w:rsidRPr="00DD5980">
        <w:rPr>
          <w:rFonts w:ascii="Times New Roman" w:hAnsi="Times New Roman" w:cs="Times New Roman"/>
          <w:color w:val="000000"/>
          <w:sz w:val="24"/>
          <w:szCs w:val="24"/>
        </w:rPr>
        <w:t xml:space="preserve">, 12:17), is the subject of a substantival clause? That which lies nearest is to regard it as a noun formed from the </w:t>
      </w:r>
      <w:r w:rsidRPr="00DD5980">
        <w:rPr>
          <w:rFonts w:ascii="Times New Roman" w:hAnsi="Times New Roman" w:cs="Times New Roman"/>
          <w:i/>
          <w:iCs/>
          <w:color w:val="000000"/>
          <w:sz w:val="24"/>
          <w:szCs w:val="24"/>
        </w:rPr>
        <w:t xml:space="preserve">fut. Hiph. </w:t>
      </w:r>
      <w:r w:rsidRPr="00DD5980">
        <w:rPr>
          <w:rFonts w:ascii="Times New Roman" w:hAnsi="Times New Roman" w:cs="Times New Roman"/>
          <w:color w:val="000000"/>
          <w:sz w:val="24"/>
          <w:szCs w:val="24"/>
        </w:rPr>
        <w:t>Such formations we indeed meet only among proper names, such as</w:t>
      </w:r>
      <w:r w:rsidRPr="009D0816">
        <w:rPr>
          <w:rFonts w:ascii="SBL Hebrew" w:hAnsi="SBL Hebrew" w:cs="SBL Hebrew"/>
          <w:color w:val="008080"/>
          <w:sz w:val="28"/>
          <w:szCs w:val="28"/>
          <w:rtl/>
          <w:lang w:bidi="he-IL"/>
        </w:rPr>
        <w:t xml:space="preserve">יקִים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יכִין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יאִיר </w:t>
      </w:r>
      <w:r w:rsidRPr="00DD5980">
        <w:rPr>
          <w:rFonts w:ascii="Times New Roman" w:hAnsi="Times New Roman" w:cs="Times New Roman"/>
          <w:color w:val="000000"/>
          <w:sz w:val="24"/>
          <w:szCs w:val="24"/>
        </w:rPr>
        <w:t xml:space="preserve">; however, at least the one </w:t>
      </w:r>
      <w:r w:rsidRPr="00DD5980">
        <w:rPr>
          <w:rFonts w:ascii="Times New Roman" w:hAnsi="Times New Roman" w:cs="Times New Roman"/>
          <w:i/>
          <w:iCs/>
          <w:color w:val="000000"/>
          <w:sz w:val="24"/>
          <w:szCs w:val="24"/>
        </w:rPr>
        <w:t>n. appell.</w:t>
      </w:r>
      <w:r w:rsidRPr="009D0816">
        <w:rPr>
          <w:rFonts w:ascii="SBL Hebrew" w:hAnsi="SBL Hebrew" w:cs="SBL Hebrew"/>
          <w:color w:val="008080"/>
          <w:sz w:val="28"/>
          <w:szCs w:val="28"/>
          <w:rtl/>
          <w:lang w:bidi="he-IL"/>
        </w:rPr>
        <w:t xml:space="preserve"> ירִיב </w:t>
      </w:r>
      <w:r w:rsidRPr="00DD5980">
        <w:rPr>
          <w:rFonts w:ascii="Times New Roman" w:hAnsi="Times New Roman" w:cs="Times New Roman"/>
          <w:color w:val="000000"/>
          <w:sz w:val="24"/>
          <w:szCs w:val="24"/>
        </w:rPr>
        <w:t xml:space="preserve">(an adversary) is found, which may be formed from the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 xml:space="preserve">as well as from the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But should not the </w:t>
      </w:r>
      <w:r w:rsidRPr="00DD5980">
        <w:rPr>
          <w:rFonts w:ascii="Times New Roman" w:hAnsi="Times New Roman" w:cs="Times New Roman"/>
          <w:i/>
          <w:iCs/>
          <w:color w:val="000000"/>
          <w:sz w:val="24"/>
          <w:szCs w:val="24"/>
        </w:rPr>
        <w:t xml:space="preserve">constr.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after the form</w:t>
      </w:r>
      <w:r w:rsidRPr="009D0816">
        <w:rPr>
          <w:rFonts w:ascii="SBL Hebrew" w:hAnsi="SBL Hebrew" w:cs="SBL Hebrew"/>
          <w:color w:val="008080"/>
          <w:sz w:val="28"/>
          <w:szCs w:val="28"/>
          <w:rtl/>
          <w:lang w:bidi="he-IL"/>
        </w:rPr>
        <w:t xml:space="preserve"> יריב </w:t>
      </w:r>
      <w:r w:rsidRPr="00DD5980">
        <w:rPr>
          <w:rFonts w:ascii="Times New Roman" w:hAnsi="Times New Roman" w:cs="Times New Roman"/>
          <w:color w:val="000000"/>
          <w:sz w:val="24"/>
          <w:szCs w:val="24"/>
        </w:rPr>
        <w:t>be</w:t>
      </w:r>
      <w:r w:rsidRPr="009D0816">
        <w:rPr>
          <w:rFonts w:ascii="SBL Hebrew" w:hAnsi="SBL Hebrew" w:cs="SBL Hebrew"/>
          <w:color w:val="008080"/>
          <w:sz w:val="28"/>
          <w:szCs w:val="28"/>
          <w:rtl/>
          <w:lang w:bidi="he-IL"/>
        </w:rPr>
        <w:t xml:space="preserve">יפְיחַ </w:t>
      </w:r>
      <w:r w:rsidRPr="00DD5980">
        <w:rPr>
          <w:rFonts w:ascii="Times New Roman" w:hAnsi="Times New Roman" w:cs="Times New Roman"/>
          <w:color w:val="000000"/>
          <w:sz w:val="24"/>
          <w:szCs w:val="24"/>
        </w:rPr>
        <w:t>? One does not escape from this consideration by deriving</w:t>
      </w:r>
      <w:r w:rsidRPr="009D0816">
        <w:rPr>
          <w:rFonts w:ascii="SBL Hebrew" w:hAnsi="SBL Hebrew" w:cs="SBL Hebrew"/>
          <w:color w:val="008080"/>
          <w:sz w:val="28"/>
          <w:szCs w:val="28"/>
          <w:rtl/>
          <w:lang w:bidi="he-IL"/>
        </w:rPr>
        <w:t xml:space="preserve">יפיח </w:t>
      </w:r>
      <w:r w:rsidRPr="00DD5980">
        <w:rPr>
          <w:rFonts w:ascii="Times New Roman" w:hAnsi="Times New Roman" w:cs="Times New Roman"/>
          <w:color w:val="000000"/>
          <w:sz w:val="24"/>
          <w:szCs w:val="24"/>
        </w:rPr>
        <w:t>, after the forms</w:t>
      </w:r>
      <w:r w:rsidRPr="009D0816">
        <w:rPr>
          <w:rFonts w:ascii="SBL Hebrew" w:hAnsi="SBL Hebrew" w:cs="SBL Hebrew"/>
          <w:color w:val="008080"/>
          <w:sz w:val="28"/>
          <w:szCs w:val="28"/>
          <w:rtl/>
          <w:lang w:bidi="he-IL"/>
        </w:rPr>
        <w:t xml:space="preserve">ישִׁישׁ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ידִיד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יחִיל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יגִיאַ </w:t>
      </w:r>
      <w:r w:rsidRPr="00DD5980">
        <w:rPr>
          <w:rFonts w:ascii="Times New Roman" w:hAnsi="Times New Roman" w:cs="Times New Roman"/>
          <w:color w:val="000000"/>
          <w:sz w:val="24"/>
          <w:szCs w:val="24"/>
        </w:rPr>
        <w:t>, and the like, from a secondary verb</w:t>
      </w:r>
      <w:r w:rsidRPr="009D0816">
        <w:rPr>
          <w:rFonts w:ascii="SBL Hebrew" w:hAnsi="SBL Hebrew" w:cs="SBL Hebrew"/>
          <w:color w:val="008080"/>
          <w:sz w:val="28"/>
          <w:szCs w:val="28"/>
          <w:rtl/>
          <w:lang w:bidi="he-IL"/>
        </w:rPr>
        <w:t xml:space="preserve">יפַח </w:t>
      </w:r>
      <w:r w:rsidRPr="00DD5980">
        <w:rPr>
          <w:rFonts w:ascii="Times New Roman" w:hAnsi="Times New Roman" w:cs="Times New Roman"/>
          <w:color w:val="000000"/>
          <w:sz w:val="24"/>
          <w:szCs w:val="24"/>
        </w:rPr>
        <w:t>, the existence of which is confirmed by Jer. 4:31, and from which also</w:t>
      </w:r>
      <w:r w:rsidRPr="009D0816">
        <w:rPr>
          <w:rFonts w:ascii="SBL Hebrew" w:hAnsi="SBL Hebrew" w:cs="SBL Hebrew"/>
          <w:color w:val="008080"/>
          <w:sz w:val="28"/>
          <w:szCs w:val="28"/>
          <w:rtl/>
          <w:lang w:bidi="he-IL"/>
        </w:rPr>
        <w:t xml:space="preserve">יפחַ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Psa. 27:12, appears to be derived, although it may be reduced also, after the form</w:t>
      </w:r>
      <w:r w:rsidRPr="009D0816">
        <w:rPr>
          <w:rFonts w:ascii="SBL Hebrew" w:hAnsi="SBL Hebrew" w:cs="SBL Hebrew"/>
          <w:color w:val="008080"/>
          <w:sz w:val="28"/>
          <w:szCs w:val="28"/>
          <w:rtl/>
          <w:lang w:bidi="he-IL"/>
        </w:rPr>
        <w:t xml:space="preserve"> ירב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ירִיב </w:t>
      </w:r>
      <w:r w:rsidRPr="00DD5980">
        <w:rPr>
          <w:rFonts w:ascii="Times New Roman" w:hAnsi="Times New Roman" w:cs="Times New Roman"/>
          <w:color w:val="000000"/>
          <w:sz w:val="24"/>
          <w:szCs w:val="24"/>
        </w:rPr>
        <w:t>), to</w:t>
      </w:r>
      <w:r w:rsidRPr="009D0816">
        <w:rPr>
          <w:rFonts w:ascii="SBL Hebrew" w:hAnsi="SBL Hebrew" w:cs="SBL Hebrew"/>
          <w:color w:val="008080"/>
          <w:sz w:val="28"/>
          <w:szCs w:val="28"/>
          <w:rtl/>
          <w:lang w:bidi="he-IL"/>
        </w:rPr>
        <w:t xml:space="preserve">הפְיחַ </w:t>
      </w:r>
      <w:r w:rsidRPr="00DD5980">
        <w:rPr>
          <w:rFonts w:ascii="Times New Roman" w:hAnsi="Times New Roman" w:cs="Times New Roman"/>
          <w:color w:val="000000"/>
          <w:sz w:val="24"/>
          <w:szCs w:val="24"/>
        </w:rPr>
        <w:t>. But in this case also one expects as a connecting form</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ידִיד </w:t>
      </w:r>
      <w:r w:rsidRPr="00DD5980">
        <w:rPr>
          <w:rFonts w:ascii="Times New Roman" w:hAnsi="Times New Roman" w:cs="Times New Roman"/>
          <w:color w:val="000000"/>
          <w:sz w:val="24"/>
          <w:szCs w:val="24"/>
        </w:rPr>
        <w:t>, as in reality</w:t>
      </w:r>
      <w:r w:rsidRPr="009D0816">
        <w:rPr>
          <w:rFonts w:ascii="SBL Hebrew" w:hAnsi="SBL Hebrew" w:cs="SBL Hebrew"/>
          <w:color w:val="008080"/>
          <w:sz w:val="28"/>
          <w:szCs w:val="28"/>
          <w:rtl/>
          <w:lang w:bidi="he-IL"/>
        </w:rPr>
        <w:t xml:space="preserve"> יפחַ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יפחַ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שׂמחי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אֲבל </w:t>
      </w:r>
      <w:r w:rsidRPr="00DD5980">
        <w:rPr>
          <w:rFonts w:ascii="Times New Roman" w:hAnsi="Times New Roman" w:cs="Times New Roman"/>
          <w:color w:val="000000"/>
          <w:sz w:val="24"/>
          <w:szCs w:val="24"/>
        </w:rPr>
        <w:t>, from</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אָבל</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שׂמחַ </w:t>
      </w:r>
      <w:r w:rsidRPr="00DD5980">
        <w:rPr>
          <w:rFonts w:ascii="Times New Roman" w:hAnsi="Times New Roman" w:cs="Times New Roman"/>
          <w:color w:val="000000"/>
          <w:sz w:val="24"/>
          <w:szCs w:val="24"/>
        </w:rPr>
        <w:t xml:space="preserve">). Shall it now be assumed that the </w:t>
      </w:r>
      <w:r w:rsidRPr="00DD5980">
        <w:rPr>
          <w:rFonts w:ascii="Times New Roman" w:hAnsi="Times New Roman" w:cs="Times New Roman"/>
          <w:i/>
          <w:iCs/>
          <w:color w:val="000000"/>
          <w:sz w:val="24"/>
          <w:szCs w:val="24"/>
        </w:rPr>
        <w:t xml:space="preserve">Kametz </w:t>
      </w:r>
      <w:r w:rsidRPr="00DD5980">
        <w:rPr>
          <w:rFonts w:ascii="Times New Roman" w:hAnsi="Times New Roman" w:cs="Times New Roman"/>
          <w:color w:val="000000"/>
          <w:sz w:val="24"/>
          <w:szCs w:val="24"/>
        </w:rPr>
        <w:t>is treated as fixed? This were contrary to rule, since it is not naturally long. Thus the connection is not that of the genitive. But if</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 xml:space="preserve">were a substantive formed with the preformative of the second </w:t>
      </w:r>
      <w:r w:rsidRPr="00DD5980">
        <w:rPr>
          <w:rFonts w:ascii="Times New Roman" w:hAnsi="Times New Roman" w:cs="Times New Roman"/>
          <w:i/>
          <w:iCs/>
          <w:color w:val="000000"/>
          <w:sz w:val="24"/>
          <w:szCs w:val="24"/>
        </w:rPr>
        <w:t xml:space="preserve">modus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 ילְקוּט </w:t>
      </w:r>
      <w:r w:rsidRPr="00DD5980">
        <w:rPr>
          <w:rFonts w:ascii="Times New Roman" w:hAnsi="Times New Roman" w:cs="Times New Roman"/>
          <w:color w:val="000000"/>
          <w:sz w:val="24"/>
          <w:szCs w:val="24"/>
        </w:rPr>
        <w:t>[1Sa. 17:40], or were it a participial intensive form of active signification such as</w:t>
      </w:r>
      <w:r w:rsidRPr="009D0816">
        <w:rPr>
          <w:rFonts w:ascii="SBL Hebrew" w:hAnsi="SBL Hebrew" w:cs="SBL Hebrew"/>
          <w:color w:val="008080"/>
          <w:sz w:val="28"/>
          <w:szCs w:val="28"/>
          <w:rtl/>
          <w:lang w:bidi="he-IL"/>
        </w:rPr>
        <w:t xml:space="preserve">נבִיא </w:t>
      </w:r>
      <w:r w:rsidRPr="00DD5980">
        <w:rPr>
          <w:rFonts w:ascii="Times New Roman" w:hAnsi="Times New Roman" w:cs="Times New Roman"/>
          <w:color w:val="000000"/>
          <w:sz w:val="24"/>
          <w:szCs w:val="24"/>
        </w:rPr>
        <w:t>, then the verbal force remaining in it is opposed to the usage of the language. There remains nothing further, therefore, than to regard</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as an attributive put in the place of a noun: one who breathes out; and there is a homogeneous example of this, for in any other way we cannot explain</w:t>
      </w:r>
      <w:r w:rsidRPr="009D0816">
        <w:rPr>
          <w:rFonts w:ascii="SBL Hebrew" w:hAnsi="SBL Hebrew" w:cs="SBL Hebrew"/>
          <w:color w:val="008080"/>
          <w:sz w:val="28"/>
          <w:szCs w:val="28"/>
          <w:rtl/>
          <w:lang w:bidi="he-IL"/>
        </w:rPr>
        <w:t xml:space="preserve">יוֹסִיף </w:t>
      </w:r>
      <w:r w:rsidRPr="00DD5980">
        <w:rPr>
          <w:rFonts w:ascii="Times New Roman" w:hAnsi="Times New Roman" w:cs="Times New Roman"/>
          <w:color w:val="000000"/>
          <w:sz w:val="24"/>
          <w:szCs w:val="24"/>
        </w:rPr>
        <w:t>, Ecc. 1:18. In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numeral proverb reaches its point. The chief of all that God hates is he who takes a fiendish delight in setting at variance men who stand nearly related. Thus this brief proverbial discourse rounds itself off, coming again to 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as a refrain.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833129">
      <w:pPr>
        <w:pStyle w:val="Heading4"/>
        <w:rPr>
          <w:color w:val="000000"/>
        </w:rPr>
      </w:pPr>
      <w:r w:rsidRPr="00DD5980">
        <w:t>Twelfth Introductory Mashal Discourse, 6:20-35</w:t>
      </w:r>
    </w:p>
    <w:p w:rsidR="006377AF" w:rsidRDefault="006377AF" w:rsidP="00511235">
      <w:pPr>
        <w:widowControl w:val="0"/>
        <w:autoSpaceDE w:val="0"/>
        <w:autoSpaceDN w:val="0"/>
        <w:adjustRightInd w:val="0"/>
        <w:spacing w:after="0" w:line="240" w:lineRule="auto"/>
        <w:rPr>
          <w:color w:val="000000"/>
        </w:rPr>
      </w:pP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WARNING AGAINST ADULTERY, BY REFERENCE TO ITS FEARFUL CONSEQUENCES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6:20]]</w:t>
      </w:r>
      <w:r w:rsidR="00102D00" w:rsidRPr="00DD5980">
        <w:t xml:space="preserve">Pro. 6:20-35.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these three smaller sections, the teacher of wisdom returns here to the theme of the eighth: Warning against sins of the flesh, whose power and prevalence among men is so immeasurably great, that their terrible consequences cannot sufficiently be held up before them, particularly before youth.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Keep, my son, the commandment of thy fathe</w:t>
      </w:r>
      <w:r w:rsidR="009D0816">
        <w:rPr>
          <w:rFonts w:ascii="Times New Roman" w:hAnsi="Times New Roman" w:cs="Times New Roman"/>
          <w:b/>
          <w:bCs/>
          <w:i/>
          <w:iCs/>
          <w:color w:val="00007F"/>
          <w:sz w:val="24"/>
          <w:szCs w:val="24"/>
        </w:rPr>
        <w:t>r,</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reject not the instruction of thy mother.</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B</w:t>
      </w:r>
      <w:r w:rsidR="009D0816">
        <w:rPr>
          <w:rFonts w:ascii="Times New Roman" w:hAnsi="Times New Roman" w:cs="Times New Roman"/>
          <w:b/>
          <w:bCs/>
          <w:i/>
          <w:iCs/>
          <w:color w:val="00007F"/>
          <w:sz w:val="24"/>
          <w:szCs w:val="24"/>
        </w:rPr>
        <w:t>ind them to thy heart evermore,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Fasten them about thy neck.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suff. </w:t>
      </w:r>
      <w:r w:rsidRPr="00DD5980">
        <w:rPr>
          <w:rFonts w:ascii="LSBTrans" w:hAnsi="LSBTrans" w:cs="LSBTrans"/>
          <w:color w:val="000000"/>
          <w:sz w:val="24"/>
          <w:szCs w:val="24"/>
        </w:rPr>
        <w:t xml:space="preserve">-eÝm </w:t>
      </w:r>
      <w:r w:rsidRPr="00DD5980">
        <w:rPr>
          <w:rFonts w:ascii="Times New Roman" w:hAnsi="Times New Roman" w:cs="Times New Roman"/>
          <w:color w:val="000000"/>
          <w:sz w:val="24"/>
          <w:szCs w:val="24"/>
        </w:rPr>
        <w:t>refers to the good doctrine (cf. 7:3) pointed out by</w:t>
      </w:r>
      <w:r w:rsidRPr="009D0816">
        <w:rPr>
          <w:rFonts w:ascii="SBL Hebrew" w:hAnsi="SBL Hebrew" w:cs="SBL Hebrew"/>
          <w:color w:val="008080"/>
          <w:sz w:val="28"/>
          <w:szCs w:val="28"/>
          <w:rtl/>
          <w:lang w:bidi="he-IL"/>
        </w:rPr>
        <w:t xml:space="preserve"> מִצְוָה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תּוֹרָה </w:t>
      </w:r>
      <w:r w:rsidRPr="00DD5980">
        <w:rPr>
          <w:rFonts w:ascii="Times New Roman" w:hAnsi="Times New Roman" w:cs="Times New Roman"/>
          <w:color w:val="000000"/>
          <w:sz w:val="24"/>
          <w:szCs w:val="24"/>
        </w:rPr>
        <w:t>; the masc. stands, as is usual (e.g., 1:16, 5:2), instead of the fem. Regarding the figure, reminding us of the Tefillin and of Amuletes for perpetual representation, vid., under 3:3. Similarly of persons, Cant. 8:6. The verb</w:t>
      </w:r>
      <w:r w:rsidRPr="009D0816">
        <w:rPr>
          <w:rFonts w:ascii="SBL Hebrew" w:hAnsi="SBL Hebrew" w:cs="SBL Hebrew"/>
          <w:color w:val="008080"/>
          <w:sz w:val="28"/>
          <w:szCs w:val="28"/>
          <w:rtl/>
          <w:lang w:bidi="he-IL"/>
        </w:rPr>
        <w:t xml:space="preserve"> ענד </w:t>
      </w:r>
      <w:r w:rsidRPr="00DD5980">
        <w:rPr>
          <w:rFonts w:ascii="Times New Roman" w:hAnsi="Times New Roman" w:cs="Times New Roman"/>
          <w:color w:val="000000"/>
          <w:sz w:val="24"/>
          <w:szCs w:val="24"/>
        </w:rPr>
        <w:t xml:space="preserve">(only here and Job. </w:t>
      </w:r>
      <w:r w:rsidRPr="00DD5980">
        <w:rPr>
          <w:rFonts w:ascii="Times New Roman" w:hAnsi="Times New Roman" w:cs="Times New Roman"/>
          <w:color w:val="000000"/>
          <w:sz w:val="24"/>
          <w:szCs w:val="24"/>
        </w:rPr>
        <w:lastRenderedPageBreak/>
        <w:t xml:space="preserve">31:36) signifies to bend, particularly to bend aside (Arab. </w:t>
      </w:r>
      <w:r w:rsidRPr="00DD5980">
        <w:rPr>
          <w:rFonts w:ascii="Times New Roman" w:hAnsi="Times New Roman" w:cs="Times New Roman"/>
          <w:i/>
          <w:iCs/>
          <w:color w:val="000000"/>
          <w:sz w:val="24"/>
          <w:szCs w:val="24"/>
        </w:rPr>
        <w:t>‘ind</w:t>
      </w:r>
      <w:r w:rsidRPr="00DD5980">
        <w:rPr>
          <w:rFonts w:ascii="Times New Roman" w:hAnsi="Times New Roman" w:cs="Times New Roman"/>
          <w:color w:val="000000"/>
          <w:sz w:val="24"/>
          <w:szCs w:val="24"/>
        </w:rPr>
        <w:t xml:space="preserve">, bending off, going aside; accus. as adv., aside, </w:t>
      </w:r>
      <w:r w:rsidRPr="00DD5980">
        <w:rPr>
          <w:rFonts w:ascii="Times New Roman" w:hAnsi="Times New Roman" w:cs="Times New Roman"/>
          <w:i/>
          <w:iCs/>
          <w:color w:val="000000"/>
          <w:sz w:val="24"/>
          <w:szCs w:val="24"/>
        </w:rPr>
        <w:t>apud</w:t>
      </w:r>
      <w:r w:rsidRPr="00DD5980">
        <w:rPr>
          <w:rFonts w:ascii="Times New Roman" w:hAnsi="Times New Roman" w:cs="Times New Roman"/>
          <w:color w:val="000000"/>
          <w:sz w:val="24"/>
          <w:szCs w:val="24"/>
        </w:rPr>
        <w:t xml:space="preserve">), and to bend up, to wind about, </w:t>
      </w:r>
      <w:r w:rsidRPr="00DD5980">
        <w:rPr>
          <w:rFonts w:ascii="Times New Roman" w:hAnsi="Times New Roman" w:cs="Times New Roman"/>
          <w:i/>
          <w:iCs/>
          <w:color w:val="000000"/>
          <w:sz w:val="24"/>
          <w:szCs w:val="24"/>
        </w:rPr>
        <w:t>circumplicare.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6:22]]</w:t>
      </w:r>
      <w:r w:rsidR="00102D00" w:rsidRPr="00DD5980">
        <w:t xml:space="preserve">Pro. 6:22.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representation of the good doctrine is now personified, and becomes identified with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thou walkest, it will guide thee;</w:t>
      </w: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When thou liest down</w:t>
      </w:r>
      <w:r w:rsidR="009D0816">
        <w:rPr>
          <w:rFonts w:ascii="Times New Roman" w:hAnsi="Times New Roman" w:cs="Times New Roman"/>
          <w:b/>
          <w:bCs/>
          <w:i/>
          <w:iCs/>
          <w:color w:val="00007F"/>
          <w:sz w:val="24"/>
          <w:szCs w:val="24"/>
        </w:rPr>
        <w:t>, it will keep watch over thee;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when thou wakest, it will talk with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subject is the doctrine of wisdom, with which the representation of wisdom herself is identified. the futures are not expressive of a wish or of an admonition, but of a promise; the form of the third clause shows this. Thus, and in the same succession as in the </w:t>
      </w:r>
      <w:r w:rsidRPr="00DD5980">
        <w:rPr>
          <w:rFonts w:ascii="Times New Roman" w:hAnsi="Times New Roman" w:cs="Times New Roman"/>
          <w:i/>
          <w:iCs/>
          <w:color w:val="000000"/>
          <w:sz w:val="24"/>
          <w:szCs w:val="24"/>
        </w:rPr>
        <w:t xml:space="preserve">schema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6:7, cf. 11:19, are the three circumstances of the outward life distinguished: going, lying down, and rising up. The punctuation</w:t>
      </w:r>
      <w:r w:rsidRPr="009D0816">
        <w:rPr>
          <w:rFonts w:ascii="SBL Hebrew" w:hAnsi="SBL Hebrew" w:cs="SBL Hebrew"/>
          <w:color w:val="008080"/>
          <w:sz w:val="28"/>
          <w:szCs w:val="28"/>
          <w:rtl/>
          <w:lang w:bidi="he-IL"/>
        </w:rPr>
        <w:t xml:space="preserve">בִּהִתְהלכך </w:t>
      </w:r>
      <w:r w:rsidRPr="00DD5980">
        <w:rPr>
          <w:rFonts w:ascii="Times New Roman" w:hAnsi="Times New Roman" w:cs="Times New Roman"/>
          <w:color w:val="000000"/>
          <w:sz w:val="24"/>
          <w:szCs w:val="24"/>
        </w:rPr>
        <w:t xml:space="preserve">, found here and there, is Ben-Naphtali’s variant; Ben-Asher and also the </w:t>
      </w:r>
      <w:r w:rsidRPr="00DD5980">
        <w:rPr>
          <w:rFonts w:ascii="Times New Roman" w:hAnsi="Times New Roman" w:cs="Times New Roman"/>
          <w:i/>
          <w:iCs/>
          <w:color w:val="000000"/>
          <w:sz w:val="24"/>
          <w:szCs w:val="24"/>
        </w:rPr>
        <w:t xml:space="preserve">Textus rec. </w:t>
      </w:r>
      <w:r w:rsidRPr="00DD5980">
        <w:rPr>
          <w:rFonts w:ascii="Times New Roman" w:hAnsi="Times New Roman" w:cs="Times New Roman"/>
          <w:color w:val="000000"/>
          <w:sz w:val="24"/>
          <w:szCs w:val="24"/>
        </w:rPr>
        <w:t xml:space="preserve">reject the </w:t>
      </w:r>
      <w:r w:rsidRPr="00DD5980">
        <w:rPr>
          <w:rFonts w:ascii="Times New Roman" w:hAnsi="Times New Roman" w:cs="Times New Roman"/>
          <w:i/>
          <w:iCs/>
          <w:color w:val="000000"/>
          <w:sz w:val="24"/>
          <w:szCs w:val="24"/>
        </w:rPr>
        <w:t xml:space="preserve">Metheg </w:t>
      </w:r>
      <w:r w:rsidRPr="00DD5980">
        <w:rPr>
          <w:rFonts w:ascii="Times New Roman" w:hAnsi="Times New Roman" w:cs="Times New Roman"/>
          <w:color w:val="000000"/>
          <w:sz w:val="24"/>
          <w:szCs w:val="24"/>
        </w:rPr>
        <w:t xml:space="preserve">in this case, vid., Baer’s </w:t>
      </w:r>
      <w:r w:rsidRPr="00DD5980">
        <w:rPr>
          <w:rFonts w:ascii="Times New Roman" w:hAnsi="Times New Roman" w:cs="Times New Roman"/>
          <w:i/>
          <w:iCs/>
          <w:color w:val="000000"/>
          <w:sz w:val="24"/>
          <w:szCs w:val="24"/>
        </w:rPr>
        <w:t>Metheg-Setzung</w:t>
      </w:r>
      <w:r w:rsidRPr="00DD5980">
        <w:rPr>
          <w:rFonts w:ascii="Times New Roman" w:hAnsi="Times New Roman" w:cs="Times New Roman"/>
          <w:color w:val="000000"/>
          <w:sz w:val="24"/>
          <w:szCs w:val="24"/>
        </w:rPr>
        <w:t>, § 28. The verb</w:t>
      </w:r>
      <w:r w:rsidRPr="009D0816">
        <w:rPr>
          <w:rFonts w:ascii="SBL Hebrew" w:hAnsi="SBL Hebrew" w:cs="SBL Hebrew"/>
          <w:color w:val="008080"/>
          <w:sz w:val="28"/>
          <w:szCs w:val="28"/>
          <w:rtl/>
          <w:lang w:bidi="he-IL"/>
        </w:rPr>
        <w:t xml:space="preserve">נחָה </w:t>
      </w:r>
      <w:r w:rsidRPr="00DD5980">
        <w:rPr>
          <w:rFonts w:ascii="Times New Roman" w:hAnsi="Times New Roman" w:cs="Times New Roman"/>
          <w:color w:val="000000"/>
          <w:sz w:val="24"/>
          <w:szCs w:val="24"/>
        </w:rPr>
        <w:t xml:space="preserve">, with its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 xml:space="preserve">in a strengthened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-signification, is more frequently found in the Psalms than in the Proverbs; the Arab. </w:t>
      </w:r>
      <w:r w:rsidRPr="00DD5980">
        <w:rPr>
          <w:rFonts w:ascii="LSBTrans" w:hAnsi="LSBTrans" w:cs="LSBTrans"/>
          <w:color w:val="000000"/>
          <w:sz w:val="24"/>
          <w:szCs w:val="24"/>
        </w:rPr>
        <w:t xml:space="preserve">nhåÿ </w:t>
      </w:r>
      <w:r w:rsidRPr="00DD5980">
        <w:rPr>
          <w:rFonts w:ascii="Times New Roman" w:hAnsi="Times New Roman" w:cs="Times New Roman"/>
          <w:color w:val="000000"/>
          <w:sz w:val="24"/>
          <w:szCs w:val="24"/>
        </w:rPr>
        <w:t xml:space="preserve">shows that it properly signifies to direct </w:t>
      </w:r>
      <w:r w:rsidRPr="00DD5980">
        <w:rPr>
          <w:rFonts w:ascii="Times New Roman" w:hAnsi="Times New Roman" w:cs="Times New Roman"/>
          <w:i/>
          <w:iCs/>
          <w:color w:val="000000"/>
          <w:sz w:val="24"/>
          <w:szCs w:val="24"/>
        </w:rPr>
        <w:t>(dirigere</w:t>
      </w:r>
      <w:r w:rsidRPr="00DD5980">
        <w:rPr>
          <w:rFonts w:ascii="Times New Roman" w:hAnsi="Times New Roman" w:cs="Times New Roman"/>
          <w:color w:val="000000"/>
          <w:sz w:val="24"/>
          <w:szCs w:val="24"/>
        </w:rPr>
        <w:t>), to give direction, to move in a definite direction.</w:t>
      </w:r>
      <w:r w:rsidRPr="009D0816">
        <w:rPr>
          <w:rFonts w:ascii="SBL Hebrew" w:hAnsi="SBL Hebrew" w:cs="SBL Hebrew"/>
          <w:color w:val="008080"/>
          <w:sz w:val="28"/>
          <w:szCs w:val="28"/>
          <w:rtl/>
          <w:lang w:bidi="he-IL"/>
        </w:rPr>
        <w:t xml:space="preserve"> שׁמַר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to take into protection, we had already 2:11; this author has favourite forms of expression, in the repetition of which he takes delight. With lying down, sleeping is associated.</w:t>
      </w:r>
      <w:r w:rsidRPr="009D0816">
        <w:rPr>
          <w:rFonts w:ascii="SBL Hebrew" w:hAnsi="SBL Hebrew" w:cs="SBL Hebrew"/>
          <w:color w:val="008080"/>
          <w:sz w:val="28"/>
          <w:szCs w:val="28"/>
          <w:rtl/>
          <w:lang w:bidi="he-IL"/>
        </w:rPr>
        <w:t xml:space="preserve"> והֲקִיצוָֹת </w:t>
      </w:r>
      <w:r w:rsidRPr="00DD5980">
        <w:rPr>
          <w:rFonts w:ascii="Times New Roman" w:hAnsi="Times New Roman" w:cs="Times New Roman"/>
          <w:color w:val="000000"/>
          <w:sz w:val="24"/>
          <w:szCs w:val="24"/>
        </w:rPr>
        <w:t xml:space="preserve">is, as Psa. 139:18, the </w:t>
      </w:r>
      <w:r w:rsidRPr="00DD5980">
        <w:rPr>
          <w:rFonts w:ascii="Times New Roman" w:hAnsi="Times New Roman" w:cs="Times New Roman"/>
          <w:i/>
          <w:iCs/>
          <w:color w:val="000000"/>
          <w:sz w:val="24"/>
          <w:szCs w:val="24"/>
        </w:rPr>
        <w:t>hypoth. perf.</w:t>
      </w:r>
      <w:r w:rsidRPr="00DD5980">
        <w:rPr>
          <w:rFonts w:ascii="Times New Roman" w:hAnsi="Times New Roman" w:cs="Times New Roman"/>
          <w:color w:val="000000"/>
          <w:sz w:val="24"/>
          <w:szCs w:val="24"/>
        </w:rPr>
        <w:t>, according to Ewald, § 357</w:t>
      </w:r>
      <w:r w:rsidRPr="00DD5980">
        <w:rPr>
          <w:rFonts w:ascii="Times New Roman" w:hAnsi="Times New Roman" w:cs="Times New Roman"/>
          <w:i/>
          <w:iCs/>
          <w:color w:val="000000"/>
          <w:sz w:val="24"/>
          <w:szCs w:val="24"/>
        </w:rPr>
        <w:t>a: et ut expergefactus es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illa te compellabit. </w:t>
      </w:r>
      <w:r w:rsidRPr="00DD5980">
        <w:rPr>
          <w:rFonts w:ascii="Times New Roman" w:hAnsi="Times New Roman" w:cs="Times New Roman"/>
          <w:color w:val="000000"/>
          <w:sz w:val="24"/>
          <w:szCs w:val="24"/>
        </w:rPr>
        <w:t xml:space="preserve">Bertheau incorrectly: she will make thee thoughtful. But apart from the fact that there is no evidence of the existence of this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in the language of the Bible, the personification demands a clearer figure.</w:t>
      </w:r>
      <w:r w:rsidRPr="009D0816">
        <w:rPr>
          <w:rFonts w:ascii="SBL Hebrew" w:hAnsi="SBL Hebrew" w:cs="SBL Hebrew"/>
          <w:color w:val="008080"/>
          <w:sz w:val="28"/>
          <w:szCs w:val="28"/>
          <w:rtl/>
          <w:lang w:bidi="he-IL"/>
        </w:rPr>
        <w:t xml:space="preserve"> שׂיחַ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שׂוּחַ</w:t>
      </w:r>
      <w:r w:rsidRPr="00DD5980">
        <w:rPr>
          <w:rFonts w:ascii="Times New Roman" w:hAnsi="Times New Roman" w:cs="Times New Roman"/>
          <w:color w:val="000000"/>
          <w:sz w:val="24"/>
          <w:szCs w:val="24"/>
        </w:rPr>
        <w:t>) signifies mental speech and audible speech (Gen. 24:63, poet., in the Talmudic</w:t>
      </w:r>
      <w:r w:rsidR="00C16921">
        <w:rPr>
          <w:rStyle w:val="FootnoteReference"/>
          <w:rFonts w:ascii="Times New Roman" w:hAnsi="Times New Roman" w:cs="Times New Roman"/>
          <w:color w:val="000000"/>
          <w:sz w:val="24"/>
          <w:szCs w:val="24"/>
        </w:rPr>
        <w:footnoteReference w:id="87"/>
      </w:r>
      <w:r w:rsidR="00C16921">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 common word); with</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xml:space="preserve">, speaking concerning something </w:t>
      </w:r>
      <w:r w:rsidRPr="00DD5980">
        <w:rPr>
          <w:rFonts w:ascii="Times New Roman" w:hAnsi="Times New Roman" w:cs="Times New Roman"/>
          <w:i/>
          <w:iCs/>
          <w:color w:val="000000"/>
          <w:sz w:val="24"/>
          <w:szCs w:val="24"/>
        </w:rPr>
        <w:t>(fabulari de</w:t>
      </w:r>
      <w:r w:rsidRPr="00DD5980">
        <w:rPr>
          <w:rFonts w:ascii="Times New Roman" w:hAnsi="Times New Roman" w:cs="Times New Roman"/>
          <w:color w:val="000000"/>
          <w:sz w:val="24"/>
          <w:szCs w:val="24"/>
        </w:rPr>
        <w:t>), Psa. 69:13; with the accus., that which is said of a thing, Psa. 145:5, or the address, briefly for</w:t>
      </w:r>
      <w:r w:rsidRPr="009D0816">
        <w:rPr>
          <w:rFonts w:ascii="SBL Hebrew" w:hAnsi="SBL Hebrew" w:cs="SBL Hebrew"/>
          <w:color w:val="008080"/>
          <w:sz w:val="28"/>
          <w:szCs w:val="28"/>
          <w:rtl/>
          <w:lang w:bidi="he-IL"/>
        </w:rPr>
        <w:t xml:space="preserve">שׂיח ל </w:t>
      </w:r>
      <w:r w:rsidRPr="00DD5980">
        <w:rPr>
          <w:rFonts w:ascii="Times New Roman" w:hAnsi="Times New Roman" w:cs="Times New Roman"/>
          <w:color w:val="000000"/>
          <w:sz w:val="24"/>
          <w:szCs w:val="24"/>
        </w:rPr>
        <w:t>, Job. 12:8 (as</w:t>
      </w:r>
      <w:r w:rsidRPr="009D0816">
        <w:rPr>
          <w:rFonts w:ascii="SBL Hebrew" w:hAnsi="SBL Hebrew" w:cs="SBL Hebrew"/>
          <w:color w:val="008080"/>
          <w:sz w:val="28"/>
          <w:szCs w:val="28"/>
          <w:rtl/>
          <w:lang w:bidi="he-IL"/>
        </w:rPr>
        <w:t xml:space="preserve"> מִגּן </w:t>
      </w:r>
      <w:r w:rsidRPr="00DD5980">
        <w:rPr>
          <w:rFonts w:ascii="Times New Roman" w:hAnsi="Times New Roman" w:cs="Times New Roman"/>
          <w:color w:val="000000"/>
          <w:sz w:val="24"/>
          <w:szCs w:val="24"/>
        </w:rPr>
        <w:t>with accus. 4:9 =</w:t>
      </w:r>
      <w:r w:rsidRPr="009D0816">
        <w:rPr>
          <w:rFonts w:ascii="SBL Hebrew" w:hAnsi="SBL Hebrew" w:cs="SBL Hebrew"/>
          <w:color w:val="008080"/>
          <w:sz w:val="28"/>
          <w:szCs w:val="28"/>
          <w:rtl/>
          <w:lang w:bidi="he-IL"/>
        </w:rPr>
        <w:t xml:space="preserve">מגן ל </w:t>
      </w:r>
      <w:r w:rsidRPr="00DD5980">
        <w:rPr>
          <w:rFonts w:ascii="Times New Roman" w:hAnsi="Times New Roman" w:cs="Times New Roman"/>
          <w:color w:val="000000"/>
          <w:sz w:val="24"/>
          <w:szCs w:val="24"/>
        </w:rPr>
        <w:t>): when thou art awake, wisdom will forthwith enter into conversation with thee, and fill thy thoughts with right matter, and give to thy hands the right direction and consecration.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6:23]]</w:t>
      </w:r>
      <w:r w:rsidR="00102D00" w:rsidRPr="00DD5980">
        <w:t xml:space="preserve">Pro. 6:23.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Since in</w:t>
      </w:r>
      <w:r w:rsidRPr="009D0816">
        <w:rPr>
          <w:rFonts w:ascii="SBL Hebrew" w:hAnsi="SBL Hebrew" w:cs="SBL Hebrew"/>
          <w:color w:val="008080"/>
          <w:sz w:val="28"/>
          <w:szCs w:val="28"/>
          <w:rtl/>
          <w:lang w:bidi="he-IL"/>
        </w:rPr>
        <w:t xml:space="preserve"> הִיא </w:t>
      </w:r>
      <w:r w:rsidRPr="00DD5980">
        <w:rPr>
          <w:rFonts w:ascii="Times New Roman" w:hAnsi="Times New Roman" w:cs="Times New Roman"/>
          <w:color w:val="000000"/>
          <w:sz w:val="24"/>
          <w:szCs w:val="24"/>
        </w:rPr>
        <w:t>the idea of wisdom and of wholesome doctrine lie in one another, the author can proceed with proof: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For a lamp is the commandment, and instructi</w:t>
      </w:r>
      <w:r w:rsidR="009D0816">
        <w:rPr>
          <w:rFonts w:ascii="Times New Roman" w:hAnsi="Times New Roman" w:cs="Times New Roman"/>
          <w:b/>
          <w:bCs/>
          <w:i/>
          <w:iCs/>
          <w:color w:val="00007F"/>
          <w:sz w:val="24"/>
          <w:szCs w:val="24"/>
        </w:rPr>
        <w:t>on a light (Jerome et lex lux);</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way of life, disciplinary reproofs.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w:t>
      </w:r>
      <w:r w:rsidRPr="009D0816">
        <w:rPr>
          <w:rFonts w:ascii="SBL Hebrew" w:hAnsi="SBL Hebrew" w:cs="SBL Hebrew"/>
          <w:color w:val="008080"/>
          <w:sz w:val="28"/>
          <w:szCs w:val="28"/>
          <w:rtl/>
          <w:lang w:bidi="he-IL"/>
        </w:rPr>
        <w:t xml:space="preserve"> תורה </w:t>
      </w:r>
      <w:r w:rsidRPr="00DD5980">
        <w:rPr>
          <w:rFonts w:ascii="Times New Roman" w:hAnsi="Times New Roman" w:cs="Times New Roman"/>
          <w:color w:val="000000"/>
          <w:sz w:val="24"/>
          <w:szCs w:val="24"/>
        </w:rPr>
        <w:t>has here not the positive, specifically Israelitish sense, but the generalized sense of instruction in conformity with truth regarding the will of God and the duty of man, vid., p. 42. This instruction mediated by man, but of divine origin, is</w:t>
      </w:r>
      <w:r w:rsidRPr="009D0816">
        <w:rPr>
          <w:rFonts w:ascii="SBL Hebrew" w:hAnsi="SBL Hebrew" w:cs="SBL Hebrew"/>
          <w:color w:val="008080"/>
          <w:sz w:val="28"/>
          <w:szCs w:val="28"/>
          <w:rtl/>
          <w:lang w:bidi="he-IL"/>
        </w:rPr>
        <w:t xml:space="preserve">אוֹר </w:t>
      </w:r>
      <w:r w:rsidRPr="00DD5980">
        <w:rPr>
          <w:rFonts w:ascii="Times New Roman" w:hAnsi="Times New Roman" w:cs="Times New Roman"/>
          <w:color w:val="000000"/>
          <w:sz w:val="24"/>
          <w:szCs w:val="24"/>
        </w:rPr>
        <w:t>, light, which enlightens the man who submits to it; and the commandment,</w:t>
      </w:r>
      <w:r w:rsidRPr="009D0816">
        <w:rPr>
          <w:rFonts w:ascii="SBL Hebrew" w:hAnsi="SBL Hebrew" w:cs="SBL Hebrew"/>
          <w:color w:val="008080"/>
          <w:sz w:val="28"/>
          <w:szCs w:val="28"/>
          <w:rtl/>
          <w:lang w:bidi="he-IL"/>
        </w:rPr>
        <w:t xml:space="preserve">מִצְוָה </w:t>
      </w:r>
      <w:r w:rsidRPr="00DD5980">
        <w:rPr>
          <w:rFonts w:ascii="Times New Roman" w:hAnsi="Times New Roman" w:cs="Times New Roman"/>
          <w:color w:val="000000"/>
          <w:sz w:val="24"/>
          <w:szCs w:val="24"/>
        </w:rPr>
        <w:t>, which directs men in every case to do what is right, and forbids that which is wrong (including the prohibition Lev. 4:2), is</w:t>
      </w:r>
      <w:r w:rsidRPr="009D0816">
        <w:rPr>
          <w:rFonts w:ascii="SBL Hebrew" w:hAnsi="SBL Hebrew" w:cs="SBL Hebrew"/>
          <w:color w:val="008080"/>
          <w:sz w:val="28"/>
          <w:szCs w:val="28"/>
          <w:rtl/>
          <w:lang w:bidi="he-IL"/>
        </w:rPr>
        <w:t>נר</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a lamp which, kindled at that light, enlightens all the darkness of </w:t>
      </w:r>
      <w:r w:rsidRPr="00DD5980">
        <w:rPr>
          <w:rFonts w:ascii="Times New Roman" w:hAnsi="Times New Roman" w:cs="Times New Roman"/>
          <w:color w:val="000000"/>
          <w:sz w:val="24"/>
          <w:szCs w:val="24"/>
        </w:rPr>
        <w:lastRenderedPageBreak/>
        <w:t>ignorance with reference to human conduct and its consequences.</w:t>
      </w:r>
      <w:r w:rsidRPr="009D0816">
        <w:rPr>
          <w:rFonts w:ascii="SBL Hebrew" w:hAnsi="SBL Hebrew" w:cs="SBL Hebrew"/>
          <w:color w:val="008080"/>
          <w:sz w:val="28"/>
          <w:szCs w:val="28"/>
          <w:rtl/>
          <w:lang w:bidi="he-IL"/>
        </w:rPr>
        <w:t xml:space="preserve"> אור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נר </w:t>
      </w:r>
      <w:r w:rsidRPr="00DD5980">
        <w:rPr>
          <w:rFonts w:ascii="Times New Roman" w:hAnsi="Times New Roman" w:cs="Times New Roman"/>
          <w:color w:val="000000"/>
          <w:sz w:val="24"/>
          <w:szCs w:val="24"/>
        </w:rPr>
        <w:t>are related to each other as general and particular, primary and derivative. Löwenstein accentuates incorrectly</w:t>
      </w:r>
      <w:r w:rsidRPr="009D0816">
        <w:rPr>
          <w:rFonts w:ascii="SBL Hebrew" w:hAnsi="SBL Hebrew" w:cs="SBL Hebrew"/>
          <w:color w:val="008080"/>
          <w:sz w:val="28"/>
          <w:szCs w:val="28"/>
          <w:rtl/>
          <w:lang w:bidi="he-IL"/>
        </w:rPr>
        <w:t xml:space="preserve"> ותוֹרָה אוֹר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ותוֹרָה אוֹר </w:t>
      </w:r>
      <w:r w:rsidRPr="00DD5980">
        <w:rPr>
          <w:rFonts w:ascii="Times New Roman" w:hAnsi="Times New Roman" w:cs="Times New Roman"/>
          <w:color w:val="000000"/>
          <w:sz w:val="24"/>
          <w:szCs w:val="24"/>
        </w:rPr>
        <w:t>(as the Cod. 1294 and the 3 Erfurt Codd.); vid., on the retrogression of the tone, not existing here, under 3:15. The gen.</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denotes the object or character of the admonition: not disciplinary in the external sense of the word, but rather moral, having in view discipline in the sense of education, i.e., moral edification and elevation. Such corrections are</w:t>
      </w:r>
      <w:r w:rsidRPr="009D0816">
        <w:rPr>
          <w:rFonts w:ascii="SBL Hebrew" w:hAnsi="SBL Hebrew" w:cs="SBL Hebrew"/>
          <w:color w:val="008080"/>
          <w:sz w:val="28"/>
          <w:szCs w:val="28"/>
          <w:rtl/>
          <w:lang w:bidi="he-IL"/>
        </w:rPr>
        <w:t xml:space="preserve">דֶּרֶךְ חַיִּים </w:t>
      </w:r>
      <w:r w:rsidRPr="00DD5980">
        <w:rPr>
          <w:rFonts w:ascii="Times New Roman" w:hAnsi="Times New Roman" w:cs="Times New Roman"/>
          <w:color w:val="000000"/>
          <w:sz w:val="24"/>
          <w:szCs w:val="24"/>
        </w:rPr>
        <w:t>, the way to true life, direction how to obtain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6:24]]</w:t>
      </w:r>
      <w:r w:rsidR="00102D00" w:rsidRPr="00DD5980">
        <w:t xml:space="preserve">Pro. 6:24.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section thus closes: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To</w:t>
      </w:r>
      <w:r w:rsidR="009D0816">
        <w:rPr>
          <w:rFonts w:ascii="Times New Roman" w:hAnsi="Times New Roman" w:cs="Times New Roman"/>
          <w:b/>
          <w:bCs/>
          <w:i/>
          <w:iCs/>
          <w:color w:val="00007F"/>
          <w:sz w:val="24"/>
          <w:szCs w:val="24"/>
        </w:rPr>
        <w:t xml:space="preserve"> keep thee from the vile woman,</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From the flatery of the strange tongue.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the genitive connection</w:t>
      </w:r>
      <w:r w:rsidRPr="009D0816">
        <w:rPr>
          <w:rFonts w:ascii="SBL Hebrew" w:hAnsi="SBL Hebrew" w:cs="SBL Hebrew"/>
          <w:color w:val="008080"/>
          <w:sz w:val="28"/>
          <w:szCs w:val="28"/>
          <w:rtl/>
          <w:lang w:bidi="he-IL"/>
        </w:rPr>
        <w:t xml:space="preserve">אשֶׁת רע </w:t>
      </w:r>
      <w:r w:rsidRPr="00DD5980">
        <w:rPr>
          <w:rFonts w:ascii="Times New Roman" w:hAnsi="Times New Roman" w:cs="Times New Roman"/>
          <w:color w:val="000000"/>
          <w:sz w:val="24"/>
          <w:szCs w:val="24"/>
        </w:rPr>
        <w:t>, a woman of a wicked character, vid., under 2:14; and regarding the adjectival connection</w:t>
      </w:r>
      <w:r w:rsidRPr="009D0816">
        <w:rPr>
          <w:rFonts w:ascii="SBL Hebrew" w:hAnsi="SBL Hebrew" w:cs="SBL Hebrew"/>
          <w:color w:val="008080"/>
          <w:sz w:val="28"/>
          <w:szCs w:val="28"/>
          <w:rtl/>
          <w:lang w:bidi="he-IL"/>
        </w:rPr>
        <w:t xml:space="preserve">לשׁון נכריה </w:t>
      </w:r>
      <w:r w:rsidRPr="00DD5980">
        <w:rPr>
          <w:rFonts w:ascii="Times New Roman" w:hAnsi="Times New Roman" w:cs="Times New Roman"/>
          <w:color w:val="000000"/>
          <w:sz w:val="24"/>
          <w:szCs w:val="24"/>
        </w:rPr>
        <w:t>, under v. 17; the strange tongue is the tongue (</w:t>
      </w:r>
      <w:r w:rsidRPr="009D0816">
        <w:rPr>
          <w:rFonts w:ascii="SBL Hebrew" w:hAnsi="SBL Hebrew" w:cs="SBL Hebrew"/>
          <w:color w:val="008080"/>
          <w:sz w:val="28"/>
          <w:szCs w:val="28"/>
          <w:rtl/>
          <w:lang w:bidi="he-IL"/>
        </w:rPr>
        <w:t>לשׁוֹן</w:t>
      </w:r>
      <w:r w:rsidRPr="00DD5980">
        <w:rPr>
          <w:rFonts w:ascii="Times New Roman" w:hAnsi="Times New Roman" w:cs="Times New Roman"/>
          <w:color w:val="000000"/>
          <w:sz w:val="24"/>
          <w:szCs w:val="24"/>
        </w:rPr>
        <w:t xml:space="preserve">) of the strange (foreign) woman (vid., p. 58), alluring with smooth words (Pro. 2:16). Ewald, Bertheau: from her of a smooth tongue, the stranger, as Symm., Theod., </w:t>
      </w:r>
      <w:r w:rsidRPr="00DD5980">
        <w:rPr>
          <w:rFonts w:ascii="SBL Greek" w:hAnsi="SBL Greek" w:cs="Times New Roman"/>
          <w:color w:val="0000FF"/>
          <w:sz w:val="24"/>
          <w:szCs w:val="24"/>
          <w:lang w:val="el-GR"/>
        </w:rPr>
        <w:t>ἀπὸ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λειογλώσσου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ξένης</w:t>
      </w:r>
      <w:r w:rsidRPr="00DD5980">
        <w:rPr>
          <w:rFonts w:ascii="Times New Roman" w:hAnsi="Times New Roman" w:cs="Times New Roman"/>
          <w:color w:val="000000"/>
          <w:sz w:val="24"/>
          <w:szCs w:val="24"/>
        </w:rPr>
        <w:t>; but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חֶלְקַת </w:t>
      </w:r>
      <w:r w:rsidRPr="00DD5980">
        <w:rPr>
          <w:rFonts w:ascii="Times New Roman" w:hAnsi="Times New Roman" w:cs="Times New Roman"/>
          <w:color w:val="000000"/>
          <w:sz w:val="24"/>
          <w:szCs w:val="24"/>
        </w:rPr>
        <w:t>is a substantive (Gen. 27:16), and as a fem. adject. form is without an example. Rather</w:t>
      </w:r>
      <w:r w:rsidRPr="009D0816">
        <w:rPr>
          <w:rFonts w:ascii="SBL Hebrew" w:hAnsi="SBL Hebrew" w:cs="SBL Hebrew"/>
          <w:color w:val="008080"/>
          <w:sz w:val="28"/>
          <w:szCs w:val="28"/>
          <w:rtl/>
          <w:lang w:bidi="he-IL"/>
        </w:rPr>
        <w:t xml:space="preserve"> חלקת לשׁוֹן </w:t>
      </w:r>
      <w:r w:rsidRPr="00DD5980">
        <w:rPr>
          <w:rFonts w:ascii="Times New Roman" w:hAnsi="Times New Roman" w:cs="Times New Roman"/>
          <w:color w:val="000000"/>
          <w:sz w:val="24"/>
          <w:szCs w:val="24"/>
        </w:rPr>
        <w:t>is to be regarded as the first member and</w:t>
      </w:r>
      <w:r w:rsidRPr="009D0816">
        <w:rPr>
          <w:rFonts w:ascii="SBL Hebrew" w:hAnsi="SBL Hebrew" w:cs="SBL Hebrew"/>
          <w:color w:val="008080"/>
          <w:sz w:val="28"/>
          <w:szCs w:val="28"/>
          <w:rtl/>
          <w:lang w:bidi="he-IL"/>
        </w:rPr>
        <w:t xml:space="preserve"> נכריה </w:t>
      </w:r>
      <w:r w:rsidRPr="00DD5980">
        <w:rPr>
          <w:rFonts w:ascii="Times New Roman" w:hAnsi="Times New Roman" w:cs="Times New Roman"/>
          <w:color w:val="000000"/>
          <w:sz w:val="24"/>
          <w:szCs w:val="24"/>
        </w:rPr>
        <w:t xml:space="preserve">as the second of the </w:t>
      </w:r>
      <w:r w:rsidRPr="00DD5980">
        <w:rPr>
          <w:rFonts w:ascii="Times New Roman" w:hAnsi="Times New Roman" w:cs="Times New Roman"/>
          <w:i/>
          <w:iCs/>
          <w:color w:val="000000"/>
          <w:sz w:val="24"/>
          <w:szCs w:val="24"/>
        </w:rPr>
        <w:t>st. constr.</w:t>
      </w:r>
      <w:r w:rsidRPr="00DD5980">
        <w:rPr>
          <w:rFonts w:ascii="Times New Roman" w:hAnsi="Times New Roman" w:cs="Times New Roman"/>
          <w:color w:val="000000"/>
          <w:sz w:val="24"/>
          <w:szCs w:val="24"/>
        </w:rPr>
        <w:t>, for the former constitutes one idea, and</w:t>
      </w:r>
      <w:r w:rsidRPr="009D0816">
        <w:rPr>
          <w:rFonts w:ascii="SBL Hebrew" w:hAnsi="SBL Hebrew" w:cs="SBL Hebrew"/>
          <w:color w:val="008080"/>
          <w:sz w:val="28"/>
          <w:szCs w:val="28"/>
          <w:rtl/>
          <w:lang w:bidi="he-IL"/>
        </w:rPr>
        <w:t xml:space="preserve"> לשון </w:t>
      </w:r>
      <w:r w:rsidRPr="00DD5980">
        <w:rPr>
          <w:rFonts w:ascii="Times New Roman" w:hAnsi="Times New Roman" w:cs="Times New Roman"/>
          <w:color w:val="000000"/>
          <w:sz w:val="24"/>
          <w:szCs w:val="24"/>
        </w:rPr>
        <w:t xml:space="preserve">on this account remains unabbreviated; cf. Psa. 68:22, Isa. 28:1; but (1) this syntactical phenomenon is yet problematical, vid., Friedr. Philippi, </w:t>
      </w:r>
      <w:r w:rsidRPr="00DD5980">
        <w:rPr>
          <w:rFonts w:ascii="Times New Roman" w:hAnsi="Times New Roman" w:cs="Times New Roman"/>
          <w:i/>
          <w:iCs/>
          <w:color w:val="000000"/>
          <w:sz w:val="24"/>
          <w:szCs w:val="24"/>
        </w:rPr>
        <w:t xml:space="preserve">Wesen und Ursprung des St. Constr. </w:t>
      </w:r>
      <w:r w:rsidRPr="00DD5980">
        <w:rPr>
          <w:rFonts w:ascii="Times New Roman" w:hAnsi="Times New Roman" w:cs="Times New Roman"/>
          <w:color w:val="000000"/>
          <w:sz w:val="24"/>
          <w:szCs w:val="24"/>
        </w:rPr>
        <w:t>p. 17; and (2) the supposition of such an anomaly is here unnecessary.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6:25]]</w:t>
      </w:r>
      <w:r w:rsidR="00102D00" w:rsidRPr="00DD5980">
        <w:t xml:space="preserve">Pro. 6:25, 26.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proaemium </w:t>
      </w:r>
      <w:r w:rsidRPr="00DD5980">
        <w:rPr>
          <w:rFonts w:ascii="Times New Roman" w:hAnsi="Times New Roman" w:cs="Times New Roman"/>
          <w:color w:val="000000"/>
          <w:sz w:val="24"/>
          <w:szCs w:val="24"/>
        </w:rPr>
        <w:t>of these twelve proverbial discourses is now at an end. Wisdom herself begins striking the note of the Decalogue: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Long not for her beaut</w:t>
      </w:r>
      <w:r w:rsidR="009D0816">
        <w:rPr>
          <w:rFonts w:ascii="Times New Roman" w:hAnsi="Times New Roman" w:cs="Times New Roman"/>
          <w:b/>
          <w:bCs/>
          <w:i/>
          <w:iCs/>
          <w:color w:val="00007F"/>
          <w:sz w:val="24"/>
          <w:szCs w:val="24"/>
        </w:rPr>
        <w:t>y in thy heart,</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let her not catch thee with her eyelids;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Because for a harlot one c</w:t>
      </w:r>
      <w:r w:rsidR="009D0816">
        <w:rPr>
          <w:rFonts w:ascii="Times New Roman" w:hAnsi="Times New Roman" w:cs="Times New Roman"/>
          <w:b/>
          <w:bCs/>
          <w:i/>
          <w:iCs/>
          <w:color w:val="00007F"/>
          <w:sz w:val="24"/>
          <w:szCs w:val="24"/>
        </w:rPr>
        <w:t>ometh down to a piece of bread,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man’s wife lieth in wait for a precious soul.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warning 25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is in the spirit of the “thou shalt not covet,”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20:17, and the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τῆ</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καρδία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Mat. 5:28, of the Preacher on the Mount. The Talmudic proverb</w:t>
      </w:r>
      <w:r w:rsidRPr="009D0816">
        <w:rPr>
          <w:rFonts w:ascii="SBL Hebrew" w:hAnsi="SBL Hebrew" w:cs="SBL Hebrew"/>
          <w:color w:val="008080"/>
          <w:sz w:val="28"/>
          <w:szCs w:val="28"/>
          <w:rtl/>
          <w:lang w:bidi="he-IL"/>
        </w:rPr>
        <w:t xml:space="preserve"> הרהורי עבירה קשו מעבירה </w:t>
      </w:r>
      <w:r w:rsidRPr="00DD5980">
        <w:rPr>
          <w:rFonts w:ascii="Times New Roman" w:hAnsi="Times New Roman" w:cs="Times New Roman"/>
          <w:i/>
          <w:iCs/>
          <w:color w:val="000000"/>
          <w:sz w:val="24"/>
          <w:szCs w:val="24"/>
        </w:rPr>
        <w:t xml:space="preserve">(Joma </w:t>
      </w:r>
      <w:r w:rsidRPr="00DD5980">
        <w:rPr>
          <w:rFonts w:ascii="Times New Roman" w:hAnsi="Times New Roman" w:cs="Times New Roman"/>
          <w:color w:val="000000"/>
          <w:sz w:val="24"/>
          <w:szCs w:val="24"/>
        </w:rPr>
        <w:t>29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means only that the imagination of the sinful act exhausts the body even more than the act itself. The warning, “let her not catch thee with her eyelids,” refers to her (the adulteress’s) coquettish ogling and amorous winking. In the reason added, beginning with</w:t>
      </w:r>
      <w:r w:rsidRPr="009D0816">
        <w:rPr>
          <w:rFonts w:ascii="SBL Hebrew" w:hAnsi="SBL Hebrew" w:cs="SBL Hebrew"/>
          <w:color w:val="008080"/>
          <w:sz w:val="28"/>
          <w:szCs w:val="28"/>
          <w:rtl/>
          <w:lang w:bidi="he-IL"/>
        </w:rPr>
        <w:t xml:space="preserve"> כִּי בְאַד־ </w:t>
      </w:r>
      <w:r w:rsidRPr="00DD5980">
        <w:rPr>
          <w:rFonts w:ascii="Times New Roman" w:hAnsi="Times New Roman" w:cs="Times New Roman"/>
          <w:color w:val="000000"/>
          <w:sz w:val="24"/>
          <w:szCs w:val="24"/>
        </w:rPr>
        <w:t>(thus it is to be punctuated), there is the appositional connection</w:t>
      </w:r>
      <w:r w:rsidRPr="009D0816">
        <w:rPr>
          <w:rFonts w:ascii="SBL Hebrew" w:hAnsi="SBL Hebrew" w:cs="SBL Hebrew"/>
          <w:color w:val="008080"/>
          <w:sz w:val="28"/>
          <w:szCs w:val="28"/>
          <w:rtl/>
          <w:lang w:bidi="he-IL"/>
        </w:rPr>
        <w:t xml:space="preserve">אִשָּׁה זוֹנָה </w:t>
      </w:r>
      <w:r w:rsidRPr="00DD5980">
        <w:rPr>
          <w:rFonts w:ascii="Times New Roman" w:hAnsi="Times New Roman" w:cs="Times New Roman"/>
          <w:color w:val="000000"/>
          <w:sz w:val="24"/>
          <w:szCs w:val="24"/>
        </w:rPr>
        <w:t>, Gesen. § 113; the idea of</w:t>
      </w:r>
      <w:r w:rsidRPr="009D0816">
        <w:rPr>
          <w:rFonts w:ascii="SBL Hebrew" w:hAnsi="SBL Hebrew" w:cs="SBL Hebrew"/>
          <w:color w:val="008080"/>
          <w:sz w:val="28"/>
          <w:szCs w:val="28"/>
          <w:rtl/>
          <w:lang w:bidi="he-IL"/>
        </w:rPr>
        <w:t xml:space="preserve"> זונה </w:t>
      </w:r>
      <w:r w:rsidRPr="00DD5980">
        <w:rPr>
          <w:rFonts w:ascii="Times New Roman" w:hAnsi="Times New Roman" w:cs="Times New Roman"/>
          <w:color w:val="000000"/>
          <w:sz w:val="24"/>
          <w:szCs w:val="24"/>
        </w:rPr>
        <w:t>goes over into 26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כִּכַר לחֶם</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כִּרְכָּר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כר </w:t>
      </w:r>
      <w:r w:rsidRPr="00DD5980">
        <w:rPr>
          <w:rFonts w:ascii="Times New Roman" w:hAnsi="Times New Roman" w:cs="Times New Roman"/>
          <w:color w:val="000000"/>
          <w:sz w:val="24"/>
          <w:szCs w:val="24"/>
        </w:rPr>
        <w:t xml:space="preserve">, to round, vid., at Gen. 49:5], properly a circle of bread, is a small round piece of bread, such as is still baked in Italy </w:t>
      </w:r>
      <w:r w:rsidRPr="00DD5980">
        <w:rPr>
          <w:rFonts w:ascii="Times New Roman" w:hAnsi="Times New Roman" w:cs="Times New Roman"/>
          <w:i/>
          <w:iCs/>
          <w:color w:val="000000"/>
          <w:sz w:val="24"/>
          <w:szCs w:val="24"/>
        </w:rPr>
        <w:t>(pagnotta</w:t>
      </w:r>
      <w:r w:rsidRPr="00DD5980">
        <w:rPr>
          <w:rFonts w:ascii="Times New Roman" w:hAnsi="Times New Roman" w:cs="Times New Roman"/>
          <w:color w:val="000000"/>
          <w:sz w:val="24"/>
          <w:szCs w:val="24"/>
        </w:rPr>
        <w:t xml:space="preserve">) and in the East (Arab. </w:t>
      </w:r>
      <w:r w:rsidRPr="00DD5980">
        <w:rPr>
          <w:rFonts w:ascii="LSBTrans" w:hAnsi="LSBTrans" w:cs="LSBTrans"/>
          <w:color w:val="000000"/>
          <w:sz w:val="24"/>
          <w:szCs w:val="24"/>
        </w:rPr>
        <w:t>kåurså</w:t>
      </w:r>
      <w:r w:rsidRPr="00DD5980">
        <w:rPr>
          <w:rFonts w:ascii="Times New Roman" w:hAnsi="Times New Roman" w:cs="Times New Roman"/>
          <w:color w:val="000000"/>
          <w:sz w:val="24"/>
          <w:szCs w:val="24"/>
        </w:rPr>
        <w:t>), here an expression for the smallest piece” (Fl.).</w:t>
      </w:r>
      <w:r w:rsidRPr="009D0816">
        <w:rPr>
          <w:rFonts w:ascii="SBL Hebrew" w:hAnsi="SBL Hebrew" w:cs="SBL Hebrew"/>
          <w:color w:val="008080"/>
          <w:sz w:val="28"/>
          <w:szCs w:val="28"/>
          <w:rtl/>
          <w:lang w:bidi="he-IL"/>
        </w:rPr>
        <w:t xml:space="preserve"> בִּאַד </w:t>
      </w:r>
      <w:r w:rsidRPr="00DD5980">
        <w:rPr>
          <w:rFonts w:ascii="Times New Roman" w:hAnsi="Times New Roman" w:cs="Times New Roman"/>
          <w:i/>
          <w:iCs/>
          <w:color w:val="000000"/>
          <w:sz w:val="24"/>
          <w:szCs w:val="24"/>
        </w:rPr>
        <w:t xml:space="preserve">(constr.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בַּאַד </w:t>
      </w:r>
      <w:r w:rsidRPr="00DD5980">
        <w:rPr>
          <w:rFonts w:ascii="Times New Roman" w:hAnsi="Times New Roman" w:cs="Times New Roman"/>
          <w:color w:val="000000"/>
          <w:sz w:val="24"/>
          <w:szCs w:val="24"/>
        </w:rPr>
        <w:t xml:space="preserve">), as Job. 2:4, Isa. 32:14, is used in the sense of </w:t>
      </w:r>
      <w:r w:rsidRPr="00DD5980">
        <w:rPr>
          <w:rFonts w:ascii="SBL Greek" w:hAnsi="SBL Greek" w:cs="Times New Roman"/>
          <w:color w:val="0000FF"/>
          <w:sz w:val="24"/>
          <w:szCs w:val="24"/>
          <w:lang w:val="el-GR"/>
        </w:rPr>
        <w:t>ὑπέρ</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pro</w:t>
      </w:r>
      <w:r w:rsidRPr="00DD5980">
        <w:rPr>
          <w:rFonts w:ascii="Times New Roman" w:hAnsi="Times New Roman" w:cs="Times New Roman"/>
          <w:color w:val="000000"/>
          <w:sz w:val="24"/>
          <w:szCs w:val="24"/>
        </w:rPr>
        <w:t>, and with</w:t>
      </w:r>
      <w:r w:rsidRPr="009D0816">
        <w:rPr>
          <w:rFonts w:ascii="SBL Hebrew" w:hAnsi="SBL Hebrew" w:cs="SBL Hebrew"/>
          <w:color w:val="008080"/>
          <w:sz w:val="28"/>
          <w:szCs w:val="28"/>
          <w:rtl/>
          <w:lang w:bidi="he-IL"/>
        </w:rPr>
        <w:t xml:space="preserve"> אַד </w:t>
      </w:r>
      <w:r w:rsidRPr="00DD5980">
        <w:rPr>
          <w:rFonts w:ascii="Times New Roman" w:hAnsi="Times New Roman" w:cs="Times New Roman"/>
          <w:color w:val="000000"/>
          <w:sz w:val="24"/>
          <w:szCs w:val="24"/>
        </w:rPr>
        <w:t xml:space="preserve">there is connected the idea of the coming down to this low point. Ewald, Bertheau explain after the LXX, </w:t>
      </w:r>
      <w:r w:rsidRPr="00DD5980">
        <w:rPr>
          <w:rFonts w:ascii="SBL Greek" w:hAnsi="SBL Greek" w:cs="Times New Roman"/>
          <w:color w:val="0000FF"/>
          <w:sz w:val="24"/>
          <w:szCs w:val="24"/>
          <w:lang w:val="el-GR"/>
        </w:rPr>
        <w:t>τιμη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γὰρ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πόρης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ὅση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ἑνὸς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ἄρτου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γυνη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τιμίας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ψυχὰς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lastRenderedPageBreak/>
        <w:t>ἀγρεύει</w:t>
      </w:r>
      <w:r w:rsidRPr="00DD5980">
        <w:rPr>
          <w:rFonts w:ascii="Times New Roman" w:hAnsi="Times New Roman" w:cs="Times New Roman"/>
          <w:color w:val="000000"/>
          <w:sz w:val="24"/>
          <w:szCs w:val="24"/>
        </w:rPr>
        <w:t>. But nothing is said here of price (reward); the parallelism is synonymous, not antithetic: he is doubly threatened with loss who enters upon such a course. The adulterer squanders his means (Pro. 29:3) to impoverishment (vid., the mention of a loaf of bread in the description of poverty 1Sa. 2:36), and a man’s wife (but at the same time seeking converse with another) makes a prey of a precious soul; for whoever consents to adulterous converse with her, loses not perhaps his means, but certainly freedom, purity, dignity of soul, yea, his own person.</w:t>
      </w:r>
      <w:r w:rsidRPr="009D0816">
        <w:rPr>
          <w:rFonts w:ascii="SBL Hebrew" w:hAnsi="SBL Hebrew" w:cs="SBL Hebrew"/>
          <w:color w:val="008080"/>
          <w:sz w:val="28"/>
          <w:szCs w:val="28"/>
          <w:rtl/>
          <w:lang w:bidi="he-IL"/>
        </w:rPr>
        <w:t xml:space="preserve"> צוּד </w:t>
      </w:r>
      <w:r w:rsidRPr="00DD5980">
        <w:rPr>
          <w:rFonts w:ascii="Times New Roman" w:hAnsi="Times New Roman" w:cs="Times New Roman"/>
          <w:color w:val="000000"/>
          <w:sz w:val="24"/>
          <w:szCs w:val="24"/>
        </w:rPr>
        <w:t>comprehends — as</w:t>
      </w:r>
      <w:r w:rsidRPr="009D0816">
        <w:rPr>
          <w:rFonts w:ascii="SBL Hebrew" w:hAnsi="SBL Hebrew" w:cs="SBL Hebrew"/>
          <w:color w:val="008080"/>
          <w:sz w:val="28"/>
          <w:szCs w:val="28"/>
          <w:rtl/>
          <w:lang w:bidi="he-IL"/>
        </w:rPr>
        <w:t xml:space="preserve">צִידוֹן </w:t>
      </w:r>
      <w:r w:rsidRPr="00DD5980">
        <w:rPr>
          <w:rFonts w:ascii="Times New Roman" w:hAnsi="Times New Roman" w:cs="Times New Roman"/>
          <w:color w:val="000000"/>
          <w:sz w:val="24"/>
          <w:szCs w:val="24"/>
        </w:rPr>
        <w:t xml:space="preserve">, fisher’s town [Zidon], Arab. </w:t>
      </w:r>
      <w:r w:rsidRPr="00DD5980">
        <w:rPr>
          <w:rFonts w:ascii="LSBTrans" w:hAnsi="LSBTrans" w:cs="LSBTrans"/>
          <w:color w:val="000000"/>
          <w:sz w:val="24"/>
          <w:szCs w:val="24"/>
        </w:rPr>
        <w:t xml:space="preserve">såyaÑd, </w:t>
      </w:r>
      <w:r w:rsidRPr="00DD5980">
        <w:rPr>
          <w:rFonts w:ascii="Times New Roman" w:hAnsi="Times New Roman" w:cs="Times New Roman"/>
          <w:color w:val="000000"/>
          <w:sz w:val="24"/>
          <w:szCs w:val="24"/>
        </w:rPr>
        <w:t>hunter and fisher, show — all kinds of hunting, but in Hebr. is used only of the hunting of wild beasts. The root-meaning (cf.</w:t>
      </w:r>
      <w:r w:rsidRPr="009D0816">
        <w:rPr>
          <w:rFonts w:ascii="SBL Hebrew" w:hAnsi="SBL Hebrew" w:cs="SBL Hebrew"/>
          <w:color w:val="008080"/>
          <w:sz w:val="28"/>
          <w:szCs w:val="28"/>
          <w:rtl/>
          <w:lang w:bidi="he-IL"/>
        </w:rPr>
        <w:t xml:space="preserve">צְדִיָּה </w:t>
      </w:r>
      <w:r w:rsidRPr="00DD5980">
        <w:rPr>
          <w:rFonts w:ascii="Times New Roman" w:hAnsi="Times New Roman" w:cs="Times New Roman"/>
          <w:color w:val="000000"/>
          <w:sz w:val="24"/>
          <w:szCs w:val="24"/>
        </w:rPr>
        <w:t>) is to spy, to seize.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6:27]]</w:t>
      </w:r>
      <w:r w:rsidR="00102D00" w:rsidRPr="00DD5980">
        <w:t xml:space="preserve">Pro. 6:27-29.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moral necessity of ruinous consequences which the sin of adultery draws after it, is illustrated by examples of natural cause and effect necessarily connected: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27 Can one take fire in his bosom</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clothes not be burned?</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28 Or can any one walk over burning coals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feet not be burned?</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So he that</w:t>
      </w:r>
      <w:r w:rsidR="009D0816">
        <w:rPr>
          <w:rFonts w:ascii="Times New Roman" w:hAnsi="Times New Roman" w:cs="Times New Roman"/>
          <w:b/>
          <w:bCs/>
          <w:i/>
          <w:iCs/>
          <w:color w:val="00007F"/>
          <w:sz w:val="24"/>
          <w:szCs w:val="24"/>
        </w:rPr>
        <w:t xml:space="preserve"> goeth to his neighbour’s wife,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 one remains unpunished that toucheth 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would say: Can any one, without being, etc.; the former is the Semitic “extended (paratactic)</w:t>
      </w:r>
      <w:r w:rsidR="00C16921">
        <w:rPr>
          <w:rStyle w:val="FootnoteReference"/>
          <w:rFonts w:ascii="Times New Roman" w:hAnsi="Times New Roman" w:cs="Times New Roman"/>
          <w:color w:val="000000"/>
          <w:sz w:val="24"/>
          <w:szCs w:val="24"/>
        </w:rPr>
        <w:footnoteReference w:id="88"/>
      </w:r>
      <w:r w:rsidR="00C16921">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construction.” The first</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 xml:space="preserve">has the conjunctive </w:t>
      </w:r>
      <w:r w:rsidRPr="00DD5980">
        <w:rPr>
          <w:rFonts w:ascii="Times New Roman" w:hAnsi="Times New Roman" w:cs="Times New Roman"/>
          <w:i/>
          <w:iCs/>
          <w:color w:val="000000"/>
          <w:sz w:val="24"/>
          <w:szCs w:val="24"/>
        </w:rPr>
        <w:t>Shalsheleth.</w:t>
      </w:r>
      <w:r w:rsidRPr="009D0816">
        <w:rPr>
          <w:rFonts w:ascii="SBL Hebrew" w:hAnsi="SBL Hebrew" w:cs="SBL Hebrew"/>
          <w:color w:val="008080"/>
          <w:sz w:val="28"/>
          <w:szCs w:val="28"/>
          <w:rtl/>
          <w:lang w:bidi="he-IL"/>
        </w:rPr>
        <w:t xml:space="preserve"> חָתָה </w:t>
      </w:r>
      <w:r w:rsidRPr="00DD5980">
        <w:rPr>
          <w:rFonts w:ascii="Times New Roman" w:hAnsi="Times New Roman" w:cs="Times New Roman"/>
          <w:color w:val="000000"/>
          <w:sz w:val="24"/>
          <w:szCs w:val="24"/>
        </w:rPr>
        <w:t>signifies to seize and draw forth a brand or coal with the fire-tongs or shovel (</w:t>
      </w:r>
      <w:r w:rsidRPr="009D0816">
        <w:rPr>
          <w:rFonts w:ascii="SBL Hebrew" w:hAnsi="SBL Hebrew" w:cs="SBL Hebrew"/>
          <w:color w:val="008080"/>
          <w:sz w:val="28"/>
          <w:szCs w:val="28"/>
          <w:rtl/>
          <w:lang w:bidi="he-IL"/>
        </w:rPr>
        <w:t>מַחְתֳה</w:t>
      </w:r>
      <w:r w:rsidRPr="00DD5980">
        <w:rPr>
          <w:rFonts w:ascii="Times New Roman" w:hAnsi="Times New Roman" w:cs="Times New Roman"/>
          <w:color w:val="000000"/>
          <w:sz w:val="24"/>
          <w:szCs w:val="24"/>
        </w:rPr>
        <w:t xml:space="preserve">, the instrument for this); cf. Arab. </w:t>
      </w:r>
      <w:r w:rsidRPr="00DD5980">
        <w:rPr>
          <w:rFonts w:ascii="LSBTrans" w:hAnsi="LSBTrans" w:cs="LSBTrans"/>
          <w:color w:val="000000"/>
          <w:sz w:val="24"/>
          <w:szCs w:val="24"/>
        </w:rPr>
        <w:t xml:space="preserve">khaÑt, </w:t>
      </w:r>
      <w:r w:rsidRPr="00DD5980">
        <w:rPr>
          <w:rFonts w:ascii="Times New Roman" w:hAnsi="Times New Roman" w:cs="Times New Roman"/>
          <w:color w:val="000000"/>
          <w:sz w:val="24"/>
          <w:szCs w:val="24"/>
        </w:rPr>
        <w:t>according to Lane, “he seized or snatched away a thing;” the form</w:t>
      </w:r>
      <w:r w:rsidRPr="009D0816">
        <w:rPr>
          <w:rFonts w:ascii="SBL Hebrew" w:hAnsi="SBL Hebrew" w:cs="SBL Hebrew"/>
          <w:color w:val="008080"/>
          <w:sz w:val="28"/>
          <w:szCs w:val="28"/>
          <w:rtl/>
          <w:lang w:bidi="he-IL"/>
        </w:rPr>
        <w:t xml:space="preserve"> יחְתֶּה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 יחֲנֶה </w:t>
      </w:r>
      <w:r w:rsidRPr="00DD5980">
        <w:rPr>
          <w:rFonts w:ascii="Times New Roman" w:hAnsi="Times New Roman" w:cs="Times New Roman"/>
          <w:color w:val="000000"/>
          <w:sz w:val="24"/>
          <w:szCs w:val="24"/>
        </w:rPr>
        <w:t xml:space="preserve">(vid., Köhler, </w:t>
      </w:r>
      <w:r w:rsidRPr="00DD5980">
        <w:rPr>
          <w:rFonts w:ascii="Times New Roman" w:hAnsi="Times New Roman" w:cs="Times New Roman"/>
          <w:i/>
          <w:iCs/>
          <w:color w:val="000000"/>
          <w:sz w:val="24"/>
          <w:szCs w:val="24"/>
        </w:rPr>
        <w:t>De Tetragammate</w:t>
      </w:r>
      <w:r w:rsidRPr="00DD5980">
        <w:rPr>
          <w:rFonts w:ascii="Times New Roman" w:hAnsi="Times New Roman" w:cs="Times New Roman"/>
          <w:color w:val="000000"/>
          <w:sz w:val="24"/>
          <w:szCs w:val="24"/>
        </w:rPr>
        <w:t>, 1867, p. 10).</w:t>
      </w:r>
      <w:r w:rsidRPr="009D0816">
        <w:rPr>
          <w:rFonts w:ascii="SBL Hebrew" w:hAnsi="SBL Hebrew" w:cs="SBL Hebrew"/>
          <w:color w:val="008080"/>
          <w:sz w:val="28"/>
          <w:szCs w:val="28"/>
          <w:rtl/>
          <w:lang w:bidi="he-IL"/>
        </w:rPr>
        <w:t xml:space="preserve"> חיק </w:t>
      </w:r>
      <w:r w:rsidRPr="00DD5980">
        <w:rPr>
          <w:rFonts w:ascii="Times New Roman" w:hAnsi="Times New Roman" w:cs="Times New Roman"/>
          <w:color w:val="000000"/>
          <w:sz w:val="24"/>
          <w:szCs w:val="24"/>
        </w:rPr>
        <w:t>(properly indentation) is here not the lap, but, as Isa. 40:11, the bosom.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6:28]]</w:t>
      </w:r>
      <w:r w:rsidR="00102D00" w:rsidRPr="00DD5980">
        <w:t xml:space="preserve">Pro. 6:28.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second example of destructive consequences naturally following a certain course is introduced with</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of the double question.</w:t>
      </w:r>
      <w:r w:rsidRPr="009D0816">
        <w:rPr>
          <w:rFonts w:ascii="SBL Hebrew" w:hAnsi="SBL Hebrew" w:cs="SBL Hebrew"/>
          <w:color w:val="008080"/>
          <w:sz w:val="28"/>
          <w:szCs w:val="28"/>
          <w:rtl/>
          <w:lang w:bidi="he-IL"/>
        </w:rPr>
        <w:t xml:space="preserve"> נחָלִים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גחָל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פֶּחָם </w:t>
      </w:r>
      <w:r w:rsidRPr="00DD5980">
        <w:rPr>
          <w:rFonts w:ascii="Times New Roman" w:hAnsi="Times New Roman" w:cs="Times New Roman"/>
          <w:color w:val="000000"/>
          <w:sz w:val="24"/>
          <w:szCs w:val="24"/>
        </w:rPr>
        <w:t>, but for which</w:t>
      </w:r>
      <w:r w:rsidRPr="009D0816">
        <w:rPr>
          <w:rFonts w:ascii="SBL Hebrew" w:hAnsi="SBL Hebrew" w:cs="SBL Hebrew"/>
          <w:color w:val="008080"/>
          <w:sz w:val="28"/>
          <w:szCs w:val="28"/>
          <w:rtl/>
          <w:lang w:bidi="he-IL"/>
        </w:rPr>
        <w:t xml:space="preserve"> גּחֶלֶת </w:t>
      </w:r>
      <w:r w:rsidRPr="00DD5980">
        <w:rPr>
          <w:rFonts w:ascii="Times New Roman" w:hAnsi="Times New Roman" w:cs="Times New Roman"/>
          <w:color w:val="000000"/>
          <w:sz w:val="24"/>
          <w:szCs w:val="24"/>
        </w:rPr>
        <w:t xml:space="preserve">is used) is the regular modification of </w:t>
      </w:r>
      <w:r w:rsidRPr="00DD5980">
        <w:rPr>
          <w:rFonts w:ascii="LSBTrans" w:hAnsi="LSBTrans" w:cs="LSBTrans"/>
          <w:color w:val="000000"/>
          <w:sz w:val="24"/>
          <w:szCs w:val="24"/>
        </w:rPr>
        <w:t xml:space="preserve">gahåhåal•Ñm </w:t>
      </w:r>
      <w:r w:rsidRPr="00DD5980">
        <w:rPr>
          <w:rFonts w:ascii="Times New Roman" w:hAnsi="Times New Roman" w:cs="Times New Roman"/>
          <w:color w:val="000000"/>
          <w:sz w:val="24"/>
          <w:szCs w:val="24"/>
        </w:rPr>
        <w:t>(Gesen. § 27, 2). The fem.</w:t>
      </w:r>
      <w:r w:rsidRPr="009D0816">
        <w:rPr>
          <w:rFonts w:ascii="SBL Hebrew" w:hAnsi="SBL Hebrew" w:cs="SBL Hebrew"/>
          <w:color w:val="008080"/>
          <w:sz w:val="28"/>
          <w:szCs w:val="28"/>
          <w:rtl/>
          <w:lang w:bidi="he-IL"/>
        </w:rPr>
        <w:t xml:space="preserve"> ורַגְלָיו </w:t>
      </w:r>
      <w:r w:rsidRPr="00DD5980">
        <w:rPr>
          <w:rFonts w:ascii="Times New Roman" w:hAnsi="Times New Roman" w:cs="Times New Roman"/>
          <w:color w:val="000000"/>
          <w:sz w:val="24"/>
          <w:szCs w:val="24"/>
        </w:rPr>
        <w:t>is followed here (cf. on the other hand 1:16) by the rhythmically full-sounding form</w:t>
      </w:r>
      <w:r w:rsidRPr="009D0816">
        <w:rPr>
          <w:rFonts w:ascii="SBL Hebrew" w:hAnsi="SBL Hebrew" w:cs="SBL Hebrew"/>
          <w:color w:val="008080"/>
          <w:sz w:val="28"/>
          <w:szCs w:val="28"/>
          <w:rtl/>
          <w:lang w:bidi="he-IL"/>
        </w:rPr>
        <w:t xml:space="preserve"> תִכָּוֶינָה </w:t>
      </w:r>
      <w:r w:rsidRPr="00DD5980">
        <w:rPr>
          <w:rFonts w:ascii="Times New Roman" w:hAnsi="Times New Roman" w:cs="Times New Roman"/>
          <w:color w:val="000000"/>
          <w:sz w:val="24"/>
          <w:szCs w:val="24"/>
        </w:rPr>
        <w:t>(retaining the distinction of gender), from</w:t>
      </w:r>
      <w:r w:rsidRPr="009D0816">
        <w:rPr>
          <w:rFonts w:ascii="SBL Hebrew" w:hAnsi="SBL Hebrew" w:cs="SBL Hebrew"/>
          <w:color w:val="008080"/>
          <w:sz w:val="28"/>
          <w:szCs w:val="28"/>
          <w:rtl/>
          <w:lang w:bidi="he-IL"/>
        </w:rPr>
        <w:t xml:space="preserve">כָּוָה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kwy</w:t>
      </w:r>
      <w:r w:rsidRPr="00DD5980">
        <w:rPr>
          <w:rFonts w:ascii="Times New Roman" w:hAnsi="Times New Roman" w:cs="Times New Roman"/>
          <w:color w:val="000000"/>
          <w:sz w:val="24"/>
          <w:szCs w:val="24"/>
        </w:rPr>
        <w:t>, to burn so that a brand-mark (</w:t>
      </w:r>
      <w:r w:rsidRPr="009D0816">
        <w:rPr>
          <w:rFonts w:ascii="SBL Hebrew" w:hAnsi="SBL Hebrew" w:cs="SBL Hebrew"/>
          <w:color w:val="008080"/>
          <w:sz w:val="28"/>
          <w:szCs w:val="28"/>
          <w:rtl/>
          <w:lang w:bidi="he-IL"/>
        </w:rPr>
        <w:t>כִּי</w:t>
      </w:r>
      <w:r w:rsidRPr="00DD5980">
        <w:rPr>
          <w:rFonts w:ascii="Times New Roman" w:hAnsi="Times New Roman" w:cs="Times New Roman"/>
          <w:color w:val="000000"/>
          <w:sz w:val="24"/>
          <w:szCs w:val="24"/>
        </w:rPr>
        <w:t xml:space="preserve">, Isa. 3:24, </w:t>
      </w:r>
      <w:r w:rsidRPr="00DD5980">
        <w:rPr>
          <w:rFonts w:ascii="Times New Roman" w:hAnsi="Times New Roman" w:cs="Times New Roman"/>
          <w:i/>
          <w:iCs/>
          <w:color w:val="000000"/>
          <w:sz w:val="24"/>
          <w:szCs w:val="24"/>
        </w:rPr>
        <w:t>cauterium</w:t>
      </w:r>
      <w:r w:rsidRPr="00DD5980">
        <w:rPr>
          <w:rFonts w:ascii="Times New Roman" w:hAnsi="Times New Roman" w:cs="Times New Roman"/>
          <w:color w:val="000000"/>
          <w:sz w:val="24"/>
          <w:szCs w:val="24"/>
        </w:rPr>
        <w:t>) remains.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6:29]]</w:t>
      </w:r>
      <w:r w:rsidR="00102D00" w:rsidRPr="00DD5980">
        <w:t xml:space="preserve">Pro. 6:29.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instruction contained in these examples here follows: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πῦρ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γυναῖκα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ἐμπεσεῖν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ἴσον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ὑπάρχει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(Pythagoras in Maximi </w:t>
      </w:r>
      <w:r w:rsidRPr="00DD5980">
        <w:rPr>
          <w:rFonts w:ascii="Times New Roman" w:hAnsi="Times New Roman" w:cs="Times New Roman"/>
          <w:i/>
          <w:iCs/>
          <w:color w:val="000000"/>
          <w:sz w:val="24"/>
          <w:szCs w:val="24"/>
        </w:rPr>
        <w:t xml:space="preserve">Eclog. </w:t>
      </w:r>
      <w:r w:rsidRPr="00DD5980">
        <w:rPr>
          <w:rFonts w:ascii="Times New Roman" w:hAnsi="Times New Roman" w:cs="Times New Roman"/>
          <w:color w:val="000000"/>
          <w:sz w:val="24"/>
          <w:szCs w:val="24"/>
        </w:rPr>
        <w:t>c. 39).</w:t>
      </w:r>
      <w:r w:rsidRPr="009D0816">
        <w:rPr>
          <w:rFonts w:ascii="SBL Hebrew" w:hAnsi="SBL Hebrew" w:cs="SBL Hebrew"/>
          <w:color w:val="008080"/>
          <w:sz w:val="28"/>
          <w:szCs w:val="28"/>
          <w:rtl/>
          <w:lang w:bidi="he-IL"/>
        </w:rPr>
        <w:t xml:space="preserve"> בּוֹא אֶל </w:t>
      </w:r>
      <w:r w:rsidRPr="00DD5980">
        <w:rPr>
          <w:rFonts w:ascii="Times New Roman" w:hAnsi="Times New Roman" w:cs="Times New Roman"/>
          <w:color w:val="000000"/>
          <w:sz w:val="24"/>
          <w:szCs w:val="24"/>
        </w:rPr>
        <w:t>is here, as the second in Psa. 51:1, a euphemism, and</w:t>
      </w:r>
      <w:r w:rsidRPr="009D0816">
        <w:rPr>
          <w:rFonts w:ascii="SBL Hebrew" w:hAnsi="SBL Hebrew" w:cs="SBL Hebrew"/>
          <w:color w:val="008080"/>
          <w:sz w:val="28"/>
          <w:szCs w:val="28"/>
          <w:rtl/>
          <w:lang w:bidi="he-IL"/>
        </w:rPr>
        <w:t xml:space="preserve">נגַע בִּ </w:t>
      </w:r>
      <w:r w:rsidRPr="00DD5980">
        <w:rPr>
          <w:rFonts w:ascii="Times New Roman" w:hAnsi="Times New Roman" w:cs="Times New Roman"/>
          <w:color w:val="000000"/>
          <w:sz w:val="24"/>
          <w:szCs w:val="24"/>
        </w:rPr>
        <w:t>, to come in contact with, means, as</w:t>
      </w:r>
      <w:r w:rsidRPr="009D0816">
        <w:rPr>
          <w:rFonts w:ascii="SBL Hebrew" w:hAnsi="SBL Hebrew" w:cs="SBL Hebrew"/>
          <w:color w:val="008080"/>
          <w:sz w:val="28"/>
          <w:szCs w:val="28"/>
          <w:rtl/>
          <w:lang w:bidi="he-IL"/>
        </w:rPr>
        <w:t xml:space="preserve">נגע אֶל </w:t>
      </w:r>
      <w:r w:rsidRPr="00DD5980">
        <w:rPr>
          <w:rFonts w:ascii="Times New Roman" w:hAnsi="Times New Roman" w:cs="Times New Roman"/>
          <w:color w:val="000000"/>
          <w:sz w:val="24"/>
          <w:szCs w:val="24"/>
        </w:rPr>
        <w:t>, to touch, Gen. 20:6. He who goes in to his neighbour’s wife shall not do so with impunity (</w:t>
      </w:r>
      <w:r w:rsidRPr="009D0816">
        <w:rPr>
          <w:rFonts w:ascii="SBL Hebrew" w:hAnsi="SBL Hebrew" w:cs="SBL Hebrew"/>
          <w:color w:val="008080"/>
          <w:sz w:val="28"/>
          <w:szCs w:val="28"/>
          <w:rtl/>
          <w:lang w:bidi="he-IL"/>
        </w:rPr>
        <w:t>נקִי</w:t>
      </w:r>
      <w:r w:rsidRPr="00DD5980">
        <w:rPr>
          <w:rFonts w:ascii="Times New Roman" w:hAnsi="Times New Roman" w:cs="Times New Roman"/>
          <w:color w:val="000000"/>
          <w:sz w:val="24"/>
          <w:szCs w:val="24"/>
        </w:rPr>
        <w:t>). Since both expressions denote fleshly nearness and contact, so it is evident he is not guiltless.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6:30]]</w:t>
      </w:r>
      <w:r w:rsidR="00102D00" w:rsidRPr="00DD5980">
        <w:t xml:space="preserve">Pro. 6:30, 31.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thief and the adulterer are not placed in comparison with one another, in such a way that adultery is supposed to be a yet greater crime.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30 One does not treat the thief scornfully if he steals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satisfy his craving when he is hungry;</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31 Being se</w:t>
      </w:r>
      <w:r w:rsidR="009D0816">
        <w:rPr>
          <w:rFonts w:ascii="Times New Roman" w:hAnsi="Times New Roman" w:cs="Times New Roman"/>
          <w:b/>
          <w:bCs/>
          <w:i/>
          <w:iCs/>
          <w:color w:val="00007F"/>
          <w:sz w:val="24"/>
          <w:szCs w:val="24"/>
        </w:rPr>
        <w:t>ized, he may restore sevenfold,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Give up the whole wealth of his house.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For the most part 30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explained: even when this is the case, one does not pass it over in the thief as a bagatelle. Ewald remarks:</w:t>
      </w:r>
      <w:r w:rsidRPr="009D0816">
        <w:rPr>
          <w:rFonts w:ascii="SBL Hebrew" w:hAnsi="SBL Hebrew" w:cs="SBL Hebrew"/>
          <w:color w:val="008080"/>
          <w:sz w:val="28"/>
          <w:szCs w:val="28"/>
          <w:rtl/>
          <w:lang w:bidi="he-IL"/>
        </w:rPr>
        <w:t xml:space="preserve"> בּוּז ל </w:t>
      </w:r>
      <w:r w:rsidRPr="00DD5980">
        <w:rPr>
          <w:rFonts w:ascii="Times New Roman" w:hAnsi="Times New Roman" w:cs="Times New Roman"/>
          <w:color w:val="000000"/>
          <w:sz w:val="24"/>
          <w:szCs w:val="24"/>
        </w:rPr>
        <w:t>stands here in its nearest signification of overlooking, whence first follows that of contemning. But this “nearest” signification is devised wholly in favour of this passage; — the interpretation, “they do not thus let the thief pass,” is set aside by Cant. 8:1, 7; for by 31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cf. Cant. 8:7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and 34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cf. Cant. 8:6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it is proved that from v.30 on, reminiscences from the Canticles, which belong to the literature of the Chokma, find their way into the Mashal language of the author. Hitzig’s correct supposition, that</w:t>
      </w:r>
      <w:r w:rsidRPr="009D0816">
        <w:rPr>
          <w:rFonts w:ascii="SBL Hebrew" w:hAnsi="SBL Hebrew" w:cs="SBL Hebrew"/>
          <w:color w:val="008080"/>
          <w:sz w:val="28"/>
          <w:szCs w:val="28"/>
          <w:rtl/>
          <w:lang w:bidi="he-IL"/>
        </w:rPr>
        <w:t xml:space="preserve"> בּוּז ל </w:t>
      </w:r>
      <w:r w:rsidRPr="00DD5980">
        <w:rPr>
          <w:rFonts w:ascii="Times New Roman" w:hAnsi="Times New Roman" w:cs="Times New Roman"/>
          <w:color w:val="000000"/>
          <w:sz w:val="24"/>
          <w:szCs w:val="24"/>
        </w:rPr>
        <w:t>always signifies positive contemning, does not necessitate the interrogative interpretation: “Does not one despise the thief if...?” Thus to be understood, the author ought to have written</w:t>
      </w:r>
      <w:r w:rsidRPr="009D0816">
        <w:rPr>
          <w:rFonts w:ascii="SBL Hebrew" w:hAnsi="SBL Hebrew" w:cs="SBL Hebrew"/>
          <w:color w:val="008080"/>
          <w:sz w:val="28"/>
          <w:szCs w:val="28"/>
          <w:rtl/>
          <w:lang w:bidi="he-IL"/>
        </w:rPr>
        <w:t xml:space="preserve"> אף כי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גם כי </w:t>
      </w:r>
      <w:r w:rsidRPr="00DD5980">
        <w:rPr>
          <w:rFonts w:ascii="Times New Roman" w:hAnsi="Times New Roman" w:cs="Times New Roman"/>
          <w:color w:val="000000"/>
          <w:sz w:val="24"/>
          <w:szCs w:val="24"/>
        </w:rPr>
        <w:t xml:space="preserve">. Michaelis rightly: </w:t>
      </w:r>
      <w:r w:rsidRPr="00DD5980">
        <w:rPr>
          <w:rFonts w:ascii="Times New Roman" w:hAnsi="Times New Roman" w:cs="Times New Roman"/>
          <w:i/>
          <w:iCs/>
          <w:color w:val="000000"/>
          <w:sz w:val="24"/>
          <w:szCs w:val="24"/>
        </w:rPr>
        <w:t>furtum licet merito pro infami in republica habetur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tamen si cum adulterio comparatur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minus probrosum est.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 xml:space="preserve">in the sense of appetite, and even throat and stomach, vid., </w:t>
      </w:r>
      <w:r w:rsidRPr="00DD5980">
        <w:rPr>
          <w:rFonts w:ascii="Times New Roman" w:hAnsi="Times New Roman" w:cs="Times New Roman"/>
          <w:i/>
          <w:iCs/>
          <w:color w:val="000000"/>
          <w:sz w:val="24"/>
          <w:szCs w:val="24"/>
        </w:rPr>
        <w:t>Psychologie</w:t>
      </w:r>
      <w:r w:rsidRPr="00DD5980">
        <w:rPr>
          <w:rFonts w:ascii="Times New Roman" w:hAnsi="Times New Roman" w:cs="Times New Roman"/>
          <w:color w:val="000000"/>
          <w:sz w:val="24"/>
          <w:szCs w:val="24"/>
        </w:rPr>
        <w:t>, p. 204. A second is, that the thief, if he is seized (but we regard</w:t>
      </w:r>
      <w:r w:rsidRPr="009D0816">
        <w:rPr>
          <w:rFonts w:ascii="SBL Hebrew" w:hAnsi="SBL Hebrew" w:cs="SBL Hebrew"/>
          <w:color w:val="008080"/>
          <w:sz w:val="28"/>
          <w:szCs w:val="28"/>
          <w:rtl/>
          <w:lang w:bidi="he-IL"/>
        </w:rPr>
        <w:t xml:space="preserve"> ונִמְצָא </w:t>
      </w:r>
      <w:r w:rsidRPr="00DD5980">
        <w:rPr>
          <w:rFonts w:ascii="Times New Roman" w:hAnsi="Times New Roman" w:cs="Times New Roman"/>
          <w:color w:val="000000"/>
          <w:sz w:val="24"/>
          <w:szCs w:val="24"/>
        </w:rPr>
        <w:t xml:space="preserve">not as the </w:t>
      </w:r>
      <w:r w:rsidRPr="00DD5980">
        <w:rPr>
          <w:rFonts w:ascii="Times New Roman" w:hAnsi="Times New Roman" w:cs="Times New Roman"/>
          <w:i/>
          <w:iCs/>
          <w:color w:val="000000"/>
          <w:sz w:val="24"/>
          <w:szCs w:val="24"/>
        </w:rPr>
        <w:t>hypoth. perf.</w:t>
      </w:r>
      <w:r w:rsidRPr="00DD5980">
        <w:rPr>
          <w:rFonts w:ascii="Times New Roman" w:hAnsi="Times New Roman" w:cs="Times New Roman"/>
          <w:color w:val="000000"/>
          <w:sz w:val="24"/>
          <w:szCs w:val="24"/>
        </w:rPr>
        <w:t xml:space="preserve">, but as the </w:t>
      </w:r>
      <w:r w:rsidRPr="00DD5980">
        <w:rPr>
          <w:rFonts w:ascii="Times New Roman" w:hAnsi="Times New Roman" w:cs="Times New Roman"/>
          <w:i/>
          <w:iCs/>
          <w:color w:val="000000"/>
          <w:sz w:val="24"/>
          <w:szCs w:val="24"/>
        </w:rPr>
        <w:t>part. deprehensus</w:t>
      </w:r>
      <w:r w:rsidRPr="00DD5980">
        <w:rPr>
          <w:rFonts w:ascii="Times New Roman" w:hAnsi="Times New Roman" w:cs="Times New Roman"/>
          <w:color w:val="000000"/>
          <w:sz w:val="24"/>
          <w:szCs w:val="24"/>
        </w:rPr>
        <w:t>), may make compensation for this crime. The fut.</w:t>
      </w:r>
      <w:r w:rsidRPr="009D0816">
        <w:rPr>
          <w:rFonts w:ascii="SBL Hebrew" w:hAnsi="SBL Hebrew" w:cs="SBL Hebrew"/>
          <w:color w:val="008080"/>
          <w:sz w:val="28"/>
          <w:szCs w:val="28"/>
          <w:rtl/>
          <w:lang w:bidi="he-IL"/>
        </w:rPr>
        <w:t xml:space="preserve"> ישַׁלּם </w:t>
      </w:r>
      <w:r w:rsidRPr="00DD5980">
        <w:rPr>
          <w:rFonts w:ascii="Times New Roman" w:hAnsi="Times New Roman" w:cs="Times New Roman"/>
          <w:color w:val="000000"/>
          <w:sz w:val="24"/>
          <w:szCs w:val="24"/>
        </w:rPr>
        <w:t xml:space="preserve">thus to be understood as the potential lies near from this, that a sevenfold compensation of the thing stolen is unheard of in the Israelitish law; it knows only of a twofold, fourfold, fivefold restoration,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21:37, 22:1-3, 8 (cf. Saalschütz, </w:t>
      </w:r>
      <w:r w:rsidRPr="00DD5980">
        <w:rPr>
          <w:rFonts w:ascii="Times New Roman" w:hAnsi="Times New Roman" w:cs="Times New Roman"/>
          <w:i/>
          <w:iCs/>
          <w:color w:val="000000"/>
          <w:sz w:val="24"/>
          <w:szCs w:val="24"/>
        </w:rPr>
        <w:t>Mos. Recht</w:t>
      </w:r>
      <w:r w:rsidRPr="00DD5980">
        <w:rPr>
          <w:rFonts w:ascii="Times New Roman" w:hAnsi="Times New Roman" w:cs="Times New Roman"/>
          <w:color w:val="000000"/>
          <w:sz w:val="24"/>
          <w:szCs w:val="24"/>
        </w:rPr>
        <w:t>, p. 554ff.). This excess over that which the law rendered necessary leads into the region of free-will: he (the thief, by which we are now only to think of him whom bitter necessity has made such) may make compensation sevenfold, i.e., superabundantly; he may give up the whole possessions (vid., on</w:t>
      </w:r>
      <w:r w:rsidRPr="009D0816">
        <w:rPr>
          <w:rFonts w:ascii="SBL Hebrew" w:hAnsi="SBL Hebrew" w:cs="SBL Hebrew"/>
          <w:color w:val="008080"/>
          <w:sz w:val="28"/>
          <w:szCs w:val="28"/>
          <w:rtl/>
          <w:lang w:bidi="he-IL"/>
        </w:rPr>
        <w:t xml:space="preserve"> הוֹן </w:t>
      </w:r>
      <w:r w:rsidRPr="00DD5980">
        <w:rPr>
          <w:rFonts w:ascii="Times New Roman" w:hAnsi="Times New Roman" w:cs="Times New Roman"/>
          <w:color w:val="000000"/>
          <w:sz w:val="24"/>
          <w:szCs w:val="24"/>
        </w:rPr>
        <w:t>at 1:13) of his house, so as not merely to satisfy the law, but to appease him against whom he has done wrong, and again to gain for himself an honoured name. What is said in vv. 30 and 31 is perfectly just. One does not contemn a man who is a thief through poverty, he is pitied; while the adulterer goes to ruin under all circumstances of contempt and scorn. And: theft may be made good, and that abundantly; but adultery and its consequences are irreparable.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6:32]]</w:t>
      </w:r>
      <w:r w:rsidR="00102D00" w:rsidRPr="00DD5980">
        <w:t xml:space="preserve">Pro. 6:32, 33.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Here there is a contrast stated to v. 30: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32 He who commits adultery (adulterans </w:t>
      </w:r>
      <w:r w:rsidR="009D0816">
        <w:rPr>
          <w:rFonts w:ascii="Times New Roman" w:hAnsi="Times New Roman" w:cs="Times New Roman"/>
          <w:b/>
          <w:bCs/>
          <w:i/>
          <w:iCs/>
          <w:color w:val="00007F"/>
          <w:sz w:val="24"/>
          <w:szCs w:val="24"/>
        </w:rPr>
        <w:t>mulierem) is beside himself,</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self-destroyer — who does this.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33</w:t>
      </w:r>
      <w:r w:rsidR="009D0816">
        <w:rPr>
          <w:rFonts w:ascii="Times New Roman" w:hAnsi="Times New Roman" w:cs="Times New Roman"/>
          <w:b/>
          <w:bCs/>
          <w:i/>
          <w:iCs/>
          <w:color w:val="00007F"/>
          <w:sz w:val="24"/>
          <w:szCs w:val="24"/>
        </w:rPr>
        <w:t xml:space="preserve"> He gains stripes and disgrace,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reproach is never quenched.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נאַף</w:t>
      </w:r>
      <w:r w:rsidRPr="00DD5980">
        <w:rPr>
          <w:rFonts w:ascii="Times New Roman" w:hAnsi="Times New Roman" w:cs="Times New Roman"/>
          <w:color w:val="000000"/>
          <w:sz w:val="24"/>
          <w:szCs w:val="24"/>
        </w:rPr>
        <w:t xml:space="preserve">, which primarily seems to mean </w:t>
      </w:r>
      <w:r w:rsidRPr="00DD5980">
        <w:rPr>
          <w:rFonts w:ascii="Times New Roman" w:hAnsi="Times New Roman" w:cs="Times New Roman"/>
          <w:i/>
          <w:iCs/>
          <w:color w:val="000000"/>
          <w:sz w:val="24"/>
          <w:szCs w:val="24"/>
        </w:rPr>
        <w:t>excedere</w:t>
      </w:r>
      <w:r w:rsidRPr="00DD5980">
        <w:rPr>
          <w:rFonts w:ascii="Times New Roman" w:hAnsi="Times New Roman" w:cs="Times New Roman"/>
          <w:color w:val="000000"/>
          <w:sz w:val="24"/>
          <w:szCs w:val="24"/>
        </w:rPr>
        <w:t xml:space="preserve">, to indulge in excess, is, as also in the Decalogue, cf. Lev. 20:10, transitive: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μοιχεύων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γυναῖκα</w:t>
      </w:r>
      <w:r w:rsidRPr="00DD5980">
        <w:rPr>
          <w:rFonts w:ascii="Times New Roman" w:hAnsi="Times New Roman" w:cs="Times New Roman"/>
          <w:color w:val="000000"/>
          <w:sz w:val="24"/>
          <w:szCs w:val="24"/>
        </w:rPr>
        <w:t xml:space="preserve">. Regarding being mad </w:t>
      </w:r>
      <w:r w:rsidRPr="00DD5980">
        <w:rPr>
          <w:rFonts w:ascii="Times New Roman" w:hAnsi="Times New Roman" w:cs="Times New Roman"/>
          <w:i/>
          <w:iCs/>
          <w:color w:val="000000"/>
          <w:sz w:val="24"/>
          <w:szCs w:val="24"/>
        </w:rPr>
        <w:t>(herzlos = heartless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amens (excors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vecors</w:t>
      </w:r>
      <w:r w:rsidRPr="00DD5980">
        <w:rPr>
          <w:rFonts w:ascii="Times New Roman" w:hAnsi="Times New Roman" w:cs="Times New Roman"/>
          <w:color w:val="000000"/>
          <w:sz w:val="24"/>
          <w:szCs w:val="24"/>
        </w:rPr>
        <w:t xml:space="preserve">), vid., </w:t>
      </w:r>
      <w:r w:rsidRPr="00DD5980">
        <w:rPr>
          <w:rFonts w:ascii="Times New Roman" w:hAnsi="Times New Roman" w:cs="Times New Roman"/>
          <w:i/>
          <w:iCs/>
          <w:color w:val="000000"/>
          <w:sz w:val="24"/>
          <w:szCs w:val="24"/>
        </w:rPr>
        <w:t>Psychologie</w:t>
      </w:r>
      <w:r w:rsidRPr="00DD5980">
        <w:rPr>
          <w:rFonts w:ascii="Times New Roman" w:hAnsi="Times New Roman" w:cs="Times New Roman"/>
          <w:color w:val="000000"/>
          <w:sz w:val="24"/>
          <w:szCs w:val="24"/>
        </w:rPr>
        <w:t>, p. 254.</w:t>
      </w:r>
      <w:r w:rsidRPr="009D0816">
        <w:rPr>
          <w:rFonts w:ascii="SBL Hebrew" w:hAnsi="SBL Hebrew" w:cs="SBL Hebrew"/>
          <w:color w:val="008080"/>
          <w:sz w:val="28"/>
          <w:szCs w:val="28"/>
          <w:rtl/>
          <w:lang w:bidi="he-IL"/>
        </w:rPr>
        <w:t xml:space="preserve"> מַשְׁחִית נפְשׁוֹ </w:t>
      </w:r>
      <w:r w:rsidRPr="00DD5980">
        <w:rPr>
          <w:rFonts w:ascii="Times New Roman" w:hAnsi="Times New Roman" w:cs="Times New Roman"/>
          <w:color w:val="000000"/>
          <w:sz w:val="24"/>
          <w:szCs w:val="24"/>
        </w:rPr>
        <w:t xml:space="preserve">is he who goes to ruin with wilful perversity. A self-murderer — i.e., he intends to ruin his position and his prosperity in life — who does it, viz., this, that he touches the wife of </w:t>
      </w:r>
      <w:r w:rsidRPr="00DD5980">
        <w:rPr>
          <w:rFonts w:ascii="Times New Roman" w:hAnsi="Times New Roman" w:cs="Times New Roman"/>
          <w:color w:val="000000"/>
          <w:sz w:val="24"/>
          <w:szCs w:val="24"/>
        </w:rPr>
        <w:lastRenderedPageBreak/>
        <w:t xml:space="preserve">another. It is the worst and most inextinguishable dishonouring of oneself. Singularly Behaji: who annihilates it (his soul), with reference to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21:12. Ecc. 4:17, where</w:t>
      </w:r>
      <w:r w:rsidRPr="009D0816">
        <w:rPr>
          <w:rFonts w:ascii="SBL Hebrew" w:hAnsi="SBL Hebrew" w:cs="SBL Hebrew"/>
          <w:color w:val="008080"/>
          <w:sz w:val="28"/>
          <w:szCs w:val="28"/>
          <w:rtl/>
          <w:lang w:bidi="he-IL"/>
        </w:rPr>
        <w:t xml:space="preserve"> עשׂה </w:t>
      </w:r>
      <w:r w:rsidRPr="00DD5980">
        <w:rPr>
          <w:rFonts w:ascii="Times New Roman" w:hAnsi="Times New Roman" w:cs="Times New Roman"/>
          <w:color w:val="000000"/>
          <w:sz w:val="24"/>
          <w:szCs w:val="24"/>
        </w:rPr>
        <w:t>would be equivalent to</w:t>
      </w:r>
      <w:r w:rsidRPr="009D0816">
        <w:rPr>
          <w:rFonts w:ascii="SBL Hebrew" w:hAnsi="SBL Hebrew" w:cs="SBL Hebrew"/>
          <w:color w:val="008080"/>
          <w:sz w:val="28"/>
          <w:szCs w:val="28"/>
          <w:rtl/>
          <w:lang w:bidi="he-IL"/>
        </w:rPr>
        <w:t xml:space="preserve">בִּטּל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καταργεῖν</w:t>
      </w:r>
      <w:r w:rsidRPr="00DD5980">
        <w:rPr>
          <w:rFonts w:ascii="Times New Roman" w:hAnsi="Times New Roman" w:cs="Times New Roman"/>
          <w:color w:val="000000"/>
          <w:sz w:val="24"/>
          <w:szCs w:val="24"/>
        </w:rPr>
        <w:t>, which is untrue and impossible.</w:t>
      </w:r>
      <w:r w:rsidR="00C16921">
        <w:rPr>
          <w:rStyle w:val="FootnoteReference"/>
          <w:rFonts w:ascii="Times New Roman" w:hAnsi="Times New Roman" w:cs="Times New Roman"/>
          <w:color w:val="000000"/>
          <w:sz w:val="24"/>
          <w:szCs w:val="24"/>
        </w:rPr>
        <w:footnoteReference w:id="8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נגַע</w:t>
      </w:r>
      <w:r w:rsidRPr="00DD5980">
        <w:rPr>
          <w:rFonts w:ascii="Times New Roman" w:hAnsi="Times New Roman" w:cs="Times New Roman"/>
          <w:color w:val="000000"/>
          <w:sz w:val="24"/>
          <w:szCs w:val="24"/>
        </w:rPr>
        <w:t>refers to the corporal punishment inflicted on the adulterer by the husband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17:8, 21:5); Hitzig, who rejects v. 32, refers it to the stripes which were given to the thief according to the law, but these would be called</w:t>
      </w:r>
      <w:r w:rsidRPr="009D0816">
        <w:rPr>
          <w:rFonts w:ascii="SBL Hebrew" w:hAnsi="SBL Hebrew" w:cs="SBL Hebrew"/>
          <w:color w:val="008080"/>
          <w:sz w:val="28"/>
          <w:szCs w:val="28"/>
          <w:rtl/>
          <w:lang w:bidi="he-IL"/>
        </w:rPr>
        <w:t xml:space="preserve"> מַכָּה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מַכּוֹת</w:t>
      </w:r>
      <w:r w:rsidRPr="00DD5980">
        <w:rPr>
          <w:rFonts w:ascii="Times New Roman" w:hAnsi="Times New Roman" w:cs="Times New Roman"/>
          <w:color w:val="000000"/>
          <w:sz w:val="24"/>
          <w:szCs w:val="24"/>
        </w:rPr>
        <w:t>). The punctuation</w:t>
      </w:r>
      <w:r w:rsidRPr="009D0816">
        <w:rPr>
          <w:rFonts w:ascii="SBL Hebrew" w:hAnsi="SBL Hebrew" w:cs="SBL Hebrew"/>
          <w:color w:val="008080"/>
          <w:sz w:val="28"/>
          <w:szCs w:val="28"/>
          <w:rtl/>
          <w:lang w:bidi="he-IL"/>
        </w:rPr>
        <w:t xml:space="preserve"> נגַע־וְקָלוֹן </w:t>
      </w:r>
      <w:r w:rsidRPr="00DD5980">
        <w:rPr>
          <w:rFonts w:ascii="Times New Roman" w:hAnsi="Times New Roman" w:cs="Times New Roman"/>
          <w:color w:val="000000"/>
          <w:sz w:val="24"/>
          <w:szCs w:val="24"/>
        </w:rPr>
        <w:t>is to be exchanged for</w:t>
      </w:r>
      <w:r w:rsidRPr="009D0816">
        <w:rPr>
          <w:rFonts w:ascii="SBL Hebrew" w:hAnsi="SBL Hebrew" w:cs="SBL Hebrew"/>
          <w:color w:val="008080"/>
          <w:sz w:val="28"/>
          <w:szCs w:val="28"/>
          <w:rtl/>
          <w:lang w:bidi="he-IL"/>
        </w:rPr>
        <w:t xml:space="preserve"> נגַע וקָלוֹן </w:t>
      </w:r>
      <w:r w:rsidRPr="00DD5980">
        <w:rPr>
          <w:rFonts w:ascii="Times New Roman" w:hAnsi="Times New Roman" w:cs="Times New Roman"/>
          <w:color w:val="000000"/>
          <w:sz w:val="24"/>
          <w:szCs w:val="24"/>
        </w:rPr>
        <w:t>(Löwenstein and other good editors).</w:t>
      </w:r>
      <w:r w:rsidRPr="009D0816">
        <w:rPr>
          <w:rFonts w:ascii="SBL Hebrew" w:hAnsi="SBL Hebrew" w:cs="SBL Hebrew"/>
          <w:color w:val="008080"/>
          <w:sz w:val="28"/>
          <w:szCs w:val="28"/>
          <w:rtl/>
          <w:lang w:bidi="he-IL"/>
        </w:rPr>
        <w:t xml:space="preserve"> מָצָא </w:t>
      </w:r>
      <w:r w:rsidRPr="00DD5980">
        <w:rPr>
          <w:rFonts w:ascii="Times New Roman" w:hAnsi="Times New Roman" w:cs="Times New Roman"/>
          <w:color w:val="000000"/>
          <w:sz w:val="24"/>
          <w:szCs w:val="24"/>
        </w:rPr>
        <w:t xml:space="preserve">has a more active signification than our </w:t>
      </w:r>
      <w:r w:rsidRPr="00DD5980">
        <w:rPr>
          <w:rFonts w:ascii="Times New Roman" w:hAnsi="Times New Roman" w:cs="Times New Roman"/>
          <w:i/>
          <w:iCs/>
          <w:color w:val="000000"/>
          <w:sz w:val="24"/>
          <w:szCs w:val="24"/>
        </w:rPr>
        <w:t xml:space="preserve">“finden” </w:t>
      </w:r>
      <w:r w:rsidRPr="00DD5980">
        <w:rPr>
          <w:rFonts w:ascii="Times New Roman" w:hAnsi="Times New Roman" w:cs="Times New Roman"/>
          <w:color w:val="000000"/>
          <w:sz w:val="24"/>
          <w:szCs w:val="24"/>
        </w:rPr>
        <w:t xml:space="preserve">(to find): </w:t>
      </w:r>
      <w:r w:rsidRPr="00DD5980">
        <w:rPr>
          <w:rFonts w:ascii="Times New Roman" w:hAnsi="Times New Roman" w:cs="Times New Roman"/>
          <w:i/>
          <w:iCs/>
          <w:color w:val="000000"/>
          <w:sz w:val="24"/>
          <w:szCs w:val="24"/>
        </w:rPr>
        <w:t>consequitur</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τυγχάνει</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6:34]]</w:t>
      </w:r>
      <w:r w:rsidR="00102D00" w:rsidRPr="00DD5980">
        <w:t xml:space="preserve">Pro. 6:34, 35.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One who has been stolen from is to be appeased, but not the injured husband.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34 For jea</w:t>
      </w:r>
      <w:r w:rsidR="009D0816">
        <w:rPr>
          <w:rFonts w:ascii="Times New Roman" w:hAnsi="Times New Roman" w:cs="Times New Roman"/>
          <w:b/>
          <w:bCs/>
          <w:i/>
          <w:iCs/>
          <w:color w:val="00007F"/>
          <w:sz w:val="24"/>
          <w:szCs w:val="24"/>
        </w:rPr>
        <w:t>lousy is the fury of a husband,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spareth not in the day of vengeance.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35 He regardeth not any ransom,</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is not contented though thou offerest to him gifts ever so great.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connection marks</w:t>
      </w:r>
      <w:r w:rsidRPr="009D0816">
        <w:rPr>
          <w:rFonts w:ascii="SBL Hebrew" w:hAnsi="SBL Hebrew" w:cs="SBL Hebrew"/>
          <w:color w:val="008080"/>
          <w:sz w:val="28"/>
          <w:szCs w:val="28"/>
          <w:rtl/>
          <w:lang w:bidi="he-IL"/>
        </w:rPr>
        <w:t xml:space="preserve"> קִנְאָה </w:t>
      </w:r>
      <w:r w:rsidRPr="00DD5980">
        <w:rPr>
          <w:rFonts w:ascii="Times New Roman" w:hAnsi="Times New Roman" w:cs="Times New Roman"/>
          <w:color w:val="000000"/>
          <w:sz w:val="24"/>
          <w:szCs w:val="24"/>
        </w:rPr>
        <w:t>as the subject; for it respects carnal intercourse with another’s wife. Jealousy is not usually</w:t>
      </w:r>
      <w:r w:rsidRPr="009D0816">
        <w:rPr>
          <w:rFonts w:ascii="SBL Hebrew" w:hAnsi="SBL Hebrew" w:cs="SBL Hebrew"/>
          <w:color w:val="008080"/>
          <w:sz w:val="28"/>
          <w:szCs w:val="28"/>
          <w:rtl/>
          <w:lang w:bidi="he-IL"/>
        </w:rPr>
        <w:t xml:space="preserve">חמָה </w:t>
      </w:r>
      <w:r w:rsidRPr="00DD5980">
        <w:rPr>
          <w:rFonts w:ascii="Times New Roman" w:hAnsi="Times New Roman" w:cs="Times New Roman"/>
          <w:color w:val="000000"/>
          <w:sz w:val="24"/>
          <w:szCs w:val="24"/>
        </w:rPr>
        <w:t>, the glow of anger (from</w:t>
      </w:r>
      <w:r w:rsidRPr="009D0816">
        <w:rPr>
          <w:rFonts w:ascii="SBL Hebrew" w:hAnsi="SBL Hebrew" w:cs="SBL Hebrew"/>
          <w:color w:val="008080"/>
          <w:sz w:val="28"/>
          <w:szCs w:val="28"/>
          <w:rtl/>
          <w:lang w:bidi="he-IL"/>
        </w:rPr>
        <w:t xml:space="preserve">יחַם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 שׁנה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ישׁן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חֲמַת־גָּבֶר </w:t>
      </w:r>
      <w:r w:rsidRPr="00DD5980">
        <w:rPr>
          <w:rFonts w:ascii="Times New Roman" w:hAnsi="Times New Roman" w:cs="Times New Roman"/>
          <w:i/>
          <w:iCs/>
          <w:color w:val="000000"/>
          <w:sz w:val="24"/>
          <w:szCs w:val="24"/>
        </w:rPr>
        <w:t xml:space="preserve">(constr.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שׁנת </w:t>
      </w:r>
      <w:r w:rsidRPr="00DD5980">
        <w:rPr>
          <w:rFonts w:ascii="Times New Roman" w:hAnsi="Times New Roman" w:cs="Times New Roman"/>
          <w:color w:val="000000"/>
          <w:sz w:val="24"/>
          <w:szCs w:val="24"/>
        </w:rPr>
        <w:t>), the glow of a man’s anger, who with the putting forth of all his manly strength will seek satisfaction to his wounded honour.</w:t>
      </w:r>
      <w:r w:rsidRPr="009D0816">
        <w:rPr>
          <w:rFonts w:ascii="SBL Hebrew" w:hAnsi="SBL Hebrew" w:cs="SBL Hebrew"/>
          <w:color w:val="008080"/>
          <w:sz w:val="28"/>
          <w:szCs w:val="28"/>
          <w:rtl/>
          <w:lang w:bidi="he-IL"/>
        </w:rPr>
        <w:t xml:space="preserve">גבֶר </w:t>
      </w:r>
      <w:r w:rsidRPr="00DD5980">
        <w:rPr>
          <w:rFonts w:ascii="Times New Roman" w:hAnsi="Times New Roman" w:cs="Times New Roman"/>
          <w:color w:val="000000"/>
          <w:sz w:val="24"/>
          <w:szCs w:val="24"/>
        </w:rPr>
        <w:t>, here significant for</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xml:space="preserve">, with the fundamental idea of strength, firmness; cf. Arab. </w:t>
      </w:r>
      <w:r w:rsidRPr="00DD5980">
        <w:rPr>
          <w:rFonts w:ascii="Times New Roman" w:hAnsi="Times New Roman" w:cs="Times New Roman"/>
          <w:i/>
          <w:iCs/>
          <w:color w:val="000000"/>
          <w:sz w:val="24"/>
          <w:szCs w:val="24"/>
        </w:rPr>
        <w:t>jabr</w:t>
      </w:r>
      <w:r w:rsidRPr="00DD5980">
        <w:rPr>
          <w:rFonts w:ascii="Times New Roman" w:hAnsi="Times New Roman" w:cs="Times New Roman"/>
          <w:color w:val="000000"/>
          <w:sz w:val="24"/>
          <w:szCs w:val="24"/>
        </w:rPr>
        <w:t xml:space="preserve">, to make fast, to put right again something broken in pieces, particularly a broken vessel, hence </w:t>
      </w:r>
      <w:r w:rsidRPr="00DD5980">
        <w:rPr>
          <w:rFonts w:ascii="Times New Roman" w:hAnsi="Times New Roman" w:cs="Times New Roman"/>
          <w:i/>
          <w:iCs/>
          <w:color w:val="000000"/>
          <w:sz w:val="24"/>
          <w:szCs w:val="24"/>
        </w:rPr>
        <w:t>Algebra</w:t>
      </w:r>
      <w:r w:rsidRPr="00DD5980">
        <w:rPr>
          <w:rFonts w:ascii="Times New Roman" w:hAnsi="Times New Roman" w:cs="Times New Roman"/>
          <w:color w:val="000000"/>
          <w:sz w:val="24"/>
          <w:szCs w:val="24"/>
        </w:rPr>
        <w:t>, properly the operation by which an incomplete magnitude is completed (Fl.). The following</w:t>
      </w:r>
      <w:r w:rsidRPr="009D0816">
        <w:rPr>
          <w:rFonts w:ascii="SBL Hebrew" w:hAnsi="SBL Hebrew" w:cs="SBL Hebrew"/>
          <w:color w:val="008080"/>
          <w:sz w:val="28"/>
          <w:szCs w:val="28"/>
          <w:rtl/>
          <w:lang w:bidi="he-IL"/>
        </w:rPr>
        <w:t xml:space="preserve"> ולֹא־יַחְמֹל </w:t>
      </w:r>
      <w:r w:rsidRPr="00DD5980">
        <w:rPr>
          <w:rFonts w:ascii="Times New Roman" w:hAnsi="Times New Roman" w:cs="Times New Roman"/>
          <w:color w:val="000000"/>
          <w:sz w:val="24"/>
          <w:szCs w:val="24"/>
        </w:rPr>
        <w:t xml:space="preserve">(with the orthophonic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as v. 25</w:t>
      </w:r>
      <w:r w:rsidRPr="009D0816">
        <w:rPr>
          <w:rFonts w:ascii="SBL Hebrew" w:hAnsi="SBL Hebrew" w:cs="SBL Hebrew"/>
          <w:color w:val="008080"/>
          <w:sz w:val="28"/>
          <w:szCs w:val="28"/>
          <w:rtl/>
          <w:lang w:bidi="he-IL"/>
        </w:rPr>
        <w:t xml:space="preserve">יחְמֹּד </w:t>
      </w:r>
      <w:r w:rsidRPr="00DD5980">
        <w:rPr>
          <w:rFonts w:ascii="Times New Roman" w:hAnsi="Times New Roman" w:cs="Times New Roman"/>
          <w:color w:val="000000"/>
          <w:sz w:val="24"/>
          <w:szCs w:val="24"/>
        </w:rPr>
        <w:t xml:space="preserve">, and with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is connected with</w:t>
      </w:r>
      <w:r w:rsidRPr="009D0816">
        <w:rPr>
          <w:rFonts w:ascii="SBL Hebrew" w:hAnsi="SBL Hebrew" w:cs="SBL Hebrew"/>
          <w:color w:val="008080"/>
          <w:sz w:val="28"/>
          <w:szCs w:val="28"/>
          <w:rtl/>
          <w:lang w:bidi="he-IL"/>
        </w:rPr>
        <w:t xml:space="preserve">גבר </w:t>
      </w:r>
      <w:r w:rsidRPr="00DD5980">
        <w:rPr>
          <w:rFonts w:ascii="Times New Roman" w:hAnsi="Times New Roman" w:cs="Times New Roman"/>
          <w:color w:val="000000"/>
          <w:sz w:val="24"/>
          <w:szCs w:val="24"/>
        </w:rPr>
        <w:t>, with definite reference to the man whom the faithless guest has made a cuckold. When the day comes in which the adultery brought to light demands and admits of vengeance, then, wounded in his right and in his honour, he knows no mercy; he pays no regard to any atonement or recompense by which the adulterer seeks to appease him and induce him not to inflict the punishment that is due: he does not consent, even though thou makest ever so great the gift whereby thou thinkest to gain him. The phrase</w:t>
      </w:r>
      <w:r w:rsidRPr="009D0816">
        <w:rPr>
          <w:rFonts w:ascii="SBL Hebrew" w:hAnsi="SBL Hebrew" w:cs="SBL Hebrew"/>
          <w:color w:val="008080"/>
          <w:sz w:val="28"/>
          <w:szCs w:val="28"/>
          <w:rtl/>
          <w:lang w:bidi="he-IL"/>
        </w:rPr>
        <w:t xml:space="preserve">נשָׂא פָנִים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πρόσωπον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λαμβάνειν</w:t>
      </w:r>
      <w:r w:rsidRPr="00DD5980">
        <w:rPr>
          <w:rFonts w:ascii="Times New Roman" w:hAnsi="Times New Roman" w:cs="Times New Roman"/>
          <w:color w:val="000000"/>
          <w:sz w:val="24"/>
          <w:szCs w:val="24"/>
        </w:rPr>
        <w:t>, signifies elsewhere to receive the countenance, i.e., the appearance and the impression of a man, i.e., to let it impress one favourably; here it is used of the</w:t>
      </w:r>
      <w:r w:rsidRPr="009D0816">
        <w:rPr>
          <w:rFonts w:ascii="SBL Hebrew" w:hAnsi="SBL Hebrew" w:cs="SBL Hebrew"/>
          <w:color w:val="008080"/>
          <w:sz w:val="28"/>
          <w:szCs w:val="28"/>
          <w:rtl/>
          <w:lang w:bidi="he-IL"/>
        </w:rPr>
        <w:t xml:space="preserve">כֹפֶר </w:t>
      </w:r>
      <w:r w:rsidRPr="00DD5980">
        <w:rPr>
          <w:rFonts w:ascii="Times New Roman" w:hAnsi="Times New Roman" w:cs="Times New Roman"/>
          <w:color w:val="000000"/>
          <w:sz w:val="24"/>
          <w:szCs w:val="24"/>
        </w:rPr>
        <w:t>, i.e., the means by which covering, i.e., non-punishment, pardon of the crime, impunity of the guilty, is obtained. Regarding</w:t>
      </w:r>
      <w:r w:rsidRPr="009D0816">
        <w:rPr>
          <w:rFonts w:ascii="SBL Hebrew" w:hAnsi="SBL Hebrew" w:cs="SBL Hebrew"/>
          <w:color w:val="008080"/>
          <w:sz w:val="28"/>
          <w:szCs w:val="28"/>
          <w:rtl/>
          <w:lang w:bidi="he-IL"/>
        </w:rPr>
        <w:t xml:space="preserve">אָבָה </w:t>
      </w:r>
      <w:r w:rsidRPr="00DD5980">
        <w:rPr>
          <w:rFonts w:ascii="Times New Roman" w:hAnsi="Times New Roman" w:cs="Times New Roman"/>
          <w:color w:val="000000"/>
          <w:sz w:val="24"/>
          <w:szCs w:val="24"/>
        </w:rPr>
        <w:t>, to consent to, vid., at 1:10.</w:t>
      </w:r>
      <w:r w:rsidRPr="009D0816">
        <w:rPr>
          <w:rFonts w:ascii="SBL Hebrew" w:hAnsi="SBL Hebrew" w:cs="SBL Hebrew"/>
          <w:color w:val="008080"/>
          <w:sz w:val="28"/>
          <w:szCs w:val="28"/>
          <w:rtl/>
          <w:lang w:bidi="he-IL"/>
        </w:rPr>
        <w:t xml:space="preserve">שׁחַד </w:t>
      </w:r>
      <w:r w:rsidRPr="00DD5980">
        <w:rPr>
          <w:rFonts w:ascii="Times New Roman" w:hAnsi="Times New Roman" w:cs="Times New Roman"/>
          <w:color w:val="000000"/>
          <w:sz w:val="24"/>
          <w:szCs w:val="24"/>
        </w:rPr>
        <w:t>, Aram.</w:t>
      </w:r>
      <w:r w:rsidRPr="009D0816">
        <w:rPr>
          <w:rFonts w:ascii="SBL Hebrew" w:hAnsi="SBL Hebrew" w:cs="SBL Hebrew"/>
          <w:color w:val="008080"/>
          <w:sz w:val="28"/>
          <w:szCs w:val="28"/>
          <w:rtl/>
          <w:lang w:bidi="he-IL"/>
        </w:rPr>
        <w:t xml:space="preserve">שׁוּחַד </w:t>
      </w:r>
      <w:r w:rsidRPr="00DD5980">
        <w:rPr>
          <w:rFonts w:ascii="Times New Roman" w:hAnsi="Times New Roman" w:cs="Times New Roman"/>
          <w:color w:val="000000"/>
          <w:sz w:val="24"/>
          <w:szCs w:val="24"/>
        </w:rPr>
        <w:t>, is a gift, particularly bribery. That the language may again finally assume the form of an address, it beautifully rounds itself off.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7776BF" w:rsidP="00833129">
      <w:pPr>
        <w:pStyle w:val="Heading4"/>
        <w:rPr>
          <w:color w:val="000000"/>
        </w:rPr>
      </w:pPr>
      <w:r>
        <w:t>[[@Bible:Proverbs 7]]</w:t>
      </w:r>
      <w:r w:rsidR="00102D00" w:rsidRPr="00DD5980">
        <w:t>Thirteenth Introductory Mashal Discourse, 7</w:t>
      </w:r>
    </w:p>
    <w:p w:rsidR="006377AF" w:rsidRDefault="006377AF" w:rsidP="00511235">
      <w:pPr>
        <w:widowControl w:val="0"/>
        <w:autoSpaceDE w:val="0"/>
        <w:autoSpaceDN w:val="0"/>
        <w:adjustRightInd w:val="0"/>
        <w:spacing w:after="0" w:line="240" w:lineRule="auto"/>
        <w:rPr>
          <w:color w:val="000000"/>
        </w:rPr>
      </w:pP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WARNING AGAINST ADULTERY BY THE REPRESENTATION OF ITS ABHORRENT AND DETESTABLE NATURE AS SEEN IN AN EXAMPLE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pStyle w:val="Heading5"/>
      </w:pPr>
      <w:r w:rsidRPr="00DD5980">
        <w:lastRenderedPageBreak/>
        <w:t xml:space="preserve">Pro. 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fearful desolation which adultery, and in general the sin of uncleanness, occasions in the life of the individual who is guilty of it, as well as in society, does not suffer the author of this discourse, directed to youth, to abandon his theme, which he has already treated of under different aspects. He takes up his warning once more, strengthens it by an example he himself had witnessed of one who fell a sacrifice to this sin, and gives it a very impressive conclusion, v. 24ff.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7:1]]</w:t>
      </w:r>
      <w:r w:rsidR="00102D00" w:rsidRPr="00DD5980">
        <w:t xml:space="preserve">Pro. 7:1-3.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introduction first counsels in general to a true appreciation of these well-considered life-rules of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 My son, keep my words,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treasure up my commandments with thee.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Keep my com</w:t>
      </w:r>
      <w:r w:rsidR="009D0816">
        <w:rPr>
          <w:rFonts w:ascii="Times New Roman" w:hAnsi="Times New Roman" w:cs="Times New Roman"/>
          <w:b/>
          <w:bCs/>
          <w:i/>
          <w:iCs/>
          <w:color w:val="00007F"/>
          <w:sz w:val="24"/>
          <w:szCs w:val="24"/>
        </w:rPr>
        <w:t>mandments, and thou shalt live;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my instruction as the apple of thine eye.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9D0816"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3 Wind them about thy fingers,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Write them on the tablet of thy heart.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SBL Hebrew" w:hAnsi="SBL Hebrew" w:cs="SBL Hebrew"/>
          <w:color w:val="008080"/>
          <w:sz w:val="28"/>
          <w:szCs w:val="28"/>
        </w:rPr>
      </w:pPr>
      <w:r w:rsidRPr="00DD5980">
        <w:rPr>
          <w:rFonts w:ascii="Times New Roman" w:hAnsi="Times New Roman" w:cs="Times New Roman"/>
          <w:color w:val="000000"/>
          <w:sz w:val="24"/>
          <w:szCs w:val="24"/>
        </w:rPr>
        <w:t>The LXX has after v. 1 another distich; but it here disturbs the connection. Regarding</w:t>
      </w:r>
      <w:r w:rsidRPr="009D0816">
        <w:rPr>
          <w:rFonts w:ascii="SBL Hebrew" w:hAnsi="SBL Hebrew" w:cs="SBL Hebrew"/>
          <w:color w:val="008080"/>
          <w:sz w:val="28"/>
          <w:szCs w:val="28"/>
          <w:rtl/>
          <w:lang w:bidi="he-IL"/>
        </w:rPr>
        <w:t xml:space="preserve">צָפַן </w:t>
      </w:r>
      <w:r w:rsidRPr="00DD5980">
        <w:rPr>
          <w:rFonts w:ascii="Times New Roman" w:hAnsi="Times New Roman" w:cs="Times New Roman"/>
          <w:color w:val="000000"/>
          <w:sz w:val="24"/>
          <w:szCs w:val="24"/>
        </w:rPr>
        <w:t>, vid., at 2:1;</w:t>
      </w:r>
      <w:r w:rsidRPr="009D0816">
        <w:rPr>
          <w:rFonts w:ascii="SBL Hebrew" w:hAnsi="SBL Hebrew" w:cs="SBL Hebrew"/>
          <w:color w:val="008080"/>
          <w:sz w:val="28"/>
          <w:szCs w:val="28"/>
          <w:rtl/>
          <w:lang w:bidi="he-IL"/>
        </w:rPr>
        <w:t xml:space="preserve"> אִתֳךְ </w:t>
      </w:r>
      <w:r w:rsidRPr="00DD5980">
        <w:rPr>
          <w:rFonts w:ascii="Times New Roman" w:hAnsi="Times New Roman" w:cs="Times New Roman"/>
          <w:color w:val="000000"/>
          <w:sz w:val="24"/>
          <w:szCs w:val="24"/>
        </w:rPr>
        <w:t xml:space="preserve">refers, as there, to the sphere of one’s own character, and that subjectively. Regarding the </w:t>
      </w:r>
      <w:r w:rsidRPr="00DD5980">
        <w:rPr>
          <w:rFonts w:ascii="Times New Roman" w:hAnsi="Times New Roman" w:cs="Times New Roman"/>
          <w:i/>
          <w:iCs/>
          <w:color w:val="000000"/>
          <w:sz w:val="24"/>
          <w:szCs w:val="24"/>
        </w:rPr>
        <w:t>imper.</w:t>
      </w:r>
      <w:r w:rsidRPr="009D0816">
        <w:rPr>
          <w:rFonts w:ascii="SBL Hebrew" w:hAnsi="SBL Hebrew" w:cs="SBL Hebrew"/>
          <w:color w:val="008080"/>
          <w:sz w:val="28"/>
          <w:szCs w:val="28"/>
          <w:rtl/>
          <w:lang w:bidi="he-IL"/>
        </w:rPr>
        <w:t xml:space="preserve">וחְיֶה </w:t>
      </w:r>
      <w:r w:rsidRPr="00DD5980">
        <w:rPr>
          <w:rFonts w:ascii="Times New Roman" w:hAnsi="Times New Roman" w:cs="Times New Roman"/>
          <w:color w:val="000000"/>
          <w:sz w:val="24"/>
          <w:szCs w:val="24"/>
        </w:rPr>
        <w:t>, which must here be translated according to its sense as a conclusion, because it comes in between the objects governed by</w:t>
      </w:r>
      <w:r w:rsidRPr="009D0816">
        <w:rPr>
          <w:rFonts w:ascii="SBL Hebrew" w:hAnsi="SBL Hebrew" w:cs="SBL Hebrew"/>
          <w:color w:val="008080"/>
          <w:sz w:val="28"/>
          <w:szCs w:val="28"/>
          <w:rtl/>
          <w:lang w:bidi="he-IL"/>
        </w:rPr>
        <w:t xml:space="preserve">שׁמֹר </w:t>
      </w:r>
      <w:r w:rsidRPr="00DD5980">
        <w:rPr>
          <w:rFonts w:ascii="Times New Roman" w:hAnsi="Times New Roman" w:cs="Times New Roman"/>
          <w:color w:val="000000"/>
          <w:sz w:val="24"/>
          <w:szCs w:val="24"/>
        </w:rPr>
        <w:t>, vid., at 4:4. There</w:t>
      </w:r>
      <w:r w:rsidRPr="009D0816">
        <w:rPr>
          <w:rFonts w:ascii="SBL Hebrew" w:hAnsi="SBL Hebrew" w:cs="SBL Hebrew"/>
          <w:color w:val="008080"/>
          <w:sz w:val="28"/>
          <w:szCs w:val="28"/>
          <w:rtl/>
          <w:lang w:bidi="he-IL"/>
        </w:rPr>
        <w:t xml:space="preserve"> וחְיה </w:t>
      </w:r>
      <w:r w:rsidRPr="00DD5980">
        <w:rPr>
          <w:rFonts w:ascii="Times New Roman" w:hAnsi="Times New Roman" w:cs="Times New Roman"/>
          <w:color w:val="000000"/>
          <w:sz w:val="24"/>
          <w:szCs w:val="24"/>
        </w:rPr>
        <w:t xml:space="preserve">is punctuated with </w:t>
      </w:r>
      <w:r w:rsidRPr="00DD5980">
        <w:rPr>
          <w:rFonts w:ascii="Times New Roman" w:hAnsi="Times New Roman" w:cs="Times New Roman"/>
          <w:i/>
          <w:iCs/>
          <w:color w:val="000000"/>
          <w:sz w:val="24"/>
          <w:szCs w:val="24"/>
        </w:rPr>
        <w:t>Silluk</w:t>
      </w:r>
      <w:r w:rsidRPr="00DD5980">
        <w:rPr>
          <w:rFonts w:ascii="Times New Roman" w:hAnsi="Times New Roman" w:cs="Times New Roman"/>
          <w:color w:val="000000"/>
          <w:sz w:val="24"/>
          <w:szCs w:val="24"/>
        </w:rPr>
        <w:t xml:space="preserve">; here, according to 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125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Segol-Athnach</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וחְיֶה </w:t>
      </w:r>
      <w:r w:rsidRPr="00DD5980">
        <w:rPr>
          <w:rFonts w:ascii="Times New Roman" w:hAnsi="Times New Roman" w:cs="Times New Roman"/>
          <w:color w:val="000000"/>
          <w:sz w:val="24"/>
          <w:szCs w:val="24"/>
        </w:rPr>
        <w:t xml:space="preserve">, as in the </w:t>
      </w:r>
      <w:r w:rsidRPr="00DD5980">
        <w:rPr>
          <w:rFonts w:ascii="Times New Roman" w:hAnsi="Times New Roman" w:cs="Times New Roman"/>
          <w:i/>
          <w:iCs/>
          <w:color w:val="000000"/>
          <w:sz w:val="24"/>
          <w:szCs w:val="24"/>
        </w:rPr>
        <w:t xml:space="preserve">Cod. Erfurt. </w:t>
      </w:r>
      <w:r w:rsidRPr="00DD5980">
        <w:rPr>
          <w:rFonts w:ascii="Times New Roman" w:hAnsi="Times New Roman" w:cs="Times New Roman"/>
          <w:color w:val="000000"/>
          <w:sz w:val="24"/>
          <w:szCs w:val="24"/>
        </w:rPr>
        <w:t>2 and 3, and in the editions of Athias and Clodius, so that the word belongs to the class</w:t>
      </w:r>
      <w:r w:rsidRPr="009D0816">
        <w:rPr>
          <w:rFonts w:ascii="SBL Hebrew" w:hAnsi="SBL Hebrew" w:cs="SBL Hebrew"/>
          <w:color w:val="008080"/>
          <w:sz w:val="28"/>
          <w:szCs w:val="28"/>
          <w:rtl/>
          <w:lang w:bidi="he-IL"/>
        </w:rPr>
        <w:t xml:space="preserve"> פתחין באתנח </w:t>
      </w:r>
      <w:r w:rsidRPr="00DD5980">
        <w:rPr>
          <w:rFonts w:ascii="Times New Roman" w:hAnsi="Times New Roman" w:cs="Times New Roman"/>
          <w:color w:val="000000"/>
          <w:sz w:val="24"/>
          <w:szCs w:val="24"/>
        </w:rPr>
        <w:t xml:space="preserve">(with short instead of long vowel by the pausal accent): no reason for this is to be perceived, especially as (Pro. 4:4) the </w:t>
      </w:r>
      <w:r w:rsidRPr="00DD5980">
        <w:rPr>
          <w:rFonts w:ascii="Times New Roman" w:hAnsi="Times New Roman" w:cs="Times New Roman"/>
          <w:i/>
          <w:iCs/>
          <w:color w:val="000000"/>
          <w:sz w:val="24"/>
          <w:szCs w:val="24"/>
        </w:rPr>
        <w:t xml:space="preserve">Tsere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 xml:space="preserve">eÑ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aj</w:t>
      </w:r>
      <w:r w:rsidRPr="00DD5980">
        <w:rPr>
          <w:rFonts w:ascii="Times New Roman" w:hAnsi="Times New Roman" w:cs="Times New Roman"/>
          <w:color w:val="000000"/>
          <w:sz w:val="24"/>
          <w:szCs w:val="24"/>
        </w:rPr>
        <w:t xml:space="preserve">) which is characteristic of the </w:t>
      </w:r>
      <w:r w:rsidRPr="00DD5980">
        <w:rPr>
          <w:rFonts w:ascii="Times New Roman" w:hAnsi="Times New Roman" w:cs="Times New Roman"/>
          <w:i/>
          <w:iCs/>
          <w:color w:val="000000"/>
          <w:sz w:val="24"/>
          <w:szCs w:val="24"/>
        </w:rPr>
        <w:t xml:space="preserve">imper. </w:t>
      </w:r>
      <w:r w:rsidRPr="00DD5980">
        <w:rPr>
          <w:rFonts w:ascii="Times New Roman" w:hAnsi="Times New Roman" w:cs="Times New Roman"/>
          <w:color w:val="000000"/>
          <w:sz w:val="24"/>
          <w:szCs w:val="24"/>
        </w:rPr>
        <w:t>remains</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unchanged. Regarding</w:t>
      </w:r>
      <w:r w:rsidRPr="009D0816">
        <w:rPr>
          <w:rFonts w:ascii="SBL Hebrew" w:hAnsi="SBL Hebrew" w:cs="SBL Hebrew"/>
          <w:color w:val="008080"/>
          <w:sz w:val="28"/>
          <w:szCs w:val="28"/>
          <w:rtl/>
          <w:lang w:bidi="he-IL"/>
        </w:rPr>
        <w:t xml:space="preserve">אִישׁוֹן הָאַיִן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insaÑn el-ÿain, </w:t>
      </w:r>
      <w:r w:rsidRPr="00DD5980">
        <w:rPr>
          <w:rFonts w:ascii="Times New Roman" w:hAnsi="Times New Roman" w:cs="Times New Roman"/>
          <w:color w:val="000000"/>
          <w:sz w:val="24"/>
          <w:szCs w:val="24"/>
        </w:rPr>
        <w:t xml:space="preserve">the little man of the eye, i.e., the apple of the eye, named from the miniature portrait of him who looks into it being reflected from it, vid., at Psa. 17:8; the ending </w:t>
      </w:r>
      <w:r w:rsidRPr="00DD5980">
        <w:rPr>
          <w:rFonts w:ascii="LSBTrans" w:hAnsi="LSBTrans" w:cs="LSBTrans"/>
          <w:color w:val="000000"/>
          <w:sz w:val="24"/>
          <w:szCs w:val="24"/>
        </w:rPr>
        <w:t xml:space="preserve">oÑn </w:t>
      </w:r>
      <w:r w:rsidRPr="00DD5980">
        <w:rPr>
          <w:rFonts w:ascii="Times New Roman" w:hAnsi="Times New Roman" w:cs="Times New Roman"/>
          <w:color w:val="000000"/>
          <w:sz w:val="24"/>
          <w:szCs w:val="24"/>
        </w:rPr>
        <w:t xml:space="preserve">is here diminutive, like Syr. </w:t>
      </w:r>
      <w:r w:rsidRPr="00DD5980">
        <w:rPr>
          <w:rFonts w:ascii="Times New Roman" w:hAnsi="Times New Roman" w:cs="Times New Roman"/>
          <w:i/>
          <w:iCs/>
          <w:color w:val="000000"/>
          <w:sz w:val="24"/>
          <w:szCs w:val="24"/>
        </w:rPr>
        <w:t>Achuno</w:t>
      </w:r>
      <w:r w:rsidRPr="00DD5980">
        <w:rPr>
          <w:rFonts w:ascii="Times New Roman" w:hAnsi="Times New Roman" w:cs="Times New Roman"/>
          <w:color w:val="000000"/>
          <w:sz w:val="24"/>
          <w:szCs w:val="24"/>
        </w:rPr>
        <w:t xml:space="preserve">, little brother, </w:t>
      </w:r>
      <w:r w:rsidRPr="00DD5980">
        <w:rPr>
          <w:rFonts w:ascii="Times New Roman" w:hAnsi="Times New Roman" w:cs="Times New Roman"/>
          <w:i/>
          <w:iCs/>
          <w:color w:val="000000"/>
          <w:sz w:val="24"/>
          <w:szCs w:val="24"/>
        </w:rPr>
        <w:t>beruno</w:t>
      </w:r>
      <w:r w:rsidRPr="00DD5980">
        <w:rPr>
          <w:rFonts w:ascii="Times New Roman" w:hAnsi="Times New Roman" w:cs="Times New Roman"/>
          <w:color w:val="000000"/>
          <w:sz w:val="24"/>
          <w:szCs w:val="24"/>
        </w:rPr>
        <w:t>, little son, and the like. On v.3, vid., at 6:21; 3:3. The</w:t>
      </w:r>
      <w:r w:rsidRPr="009D0816">
        <w:rPr>
          <w:rFonts w:ascii="SBL Hebrew" w:hAnsi="SBL Hebrew" w:cs="SBL Hebrew"/>
          <w:color w:val="008080"/>
          <w:sz w:val="28"/>
          <w:szCs w:val="28"/>
          <w:rtl/>
          <w:lang w:bidi="he-IL"/>
        </w:rPr>
        <w:t xml:space="preserve">תפילין שׁל יד </w:t>
      </w:r>
      <w:r w:rsidR="00C16921" w:rsidRPr="009D0816">
        <w:rPr>
          <w:rFonts w:ascii="SBL Hebrew" w:hAnsi="SBL Hebrew" w:cs="SBL Hebrew"/>
          <w:color w:val="008080"/>
          <w:sz w:val="28"/>
          <w:szCs w:val="28"/>
        </w:rPr>
        <w:t xml:space="preserve"> </w:t>
      </w:r>
      <w:r w:rsidR="00C16921" w:rsidRPr="009D0816">
        <w:rPr>
          <w:rStyle w:val="FootnoteReference"/>
          <w:rFonts w:ascii="SBL Hebrew" w:hAnsi="SBL Hebrew" w:cs="SBL Hebrew"/>
          <w:color w:val="008080"/>
          <w:sz w:val="28"/>
          <w:szCs w:val="28"/>
          <w:rtl/>
          <w:lang w:bidi="he-IL"/>
        </w:rPr>
        <w:footnoteReference w:id="90"/>
      </w:r>
      <w:r w:rsidR="00C16921" w:rsidRPr="009D0816">
        <w:rPr>
          <w:rFonts w:ascii="SBL Hebrew" w:hAnsi="SBL Hebrew" w:cs="SBL Hebrew"/>
          <w:color w:val="008080"/>
          <w:sz w:val="28"/>
          <w:szCs w:val="28"/>
        </w:rPr>
        <w:t xml:space="preserve"> </w:t>
      </w:r>
      <w:r w:rsidRPr="00DD5980">
        <w:rPr>
          <w:rFonts w:ascii="Times New Roman" w:hAnsi="Times New Roman" w:cs="Times New Roman"/>
          <w:color w:val="000000"/>
          <w:sz w:val="24"/>
          <w:szCs w:val="24"/>
        </w:rPr>
        <w:t xml:space="preserve">were wound seven times round the left arm and seven times round the middle finger. The writing on the table of the heart may be regarded as referring to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6:9 (the </w:t>
      </w:r>
      <w:r w:rsidRPr="00DD5980">
        <w:rPr>
          <w:rFonts w:ascii="Times New Roman" w:hAnsi="Times New Roman" w:cs="Times New Roman"/>
          <w:i/>
          <w:iCs/>
          <w:color w:val="000000"/>
          <w:sz w:val="24"/>
          <w:szCs w:val="24"/>
        </w:rPr>
        <w:t>Mezuzoth</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00C16921">
        <w:rPr>
          <w:rStyle w:val="FootnoteReference"/>
          <w:rFonts w:ascii="Times New Roman" w:hAnsi="Times New Roman" w:cs="Times New Roman"/>
          <w:i/>
          <w:iCs/>
          <w:color w:val="000000"/>
          <w:sz w:val="24"/>
          <w:szCs w:val="24"/>
        </w:rPr>
        <w:footnoteReference w:id="91"/>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7A60A0" w:rsidRDefault="007776BF" w:rsidP="007A60A0">
      <w:pPr>
        <w:pStyle w:val="Heading5"/>
      </w:pPr>
      <w:r>
        <w:t>[[@Bible:Proverbs 7:4]]</w:t>
      </w:r>
      <w:r w:rsidR="00102D00" w:rsidRPr="00DD5980">
        <w:t xml:space="preserve">Pro. 7:4, 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subject-matter of this earnest warning are the admonitions of the teacher of wisdom, and through him of Wisdom herself, who in contrast to the world and its lust is the worthiest object of love, and deserves to be loved with the purest, sincerest love: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Say t</w:t>
      </w:r>
      <w:r w:rsidR="009D0816">
        <w:rPr>
          <w:rFonts w:ascii="Times New Roman" w:hAnsi="Times New Roman" w:cs="Times New Roman"/>
          <w:b/>
          <w:bCs/>
          <w:i/>
          <w:iCs/>
          <w:color w:val="00007F"/>
          <w:sz w:val="24"/>
          <w:szCs w:val="24"/>
        </w:rPr>
        <w:t>o wisdom: “Thou art my sister!”</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call understanding “Friend;”</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That they may ke</w:t>
      </w:r>
      <w:r w:rsidR="009D0816">
        <w:rPr>
          <w:rFonts w:ascii="Times New Roman" w:hAnsi="Times New Roman" w:cs="Times New Roman"/>
          <w:b/>
          <w:bCs/>
          <w:i/>
          <w:iCs/>
          <w:color w:val="00007F"/>
          <w:sz w:val="24"/>
          <w:szCs w:val="24"/>
        </w:rPr>
        <w:t>ep thee from the strange woman,</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From the stranger who useth smooth 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 xml:space="preserve">The childlike, sisterly, and friendly relationship serves also to picture forth and designate the intimate confidential relationship to natures and things which are not flesh and blood. If in Arabic the poor is called the brother of poverty, the trustworthy the brother of trustworthiness, and </w:t>
      </w:r>
      <w:r w:rsidRPr="00DD5980">
        <w:rPr>
          <w:rFonts w:ascii="Times New Roman" w:hAnsi="Times New Roman" w:cs="Times New Roman"/>
          <w:i/>
          <w:iCs/>
          <w:color w:val="000000"/>
          <w:sz w:val="24"/>
          <w:szCs w:val="24"/>
        </w:rPr>
        <w:t>abu</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um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אם</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achu</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ucht</w:t>
      </w:r>
      <w:r w:rsidRPr="00DD5980">
        <w:rPr>
          <w:rFonts w:ascii="Times New Roman" w:hAnsi="Times New Roman" w:cs="Times New Roman"/>
          <w:color w:val="000000"/>
          <w:sz w:val="24"/>
          <w:szCs w:val="24"/>
        </w:rPr>
        <w:t>, are used in manifold ways as the expression for the interchangeable relation between two ideas; so (as also,</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notwithstanding Ewald, § 273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in many Hebr. proper names) that has there become national, which here, as at Job. 17:14; 30:29, mediated by the connection of the thoughts, only first appears as a poetic venture. The figurative words of v. 4 not merely lead us to think of wisdom as a personal existence of a higher order, but by this representation it is itself brought so near, that</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easily substitutes itself, 2:3, in the place of</w:t>
      </w:r>
      <w:r w:rsidRPr="009D0816">
        <w:rPr>
          <w:rFonts w:ascii="SBL Hebrew" w:hAnsi="SBL Hebrew" w:cs="SBL Hebrew"/>
          <w:color w:val="008080"/>
          <w:sz w:val="28"/>
          <w:szCs w:val="28"/>
          <w:rtl/>
          <w:lang w:bidi="he-IL"/>
        </w:rPr>
        <w:t xml:space="preserve">אִם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אֲחֹתִי </w:t>
      </w:r>
      <w:r w:rsidRPr="00DD5980">
        <w:rPr>
          <w:rFonts w:ascii="Times New Roman" w:hAnsi="Times New Roman" w:cs="Times New Roman"/>
          <w:color w:val="000000"/>
          <w:sz w:val="24"/>
          <w:szCs w:val="24"/>
        </w:rPr>
        <w:t xml:space="preserve">of Solomon’s address to the bride brought home is in its connection compared with Book of Wisdom 8:2. While the </w:t>
      </w:r>
      <w:r w:rsidRPr="00DD5980">
        <w:rPr>
          <w:rFonts w:ascii="LSBTrans" w:hAnsi="LSBTrans" w:cs="LSBTrans"/>
          <w:color w:val="000000"/>
          <w:sz w:val="24"/>
          <w:szCs w:val="24"/>
        </w:rPr>
        <w:t xml:space="preserve">oÑth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אָחוֹת </w:t>
      </w:r>
      <w:r w:rsidRPr="00DD5980">
        <w:rPr>
          <w:rFonts w:ascii="Times New Roman" w:hAnsi="Times New Roman" w:cs="Times New Roman"/>
          <w:color w:val="000000"/>
          <w:sz w:val="24"/>
          <w:szCs w:val="24"/>
        </w:rPr>
        <w:t xml:space="preserve">by no means arises from abstr. </w:t>
      </w:r>
      <w:r w:rsidRPr="00DD5980">
        <w:rPr>
          <w:rFonts w:ascii="LSBTrans" w:hAnsi="LSBTrans" w:cs="LSBTrans"/>
          <w:color w:val="000000"/>
          <w:sz w:val="24"/>
          <w:szCs w:val="24"/>
        </w:rPr>
        <w:t xml:space="preserve">uÑth, </w:t>
      </w:r>
      <w:r w:rsidRPr="00DD5980">
        <w:rPr>
          <w:rFonts w:ascii="Times New Roman" w:hAnsi="Times New Roman" w:cs="Times New Roman"/>
          <w:color w:val="000000"/>
          <w:sz w:val="24"/>
          <w:szCs w:val="24"/>
        </w:rPr>
        <w:t xml:space="preserve">but </w:t>
      </w:r>
      <w:r w:rsidRPr="00DD5980">
        <w:rPr>
          <w:rFonts w:ascii="LSBTrans" w:hAnsi="LSBTrans" w:cs="LSBTrans"/>
          <w:color w:val="000000"/>
          <w:sz w:val="24"/>
          <w:szCs w:val="24"/>
        </w:rPr>
        <w:t xml:space="preserve">achoÑth </w:t>
      </w:r>
      <w:r w:rsidRPr="00DD5980">
        <w:rPr>
          <w:rFonts w:ascii="Times New Roman" w:hAnsi="Times New Roman" w:cs="Times New Roman"/>
          <w:color w:val="000000"/>
          <w:sz w:val="24"/>
          <w:szCs w:val="24"/>
        </w:rPr>
        <w:t xml:space="preserve">is derived from </w:t>
      </w:r>
      <w:r w:rsidRPr="00DD5980">
        <w:rPr>
          <w:rFonts w:ascii="Times New Roman" w:hAnsi="Times New Roman" w:cs="Times New Roman"/>
          <w:i/>
          <w:iCs/>
          <w:color w:val="000000"/>
          <w:sz w:val="24"/>
          <w:szCs w:val="24"/>
        </w:rPr>
        <w:t>achajath</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מוֹדַע </w:t>
      </w:r>
      <w:r w:rsidRPr="00DD5980">
        <w:rPr>
          <w:rFonts w:ascii="Times New Roman" w:hAnsi="Times New Roman" w:cs="Times New Roman"/>
          <w:color w:val="000000"/>
          <w:sz w:val="24"/>
          <w:szCs w:val="24"/>
        </w:rPr>
        <w:t>(as Ruth 2:1, cf.</w:t>
      </w:r>
      <w:r w:rsidRPr="009D0816">
        <w:rPr>
          <w:rFonts w:ascii="SBL Hebrew" w:hAnsi="SBL Hebrew" w:cs="SBL Hebrew"/>
          <w:color w:val="008080"/>
          <w:sz w:val="28"/>
          <w:szCs w:val="28"/>
          <w:rtl/>
          <w:lang w:bidi="he-IL"/>
        </w:rPr>
        <w:t xml:space="preserve">מוֹדַאַת </w:t>
      </w:r>
      <w:r w:rsidRPr="00DD5980">
        <w:rPr>
          <w:rFonts w:ascii="Times New Roman" w:hAnsi="Times New Roman" w:cs="Times New Roman"/>
          <w:color w:val="000000"/>
          <w:sz w:val="24"/>
          <w:szCs w:val="24"/>
        </w:rPr>
        <w:t xml:space="preserve">, 3:2), here by </w:t>
      </w:r>
      <w:r w:rsidRPr="00DD5980">
        <w:rPr>
          <w:rFonts w:ascii="Times New Roman" w:hAnsi="Times New Roman" w:cs="Times New Roman"/>
          <w:i/>
          <w:iCs/>
          <w:color w:val="000000"/>
          <w:sz w:val="24"/>
          <w:szCs w:val="24"/>
        </w:rPr>
        <w:t>Mugrash</w:t>
      </w:r>
      <w:r w:rsidRPr="009D0816">
        <w:rPr>
          <w:rFonts w:ascii="SBL Hebrew" w:hAnsi="SBL Hebrew" w:cs="SBL Hebrew"/>
          <w:color w:val="008080"/>
          <w:sz w:val="28"/>
          <w:szCs w:val="28"/>
          <w:rtl/>
          <w:lang w:bidi="he-IL"/>
        </w:rPr>
        <w:t xml:space="preserve">מוֹדָע </w:t>
      </w:r>
      <w:r w:rsidRPr="00DD5980">
        <w:rPr>
          <w:rFonts w:ascii="Times New Roman" w:hAnsi="Times New Roman" w:cs="Times New Roman"/>
          <w:color w:val="000000"/>
          <w:sz w:val="24"/>
          <w:szCs w:val="24"/>
        </w:rPr>
        <w:t xml:space="preserve">, properly means acquaintance, and then the person known, but not in the superficial sense in which this word and the Arab. </w:t>
      </w:r>
      <w:r w:rsidRPr="00DD5980">
        <w:rPr>
          <w:rFonts w:ascii="Times New Roman" w:hAnsi="Times New Roman" w:cs="Times New Roman"/>
          <w:i/>
          <w:iCs/>
          <w:color w:val="000000"/>
          <w:sz w:val="24"/>
          <w:szCs w:val="24"/>
        </w:rPr>
        <w:t xml:space="preserve">ma’arfat </w:t>
      </w:r>
      <w:r w:rsidRPr="00DD5980">
        <w:rPr>
          <w:rFonts w:ascii="Times New Roman" w:hAnsi="Times New Roman" w:cs="Times New Roman"/>
          <w:color w:val="000000"/>
          <w:sz w:val="24"/>
          <w:szCs w:val="24"/>
        </w:rPr>
        <w:t xml:space="preserve">are used (e.g., in the Arabic phrase quoted by Fleischer, </w:t>
      </w:r>
      <w:r w:rsidRPr="00DD5980">
        <w:rPr>
          <w:rFonts w:ascii="LSBTrans" w:hAnsi="LSBTrans" w:cs="LSBTrans"/>
          <w:color w:val="000000"/>
          <w:sz w:val="24"/>
          <w:szCs w:val="24"/>
        </w:rPr>
        <w:t>kanna asåhåaab såarna mÿaaraf — nous eÈtions amis, nous en sommes plus que de simples connaissances</w:t>
      </w:r>
      <w:r w:rsidRPr="00DD5980">
        <w:rPr>
          <w:rFonts w:ascii="Times New Roman" w:hAnsi="Times New Roman" w:cs="Times New Roman"/>
          <w:color w:val="000000"/>
          <w:sz w:val="24"/>
          <w:szCs w:val="24"/>
        </w:rPr>
        <w:t xml:space="preserve">), but in the sense of familiar, confidential alliance. The </w:t>
      </w:r>
      <w:r w:rsidRPr="00DD5980">
        <w:rPr>
          <w:rFonts w:ascii="Times New Roman" w:hAnsi="Times New Roman" w:cs="Times New Roman"/>
          <w:i/>
          <w:iCs/>
          <w:color w:val="000000"/>
          <w:sz w:val="24"/>
          <w:szCs w:val="24"/>
        </w:rPr>
        <w:t>infin.</w:t>
      </w:r>
      <w:r w:rsidRPr="009D0816">
        <w:rPr>
          <w:rFonts w:ascii="SBL Hebrew" w:hAnsi="SBL Hebrew" w:cs="SBL Hebrew"/>
          <w:color w:val="008080"/>
          <w:sz w:val="28"/>
          <w:szCs w:val="28"/>
          <w:rtl/>
          <w:lang w:bidi="he-IL"/>
        </w:rPr>
        <w:t xml:space="preserve"> לשְׁמָרְךָ </w:t>
      </w:r>
      <w:r w:rsidRPr="00DD5980">
        <w:rPr>
          <w:rFonts w:ascii="Times New Roman" w:hAnsi="Times New Roman" w:cs="Times New Roman"/>
          <w:color w:val="000000"/>
          <w:sz w:val="24"/>
          <w:szCs w:val="24"/>
        </w:rPr>
        <w:t xml:space="preserve">does not need for its explanation some intermediate thought to be introduced: </w:t>
      </w:r>
      <w:r w:rsidRPr="00DD5980">
        <w:rPr>
          <w:rFonts w:ascii="Times New Roman" w:hAnsi="Times New Roman" w:cs="Times New Roman"/>
          <w:i/>
          <w:iCs/>
          <w:color w:val="000000"/>
          <w:sz w:val="24"/>
          <w:szCs w:val="24"/>
        </w:rPr>
        <w:t xml:space="preserve">quod eo conducet tibi ut </w:t>
      </w:r>
      <w:r w:rsidRPr="00DD5980">
        <w:rPr>
          <w:rFonts w:ascii="Times New Roman" w:hAnsi="Times New Roman" w:cs="Times New Roman"/>
          <w:color w:val="000000"/>
          <w:sz w:val="24"/>
          <w:szCs w:val="24"/>
        </w:rPr>
        <w:t>(Mich.), but connects itself immediately as the purpose: bind wisdom to thyself and thyself to wisdom thus closely that thou mayest therewith guard thyself. As for the rest, vid., 2:16; this verse repeats itself here with the variation of one word.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7:6]]</w:t>
      </w:r>
      <w:r w:rsidR="00102D00" w:rsidRPr="00DD5980">
        <w:t xml:space="preserve">Pro. 7:6, 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How necessary it is for the youth to guard himself by the help of wisdom against the enticements of the wanton woman, the author now shows by a reference to his own observation.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6 For </w:t>
      </w:r>
      <w:r w:rsidR="009D0816">
        <w:rPr>
          <w:rFonts w:ascii="Times New Roman" w:hAnsi="Times New Roman" w:cs="Times New Roman"/>
          <w:b/>
          <w:bCs/>
          <w:i/>
          <w:iCs/>
          <w:color w:val="00007F"/>
          <w:sz w:val="24"/>
          <w:szCs w:val="24"/>
        </w:rPr>
        <w:t>through the window of my house,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From behind the lattice I looked out;</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7 Then saw I among the simple ones,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Discerned among the young people, a youth devoid of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כִּי</w:t>
      </w:r>
      <w:r w:rsidRPr="00DD5980">
        <w:rPr>
          <w:rFonts w:ascii="Times New Roman" w:hAnsi="Times New Roman" w:cs="Times New Roman"/>
          <w:color w:val="000000"/>
          <w:sz w:val="24"/>
          <w:szCs w:val="24"/>
        </w:rPr>
        <w:t xml:space="preserve">refers indeed to the immediately following clause, yet it actually opens up the whole following exemplification. The connection with v. 5 would be closer if instead of the extended Semitic construction it were said: </w:t>
      </w:r>
      <w:r w:rsidRPr="00DD5980">
        <w:rPr>
          <w:rFonts w:ascii="Times New Roman" w:hAnsi="Times New Roman" w:cs="Times New Roman"/>
          <w:i/>
          <w:iCs/>
          <w:color w:val="000000"/>
          <w:sz w:val="24"/>
          <w:szCs w:val="24"/>
        </w:rPr>
        <w:t>nam quum...prospicerem vidi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etc.</w:t>
      </w:r>
      <w:r w:rsidRPr="009D0816">
        <w:rPr>
          <w:rFonts w:ascii="SBL Hebrew" w:hAnsi="SBL Hebrew" w:cs="SBL Hebrew"/>
          <w:color w:val="008080"/>
          <w:sz w:val="28"/>
          <w:szCs w:val="28"/>
          <w:rtl/>
          <w:lang w:bidi="he-IL"/>
        </w:rPr>
        <w:t xml:space="preserve"> חַלּוֹן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חָלַל </w:t>
      </w:r>
      <w:r w:rsidRPr="00DD5980">
        <w:rPr>
          <w:rFonts w:ascii="Times New Roman" w:hAnsi="Times New Roman" w:cs="Times New Roman"/>
          <w:color w:val="000000"/>
          <w:sz w:val="24"/>
          <w:szCs w:val="24"/>
        </w:rPr>
        <w:t>, to bore through) is properly a place where the wall is bored through.</w:t>
      </w:r>
      <w:r w:rsidRPr="009D0816">
        <w:rPr>
          <w:rFonts w:ascii="SBL Hebrew" w:hAnsi="SBL Hebrew" w:cs="SBL Hebrew"/>
          <w:color w:val="008080"/>
          <w:sz w:val="28"/>
          <w:szCs w:val="28"/>
          <w:rtl/>
          <w:lang w:bidi="he-IL"/>
        </w:rPr>
        <w:t xml:space="preserve"> אֶשְׁנב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שׁנב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shaniba</w:t>
      </w:r>
      <w:r w:rsidRPr="00DD5980">
        <w:rPr>
          <w:rFonts w:ascii="Times New Roman" w:hAnsi="Times New Roman" w:cs="Times New Roman"/>
          <w:color w:val="000000"/>
          <w:sz w:val="24"/>
          <w:szCs w:val="24"/>
        </w:rPr>
        <w:t>, to be agreeable, cool, fresh) is the window-lattice or lattice-window, i.e., lattice for drawing down and raising up, which keeps off the rays of the sun.</w:t>
      </w:r>
      <w:r w:rsidRPr="009D0816">
        <w:rPr>
          <w:rFonts w:ascii="SBL Hebrew" w:hAnsi="SBL Hebrew" w:cs="SBL Hebrew"/>
          <w:color w:val="008080"/>
          <w:sz w:val="28"/>
          <w:szCs w:val="28"/>
          <w:rtl/>
          <w:lang w:bidi="he-IL"/>
        </w:rPr>
        <w:t xml:space="preserve"> נשְׁקַף </w:t>
      </w:r>
      <w:r w:rsidRPr="00DD5980">
        <w:rPr>
          <w:rFonts w:ascii="Times New Roman" w:hAnsi="Times New Roman" w:cs="Times New Roman"/>
          <w:color w:val="000000"/>
          <w:sz w:val="24"/>
          <w:szCs w:val="24"/>
        </w:rPr>
        <w:t xml:space="preserve">signifies primarily to make oneself long in order to see, to stretch up or out the neck and the head, </w:t>
      </w:r>
      <w:r w:rsidRPr="00DD5980">
        <w:rPr>
          <w:rFonts w:ascii="SBL Greek" w:hAnsi="SBL Greek" w:cs="Times New Roman"/>
          <w:color w:val="0000FF"/>
          <w:sz w:val="24"/>
          <w:szCs w:val="24"/>
          <w:lang w:val="el-GR"/>
        </w:rPr>
        <w:t>καραδοκεῖν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atall</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atal’a</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 xml:space="preserve">tatall’a </w:t>
      </w:r>
      <w:r w:rsidRPr="00DD5980">
        <w:rPr>
          <w:rFonts w:ascii="Times New Roman" w:hAnsi="Times New Roman" w:cs="Times New Roman"/>
          <w:color w:val="000000"/>
          <w:sz w:val="24"/>
          <w:szCs w:val="24"/>
        </w:rPr>
        <w:t xml:space="preserve">of things, </w:t>
      </w:r>
      <w:r w:rsidRPr="00DD5980">
        <w:rPr>
          <w:rFonts w:ascii="Times New Roman" w:hAnsi="Times New Roman" w:cs="Times New Roman"/>
          <w:i/>
          <w:iCs/>
          <w:color w:val="000000"/>
          <w:sz w:val="24"/>
          <w:szCs w:val="24"/>
        </w:rPr>
        <w:t>imminere</w:t>
      </w:r>
      <w:r w:rsidRPr="00DD5980">
        <w:rPr>
          <w:rFonts w:ascii="Times New Roman" w:hAnsi="Times New Roman" w:cs="Times New Roman"/>
          <w:color w:val="000000"/>
          <w:sz w:val="24"/>
          <w:szCs w:val="24"/>
        </w:rPr>
        <w:t xml:space="preserve">, to overtop, to project, to jut in; cf. Arab. </w:t>
      </w:r>
      <w:r w:rsidRPr="00DD5980">
        <w:rPr>
          <w:rFonts w:ascii="Times New Roman" w:hAnsi="Times New Roman" w:cs="Times New Roman"/>
          <w:i/>
          <w:iCs/>
          <w:color w:val="000000"/>
          <w:sz w:val="24"/>
          <w:szCs w:val="24"/>
        </w:rPr>
        <w:t xml:space="preserve">askaf </w:t>
      </w:r>
      <w:r w:rsidRPr="00DD5980">
        <w:rPr>
          <w:rFonts w:ascii="Times New Roman" w:hAnsi="Times New Roman" w:cs="Times New Roman"/>
          <w:color w:val="000000"/>
          <w:sz w:val="24"/>
          <w:szCs w:val="24"/>
        </w:rPr>
        <w:t xml:space="preserve">of the ostrich, long and bent, with respect to the neck stretching it up, </w:t>
      </w:r>
      <w:r w:rsidRPr="00DD5980">
        <w:rPr>
          <w:rFonts w:ascii="Times New Roman" w:hAnsi="Times New Roman" w:cs="Times New Roman"/>
          <w:i/>
          <w:iCs/>
          <w:color w:val="000000"/>
          <w:sz w:val="24"/>
          <w:szCs w:val="24"/>
        </w:rPr>
        <w:t>sakaf</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abstr. </w:t>
      </w:r>
      <w:r w:rsidRPr="00DD5980">
        <w:rPr>
          <w:rFonts w:ascii="Times New Roman" w:hAnsi="Times New Roman" w:cs="Times New Roman"/>
          <w:color w:val="000000"/>
          <w:sz w:val="24"/>
          <w:szCs w:val="24"/>
        </w:rPr>
        <w:t>crooked length. And</w:t>
      </w:r>
      <w:r w:rsidRPr="009D0816">
        <w:rPr>
          <w:rFonts w:ascii="SBL Hebrew" w:hAnsi="SBL Hebrew" w:cs="SBL Hebrew"/>
          <w:color w:val="008080"/>
          <w:sz w:val="28"/>
          <w:szCs w:val="28"/>
          <w:rtl/>
          <w:lang w:bidi="he-IL"/>
        </w:rPr>
        <w:t xml:space="preserve"> בִּאַד </w:t>
      </w:r>
      <w:r w:rsidRPr="00DD5980">
        <w:rPr>
          <w:rFonts w:ascii="Times New Roman" w:hAnsi="Times New Roman" w:cs="Times New Roman"/>
          <w:color w:val="000000"/>
          <w:sz w:val="24"/>
          <w:szCs w:val="24"/>
        </w:rPr>
        <w:t xml:space="preserve">is thus used, as in Arab. </w:t>
      </w:r>
      <w:r w:rsidRPr="00DD5980">
        <w:rPr>
          <w:rFonts w:ascii="Times New Roman" w:hAnsi="Times New Roman" w:cs="Times New Roman"/>
          <w:i/>
          <w:iCs/>
          <w:color w:val="000000"/>
          <w:sz w:val="24"/>
          <w:szCs w:val="24"/>
        </w:rPr>
        <w:t>duna</w:t>
      </w:r>
      <w:r w:rsidRPr="00DD5980">
        <w:rPr>
          <w:rFonts w:ascii="Times New Roman" w:hAnsi="Times New Roman" w:cs="Times New Roman"/>
          <w:color w:val="000000"/>
          <w:sz w:val="24"/>
          <w:szCs w:val="24"/>
        </w:rPr>
        <w:t xml:space="preserve">, but not </w:t>
      </w:r>
      <w:r w:rsidRPr="00DD5980">
        <w:rPr>
          <w:rFonts w:ascii="Times New Roman" w:hAnsi="Times New Roman" w:cs="Times New Roman"/>
          <w:i/>
          <w:iCs/>
          <w:color w:val="000000"/>
          <w:sz w:val="24"/>
          <w:szCs w:val="24"/>
        </w:rPr>
        <w:t>b’ad</w:t>
      </w:r>
      <w:r w:rsidRPr="00DD5980">
        <w:rPr>
          <w:rFonts w:ascii="Times New Roman" w:hAnsi="Times New Roman" w:cs="Times New Roman"/>
          <w:color w:val="000000"/>
          <w:sz w:val="24"/>
          <w:szCs w:val="24"/>
        </w:rPr>
        <w:t>, is used: so placed, that one in relation to the other obstructs the avenue to another person or thing: “I looked forth from behind the lattice-window, i.e., with respect to the persons or things in the room, standing before the lattice- window, and thus looking out into the open air” (Fleischer). That it was far in the night, as we learn at v. 9, does not contradict this looking out; for apart from the moon, and especially the lighting of the streets, there were star-lit nights, and to see what the narrator saw there was no night of Egyptian darkness. But because it was night 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not to be translated: I looked about among those devoid of experience (thus e.g., Löwenstein); but he saw among these, observed among the youths, who thus late amused themselves without, a young man whose want of understanding was manifest from what further happened. Bertheau: that I might see, is syntactically impossible. The meaning of</w:t>
      </w:r>
      <w:r w:rsidRPr="009D0816">
        <w:rPr>
          <w:rFonts w:ascii="SBL Hebrew" w:hAnsi="SBL Hebrew" w:cs="SBL Hebrew"/>
          <w:color w:val="008080"/>
          <w:sz w:val="28"/>
          <w:szCs w:val="28"/>
          <w:rtl/>
          <w:lang w:bidi="he-IL"/>
        </w:rPr>
        <w:t xml:space="preserve"> וארֶא </w:t>
      </w:r>
      <w:r w:rsidRPr="00DD5980">
        <w:rPr>
          <w:rFonts w:ascii="Times New Roman" w:hAnsi="Times New Roman" w:cs="Times New Roman"/>
          <w:color w:val="000000"/>
          <w:sz w:val="24"/>
          <w:szCs w:val="24"/>
        </w:rPr>
        <w:t>is not determined by the</w:t>
      </w:r>
      <w:r w:rsidRPr="009D0816">
        <w:rPr>
          <w:rFonts w:ascii="SBL Hebrew" w:hAnsi="SBL Hebrew" w:cs="SBL Hebrew"/>
          <w:color w:val="008080"/>
          <w:sz w:val="28"/>
          <w:szCs w:val="28"/>
          <w:rtl/>
          <w:lang w:bidi="he-IL"/>
        </w:rPr>
        <w:t xml:space="preserve"> אָבִינָה </w:t>
      </w:r>
      <w:r w:rsidRPr="00DD5980">
        <w:rPr>
          <w:rFonts w:ascii="Times New Roman" w:hAnsi="Times New Roman" w:cs="Times New Roman"/>
          <w:color w:val="000000"/>
          <w:sz w:val="24"/>
          <w:szCs w:val="24"/>
        </w:rPr>
        <w:t xml:space="preserve">following, but </w:t>
      </w:r>
      <w:r w:rsidRPr="00DD5980">
        <w:rPr>
          <w:rFonts w:ascii="Times New Roman" w:hAnsi="Times New Roman" w:cs="Times New Roman"/>
          <w:color w:val="000000"/>
          <w:sz w:val="24"/>
          <w:szCs w:val="24"/>
        </w:rPr>
        <w:lastRenderedPageBreak/>
        <w:t>conversely</w:t>
      </w:r>
      <w:r w:rsidRPr="009D0816">
        <w:rPr>
          <w:rFonts w:ascii="SBL Hebrew" w:hAnsi="SBL Hebrew" w:cs="SBL Hebrew"/>
          <w:color w:val="008080"/>
          <w:sz w:val="28"/>
          <w:szCs w:val="28"/>
          <w:rtl/>
          <w:lang w:bidi="he-IL"/>
        </w:rPr>
        <w:t xml:space="preserve"> אָבִינָה </w:t>
      </w:r>
      <w:r w:rsidRPr="00DD5980">
        <w:rPr>
          <w:rFonts w:ascii="Times New Roman" w:hAnsi="Times New Roman" w:cs="Times New Roman"/>
          <w:color w:val="000000"/>
          <w:sz w:val="24"/>
          <w:szCs w:val="24"/>
        </w:rPr>
        <w:t>stands under the operation of</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ואָבינה </w:t>
      </w:r>
      <w:r w:rsidRPr="00DD5980">
        <w:rPr>
          <w:rFonts w:ascii="Times New Roman" w:hAnsi="Times New Roman" w:cs="Times New Roman"/>
          <w:color w:val="000000"/>
          <w:sz w:val="24"/>
          <w:szCs w:val="24"/>
        </w:rPr>
        <w:t xml:space="preserve">, Neh. 13:7), characterizing the historic </w:t>
      </w:r>
      <w:r w:rsidRPr="00DD5980">
        <w:rPr>
          <w:rFonts w:ascii="Times New Roman" w:hAnsi="Times New Roman" w:cs="Times New Roman"/>
          <w:i/>
          <w:iCs/>
          <w:color w:val="000000"/>
          <w:sz w:val="24"/>
          <w:szCs w:val="24"/>
        </w:rPr>
        <w:t xml:space="preserve">aorist.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פְּתִי </w:t>
      </w:r>
      <w:r w:rsidRPr="00DD5980">
        <w:rPr>
          <w:rFonts w:ascii="Times New Roman" w:hAnsi="Times New Roman" w:cs="Times New Roman"/>
          <w:color w:val="000000"/>
          <w:sz w:val="24"/>
          <w:szCs w:val="24"/>
        </w:rPr>
        <w:t>, vid., at 1:4.</w:t>
      </w:r>
      <w:r w:rsidRPr="009D0816">
        <w:rPr>
          <w:rFonts w:ascii="SBL Hebrew" w:hAnsi="SBL Hebrew" w:cs="SBL Hebrew"/>
          <w:color w:val="008080"/>
          <w:sz w:val="28"/>
          <w:szCs w:val="28"/>
          <w:rtl/>
          <w:lang w:bidi="he-IL"/>
        </w:rPr>
        <w:t xml:space="preserve"> בָּנִים </w:t>
      </w:r>
      <w:r w:rsidRPr="00DD5980">
        <w:rPr>
          <w:rFonts w:ascii="Times New Roman" w:hAnsi="Times New Roman" w:cs="Times New Roman"/>
          <w:color w:val="000000"/>
          <w:sz w:val="24"/>
          <w:szCs w:val="24"/>
        </w:rPr>
        <w:t>is the masc. of</w:t>
      </w:r>
      <w:r w:rsidRPr="009D0816">
        <w:rPr>
          <w:rFonts w:ascii="SBL Hebrew" w:hAnsi="SBL Hebrew" w:cs="SBL Hebrew"/>
          <w:color w:val="008080"/>
          <w:sz w:val="28"/>
          <w:szCs w:val="28"/>
          <w:rtl/>
          <w:lang w:bidi="he-IL"/>
        </w:rPr>
        <w:t xml:space="preserve">בָּנוֹת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benaÑt </w:t>
      </w:r>
      <w:r w:rsidRPr="00DD5980">
        <w:rPr>
          <w:rFonts w:ascii="Times New Roman" w:hAnsi="Times New Roman" w:cs="Times New Roman"/>
          <w:color w:val="000000"/>
          <w:sz w:val="24"/>
          <w:szCs w:val="24"/>
        </w:rPr>
        <w:t>in the meaning maiden.</w:t>
      </w:r>
      <w:r w:rsidRPr="009D0816">
        <w:rPr>
          <w:rFonts w:ascii="SBL Hebrew" w:hAnsi="SBL Hebrew" w:cs="SBL Hebrew"/>
          <w:color w:val="008080"/>
          <w:sz w:val="28"/>
          <w:szCs w:val="28"/>
          <w:rtl/>
          <w:lang w:bidi="he-IL"/>
        </w:rPr>
        <w:t xml:space="preserve"> בַבָּנִים </w:t>
      </w:r>
      <w:r w:rsidRPr="00DD5980">
        <w:rPr>
          <w:rFonts w:ascii="Times New Roman" w:hAnsi="Times New Roman" w:cs="Times New Roman"/>
          <w:color w:val="000000"/>
          <w:sz w:val="24"/>
          <w:szCs w:val="24"/>
        </w:rPr>
        <w:t>has in correct texts, according to the rules of the accents,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i/>
          <w:iCs/>
          <w:color w:val="000000"/>
          <w:sz w:val="24"/>
          <w:szCs w:val="24"/>
        </w:rPr>
        <w:t>raphatum.</w:t>
      </w:r>
      <w:r w:rsidR="00C16921">
        <w:rPr>
          <w:rStyle w:val="FootnoteReference"/>
          <w:rFonts w:ascii="Times New Roman" w:hAnsi="Times New Roman" w:cs="Times New Roman"/>
          <w:i/>
          <w:iCs/>
          <w:color w:val="000000"/>
          <w:sz w:val="24"/>
          <w:szCs w:val="24"/>
        </w:rPr>
        <w:footnoteReference w:id="9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7:8]]</w:t>
      </w:r>
      <w:r w:rsidR="00102D00" w:rsidRPr="00DD5980">
        <w:t xml:space="preserve">Pro. 7:8, 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Now follows, whither he saw the young fop [</w:t>
      </w:r>
      <w:r w:rsidRPr="00DD5980">
        <w:rPr>
          <w:rFonts w:ascii="Times New Roman" w:hAnsi="Times New Roman" w:cs="Times New Roman"/>
          <w:i/>
          <w:iCs/>
          <w:color w:val="000000"/>
          <w:sz w:val="24"/>
          <w:szCs w:val="24"/>
        </w:rPr>
        <w:t xml:space="preserve">Laffen </w:t>
      </w:r>
      <w:r w:rsidRPr="00DD5980">
        <w:rPr>
          <w:rFonts w:ascii="Times New Roman" w:hAnsi="Times New Roman" w:cs="Times New Roman"/>
          <w:color w:val="000000"/>
          <w:sz w:val="24"/>
          <w:szCs w:val="24"/>
        </w:rPr>
        <w:t>] then go in the darkness.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Going up and d</w:t>
      </w:r>
      <w:r w:rsidR="009D0816">
        <w:rPr>
          <w:rFonts w:ascii="Times New Roman" w:hAnsi="Times New Roman" w:cs="Times New Roman"/>
          <w:b/>
          <w:bCs/>
          <w:i/>
          <w:iCs/>
          <w:color w:val="00007F"/>
          <w:sz w:val="24"/>
          <w:szCs w:val="24"/>
        </w:rPr>
        <w:t>own the street near her corner,</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walked along the way to her house,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In the t</w:t>
      </w:r>
      <w:r w:rsidR="009D0816">
        <w:rPr>
          <w:rFonts w:ascii="Times New Roman" w:hAnsi="Times New Roman" w:cs="Times New Roman"/>
          <w:b/>
          <w:bCs/>
          <w:i/>
          <w:iCs/>
          <w:color w:val="00007F"/>
          <w:sz w:val="24"/>
          <w:szCs w:val="24"/>
        </w:rPr>
        <w:t>wilight, when the day declined,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In the midst of the night and deep darkness.</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may interpret</w:t>
      </w:r>
      <w:r w:rsidRPr="009D0816">
        <w:rPr>
          <w:rFonts w:ascii="SBL Hebrew" w:hAnsi="SBL Hebrew" w:cs="SBL Hebrew"/>
          <w:color w:val="008080"/>
          <w:sz w:val="28"/>
          <w:szCs w:val="28"/>
          <w:rtl/>
          <w:lang w:bidi="he-IL"/>
        </w:rPr>
        <w:t xml:space="preserve"> עבר </w:t>
      </w:r>
      <w:r w:rsidRPr="00DD5980">
        <w:rPr>
          <w:rFonts w:ascii="Times New Roman" w:hAnsi="Times New Roman" w:cs="Times New Roman"/>
          <w:color w:val="000000"/>
          <w:sz w:val="24"/>
          <w:szCs w:val="24"/>
        </w:rPr>
        <w:t xml:space="preserve">as appos.: </w:t>
      </w:r>
      <w:r w:rsidRPr="00DD5980">
        <w:rPr>
          <w:rFonts w:ascii="Times New Roman" w:hAnsi="Times New Roman" w:cs="Times New Roman"/>
          <w:i/>
          <w:iCs/>
          <w:color w:val="000000"/>
          <w:sz w:val="24"/>
          <w:szCs w:val="24"/>
        </w:rPr>
        <w:t xml:space="preserve">juvenem amentem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ambulantem</w:t>
      </w:r>
      <w:r w:rsidRPr="00DD5980">
        <w:rPr>
          <w:rFonts w:ascii="Times New Roman" w:hAnsi="Times New Roman" w:cs="Times New Roman"/>
          <w:color w:val="000000"/>
          <w:sz w:val="24"/>
          <w:szCs w:val="24"/>
        </w:rPr>
        <w:t xml:space="preserve">, or as the predicate accus.: </w:t>
      </w:r>
      <w:r w:rsidRPr="00DD5980">
        <w:rPr>
          <w:rFonts w:ascii="Times New Roman" w:hAnsi="Times New Roman" w:cs="Times New Roman"/>
          <w:i/>
          <w:iCs/>
          <w:color w:val="000000"/>
          <w:sz w:val="24"/>
          <w:szCs w:val="24"/>
        </w:rPr>
        <w:t>vidi juvenem... ambulantem</w:t>
      </w:r>
      <w:r w:rsidRPr="00DD5980">
        <w:rPr>
          <w:rFonts w:ascii="Times New Roman" w:hAnsi="Times New Roman" w:cs="Times New Roman"/>
          <w:color w:val="000000"/>
          <w:sz w:val="24"/>
          <w:szCs w:val="24"/>
        </w:rPr>
        <w:t xml:space="preserve">; for that one may so express himself in Hebrew (cf. e.g., Isa. 6:1, Dan. 8:7), Hitzig unwarrantably denies. The passing over of the </w:t>
      </w:r>
      <w:r w:rsidRPr="00DD5980">
        <w:rPr>
          <w:rFonts w:ascii="Times New Roman" w:hAnsi="Times New Roman" w:cs="Times New Roman"/>
          <w:i/>
          <w:iCs/>
          <w:color w:val="000000"/>
          <w:sz w:val="24"/>
          <w:szCs w:val="24"/>
        </w:rPr>
        <w:t xml:space="preserve">part. </w:t>
      </w:r>
      <w:r w:rsidRPr="00DD5980">
        <w:rPr>
          <w:rFonts w:ascii="Times New Roman" w:hAnsi="Times New Roman" w:cs="Times New Roman"/>
          <w:color w:val="000000"/>
          <w:sz w:val="24"/>
          <w:szCs w:val="24"/>
        </w:rPr>
        <w:t xml:space="preserve">into the </w:t>
      </w:r>
      <w:r w:rsidRPr="00DD5980">
        <w:rPr>
          <w:rFonts w:ascii="Times New Roman" w:hAnsi="Times New Roman" w:cs="Times New Roman"/>
          <w:i/>
          <w:iCs/>
          <w:color w:val="000000"/>
          <w:sz w:val="24"/>
          <w:szCs w:val="24"/>
        </w:rPr>
        <w:t>finite</w:t>
      </w:r>
      <w:r w:rsidRPr="00DD5980">
        <w:rPr>
          <w:rFonts w:ascii="Times New Roman" w:hAnsi="Times New Roman" w:cs="Times New Roman"/>
          <w:color w:val="000000"/>
          <w:sz w:val="24"/>
          <w:szCs w:val="24"/>
        </w:rPr>
        <w:t>, 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is like 2:14, 17, and that of the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1:27; 2:8.</w:t>
      </w:r>
      <w:r w:rsidRPr="009D0816">
        <w:rPr>
          <w:rFonts w:ascii="SBL Hebrew" w:hAnsi="SBL Hebrew" w:cs="SBL Hebrew"/>
          <w:color w:val="008080"/>
          <w:sz w:val="28"/>
          <w:szCs w:val="28"/>
          <w:rtl/>
          <w:lang w:bidi="he-IL"/>
        </w:rPr>
        <w:t xml:space="preserve">שׁוּק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 xml:space="preserve">suk </w:t>
      </w:r>
      <w:r w:rsidRPr="00DD5980">
        <w:rPr>
          <w:rFonts w:ascii="Times New Roman" w:hAnsi="Times New Roman" w:cs="Times New Roman"/>
          <w:color w:val="000000"/>
          <w:sz w:val="24"/>
          <w:szCs w:val="24"/>
        </w:rPr>
        <w:t xml:space="preserve">(dimin. </w:t>
      </w:r>
      <w:r w:rsidRPr="00DD5980">
        <w:rPr>
          <w:rFonts w:ascii="LSBTrans" w:hAnsi="LSBTrans" w:cs="LSBTrans"/>
          <w:color w:val="000000"/>
          <w:sz w:val="24"/>
          <w:szCs w:val="24"/>
        </w:rPr>
        <w:t xml:space="preserve">suweikåa, </w:t>
      </w:r>
      <w:r w:rsidRPr="00DD5980">
        <w:rPr>
          <w:rFonts w:ascii="Times New Roman" w:hAnsi="Times New Roman" w:cs="Times New Roman"/>
          <w:color w:val="000000"/>
          <w:sz w:val="24"/>
          <w:szCs w:val="24"/>
        </w:rPr>
        <w:t xml:space="preserve">to separate, from </w:t>
      </w:r>
      <w:r w:rsidRPr="00DD5980">
        <w:rPr>
          <w:rFonts w:ascii="Times New Roman" w:hAnsi="Times New Roman" w:cs="Times New Roman"/>
          <w:i/>
          <w:iCs/>
          <w:color w:val="000000"/>
          <w:sz w:val="24"/>
          <w:szCs w:val="24"/>
        </w:rPr>
        <w:t>sikkat</w:t>
      </w:r>
      <w:r w:rsidRPr="00DD5980">
        <w:rPr>
          <w:rFonts w:ascii="Times New Roman" w:hAnsi="Times New Roman" w:cs="Times New Roman"/>
          <w:color w:val="000000"/>
          <w:sz w:val="24"/>
          <w:szCs w:val="24"/>
        </w:rPr>
        <w:t>, street, alley), still means, as in former times, a broad street, a principal street, as well as an open place, a market-place where business is transacted, or according to its etymon: where cattle are driven for sale. On the street he went backwards and forwards, yet so that he kept near to her corner (i.e., of the woman whom he waited for), i.e., he never withdrew himself far from the corner of her house, and always again returned to it. The corner is named, because from that place he could always cast a look over the front of the house to see whether she whom he waited for showed herself. Regarding</w:t>
      </w:r>
      <w:r w:rsidRPr="009D0816">
        <w:rPr>
          <w:rFonts w:ascii="SBL Hebrew" w:hAnsi="SBL Hebrew" w:cs="SBL Hebrew"/>
          <w:color w:val="008080"/>
          <w:sz w:val="28"/>
          <w:szCs w:val="28"/>
          <w:rtl/>
          <w:lang w:bidi="he-IL"/>
        </w:rPr>
        <w:t xml:space="preserve"> פִּנָּהּ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פִּנָּתָהּ </w:t>
      </w:r>
      <w:r w:rsidRPr="00DD5980">
        <w:rPr>
          <w:rFonts w:ascii="Times New Roman" w:hAnsi="Times New Roman" w:cs="Times New Roman"/>
          <w:color w:val="000000"/>
          <w:sz w:val="24"/>
          <w:szCs w:val="24"/>
        </w:rPr>
        <w:t>, vid., at Psa. 27:5: a primary form</w:t>
      </w:r>
      <w:r w:rsidRPr="009D0816">
        <w:rPr>
          <w:rFonts w:ascii="SBL Hebrew" w:hAnsi="SBL Hebrew" w:cs="SBL Hebrew"/>
          <w:color w:val="008080"/>
          <w:sz w:val="28"/>
          <w:szCs w:val="28"/>
          <w:rtl/>
          <w:lang w:bidi="he-IL"/>
        </w:rPr>
        <w:t xml:space="preserve"> פּן </w:t>
      </w:r>
      <w:r w:rsidRPr="00DD5980">
        <w:rPr>
          <w:rFonts w:ascii="Times New Roman" w:hAnsi="Times New Roman" w:cs="Times New Roman"/>
          <w:color w:val="000000"/>
          <w:sz w:val="24"/>
          <w:szCs w:val="24"/>
        </w:rPr>
        <w:t>has never been in use;</w:t>
      </w:r>
      <w:r w:rsidRPr="009D0816">
        <w:rPr>
          <w:rFonts w:ascii="SBL Hebrew" w:hAnsi="SBL Hebrew" w:cs="SBL Hebrew"/>
          <w:color w:val="008080"/>
          <w:sz w:val="28"/>
          <w:szCs w:val="28"/>
          <w:rtl/>
          <w:lang w:bidi="he-IL"/>
        </w:rPr>
        <w:t xml:space="preserve">פִּנִּים </w:t>
      </w:r>
      <w:r w:rsidRPr="00DD5980">
        <w:rPr>
          <w:rFonts w:ascii="Times New Roman" w:hAnsi="Times New Roman" w:cs="Times New Roman"/>
          <w:color w:val="000000"/>
          <w:sz w:val="24"/>
          <w:szCs w:val="24"/>
        </w:rPr>
        <w:t>, Zec. 14:10, is plur. of</w:t>
      </w:r>
      <w:r w:rsidRPr="009D0816">
        <w:rPr>
          <w:rFonts w:ascii="SBL Hebrew" w:hAnsi="SBL Hebrew" w:cs="SBL Hebrew"/>
          <w:color w:val="008080"/>
          <w:sz w:val="28"/>
          <w:szCs w:val="28"/>
          <w:rtl/>
          <w:lang w:bidi="he-IL"/>
        </w:rPr>
        <w:t xml:space="preserve">פִּנָּה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אצֶל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אָצַל</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wasl</w:t>
      </w:r>
      <w:r w:rsidRPr="00DD5980">
        <w:rPr>
          <w:rFonts w:ascii="Times New Roman" w:hAnsi="Times New Roman" w:cs="Times New Roman"/>
          <w:color w:val="000000"/>
          <w:sz w:val="24"/>
          <w:szCs w:val="24"/>
        </w:rPr>
        <w:t xml:space="preserve">, to bind) is, as a substantive, the side (as the place where one thing connects itself with another), and thus as a preposition it means (like </w:t>
      </w:r>
      <w:r w:rsidRPr="00DD5980">
        <w:rPr>
          <w:rFonts w:ascii="Times New Roman" w:hAnsi="Times New Roman" w:cs="Times New Roman"/>
          <w:i/>
          <w:iCs/>
          <w:color w:val="000000"/>
          <w:sz w:val="24"/>
          <w:szCs w:val="24"/>
        </w:rPr>
        <w:t xml:space="preserve">juxta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jungere</w:t>
      </w:r>
      <w:r w:rsidRPr="00DD5980">
        <w:rPr>
          <w:rFonts w:ascii="Times New Roman" w:hAnsi="Times New Roman" w:cs="Times New Roman"/>
          <w:color w:val="000000"/>
          <w:sz w:val="24"/>
          <w:szCs w:val="24"/>
        </w:rPr>
        <w:t xml:space="preserve">) beside, Ital. </w:t>
      </w:r>
      <w:r w:rsidRPr="00DD5980">
        <w:rPr>
          <w:rFonts w:ascii="Times New Roman" w:hAnsi="Times New Roman" w:cs="Times New Roman"/>
          <w:i/>
          <w:iCs/>
          <w:color w:val="000000"/>
          <w:sz w:val="24"/>
          <w:szCs w:val="24"/>
        </w:rPr>
        <w:t>allato.</w:t>
      </w:r>
      <w:r w:rsidRPr="009D0816">
        <w:rPr>
          <w:rFonts w:ascii="SBL Hebrew" w:hAnsi="SBL Hebrew" w:cs="SBL Hebrew"/>
          <w:color w:val="008080"/>
          <w:sz w:val="28"/>
          <w:szCs w:val="28"/>
          <w:rtl/>
          <w:lang w:bidi="he-IL"/>
        </w:rPr>
        <w:t xml:space="preserve"> ודֶרֶךְ </w:t>
      </w:r>
      <w:r w:rsidRPr="00DD5980">
        <w:rPr>
          <w:rFonts w:ascii="Times New Roman" w:hAnsi="Times New Roman" w:cs="Times New Roman"/>
          <w:color w:val="000000"/>
          <w:sz w:val="24"/>
          <w:szCs w:val="24"/>
        </w:rPr>
        <w:t xml:space="preserve">is the object. accus., for thus are construed verbs </w:t>
      </w:r>
      <w:r w:rsidRPr="00DD5980">
        <w:rPr>
          <w:rFonts w:ascii="Times New Roman" w:hAnsi="Times New Roman" w:cs="Times New Roman"/>
          <w:i/>
          <w:iCs/>
          <w:color w:val="000000"/>
          <w:sz w:val="24"/>
          <w:szCs w:val="24"/>
        </w:rPr>
        <w:t xml:space="preserve">eundi </w:t>
      </w:r>
      <w:r w:rsidRPr="00DD5980">
        <w:rPr>
          <w:rFonts w:ascii="Times New Roman" w:hAnsi="Times New Roman" w:cs="Times New Roman"/>
          <w:color w:val="000000"/>
          <w:sz w:val="24"/>
          <w:szCs w:val="24"/>
        </w:rPr>
        <w:t>(e.g., Hab. 3:12, Num. 30:17, cf. 21:22).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7:9]]</w:t>
      </w:r>
      <w:r w:rsidR="00102D00" w:rsidRPr="00DD5980">
        <w:t xml:space="preserve">Pro. 7:9.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designations of time give the impression of progress to a climax; for Hitzig unwarrantably denies that</w:t>
      </w:r>
      <w:r w:rsidRPr="009D0816">
        <w:rPr>
          <w:rFonts w:ascii="SBL Hebrew" w:hAnsi="SBL Hebrew" w:cs="SBL Hebrew"/>
          <w:color w:val="008080"/>
          <w:sz w:val="28"/>
          <w:szCs w:val="28"/>
          <w:rtl/>
          <w:lang w:bidi="he-IL"/>
        </w:rPr>
        <w:t xml:space="preserve"> נשֶׁף </w:t>
      </w:r>
      <w:r w:rsidRPr="00DD5980">
        <w:rPr>
          <w:rFonts w:ascii="Times New Roman" w:hAnsi="Times New Roman" w:cs="Times New Roman"/>
          <w:color w:val="000000"/>
          <w:sz w:val="24"/>
          <w:szCs w:val="24"/>
        </w:rPr>
        <w:t xml:space="preserve">means the twilight; the Talmud, </w:t>
      </w:r>
      <w:r w:rsidRPr="00DD5980">
        <w:rPr>
          <w:rFonts w:ascii="Times New Roman" w:hAnsi="Times New Roman" w:cs="Times New Roman"/>
          <w:i/>
          <w:iCs/>
          <w:color w:val="000000"/>
          <w:sz w:val="24"/>
          <w:szCs w:val="24"/>
        </w:rPr>
        <w:t xml:space="preserve">Berachoth </w:t>
      </w:r>
      <w:r w:rsidRPr="00DD5980">
        <w:rPr>
          <w:rFonts w:ascii="Times New Roman" w:hAnsi="Times New Roman" w:cs="Times New Roman"/>
          <w:color w:val="000000"/>
          <w:sz w:val="24"/>
          <w:szCs w:val="24"/>
        </w:rPr>
        <w:t>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correctly distinguishes</w:t>
      </w:r>
      <w:r w:rsidRPr="009D0816">
        <w:rPr>
          <w:rFonts w:ascii="SBL Hebrew" w:hAnsi="SBL Hebrew" w:cs="SBL Hebrew"/>
          <w:color w:val="008080"/>
          <w:sz w:val="28"/>
          <w:szCs w:val="28"/>
          <w:rtl/>
          <w:lang w:bidi="he-IL"/>
        </w:rPr>
        <w:t xml:space="preserve"> תרי נשׁפי </w:t>
      </w:r>
      <w:r w:rsidRPr="00DD5980">
        <w:rPr>
          <w:rFonts w:ascii="Times New Roman" w:hAnsi="Times New Roman" w:cs="Times New Roman"/>
          <w:color w:val="000000"/>
          <w:sz w:val="24"/>
          <w:szCs w:val="24"/>
        </w:rPr>
        <w:t>two twilights, the evening and the morning twilight. But the idea is not limited to this narrow sense, and does not need this, since the root-word</w:t>
      </w:r>
      <w:r w:rsidRPr="009D0816">
        <w:rPr>
          <w:rFonts w:ascii="SBL Hebrew" w:hAnsi="SBL Hebrew" w:cs="SBL Hebrew"/>
          <w:color w:val="008080"/>
          <w:sz w:val="28"/>
          <w:szCs w:val="28"/>
          <w:rtl/>
          <w:lang w:bidi="he-IL"/>
        </w:rPr>
        <w:t xml:space="preserve"> נשַׁף </w:t>
      </w:r>
      <w:r w:rsidRPr="00DD5980">
        <w:rPr>
          <w:rFonts w:ascii="Times New Roman" w:hAnsi="Times New Roman" w:cs="Times New Roman"/>
          <w:color w:val="000000"/>
          <w:sz w:val="24"/>
          <w:szCs w:val="24"/>
        </w:rPr>
        <w:t>(vid., at Isa. 40:24) permits the extension of the idea to the whole of the cool half (evening and night) of the entire day; cf. the parallel of the adulterer who veils himself by the darkness of the night and by a mask on his countenance, Job. 24:15 with Jer. 13:16. However, the first group of synonyms,</w:t>
      </w:r>
      <w:r w:rsidRPr="009D0816">
        <w:rPr>
          <w:rFonts w:ascii="SBL Hebrew" w:hAnsi="SBL Hebrew" w:cs="SBL Hebrew"/>
          <w:color w:val="008080"/>
          <w:sz w:val="28"/>
          <w:szCs w:val="28"/>
          <w:rtl/>
          <w:lang w:bidi="he-IL"/>
        </w:rPr>
        <w:t xml:space="preserve"> יוֹם בִּעֶרב בִּנֶשֶׁף </w:t>
      </w:r>
      <w:r w:rsidRPr="00DD5980">
        <w:rPr>
          <w:rFonts w:ascii="Times New Roman" w:hAnsi="Times New Roman" w:cs="Times New Roman"/>
          <w:color w:val="000000"/>
          <w:sz w:val="24"/>
          <w:szCs w:val="24"/>
        </w:rPr>
        <w:t xml:space="preserve">(with the </w:t>
      </w:r>
      <w:r w:rsidRPr="00DD5980">
        <w:rPr>
          <w:rFonts w:ascii="Times New Roman" w:hAnsi="Times New Roman" w:cs="Times New Roman"/>
          <w:i/>
          <w:iCs/>
          <w:color w:val="000000"/>
          <w:sz w:val="24"/>
          <w:szCs w:val="24"/>
        </w:rPr>
        <w:t xml:space="preserve">Cod. Frankf. </w:t>
      </w:r>
      <w:r w:rsidRPr="00DD5980">
        <w:rPr>
          <w:rFonts w:ascii="Times New Roman" w:hAnsi="Times New Roman" w:cs="Times New Roman"/>
          <w:color w:val="000000"/>
          <w:sz w:val="24"/>
          <w:szCs w:val="24"/>
        </w:rPr>
        <w:t>1294, to be thus punctuated), as against the second, appears to denote an earlier period of the second half of the day; for if one reads, with Hitzig,</w:t>
      </w:r>
      <w:r w:rsidRPr="009D0816">
        <w:rPr>
          <w:rFonts w:ascii="SBL Hebrew" w:hAnsi="SBL Hebrew" w:cs="SBL Hebrew"/>
          <w:color w:val="008080"/>
          <w:sz w:val="28"/>
          <w:szCs w:val="28"/>
          <w:rtl/>
          <w:lang w:bidi="he-IL"/>
        </w:rPr>
        <w:t xml:space="preserve"> בַּעֲרב יוֹם </w:t>
      </w:r>
      <w:r w:rsidRPr="00DD5980">
        <w:rPr>
          <w:rFonts w:ascii="Times New Roman" w:hAnsi="Times New Roman" w:cs="Times New Roman"/>
          <w:color w:val="000000"/>
          <w:sz w:val="24"/>
          <w:szCs w:val="24"/>
        </w:rPr>
        <w:t xml:space="preserve">(after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19:9), the meaning remains the same as with</w:t>
      </w:r>
      <w:r w:rsidRPr="009D0816">
        <w:rPr>
          <w:rFonts w:ascii="SBL Hebrew" w:hAnsi="SBL Hebrew" w:cs="SBL Hebrew"/>
          <w:color w:val="008080"/>
          <w:sz w:val="28"/>
          <w:szCs w:val="28"/>
          <w:rtl/>
          <w:lang w:bidi="he-IL"/>
        </w:rPr>
        <w:t xml:space="preserve">בִּעֶרב יוֹם </w:t>
      </w:r>
      <w:r w:rsidRPr="00DD5980">
        <w:rPr>
          <w:rFonts w:ascii="Times New Roman" w:hAnsi="Times New Roman" w:cs="Times New Roman"/>
          <w:color w:val="000000"/>
          <w:sz w:val="24"/>
          <w:szCs w:val="24"/>
        </w:rPr>
        <w:t xml:space="preserve">, viz., </w:t>
      </w:r>
      <w:r w:rsidRPr="00DD5980">
        <w:rPr>
          <w:rFonts w:ascii="Times New Roman" w:hAnsi="Times New Roman" w:cs="Times New Roman"/>
          <w:i/>
          <w:iCs/>
          <w:color w:val="000000"/>
          <w:sz w:val="24"/>
          <w:szCs w:val="24"/>
        </w:rPr>
        <w:t xml:space="preserve">advesperascente die </w:t>
      </w:r>
      <w:r w:rsidRPr="00DD5980">
        <w:rPr>
          <w:rFonts w:ascii="Times New Roman" w:hAnsi="Times New Roman" w:cs="Times New Roman"/>
          <w:color w:val="000000"/>
          <w:sz w:val="24"/>
          <w:szCs w:val="24"/>
        </w:rPr>
        <w:t>(Jerome), for</w:t>
      </w:r>
      <w:r w:rsidRPr="009D0816">
        <w:rPr>
          <w:rFonts w:ascii="SBL Hebrew" w:hAnsi="SBL Hebrew" w:cs="SBL Hebrew"/>
          <w:color w:val="008080"/>
          <w:sz w:val="28"/>
          <w:szCs w:val="28"/>
          <w:rtl/>
          <w:lang w:bidi="he-IL"/>
        </w:rPr>
        <w:t xml:space="preserve"> ערב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gharab</w:t>
      </w:r>
      <w:r w:rsidRPr="00DD5980">
        <w:rPr>
          <w:rFonts w:ascii="Times New Roman" w:hAnsi="Times New Roman" w:cs="Times New Roman"/>
          <w:color w:val="000000"/>
          <w:sz w:val="24"/>
          <w:szCs w:val="24"/>
        </w:rPr>
        <w:t>, means to go away, and particularly to go under, of the sun, and thus to become evening. He saw the youth in the twilight, as the day had declined (</w:t>
      </w:r>
      <w:r w:rsidRPr="00DD5980">
        <w:rPr>
          <w:rFonts w:ascii="SBL Greek" w:hAnsi="SBL Greek" w:cs="Times New Roman"/>
          <w:color w:val="0000FF"/>
          <w:sz w:val="24"/>
          <w:szCs w:val="24"/>
          <w:lang w:val="el-GR"/>
        </w:rPr>
        <w:t>κέκλικεν</w:t>
      </w:r>
      <w:r w:rsidRPr="00DD5980">
        <w:rPr>
          <w:rFonts w:ascii="Times New Roman" w:hAnsi="Times New Roman" w:cs="Times New Roman"/>
          <w:color w:val="000000"/>
          <w:sz w:val="24"/>
          <w:szCs w:val="24"/>
        </w:rPr>
        <w:t>, Luke 24:29), going backwards and forwards; and when the darkness of night had reached its middle, or its highest point, he was still in his lurking-place.</w:t>
      </w:r>
      <w:r w:rsidRPr="009D0816">
        <w:rPr>
          <w:rFonts w:ascii="SBL Hebrew" w:hAnsi="SBL Hebrew" w:cs="SBL Hebrew"/>
          <w:color w:val="008080"/>
          <w:sz w:val="28"/>
          <w:szCs w:val="28"/>
          <w:rtl/>
          <w:lang w:bidi="he-IL"/>
        </w:rPr>
        <w:t xml:space="preserve">אִישׁוֹן ליְלָה </w:t>
      </w:r>
      <w:r w:rsidRPr="00DD5980">
        <w:rPr>
          <w:rFonts w:ascii="Times New Roman" w:hAnsi="Times New Roman" w:cs="Times New Roman"/>
          <w:color w:val="000000"/>
          <w:sz w:val="24"/>
          <w:szCs w:val="24"/>
        </w:rPr>
        <w:t>, apple</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of the eye of the </w:t>
      </w:r>
      <w:r w:rsidRPr="00DD5980">
        <w:rPr>
          <w:rFonts w:ascii="Times New Roman" w:hAnsi="Times New Roman" w:cs="Times New Roman"/>
          <w:color w:val="000000"/>
          <w:sz w:val="24"/>
          <w:szCs w:val="24"/>
        </w:rPr>
        <w:lastRenderedPageBreak/>
        <w:t xml:space="preserve">night, is, like the Pers. </w:t>
      </w:r>
      <w:r w:rsidRPr="00DD5980">
        <w:rPr>
          <w:rFonts w:ascii="Times New Roman" w:hAnsi="Times New Roman" w:cs="Times New Roman"/>
          <w:i/>
          <w:iCs/>
          <w:color w:val="000000"/>
          <w:sz w:val="24"/>
          <w:szCs w:val="24"/>
        </w:rPr>
        <w:t>dili scheb</w:t>
      </w:r>
      <w:r w:rsidRPr="00DD5980">
        <w:rPr>
          <w:rFonts w:ascii="Times New Roman" w:hAnsi="Times New Roman" w:cs="Times New Roman"/>
          <w:color w:val="000000"/>
          <w:sz w:val="24"/>
          <w:szCs w:val="24"/>
        </w:rPr>
        <w:t xml:space="preserve">, heart of the night, the poetic designation of the middle of the night. Gusset incorrectly: </w:t>
      </w:r>
      <w:r w:rsidRPr="00DD5980">
        <w:rPr>
          <w:rFonts w:ascii="Times New Roman" w:hAnsi="Times New Roman" w:cs="Times New Roman"/>
          <w:i/>
          <w:iCs/>
          <w:color w:val="000000"/>
          <w:sz w:val="24"/>
          <w:szCs w:val="24"/>
        </w:rPr>
        <w:t>crepusculum in quo sicut in oculi pupilla est nigredo sublustris et quasi mistura lucis ac tenebrarum.</w:t>
      </w:r>
      <w:r w:rsidRPr="009D0816">
        <w:rPr>
          <w:rFonts w:ascii="SBL Hebrew" w:hAnsi="SBL Hebrew" w:cs="SBL Hebrew"/>
          <w:color w:val="008080"/>
          <w:sz w:val="28"/>
          <w:szCs w:val="28"/>
          <w:rtl/>
          <w:lang w:bidi="he-IL"/>
        </w:rPr>
        <w:t xml:space="preserve"> אישׁון </w:t>
      </w:r>
      <w:r w:rsidRPr="00DD5980">
        <w:rPr>
          <w:rFonts w:ascii="Times New Roman" w:hAnsi="Times New Roman" w:cs="Times New Roman"/>
          <w:color w:val="000000"/>
          <w:sz w:val="24"/>
          <w:szCs w:val="24"/>
        </w:rPr>
        <w:t>is, as elsewhere</w:t>
      </w:r>
      <w:r w:rsidRPr="009D0816">
        <w:rPr>
          <w:rFonts w:ascii="SBL Hebrew" w:hAnsi="SBL Hebrew" w:cs="SBL Hebrew"/>
          <w:color w:val="008080"/>
          <w:sz w:val="28"/>
          <w:szCs w:val="28"/>
          <w:rtl/>
          <w:lang w:bidi="he-IL"/>
        </w:rPr>
        <w:t xml:space="preserve">לב </w:t>
      </w:r>
      <w:r w:rsidRPr="00DD5980">
        <w:rPr>
          <w:rFonts w:ascii="Times New Roman" w:hAnsi="Times New Roman" w:cs="Times New Roman"/>
          <w:color w:val="000000"/>
          <w:sz w:val="24"/>
          <w:szCs w:val="24"/>
        </w:rPr>
        <w:t xml:space="preserve">, particularly the middle; the application to the night was specially suitable, since the apple of the eye is the black part in the white of the eye (Hitzig). It is to be translated according to the accus., </w:t>
      </w:r>
      <w:r w:rsidRPr="00DD5980">
        <w:rPr>
          <w:rFonts w:ascii="Times New Roman" w:hAnsi="Times New Roman" w:cs="Times New Roman"/>
          <w:i/>
          <w:iCs/>
          <w:color w:val="000000"/>
          <w:sz w:val="24"/>
          <w:szCs w:val="24"/>
        </w:rPr>
        <w:t xml:space="preserve">in pupilla noctis et caligine </w:t>
      </w:r>
      <w:r w:rsidRPr="00DD5980">
        <w:rPr>
          <w:rFonts w:ascii="Times New Roman" w:hAnsi="Times New Roman" w:cs="Times New Roman"/>
          <w:color w:val="000000"/>
          <w:sz w:val="24"/>
          <w:szCs w:val="24"/>
        </w:rPr>
        <w:t xml:space="preserve">(not </w:t>
      </w:r>
      <w:r w:rsidRPr="00DD5980">
        <w:rPr>
          <w:rFonts w:ascii="Times New Roman" w:hAnsi="Times New Roman" w:cs="Times New Roman"/>
          <w:i/>
          <w:iCs/>
          <w:color w:val="000000"/>
          <w:sz w:val="24"/>
          <w:szCs w:val="24"/>
        </w:rPr>
        <w:t>caliginis</w:t>
      </w:r>
      <w:r w:rsidRPr="00DD5980">
        <w:rPr>
          <w:rFonts w:ascii="Times New Roman" w:hAnsi="Times New Roman" w:cs="Times New Roman"/>
          <w:color w:val="000000"/>
          <w:sz w:val="24"/>
          <w:szCs w:val="24"/>
        </w:rPr>
        <w:t>); and this was probably the meaning of the poet, for a</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is obviously to be supplied to</w:t>
      </w:r>
      <w:r w:rsidRPr="009D0816">
        <w:rPr>
          <w:rFonts w:ascii="SBL Hebrew" w:hAnsi="SBL Hebrew" w:cs="SBL Hebrew"/>
          <w:color w:val="008080"/>
          <w:sz w:val="28"/>
          <w:szCs w:val="28"/>
          <w:rtl/>
          <w:lang w:bidi="he-IL"/>
        </w:rPr>
        <w:t xml:space="preserve">ואֲפלָה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7:10]]</w:t>
      </w:r>
      <w:r w:rsidR="00102D00" w:rsidRPr="00DD5980">
        <w:t xml:space="preserve">Pro. 7:10-12.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Finally, the young man devoid of understanding sees his waiting rewarded: like meets like.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10 And, </w:t>
      </w:r>
      <w:r w:rsidR="009D0816">
        <w:rPr>
          <w:rFonts w:ascii="Times New Roman" w:hAnsi="Times New Roman" w:cs="Times New Roman"/>
          <w:b/>
          <w:bCs/>
          <w:i/>
          <w:iCs/>
          <w:color w:val="00007F"/>
          <w:sz w:val="24"/>
          <w:szCs w:val="24"/>
        </w:rPr>
        <w:t>lo, a woman coming to meet him,</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the attire of an harlot and of subtle heart.</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11 Boisterous is she, and </w:t>
      </w:r>
      <w:r w:rsidR="009D0816">
        <w:rPr>
          <w:rFonts w:ascii="Times New Roman" w:hAnsi="Times New Roman" w:cs="Times New Roman"/>
          <w:b/>
          <w:bCs/>
          <w:i/>
          <w:iCs/>
          <w:color w:val="00007F"/>
          <w:sz w:val="24"/>
          <w:szCs w:val="24"/>
        </w:rPr>
        <w:t>ungovernable;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Her feet have no rest in her own house.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12 At one time before her </w:t>
      </w:r>
      <w:r w:rsidR="009D0816">
        <w:rPr>
          <w:rFonts w:ascii="Times New Roman" w:hAnsi="Times New Roman" w:cs="Times New Roman"/>
          <w:b/>
          <w:bCs/>
          <w:i/>
          <w:iCs/>
          <w:color w:val="00007F"/>
          <w:sz w:val="24"/>
          <w:szCs w:val="24"/>
        </w:rPr>
        <w:t>door, at another in the street,</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again at every corner she places herself on the watch.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 12 (Hitzig) expresses what is wont to be, instead of a single event, v. 11, viz., the custom of a street harlot. But she who is spoken of is not such an one; lurking is not applicable to her (cf. Job. 31:9), and, v. 11, it is not meant that she is thus inclined.” But Hitzig’s rendering of v. 11, “she was boisterous...in her house her feet had no rest,” is inaccurate, since neither</w:t>
      </w:r>
      <w:r w:rsidRPr="009D0816">
        <w:rPr>
          <w:rFonts w:ascii="SBL Hebrew" w:hAnsi="SBL Hebrew" w:cs="SBL Hebrew"/>
          <w:color w:val="008080"/>
          <w:sz w:val="28"/>
          <w:szCs w:val="28"/>
          <w:rtl/>
          <w:lang w:bidi="he-IL"/>
        </w:rPr>
        <w:t xml:space="preserve"> והִיא </w:t>
      </w:r>
      <w:r w:rsidRPr="00DD5980">
        <w:rPr>
          <w:rFonts w:ascii="Times New Roman" w:hAnsi="Times New Roman" w:cs="Times New Roman"/>
          <w:color w:val="000000"/>
          <w:sz w:val="24"/>
          <w:szCs w:val="24"/>
        </w:rPr>
        <w:t>nor</w:t>
      </w:r>
      <w:r w:rsidRPr="009D0816">
        <w:rPr>
          <w:rFonts w:ascii="SBL Hebrew" w:hAnsi="SBL Hebrew" w:cs="SBL Hebrew"/>
          <w:color w:val="008080"/>
          <w:sz w:val="28"/>
          <w:szCs w:val="28"/>
          <w:rtl/>
          <w:lang w:bidi="he-IL"/>
        </w:rPr>
        <w:t xml:space="preserve"> שׁכְנוּ </w:t>
      </w:r>
      <w:r w:rsidRPr="00DD5980">
        <w:rPr>
          <w:rFonts w:ascii="Times New Roman" w:hAnsi="Times New Roman" w:cs="Times New Roman"/>
          <w:color w:val="000000"/>
          <w:sz w:val="24"/>
          <w:szCs w:val="24"/>
        </w:rPr>
        <w:t>is used. Thus in vv. 11 and 12 the poet gives a characteristic of the woman, introduced by</w:t>
      </w:r>
      <w:r w:rsidRPr="009D0816">
        <w:rPr>
          <w:rFonts w:ascii="SBL Hebrew" w:hAnsi="SBL Hebrew" w:cs="SBL Hebrew"/>
          <w:color w:val="008080"/>
          <w:sz w:val="28"/>
          <w:szCs w:val="28"/>
          <w:rtl/>
          <w:lang w:bidi="he-IL"/>
        </w:rPr>
        <w:t xml:space="preserve"> והִנּה </w:t>
      </w:r>
      <w:r w:rsidRPr="00DD5980">
        <w:rPr>
          <w:rFonts w:ascii="Times New Roman" w:hAnsi="Times New Roman" w:cs="Times New Roman"/>
          <w:color w:val="000000"/>
          <w:sz w:val="24"/>
          <w:szCs w:val="24"/>
        </w:rPr>
        <w:t>into the frame of his picture, which goes beyond that which</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then presented itself to his eyes. We must with v. 12 reject also v. 11; and even that would not be a radical improvement, since that characteristic lying behind the evident, that which was then evident begins with</w:t>
      </w:r>
      <w:r w:rsidRPr="009D0816">
        <w:rPr>
          <w:rFonts w:ascii="SBL Hebrew" w:hAnsi="SBL Hebrew" w:cs="SBL Hebrew"/>
          <w:color w:val="008080"/>
          <w:sz w:val="28"/>
          <w:szCs w:val="28"/>
          <w:rtl/>
          <w:lang w:bidi="he-IL"/>
        </w:rPr>
        <w:t xml:space="preserve"> וּנְצֻרַת לב </w:t>
      </w:r>
      <w:r w:rsidRPr="00DD5980">
        <w:rPr>
          <w:rFonts w:ascii="Times New Roman" w:hAnsi="Times New Roman" w:cs="Times New Roman"/>
          <w:color w:val="000000"/>
          <w:sz w:val="24"/>
          <w:szCs w:val="24"/>
        </w:rPr>
        <w:t>(and subtle in heart). We must thus suppose that the woman was not unknown to the observer here describing her. He describes her first as she then appeared.</w:t>
      </w:r>
      <w:r w:rsidRPr="009D0816">
        <w:rPr>
          <w:rFonts w:ascii="SBL Hebrew" w:hAnsi="SBL Hebrew" w:cs="SBL Hebrew"/>
          <w:color w:val="008080"/>
          <w:sz w:val="28"/>
          <w:szCs w:val="28"/>
          <w:rtl/>
          <w:lang w:bidi="he-IL"/>
        </w:rPr>
        <w:t xml:space="preserve"> שׁית </w:t>
      </w:r>
      <w:r w:rsidRPr="00DD5980">
        <w:rPr>
          <w:rFonts w:ascii="Times New Roman" w:hAnsi="Times New Roman" w:cs="Times New Roman"/>
          <w:color w:val="000000"/>
          <w:sz w:val="24"/>
          <w:szCs w:val="24"/>
        </w:rPr>
        <w:t>Hitzig regards as equivalent to</w:t>
      </w:r>
      <w:r w:rsidRPr="009D0816">
        <w:rPr>
          <w:rFonts w:ascii="SBL Hebrew" w:hAnsi="SBL Hebrew" w:cs="SBL Hebrew"/>
          <w:color w:val="008080"/>
          <w:sz w:val="28"/>
          <w:szCs w:val="28"/>
          <w:rtl/>
          <w:lang w:bidi="he-IL"/>
        </w:rPr>
        <w:t xml:space="preserve">שׁוית </w:t>
      </w:r>
      <w:r w:rsidRPr="00DD5980">
        <w:rPr>
          <w:rFonts w:ascii="Times New Roman" w:hAnsi="Times New Roman" w:cs="Times New Roman"/>
          <w:color w:val="000000"/>
          <w:sz w:val="24"/>
          <w:szCs w:val="24"/>
        </w:rPr>
        <w:t>, similitude (from</w:t>
      </w:r>
      <w:r w:rsidRPr="009D0816">
        <w:rPr>
          <w:rFonts w:ascii="SBL Hebrew" w:hAnsi="SBL Hebrew" w:cs="SBL Hebrew"/>
          <w:color w:val="008080"/>
          <w:sz w:val="28"/>
          <w:szCs w:val="28"/>
          <w:rtl/>
          <w:lang w:bidi="he-IL"/>
        </w:rPr>
        <w:t xml:space="preserve">שׁוה </w:t>
      </w:r>
      <w:r w:rsidRPr="00DD5980">
        <w:rPr>
          <w:rFonts w:ascii="Times New Roman" w:hAnsi="Times New Roman" w:cs="Times New Roman"/>
          <w:color w:val="000000"/>
          <w:sz w:val="24"/>
          <w:szCs w:val="24"/>
        </w:rPr>
        <w:t>), and why? Because</w:t>
      </w:r>
      <w:r w:rsidRPr="009D0816">
        <w:rPr>
          <w:rFonts w:ascii="SBL Hebrew" w:hAnsi="SBL Hebrew" w:cs="SBL Hebrew"/>
          <w:color w:val="008080"/>
          <w:sz w:val="28"/>
          <w:szCs w:val="28"/>
          <w:rtl/>
          <w:lang w:bidi="he-IL"/>
        </w:rPr>
        <w:t xml:space="preserve"> שׁית </w:t>
      </w:r>
      <w:r w:rsidRPr="00DD5980">
        <w:rPr>
          <w:rFonts w:ascii="Times New Roman" w:hAnsi="Times New Roman" w:cs="Times New Roman"/>
          <w:color w:val="000000"/>
          <w:sz w:val="24"/>
          <w:szCs w:val="24"/>
        </w:rPr>
        <w:t xml:space="preserve">does not mean “to lay against,” but “to place.” But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33:4 shows the contrary, and justifies the meaning attire, which the word also has in Psa. 73:6.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less suitably compares 2Ki. 9:30, but rightly explains</w:t>
      </w:r>
      <w:r w:rsidRPr="009D0816">
        <w:rPr>
          <w:rFonts w:ascii="SBL Hebrew" w:hAnsi="SBL Hebrew" w:cs="SBL Hebrew"/>
          <w:color w:val="008080"/>
          <w:sz w:val="28"/>
          <w:szCs w:val="28"/>
          <w:rtl/>
          <w:lang w:bidi="he-IL"/>
        </w:rPr>
        <w:t xml:space="preserve"> תקון </w:t>
      </w:r>
      <w:r w:rsidRPr="00DD5980">
        <w:rPr>
          <w:rFonts w:ascii="Times New Roman" w:hAnsi="Times New Roman" w:cs="Times New Roman"/>
          <w:color w:val="000000"/>
          <w:sz w:val="24"/>
          <w:szCs w:val="24"/>
        </w:rPr>
        <w:t>(dressing, ornament), and remarks that</w:t>
      </w:r>
      <w:r w:rsidRPr="009D0816">
        <w:rPr>
          <w:rFonts w:ascii="SBL Hebrew" w:hAnsi="SBL Hebrew" w:cs="SBL Hebrew"/>
          <w:color w:val="008080"/>
          <w:sz w:val="28"/>
          <w:szCs w:val="28"/>
          <w:rtl/>
          <w:lang w:bidi="he-IL"/>
        </w:rPr>
        <w:t xml:space="preserve"> שׁית </w:t>
      </w:r>
      <w:r w:rsidRPr="00DD5980">
        <w:rPr>
          <w:rFonts w:ascii="Times New Roman" w:hAnsi="Times New Roman" w:cs="Times New Roman"/>
          <w:color w:val="000000"/>
          <w:sz w:val="24"/>
          <w:szCs w:val="24"/>
        </w:rPr>
        <w:t>elliptical is equivalent to</w:t>
      </w:r>
      <w:r w:rsidRPr="009D0816">
        <w:rPr>
          <w:rFonts w:ascii="SBL Hebrew" w:hAnsi="SBL Hebrew" w:cs="SBL Hebrew"/>
          <w:color w:val="008080"/>
          <w:sz w:val="28"/>
          <w:szCs w:val="28"/>
          <w:rtl/>
          <w:lang w:bidi="he-IL"/>
        </w:rPr>
        <w:t xml:space="preserve">בִּשִׁית </w:t>
      </w:r>
      <w:r w:rsidRPr="00DD5980">
        <w:rPr>
          <w:rFonts w:ascii="Times New Roman" w:hAnsi="Times New Roman" w:cs="Times New Roman"/>
          <w:color w:val="000000"/>
          <w:sz w:val="24"/>
          <w:szCs w:val="24"/>
        </w:rPr>
        <w:t>. It is not the nominative (Bertheau), but the accusative, as</w:t>
      </w:r>
      <w:r w:rsidRPr="009D0816">
        <w:rPr>
          <w:rFonts w:ascii="SBL Hebrew" w:hAnsi="SBL Hebrew" w:cs="SBL Hebrew"/>
          <w:color w:val="008080"/>
          <w:sz w:val="28"/>
          <w:szCs w:val="28"/>
          <w:rtl/>
          <w:lang w:bidi="he-IL"/>
        </w:rPr>
        <w:t xml:space="preserve">תבנית </w:t>
      </w:r>
      <w:r w:rsidRPr="00DD5980">
        <w:rPr>
          <w:rFonts w:ascii="Times New Roman" w:hAnsi="Times New Roman" w:cs="Times New Roman"/>
          <w:color w:val="000000"/>
          <w:sz w:val="24"/>
          <w:szCs w:val="24"/>
        </w:rPr>
        <w:t>, Psa. 144:12, Ewald, § 279</w:t>
      </w:r>
      <w:r w:rsidRPr="00DD5980">
        <w:rPr>
          <w:rFonts w:ascii="Times New Roman" w:hAnsi="Times New Roman" w:cs="Times New Roman"/>
          <w:i/>
          <w:iCs/>
          <w:color w:val="000000"/>
          <w:sz w:val="24"/>
          <w:szCs w:val="24"/>
        </w:rPr>
        <w:t xml:space="preserve">d. </w:t>
      </w:r>
      <w:r w:rsidRPr="00DD5980">
        <w:rPr>
          <w:rFonts w:ascii="Times New Roman" w:hAnsi="Times New Roman" w:cs="Times New Roman"/>
          <w:color w:val="000000"/>
          <w:sz w:val="24"/>
          <w:szCs w:val="24"/>
        </w:rPr>
        <w:t>How Hitzig reaches the translation of</w:t>
      </w:r>
      <w:r w:rsidRPr="009D0816">
        <w:rPr>
          <w:rFonts w:ascii="SBL Hebrew" w:hAnsi="SBL Hebrew" w:cs="SBL Hebrew"/>
          <w:color w:val="008080"/>
          <w:sz w:val="28"/>
          <w:szCs w:val="28"/>
          <w:rtl/>
          <w:lang w:bidi="he-IL"/>
        </w:rPr>
        <w:t xml:space="preserve"> ונצרת לב </w:t>
      </w:r>
      <w:r w:rsidRPr="00DD5980">
        <w:rPr>
          <w:rFonts w:ascii="Times New Roman" w:hAnsi="Times New Roman" w:cs="Times New Roman"/>
          <w:color w:val="000000"/>
          <w:sz w:val="24"/>
          <w:szCs w:val="24"/>
        </w:rPr>
        <w:t xml:space="preserve">by “and an arrow in her heart” </w:t>
      </w:r>
      <w:r w:rsidRPr="00DD5980">
        <w:rPr>
          <w:rFonts w:ascii="Times New Roman" w:hAnsi="Times New Roman" w:cs="Times New Roman"/>
          <w:i/>
          <w:iCs/>
          <w:color w:val="000000"/>
          <w:sz w:val="24"/>
          <w:szCs w:val="24"/>
        </w:rPr>
        <w:t>(et saucia corde</w:t>
      </w:r>
      <w:r w:rsidRPr="00DD5980">
        <w:rPr>
          <w:rFonts w:ascii="Times New Roman" w:hAnsi="Times New Roman" w:cs="Times New Roman"/>
          <w:color w:val="000000"/>
          <w:sz w:val="24"/>
          <w:szCs w:val="24"/>
        </w:rPr>
        <w:t>),</w:t>
      </w:r>
      <w:r w:rsidR="00C16921">
        <w:rPr>
          <w:rStyle w:val="FootnoteReference"/>
          <w:rFonts w:ascii="Times New Roman" w:hAnsi="Times New Roman" w:cs="Times New Roman"/>
          <w:color w:val="000000"/>
          <w:sz w:val="24"/>
          <w:szCs w:val="24"/>
        </w:rPr>
        <w:footnoteReference w:id="93"/>
      </w:r>
      <w:r w:rsidR="00C16921">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one can only understand by reading his commentary. The usage of the language, 4:23, he remarks, among other things, would stamp her as a virtuous person. As if a phrase like</w:t>
      </w:r>
      <w:r w:rsidRPr="009D0816">
        <w:rPr>
          <w:rFonts w:ascii="SBL Hebrew" w:hAnsi="SBL Hebrew" w:cs="SBL Hebrew"/>
          <w:color w:val="008080"/>
          <w:sz w:val="28"/>
          <w:szCs w:val="28"/>
          <w:rtl/>
          <w:lang w:bidi="he-IL"/>
        </w:rPr>
        <w:t xml:space="preserve"> נצַר לב </w:t>
      </w:r>
      <w:r w:rsidRPr="00DD5980">
        <w:rPr>
          <w:rFonts w:ascii="Times New Roman" w:hAnsi="Times New Roman" w:cs="Times New Roman"/>
          <w:color w:val="000000"/>
          <w:sz w:val="24"/>
          <w:szCs w:val="24"/>
        </w:rPr>
        <w:t xml:space="preserve">could be used both </w:t>
      </w:r>
      <w:r w:rsidRPr="00DD5980">
        <w:rPr>
          <w:rFonts w:ascii="Times New Roman" w:hAnsi="Times New Roman" w:cs="Times New Roman"/>
          <w:i/>
          <w:iCs/>
          <w:color w:val="000000"/>
          <w:sz w:val="24"/>
          <w:szCs w:val="24"/>
        </w:rPr>
        <w:t xml:space="preserve">sensu bono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sensu malo! </w:t>
      </w:r>
      <w:r w:rsidRPr="00DD5980">
        <w:rPr>
          <w:rFonts w:ascii="Times New Roman" w:hAnsi="Times New Roman" w:cs="Times New Roman"/>
          <w:color w:val="000000"/>
          <w:sz w:val="24"/>
          <w:szCs w:val="24"/>
        </w:rPr>
        <w:t xml:space="preserve">One can guard his heart when he protects it carefully against moral danger, or also when he purposely conceals that which is in it. The </w:t>
      </w:r>
      <w:r w:rsidRPr="00DD5980">
        <w:rPr>
          <w:rFonts w:ascii="Times New Roman" w:hAnsi="Times New Roman" w:cs="Times New Roman"/>
          <w:i/>
          <w:iCs/>
          <w:color w:val="000000"/>
          <w:sz w:val="24"/>
          <w:szCs w:val="24"/>
        </w:rPr>
        <w:t>part.</w:t>
      </w:r>
      <w:r w:rsidRPr="009D0816">
        <w:rPr>
          <w:rFonts w:ascii="SBL Hebrew" w:hAnsi="SBL Hebrew" w:cs="SBL Hebrew"/>
          <w:color w:val="008080"/>
          <w:sz w:val="28"/>
          <w:szCs w:val="28"/>
          <w:rtl/>
          <w:lang w:bidi="he-IL"/>
        </w:rPr>
        <w:t xml:space="preserve"> נצוּר </w:t>
      </w:r>
      <w:r w:rsidRPr="00DD5980">
        <w:rPr>
          <w:rFonts w:ascii="Times New Roman" w:hAnsi="Times New Roman" w:cs="Times New Roman"/>
          <w:color w:val="000000"/>
          <w:sz w:val="24"/>
          <w:szCs w:val="24"/>
        </w:rPr>
        <w:t>signifies, Isa. 1:8, besieged (blockaded), Eze. 16:12, protected, guarded, and Isa. 48:6; 65:4, concealed, hidden. Ewald, § 187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refers these three significations in the two passages in Isaiah and in the passage before us to</w:t>
      </w:r>
      <w:r w:rsidRPr="009D0816">
        <w:rPr>
          <w:rFonts w:ascii="SBL Hebrew" w:hAnsi="SBL Hebrew" w:cs="SBL Hebrew"/>
          <w:color w:val="008080"/>
          <w:sz w:val="28"/>
          <w:szCs w:val="28"/>
          <w:rtl/>
          <w:lang w:bidi="he-IL"/>
        </w:rPr>
        <w:t xml:space="preserve">צָרַר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Niph.</w:t>
      </w:r>
      <w:r w:rsidRPr="009D0816">
        <w:rPr>
          <w:rFonts w:ascii="SBL Hebrew" w:hAnsi="SBL Hebrew" w:cs="SBL Hebrew"/>
          <w:color w:val="008080"/>
          <w:sz w:val="28"/>
          <w:szCs w:val="28"/>
          <w:rtl/>
          <w:lang w:bidi="he-IL"/>
        </w:rPr>
        <w:t xml:space="preserve"> נצֹר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נגֹל </w:t>
      </w:r>
      <w:r w:rsidRPr="00DD5980">
        <w:rPr>
          <w:rFonts w:ascii="Times New Roman" w:hAnsi="Times New Roman" w:cs="Times New Roman"/>
          <w:color w:val="000000"/>
          <w:sz w:val="24"/>
          <w:szCs w:val="24"/>
        </w:rPr>
        <w:t>); but (1) one would then more surely take</w:t>
      </w:r>
      <w:r w:rsidRPr="009D0816">
        <w:rPr>
          <w:rFonts w:ascii="SBL Hebrew" w:hAnsi="SBL Hebrew" w:cs="SBL Hebrew"/>
          <w:color w:val="008080"/>
          <w:sz w:val="28"/>
          <w:szCs w:val="28"/>
          <w:rtl/>
          <w:lang w:bidi="he-IL"/>
        </w:rPr>
        <w:t xml:space="preserve"> צוּר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נבֻכִים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נמּוֹל </w:t>
      </w:r>
      <w:r w:rsidRPr="00DD5980">
        <w:rPr>
          <w:rFonts w:ascii="Times New Roman" w:hAnsi="Times New Roman" w:cs="Times New Roman"/>
          <w:color w:val="000000"/>
          <w:sz w:val="24"/>
          <w:szCs w:val="24"/>
        </w:rPr>
        <w:t xml:space="preserve">) as the verbal stem; (2) one reaches the idea of the concealed (the hidden) easier from that of the preserved than from that of the confined. As one says in Lat. </w:t>
      </w:r>
      <w:r w:rsidRPr="00DD5980">
        <w:rPr>
          <w:rFonts w:ascii="Times New Roman" w:hAnsi="Times New Roman" w:cs="Times New Roman"/>
          <w:i/>
          <w:iCs/>
          <w:color w:val="000000"/>
          <w:sz w:val="24"/>
          <w:szCs w:val="24"/>
        </w:rPr>
        <w:t>homo occultus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tectus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abstrusus</w:t>
      </w:r>
      <w:r w:rsidRPr="00DD5980">
        <w:rPr>
          <w:rFonts w:ascii="Times New Roman" w:hAnsi="Times New Roman" w:cs="Times New Roman"/>
          <w:color w:val="000000"/>
          <w:sz w:val="24"/>
          <w:szCs w:val="24"/>
        </w:rPr>
        <w:t xml:space="preserve">, in the sense of </w:t>
      </w:r>
      <w:r w:rsidRPr="00DD5980">
        <w:rPr>
          <w:rFonts w:ascii="SBL Greek" w:hAnsi="SBL Greek" w:cs="Times New Roman"/>
          <w:color w:val="0000FF"/>
          <w:sz w:val="24"/>
          <w:szCs w:val="24"/>
          <w:lang w:val="el-GR"/>
        </w:rPr>
        <w:t>κρυψίνους</w:t>
      </w:r>
      <w:r w:rsidRPr="00DD5980">
        <w:rPr>
          <w:rFonts w:ascii="Times New Roman" w:hAnsi="Times New Roman" w:cs="Times New Roman"/>
          <w:color w:val="000000"/>
          <w:sz w:val="24"/>
          <w:szCs w:val="24"/>
        </w:rPr>
        <w:t xml:space="preserve">, so it is </w:t>
      </w:r>
      <w:r w:rsidRPr="00DD5980">
        <w:rPr>
          <w:rFonts w:ascii="Times New Roman" w:hAnsi="Times New Roman" w:cs="Times New Roman"/>
          <w:color w:val="000000"/>
          <w:sz w:val="24"/>
          <w:szCs w:val="24"/>
        </w:rPr>
        <w:lastRenderedPageBreak/>
        <w:t>said of that woman</w:t>
      </w:r>
      <w:r w:rsidRPr="009D0816">
        <w:rPr>
          <w:rFonts w:ascii="SBL Hebrew" w:hAnsi="SBL Hebrew" w:cs="SBL Hebrew"/>
          <w:color w:val="008080"/>
          <w:sz w:val="28"/>
          <w:szCs w:val="28"/>
          <w:rtl/>
          <w:lang w:bidi="he-IL"/>
        </w:rPr>
        <w:t xml:space="preserve">נצֻרת לב </w:t>
      </w:r>
      <w:r w:rsidRPr="00DD5980">
        <w:rPr>
          <w:rFonts w:ascii="Times New Roman" w:hAnsi="Times New Roman" w:cs="Times New Roman"/>
          <w:color w:val="000000"/>
          <w:sz w:val="24"/>
          <w:szCs w:val="24"/>
        </w:rPr>
        <w:t xml:space="preserve">, not so much in the sense of </w:t>
      </w:r>
      <w:r w:rsidRPr="00DD5980">
        <w:rPr>
          <w:rFonts w:ascii="Times New Roman" w:hAnsi="Times New Roman" w:cs="Times New Roman"/>
          <w:i/>
          <w:iCs/>
          <w:color w:val="000000"/>
          <w:sz w:val="24"/>
          <w:szCs w:val="24"/>
        </w:rPr>
        <w:t>retenta cor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h.e. quae quod in corde haberet non pandebat</w:t>
      </w:r>
      <w:r w:rsidRPr="00DD5980">
        <w:rPr>
          <w:rFonts w:ascii="Times New Roman" w:hAnsi="Times New Roman" w:cs="Times New Roman"/>
          <w:color w:val="000000"/>
          <w:sz w:val="24"/>
          <w:szCs w:val="24"/>
        </w:rPr>
        <w:t xml:space="preserve">, Fr. </w:t>
      </w:r>
      <w:r w:rsidRPr="00DD5980">
        <w:rPr>
          <w:rFonts w:ascii="Times New Roman" w:hAnsi="Times New Roman" w:cs="Times New Roman"/>
          <w:i/>
          <w:iCs/>
          <w:color w:val="000000"/>
          <w:sz w:val="24"/>
          <w:szCs w:val="24"/>
        </w:rPr>
        <w:t xml:space="preserve">retenue </w:t>
      </w:r>
      <w:r w:rsidRPr="00DD5980">
        <w:rPr>
          <w:rFonts w:ascii="Times New Roman" w:hAnsi="Times New Roman" w:cs="Times New Roman"/>
          <w:color w:val="000000"/>
          <w:sz w:val="24"/>
          <w:szCs w:val="24"/>
        </w:rPr>
        <w:t xml:space="preserve">(Cocc.), as in the sense of </w:t>
      </w:r>
      <w:r w:rsidRPr="00DD5980">
        <w:rPr>
          <w:rFonts w:ascii="Times New Roman" w:hAnsi="Times New Roman" w:cs="Times New Roman"/>
          <w:i/>
          <w:iCs/>
          <w:color w:val="000000"/>
          <w:sz w:val="24"/>
          <w:szCs w:val="24"/>
        </w:rPr>
        <w:t>custodita cor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quae intentionem cordis mentemque suam callide novit premere </w:t>
      </w:r>
      <w:r w:rsidRPr="00DD5980">
        <w:rPr>
          <w:rFonts w:ascii="Times New Roman" w:hAnsi="Times New Roman" w:cs="Times New Roman"/>
          <w:color w:val="000000"/>
          <w:sz w:val="24"/>
          <w:szCs w:val="24"/>
        </w:rPr>
        <w:t>(Mich.): she is of a hidden mind, of a concealed nature; for she feigns fidelity to her husband and flatters her paramours as her only beloved, while in truth she loves none, and each of them is to her only a means to an end, viz., to the indulgence of her worldly sensual desire. For, as the author further describes here, she is</w:t>
      </w:r>
      <w:r w:rsidRPr="009D0816">
        <w:rPr>
          <w:rFonts w:ascii="SBL Hebrew" w:hAnsi="SBL Hebrew" w:cs="SBL Hebrew"/>
          <w:color w:val="008080"/>
          <w:sz w:val="28"/>
          <w:szCs w:val="28"/>
          <w:rtl/>
          <w:lang w:bidi="he-IL"/>
        </w:rPr>
        <w:t xml:space="preserve"> הֹמִיָּה </w:t>
      </w:r>
      <w:r w:rsidRPr="00DD5980">
        <w:rPr>
          <w:rFonts w:ascii="Times New Roman" w:hAnsi="Times New Roman" w:cs="Times New Roman"/>
          <w:color w:val="000000"/>
          <w:sz w:val="24"/>
          <w:szCs w:val="24"/>
        </w:rPr>
        <w:t>(frem. of</w:t>
      </w:r>
      <w:r w:rsidRPr="009D0816">
        <w:rPr>
          <w:rFonts w:ascii="SBL Hebrew" w:hAnsi="SBL Hebrew" w:cs="SBL Hebrew"/>
          <w:color w:val="008080"/>
          <w:sz w:val="28"/>
          <w:szCs w:val="28"/>
          <w:rtl/>
          <w:lang w:bidi="he-IL"/>
        </w:rPr>
        <w:t xml:space="preserve"> הֹמֶה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חֹמַי </w:t>
      </w:r>
      <w:r w:rsidRPr="00DD5980">
        <w:rPr>
          <w:rFonts w:ascii="Times New Roman" w:hAnsi="Times New Roman" w:cs="Times New Roman"/>
          <w:color w:val="000000"/>
          <w:sz w:val="24"/>
          <w:szCs w:val="24"/>
        </w:rPr>
        <w:t xml:space="preserve">, as 1:21, Isa. 22:2), </w:t>
      </w:r>
      <w:r w:rsidRPr="00DD5980">
        <w:rPr>
          <w:rFonts w:ascii="Times New Roman" w:hAnsi="Times New Roman" w:cs="Times New Roman"/>
          <w:i/>
          <w:iCs/>
          <w:color w:val="000000"/>
          <w:sz w:val="24"/>
          <w:szCs w:val="24"/>
        </w:rPr>
        <w:t>tumultuosa</w:t>
      </w:r>
      <w:r w:rsidRPr="00DD5980">
        <w:rPr>
          <w:rFonts w:ascii="Times New Roman" w:hAnsi="Times New Roman" w:cs="Times New Roman"/>
          <w:color w:val="000000"/>
          <w:sz w:val="24"/>
          <w:szCs w:val="24"/>
        </w:rPr>
        <w:t xml:space="preserve">, externally as internally impetuous, because full of intermingling lust and deceit </w:t>
      </w:r>
      <w:r w:rsidRPr="00DD5980">
        <w:rPr>
          <w:rFonts w:ascii="Times New Roman" w:hAnsi="Times New Roman" w:cs="Times New Roman"/>
          <w:i/>
          <w:iCs/>
          <w:color w:val="000000"/>
          <w:sz w:val="24"/>
          <w:szCs w:val="24"/>
        </w:rPr>
        <w:t xml:space="preserve">(opp. </w:t>
      </w:r>
      <w:r w:rsidRPr="00DD5980">
        <w:rPr>
          <w:rFonts w:ascii="SBL Greek" w:hAnsi="SBL Greek" w:cs="Times New Roman"/>
          <w:color w:val="0000FF"/>
          <w:sz w:val="24"/>
          <w:szCs w:val="24"/>
          <w:lang w:val="el-GR"/>
        </w:rPr>
        <w:t>ἡσύχιος</w:t>
      </w:r>
      <w:r w:rsidRPr="00DD5980">
        <w:rPr>
          <w:rFonts w:ascii="Times New Roman" w:hAnsi="Times New Roman" w:cs="Times New Roman"/>
          <w:color w:val="000000"/>
          <w:sz w:val="24"/>
          <w:szCs w:val="24"/>
        </w:rPr>
        <w:t>, 1Pe. 3:4, 1 Tim. 2:11), and</w:t>
      </w:r>
      <w:r w:rsidRPr="009D0816">
        <w:rPr>
          <w:rFonts w:ascii="SBL Hebrew" w:hAnsi="SBL Hebrew" w:cs="SBL Hebrew"/>
          <w:color w:val="008080"/>
          <w:sz w:val="28"/>
          <w:szCs w:val="28"/>
          <w:rtl/>
          <w:lang w:bidi="he-IL"/>
        </w:rPr>
        <w:t xml:space="preserve">סֹרָרֶת </w:t>
      </w:r>
      <w:r w:rsidRPr="00DD5980">
        <w:rPr>
          <w:rFonts w:ascii="Times New Roman" w:hAnsi="Times New Roman" w:cs="Times New Roman"/>
          <w:color w:val="000000"/>
          <w:sz w:val="24"/>
          <w:szCs w:val="24"/>
        </w:rPr>
        <w:t>, self-willed, not minding the law of duty, of discretion, or of modesty (from</w:t>
      </w:r>
      <w:r w:rsidRPr="009D0816">
        <w:rPr>
          <w:rFonts w:ascii="SBL Hebrew" w:hAnsi="SBL Hebrew" w:cs="SBL Hebrew"/>
          <w:color w:val="008080"/>
          <w:sz w:val="28"/>
          <w:szCs w:val="28"/>
          <w:rtl/>
          <w:lang w:bidi="he-IL"/>
        </w:rPr>
        <w:t xml:space="preserve">סָרַר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sharr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pervicacem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malum esse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She is the very opposite of the noiseless activity and the gentle modesty of a true house-wife, rude, stubborn, and also vagrant like a beast in its season (Hos. 4:14): </w:t>
      </w:r>
      <w:r w:rsidRPr="00DD5980">
        <w:rPr>
          <w:rFonts w:ascii="Times New Roman" w:hAnsi="Times New Roman" w:cs="Times New Roman"/>
          <w:i/>
          <w:iCs/>
          <w:color w:val="000000"/>
          <w:sz w:val="24"/>
          <w:szCs w:val="24"/>
        </w:rPr>
        <w:t>in domo ipsius residere nequeunt pedes ejus</w:t>
      </w:r>
      <w:r w:rsidRPr="00DD5980">
        <w:rPr>
          <w:rFonts w:ascii="Times New Roman" w:hAnsi="Times New Roman" w:cs="Times New Roman"/>
          <w:color w:val="000000"/>
          <w:sz w:val="24"/>
          <w:szCs w:val="24"/>
        </w:rPr>
        <w:t xml:space="preserve">; thus not </w:t>
      </w:r>
      <w:r w:rsidRPr="00DD5980">
        <w:rPr>
          <w:rFonts w:ascii="SBL Greek" w:hAnsi="SBL Greek" w:cs="Times New Roman"/>
          <w:color w:val="0000FF"/>
          <w:sz w:val="24"/>
          <w:szCs w:val="24"/>
          <w:lang w:val="el-GR"/>
        </w:rPr>
        <w:t>οἰκουρός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οἰκουργός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(Tit. 2:5), far removed from the genuine woman-like </w:t>
      </w:r>
      <w:r w:rsidRPr="00DD5980">
        <w:rPr>
          <w:rFonts w:ascii="SBL Greek" w:hAnsi="SBL Greek" w:cs="Times New Roman"/>
          <w:color w:val="0000FF"/>
          <w:sz w:val="24"/>
          <w:szCs w:val="24"/>
          <w:lang w:val="el-GR"/>
        </w:rPr>
        <w:t>εἴσω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ἥσυχον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μένειν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δόμων</w:t>
      </w:r>
      <w:r w:rsidR="00C16921">
        <w:rPr>
          <w:rStyle w:val="FootnoteReference"/>
          <w:rFonts w:ascii="SBL Greek" w:hAnsi="SBL Greek" w:cs="Times New Roman"/>
          <w:color w:val="0000FF"/>
          <w:sz w:val="24"/>
          <w:szCs w:val="24"/>
          <w:lang w:val="el-GR"/>
        </w:rPr>
        <w:footnoteReference w:id="94"/>
      </w:r>
      <w:r w:rsidR="00C16921">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a </w:t>
      </w:r>
      <w:r w:rsidRPr="00DD5980">
        <w:rPr>
          <w:rFonts w:ascii="Times New Roman" w:hAnsi="Times New Roman" w:cs="Times New Roman"/>
          <w:i/>
          <w:iCs/>
          <w:color w:val="000000"/>
          <w:sz w:val="24"/>
          <w:szCs w:val="24"/>
        </w:rPr>
        <w:t>radt</w:t>
      </w:r>
      <w:r w:rsidRPr="00DD5980">
        <w:rPr>
          <w:rFonts w:ascii="Times New Roman" w:hAnsi="Times New Roman" w:cs="Times New Roman"/>
          <w:color w:val="000000"/>
          <w:sz w:val="24"/>
          <w:szCs w:val="24"/>
        </w:rPr>
        <w:t>, as they call such a one in Arab. (Wünsche on Hos. 12:1), or as she is called in Aram.</w:t>
      </w:r>
      <w:r w:rsidRPr="009D0816">
        <w:rPr>
          <w:rFonts w:ascii="SBL Hebrew" w:hAnsi="SBL Hebrew" w:cs="SBL Hebrew"/>
          <w:color w:val="008080"/>
          <w:sz w:val="28"/>
          <w:szCs w:val="28"/>
          <w:rtl/>
          <w:lang w:bidi="he-IL"/>
        </w:rPr>
        <w:t xml:space="preserve"> נפְפַת בָּרָא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7:12]]</w:t>
      </w:r>
      <w:r w:rsidR="00102D00" w:rsidRPr="00DD5980">
        <w:t xml:space="preserve">Pro. 7:12.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verse shows how she conducts herself when she wanders abroad. It is no common street-walker who is designated (no </w:t>
      </w:r>
      <w:r w:rsidRPr="00DD5980">
        <w:rPr>
          <w:rFonts w:ascii="Times New Roman" w:hAnsi="Times New Roman" w:cs="Times New Roman"/>
          <w:i/>
          <w:iCs/>
          <w:color w:val="000000"/>
          <w:sz w:val="24"/>
          <w:szCs w:val="24"/>
        </w:rPr>
        <w:t>“Husterin</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 xml:space="preserve">kåahåbt, </w:t>
      </w:r>
      <w:r w:rsidRPr="00DD5980">
        <w:rPr>
          <w:rFonts w:ascii="Times New Roman" w:hAnsi="Times New Roman" w:cs="Times New Roman"/>
          <w:color w:val="000000"/>
          <w:sz w:val="24"/>
          <w:szCs w:val="24"/>
        </w:rPr>
        <w:t xml:space="preserve">after which also the female demon-name (Arab.) </w:t>
      </w:r>
      <w:r w:rsidRPr="00DD5980">
        <w:rPr>
          <w:rFonts w:ascii="LSBTrans" w:hAnsi="LSBTrans" w:cs="LSBTrans"/>
          <w:color w:val="000000"/>
          <w:sz w:val="24"/>
          <w:szCs w:val="24"/>
        </w:rPr>
        <w:t xml:space="preserve">seÿalaÑ </w:t>
      </w:r>
      <w:r w:rsidRPr="00DD5980">
        <w:rPr>
          <w:rFonts w:ascii="Times New Roman" w:hAnsi="Times New Roman" w:cs="Times New Roman"/>
          <w:color w:val="000000"/>
          <w:sz w:val="24"/>
          <w:szCs w:val="24"/>
        </w:rPr>
        <w:t>is explained), but that licentious married wife, who, no better than such a strumpet when she wanders abroad, hunts after lovers. The alternating</w:t>
      </w:r>
      <w:r w:rsidRPr="009D0816">
        <w:rPr>
          <w:rFonts w:ascii="SBL Hebrew" w:hAnsi="SBL Hebrew" w:cs="SBL Hebrew"/>
          <w:color w:val="008080"/>
          <w:sz w:val="28"/>
          <w:szCs w:val="28"/>
          <w:rtl/>
          <w:lang w:bidi="he-IL"/>
        </w:rPr>
        <w:t xml:space="preserve"> פַאַם </w:t>
      </w:r>
      <w:r w:rsidRPr="00DD5980">
        <w:rPr>
          <w:rFonts w:ascii="Times New Roman" w:hAnsi="Times New Roman" w:cs="Times New Roman"/>
          <w:color w:val="000000"/>
          <w:sz w:val="24"/>
          <w:szCs w:val="24"/>
        </w:rPr>
        <w:t xml:space="preserve">(properly a stroke) Fleischer compares with the Arab. synonyms, </w:t>
      </w:r>
      <w:r w:rsidRPr="00DD5980">
        <w:rPr>
          <w:rFonts w:ascii="Times New Roman" w:hAnsi="Times New Roman" w:cs="Times New Roman"/>
          <w:i/>
          <w:iCs/>
          <w:color w:val="000000"/>
          <w:sz w:val="24"/>
          <w:szCs w:val="24"/>
        </w:rPr>
        <w:t>marrt</w:t>
      </w:r>
      <w:r w:rsidRPr="00DD5980">
        <w:rPr>
          <w:rFonts w:ascii="Times New Roman" w:hAnsi="Times New Roman" w:cs="Times New Roman"/>
          <w:color w:val="000000"/>
          <w:sz w:val="24"/>
          <w:szCs w:val="24"/>
        </w:rPr>
        <w:t xml:space="preserve">, a going over, </w:t>
      </w:r>
      <w:r w:rsidRPr="00DD5980">
        <w:rPr>
          <w:rFonts w:ascii="Times New Roman" w:hAnsi="Times New Roman" w:cs="Times New Roman"/>
          <w:i/>
          <w:iCs/>
          <w:color w:val="000000"/>
          <w:sz w:val="24"/>
          <w:szCs w:val="24"/>
        </w:rPr>
        <w:t>karrt</w:t>
      </w:r>
      <w:r w:rsidRPr="00DD5980">
        <w:rPr>
          <w:rFonts w:ascii="Times New Roman" w:hAnsi="Times New Roman" w:cs="Times New Roman"/>
          <w:color w:val="000000"/>
          <w:sz w:val="24"/>
          <w:szCs w:val="24"/>
        </w:rPr>
        <w:t xml:space="preserve">, a going back, </w:t>
      </w:r>
      <w:r w:rsidRPr="00DD5980">
        <w:rPr>
          <w:rFonts w:ascii="Times New Roman" w:hAnsi="Times New Roman" w:cs="Times New Roman"/>
          <w:i/>
          <w:iCs/>
          <w:color w:val="000000"/>
          <w:sz w:val="24"/>
          <w:szCs w:val="24"/>
        </w:rPr>
        <w:t>una volta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una fiata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une fois </w:t>
      </w:r>
      <w:r w:rsidRPr="00DD5980">
        <w:rPr>
          <w:rFonts w:ascii="Times New Roman" w:hAnsi="Times New Roman" w:cs="Times New Roman"/>
          <w:color w:val="000000"/>
          <w:sz w:val="24"/>
          <w:szCs w:val="24"/>
        </w:rPr>
        <w:t xml:space="preserve">(Orelli, </w:t>
      </w:r>
      <w:r w:rsidRPr="00DD5980">
        <w:rPr>
          <w:rFonts w:ascii="Times New Roman" w:hAnsi="Times New Roman" w:cs="Times New Roman"/>
          <w:i/>
          <w:iCs/>
          <w:color w:val="000000"/>
          <w:sz w:val="24"/>
          <w:szCs w:val="24"/>
        </w:rPr>
        <w:t>Synon. der Zeit und Ewigkeit</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p. 51). Regarding</w:t>
      </w:r>
      <w:r w:rsidRPr="009D0816">
        <w:rPr>
          <w:rFonts w:ascii="SBL Hebrew" w:hAnsi="SBL Hebrew" w:cs="SBL Hebrew"/>
          <w:color w:val="008080"/>
          <w:sz w:val="28"/>
          <w:szCs w:val="28"/>
          <w:rtl/>
          <w:lang w:bidi="he-IL"/>
        </w:rPr>
        <w:t xml:space="preserve">חוּץ </w:t>
      </w:r>
      <w:r w:rsidRPr="00DD5980">
        <w:rPr>
          <w:rFonts w:ascii="Times New Roman" w:hAnsi="Times New Roman" w:cs="Times New Roman"/>
          <w:color w:val="000000"/>
          <w:sz w:val="24"/>
          <w:szCs w:val="24"/>
        </w:rPr>
        <w:t>, vid., at 5:16: it is the free space without, before the house-door, or also before the gate of the city; the parallelism speaks here and at 1:20 more in favour of the former signification.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7:13]]</w:t>
      </w:r>
      <w:r w:rsidR="00102D00" w:rsidRPr="00DD5980">
        <w:t xml:space="preserve">Pro. 7:13.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this digression the poet returns to the subject, and further describes the event as observed by himself.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she l</w:t>
      </w:r>
      <w:r w:rsidR="009D0816">
        <w:rPr>
          <w:rFonts w:ascii="Times New Roman" w:hAnsi="Times New Roman" w:cs="Times New Roman"/>
          <w:b/>
          <w:bCs/>
          <w:i/>
          <w:iCs/>
          <w:color w:val="00007F"/>
          <w:sz w:val="24"/>
          <w:szCs w:val="24"/>
        </w:rPr>
        <w:t>aid hold on him and kissed him;</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Put on a bold brow and said to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verb</w:t>
      </w:r>
      <w:r w:rsidRPr="009D0816">
        <w:rPr>
          <w:rFonts w:ascii="SBL Hebrew" w:hAnsi="SBL Hebrew" w:cs="SBL Hebrew"/>
          <w:color w:val="008080"/>
          <w:sz w:val="28"/>
          <w:szCs w:val="28"/>
          <w:rtl/>
          <w:lang w:bidi="he-IL"/>
        </w:rPr>
        <w:t xml:space="preserve"> נשַׁק </w:t>
      </w:r>
      <w:r w:rsidRPr="00DD5980">
        <w:rPr>
          <w:rFonts w:ascii="Times New Roman" w:hAnsi="Times New Roman" w:cs="Times New Roman"/>
          <w:color w:val="000000"/>
          <w:sz w:val="24"/>
          <w:szCs w:val="24"/>
        </w:rPr>
        <w:t xml:space="preserve">is here, after its primary signification, connected with the dat.: </w:t>
      </w:r>
      <w:r w:rsidRPr="00DD5980">
        <w:rPr>
          <w:rFonts w:ascii="Times New Roman" w:hAnsi="Times New Roman" w:cs="Times New Roman"/>
          <w:i/>
          <w:iCs/>
          <w:color w:val="000000"/>
          <w:sz w:val="24"/>
          <w:szCs w:val="24"/>
        </w:rPr>
        <w:t xml:space="preserve">osculum fixit ei. </w:t>
      </w:r>
      <w:r w:rsidRPr="00DD5980">
        <w:rPr>
          <w:rFonts w:ascii="Times New Roman" w:hAnsi="Times New Roman" w:cs="Times New Roman"/>
          <w:color w:val="000000"/>
          <w:sz w:val="24"/>
          <w:szCs w:val="24"/>
        </w:rPr>
        <w:t xml:space="preserve">Thus also Gen. 27:26 is construed, and the </w:t>
      </w:r>
      <w:r w:rsidRPr="00DD5980">
        <w:rPr>
          <w:rFonts w:ascii="Times New Roman" w:hAnsi="Times New Roman" w:cs="Times New Roman"/>
          <w:i/>
          <w:iCs/>
          <w:color w:val="000000"/>
          <w:sz w:val="24"/>
          <w:szCs w:val="24"/>
        </w:rPr>
        <w:t xml:space="preserve">Dagesh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 xml:space="preserve">is, as there, </w:t>
      </w:r>
      <w:r w:rsidRPr="00DD5980">
        <w:rPr>
          <w:rFonts w:ascii="Times New Roman" w:hAnsi="Times New Roman" w:cs="Times New Roman"/>
          <w:i/>
          <w:iCs/>
          <w:color w:val="000000"/>
          <w:sz w:val="24"/>
          <w:szCs w:val="24"/>
        </w:rPr>
        <w:t>Dag. forte conj.</w:t>
      </w:r>
      <w:r w:rsidRPr="00DD5980">
        <w:rPr>
          <w:rFonts w:ascii="Times New Roman" w:hAnsi="Times New Roman" w:cs="Times New Roman"/>
          <w:color w:val="000000"/>
          <w:sz w:val="24"/>
          <w:szCs w:val="24"/>
        </w:rPr>
        <w:t>, after the law for which the national grammarians have coined the technical name</w:t>
      </w:r>
      <w:r w:rsidRPr="009D0816">
        <w:rPr>
          <w:rFonts w:ascii="SBL Hebrew" w:hAnsi="SBL Hebrew" w:cs="SBL Hebrew"/>
          <w:color w:val="008080"/>
          <w:sz w:val="28"/>
          <w:szCs w:val="28"/>
          <w:rtl/>
          <w:lang w:bidi="he-IL"/>
        </w:rPr>
        <w:t xml:space="preserve"> אתי מרחיק </w:t>
      </w:r>
      <w:r w:rsidRPr="00DD5980">
        <w:rPr>
          <w:rFonts w:ascii="Times New Roman" w:hAnsi="Times New Roman" w:cs="Times New Roman"/>
          <w:i/>
          <w:iCs/>
          <w:color w:val="000000"/>
          <w:sz w:val="24"/>
          <w:szCs w:val="24"/>
        </w:rPr>
        <w:t>(veniens e longinquo</w:t>
      </w:r>
      <w:r w:rsidRPr="00DD5980">
        <w:rPr>
          <w:rFonts w:ascii="Times New Roman" w:hAnsi="Times New Roman" w:cs="Times New Roman"/>
          <w:color w:val="000000"/>
          <w:sz w:val="24"/>
          <w:szCs w:val="24"/>
        </w:rPr>
        <w:t>, “coming out of the distance,” i.e., the attraction of a word following by one accented on the penult.). The penult.-accenting of</w:t>
      </w:r>
      <w:r w:rsidRPr="009D0816">
        <w:rPr>
          <w:rFonts w:ascii="SBL Hebrew" w:hAnsi="SBL Hebrew" w:cs="SBL Hebrew"/>
          <w:color w:val="008080"/>
          <w:sz w:val="28"/>
          <w:szCs w:val="28"/>
          <w:rtl/>
          <w:lang w:bidi="he-IL"/>
        </w:rPr>
        <w:t xml:space="preserve"> נשְׁקָה </w:t>
      </w:r>
      <w:r w:rsidRPr="00DD5980">
        <w:rPr>
          <w:rFonts w:ascii="Times New Roman" w:hAnsi="Times New Roman" w:cs="Times New Roman"/>
          <w:color w:val="000000"/>
          <w:sz w:val="24"/>
          <w:szCs w:val="24"/>
        </w:rPr>
        <w:t>is the consequence of the retrogression of the accent (</w:t>
      </w:r>
      <w:r w:rsidRPr="009D0816">
        <w:rPr>
          <w:rFonts w:ascii="SBL Hebrew" w:hAnsi="SBL Hebrew" w:cs="SBL Hebrew"/>
          <w:color w:val="008080"/>
          <w:sz w:val="28"/>
          <w:szCs w:val="28"/>
          <w:rtl/>
          <w:lang w:bidi="he-IL"/>
        </w:rPr>
        <w:t>נסוג אחור</w:t>
      </w:r>
      <w:r w:rsidRPr="00DD5980">
        <w:rPr>
          <w:rFonts w:ascii="Times New Roman" w:hAnsi="Times New Roman" w:cs="Times New Roman"/>
          <w:color w:val="000000"/>
          <w:sz w:val="24"/>
          <w:szCs w:val="24"/>
        </w:rPr>
        <w:t>), which, here where the word from the first had the penult, only with Metheg, and thus with a half a tone, brings with it the dageshing of the</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following, as the original penultima-accenting of</w:t>
      </w:r>
      <w:r w:rsidRPr="009D0816">
        <w:rPr>
          <w:rFonts w:ascii="SBL Hebrew" w:hAnsi="SBL Hebrew" w:cs="SBL Hebrew"/>
          <w:color w:val="008080"/>
          <w:sz w:val="28"/>
          <w:szCs w:val="28"/>
          <w:rtl/>
          <w:lang w:bidi="he-IL"/>
        </w:rPr>
        <w:t xml:space="preserve"> והֶחֱזִיקָה </w:t>
      </w:r>
      <w:r w:rsidRPr="00DD5980">
        <w:rPr>
          <w:rFonts w:ascii="Times New Roman" w:hAnsi="Times New Roman" w:cs="Times New Roman"/>
          <w:color w:val="000000"/>
          <w:sz w:val="24"/>
          <w:szCs w:val="24"/>
        </w:rPr>
        <w:t>does of the</w:t>
      </w:r>
      <w:r w:rsidRPr="009D0816">
        <w:rPr>
          <w:rFonts w:ascii="SBL Hebrew" w:hAnsi="SBL Hebrew" w:cs="SBL Hebrew"/>
          <w:color w:val="008080"/>
          <w:sz w:val="28"/>
          <w:szCs w:val="28"/>
          <w:rtl/>
          <w:lang w:bidi="he-IL"/>
        </w:rPr>
        <w:t xml:space="preserve"> בו </w:t>
      </w:r>
      <w:r w:rsidRPr="00DD5980">
        <w:rPr>
          <w:rFonts w:ascii="Times New Roman" w:hAnsi="Times New Roman" w:cs="Times New Roman"/>
          <w:color w:val="000000"/>
          <w:sz w:val="24"/>
          <w:szCs w:val="24"/>
        </w:rPr>
        <w:t>which follows it, for the reading</w:t>
      </w:r>
      <w:r w:rsidRPr="009D0816">
        <w:rPr>
          <w:rFonts w:ascii="SBL Hebrew" w:hAnsi="SBL Hebrew" w:cs="SBL Hebrew"/>
          <w:color w:val="008080"/>
          <w:sz w:val="28"/>
          <w:szCs w:val="28"/>
          <w:rtl/>
          <w:lang w:bidi="he-IL"/>
        </w:rPr>
        <w:t xml:space="preserve"> בוֹ </w:t>
      </w:r>
      <w:r w:rsidRPr="00DD5980">
        <w:rPr>
          <w:rFonts w:ascii="Times New Roman" w:hAnsi="Times New Roman" w:cs="Times New Roman"/>
          <w:color w:val="000000"/>
          <w:sz w:val="24"/>
          <w:szCs w:val="24"/>
        </w:rPr>
        <w:t xml:space="preserve">by Löwenstein is contrary to the laws of punctuation of the </w:t>
      </w:r>
      <w:r w:rsidRPr="00DD5980">
        <w:rPr>
          <w:rFonts w:ascii="Times New Roman" w:hAnsi="Times New Roman" w:cs="Times New Roman"/>
          <w:i/>
          <w:iCs/>
          <w:color w:val="000000"/>
          <w:sz w:val="24"/>
          <w:szCs w:val="24"/>
        </w:rPr>
        <w:t xml:space="preserve">Textus receptus </w:t>
      </w:r>
      <w:r w:rsidRPr="00DD5980">
        <w:rPr>
          <w:rFonts w:ascii="Times New Roman" w:hAnsi="Times New Roman" w:cs="Times New Roman"/>
          <w:color w:val="000000"/>
          <w:sz w:val="24"/>
          <w:szCs w:val="24"/>
        </w:rPr>
        <w:t>under consideration here.</w:t>
      </w:r>
      <w:r w:rsidR="00C16921">
        <w:rPr>
          <w:rStyle w:val="FootnoteReference"/>
          <w:rFonts w:ascii="Times New Roman" w:hAnsi="Times New Roman" w:cs="Times New Roman"/>
          <w:color w:val="000000"/>
          <w:sz w:val="24"/>
          <w:szCs w:val="24"/>
        </w:rPr>
        <w:footnoteReference w:id="9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 בו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 xml:space="preserve">have received the doubling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so on the other hand, according to Ewald, § 193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it has disappeared from</w:t>
      </w:r>
      <w:r w:rsidRPr="009D0816">
        <w:rPr>
          <w:rFonts w:ascii="SBL Hebrew" w:hAnsi="SBL Hebrew" w:cs="SBL Hebrew"/>
          <w:color w:val="008080"/>
          <w:sz w:val="28"/>
          <w:szCs w:val="28"/>
          <w:rtl/>
          <w:lang w:bidi="he-IL"/>
        </w:rPr>
        <w:t xml:space="preserve"> העזה </w:t>
      </w:r>
      <w:r w:rsidRPr="00DD5980">
        <w:rPr>
          <w:rFonts w:ascii="Times New Roman" w:hAnsi="Times New Roman" w:cs="Times New Roman"/>
          <w:color w:val="000000"/>
          <w:sz w:val="24"/>
          <w:szCs w:val="24"/>
        </w:rPr>
        <w:t xml:space="preserve">(written with </w:t>
      </w:r>
      <w:r w:rsidRPr="00DD5980">
        <w:rPr>
          <w:rFonts w:ascii="Times New Roman" w:hAnsi="Times New Roman" w:cs="Times New Roman"/>
          <w:i/>
          <w:iCs/>
          <w:color w:val="000000"/>
          <w:sz w:val="24"/>
          <w:szCs w:val="24"/>
        </w:rPr>
        <w:t xml:space="preserve">Raphe </w:t>
      </w:r>
      <w:r w:rsidRPr="00DD5980">
        <w:rPr>
          <w:rFonts w:ascii="Times New Roman" w:hAnsi="Times New Roman" w:cs="Times New Roman"/>
          <w:color w:val="000000"/>
          <w:sz w:val="24"/>
          <w:szCs w:val="24"/>
        </w:rPr>
        <w:t xml:space="preserve">according to 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145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And as</w:t>
      </w:r>
      <w:r w:rsidRPr="009D0816">
        <w:rPr>
          <w:rFonts w:ascii="SBL Hebrew" w:hAnsi="SBL Hebrew" w:cs="SBL Hebrew"/>
          <w:color w:val="008080"/>
          <w:sz w:val="28"/>
          <w:szCs w:val="28"/>
          <w:rtl/>
          <w:lang w:bidi="he-IL"/>
        </w:rPr>
        <w:t xml:space="preserve"> נשׁקה </w:t>
      </w:r>
      <w:r w:rsidRPr="00DD5980">
        <w:rPr>
          <w:rFonts w:ascii="Times New Roman" w:hAnsi="Times New Roman" w:cs="Times New Roman"/>
          <w:color w:val="000000"/>
          <w:sz w:val="24"/>
          <w:szCs w:val="24"/>
        </w:rPr>
        <w:t xml:space="preserve">has the tone </w:t>
      </w:r>
      <w:r w:rsidRPr="00DD5980">
        <w:rPr>
          <w:rFonts w:ascii="Times New Roman" w:hAnsi="Times New Roman" w:cs="Times New Roman"/>
          <w:color w:val="000000"/>
          <w:sz w:val="24"/>
          <w:szCs w:val="24"/>
        </w:rPr>
        <w:lastRenderedPageBreak/>
        <w:t>thrown back, so the proper pausal</w:t>
      </w:r>
      <w:r w:rsidRPr="009D0816">
        <w:rPr>
          <w:rFonts w:ascii="SBL Hebrew" w:hAnsi="SBL Hebrew" w:cs="SBL Hebrew"/>
          <w:color w:val="008080"/>
          <w:sz w:val="28"/>
          <w:szCs w:val="28"/>
          <w:rtl/>
          <w:lang w:bidi="he-IL"/>
        </w:rPr>
        <w:t xml:space="preserve"> ותֹּאמַר </w:t>
      </w:r>
      <w:r w:rsidRPr="00DD5980">
        <w:rPr>
          <w:rFonts w:ascii="Times New Roman" w:hAnsi="Times New Roman" w:cs="Times New Roman"/>
          <w:color w:val="000000"/>
          <w:sz w:val="24"/>
          <w:szCs w:val="24"/>
        </w:rPr>
        <w:t>is accented on the ult., but without attracting the</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 xml:space="preserve">following by dageshing, which is the case only when the first of the two words terminates in the sound of </w:t>
      </w:r>
      <w:r w:rsidRPr="00DD5980">
        <w:rPr>
          <w:rFonts w:ascii="LSBTrans" w:hAnsi="LSBTrans" w:cs="LSBTrans"/>
          <w:color w:val="000000"/>
          <w:sz w:val="24"/>
          <w:szCs w:val="24"/>
        </w:rPr>
        <w:t xml:space="preserve">aÝ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aÝh</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 העז פניו </w:t>
      </w:r>
      <w:r w:rsidRPr="00DD5980">
        <w:rPr>
          <w:rFonts w:ascii="Times New Roman" w:hAnsi="Times New Roman" w:cs="Times New Roman"/>
          <w:color w:val="000000"/>
          <w:sz w:val="24"/>
          <w:szCs w:val="24"/>
        </w:rPr>
        <w:t xml:space="preserve">is said of one who shows firmness of hardness of countenance (Arab. </w:t>
      </w:r>
      <w:r w:rsidRPr="00DD5980">
        <w:rPr>
          <w:rFonts w:ascii="Times New Roman" w:hAnsi="Times New Roman" w:cs="Times New Roman"/>
          <w:i/>
          <w:iCs/>
          <w:color w:val="000000"/>
          <w:sz w:val="24"/>
          <w:szCs w:val="24"/>
        </w:rPr>
        <w:t>slabt alwajh</w:t>
      </w:r>
      <w:r w:rsidRPr="00DD5980">
        <w:rPr>
          <w:rFonts w:ascii="Times New Roman" w:hAnsi="Times New Roman" w:cs="Times New Roman"/>
          <w:color w:val="000000"/>
          <w:sz w:val="24"/>
          <w:szCs w:val="24"/>
        </w:rPr>
        <w:t>), i.e., one who shows shamelessness, or, as we say, an iron forehead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7:14]]</w:t>
      </w:r>
      <w:r w:rsidR="00102D00" w:rsidRPr="00DD5980">
        <w:t xml:space="preserve">Pro. 7:14, 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She laid hold on him and kissed him, both of which actions were shameless, and then, assuming the passivity and modesty befitting the woman, and disregarding morality and the law, she said to the youth: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“To bring peace</w:t>
      </w:r>
      <w:r w:rsidR="009D0816">
        <w:rPr>
          <w:rFonts w:ascii="Times New Roman" w:hAnsi="Times New Roman" w:cs="Times New Roman"/>
          <w:b/>
          <w:bCs/>
          <w:i/>
          <w:iCs/>
          <w:color w:val="00007F"/>
          <w:sz w:val="24"/>
          <w:szCs w:val="24"/>
        </w:rPr>
        <w:t>-offerings was binding upon me,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To-day have I redeemed my vows.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Theref</w:t>
      </w:r>
      <w:r w:rsidR="009D0816">
        <w:rPr>
          <w:rFonts w:ascii="Times New Roman" w:hAnsi="Times New Roman" w:cs="Times New Roman"/>
          <w:b/>
          <w:bCs/>
          <w:i/>
          <w:iCs/>
          <w:color w:val="00007F"/>
          <w:sz w:val="24"/>
          <w:szCs w:val="24"/>
        </w:rPr>
        <w:t>ore am I come out to meet thee,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To seek thy face, and have found thee.”</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have translated</w:t>
      </w:r>
      <w:r w:rsidRPr="009D0816">
        <w:rPr>
          <w:rFonts w:ascii="SBL Hebrew" w:hAnsi="SBL Hebrew" w:cs="SBL Hebrew"/>
          <w:color w:val="008080"/>
          <w:sz w:val="28"/>
          <w:szCs w:val="28"/>
          <w:rtl/>
          <w:lang w:bidi="he-IL"/>
        </w:rPr>
        <w:t xml:space="preserve"> זבְחי שׁלמִים </w:t>
      </w:r>
      <w:r w:rsidRPr="00DD5980">
        <w:rPr>
          <w:rFonts w:ascii="Times New Roman" w:hAnsi="Times New Roman" w:cs="Times New Roman"/>
          <w:color w:val="000000"/>
          <w:sz w:val="24"/>
          <w:szCs w:val="24"/>
        </w:rPr>
        <w:t>“peace-offerings,” proceeding on the principle that</w:t>
      </w:r>
      <w:r w:rsidRPr="009D0816">
        <w:rPr>
          <w:rFonts w:ascii="SBL Hebrew" w:hAnsi="SBL Hebrew" w:cs="SBL Hebrew"/>
          <w:color w:val="008080"/>
          <w:sz w:val="28"/>
          <w:szCs w:val="28"/>
          <w:rtl/>
          <w:lang w:bidi="he-IL"/>
        </w:rPr>
        <w:t xml:space="preserve"> שׁלם </w:t>
      </w:r>
      <w:r w:rsidRPr="00DD5980">
        <w:rPr>
          <w:rFonts w:ascii="Times New Roman" w:hAnsi="Times New Roman" w:cs="Times New Roman"/>
          <w:color w:val="000000"/>
          <w:sz w:val="24"/>
          <w:szCs w:val="24"/>
        </w:rPr>
        <w:t xml:space="preserve">(sing. only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5:22, and on the Phoenician altar at Marseilles) denotes contracting friendship with one (from</w:t>
      </w:r>
      <w:r w:rsidRPr="009D0816">
        <w:rPr>
          <w:rFonts w:ascii="SBL Hebrew" w:hAnsi="SBL Hebrew" w:cs="SBL Hebrew"/>
          <w:color w:val="008080"/>
          <w:sz w:val="28"/>
          <w:szCs w:val="28"/>
          <w:rtl/>
          <w:lang w:bidi="he-IL"/>
        </w:rPr>
        <w:t xml:space="preserve">שׁלם </w:t>
      </w:r>
      <w:r w:rsidRPr="00DD5980">
        <w:rPr>
          <w:rFonts w:ascii="Times New Roman" w:hAnsi="Times New Roman" w:cs="Times New Roman"/>
          <w:color w:val="000000"/>
          <w:sz w:val="24"/>
          <w:szCs w:val="24"/>
        </w:rPr>
        <w:t>, to hold friendly relationship), and then the gifts having this in view; for the idea of this kind of offering is the attestation and confirmation of communion with God. But in view of the derivatives</w:t>
      </w:r>
      <w:r w:rsidRPr="009D0816">
        <w:rPr>
          <w:rFonts w:ascii="SBL Hebrew" w:hAnsi="SBL Hebrew" w:cs="SBL Hebrew"/>
          <w:color w:val="008080"/>
          <w:sz w:val="28"/>
          <w:szCs w:val="28"/>
          <w:rtl/>
          <w:lang w:bidi="he-IL"/>
        </w:rPr>
        <w:t xml:space="preserve"> שׁלמֹנִים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שׁלּוּם </w:t>
      </w:r>
      <w:r w:rsidRPr="00DD5980">
        <w:rPr>
          <w:rFonts w:ascii="Times New Roman" w:hAnsi="Times New Roman" w:cs="Times New Roman"/>
          <w:color w:val="000000"/>
          <w:sz w:val="24"/>
          <w:szCs w:val="24"/>
        </w:rPr>
        <w:t>, it is perhaps more appropriate to combine</w:t>
      </w:r>
      <w:r w:rsidRPr="009D0816">
        <w:rPr>
          <w:rFonts w:ascii="SBL Hebrew" w:hAnsi="SBL Hebrew" w:cs="SBL Hebrew"/>
          <w:color w:val="008080"/>
          <w:sz w:val="28"/>
          <w:szCs w:val="28"/>
          <w:rtl/>
          <w:lang w:bidi="he-IL"/>
        </w:rPr>
        <w:t xml:space="preserve"> שׁלם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שׁלּם </w:t>
      </w:r>
      <w:r w:rsidRPr="00DD5980">
        <w:rPr>
          <w:rFonts w:ascii="Times New Roman" w:hAnsi="Times New Roman" w:cs="Times New Roman"/>
          <w:color w:val="000000"/>
          <w:sz w:val="24"/>
          <w:szCs w:val="24"/>
        </w:rPr>
        <w:t xml:space="preserve">, to discharge perfectly, and to translate it thank- payment-offering, or with v. Hofmann, a due-offering, where not directly thank- offering; for the proper eucharistic offering, which is the expression of thanks on a particular occasion, is removed from the species of the </w:t>
      </w:r>
      <w:r w:rsidRPr="00DD5980">
        <w:rPr>
          <w:rFonts w:ascii="Times New Roman" w:hAnsi="Times New Roman" w:cs="Times New Roman"/>
          <w:i/>
          <w:iCs/>
          <w:color w:val="000000"/>
          <w:sz w:val="24"/>
          <w:szCs w:val="24"/>
        </w:rPr>
        <w:t xml:space="preserve">Shelamim </w:t>
      </w:r>
      <w:r w:rsidRPr="00DD5980">
        <w:rPr>
          <w:rFonts w:ascii="Times New Roman" w:hAnsi="Times New Roman" w:cs="Times New Roman"/>
          <w:color w:val="000000"/>
          <w:sz w:val="24"/>
          <w:szCs w:val="24"/>
        </w:rPr>
        <w:t>by the addition of the words</w:t>
      </w:r>
      <w:r w:rsidRPr="009D0816">
        <w:rPr>
          <w:rFonts w:ascii="SBL Hebrew" w:hAnsi="SBL Hebrew" w:cs="SBL Hebrew"/>
          <w:color w:val="008080"/>
          <w:sz w:val="28"/>
          <w:szCs w:val="28"/>
          <w:rtl/>
          <w:lang w:bidi="he-IL"/>
        </w:rPr>
        <w:t xml:space="preserve"> אַל־תּוֹדָה </w:t>
      </w:r>
      <w:r w:rsidRPr="00DD5980">
        <w:rPr>
          <w:rFonts w:ascii="Times New Roman" w:hAnsi="Times New Roman" w:cs="Times New Roman"/>
          <w:color w:val="000000"/>
          <w:sz w:val="24"/>
          <w:szCs w:val="24"/>
        </w:rPr>
        <w:t xml:space="preserve">(Lev. 7:12-25). The characteristic of the </w:t>
      </w:r>
      <w:r w:rsidRPr="00DD5980">
        <w:rPr>
          <w:rFonts w:ascii="Times New Roman" w:hAnsi="Times New Roman" w:cs="Times New Roman"/>
          <w:i/>
          <w:iCs/>
          <w:color w:val="000000"/>
          <w:sz w:val="24"/>
          <w:szCs w:val="24"/>
        </w:rPr>
        <w:t xml:space="preserve">Shelamim </w:t>
      </w:r>
      <w:r w:rsidRPr="00DD5980">
        <w:rPr>
          <w:rFonts w:ascii="Times New Roman" w:hAnsi="Times New Roman" w:cs="Times New Roman"/>
          <w:color w:val="000000"/>
          <w:sz w:val="24"/>
          <w:szCs w:val="24"/>
        </w:rPr>
        <w:t xml:space="preserve">is the division of the flesh of the sacrifice between Jahve and His priests on the one side, and the person (or persons) bringing it on the other side: only one part of the flesh of the sacrifice was Jahve’s, consumed by fire (Lev. 3:16); t he priests received one part; those who brought the offering received back another part as it were from the altar of God, that they might eat it with holy joy along with their household. So here the adulteress says that there was binding upon her, in consequence of a vow she had taken, the duty of presenting peace-offerings, or offerings that were due; to-day (she reckons the day in the sense of the </w:t>
      </w:r>
      <w:r w:rsidRPr="00DD5980">
        <w:rPr>
          <w:rFonts w:ascii="Times New Roman" w:hAnsi="Times New Roman" w:cs="Times New Roman"/>
          <w:i/>
          <w:iCs/>
          <w:color w:val="000000"/>
          <w:sz w:val="24"/>
          <w:szCs w:val="24"/>
        </w:rPr>
        <w:t xml:space="preserve">dies civilis </w:t>
      </w:r>
      <w:r w:rsidRPr="00DD5980">
        <w:rPr>
          <w:rFonts w:ascii="Times New Roman" w:hAnsi="Times New Roman" w:cs="Times New Roman"/>
          <w:color w:val="000000"/>
          <w:sz w:val="24"/>
          <w:szCs w:val="24"/>
        </w:rPr>
        <w:t>from night to night) she has performed her duties, and the</w:t>
      </w:r>
      <w:r w:rsidRPr="009D0816">
        <w:rPr>
          <w:rFonts w:ascii="SBL Hebrew" w:hAnsi="SBL Hebrew" w:cs="SBL Hebrew"/>
          <w:color w:val="008080"/>
          <w:sz w:val="28"/>
          <w:szCs w:val="28"/>
          <w:rtl/>
          <w:lang w:bidi="he-IL"/>
        </w:rPr>
        <w:t xml:space="preserve"> שׁלמי נדֶר </w:t>
      </w:r>
      <w:r w:rsidRPr="00DD5980">
        <w:rPr>
          <w:rFonts w:ascii="Times New Roman" w:hAnsi="Times New Roman" w:cs="Times New Roman"/>
          <w:color w:val="000000"/>
          <w:sz w:val="24"/>
          <w:szCs w:val="24"/>
        </w:rPr>
        <w:t>have yielded much to her that she might therewith regale him, her true lover; for with</w:t>
      </w:r>
      <w:r w:rsidRPr="009D0816">
        <w:rPr>
          <w:rFonts w:ascii="SBL Hebrew" w:hAnsi="SBL Hebrew" w:cs="SBL Hebrew"/>
          <w:color w:val="008080"/>
          <w:sz w:val="28"/>
          <w:szCs w:val="28"/>
          <w:rtl/>
          <w:lang w:bidi="he-IL"/>
        </w:rPr>
        <w:t xml:space="preserve"> אַל־כּן </w:t>
      </w:r>
      <w:r w:rsidRPr="00DD5980">
        <w:rPr>
          <w:rFonts w:ascii="Times New Roman" w:hAnsi="Times New Roman" w:cs="Times New Roman"/>
          <w:color w:val="000000"/>
          <w:sz w:val="24"/>
          <w:szCs w:val="24"/>
        </w:rPr>
        <w:t xml:space="preserve">she means to say that even the prospect of the gay festival which she can prepare for him moved her thus to meet him. This address of the woman affords us a glimpse into the history of the customs of those times. The </w:t>
      </w:r>
      <w:r w:rsidRPr="00DD5980">
        <w:rPr>
          <w:rFonts w:ascii="Times New Roman" w:hAnsi="Times New Roman" w:cs="Times New Roman"/>
          <w:i/>
          <w:iCs/>
          <w:color w:val="000000"/>
          <w:sz w:val="24"/>
          <w:szCs w:val="24"/>
        </w:rPr>
        <w:t xml:space="preserve">Shelamim </w:t>
      </w:r>
      <w:r w:rsidRPr="00DD5980">
        <w:rPr>
          <w:rFonts w:ascii="Times New Roman" w:hAnsi="Times New Roman" w:cs="Times New Roman"/>
          <w:color w:val="000000"/>
          <w:sz w:val="24"/>
          <w:szCs w:val="24"/>
        </w:rPr>
        <w:t xml:space="preserve">meals degenerated in the same manner as our </w:t>
      </w:r>
      <w:r w:rsidRPr="00DD5980">
        <w:rPr>
          <w:rFonts w:ascii="Times New Roman" w:hAnsi="Times New Roman" w:cs="Times New Roman"/>
          <w:i/>
          <w:iCs/>
          <w:color w:val="000000"/>
          <w:sz w:val="24"/>
          <w:szCs w:val="24"/>
        </w:rPr>
        <w:t>Kirmsen.</w:t>
      </w:r>
      <w:r w:rsidR="00C16921">
        <w:rPr>
          <w:rStyle w:val="FootnoteReference"/>
          <w:rFonts w:ascii="Times New Roman" w:hAnsi="Times New Roman" w:cs="Times New Roman"/>
          <w:i/>
          <w:iCs/>
          <w:color w:val="000000"/>
          <w:sz w:val="24"/>
          <w:szCs w:val="24"/>
        </w:rPr>
        <w:footnoteReference w:id="9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Secularization lies doubly near to merrymaking when the law sanctions this, and it can conceal itself behind the mask of piety. Regarding</w:t>
      </w:r>
      <w:r w:rsidRPr="009D0816">
        <w:rPr>
          <w:rFonts w:ascii="SBL Hebrew" w:hAnsi="SBL Hebrew" w:cs="SBL Hebrew"/>
          <w:color w:val="008080"/>
          <w:sz w:val="28"/>
          <w:szCs w:val="28"/>
          <w:rtl/>
          <w:lang w:bidi="he-IL"/>
        </w:rPr>
        <w:t xml:space="preserve">שׁחַר </w:t>
      </w:r>
      <w:r w:rsidRPr="00DD5980">
        <w:rPr>
          <w:rFonts w:ascii="Times New Roman" w:hAnsi="Times New Roman" w:cs="Times New Roman"/>
          <w:color w:val="000000"/>
          <w:sz w:val="24"/>
          <w:szCs w:val="24"/>
        </w:rPr>
        <w:t>, a more exact word for</w:t>
      </w:r>
      <w:r w:rsidRPr="009D0816">
        <w:rPr>
          <w:rFonts w:ascii="SBL Hebrew" w:hAnsi="SBL Hebrew" w:cs="SBL Hebrew"/>
          <w:color w:val="008080"/>
          <w:sz w:val="28"/>
          <w:szCs w:val="28"/>
          <w:rtl/>
          <w:lang w:bidi="he-IL"/>
        </w:rPr>
        <w:t xml:space="preserve">בִּקּשׁ </w:t>
      </w:r>
      <w:r w:rsidRPr="00DD5980">
        <w:rPr>
          <w:rFonts w:ascii="Times New Roman" w:hAnsi="Times New Roman" w:cs="Times New Roman"/>
          <w:color w:val="000000"/>
          <w:sz w:val="24"/>
          <w:szCs w:val="24"/>
        </w:rPr>
        <w:t>, vid., at 1:28. To seek the countenance of one is equivalent to to seek his person, himself, but yet not without reference to the wished-for look [</w:t>
      </w:r>
      <w:r w:rsidRPr="00DD5980">
        <w:rPr>
          <w:rFonts w:ascii="Times New Roman" w:hAnsi="Times New Roman" w:cs="Times New Roman"/>
          <w:i/>
          <w:iCs/>
          <w:color w:val="000000"/>
          <w:sz w:val="24"/>
          <w:szCs w:val="24"/>
        </w:rPr>
        <w:t>aspectus</w:t>
      </w:r>
      <w:r w:rsidRPr="00DD5980">
        <w:rPr>
          <w:rFonts w:ascii="Times New Roman" w:hAnsi="Times New Roman" w:cs="Times New Roman"/>
          <w:color w:val="000000"/>
          <w:sz w:val="24"/>
          <w:szCs w:val="24"/>
        </w:rPr>
        <w:t>] of the person.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7:16]]</w:t>
      </w:r>
      <w:r w:rsidR="00102D00" w:rsidRPr="00DD5980">
        <w:t xml:space="preserve">Pro. 7:16-18.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she found him, and described to him the enjoyment which awaited him in eating and drinking, then in the pleasures of love.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“My b</w:t>
      </w:r>
      <w:r w:rsidR="009D0816">
        <w:rPr>
          <w:rFonts w:ascii="Times New Roman" w:hAnsi="Times New Roman" w:cs="Times New Roman"/>
          <w:b/>
          <w:bCs/>
          <w:i/>
          <w:iCs/>
          <w:color w:val="00007F"/>
          <w:sz w:val="24"/>
          <w:szCs w:val="24"/>
        </w:rPr>
        <w:t>ed have I spread with cushions,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lastRenderedPageBreak/>
        <w:t>Variegated coverlets, Egyptian linen;</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17 I have sprinkled my couch</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With myrrh, aloes, and cinnamon.</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Come then, we will intoxicate oursel</w:t>
      </w:r>
      <w:r w:rsidR="009D0816">
        <w:rPr>
          <w:rFonts w:ascii="Times New Roman" w:hAnsi="Times New Roman" w:cs="Times New Roman"/>
          <w:b/>
          <w:bCs/>
          <w:i/>
          <w:iCs/>
          <w:color w:val="00007F"/>
          <w:sz w:val="24"/>
          <w:szCs w:val="24"/>
        </w:rPr>
        <w:t>ves with love till the morning,</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will satisfy ourselves in love.”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noun</w:t>
      </w:r>
      <w:r w:rsidRPr="009D0816">
        <w:rPr>
          <w:rFonts w:ascii="SBL Hebrew" w:hAnsi="SBL Hebrew" w:cs="SBL Hebrew"/>
          <w:color w:val="008080"/>
          <w:sz w:val="28"/>
          <w:szCs w:val="28"/>
          <w:rtl/>
          <w:lang w:bidi="he-IL"/>
        </w:rPr>
        <w:t xml:space="preserve">ערשׂ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ערשׂ </w:t>
      </w:r>
      <w:r w:rsidRPr="00DD5980">
        <w:rPr>
          <w:rFonts w:ascii="Times New Roman" w:hAnsi="Times New Roman" w:cs="Times New Roman"/>
          <w:color w:val="000000"/>
          <w:sz w:val="24"/>
          <w:szCs w:val="24"/>
        </w:rPr>
        <w:t xml:space="preserve">, = Arab. </w:t>
      </w:r>
      <w:r w:rsidRPr="00DD5980">
        <w:rPr>
          <w:rFonts w:ascii="Times New Roman" w:hAnsi="Times New Roman" w:cs="Times New Roman"/>
          <w:i/>
          <w:iCs/>
          <w:color w:val="000000"/>
          <w:sz w:val="24"/>
          <w:szCs w:val="24"/>
        </w:rPr>
        <w:t>‘arash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aedificare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fabricari</w:t>
      </w:r>
      <w:r w:rsidRPr="00DD5980">
        <w:rPr>
          <w:rFonts w:ascii="Times New Roman" w:hAnsi="Times New Roman" w:cs="Times New Roman"/>
          <w:color w:val="000000"/>
          <w:sz w:val="24"/>
          <w:szCs w:val="24"/>
        </w:rPr>
        <w:t xml:space="preserve">, signifies generally the wooden frame; thus not so much the bed within as the erected bed-place (cf. Arab. </w:t>
      </w:r>
      <w:r w:rsidRPr="00DD5980">
        <w:rPr>
          <w:rFonts w:ascii="Times New Roman" w:hAnsi="Times New Roman" w:cs="Times New Roman"/>
          <w:i/>
          <w:iCs/>
          <w:color w:val="000000"/>
          <w:sz w:val="24"/>
          <w:szCs w:val="24"/>
        </w:rPr>
        <w:t>‘arsh</w:t>
      </w:r>
      <w:r w:rsidRPr="00DD5980">
        <w:rPr>
          <w:rFonts w:ascii="Times New Roman" w:hAnsi="Times New Roman" w:cs="Times New Roman"/>
          <w:color w:val="000000"/>
          <w:sz w:val="24"/>
          <w:szCs w:val="24"/>
        </w:rPr>
        <w:t xml:space="preserve">, throne, and </w:t>
      </w:r>
      <w:r w:rsidRPr="00DD5980">
        <w:rPr>
          <w:rFonts w:ascii="Times New Roman" w:hAnsi="Times New Roman" w:cs="Times New Roman"/>
          <w:i/>
          <w:iCs/>
          <w:color w:val="000000"/>
          <w:sz w:val="24"/>
          <w:szCs w:val="24"/>
        </w:rPr>
        <w:t>‘arysh</w:t>
      </w:r>
      <w:r w:rsidRPr="00DD5980">
        <w:rPr>
          <w:rFonts w:ascii="Times New Roman" w:hAnsi="Times New Roman" w:cs="Times New Roman"/>
          <w:color w:val="000000"/>
          <w:sz w:val="24"/>
          <w:szCs w:val="24"/>
        </w:rPr>
        <w:t>, arbour). This bedstead she had richly and beautifully cushioned, that it might be soft and agreeable.</w:t>
      </w:r>
      <w:r w:rsidRPr="009D0816">
        <w:rPr>
          <w:rFonts w:ascii="SBL Hebrew" w:hAnsi="SBL Hebrew" w:cs="SBL Hebrew"/>
          <w:color w:val="008080"/>
          <w:sz w:val="28"/>
          <w:szCs w:val="28"/>
          <w:rtl/>
          <w:lang w:bidi="he-IL"/>
        </w:rPr>
        <w:t xml:space="preserve">רבַד </w:t>
      </w:r>
      <w:r w:rsidRPr="00DD5980">
        <w:rPr>
          <w:rFonts w:ascii="Times New Roman" w:hAnsi="Times New Roman" w:cs="Times New Roman"/>
          <w:color w:val="000000"/>
          <w:sz w:val="24"/>
          <w:szCs w:val="24"/>
        </w:rPr>
        <w:t xml:space="preserve">, from &gt;GNEBEH&lt;, signifies to lay on or apply closely, thus either </w:t>
      </w:r>
      <w:r w:rsidRPr="00DD5980">
        <w:rPr>
          <w:rFonts w:ascii="Times New Roman" w:hAnsi="Times New Roman" w:cs="Times New Roman"/>
          <w:i/>
          <w:iCs/>
          <w:color w:val="000000"/>
          <w:sz w:val="24"/>
          <w:szCs w:val="24"/>
        </w:rPr>
        <w:t xml:space="preserve">vincire </w:t>
      </w:r>
      <w:r w:rsidRPr="00DD5980">
        <w:rPr>
          <w:rFonts w:ascii="Times New Roman" w:hAnsi="Times New Roman" w:cs="Times New Roman"/>
          <w:color w:val="000000"/>
          <w:sz w:val="24"/>
          <w:szCs w:val="24"/>
        </w:rPr>
        <w:t xml:space="preserve">(whence the name of the necklace, Gen. 41:42) or </w:t>
      </w:r>
      <w:r w:rsidRPr="00DD5980">
        <w:rPr>
          <w:rFonts w:ascii="Times New Roman" w:hAnsi="Times New Roman" w:cs="Times New Roman"/>
          <w:i/>
          <w:iCs/>
          <w:color w:val="000000"/>
          <w:sz w:val="24"/>
          <w:szCs w:val="24"/>
        </w:rPr>
        <w:t xml:space="preserve">sternere </w:t>
      </w:r>
      <w:r w:rsidRPr="00DD5980">
        <w:rPr>
          <w:rFonts w:ascii="Times New Roman" w:hAnsi="Times New Roman" w:cs="Times New Roman"/>
          <w:color w:val="000000"/>
          <w:sz w:val="24"/>
          <w:szCs w:val="24"/>
        </w:rPr>
        <w:t>(different from</w:t>
      </w:r>
      <w:r w:rsidRPr="009D0816">
        <w:rPr>
          <w:rFonts w:ascii="SBL Hebrew" w:hAnsi="SBL Hebrew" w:cs="SBL Hebrew"/>
          <w:color w:val="008080"/>
          <w:sz w:val="28"/>
          <w:szCs w:val="28"/>
          <w:rtl/>
          <w:lang w:bidi="he-IL"/>
        </w:rPr>
        <w:t xml:space="preserve">רפַד </w:t>
      </w:r>
      <w:r w:rsidRPr="00DD5980">
        <w:rPr>
          <w:rFonts w:ascii="Times New Roman" w:hAnsi="Times New Roman" w:cs="Times New Roman"/>
          <w:color w:val="000000"/>
          <w:sz w:val="24"/>
          <w:szCs w:val="24"/>
        </w:rPr>
        <w:t xml:space="preserve">, Job. 17:13, which acquires the meaning </w:t>
      </w:r>
      <w:r w:rsidRPr="00DD5980">
        <w:rPr>
          <w:rFonts w:ascii="Times New Roman" w:hAnsi="Times New Roman" w:cs="Times New Roman"/>
          <w:i/>
          <w:iCs/>
          <w:color w:val="000000"/>
          <w:sz w:val="24"/>
          <w:szCs w:val="24"/>
        </w:rPr>
        <w:t xml:space="preserve">sternere </w:t>
      </w:r>
      <w:r w:rsidRPr="00DD5980">
        <w:rPr>
          <w:rFonts w:ascii="Times New Roman" w:hAnsi="Times New Roman" w:cs="Times New Roman"/>
          <w:color w:val="000000"/>
          <w:sz w:val="24"/>
          <w:szCs w:val="24"/>
        </w:rPr>
        <w:t xml:space="preserve">from the root-meaning to raise up from under, </w:t>
      </w:r>
      <w:r w:rsidRPr="00DD5980">
        <w:rPr>
          <w:rFonts w:ascii="Times New Roman" w:hAnsi="Times New Roman" w:cs="Times New Roman"/>
          <w:i/>
          <w:iCs/>
          <w:color w:val="000000"/>
          <w:sz w:val="24"/>
          <w:szCs w:val="24"/>
        </w:rPr>
        <w:t>sublevare</w:t>
      </w:r>
      <w:r w:rsidRPr="00DD5980">
        <w:rPr>
          <w:rFonts w:ascii="Times New Roman" w:hAnsi="Times New Roman" w:cs="Times New Roman"/>
          <w:color w:val="000000"/>
          <w:sz w:val="24"/>
          <w:szCs w:val="24"/>
        </w:rPr>
        <w:t>), whence</w:t>
      </w:r>
      <w:r w:rsidRPr="009D0816">
        <w:rPr>
          <w:rFonts w:ascii="SBL Hebrew" w:hAnsi="SBL Hebrew" w:cs="SBL Hebrew"/>
          <w:color w:val="008080"/>
          <w:sz w:val="28"/>
          <w:szCs w:val="28"/>
          <w:rtl/>
          <w:lang w:bidi="he-IL"/>
        </w:rPr>
        <w:t xml:space="preserve">מַרְבַדִּים </w:t>
      </w:r>
      <w:r w:rsidRPr="00DD5980">
        <w:rPr>
          <w:rFonts w:ascii="Times New Roman" w:hAnsi="Times New Roman" w:cs="Times New Roman"/>
          <w:color w:val="000000"/>
          <w:sz w:val="24"/>
          <w:szCs w:val="24"/>
        </w:rPr>
        <w:t xml:space="preserve">, cushions, pillows, </w:t>
      </w:r>
      <w:r w:rsidRPr="00DD5980">
        <w:rPr>
          <w:rFonts w:ascii="Times New Roman" w:hAnsi="Times New Roman" w:cs="Times New Roman"/>
          <w:i/>
          <w:iCs/>
          <w:color w:val="000000"/>
          <w:sz w:val="24"/>
          <w:szCs w:val="24"/>
        </w:rPr>
        <w:t xml:space="preserve">stragulae. </w:t>
      </w:r>
      <w:r w:rsidRPr="00DD5980">
        <w:rPr>
          <w:rFonts w:ascii="Times New Roman" w:hAnsi="Times New Roman" w:cs="Times New Roman"/>
          <w:color w:val="000000"/>
          <w:sz w:val="24"/>
          <w:szCs w:val="24"/>
        </w:rPr>
        <w:t>Böttcher punctuates</w:t>
      </w:r>
      <w:r w:rsidRPr="009D0816">
        <w:rPr>
          <w:rFonts w:ascii="SBL Hebrew" w:hAnsi="SBL Hebrew" w:cs="SBL Hebrew"/>
          <w:color w:val="008080"/>
          <w:sz w:val="28"/>
          <w:szCs w:val="28"/>
          <w:rtl/>
          <w:lang w:bidi="he-IL"/>
        </w:rPr>
        <w:t xml:space="preserve"> מַרְבַּדִּים </w:t>
      </w:r>
      <w:r w:rsidRPr="00DD5980">
        <w:rPr>
          <w:rFonts w:ascii="Times New Roman" w:hAnsi="Times New Roman" w:cs="Times New Roman"/>
          <w:color w:val="000000"/>
          <w:sz w:val="24"/>
          <w:szCs w:val="24"/>
        </w:rPr>
        <w:t>incorrectly;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remains aspirated, and the connection of the syllables is looser than in</w:t>
      </w:r>
      <w:r w:rsidRPr="009D0816">
        <w:rPr>
          <w:rFonts w:ascii="SBL Hebrew" w:hAnsi="SBL Hebrew" w:cs="SBL Hebrew"/>
          <w:color w:val="008080"/>
          <w:sz w:val="28"/>
          <w:szCs w:val="28"/>
          <w:rtl/>
          <w:lang w:bidi="he-IL"/>
        </w:rPr>
        <w:t xml:space="preserve">מַרְבֶּה </w:t>
      </w:r>
      <w:r w:rsidRPr="00DD5980">
        <w:rPr>
          <w:rFonts w:ascii="Times New Roman" w:hAnsi="Times New Roman" w:cs="Times New Roman"/>
          <w:color w:val="000000"/>
          <w:sz w:val="24"/>
          <w:szCs w:val="24"/>
        </w:rPr>
        <w:t>, Ewald, § 88</w:t>
      </w:r>
      <w:r w:rsidRPr="00DD5980">
        <w:rPr>
          <w:rFonts w:ascii="Times New Roman" w:hAnsi="Times New Roman" w:cs="Times New Roman"/>
          <w:i/>
          <w:iCs/>
          <w:color w:val="000000"/>
          <w:sz w:val="24"/>
          <w:szCs w:val="24"/>
        </w:rPr>
        <w:t xml:space="preserve">d.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חֲטֻבוֹת </w:t>
      </w:r>
      <w:r w:rsidRPr="00DD5980">
        <w:rPr>
          <w:rFonts w:ascii="Times New Roman" w:hAnsi="Times New Roman" w:cs="Times New Roman"/>
          <w:color w:val="000000"/>
          <w:sz w:val="24"/>
          <w:szCs w:val="24"/>
        </w:rPr>
        <w:t>beginning the second half-verse is in no case an adjective to</w:t>
      </w:r>
      <w:r w:rsidRPr="009D0816">
        <w:rPr>
          <w:rFonts w:ascii="SBL Hebrew" w:hAnsi="SBL Hebrew" w:cs="SBL Hebrew"/>
          <w:color w:val="008080"/>
          <w:sz w:val="28"/>
          <w:szCs w:val="28"/>
          <w:rtl/>
          <w:lang w:bidi="he-IL"/>
        </w:rPr>
        <w:t xml:space="preserve">מרבדים </w:t>
      </w:r>
      <w:r w:rsidRPr="00DD5980">
        <w:rPr>
          <w:rFonts w:ascii="Times New Roman" w:hAnsi="Times New Roman" w:cs="Times New Roman"/>
          <w:color w:val="000000"/>
          <w:sz w:val="24"/>
          <w:szCs w:val="24"/>
        </w:rPr>
        <w:t xml:space="preserve">, in every case only </w:t>
      </w:r>
      <w:r w:rsidRPr="00DD5980">
        <w:rPr>
          <w:rFonts w:ascii="Times New Roman" w:hAnsi="Times New Roman" w:cs="Times New Roman"/>
          <w:i/>
          <w:iCs/>
          <w:color w:val="000000"/>
          <w:sz w:val="24"/>
          <w:szCs w:val="24"/>
        </w:rPr>
        <w:t>appos.</w:t>
      </w:r>
      <w:r w:rsidRPr="00DD5980">
        <w:rPr>
          <w:rFonts w:ascii="Times New Roman" w:hAnsi="Times New Roman" w:cs="Times New Roman"/>
          <w:color w:val="000000"/>
          <w:sz w:val="24"/>
          <w:szCs w:val="24"/>
        </w:rPr>
        <w:t>, probably an independent conception; not derived from</w:t>
      </w:r>
      <w:r w:rsidRPr="009D0816">
        <w:rPr>
          <w:rFonts w:ascii="SBL Hebrew" w:hAnsi="SBL Hebrew" w:cs="SBL Hebrew"/>
          <w:color w:val="008080"/>
          <w:sz w:val="28"/>
          <w:szCs w:val="28"/>
          <w:rtl/>
          <w:lang w:bidi="he-IL"/>
        </w:rPr>
        <w:t xml:space="preserve"> חָטַב </w:t>
      </w:r>
      <w:r w:rsidRPr="00DD5980">
        <w:rPr>
          <w:rFonts w:ascii="Times New Roman" w:hAnsi="Times New Roman" w:cs="Times New Roman"/>
          <w:color w:val="000000"/>
          <w:sz w:val="24"/>
          <w:szCs w:val="24"/>
        </w:rPr>
        <w:t>(cogn.</w:t>
      </w:r>
      <w:r w:rsidRPr="009D0816">
        <w:rPr>
          <w:rFonts w:ascii="SBL Hebrew" w:hAnsi="SBL Hebrew" w:cs="SBL Hebrew"/>
          <w:color w:val="008080"/>
          <w:sz w:val="28"/>
          <w:szCs w:val="28"/>
          <w:rtl/>
          <w:lang w:bidi="he-IL"/>
        </w:rPr>
        <w:t xml:space="preserve">חָצַב </w:t>
      </w:r>
      <w:r w:rsidRPr="00DD5980">
        <w:rPr>
          <w:rFonts w:ascii="Times New Roman" w:hAnsi="Times New Roman" w:cs="Times New Roman"/>
          <w:color w:val="000000"/>
          <w:sz w:val="24"/>
          <w:szCs w:val="24"/>
        </w:rPr>
        <w:t xml:space="preserve">), to hew wood (whence Arab. </w:t>
      </w:r>
      <w:r w:rsidRPr="00DD5980">
        <w:rPr>
          <w:rFonts w:ascii="LSBTrans" w:hAnsi="LSBTrans" w:cs="LSBTrans"/>
          <w:color w:val="000000"/>
          <w:sz w:val="24"/>
          <w:szCs w:val="24"/>
        </w:rPr>
        <w:t xml:space="preserve">håtåab, </w:t>
      </w:r>
      <w:r w:rsidRPr="00DD5980">
        <w:rPr>
          <w:rFonts w:ascii="Times New Roman" w:hAnsi="Times New Roman" w:cs="Times New Roman"/>
          <w:color w:val="000000"/>
          <w:sz w:val="24"/>
          <w:szCs w:val="24"/>
        </w:rPr>
        <w:t xml:space="preserve">fire-wood), according to which Kimchi, and with him 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περιξύστοις</w:t>
      </w:r>
      <w:r w:rsidRPr="00DD5980">
        <w:rPr>
          <w:rFonts w:ascii="Times New Roman" w:hAnsi="Times New Roman" w:cs="Times New Roman"/>
          <w:color w:val="000000"/>
          <w:sz w:val="24"/>
          <w:szCs w:val="24"/>
        </w:rPr>
        <w:t>), understands it of the carefully polished bed-poles or bed-boards, but from</w:t>
      </w:r>
      <w:r w:rsidRPr="009D0816">
        <w:rPr>
          <w:rFonts w:ascii="SBL Hebrew" w:hAnsi="SBL Hebrew" w:cs="SBL Hebrew"/>
          <w:color w:val="008080"/>
          <w:sz w:val="28"/>
          <w:szCs w:val="28"/>
          <w:rtl/>
          <w:lang w:bidi="he-IL"/>
        </w:rPr>
        <w:t xml:space="preserve"> חָטַב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khatåeba,</w:t>
      </w:r>
      <w:r w:rsidRPr="00DD5980">
        <w:rPr>
          <w:rFonts w:ascii="Times New Roman" w:hAnsi="Times New Roman" w:cs="LSBTrans"/>
          <w:color w:val="000000"/>
          <w:sz w:val="24"/>
          <w:szCs w:val="24"/>
        </w:rPr>
        <w:t xml:space="preserve"> </w:t>
      </w:r>
      <w:r w:rsidRPr="00DD5980">
        <w:rPr>
          <w:rFonts w:ascii="Times New Roman" w:hAnsi="Times New Roman" w:cs="Times New Roman"/>
          <w:color w:val="000000"/>
          <w:sz w:val="24"/>
          <w:szCs w:val="24"/>
        </w:rPr>
        <w:t xml:space="preserve">to be streaked, of diverse colours (vid., under Psa. 144:12), whence the Syriac </w:t>
      </w:r>
      <w:r w:rsidRPr="00DD5980">
        <w:rPr>
          <w:rFonts w:ascii="LSBTrans" w:hAnsi="LSBTrans" w:cs="LSBTrans"/>
          <w:color w:val="000000"/>
          <w:sz w:val="24"/>
          <w:szCs w:val="24"/>
        </w:rPr>
        <w:t xml:space="preserve">machtåabto, </w:t>
      </w:r>
      <w:r w:rsidRPr="00DD5980">
        <w:rPr>
          <w:rFonts w:ascii="Times New Roman" w:hAnsi="Times New Roman" w:cs="Times New Roman"/>
          <w:color w:val="000000"/>
          <w:sz w:val="24"/>
          <w:szCs w:val="24"/>
        </w:rPr>
        <w:t>a figured (striped, checkered) garment. Hitzig finds the idea of coloured or variegated here unsuitable, but without justice; for the pleasantness of a bed is augmented not only by its softness, but also by the impression which its costliness makes on the eye. The following</w:t>
      </w:r>
      <w:r w:rsidRPr="009D0816">
        <w:rPr>
          <w:rFonts w:ascii="SBL Hebrew" w:hAnsi="SBL Hebrew" w:cs="SBL Hebrew"/>
          <w:color w:val="008080"/>
          <w:sz w:val="28"/>
          <w:szCs w:val="28"/>
          <w:rtl/>
          <w:lang w:bidi="he-IL"/>
        </w:rPr>
        <w:t xml:space="preserve"> אטוּן מִצְרַיִם </w:t>
      </w:r>
      <w:r w:rsidRPr="00DD5980">
        <w:rPr>
          <w:rFonts w:ascii="Times New Roman" w:hAnsi="Times New Roman" w:cs="Times New Roman"/>
          <w:color w:val="000000"/>
          <w:sz w:val="24"/>
          <w:szCs w:val="24"/>
        </w:rPr>
        <w:t>stands in an appositional relation to</w:t>
      </w:r>
      <w:r w:rsidRPr="009D0816">
        <w:rPr>
          <w:rFonts w:ascii="SBL Hebrew" w:hAnsi="SBL Hebrew" w:cs="SBL Hebrew"/>
          <w:color w:val="008080"/>
          <w:sz w:val="28"/>
          <w:szCs w:val="28"/>
          <w:rtl/>
          <w:lang w:bidi="he-IL"/>
        </w:rPr>
        <w:t xml:space="preserve">חטבות </w:t>
      </w:r>
      <w:r w:rsidRPr="00DD5980">
        <w:rPr>
          <w:rFonts w:ascii="Times New Roman" w:hAnsi="Times New Roman" w:cs="Times New Roman"/>
          <w:color w:val="000000"/>
          <w:sz w:val="24"/>
          <w:szCs w:val="24"/>
        </w:rPr>
        <w:t xml:space="preserve">, as when one says in Arabic </w:t>
      </w:r>
      <w:r w:rsidRPr="00DD5980">
        <w:rPr>
          <w:rFonts w:ascii="LSBTrans" w:hAnsi="LSBTrans" w:cs="LSBTrans"/>
          <w:color w:val="000000"/>
          <w:sz w:val="24"/>
          <w:szCs w:val="24"/>
        </w:rPr>
        <w:t xml:space="preserve">taub-un d•ÑbaÑgÿ-un, </w:t>
      </w:r>
      <w:r w:rsidRPr="00DD5980">
        <w:rPr>
          <w:rFonts w:ascii="Times New Roman" w:hAnsi="Times New Roman" w:cs="Times New Roman"/>
          <w:color w:val="000000"/>
          <w:sz w:val="24"/>
          <w:szCs w:val="24"/>
        </w:rPr>
        <w:t>a garment brocade = of brocade.</w:t>
      </w:r>
      <w:r w:rsidRPr="009D0816">
        <w:rPr>
          <w:rFonts w:ascii="SBL Hebrew" w:hAnsi="SBL Hebrew" w:cs="SBL Hebrew"/>
          <w:color w:val="008080"/>
          <w:sz w:val="28"/>
          <w:szCs w:val="28"/>
          <w:rtl/>
          <w:lang w:bidi="he-IL"/>
        </w:rPr>
        <w:t xml:space="preserve"> אטוּן </w:t>
      </w:r>
      <w:r w:rsidRPr="00DD5980">
        <w:rPr>
          <w:rFonts w:ascii="Times New Roman" w:hAnsi="Times New Roman" w:cs="Times New Roman"/>
          <w:color w:val="000000"/>
          <w:sz w:val="24"/>
          <w:szCs w:val="24"/>
        </w:rPr>
        <w:t>(after the Syr. for</w:t>
      </w:r>
      <w:r w:rsidRPr="009D0816">
        <w:rPr>
          <w:rFonts w:ascii="SBL Hebrew" w:hAnsi="SBL Hebrew" w:cs="SBL Hebrew"/>
          <w:color w:val="008080"/>
          <w:sz w:val="28"/>
          <w:szCs w:val="28"/>
          <w:rtl/>
          <w:lang w:bidi="he-IL"/>
        </w:rPr>
        <w:t xml:space="preserve">אֱטוּן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אמוּן </w:t>
      </w:r>
      <w:r w:rsidRPr="00DD5980">
        <w:rPr>
          <w:rFonts w:ascii="Times New Roman" w:hAnsi="Times New Roman" w:cs="Times New Roman"/>
          <w:color w:val="000000"/>
          <w:sz w:val="24"/>
          <w:szCs w:val="24"/>
        </w:rPr>
        <w:t xml:space="preserve">) signifies in the Targum the cord (e.g., Jer. 38:6), like the Arab. </w:t>
      </w:r>
      <w:r w:rsidRPr="00DD5980">
        <w:rPr>
          <w:rFonts w:ascii="LSBTrans" w:hAnsi="LSBTrans" w:cs="LSBTrans"/>
          <w:color w:val="000000"/>
          <w:sz w:val="24"/>
          <w:szCs w:val="24"/>
        </w:rPr>
        <w:t xml:space="preserve">tåunub, </w:t>
      </w:r>
      <w:r w:rsidRPr="00DD5980">
        <w:rPr>
          <w:rFonts w:ascii="Times New Roman" w:hAnsi="Times New Roman" w:cs="Times New Roman"/>
          <w:color w:val="000000"/>
          <w:sz w:val="24"/>
          <w:szCs w:val="24"/>
        </w:rPr>
        <w:t xml:space="preserve">Syr. (e.g., Isa. 54:2) </w:t>
      </w:r>
      <w:r w:rsidRPr="00DD5980">
        <w:rPr>
          <w:rFonts w:ascii="LSBTrans" w:hAnsi="LSBTrans" w:cs="LSBTrans"/>
          <w:color w:val="000000"/>
          <w:sz w:val="24"/>
          <w:szCs w:val="24"/>
        </w:rPr>
        <w:t xml:space="preserve">tuÑnob; </w:t>
      </w:r>
      <w:r w:rsidRPr="00DD5980">
        <w:rPr>
          <w:rFonts w:ascii="Times New Roman" w:hAnsi="Times New Roman" w:cs="Times New Roman"/>
          <w:color w:val="000000"/>
          <w:sz w:val="24"/>
          <w:szCs w:val="24"/>
        </w:rPr>
        <w:t>the root is</w:t>
      </w:r>
      <w:r w:rsidRPr="009D0816">
        <w:rPr>
          <w:rFonts w:ascii="SBL Hebrew" w:hAnsi="SBL Hebrew" w:cs="SBL Hebrew"/>
          <w:color w:val="008080"/>
          <w:sz w:val="28"/>
          <w:szCs w:val="28"/>
          <w:rtl/>
          <w:lang w:bidi="he-IL"/>
        </w:rPr>
        <w:t xml:space="preserve">טן </w:t>
      </w:r>
      <w:r w:rsidRPr="00DD5980">
        <w:rPr>
          <w:rFonts w:ascii="Times New Roman" w:hAnsi="Times New Roman" w:cs="Times New Roman"/>
          <w:color w:val="000000"/>
          <w:sz w:val="24"/>
          <w:szCs w:val="24"/>
        </w:rPr>
        <w:t>, not in the sense of to bind, to wind (Deitr.), but in the sense of to stretch; the thread or cord is named from the extension in regard to length, and</w:t>
      </w:r>
      <w:r w:rsidRPr="009D0816">
        <w:rPr>
          <w:rFonts w:ascii="SBL Hebrew" w:hAnsi="SBL Hebrew" w:cs="SBL Hebrew"/>
          <w:color w:val="008080"/>
          <w:sz w:val="28"/>
          <w:szCs w:val="28"/>
          <w:rtl/>
          <w:lang w:bidi="he-IL"/>
        </w:rPr>
        <w:t xml:space="preserve"> אטון </w:t>
      </w:r>
      <w:r w:rsidRPr="00DD5980">
        <w:rPr>
          <w:rFonts w:ascii="Times New Roman" w:hAnsi="Times New Roman" w:cs="Times New Roman"/>
          <w:color w:val="000000"/>
          <w:sz w:val="24"/>
          <w:szCs w:val="24"/>
        </w:rPr>
        <w:t>is thus thread-work, whether in weaving or spinning.</w:t>
      </w:r>
      <w:r w:rsidR="00C16921">
        <w:rPr>
          <w:rStyle w:val="FootnoteReference"/>
          <w:rFonts w:ascii="Times New Roman" w:hAnsi="Times New Roman" w:cs="Times New Roman"/>
          <w:color w:val="000000"/>
          <w:sz w:val="24"/>
          <w:szCs w:val="24"/>
        </w:rPr>
        <w:footnoteReference w:id="9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fame of Egyptian manufactures is still expressed in the Spanish </w:t>
      </w:r>
      <w:r w:rsidRPr="00DD5980">
        <w:rPr>
          <w:rFonts w:ascii="Times New Roman" w:hAnsi="Times New Roman" w:cs="Times New Roman"/>
          <w:i/>
          <w:iCs/>
          <w:color w:val="000000"/>
          <w:sz w:val="24"/>
          <w:szCs w:val="24"/>
        </w:rPr>
        <w:t>aclabtea</w:t>
      </w:r>
      <w:r w:rsidRPr="00DD5980">
        <w:rPr>
          <w:rFonts w:ascii="Times New Roman" w:hAnsi="Times New Roman" w:cs="Times New Roman"/>
          <w:color w:val="000000"/>
          <w:sz w:val="24"/>
          <w:szCs w:val="24"/>
        </w:rPr>
        <w:t xml:space="preserve">, fine linen cloth, which is equivalent to the modern Arabic </w:t>
      </w:r>
      <w:r w:rsidRPr="00DD5980">
        <w:rPr>
          <w:rFonts w:ascii="LSBTrans" w:hAnsi="LSBTrans" w:cs="LSBTrans"/>
          <w:color w:val="000000"/>
          <w:sz w:val="24"/>
          <w:szCs w:val="24"/>
        </w:rPr>
        <w:t xml:space="preserve">el-kåobtå•Ñje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kåibtåije</w:t>
      </w:r>
      <w:r w:rsidRPr="00DD5980">
        <w:rPr>
          <w:rFonts w:ascii="Times New Roman" w:hAnsi="Times New Roman" w:cs="Times New Roman"/>
          <w:color w:val="000000"/>
          <w:sz w:val="24"/>
          <w:szCs w:val="24"/>
        </w:rPr>
        <w:t xml:space="preserve">); they had there particularly also an intimate acquaintance with the dye stuffs found in the plants and fossils of the country (Klemm’s </w:t>
      </w:r>
      <w:r w:rsidRPr="00DD5980">
        <w:rPr>
          <w:rFonts w:ascii="Times New Roman" w:hAnsi="Times New Roman" w:cs="Times New Roman"/>
          <w:i/>
          <w:iCs/>
          <w:color w:val="000000"/>
          <w:sz w:val="24"/>
          <w:szCs w:val="24"/>
        </w:rPr>
        <w:t>Culturgeschichte</w:t>
      </w:r>
      <w:r w:rsidRPr="00DD5980">
        <w:rPr>
          <w:rFonts w:ascii="Times New Roman" w:hAnsi="Times New Roman" w:cs="Times New Roman"/>
          <w:color w:val="000000"/>
          <w:sz w:val="24"/>
          <w:szCs w:val="24"/>
        </w:rPr>
        <w:t>, v.</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308-310).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7:17]]</w:t>
      </w:r>
      <w:r w:rsidR="00102D00" w:rsidRPr="00DD5980">
        <w:t xml:space="preserve">Pro. 7:17, 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These verses remind us of expressions in the Canticles. There, at 4:14, are found the three names for spicery as here, and one sees that</w:t>
      </w:r>
      <w:r w:rsidRPr="009D0816">
        <w:rPr>
          <w:rFonts w:ascii="SBL Hebrew" w:hAnsi="SBL Hebrew" w:cs="SBL Hebrew"/>
          <w:color w:val="008080"/>
          <w:sz w:val="28"/>
          <w:szCs w:val="28"/>
          <w:rtl/>
          <w:lang w:bidi="he-IL"/>
        </w:rPr>
        <w:t xml:space="preserve"> מר אהלים קִנָּמוֹן </w:t>
      </w:r>
      <w:r w:rsidRPr="00DD5980">
        <w:rPr>
          <w:rFonts w:ascii="Times New Roman" w:hAnsi="Times New Roman" w:cs="Times New Roman"/>
          <w:color w:val="000000"/>
          <w:sz w:val="24"/>
          <w:szCs w:val="24"/>
        </w:rPr>
        <w:t>are not to be connected genitively: there are three things, accented as in the title-verse 1:3. The myrrh,</w:t>
      </w:r>
      <w:r w:rsidRPr="009D0816">
        <w:rPr>
          <w:rFonts w:ascii="SBL Hebrew" w:hAnsi="SBL Hebrew" w:cs="SBL Hebrew"/>
          <w:color w:val="008080"/>
          <w:sz w:val="28"/>
          <w:szCs w:val="28"/>
          <w:rtl/>
          <w:lang w:bidi="he-IL"/>
        </w:rPr>
        <w:t xml:space="preserve"> מֹר </w:t>
      </w:r>
      <w:r w:rsidRPr="00DD5980">
        <w:rPr>
          <w:rFonts w:ascii="Times New Roman" w:hAnsi="Times New Roman" w:cs="Times New Roman"/>
          <w:i/>
          <w:iCs/>
          <w:color w:val="000000"/>
          <w:sz w:val="24"/>
          <w:szCs w:val="24"/>
        </w:rPr>
        <w:t>(Balsamodendron myrrha</w:t>
      </w:r>
      <w:r w:rsidRPr="00DD5980">
        <w:rPr>
          <w:rFonts w:ascii="Times New Roman" w:hAnsi="Times New Roman" w:cs="Times New Roman"/>
          <w:color w:val="000000"/>
          <w:sz w:val="24"/>
          <w:szCs w:val="24"/>
        </w:rPr>
        <w:t xml:space="preserve">), belongs, like the frankincense, to the species of the </w:t>
      </w:r>
      <w:r w:rsidRPr="00DD5980">
        <w:rPr>
          <w:rFonts w:ascii="Times New Roman" w:hAnsi="Times New Roman" w:cs="Times New Roman"/>
          <w:i/>
          <w:iCs/>
          <w:color w:val="000000"/>
          <w:sz w:val="24"/>
          <w:szCs w:val="24"/>
        </w:rPr>
        <w:t>Amyris</w:t>
      </w:r>
      <w:r w:rsidRPr="00DD5980">
        <w:rPr>
          <w:rFonts w:ascii="Times New Roman" w:hAnsi="Times New Roman" w:cs="Times New Roman"/>
          <w:color w:val="000000"/>
          <w:sz w:val="24"/>
          <w:szCs w:val="24"/>
        </w:rPr>
        <w:t xml:space="preserve">, which is an exotic in Palestine not less than with us; the aromatic quality in them does not arise from the flowers or leaves, so that Cant. 1:13 leads us to think of a bunch of myrrh, but from the resin oozing through the bark </w:t>
      </w:r>
      <w:r w:rsidRPr="00DD5980">
        <w:rPr>
          <w:rFonts w:ascii="Times New Roman" w:hAnsi="Times New Roman" w:cs="Times New Roman"/>
          <w:i/>
          <w:iCs/>
          <w:color w:val="000000"/>
          <w:sz w:val="24"/>
          <w:szCs w:val="24"/>
        </w:rPr>
        <w:t xml:space="preserve">(Gummi myrrhae </w:t>
      </w:r>
      <w:r w:rsidRPr="00DD5980">
        <w:rPr>
          <w:rFonts w:ascii="Times New Roman" w:hAnsi="Times New Roman" w:cs="Times New Roman"/>
          <w:color w:val="000000"/>
          <w:sz w:val="24"/>
          <w:szCs w:val="24"/>
        </w:rPr>
        <w:t xml:space="preserve">or merely </w:t>
      </w:r>
      <w:r w:rsidRPr="00DD5980">
        <w:rPr>
          <w:rFonts w:ascii="Times New Roman" w:hAnsi="Times New Roman" w:cs="Times New Roman"/>
          <w:i/>
          <w:iCs/>
          <w:color w:val="000000"/>
          <w:sz w:val="24"/>
          <w:szCs w:val="24"/>
        </w:rPr>
        <w:t>myrrha</w:t>
      </w:r>
      <w:r w:rsidRPr="00DD5980">
        <w:rPr>
          <w:rFonts w:ascii="Times New Roman" w:hAnsi="Times New Roman" w:cs="Times New Roman"/>
          <w:color w:val="000000"/>
          <w:sz w:val="24"/>
          <w:szCs w:val="24"/>
        </w:rPr>
        <w:t xml:space="preserve">), consisting of bright glossy red or golden-yellow grains </w:t>
      </w:r>
      <w:r w:rsidRPr="00DD5980">
        <w:rPr>
          <w:rFonts w:ascii="Times New Roman" w:hAnsi="Times New Roman" w:cs="Times New Roman"/>
          <w:color w:val="000000"/>
          <w:sz w:val="24"/>
          <w:szCs w:val="24"/>
        </w:rPr>
        <w:lastRenderedPageBreak/>
        <w:t>more or less transparent.</w:t>
      </w:r>
      <w:r w:rsidRPr="009D0816">
        <w:rPr>
          <w:rFonts w:ascii="SBL Hebrew" w:hAnsi="SBL Hebrew" w:cs="SBL Hebrew"/>
          <w:color w:val="008080"/>
          <w:sz w:val="28"/>
          <w:szCs w:val="28"/>
          <w:rtl/>
          <w:lang w:bidi="he-IL"/>
        </w:rPr>
        <w:t xml:space="preserve"> אֲהָלִים </w:t>
      </w:r>
      <w:r w:rsidRPr="00DD5980">
        <w:rPr>
          <w:rFonts w:ascii="Times New Roman" w:hAnsi="Times New Roman" w:cs="Times New Roman"/>
          <w:color w:val="000000"/>
          <w:sz w:val="24"/>
          <w:szCs w:val="24"/>
        </w:rPr>
        <w:t xml:space="preserve">(used by Balaam, Num. 24:6) is the Semitic Old-Indian name of the aloë, </w:t>
      </w:r>
      <w:r w:rsidRPr="00DD5980">
        <w:rPr>
          <w:rFonts w:ascii="Times New Roman" w:hAnsi="Times New Roman" w:cs="Times New Roman"/>
          <w:i/>
          <w:iCs/>
          <w:color w:val="000000"/>
          <w:sz w:val="24"/>
          <w:szCs w:val="24"/>
        </w:rPr>
        <w:t xml:space="preserve">agaru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aguru</w:t>
      </w:r>
      <w:r w:rsidRPr="00DD5980">
        <w:rPr>
          <w:rFonts w:ascii="Times New Roman" w:hAnsi="Times New Roman" w:cs="Times New Roman"/>
          <w:color w:val="000000"/>
          <w:sz w:val="24"/>
          <w:szCs w:val="24"/>
        </w:rPr>
        <w:t xml:space="preserve">; the aromatic quality is in the wood of the </w:t>
      </w:r>
      <w:r w:rsidRPr="00DD5980">
        <w:rPr>
          <w:rFonts w:ascii="Times New Roman" w:hAnsi="Times New Roman" w:cs="Times New Roman"/>
          <w:i/>
          <w:iCs/>
          <w:color w:val="000000"/>
          <w:sz w:val="24"/>
          <w:szCs w:val="24"/>
        </w:rPr>
        <w:t>Aquilaria agallocha</w:t>
      </w:r>
      <w:r w:rsidRPr="00DD5980">
        <w:rPr>
          <w:rFonts w:ascii="Times New Roman" w:hAnsi="Times New Roman" w:cs="Times New Roman"/>
          <w:color w:val="000000"/>
          <w:sz w:val="24"/>
          <w:szCs w:val="24"/>
        </w:rPr>
        <w:t xml:space="preserve">, especially its root </w:t>
      </w:r>
      <w:r w:rsidRPr="00DD5980">
        <w:rPr>
          <w:rFonts w:ascii="Times New Roman" w:hAnsi="Times New Roman" w:cs="Times New Roman"/>
          <w:i/>
          <w:iCs/>
          <w:color w:val="000000"/>
          <w:sz w:val="24"/>
          <w:szCs w:val="24"/>
        </w:rPr>
        <w:t xml:space="preserve">(agallochum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lignum aloes</w:t>
      </w:r>
      <w:r w:rsidRPr="00DD5980">
        <w:rPr>
          <w:rFonts w:ascii="Times New Roman" w:hAnsi="Times New Roman" w:cs="Times New Roman"/>
          <w:color w:val="000000"/>
          <w:sz w:val="24"/>
          <w:szCs w:val="24"/>
        </w:rPr>
        <w:t>) dried in the earth, — in more modern use and commerce the inspissated juice of its leaves.</w:t>
      </w:r>
      <w:r w:rsidRPr="009D0816">
        <w:rPr>
          <w:rFonts w:ascii="SBL Hebrew" w:hAnsi="SBL Hebrew" w:cs="SBL Hebrew"/>
          <w:color w:val="008080"/>
          <w:sz w:val="28"/>
          <w:szCs w:val="28"/>
          <w:rtl/>
          <w:lang w:bidi="he-IL"/>
        </w:rPr>
        <w:t xml:space="preserve"> קִנָּמוֹן </w:t>
      </w:r>
      <w:r w:rsidRPr="00DD5980">
        <w:rPr>
          <w:rFonts w:ascii="Times New Roman" w:hAnsi="Times New Roman" w:cs="Times New Roman"/>
          <w:color w:val="000000"/>
          <w:sz w:val="24"/>
          <w:szCs w:val="24"/>
        </w:rPr>
        <w:t xml:space="preserve">is </w:t>
      </w:r>
      <w:r w:rsidRPr="00DD5980">
        <w:rPr>
          <w:rFonts w:ascii="SBL Greek" w:hAnsi="SBL Greek" w:cs="Times New Roman"/>
          <w:color w:val="0000FF"/>
          <w:sz w:val="24"/>
          <w:szCs w:val="24"/>
          <w:lang w:val="el-GR"/>
        </w:rPr>
        <w:t>κιννάμωμον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מֹר </w:t>
      </w:r>
      <w:r w:rsidRPr="00DD5980">
        <w:rPr>
          <w:rFonts w:ascii="Times New Roman" w:hAnsi="Times New Roman" w:cs="Times New Roman"/>
          <w:color w:val="000000"/>
          <w:sz w:val="24"/>
          <w:szCs w:val="24"/>
        </w:rPr>
        <w:t>, a Semitic word</w:t>
      </w:r>
      <w:r w:rsidR="00C16921">
        <w:rPr>
          <w:rStyle w:val="FootnoteReference"/>
          <w:rFonts w:ascii="Times New Roman" w:hAnsi="Times New Roman" w:cs="Times New Roman"/>
          <w:color w:val="000000"/>
          <w:sz w:val="24"/>
          <w:szCs w:val="24"/>
        </w:rPr>
        <w:footnoteReference w:id="98"/>
      </w:r>
      <w:r w:rsidRPr="00DD5980">
        <w:rPr>
          <w:rFonts w:ascii="Times New Roman" w:hAnsi="Times New Roman" w:cs="Times New Roman"/>
          <w:color w:val="000000"/>
          <w:sz w:val="24"/>
          <w:szCs w:val="24"/>
        </w:rPr>
        <w:t xml:space="preserve"> that had come to the Greeks through the Phoenicians), the</w:t>
      </w:r>
      <w:r w:rsidR="00C16921">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cinnamon, i.e., the inner rind of the </w:t>
      </w:r>
      <w:r w:rsidRPr="00DD5980">
        <w:rPr>
          <w:rFonts w:ascii="Times New Roman" w:hAnsi="Times New Roman" w:cs="Times New Roman"/>
          <w:i/>
          <w:iCs/>
          <w:color w:val="000000"/>
          <w:sz w:val="24"/>
          <w:szCs w:val="24"/>
        </w:rPr>
        <w:t xml:space="preserve">Laurus cinnamomum. </w:t>
      </w:r>
      <w:r w:rsidRPr="00DD5980">
        <w:rPr>
          <w:rFonts w:ascii="Times New Roman" w:hAnsi="Times New Roman" w:cs="Times New Roman"/>
          <w:color w:val="000000"/>
          <w:sz w:val="24"/>
          <w:szCs w:val="24"/>
        </w:rPr>
        <w:t>The myrrh is native to Arabia; the aloë, as its name denotes, is Indian; the cinnamon in like manner came through Indian travellers from the east coast of Africa and Ceylon (Taprobane). All these three spices are drugs, i.e., are dry apothecaries’ wares; but we are not on that account to conclude that she perfumed (Hitzig) her bed with spices, viz., burnt in a censer, an operation which, according to Cant. 3:6, would rather be designated</w:t>
      </w:r>
      <w:r w:rsidRPr="009D0816">
        <w:rPr>
          <w:rFonts w:ascii="SBL Hebrew" w:hAnsi="SBL Hebrew" w:cs="SBL Hebrew"/>
          <w:color w:val="008080"/>
          <w:sz w:val="28"/>
          <w:szCs w:val="28"/>
          <w:rtl/>
          <w:lang w:bidi="he-IL"/>
        </w:rPr>
        <w:t xml:space="preserve">קִטַּרְתִּי </w:t>
      </w:r>
      <w:r w:rsidRPr="00DD5980">
        <w:rPr>
          <w:rFonts w:ascii="Times New Roman" w:hAnsi="Times New Roman" w:cs="Times New Roman"/>
          <w:color w:val="000000"/>
          <w:sz w:val="24"/>
          <w:szCs w:val="24"/>
        </w:rPr>
        <w:t>. The verb</w:t>
      </w:r>
      <w:r w:rsidRPr="009D0816">
        <w:rPr>
          <w:rFonts w:ascii="SBL Hebrew" w:hAnsi="SBL Hebrew" w:cs="SBL Hebrew"/>
          <w:color w:val="008080"/>
          <w:sz w:val="28"/>
          <w:szCs w:val="28"/>
          <w:rtl/>
          <w:lang w:bidi="he-IL"/>
        </w:rPr>
        <w:t xml:space="preserve"> נוּף </w:t>
      </w:r>
      <w:r w:rsidRPr="00DD5980">
        <w:rPr>
          <w:rFonts w:ascii="Times New Roman" w:hAnsi="Times New Roman" w:cs="Times New Roman"/>
          <w:color w:val="000000"/>
          <w:sz w:val="24"/>
          <w:szCs w:val="24"/>
        </w:rPr>
        <w:t xml:space="preserve">(only here as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signifies to lift oneself up (vid., under Psa. 48:13), and transitively to raise and swing hither and thither (=</w:t>
      </w:r>
      <w:r w:rsidRPr="009D0816">
        <w:rPr>
          <w:rFonts w:ascii="SBL Hebrew" w:hAnsi="SBL Hebrew" w:cs="SBL Hebrew"/>
          <w:color w:val="008080"/>
          <w:sz w:val="28"/>
          <w:szCs w:val="28"/>
          <w:rtl/>
          <w:lang w:bidi="he-IL"/>
        </w:rPr>
        <w:t xml:space="preserve">הנִיף </w:t>
      </w:r>
      <w:r w:rsidRPr="00DD5980">
        <w:rPr>
          <w:rFonts w:ascii="Times New Roman" w:hAnsi="Times New Roman" w:cs="Times New Roman"/>
          <w:color w:val="000000"/>
          <w:sz w:val="24"/>
          <w:szCs w:val="24"/>
        </w:rPr>
        <w:t xml:space="preserve">); here with a double accusative, to besprinkle anything out of a vessel moved hither and thither. According to this sense, we must think of the three aromas as essences in the state of solution; cf.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30:22-33, Est. 2:12. Hitzig’s question, “Who would sprinkle bed-sheets with perfumed and thus impure water?” betrays little knowledge of the means by which even at the present day clean linen is made fragrant. The expression</w:t>
      </w:r>
      <w:r w:rsidRPr="009D0816">
        <w:rPr>
          <w:rFonts w:ascii="SBL Hebrew" w:hAnsi="SBL Hebrew" w:cs="SBL Hebrew"/>
          <w:color w:val="008080"/>
          <w:sz w:val="28"/>
          <w:szCs w:val="28"/>
          <w:rtl/>
          <w:lang w:bidi="he-IL"/>
        </w:rPr>
        <w:t xml:space="preserve"> רוָה דוֹדִים </w:t>
      </w:r>
      <w:r w:rsidRPr="00DD5980">
        <w:rPr>
          <w:rFonts w:ascii="Times New Roman" w:hAnsi="Times New Roman" w:cs="Times New Roman"/>
          <w:color w:val="000000"/>
          <w:sz w:val="24"/>
          <w:szCs w:val="24"/>
        </w:rPr>
        <w:t>sounds like</w:t>
      </w:r>
      <w:r w:rsidRPr="009D0816">
        <w:rPr>
          <w:rFonts w:ascii="SBL Hebrew" w:hAnsi="SBL Hebrew" w:cs="SBL Hebrew"/>
          <w:color w:val="008080"/>
          <w:sz w:val="28"/>
          <w:szCs w:val="28"/>
          <w:rtl/>
          <w:lang w:bidi="he-IL"/>
        </w:rPr>
        <w:t xml:space="preserve">שׁכַר דודים </w:t>
      </w:r>
      <w:r w:rsidRPr="00DD5980">
        <w:rPr>
          <w:rFonts w:ascii="Times New Roman" w:hAnsi="Times New Roman" w:cs="Times New Roman"/>
          <w:color w:val="000000"/>
          <w:sz w:val="24"/>
          <w:szCs w:val="24"/>
        </w:rPr>
        <w:t>, Cant. 5:1, although there</w:t>
      </w:r>
      <w:r w:rsidRPr="009D0816">
        <w:rPr>
          <w:rFonts w:ascii="SBL Hebrew" w:hAnsi="SBL Hebrew" w:cs="SBL Hebrew"/>
          <w:color w:val="008080"/>
          <w:sz w:val="28"/>
          <w:szCs w:val="28"/>
          <w:rtl/>
          <w:lang w:bidi="he-IL"/>
        </w:rPr>
        <w:t xml:space="preserve"> דודים </w:t>
      </w:r>
      <w:r w:rsidRPr="00DD5980">
        <w:rPr>
          <w:rFonts w:ascii="Times New Roman" w:hAnsi="Times New Roman" w:cs="Times New Roman"/>
          <w:color w:val="000000"/>
          <w:sz w:val="24"/>
          <w:szCs w:val="24"/>
        </w:rPr>
        <w:t>is probably the voc., and not, as here, the accus.;</w:t>
      </w:r>
      <w:r w:rsidRPr="009D0816">
        <w:rPr>
          <w:rFonts w:ascii="SBL Hebrew" w:hAnsi="SBL Hebrew" w:cs="SBL Hebrew"/>
          <w:color w:val="008080"/>
          <w:sz w:val="28"/>
          <w:szCs w:val="28"/>
          <w:rtl/>
          <w:lang w:bidi="he-IL"/>
        </w:rPr>
        <w:t xml:space="preserve"> רוָה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רוָּה </w:t>
      </w:r>
      <w:r w:rsidRPr="00DD5980">
        <w:rPr>
          <w:rFonts w:ascii="Times New Roman" w:hAnsi="Times New Roman" w:cs="Times New Roman"/>
          <w:color w:val="000000"/>
          <w:sz w:val="24"/>
          <w:szCs w:val="24"/>
        </w:rPr>
        <w:t>, 5:19, and signifies to drink something copiously in full draughts. The verbal form</w:t>
      </w:r>
      <w:r w:rsidRPr="009D0816">
        <w:rPr>
          <w:rFonts w:ascii="SBL Hebrew" w:hAnsi="SBL Hebrew" w:cs="SBL Hebrew"/>
          <w:color w:val="008080"/>
          <w:sz w:val="28"/>
          <w:szCs w:val="28"/>
          <w:rtl/>
          <w:lang w:bidi="he-IL"/>
        </w:rPr>
        <w:t xml:space="preserve"> עלס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עלף </w:t>
      </w:r>
      <w:r w:rsidRPr="00DD5980">
        <w:rPr>
          <w:rFonts w:ascii="Times New Roman" w:hAnsi="Times New Roman" w:cs="Times New Roman"/>
          <w:color w:val="000000"/>
          <w:sz w:val="24"/>
          <w:szCs w:val="24"/>
        </w:rPr>
        <w:t xml:space="preserve">is found besides only in Job. 20:18; 39:13;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 xml:space="preserve">signifies to enjoy oneself greatly, perhaps (since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is sometimes used reciprocally, vid., under</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Gen. 2:25) with the idea of reciprocity (Targ.</w:t>
      </w:r>
      <w:r w:rsidRPr="009D0816">
        <w:rPr>
          <w:rFonts w:ascii="SBL Hebrew" w:hAnsi="SBL Hebrew" w:cs="SBL Hebrew"/>
          <w:color w:val="008080"/>
          <w:sz w:val="28"/>
          <w:szCs w:val="28"/>
          <w:rtl/>
          <w:lang w:bidi="he-IL"/>
        </w:rPr>
        <w:t xml:space="preserve">חַר לחַד </w:t>
      </w:r>
      <w:r w:rsidRPr="00DD5980">
        <w:rPr>
          <w:rFonts w:ascii="Times New Roman" w:hAnsi="Times New Roman" w:cs="Times New Roman"/>
          <w:color w:val="000000"/>
          <w:sz w:val="24"/>
          <w:szCs w:val="24"/>
        </w:rPr>
        <w:t xml:space="preserve">). We read </w:t>
      </w:r>
      <w:r w:rsidRPr="00DD5980">
        <w:rPr>
          <w:rFonts w:ascii="Times New Roman" w:hAnsi="Times New Roman" w:cs="Times New Roman"/>
          <w:i/>
          <w:iCs/>
          <w:color w:val="000000"/>
          <w:sz w:val="24"/>
          <w:szCs w:val="24"/>
        </w:rPr>
        <w:t>bo&lt;SUP&gt;o</w:t>
      </w:r>
      <w:r w:rsidRPr="00DD5980">
        <w:rPr>
          <w:rFonts w:ascii="Times New Roman" w:hAnsi="Times New Roman" w:cs="Times New Roman"/>
          <w:color w:val="000000"/>
          <w:sz w:val="24"/>
          <w:szCs w:val="24"/>
        </w:rPr>
        <w:t>&lt;/SUP&gt;</w:t>
      </w:r>
      <w:r w:rsidRPr="00DD5980">
        <w:rPr>
          <w:rFonts w:ascii="Times New Roman" w:hAnsi="Times New Roman" w:cs="Times New Roman"/>
          <w:i/>
          <w:iCs/>
          <w:color w:val="000000"/>
          <w:sz w:val="24"/>
          <w:szCs w:val="24"/>
        </w:rPr>
        <w:t xml:space="preserve">habim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Chateph-Kametz </w:t>
      </w:r>
      <w:r w:rsidRPr="00DD5980">
        <w:rPr>
          <w:rFonts w:ascii="Times New Roman" w:hAnsi="Times New Roman" w:cs="Times New Roman"/>
          <w:color w:val="000000"/>
          <w:sz w:val="24"/>
          <w:szCs w:val="24"/>
        </w:rPr>
        <w:t xml:space="preserve">after Ben-Asher (vid., Kimchi’s </w:t>
      </w:r>
      <w:r w:rsidRPr="00DD5980">
        <w:rPr>
          <w:rFonts w:ascii="Times New Roman" w:hAnsi="Times New Roman" w:cs="Times New Roman"/>
          <w:i/>
          <w:iCs/>
          <w:color w:val="000000"/>
          <w:sz w:val="24"/>
          <w:szCs w:val="24"/>
        </w:rPr>
        <w:t>Lex.</w:t>
      </w:r>
      <w:r w:rsidRPr="00DD5980">
        <w:rPr>
          <w:rFonts w:ascii="Times New Roman" w:hAnsi="Times New Roman" w:cs="Times New Roman"/>
          <w:color w:val="000000"/>
          <w:sz w:val="24"/>
          <w:szCs w:val="24"/>
        </w:rPr>
        <w:t>); the punctuation</w:t>
      </w:r>
      <w:r w:rsidRPr="009D0816">
        <w:rPr>
          <w:rFonts w:ascii="SBL Hebrew" w:hAnsi="SBL Hebrew" w:cs="SBL Hebrew"/>
          <w:color w:val="008080"/>
          <w:sz w:val="28"/>
          <w:szCs w:val="28"/>
          <w:rtl/>
          <w:lang w:bidi="he-IL"/>
        </w:rPr>
        <w:t xml:space="preserve"> בָּאֲהָבִים </w:t>
      </w:r>
      <w:r w:rsidRPr="00DD5980">
        <w:rPr>
          <w:rFonts w:ascii="Times New Roman" w:hAnsi="Times New Roman" w:cs="Times New Roman"/>
          <w:color w:val="000000"/>
          <w:sz w:val="24"/>
          <w:szCs w:val="24"/>
        </w:rPr>
        <w:t>is that of Ben-Naphtali.</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7:19]]</w:t>
      </w:r>
      <w:r w:rsidR="00102D00" w:rsidRPr="00DD5980">
        <w:t xml:space="preserve">Pro. 7:19, 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adulteress now deprives the youth of all fear; the circumstances under which her invitation is given are as favourable as possible.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9D0816"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19 “For the man is not at home,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has gone on a long journey.</w:t>
      </w:r>
    </w:p>
    <w:p w:rsidR="006377AF" w:rsidRDefault="006377AF" w:rsidP="007A60A0">
      <w:pPr>
        <w:widowControl w:val="0"/>
        <w:tabs>
          <w:tab w:val="left" w:pos="3285"/>
        </w:tabs>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20 He has taken the purse with him:</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will not return home till the day of the full moon.”</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true that the article stands in</w:t>
      </w:r>
      <w:r w:rsidRPr="009D0816">
        <w:rPr>
          <w:rFonts w:ascii="SBL Hebrew" w:hAnsi="SBL Hebrew" w:cs="SBL Hebrew"/>
          <w:color w:val="008080"/>
          <w:sz w:val="28"/>
          <w:szCs w:val="28"/>
          <w:rtl/>
          <w:lang w:bidi="he-IL"/>
        </w:rPr>
        <w:t xml:space="preserve">הָאִישׁ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alm’ar-fat</w:t>
      </w:r>
      <w:r w:rsidRPr="00DD5980">
        <w:rPr>
          <w:rFonts w:ascii="Times New Roman" w:hAnsi="Times New Roman" w:cs="Times New Roman"/>
          <w:color w:val="000000"/>
          <w:sz w:val="24"/>
          <w:szCs w:val="24"/>
        </w:rPr>
        <w:t xml:space="preserve">, i.e., serves to define the word: the man, to whom here </w:t>
      </w:r>
      <w:r w:rsidRPr="00DD5980">
        <w:rPr>
          <w:rFonts w:ascii="SBL Greek" w:hAnsi="SBL Greek" w:cs="Times New Roman"/>
          <w:color w:val="0000FF"/>
          <w:sz w:val="24"/>
          <w:szCs w:val="24"/>
          <w:lang w:val="el-GR"/>
        </w:rPr>
        <w:t>κατ</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ἐξοχήν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and alone reference can be made, viz., the husband of the adulteress (Fl.); but on the other side it is characteristic that she does not say</w:t>
      </w:r>
      <w:r w:rsidRPr="009D0816">
        <w:rPr>
          <w:rFonts w:ascii="SBL Hebrew" w:hAnsi="SBL Hebrew" w:cs="SBL Hebrew"/>
          <w:color w:val="008080"/>
          <w:sz w:val="28"/>
          <w:szCs w:val="28"/>
          <w:rtl/>
          <w:lang w:bidi="he-IL"/>
        </w:rPr>
        <w:t xml:space="preserve"> אִישִׁי </w:t>
      </w:r>
      <w:r w:rsidRPr="00DD5980">
        <w:rPr>
          <w:rFonts w:ascii="Times New Roman" w:hAnsi="Times New Roman" w:cs="Times New Roman"/>
          <w:color w:val="000000"/>
          <w:sz w:val="24"/>
          <w:szCs w:val="24"/>
        </w:rPr>
        <w:t>(as e.g., Gen. 29:32), but ignores the relation of love and duty in which she is placed to him, and speaks of him as one standing at a distance from her (Aben-Ezra). Erroneously Vogel reads</w:t>
      </w:r>
      <w:r w:rsidRPr="009D0816">
        <w:rPr>
          <w:rFonts w:ascii="SBL Hebrew" w:hAnsi="SBL Hebrew" w:cs="SBL Hebrew"/>
          <w:color w:val="008080"/>
          <w:sz w:val="28"/>
          <w:szCs w:val="28"/>
          <w:rtl/>
          <w:lang w:bidi="he-IL"/>
        </w:rPr>
        <w:t xml:space="preserve"> בַּבַּיִּת </w:t>
      </w:r>
      <w:r w:rsidRPr="00DD5980">
        <w:rPr>
          <w:rFonts w:ascii="Times New Roman" w:hAnsi="Times New Roman" w:cs="Times New Roman"/>
          <w:color w:val="000000"/>
          <w:sz w:val="24"/>
          <w:szCs w:val="24"/>
        </w:rPr>
        <w:t>after the Targ. instead of</w:t>
      </w:r>
      <w:r w:rsidRPr="009D0816">
        <w:rPr>
          <w:rFonts w:ascii="SBL Hebrew" w:hAnsi="SBL Hebrew" w:cs="SBL Hebrew"/>
          <w:color w:val="008080"/>
          <w:sz w:val="28"/>
          <w:szCs w:val="28"/>
          <w:rtl/>
          <w:lang w:bidi="he-IL"/>
        </w:rPr>
        <w:t xml:space="preserve">בִּביתוֹ </w:t>
      </w:r>
      <w:r w:rsidRPr="00DD5980">
        <w:rPr>
          <w:rFonts w:ascii="Times New Roman" w:hAnsi="Times New Roman" w:cs="Times New Roman"/>
          <w:color w:val="000000"/>
          <w:sz w:val="24"/>
          <w:szCs w:val="24"/>
        </w:rPr>
        <w:t>. We say in Hebr.</w:t>
      </w:r>
      <w:r w:rsidRPr="009D0816">
        <w:rPr>
          <w:rFonts w:ascii="SBL Hebrew" w:hAnsi="SBL Hebrew" w:cs="SBL Hebrew"/>
          <w:color w:val="008080"/>
          <w:sz w:val="28"/>
          <w:szCs w:val="28"/>
          <w:rtl/>
          <w:lang w:bidi="he-IL"/>
        </w:rPr>
        <w:t xml:space="preserve">אינו בביתו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il n’est pas chez soi</w:t>
      </w:r>
      <w:r w:rsidRPr="00DD5980">
        <w:rPr>
          <w:rFonts w:ascii="Times New Roman" w:hAnsi="Times New Roman" w:cs="Times New Roman"/>
          <w:color w:val="000000"/>
          <w:sz w:val="24"/>
          <w:szCs w:val="24"/>
        </w:rPr>
        <w:t>, as we say</w:t>
      </w:r>
      <w:r w:rsidRPr="009D0816">
        <w:rPr>
          <w:rFonts w:ascii="SBL Hebrew" w:hAnsi="SBL Hebrew" w:cs="SBL Hebrew"/>
          <w:color w:val="008080"/>
          <w:sz w:val="28"/>
          <w:szCs w:val="28"/>
          <w:rtl/>
          <w:lang w:bidi="he-IL"/>
        </w:rPr>
        <w:t xml:space="preserve">לקַח בִּיָדוֹ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il a pris avec soi </w:t>
      </w:r>
      <w:r w:rsidRPr="00DD5980">
        <w:rPr>
          <w:rFonts w:ascii="Times New Roman" w:hAnsi="Times New Roman" w:cs="Times New Roman"/>
          <w:color w:val="000000"/>
          <w:sz w:val="24"/>
          <w:szCs w:val="24"/>
        </w:rPr>
        <w:t>(cf. Jer. 38:10).</w:t>
      </w:r>
      <w:r w:rsidRPr="009D0816">
        <w:rPr>
          <w:rFonts w:ascii="SBL Hebrew" w:hAnsi="SBL Hebrew" w:cs="SBL Hebrew"/>
          <w:color w:val="008080"/>
          <w:sz w:val="28"/>
          <w:szCs w:val="28"/>
          <w:rtl/>
          <w:lang w:bidi="he-IL"/>
        </w:rPr>
        <w:t xml:space="preserve"> מרָחוֹק </w:t>
      </w:r>
      <w:r w:rsidRPr="00DD5980">
        <w:rPr>
          <w:rFonts w:ascii="Times New Roman" w:hAnsi="Times New Roman" w:cs="Times New Roman"/>
          <w:color w:val="000000"/>
          <w:sz w:val="24"/>
          <w:szCs w:val="24"/>
        </w:rPr>
        <w:t>Hitzig seeks to connect with the verb, which, after Isa. 17:13; 22:3, is possible; for the Hebr.</w:t>
      </w:r>
      <w:r w:rsidRPr="009D0816">
        <w:rPr>
          <w:rFonts w:ascii="SBL Hebrew" w:hAnsi="SBL Hebrew" w:cs="SBL Hebrew"/>
          <w:color w:val="008080"/>
          <w:sz w:val="28"/>
          <w:szCs w:val="28"/>
          <w:rtl/>
          <w:lang w:bidi="he-IL"/>
        </w:rPr>
        <w:t xml:space="preserve"> מרחוק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מִמֶּרְחָק</w:t>
      </w:r>
      <w:r w:rsidRPr="00DD5980">
        <w:rPr>
          <w:rFonts w:ascii="Times New Roman" w:hAnsi="Times New Roman" w:cs="Times New Roman"/>
          <w:color w:val="000000"/>
          <w:sz w:val="24"/>
          <w:szCs w:val="24"/>
        </w:rPr>
        <w:t xml:space="preserve">), far off, has frequently the meaning from afar, for the measure of length is determined not from the point of departure outward, but from the end, as e.g., Homer, </w:t>
      </w:r>
      <w:r w:rsidRPr="00DD5980">
        <w:rPr>
          <w:rFonts w:ascii="Times New Roman" w:hAnsi="Times New Roman" w:cs="Times New Roman"/>
          <w:i/>
          <w:iCs/>
          <w:color w:val="000000"/>
          <w:sz w:val="24"/>
          <w:szCs w:val="24"/>
        </w:rPr>
        <w:t xml:space="preserve">Il. </w:t>
      </w:r>
      <w:r w:rsidRPr="00DD5980">
        <w:rPr>
          <w:rFonts w:ascii="Times New Roman" w:hAnsi="Times New Roman" w:cs="Times New Roman"/>
          <w:color w:val="000000"/>
          <w:sz w:val="24"/>
          <w:szCs w:val="24"/>
        </w:rPr>
        <w:t xml:space="preserve">ii. 456; </w:t>
      </w:r>
      <w:r w:rsidRPr="00DD5980">
        <w:rPr>
          <w:rFonts w:ascii="SBL Greek" w:hAnsi="SBL Greek" w:cs="Times New Roman"/>
          <w:color w:val="0000FF"/>
          <w:sz w:val="24"/>
          <w:szCs w:val="24"/>
          <w:lang w:val="el-GR"/>
        </w:rPr>
        <w:lastRenderedPageBreak/>
        <w:t>ἕκαθεν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φαίνεται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αὐγη</w:t>
      </w:r>
      <w:r w:rsidRPr="00DD5980">
        <w:rPr>
          <w:rFonts w:ascii="Times New Roman" w:hAnsi="Times New Roman" w:cs="Times New Roman"/>
          <w:color w:val="000000"/>
          <w:sz w:val="24"/>
          <w:szCs w:val="24"/>
        </w:rPr>
        <w:t xml:space="preserve">, from afar the gleam is seen, i.e., shines hither from the distance. Similarly we say in French, </w:t>
      </w:r>
      <w:r w:rsidRPr="00DD5980">
        <w:rPr>
          <w:rFonts w:ascii="Times New Roman" w:hAnsi="Times New Roman" w:cs="Times New Roman"/>
          <w:i/>
          <w:iCs/>
          <w:color w:val="000000"/>
          <w:sz w:val="24"/>
          <w:szCs w:val="24"/>
        </w:rPr>
        <w:t>il vient du coté du nord</w:t>
      </w:r>
      <w:r w:rsidRPr="00DD5980">
        <w:rPr>
          <w:rFonts w:ascii="Times New Roman" w:hAnsi="Times New Roman" w:cs="Times New Roman"/>
          <w:color w:val="000000"/>
          <w:sz w:val="24"/>
          <w:szCs w:val="24"/>
        </w:rPr>
        <w:t xml:space="preserve">, he comes from the north, as well as </w:t>
      </w:r>
      <w:r w:rsidRPr="00DD5980">
        <w:rPr>
          <w:rFonts w:ascii="Times New Roman" w:hAnsi="Times New Roman" w:cs="Times New Roman"/>
          <w:i/>
          <w:iCs/>
          <w:color w:val="000000"/>
          <w:sz w:val="24"/>
          <w:szCs w:val="24"/>
        </w:rPr>
        <w:t>il va du coté du nord</w:t>
      </w:r>
      <w:r w:rsidRPr="00DD5980">
        <w:rPr>
          <w:rFonts w:ascii="Times New Roman" w:hAnsi="Times New Roman" w:cs="Times New Roman"/>
          <w:color w:val="000000"/>
          <w:sz w:val="24"/>
          <w:szCs w:val="24"/>
        </w:rPr>
        <w:t>, he goes northwards. But as we do not say: he has gone on a journey far off, but: on a distant journey, so here</w:t>
      </w:r>
      <w:r w:rsidRPr="009D0816">
        <w:rPr>
          <w:rFonts w:ascii="SBL Hebrew" w:hAnsi="SBL Hebrew" w:cs="SBL Hebrew"/>
          <w:color w:val="008080"/>
          <w:sz w:val="28"/>
          <w:szCs w:val="28"/>
          <w:rtl/>
          <w:lang w:bidi="he-IL"/>
        </w:rPr>
        <w:t xml:space="preserve"> מרחוק </w:t>
      </w:r>
      <w:r w:rsidRPr="00DD5980">
        <w:rPr>
          <w:rFonts w:ascii="Times New Roman" w:hAnsi="Times New Roman" w:cs="Times New Roman"/>
          <w:color w:val="000000"/>
          <w:sz w:val="24"/>
          <w:szCs w:val="24"/>
        </w:rPr>
        <w:t>is virtually an adj. (vid., under Isa. 5:26) equivalent to</w:t>
      </w:r>
      <w:r w:rsidRPr="009D0816">
        <w:rPr>
          <w:rFonts w:ascii="SBL Hebrew" w:hAnsi="SBL Hebrew" w:cs="SBL Hebrew"/>
          <w:color w:val="008080"/>
          <w:sz w:val="28"/>
          <w:szCs w:val="28"/>
          <w:rtl/>
          <w:lang w:bidi="he-IL"/>
        </w:rPr>
        <w:t xml:space="preserve"> רחוֹקָה </w:t>
      </w:r>
      <w:r w:rsidRPr="00DD5980">
        <w:rPr>
          <w:rFonts w:ascii="Times New Roman" w:hAnsi="Times New Roman" w:cs="Times New Roman"/>
          <w:color w:val="000000"/>
          <w:sz w:val="24"/>
          <w:szCs w:val="24"/>
        </w:rPr>
        <w:t xml:space="preserve">(Num. 9:10): a journey which is distant = such as from it he has a long way back. Michaelis has well remarked here: </w:t>
      </w:r>
      <w:r w:rsidRPr="00DD5980">
        <w:rPr>
          <w:rFonts w:ascii="Times New Roman" w:hAnsi="Times New Roman" w:cs="Times New Roman"/>
          <w:i/>
          <w:iCs/>
          <w:color w:val="000000"/>
          <w:sz w:val="24"/>
          <w:szCs w:val="24"/>
        </w:rPr>
        <w:t>ut timorem ei penitus adimat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veluti per gradus incedit. </w:t>
      </w:r>
      <w:r w:rsidRPr="00DD5980">
        <w:rPr>
          <w:rFonts w:ascii="Times New Roman" w:hAnsi="Times New Roman" w:cs="Times New Roman"/>
          <w:color w:val="000000"/>
          <w:sz w:val="24"/>
          <w:szCs w:val="24"/>
        </w:rPr>
        <w:t>He has undertaken a journey to a remote point, but yet more: he has taken money with him, has thus business to detain him; and still further: he has even determined the distant time of his return.</w:t>
      </w:r>
      <w:r w:rsidRPr="009D0816">
        <w:rPr>
          <w:rFonts w:ascii="SBL Hebrew" w:hAnsi="SBL Hebrew" w:cs="SBL Hebrew"/>
          <w:color w:val="008080"/>
          <w:sz w:val="28"/>
          <w:szCs w:val="28"/>
          <w:rtl/>
          <w:lang w:bidi="he-IL"/>
        </w:rPr>
        <w:t xml:space="preserve"> צְרוֹר־הַכֶּסֶף </w:t>
      </w:r>
      <w:r w:rsidRPr="00DD5980">
        <w:rPr>
          <w:rFonts w:ascii="Times New Roman" w:hAnsi="Times New Roman" w:cs="Times New Roman"/>
          <w:color w:val="000000"/>
          <w:sz w:val="24"/>
          <w:szCs w:val="24"/>
        </w:rPr>
        <w:t xml:space="preserve">(thus to be written after Ben-Asher, vid., Baer’s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p. 41) is the purse (from</w:t>
      </w:r>
      <w:r w:rsidRPr="009D0816">
        <w:rPr>
          <w:rFonts w:ascii="SBL Hebrew" w:hAnsi="SBL Hebrew" w:cs="SBL Hebrew"/>
          <w:color w:val="008080"/>
          <w:sz w:val="28"/>
          <w:szCs w:val="28"/>
          <w:rtl/>
          <w:lang w:bidi="he-IL"/>
        </w:rPr>
        <w:t xml:space="preserve">צָרַר </w:t>
      </w:r>
      <w:r w:rsidRPr="00DD5980">
        <w:rPr>
          <w:rFonts w:ascii="Times New Roman" w:hAnsi="Times New Roman" w:cs="Times New Roman"/>
          <w:color w:val="000000"/>
          <w:sz w:val="24"/>
          <w:szCs w:val="24"/>
        </w:rPr>
        <w:t>, to bind together), not one of many, but that which is his own. The terminus precedes 20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to emphasize the lateness; vid., on</w:t>
      </w:r>
      <w:r w:rsidRPr="009D0816">
        <w:rPr>
          <w:rFonts w:ascii="SBL Hebrew" w:hAnsi="SBL Hebrew" w:cs="SBL Hebrew"/>
          <w:color w:val="008080"/>
          <w:sz w:val="28"/>
          <w:szCs w:val="28"/>
          <w:rtl/>
          <w:lang w:bidi="he-IL"/>
        </w:rPr>
        <w:t xml:space="preserve"> כֶּסֶא </w:t>
      </w:r>
      <w:r w:rsidRPr="00DD5980">
        <w:rPr>
          <w:rFonts w:ascii="Times New Roman" w:hAnsi="Times New Roman" w:cs="Times New Roman"/>
          <w:color w:val="000000"/>
          <w:sz w:val="24"/>
          <w:szCs w:val="24"/>
        </w:rPr>
        <w:t xml:space="preserve">under Psa. 81:4. </w:t>
      </w:r>
      <w:r w:rsidRPr="00DD5980">
        <w:rPr>
          <w:rFonts w:ascii="Times New Roman" w:hAnsi="Times New Roman" w:cs="Times New Roman"/>
          <w:i/>
          <w:iCs/>
          <w:color w:val="000000"/>
          <w:sz w:val="24"/>
          <w:szCs w:val="24"/>
        </w:rPr>
        <w:t xml:space="preserve">Graec. Venet. </w:t>
      </w:r>
      <w:r w:rsidRPr="00DD5980">
        <w:rPr>
          <w:rFonts w:ascii="SBL Greek" w:hAnsi="SBL Greek" w:cs="Times New Roman"/>
          <w:color w:val="0000FF"/>
          <w:sz w:val="24"/>
          <w:szCs w:val="24"/>
          <w:lang w:val="el-GR"/>
        </w:rPr>
        <w:t>τῆ</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ἡμέρα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καιρου</w:t>
      </w:r>
      <w:r w:rsidRPr="00DD5980">
        <w:rPr>
          <w:rFonts w:ascii="Times New Roman" w:hAnsi="Times New Roman" w:cs="Times New Roman"/>
          <w:color w:val="000000"/>
          <w:sz w:val="24"/>
          <w:szCs w:val="24"/>
        </w:rPr>
        <w:t>, after Kimchi and others, who derive</w:t>
      </w:r>
      <w:r w:rsidRPr="009D0816">
        <w:rPr>
          <w:rFonts w:ascii="SBL Hebrew" w:hAnsi="SBL Hebrew" w:cs="SBL Hebrew"/>
          <w:color w:val="008080"/>
          <w:sz w:val="28"/>
          <w:szCs w:val="28"/>
          <w:rtl/>
          <w:lang w:bidi="he-IL"/>
        </w:rPr>
        <w:t xml:space="preserve"> כסא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כסה</w:t>
      </w:r>
      <w:r w:rsidRPr="00DD5980">
        <w:rPr>
          <w:rFonts w:ascii="Times New Roman" w:hAnsi="Times New Roman" w:cs="Times New Roman"/>
          <w:color w:val="000000"/>
          <w:sz w:val="24"/>
          <w:szCs w:val="24"/>
        </w:rPr>
        <w:t>) from the root</w:t>
      </w:r>
      <w:r w:rsidRPr="009D0816">
        <w:rPr>
          <w:rFonts w:ascii="SBL Hebrew" w:hAnsi="SBL Hebrew" w:cs="SBL Hebrew"/>
          <w:color w:val="008080"/>
          <w:sz w:val="28"/>
          <w:szCs w:val="28"/>
          <w:rtl/>
          <w:lang w:bidi="he-IL"/>
        </w:rPr>
        <w:t xml:space="preserve">כס </w:t>
      </w:r>
      <w:r w:rsidRPr="00DD5980">
        <w:rPr>
          <w:rFonts w:ascii="Times New Roman" w:hAnsi="Times New Roman" w:cs="Times New Roman"/>
          <w:color w:val="000000"/>
          <w:sz w:val="24"/>
          <w:szCs w:val="24"/>
        </w:rPr>
        <w:t xml:space="preserve">, to reckon, and regard it as denoting only a definite time. But the two passages require a special idea; and the Syr. </w:t>
      </w:r>
      <w:r w:rsidRPr="00DD5980">
        <w:rPr>
          <w:rFonts w:ascii="LSBTrans" w:hAnsi="LSBTrans" w:cs="LSBTrans"/>
          <w:color w:val="000000"/>
          <w:sz w:val="24"/>
          <w:szCs w:val="24"/>
        </w:rPr>
        <w:t xml:space="preserve">kåeÑso, </w:t>
      </w:r>
      <w:r w:rsidRPr="00DD5980">
        <w:rPr>
          <w:rFonts w:ascii="Times New Roman" w:hAnsi="Times New Roman" w:cs="Times New Roman"/>
          <w:color w:val="000000"/>
          <w:sz w:val="24"/>
          <w:szCs w:val="24"/>
        </w:rPr>
        <w:t>which in 1Ki. 12:32, 2Ch. 7:10, designates the time from the 15th day of the month, shows that the word denotes not, according to the Talmud, the new moon (or the new year’s day), when the moon’s disk begins to cover itself, i.e., to fill (</w:t>
      </w:r>
      <w:r w:rsidRPr="009D0816">
        <w:rPr>
          <w:rFonts w:ascii="SBL Hebrew" w:hAnsi="SBL Hebrew" w:cs="SBL Hebrew"/>
          <w:color w:val="008080"/>
          <w:sz w:val="28"/>
          <w:szCs w:val="28"/>
          <w:rtl/>
          <w:lang w:bidi="he-IL"/>
        </w:rPr>
        <w:t>יתבסה</w:t>
      </w:r>
      <w:r w:rsidRPr="00DD5980">
        <w:rPr>
          <w:rFonts w:ascii="Times New Roman" w:hAnsi="Times New Roman" w:cs="Times New Roman"/>
          <w:color w:val="000000"/>
          <w:sz w:val="24"/>
          <w:szCs w:val="24"/>
        </w:rPr>
        <w:t>), but the full moon, when it is covered, i.e., filled; so that thus the time of the night-scene here described is not that of the last quarter of the moon (Ewald), in which it rises at midnight, but that of the new moon (Hitzig), when the night is without moonlight. Since the derivation of the word from</w:t>
      </w:r>
      <w:r w:rsidRPr="009D0816">
        <w:rPr>
          <w:rFonts w:ascii="SBL Hebrew" w:hAnsi="SBL Hebrew" w:cs="SBL Hebrew"/>
          <w:color w:val="008080"/>
          <w:sz w:val="28"/>
          <w:szCs w:val="28"/>
          <w:rtl/>
          <w:lang w:bidi="he-IL"/>
        </w:rPr>
        <w:t xml:space="preserve"> כסא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כסה</w:t>
      </w:r>
      <w:r w:rsidRPr="00DD5980">
        <w:rPr>
          <w:rFonts w:ascii="Times New Roman" w:hAnsi="Times New Roman" w:cs="Times New Roman"/>
          <w:color w:val="000000"/>
          <w:sz w:val="24"/>
          <w:szCs w:val="24"/>
        </w:rPr>
        <w:t>), to cover, gives the satisfactory idea of the covering or filling of the moon’s disk, we do not seek after any other; Dietrich fixes on the root-idea of roundness, and Hitzig of vision (</w:t>
      </w:r>
      <w:r w:rsidRPr="009D0816">
        <w:rPr>
          <w:rFonts w:ascii="SBL Hebrew" w:hAnsi="SBL Hebrew" w:cs="SBL Hebrew"/>
          <w:color w:val="008080"/>
          <w:sz w:val="28"/>
          <w:szCs w:val="28"/>
          <w:rtl/>
          <w:lang w:bidi="he-IL"/>
        </w:rPr>
        <w:t xml:space="preserve"> כסא</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שׂכה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סכה </w:t>
      </w:r>
      <w:r w:rsidRPr="00DD5980">
        <w:rPr>
          <w:rFonts w:ascii="Times New Roman" w:hAnsi="Times New Roman" w:cs="Times New Roman"/>
          <w:color w:val="000000"/>
          <w:sz w:val="24"/>
          <w:szCs w:val="24"/>
        </w:rPr>
        <w:t>, vid., on the contrary, under Psa. 143:9).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is that of time at which, in which, about which, anything is done; it is more indefinite than</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would be. He will not return for some fourteen days.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7:21]]</w:t>
      </w:r>
      <w:r w:rsidR="00102D00" w:rsidRPr="00DD5980">
        <w:t xml:space="preserve">Pro. 7:21.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result: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She beguiled him</w:t>
      </w:r>
      <w:r w:rsidR="009D0816">
        <w:rPr>
          <w:rFonts w:ascii="Times New Roman" w:hAnsi="Times New Roman" w:cs="Times New Roman"/>
          <w:b/>
          <w:bCs/>
          <w:i/>
          <w:iCs/>
          <w:color w:val="00007F"/>
          <w:sz w:val="24"/>
          <w:szCs w:val="24"/>
        </w:rPr>
        <w:t xml:space="preserve"> by the fulness of her talking,</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By the smoothness of her lips she drew him away.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Here is a climax. First she brought him to yield, overcoming the resistance of his mind to the last point (cf. 1Ki. 11:3); then drove him, or, as we say, hurried him wholly away, viz., from the right path or conduct (cf.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13:6, 11). With</w:t>
      </w:r>
      <w:r w:rsidRPr="009D0816">
        <w:rPr>
          <w:rFonts w:ascii="SBL Hebrew" w:hAnsi="SBL Hebrew" w:cs="SBL Hebrew"/>
          <w:color w:val="008080"/>
          <w:sz w:val="28"/>
          <w:szCs w:val="28"/>
          <w:rtl/>
          <w:lang w:bidi="he-IL"/>
        </w:rPr>
        <w:t xml:space="preserve"> הִטַּתּוּ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הִטַּתְהוּ </w:t>
      </w:r>
      <w:r w:rsidRPr="00DD5980">
        <w:rPr>
          <w:rFonts w:ascii="Times New Roman" w:hAnsi="Times New Roman" w:cs="Times New Roman"/>
          <w:color w:val="000000"/>
          <w:sz w:val="24"/>
          <w:szCs w:val="24"/>
        </w:rPr>
        <w:t xml:space="preserve">) as the chief </w:t>
      </w:r>
      <w:r w:rsidRPr="00DD5980">
        <w:rPr>
          <w:rFonts w:ascii="Times New Roman" w:hAnsi="Times New Roman" w:cs="Times New Roman"/>
          <w:i/>
          <w:iCs/>
          <w:color w:val="000000"/>
          <w:sz w:val="24"/>
          <w:szCs w:val="24"/>
        </w:rPr>
        <w:t>factum</w:t>
      </w:r>
      <w:r w:rsidRPr="00DD5980">
        <w:rPr>
          <w:rFonts w:ascii="Times New Roman" w:hAnsi="Times New Roman" w:cs="Times New Roman"/>
          <w:color w:val="000000"/>
          <w:sz w:val="24"/>
          <w:szCs w:val="24"/>
        </w:rPr>
        <w:t>, the past imperf. is interchanged, 21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לקַח </w:t>
      </w:r>
      <w:r w:rsidRPr="00DD5980">
        <w:rPr>
          <w:rFonts w:ascii="Times New Roman" w:hAnsi="Times New Roman" w:cs="Times New Roman"/>
          <w:color w:val="000000"/>
          <w:sz w:val="24"/>
          <w:szCs w:val="24"/>
        </w:rPr>
        <w:t>, see above, p. 40. Here is the rhetoric of sin (Zöckler); and perhaps the</w:t>
      </w:r>
      <w:r w:rsidRPr="009D0816">
        <w:rPr>
          <w:rFonts w:ascii="SBL Hebrew" w:hAnsi="SBL Hebrew" w:cs="SBL Hebrew"/>
          <w:color w:val="008080"/>
          <w:sz w:val="28"/>
          <w:szCs w:val="28"/>
          <w:rtl/>
          <w:lang w:bidi="he-IL"/>
        </w:rPr>
        <w:t xml:space="preserve"> לקח </w:t>
      </w:r>
      <w:r w:rsidRPr="00DD5980">
        <w:rPr>
          <w:rFonts w:ascii="Times New Roman" w:hAnsi="Times New Roman" w:cs="Times New Roman"/>
          <w:color w:val="000000"/>
          <w:sz w:val="24"/>
          <w:szCs w:val="24"/>
        </w:rPr>
        <w:t>of 20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has suggested this antiphrastic</w:t>
      </w:r>
      <w:r w:rsidRPr="009D0816">
        <w:rPr>
          <w:rFonts w:ascii="SBL Hebrew" w:hAnsi="SBL Hebrew" w:cs="SBL Hebrew"/>
          <w:color w:val="008080"/>
          <w:sz w:val="28"/>
          <w:szCs w:val="28"/>
          <w:rtl/>
          <w:lang w:bidi="he-IL"/>
        </w:rPr>
        <w:t xml:space="preserve"> לקַח </w:t>
      </w:r>
      <w:r w:rsidRPr="00DD5980">
        <w:rPr>
          <w:rFonts w:ascii="Times New Roman" w:hAnsi="Times New Roman" w:cs="Times New Roman"/>
          <w:color w:val="000000"/>
          <w:sz w:val="24"/>
          <w:szCs w:val="24"/>
        </w:rPr>
        <w:t>to the author (Hitzig), as</w:t>
      </w:r>
      <w:r w:rsidRPr="009D0816">
        <w:rPr>
          <w:rFonts w:ascii="SBL Hebrew" w:hAnsi="SBL Hebrew" w:cs="SBL Hebrew"/>
          <w:color w:val="008080"/>
          <w:sz w:val="28"/>
          <w:szCs w:val="28"/>
          <w:rtl/>
          <w:lang w:bidi="he-IL"/>
        </w:rPr>
        <w:t xml:space="preserve"> חלֶק </w:t>
      </w:r>
      <w:r w:rsidRPr="00DD5980">
        <w:rPr>
          <w:rFonts w:ascii="Times New Roman" w:hAnsi="Times New Roman" w:cs="Times New Roman"/>
          <w:color w:val="000000"/>
          <w:sz w:val="24"/>
          <w:szCs w:val="24"/>
        </w:rPr>
        <w:t>(the inverted</w:t>
      </w:r>
      <w:r w:rsidRPr="009D0816">
        <w:rPr>
          <w:rFonts w:ascii="SBL Hebrew" w:hAnsi="SBL Hebrew" w:cs="SBL Hebrew"/>
          <w:color w:val="008080"/>
          <w:sz w:val="28"/>
          <w:szCs w:val="28"/>
          <w:rtl/>
          <w:lang w:bidi="he-IL"/>
        </w:rPr>
        <w:t xml:space="preserve">לקַח </w:t>
      </w:r>
      <w:r w:rsidRPr="00DD5980">
        <w:rPr>
          <w:rFonts w:ascii="Times New Roman" w:hAnsi="Times New Roman" w:cs="Times New Roman"/>
          <w:color w:val="000000"/>
          <w:sz w:val="24"/>
          <w:szCs w:val="24"/>
        </w:rPr>
        <w:t>, formed like</w:t>
      </w:r>
      <w:r w:rsidRPr="009D0816">
        <w:rPr>
          <w:rFonts w:ascii="SBL Hebrew" w:hAnsi="SBL Hebrew" w:cs="SBL Hebrew"/>
          <w:color w:val="008080"/>
          <w:sz w:val="28"/>
          <w:szCs w:val="28"/>
          <w:rtl/>
          <w:lang w:bidi="he-IL"/>
        </w:rPr>
        <w:t xml:space="preserve">שׁפֶל </w:t>
      </w:r>
      <w:r w:rsidRPr="00DD5980">
        <w:rPr>
          <w:rFonts w:ascii="Times New Roman" w:hAnsi="Times New Roman" w:cs="Times New Roman"/>
          <w:color w:val="000000"/>
          <w:sz w:val="24"/>
          <w:szCs w:val="24"/>
        </w:rPr>
        <w:t xml:space="preserve">, which is the </w:t>
      </w:r>
      <w:r w:rsidRPr="00DD5980">
        <w:rPr>
          <w:rFonts w:ascii="Times New Roman" w:hAnsi="Times New Roman" w:cs="Times New Roman"/>
          <w:i/>
          <w:iCs/>
          <w:color w:val="000000"/>
          <w:sz w:val="24"/>
          <w:szCs w:val="24"/>
        </w:rPr>
        <w:t xml:space="preserve">abstr.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שׁפָל </w:t>
      </w:r>
      <w:r w:rsidRPr="00DD5980">
        <w:rPr>
          <w:rFonts w:ascii="Times New Roman" w:hAnsi="Times New Roman" w:cs="Times New Roman"/>
          <w:color w:val="000000"/>
          <w:sz w:val="24"/>
          <w:szCs w:val="24"/>
        </w:rPr>
        <w:t>as that is of</w:t>
      </w:r>
      <w:r w:rsidRPr="009D0816">
        <w:rPr>
          <w:rFonts w:ascii="SBL Hebrew" w:hAnsi="SBL Hebrew" w:cs="SBL Hebrew"/>
          <w:color w:val="008080"/>
          <w:sz w:val="28"/>
          <w:szCs w:val="28"/>
          <w:rtl/>
          <w:lang w:bidi="he-IL"/>
        </w:rPr>
        <w:t xml:space="preserve">חָלָק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תַּדִּיחֶנּוּ </w:t>
      </w:r>
      <w:r w:rsidRPr="00DD5980">
        <w:rPr>
          <w:rFonts w:ascii="Times New Roman" w:hAnsi="Times New Roman" w:cs="Times New Roman"/>
          <w:color w:val="000000"/>
          <w:sz w:val="24"/>
          <w:szCs w:val="24"/>
        </w:rPr>
        <w:t>are reciprocally conditioned, for the idea of the slippery (Psa. 73:18) connects itself with</w:t>
      </w:r>
      <w:r w:rsidRPr="009D0816">
        <w:rPr>
          <w:rFonts w:ascii="SBL Hebrew" w:hAnsi="SBL Hebrew" w:cs="SBL Hebrew"/>
          <w:color w:val="008080"/>
          <w:sz w:val="28"/>
          <w:szCs w:val="28"/>
          <w:rtl/>
          <w:lang w:bidi="he-IL"/>
        </w:rPr>
        <w:t xml:space="preserve">חלק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7:22]]</w:t>
      </w:r>
      <w:r w:rsidR="00102D00" w:rsidRPr="00DD5980">
        <w:t xml:space="preserve">Pro. 7:22, 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What followed: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22 So he goes after her at once</w:t>
      </w: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As an ox which goeth to the slaughter-house,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as one bereft of reason to the restraint of fetters,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w:t>
      </w:r>
      <w:r w:rsidR="009D0816">
        <w:rPr>
          <w:rFonts w:ascii="Times New Roman" w:hAnsi="Times New Roman" w:cs="Times New Roman"/>
          <w:b/>
          <w:bCs/>
          <w:i/>
          <w:iCs/>
          <w:color w:val="00007F"/>
          <w:sz w:val="24"/>
          <w:szCs w:val="24"/>
        </w:rPr>
        <w:t>3 As a bird hastens to the net,</w:t>
      </w: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Without know</w:t>
      </w:r>
      <w:r w:rsidR="009D0816">
        <w:rPr>
          <w:rFonts w:ascii="Times New Roman" w:hAnsi="Times New Roman" w:cs="Times New Roman"/>
          <w:b/>
          <w:bCs/>
          <w:i/>
          <w:iCs/>
          <w:color w:val="00007F"/>
          <w:sz w:val="24"/>
          <w:szCs w:val="24"/>
        </w:rPr>
        <w:t>ing that his life is at stake —</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Till the arrow pierces his liver.</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part.</w:t>
      </w:r>
      <w:r w:rsidRPr="009D0816">
        <w:rPr>
          <w:rFonts w:ascii="SBL Hebrew" w:hAnsi="SBL Hebrew" w:cs="SBL Hebrew"/>
          <w:color w:val="008080"/>
          <w:sz w:val="28"/>
          <w:szCs w:val="28"/>
          <w:rtl/>
          <w:lang w:bidi="he-IL"/>
        </w:rPr>
        <w:t xml:space="preserve"> הוֹלךְ </w:t>
      </w:r>
      <w:r w:rsidRPr="00DD5980">
        <w:rPr>
          <w:rFonts w:ascii="Times New Roman" w:hAnsi="Times New Roman" w:cs="Times New Roman"/>
          <w:color w:val="000000"/>
          <w:sz w:val="24"/>
          <w:szCs w:val="24"/>
        </w:rPr>
        <w:t xml:space="preserve">(thus to be accentuated according to the rule in Baer’s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xml:space="preserve">, p. 25, 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to the tone-syllable and </w:t>
      </w:r>
      <w:r w:rsidRPr="00DD5980">
        <w:rPr>
          <w:rFonts w:ascii="Times New Roman" w:hAnsi="Times New Roman" w:cs="Times New Roman"/>
          <w:i/>
          <w:iCs/>
          <w:color w:val="000000"/>
          <w:sz w:val="24"/>
          <w:szCs w:val="24"/>
        </w:rPr>
        <w:t xml:space="preserve">Mahpach </w:t>
      </w:r>
      <w:r w:rsidRPr="00DD5980">
        <w:rPr>
          <w:rFonts w:ascii="Times New Roman" w:hAnsi="Times New Roman" w:cs="Times New Roman"/>
          <w:color w:val="000000"/>
          <w:sz w:val="24"/>
          <w:szCs w:val="24"/>
        </w:rPr>
        <w:t>to the preceding open syllable) preserves the idea of the fool’s going after her.</w:t>
      </w:r>
      <w:r w:rsidRPr="009D0816">
        <w:rPr>
          <w:rFonts w:ascii="SBL Hebrew" w:hAnsi="SBL Hebrew" w:cs="SBL Hebrew"/>
          <w:color w:val="008080"/>
          <w:sz w:val="28"/>
          <w:szCs w:val="28"/>
          <w:rtl/>
          <w:lang w:bidi="he-IL"/>
        </w:rPr>
        <w:t xml:space="preserve"> פִּתְאֹם </w:t>
      </w:r>
      <w:r w:rsidRPr="00DD5980">
        <w:rPr>
          <w:rFonts w:ascii="Times New Roman" w:hAnsi="Times New Roman" w:cs="Times New Roman"/>
          <w:color w:val="000000"/>
          <w:sz w:val="24"/>
          <w:szCs w:val="24"/>
        </w:rPr>
        <w:t xml:space="preserve">(suddenly) fixes the point, when he all at once resolves to betake himself to the rendezvous in the house of the adulteress, now a </w:t>
      </w:r>
      <w:r w:rsidRPr="00DD5980">
        <w:rPr>
          <w:rFonts w:ascii="SBL Greek" w:hAnsi="SBL Greek" w:cs="Times New Roman"/>
          <w:color w:val="0000FF"/>
          <w:sz w:val="24"/>
          <w:szCs w:val="24"/>
          <w:lang w:val="el-GR"/>
        </w:rPr>
        <w:t>κεπφωθείς</w:t>
      </w:r>
      <w:r w:rsidRPr="00DD5980">
        <w:rPr>
          <w:rFonts w:ascii="Times New Roman" w:hAnsi="Times New Roman" w:cs="Times New Roman"/>
          <w:color w:val="000000"/>
          <w:sz w:val="24"/>
          <w:szCs w:val="24"/>
        </w:rPr>
        <w:t xml:space="preserve">, as the LXX translates, i.e., as we say, a simpleton who has gone on the lime-twig. He follows her as an ox goes to the slaughter-house, unconscious that he is going thither to be slaughtered; the LXX ungrammatically destroying the attributive clause: </w:t>
      </w:r>
      <w:r w:rsidRPr="00DD5980">
        <w:rPr>
          <w:rFonts w:ascii="SBL Greek" w:hAnsi="SBL Greek" w:cs="Times New Roman"/>
          <w:color w:val="0000FF"/>
          <w:sz w:val="24"/>
          <w:szCs w:val="24"/>
          <w:lang w:val="el-GR"/>
        </w:rPr>
        <w:t>ὥσπερ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βοῦς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σφαγὴν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ἄγεται</w:t>
      </w:r>
      <w:r w:rsidRPr="00DD5980">
        <w:rPr>
          <w:rFonts w:ascii="Times New Roman" w:hAnsi="Times New Roman" w:cs="Times New Roman"/>
          <w:color w:val="000000"/>
          <w:sz w:val="24"/>
          <w:szCs w:val="24"/>
        </w:rPr>
        <w:t>. The difficulties in</w:t>
      </w:r>
      <w:r w:rsidRPr="009D0816">
        <w:rPr>
          <w:rFonts w:ascii="SBL Hebrew" w:hAnsi="SBL Hebrew" w:cs="SBL Hebrew"/>
          <w:color w:val="008080"/>
          <w:sz w:val="28"/>
          <w:szCs w:val="28"/>
          <w:rtl/>
          <w:lang w:bidi="he-IL"/>
        </w:rPr>
        <w:t xml:space="preserve"> וּכְעֶכֶס </w:t>
      </w:r>
      <w:r w:rsidRPr="00DD5980">
        <w:rPr>
          <w:rFonts w:ascii="Times New Roman" w:hAnsi="Times New Roman" w:cs="Times New Roman"/>
          <w:color w:val="000000"/>
          <w:sz w:val="24"/>
          <w:szCs w:val="24"/>
        </w:rPr>
        <w:t xml:space="preserve">(thus punctuated, after Kimchi, with a double </w:t>
      </w:r>
      <w:r w:rsidRPr="00DD5980">
        <w:rPr>
          <w:rFonts w:ascii="Times New Roman" w:hAnsi="Times New Roman" w:cs="Times New Roman"/>
          <w:i/>
          <w:iCs/>
          <w:color w:val="000000"/>
          <w:sz w:val="24"/>
          <w:szCs w:val="24"/>
        </w:rPr>
        <w:t>Segol</w:t>
      </w:r>
      <w:r w:rsidRPr="00DD5980">
        <w:rPr>
          <w:rFonts w:ascii="Times New Roman" w:hAnsi="Times New Roman" w:cs="Times New Roman"/>
          <w:color w:val="000000"/>
          <w:sz w:val="24"/>
          <w:szCs w:val="24"/>
        </w:rPr>
        <w:t>, and not</w:t>
      </w:r>
      <w:r w:rsidRPr="009D0816">
        <w:rPr>
          <w:rFonts w:ascii="SBL Hebrew" w:hAnsi="SBL Hebrew" w:cs="SBL Hebrew"/>
          <w:color w:val="008080"/>
          <w:sz w:val="28"/>
          <w:szCs w:val="28"/>
          <w:rtl/>
          <w:lang w:bidi="he-IL"/>
        </w:rPr>
        <w:t xml:space="preserve">וכעכס </w:t>
      </w:r>
      <w:r w:rsidRPr="00DD5980">
        <w:rPr>
          <w:rFonts w:ascii="Times New Roman" w:hAnsi="Times New Roman" w:cs="Times New Roman"/>
          <w:color w:val="000000"/>
          <w:sz w:val="24"/>
          <w:szCs w:val="24"/>
        </w:rPr>
        <w:t>, as is frequently the case)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multiply,</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and it is not to be reconciled with the traditional text. The ox appears to require another beast as a side-piece; and accordingly the LXX, Syr., and Targ. find in</w:t>
      </w:r>
      <w:r w:rsidRPr="009D0816">
        <w:rPr>
          <w:rFonts w:ascii="SBL Hebrew" w:hAnsi="SBL Hebrew" w:cs="SBL Hebrew"/>
          <w:color w:val="008080"/>
          <w:sz w:val="28"/>
          <w:szCs w:val="28"/>
          <w:rtl/>
          <w:lang w:bidi="he-IL"/>
        </w:rPr>
        <w:t xml:space="preserve"> עכס </w:t>
      </w:r>
      <w:r w:rsidRPr="00DD5980">
        <w:rPr>
          <w:rFonts w:ascii="Times New Roman" w:hAnsi="Times New Roman" w:cs="Times New Roman"/>
          <w:color w:val="000000"/>
          <w:sz w:val="24"/>
          <w:szCs w:val="24"/>
        </w:rPr>
        <w:t>a dog (to which from</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they also pick out</w:t>
      </w:r>
      <w:r w:rsidRPr="009D0816">
        <w:rPr>
          <w:rFonts w:ascii="SBL Hebrew" w:hAnsi="SBL Hebrew" w:cs="SBL Hebrew"/>
          <w:color w:val="008080"/>
          <w:sz w:val="28"/>
          <w:szCs w:val="28"/>
          <w:rtl/>
          <w:lang w:bidi="he-IL"/>
        </w:rPr>
        <w:t xml:space="preserve">אַיָּל </w:t>
      </w:r>
      <w:r w:rsidRPr="00DD5980">
        <w:rPr>
          <w:rFonts w:ascii="Times New Roman" w:hAnsi="Times New Roman" w:cs="Times New Roman"/>
          <w:color w:val="000000"/>
          <w:sz w:val="24"/>
          <w:szCs w:val="24"/>
        </w:rPr>
        <w:t xml:space="preserve">, a stag), Jerome a lamb </w:t>
      </w:r>
      <w:r w:rsidRPr="00DD5980">
        <w:rPr>
          <w:rFonts w:ascii="Times New Roman" w:hAnsi="Times New Roman" w:cs="Times New Roman"/>
          <w:i/>
          <w:iCs/>
          <w:color w:val="000000"/>
          <w:sz w:val="24"/>
          <w:szCs w:val="24"/>
        </w:rPr>
        <w:t>(et quasi agnus</w:t>
      </w:r>
      <w:r w:rsidRPr="009D0816">
        <w:rPr>
          <w:rFonts w:ascii="SBL Hebrew" w:hAnsi="SBL Hebrew" w:cs="SBL Hebrew"/>
          <w:color w:val="008080"/>
          <w:sz w:val="28"/>
          <w:szCs w:val="28"/>
          <w:rtl/>
          <w:lang w:bidi="he-IL"/>
        </w:rPr>
        <w:t xml:space="preserve">כֶּבֶשׂ </w:t>
      </w:r>
      <w:r w:rsidRPr="00DD5980">
        <w:rPr>
          <w:rFonts w:ascii="Times New Roman" w:hAnsi="Times New Roman" w:cs="Times New Roman"/>
          <w:color w:val="000000"/>
          <w:sz w:val="24"/>
          <w:szCs w:val="24"/>
        </w:rPr>
        <w:t xml:space="preserve">), Rashi a venomous serpent (perhaps after </w:t>
      </w:r>
      <w:r w:rsidRPr="00DD5980">
        <w:rPr>
          <w:rFonts w:ascii="SBL Greek" w:hAnsi="SBL Greek" w:cs="Times New Roman"/>
          <w:color w:val="0000FF"/>
          <w:sz w:val="24"/>
          <w:szCs w:val="24"/>
          <w:lang w:val="el-GR"/>
        </w:rPr>
        <w:t>ἔχις</w:t>
      </w:r>
      <w:r w:rsidRPr="00DD5980">
        <w:rPr>
          <w:rFonts w:ascii="Times New Roman" w:hAnsi="Times New Roman" w:cs="Times New Roman"/>
          <w:color w:val="000000"/>
          <w:sz w:val="24"/>
          <w:szCs w:val="24"/>
        </w:rPr>
        <w:t>?), Löwenstein and Malbim a rattlesnake (</w:t>
      </w:r>
      <w:r w:rsidRPr="009D0816">
        <w:rPr>
          <w:rFonts w:ascii="SBL Hebrew" w:hAnsi="SBL Hebrew" w:cs="SBL Hebrew"/>
          <w:color w:val="008080"/>
          <w:sz w:val="28"/>
          <w:szCs w:val="28"/>
          <w:rtl/>
          <w:lang w:bidi="he-IL"/>
        </w:rPr>
        <w:t xml:space="preserve"> נחשׁ מְצַלְצל</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עכּס </w:t>
      </w:r>
      <w:r w:rsidRPr="00DD5980">
        <w:rPr>
          <w:rFonts w:ascii="Times New Roman" w:hAnsi="Times New Roman" w:cs="Times New Roman"/>
          <w:color w:val="000000"/>
          <w:sz w:val="24"/>
          <w:szCs w:val="24"/>
        </w:rPr>
        <w:t xml:space="preserve">); but all this is mere conjecture. Symmachus’ </w:t>
      </w:r>
      <w:r w:rsidRPr="00DD5980">
        <w:rPr>
          <w:rFonts w:ascii="SBL Greek" w:hAnsi="SBL Greek" w:cs="Times New Roman"/>
          <w:color w:val="0000FF"/>
          <w:sz w:val="24"/>
          <w:szCs w:val="24"/>
          <w:lang w:val="el-GR"/>
        </w:rPr>
        <w:t>σκιρτῶν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δεσμῶν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ἄφρων</w:t>
      </w:r>
      <w:r w:rsidRPr="00DD5980">
        <w:rPr>
          <w:rFonts w:ascii="Times New Roman" w:hAnsi="Times New Roman" w:cs="Times New Roman"/>
          <w:color w:val="000000"/>
          <w:sz w:val="24"/>
          <w:szCs w:val="24"/>
        </w:rPr>
        <w:t xml:space="preserve">) is without support, and, like the favourite rendering of Schelling, </w:t>
      </w:r>
      <w:r w:rsidRPr="00DD5980">
        <w:rPr>
          <w:rFonts w:ascii="Times New Roman" w:hAnsi="Times New Roman" w:cs="Times New Roman"/>
          <w:i/>
          <w:iCs/>
          <w:color w:val="000000"/>
          <w:sz w:val="24"/>
          <w:szCs w:val="24"/>
        </w:rPr>
        <w:t xml:space="preserve">et sicut saliens in vinculum cervus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איל</w:t>
      </w:r>
      <w:r w:rsidRPr="00DD5980">
        <w:rPr>
          <w:rFonts w:ascii="Times New Roman" w:hAnsi="Times New Roman" w:cs="Times New Roman"/>
          <w:color w:val="000000"/>
          <w:sz w:val="24"/>
          <w:szCs w:val="24"/>
        </w:rPr>
        <w:t>), is unsuitable on account of the unsemitic position of the words. The noun</w:t>
      </w:r>
      <w:r w:rsidRPr="009D0816">
        <w:rPr>
          <w:rFonts w:ascii="SBL Hebrew" w:hAnsi="SBL Hebrew" w:cs="SBL Hebrew"/>
          <w:color w:val="008080"/>
          <w:sz w:val="28"/>
          <w:szCs w:val="28"/>
          <w:rtl/>
          <w:lang w:bidi="he-IL"/>
        </w:rPr>
        <w:t xml:space="preserve">עכֶס </w:t>
      </w:r>
      <w:r w:rsidRPr="00DD5980">
        <w:rPr>
          <w:rFonts w:ascii="Times New Roman" w:hAnsi="Times New Roman" w:cs="Times New Roman"/>
          <w:color w:val="000000"/>
          <w:sz w:val="24"/>
          <w:szCs w:val="24"/>
        </w:rPr>
        <w:t>, plur.</w:t>
      </w:r>
      <w:r w:rsidRPr="009D0816">
        <w:rPr>
          <w:rFonts w:ascii="SBL Hebrew" w:hAnsi="SBL Hebrew" w:cs="SBL Hebrew"/>
          <w:color w:val="008080"/>
          <w:sz w:val="28"/>
          <w:szCs w:val="28"/>
          <w:rtl/>
          <w:lang w:bidi="he-IL"/>
        </w:rPr>
        <w:t xml:space="preserve">עכָסִים </w:t>
      </w:r>
      <w:r w:rsidRPr="00DD5980">
        <w:rPr>
          <w:rFonts w:ascii="Times New Roman" w:hAnsi="Times New Roman" w:cs="Times New Roman"/>
          <w:color w:val="000000"/>
          <w:sz w:val="24"/>
          <w:szCs w:val="24"/>
        </w:rPr>
        <w:t>, signifies, Isa. 3:18, an anklet as a female ornament (whence v. 16 the denom.</w:t>
      </w:r>
      <w:r w:rsidRPr="009D0816">
        <w:rPr>
          <w:rFonts w:ascii="SBL Hebrew" w:hAnsi="SBL Hebrew" w:cs="SBL Hebrew"/>
          <w:color w:val="008080"/>
          <w:sz w:val="28"/>
          <w:szCs w:val="28"/>
          <w:rtl/>
          <w:lang w:bidi="he-IL"/>
        </w:rPr>
        <w:t xml:space="preserve">עכּס </w:t>
      </w:r>
      <w:r w:rsidRPr="00DD5980">
        <w:rPr>
          <w:rFonts w:ascii="Times New Roman" w:hAnsi="Times New Roman" w:cs="Times New Roman"/>
          <w:color w:val="000000"/>
          <w:sz w:val="24"/>
          <w:szCs w:val="24"/>
        </w:rPr>
        <w:t xml:space="preserve">, to make a tinkling of the anklets). In itself the word only means the fetter, </w:t>
      </w:r>
      <w:r w:rsidRPr="00DD5980">
        <w:rPr>
          <w:rFonts w:ascii="Times New Roman" w:hAnsi="Times New Roman" w:cs="Times New Roman"/>
          <w:i/>
          <w:iCs/>
          <w:color w:val="000000"/>
          <w:sz w:val="24"/>
          <w:szCs w:val="24"/>
        </w:rPr>
        <w:t>compes</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עכַס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‘akas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‘akash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contrahere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constringere </w:t>
      </w:r>
      <w:r w:rsidRPr="00DD5980">
        <w:rPr>
          <w:rFonts w:ascii="Times New Roman" w:hAnsi="Times New Roman" w:cs="Times New Roman"/>
          <w:color w:val="000000"/>
          <w:sz w:val="24"/>
          <w:szCs w:val="24"/>
        </w:rPr>
        <w:t xml:space="preserve">(vid., Fleischer under Isa. 59:5); and that it can also be used of any kind of means of checking free movement, the Arab. </w:t>
      </w:r>
      <w:r w:rsidRPr="00DD5980">
        <w:rPr>
          <w:rFonts w:ascii="LSBTrans" w:hAnsi="LSBTrans" w:cs="LSBTrans"/>
          <w:color w:val="000000"/>
          <w:sz w:val="24"/>
          <w:szCs w:val="24"/>
        </w:rPr>
        <w:t xml:space="preserve">ÿikaÑs, </w:t>
      </w:r>
      <w:r w:rsidRPr="00DD5980">
        <w:rPr>
          <w:rFonts w:ascii="Times New Roman" w:hAnsi="Times New Roman" w:cs="Times New Roman"/>
          <w:color w:val="000000"/>
          <w:sz w:val="24"/>
          <w:szCs w:val="24"/>
        </w:rPr>
        <w:t xml:space="preserve">as the name of a cord with which the camel is made fast by the head and forefeet, shows. With this signification the interpretation is: </w:t>
      </w:r>
      <w:r w:rsidRPr="00DD5980">
        <w:rPr>
          <w:rFonts w:ascii="LSBTrans" w:hAnsi="LSBTrans" w:cs="LSBTrans"/>
          <w:color w:val="000000"/>
          <w:sz w:val="24"/>
          <w:szCs w:val="24"/>
        </w:rPr>
        <w:t xml:space="preserve">et velut pedicaÑ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וכבעכס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implicatus ad castigationem stulti</w:t>
      </w:r>
      <w:r w:rsidRPr="00DD5980">
        <w:rPr>
          <w:rFonts w:ascii="Times New Roman" w:hAnsi="Times New Roman" w:cs="Times New Roman"/>
          <w:color w:val="000000"/>
          <w:sz w:val="24"/>
          <w:szCs w:val="24"/>
        </w:rPr>
        <w:t>, he follows her as if (bound) with a fetter to the punishment of the fool, i.e., of himself (Michaelis, Fleischer, and others). Otherwise Luther, who first translated “in a fetter,” but afterwards (supplying</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“and as if to fetters, where one corrects fools.” But the ellipsis is harsh, and the parallelism leads us to expect a living being in the place of</w:t>
      </w:r>
      <w:r w:rsidRPr="009D0816">
        <w:rPr>
          <w:rFonts w:ascii="SBL Hebrew" w:hAnsi="SBL Hebrew" w:cs="SBL Hebrew"/>
          <w:color w:val="008080"/>
          <w:sz w:val="28"/>
          <w:szCs w:val="28"/>
          <w:rtl/>
          <w:lang w:bidi="he-IL"/>
        </w:rPr>
        <w:t xml:space="preserve">עבס </w:t>
      </w:r>
      <w:r w:rsidRPr="00DD5980">
        <w:rPr>
          <w:rFonts w:ascii="Times New Roman" w:hAnsi="Times New Roman" w:cs="Times New Roman"/>
          <w:color w:val="000000"/>
          <w:sz w:val="24"/>
          <w:szCs w:val="24"/>
        </w:rPr>
        <w:t>. Now since, according to Gesenius,</w:t>
      </w:r>
      <w:r w:rsidRPr="009D0816">
        <w:rPr>
          <w:rFonts w:ascii="SBL Hebrew" w:hAnsi="SBL Hebrew" w:cs="SBL Hebrew"/>
          <w:color w:val="008080"/>
          <w:sz w:val="28"/>
          <w:szCs w:val="28"/>
          <w:rtl/>
          <w:lang w:bidi="he-IL"/>
        </w:rPr>
        <w:t xml:space="preserve">עבס </w:t>
      </w:r>
      <w:r w:rsidRPr="00DD5980">
        <w:rPr>
          <w:rFonts w:ascii="Times New Roman" w:hAnsi="Times New Roman" w:cs="Times New Roman"/>
          <w:color w:val="000000"/>
          <w:sz w:val="24"/>
          <w:szCs w:val="24"/>
        </w:rPr>
        <w:t>, fetter, can be equivalent to a fettered one neither at Isa. 17:5; 21:17, nor Pro. 23:28 (according to which</w:t>
      </w:r>
      <w:r w:rsidRPr="009D0816">
        <w:rPr>
          <w:rFonts w:ascii="SBL Hebrew" w:hAnsi="SBL Hebrew" w:cs="SBL Hebrew"/>
          <w:color w:val="008080"/>
          <w:sz w:val="28"/>
          <w:szCs w:val="28"/>
          <w:rtl/>
          <w:lang w:bidi="he-IL"/>
        </w:rPr>
        <w:t xml:space="preserve"> עכס </w:t>
      </w:r>
      <w:r w:rsidRPr="00DD5980">
        <w:rPr>
          <w:rFonts w:ascii="Times New Roman" w:hAnsi="Times New Roman" w:cs="Times New Roman"/>
          <w:color w:val="000000"/>
          <w:sz w:val="24"/>
          <w:szCs w:val="24"/>
        </w:rPr>
        <w:t>must at least have an active personal signification), we transpose the nouns of the clause and write</w:t>
      </w:r>
      <w:r w:rsidRPr="009D0816">
        <w:rPr>
          <w:rFonts w:ascii="SBL Hebrew" w:hAnsi="SBL Hebrew" w:cs="SBL Hebrew"/>
          <w:color w:val="008080"/>
          <w:sz w:val="28"/>
          <w:szCs w:val="28"/>
          <w:rtl/>
          <w:lang w:bidi="he-IL"/>
        </w:rPr>
        <w:t xml:space="preserve">וכֶאֱוִיל אֶל־מוּסַר עכֶס </w:t>
      </w:r>
      <w:r w:rsidRPr="00DD5980">
        <w:rPr>
          <w:rFonts w:ascii="Times New Roman" w:hAnsi="Times New Roman" w:cs="Times New Roman"/>
          <w:color w:val="000000"/>
          <w:sz w:val="24"/>
          <w:szCs w:val="24"/>
        </w:rPr>
        <w:t xml:space="preserve">, he follows her as a fool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p.292) to correction (restraint) with fetters; or if</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is to be understood not so much physically as morally, and refers to self-destroying conduct (Psa. 107:7): as a madman, i.e., a criminal, to chains. The one figure denotes the fate into which he rushes, like a beast devoid of reason, as the loss of life; and the other denotes the fate to which he permits himself to be led by that woman, like a criminal by the officer, as the loss of freedom and of 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7:23]]</w:t>
      </w:r>
      <w:r w:rsidR="00102D00" w:rsidRPr="00DD5980">
        <w:t xml:space="preserve">Pro. 7:23.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confusion into which the text has fallen is continued in this verse. For the figure of the deadly arrow connects itself neither with that of the ox which goes to the slaughter-house, nor with that of the madman who is put in chains: the former is not killed by being shot; and with the latter, the object is to render him harmless, not to put him to death. The LXX therefore converts</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איל </w:t>
      </w:r>
      <w:r w:rsidRPr="00DD5980">
        <w:rPr>
          <w:rFonts w:ascii="Times New Roman" w:hAnsi="Times New Roman" w:cs="Times New Roman"/>
          <w:color w:val="000000"/>
          <w:sz w:val="24"/>
          <w:szCs w:val="24"/>
        </w:rPr>
        <w:t xml:space="preserve">, a stag, and connects the shooting with an arrow with this: </w:t>
      </w:r>
      <w:r w:rsidRPr="00DD5980">
        <w:rPr>
          <w:rFonts w:ascii="SBL Greek" w:hAnsi="SBL Greek" w:cs="Times New Roman"/>
          <w:color w:val="0000FF"/>
          <w:sz w:val="24"/>
          <w:szCs w:val="24"/>
          <w:lang w:val="el-GR"/>
        </w:rPr>
        <w:t>ἢ</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ὡς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ἔλαφος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τοξεύματι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πεπληγὼς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ἧπαρ</w:t>
      </w:r>
      <w:r w:rsidRPr="00DD5980">
        <w:rPr>
          <w:rFonts w:ascii="Times New Roman" w:hAnsi="Times New Roman" w:cs="Times New Roman"/>
          <w:color w:val="000000"/>
          <w:sz w:val="24"/>
          <w:szCs w:val="24"/>
        </w:rPr>
        <w:t xml:space="preserve">. But we need no encroachment on the text itself, only a </w:t>
      </w:r>
      <w:r w:rsidRPr="00DD5980">
        <w:rPr>
          <w:rFonts w:ascii="Times New Roman" w:hAnsi="Times New Roman" w:cs="Times New Roman"/>
          <w:color w:val="000000"/>
          <w:sz w:val="24"/>
          <w:szCs w:val="24"/>
        </w:rPr>
        <w:lastRenderedPageBreak/>
        <w:t>correct placing of its members. The three thoughts, v. 23, reach a right conclusion and issue, if with</w:t>
      </w:r>
      <w:r w:rsidRPr="009D0816">
        <w:rPr>
          <w:rFonts w:ascii="SBL Hebrew" w:hAnsi="SBL Hebrew" w:cs="SBL Hebrew"/>
          <w:color w:val="008080"/>
          <w:sz w:val="28"/>
          <w:szCs w:val="28"/>
          <w:rtl/>
          <w:lang w:bidi="he-IL"/>
        </w:rPr>
        <w:t xml:space="preserve"> כְּמַהר צִפּוֹר אֶל־פָּח </w:t>
      </w:r>
      <w:r w:rsidRPr="00DD5980">
        <w:rPr>
          <w:rFonts w:ascii="Times New Roman" w:hAnsi="Times New Roman" w:cs="Times New Roman"/>
          <w:color w:val="000000"/>
          <w:sz w:val="24"/>
          <w:szCs w:val="24"/>
        </w:rPr>
        <w:t xml:space="preserve">(here </w:t>
      </w:r>
      <w:r w:rsidRPr="00DD5980">
        <w:rPr>
          <w:rFonts w:ascii="Times New Roman" w:hAnsi="Times New Roman" w:cs="Times New Roman"/>
          <w:i/>
          <w:iCs/>
          <w:color w:val="000000"/>
          <w:sz w:val="24"/>
          <w:szCs w:val="24"/>
        </w:rPr>
        <w:t>Mercha- mahpach</w:t>
      </w:r>
      <w:r w:rsidRPr="00DD5980">
        <w:rPr>
          <w:rFonts w:ascii="Times New Roman" w:hAnsi="Times New Roman" w:cs="Times New Roman"/>
          <w:color w:val="000000"/>
          <w:sz w:val="24"/>
          <w:szCs w:val="24"/>
        </w:rPr>
        <w:t>) a new departure is begun with a comparison: he follows her with eager desires, like as a bird hastens to the snare (vid., regarding</w:t>
      </w:r>
      <w:r w:rsidRPr="009D0816">
        <w:rPr>
          <w:rFonts w:ascii="SBL Hebrew" w:hAnsi="SBL Hebrew" w:cs="SBL Hebrew"/>
          <w:color w:val="008080"/>
          <w:sz w:val="28"/>
          <w:szCs w:val="28"/>
          <w:rtl/>
          <w:lang w:bidi="he-IL"/>
        </w:rPr>
        <w:t xml:space="preserve">פח </w:t>
      </w:r>
      <w:r w:rsidRPr="00DD5980">
        <w:rPr>
          <w:rFonts w:ascii="Times New Roman" w:hAnsi="Times New Roman" w:cs="Times New Roman"/>
          <w:color w:val="000000"/>
          <w:sz w:val="24"/>
          <w:szCs w:val="24"/>
        </w:rPr>
        <w:t>, a snare, and</w:t>
      </w:r>
      <w:r w:rsidRPr="009D0816">
        <w:rPr>
          <w:rFonts w:ascii="SBL Hebrew" w:hAnsi="SBL Hebrew" w:cs="SBL Hebrew"/>
          <w:color w:val="008080"/>
          <w:sz w:val="28"/>
          <w:szCs w:val="28"/>
          <w:rtl/>
          <w:lang w:bidi="he-IL"/>
        </w:rPr>
        <w:t xml:space="preserve">מוֹקשׁ </w:t>
      </w:r>
      <w:r w:rsidRPr="00DD5980">
        <w:rPr>
          <w:rFonts w:ascii="Times New Roman" w:hAnsi="Times New Roman" w:cs="Times New Roman"/>
          <w:color w:val="000000"/>
          <w:sz w:val="24"/>
          <w:szCs w:val="24"/>
        </w:rPr>
        <w:t>, a noose, under Isa. 8:15). What then follows is a continuation of 22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subject is again the youth, whose way is compared to that of an ox going to the slaughter, of a culprit in chains, and of a fool; and he knows not </w:t>
      </w:r>
      <w:r w:rsidRPr="00DD5980">
        <w:rPr>
          <w:rFonts w:ascii="Times New Roman" w:hAnsi="Times New Roman" w:cs="Times New Roman"/>
          <w:i/>
          <w:iCs/>
          <w:color w:val="000000"/>
          <w:sz w:val="24"/>
          <w:szCs w:val="24"/>
        </w:rPr>
        <w:t>(non novit</w:t>
      </w:r>
      <w:r w:rsidRPr="00DD5980">
        <w:rPr>
          <w:rFonts w:ascii="Times New Roman" w:hAnsi="Times New Roman" w:cs="Times New Roman"/>
          <w:color w:val="000000"/>
          <w:sz w:val="24"/>
          <w:szCs w:val="24"/>
        </w:rPr>
        <w:t xml:space="preserve">, as 4:19; 9:18, and according to the sense, </w:t>
      </w:r>
      <w:r w:rsidRPr="00DD5980">
        <w:rPr>
          <w:rFonts w:ascii="Times New Roman" w:hAnsi="Times New Roman" w:cs="Times New Roman"/>
          <w:i/>
          <w:iCs/>
          <w:color w:val="000000"/>
          <w:sz w:val="24"/>
          <w:szCs w:val="24"/>
        </w:rPr>
        <w:t>non curat</w:t>
      </w:r>
      <w:r w:rsidRPr="00DD5980">
        <w:rPr>
          <w:rFonts w:ascii="Times New Roman" w:hAnsi="Times New Roman" w:cs="Times New Roman"/>
          <w:color w:val="000000"/>
          <w:sz w:val="24"/>
          <w:szCs w:val="24"/>
        </w:rPr>
        <w:t>, 3:6; 5:6) that it is done at the risk of his life (</w:t>
      </w:r>
      <w:r w:rsidRPr="009D0816">
        <w:rPr>
          <w:rFonts w:ascii="SBL Hebrew" w:hAnsi="SBL Hebrew" w:cs="SBL Hebrew"/>
          <w:color w:val="008080"/>
          <w:sz w:val="28"/>
          <w:szCs w:val="28"/>
          <w:rtl/>
          <w:lang w:bidi="he-IL"/>
        </w:rPr>
        <w:t xml:space="preserve"> בְנַפְשׁוֹ</w:t>
      </w:r>
      <w:r w:rsidRPr="00DD5980">
        <w:rPr>
          <w:rFonts w:ascii="Times New Roman" w:hAnsi="Times New Roman" w:cs="Times New Roman"/>
          <w:color w:val="000000"/>
          <w:sz w:val="24"/>
          <w:szCs w:val="24"/>
        </w:rPr>
        <w:t>as 1Ki. 2:23, Num. 17:3), that his life is the price with which this kind of love is bought (</w:t>
      </w:r>
      <w:r w:rsidRPr="009D0816">
        <w:rPr>
          <w:rFonts w:ascii="SBL Hebrew" w:hAnsi="SBL Hebrew" w:cs="SBL Hebrew"/>
          <w:color w:val="008080"/>
          <w:sz w:val="28"/>
          <w:szCs w:val="28"/>
          <w:rtl/>
          <w:lang w:bidi="he-IL"/>
        </w:rPr>
        <w:t>הוּא</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neut.</w:t>
      </w:r>
      <w:r w:rsidRPr="00DD5980">
        <w:rPr>
          <w:rFonts w:ascii="Times New Roman" w:hAnsi="Times New Roman" w:cs="Times New Roman"/>
          <w:color w:val="000000"/>
          <w:sz w:val="24"/>
          <w:szCs w:val="24"/>
        </w:rPr>
        <w:t>, as not merely Ecc. 2:1 and the like, but also e.g., Lev. 10:3, Est. 9:1) — that does not concern him till (</w:t>
      </w:r>
      <w:r w:rsidRPr="009D0816">
        <w:rPr>
          <w:rFonts w:ascii="SBL Hebrew" w:hAnsi="SBL Hebrew" w:cs="SBL Hebrew"/>
          <w:color w:val="008080"/>
          <w:sz w:val="28"/>
          <w:szCs w:val="28"/>
          <w:rtl/>
          <w:lang w:bidi="he-IL"/>
        </w:rPr>
        <w:t xml:space="preserve"> אַד</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עד אשׁר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עד כי </w:t>
      </w:r>
      <w:r w:rsidRPr="00DD5980">
        <w:rPr>
          <w:rFonts w:ascii="Times New Roman" w:hAnsi="Times New Roman" w:cs="Times New Roman"/>
          <w:color w:val="000000"/>
          <w:sz w:val="24"/>
          <w:szCs w:val="24"/>
        </w:rPr>
        <w:t>) the arrow breaks or pierces through (</w:t>
      </w:r>
      <w:r w:rsidRPr="009D0816">
        <w:rPr>
          <w:rFonts w:ascii="SBL Hebrew" w:hAnsi="SBL Hebrew" w:cs="SBL Hebrew"/>
          <w:color w:val="008080"/>
          <w:sz w:val="28"/>
          <w:szCs w:val="28"/>
          <w:rtl/>
          <w:lang w:bidi="he-IL"/>
        </w:rPr>
        <w:t xml:space="preserve"> פִּלּחַ</w:t>
      </w:r>
      <w:r w:rsidRPr="00DD5980">
        <w:rPr>
          <w:rFonts w:ascii="Times New Roman" w:hAnsi="Times New Roman" w:cs="Times New Roman"/>
          <w:color w:val="000000"/>
          <w:sz w:val="24"/>
          <w:szCs w:val="24"/>
        </w:rPr>
        <w:t>as Job. 16:13) his liver, i.e., till he receives the death-wound, from which, if not immediately, yet at length he certainly dies. Elsewhere the part of the body struck with a deadly wound is called the reins or loins (Job, etc.), or the gall- bladder (Job. 20:25); here the liver, which is called</w:t>
      </w:r>
      <w:r w:rsidRPr="009D0816">
        <w:rPr>
          <w:rFonts w:ascii="SBL Hebrew" w:hAnsi="SBL Hebrew" w:cs="SBL Hebrew"/>
          <w:color w:val="008080"/>
          <w:sz w:val="28"/>
          <w:szCs w:val="28"/>
          <w:rtl/>
          <w:lang w:bidi="he-IL"/>
        </w:rPr>
        <w:t xml:space="preserve">כָּבד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kebid</w:t>
      </w:r>
      <w:r w:rsidRPr="00DD5980">
        <w:rPr>
          <w:rFonts w:ascii="Times New Roman" w:hAnsi="Times New Roman" w:cs="Times New Roman"/>
          <w:color w:val="000000"/>
          <w:sz w:val="24"/>
          <w:szCs w:val="24"/>
        </w:rPr>
        <w:t xml:space="preserve">, perhaps as the organ in which sorrowful and painful affections make themselves felt (cf. Aeschylus, </w:t>
      </w:r>
      <w:r w:rsidRPr="00DD5980">
        <w:rPr>
          <w:rFonts w:ascii="Times New Roman" w:hAnsi="Times New Roman" w:cs="Times New Roman"/>
          <w:i/>
          <w:iCs/>
          <w:color w:val="000000"/>
          <w:sz w:val="24"/>
          <w:szCs w:val="24"/>
        </w:rPr>
        <w:t xml:space="preserve">Agam. </w:t>
      </w:r>
      <w:r w:rsidRPr="00DD5980">
        <w:rPr>
          <w:rFonts w:ascii="Times New Roman" w:hAnsi="Times New Roman" w:cs="Times New Roman"/>
          <w:color w:val="000000"/>
          <w:sz w:val="24"/>
          <w:szCs w:val="24"/>
        </w:rPr>
        <w:t xml:space="preserve">801: </w:t>
      </w:r>
      <w:r w:rsidRPr="00DD5980">
        <w:rPr>
          <w:rFonts w:ascii="SBL Greek" w:hAnsi="SBL Greek" w:cs="Times New Roman"/>
          <w:color w:val="0000FF"/>
          <w:sz w:val="24"/>
          <w:szCs w:val="24"/>
          <w:lang w:val="el-GR"/>
        </w:rPr>
        <w:t>δῆγμα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λύπης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ἐφ</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ἧπαρ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προσικνεῖται</w:t>
      </w:r>
      <w:r w:rsidRPr="00DD5980">
        <w:rPr>
          <w:rFonts w:ascii="Times New Roman" w:hAnsi="Times New Roman" w:cs="Times New Roman"/>
          <w:color w:val="000000"/>
          <w:sz w:val="24"/>
          <w:szCs w:val="24"/>
        </w:rPr>
        <w:t xml:space="preserve">), especially the latter, because the passion of sensual love, according to the idea of the ancients, reflected itself in the liver. He who is love-sick has </w:t>
      </w:r>
      <w:r w:rsidRPr="00DD5980">
        <w:rPr>
          <w:rFonts w:ascii="Times New Roman" w:hAnsi="Times New Roman" w:cs="Times New Roman"/>
          <w:i/>
          <w:iCs/>
          <w:color w:val="000000"/>
          <w:sz w:val="24"/>
          <w:szCs w:val="24"/>
        </w:rPr>
        <w:t xml:space="preserve">jecur ulcerosum </w:t>
      </w:r>
      <w:r w:rsidRPr="00DD5980">
        <w:rPr>
          <w:rFonts w:ascii="Times New Roman" w:hAnsi="Times New Roman" w:cs="Times New Roman"/>
          <w:color w:val="000000"/>
          <w:sz w:val="24"/>
          <w:szCs w:val="24"/>
        </w:rPr>
        <w:t xml:space="preserve">(Horace, </w:t>
      </w:r>
      <w:r w:rsidRPr="00DD5980">
        <w:rPr>
          <w:rFonts w:ascii="Times New Roman" w:hAnsi="Times New Roman" w:cs="Times New Roman"/>
          <w:i/>
          <w:iCs/>
          <w:color w:val="000000"/>
          <w:sz w:val="24"/>
          <w:szCs w:val="24"/>
        </w:rPr>
        <w:t xml:space="preserve">Od. </w:t>
      </w:r>
      <w:r w:rsidRPr="00DD5980">
        <w:rPr>
          <w:rFonts w:ascii="Times New Roman" w:hAnsi="Times New Roman" w:cs="Times New Roman"/>
          <w:color w:val="000000"/>
          <w:sz w:val="24"/>
          <w:szCs w:val="24"/>
        </w:rPr>
        <w:t xml:space="preserve">i. 25. 15); he is diseased in his liver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268). But the arrow is not here the arrow of love which makes love-sick, but the arrow of death, which slays him who is ensnared in sinful love. The befooled youth continues the disreputable relation into which he has entered till it terminates in adultery and in lingering disease upon his body, remorse in his soul, and dishonour to his name, speedily ending in inevitable ruin both spiritually and temporally.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7:24]]</w:t>
      </w:r>
      <w:r w:rsidR="00102D00" w:rsidRPr="00DD5980">
        <w:t xml:space="preserve">Pro. 7:24, 25.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ואַתֳה </w:t>
      </w:r>
      <w:r w:rsidRPr="00DD5980">
        <w:rPr>
          <w:rFonts w:ascii="Times New Roman" w:hAnsi="Times New Roman" w:cs="Times New Roman"/>
          <w:color w:val="000000"/>
          <w:sz w:val="24"/>
          <w:szCs w:val="24"/>
        </w:rPr>
        <w:t>, as at 5:7, the author now brings his narrative to a close, adding the exhortation deduced from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And now,</w:t>
      </w:r>
      <w:r w:rsidR="009D0816">
        <w:rPr>
          <w:rFonts w:ascii="Times New Roman" w:hAnsi="Times New Roman" w:cs="Times New Roman"/>
          <w:b/>
          <w:bCs/>
          <w:i/>
          <w:iCs/>
          <w:color w:val="00007F"/>
          <w:sz w:val="24"/>
          <w:szCs w:val="24"/>
        </w:rPr>
        <w:t xml:space="preserve"> ye children, give ear unto me,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observe the words of my mouth!</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Let not t</w:t>
      </w:r>
      <w:r w:rsidR="009D0816">
        <w:rPr>
          <w:rFonts w:ascii="Times New Roman" w:hAnsi="Times New Roman" w:cs="Times New Roman"/>
          <w:b/>
          <w:bCs/>
          <w:i/>
          <w:iCs/>
          <w:color w:val="00007F"/>
          <w:sz w:val="24"/>
          <w:szCs w:val="24"/>
        </w:rPr>
        <w:t>hine heart incline to her ways,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stray not in her paths.</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verb</w:t>
      </w:r>
      <w:r w:rsidRPr="009D0816">
        <w:rPr>
          <w:rFonts w:ascii="SBL Hebrew" w:hAnsi="SBL Hebrew" w:cs="SBL Hebrew"/>
          <w:color w:val="008080"/>
          <w:sz w:val="28"/>
          <w:szCs w:val="28"/>
          <w:rtl/>
          <w:lang w:bidi="he-IL"/>
        </w:rPr>
        <w:t xml:space="preserve"> שׂטָה </w:t>
      </w:r>
      <w:r w:rsidRPr="00DD5980">
        <w:rPr>
          <w:rFonts w:ascii="Times New Roman" w:hAnsi="Times New Roman" w:cs="Times New Roman"/>
          <w:color w:val="000000"/>
          <w:sz w:val="24"/>
          <w:szCs w:val="24"/>
        </w:rPr>
        <w:t xml:space="preserve">(whence </w:t>
      </w:r>
      <w:r w:rsidRPr="00DD5980">
        <w:rPr>
          <w:rFonts w:ascii="LSBTrans" w:hAnsi="LSBTrans" w:cs="LSBTrans"/>
          <w:color w:val="000000"/>
          <w:sz w:val="24"/>
          <w:szCs w:val="24"/>
        </w:rPr>
        <w:t xml:space="preserve">jeÝstå, </w:t>
      </w:r>
      <w:r w:rsidRPr="00DD5980">
        <w:rPr>
          <w:rFonts w:ascii="Times New Roman" w:hAnsi="Times New Roman" w:cs="Times New Roman"/>
          <w:color w:val="000000"/>
          <w:sz w:val="24"/>
          <w:szCs w:val="24"/>
        </w:rPr>
        <w:t xml:space="preserve">like </w:t>
      </w:r>
      <w:r w:rsidRPr="00DD5980">
        <w:rPr>
          <w:rFonts w:ascii="LSBTrans" w:hAnsi="LSBTrans" w:cs="LSBTrans"/>
          <w:color w:val="000000"/>
          <w:sz w:val="24"/>
          <w:szCs w:val="24"/>
        </w:rPr>
        <w:t xml:space="preserve">jeÝt, </w:t>
      </w:r>
      <w:r w:rsidRPr="00DD5980">
        <w:rPr>
          <w:rFonts w:ascii="Times New Roman" w:hAnsi="Times New Roman" w:cs="Times New Roman"/>
          <w:color w:val="000000"/>
          <w:sz w:val="24"/>
          <w:szCs w:val="24"/>
        </w:rPr>
        <w:t xml:space="preserve">4:15, with long </w:t>
      </w:r>
      <w:r w:rsidRPr="00DD5980">
        <w:rPr>
          <w:rFonts w:ascii="LSBTrans" w:hAnsi="LSBTrans" w:cs="LSBTrans"/>
          <w:color w:val="000000"/>
          <w:sz w:val="24"/>
          <w:szCs w:val="24"/>
        </w:rPr>
        <w:t>eÝ from i</w:t>
      </w:r>
      <w:r w:rsidRPr="00DD5980">
        <w:rPr>
          <w:rFonts w:ascii="Times New Roman" w:hAnsi="Times New Roman" w:cs="Times New Roman"/>
          <w:color w:val="000000"/>
          <w:sz w:val="24"/>
          <w:szCs w:val="24"/>
        </w:rPr>
        <w:t>) the author uses also of departure from a wicked way (Pro. 4:15); but here, where the portraiture of a faithless wife (a</w:t>
      </w:r>
      <w:r w:rsidRPr="009D0816">
        <w:rPr>
          <w:rFonts w:ascii="SBL Hebrew" w:hAnsi="SBL Hebrew" w:cs="SBL Hebrew"/>
          <w:color w:val="008080"/>
          <w:sz w:val="28"/>
          <w:szCs w:val="28"/>
          <w:rtl/>
          <w:lang w:bidi="he-IL"/>
        </w:rPr>
        <w:t xml:space="preserve">סוֹטָה </w:t>
      </w:r>
      <w:r w:rsidRPr="00DD5980">
        <w:rPr>
          <w:rFonts w:ascii="Times New Roman" w:hAnsi="Times New Roman" w:cs="Times New Roman"/>
          <w:color w:val="000000"/>
          <w:sz w:val="24"/>
          <w:szCs w:val="24"/>
        </w:rPr>
        <w:t>) is presented, the word used in the law of jealousy, Num. 5, for the trespass of an</w:t>
      </w:r>
      <w:r w:rsidRPr="009D0816">
        <w:rPr>
          <w:rFonts w:ascii="SBL Hebrew" w:hAnsi="SBL Hebrew" w:cs="SBL Hebrew"/>
          <w:color w:val="008080"/>
          <w:sz w:val="28"/>
          <w:szCs w:val="28"/>
          <w:rtl/>
          <w:lang w:bidi="he-IL"/>
        </w:rPr>
        <w:t xml:space="preserve"> אשׁת אישׁ </w:t>
      </w:r>
      <w:r w:rsidRPr="00DD5980">
        <w:rPr>
          <w:rFonts w:ascii="Times New Roman" w:hAnsi="Times New Roman" w:cs="Times New Roman"/>
          <w:color w:val="000000"/>
          <w:sz w:val="24"/>
          <w:szCs w:val="24"/>
        </w:rPr>
        <w:t>is specially appropriate.</w:t>
      </w:r>
      <w:r w:rsidRPr="009D0816">
        <w:rPr>
          <w:rFonts w:ascii="SBL Hebrew" w:hAnsi="SBL Hebrew" w:cs="SBL Hebrew"/>
          <w:color w:val="008080"/>
          <w:sz w:val="28"/>
          <w:szCs w:val="28"/>
          <w:rtl/>
          <w:lang w:bidi="he-IL"/>
        </w:rPr>
        <w:t xml:space="preserve"> שׁטה </w:t>
      </w:r>
      <w:r w:rsidRPr="00DD5980">
        <w:rPr>
          <w:rFonts w:ascii="Times New Roman" w:hAnsi="Times New Roman" w:cs="Times New Roman"/>
          <w:color w:val="000000"/>
          <w:sz w:val="24"/>
          <w:szCs w:val="24"/>
        </w:rPr>
        <w:t>is interchanged with</w:t>
      </w:r>
      <w:r w:rsidRPr="009D0816">
        <w:rPr>
          <w:rFonts w:ascii="SBL Hebrew" w:hAnsi="SBL Hebrew" w:cs="SBL Hebrew"/>
          <w:color w:val="008080"/>
          <w:sz w:val="28"/>
          <w:szCs w:val="28"/>
          <w:rtl/>
          <w:lang w:bidi="he-IL"/>
        </w:rPr>
        <w:t xml:space="preserve"> תֳעָה </w:t>
      </w:r>
      <w:r w:rsidRPr="00DD5980">
        <w:rPr>
          <w:rFonts w:ascii="Times New Roman" w:hAnsi="Times New Roman" w:cs="Times New Roman"/>
          <w:color w:val="000000"/>
          <w:sz w:val="24"/>
          <w:szCs w:val="24"/>
        </w:rPr>
        <w:t xml:space="preserve">(cf. Gen. 21:14): wander not on her paths, which would be the consequence of straying on them. Theodotion: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πλανηθῆς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ἀτραποῖς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αὐτῆς</w:t>
      </w:r>
      <w:r w:rsidRPr="00DD5980">
        <w:rPr>
          <w:rFonts w:ascii="Times New Roman" w:hAnsi="Times New Roman" w:cs="Times New Roman"/>
          <w:color w:val="000000"/>
          <w:sz w:val="24"/>
          <w:szCs w:val="24"/>
        </w:rPr>
        <w:t xml:space="preserve">, with </w:t>
      </w:r>
      <w:r w:rsidRPr="00DD5980">
        <w:rPr>
          <w:rFonts w:ascii="SBL Greek" w:hAnsi="SBL Greek" w:cs="Times New Roman"/>
          <w:color w:val="0000FF"/>
          <w:sz w:val="24"/>
          <w:szCs w:val="24"/>
          <w:lang w:val="el-GR"/>
        </w:rPr>
        <w:t>και</w:t>
      </w:r>
      <w:r w:rsidRPr="00DD5980">
        <w:rPr>
          <w:rFonts w:ascii="Times New Roman" w:hAnsi="Times New Roman" w:cs="Times New Roman"/>
          <w:color w:val="000000"/>
          <w:sz w:val="24"/>
          <w:szCs w:val="24"/>
        </w:rPr>
        <w:t>, as also Syr., Targ., and Jerome. The Masora reckons this verse to the 25 which have</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at the beginning and</w:t>
      </w:r>
      <w:r w:rsidRPr="009D0816">
        <w:rPr>
          <w:rFonts w:ascii="SBL Hebrew" w:hAnsi="SBL Hebrew" w:cs="SBL Hebrew"/>
          <w:color w:val="008080"/>
          <w:sz w:val="28"/>
          <w:szCs w:val="28"/>
          <w:rtl/>
          <w:lang w:bidi="he-IL"/>
        </w:rPr>
        <w:t xml:space="preserve"> ואל </w:t>
      </w:r>
      <w:r w:rsidRPr="00DD5980">
        <w:rPr>
          <w:rFonts w:ascii="Times New Roman" w:hAnsi="Times New Roman" w:cs="Times New Roman"/>
          <w:color w:val="000000"/>
          <w:sz w:val="24"/>
          <w:szCs w:val="24"/>
        </w:rPr>
        <w:t xml:space="preserve">at the middle of each clause (vid., Baer in the </w:t>
      </w:r>
      <w:r w:rsidRPr="00DD5980">
        <w:rPr>
          <w:rFonts w:ascii="Times New Roman" w:hAnsi="Times New Roman" w:cs="Times New Roman"/>
          <w:i/>
          <w:iCs/>
          <w:color w:val="000000"/>
          <w:sz w:val="24"/>
          <w:szCs w:val="24"/>
        </w:rPr>
        <w:t>Luth. Zeitschrift</w:t>
      </w:r>
      <w:r w:rsidRPr="00DD5980">
        <w:rPr>
          <w:rFonts w:ascii="Times New Roman" w:hAnsi="Times New Roman" w:cs="Times New Roman"/>
          <w:color w:val="000000"/>
          <w:sz w:val="24"/>
          <w:szCs w:val="24"/>
        </w:rPr>
        <w:t>, 1865, p. 587); the text of Norzi has therefore correctly</w:t>
      </w:r>
      <w:r w:rsidRPr="009D0816">
        <w:rPr>
          <w:rFonts w:ascii="SBL Hebrew" w:hAnsi="SBL Hebrew" w:cs="SBL Hebrew"/>
          <w:color w:val="008080"/>
          <w:sz w:val="28"/>
          <w:szCs w:val="28"/>
          <w:rtl/>
          <w:lang w:bidi="he-IL"/>
        </w:rPr>
        <w:t xml:space="preserve">ואַל </w:t>
      </w:r>
      <w:r w:rsidRPr="00DD5980">
        <w:rPr>
          <w:rFonts w:ascii="Times New Roman" w:hAnsi="Times New Roman" w:cs="Times New Roman"/>
          <w:color w:val="000000"/>
          <w:sz w:val="24"/>
          <w:szCs w:val="24"/>
        </w:rPr>
        <w:t>, which is found also in good MSS (e.g., the Erfurt, 2 and 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7:26]]</w:t>
      </w:r>
      <w:r w:rsidR="00102D00" w:rsidRPr="00DD5980">
        <w:t xml:space="preserve">Pro. 7:26, 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admonition, having its motive in that which goes before, is now founded on the emphatic </w:t>
      </w:r>
      <w:r w:rsidRPr="00DD5980">
        <w:rPr>
          <w:rFonts w:ascii="Times New Roman" w:hAnsi="Times New Roman" w:cs="Times New Roman"/>
          <w:i/>
          <w:iCs/>
          <w:color w:val="000000"/>
          <w:sz w:val="24"/>
          <w:szCs w:val="24"/>
        </w:rPr>
        <w:t>finale: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For many are the slai</w:t>
      </w:r>
      <w:r w:rsidR="009D0816">
        <w:rPr>
          <w:rFonts w:ascii="Times New Roman" w:hAnsi="Times New Roman" w:cs="Times New Roman"/>
          <w:b/>
          <w:bCs/>
          <w:i/>
          <w:iCs/>
          <w:color w:val="00007F"/>
          <w:sz w:val="24"/>
          <w:szCs w:val="24"/>
        </w:rPr>
        <w:t>n whom she hath caused to fall,</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lastRenderedPageBreak/>
        <w:t>And many are her slain.</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A multiplicit</w:t>
      </w:r>
      <w:r w:rsidR="009D0816">
        <w:rPr>
          <w:rFonts w:ascii="Times New Roman" w:hAnsi="Times New Roman" w:cs="Times New Roman"/>
          <w:b/>
          <w:bCs/>
          <w:i/>
          <w:iCs/>
          <w:color w:val="00007F"/>
          <w:sz w:val="24"/>
          <w:szCs w:val="24"/>
        </w:rPr>
        <w:t>y of ways to help is her house,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Going down to the chambers of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translation “for many slain has she laid low” (Syr., Targ., Jerome, Luther) is also syntactically possible; for</w:t>
      </w:r>
      <w:r w:rsidRPr="009D0816">
        <w:rPr>
          <w:rFonts w:ascii="SBL Hebrew" w:hAnsi="SBL Hebrew" w:cs="SBL Hebrew"/>
          <w:color w:val="008080"/>
          <w:sz w:val="28"/>
          <w:szCs w:val="28"/>
          <w:rtl/>
          <w:lang w:bidi="he-IL"/>
        </w:rPr>
        <w:t xml:space="preserve"> רבִּים </w:t>
      </w:r>
      <w:r w:rsidRPr="00DD5980">
        <w:rPr>
          <w:rFonts w:ascii="Times New Roman" w:hAnsi="Times New Roman" w:cs="Times New Roman"/>
          <w:color w:val="000000"/>
          <w:sz w:val="24"/>
          <w:szCs w:val="24"/>
        </w:rPr>
        <w:t>can be placed before its substantive after the manner of the demonstratives and numerals (e.g., Neh. 9:28, cf.</w:t>
      </w:r>
      <w:r w:rsidRPr="009D0816">
        <w:rPr>
          <w:rFonts w:ascii="SBL Hebrew" w:hAnsi="SBL Hebrew" w:cs="SBL Hebrew"/>
          <w:color w:val="008080"/>
          <w:sz w:val="28"/>
          <w:szCs w:val="28"/>
          <w:rtl/>
          <w:lang w:bidi="he-IL"/>
        </w:rPr>
        <w:t xml:space="preserve">אחד </w:t>
      </w:r>
      <w:r w:rsidRPr="00DD5980">
        <w:rPr>
          <w:rFonts w:ascii="Times New Roman" w:hAnsi="Times New Roman" w:cs="Times New Roman"/>
          <w:color w:val="000000"/>
          <w:sz w:val="24"/>
          <w:szCs w:val="24"/>
        </w:rPr>
        <w:t xml:space="preserve">, Cant. 4:9), and the accentuation which requires two servants (the usual two </w:t>
      </w:r>
      <w:r w:rsidRPr="00DD5980">
        <w:rPr>
          <w:rFonts w:ascii="Times New Roman" w:hAnsi="Times New Roman" w:cs="Times New Roman"/>
          <w:i/>
          <w:iCs/>
          <w:color w:val="000000"/>
          <w:sz w:val="24"/>
          <w:szCs w:val="24"/>
        </w:rPr>
        <w:t>Munachs</w:t>
      </w:r>
      <w:r w:rsidRPr="00DD5980">
        <w:rPr>
          <w:rFonts w:ascii="Times New Roman" w:hAnsi="Times New Roman" w:cs="Times New Roman"/>
          <w:color w:val="000000"/>
          <w:sz w:val="24"/>
          <w:szCs w:val="24"/>
        </w:rPr>
        <w:t xml:space="preserve">) to the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appears indeed thus to construe it. It is otherwise if</w:t>
      </w:r>
      <w:r w:rsidRPr="009D0816">
        <w:rPr>
          <w:rFonts w:ascii="SBL Hebrew" w:hAnsi="SBL Hebrew" w:cs="SBL Hebrew"/>
          <w:color w:val="008080"/>
          <w:sz w:val="28"/>
          <w:szCs w:val="28"/>
          <w:rtl/>
          <w:lang w:bidi="he-IL"/>
        </w:rPr>
        <w:t xml:space="preserve"> רבים </w:t>
      </w:r>
      <w:r w:rsidRPr="00DD5980">
        <w:rPr>
          <w:rFonts w:ascii="Times New Roman" w:hAnsi="Times New Roman" w:cs="Times New Roman"/>
          <w:color w:val="000000"/>
          <w:sz w:val="24"/>
          <w:szCs w:val="24"/>
        </w:rPr>
        <w:t xml:space="preserve">here meant </w:t>
      </w:r>
      <w:r w:rsidRPr="00DD5980">
        <w:rPr>
          <w:rFonts w:ascii="Times New Roman" w:hAnsi="Times New Roman" w:cs="Times New Roman"/>
          <w:i/>
          <w:iCs/>
          <w:color w:val="000000"/>
          <w:sz w:val="24"/>
          <w:szCs w:val="24"/>
        </w:rPr>
        <w:t xml:space="preserve">magni </w:t>
      </w:r>
      <w:r w:rsidRPr="00DD5980">
        <w:rPr>
          <w:rFonts w:ascii="Times New Roman" w:hAnsi="Times New Roman" w:cs="Times New Roman"/>
          <w:color w:val="000000"/>
          <w:sz w:val="24"/>
          <w:szCs w:val="24"/>
        </w:rPr>
        <w:t xml:space="preserve">(thus e.g., Ralbag, and recently Bertheau), and not </w:t>
      </w:r>
      <w:r w:rsidRPr="00DD5980">
        <w:rPr>
          <w:rFonts w:ascii="Times New Roman" w:hAnsi="Times New Roman" w:cs="Times New Roman"/>
          <w:i/>
          <w:iCs/>
          <w:color w:val="000000"/>
          <w:sz w:val="24"/>
          <w:szCs w:val="24"/>
        </w:rPr>
        <w:t>multi</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רבים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עצֻמִים </w:t>
      </w:r>
      <w:r w:rsidRPr="00DD5980">
        <w:rPr>
          <w:rFonts w:ascii="Times New Roman" w:hAnsi="Times New Roman" w:cs="Times New Roman"/>
          <w:color w:val="000000"/>
          <w:sz w:val="24"/>
          <w:szCs w:val="24"/>
        </w:rPr>
        <w:t xml:space="preserve">stand elsewhere in connection with each other in the signification many and numerous, Psa. 35:18, Joe. 2:2, Mic. 4:3. “Her slain” are those slain by her; the part. pass. is connected with the genitive of the actor, e.g., 9:18; cf. (Arab.) </w:t>
      </w:r>
      <w:r w:rsidRPr="00DD5980">
        <w:rPr>
          <w:rFonts w:ascii="LSBTrans" w:hAnsi="LSBTrans" w:cs="LSBTrans"/>
          <w:color w:val="000000"/>
          <w:sz w:val="24"/>
          <w:szCs w:val="24"/>
        </w:rPr>
        <w:t xml:space="preserve">kåatyl aÑlmhåabbt, </w:t>
      </w:r>
      <w:r w:rsidRPr="00DD5980">
        <w:rPr>
          <w:rFonts w:ascii="Times New Roman" w:hAnsi="Times New Roman" w:cs="Times New Roman"/>
          <w:color w:val="000000"/>
          <w:sz w:val="24"/>
          <w:szCs w:val="24"/>
        </w:rPr>
        <w:t>of one whom love kills (Fl.). With v. 27 cf. 2:18; 9:18. In 27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בּיתָהּ </w:t>
      </w:r>
      <w:r w:rsidRPr="00DD5980">
        <w:rPr>
          <w:rFonts w:ascii="Times New Roman" w:hAnsi="Times New Roman" w:cs="Times New Roman"/>
          <w:color w:val="000000"/>
          <w:sz w:val="24"/>
          <w:szCs w:val="24"/>
        </w:rPr>
        <w:t>is not equivalent to</w:t>
      </w:r>
      <w:r w:rsidRPr="009D0816">
        <w:rPr>
          <w:rFonts w:ascii="SBL Hebrew" w:hAnsi="SBL Hebrew" w:cs="SBL Hebrew"/>
          <w:color w:val="008080"/>
          <w:sz w:val="28"/>
          <w:szCs w:val="28"/>
          <w:rtl/>
          <w:lang w:bidi="he-IL"/>
        </w:rPr>
        <w:t xml:space="preserve"> בביתה </w:t>
      </w:r>
      <w:r w:rsidRPr="00DD5980">
        <w:rPr>
          <w:rFonts w:ascii="Times New Roman" w:hAnsi="Times New Roman" w:cs="Times New Roman"/>
          <w:color w:val="000000"/>
          <w:sz w:val="24"/>
          <w:szCs w:val="24"/>
        </w:rPr>
        <w:t>after 8:2, also not elliptical and equivalent to</w:t>
      </w:r>
      <w:r w:rsidRPr="009D0816">
        <w:rPr>
          <w:rFonts w:ascii="SBL Hebrew" w:hAnsi="SBL Hebrew" w:cs="SBL Hebrew"/>
          <w:color w:val="008080"/>
          <w:sz w:val="28"/>
          <w:szCs w:val="28"/>
          <w:rtl/>
          <w:lang w:bidi="he-IL"/>
        </w:rPr>
        <w:t xml:space="preserve">דרכי ביתה </w:t>
      </w:r>
      <w:r w:rsidRPr="00DD5980">
        <w:rPr>
          <w:rFonts w:ascii="Times New Roman" w:hAnsi="Times New Roman" w:cs="Times New Roman"/>
          <w:color w:val="000000"/>
          <w:sz w:val="24"/>
          <w:szCs w:val="24"/>
        </w:rPr>
        <w:t xml:space="preserve">; the former is unnecessary, the latter is in no case established by Psa. 45:7, Ezr. 10:13, nor by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8:15, 2Ki. 23:17 (see, on the other hand, Philippi’s </w:t>
      </w:r>
      <w:r w:rsidRPr="00DD5980">
        <w:rPr>
          <w:rFonts w:ascii="Times New Roman" w:hAnsi="Times New Roman" w:cs="Times New Roman"/>
          <w:i/>
          <w:iCs/>
          <w:color w:val="000000"/>
          <w:sz w:val="24"/>
          <w:szCs w:val="24"/>
        </w:rPr>
        <w:t>Status Constructus</w:t>
      </w:r>
      <w:r w:rsidRPr="00DD5980">
        <w:rPr>
          <w:rFonts w:ascii="Times New Roman" w:hAnsi="Times New Roman" w:cs="Times New Roman"/>
          <w:color w:val="000000"/>
          <w:sz w:val="24"/>
          <w:szCs w:val="24"/>
        </w:rPr>
        <w:t>, pp. 87-93). Rightly Hitzig has: her house forms a multiplicity of ways to hell, in so far as adultery leads by a diversity of ways to hell. Similarly the subject and the predicate vary in number, 16:25, Psa. 110:3, Job. 26:13, Dan. 9:23, and frequently. If one is once in her house, he may go in this or in that way, but surely his path is to destruction: it consists of many steps to hell, such as lead down (</w:t>
      </w:r>
      <w:r w:rsidRPr="009D0816">
        <w:rPr>
          <w:rFonts w:ascii="SBL Hebrew" w:hAnsi="SBL Hebrew" w:cs="SBL Hebrew"/>
          <w:color w:val="008080"/>
          <w:sz w:val="28"/>
          <w:szCs w:val="28"/>
          <w:rtl/>
          <w:lang w:bidi="he-IL"/>
        </w:rPr>
        <w:t>כרך</w:t>
      </w:r>
      <w:r w:rsidRPr="00DD5980">
        <w:rPr>
          <w:rFonts w:ascii="Times New Roman" w:hAnsi="Times New Roman" w:cs="Times New Roman"/>
          <w:color w:val="000000"/>
          <w:sz w:val="24"/>
          <w:szCs w:val="24"/>
        </w:rPr>
        <w:t>, fem. Isa. 37:34, masc. Isa. 30:21) to the extreme depths of death (cf. Job. 9:9, “chambers of the south” = its remotest regions veiling themselves in the invisible); for</w:t>
      </w:r>
      <w:r w:rsidRPr="009D0816">
        <w:rPr>
          <w:rFonts w:ascii="SBL Hebrew" w:hAnsi="SBL Hebrew" w:cs="SBL Hebrew"/>
          <w:color w:val="008080"/>
          <w:sz w:val="28"/>
          <w:szCs w:val="28"/>
          <w:rtl/>
          <w:lang w:bidi="he-IL"/>
        </w:rPr>
        <w:t xml:space="preserve"> חֶדֶר </w:t>
      </w:r>
      <w:r w:rsidRPr="00DD5980">
        <w:rPr>
          <w:rFonts w:ascii="Times New Roman" w:hAnsi="Times New Roman" w:cs="Times New Roman"/>
          <w:color w:val="000000"/>
          <w:sz w:val="24"/>
          <w:szCs w:val="24"/>
        </w:rPr>
        <w:t xml:space="preserve">(Arab. </w:t>
      </w:r>
      <w:r w:rsidRPr="00DD5980">
        <w:rPr>
          <w:rFonts w:ascii="Times New Roman" w:hAnsi="Times New Roman" w:cs="Times New Roman"/>
          <w:i/>
          <w:iCs/>
          <w:color w:val="000000"/>
          <w:sz w:val="24"/>
          <w:szCs w:val="24"/>
        </w:rPr>
        <w:t>khiddr</w:t>
      </w:r>
      <w:r w:rsidRPr="00DD5980">
        <w:rPr>
          <w:rFonts w:ascii="Times New Roman" w:hAnsi="Times New Roman" w:cs="Times New Roman"/>
          <w:color w:val="000000"/>
          <w:sz w:val="24"/>
          <w:szCs w:val="24"/>
        </w:rPr>
        <w:t>) is the part of the tent or the house removed farthest back, and the most private (Fl.). These</w:t>
      </w:r>
      <w:r w:rsidRPr="009D0816">
        <w:rPr>
          <w:rFonts w:ascii="SBL Hebrew" w:hAnsi="SBL Hebrew" w:cs="SBL Hebrew"/>
          <w:color w:val="008080"/>
          <w:sz w:val="28"/>
          <w:szCs w:val="28"/>
          <w:rtl/>
          <w:lang w:bidi="he-IL"/>
        </w:rPr>
        <w:t xml:space="preserve">חַדְרי־מָוֶת </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עמְקי שׁאוֹל </w:t>
      </w:r>
      <w:r w:rsidRPr="00DD5980">
        <w:rPr>
          <w:rFonts w:ascii="Times New Roman" w:hAnsi="Times New Roman" w:cs="Times New Roman"/>
          <w:color w:val="000000"/>
          <w:sz w:val="24"/>
          <w:szCs w:val="24"/>
        </w:rPr>
        <w:t>, 9:18, approach to the conception of</w:t>
      </w:r>
      <w:r w:rsidRPr="009D0816">
        <w:rPr>
          <w:rFonts w:ascii="SBL Hebrew" w:hAnsi="SBL Hebrew" w:cs="SBL Hebrew"/>
          <w:color w:val="008080"/>
          <w:sz w:val="28"/>
          <w:szCs w:val="28"/>
          <w:rtl/>
          <w:lang w:bidi="he-IL"/>
        </w:rPr>
        <w:t xml:space="preserve">גּיהִנֹּם </w:t>
      </w:r>
      <w:r w:rsidRPr="00DD5980">
        <w:rPr>
          <w:rFonts w:ascii="Times New Roman" w:hAnsi="Times New Roman" w:cs="Times New Roman"/>
          <w:color w:val="000000"/>
          <w:sz w:val="24"/>
          <w:szCs w:val="24"/>
        </w:rPr>
        <w:t>, which is afterwards distinguished from</w:t>
      </w:r>
      <w:r w:rsidRPr="009D0816">
        <w:rPr>
          <w:rFonts w:ascii="SBL Hebrew" w:hAnsi="SBL Hebrew" w:cs="SBL Hebrew"/>
          <w:color w:val="008080"/>
          <w:sz w:val="28"/>
          <w:szCs w:val="28"/>
          <w:rtl/>
          <w:lang w:bidi="he-IL"/>
        </w:rPr>
        <w:t xml:space="preserve">שׁאול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7776BF" w:rsidP="00833129">
      <w:pPr>
        <w:pStyle w:val="Heading4"/>
        <w:rPr>
          <w:color w:val="000000"/>
        </w:rPr>
      </w:pPr>
      <w:r>
        <w:t>[[@Bible:Proverbs 8]]</w:t>
      </w:r>
      <w:r w:rsidR="00102D00" w:rsidRPr="00DD5980">
        <w:t>Fourteenth Introductory Mashal Discourse, 8</w:t>
      </w:r>
    </w:p>
    <w:p w:rsidR="006377AF" w:rsidRDefault="006377AF" w:rsidP="00511235">
      <w:pPr>
        <w:widowControl w:val="0"/>
        <w:autoSpaceDE w:val="0"/>
        <w:autoSpaceDN w:val="0"/>
        <w:adjustRightInd w:val="0"/>
        <w:spacing w:after="0" w:line="240" w:lineRule="auto"/>
        <w:rPr>
          <w:color w:val="000000"/>
        </w:rPr>
      </w:pP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A DISCOURSE OF WISDOM CONCERNING HER EXCELLENCE AND HER GIFTS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author has now almost exhausted the ethical material; for in this introduction to the Solomonic Book of Proverbs he works it into a memorial for youth, so that it is time to think of concluding the circle by bending back the end to the beginning. For as in the beginning, 1:20ff., so also here in the end, he introduces Wisdom herself as speaking. There, her won testimony is delivered in contrast to the alluring voice of the deceiver; here, the daughter of Heaven in the highways inviting to come to her, is the contrast to the adulteress lurking in the streets, who is indeed not a personification, but a woman of flesh and blood, but yet at the same time as the incarnate </w:t>
      </w:r>
      <w:r w:rsidRPr="00DD5980">
        <w:rPr>
          <w:rFonts w:ascii="SBL Greek" w:hAnsi="SBL Greek" w:cs="Times New Roman"/>
          <w:color w:val="0000FF"/>
          <w:sz w:val="24"/>
          <w:szCs w:val="24"/>
          <w:lang w:val="el-GR"/>
        </w:rPr>
        <w:t>ἀπάτη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worldly lust. He places opposite to her Wisdom, whose person is indeed not so sensibly perceptible, but who is nevertheless as real, coming near to men in a human way, and seeking to win them by her gifts.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 Doth not Wisdom discourse,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Understanding cause her voice to be heard?</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 On the top of the high places in the way,</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the midst of the way, she has placed herself.</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 By the side of the </w:t>
      </w:r>
      <w:r w:rsidR="009D0816">
        <w:rPr>
          <w:rFonts w:ascii="Times New Roman" w:hAnsi="Times New Roman" w:cs="Times New Roman"/>
          <w:b/>
          <w:bCs/>
          <w:i/>
          <w:iCs/>
          <w:color w:val="00007F"/>
          <w:sz w:val="24"/>
          <w:szCs w:val="24"/>
        </w:rPr>
        <w:t>gates, at the exit of the city,</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At the entrance to the doors, she calleth aloud.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lastRenderedPageBreak/>
        <w:t>As</w:t>
      </w:r>
      <w:r w:rsidRPr="009D0816">
        <w:rPr>
          <w:rFonts w:ascii="SBL Hebrew" w:hAnsi="SBL Hebrew" w:cs="SBL Hebrew"/>
          <w:color w:val="008080"/>
          <w:sz w:val="28"/>
          <w:szCs w:val="28"/>
          <w:rtl/>
          <w:lang w:bidi="he-IL"/>
        </w:rPr>
        <w:t xml:space="preserve"> הִנּה </w:t>
      </w:r>
      <w:r w:rsidRPr="00DD5980">
        <w:rPr>
          <w:rFonts w:ascii="Times New Roman" w:hAnsi="Times New Roman" w:cs="Times New Roman"/>
          <w:color w:val="000000"/>
          <w:sz w:val="24"/>
          <w:szCs w:val="24"/>
        </w:rPr>
        <w:t>points to that which is matter of fact, so</w:t>
      </w:r>
      <w:r w:rsidRPr="009D0816">
        <w:rPr>
          <w:rFonts w:ascii="SBL Hebrew" w:hAnsi="SBL Hebrew" w:cs="SBL Hebrew"/>
          <w:color w:val="008080"/>
          <w:sz w:val="28"/>
          <w:szCs w:val="28"/>
          <w:rtl/>
          <w:lang w:bidi="he-IL"/>
        </w:rPr>
        <w:t xml:space="preserve"> הֲלֹא </w:t>
      </w:r>
      <w:r w:rsidRPr="00DD5980">
        <w:rPr>
          <w:rFonts w:ascii="Times New Roman" w:hAnsi="Times New Roman" w:cs="Times New Roman"/>
          <w:color w:val="000000"/>
          <w:sz w:val="24"/>
          <w:szCs w:val="24"/>
        </w:rPr>
        <w:t>calls to a consideration of it (cf. 14:22); the question before the reader is doubly justified with reference to 1:20ff. With</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תבונה </w:t>
      </w:r>
      <w:r w:rsidRPr="00DD5980">
        <w:rPr>
          <w:rFonts w:ascii="Times New Roman" w:hAnsi="Times New Roman" w:cs="Times New Roman"/>
          <w:color w:val="000000"/>
          <w:sz w:val="24"/>
          <w:szCs w:val="24"/>
        </w:rPr>
        <w:t>is interchanged, as e.g., 2:1-6; such names of wisdom are related to its principal name almost as</w:t>
      </w:r>
      <w:r w:rsidRPr="009D0816">
        <w:rPr>
          <w:rFonts w:ascii="SBL Hebrew" w:hAnsi="SBL Hebrew" w:cs="SBL Hebrew"/>
          <w:color w:val="008080"/>
          <w:sz w:val="28"/>
          <w:szCs w:val="28"/>
          <w:rtl/>
          <w:lang w:bidi="he-IL"/>
        </w:rPr>
        <w:t xml:space="preserve">אלהים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עליון </w:t>
      </w:r>
      <w:r w:rsidRPr="00DD5980">
        <w:rPr>
          <w:rFonts w:ascii="Times New Roman" w:hAnsi="Times New Roman" w:cs="Times New Roman"/>
          <w:color w:val="000000"/>
          <w:sz w:val="24"/>
          <w:szCs w:val="24"/>
        </w:rPr>
        <w:t>, and the like, to</w:t>
      </w:r>
      <w:r w:rsidRPr="009D0816">
        <w:rPr>
          <w:rFonts w:ascii="SBL Hebrew" w:hAnsi="SBL Hebrew" w:cs="SBL Hebrew"/>
          <w:color w:val="008080"/>
          <w:sz w:val="28"/>
          <w:szCs w:val="28"/>
          <w:rtl/>
          <w:lang w:bidi="he-IL"/>
        </w:rPr>
        <w:t xml:space="preserve">יהוה </w:t>
      </w:r>
      <w:r w:rsidRPr="00DD5980">
        <w:rPr>
          <w:rFonts w:ascii="Times New Roman" w:hAnsi="Times New Roman" w:cs="Times New Roman"/>
          <w:color w:val="000000"/>
          <w:sz w:val="24"/>
          <w:szCs w:val="24"/>
        </w:rPr>
        <w:t>. In describing the scene, the author, as usual, heaps up synonyms which touch one another without coming together.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8:2]]</w:t>
      </w:r>
      <w:r w:rsidR="007A60A0">
        <w:t>Pro. 8:2.</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 מְרֹמִים </w:t>
      </w:r>
      <w:r w:rsidRPr="00DD5980">
        <w:rPr>
          <w:rFonts w:ascii="Times New Roman" w:hAnsi="Times New Roman" w:cs="Times New Roman"/>
          <w:color w:val="000000"/>
          <w:sz w:val="24"/>
          <w:szCs w:val="24"/>
        </w:rPr>
        <w:t>Hitzig understands the summit of a mountain, and therefore regards this verse as an interpolation; but the “high places” are to be understood of the high-lying parts of the city. There, on the way which leads up and down, she takes her stand.</w:t>
      </w:r>
      <w:r w:rsidRPr="009D0816">
        <w:rPr>
          <w:rFonts w:ascii="SBL Hebrew" w:hAnsi="SBL Hebrew" w:cs="SBL Hebrew"/>
          <w:color w:val="008080"/>
          <w:sz w:val="28"/>
          <w:szCs w:val="28"/>
          <w:rtl/>
          <w:lang w:bidi="he-IL"/>
        </w:rPr>
        <w:t xml:space="preserve"> עלי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‘ly</w:t>
      </w:r>
      <w:r w:rsidRPr="00DD5980">
        <w:rPr>
          <w:rFonts w:ascii="Times New Roman" w:hAnsi="Times New Roman" w:cs="Times New Roman"/>
          <w:color w:val="000000"/>
          <w:sz w:val="24"/>
          <w:szCs w:val="24"/>
        </w:rPr>
        <w:t>, old and poetic for</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signifies here “hard by, close to,” properly, so that something stands forward over the edge of a thing, or, as it were, passes over its borders (Fl.). The</w:t>
      </w:r>
      <w:r w:rsidRPr="009D0816">
        <w:rPr>
          <w:rFonts w:ascii="SBL Hebrew" w:hAnsi="SBL Hebrew" w:cs="SBL Hebrew"/>
          <w:color w:val="008080"/>
          <w:sz w:val="28"/>
          <w:szCs w:val="28"/>
          <w:rtl/>
          <w:lang w:bidi="he-IL"/>
        </w:rPr>
        <w:t xml:space="preserve">בּית </w:t>
      </w:r>
      <w:r w:rsidRPr="00DD5980">
        <w:rPr>
          <w:rFonts w:ascii="Times New Roman" w:hAnsi="Times New Roman" w:cs="Times New Roman"/>
          <w:color w:val="000000"/>
          <w:sz w:val="24"/>
          <w:szCs w:val="24"/>
        </w:rPr>
        <w:t>, Hitzig, as Bertheau, with LXX, Targ., Jerome, interpret prepositionally as a strengthening of</w:t>
      </w:r>
      <w:r w:rsidRPr="009D0816">
        <w:rPr>
          <w:rFonts w:ascii="SBL Hebrew" w:hAnsi="SBL Hebrew" w:cs="SBL Hebrew"/>
          <w:color w:val="008080"/>
          <w:sz w:val="28"/>
          <w:szCs w:val="28"/>
          <w:rtl/>
          <w:lang w:bidi="he-IL"/>
        </w:rPr>
        <w:t xml:space="preserve"> בּין </w:t>
      </w:r>
      <w:r w:rsidRPr="00DD5980">
        <w:rPr>
          <w:rFonts w:ascii="Times New Roman" w:hAnsi="Times New Roman" w:cs="Times New Roman"/>
          <w:color w:val="000000"/>
          <w:sz w:val="24"/>
          <w:szCs w:val="24"/>
        </w:rPr>
        <w:t>(in the midst); but where it once, Eze. 1:27, occurs in this sense, it is fully written</w:t>
      </w:r>
      <w:r w:rsidRPr="009D0816">
        <w:rPr>
          <w:rFonts w:ascii="SBL Hebrew" w:hAnsi="SBL Hebrew" w:cs="SBL Hebrew"/>
          <w:color w:val="008080"/>
          <w:sz w:val="28"/>
          <w:szCs w:val="28"/>
          <w:rtl/>
          <w:lang w:bidi="he-IL"/>
        </w:rPr>
        <w:t xml:space="preserve">בּית ל </w:t>
      </w:r>
      <w:r w:rsidRPr="00DD5980">
        <w:rPr>
          <w:rFonts w:ascii="Times New Roman" w:hAnsi="Times New Roman" w:cs="Times New Roman"/>
          <w:color w:val="000000"/>
          <w:sz w:val="24"/>
          <w:szCs w:val="24"/>
        </w:rPr>
        <w:t xml:space="preserve">. Here it is the </w:t>
      </w:r>
      <w:r w:rsidRPr="00DD5980">
        <w:rPr>
          <w:rFonts w:ascii="Times New Roman" w:hAnsi="Times New Roman" w:cs="Times New Roman"/>
          <w:i/>
          <w:iCs/>
          <w:color w:val="000000"/>
          <w:sz w:val="24"/>
          <w:szCs w:val="24"/>
        </w:rPr>
        <w:t xml:space="preserve">accus. loci </w:t>
      </w:r>
      <w:r w:rsidRPr="00DD5980">
        <w:rPr>
          <w:rFonts w:ascii="Times New Roman" w:hAnsi="Times New Roman" w:cs="Times New Roman"/>
          <w:color w:val="000000"/>
          <w:sz w:val="24"/>
          <w:szCs w:val="24"/>
        </w:rPr>
        <w:t xml:space="preserve">of the substantive; “house of the ascent” (Syr. </w:t>
      </w:r>
      <w:r w:rsidRPr="00DD5980">
        <w:rPr>
          <w:rFonts w:ascii="LSBTrans" w:hAnsi="LSBTrans" w:cs="LSBTrans"/>
          <w:color w:val="000000"/>
          <w:sz w:val="24"/>
          <w:szCs w:val="24"/>
        </w:rPr>
        <w:t>beÑth urchotho</w:t>
      </w:r>
      <w:r w:rsidRPr="00DD5980">
        <w:rPr>
          <w:rFonts w:ascii="Times New Roman" w:hAnsi="Times New Roman" w:cs="Times New Roman"/>
          <w:color w:val="000000"/>
          <w:sz w:val="24"/>
          <w:szCs w:val="24"/>
        </w:rPr>
        <w:t>) is the place where several ways meet, the uniting point, as</w:t>
      </w:r>
      <w:r w:rsidRPr="009D0816">
        <w:rPr>
          <w:rFonts w:ascii="SBL Hebrew" w:hAnsi="SBL Hebrew" w:cs="SBL Hebrew"/>
          <w:color w:val="008080"/>
          <w:sz w:val="28"/>
          <w:szCs w:val="28"/>
          <w:rtl/>
          <w:lang w:bidi="he-IL"/>
        </w:rPr>
        <w:t xml:space="preserve"> אם הדרך </w:t>
      </w:r>
      <w:r w:rsidRPr="00DD5980">
        <w:rPr>
          <w:rFonts w:ascii="Times New Roman" w:hAnsi="Times New Roman" w:cs="Times New Roman"/>
          <w:color w:val="000000"/>
          <w:sz w:val="24"/>
          <w:szCs w:val="24"/>
        </w:rPr>
        <w:t xml:space="preserve">(Eze. 21:26), the point of departure, exit; the former the crossway, as the latter the separating way. Thus Immanuel: the place of the frequented streets;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the place of the ramification (more correctly, the concentration) of the ways.</w:t>
      </w:r>
      <w:r w:rsidRPr="009D0816">
        <w:rPr>
          <w:rFonts w:ascii="SBL Hebrew" w:hAnsi="SBL Hebrew" w:cs="SBL Hebrew"/>
          <w:color w:val="008080"/>
          <w:sz w:val="28"/>
          <w:szCs w:val="28"/>
          <w:rtl/>
          <w:lang w:bidi="he-IL"/>
        </w:rPr>
        <w:t xml:space="preserve"> נצָּבָה </w:t>
      </w:r>
      <w:r w:rsidRPr="00DD5980">
        <w:rPr>
          <w:rFonts w:ascii="Times New Roman" w:hAnsi="Times New Roman" w:cs="Times New Roman"/>
          <w:color w:val="000000"/>
          <w:sz w:val="24"/>
          <w:szCs w:val="24"/>
        </w:rPr>
        <w:t>signifies more than</w:t>
      </w:r>
      <w:r w:rsidRPr="009D0816">
        <w:rPr>
          <w:rFonts w:ascii="SBL Hebrew" w:hAnsi="SBL Hebrew" w:cs="SBL Hebrew"/>
          <w:color w:val="008080"/>
          <w:sz w:val="28"/>
          <w:szCs w:val="28"/>
          <w:rtl/>
          <w:lang w:bidi="he-IL"/>
        </w:rPr>
        <w:t xml:space="preserve"> קָמָה </w:t>
      </w:r>
      <w:r w:rsidRPr="00DD5980">
        <w:rPr>
          <w:rFonts w:ascii="Times New Roman" w:hAnsi="Times New Roman" w:cs="Times New Roman"/>
          <w:color w:val="000000"/>
          <w:sz w:val="24"/>
          <w:szCs w:val="24"/>
        </w:rPr>
        <w:t>(she raises herself) and</w:t>
      </w:r>
      <w:r w:rsidRPr="009D0816">
        <w:rPr>
          <w:rFonts w:ascii="SBL Hebrew" w:hAnsi="SBL Hebrew" w:cs="SBL Hebrew"/>
          <w:color w:val="008080"/>
          <w:sz w:val="28"/>
          <w:szCs w:val="28"/>
          <w:rtl/>
          <w:lang w:bidi="he-IL"/>
        </w:rPr>
        <w:t xml:space="preserve"> עמְדָה </w:t>
      </w:r>
      <w:r w:rsidRPr="00DD5980">
        <w:rPr>
          <w:rFonts w:ascii="Times New Roman" w:hAnsi="Times New Roman" w:cs="Times New Roman"/>
          <w:color w:val="000000"/>
          <w:sz w:val="24"/>
          <w:szCs w:val="24"/>
        </w:rPr>
        <w:t>(she goes thither); it means that she plants herself there.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8:3]]</w:t>
      </w:r>
      <w:r w:rsidR="00102D00" w:rsidRPr="00DD5980">
        <w:t xml:space="preserve">Pro. 8:3.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this verse Bertheau finds, not inappropriately, the designations of place: on this side, on that side, and within the gate.</w:t>
      </w:r>
      <w:r w:rsidRPr="009D0816">
        <w:rPr>
          <w:rFonts w:ascii="SBL Hebrew" w:hAnsi="SBL Hebrew" w:cs="SBL Hebrew"/>
          <w:color w:val="008080"/>
          <w:sz w:val="28"/>
          <w:szCs w:val="28"/>
          <w:rtl/>
          <w:lang w:bidi="he-IL"/>
        </w:rPr>
        <w:t xml:space="preserve">ליַד </w:t>
      </w:r>
      <w:r w:rsidRPr="00DD5980">
        <w:rPr>
          <w:rFonts w:ascii="Times New Roman" w:hAnsi="Times New Roman" w:cs="Times New Roman"/>
          <w:color w:val="000000"/>
          <w:sz w:val="24"/>
          <w:szCs w:val="24"/>
        </w:rPr>
        <w:t>, at the hand, is equivalent to at the side, as Psa. 140:6.</w:t>
      </w:r>
      <w:r w:rsidRPr="009D0816">
        <w:rPr>
          <w:rFonts w:ascii="SBL Hebrew" w:hAnsi="SBL Hebrew" w:cs="SBL Hebrew"/>
          <w:color w:val="008080"/>
          <w:sz w:val="28"/>
          <w:szCs w:val="28"/>
          <w:rtl/>
          <w:lang w:bidi="he-IL"/>
        </w:rPr>
        <w:t xml:space="preserve">לפְי </w:t>
      </w:r>
      <w:r w:rsidRPr="00DD5980">
        <w:rPr>
          <w:rFonts w:ascii="Times New Roman" w:hAnsi="Times New Roman" w:cs="Times New Roman"/>
          <w:color w:val="000000"/>
          <w:sz w:val="24"/>
          <w:szCs w:val="24"/>
        </w:rPr>
        <w:t>, of the town, is the same as</w:t>
      </w:r>
      <w:r w:rsidRPr="009D0816">
        <w:rPr>
          <w:rFonts w:ascii="SBL Hebrew" w:hAnsi="SBL Hebrew" w:cs="SBL Hebrew"/>
          <w:color w:val="008080"/>
          <w:sz w:val="28"/>
          <w:szCs w:val="28"/>
          <w:rtl/>
          <w:lang w:bidi="he-IL"/>
        </w:rPr>
        <w:t xml:space="preserve">לפֶתַח </w:t>
      </w:r>
      <w:r w:rsidRPr="00DD5980">
        <w:rPr>
          <w:rFonts w:ascii="Times New Roman" w:hAnsi="Times New Roman" w:cs="Times New Roman"/>
          <w:color w:val="000000"/>
          <w:sz w:val="24"/>
          <w:szCs w:val="24"/>
        </w:rPr>
        <w:t>, 9:14, of the house: at the mouth, i.e., at the entrance of the city, thus where they go out and in. There are several of these ways for leaving and entering a city, and on this account</w:t>
      </w:r>
      <w:r w:rsidRPr="009D0816">
        <w:rPr>
          <w:rFonts w:ascii="SBL Hebrew" w:hAnsi="SBL Hebrew" w:cs="SBL Hebrew"/>
          <w:color w:val="008080"/>
          <w:sz w:val="28"/>
          <w:szCs w:val="28"/>
          <w:rtl/>
          <w:lang w:bidi="he-IL"/>
        </w:rPr>
        <w:t xml:space="preserve"> מְבוֹא פְתָחִים </w:t>
      </w:r>
      <w:r w:rsidRPr="00DD5980">
        <w:rPr>
          <w:rFonts w:ascii="Times New Roman" w:hAnsi="Times New Roman" w:cs="Times New Roman"/>
          <w:color w:val="000000"/>
          <w:sz w:val="24"/>
          <w:szCs w:val="24"/>
        </w:rPr>
        <w:t>are connected: generally where one goes out and in through one of the gates (doors).</w:t>
      </w:r>
      <w:r w:rsidRPr="009D0816">
        <w:rPr>
          <w:rFonts w:ascii="SBL Hebrew" w:hAnsi="SBL Hebrew" w:cs="SBL Hebrew"/>
          <w:color w:val="008080"/>
          <w:sz w:val="28"/>
          <w:szCs w:val="28"/>
          <w:rtl/>
          <w:lang w:bidi="he-IL"/>
        </w:rPr>
        <w:t xml:space="preserve">מָבוֹא </w:t>
      </w:r>
      <w:r w:rsidRPr="00DD5980">
        <w:rPr>
          <w:rFonts w:ascii="Times New Roman" w:hAnsi="Times New Roman" w:cs="Times New Roman"/>
          <w:color w:val="000000"/>
          <w:sz w:val="24"/>
          <w:szCs w:val="24"/>
        </w:rPr>
        <w:t xml:space="preserve">, fully represented by the French </w:t>
      </w:r>
      <w:r w:rsidRPr="00DD5980">
        <w:rPr>
          <w:rFonts w:ascii="Times New Roman" w:hAnsi="Times New Roman" w:cs="Times New Roman"/>
          <w:i/>
          <w:iCs/>
          <w:color w:val="000000"/>
          <w:sz w:val="24"/>
          <w:szCs w:val="24"/>
        </w:rPr>
        <w:t>avenue</w:t>
      </w:r>
      <w:r w:rsidRPr="00DD5980">
        <w:rPr>
          <w:rFonts w:ascii="Times New Roman" w:hAnsi="Times New Roman" w:cs="Times New Roman"/>
          <w:color w:val="000000"/>
          <w:sz w:val="24"/>
          <w:szCs w:val="24"/>
        </w:rPr>
        <w:t>, the space or way which leads to anything (Fl.). There she raises her voice, which sounds out far and wide; vid., concerning</w:t>
      </w:r>
      <w:r w:rsidRPr="009D0816">
        <w:rPr>
          <w:rFonts w:ascii="SBL Hebrew" w:hAnsi="SBL Hebrew" w:cs="SBL Hebrew"/>
          <w:color w:val="008080"/>
          <w:sz w:val="28"/>
          <w:szCs w:val="28"/>
          <w:rtl/>
          <w:lang w:bidi="he-IL"/>
        </w:rPr>
        <w:t xml:space="preserve"> תֳרֹנָּה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 xml:space="preserve">incorrectly, after Rashi, </w:t>
      </w:r>
      <w:r w:rsidRPr="00DD5980">
        <w:rPr>
          <w:rFonts w:ascii="SBL Greek" w:hAnsi="SBL Greek" w:cs="Times New Roman"/>
          <w:color w:val="0000FF"/>
          <w:sz w:val="24"/>
          <w:szCs w:val="24"/>
          <w:lang w:val="el-GR"/>
        </w:rPr>
        <w:t>ἀλαλαξουσι</w:t>
      </w:r>
      <w:r w:rsidRPr="00DD5980">
        <w:rPr>
          <w:rFonts w:ascii="Times New Roman" w:hAnsi="Times New Roman" w:cs="Times New Roman"/>
          <w:color w:val="000000"/>
          <w:sz w:val="24"/>
          <w:szCs w:val="24"/>
        </w:rPr>
        <w:t>), at 1:20.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8:4]]</w:t>
      </w:r>
      <w:r w:rsidR="00102D00" w:rsidRPr="00DD5980">
        <w:t xml:space="preserve">Pro. 8:4-9.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Now begins the discourse. The exordium summons general attention to it with the emphasis of its absolute truth: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4 “To you, ye </w:t>
      </w:r>
      <w:r w:rsidR="009D0816">
        <w:rPr>
          <w:rFonts w:ascii="Times New Roman" w:hAnsi="Times New Roman" w:cs="Times New Roman"/>
          <w:b/>
          <w:bCs/>
          <w:i/>
          <w:iCs/>
          <w:color w:val="00007F"/>
          <w:sz w:val="24"/>
          <w:szCs w:val="24"/>
        </w:rPr>
        <w:t>men, is my discourse addressed,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my call is to the children of men!</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5 Apprehend, O </w:t>
      </w:r>
      <w:r w:rsidR="009D0816">
        <w:rPr>
          <w:rFonts w:ascii="Times New Roman" w:hAnsi="Times New Roman" w:cs="Times New Roman"/>
          <w:b/>
          <w:bCs/>
          <w:i/>
          <w:iCs/>
          <w:color w:val="00007F"/>
          <w:sz w:val="24"/>
          <w:szCs w:val="24"/>
        </w:rPr>
        <w:t>ye simple ones, what wisdom is;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ye fools what understanding is.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Hear, fo</w:t>
      </w:r>
      <w:r w:rsidR="009D0816">
        <w:rPr>
          <w:rFonts w:ascii="Times New Roman" w:hAnsi="Times New Roman" w:cs="Times New Roman"/>
          <w:b/>
          <w:bCs/>
          <w:i/>
          <w:iCs/>
          <w:color w:val="00007F"/>
          <w:sz w:val="24"/>
          <w:szCs w:val="24"/>
        </w:rPr>
        <w:t>r I will speak princely things,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opening of my lips is upright.</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7 For my mouth uttereth truth,</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wicked thing is an abomination to my lips.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The utterance</w:t>
      </w:r>
      <w:r w:rsidR="009D0816">
        <w:rPr>
          <w:rFonts w:ascii="Times New Roman" w:hAnsi="Times New Roman" w:cs="Times New Roman"/>
          <w:b/>
          <w:bCs/>
          <w:i/>
          <w:iCs/>
          <w:color w:val="00007F"/>
          <w:sz w:val="24"/>
          <w:szCs w:val="24"/>
        </w:rPr>
        <w:t>s of my mouth are in rectitude,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There is nothing crooked or perverse in them.</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To the men of understan</w:t>
      </w:r>
      <w:r w:rsidR="009D0816">
        <w:rPr>
          <w:rFonts w:ascii="Times New Roman" w:hAnsi="Times New Roman" w:cs="Times New Roman"/>
          <w:b/>
          <w:bCs/>
          <w:i/>
          <w:iCs/>
          <w:color w:val="00007F"/>
          <w:sz w:val="24"/>
          <w:szCs w:val="24"/>
        </w:rPr>
        <w:t>ding they are all to the point,</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plain to those who have attained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rejects this section, 4-12, as he does several others in 8 and 9, as spurious. But if this preamble, which reminds us of Elihu, is not according to every one’s taste, yet in respect of the circle of conception and thought, as well as of the varying development of certain fundamental thoughts, it is altogether after the manner of the poet. The terminology is one that is strange to us; the translation of it is therefore difficult; that which is given above strives at least not to be so bad as to bring discredit on the poet. The tautology and flatness of v. 4 disappears when one understands</w:t>
      </w:r>
      <w:r w:rsidRPr="009D0816">
        <w:rPr>
          <w:rFonts w:ascii="SBL Hebrew" w:hAnsi="SBL Hebrew" w:cs="SBL Hebrew"/>
          <w:color w:val="008080"/>
          <w:sz w:val="28"/>
          <w:szCs w:val="28"/>
          <w:rtl/>
          <w:lang w:bidi="he-IL"/>
        </w:rPr>
        <w:t xml:space="preserve"> אִישִׁים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בִּני אָדָם </w:t>
      </w:r>
      <w:r w:rsidRPr="00DD5980">
        <w:rPr>
          <w:rFonts w:ascii="Times New Roman" w:hAnsi="Times New Roman" w:cs="Times New Roman"/>
          <w:color w:val="000000"/>
          <w:sz w:val="24"/>
          <w:szCs w:val="24"/>
        </w:rPr>
        <w:t xml:space="preserve">like the Attic </w:t>
      </w:r>
      <w:r w:rsidRPr="00DD5980">
        <w:rPr>
          <w:rFonts w:ascii="SBL Greek" w:hAnsi="SBL Greek" w:cs="Times New Roman"/>
          <w:color w:val="0000FF"/>
          <w:sz w:val="24"/>
          <w:szCs w:val="24"/>
          <w:lang w:val="el-GR"/>
        </w:rPr>
        <w:t>ἄνδρες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ἄνθρωποι</w:t>
      </w:r>
      <w:r w:rsidRPr="00DD5980">
        <w:rPr>
          <w:rFonts w:ascii="Times New Roman" w:hAnsi="Times New Roman" w:cs="Times New Roman"/>
          <w:color w:val="000000"/>
          <w:sz w:val="24"/>
          <w:szCs w:val="24"/>
        </w:rPr>
        <w:t>; vid., under Isa. 2:9; 53:3 (where</w:t>
      </w:r>
      <w:r w:rsidRPr="009D0816">
        <w:rPr>
          <w:rFonts w:ascii="SBL Hebrew" w:hAnsi="SBL Hebrew" w:cs="SBL Hebrew"/>
          <w:color w:val="008080"/>
          <w:sz w:val="28"/>
          <w:szCs w:val="28"/>
          <w:rtl/>
          <w:lang w:bidi="he-IL"/>
        </w:rPr>
        <w:t xml:space="preserve">אִישִׁים </w:t>
      </w:r>
      <w:r w:rsidRPr="00DD5980">
        <w:rPr>
          <w:rFonts w:ascii="Times New Roman" w:hAnsi="Times New Roman" w:cs="Times New Roman"/>
          <w:color w:val="000000"/>
          <w:sz w:val="24"/>
          <w:szCs w:val="24"/>
        </w:rPr>
        <w:t>, as here and Psa. 141:4, is equivalent to</w:t>
      </w:r>
      <w:r w:rsidRPr="009D0816">
        <w:rPr>
          <w:rFonts w:ascii="SBL Hebrew" w:hAnsi="SBL Hebrew" w:cs="SBL Hebrew"/>
          <w:color w:val="008080"/>
          <w:sz w:val="28"/>
          <w:szCs w:val="28"/>
          <w:rtl/>
          <w:lang w:bidi="he-IL"/>
        </w:rPr>
        <w:t xml:space="preserve">בִּני אִישׁ </w:t>
      </w:r>
      <w:r w:rsidRPr="00DD5980">
        <w:rPr>
          <w:rFonts w:ascii="Times New Roman" w:hAnsi="Times New Roman" w:cs="Times New Roman"/>
          <w:color w:val="000000"/>
          <w:sz w:val="24"/>
          <w:szCs w:val="24"/>
        </w:rPr>
        <w:t xml:space="preserve">, Psa. 49:3; 4:3). Wisdom turns herself with her discourses to high and low, to persons of standing and to the </w:t>
      </w:r>
      <w:r w:rsidRPr="00DD5980">
        <w:rPr>
          <w:rFonts w:ascii="Times New Roman" w:hAnsi="Times New Roman" w:cs="Times New Roman"/>
          <w:i/>
          <w:iCs/>
          <w:color w:val="000000"/>
          <w:sz w:val="24"/>
          <w:szCs w:val="24"/>
        </w:rPr>
        <w:t xml:space="preserve">proletariat. </w:t>
      </w:r>
      <w:r w:rsidRPr="00DD5980">
        <w:rPr>
          <w:rFonts w:ascii="Times New Roman" w:hAnsi="Times New Roman" w:cs="Times New Roman"/>
          <w:color w:val="000000"/>
          <w:sz w:val="24"/>
          <w:szCs w:val="24"/>
        </w:rPr>
        <w:t>The verbal clause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interchanges with a noun clause 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as frequently a preposition with its noun (e.g., v. 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completes the whole predicate of a semistich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8:5]]</w:t>
      </w:r>
      <w:r w:rsidR="00102D00" w:rsidRPr="00DD5980">
        <w:t xml:space="preserve">Pro. 8:5.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lang w:bidi="he-IL"/>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ערמָה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calliditas</w:t>
      </w:r>
      <w:r w:rsidRPr="00DD5980">
        <w:rPr>
          <w:rFonts w:ascii="Times New Roman" w:hAnsi="Times New Roman" w:cs="Times New Roman"/>
          <w:color w:val="000000"/>
          <w:sz w:val="24"/>
          <w:szCs w:val="24"/>
        </w:rPr>
        <w:t>, in a good sense, vid., at 1:4; regarding</w:t>
      </w:r>
      <w:r w:rsidRPr="009D0816">
        <w:rPr>
          <w:rFonts w:ascii="SBL Hebrew" w:hAnsi="SBL Hebrew" w:cs="SBL Hebrew"/>
          <w:color w:val="008080"/>
          <w:sz w:val="28"/>
          <w:szCs w:val="28"/>
          <w:rtl/>
          <w:lang w:bidi="he-IL"/>
        </w:rPr>
        <w:t xml:space="preserve">פְּתָאיִם </w:t>
      </w:r>
      <w:r w:rsidRPr="00DD5980">
        <w:rPr>
          <w:rFonts w:ascii="Times New Roman" w:hAnsi="Times New Roman" w:cs="Times New Roman"/>
          <w:color w:val="000000"/>
          <w:sz w:val="24"/>
          <w:szCs w:val="24"/>
        </w:rPr>
        <w:t>, those who are easily susceptible of good or bad, according to the influence that is brought to bear upon them, vid., also 1:4; and regarding</w:t>
      </w:r>
      <w:r w:rsidRPr="009D0816">
        <w:rPr>
          <w:rFonts w:ascii="SBL Hebrew" w:hAnsi="SBL Hebrew" w:cs="SBL Hebrew"/>
          <w:color w:val="008080"/>
          <w:sz w:val="28"/>
          <w:szCs w:val="28"/>
          <w:rtl/>
          <w:lang w:bidi="he-IL"/>
        </w:rPr>
        <w:t xml:space="preserve">כְּסִילִים </w:t>
      </w:r>
      <w:r w:rsidRPr="00DD5980">
        <w:rPr>
          <w:rFonts w:ascii="Times New Roman" w:hAnsi="Times New Roman" w:cs="Times New Roman"/>
          <w:color w:val="000000"/>
          <w:sz w:val="24"/>
          <w:szCs w:val="24"/>
        </w:rPr>
        <w:t>, the intellectually heavy, dull persons in whom the flesh burdens the mind, vid., at 1:22.</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is parallel with</w:t>
      </w:r>
      <w:r w:rsidRPr="009D0816">
        <w:rPr>
          <w:rFonts w:ascii="SBL Hebrew" w:hAnsi="SBL Hebrew" w:cs="SBL Hebrew"/>
          <w:color w:val="008080"/>
          <w:sz w:val="28"/>
          <w:szCs w:val="28"/>
          <w:rtl/>
          <w:lang w:bidi="he-IL"/>
        </w:rPr>
        <w:t xml:space="preserve">ערמה </w:t>
      </w:r>
      <w:r w:rsidRPr="00DD5980">
        <w:rPr>
          <w:rFonts w:ascii="Times New Roman" w:hAnsi="Times New Roman" w:cs="Times New Roman"/>
          <w:color w:val="000000"/>
          <w:sz w:val="24"/>
          <w:szCs w:val="24"/>
        </w:rPr>
        <w:t xml:space="preserve">, for the heart (according to its Semitic etymon, that which remains fast, like a kernel, the central-point) is used for the understanding of which it is the seat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249), or heartedness =</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intelligence (cf.</w:t>
      </w:r>
      <w:r w:rsidRPr="009D0816">
        <w:rPr>
          <w:rFonts w:ascii="SBL Hebrew" w:hAnsi="SBL Hebrew" w:cs="SBL Hebrew"/>
          <w:color w:val="008080"/>
          <w:sz w:val="28"/>
          <w:szCs w:val="28"/>
          <w:rtl/>
          <w:lang w:bidi="he-IL"/>
        </w:rPr>
        <w:t xml:space="preserve">חסר־לב </w:t>
      </w:r>
      <w:r w:rsidRPr="00DD5980">
        <w:rPr>
          <w:rFonts w:ascii="Times New Roman" w:hAnsi="Times New Roman" w:cs="Times New Roman"/>
          <w:color w:val="000000"/>
          <w:sz w:val="24"/>
          <w:szCs w:val="24"/>
        </w:rPr>
        <w:t xml:space="preserve">, 6:32 = </w:t>
      </w:r>
      <w:r w:rsidRPr="00DD5980">
        <w:rPr>
          <w:rFonts w:ascii="SBL Greek" w:hAnsi="SBL Greek" w:cs="Times New Roman"/>
          <w:color w:val="0000FF"/>
          <w:sz w:val="24"/>
          <w:szCs w:val="24"/>
          <w:lang w:val="el-GR"/>
        </w:rPr>
        <w:t>ἄνους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ἄλογος</w:t>
      </w:r>
      <w:r w:rsidRPr="00DD5980">
        <w:rPr>
          <w:rFonts w:ascii="Times New Roman" w:hAnsi="Times New Roman" w:cs="Times New Roman"/>
          <w:color w:val="000000"/>
          <w:sz w:val="24"/>
          <w:szCs w:val="24"/>
        </w:rPr>
        <w:t>). We take</w:t>
      </w:r>
      <w:r w:rsidRPr="009D0816">
        <w:rPr>
          <w:rFonts w:ascii="SBL Hebrew" w:hAnsi="SBL Hebrew" w:cs="SBL Hebrew"/>
          <w:color w:val="008080"/>
          <w:sz w:val="28"/>
          <w:szCs w:val="28"/>
          <w:rtl/>
          <w:lang w:bidi="he-IL"/>
        </w:rPr>
        <w:t xml:space="preserve"> ערמה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as objective, as we have translated: that which is in both, and in which they consist. Thus</w:t>
      </w:r>
      <w:r w:rsidRPr="009D0816">
        <w:rPr>
          <w:rFonts w:ascii="SBL Hebrew" w:hAnsi="SBL Hebrew" w:cs="SBL Hebrew"/>
          <w:color w:val="008080"/>
          <w:sz w:val="28"/>
          <w:szCs w:val="28"/>
          <w:rtl/>
          <w:lang w:bidi="he-IL"/>
        </w:rPr>
        <w:t xml:space="preserve">הָבִין </w:t>
      </w:r>
      <w:r w:rsidRPr="00DD5980">
        <w:rPr>
          <w:rFonts w:ascii="Times New Roman" w:hAnsi="Times New Roman" w:cs="Times New Roman"/>
          <w:color w:val="000000"/>
          <w:sz w:val="24"/>
          <w:szCs w:val="24"/>
        </w:rPr>
        <w:t>, which is a favourite word with this author, has both times the simple transitive meaning of the gain of understanding into the nature and worth of both; and we neither need to interpret the second</w:t>
      </w:r>
      <w:r w:rsidRPr="009D0816">
        <w:rPr>
          <w:rFonts w:ascii="SBL Hebrew" w:hAnsi="SBL Hebrew" w:cs="SBL Hebrew"/>
          <w:color w:val="008080"/>
          <w:sz w:val="28"/>
          <w:szCs w:val="28"/>
          <w:rtl/>
          <w:lang w:bidi="he-IL"/>
        </w:rPr>
        <w:t xml:space="preserve"> הָבִינוּ </w:t>
      </w:r>
      <w:r w:rsidRPr="00DD5980">
        <w:rPr>
          <w:rFonts w:ascii="Times New Roman" w:hAnsi="Times New Roman" w:cs="Times New Roman"/>
          <w:color w:val="000000"/>
          <w:sz w:val="24"/>
          <w:szCs w:val="24"/>
        </w:rPr>
        <w:t xml:space="preserve">in the double transitive meaning, “to bring to understanding,” nor, with Hitzig, to change in into </w:t>
      </w:r>
      <w:r w:rsidRPr="009D0816">
        <w:rPr>
          <w:rFonts w:ascii="SBL Hebrew" w:hAnsi="SBL Hebrew" w:cs="SBL Hebrew"/>
          <w:color w:val="008080"/>
          <w:sz w:val="28"/>
          <w:szCs w:val="28"/>
          <w:rtl/>
          <w:lang w:bidi="he-IL"/>
        </w:rPr>
        <w:t>הָכִינוּ</w:t>
      </w:r>
      <w:r w:rsidR="0054128F" w:rsidRPr="009D0816">
        <w:rPr>
          <w:rFonts w:ascii="SBL Hebrew" w:hAnsi="SBL Hebrew" w:cs="SBL Hebrew"/>
          <w:color w:val="008080"/>
          <w:sz w:val="28"/>
          <w:szCs w:val="28"/>
          <w:lang w:bidi="he-IL"/>
        </w:rPr>
        <w:t xml:space="preserve"> </w:t>
      </w:r>
      <w:r w:rsidR="0054128F" w:rsidRPr="009D0816">
        <w:rPr>
          <w:rStyle w:val="FootnoteReference"/>
          <w:rFonts w:ascii="SBL Hebrew" w:hAnsi="SBL Hebrew" w:cs="SBL Hebrew"/>
          <w:color w:val="008080"/>
          <w:sz w:val="28"/>
          <w:szCs w:val="28"/>
          <w:rtl/>
          <w:lang w:bidi="he-IL"/>
        </w:rPr>
        <w:footnoteReference w:id="99"/>
      </w:r>
      <w:r w:rsidR="0054128F" w:rsidRPr="009D0816">
        <w:rPr>
          <w:rFonts w:ascii="SBL Hebrew" w:hAnsi="SBL Hebrew" w:cs="SBL Hebrew"/>
          <w:color w:val="008080"/>
          <w:sz w:val="28"/>
          <w:szCs w:val="28"/>
          <w:lang w:bidi="he-IL"/>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bidi="he-IL"/>
        </w:rPr>
      </w:pPr>
    </w:p>
    <w:p w:rsidR="007A60A0" w:rsidRDefault="007776BF" w:rsidP="007A60A0">
      <w:pPr>
        <w:pStyle w:val="Heading5"/>
      </w:pPr>
      <w:r>
        <w:t>[[@Bible:Proverbs 8:6]]</w:t>
      </w:r>
      <w:r w:rsidR="00102D00" w:rsidRPr="00DD5980">
        <w:t xml:space="preserve">Pro. 8:6.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to which Wisdom invites, her discourse makes practicable, for she speaks of</w:t>
      </w:r>
      <w:r w:rsidRPr="009D0816">
        <w:rPr>
          <w:rFonts w:ascii="SBL Hebrew" w:hAnsi="SBL Hebrew" w:cs="SBL Hebrew"/>
          <w:color w:val="008080"/>
          <w:sz w:val="28"/>
          <w:szCs w:val="28"/>
          <w:rtl/>
          <w:lang w:bidi="he-IL"/>
        </w:rPr>
        <w:t xml:space="preserve">נגִידִים </w:t>
      </w:r>
      <w:r w:rsidRPr="00DD5980">
        <w:rPr>
          <w:rFonts w:ascii="Times New Roman" w:hAnsi="Times New Roman" w:cs="Times New Roman"/>
          <w:color w:val="000000"/>
          <w:sz w:val="24"/>
          <w:szCs w:val="24"/>
        </w:rPr>
        <w:t xml:space="preserve">. Hitzig interprets this word by </w:t>
      </w:r>
      <w:r w:rsidRPr="00DD5980">
        <w:rPr>
          <w:rFonts w:ascii="Times New Roman" w:hAnsi="Times New Roman" w:cs="Times New Roman"/>
          <w:i/>
          <w:iCs/>
          <w:color w:val="000000"/>
          <w:sz w:val="24"/>
          <w:szCs w:val="24"/>
        </w:rPr>
        <w:t>conspicua</w:t>
      </w:r>
      <w:r w:rsidRPr="00DD5980">
        <w:rPr>
          <w:rFonts w:ascii="Times New Roman" w:hAnsi="Times New Roman" w:cs="Times New Roman"/>
          <w:color w:val="000000"/>
          <w:sz w:val="24"/>
          <w:szCs w:val="24"/>
        </w:rPr>
        <w:t xml:space="preserve">, manifest truths, which the </w:t>
      </w:r>
      <w:r w:rsidRPr="00DD5980">
        <w:rPr>
          <w:rFonts w:ascii="Times New Roman" w:hAnsi="Times New Roman" w:cs="Times New Roman"/>
          <w:i/>
          <w:iCs/>
          <w:color w:val="000000"/>
          <w:sz w:val="24"/>
          <w:szCs w:val="24"/>
        </w:rPr>
        <w:t xml:space="preserve">Graev. Venet. </w:t>
      </w:r>
      <w:r w:rsidRPr="00DD5980">
        <w:rPr>
          <w:rFonts w:ascii="Times New Roman" w:hAnsi="Times New Roman" w:cs="Times New Roman"/>
          <w:color w:val="000000"/>
          <w:sz w:val="24"/>
          <w:szCs w:val="24"/>
        </w:rPr>
        <w:t xml:space="preserve">understands to be </w:t>
      </w:r>
      <w:r w:rsidRPr="00DD5980">
        <w:rPr>
          <w:rFonts w:ascii="SBL Greek" w:hAnsi="SBL Greek" w:cs="Times New Roman"/>
          <w:color w:val="0000FF"/>
          <w:sz w:val="24"/>
          <w:szCs w:val="24"/>
          <w:lang w:val="el-GR"/>
        </w:rPr>
        <w:t>ἐναντία</w:t>
      </w:r>
      <w:r w:rsidRPr="00DD5980">
        <w:rPr>
          <w:rFonts w:ascii="Times New Roman" w:hAnsi="Times New Roman" w:cs="Times New Roman"/>
          <w:color w:val="000000"/>
          <w:sz w:val="24"/>
          <w:szCs w:val="24"/>
        </w:rPr>
        <w:t>, after Kimchi’s interpretation: truths which one makes an aim and object (</w:t>
      </w:r>
      <w:r w:rsidRPr="009D0816">
        <w:rPr>
          <w:rFonts w:ascii="SBL Hebrew" w:hAnsi="SBL Hebrew" w:cs="SBL Hebrew"/>
          <w:color w:val="008080"/>
          <w:sz w:val="28"/>
          <w:szCs w:val="28"/>
          <w:rtl/>
          <w:lang w:bidi="he-IL"/>
        </w:rPr>
        <w:t>נגֶד</w:t>
      </w:r>
      <w:r w:rsidRPr="00DD5980">
        <w:rPr>
          <w:rFonts w:ascii="Times New Roman" w:hAnsi="Times New Roman" w:cs="Times New Roman"/>
          <w:color w:val="000000"/>
          <w:sz w:val="24"/>
          <w:szCs w:val="24"/>
        </w:rPr>
        <w:t>) on account of their worth. Fürst, however, says that</w:t>
      </w:r>
      <w:r w:rsidRPr="009D0816">
        <w:rPr>
          <w:rFonts w:ascii="SBL Hebrew" w:hAnsi="SBL Hebrew" w:cs="SBL Hebrew"/>
          <w:color w:val="008080"/>
          <w:sz w:val="28"/>
          <w:szCs w:val="28"/>
          <w:rtl/>
          <w:lang w:bidi="he-IL"/>
        </w:rPr>
        <w:t xml:space="preserve">נגיד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נגַד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najad</w:t>
      </w:r>
      <w:r w:rsidRPr="00DD5980">
        <w:rPr>
          <w:rFonts w:ascii="Times New Roman" w:hAnsi="Times New Roman" w:cs="Times New Roman"/>
          <w:color w:val="000000"/>
          <w:sz w:val="24"/>
          <w:szCs w:val="24"/>
        </w:rPr>
        <w:t>, means to be elevated, exalted, and thereby visible (whence also</w:t>
      </w:r>
      <w:r w:rsidRPr="009D0816">
        <w:rPr>
          <w:rFonts w:ascii="SBL Hebrew" w:hAnsi="SBL Hebrew" w:cs="SBL Hebrew"/>
          <w:color w:val="008080"/>
          <w:sz w:val="28"/>
          <w:szCs w:val="28"/>
          <w:rtl/>
          <w:lang w:bidi="he-IL"/>
        </w:rPr>
        <w:t xml:space="preserve">הִגִּיד </w:t>
      </w:r>
      <w:r w:rsidRPr="00DD5980">
        <w:rPr>
          <w:rFonts w:ascii="Times New Roman" w:hAnsi="Times New Roman" w:cs="Times New Roman"/>
          <w:color w:val="000000"/>
          <w:sz w:val="24"/>
          <w:szCs w:val="24"/>
        </w:rPr>
        <w:t>, to bring to light, to bring forward); and that by</w:t>
      </w:r>
      <w:r w:rsidRPr="009D0816">
        <w:rPr>
          <w:rFonts w:ascii="SBL Hebrew" w:hAnsi="SBL Hebrew" w:cs="SBL Hebrew"/>
          <w:color w:val="008080"/>
          <w:sz w:val="28"/>
          <w:szCs w:val="28"/>
          <w:rtl/>
          <w:lang w:bidi="he-IL"/>
        </w:rPr>
        <w:t xml:space="preserve">נגידים </w:t>
      </w:r>
      <w:r w:rsidRPr="00DD5980">
        <w:rPr>
          <w:rFonts w:ascii="Times New Roman" w:hAnsi="Times New Roman" w:cs="Times New Roman"/>
          <w:color w:val="000000"/>
          <w:sz w:val="24"/>
          <w:szCs w:val="24"/>
        </w:rPr>
        <w:t>, as the plur. of this</w:t>
      </w:r>
      <w:r w:rsidRPr="009D0816">
        <w:rPr>
          <w:rFonts w:ascii="SBL Hebrew" w:hAnsi="SBL Hebrew" w:cs="SBL Hebrew"/>
          <w:color w:val="008080"/>
          <w:sz w:val="28"/>
          <w:szCs w:val="28"/>
          <w:rtl/>
          <w:lang w:bidi="he-IL"/>
        </w:rPr>
        <w:t xml:space="preserve">נגיד </w:t>
      </w:r>
      <w:r w:rsidRPr="00DD5980">
        <w:rPr>
          <w:rFonts w:ascii="Times New Roman" w:hAnsi="Times New Roman" w:cs="Times New Roman"/>
          <w:color w:val="000000"/>
          <w:sz w:val="24"/>
          <w:szCs w:val="24"/>
        </w:rPr>
        <w:t xml:space="preserve">, is to be understood </w:t>
      </w:r>
      <w:r w:rsidRPr="00DD5980">
        <w:rPr>
          <w:rFonts w:ascii="Times New Roman" w:hAnsi="Times New Roman" w:cs="Times New Roman"/>
          <w:i/>
          <w:iCs/>
          <w:color w:val="000000"/>
          <w:sz w:val="24"/>
          <w:szCs w:val="24"/>
        </w:rPr>
        <w:t xml:space="preserve">princeps </w:t>
      </w:r>
      <w:r w:rsidRPr="00DD5980">
        <w:rPr>
          <w:rFonts w:ascii="Times New Roman" w:hAnsi="Times New Roman" w:cs="Times New Roman"/>
          <w:color w:val="000000"/>
          <w:sz w:val="24"/>
          <w:szCs w:val="24"/>
        </w:rPr>
        <w:t xml:space="preserve">in the sense of </w:t>
      </w:r>
      <w:r w:rsidRPr="00DD5980">
        <w:rPr>
          <w:rFonts w:ascii="Times New Roman" w:hAnsi="Times New Roman" w:cs="Times New Roman"/>
          <w:i/>
          <w:iCs/>
          <w:color w:val="000000"/>
          <w:sz w:val="24"/>
          <w:szCs w:val="24"/>
        </w:rPr>
        <w:t>principalia</w:t>
      </w:r>
      <w:r w:rsidRPr="00DD5980">
        <w:rPr>
          <w:rFonts w:ascii="Times New Roman" w:hAnsi="Times New Roman" w:cs="Times New Roman"/>
          <w:color w:val="000000"/>
          <w:sz w:val="24"/>
          <w:szCs w:val="24"/>
        </w:rPr>
        <w:t xml:space="preserve">, or </w:t>
      </w:r>
      <w:r w:rsidRPr="00DD5980">
        <w:rPr>
          <w:rFonts w:ascii="Times New Roman" w:hAnsi="Times New Roman" w:cs="Times New Roman"/>
          <w:i/>
          <w:iCs/>
          <w:color w:val="000000"/>
          <w:sz w:val="24"/>
          <w:szCs w:val="24"/>
        </w:rPr>
        <w:t xml:space="preserve">praestantia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σεμνα</w:t>
      </w:r>
      <w:r w:rsidRPr="00DD5980">
        <w:rPr>
          <w:rFonts w:ascii="Times New Roman" w:hAnsi="Times New Roman" w:cs="Times New Roman"/>
          <w:color w:val="000000"/>
          <w:sz w:val="24"/>
          <w:szCs w:val="24"/>
        </w:rPr>
        <w:t xml:space="preserve">; Theodot. </w:t>
      </w:r>
      <w:r w:rsidRPr="00DD5980">
        <w:rPr>
          <w:rFonts w:ascii="Times New Roman" w:hAnsi="Times New Roman" w:cs="Times New Roman"/>
          <w:color w:val="0000FF"/>
          <w:sz w:val="24"/>
          <w:szCs w:val="24"/>
          <w:lang w:val="el-GR"/>
        </w:rPr>
        <w:t>ἡγεμονικα</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de rebus magnis</w:t>
      </w:r>
      <w:r w:rsidRPr="00DD5980">
        <w:rPr>
          <w:rFonts w:ascii="Times New Roman" w:hAnsi="Times New Roman" w:cs="Times New Roman"/>
          <w:color w:val="000000"/>
          <w:sz w:val="24"/>
          <w:szCs w:val="24"/>
        </w:rPr>
        <w:t xml:space="preserve">) (cf. </w:t>
      </w:r>
      <w:r w:rsidRPr="00DD5980">
        <w:rPr>
          <w:rFonts w:ascii="SBL Greek" w:hAnsi="SBL Greek" w:cs="Times New Roman"/>
          <w:color w:val="0000FF"/>
          <w:sz w:val="24"/>
          <w:szCs w:val="24"/>
          <w:lang w:val="el-GR"/>
        </w:rPr>
        <w:t>νόμος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βασιλικός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the law of love, which surpasses the other laws, as kings do their subjects), which is supported by the similar expression, 22:20. But that we do not need to interpret</w:t>
      </w:r>
      <w:r w:rsidRPr="009D0816">
        <w:rPr>
          <w:rFonts w:ascii="SBL Hebrew" w:hAnsi="SBL Hebrew" w:cs="SBL Hebrew"/>
          <w:color w:val="008080"/>
          <w:sz w:val="28"/>
          <w:szCs w:val="28"/>
          <w:rtl/>
          <w:lang w:bidi="he-IL"/>
        </w:rPr>
        <w:t xml:space="preserve"> נגידים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abstr.</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מישָׁרים </w:t>
      </w:r>
      <w:r w:rsidRPr="00DD5980">
        <w:rPr>
          <w:rFonts w:ascii="Times New Roman" w:hAnsi="Times New Roman" w:cs="Times New Roman"/>
          <w:color w:val="000000"/>
          <w:sz w:val="24"/>
          <w:szCs w:val="24"/>
        </w:rPr>
        <w:t xml:space="preserve">, and as the </w:t>
      </w:r>
      <w:r w:rsidRPr="00DD5980">
        <w:rPr>
          <w:rFonts w:ascii="Times New Roman" w:hAnsi="Times New Roman" w:cs="Times New Roman"/>
          <w:i/>
          <w:iCs/>
          <w:color w:val="000000"/>
          <w:sz w:val="24"/>
          <w:szCs w:val="24"/>
        </w:rPr>
        <w:t xml:space="preserve">acc. adverb.: </w:t>
      </w:r>
      <w:r w:rsidRPr="00DD5980">
        <w:rPr>
          <w:rFonts w:ascii="Times New Roman" w:hAnsi="Times New Roman" w:cs="Times New Roman"/>
          <w:color w:val="000000"/>
          <w:sz w:val="24"/>
          <w:szCs w:val="24"/>
        </w:rPr>
        <w:t>in noble ways, because in that case it ought to be</w:t>
      </w:r>
      <w:r w:rsidRPr="009D0816">
        <w:rPr>
          <w:rFonts w:ascii="SBL Hebrew" w:hAnsi="SBL Hebrew" w:cs="SBL Hebrew"/>
          <w:color w:val="008080"/>
          <w:sz w:val="28"/>
          <w:szCs w:val="28"/>
          <w:rtl/>
          <w:lang w:bidi="he-IL"/>
        </w:rPr>
        <w:t xml:space="preserve"> נגידות </w:t>
      </w:r>
      <w:r w:rsidRPr="00DD5980">
        <w:rPr>
          <w:rFonts w:ascii="Times New Roman" w:hAnsi="Times New Roman" w:cs="Times New Roman"/>
          <w:color w:val="000000"/>
          <w:sz w:val="24"/>
          <w:szCs w:val="24"/>
        </w:rPr>
        <w:t xml:space="preserve">(Berth.), is shown by 22:20, and also 16:13; cf. on this </w:t>
      </w:r>
      <w:r w:rsidRPr="00DD5980">
        <w:rPr>
          <w:rFonts w:ascii="Times New Roman" w:hAnsi="Times New Roman" w:cs="Times New Roman"/>
          <w:color w:val="000000"/>
          <w:sz w:val="24"/>
          <w:szCs w:val="24"/>
        </w:rPr>
        <w:lastRenderedPageBreak/>
        <w:t>neuter use of the masc., Ewald, § 172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opening of my lips (i.e., this, that they open themselves, not: that which they disclose, lay open) is upright” is to be regarded as </w:t>
      </w:r>
      <w:r w:rsidRPr="00DD5980">
        <w:rPr>
          <w:rFonts w:ascii="Times New Roman" w:hAnsi="Times New Roman" w:cs="Times New Roman"/>
          <w:i/>
          <w:iCs/>
          <w:color w:val="000000"/>
          <w:sz w:val="24"/>
          <w:szCs w:val="24"/>
        </w:rPr>
        <w:t xml:space="preserve">metonymia antecedentis pro conseq.: </w:t>
      </w:r>
      <w:r w:rsidRPr="00DD5980">
        <w:rPr>
          <w:rFonts w:ascii="Times New Roman" w:hAnsi="Times New Roman" w:cs="Times New Roman"/>
          <w:color w:val="000000"/>
          <w:sz w:val="24"/>
          <w:szCs w:val="24"/>
        </w:rPr>
        <w:t>that which I announce is...; or also as a poetic attribution, which attributes to a subject that which is produced by it (cf. 3:17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my discourse bearing itself right, brings to light (Fl.). 23:16, cf. 31, is parallel both in the words and the subject;</w:t>
      </w:r>
      <w:r w:rsidRPr="009D0816">
        <w:rPr>
          <w:rFonts w:ascii="SBL Hebrew" w:hAnsi="SBL Hebrew" w:cs="SBL Hebrew"/>
          <w:color w:val="008080"/>
          <w:sz w:val="28"/>
          <w:szCs w:val="28"/>
          <w:rtl/>
          <w:lang w:bidi="he-IL"/>
        </w:rPr>
        <w:t xml:space="preserve">מישָׁרים </w:t>
      </w:r>
      <w:r w:rsidRPr="00DD5980">
        <w:rPr>
          <w:rFonts w:ascii="Times New Roman" w:hAnsi="Times New Roman" w:cs="Times New Roman"/>
          <w:color w:val="000000"/>
          <w:sz w:val="24"/>
          <w:szCs w:val="24"/>
        </w:rPr>
        <w:t>, that which is in accordance with fact and with rectitude, uprightness (vid., at 1:3), is a word common to the introduction (1-9), and to the first appendix to the first series of Solomonic Proverbs (Pro. 22:17-24:22), with the Canticles. In Cant. 5:16, also, as where (cf. 5:3, Job. 6:30), the word palate [</w:t>
      </w:r>
      <w:r w:rsidRPr="00DD5980">
        <w:rPr>
          <w:rFonts w:ascii="Times New Roman" w:hAnsi="Times New Roman" w:cs="Times New Roman"/>
          <w:i/>
          <w:iCs/>
          <w:color w:val="000000"/>
          <w:sz w:val="24"/>
          <w:szCs w:val="24"/>
        </w:rPr>
        <w:t>Gaumen</w:t>
      </w:r>
      <w:r w:rsidRPr="00DD5980">
        <w:rPr>
          <w:rFonts w:ascii="Times New Roman" w:hAnsi="Times New Roman" w:cs="Times New Roman"/>
          <w:color w:val="000000"/>
          <w:sz w:val="24"/>
          <w:szCs w:val="24"/>
        </w:rPr>
        <w:t>] is used as the organ of speech.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8:7]]</w:t>
      </w:r>
      <w:r w:rsidR="00102D00" w:rsidRPr="00DD5980">
        <w:t>Pro. 8:7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כִּי </w:t>
      </w:r>
      <w:r w:rsidR="00102D00" w:rsidRPr="00DD5980">
        <w:rPr>
          <w:rFonts w:ascii="Times New Roman" w:hAnsi="Times New Roman" w:cs="Times New Roman"/>
          <w:color w:val="000000"/>
          <w:sz w:val="24"/>
          <w:szCs w:val="24"/>
        </w:rPr>
        <w:t>continues the reason (begun in v. 6) for the Hearken! (cf. 1:15-17; 4:16f.); so that this second reason is co-ordinated with the first (Fl.). Regarding</w:t>
      </w:r>
      <w:r w:rsidR="00102D00" w:rsidRPr="009D0816">
        <w:rPr>
          <w:rFonts w:ascii="SBL Hebrew" w:hAnsi="SBL Hebrew" w:cs="SBL Hebrew"/>
          <w:color w:val="008080"/>
          <w:sz w:val="28"/>
          <w:szCs w:val="28"/>
          <w:rtl/>
          <w:lang w:bidi="he-IL"/>
        </w:rPr>
        <w:t xml:space="preserve">אֱמֶת </w:t>
      </w:r>
      <w:r w:rsidR="00102D00" w:rsidRPr="00DD5980">
        <w:rPr>
          <w:rFonts w:ascii="Times New Roman" w:hAnsi="Times New Roman" w:cs="Times New Roman"/>
          <w:color w:val="000000"/>
          <w:sz w:val="24"/>
          <w:szCs w:val="24"/>
        </w:rPr>
        <w:t>, vid., at 3:3;</w:t>
      </w:r>
      <w:r w:rsidR="00102D00" w:rsidRPr="009D0816">
        <w:rPr>
          <w:rFonts w:ascii="SBL Hebrew" w:hAnsi="SBL Hebrew" w:cs="SBL Hebrew"/>
          <w:color w:val="008080"/>
          <w:sz w:val="28"/>
          <w:szCs w:val="28"/>
          <w:rtl/>
          <w:lang w:bidi="he-IL"/>
        </w:rPr>
        <w:t xml:space="preserve">חָגָה </w:t>
      </w:r>
      <w:r w:rsidR="00102D00" w:rsidRPr="00DD5980">
        <w:rPr>
          <w:rFonts w:ascii="Times New Roman" w:hAnsi="Times New Roman" w:cs="Times New Roman"/>
          <w:color w:val="000000"/>
          <w:sz w:val="24"/>
          <w:szCs w:val="24"/>
        </w:rPr>
        <w:t>, here of the palate (cf. Psa. 37:30), as in 15:28 of the heart, has not hitherto occurred. It signifies quiet inward meditation, as well as also (but only poetically) discourses going forth from it (vid., at Psa. 1:2). The contrary of truth, i.e., moral truth, is</w:t>
      </w:r>
      <w:r w:rsidR="00102D00" w:rsidRPr="009D0816">
        <w:rPr>
          <w:rFonts w:ascii="SBL Hebrew" w:hAnsi="SBL Hebrew" w:cs="SBL Hebrew"/>
          <w:color w:val="008080"/>
          <w:sz w:val="28"/>
          <w:szCs w:val="28"/>
          <w:rtl/>
          <w:lang w:bidi="he-IL"/>
        </w:rPr>
        <w:t xml:space="preserve">רשַׁע </w:t>
      </w:r>
      <w:r w:rsidR="00102D00" w:rsidRPr="00DD5980">
        <w:rPr>
          <w:rFonts w:ascii="Times New Roman" w:hAnsi="Times New Roman" w:cs="Times New Roman"/>
          <w:color w:val="000000"/>
          <w:sz w:val="24"/>
          <w:szCs w:val="24"/>
        </w:rPr>
        <w:t xml:space="preserve">, wickedness in words and principles, — a segolate, which retains its </w:t>
      </w:r>
      <w:r w:rsidR="00102D00" w:rsidRPr="00DD5980">
        <w:rPr>
          <w:rFonts w:ascii="Times New Roman" w:hAnsi="Times New Roman" w:cs="Times New Roman"/>
          <w:i/>
          <w:iCs/>
          <w:color w:val="000000"/>
          <w:sz w:val="24"/>
          <w:szCs w:val="24"/>
        </w:rPr>
        <w:t xml:space="preserve">Segol </w:t>
      </w:r>
      <w:r w:rsidR="00102D00" w:rsidRPr="00DD5980">
        <w:rPr>
          <w:rFonts w:ascii="Times New Roman" w:hAnsi="Times New Roman" w:cs="Times New Roman"/>
          <w:color w:val="000000"/>
          <w:sz w:val="24"/>
          <w:szCs w:val="24"/>
        </w:rPr>
        <w:t xml:space="preserve">also </w:t>
      </w:r>
      <w:r w:rsidR="00102D00" w:rsidRPr="00DD5980">
        <w:rPr>
          <w:rFonts w:ascii="Times New Roman" w:hAnsi="Times New Roman" w:cs="Times New Roman"/>
          <w:i/>
          <w:iCs/>
          <w:color w:val="000000"/>
          <w:sz w:val="24"/>
          <w:szCs w:val="24"/>
        </w:rPr>
        <w:t>in pausa</w:t>
      </w:r>
      <w:r w:rsidR="00102D00" w:rsidRPr="00DD5980">
        <w:rPr>
          <w:rFonts w:ascii="Times New Roman" w:hAnsi="Times New Roman" w:cs="Times New Roman"/>
          <w:color w:val="000000"/>
          <w:sz w:val="24"/>
          <w:szCs w:val="24"/>
        </w:rPr>
        <w:t>, with the single exception of Ecc. 3:16.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8:8]]</w:t>
      </w:r>
      <w:r w:rsidR="00102D00" w:rsidRPr="00DD5980">
        <w:t>Pro. 8:8, 9.</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בִּצֶדֶק </w:t>
      </w:r>
      <w:r w:rsidRPr="00DD5980">
        <w:rPr>
          <w:rFonts w:ascii="Times New Roman" w:hAnsi="Times New Roman" w:cs="Times New Roman"/>
          <w:color w:val="000000"/>
          <w:sz w:val="24"/>
          <w:szCs w:val="24"/>
        </w:rPr>
        <w:t xml:space="preserve">is that of the close connection of a quality with an action or matter, which forms with a substantive </w:t>
      </w:r>
      <w:r w:rsidRPr="00DD5980">
        <w:rPr>
          <w:rFonts w:ascii="Times New Roman" w:hAnsi="Times New Roman" w:cs="Times New Roman"/>
          <w:i/>
          <w:iCs/>
          <w:color w:val="000000"/>
          <w:sz w:val="24"/>
          <w:szCs w:val="24"/>
        </w:rPr>
        <w:t xml:space="preserve">adverbia </w:t>
      </w:r>
      <w:r w:rsidRPr="00DD5980">
        <w:rPr>
          <w:rFonts w:ascii="Times New Roman" w:hAnsi="Times New Roman" w:cs="Times New Roman"/>
          <w:color w:val="000000"/>
          <w:sz w:val="24"/>
          <w:szCs w:val="24"/>
        </w:rPr>
        <w:t xml:space="preserve">as well as virtual </w:t>
      </w:r>
      <w:r w:rsidRPr="00DD5980">
        <w:rPr>
          <w:rFonts w:ascii="Times New Roman" w:hAnsi="Times New Roman" w:cs="Times New Roman"/>
          <w:i/>
          <w:iCs/>
          <w:color w:val="000000"/>
          <w:sz w:val="24"/>
          <w:szCs w:val="24"/>
        </w:rPr>
        <w:t>adjectiva</w:t>
      </w:r>
      <w:r w:rsidRPr="00DD5980">
        <w:rPr>
          <w:rFonts w:ascii="Times New Roman" w:hAnsi="Times New Roman" w:cs="Times New Roman"/>
          <w:color w:val="000000"/>
          <w:sz w:val="24"/>
          <w:szCs w:val="24"/>
        </w:rPr>
        <w:t xml:space="preserve">, as here: </w:t>
      </w:r>
      <w:r w:rsidRPr="00DD5980">
        <w:rPr>
          <w:rFonts w:ascii="Times New Roman" w:hAnsi="Times New Roman" w:cs="Times New Roman"/>
          <w:i/>
          <w:iCs/>
          <w:color w:val="000000"/>
          <w:sz w:val="24"/>
          <w:szCs w:val="24"/>
        </w:rPr>
        <w:t>cum rectitudine (conjuncta i. e. vera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sunt omnia dicta oris mei </w:t>
      </w:r>
      <w:r w:rsidRPr="00DD5980">
        <w:rPr>
          <w:rFonts w:ascii="Times New Roman" w:hAnsi="Times New Roman" w:cs="Times New Roman"/>
          <w:color w:val="000000"/>
          <w:sz w:val="24"/>
          <w:szCs w:val="24"/>
        </w:rPr>
        <w:t>(Fl.); it is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 the distinctive attribute (Hitzig), certainly related to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i/>
          <w:iCs/>
          <w:color w:val="000000"/>
          <w:sz w:val="24"/>
          <w:szCs w:val="24"/>
        </w:rPr>
        <w:t xml:space="preserve">essentiae </w:t>
      </w:r>
      <w:r w:rsidRPr="00DD5980">
        <w:rPr>
          <w:rFonts w:ascii="Times New Roman" w:hAnsi="Times New Roman" w:cs="Times New Roman"/>
          <w:color w:val="000000"/>
          <w:sz w:val="24"/>
          <w:szCs w:val="24"/>
        </w:rPr>
        <w:t>(Pro. 3:26, according to which Schultens and Bertheau explain), which is connected with the abstract conception (e.g., Psa. 33:4), but also admits the article designating the gender (vid., at Psa. 29:4). The opposite of</w:t>
      </w:r>
      <w:r w:rsidRPr="009D0816">
        <w:rPr>
          <w:rFonts w:ascii="SBL Hebrew" w:hAnsi="SBL Hebrew" w:cs="SBL Hebrew"/>
          <w:color w:val="008080"/>
          <w:sz w:val="28"/>
          <w:szCs w:val="28"/>
          <w:rtl/>
          <w:lang w:bidi="he-IL"/>
        </w:rPr>
        <w:t xml:space="preserve"> צֶדֶק </w:t>
      </w:r>
      <w:r w:rsidRPr="00DD5980">
        <w:rPr>
          <w:rFonts w:ascii="Times New Roman" w:hAnsi="Times New Roman" w:cs="Times New Roman"/>
          <w:color w:val="000000"/>
          <w:sz w:val="24"/>
          <w:szCs w:val="24"/>
        </w:rPr>
        <w:t xml:space="preserve">(here in the sense of </w:t>
      </w:r>
      <w:r w:rsidRPr="00DD5980">
        <w:rPr>
          <w:rFonts w:ascii="Times New Roman" w:hAnsi="Times New Roman" w:cs="Times New Roman"/>
          <w:i/>
          <w:iCs/>
          <w:color w:val="000000"/>
          <w:sz w:val="24"/>
          <w:szCs w:val="24"/>
        </w:rPr>
        <w:t>veracitas</w:t>
      </w:r>
      <w:r w:rsidRPr="00DD5980">
        <w:rPr>
          <w:rFonts w:ascii="Times New Roman" w:hAnsi="Times New Roman" w:cs="Times New Roman"/>
          <w:color w:val="000000"/>
          <w:sz w:val="24"/>
          <w:szCs w:val="24"/>
        </w:rPr>
        <w:t>, which it means in Arab.) is</w:t>
      </w:r>
      <w:r w:rsidRPr="009D0816">
        <w:rPr>
          <w:rFonts w:ascii="SBL Hebrew" w:hAnsi="SBL Hebrew" w:cs="SBL Hebrew"/>
          <w:color w:val="008080"/>
          <w:sz w:val="28"/>
          <w:szCs w:val="28"/>
          <w:rtl/>
          <w:lang w:bidi="he-IL"/>
        </w:rPr>
        <w:t xml:space="preserve">נפְתֳל ועִקּשׁ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dolosum ac perversum.</w:t>
      </w:r>
      <w:r w:rsidRPr="009D0816">
        <w:rPr>
          <w:rFonts w:ascii="SBL Hebrew" w:hAnsi="SBL Hebrew" w:cs="SBL Hebrew"/>
          <w:color w:val="008080"/>
          <w:sz w:val="28"/>
          <w:szCs w:val="28"/>
          <w:rtl/>
          <w:lang w:bidi="he-IL"/>
        </w:rPr>
        <w:t xml:space="preserve"> עקּשׁ </w:t>
      </w:r>
      <w:r w:rsidRPr="00DD5980">
        <w:rPr>
          <w:rFonts w:ascii="Times New Roman" w:hAnsi="Times New Roman" w:cs="Times New Roman"/>
          <w:color w:val="000000"/>
          <w:sz w:val="24"/>
          <w:szCs w:val="24"/>
        </w:rPr>
        <w:t>(cf. Gesen. § 84, 9) is that which is violently bent and twisted, i.e., estranged from the truth, which is, so to speak, parodied or caricatured. Related to it in meaning, but proceeding from a somewhat different idea, is</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נפתל</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פָּתַל </w:t>
      </w:r>
      <w:r w:rsidRPr="00DD5980">
        <w:rPr>
          <w:rFonts w:ascii="Times New Roman" w:hAnsi="Times New Roman" w:cs="Times New Roman"/>
          <w:color w:val="000000"/>
          <w:sz w:val="24"/>
          <w:szCs w:val="24"/>
        </w:rPr>
        <w:t>, used primarily of threads, cords, ropes, and the like, means to twist them, to twine them over and into one another, whence</w:t>
      </w:r>
      <w:r w:rsidRPr="009D0816">
        <w:rPr>
          <w:rFonts w:ascii="SBL Hebrew" w:hAnsi="SBL Hebrew" w:cs="SBL Hebrew"/>
          <w:color w:val="008080"/>
          <w:sz w:val="28"/>
          <w:szCs w:val="28"/>
          <w:rtl/>
          <w:lang w:bidi="he-IL"/>
        </w:rPr>
        <w:t xml:space="preserve">פָּתִיל </w:t>
      </w:r>
      <w:r w:rsidRPr="00DD5980">
        <w:rPr>
          <w:rFonts w:ascii="Times New Roman" w:hAnsi="Times New Roman" w:cs="Times New Roman"/>
          <w:color w:val="000000"/>
          <w:sz w:val="24"/>
          <w:szCs w:val="24"/>
        </w:rPr>
        <w:t xml:space="preserve">, a line or string made of several intertwisted threads (cf. Arab. </w:t>
      </w:r>
      <w:r w:rsidRPr="00DD5980">
        <w:rPr>
          <w:rFonts w:ascii="LSBTrans" w:hAnsi="LSBTrans" w:cs="LSBTrans"/>
          <w:color w:val="000000"/>
          <w:sz w:val="24"/>
          <w:szCs w:val="24"/>
        </w:rPr>
        <w:t xml:space="preserve">ft•Ñlt, </w:t>
      </w:r>
      <w:r w:rsidRPr="00DD5980">
        <w:rPr>
          <w:rFonts w:ascii="Times New Roman" w:hAnsi="Times New Roman" w:cs="Times New Roman"/>
          <w:color w:val="000000"/>
          <w:sz w:val="24"/>
          <w:szCs w:val="24"/>
        </w:rPr>
        <w:t xml:space="preserve">a wick of a candle or lamp); </w:t>
      </w:r>
      <w:r w:rsidRPr="00DD5980">
        <w:rPr>
          <w:rFonts w:ascii="Times New Roman" w:hAnsi="Times New Roman" w:cs="Times New Roman"/>
          <w:i/>
          <w:iCs/>
          <w:color w:val="000000"/>
          <w:sz w:val="24"/>
          <w:szCs w:val="24"/>
        </w:rPr>
        <w:t>Niph.</w:t>
      </w:r>
      <w:r w:rsidRPr="00DD5980">
        <w:rPr>
          <w:rFonts w:ascii="Times New Roman" w:hAnsi="Times New Roman" w:cs="Times New Roman"/>
          <w:color w:val="000000"/>
          <w:sz w:val="24"/>
          <w:szCs w:val="24"/>
        </w:rPr>
        <w:t xml:space="preserve">, to be twisted, specifically </w:t>
      </w:r>
      <w:r w:rsidRPr="00DD5980">
        <w:rPr>
          <w:rFonts w:ascii="Times New Roman" w:hAnsi="Times New Roman" w:cs="Times New Roman"/>
          <w:i/>
          <w:iCs/>
          <w:color w:val="000000"/>
          <w:sz w:val="24"/>
          <w:szCs w:val="24"/>
        </w:rPr>
        <w:t>luctari</w:t>
      </w:r>
      <w:r w:rsidRPr="00DD5980">
        <w:rPr>
          <w:rFonts w:ascii="Times New Roman" w:hAnsi="Times New Roman" w:cs="Times New Roman"/>
          <w:color w:val="000000"/>
          <w:sz w:val="24"/>
          <w:szCs w:val="24"/>
        </w:rPr>
        <w:t xml:space="preserve">, of the twisting of the limbs, and figuratively to bend and twist oneself, like the crafty </w:t>
      </w:r>
      <w:r w:rsidRPr="00DD5980">
        <w:rPr>
          <w:rFonts w:ascii="Times New Roman" w:hAnsi="Times New Roman" w:cs="Times New Roman"/>
          <w:i/>
          <w:iCs/>
          <w:color w:val="000000"/>
          <w:sz w:val="24"/>
          <w:szCs w:val="24"/>
        </w:rPr>
        <w:t>(versutus</w:t>
      </w:r>
      <w:r w:rsidRPr="00DD5980">
        <w:rPr>
          <w:rFonts w:ascii="Times New Roman" w:hAnsi="Times New Roman" w:cs="Times New Roman"/>
          <w:color w:val="000000"/>
          <w:sz w:val="24"/>
          <w:szCs w:val="24"/>
        </w:rPr>
        <w:t xml:space="preserve">) liars and deceivers, of words and thoughts which do not directly go forth, but by the crafty twistings of truth and rectitude,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נכון </w:t>
      </w:r>
      <w:r w:rsidRPr="00DD5980">
        <w:rPr>
          <w:rFonts w:ascii="Times New Roman" w:hAnsi="Times New Roman" w:cs="Times New Roman"/>
          <w:color w:val="000000"/>
          <w:sz w:val="24"/>
          <w:szCs w:val="24"/>
        </w:rPr>
        <w:t>(Fl.). There is nothing of deception of error in the utterances of wisdom; much rather they are all</w:t>
      </w:r>
      <w:r w:rsidRPr="009D0816">
        <w:rPr>
          <w:rFonts w:ascii="SBL Hebrew" w:hAnsi="SBL Hebrew" w:cs="SBL Hebrew"/>
          <w:color w:val="008080"/>
          <w:sz w:val="28"/>
          <w:szCs w:val="28"/>
          <w:rtl/>
          <w:lang w:bidi="he-IL"/>
        </w:rPr>
        <w:t xml:space="preserve">נכֹחִים </w:t>
      </w:r>
      <w:r w:rsidRPr="00DD5980">
        <w:rPr>
          <w:rFonts w:ascii="Times New Roman" w:hAnsi="Times New Roman" w:cs="Times New Roman"/>
          <w:color w:val="000000"/>
          <w:sz w:val="24"/>
          <w:szCs w:val="24"/>
        </w:rPr>
        <w:t>, straight out from her (cf. Isa. 57:2), going directly out, and without circumlocution directed to the right end for the intelligent, the knowing (cf. Neh. 10:29); and</w:t>
      </w:r>
      <w:r w:rsidRPr="009D0816">
        <w:rPr>
          <w:rFonts w:ascii="SBL Hebrew" w:hAnsi="SBL Hebrew" w:cs="SBL Hebrew"/>
          <w:color w:val="008080"/>
          <w:sz w:val="28"/>
          <w:szCs w:val="28"/>
          <w:rtl/>
          <w:lang w:bidi="he-IL"/>
        </w:rPr>
        <w:t xml:space="preserve">ישָׁרים </w:t>
      </w:r>
      <w:r w:rsidRPr="00DD5980">
        <w:rPr>
          <w:rFonts w:ascii="Times New Roman" w:hAnsi="Times New Roman" w:cs="Times New Roman"/>
          <w:color w:val="000000"/>
          <w:sz w:val="24"/>
          <w:szCs w:val="24"/>
        </w:rPr>
        <w:t>, straight or even, giving no occasion to stumble, removing the danger of erring for those who have obtained knowledge, i.e., of good and evil, and thus the ability of distinguishing between them (Gesen. § 134, 1), — briefly, for those who know how to estimate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8:10]]</w:t>
      </w:r>
      <w:r w:rsidR="00102D00" w:rsidRPr="00DD5980">
        <w:t xml:space="preserve">Pro. 8:10-12.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Her self-commendation is continued in the resumed address: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10 “Receive </w:t>
      </w:r>
      <w:r w:rsidR="009D0816">
        <w:rPr>
          <w:rFonts w:ascii="Times New Roman" w:hAnsi="Times New Roman" w:cs="Times New Roman"/>
          <w:b/>
          <w:bCs/>
          <w:i/>
          <w:iCs/>
          <w:color w:val="00007F"/>
          <w:sz w:val="24"/>
          <w:szCs w:val="24"/>
        </w:rPr>
        <w:t>my instruction, and not silver,</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knowledge rather than choice gold!</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11 For wisdom is better </w:t>
      </w:r>
      <w:r w:rsidR="009D0816">
        <w:rPr>
          <w:rFonts w:ascii="Times New Roman" w:hAnsi="Times New Roman" w:cs="Times New Roman"/>
          <w:b/>
          <w:bCs/>
          <w:i/>
          <w:iCs/>
          <w:color w:val="00007F"/>
          <w:sz w:val="24"/>
          <w:szCs w:val="24"/>
        </w:rPr>
        <w:t>than corals,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lastRenderedPageBreak/>
        <w:t>And all precious jewels do not equal her.</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12 I, Wisdom, inhabit prudence,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knowledge of right counsels is attainable by 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ולֹא־כָּסֶף </w:t>
      </w:r>
      <w:r w:rsidRPr="00DD5980">
        <w:rPr>
          <w:rFonts w:ascii="Times New Roman" w:hAnsi="Times New Roman" w:cs="Times New Roman"/>
          <w:color w:val="000000"/>
          <w:sz w:val="24"/>
          <w:szCs w:val="24"/>
        </w:rPr>
        <w:t>influenced by</w:t>
      </w:r>
      <w:r w:rsidRPr="009D0816">
        <w:rPr>
          <w:rFonts w:ascii="SBL Hebrew" w:hAnsi="SBL Hebrew" w:cs="SBL Hebrew"/>
          <w:color w:val="008080"/>
          <w:sz w:val="28"/>
          <w:szCs w:val="28"/>
          <w:rtl/>
          <w:lang w:bidi="he-IL"/>
        </w:rPr>
        <w:t xml:space="preserve">קְחוּ </w:t>
      </w:r>
      <w:r w:rsidRPr="00DD5980">
        <w:rPr>
          <w:rFonts w:ascii="Times New Roman" w:hAnsi="Times New Roman" w:cs="Times New Roman"/>
          <w:color w:val="000000"/>
          <w:sz w:val="24"/>
          <w:szCs w:val="24"/>
        </w:rPr>
        <w:t>, is</w:t>
      </w:r>
      <w:r w:rsidRPr="009D0816">
        <w:rPr>
          <w:rFonts w:ascii="SBL Hebrew" w:hAnsi="SBL Hebrew" w:cs="SBL Hebrew"/>
          <w:color w:val="008080"/>
          <w:sz w:val="28"/>
          <w:szCs w:val="28"/>
          <w:rtl/>
          <w:lang w:bidi="he-IL"/>
        </w:rPr>
        <w:t xml:space="preserve"> ואַל־כסף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תִּקְחוּ </w:t>
      </w:r>
      <w:r w:rsidRPr="00DD5980">
        <w:rPr>
          <w:rFonts w:ascii="Times New Roman" w:hAnsi="Times New Roman" w:cs="Times New Roman"/>
          <w:color w:val="000000"/>
          <w:sz w:val="24"/>
          <w:szCs w:val="24"/>
        </w:rPr>
        <w:t>to be supplied; besides, with most Codd. and older editions, we are to accentuate</w:t>
      </w:r>
      <w:r w:rsidRPr="009D0816">
        <w:rPr>
          <w:rFonts w:ascii="SBL Hebrew" w:hAnsi="SBL Hebrew" w:cs="SBL Hebrew"/>
          <w:color w:val="008080"/>
          <w:sz w:val="28"/>
          <w:szCs w:val="28"/>
          <w:rtl/>
          <w:lang w:bidi="he-IL"/>
        </w:rPr>
        <w:t xml:space="preserve"> קְחוּ מוּסָרִי </w:t>
      </w:r>
      <w:r w:rsidRPr="00DD5980">
        <w:rPr>
          <w:rFonts w:ascii="Times New Roman" w:hAnsi="Times New Roman" w:cs="Times New Roman"/>
          <w:color w:val="000000"/>
          <w:sz w:val="24"/>
          <w:szCs w:val="24"/>
        </w:rPr>
        <w:t xml:space="preserve">with the erasure of the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 xml:space="preserve">“Such negations and prohibitions,” Fleischer remarks, “are to be understood comparatively: instead of acquiring silver, rather acquire wisdom. Similar is the old Arabic </w:t>
      </w:r>
      <w:r w:rsidRPr="00DD5980">
        <w:rPr>
          <w:rFonts w:ascii="LSBTrans" w:hAnsi="LSBTrans" w:cs="LSBTrans"/>
          <w:color w:val="000000"/>
          <w:sz w:val="24"/>
          <w:szCs w:val="24"/>
        </w:rPr>
        <w:t xml:space="preserve">ÿl-naÑr w-lÿ- ÿl-ÿaÑr, </w:t>
      </w:r>
      <w:r w:rsidRPr="00DD5980">
        <w:rPr>
          <w:rFonts w:ascii="Times New Roman" w:hAnsi="Times New Roman" w:cs="Times New Roman"/>
          <w:color w:val="000000"/>
          <w:sz w:val="24"/>
          <w:szCs w:val="24"/>
        </w:rPr>
        <w:t xml:space="preserve">the fire, and not the disgrace! Also among the modern Arabic proverbs collected by Burckhardt, many have this form, e.g., No. 34, </w:t>
      </w:r>
      <w:r w:rsidRPr="00DD5980">
        <w:rPr>
          <w:rFonts w:ascii="LSBTrans" w:hAnsi="LSBTrans" w:cs="LSBTrans"/>
          <w:color w:val="000000"/>
          <w:sz w:val="24"/>
          <w:szCs w:val="24"/>
        </w:rPr>
        <w:t xml:space="preserve">alhåajamat balafas wala alhåajat alanas, </w:t>
      </w:r>
      <w:r w:rsidRPr="00DD5980">
        <w:rPr>
          <w:rFonts w:ascii="Times New Roman" w:hAnsi="Times New Roman" w:cs="Times New Roman"/>
          <w:color w:val="000000"/>
          <w:sz w:val="24"/>
          <w:szCs w:val="24"/>
        </w:rPr>
        <w:t>Better to let oneself be cut with the axe then to beg for the favour of another”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to be translated, with Jerome, Kimchi, and others: and knowledge is more precious than fine gold (</w:t>
      </w:r>
      <w:r w:rsidRPr="009D0816">
        <w:rPr>
          <w:rFonts w:ascii="SBL Hebrew" w:hAnsi="SBL Hebrew" w:cs="SBL Hebrew"/>
          <w:color w:val="008080"/>
          <w:sz w:val="28"/>
          <w:szCs w:val="28"/>
          <w:rtl/>
          <w:lang w:bidi="he-IL"/>
        </w:rPr>
        <w:t>נבְחָר</w:t>
      </w:r>
      <w:r w:rsidRPr="00DD5980">
        <w:rPr>
          <w:rFonts w:ascii="Times New Roman" w:hAnsi="Times New Roman" w:cs="Times New Roman"/>
          <w:color w:val="000000"/>
          <w:sz w:val="24"/>
          <w:szCs w:val="24"/>
        </w:rPr>
        <w:t xml:space="preserve">, neut.: </w:t>
      </w:r>
      <w:r w:rsidRPr="00DD5980">
        <w:rPr>
          <w:rFonts w:ascii="Times New Roman" w:hAnsi="Times New Roman" w:cs="Times New Roman"/>
          <w:i/>
          <w:iCs/>
          <w:color w:val="000000"/>
          <w:sz w:val="24"/>
          <w:szCs w:val="24"/>
        </w:rPr>
        <w:t>auro pretiosius</w:t>
      </w:r>
      <w:r w:rsidRPr="00DD5980">
        <w:rPr>
          <w:rFonts w:ascii="Times New Roman" w:hAnsi="Times New Roman" w:cs="Times New Roman"/>
          <w:color w:val="000000"/>
          <w:sz w:val="24"/>
          <w:szCs w:val="24"/>
        </w:rPr>
        <w:t xml:space="preserve">); and in view of 16:16, this construction appears to be intended. But Fleischer has quite correctly affirmed that this assertatory clause is unsuitably placed as a parallel clause over against the preceding imperative clause, and, what is yet more important, that then v. 11 would repeat </w:t>
      </w:r>
      <w:r w:rsidRPr="00DD5980">
        <w:rPr>
          <w:rFonts w:ascii="Times New Roman" w:hAnsi="Times New Roman" w:cs="Times New Roman"/>
          <w:i/>
          <w:iCs/>
          <w:color w:val="000000"/>
          <w:sz w:val="24"/>
          <w:szCs w:val="24"/>
        </w:rPr>
        <w:t xml:space="preserve">idem per idem </w:t>
      </w:r>
      <w:r w:rsidRPr="00DD5980">
        <w:rPr>
          <w:rFonts w:ascii="Times New Roman" w:hAnsi="Times New Roman" w:cs="Times New Roman"/>
          <w:color w:val="000000"/>
          <w:sz w:val="24"/>
          <w:szCs w:val="24"/>
        </w:rPr>
        <w:t>in a tautological manner. We therefore, after the Aramaic and Greek translators, take</w:t>
      </w:r>
      <w:r w:rsidRPr="009D0816">
        <w:rPr>
          <w:rFonts w:ascii="SBL Hebrew" w:hAnsi="SBL Hebrew" w:cs="SBL Hebrew"/>
          <w:color w:val="008080"/>
          <w:sz w:val="28"/>
          <w:szCs w:val="28"/>
          <w:rtl/>
          <w:lang w:bidi="he-IL"/>
        </w:rPr>
        <w:t xml:space="preserve"> כסף נבחר </w:t>
      </w:r>
      <w:r w:rsidRPr="00DD5980">
        <w:rPr>
          <w:rFonts w:ascii="Times New Roman" w:hAnsi="Times New Roman" w:cs="Times New Roman"/>
          <w:color w:val="000000"/>
          <w:sz w:val="24"/>
          <w:szCs w:val="24"/>
        </w:rPr>
        <w:t>together here as well as at v. 19, inasmuch as we carry forward the</w:t>
      </w:r>
      <w:r w:rsidRPr="009D0816">
        <w:rPr>
          <w:rFonts w:ascii="SBL Hebrew" w:hAnsi="SBL Hebrew" w:cs="SBL Hebrew"/>
          <w:color w:val="008080"/>
          <w:sz w:val="28"/>
          <w:szCs w:val="28"/>
          <w:rtl/>
          <w:lang w:bidi="he-IL"/>
        </w:rPr>
        <w:t xml:space="preserve">קחו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 scientiam prae auro lectissimo</w:t>
      </w:r>
      <w:r w:rsidRPr="00DD5980">
        <w:rPr>
          <w:rFonts w:ascii="Times New Roman" w:hAnsi="Times New Roman" w:cs="Times New Roman"/>
          <w:color w:val="000000"/>
          <w:sz w:val="24"/>
          <w:szCs w:val="24"/>
        </w:rPr>
        <w:t>, which is also according to the accentuation. Equally pregnant is the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מחָרוּץ </w:t>
      </w:r>
      <w:r w:rsidRPr="00DD5980">
        <w:rPr>
          <w:rFonts w:ascii="Times New Roman" w:hAnsi="Times New Roman" w:cs="Times New Roman"/>
          <w:color w:val="000000"/>
          <w:sz w:val="24"/>
          <w:szCs w:val="24"/>
        </w:rPr>
        <w:t>of the passage 3:14, 15, which is here varied.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8:12]]</w:t>
      </w:r>
      <w:r w:rsidR="00102D00" w:rsidRPr="00DD5980">
        <w:t xml:space="preserve">Pro. 8:12.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Ver. 12 follows v. 11 = 3:15 as a justification of this estimating of wisdom above all else in worth. Regarding</w:t>
      </w:r>
      <w:r w:rsidRPr="009D0816">
        <w:rPr>
          <w:rFonts w:ascii="SBL Hebrew" w:hAnsi="SBL Hebrew" w:cs="SBL Hebrew"/>
          <w:color w:val="008080"/>
          <w:sz w:val="28"/>
          <w:szCs w:val="28"/>
          <w:rtl/>
          <w:lang w:bidi="he-IL"/>
        </w:rPr>
        <w:t xml:space="preserve"> אֲנִי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Gaja</w:t>
      </w:r>
      <w:r w:rsidRPr="00DD5980">
        <w:rPr>
          <w:rFonts w:ascii="Times New Roman" w:hAnsi="Times New Roman" w:cs="Times New Roman"/>
          <w:color w:val="000000"/>
          <w:sz w:val="24"/>
          <w:szCs w:val="24"/>
        </w:rPr>
        <w:t xml:space="preserve">, vid., the rule which the accentuation of this word in the three so-called metrical books follows in Merx’ </w:t>
      </w:r>
      <w:r w:rsidRPr="00DD5980">
        <w:rPr>
          <w:rFonts w:ascii="Times New Roman" w:hAnsi="Times New Roman" w:cs="Times New Roman"/>
          <w:i/>
          <w:iCs/>
          <w:color w:val="000000"/>
          <w:sz w:val="24"/>
          <w:szCs w:val="24"/>
        </w:rPr>
        <w:t>Archiv</w:t>
      </w:r>
      <w:r w:rsidRPr="00DD5980">
        <w:rPr>
          <w:rFonts w:ascii="Times New Roman" w:hAnsi="Times New Roman" w:cs="Times New Roman"/>
          <w:color w:val="000000"/>
          <w:sz w:val="24"/>
          <w:szCs w:val="24"/>
        </w:rPr>
        <w:t xml:space="preserve">, 1868, p. 203 (cf. Baer’s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xml:space="preserve">, p. 40). We translate: </w:t>
      </w:r>
      <w:r w:rsidRPr="00DD5980">
        <w:rPr>
          <w:rFonts w:ascii="Times New Roman" w:hAnsi="Times New Roman" w:cs="Times New Roman"/>
          <w:i/>
          <w:iCs/>
          <w:color w:val="000000"/>
          <w:sz w:val="24"/>
          <w:szCs w:val="24"/>
        </w:rPr>
        <w:t>ego sapientia involo sollertiam</w:t>
      </w:r>
      <w:r w:rsidRPr="00DD5980">
        <w:rPr>
          <w:rFonts w:ascii="Times New Roman" w:hAnsi="Times New Roman" w:cs="Times New Roman"/>
          <w:color w:val="000000"/>
          <w:sz w:val="24"/>
          <w:szCs w:val="24"/>
        </w:rPr>
        <w:t>, for the verb</w:t>
      </w:r>
      <w:r w:rsidRPr="009D0816">
        <w:rPr>
          <w:rFonts w:ascii="SBL Hebrew" w:hAnsi="SBL Hebrew" w:cs="SBL Hebrew"/>
          <w:color w:val="008080"/>
          <w:sz w:val="28"/>
          <w:szCs w:val="28"/>
          <w:rtl/>
          <w:lang w:bidi="he-IL"/>
        </w:rPr>
        <w:t xml:space="preserve"> שׁכַן </w:t>
      </w:r>
      <w:r w:rsidRPr="00DD5980">
        <w:rPr>
          <w:rFonts w:ascii="Times New Roman" w:hAnsi="Times New Roman" w:cs="Times New Roman"/>
          <w:color w:val="000000"/>
          <w:sz w:val="24"/>
          <w:szCs w:val="24"/>
        </w:rPr>
        <w:t>is construed with the accusative of the object, 2:21; 10:30, Psa. 37:3 (cf.</w:t>
      </w:r>
      <w:r w:rsidRPr="009D0816">
        <w:rPr>
          <w:rFonts w:ascii="SBL Hebrew" w:hAnsi="SBL Hebrew" w:cs="SBL Hebrew"/>
          <w:color w:val="008080"/>
          <w:sz w:val="28"/>
          <w:szCs w:val="28"/>
          <w:rtl/>
          <w:lang w:bidi="he-IL"/>
        </w:rPr>
        <w:t xml:space="preserve">גוּר </w:t>
      </w:r>
      <w:r w:rsidRPr="00DD5980">
        <w:rPr>
          <w:rFonts w:ascii="Times New Roman" w:hAnsi="Times New Roman" w:cs="Times New Roman"/>
          <w:color w:val="000000"/>
          <w:sz w:val="24"/>
          <w:szCs w:val="24"/>
        </w:rPr>
        <w:t>, Psa. 5:5), as well as with</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xml:space="preserve">, Gen. 26:2, Psa. 69:37. Wisdom inhabits prudence, has settled down, as it were, and taken up her residence in it, is at home in its whole sphere, and rules it. Bertheau not unsuitably compares </w:t>
      </w:r>
      <w:r w:rsidRPr="00DD5980">
        <w:rPr>
          <w:rFonts w:ascii="SBL Greek" w:hAnsi="SBL Greek" w:cs="Times New Roman"/>
          <w:color w:val="0000FF"/>
          <w:sz w:val="24"/>
          <w:szCs w:val="24"/>
          <w:lang w:val="el-GR"/>
        </w:rPr>
        <w:t>οἰκῶν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with </w:t>
      </w:r>
      <w:r w:rsidRPr="00DD5980">
        <w:rPr>
          <w:rFonts w:ascii="SBL Greek" w:hAnsi="SBL Greek" w:cs="Times New Roman"/>
          <w:color w:val="0000FF"/>
          <w:sz w:val="24"/>
          <w:szCs w:val="24"/>
          <w:lang w:val="el-GR"/>
        </w:rPr>
        <w:t>μόνος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ἔχων</w:t>
      </w:r>
      <w:r w:rsidRPr="00DD5980">
        <w:rPr>
          <w:rFonts w:ascii="Times New Roman" w:hAnsi="Times New Roman" w:cs="Times New Roman"/>
          <w:color w:val="000000"/>
          <w:sz w:val="24"/>
          <w:szCs w:val="24"/>
        </w:rPr>
        <w:t>, 1 Tim. 6:16. Regarding</w:t>
      </w:r>
      <w:r w:rsidRPr="009D0816">
        <w:rPr>
          <w:rFonts w:ascii="SBL Hebrew" w:hAnsi="SBL Hebrew" w:cs="SBL Hebrew"/>
          <w:color w:val="008080"/>
          <w:sz w:val="28"/>
          <w:szCs w:val="28"/>
          <w:rtl/>
          <w:lang w:bidi="he-IL"/>
        </w:rPr>
        <w:t xml:space="preserve">מְזִמּוֹת </w:t>
      </w:r>
      <w:r w:rsidRPr="00DD5980">
        <w:rPr>
          <w:rFonts w:ascii="Times New Roman" w:hAnsi="Times New Roman" w:cs="Times New Roman"/>
          <w:color w:val="000000"/>
          <w:sz w:val="24"/>
          <w:szCs w:val="24"/>
        </w:rPr>
        <w:t>, vid., 1:4; 5:2. It denotes well-considered, carefully thought out designs, plans, conclusions, and</w:t>
      </w:r>
      <w:r w:rsidRPr="009D0816">
        <w:rPr>
          <w:rFonts w:ascii="SBL Hebrew" w:hAnsi="SBL Hebrew" w:cs="SBL Hebrew"/>
          <w:color w:val="008080"/>
          <w:sz w:val="28"/>
          <w:szCs w:val="28"/>
          <w:rtl/>
          <w:lang w:bidi="he-IL"/>
        </w:rPr>
        <w:t xml:space="preserve"> דַאַת </w:t>
      </w:r>
      <w:r w:rsidRPr="00DD5980">
        <w:rPr>
          <w:rFonts w:ascii="Times New Roman" w:hAnsi="Times New Roman" w:cs="Times New Roman"/>
          <w:color w:val="000000"/>
          <w:sz w:val="24"/>
          <w:szCs w:val="24"/>
        </w:rPr>
        <w:t>is here the knowledge that is so potent. This intellectual power is nothing beyond wisdom, it is in her possession on every occasion; she strives after it not in vain, her knowledge is defined according to her wish. Wisdom describes herself here personally with regard to that which she bestows on men who receive 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8:13]]</w:t>
      </w:r>
      <w:r w:rsidR="00102D00" w:rsidRPr="00DD5980">
        <w:t xml:space="preserve">Pro. 8:13.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Far remote is the idea that 13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dependent on</w:t>
      </w:r>
      <w:r w:rsidRPr="009D0816">
        <w:rPr>
          <w:rFonts w:ascii="SBL Hebrew" w:hAnsi="SBL Hebrew" w:cs="SBL Hebrew"/>
          <w:color w:val="008080"/>
          <w:sz w:val="28"/>
          <w:szCs w:val="28"/>
          <w:rtl/>
          <w:lang w:bidi="he-IL"/>
        </w:rPr>
        <w:t xml:space="preserve"> אֶמְצָא </w:t>
      </w:r>
      <w:r w:rsidRPr="00DD5980">
        <w:rPr>
          <w:rFonts w:ascii="Times New Roman" w:hAnsi="Times New Roman" w:cs="Times New Roman"/>
          <w:color w:val="000000"/>
          <w:sz w:val="24"/>
          <w:szCs w:val="24"/>
        </w:rPr>
        <w:t>(I acquire) (Löwenstein, Bertheau). With this verse begins a new series of thoughts raising themselves on the basis of the fundamental clause 13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Wisdom says what she hates, and why she hates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“The</w:t>
      </w:r>
      <w:r w:rsidR="009D0816">
        <w:rPr>
          <w:rFonts w:ascii="Times New Roman" w:hAnsi="Times New Roman" w:cs="Times New Roman"/>
          <w:b/>
          <w:bCs/>
          <w:i/>
          <w:iCs/>
          <w:color w:val="00007F"/>
          <w:sz w:val="24"/>
          <w:szCs w:val="24"/>
        </w:rPr>
        <w:t xml:space="preserve"> fear of Jahve is to hate evil;</w:t>
      </w: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Pride</w:t>
      </w:r>
      <w:r w:rsidR="009D0816">
        <w:rPr>
          <w:rFonts w:ascii="Times New Roman" w:hAnsi="Times New Roman" w:cs="Times New Roman"/>
          <w:b/>
          <w:bCs/>
          <w:i/>
          <w:iCs/>
          <w:color w:val="00007F"/>
          <w:sz w:val="24"/>
          <w:szCs w:val="24"/>
        </w:rPr>
        <w:t xml:space="preserve"> and arrogancy, and an evil way</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deceitful mouth, do I hate.”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the fear of God is the beginning of wisdom (Pro. 9:10; 1:7), then wisdom, personally considered, stands before all else that is to be said of her in a relation of homage or reverence toward God corresponding to the fear of God on the part of man; and if, as the premiss 13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shows, the fear of God has as its reverse side the hatred of </w:t>
      </w:r>
      <w:r w:rsidRPr="00DD5980">
        <w:rPr>
          <w:rFonts w:ascii="Times New Roman" w:hAnsi="Times New Roman" w:cs="Times New Roman"/>
          <w:color w:val="000000"/>
          <w:sz w:val="24"/>
          <w:szCs w:val="24"/>
        </w:rPr>
        <w:lastRenderedPageBreak/>
        <w:t>evil, then there arises what Wisdom says in</w:t>
      </w:r>
      <w:r w:rsidRPr="009D0816">
        <w:rPr>
          <w:rFonts w:ascii="SBL Hebrew" w:hAnsi="SBL Hebrew" w:cs="SBL Hebrew"/>
          <w:color w:val="008080"/>
          <w:sz w:val="28"/>
          <w:szCs w:val="28"/>
          <w:rtl/>
          <w:lang w:bidi="he-IL"/>
        </w:rPr>
        <w:t xml:space="preserve"> שׂנאתִי </w:t>
      </w:r>
      <w:r w:rsidRPr="00DD5980">
        <w:rPr>
          <w:rFonts w:ascii="Times New Roman" w:hAnsi="Times New Roman" w:cs="Times New Roman"/>
          <w:color w:val="000000"/>
          <w:sz w:val="24"/>
          <w:szCs w:val="24"/>
        </w:rPr>
        <w:t xml:space="preserve">(I hate) of herself. Instead of the </w:t>
      </w:r>
      <w:r w:rsidRPr="00DD5980">
        <w:rPr>
          <w:rFonts w:ascii="Times New Roman" w:hAnsi="Times New Roman" w:cs="Times New Roman"/>
          <w:i/>
          <w:iCs/>
          <w:color w:val="000000"/>
          <w:sz w:val="24"/>
          <w:szCs w:val="24"/>
        </w:rPr>
        <w:t>n. actionis</w:t>
      </w:r>
      <w:r w:rsidRPr="009D0816">
        <w:rPr>
          <w:rFonts w:ascii="SBL Hebrew" w:hAnsi="SBL Hebrew" w:cs="SBL Hebrew"/>
          <w:color w:val="008080"/>
          <w:sz w:val="28"/>
          <w:szCs w:val="28"/>
          <w:rtl/>
          <w:lang w:bidi="he-IL"/>
        </w:rPr>
        <w:t xml:space="preserve"> שׂנְאַת </w:t>
      </w:r>
      <w:r w:rsidRPr="00DD5980">
        <w:rPr>
          <w:rFonts w:ascii="Times New Roman" w:hAnsi="Times New Roman" w:cs="Times New Roman"/>
          <w:color w:val="000000"/>
          <w:sz w:val="24"/>
          <w:szCs w:val="24"/>
        </w:rPr>
        <w:t>(hatred), formed in the same way with</w:t>
      </w:r>
      <w:r w:rsidRPr="009D0816">
        <w:rPr>
          <w:rFonts w:ascii="SBL Hebrew" w:hAnsi="SBL Hebrew" w:cs="SBL Hebrew"/>
          <w:color w:val="008080"/>
          <w:sz w:val="28"/>
          <w:szCs w:val="28"/>
          <w:rtl/>
          <w:lang w:bidi="he-IL"/>
        </w:rPr>
        <w:t xml:space="preserve">ירְאַת </w:t>
      </w:r>
      <w:r w:rsidRPr="00DD5980">
        <w:rPr>
          <w:rFonts w:ascii="Times New Roman" w:hAnsi="Times New Roman" w:cs="Times New Roman"/>
          <w:color w:val="000000"/>
          <w:sz w:val="24"/>
          <w:szCs w:val="24"/>
        </w:rPr>
        <w:t xml:space="preserve">, which, admitting the article, becomes a substantive, the author uses, in order that he might designate the predicate as such (Hitzig), rather the </w:t>
      </w:r>
      <w:r w:rsidRPr="00DD5980">
        <w:rPr>
          <w:rFonts w:ascii="Times New Roman" w:hAnsi="Times New Roman" w:cs="Times New Roman"/>
          <w:i/>
          <w:iCs/>
          <w:color w:val="000000"/>
          <w:sz w:val="24"/>
          <w:szCs w:val="24"/>
        </w:rPr>
        <w:t>n. actionis</w:t>
      </w:r>
      <w:r w:rsidRPr="009D0816">
        <w:rPr>
          <w:rFonts w:ascii="SBL Hebrew" w:hAnsi="SBL Hebrew" w:cs="SBL Hebrew"/>
          <w:color w:val="008080"/>
          <w:sz w:val="28"/>
          <w:szCs w:val="28"/>
          <w:rtl/>
          <w:lang w:bidi="he-IL"/>
        </w:rPr>
        <w:t xml:space="preserve"> שׂנֹאת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מְלֹאת </w:t>
      </w:r>
      <w:r w:rsidRPr="00DD5980">
        <w:rPr>
          <w:rFonts w:ascii="Times New Roman" w:hAnsi="Times New Roman" w:cs="Times New Roman"/>
          <w:color w:val="000000"/>
          <w:sz w:val="24"/>
          <w:szCs w:val="24"/>
        </w:rPr>
        <w:t>, Jer. 29:10.</w:t>
      </w:r>
      <w:r w:rsidRPr="009D0816">
        <w:rPr>
          <w:rFonts w:ascii="SBL Hebrew" w:hAnsi="SBL Hebrew" w:cs="SBL Hebrew"/>
          <w:color w:val="008080"/>
          <w:sz w:val="28"/>
          <w:szCs w:val="28"/>
          <w:rtl/>
          <w:lang w:bidi="he-IL"/>
        </w:rPr>
        <w:t xml:space="preserve">קְרֹאת </w:t>
      </w:r>
      <w:r w:rsidRPr="00DD5980">
        <w:rPr>
          <w:rFonts w:ascii="Times New Roman" w:hAnsi="Times New Roman" w:cs="Times New Roman"/>
          <w:color w:val="000000"/>
          <w:sz w:val="24"/>
          <w:szCs w:val="24"/>
        </w:rPr>
        <w:t xml:space="preserve">,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8:1, is equivalent to</w:t>
      </w:r>
      <w:r w:rsidRPr="009D0816">
        <w:rPr>
          <w:rFonts w:ascii="SBL Hebrew" w:hAnsi="SBL Hebrew" w:cs="SBL Hebrew"/>
          <w:color w:val="008080"/>
          <w:sz w:val="28"/>
          <w:szCs w:val="28"/>
          <w:rtl/>
          <w:lang w:bidi="he-IL"/>
        </w:rPr>
        <w:t xml:space="preserve"> שׂנֹאֶת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יבֹשֶׁת </w:t>
      </w:r>
      <w:r w:rsidRPr="00DD5980">
        <w:rPr>
          <w:rFonts w:ascii="Times New Roman" w:hAnsi="Times New Roman" w:cs="Times New Roman"/>
          <w:color w:val="000000"/>
          <w:sz w:val="24"/>
          <w:szCs w:val="24"/>
        </w:rPr>
        <w:t>, the becoming dry,</w:t>
      </w:r>
      <w:r w:rsidRPr="009D0816">
        <w:rPr>
          <w:rFonts w:ascii="SBL Hebrew" w:hAnsi="SBL Hebrew" w:cs="SBL Hebrew"/>
          <w:color w:val="008080"/>
          <w:sz w:val="28"/>
          <w:szCs w:val="28"/>
          <w:rtl/>
          <w:lang w:bidi="he-IL"/>
        </w:rPr>
        <w:t xml:space="preserve">יכֹלֶת </w:t>
      </w:r>
      <w:r w:rsidRPr="00DD5980">
        <w:rPr>
          <w:rFonts w:ascii="Times New Roman" w:hAnsi="Times New Roman" w:cs="Times New Roman"/>
          <w:color w:val="000000"/>
          <w:sz w:val="24"/>
          <w:szCs w:val="24"/>
        </w:rPr>
        <w:t xml:space="preserve">, the being able; cf. (Arab.) </w:t>
      </w:r>
      <w:r w:rsidRPr="00DD5980">
        <w:rPr>
          <w:rFonts w:ascii="Times New Roman" w:hAnsi="Times New Roman" w:cs="Times New Roman"/>
          <w:i/>
          <w:iCs/>
          <w:color w:val="000000"/>
          <w:sz w:val="24"/>
          <w:szCs w:val="24"/>
        </w:rPr>
        <w:t>shanat</w:t>
      </w:r>
      <w:r w:rsidRPr="00DD5980">
        <w:rPr>
          <w:rFonts w:ascii="Times New Roman" w:hAnsi="Times New Roman" w:cs="Times New Roman"/>
          <w:color w:val="000000"/>
          <w:sz w:val="24"/>
          <w:szCs w:val="24"/>
        </w:rPr>
        <w:t xml:space="preserve">, hating, </w:t>
      </w:r>
      <w:r w:rsidRPr="00DD5980">
        <w:rPr>
          <w:rFonts w:ascii="LSBTrans" w:hAnsi="LSBTrans" w:cs="LSBTrans"/>
          <w:color w:val="000000"/>
          <w:sz w:val="24"/>
          <w:szCs w:val="24"/>
        </w:rPr>
        <w:t xml:space="preserve">malaÑt, </w:t>
      </w:r>
      <w:r w:rsidRPr="00DD5980">
        <w:rPr>
          <w:rFonts w:ascii="Times New Roman" w:hAnsi="Times New Roman" w:cs="Times New Roman"/>
          <w:color w:val="000000"/>
          <w:sz w:val="24"/>
          <w:szCs w:val="24"/>
        </w:rPr>
        <w:t xml:space="preserve">well-being, </w:t>
      </w:r>
      <w:r w:rsidRPr="00DD5980">
        <w:rPr>
          <w:rFonts w:ascii="LSBTrans" w:hAnsi="LSBTrans" w:cs="LSBTrans"/>
          <w:color w:val="000000"/>
          <w:sz w:val="24"/>
          <w:szCs w:val="24"/>
        </w:rPr>
        <w:t xml:space="preserve">kåaraÑt, </w:t>
      </w:r>
      <w:r w:rsidRPr="00DD5980">
        <w:rPr>
          <w:rFonts w:ascii="Times New Roman" w:hAnsi="Times New Roman" w:cs="Times New Roman"/>
          <w:color w:val="000000"/>
          <w:sz w:val="24"/>
          <w:szCs w:val="24"/>
        </w:rPr>
        <w:t xml:space="preserve">reading (Fl.). The evil which Wisdom hates is now particularized as, 6:16-19, the evil which Jahve hates. The virtue of all virtues is humility; therefore Wisdom hates, above all, self-exaltation in all its forms. The </w:t>
      </w:r>
      <w:r w:rsidRPr="00DD5980">
        <w:rPr>
          <w:rFonts w:ascii="Times New Roman" w:hAnsi="Times New Roman" w:cs="Times New Roman"/>
          <w:i/>
          <w:iCs/>
          <w:color w:val="000000"/>
          <w:sz w:val="24"/>
          <w:szCs w:val="24"/>
        </w:rPr>
        <w:t>paronomasia</w:t>
      </w:r>
      <w:r w:rsidRPr="009D0816">
        <w:rPr>
          <w:rFonts w:ascii="SBL Hebrew" w:hAnsi="SBL Hebrew" w:cs="SBL Hebrew"/>
          <w:color w:val="008080"/>
          <w:sz w:val="28"/>
          <w:szCs w:val="28"/>
          <w:rtl/>
          <w:lang w:bidi="he-IL"/>
        </w:rPr>
        <w:t xml:space="preserve"> גּאָה וגָאוֹן </w:t>
      </w:r>
      <w:r w:rsidRPr="00DD5980">
        <w:rPr>
          <w:rFonts w:ascii="Times New Roman" w:hAnsi="Times New Roman" w:cs="Times New Roman"/>
          <w:color w:val="000000"/>
          <w:sz w:val="24"/>
          <w:szCs w:val="24"/>
        </w:rPr>
        <w:t>(pride and haughtiness) expresses the idea in the whole of its contents and compass (cf. Isa. 15:6; 3:1, and above at 1:27).</w:t>
      </w:r>
      <w:r w:rsidRPr="009D0816">
        <w:rPr>
          <w:rFonts w:ascii="SBL Hebrew" w:hAnsi="SBL Hebrew" w:cs="SBL Hebrew"/>
          <w:color w:val="008080"/>
          <w:sz w:val="28"/>
          <w:szCs w:val="28"/>
          <w:rtl/>
          <w:lang w:bidi="he-IL"/>
        </w:rPr>
        <w:t xml:space="preserve"> גּאָה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גּאֶה </w:t>
      </w:r>
      <w:r w:rsidRPr="00DD5980">
        <w:rPr>
          <w:rFonts w:ascii="Times New Roman" w:hAnsi="Times New Roman" w:cs="Times New Roman"/>
          <w:color w:val="000000"/>
          <w:sz w:val="24"/>
          <w:szCs w:val="24"/>
        </w:rPr>
        <w:t>, the nominal form), that which is lofty = pride, stands with</w:t>
      </w:r>
      <w:r w:rsidRPr="009D0816">
        <w:rPr>
          <w:rFonts w:ascii="SBL Hebrew" w:hAnsi="SBL Hebrew" w:cs="SBL Hebrew"/>
          <w:color w:val="008080"/>
          <w:sz w:val="28"/>
          <w:szCs w:val="28"/>
          <w:rtl/>
          <w:lang w:bidi="he-IL"/>
        </w:rPr>
        <w:t xml:space="preserve">גּאוֹן </w:t>
      </w:r>
      <w:r w:rsidRPr="00DD5980">
        <w:rPr>
          <w:rFonts w:ascii="Times New Roman" w:hAnsi="Times New Roman" w:cs="Times New Roman"/>
          <w:color w:val="000000"/>
          <w:sz w:val="24"/>
          <w:szCs w:val="24"/>
        </w:rPr>
        <w:t>, as Job. 4:10,</w:t>
      </w:r>
      <w:r w:rsidRPr="009D0816">
        <w:rPr>
          <w:rFonts w:ascii="SBL Hebrew" w:hAnsi="SBL Hebrew" w:cs="SBL Hebrew"/>
          <w:color w:val="008080"/>
          <w:sz w:val="28"/>
          <w:szCs w:val="28"/>
          <w:rtl/>
          <w:lang w:bidi="he-IL"/>
        </w:rPr>
        <w:t xml:space="preserve">גּבֹהּ </w:t>
      </w:r>
      <w:r w:rsidRPr="00DD5980">
        <w:rPr>
          <w:rFonts w:ascii="Times New Roman" w:hAnsi="Times New Roman" w:cs="Times New Roman"/>
          <w:color w:val="000000"/>
          <w:sz w:val="24"/>
          <w:szCs w:val="24"/>
        </w:rPr>
        <w:t xml:space="preserve">, that which is high = arrogance. There follows the </w:t>
      </w:r>
      <w:r w:rsidRPr="00DD5980">
        <w:rPr>
          <w:rFonts w:ascii="Times New Roman" w:hAnsi="Times New Roman" w:cs="Times New Roman"/>
          <w:i/>
          <w:iCs/>
          <w:color w:val="000000"/>
          <w:sz w:val="24"/>
          <w:szCs w:val="24"/>
        </w:rPr>
        <w:t>viam mali</w:t>
      </w:r>
      <w:r w:rsidRPr="00DD5980">
        <w:rPr>
          <w:rFonts w:ascii="Times New Roman" w:hAnsi="Times New Roman" w:cs="Times New Roman"/>
          <w:color w:val="000000"/>
          <w:sz w:val="24"/>
          <w:szCs w:val="24"/>
        </w:rPr>
        <w:t xml:space="preserve">, representing the sins of walk, i.e., of conduct, and </w:t>
      </w:r>
      <w:r w:rsidRPr="00DD5980">
        <w:rPr>
          <w:rFonts w:ascii="Times New Roman" w:hAnsi="Times New Roman" w:cs="Times New Roman"/>
          <w:i/>
          <w:iCs/>
          <w:color w:val="000000"/>
          <w:sz w:val="24"/>
          <w:szCs w:val="24"/>
        </w:rPr>
        <w:t xml:space="preserve">os fullax </w:t>
      </w:r>
      <w:r w:rsidRPr="00DD5980">
        <w:rPr>
          <w:rFonts w:ascii="Times New Roman" w:hAnsi="Times New Roman" w:cs="Times New Roman"/>
          <w:color w:val="000000"/>
          <w:sz w:val="24"/>
          <w:szCs w:val="24"/>
        </w:rPr>
        <w:t>(vid., at 2:12), the sins of the mouth. Hitzig rightly rejects the interpunctuation</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and prefers</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xml:space="preserve">. In consequence of this </w:t>
      </w:r>
      <w:r w:rsidRPr="00DD5980">
        <w:rPr>
          <w:rFonts w:ascii="LSBTrans" w:hAnsi="LSBTrans" w:cs="LSBTrans"/>
          <w:color w:val="000000"/>
          <w:sz w:val="24"/>
          <w:szCs w:val="24"/>
        </w:rPr>
        <w:t xml:space="preserve">Dech•Ñ </w:t>
      </w:r>
      <w:r w:rsidRPr="00DD5980">
        <w:rPr>
          <w:rFonts w:ascii="Times New Roman" w:hAnsi="Times New Roman" w:cs="Times New Roman"/>
          <w:i/>
          <w:iCs/>
          <w:color w:val="000000"/>
          <w:sz w:val="24"/>
          <w:szCs w:val="24"/>
        </w:rPr>
        <w:t>(Tiphcha init.</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וּפְי תַהְפֻּכֹת </w:t>
      </w:r>
      <w:r w:rsidRPr="00DD5980">
        <w:rPr>
          <w:rFonts w:ascii="Times New Roman" w:hAnsi="Times New Roman" w:cs="Times New Roman"/>
          <w:color w:val="000000"/>
          <w:sz w:val="24"/>
          <w:szCs w:val="24"/>
        </w:rPr>
        <w:t xml:space="preserve">have in Codd. and good editions the servants </w:t>
      </w:r>
      <w:r w:rsidRPr="00DD5980">
        <w:rPr>
          <w:rFonts w:ascii="Times New Roman" w:hAnsi="Times New Roman" w:cs="Times New Roman"/>
          <w:i/>
          <w:iCs/>
          <w:color w:val="000000"/>
          <w:sz w:val="24"/>
          <w:szCs w:val="24"/>
        </w:rPr>
        <w:t xml:space="preserve">Asla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Illuj </w:t>
      </w:r>
      <w:r w:rsidRPr="00DD5980">
        <w:rPr>
          <w:rFonts w:ascii="Times New Roman" w:hAnsi="Times New Roman" w:cs="Times New Roman"/>
          <w:color w:val="000000"/>
          <w:sz w:val="24"/>
          <w:szCs w:val="24"/>
        </w:rPr>
        <w:t xml:space="preserve">(vid., Baer’s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p.</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11); Aben-Ezra and Moses Kimchi consider the </w:t>
      </w:r>
      <w:r w:rsidRPr="00DD5980">
        <w:rPr>
          <w:rFonts w:ascii="Times New Roman" w:hAnsi="Times New Roman" w:cs="Times New Roman"/>
          <w:i/>
          <w:iCs/>
          <w:color w:val="000000"/>
          <w:sz w:val="24"/>
          <w:szCs w:val="24"/>
        </w:rPr>
        <w:t xml:space="preserve">Asla </w:t>
      </w:r>
      <w:r w:rsidRPr="00DD5980">
        <w:rPr>
          <w:rFonts w:ascii="Times New Roman" w:hAnsi="Times New Roman" w:cs="Times New Roman"/>
          <w:color w:val="000000"/>
          <w:sz w:val="24"/>
          <w:szCs w:val="24"/>
        </w:rPr>
        <w:t>erroneously as disjunctive, and explain</w:t>
      </w:r>
      <w:r w:rsidRPr="009D0816">
        <w:rPr>
          <w:rFonts w:ascii="SBL Hebrew" w:hAnsi="SBL Hebrew" w:cs="SBL Hebrew"/>
          <w:color w:val="008080"/>
          <w:sz w:val="28"/>
          <w:szCs w:val="28"/>
          <w:rtl/>
          <w:lang w:bidi="he-IL"/>
        </w:rPr>
        <w:t xml:space="preserve"> וּפִי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et os = axioma meum</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 xml:space="preserve">Asla </w:t>
      </w:r>
      <w:r w:rsidRPr="00DD5980">
        <w:rPr>
          <w:rFonts w:ascii="Times New Roman" w:hAnsi="Times New Roman" w:cs="Times New Roman"/>
          <w:color w:val="000000"/>
          <w:sz w:val="24"/>
          <w:szCs w:val="24"/>
        </w:rPr>
        <w:t>is conjunctive, and has after it the</w:t>
      </w:r>
      <w:r w:rsidRPr="009D0816">
        <w:rPr>
          <w:rFonts w:ascii="SBL Hebrew" w:hAnsi="SBL Hebrew" w:cs="SBL Hebrew"/>
          <w:color w:val="008080"/>
          <w:sz w:val="28"/>
          <w:szCs w:val="28"/>
          <w:rtl/>
          <w:lang w:bidi="he-IL"/>
        </w:rPr>
        <w:t xml:space="preserve"> ת </w:t>
      </w:r>
      <w:r w:rsidRPr="00DD5980">
        <w:rPr>
          <w:rFonts w:ascii="Times New Roman" w:hAnsi="Times New Roman" w:cs="Times New Roman"/>
          <w:i/>
          <w:iCs/>
          <w:color w:val="000000"/>
          <w:sz w:val="24"/>
          <w:szCs w:val="24"/>
        </w:rPr>
        <w:t>raphatum.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8:14]]</w:t>
      </w:r>
      <w:r w:rsidR="00102D00" w:rsidRPr="00DD5980">
        <w:t xml:space="preserve">Pro. 8:14-16.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Wisdom has said what she hates, and thus what she is not, she now says what she is, has, and promises: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14 “Mine is counsel and promotion;</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 am understanding, mine is strength.</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9D0816"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15 By me kings reign,</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rulers govern justly.</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B</w:t>
      </w:r>
      <w:r w:rsidR="009D0816">
        <w:rPr>
          <w:rFonts w:ascii="Times New Roman" w:hAnsi="Times New Roman" w:cs="Times New Roman"/>
          <w:b/>
          <w:bCs/>
          <w:i/>
          <w:iCs/>
          <w:color w:val="00007F"/>
          <w:sz w:val="24"/>
          <w:szCs w:val="24"/>
        </w:rPr>
        <w:t>y me princes rule, and nobles —</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All judges of the earth.”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Whoever gives anything must himself possess it; in this sense Wisdom claims for herself counsel, promotion (in the sense of offering and containing that which is essentially and truly good; vid., concerning</w:t>
      </w:r>
      <w:r w:rsidRPr="009D0816">
        <w:rPr>
          <w:rFonts w:ascii="SBL Hebrew" w:hAnsi="SBL Hebrew" w:cs="SBL Hebrew"/>
          <w:color w:val="008080"/>
          <w:sz w:val="28"/>
          <w:szCs w:val="28"/>
          <w:rtl/>
          <w:lang w:bidi="he-IL"/>
        </w:rPr>
        <w:t xml:space="preserve">תוּשִׁיּה </w:t>
      </w:r>
      <w:r w:rsidRPr="00DD5980">
        <w:rPr>
          <w:rFonts w:ascii="Times New Roman" w:hAnsi="Times New Roman" w:cs="Times New Roman"/>
          <w:color w:val="000000"/>
          <w:sz w:val="24"/>
          <w:szCs w:val="24"/>
        </w:rPr>
        <w:t>, 2:7), and energy (vid., Ecc. 7:19). But she does not merely possess</w:t>
      </w:r>
      <w:r w:rsidRPr="009D0816">
        <w:rPr>
          <w:rFonts w:ascii="SBL Hebrew" w:hAnsi="SBL Hebrew" w:cs="SBL Hebrew"/>
          <w:color w:val="008080"/>
          <w:sz w:val="28"/>
          <w:szCs w:val="28"/>
          <w:rtl/>
          <w:lang w:bidi="he-IL"/>
        </w:rPr>
        <w:t xml:space="preserve">בִּינָה </w:t>
      </w:r>
      <w:r w:rsidRPr="00DD5980">
        <w:rPr>
          <w:rFonts w:ascii="Times New Roman" w:hAnsi="Times New Roman" w:cs="Times New Roman"/>
          <w:color w:val="000000"/>
          <w:sz w:val="24"/>
          <w:szCs w:val="24"/>
        </w:rPr>
        <w:t>; this is much rather her peculiar nature, and is one with her. That v. 14 is formed after Job. 12:13, 16 (Hitzig) is possible, without there following thence any argument against its genuineness. And if v. 15f., and Isa. 32:1; 10:1, stand in intentional reciprocal relation, then the priority is on the side of the author of the Proverbs. The connection gives to the laconic expression its intended comprehensiveness. It is not meant that Wisdom has the highest places in the state of give, but that she makes men capable of holding and discharging the duties of these.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8:15]]</w:t>
      </w:r>
      <w:r w:rsidR="007A60A0">
        <w:t>Pro. 8:15b.</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Here we are led to think of legislation, but the usage of the language determines for the </w:t>
      </w:r>
      <w:r w:rsidRPr="00DD5980">
        <w:rPr>
          <w:rFonts w:ascii="Times New Roman" w:hAnsi="Times New Roman" w:cs="Times New Roman"/>
          <w:i/>
          <w:iCs/>
          <w:color w:val="000000"/>
          <w:sz w:val="24"/>
          <w:szCs w:val="24"/>
        </w:rPr>
        <w:t>Po.</w:t>
      </w:r>
      <w:r w:rsidRPr="009D0816">
        <w:rPr>
          <w:rFonts w:ascii="SBL Hebrew" w:hAnsi="SBL Hebrew" w:cs="SBL Hebrew"/>
          <w:color w:val="008080"/>
          <w:sz w:val="28"/>
          <w:szCs w:val="28"/>
          <w:rtl/>
          <w:lang w:bidi="he-IL"/>
        </w:rPr>
        <w:t xml:space="preserve"> חֹקק </w:t>
      </w:r>
      <w:r w:rsidRPr="00DD5980">
        <w:rPr>
          <w:rFonts w:ascii="Times New Roman" w:hAnsi="Times New Roman" w:cs="Times New Roman"/>
          <w:color w:val="000000"/>
          <w:sz w:val="24"/>
          <w:szCs w:val="24"/>
        </w:rPr>
        <w:t>only the significations of commanding, decreeing, or judging;</w:t>
      </w:r>
      <w:r w:rsidRPr="009D0816">
        <w:rPr>
          <w:rFonts w:ascii="SBL Hebrew" w:hAnsi="SBL Hebrew" w:cs="SBL Hebrew"/>
          <w:color w:val="008080"/>
          <w:sz w:val="28"/>
          <w:szCs w:val="28"/>
          <w:rtl/>
          <w:lang w:bidi="he-IL"/>
        </w:rPr>
        <w:t xml:space="preserve"> צֶדֶק </w:t>
      </w:r>
      <w:r w:rsidRPr="00DD5980">
        <w:rPr>
          <w:rFonts w:ascii="Times New Roman" w:hAnsi="Times New Roman" w:cs="Times New Roman"/>
          <w:color w:val="000000"/>
          <w:sz w:val="24"/>
          <w:szCs w:val="24"/>
        </w:rPr>
        <w:t>is the object accus., the opposite of</w:t>
      </w:r>
      <w:r w:rsidRPr="009D0816">
        <w:rPr>
          <w:rFonts w:ascii="SBL Hebrew" w:hAnsi="SBL Hebrew" w:cs="SBL Hebrew"/>
          <w:color w:val="008080"/>
          <w:sz w:val="28"/>
          <w:szCs w:val="28"/>
          <w:rtl/>
          <w:lang w:bidi="he-IL"/>
        </w:rPr>
        <w:t xml:space="preserve"> חִקְקי־אָוֶן </w:t>
      </w:r>
      <w:r w:rsidRPr="00DD5980">
        <w:rPr>
          <w:rFonts w:ascii="Times New Roman" w:hAnsi="Times New Roman" w:cs="Times New Roman"/>
          <w:color w:val="000000"/>
          <w:sz w:val="24"/>
          <w:szCs w:val="24"/>
        </w:rPr>
        <w:t>(decrees of unrighteousness), Isa. 10:1.</w:t>
      </w:r>
      <w:r w:rsidRPr="009D0816">
        <w:rPr>
          <w:rFonts w:ascii="SBL Hebrew" w:hAnsi="SBL Hebrew" w:cs="SBL Hebrew"/>
          <w:color w:val="008080"/>
          <w:sz w:val="28"/>
          <w:szCs w:val="28"/>
          <w:rtl/>
          <w:lang w:bidi="he-IL"/>
        </w:rPr>
        <w:t xml:space="preserve"> רזן </w:t>
      </w:r>
      <w:r w:rsidRPr="00DD5980">
        <w:rPr>
          <w:rFonts w:ascii="Times New Roman" w:hAnsi="Times New Roman" w:cs="Times New Roman"/>
          <w:color w:val="000000"/>
          <w:sz w:val="24"/>
          <w:szCs w:val="24"/>
        </w:rPr>
        <w:t>is a poetic word, from</w:t>
      </w:r>
      <w:r w:rsidRPr="009D0816">
        <w:rPr>
          <w:rFonts w:ascii="SBL Hebrew" w:hAnsi="SBL Hebrew" w:cs="SBL Hebrew"/>
          <w:color w:val="008080"/>
          <w:sz w:val="28"/>
          <w:szCs w:val="28"/>
          <w:rtl/>
          <w:lang w:bidi="he-IL"/>
        </w:rPr>
        <w:t xml:space="preserve"> רזַן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razuna</w:t>
      </w:r>
      <w:r w:rsidRPr="00DD5980">
        <w:rPr>
          <w:rFonts w:ascii="Times New Roman" w:hAnsi="Times New Roman" w:cs="Times New Roman"/>
          <w:color w:val="000000"/>
          <w:sz w:val="24"/>
          <w:szCs w:val="24"/>
        </w:rPr>
        <w:t xml:space="preserve">, to be heavy, weighty, then to be firm, incapable of being shaken, figuratively of majestic repose, dignity (cf. Arab. </w:t>
      </w:r>
      <w:r w:rsidRPr="00DD5980">
        <w:rPr>
          <w:rFonts w:ascii="LSBTrans" w:hAnsi="LSBTrans" w:cs="LSBTrans"/>
          <w:color w:val="000000"/>
          <w:sz w:val="24"/>
          <w:szCs w:val="24"/>
        </w:rPr>
        <w:t xml:space="preserve">wqaÑr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כָּבוֹד </w:t>
      </w:r>
      <w:r w:rsidRPr="00DD5980">
        <w:rPr>
          <w:rFonts w:ascii="Times New Roman" w:hAnsi="Times New Roman" w:cs="Times New Roman"/>
          <w:color w:val="000000"/>
          <w:sz w:val="24"/>
          <w:szCs w:val="24"/>
        </w:rPr>
        <w:t xml:space="preserve">) in </w:t>
      </w:r>
      <w:r w:rsidRPr="00DD5980">
        <w:rPr>
          <w:rFonts w:ascii="Times New Roman" w:hAnsi="Times New Roman" w:cs="Times New Roman"/>
          <w:color w:val="000000"/>
          <w:sz w:val="24"/>
          <w:szCs w:val="24"/>
        </w:rPr>
        <w:lastRenderedPageBreak/>
        <w:t xml:space="preserve">the whole external </w:t>
      </w:r>
      <w:r w:rsidRPr="00DD5980">
        <w:rPr>
          <w:rFonts w:ascii="Times New Roman" w:hAnsi="Times New Roman" w:cs="Times New Roman"/>
          <w:i/>
          <w:iCs/>
          <w:color w:val="000000"/>
          <w:sz w:val="24"/>
          <w:szCs w:val="24"/>
        </w:rPr>
        <w:t>habitus</w:t>
      </w:r>
      <w:r w:rsidRPr="00DD5980">
        <w:rPr>
          <w:rFonts w:ascii="Times New Roman" w:hAnsi="Times New Roman" w:cs="Times New Roman"/>
          <w:color w:val="000000"/>
          <w:sz w:val="24"/>
          <w:szCs w:val="24"/>
        </w:rPr>
        <w:t>, in speech and action such as befits one invested with power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8:16]]</w:t>
      </w:r>
      <w:r w:rsidR="00102D00" w:rsidRPr="00DD5980">
        <w:t xml:space="preserve">Pro. 8:16a.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may not explain the second clause of this verse: </w:t>
      </w:r>
      <w:r w:rsidRPr="00DD5980">
        <w:rPr>
          <w:rFonts w:ascii="Times New Roman" w:hAnsi="Times New Roman" w:cs="Times New Roman"/>
          <w:i/>
          <w:iCs/>
          <w:color w:val="000000"/>
          <w:sz w:val="24"/>
          <w:szCs w:val="24"/>
        </w:rPr>
        <w:t>et ad ingenua impelluntur quicunque terrae imperant</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נדִיב </w:t>
      </w:r>
      <w:r w:rsidRPr="00DD5980">
        <w:rPr>
          <w:rFonts w:ascii="Times New Roman" w:hAnsi="Times New Roman" w:cs="Times New Roman"/>
          <w:color w:val="000000"/>
          <w:sz w:val="24"/>
          <w:szCs w:val="24"/>
        </w:rPr>
        <w:t>is adj. without such a verbal sense. But besides,</w:t>
      </w:r>
      <w:r w:rsidRPr="009D0816">
        <w:rPr>
          <w:rFonts w:ascii="SBL Hebrew" w:hAnsi="SBL Hebrew" w:cs="SBL Hebrew"/>
          <w:color w:val="008080"/>
          <w:sz w:val="28"/>
          <w:szCs w:val="28"/>
          <w:rtl/>
          <w:lang w:bidi="he-IL"/>
        </w:rPr>
        <w:t xml:space="preserve"> נדיבים </w:t>
      </w:r>
      <w:r w:rsidRPr="00DD5980">
        <w:rPr>
          <w:rFonts w:ascii="Times New Roman" w:hAnsi="Times New Roman" w:cs="Times New Roman"/>
          <w:color w:val="000000"/>
          <w:sz w:val="24"/>
          <w:szCs w:val="24"/>
        </w:rPr>
        <w:t>is not pred., for which it is not adapted, because, with the obscuring of its ethical signification (from</w:t>
      </w:r>
      <w:r w:rsidRPr="009D0816">
        <w:rPr>
          <w:rFonts w:ascii="SBL Hebrew" w:hAnsi="SBL Hebrew" w:cs="SBL Hebrew"/>
          <w:color w:val="008080"/>
          <w:sz w:val="28"/>
          <w:szCs w:val="28"/>
          <w:rtl/>
          <w:lang w:bidi="he-IL"/>
        </w:rPr>
        <w:t xml:space="preserve">נדַב </w:t>
      </w:r>
      <w:r w:rsidRPr="00DD5980">
        <w:rPr>
          <w:rFonts w:ascii="Times New Roman" w:hAnsi="Times New Roman" w:cs="Times New Roman"/>
          <w:color w:val="000000"/>
          <w:sz w:val="24"/>
          <w:szCs w:val="24"/>
        </w:rPr>
        <w:t>, to impel inwardly, viz., to noble conduct, particularly to liberality), it also denotes those who are noble only with reference to birth, and not to disposition (Isa. 32:8). Thus</w:t>
      </w:r>
      <w:r w:rsidRPr="009D0816">
        <w:rPr>
          <w:rFonts w:ascii="SBL Hebrew" w:hAnsi="SBL Hebrew" w:cs="SBL Hebrew"/>
          <w:color w:val="008080"/>
          <w:sz w:val="28"/>
          <w:szCs w:val="28"/>
          <w:rtl/>
          <w:lang w:bidi="he-IL"/>
        </w:rPr>
        <w:t xml:space="preserve"> נדיבים </w:t>
      </w:r>
      <w:r w:rsidRPr="00DD5980">
        <w:rPr>
          <w:rFonts w:ascii="Times New Roman" w:hAnsi="Times New Roman" w:cs="Times New Roman"/>
          <w:color w:val="000000"/>
          <w:sz w:val="24"/>
          <w:szCs w:val="24"/>
        </w:rPr>
        <w:t>is a fourth synonym for the highly exalted, and</w:t>
      </w:r>
      <w:r w:rsidRPr="009D0816">
        <w:rPr>
          <w:rFonts w:ascii="SBL Hebrew" w:hAnsi="SBL Hebrew" w:cs="SBL Hebrew"/>
          <w:color w:val="008080"/>
          <w:sz w:val="28"/>
          <w:szCs w:val="28"/>
          <w:rtl/>
          <w:lang w:bidi="he-IL"/>
        </w:rPr>
        <w:t xml:space="preserve"> כל־שׁפטי ארץ </w:t>
      </w:r>
      <w:r w:rsidRPr="00DD5980">
        <w:rPr>
          <w:rFonts w:ascii="Times New Roman" w:hAnsi="Times New Roman" w:cs="Times New Roman"/>
          <w:color w:val="000000"/>
          <w:sz w:val="24"/>
          <w:szCs w:val="24"/>
        </w:rPr>
        <w:t>is the summary placing together of all kinds of dignity; for</w:t>
      </w:r>
      <w:r w:rsidRPr="009D0816">
        <w:rPr>
          <w:rFonts w:ascii="SBL Hebrew" w:hAnsi="SBL Hebrew" w:cs="SBL Hebrew"/>
          <w:color w:val="008080"/>
          <w:sz w:val="28"/>
          <w:szCs w:val="28"/>
          <w:rtl/>
          <w:lang w:bidi="he-IL"/>
        </w:rPr>
        <w:t xml:space="preserve"> שׁפַט </w:t>
      </w:r>
      <w:r w:rsidRPr="00DD5980">
        <w:rPr>
          <w:rFonts w:ascii="Times New Roman" w:hAnsi="Times New Roman" w:cs="Times New Roman"/>
          <w:color w:val="000000"/>
          <w:sz w:val="24"/>
          <w:szCs w:val="24"/>
        </w:rPr>
        <w:t>unites in itself references to government, administration of justice, and rule.</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color w:val="000000"/>
          <w:sz w:val="24"/>
          <w:szCs w:val="24"/>
        </w:rPr>
        <w:t>is used, and not</w:t>
      </w:r>
      <w:r w:rsidRPr="009D0816">
        <w:rPr>
          <w:rFonts w:ascii="SBL Hebrew" w:hAnsi="SBL Hebrew" w:cs="SBL Hebrew"/>
          <w:color w:val="008080"/>
          <w:sz w:val="28"/>
          <w:szCs w:val="28"/>
          <w:rtl/>
          <w:lang w:bidi="he-IL"/>
        </w:rPr>
        <w:t xml:space="preserve"> וכל </w:t>
      </w:r>
      <w:r w:rsidRPr="00DD5980">
        <w:rPr>
          <w:rFonts w:ascii="Times New Roman" w:hAnsi="Times New Roman" w:cs="Times New Roman"/>
          <w:color w:val="000000"/>
          <w:sz w:val="24"/>
          <w:szCs w:val="24"/>
        </w:rPr>
        <w:t xml:space="preserve">— a so-called </w:t>
      </w:r>
      <w:r w:rsidRPr="00DD5980">
        <w:rPr>
          <w:rFonts w:ascii="Times New Roman" w:hAnsi="Times New Roman" w:cs="Times New Roman"/>
          <w:i/>
          <w:iCs/>
          <w:color w:val="000000"/>
          <w:sz w:val="24"/>
          <w:szCs w:val="24"/>
        </w:rPr>
        <w:t xml:space="preserve">asyndeton summativum.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אָרֶץ </w:t>
      </w:r>
      <w:r w:rsidRPr="00DD5980">
        <w:rPr>
          <w:rFonts w:ascii="Times New Roman" w:hAnsi="Times New Roman" w:cs="Times New Roman"/>
          <w:color w:val="000000"/>
          <w:sz w:val="24"/>
          <w:szCs w:val="24"/>
        </w:rPr>
        <w:t>(LXX) there is found also the word</w:t>
      </w:r>
      <w:r w:rsidRPr="009D0816">
        <w:rPr>
          <w:rFonts w:ascii="SBL Hebrew" w:hAnsi="SBL Hebrew" w:cs="SBL Hebrew"/>
          <w:color w:val="008080"/>
          <w:sz w:val="28"/>
          <w:szCs w:val="28"/>
          <w:rtl/>
          <w:lang w:bidi="he-IL"/>
        </w:rPr>
        <w:t xml:space="preserve"> צֶדֶק </w:t>
      </w:r>
      <w:r w:rsidRPr="00DD5980">
        <w:rPr>
          <w:rFonts w:ascii="Times New Roman" w:hAnsi="Times New Roman" w:cs="Times New Roman"/>
          <w:color w:val="000000"/>
          <w:sz w:val="24"/>
          <w:szCs w:val="24"/>
        </w:rPr>
        <w:t xml:space="preserve">(Syr., Targ., Jerome,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adopted by Norzi after Codd. and Neapol. 1487). But this word, if not derived from the conclusion of the preceding verse, is not needed by the text, and gives a summary which does not accord with that which is summed up (</w:t>
      </w:r>
      <w:r w:rsidRPr="009D0816">
        <w:rPr>
          <w:rFonts w:ascii="SBL Hebrew" w:hAnsi="SBL Hebrew" w:cs="SBL Hebrew"/>
          <w:color w:val="008080"/>
          <w:sz w:val="28"/>
          <w:szCs w:val="28"/>
          <w:rtl/>
          <w:lang w:bidi="he-IL"/>
        </w:rPr>
        <w:t xml:space="preserve">נדיבים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שׂרים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רזנים מלכים</w:t>
      </w:r>
      <w:r w:rsidRPr="00DD5980">
        <w:rPr>
          <w:rFonts w:ascii="Times New Roman" w:hAnsi="Times New Roman" w:cs="Times New Roman"/>
          <w:color w:val="000000"/>
          <w:sz w:val="24"/>
          <w:szCs w:val="24"/>
        </w:rPr>
        <w:t>); besides, the Scripture elsewhere calls God Himself</w:t>
      </w:r>
      <w:r w:rsidRPr="009D0816">
        <w:rPr>
          <w:rFonts w:ascii="SBL Hebrew" w:hAnsi="SBL Hebrew" w:cs="SBL Hebrew"/>
          <w:color w:val="008080"/>
          <w:sz w:val="28"/>
          <w:szCs w:val="28"/>
          <w:rtl/>
          <w:lang w:bidi="he-IL"/>
        </w:rPr>
        <w:t xml:space="preserve"> שׁופט צדק </w:t>
      </w:r>
      <w:r w:rsidRPr="00DD5980">
        <w:rPr>
          <w:rFonts w:ascii="Times New Roman" w:hAnsi="Times New Roman" w:cs="Times New Roman"/>
          <w:color w:val="000000"/>
          <w:sz w:val="24"/>
          <w:szCs w:val="24"/>
        </w:rPr>
        <w:t>(Psa. 9:5; Jer. 11:20). The Masoretic reading</w:t>
      </w:r>
      <w:r w:rsidR="00704DE8">
        <w:rPr>
          <w:rStyle w:val="FootnoteReference"/>
          <w:rFonts w:ascii="Times New Roman" w:hAnsi="Times New Roman" w:cs="Times New Roman"/>
          <w:color w:val="000000"/>
          <w:sz w:val="24"/>
          <w:szCs w:val="24"/>
        </w:rPr>
        <w:footnoteReference w:id="100"/>
      </w:r>
      <w:r w:rsidR="00704DE8">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of most of the editions, which is also found in the Cod. Hillel (</w:t>
      </w:r>
      <w:r w:rsidRPr="009D0816">
        <w:rPr>
          <w:rFonts w:ascii="SBL Hebrew" w:hAnsi="SBL Hebrew" w:cs="SBL Hebrew"/>
          <w:color w:val="008080"/>
          <w:sz w:val="28"/>
          <w:szCs w:val="28"/>
          <w:rtl/>
          <w:lang w:bidi="he-IL"/>
        </w:rPr>
        <w:t>ספר הללי</w:t>
      </w:r>
      <w:r w:rsidRPr="00DD5980">
        <w:rPr>
          <w:rFonts w:ascii="Times New Roman" w:hAnsi="Times New Roman" w:cs="Times New Roman"/>
          <w:color w:val="000000"/>
          <w:sz w:val="24"/>
          <w:szCs w:val="24"/>
        </w:rPr>
        <w:t>), merits the preference.</w:t>
      </w:r>
      <w:r w:rsidR="00704DE8">
        <w:rPr>
          <w:rStyle w:val="FootnoteReference"/>
          <w:rFonts w:ascii="Times New Roman" w:hAnsi="Times New Roman" w:cs="Times New Roman"/>
          <w:color w:val="000000"/>
          <w:sz w:val="24"/>
          <w:szCs w:val="24"/>
        </w:rPr>
        <w:footnoteReference w:id="10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8:17]]</w:t>
      </w:r>
      <w:r w:rsidR="00102D00" w:rsidRPr="00DD5980">
        <w:t xml:space="preserve">Pro. 8:17-21.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discourse of Wisdom makes a fresh departure, as at v. 13: she tells how, to those who love her, she repays this love: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17 “I love them that love me,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they that seek me early find me.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w:t>
      </w:r>
      <w:r w:rsidR="009D0816">
        <w:rPr>
          <w:rFonts w:ascii="Times New Roman" w:hAnsi="Times New Roman" w:cs="Times New Roman"/>
          <w:b/>
          <w:bCs/>
          <w:i/>
          <w:iCs/>
          <w:color w:val="00007F"/>
          <w:sz w:val="24"/>
          <w:szCs w:val="24"/>
        </w:rPr>
        <w:t xml:space="preserve"> Riches and honour are with me,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Durable riches and righteousness.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Better is my</w:t>
      </w:r>
      <w:r w:rsidR="009D0816">
        <w:rPr>
          <w:rFonts w:ascii="Times New Roman" w:hAnsi="Times New Roman" w:cs="Times New Roman"/>
          <w:b/>
          <w:bCs/>
          <w:i/>
          <w:iCs/>
          <w:color w:val="00007F"/>
          <w:sz w:val="24"/>
          <w:szCs w:val="24"/>
        </w:rPr>
        <w:t xml:space="preserve"> fruit than pure and fine gold,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my revenue (better) than choice silver.</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20 In the </w:t>
      </w:r>
      <w:r w:rsidR="009D0816">
        <w:rPr>
          <w:rFonts w:ascii="Times New Roman" w:hAnsi="Times New Roman" w:cs="Times New Roman"/>
          <w:b/>
          <w:bCs/>
          <w:i/>
          <w:iCs/>
          <w:color w:val="00007F"/>
          <w:sz w:val="24"/>
          <w:szCs w:val="24"/>
        </w:rPr>
        <w:t>way of righteousness do I walk,</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the midst of the paths of justice.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21 To give an inheritance to them that love me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 fill their treasuries.”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אֹהֲבֶיהָ </w:t>
      </w:r>
      <w:r w:rsidRPr="00DD5980">
        <w:rPr>
          <w:rFonts w:ascii="Times New Roman" w:hAnsi="Times New Roman" w:cs="Times New Roman"/>
          <w:i/>
          <w:iCs/>
          <w:color w:val="000000"/>
          <w:sz w:val="24"/>
          <w:szCs w:val="24"/>
        </w:rPr>
        <w:t>(ego hos qui eam amant redamo</w:t>
      </w:r>
      <w:r w:rsidRPr="00DD5980">
        <w:rPr>
          <w:rFonts w:ascii="Times New Roman" w:hAnsi="Times New Roman" w:cs="Times New Roman"/>
          <w:color w:val="000000"/>
          <w:sz w:val="24"/>
          <w:szCs w:val="24"/>
        </w:rPr>
        <w:t xml:space="preserve">), Gesenius, </w:t>
      </w:r>
      <w:r w:rsidRPr="00DD5980">
        <w:rPr>
          <w:rFonts w:ascii="Times New Roman" w:hAnsi="Times New Roman" w:cs="Times New Roman"/>
          <w:i/>
          <w:iCs/>
          <w:color w:val="000000"/>
          <w:sz w:val="24"/>
          <w:szCs w:val="24"/>
        </w:rPr>
        <w:t xml:space="preserve">Lehrgeb. </w:t>
      </w:r>
      <w:r w:rsidRPr="00DD5980">
        <w:rPr>
          <w:rFonts w:ascii="Times New Roman" w:hAnsi="Times New Roman" w:cs="Times New Roman"/>
          <w:color w:val="000000"/>
          <w:sz w:val="24"/>
          <w:szCs w:val="24"/>
        </w:rPr>
        <w:t xml:space="preserve">§ 196, 5, regards as a possible synallage </w:t>
      </w:r>
      <w:r w:rsidRPr="00DD5980">
        <w:rPr>
          <w:rFonts w:ascii="Times New Roman" w:hAnsi="Times New Roman" w:cs="Times New Roman"/>
          <w:i/>
          <w:iCs/>
          <w:color w:val="000000"/>
          <w:sz w:val="24"/>
          <w:szCs w:val="24"/>
        </w:rPr>
        <w:t>(eam = me</w:t>
      </w:r>
      <w:r w:rsidRPr="00DD5980">
        <w:rPr>
          <w:rFonts w:ascii="Times New Roman" w:hAnsi="Times New Roman" w:cs="Times New Roman"/>
          <w:color w:val="000000"/>
          <w:sz w:val="24"/>
          <w:szCs w:val="24"/>
        </w:rPr>
        <w:t>), but one would rather think that it ought to be read (</w:t>
      </w:r>
      <w:r w:rsidRPr="009D0816">
        <w:rPr>
          <w:rFonts w:ascii="SBL Hebrew" w:hAnsi="SBL Hebrew" w:cs="SBL Hebrew"/>
          <w:color w:val="008080"/>
          <w:sz w:val="28"/>
          <w:szCs w:val="28"/>
          <w:rtl/>
          <w:lang w:bidi="he-IL"/>
        </w:rPr>
        <w:t xml:space="preserve"> יהוה</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אֹהֲבי הי </w:t>
      </w:r>
      <w:r w:rsidRPr="00DD5980">
        <w:rPr>
          <w:rFonts w:ascii="Times New Roman" w:hAnsi="Times New Roman" w:cs="Times New Roman"/>
          <w:color w:val="000000"/>
          <w:sz w:val="24"/>
          <w:szCs w:val="24"/>
        </w:rPr>
        <w:t>. The ancients all have the reading</w:t>
      </w:r>
      <w:r w:rsidRPr="009D0816">
        <w:rPr>
          <w:rFonts w:ascii="SBL Hebrew" w:hAnsi="SBL Hebrew" w:cs="SBL Hebrew"/>
          <w:color w:val="008080"/>
          <w:sz w:val="28"/>
          <w:szCs w:val="28"/>
          <w:rtl/>
          <w:lang w:bidi="he-IL"/>
        </w:rPr>
        <w:t xml:space="preserve">אֹהֲבַי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אהַב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אֶאֱהַב </w:t>
      </w:r>
      <w:r w:rsidRPr="00DD5980">
        <w:rPr>
          <w:rFonts w:ascii="Times New Roman" w:hAnsi="Times New Roman" w:cs="Times New Roman"/>
          <w:color w:val="000000"/>
          <w:sz w:val="24"/>
          <w:szCs w:val="24"/>
        </w:rPr>
        <w:t xml:space="preserve">, with the change of the </w:t>
      </w:r>
      <w:r w:rsidRPr="00DD5980">
        <w:rPr>
          <w:rFonts w:ascii="LSBTrans" w:hAnsi="LSBTrans" w:cs="LSBTrans"/>
          <w:color w:val="000000"/>
          <w:sz w:val="24"/>
          <w:szCs w:val="24"/>
        </w:rPr>
        <w:t xml:space="preserve">eÈeÔ </w:t>
      </w:r>
      <w:r w:rsidRPr="00DD5980">
        <w:rPr>
          <w:rFonts w:ascii="Times New Roman" w:hAnsi="Times New Roman" w:cs="Times New Roman"/>
          <w:color w:val="000000"/>
          <w:sz w:val="24"/>
          <w:szCs w:val="24"/>
        </w:rPr>
        <w:t xml:space="preserve">into </w:t>
      </w:r>
      <w:r w:rsidRPr="00DD5980">
        <w:rPr>
          <w:rFonts w:ascii="LSBTrans" w:hAnsi="LSBTrans" w:cs="LSBTrans"/>
          <w:color w:val="000000"/>
          <w:sz w:val="24"/>
          <w:szCs w:val="24"/>
        </w:rPr>
        <w:t xml:space="preserve">eÑ, </w:t>
      </w:r>
      <w:r w:rsidRPr="00DD5980">
        <w:rPr>
          <w:rFonts w:ascii="Times New Roman" w:hAnsi="Times New Roman" w:cs="Times New Roman"/>
          <w:color w:val="000000"/>
          <w:sz w:val="24"/>
          <w:szCs w:val="24"/>
        </w:rPr>
        <w:t>and the compression of the radical</w:t>
      </w:r>
      <w:r w:rsidRPr="009D0816">
        <w:rPr>
          <w:rFonts w:ascii="SBL Hebrew" w:hAnsi="SBL Hebrew" w:cs="SBL Hebrew"/>
          <w:color w:val="008080"/>
          <w:sz w:val="28"/>
          <w:szCs w:val="28"/>
          <w:rtl/>
          <w:lang w:bidi="he-IL"/>
        </w:rPr>
        <w:t xml:space="preserve">א </w:t>
      </w:r>
      <w:r w:rsidRPr="00DD5980">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lastRenderedPageBreak/>
        <w:t>cf.</w:t>
      </w:r>
      <w:r w:rsidRPr="009D0816">
        <w:rPr>
          <w:rFonts w:ascii="SBL Hebrew" w:hAnsi="SBL Hebrew" w:cs="SBL Hebrew"/>
          <w:color w:val="008080"/>
          <w:sz w:val="28"/>
          <w:szCs w:val="28"/>
          <w:rtl/>
          <w:lang w:bidi="he-IL"/>
        </w:rPr>
        <w:t xml:space="preserve">תֹּבא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אֹמַר </w:t>
      </w:r>
      <w:r w:rsidRPr="00DD5980">
        <w:rPr>
          <w:rFonts w:ascii="Times New Roman" w:hAnsi="Times New Roman" w:cs="Times New Roman"/>
          <w:color w:val="000000"/>
          <w:sz w:val="24"/>
          <w:szCs w:val="24"/>
        </w:rPr>
        <w:t xml:space="preserve">, 1:10) is the form of the </w:t>
      </w:r>
      <w:r w:rsidRPr="00DD5980">
        <w:rPr>
          <w:rFonts w:ascii="Times New Roman" w:hAnsi="Times New Roman" w:cs="Times New Roman"/>
          <w:i/>
          <w:iCs/>
          <w:color w:val="000000"/>
          <w:sz w:val="24"/>
          <w:szCs w:val="24"/>
        </w:rPr>
        <w:t>fut. Kal</w:t>
      </w:r>
      <w:r w:rsidRPr="00DD5980">
        <w:rPr>
          <w:rFonts w:ascii="Times New Roman" w:hAnsi="Times New Roman" w:cs="Times New Roman"/>
          <w:color w:val="000000"/>
          <w:sz w:val="24"/>
          <w:szCs w:val="24"/>
        </w:rPr>
        <w:t>, which is inflected</w:t>
      </w:r>
      <w:r w:rsidRPr="009D0816">
        <w:rPr>
          <w:rFonts w:ascii="SBL Hebrew" w:hAnsi="SBL Hebrew" w:cs="SBL Hebrew"/>
          <w:color w:val="008080"/>
          <w:sz w:val="28"/>
          <w:szCs w:val="28"/>
          <w:rtl/>
          <w:lang w:bidi="he-IL"/>
        </w:rPr>
        <w:t xml:space="preserve">תְּאהֲבוּ </w:t>
      </w:r>
      <w:r w:rsidRPr="00DD5980">
        <w:rPr>
          <w:rFonts w:ascii="Times New Roman" w:hAnsi="Times New Roman" w:cs="Times New Roman"/>
          <w:color w:val="000000"/>
          <w:sz w:val="24"/>
          <w:szCs w:val="24"/>
        </w:rPr>
        <w:t>, 1:22. Regarding</w:t>
      </w:r>
      <w:r w:rsidRPr="009D0816">
        <w:rPr>
          <w:rFonts w:ascii="SBL Hebrew" w:hAnsi="SBL Hebrew" w:cs="SBL Hebrew"/>
          <w:color w:val="008080"/>
          <w:sz w:val="28"/>
          <w:szCs w:val="28"/>
          <w:rtl/>
          <w:lang w:bidi="he-IL"/>
        </w:rPr>
        <w:t xml:space="preserve"> שׁחַר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 xml:space="preserve">well: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ὀρθριζοντές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μοι</w:t>
      </w:r>
      <w:r w:rsidRPr="00DD5980">
        <w:rPr>
          <w:rFonts w:ascii="Times New Roman" w:hAnsi="Times New Roman" w:cs="Times New Roman"/>
          <w:color w:val="000000"/>
          <w:sz w:val="24"/>
          <w:szCs w:val="24"/>
        </w:rPr>
        <w:t xml:space="preserve">), vid., 1:28, where the same </w:t>
      </w:r>
      <w:r w:rsidRPr="00DD5980">
        <w:rPr>
          <w:rFonts w:ascii="Times New Roman" w:hAnsi="Times New Roman" w:cs="Times New Roman"/>
          <w:i/>
          <w:iCs/>
          <w:color w:val="000000"/>
          <w:sz w:val="24"/>
          <w:szCs w:val="24"/>
        </w:rPr>
        <w:t xml:space="preserve">epenthet. fut. </w:t>
      </w:r>
      <w:r w:rsidRPr="00DD5980">
        <w:rPr>
          <w:rFonts w:ascii="Times New Roman" w:hAnsi="Times New Roman" w:cs="Times New Roman"/>
          <w:color w:val="000000"/>
          <w:sz w:val="24"/>
          <w:szCs w:val="24"/>
        </w:rPr>
        <w:t>form is found.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8:18]]</w:t>
      </w:r>
      <w:r w:rsidR="00102D00" w:rsidRPr="00DD5980">
        <w:t xml:space="preserve">Pro. 8:18.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this verse part of 3:16 is repeated, after which</w:t>
      </w:r>
      <w:r w:rsidRPr="009D0816">
        <w:rPr>
          <w:rFonts w:ascii="SBL Hebrew" w:hAnsi="SBL Hebrew" w:cs="SBL Hebrew"/>
          <w:color w:val="008080"/>
          <w:sz w:val="28"/>
          <w:szCs w:val="28"/>
          <w:rtl/>
          <w:lang w:bidi="he-IL"/>
        </w:rPr>
        <w:t xml:space="preserve"> אִתִּי </w:t>
      </w:r>
      <w:r w:rsidRPr="00DD5980">
        <w:rPr>
          <w:rFonts w:ascii="Times New Roman" w:hAnsi="Times New Roman" w:cs="Times New Roman"/>
          <w:color w:val="000000"/>
          <w:sz w:val="24"/>
          <w:szCs w:val="24"/>
        </w:rPr>
        <w:t xml:space="preserve">is meant of possession </w:t>
      </w:r>
      <w:r w:rsidRPr="00DD5980">
        <w:rPr>
          <w:rFonts w:ascii="Times New Roman" w:hAnsi="Times New Roman" w:cs="Times New Roman"/>
          <w:i/>
          <w:iCs/>
          <w:color w:val="000000"/>
          <w:sz w:val="24"/>
          <w:szCs w:val="24"/>
        </w:rPr>
        <w:t xml:space="preserve">(mecum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penes me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vid., 1:13; instead of the adjective</w:t>
      </w:r>
      <w:r w:rsidRPr="009D0816">
        <w:rPr>
          <w:rFonts w:ascii="SBL Hebrew" w:hAnsi="SBL Hebrew" w:cs="SBL Hebrew"/>
          <w:color w:val="008080"/>
          <w:sz w:val="28"/>
          <w:szCs w:val="28"/>
          <w:rtl/>
          <w:lang w:bidi="he-IL"/>
        </w:rPr>
        <w:t xml:space="preserve"> יקָר </w:t>
      </w:r>
      <w:r w:rsidRPr="00DD5980">
        <w:rPr>
          <w:rFonts w:ascii="Times New Roman" w:hAnsi="Times New Roman" w:cs="Times New Roman"/>
          <w:color w:val="000000"/>
          <w:sz w:val="24"/>
          <w:szCs w:val="24"/>
        </w:rPr>
        <w:t>there, we have here</w:t>
      </w:r>
      <w:r w:rsidRPr="009D0816">
        <w:rPr>
          <w:rFonts w:ascii="SBL Hebrew" w:hAnsi="SBL Hebrew" w:cs="SBL Hebrew"/>
          <w:color w:val="008080"/>
          <w:sz w:val="28"/>
          <w:szCs w:val="28"/>
          <w:rtl/>
          <w:lang w:bidi="he-IL"/>
        </w:rPr>
        <w:t xml:space="preserve">עתק </w:t>
      </w:r>
      <w:r w:rsidRPr="00DD5980">
        <w:rPr>
          <w:rFonts w:ascii="Times New Roman" w:hAnsi="Times New Roman" w:cs="Times New Roman"/>
          <w:color w:val="000000"/>
          <w:sz w:val="24"/>
          <w:szCs w:val="24"/>
        </w:rPr>
        <w:t>. The verb</w:t>
      </w:r>
      <w:r w:rsidRPr="009D0816">
        <w:rPr>
          <w:rFonts w:ascii="SBL Hebrew" w:hAnsi="SBL Hebrew" w:cs="SBL Hebrew"/>
          <w:color w:val="008080"/>
          <w:sz w:val="28"/>
          <w:szCs w:val="28"/>
          <w:rtl/>
          <w:lang w:bidi="he-IL"/>
        </w:rPr>
        <w:t xml:space="preserve"> עתַק </w:t>
      </w:r>
      <w:r w:rsidRPr="00DD5980">
        <w:rPr>
          <w:rFonts w:ascii="Times New Roman" w:hAnsi="Times New Roman" w:cs="Times New Roman"/>
          <w:color w:val="000000"/>
          <w:sz w:val="24"/>
          <w:szCs w:val="24"/>
        </w:rPr>
        <w:t xml:space="preserve">signifies </w:t>
      </w:r>
      <w:r w:rsidRPr="00DD5980">
        <w:rPr>
          <w:rFonts w:ascii="Times New Roman" w:hAnsi="Times New Roman" w:cs="Times New Roman"/>
          <w:i/>
          <w:iCs/>
          <w:color w:val="000000"/>
          <w:sz w:val="24"/>
          <w:szCs w:val="24"/>
        </w:rPr>
        <w:t>promoveri</w:t>
      </w:r>
      <w:r w:rsidRPr="00DD5980">
        <w:rPr>
          <w:rFonts w:ascii="Times New Roman" w:hAnsi="Times New Roman" w:cs="Times New Roman"/>
          <w:color w:val="000000"/>
          <w:sz w:val="24"/>
          <w:szCs w:val="24"/>
        </w:rPr>
        <w:t xml:space="preserve">, to move forwards, whence are derived the meanings old (cf. </w:t>
      </w:r>
      <w:r w:rsidRPr="00DD5980">
        <w:rPr>
          <w:rFonts w:ascii="Times New Roman" w:hAnsi="Times New Roman" w:cs="Times New Roman"/>
          <w:i/>
          <w:iCs/>
          <w:color w:val="000000"/>
          <w:sz w:val="24"/>
          <w:szCs w:val="24"/>
        </w:rPr>
        <w:t>aetas provecta</w:t>
      </w:r>
      <w:r w:rsidRPr="00DD5980">
        <w:rPr>
          <w:rFonts w:ascii="Times New Roman" w:hAnsi="Times New Roman" w:cs="Times New Roman"/>
          <w:color w:val="000000"/>
          <w:sz w:val="24"/>
          <w:szCs w:val="24"/>
        </w:rPr>
        <w:t>, advanced age), venerable for age, and noble, free (cf.</w:t>
      </w:r>
      <w:r w:rsidRPr="009D0816">
        <w:rPr>
          <w:rFonts w:ascii="SBL Hebrew" w:hAnsi="SBL Hebrew" w:cs="SBL Hebrew"/>
          <w:color w:val="008080"/>
          <w:sz w:val="28"/>
          <w:szCs w:val="28"/>
          <w:rtl/>
          <w:lang w:bidi="he-IL"/>
        </w:rPr>
        <w:t xml:space="preserve">אַתִּיק </w:t>
      </w:r>
      <w:r w:rsidRPr="00DD5980">
        <w:rPr>
          <w:rFonts w:ascii="Times New Roman" w:hAnsi="Times New Roman" w:cs="Times New Roman"/>
          <w:color w:val="000000"/>
          <w:sz w:val="24"/>
          <w:szCs w:val="24"/>
        </w:rPr>
        <w:t xml:space="preserve">, Isa. 28:9, and Arab. </w:t>
      </w:r>
      <w:r w:rsidRPr="00DD5980">
        <w:rPr>
          <w:rFonts w:ascii="LSBTrans" w:hAnsi="LSBTrans" w:cs="LSBTrans"/>
          <w:color w:val="000000"/>
          <w:sz w:val="24"/>
          <w:szCs w:val="24"/>
        </w:rPr>
        <w:t>ÿatykå, manumissus</w:t>
      </w:r>
      <w:r w:rsidRPr="00DD5980">
        <w:rPr>
          <w:rFonts w:ascii="Times New Roman" w:hAnsi="Times New Roman" w:cs="Times New Roman"/>
          <w:color w:val="000000"/>
          <w:sz w:val="24"/>
          <w:szCs w:val="24"/>
        </w:rPr>
        <w:t>), unbound, the bold. Used of clothing,</w:t>
      </w:r>
      <w:r w:rsidRPr="009D0816">
        <w:rPr>
          <w:rFonts w:ascii="SBL Hebrew" w:hAnsi="SBL Hebrew" w:cs="SBL Hebrew"/>
          <w:color w:val="008080"/>
          <w:sz w:val="28"/>
          <w:szCs w:val="28"/>
          <w:rtl/>
          <w:lang w:bidi="he-IL"/>
        </w:rPr>
        <w:t xml:space="preserve"> עתִיק </w:t>
      </w:r>
      <w:r w:rsidRPr="00DD5980">
        <w:rPr>
          <w:rFonts w:ascii="Times New Roman" w:hAnsi="Times New Roman" w:cs="Times New Roman"/>
          <w:color w:val="000000"/>
          <w:sz w:val="24"/>
          <w:szCs w:val="24"/>
        </w:rPr>
        <w:t>(Isa. 23:18) expresses the idea of venerable for age.</w:t>
      </w:r>
      <w:r w:rsidRPr="009D0816">
        <w:rPr>
          <w:rFonts w:ascii="SBL Hebrew" w:hAnsi="SBL Hebrew" w:cs="SBL Hebrew"/>
          <w:color w:val="008080"/>
          <w:sz w:val="28"/>
          <w:szCs w:val="28"/>
          <w:rtl/>
          <w:lang w:bidi="he-IL"/>
        </w:rPr>
        <w:t xml:space="preserve"> עתק </w:t>
      </w:r>
      <w:r w:rsidRPr="00DD5980">
        <w:rPr>
          <w:rFonts w:ascii="Times New Roman" w:hAnsi="Times New Roman" w:cs="Times New Roman"/>
          <w:color w:val="000000"/>
          <w:sz w:val="24"/>
          <w:szCs w:val="24"/>
        </w:rPr>
        <w:t>used of possessions</w:t>
      </w:r>
      <w:r w:rsidRPr="00DD5980">
        <w:rPr>
          <w:rFonts w:ascii="Times New Roman" w:hAnsi="Times New Roman" w:cs="LSBHebrew"/>
          <w:color w:val="000000"/>
          <w:sz w:val="24"/>
          <w:szCs w:val="24"/>
        </w:rPr>
        <w:t xml:space="preserve"> </w:t>
      </w:r>
      <w:r w:rsidRPr="00DD5980">
        <w:rPr>
          <w:rFonts w:ascii="Times New Roman" w:hAnsi="Times New Roman" w:cs="Times New Roman"/>
          <w:color w:val="000000"/>
          <w:sz w:val="24"/>
          <w:szCs w:val="24"/>
        </w:rPr>
        <w:t xml:space="preserve">and goods, like the Arab. </w:t>
      </w:r>
      <w:r w:rsidRPr="00DD5980">
        <w:rPr>
          <w:rFonts w:ascii="LSBTrans" w:hAnsi="LSBTrans" w:cs="LSBTrans"/>
          <w:color w:val="000000"/>
          <w:sz w:val="24"/>
          <w:szCs w:val="24"/>
        </w:rPr>
        <w:t xml:space="preserve">ÿaÑtakå, </w:t>
      </w:r>
      <w:r w:rsidRPr="00DD5980">
        <w:rPr>
          <w:rFonts w:ascii="Times New Roman" w:hAnsi="Times New Roman" w:cs="Times New Roman"/>
          <w:color w:val="000000"/>
          <w:sz w:val="24"/>
          <w:szCs w:val="24"/>
        </w:rPr>
        <w:t xml:space="preserve">denotes such goods as increase during long possession as an inheritance from father to son, and remain firm, and are not for the first time gained, but only need to be inherited, </w:t>
      </w:r>
      <w:r w:rsidRPr="00DD5980">
        <w:rPr>
          <w:rFonts w:ascii="Times New Roman" w:hAnsi="Times New Roman" w:cs="Times New Roman"/>
          <w:i/>
          <w:iCs/>
          <w:color w:val="000000"/>
          <w:sz w:val="24"/>
          <w:szCs w:val="24"/>
        </w:rPr>
        <w:t xml:space="preserve">opes perennes et firmae </w:t>
      </w:r>
      <w:r w:rsidRPr="00DD5980">
        <w:rPr>
          <w:rFonts w:ascii="Times New Roman" w:hAnsi="Times New Roman" w:cs="Times New Roman"/>
          <w:color w:val="000000"/>
          <w:sz w:val="24"/>
          <w:szCs w:val="24"/>
        </w:rPr>
        <w:t xml:space="preserve">(Schultens, Gesenius’ </w:t>
      </w:r>
      <w:r w:rsidRPr="00DD5980">
        <w:rPr>
          <w:rFonts w:ascii="Times New Roman" w:hAnsi="Times New Roman" w:cs="Times New Roman"/>
          <w:i/>
          <w:iCs/>
          <w:color w:val="000000"/>
          <w:sz w:val="24"/>
          <w:szCs w:val="24"/>
        </w:rPr>
        <w:t>Thesaur.</w:t>
      </w:r>
      <w:r w:rsidRPr="00DD5980">
        <w:rPr>
          <w:rFonts w:ascii="Times New Roman" w:hAnsi="Times New Roman" w:cs="Times New Roman"/>
          <w:color w:val="000000"/>
          <w:sz w:val="24"/>
          <w:szCs w:val="24"/>
        </w:rPr>
        <w:t>, Fleischer), although it may be also explained (which is, however, less probable with the form</w:t>
      </w:r>
      <w:r w:rsidRPr="009D0816">
        <w:rPr>
          <w:rFonts w:ascii="SBL Hebrew" w:hAnsi="SBL Hebrew" w:cs="SBL Hebrew"/>
          <w:color w:val="008080"/>
          <w:sz w:val="28"/>
          <w:szCs w:val="28"/>
          <w:rtl/>
          <w:lang w:bidi="he-IL"/>
        </w:rPr>
        <w:t xml:space="preserve">עתק </w:t>
      </w:r>
      <w:r w:rsidRPr="00DD5980">
        <w:rPr>
          <w:rFonts w:ascii="Times New Roman" w:hAnsi="Times New Roman" w:cs="Times New Roman"/>
          <w:color w:val="000000"/>
          <w:sz w:val="24"/>
          <w:szCs w:val="24"/>
        </w:rPr>
        <w:t xml:space="preserve">) of the idea of the venerable from </w:t>
      </w:r>
      <w:r w:rsidRPr="00DD5980">
        <w:rPr>
          <w:rFonts w:ascii="Times New Roman" w:hAnsi="Times New Roman" w:cs="Times New Roman"/>
          <w:i/>
          <w:iCs/>
          <w:color w:val="000000"/>
          <w:sz w:val="24"/>
          <w:szCs w:val="24"/>
        </w:rPr>
        <w:t xml:space="preserve">opes superbae </w:t>
      </w:r>
      <w:r w:rsidRPr="00DD5980">
        <w:rPr>
          <w:rFonts w:ascii="Times New Roman" w:hAnsi="Times New Roman" w:cs="Times New Roman"/>
          <w:color w:val="000000"/>
          <w:sz w:val="24"/>
          <w:szCs w:val="24"/>
        </w:rPr>
        <w:t>(Jerome), splendid opulence.</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 xml:space="preserve">is here also a good which is distributed, but properly the distributing goodness itself, as the Arab. </w:t>
      </w:r>
      <w:r w:rsidRPr="00DD5980">
        <w:rPr>
          <w:rFonts w:ascii="LSBTrans" w:hAnsi="LSBTrans" w:cs="LSBTrans"/>
          <w:color w:val="000000"/>
          <w:sz w:val="24"/>
          <w:szCs w:val="24"/>
        </w:rPr>
        <w:t xml:space="preserve">såadakåat, </w:t>
      </w:r>
      <w:r w:rsidRPr="00DD5980">
        <w:rPr>
          <w:rFonts w:ascii="Times New Roman" w:hAnsi="Times New Roman" w:cs="Times New Roman"/>
          <w:color w:val="000000"/>
          <w:sz w:val="24"/>
          <w:szCs w:val="24"/>
        </w:rPr>
        <w:t>influenced by the later use of the Hebrew</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δικαιοσύνη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ἐλεημοσύνη</w:t>
      </w:r>
      <w:r w:rsidRPr="00DD5980">
        <w:rPr>
          <w:rFonts w:ascii="Times New Roman" w:hAnsi="Times New Roman" w:cs="Times New Roman"/>
          <w:color w:val="000000"/>
          <w:sz w:val="24"/>
          <w:szCs w:val="24"/>
        </w:rPr>
        <w:t>), denotes all that which God of His goodness causes to flow to men, or which men bestow upon men (Fl.). Righteousness is partly a recompensative goodness, which rewards, according to the law of requital, like with like; partly communicative, which, according to the law of love without merit, and even in opposition to it, bestows all that is good, and above all, itself; but giving itself to man, it assimilates him to itself (vid., Psa. 24:7), so that he becomes</w:t>
      </w:r>
      <w:r w:rsidRPr="009D0816">
        <w:rPr>
          <w:rFonts w:ascii="SBL Hebrew" w:hAnsi="SBL Hebrew" w:cs="SBL Hebrew"/>
          <w:color w:val="008080"/>
          <w:sz w:val="28"/>
          <w:szCs w:val="28"/>
          <w:rtl/>
          <w:lang w:bidi="he-IL"/>
        </w:rPr>
        <w:t xml:space="preserve">צדיק </w:t>
      </w:r>
      <w:r w:rsidRPr="00DD5980">
        <w:rPr>
          <w:rFonts w:ascii="Times New Roman" w:hAnsi="Times New Roman" w:cs="Times New Roman"/>
          <w:color w:val="000000"/>
          <w:sz w:val="24"/>
          <w:szCs w:val="24"/>
        </w:rPr>
        <w:t>, and is regarded as such before God and men, v. 19.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fruit and product of wisdom (the former a figure taken from the trees, 3:18; the latter from the sowing of seed, 3:9) is the gain and profit which it yields. With</w:t>
      </w:r>
      <w:r w:rsidRPr="009D0816">
        <w:rPr>
          <w:rFonts w:ascii="SBL Hebrew" w:hAnsi="SBL Hebrew" w:cs="SBL Hebrew"/>
          <w:color w:val="008080"/>
          <w:sz w:val="28"/>
          <w:szCs w:val="28"/>
          <w:rtl/>
          <w:lang w:bidi="he-IL"/>
        </w:rPr>
        <w:t xml:space="preserve">חָרוּץ </w:t>
      </w:r>
      <w:r w:rsidRPr="00DD5980">
        <w:rPr>
          <w:rFonts w:ascii="Times New Roman" w:hAnsi="Times New Roman" w:cs="Times New Roman"/>
          <w:color w:val="000000"/>
          <w:sz w:val="24"/>
          <w:szCs w:val="24"/>
        </w:rPr>
        <w:t>, 8:10; 3:14,</w:t>
      </w:r>
      <w:r w:rsidRPr="009D0816">
        <w:rPr>
          <w:rFonts w:ascii="SBL Hebrew" w:hAnsi="SBL Hebrew" w:cs="SBL Hebrew"/>
          <w:color w:val="008080"/>
          <w:sz w:val="28"/>
          <w:szCs w:val="28"/>
          <w:rtl/>
          <w:lang w:bidi="he-IL"/>
        </w:rPr>
        <w:t xml:space="preserve"> פָּז </w:t>
      </w:r>
      <w:r w:rsidRPr="00DD5980">
        <w:rPr>
          <w:rFonts w:ascii="Times New Roman" w:hAnsi="Times New Roman" w:cs="Times New Roman"/>
          <w:color w:val="000000"/>
          <w:sz w:val="24"/>
          <w:szCs w:val="24"/>
        </w:rPr>
        <w:t>is here named as the place of fine gold, briefly for</w:t>
      </w:r>
      <w:r w:rsidRPr="009D0816">
        <w:rPr>
          <w:rFonts w:ascii="SBL Hebrew" w:hAnsi="SBL Hebrew" w:cs="SBL Hebrew"/>
          <w:color w:val="008080"/>
          <w:sz w:val="28"/>
          <w:szCs w:val="28"/>
          <w:rtl/>
          <w:lang w:bidi="he-IL"/>
        </w:rPr>
        <w:t xml:space="preserve">זהָב מוּפָז </w:t>
      </w:r>
      <w:r w:rsidRPr="00DD5980">
        <w:rPr>
          <w:rFonts w:ascii="Times New Roman" w:hAnsi="Times New Roman" w:cs="Times New Roman"/>
          <w:color w:val="000000"/>
          <w:sz w:val="24"/>
          <w:szCs w:val="24"/>
        </w:rPr>
        <w:t>, solid gold, gold separated from the place of ore which contains it, or generally separated gold, from</w:t>
      </w:r>
      <w:r w:rsidRPr="009D0816">
        <w:rPr>
          <w:rFonts w:ascii="SBL Hebrew" w:hAnsi="SBL Hebrew" w:cs="SBL Hebrew"/>
          <w:color w:val="008080"/>
          <w:sz w:val="28"/>
          <w:szCs w:val="28"/>
          <w:rtl/>
          <w:lang w:bidi="he-IL"/>
        </w:rPr>
        <w:t xml:space="preserve">פָּזַז </w:t>
      </w:r>
      <w:r w:rsidRPr="00DD5980">
        <w:rPr>
          <w:rFonts w:ascii="Times New Roman" w:hAnsi="Times New Roman" w:cs="Times New Roman"/>
          <w:color w:val="000000"/>
          <w:sz w:val="24"/>
          <w:szCs w:val="24"/>
        </w:rPr>
        <w:t>, violently to separate metals from base mixtures; Targ.</w:t>
      </w:r>
      <w:r w:rsidRPr="009D0816">
        <w:rPr>
          <w:rFonts w:ascii="SBL Hebrew" w:hAnsi="SBL Hebrew" w:cs="SBL Hebrew"/>
          <w:color w:val="008080"/>
          <w:sz w:val="28"/>
          <w:szCs w:val="28"/>
          <w:rtl/>
          <w:lang w:bidi="he-IL"/>
        </w:rPr>
        <w:t xml:space="preserve">דַּשֲׁבָא אוֹבְרִיזִין </w:t>
      </w:r>
      <w:r w:rsidRPr="00DD5980">
        <w:rPr>
          <w:rFonts w:ascii="Times New Roman" w:hAnsi="Times New Roman" w:cs="Times New Roman"/>
          <w:color w:val="000000"/>
          <w:sz w:val="24"/>
          <w:szCs w:val="24"/>
        </w:rPr>
        <w:t xml:space="preserve">, gold which has stood the fire-test, </w:t>
      </w:r>
      <w:r w:rsidRPr="00DD5980">
        <w:rPr>
          <w:rFonts w:ascii="Times New Roman" w:hAnsi="Times New Roman" w:cs="Times New Roman"/>
          <w:i/>
          <w:iCs/>
          <w:color w:val="000000"/>
          <w:sz w:val="24"/>
          <w:szCs w:val="24"/>
        </w:rPr>
        <w:t>obrussa</w:t>
      </w:r>
      <w:r w:rsidRPr="00DD5980">
        <w:rPr>
          <w:rFonts w:ascii="Times New Roman" w:hAnsi="Times New Roman" w:cs="Times New Roman"/>
          <w:color w:val="000000"/>
          <w:sz w:val="24"/>
          <w:szCs w:val="24"/>
        </w:rPr>
        <w:t xml:space="preserve">, of the crucible, Greek </w:t>
      </w:r>
      <w:r w:rsidRPr="00DD5980">
        <w:rPr>
          <w:rFonts w:ascii="SBL Greek" w:hAnsi="SBL Greek" w:cs="Times New Roman"/>
          <w:color w:val="0000FF"/>
          <w:sz w:val="24"/>
          <w:szCs w:val="24"/>
          <w:lang w:val="el-GR"/>
        </w:rPr>
        <w:t>ὄβρυζον</w:t>
      </w:r>
      <w:r w:rsidRPr="00DD5980">
        <w:rPr>
          <w:rFonts w:ascii="Times New Roman" w:hAnsi="Times New Roman" w:cs="Times New Roman"/>
          <w:color w:val="000000"/>
          <w:sz w:val="24"/>
          <w:szCs w:val="24"/>
        </w:rPr>
        <w:t xml:space="preserve">, Pers. </w:t>
      </w:r>
      <w:r w:rsidRPr="00DD5980">
        <w:rPr>
          <w:rFonts w:ascii="LSBTrans" w:hAnsi="LSBTrans" w:cs="LSBTrans"/>
          <w:color w:val="000000"/>
          <w:sz w:val="24"/>
          <w:szCs w:val="24"/>
        </w:rPr>
        <w:t xml:space="preserve">ebr•Ñz,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 xml:space="preserve">ibr•Ñz. </w:t>
      </w:r>
      <w:r w:rsidRPr="00DD5980">
        <w:rPr>
          <w:rFonts w:ascii="Times New Roman" w:hAnsi="Times New Roman" w:cs="Times New Roman"/>
          <w:color w:val="000000"/>
          <w:sz w:val="24"/>
          <w:szCs w:val="24"/>
        </w:rPr>
        <w:t>In the last clause of this verse, as also in 10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נבְחָר </w:t>
      </w:r>
      <w:r w:rsidRPr="00DD5980">
        <w:rPr>
          <w:rFonts w:ascii="Times New Roman" w:hAnsi="Times New Roman" w:cs="Times New Roman"/>
          <w:color w:val="000000"/>
          <w:sz w:val="24"/>
          <w:szCs w:val="24"/>
        </w:rPr>
        <w:t>is to be interpreted as pred. to</w:t>
      </w:r>
      <w:r w:rsidRPr="009D0816">
        <w:rPr>
          <w:rFonts w:ascii="SBL Hebrew" w:hAnsi="SBL Hebrew" w:cs="SBL Hebrew"/>
          <w:color w:val="008080"/>
          <w:sz w:val="28"/>
          <w:szCs w:val="28"/>
          <w:rtl/>
          <w:lang w:bidi="he-IL"/>
        </w:rPr>
        <w:t xml:space="preserve">תְבוּאָתִי </w:t>
      </w:r>
      <w:r w:rsidRPr="00DD5980">
        <w:rPr>
          <w:rFonts w:ascii="Times New Roman" w:hAnsi="Times New Roman" w:cs="Times New Roman"/>
          <w:color w:val="000000"/>
          <w:sz w:val="24"/>
          <w:szCs w:val="24"/>
        </w:rPr>
        <w:t>, but the balance of the meaning demands as a side-piece to the</w:t>
      </w:r>
      <w:r w:rsidRPr="009D0816">
        <w:rPr>
          <w:rFonts w:ascii="SBL Hebrew" w:hAnsi="SBL Hebrew" w:cs="SBL Hebrew"/>
          <w:color w:val="008080"/>
          <w:sz w:val="28"/>
          <w:szCs w:val="28"/>
          <w:rtl/>
          <w:lang w:bidi="he-IL"/>
        </w:rPr>
        <w:t xml:space="preserve"> מחרוץ ומפז </w:t>
      </w:r>
      <w:r w:rsidRPr="00DD5980">
        <w:rPr>
          <w:rFonts w:ascii="Times New Roman" w:hAnsi="Times New Roman" w:cs="Times New Roman"/>
          <w:color w:val="000000"/>
          <w:sz w:val="24"/>
          <w:szCs w:val="24"/>
        </w:rPr>
        <w:t>(19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something more than the mere</w:t>
      </w:r>
      <w:r w:rsidRPr="009D0816">
        <w:rPr>
          <w:rFonts w:ascii="SBL Hebrew" w:hAnsi="SBL Hebrew" w:cs="SBL Hebrew"/>
          <w:color w:val="008080"/>
          <w:sz w:val="28"/>
          <w:szCs w:val="28"/>
          <w:rtl/>
          <w:lang w:bidi="he-IL"/>
        </w:rPr>
        <w:t xml:space="preserve">כֶסֶף </w:t>
      </w:r>
      <w:r w:rsidRPr="00DD5980">
        <w:rPr>
          <w:rFonts w:ascii="Times New Roman" w:hAnsi="Times New Roman" w:cs="Times New Roman"/>
          <w:color w:val="000000"/>
          <w:sz w:val="24"/>
          <w:szCs w:val="24"/>
        </w:rPr>
        <w:t>. In 20f. the reciprocal love is placed as the answer of love under the point of view of the requiting righteousness. But recompensative and communicative righteousness are here combined, where therefore the subject is the requital of worthy pure love and loving conduct, like with like. Such love requires reciprocal love, not merely cordial love, but that which expresses itself outwardly.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8:20]]</w:t>
      </w:r>
      <w:r w:rsidR="00102D00" w:rsidRPr="00DD5980">
        <w:t>Pro. 8:20, 21.</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 this sense, Wisdom says that she acts strictly according to justice and rectitude, and adds (21) wherein this her conduct manifests itself. The </w:t>
      </w:r>
      <w:r w:rsidRPr="00DD5980">
        <w:rPr>
          <w:rFonts w:ascii="Times New Roman" w:hAnsi="Times New Roman" w:cs="Times New Roman"/>
          <w:i/>
          <w:iCs/>
          <w:color w:val="000000"/>
          <w:sz w:val="24"/>
          <w:szCs w:val="24"/>
        </w:rPr>
        <w:t>Piel</w:t>
      </w:r>
      <w:r w:rsidRPr="009D0816">
        <w:rPr>
          <w:rFonts w:ascii="SBL Hebrew" w:hAnsi="SBL Hebrew" w:cs="SBL Hebrew"/>
          <w:color w:val="008080"/>
          <w:sz w:val="28"/>
          <w:szCs w:val="28"/>
          <w:rtl/>
          <w:lang w:bidi="he-IL"/>
        </w:rPr>
        <w:t xml:space="preserve"> הִלּךְ </w:t>
      </w:r>
      <w:r w:rsidRPr="00DD5980">
        <w:rPr>
          <w:rFonts w:ascii="Times New Roman" w:hAnsi="Times New Roman" w:cs="Times New Roman"/>
          <w:color w:val="000000"/>
          <w:sz w:val="24"/>
          <w:szCs w:val="24"/>
        </w:rPr>
        <w:t>expresses firm, constant action; and</w:t>
      </w:r>
      <w:r w:rsidRPr="009D0816">
        <w:rPr>
          <w:rFonts w:ascii="SBL Hebrew" w:hAnsi="SBL Hebrew" w:cs="SBL Hebrew"/>
          <w:color w:val="008080"/>
          <w:sz w:val="28"/>
          <w:szCs w:val="28"/>
          <w:rtl/>
          <w:lang w:bidi="he-IL"/>
        </w:rPr>
        <w:t xml:space="preserve"> בִּתוֹךְ </w:t>
      </w:r>
      <w:r w:rsidRPr="00DD5980">
        <w:rPr>
          <w:rFonts w:ascii="Times New Roman" w:hAnsi="Times New Roman" w:cs="Times New Roman"/>
          <w:color w:val="000000"/>
          <w:sz w:val="24"/>
          <w:szCs w:val="24"/>
        </w:rPr>
        <w:t>means that she turns from this line of conduct on no side.</w:t>
      </w:r>
      <w:r w:rsidRPr="009D0816">
        <w:rPr>
          <w:rFonts w:ascii="SBL Hebrew" w:hAnsi="SBL Hebrew" w:cs="SBL Hebrew"/>
          <w:color w:val="008080"/>
          <w:sz w:val="28"/>
          <w:szCs w:val="28"/>
          <w:rtl/>
          <w:lang w:bidi="he-IL"/>
        </w:rPr>
        <w:t xml:space="preserve"> להַנְחִיל </w:t>
      </w:r>
      <w:r w:rsidRPr="00DD5980">
        <w:rPr>
          <w:rFonts w:ascii="Times New Roman" w:hAnsi="Times New Roman" w:cs="Times New Roman"/>
          <w:color w:val="000000"/>
          <w:sz w:val="24"/>
          <w:szCs w:val="24"/>
        </w:rPr>
        <w:t>is distinguished from</w:t>
      </w:r>
      <w:r w:rsidRPr="009D0816">
        <w:rPr>
          <w:rFonts w:ascii="SBL Hebrew" w:hAnsi="SBL Hebrew" w:cs="SBL Hebrew"/>
          <w:color w:val="008080"/>
          <w:sz w:val="28"/>
          <w:szCs w:val="28"/>
          <w:rtl/>
          <w:lang w:bidi="he-IL"/>
        </w:rPr>
        <w:t xml:space="preserve">בִּהנחיל </w:t>
      </w:r>
      <w:r w:rsidRPr="00DD5980">
        <w:rPr>
          <w:rFonts w:ascii="Times New Roman" w:hAnsi="Times New Roman" w:cs="Times New Roman"/>
          <w:color w:val="000000"/>
          <w:sz w:val="24"/>
          <w:szCs w:val="24"/>
        </w:rPr>
        <w:t xml:space="preserve">, as </w:t>
      </w:r>
      <w:r w:rsidRPr="00DD5980">
        <w:rPr>
          <w:rFonts w:ascii="Times New Roman" w:hAnsi="Times New Roman" w:cs="Times New Roman"/>
          <w:i/>
          <w:iCs/>
          <w:color w:val="000000"/>
          <w:sz w:val="24"/>
          <w:szCs w:val="24"/>
        </w:rPr>
        <w:t xml:space="preserve">ut possidendam tribuam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possidendam tribuendo</w:t>
      </w:r>
      <w:r w:rsidRPr="00DD5980">
        <w:rPr>
          <w:rFonts w:ascii="Times New Roman" w:hAnsi="Times New Roman" w:cs="Times New Roman"/>
          <w:color w:val="000000"/>
          <w:sz w:val="24"/>
          <w:szCs w:val="24"/>
        </w:rPr>
        <w:t xml:space="preserve">; the former denotes the direction of the activity, the latter its nature and manner; both </w:t>
      </w:r>
      <w:r w:rsidRPr="00DD5980">
        <w:rPr>
          <w:rFonts w:ascii="Times New Roman" w:hAnsi="Times New Roman" w:cs="Times New Roman"/>
          <w:color w:val="000000"/>
          <w:sz w:val="24"/>
          <w:szCs w:val="24"/>
        </w:rPr>
        <w:lastRenderedPageBreak/>
        <w:t xml:space="preserve">combine if we translate </w:t>
      </w:r>
      <w:r w:rsidRPr="00DD5980">
        <w:rPr>
          <w:rFonts w:ascii="Times New Roman" w:hAnsi="Times New Roman" w:cs="Times New Roman"/>
          <w:i/>
          <w:iCs/>
          <w:color w:val="000000"/>
          <w:sz w:val="24"/>
          <w:szCs w:val="24"/>
        </w:rPr>
        <w:t>ita ut...</w:t>
      </w:r>
      <w:r w:rsidR="00704DE8">
        <w:rPr>
          <w:rStyle w:val="FootnoteReference"/>
          <w:rFonts w:ascii="Times New Roman" w:hAnsi="Times New Roman" w:cs="Times New Roman"/>
          <w:i/>
          <w:iCs/>
          <w:color w:val="000000"/>
          <w:sz w:val="24"/>
          <w:szCs w:val="24"/>
        </w:rPr>
        <w:footnoteReference w:id="10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the origin of</w:t>
      </w:r>
      <w:r w:rsidRPr="009D0816">
        <w:rPr>
          <w:rFonts w:ascii="SBL Hebrew" w:hAnsi="SBL Hebrew" w:cs="SBL Hebrew"/>
          <w:color w:val="008080"/>
          <w:sz w:val="28"/>
          <w:szCs w:val="28"/>
          <w:rtl/>
          <w:lang w:bidi="he-IL"/>
        </w:rPr>
        <w:t xml:space="preserve">ישׁ </w:t>
      </w:r>
      <w:r w:rsidRPr="00DD5980">
        <w:rPr>
          <w:rFonts w:ascii="Times New Roman" w:hAnsi="Times New Roman" w:cs="Times New Roman"/>
          <w:color w:val="000000"/>
          <w:sz w:val="24"/>
          <w:szCs w:val="24"/>
        </w:rPr>
        <w:t xml:space="preserve">, vid., at 2:7; it denotes the being founded, thus </w:t>
      </w:r>
      <w:r w:rsidRPr="00DD5980">
        <w:rPr>
          <w:rFonts w:ascii="Times New Roman" w:hAnsi="Times New Roman" w:cs="Times New Roman"/>
          <w:i/>
          <w:iCs/>
          <w:color w:val="000000"/>
          <w:sz w:val="24"/>
          <w:szCs w:val="24"/>
        </w:rPr>
        <w:t>substantia</w:t>
      </w:r>
      <w:r w:rsidRPr="00DD5980">
        <w:rPr>
          <w:rFonts w:ascii="Times New Roman" w:hAnsi="Times New Roman" w:cs="Times New Roman"/>
          <w:color w:val="000000"/>
          <w:sz w:val="24"/>
          <w:szCs w:val="24"/>
        </w:rPr>
        <w:t xml:space="preserve">, and appears here, like the word in mediaeval Latin and Romanic (Ital. </w:t>
      </w:r>
      <w:r w:rsidRPr="00DD5980">
        <w:rPr>
          <w:rFonts w:ascii="Times New Roman" w:hAnsi="Times New Roman" w:cs="Times New Roman"/>
          <w:i/>
          <w:iCs/>
          <w:color w:val="000000"/>
          <w:sz w:val="24"/>
          <w:szCs w:val="24"/>
        </w:rPr>
        <w:t>sustanza</w:t>
      </w:r>
      <w:r w:rsidRPr="00DD5980">
        <w:rPr>
          <w:rFonts w:ascii="Times New Roman" w:hAnsi="Times New Roman" w:cs="Times New Roman"/>
          <w:color w:val="000000"/>
          <w:sz w:val="24"/>
          <w:szCs w:val="24"/>
        </w:rPr>
        <w:t xml:space="preserve">, Span. </w:t>
      </w:r>
      <w:r w:rsidRPr="00DD5980">
        <w:rPr>
          <w:rFonts w:ascii="Times New Roman" w:hAnsi="Times New Roman" w:cs="Times New Roman"/>
          <w:i/>
          <w:iCs/>
          <w:color w:val="000000"/>
          <w:sz w:val="24"/>
          <w:szCs w:val="24"/>
        </w:rPr>
        <w:t>substancia</w:t>
      </w:r>
      <w:r w:rsidRPr="00DD5980">
        <w:rPr>
          <w:rFonts w:ascii="Times New Roman" w:hAnsi="Times New Roman" w:cs="Times New Roman"/>
          <w:color w:val="000000"/>
          <w:sz w:val="24"/>
          <w:szCs w:val="24"/>
        </w:rPr>
        <w:t xml:space="preserve">), and like </w:t>
      </w:r>
      <w:r w:rsidRPr="00DD5980">
        <w:rPr>
          <w:rFonts w:ascii="SBL Greek" w:hAnsi="SBL Greek" w:cs="Times New Roman"/>
          <w:color w:val="0000FF"/>
          <w:sz w:val="24"/>
          <w:szCs w:val="24"/>
          <w:lang w:val="el-GR"/>
        </w:rPr>
        <w:t>οὐσία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ὕπραξις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ὑπάρχοντα</w:t>
      </w:r>
      <w:r w:rsidRPr="00DD5980">
        <w:rPr>
          <w:rFonts w:ascii="Times New Roman" w:hAnsi="Times New Roman" w:cs="Times New Roman"/>
          <w:color w:val="000000"/>
          <w:sz w:val="24"/>
          <w:szCs w:val="24"/>
        </w:rPr>
        <w:t>) in classic Greek, to denote possessions and goods. But since this use of the word does not elsewhere occur (therefore Hitzig explains</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ישׁ לי </w:t>
      </w:r>
      <w:r w:rsidRPr="00DD5980">
        <w:rPr>
          <w:rFonts w:ascii="Times New Roman" w:hAnsi="Times New Roman" w:cs="Times New Roman"/>
          <w:color w:val="000000"/>
          <w:sz w:val="24"/>
          <w:szCs w:val="24"/>
        </w:rPr>
        <w:t xml:space="preserve">, I have it [= </w:t>
      </w:r>
      <w:r w:rsidRPr="00DD5980">
        <w:rPr>
          <w:rFonts w:ascii="Times New Roman" w:hAnsi="Times New Roman" w:cs="Times New Roman"/>
          <w:i/>
          <w:iCs/>
          <w:color w:val="000000"/>
          <w:sz w:val="24"/>
          <w:szCs w:val="24"/>
        </w:rPr>
        <w:t xml:space="preserve">presto est </w:t>
      </w:r>
      <w:r w:rsidRPr="00DD5980">
        <w:rPr>
          <w:rFonts w:ascii="Times New Roman" w:hAnsi="Times New Roman" w:cs="Times New Roman"/>
          <w:color w:val="000000"/>
          <w:sz w:val="24"/>
          <w:szCs w:val="24"/>
        </w:rPr>
        <w:t>]), and here, where Wisdom speaks,</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connects itself in thought with</w:t>
      </w:r>
      <w:r w:rsidRPr="009D0816">
        <w:rPr>
          <w:rFonts w:ascii="SBL Hebrew" w:hAnsi="SBL Hebrew" w:cs="SBL Hebrew"/>
          <w:color w:val="008080"/>
          <w:sz w:val="28"/>
          <w:szCs w:val="28"/>
          <w:rtl/>
          <w:lang w:bidi="he-IL"/>
        </w:rPr>
        <w:t xml:space="preserve">תּוּשִׁיּה </w:t>
      </w:r>
      <w:r w:rsidRPr="00DD5980">
        <w:rPr>
          <w:rFonts w:ascii="Times New Roman" w:hAnsi="Times New Roman" w:cs="Times New Roman"/>
          <w:color w:val="000000"/>
          <w:sz w:val="24"/>
          <w:szCs w:val="24"/>
        </w:rPr>
        <w:t xml:space="preserve">, it will at least denote real possession (as we also are wont to call not every kind of property, but only landed property, </w:t>
      </w:r>
      <w:r w:rsidRPr="00DD5980">
        <w:rPr>
          <w:rFonts w:ascii="Times New Roman" w:hAnsi="Times New Roman" w:cs="Times New Roman"/>
          <w:i/>
          <w:iCs/>
          <w:color w:val="000000"/>
          <w:sz w:val="24"/>
          <w:szCs w:val="24"/>
        </w:rPr>
        <w:t xml:space="preserve">real </w:t>
      </w:r>
      <w:r w:rsidRPr="00DD5980">
        <w:rPr>
          <w:rFonts w:ascii="Times New Roman" w:hAnsi="Times New Roman" w:cs="Times New Roman"/>
          <w:color w:val="000000"/>
          <w:sz w:val="24"/>
          <w:szCs w:val="24"/>
        </w:rPr>
        <w:t xml:space="preserve">possession), such possession as has real worth, and that not according to commercial exchange and price, but according to sound judgment, which applies a higher than the common worldly standard of worth. The </w:t>
      </w:r>
      <w:r w:rsidRPr="00DD5980">
        <w:rPr>
          <w:rFonts w:ascii="Times New Roman" w:hAnsi="Times New Roman" w:cs="Times New Roman"/>
          <w:i/>
          <w:iCs/>
          <w:color w:val="000000"/>
          <w:sz w:val="24"/>
          <w:szCs w:val="24"/>
        </w:rPr>
        <w:t xml:space="preserve">Pasek </w:t>
      </w:r>
      <w:r w:rsidRPr="00DD5980">
        <w:rPr>
          <w:rFonts w:ascii="Times New Roman" w:hAnsi="Times New Roman" w:cs="Times New Roman"/>
          <w:color w:val="000000"/>
          <w:sz w:val="24"/>
          <w:szCs w:val="24"/>
        </w:rPr>
        <w:t>between</w:t>
      </w:r>
      <w:r w:rsidRPr="009D0816">
        <w:rPr>
          <w:rFonts w:ascii="SBL Hebrew" w:hAnsi="SBL Hebrew" w:cs="SBL Hebrew"/>
          <w:color w:val="008080"/>
          <w:sz w:val="28"/>
          <w:szCs w:val="28"/>
          <w:rtl/>
          <w:lang w:bidi="he-IL"/>
        </w:rPr>
        <w:t xml:space="preserve"> אהבי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 xml:space="preserve">is designed to separate the two </w:t>
      </w:r>
      <w:r w:rsidRPr="00DD5980">
        <w:rPr>
          <w:rFonts w:ascii="Times New Roman" w:hAnsi="Times New Roman" w:cs="Times New Roman"/>
          <w:i/>
          <w:iCs/>
          <w:color w:val="000000"/>
          <w:sz w:val="24"/>
          <w:szCs w:val="24"/>
        </w:rPr>
        <w:t xml:space="preserve">Jods </w:t>
      </w:r>
      <w:r w:rsidRPr="00DD5980">
        <w:rPr>
          <w:rFonts w:ascii="Times New Roman" w:hAnsi="Times New Roman" w:cs="Times New Roman"/>
          <w:color w:val="000000"/>
          <w:sz w:val="24"/>
          <w:szCs w:val="24"/>
        </w:rPr>
        <w:t>from each other, and has, as a consequence, for</w:t>
      </w:r>
      <w:r w:rsidRPr="009D0816">
        <w:rPr>
          <w:rFonts w:ascii="SBL Hebrew" w:hAnsi="SBL Hebrew" w:cs="SBL Hebrew"/>
          <w:color w:val="008080"/>
          <w:sz w:val="28"/>
          <w:szCs w:val="28"/>
          <w:rtl/>
          <w:lang w:bidi="he-IL"/>
        </w:rPr>
        <w:t xml:space="preserve"> להנחיל אהבַי </w:t>
      </w:r>
      <w:r w:rsidRPr="00DD5980">
        <w:rPr>
          <w:rFonts w:ascii="Times New Roman" w:hAnsi="Times New Roman" w:cs="Times New Roman"/>
          <w:color w:val="000000"/>
          <w:sz w:val="24"/>
          <w:szCs w:val="24"/>
        </w:rPr>
        <w:t xml:space="preserve">the accentuation with </w:t>
      </w:r>
      <w:r w:rsidRPr="00DD5980">
        <w:rPr>
          <w:rFonts w:ascii="Times New Roman" w:hAnsi="Times New Roman" w:cs="Times New Roman"/>
          <w:i/>
          <w:iCs/>
          <w:color w:val="000000"/>
          <w:sz w:val="24"/>
          <w:szCs w:val="24"/>
        </w:rPr>
        <w:t xml:space="preserve">Tarcha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(vid., </w:t>
      </w:r>
      <w:r w:rsidRPr="00DD5980">
        <w:rPr>
          <w:rFonts w:ascii="Times New Roman" w:hAnsi="Times New Roman" w:cs="Times New Roman"/>
          <w:i/>
          <w:iCs/>
          <w:color w:val="000000"/>
          <w:sz w:val="24"/>
          <w:szCs w:val="24"/>
        </w:rPr>
        <w:t>Accentssystem</w:t>
      </w:r>
      <w:r w:rsidRPr="00DD5980">
        <w:rPr>
          <w:rFonts w:ascii="Times New Roman" w:hAnsi="Times New Roman" w:cs="Times New Roman"/>
          <w:color w:val="000000"/>
          <w:sz w:val="24"/>
          <w:szCs w:val="24"/>
        </w:rPr>
        <w:t xml:space="preserve">, vi. § 4; cf.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p. 17, § 3). The carrying forward of the inf. with the finite, 21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is as 1:27; 2:2, and quite usual.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8:22]]</w:t>
      </w:r>
      <w:r w:rsidR="00102D00" w:rsidRPr="00DD5980">
        <w:t xml:space="preserve">Pro. 8:22.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Wisdom takes now a new departure, in establishing her right to be heard, and to be obeyed and loved by men. As the Divine King in Psa. 2 opposes to His adversaries the self-testimony: “I will speak concerning a decree! Jahve said unto me: Thou art my Son; this day have I begotten Thee;” so Wisdom here unfolds her divine patent of nobility: she originates with God before all creatures, and is the object of God’s love and joy, as she also has the object of her love and joy on God’s earth, and especially among the sons of men: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“Jahve brought me for</w:t>
      </w:r>
      <w:r w:rsidR="009D0816">
        <w:rPr>
          <w:rFonts w:ascii="Times New Roman" w:hAnsi="Times New Roman" w:cs="Times New Roman"/>
          <w:b/>
          <w:bCs/>
          <w:i/>
          <w:iCs/>
          <w:color w:val="00007F"/>
          <w:sz w:val="24"/>
          <w:szCs w:val="24"/>
        </w:rPr>
        <w:t>th as the beginning of His way,</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As the foremost of His works from of old.”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old translators render</w:t>
      </w:r>
      <w:r w:rsidRPr="009D0816">
        <w:rPr>
          <w:rFonts w:ascii="SBL Hebrew" w:hAnsi="SBL Hebrew" w:cs="SBL Hebrew"/>
          <w:color w:val="008080"/>
          <w:sz w:val="28"/>
          <w:szCs w:val="28"/>
          <w:rtl/>
          <w:lang w:bidi="he-IL"/>
        </w:rPr>
        <w:t xml:space="preserve"> קָנָנִי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Kametz </w:t>
      </w:r>
      <w:r w:rsidRPr="00DD5980">
        <w:rPr>
          <w:rFonts w:ascii="Times New Roman" w:hAnsi="Times New Roman" w:cs="Times New Roman"/>
          <w:color w:val="000000"/>
          <w:sz w:val="24"/>
          <w:szCs w:val="24"/>
        </w:rPr>
        <w:t xml:space="preserve">by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 xml:space="preserve">vid., under Psa. 118:5) partly by verbs of creating (LXX </w:t>
      </w:r>
      <w:r w:rsidRPr="00DD5980">
        <w:rPr>
          <w:rFonts w:ascii="SBL Greek" w:hAnsi="SBL Greek" w:cs="Times New Roman"/>
          <w:color w:val="0000FF"/>
          <w:sz w:val="24"/>
          <w:szCs w:val="24"/>
          <w:lang w:val="el-GR"/>
        </w:rPr>
        <w:t>ἔκτισε</w:t>
      </w:r>
      <w:r w:rsidRPr="00DD5980">
        <w:rPr>
          <w:rFonts w:ascii="Times New Roman" w:hAnsi="Times New Roman" w:cs="Times New Roman"/>
          <w:color w:val="000000"/>
          <w:sz w:val="24"/>
          <w:szCs w:val="24"/>
        </w:rPr>
        <w:t>, Syr., Targ.</w:t>
      </w:r>
      <w:r w:rsidRPr="009D0816">
        <w:rPr>
          <w:rFonts w:ascii="SBL Hebrew" w:hAnsi="SBL Hebrew" w:cs="SBL Hebrew"/>
          <w:color w:val="008080"/>
          <w:sz w:val="28"/>
          <w:szCs w:val="28"/>
          <w:rtl/>
          <w:lang w:bidi="he-IL"/>
        </w:rPr>
        <w:t xml:space="preserve">בִּרָאנִי </w:t>
      </w:r>
      <w:r w:rsidRPr="00DD5980">
        <w:rPr>
          <w:rFonts w:ascii="Times New Roman" w:hAnsi="Times New Roman" w:cs="Times New Roman"/>
          <w:color w:val="000000"/>
          <w:sz w:val="24"/>
          <w:szCs w:val="24"/>
        </w:rPr>
        <w:t xml:space="preserve">), partly by verbs of acquiring (Aquila, Symmachus, Theodotion, Venet. </w:t>
      </w:r>
      <w:r w:rsidRPr="00DD5980">
        <w:rPr>
          <w:rFonts w:ascii="SBL Greek" w:hAnsi="SBL Greek" w:cs="Times New Roman"/>
          <w:color w:val="0000FF"/>
          <w:sz w:val="24"/>
          <w:szCs w:val="24"/>
          <w:lang w:val="el-GR"/>
        </w:rPr>
        <w:t>ἐκτήσατο</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possedit</w:t>
      </w:r>
      <w:r w:rsidRPr="00DD5980">
        <w:rPr>
          <w:rFonts w:ascii="Times New Roman" w:hAnsi="Times New Roman" w:cs="Times New Roman"/>
          <w:color w:val="000000"/>
          <w:sz w:val="24"/>
          <w:szCs w:val="24"/>
        </w:rPr>
        <w:t xml:space="preserve">); Wisdom appears also as created, certainly not without reference to this passage, Sir. 1:4, </w:t>
      </w:r>
      <w:r w:rsidRPr="00DD5980">
        <w:rPr>
          <w:rFonts w:ascii="SBL Greek" w:hAnsi="SBL Greek" w:cs="Times New Roman"/>
          <w:color w:val="0000FF"/>
          <w:sz w:val="24"/>
          <w:szCs w:val="24"/>
          <w:lang w:val="el-GR"/>
        </w:rPr>
        <w:t>προτέρα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πάντων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ἔκτισται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σοφία</w:t>
      </w:r>
      <w:r w:rsidRPr="00DD5980">
        <w:rPr>
          <w:rFonts w:ascii="Times New Roman" w:hAnsi="Times New Roman" w:cs="Times New Roman"/>
          <w:color w:val="000000"/>
          <w:sz w:val="24"/>
          <w:szCs w:val="24"/>
        </w:rPr>
        <w:t xml:space="preserve">; 1:9, </w:t>
      </w:r>
      <w:r w:rsidRPr="00DD5980">
        <w:rPr>
          <w:rFonts w:ascii="SBL Greek" w:hAnsi="SBL Greek" w:cs="Times New Roman"/>
          <w:color w:val="0000FF"/>
          <w:sz w:val="24"/>
          <w:szCs w:val="24"/>
          <w:lang w:val="el-GR"/>
        </w:rPr>
        <w:t>αὐτὸς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ἔκτισεν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αὐτήν</w:t>
      </w:r>
      <w:r w:rsidRPr="00DD5980">
        <w:rPr>
          <w:rFonts w:ascii="Times New Roman" w:hAnsi="Times New Roman" w:cs="Times New Roman"/>
          <w:color w:val="000000"/>
          <w:sz w:val="24"/>
          <w:szCs w:val="24"/>
        </w:rPr>
        <w:t xml:space="preserve">; 24:8,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κτίσας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w:t>
      </w:r>
      <w:r w:rsidRPr="00DD5980">
        <w:rPr>
          <w:rFonts w:ascii="Times New Roman" w:hAnsi="Times New Roman" w:cs="Times New Roman"/>
          <w:color w:val="000000"/>
          <w:sz w:val="24"/>
          <w:szCs w:val="24"/>
        </w:rPr>
        <w:t xml:space="preserve">. In the christological controversy this word gained a dogmatic signification, for they proceeded generally on the identity of </w:t>
      </w:r>
      <w:r w:rsidRPr="00DD5980">
        <w:rPr>
          <w:rFonts w:ascii="SBL Greek" w:hAnsi="SBL Greek" w:cs="Times New Roman"/>
          <w:color w:val="0000FF"/>
          <w:sz w:val="24"/>
          <w:szCs w:val="24"/>
          <w:lang w:val="el-GR"/>
        </w:rPr>
        <w:t>σοφία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ὑποστατικη</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(sapientia substantialis</w:t>
      </w:r>
      <w:r w:rsidRPr="00DD5980">
        <w:rPr>
          <w:rFonts w:ascii="Times New Roman" w:hAnsi="Times New Roman" w:cs="Times New Roman"/>
          <w:color w:val="000000"/>
          <w:sz w:val="24"/>
          <w:szCs w:val="24"/>
        </w:rPr>
        <w:t xml:space="preserve">) with the </w:t>
      </w:r>
      <w:r w:rsidRPr="00DD5980">
        <w:rPr>
          <w:rFonts w:ascii="Times New Roman" w:hAnsi="Times New Roman" w:cs="Times New Roman"/>
          <w:i/>
          <w:iCs/>
          <w:color w:val="000000"/>
          <w:sz w:val="24"/>
          <w:szCs w:val="24"/>
        </w:rPr>
        <w:t xml:space="preserve">hypostasis </w:t>
      </w:r>
      <w:r w:rsidRPr="00DD5980">
        <w:rPr>
          <w:rFonts w:ascii="Times New Roman" w:hAnsi="Times New Roman" w:cs="Times New Roman"/>
          <w:color w:val="000000"/>
          <w:sz w:val="24"/>
          <w:szCs w:val="24"/>
        </w:rPr>
        <w:t xml:space="preserve">of the Son of God. The Arians used the </w:t>
      </w:r>
      <w:r w:rsidRPr="00DD5980">
        <w:rPr>
          <w:rFonts w:ascii="SBL Greek" w:hAnsi="SBL Greek" w:cs="Times New Roman"/>
          <w:color w:val="0000FF"/>
          <w:sz w:val="24"/>
          <w:szCs w:val="24"/>
          <w:lang w:val="el-GR"/>
        </w:rPr>
        <w:t>ἔκτισε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as a proof of their doctrine of the </w:t>
      </w:r>
      <w:r w:rsidRPr="00DD5980">
        <w:rPr>
          <w:rFonts w:ascii="Times New Roman" w:hAnsi="Times New Roman" w:cs="Times New Roman"/>
          <w:i/>
          <w:iCs/>
          <w:color w:val="000000"/>
          <w:sz w:val="24"/>
          <w:szCs w:val="24"/>
        </w:rPr>
        <w:t>filius non genitus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sed factus</w:t>
      </w:r>
      <w:r w:rsidRPr="00DD5980">
        <w:rPr>
          <w:rFonts w:ascii="Times New Roman" w:hAnsi="Times New Roman" w:cs="Times New Roman"/>
          <w:color w:val="000000"/>
          <w:sz w:val="24"/>
          <w:szCs w:val="24"/>
        </w:rPr>
        <w:t xml:space="preserve">, i.e., of His existence before the world began indeed, but yet not from eternity, but originating in time; while, on the contrary, the orthodox preferred the translation </w:t>
      </w:r>
      <w:r w:rsidRPr="00DD5980">
        <w:rPr>
          <w:rFonts w:ascii="SBL Greek" w:hAnsi="SBL Greek" w:cs="Times New Roman"/>
          <w:color w:val="0000FF"/>
          <w:sz w:val="24"/>
          <w:szCs w:val="24"/>
          <w:lang w:val="el-GR"/>
        </w:rPr>
        <w:t>ἐκτήσατο</w:t>
      </w:r>
      <w:r w:rsidRPr="00DD5980">
        <w:rPr>
          <w:rFonts w:ascii="Times New Roman" w:hAnsi="Times New Roman" w:cs="Times New Roman"/>
          <w:color w:val="000000"/>
          <w:sz w:val="24"/>
          <w:szCs w:val="24"/>
        </w:rPr>
        <w:t xml:space="preserve">, and understood it of the co-eternal existence of the Son with the Father, and agreed with the </w:t>
      </w:r>
      <w:r w:rsidRPr="00DD5980">
        <w:rPr>
          <w:rFonts w:ascii="SBL Greek" w:hAnsi="SBL Greek" w:cs="Times New Roman"/>
          <w:color w:val="0000FF"/>
          <w:sz w:val="24"/>
          <w:szCs w:val="24"/>
          <w:lang w:val="el-GR"/>
        </w:rPr>
        <w:t>ἔκτισε</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the LXX by referring it not to the actual existence, but to the position, place of the Son (Athanasius: </w:t>
      </w:r>
      <w:r w:rsidRPr="00DD5980">
        <w:rPr>
          <w:rFonts w:ascii="Times New Roman" w:hAnsi="Times New Roman" w:cs="Times New Roman"/>
          <w:i/>
          <w:iCs/>
          <w:color w:val="000000"/>
          <w:sz w:val="24"/>
          <w:szCs w:val="24"/>
        </w:rPr>
        <w:t xml:space="preserve">Deus me creavit regem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caput operum suorum</w:t>
      </w:r>
      <w:r w:rsidRPr="00DD5980">
        <w:rPr>
          <w:rFonts w:ascii="Times New Roman" w:hAnsi="Times New Roman" w:cs="Times New Roman"/>
          <w:color w:val="000000"/>
          <w:sz w:val="24"/>
          <w:szCs w:val="24"/>
        </w:rPr>
        <w:t xml:space="preserve">; Cyrill.: </w:t>
      </w:r>
      <w:r w:rsidRPr="00DD5980">
        <w:rPr>
          <w:rFonts w:ascii="Times New Roman" w:hAnsi="Times New Roman" w:cs="Times New Roman"/>
          <w:i/>
          <w:iCs/>
          <w:color w:val="000000"/>
          <w:sz w:val="24"/>
          <w:szCs w:val="24"/>
        </w:rPr>
        <w:t>non condidit secundum substantiam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sed constituit me totius universi principium et fundamentum</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But (1) Wisdom is not God, but is God’s’ she has personal existence in the Logos of the N.T., but is not herself the Logos; she is the world-idea, which, once projected, is objective to God, not as a dead form, but as a living spiritual image; she is the archetype of the world, which, originating from God, stands before God, the world of the idea which forms the medium between the Godhead and the world of actual existence, the communicated spiritual power in the origination and the completion of the world as God designed it to be. This wisdom the poet here personifies; he does not speak of the person as Logos, but the further progress of the revelation points to her actual personification in the Logos. And (2) since to her the poet </w:t>
      </w:r>
      <w:r w:rsidRPr="00DD5980">
        <w:rPr>
          <w:rFonts w:ascii="Times New Roman" w:hAnsi="Times New Roman" w:cs="Times New Roman"/>
          <w:color w:val="000000"/>
          <w:sz w:val="24"/>
          <w:szCs w:val="24"/>
        </w:rPr>
        <w:lastRenderedPageBreak/>
        <w:t xml:space="preserve">attributes an existence preceding the creation of the world, he thereby declares her to be eternal, for to be before the world is to be before time. For if he places her at the head of the creatures, as the first of them, so therewith he does not seek to make her a creature of this world having its commencement in time; he connects her origination with the origination of the creature only on this account, because that </w:t>
      </w:r>
      <w:r w:rsidRPr="00DD5980">
        <w:rPr>
          <w:rFonts w:ascii="Times New Roman" w:hAnsi="Times New Roman" w:cs="Times New Roman"/>
          <w:i/>
          <w:iCs/>
          <w:color w:val="000000"/>
          <w:sz w:val="24"/>
          <w:szCs w:val="24"/>
        </w:rPr>
        <w:t xml:space="preserve">à priori </w:t>
      </w:r>
      <w:r w:rsidRPr="00DD5980">
        <w:rPr>
          <w:rFonts w:ascii="Times New Roman" w:hAnsi="Times New Roman" w:cs="Times New Roman"/>
          <w:color w:val="000000"/>
          <w:sz w:val="24"/>
          <w:szCs w:val="24"/>
        </w:rPr>
        <w:t xml:space="preserve">refers and tends to the latter; the power which was before heaven and earth were, and which operated at the creation of the earth and of the heavens, cannot certainly fall under the category of the creatures around and above us. Therefore (3) the translation with </w:t>
      </w:r>
      <w:r w:rsidRPr="00DD5980">
        <w:rPr>
          <w:rFonts w:ascii="SBL Greek" w:hAnsi="SBL Greek" w:cs="Times New Roman"/>
          <w:color w:val="0000FF"/>
          <w:sz w:val="24"/>
          <w:szCs w:val="24"/>
          <w:lang w:val="el-GR"/>
        </w:rPr>
        <w:t>ἔκτισεν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has nothing against it, but it is different from the </w:t>
      </w:r>
      <w:r w:rsidRPr="00DD5980">
        <w:rPr>
          <w:rFonts w:ascii="SBL Greek" w:hAnsi="SBL Greek" w:cs="Times New Roman"/>
          <w:color w:val="0000FF"/>
          <w:sz w:val="24"/>
          <w:szCs w:val="24"/>
          <w:lang w:val="el-GR"/>
        </w:rPr>
        <w:t>κτίσις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the heavens and the earth, and the poet has intentionally written not</w:t>
      </w:r>
      <w:r w:rsidRPr="009D0816">
        <w:rPr>
          <w:rFonts w:ascii="SBL Hebrew" w:hAnsi="SBL Hebrew" w:cs="SBL Hebrew"/>
          <w:color w:val="008080"/>
          <w:sz w:val="28"/>
          <w:szCs w:val="28"/>
          <w:rtl/>
          <w:lang w:bidi="he-IL"/>
        </w:rPr>
        <w:t xml:space="preserve">בִּרָאנִי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קנני </w:t>
      </w:r>
      <w:r w:rsidRPr="00DD5980">
        <w:rPr>
          <w:rFonts w:ascii="Times New Roman" w:hAnsi="Times New Roman" w:cs="Times New Roman"/>
          <w:color w:val="000000"/>
          <w:sz w:val="24"/>
          <w:szCs w:val="24"/>
        </w:rPr>
        <w:t>. Certainly</w:t>
      </w:r>
      <w:r w:rsidRPr="009D0816">
        <w:rPr>
          <w:rFonts w:ascii="SBL Hebrew" w:hAnsi="SBL Hebrew" w:cs="SBL Hebrew"/>
          <w:color w:val="008080"/>
          <w:sz w:val="28"/>
          <w:szCs w:val="28"/>
          <w:rtl/>
          <w:lang w:bidi="he-IL"/>
        </w:rPr>
        <w:t xml:space="preserve">קנה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kånaÑ, </w:t>
      </w:r>
      <w:r w:rsidRPr="00DD5980">
        <w:rPr>
          <w:rFonts w:ascii="Times New Roman" w:hAnsi="Times New Roman" w:cs="Times New Roman"/>
          <w:color w:val="000000"/>
          <w:sz w:val="24"/>
          <w:szCs w:val="24"/>
        </w:rPr>
        <w:t>like all the words used of creating, refers to one root-idea: that of forging (vid., under Gen. 4:22), as</w:t>
      </w:r>
      <w:r w:rsidRPr="009D0816">
        <w:rPr>
          <w:rFonts w:ascii="SBL Hebrew" w:hAnsi="SBL Hebrew" w:cs="SBL Hebrew"/>
          <w:color w:val="008080"/>
          <w:sz w:val="28"/>
          <w:szCs w:val="28"/>
          <w:rtl/>
          <w:lang w:bidi="he-IL"/>
        </w:rPr>
        <w:t xml:space="preserve"> ברא </w:t>
      </w:r>
      <w:r w:rsidRPr="00DD5980">
        <w:rPr>
          <w:rFonts w:ascii="Times New Roman" w:hAnsi="Times New Roman" w:cs="Times New Roman"/>
          <w:color w:val="000000"/>
          <w:sz w:val="24"/>
          <w:szCs w:val="24"/>
        </w:rPr>
        <w:t>does to that of cutting (vid., under Gen. 1:1); but the mark of a commencement in time does not affix itself to</w:t>
      </w:r>
      <w:r w:rsidRPr="009D0816">
        <w:rPr>
          <w:rFonts w:ascii="SBL Hebrew" w:hAnsi="SBL Hebrew" w:cs="SBL Hebrew"/>
          <w:color w:val="008080"/>
          <w:sz w:val="28"/>
          <w:szCs w:val="28"/>
          <w:rtl/>
          <w:lang w:bidi="he-IL"/>
        </w:rPr>
        <w:t xml:space="preserve"> קנה </w:t>
      </w:r>
      <w:r w:rsidRPr="00DD5980">
        <w:rPr>
          <w:rFonts w:ascii="Times New Roman" w:hAnsi="Times New Roman" w:cs="Times New Roman"/>
          <w:color w:val="000000"/>
          <w:sz w:val="24"/>
          <w:szCs w:val="24"/>
        </w:rPr>
        <w:t>in the same way as it does to</w:t>
      </w:r>
      <w:r w:rsidRPr="009D0816">
        <w:rPr>
          <w:rFonts w:ascii="SBL Hebrew" w:hAnsi="SBL Hebrew" w:cs="SBL Hebrew"/>
          <w:color w:val="008080"/>
          <w:sz w:val="28"/>
          <w:szCs w:val="28"/>
          <w:rtl/>
          <w:lang w:bidi="he-IL"/>
        </w:rPr>
        <w:t xml:space="preserve">ברא </w:t>
      </w:r>
      <w:r w:rsidRPr="00DD5980">
        <w:rPr>
          <w:rFonts w:ascii="Times New Roman" w:hAnsi="Times New Roman" w:cs="Times New Roman"/>
          <w:color w:val="000000"/>
          <w:sz w:val="24"/>
          <w:szCs w:val="24"/>
        </w:rPr>
        <w:t>, which always expresses the divine production of that which has not hitherto existed.</w:t>
      </w:r>
      <w:r w:rsidRPr="009D0816">
        <w:rPr>
          <w:rFonts w:ascii="SBL Hebrew" w:hAnsi="SBL Hebrew" w:cs="SBL Hebrew"/>
          <w:color w:val="008080"/>
          <w:sz w:val="28"/>
          <w:szCs w:val="28"/>
          <w:rtl/>
          <w:lang w:bidi="he-IL"/>
        </w:rPr>
        <w:t xml:space="preserve"> קנה </w:t>
      </w:r>
      <w:r w:rsidRPr="00DD5980">
        <w:rPr>
          <w:rFonts w:ascii="Times New Roman" w:hAnsi="Times New Roman" w:cs="Times New Roman"/>
          <w:color w:val="000000"/>
          <w:sz w:val="24"/>
          <w:szCs w:val="24"/>
        </w:rPr>
        <w:t xml:space="preserve">comprehends in it the meanings to create, and to create something for oneself, to prepare, </w:t>
      </w:r>
      <w:r w:rsidRPr="00DD5980">
        <w:rPr>
          <w:rFonts w:ascii="Times New Roman" w:hAnsi="Times New Roman" w:cs="Times New Roman"/>
          <w:i/>
          <w:iCs/>
          <w:color w:val="000000"/>
          <w:sz w:val="24"/>
          <w:szCs w:val="24"/>
        </w:rPr>
        <w:t>parare</w:t>
      </w:r>
      <w:r w:rsidRPr="00DD5980">
        <w:rPr>
          <w:rFonts w:ascii="Times New Roman" w:hAnsi="Times New Roman" w:cs="Times New Roman"/>
          <w:color w:val="000000"/>
          <w:sz w:val="24"/>
          <w:szCs w:val="24"/>
        </w:rPr>
        <w:t xml:space="preserve"> (e.g., Psa. 139:13), and to prepare something for oneself, </w:t>
      </w:r>
      <w:r w:rsidRPr="00DD5980">
        <w:rPr>
          <w:rFonts w:ascii="Times New Roman" w:hAnsi="Times New Roman" w:cs="Times New Roman"/>
          <w:i/>
          <w:iCs/>
          <w:color w:val="000000"/>
          <w:sz w:val="24"/>
          <w:szCs w:val="24"/>
        </w:rPr>
        <w:t>comparare</w:t>
      </w:r>
      <w:r w:rsidRPr="00DD5980">
        <w:rPr>
          <w:rFonts w:ascii="Times New Roman" w:hAnsi="Times New Roman" w:cs="Times New Roman"/>
          <w:color w:val="000000"/>
          <w:sz w:val="24"/>
          <w:szCs w:val="24"/>
        </w:rPr>
        <w:t xml:space="preserve">, as </w:t>
      </w:r>
      <w:r w:rsidRPr="00DD5980">
        <w:rPr>
          <w:rFonts w:ascii="SBL Greek" w:hAnsi="SBL Greek" w:cs="Times New Roman"/>
          <w:color w:val="0000FF"/>
          <w:sz w:val="24"/>
          <w:szCs w:val="24"/>
          <w:lang w:val="el-GR"/>
        </w:rPr>
        <w:t>κτίζειν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κτᾶσθαι</w:t>
      </w:r>
      <w:r w:rsidRPr="00DD5980">
        <w:rPr>
          <w:rFonts w:ascii="Times New Roman" w:hAnsi="Times New Roman" w:cs="Times New Roman"/>
          <w:color w:val="000000"/>
          <w:sz w:val="24"/>
          <w:szCs w:val="24"/>
        </w:rPr>
        <w:t xml:space="preserve">, both from </w:t>
      </w:r>
      <w:r w:rsidRPr="00DD5980">
        <w:rPr>
          <w:rFonts w:ascii="Times New Roman" w:hAnsi="Times New Roman" w:cs="Times New Roman"/>
          <w:i/>
          <w:iCs/>
          <w:color w:val="000000"/>
          <w:sz w:val="24"/>
          <w:szCs w:val="24"/>
        </w:rPr>
        <w:t>shki</w:t>
      </w:r>
      <w:r w:rsidRPr="00DD5980">
        <w:rPr>
          <w:rFonts w:ascii="Times New Roman" w:hAnsi="Times New Roman" w:cs="Times New Roman"/>
          <w:color w:val="000000"/>
          <w:sz w:val="24"/>
          <w:szCs w:val="24"/>
        </w:rPr>
        <w:t xml:space="preserve">, to build, the former expressed by </w:t>
      </w:r>
      <w:r w:rsidRPr="00DD5980">
        <w:rPr>
          <w:rFonts w:ascii="Times New Roman" w:hAnsi="Times New Roman" w:cs="Times New Roman"/>
          <w:i/>
          <w:iCs/>
          <w:color w:val="000000"/>
          <w:sz w:val="24"/>
          <w:szCs w:val="24"/>
        </w:rPr>
        <w:t>struere</w:t>
      </w:r>
      <w:r w:rsidRPr="00DD5980">
        <w:rPr>
          <w:rFonts w:ascii="Times New Roman" w:hAnsi="Times New Roman" w:cs="Times New Roman"/>
          <w:color w:val="000000"/>
          <w:sz w:val="24"/>
          <w:szCs w:val="24"/>
        </w:rPr>
        <w:t xml:space="preserve">, and the latter by </w:t>
      </w:r>
      <w:r w:rsidRPr="00DD5980">
        <w:rPr>
          <w:rFonts w:ascii="Times New Roman" w:hAnsi="Times New Roman" w:cs="Times New Roman"/>
          <w:i/>
          <w:iCs/>
          <w:color w:val="000000"/>
          <w:sz w:val="24"/>
          <w:szCs w:val="24"/>
        </w:rPr>
        <w:t xml:space="preserve">sibi struere. </w:t>
      </w:r>
      <w:r w:rsidRPr="00DD5980">
        <w:rPr>
          <w:rFonts w:ascii="Times New Roman" w:hAnsi="Times New Roman" w:cs="Times New Roman"/>
          <w:color w:val="000000"/>
          <w:sz w:val="24"/>
          <w:szCs w:val="24"/>
        </w:rPr>
        <w:t>In the</w:t>
      </w:r>
      <w:r w:rsidRPr="009D0816">
        <w:rPr>
          <w:rFonts w:ascii="SBL Hebrew" w:hAnsi="SBL Hebrew" w:cs="SBL Hebrew"/>
          <w:color w:val="008080"/>
          <w:sz w:val="28"/>
          <w:szCs w:val="28"/>
          <w:rtl/>
          <w:lang w:bidi="he-IL"/>
        </w:rPr>
        <w:t xml:space="preserve">קָנָנִי </w:t>
      </w:r>
      <w:r w:rsidRPr="00DD5980">
        <w:rPr>
          <w:rFonts w:ascii="Times New Roman" w:hAnsi="Times New Roman" w:cs="Times New Roman"/>
          <w:color w:val="000000"/>
          <w:sz w:val="24"/>
          <w:szCs w:val="24"/>
        </w:rPr>
        <w:t>, then, there are the ideas, both that God produced wisdom, and that He made Himself to possess it; not certainly, however, as a man makes himself to possess wisdom from without, 4:7. But the idea of the bringing forth is here the nearest demanded by the connection. For</w:t>
      </w:r>
      <w:r w:rsidRPr="009D0816">
        <w:rPr>
          <w:rFonts w:ascii="SBL Hebrew" w:hAnsi="SBL Hebrew" w:cs="SBL Hebrew"/>
          <w:color w:val="008080"/>
          <w:sz w:val="28"/>
          <w:szCs w:val="28"/>
          <w:rtl/>
          <w:lang w:bidi="he-IL"/>
        </w:rPr>
        <w:t xml:space="preserve"> ראשִׁית דַּרְכּוֹ </w:t>
      </w:r>
      <w:r w:rsidRPr="00DD5980">
        <w:rPr>
          <w:rFonts w:ascii="Times New Roman" w:hAnsi="Times New Roman" w:cs="Times New Roman"/>
          <w:color w:val="000000"/>
          <w:sz w:val="24"/>
          <w:szCs w:val="24"/>
        </w:rPr>
        <w:t>is not equivalent to</w:t>
      </w:r>
      <w:r w:rsidRPr="009D0816">
        <w:rPr>
          <w:rFonts w:ascii="SBL Hebrew" w:hAnsi="SBL Hebrew" w:cs="SBL Hebrew"/>
          <w:color w:val="008080"/>
          <w:sz w:val="28"/>
          <w:szCs w:val="28"/>
          <w:rtl/>
          <w:lang w:bidi="he-IL"/>
        </w:rPr>
        <w:t xml:space="preserve"> בִּראשׁית דרכו </w:t>
      </w:r>
      <w:r w:rsidRPr="00DD5980">
        <w:rPr>
          <w:rFonts w:ascii="Times New Roman" w:hAnsi="Times New Roman" w:cs="Times New Roman"/>
          <w:color w:val="000000"/>
          <w:sz w:val="24"/>
          <w:szCs w:val="24"/>
        </w:rPr>
        <w:t xml:space="preserve">(Syr., Targ., Luther), as Jerome also reads: </w:t>
      </w:r>
      <w:r w:rsidRPr="00DD5980">
        <w:rPr>
          <w:rFonts w:ascii="Times New Roman" w:hAnsi="Times New Roman" w:cs="Times New Roman"/>
          <w:i/>
          <w:iCs/>
          <w:color w:val="000000"/>
          <w:sz w:val="24"/>
          <w:szCs w:val="24"/>
        </w:rPr>
        <w:t xml:space="preserve">Ita enim scriptum est: </w:t>
      </w:r>
      <w:r w:rsidRPr="00DD5980">
        <w:rPr>
          <w:rFonts w:ascii="Times New Roman" w:hAnsi="Times New Roman" w:cs="Times New Roman"/>
          <w:color w:val="000000"/>
          <w:sz w:val="24"/>
          <w:szCs w:val="24"/>
        </w:rPr>
        <w:t xml:space="preserve">ADONAI CANANI BRESITH DERCHO </w:t>
      </w:r>
      <w:r w:rsidRPr="00DD5980">
        <w:rPr>
          <w:rFonts w:ascii="Times New Roman" w:hAnsi="Times New Roman" w:cs="Times New Roman"/>
          <w:i/>
          <w:iCs/>
          <w:color w:val="000000"/>
          <w:sz w:val="24"/>
          <w:szCs w:val="24"/>
        </w:rPr>
        <w:t xml:space="preserve">(Ep. </w:t>
      </w:r>
      <w:r w:rsidRPr="00DD5980">
        <w:rPr>
          <w:rFonts w:ascii="Times New Roman" w:hAnsi="Times New Roman" w:cs="Times New Roman"/>
          <w:color w:val="000000"/>
          <w:sz w:val="24"/>
          <w:szCs w:val="24"/>
        </w:rPr>
        <w:t xml:space="preserve">cxl. </w:t>
      </w:r>
      <w:r w:rsidRPr="00DD5980">
        <w:rPr>
          <w:rFonts w:ascii="Times New Roman" w:hAnsi="Times New Roman" w:cs="Times New Roman"/>
          <w:i/>
          <w:iCs/>
          <w:color w:val="000000"/>
          <w:sz w:val="24"/>
          <w:szCs w:val="24"/>
        </w:rPr>
        <w:t>ad Cyprian.</w:t>
      </w:r>
      <w:r w:rsidRPr="00DD5980">
        <w:rPr>
          <w:rFonts w:ascii="Times New Roman" w:hAnsi="Times New Roman" w:cs="Times New Roman"/>
          <w:color w:val="000000"/>
          <w:sz w:val="24"/>
          <w:szCs w:val="24"/>
        </w:rPr>
        <w:t>); but it is, as Job. 40:19 shows, the second accusative of the object (LXX, Aquila, Symmachus, Theodotion). But if God made wisdom as the beginning of His way, i.e., of His creative efficiency (cf. Rev. 3:14 and Col. 1:15), the making is not to be thought of as acquiring, but as a bringing forth, revealing this creative efficiency of God, having it in view; and this is also confirmed by the</w:t>
      </w:r>
      <w:r w:rsidRPr="009D0816">
        <w:rPr>
          <w:rFonts w:ascii="SBL Hebrew" w:hAnsi="SBL Hebrew" w:cs="SBL Hebrew"/>
          <w:color w:val="008080"/>
          <w:sz w:val="28"/>
          <w:szCs w:val="28"/>
          <w:rtl/>
          <w:lang w:bidi="he-IL"/>
        </w:rPr>
        <w:t xml:space="preserve"> חוללתי </w:t>
      </w:r>
      <w:r w:rsidRPr="00DD5980">
        <w:rPr>
          <w:rFonts w:ascii="Times New Roman" w:hAnsi="Times New Roman" w:cs="Times New Roman"/>
          <w:i/>
          <w:iCs/>
          <w:color w:val="000000"/>
          <w:sz w:val="24"/>
          <w:szCs w:val="24"/>
        </w:rPr>
        <w:t>(genita sum</w:t>
      </w:r>
      <w:r w:rsidRPr="00DD5980">
        <w:rPr>
          <w:rFonts w:ascii="Times New Roman" w:hAnsi="Times New Roman" w:cs="Times New Roman"/>
          <w:color w:val="000000"/>
          <w:sz w:val="24"/>
          <w:szCs w:val="24"/>
        </w:rPr>
        <w:t>; cf. Gen. 4:1,</w:t>
      </w:r>
      <w:r w:rsidRPr="009D0816">
        <w:rPr>
          <w:rFonts w:ascii="SBL Hebrew" w:hAnsi="SBL Hebrew" w:cs="SBL Hebrew"/>
          <w:color w:val="008080"/>
          <w:sz w:val="28"/>
          <w:szCs w:val="28"/>
          <w:rtl/>
          <w:lang w:bidi="he-IL"/>
        </w:rPr>
        <w:t xml:space="preserve">קניתי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genui</w:t>
      </w:r>
      <w:r w:rsidRPr="00DD5980">
        <w:rPr>
          <w:rFonts w:ascii="Times New Roman" w:hAnsi="Times New Roman" w:cs="Times New Roman"/>
          <w:color w:val="000000"/>
          <w:sz w:val="24"/>
          <w:szCs w:val="24"/>
        </w:rPr>
        <w:t>) following. Accordingly,</w:t>
      </w:r>
      <w:r w:rsidRPr="009D0816">
        <w:rPr>
          <w:rFonts w:ascii="SBL Hebrew" w:hAnsi="SBL Hebrew" w:cs="SBL Hebrew"/>
          <w:color w:val="008080"/>
          <w:sz w:val="28"/>
          <w:szCs w:val="28"/>
          <w:rtl/>
          <w:lang w:bidi="he-IL"/>
        </w:rPr>
        <w:t xml:space="preserve"> קֶדֶם מִפְעָליו </w:t>
      </w:r>
      <w:r w:rsidRPr="00DD5980">
        <w:rPr>
          <w:rFonts w:ascii="Times New Roman" w:hAnsi="Times New Roman" w:cs="Times New Roman"/>
          <w:color w:val="000000"/>
          <w:sz w:val="24"/>
          <w:szCs w:val="24"/>
        </w:rPr>
        <w:t>(foremost of His works) has to be regarded as a parallel second object. accusative. All the old translators interpret</w:t>
      </w:r>
      <w:r w:rsidRPr="009D0816">
        <w:rPr>
          <w:rFonts w:ascii="SBL Hebrew" w:hAnsi="SBL Hebrew" w:cs="SBL Hebrew"/>
          <w:color w:val="008080"/>
          <w:sz w:val="28"/>
          <w:szCs w:val="28"/>
          <w:rtl/>
          <w:lang w:bidi="he-IL"/>
        </w:rPr>
        <w:t xml:space="preserve"> קדם </w:t>
      </w:r>
      <w:r w:rsidRPr="00DD5980">
        <w:rPr>
          <w:rFonts w:ascii="Times New Roman" w:hAnsi="Times New Roman" w:cs="Times New Roman"/>
          <w:color w:val="000000"/>
          <w:sz w:val="24"/>
          <w:szCs w:val="24"/>
        </w:rPr>
        <w:t>as a preposition [before], but the usage of the language before us does not recognise it as such; this would be an Aramaism, for</w:t>
      </w:r>
      <w:r w:rsidRPr="009D0816">
        <w:rPr>
          <w:rFonts w:ascii="SBL Hebrew" w:hAnsi="SBL Hebrew" w:cs="SBL Hebrew"/>
          <w:color w:val="008080"/>
          <w:sz w:val="28"/>
          <w:szCs w:val="28"/>
          <w:rtl/>
          <w:lang w:bidi="he-IL"/>
        </w:rPr>
        <w:t xml:space="preserve">קֳדָם </w:t>
      </w:r>
      <w:r w:rsidRPr="00DD5980">
        <w:rPr>
          <w:rFonts w:ascii="Times New Roman" w:hAnsi="Times New Roman" w:cs="Times New Roman"/>
          <w:color w:val="000000"/>
          <w:sz w:val="24"/>
          <w:szCs w:val="24"/>
        </w:rPr>
        <w:t>, Dan. 7:7, frequently</w:t>
      </w:r>
      <w:r w:rsidRPr="009D0816">
        <w:rPr>
          <w:rFonts w:ascii="SBL Hebrew" w:hAnsi="SBL Hebrew" w:cs="SBL Hebrew"/>
          <w:color w:val="008080"/>
          <w:sz w:val="28"/>
          <w:szCs w:val="28"/>
          <w:rtl/>
          <w:lang w:bidi="he-IL"/>
        </w:rPr>
        <w:t xml:space="preserve"> מִן־קֳדָם </w:t>
      </w:r>
      <w:r w:rsidRPr="00DD5980">
        <w:rPr>
          <w:rFonts w:ascii="Times New Roman" w:hAnsi="Times New Roman" w:cs="Times New Roman"/>
          <w:color w:val="000000"/>
          <w:sz w:val="24"/>
          <w:szCs w:val="24"/>
        </w:rPr>
        <w:t>(Syr., Targ.), is so used. But as</w:t>
      </w:r>
      <w:r w:rsidRPr="009D0816">
        <w:rPr>
          <w:rFonts w:ascii="SBL Hebrew" w:hAnsi="SBL Hebrew" w:cs="SBL Hebrew"/>
          <w:color w:val="008080"/>
          <w:sz w:val="28"/>
          <w:szCs w:val="28"/>
          <w:rtl/>
          <w:lang w:bidi="he-IL"/>
        </w:rPr>
        <w:t xml:space="preserve"> קֶדֶם </w:t>
      </w:r>
      <w:r w:rsidRPr="00DD5980">
        <w:rPr>
          <w:rFonts w:ascii="Times New Roman" w:hAnsi="Times New Roman" w:cs="Times New Roman"/>
          <w:color w:val="000000"/>
          <w:sz w:val="24"/>
          <w:szCs w:val="24"/>
        </w:rPr>
        <w:t xml:space="preserve">signifies previous existence in space, and then in time (vid., Orelli, </w:t>
      </w:r>
      <w:r w:rsidRPr="00DD5980">
        <w:rPr>
          <w:rFonts w:ascii="Times New Roman" w:hAnsi="Times New Roman" w:cs="Times New Roman"/>
          <w:i/>
          <w:iCs/>
          <w:color w:val="000000"/>
          <w:sz w:val="24"/>
          <w:szCs w:val="24"/>
        </w:rPr>
        <w:t>Zeit und Ewigkeit</w:t>
      </w:r>
      <w:r w:rsidRPr="00DD5980">
        <w:rPr>
          <w:rFonts w:ascii="Times New Roman" w:hAnsi="Times New Roman" w:cs="Times New Roman"/>
          <w:color w:val="000000"/>
          <w:sz w:val="24"/>
          <w:szCs w:val="24"/>
        </w:rPr>
        <w:t xml:space="preserve">, p. 76), so it may be used of the object in which the previous existence appears, thus (after Sir. 1:4): </w:t>
      </w:r>
      <w:r w:rsidRPr="00DD5980">
        <w:rPr>
          <w:rFonts w:ascii="SBL Greek" w:hAnsi="SBL Greek" w:cs="Times New Roman"/>
          <w:color w:val="0000FF"/>
          <w:sz w:val="24"/>
          <w:szCs w:val="24"/>
          <w:lang w:val="el-GR"/>
        </w:rPr>
        <w:t>προτέραν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ἔργων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(Hitzig).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8:23]]</w:t>
      </w:r>
      <w:r w:rsidR="00102D00" w:rsidRPr="00DD5980">
        <w:t xml:space="preserve">Pro. 8:23.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designation of the When? expressed first by</w:t>
      </w:r>
      <w:r w:rsidRPr="009D0816">
        <w:rPr>
          <w:rFonts w:ascii="SBL Hebrew" w:hAnsi="SBL Hebrew" w:cs="SBL Hebrew"/>
          <w:color w:val="008080"/>
          <w:sz w:val="28"/>
          <w:szCs w:val="28"/>
          <w:rtl/>
          <w:lang w:bidi="he-IL"/>
        </w:rPr>
        <w:t xml:space="preserve"> מאָז </w:t>
      </w:r>
      <w:r w:rsidRPr="00DD5980">
        <w:rPr>
          <w:rFonts w:ascii="Times New Roman" w:hAnsi="Times New Roman" w:cs="Times New Roman"/>
          <w:color w:val="000000"/>
          <w:sz w:val="24"/>
          <w:szCs w:val="24"/>
        </w:rPr>
        <w:t>(Isa. 48:8, cf. 40:21), is further unfolded: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“From everlasting was I set up,</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From the beginning, from the foundations of the earth.”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w:t>
      </w:r>
      <w:r w:rsidRPr="009D0816">
        <w:rPr>
          <w:rFonts w:ascii="SBL Hebrew" w:hAnsi="SBL Hebrew" w:cs="SBL Hebrew"/>
          <w:color w:val="008080"/>
          <w:sz w:val="28"/>
          <w:szCs w:val="28"/>
          <w:rtl/>
          <w:lang w:bidi="he-IL"/>
        </w:rPr>
        <w:t xml:space="preserve"> נסַּכְתִּי </w:t>
      </w:r>
      <w:r w:rsidRPr="00DD5980">
        <w:rPr>
          <w:rFonts w:ascii="Times New Roman" w:hAnsi="Times New Roman" w:cs="Times New Roman"/>
          <w:color w:val="000000"/>
          <w:sz w:val="24"/>
          <w:szCs w:val="24"/>
        </w:rPr>
        <w:t xml:space="preserve">cannot be translated: I was anointed = consecrated, vid., at Psa. 2:6. But the translation also: I was woven = wrought (Hitzig, Ewald, and previously one of the Greeks, </w:t>
      </w:r>
      <w:r w:rsidRPr="00DD5980">
        <w:rPr>
          <w:rFonts w:ascii="SBL Greek" w:hAnsi="SBL Greek" w:cs="Times New Roman"/>
          <w:color w:val="0000FF"/>
          <w:sz w:val="24"/>
          <w:szCs w:val="24"/>
          <w:lang w:val="el-GR"/>
        </w:rPr>
        <w:t>ἐδιάσθην</w:t>
      </w:r>
      <w:r w:rsidRPr="00DD5980">
        <w:rPr>
          <w:rFonts w:ascii="Times New Roman" w:hAnsi="Times New Roman" w:cs="Times New Roman"/>
          <w:color w:val="000000"/>
          <w:sz w:val="24"/>
          <w:szCs w:val="24"/>
        </w:rPr>
        <w:t>), does not commend itself, for</w:t>
      </w:r>
      <w:r w:rsidRPr="009D0816">
        <w:rPr>
          <w:rFonts w:ascii="SBL Hebrew" w:hAnsi="SBL Hebrew" w:cs="SBL Hebrew"/>
          <w:color w:val="008080"/>
          <w:sz w:val="28"/>
          <w:szCs w:val="28"/>
          <w:rtl/>
          <w:lang w:bidi="he-IL"/>
        </w:rPr>
        <w:t xml:space="preserve"> רקַּם </w:t>
      </w:r>
      <w:r w:rsidRPr="00DD5980">
        <w:rPr>
          <w:rFonts w:ascii="Times New Roman" w:hAnsi="Times New Roman" w:cs="Times New Roman"/>
          <w:color w:val="000000"/>
          <w:sz w:val="24"/>
          <w:szCs w:val="24"/>
        </w:rPr>
        <w:t>(Psa. 139:15), used of the embryo, lies far from the metaphorical sense in which</w:t>
      </w:r>
      <w:r w:rsidRPr="009D0816">
        <w:rPr>
          <w:rFonts w:ascii="SBL Hebrew" w:hAnsi="SBL Hebrew" w:cs="SBL Hebrew"/>
          <w:color w:val="008080"/>
          <w:sz w:val="28"/>
          <w:szCs w:val="28"/>
          <w:rtl/>
          <w:lang w:bidi="he-IL"/>
        </w:rPr>
        <w:t xml:space="preserve"> נסַךְ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nasaj</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texere</w:t>
      </w:r>
      <w:r w:rsidRPr="00DD5980">
        <w:rPr>
          <w:rFonts w:ascii="Times New Roman" w:hAnsi="Times New Roman" w:cs="Times New Roman"/>
          <w:color w:val="000000"/>
          <w:sz w:val="24"/>
          <w:szCs w:val="24"/>
        </w:rPr>
        <w:t>, would here be translated of the origin of a person, and even of such a spiritual being as Wisdom;</w:t>
      </w:r>
      <w:r w:rsidRPr="009D0816">
        <w:rPr>
          <w:rFonts w:ascii="SBL Hebrew" w:hAnsi="SBL Hebrew" w:cs="SBL Hebrew"/>
          <w:color w:val="008080"/>
          <w:sz w:val="28"/>
          <w:szCs w:val="28"/>
          <w:rtl/>
          <w:lang w:bidi="he-IL"/>
        </w:rPr>
        <w:t xml:space="preserve">נסַדְתִּי </w:t>
      </w:r>
      <w:r w:rsidRPr="00DD5980">
        <w:rPr>
          <w:rFonts w:ascii="Times New Roman" w:hAnsi="Times New Roman" w:cs="Times New Roman"/>
          <w:color w:val="000000"/>
          <w:sz w:val="24"/>
          <w:szCs w:val="24"/>
        </w:rPr>
        <w:t>, as the LXX reads (</w:t>
      </w:r>
      <w:r w:rsidRPr="00DD5980">
        <w:rPr>
          <w:rFonts w:ascii="SBL Greek" w:hAnsi="SBL Greek" w:cs="Times New Roman"/>
          <w:color w:val="0000FF"/>
          <w:sz w:val="24"/>
          <w:szCs w:val="24"/>
          <w:lang w:val="el-GR"/>
        </w:rPr>
        <w:t>ἔθεμελιωσε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w:t>
      </w:r>
      <w:r w:rsidRPr="00DD5980">
        <w:rPr>
          <w:rFonts w:ascii="Times New Roman" w:hAnsi="Times New Roman" w:cs="Times New Roman"/>
          <w:color w:val="000000"/>
          <w:sz w:val="24"/>
          <w:szCs w:val="24"/>
        </w:rPr>
        <w:t xml:space="preserve">), is not once used of such. Rightly Aquila, </w:t>
      </w:r>
      <w:r w:rsidRPr="00DD5980">
        <w:rPr>
          <w:rFonts w:ascii="SBL Greek" w:hAnsi="SBL Greek" w:cs="Times New Roman"/>
          <w:color w:val="0000FF"/>
          <w:sz w:val="24"/>
          <w:szCs w:val="24"/>
          <w:lang w:val="el-GR"/>
        </w:rPr>
        <w:t>κατεστάθην</w:t>
      </w:r>
      <w:r w:rsidRPr="00DD5980">
        <w:rPr>
          <w:rFonts w:ascii="Times New Roman" w:hAnsi="Times New Roman" w:cs="Times New Roman"/>
          <w:color w:val="000000"/>
          <w:sz w:val="24"/>
          <w:szCs w:val="24"/>
        </w:rPr>
        <w:t xml:space="preserve">; Symmachus, </w:t>
      </w:r>
      <w:r w:rsidRPr="00DD5980">
        <w:rPr>
          <w:rFonts w:ascii="SBL Greek" w:hAnsi="SBL Greek" w:cs="Times New Roman"/>
          <w:color w:val="0000FF"/>
          <w:sz w:val="24"/>
          <w:szCs w:val="24"/>
          <w:lang w:val="el-GR"/>
        </w:rPr>
        <w:t>προκεχείρισμαι</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 xml:space="preserve">ordinata sum. </w:t>
      </w:r>
      <w:r w:rsidRPr="00DD5980">
        <w:rPr>
          <w:rFonts w:ascii="Times New Roman" w:hAnsi="Times New Roman" w:cs="Times New Roman"/>
          <w:color w:val="000000"/>
          <w:sz w:val="24"/>
          <w:szCs w:val="24"/>
        </w:rPr>
        <w:t xml:space="preserve">Literally, but unintelligibly, the </w:t>
      </w:r>
      <w:r w:rsidRPr="00DD5980">
        <w:rPr>
          <w:rFonts w:ascii="Times New Roman" w:hAnsi="Times New Roman" w:cs="Times New Roman"/>
          <w:i/>
          <w:iCs/>
          <w:color w:val="000000"/>
          <w:sz w:val="24"/>
          <w:szCs w:val="24"/>
        </w:rPr>
        <w:t xml:space="preserve">Gr. Venet. </w:t>
      </w:r>
      <w:r w:rsidRPr="00DD5980">
        <w:rPr>
          <w:rFonts w:ascii="SBL Greek" w:hAnsi="SBL Greek" w:cs="Times New Roman"/>
          <w:color w:val="0000FF"/>
          <w:sz w:val="24"/>
          <w:szCs w:val="24"/>
          <w:lang w:val="el-GR"/>
        </w:rPr>
        <w:t>κέχυμαι</w:t>
      </w:r>
      <w:r w:rsidRPr="00DD5980">
        <w:rPr>
          <w:rFonts w:ascii="Times New Roman" w:hAnsi="Times New Roman" w:cs="Times New Roman"/>
          <w:color w:val="000000"/>
          <w:sz w:val="24"/>
          <w:szCs w:val="24"/>
        </w:rPr>
        <w:t xml:space="preserve">, according to which (cf. Sir. 1:10) Böttcher: I was poured forth = formed, but himself acknowledging that this figure is not suitable </w:t>
      </w:r>
      <w:r w:rsidRPr="00DD5980">
        <w:rPr>
          <w:rFonts w:ascii="Times New Roman" w:hAnsi="Times New Roman" w:cs="Times New Roman"/>
          <w:color w:val="000000"/>
          <w:sz w:val="24"/>
          <w:szCs w:val="24"/>
        </w:rPr>
        <w:lastRenderedPageBreak/>
        <w:t>to personification; nor is it at all likely that the author applied the word, used in this sense of idols, to the origin of Wisdom. The fact is, that</w:t>
      </w:r>
      <w:r w:rsidRPr="009D0816">
        <w:rPr>
          <w:rFonts w:ascii="SBL Hebrew" w:hAnsi="SBL Hebrew" w:cs="SBL Hebrew"/>
          <w:color w:val="008080"/>
          <w:sz w:val="28"/>
          <w:szCs w:val="28"/>
          <w:rtl/>
          <w:lang w:bidi="he-IL"/>
        </w:rPr>
        <w:t xml:space="preserve">נסַךְ </w:t>
      </w:r>
      <w:r w:rsidRPr="00DD5980">
        <w:rPr>
          <w:rFonts w:ascii="Times New Roman" w:hAnsi="Times New Roman" w:cs="Times New Roman"/>
          <w:color w:val="000000"/>
          <w:sz w:val="24"/>
          <w:szCs w:val="24"/>
        </w:rPr>
        <w:t>, used as seldom of the anointing or consecration of kings, as</w:t>
      </w:r>
      <w:r w:rsidRPr="009D0816">
        <w:rPr>
          <w:rFonts w:ascii="SBL Hebrew" w:hAnsi="SBL Hebrew" w:cs="SBL Hebrew"/>
          <w:color w:val="008080"/>
          <w:sz w:val="28"/>
          <w:szCs w:val="28"/>
          <w:rtl/>
          <w:lang w:bidi="he-IL"/>
        </w:rPr>
        <w:t xml:space="preserve">סוּךְ </w:t>
      </w:r>
      <w:r w:rsidRPr="00DD5980">
        <w:rPr>
          <w:rFonts w:ascii="Times New Roman" w:hAnsi="Times New Roman" w:cs="Times New Roman"/>
          <w:color w:val="000000"/>
          <w:sz w:val="24"/>
          <w:szCs w:val="24"/>
        </w:rPr>
        <w:t>, passes over, like</w:t>
      </w:r>
      <w:r w:rsidRPr="009D0816">
        <w:rPr>
          <w:rFonts w:ascii="SBL Hebrew" w:hAnsi="SBL Hebrew" w:cs="SBL Hebrew"/>
          <w:color w:val="008080"/>
          <w:sz w:val="28"/>
          <w:szCs w:val="28"/>
          <w:rtl/>
          <w:lang w:bidi="he-IL"/>
        </w:rPr>
        <w:t xml:space="preserve"> יצַק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הִצִּיק</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צוּק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מָצוּק</w:t>
      </w:r>
      <w:r w:rsidRPr="00DD5980">
        <w:rPr>
          <w:rFonts w:ascii="Times New Roman" w:hAnsi="Times New Roman" w:cs="Times New Roman"/>
          <w:color w:val="000000"/>
          <w:sz w:val="24"/>
          <w:szCs w:val="24"/>
        </w:rPr>
        <w:t>, a pillar), and</w:t>
      </w:r>
      <w:r w:rsidRPr="009D0816">
        <w:rPr>
          <w:rFonts w:ascii="SBL Hebrew" w:hAnsi="SBL Hebrew" w:cs="SBL Hebrew"/>
          <w:color w:val="008080"/>
          <w:sz w:val="28"/>
          <w:szCs w:val="28"/>
          <w:rtl/>
          <w:lang w:bidi="he-IL"/>
        </w:rPr>
        <w:t xml:space="preserve"> יצַג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הִצִּיג</w:t>
      </w:r>
      <w:r w:rsidRPr="00DD5980">
        <w:rPr>
          <w:rFonts w:ascii="Times New Roman" w:hAnsi="Times New Roman" w:cs="Times New Roman"/>
          <w:color w:val="000000"/>
          <w:sz w:val="24"/>
          <w:szCs w:val="24"/>
        </w:rPr>
        <w:t>), from the meaning of pouring out to that of placing and appointing; the mediating idea appears to be that of the pouring forth of the metal, since</w:t>
      </w:r>
      <w:r w:rsidRPr="009D0816">
        <w:rPr>
          <w:rFonts w:ascii="SBL Hebrew" w:hAnsi="SBL Hebrew" w:cs="SBL Hebrew"/>
          <w:color w:val="008080"/>
          <w:sz w:val="28"/>
          <w:szCs w:val="28"/>
          <w:rtl/>
          <w:lang w:bidi="he-IL"/>
        </w:rPr>
        <w:t xml:space="preserve">נסיךְ </w:t>
      </w:r>
      <w:r w:rsidRPr="00DD5980">
        <w:rPr>
          <w:rFonts w:ascii="Times New Roman" w:hAnsi="Times New Roman" w:cs="Times New Roman"/>
          <w:color w:val="000000"/>
          <w:sz w:val="24"/>
          <w:szCs w:val="24"/>
        </w:rPr>
        <w:t>, Dan. 11:8, like</w:t>
      </w:r>
      <w:r w:rsidRPr="009D0816">
        <w:rPr>
          <w:rFonts w:ascii="SBL Hebrew" w:hAnsi="SBL Hebrew" w:cs="SBL Hebrew"/>
          <w:color w:val="008080"/>
          <w:sz w:val="28"/>
          <w:szCs w:val="28"/>
          <w:rtl/>
          <w:lang w:bidi="he-IL"/>
        </w:rPr>
        <w:t xml:space="preserve">נסֶךְ </w:t>
      </w:r>
      <w:r w:rsidRPr="00DD5980">
        <w:rPr>
          <w:rFonts w:ascii="Times New Roman" w:hAnsi="Times New Roman" w:cs="Times New Roman"/>
          <w:color w:val="000000"/>
          <w:sz w:val="24"/>
          <w:szCs w:val="24"/>
        </w:rPr>
        <w:t>, signifies a molten image. The Jewish interpreters quite correctly remark, in comparing it with the princely name</w:t>
      </w:r>
      <w:r w:rsidRPr="009D0816">
        <w:rPr>
          <w:rFonts w:ascii="SBL Hebrew" w:hAnsi="SBL Hebrew" w:cs="SBL Hebrew"/>
          <w:color w:val="008080"/>
          <w:sz w:val="28"/>
          <w:szCs w:val="28"/>
          <w:rtl/>
          <w:lang w:bidi="he-IL"/>
        </w:rPr>
        <w:t xml:space="preserve"> נסִיךְ </w:t>
      </w:r>
      <w:r w:rsidRPr="00DD5980">
        <w:rPr>
          <w:rFonts w:ascii="Times New Roman" w:hAnsi="Times New Roman" w:cs="Times New Roman"/>
          <w:color w:val="000000"/>
          <w:sz w:val="24"/>
          <w:szCs w:val="24"/>
        </w:rPr>
        <w:t xml:space="preserve">[cf. Psa. 83:12] (although without etymological insight), that a placing in princely dignity is meant. Of the three synonyms of </w:t>
      </w:r>
      <w:r w:rsidRPr="00DD5980">
        <w:rPr>
          <w:rFonts w:ascii="Times New Roman" w:hAnsi="Times New Roman" w:cs="Times New Roman"/>
          <w:i/>
          <w:iCs/>
          <w:color w:val="000000"/>
          <w:sz w:val="24"/>
          <w:szCs w:val="24"/>
        </w:rPr>
        <w:t>aeternitas a parte ante</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מעוֹלם </w:t>
      </w:r>
      <w:r w:rsidRPr="00DD5980">
        <w:rPr>
          <w:rFonts w:ascii="Times New Roman" w:hAnsi="Times New Roman" w:cs="Times New Roman"/>
          <w:color w:val="000000"/>
          <w:sz w:val="24"/>
          <w:szCs w:val="24"/>
        </w:rPr>
        <w:t>points backwards into the infinite distance,</w:t>
      </w:r>
      <w:r w:rsidRPr="009D0816">
        <w:rPr>
          <w:rFonts w:ascii="SBL Hebrew" w:hAnsi="SBL Hebrew" w:cs="SBL Hebrew"/>
          <w:color w:val="008080"/>
          <w:sz w:val="28"/>
          <w:szCs w:val="28"/>
          <w:rtl/>
          <w:lang w:bidi="he-IL"/>
        </w:rPr>
        <w:t xml:space="preserve"> מרֹאשׁ </w:t>
      </w:r>
      <w:r w:rsidRPr="00DD5980">
        <w:rPr>
          <w:rFonts w:ascii="Times New Roman" w:hAnsi="Times New Roman" w:cs="Times New Roman"/>
          <w:color w:val="000000"/>
          <w:sz w:val="24"/>
          <w:szCs w:val="24"/>
        </w:rPr>
        <w:t>into the beginning of the world,</w:t>
      </w:r>
      <w:r w:rsidRPr="009D0816">
        <w:rPr>
          <w:rFonts w:ascii="SBL Hebrew" w:hAnsi="SBL Hebrew" w:cs="SBL Hebrew"/>
          <w:color w:val="008080"/>
          <w:sz w:val="28"/>
          <w:szCs w:val="28"/>
          <w:rtl/>
          <w:lang w:bidi="he-IL"/>
        </w:rPr>
        <w:t xml:space="preserve"> מִקַּדְמי־אָרֶץ </w:t>
      </w:r>
      <w:r w:rsidRPr="00DD5980">
        <w:rPr>
          <w:rFonts w:ascii="Times New Roman" w:hAnsi="Times New Roman" w:cs="Times New Roman"/>
          <w:color w:val="000000"/>
          <w:sz w:val="24"/>
          <w:szCs w:val="24"/>
        </w:rPr>
        <w:t>not into the times which precede the origin of the earth, but into the oldest times of its gradual arising; this</w:t>
      </w:r>
      <w:r w:rsidRPr="009D0816">
        <w:rPr>
          <w:rFonts w:ascii="SBL Hebrew" w:hAnsi="SBL Hebrew" w:cs="SBL Hebrew"/>
          <w:color w:val="008080"/>
          <w:sz w:val="28"/>
          <w:szCs w:val="28"/>
          <w:rtl/>
          <w:lang w:bidi="he-IL"/>
        </w:rPr>
        <w:t xml:space="preserve"> קדמי </w:t>
      </w:r>
      <w:r w:rsidRPr="00DD5980">
        <w:rPr>
          <w:rFonts w:ascii="Times New Roman" w:hAnsi="Times New Roman" w:cs="Times New Roman"/>
          <w:color w:val="000000"/>
          <w:sz w:val="24"/>
          <w:szCs w:val="24"/>
        </w:rPr>
        <w:t>it is impossible to render, in conformity with the Hebr. use of language: it is an extensive plur. of time, Böttcher, § 697. The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repeated does not mean that the origin and greatness of Wisdom are contemporaneous with the foundation of the world; but that when the world was founded, she was already an actual existence.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8:24]]</w:t>
      </w:r>
      <w:r w:rsidR="00102D00" w:rsidRPr="00DD5980">
        <w:t xml:space="preserve">Pro. 8:24-26.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her existence before the world began is now set forth in yet more explicit statements: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“When there were as yet no floods wa</w:t>
      </w:r>
      <w:r w:rsidR="003E2D2D">
        <w:rPr>
          <w:rFonts w:ascii="Times New Roman" w:hAnsi="Times New Roman" w:cs="Times New Roman"/>
          <w:b/>
          <w:bCs/>
          <w:i/>
          <w:iCs/>
          <w:color w:val="00007F"/>
          <w:sz w:val="24"/>
          <w:szCs w:val="24"/>
        </w:rPr>
        <w:t>s I brought forth,</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as yet there were not fountains which abounded with water;</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For bef</w:t>
      </w:r>
      <w:r w:rsidR="003E2D2D">
        <w:rPr>
          <w:rFonts w:ascii="Times New Roman" w:hAnsi="Times New Roman" w:cs="Times New Roman"/>
          <w:b/>
          <w:bCs/>
          <w:i/>
          <w:iCs/>
          <w:color w:val="00007F"/>
          <w:sz w:val="24"/>
          <w:szCs w:val="24"/>
        </w:rPr>
        <w:t>ore the mountains were settled,</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Before the hills was I brought forth,</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While as yet H</w:t>
      </w:r>
      <w:r w:rsidR="003E2D2D">
        <w:rPr>
          <w:rFonts w:ascii="Times New Roman" w:hAnsi="Times New Roman" w:cs="Times New Roman"/>
          <w:b/>
          <w:bCs/>
          <w:i/>
          <w:iCs/>
          <w:color w:val="00007F"/>
          <w:sz w:val="24"/>
          <w:szCs w:val="24"/>
        </w:rPr>
        <w:t>e had not made land and plains,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the sum of the dust of the earth.”</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description is poetical, and affords some room for imagination. By</w:t>
      </w:r>
      <w:r w:rsidRPr="009D0816">
        <w:rPr>
          <w:rFonts w:ascii="SBL Hebrew" w:hAnsi="SBL Hebrew" w:cs="SBL Hebrew"/>
          <w:color w:val="008080"/>
          <w:sz w:val="28"/>
          <w:szCs w:val="28"/>
          <w:rtl/>
          <w:lang w:bidi="he-IL"/>
        </w:rPr>
        <w:t xml:space="preserve"> תְּהוֹמוֹת </w:t>
      </w:r>
      <w:r w:rsidRPr="00DD5980">
        <w:rPr>
          <w:rFonts w:ascii="Times New Roman" w:hAnsi="Times New Roman" w:cs="Times New Roman"/>
          <w:color w:val="000000"/>
          <w:sz w:val="24"/>
          <w:szCs w:val="24"/>
        </w:rPr>
        <w:t>are not intended the unrestrained primeval waters, but, as also 3:20, the inner waters, treasures of the earth; and consequently by</w:t>
      </w:r>
      <w:r w:rsidRPr="009D0816">
        <w:rPr>
          <w:rFonts w:ascii="SBL Hebrew" w:hAnsi="SBL Hebrew" w:cs="SBL Hebrew"/>
          <w:color w:val="008080"/>
          <w:sz w:val="28"/>
          <w:szCs w:val="28"/>
          <w:rtl/>
          <w:lang w:bidi="he-IL"/>
        </w:rPr>
        <w:t xml:space="preserve">מַעְינוֹת </w:t>
      </w:r>
      <w:r w:rsidRPr="00DD5980">
        <w:rPr>
          <w:rFonts w:ascii="Times New Roman" w:hAnsi="Times New Roman" w:cs="Times New Roman"/>
          <w:color w:val="000000"/>
          <w:sz w:val="24"/>
          <w:szCs w:val="24"/>
        </w:rPr>
        <w:t>, not the fountains of the sea on this earth (Ewald, after Job. 38:16), but he springs or places of</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springs (for</w:t>
      </w:r>
      <w:r w:rsidRPr="009D0816">
        <w:rPr>
          <w:rFonts w:ascii="SBL Hebrew" w:hAnsi="SBL Hebrew" w:cs="SBL Hebrew"/>
          <w:color w:val="008080"/>
          <w:sz w:val="28"/>
          <w:szCs w:val="28"/>
          <w:rtl/>
          <w:lang w:bidi="he-IL"/>
        </w:rPr>
        <w:t xml:space="preserve"> מַעְין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 xml:space="preserve">n. loci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אַיִן </w:t>
      </w:r>
      <w:r w:rsidRPr="00DD5980">
        <w:rPr>
          <w:rFonts w:ascii="Times New Roman" w:hAnsi="Times New Roman" w:cs="Times New Roman"/>
          <w:color w:val="000000"/>
          <w:sz w:val="24"/>
          <w:szCs w:val="24"/>
        </w:rPr>
        <w:t>, a well as an eye of the earth; vid., Gen. 16:7), by means of which the internal waters of the earth communicate themselves to the earth above (cf. Gen. 7:11 with 49:25).</w:t>
      </w:r>
      <w:r w:rsidRPr="009D0816">
        <w:rPr>
          <w:rFonts w:ascii="SBL Hebrew" w:hAnsi="SBL Hebrew" w:cs="SBL Hebrew"/>
          <w:color w:val="008080"/>
          <w:sz w:val="28"/>
          <w:szCs w:val="28"/>
          <w:rtl/>
          <w:lang w:bidi="he-IL"/>
        </w:rPr>
        <w:t xml:space="preserve"> נכְבָּדּי־מָיִם </w:t>
      </w:r>
      <w:r w:rsidRPr="00DD5980">
        <w:rPr>
          <w:rFonts w:ascii="Times New Roman" w:hAnsi="Times New Roman" w:cs="Times New Roman"/>
          <w:color w:val="000000"/>
          <w:sz w:val="24"/>
          <w:szCs w:val="24"/>
        </w:rPr>
        <w:t xml:space="preserve">(abounding with water) is a descriptive </w:t>
      </w:r>
      <w:r w:rsidRPr="00DD5980">
        <w:rPr>
          <w:rFonts w:ascii="Times New Roman" w:hAnsi="Times New Roman" w:cs="Times New Roman"/>
          <w:i/>
          <w:iCs/>
          <w:color w:val="000000"/>
          <w:sz w:val="24"/>
          <w:szCs w:val="24"/>
        </w:rPr>
        <w:t xml:space="preserve">epitheton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מַעְינוֹת </w:t>
      </w:r>
      <w:r w:rsidRPr="00DD5980">
        <w:rPr>
          <w:rFonts w:ascii="Times New Roman" w:hAnsi="Times New Roman" w:cs="Times New Roman"/>
          <w:color w:val="000000"/>
          <w:sz w:val="24"/>
          <w:szCs w:val="24"/>
        </w:rPr>
        <w:t>, which, notwithstanding its fem. plur., is construed as masc. (cf. 5:16). The Masora does not distinguish the thrice-occurring</w:t>
      </w:r>
      <w:r w:rsidRPr="009D0816">
        <w:rPr>
          <w:rFonts w:ascii="SBL Hebrew" w:hAnsi="SBL Hebrew" w:cs="SBL Hebrew"/>
          <w:color w:val="008080"/>
          <w:sz w:val="28"/>
          <w:szCs w:val="28"/>
          <w:rtl/>
          <w:lang w:bidi="he-IL"/>
        </w:rPr>
        <w:t xml:space="preserve"> נכבדי </w:t>
      </w:r>
      <w:r w:rsidRPr="00DD5980">
        <w:rPr>
          <w:rFonts w:ascii="Times New Roman" w:hAnsi="Times New Roman" w:cs="Times New Roman"/>
          <w:color w:val="000000"/>
          <w:sz w:val="24"/>
          <w:szCs w:val="24"/>
        </w:rPr>
        <w:t>according to its form as written (Isa. 23:8, 9). The form</w:t>
      </w:r>
      <w:r w:rsidRPr="009D0816">
        <w:rPr>
          <w:rFonts w:ascii="SBL Hebrew" w:hAnsi="SBL Hebrew" w:cs="SBL Hebrew"/>
          <w:color w:val="008080"/>
          <w:sz w:val="28"/>
          <w:szCs w:val="28"/>
          <w:rtl/>
          <w:lang w:bidi="he-IL"/>
        </w:rPr>
        <w:t xml:space="preserve"> נכְבָּדּי </w:t>
      </w:r>
      <w:r w:rsidRPr="00DD5980">
        <w:rPr>
          <w:rFonts w:ascii="Times New Roman" w:hAnsi="Times New Roman" w:cs="Times New Roman"/>
          <w:color w:val="000000"/>
          <w:sz w:val="24"/>
          <w:szCs w:val="24"/>
        </w:rPr>
        <w:t>(which, like</w:t>
      </w:r>
      <w:r w:rsidRPr="009D0816">
        <w:rPr>
          <w:rFonts w:ascii="SBL Hebrew" w:hAnsi="SBL Hebrew" w:cs="SBL Hebrew"/>
          <w:color w:val="008080"/>
          <w:sz w:val="28"/>
          <w:szCs w:val="28"/>
          <w:rtl/>
          <w:lang w:bidi="he-IL"/>
        </w:rPr>
        <w:t xml:space="preserve">בָּתִּים </w:t>
      </w:r>
      <w:r w:rsidRPr="00DD5980">
        <w:rPr>
          <w:rFonts w:ascii="Times New Roman" w:hAnsi="Times New Roman" w:cs="Times New Roman"/>
          <w:color w:val="000000"/>
          <w:sz w:val="24"/>
          <w:szCs w:val="24"/>
        </w:rPr>
        <w:t xml:space="preserve">, would demand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is to be rejected; it is everywhere to be written</w:t>
      </w:r>
      <w:r w:rsidRPr="009D0816">
        <w:rPr>
          <w:rFonts w:ascii="SBL Hebrew" w:hAnsi="SBL Hebrew" w:cs="SBL Hebrew"/>
          <w:color w:val="008080"/>
          <w:sz w:val="28"/>
          <w:szCs w:val="28"/>
          <w:rtl/>
          <w:lang w:bidi="he-IL"/>
        </w:rPr>
        <w:t xml:space="preserve"> נכְבַּדּי </w:t>
      </w:r>
      <w:r w:rsidRPr="00DD5980">
        <w:rPr>
          <w:rFonts w:ascii="Times New Roman" w:hAnsi="Times New Roman" w:cs="Times New Roman"/>
          <w:color w:val="000000"/>
          <w:sz w:val="24"/>
          <w:szCs w:val="24"/>
        </w:rPr>
        <w:t>(Ewald, § 214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Pathach</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Dagesh </w:t>
      </w:r>
      <w:r w:rsidRPr="00DD5980">
        <w:rPr>
          <w:rFonts w:ascii="Times New Roman" w:hAnsi="Times New Roman" w:cs="Times New Roman"/>
          <w:color w:val="000000"/>
          <w:sz w:val="24"/>
          <w:szCs w:val="24"/>
        </w:rPr>
        <w:t xml:space="preserve">following; vid., 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61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Kimchi adds the gloss</w:t>
      </w:r>
      <w:r w:rsidRPr="009D0816">
        <w:rPr>
          <w:rFonts w:ascii="SBL Hebrew" w:hAnsi="SBL Hebrew" w:cs="SBL Hebrew"/>
          <w:color w:val="008080"/>
          <w:sz w:val="28"/>
          <w:szCs w:val="28"/>
          <w:rtl/>
          <w:lang w:bidi="he-IL"/>
        </w:rPr>
        <w:t xml:space="preserve">מעיני מים רבים </w:t>
      </w:r>
      <w:r w:rsidRPr="00DD5980">
        <w:rPr>
          <w:rFonts w:ascii="Times New Roman" w:hAnsi="Times New Roman" w:cs="Times New Roman"/>
          <w:color w:val="000000"/>
          <w:sz w:val="24"/>
          <w:szCs w:val="24"/>
        </w:rPr>
        <w:t xml:space="preserve">, which the </w:t>
      </w:r>
      <w:r w:rsidRPr="00DD5980">
        <w:rPr>
          <w:rFonts w:ascii="Times New Roman" w:hAnsi="Times New Roman" w:cs="Times New Roman"/>
          <w:i/>
          <w:iCs/>
          <w:color w:val="000000"/>
          <w:sz w:val="24"/>
          <w:szCs w:val="24"/>
        </w:rPr>
        <w:t>Gr. Venet.</w:t>
      </w:r>
      <w:r w:rsidRPr="00DD5980">
        <w:rPr>
          <w:rFonts w:ascii="Times New Roman" w:hAnsi="Times New Roman" w:cs="Times New Roman"/>
          <w:color w:val="000000"/>
          <w:sz w:val="24"/>
          <w:szCs w:val="24"/>
        </w:rPr>
        <w:t>, in accordance with the meaning of</w:t>
      </w:r>
      <w:r w:rsidRPr="009D0816">
        <w:rPr>
          <w:rFonts w:ascii="SBL Hebrew" w:hAnsi="SBL Hebrew" w:cs="SBL Hebrew"/>
          <w:color w:val="008080"/>
          <w:sz w:val="28"/>
          <w:szCs w:val="28"/>
          <w:rtl/>
          <w:lang w:bidi="he-IL"/>
        </w:rPr>
        <w:t xml:space="preserve"> נכבד </w:t>
      </w:r>
      <w:r w:rsidRPr="00DD5980">
        <w:rPr>
          <w:rFonts w:ascii="Times New Roman" w:hAnsi="Times New Roman" w:cs="Times New Roman"/>
          <w:color w:val="000000"/>
          <w:sz w:val="24"/>
          <w:szCs w:val="24"/>
        </w:rPr>
        <w:t xml:space="preserve">elsewhere, renders by </w:t>
      </w:r>
      <w:r w:rsidRPr="00DD5980">
        <w:rPr>
          <w:rFonts w:ascii="SBL Greek" w:hAnsi="SBL Greek" w:cs="Times New Roman"/>
          <w:color w:val="0000FF"/>
          <w:sz w:val="24"/>
          <w:szCs w:val="24"/>
          <w:lang w:val="el-GR"/>
        </w:rPr>
        <w:t>πηγαῖς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δεδοξασμένων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ὑδάτων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(as also Böttcher: the most honoured = the most lordly); but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Immanuel, and others rightly judge that the adjective is here to be understood after Gen. 13:2, Job. 14:21 (but in this latter passage</w:t>
      </w:r>
      <w:r w:rsidRPr="009D0816">
        <w:rPr>
          <w:rFonts w:ascii="SBL Hebrew" w:hAnsi="SBL Hebrew" w:cs="SBL Hebrew"/>
          <w:color w:val="008080"/>
          <w:sz w:val="28"/>
          <w:szCs w:val="28"/>
          <w:rtl/>
          <w:lang w:bidi="he-IL"/>
        </w:rPr>
        <w:t xml:space="preserve"> כבד </w:t>
      </w:r>
      <w:r w:rsidRPr="00DD5980">
        <w:rPr>
          <w:rFonts w:ascii="Times New Roman" w:hAnsi="Times New Roman" w:cs="Times New Roman"/>
          <w:color w:val="000000"/>
          <w:sz w:val="24"/>
          <w:szCs w:val="24"/>
        </w:rPr>
        <w:t>does not mean “to be numerous”): loaded = endowed in rich measure.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lastRenderedPageBreak/>
        <w:t>[[@Bible:Proverbs 8:25]]</w:t>
      </w:r>
      <w:r w:rsidR="007A60A0">
        <w:t>Pro. 8:25.</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בִּאין </w:t>
      </w:r>
      <w:r w:rsidRPr="00DD5980">
        <w:rPr>
          <w:rFonts w:ascii="Times New Roman" w:hAnsi="Times New Roman" w:cs="Times New Roman"/>
          <w:color w:val="000000"/>
          <w:sz w:val="24"/>
          <w:szCs w:val="24"/>
        </w:rPr>
        <w:t>, in (yet) non-existence (24), we have here</w:t>
      </w:r>
      <w:r w:rsidRPr="009D0816">
        <w:rPr>
          <w:rFonts w:ascii="SBL Hebrew" w:hAnsi="SBL Hebrew" w:cs="SBL Hebrew"/>
          <w:color w:val="008080"/>
          <w:sz w:val="28"/>
          <w:szCs w:val="28"/>
          <w:rtl/>
          <w:lang w:bidi="he-IL"/>
        </w:rPr>
        <w:t xml:space="preserve">טֶרֶם </w:t>
      </w:r>
      <w:r w:rsidRPr="00DD5980">
        <w:rPr>
          <w:rFonts w:ascii="Times New Roman" w:hAnsi="Times New Roman" w:cs="Times New Roman"/>
          <w:color w:val="000000"/>
          <w:sz w:val="24"/>
          <w:szCs w:val="24"/>
        </w:rPr>
        <w:t xml:space="preserve">, a subst. which signifies cutting off from that which already exists (vid., at Gen. 2:5), and then as a particle </w:t>
      </w:r>
      <w:r w:rsidRPr="00DD5980">
        <w:rPr>
          <w:rFonts w:ascii="Times New Roman" w:hAnsi="Times New Roman" w:cs="Times New Roman"/>
          <w:i/>
          <w:iCs/>
          <w:color w:val="000000"/>
          <w:sz w:val="24"/>
          <w:szCs w:val="24"/>
        </w:rPr>
        <w:t xml:space="preserve">nondum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antequam</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always </w:t>
      </w:r>
      <w:r w:rsidRPr="00DD5980">
        <w:rPr>
          <w:rFonts w:ascii="Times New Roman" w:hAnsi="Times New Roman" w:cs="Times New Roman"/>
          <w:i/>
          <w:iCs/>
          <w:color w:val="000000"/>
          <w:sz w:val="24"/>
          <w:szCs w:val="24"/>
        </w:rPr>
        <w:t>antequam</w:t>
      </w:r>
      <w:r w:rsidRPr="00DD5980">
        <w:rPr>
          <w:rFonts w:ascii="Times New Roman" w:hAnsi="Times New Roman" w:cs="Times New Roman"/>
          <w:color w:val="000000"/>
          <w:sz w:val="24"/>
          <w:szCs w:val="24"/>
        </w:rPr>
        <w:t>, and in v. 26</w:t>
      </w:r>
      <w:r w:rsidRPr="009D0816">
        <w:rPr>
          <w:rFonts w:ascii="SBL Hebrew" w:hAnsi="SBL Hebrew" w:cs="SBL Hebrew"/>
          <w:color w:val="008080"/>
          <w:sz w:val="28"/>
          <w:szCs w:val="28"/>
          <w:rtl/>
          <w:lang w:bidi="he-IL"/>
        </w:rPr>
        <w:t xml:space="preserve">אַד־לֹא </w:t>
      </w:r>
      <w:r w:rsidRPr="00DD5980">
        <w:rPr>
          <w:rFonts w:ascii="Times New Roman" w:hAnsi="Times New Roman" w:cs="Times New Roman"/>
          <w:color w:val="000000"/>
          <w:sz w:val="24"/>
          <w:szCs w:val="24"/>
        </w:rPr>
        <w:t>, so long not yet (this also originally a substantive from</w:t>
      </w:r>
      <w:r w:rsidRPr="009D0816">
        <w:rPr>
          <w:rFonts w:ascii="SBL Hebrew" w:hAnsi="SBL Hebrew" w:cs="SBL Hebrew"/>
          <w:color w:val="008080"/>
          <w:sz w:val="28"/>
          <w:szCs w:val="28"/>
          <w:rtl/>
          <w:lang w:bidi="he-IL"/>
        </w:rPr>
        <w:t xml:space="preserve">עדָה </w:t>
      </w:r>
      <w:r w:rsidRPr="00DD5980">
        <w:rPr>
          <w:rFonts w:ascii="Times New Roman" w:hAnsi="Times New Roman" w:cs="Times New Roman"/>
          <w:color w:val="000000"/>
          <w:sz w:val="24"/>
          <w:szCs w:val="24"/>
        </w:rPr>
        <w:t>, in the sense of progress). With</w:t>
      </w:r>
      <w:r w:rsidRPr="009D0816">
        <w:rPr>
          <w:rFonts w:ascii="SBL Hebrew" w:hAnsi="SBL Hebrew" w:cs="SBL Hebrew"/>
          <w:color w:val="008080"/>
          <w:sz w:val="28"/>
          <w:szCs w:val="28"/>
          <w:rtl/>
          <w:lang w:bidi="he-IL"/>
        </w:rPr>
        <w:t xml:space="preserve"> הָטְבָּעוּ </w:t>
      </w:r>
      <w:r w:rsidRPr="00DD5980">
        <w:rPr>
          <w:rFonts w:ascii="Times New Roman" w:hAnsi="Times New Roman" w:cs="Times New Roman"/>
          <w:color w:val="000000"/>
          <w:sz w:val="24"/>
          <w:szCs w:val="24"/>
        </w:rPr>
        <w:t>(were settled) (as Job. 38:6, from</w:t>
      </w:r>
      <w:r w:rsidRPr="009D0816">
        <w:rPr>
          <w:rFonts w:ascii="SBL Hebrew" w:hAnsi="SBL Hebrew" w:cs="SBL Hebrew"/>
          <w:color w:val="008080"/>
          <w:sz w:val="28"/>
          <w:szCs w:val="28"/>
          <w:rtl/>
          <w:lang w:bidi="he-IL"/>
        </w:rPr>
        <w:t xml:space="preserve">טָבַע </w:t>
      </w:r>
      <w:r w:rsidRPr="00DD5980">
        <w:rPr>
          <w:rFonts w:ascii="Times New Roman" w:hAnsi="Times New Roman" w:cs="Times New Roman"/>
          <w:color w:val="000000"/>
          <w:sz w:val="24"/>
          <w:szCs w:val="24"/>
        </w:rPr>
        <w:t xml:space="preserve">, to impress into or upon anything, </w:t>
      </w:r>
      <w:r w:rsidRPr="00DD5980">
        <w:rPr>
          <w:rFonts w:ascii="Times New Roman" w:hAnsi="Times New Roman" w:cs="Times New Roman"/>
          <w:i/>
          <w:iCs/>
          <w:color w:val="000000"/>
          <w:sz w:val="24"/>
          <w:szCs w:val="24"/>
        </w:rPr>
        <w:t>imprimere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infigere</w:t>
      </w:r>
      <w:r w:rsidRPr="00DD5980">
        <w:rPr>
          <w:rFonts w:ascii="Times New Roman" w:hAnsi="Times New Roman" w:cs="Times New Roman"/>
          <w:color w:val="000000"/>
          <w:sz w:val="24"/>
          <w:szCs w:val="24"/>
        </w:rPr>
        <w:t>) the question is asked: wherein? Not indeed: in the depths of the earth, but as the Caraite Ahron b. Joseph answers,</w:t>
      </w:r>
      <w:r w:rsidRPr="009D0816">
        <w:rPr>
          <w:rFonts w:ascii="SBL Hebrew" w:hAnsi="SBL Hebrew" w:cs="SBL Hebrew"/>
          <w:color w:val="008080"/>
          <w:sz w:val="28"/>
          <w:szCs w:val="28"/>
          <w:rtl/>
          <w:lang w:bidi="he-IL"/>
        </w:rPr>
        <w:t xml:space="preserve">אל קרקע הים </w:t>
      </w:r>
      <w:r w:rsidRPr="00DD5980">
        <w:rPr>
          <w:rFonts w:ascii="Times New Roman" w:hAnsi="Times New Roman" w:cs="Times New Roman"/>
          <w:color w:val="000000"/>
          <w:sz w:val="24"/>
          <w:szCs w:val="24"/>
        </w:rPr>
        <w:t>, in the bottom of the sea; for out of the waters they rise up, Psa. 104:8 (cf. at Gen. 1:9).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8:26]]</w:t>
      </w:r>
      <w:r w:rsidR="00102D00" w:rsidRPr="00DD5980">
        <w:t>Pro. 8:26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אֶרֶץ וחוּצוֹת </w:t>
      </w:r>
      <w:r w:rsidR="00102D00" w:rsidRPr="00DD5980">
        <w:rPr>
          <w:rFonts w:ascii="Times New Roman" w:hAnsi="Times New Roman" w:cs="Times New Roman"/>
          <w:color w:val="000000"/>
          <w:sz w:val="24"/>
          <w:szCs w:val="24"/>
        </w:rPr>
        <w:t xml:space="preserve">is either, connecting the whole with its part: </w:t>
      </w:r>
      <w:r w:rsidR="00102D00" w:rsidRPr="00DD5980">
        <w:rPr>
          <w:rFonts w:ascii="Times New Roman" w:hAnsi="Times New Roman" w:cs="Times New Roman"/>
          <w:i/>
          <w:iCs/>
          <w:color w:val="000000"/>
          <w:sz w:val="24"/>
          <w:szCs w:val="24"/>
        </w:rPr>
        <w:t>terra cum campis</w:t>
      </w:r>
      <w:r w:rsidR="00102D00" w:rsidRPr="00DD5980">
        <w:rPr>
          <w:rFonts w:ascii="Times New Roman" w:hAnsi="Times New Roman" w:cs="Times New Roman"/>
          <w:color w:val="000000"/>
          <w:sz w:val="24"/>
          <w:szCs w:val="24"/>
        </w:rPr>
        <w:t>, or</w:t>
      </w:r>
      <w:r w:rsidR="00102D00" w:rsidRPr="009D0816">
        <w:rPr>
          <w:rFonts w:ascii="SBL Hebrew" w:hAnsi="SBL Hebrew" w:cs="SBL Hebrew"/>
          <w:color w:val="008080"/>
          <w:sz w:val="28"/>
          <w:szCs w:val="28"/>
          <w:rtl/>
          <w:lang w:bidi="he-IL"/>
        </w:rPr>
        <w:t xml:space="preserve"> ארץ </w:t>
      </w:r>
      <w:r w:rsidR="00102D00" w:rsidRPr="00DD5980">
        <w:rPr>
          <w:rFonts w:ascii="Times New Roman" w:hAnsi="Times New Roman" w:cs="Times New Roman"/>
          <w:color w:val="000000"/>
          <w:sz w:val="24"/>
          <w:szCs w:val="24"/>
        </w:rPr>
        <w:t>gains by this connection the meaning of land covered with buildings, while</w:t>
      </w:r>
      <w:r w:rsidR="00102D00" w:rsidRPr="009D0816">
        <w:rPr>
          <w:rFonts w:ascii="SBL Hebrew" w:hAnsi="SBL Hebrew" w:cs="SBL Hebrew"/>
          <w:color w:val="008080"/>
          <w:sz w:val="28"/>
          <w:szCs w:val="28"/>
          <w:rtl/>
          <w:lang w:bidi="he-IL"/>
        </w:rPr>
        <w:t xml:space="preserve"> חוצות </w:t>
      </w:r>
      <w:r w:rsidR="00102D00" w:rsidRPr="00DD5980">
        <w:rPr>
          <w:rFonts w:ascii="Times New Roman" w:hAnsi="Times New Roman" w:cs="Times New Roman"/>
          <w:color w:val="000000"/>
          <w:sz w:val="24"/>
          <w:szCs w:val="24"/>
        </w:rPr>
        <w:t>the expanse of unoccupied land, or the free field outside the towns and villages (cf.</w:t>
      </w:r>
      <w:r w:rsidR="00102D00" w:rsidRPr="009D0816">
        <w:rPr>
          <w:rFonts w:ascii="SBL Hebrew" w:hAnsi="SBL Hebrew" w:cs="SBL Hebrew"/>
          <w:color w:val="008080"/>
          <w:sz w:val="28"/>
          <w:szCs w:val="28"/>
          <w:rtl/>
          <w:lang w:bidi="he-IL"/>
        </w:rPr>
        <w:t xml:space="preserve">בַּר </w:t>
      </w:r>
      <w:r w:rsidR="00102D00" w:rsidRPr="00DD5980">
        <w:rPr>
          <w:rFonts w:ascii="Times New Roman" w:hAnsi="Times New Roman" w:cs="Times New Roman"/>
          <w:color w:val="000000"/>
          <w:sz w:val="24"/>
          <w:szCs w:val="24"/>
        </w:rPr>
        <w:t xml:space="preserve">, Arab. </w:t>
      </w:r>
      <w:r w:rsidR="00102D00" w:rsidRPr="00DD5980">
        <w:rPr>
          <w:rFonts w:ascii="Times New Roman" w:hAnsi="Times New Roman" w:cs="Times New Roman"/>
          <w:i/>
          <w:iCs/>
          <w:color w:val="000000"/>
          <w:sz w:val="24"/>
          <w:szCs w:val="24"/>
        </w:rPr>
        <w:t xml:space="preserve">barrytt </w:t>
      </w:r>
      <w:r w:rsidR="00102D00" w:rsidRPr="00DD5980">
        <w:rPr>
          <w:rFonts w:ascii="Times New Roman" w:hAnsi="Times New Roman" w:cs="Times New Roman"/>
          <w:color w:val="000000"/>
          <w:sz w:val="24"/>
          <w:szCs w:val="24"/>
        </w:rPr>
        <w:t>) (Fl.), vid., Job. 5:10; 18:17 (where we have translated “in the steppe far and wide”); and regarding the fundamental idea, vid., above at 5:16. Synonymous with</w:t>
      </w:r>
      <w:r w:rsidR="00102D00" w:rsidRPr="009D0816">
        <w:rPr>
          <w:rFonts w:ascii="SBL Hebrew" w:hAnsi="SBL Hebrew" w:cs="SBL Hebrew"/>
          <w:color w:val="008080"/>
          <w:sz w:val="28"/>
          <w:szCs w:val="28"/>
          <w:rtl/>
          <w:lang w:bidi="he-IL"/>
        </w:rPr>
        <w:t xml:space="preserve">ארץ </w:t>
      </w:r>
      <w:r w:rsidR="00102D00" w:rsidRPr="00DD5980">
        <w:rPr>
          <w:rFonts w:ascii="Times New Roman" w:hAnsi="Times New Roman" w:cs="Times New Roman"/>
          <w:color w:val="000000"/>
          <w:sz w:val="24"/>
          <w:szCs w:val="24"/>
        </w:rPr>
        <w:t>, as contrast to</w:t>
      </w:r>
      <w:r w:rsidR="00102D00" w:rsidRPr="009D0816">
        <w:rPr>
          <w:rFonts w:ascii="SBL Hebrew" w:hAnsi="SBL Hebrew" w:cs="SBL Hebrew"/>
          <w:color w:val="008080"/>
          <w:sz w:val="28"/>
          <w:szCs w:val="28"/>
          <w:rtl/>
          <w:lang w:bidi="he-IL"/>
        </w:rPr>
        <w:t xml:space="preserve">חוצות </w:t>
      </w:r>
      <w:r w:rsidR="00102D00" w:rsidRPr="00DD5980">
        <w:rPr>
          <w:rFonts w:ascii="Times New Roman" w:hAnsi="Times New Roman" w:cs="Times New Roman"/>
          <w:color w:val="000000"/>
          <w:sz w:val="24"/>
          <w:szCs w:val="24"/>
        </w:rPr>
        <w:t>, is</w:t>
      </w:r>
      <w:r w:rsidR="00102D00" w:rsidRPr="009D0816">
        <w:rPr>
          <w:rFonts w:ascii="SBL Hebrew" w:hAnsi="SBL Hebrew" w:cs="SBL Hebrew"/>
          <w:color w:val="008080"/>
          <w:sz w:val="28"/>
          <w:szCs w:val="28"/>
          <w:rtl/>
          <w:lang w:bidi="he-IL"/>
        </w:rPr>
        <w:t xml:space="preserve">תבל </w:t>
      </w:r>
      <w:r w:rsidR="00102D00" w:rsidRPr="00DD5980">
        <w:rPr>
          <w:rFonts w:ascii="Times New Roman" w:hAnsi="Times New Roman" w:cs="Times New Roman"/>
          <w:color w:val="000000"/>
          <w:sz w:val="24"/>
          <w:szCs w:val="24"/>
        </w:rPr>
        <w:t>, which like</w:t>
      </w:r>
      <w:r w:rsidR="00102D00" w:rsidRPr="009D0816">
        <w:rPr>
          <w:rFonts w:ascii="SBL Hebrew" w:hAnsi="SBL Hebrew" w:cs="SBL Hebrew"/>
          <w:color w:val="008080"/>
          <w:sz w:val="28"/>
          <w:szCs w:val="28"/>
          <w:rtl/>
          <w:lang w:bidi="he-IL"/>
        </w:rPr>
        <w:t xml:space="preserve"> יבוּל </w:t>
      </w:r>
      <w:r w:rsidR="00102D00" w:rsidRPr="00DD5980">
        <w:rPr>
          <w:rFonts w:ascii="Times New Roman" w:hAnsi="Times New Roman" w:cs="Times New Roman"/>
          <w:color w:val="000000"/>
          <w:sz w:val="24"/>
          <w:szCs w:val="24"/>
        </w:rPr>
        <w:t>(produce, wealth) comes from</w:t>
      </w:r>
      <w:r w:rsidR="00102D00" w:rsidRPr="009D0816">
        <w:rPr>
          <w:rFonts w:ascii="SBL Hebrew" w:hAnsi="SBL Hebrew" w:cs="SBL Hebrew"/>
          <w:color w:val="008080"/>
          <w:sz w:val="28"/>
          <w:szCs w:val="28"/>
          <w:rtl/>
          <w:lang w:bidi="he-IL"/>
        </w:rPr>
        <w:t xml:space="preserve">יבַל </w:t>
      </w:r>
      <w:r w:rsidR="00102D00" w:rsidRPr="00DD5980">
        <w:rPr>
          <w:rFonts w:ascii="Times New Roman" w:hAnsi="Times New Roman" w:cs="Times New Roman"/>
          <w:color w:val="000000"/>
          <w:sz w:val="24"/>
          <w:szCs w:val="24"/>
        </w:rPr>
        <w:t>, and thus denotes the earth as fruit-bearing (as</w:t>
      </w:r>
      <w:r w:rsidR="00102D00" w:rsidRPr="009D0816">
        <w:rPr>
          <w:rFonts w:ascii="SBL Hebrew" w:hAnsi="SBL Hebrew" w:cs="SBL Hebrew"/>
          <w:color w:val="008080"/>
          <w:sz w:val="28"/>
          <w:szCs w:val="28"/>
          <w:rtl/>
          <w:lang w:bidi="he-IL"/>
        </w:rPr>
        <w:t xml:space="preserve"> אֲדָמָה </w:t>
      </w:r>
      <w:r w:rsidR="00102D00" w:rsidRPr="00DD5980">
        <w:rPr>
          <w:rFonts w:ascii="Times New Roman" w:hAnsi="Times New Roman" w:cs="Times New Roman"/>
          <w:color w:val="000000"/>
          <w:sz w:val="24"/>
          <w:szCs w:val="24"/>
        </w:rPr>
        <w:t xml:space="preserve">properly denotes the </w:t>
      </w:r>
      <w:r w:rsidR="00102D00" w:rsidRPr="00DD5980">
        <w:rPr>
          <w:rFonts w:ascii="Times New Roman" w:hAnsi="Times New Roman" w:cs="Times New Roman"/>
          <w:i/>
          <w:iCs/>
          <w:color w:val="000000"/>
          <w:sz w:val="24"/>
          <w:szCs w:val="24"/>
        </w:rPr>
        <w:t xml:space="preserve">humus </w:t>
      </w:r>
      <w:r w:rsidR="00102D00" w:rsidRPr="00DD5980">
        <w:rPr>
          <w:rFonts w:ascii="Times New Roman" w:hAnsi="Times New Roman" w:cs="Times New Roman"/>
          <w:color w:val="000000"/>
          <w:sz w:val="24"/>
          <w:szCs w:val="24"/>
        </w:rPr>
        <w:t>as the covering of earth). Accordingly, with Ewald, we may understand by</w:t>
      </w:r>
      <w:r w:rsidR="00102D00" w:rsidRPr="009D0816">
        <w:rPr>
          <w:rFonts w:ascii="SBL Hebrew" w:hAnsi="SBL Hebrew" w:cs="SBL Hebrew"/>
          <w:color w:val="008080"/>
          <w:sz w:val="28"/>
          <w:szCs w:val="28"/>
          <w:rtl/>
          <w:lang w:bidi="he-IL"/>
        </w:rPr>
        <w:t xml:space="preserve">ראשׁ אַפְרוֹת </w:t>
      </w:r>
      <w:r w:rsidR="00102D00" w:rsidRPr="00DD5980">
        <w:rPr>
          <w:rFonts w:ascii="Times New Roman" w:hAnsi="Times New Roman" w:cs="Times New Roman"/>
          <w:color w:val="000000"/>
          <w:sz w:val="24"/>
          <w:szCs w:val="24"/>
        </w:rPr>
        <w:t>, “the heaps of the many clods of the fertile arable land lying as if scattered on the plains.” Hitzig also translates: “the first clods of the earth.” We do not deny that</w:t>
      </w:r>
      <w:r w:rsidR="00102D00" w:rsidRPr="009D0816">
        <w:rPr>
          <w:rFonts w:ascii="SBL Hebrew" w:hAnsi="SBL Hebrew" w:cs="SBL Hebrew"/>
          <w:color w:val="008080"/>
          <w:sz w:val="28"/>
          <w:szCs w:val="28"/>
          <w:rtl/>
          <w:lang w:bidi="he-IL"/>
        </w:rPr>
        <w:t xml:space="preserve"> עפרות </w:t>
      </w:r>
      <w:r w:rsidR="00102D00" w:rsidRPr="00DD5980">
        <w:rPr>
          <w:rFonts w:ascii="Times New Roman" w:hAnsi="Times New Roman" w:cs="Times New Roman"/>
          <w:color w:val="000000"/>
          <w:sz w:val="24"/>
          <w:szCs w:val="24"/>
        </w:rPr>
        <w:t>may mean clods of earth, i.e., pieces of earth gathered together, as Job. 28:6,</w:t>
      </w:r>
      <w:r w:rsidR="00102D00" w:rsidRPr="009D0816">
        <w:rPr>
          <w:rFonts w:ascii="SBL Hebrew" w:hAnsi="SBL Hebrew" w:cs="SBL Hebrew"/>
          <w:color w:val="008080"/>
          <w:sz w:val="28"/>
          <w:szCs w:val="28"/>
          <w:rtl/>
          <w:lang w:bidi="he-IL"/>
        </w:rPr>
        <w:t xml:space="preserve">אַפְרֹת זהב </w:t>
      </w:r>
      <w:r w:rsidR="00102D00" w:rsidRPr="00DD5980">
        <w:rPr>
          <w:rFonts w:ascii="Times New Roman" w:hAnsi="Times New Roman" w:cs="Times New Roman"/>
          <w:color w:val="000000"/>
          <w:sz w:val="24"/>
          <w:szCs w:val="24"/>
        </w:rPr>
        <w:t>, gold ore, i.e., pieces of earth or ore containing gold. But for clods of earth the Heb. language has the nouns</w:t>
      </w:r>
      <w:r w:rsidR="00102D00" w:rsidRPr="009D0816">
        <w:rPr>
          <w:rFonts w:ascii="SBL Hebrew" w:hAnsi="SBL Hebrew" w:cs="SBL Hebrew"/>
          <w:color w:val="008080"/>
          <w:sz w:val="28"/>
          <w:szCs w:val="28"/>
          <w:rtl/>
          <w:lang w:bidi="he-IL"/>
        </w:rPr>
        <w:t xml:space="preserve"> רגֶב </w:t>
      </w:r>
      <w:r w:rsidR="00102D00" w:rsidRPr="00DD5980">
        <w:rPr>
          <w:rFonts w:ascii="Times New Roman" w:hAnsi="Times New Roman" w:cs="Times New Roman"/>
          <w:color w:val="000000"/>
          <w:sz w:val="24"/>
          <w:szCs w:val="24"/>
        </w:rPr>
        <w:t>and</w:t>
      </w:r>
      <w:r w:rsidR="00102D00" w:rsidRPr="009D0816">
        <w:rPr>
          <w:rFonts w:ascii="SBL Hebrew" w:hAnsi="SBL Hebrew" w:cs="SBL Hebrew"/>
          <w:color w:val="008080"/>
          <w:sz w:val="28"/>
          <w:szCs w:val="28"/>
          <w:rtl/>
          <w:lang w:bidi="he-IL"/>
        </w:rPr>
        <w:t xml:space="preserve">מֶגְרָפָה </w:t>
      </w:r>
      <w:r w:rsidR="00102D00" w:rsidRPr="00DD5980">
        <w:rPr>
          <w:rFonts w:ascii="Times New Roman" w:hAnsi="Times New Roman" w:cs="Times New Roman"/>
          <w:color w:val="000000"/>
          <w:sz w:val="24"/>
          <w:szCs w:val="24"/>
        </w:rPr>
        <w:t>; and if we read together</w:t>
      </w:r>
      <w:r w:rsidR="00102D00" w:rsidRPr="009D0816">
        <w:rPr>
          <w:rFonts w:ascii="SBL Hebrew" w:hAnsi="SBL Hebrew" w:cs="SBL Hebrew"/>
          <w:color w:val="008080"/>
          <w:sz w:val="28"/>
          <w:szCs w:val="28"/>
          <w:rtl/>
          <w:lang w:bidi="he-IL"/>
        </w:rPr>
        <w:t xml:space="preserve">אַפְרוֹת </w:t>
      </w:r>
      <w:r w:rsidR="00102D00" w:rsidRPr="00DD5980">
        <w:rPr>
          <w:rFonts w:ascii="Times New Roman" w:hAnsi="Times New Roman" w:cs="Times New Roman"/>
          <w:color w:val="000000"/>
          <w:sz w:val="24"/>
          <w:szCs w:val="24"/>
        </w:rPr>
        <w:t>, plur. of the collective</w:t>
      </w:r>
      <w:r w:rsidR="00102D00" w:rsidRPr="009D0816">
        <w:rPr>
          <w:rFonts w:ascii="SBL Hebrew" w:hAnsi="SBL Hebrew" w:cs="SBL Hebrew"/>
          <w:color w:val="008080"/>
          <w:sz w:val="28"/>
          <w:szCs w:val="28"/>
          <w:rtl/>
          <w:lang w:bidi="he-IL"/>
        </w:rPr>
        <w:t xml:space="preserve"> עפָר </w:t>
      </w:r>
      <w:r w:rsidR="00102D00" w:rsidRPr="00DD5980">
        <w:rPr>
          <w:rFonts w:ascii="Times New Roman" w:hAnsi="Times New Roman" w:cs="Times New Roman"/>
          <w:color w:val="000000"/>
          <w:sz w:val="24"/>
          <w:szCs w:val="24"/>
        </w:rPr>
        <w:t xml:space="preserve">(dust as a mass), which comes as from a </w:t>
      </w:r>
      <w:r w:rsidR="00102D00" w:rsidRPr="00DD5980">
        <w:rPr>
          <w:rFonts w:ascii="Times New Roman" w:hAnsi="Times New Roman" w:cs="Times New Roman"/>
          <w:i/>
          <w:iCs/>
          <w:color w:val="000000"/>
          <w:sz w:val="24"/>
          <w:szCs w:val="24"/>
        </w:rPr>
        <w:t>n. unitatis</w:t>
      </w:r>
      <w:r w:rsidR="00102D00" w:rsidRPr="009D0816">
        <w:rPr>
          <w:rFonts w:ascii="SBL Hebrew" w:hAnsi="SBL Hebrew" w:cs="SBL Hebrew"/>
          <w:color w:val="008080"/>
          <w:sz w:val="28"/>
          <w:szCs w:val="28"/>
          <w:rtl/>
          <w:lang w:bidi="he-IL"/>
        </w:rPr>
        <w:t xml:space="preserve">עפָרָה </w:t>
      </w:r>
      <w:r w:rsidR="00102D00" w:rsidRPr="00DD5980">
        <w:rPr>
          <w:rFonts w:ascii="Times New Roman" w:hAnsi="Times New Roman" w:cs="Times New Roman"/>
          <w:color w:val="000000"/>
          <w:sz w:val="24"/>
          <w:szCs w:val="24"/>
        </w:rPr>
        <w:t>, and</w:t>
      </w:r>
      <w:r w:rsidR="00102D00" w:rsidRPr="009D0816">
        <w:rPr>
          <w:rFonts w:ascii="SBL Hebrew" w:hAnsi="SBL Hebrew" w:cs="SBL Hebrew"/>
          <w:color w:val="008080"/>
          <w:sz w:val="28"/>
          <w:szCs w:val="28"/>
          <w:rtl/>
          <w:lang w:bidi="he-IL"/>
        </w:rPr>
        <w:t xml:space="preserve">ראשׁ </w:t>
      </w:r>
      <w:r w:rsidR="00102D00" w:rsidRPr="00DD5980">
        <w:rPr>
          <w:rFonts w:ascii="Times New Roman" w:hAnsi="Times New Roman" w:cs="Times New Roman"/>
          <w:color w:val="000000"/>
          <w:sz w:val="24"/>
          <w:szCs w:val="24"/>
        </w:rPr>
        <w:t xml:space="preserve">, which, among its meanings in poetry as well as in prose, has also that of the sum, i.e., the chief amount or the total amount (cf. the Arab. </w:t>
      </w:r>
      <w:r w:rsidR="00102D00" w:rsidRPr="00DD5980">
        <w:rPr>
          <w:rFonts w:ascii="LSBTrans" w:hAnsi="LSBTrans" w:cs="LSBTrans"/>
          <w:color w:val="000000"/>
          <w:sz w:val="24"/>
          <w:szCs w:val="24"/>
        </w:rPr>
        <w:t xml:space="preserve">raÑs aÑlmaÑl, </w:t>
      </w:r>
      <w:r w:rsidR="00102D00" w:rsidRPr="00DD5980">
        <w:rPr>
          <w:rFonts w:ascii="Times New Roman" w:hAnsi="Times New Roman" w:cs="Times New Roman"/>
          <w:color w:val="000000"/>
          <w:sz w:val="24"/>
          <w:szCs w:val="24"/>
        </w:rPr>
        <w:t xml:space="preserve">the capital, </w:t>
      </w:r>
      <w:r w:rsidR="00102D00" w:rsidRPr="00DD5980">
        <w:rPr>
          <w:rFonts w:ascii="SBL Greek" w:hAnsi="SBL Greek" w:cs="Times New Roman"/>
          <w:color w:val="0000FF"/>
          <w:sz w:val="24"/>
          <w:szCs w:val="24"/>
          <w:lang w:val="el-GR"/>
        </w:rPr>
        <w:t>τὸ</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κεφάλαιν</w:t>
      </w:r>
      <w:r w:rsidR="00102D00" w:rsidRPr="00DD5980">
        <w:rPr>
          <w:rFonts w:ascii="Times New Roman" w:hAnsi="Times New Roman" w:cs="Times New Roman"/>
          <w:color w:val="000000"/>
          <w:sz w:val="24"/>
          <w:szCs w:val="24"/>
        </w:rPr>
        <w:t xml:space="preserve">), then the two words in their mutual relation yield the sense of the sum of the several parts of the dust, as of the atoms of dust (Cocceius; Schultens, </w:t>
      </w:r>
      <w:r w:rsidR="00102D00" w:rsidRPr="00DD5980">
        <w:rPr>
          <w:rFonts w:ascii="Times New Roman" w:hAnsi="Times New Roman" w:cs="Times New Roman"/>
          <w:i/>
          <w:iCs/>
          <w:color w:val="000000"/>
          <w:sz w:val="24"/>
          <w:szCs w:val="24"/>
        </w:rPr>
        <w:t>summam pluverum orbis habitabilis</w:t>
      </w:r>
      <w:r w:rsidR="00102D00" w:rsidRPr="00DD5980">
        <w:rPr>
          <w:rFonts w:ascii="Times New Roman" w:hAnsi="Times New Roman" w:cs="Times New Roman"/>
          <w:color w:val="000000"/>
          <w:sz w:val="24"/>
          <w:szCs w:val="24"/>
        </w:rPr>
        <w:t xml:space="preserve">); and Fleischer rightly remarks that other interpretations, as </w:t>
      </w:r>
      <w:r w:rsidR="00102D00" w:rsidRPr="00DD5980">
        <w:rPr>
          <w:rFonts w:ascii="Times New Roman" w:hAnsi="Times New Roman" w:cs="Times New Roman"/>
          <w:i/>
          <w:iCs/>
          <w:color w:val="000000"/>
          <w:sz w:val="24"/>
          <w:szCs w:val="24"/>
        </w:rPr>
        <w:t>ab initio pulveris orbis</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praecipus quaeque orbis terrarum</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 xml:space="preserve">caput orbis terrarum </w:t>
      </w:r>
      <w:r w:rsidR="00102D00" w:rsidRPr="00DD5980">
        <w:rPr>
          <w:rFonts w:ascii="Times New Roman" w:hAnsi="Times New Roman" w:cs="Times New Roman"/>
          <w:color w:val="000000"/>
          <w:sz w:val="24"/>
          <w:szCs w:val="24"/>
        </w:rPr>
        <w:t>(i.e., according to Rashi, the first man; according to Umbreit, man generally), leave the choice of the plur.</w:t>
      </w:r>
      <w:r w:rsidR="00102D00" w:rsidRPr="009D0816">
        <w:rPr>
          <w:rFonts w:ascii="SBL Hebrew" w:hAnsi="SBL Hebrew" w:cs="SBL Hebrew"/>
          <w:color w:val="008080"/>
          <w:sz w:val="28"/>
          <w:szCs w:val="28"/>
          <w:rtl/>
          <w:lang w:bidi="he-IL"/>
        </w:rPr>
        <w:t xml:space="preserve"> עפרות </w:t>
      </w:r>
      <w:r w:rsidR="00102D00" w:rsidRPr="00DD5980">
        <w:rPr>
          <w:rFonts w:ascii="Times New Roman" w:hAnsi="Times New Roman" w:cs="Times New Roman"/>
          <w:color w:val="000000"/>
          <w:sz w:val="24"/>
          <w:szCs w:val="24"/>
        </w:rPr>
        <w:t>unintelligible. Before these creatures originated, Wisdom was, as she herself says, and emphatically repeats, already born;</w:t>
      </w:r>
      <w:r w:rsidR="00102D00" w:rsidRPr="009D0816">
        <w:rPr>
          <w:rFonts w:ascii="SBL Hebrew" w:hAnsi="SBL Hebrew" w:cs="SBL Hebrew"/>
          <w:color w:val="008080"/>
          <w:sz w:val="28"/>
          <w:szCs w:val="28"/>
          <w:rtl/>
          <w:lang w:bidi="he-IL"/>
        </w:rPr>
        <w:t xml:space="preserve"> חוֹלָלְתִּי </w:t>
      </w:r>
      <w:r w:rsidR="00102D00" w:rsidRPr="00DD5980">
        <w:rPr>
          <w:rFonts w:ascii="Times New Roman" w:hAnsi="Times New Roman" w:cs="Times New Roman"/>
          <w:color w:val="000000"/>
          <w:sz w:val="24"/>
          <w:szCs w:val="24"/>
        </w:rPr>
        <w:t xml:space="preserve">is the passive of the </w:t>
      </w:r>
      <w:r w:rsidR="00102D00" w:rsidRPr="00DD5980">
        <w:rPr>
          <w:rFonts w:ascii="Times New Roman" w:hAnsi="Times New Roman" w:cs="Times New Roman"/>
          <w:i/>
          <w:iCs/>
          <w:color w:val="000000"/>
          <w:sz w:val="24"/>
          <w:szCs w:val="24"/>
        </w:rPr>
        <w:t>Pilel</w:t>
      </w:r>
      <w:r w:rsidR="00102D00" w:rsidRPr="009D0816">
        <w:rPr>
          <w:rFonts w:ascii="SBL Hebrew" w:hAnsi="SBL Hebrew" w:cs="SBL Hebrew"/>
          <w:color w:val="008080"/>
          <w:sz w:val="28"/>
          <w:szCs w:val="28"/>
          <w:rtl/>
          <w:lang w:bidi="he-IL"/>
        </w:rPr>
        <w:t xml:space="preserve">חוֹלל </w:t>
      </w:r>
      <w:r w:rsidR="00102D00" w:rsidRPr="00DD5980">
        <w:rPr>
          <w:rFonts w:ascii="Times New Roman" w:hAnsi="Times New Roman" w:cs="Times New Roman"/>
          <w:color w:val="000000"/>
          <w:sz w:val="24"/>
          <w:szCs w:val="24"/>
        </w:rPr>
        <w:t xml:space="preserve">, which means to whirl, to twist oneself, to bring forth with sorrow (Aquila, Theodotion, </w:t>
      </w:r>
      <w:r w:rsidR="00102D00" w:rsidRPr="00DD5980">
        <w:rPr>
          <w:rFonts w:ascii="SBL Greek" w:hAnsi="SBL Greek" w:cs="Times New Roman"/>
          <w:color w:val="0000FF"/>
          <w:sz w:val="24"/>
          <w:szCs w:val="24"/>
          <w:lang w:val="el-GR"/>
        </w:rPr>
        <w:t>Ὠδινήθην</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 xml:space="preserve">Graec. Venet. </w:t>
      </w:r>
      <w:r w:rsidR="00102D00" w:rsidRPr="00DD5980">
        <w:rPr>
          <w:rFonts w:ascii="Times New Roman" w:hAnsi="Times New Roman" w:cs="Times New Roman"/>
          <w:color w:val="000000"/>
          <w:sz w:val="24"/>
          <w:szCs w:val="24"/>
        </w:rPr>
        <w:t>24</w:t>
      </w:r>
      <w:r w:rsidR="00102D00" w:rsidRPr="00DD5980">
        <w:rPr>
          <w:rFonts w:ascii="Times New Roman" w:hAnsi="Times New Roman" w:cs="Times New Roman"/>
          <w:i/>
          <w:iCs/>
          <w:color w:val="000000"/>
          <w:sz w:val="24"/>
          <w:szCs w:val="24"/>
        </w:rPr>
        <w:t>a</w:t>
      </w:r>
      <w:r w:rsidR="00102D00" w:rsidRPr="00DD5980">
        <w:rPr>
          <w:rFonts w:ascii="Times New Roman" w:hAnsi="Times New Roman" w:cs="Times New Roman"/>
          <w:color w:val="000000"/>
          <w:sz w:val="24"/>
          <w:szCs w:val="24"/>
        </w:rPr>
        <w:t xml:space="preserve">, </w:t>
      </w:r>
      <w:r w:rsidR="00102D00" w:rsidRPr="00DD5980">
        <w:rPr>
          <w:rFonts w:ascii="SBL Greek" w:hAnsi="SBL Greek" w:cs="Times New Roman"/>
          <w:color w:val="0000FF"/>
          <w:sz w:val="24"/>
          <w:szCs w:val="24"/>
          <w:lang w:val="el-GR"/>
        </w:rPr>
        <w:t>πέπλασμαι</w:t>
      </w:r>
      <w:r w:rsidR="00102D00" w:rsidRPr="00DD5980">
        <w:rPr>
          <w:rFonts w:ascii="Times New Roman" w:hAnsi="Times New Roman" w:cs="Times New Roman"/>
          <w:color w:val="000000"/>
          <w:sz w:val="24"/>
          <w:szCs w:val="24"/>
        </w:rPr>
        <w:t>, 25</w:t>
      </w:r>
      <w:r w:rsidR="00102D00" w:rsidRPr="00DD5980">
        <w:rPr>
          <w:rFonts w:ascii="Times New Roman" w:hAnsi="Times New Roman" w:cs="Times New Roman"/>
          <w:i/>
          <w:iCs/>
          <w:color w:val="000000"/>
          <w:sz w:val="24"/>
          <w:szCs w:val="24"/>
        </w:rPr>
        <w:t>b</w:t>
      </w:r>
      <w:r w:rsidR="00102D00" w:rsidRPr="00DD5980">
        <w:rPr>
          <w:rFonts w:ascii="Times New Roman" w:hAnsi="Times New Roman" w:cs="Times New Roman"/>
          <w:color w:val="000000"/>
          <w:sz w:val="24"/>
          <w:szCs w:val="24"/>
        </w:rPr>
        <w:t xml:space="preserve">, </w:t>
      </w:r>
      <w:r w:rsidR="00102D00" w:rsidRPr="00DD5980">
        <w:rPr>
          <w:rFonts w:ascii="SBL Greek" w:hAnsi="SBL Greek" w:cs="Times New Roman"/>
          <w:color w:val="0000FF"/>
          <w:sz w:val="24"/>
          <w:szCs w:val="24"/>
          <w:lang w:val="el-GR"/>
        </w:rPr>
        <w:t>ὠδίνημαι</w:t>
      </w:r>
      <w:r w:rsidR="00102D00" w:rsidRPr="00DD5980">
        <w:rPr>
          <w:rFonts w:ascii="Times New Roman" w:hAnsi="Times New Roman" w:cs="Times New Roman"/>
          <w:color w:val="000000"/>
          <w:sz w:val="24"/>
          <w:szCs w:val="24"/>
        </w:rPr>
        <w:t>), then but poet. generally to beget, to bring forth (Pro. 25:23; 26:10).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8:27]]</w:t>
      </w:r>
      <w:r w:rsidR="00102D00" w:rsidRPr="00DD5980">
        <w:t xml:space="preserve">Pro. 8:27.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not only did her existence precede the laying of the foundation of the world; she was also actively taking part in the creative work: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He prepared the heavens, I was there,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He measured out a circle for the mirror of the multitude of waters.”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Again a sentence clothed with two designations of time. The adv. of place</w:t>
      </w:r>
      <w:r w:rsidRPr="009D0816">
        <w:rPr>
          <w:rFonts w:ascii="SBL Hebrew" w:hAnsi="SBL Hebrew" w:cs="SBL Hebrew"/>
          <w:color w:val="008080"/>
          <w:sz w:val="28"/>
          <w:szCs w:val="28"/>
          <w:rtl/>
          <w:lang w:bidi="he-IL"/>
        </w:rPr>
        <w:t xml:space="preserve"> שׁם </w:t>
      </w:r>
      <w:r w:rsidRPr="00DD5980">
        <w:rPr>
          <w:rFonts w:ascii="Times New Roman" w:hAnsi="Times New Roman" w:cs="Times New Roman"/>
          <w:color w:val="000000"/>
          <w:sz w:val="24"/>
          <w:szCs w:val="24"/>
        </w:rPr>
        <w:t>is used, chiefly poetically, for</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אָז</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eo tempore </w:t>
      </w:r>
      <w:r w:rsidRPr="00DD5980">
        <w:rPr>
          <w:rFonts w:ascii="Times New Roman" w:hAnsi="Times New Roman" w:cs="Times New Roman"/>
          <w:color w:val="000000"/>
          <w:sz w:val="24"/>
          <w:szCs w:val="24"/>
        </w:rPr>
        <w:t xml:space="preserve">(Arab. </w:t>
      </w:r>
      <w:r w:rsidRPr="00DD5980">
        <w:rPr>
          <w:rFonts w:ascii="Times New Roman" w:hAnsi="Times New Roman" w:cs="Times New Roman"/>
          <w:i/>
          <w:iCs/>
          <w:color w:val="000000"/>
          <w:sz w:val="24"/>
          <w:szCs w:val="24"/>
        </w:rPr>
        <w:t>thumm</w:t>
      </w:r>
      <w:r w:rsidRPr="00DD5980">
        <w:rPr>
          <w:rFonts w:ascii="Times New Roman" w:hAnsi="Times New Roman" w:cs="Times New Roman"/>
          <w:color w:val="000000"/>
          <w:sz w:val="24"/>
          <w:szCs w:val="24"/>
        </w:rPr>
        <w:t xml:space="preserve">, in contradistinction to </w:t>
      </w:r>
      <w:r w:rsidRPr="00DD5980">
        <w:rPr>
          <w:rFonts w:ascii="Times New Roman" w:hAnsi="Times New Roman" w:cs="Times New Roman"/>
          <w:i/>
          <w:iCs/>
          <w:color w:val="000000"/>
          <w:sz w:val="24"/>
          <w:szCs w:val="24"/>
        </w:rPr>
        <w:t>thamm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eo loco</w:t>
      </w:r>
      <w:r w:rsidRPr="00DD5980">
        <w:rPr>
          <w:rFonts w:ascii="Times New Roman" w:hAnsi="Times New Roman" w:cs="Times New Roman"/>
          <w:color w:val="000000"/>
          <w:sz w:val="24"/>
          <w:szCs w:val="24"/>
        </w:rPr>
        <w:t xml:space="preserve">); but here it has the signification of place, </w:t>
      </w:r>
      <w:r w:rsidRPr="00DD5980">
        <w:rPr>
          <w:rFonts w:ascii="Times New Roman" w:hAnsi="Times New Roman" w:cs="Times New Roman"/>
          <w:color w:val="000000"/>
          <w:sz w:val="24"/>
          <w:szCs w:val="24"/>
        </w:rPr>
        <w:lastRenderedPageBreak/>
        <w:t>which includes that of time: Wisdom was there when God created the world, and had then already long before that come into existence, like as the servant of Jahve, Isa. 48:16, with just such a</w:t>
      </w:r>
      <w:r w:rsidRPr="009D0816">
        <w:rPr>
          <w:rFonts w:ascii="SBL Hebrew" w:hAnsi="SBL Hebrew" w:cs="SBL Hebrew"/>
          <w:color w:val="008080"/>
          <w:sz w:val="28"/>
          <w:szCs w:val="28"/>
          <w:rtl/>
          <w:lang w:bidi="he-IL"/>
        </w:rPr>
        <w:t xml:space="preserve">שׁם אָנִי </w:t>
      </w:r>
      <w:r w:rsidRPr="00DD5980">
        <w:rPr>
          <w:rFonts w:ascii="Times New Roman" w:hAnsi="Times New Roman" w:cs="Times New Roman"/>
          <w:color w:val="000000"/>
          <w:sz w:val="24"/>
          <w:szCs w:val="24"/>
        </w:rPr>
        <w:t>, says that He is there from the time that the history of nations received a new direction, beginning with Cyrus.</w:t>
      </w:r>
      <w:r w:rsidRPr="009D0816">
        <w:rPr>
          <w:rFonts w:ascii="SBL Hebrew" w:hAnsi="SBL Hebrew" w:cs="SBL Hebrew"/>
          <w:color w:val="008080"/>
          <w:sz w:val="28"/>
          <w:szCs w:val="28"/>
          <w:rtl/>
          <w:lang w:bidi="he-IL"/>
        </w:rPr>
        <w:t xml:space="preserve"> הָכִין </w:t>
      </w:r>
      <w:r w:rsidRPr="00DD5980">
        <w:rPr>
          <w:rFonts w:ascii="Times New Roman" w:hAnsi="Times New Roman" w:cs="Times New Roman"/>
          <w:color w:val="000000"/>
          <w:sz w:val="24"/>
          <w:szCs w:val="24"/>
        </w:rPr>
        <w:t>signifies to give a firm position or a definite direction. Thus Job. 28:27 of Wisdom, whom the Creator places before Himself as a pattern (ideal); here, as Jer. 10:12, Psa. 65:7, of the setting up, restoring throughout the whole world. In the parallel member,</w:t>
      </w:r>
      <w:r w:rsidRPr="009D0816">
        <w:rPr>
          <w:rFonts w:ascii="SBL Hebrew" w:hAnsi="SBL Hebrew" w:cs="SBL Hebrew"/>
          <w:color w:val="008080"/>
          <w:sz w:val="28"/>
          <w:szCs w:val="28"/>
          <w:rtl/>
          <w:lang w:bidi="he-IL"/>
        </w:rPr>
        <w:t xml:space="preserve">חוּג </w:t>
      </w:r>
      <w:r w:rsidRPr="00DD5980">
        <w:rPr>
          <w:rFonts w:ascii="Times New Roman" w:hAnsi="Times New Roman" w:cs="Times New Roman"/>
          <w:color w:val="000000"/>
          <w:sz w:val="24"/>
          <w:szCs w:val="24"/>
        </w:rPr>
        <w:t>, corresponding to</w:t>
      </w:r>
      <w:r w:rsidRPr="009D0816">
        <w:rPr>
          <w:rFonts w:ascii="SBL Hebrew" w:hAnsi="SBL Hebrew" w:cs="SBL Hebrew"/>
          <w:color w:val="008080"/>
          <w:sz w:val="28"/>
          <w:szCs w:val="28"/>
          <w:rtl/>
          <w:lang w:bidi="he-IL"/>
        </w:rPr>
        <w:t>שׁמַיִם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appears necessarily to designate the circle or the vault of the heavens (Job. 22:14), which, according to the idea of the Hebrews, as in Homer, rests as a half-globe on the outermost ends of the disc of the earth surrounded with water, and thus lies on the waters. Vid., Hupfeld under</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Psa. 24:2. This idea of the ocean girdling the earth is introduced into the O.T. without its being sanctioned by it. The LXX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αφώριζε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θρόνον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ἀνέμων</w:t>
      </w:r>
      <w:r w:rsidRPr="00DD5980">
        <w:rPr>
          <w:rFonts w:ascii="Times New Roman" w:hAnsi="Times New Roman" w:cs="Times New Roman"/>
          <w:color w:val="000000"/>
          <w:sz w:val="24"/>
          <w:szCs w:val="24"/>
        </w:rPr>
        <w:t>) appears to understand</w:t>
      </w:r>
      <w:r w:rsidRPr="009D0816">
        <w:rPr>
          <w:rFonts w:ascii="SBL Hebrew" w:hAnsi="SBL Hebrew" w:cs="SBL Hebrew"/>
          <w:color w:val="008080"/>
          <w:sz w:val="28"/>
          <w:szCs w:val="28"/>
          <w:rtl/>
          <w:lang w:bidi="he-IL"/>
        </w:rPr>
        <w:t xml:space="preserve"> תהום </w:t>
      </w:r>
      <w:r w:rsidRPr="00DD5980">
        <w:rPr>
          <w:rFonts w:ascii="Times New Roman" w:hAnsi="Times New Roman" w:cs="Times New Roman"/>
          <w:color w:val="000000"/>
          <w:sz w:val="24"/>
          <w:szCs w:val="24"/>
        </w:rPr>
        <w:t>of the waters above; but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תהום</w:t>
      </w:r>
      <w:r w:rsidRPr="00DD5980">
        <w:rPr>
          <w:rFonts w:ascii="Times New Roman" w:hAnsi="Times New Roman" w:cs="Times New Roman"/>
          <w:color w:val="000000"/>
          <w:sz w:val="24"/>
          <w:szCs w:val="24"/>
        </w:rPr>
        <w:t>never has this meaning,</w:t>
      </w:r>
      <w:r w:rsidRPr="009D0816">
        <w:rPr>
          <w:rFonts w:ascii="SBL Hebrew" w:hAnsi="SBL Hebrew" w:cs="SBL Hebrew"/>
          <w:color w:val="008080"/>
          <w:sz w:val="28"/>
          <w:szCs w:val="28"/>
          <w:rtl/>
          <w:lang w:bidi="he-IL"/>
        </w:rPr>
        <w:t xml:space="preserve"> ים </w:t>
      </w:r>
      <w:r w:rsidRPr="00DD5980">
        <w:rPr>
          <w:rFonts w:ascii="Times New Roman" w:hAnsi="Times New Roman" w:cs="Times New Roman"/>
          <w:color w:val="000000"/>
          <w:sz w:val="24"/>
          <w:szCs w:val="24"/>
        </w:rPr>
        <w:t>(Job. 9:8; 36:30) might rather be interpreted of the ocean of the heavens. The passage in accordance with which this before us is to be expounded is Job. 26:10: He has set a limit for the surface of the waters, i.e., describing over them a circle setting bounds to their region. So here, with the exchange of the functions of the two words; when He marked out a circle over the surface of the multitude of waters, viz., to appoint a fixed region (</w:t>
      </w:r>
      <w:r w:rsidRPr="009D0816">
        <w:rPr>
          <w:rFonts w:ascii="SBL Hebrew" w:hAnsi="SBL Hebrew" w:cs="SBL Hebrew"/>
          <w:color w:val="008080"/>
          <w:sz w:val="28"/>
          <w:szCs w:val="28"/>
          <w:rtl/>
          <w:lang w:bidi="he-IL"/>
        </w:rPr>
        <w:t>מִקְוֶה</w:t>
      </w:r>
      <w:r w:rsidRPr="00DD5980">
        <w:rPr>
          <w:rFonts w:ascii="Times New Roman" w:hAnsi="Times New Roman" w:cs="Times New Roman"/>
          <w:color w:val="000000"/>
          <w:sz w:val="24"/>
          <w:szCs w:val="24"/>
        </w:rPr>
        <w:t>, Gen. 1:10) for them, i.e., the seas, fountains, rivers, in which the waters under the heavens spread over the earth.</w:t>
      </w:r>
      <w:r w:rsidRPr="009D0816">
        <w:rPr>
          <w:rFonts w:ascii="SBL Hebrew" w:hAnsi="SBL Hebrew" w:cs="SBL Hebrew"/>
          <w:color w:val="008080"/>
          <w:sz w:val="28"/>
          <w:szCs w:val="28"/>
          <w:rtl/>
          <w:lang w:bidi="he-IL"/>
        </w:rPr>
        <w:t xml:space="preserve"> חָקַק </w:t>
      </w:r>
      <w:r w:rsidRPr="00DD5980">
        <w:rPr>
          <w:rFonts w:ascii="Times New Roman" w:hAnsi="Times New Roman" w:cs="Times New Roman"/>
          <w:color w:val="000000"/>
          <w:sz w:val="24"/>
          <w:szCs w:val="24"/>
        </w:rPr>
        <w:t xml:space="preserve">signifies </w:t>
      </w:r>
      <w:r w:rsidRPr="00DD5980">
        <w:rPr>
          <w:rFonts w:ascii="Times New Roman" w:hAnsi="Times New Roman" w:cs="Times New Roman"/>
          <w:i/>
          <w:iCs/>
          <w:color w:val="000000"/>
          <w:sz w:val="24"/>
          <w:szCs w:val="24"/>
        </w:rPr>
        <w:t>incidere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figere</w:t>
      </w:r>
      <w:r w:rsidRPr="00DD5980">
        <w:rPr>
          <w:rFonts w:ascii="Times New Roman" w:hAnsi="Times New Roman" w:cs="Times New Roman"/>
          <w:color w:val="000000"/>
          <w:sz w:val="24"/>
          <w:szCs w:val="24"/>
        </w:rPr>
        <w:t xml:space="preserve">, to prescribe, to measure off, to consign, and directly to mark out, which is done by means of firm impressions of the graver’s tools. But here this verb is without the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to distinguish between the infinitive and the substantive</w:t>
      </w:r>
      <w:r w:rsidRPr="009D0816">
        <w:rPr>
          <w:rFonts w:ascii="SBL Hebrew" w:hAnsi="SBL Hebrew" w:cs="SBL Hebrew"/>
          <w:color w:val="008080"/>
          <w:sz w:val="28"/>
          <w:szCs w:val="28"/>
          <w:rtl/>
          <w:lang w:bidi="he-IL"/>
        </w:rPr>
        <w:t xml:space="preserve"> חֻקּוֹ </w:t>
      </w:r>
      <w:r w:rsidRPr="00DD5980">
        <w:rPr>
          <w:rFonts w:ascii="Times New Roman" w:hAnsi="Times New Roman" w:cs="Times New Roman"/>
          <w:color w:val="000000"/>
          <w:sz w:val="24"/>
          <w:szCs w:val="24"/>
        </w:rPr>
        <w:t>(his statute or limit); for correct texts have</w:t>
      </w:r>
      <w:r w:rsidRPr="009D0816">
        <w:rPr>
          <w:rFonts w:ascii="SBL Hebrew" w:hAnsi="SBL Hebrew" w:cs="SBL Hebrew"/>
          <w:color w:val="008080"/>
          <w:sz w:val="28"/>
          <w:szCs w:val="28"/>
          <w:rtl/>
          <w:lang w:bidi="he-IL"/>
        </w:rPr>
        <w:t xml:space="preserve"> בִּחֻקוֹ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147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and although a monosyllable follows, yet there is no throwing back of the tone, after the rule that words terminating in </w:t>
      </w:r>
      <w:r w:rsidRPr="00DD5980">
        <w:rPr>
          <w:rFonts w:ascii="Times New Roman" w:hAnsi="Times New Roman" w:cs="Times New Roman"/>
          <w:i/>
          <w:iCs/>
          <w:color w:val="000000"/>
          <w:sz w:val="24"/>
          <w:szCs w:val="24"/>
        </w:rPr>
        <w:t xml:space="preserve">o </w:t>
      </w:r>
      <w:r w:rsidRPr="00DD5980">
        <w:rPr>
          <w:rFonts w:ascii="Times New Roman" w:hAnsi="Times New Roman" w:cs="Times New Roman"/>
          <w:color w:val="000000"/>
          <w:sz w:val="24"/>
          <w:szCs w:val="24"/>
        </w:rPr>
        <w:t>in this case maintain their ultima accentuation (e.g.,</w:t>
      </w:r>
      <w:r w:rsidRPr="009D0816">
        <w:rPr>
          <w:rFonts w:ascii="SBL Hebrew" w:hAnsi="SBL Hebrew" w:cs="SBL Hebrew"/>
          <w:color w:val="008080"/>
          <w:sz w:val="28"/>
          <w:szCs w:val="28"/>
          <w:rtl/>
          <w:lang w:bidi="he-IL"/>
        </w:rPr>
        <w:t xml:space="preserve">משׂמוֹ אל </w:t>
      </w:r>
      <w:r w:rsidRPr="00DD5980">
        <w:rPr>
          <w:rFonts w:ascii="Times New Roman" w:hAnsi="Times New Roman" w:cs="Times New Roman"/>
          <w:color w:val="000000"/>
          <w:sz w:val="24"/>
          <w:szCs w:val="24"/>
        </w:rPr>
        <w:t xml:space="preserve">, Num. 24:23). Fleischer also finally decides for the explanation: </w:t>
      </w:r>
      <w:r w:rsidRPr="00DD5980">
        <w:rPr>
          <w:rFonts w:ascii="Times New Roman" w:hAnsi="Times New Roman" w:cs="Times New Roman"/>
          <w:i/>
          <w:iCs/>
          <w:color w:val="000000"/>
          <w:sz w:val="24"/>
          <w:szCs w:val="24"/>
        </w:rPr>
        <w:t>quum delinearet circulum super abysso</w:t>
      </w:r>
      <w:r w:rsidRPr="00DD5980">
        <w:rPr>
          <w:rFonts w:ascii="Times New Roman" w:hAnsi="Times New Roman" w:cs="Times New Roman"/>
          <w:color w:val="000000"/>
          <w:sz w:val="24"/>
          <w:szCs w:val="24"/>
        </w:rPr>
        <w:t>, when He marked out the region of the sea as with the circle.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8:28]]</w:t>
      </w:r>
      <w:r w:rsidR="00102D00" w:rsidRPr="00DD5980">
        <w:t xml:space="preserve">Pro. 8:28, 29.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28, 29, these two features of the figure of the creation of the world return (the beginning of the firmament, and the embankment of the under waters); hence we see that the discourse here makes a fresh start with a new theme: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 “Whe</w:t>
      </w:r>
      <w:r w:rsidR="003E2D2D">
        <w:rPr>
          <w:rFonts w:ascii="Times New Roman" w:hAnsi="Times New Roman" w:cs="Times New Roman"/>
          <w:b/>
          <w:bCs/>
          <w:i/>
          <w:iCs/>
          <w:color w:val="00007F"/>
          <w:sz w:val="24"/>
          <w:szCs w:val="24"/>
        </w:rPr>
        <w:t>n He made firm the ether above,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He restrained the fountains of the waters;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Whe</w:t>
      </w:r>
      <w:r w:rsidR="003E2D2D">
        <w:rPr>
          <w:rFonts w:ascii="Times New Roman" w:hAnsi="Times New Roman" w:cs="Times New Roman"/>
          <w:b/>
          <w:bCs/>
          <w:i/>
          <w:iCs/>
          <w:color w:val="00007F"/>
          <w:sz w:val="24"/>
          <w:szCs w:val="24"/>
        </w:rPr>
        <w:t>n He set to the sea its bounds,</w:t>
      </w: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That the water</w:t>
      </w:r>
      <w:r w:rsidR="003E2D2D">
        <w:rPr>
          <w:rFonts w:ascii="Times New Roman" w:hAnsi="Times New Roman" w:cs="Times New Roman"/>
          <w:b/>
          <w:bCs/>
          <w:i/>
          <w:iCs/>
          <w:color w:val="00007F"/>
          <w:sz w:val="24"/>
          <w:szCs w:val="24"/>
        </w:rPr>
        <w:t>s should not pass their limits;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He settled the pillars of the earth;</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30 Then was I wi</w:t>
      </w:r>
      <w:r w:rsidR="003E2D2D">
        <w:rPr>
          <w:rFonts w:ascii="Times New Roman" w:hAnsi="Times New Roman" w:cs="Times New Roman"/>
          <w:b/>
          <w:bCs/>
          <w:i/>
          <w:iCs/>
          <w:color w:val="00007F"/>
          <w:sz w:val="24"/>
          <w:szCs w:val="24"/>
        </w:rPr>
        <w:t>th Him as director of the work,</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was delighted day by day, Rejoicing always before Him,</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31 Rejoicing in His earth,</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having my delight in the children of men.”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have, with Symmachus, translated</w:t>
      </w:r>
      <w:r w:rsidRPr="009D0816">
        <w:rPr>
          <w:rFonts w:ascii="SBL Hebrew" w:hAnsi="SBL Hebrew" w:cs="SBL Hebrew"/>
          <w:color w:val="008080"/>
          <w:sz w:val="28"/>
          <w:szCs w:val="28"/>
          <w:rtl/>
          <w:lang w:bidi="he-IL"/>
        </w:rPr>
        <w:t xml:space="preserve"> שׁחָקִים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שׁחַק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shakå, </w:t>
      </w:r>
      <w:r w:rsidRPr="00DD5980">
        <w:rPr>
          <w:rFonts w:ascii="Times New Roman" w:hAnsi="Times New Roman" w:cs="Times New Roman"/>
          <w:color w:val="000000"/>
          <w:sz w:val="24"/>
          <w:szCs w:val="24"/>
        </w:rPr>
        <w:t xml:space="preserve">to grind, to make thin) by </w:t>
      </w:r>
      <w:r w:rsidRPr="00DD5980">
        <w:rPr>
          <w:rFonts w:ascii="SBL Greek" w:hAnsi="SBL Greek" w:cs="Times New Roman"/>
          <w:color w:val="0000FF"/>
          <w:sz w:val="24"/>
          <w:szCs w:val="24"/>
          <w:lang w:val="el-GR"/>
        </w:rPr>
        <w:t>αἰθέρα</w:t>
      </w:r>
      <w:r w:rsidRPr="00DD5980">
        <w:rPr>
          <w:rFonts w:ascii="Times New Roman" w:hAnsi="Times New Roman" w:cs="Times New Roman"/>
          <w:color w:val="000000"/>
          <w:sz w:val="24"/>
          <w:szCs w:val="24"/>
        </w:rPr>
        <w:t>, for so the fine transparent strata of air above the hanging clouds are called — a poetic name of the firmament</w:t>
      </w:r>
      <w:r w:rsidRPr="009D0816">
        <w:rPr>
          <w:rFonts w:ascii="SBL Hebrew" w:hAnsi="SBL Hebrew" w:cs="SBL Hebrew"/>
          <w:color w:val="008080"/>
          <w:sz w:val="28"/>
          <w:szCs w:val="28"/>
          <w:rtl/>
          <w:lang w:bidi="he-IL"/>
        </w:rPr>
        <w:t xml:space="preserve">רקִיאַ </w:t>
      </w:r>
      <w:r w:rsidRPr="00DD5980">
        <w:rPr>
          <w:rFonts w:ascii="Times New Roman" w:hAnsi="Times New Roman" w:cs="Times New Roman"/>
          <w:color w:val="000000"/>
          <w:sz w:val="24"/>
          <w:szCs w:val="24"/>
        </w:rPr>
        <w:t>. The making firm</w:t>
      </w:r>
      <w:r w:rsidRPr="009D0816">
        <w:rPr>
          <w:rFonts w:ascii="SBL Hebrew" w:hAnsi="SBL Hebrew" w:cs="SBL Hebrew"/>
          <w:color w:val="008080"/>
          <w:sz w:val="28"/>
          <w:szCs w:val="28"/>
          <w:rtl/>
          <w:lang w:bidi="he-IL"/>
        </w:rPr>
        <w:t xml:space="preserve"> אַמּץ </w:t>
      </w:r>
      <w:r w:rsidRPr="00DD5980">
        <w:rPr>
          <w:rFonts w:ascii="Times New Roman" w:hAnsi="Times New Roman" w:cs="Times New Roman"/>
          <w:color w:val="000000"/>
          <w:sz w:val="24"/>
          <w:szCs w:val="24"/>
        </w:rPr>
        <w:t xml:space="preserve">is not to be understood locally, but internally of the spreading out of the firmament over </w:t>
      </w:r>
      <w:r w:rsidRPr="00DD5980">
        <w:rPr>
          <w:rFonts w:ascii="Times New Roman" w:hAnsi="Times New Roman" w:cs="Times New Roman"/>
          <w:color w:val="000000"/>
          <w:sz w:val="24"/>
          <w:szCs w:val="24"/>
        </w:rPr>
        <w:lastRenderedPageBreak/>
        <w:t>the earth settled for continuance (an expression such as Psa. 78:23). In 28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Masora notices the plur.</w:t>
      </w:r>
      <w:r w:rsidRPr="009D0816">
        <w:rPr>
          <w:rFonts w:ascii="SBL Hebrew" w:hAnsi="SBL Hebrew" w:cs="SBL Hebrew"/>
          <w:color w:val="008080"/>
          <w:sz w:val="28"/>
          <w:szCs w:val="28"/>
          <w:rtl/>
          <w:lang w:bidi="he-IL"/>
        </w:rPr>
        <w:t xml:space="preserve"> עינוֹת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עינוֹת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לית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 xml:space="preserve">unicum </w:t>
      </w:r>
      <w:r w:rsidRPr="00DD5980">
        <w:rPr>
          <w:rFonts w:ascii="Times New Roman" w:hAnsi="Times New Roman" w:cs="Times New Roman"/>
          <w:color w:val="000000"/>
          <w:sz w:val="24"/>
          <w:szCs w:val="24"/>
        </w:rPr>
        <w:t xml:space="preserve">(cf.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191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the transition of the sound is as in</w:t>
      </w:r>
      <w:r w:rsidRPr="009D0816">
        <w:rPr>
          <w:rFonts w:ascii="SBL Hebrew" w:hAnsi="SBL Hebrew" w:cs="SBL Hebrew"/>
          <w:color w:val="008080"/>
          <w:sz w:val="28"/>
          <w:szCs w:val="28"/>
          <w:rtl/>
          <w:lang w:bidi="he-IL"/>
        </w:rPr>
        <w:t xml:space="preserve"> גּלִיתָ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 xml:space="preserve">galajta. </w:t>
      </w:r>
      <w:r w:rsidRPr="00DD5980">
        <w:rPr>
          <w:rFonts w:ascii="Times New Roman" w:hAnsi="Times New Roman" w:cs="Times New Roman"/>
          <w:color w:val="000000"/>
          <w:sz w:val="24"/>
          <w:szCs w:val="24"/>
        </w:rPr>
        <w:t>The inf.</w:t>
      </w:r>
      <w:r w:rsidRPr="009D0816">
        <w:rPr>
          <w:rFonts w:ascii="SBL Hebrew" w:hAnsi="SBL Hebrew" w:cs="SBL Hebrew"/>
          <w:color w:val="008080"/>
          <w:sz w:val="28"/>
          <w:szCs w:val="28"/>
          <w:rtl/>
          <w:lang w:bidi="he-IL"/>
        </w:rPr>
        <w:t xml:space="preserve"> עזוֹז </w:t>
      </w:r>
      <w:r w:rsidRPr="00DD5980">
        <w:rPr>
          <w:rFonts w:ascii="Times New Roman" w:hAnsi="Times New Roman" w:cs="Times New Roman"/>
          <w:color w:val="000000"/>
          <w:sz w:val="24"/>
          <w:szCs w:val="24"/>
        </w:rPr>
        <w:t xml:space="preserve">appears on the first look to require a transitive signification, as the LXX and the Targ., 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 xml:space="preserve">and Luther </w:t>
      </w:r>
      <w:r w:rsidRPr="00DD5980">
        <w:rPr>
          <w:rFonts w:ascii="Times New Roman" w:hAnsi="Times New Roman" w:cs="Times New Roman"/>
          <w:i/>
          <w:iCs/>
          <w:color w:val="000000"/>
          <w:sz w:val="24"/>
          <w:szCs w:val="24"/>
        </w:rPr>
        <w:t xml:space="preserve">(da er festiget die Brünnen der tieffen </w:t>
      </w:r>
      <w:r w:rsidRPr="00DD5980">
        <w:rPr>
          <w:rFonts w:ascii="Times New Roman" w:hAnsi="Times New Roman" w:cs="Times New Roman"/>
          <w:color w:val="000000"/>
          <w:sz w:val="24"/>
          <w:szCs w:val="24"/>
        </w:rPr>
        <w:t>= when He makes firm the fountains of the deep) have rendered it. Elster accordingly believes that this signification must be maintained, because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here introduces creative activity, and in itself is probably the transitive use of</w:t>
      </w:r>
      <w:r w:rsidRPr="009D0816">
        <w:rPr>
          <w:rFonts w:ascii="SBL Hebrew" w:hAnsi="SBL Hebrew" w:cs="SBL Hebrew"/>
          <w:color w:val="008080"/>
          <w:sz w:val="28"/>
          <w:szCs w:val="28"/>
          <w:rtl/>
          <w:lang w:bidi="he-IL"/>
        </w:rPr>
        <w:t xml:space="preserve">עזז </w:t>
      </w:r>
      <w:r w:rsidRPr="00DD5980">
        <w:rPr>
          <w:rFonts w:ascii="Times New Roman" w:hAnsi="Times New Roman" w:cs="Times New Roman"/>
          <w:color w:val="000000"/>
          <w:sz w:val="24"/>
          <w:szCs w:val="24"/>
        </w:rPr>
        <w:t xml:space="preserve">, as the Arab. </w:t>
      </w:r>
      <w:r w:rsidRPr="00DD5980">
        <w:rPr>
          <w:rFonts w:ascii="Times New Roman" w:hAnsi="Times New Roman" w:cs="Times New Roman"/>
          <w:i/>
          <w:iCs/>
          <w:color w:val="000000"/>
          <w:sz w:val="24"/>
          <w:szCs w:val="24"/>
        </w:rPr>
        <w:t xml:space="preserve">‘azz </w:t>
      </w:r>
      <w:r w:rsidRPr="00DD5980">
        <w:rPr>
          <w:rFonts w:ascii="Times New Roman" w:hAnsi="Times New Roman" w:cs="Times New Roman"/>
          <w:color w:val="000000"/>
          <w:sz w:val="24"/>
          <w:szCs w:val="24"/>
        </w:rPr>
        <w:t>shows: when He set His</w:t>
      </w:r>
      <w:r w:rsidRPr="009D0816">
        <w:rPr>
          <w:rFonts w:ascii="SBL Hebrew" w:hAnsi="SBL Hebrew" w:cs="SBL Hebrew"/>
          <w:color w:val="008080"/>
          <w:sz w:val="28"/>
          <w:szCs w:val="28"/>
          <w:rtl/>
          <w:lang w:bidi="he-IL"/>
        </w:rPr>
        <w:t xml:space="preserve"> עז </w:t>
      </w:r>
      <w:r w:rsidRPr="00DD5980">
        <w:rPr>
          <w:rFonts w:ascii="Times New Roman" w:hAnsi="Times New Roman" w:cs="Times New Roman"/>
          <w:color w:val="000000"/>
          <w:sz w:val="24"/>
          <w:szCs w:val="24"/>
        </w:rPr>
        <w:t>against the</w:t>
      </w:r>
      <w:r w:rsidRPr="009D0816">
        <w:rPr>
          <w:rFonts w:ascii="SBL Hebrew" w:hAnsi="SBL Hebrew" w:cs="SBL Hebrew"/>
          <w:color w:val="008080"/>
          <w:sz w:val="28"/>
          <w:szCs w:val="28"/>
          <w:rtl/>
          <w:lang w:bidi="he-IL"/>
        </w:rPr>
        <w:t xml:space="preserve"> מַיִם אַזִּים </w:t>
      </w:r>
      <w:r w:rsidRPr="00DD5980">
        <w:rPr>
          <w:rFonts w:ascii="Times New Roman" w:hAnsi="Times New Roman" w:cs="Times New Roman"/>
          <w:color w:val="000000"/>
          <w:sz w:val="24"/>
          <w:szCs w:val="24"/>
        </w:rPr>
        <w:t>(Isa. 43:16). But the absence of the subject is in favour of the opinion that here, as everywhere else, it is intransitive; only we may not, with Hitzig, translate: when the fountains of the flood raged wildly; but, since 28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if not a creative efficiency, must yet express a creative work, either as Ewald, with reference to</w:t>
      </w:r>
      <w:r w:rsidRPr="009D0816">
        <w:rPr>
          <w:rFonts w:ascii="SBL Hebrew" w:hAnsi="SBL Hebrew" w:cs="SBL Hebrew"/>
          <w:color w:val="008080"/>
          <w:sz w:val="28"/>
          <w:szCs w:val="28"/>
          <w:rtl/>
          <w:lang w:bidi="he-IL"/>
        </w:rPr>
        <w:t xml:space="preserve">מעוז </w:t>
      </w:r>
      <w:r w:rsidRPr="00DD5980">
        <w:rPr>
          <w:rFonts w:ascii="Times New Roman" w:hAnsi="Times New Roman" w:cs="Times New Roman"/>
          <w:color w:val="000000"/>
          <w:sz w:val="24"/>
          <w:szCs w:val="24"/>
        </w:rPr>
        <w:t>, fortress: when they became firm, or better as Fleischer, with reference to</w:t>
      </w:r>
      <w:r w:rsidRPr="009D0816">
        <w:rPr>
          <w:rFonts w:ascii="SBL Hebrew" w:hAnsi="SBL Hebrew" w:cs="SBL Hebrew"/>
          <w:color w:val="008080"/>
          <w:sz w:val="28"/>
          <w:szCs w:val="28"/>
          <w:rtl/>
          <w:lang w:bidi="he-IL"/>
        </w:rPr>
        <w:t xml:space="preserve">מים עזים </w:t>
      </w:r>
      <w:r w:rsidRPr="00DD5980">
        <w:rPr>
          <w:rFonts w:ascii="Times New Roman" w:hAnsi="Times New Roman" w:cs="Times New Roman"/>
          <w:color w:val="000000"/>
          <w:sz w:val="24"/>
          <w:szCs w:val="24"/>
        </w:rPr>
        <w:t>: when they broke forth with power, with strong fulness. Whether the suff. of</w:t>
      </w:r>
      <w:r w:rsidRPr="009D0816">
        <w:rPr>
          <w:rFonts w:ascii="SBL Hebrew" w:hAnsi="SBL Hebrew" w:cs="SBL Hebrew"/>
          <w:color w:val="008080"/>
          <w:sz w:val="28"/>
          <w:szCs w:val="28"/>
          <w:rtl/>
          <w:lang w:bidi="he-IL"/>
        </w:rPr>
        <w:t xml:space="preserve">חֻקּוֹ </w:t>
      </w:r>
      <w:r w:rsidRPr="00DD5980">
        <w:rPr>
          <w:rFonts w:ascii="Times New Roman" w:hAnsi="Times New Roman" w:cs="Times New Roman"/>
          <w:color w:val="000000"/>
          <w:sz w:val="24"/>
          <w:szCs w:val="24"/>
        </w:rPr>
        <w:t>, 29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refers back to the sea or to</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Jahve, is decided after the parallel</w:t>
      </w:r>
      <w:r w:rsidRPr="009D0816">
        <w:rPr>
          <w:rFonts w:ascii="SBL Hebrew" w:hAnsi="SBL Hebrew" w:cs="SBL Hebrew"/>
          <w:color w:val="008080"/>
          <w:sz w:val="28"/>
          <w:szCs w:val="28"/>
          <w:rtl/>
          <w:lang w:bidi="he-IL"/>
        </w:rPr>
        <w:t xml:space="preserve">פִּיו </w:t>
      </w:r>
      <w:r w:rsidRPr="00DD5980">
        <w:rPr>
          <w:rFonts w:ascii="Times New Roman" w:hAnsi="Times New Roman" w:cs="Times New Roman"/>
          <w:color w:val="000000"/>
          <w:sz w:val="24"/>
          <w:szCs w:val="24"/>
        </w:rPr>
        <w:t>. If this word is equivalent to its coast (cf. Psa. 104:9), then both suffixes refer to the sea; but the coast of the sea, or of a river, is called</w:t>
      </w:r>
      <w:r w:rsidRPr="009D0816">
        <w:rPr>
          <w:rFonts w:ascii="SBL Hebrew" w:hAnsi="SBL Hebrew" w:cs="SBL Hebrew"/>
          <w:color w:val="008080"/>
          <w:sz w:val="28"/>
          <w:szCs w:val="28"/>
          <w:rtl/>
          <w:lang w:bidi="he-IL"/>
        </w:rPr>
        <w:t xml:space="preserve">שׂפָה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פֶּה </w:t>
      </w:r>
      <w:r w:rsidRPr="00DD5980">
        <w:rPr>
          <w:rFonts w:ascii="Times New Roman" w:hAnsi="Times New Roman" w:cs="Times New Roman"/>
          <w:color w:val="000000"/>
          <w:sz w:val="24"/>
          <w:szCs w:val="24"/>
        </w:rPr>
        <w:t xml:space="preserve">, which only means </w:t>
      </w:r>
      <w:r w:rsidRPr="00DD5980">
        <w:rPr>
          <w:rFonts w:ascii="Times New Roman" w:hAnsi="Times New Roman" w:cs="Times New Roman"/>
          <w:i/>
          <w:iCs/>
          <w:color w:val="000000"/>
          <w:sz w:val="24"/>
          <w:szCs w:val="24"/>
        </w:rPr>
        <w:t xml:space="preserve">ostium </w:t>
      </w:r>
      <w:r w:rsidRPr="00DD5980">
        <w:rPr>
          <w:rFonts w:ascii="Times New Roman" w:hAnsi="Times New Roman" w:cs="Times New Roman"/>
          <w:color w:val="000000"/>
          <w:sz w:val="24"/>
          <w:szCs w:val="24"/>
        </w:rPr>
        <w:t xml:space="preserve">(mouth), not </w:t>
      </w:r>
      <w:r w:rsidRPr="00DD5980">
        <w:rPr>
          <w:rFonts w:ascii="Times New Roman" w:hAnsi="Times New Roman" w:cs="Times New Roman"/>
          <w:i/>
          <w:iCs/>
          <w:color w:val="000000"/>
          <w:sz w:val="24"/>
          <w:szCs w:val="24"/>
        </w:rPr>
        <w:t xml:space="preserve">ora. </w:t>
      </w:r>
      <w:r w:rsidRPr="00DD5980">
        <w:rPr>
          <w:rFonts w:ascii="Times New Roman" w:hAnsi="Times New Roman" w:cs="Times New Roman"/>
          <w:color w:val="000000"/>
          <w:sz w:val="24"/>
          <w:szCs w:val="24"/>
        </w:rPr>
        <w:t>Also Isa. 19:7 will require to be translated: by the mouth of the Nile, and that</w:t>
      </w:r>
      <w:r w:rsidRPr="009D0816">
        <w:rPr>
          <w:rFonts w:ascii="SBL Hebrew" w:hAnsi="SBL Hebrew" w:cs="SBL Hebrew"/>
          <w:color w:val="008080"/>
          <w:sz w:val="28"/>
          <w:szCs w:val="28"/>
          <w:rtl/>
          <w:lang w:bidi="he-IL"/>
        </w:rPr>
        <w:t xml:space="preserve">פי </w:t>
      </w:r>
      <w:r w:rsidRPr="00DD5980">
        <w:rPr>
          <w:rFonts w:ascii="Times New Roman" w:hAnsi="Times New Roman" w:cs="Times New Roman"/>
          <w:color w:val="000000"/>
          <w:sz w:val="24"/>
          <w:szCs w:val="24"/>
        </w:rPr>
        <w:t>, Psa. 133:2, may denote the under edge, arises from this, that a coat has a mouth above as well as below, i.e., is open. Thus both suff. are to be referred to God, and</w:t>
      </w:r>
      <w:r w:rsidRPr="009D0816">
        <w:rPr>
          <w:rFonts w:ascii="SBL Hebrew" w:hAnsi="SBL Hebrew" w:cs="SBL Hebrew"/>
          <w:color w:val="008080"/>
          <w:sz w:val="28"/>
          <w:szCs w:val="28"/>
          <w:rtl/>
          <w:lang w:bidi="he-IL"/>
        </w:rPr>
        <w:t xml:space="preserve"> פיו </w:t>
      </w:r>
      <w:r w:rsidRPr="00DD5980">
        <w:rPr>
          <w:rFonts w:ascii="Times New Roman" w:hAnsi="Times New Roman" w:cs="Times New Roman"/>
          <w:color w:val="000000"/>
          <w:sz w:val="24"/>
          <w:szCs w:val="24"/>
        </w:rPr>
        <w:t>is to be determined after Job. 23:12. The clause beginning with</w:t>
      </w:r>
      <w:r w:rsidRPr="009D0816">
        <w:rPr>
          <w:rFonts w:ascii="SBL Hebrew" w:hAnsi="SBL Hebrew" w:cs="SBL Hebrew"/>
          <w:color w:val="008080"/>
          <w:sz w:val="28"/>
          <w:szCs w:val="28"/>
          <w:rtl/>
          <w:lang w:bidi="he-IL"/>
        </w:rPr>
        <w:t xml:space="preserve"> ומים </w:t>
      </w:r>
      <w:r w:rsidRPr="00DD5980">
        <w:rPr>
          <w:rFonts w:ascii="Times New Roman" w:hAnsi="Times New Roman" w:cs="Times New Roman"/>
          <w:color w:val="000000"/>
          <w:sz w:val="24"/>
          <w:szCs w:val="24"/>
        </w:rPr>
        <w:t xml:space="preserve">corresponds in periodizing discourse to a clause with </w:t>
      </w:r>
      <w:r w:rsidRPr="00DD5980">
        <w:rPr>
          <w:rFonts w:ascii="Times New Roman" w:hAnsi="Times New Roman" w:cs="Times New Roman"/>
          <w:i/>
          <w:iCs/>
          <w:color w:val="000000"/>
          <w:sz w:val="24"/>
          <w:szCs w:val="24"/>
        </w:rPr>
        <w:t>ut</w:t>
      </w:r>
      <w:r w:rsidRPr="00DD5980">
        <w:rPr>
          <w:rFonts w:ascii="Times New Roman" w:hAnsi="Times New Roman" w:cs="Times New Roman"/>
          <w:color w:val="000000"/>
          <w:sz w:val="24"/>
          <w:szCs w:val="24"/>
        </w:rPr>
        <w:t>, Ewald, § 338.</w:t>
      </w:r>
      <w:r w:rsidRPr="009D0816">
        <w:rPr>
          <w:rFonts w:ascii="SBL Hebrew" w:hAnsi="SBL Hebrew" w:cs="SBL Hebrew"/>
          <w:color w:val="008080"/>
          <w:sz w:val="28"/>
          <w:szCs w:val="28"/>
          <w:rtl/>
          <w:lang w:bidi="he-IL"/>
        </w:rPr>
        <w:t xml:space="preserve"> בִּחוּקוֹ </w:t>
      </w:r>
      <w:r w:rsidRPr="00DD5980">
        <w:rPr>
          <w:rFonts w:ascii="Times New Roman" w:hAnsi="Times New Roman" w:cs="Times New Roman"/>
          <w:color w:val="000000"/>
          <w:sz w:val="24"/>
          <w:szCs w:val="24"/>
        </w:rPr>
        <w:t xml:space="preserve">is the same form, only written </w:t>
      </w:r>
      <w:r w:rsidRPr="00DD5980">
        <w:rPr>
          <w:rFonts w:ascii="Times New Roman" w:hAnsi="Times New Roman" w:cs="Times New Roman"/>
          <w:i/>
          <w:iCs/>
          <w:color w:val="000000"/>
          <w:sz w:val="24"/>
          <w:szCs w:val="24"/>
        </w:rPr>
        <w:t>plene</w:t>
      </w:r>
      <w:r w:rsidRPr="00DD5980">
        <w:rPr>
          <w:rFonts w:ascii="Times New Roman" w:hAnsi="Times New Roman" w:cs="Times New Roman"/>
          <w:color w:val="000000"/>
          <w:sz w:val="24"/>
          <w:szCs w:val="24"/>
        </w:rPr>
        <w:t>, as v. 27,</w:t>
      </w:r>
      <w:r w:rsidRPr="009D0816">
        <w:rPr>
          <w:rFonts w:ascii="SBL Hebrew" w:hAnsi="SBL Hebrew" w:cs="SBL Hebrew"/>
          <w:color w:val="008080"/>
          <w:sz w:val="28"/>
          <w:szCs w:val="28"/>
          <w:rtl/>
          <w:lang w:bidi="he-IL"/>
        </w:rPr>
        <w:t xml:space="preserve"> בִּחֻקוֹ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בִּחֻקּוֹ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בִּחָקְקוֹ </w:t>
      </w:r>
      <w:r w:rsidRPr="00DD5980">
        <w:rPr>
          <w:rFonts w:ascii="Times New Roman" w:hAnsi="Times New Roman" w:cs="Times New Roman"/>
          <w:color w:val="000000"/>
          <w:sz w:val="24"/>
          <w:szCs w:val="24"/>
        </w:rPr>
        <w:t>.</w:t>
      </w:r>
      <w:r w:rsidR="00704DE8">
        <w:rPr>
          <w:rStyle w:val="FootnoteReference"/>
          <w:rFonts w:ascii="Times New Roman" w:hAnsi="Times New Roman" w:cs="Times New Roman"/>
          <w:color w:val="000000"/>
          <w:sz w:val="24"/>
          <w:szCs w:val="24"/>
        </w:rPr>
        <w:footnoteReference w:id="10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8:30]]</w:t>
      </w:r>
      <w:r w:rsidR="00102D00" w:rsidRPr="00DD5980">
        <w:t xml:space="preserve">Pro. 8:30.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this sentence, subordinating to itself these designations of time, the principal question is as to the meaning of</w:t>
      </w:r>
      <w:r w:rsidRPr="009D0816">
        <w:rPr>
          <w:rFonts w:ascii="SBL Hebrew" w:hAnsi="SBL Hebrew" w:cs="SBL Hebrew"/>
          <w:color w:val="008080"/>
          <w:sz w:val="28"/>
          <w:szCs w:val="28"/>
          <w:rtl/>
          <w:lang w:bidi="he-IL"/>
        </w:rPr>
        <w:t xml:space="preserve">אָמוֹן </w:t>
      </w:r>
      <w:r w:rsidRPr="00DD5980">
        <w:rPr>
          <w:rFonts w:ascii="Times New Roman" w:hAnsi="Times New Roman" w:cs="Times New Roman"/>
          <w:color w:val="000000"/>
          <w:sz w:val="24"/>
          <w:szCs w:val="24"/>
        </w:rPr>
        <w:t xml:space="preserve">, Hofmann’s interpretation </w:t>
      </w:r>
      <w:r w:rsidRPr="00DD5980">
        <w:rPr>
          <w:rFonts w:ascii="Times New Roman" w:hAnsi="Times New Roman" w:cs="Times New Roman"/>
          <w:i/>
          <w:iCs/>
          <w:color w:val="000000"/>
          <w:sz w:val="24"/>
          <w:szCs w:val="24"/>
        </w:rPr>
        <w:t xml:space="preserve">(Schriftbew. </w:t>
      </w:r>
      <w:r w:rsidRPr="00DD5980">
        <w:rPr>
          <w:rFonts w:ascii="Times New Roman" w:hAnsi="Times New Roman" w:cs="Times New Roman"/>
          <w:color w:val="000000"/>
          <w:sz w:val="24"/>
          <w:szCs w:val="24"/>
        </w:rPr>
        <w:t xml:space="preserve">i. 97) “continually” </w:t>
      </w:r>
      <w:r w:rsidRPr="00DD5980">
        <w:rPr>
          <w:rFonts w:ascii="Times New Roman" w:hAnsi="Times New Roman" w:cs="Times New Roman"/>
          <w:i/>
          <w:iCs/>
          <w:color w:val="000000"/>
          <w:sz w:val="24"/>
          <w:szCs w:val="24"/>
        </w:rPr>
        <w:t xml:space="preserve">(inf. absol. </w:t>
      </w:r>
      <w:r w:rsidRPr="00DD5980">
        <w:rPr>
          <w:rFonts w:ascii="Times New Roman" w:hAnsi="Times New Roman" w:cs="Times New Roman"/>
          <w:color w:val="000000"/>
          <w:sz w:val="24"/>
          <w:szCs w:val="24"/>
        </w:rPr>
        <w:t>in an adverbial sense) is a judicious idea, and</w:t>
      </w:r>
      <w:r w:rsidRPr="009D0816">
        <w:rPr>
          <w:rFonts w:ascii="SBL Hebrew" w:hAnsi="SBL Hebrew" w:cs="SBL Hebrew"/>
          <w:color w:val="008080"/>
          <w:sz w:val="28"/>
          <w:szCs w:val="28"/>
          <w:rtl/>
          <w:lang w:bidi="he-IL"/>
        </w:rPr>
        <w:t xml:space="preserve">אָמַן </w:t>
      </w:r>
      <w:r w:rsidRPr="00DD5980">
        <w:rPr>
          <w:rFonts w:ascii="Times New Roman" w:hAnsi="Times New Roman" w:cs="Times New Roman"/>
          <w:color w:val="000000"/>
          <w:sz w:val="24"/>
          <w:szCs w:val="24"/>
        </w:rPr>
        <w:t>, to endure, remains indeed in</w:t>
      </w:r>
      <w:r w:rsidRPr="009D0816">
        <w:rPr>
          <w:rFonts w:ascii="SBL Hebrew" w:hAnsi="SBL Hebrew" w:cs="SBL Hebrew"/>
          <w:color w:val="008080"/>
          <w:sz w:val="28"/>
          <w:szCs w:val="28"/>
          <w:rtl/>
          <w:lang w:bidi="he-IL"/>
        </w:rPr>
        <w:t xml:space="preserve"> אֱמֶת </w:t>
      </w:r>
      <w:r w:rsidRPr="00DD5980">
        <w:rPr>
          <w:rFonts w:ascii="Times New Roman" w:hAnsi="Times New Roman" w:cs="Times New Roman"/>
          <w:color w:val="000000"/>
          <w:sz w:val="24"/>
          <w:szCs w:val="24"/>
        </w:rPr>
        <w:t>(stability); but in this sense, which</w:t>
      </w:r>
      <w:r w:rsidRPr="009D0816">
        <w:rPr>
          <w:rFonts w:ascii="SBL Hebrew" w:hAnsi="SBL Hebrew" w:cs="SBL Hebrew"/>
          <w:color w:val="008080"/>
          <w:sz w:val="28"/>
          <w:szCs w:val="28"/>
          <w:rtl/>
          <w:lang w:bidi="he-IL"/>
        </w:rPr>
        <w:t xml:space="preserve"> נאֱמַן </w:t>
      </w:r>
      <w:r w:rsidRPr="00DD5980">
        <w:rPr>
          <w:rFonts w:ascii="Times New Roman" w:hAnsi="Times New Roman" w:cs="Times New Roman"/>
          <w:color w:val="000000"/>
          <w:sz w:val="24"/>
          <w:szCs w:val="24"/>
        </w:rPr>
        <w:t>represents, it is not otherwise used. Also</w:t>
      </w:r>
      <w:r w:rsidRPr="009D0816">
        <w:rPr>
          <w:rFonts w:ascii="SBL Hebrew" w:hAnsi="SBL Hebrew" w:cs="SBL Hebrew"/>
          <w:color w:val="008080"/>
          <w:sz w:val="28"/>
          <w:szCs w:val="28"/>
          <w:rtl/>
          <w:lang w:bidi="he-IL"/>
        </w:rPr>
        <w:t xml:space="preserve"> מְהימַנְתֳא </w:t>
      </w:r>
      <w:r w:rsidRPr="00DD5980">
        <w:rPr>
          <w:rFonts w:ascii="Times New Roman" w:hAnsi="Times New Roman" w:cs="Times New Roman"/>
          <w:color w:val="000000"/>
          <w:sz w:val="24"/>
          <w:szCs w:val="24"/>
        </w:rPr>
        <w:t xml:space="preserve">(believing, trusting) of the Targ. </w:t>
      </w:r>
      <w:r w:rsidRPr="00DD5980">
        <w:rPr>
          <w:rFonts w:ascii="Times New Roman" w:hAnsi="Times New Roman" w:cs="Times New Roman"/>
          <w:i/>
          <w:iCs/>
          <w:color w:val="000000"/>
          <w:sz w:val="24"/>
          <w:szCs w:val="24"/>
        </w:rPr>
        <w:t xml:space="preserve">(Graec. Venet. </w:t>
      </w:r>
      <w:r w:rsidRPr="00DD5980">
        <w:rPr>
          <w:rFonts w:ascii="SBL Greek" w:hAnsi="SBL Greek" w:cs="Times New Roman"/>
          <w:color w:val="0000FF"/>
          <w:sz w:val="24"/>
          <w:szCs w:val="24"/>
          <w:lang w:val="el-GR"/>
        </w:rPr>
        <w:t>πίστις</w:t>
      </w:r>
      <w:r w:rsidRPr="00DD5980">
        <w:rPr>
          <w:rFonts w:ascii="Times New Roman" w:hAnsi="Times New Roman" w:cs="Times New Roman"/>
          <w:color w:val="000000"/>
          <w:sz w:val="24"/>
          <w:szCs w:val="24"/>
        </w:rPr>
        <w:t>, as if the word used were</w:t>
      </w:r>
      <w:r w:rsidRPr="009D0816">
        <w:rPr>
          <w:rFonts w:ascii="SBL Hebrew" w:hAnsi="SBL Hebrew" w:cs="SBL Hebrew"/>
          <w:color w:val="008080"/>
          <w:sz w:val="28"/>
          <w:szCs w:val="28"/>
          <w:rtl/>
          <w:lang w:bidi="he-IL"/>
        </w:rPr>
        <w:t xml:space="preserve">אמוּן </w:t>
      </w:r>
      <w:r w:rsidRPr="00DD5980">
        <w:rPr>
          <w:rFonts w:ascii="Times New Roman" w:hAnsi="Times New Roman" w:cs="Times New Roman"/>
          <w:color w:val="000000"/>
          <w:sz w:val="24"/>
          <w:szCs w:val="24"/>
        </w:rPr>
        <w:t>) is linguistically inadmissible; the Hebr.</w:t>
      </w:r>
      <w:r w:rsidRPr="009D0816">
        <w:rPr>
          <w:rFonts w:ascii="SBL Hebrew" w:hAnsi="SBL Hebrew" w:cs="SBL Hebrew"/>
          <w:color w:val="008080"/>
          <w:sz w:val="28"/>
          <w:szCs w:val="28"/>
          <w:rtl/>
          <w:lang w:bidi="he-IL"/>
        </w:rPr>
        <w:t xml:space="preserve"> הֶאֱמִין </w:t>
      </w:r>
      <w:r w:rsidRPr="00DD5980">
        <w:rPr>
          <w:rFonts w:ascii="Times New Roman" w:hAnsi="Times New Roman" w:cs="Times New Roman"/>
          <w:color w:val="000000"/>
          <w:sz w:val="24"/>
          <w:szCs w:val="24"/>
        </w:rPr>
        <w:t xml:space="preserve">corresponds to the Aram. </w:t>
      </w:r>
      <w:r w:rsidRPr="00DD5980">
        <w:rPr>
          <w:rFonts w:ascii="LSBTrans" w:hAnsi="LSBTrans" w:cs="LSBTrans"/>
          <w:color w:val="000000"/>
          <w:sz w:val="24"/>
          <w:szCs w:val="24"/>
        </w:rPr>
        <w:t>haimeÝn.</w:t>
      </w:r>
      <w:r w:rsidRPr="00DD5980">
        <w:rPr>
          <w:rFonts w:ascii="Times New Roman" w:hAnsi="Times New Roman" w:cs="LSBTrans"/>
          <w:color w:val="000000"/>
          <w:sz w:val="24"/>
          <w:szCs w:val="24"/>
        </w:rPr>
        <w:t xml:space="preserve"> </w:t>
      </w:r>
      <w:r w:rsidRPr="00DD5980">
        <w:rPr>
          <w:rFonts w:ascii="Times New Roman" w:hAnsi="Times New Roman" w:cs="Times New Roman"/>
          <w:color w:val="000000"/>
          <w:sz w:val="24"/>
          <w:szCs w:val="24"/>
        </w:rPr>
        <w:t>One of these two only is possible:</w:t>
      </w:r>
      <w:r w:rsidRPr="009D0816">
        <w:rPr>
          <w:rFonts w:ascii="SBL Hebrew" w:hAnsi="SBL Hebrew" w:cs="SBL Hebrew"/>
          <w:color w:val="008080"/>
          <w:sz w:val="28"/>
          <w:szCs w:val="28"/>
          <w:rtl/>
          <w:lang w:bidi="he-IL"/>
        </w:rPr>
        <w:t xml:space="preserve"> אָמוֹן </w:t>
      </w:r>
      <w:r w:rsidRPr="00DD5980">
        <w:rPr>
          <w:rFonts w:ascii="Times New Roman" w:hAnsi="Times New Roman" w:cs="Times New Roman"/>
          <w:color w:val="000000"/>
          <w:sz w:val="24"/>
          <w:szCs w:val="24"/>
        </w:rPr>
        <w:t xml:space="preserve">means either </w:t>
      </w:r>
      <w:r w:rsidRPr="00DD5980">
        <w:rPr>
          <w:rFonts w:ascii="Times New Roman" w:hAnsi="Times New Roman" w:cs="Times New Roman"/>
          <w:i/>
          <w:iCs/>
          <w:color w:val="000000"/>
          <w:sz w:val="24"/>
          <w:szCs w:val="24"/>
        </w:rPr>
        <w:t xml:space="preserve">opifex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 xml:space="preserve">alumnus. </w:t>
      </w:r>
      <w:r w:rsidRPr="00DD5980">
        <w:rPr>
          <w:rFonts w:ascii="Times New Roman" w:hAnsi="Times New Roman" w:cs="Times New Roman"/>
          <w:color w:val="000000"/>
          <w:sz w:val="24"/>
          <w:szCs w:val="24"/>
        </w:rPr>
        <w:t xml:space="preserve">The meaning </w:t>
      </w:r>
      <w:r w:rsidRPr="00DD5980">
        <w:rPr>
          <w:rFonts w:ascii="Times New Roman" w:hAnsi="Times New Roman" w:cs="Times New Roman"/>
          <w:i/>
          <w:iCs/>
          <w:color w:val="000000"/>
          <w:sz w:val="24"/>
          <w:szCs w:val="24"/>
        </w:rPr>
        <w:t xml:space="preserve">alumnus </w:t>
      </w:r>
      <w:r w:rsidRPr="00DD5980">
        <w:rPr>
          <w:rFonts w:ascii="Times New Roman" w:hAnsi="Times New Roman" w:cs="Times New Roman"/>
          <w:color w:val="000000"/>
          <w:sz w:val="24"/>
          <w:szCs w:val="24"/>
        </w:rPr>
        <w:t xml:space="preserve">(Aquila, </w:t>
      </w:r>
      <w:r w:rsidRPr="00DD5980">
        <w:rPr>
          <w:rFonts w:ascii="SBL Greek" w:hAnsi="SBL Greek" w:cs="Times New Roman"/>
          <w:color w:val="0000FF"/>
          <w:sz w:val="24"/>
          <w:szCs w:val="24"/>
          <w:lang w:val="el-GR"/>
        </w:rPr>
        <w:t>τιθηνουμένη</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and Malbim,</w:t>
      </w:r>
      <w:r w:rsidRPr="009D0816">
        <w:rPr>
          <w:rFonts w:ascii="SBL Hebrew" w:hAnsi="SBL Hebrew" w:cs="SBL Hebrew"/>
          <w:color w:val="008080"/>
          <w:sz w:val="28"/>
          <w:szCs w:val="28"/>
          <w:rtl/>
          <w:lang w:bidi="he-IL"/>
        </w:rPr>
        <w:t xml:space="preserve">אמון בחיק האל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κόλπω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Θεου</w:t>
      </w:r>
      <w:r w:rsidRPr="00DD5980">
        <w:rPr>
          <w:rFonts w:ascii="Times New Roman" w:hAnsi="Times New Roman" w:cs="Times New Roman"/>
          <w:color w:val="000000"/>
          <w:sz w:val="24"/>
          <w:szCs w:val="24"/>
        </w:rPr>
        <w:t>) would derive the word from</w:t>
      </w:r>
      <w:r w:rsidRPr="009D0816">
        <w:rPr>
          <w:rFonts w:ascii="SBL Hebrew" w:hAnsi="SBL Hebrew" w:cs="SBL Hebrew"/>
          <w:color w:val="008080"/>
          <w:sz w:val="28"/>
          <w:szCs w:val="28"/>
          <w:rtl/>
          <w:lang w:bidi="he-IL"/>
        </w:rPr>
        <w:t xml:space="preserve">אָמַן </w:t>
      </w:r>
      <w:r w:rsidRPr="00DD5980">
        <w:rPr>
          <w:rFonts w:ascii="Times New Roman" w:hAnsi="Times New Roman" w:cs="Times New Roman"/>
          <w:color w:val="000000"/>
          <w:sz w:val="24"/>
          <w:szCs w:val="24"/>
        </w:rPr>
        <w:t xml:space="preserve">, to support, make firm, take care of; the form ought to have a passive sense (Symm. Theod. </w:t>
      </w:r>
      <w:r w:rsidRPr="00DD5980">
        <w:rPr>
          <w:rFonts w:ascii="SBL Greek" w:hAnsi="SBL Greek" w:cs="Times New Roman"/>
          <w:color w:val="0000FF"/>
          <w:sz w:val="24"/>
          <w:szCs w:val="24"/>
          <w:lang w:val="el-GR"/>
        </w:rPr>
        <w:t>ἐστηριγμένη</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גּדוֹל </w:t>
      </w:r>
      <w:r w:rsidRPr="00DD5980">
        <w:rPr>
          <w:rFonts w:ascii="Times New Roman" w:hAnsi="Times New Roman" w:cs="Times New Roman"/>
          <w:color w:val="000000"/>
          <w:sz w:val="24"/>
          <w:szCs w:val="24"/>
        </w:rPr>
        <w:t>, twined, pressed, strong, great, and be pointed</w:t>
      </w:r>
      <w:r w:rsidRPr="009D0816">
        <w:rPr>
          <w:rFonts w:ascii="SBL Hebrew" w:hAnsi="SBL Hebrew" w:cs="SBL Hebrew"/>
          <w:color w:val="008080"/>
          <w:sz w:val="28"/>
          <w:szCs w:val="28"/>
          <w:rtl/>
          <w:lang w:bidi="he-IL"/>
        </w:rPr>
        <w:t xml:space="preserve"> נקֹד </w:t>
      </w:r>
      <w:r w:rsidRPr="00DD5980">
        <w:rPr>
          <w:rFonts w:ascii="Times New Roman" w:hAnsi="Times New Roman" w:cs="Times New Roman"/>
          <w:color w:val="000000"/>
          <w:sz w:val="24"/>
          <w:szCs w:val="24"/>
        </w:rPr>
        <w:t xml:space="preserve">(with a moveable </w:t>
      </w:r>
      <w:r w:rsidRPr="00DD5980">
        <w:rPr>
          <w:rFonts w:ascii="LSBTrans" w:hAnsi="LSBTrans" w:cs="LSBTrans"/>
          <w:color w:val="000000"/>
          <w:sz w:val="24"/>
          <w:szCs w:val="24"/>
        </w:rPr>
        <w:t xml:space="preserve">aÝ, </w:t>
      </w:r>
      <w:r w:rsidRPr="00DD5980">
        <w:rPr>
          <w:rFonts w:ascii="Times New Roman" w:hAnsi="Times New Roman" w:cs="Times New Roman"/>
          <w:color w:val="000000"/>
          <w:sz w:val="24"/>
          <w:szCs w:val="24"/>
        </w:rPr>
        <w:t>different from the form</w:t>
      </w:r>
      <w:r w:rsidRPr="009D0816">
        <w:rPr>
          <w:rFonts w:ascii="SBL Hebrew" w:hAnsi="SBL Hebrew" w:cs="SBL Hebrew"/>
          <w:color w:val="008080"/>
          <w:sz w:val="28"/>
          <w:szCs w:val="28"/>
          <w:rtl/>
          <w:lang w:bidi="he-IL"/>
        </w:rPr>
        <w:t xml:space="preserve">בָּגוֹד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חָמוֹץ </w:t>
      </w:r>
      <w:r w:rsidRPr="00DD5980">
        <w:rPr>
          <w:rFonts w:ascii="Times New Roman" w:hAnsi="Times New Roman" w:cs="Times New Roman"/>
          <w:color w:val="000000"/>
          <w:sz w:val="24"/>
          <w:szCs w:val="24"/>
        </w:rPr>
        <w:t>, Isa. 1:17); and</w:t>
      </w:r>
      <w:r w:rsidRPr="009D0816">
        <w:rPr>
          <w:rFonts w:ascii="SBL Hebrew" w:hAnsi="SBL Hebrew" w:cs="SBL Hebrew"/>
          <w:color w:val="008080"/>
          <w:sz w:val="28"/>
          <w:szCs w:val="28"/>
          <w:rtl/>
          <w:lang w:bidi="he-IL"/>
        </w:rPr>
        <w:t xml:space="preserve">אָמוֹן </w:t>
      </w:r>
      <w:r w:rsidRPr="00DD5980">
        <w:rPr>
          <w:rFonts w:ascii="Times New Roman" w:hAnsi="Times New Roman" w:cs="Times New Roman"/>
          <w:color w:val="000000"/>
          <w:sz w:val="24"/>
          <w:szCs w:val="24"/>
        </w:rPr>
        <w:t>, in the meaning nursling, foster-child, favourite (Schultens, Euchel, Elster, and others, also Rashi and Kimchi, who all find in</w:t>
      </w:r>
      <w:r w:rsidRPr="009D0816">
        <w:rPr>
          <w:rFonts w:ascii="SBL Hebrew" w:hAnsi="SBL Hebrew" w:cs="SBL Hebrew"/>
          <w:color w:val="008080"/>
          <w:sz w:val="28"/>
          <w:szCs w:val="28"/>
          <w:rtl/>
          <w:lang w:bidi="he-IL"/>
        </w:rPr>
        <w:t xml:space="preserve"> אמון </w:t>
      </w:r>
      <w:r w:rsidRPr="00DD5980">
        <w:rPr>
          <w:rFonts w:ascii="Times New Roman" w:hAnsi="Times New Roman" w:cs="Times New Roman"/>
          <w:color w:val="000000"/>
          <w:sz w:val="24"/>
          <w:szCs w:val="24"/>
        </w:rPr>
        <w:t>the meaning of education,</w:t>
      </w:r>
      <w:r w:rsidRPr="009D0816">
        <w:rPr>
          <w:rFonts w:ascii="SBL Hebrew" w:hAnsi="SBL Hebrew" w:cs="SBL Hebrew"/>
          <w:color w:val="008080"/>
          <w:sz w:val="28"/>
          <w:szCs w:val="28"/>
          <w:rtl/>
          <w:lang w:bidi="he-IL"/>
        </w:rPr>
        <w:t xml:space="preserve">גידול </w:t>
      </w:r>
      <w:r w:rsidRPr="00DD5980">
        <w:rPr>
          <w:rFonts w:ascii="Times New Roman" w:hAnsi="Times New Roman" w:cs="Times New Roman"/>
          <w:color w:val="000000"/>
          <w:sz w:val="24"/>
          <w:szCs w:val="24"/>
        </w:rPr>
        <w:t>), would place itself with</w:t>
      </w:r>
      <w:r w:rsidRPr="009D0816">
        <w:rPr>
          <w:rFonts w:ascii="SBL Hebrew" w:hAnsi="SBL Hebrew" w:cs="SBL Hebrew"/>
          <w:color w:val="008080"/>
          <w:sz w:val="28"/>
          <w:szCs w:val="28"/>
          <w:rtl/>
          <w:lang w:bidi="he-IL"/>
        </w:rPr>
        <w:t xml:space="preserve">אָמוּן </w:t>
      </w:r>
      <w:r w:rsidRPr="00DD5980">
        <w:rPr>
          <w:rFonts w:ascii="Times New Roman" w:hAnsi="Times New Roman" w:cs="Times New Roman"/>
          <w:color w:val="000000"/>
          <w:sz w:val="24"/>
          <w:szCs w:val="24"/>
        </w:rPr>
        <w:t>, fostered, Lam. 4:5,</w:t>
      </w:r>
      <w:r w:rsidRPr="009D0816">
        <w:rPr>
          <w:rFonts w:ascii="SBL Hebrew" w:hAnsi="SBL Hebrew" w:cs="SBL Hebrew"/>
          <w:color w:val="008080"/>
          <w:sz w:val="28"/>
          <w:szCs w:val="28"/>
          <w:rtl/>
          <w:lang w:bidi="he-IL"/>
        </w:rPr>
        <w:t xml:space="preserve">אֹמן </w:t>
      </w:r>
      <w:r w:rsidRPr="00DD5980">
        <w:rPr>
          <w:rFonts w:ascii="Times New Roman" w:hAnsi="Times New Roman" w:cs="Times New Roman"/>
          <w:color w:val="000000"/>
          <w:sz w:val="24"/>
          <w:szCs w:val="24"/>
        </w:rPr>
        <w:t>, fosterer,</w:t>
      </w:r>
      <w:r w:rsidRPr="009D0816">
        <w:rPr>
          <w:rFonts w:ascii="SBL Hebrew" w:hAnsi="SBL Hebrew" w:cs="SBL Hebrew"/>
          <w:color w:val="008080"/>
          <w:sz w:val="28"/>
          <w:szCs w:val="28"/>
          <w:rtl/>
          <w:lang w:bidi="he-IL"/>
        </w:rPr>
        <w:t xml:space="preserve">אֹמֶנֶת </w:t>
      </w:r>
      <w:r w:rsidRPr="00DD5980">
        <w:rPr>
          <w:rFonts w:ascii="Times New Roman" w:hAnsi="Times New Roman" w:cs="Times New Roman"/>
          <w:color w:val="000000"/>
          <w:sz w:val="24"/>
          <w:szCs w:val="24"/>
        </w:rPr>
        <w:t xml:space="preserve">, foster-mother. This is the meaning of the word according to the connection, for Wisdom appears further on as the child of God; as such she had her joy before Him; and particularly God’s earth, where she rejoiced with the sons of men, was the scene of her mirth. But on this very account, because this is further </w:t>
      </w:r>
      <w:r w:rsidRPr="00DD5980">
        <w:rPr>
          <w:rFonts w:ascii="Times New Roman" w:hAnsi="Times New Roman" w:cs="Times New Roman"/>
          <w:color w:val="000000"/>
          <w:sz w:val="24"/>
          <w:szCs w:val="24"/>
        </w:rPr>
        <w:lastRenderedPageBreak/>
        <w:t>said, we also lose nothing if</w:t>
      </w:r>
      <w:r w:rsidRPr="009D0816">
        <w:rPr>
          <w:rFonts w:ascii="SBL Hebrew" w:hAnsi="SBL Hebrew" w:cs="SBL Hebrew"/>
          <w:color w:val="008080"/>
          <w:sz w:val="28"/>
          <w:szCs w:val="28"/>
          <w:rtl/>
          <w:lang w:bidi="he-IL"/>
        </w:rPr>
        <w:t xml:space="preserve"> אמון </w:t>
      </w:r>
      <w:r w:rsidRPr="00DD5980">
        <w:rPr>
          <w:rFonts w:ascii="Times New Roman" w:hAnsi="Times New Roman" w:cs="Times New Roman"/>
          <w:color w:val="000000"/>
          <w:sz w:val="24"/>
          <w:szCs w:val="24"/>
        </w:rPr>
        <w:t>should be interpreted otherwise. And it is otherwise to be interpreted, for Wisdom is, in consequence of</w:t>
      </w:r>
      <w:r w:rsidRPr="009D0816">
        <w:rPr>
          <w:rFonts w:ascii="SBL Hebrew" w:hAnsi="SBL Hebrew" w:cs="SBL Hebrew"/>
          <w:color w:val="008080"/>
          <w:sz w:val="28"/>
          <w:szCs w:val="28"/>
          <w:rtl/>
          <w:lang w:bidi="he-IL"/>
        </w:rPr>
        <w:t xml:space="preserve"> קנני </w:t>
      </w:r>
      <w:r w:rsidRPr="00DD5980">
        <w:rPr>
          <w:rFonts w:ascii="Times New Roman" w:hAnsi="Times New Roman" w:cs="Times New Roman"/>
          <w:color w:val="000000"/>
          <w:sz w:val="24"/>
          <w:szCs w:val="24"/>
        </w:rPr>
        <w:t>(Pro. 8:22), and</w:t>
      </w:r>
      <w:r w:rsidRPr="009D0816">
        <w:rPr>
          <w:rFonts w:ascii="SBL Hebrew" w:hAnsi="SBL Hebrew" w:cs="SBL Hebrew"/>
          <w:color w:val="008080"/>
          <w:sz w:val="28"/>
          <w:szCs w:val="28"/>
          <w:rtl/>
          <w:lang w:bidi="he-IL"/>
        </w:rPr>
        <w:t xml:space="preserve">חוללתי </w:t>
      </w:r>
      <w:r w:rsidRPr="00DD5980">
        <w:rPr>
          <w:rFonts w:ascii="Times New Roman" w:hAnsi="Times New Roman" w:cs="Times New Roman"/>
          <w:color w:val="000000"/>
          <w:sz w:val="24"/>
          <w:szCs w:val="24"/>
        </w:rPr>
        <w:t>, which is twice used (Pro. 8:24, 25), God’s own child; but the designation</w:t>
      </w:r>
      <w:r w:rsidRPr="009D0816">
        <w:rPr>
          <w:rFonts w:ascii="SBL Hebrew" w:hAnsi="SBL Hebrew" w:cs="SBL Hebrew"/>
          <w:color w:val="008080"/>
          <w:sz w:val="28"/>
          <w:szCs w:val="28"/>
          <w:rtl/>
          <w:lang w:bidi="he-IL"/>
        </w:rPr>
        <w:t xml:space="preserve"> אמון </w:t>
      </w:r>
      <w:r w:rsidRPr="00DD5980">
        <w:rPr>
          <w:rFonts w:ascii="Times New Roman" w:hAnsi="Times New Roman" w:cs="Times New Roman"/>
          <w:color w:val="000000"/>
          <w:sz w:val="24"/>
          <w:szCs w:val="24"/>
        </w:rPr>
        <w:t>would make Him to be the</w:t>
      </w:r>
      <w:r w:rsidRPr="009D0816">
        <w:rPr>
          <w:rFonts w:ascii="SBL Hebrew" w:hAnsi="SBL Hebrew" w:cs="SBL Hebrew"/>
          <w:color w:val="008080"/>
          <w:sz w:val="28"/>
          <w:szCs w:val="28"/>
          <w:rtl/>
          <w:lang w:bidi="he-IL"/>
        </w:rPr>
        <w:t xml:space="preserve"> אֹמן </w:t>
      </w:r>
      <w:r w:rsidRPr="00DD5980">
        <w:rPr>
          <w:rFonts w:ascii="Times New Roman" w:hAnsi="Times New Roman" w:cs="Times New Roman"/>
          <w:color w:val="000000"/>
          <w:sz w:val="24"/>
          <w:szCs w:val="24"/>
        </w:rPr>
        <w:t>of Wisdom; and the child which an</w:t>
      </w:r>
      <w:r w:rsidRPr="009D0816">
        <w:rPr>
          <w:rFonts w:ascii="SBL Hebrew" w:hAnsi="SBL Hebrew" w:cs="SBL Hebrew"/>
          <w:color w:val="008080"/>
          <w:sz w:val="28"/>
          <w:szCs w:val="28"/>
          <w:rtl/>
          <w:lang w:bidi="he-IL"/>
        </w:rPr>
        <w:t xml:space="preserve"> אֹמן </w:t>
      </w:r>
      <w:r w:rsidRPr="00DD5980">
        <w:rPr>
          <w:rFonts w:ascii="Times New Roman" w:hAnsi="Times New Roman" w:cs="Times New Roman"/>
          <w:color w:val="000000"/>
          <w:sz w:val="24"/>
          <w:szCs w:val="24"/>
        </w:rPr>
        <w:t>bears, Num. 11:12, and fosters, Est. 2:7, is not his own. Hence it follows that</w:t>
      </w:r>
      <w:r w:rsidRPr="009D0816">
        <w:rPr>
          <w:rFonts w:ascii="SBL Hebrew" w:hAnsi="SBL Hebrew" w:cs="SBL Hebrew"/>
          <w:color w:val="008080"/>
          <w:sz w:val="28"/>
          <w:szCs w:val="28"/>
          <w:rtl/>
          <w:lang w:bidi="he-IL"/>
        </w:rPr>
        <w:t xml:space="preserve"> אִמוֹן </w:t>
      </w:r>
      <w:r w:rsidRPr="00DD5980">
        <w:rPr>
          <w:rFonts w:ascii="Times New Roman" w:hAnsi="Times New Roman" w:cs="Times New Roman"/>
          <w:color w:val="000000"/>
          <w:sz w:val="24"/>
          <w:szCs w:val="24"/>
        </w:rPr>
        <w:t xml:space="preserve">in this signification would be an </w:t>
      </w:r>
      <w:r w:rsidRPr="00DD5980">
        <w:rPr>
          <w:rFonts w:ascii="SBL Greek" w:hAnsi="SBL Greek" w:cs="Times New Roman"/>
          <w:color w:val="0000FF"/>
          <w:sz w:val="24"/>
          <w:szCs w:val="24"/>
          <w:lang w:val="el-GR"/>
        </w:rPr>
        <w:t>ἅπαξ</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λεγόμενον</w:t>
      </w:r>
      <w:r w:rsidRPr="00DD5980">
        <w:rPr>
          <w:rFonts w:ascii="Times New Roman" w:hAnsi="Times New Roman" w:cs="Times New Roman"/>
          <w:color w:val="000000"/>
          <w:sz w:val="24"/>
          <w:szCs w:val="24"/>
        </w:rPr>
        <w:t xml:space="preserve">; on the other hand, it really occurs elsewhere, Jer. 52:15 (vid., Hitzig </w:t>
      </w:r>
      <w:r w:rsidRPr="00DD5980">
        <w:rPr>
          <w:rFonts w:ascii="Times New Roman" w:hAnsi="Times New Roman" w:cs="Times New Roman"/>
          <w:i/>
          <w:iCs/>
          <w:color w:val="000000"/>
          <w:sz w:val="24"/>
          <w:szCs w:val="24"/>
        </w:rPr>
        <w:t>l.c.</w:t>
      </w:r>
      <w:r w:rsidRPr="00DD5980">
        <w:rPr>
          <w:rFonts w:ascii="Times New Roman" w:hAnsi="Times New Roman" w:cs="Times New Roman"/>
          <w:color w:val="000000"/>
          <w:sz w:val="24"/>
          <w:szCs w:val="24"/>
        </w:rPr>
        <w:t xml:space="preserve">), in the sense of </w:t>
      </w:r>
      <w:r w:rsidRPr="00DD5980">
        <w:rPr>
          <w:rFonts w:ascii="Times New Roman" w:hAnsi="Times New Roman" w:cs="Times New Roman"/>
          <w:i/>
          <w:iCs/>
          <w:color w:val="000000"/>
          <w:sz w:val="24"/>
          <w:szCs w:val="24"/>
        </w:rPr>
        <w:t xml:space="preserve">opifex. </w:t>
      </w:r>
      <w:r w:rsidRPr="00DD5980">
        <w:rPr>
          <w:rFonts w:ascii="Times New Roman" w:hAnsi="Times New Roman" w:cs="Times New Roman"/>
          <w:color w:val="000000"/>
          <w:sz w:val="24"/>
          <w:szCs w:val="24"/>
        </w:rPr>
        <w:t xml:space="preserve">This sense, which recommends itself to Ewald, Hitzig, Bertheau, and Zöckler, lies also at the foundation of the </w:t>
      </w:r>
      <w:r w:rsidRPr="00DD5980">
        <w:rPr>
          <w:rFonts w:ascii="SBL Greek" w:hAnsi="SBL Greek" w:cs="Times New Roman"/>
          <w:color w:val="0000FF"/>
          <w:sz w:val="24"/>
          <w:szCs w:val="24"/>
          <w:lang w:val="el-GR"/>
        </w:rPr>
        <w:t>ἁρμόζουσα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the LXX,</w:t>
      </w:r>
      <w:r w:rsidRPr="009D0816">
        <w:rPr>
          <w:rFonts w:ascii="SBL Hebrew" w:hAnsi="SBL Hebrew" w:cs="SBL Hebrew"/>
          <w:color w:val="008080"/>
          <w:sz w:val="28"/>
          <w:szCs w:val="28"/>
          <w:rtl/>
          <w:lang w:bidi="he-IL"/>
        </w:rPr>
        <w:t xml:space="preserve"> מתקנא </w:t>
      </w:r>
      <w:r w:rsidRPr="00DD5980">
        <w:rPr>
          <w:rFonts w:ascii="Times New Roman" w:hAnsi="Times New Roman" w:cs="Times New Roman"/>
          <w:color w:val="000000"/>
          <w:sz w:val="24"/>
          <w:szCs w:val="24"/>
        </w:rPr>
        <w:t xml:space="preserve">of the Syr., the </w:t>
      </w:r>
      <w:r w:rsidRPr="00DD5980">
        <w:rPr>
          <w:rFonts w:ascii="Times New Roman" w:hAnsi="Times New Roman" w:cs="Times New Roman"/>
          <w:i/>
          <w:iCs/>
          <w:color w:val="000000"/>
          <w:sz w:val="24"/>
          <w:szCs w:val="24"/>
        </w:rPr>
        <w:t xml:space="preserve">cuncta componens </w:t>
      </w:r>
      <w:r w:rsidRPr="00DD5980">
        <w:rPr>
          <w:rFonts w:ascii="Times New Roman" w:hAnsi="Times New Roman" w:cs="Times New Roman"/>
          <w:color w:val="000000"/>
          <w:sz w:val="24"/>
          <w:szCs w:val="24"/>
        </w:rPr>
        <w:t xml:space="preserve">of Jerome, and the designation of Wisdom as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πάντων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τεχνῖτις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the Book of Wisdom 7:21. The workmaster is called</w:t>
      </w:r>
      <w:r w:rsidRPr="009D0816">
        <w:rPr>
          <w:rFonts w:ascii="SBL Hebrew" w:hAnsi="SBL Hebrew" w:cs="SBL Hebrew"/>
          <w:color w:val="008080"/>
          <w:sz w:val="28"/>
          <w:szCs w:val="28"/>
          <w:rtl/>
          <w:lang w:bidi="he-IL"/>
        </w:rPr>
        <w:t xml:space="preserve">אָמוֹן </w:t>
      </w:r>
      <w:r w:rsidRPr="00DD5980">
        <w:rPr>
          <w:rFonts w:ascii="Times New Roman" w:hAnsi="Times New Roman" w:cs="Times New Roman"/>
          <w:color w:val="000000"/>
          <w:sz w:val="24"/>
          <w:szCs w:val="24"/>
        </w:rPr>
        <w:t>, for which, Cant. 7:2,</w:t>
      </w:r>
      <w:r w:rsidRPr="009D0816">
        <w:rPr>
          <w:rFonts w:ascii="SBL Hebrew" w:hAnsi="SBL Hebrew" w:cs="SBL Hebrew"/>
          <w:color w:val="008080"/>
          <w:sz w:val="28"/>
          <w:szCs w:val="28"/>
          <w:rtl/>
          <w:lang w:bidi="he-IL"/>
        </w:rPr>
        <w:t xml:space="preserve">אָמָן </w:t>
      </w:r>
      <w:r w:rsidRPr="00DD5980">
        <w:rPr>
          <w:rFonts w:ascii="Times New Roman" w:hAnsi="Times New Roman" w:cs="Times New Roman"/>
          <w:color w:val="000000"/>
          <w:sz w:val="24"/>
          <w:szCs w:val="24"/>
        </w:rPr>
        <w:t>, or rather</w:t>
      </w:r>
      <w:r w:rsidRPr="009D0816">
        <w:rPr>
          <w:rFonts w:ascii="SBL Hebrew" w:hAnsi="SBL Hebrew" w:cs="SBL Hebrew"/>
          <w:color w:val="008080"/>
          <w:sz w:val="28"/>
          <w:szCs w:val="28"/>
          <w:rtl/>
          <w:lang w:bidi="he-IL"/>
        </w:rPr>
        <w:t xml:space="preserve"> אָמָּן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ommaÑn</w:t>
      </w:r>
      <w:r w:rsidRPr="00DD5980">
        <w:rPr>
          <w:rFonts w:ascii="Times New Roman" w:hAnsi="Times New Roman" w:cs="Times New Roman"/>
          <w:color w:val="000000"/>
          <w:sz w:val="24"/>
          <w:szCs w:val="24"/>
        </w:rPr>
        <w:t>), Aram. and Mishn.</w:t>
      </w:r>
      <w:r w:rsidRPr="009D0816">
        <w:rPr>
          <w:rFonts w:ascii="SBL Hebrew" w:hAnsi="SBL Hebrew" w:cs="SBL Hebrew"/>
          <w:color w:val="008080"/>
          <w:sz w:val="28"/>
          <w:szCs w:val="28"/>
          <w:rtl/>
          <w:lang w:bidi="he-IL"/>
        </w:rPr>
        <w:t xml:space="preserve">אוּמָן </w:t>
      </w:r>
      <w:r w:rsidRPr="00DD5980">
        <w:rPr>
          <w:rFonts w:ascii="Times New Roman" w:hAnsi="Times New Roman" w:cs="Times New Roman"/>
          <w:color w:val="000000"/>
          <w:sz w:val="24"/>
          <w:szCs w:val="24"/>
        </w:rPr>
        <w:t xml:space="preserve">; not, perhaps, as he whom one entrusts with something in whom one confides or may confide in a work (vid., Fleischer, </w:t>
      </w:r>
      <w:r w:rsidRPr="00DD5980">
        <w:rPr>
          <w:rFonts w:ascii="Times New Roman" w:hAnsi="Times New Roman" w:cs="Times New Roman"/>
          <w:i/>
          <w:iCs/>
          <w:color w:val="000000"/>
          <w:sz w:val="24"/>
          <w:szCs w:val="24"/>
        </w:rPr>
        <w:t>loc</w:t>
      </w:r>
      <w:r w:rsidRPr="00DD5980">
        <w:rPr>
          <w:rFonts w:ascii="Times New Roman" w:hAnsi="Times New Roman" w:cs="Times New Roman"/>
          <w:color w:val="000000"/>
          <w:sz w:val="24"/>
          <w:szCs w:val="24"/>
        </w:rPr>
        <w:t>), but from</w:t>
      </w:r>
      <w:r w:rsidRPr="009D0816">
        <w:rPr>
          <w:rFonts w:ascii="SBL Hebrew" w:hAnsi="SBL Hebrew" w:cs="SBL Hebrew"/>
          <w:color w:val="008080"/>
          <w:sz w:val="28"/>
          <w:szCs w:val="28"/>
          <w:rtl/>
          <w:lang w:bidi="he-IL"/>
        </w:rPr>
        <w:t xml:space="preserve">אָמַן </w:t>
      </w:r>
      <w:r w:rsidRPr="00DD5980">
        <w:rPr>
          <w:rFonts w:ascii="Times New Roman" w:hAnsi="Times New Roman" w:cs="Times New Roman"/>
          <w:color w:val="000000"/>
          <w:sz w:val="24"/>
          <w:szCs w:val="24"/>
        </w:rPr>
        <w:t>, to be firm, as one who is strong in his art, as perhaps also the right hand, which has the name</w:t>
      </w:r>
      <w:r w:rsidRPr="009D0816">
        <w:rPr>
          <w:rFonts w:ascii="SBL Hebrew" w:hAnsi="SBL Hebrew" w:cs="SBL Hebrew"/>
          <w:color w:val="008080"/>
          <w:sz w:val="28"/>
          <w:szCs w:val="28"/>
          <w:rtl/>
          <w:lang w:bidi="he-IL"/>
        </w:rPr>
        <w:t xml:space="preserve"> ימִין </w:t>
      </w:r>
      <w:r w:rsidRPr="00DD5980">
        <w:rPr>
          <w:rFonts w:ascii="Times New Roman" w:hAnsi="Times New Roman" w:cs="Times New Roman"/>
          <w:color w:val="000000"/>
          <w:sz w:val="24"/>
          <w:szCs w:val="24"/>
        </w:rPr>
        <w:t xml:space="preserve">as being the </w:t>
      </w:r>
      <w:r w:rsidRPr="00DD5980">
        <w:rPr>
          <w:rFonts w:ascii="Times New Roman" w:hAnsi="Times New Roman" w:cs="Times New Roman"/>
          <w:i/>
          <w:iCs/>
          <w:color w:val="000000"/>
          <w:sz w:val="24"/>
          <w:szCs w:val="24"/>
        </w:rPr>
        <w:t xml:space="preserve">artifex </w:t>
      </w:r>
      <w:r w:rsidRPr="00DD5980">
        <w:rPr>
          <w:rFonts w:ascii="Times New Roman" w:hAnsi="Times New Roman" w:cs="Times New Roman"/>
          <w:color w:val="000000"/>
          <w:sz w:val="24"/>
          <w:szCs w:val="24"/>
        </w:rPr>
        <w:t>among the members. The word occurs also as an adjective in the sense of “experienced, skilful,” and does not form a fem. according to the use of the word in this case before us, only because handicraft (</w:t>
      </w:r>
      <w:r w:rsidRPr="009D0816">
        <w:rPr>
          <w:rFonts w:ascii="SBL Hebrew" w:hAnsi="SBL Hebrew" w:cs="SBL Hebrew"/>
          <w:color w:val="008080"/>
          <w:sz w:val="28"/>
          <w:szCs w:val="28"/>
          <w:rtl/>
          <w:lang w:bidi="he-IL"/>
        </w:rPr>
        <w:t>אוּמָנוּת</w:t>
      </w:r>
      <w:r w:rsidRPr="00DD5980">
        <w:rPr>
          <w:rFonts w:ascii="Times New Roman" w:hAnsi="Times New Roman" w:cs="Times New Roman"/>
          <w:color w:val="000000"/>
          <w:sz w:val="24"/>
          <w:szCs w:val="24"/>
        </w:rPr>
        <w:t xml:space="preserve">) belongs to men, and not to women; also in the Greek, </w:t>
      </w:r>
      <w:r w:rsidRPr="00DD5980">
        <w:rPr>
          <w:rFonts w:ascii="SBL Greek" w:hAnsi="SBL Greek" w:cs="Times New Roman"/>
          <w:color w:val="0000FF"/>
          <w:sz w:val="24"/>
          <w:szCs w:val="24"/>
          <w:lang w:val="el-GR"/>
        </w:rPr>
        <w:t>δημιουργός</w:t>
      </w:r>
      <w:r w:rsidRPr="00DD5980">
        <w:rPr>
          <w:rFonts w:ascii="Times New Roman" w:hAnsi="Times New Roman" w:cs="Times New Roman"/>
          <w:color w:val="000000"/>
          <w:sz w:val="24"/>
          <w:szCs w:val="24"/>
        </w:rPr>
        <w:t xml:space="preserve">, in the sense of </w:t>
      </w:r>
      <w:r w:rsidRPr="00DD5980">
        <w:rPr>
          <w:rFonts w:ascii="SBL Greek" w:hAnsi="SBL Greek" w:cs="Times New Roman"/>
          <w:color w:val="0000FF"/>
          <w:sz w:val="24"/>
          <w:szCs w:val="24"/>
          <w:lang w:val="el-GR"/>
        </w:rPr>
        <w:t>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δημόσια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δημόσιον</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ἐργαζόμενος</w:t>
      </w:r>
      <w:r w:rsidRPr="00DD5980">
        <w:rPr>
          <w:rFonts w:ascii="Times New Roman" w:hAnsi="Times New Roman" w:cs="Times New Roman"/>
          <w:color w:val="000000"/>
          <w:sz w:val="24"/>
          <w:szCs w:val="24"/>
        </w:rPr>
        <w:t xml:space="preserve">, has no fem.; and in Lat., </w:t>
      </w:r>
      <w:r w:rsidRPr="00DD5980">
        <w:rPr>
          <w:rFonts w:ascii="Times New Roman" w:hAnsi="Times New Roman" w:cs="Times New Roman"/>
          <w:i/>
          <w:iCs/>
          <w:color w:val="000000"/>
          <w:sz w:val="24"/>
          <w:szCs w:val="24"/>
        </w:rPr>
        <w:t xml:space="preserve">artifex </w:t>
      </w:r>
      <w:r w:rsidRPr="00DD5980">
        <w:rPr>
          <w:rFonts w:ascii="Times New Roman" w:hAnsi="Times New Roman" w:cs="Times New Roman"/>
          <w:color w:val="000000"/>
          <w:sz w:val="24"/>
          <w:szCs w:val="24"/>
        </w:rPr>
        <w:t xml:space="preserve">is used as a substantive (e.g., in Pliny: </w:t>
      </w:r>
      <w:r w:rsidRPr="00DD5980">
        <w:rPr>
          <w:rFonts w:ascii="Times New Roman" w:hAnsi="Times New Roman" w:cs="Times New Roman"/>
          <w:i/>
          <w:iCs/>
          <w:color w:val="000000"/>
          <w:sz w:val="24"/>
          <w:szCs w:val="24"/>
        </w:rPr>
        <w:t>artifex omnium natura</w:t>
      </w:r>
      <w:r w:rsidRPr="00DD5980">
        <w:rPr>
          <w:rFonts w:ascii="Times New Roman" w:hAnsi="Times New Roman" w:cs="Times New Roman"/>
          <w:color w:val="000000"/>
          <w:sz w:val="24"/>
          <w:szCs w:val="24"/>
        </w:rPr>
        <w:t>), like an adj. of double gender. It is thus altogether according to rule that we read</w:t>
      </w:r>
      <w:r w:rsidRPr="009D0816">
        <w:rPr>
          <w:rFonts w:ascii="SBL Hebrew" w:hAnsi="SBL Hebrew" w:cs="SBL Hebrew"/>
          <w:color w:val="008080"/>
          <w:sz w:val="28"/>
          <w:szCs w:val="28"/>
          <w:rtl/>
          <w:lang w:bidi="he-IL"/>
        </w:rPr>
        <w:t xml:space="preserve"> אָמוֹן </w:t>
      </w:r>
      <w:r w:rsidRPr="00DD5980">
        <w:rPr>
          <w:rFonts w:ascii="Times New Roman" w:hAnsi="Times New Roman" w:cs="Times New Roman"/>
          <w:color w:val="000000"/>
          <w:sz w:val="24"/>
          <w:szCs w:val="24"/>
        </w:rPr>
        <w:t>and not</w:t>
      </w:r>
      <w:r w:rsidRPr="009D0816">
        <w:rPr>
          <w:rFonts w:ascii="SBL Hebrew" w:hAnsi="SBL Hebrew" w:cs="SBL Hebrew"/>
          <w:color w:val="008080"/>
          <w:sz w:val="28"/>
          <w:szCs w:val="28"/>
          <w:rtl/>
          <w:lang w:bidi="he-IL"/>
        </w:rPr>
        <w:t xml:space="preserve"> אָמוֹנָה </w:t>
      </w:r>
      <w:r w:rsidRPr="00DD5980">
        <w:rPr>
          <w:rFonts w:ascii="Times New Roman" w:hAnsi="Times New Roman" w:cs="Times New Roman"/>
          <w:color w:val="000000"/>
          <w:sz w:val="24"/>
          <w:szCs w:val="24"/>
        </w:rPr>
        <w:t>(after the form</w:t>
      </w:r>
      <w:r w:rsidRPr="009D0816">
        <w:rPr>
          <w:rFonts w:ascii="SBL Hebrew" w:hAnsi="SBL Hebrew" w:cs="SBL Hebrew"/>
          <w:color w:val="008080"/>
          <w:sz w:val="28"/>
          <w:szCs w:val="28"/>
          <w:rtl/>
          <w:lang w:bidi="he-IL"/>
        </w:rPr>
        <w:t xml:space="preserve">בָּגוֹדָה </w:t>
      </w:r>
      <w:r w:rsidRPr="00DD5980">
        <w:rPr>
          <w:rFonts w:ascii="Times New Roman" w:hAnsi="Times New Roman" w:cs="Times New Roman"/>
          <w:color w:val="000000"/>
          <w:sz w:val="24"/>
          <w:szCs w:val="24"/>
        </w:rPr>
        <w:t xml:space="preserve">); also we would make a mistake if we translated the word by the German </w:t>
      </w:r>
      <w:r w:rsidRPr="00DD5980">
        <w:rPr>
          <w:rFonts w:ascii="Times New Roman" w:hAnsi="Times New Roman" w:cs="Times New Roman"/>
          <w:i/>
          <w:iCs/>
          <w:color w:val="000000"/>
          <w:sz w:val="24"/>
          <w:szCs w:val="24"/>
        </w:rPr>
        <w:t xml:space="preserve">“Werkmeisterin” </w:t>
      </w:r>
      <w:r w:rsidRPr="00DD5980">
        <w:rPr>
          <w:rFonts w:ascii="Times New Roman" w:hAnsi="Times New Roman" w:cs="Times New Roman"/>
          <w:color w:val="000000"/>
          <w:sz w:val="24"/>
          <w:szCs w:val="24"/>
        </w:rPr>
        <w:t>[work-mistress, directress] (Hitzig), for it is intended to be said that she took up the place of a workmaster with Him, whereby chiefly the artistic performances of a</w:t>
      </w:r>
      <w:r w:rsidRPr="009D0816">
        <w:rPr>
          <w:rFonts w:ascii="SBL Hebrew" w:hAnsi="SBL Hebrew" w:cs="SBL Hebrew"/>
          <w:color w:val="008080"/>
          <w:sz w:val="28"/>
          <w:szCs w:val="28"/>
          <w:rtl/>
          <w:lang w:bidi="he-IL"/>
        </w:rPr>
        <w:t xml:space="preserve"> חָרָשׁ </w:t>
      </w:r>
      <w:r w:rsidRPr="00DD5980">
        <w:rPr>
          <w:rFonts w:ascii="Times New Roman" w:hAnsi="Times New Roman" w:cs="Times New Roman"/>
          <w:color w:val="000000"/>
          <w:sz w:val="24"/>
          <w:szCs w:val="24"/>
        </w:rPr>
        <w:t>[artificer] are thought of. This self-designation of Wisdom is here very suitable; for after she has said that she was brought forth by God before the world was, and that she was present when it was created, this</w:t>
      </w:r>
      <w:r w:rsidRPr="009D0816">
        <w:rPr>
          <w:rFonts w:ascii="SBL Hebrew" w:hAnsi="SBL Hebrew" w:cs="SBL Hebrew"/>
          <w:color w:val="008080"/>
          <w:sz w:val="28"/>
          <w:szCs w:val="28"/>
          <w:rtl/>
          <w:lang w:bidi="he-IL"/>
        </w:rPr>
        <w:t xml:space="preserve"> אמון </w:t>
      </w:r>
      <w:r w:rsidRPr="00DD5980">
        <w:rPr>
          <w:rFonts w:ascii="Times New Roman" w:hAnsi="Times New Roman" w:cs="Times New Roman"/>
          <w:color w:val="000000"/>
          <w:sz w:val="24"/>
          <w:szCs w:val="24"/>
        </w:rPr>
        <w:t>now answers the question as to what God had in view when He gave to Wisdom her separate existence, and in what capacity she assisted in the creation of the world: it was she who transferred the creative thoughts originally existing in the creative will of God, and set in motion by His creative order, from their ideal into their real effectiveness, and, as it were, artistically carried out the delineations of the several creatures; she was the mediating cause, the demiurgic power which the divine creative activity made use of, as is said, 3:19, “Jahve has by Wisdom founded the earth,” and as the Jerusalem Targ. Gen. 1:1, in connection with Pro. 8:22, translates:</w:t>
      </w:r>
      <w:r w:rsidRPr="009D0816">
        <w:rPr>
          <w:rFonts w:ascii="SBL Hebrew" w:hAnsi="SBL Hebrew" w:cs="SBL Hebrew"/>
          <w:color w:val="008080"/>
          <w:sz w:val="28"/>
          <w:szCs w:val="28"/>
          <w:rtl/>
          <w:lang w:bidi="he-IL"/>
        </w:rPr>
        <w:t xml:space="preserve">בְחוּכְמָא בְרָא ייָ ית שׁמַיָּא ויַת אַרְעָא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 this is now the question — does the further unfolding of the thoughts here agree with this interpretation of</w:t>
      </w:r>
      <w:r w:rsidRPr="009D0816">
        <w:rPr>
          <w:rFonts w:ascii="SBL Hebrew" w:hAnsi="SBL Hebrew" w:cs="SBL Hebrew"/>
          <w:color w:val="008080"/>
          <w:sz w:val="28"/>
          <w:szCs w:val="28"/>
          <w:rtl/>
          <w:lang w:bidi="he-IL"/>
        </w:rPr>
        <w:t xml:space="preserve">אמון </w:t>
      </w:r>
      <w:r w:rsidRPr="00DD5980">
        <w:rPr>
          <w:rFonts w:ascii="Times New Roman" w:hAnsi="Times New Roman" w:cs="Times New Roman"/>
          <w:color w:val="000000"/>
          <w:sz w:val="24"/>
          <w:szCs w:val="24"/>
        </w:rPr>
        <w:t>? That we may not misunderstand what follows, we must first of all represent to ourselves, that if</w:t>
      </w:r>
      <w:r w:rsidRPr="009D0816">
        <w:rPr>
          <w:rFonts w:ascii="SBL Hebrew" w:hAnsi="SBL Hebrew" w:cs="SBL Hebrew"/>
          <w:color w:val="008080"/>
          <w:sz w:val="28"/>
          <w:szCs w:val="28"/>
          <w:rtl/>
          <w:lang w:bidi="he-IL"/>
        </w:rPr>
        <w:t xml:space="preserve"> אמון </w:t>
      </w:r>
      <w:r w:rsidRPr="00DD5980">
        <w:rPr>
          <w:rFonts w:ascii="Times New Roman" w:hAnsi="Times New Roman" w:cs="Times New Roman"/>
          <w:color w:val="000000"/>
          <w:sz w:val="24"/>
          <w:szCs w:val="24"/>
        </w:rPr>
        <w:t>meant the foster-child, Wisdom could not yet, in what follows, be thought of as a little child (Num. 11:12), for that would be an idea without any meaning; to rejoice [</w:t>
      </w:r>
      <w:r w:rsidRPr="00DD5980">
        <w:rPr>
          <w:rFonts w:ascii="Times New Roman" w:hAnsi="Times New Roman" w:cs="Times New Roman"/>
          <w:i/>
          <w:iCs/>
          <w:color w:val="000000"/>
          <w:sz w:val="24"/>
          <w:szCs w:val="24"/>
        </w:rPr>
        <w:t xml:space="preserve">spielen </w:t>
      </w:r>
      <w:r w:rsidRPr="00DD5980">
        <w:rPr>
          <w:rFonts w:ascii="Times New Roman" w:hAnsi="Times New Roman" w:cs="Times New Roman"/>
          <w:color w:val="000000"/>
          <w:sz w:val="24"/>
          <w:szCs w:val="24"/>
        </w:rPr>
        <w:t>= play] is certainly quite in accordance with youth, as 2Sa. 2:14 shows (where</w:t>
      </w:r>
      <w:r w:rsidRPr="009D0816">
        <w:rPr>
          <w:rFonts w:ascii="SBL Hebrew" w:hAnsi="SBL Hebrew" w:cs="SBL Hebrew"/>
          <w:color w:val="008080"/>
          <w:sz w:val="28"/>
          <w:szCs w:val="28"/>
          <w:rtl/>
          <w:lang w:bidi="he-IL"/>
        </w:rPr>
        <w:t xml:space="preserve"> שׂחק לפני </w:t>
      </w:r>
      <w:r w:rsidRPr="00DD5980">
        <w:rPr>
          <w:rFonts w:ascii="Times New Roman" w:hAnsi="Times New Roman" w:cs="Times New Roman"/>
          <w:color w:val="000000"/>
          <w:sz w:val="24"/>
          <w:szCs w:val="24"/>
        </w:rPr>
        <w:t>is said of the sportive combat of youthful warriors before the captain), not exclusively little children. So, then, we must guard against interpreting</w:t>
      </w:r>
      <w:r w:rsidRPr="009D0816">
        <w:rPr>
          <w:rFonts w:ascii="SBL Hebrew" w:hAnsi="SBL Hebrew" w:cs="SBL Hebrew"/>
          <w:color w:val="008080"/>
          <w:sz w:val="28"/>
          <w:szCs w:val="28"/>
          <w:rtl/>
          <w:lang w:bidi="he-IL"/>
        </w:rPr>
        <w:t xml:space="preserve">שׁעשׁוּעִים </w:t>
      </w:r>
      <w:r w:rsidRPr="00DD5980">
        <w:rPr>
          <w:rFonts w:ascii="Times New Roman" w:hAnsi="Times New Roman" w:cs="Times New Roman"/>
          <w:color w:val="000000"/>
          <w:sz w:val="24"/>
          <w:szCs w:val="24"/>
        </w:rPr>
        <w:t>, with the LXX and Syr., in the sense of</w:t>
      </w:r>
      <w:r w:rsidRPr="009D0816">
        <w:rPr>
          <w:rFonts w:ascii="SBL Hebrew" w:hAnsi="SBL Hebrew" w:cs="SBL Hebrew"/>
          <w:color w:val="008080"/>
          <w:sz w:val="28"/>
          <w:szCs w:val="28"/>
          <w:rtl/>
          <w:lang w:bidi="he-IL"/>
        </w:rPr>
        <w:t xml:space="preserve">שׁעשׁוּעָיו </w:t>
      </w:r>
      <w:r w:rsidRPr="00DD5980">
        <w:rPr>
          <w:rFonts w:ascii="Times New Roman" w:hAnsi="Times New Roman" w:cs="Times New Roman"/>
          <w:color w:val="000000"/>
          <w:sz w:val="24"/>
          <w:szCs w:val="24"/>
        </w:rPr>
        <w:t xml:space="preserve">, — an interpretation which the Targ., Jerome, the </w:t>
      </w:r>
      <w:r w:rsidRPr="00DD5980">
        <w:rPr>
          <w:rFonts w:ascii="Times New Roman" w:hAnsi="Times New Roman" w:cs="Times New Roman"/>
          <w:i/>
          <w:iCs/>
          <w:color w:val="000000"/>
          <w:sz w:val="24"/>
          <w:szCs w:val="24"/>
        </w:rPr>
        <w:t>Graev. Venet.</w:t>
      </w:r>
      <w:r w:rsidRPr="00DD5980">
        <w:rPr>
          <w:rFonts w:ascii="Times New Roman" w:hAnsi="Times New Roman" w:cs="Times New Roman"/>
          <w:color w:val="000000"/>
          <w:sz w:val="24"/>
          <w:szCs w:val="24"/>
        </w:rPr>
        <w:t xml:space="preserve">, and Luther have happily avoided; for mention is not made here of what Wisdom is for Jahve, but of what she is in herself. The expression is to be judged after Psa. 109:4 (cf. Gen. 12:2), where Hitzig rightly translates, “I am wholly prayer;” but Böttcher, in a way characteristic of his mode of interpretation, prefers, “I am ointment” (vid., </w:t>
      </w:r>
      <w:r w:rsidRPr="00DD5980">
        <w:rPr>
          <w:rFonts w:ascii="Times New Roman" w:hAnsi="Times New Roman" w:cs="Times New Roman"/>
          <w:i/>
          <w:iCs/>
          <w:color w:val="000000"/>
          <w:sz w:val="24"/>
          <w:szCs w:val="24"/>
        </w:rPr>
        <w:t>Neue Aehrenlese</w:t>
      </w:r>
      <w:r w:rsidRPr="00DD5980">
        <w:rPr>
          <w:rFonts w:ascii="Times New Roman" w:hAnsi="Times New Roman" w:cs="Times New Roman"/>
          <w:color w:val="000000"/>
          <w:sz w:val="24"/>
          <w:szCs w:val="24"/>
        </w:rPr>
        <w:t>, No. 1222). The delight is meant which this mediating participation in God’s creating work imparted to her — joy in the work in which she was engaged. The pluralet.</w:t>
      </w:r>
      <w:r w:rsidRPr="009D0816">
        <w:rPr>
          <w:rFonts w:ascii="SBL Hebrew" w:hAnsi="SBL Hebrew" w:cs="SBL Hebrew"/>
          <w:color w:val="008080"/>
          <w:sz w:val="28"/>
          <w:szCs w:val="28"/>
          <w:rtl/>
          <w:lang w:bidi="he-IL"/>
        </w:rPr>
        <w:t xml:space="preserve"> שׁעשׁועים </w:t>
      </w:r>
      <w:r w:rsidRPr="00DD5980">
        <w:rPr>
          <w:rFonts w:ascii="Times New Roman" w:hAnsi="Times New Roman" w:cs="Times New Roman"/>
          <w:color w:val="000000"/>
          <w:sz w:val="24"/>
          <w:szCs w:val="24"/>
        </w:rPr>
        <w:t xml:space="preserve">is to be understood here, not after </w:t>
      </w:r>
      <w:r w:rsidRPr="00DD5980">
        <w:rPr>
          <w:rFonts w:ascii="Times New Roman" w:hAnsi="Times New Roman" w:cs="Times New Roman"/>
          <w:color w:val="000000"/>
          <w:sz w:val="24"/>
          <w:szCs w:val="24"/>
        </w:rPr>
        <w:lastRenderedPageBreak/>
        <w:t xml:space="preserve">Jer. 13:20, but after Isa. 11:8, Psa. 119:70, where its root-word, the </w:t>
      </w:r>
      <w:r w:rsidRPr="00DD5980">
        <w:rPr>
          <w:rFonts w:ascii="Times New Roman" w:hAnsi="Times New Roman" w:cs="Times New Roman"/>
          <w:i/>
          <w:iCs/>
          <w:color w:val="000000"/>
          <w:sz w:val="24"/>
          <w:szCs w:val="24"/>
        </w:rPr>
        <w:t>Pilpel</w:t>
      </w:r>
      <w:r w:rsidRPr="009D0816">
        <w:rPr>
          <w:rFonts w:ascii="SBL Hebrew" w:hAnsi="SBL Hebrew" w:cs="SBL Hebrew"/>
          <w:color w:val="008080"/>
          <w:sz w:val="28"/>
          <w:szCs w:val="28"/>
          <w:rtl/>
          <w:lang w:bidi="he-IL"/>
        </w:rPr>
        <w:t xml:space="preserve"> שׁעשׁע </w:t>
      </w:r>
      <w:r w:rsidRPr="00DD5980">
        <w:rPr>
          <w:rFonts w:ascii="Times New Roman" w:hAnsi="Times New Roman" w:cs="Times New Roman"/>
          <w:color w:val="000000"/>
          <w:sz w:val="24"/>
          <w:szCs w:val="24"/>
        </w:rPr>
        <w:t xml:space="preserve">(proceeding from the primary meaning of caressing, </w:t>
      </w:r>
      <w:r w:rsidRPr="00DD5980">
        <w:rPr>
          <w:rFonts w:ascii="Times New Roman" w:hAnsi="Times New Roman" w:cs="Times New Roman"/>
          <w:i/>
          <w:iCs/>
          <w:color w:val="000000"/>
          <w:sz w:val="24"/>
          <w:szCs w:val="24"/>
        </w:rPr>
        <w:t>demulcere</w:t>
      </w:r>
      <w:r w:rsidRPr="00DD5980">
        <w:rPr>
          <w:rFonts w:ascii="Times New Roman" w:hAnsi="Times New Roman" w:cs="Times New Roman"/>
          <w:color w:val="000000"/>
          <w:sz w:val="24"/>
          <w:szCs w:val="24"/>
        </w:rPr>
        <w:t>), signifies intransitively: to have his delight somewhere or in anything, to delight oneself, — a synonym to the idea of play (cf. Aram.</w:t>
      </w:r>
      <w:r w:rsidRPr="009D0816">
        <w:rPr>
          <w:rFonts w:ascii="SBL Hebrew" w:hAnsi="SBL Hebrew" w:cs="SBL Hebrew"/>
          <w:color w:val="008080"/>
          <w:sz w:val="28"/>
          <w:szCs w:val="28"/>
          <w:rtl/>
          <w:lang w:bidi="he-IL"/>
        </w:rPr>
        <w:t xml:space="preserve">שׁעא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Ethpe. </w:t>
      </w:r>
      <w:r w:rsidRPr="00DD5980">
        <w:rPr>
          <w:rFonts w:ascii="Times New Roman" w:hAnsi="Times New Roman" w:cs="Times New Roman"/>
          <w:color w:val="000000"/>
          <w:sz w:val="24"/>
          <w:szCs w:val="24"/>
        </w:rPr>
        <w:t xml:space="preserve">to play, </w:t>
      </w:r>
      <w:r w:rsidRPr="00DD5980">
        <w:rPr>
          <w:rFonts w:ascii="Times New Roman" w:hAnsi="Times New Roman" w:cs="Times New Roman"/>
          <w:i/>
          <w:iCs/>
          <w:color w:val="000000"/>
          <w:sz w:val="24"/>
          <w:szCs w:val="24"/>
        </w:rPr>
        <w:t xml:space="preserve">Ethpa. </w:t>
      </w:r>
      <w:r w:rsidRPr="00DD5980">
        <w:rPr>
          <w:rFonts w:ascii="Times New Roman" w:hAnsi="Times New Roman" w:cs="Times New Roman"/>
          <w:color w:val="000000"/>
          <w:sz w:val="24"/>
          <w:szCs w:val="24"/>
        </w:rPr>
        <w:t>to chatter); for play is in contrast to work, an occupation which has enjoyment in view. But the work, i.e., the occupation, which aims to do something useful, can also become a play if it costs no strenuous effort, or if the effort which it costs passes wholly into the background in presence of the pleasure which it yields. Thus Wisdom daily, i.e., during the whole course of  creation, went forth in pure delight; and the activity with which she translated into fact the creative thoughts was a joyful noise in the sight of God, whose commands she obeyed with childlike devotion; cf. 2Sa. 6:21, where David calls his dancing and leaping before the ark of the covenant a</w:t>
      </w:r>
      <w:r w:rsidRPr="009D0816">
        <w:rPr>
          <w:rFonts w:ascii="SBL Hebrew" w:hAnsi="SBL Hebrew" w:cs="SBL Hebrew"/>
          <w:color w:val="008080"/>
          <w:sz w:val="28"/>
          <w:szCs w:val="28"/>
          <w:rtl/>
          <w:lang w:bidi="he-IL"/>
        </w:rPr>
        <w:t xml:space="preserve">שׂחק לפְני הי </w:t>
      </w:r>
      <w:r w:rsidRPr="00DD5980">
        <w:rPr>
          <w:rFonts w:ascii="Times New Roman" w:hAnsi="Times New Roman" w:cs="Times New Roman"/>
          <w:color w:val="000000"/>
          <w:sz w:val="24"/>
          <w:szCs w:val="24"/>
        </w:rPr>
        <w:t xml:space="preserve">. But by preference, her delight was in the world, which is illustrated from the Persian </w:t>
      </w:r>
      <w:r w:rsidRPr="00DD5980">
        <w:rPr>
          <w:rFonts w:ascii="Times New Roman" w:hAnsi="Times New Roman" w:cs="Times New Roman"/>
          <w:i/>
          <w:iCs/>
          <w:color w:val="000000"/>
          <w:sz w:val="24"/>
          <w:szCs w:val="24"/>
        </w:rPr>
        <w:t>Minokhired</w:t>
      </w:r>
      <w:r w:rsidRPr="00DD5980">
        <w:rPr>
          <w:rFonts w:ascii="Times New Roman" w:hAnsi="Times New Roman" w:cs="Times New Roman"/>
          <w:color w:val="000000"/>
          <w:sz w:val="24"/>
          <w:szCs w:val="24"/>
        </w:rPr>
        <w:t>, which personifies Wisdom, and, among other things, says of her: “The creation of the earth, and its mingling with water, the springing up and the growth of the trees, all the different colours, the odour, the taste, and that which is pleasing in everything — all that is chiefly the endowment and the performance of Wisdom.”</w:t>
      </w:r>
      <w:r w:rsidR="00704DE8">
        <w:rPr>
          <w:rStyle w:val="FootnoteReference"/>
          <w:rFonts w:ascii="Times New Roman" w:hAnsi="Times New Roman" w:cs="Times New Roman"/>
          <w:color w:val="000000"/>
          <w:sz w:val="24"/>
          <w:szCs w:val="24"/>
        </w:rPr>
        <w:footnoteReference w:id="10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She also there says that she was before all celestial and earthly beings, the first with Ormuzd, and that all that is celestial and earthly arose and also remains in existence by her. But the earth was the dearest object of her delight in the whole world; to help in establishing it (Pro. 3:19) was her joyful occupation; to fashion it, and to provide it with the multiplicity of existences designed for it, was the most pleasant part of her creative activity. For the earth is the abode of man, and the heart-pleasure of Wisdom was with (</w:t>
      </w:r>
      <w:r w:rsidRPr="009D0816">
        <w:rPr>
          <w:rFonts w:ascii="SBL Hebrew" w:hAnsi="SBL Hebrew" w:cs="SBL Hebrew"/>
          <w:color w:val="008080"/>
          <w:sz w:val="28"/>
          <w:szCs w:val="28"/>
          <w:rtl/>
          <w:lang w:bidi="he-IL"/>
        </w:rPr>
        <w:t>אֶת־</w:t>
      </w:r>
      <w:r w:rsidRPr="00DD5980">
        <w:rPr>
          <w:rFonts w:ascii="Times New Roman" w:hAnsi="Times New Roman" w:cs="Times New Roman"/>
          <w:color w:val="000000"/>
          <w:sz w:val="24"/>
          <w:szCs w:val="24"/>
        </w:rPr>
        <w:t>, prep.) the children of men; with them she found her high enjoyment, these were her peculiar and dearest sphere of activity.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8:31]]</w:t>
      </w:r>
      <w:r w:rsidR="00102D00" w:rsidRPr="00DD5980">
        <w:t xml:space="preserve">Pro. 8:31.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Since the statements of Wisdom, as to her participation in the creation of the world, are at this point brought to a close, in this verse there is set forth the intimate relation into which she thus entered to the earth and to mankind, and which she has continued to sustain to the present day. She turned her love to the earth for the sake of man, and to man not merely as a corporeal, but especially as a spiritual being, to whom she can disclose her heart, and whom, if he receives her, she can bring back to God (Book of Wisdom 7:27). There are not here express references to Gen. 1 or 2. In</w:t>
      </w:r>
      <w:r w:rsidRPr="009D0816">
        <w:rPr>
          <w:rFonts w:ascii="SBL Hebrew" w:hAnsi="SBL Hebrew" w:cs="SBL Hebrew"/>
          <w:color w:val="008080"/>
          <w:sz w:val="28"/>
          <w:szCs w:val="28"/>
          <w:rtl/>
          <w:lang w:bidi="he-IL"/>
        </w:rPr>
        <w:t xml:space="preserve"> יוֹם יוֹם </w:t>
      </w:r>
      <w:r w:rsidRPr="00DD5980">
        <w:rPr>
          <w:rFonts w:ascii="Times New Roman" w:hAnsi="Times New Roman" w:cs="Times New Roman"/>
          <w:color w:val="000000"/>
          <w:sz w:val="24"/>
          <w:szCs w:val="24"/>
        </w:rPr>
        <w:t>(day for day, as Gen. 39:10, cf. Est. 2:4,</w:t>
      </w:r>
      <w:r w:rsidRPr="009D0816">
        <w:rPr>
          <w:rFonts w:ascii="SBL Hebrew" w:hAnsi="SBL Hebrew" w:cs="SBL Hebrew"/>
          <w:color w:val="008080"/>
          <w:sz w:val="28"/>
          <w:szCs w:val="28"/>
          <w:rtl/>
          <w:lang w:bidi="he-IL"/>
        </w:rPr>
        <w:t xml:space="preserve">יוֹם ויוֹם </w:t>
      </w:r>
      <w:r w:rsidRPr="00DD5980">
        <w:rPr>
          <w:rFonts w:ascii="Times New Roman" w:hAnsi="Times New Roman" w:cs="Times New Roman"/>
          <w:color w:val="000000"/>
          <w:sz w:val="24"/>
          <w:szCs w:val="24"/>
        </w:rPr>
        <w:t>) we have not to think of the six days of creation. But inasmuch as the whole description goes down to</w:t>
      </w:r>
      <w:r w:rsidRPr="009D0816">
        <w:rPr>
          <w:rFonts w:ascii="SBL Hebrew" w:hAnsi="SBL Hebrew" w:cs="SBL Hebrew"/>
          <w:color w:val="008080"/>
          <w:sz w:val="28"/>
          <w:szCs w:val="28"/>
          <w:rtl/>
          <w:lang w:bidi="he-IL"/>
        </w:rPr>
        <w:t xml:space="preserve"> בִּני אָדָם </w:t>
      </w:r>
      <w:r w:rsidRPr="00DD5980">
        <w:rPr>
          <w:rFonts w:ascii="Times New Roman" w:hAnsi="Times New Roman" w:cs="Times New Roman"/>
          <w:color w:val="000000"/>
          <w:sz w:val="24"/>
          <w:szCs w:val="24"/>
        </w:rPr>
        <w:t>as its central-point, it denotes that creation came to its close and its goal in man. The connection of</w:t>
      </w:r>
      <w:r w:rsidRPr="009D0816">
        <w:rPr>
          <w:rFonts w:ascii="SBL Hebrew" w:hAnsi="SBL Hebrew" w:cs="SBL Hebrew"/>
          <w:color w:val="008080"/>
          <w:sz w:val="28"/>
          <w:szCs w:val="28"/>
          <w:rtl/>
          <w:lang w:bidi="he-IL"/>
        </w:rPr>
        <w:t xml:space="preserve"> תבל אֶרֶץ </w:t>
      </w:r>
      <w:r w:rsidRPr="00DD5980">
        <w:rPr>
          <w:rFonts w:ascii="Times New Roman" w:hAnsi="Times New Roman" w:cs="Times New Roman"/>
          <w:color w:val="000000"/>
          <w:sz w:val="24"/>
          <w:szCs w:val="24"/>
        </w:rPr>
        <w:t>is as Job. 37:12, where</w:t>
      </w:r>
      <w:r w:rsidRPr="009D0816">
        <w:rPr>
          <w:rFonts w:ascii="SBL Hebrew" w:hAnsi="SBL Hebrew" w:cs="SBL Hebrew"/>
          <w:color w:val="008080"/>
          <w:sz w:val="28"/>
          <w:szCs w:val="28"/>
          <w:rtl/>
          <w:lang w:bidi="he-IL"/>
        </w:rPr>
        <w:t xml:space="preserve"> אַרְצָה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אֶרֶץ </w:t>
      </w:r>
      <w:r w:rsidRPr="00DD5980">
        <w:rPr>
          <w:rFonts w:ascii="Times New Roman" w:hAnsi="Times New Roman" w:cs="Times New Roman"/>
          <w:color w:val="000000"/>
          <w:sz w:val="24"/>
          <w:szCs w:val="24"/>
        </w:rPr>
        <w:t>is wholly, as</w:t>
      </w:r>
      <w:r w:rsidRPr="009D0816">
        <w:rPr>
          <w:rFonts w:ascii="SBL Hebrew" w:hAnsi="SBL Hebrew" w:cs="SBL Hebrew"/>
          <w:color w:val="008080"/>
          <w:sz w:val="28"/>
          <w:szCs w:val="28"/>
          <w:rtl/>
          <w:lang w:bidi="he-IL"/>
        </w:rPr>
        <w:t xml:space="preserve">חַרְסָה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ליְלָה </w:t>
      </w:r>
      <w:r w:rsidRPr="00DD5980">
        <w:rPr>
          <w:rFonts w:ascii="Times New Roman" w:hAnsi="Times New Roman" w:cs="Times New Roman"/>
          <w:color w:val="000000"/>
          <w:sz w:val="24"/>
          <w:szCs w:val="24"/>
        </w:rPr>
        <w:t>, and the like, an original accusative.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8:32]]</w:t>
      </w:r>
      <w:r w:rsidR="00102D00" w:rsidRPr="00DD5980">
        <w:t xml:space="preserve">Pro. 8:32.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After that Wisdom has shown in vv. 22-31 how worthy her fellowship is of being an object of desire from her mediating place between God and the world, she begins with this verse (as 7:24; 5:7) the hortatory </w:t>
      </w:r>
      <w:r w:rsidRPr="00DD5980">
        <w:rPr>
          <w:rFonts w:ascii="Times New Roman" w:hAnsi="Times New Roman" w:cs="Times New Roman"/>
          <w:i/>
          <w:iCs/>
          <w:color w:val="000000"/>
          <w:sz w:val="24"/>
          <w:szCs w:val="24"/>
        </w:rPr>
        <w:t>(paränetische</w:t>
      </w:r>
      <w:r w:rsidRPr="00DD5980">
        <w:rPr>
          <w:rFonts w:ascii="Times New Roman" w:hAnsi="Times New Roman" w:cs="Times New Roman"/>
          <w:color w:val="000000"/>
          <w:sz w:val="24"/>
          <w:szCs w:val="24"/>
        </w:rPr>
        <w:t>) concluding part of her discourse: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w:t>
      </w:r>
      <w:r w:rsidR="003E2D2D">
        <w:rPr>
          <w:rFonts w:ascii="Times New Roman" w:hAnsi="Times New Roman" w:cs="Times New Roman"/>
          <w:b/>
          <w:bCs/>
          <w:i/>
          <w:iCs/>
          <w:color w:val="00007F"/>
          <w:sz w:val="24"/>
          <w:szCs w:val="24"/>
        </w:rPr>
        <w:t xml:space="preserve"> now, ye sons, hearken unto me,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salvation to those who keep my ways!”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omits v. 33, and obviates the disturbing element of</w:t>
      </w:r>
      <w:r w:rsidRPr="009D0816">
        <w:rPr>
          <w:rFonts w:ascii="SBL Hebrew" w:hAnsi="SBL Hebrew" w:cs="SBL Hebrew"/>
          <w:color w:val="008080"/>
          <w:sz w:val="28"/>
          <w:szCs w:val="28"/>
          <w:rtl/>
          <w:lang w:bidi="he-IL"/>
        </w:rPr>
        <w:t xml:space="preserve">ואַשְׁרי </w:t>
      </w:r>
      <w:r w:rsidRPr="00DD5980">
        <w:rPr>
          <w:rFonts w:ascii="Times New Roman" w:hAnsi="Times New Roman" w:cs="Times New Roman"/>
          <w:color w:val="000000"/>
          <w:sz w:val="24"/>
          <w:szCs w:val="24"/>
        </w:rPr>
        <w:t>, 32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arising from its</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by a transposition of the stichs. But this</w:t>
      </w:r>
      <w:r w:rsidRPr="009D0816">
        <w:rPr>
          <w:rFonts w:ascii="SBL Hebrew" w:hAnsi="SBL Hebrew" w:cs="SBL Hebrew"/>
          <w:color w:val="008080"/>
          <w:sz w:val="28"/>
          <w:szCs w:val="28"/>
          <w:rtl/>
          <w:lang w:bidi="he-IL"/>
        </w:rPr>
        <w:t xml:space="preserve"> ואחרי </w:t>
      </w:r>
      <w:r w:rsidRPr="00DD5980">
        <w:rPr>
          <w:rFonts w:ascii="Times New Roman" w:hAnsi="Times New Roman" w:cs="Times New Roman"/>
          <w:color w:val="000000"/>
          <w:sz w:val="24"/>
          <w:szCs w:val="24"/>
        </w:rPr>
        <w:t xml:space="preserve">is the same as the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μακάριος</w:t>
      </w:r>
      <w:r w:rsidRPr="00DD5980">
        <w:rPr>
          <w:rFonts w:ascii="Times New Roman" w:hAnsi="Times New Roman" w:cs="Times New Roman"/>
          <w:color w:val="000000"/>
          <w:sz w:val="24"/>
          <w:szCs w:val="24"/>
        </w:rPr>
        <w:t xml:space="preserve">, Mat. 11:6; the organic connection lies hid, as Schleiermacher </w:t>
      </w:r>
      <w:r w:rsidRPr="00DD5980">
        <w:rPr>
          <w:rFonts w:ascii="Times New Roman" w:hAnsi="Times New Roman" w:cs="Times New Roman"/>
          <w:i/>
          <w:iCs/>
          <w:color w:val="000000"/>
          <w:sz w:val="24"/>
          <w:szCs w:val="24"/>
        </w:rPr>
        <w:t>(Hermeneutik</w:t>
      </w:r>
      <w:r w:rsidRPr="00DD5980">
        <w:rPr>
          <w:rFonts w:ascii="Times New Roman" w:hAnsi="Times New Roman" w:cs="Times New Roman"/>
          <w:color w:val="000000"/>
          <w:sz w:val="24"/>
          <w:szCs w:val="24"/>
        </w:rPr>
        <w:t xml:space="preserve">, p. 73) well expresses it, in the mere sequence; the clause containing the proof is </w:t>
      </w:r>
      <w:r w:rsidRPr="00DD5980">
        <w:rPr>
          <w:rFonts w:ascii="Times New Roman" w:hAnsi="Times New Roman" w:cs="Times New Roman"/>
          <w:color w:val="000000"/>
          <w:sz w:val="24"/>
          <w:szCs w:val="24"/>
        </w:rPr>
        <w:lastRenderedPageBreak/>
        <w:t>connected by</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with that for which proof is to be assigned, instead of subordinating itself to it with</w:t>
      </w:r>
      <w:r w:rsidRPr="009D0816">
        <w:rPr>
          <w:rFonts w:ascii="SBL Hebrew" w:hAnsi="SBL Hebrew" w:cs="SBL Hebrew"/>
          <w:color w:val="008080"/>
          <w:sz w:val="28"/>
          <w:szCs w:val="28"/>
          <w:rtl/>
          <w:lang w:bidi="he-IL"/>
        </w:rPr>
        <w:t xml:space="preserve">כִי </w:t>
      </w:r>
      <w:r w:rsidRPr="00DD5980">
        <w:rPr>
          <w:rFonts w:ascii="Times New Roman" w:hAnsi="Times New Roman" w:cs="Times New Roman"/>
          <w:color w:val="000000"/>
          <w:sz w:val="24"/>
          <w:szCs w:val="24"/>
        </w:rPr>
        <w:t>. Such an exclamatory clause has already been met with in 3:13, there</w:t>
      </w:r>
      <w:r w:rsidRPr="009D0816">
        <w:rPr>
          <w:rFonts w:ascii="SBL Hebrew" w:hAnsi="SBL Hebrew" w:cs="SBL Hebrew"/>
          <w:color w:val="008080"/>
          <w:sz w:val="28"/>
          <w:szCs w:val="28"/>
          <w:rtl/>
          <w:lang w:bidi="he-IL"/>
        </w:rPr>
        <w:t xml:space="preserve"> אָדָם </w:t>
      </w:r>
      <w:r w:rsidRPr="00DD5980">
        <w:rPr>
          <w:rFonts w:ascii="Times New Roman" w:hAnsi="Times New Roman" w:cs="Times New Roman"/>
          <w:color w:val="000000"/>
          <w:sz w:val="24"/>
          <w:szCs w:val="24"/>
        </w:rPr>
        <w:t>follows as the governed genitive, here a complete sentence (instead of the usual participial construction,</w:t>
      </w:r>
      <w:r w:rsidRPr="009D0816">
        <w:rPr>
          <w:rFonts w:ascii="SBL Hebrew" w:hAnsi="SBL Hebrew" w:cs="SBL Hebrew"/>
          <w:color w:val="008080"/>
          <w:sz w:val="28"/>
          <w:szCs w:val="28"/>
          <w:rtl/>
          <w:lang w:bidi="he-IL"/>
        </w:rPr>
        <w:t xml:space="preserve">שׁמְרי דרכי </w:t>
      </w:r>
      <w:r w:rsidRPr="00DD5980">
        <w:rPr>
          <w:rFonts w:ascii="Times New Roman" w:hAnsi="Times New Roman" w:cs="Times New Roman"/>
          <w:color w:val="000000"/>
          <w:sz w:val="24"/>
          <w:szCs w:val="24"/>
        </w:rPr>
        <w:t>) forms this genitive, Gesen. § 123, 3, Anm. 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8:33]]</w:t>
      </w:r>
      <w:r w:rsidR="00102D00" w:rsidRPr="00DD5980">
        <w:t xml:space="preserve">Pro. 8:33-36.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summons 32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its reason 32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are repeated in these verses which follow:</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33 </w:t>
      </w:r>
      <w:r w:rsidR="003E2D2D">
        <w:rPr>
          <w:rFonts w:ascii="Times New Roman" w:hAnsi="Times New Roman" w:cs="Times New Roman"/>
          <w:b/>
          <w:bCs/>
          <w:i/>
          <w:iCs/>
          <w:color w:val="00007F"/>
          <w:sz w:val="24"/>
          <w:szCs w:val="24"/>
        </w:rPr>
        <w:t>“Hear instruction, and be wise,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withdraw not.</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34 Blessed is</w:t>
      </w:r>
      <w:r w:rsidR="003E2D2D">
        <w:rPr>
          <w:rFonts w:ascii="Times New Roman" w:hAnsi="Times New Roman" w:cs="Times New Roman"/>
          <w:b/>
          <w:bCs/>
          <w:i/>
          <w:iCs/>
          <w:color w:val="00007F"/>
          <w:sz w:val="24"/>
          <w:szCs w:val="24"/>
        </w:rPr>
        <w:t xml:space="preserve"> the man who hears me,</w:t>
      </w:r>
    </w:p>
    <w:p w:rsidR="007A60A0" w:rsidRDefault="003E2D2D"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Watching daily at my gates,</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Waiting at the posts of my doors!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35 For whoso</w:t>
      </w:r>
      <w:r w:rsidR="003E2D2D">
        <w:rPr>
          <w:rFonts w:ascii="Times New Roman" w:hAnsi="Times New Roman" w:cs="Times New Roman"/>
          <w:b/>
          <w:bCs/>
          <w:i/>
          <w:iCs/>
          <w:color w:val="00007F"/>
          <w:sz w:val="24"/>
          <w:szCs w:val="24"/>
        </w:rPr>
        <w:t>ever findeth me has found life,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has obtained favour from Jahve;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36 And whosoever mis</w:t>
      </w:r>
      <w:r w:rsidR="003E2D2D">
        <w:rPr>
          <w:rFonts w:ascii="Times New Roman" w:hAnsi="Times New Roman" w:cs="Times New Roman"/>
          <w:b/>
          <w:bCs/>
          <w:i/>
          <w:iCs/>
          <w:color w:val="00007F"/>
          <w:sz w:val="24"/>
          <w:szCs w:val="24"/>
        </w:rPr>
        <w:t>seth me doeth wrong to himself;</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All they who hate me love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imper.</w:t>
      </w:r>
      <w:r w:rsidRPr="009D0816">
        <w:rPr>
          <w:rFonts w:ascii="SBL Hebrew" w:hAnsi="SBL Hebrew" w:cs="SBL Hebrew"/>
          <w:color w:val="008080"/>
          <w:sz w:val="28"/>
          <w:szCs w:val="28"/>
          <w:rtl/>
          <w:lang w:bidi="he-IL"/>
        </w:rPr>
        <w:t xml:space="preserve">וחֲכָמוּ </w:t>
      </w:r>
      <w:r w:rsidRPr="00DD5980">
        <w:rPr>
          <w:rFonts w:ascii="Times New Roman" w:hAnsi="Times New Roman" w:cs="Times New Roman"/>
          <w:color w:val="000000"/>
          <w:sz w:val="24"/>
          <w:szCs w:val="24"/>
        </w:rPr>
        <w:t>, 33</w:t>
      </w:r>
      <w:r w:rsidRPr="00DD5980">
        <w:rPr>
          <w:rFonts w:ascii="Times New Roman" w:hAnsi="Times New Roman" w:cs="Times New Roman"/>
          <w:i/>
          <w:iCs/>
          <w:color w:val="000000"/>
          <w:sz w:val="24"/>
          <w:szCs w:val="24"/>
        </w:rPr>
        <w:t>a (et sapite</w:t>
      </w:r>
      <w:r w:rsidRPr="00DD5980">
        <w:rPr>
          <w:rFonts w:ascii="Times New Roman" w:hAnsi="Times New Roman" w:cs="Times New Roman"/>
          <w:color w:val="000000"/>
          <w:sz w:val="24"/>
          <w:szCs w:val="24"/>
        </w:rPr>
        <w:t>), is to be judged after 4:4,</w:t>
      </w:r>
      <w:r w:rsidRPr="009D0816">
        <w:rPr>
          <w:rFonts w:ascii="SBL Hebrew" w:hAnsi="SBL Hebrew" w:cs="SBL Hebrew"/>
          <w:color w:val="008080"/>
          <w:sz w:val="28"/>
          <w:szCs w:val="28"/>
          <w:rtl/>
          <w:lang w:bidi="he-IL"/>
        </w:rPr>
        <w:t xml:space="preserve">וחְיה </w:t>
      </w:r>
      <w:r w:rsidRPr="00DD5980">
        <w:rPr>
          <w:rFonts w:ascii="Times New Roman" w:hAnsi="Times New Roman" w:cs="Times New Roman"/>
          <w:color w:val="000000"/>
          <w:sz w:val="24"/>
          <w:szCs w:val="24"/>
        </w:rPr>
        <w:t xml:space="preserve">, cf.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13:20; one sees this from the words</w:t>
      </w:r>
      <w:r w:rsidRPr="009D0816">
        <w:rPr>
          <w:rFonts w:ascii="SBL Hebrew" w:hAnsi="SBL Hebrew" w:cs="SBL Hebrew"/>
          <w:color w:val="008080"/>
          <w:sz w:val="28"/>
          <w:szCs w:val="28"/>
          <w:rtl/>
          <w:lang w:bidi="he-IL"/>
        </w:rPr>
        <w:t xml:space="preserve"> ואַל־תִּפְרָעוּ </w:t>
      </w:r>
      <w:r w:rsidRPr="00DD5980">
        <w:rPr>
          <w:rFonts w:ascii="Times New Roman" w:hAnsi="Times New Roman" w:cs="Times New Roman"/>
          <w:color w:val="000000"/>
          <w:sz w:val="24"/>
          <w:szCs w:val="24"/>
        </w:rPr>
        <w:t>which follow, to which, after 15:32, as at 4:13, to</w:t>
      </w:r>
      <w:r w:rsidRPr="009D0816">
        <w:rPr>
          <w:rFonts w:ascii="SBL Hebrew" w:hAnsi="SBL Hebrew" w:cs="SBL Hebrew"/>
          <w:color w:val="008080"/>
          <w:sz w:val="28"/>
          <w:szCs w:val="28"/>
          <w:rtl/>
          <w:lang w:bidi="he-IL"/>
        </w:rPr>
        <w:t xml:space="preserve"> מוּסָר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אַל־תֶּרֶף </w:t>
      </w:r>
      <w:r w:rsidRPr="00DD5980">
        <w:rPr>
          <w:rFonts w:ascii="Times New Roman" w:hAnsi="Times New Roman" w:cs="Times New Roman"/>
          <w:color w:val="000000"/>
          <w:sz w:val="24"/>
          <w:szCs w:val="24"/>
        </w:rPr>
        <w:t xml:space="preserve">is to be placed as object: and throw not to the winds </w:t>
      </w:r>
      <w:r w:rsidRPr="00DD5980">
        <w:rPr>
          <w:rFonts w:ascii="Times New Roman" w:hAnsi="Times New Roman" w:cs="Times New Roman"/>
          <w:i/>
          <w:iCs/>
          <w:color w:val="000000"/>
          <w:sz w:val="24"/>
          <w:szCs w:val="24"/>
        </w:rPr>
        <w:t>(ne missam faciatis</w:t>
      </w:r>
      <w:r w:rsidRPr="00DD5980">
        <w:rPr>
          <w:rFonts w:ascii="Times New Roman" w:hAnsi="Times New Roman" w:cs="Times New Roman"/>
          <w:color w:val="000000"/>
          <w:sz w:val="24"/>
          <w:szCs w:val="24"/>
        </w:rPr>
        <w:t>; vid., regarding</w:t>
      </w:r>
      <w:r w:rsidRPr="009D0816">
        <w:rPr>
          <w:rFonts w:ascii="SBL Hebrew" w:hAnsi="SBL Hebrew" w:cs="SBL Hebrew"/>
          <w:color w:val="008080"/>
          <w:sz w:val="28"/>
          <w:szCs w:val="28"/>
          <w:rtl/>
          <w:lang w:bidi="he-IL"/>
        </w:rPr>
        <w:t xml:space="preserve"> פרע </w:t>
      </w:r>
      <w:r w:rsidRPr="00DD5980">
        <w:rPr>
          <w:rFonts w:ascii="Times New Roman" w:hAnsi="Times New Roman" w:cs="Times New Roman"/>
          <w:color w:val="000000"/>
          <w:sz w:val="24"/>
          <w:szCs w:val="24"/>
        </w:rPr>
        <w:t xml:space="preserve">at 1:25), viz., instruction </w:t>
      </w:r>
      <w:r w:rsidRPr="00DD5980">
        <w:rPr>
          <w:rFonts w:ascii="Times New Roman" w:hAnsi="Times New Roman" w:cs="Times New Roman"/>
          <w:i/>
          <w:iCs/>
          <w:color w:val="000000"/>
          <w:sz w:val="24"/>
          <w:szCs w:val="24"/>
        </w:rPr>
        <w:t>(disciplinam</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8:34]]</w:t>
      </w:r>
      <w:r w:rsidR="007A60A0">
        <w:t>Pro. 8:34.</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אַשְׁרי </w:t>
      </w:r>
      <w:r w:rsidRPr="00DD5980">
        <w:rPr>
          <w:rFonts w:ascii="Times New Roman" w:hAnsi="Times New Roman" w:cs="Times New Roman"/>
          <w:color w:val="000000"/>
          <w:sz w:val="24"/>
          <w:szCs w:val="24"/>
        </w:rPr>
        <w:t>here following</w:t>
      </w:r>
      <w:r w:rsidRPr="009D0816">
        <w:rPr>
          <w:rFonts w:ascii="SBL Hebrew" w:hAnsi="SBL Hebrew" w:cs="SBL Hebrew"/>
          <w:color w:val="008080"/>
          <w:sz w:val="28"/>
          <w:szCs w:val="28"/>
          <w:rtl/>
          <w:lang w:bidi="he-IL"/>
        </w:rPr>
        <w:t xml:space="preserve"> שׁמְעוּ </w:t>
      </w:r>
      <w:r w:rsidRPr="00DD5980">
        <w:rPr>
          <w:rFonts w:ascii="Times New Roman" w:hAnsi="Times New Roman" w:cs="Times New Roman"/>
          <w:color w:val="000000"/>
          <w:sz w:val="24"/>
          <w:szCs w:val="24"/>
        </w:rPr>
        <w:t>is related to it as assigning a motive, like the</w:t>
      </w:r>
      <w:r w:rsidRPr="009D0816">
        <w:rPr>
          <w:rFonts w:ascii="SBL Hebrew" w:hAnsi="SBL Hebrew" w:cs="SBL Hebrew"/>
          <w:color w:val="008080"/>
          <w:sz w:val="28"/>
          <w:szCs w:val="28"/>
          <w:rtl/>
          <w:lang w:bidi="he-IL"/>
        </w:rPr>
        <w:t xml:space="preserve"> ואַשְׁרי </w:t>
      </w:r>
      <w:r w:rsidRPr="00DD5980">
        <w:rPr>
          <w:rFonts w:ascii="Times New Roman" w:hAnsi="Times New Roman" w:cs="Times New Roman"/>
          <w:color w:val="000000"/>
          <w:sz w:val="24"/>
          <w:szCs w:val="24"/>
        </w:rPr>
        <w:t>(v. 32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following</w:t>
      </w:r>
      <w:r w:rsidRPr="009D0816">
        <w:rPr>
          <w:rFonts w:ascii="SBL Hebrew" w:hAnsi="SBL Hebrew" w:cs="SBL Hebrew"/>
          <w:color w:val="008080"/>
          <w:sz w:val="28"/>
          <w:szCs w:val="28"/>
          <w:rtl/>
          <w:lang w:bidi="he-IL"/>
        </w:rPr>
        <w:t xml:space="preserve">שׁמעו </w:t>
      </w:r>
      <w:r w:rsidRPr="00DD5980">
        <w:rPr>
          <w:rFonts w:ascii="Times New Roman" w:hAnsi="Times New Roman" w:cs="Times New Roman"/>
          <w:color w:val="000000"/>
          <w:sz w:val="24"/>
          <w:szCs w:val="24"/>
        </w:rPr>
        <w:t>; according to the Masora, we have to write</w:t>
      </w:r>
      <w:r w:rsidRPr="009D0816">
        <w:rPr>
          <w:rFonts w:ascii="SBL Hebrew" w:hAnsi="SBL Hebrew" w:cs="SBL Hebrew"/>
          <w:color w:val="008080"/>
          <w:sz w:val="28"/>
          <w:szCs w:val="28"/>
          <w:rtl/>
          <w:lang w:bidi="he-IL"/>
        </w:rPr>
        <w:t xml:space="preserve"> אַשְׁרי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 and on the first syllable </w:t>
      </w:r>
      <w:r w:rsidRPr="00DD5980">
        <w:rPr>
          <w:rFonts w:ascii="Times New Roman" w:hAnsi="Times New Roman" w:cs="Times New Roman"/>
          <w:i/>
          <w:iCs/>
          <w:color w:val="000000"/>
          <w:sz w:val="24"/>
          <w:szCs w:val="24"/>
        </w:rPr>
        <w:t xml:space="preserve">Gaja </w:t>
      </w:r>
      <w:r w:rsidRPr="00DD5980">
        <w:rPr>
          <w:rFonts w:ascii="Times New Roman" w:hAnsi="Times New Roman" w:cs="Times New Roman"/>
          <w:color w:val="000000"/>
          <w:sz w:val="24"/>
          <w:szCs w:val="24"/>
        </w:rPr>
        <w:t xml:space="preserve">(vid., Baer’s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pp. 26, 29; cf. under Psa. 1:1).</w:t>
      </w:r>
      <w:r w:rsidRPr="009D0816">
        <w:rPr>
          <w:rFonts w:ascii="SBL Hebrew" w:hAnsi="SBL Hebrew" w:cs="SBL Hebrew"/>
          <w:color w:val="008080"/>
          <w:sz w:val="28"/>
          <w:szCs w:val="28"/>
          <w:rtl/>
          <w:lang w:bidi="he-IL"/>
        </w:rPr>
        <w:t xml:space="preserve"> לשְׁקֹד </w:t>
      </w:r>
      <w:r w:rsidRPr="00DD5980">
        <w:rPr>
          <w:rFonts w:ascii="Times New Roman" w:hAnsi="Times New Roman" w:cs="Times New Roman"/>
          <w:color w:val="000000"/>
          <w:sz w:val="24"/>
          <w:szCs w:val="24"/>
        </w:rPr>
        <w:t xml:space="preserve">signifies to watch, not in the sense of </w:t>
      </w:r>
      <w:r w:rsidRPr="00DD5980">
        <w:rPr>
          <w:rFonts w:ascii="Times New Roman" w:hAnsi="Times New Roman" w:cs="Times New Roman"/>
          <w:i/>
          <w:iCs/>
          <w:color w:val="000000"/>
          <w:sz w:val="24"/>
          <w:szCs w:val="24"/>
        </w:rPr>
        <w:t>ad vigilandum</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vigilando</w:t>
      </w:r>
      <w:r w:rsidRPr="00DD5980">
        <w:rPr>
          <w:rFonts w:ascii="Times New Roman" w:hAnsi="Times New Roman" w:cs="Times New Roman"/>
          <w:color w:val="000000"/>
          <w:sz w:val="24"/>
          <w:szCs w:val="24"/>
        </w:rPr>
        <w:t>, as Isa. 5:22; 30:1; Ewald, § 380</w:t>
      </w:r>
      <w:r w:rsidRPr="00DD5980">
        <w:rPr>
          <w:rFonts w:ascii="Times New Roman" w:hAnsi="Times New Roman" w:cs="Times New Roman"/>
          <w:i/>
          <w:iCs/>
          <w:color w:val="000000"/>
          <w:sz w:val="24"/>
          <w:szCs w:val="24"/>
        </w:rPr>
        <w:t xml:space="preserve">d. </w:t>
      </w:r>
      <w:r w:rsidRPr="00DD5980">
        <w:rPr>
          <w:rFonts w:ascii="Times New Roman" w:hAnsi="Times New Roman" w:cs="Times New Roman"/>
          <w:color w:val="000000"/>
          <w:sz w:val="24"/>
          <w:szCs w:val="24"/>
        </w:rPr>
        <w:t>In contradistinction to</w:t>
      </w:r>
      <w:r w:rsidRPr="009D0816">
        <w:rPr>
          <w:rFonts w:ascii="SBL Hebrew" w:hAnsi="SBL Hebrew" w:cs="SBL Hebrew"/>
          <w:color w:val="008080"/>
          <w:sz w:val="28"/>
          <w:szCs w:val="28"/>
          <w:rtl/>
          <w:lang w:bidi="he-IL"/>
        </w:rPr>
        <w:t xml:space="preserve"> העִיר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הקִיץ </w:t>
      </w:r>
      <w:r w:rsidRPr="00DD5980">
        <w:rPr>
          <w:rFonts w:ascii="Times New Roman" w:hAnsi="Times New Roman" w:cs="Times New Roman"/>
          <w:color w:val="000000"/>
          <w:sz w:val="24"/>
          <w:szCs w:val="24"/>
        </w:rPr>
        <w:t>, which denote watching as the consequence of wakefulness or an interruption of sleep,</w:t>
      </w:r>
      <w:r w:rsidRPr="009D0816">
        <w:rPr>
          <w:rFonts w:ascii="SBL Hebrew" w:hAnsi="SBL Hebrew" w:cs="SBL Hebrew"/>
          <w:color w:val="008080"/>
          <w:sz w:val="28"/>
          <w:szCs w:val="28"/>
          <w:rtl/>
          <w:lang w:bidi="he-IL"/>
        </w:rPr>
        <w:t xml:space="preserve"> שׁקַד </w:t>
      </w:r>
      <w:r w:rsidRPr="00DD5980">
        <w:rPr>
          <w:rFonts w:ascii="Times New Roman" w:hAnsi="Times New Roman" w:cs="Times New Roman"/>
          <w:color w:val="000000"/>
          <w:sz w:val="24"/>
          <w:szCs w:val="24"/>
        </w:rPr>
        <w:t xml:space="preserve">signifies watching as a condition, and that as one which a person willingly maintains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 xml:space="preserve">p.275), the intentional watching (cf. Arab. </w:t>
      </w:r>
      <w:r w:rsidRPr="00DD5980">
        <w:rPr>
          <w:rFonts w:ascii="LSBTrans" w:hAnsi="LSBTrans" w:cs="LSBTrans"/>
          <w:color w:val="000000"/>
          <w:sz w:val="24"/>
          <w:szCs w:val="24"/>
        </w:rPr>
        <w:t xml:space="preserve">shakåidha, </w:t>
      </w:r>
      <w:r w:rsidRPr="00DD5980">
        <w:rPr>
          <w:rFonts w:ascii="Times New Roman" w:hAnsi="Times New Roman" w:cs="Times New Roman"/>
          <w:color w:val="000000"/>
          <w:sz w:val="24"/>
          <w:szCs w:val="24"/>
        </w:rPr>
        <w:t>to fix penetrating eyes upon anything), with</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of the place and object and aim (Jer. 5:6; cf.</w:t>
      </w:r>
      <w:r w:rsidRPr="009D0816">
        <w:rPr>
          <w:rFonts w:ascii="SBL Hebrew" w:hAnsi="SBL Hebrew" w:cs="SBL Hebrew"/>
          <w:color w:val="008080"/>
          <w:sz w:val="28"/>
          <w:szCs w:val="28"/>
          <w:rtl/>
          <w:lang w:bidi="he-IL"/>
        </w:rPr>
        <w:t xml:space="preserve">העיר על </w:t>
      </w:r>
      <w:r w:rsidRPr="00DD5980">
        <w:rPr>
          <w:rFonts w:ascii="Times New Roman" w:hAnsi="Times New Roman" w:cs="Times New Roman"/>
          <w:color w:val="000000"/>
          <w:sz w:val="24"/>
          <w:szCs w:val="24"/>
        </w:rPr>
        <w:t>, Job. 8:6). The plurals</w:t>
      </w:r>
      <w:r w:rsidRPr="009D0816">
        <w:rPr>
          <w:rFonts w:ascii="SBL Hebrew" w:hAnsi="SBL Hebrew" w:cs="SBL Hebrew"/>
          <w:color w:val="008080"/>
          <w:sz w:val="28"/>
          <w:szCs w:val="28"/>
          <w:rtl/>
          <w:lang w:bidi="he-IL"/>
        </w:rPr>
        <w:t xml:space="preserve"> דְּלָתוֹת </w:t>
      </w:r>
      <w:r w:rsidRPr="00DD5980">
        <w:rPr>
          <w:rFonts w:ascii="Times New Roman" w:hAnsi="Times New Roman" w:cs="Times New Roman"/>
          <w:i/>
          <w:iCs/>
          <w:color w:val="000000"/>
          <w:sz w:val="24"/>
          <w:szCs w:val="24"/>
        </w:rPr>
        <w:t>(fores</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חֹמוֹת </w:t>
      </w:r>
      <w:r w:rsidRPr="00DD5980">
        <w:rPr>
          <w:rFonts w:ascii="Times New Roman" w:hAnsi="Times New Roman" w:cs="Times New Roman"/>
          <w:color w:val="000000"/>
          <w:sz w:val="24"/>
          <w:szCs w:val="24"/>
        </w:rPr>
        <w:t xml:space="preserve">, Jer. 1:18, </w:t>
      </w:r>
      <w:r w:rsidRPr="00DD5980">
        <w:rPr>
          <w:rFonts w:ascii="Times New Roman" w:hAnsi="Times New Roman" w:cs="Times New Roman"/>
          <w:i/>
          <w:iCs/>
          <w:color w:val="000000"/>
          <w:sz w:val="24"/>
          <w:szCs w:val="24"/>
        </w:rPr>
        <w:t>maenia</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פְּתָחִים </w:t>
      </w:r>
      <w:r w:rsidRPr="00DD5980">
        <w:rPr>
          <w:rFonts w:ascii="Times New Roman" w:hAnsi="Times New Roman" w:cs="Times New Roman"/>
          <w:color w:val="000000"/>
          <w:sz w:val="24"/>
          <w:szCs w:val="24"/>
        </w:rPr>
        <w:t>are amplifying plurs. of extension, suggesting the idea of a palace or temple;</w:t>
      </w:r>
      <w:r w:rsidRPr="009D0816">
        <w:rPr>
          <w:rFonts w:ascii="SBL Hebrew" w:hAnsi="SBL Hebrew" w:cs="SBL Hebrew"/>
          <w:color w:val="008080"/>
          <w:sz w:val="28"/>
          <w:szCs w:val="28"/>
          <w:rtl/>
          <w:lang w:bidi="he-IL"/>
        </w:rPr>
        <w:t xml:space="preserve"> מְזוּזֹת </w:t>
      </w:r>
      <w:r w:rsidRPr="00DD5980">
        <w:rPr>
          <w:rFonts w:ascii="Times New Roman" w:hAnsi="Times New Roman" w:cs="Times New Roman"/>
          <w:i/>
          <w:iCs/>
          <w:color w:val="000000"/>
          <w:sz w:val="24"/>
          <w:szCs w:val="24"/>
        </w:rPr>
        <w:t>(postes portae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 quibus cardines ejus moventur</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זוּז </w:t>
      </w:r>
      <w:r w:rsidRPr="00DD5980">
        <w:rPr>
          <w:rFonts w:ascii="Times New Roman" w:hAnsi="Times New Roman" w:cs="Times New Roman"/>
          <w:color w:val="000000"/>
          <w:sz w:val="24"/>
          <w:szCs w:val="24"/>
        </w:rPr>
        <w:t xml:space="preserve">, to move hither and thither) is intended to indicate that he to whom the discourse refers holds himself in closest nearness to the entrance, that he might not miss the moment when it is opened, or when she who dwells there presents herself to view. “The figure is derived from the service of a court: Wisdom is honoured by her disciples, as a queen or high patroness; cf. Samachschari’s </w:t>
      </w:r>
      <w:r w:rsidRPr="00DD5980">
        <w:rPr>
          <w:rFonts w:ascii="Times New Roman" w:hAnsi="Times New Roman" w:cs="Times New Roman"/>
          <w:i/>
          <w:iCs/>
          <w:color w:val="000000"/>
          <w:sz w:val="24"/>
          <w:szCs w:val="24"/>
        </w:rPr>
        <w:t>Golden Necklaces</w:t>
      </w:r>
      <w:r w:rsidRPr="00DD5980">
        <w:rPr>
          <w:rFonts w:ascii="Times New Roman" w:hAnsi="Times New Roman" w:cs="Times New Roman"/>
          <w:color w:val="000000"/>
          <w:sz w:val="24"/>
          <w:szCs w:val="24"/>
        </w:rPr>
        <w:t>, Pr. 35: Blessed is the man who knocks only at God’s door, and who departs not a nail’s breadth from God’s threshold”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lastRenderedPageBreak/>
        <w:t>[[@Bible:Proverbs 8:35]]</w:t>
      </w:r>
      <w:r w:rsidR="00102D00" w:rsidRPr="00DD5980">
        <w:t xml:space="preserve">Pro. 8:35.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verse gives the reason for pronouncing those happy who honour Wisdom.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כִי מֹצְאַי מֹצְאי חַיִּים </w:t>
      </w:r>
      <w:r w:rsidRPr="00DD5980">
        <w:rPr>
          <w:rFonts w:ascii="Times New Roman" w:hAnsi="Times New Roman" w:cs="Times New Roman"/>
          <w:color w:val="000000"/>
          <w:sz w:val="24"/>
          <w:szCs w:val="24"/>
        </w:rPr>
        <w:t>, but the passing over into the sing. 35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is harsh and objectionable;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rightly regards the second</w:t>
      </w:r>
      <w:r w:rsidRPr="009D0816">
        <w:rPr>
          <w:rFonts w:ascii="SBL Hebrew" w:hAnsi="SBL Hebrew" w:cs="SBL Hebrew"/>
          <w:color w:val="008080"/>
          <w:sz w:val="28"/>
          <w:szCs w:val="28"/>
          <w:rtl/>
          <w:lang w:bidi="he-IL"/>
        </w:rPr>
        <w:t xml:space="preserve"> מצאי </w:t>
      </w:r>
      <w:r w:rsidRPr="00DD5980">
        <w:rPr>
          <w:rFonts w:ascii="Times New Roman" w:hAnsi="Times New Roman" w:cs="Times New Roman"/>
          <w:color w:val="000000"/>
          <w:sz w:val="24"/>
          <w:szCs w:val="24"/>
        </w:rPr>
        <w:t>as a mistaken repetition of the first, and substitutes</w:t>
      </w:r>
      <w:r w:rsidRPr="009D0816">
        <w:rPr>
          <w:rFonts w:ascii="SBL Hebrew" w:hAnsi="SBL Hebrew" w:cs="SBL Hebrew"/>
          <w:color w:val="008080"/>
          <w:sz w:val="28"/>
          <w:szCs w:val="28"/>
          <w:rtl/>
          <w:lang w:bidi="he-IL"/>
        </w:rPr>
        <w:t xml:space="preserve">כי מֹצְאִי חיים </w:t>
      </w:r>
      <w:r w:rsidRPr="00DD5980">
        <w:rPr>
          <w:rFonts w:ascii="Times New Roman" w:hAnsi="Times New Roman" w:cs="Times New Roman"/>
          <w:color w:val="000000"/>
          <w:sz w:val="24"/>
          <w:szCs w:val="24"/>
        </w:rPr>
        <w:t>, with which the</w:t>
      </w:r>
      <w:r w:rsidRPr="009D0816">
        <w:rPr>
          <w:rFonts w:ascii="SBL Hebrew" w:hAnsi="SBL Hebrew" w:cs="SBL Hebrew"/>
          <w:color w:val="008080"/>
          <w:sz w:val="28"/>
          <w:szCs w:val="28"/>
          <w:rtl/>
          <w:lang w:bidi="he-IL"/>
        </w:rPr>
        <w:t xml:space="preserve"> וחֹטְאִי </w:t>
      </w:r>
      <w:r w:rsidRPr="00DD5980">
        <w:rPr>
          <w:rFonts w:ascii="Times New Roman" w:hAnsi="Times New Roman" w:cs="Times New Roman"/>
          <w:color w:val="000000"/>
          <w:sz w:val="24"/>
          <w:szCs w:val="24"/>
        </w:rPr>
        <w:t>(v. 36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of the antithesis agrees. Regarding</w:t>
      </w:r>
      <w:r w:rsidRPr="009D0816">
        <w:rPr>
          <w:rFonts w:ascii="SBL Hebrew" w:hAnsi="SBL Hebrew" w:cs="SBL Hebrew"/>
          <w:color w:val="008080"/>
          <w:sz w:val="28"/>
          <w:szCs w:val="28"/>
          <w:rtl/>
          <w:lang w:bidi="he-IL"/>
        </w:rPr>
        <w:t xml:space="preserve">מֹצְאִי </w:t>
      </w:r>
      <w:r w:rsidRPr="00DD5980">
        <w:rPr>
          <w:rFonts w:ascii="Times New Roman" w:hAnsi="Times New Roman" w:cs="Times New Roman"/>
          <w:color w:val="000000"/>
          <w:sz w:val="24"/>
          <w:szCs w:val="24"/>
        </w:rPr>
        <w:t>, for which, less accurately,</w:t>
      </w:r>
      <w:r w:rsidRPr="009D0816">
        <w:rPr>
          <w:rFonts w:ascii="SBL Hebrew" w:hAnsi="SBL Hebrew" w:cs="SBL Hebrew"/>
          <w:color w:val="008080"/>
          <w:sz w:val="28"/>
          <w:szCs w:val="28"/>
          <w:rtl/>
          <w:lang w:bidi="he-IL"/>
        </w:rPr>
        <w:t xml:space="preserve"> מֹצְאִי </w:t>
      </w:r>
      <w:r w:rsidRPr="00DD5980">
        <w:rPr>
          <w:rFonts w:ascii="Times New Roman" w:hAnsi="Times New Roman" w:cs="Times New Roman"/>
          <w:color w:val="000000"/>
          <w:sz w:val="24"/>
          <w:szCs w:val="24"/>
        </w:rPr>
        <w:t xml:space="preserve">(only with the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 xml:space="preserve">without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xml:space="preserve">) is generally written, vid., </w:t>
      </w:r>
      <w:r w:rsidRPr="00DD5980">
        <w:rPr>
          <w:rFonts w:ascii="Times New Roman" w:hAnsi="Times New Roman" w:cs="Times New Roman"/>
          <w:i/>
          <w:iCs/>
          <w:color w:val="000000"/>
          <w:sz w:val="24"/>
          <w:szCs w:val="24"/>
        </w:rPr>
        <w:t>Accentuationssystem</w:t>
      </w:r>
      <w:r w:rsidRPr="00DD5980">
        <w:rPr>
          <w:rFonts w:ascii="Times New Roman" w:hAnsi="Times New Roman" w:cs="Times New Roman"/>
          <w:color w:val="000000"/>
          <w:sz w:val="24"/>
          <w:szCs w:val="24"/>
        </w:rPr>
        <w:t>, vii. § 2.</w:t>
      </w:r>
      <w:r w:rsidRPr="009D0816">
        <w:rPr>
          <w:rFonts w:ascii="SBL Hebrew" w:hAnsi="SBL Hebrew" w:cs="SBL Hebrew"/>
          <w:color w:val="008080"/>
          <w:sz w:val="28"/>
          <w:szCs w:val="28"/>
          <w:rtl/>
          <w:lang w:bidi="he-IL"/>
        </w:rPr>
        <w:t xml:space="preserve">הפְיק </w:t>
      </w:r>
      <w:r w:rsidRPr="00DD5980">
        <w:rPr>
          <w:rFonts w:ascii="Times New Roman" w:hAnsi="Times New Roman" w:cs="Times New Roman"/>
          <w:color w:val="000000"/>
          <w:sz w:val="24"/>
          <w:szCs w:val="24"/>
        </w:rPr>
        <w:t>, to get out = reach, exchanged with</w:t>
      </w:r>
      <w:r w:rsidRPr="009D0816">
        <w:rPr>
          <w:rFonts w:ascii="SBL Hebrew" w:hAnsi="SBL Hebrew" w:cs="SBL Hebrew"/>
          <w:color w:val="008080"/>
          <w:sz w:val="28"/>
          <w:szCs w:val="28"/>
          <w:rtl/>
          <w:lang w:bidi="he-IL"/>
        </w:rPr>
        <w:t xml:space="preserve">מָצָא </w:t>
      </w:r>
      <w:r w:rsidRPr="00DD5980">
        <w:rPr>
          <w:rFonts w:ascii="Times New Roman" w:hAnsi="Times New Roman" w:cs="Times New Roman"/>
          <w:color w:val="000000"/>
          <w:sz w:val="24"/>
          <w:szCs w:val="24"/>
        </w:rPr>
        <w:t>, 3:13 (vid., there); according to its etymon, it is connected with</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xml:space="preserve">, of him from or by whom one has reached anything; here, as 12:2; 18:22, God’s favour, </w:t>
      </w:r>
      <w:r w:rsidRPr="00DD5980">
        <w:rPr>
          <w:rFonts w:ascii="Times New Roman" w:hAnsi="Times New Roman" w:cs="Times New Roman"/>
          <w:i/>
          <w:iCs/>
          <w:color w:val="000000"/>
          <w:sz w:val="24"/>
          <w:szCs w:val="24"/>
        </w:rPr>
        <w:t>favorem a Jova impetravit.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7776BF" w:rsidP="007A60A0">
      <w:pPr>
        <w:pStyle w:val="Heading5"/>
      </w:pPr>
      <w:r>
        <w:t>[[@Bible:Proverbs 8:36]]</w:t>
      </w:r>
      <w:r w:rsidR="00102D00" w:rsidRPr="00DD5980">
        <w:t>Pro. 8:36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חֹטְאִי </w:t>
      </w:r>
      <w:r w:rsidR="00102D00" w:rsidRPr="00DD5980">
        <w:rPr>
          <w:rFonts w:ascii="Times New Roman" w:hAnsi="Times New Roman" w:cs="Times New Roman"/>
          <w:color w:val="000000"/>
          <w:sz w:val="24"/>
          <w:szCs w:val="24"/>
        </w:rPr>
        <w:t>may, it is true, mean “my sinning one = he who sins against me (</w:t>
      </w:r>
      <w:r w:rsidR="00102D00" w:rsidRPr="009D0816">
        <w:rPr>
          <w:rFonts w:ascii="SBL Hebrew" w:hAnsi="SBL Hebrew" w:cs="SBL Hebrew"/>
          <w:color w:val="008080"/>
          <w:sz w:val="28"/>
          <w:szCs w:val="28"/>
          <w:rtl/>
          <w:lang w:bidi="he-IL"/>
        </w:rPr>
        <w:t>חֹטא לי</w:t>
      </w:r>
      <w:r w:rsidR="00102D00" w:rsidRPr="00DD5980">
        <w:rPr>
          <w:rFonts w:ascii="Times New Roman" w:hAnsi="Times New Roman" w:cs="Times New Roman"/>
          <w:color w:val="000000"/>
          <w:sz w:val="24"/>
          <w:szCs w:val="24"/>
        </w:rPr>
        <w:t>),” as</w:t>
      </w:r>
      <w:r w:rsidR="00102D00" w:rsidRPr="009D0816">
        <w:rPr>
          <w:rFonts w:ascii="SBL Hebrew" w:hAnsi="SBL Hebrew" w:cs="SBL Hebrew"/>
          <w:color w:val="008080"/>
          <w:sz w:val="28"/>
          <w:szCs w:val="28"/>
          <w:rtl/>
          <w:lang w:bidi="he-IL"/>
        </w:rPr>
        <w:t xml:space="preserve"> קָמַי </w:t>
      </w:r>
      <w:r w:rsidR="00102D00" w:rsidRPr="00DD5980">
        <w:rPr>
          <w:rFonts w:ascii="Times New Roman" w:hAnsi="Times New Roman" w:cs="Times New Roman"/>
          <w:color w:val="000000"/>
          <w:sz w:val="24"/>
          <w:szCs w:val="24"/>
        </w:rPr>
        <w:t>is frequently equivalent to</w:t>
      </w:r>
      <w:r w:rsidR="00102D00" w:rsidRPr="009D0816">
        <w:rPr>
          <w:rFonts w:ascii="SBL Hebrew" w:hAnsi="SBL Hebrew" w:cs="SBL Hebrew"/>
          <w:color w:val="008080"/>
          <w:sz w:val="28"/>
          <w:szCs w:val="28"/>
          <w:rtl/>
          <w:lang w:bidi="he-IL"/>
        </w:rPr>
        <w:t xml:space="preserve">קָמִים עלי </w:t>
      </w:r>
      <w:r w:rsidR="00102D00" w:rsidRPr="00DD5980">
        <w:rPr>
          <w:rFonts w:ascii="Times New Roman" w:hAnsi="Times New Roman" w:cs="Times New Roman"/>
          <w:color w:val="000000"/>
          <w:sz w:val="24"/>
          <w:szCs w:val="24"/>
        </w:rPr>
        <w:t>; but the contrast of</w:t>
      </w:r>
      <w:r w:rsidR="00102D00" w:rsidRPr="009D0816">
        <w:rPr>
          <w:rFonts w:ascii="SBL Hebrew" w:hAnsi="SBL Hebrew" w:cs="SBL Hebrew"/>
          <w:color w:val="008080"/>
          <w:sz w:val="28"/>
          <w:szCs w:val="28"/>
          <w:rtl/>
          <w:lang w:bidi="he-IL"/>
        </w:rPr>
        <w:t xml:space="preserve"> מֹצְאִי </w:t>
      </w:r>
      <w:r w:rsidR="00102D00" w:rsidRPr="00DD5980">
        <w:rPr>
          <w:rFonts w:ascii="Times New Roman" w:hAnsi="Times New Roman" w:cs="Times New Roman"/>
          <w:color w:val="000000"/>
          <w:sz w:val="24"/>
          <w:szCs w:val="24"/>
        </w:rPr>
        <w:t>places it beyond a doubt that</w:t>
      </w:r>
      <w:r w:rsidR="00102D00" w:rsidRPr="009D0816">
        <w:rPr>
          <w:rFonts w:ascii="SBL Hebrew" w:hAnsi="SBL Hebrew" w:cs="SBL Hebrew"/>
          <w:color w:val="008080"/>
          <w:sz w:val="28"/>
          <w:szCs w:val="28"/>
          <w:rtl/>
          <w:lang w:bidi="he-IL"/>
        </w:rPr>
        <w:t xml:space="preserve"> חטא </w:t>
      </w:r>
      <w:r w:rsidR="00102D00" w:rsidRPr="00DD5980">
        <w:rPr>
          <w:rFonts w:ascii="Times New Roman" w:hAnsi="Times New Roman" w:cs="Times New Roman"/>
          <w:color w:val="000000"/>
          <w:sz w:val="24"/>
          <w:szCs w:val="24"/>
        </w:rPr>
        <w:t xml:space="preserve">stands here in its oldest signification: to miss something after which one runs (Pro. 19:2), seeks (Job. 5:24), at which one shoots </w:t>
      </w:r>
      <w:r w:rsidR="00102D00" w:rsidRPr="00DD5980">
        <w:rPr>
          <w:rFonts w:ascii="Times New Roman" w:hAnsi="Times New Roman" w:cs="Times New Roman"/>
          <w:i/>
          <w:iCs/>
          <w:color w:val="000000"/>
          <w:sz w:val="24"/>
          <w:szCs w:val="24"/>
        </w:rPr>
        <w:t xml:space="preserve">(Hiph. </w:t>
      </w:r>
      <w:r w:rsidR="008B67E1">
        <w:rPr>
          <w:rFonts w:ascii="Times New Roman" w:hAnsi="Times New Roman" w:cs="Times New Roman"/>
          <w:color w:val="000000"/>
          <w:sz w:val="24"/>
          <w:szCs w:val="24"/>
        </w:rPr>
        <w:t>Judg.</w:t>
      </w:r>
      <w:r w:rsidR="00102D00" w:rsidRPr="00DD5980">
        <w:rPr>
          <w:rFonts w:ascii="Times New Roman" w:hAnsi="Times New Roman" w:cs="Times New Roman"/>
          <w:color w:val="000000"/>
          <w:sz w:val="24"/>
          <w:szCs w:val="24"/>
        </w:rPr>
        <w:t xml:space="preserve"> 20:16), etc., </w:t>
      </w:r>
      <w:r w:rsidR="00102D00" w:rsidRPr="00DD5980">
        <w:rPr>
          <w:rFonts w:ascii="Times New Roman" w:hAnsi="Times New Roman" w:cs="Times New Roman"/>
          <w:i/>
          <w:iCs/>
          <w:color w:val="000000"/>
          <w:sz w:val="24"/>
          <w:szCs w:val="24"/>
        </w:rPr>
        <w:t>id non attingere quod petitur</w:t>
      </w:r>
      <w:r w:rsidR="00102D00" w:rsidRPr="00DD5980">
        <w:rPr>
          <w:rFonts w:ascii="Times New Roman" w:hAnsi="Times New Roman" w:cs="Times New Roman"/>
          <w:color w:val="000000"/>
          <w:sz w:val="24"/>
          <w:szCs w:val="24"/>
        </w:rPr>
        <w:t xml:space="preserve">, Arab. </w:t>
      </w:r>
      <w:r w:rsidR="00102D00" w:rsidRPr="00DD5980">
        <w:rPr>
          <w:rFonts w:ascii="LSBTrans" w:hAnsi="LSBTrans" w:cs="LSBTrans"/>
          <w:color w:val="000000"/>
          <w:sz w:val="24"/>
          <w:szCs w:val="24"/>
        </w:rPr>
        <w:t xml:space="preserve">aÑkhtåa, </w:t>
      </w:r>
      <w:r w:rsidR="00102D00" w:rsidRPr="00DD5980">
        <w:rPr>
          <w:rFonts w:ascii="Times New Roman" w:hAnsi="Times New Roman" w:cs="Times New Roman"/>
          <w:color w:val="000000"/>
          <w:sz w:val="24"/>
          <w:szCs w:val="24"/>
        </w:rPr>
        <w:t xml:space="preserve">to miss, opposite to </w:t>
      </w:r>
      <w:r w:rsidR="00102D00" w:rsidRPr="00DD5980">
        <w:rPr>
          <w:rFonts w:ascii="LSBTrans" w:hAnsi="LSBTrans" w:cs="LSBTrans"/>
          <w:color w:val="000000"/>
          <w:sz w:val="24"/>
          <w:szCs w:val="24"/>
        </w:rPr>
        <w:t xml:space="preserve">aÑsåab, </w:t>
      </w:r>
      <w:r w:rsidR="00102D00" w:rsidRPr="00DD5980">
        <w:rPr>
          <w:rFonts w:ascii="Times New Roman" w:hAnsi="Times New Roman" w:cs="Times New Roman"/>
          <w:color w:val="000000"/>
          <w:sz w:val="24"/>
          <w:szCs w:val="24"/>
        </w:rPr>
        <w:t xml:space="preserve">to hit (Fl.). Just because it is the idea of missing, which, ethically applied, passes over into that of sin and guilt (of fault, mistake, false step, </w:t>
      </w:r>
      <w:r w:rsidR="00102D00" w:rsidRPr="00DD5980">
        <w:rPr>
          <w:rFonts w:ascii="Times New Roman" w:hAnsi="Times New Roman" w:cs="Times New Roman"/>
          <w:i/>
          <w:iCs/>
          <w:color w:val="000000"/>
          <w:sz w:val="24"/>
          <w:szCs w:val="24"/>
        </w:rPr>
        <w:t xml:space="preserve">“Fehls </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Fehlers</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Fehltritts”</w:t>
      </w:r>
      <w:r w:rsidR="00102D00" w:rsidRPr="00DD5980">
        <w:rPr>
          <w:rFonts w:ascii="Times New Roman" w:hAnsi="Times New Roman" w:cs="Times New Roman"/>
          <w:color w:val="000000"/>
          <w:sz w:val="24"/>
          <w:szCs w:val="24"/>
        </w:rPr>
        <w:t>),</w:t>
      </w:r>
      <w:r w:rsidR="00102D00" w:rsidRPr="009D0816">
        <w:rPr>
          <w:rFonts w:ascii="SBL Hebrew" w:hAnsi="SBL Hebrew" w:cs="SBL Hebrew"/>
          <w:color w:val="008080"/>
          <w:sz w:val="28"/>
          <w:szCs w:val="28"/>
          <w:rtl/>
          <w:lang w:bidi="he-IL"/>
        </w:rPr>
        <w:t xml:space="preserve"> חטא </w:t>
      </w:r>
      <w:r w:rsidR="00102D00" w:rsidRPr="00DD5980">
        <w:rPr>
          <w:rFonts w:ascii="Times New Roman" w:hAnsi="Times New Roman" w:cs="Times New Roman"/>
          <w:color w:val="000000"/>
          <w:sz w:val="24"/>
          <w:szCs w:val="24"/>
        </w:rPr>
        <w:t>can stand not only with the accusative of the subject in regard to which one errs, Lev. 5:16, but also with the accusative of the subject which one forfeits, i.e., misses and loses, 20:2, cf. Hab. 2:10; so that not only</w:t>
      </w:r>
      <w:r w:rsidR="00102D00" w:rsidRPr="009D0816">
        <w:rPr>
          <w:rFonts w:ascii="SBL Hebrew" w:hAnsi="SBL Hebrew" w:cs="SBL Hebrew"/>
          <w:color w:val="008080"/>
          <w:sz w:val="28"/>
          <w:szCs w:val="28"/>
          <w:rtl/>
          <w:lang w:bidi="he-IL"/>
        </w:rPr>
        <w:t xml:space="preserve">מֹאס נפְשׁוֹ </w:t>
      </w:r>
      <w:r w:rsidR="00102D00" w:rsidRPr="00DD5980">
        <w:rPr>
          <w:rFonts w:ascii="Times New Roman" w:hAnsi="Times New Roman" w:cs="Times New Roman"/>
          <w:color w:val="000000"/>
          <w:sz w:val="24"/>
          <w:szCs w:val="24"/>
        </w:rPr>
        <w:t xml:space="preserve">, 15:32 </w:t>
      </w:r>
      <w:r w:rsidR="00102D00" w:rsidRPr="00DD5980">
        <w:rPr>
          <w:rFonts w:ascii="Times New Roman" w:hAnsi="Times New Roman" w:cs="Times New Roman"/>
          <w:i/>
          <w:iCs/>
          <w:color w:val="000000"/>
          <w:sz w:val="24"/>
          <w:szCs w:val="24"/>
        </w:rPr>
        <w:t>(animam suam nihili facit</w:t>
      </w:r>
      <w:r w:rsidR="00102D00" w:rsidRPr="00DD5980">
        <w:rPr>
          <w:rFonts w:ascii="Times New Roman" w:hAnsi="Times New Roman" w:cs="Times New Roman"/>
          <w:color w:val="000000"/>
          <w:sz w:val="24"/>
          <w:szCs w:val="24"/>
        </w:rPr>
        <w:t>), but also</w:t>
      </w:r>
      <w:r w:rsidR="00102D00" w:rsidRPr="009D0816">
        <w:rPr>
          <w:rFonts w:ascii="SBL Hebrew" w:hAnsi="SBL Hebrew" w:cs="SBL Hebrew"/>
          <w:color w:val="008080"/>
          <w:sz w:val="28"/>
          <w:szCs w:val="28"/>
          <w:rtl/>
          <w:lang w:bidi="he-IL"/>
        </w:rPr>
        <w:t xml:space="preserve">חוֹטא נפְשׁוֹ </w:t>
      </w:r>
      <w:r w:rsidR="00102D00" w:rsidRPr="00DD5980">
        <w:rPr>
          <w:rFonts w:ascii="Times New Roman" w:hAnsi="Times New Roman" w:cs="Times New Roman"/>
          <w:color w:val="000000"/>
          <w:sz w:val="24"/>
          <w:szCs w:val="24"/>
        </w:rPr>
        <w:t xml:space="preserve">, 20:2 </w:t>
      </w:r>
      <w:r w:rsidR="00102D00" w:rsidRPr="00DD5980">
        <w:rPr>
          <w:rFonts w:ascii="Times New Roman" w:hAnsi="Times New Roman" w:cs="Times New Roman"/>
          <w:i/>
          <w:iCs/>
          <w:color w:val="000000"/>
          <w:sz w:val="24"/>
          <w:szCs w:val="24"/>
        </w:rPr>
        <w:t>(animam suam pessumdat</w:t>
      </w:r>
      <w:r w:rsidR="00102D00" w:rsidRPr="00DD5980">
        <w:rPr>
          <w:rFonts w:ascii="Times New Roman" w:hAnsi="Times New Roman" w:cs="Times New Roman"/>
          <w:color w:val="000000"/>
          <w:sz w:val="24"/>
          <w:szCs w:val="24"/>
        </w:rPr>
        <w:t>), is synonymous with</w:t>
      </w:r>
      <w:r w:rsidR="00102D00" w:rsidRPr="009D0816">
        <w:rPr>
          <w:rFonts w:ascii="SBL Hebrew" w:hAnsi="SBL Hebrew" w:cs="SBL Hebrew"/>
          <w:color w:val="008080"/>
          <w:sz w:val="28"/>
          <w:szCs w:val="28"/>
          <w:rtl/>
          <w:lang w:bidi="he-IL"/>
        </w:rPr>
        <w:t xml:space="preserve"> חֹמס נפְשׁוֹ </w:t>
      </w:r>
      <w:r w:rsidR="00102D00" w:rsidRPr="00DD5980">
        <w:rPr>
          <w:rFonts w:ascii="Times New Roman" w:hAnsi="Times New Roman" w:cs="Times New Roman"/>
          <w:i/>
          <w:iCs/>
          <w:color w:val="000000"/>
          <w:sz w:val="24"/>
          <w:szCs w:val="24"/>
        </w:rPr>
        <w:t>(animae suae h. e. sibi ipsi injuriam facit</w:t>
      </w:r>
      <w:r w:rsidR="00102D00" w:rsidRPr="00DD5980">
        <w:rPr>
          <w:rFonts w:ascii="Times New Roman" w:hAnsi="Times New Roman" w:cs="Times New Roman"/>
          <w:color w:val="000000"/>
          <w:sz w:val="24"/>
          <w:szCs w:val="24"/>
        </w:rPr>
        <w:t>)</w:t>
      </w:r>
      <w:r w:rsidR="00102D00" w:rsidRPr="00DD5980">
        <w:rPr>
          <w:rFonts w:ascii="Times New Roman" w:hAnsi="Times New Roman" w:cs="Times New Roman"/>
          <w:i/>
          <w:iCs/>
          <w:color w:val="000000"/>
          <w:sz w:val="24"/>
          <w:szCs w:val="24"/>
        </w:rPr>
        <w:t xml:space="preserve">. </w:t>
      </w:r>
      <w:r w:rsidR="00102D00" w:rsidRPr="00DD5980">
        <w:rPr>
          <w:rFonts w:ascii="Times New Roman" w:hAnsi="Times New Roman" w:cs="Times New Roman"/>
          <w:color w:val="000000"/>
          <w:sz w:val="24"/>
          <w:szCs w:val="24"/>
        </w:rPr>
        <w:t xml:space="preserve">Whoever misses Wisdom by taking some other way than that which leads to her, acts suicidally: all they who wilfully hate </w:t>
      </w:r>
      <w:r w:rsidR="00102D00" w:rsidRPr="00DD5980">
        <w:rPr>
          <w:rFonts w:ascii="Times New Roman" w:hAnsi="Times New Roman" w:cs="Times New Roman"/>
          <w:i/>
          <w:iCs/>
          <w:color w:val="000000"/>
          <w:sz w:val="24"/>
          <w:szCs w:val="24"/>
        </w:rPr>
        <w:t>(Piel</w:t>
      </w:r>
      <w:r w:rsidR="00102D00" w:rsidRPr="00DD5980">
        <w:rPr>
          <w:rFonts w:ascii="Times New Roman" w:hAnsi="Times New Roman" w:cs="Times New Roman"/>
          <w:color w:val="000000"/>
          <w:sz w:val="24"/>
          <w:szCs w:val="24"/>
        </w:rPr>
        <w:t>) wisdom love death, for wisdom is the tree of life, 3:18; wisdom and life are one, 35</w:t>
      </w:r>
      <w:r w:rsidR="00102D00" w:rsidRPr="00DD5980">
        <w:rPr>
          <w:rFonts w:ascii="Times New Roman" w:hAnsi="Times New Roman" w:cs="Times New Roman"/>
          <w:i/>
          <w:iCs/>
          <w:color w:val="000000"/>
          <w:sz w:val="24"/>
          <w:szCs w:val="24"/>
        </w:rPr>
        <w:t>a</w:t>
      </w:r>
      <w:r w:rsidR="00102D00" w:rsidRPr="00DD5980">
        <w:rPr>
          <w:rFonts w:ascii="Times New Roman" w:hAnsi="Times New Roman" w:cs="Times New Roman"/>
          <w:color w:val="000000"/>
          <w:sz w:val="24"/>
          <w:szCs w:val="24"/>
        </w:rPr>
        <w:t>, as the Incarnate Wisdom saith, Joh. 8:51, “If a man keep my sayings, he shall never see death.” In the Logos, Wisdom has her self-existence; in Him she has her personification, her justification, and her truth.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7776BF" w:rsidP="00833129">
      <w:pPr>
        <w:pStyle w:val="Heading4"/>
        <w:rPr>
          <w:color w:val="000000"/>
        </w:rPr>
      </w:pPr>
      <w:r>
        <w:t>[[@Bible:Proverbs 9]]</w:t>
      </w:r>
      <w:r w:rsidR="00102D00" w:rsidRPr="00DD5980">
        <w:t>Fifteenth Introductory Mashal Discourse, 9</w:t>
      </w:r>
    </w:p>
    <w:p w:rsidR="006377AF" w:rsidRDefault="006377AF" w:rsidP="00511235">
      <w:pPr>
        <w:widowControl w:val="0"/>
        <w:autoSpaceDE w:val="0"/>
        <w:autoSpaceDN w:val="0"/>
        <w:adjustRightInd w:val="0"/>
        <w:spacing w:after="0" w:line="240" w:lineRule="auto"/>
        <w:rPr>
          <w:color w:val="000000"/>
        </w:rPr>
      </w:pP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color w:val="000000"/>
          <w:sz w:val="24"/>
          <w:szCs w:val="24"/>
        </w:rPr>
        <w:t>A DOUBLE INVITATION: THAT OF WISDOM, AND THAT OF HER RIVAL,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preceding discourse pronounces those happy who, having taken their stand at the portal of Wisdom, wait for her appearance and her invitation. There is thus a house of Wisdom as there is a house of God, Psa. 84:11; and if now the discourse is of a house of Wisdom, and of an invitation to a banquet therein (like that in the parable, Mat. 22, of the invitation to the marriage feast of the king’s son), it is not given without preparation: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Wisdom hat</w:t>
      </w:r>
      <w:r w:rsidR="003E2D2D">
        <w:rPr>
          <w:rFonts w:ascii="Times New Roman" w:hAnsi="Times New Roman" w:cs="Times New Roman"/>
          <w:b/>
          <w:bCs/>
          <w:i/>
          <w:iCs/>
          <w:color w:val="00007F"/>
          <w:sz w:val="24"/>
          <w:szCs w:val="24"/>
        </w:rPr>
        <w:t>h builded for herself an house,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Hewn out her seven pillars;</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Hath slaughtere</w:t>
      </w:r>
      <w:r w:rsidR="003E2D2D">
        <w:rPr>
          <w:rFonts w:ascii="Times New Roman" w:hAnsi="Times New Roman" w:cs="Times New Roman"/>
          <w:b/>
          <w:bCs/>
          <w:i/>
          <w:iCs/>
          <w:color w:val="00007F"/>
          <w:sz w:val="24"/>
          <w:szCs w:val="24"/>
        </w:rPr>
        <w:t>d her beasts, mingled her wine;</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Hath also spread her table;</w:t>
      </w:r>
    </w:p>
    <w:p w:rsidR="006377AF" w:rsidRDefault="006377AF"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A60A0"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 Hath sent out her maidens; she waiteth</w:t>
      </w:r>
    </w:p>
    <w:p w:rsidR="006377AF" w:rsidRDefault="00102D00" w:rsidP="007A60A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On the highest points of the city.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חָכְמוֹת </w:t>
      </w:r>
      <w:r w:rsidRPr="00DD5980">
        <w:rPr>
          <w:rFonts w:ascii="Times New Roman" w:hAnsi="Times New Roman" w:cs="Times New Roman"/>
          <w:color w:val="000000"/>
          <w:sz w:val="24"/>
          <w:szCs w:val="24"/>
        </w:rPr>
        <w:t xml:space="preserve">, vid., at 1:20. It is a </w:t>
      </w:r>
      <w:r w:rsidRPr="00DD5980">
        <w:rPr>
          <w:rFonts w:ascii="Times New Roman" w:hAnsi="Times New Roman" w:cs="Times New Roman"/>
          <w:i/>
          <w:iCs/>
          <w:color w:val="000000"/>
          <w:sz w:val="24"/>
          <w:szCs w:val="24"/>
        </w:rPr>
        <w:t>plur. excellentiae</w:t>
      </w:r>
      <w:r w:rsidRPr="00DD5980">
        <w:rPr>
          <w:rFonts w:ascii="Times New Roman" w:hAnsi="Times New Roman" w:cs="Times New Roman"/>
          <w:color w:val="000000"/>
          <w:sz w:val="24"/>
          <w:szCs w:val="24"/>
        </w:rPr>
        <w:t xml:space="preserve">, which is a variety of the </w:t>
      </w:r>
      <w:r w:rsidRPr="00DD5980">
        <w:rPr>
          <w:rFonts w:ascii="Times New Roman" w:hAnsi="Times New Roman" w:cs="Times New Roman"/>
          <w:i/>
          <w:iCs/>
          <w:color w:val="000000"/>
          <w:sz w:val="24"/>
          <w:szCs w:val="24"/>
        </w:rPr>
        <w:t xml:space="preserve">plur. extensivus. </w:t>
      </w:r>
      <w:r w:rsidRPr="00DD5980">
        <w:rPr>
          <w:rFonts w:ascii="Times New Roman" w:hAnsi="Times New Roman" w:cs="Times New Roman"/>
          <w:color w:val="000000"/>
          <w:sz w:val="24"/>
          <w:szCs w:val="24"/>
        </w:rPr>
        <w:t>Because it is the expression of a plural unity, it stands connected (as for the most part also</w:t>
      </w:r>
      <w:r w:rsidRPr="009D0816">
        <w:rPr>
          <w:rFonts w:ascii="SBL Hebrew" w:hAnsi="SBL Hebrew" w:cs="SBL Hebrew"/>
          <w:color w:val="008080"/>
          <w:sz w:val="28"/>
          <w:szCs w:val="28"/>
          <w:rtl/>
          <w:lang w:bidi="he-IL"/>
        </w:rPr>
        <w:t xml:space="preserve">אלהים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Deus</w:t>
      </w:r>
      <w:r w:rsidRPr="00DD5980">
        <w:rPr>
          <w:rFonts w:ascii="Times New Roman" w:hAnsi="Times New Roman" w:cs="Times New Roman"/>
          <w:color w:val="000000"/>
          <w:sz w:val="24"/>
          <w:szCs w:val="24"/>
        </w:rPr>
        <w:t xml:space="preserve">) with the sing. of the </w:t>
      </w:r>
      <w:r w:rsidRPr="00DD5980">
        <w:rPr>
          <w:rFonts w:ascii="Times New Roman" w:hAnsi="Times New Roman" w:cs="Times New Roman"/>
          <w:color w:val="000000"/>
          <w:sz w:val="24"/>
          <w:szCs w:val="24"/>
        </w:rPr>
        <w:lastRenderedPageBreak/>
        <w:t>predicate. The perfects enumerate all that Wisdom has done to prepare for her invitation. If we had a parable before us, the perf. would have run into the historical</w:t>
      </w:r>
      <w:r w:rsidRPr="009D0816">
        <w:rPr>
          <w:rFonts w:ascii="SBL Hebrew" w:hAnsi="SBL Hebrew" w:cs="SBL Hebrew"/>
          <w:color w:val="008080"/>
          <w:sz w:val="28"/>
          <w:szCs w:val="28"/>
          <w:rtl/>
          <w:lang w:bidi="he-IL"/>
        </w:rPr>
        <w:t xml:space="preserve">ותִּשְׁלח </w:t>
      </w:r>
      <w:r w:rsidRPr="00DD5980">
        <w:rPr>
          <w:rFonts w:ascii="Times New Roman" w:hAnsi="Times New Roman" w:cs="Times New Roman"/>
          <w:color w:val="000000"/>
          <w:sz w:val="24"/>
          <w:szCs w:val="24"/>
        </w:rPr>
        <w:t>; but it is, as the</w:t>
      </w:r>
      <w:r w:rsidRPr="009D0816">
        <w:rPr>
          <w:rFonts w:ascii="SBL Hebrew" w:hAnsi="SBL Hebrew" w:cs="SBL Hebrew"/>
          <w:color w:val="008080"/>
          <w:sz w:val="28"/>
          <w:szCs w:val="28"/>
          <w:rtl/>
          <w:lang w:bidi="he-IL"/>
        </w:rPr>
        <w:t xml:space="preserve"> תִקְרָא </w:t>
      </w:r>
      <w:r w:rsidRPr="00DD5980">
        <w:rPr>
          <w:rFonts w:ascii="Times New Roman" w:hAnsi="Times New Roman" w:cs="Times New Roman"/>
          <w:color w:val="000000"/>
          <w:sz w:val="24"/>
          <w:szCs w:val="24"/>
        </w:rPr>
        <w:t>shows, an allegorical picture of the arrangement and carrying out of a present reality. Instead of</w:t>
      </w:r>
      <w:r w:rsidRPr="009D0816">
        <w:rPr>
          <w:rFonts w:ascii="SBL Hebrew" w:hAnsi="SBL Hebrew" w:cs="SBL Hebrew"/>
          <w:color w:val="008080"/>
          <w:sz w:val="28"/>
          <w:szCs w:val="28"/>
          <w:rtl/>
          <w:lang w:bidi="he-IL"/>
        </w:rPr>
        <w:t xml:space="preserve"> בָּנְתָה לּהּ בַּיִת </w:t>
      </w:r>
      <w:r w:rsidRPr="00DD5980">
        <w:rPr>
          <w:rFonts w:ascii="Times New Roman" w:hAnsi="Times New Roman" w:cs="Times New Roman"/>
          <w:color w:val="000000"/>
          <w:sz w:val="24"/>
          <w:szCs w:val="24"/>
        </w:rPr>
        <w:t>there is</w:t>
      </w:r>
      <w:r w:rsidRPr="009D0816">
        <w:rPr>
          <w:rFonts w:ascii="SBL Hebrew" w:hAnsi="SBL Hebrew" w:cs="SBL Hebrew"/>
          <w:color w:val="008080"/>
          <w:sz w:val="28"/>
          <w:szCs w:val="28"/>
          <w:rtl/>
          <w:lang w:bidi="he-IL"/>
        </w:rPr>
        <w:t xml:space="preserve">בָּנְתָה ביתָהּ </w:t>
      </w:r>
      <w:r w:rsidRPr="00DD5980">
        <w:rPr>
          <w:rFonts w:ascii="Times New Roman" w:hAnsi="Times New Roman" w:cs="Times New Roman"/>
          <w:color w:val="000000"/>
          <w:sz w:val="24"/>
          <w:szCs w:val="24"/>
        </w:rPr>
        <w:t>, for the house is already in its origin represented as hers, and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to be translated: she has hewn out her seven pillars (Hitzig); more correctly: her pillars, viz., seven (after the scheme</w:t>
      </w:r>
      <w:r w:rsidRPr="009D0816">
        <w:rPr>
          <w:rFonts w:ascii="SBL Hebrew" w:hAnsi="SBL Hebrew" w:cs="SBL Hebrew"/>
          <w:color w:val="008080"/>
          <w:sz w:val="28"/>
          <w:szCs w:val="28"/>
          <w:rtl/>
          <w:lang w:bidi="he-IL"/>
        </w:rPr>
        <w:t xml:space="preserve">דִבָּתָם רעָה </w:t>
      </w:r>
      <w:r w:rsidRPr="00DD5980">
        <w:rPr>
          <w:rFonts w:ascii="Times New Roman" w:hAnsi="Times New Roman" w:cs="Times New Roman"/>
          <w:color w:val="000000"/>
          <w:sz w:val="24"/>
          <w:szCs w:val="24"/>
        </w:rPr>
        <w:t>, Gen. 37:2); but the construction is closer.</w:t>
      </w:r>
      <w:r w:rsidRPr="009D0816">
        <w:rPr>
          <w:rFonts w:ascii="SBL Hebrew" w:hAnsi="SBL Hebrew" w:cs="SBL Hebrew"/>
          <w:color w:val="008080"/>
          <w:sz w:val="28"/>
          <w:szCs w:val="28"/>
          <w:rtl/>
          <w:lang w:bidi="he-IL"/>
        </w:rPr>
        <w:t xml:space="preserve"> שׁבעה </w:t>
      </w:r>
      <w:r w:rsidRPr="00DD5980">
        <w:rPr>
          <w:rFonts w:ascii="Times New Roman" w:hAnsi="Times New Roman" w:cs="Times New Roman"/>
          <w:color w:val="000000"/>
          <w:sz w:val="24"/>
          <w:szCs w:val="24"/>
        </w:rPr>
        <w:t xml:space="preserve">is, altogether like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25:37, the accusative of the second object, or of the predicate after the species of </w:t>
      </w:r>
      <w:r w:rsidRPr="00DD5980">
        <w:rPr>
          <w:rFonts w:ascii="Times New Roman" w:hAnsi="Times New Roman" w:cs="Times New Roman"/>
          <w:i/>
          <w:iCs/>
          <w:color w:val="000000"/>
          <w:sz w:val="24"/>
          <w:szCs w:val="24"/>
        </w:rPr>
        <w:t>verba</w:t>
      </w:r>
      <w:r w:rsidRPr="00DD5980">
        <w:rPr>
          <w:rFonts w:ascii="Times New Roman" w:hAnsi="Times New Roman" w:cs="Times New Roman"/>
          <w:color w:val="000000"/>
          <w:sz w:val="24"/>
          <w:szCs w:val="24"/>
        </w:rPr>
        <w:t xml:space="preserve">, with the idea: to make something, turn into something, which take to themselves a double accusative, Gesen. § 139, 2: </w:t>
      </w:r>
      <w:r w:rsidRPr="00DD5980">
        <w:rPr>
          <w:rFonts w:ascii="Times New Roman" w:hAnsi="Times New Roman" w:cs="Times New Roman"/>
          <w:i/>
          <w:iCs/>
          <w:color w:val="000000"/>
          <w:sz w:val="24"/>
          <w:szCs w:val="24"/>
        </w:rPr>
        <w:t xml:space="preserve">excidit columnas suas ita ut septem essent. </w:t>
      </w:r>
      <w:r w:rsidRPr="00DD5980">
        <w:rPr>
          <w:rFonts w:ascii="Times New Roman" w:hAnsi="Times New Roman" w:cs="Times New Roman"/>
          <w:color w:val="000000"/>
          <w:sz w:val="24"/>
          <w:szCs w:val="24"/>
        </w:rPr>
        <w:t>Since the figure is allegorical, we may not dispense with the interpretation of the number seven by the remark, “No emphasis lies in the number” (Bertheau). First, we must contemplate architecturally the house with seven pillars: “They are,” as Hitzig rightly remarks, “the pillars of the</w:t>
      </w:r>
      <w:r w:rsidRPr="009D0816">
        <w:rPr>
          <w:rFonts w:ascii="SBL Hebrew" w:hAnsi="SBL Hebrew" w:cs="SBL Hebrew"/>
          <w:color w:val="008080"/>
          <w:sz w:val="28"/>
          <w:szCs w:val="28"/>
          <w:rtl/>
          <w:lang w:bidi="he-IL"/>
        </w:rPr>
        <w:t xml:space="preserve"> מִסְדְּרוֹן </w:t>
      </w:r>
      <w:r w:rsidRPr="00DD5980">
        <w:rPr>
          <w:rFonts w:ascii="Times New Roman" w:hAnsi="Times New Roman" w:cs="Times New Roman"/>
          <w:color w:val="000000"/>
          <w:sz w:val="24"/>
          <w:szCs w:val="24"/>
        </w:rPr>
        <w:t>(porch) [</w:t>
      </w:r>
      <w:r w:rsidRPr="00DD5980">
        <w:rPr>
          <w:rFonts w:ascii="Times New Roman" w:hAnsi="Times New Roman" w:cs="Times New Roman"/>
          <w:i/>
          <w:iCs/>
          <w:color w:val="000000"/>
          <w:sz w:val="24"/>
          <w:szCs w:val="24"/>
        </w:rPr>
        <w:t xml:space="preserve">vid. </w:t>
      </w:r>
      <w:r w:rsidRPr="00DD5980">
        <w:rPr>
          <w:rFonts w:ascii="Times New Roman" w:hAnsi="Times New Roman" w:cs="Times New Roman"/>
          <w:color w:val="000000"/>
          <w:sz w:val="24"/>
          <w:szCs w:val="24"/>
        </w:rPr>
        <w:t xml:space="preserve">Bachmann under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3:23, and Wetstein under Psa. 144:12, where</w:t>
      </w:r>
      <w:r w:rsidRPr="009D0816">
        <w:rPr>
          <w:rFonts w:ascii="SBL Hebrew" w:hAnsi="SBL Hebrew" w:cs="SBL Hebrew"/>
          <w:color w:val="008080"/>
          <w:sz w:val="28"/>
          <w:szCs w:val="28"/>
          <w:rtl/>
          <w:lang w:bidi="he-IL"/>
        </w:rPr>
        <w:t xml:space="preserve"> חָטַב </w:t>
      </w:r>
      <w:r w:rsidRPr="00DD5980">
        <w:rPr>
          <w:rFonts w:ascii="Times New Roman" w:hAnsi="Times New Roman" w:cs="Times New Roman"/>
          <w:color w:val="000000"/>
          <w:sz w:val="24"/>
          <w:szCs w:val="24"/>
        </w:rPr>
        <w:t>is used of the cutting out and hewing of wood, as</w:t>
      </w:r>
      <w:r w:rsidRPr="009D0816">
        <w:rPr>
          <w:rFonts w:ascii="SBL Hebrew" w:hAnsi="SBL Hebrew" w:cs="SBL Hebrew"/>
          <w:color w:val="008080"/>
          <w:sz w:val="28"/>
          <w:szCs w:val="28"/>
          <w:rtl/>
          <w:lang w:bidi="he-IL"/>
        </w:rPr>
        <w:t xml:space="preserve"> חָצַב </w:t>
      </w:r>
      <w:r w:rsidRPr="00DD5980">
        <w:rPr>
          <w:rFonts w:ascii="Times New Roman" w:hAnsi="Times New Roman" w:cs="Times New Roman"/>
          <w:color w:val="000000"/>
          <w:sz w:val="24"/>
          <w:szCs w:val="24"/>
        </w:rPr>
        <w:t>of the cutting out and hewing of stone] in the inner court, which bore up the gallery of the first (and second) floors: four of these in the corners and three in the middle of three sides; through the midst of these the way led into the court of the</w:t>
      </w:r>
      <w:r w:rsidR="0090275E">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house-floor [the area].” But we cannot agree with Hitzig in maintaining that, with the seven pillars of 8 and 9, the author looks back to the first seven chapters (Arab. </w:t>
      </w:r>
      <w:r w:rsidRPr="00DD5980">
        <w:rPr>
          <w:rFonts w:ascii="LSBTrans" w:hAnsi="LSBTrans" w:cs="LSBTrans"/>
          <w:color w:val="000000"/>
          <w:sz w:val="24"/>
          <w:szCs w:val="24"/>
        </w:rPr>
        <w:t xml:space="preserve">aÑbwab, </w:t>
      </w:r>
      <w:r w:rsidRPr="00DD5980">
        <w:rPr>
          <w:rFonts w:ascii="Times New Roman" w:hAnsi="Times New Roman" w:cs="Times New Roman"/>
          <w:color w:val="000000"/>
          <w:sz w:val="24"/>
          <w:szCs w:val="24"/>
        </w:rPr>
        <w:t>gates) of this book; we think otherwise of the component members of this Introduction to the Book of Proverbs; and to call the sections of a book “gates,</w:t>
      </w:r>
      <w:r w:rsidRPr="009D0816">
        <w:rPr>
          <w:rFonts w:ascii="SBL Hebrew" w:hAnsi="SBL Hebrew" w:cs="SBL Hebrew"/>
          <w:color w:val="008080"/>
          <w:sz w:val="28"/>
          <w:szCs w:val="28"/>
          <w:rtl/>
          <w:lang w:bidi="he-IL"/>
        </w:rPr>
        <w:t xml:space="preserve">שׁערים </w:t>
      </w:r>
      <w:r w:rsidRPr="00DD5980">
        <w:rPr>
          <w:rFonts w:ascii="Times New Roman" w:hAnsi="Times New Roman" w:cs="Times New Roman"/>
          <w:color w:val="000000"/>
          <w:sz w:val="24"/>
          <w:szCs w:val="24"/>
        </w:rPr>
        <w:t>,” is a late Arabico-Jewish custom, of which there is found no trace whatever in the O.T. To regard them also, with Heidenheim (cf. Dante’s Prose Writings, translated by Streckfuss, p. 77), as representing the seven liberal arts (</w:t>
      </w:r>
      <w:r w:rsidRPr="009D0816">
        <w:rPr>
          <w:rFonts w:ascii="SBL Hebrew" w:hAnsi="SBL Hebrew" w:cs="SBL Hebrew"/>
          <w:color w:val="008080"/>
          <w:sz w:val="28"/>
          <w:szCs w:val="28"/>
          <w:rtl/>
          <w:lang w:bidi="he-IL"/>
        </w:rPr>
        <w:t>שׁבע חכמות</w:t>
      </w:r>
      <w:r w:rsidRPr="00DD5980">
        <w:rPr>
          <w:rFonts w:ascii="Times New Roman" w:hAnsi="Times New Roman" w:cs="Times New Roman"/>
          <w:color w:val="000000"/>
          <w:sz w:val="24"/>
          <w:szCs w:val="24"/>
        </w:rPr>
        <w:t xml:space="preserve">) is impracticable; for this division of the </w:t>
      </w:r>
      <w:r w:rsidRPr="00DD5980">
        <w:rPr>
          <w:rFonts w:ascii="Times New Roman" w:hAnsi="Times New Roman" w:cs="Times New Roman"/>
          <w:i/>
          <w:iCs/>
          <w:color w:val="000000"/>
          <w:sz w:val="24"/>
          <w:szCs w:val="24"/>
        </w:rPr>
        <w:t xml:space="preserve">artes liberales </w:t>
      </w:r>
      <w:r w:rsidRPr="00DD5980">
        <w:rPr>
          <w:rFonts w:ascii="Times New Roman" w:hAnsi="Times New Roman" w:cs="Times New Roman"/>
          <w:color w:val="000000"/>
          <w:sz w:val="24"/>
          <w:szCs w:val="24"/>
        </w:rPr>
        <w:t xml:space="preserve">into seven, consisting of the </w:t>
      </w:r>
      <w:r w:rsidRPr="00DD5980">
        <w:rPr>
          <w:rFonts w:ascii="Times New Roman" w:hAnsi="Times New Roman" w:cs="Times New Roman"/>
          <w:i/>
          <w:iCs/>
          <w:color w:val="000000"/>
          <w:sz w:val="24"/>
          <w:szCs w:val="24"/>
        </w:rPr>
        <w:t xml:space="preserve">Trivium </w:t>
      </w:r>
      <w:r w:rsidRPr="00DD5980">
        <w:rPr>
          <w:rFonts w:ascii="Times New Roman" w:hAnsi="Times New Roman" w:cs="Times New Roman"/>
          <w:color w:val="000000"/>
          <w:sz w:val="24"/>
          <w:szCs w:val="24"/>
        </w:rPr>
        <w:t xml:space="preserve">(Grammar, Rhetoric, and Dialectics) and </w:t>
      </w:r>
      <w:r w:rsidRPr="00DD5980">
        <w:rPr>
          <w:rFonts w:ascii="Times New Roman" w:hAnsi="Times New Roman" w:cs="Times New Roman"/>
          <w:i/>
          <w:iCs/>
          <w:color w:val="000000"/>
          <w:sz w:val="24"/>
          <w:szCs w:val="24"/>
        </w:rPr>
        <w:t xml:space="preserve">Quadrivium </w:t>
      </w:r>
      <w:r w:rsidRPr="00DD5980">
        <w:rPr>
          <w:rFonts w:ascii="Times New Roman" w:hAnsi="Times New Roman" w:cs="Times New Roman"/>
          <w:color w:val="000000"/>
          <w:sz w:val="24"/>
          <w:szCs w:val="24"/>
        </w:rPr>
        <w:t>(Music, Arithmetic, Geometry, and Astronomy), is not to be looked for within the old Israelitish territory, and besides, these were the sciences of this world which were so divided; but wisdom, to which the discourse here refers, is wholly a religious-moral subject. The Midrash thinks of the seven heavens (</w:t>
      </w:r>
      <w:r w:rsidRPr="009D0816">
        <w:rPr>
          <w:rFonts w:ascii="SBL Hebrew" w:hAnsi="SBL Hebrew" w:cs="SBL Hebrew"/>
          <w:b/>
          <w:color w:val="008080"/>
          <w:sz w:val="28"/>
          <w:szCs w:val="28"/>
          <w:rtl/>
          <w:lang w:bidi="he-IL"/>
        </w:rPr>
        <w:t>שׁבעה רקיעים</w:t>
      </w:r>
      <w:r w:rsidRPr="00DD5980">
        <w:rPr>
          <w:rFonts w:ascii="Times New Roman" w:hAnsi="Times New Roman" w:cs="Times New Roman"/>
          <w:color w:val="000000"/>
          <w:sz w:val="24"/>
          <w:szCs w:val="24"/>
        </w:rPr>
        <w:t>), or the seven climates or parts of the earth (</w:t>
      </w:r>
      <w:r w:rsidRPr="009D0816">
        <w:rPr>
          <w:rFonts w:ascii="SBL Hebrew" w:hAnsi="SBL Hebrew" w:cs="SBL Hebrew"/>
          <w:color w:val="008080"/>
          <w:sz w:val="28"/>
          <w:szCs w:val="28"/>
          <w:rtl/>
          <w:lang w:bidi="he-IL"/>
        </w:rPr>
        <w:t>שׁבעה ארצות</w:t>
      </w:r>
      <w:r w:rsidRPr="00DD5980">
        <w:rPr>
          <w:rFonts w:ascii="Times New Roman" w:hAnsi="Times New Roman" w:cs="Times New Roman"/>
          <w:color w:val="000000"/>
          <w:sz w:val="24"/>
          <w:szCs w:val="24"/>
        </w:rPr>
        <w:t>), as represented by them; but both references require artificial combinations, and have, as also the reference to the seven church-eras (Vitringa and Chr. Ben. Michaelis), this against them, that they are rendered probable neither from these introductory proverbial discourses, nor generally from the O.T. writings. The patristic and middle-age reference to the seven sacraments of the church passes sentence against itself; but the old interpretation is on the right path, when it suggests that the seven pillars are the seven gifts of the Holy Ghost. The seven-foldness of the manifestation of the Spirit, already brought near by the seven lamps of the sacred candelabra (the</w:t>
      </w:r>
      <w:r w:rsidRPr="009D0816">
        <w:rPr>
          <w:rFonts w:ascii="SBL Hebrew" w:hAnsi="SBL Hebrew" w:cs="SBL Hebrew"/>
          <w:color w:val="008080"/>
          <w:sz w:val="28"/>
          <w:szCs w:val="28"/>
          <w:rtl/>
          <w:lang w:bidi="he-IL"/>
        </w:rPr>
        <w:t xml:space="preserve">מְנוֹרָה </w:t>
      </w:r>
      <w:r w:rsidRPr="00DD5980">
        <w:rPr>
          <w:rFonts w:ascii="Times New Roman" w:hAnsi="Times New Roman" w:cs="Times New Roman"/>
          <w:color w:val="000000"/>
          <w:sz w:val="24"/>
          <w:szCs w:val="24"/>
        </w:rPr>
        <w:t xml:space="preserve">), is established by Isa. 11:2 (vid., </w:t>
      </w:r>
      <w:r w:rsidRPr="00DD5980">
        <w:rPr>
          <w:rFonts w:ascii="Times New Roman" w:hAnsi="Times New Roman" w:cs="Times New Roman"/>
          <w:i/>
          <w:iCs/>
          <w:color w:val="000000"/>
          <w:sz w:val="24"/>
          <w:szCs w:val="24"/>
        </w:rPr>
        <w:t>l.c.</w:t>
      </w:r>
      <w:r w:rsidRPr="00DD5980">
        <w:rPr>
          <w:rFonts w:ascii="Times New Roman" w:hAnsi="Times New Roman" w:cs="Times New Roman"/>
          <w:color w:val="000000"/>
          <w:sz w:val="24"/>
          <w:szCs w:val="24"/>
        </w:rPr>
        <w:t>); and that Wisdom is the possessor and dispenser of the Spirit she herself testifies, 1:23. Her Spirit is the “Spirit of wisdom;” but at the same time, since, born of God, she is mediatrix between God and the world, also the “Spirit of Jahve,” He is the “spirit of understanding,” the “spirit of counsel,” and the “spirit of might” (Isa. 11:2); for she says, 8:14, “Counsel is men, and reflection; I am understanding, I have strength.” He is also the “spirit of knowledge,” and the “spirit of the fear of the Lord” (Isa. 11:2); for fear and the knowledge of Jahve are, according to 9:14, the beginning of wisdom, and essentially wisdom itself.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9:2]]</w:t>
      </w:r>
      <w:r w:rsidR="00102D00" w:rsidRPr="00DD5980">
        <w:t>Pro. 9:2.</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If thus the house of Wisdom is the place of her fellowship with those who honour her, the system of arrangements made by her, so as to disclose and communicate to her disciples the fulness of her strength and her gifts, then it is appropriate to understand by the seven pillars the seven virtues of her nature communicating themselves (apocalyptically expressed, the </w:t>
      </w:r>
      <w:r w:rsidRPr="00DD5980">
        <w:rPr>
          <w:rFonts w:ascii="SBL Greek" w:hAnsi="SBL Greek" w:cs="Times New Roman"/>
          <w:color w:val="0000FF"/>
          <w:sz w:val="24"/>
          <w:szCs w:val="24"/>
          <w:lang w:val="el-GR"/>
        </w:rPr>
        <w:t>ἑπτα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πνεύματα</w:t>
      </w:r>
      <w:r w:rsidRPr="00DD5980">
        <w:rPr>
          <w:rFonts w:ascii="Times New Roman" w:hAnsi="Times New Roman" w:cs="Times New Roman"/>
          <w:color w:val="000000"/>
          <w:sz w:val="24"/>
          <w:szCs w:val="24"/>
        </w:rPr>
        <w:t xml:space="preserve">), which bear up and adorns the dwelling which she establishes among men. Flesh and wine are figures of the nourishment for the mind and the heart which is found with wisdom, and, without asking what the flesh and the wine specially mean, are figures of the manifold </w:t>
      </w:r>
      <w:r w:rsidRPr="00DD5980">
        <w:rPr>
          <w:rFonts w:ascii="Times New Roman" w:hAnsi="Times New Roman" w:cs="Times New Roman"/>
          <w:color w:val="000000"/>
          <w:sz w:val="24"/>
          <w:szCs w:val="24"/>
        </w:rPr>
        <w:lastRenderedPageBreak/>
        <w:t xml:space="preserve">enjoyment which makes at once strong and happy. The segolate </w:t>
      </w:r>
      <w:r w:rsidRPr="00DD5980">
        <w:rPr>
          <w:rFonts w:ascii="Times New Roman" w:hAnsi="Times New Roman" w:cs="Times New Roman"/>
          <w:i/>
          <w:iCs/>
          <w:color w:val="000000"/>
          <w:sz w:val="24"/>
          <w:szCs w:val="24"/>
        </w:rPr>
        <w:t>n. verbale</w:t>
      </w:r>
      <w:r w:rsidRPr="009D0816">
        <w:rPr>
          <w:rFonts w:ascii="SBL Hebrew" w:hAnsi="SBL Hebrew" w:cs="SBL Hebrew"/>
          <w:color w:val="008080"/>
          <w:sz w:val="28"/>
          <w:szCs w:val="28"/>
          <w:rtl/>
          <w:lang w:bidi="he-IL"/>
        </w:rPr>
        <w:t xml:space="preserve">טֶבַח </w:t>
      </w:r>
      <w:r w:rsidRPr="00DD5980">
        <w:rPr>
          <w:rFonts w:ascii="Times New Roman" w:hAnsi="Times New Roman" w:cs="Times New Roman"/>
          <w:color w:val="000000"/>
          <w:sz w:val="24"/>
          <w:szCs w:val="24"/>
        </w:rPr>
        <w:t>, which 7:22 denoted the slaughtering or the being slaughtered, signifies here, in the concrete sense, the slaughtered ox; Michaelis rightly remarks that</w:t>
      </w:r>
      <w:r w:rsidRPr="009D0816">
        <w:rPr>
          <w:rFonts w:ascii="SBL Hebrew" w:hAnsi="SBL Hebrew" w:cs="SBL Hebrew"/>
          <w:color w:val="008080"/>
          <w:sz w:val="28"/>
          <w:szCs w:val="28"/>
          <w:rtl/>
          <w:lang w:bidi="he-IL"/>
        </w:rPr>
        <w:t xml:space="preserve">טבח </w:t>
      </w:r>
      <w:r w:rsidRPr="00DD5980">
        <w:rPr>
          <w:rFonts w:ascii="Times New Roman" w:hAnsi="Times New Roman" w:cs="Times New Roman"/>
          <w:color w:val="000000"/>
          <w:sz w:val="24"/>
          <w:szCs w:val="24"/>
        </w:rPr>
        <w:t>, in contradistinction to</w:t>
      </w:r>
      <w:r w:rsidRPr="009D0816">
        <w:rPr>
          <w:rFonts w:ascii="SBL Hebrew" w:hAnsi="SBL Hebrew" w:cs="SBL Hebrew"/>
          <w:color w:val="008080"/>
          <w:sz w:val="28"/>
          <w:szCs w:val="28"/>
          <w:rtl/>
          <w:lang w:bidi="he-IL"/>
        </w:rPr>
        <w:t xml:space="preserve">זבח </w:t>
      </w:r>
      <w:r w:rsidRPr="00DD5980">
        <w:rPr>
          <w:rFonts w:ascii="Times New Roman" w:hAnsi="Times New Roman" w:cs="Times New Roman"/>
          <w:color w:val="000000"/>
          <w:sz w:val="24"/>
          <w:szCs w:val="24"/>
        </w:rPr>
        <w:t xml:space="preserve">, is the usual word for </w:t>
      </w:r>
      <w:r w:rsidRPr="00DD5980">
        <w:rPr>
          <w:rFonts w:ascii="Times New Roman" w:hAnsi="Times New Roman" w:cs="Times New Roman"/>
          <w:i/>
          <w:iCs/>
          <w:color w:val="000000"/>
          <w:sz w:val="24"/>
          <w:szCs w:val="24"/>
        </w:rPr>
        <w:t xml:space="preserve">mactatio extrasacrificialis.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מָסַךְ ייִן </w:t>
      </w:r>
      <w:r w:rsidRPr="00DD5980">
        <w:rPr>
          <w:rFonts w:ascii="Times New Roman" w:hAnsi="Times New Roman" w:cs="Times New Roman"/>
          <w:color w:val="000000"/>
          <w:sz w:val="24"/>
          <w:szCs w:val="24"/>
        </w:rPr>
        <w:t xml:space="preserve">, vid., under Isa. 5:22; it is not meant of the mingling of wine with sweet scents and spices, but with water (warm or cold), and signifies simply to make the wine palatable (as </w:t>
      </w:r>
      <w:r w:rsidRPr="00DD5980">
        <w:rPr>
          <w:rFonts w:ascii="SBL Greek" w:hAnsi="SBL Greek" w:cs="Times New Roman"/>
          <w:color w:val="0000FF"/>
          <w:sz w:val="24"/>
          <w:szCs w:val="24"/>
          <w:lang w:val="el-GR"/>
        </w:rPr>
        <w:t>κεραννύναι</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temperare</w:t>
      </w:r>
      <w:r w:rsidRPr="00DD5980">
        <w:rPr>
          <w:rFonts w:ascii="Times New Roman" w:hAnsi="Times New Roman" w:cs="Times New Roman"/>
          <w:color w:val="000000"/>
          <w:sz w:val="24"/>
          <w:szCs w:val="24"/>
        </w:rPr>
        <w:t xml:space="preserve">); the LXX </w:t>
      </w:r>
      <w:r w:rsidRPr="00DD5980">
        <w:rPr>
          <w:rFonts w:ascii="SBL Greek" w:hAnsi="SBL Greek" w:cs="Times New Roman"/>
          <w:color w:val="0000FF"/>
          <w:sz w:val="24"/>
          <w:szCs w:val="24"/>
          <w:lang w:val="el-GR"/>
        </w:rPr>
        <w:t>ἐκέρασεν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κρατῆρα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κρατήρ</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is the name of the vessel in which the mixing takes place; they drank not </w:t>
      </w:r>
      <w:r w:rsidRPr="00DD5980">
        <w:rPr>
          <w:rFonts w:ascii="SBL Greek" w:hAnsi="SBL Greek" w:cs="Times New Roman"/>
          <w:color w:val="0000FF"/>
          <w:sz w:val="24"/>
          <w:szCs w:val="24"/>
          <w:lang w:val="el-GR"/>
        </w:rPr>
        <w:t>ἄκρατον</w:t>
      </w:r>
      <w:r w:rsidRPr="00DD5980">
        <w:rPr>
          <w:rFonts w:ascii="Times New Roman" w:hAnsi="Times New Roman" w:cs="Times New Roman"/>
          <w:color w:val="000000"/>
          <w:sz w:val="24"/>
          <w:szCs w:val="24"/>
        </w:rPr>
        <w:t xml:space="preserve">, but </w:t>
      </w:r>
      <w:r w:rsidRPr="00DD5980">
        <w:rPr>
          <w:rFonts w:ascii="SBL Greek" w:hAnsi="SBL Greek" w:cs="Times New Roman"/>
          <w:color w:val="0000FF"/>
          <w:sz w:val="24"/>
          <w:szCs w:val="24"/>
          <w:lang w:val="el-GR"/>
        </w:rPr>
        <w:t>κεκερασμένον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ἄκρατον</w:t>
      </w:r>
      <w:r w:rsidRPr="00DD5980">
        <w:rPr>
          <w:rFonts w:ascii="Times New Roman" w:hAnsi="Times New Roman" w:cs="Times New Roman"/>
          <w:color w:val="000000"/>
          <w:sz w:val="24"/>
          <w:szCs w:val="24"/>
        </w:rPr>
        <w:t>, Rev. 14:10. The frequently occurring phrase</w:t>
      </w:r>
      <w:r w:rsidRPr="009D0816">
        <w:rPr>
          <w:rFonts w:ascii="SBL Hebrew" w:hAnsi="SBL Hebrew" w:cs="SBL Hebrew"/>
          <w:color w:val="008080"/>
          <w:sz w:val="28"/>
          <w:szCs w:val="28"/>
          <w:rtl/>
          <w:lang w:bidi="he-IL"/>
        </w:rPr>
        <w:t xml:space="preserve"> ערךְ שׁלחָן </w:t>
      </w:r>
      <w:r w:rsidRPr="00DD5980">
        <w:rPr>
          <w:rFonts w:ascii="Times New Roman" w:hAnsi="Times New Roman" w:cs="Times New Roman"/>
          <w:color w:val="000000"/>
          <w:sz w:val="24"/>
          <w:szCs w:val="24"/>
        </w:rPr>
        <w:t>signifies to prepare the table (from</w:t>
      </w:r>
      <w:r w:rsidRPr="009D0816">
        <w:rPr>
          <w:rFonts w:ascii="SBL Hebrew" w:hAnsi="SBL Hebrew" w:cs="SBL Hebrew"/>
          <w:color w:val="008080"/>
          <w:sz w:val="28"/>
          <w:szCs w:val="28"/>
          <w:rtl/>
          <w:lang w:bidi="he-IL"/>
        </w:rPr>
        <w:t xml:space="preserve">שׁלּח </w:t>
      </w:r>
      <w:r w:rsidRPr="00DD5980">
        <w:rPr>
          <w:rFonts w:ascii="Times New Roman" w:hAnsi="Times New Roman" w:cs="Times New Roman"/>
          <w:color w:val="000000"/>
          <w:sz w:val="24"/>
          <w:szCs w:val="24"/>
        </w:rPr>
        <w:t>, properly the unrolled and outspread leather cover), viz., by the placing out of the dishes (vid., regarding</w:t>
      </w:r>
      <w:r w:rsidRPr="009D0816">
        <w:rPr>
          <w:rFonts w:ascii="SBL Hebrew" w:hAnsi="SBL Hebrew" w:cs="SBL Hebrew"/>
          <w:color w:val="008080"/>
          <w:sz w:val="28"/>
          <w:szCs w:val="28"/>
          <w:rtl/>
          <w:lang w:bidi="he-IL"/>
        </w:rPr>
        <w:t xml:space="preserve">ערךְ </w:t>
      </w:r>
      <w:r w:rsidRPr="00DD5980">
        <w:rPr>
          <w:rFonts w:ascii="Times New Roman" w:hAnsi="Times New Roman" w:cs="Times New Roman"/>
          <w:color w:val="000000"/>
          <w:sz w:val="24"/>
          <w:szCs w:val="24"/>
        </w:rPr>
        <w:t>, under Gen. 22:9).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9:3]]</w:t>
      </w:r>
      <w:r w:rsidR="00102D00" w:rsidRPr="00DD5980">
        <w:t xml:space="preserve">Pro. 9:3.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verb</w:t>
      </w:r>
      <w:r w:rsidRPr="009D0816">
        <w:rPr>
          <w:rFonts w:ascii="SBL Hebrew" w:hAnsi="SBL Hebrew" w:cs="SBL Hebrew"/>
          <w:color w:val="008080"/>
          <w:sz w:val="28"/>
          <w:szCs w:val="28"/>
          <w:rtl/>
          <w:lang w:bidi="he-IL"/>
        </w:rPr>
        <w:t xml:space="preserve">קָרָא </w:t>
      </w:r>
      <w:r w:rsidRPr="00DD5980">
        <w:rPr>
          <w:rFonts w:ascii="Times New Roman" w:hAnsi="Times New Roman" w:cs="Times New Roman"/>
          <w:color w:val="000000"/>
          <w:sz w:val="24"/>
          <w:szCs w:val="24"/>
        </w:rPr>
        <w:t>, when a feast is spoken of, means to invite;</w:t>
      </w:r>
      <w:r w:rsidRPr="009D0816">
        <w:rPr>
          <w:rFonts w:ascii="SBL Hebrew" w:hAnsi="SBL Hebrew" w:cs="SBL Hebrew"/>
          <w:color w:val="008080"/>
          <w:sz w:val="28"/>
          <w:szCs w:val="28"/>
          <w:rtl/>
          <w:lang w:bidi="he-IL"/>
        </w:rPr>
        <w:t xml:space="preserve">קְרֻאִים </w:t>
      </w:r>
      <w:r w:rsidRPr="00DD5980">
        <w:rPr>
          <w:rFonts w:ascii="Times New Roman" w:hAnsi="Times New Roman" w:cs="Times New Roman"/>
          <w:color w:val="000000"/>
          <w:sz w:val="24"/>
          <w:szCs w:val="24"/>
        </w:rPr>
        <w:t>, v. 18 (cf. 1Sa. 9:13, etc.), are the guests.</w:t>
      </w:r>
      <w:r w:rsidRPr="009D0816">
        <w:rPr>
          <w:rFonts w:ascii="SBL Hebrew" w:hAnsi="SBL Hebrew" w:cs="SBL Hebrew"/>
          <w:color w:val="008080"/>
          <w:sz w:val="28"/>
          <w:szCs w:val="28"/>
          <w:rtl/>
          <w:lang w:bidi="he-IL"/>
        </w:rPr>
        <w:t xml:space="preserve"> נעֲרוֹתֶיהָ </w:t>
      </w:r>
      <w:r w:rsidRPr="00DD5980">
        <w:rPr>
          <w:rFonts w:ascii="Times New Roman" w:hAnsi="Times New Roman" w:cs="Times New Roman"/>
          <w:color w:val="000000"/>
          <w:sz w:val="24"/>
          <w:szCs w:val="24"/>
        </w:rPr>
        <w:t xml:space="preserve">the LXX translates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δούλους</w:t>
      </w:r>
      <w:r w:rsidRPr="00DD5980">
        <w:rPr>
          <w:rFonts w:ascii="Times New Roman" w:hAnsi="Times New Roman" w:cs="Times New Roman"/>
          <w:color w:val="000000"/>
          <w:sz w:val="24"/>
          <w:szCs w:val="24"/>
        </w:rPr>
        <w:t>, but certainly here the disciples are meant who already are in the service of Wisdom; but that those who are invited to Wisdom are thought of as feminine, arises from the tasteful execution of the picture. The invitation goes forth to be known to all far and wide, so that in her servants Wisdom takes her stand in the high places of the city. Instead of</w:t>
      </w:r>
      <w:r w:rsidRPr="009D0816">
        <w:rPr>
          <w:rFonts w:ascii="SBL Hebrew" w:hAnsi="SBL Hebrew" w:cs="SBL Hebrew"/>
          <w:color w:val="008080"/>
          <w:sz w:val="28"/>
          <w:szCs w:val="28"/>
          <w:rtl/>
          <w:lang w:bidi="he-IL"/>
        </w:rPr>
        <w:t xml:space="preserve">בִּרֹאשׁ </w:t>
      </w:r>
      <w:r w:rsidRPr="00DD5980">
        <w:rPr>
          <w:rFonts w:ascii="Times New Roman" w:hAnsi="Times New Roman" w:cs="Times New Roman"/>
          <w:color w:val="000000"/>
          <w:sz w:val="24"/>
          <w:szCs w:val="24"/>
        </w:rPr>
        <w:t>, 8:2; 1:21, there is used here the expression</w:t>
      </w:r>
      <w:r w:rsidRPr="009D0816">
        <w:rPr>
          <w:rFonts w:ascii="SBL Hebrew" w:hAnsi="SBL Hebrew" w:cs="SBL Hebrew"/>
          <w:color w:val="008080"/>
          <w:sz w:val="28"/>
          <w:szCs w:val="28"/>
          <w:rtl/>
          <w:lang w:bidi="he-IL"/>
        </w:rPr>
        <w:t xml:space="preserve">אַל־גַּפּי </w:t>
      </w:r>
      <w:r w:rsidRPr="00DD5980">
        <w:rPr>
          <w:rFonts w:ascii="Times New Roman" w:hAnsi="Times New Roman" w:cs="Times New Roman"/>
          <w:color w:val="000000"/>
          <w:sz w:val="24"/>
          <w:szCs w:val="24"/>
        </w:rPr>
        <w:t>. We must distinguish the Semitic</w:t>
      </w:r>
      <w:r w:rsidRPr="009D0816">
        <w:rPr>
          <w:rFonts w:ascii="SBL Hebrew" w:hAnsi="SBL Hebrew" w:cs="SBL Hebrew"/>
          <w:color w:val="008080"/>
          <w:sz w:val="28"/>
          <w:szCs w:val="28"/>
          <w:rtl/>
          <w:lang w:bidi="he-IL"/>
        </w:rPr>
        <w:t xml:space="preserve"> גּף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ganf</w:t>
      </w:r>
      <w:r w:rsidRPr="00DD5980">
        <w:rPr>
          <w:rFonts w:ascii="Times New Roman" w:hAnsi="Times New Roman" w:cs="Times New Roman"/>
          <w:color w:val="000000"/>
          <w:sz w:val="24"/>
          <w:szCs w:val="24"/>
        </w:rPr>
        <w:t>), wings, from</w:t>
      </w:r>
      <w:r w:rsidRPr="009D0816">
        <w:rPr>
          <w:rFonts w:ascii="SBL Hebrew" w:hAnsi="SBL Hebrew" w:cs="SBL Hebrew"/>
          <w:color w:val="008080"/>
          <w:sz w:val="28"/>
          <w:szCs w:val="28"/>
          <w:rtl/>
          <w:lang w:bidi="he-IL"/>
        </w:rPr>
        <w:t xml:space="preserve"> גנף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כנף </w:t>
      </w:r>
      <w:r w:rsidRPr="00DD5980">
        <w:rPr>
          <w:rFonts w:ascii="Times New Roman" w:hAnsi="Times New Roman" w:cs="Times New Roman"/>
          <w:color w:val="000000"/>
          <w:sz w:val="24"/>
          <w:szCs w:val="24"/>
        </w:rPr>
        <w:t>, to cover, and</w:t>
      </w:r>
      <w:r w:rsidRPr="009D0816">
        <w:rPr>
          <w:rFonts w:ascii="SBL Hebrew" w:hAnsi="SBL Hebrew" w:cs="SBL Hebrew"/>
          <w:color w:val="008080"/>
          <w:sz w:val="28"/>
          <w:szCs w:val="28"/>
          <w:rtl/>
          <w:lang w:bidi="he-IL"/>
        </w:rPr>
        <w:t xml:space="preserve"> גּף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gaff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ganf</w:t>
      </w:r>
      <w:r w:rsidRPr="00DD5980">
        <w:rPr>
          <w:rFonts w:ascii="Times New Roman" w:hAnsi="Times New Roman" w:cs="Times New Roman"/>
          <w:color w:val="000000"/>
          <w:sz w:val="24"/>
          <w:szCs w:val="24"/>
        </w:rPr>
        <w:t>), the bark, which is derived either from</w:t>
      </w:r>
      <w:r w:rsidRPr="009D0816">
        <w:rPr>
          <w:rFonts w:ascii="SBL Hebrew" w:hAnsi="SBL Hebrew" w:cs="SBL Hebrew"/>
          <w:color w:val="008080"/>
          <w:sz w:val="28"/>
          <w:szCs w:val="28"/>
          <w:rtl/>
          <w:lang w:bidi="he-IL"/>
        </w:rPr>
        <w:t xml:space="preserve"> גּפַף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גּנַף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jnf</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convexus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incurvus et extrinsecus gibber fuit</w:t>
      </w:r>
      <w:r w:rsidRPr="00DD5980">
        <w:rPr>
          <w:rFonts w:ascii="Times New Roman" w:hAnsi="Times New Roman" w:cs="Times New Roman"/>
          <w:color w:val="000000"/>
          <w:sz w:val="24"/>
          <w:szCs w:val="24"/>
        </w:rPr>
        <w:t xml:space="preserve">, hence originally any surface bent outwards or become crooked (cf. the roots </w:t>
      </w:r>
      <w:r w:rsidRPr="00DD5980">
        <w:rPr>
          <w:rFonts w:ascii="Times New Roman" w:hAnsi="Times New Roman" w:cs="Times New Roman"/>
          <w:i/>
          <w:iCs/>
          <w:color w:val="000000"/>
          <w:sz w:val="24"/>
          <w:szCs w:val="24"/>
        </w:rPr>
        <w:t>cap</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caf</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קב כף גף גב </w:t>
      </w:r>
      <w:r w:rsidRPr="00DD5980">
        <w:rPr>
          <w:rFonts w:ascii="Times New Roman" w:hAnsi="Times New Roman" w:cs="Times New Roman"/>
          <w:color w:val="000000"/>
          <w:sz w:val="24"/>
          <w:szCs w:val="24"/>
        </w:rPr>
        <w:t xml:space="preserve">, etc.), here the summit of a height (Fl.); thus not </w:t>
      </w:r>
      <w:r w:rsidRPr="00DD5980">
        <w:rPr>
          <w:rFonts w:ascii="Times New Roman" w:hAnsi="Times New Roman" w:cs="Times New Roman"/>
          <w:i/>
          <w:iCs/>
          <w:color w:val="000000"/>
          <w:sz w:val="24"/>
          <w:szCs w:val="24"/>
        </w:rPr>
        <w:t xml:space="preserve">super alis </w:t>
      </w:r>
      <w:r w:rsidRPr="00DD5980">
        <w:rPr>
          <w:rFonts w:ascii="Times New Roman" w:hAnsi="Times New Roman" w:cs="Times New Roman"/>
          <w:color w:val="000000"/>
          <w:sz w:val="24"/>
          <w:szCs w:val="24"/>
        </w:rPr>
        <w:t xml:space="preserve">(after the analogy of </w:t>
      </w:r>
      <w:r w:rsidRPr="00DD5980">
        <w:rPr>
          <w:rFonts w:ascii="SBL Greek" w:hAnsi="SBL Greek" w:cs="Times New Roman"/>
          <w:color w:val="0000FF"/>
          <w:sz w:val="24"/>
          <w:szCs w:val="24"/>
          <w:lang w:val="el-GR"/>
        </w:rPr>
        <w:t>πτερύγιον</w:t>
      </w:r>
      <w:r w:rsidRPr="00DD5980">
        <w:rPr>
          <w:rFonts w:ascii="Times New Roman" w:hAnsi="Times New Roman" w:cs="Times New Roman"/>
          <w:color w:val="000000"/>
          <w:sz w:val="24"/>
          <w:szCs w:val="24"/>
        </w:rPr>
        <w:t>, after Suidas =</w:t>
      </w:r>
      <w:r w:rsidRPr="00DD5980">
        <w:rPr>
          <w:rFonts w:ascii="Times New Roman" w:hAnsi="Times New Roman" w:cs="Times New Roman"/>
          <w:color w:val="000000"/>
          <w:sz w:val="24"/>
          <w:szCs w:val="24"/>
          <w:rtl/>
        </w:rPr>
        <w:t xml:space="preserve"> </w:t>
      </w:r>
      <w:r w:rsidRPr="00DD5980">
        <w:rPr>
          <w:rFonts w:ascii="SBL Greek" w:hAnsi="SBL Greek" w:cs="Times New Roman"/>
          <w:color w:val="0000FF"/>
          <w:sz w:val="24"/>
          <w:szCs w:val="24"/>
          <w:lang w:val="el-GR"/>
        </w:rPr>
        <w:t>ἀκρωτήριον</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 xml:space="preserve">super dorsis </w:t>
      </w:r>
      <w:r w:rsidRPr="00DD5980">
        <w:rPr>
          <w:rFonts w:ascii="Times New Roman" w:hAnsi="Times New Roman" w:cs="Times New Roman"/>
          <w:color w:val="000000"/>
          <w:sz w:val="24"/>
          <w:szCs w:val="24"/>
        </w:rPr>
        <w:t xml:space="preserve">(as in Lat. we say </w:t>
      </w:r>
      <w:r w:rsidRPr="00DD5980">
        <w:rPr>
          <w:rFonts w:ascii="Times New Roman" w:hAnsi="Times New Roman" w:cs="Times New Roman"/>
          <w:i/>
          <w:iCs/>
          <w:color w:val="000000"/>
          <w:sz w:val="24"/>
          <w:szCs w:val="24"/>
        </w:rPr>
        <w:t>dorsum montis</w:t>
      </w:r>
      <w:r w:rsidRPr="00DD5980">
        <w:rPr>
          <w:rFonts w:ascii="Times New Roman" w:hAnsi="Times New Roman" w:cs="Times New Roman"/>
          <w:color w:val="000000"/>
          <w:sz w:val="24"/>
          <w:szCs w:val="24"/>
        </w:rPr>
        <w:t xml:space="preserve">, and also </w:t>
      </w:r>
      <w:r w:rsidRPr="00DD5980">
        <w:rPr>
          <w:rFonts w:ascii="Times New Roman" w:hAnsi="Times New Roman" w:cs="Times New Roman"/>
          <w:i/>
          <w:iCs/>
          <w:color w:val="000000"/>
          <w:sz w:val="24"/>
          <w:szCs w:val="24"/>
        </w:rPr>
        <w:t>viae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9:4]]</w:t>
      </w:r>
      <w:r w:rsidR="00102D00" w:rsidRPr="00DD5980">
        <w:t xml:space="preserve">Pro. 9:4-6.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Now follows the street-sermon of Wisdom inviting to her banquet: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Who i</w:t>
      </w:r>
      <w:r w:rsidR="003E2D2D">
        <w:rPr>
          <w:rFonts w:ascii="Times New Roman" w:hAnsi="Times New Roman" w:cs="Times New Roman"/>
          <w:b/>
          <w:bCs/>
          <w:i/>
          <w:iCs/>
          <w:color w:val="00007F"/>
          <w:sz w:val="24"/>
          <w:szCs w:val="24"/>
        </w:rPr>
        <w:t>s simple? let him come hither!”</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Whoso wanteth understanding, to him she saith:</w:t>
      </w:r>
    </w:p>
    <w:p w:rsidR="006377AF" w:rsidRDefault="006377AF"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5 “Come, eat of my bread,</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drink of the wine which I have mingled!</w:t>
      </w:r>
    </w:p>
    <w:p w:rsidR="006377AF" w:rsidRDefault="006377AF"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6 Cease, ye simple, and live,</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walk straight on in the way of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question</w:t>
      </w:r>
      <w:r w:rsidRPr="009D0816">
        <w:rPr>
          <w:rFonts w:ascii="SBL Hebrew" w:hAnsi="SBL Hebrew" w:cs="SBL Hebrew"/>
          <w:color w:val="008080"/>
          <w:sz w:val="28"/>
          <w:szCs w:val="28"/>
          <w:rtl/>
          <w:lang w:bidi="he-IL"/>
        </w:rPr>
        <w:t xml:space="preserve"> מִי פֶתִי </w:t>
      </w:r>
      <w:r w:rsidRPr="00DD5980">
        <w:rPr>
          <w:rFonts w:ascii="Times New Roman" w:hAnsi="Times New Roman" w:cs="Times New Roman"/>
          <w:color w:val="000000"/>
          <w:sz w:val="24"/>
          <w:szCs w:val="24"/>
        </w:rPr>
        <w:t xml:space="preserve">(thus 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not with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it is to be written her and at v. 16; vid., Baer’s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xml:space="preserve">, p. 40), </w:t>
      </w:r>
      <w:r w:rsidRPr="00DD5980">
        <w:rPr>
          <w:rFonts w:ascii="Times New Roman" w:hAnsi="Times New Roman" w:cs="Times New Roman"/>
          <w:i/>
          <w:iCs/>
          <w:color w:val="000000"/>
          <w:sz w:val="24"/>
          <w:szCs w:val="24"/>
        </w:rPr>
        <w:t>quis est imperitus</w:t>
      </w:r>
      <w:r w:rsidRPr="00DD5980">
        <w:rPr>
          <w:rFonts w:ascii="Times New Roman" w:hAnsi="Times New Roman" w:cs="Times New Roman"/>
          <w:color w:val="000000"/>
          <w:sz w:val="24"/>
          <w:szCs w:val="24"/>
        </w:rPr>
        <w:t xml:space="preserve">, is, as Psa. 25:12, only a more animated expression for </w:t>
      </w:r>
      <w:r w:rsidRPr="00DD5980">
        <w:rPr>
          <w:rFonts w:ascii="Times New Roman" w:hAnsi="Times New Roman" w:cs="Times New Roman"/>
          <w:i/>
          <w:iCs/>
          <w:color w:val="000000"/>
          <w:sz w:val="24"/>
          <w:szCs w:val="24"/>
        </w:rPr>
        <w:t xml:space="preserve">quisquis est. </w:t>
      </w:r>
      <w:r w:rsidRPr="00DD5980">
        <w:rPr>
          <w:rFonts w:ascii="Times New Roman" w:hAnsi="Times New Roman" w:cs="Times New Roman"/>
          <w:color w:val="000000"/>
          <w:sz w:val="24"/>
          <w:szCs w:val="24"/>
        </w:rPr>
        <w:t>The retiring into the background of the</w:t>
      </w:r>
      <w:r w:rsidRPr="009D0816">
        <w:rPr>
          <w:rFonts w:ascii="SBL Hebrew" w:hAnsi="SBL Hebrew" w:cs="SBL Hebrew"/>
          <w:color w:val="008080"/>
          <w:sz w:val="28"/>
          <w:szCs w:val="28"/>
          <w:rtl/>
          <w:lang w:bidi="he-IL"/>
        </w:rPr>
        <w:t xml:space="preserve"> נעָרוֹת </w:t>
      </w:r>
      <w:r w:rsidRPr="00DD5980">
        <w:rPr>
          <w:rFonts w:ascii="Times New Roman" w:hAnsi="Times New Roman" w:cs="Times New Roman"/>
          <w:color w:val="000000"/>
          <w:sz w:val="24"/>
          <w:szCs w:val="24"/>
        </w:rPr>
        <w:t>(servants), and the immediate appearance of Wisdom herself, together with the interruption, as was to be expected, of her connected discourses by the</w:t>
      </w:r>
      <w:r w:rsidRPr="009D0816">
        <w:rPr>
          <w:rFonts w:ascii="SBL Hebrew" w:hAnsi="SBL Hebrew" w:cs="SBL Hebrew"/>
          <w:color w:val="008080"/>
          <w:sz w:val="28"/>
          <w:szCs w:val="28"/>
          <w:rtl/>
          <w:lang w:bidi="he-IL"/>
        </w:rPr>
        <w:t xml:space="preserve">אָמְרָה לּוֹ </w:t>
      </w:r>
      <w:r w:rsidRPr="00DD5980">
        <w:rPr>
          <w:rFonts w:ascii="Times New Roman" w:hAnsi="Times New Roman" w:cs="Times New Roman"/>
          <w:color w:val="000000"/>
          <w:sz w:val="24"/>
          <w:szCs w:val="24"/>
        </w:rPr>
        <w:t>, are signs that the pure execution of the allegorical representation is her at an end. Hitzig seeks, by the rejection of vv.</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4, 5, 7-10, to bring in a logical sequence; but these interpolations which he cuts out are yet far more inconceivable than the proverbial discourses in the mouth of Wisdom, abandoning the figure of a banquet, which besides are wholly in the spirit of the author of this book. That Folly invites to her, v. 16, in the same words as are used by Wisdom, </w:t>
      </w:r>
      <w:r w:rsidRPr="00DD5980">
        <w:rPr>
          <w:rFonts w:ascii="Times New Roman" w:hAnsi="Times New Roman" w:cs="Times New Roman"/>
          <w:color w:val="000000"/>
          <w:sz w:val="24"/>
          <w:szCs w:val="24"/>
        </w:rPr>
        <w:lastRenderedPageBreak/>
        <w:t>v. 4, is not strange; both address themselves to the simple (vid., on</w:t>
      </w:r>
      <w:r w:rsidRPr="009D0816">
        <w:rPr>
          <w:rFonts w:ascii="SBL Hebrew" w:hAnsi="SBL Hebrew" w:cs="SBL Hebrew"/>
          <w:color w:val="008080"/>
          <w:sz w:val="28"/>
          <w:szCs w:val="28"/>
          <w:rtl/>
          <w:lang w:bidi="he-IL"/>
        </w:rPr>
        <w:t xml:space="preserve"> פְּתִי </w:t>
      </w:r>
      <w:r w:rsidRPr="00DD5980">
        <w:rPr>
          <w:rFonts w:ascii="Times New Roman" w:hAnsi="Times New Roman" w:cs="Times New Roman"/>
          <w:color w:val="000000"/>
          <w:sz w:val="24"/>
          <w:szCs w:val="24"/>
        </w:rPr>
        <w:t>at 1:4) and those devoid of</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understanding (as the youth, 7:7), and seek to bring to their side those who are accessible to evil as to good, and do not dully distinguish between them, which the emulating </w:t>
      </w:r>
      <w:r w:rsidRPr="00DD5980">
        <w:rPr>
          <w:rFonts w:ascii="Times New Roman" w:hAnsi="Times New Roman" w:cs="Times New Roman"/>
          <w:i/>
          <w:iCs/>
          <w:color w:val="000000"/>
          <w:sz w:val="24"/>
          <w:szCs w:val="24"/>
        </w:rPr>
        <w:t xml:space="preserve">devertat huc </w:t>
      </w:r>
      <w:r w:rsidRPr="00DD5980">
        <w:rPr>
          <w:rFonts w:ascii="Times New Roman" w:hAnsi="Times New Roman" w:cs="Times New Roman"/>
          <w:color w:val="000000"/>
          <w:sz w:val="24"/>
          <w:szCs w:val="24"/>
        </w:rPr>
        <w:t>of both imports. The fourth verse points partly backwards, and partly forwards;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has its introduction in the</w:t>
      </w:r>
      <w:r w:rsidRPr="009D0816">
        <w:rPr>
          <w:rFonts w:ascii="SBL Hebrew" w:hAnsi="SBL Hebrew" w:cs="SBL Hebrew"/>
          <w:color w:val="008080"/>
          <w:sz w:val="28"/>
          <w:szCs w:val="28"/>
          <w:rtl/>
          <w:lang w:bidi="he-IL"/>
        </w:rPr>
        <w:t xml:space="preserve"> תקרא </w:t>
      </w:r>
      <w:r w:rsidRPr="00DD5980">
        <w:rPr>
          <w:rFonts w:ascii="Times New Roman" w:hAnsi="Times New Roman" w:cs="Times New Roman"/>
          <w:color w:val="000000"/>
          <w:sz w:val="24"/>
          <w:szCs w:val="24"/>
        </w:rPr>
        <w:t xml:space="preserve">of v. 3; on the contrary, 4 </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is itself the introduction of what follows. The setting forth of the </w:t>
      </w:r>
      <w:r w:rsidRPr="00DD5980">
        <w:rPr>
          <w:rFonts w:ascii="Times New Roman" w:hAnsi="Times New Roman" w:cs="Times New Roman"/>
          <w:i/>
          <w:iCs/>
          <w:color w:val="000000"/>
          <w:sz w:val="24"/>
          <w:szCs w:val="24"/>
        </w:rPr>
        <w:t>nom. absolutus</w:t>
      </w:r>
      <w:r w:rsidRPr="009D0816">
        <w:rPr>
          <w:rFonts w:ascii="SBL Hebrew" w:hAnsi="SBL Hebrew" w:cs="SBL Hebrew"/>
          <w:color w:val="008080"/>
          <w:sz w:val="28"/>
          <w:szCs w:val="28"/>
          <w:rtl/>
          <w:lang w:bidi="he-IL"/>
        </w:rPr>
        <w:t xml:space="preserve"> חֲסַר־לב </w:t>
      </w:r>
      <w:r w:rsidRPr="00DD5980">
        <w:rPr>
          <w:rFonts w:ascii="Times New Roman" w:hAnsi="Times New Roman" w:cs="Times New Roman"/>
          <w:color w:val="000000"/>
          <w:sz w:val="24"/>
          <w:szCs w:val="24"/>
        </w:rPr>
        <w:t>is conditioned by the form of 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the</w:t>
      </w:r>
      <w:r w:rsidRPr="009D0816">
        <w:rPr>
          <w:rFonts w:ascii="SBL Hebrew" w:hAnsi="SBL Hebrew" w:cs="SBL Hebrew"/>
          <w:color w:val="008080"/>
          <w:sz w:val="28"/>
          <w:szCs w:val="28"/>
          <w:rtl/>
          <w:lang w:bidi="he-IL"/>
        </w:rPr>
        <w:t xml:space="preserve"> מִי </w:t>
      </w:r>
      <w:r w:rsidRPr="00DD5980">
        <w:rPr>
          <w:rFonts w:ascii="Times New Roman" w:hAnsi="Times New Roman" w:cs="Times New Roman"/>
          <w:color w:val="000000"/>
          <w:sz w:val="24"/>
          <w:szCs w:val="24"/>
        </w:rPr>
        <w:t>(cf. 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is continued (in 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without its needing to be supplied: </w:t>
      </w:r>
      <w:r w:rsidRPr="00DD5980">
        <w:rPr>
          <w:rFonts w:ascii="Times New Roman" w:hAnsi="Times New Roman" w:cs="Times New Roman"/>
          <w:i/>
          <w:iCs/>
          <w:color w:val="000000"/>
          <w:sz w:val="24"/>
          <w:szCs w:val="24"/>
        </w:rPr>
        <w:t>excors (= si quis est excors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dicit ei </w:t>
      </w:r>
      <w:r w:rsidRPr="00DD5980">
        <w:rPr>
          <w:rFonts w:ascii="Times New Roman" w:hAnsi="Times New Roman" w:cs="Times New Roman"/>
          <w:color w:val="000000"/>
          <w:sz w:val="24"/>
          <w:szCs w:val="24"/>
        </w:rPr>
        <w:t xml:space="preserve">(not </w:t>
      </w:r>
      <w:r w:rsidRPr="00DD5980">
        <w:rPr>
          <w:rFonts w:ascii="Times New Roman" w:hAnsi="Times New Roman" w:cs="Times New Roman"/>
          <w:i/>
          <w:iCs/>
          <w:color w:val="000000"/>
          <w:sz w:val="24"/>
          <w:szCs w:val="24"/>
        </w:rPr>
        <w:t>dixit</w:t>
      </w:r>
      <w:r w:rsidRPr="00DD5980">
        <w:rPr>
          <w:rFonts w:ascii="Times New Roman" w:hAnsi="Times New Roman" w:cs="Times New Roman"/>
          <w:color w:val="000000"/>
          <w:sz w:val="24"/>
          <w:szCs w:val="24"/>
        </w:rPr>
        <w:t>, because syntactically subordinating itself to the</w:t>
      </w:r>
      <w:r w:rsidRPr="009D0816">
        <w:rPr>
          <w:rFonts w:ascii="SBL Hebrew" w:hAnsi="SBL Hebrew" w:cs="SBL Hebrew"/>
          <w:color w:val="008080"/>
          <w:sz w:val="28"/>
          <w:szCs w:val="28"/>
          <w:rtl/>
          <w:lang w:bidi="he-IL"/>
        </w:rPr>
        <w:t xml:space="preserve">תקרא </w:t>
      </w:r>
      <w:r w:rsidRPr="00DD5980">
        <w:rPr>
          <w:rFonts w:ascii="Times New Roman" w:hAnsi="Times New Roman" w:cs="Times New Roman"/>
          <w:color w:val="000000"/>
          <w:sz w:val="24"/>
          <w:szCs w:val="24"/>
        </w:rPr>
        <w:t>). It is a nominal clause, whose virtual predicate (the devoid of understanding is thus and thus addressed by her) as in v. 16.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9:5]]</w:t>
      </w:r>
      <w:r w:rsidR="00102D00" w:rsidRPr="00DD5980">
        <w:t xml:space="preserve">Pro. 9:5. </w:t>
      </w:r>
    </w:p>
    <w:p w:rsidR="006377AF" w:rsidRDefault="00102D00" w:rsidP="00511235">
      <w:pPr>
        <w:widowControl w:val="0"/>
        <w:autoSpaceDE w:val="0"/>
        <w:autoSpaceDN w:val="0"/>
        <w:adjustRightInd w:val="0"/>
        <w:spacing w:after="0" w:line="240" w:lineRule="auto"/>
        <w:rPr>
          <w:rFonts w:ascii="Times New Roman" w:hAnsi="Times New Roman" w:cs="Times New Roman"/>
          <w:i/>
          <w:iCs/>
          <w:color w:val="00007F"/>
          <w:sz w:val="24"/>
          <w:szCs w:val="24"/>
        </w:rPr>
      </w:pPr>
      <w:r w:rsidRPr="00DD5980">
        <w:rPr>
          <w:rFonts w:ascii="Times New Roman" w:hAnsi="Times New Roman" w:cs="Times New Roman"/>
          <w:color w:val="000000"/>
          <w:sz w:val="24"/>
          <w:szCs w:val="24"/>
        </w:rPr>
        <w:t>The plur. of the address shows that the simple (inexperienced) and the devoid of understanding are regarded as essentially one and the same class of men.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 לחַם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שׁתָה </w:t>
      </w:r>
      <w:r w:rsidRPr="00DD5980">
        <w:rPr>
          <w:rFonts w:ascii="Times New Roman" w:hAnsi="Times New Roman" w:cs="Times New Roman"/>
          <w:color w:val="000000"/>
          <w:sz w:val="24"/>
          <w:szCs w:val="24"/>
        </w:rPr>
        <w:t>proceeds neither from the idea of eating into (hewing into) anything, nor from the eating with anything, i.e., inasmuch as one makes use of it, nor of pampering oneself with anything (as</w:t>
      </w:r>
      <w:r w:rsidRPr="009D0816">
        <w:rPr>
          <w:rFonts w:ascii="SBL Hebrew" w:hAnsi="SBL Hebrew" w:cs="SBL Hebrew"/>
          <w:color w:val="008080"/>
          <w:sz w:val="28"/>
          <w:szCs w:val="28"/>
          <w:rtl/>
          <w:lang w:bidi="he-IL"/>
        </w:rPr>
        <w:t xml:space="preserve">ראָה בְ </w:t>
      </w:r>
      <w:r w:rsidRPr="00DD5980">
        <w:rPr>
          <w:rFonts w:ascii="Times New Roman" w:hAnsi="Times New Roman" w:cs="Times New Roman"/>
          <w:color w:val="000000"/>
          <w:sz w:val="24"/>
          <w:szCs w:val="24"/>
        </w:rPr>
        <w:t xml:space="preserve">); Michaelis at last makes a right decision (cf. Lev. 22:11,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13:16, Job. 21:25, and particularly</w:t>
      </w:r>
      <w:r w:rsidRPr="009D0816">
        <w:rPr>
          <w:rFonts w:ascii="SBL Hebrew" w:hAnsi="SBL Hebrew" w:cs="SBL Hebrew"/>
          <w:color w:val="008080"/>
          <w:sz w:val="28"/>
          <w:szCs w:val="28"/>
          <w:rtl/>
          <w:lang w:bidi="he-IL"/>
        </w:rPr>
        <w:t xml:space="preserve">לחַם בִּ </w:t>
      </w:r>
      <w:r w:rsidRPr="00DD5980">
        <w:rPr>
          <w:rFonts w:ascii="Times New Roman" w:hAnsi="Times New Roman" w:cs="Times New Roman"/>
          <w:color w:val="000000"/>
          <w:sz w:val="24"/>
          <w:szCs w:val="24"/>
        </w:rPr>
        <w:t xml:space="preserve">, Psa. 141:4): </w:t>
      </w:r>
      <w:r w:rsidRPr="00DD5980">
        <w:rPr>
          <w:rFonts w:ascii="Times New Roman" w:hAnsi="Times New Roman" w:cs="Times New Roman"/>
          <w:i/>
          <w:iCs/>
          <w:color w:val="000000"/>
          <w:sz w:val="24"/>
          <w:szCs w:val="24"/>
        </w:rPr>
        <w:t>communicationem et participationem in re fruenda denotat</w:t>
      </w:r>
      <w:r w:rsidRPr="00DD5980">
        <w:rPr>
          <w:rFonts w:ascii="Times New Roman" w:hAnsi="Times New Roman" w:cs="Times New Roman"/>
          <w:color w:val="000000"/>
          <w:sz w:val="24"/>
          <w:szCs w:val="24"/>
        </w:rPr>
        <w:t xml:space="preserve">; the LXX </w:t>
      </w:r>
      <w:r w:rsidRPr="00DD5980">
        <w:rPr>
          <w:rFonts w:ascii="SBL Greek" w:hAnsi="SBL Greek" w:cs="Times New Roman"/>
          <w:color w:val="0000FF"/>
          <w:sz w:val="24"/>
          <w:szCs w:val="24"/>
          <w:lang w:val="el-GR"/>
        </w:rPr>
        <w:t>φάγετε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ἄρτων</w:t>
      </w:r>
      <w:r w:rsidRPr="00DD5980">
        <w:rPr>
          <w:rFonts w:ascii="Times New Roman" w:hAnsi="Times New Roman" w:cs="Times New Roman"/>
          <w:color w:val="000000"/>
          <w:sz w:val="24"/>
          <w:szCs w:val="24"/>
        </w:rPr>
        <w:t>. The attributive</w:t>
      </w:r>
      <w:r w:rsidRPr="009D0816">
        <w:rPr>
          <w:rFonts w:ascii="SBL Hebrew" w:hAnsi="SBL Hebrew" w:cs="SBL Hebrew"/>
          <w:color w:val="008080"/>
          <w:sz w:val="28"/>
          <w:szCs w:val="28"/>
          <w:rtl/>
          <w:lang w:bidi="he-IL"/>
        </w:rPr>
        <w:t xml:space="preserve"> מָסַכְתִּי </w:t>
      </w:r>
      <w:r w:rsidRPr="00DD5980">
        <w:rPr>
          <w:rFonts w:ascii="Times New Roman" w:hAnsi="Times New Roman" w:cs="Times New Roman"/>
          <w:color w:val="000000"/>
          <w:sz w:val="24"/>
          <w:szCs w:val="24"/>
        </w:rPr>
        <w:t>stands with backward reference briefly for</w:t>
      </w:r>
      <w:r w:rsidRPr="009D0816">
        <w:rPr>
          <w:rFonts w:ascii="SBL Hebrew" w:hAnsi="SBL Hebrew" w:cs="SBL Hebrew"/>
          <w:color w:val="008080"/>
          <w:sz w:val="28"/>
          <w:szCs w:val="28"/>
          <w:rtl/>
          <w:lang w:bidi="he-IL"/>
        </w:rPr>
        <w:t xml:space="preserve">מְסַכְתִּיו </w:t>
      </w:r>
      <w:r w:rsidRPr="00DD5980">
        <w:rPr>
          <w:rFonts w:ascii="Times New Roman" w:hAnsi="Times New Roman" w:cs="Times New Roman"/>
          <w:color w:val="000000"/>
          <w:sz w:val="24"/>
          <w:szCs w:val="24"/>
        </w:rPr>
        <w:t>. That Wisdom, v. 2, offers flesh and wine, but here presents bread and wine, is no contradiction, which would lead us, with Hitzig, critically to reject vv. 4 and 5 as spurious;</w:t>
      </w:r>
      <w:r w:rsidRPr="009D0816">
        <w:rPr>
          <w:rFonts w:ascii="SBL Hebrew" w:hAnsi="SBL Hebrew" w:cs="SBL Hebrew"/>
          <w:color w:val="008080"/>
          <w:sz w:val="28"/>
          <w:szCs w:val="28"/>
          <w:rtl/>
          <w:lang w:bidi="he-IL"/>
        </w:rPr>
        <w:t xml:space="preserve"> להֶם </w:t>
      </w:r>
      <w:r w:rsidRPr="00DD5980">
        <w:rPr>
          <w:rFonts w:ascii="Times New Roman" w:hAnsi="Times New Roman" w:cs="Times New Roman"/>
          <w:color w:val="000000"/>
          <w:sz w:val="24"/>
          <w:szCs w:val="24"/>
        </w:rPr>
        <w:t>is the most common, all-comprehensive name for nourishment. Bertheau suitably compares Jahve’s invitation, Isa. 55:1, and that of Jesus, Joh. 6:35.</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p>
    <w:p w:rsidR="0001583F" w:rsidRDefault="007776BF" w:rsidP="0001583F">
      <w:pPr>
        <w:pStyle w:val="Heading5"/>
      </w:pPr>
      <w:r>
        <w:t>[[@Bible:Proverbs 9:6]]</w:t>
      </w:r>
      <w:r w:rsidR="00102D00" w:rsidRPr="00DD5980">
        <w:t xml:space="preserve">Pro. 9:6.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w:t>
      </w:r>
      <w:r w:rsidRPr="009D0816">
        <w:rPr>
          <w:rFonts w:ascii="SBL Hebrew" w:hAnsi="SBL Hebrew" w:cs="SBL Hebrew"/>
          <w:color w:val="008080"/>
          <w:sz w:val="28"/>
          <w:szCs w:val="28"/>
          <w:rtl/>
          <w:lang w:bidi="he-IL"/>
        </w:rPr>
        <w:t xml:space="preserve"> פְתָאִין </w:t>
      </w:r>
      <w:r w:rsidRPr="00DD5980">
        <w:rPr>
          <w:rFonts w:ascii="Times New Roman" w:hAnsi="Times New Roman" w:cs="Times New Roman"/>
          <w:color w:val="000000"/>
          <w:sz w:val="24"/>
          <w:szCs w:val="24"/>
        </w:rPr>
        <w:t xml:space="preserve">is a plur. with abstract signification (according to which the four Greek and the two Aramaean translations render it; the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xml:space="preserve">, however, renders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νηπίους</w:t>
      </w:r>
      <w:r w:rsidRPr="00DD5980">
        <w:rPr>
          <w:rFonts w:ascii="Times New Roman" w:hAnsi="Times New Roman" w:cs="Times New Roman"/>
          <w:color w:val="000000"/>
          <w:sz w:val="24"/>
          <w:szCs w:val="24"/>
        </w:rPr>
        <w:t>) is improbable; the author forms the abstr. v. 13 otherwise, and the expression here would be doubtful. For</w:t>
      </w:r>
      <w:r w:rsidRPr="009D0816">
        <w:rPr>
          <w:rFonts w:ascii="SBL Hebrew" w:hAnsi="SBL Hebrew" w:cs="SBL Hebrew"/>
          <w:color w:val="008080"/>
          <w:sz w:val="28"/>
          <w:szCs w:val="28"/>
          <w:rtl/>
          <w:lang w:bidi="he-IL"/>
        </w:rPr>
        <w:t xml:space="preserve"> פתאים </w:t>
      </w:r>
      <w:r w:rsidRPr="00DD5980">
        <w:rPr>
          <w:rFonts w:ascii="Times New Roman" w:hAnsi="Times New Roman" w:cs="Times New Roman"/>
          <w:color w:val="000000"/>
          <w:sz w:val="24"/>
          <w:szCs w:val="24"/>
        </w:rPr>
        <w:t>is here to be rendered as the object-accus.: leave the simple, i.e., forsake this class of men (Ahron b. Joseph; Umbreit, Zöckler); or also, which we prefer (since it is always a singular thought that the “simple” should leave the “simple”), as the vocative, and so that</w:t>
      </w:r>
      <w:r w:rsidRPr="009D0816">
        <w:rPr>
          <w:rFonts w:ascii="SBL Hebrew" w:hAnsi="SBL Hebrew" w:cs="SBL Hebrew"/>
          <w:color w:val="008080"/>
          <w:sz w:val="28"/>
          <w:szCs w:val="28"/>
          <w:rtl/>
          <w:lang w:bidi="he-IL"/>
        </w:rPr>
        <w:t xml:space="preserve"> עזבוּ </w:t>
      </w:r>
      <w:r w:rsidRPr="00DD5980">
        <w:rPr>
          <w:rFonts w:ascii="Times New Roman" w:hAnsi="Times New Roman" w:cs="Times New Roman"/>
          <w:color w:val="000000"/>
          <w:sz w:val="24"/>
          <w:szCs w:val="24"/>
        </w:rPr>
        <w:t>means not absolutely “leave off” (Hitzig), but so that the object to be thought of is to be taken from</w:t>
      </w:r>
      <w:r w:rsidRPr="009D0816">
        <w:rPr>
          <w:rFonts w:ascii="SBL Hebrew" w:hAnsi="SBL Hebrew" w:cs="SBL Hebrew"/>
          <w:color w:val="008080"/>
          <w:sz w:val="28"/>
          <w:szCs w:val="28"/>
          <w:rtl/>
          <w:lang w:bidi="he-IL"/>
        </w:rPr>
        <w:t xml:space="preserve">פתאים </w:t>
      </w:r>
      <w:r w:rsidRPr="00DD5980">
        <w:rPr>
          <w:rFonts w:ascii="Times New Roman" w:hAnsi="Times New Roman" w:cs="Times New Roman"/>
          <w:color w:val="000000"/>
          <w:sz w:val="24"/>
          <w:szCs w:val="24"/>
        </w:rPr>
        <w:t xml:space="preserve">: give up, leave off, viz., the simple (Immanuel and others; on the contrary, Rashi,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and others, as Ewald, Bertheau, decide in favour of</w:t>
      </w:r>
      <w:r w:rsidRPr="009D0816">
        <w:rPr>
          <w:rFonts w:ascii="SBL Hebrew" w:hAnsi="SBL Hebrew" w:cs="SBL Hebrew"/>
          <w:color w:val="008080"/>
          <w:sz w:val="28"/>
          <w:szCs w:val="28"/>
          <w:rtl/>
          <w:lang w:bidi="he-IL"/>
        </w:rPr>
        <w:t xml:space="preserve"> פתאים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n. abstr.</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וחְיוּ </w:t>
      </w:r>
      <w:r w:rsidRPr="00DD5980">
        <w:rPr>
          <w:rFonts w:ascii="Times New Roman" w:hAnsi="Times New Roman" w:cs="Times New Roman"/>
          <w:color w:val="000000"/>
          <w:sz w:val="24"/>
          <w:szCs w:val="24"/>
        </w:rPr>
        <w:t xml:space="preserve">, for </w:t>
      </w:r>
      <w:r w:rsidRPr="00DD5980">
        <w:rPr>
          <w:rFonts w:ascii="Times New Roman" w:hAnsi="Times New Roman" w:cs="Times New Roman"/>
          <w:i/>
          <w:iCs/>
          <w:color w:val="000000"/>
          <w:sz w:val="24"/>
          <w:szCs w:val="24"/>
        </w:rPr>
        <w:t>et vivetis</w:t>
      </w:r>
      <w:r w:rsidRPr="00DD5980">
        <w:rPr>
          <w:rFonts w:ascii="Times New Roman" w:hAnsi="Times New Roman" w:cs="Times New Roman"/>
          <w:color w:val="000000"/>
          <w:sz w:val="24"/>
          <w:szCs w:val="24"/>
        </w:rPr>
        <w:t xml:space="preserve">, vid., 4:4. The LXX, paraphrasing: </w:t>
      </w:r>
      <w:r w:rsidRPr="00DD5980">
        <w:rPr>
          <w:rFonts w:ascii="SBL Greek" w:hAnsi="SBL Greek" w:cs="Times New Roman"/>
          <w:color w:val="0000FF"/>
          <w:sz w:val="24"/>
          <w:szCs w:val="24"/>
          <w:lang w:val="el-GR"/>
        </w:rPr>
        <w:t>ἵνα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αἰῶνα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βασιλεύσητε</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is related to</w:t>
      </w:r>
      <w:r w:rsidRPr="009D0816">
        <w:rPr>
          <w:rFonts w:ascii="SBL Hebrew" w:hAnsi="SBL Hebrew" w:cs="SBL Hebrew"/>
          <w:color w:val="008080"/>
          <w:sz w:val="28"/>
          <w:szCs w:val="28"/>
          <w:rtl/>
          <w:lang w:bidi="he-IL"/>
        </w:rPr>
        <w:t xml:space="preserve"> אֲשׁוּר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אַשּׁוּר</w:t>
      </w:r>
      <w:r w:rsidRPr="00DD5980">
        <w:rPr>
          <w:rFonts w:ascii="Times New Roman" w:hAnsi="Times New Roman" w:cs="Times New Roman"/>
          <w:color w:val="000000"/>
          <w:sz w:val="24"/>
          <w:szCs w:val="24"/>
        </w:rPr>
        <w:t>) is</w:t>
      </w:r>
      <w:r w:rsidRPr="009D0816">
        <w:rPr>
          <w:rFonts w:ascii="SBL Hebrew" w:hAnsi="SBL Hebrew" w:cs="SBL Hebrew"/>
          <w:color w:val="008080"/>
          <w:sz w:val="28"/>
          <w:szCs w:val="28"/>
          <w:rtl/>
          <w:lang w:bidi="he-IL"/>
        </w:rPr>
        <w:t xml:space="preserve"> דָּרַךְ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דֶּרֶךְ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Piel</w:t>
      </w:r>
      <w:r w:rsidRPr="00DD5980">
        <w:rPr>
          <w:rFonts w:ascii="Times New Roman" w:hAnsi="Times New Roman" w:cs="Times New Roman"/>
          <w:color w:val="000000"/>
          <w:sz w:val="24"/>
          <w:szCs w:val="24"/>
        </w:rPr>
        <w:t>, not in its intrans. (vid., 4:14) but in its trans. sense (Isa. 1:17; 3:12, etc.), shows that the idea of going straight out and forwards connects itself therewith. The peculiarity of the</w:t>
      </w:r>
      <w:r w:rsidRPr="009D0816">
        <w:rPr>
          <w:rFonts w:ascii="SBL Hebrew" w:hAnsi="SBL Hebrew" w:cs="SBL Hebrew"/>
          <w:color w:val="008080"/>
          <w:sz w:val="28"/>
          <w:szCs w:val="28"/>
          <w:rtl/>
          <w:lang w:bidi="he-IL"/>
        </w:rPr>
        <w:t xml:space="preserve"> פתי </w:t>
      </w:r>
      <w:r w:rsidRPr="00DD5980">
        <w:rPr>
          <w:rFonts w:ascii="Times New Roman" w:hAnsi="Times New Roman" w:cs="Times New Roman"/>
          <w:color w:val="000000"/>
          <w:sz w:val="24"/>
          <w:szCs w:val="24"/>
        </w:rPr>
        <w:t>is just the absence of character.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9:7]]</w:t>
      </w:r>
      <w:r w:rsidR="00102D00" w:rsidRPr="00DD5980">
        <w:t>Pro. 9:7-9.</w:t>
      </w:r>
      <w:r w:rsidR="006377AF">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what now follows the discourse of Wisdom is continued; wherefore she directs her invitation to the simple, i.e., those who have not yet decided, and are perhaps susceptible of that which is better: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7 “He who correcteth a scorner draweth upon himself insult;</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communicateth instruction to a scorner, it is a dishonour to him.</w:t>
      </w:r>
    </w:p>
    <w:p w:rsidR="006377AF" w:rsidRDefault="006377AF"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Instruct no</w:t>
      </w:r>
      <w:r w:rsidR="003E2D2D">
        <w:rPr>
          <w:rFonts w:ascii="Times New Roman" w:hAnsi="Times New Roman" w:cs="Times New Roman"/>
          <w:b/>
          <w:bCs/>
          <w:i/>
          <w:iCs/>
          <w:color w:val="00007F"/>
          <w:sz w:val="24"/>
          <w:szCs w:val="24"/>
        </w:rPr>
        <w:t>t a scorner, lest he hate thee;</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Give instruction to the wise, so he will love thee.</w:t>
      </w:r>
    </w:p>
    <w:p w:rsidR="006377AF" w:rsidRDefault="006377AF"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9 Give to the wise, and he becomes yet wiser;</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Give knowledge to the upright, and he gains in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Zöckler thinks that herewith the reason for the summons to the “simple” to forsake the fellowship of men of their own sort, is assigned (he explains 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as Ahron b. Joseph:</w:t>
      </w:r>
      <w:r w:rsidRPr="009D0816">
        <w:rPr>
          <w:rFonts w:ascii="SBL Hebrew" w:hAnsi="SBL Hebrew" w:cs="SBL Hebrew"/>
          <w:color w:val="008080"/>
          <w:sz w:val="28"/>
          <w:szCs w:val="28"/>
          <w:rtl/>
          <w:lang w:bidi="he-IL"/>
        </w:rPr>
        <w:t xml:space="preserve">הפרדו מן הפתאים </w:t>
      </w:r>
      <w:r w:rsidRPr="00DD5980">
        <w:rPr>
          <w:rFonts w:ascii="Times New Roman" w:hAnsi="Times New Roman" w:cs="Times New Roman"/>
          <w:color w:val="000000"/>
          <w:sz w:val="24"/>
          <w:szCs w:val="24"/>
        </w:rPr>
        <w:t>); but his remark, that, under the term “simple,” mockers and wicked persons are comprehended as belonging to the same category, confounds two sharply distinguished classes of men.</w:t>
      </w:r>
      <w:r w:rsidRPr="009D0816">
        <w:rPr>
          <w:rFonts w:ascii="SBL Hebrew" w:hAnsi="SBL Hebrew" w:cs="SBL Hebrew"/>
          <w:color w:val="008080"/>
          <w:sz w:val="28"/>
          <w:szCs w:val="28"/>
          <w:rtl/>
          <w:lang w:bidi="he-IL"/>
        </w:rPr>
        <w:t xml:space="preserve"> לץ </w:t>
      </w:r>
      <w:r w:rsidRPr="00DD5980">
        <w:rPr>
          <w:rFonts w:ascii="Times New Roman" w:hAnsi="Times New Roman" w:cs="Times New Roman"/>
          <w:color w:val="000000"/>
          <w:sz w:val="24"/>
          <w:szCs w:val="24"/>
        </w:rPr>
        <w:t>is the freethinker who mocks at religion and virtue (vid., 1:22), and</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the godless who shuns restraint by God and gives himself up to the unbridled impulse to evil. The course of thought in v. 7 and onwards shows why Wisdom, turning from the wise, who already are hers, directs herself only to the simple, and those who are devoid of understanding: she must pass over the</w:t>
      </w:r>
      <w:r w:rsidRPr="009D0816">
        <w:rPr>
          <w:rFonts w:ascii="SBL Hebrew" w:hAnsi="SBL Hebrew" w:cs="SBL Hebrew"/>
          <w:color w:val="008080"/>
          <w:sz w:val="28"/>
          <w:szCs w:val="28"/>
          <w:rtl/>
          <w:lang w:bidi="he-IL"/>
        </w:rPr>
        <w:t xml:space="preserve"> ליץ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because she can there hope for no receptivity for her invitation; she would, contrary to Mat. 7:6, “give that which is holy to the dogs, and cast her pearls before swine.”</w:t>
      </w:r>
      <w:r w:rsidRPr="009D0816">
        <w:rPr>
          <w:rFonts w:ascii="SBL Hebrew" w:hAnsi="SBL Hebrew" w:cs="SBL Hebrew"/>
          <w:color w:val="008080"/>
          <w:sz w:val="28"/>
          <w:szCs w:val="28"/>
          <w:rtl/>
          <w:lang w:bidi="he-IL"/>
        </w:rPr>
        <w:t xml:space="preserve">יסַר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παιδεύειν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(with the prevailing idea of the bitter lesson of reproof and punishment), and</w:t>
      </w:r>
      <w:r w:rsidRPr="009D0816">
        <w:rPr>
          <w:rFonts w:ascii="SBL Hebrew" w:hAnsi="SBL Hebrew" w:cs="SBL Hebrew"/>
          <w:color w:val="008080"/>
          <w:sz w:val="28"/>
          <w:szCs w:val="28"/>
          <w:rtl/>
          <w:lang w:bidi="he-IL"/>
        </w:rPr>
        <w:t xml:space="preserve">הוֹכִיחַ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ἐλέγχειν</w:t>
      </w:r>
      <w:r w:rsidRPr="00DD5980">
        <w:rPr>
          <w:rFonts w:ascii="Times New Roman" w:hAnsi="Times New Roman" w:cs="Times New Roman"/>
          <w:color w:val="000000"/>
          <w:sz w:val="24"/>
          <w:szCs w:val="24"/>
        </w:rPr>
        <w:t>, are interchangeable conceptions, Psa. 94:10;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is here exponent of the object (to bring an accusation against any one), as v. 8, 15:12 (otherwise as Isa. 2:4; 11:4, where it is the </w:t>
      </w:r>
      <w:r w:rsidRPr="00DD5980">
        <w:rPr>
          <w:rFonts w:ascii="Times New Roman" w:hAnsi="Times New Roman" w:cs="Times New Roman"/>
          <w:i/>
          <w:iCs/>
          <w:color w:val="000000"/>
          <w:sz w:val="24"/>
          <w:szCs w:val="24"/>
        </w:rPr>
        <w:t xml:space="preserve">dat. commodi: </w:t>
      </w:r>
      <w:r w:rsidRPr="00DD5980">
        <w:rPr>
          <w:rFonts w:ascii="Times New Roman" w:hAnsi="Times New Roman" w:cs="Times New Roman"/>
          <w:color w:val="000000"/>
          <w:sz w:val="24"/>
          <w:szCs w:val="24"/>
        </w:rPr>
        <w:t>to bring unrighteousness to light, in favour of the injured).</w:t>
      </w:r>
      <w:r w:rsidRPr="009D0816">
        <w:rPr>
          <w:rFonts w:ascii="SBL Hebrew" w:hAnsi="SBL Hebrew" w:cs="SBL Hebrew"/>
          <w:color w:val="008080"/>
          <w:sz w:val="28"/>
          <w:szCs w:val="28"/>
          <w:rtl/>
          <w:lang w:bidi="he-IL"/>
        </w:rPr>
        <w:t xml:space="preserve"> יסר לץ </w:t>
      </w:r>
      <w:r w:rsidRPr="00DD5980">
        <w:rPr>
          <w:rFonts w:ascii="Times New Roman" w:hAnsi="Times New Roman" w:cs="Times New Roman"/>
          <w:color w:val="000000"/>
          <w:sz w:val="24"/>
          <w:szCs w:val="24"/>
        </w:rPr>
        <w:t xml:space="preserve">is pointed with </w:t>
      </w:r>
      <w:r w:rsidRPr="00DD5980">
        <w:rPr>
          <w:rFonts w:ascii="Times New Roman" w:hAnsi="Times New Roman" w:cs="Times New Roman"/>
          <w:i/>
          <w:iCs/>
          <w:color w:val="000000"/>
          <w:sz w:val="24"/>
          <w:szCs w:val="24"/>
        </w:rPr>
        <w:t xml:space="preserve">Mahpach </w:t>
      </w:r>
      <w:r w:rsidRPr="00DD5980">
        <w:rPr>
          <w:rFonts w:ascii="Times New Roman" w:hAnsi="Times New Roman" w:cs="Times New Roman"/>
          <w:color w:val="000000"/>
          <w:sz w:val="24"/>
          <w:szCs w:val="24"/>
        </w:rPr>
        <w:t xml:space="preserve">of the penultima, and thus with the tone thrown back. The </w:t>
      </w:r>
      <w:r w:rsidRPr="00DD5980">
        <w:rPr>
          <w:rFonts w:ascii="Times New Roman" w:hAnsi="Times New Roman" w:cs="Times New Roman"/>
          <w:i/>
          <w:iCs/>
          <w:color w:val="000000"/>
          <w:sz w:val="24"/>
          <w:szCs w:val="24"/>
        </w:rPr>
        <w:t>Pasek</w:t>
      </w:r>
      <w:r w:rsidRPr="00DD5980">
        <w:rPr>
          <w:rFonts w:ascii="Times New Roman" w:hAnsi="Times New Roman" w:cs="Times New Roman"/>
          <w:color w:val="000000"/>
          <w:sz w:val="24"/>
          <w:szCs w:val="24"/>
        </w:rPr>
        <w:t>, placed in some editions between the two words, is masoretically inaccurate. He who reads the moral the mocker brings disgrace to himself; the incorrigible replies to the goodwill with insult. Similar to the</w:t>
      </w:r>
      <w:r w:rsidRPr="009D0816">
        <w:rPr>
          <w:rFonts w:ascii="SBL Hebrew" w:hAnsi="SBL Hebrew" w:cs="SBL Hebrew"/>
          <w:color w:val="008080"/>
          <w:sz w:val="28"/>
          <w:szCs w:val="28"/>
          <w:rtl/>
          <w:lang w:bidi="he-IL"/>
        </w:rPr>
        <w:t xml:space="preserve"> לקחַ לוֹ </w:t>
      </w:r>
      <w:r w:rsidRPr="00DD5980">
        <w:rPr>
          <w:rFonts w:ascii="Times New Roman" w:hAnsi="Times New Roman" w:cs="Times New Roman"/>
          <w:color w:val="000000"/>
          <w:sz w:val="24"/>
          <w:szCs w:val="24"/>
        </w:rPr>
        <w:t>here, is</w:t>
      </w:r>
      <w:r w:rsidRPr="009D0816">
        <w:rPr>
          <w:rFonts w:ascii="SBL Hebrew" w:hAnsi="SBL Hebrew" w:cs="SBL Hebrew"/>
          <w:color w:val="008080"/>
          <w:sz w:val="28"/>
          <w:szCs w:val="28"/>
          <w:rtl/>
          <w:lang w:bidi="he-IL"/>
        </w:rPr>
        <w:t xml:space="preserve"> מרִים </w:t>
      </w:r>
      <w:r w:rsidRPr="00DD5980">
        <w:rPr>
          <w:rFonts w:ascii="Times New Roman" w:hAnsi="Times New Roman" w:cs="Times New Roman"/>
          <w:i/>
          <w:iCs/>
          <w:color w:val="000000"/>
          <w:sz w:val="24"/>
          <w:szCs w:val="24"/>
        </w:rPr>
        <w:t>tollit = reportat</w:t>
      </w:r>
      <w:r w:rsidRPr="00DD5980">
        <w:rPr>
          <w:rFonts w:ascii="Times New Roman" w:hAnsi="Times New Roman" w:cs="Times New Roman"/>
          <w:color w:val="000000"/>
          <w:sz w:val="24"/>
          <w:szCs w:val="24"/>
        </w:rPr>
        <w:t>, 3:25; 4:27. In 7</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מוּמוֹ </w:t>
      </w:r>
      <w:r w:rsidRPr="00DD5980">
        <w:rPr>
          <w:rFonts w:ascii="Times New Roman" w:hAnsi="Times New Roman" w:cs="Times New Roman"/>
          <w:color w:val="000000"/>
          <w:sz w:val="24"/>
          <w:szCs w:val="24"/>
        </w:rPr>
        <w:t>is by no means the object governed by</w:t>
      </w:r>
      <w:r w:rsidRPr="009D0816">
        <w:rPr>
          <w:rFonts w:ascii="SBL Hebrew" w:hAnsi="SBL Hebrew" w:cs="SBL Hebrew"/>
          <w:color w:val="008080"/>
          <w:sz w:val="28"/>
          <w:szCs w:val="28"/>
          <w:rtl/>
          <w:lang w:bidi="he-IL"/>
        </w:rPr>
        <w:t xml:space="preserve">וּמוֹכִיחַ </w:t>
      </w:r>
      <w:r w:rsidRPr="00DD5980">
        <w:rPr>
          <w:rFonts w:ascii="Times New Roman" w:hAnsi="Times New Roman" w:cs="Times New Roman"/>
          <w:color w:val="000000"/>
          <w:sz w:val="24"/>
          <w:szCs w:val="24"/>
        </w:rPr>
        <w:t xml:space="preserve">: and he who shows to the godless his fault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Arama, Löwenstein:</w:t>
      </w:r>
      <w:r w:rsidRPr="009D0816">
        <w:rPr>
          <w:rFonts w:ascii="SBL Hebrew" w:hAnsi="SBL Hebrew" w:cs="SBL Hebrew"/>
          <w:color w:val="008080"/>
          <w:sz w:val="28"/>
          <w:szCs w:val="28"/>
          <w:rtl/>
          <w:lang w:bidi="he-IL"/>
        </w:rPr>
        <w:t xml:space="preserve"> מומו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על־מומו </w:t>
      </w:r>
      <w:r w:rsidRPr="00DD5980">
        <w:rPr>
          <w:rFonts w:ascii="Times New Roman" w:hAnsi="Times New Roman" w:cs="Times New Roman"/>
          <w:color w:val="000000"/>
          <w:sz w:val="24"/>
          <w:szCs w:val="24"/>
        </w:rPr>
        <w:t xml:space="preserve">, and thus also the </w:t>
      </w:r>
      <w:r w:rsidRPr="00DD5980">
        <w:rPr>
          <w:rFonts w:ascii="Times New Roman" w:hAnsi="Times New Roman" w:cs="Times New Roman"/>
          <w:i/>
          <w:iCs/>
          <w:color w:val="000000"/>
          <w:sz w:val="24"/>
          <w:szCs w:val="24"/>
        </w:rPr>
        <w:t xml:space="preserve">Graec. Venet. </w:t>
      </w:r>
      <w:r w:rsidRPr="00DD5980">
        <w:rPr>
          <w:rFonts w:ascii="SBL Greek" w:hAnsi="SBL Greek" w:cs="Times New Roman"/>
          <w:color w:val="0000FF"/>
          <w:sz w:val="24"/>
          <w:szCs w:val="24"/>
          <w:lang w:val="el-GR"/>
        </w:rPr>
        <w:t>μῶμον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ἑαυτῷ</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 xml:space="preserve">scil. </w:t>
      </w:r>
      <w:r w:rsidRPr="00DD5980">
        <w:rPr>
          <w:rFonts w:ascii="SBL Greek" w:hAnsi="SBL Greek" w:cs="Times New Roman"/>
          <w:color w:val="0000FF"/>
          <w:sz w:val="24"/>
          <w:szCs w:val="24"/>
          <w:lang w:val="el-GR"/>
        </w:rPr>
        <w:t>λαμβάνει</w:t>
      </w:r>
      <w:r w:rsidRPr="00DD5980">
        <w:rPr>
          <w:rFonts w:ascii="Times New Roman" w:hAnsi="Times New Roman" w:cs="Times New Roman"/>
          <w:color w:val="000000"/>
          <w:sz w:val="24"/>
          <w:szCs w:val="24"/>
        </w:rPr>
        <w:t>); plainly</w:t>
      </w:r>
      <w:r w:rsidRPr="009D0816">
        <w:rPr>
          <w:rFonts w:ascii="SBL Hebrew" w:hAnsi="SBL Hebrew" w:cs="SBL Hebrew"/>
          <w:color w:val="008080"/>
          <w:sz w:val="28"/>
          <w:szCs w:val="28"/>
          <w:rtl/>
          <w:lang w:bidi="he-IL"/>
        </w:rPr>
        <w:t xml:space="preserve"> מומו </w:t>
      </w:r>
      <w:r w:rsidRPr="00DD5980">
        <w:rPr>
          <w:rFonts w:ascii="Times New Roman" w:hAnsi="Times New Roman" w:cs="Times New Roman"/>
          <w:color w:val="000000"/>
          <w:sz w:val="24"/>
          <w:szCs w:val="24"/>
        </w:rPr>
        <w:t>is parallel with</w:t>
      </w:r>
      <w:r w:rsidRPr="009D0816">
        <w:rPr>
          <w:rFonts w:ascii="SBL Hebrew" w:hAnsi="SBL Hebrew" w:cs="SBL Hebrew"/>
          <w:color w:val="008080"/>
          <w:sz w:val="28"/>
          <w:szCs w:val="28"/>
          <w:rtl/>
          <w:lang w:bidi="he-IL"/>
        </w:rPr>
        <w:t xml:space="preserve">קלון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מומו </w:t>
      </w:r>
      <w:r w:rsidRPr="00DD5980">
        <w:rPr>
          <w:rFonts w:ascii="Times New Roman" w:hAnsi="Times New Roman" w:cs="Times New Roman"/>
          <w:color w:val="000000"/>
          <w:sz w:val="24"/>
          <w:szCs w:val="24"/>
        </w:rPr>
        <w:t>does not also subordinate itself to</w:t>
      </w:r>
      <w:r w:rsidRPr="009D0816">
        <w:rPr>
          <w:rFonts w:ascii="SBL Hebrew" w:hAnsi="SBL Hebrew" w:cs="SBL Hebrew"/>
          <w:color w:val="008080"/>
          <w:sz w:val="28"/>
          <w:szCs w:val="28"/>
          <w:rtl/>
          <w:lang w:bidi="he-IL"/>
        </w:rPr>
        <w:t xml:space="preserve"> לקחַ </w:t>
      </w:r>
      <w:r w:rsidRPr="00DD5980">
        <w:rPr>
          <w:rFonts w:ascii="Times New Roman" w:hAnsi="Times New Roman" w:cs="Times New Roman"/>
          <w:color w:val="000000"/>
          <w:sz w:val="24"/>
          <w:szCs w:val="24"/>
        </w:rPr>
        <w:t>as to the object. parallel</w:t>
      </w:r>
      <w:r w:rsidRPr="00DD5980">
        <w:rPr>
          <w:rFonts w:ascii="Times New Roman" w:hAnsi="Times New Roman" w:cs="Times New Roman"/>
          <w:color w:val="008080"/>
          <w:sz w:val="24"/>
          <w:szCs w:val="24"/>
          <w:rtl/>
          <w:lang w:bidi="he-IL"/>
        </w:rPr>
        <w:t xml:space="preserve">קלון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maculam sibimet scil. acquirit</w:t>
      </w:r>
      <w:r w:rsidRPr="00DD5980">
        <w:rPr>
          <w:rFonts w:ascii="Times New Roman" w:hAnsi="Times New Roman" w:cs="Times New Roman"/>
          <w:color w:val="000000"/>
          <w:sz w:val="24"/>
          <w:szCs w:val="24"/>
        </w:rPr>
        <w:t xml:space="preserve">; for, to be so understood, the author ought at least to have written </w:t>
      </w:r>
      <w:r w:rsidRPr="009D0816">
        <w:rPr>
          <w:rFonts w:ascii="SBL Hebrew" w:hAnsi="SBL Hebrew" w:cs="SBL Hebrew"/>
          <w:color w:val="008080"/>
          <w:sz w:val="28"/>
          <w:szCs w:val="28"/>
          <w:rtl/>
          <w:lang w:bidi="he-IL"/>
        </w:rPr>
        <w:t xml:space="preserve">מסּם לוֹ </w:t>
      </w:r>
      <w:r w:rsidRPr="00DD5980">
        <w:rPr>
          <w:rFonts w:ascii="Times New Roman" w:hAnsi="Times New Roman" w:cs="Times New Roman"/>
          <w:color w:val="000000"/>
          <w:sz w:val="24"/>
          <w:szCs w:val="24"/>
        </w:rPr>
        <w:t>. Much rather</w:t>
      </w:r>
      <w:r w:rsidRPr="009D0816">
        <w:rPr>
          <w:rFonts w:ascii="SBL Hebrew" w:hAnsi="SBL Hebrew" w:cs="SBL Hebrew"/>
          <w:color w:val="008080"/>
          <w:sz w:val="28"/>
          <w:szCs w:val="28"/>
          <w:rtl/>
          <w:lang w:bidi="he-IL"/>
        </w:rPr>
        <w:t xml:space="preserve"> מומו </w:t>
      </w:r>
      <w:r w:rsidRPr="00DD5980">
        <w:rPr>
          <w:rFonts w:ascii="Times New Roman" w:hAnsi="Times New Roman" w:cs="Times New Roman"/>
          <w:color w:val="000000"/>
          <w:sz w:val="24"/>
          <w:szCs w:val="24"/>
        </w:rPr>
        <w:t xml:space="preserve">is here, as at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32:5, appos., thus pred. (Hitzig), without needing anything to be supplied: his blot it is, viz., this proceeding, which is equivalent to</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מוּמָא הוּא ליה</w:t>
      </w:r>
      <w:r w:rsidRPr="00DD5980">
        <w:rPr>
          <w:rFonts w:ascii="Times New Roman" w:hAnsi="Times New Roman" w:cs="Times New Roman"/>
          <w:color w:val="000000"/>
          <w:sz w:val="24"/>
          <w:szCs w:val="24"/>
        </w:rPr>
        <w:t xml:space="preserve">(Targ.), </w:t>
      </w:r>
      <w:r w:rsidRPr="00DD5980">
        <w:rPr>
          <w:rFonts w:ascii="Times New Roman" w:hAnsi="Times New Roman" w:cs="Times New Roman"/>
          <w:i/>
          <w:iCs/>
          <w:color w:val="000000"/>
          <w:sz w:val="24"/>
          <w:szCs w:val="24"/>
        </w:rPr>
        <w:t xml:space="preserve">opprobrio ipsi est. </w:t>
      </w:r>
      <w:r w:rsidRPr="00DD5980">
        <w:rPr>
          <w:rFonts w:ascii="Times New Roman" w:hAnsi="Times New Roman" w:cs="Times New Roman"/>
          <w:color w:val="000000"/>
          <w:sz w:val="24"/>
          <w:szCs w:val="24"/>
        </w:rPr>
        <w:t xml:space="preserve">Zöckler not incorrectly compares Psa. 115:7 and Ecc. 5:16, but the expression </w:t>
      </w:r>
      <w:r w:rsidRPr="00DD5980">
        <w:rPr>
          <w:rFonts w:ascii="Times New Roman" w:hAnsi="Times New Roman" w:cs="Times New Roman"/>
          <w:i/>
          <w:iCs/>
          <w:color w:val="000000"/>
          <w:sz w:val="24"/>
          <w:szCs w:val="24"/>
        </w:rPr>
        <w:t>(macula ejus</w:t>
      </w:r>
      <w:r w:rsidRPr="00DD5980">
        <w:rPr>
          <w:rFonts w:ascii="Times New Roman" w:hAnsi="Times New Roman" w:cs="Times New Roman"/>
          <w:i/>
          <w:iCs/>
          <w:color w:val="000000"/>
          <w:sz w:val="24"/>
          <w:szCs w:val="24"/>
          <w:rtl/>
        </w:rPr>
        <w:t xml:space="preserve"> </w:t>
      </w:r>
      <w:r w:rsidRPr="00DD5980">
        <w:rPr>
          <w:rFonts w:ascii="Times New Roman" w:hAnsi="Times New Roman" w:cs="Times New Roman"/>
          <w:i/>
          <w:iCs/>
          <w:color w:val="000000"/>
          <w:sz w:val="24"/>
          <w:szCs w:val="24"/>
        </w:rPr>
        <w:t>= ipsi</w:t>
      </w:r>
      <w:r w:rsidRPr="00DD5980">
        <w:rPr>
          <w:rFonts w:ascii="Times New Roman" w:hAnsi="Times New Roman" w:cs="Times New Roman"/>
          <w:color w:val="000000"/>
          <w:sz w:val="24"/>
          <w:szCs w:val="24"/>
        </w:rPr>
        <w:t>) lies here less remote from our form of expression. In other words: Whoever correcteth the mockers has only to expect hatred (</w:t>
      </w:r>
      <w:r w:rsidRPr="009D0816">
        <w:rPr>
          <w:rFonts w:ascii="SBL Hebrew" w:hAnsi="SBL Hebrew" w:cs="SBL Hebrew"/>
          <w:color w:val="008080"/>
          <w:sz w:val="28"/>
          <w:szCs w:val="28"/>
          <w:rtl/>
          <w:lang w:bidi="he-IL"/>
        </w:rPr>
        <w:t xml:space="preserve"> אל־תוכח</w:t>
      </w:r>
      <w:r w:rsidRPr="00DD5980">
        <w:rPr>
          <w:rFonts w:ascii="Times New Roman" w:hAnsi="Times New Roman" w:cs="Times New Roman"/>
          <w:color w:val="000000"/>
          <w:sz w:val="24"/>
          <w:szCs w:val="24"/>
        </w:rPr>
        <w:t xml:space="preserve">with the tone thrown back, according to rule; cf. on the contrary,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18:25), but on the other hand, love from the wise.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9:8]]</w:t>
      </w:r>
      <w:r w:rsidR="00102D00" w:rsidRPr="00DD5980">
        <w:t xml:space="preserve">Pro. 9:8.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ויאהבך </w:t>
      </w:r>
      <w:r w:rsidRPr="009D0816">
        <w:rPr>
          <w:rFonts w:ascii="SBL Hebrew" w:hAnsi="SBL Hebrew" w:cs="SBL Hebrew"/>
          <w:bCs/>
          <w:color w:val="000000"/>
          <w:sz w:val="28"/>
          <w:szCs w:val="28"/>
        </w:rPr>
        <w:t>is</w:t>
      </w:r>
      <w:r w:rsidRPr="00DD5980">
        <w:rPr>
          <w:rFonts w:ascii="Times New Roman" w:hAnsi="Times New Roman" w:cs="Times New Roman"/>
          <w:color w:val="000000"/>
          <w:sz w:val="24"/>
          <w:szCs w:val="24"/>
        </w:rPr>
        <w:t xml:space="preserve"> that of consequence </w:t>
      </w:r>
      <w:r w:rsidRPr="00DD5980">
        <w:rPr>
          <w:rFonts w:ascii="Times New Roman" w:hAnsi="Times New Roman" w:cs="Times New Roman"/>
          <w:i/>
          <w:iCs/>
          <w:color w:val="000000"/>
          <w:sz w:val="24"/>
          <w:szCs w:val="24"/>
        </w:rPr>
        <w:t>(apodosis imperativi</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so he will love thee (as also Ewald now translates), not: that he may love thee (Syr., Targ.), for the author speaks here only of the consequence, not of something else, as an object kept in view. The exhortation influences the mocker less than nothing, so much the more it bears fruit with the wise. Thus the proverb is confirmed </w:t>
      </w:r>
      <w:r w:rsidRPr="00DD5980">
        <w:rPr>
          <w:rFonts w:ascii="Times New Roman" w:hAnsi="Times New Roman" w:cs="Times New Roman"/>
          <w:i/>
          <w:iCs/>
          <w:color w:val="000000"/>
          <w:sz w:val="24"/>
          <w:szCs w:val="24"/>
        </w:rPr>
        <w:t>habenti dabitur</w:t>
      </w:r>
      <w:r w:rsidRPr="00DD5980">
        <w:rPr>
          <w:rFonts w:ascii="Times New Roman" w:hAnsi="Times New Roman" w:cs="Times New Roman"/>
          <w:color w:val="000000"/>
          <w:sz w:val="24"/>
          <w:szCs w:val="24"/>
        </w:rPr>
        <w:t>, Mat. 13:12; 25:29.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9:9]]</w:t>
      </w:r>
      <w:r w:rsidR="00102D00" w:rsidRPr="00DD5980">
        <w:t xml:space="preserve">Pro. 9:9.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anything is to be supplied to</w:t>
      </w:r>
      <w:r w:rsidRPr="009D0816">
        <w:rPr>
          <w:rFonts w:ascii="SBL Hebrew" w:hAnsi="SBL Hebrew" w:cs="SBL Hebrew"/>
          <w:color w:val="008080"/>
          <w:sz w:val="28"/>
          <w:szCs w:val="28"/>
          <w:rtl/>
          <w:lang w:bidi="he-IL"/>
        </w:rPr>
        <w:t xml:space="preserve">תן </w:t>
      </w:r>
      <w:r w:rsidRPr="00DD5980">
        <w:rPr>
          <w:rFonts w:ascii="Times New Roman" w:hAnsi="Times New Roman" w:cs="Times New Roman"/>
          <w:color w:val="000000"/>
          <w:sz w:val="24"/>
          <w:szCs w:val="24"/>
        </w:rPr>
        <w:t>, it is</w:t>
      </w:r>
      <w:r w:rsidRPr="009D0816">
        <w:rPr>
          <w:rFonts w:ascii="SBL Hebrew" w:hAnsi="SBL Hebrew" w:cs="SBL Hebrew"/>
          <w:color w:val="008080"/>
          <w:sz w:val="28"/>
          <w:szCs w:val="28"/>
          <w:rtl/>
          <w:lang w:bidi="he-IL"/>
        </w:rPr>
        <w:t xml:space="preserve"> לקַח </w:t>
      </w:r>
      <w:r w:rsidRPr="00DD5980">
        <w:rPr>
          <w:rFonts w:ascii="Times New Roman" w:hAnsi="Times New Roman" w:cs="Times New Roman"/>
          <w:color w:val="000000"/>
          <w:sz w:val="24"/>
          <w:szCs w:val="24"/>
        </w:rPr>
        <w:t>(Pro. 4:2); but</w:t>
      </w:r>
      <w:r w:rsidRPr="009D0816">
        <w:rPr>
          <w:rFonts w:ascii="SBL Hebrew" w:hAnsi="SBL Hebrew" w:cs="SBL Hebrew"/>
          <w:color w:val="008080"/>
          <w:sz w:val="28"/>
          <w:szCs w:val="28"/>
          <w:rtl/>
          <w:lang w:bidi="he-IL"/>
        </w:rPr>
        <w:t xml:space="preserve">תן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tradere</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παραδιδόναι</w:t>
      </w:r>
      <w:r w:rsidRPr="00DD5980">
        <w:rPr>
          <w:rFonts w:ascii="Times New Roman" w:hAnsi="Times New Roman" w:cs="Times New Roman"/>
          <w:color w:val="000000"/>
          <w:sz w:val="24"/>
          <w:szCs w:val="24"/>
        </w:rPr>
        <w:t>, is of itself correlat. of</w:t>
      </w:r>
      <w:r w:rsidRPr="009D0816">
        <w:rPr>
          <w:rFonts w:ascii="SBL Hebrew" w:hAnsi="SBL Hebrew" w:cs="SBL Hebrew"/>
          <w:color w:val="008080"/>
          <w:sz w:val="28"/>
          <w:szCs w:val="28"/>
          <w:rtl/>
          <w:lang w:bidi="he-IL"/>
        </w:rPr>
        <w:t xml:space="preserve">לקח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lastRenderedPageBreak/>
        <w:t xml:space="preserve">accipere </w:t>
      </w:r>
      <w:r w:rsidRPr="00DD5980">
        <w:rPr>
          <w:rFonts w:ascii="Times New Roman" w:hAnsi="Times New Roman" w:cs="Times New Roman"/>
          <w:color w:val="000000"/>
          <w:sz w:val="24"/>
          <w:szCs w:val="24"/>
        </w:rPr>
        <w:t>(post-bibl.</w:t>
      </w:r>
      <w:r w:rsidRPr="009D0816">
        <w:rPr>
          <w:rFonts w:ascii="SBL Hebrew" w:hAnsi="SBL Hebrew" w:cs="SBL Hebrew"/>
          <w:color w:val="008080"/>
          <w:sz w:val="28"/>
          <w:szCs w:val="28"/>
          <w:rtl/>
          <w:lang w:bidi="he-IL"/>
        </w:rPr>
        <w:t xml:space="preserve">קִבּל </w:t>
      </w:r>
      <w:r w:rsidRPr="00DD5980">
        <w:rPr>
          <w:rFonts w:ascii="Times New Roman" w:hAnsi="Times New Roman" w:cs="Times New Roman"/>
          <w:color w:val="000000"/>
          <w:sz w:val="24"/>
          <w:szCs w:val="24"/>
        </w:rPr>
        <w:t xml:space="preserve">), </w:t>
      </w:r>
      <w:r w:rsidRPr="00DD5980">
        <w:rPr>
          <w:rFonts w:ascii="SBL Greek" w:hAnsi="SBL Greek" w:cs="SBL Hebrew"/>
          <w:color w:val="0000FF"/>
          <w:sz w:val="24"/>
          <w:szCs w:val="24"/>
          <w:lang w:val="el-GR"/>
        </w:rPr>
        <w:t>παραλαμβάνειν</w:t>
      </w:r>
      <w:r w:rsidRPr="00DD5980">
        <w:rPr>
          <w:rFonts w:ascii="Times New Roman" w:hAnsi="Times New Roman" w:cs="Times New Roman"/>
          <w:color w:val="000000"/>
          <w:sz w:val="24"/>
          <w:szCs w:val="24"/>
        </w:rPr>
        <w:t>, e.g., Gal. 1:9.</w:t>
      </w:r>
      <w:r w:rsidRPr="009D0816">
        <w:rPr>
          <w:rFonts w:ascii="SBL Hebrew" w:hAnsi="SBL Hebrew" w:cs="SBL Hebrew"/>
          <w:color w:val="008080"/>
          <w:sz w:val="28"/>
          <w:szCs w:val="28"/>
          <w:rtl/>
          <w:lang w:bidi="he-IL"/>
        </w:rPr>
        <w:t xml:space="preserve"> הודיע ל </w:t>
      </w:r>
      <w:r w:rsidRPr="00DD5980">
        <w:rPr>
          <w:rFonts w:ascii="Times New Roman" w:hAnsi="Times New Roman" w:cs="Times New Roman"/>
          <w:color w:val="000000"/>
          <w:sz w:val="24"/>
          <w:szCs w:val="24"/>
        </w:rPr>
        <w:t>= to communicate knowledge,</w:t>
      </w:r>
      <w:r w:rsidRPr="009D0816">
        <w:rPr>
          <w:rFonts w:ascii="SBL Hebrew" w:hAnsi="SBL Hebrew" w:cs="SBL Hebrew"/>
          <w:color w:val="008080"/>
          <w:sz w:val="28"/>
          <w:szCs w:val="28"/>
          <w:rtl/>
          <w:lang w:bidi="he-IL"/>
        </w:rPr>
        <w:t xml:space="preserve">דעת </w:t>
      </w:r>
      <w:r w:rsidRPr="00DD5980">
        <w:rPr>
          <w:rFonts w:ascii="Times New Roman" w:hAnsi="Times New Roman" w:cs="Times New Roman"/>
          <w:color w:val="000000"/>
          <w:sz w:val="24"/>
          <w:szCs w:val="24"/>
        </w:rPr>
        <w:t>, follows the analogy of</w:t>
      </w:r>
      <w:r w:rsidRPr="009D0816">
        <w:rPr>
          <w:rFonts w:ascii="SBL Hebrew" w:hAnsi="SBL Hebrew" w:cs="SBL Hebrew"/>
          <w:b/>
          <w:color w:val="008080"/>
          <w:sz w:val="28"/>
          <w:szCs w:val="28"/>
          <w:rtl/>
          <w:lang w:bidi="he-IL"/>
        </w:rPr>
        <w:t xml:space="preserve">הוכיח ל </w:t>
      </w:r>
      <w:r w:rsidRPr="00DD5980">
        <w:rPr>
          <w:rFonts w:ascii="Times New Roman" w:hAnsi="Times New Roman" w:cs="Times New Roman"/>
          <w:color w:val="000000"/>
          <w:sz w:val="24"/>
          <w:szCs w:val="24"/>
        </w:rPr>
        <w:t>, to impart instruction,</w:t>
      </w:r>
      <w:r w:rsidRPr="009D0816">
        <w:rPr>
          <w:rFonts w:ascii="SBL Hebrew" w:hAnsi="SBL Hebrew" w:cs="SBL Hebrew"/>
          <w:color w:val="008080"/>
          <w:sz w:val="28"/>
          <w:szCs w:val="28"/>
          <w:rtl/>
          <w:lang w:bidi="he-IL"/>
        </w:rPr>
        <w:t xml:space="preserve">תוכחת </w:t>
      </w:r>
      <w:r w:rsidRPr="00DD5980">
        <w:rPr>
          <w:rFonts w:ascii="Times New Roman" w:hAnsi="Times New Roman" w:cs="Times New Roman"/>
          <w:color w:val="000000"/>
          <w:sz w:val="24"/>
          <w:szCs w:val="24"/>
        </w:rPr>
        <w:t>. Regarding the jussive form</w:t>
      </w:r>
      <w:r w:rsidRPr="009D0816">
        <w:rPr>
          <w:rFonts w:ascii="SBL Hebrew" w:hAnsi="SBL Hebrew" w:cs="SBL Hebrew"/>
          <w:color w:val="008080"/>
          <w:sz w:val="28"/>
          <w:szCs w:val="28"/>
          <w:rtl/>
          <w:lang w:bidi="he-IL"/>
        </w:rPr>
        <w:t xml:space="preserve"> ויוֹסֶף </w:t>
      </w:r>
      <w:r w:rsidRPr="00DD5980">
        <w:rPr>
          <w:rFonts w:ascii="Times New Roman" w:hAnsi="Times New Roman" w:cs="Times New Roman"/>
          <w:color w:val="000000"/>
          <w:sz w:val="24"/>
          <w:szCs w:val="24"/>
        </w:rPr>
        <w:t xml:space="preserve">in the </w:t>
      </w:r>
      <w:r w:rsidRPr="00DD5980">
        <w:rPr>
          <w:rFonts w:ascii="Times New Roman" w:hAnsi="Times New Roman" w:cs="Times New Roman"/>
          <w:i/>
          <w:iCs/>
          <w:color w:val="000000"/>
          <w:sz w:val="24"/>
          <w:szCs w:val="24"/>
        </w:rPr>
        <w:t>apod. imper.</w:t>
      </w:r>
      <w:r w:rsidRPr="00DD5980">
        <w:rPr>
          <w:rFonts w:ascii="Times New Roman" w:hAnsi="Times New Roman" w:cs="Times New Roman"/>
          <w:color w:val="000000"/>
          <w:sz w:val="24"/>
          <w:szCs w:val="24"/>
        </w:rPr>
        <w:t>, vid., Gesen. § 128, 2. Observe in this verse the interchange of</w:t>
      </w:r>
      <w:r w:rsidRPr="009D0816">
        <w:rPr>
          <w:rFonts w:ascii="SBL Hebrew" w:hAnsi="SBL Hebrew" w:cs="SBL Hebrew"/>
          <w:color w:val="008080"/>
          <w:sz w:val="28"/>
          <w:szCs w:val="28"/>
          <w:rtl/>
          <w:lang w:bidi="he-IL"/>
        </w:rPr>
        <w:t xml:space="preserve"> חכם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צדיק </w:t>
      </w:r>
      <w:r w:rsidRPr="00DD5980">
        <w:rPr>
          <w:rFonts w:ascii="Times New Roman" w:hAnsi="Times New Roman" w:cs="Times New Roman"/>
          <w:color w:val="000000"/>
          <w:sz w:val="24"/>
          <w:szCs w:val="24"/>
        </w:rPr>
        <w:t>! Wisdom is not merely an intellectual power, it is a moral quality; in this is founded her receptivity of instruction, her embracing of every opportunity for self-improvement. She is humble; for, without self-will and self-sufficiency, she makes God’s will her highest and absolutely binding rule (Pro. 3:7).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9:10]]</w:t>
      </w:r>
      <w:r w:rsidR="00102D00" w:rsidRPr="00DD5980">
        <w:t xml:space="preserve">Pro. 9:10.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These words naturally follow:</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“The beginning of wisdom is</w:t>
      </w:r>
      <w:r w:rsidR="003E2D2D">
        <w:rPr>
          <w:rFonts w:ascii="Times New Roman" w:hAnsi="Times New Roman" w:cs="Times New Roman"/>
          <w:b/>
          <w:bCs/>
          <w:i/>
          <w:iCs/>
          <w:color w:val="00007F"/>
          <w:sz w:val="24"/>
          <w:szCs w:val="24"/>
        </w:rPr>
        <w:t xml:space="preserve"> the fear of Jahve,</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knowledge of the Holy One is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is the highest principle of the Chokma, which stands (Pro. 1:7) as a motto at the beginning of the Book of Proverbs. The LXX translate</w:t>
      </w:r>
      <w:r w:rsidRPr="009D0816">
        <w:rPr>
          <w:rFonts w:ascii="SBL Hebrew" w:hAnsi="SBL Hebrew" w:cs="SBL Hebrew"/>
          <w:color w:val="008080"/>
          <w:sz w:val="28"/>
          <w:szCs w:val="28"/>
          <w:rtl/>
          <w:lang w:bidi="he-IL"/>
        </w:rPr>
        <w:t xml:space="preserve"> ראשִׁית </w:t>
      </w:r>
      <w:r w:rsidRPr="00DD5980">
        <w:rPr>
          <w:rFonts w:ascii="Times New Roman" w:hAnsi="Times New Roman" w:cs="Times New Roman"/>
          <w:color w:val="000000"/>
          <w:sz w:val="24"/>
          <w:szCs w:val="24"/>
        </w:rPr>
        <w:t>there (Pro. 1:7), and</w:t>
      </w:r>
      <w:r w:rsidRPr="009D0816">
        <w:rPr>
          <w:rFonts w:ascii="SBL Hebrew" w:hAnsi="SBL Hebrew" w:cs="SBL Hebrew"/>
          <w:color w:val="008080"/>
          <w:sz w:val="28"/>
          <w:szCs w:val="28"/>
          <w:rtl/>
          <w:lang w:bidi="he-IL"/>
        </w:rPr>
        <w:t xml:space="preserve"> תְּחִלַּת </w:t>
      </w:r>
      <w:r w:rsidRPr="00DD5980">
        <w:rPr>
          <w:rFonts w:ascii="Times New Roman" w:hAnsi="Times New Roman" w:cs="Times New Roman"/>
          <w:color w:val="000000"/>
          <w:sz w:val="24"/>
          <w:szCs w:val="24"/>
        </w:rPr>
        <w:t xml:space="preserve">here, by </w:t>
      </w:r>
      <w:r w:rsidRPr="00DD5980">
        <w:rPr>
          <w:rFonts w:ascii="SBL Greek" w:hAnsi="SBL Greek" w:cs="Times New Roman"/>
          <w:color w:val="0000FF"/>
          <w:sz w:val="24"/>
          <w:szCs w:val="24"/>
          <w:lang w:val="el-GR"/>
        </w:rPr>
        <w:t>ἀρχη</w:t>
      </w:r>
      <w:r w:rsidRPr="00DD5980">
        <w:rPr>
          <w:rFonts w:ascii="Times New Roman" w:hAnsi="Times New Roman" w:cs="Times New Roman"/>
          <w:color w:val="000000"/>
          <w:sz w:val="24"/>
          <w:szCs w:val="24"/>
        </w:rPr>
        <w:t xml:space="preserve">. Gusset distinguishes the two synonyms as </w:t>
      </w:r>
      <w:r w:rsidRPr="00DD5980">
        <w:rPr>
          <w:rFonts w:ascii="Times New Roman" w:hAnsi="Times New Roman" w:cs="Times New Roman"/>
          <w:i/>
          <w:iCs/>
          <w:color w:val="000000"/>
          <w:sz w:val="24"/>
          <w:szCs w:val="24"/>
        </w:rPr>
        <w:t xml:space="preserve">pars optima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primus actus</w:t>
      </w:r>
      <w:r w:rsidRPr="00DD5980">
        <w:rPr>
          <w:rFonts w:ascii="Times New Roman" w:hAnsi="Times New Roman" w:cs="Times New Roman"/>
          <w:color w:val="000000"/>
          <w:sz w:val="24"/>
          <w:szCs w:val="24"/>
        </w:rPr>
        <w:t>; but the former denotes the fear of God as that which stands in the uppermost place, to which all that Wisdom accomplishes subordinates itself; the latter as that which begins wisdom, that which it proposes to itself in its course. With</w:t>
      </w:r>
      <w:r w:rsidRPr="009D0816">
        <w:rPr>
          <w:rFonts w:ascii="SBL Hebrew" w:hAnsi="SBL Hebrew" w:cs="SBL Hebrew"/>
          <w:color w:val="008080"/>
          <w:sz w:val="28"/>
          <w:szCs w:val="28"/>
          <w:rtl/>
          <w:lang w:bidi="he-IL"/>
        </w:rPr>
        <w:t xml:space="preserve"> יהוה </w:t>
      </w:r>
      <w:r w:rsidRPr="00DD5980">
        <w:rPr>
          <w:rFonts w:ascii="Times New Roman" w:hAnsi="Times New Roman" w:cs="Times New Roman"/>
          <w:color w:val="000000"/>
          <w:sz w:val="24"/>
          <w:szCs w:val="24"/>
        </w:rPr>
        <w:t>is interchanged, 2:5,</w:t>
      </w:r>
      <w:r w:rsidRPr="009D0816">
        <w:rPr>
          <w:rFonts w:ascii="SBL Hebrew" w:hAnsi="SBL Hebrew" w:cs="SBL Hebrew"/>
          <w:color w:val="008080"/>
          <w:sz w:val="28"/>
          <w:szCs w:val="28"/>
          <w:rtl/>
          <w:lang w:bidi="he-IL"/>
        </w:rPr>
        <w:t xml:space="preserve">אלהים </w:t>
      </w:r>
      <w:r w:rsidRPr="00DD5980">
        <w:rPr>
          <w:rFonts w:ascii="Times New Roman" w:hAnsi="Times New Roman" w:cs="Times New Roman"/>
          <w:color w:val="000000"/>
          <w:sz w:val="24"/>
          <w:szCs w:val="24"/>
        </w:rPr>
        <w:t>, as here</w:t>
      </w:r>
      <w:r w:rsidRPr="009D0816">
        <w:rPr>
          <w:rFonts w:ascii="SBL Hebrew" w:hAnsi="SBL Hebrew" w:cs="SBL Hebrew"/>
          <w:color w:val="008080"/>
          <w:sz w:val="28"/>
          <w:szCs w:val="28"/>
          <w:rtl/>
          <w:lang w:bidi="he-IL"/>
        </w:rPr>
        <w:t xml:space="preserve">קְדוֹשׁים </w:t>
      </w:r>
      <w:r w:rsidRPr="00DD5980">
        <w:rPr>
          <w:rFonts w:ascii="Times New Roman" w:hAnsi="Times New Roman" w:cs="Times New Roman"/>
          <w:color w:val="000000"/>
          <w:sz w:val="24"/>
          <w:szCs w:val="24"/>
        </w:rPr>
        <w:t xml:space="preserve">, as the internally multiplicative plur. (Dietrich, </w:t>
      </w:r>
      <w:r w:rsidRPr="00DD5980">
        <w:rPr>
          <w:rFonts w:ascii="Times New Roman" w:hAnsi="Times New Roman" w:cs="Times New Roman"/>
          <w:i/>
          <w:iCs/>
          <w:color w:val="000000"/>
          <w:sz w:val="24"/>
          <w:szCs w:val="24"/>
        </w:rPr>
        <w:t>Abhandlungen</w:t>
      </w:r>
      <w:r w:rsidRPr="00DD5980">
        <w:rPr>
          <w:rFonts w:ascii="Times New Roman" w:hAnsi="Times New Roman" w:cs="Times New Roman"/>
          <w:color w:val="000000"/>
          <w:sz w:val="24"/>
          <w:szCs w:val="24"/>
        </w:rPr>
        <w:t xml:space="preserve">, pp. 12, 45), as 30:3, Jos. 24:9, Hos. 12:1, of God, the “Holy, holy, holy” (Isa. 6:3), i.e., Him who is absolutely Holy. Michaelis inaccurately, following the ancients, who understood not this non-numerical plur.: </w:t>
      </w:r>
      <w:r w:rsidRPr="00DD5980">
        <w:rPr>
          <w:rFonts w:ascii="Times New Roman" w:hAnsi="Times New Roman" w:cs="Times New Roman"/>
          <w:i/>
          <w:iCs/>
          <w:color w:val="000000"/>
          <w:sz w:val="24"/>
          <w:szCs w:val="24"/>
        </w:rPr>
        <w:t xml:space="preserve">cognitio quae sanctos facit et sanctis propria est.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דַאַת </w:t>
      </w:r>
      <w:r w:rsidRPr="00DD5980">
        <w:rPr>
          <w:rFonts w:ascii="Times New Roman" w:hAnsi="Times New Roman" w:cs="Times New Roman"/>
          <w:color w:val="000000"/>
          <w:sz w:val="24"/>
          <w:szCs w:val="24"/>
        </w:rPr>
        <w:t>, parallel with</w:t>
      </w:r>
      <w:r w:rsidRPr="009D0816">
        <w:rPr>
          <w:rFonts w:ascii="SBL Hebrew" w:hAnsi="SBL Hebrew" w:cs="SBL Hebrew"/>
          <w:color w:val="008080"/>
          <w:sz w:val="28"/>
          <w:szCs w:val="28"/>
          <w:rtl/>
          <w:lang w:bidi="he-IL"/>
        </w:rPr>
        <w:t xml:space="preserve">ירְאַת </w:t>
      </w:r>
      <w:r w:rsidRPr="00DD5980">
        <w:rPr>
          <w:rFonts w:ascii="Times New Roman" w:hAnsi="Times New Roman" w:cs="Times New Roman"/>
          <w:color w:val="000000"/>
          <w:sz w:val="24"/>
          <w:szCs w:val="24"/>
        </w:rPr>
        <w:t>, is meant of lively practical operative knowledge, which subordinates itself to this All-holy God as the normative but unapproachable pattern.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9:11]]</w:t>
      </w:r>
      <w:r w:rsidR="00102D00" w:rsidRPr="00DD5980">
        <w:t xml:space="preserve">Pro. 9:11.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singular reason for this proverb of Wisdom is now given: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“For by me will thy days bec</w:t>
      </w:r>
      <w:r w:rsidR="003E2D2D">
        <w:rPr>
          <w:rFonts w:ascii="Times New Roman" w:hAnsi="Times New Roman" w:cs="Times New Roman"/>
          <w:b/>
          <w:bCs/>
          <w:i/>
          <w:iCs/>
          <w:color w:val="00007F"/>
          <w:sz w:val="24"/>
          <w:szCs w:val="24"/>
        </w:rPr>
        <w:t>ome many,</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years of thy life will be increased.”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Incorrectly Hitzig: “and years of life will increase to thee;”</w:t>
      </w:r>
      <w:r w:rsidRPr="009D0816">
        <w:rPr>
          <w:rFonts w:ascii="SBL Hebrew" w:hAnsi="SBL Hebrew" w:cs="SBL Hebrew"/>
          <w:color w:val="008080"/>
          <w:sz w:val="28"/>
          <w:szCs w:val="28"/>
          <w:rtl/>
          <w:lang w:bidi="he-IL"/>
        </w:rPr>
        <w:t xml:space="preserve"> הוֹסִיף </w:t>
      </w:r>
      <w:r w:rsidRPr="00DD5980">
        <w:rPr>
          <w:rFonts w:ascii="Times New Roman" w:hAnsi="Times New Roman" w:cs="Times New Roman"/>
          <w:color w:val="000000"/>
          <w:sz w:val="24"/>
          <w:szCs w:val="24"/>
        </w:rPr>
        <w:t>is always and everywhere (e.g., also Job. 38:11) transitive. In the similar passage, 3:2,</w:t>
      </w:r>
      <w:r w:rsidRPr="009D0816">
        <w:rPr>
          <w:rFonts w:ascii="SBL Hebrew" w:hAnsi="SBL Hebrew" w:cs="SBL Hebrew"/>
          <w:color w:val="008080"/>
          <w:sz w:val="28"/>
          <w:szCs w:val="28"/>
          <w:rtl/>
          <w:lang w:bidi="he-IL"/>
        </w:rPr>
        <w:t xml:space="preserve"> יוסיפו </w:t>
      </w:r>
      <w:r w:rsidRPr="00DD5980">
        <w:rPr>
          <w:rFonts w:ascii="Times New Roman" w:hAnsi="Times New Roman" w:cs="Times New Roman"/>
          <w:color w:val="000000"/>
          <w:sz w:val="24"/>
          <w:szCs w:val="24"/>
        </w:rPr>
        <w:t>had as its subject the doctrine of Wisdom; here</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בינה </w:t>
      </w:r>
      <w:r w:rsidRPr="00DD5980">
        <w:rPr>
          <w:rFonts w:ascii="Times New Roman" w:hAnsi="Times New Roman" w:cs="Times New Roman"/>
          <w:color w:val="000000"/>
          <w:sz w:val="24"/>
          <w:szCs w:val="24"/>
        </w:rPr>
        <w:t>it is not practicable to interpret as subj., since 11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Wisdom is the subject discoursing — the expression follows the scheme, </w:t>
      </w:r>
      <w:r w:rsidRPr="00DD5980">
        <w:rPr>
          <w:rFonts w:ascii="Times New Roman" w:hAnsi="Times New Roman" w:cs="Times New Roman"/>
          <w:i/>
          <w:iCs/>
          <w:color w:val="000000"/>
          <w:sz w:val="24"/>
          <w:szCs w:val="24"/>
        </w:rPr>
        <w:t>dicunt eos = dicuntur</w:t>
      </w:r>
      <w:r w:rsidRPr="00DD5980">
        <w:rPr>
          <w:rFonts w:ascii="Times New Roman" w:hAnsi="Times New Roman" w:cs="Times New Roman"/>
          <w:color w:val="000000"/>
          <w:sz w:val="24"/>
          <w:szCs w:val="24"/>
        </w:rPr>
        <w:t>, as e.g., Job. 7:3; Gesen. § 137 — a concealing of the operative cause, which lies near, where, as 2:22, the discourse is of severe judgment, thus: they (viz., the heavenly Powers) will grant to thee years of life (</w:t>
      </w:r>
      <w:r w:rsidRPr="009D0816">
        <w:rPr>
          <w:rFonts w:ascii="SBL Hebrew" w:hAnsi="SBL Hebrew" w:cs="SBL Hebrew"/>
          <w:color w:val="008080"/>
          <w:sz w:val="28"/>
          <w:szCs w:val="28"/>
          <w:rtl/>
          <w:lang w:bidi="he-IL"/>
        </w:rPr>
        <w:t xml:space="preserve"> חַיִּים</w:t>
      </w:r>
      <w:r w:rsidRPr="00DD5980">
        <w:rPr>
          <w:rFonts w:ascii="Times New Roman" w:hAnsi="Times New Roman" w:cs="Times New Roman"/>
          <w:color w:val="000000"/>
          <w:sz w:val="24"/>
          <w:szCs w:val="24"/>
        </w:rPr>
        <w:t>in a pregnant sense, as 3:2) in rich measure, so that constantly one span comes after another. But in what connection of consequence does this stand with the contents of the proverb, v.10? The ancients say that the clause with</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 xml:space="preserve">refers back to v. 5f. The vv. 7-10 (according also to Fl.) are, as it were, parenthetic. Hitzig rejects these verses as an interpolation, but the connection of v. 11 with 5f. retains also something that is unsuitable: “steps forward on the way of knowledge, for by me shall thy days become many;” and if, as Hitzig supposes, v. 12 is undoubtedly genuine, whose connection with v. 11 is in no way obvious, then also will the difficulty of the connection of vv. 7-10 with the preceding and the succeeding be no decisive mark of the want of genuineness of this course of thought. We have seen how the progress of v. 6 to 7 is mediated: the invitation of Wisdom goes forth to the receptive, with the exclusion of the irrecoverable. And v. 11 is related to v. 10, as the proof of the cause from the effect. It is the fear of God with which Wisdom </w:t>
      </w:r>
      <w:r w:rsidRPr="00DD5980">
        <w:rPr>
          <w:rFonts w:ascii="Times New Roman" w:hAnsi="Times New Roman" w:cs="Times New Roman"/>
          <w:color w:val="000000"/>
          <w:sz w:val="24"/>
          <w:szCs w:val="24"/>
        </w:rPr>
        <w:lastRenderedPageBreak/>
        <w:t xml:space="preserve">begins, the knowledge of God in which above all it consists, for by it is fulfilled the promise of life which is given to the fear of God, 10:27; 14:27; 19:23, cf.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4:40, and to humility, which is bound up with it. 10:17.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9:12]]</w:t>
      </w:r>
      <w:r w:rsidR="00102D00" w:rsidRPr="00DD5980">
        <w:t xml:space="preserve">Pro. 9:12.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wisdom, resting on the fear of God, is itself a blessing to the wise: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“If thou art w</w:t>
      </w:r>
      <w:r w:rsidR="003E2D2D">
        <w:rPr>
          <w:rFonts w:ascii="Times New Roman" w:hAnsi="Times New Roman" w:cs="Times New Roman"/>
          <w:b/>
          <w:bCs/>
          <w:i/>
          <w:iCs/>
          <w:color w:val="00007F"/>
          <w:sz w:val="24"/>
          <w:szCs w:val="24"/>
        </w:rPr>
        <w:t>ise, thou art wise for thyself;</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if thou mockest, thou alone shalt bear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with the Syr., mangle the thought of 12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for they translate: if thou art wise for thyself, so also thou wilt be wise for thy neighbour. The </w:t>
      </w:r>
      <w:r w:rsidRPr="00DD5980">
        <w:rPr>
          <w:rFonts w:ascii="Times New Roman" w:hAnsi="Times New Roman" w:cs="Times New Roman"/>
          <w:i/>
          <w:iCs/>
          <w:color w:val="000000"/>
          <w:sz w:val="24"/>
          <w:szCs w:val="24"/>
        </w:rPr>
        <w:t>dat. commodi</w:t>
      </w:r>
      <w:r w:rsidRPr="009D0816">
        <w:rPr>
          <w:rFonts w:ascii="SBL Hebrew" w:hAnsi="SBL Hebrew" w:cs="SBL Hebrew"/>
          <w:color w:val="008080"/>
          <w:sz w:val="28"/>
          <w:szCs w:val="28"/>
          <w:rtl/>
          <w:lang w:bidi="he-IL"/>
        </w:rPr>
        <w:t xml:space="preserve"> לךְ </w:t>
      </w:r>
      <w:r w:rsidRPr="00DD5980">
        <w:rPr>
          <w:rFonts w:ascii="Times New Roman" w:hAnsi="Times New Roman" w:cs="Times New Roman"/>
          <w:color w:val="000000"/>
          <w:sz w:val="24"/>
          <w:szCs w:val="24"/>
        </w:rPr>
        <w:t>means that it is for the personal advantage of the wise to be wise. The contrast expressed by Job. 22:2f.: not profitable to God, but to thyself (Hitzig), is scarcely intended, although, so far as the accentuation is antithetic, it is the nearest. The perf.</w:t>
      </w:r>
      <w:r w:rsidRPr="009D0816">
        <w:rPr>
          <w:rFonts w:ascii="SBL Hebrew" w:hAnsi="SBL Hebrew" w:cs="SBL Hebrew"/>
          <w:color w:val="008080"/>
          <w:sz w:val="28"/>
          <w:szCs w:val="28"/>
          <w:rtl/>
          <w:lang w:bidi="he-IL"/>
        </w:rPr>
        <w:t xml:space="preserve"> ולַצְתֳ </w:t>
      </w:r>
      <w:r w:rsidRPr="00DD5980">
        <w:rPr>
          <w:rFonts w:ascii="Times New Roman" w:hAnsi="Times New Roman" w:cs="Times New Roman"/>
          <w:color w:val="000000"/>
          <w:sz w:val="24"/>
          <w:szCs w:val="24"/>
        </w:rPr>
        <w:t>is the hypothetical; Gesen. § 126, 1. To bear anything, viz., anything sinful (</w:t>
      </w:r>
      <w:r w:rsidRPr="009D0816">
        <w:rPr>
          <w:rFonts w:ascii="SBL Hebrew" w:hAnsi="SBL Hebrew" w:cs="SBL Hebrew"/>
          <w:color w:val="008080"/>
          <w:sz w:val="28"/>
          <w:szCs w:val="28"/>
          <w:rtl/>
          <w:lang w:bidi="he-IL"/>
        </w:rPr>
        <w:t xml:space="preserve"> חטְא</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עון </w:t>
      </w:r>
      <w:r w:rsidRPr="00DD5980">
        <w:rPr>
          <w:rFonts w:ascii="Times New Roman" w:hAnsi="Times New Roman" w:cs="Times New Roman"/>
          <w:color w:val="000000"/>
          <w:sz w:val="24"/>
          <w:szCs w:val="24"/>
        </w:rPr>
        <w:t>), is equivalent to, to atone for it, Job. 34:2, cf. Num. 9:13, Eze. 23:35. Also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is a contrast scarcely aimed at. Wisdom is its own profit to man; libertinism is its own disgrace. Man decides, whenever he prefers to be wise, or to be a mocker of religion and of virtue, regarding his own weal and woe. With this </w:t>
      </w:r>
      <w:r w:rsidRPr="00DD5980">
        <w:rPr>
          <w:rFonts w:ascii="Times New Roman" w:hAnsi="Times New Roman" w:cs="Times New Roman"/>
          <w:i/>
          <w:iCs/>
          <w:color w:val="000000"/>
          <w:sz w:val="24"/>
          <w:szCs w:val="24"/>
        </w:rPr>
        <w:t xml:space="preserve">nota bene </w:t>
      </w:r>
      <w:r w:rsidRPr="00DD5980">
        <w:rPr>
          <w:rFonts w:ascii="Times New Roman" w:hAnsi="Times New Roman" w:cs="Times New Roman"/>
          <w:color w:val="000000"/>
          <w:sz w:val="24"/>
          <w:szCs w:val="24"/>
        </w:rPr>
        <w:t>the discourse of Wisdom closes.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9:13]]</w:t>
      </w:r>
      <w:r w:rsidR="00102D00" w:rsidRPr="00DD5980">
        <w:t xml:space="preserve">Pro. 9:13-15.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poet now brings before us another figure, for he personifies Folly working in opposition to Wisdom, and gives her a feminine name, as the contrast to Wisdom required, and thereby to indicate that the seduction, as the 13th proverbial discourse (Pro. 7) has shown, appears especially in the form of degraded womanhood: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The woman Folly [Frau Thorheit ]</w:t>
      </w:r>
      <w:r w:rsidR="003E2D2D">
        <w:rPr>
          <w:rFonts w:ascii="Times New Roman" w:hAnsi="Times New Roman" w:cs="Times New Roman"/>
          <w:b/>
          <w:bCs/>
          <w:i/>
          <w:iCs/>
          <w:color w:val="00007F"/>
          <w:sz w:val="24"/>
          <w:szCs w:val="24"/>
        </w:rPr>
        <w:t xml:space="preserve"> conducts herself boisterously,</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Wantonness, and not knowing anything at all;</w:t>
      </w:r>
    </w:p>
    <w:p w:rsidR="006377AF" w:rsidRDefault="006377AF"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And hath seated he</w:t>
      </w:r>
      <w:r w:rsidR="003E2D2D">
        <w:rPr>
          <w:rFonts w:ascii="Times New Roman" w:hAnsi="Times New Roman" w:cs="Times New Roman"/>
          <w:b/>
          <w:bCs/>
          <w:i/>
          <w:iCs/>
          <w:color w:val="00007F"/>
          <w:sz w:val="24"/>
          <w:szCs w:val="24"/>
        </w:rPr>
        <w:t>rself at the door of her house,</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On a seat high up in the city,</w:t>
      </w:r>
    </w:p>
    <w:p w:rsidR="006377AF" w:rsidRDefault="006377AF"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To call to those who wa</w:t>
      </w:r>
      <w:r w:rsidR="003E2D2D">
        <w:rPr>
          <w:rFonts w:ascii="Times New Roman" w:hAnsi="Times New Roman" w:cs="Times New Roman"/>
          <w:b/>
          <w:bCs/>
          <w:i/>
          <w:iCs/>
          <w:color w:val="00007F"/>
          <w:sz w:val="24"/>
          <w:szCs w:val="24"/>
        </w:rPr>
        <w:t>lk in the way,</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Who go straight on their path</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connection of</w:t>
      </w:r>
      <w:r w:rsidRPr="009D0816">
        <w:rPr>
          <w:rFonts w:ascii="SBL Hebrew" w:hAnsi="SBL Hebrew" w:cs="SBL Hebrew"/>
          <w:color w:val="008080"/>
          <w:sz w:val="28"/>
          <w:szCs w:val="28"/>
          <w:rtl/>
          <w:lang w:bidi="he-IL"/>
        </w:rPr>
        <w:t xml:space="preserve"> אשֶת כְּסִילוּת </w:t>
      </w:r>
      <w:r w:rsidRPr="00DD5980">
        <w:rPr>
          <w:rFonts w:ascii="Times New Roman" w:hAnsi="Times New Roman" w:cs="Times New Roman"/>
          <w:color w:val="000000"/>
          <w:sz w:val="24"/>
          <w:szCs w:val="24"/>
        </w:rPr>
        <w:t>is genitival, and the genitive is not, as in</w:t>
      </w:r>
      <w:r w:rsidRPr="009D0816">
        <w:rPr>
          <w:rFonts w:ascii="SBL Hebrew" w:hAnsi="SBL Hebrew" w:cs="SBL Hebrew"/>
          <w:color w:val="008080"/>
          <w:sz w:val="28"/>
          <w:szCs w:val="28"/>
          <w:rtl/>
          <w:lang w:bidi="he-IL"/>
        </w:rPr>
        <w:t xml:space="preserve">אשׁת רע </w:t>
      </w:r>
      <w:r w:rsidRPr="00DD5980">
        <w:rPr>
          <w:rFonts w:ascii="Times New Roman" w:hAnsi="Times New Roman" w:cs="Times New Roman"/>
          <w:color w:val="000000"/>
          <w:sz w:val="24"/>
          <w:szCs w:val="24"/>
        </w:rPr>
        <w:t>, 6:24, specifying, but appositional, as in</w:t>
      </w:r>
      <w:r w:rsidRPr="009D0816">
        <w:rPr>
          <w:rFonts w:ascii="SBL Hebrew" w:hAnsi="SBL Hebrew" w:cs="SBL Hebrew"/>
          <w:color w:val="008080"/>
          <w:sz w:val="28"/>
          <w:szCs w:val="28"/>
          <w:rtl/>
          <w:lang w:bidi="he-IL"/>
        </w:rPr>
        <w:t xml:space="preserve"> בת־ציון </w:t>
      </w:r>
      <w:r w:rsidRPr="00DD5980">
        <w:rPr>
          <w:rFonts w:ascii="Times New Roman" w:hAnsi="Times New Roman" w:cs="Times New Roman"/>
          <w:color w:val="000000"/>
          <w:sz w:val="24"/>
          <w:szCs w:val="24"/>
        </w:rPr>
        <w:t>(vid., under Isa. 1:8).</w:t>
      </w:r>
      <w:r w:rsidRPr="009D0816">
        <w:rPr>
          <w:rFonts w:ascii="SBL Hebrew" w:hAnsi="SBL Hebrew" w:cs="SBL Hebrew"/>
          <w:color w:val="008080"/>
          <w:sz w:val="28"/>
          <w:szCs w:val="28"/>
          <w:rtl/>
          <w:lang w:bidi="he-IL"/>
        </w:rPr>
        <w:t xml:space="preserve"> הוֹמִיָּה </w:t>
      </w:r>
      <w:r w:rsidRPr="00DD5980">
        <w:rPr>
          <w:rFonts w:ascii="Times New Roman" w:hAnsi="Times New Roman" w:cs="Times New Roman"/>
          <w:color w:val="000000"/>
          <w:sz w:val="24"/>
          <w:szCs w:val="24"/>
        </w:rPr>
        <w:t>[boisterous] is pred., as 7:11: her object is sensual, and therefore her appearance excites passionately, overcoming the resistance of the mind by boisterousness. In 13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it is further said who and how she is.</w:t>
      </w:r>
      <w:r w:rsidRPr="009D0816">
        <w:rPr>
          <w:rFonts w:ascii="SBL Hebrew" w:hAnsi="SBL Hebrew" w:cs="SBL Hebrew"/>
          <w:color w:val="008080"/>
          <w:sz w:val="28"/>
          <w:szCs w:val="28"/>
          <w:rtl/>
          <w:lang w:bidi="he-IL"/>
        </w:rPr>
        <w:t xml:space="preserve"> פְּתַיּוּת </w:t>
      </w:r>
      <w:r w:rsidRPr="00DD5980">
        <w:rPr>
          <w:rFonts w:ascii="Times New Roman" w:hAnsi="Times New Roman" w:cs="Times New Roman"/>
          <w:color w:val="000000"/>
          <w:sz w:val="24"/>
          <w:szCs w:val="24"/>
        </w:rPr>
        <w:t>she is called as wantonness personified. This abstract</w:t>
      </w:r>
      <w:r w:rsidRPr="009D0816">
        <w:rPr>
          <w:rFonts w:ascii="SBL Hebrew" w:hAnsi="SBL Hebrew" w:cs="SBL Hebrew"/>
          <w:color w:val="008080"/>
          <w:sz w:val="28"/>
          <w:szCs w:val="28"/>
          <w:rtl/>
          <w:lang w:bidi="he-IL"/>
        </w:rPr>
        <w:t xml:space="preserve">פְּתִיּוּת </w:t>
      </w:r>
      <w:r w:rsidRPr="00DD5980">
        <w:rPr>
          <w:rFonts w:ascii="Times New Roman" w:hAnsi="Times New Roman" w:cs="Times New Roman"/>
          <w:color w:val="000000"/>
          <w:sz w:val="24"/>
          <w:szCs w:val="24"/>
        </w:rPr>
        <w:t>, derived from</w:t>
      </w:r>
      <w:r w:rsidRPr="009D0816">
        <w:rPr>
          <w:rFonts w:ascii="SBL Hebrew" w:hAnsi="SBL Hebrew" w:cs="SBL Hebrew"/>
          <w:color w:val="008080"/>
          <w:sz w:val="28"/>
          <w:szCs w:val="28"/>
          <w:rtl/>
          <w:lang w:bidi="he-IL"/>
        </w:rPr>
        <w:t xml:space="preserve">פְּתִי </w:t>
      </w:r>
      <w:r w:rsidRPr="00DD5980">
        <w:rPr>
          <w:rFonts w:ascii="Times New Roman" w:hAnsi="Times New Roman" w:cs="Times New Roman"/>
          <w:color w:val="000000"/>
          <w:sz w:val="24"/>
          <w:szCs w:val="24"/>
        </w:rPr>
        <w:t>, must be vocalized as</w:t>
      </w:r>
      <w:r w:rsidRPr="009D0816">
        <w:rPr>
          <w:rFonts w:ascii="SBL Hebrew" w:hAnsi="SBL Hebrew" w:cs="SBL Hebrew"/>
          <w:color w:val="008080"/>
          <w:sz w:val="28"/>
          <w:szCs w:val="28"/>
          <w:rtl/>
          <w:lang w:bidi="he-IL"/>
        </w:rPr>
        <w:t xml:space="preserve">אַכְזָרִיּוּת </w:t>
      </w:r>
      <w:r w:rsidRPr="00DD5980">
        <w:rPr>
          <w:rFonts w:ascii="Times New Roman" w:hAnsi="Times New Roman" w:cs="Times New Roman"/>
          <w:color w:val="000000"/>
          <w:sz w:val="24"/>
          <w:szCs w:val="24"/>
        </w:rPr>
        <w:t xml:space="preserve">; Hitzig thinks it is written with </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on account of the following </w:t>
      </w:r>
      <w:r w:rsidRPr="00DD5980">
        <w:rPr>
          <w:rFonts w:ascii="Times New Roman" w:hAnsi="Times New Roman" w:cs="Times New Roman"/>
          <w:i/>
          <w:iCs/>
          <w:color w:val="000000"/>
          <w:sz w:val="24"/>
          <w:szCs w:val="24"/>
        </w:rPr>
        <w:t xml:space="preserve">u </w:t>
      </w:r>
      <w:r w:rsidRPr="00DD5980">
        <w:rPr>
          <w:rFonts w:ascii="Times New Roman" w:hAnsi="Times New Roman" w:cs="Times New Roman"/>
          <w:color w:val="000000"/>
          <w:sz w:val="24"/>
          <w:szCs w:val="24"/>
        </w:rPr>
        <w:t xml:space="preserve">sound, but this formation always ends in </w:t>
      </w:r>
      <w:r w:rsidRPr="00DD5980">
        <w:rPr>
          <w:rFonts w:ascii="LSBTrans" w:hAnsi="LSBTrans" w:cs="LSBTrans"/>
          <w:color w:val="000000"/>
          <w:sz w:val="24"/>
          <w:szCs w:val="24"/>
        </w:rPr>
        <w:t xml:space="preserve">ijjuÑth, </w:t>
      </w:r>
      <w:r w:rsidRPr="00DD5980">
        <w:rPr>
          <w:rFonts w:ascii="Times New Roman" w:hAnsi="Times New Roman" w:cs="Times New Roman"/>
          <w:color w:val="000000"/>
          <w:sz w:val="24"/>
          <w:szCs w:val="24"/>
        </w:rPr>
        <w:t xml:space="preserve">not </w:t>
      </w:r>
      <w:r w:rsidRPr="00DD5980">
        <w:rPr>
          <w:rFonts w:ascii="LSBTrans" w:hAnsi="LSBTrans" w:cs="LSBTrans"/>
          <w:color w:val="000000"/>
          <w:sz w:val="24"/>
          <w:szCs w:val="24"/>
        </w:rPr>
        <w:t xml:space="preserve">ajjuÑth. </w:t>
      </w:r>
      <w:r w:rsidRPr="00DD5980">
        <w:rPr>
          <w:rFonts w:ascii="Times New Roman" w:hAnsi="Times New Roman" w:cs="Times New Roman"/>
          <w:color w:val="000000"/>
          <w:sz w:val="24"/>
          <w:szCs w:val="24"/>
        </w:rPr>
        <w:t>But as from</w:t>
      </w:r>
      <w:r w:rsidRPr="009D0816">
        <w:rPr>
          <w:rFonts w:ascii="SBL Hebrew" w:hAnsi="SBL Hebrew" w:cs="SBL Hebrew"/>
          <w:color w:val="008080"/>
          <w:sz w:val="28"/>
          <w:szCs w:val="28"/>
          <w:rtl/>
          <w:lang w:bidi="he-IL"/>
        </w:rPr>
        <w:t xml:space="preserve"> חָזָה </w:t>
      </w:r>
      <w:r w:rsidRPr="00DD5980">
        <w:rPr>
          <w:rFonts w:ascii="Times New Roman" w:hAnsi="Times New Roman" w:cs="Times New Roman"/>
          <w:color w:val="000000"/>
          <w:sz w:val="24"/>
          <w:szCs w:val="24"/>
        </w:rPr>
        <w:t>as well</w:t>
      </w:r>
      <w:r w:rsidRPr="009D0816">
        <w:rPr>
          <w:rFonts w:ascii="SBL Hebrew" w:hAnsi="SBL Hebrew" w:cs="SBL Hebrew"/>
          <w:color w:val="008080"/>
          <w:sz w:val="28"/>
          <w:szCs w:val="28"/>
          <w:rtl/>
          <w:lang w:bidi="he-IL"/>
        </w:rPr>
        <w:t xml:space="preserve"> חִזָּיוֹן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חֶזְיוֹן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 חָזוֹן </w:t>
      </w:r>
      <w:r w:rsidRPr="00DD5980">
        <w:rPr>
          <w:rFonts w:ascii="Times New Roman" w:hAnsi="Times New Roman" w:cs="Times New Roman"/>
          <w:color w:val="000000"/>
          <w:sz w:val="24"/>
          <w:szCs w:val="24"/>
        </w:rPr>
        <w:t>is formed, so from</w:t>
      </w:r>
      <w:r w:rsidRPr="009D0816">
        <w:rPr>
          <w:rFonts w:ascii="SBL Hebrew" w:hAnsi="SBL Hebrew" w:cs="SBL Hebrew"/>
          <w:color w:val="008080"/>
          <w:sz w:val="28"/>
          <w:szCs w:val="28"/>
          <w:rtl/>
          <w:lang w:bidi="he-IL"/>
        </w:rPr>
        <w:t xml:space="preserve"> פָּתָה </w:t>
      </w:r>
      <w:r w:rsidRPr="00DD5980">
        <w:rPr>
          <w:rFonts w:ascii="Times New Roman" w:hAnsi="Times New Roman" w:cs="Times New Roman"/>
          <w:color w:val="000000"/>
          <w:sz w:val="24"/>
          <w:szCs w:val="24"/>
        </w:rPr>
        <w:t>as well</w:t>
      </w:r>
      <w:r w:rsidRPr="009D0816">
        <w:rPr>
          <w:rFonts w:ascii="SBL Hebrew" w:hAnsi="SBL Hebrew" w:cs="SBL Hebrew"/>
          <w:color w:val="008080"/>
          <w:sz w:val="28"/>
          <w:szCs w:val="28"/>
          <w:rtl/>
          <w:lang w:bidi="he-IL"/>
        </w:rPr>
        <w:t xml:space="preserve"> פָּתוּת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 חָצוּת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פְּתוּת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רעוּת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לזוּת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 פְּתָיוּת </w:t>
      </w:r>
      <w:r w:rsidRPr="00DD5980">
        <w:rPr>
          <w:rFonts w:ascii="Times New Roman" w:hAnsi="Times New Roman" w:cs="Times New Roman"/>
          <w:color w:val="000000"/>
          <w:sz w:val="24"/>
          <w:szCs w:val="24"/>
        </w:rPr>
        <w:t>(instead of which</w:t>
      </w:r>
      <w:r w:rsidRPr="009D0816">
        <w:rPr>
          <w:rFonts w:ascii="SBL Hebrew" w:hAnsi="SBL Hebrew" w:cs="SBL Hebrew"/>
          <w:color w:val="008080"/>
          <w:sz w:val="28"/>
          <w:szCs w:val="28"/>
          <w:rtl/>
          <w:lang w:bidi="he-IL"/>
        </w:rPr>
        <w:t xml:space="preserve"> פְּתַיּוּת </w:t>
      </w:r>
      <w:r w:rsidRPr="00DD5980">
        <w:rPr>
          <w:rFonts w:ascii="Times New Roman" w:hAnsi="Times New Roman" w:cs="Times New Roman"/>
          <w:color w:val="000000"/>
          <w:sz w:val="24"/>
          <w:szCs w:val="24"/>
        </w:rPr>
        <w:t xml:space="preserve">is preferred) can be formed; Kimchi rightly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181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presents the word under the form</w:t>
      </w:r>
      <w:r w:rsidRPr="009D0816">
        <w:rPr>
          <w:rFonts w:ascii="SBL Hebrew" w:hAnsi="SBL Hebrew" w:cs="SBL Hebrew"/>
          <w:color w:val="008080"/>
          <w:sz w:val="28"/>
          <w:szCs w:val="28"/>
          <w:rtl/>
          <w:lang w:bidi="he-IL"/>
        </w:rPr>
        <w:t xml:space="preserve">פְּעָלוּת </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וּבַל </w:t>
      </w:r>
      <w:r w:rsidRPr="00DD5980">
        <w:rPr>
          <w:rFonts w:ascii="Times New Roman" w:hAnsi="Times New Roman" w:cs="Times New Roman"/>
          <w:color w:val="000000"/>
          <w:sz w:val="24"/>
          <w:szCs w:val="24"/>
        </w:rPr>
        <w:t>(Pro. 14:7) poetic, and stronger than</w:t>
      </w:r>
      <w:r w:rsidRPr="009D0816">
        <w:rPr>
          <w:rFonts w:ascii="SBL Hebrew" w:hAnsi="SBL Hebrew" w:cs="SBL Hebrew"/>
          <w:color w:val="008080"/>
          <w:sz w:val="28"/>
          <w:szCs w:val="28"/>
          <w:rtl/>
          <w:lang w:bidi="he-IL"/>
        </w:rPr>
        <w:t xml:space="preserve">ולֹא </w:t>
      </w:r>
      <w:r w:rsidRPr="00DD5980">
        <w:rPr>
          <w:rFonts w:ascii="Times New Roman" w:hAnsi="Times New Roman" w:cs="Times New Roman"/>
          <w:color w:val="000000"/>
          <w:sz w:val="24"/>
          <w:szCs w:val="24"/>
        </w:rPr>
        <w:t>, the designation of the subject is continued; the words</w:t>
      </w:r>
      <w:r w:rsidRPr="009D0816">
        <w:rPr>
          <w:rFonts w:ascii="SBL Hebrew" w:hAnsi="SBL Hebrew" w:cs="SBL Hebrew"/>
          <w:color w:val="008080"/>
          <w:sz w:val="28"/>
          <w:szCs w:val="28"/>
          <w:rtl/>
          <w:lang w:bidi="he-IL"/>
        </w:rPr>
        <w:t xml:space="preserve"> וּבַל־יָדְעָה מָּה </w:t>
      </w:r>
      <w:r w:rsidRPr="00DD5980">
        <w:rPr>
          <w:rFonts w:ascii="Times New Roman" w:hAnsi="Times New Roman" w:cs="Times New Roman"/>
          <w:color w:val="000000"/>
          <w:sz w:val="24"/>
          <w:szCs w:val="24"/>
        </w:rPr>
        <w:t xml:space="preserve">(thus 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and without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following,</w:t>
      </w:r>
      <w:r w:rsidRPr="009D0816">
        <w:rPr>
          <w:rFonts w:ascii="SBL Hebrew" w:hAnsi="SBL Hebrew" w:cs="SBL Hebrew"/>
          <w:color w:val="008080"/>
          <w:sz w:val="28"/>
          <w:szCs w:val="28"/>
          <w:rtl/>
          <w:lang w:bidi="he-IL"/>
        </w:rPr>
        <w:t xml:space="preserve"> ידעה </w:t>
      </w:r>
      <w:r w:rsidRPr="00DD5980">
        <w:rPr>
          <w:rFonts w:ascii="Times New Roman" w:hAnsi="Times New Roman" w:cs="Times New Roman"/>
          <w:color w:val="000000"/>
          <w:sz w:val="24"/>
          <w:szCs w:val="24"/>
        </w:rPr>
        <w:t>is to be written, after Codd. and old editions) have the value of an adjective: and not knowing anything at all (</w:t>
      </w:r>
      <w:r w:rsidRPr="009D0816">
        <w:rPr>
          <w:rFonts w:ascii="SBL Hebrew" w:hAnsi="SBL Hebrew" w:cs="SBL Hebrew"/>
          <w:color w:val="008080"/>
          <w:sz w:val="28"/>
          <w:szCs w:val="28"/>
          <w:rtl/>
          <w:lang w:bidi="he-IL"/>
        </w:rPr>
        <w:t xml:space="preserve"> מָה</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τι</w:t>
      </w:r>
      <w:r w:rsidRPr="00DD5980">
        <w:rPr>
          <w:rFonts w:ascii="Times New Roman" w:hAnsi="Times New Roman" w:cs="Times New Roman"/>
          <w:color w:val="000000"/>
          <w:sz w:val="24"/>
          <w:szCs w:val="24"/>
        </w:rPr>
        <w:t xml:space="preserve">, as Num. 23:3, Job. 13:13, and here in the </w:t>
      </w:r>
      <w:r w:rsidRPr="00DD5980">
        <w:rPr>
          <w:rFonts w:ascii="Times New Roman" w:hAnsi="Times New Roman" w:cs="Times New Roman"/>
          <w:color w:val="000000"/>
          <w:sz w:val="24"/>
          <w:szCs w:val="24"/>
        </w:rPr>
        <w:lastRenderedPageBreak/>
        <w:t>negative clause, as in prose</w:t>
      </w:r>
      <w:r w:rsidRPr="009D0816">
        <w:rPr>
          <w:rFonts w:ascii="SBL Hebrew" w:hAnsi="SBL Hebrew" w:cs="SBL Hebrew"/>
          <w:color w:val="008080"/>
          <w:sz w:val="28"/>
          <w:szCs w:val="28"/>
          <w:rtl/>
          <w:lang w:bidi="he-IL"/>
        </w:rPr>
        <w:t xml:space="preserve">מְאוּמָה </w:t>
      </w:r>
      <w:r w:rsidRPr="00DD5980">
        <w:rPr>
          <w:rFonts w:ascii="Times New Roman" w:hAnsi="Times New Roman" w:cs="Times New Roman"/>
          <w:color w:val="000000"/>
          <w:sz w:val="24"/>
          <w:szCs w:val="24"/>
        </w:rPr>
        <w:t>), i.e., devoid of all knowledge. The Targ. translates explanatorily: not recognising</w:t>
      </w:r>
      <w:r w:rsidRPr="009D0816">
        <w:rPr>
          <w:rFonts w:ascii="SBL Hebrew" w:hAnsi="SBL Hebrew" w:cs="SBL Hebrew"/>
          <w:color w:val="008080"/>
          <w:sz w:val="28"/>
          <w:szCs w:val="28"/>
          <w:rtl/>
          <w:lang w:bidi="he-IL"/>
        </w:rPr>
        <w:t xml:space="preserve">טַבְתֳא </w:t>
      </w:r>
      <w:r w:rsidRPr="00DD5980">
        <w:rPr>
          <w:rFonts w:ascii="Times New Roman" w:hAnsi="Times New Roman" w:cs="Times New Roman"/>
          <w:color w:val="000000"/>
          <w:sz w:val="24"/>
          <w:szCs w:val="24"/>
        </w:rPr>
        <w:t>, the good; and the LXX substitutes: she knows not shame, which, according to Hitzig, supposes the word</w:t>
      </w:r>
      <w:r w:rsidRPr="009D0816">
        <w:rPr>
          <w:rFonts w:ascii="SBL Hebrew" w:hAnsi="SBL Hebrew" w:cs="SBL Hebrew"/>
          <w:color w:val="008080"/>
          <w:sz w:val="28"/>
          <w:szCs w:val="28"/>
          <w:rtl/>
          <w:lang w:bidi="he-IL"/>
        </w:rPr>
        <w:t xml:space="preserve">כְּלִמָּה </w:t>
      </w:r>
      <w:r w:rsidRPr="00DD5980">
        <w:rPr>
          <w:rFonts w:ascii="Times New Roman" w:hAnsi="Times New Roman" w:cs="Times New Roman"/>
          <w:color w:val="000000"/>
          <w:sz w:val="24"/>
          <w:szCs w:val="24"/>
        </w:rPr>
        <w:t>, approved of by him; but</w:t>
      </w:r>
      <w:r w:rsidRPr="009D0816">
        <w:rPr>
          <w:rFonts w:ascii="SBL Hebrew" w:hAnsi="SBL Hebrew" w:cs="SBL Hebrew"/>
          <w:color w:val="008080"/>
          <w:sz w:val="28"/>
          <w:szCs w:val="28"/>
          <w:rtl/>
          <w:lang w:bidi="he-IL"/>
        </w:rPr>
        <w:t xml:space="preserve"> כלמה </w:t>
      </w:r>
      <w:r w:rsidRPr="00DD5980">
        <w:rPr>
          <w:rFonts w:ascii="Times New Roman" w:hAnsi="Times New Roman" w:cs="Times New Roman"/>
          <w:color w:val="000000"/>
          <w:sz w:val="24"/>
          <w:szCs w:val="24"/>
        </w:rPr>
        <w:t xml:space="preserve">means always </w:t>
      </w:r>
      <w:r w:rsidRPr="00DD5980">
        <w:rPr>
          <w:rFonts w:ascii="Times New Roman" w:hAnsi="Times New Roman" w:cs="Times New Roman"/>
          <w:i/>
          <w:iCs/>
          <w:color w:val="000000"/>
          <w:sz w:val="24"/>
          <w:szCs w:val="24"/>
        </w:rPr>
        <w:t>pudefactio</w:t>
      </w:r>
      <w:r w:rsidRPr="00DD5980">
        <w:rPr>
          <w:rFonts w:ascii="Times New Roman" w:hAnsi="Times New Roman" w:cs="Times New Roman"/>
          <w:color w:val="000000"/>
          <w:sz w:val="24"/>
          <w:szCs w:val="24"/>
        </w:rPr>
        <w:t xml:space="preserve">, not </w:t>
      </w:r>
      <w:r w:rsidRPr="00DD5980">
        <w:rPr>
          <w:rFonts w:ascii="Times New Roman" w:hAnsi="Times New Roman" w:cs="Times New Roman"/>
          <w:i/>
          <w:iCs/>
          <w:color w:val="000000"/>
          <w:sz w:val="24"/>
          <w:szCs w:val="24"/>
        </w:rPr>
        <w:t xml:space="preserve">pudor. </w:t>
      </w:r>
      <w:r w:rsidRPr="00DD5980">
        <w:rPr>
          <w:rFonts w:ascii="Times New Roman" w:hAnsi="Times New Roman" w:cs="Times New Roman"/>
          <w:color w:val="000000"/>
          <w:sz w:val="24"/>
          <w:szCs w:val="24"/>
        </w:rPr>
        <w:t>To know no</w:t>
      </w:r>
      <w:r w:rsidRPr="009D0816">
        <w:rPr>
          <w:rFonts w:ascii="SBL Hebrew" w:hAnsi="SBL Hebrew" w:cs="SBL Hebrew"/>
          <w:color w:val="008080"/>
          <w:sz w:val="28"/>
          <w:szCs w:val="28"/>
          <w:rtl/>
          <w:lang w:bidi="he-IL"/>
        </w:rPr>
        <w:t xml:space="preserve"> כלמה </w:t>
      </w:r>
      <w:r w:rsidRPr="00DD5980">
        <w:rPr>
          <w:rFonts w:ascii="Times New Roman" w:hAnsi="Times New Roman" w:cs="Times New Roman"/>
          <w:color w:val="000000"/>
          <w:sz w:val="24"/>
          <w:szCs w:val="24"/>
        </w:rPr>
        <w:t>would be equivalent to, to let no shaming from without influence one; for shamelessness the poet would have made use of the expression</w:t>
      </w:r>
      <w:r w:rsidRPr="009D0816">
        <w:rPr>
          <w:rFonts w:ascii="SBL Hebrew" w:hAnsi="SBL Hebrew" w:cs="SBL Hebrew"/>
          <w:color w:val="008080"/>
          <w:sz w:val="28"/>
          <w:szCs w:val="28"/>
          <w:rtl/>
          <w:lang w:bidi="he-IL"/>
        </w:rPr>
        <w:t xml:space="preserve">ובל־ידעה בֹּשֶׁת </w:t>
      </w:r>
      <w:r w:rsidRPr="00DD5980">
        <w:rPr>
          <w:rFonts w:ascii="Times New Roman" w:hAnsi="Times New Roman" w:cs="Times New Roman"/>
          <w:color w:val="000000"/>
          <w:sz w:val="24"/>
          <w:szCs w:val="24"/>
        </w:rPr>
        <w:t>. In</w:t>
      </w:r>
      <w:r w:rsidRPr="009D0816">
        <w:rPr>
          <w:rFonts w:ascii="SBL Hebrew" w:hAnsi="SBL Hebrew" w:cs="SBL Hebrew"/>
          <w:color w:val="008080"/>
          <w:sz w:val="28"/>
          <w:szCs w:val="28"/>
          <w:rtl/>
          <w:lang w:bidi="he-IL"/>
        </w:rPr>
        <w:t xml:space="preserve"> ויָשְׁבָה </w:t>
      </w:r>
      <w:r w:rsidRPr="00DD5980">
        <w:rPr>
          <w:rFonts w:ascii="Times New Roman" w:hAnsi="Times New Roman" w:cs="Times New Roman"/>
          <w:color w:val="000000"/>
          <w:sz w:val="24"/>
          <w:szCs w:val="24"/>
        </w:rPr>
        <w:t>the declaration regarding the subject beginning with</w:t>
      </w:r>
      <w:r w:rsidRPr="009D0816">
        <w:rPr>
          <w:rFonts w:ascii="SBL Hebrew" w:hAnsi="SBL Hebrew" w:cs="SBL Hebrew"/>
          <w:color w:val="008080"/>
          <w:sz w:val="28"/>
          <w:szCs w:val="28"/>
          <w:rtl/>
          <w:lang w:bidi="he-IL"/>
        </w:rPr>
        <w:t xml:space="preserve"> הומיה </w:t>
      </w:r>
      <w:r w:rsidRPr="00DD5980">
        <w:rPr>
          <w:rFonts w:ascii="Times New Roman" w:hAnsi="Times New Roman" w:cs="Times New Roman"/>
          <w:color w:val="000000"/>
          <w:sz w:val="24"/>
          <w:szCs w:val="24"/>
        </w:rPr>
        <w:t>is continued: Folly also has a house in which works of folly are carried one, and has set herself down by the door (</w:t>
      </w:r>
      <w:r w:rsidRPr="009D0816">
        <w:rPr>
          <w:rFonts w:ascii="SBL Hebrew" w:hAnsi="SBL Hebrew" w:cs="SBL Hebrew"/>
          <w:color w:val="008080"/>
          <w:sz w:val="28"/>
          <w:szCs w:val="28"/>
          <w:rtl/>
          <w:lang w:bidi="he-IL"/>
        </w:rPr>
        <w:t xml:space="preserve"> לפֶתַח</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לפְי </w:t>
      </w:r>
      <w:r w:rsidRPr="00DD5980">
        <w:rPr>
          <w:rFonts w:ascii="Times New Roman" w:hAnsi="Times New Roman" w:cs="Times New Roman"/>
          <w:color w:val="000000"/>
          <w:sz w:val="24"/>
          <w:szCs w:val="24"/>
        </w:rPr>
        <w:t>, 8:3) of this house; she sits there</w:t>
      </w:r>
      <w:r w:rsidRPr="009D0816">
        <w:rPr>
          <w:rFonts w:ascii="SBL Hebrew" w:hAnsi="SBL Hebrew" w:cs="SBL Hebrew"/>
          <w:color w:val="008080"/>
          <w:sz w:val="28"/>
          <w:szCs w:val="28"/>
          <w:rtl/>
          <w:lang w:bidi="he-IL"/>
        </w:rPr>
        <w:t xml:space="preserve">אַל־כִּסּא </w:t>
      </w:r>
      <w:r w:rsidRPr="00DD5980">
        <w:rPr>
          <w:rFonts w:ascii="Times New Roman" w:hAnsi="Times New Roman" w:cs="Times New Roman"/>
          <w:color w:val="000000"/>
          <w:sz w:val="24"/>
          <w:szCs w:val="24"/>
        </w:rPr>
        <w:t xml:space="preserve">. Most interpreters here think on a throne (LXX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δίφρου</w:t>
      </w:r>
      <w:r w:rsidRPr="00DD5980">
        <w:rPr>
          <w:rFonts w:ascii="Times New Roman" w:hAnsi="Times New Roman" w:cs="Times New Roman"/>
          <w:color w:val="000000"/>
          <w:sz w:val="24"/>
          <w:szCs w:val="24"/>
        </w:rPr>
        <w:t xml:space="preserve">, used especially of the </w:t>
      </w:r>
      <w:r w:rsidRPr="00DD5980">
        <w:rPr>
          <w:rFonts w:ascii="Times New Roman" w:hAnsi="Times New Roman" w:cs="Times New Roman"/>
          <w:i/>
          <w:iCs/>
          <w:color w:val="000000"/>
          <w:sz w:val="24"/>
          <w:szCs w:val="24"/>
        </w:rPr>
        <w:t>sella curulis</w:t>
      </w:r>
      <w:r w:rsidRPr="00DD5980">
        <w:rPr>
          <w:rFonts w:ascii="Times New Roman" w:hAnsi="Times New Roman" w:cs="Times New Roman"/>
          <w:color w:val="000000"/>
          <w:sz w:val="24"/>
          <w:szCs w:val="24"/>
        </w:rPr>
        <w:t>); and Zöckler, as Umbreit, Hitzig, and others, connecting genitiv. therewith</w:t>
      </w:r>
      <w:r w:rsidRPr="009D0816">
        <w:rPr>
          <w:rFonts w:ascii="SBL Hebrew" w:hAnsi="SBL Hebrew" w:cs="SBL Hebrew"/>
          <w:color w:val="008080"/>
          <w:sz w:val="28"/>
          <w:szCs w:val="28"/>
          <w:rtl/>
          <w:lang w:bidi="he-IL"/>
        </w:rPr>
        <w:t xml:space="preserve">מְרֹמי קָרֶת </w:t>
      </w:r>
      <w:r w:rsidRPr="00DD5980">
        <w:rPr>
          <w:rFonts w:ascii="Times New Roman" w:hAnsi="Times New Roman" w:cs="Times New Roman"/>
          <w:color w:val="000000"/>
          <w:sz w:val="24"/>
          <w:szCs w:val="24"/>
        </w:rPr>
        <w:t>, changes in 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scene, for he removes the “high throne of the city” from the door of the house to some place elsewhere. But the sitting is in contrast to the standing and going on the part of Wisdom on the streets preaching (Evagrius well renders: </w:t>
      </w:r>
      <w:r w:rsidRPr="00DD5980">
        <w:rPr>
          <w:rFonts w:ascii="Times New Roman" w:hAnsi="Times New Roman" w:cs="Times New Roman"/>
          <w:i/>
          <w:iCs/>
          <w:color w:val="000000"/>
          <w:sz w:val="24"/>
          <w:szCs w:val="24"/>
        </w:rPr>
        <w:t>in molli ignavaque sella</w:t>
      </w:r>
      <w:r w:rsidRPr="00DD5980">
        <w:rPr>
          <w:rFonts w:ascii="Times New Roman" w:hAnsi="Times New Roman" w:cs="Times New Roman"/>
          <w:color w:val="000000"/>
          <w:sz w:val="24"/>
          <w:szCs w:val="24"/>
        </w:rPr>
        <w:t>); and if</w:t>
      </w:r>
      <w:r w:rsidRPr="009D0816">
        <w:rPr>
          <w:rFonts w:ascii="SBL Hebrew" w:hAnsi="SBL Hebrew" w:cs="SBL Hebrew"/>
          <w:color w:val="008080"/>
          <w:sz w:val="28"/>
          <w:szCs w:val="28"/>
          <w:rtl/>
          <w:lang w:bidi="he-IL"/>
        </w:rPr>
        <w:t xml:space="preserve"> כסא </w:t>
      </w:r>
      <w:r w:rsidRPr="00DD5980">
        <w:rPr>
          <w:rFonts w:ascii="Times New Roman" w:hAnsi="Times New Roman" w:cs="Times New Roman"/>
          <w:color w:val="000000"/>
          <w:sz w:val="24"/>
          <w:szCs w:val="24"/>
        </w:rPr>
        <w:t xml:space="preserve">and house-door are named along with each other, the former is a seat before the latter, and the accentuation rightly separates by </w:t>
      </w:r>
      <w:r w:rsidRPr="00DD5980">
        <w:rPr>
          <w:rFonts w:ascii="Times New Roman" w:hAnsi="Times New Roman" w:cs="Times New Roman"/>
          <w:i/>
          <w:iCs/>
          <w:color w:val="000000"/>
          <w:sz w:val="24"/>
          <w:szCs w:val="24"/>
        </w:rPr>
        <w:t>Mugrash</w:t>
      </w:r>
      <w:r w:rsidRPr="009D0816">
        <w:rPr>
          <w:rFonts w:ascii="SBL Hebrew" w:hAnsi="SBL Hebrew" w:cs="SBL Hebrew"/>
          <w:color w:val="008080"/>
          <w:sz w:val="28"/>
          <w:szCs w:val="28"/>
          <w:rtl/>
          <w:lang w:bidi="he-IL"/>
        </w:rPr>
        <w:t xml:space="preserve"> כסא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מרמי קרת </w:t>
      </w:r>
      <w:r w:rsidRPr="00DD5980">
        <w:rPr>
          <w:rFonts w:ascii="Times New Roman" w:hAnsi="Times New Roman" w:cs="Times New Roman"/>
          <w:color w:val="000000"/>
          <w:sz w:val="24"/>
          <w:szCs w:val="24"/>
        </w:rPr>
        <w:t>. “According to the accents and the meaning,</w:t>
      </w:r>
      <w:r w:rsidRPr="009D0816">
        <w:rPr>
          <w:rFonts w:ascii="SBL Hebrew" w:hAnsi="SBL Hebrew" w:cs="SBL Hebrew"/>
          <w:color w:val="008080"/>
          <w:sz w:val="28"/>
          <w:szCs w:val="28"/>
          <w:rtl/>
          <w:lang w:bidi="he-IL"/>
        </w:rPr>
        <w:t xml:space="preserve"> מרמי קרת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 xml:space="preserve">acc. loci: </w:t>
      </w:r>
      <w:r w:rsidRPr="00DD5980">
        <w:rPr>
          <w:rFonts w:ascii="Times New Roman" w:hAnsi="Times New Roman" w:cs="Times New Roman"/>
          <w:color w:val="000000"/>
          <w:sz w:val="24"/>
          <w:szCs w:val="24"/>
        </w:rPr>
        <w:t>on the high places of the city, as 8:2f.” (Fl.). They are the high points of the city, to which, as Wisdom, v. 3, 8:2, so also Folly, her rival (wherefore Ecc. 10:6 does not appertain to this place), invites followers to herself. She sits before her door to call</w:t>
      </w:r>
      <w:r w:rsidRPr="009D0816">
        <w:rPr>
          <w:rFonts w:ascii="SBL Hebrew" w:hAnsi="SBL Hebrew" w:cs="SBL Hebrew"/>
          <w:color w:val="008080"/>
          <w:sz w:val="28"/>
          <w:szCs w:val="28"/>
          <w:rtl/>
          <w:lang w:bidi="he-IL"/>
        </w:rPr>
        <w:t xml:space="preserve"> לעֹבְרי דָרֶךְ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as in Cod. 1294 and old editions, without the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those who go along the way (genitive connection with the supposition of the accusative construction, </w:t>
      </w:r>
      <w:r w:rsidRPr="00DD5980">
        <w:rPr>
          <w:rFonts w:ascii="Times New Roman" w:hAnsi="Times New Roman" w:cs="Times New Roman"/>
          <w:i/>
          <w:iCs/>
          <w:color w:val="000000"/>
          <w:sz w:val="24"/>
          <w:szCs w:val="24"/>
        </w:rPr>
        <w:t>transire viam</w:t>
      </w:r>
      <w:r w:rsidRPr="00DD5980">
        <w:rPr>
          <w:rFonts w:ascii="Times New Roman" w:hAnsi="Times New Roman" w:cs="Times New Roman"/>
          <w:color w:val="000000"/>
          <w:sz w:val="24"/>
          <w:szCs w:val="24"/>
        </w:rPr>
        <w:t>, as 2:7), to call (invite)</w:t>
      </w:r>
      <w:r w:rsidRPr="009D0816">
        <w:rPr>
          <w:rFonts w:ascii="SBL Hebrew" w:hAnsi="SBL Hebrew" w:cs="SBL Hebrew"/>
          <w:color w:val="008080"/>
          <w:sz w:val="28"/>
          <w:szCs w:val="28"/>
          <w:rtl/>
          <w:lang w:bidi="he-IL"/>
        </w:rPr>
        <w:t xml:space="preserve"> הַמְיַשְּׁרִים </w:t>
      </w:r>
      <w:r w:rsidRPr="00DD5980">
        <w:rPr>
          <w:rFonts w:ascii="Times New Roman" w:hAnsi="Times New Roman" w:cs="Times New Roman"/>
          <w:color w:val="000000"/>
          <w:sz w:val="24"/>
          <w:szCs w:val="24"/>
        </w:rPr>
        <w:t>(to be pointed with</w:t>
      </w:r>
      <w:r w:rsidRPr="009D0816">
        <w:rPr>
          <w:rFonts w:ascii="SBL Hebrew" w:hAnsi="SBL Hebrew" w:cs="SBL Hebrew"/>
          <w:color w:val="008080"/>
          <w:sz w:val="28"/>
          <w:szCs w:val="28"/>
          <w:rtl/>
          <w:lang w:bidi="he-IL"/>
        </w:rPr>
        <w:t xml:space="preserve"> מ </w:t>
      </w:r>
      <w:r w:rsidRPr="00DD5980">
        <w:rPr>
          <w:rFonts w:ascii="Times New Roman" w:hAnsi="Times New Roman" w:cs="Times New Roman"/>
          <w:i/>
          <w:iCs/>
          <w:color w:val="000000"/>
          <w:sz w:val="24"/>
          <w:szCs w:val="24"/>
        </w:rPr>
        <w:t xml:space="preserve">raphatum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Gaja</w:t>
      </w:r>
      <w:r w:rsidRPr="00DD5980">
        <w:rPr>
          <w:rFonts w:ascii="Times New Roman" w:hAnsi="Times New Roman" w:cs="Times New Roman"/>
          <w:color w:val="000000"/>
          <w:sz w:val="24"/>
          <w:szCs w:val="24"/>
        </w:rPr>
        <w:t xml:space="preserve"> going before, according to Ben-Asher’s rule; vid., </w:t>
      </w:r>
      <w:r w:rsidRPr="00DD5980">
        <w:rPr>
          <w:rFonts w:ascii="Times New Roman" w:hAnsi="Times New Roman" w:cs="Times New Roman"/>
          <w:i/>
          <w:iCs/>
          <w:color w:val="000000"/>
          <w:sz w:val="24"/>
          <w:szCs w:val="24"/>
        </w:rPr>
        <w:t xml:space="preserve">Methegsetz. </w:t>
      </w:r>
      <w:r w:rsidRPr="00DD5980">
        <w:rPr>
          <w:rFonts w:ascii="Times New Roman" w:hAnsi="Times New Roman" w:cs="Times New Roman"/>
          <w:color w:val="000000"/>
          <w:sz w:val="24"/>
          <w:szCs w:val="24"/>
        </w:rPr>
        <w:t xml:space="preserve">§ 20), those who make straight their path, i.e., who go straight on, directly before them (cf. Isa. 57:2). The participial construction (the schemes </w:t>
      </w:r>
      <w:r w:rsidRPr="00DD5980">
        <w:rPr>
          <w:rFonts w:ascii="Times New Roman" w:hAnsi="Times New Roman" w:cs="Times New Roman"/>
          <w:i/>
          <w:iCs/>
          <w:color w:val="000000"/>
          <w:sz w:val="24"/>
          <w:szCs w:val="24"/>
        </w:rPr>
        <w:t xml:space="preserve">amans Dei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amans Deum</w:t>
      </w:r>
      <w:r w:rsidRPr="00DD5980">
        <w:rPr>
          <w:rFonts w:ascii="Times New Roman" w:hAnsi="Times New Roman" w:cs="Times New Roman"/>
          <w:color w:val="000000"/>
          <w:sz w:val="24"/>
          <w:szCs w:val="24"/>
        </w:rPr>
        <w:t>), as well as that of the verb</w:t>
      </w:r>
      <w:r w:rsidRPr="009D0816">
        <w:rPr>
          <w:rFonts w:ascii="SBL Hebrew" w:hAnsi="SBL Hebrew" w:cs="SBL Hebrew"/>
          <w:color w:val="008080"/>
          <w:sz w:val="28"/>
          <w:szCs w:val="28"/>
          <w:rtl/>
          <w:lang w:bidi="he-IL"/>
        </w:rPr>
        <w:t xml:space="preserve"> קרא </w:t>
      </w:r>
      <w:r w:rsidRPr="00DD5980">
        <w:rPr>
          <w:rFonts w:ascii="Times New Roman" w:hAnsi="Times New Roman" w:cs="Times New Roman"/>
          <w:color w:val="000000"/>
          <w:sz w:val="24"/>
          <w:szCs w:val="24"/>
        </w:rPr>
        <w:t>(first with the dat. and then with the accus.), interchange.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9:16]]</w:t>
      </w:r>
      <w:r w:rsidR="00102D00" w:rsidRPr="00DD5980">
        <w:t xml:space="preserve">Pro. 9:16, 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woman, who in her own person serves as a sign to her house, addresses those who pass by in their innocence (</w:t>
      </w:r>
      <w:r w:rsidRPr="009D0816">
        <w:rPr>
          <w:rFonts w:ascii="SBL Hebrew" w:hAnsi="SBL Hebrew" w:cs="SBL Hebrew"/>
          <w:color w:val="008080"/>
          <w:sz w:val="28"/>
          <w:szCs w:val="28"/>
          <w:rtl/>
          <w:lang w:bidi="he-IL"/>
        </w:rPr>
        <w:t>לתֻמָּם</w:t>
      </w:r>
      <w:r w:rsidRPr="00DD5980">
        <w:rPr>
          <w:rFonts w:ascii="Times New Roman" w:hAnsi="Times New Roman" w:cs="Times New Roman"/>
          <w:color w:val="000000"/>
          <w:sz w:val="24"/>
          <w:szCs w:val="24"/>
        </w:rPr>
        <w:t>, 2Sa. 15:11):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16 “Whoso is simple, let him turn in hither!”</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if any one is devoid of understanding, she saith to him:</w:t>
      </w:r>
    </w:p>
    <w:p w:rsidR="006377AF" w:rsidRDefault="006377AF"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17 “Stolen </w:t>
      </w:r>
      <w:r w:rsidR="003E2D2D">
        <w:rPr>
          <w:rFonts w:ascii="Times New Roman" w:hAnsi="Times New Roman" w:cs="Times New Roman"/>
          <w:b/>
          <w:bCs/>
          <w:i/>
          <w:iCs/>
          <w:color w:val="00007F"/>
          <w:sz w:val="24"/>
          <w:szCs w:val="24"/>
        </w:rPr>
        <w:t>waters taste sweet,</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bread of secrecy is pleasant.”</w:t>
      </w:r>
    </w:p>
    <w:p w:rsidR="006377AF" w:rsidRDefault="006377AF"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פְּתִי</w:t>
      </w:r>
      <w:r w:rsidRPr="00DD5980">
        <w:rPr>
          <w:rFonts w:ascii="Times New Roman" w:hAnsi="Times New Roman" w:cs="Times New Roman"/>
          <w:color w:val="000000"/>
          <w:sz w:val="24"/>
          <w:szCs w:val="24"/>
        </w:rPr>
        <w:t>(folly, simplicity) has a side accessible to good and its contrary: Wisdom is connected with the one side, and Folly with the other. And as the</w:t>
      </w:r>
      <w:r w:rsidRPr="009D0816">
        <w:rPr>
          <w:rFonts w:ascii="SBL Hebrew" w:hAnsi="SBL Hebrew" w:cs="SBL Hebrew"/>
          <w:color w:val="008080"/>
          <w:sz w:val="28"/>
          <w:szCs w:val="28"/>
          <w:rtl/>
          <w:lang w:bidi="he-IL"/>
        </w:rPr>
        <w:t xml:space="preserve"> חסר־לב </w:t>
      </w:r>
      <w:r w:rsidRPr="00DD5980">
        <w:rPr>
          <w:rFonts w:ascii="Times New Roman" w:hAnsi="Times New Roman" w:cs="Times New Roman"/>
          <w:color w:val="000000"/>
          <w:sz w:val="24"/>
          <w:szCs w:val="24"/>
        </w:rPr>
        <w:t xml:space="preserve">offers a </w:t>
      </w:r>
      <w:r w:rsidRPr="00DD5980">
        <w:rPr>
          <w:rFonts w:ascii="Times New Roman" w:hAnsi="Times New Roman" w:cs="Times New Roman"/>
          <w:i/>
          <w:iCs/>
          <w:color w:val="000000"/>
          <w:sz w:val="24"/>
          <w:szCs w:val="24"/>
        </w:rPr>
        <w:t xml:space="preserve">vacuum </w:t>
      </w:r>
      <w:r w:rsidRPr="00DD5980">
        <w:rPr>
          <w:rFonts w:ascii="Times New Roman" w:hAnsi="Times New Roman" w:cs="Times New Roman"/>
          <w:color w:val="000000"/>
          <w:sz w:val="24"/>
          <w:szCs w:val="24"/>
        </w:rPr>
        <w:t xml:space="preserve">to Wisdom which may perhaps be filled with the right contents, so is this </w:t>
      </w:r>
      <w:r w:rsidRPr="00DD5980">
        <w:rPr>
          <w:rFonts w:ascii="Times New Roman" w:hAnsi="Times New Roman" w:cs="Times New Roman"/>
          <w:i/>
          <w:iCs/>
          <w:color w:val="000000"/>
          <w:sz w:val="24"/>
          <w:szCs w:val="24"/>
        </w:rPr>
        <w:t xml:space="preserve">vacuum </w:t>
      </w:r>
      <w:r w:rsidRPr="00DD5980">
        <w:rPr>
          <w:rFonts w:ascii="Times New Roman" w:hAnsi="Times New Roman" w:cs="Times New Roman"/>
          <w:color w:val="000000"/>
          <w:sz w:val="24"/>
          <w:szCs w:val="24"/>
        </w:rPr>
        <w:t>welcome to Folly, because it meets there no resistance. In this sense, v. 16 is like v. 4 (excepting the addition of a connecting and of a concluding</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 si quis excors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tum dicit ei</w:t>
      </w:r>
      <w:r w:rsidRPr="00DD5980">
        <w:rPr>
          <w:rFonts w:ascii="Times New Roman" w:hAnsi="Times New Roman" w:cs="Times New Roman"/>
          <w:color w:val="000000"/>
          <w:sz w:val="24"/>
          <w:szCs w:val="24"/>
        </w:rPr>
        <w:t xml:space="preserve">); the word is the same in both, but the meaning, according to the two speakers, is different. That to which they both invite is the pleasure of her fellowship, under the symbol of eating and drinking; in the one case it is intellectual and spiritual enjoyment, in the other sensual. That Wisdom offers (Pro. 9:5) bread and wine, and Folly water and bread, has its reason in this, that the particular pleasure to which the latter invites is of a sensual kind; for to drink water out of his own or out of another fountain is (Pro. 3:15-20) the symbol of intercourse in married life, </w:t>
      </w:r>
      <w:r w:rsidRPr="00DD5980">
        <w:rPr>
          <w:rFonts w:ascii="Times New Roman" w:hAnsi="Times New Roman" w:cs="Times New Roman"/>
          <w:color w:val="000000"/>
          <w:sz w:val="24"/>
          <w:szCs w:val="24"/>
        </w:rPr>
        <w:lastRenderedPageBreak/>
        <w:t>or of intercourse between the unmarried, particularly of adulterous intercourse.</w:t>
      </w:r>
      <w:r w:rsidRPr="009D0816">
        <w:rPr>
          <w:rFonts w:ascii="SBL Hebrew" w:hAnsi="SBL Hebrew" w:cs="SBL Hebrew"/>
          <w:color w:val="008080"/>
          <w:sz w:val="28"/>
          <w:szCs w:val="28"/>
          <w:rtl/>
          <w:lang w:bidi="he-IL"/>
        </w:rPr>
        <w:t xml:space="preserve"> מַיִם גּנוּבִים </w:t>
      </w:r>
      <w:r w:rsidRPr="00DD5980">
        <w:rPr>
          <w:rFonts w:ascii="Times New Roman" w:hAnsi="Times New Roman" w:cs="Times New Roman"/>
          <w:color w:val="000000"/>
          <w:sz w:val="24"/>
          <w:szCs w:val="24"/>
        </w:rPr>
        <w:t xml:space="preserve">(correct texts have it thus, without the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is sexual intercourse which is stolen from him who has a right thereto, thus carnal intercourse with</w:t>
      </w:r>
      <w:r w:rsidRPr="009D0816">
        <w:rPr>
          <w:rFonts w:ascii="SBL Hebrew" w:hAnsi="SBL Hebrew" w:cs="SBL Hebrew"/>
          <w:color w:val="008080"/>
          <w:sz w:val="28"/>
          <w:szCs w:val="28"/>
          <w:rtl/>
          <w:lang w:bidi="he-IL"/>
        </w:rPr>
        <w:t xml:space="preserve">אשֶׁת אִישׁ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לחֶם סְתָרִים </w:t>
      </w:r>
      <w:r w:rsidRPr="00DD5980">
        <w:rPr>
          <w:rFonts w:ascii="Times New Roman" w:hAnsi="Times New Roman" w:cs="Times New Roman"/>
          <w:color w:val="000000"/>
          <w:sz w:val="24"/>
          <w:szCs w:val="24"/>
        </w:rPr>
        <w:t xml:space="preserve">fleshly lust, which, because it is contrary to the law, must seek (cf. </w:t>
      </w:r>
      <w:r w:rsidRPr="00DD5980">
        <w:rPr>
          <w:rFonts w:ascii="Times New Roman" w:hAnsi="Times New Roman" w:cs="Times New Roman"/>
          <w:i/>
          <w:iCs/>
          <w:color w:val="000000"/>
          <w:sz w:val="24"/>
          <w:szCs w:val="24"/>
        </w:rPr>
        <w:t>furtum</w:t>
      </w:r>
      <w:r w:rsidRPr="00DD5980">
        <w:rPr>
          <w:rFonts w:ascii="Times New Roman" w:hAnsi="Times New Roman" w:cs="Times New Roman"/>
          <w:color w:val="000000"/>
          <w:sz w:val="24"/>
          <w:szCs w:val="24"/>
        </w:rPr>
        <w:t>, secret love intrigue) concealment (</w:t>
      </w:r>
      <w:r w:rsidRPr="009D0816">
        <w:rPr>
          <w:rFonts w:ascii="SBL Hebrew" w:hAnsi="SBL Hebrew" w:cs="SBL Hebrew"/>
          <w:color w:val="008080"/>
          <w:sz w:val="28"/>
          <w:szCs w:val="28"/>
          <w:rtl/>
          <w:lang w:bidi="he-IL"/>
        </w:rPr>
        <w:t>סתרים</w:t>
      </w:r>
      <w:r w:rsidRPr="00DD5980">
        <w:rPr>
          <w:rFonts w:ascii="Times New Roman" w:hAnsi="Times New Roman" w:cs="Times New Roman"/>
          <w:color w:val="000000"/>
          <w:sz w:val="24"/>
          <w:szCs w:val="24"/>
        </w:rPr>
        <w:t>, extensive plur., as</w:t>
      </w:r>
      <w:r w:rsidRPr="009D0816">
        <w:rPr>
          <w:rFonts w:ascii="SBL Hebrew" w:hAnsi="SBL Hebrew" w:cs="SBL Hebrew"/>
          <w:color w:val="008080"/>
          <w:sz w:val="28"/>
          <w:szCs w:val="28"/>
          <w:rtl/>
          <w:lang w:bidi="he-IL"/>
        </w:rPr>
        <w:t xml:space="preserve">מַעֲמַקִּים </w:t>
      </w:r>
      <w:r w:rsidRPr="00DD5980">
        <w:rPr>
          <w:rFonts w:ascii="Times New Roman" w:hAnsi="Times New Roman" w:cs="Times New Roman"/>
          <w:color w:val="000000"/>
          <w:sz w:val="24"/>
          <w:szCs w:val="24"/>
        </w:rPr>
        <w:t>; Böttcher, § 694). Just such pleasure, after which one wipes his mouth as if he had done nothing (Pro. 30:20), is for men who are without wisdom sweet (</w:t>
      </w:r>
      <w:r w:rsidRPr="009D0816">
        <w:rPr>
          <w:rFonts w:ascii="SBL Hebrew" w:hAnsi="SBL Hebrew" w:cs="SBL Hebrew"/>
          <w:color w:val="008080"/>
          <w:sz w:val="28"/>
          <w:szCs w:val="28"/>
          <w:rtl/>
          <w:lang w:bidi="he-IL"/>
        </w:rPr>
        <w:t>מתק</w:t>
      </w:r>
      <w:r w:rsidRPr="00DD5980">
        <w:rPr>
          <w:rFonts w:ascii="Times New Roman" w:hAnsi="Times New Roman" w:cs="Times New Roman"/>
          <w:color w:val="000000"/>
          <w:sz w:val="24"/>
          <w:szCs w:val="24"/>
        </w:rPr>
        <w:t>, Job. 20:12) and pleasant; the prohibition of it gives to such pleasure attraction, and the secrecy adds seasoning; and just such enjoyments the</w:t>
      </w:r>
      <w:r w:rsidRPr="009D0816">
        <w:rPr>
          <w:rFonts w:ascii="SBL Hebrew" w:hAnsi="SBL Hebrew" w:cs="SBL Hebrew"/>
          <w:color w:val="008080"/>
          <w:sz w:val="28"/>
          <w:szCs w:val="28"/>
          <w:rtl/>
          <w:lang w:bidi="he-IL"/>
        </w:rPr>
        <w:t xml:space="preserve">כסילות </w:t>
      </w:r>
      <w:r w:rsidRPr="00DD5980">
        <w:rPr>
          <w:rFonts w:ascii="Times New Roman" w:hAnsi="Times New Roman" w:cs="Times New Roman"/>
          <w:color w:val="000000"/>
          <w:sz w:val="24"/>
          <w:szCs w:val="24"/>
        </w:rPr>
        <w:t>, personified carnality, offers. But woe to him who, befooled, enters her house!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9:18]]</w:t>
      </w:r>
      <w:r w:rsidR="00102D00" w:rsidRPr="00DD5980">
        <w:t xml:space="preserve">Pro. 9:18.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 goes within: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And he kno</w:t>
      </w:r>
      <w:r w:rsidR="003E2D2D">
        <w:rPr>
          <w:rFonts w:ascii="Times New Roman" w:hAnsi="Times New Roman" w:cs="Times New Roman"/>
          <w:b/>
          <w:bCs/>
          <w:i/>
          <w:iCs/>
          <w:color w:val="00007F"/>
          <w:sz w:val="24"/>
          <w:szCs w:val="24"/>
        </w:rPr>
        <w:t>ws not that the dead are there;</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the depths of Hades, her guests.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How near to one another the house of the adulteress and Hades are, so that a man passes through the one into the other, is already stated in 2:18; 7:28. Here, in the concluding words of the introduction to the Book of Proverbs, addressed to youth, and for the most part containing warning against sinful pleasure, these two further declarations are advanced: the company assembled in the house of lewdness consists of</w:t>
      </w:r>
      <w:r w:rsidRPr="009D0816">
        <w:rPr>
          <w:rFonts w:ascii="SBL Hebrew" w:hAnsi="SBL Hebrew" w:cs="SBL Hebrew"/>
          <w:color w:val="008080"/>
          <w:sz w:val="28"/>
          <w:szCs w:val="28"/>
          <w:rtl/>
          <w:lang w:bidi="he-IL"/>
        </w:rPr>
        <w:t xml:space="preserve">רפָאִים </w:t>
      </w:r>
      <w:r w:rsidRPr="00DD5980">
        <w:rPr>
          <w:rFonts w:ascii="Times New Roman" w:hAnsi="Times New Roman" w:cs="Times New Roman"/>
          <w:color w:val="000000"/>
          <w:sz w:val="24"/>
          <w:szCs w:val="24"/>
        </w:rPr>
        <w:t>, i.e., (cf. p. 59) the old, worn-out, who are only in appearance living, who have gone down to the seeming life of the shadowy existence of the kingdom of the dead; her (</w:t>
      </w:r>
      <w:r w:rsidRPr="009D0816">
        <w:rPr>
          <w:rFonts w:ascii="SBL Hebrew" w:hAnsi="SBL Hebrew" w:cs="SBL Hebrew"/>
          <w:color w:val="008080"/>
          <w:sz w:val="28"/>
          <w:szCs w:val="28"/>
          <w:rtl/>
          <w:lang w:bidi="he-IL"/>
        </w:rPr>
        <w:t>כסילות</w:t>
      </w:r>
      <w:r w:rsidRPr="00DD5980">
        <w:rPr>
          <w:rFonts w:ascii="Times New Roman" w:hAnsi="Times New Roman" w:cs="Times New Roman"/>
          <w:color w:val="000000"/>
          <w:sz w:val="24"/>
          <w:szCs w:val="24"/>
        </w:rPr>
        <w:t xml:space="preserve">) invited ones (cf. 7:26, her slaughtered ones) are in the depths of Hades (not in the valleys, as Umbreit, Löwenstein, and Ewald translate, but in the depths, Aquila, Symmachus, Theodotion,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βαθέσι</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עמְקי </w:t>
      </w:r>
      <w:r w:rsidRPr="00DD5980">
        <w:rPr>
          <w:rFonts w:ascii="Times New Roman" w:hAnsi="Times New Roman" w:cs="Times New Roman"/>
          <w:color w:val="000000"/>
          <w:sz w:val="24"/>
          <w:szCs w:val="24"/>
        </w:rPr>
        <w:t>is not only plur. to</w:t>
      </w:r>
      <w:r w:rsidRPr="009D0816">
        <w:rPr>
          <w:rFonts w:ascii="SBL Hebrew" w:hAnsi="SBL Hebrew" w:cs="SBL Hebrew"/>
          <w:color w:val="008080"/>
          <w:sz w:val="28"/>
          <w:szCs w:val="28"/>
          <w:rtl/>
          <w:lang w:bidi="he-IL"/>
        </w:rPr>
        <w:t xml:space="preserve">עמֶק </w:t>
      </w:r>
      <w:r w:rsidRPr="00DD5980">
        <w:rPr>
          <w:rFonts w:ascii="Times New Roman" w:hAnsi="Times New Roman" w:cs="Times New Roman"/>
          <w:color w:val="000000"/>
          <w:sz w:val="24"/>
          <w:szCs w:val="24"/>
        </w:rPr>
        <w:t xml:space="preserve">, but also </w:t>
      </w:r>
      <w:r w:rsidRPr="00DD5980">
        <w:rPr>
          <w:rFonts w:ascii="Times New Roman" w:hAnsi="Times New Roman" w:cs="Times New Roman"/>
          <w:i/>
          <w:iCs/>
          <w:color w:val="000000"/>
          <w:sz w:val="24"/>
          <w:szCs w:val="24"/>
        </w:rPr>
        <w:t xml:space="preserve">per metaplasmum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עמֶק </w:t>
      </w:r>
      <w:r w:rsidRPr="00DD5980">
        <w:rPr>
          <w:rFonts w:ascii="Times New Roman" w:hAnsi="Times New Roman" w:cs="Times New Roman"/>
          <w:color w:val="000000"/>
          <w:sz w:val="24"/>
          <w:szCs w:val="24"/>
        </w:rPr>
        <w:t>, 25:3, as</w:t>
      </w:r>
      <w:r w:rsidRPr="009D0816">
        <w:rPr>
          <w:rFonts w:ascii="SBL Hebrew" w:hAnsi="SBL Hebrew" w:cs="SBL Hebrew"/>
          <w:color w:val="008080"/>
          <w:sz w:val="28"/>
          <w:szCs w:val="28"/>
          <w:rtl/>
          <w:lang w:bidi="he-IL"/>
        </w:rPr>
        <w:t xml:space="preserve"> אִמְרי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אֹמֶר </w:t>
      </w:r>
      <w:r w:rsidRPr="00DD5980">
        <w:rPr>
          <w:rFonts w:ascii="Times New Roman" w:hAnsi="Times New Roman" w:cs="Times New Roman"/>
          <w:color w:val="000000"/>
          <w:sz w:val="24"/>
          <w:szCs w:val="24"/>
        </w:rPr>
        <w:t>), thus in</w:t>
      </w:r>
      <w:r w:rsidRPr="009D0816">
        <w:rPr>
          <w:rFonts w:ascii="SBL Hebrew" w:hAnsi="SBL Hebrew" w:cs="SBL Hebrew"/>
          <w:color w:val="008080"/>
          <w:sz w:val="28"/>
          <w:szCs w:val="28"/>
          <w:rtl/>
          <w:lang w:bidi="he-IL"/>
        </w:rPr>
        <w:t xml:space="preserve"> שׁאוֹל תַּחְתִּית </w:t>
      </w:r>
      <w:r w:rsidRPr="00DD5980">
        <w:rPr>
          <w:rFonts w:ascii="Times New Roman" w:hAnsi="Times New Roman" w:cs="Times New Roman"/>
          <w:color w:val="000000"/>
          <w:sz w:val="24"/>
          <w:szCs w:val="24"/>
        </w:rPr>
        <w:t>(</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32:22); they have forsaken the fellowship of the life and of the love of God, and have sunk into the deepest destruction. The house of infamy into which Folly allures does not only lead to hell, it is hell itself; and they who permit themselves to be thus befooled are like wandering corpses, and already on this side of death are in the realm of wrath and of the curse.</w:t>
      </w:r>
      <w:r w:rsidR="00704DE8">
        <w:rPr>
          <w:rStyle w:val="FootnoteReference"/>
          <w:rFonts w:ascii="Times New Roman" w:hAnsi="Times New Roman" w:cs="Times New Roman"/>
          <w:color w:val="000000"/>
          <w:sz w:val="24"/>
          <w:szCs w:val="24"/>
        </w:rPr>
        <w:footnoteReference w:id="10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06500" w:rsidP="00833129">
      <w:pPr>
        <w:pStyle w:val="Heading3"/>
        <w:rPr>
          <w:color w:val="000000"/>
        </w:rPr>
      </w:pPr>
      <w:r>
        <w:t>First Collection of Solomonic Proverbs</w:t>
      </w:r>
      <w:r w:rsidR="00102D00" w:rsidRPr="00DD5980">
        <w:t>, 10:1-22:16</w:t>
      </w:r>
    </w:p>
    <w:p w:rsidR="006377AF" w:rsidRDefault="006377AF" w:rsidP="00511235">
      <w:pPr>
        <w:widowControl w:val="0"/>
        <w:autoSpaceDE w:val="0"/>
        <w:autoSpaceDN w:val="0"/>
        <w:adjustRightInd w:val="0"/>
        <w:spacing w:after="0" w:line="240" w:lineRule="auto"/>
        <w:rPr>
          <w:color w:val="000000"/>
        </w:rPr>
      </w:pPr>
    </w:p>
    <w:p w:rsidR="006377AF" w:rsidRPr="0001583F" w:rsidRDefault="007776BF" w:rsidP="00833129">
      <w:pPr>
        <w:pStyle w:val="Heading4"/>
      </w:pPr>
      <w:r>
        <w:t>[[@Bible:Proverbs 10]]</w:t>
      </w:r>
      <w:r w:rsidR="00102D00" w:rsidRPr="0001583F">
        <w:t>CHAPTER 10</w:t>
      </w:r>
    </w:p>
    <w:p w:rsidR="006377AF" w:rsidRDefault="006377AF" w:rsidP="00511235">
      <w:pPr>
        <w:widowControl w:val="0"/>
        <w:autoSpaceDE w:val="0"/>
        <w:autoSpaceDN w:val="0"/>
        <w:adjustRightInd w:val="0"/>
        <w:spacing w:after="0" w:line="240" w:lineRule="auto"/>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superscription,</w:t>
      </w:r>
      <w:r w:rsidRPr="009D0816">
        <w:rPr>
          <w:rFonts w:ascii="SBL Hebrew" w:hAnsi="SBL Hebrew" w:cs="SBL Hebrew"/>
          <w:color w:val="008080"/>
          <w:sz w:val="28"/>
          <w:szCs w:val="28"/>
          <w:rtl/>
          <w:lang w:bidi="he-IL"/>
        </w:rPr>
        <w:t xml:space="preserve">משְׁלי שׁלמֹה </w:t>
      </w:r>
      <w:r w:rsidRPr="00DD5980">
        <w:rPr>
          <w:rFonts w:ascii="Times New Roman" w:hAnsi="Times New Roman" w:cs="Times New Roman"/>
          <w:color w:val="000000"/>
          <w:sz w:val="24"/>
          <w:szCs w:val="24"/>
        </w:rPr>
        <w:t>, here shows that now we have reached that which the title of the book, 1:1-6, presented to view. Here we have the commencement of that collection of Solomonic Proverbs which under this title forms, together with the introduction, 1:7-9:18, the Older Book of Proverbs. The introduction is disproportionately long. It is the manner of the editor to extend himself in length and breadth; and besides, an educational zeal in behalf of youth, and his aim, which was without doubt to put them on their</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guard against certain prevailing moral evils of his time, make him thus persuasive; and if he detains his readers so long from the proper Solomonic Proverbs, yet this might be excused from the circumstance, that though his introduction does not strictly consists of Proverbs of Solomon, yet it consists of proverbs after the manner of Solomon, i.e., of proverbs which, as to their contents and form, take their structure from the pattern of those of Solomonic authorship.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 this introduction, 1-9, there are larger sections of interconnected thoughts having one common aim. Even in </w:t>
      </w:r>
      <w:r w:rsidRPr="00DD5980">
        <w:rPr>
          <w:rFonts w:ascii="Times New Roman" w:hAnsi="Times New Roman" w:cs="Times New Roman"/>
          <w:color w:val="000000"/>
          <w:sz w:val="24"/>
          <w:szCs w:val="24"/>
        </w:rPr>
        <w:lastRenderedPageBreak/>
        <w:t>6:1-19 there are manifestly three proverbial discourses distinguished from one another, shorter indeed, yet containing one fundamental thought. Such proverbs as are primarily designed to form one completed little whole of themselves, are not here to be met with. On the contrary, the Solomonic collection which now follows consists of pure distichs, for the most part antithetical, but at the same time going over all the forms of the technical proverb, as we have already shown; vid., p. 16. Accordingly the exposition must from this point onward renounce reproduced combinations of thought. The succession of proverbs here is nevertheless not one that is purely accidental or without thought; it is more than a happy accident when three of the same character stand together; the collector has connected together proverb with proverb according to certain common characteristics (Bertheau). And yet more than that: the mass separates itself into groups, not merely succeeding one another, but because a certain connection of ideas connects together a number of proverbs, in such a way that the succession is broken, and a new point of departure is arrived at (Hitzig). There is no comprehensive plan, such as Oetinger in his summary view of its contents supposes; the progressive unfolding follows no systematic scheme, but continuously wells forth. But that the editor, whom we take also to be the arranger of the contents of the book, did not throw them together by good chance, but in placing them together was guided by certain reasons, the very first proverb here shows, for it is chosen in conformity with the design of this book, which is specially dedicated to youth: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t>[[@Bible:Proverbs 10:1]]</w:t>
      </w:r>
      <w:r w:rsidR="00102D00" w:rsidRPr="00DD5980">
        <w:rPr>
          <w:rFonts w:ascii="Times New Roman" w:hAnsi="Times New Roman" w:cs="Times New Roman"/>
          <w:b/>
          <w:bCs/>
          <w:i/>
          <w:iCs/>
          <w:color w:val="00007F"/>
          <w:sz w:val="24"/>
          <w:szCs w:val="24"/>
        </w:rPr>
        <w:t>10:1 A w</w:t>
      </w:r>
      <w:r w:rsidR="003E2D2D">
        <w:rPr>
          <w:rFonts w:ascii="Times New Roman" w:hAnsi="Times New Roman" w:cs="Times New Roman"/>
          <w:b/>
          <w:bCs/>
          <w:i/>
          <w:iCs/>
          <w:color w:val="00007F"/>
          <w:sz w:val="24"/>
          <w:szCs w:val="24"/>
        </w:rPr>
        <w:t>ise son maketh glad his father;</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foolish son is his mother’s grief.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One sees here quite distinctly (cf. Hos. 13:13) that</w:t>
      </w:r>
      <w:r w:rsidRPr="009D0816">
        <w:rPr>
          <w:rFonts w:ascii="SBL Hebrew" w:hAnsi="SBL Hebrew" w:cs="SBL Hebrew"/>
          <w:color w:val="008080"/>
          <w:sz w:val="28"/>
          <w:szCs w:val="28"/>
          <w:rtl/>
          <w:lang w:bidi="he-IL"/>
        </w:rPr>
        <w:t xml:space="preserve"> חָכָם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xml:space="preserve">, properly to be thick, stout, solid, as </w:t>
      </w:r>
      <w:r w:rsidRPr="00DD5980">
        <w:rPr>
          <w:rFonts w:ascii="SBL Greek" w:hAnsi="SBL Greek" w:cs="Times New Roman"/>
          <w:color w:val="0000FF"/>
          <w:sz w:val="24"/>
          <w:szCs w:val="24"/>
          <w:lang w:val="el-GR"/>
        </w:rPr>
        <w:t>πυκνός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σοφός</w:t>
      </w:r>
      <w:r w:rsidRPr="00DD5980">
        <w:rPr>
          <w:rFonts w:ascii="Times New Roman" w:hAnsi="Times New Roman" w:cs="Times New Roman"/>
          <w:color w:val="000000"/>
          <w:sz w:val="24"/>
          <w:szCs w:val="24"/>
        </w:rPr>
        <w:t>) is primarily a practical and ethical conception. Similar proverbs are found further on, but consisting of synonymous parallel members, in which either the father both times represents the parents, as 17:21; 23:24, or father and mother are separated, each being named in different members, as 17:25; 23:25, and particularly 15:20, where 20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of the above proverb. It is incorrect to say, with Hitzig, that this contrast draws the division after it: the division lies nearer in the synonymous distichs, and is there less liable to be misunderstood than in the antithetic. Thus, from this proverb before us, it might be concluded that grief on account of a befooled son going astray in bypaths, and not coming to the right way, falls principally on the mother, as (Sir. 3:9) is often the case in unfortunate marriages. The idea of the parents is in this way only separated, and the two members stand in suppletive interchangeable relationship.</w:t>
      </w:r>
      <w:r w:rsidRPr="009D0816">
        <w:rPr>
          <w:rFonts w:ascii="SBL Hebrew" w:hAnsi="SBL Hebrew" w:cs="SBL Hebrew"/>
          <w:color w:val="008080"/>
          <w:sz w:val="28"/>
          <w:szCs w:val="28"/>
          <w:rtl/>
          <w:lang w:bidi="he-IL"/>
        </w:rPr>
        <w:t xml:space="preserve"> ישַׂמַּח </w:t>
      </w:r>
      <w:r w:rsidRPr="00DD5980">
        <w:rPr>
          <w:rFonts w:ascii="Times New Roman" w:hAnsi="Times New Roman" w:cs="Times New Roman"/>
          <w:color w:val="000000"/>
          <w:sz w:val="24"/>
          <w:szCs w:val="24"/>
        </w:rPr>
        <w:t>is the middle of the clause, and is the usual form in connection;</w:t>
      </w:r>
      <w:r w:rsidRPr="009D0816">
        <w:rPr>
          <w:rFonts w:ascii="SBL Hebrew" w:hAnsi="SBL Hebrew" w:cs="SBL Hebrew"/>
          <w:color w:val="008080"/>
          <w:sz w:val="28"/>
          <w:szCs w:val="28"/>
          <w:rtl/>
          <w:lang w:bidi="he-IL"/>
        </w:rPr>
        <w:t xml:space="preserve"> ישַׂמּחַ </w:t>
      </w:r>
      <w:r w:rsidRPr="00DD5980">
        <w:rPr>
          <w:rFonts w:ascii="Times New Roman" w:hAnsi="Times New Roman" w:cs="Times New Roman"/>
          <w:color w:val="000000"/>
          <w:sz w:val="24"/>
          <w:szCs w:val="24"/>
        </w:rPr>
        <w:t>is the pausal form.</w:t>
      </w:r>
      <w:r w:rsidRPr="009D0816">
        <w:rPr>
          <w:rFonts w:ascii="SBL Hebrew" w:hAnsi="SBL Hebrew" w:cs="SBL Hebrew"/>
          <w:color w:val="008080"/>
          <w:sz w:val="28"/>
          <w:szCs w:val="28"/>
          <w:rtl/>
          <w:lang w:bidi="he-IL"/>
        </w:rPr>
        <w:t xml:space="preserve">תּוּגָה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תוגה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יגה</w:t>
      </w:r>
      <w:r w:rsidRPr="00DD5980">
        <w:rPr>
          <w:rFonts w:ascii="Times New Roman" w:hAnsi="Times New Roman" w:cs="Times New Roman"/>
          <w:color w:val="000000"/>
          <w:sz w:val="24"/>
          <w:szCs w:val="24"/>
        </w:rPr>
        <w:t xml:space="preserve">), has </w:t>
      </w:r>
      <w:r w:rsidRPr="00DD5980">
        <w:rPr>
          <w:rFonts w:ascii="LSBTrans" w:hAnsi="LSBTrans" w:cs="LSBTrans"/>
          <w:color w:val="000000"/>
          <w:sz w:val="24"/>
          <w:szCs w:val="24"/>
        </w:rPr>
        <w:t xml:space="preserve">pass. uÑ,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תּוֹרָה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act. oÑ. </w:t>
      </w:r>
      <w:r w:rsidRPr="00DD5980">
        <w:rPr>
          <w:rFonts w:ascii="Times New Roman" w:hAnsi="Times New Roman" w:cs="Times New Roman"/>
          <w:color w:val="000000"/>
          <w:sz w:val="24"/>
          <w:szCs w:val="24"/>
        </w:rPr>
        <w:t xml:space="preserve">“The expression of the </w:t>
      </w:r>
      <w:r w:rsidRPr="00DD5980">
        <w:rPr>
          <w:rFonts w:ascii="Times New Roman" w:hAnsi="Times New Roman" w:cs="Times New Roman"/>
          <w:i/>
          <w:iCs/>
          <w:color w:val="000000"/>
          <w:sz w:val="24"/>
          <w:szCs w:val="24"/>
        </w:rPr>
        <w:t xml:space="preserve">pred. </w:t>
      </w:r>
      <w:r w:rsidRPr="00DD5980">
        <w:rPr>
          <w:rFonts w:ascii="Times New Roman" w:hAnsi="Times New Roman" w:cs="Times New Roman"/>
          <w:color w:val="000000"/>
          <w:sz w:val="24"/>
          <w:szCs w:val="24"/>
        </w:rPr>
        <w:t>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is like 3:17; 8:6; 10:14f.; cf. e.g., Arab. </w:t>
      </w:r>
      <w:r w:rsidRPr="00DD5980">
        <w:rPr>
          <w:rFonts w:ascii="LSBTrans" w:hAnsi="LSBTrans" w:cs="LSBTrans"/>
          <w:color w:val="000000"/>
          <w:sz w:val="24"/>
          <w:szCs w:val="24"/>
        </w:rPr>
        <w:t xml:space="preserve">aÑlastakåsåa furkat, </w:t>
      </w:r>
      <w:r w:rsidRPr="00DD5980">
        <w:rPr>
          <w:rFonts w:ascii="Times New Roman" w:hAnsi="Times New Roman" w:cs="Times New Roman"/>
          <w:color w:val="000000"/>
          <w:sz w:val="24"/>
          <w:szCs w:val="24"/>
        </w:rPr>
        <w:t xml:space="preserve">oversharpening is dividing, i.e., effects it [inquiries become or lead to separation] (cf. our proverb, </w:t>
      </w:r>
      <w:r w:rsidRPr="00DD5980">
        <w:rPr>
          <w:rFonts w:ascii="Times New Roman" w:hAnsi="Times New Roman" w:cs="Times New Roman"/>
          <w:i/>
          <w:iCs/>
          <w:color w:val="000000"/>
          <w:sz w:val="24"/>
          <w:szCs w:val="24"/>
        </w:rPr>
        <w:t xml:space="preserve">Allzuscharf macht scharig </w:t>
      </w:r>
      <w:r w:rsidRPr="00DD5980">
        <w:rPr>
          <w:rFonts w:ascii="Times New Roman" w:hAnsi="Times New Roman" w:cs="Times New Roman"/>
          <w:color w:val="000000"/>
          <w:sz w:val="24"/>
          <w:szCs w:val="24"/>
        </w:rPr>
        <w:t xml:space="preserve">= too much sharpening makes full of notches); Burckhardt, </w:t>
      </w:r>
      <w:r w:rsidRPr="00DD5980">
        <w:rPr>
          <w:rFonts w:ascii="Times New Roman" w:hAnsi="Times New Roman" w:cs="Times New Roman"/>
          <w:i/>
          <w:iCs/>
          <w:color w:val="000000"/>
          <w:sz w:val="24"/>
          <w:szCs w:val="24"/>
        </w:rPr>
        <w:t xml:space="preserve">Sprüchw. </w:t>
      </w:r>
      <w:r w:rsidRPr="00DD5980">
        <w:rPr>
          <w:rFonts w:ascii="Times New Roman" w:hAnsi="Times New Roman" w:cs="Times New Roman"/>
          <w:color w:val="000000"/>
          <w:sz w:val="24"/>
          <w:szCs w:val="24"/>
        </w:rPr>
        <w:t>Nr. 337”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10:2]]</w:t>
      </w:r>
      <w:r w:rsidR="00102D00" w:rsidRPr="00DD5980">
        <w:t xml:space="preserve">Pro. 10:2.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follows now a series of proverbs which place possessions and goods under a moral-religious point of view:</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Treasures</w:t>
      </w:r>
      <w:r w:rsidR="003E2D2D">
        <w:rPr>
          <w:rFonts w:ascii="Times New Roman" w:hAnsi="Times New Roman" w:cs="Times New Roman"/>
          <w:b/>
          <w:bCs/>
          <w:i/>
          <w:iCs/>
          <w:color w:val="00007F"/>
          <w:sz w:val="24"/>
          <w:szCs w:val="24"/>
        </w:rPr>
        <w:t xml:space="preserve"> of wickedness bring no profit;</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righteousness delivers from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LXX and Aquila translate </w:t>
      </w:r>
      <w:r w:rsidRPr="00DD5980">
        <w:rPr>
          <w:rFonts w:ascii="SBL Greek" w:hAnsi="SBL Greek" w:cs="Times New Roman"/>
          <w:color w:val="0000FF"/>
          <w:sz w:val="24"/>
          <w:szCs w:val="24"/>
          <w:lang w:val="el-GR"/>
        </w:rPr>
        <w:t>ἀνόμους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ἀσεβεῖς</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הוֹעיל </w:t>
      </w:r>
      <w:r w:rsidRPr="00DD5980">
        <w:rPr>
          <w:rFonts w:ascii="Times New Roman" w:hAnsi="Times New Roman" w:cs="Times New Roman"/>
          <w:color w:val="000000"/>
          <w:sz w:val="24"/>
          <w:szCs w:val="24"/>
        </w:rPr>
        <w:t>(to profit) with the accus. is possible, Isa. 57:12, but</w:t>
      </w:r>
      <w:r w:rsidRPr="009D0816">
        <w:rPr>
          <w:rFonts w:ascii="SBL Hebrew" w:hAnsi="SBL Hebrew" w:cs="SBL Hebrew"/>
          <w:color w:val="008080"/>
          <w:sz w:val="28"/>
          <w:szCs w:val="28"/>
          <w:rtl/>
          <w:lang w:bidi="he-IL"/>
        </w:rPr>
        <w:t xml:space="preserve"> אוֹצְרוֹת </w:t>
      </w:r>
      <w:r w:rsidRPr="00DD5980">
        <w:rPr>
          <w:rFonts w:ascii="Times New Roman" w:hAnsi="Times New Roman" w:cs="Times New Roman"/>
          <w:color w:val="000000"/>
          <w:sz w:val="24"/>
          <w:szCs w:val="24"/>
        </w:rPr>
        <w:t>one does not use by itself; it requires a genitive designating it more closely. But also</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דְּרַשִּׁיעָא </w:t>
      </w:r>
      <w:r w:rsidRPr="00DD5980">
        <w:rPr>
          <w:rFonts w:ascii="Times New Roman" w:hAnsi="Times New Roman" w:cs="Times New Roman"/>
          <w:color w:val="000000"/>
          <w:sz w:val="24"/>
          <w:szCs w:val="24"/>
        </w:rPr>
        <w:t xml:space="preserve">of the Targ., </w:t>
      </w:r>
      <w:r w:rsidRPr="00DD5980">
        <w:rPr>
          <w:rFonts w:ascii="SBL Greek" w:hAnsi="SBL Greek" w:cs="Times New Roman"/>
          <w:color w:val="0000FF"/>
          <w:sz w:val="24"/>
          <w:szCs w:val="24"/>
          <w:lang w:val="el-GR"/>
        </w:rPr>
        <w:t>παρανόμων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Symmachus, fails; for the question still remains, to whom? Rightly Syr., Jerome, Theodotion, and the Quinta: </w:t>
      </w:r>
      <w:r w:rsidRPr="00DD5980">
        <w:rPr>
          <w:rFonts w:ascii="SBL Greek" w:hAnsi="SBL Greek" w:cs="Times New Roman"/>
          <w:color w:val="0000FF"/>
          <w:sz w:val="24"/>
          <w:szCs w:val="24"/>
          <w:lang w:val="el-GR"/>
        </w:rPr>
        <w:t>ἀσεβείας</w:t>
      </w:r>
      <w:r w:rsidRPr="00DD5980">
        <w:rPr>
          <w:rFonts w:ascii="Times New Roman" w:hAnsi="Times New Roman" w:cs="Times New Roman"/>
          <w:color w:val="000000"/>
          <w:sz w:val="24"/>
          <w:szCs w:val="24"/>
        </w:rPr>
        <w:t xml:space="preserve">, cf. 4:17, Mic. 4:10; Luke 16:9, </w:t>
      </w:r>
      <w:r w:rsidRPr="00DD5980">
        <w:rPr>
          <w:rFonts w:ascii="SBL Greek" w:hAnsi="SBL Greek" w:cs="Times New Roman"/>
          <w:color w:val="0000FF"/>
          <w:sz w:val="24"/>
          <w:szCs w:val="24"/>
          <w:lang w:val="el-GR"/>
        </w:rPr>
        <w:t>μαμωνᾶς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ἀδικίας</w:t>
      </w:r>
      <w:r w:rsidRPr="00DD5980">
        <w:rPr>
          <w:rFonts w:ascii="Times New Roman" w:hAnsi="Times New Roman" w:cs="Times New Roman"/>
          <w:color w:val="000000"/>
          <w:sz w:val="24"/>
          <w:szCs w:val="24"/>
        </w:rPr>
        <w:t>. Treasures to which wickedness cleaves profit not, viz., him who has collected them through wickedness. On the contrary, righteousness saves from death (2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11:4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where the parallelism makes it clear that death as a judgment is </w:t>
      </w:r>
      <w:r w:rsidRPr="00DD5980">
        <w:rPr>
          <w:rFonts w:ascii="Times New Roman" w:hAnsi="Times New Roman" w:cs="Times New Roman"/>
          <w:color w:val="000000"/>
          <w:sz w:val="24"/>
          <w:szCs w:val="24"/>
        </w:rPr>
        <w:lastRenderedPageBreak/>
        <w:t xml:space="preserve">meant). In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24:13 it had been already said that compassionate love is “righteousness before the Lord,” the cardinal virtue of the righteousness of life. Faith (Hab. 2:4) is its soul, and love its life. Therefore </w:t>
      </w:r>
      <w:r w:rsidRPr="00DD5980">
        <w:rPr>
          <w:rFonts w:ascii="SBL Greek" w:hAnsi="SBL Greek" w:cs="Times New Roman"/>
          <w:color w:val="0000FF"/>
          <w:sz w:val="24"/>
          <w:szCs w:val="24"/>
          <w:lang w:val="el-GR"/>
        </w:rPr>
        <w:t>δικαιοσύνη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ἐλεημοσύνη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are interchangeable ideas; and it ought not to be an objection against the Apocrypha that it repeats the above proverb, </w:t>
      </w:r>
      <w:r w:rsidRPr="00DD5980">
        <w:rPr>
          <w:rFonts w:ascii="SBL Greek" w:hAnsi="SBL Greek" w:cs="Times New Roman"/>
          <w:color w:val="0000FF"/>
          <w:sz w:val="24"/>
          <w:szCs w:val="24"/>
          <w:lang w:val="el-GR"/>
        </w:rPr>
        <w:t>ἐλεημοσύνη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θανάτου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ῥύεται</w:t>
      </w:r>
      <w:r w:rsidRPr="00DD5980">
        <w:rPr>
          <w:rFonts w:ascii="Times New Roman" w:hAnsi="Times New Roman" w:cs="Times New Roman"/>
          <w:color w:val="000000"/>
          <w:sz w:val="24"/>
          <w:szCs w:val="24"/>
        </w:rPr>
        <w:t>, Tob. 4:10; 12:9, Sir. 3:30; 29:12, for Dan. 4:24 also says the very same thing, and the thought is biblical, in so far as the giving of alms is understood to be not a dead work, but (Psa. 112:9) the life-activity of one who fears God, and of a mind believing in Him and resting in His word.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7776BF" w:rsidP="0001583F">
      <w:pPr>
        <w:pStyle w:val="Heading5"/>
      </w:pPr>
      <w:r>
        <w:t>[[@Bible:Proverbs 10:3]]</w:t>
      </w:r>
      <w:r w:rsidR="00102D00" w:rsidRPr="00DD5980">
        <w:t xml:space="preserve">Pro. 10:3.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the members of which stand in chiastic relation to those of the preceding: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Jahve does not suffer the s</w:t>
      </w:r>
      <w:r w:rsidR="003E2D2D">
        <w:rPr>
          <w:rFonts w:ascii="Times New Roman" w:hAnsi="Times New Roman" w:cs="Times New Roman"/>
          <w:b/>
          <w:bCs/>
          <w:i/>
          <w:iCs/>
          <w:color w:val="00007F"/>
          <w:sz w:val="24"/>
          <w:szCs w:val="24"/>
        </w:rPr>
        <w:t>oul of the righteous to hunger;</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craving of the godless He disappointeth.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thought is the same as 13:25. There, as also at 6:30, the soul is spoken of as the faculty of desire, and that after nourishment, for the lowest form of the life of the soul is the impulse to self-preservation. The parallel</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הַוָּה</w:t>
      </w:r>
      <w:r w:rsidRPr="00DD5980">
        <w:rPr>
          <w:rFonts w:ascii="Times New Roman" w:hAnsi="Times New Roman" w:cs="Times New Roman"/>
          <w:color w:val="000000"/>
          <w:sz w:val="24"/>
          <w:szCs w:val="24"/>
        </w:rPr>
        <w:t>, in which LXX and Ar. erroneously find the meaning of</w:t>
      </w:r>
      <w:r w:rsidRPr="009D0816">
        <w:rPr>
          <w:rFonts w:ascii="SBL Hebrew" w:hAnsi="SBL Hebrew" w:cs="SBL Hebrew"/>
          <w:color w:val="008080"/>
          <w:sz w:val="28"/>
          <w:szCs w:val="28"/>
          <w:rtl/>
          <w:lang w:bidi="he-IL"/>
        </w:rPr>
        <w:t xml:space="preserve">חַיָּה </w:t>
      </w:r>
      <w:r w:rsidRPr="00DD5980">
        <w:rPr>
          <w:rFonts w:ascii="Times New Roman" w:hAnsi="Times New Roman" w:cs="Times New Roman"/>
          <w:color w:val="000000"/>
          <w:sz w:val="24"/>
          <w:szCs w:val="24"/>
        </w:rPr>
        <w:t>, life, the Syr. Targ. the meaning of</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possession, means the desire, without however being related to</w:t>
      </w:r>
      <w:r w:rsidRPr="009D0816">
        <w:rPr>
          <w:rFonts w:ascii="SBL Hebrew" w:hAnsi="SBL Hebrew" w:cs="SBL Hebrew"/>
          <w:color w:val="008080"/>
          <w:sz w:val="28"/>
          <w:szCs w:val="28"/>
          <w:rtl/>
          <w:lang w:bidi="he-IL"/>
        </w:rPr>
        <w:t xml:space="preserve"> אַוָּה </w:t>
      </w:r>
      <w:r w:rsidRPr="00DD5980">
        <w:rPr>
          <w:rFonts w:ascii="Times New Roman" w:hAnsi="Times New Roman" w:cs="Times New Roman"/>
          <w:color w:val="000000"/>
          <w:sz w:val="24"/>
          <w:szCs w:val="24"/>
        </w:rPr>
        <w:t xml:space="preserve">(Berth.); it is the Arab. </w:t>
      </w:r>
      <w:r w:rsidRPr="00DD5980">
        <w:rPr>
          <w:rFonts w:ascii="Times New Roman" w:hAnsi="Times New Roman" w:cs="Times New Roman"/>
          <w:i/>
          <w:iCs/>
          <w:color w:val="000000"/>
          <w:sz w:val="24"/>
          <w:szCs w:val="24"/>
        </w:rPr>
        <w:t>hawan</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הָוָה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haway</w:t>
      </w:r>
      <w:r w:rsidRPr="00DD5980">
        <w:rPr>
          <w:rFonts w:ascii="Times New Roman" w:hAnsi="Times New Roman" w:cs="Times New Roman"/>
          <w:color w:val="000000"/>
          <w:sz w:val="24"/>
          <w:szCs w:val="24"/>
        </w:rPr>
        <w:t xml:space="preserve">, which, from the fundamental meaning </w:t>
      </w:r>
      <w:r w:rsidRPr="00DD5980">
        <w:rPr>
          <w:rFonts w:ascii="SBL Greek" w:hAnsi="SBL Greek" w:cs="Times New Roman"/>
          <w:color w:val="0000FF"/>
          <w:sz w:val="24"/>
          <w:szCs w:val="24"/>
          <w:lang w:val="el-GR"/>
        </w:rPr>
        <w:t>χαίνειν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hiare</w:t>
      </w:r>
      <w:r w:rsidRPr="00DD5980">
        <w:rPr>
          <w:rFonts w:ascii="Times New Roman" w:hAnsi="Times New Roman" w:cs="Times New Roman"/>
          <w:color w:val="000000"/>
          <w:sz w:val="24"/>
          <w:szCs w:val="24"/>
        </w:rPr>
        <w:t xml:space="preserve">, to gape, yawn, signifies not only unrestrained driving along, and crashing overthrow (cf. 11:6; 19:13), but also the breaking forth, </w:t>
      </w:r>
      <w:r w:rsidRPr="00DD5980">
        <w:rPr>
          <w:rFonts w:ascii="Times New Roman" w:hAnsi="Times New Roman" w:cs="Times New Roman"/>
          <w:i/>
          <w:iCs/>
          <w:color w:val="000000"/>
          <w:sz w:val="24"/>
          <w:szCs w:val="24"/>
        </w:rPr>
        <w:t>ferri in aliquid</w:t>
      </w:r>
      <w:r w:rsidRPr="00DD5980">
        <w:rPr>
          <w:rFonts w:ascii="Times New Roman" w:hAnsi="Times New Roman" w:cs="Times New Roman"/>
          <w:color w:val="000000"/>
          <w:sz w:val="24"/>
          <w:szCs w:val="24"/>
        </w:rPr>
        <w:t>, whence</w:t>
      </w:r>
      <w:r w:rsidRPr="009D0816">
        <w:rPr>
          <w:rFonts w:ascii="SBL Hebrew" w:hAnsi="SBL Hebrew" w:cs="SBL Hebrew"/>
          <w:color w:val="008080"/>
          <w:sz w:val="28"/>
          <w:szCs w:val="28"/>
          <w:rtl/>
          <w:lang w:bidi="he-IL"/>
        </w:rPr>
        <w:t xml:space="preserve">חַוָּה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hawan</w:t>
      </w:r>
      <w:r w:rsidRPr="00DD5980">
        <w:rPr>
          <w:rFonts w:ascii="Times New Roman" w:hAnsi="Times New Roman" w:cs="Times New Roman"/>
          <w:color w:val="000000"/>
          <w:sz w:val="24"/>
          <w:szCs w:val="24"/>
        </w:rPr>
        <w:t xml:space="preserve">, violent desire, in Hebr. generally (here and Psa. 52:9, MiPro. 7:3) of desire without limits and without restraint (cf. the plur. </w:t>
      </w:r>
      <w:r w:rsidRPr="00DD5980">
        <w:rPr>
          <w:rFonts w:ascii="LSBTrans" w:hAnsi="LSBTrans" w:cs="LSBTrans"/>
          <w:color w:val="000000"/>
          <w:sz w:val="24"/>
          <w:szCs w:val="24"/>
        </w:rPr>
        <w:t xml:space="preserve">aÑhawaÑ, </w:t>
      </w:r>
      <w:r w:rsidRPr="00DD5980">
        <w:rPr>
          <w:rFonts w:ascii="Times New Roman" w:hAnsi="Times New Roman" w:cs="Times New Roman"/>
          <w:color w:val="000000"/>
          <w:sz w:val="24"/>
          <w:szCs w:val="24"/>
        </w:rPr>
        <w:t>arbitrary actions, caprices); the meanings deduced from this important verbal stem (of which also</w:t>
      </w:r>
      <w:r w:rsidRPr="009D0816">
        <w:rPr>
          <w:rFonts w:ascii="SBL Hebrew" w:hAnsi="SBL Hebrew" w:cs="SBL Hebrew"/>
          <w:color w:val="008080"/>
          <w:sz w:val="28"/>
          <w:szCs w:val="28"/>
          <w:rtl/>
          <w:lang w:bidi="he-IL"/>
        </w:rPr>
        <w:t xml:space="preserve">הָיָה הָוָה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accidere</w:t>
      </w:r>
      <w:r w:rsidRPr="00DD5980">
        <w:rPr>
          <w:rFonts w:ascii="Times New Roman" w:hAnsi="Times New Roman" w:cs="Times New Roman"/>
          <w:color w:val="000000"/>
          <w:sz w:val="24"/>
          <w:szCs w:val="24"/>
        </w:rPr>
        <w:t xml:space="preserve">, and then </w:t>
      </w:r>
      <w:r w:rsidRPr="00DD5980">
        <w:rPr>
          <w:rFonts w:ascii="Times New Roman" w:hAnsi="Times New Roman" w:cs="Times New Roman"/>
          <w:i/>
          <w:iCs/>
          <w:color w:val="000000"/>
          <w:sz w:val="24"/>
          <w:szCs w:val="24"/>
        </w:rPr>
        <w:t>esse</w:t>
      </w:r>
      <w:r w:rsidRPr="00DD5980">
        <w:rPr>
          <w:rFonts w:ascii="Times New Roman" w:hAnsi="Times New Roman" w:cs="Times New Roman"/>
          <w:color w:val="000000"/>
          <w:sz w:val="24"/>
          <w:szCs w:val="24"/>
        </w:rPr>
        <w:t xml:space="preserve">, at least after the Arabic conception of speech, is an offshoot) are given by Fleischer under Job. 37:6, and after Fleischer by Ethé, </w:t>
      </w:r>
      <w:r w:rsidRPr="00DD5980">
        <w:rPr>
          <w:rFonts w:ascii="Times New Roman" w:hAnsi="Times New Roman" w:cs="Times New Roman"/>
          <w:i/>
          <w:iCs/>
          <w:color w:val="000000"/>
          <w:sz w:val="24"/>
          <w:szCs w:val="24"/>
        </w:rPr>
        <w:t>Schlafgemach der Phantasie</w:t>
      </w:r>
      <w:r w:rsidRPr="00DD5980">
        <w:rPr>
          <w:rFonts w:ascii="Times New Roman" w:hAnsi="Times New Roman" w:cs="Times New Roman"/>
          <w:color w:val="000000"/>
          <w:sz w:val="24"/>
          <w:szCs w:val="24"/>
        </w:rPr>
        <w:t>, ii. p. 6f. The verb</w:t>
      </w:r>
      <w:r w:rsidRPr="009D0816">
        <w:rPr>
          <w:rFonts w:ascii="SBL Hebrew" w:hAnsi="SBL Hebrew" w:cs="SBL Hebrew"/>
          <w:color w:val="008080"/>
          <w:sz w:val="28"/>
          <w:szCs w:val="28"/>
          <w:rtl/>
          <w:lang w:bidi="he-IL"/>
        </w:rPr>
        <w:t xml:space="preserve"> הָדַף </w:t>
      </w:r>
      <w:r w:rsidRPr="00DD5980">
        <w:rPr>
          <w:rFonts w:ascii="Times New Roman" w:hAnsi="Times New Roman" w:cs="Times New Roman"/>
          <w:color w:val="000000"/>
          <w:sz w:val="24"/>
          <w:szCs w:val="24"/>
        </w:rPr>
        <w:t xml:space="preserve">signifies to push in the most manifold shades, here to push forth, </w:t>
      </w:r>
      <w:r w:rsidRPr="00DD5980">
        <w:rPr>
          <w:rFonts w:ascii="Times New Roman" w:hAnsi="Times New Roman" w:cs="Times New Roman"/>
          <w:i/>
          <w:iCs/>
          <w:color w:val="000000"/>
          <w:sz w:val="24"/>
          <w:szCs w:val="24"/>
        </w:rPr>
        <w:t>repellere</w:t>
      </w:r>
      <w:r w:rsidRPr="00DD5980">
        <w:rPr>
          <w:rFonts w:ascii="Times New Roman" w:hAnsi="Times New Roman" w:cs="Times New Roman"/>
          <w:color w:val="000000"/>
          <w:sz w:val="24"/>
          <w:szCs w:val="24"/>
        </w:rPr>
        <w:t xml:space="preserve">, as 2Ki. 4:27 (cf. Arab. </w:t>
      </w:r>
      <w:r w:rsidRPr="00DD5980">
        <w:rPr>
          <w:rFonts w:ascii="LSBTrans" w:hAnsi="LSBTrans" w:cs="LSBTrans"/>
          <w:color w:val="000000"/>
          <w:sz w:val="24"/>
          <w:szCs w:val="24"/>
        </w:rPr>
        <w:t xml:space="preserve">håadhaf, </w:t>
      </w:r>
      <w:r w:rsidRPr="00DD5980">
        <w:rPr>
          <w:rFonts w:ascii="Times New Roman" w:hAnsi="Times New Roman" w:cs="Times New Roman"/>
          <w:color w:val="000000"/>
          <w:sz w:val="24"/>
          <w:szCs w:val="24"/>
        </w:rPr>
        <w:t>to push off = to discharge); the fut. is invariably</w:t>
      </w:r>
      <w:r w:rsidRPr="009D0816">
        <w:rPr>
          <w:rFonts w:ascii="SBL Hebrew" w:hAnsi="SBL Hebrew" w:cs="SBL Hebrew"/>
          <w:color w:val="008080"/>
          <w:sz w:val="28"/>
          <w:szCs w:val="28"/>
          <w:rtl/>
          <w:lang w:bidi="he-IL"/>
        </w:rPr>
        <w:t xml:space="preserve">יהְדֹּף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יהְגֶה</w:t>
      </w:r>
      <w:r w:rsidRPr="009D0816">
        <w:rPr>
          <w:rFonts w:ascii="SBL Hebrew" w:hAnsi="SBL Hebrew" w:cs="SBL Hebrew"/>
          <w:color w:val="007F7F"/>
          <w:sz w:val="28"/>
          <w:szCs w:val="28"/>
          <w:rtl/>
        </w:rPr>
        <w:t xml:space="preserve"> </w:t>
      </w:r>
      <w:r w:rsidRPr="00DD5980">
        <w:rPr>
          <w:rFonts w:ascii="Times New Roman" w:hAnsi="Times New Roman" w:cs="Times New Roman"/>
          <w:color w:val="000000"/>
          <w:sz w:val="24"/>
          <w:szCs w:val="24"/>
        </w:rPr>
        <w:t>. God gives satisfaction to the soul of the righteous, viz., in granting blessings. The desire of the wicked He does not suffer to be accomplished; it may appear for a long time as if that which was aimed at was realized, but in the end God pushes it back, so that it remains at a distance, because contrary to Him. Instead of</w:t>
      </w:r>
      <w:r w:rsidRPr="009D0816">
        <w:rPr>
          <w:rFonts w:ascii="SBL Hebrew" w:hAnsi="SBL Hebrew" w:cs="SBL Hebrew"/>
          <w:color w:val="008080"/>
          <w:sz w:val="28"/>
          <w:szCs w:val="28"/>
          <w:rtl/>
          <w:lang w:bidi="he-IL"/>
        </w:rPr>
        <w:t xml:space="preserve">והות רשָׁעים </w:t>
      </w:r>
      <w:r w:rsidRPr="00DD5980">
        <w:rPr>
          <w:rFonts w:ascii="Times New Roman" w:hAnsi="Times New Roman" w:cs="Times New Roman"/>
          <w:color w:val="000000"/>
          <w:sz w:val="24"/>
          <w:szCs w:val="24"/>
        </w:rPr>
        <w:t>, some editions (Plantin 1566, Bragadin 1615) have</w:t>
      </w:r>
      <w:r w:rsidRPr="009D0816">
        <w:rPr>
          <w:rFonts w:ascii="SBL Hebrew" w:hAnsi="SBL Hebrew" w:cs="SBL Hebrew"/>
          <w:color w:val="008080"/>
          <w:sz w:val="28"/>
          <w:szCs w:val="28"/>
          <w:rtl/>
          <w:lang w:bidi="he-IL"/>
        </w:rPr>
        <w:t xml:space="preserve">והות בֹּגְדִים </w:t>
      </w:r>
      <w:r w:rsidRPr="00DD5980">
        <w:rPr>
          <w:rFonts w:ascii="Times New Roman" w:hAnsi="Times New Roman" w:cs="Times New Roman"/>
          <w:color w:val="000000"/>
          <w:sz w:val="24"/>
          <w:szCs w:val="24"/>
        </w:rPr>
        <w:t>, but, in opposition to all decided testimony, only through a mistaken reference to 11:6.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F37EFF" w:rsidP="0001583F">
      <w:pPr>
        <w:pStyle w:val="Heading5"/>
      </w:pPr>
      <w:r>
        <w:t>[[@Bible:Proverbs 10:4]]</w:t>
      </w:r>
      <w:r w:rsidR="00102D00" w:rsidRPr="00DD5980">
        <w:t xml:space="preserve">Pro. 10:4.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follow two proverbs which say how one man fails and another succeeds: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He becomes </w:t>
      </w:r>
      <w:r w:rsidR="003E2D2D">
        <w:rPr>
          <w:rFonts w:ascii="Times New Roman" w:hAnsi="Times New Roman" w:cs="Times New Roman"/>
          <w:b/>
          <w:bCs/>
          <w:i/>
          <w:iCs/>
          <w:color w:val="00007F"/>
          <w:sz w:val="24"/>
          <w:szCs w:val="24"/>
        </w:rPr>
        <w:t>poor who bears a sluggish hand;</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hand of the diligent maketh rich.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These three proverbs, 19:15; 12:24, 27, are similar. From the last two it is seen that</w:t>
      </w:r>
      <w:r w:rsidRPr="009D0816">
        <w:rPr>
          <w:rFonts w:ascii="SBL Hebrew" w:hAnsi="SBL Hebrew" w:cs="SBL Hebrew"/>
          <w:color w:val="008080"/>
          <w:sz w:val="28"/>
          <w:szCs w:val="28"/>
          <w:rtl/>
          <w:lang w:bidi="he-IL"/>
        </w:rPr>
        <w:t xml:space="preserve"> רמִיָּה </w:t>
      </w:r>
      <w:r w:rsidRPr="00DD5980">
        <w:rPr>
          <w:rFonts w:ascii="Times New Roman" w:hAnsi="Times New Roman" w:cs="Times New Roman"/>
          <w:color w:val="000000"/>
          <w:sz w:val="24"/>
          <w:szCs w:val="24"/>
        </w:rPr>
        <w:t>is a subst., as also from Psa. 120:2f. (</w:t>
      </w:r>
      <w:r w:rsidRPr="009D0816">
        <w:rPr>
          <w:rFonts w:ascii="SBL Hebrew" w:hAnsi="SBL Hebrew" w:cs="SBL Hebrew"/>
          <w:color w:val="008080"/>
          <w:sz w:val="28"/>
          <w:szCs w:val="28"/>
          <w:rtl/>
          <w:lang w:bidi="he-IL"/>
        </w:rPr>
        <w:t>לשׁוֹן רמִיָּה</w:t>
      </w:r>
      <w:r w:rsidRPr="00DD5980">
        <w:rPr>
          <w:rFonts w:ascii="Times New Roman" w:hAnsi="Times New Roman" w:cs="Times New Roman"/>
          <w:color w:val="000000"/>
          <w:sz w:val="24"/>
          <w:szCs w:val="24"/>
        </w:rPr>
        <w:t>, from a crafty tongue) that it is an adject., and from Lev. 14:15f. (where</w:t>
      </w:r>
      <w:r w:rsidRPr="009D0816">
        <w:rPr>
          <w:rFonts w:ascii="SBL Hebrew" w:hAnsi="SBL Hebrew" w:cs="SBL Hebrew"/>
          <w:color w:val="008080"/>
          <w:sz w:val="28"/>
          <w:szCs w:val="28"/>
          <w:rtl/>
          <w:lang w:bidi="he-IL"/>
        </w:rPr>
        <w:t xml:space="preserve"> כַּף </w:t>
      </w:r>
      <w:r w:rsidRPr="00DD5980">
        <w:rPr>
          <w:rFonts w:ascii="Times New Roman" w:hAnsi="Times New Roman" w:cs="Times New Roman"/>
          <w:color w:val="000000"/>
          <w:sz w:val="24"/>
          <w:szCs w:val="24"/>
        </w:rPr>
        <w:t>is fem.) that it may be at the same time an adject. here also. The masc. is</w:t>
      </w:r>
      <w:r w:rsidRPr="009D0816">
        <w:rPr>
          <w:rFonts w:ascii="SBL Hebrew" w:hAnsi="SBL Hebrew" w:cs="SBL Hebrew"/>
          <w:color w:val="008080"/>
          <w:sz w:val="28"/>
          <w:szCs w:val="28"/>
          <w:rtl/>
          <w:lang w:bidi="he-IL"/>
        </w:rPr>
        <w:t xml:space="preserve">רמִי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 טָרִי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טְרִיָּהּ </w:t>
      </w:r>
      <w:r w:rsidRPr="00DD5980">
        <w:rPr>
          <w:rFonts w:ascii="Times New Roman" w:hAnsi="Times New Roman" w:cs="Times New Roman"/>
          <w:color w:val="000000"/>
          <w:sz w:val="24"/>
          <w:szCs w:val="24"/>
        </w:rPr>
        <w:t xml:space="preserve">, but neither of these occur; “the fundamental idea is that of throwing oneself down lazily, when one with unbent muscles holds himself no longer erect and stretched, Arab. </w:t>
      </w:r>
      <w:r w:rsidRPr="00DD5980">
        <w:rPr>
          <w:rFonts w:ascii="Times New Roman" w:hAnsi="Times New Roman" w:cs="Times New Roman"/>
          <w:i/>
          <w:iCs/>
          <w:color w:val="000000"/>
          <w:sz w:val="24"/>
          <w:szCs w:val="24"/>
        </w:rPr>
        <w:t xml:space="preserve">taramy” </w:t>
      </w:r>
      <w:r w:rsidRPr="00DD5980">
        <w:rPr>
          <w:rFonts w:ascii="Times New Roman" w:hAnsi="Times New Roman" w:cs="Times New Roman"/>
          <w:color w:val="000000"/>
          <w:sz w:val="24"/>
          <w:szCs w:val="24"/>
        </w:rPr>
        <w:t>(Fl.). The translation: deceitful balances (Löwenstein after Rashi), is contrary to biblical usage, which knows nothing of</w:t>
      </w:r>
      <w:r w:rsidRPr="009D0816">
        <w:rPr>
          <w:rFonts w:ascii="SBL Hebrew" w:hAnsi="SBL Hebrew" w:cs="SBL Hebrew"/>
          <w:color w:val="008080"/>
          <w:sz w:val="28"/>
          <w:szCs w:val="28"/>
          <w:rtl/>
          <w:lang w:bidi="he-IL"/>
        </w:rPr>
        <w:t xml:space="preserve"> כף </w:t>
      </w:r>
      <w:r w:rsidRPr="00DD5980">
        <w:rPr>
          <w:rFonts w:ascii="Times New Roman" w:hAnsi="Times New Roman" w:cs="Times New Roman"/>
          <w:color w:val="000000"/>
          <w:sz w:val="24"/>
          <w:szCs w:val="24"/>
        </w:rPr>
        <w:t>in this Mishnic meaning. But if</w:t>
      </w:r>
      <w:r w:rsidRPr="009D0816">
        <w:rPr>
          <w:rFonts w:ascii="SBL Hebrew" w:hAnsi="SBL Hebrew" w:cs="SBL Hebrew"/>
          <w:color w:val="008080"/>
          <w:sz w:val="28"/>
          <w:szCs w:val="28"/>
          <w:rtl/>
          <w:lang w:bidi="he-IL"/>
        </w:rPr>
        <w:t xml:space="preserve"> כף </w:t>
      </w:r>
      <w:r w:rsidRPr="00DD5980">
        <w:rPr>
          <w:rFonts w:ascii="Times New Roman" w:hAnsi="Times New Roman" w:cs="Times New Roman"/>
          <w:color w:val="000000"/>
          <w:sz w:val="24"/>
          <w:szCs w:val="24"/>
        </w:rPr>
        <w:t xml:space="preserve">is here regarded as fem., then it cannot be the subject (Jerome, </w:t>
      </w:r>
      <w:r w:rsidRPr="00DD5980">
        <w:rPr>
          <w:rFonts w:ascii="Times New Roman" w:hAnsi="Times New Roman" w:cs="Times New Roman"/>
          <w:i/>
          <w:iCs/>
          <w:color w:val="000000"/>
          <w:sz w:val="24"/>
          <w:szCs w:val="24"/>
        </w:rPr>
        <w:t>egestatem operata est manus remissa</w:t>
      </w:r>
      <w:r w:rsidRPr="00DD5980">
        <w:rPr>
          <w:rFonts w:ascii="Times New Roman" w:hAnsi="Times New Roman" w:cs="Times New Roman"/>
          <w:color w:val="000000"/>
          <w:sz w:val="24"/>
          <w:szCs w:val="24"/>
        </w:rPr>
        <w:t xml:space="preserve">), since we </w:t>
      </w:r>
      <w:r w:rsidRPr="00DD5980">
        <w:rPr>
          <w:rFonts w:ascii="Times New Roman" w:hAnsi="Times New Roman" w:cs="Times New Roman"/>
          <w:color w:val="000000"/>
          <w:sz w:val="24"/>
          <w:szCs w:val="24"/>
        </w:rPr>
        <w:lastRenderedPageBreak/>
        <w:t>read</w:t>
      </w:r>
      <w:r w:rsidRPr="009D0816">
        <w:rPr>
          <w:rFonts w:ascii="SBL Hebrew" w:hAnsi="SBL Hebrew" w:cs="SBL Hebrew"/>
          <w:color w:val="008080"/>
          <w:sz w:val="28"/>
          <w:szCs w:val="28"/>
          <w:rtl/>
          <w:lang w:bidi="he-IL"/>
        </w:rPr>
        <w:t xml:space="preserve">עשׂה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עשׂה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ראשׁ </w:t>
      </w:r>
      <w:r w:rsidRPr="00DD5980">
        <w:rPr>
          <w:rFonts w:ascii="Times New Roman" w:hAnsi="Times New Roman" w:cs="Times New Roman"/>
          <w:color w:val="000000"/>
          <w:sz w:val="24"/>
          <w:szCs w:val="24"/>
        </w:rPr>
        <w:t>also is not suitable as the subject (LXX, Syr., Targ.), for poverty is called</w:t>
      </w:r>
      <w:r w:rsidRPr="009D0816">
        <w:rPr>
          <w:rFonts w:ascii="SBL Hebrew" w:hAnsi="SBL Hebrew" w:cs="SBL Hebrew"/>
          <w:color w:val="008080"/>
          <w:sz w:val="28"/>
          <w:szCs w:val="28"/>
          <w:rtl/>
          <w:lang w:bidi="he-IL"/>
        </w:rPr>
        <w:t xml:space="preserve">רישׁ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רישׁ</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ראשׁ </w:t>
      </w:r>
      <w:r w:rsidRPr="00DD5980">
        <w:rPr>
          <w:rFonts w:ascii="Times New Roman" w:hAnsi="Times New Roman" w:cs="Times New Roman"/>
          <w:color w:val="000000"/>
          <w:sz w:val="24"/>
          <w:szCs w:val="24"/>
        </w:rPr>
        <w:t>; on the contrary,</w:t>
      </w:r>
      <w:r w:rsidRPr="009D0816">
        <w:rPr>
          <w:rFonts w:ascii="SBL Hebrew" w:hAnsi="SBL Hebrew" w:cs="SBL Hebrew"/>
          <w:color w:val="008080"/>
          <w:sz w:val="28"/>
          <w:szCs w:val="28"/>
          <w:rtl/>
          <w:lang w:bidi="he-IL"/>
        </w:rPr>
        <w:t xml:space="preserve">רשׁ </w:t>
      </w:r>
      <w:r w:rsidRPr="00DD5980">
        <w:rPr>
          <w:rFonts w:ascii="Times New Roman" w:hAnsi="Times New Roman" w:cs="Times New Roman"/>
          <w:color w:val="000000"/>
          <w:sz w:val="24"/>
          <w:szCs w:val="24"/>
        </w:rPr>
        <w:t>, plur.</w:t>
      </w:r>
      <w:r w:rsidRPr="009D0816">
        <w:rPr>
          <w:rFonts w:ascii="SBL Hebrew" w:hAnsi="SBL Hebrew" w:cs="SBL Hebrew"/>
          <w:color w:val="008080"/>
          <w:sz w:val="28"/>
          <w:szCs w:val="28"/>
          <w:rtl/>
          <w:lang w:bidi="he-IL"/>
        </w:rPr>
        <w:t xml:space="preserve"> רשִׁים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ראשִׁים </w:t>
      </w:r>
      <w:r w:rsidRPr="00DD5980">
        <w:rPr>
          <w:rFonts w:ascii="Times New Roman" w:hAnsi="Times New Roman" w:cs="Times New Roman"/>
          <w:color w:val="000000"/>
          <w:sz w:val="24"/>
          <w:szCs w:val="24"/>
        </w:rPr>
        <w:t>, is used adjectively. Since now the adject.</w:t>
      </w:r>
      <w:r w:rsidRPr="009D0816">
        <w:rPr>
          <w:rFonts w:ascii="SBL Hebrew" w:hAnsi="SBL Hebrew" w:cs="SBL Hebrew"/>
          <w:color w:val="008080"/>
          <w:sz w:val="28"/>
          <w:szCs w:val="28"/>
          <w:rtl/>
          <w:lang w:bidi="he-IL"/>
        </w:rPr>
        <w:t xml:space="preserve">רשׁ </w:t>
      </w:r>
      <w:r w:rsidRPr="00DD5980">
        <w:rPr>
          <w:rFonts w:ascii="Times New Roman" w:hAnsi="Times New Roman" w:cs="Times New Roman"/>
          <w:color w:val="000000"/>
          <w:sz w:val="24"/>
          <w:szCs w:val="24"/>
        </w:rPr>
        <w:t>, 1Sa. 12:14, is also written</w:t>
      </w:r>
      <w:r w:rsidRPr="009D0816">
        <w:rPr>
          <w:rFonts w:ascii="SBL Hebrew" w:hAnsi="SBL Hebrew" w:cs="SBL Hebrew"/>
          <w:color w:val="008080"/>
          <w:sz w:val="28"/>
          <w:szCs w:val="28"/>
          <w:rtl/>
          <w:lang w:bidi="he-IL"/>
        </w:rPr>
        <w:t xml:space="preserve">ראשׁ </w:t>
      </w:r>
      <w:r w:rsidRPr="00DD5980">
        <w:rPr>
          <w:rFonts w:ascii="Times New Roman" w:hAnsi="Times New Roman" w:cs="Times New Roman"/>
          <w:color w:val="000000"/>
          <w:sz w:val="24"/>
          <w:szCs w:val="24"/>
        </w:rPr>
        <w:t>, it may be translated: Poor is he who...(Bertheau); but we much rather expect the statement of that which happens to such an one, thus: Poor will he be...</w:t>
      </w:r>
      <w:r w:rsidRPr="009D0816">
        <w:rPr>
          <w:rFonts w:ascii="SBL Hebrew" w:hAnsi="SBL Hebrew" w:cs="SBL Hebrew"/>
          <w:color w:val="008080"/>
          <w:sz w:val="28"/>
          <w:szCs w:val="28"/>
          <w:rtl/>
          <w:lang w:bidi="he-IL"/>
        </w:rPr>
        <w:t xml:space="preserve">ראשׁ </w:t>
      </w:r>
      <w:r w:rsidRPr="00DD5980">
        <w:rPr>
          <w:rFonts w:ascii="Times New Roman" w:hAnsi="Times New Roman" w:cs="Times New Roman"/>
          <w:color w:val="000000"/>
          <w:sz w:val="24"/>
          <w:szCs w:val="24"/>
        </w:rPr>
        <w:t>, 3 praet. =</w:t>
      </w:r>
      <w:r w:rsidRPr="009D0816">
        <w:rPr>
          <w:rFonts w:ascii="SBL Hebrew" w:hAnsi="SBL Hebrew" w:cs="SBL Hebrew"/>
          <w:color w:val="008080"/>
          <w:sz w:val="28"/>
          <w:szCs w:val="28"/>
          <w:rtl/>
          <w:lang w:bidi="he-IL"/>
        </w:rPr>
        <w:t xml:space="preserve">רשׁ </w:t>
      </w:r>
      <w:r w:rsidRPr="00DD5980">
        <w:rPr>
          <w:rFonts w:ascii="Times New Roman" w:hAnsi="Times New Roman" w:cs="Times New Roman"/>
          <w:color w:val="000000"/>
          <w:sz w:val="24"/>
          <w:szCs w:val="24"/>
        </w:rPr>
        <w:t>, Psa. 34:11, with the same (grammatically incorrect) full writing as</w:t>
      </w:r>
      <w:r w:rsidRPr="009D0816">
        <w:rPr>
          <w:rFonts w:ascii="SBL Hebrew" w:hAnsi="SBL Hebrew" w:cs="SBL Hebrew"/>
          <w:color w:val="008080"/>
          <w:sz w:val="28"/>
          <w:szCs w:val="28"/>
          <w:rtl/>
          <w:lang w:bidi="he-IL"/>
        </w:rPr>
        <w:t xml:space="preserve">קָאם </w:t>
      </w:r>
      <w:r w:rsidRPr="00DD5980">
        <w:rPr>
          <w:rFonts w:ascii="Times New Roman" w:hAnsi="Times New Roman" w:cs="Times New Roman"/>
          <w:color w:val="000000"/>
          <w:sz w:val="24"/>
          <w:szCs w:val="24"/>
        </w:rPr>
        <w:t>, Hos. 10:14. In the conception of the subject,</w:t>
      </w:r>
      <w:r w:rsidRPr="009D0816">
        <w:rPr>
          <w:rFonts w:ascii="SBL Hebrew" w:hAnsi="SBL Hebrew" w:cs="SBL Hebrew"/>
          <w:color w:val="008080"/>
          <w:sz w:val="28"/>
          <w:szCs w:val="28"/>
          <w:rtl/>
          <w:lang w:bidi="he-IL"/>
        </w:rPr>
        <w:t xml:space="preserve">כף־רמיה </w:t>
      </w:r>
      <w:r w:rsidRPr="00DD5980">
        <w:rPr>
          <w:rFonts w:ascii="Times New Roman" w:hAnsi="Times New Roman" w:cs="Times New Roman"/>
          <w:color w:val="000000"/>
          <w:sz w:val="24"/>
          <w:szCs w:val="24"/>
        </w:rPr>
        <w:t>, after Jer. 48:10, is interpreted as the accus. of the manner (Berth.: whoever works with sluggish hand); but since</w:t>
      </w:r>
      <w:r w:rsidRPr="009D0816">
        <w:rPr>
          <w:rFonts w:ascii="SBL Hebrew" w:hAnsi="SBL Hebrew" w:cs="SBL Hebrew"/>
          <w:color w:val="008080"/>
          <w:sz w:val="28"/>
          <w:szCs w:val="28"/>
          <w:rtl/>
          <w:lang w:bidi="he-IL"/>
        </w:rPr>
        <w:t xml:space="preserve"> עשׂה רמיה </w:t>
      </w:r>
      <w:r w:rsidRPr="00DD5980">
        <w:rPr>
          <w:rFonts w:ascii="Times New Roman" w:hAnsi="Times New Roman" w:cs="Times New Roman"/>
          <w:color w:val="000000"/>
          <w:sz w:val="24"/>
          <w:szCs w:val="24"/>
        </w:rPr>
        <w:t>(in another sense indeed: to practise cunning) is a common phrase, Psa. 52:4; 101:7, so also will</w:t>
      </w:r>
      <w:r w:rsidRPr="009D0816">
        <w:rPr>
          <w:rFonts w:ascii="SBL Hebrew" w:hAnsi="SBL Hebrew" w:cs="SBL Hebrew"/>
          <w:color w:val="008080"/>
          <w:sz w:val="28"/>
          <w:szCs w:val="28"/>
          <w:rtl/>
          <w:lang w:bidi="he-IL"/>
        </w:rPr>
        <w:t xml:space="preserve"> כף־רמיה </w:t>
      </w:r>
      <w:r w:rsidRPr="00DD5980">
        <w:rPr>
          <w:rFonts w:ascii="Times New Roman" w:hAnsi="Times New Roman" w:cs="Times New Roman"/>
          <w:color w:val="000000"/>
          <w:sz w:val="24"/>
          <w:szCs w:val="24"/>
        </w:rPr>
        <w:t xml:space="preserve">be regarded as the object: </w:t>
      </w:r>
      <w:r w:rsidRPr="00DD5980">
        <w:rPr>
          <w:rFonts w:ascii="Times New Roman" w:hAnsi="Times New Roman" w:cs="Times New Roman"/>
          <w:i/>
          <w:iCs/>
          <w:color w:val="000000"/>
          <w:sz w:val="24"/>
          <w:szCs w:val="24"/>
        </w:rPr>
        <w:t>qui agit manum remissam</w:t>
      </w:r>
      <w:r w:rsidRPr="00DD5980">
        <w:rPr>
          <w:rFonts w:ascii="Times New Roman" w:hAnsi="Times New Roman" w:cs="Times New Roman"/>
          <w:color w:val="000000"/>
          <w:sz w:val="24"/>
          <w:szCs w:val="24"/>
        </w:rPr>
        <w:t>, whoever carries or moves such a hand (Hitzig). In 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working is placed opposite to bearing: the diligent hand makes rich, </w:t>
      </w:r>
      <w:r w:rsidRPr="00DD5980">
        <w:rPr>
          <w:rFonts w:ascii="Times New Roman" w:hAnsi="Times New Roman" w:cs="Times New Roman"/>
          <w:i/>
          <w:iCs/>
          <w:color w:val="000000"/>
          <w:sz w:val="24"/>
          <w:szCs w:val="24"/>
        </w:rPr>
        <w:t xml:space="preserve">ditat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divitias parit</w:t>
      </w:r>
      <w:r w:rsidRPr="00DD5980">
        <w:rPr>
          <w:rFonts w:ascii="Times New Roman" w:hAnsi="Times New Roman" w:cs="Times New Roman"/>
          <w:color w:val="000000"/>
          <w:sz w:val="24"/>
          <w:szCs w:val="24"/>
        </w:rPr>
        <w:t>; but not for itself (Gesen. and others: becomes rich), but for him who bears it. The diligent man is called</w:t>
      </w:r>
      <w:r w:rsidRPr="009D0816">
        <w:rPr>
          <w:rFonts w:ascii="SBL Hebrew" w:hAnsi="SBL Hebrew" w:cs="SBL Hebrew"/>
          <w:color w:val="008080"/>
          <w:sz w:val="28"/>
          <w:szCs w:val="28"/>
          <w:rtl/>
          <w:lang w:bidi="he-IL"/>
        </w:rPr>
        <w:t xml:space="preserve">חָרוּץ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חָרַץ </w:t>
      </w:r>
      <w:r w:rsidRPr="00DD5980">
        <w:rPr>
          <w:rFonts w:ascii="Times New Roman" w:hAnsi="Times New Roman" w:cs="Times New Roman"/>
          <w:color w:val="000000"/>
          <w:sz w:val="24"/>
          <w:szCs w:val="24"/>
        </w:rPr>
        <w:t xml:space="preserve">, to sharpen, for, as in </w:t>
      </w:r>
      <w:r w:rsidRPr="00DD5980">
        <w:rPr>
          <w:rFonts w:ascii="SBL Greek" w:hAnsi="SBL Greek" w:cs="Times New Roman"/>
          <w:color w:val="0000FF"/>
          <w:sz w:val="24"/>
          <w:szCs w:val="24"/>
          <w:lang w:val="el-GR"/>
        </w:rPr>
        <w:t>ὀξύς</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acer</w:t>
      </w:r>
      <w:r w:rsidRPr="00DD5980">
        <w:rPr>
          <w:rFonts w:ascii="Times New Roman" w:hAnsi="Times New Roman" w:cs="Times New Roman"/>
          <w:color w:val="000000"/>
          <w:sz w:val="24"/>
          <w:szCs w:val="24"/>
        </w:rPr>
        <w:t>, sharpness is transferred to energy; the form is the same as</w:t>
      </w:r>
      <w:r w:rsidRPr="009D0816">
        <w:rPr>
          <w:rFonts w:ascii="SBL Hebrew" w:hAnsi="SBL Hebrew" w:cs="SBL Hebrew"/>
          <w:color w:val="008080"/>
          <w:sz w:val="28"/>
          <w:szCs w:val="28"/>
          <w:rtl/>
          <w:lang w:bidi="he-IL"/>
        </w:rPr>
        <w:t xml:space="preserve">חַלּוּק </w:t>
      </w:r>
      <w:r w:rsidRPr="00DD5980">
        <w:rPr>
          <w:rFonts w:ascii="Times New Roman" w:hAnsi="Times New Roman" w:cs="Times New Roman"/>
          <w:color w:val="000000"/>
          <w:sz w:val="24"/>
          <w:szCs w:val="24"/>
        </w:rPr>
        <w:t xml:space="preserve">, smooth (for the </w:t>
      </w:r>
      <w:r w:rsidRPr="00DD5980">
        <w:rPr>
          <w:rFonts w:ascii="LSBTrans" w:hAnsi="LSBTrans" w:cs="LSBTrans"/>
          <w:color w:val="000000"/>
          <w:sz w:val="24"/>
          <w:szCs w:val="24"/>
        </w:rPr>
        <w:t xml:space="preserve">aÝ </w:t>
      </w:r>
      <w:r w:rsidRPr="00DD5980">
        <w:rPr>
          <w:rFonts w:ascii="Times New Roman" w:hAnsi="Times New Roman" w:cs="Times New Roman"/>
          <w:color w:val="000000"/>
          <w:sz w:val="24"/>
          <w:szCs w:val="24"/>
        </w:rPr>
        <w:t>is unchangeable, because recompensative), a kindred form to</w:t>
      </w:r>
      <w:r w:rsidRPr="009D0816">
        <w:rPr>
          <w:rFonts w:ascii="SBL Hebrew" w:hAnsi="SBL Hebrew" w:cs="SBL Hebrew"/>
          <w:color w:val="008080"/>
          <w:sz w:val="28"/>
          <w:szCs w:val="28"/>
          <w:rtl/>
          <w:lang w:bidi="he-IL"/>
        </w:rPr>
        <w:t xml:space="preserve"> קָטוֹל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חָמוֹץ </w:t>
      </w:r>
      <w:r w:rsidRPr="00DD5980">
        <w:rPr>
          <w:rFonts w:ascii="Times New Roman" w:hAnsi="Times New Roman" w:cs="Times New Roman"/>
          <w:color w:val="000000"/>
          <w:sz w:val="24"/>
          <w:szCs w:val="24"/>
        </w:rPr>
        <w:t xml:space="preserve">, and Arab. </w:t>
      </w:r>
      <w:r w:rsidRPr="00DD5980">
        <w:rPr>
          <w:rFonts w:ascii="LSBTrans" w:hAnsi="LSBTrans" w:cs="LSBTrans"/>
          <w:color w:val="000000"/>
          <w:sz w:val="24"/>
          <w:szCs w:val="24"/>
        </w:rPr>
        <w:t xml:space="preserve">faÑÿuÑl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fashawsh</w:t>
      </w:r>
      <w:r w:rsidRPr="00DD5980">
        <w:rPr>
          <w:rFonts w:ascii="Times New Roman" w:hAnsi="Times New Roman" w:cs="Times New Roman"/>
          <w:color w:val="000000"/>
          <w:sz w:val="24"/>
          <w:szCs w:val="24"/>
        </w:rPr>
        <w:t>, a boaster, wind-bag, either of active (as</w:t>
      </w:r>
      <w:r w:rsidRPr="009D0816">
        <w:rPr>
          <w:rFonts w:ascii="SBL Hebrew" w:hAnsi="SBL Hebrew" w:cs="SBL Hebrew"/>
          <w:color w:val="008080"/>
          <w:sz w:val="28"/>
          <w:szCs w:val="28"/>
          <w:rtl/>
          <w:lang w:bidi="he-IL"/>
        </w:rPr>
        <w:t xml:space="preserve">חַנּוּן </w:t>
      </w:r>
      <w:r w:rsidRPr="00DD5980">
        <w:rPr>
          <w:rFonts w:ascii="Times New Roman" w:hAnsi="Times New Roman" w:cs="Times New Roman"/>
          <w:color w:val="000000"/>
          <w:sz w:val="24"/>
          <w:szCs w:val="24"/>
        </w:rPr>
        <w:t>) or (as</w:t>
      </w:r>
      <w:r w:rsidRPr="009D0816">
        <w:rPr>
          <w:rFonts w:ascii="SBL Hebrew" w:hAnsi="SBL Hebrew" w:cs="SBL Hebrew"/>
          <w:color w:val="008080"/>
          <w:sz w:val="28"/>
          <w:szCs w:val="28"/>
          <w:rtl/>
          <w:lang w:bidi="he-IL"/>
        </w:rPr>
        <w:t xml:space="preserve">שׁכּוּל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אַמּוּד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חרוץ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חלוק </w:t>
      </w:r>
      <w:r w:rsidRPr="00DD5980">
        <w:rPr>
          <w:rFonts w:ascii="Times New Roman" w:hAnsi="Times New Roman" w:cs="Times New Roman"/>
          <w:color w:val="000000"/>
          <w:sz w:val="24"/>
          <w:szCs w:val="24"/>
        </w:rPr>
        <w:t>) of passive signification.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F37EFF" w:rsidP="0001583F">
      <w:pPr>
        <w:pStyle w:val="Heading5"/>
      </w:pPr>
      <w:r>
        <w:t>[[@Bible:Proverbs 10:5]]</w:t>
      </w:r>
      <w:r w:rsidR="00102D00" w:rsidRPr="00DD5980">
        <w:t xml:space="preserve">Pro. 10:5.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is now added a proverb which, thus standing at the beginning of the collection, and connecting itself with v. 1, stamps on it the character of a book for youth: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that gathereth in summer is a wise son;</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is sunk in sleep in the time of harvest is a son that causeth shame.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Von Hofmann </w:t>
      </w:r>
      <w:r w:rsidRPr="00DD5980">
        <w:rPr>
          <w:rFonts w:ascii="Times New Roman" w:hAnsi="Times New Roman" w:cs="Times New Roman"/>
          <w:i/>
          <w:iCs/>
          <w:color w:val="000000"/>
          <w:sz w:val="24"/>
          <w:szCs w:val="24"/>
        </w:rPr>
        <w:t xml:space="preserve">(Schriftb. </w:t>
      </w:r>
      <w:r w:rsidRPr="00DD5980">
        <w:rPr>
          <w:rFonts w:ascii="Times New Roman" w:hAnsi="Times New Roman" w:cs="Times New Roman"/>
          <w:color w:val="000000"/>
          <w:sz w:val="24"/>
          <w:szCs w:val="24"/>
        </w:rPr>
        <w:t>ii. 2. 403) rightly interprets</w:t>
      </w:r>
      <w:r w:rsidRPr="009D0816">
        <w:rPr>
          <w:rFonts w:ascii="SBL Hebrew" w:hAnsi="SBL Hebrew" w:cs="SBL Hebrew"/>
          <w:color w:val="008080"/>
          <w:sz w:val="28"/>
          <w:szCs w:val="28"/>
          <w:rtl/>
          <w:lang w:bidi="he-IL"/>
        </w:rPr>
        <w:t xml:space="preserve"> בּן מַשְׂכִּיל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בּן מבִישׁ </w:t>
      </w:r>
      <w:r w:rsidRPr="00DD5980">
        <w:rPr>
          <w:rFonts w:ascii="Times New Roman" w:hAnsi="Times New Roman" w:cs="Times New Roman"/>
          <w:color w:val="000000"/>
          <w:sz w:val="24"/>
          <w:szCs w:val="24"/>
        </w:rPr>
        <w:t>, with Cocceius and others, as the subject, and not with Hitzig as predicate, for in nominal clauses the rule is to place the predicate before the subject; and since an accurate expression of the inverted relation would both times require</w:t>
      </w:r>
      <w:r w:rsidRPr="009D0816">
        <w:rPr>
          <w:rFonts w:ascii="SBL Hebrew" w:hAnsi="SBL Hebrew" w:cs="SBL Hebrew"/>
          <w:color w:val="008080"/>
          <w:sz w:val="28"/>
          <w:szCs w:val="28"/>
          <w:rtl/>
          <w:lang w:bidi="he-IL"/>
        </w:rPr>
        <w:t xml:space="preserve"> הוא </w:t>
      </w:r>
      <w:r w:rsidRPr="00DD5980">
        <w:rPr>
          <w:rFonts w:ascii="Times New Roman" w:hAnsi="Times New Roman" w:cs="Times New Roman"/>
          <w:color w:val="000000"/>
          <w:sz w:val="24"/>
          <w:szCs w:val="24"/>
        </w:rPr>
        <w:t>referring to the subject, so we here abide by the usual syntax: he that gathers in summer time is... Also the relation of the members of the sentence, 19:26, is a parallel from which it is evident that the misguided son is called</w:t>
      </w:r>
      <w:r w:rsidRPr="009D0816">
        <w:rPr>
          <w:rFonts w:ascii="SBL Hebrew" w:hAnsi="SBL Hebrew" w:cs="SBL Hebrew"/>
          <w:color w:val="008080"/>
          <w:sz w:val="28"/>
          <w:szCs w:val="28"/>
          <w:rtl/>
          <w:lang w:bidi="he-IL"/>
        </w:rPr>
        <w:t xml:space="preserve"> מבישׁ </w:t>
      </w:r>
      <w:r w:rsidRPr="00DD5980">
        <w:rPr>
          <w:rFonts w:ascii="Times New Roman" w:hAnsi="Times New Roman" w:cs="Times New Roman"/>
          <w:color w:val="000000"/>
          <w:sz w:val="24"/>
          <w:szCs w:val="24"/>
        </w:rPr>
        <w:t>as causing shame, although in</w:t>
      </w:r>
      <w:r w:rsidRPr="009D0816">
        <w:rPr>
          <w:rFonts w:ascii="SBL Hebrew" w:hAnsi="SBL Hebrew" w:cs="SBL Hebrew"/>
          <w:color w:val="008080"/>
          <w:sz w:val="28"/>
          <w:szCs w:val="28"/>
          <w:rtl/>
          <w:lang w:bidi="he-IL"/>
        </w:rPr>
        <w:t xml:space="preserve"> הבישׁ </w:t>
      </w:r>
      <w:r w:rsidRPr="00DD5980">
        <w:rPr>
          <w:rFonts w:ascii="Times New Roman" w:hAnsi="Times New Roman" w:cs="Times New Roman"/>
          <w:color w:val="000000"/>
          <w:sz w:val="24"/>
          <w:szCs w:val="24"/>
        </w:rPr>
        <w:t>the idea to put to shame (= to act so that others are ashamed) and to act shamefully (disgracefully), as in</w:t>
      </w:r>
      <w:r w:rsidRPr="009D0816">
        <w:rPr>
          <w:rFonts w:ascii="SBL Hebrew" w:hAnsi="SBL Hebrew" w:cs="SBL Hebrew"/>
          <w:color w:val="008080"/>
          <w:sz w:val="28"/>
          <w:szCs w:val="28"/>
          <w:rtl/>
          <w:lang w:bidi="he-IL"/>
        </w:rPr>
        <w:t xml:space="preserve"> השׂכיל </w:t>
      </w:r>
      <w:r w:rsidRPr="00DD5980">
        <w:rPr>
          <w:rFonts w:ascii="Times New Roman" w:hAnsi="Times New Roman" w:cs="Times New Roman"/>
          <w:color w:val="000000"/>
          <w:sz w:val="24"/>
          <w:szCs w:val="24"/>
        </w:rPr>
        <w:t>the ideas to have insight and to act intelligently, lie into one another (cf. 14:35); the root-meaning of</w:t>
      </w:r>
      <w:r w:rsidRPr="009D0816">
        <w:rPr>
          <w:rFonts w:ascii="SBL Hebrew" w:hAnsi="SBL Hebrew" w:cs="SBL Hebrew"/>
          <w:color w:val="008080"/>
          <w:sz w:val="28"/>
          <w:szCs w:val="28"/>
          <w:rtl/>
          <w:lang w:bidi="he-IL"/>
        </w:rPr>
        <w:t xml:space="preserve"> השׂכיל </w:t>
      </w:r>
      <w:r w:rsidRPr="00DD5980">
        <w:rPr>
          <w:rFonts w:ascii="Times New Roman" w:hAnsi="Times New Roman" w:cs="Times New Roman"/>
          <w:color w:val="000000"/>
          <w:sz w:val="24"/>
          <w:szCs w:val="24"/>
        </w:rPr>
        <w:t>is determined after</w:t>
      </w:r>
      <w:r w:rsidRPr="009D0816">
        <w:rPr>
          <w:rFonts w:ascii="SBL Hebrew" w:hAnsi="SBL Hebrew" w:cs="SBL Hebrew"/>
          <w:color w:val="008080"/>
          <w:sz w:val="28"/>
          <w:szCs w:val="28"/>
          <w:rtl/>
          <w:lang w:bidi="he-IL"/>
        </w:rPr>
        <w:t xml:space="preserve">שׂכֶל </w:t>
      </w:r>
      <w:r w:rsidRPr="00DD5980">
        <w:rPr>
          <w:rFonts w:ascii="Times New Roman" w:hAnsi="Times New Roman" w:cs="Times New Roman"/>
          <w:color w:val="000000"/>
          <w:sz w:val="24"/>
          <w:szCs w:val="24"/>
        </w:rPr>
        <w:t>, which from</w:t>
      </w:r>
      <w:r w:rsidRPr="009D0816">
        <w:rPr>
          <w:rFonts w:ascii="SBL Hebrew" w:hAnsi="SBL Hebrew" w:cs="SBL Hebrew"/>
          <w:color w:val="008080"/>
          <w:sz w:val="28"/>
          <w:szCs w:val="28"/>
          <w:rtl/>
          <w:lang w:bidi="he-IL"/>
        </w:rPr>
        <w:t xml:space="preserve">שׂכַל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complicare</w:t>
      </w:r>
      <w:r w:rsidRPr="00DD5980">
        <w:rPr>
          <w:rFonts w:ascii="Times New Roman" w:hAnsi="Times New Roman" w:cs="Times New Roman"/>
          <w:color w:val="000000"/>
          <w:sz w:val="24"/>
          <w:szCs w:val="24"/>
        </w:rPr>
        <w:t>, designates the intellect as the faculty of intellectual configuration.</w:t>
      </w:r>
      <w:r w:rsidRPr="009D0816">
        <w:rPr>
          <w:rFonts w:ascii="SBL Hebrew" w:hAnsi="SBL Hebrew" w:cs="SBL Hebrew"/>
          <w:color w:val="008080"/>
          <w:sz w:val="28"/>
          <w:szCs w:val="28"/>
          <w:rtl/>
          <w:lang w:bidi="he-IL"/>
        </w:rPr>
        <w:t xml:space="preserve">בּוֹשׁ </w:t>
      </w:r>
      <w:r w:rsidRPr="00DD5980">
        <w:rPr>
          <w:rFonts w:ascii="Times New Roman" w:hAnsi="Times New Roman" w:cs="Times New Roman"/>
          <w:color w:val="000000"/>
          <w:sz w:val="24"/>
          <w:szCs w:val="24"/>
        </w:rPr>
        <w:t xml:space="preserve">, properly </w:t>
      </w:r>
      <w:r w:rsidRPr="00DD5980">
        <w:rPr>
          <w:rFonts w:ascii="Times New Roman" w:hAnsi="Times New Roman" w:cs="Times New Roman"/>
          <w:i/>
          <w:iCs/>
          <w:color w:val="000000"/>
          <w:sz w:val="24"/>
          <w:szCs w:val="24"/>
        </w:rPr>
        <w:t>disturbari</w:t>
      </w:r>
      <w:r w:rsidRPr="00DD5980">
        <w:rPr>
          <w:rFonts w:ascii="Times New Roman" w:hAnsi="Times New Roman" w:cs="Times New Roman"/>
          <w:color w:val="000000"/>
          <w:sz w:val="24"/>
          <w:szCs w:val="24"/>
        </w:rPr>
        <w:t xml:space="preserve">, proceeds from a similar conception as the Lat. </w:t>
      </w:r>
      <w:r w:rsidRPr="00DD5980">
        <w:rPr>
          <w:rFonts w:ascii="Times New Roman" w:hAnsi="Times New Roman" w:cs="Times New Roman"/>
          <w:i/>
          <w:iCs/>
          <w:color w:val="000000"/>
          <w:sz w:val="24"/>
          <w:szCs w:val="24"/>
        </w:rPr>
        <w:t>confundi (pudore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 קַיִץ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קָצִיר </w:t>
      </w:r>
      <w:r w:rsidRPr="00DD5980">
        <w:rPr>
          <w:rFonts w:ascii="Times New Roman" w:hAnsi="Times New Roman" w:cs="Times New Roman"/>
          <w:color w:val="000000"/>
          <w:sz w:val="24"/>
          <w:szCs w:val="24"/>
        </w:rPr>
        <w:t>fall together, for</w:t>
      </w:r>
      <w:r w:rsidRPr="009D0816">
        <w:rPr>
          <w:rFonts w:ascii="SBL Hebrew" w:hAnsi="SBL Hebrew" w:cs="SBL Hebrew"/>
          <w:color w:val="008080"/>
          <w:sz w:val="28"/>
          <w:szCs w:val="28"/>
          <w:rtl/>
          <w:lang w:bidi="he-IL"/>
        </w:rPr>
        <w:t xml:space="preserve"> קיץ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קוץ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qaÑtå, </w:t>
      </w:r>
      <w:r w:rsidRPr="00DD5980">
        <w:rPr>
          <w:rFonts w:ascii="Times New Roman" w:hAnsi="Times New Roman" w:cs="Times New Roman"/>
          <w:color w:val="000000"/>
          <w:sz w:val="24"/>
          <w:szCs w:val="24"/>
        </w:rPr>
        <w:t>to be glowing hot) is just the time of the</w:t>
      </w:r>
      <w:r w:rsidRPr="009D0816">
        <w:rPr>
          <w:rFonts w:ascii="SBL Hebrew" w:hAnsi="SBL Hebrew" w:cs="SBL Hebrew"/>
          <w:color w:val="008080"/>
          <w:sz w:val="28"/>
          <w:szCs w:val="28"/>
          <w:rtl/>
          <w:lang w:bidi="he-IL"/>
        </w:rPr>
        <w:t xml:space="preserve">קציר </w:t>
      </w:r>
      <w:r w:rsidRPr="00DD5980">
        <w:rPr>
          <w:rFonts w:ascii="Times New Roman" w:hAnsi="Times New Roman" w:cs="Times New Roman"/>
          <w:color w:val="000000"/>
          <w:sz w:val="24"/>
          <w:szCs w:val="24"/>
        </w:rPr>
        <w:t>; vid., under Gen. 8:22. To the activity of a thoughtful ingathering,</w:t>
      </w:r>
      <w:r w:rsidRPr="009D0816">
        <w:rPr>
          <w:rFonts w:ascii="SBL Hebrew" w:hAnsi="SBL Hebrew" w:cs="SBL Hebrew"/>
          <w:color w:val="008080"/>
          <w:sz w:val="28"/>
          <w:szCs w:val="28"/>
          <w:rtl/>
          <w:lang w:bidi="he-IL"/>
        </w:rPr>
        <w:t xml:space="preserve">אָגַר </w:t>
      </w:r>
      <w:r w:rsidRPr="00DD5980">
        <w:rPr>
          <w:rFonts w:ascii="Times New Roman" w:hAnsi="Times New Roman" w:cs="Times New Roman"/>
          <w:color w:val="000000"/>
          <w:sz w:val="24"/>
          <w:szCs w:val="24"/>
        </w:rPr>
        <w:t>, for a future store (vid., 6:7), stands opposed deep sleep, i.e., the state of one sunk in idleness.</w:t>
      </w:r>
      <w:r w:rsidRPr="009D0816">
        <w:rPr>
          <w:rFonts w:ascii="SBL Hebrew" w:hAnsi="SBL Hebrew" w:cs="SBL Hebrew"/>
          <w:color w:val="008080"/>
          <w:sz w:val="28"/>
          <w:szCs w:val="28"/>
          <w:rtl/>
          <w:lang w:bidi="he-IL"/>
        </w:rPr>
        <w:t xml:space="preserve"> נרְדַּם </w:t>
      </w:r>
      <w:r w:rsidRPr="00DD5980">
        <w:rPr>
          <w:rFonts w:ascii="Times New Roman" w:hAnsi="Times New Roman" w:cs="Times New Roman"/>
          <w:color w:val="000000"/>
          <w:sz w:val="24"/>
          <w:szCs w:val="24"/>
        </w:rPr>
        <w:t xml:space="preserve">means, as Schultens has already shown, </w:t>
      </w:r>
      <w:r w:rsidRPr="00DD5980">
        <w:rPr>
          <w:rFonts w:ascii="Times New Roman" w:hAnsi="Times New Roman" w:cs="Times New Roman"/>
          <w:i/>
          <w:iCs/>
          <w:color w:val="000000"/>
          <w:sz w:val="24"/>
          <w:szCs w:val="24"/>
        </w:rPr>
        <w:t>somno penitus obrui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omni sensu obstructo et oppilato quasi</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רדַם </w:t>
      </w:r>
      <w:r w:rsidRPr="00DD5980">
        <w:rPr>
          <w:rFonts w:ascii="Times New Roman" w:hAnsi="Times New Roman" w:cs="Times New Roman"/>
          <w:color w:val="000000"/>
          <w:sz w:val="24"/>
          <w:szCs w:val="24"/>
        </w:rPr>
        <w:t xml:space="preserve">, to fill, to shut up, to conclude; the derivation (which has been adopted since Gesenius) from the Arab. word having the same sound, </w:t>
      </w:r>
      <w:r w:rsidRPr="00DD5980">
        <w:rPr>
          <w:rFonts w:ascii="Times New Roman" w:hAnsi="Times New Roman" w:cs="Times New Roman"/>
          <w:i/>
          <w:iCs/>
          <w:color w:val="000000"/>
          <w:sz w:val="24"/>
          <w:szCs w:val="24"/>
        </w:rPr>
        <w:t>rdm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stridere</w:t>
      </w:r>
      <w:r w:rsidRPr="00DD5980">
        <w:rPr>
          <w:rFonts w:ascii="Times New Roman" w:hAnsi="Times New Roman" w:cs="Times New Roman"/>
          <w:color w:val="000000"/>
          <w:sz w:val="24"/>
          <w:szCs w:val="24"/>
        </w:rPr>
        <w:t xml:space="preserve">, to shrill, to rattle (but not </w:t>
      </w:r>
      <w:r w:rsidRPr="00DD5980">
        <w:rPr>
          <w:rFonts w:ascii="Times New Roman" w:hAnsi="Times New Roman" w:cs="Times New Roman"/>
          <w:i/>
          <w:iCs/>
          <w:color w:val="000000"/>
          <w:sz w:val="24"/>
          <w:szCs w:val="24"/>
        </w:rPr>
        <w:t>stertere</w:t>
      </w:r>
      <w:r w:rsidRPr="00DD5980">
        <w:rPr>
          <w:rFonts w:ascii="Times New Roman" w:hAnsi="Times New Roman" w:cs="Times New Roman"/>
          <w:color w:val="000000"/>
          <w:sz w:val="24"/>
          <w:szCs w:val="24"/>
        </w:rPr>
        <w:t xml:space="preserve">, to snore), lies remote in the </w:t>
      </w:r>
      <w:r w:rsidRPr="00DD5980">
        <w:rPr>
          <w:rFonts w:ascii="Times New Roman" w:hAnsi="Times New Roman" w:cs="Times New Roman"/>
          <w:i/>
          <w:iCs/>
          <w:color w:val="000000"/>
          <w:sz w:val="24"/>
          <w:szCs w:val="24"/>
        </w:rPr>
        <w:t>Niph.</w:t>
      </w:r>
      <w:r w:rsidRPr="00DD5980">
        <w:rPr>
          <w:rFonts w:ascii="Times New Roman" w:hAnsi="Times New Roman" w:cs="Times New Roman"/>
          <w:color w:val="000000"/>
          <w:sz w:val="24"/>
          <w:szCs w:val="24"/>
        </w:rPr>
        <w:t xml:space="preserve">, and also contradicts the usage of the word, according to which it designates a state in which all free activity is bound, </w:t>
      </w:r>
      <w:r w:rsidRPr="00DD5980">
        <w:rPr>
          <w:rFonts w:ascii="Times New Roman" w:hAnsi="Times New Roman" w:cs="Times New Roman"/>
          <w:color w:val="000000"/>
          <w:sz w:val="24"/>
          <w:szCs w:val="24"/>
        </w:rPr>
        <w:lastRenderedPageBreak/>
        <w:t>and all reference to the external world is interrupted; cf.</w:t>
      </w:r>
      <w:r w:rsidRPr="009D0816">
        <w:rPr>
          <w:rFonts w:ascii="SBL Hebrew" w:hAnsi="SBL Hebrew" w:cs="SBL Hebrew"/>
          <w:color w:val="008080"/>
          <w:sz w:val="28"/>
          <w:szCs w:val="28"/>
          <w:rtl/>
          <w:lang w:bidi="he-IL"/>
        </w:rPr>
        <w:t xml:space="preserve">תַּרְדּמָה </w:t>
      </w:r>
      <w:r w:rsidRPr="00DD5980">
        <w:rPr>
          <w:rFonts w:ascii="Times New Roman" w:hAnsi="Times New Roman" w:cs="Times New Roman"/>
          <w:color w:val="000000"/>
          <w:sz w:val="24"/>
          <w:szCs w:val="24"/>
        </w:rPr>
        <w:t>, 19:15, of dulness, apathy, somnolency in the train of slothfulness. The LXX has here one distich more than the Hebr. text.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F37EFF" w:rsidP="0001583F">
      <w:pPr>
        <w:pStyle w:val="Heading5"/>
      </w:pPr>
      <w:r>
        <w:t>[[@Bible:Proverbs 10:6]]</w:t>
      </w:r>
      <w:r w:rsidR="00102D00" w:rsidRPr="00DD5980">
        <w:t xml:space="preserve">Pro. 10:6.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 two proverbs regarding the blessings and the curses which come to men, and which flow forth from them. Here, however, as throughout, we take each proverb by itself, that it might not appear as if we had a tetrastich before us. The first of these two antithetic distichs is: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01583F" w:rsidRDefault="00102D00" w:rsidP="0001583F">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Blessings </w:t>
      </w:r>
      <w:r w:rsidR="003E2D2D">
        <w:rPr>
          <w:rFonts w:ascii="Times New Roman" w:hAnsi="Times New Roman" w:cs="Times New Roman"/>
          <w:b/>
          <w:bCs/>
          <w:i/>
          <w:iCs/>
          <w:color w:val="00007F"/>
          <w:sz w:val="24"/>
          <w:szCs w:val="24"/>
        </w:rPr>
        <w:t>(come) on the head of the just;</w:t>
      </w:r>
    </w:p>
    <w:p w:rsidR="006377AF" w:rsidRDefault="00102D00" w:rsidP="0001583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violence covereth the mouth of the godless.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Blessings are, without being distinguished, bestowed as well as prayed for from above. Regarding the undistinguished uses of</w:t>
      </w:r>
      <w:r w:rsidRPr="009D0816">
        <w:rPr>
          <w:rFonts w:ascii="SBL Hebrew" w:hAnsi="SBL Hebrew" w:cs="SBL Hebrew"/>
          <w:color w:val="008080"/>
          <w:sz w:val="28"/>
          <w:szCs w:val="28"/>
          <w:rtl/>
          <w:lang w:bidi="he-IL"/>
        </w:rPr>
        <w:t xml:space="preserve"> לרֹאשׁ </w:t>
      </w:r>
      <w:r w:rsidRPr="00DD5980">
        <w:rPr>
          <w:rFonts w:ascii="Times New Roman" w:hAnsi="Times New Roman" w:cs="Times New Roman"/>
          <w:color w:val="000000"/>
          <w:sz w:val="24"/>
          <w:szCs w:val="24"/>
        </w:rPr>
        <w:t>(of a recompense of reward),</w:t>
      </w:r>
      <w:r w:rsidRPr="009D0816">
        <w:rPr>
          <w:rFonts w:ascii="SBL Hebrew" w:hAnsi="SBL Hebrew" w:cs="SBL Hebrew"/>
          <w:color w:val="008080"/>
          <w:sz w:val="28"/>
          <w:szCs w:val="28"/>
          <w:rtl/>
          <w:lang w:bidi="he-IL"/>
        </w:rPr>
        <w:t xml:space="preserve"> בִּרֹאשׁ </w:t>
      </w:r>
      <w:r w:rsidRPr="00DD5980">
        <w:rPr>
          <w:rFonts w:ascii="Times New Roman" w:hAnsi="Times New Roman" w:cs="Times New Roman"/>
          <w:color w:val="000000"/>
          <w:sz w:val="24"/>
          <w:szCs w:val="24"/>
        </w:rPr>
        <w:t>(of penal recompense), and</w:t>
      </w:r>
      <w:r w:rsidRPr="009D0816">
        <w:rPr>
          <w:rFonts w:ascii="SBL Hebrew" w:hAnsi="SBL Hebrew" w:cs="SBL Hebrew"/>
          <w:color w:val="008080"/>
          <w:sz w:val="28"/>
          <w:szCs w:val="28"/>
          <w:rtl/>
          <w:lang w:bidi="he-IL"/>
        </w:rPr>
        <w:t xml:space="preserve"> אַל־רֹאשׁ </w:t>
      </w:r>
      <w:r w:rsidRPr="00DD5980">
        <w:rPr>
          <w:rFonts w:ascii="Times New Roman" w:hAnsi="Times New Roman" w:cs="Times New Roman"/>
          <w:color w:val="000000"/>
          <w:sz w:val="24"/>
          <w:szCs w:val="24"/>
        </w:rPr>
        <w:t>(especially of punishment), vid., under Gen. 49:26. If we understand, with Ewald, Bertheau, Elster, Zöckler, and others, the two lines after v. 11, 19:28, cf. 10:18: the mouth of the wicked covers (hides under a mask) violence, inasmuch as he speaks words of blessing while thoughts of malediction lurk behind them (Psa. 62:5), then we renounce the sharpness of the contrast. On the contrary, it is preserved if we interpret</w:t>
      </w:r>
      <w:r w:rsidRPr="009D0816">
        <w:rPr>
          <w:rFonts w:ascii="SBL Hebrew" w:hAnsi="SBL Hebrew" w:cs="SBL Hebrew"/>
          <w:color w:val="008080"/>
          <w:sz w:val="28"/>
          <w:szCs w:val="28"/>
          <w:rtl/>
          <w:lang w:bidi="he-IL"/>
        </w:rPr>
        <w:t xml:space="preserve"> וּפְי </w:t>
      </w:r>
      <w:r w:rsidRPr="00DD5980">
        <w:rPr>
          <w:rFonts w:ascii="Times New Roman" w:hAnsi="Times New Roman" w:cs="Times New Roman"/>
          <w:color w:val="000000"/>
          <w:sz w:val="24"/>
          <w:szCs w:val="24"/>
        </w:rPr>
        <w:t>as object: the violence that has gone out from it covereth the mouth of the wicked, i.e., it falls back upon his foul mouth; or as Fleischer (and Oetinger almost the same) paraphrases it: the deeds of violence that have gone forth from them are given back to them in curses and maledictions, so that going back they stop, as it were, their mouth, they bring them to silence; for it is unnecessary to take</w:t>
      </w:r>
      <w:r w:rsidRPr="009D0816">
        <w:rPr>
          <w:rFonts w:ascii="SBL Hebrew" w:hAnsi="SBL Hebrew" w:cs="SBL Hebrew"/>
          <w:color w:val="008080"/>
          <w:sz w:val="28"/>
          <w:szCs w:val="28"/>
          <w:rtl/>
          <w:lang w:bidi="he-IL"/>
        </w:rPr>
        <w:t xml:space="preserve"> פְי </w:t>
      </w:r>
      <w:r w:rsidRPr="00DD5980">
        <w:rPr>
          <w:rFonts w:ascii="Times New Roman" w:hAnsi="Times New Roman" w:cs="Times New Roman"/>
          <w:color w:val="000000"/>
          <w:sz w:val="24"/>
          <w:szCs w:val="24"/>
        </w:rPr>
        <w:t>synecdochically for</w:t>
      </w:r>
      <w:r w:rsidRPr="009D0816">
        <w:rPr>
          <w:rFonts w:ascii="SBL Hebrew" w:hAnsi="SBL Hebrew" w:cs="SBL Hebrew"/>
          <w:color w:val="008080"/>
          <w:sz w:val="28"/>
          <w:szCs w:val="28"/>
          <w:rtl/>
          <w:lang w:bidi="he-IL"/>
        </w:rPr>
        <w:t xml:space="preserve"> פני </w:t>
      </w:r>
      <w:r w:rsidRPr="00DD5980">
        <w:rPr>
          <w:rFonts w:ascii="Times New Roman" w:hAnsi="Times New Roman" w:cs="Times New Roman"/>
          <w:color w:val="000000"/>
          <w:sz w:val="24"/>
          <w:szCs w:val="24"/>
        </w:rPr>
        <w:t>(cf. e.g., Psa. 69:8), since in</w:t>
      </w:r>
      <w:r w:rsidRPr="009D0816">
        <w:rPr>
          <w:rFonts w:ascii="SBL Hebrew" w:hAnsi="SBL Hebrew" w:cs="SBL Hebrew"/>
          <w:color w:val="008080"/>
          <w:sz w:val="28"/>
          <w:szCs w:val="28"/>
          <w:rtl/>
          <w:lang w:bidi="he-IL"/>
        </w:rPr>
        <w:t xml:space="preserve"> בִּרָכוֹת </w:t>
      </w:r>
      <w:r w:rsidRPr="00DD5980">
        <w:rPr>
          <w:rFonts w:ascii="Times New Roman" w:hAnsi="Times New Roman" w:cs="Times New Roman"/>
          <w:color w:val="000000"/>
          <w:sz w:val="24"/>
          <w:szCs w:val="24"/>
        </w:rPr>
        <w:t>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are perhaps chiefly meant blessings of thankful acknowledgment on the part of men, and the giving prominence to the mouth of the wicked from which nothing good proceeds is well accounted for. The parallels do not hinder us thus to explain, since parts of proverbs repeating themselves in the Book of Proverbs often show a change of the meaning (vid., p. 18f.). Hitzig’s conjecture,</w:t>
      </w:r>
      <w:r w:rsidRPr="009D0816">
        <w:rPr>
          <w:rFonts w:ascii="SBL Hebrew" w:hAnsi="SBL Hebrew" w:cs="SBL Hebrew"/>
          <w:color w:val="008080"/>
          <w:sz w:val="28"/>
          <w:szCs w:val="28"/>
          <w:rtl/>
          <w:lang w:bidi="he-IL"/>
        </w:rPr>
        <w:t xml:space="preserve"> יכָּסֶה </w:t>
      </w:r>
      <w:r w:rsidRPr="00DD5980">
        <w:rPr>
          <w:rFonts w:ascii="Times New Roman" w:hAnsi="Times New Roman" w:cs="Times New Roman"/>
          <w:color w:val="000000"/>
          <w:sz w:val="24"/>
          <w:szCs w:val="24"/>
        </w:rPr>
        <w:t>(better</w:t>
      </w:r>
      <w:r w:rsidRPr="009D0816">
        <w:rPr>
          <w:rFonts w:ascii="SBL Hebrew" w:hAnsi="SBL Hebrew" w:cs="SBL Hebrew"/>
          <w:color w:val="008080"/>
          <w:sz w:val="28"/>
          <w:szCs w:val="28"/>
          <w:rtl/>
          <w:lang w:bidi="he-IL"/>
        </w:rPr>
        <w:t xml:space="preserve">יכֻסֶּה </w:t>
      </w:r>
      <w:r w:rsidRPr="00DD5980">
        <w:rPr>
          <w:rFonts w:ascii="Times New Roman" w:hAnsi="Times New Roman" w:cs="Times New Roman"/>
          <w:color w:val="000000"/>
          <w:sz w:val="24"/>
          <w:szCs w:val="24"/>
        </w:rPr>
        <w:t>), is unnecessary; for elsewhere we read, as here, that</w:t>
      </w:r>
      <w:r w:rsidRPr="009D0816">
        <w:rPr>
          <w:rFonts w:ascii="SBL Hebrew" w:hAnsi="SBL Hebrew" w:cs="SBL Hebrew"/>
          <w:color w:val="008080"/>
          <w:sz w:val="28"/>
          <w:szCs w:val="28"/>
          <w:rtl/>
          <w:lang w:bidi="he-IL"/>
        </w:rPr>
        <w:t xml:space="preserve"> חמס </w:t>
      </w:r>
      <w:r w:rsidRPr="00DD5980">
        <w:rPr>
          <w:rFonts w:ascii="Times New Roman" w:hAnsi="Times New Roman" w:cs="Times New Roman"/>
          <w:color w:val="000000"/>
          <w:sz w:val="24"/>
          <w:szCs w:val="24"/>
        </w:rPr>
        <w:t xml:space="preserve">(violence), </w:t>
      </w:r>
      <w:r w:rsidRPr="00DD5980">
        <w:rPr>
          <w:rFonts w:ascii="Times New Roman" w:hAnsi="Times New Roman" w:cs="Times New Roman"/>
          <w:i/>
          <w:iCs/>
          <w:color w:val="000000"/>
          <w:sz w:val="24"/>
          <w:szCs w:val="24"/>
        </w:rPr>
        <w:t>jure talionis</w:t>
      </w:r>
      <w:r w:rsidRPr="00DD5980">
        <w:rPr>
          <w:rFonts w:ascii="Times New Roman" w:hAnsi="Times New Roman" w:cs="Times New Roman"/>
          <w:color w:val="000000"/>
          <w:sz w:val="24"/>
          <w:szCs w:val="24"/>
        </w:rPr>
        <w:t>, covers,</w:t>
      </w:r>
      <w:r w:rsidRPr="009D0816">
        <w:rPr>
          <w:rFonts w:ascii="SBL Hebrew" w:hAnsi="SBL Hebrew" w:cs="SBL Hebrew"/>
          <w:color w:val="008080"/>
          <w:sz w:val="28"/>
          <w:szCs w:val="28"/>
          <w:rtl/>
          <w:lang w:bidi="he-IL"/>
        </w:rPr>
        <w:t xml:space="preserve">יכַסֶּה </w:t>
      </w:r>
      <w:r w:rsidRPr="00DD5980">
        <w:rPr>
          <w:rFonts w:ascii="Times New Roman" w:hAnsi="Times New Roman" w:cs="Times New Roman"/>
          <w:color w:val="000000"/>
          <w:sz w:val="24"/>
          <w:szCs w:val="24"/>
        </w:rPr>
        <w:t>, the wicked, Hab. 2:17, or that he, using “violence,” therewith covers the whole of his external appearance, i.e., gives to it the branded impress of the unrighteousness he has done (vid., Köhler under Mal. 2:16).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10:7]]</w:t>
      </w:r>
      <w:r w:rsidR="00102D00" w:rsidRPr="00DD5980">
        <w:t xml:space="preserve">Pro. 10:7.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as v. 6 says how it goes with the righteous and the wicked in this life, so this verse tells how it fares with them after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memory of the righ</w:t>
      </w:r>
      <w:r w:rsidR="003E2D2D">
        <w:rPr>
          <w:rFonts w:ascii="Times New Roman" w:hAnsi="Times New Roman" w:cs="Times New Roman"/>
          <w:b/>
          <w:bCs/>
          <w:i/>
          <w:iCs/>
          <w:color w:val="00007F"/>
          <w:sz w:val="24"/>
          <w:szCs w:val="24"/>
        </w:rPr>
        <w:t>teous remains in blessings,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name of the godless rots.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tradition regarding the writing of</w:t>
      </w:r>
      <w:r w:rsidRPr="009D0816">
        <w:rPr>
          <w:rFonts w:ascii="SBL Hebrew" w:hAnsi="SBL Hebrew" w:cs="SBL Hebrew"/>
          <w:color w:val="008080"/>
          <w:sz w:val="28"/>
          <w:szCs w:val="28"/>
          <w:rtl/>
          <w:lang w:bidi="he-IL"/>
        </w:rPr>
        <w:t xml:space="preserve"> זכר </w:t>
      </w:r>
      <w:r w:rsidRPr="00DD5980">
        <w:rPr>
          <w:rFonts w:ascii="Times New Roman" w:hAnsi="Times New Roman" w:cs="Times New Roman"/>
          <w:color w:val="000000"/>
          <w:sz w:val="24"/>
          <w:szCs w:val="24"/>
        </w:rPr>
        <w:t>with five (</w:t>
      </w:r>
      <w:r w:rsidRPr="009D0816">
        <w:rPr>
          <w:rFonts w:ascii="SBL Hebrew" w:hAnsi="SBL Hebrew" w:cs="SBL Hebrew"/>
          <w:color w:val="008080"/>
          <w:sz w:val="28"/>
          <w:szCs w:val="28"/>
          <w:rtl/>
          <w:lang w:bidi="he-IL"/>
        </w:rPr>
        <w:t>זכֶר</w:t>
      </w:r>
      <w:r w:rsidRPr="00DD5980">
        <w:rPr>
          <w:rFonts w:ascii="Times New Roman" w:hAnsi="Times New Roman" w:cs="Times New Roman"/>
          <w:color w:val="000000"/>
          <w:sz w:val="24"/>
          <w:szCs w:val="24"/>
        </w:rPr>
        <w:t>) or six points (</w:t>
      </w:r>
      <w:r w:rsidRPr="009D0816">
        <w:rPr>
          <w:rFonts w:ascii="SBL Hebrew" w:hAnsi="SBL Hebrew" w:cs="SBL Hebrew"/>
          <w:color w:val="008080"/>
          <w:sz w:val="28"/>
          <w:szCs w:val="28"/>
          <w:rtl/>
          <w:lang w:bidi="he-IL"/>
        </w:rPr>
        <w:t>זכֶר</w:t>
      </w:r>
      <w:r w:rsidRPr="00DD5980">
        <w:rPr>
          <w:rFonts w:ascii="Times New Roman" w:hAnsi="Times New Roman" w:cs="Times New Roman"/>
          <w:color w:val="000000"/>
          <w:sz w:val="24"/>
          <w:szCs w:val="24"/>
        </w:rPr>
        <w:t xml:space="preserve">) is doubtful (vid., Heidenheim in his ed. of the Pentateuch, </w:t>
      </w:r>
      <w:r w:rsidRPr="00DD5980">
        <w:rPr>
          <w:rFonts w:ascii="LSBTrans" w:hAnsi="LSBTrans" w:cs="LSBTrans"/>
          <w:color w:val="000000"/>
          <w:sz w:val="24"/>
          <w:szCs w:val="24"/>
        </w:rPr>
        <w:t xml:space="preserve">MeoÑr Enajim, </w:t>
      </w:r>
      <w:r w:rsidRPr="00DD5980">
        <w:rPr>
          <w:rFonts w:ascii="Times New Roman" w:hAnsi="Times New Roman" w:cs="Times New Roman"/>
          <w:color w:val="000000"/>
          <w:sz w:val="24"/>
          <w:szCs w:val="24"/>
        </w:rPr>
        <w:t xml:space="preserve">under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17:14); the Cod. 1294 and old printed copies have here</w:t>
      </w:r>
      <w:r w:rsidRPr="009D0816">
        <w:rPr>
          <w:rFonts w:ascii="SBL Hebrew" w:hAnsi="SBL Hebrew" w:cs="SBL Hebrew"/>
          <w:color w:val="008080"/>
          <w:sz w:val="28"/>
          <w:szCs w:val="28"/>
          <w:rtl/>
          <w:lang w:bidi="he-IL"/>
        </w:rPr>
        <w:t xml:space="preserve">זכֶר </w:t>
      </w:r>
      <w:r w:rsidRPr="00DD5980">
        <w:rPr>
          <w:rFonts w:ascii="Times New Roman" w:hAnsi="Times New Roman" w:cs="Times New Roman"/>
          <w:color w:val="000000"/>
          <w:sz w:val="24"/>
          <w:szCs w:val="24"/>
        </w:rPr>
        <w:t>. Instead of</w:t>
      </w:r>
      <w:r w:rsidRPr="009D0816">
        <w:rPr>
          <w:rFonts w:ascii="SBL Hebrew" w:hAnsi="SBL Hebrew" w:cs="SBL Hebrew"/>
          <w:color w:val="008080"/>
          <w:sz w:val="28"/>
          <w:szCs w:val="28"/>
          <w:rtl/>
          <w:lang w:bidi="he-IL"/>
        </w:rPr>
        <w:t xml:space="preserve">לבְרָכָה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יבֹרָךְ </w:t>
      </w:r>
      <w:r w:rsidRPr="00DD5980">
        <w:rPr>
          <w:rFonts w:ascii="Times New Roman" w:hAnsi="Times New Roman" w:cs="Times New Roman"/>
          <w:color w:val="000000"/>
          <w:sz w:val="24"/>
          <w:szCs w:val="24"/>
        </w:rPr>
        <w:t>might be used; the phrase</w:t>
      </w:r>
      <w:r w:rsidRPr="009D0816">
        <w:rPr>
          <w:rFonts w:ascii="SBL Hebrew" w:hAnsi="SBL Hebrew" w:cs="SBL Hebrew"/>
          <w:color w:val="008080"/>
          <w:sz w:val="28"/>
          <w:szCs w:val="28"/>
          <w:rtl/>
          <w:lang w:bidi="he-IL"/>
        </w:rPr>
        <w:t xml:space="preserve"> היה לברכה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היה לקְלָלָה </w:t>
      </w:r>
      <w:r w:rsidRPr="00DD5980">
        <w:rPr>
          <w:rFonts w:ascii="Times New Roman" w:hAnsi="Times New Roman" w:cs="Times New Roman"/>
          <w:color w:val="000000"/>
          <w:sz w:val="24"/>
          <w:szCs w:val="24"/>
        </w:rPr>
        <w:t>, often used by Jeremiah), subordinate to the substantival clause, paraphrases the passive, for it expresses a growing to something, and thus the entrance into a state of endurance. The remembrance of the righteous endures after his death, for he is thought of with thankfulness (</w:t>
      </w:r>
      <w:r w:rsidRPr="009D0816">
        <w:rPr>
          <w:rFonts w:ascii="SBL Hebrew" w:hAnsi="SBL Hebrew" w:cs="SBL Hebrew"/>
          <w:color w:val="008080"/>
          <w:sz w:val="28"/>
          <w:szCs w:val="28"/>
          <w:rtl/>
          <w:lang w:bidi="he-IL"/>
        </w:rPr>
        <w:t xml:space="preserve"> ז״צל</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זכר צדיק לברכה </w:t>
      </w:r>
      <w:r w:rsidRPr="00DD5980">
        <w:rPr>
          <w:rFonts w:ascii="Times New Roman" w:hAnsi="Times New Roman" w:cs="Times New Roman"/>
          <w:color w:val="000000"/>
          <w:sz w:val="24"/>
          <w:szCs w:val="24"/>
        </w:rPr>
        <w:t>, the usual appendix to the name of an honoured, beloved man who has died), because his works, rich in blessing, continue; the name of the godless, on the contrary, far from continuing fresh and green (Psa. 62:17) after his departure, becomes corrupt (</w:t>
      </w:r>
      <w:r w:rsidRPr="009D0816">
        <w:rPr>
          <w:rFonts w:ascii="SBL Hebrew" w:hAnsi="SBL Hebrew" w:cs="SBL Hebrew"/>
          <w:color w:val="008080"/>
          <w:sz w:val="28"/>
          <w:szCs w:val="28"/>
          <w:rtl/>
          <w:lang w:bidi="he-IL"/>
        </w:rPr>
        <w:t>רקב</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רק </w:t>
      </w:r>
      <w:r w:rsidRPr="00DD5980">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lastRenderedPageBreak/>
        <w:t xml:space="preserve">to be or to become thin, to dissolve in fine parts, </w:t>
      </w:r>
      <w:r w:rsidRPr="00DD5980">
        <w:rPr>
          <w:rFonts w:ascii="Times New Roman" w:hAnsi="Times New Roman" w:cs="Times New Roman"/>
          <w:i/>
          <w:iCs/>
          <w:color w:val="000000"/>
          <w:sz w:val="24"/>
          <w:szCs w:val="24"/>
        </w:rPr>
        <w:t>tabescere</w:t>
      </w:r>
      <w:r w:rsidRPr="00DD5980">
        <w:rPr>
          <w:rFonts w:ascii="Times New Roman" w:hAnsi="Times New Roman" w:cs="Times New Roman"/>
          <w:color w:val="000000"/>
          <w:sz w:val="24"/>
          <w:szCs w:val="24"/>
        </w:rPr>
        <w:t xml:space="preserve">), like a worm-eaten decayed tree (Isa. 40:20). The Talmud explains it thus, </w:t>
      </w:r>
      <w:r w:rsidRPr="00DD5980">
        <w:rPr>
          <w:rFonts w:ascii="Times New Roman" w:hAnsi="Times New Roman" w:cs="Times New Roman"/>
          <w:i/>
          <w:iCs/>
          <w:color w:val="000000"/>
          <w:sz w:val="24"/>
          <w:szCs w:val="24"/>
        </w:rPr>
        <w:t xml:space="preserve">Joma </w:t>
      </w:r>
      <w:r w:rsidRPr="00DD5980">
        <w:rPr>
          <w:rFonts w:ascii="Times New Roman" w:hAnsi="Times New Roman" w:cs="Times New Roman"/>
          <w:color w:val="000000"/>
          <w:sz w:val="24"/>
          <w:szCs w:val="24"/>
        </w:rPr>
        <w:t>38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foulness comes over their name, so that we call no one after their name. Also the idea suggests itself, that his name becomes corrupt, as it were, with his bones; the Mishnah, at least </w:t>
      </w:r>
      <w:r w:rsidRPr="00DD5980">
        <w:rPr>
          <w:rFonts w:ascii="Times New Roman" w:hAnsi="Times New Roman" w:cs="Times New Roman"/>
          <w:i/>
          <w:iCs/>
          <w:color w:val="000000"/>
          <w:sz w:val="24"/>
          <w:szCs w:val="24"/>
        </w:rPr>
        <w:t xml:space="preserve">Ohaloth </w:t>
      </w:r>
      <w:r w:rsidRPr="00DD5980">
        <w:rPr>
          <w:rFonts w:ascii="Times New Roman" w:hAnsi="Times New Roman" w:cs="Times New Roman"/>
          <w:color w:val="000000"/>
          <w:sz w:val="24"/>
          <w:szCs w:val="24"/>
        </w:rPr>
        <w:t>ii. 1, uses</w:t>
      </w:r>
      <w:r w:rsidRPr="009D0816">
        <w:rPr>
          <w:rFonts w:ascii="SBL Hebrew" w:hAnsi="SBL Hebrew" w:cs="SBL Hebrew"/>
          <w:color w:val="008080"/>
          <w:sz w:val="28"/>
          <w:szCs w:val="28"/>
          <w:rtl/>
          <w:lang w:bidi="he-IL"/>
        </w:rPr>
        <w:t xml:space="preserve"> רקָב </w:t>
      </w:r>
      <w:r w:rsidRPr="00DD5980">
        <w:rPr>
          <w:rFonts w:ascii="Times New Roman" w:hAnsi="Times New Roman" w:cs="Times New Roman"/>
          <w:color w:val="000000"/>
          <w:sz w:val="24"/>
          <w:szCs w:val="24"/>
        </w:rPr>
        <w:t>of the dust of corruption.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10:8]]</w:t>
      </w:r>
      <w:r w:rsidR="00102D00" w:rsidRPr="00DD5980">
        <w:t xml:space="preserve">Pro. 10:8.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follows now a series of proverbs in which reference to sins of the mouth and their contrary prevails: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that is w</w:t>
      </w:r>
      <w:r w:rsidR="003E2D2D">
        <w:rPr>
          <w:rFonts w:ascii="Times New Roman" w:hAnsi="Times New Roman" w:cs="Times New Roman"/>
          <w:b/>
          <w:bCs/>
          <w:i/>
          <w:iCs/>
          <w:color w:val="00007F"/>
          <w:sz w:val="24"/>
          <w:szCs w:val="24"/>
        </w:rPr>
        <w:t>ise in heart receives precepts;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is of a foolish mouth comes to ruin.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w:t>
      </w:r>
      <w:r w:rsidRPr="009D0816">
        <w:rPr>
          <w:rFonts w:ascii="SBL Hebrew" w:hAnsi="SBL Hebrew" w:cs="SBL Hebrew"/>
          <w:color w:val="008080"/>
          <w:sz w:val="28"/>
          <w:szCs w:val="28"/>
          <w:rtl/>
          <w:lang w:bidi="he-IL"/>
        </w:rPr>
        <w:t xml:space="preserve">חֲכַם־לב </w:t>
      </w:r>
      <w:r w:rsidRPr="00DD5980">
        <w:rPr>
          <w:rFonts w:ascii="Times New Roman" w:hAnsi="Times New Roman" w:cs="Times New Roman"/>
          <w:color w:val="000000"/>
          <w:sz w:val="24"/>
          <w:szCs w:val="24"/>
        </w:rPr>
        <w:t>, wise-hearted, as one whose heart is</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23:15; in a word, a</w:t>
      </w:r>
      <w:r w:rsidRPr="009D0816">
        <w:rPr>
          <w:rFonts w:ascii="SBL Hebrew" w:hAnsi="SBL Hebrew" w:cs="SBL Hebrew"/>
          <w:color w:val="008080"/>
          <w:sz w:val="28"/>
          <w:szCs w:val="28"/>
          <w:rtl/>
          <w:lang w:bidi="he-IL"/>
        </w:rPr>
        <w:t xml:space="preserve">נבוֹן </w:t>
      </w:r>
      <w:r w:rsidRPr="00DD5980">
        <w:rPr>
          <w:rFonts w:ascii="Times New Roman" w:hAnsi="Times New Roman" w:cs="Times New Roman"/>
          <w:color w:val="000000"/>
          <w:sz w:val="24"/>
          <w:szCs w:val="24"/>
        </w:rPr>
        <w:t xml:space="preserve">, a person of understanding or judgment, 16:21. Such an one does not make his own knowledge the </w:t>
      </w:r>
      <w:r w:rsidRPr="00DD5980">
        <w:rPr>
          <w:rFonts w:ascii="Times New Roman" w:hAnsi="Times New Roman" w:cs="Times New Roman"/>
          <w:i/>
          <w:iCs/>
          <w:color w:val="000000"/>
          <w:sz w:val="24"/>
          <w:szCs w:val="24"/>
        </w:rPr>
        <w:t>ne plus ultra</w:t>
      </w:r>
      <w:r w:rsidRPr="00DD5980">
        <w:rPr>
          <w:rFonts w:ascii="Times New Roman" w:hAnsi="Times New Roman" w:cs="Times New Roman"/>
          <w:color w:val="000000"/>
          <w:sz w:val="24"/>
          <w:szCs w:val="24"/>
        </w:rPr>
        <w:t xml:space="preserve">, nor does he make his own will the </w:t>
      </w:r>
      <w:r w:rsidRPr="00DD5980">
        <w:rPr>
          <w:rFonts w:ascii="Times New Roman" w:hAnsi="Times New Roman" w:cs="Times New Roman"/>
          <w:i/>
          <w:iCs/>
          <w:color w:val="000000"/>
          <w:sz w:val="24"/>
          <w:szCs w:val="24"/>
        </w:rPr>
        <w:t>noli me tangere</w:t>
      </w:r>
      <w:r w:rsidRPr="00DD5980">
        <w:rPr>
          <w:rFonts w:ascii="Times New Roman" w:hAnsi="Times New Roman" w:cs="Times New Roman"/>
          <w:color w:val="000000"/>
          <w:sz w:val="24"/>
          <w:szCs w:val="24"/>
        </w:rPr>
        <w:t>; but he takes commands, i.e., instructions directing or prohibiting, to which he willingly subordinates himself as the outflow of a higher knowledge and will, and by which he sets bounds and limits to himself. But a fool of the lips, i.e., a braggart blunderer, one pleasing himself with vain talk (Pro. 14:23), falls prostrate, for he thinks that he knows all things better, and will take no pattern; but while he boasts himself from on high, suddenly all at once — for he offends against the fundamental principle of common life and of morality — he comes to lie low down on the ground. The Syr. and Targ. translate</w:t>
      </w:r>
      <w:r w:rsidRPr="009D0816">
        <w:rPr>
          <w:rFonts w:ascii="SBL Hebrew" w:hAnsi="SBL Hebrew" w:cs="SBL Hebrew"/>
          <w:color w:val="008080"/>
          <w:sz w:val="28"/>
          <w:szCs w:val="28"/>
          <w:rtl/>
          <w:lang w:bidi="he-IL"/>
        </w:rPr>
        <w:t xml:space="preserve"> ילָּבט </w:t>
      </w:r>
      <w:r w:rsidRPr="00DD5980">
        <w:rPr>
          <w:rFonts w:ascii="Times New Roman" w:hAnsi="Times New Roman" w:cs="Times New Roman"/>
          <w:color w:val="000000"/>
          <w:sz w:val="24"/>
          <w:szCs w:val="24"/>
        </w:rPr>
        <w:t xml:space="preserve">by, he is caught (Bertheau, ensnared); Aquila, Vulgate, Luther, </w:t>
      </w:r>
      <w:r w:rsidRPr="00DD5980">
        <w:rPr>
          <w:rFonts w:ascii="SBL Greek" w:hAnsi="SBL Greek" w:cs="Times New Roman"/>
          <w:color w:val="0000FF"/>
          <w:sz w:val="24"/>
          <w:szCs w:val="24"/>
          <w:lang w:val="el-GR"/>
        </w:rPr>
        <w:t>δαρήσεται</w:t>
      </w:r>
      <w:r w:rsidRPr="00DD5980">
        <w:rPr>
          <w:rFonts w:ascii="Times New Roman" w:hAnsi="Times New Roman" w:cs="Times New Roman"/>
          <w:color w:val="000000"/>
          <w:sz w:val="24"/>
          <w:szCs w:val="24"/>
        </w:rPr>
        <w:t xml:space="preserve">, he is slain; Symmachus, </w:t>
      </w:r>
      <w:r w:rsidRPr="00DD5980">
        <w:rPr>
          <w:rFonts w:ascii="SBL Greek" w:hAnsi="SBL Greek" w:cs="Times New Roman"/>
          <w:color w:val="0000FF"/>
          <w:sz w:val="24"/>
          <w:szCs w:val="24"/>
          <w:lang w:val="el-GR"/>
        </w:rPr>
        <w:t>βασανισθήσεται</w:t>
      </w:r>
      <w:r w:rsidRPr="00DD5980">
        <w:rPr>
          <w:rFonts w:ascii="Times New Roman" w:hAnsi="Times New Roman" w:cs="Times New Roman"/>
          <w:color w:val="000000"/>
          <w:sz w:val="24"/>
          <w:szCs w:val="24"/>
        </w:rPr>
        <w:t xml:space="preserve">; but all without any support in the usage of the language known to us. Theodotion, </w:t>
      </w:r>
      <w:r w:rsidRPr="00DD5980">
        <w:rPr>
          <w:rFonts w:ascii="SBL Greek" w:hAnsi="SBL Greek" w:cs="Times New Roman"/>
          <w:color w:val="0000FF"/>
          <w:sz w:val="24"/>
          <w:szCs w:val="24"/>
          <w:lang w:val="el-GR"/>
        </w:rPr>
        <w:t>φυρήσεται</w:t>
      </w:r>
      <w:r w:rsidRPr="00DD5980">
        <w:rPr>
          <w:rFonts w:ascii="Times New Roman" w:hAnsi="Times New Roman" w:cs="Times New Roman"/>
          <w:color w:val="000000"/>
          <w:sz w:val="24"/>
          <w:szCs w:val="24"/>
        </w:rPr>
        <w:t>, he is confounded, is not tenable; Joseph Kimchi, who after David Kimchi, under Hos. 4:14, appeals in support of this meaning (</w:t>
      </w:r>
      <w:r w:rsidRPr="009D0816">
        <w:rPr>
          <w:rFonts w:ascii="SBL Hebrew" w:hAnsi="SBL Hebrew" w:cs="SBL Hebrew"/>
          <w:color w:val="008080"/>
          <w:sz w:val="28"/>
          <w:szCs w:val="28"/>
          <w:rtl/>
          <w:lang w:bidi="he-IL"/>
        </w:rPr>
        <w:t>ישׁתבשׁ</w:t>
      </w:r>
      <w:r w:rsidRPr="00DD5980">
        <w:rPr>
          <w:rFonts w:ascii="Times New Roman" w:hAnsi="Times New Roman" w:cs="Times New Roman"/>
          <w:color w:val="000000"/>
          <w:sz w:val="24"/>
          <w:szCs w:val="24"/>
        </w:rPr>
        <w:t>, similarly Parchon:</w:t>
      </w:r>
      <w:r w:rsidRPr="009D0816">
        <w:rPr>
          <w:rFonts w:ascii="SBL Hebrew" w:hAnsi="SBL Hebrew" w:cs="SBL Hebrew"/>
          <w:color w:val="008080"/>
          <w:sz w:val="28"/>
          <w:szCs w:val="28"/>
          <w:rtl/>
          <w:lang w:bidi="he-IL"/>
        </w:rPr>
        <w:t xml:space="preserve">יתבלבל </w:t>
      </w:r>
      <w:r w:rsidRPr="00DD5980">
        <w:rPr>
          <w:rFonts w:ascii="Times New Roman" w:hAnsi="Times New Roman" w:cs="Times New Roman"/>
          <w:color w:val="000000"/>
          <w:sz w:val="24"/>
          <w:szCs w:val="24"/>
        </w:rPr>
        <w:t xml:space="preserve">) to the Arabic, seems to think on </w:t>
      </w:r>
      <w:r w:rsidRPr="00DD5980">
        <w:rPr>
          <w:rFonts w:ascii="LSBTrans" w:hAnsi="LSBTrans" w:cs="LSBTrans"/>
          <w:color w:val="000000"/>
          <w:sz w:val="24"/>
          <w:szCs w:val="24"/>
        </w:rPr>
        <w:t xml:space="preserve">iltibaÑs, </w:t>
      </w:r>
      <w:r w:rsidRPr="00DD5980">
        <w:rPr>
          <w:rFonts w:ascii="Times New Roman" w:hAnsi="Times New Roman" w:cs="Times New Roman"/>
          <w:color w:val="000000"/>
          <w:sz w:val="24"/>
          <w:szCs w:val="24"/>
        </w:rPr>
        <w:t>confusion. The demonstrable meanings of the verb</w:t>
      </w:r>
      <w:r w:rsidRPr="009D0816">
        <w:rPr>
          <w:rFonts w:ascii="SBL Hebrew" w:hAnsi="SBL Hebrew" w:cs="SBL Hebrew"/>
          <w:color w:val="008080"/>
          <w:sz w:val="28"/>
          <w:szCs w:val="28"/>
          <w:rtl/>
          <w:lang w:bidi="he-IL"/>
        </w:rPr>
        <w:t xml:space="preserve"> לבט </w:t>
      </w:r>
      <w:r w:rsidRPr="00DD5980">
        <w:rPr>
          <w:rFonts w:ascii="Times New Roman" w:hAnsi="Times New Roman" w:cs="Times New Roman"/>
          <w:color w:val="000000"/>
          <w:sz w:val="24"/>
          <w:szCs w:val="24"/>
        </w:rPr>
        <w:t xml:space="preserve">are the following: 1. To occasion trouble. Thus </w:t>
      </w:r>
      <w:r w:rsidRPr="00DD5980">
        <w:rPr>
          <w:rFonts w:ascii="Times New Roman" w:hAnsi="Times New Roman" w:cs="Times New Roman"/>
          <w:i/>
          <w:iCs/>
          <w:color w:val="000000"/>
          <w:sz w:val="24"/>
          <w:szCs w:val="24"/>
        </w:rPr>
        <w:t>Mechilta</w:t>
      </w:r>
      <w:r w:rsidRPr="00DD5980">
        <w:rPr>
          <w:rFonts w:ascii="Times New Roman" w:hAnsi="Times New Roman" w:cs="Times New Roman"/>
          <w:color w:val="000000"/>
          <w:sz w:val="24"/>
          <w:szCs w:val="24"/>
        </w:rPr>
        <w:t xml:space="preserve">, under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17:14,</w:t>
      </w:r>
      <w:r w:rsidRPr="009D0816">
        <w:rPr>
          <w:rFonts w:ascii="SBL Hebrew" w:hAnsi="SBL Hebrew" w:cs="SBL Hebrew"/>
          <w:color w:val="008080"/>
          <w:sz w:val="28"/>
          <w:szCs w:val="28"/>
          <w:rtl/>
          <w:lang w:bidi="he-IL"/>
        </w:rPr>
        <w:t xml:space="preserve">לבטוהו </w:t>
      </w:r>
      <w:r w:rsidRPr="00DD5980">
        <w:rPr>
          <w:rFonts w:ascii="Times New Roman" w:hAnsi="Times New Roman" w:cs="Times New Roman"/>
          <w:color w:val="000000"/>
          <w:sz w:val="24"/>
          <w:szCs w:val="24"/>
        </w:rPr>
        <w:t xml:space="preserve">, one has imposed upon him trouble; </w:t>
      </w:r>
      <w:r w:rsidRPr="00DD5980">
        <w:rPr>
          <w:rFonts w:ascii="Times New Roman" w:hAnsi="Times New Roman" w:cs="Times New Roman"/>
          <w:i/>
          <w:iCs/>
          <w:color w:val="000000"/>
          <w:sz w:val="24"/>
          <w:szCs w:val="24"/>
        </w:rPr>
        <w:t>Sifri</w:t>
      </w:r>
      <w:r w:rsidRPr="00DD5980">
        <w:rPr>
          <w:rFonts w:ascii="Times New Roman" w:hAnsi="Times New Roman" w:cs="Times New Roman"/>
          <w:color w:val="000000"/>
          <w:sz w:val="24"/>
          <w:szCs w:val="24"/>
        </w:rPr>
        <w:t>, under Num. 11:1,</w:t>
      </w:r>
      <w:r w:rsidRPr="009D0816">
        <w:rPr>
          <w:rFonts w:ascii="SBL Hebrew" w:hAnsi="SBL Hebrew" w:cs="SBL Hebrew"/>
          <w:color w:val="008080"/>
          <w:sz w:val="28"/>
          <w:szCs w:val="28"/>
          <w:rtl/>
          <w:lang w:bidi="he-IL"/>
        </w:rPr>
        <w:t xml:space="preserve">נתלבטנו </w:t>
      </w:r>
      <w:r w:rsidRPr="00DD5980">
        <w:rPr>
          <w:rFonts w:ascii="Times New Roman" w:hAnsi="Times New Roman" w:cs="Times New Roman"/>
          <w:color w:val="000000"/>
          <w:sz w:val="24"/>
          <w:szCs w:val="24"/>
        </w:rPr>
        <w:t xml:space="preserve">, we are tired, according to which Rashi: he fatigues himself, but which fits neither to the subj. nor to the contrast, which is to be supposed. The same may be said of the meaning of the Syr. </w:t>
      </w:r>
      <w:r w:rsidRPr="00DD5980">
        <w:rPr>
          <w:rFonts w:ascii="LSBTrans" w:hAnsi="LSBTrans" w:cs="LSBTrans"/>
          <w:color w:val="000000"/>
          <w:sz w:val="24"/>
          <w:szCs w:val="24"/>
        </w:rPr>
        <w:t xml:space="preserve">lbtå, </w:t>
      </w:r>
      <w:r w:rsidRPr="00DD5980">
        <w:rPr>
          <w:rFonts w:ascii="Times New Roman" w:hAnsi="Times New Roman" w:cs="Times New Roman"/>
          <w:color w:val="000000"/>
          <w:sz w:val="24"/>
          <w:szCs w:val="24"/>
        </w:rPr>
        <w:t xml:space="preserve">to drive on, to press, which without doubt accords with the former meaning of the word in the language of the Midrash. 2. In Arab. </w:t>
      </w:r>
      <w:r w:rsidRPr="00DD5980">
        <w:rPr>
          <w:rFonts w:ascii="LSBTrans" w:hAnsi="LSBTrans" w:cs="LSBTrans"/>
          <w:color w:val="000000"/>
          <w:sz w:val="24"/>
          <w:szCs w:val="24"/>
        </w:rPr>
        <w:t xml:space="preserve">labatå </w:t>
      </w:r>
      <w:r w:rsidRPr="00DD5980">
        <w:rPr>
          <w:rFonts w:ascii="Times New Roman" w:hAnsi="Times New Roman" w:cs="Times New Roman"/>
          <w:color w:val="000000"/>
          <w:sz w:val="24"/>
          <w:szCs w:val="24"/>
        </w:rPr>
        <w:t xml:space="preserve">(R. </w:t>
      </w:r>
      <w:r w:rsidRPr="00DD5980">
        <w:rPr>
          <w:rFonts w:ascii="Times New Roman" w:hAnsi="Times New Roman" w:cs="Times New Roman"/>
          <w:i/>
          <w:iCs/>
          <w:color w:val="000000"/>
          <w:sz w:val="24"/>
          <w:szCs w:val="24"/>
        </w:rPr>
        <w:t>lab</w:t>
      </w:r>
      <w:r w:rsidRPr="00DD5980">
        <w:rPr>
          <w:rFonts w:ascii="Times New Roman" w:hAnsi="Times New Roman" w:cs="Times New Roman"/>
          <w:color w:val="000000"/>
          <w:sz w:val="24"/>
          <w:szCs w:val="24"/>
        </w:rPr>
        <w:t xml:space="preserve">, vid., Wünsche’s </w:t>
      </w:r>
      <w:r w:rsidRPr="00DD5980">
        <w:rPr>
          <w:rFonts w:ascii="Times New Roman" w:hAnsi="Times New Roman" w:cs="Times New Roman"/>
          <w:i/>
          <w:iCs/>
          <w:color w:val="000000"/>
          <w:sz w:val="24"/>
          <w:szCs w:val="24"/>
        </w:rPr>
        <w:t xml:space="preserve">Hos. </w:t>
      </w:r>
      <w:r w:rsidRPr="00DD5980">
        <w:rPr>
          <w:rFonts w:ascii="Times New Roman" w:hAnsi="Times New Roman" w:cs="Times New Roman"/>
          <w:color w:val="000000"/>
          <w:sz w:val="24"/>
          <w:szCs w:val="24"/>
        </w:rPr>
        <w:t>p.</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172), to throw any one down to the earth, so that he falls with his whole body his whole length; the passive</w:t>
      </w:r>
      <w:r w:rsidRPr="009D0816">
        <w:rPr>
          <w:rFonts w:ascii="SBL Hebrew" w:hAnsi="SBL Hebrew" w:cs="SBL Hebrew"/>
          <w:color w:val="008080"/>
          <w:sz w:val="28"/>
          <w:szCs w:val="28"/>
          <w:rtl/>
          <w:lang w:bidi="he-IL"/>
        </w:rPr>
        <w:t xml:space="preserve">נלבט </w:t>
      </w:r>
      <w:r w:rsidRPr="00DD5980">
        <w:rPr>
          <w:rFonts w:ascii="Times New Roman" w:hAnsi="Times New Roman" w:cs="Times New Roman"/>
          <w:color w:val="000000"/>
          <w:sz w:val="24"/>
          <w:szCs w:val="24"/>
        </w:rPr>
        <w:t xml:space="preserve">, to be thus thrown down by another, or to throw oneself thus down, figuratively of one who falls hopelessly into evil and destruction (Fl.). The Arabic verb is also used of the springing run of the animal ridden on (to gallop), and of the being lame (to hop), according to which in the Lex. the explanations, he hurries, or he wavers hither and thither, are offered by Kimchi </w:t>
      </w:r>
      <w:r w:rsidRPr="00DD5980">
        <w:rPr>
          <w:rFonts w:ascii="Times New Roman" w:hAnsi="Times New Roman" w:cs="Times New Roman"/>
          <w:i/>
          <w:iCs/>
          <w:color w:val="000000"/>
          <w:sz w:val="24"/>
          <w:szCs w:val="24"/>
        </w:rPr>
        <w:t xml:space="preserve">(Graec. Venet. </w:t>
      </w:r>
      <w:r w:rsidRPr="00DD5980">
        <w:rPr>
          <w:rFonts w:ascii="SBL Greek" w:hAnsi="SBL Greek" w:cs="Times New Roman"/>
          <w:color w:val="0000FF"/>
          <w:sz w:val="24"/>
          <w:szCs w:val="24"/>
          <w:lang w:val="el-GR"/>
        </w:rPr>
        <w:t>πλανηθήσεται</w:t>
      </w:r>
      <w:r w:rsidRPr="00DD5980">
        <w:rPr>
          <w:rFonts w:ascii="Times New Roman" w:hAnsi="Times New Roman" w:cs="Times New Roman"/>
          <w:color w:val="000000"/>
          <w:sz w:val="24"/>
          <w:szCs w:val="24"/>
        </w:rPr>
        <w:t xml:space="preserve">). But the former of these explanations, </w:t>
      </w:r>
      <w:r w:rsidRPr="00DD5980">
        <w:rPr>
          <w:rFonts w:ascii="Times New Roman" w:hAnsi="Times New Roman" w:cs="Times New Roman"/>
          <w:i/>
          <w:iCs/>
          <w:color w:val="000000"/>
          <w:sz w:val="24"/>
          <w:szCs w:val="24"/>
        </w:rPr>
        <w:t>corruit (= in calamitatem ruit</w:t>
      </w:r>
      <w:r w:rsidRPr="00DD5980">
        <w:rPr>
          <w:rFonts w:ascii="Times New Roman" w:hAnsi="Times New Roman" w:cs="Times New Roman"/>
          <w:color w:val="000000"/>
          <w:sz w:val="24"/>
          <w:szCs w:val="24"/>
        </w:rPr>
        <w:t xml:space="preserve">), placed much nearer by the Arabic, is confirmed by the LXX </w:t>
      </w:r>
      <w:r w:rsidRPr="00DD5980">
        <w:rPr>
          <w:rFonts w:ascii="SBL Greek" w:hAnsi="SBL Greek" w:cs="Times New Roman"/>
          <w:color w:val="0000FF"/>
          <w:sz w:val="24"/>
          <w:szCs w:val="24"/>
          <w:lang w:val="el-GR"/>
        </w:rPr>
        <w:t>ὑποσκελισθήσεται</w:t>
      </w:r>
      <w:r w:rsidRPr="00DD5980">
        <w:rPr>
          <w:rFonts w:ascii="Times New Roman" w:hAnsi="Times New Roman" w:cs="Times New Roman"/>
          <w:color w:val="000000"/>
          <w:sz w:val="24"/>
          <w:szCs w:val="24"/>
        </w:rPr>
        <w:t xml:space="preserve">, and by the </w:t>
      </w:r>
      <w:r w:rsidRPr="00DD5980">
        <w:rPr>
          <w:rFonts w:ascii="LSBTrans" w:hAnsi="LSBTrans" w:cs="LSBTrans"/>
          <w:color w:val="000000"/>
          <w:sz w:val="24"/>
          <w:szCs w:val="24"/>
        </w:rPr>
        <w:t xml:space="preserve">BereÑshith rabba, </w:t>
      </w:r>
      <w:r w:rsidRPr="00DD5980">
        <w:rPr>
          <w:rFonts w:ascii="Times New Roman" w:hAnsi="Times New Roman" w:cs="Times New Roman"/>
          <w:color w:val="000000"/>
          <w:sz w:val="24"/>
          <w:szCs w:val="24"/>
        </w:rPr>
        <w:t>c. 52, where</w:t>
      </w:r>
      <w:r w:rsidRPr="009D0816">
        <w:rPr>
          <w:rFonts w:ascii="SBL Hebrew" w:hAnsi="SBL Hebrew" w:cs="SBL Hebrew"/>
          <w:color w:val="008080"/>
          <w:sz w:val="28"/>
          <w:szCs w:val="28"/>
          <w:rtl/>
          <w:lang w:bidi="he-IL"/>
        </w:rPr>
        <w:t xml:space="preserve"> לבט </w:t>
      </w:r>
      <w:r w:rsidRPr="00DD5980">
        <w:rPr>
          <w:rFonts w:ascii="Times New Roman" w:hAnsi="Times New Roman" w:cs="Times New Roman"/>
          <w:color w:val="000000"/>
          <w:sz w:val="24"/>
          <w:szCs w:val="24"/>
        </w:rPr>
        <w:t>is used in the sense to be ruined (=</w:t>
      </w:r>
      <w:r w:rsidRPr="009D0816">
        <w:rPr>
          <w:rFonts w:ascii="SBL Hebrew" w:hAnsi="SBL Hebrew" w:cs="SBL Hebrew"/>
          <w:color w:val="008080"/>
          <w:sz w:val="28"/>
          <w:szCs w:val="28"/>
          <w:rtl/>
          <w:lang w:bidi="he-IL"/>
        </w:rPr>
        <w:t xml:space="preserve">נכשׁל </w:t>
      </w:r>
      <w:r w:rsidRPr="00DD5980">
        <w:rPr>
          <w:rFonts w:ascii="Times New Roman" w:hAnsi="Times New Roman" w:cs="Times New Roman"/>
          <w:color w:val="000000"/>
          <w:sz w:val="24"/>
          <w:szCs w:val="24"/>
        </w:rPr>
        <w:t>). Hitzig changes the passive into the active: “he throws the offered</w:t>
      </w:r>
      <w:r w:rsidRPr="009D0816">
        <w:rPr>
          <w:rFonts w:ascii="SBL Hebrew" w:hAnsi="SBL Hebrew" w:cs="SBL Hebrew"/>
          <w:color w:val="008080"/>
          <w:sz w:val="28"/>
          <w:szCs w:val="28"/>
          <w:rtl/>
          <w:lang w:bidi="he-IL"/>
        </w:rPr>
        <w:t xml:space="preserve"> לקַח </w:t>
      </w:r>
      <w:r w:rsidRPr="00DD5980">
        <w:rPr>
          <w:rFonts w:ascii="Times New Roman" w:hAnsi="Times New Roman" w:cs="Times New Roman"/>
          <w:color w:val="000000"/>
          <w:sz w:val="24"/>
          <w:szCs w:val="24"/>
        </w:rPr>
        <w:t>scornfully to the ground,” but the contrast does not require this. The wanton, arrogant boasting lies already in the designation of the subj.</w:t>
      </w:r>
      <w:r w:rsidRPr="009D0816">
        <w:rPr>
          <w:rFonts w:ascii="SBL Hebrew" w:hAnsi="SBL Hebrew" w:cs="SBL Hebrew"/>
          <w:color w:val="008080"/>
          <w:sz w:val="28"/>
          <w:szCs w:val="28"/>
          <w:rtl/>
          <w:lang w:bidi="he-IL"/>
        </w:rPr>
        <w:t xml:space="preserve">אויל שׂפתים </w:t>
      </w:r>
      <w:r w:rsidRPr="00DD5980">
        <w:rPr>
          <w:rFonts w:ascii="Times New Roman" w:hAnsi="Times New Roman" w:cs="Times New Roman"/>
          <w:color w:val="000000"/>
          <w:sz w:val="24"/>
          <w:szCs w:val="24"/>
        </w:rPr>
        <w:t>; and the sequel involves, as a consequence, the contrasted consequence of ready reception of the limitations and guidance of his own will by a higher.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10:9]]</w:t>
      </w:r>
      <w:r w:rsidR="00102D00" w:rsidRPr="00DD5980">
        <w:t xml:space="preserve">Pro. 10:9.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form of this verse is like the eighth, word for word: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that walketh</w:t>
      </w:r>
      <w:r w:rsidR="003E2D2D">
        <w:rPr>
          <w:rFonts w:ascii="Times New Roman" w:hAnsi="Times New Roman" w:cs="Times New Roman"/>
          <w:b/>
          <w:bCs/>
          <w:i/>
          <w:iCs/>
          <w:color w:val="00007F"/>
          <w:sz w:val="24"/>
          <w:szCs w:val="24"/>
        </w:rPr>
        <w:t xml:space="preserve"> in innocence walketh securely;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lastRenderedPageBreak/>
        <w:t>But he that goeth in secret ways is known.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full form of</w:t>
      </w:r>
      <w:r w:rsidRPr="009D0816">
        <w:rPr>
          <w:rFonts w:ascii="SBL Hebrew" w:hAnsi="SBL Hebrew" w:cs="SBL Hebrew"/>
          <w:color w:val="008080"/>
          <w:sz w:val="28"/>
          <w:szCs w:val="28"/>
          <w:rtl/>
          <w:lang w:bidi="he-IL"/>
        </w:rPr>
        <w:t xml:space="preserve"> בַּתּוֹם </w:t>
      </w:r>
      <w:r w:rsidRPr="00DD5980">
        <w:rPr>
          <w:rFonts w:ascii="Times New Roman" w:hAnsi="Times New Roman" w:cs="Times New Roman"/>
          <w:color w:val="000000"/>
          <w:sz w:val="24"/>
          <w:szCs w:val="24"/>
        </w:rPr>
        <w:t xml:space="preserve">does not, as Hitzig supposes, stand in causal connection with the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for the consonant text lying before us is at least 500 years older than the accentuation. For</w:t>
      </w:r>
      <w:r w:rsidRPr="009D0816">
        <w:rPr>
          <w:rFonts w:ascii="SBL Hebrew" w:hAnsi="SBL Hebrew" w:cs="SBL Hebrew"/>
          <w:color w:val="008080"/>
          <w:sz w:val="28"/>
          <w:szCs w:val="28"/>
          <w:rtl/>
          <w:lang w:bidi="he-IL"/>
        </w:rPr>
        <w:t xml:space="preserve"> חֹלךְ תֹּם </w:t>
      </w:r>
      <w:r w:rsidRPr="00DD5980">
        <w:rPr>
          <w:rFonts w:ascii="Times New Roman" w:hAnsi="Times New Roman" w:cs="Times New Roman"/>
          <w:color w:val="000000"/>
          <w:sz w:val="24"/>
          <w:szCs w:val="24"/>
        </w:rPr>
        <w:t>at 2:7, there is here</w:t>
      </w:r>
      <w:r w:rsidRPr="009D0816">
        <w:rPr>
          <w:rFonts w:ascii="SBL Hebrew" w:hAnsi="SBL Hebrew" w:cs="SBL Hebrew"/>
          <w:color w:val="008080"/>
          <w:sz w:val="28"/>
          <w:szCs w:val="28"/>
          <w:rtl/>
          <w:lang w:bidi="he-IL"/>
        </w:rPr>
        <w:t xml:space="preserve"> הֹלךְ בַּתּוֹם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הלך בִּדֶרֶךְ תום </w:t>
      </w:r>
      <w:r w:rsidRPr="00DD5980">
        <w:rPr>
          <w:rFonts w:ascii="Times New Roman" w:hAnsi="Times New Roman" w:cs="Times New Roman"/>
          <w:color w:val="000000"/>
          <w:sz w:val="24"/>
          <w:szCs w:val="24"/>
        </w:rPr>
        <w:t>; so</w:t>
      </w:r>
      <w:r w:rsidRPr="009D0816">
        <w:rPr>
          <w:rFonts w:ascii="SBL Hebrew" w:hAnsi="SBL Hebrew" w:cs="SBL Hebrew"/>
          <w:color w:val="008080"/>
          <w:sz w:val="28"/>
          <w:szCs w:val="28"/>
          <w:rtl/>
          <w:lang w:bidi="he-IL"/>
        </w:rPr>
        <w:t xml:space="preserve"> מְאַקּשׁ דְּרָכָיו </w:t>
      </w:r>
      <w:r w:rsidRPr="00DD5980">
        <w:rPr>
          <w:rFonts w:ascii="Times New Roman" w:hAnsi="Times New Roman" w:cs="Times New Roman"/>
          <w:color w:val="000000"/>
          <w:sz w:val="24"/>
          <w:szCs w:val="24"/>
        </w:rPr>
        <w:t>denotes, after 2:15, such an one</w:t>
      </w:r>
      <w:r w:rsidRPr="009D0816">
        <w:rPr>
          <w:rFonts w:ascii="SBL Hebrew" w:hAnsi="SBL Hebrew" w:cs="SBL Hebrew"/>
          <w:color w:val="008080"/>
          <w:sz w:val="28"/>
          <w:szCs w:val="28"/>
          <w:rtl/>
          <w:lang w:bidi="he-IL"/>
        </w:rPr>
        <w:t xml:space="preserve">אֲשֶׁר דְּרָכָיו עקְשִׁים </w:t>
      </w:r>
      <w:r w:rsidRPr="00DD5980">
        <w:rPr>
          <w:rFonts w:ascii="Times New Roman" w:hAnsi="Times New Roman" w:cs="Times New Roman"/>
          <w:color w:val="000000"/>
          <w:sz w:val="24"/>
          <w:szCs w:val="24"/>
        </w:rPr>
        <w:t>. Expressed in the language of the N.T.,</w:t>
      </w:r>
      <w:r w:rsidRPr="009D0816">
        <w:rPr>
          <w:rFonts w:ascii="SBL Hebrew" w:hAnsi="SBL Hebrew" w:cs="SBL Hebrew"/>
          <w:color w:val="008080"/>
          <w:sz w:val="28"/>
          <w:szCs w:val="28"/>
          <w:rtl/>
          <w:lang w:bidi="he-IL"/>
        </w:rPr>
        <w:t xml:space="preserve"> תום </w:t>
      </w:r>
      <w:r w:rsidRPr="00DD5980">
        <w:rPr>
          <w:rFonts w:ascii="Times New Roman" w:hAnsi="Times New Roman" w:cs="Times New Roman"/>
          <w:color w:val="000000"/>
          <w:sz w:val="24"/>
          <w:szCs w:val="24"/>
        </w:rPr>
        <w:t xml:space="preserve">is the property of the </w:t>
      </w:r>
      <w:r w:rsidRPr="00DD5980">
        <w:rPr>
          <w:rFonts w:ascii="SBL Greek" w:hAnsi="SBL Greek" w:cs="Times New Roman"/>
          <w:color w:val="0000FF"/>
          <w:sz w:val="24"/>
          <w:szCs w:val="24"/>
          <w:lang w:val="el-GR"/>
        </w:rPr>
        <w:t>ἁπλοῦς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ἀκέραιος</w:t>
      </w:r>
      <w:r w:rsidRPr="00DD5980">
        <w:rPr>
          <w:rFonts w:ascii="Times New Roman" w:hAnsi="Times New Roman" w:cs="Times New Roman"/>
          <w:color w:val="000000"/>
          <w:sz w:val="24"/>
          <w:szCs w:val="24"/>
        </w:rPr>
        <w:t>, for the fundamental idea of fulness is here referred to full submission, full integrity. Such an one goes</w:t>
      </w:r>
      <w:r w:rsidRPr="009D0816">
        <w:rPr>
          <w:rFonts w:ascii="SBL Hebrew" w:hAnsi="SBL Hebrew" w:cs="SBL Hebrew"/>
          <w:color w:val="008080"/>
          <w:sz w:val="28"/>
          <w:szCs w:val="28"/>
          <w:rtl/>
          <w:lang w:bidi="he-IL"/>
        </w:rPr>
        <w:t xml:space="preserve"> בֶּטַח </w:t>
      </w:r>
      <w:r w:rsidRPr="00DD5980">
        <w:rPr>
          <w:rFonts w:ascii="Times New Roman" w:hAnsi="Times New Roman" w:cs="Times New Roman"/>
          <w:color w:val="000000"/>
          <w:sz w:val="24"/>
          <w:szCs w:val="24"/>
        </w:rPr>
        <w:t xml:space="preserve">(Aquila, </w:t>
      </w:r>
      <w:r w:rsidRPr="00DD5980">
        <w:rPr>
          <w:rFonts w:ascii="SBL Greek" w:hAnsi="SBL Greek" w:cs="Times New Roman"/>
          <w:color w:val="0000FF"/>
          <w:sz w:val="24"/>
          <w:szCs w:val="24"/>
          <w:lang w:val="el-GR"/>
        </w:rPr>
        <w:t>ἀμερίμνως</w:t>
      </w:r>
      <w:r w:rsidRPr="00DD5980">
        <w:rPr>
          <w:rFonts w:ascii="Times New Roman" w:hAnsi="Times New Roman" w:cs="Times New Roman"/>
          <w:color w:val="000000"/>
          <w:sz w:val="24"/>
          <w:szCs w:val="24"/>
        </w:rPr>
        <w:t xml:space="preserve">), for there is nothing designedly concealed by him, of which he has reason to fear that it will come to the light; whoever, on the contrary, makes his ways crooked, i.e., turns into crooked ways, is perceived, or, as we might also explain it (vid., under Gen. 4:15): if one </w:t>
      </w:r>
      <w:r w:rsidRPr="00DD5980">
        <w:rPr>
          <w:rFonts w:ascii="Times New Roman" w:hAnsi="Times New Roman" w:cs="Times New Roman"/>
          <w:i/>
          <w:iCs/>
          <w:color w:val="000000"/>
          <w:sz w:val="24"/>
          <w:szCs w:val="24"/>
        </w:rPr>
        <w:t>(qui = si quis</w:t>
      </w:r>
      <w:r w:rsidRPr="00DD5980">
        <w:rPr>
          <w:rFonts w:ascii="Times New Roman" w:hAnsi="Times New Roman" w:cs="Times New Roman"/>
          <w:color w:val="000000"/>
          <w:sz w:val="24"/>
          <w:szCs w:val="24"/>
        </w:rPr>
        <w:t>) makes his ways crooked, then it is known — nothing, however, stands opposed to the reference of</w:t>
      </w:r>
      <w:r w:rsidRPr="009D0816">
        <w:rPr>
          <w:rFonts w:ascii="SBL Hebrew" w:hAnsi="SBL Hebrew" w:cs="SBL Hebrew"/>
          <w:color w:val="008080"/>
          <w:sz w:val="28"/>
          <w:szCs w:val="28"/>
          <w:rtl/>
          <w:lang w:bidi="he-IL"/>
        </w:rPr>
        <w:t xml:space="preserve"> יוָּדאַ </w:t>
      </w:r>
      <w:r w:rsidRPr="00DD5980">
        <w:rPr>
          <w:rFonts w:ascii="Times New Roman" w:hAnsi="Times New Roman" w:cs="Times New Roman"/>
          <w:color w:val="000000"/>
          <w:sz w:val="24"/>
          <w:szCs w:val="24"/>
        </w:rPr>
        <w:t xml:space="preserve">to the person: he is finally known, i.e., unmasked (LXX Jerome, </w:t>
      </w:r>
      <w:r w:rsidRPr="00DD5980">
        <w:rPr>
          <w:rFonts w:ascii="SBL Greek" w:hAnsi="SBL Greek" w:cs="Times New Roman"/>
          <w:color w:val="0000FF"/>
          <w:sz w:val="24"/>
          <w:szCs w:val="24"/>
          <w:lang w:val="el-GR"/>
        </w:rPr>
        <w:t>γνωσθήσεται</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manifestus fiet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Usually it is explained: he is knowing, clever, with the remark that</w:t>
      </w:r>
      <w:r w:rsidRPr="009D0816">
        <w:rPr>
          <w:rFonts w:ascii="SBL Hebrew" w:hAnsi="SBL Hebrew" w:cs="SBL Hebrew"/>
          <w:color w:val="008080"/>
          <w:sz w:val="28"/>
          <w:szCs w:val="28"/>
          <w:rtl/>
          <w:lang w:bidi="he-IL"/>
        </w:rPr>
        <w:t xml:space="preserve"> נודע </w:t>
      </w:r>
      <w:r w:rsidRPr="00DD5980">
        <w:rPr>
          <w:rFonts w:ascii="Times New Roman" w:hAnsi="Times New Roman" w:cs="Times New Roman"/>
          <w:color w:val="000000"/>
          <w:sz w:val="24"/>
          <w:szCs w:val="24"/>
        </w:rPr>
        <w:t>is here the passive of</w:t>
      </w:r>
      <w:r w:rsidRPr="009D0816">
        <w:rPr>
          <w:rFonts w:ascii="SBL Hebrew" w:hAnsi="SBL Hebrew" w:cs="SBL Hebrew"/>
          <w:color w:val="008080"/>
          <w:sz w:val="28"/>
          <w:szCs w:val="28"/>
          <w:rtl/>
          <w:lang w:bidi="he-IL"/>
        </w:rPr>
        <w:t xml:space="preserve"> הודיע </w:t>
      </w:r>
      <w:r w:rsidRPr="00DD5980">
        <w:rPr>
          <w:rFonts w:ascii="Times New Roman" w:hAnsi="Times New Roman" w:cs="Times New Roman"/>
          <w:color w:val="000000"/>
          <w:sz w:val="24"/>
          <w:szCs w:val="24"/>
        </w:rPr>
        <w:t xml:space="preserve">(Gesen., Ewald, Hitzig);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 xml:space="preserve">to give to feel;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 xml:space="preserve">to become to feel, properly to be made to know (Luth.: made wise); but the passive of the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 xml:space="preserve">Hoph. </w:t>
      </w:r>
      <w:r w:rsidRPr="00DD5980">
        <w:rPr>
          <w:rFonts w:ascii="Times New Roman" w:hAnsi="Times New Roman" w:cs="Times New Roman"/>
          <w:color w:val="000000"/>
          <w:sz w:val="24"/>
          <w:szCs w:val="24"/>
        </w:rPr>
        <w:t xml:space="preserve">Such a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 xml:space="preserve">in which the causative (not simply transitive) signification of the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would be applied passively is without example (vid., Ewald, § 133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the meaning of Jer. 31:19 also is: after I have become known, i.e., been made manifest, uncovered, drawn into the light.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10:10]]</w:t>
      </w:r>
      <w:r w:rsidR="00102D00" w:rsidRPr="00DD5980">
        <w:t xml:space="preserve">Pro. 10:10.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contains another proverb, similarly formed, parallel with the half of v. 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that winketh wit</w:t>
      </w:r>
      <w:r w:rsidR="003E2D2D">
        <w:rPr>
          <w:rFonts w:ascii="Times New Roman" w:hAnsi="Times New Roman" w:cs="Times New Roman"/>
          <w:b/>
          <w:bCs/>
          <w:i/>
          <w:iCs/>
          <w:color w:val="00007F"/>
          <w:sz w:val="24"/>
          <w:szCs w:val="24"/>
        </w:rPr>
        <w:t>h the eye causeth trouble;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foolish mouth comes to ruin.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Regarding the winking or nipping, i.e., the repeated nipping of the eyes (cf. </w:t>
      </w:r>
      <w:r w:rsidRPr="00DD5980">
        <w:rPr>
          <w:rFonts w:ascii="Times New Roman" w:hAnsi="Times New Roman" w:cs="Times New Roman"/>
          <w:i/>
          <w:iCs/>
          <w:color w:val="000000"/>
          <w:sz w:val="24"/>
          <w:szCs w:val="24"/>
        </w:rPr>
        <w:t>nictare</w:t>
      </w:r>
      <w:r w:rsidRPr="00DD5980">
        <w:rPr>
          <w:rFonts w:ascii="Times New Roman" w:hAnsi="Times New Roman" w:cs="Times New Roman"/>
          <w:color w:val="000000"/>
          <w:sz w:val="24"/>
          <w:szCs w:val="24"/>
        </w:rPr>
        <w:t xml:space="preserve">, frequent. of </w:t>
      </w:r>
      <w:r w:rsidRPr="00DD5980">
        <w:rPr>
          <w:rFonts w:ascii="LSBTrans" w:hAnsi="LSBTrans" w:cs="LSBTrans"/>
          <w:color w:val="000000"/>
          <w:sz w:val="24"/>
          <w:szCs w:val="24"/>
        </w:rPr>
        <w:t>niceÔre</w:t>
      </w:r>
      <w:r w:rsidRPr="00DD5980">
        <w:rPr>
          <w:rFonts w:ascii="Times New Roman" w:hAnsi="Times New Roman" w:cs="Times New Roman"/>
          <w:color w:val="000000"/>
          <w:sz w:val="24"/>
          <w:szCs w:val="24"/>
        </w:rPr>
        <w:t>), as the conduct of the malicious or malignant, which aims at the derision or injury of him to whom it refers, vid., under 6:13; there</w:t>
      </w:r>
      <w:r w:rsidRPr="009D0816">
        <w:rPr>
          <w:rFonts w:ascii="SBL Hebrew" w:hAnsi="SBL Hebrew" w:cs="SBL Hebrew"/>
          <w:color w:val="008080"/>
          <w:sz w:val="28"/>
          <w:szCs w:val="28"/>
          <w:rtl/>
          <w:lang w:bidi="he-IL"/>
        </w:rPr>
        <w:t xml:space="preserve"> קרץ </w:t>
      </w:r>
      <w:r w:rsidRPr="00DD5980">
        <w:rPr>
          <w:rFonts w:ascii="Times New Roman" w:hAnsi="Times New Roman" w:cs="Times New Roman"/>
          <w:color w:val="000000"/>
          <w:sz w:val="24"/>
          <w:szCs w:val="24"/>
        </w:rPr>
        <w:t>was connected 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 the means of the action; here, as Psa. 35:19, cf. Pro. 16:30, it is connected with the object accus. He who so does produces trouble (heart-sorrow, 15:13), whether it be that he who is the butt of this mockery marks it, or that he is the victim of secretly concerted injury;</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is not here used impersonally, as 13:10, but as 29:15, cf. Lev. 19:28; 24:20, in the sense of the cause.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forms a striking contrast to 10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according to the text of the LXX: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ἐλέγχων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παῤῥησίας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εἰρηνοποιει</w:t>
      </w:r>
      <w:r w:rsidRPr="00DD5980">
        <w:rPr>
          <w:rFonts w:ascii="Times New Roman" w:hAnsi="Times New Roman" w:cs="Times New Roman"/>
          <w:color w:val="000000"/>
          <w:sz w:val="24"/>
          <w:szCs w:val="24"/>
        </w:rPr>
        <w:t>. The Targ., however, abides, contrary to the Syr., by the Hebrew text, which certainly is older than this its correction, which Ewald and Lagarde unsuccessfully attempt to translate into the Hebrew. The foolish mouth, here understood in conformity with 10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is one who talks at random, without examination and deliberation, and thus suddenly stumbles and falls over, so that he comes to lie on the ground, to his own disgrace and injury.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10:11]]</w:t>
      </w:r>
      <w:r w:rsidR="00102D00" w:rsidRPr="00DD5980">
        <w:t xml:space="preserve">Pro. 10:11.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similar to the half of v. 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fountain of life</w:t>
      </w:r>
      <w:r w:rsidR="003E2D2D">
        <w:rPr>
          <w:rFonts w:ascii="Times New Roman" w:hAnsi="Times New Roman" w:cs="Times New Roman"/>
          <w:b/>
          <w:bCs/>
          <w:i/>
          <w:iCs/>
          <w:color w:val="00007F"/>
          <w:sz w:val="24"/>
          <w:szCs w:val="24"/>
        </w:rPr>
        <w:t xml:space="preserve"> is the mouth of the righteous;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the mouth of the godless hideth violence.</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we understand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wholly as 6</w:t>
      </w:r>
      <w:r w:rsidRPr="00DD5980">
        <w:rPr>
          <w:rFonts w:ascii="Times New Roman" w:hAnsi="Times New Roman" w:cs="Times New Roman"/>
          <w:i/>
          <w:iCs/>
          <w:color w:val="000000"/>
          <w:sz w:val="24"/>
          <w:szCs w:val="24"/>
        </w:rPr>
        <w:t>b: os improborum obteget violentia</w:t>
      </w:r>
      <w:r w:rsidRPr="00DD5980">
        <w:rPr>
          <w:rFonts w:ascii="Times New Roman" w:hAnsi="Times New Roman" w:cs="Times New Roman"/>
          <w:color w:val="000000"/>
          <w:sz w:val="24"/>
          <w:szCs w:val="24"/>
        </w:rPr>
        <w:t>, then the meaning of 11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would be, that that which the righteous speaks tends to his own welfare (Fl.). But since the words spoken are the means of communication and of intercourse, one has to think of the water as welling up in one, and flowing forth to </w:t>
      </w:r>
      <w:r w:rsidRPr="00DD5980">
        <w:rPr>
          <w:rFonts w:ascii="Times New Roman" w:hAnsi="Times New Roman" w:cs="Times New Roman"/>
          <w:color w:val="000000"/>
          <w:sz w:val="24"/>
          <w:szCs w:val="24"/>
        </w:rPr>
        <w:lastRenderedPageBreak/>
        <w:t>another; and the meaning of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has to accommodate itself to the preceding half proverb, whereby it cannot be mistaken that</w:t>
      </w:r>
      <w:r w:rsidRPr="009D0816">
        <w:rPr>
          <w:rFonts w:ascii="SBL Hebrew" w:hAnsi="SBL Hebrew" w:cs="SBL Hebrew"/>
          <w:color w:val="008080"/>
          <w:sz w:val="28"/>
          <w:szCs w:val="28"/>
          <w:rtl/>
          <w:lang w:bidi="he-IL"/>
        </w:rPr>
        <w:t xml:space="preserve"> חָמָס </w:t>
      </w:r>
      <w:r w:rsidRPr="00DD5980">
        <w:rPr>
          <w:rFonts w:ascii="Times New Roman" w:hAnsi="Times New Roman" w:cs="Times New Roman"/>
          <w:color w:val="000000"/>
          <w:sz w:val="24"/>
          <w:szCs w:val="24"/>
        </w:rPr>
        <w:t>(violence), which was 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subj., bears here, by the contrast, the stamp of the obj.; for the possibility of manifold windings and turnings is a characteristic of the Mashal. In the Psalms and Prophets it is God who is called</w:t>
      </w:r>
      <w:r w:rsidRPr="009D0816">
        <w:rPr>
          <w:rFonts w:ascii="SBL Hebrew" w:hAnsi="SBL Hebrew" w:cs="SBL Hebrew"/>
          <w:color w:val="008080"/>
          <w:sz w:val="28"/>
          <w:szCs w:val="28"/>
          <w:rtl/>
          <w:lang w:bidi="he-IL"/>
        </w:rPr>
        <w:t xml:space="preserve">מְקוֹר חַיִּים </w:t>
      </w:r>
      <w:r w:rsidRPr="00DD5980">
        <w:rPr>
          <w:rFonts w:ascii="Times New Roman" w:hAnsi="Times New Roman" w:cs="Times New Roman"/>
          <w:color w:val="000000"/>
          <w:sz w:val="24"/>
          <w:szCs w:val="24"/>
        </w:rPr>
        <w:t xml:space="preserve">, Psa. 36:10, Jer. 2:13; 17:13; the proverbial poetry plants the figure on ethical ground, and understands by it a living power, from which wholesome effects accrue to its possessor, 14:27, and go forth from him to others, 13:14. Thus the mouth of the righteous is here called a fountain of life, because that which he speaks, and as he speaks it, is morally strengthening, intellectually elevating, and inwardly quickening in its effect on the hearers; while, on the contrary, the mouth of the godless covereth wrong </w:t>
      </w:r>
      <w:r w:rsidRPr="00DD5980">
        <w:rPr>
          <w:rFonts w:ascii="Times New Roman" w:hAnsi="Times New Roman" w:cs="Times New Roman"/>
          <w:i/>
          <w:iCs/>
          <w:color w:val="000000"/>
          <w:sz w:val="24"/>
          <w:szCs w:val="24"/>
        </w:rPr>
        <w:t>(violentiam</w:t>
      </w:r>
      <w:r w:rsidRPr="00DD5980">
        <w:rPr>
          <w:rFonts w:ascii="Times New Roman" w:hAnsi="Times New Roman" w:cs="Times New Roman"/>
          <w:color w:val="000000"/>
          <w:sz w:val="24"/>
          <w:szCs w:val="24"/>
        </w:rPr>
        <w:t>), i.e., conceals with deceitful words the intention, directed not to that which is best, but to the disadvantage and ruin of his neighbours; so that words which in the one case bring to light a ground of life and of love, and make it effectual, in the other case serve for a covering to an immoral, malevolent background.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10:12]]</w:t>
      </w:r>
      <w:r w:rsidR="00102D00" w:rsidRPr="00DD5980">
        <w:t xml:space="preserve">Pro. 10:12.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of the different effects of hatred and of love: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Hate stirreth up strife,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love covereth all transgressions.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מְדָנִים </w:t>
      </w:r>
      <w:r w:rsidRPr="00DD5980">
        <w:rPr>
          <w:rFonts w:ascii="Times New Roman" w:hAnsi="Times New Roman" w:cs="Times New Roman"/>
          <w:color w:val="000000"/>
          <w:sz w:val="24"/>
          <w:szCs w:val="24"/>
        </w:rPr>
        <w:t xml:space="preserve">, for which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elsewhere substitutes</w:t>
      </w:r>
      <w:r w:rsidRPr="009D0816">
        <w:rPr>
          <w:rFonts w:ascii="SBL Hebrew" w:hAnsi="SBL Hebrew" w:cs="SBL Hebrew"/>
          <w:color w:val="008080"/>
          <w:sz w:val="28"/>
          <w:szCs w:val="28"/>
          <w:rtl/>
          <w:lang w:bidi="he-IL"/>
        </w:rPr>
        <w:t xml:space="preserve">מִדְיָנִים </w:t>
      </w:r>
      <w:r w:rsidRPr="00DD5980">
        <w:rPr>
          <w:rFonts w:ascii="Times New Roman" w:hAnsi="Times New Roman" w:cs="Times New Roman"/>
          <w:color w:val="000000"/>
          <w:sz w:val="24"/>
          <w:szCs w:val="24"/>
        </w:rPr>
        <w:t>, vid., under 6:14. Hatred of one’s neighbour, which is of itself an evil, has further this bad effect, that it calls forth hatred, and thus stirreth up strife, feuds, factions, for it incites man against man (cf.</w:t>
      </w:r>
      <w:r w:rsidRPr="009D0816">
        <w:rPr>
          <w:rFonts w:ascii="SBL Hebrew" w:hAnsi="SBL Hebrew" w:cs="SBL Hebrew"/>
          <w:color w:val="008080"/>
          <w:sz w:val="28"/>
          <w:szCs w:val="28"/>
          <w:rtl/>
          <w:lang w:bidi="he-IL"/>
        </w:rPr>
        <w:t xml:space="preserve">ערר </w:t>
      </w:r>
      <w:r w:rsidRPr="00DD5980">
        <w:rPr>
          <w:rFonts w:ascii="Times New Roman" w:hAnsi="Times New Roman" w:cs="Times New Roman"/>
          <w:color w:val="000000"/>
          <w:sz w:val="24"/>
          <w:szCs w:val="24"/>
        </w:rPr>
        <w:t>, Job. 3:8); on the contrary, love covers not merely little errors, but also greater sins of every kind (</w:t>
      </w:r>
      <w:r w:rsidRPr="009D0816">
        <w:rPr>
          <w:rFonts w:ascii="SBL Hebrew" w:hAnsi="SBL Hebrew" w:cs="SBL Hebrew"/>
          <w:color w:val="008080"/>
          <w:sz w:val="28"/>
          <w:szCs w:val="28"/>
          <w:rtl/>
          <w:lang w:bidi="he-IL"/>
        </w:rPr>
        <w:t>כָּל־פְּשָׁעים</w:t>
      </w:r>
      <w:r w:rsidRPr="00DD5980">
        <w:rPr>
          <w:rFonts w:ascii="Times New Roman" w:hAnsi="Times New Roman" w:cs="Times New Roman"/>
          <w:color w:val="000000"/>
          <w:sz w:val="24"/>
          <w:szCs w:val="24"/>
        </w:rPr>
        <w:t xml:space="preserve">), viz., by pardoning them, concealing them, excusing them, if possible, with mitigating circumstances, or restraining them before they are executed. All this lies in the covering. James, however, gives it, 5:20, another rendering: love covers them, viz., from the eyes of a holy God; for it forgives them to the erring brother, and turns him from the error of his way. The LXX improperly translate </w:t>
      </w:r>
      <w:r w:rsidRPr="00DD5980">
        <w:rPr>
          <w:rFonts w:ascii="SBL Greek" w:hAnsi="SBL Greek" w:cs="Times New Roman"/>
          <w:color w:val="0000FF"/>
          <w:sz w:val="24"/>
          <w:szCs w:val="24"/>
          <w:lang w:val="el-GR"/>
        </w:rPr>
        <w:t>πάντας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φιλονεικοῦντας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κελόπτει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φιλία</w:t>
      </w:r>
      <w:r w:rsidRPr="00DD5980">
        <w:rPr>
          <w:rFonts w:ascii="Times New Roman" w:hAnsi="Times New Roman" w:cs="Times New Roman"/>
          <w:color w:val="000000"/>
          <w:sz w:val="24"/>
          <w:szCs w:val="24"/>
        </w:rPr>
        <w:t xml:space="preserve">; but Peter (1Pe. 4:8) as well as James, but none of the Greek versions;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ἀγάπη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καλύψει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πλῆθος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ἁμαρτιῶν</w:t>
      </w:r>
      <w:r w:rsidRPr="00DD5980">
        <w:rPr>
          <w:rFonts w:ascii="Times New Roman" w:hAnsi="Times New Roman" w:cs="Times New Roman"/>
          <w:color w:val="000000"/>
          <w:sz w:val="24"/>
          <w:szCs w:val="24"/>
        </w:rPr>
        <w:t xml:space="preserve">. The Romish Church makes use of this passage as a proof for the introduction of the </w:t>
      </w:r>
      <w:r w:rsidRPr="00DD5980">
        <w:rPr>
          <w:rFonts w:ascii="Times New Roman" w:hAnsi="Times New Roman" w:cs="Times New Roman"/>
          <w:i/>
          <w:iCs/>
          <w:color w:val="000000"/>
          <w:sz w:val="24"/>
          <w:szCs w:val="24"/>
        </w:rPr>
        <w:t>fides formata</w:t>
      </w:r>
      <w:r w:rsidRPr="00DD5980">
        <w:rPr>
          <w:rFonts w:ascii="Times New Roman" w:hAnsi="Times New Roman" w:cs="Times New Roman"/>
          <w:color w:val="000000"/>
          <w:sz w:val="24"/>
          <w:szCs w:val="24"/>
        </w:rPr>
        <w:t xml:space="preserve">, viz., </w:t>
      </w:r>
      <w:r w:rsidRPr="00DD5980">
        <w:rPr>
          <w:rFonts w:ascii="Times New Roman" w:hAnsi="Times New Roman" w:cs="Times New Roman"/>
          <w:i/>
          <w:iCs/>
          <w:color w:val="000000"/>
          <w:sz w:val="24"/>
          <w:szCs w:val="24"/>
        </w:rPr>
        <w:t xml:space="preserve">caritate </w:t>
      </w:r>
      <w:r w:rsidRPr="00DD5980">
        <w:rPr>
          <w:rFonts w:ascii="Times New Roman" w:hAnsi="Times New Roman" w:cs="Times New Roman"/>
          <w:color w:val="000000"/>
          <w:sz w:val="24"/>
          <w:szCs w:val="24"/>
        </w:rPr>
        <w:t xml:space="preserve">, in justification, which is condemned in the </w:t>
      </w:r>
      <w:r w:rsidRPr="00DD5980">
        <w:rPr>
          <w:rFonts w:ascii="Times New Roman" w:hAnsi="Times New Roman" w:cs="Times New Roman"/>
          <w:i/>
          <w:iCs/>
          <w:color w:val="000000"/>
          <w:sz w:val="24"/>
          <w:szCs w:val="24"/>
        </w:rPr>
        <w:t>Apology of the Augsburg Confession</w:t>
      </w:r>
      <w:r w:rsidRPr="00DD5980">
        <w:rPr>
          <w:rFonts w:ascii="Times New Roman" w:hAnsi="Times New Roman" w:cs="Times New Roman"/>
          <w:color w:val="000000"/>
          <w:sz w:val="24"/>
          <w:szCs w:val="24"/>
        </w:rPr>
        <w:t xml:space="preserve">; and, indeed, the </w:t>
      </w:r>
      <w:r w:rsidRPr="00DD5980">
        <w:rPr>
          <w:rFonts w:ascii="Times New Roman" w:hAnsi="Times New Roman" w:cs="Times New Roman"/>
          <w:i/>
          <w:iCs/>
          <w:color w:val="000000"/>
          <w:sz w:val="24"/>
          <w:szCs w:val="24"/>
        </w:rPr>
        <w:t xml:space="preserve">multitudo peccatorum </w:t>
      </w:r>
      <w:r w:rsidRPr="00DD5980">
        <w:rPr>
          <w:rFonts w:ascii="Times New Roman" w:hAnsi="Times New Roman" w:cs="Times New Roman"/>
          <w:color w:val="000000"/>
          <w:sz w:val="24"/>
          <w:szCs w:val="24"/>
        </w:rPr>
        <w:t>is not meant of the sins of him who cherishes love, but of the sins of the neighbour. Sin stirs up hatred in men in their relation to one another; but love covers the already existing sins, and smooths the disturbances occasioned by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10:13]]</w:t>
      </w:r>
      <w:r w:rsidR="00102D00" w:rsidRPr="00DD5980">
        <w:t xml:space="preserve">Pro. 10:13.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follow now two other proverbs on the use and abuse of speech: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On the lips of the man of</w:t>
      </w:r>
      <w:r w:rsidR="003E2D2D">
        <w:rPr>
          <w:rFonts w:ascii="Times New Roman" w:hAnsi="Times New Roman" w:cs="Times New Roman"/>
          <w:b/>
          <w:bCs/>
          <w:i/>
          <w:iCs/>
          <w:color w:val="00007F"/>
          <w:sz w:val="24"/>
          <w:szCs w:val="24"/>
        </w:rPr>
        <w:t xml:space="preserve"> understanding wisdom is found;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rod for the back of the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Löwenstein, Hitzig, and others, it is inadmissible to regard</w:t>
      </w:r>
      <w:r w:rsidRPr="009D0816">
        <w:rPr>
          <w:rFonts w:ascii="SBL Hebrew" w:hAnsi="SBL Hebrew" w:cs="SBL Hebrew"/>
          <w:color w:val="008080"/>
          <w:sz w:val="28"/>
          <w:szCs w:val="28"/>
          <w:rtl/>
          <w:lang w:bidi="he-IL"/>
        </w:rPr>
        <w:t xml:space="preserve"> ושׁבֶט </w:t>
      </w:r>
      <w:r w:rsidRPr="00DD5980">
        <w:rPr>
          <w:rFonts w:ascii="Times New Roman" w:hAnsi="Times New Roman" w:cs="Times New Roman"/>
          <w:color w:val="000000"/>
          <w:sz w:val="24"/>
          <w:szCs w:val="24"/>
        </w:rPr>
        <w:t>as a second subject to</w:t>
      </w:r>
      <w:r w:rsidRPr="009D0816">
        <w:rPr>
          <w:rFonts w:ascii="SBL Hebrew" w:hAnsi="SBL Hebrew" w:cs="SBL Hebrew"/>
          <w:color w:val="008080"/>
          <w:sz w:val="28"/>
          <w:szCs w:val="28"/>
          <w:rtl/>
          <w:lang w:bidi="he-IL"/>
        </w:rPr>
        <w:t xml:space="preserve">תִּמָּצא </w:t>
      </w:r>
      <w:r w:rsidRPr="00DD5980">
        <w:rPr>
          <w:rFonts w:ascii="Times New Roman" w:hAnsi="Times New Roman" w:cs="Times New Roman"/>
          <w:color w:val="000000"/>
          <w:sz w:val="24"/>
          <w:szCs w:val="24"/>
        </w:rPr>
        <w:t>. The mouth itself, or the word of the mouth, may be called a rod, viz., a rod of correction (Isa. 11:4); but that wisdom and such a rod are found on the lips of the wise would be a combination and a figure in bad taste. Thus 13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a clause by itself, as Luther renders it: “but a rod belongs to the fool’s back;” and this will express a contrast to 13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that while wisdom is to be sought for on the lips of the man of understanding (cf. Mal. 2:7), a man devoid of understanding, on the contrary, gives himself to such hollow and corrupt talk, that in order to educate him to something better, if possible, the rod must be applied to his back; for, according to the Talmudic proverb: that</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which a wise man gains by a hint, a fool only obtains by a club. The rod is called</w:t>
      </w:r>
      <w:r w:rsidRPr="009D0816">
        <w:rPr>
          <w:rFonts w:ascii="SBL Hebrew" w:hAnsi="SBL Hebrew" w:cs="SBL Hebrew"/>
          <w:color w:val="008080"/>
          <w:sz w:val="28"/>
          <w:szCs w:val="28"/>
          <w:rtl/>
          <w:lang w:bidi="he-IL"/>
        </w:rPr>
        <w:t xml:space="preserve">שׁבֶט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שׁבַט </w:t>
      </w:r>
      <w:r w:rsidRPr="00DD5980">
        <w:rPr>
          <w:rFonts w:ascii="Times New Roman" w:hAnsi="Times New Roman" w:cs="Times New Roman"/>
          <w:color w:val="000000"/>
          <w:sz w:val="24"/>
          <w:szCs w:val="24"/>
        </w:rPr>
        <w:t xml:space="preserve">, to be </w:t>
      </w:r>
      <w:r w:rsidRPr="00DD5980">
        <w:rPr>
          <w:rFonts w:ascii="Times New Roman" w:hAnsi="Times New Roman" w:cs="Times New Roman"/>
          <w:color w:val="000000"/>
          <w:sz w:val="24"/>
          <w:szCs w:val="24"/>
        </w:rPr>
        <w:lastRenderedPageBreak/>
        <w:t>smooth, to go straight down (as the hair of the head); and the back</w:t>
      </w:r>
      <w:r w:rsidRPr="009D0816">
        <w:rPr>
          <w:rFonts w:ascii="SBL Hebrew" w:hAnsi="SBL Hebrew" w:cs="SBL Hebrew"/>
          <w:color w:val="008080"/>
          <w:sz w:val="28"/>
          <w:szCs w:val="28"/>
          <w:rtl/>
          <w:lang w:bidi="he-IL"/>
        </w:rPr>
        <w:t xml:space="preserve">גּו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גּוָה </w:t>
      </w:r>
      <w:r w:rsidRPr="00DD5980">
        <w:rPr>
          <w:rFonts w:ascii="Times New Roman" w:hAnsi="Times New Roman" w:cs="Times New Roman"/>
          <w:color w:val="000000"/>
          <w:sz w:val="24"/>
          <w:szCs w:val="24"/>
        </w:rPr>
        <w:t>, to be rounded, i.e., concave or convex.</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14 Wise men store up knowledge;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mouth of the fool is threatening destruction.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10:14]]</w:t>
      </w:r>
      <w:r w:rsidR="00102D00" w:rsidRPr="00DD5980">
        <w:t xml:space="preserve">Pro. 10:14.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Ewald, Bertheau, Hitzig, Oetinger: “The mouth of the fool blunders out, and is as the sudden falling in of a house which one cannot escape from.” But since</w:t>
      </w:r>
      <w:r w:rsidRPr="009D0816">
        <w:rPr>
          <w:rFonts w:ascii="SBL Hebrew" w:hAnsi="SBL Hebrew" w:cs="SBL Hebrew"/>
          <w:color w:val="008080"/>
          <w:sz w:val="28"/>
          <w:szCs w:val="28"/>
          <w:rtl/>
          <w:lang w:bidi="he-IL"/>
        </w:rPr>
        <w:t xml:space="preserve"> מְחִתֳה </w:t>
      </w:r>
      <w:r w:rsidRPr="00DD5980">
        <w:rPr>
          <w:rFonts w:ascii="Times New Roman" w:hAnsi="Times New Roman" w:cs="Times New Roman"/>
          <w:color w:val="000000"/>
          <w:sz w:val="24"/>
          <w:szCs w:val="24"/>
        </w:rPr>
        <w:t xml:space="preserve">is a favourite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 xml:space="preserve">-word to denote the effect and issue of that which is dangerous and destructive, so the sense is perhaps further to be extended: the mouth of the fool is for himself (Pro. 13:3) and others a near, i.e., an always threatening and unexpectedly occurring calamity; unexpectedly, because suddenly he blunders out with his inconsiderate shame- bringing talk, so that such a fool’s mouth is to every one a </w:t>
      </w:r>
      <w:r w:rsidRPr="00DD5980">
        <w:rPr>
          <w:rFonts w:ascii="Times New Roman" w:hAnsi="Times New Roman" w:cs="Times New Roman"/>
          <w:i/>
          <w:iCs/>
          <w:color w:val="000000"/>
          <w:sz w:val="24"/>
          <w:szCs w:val="24"/>
        </w:rPr>
        <w:t xml:space="preserve">praesens periculum. </w:t>
      </w:r>
      <w:r w:rsidRPr="00DD5980">
        <w:rPr>
          <w:rFonts w:ascii="Times New Roman" w:hAnsi="Times New Roman" w:cs="Times New Roman"/>
          <w:color w:val="000000"/>
          <w:sz w:val="24"/>
          <w:szCs w:val="24"/>
        </w:rPr>
        <w:t>As to</w:t>
      </w:r>
      <w:r w:rsidRPr="009D0816">
        <w:rPr>
          <w:rFonts w:ascii="SBL Hebrew" w:hAnsi="SBL Hebrew" w:cs="SBL Hebrew"/>
          <w:color w:val="008080"/>
          <w:sz w:val="28"/>
          <w:szCs w:val="28"/>
          <w:rtl/>
          <w:lang w:bidi="he-IL"/>
        </w:rPr>
        <w:t xml:space="preserve">יצְפְּנוּ </w:t>
      </w:r>
      <w:r w:rsidRPr="00DD5980">
        <w:rPr>
          <w:rFonts w:ascii="Times New Roman" w:hAnsi="Times New Roman" w:cs="Times New Roman"/>
          <w:color w:val="000000"/>
          <w:sz w:val="24"/>
          <w:szCs w:val="24"/>
        </w:rPr>
        <w:t xml:space="preserve">, it is worthy of remark that in the Beduin, Arab. </w:t>
      </w:r>
      <w:r w:rsidRPr="00DD5980">
        <w:rPr>
          <w:rFonts w:ascii="LSBTrans" w:hAnsi="LSBTrans" w:cs="LSBTrans"/>
          <w:color w:val="000000"/>
          <w:sz w:val="24"/>
          <w:szCs w:val="24"/>
        </w:rPr>
        <w:t xml:space="preserve">dåfn, fut. i, </w:t>
      </w:r>
      <w:r w:rsidRPr="00DD5980">
        <w:rPr>
          <w:rFonts w:ascii="Times New Roman" w:hAnsi="Times New Roman" w:cs="Times New Roman"/>
          <w:color w:val="000000"/>
          <w:sz w:val="24"/>
          <w:szCs w:val="24"/>
        </w:rPr>
        <w:t>signifies to be still, to be thoughtful, to be absorbed in oneself (vid., Wetstein on Job, p.281). According to Codd. and editions, in this correct,</w:t>
      </w:r>
      <w:r w:rsidRPr="009D0816">
        <w:rPr>
          <w:rFonts w:ascii="SBL Hebrew" w:hAnsi="SBL Hebrew" w:cs="SBL Hebrew"/>
          <w:color w:val="008080"/>
          <w:sz w:val="28"/>
          <w:szCs w:val="28"/>
          <w:rtl/>
          <w:lang w:bidi="he-IL"/>
        </w:rPr>
        <w:t xml:space="preserve"> וּפְי־ </w:t>
      </w:r>
      <w:r w:rsidRPr="00DD5980">
        <w:rPr>
          <w:rFonts w:ascii="Times New Roman" w:hAnsi="Times New Roman" w:cs="Times New Roman"/>
          <w:color w:val="000000"/>
          <w:sz w:val="24"/>
          <w:szCs w:val="24"/>
        </w:rPr>
        <w:t>is to be written instead of</w:t>
      </w:r>
      <w:r w:rsidRPr="009D0816">
        <w:rPr>
          <w:rFonts w:ascii="SBL Hebrew" w:hAnsi="SBL Hebrew" w:cs="SBL Hebrew"/>
          <w:color w:val="008080"/>
          <w:sz w:val="28"/>
          <w:szCs w:val="28"/>
          <w:rtl/>
          <w:lang w:bidi="he-IL"/>
        </w:rPr>
        <w:t xml:space="preserve">וּפְי אויל </w:t>
      </w:r>
      <w:r w:rsidRPr="00DD5980">
        <w:rPr>
          <w:rFonts w:ascii="Times New Roman" w:hAnsi="Times New Roman" w:cs="Times New Roman"/>
          <w:color w:val="000000"/>
          <w:sz w:val="24"/>
          <w:szCs w:val="24"/>
        </w:rPr>
        <w:t xml:space="preserve">; vid., Baer’s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p. 40.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pair of proverbs regarding possession and gain.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10:15]]</w:t>
      </w:r>
      <w:r w:rsidR="00102D00" w:rsidRPr="00DD5980">
        <w:t xml:space="preserve">Pro. 10:15.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possession: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rich m</w:t>
      </w:r>
      <w:r w:rsidR="003E2D2D">
        <w:rPr>
          <w:rFonts w:ascii="Times New Roman" w:hAnsi="Times New Roman" w:cs="Times New Roman"/>
          <w:b/>
          <w:bCs/>
          <w:i/>
          <w:iCs/>
          <w:color w:val="00007F"/>
          <w:sz w:val="24"/>
          <w:szCs w:val="24"/>
        </w:rPr>
        <w:t>an’s wealth is his strong city;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destruction of the poor is their poverty.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10:15]]</w:t>
      </w:r>
      <w:r w:rsidR="00102D00" w:rsidRPr="00DD5980">
        <w:t xml:space="preserve">Pro. 10:15.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line = 18:11. One may render the idea according to that which is internal, and according to that which is external; and the proverb remains in both cases true. As</w:t>
      </w:r>
      <w:r w:rsidRPr="009D0816">
        <w:rPr>
          <w:rFonts w:ascii="SBL Hebrew" w:hAnsi="SBL Hebrew" w:cs="SBL Hebrew"/>
          <w:color w:val="008080"/>
          <w:sz w:val="28"/>
          <w:szCs w:val="28"/>
          <w:rtl/>
          <w:lang w:bidi="he-IL"/>
        </w:rPr>
        <w:t xml:space="preserve"> אֹז </w:t>
      </w:r>
      <w:r w:rsidRPr="00DD5980">
        <w:rPr>
          <w:rFonts w:ascii="Times New Roman" w:hAnsi="Times New Roman" w:cs="Times New Roman"/>
          <w:color w:val="000000"/>
          <w:sz w:val="24"/>
          <w:szCs w:val="24"/>
        </w:rPr>
        <w:t>may mean, of itself alone, power, as means of protection, or a bulwark (Psa. 8:3), or the consciousness of power, high feeling, pride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5:21); so</w:t>
      </w:r>
      <w:r w:rsidRPr="009D0816">
        <w:rPr>
          <w:rFonts w:ascii="SBL Hebrew" w:hAnsi="SBL Hebrew" w:cs="SBL Hebrew"/>
          <w:color w:val="008080"/>
          <w:sz w:val="28"/>
          <w:szCs w:val="28"/>
          <w:rtl/>
          <w:lang w:bidi="he-IL"/>
        </w:rPr>
        <w:t xml:space="preserve"> קִרְיַת עזּוֹ </w:t>
      </w:r>
      <w:r w:rsidRPr="00DD5980">
        <w:rPr>
          <w:rFonts w:ascii="Times New Roman" w:hAnsi="Times New Roman" w:cs="Times New Roman"/>
          <w:color w:val="000000"/>
          <w:sz w:val="24"/>
          <w:szCs w:val="24"/>
        </w:rPr>
        <w:t>may be rendered as an object of self-confidence, and</w:t>
      </w:r>
      <w:r w:rsidRPr="009D0816">
        <w:rPr>
          <w:rFonts w:ascii="SBL Hebrew" w:hAnsi="SBL Hebrew" w:cs="SBL Hebrew"/>
          <w:color w:val="008080"/>
          <w:sz w:val="28"/>
          <w:szCs w:val="28"/>
          <w:rtl/>
          <w:lang w:bidi="he-IL"/>
        </w:rPr>
        <w:t xml:space="preserve">מְחִתֳה </w:t>
      </w:r>
      <w:r w:rsidRPr="00DD5980">
        <w:rPr>
          <w:rFonts w:ascii="Times New Roman" w:hAnsi="Times New Roman" w:cs="Times New Roman"/>
          <w:color w:val="000000"/>
          <w:sz w:val="24"/>
          <w:szCs w:val="24"/>
        </w:rPr>
        <w:t>, on the contrary, as an object of terror (Jer. 48:39): the rich man, to whom his estate (vid., on</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p. 44) affords a sure reserve and an abundant source of help, can appear confident and go forth energetically; on the contrary, the poor man is timid and bashful, and is easily dejected and discouraged. Thus e.g., Oetinger and Hitzig. But the objective interpretation is allowable, and lies also much nearer: the rich man stands thus independent, changes and adversities cannot so easily overthrow him, he is also raised above many hazards and temptations; on the contrary, the poor man is overthrown by little misfortunes, and his despairing endeavours to save himself, when they fail, ruin him completely, and perhaps make him at the same time a moral outlaw. It is quite an experienced fact which this proverb expresses, but one from which the double doctrine is easily derived: (1) That it is not only advised, but also commanded, that man make the firm establishing of his external life-position the aim of his endeavour; (2) That one ought to treat with forbearance the humble man; and if he always sinks deeper and deeper, one ought not to judge him with unmerciful harshness and in proud self-exaltation.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10:16]]</w:t>
      </w:r>
      <w:r w:rsidR="00102D00" w:rsidRPr="00DD5980">
        <w:t xml:space="preserve">Pro. 10:16.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gain: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gain of</w:t>
      </w:r>
      <w:r w:rsidR="003E2D2D">
        <w:rPr>
          <w:rFonts w:ascii="Times New Roman" w:hAnsi="Times New Roman" w:cs="Times New Roman"/>
          <w:b/>
          <w:bCs/>
          <w:i/>
          <w:iCs/>
          <w:color w:val="00007F"/>
          <w:sz w:val="24"/>
          <w:szCs w:val="24"/>
        </w:rPr>
        <w:t xml:space="preserve"> the righteous tendeth to life;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lastRenderedPageBreak/>
        <w:t>The income of the godless to sin.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pStyle w:val="Heading5"/>
      </w:pPr>
      <w:r w:rsidRPr="00DD5980">
        <w:t xml:space="preserve">Pro. 10:16.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Intentionally, that which the righteous received is called</w:t>
      </w:r>
      <w:r w:rsidRPr="009D0816">
        <w:rPr>
          <w:rFonts w:ascii="SBL Hebrew" w:hAnsi="SBL Hebrew" w:cs="SBL Hebrew"/>
          <w:color w:val="008080"/>
          <w:sz w:val="28"/>
          <w:szCs w:val="28"/>
          <w:rtl/>
          <w:lang w:bidi="he-IL"/>
        </w:rPr>
        <w:t xml:space="preserve"> פְּעֻלּה </w:t>
      </w:r>
      <w:r w:rsidRPr="00DD5980">
        <w:rPr>
          <w:rFonts w:ascii="Times New Roman" w:hAnsi="Times New Roman" w:cs="Times New Roman"/>
          <w:color w:val="000000"/>
          <w:sz w:val="24"/>
          <w:szCs w:val="24"/>
        </w:rPr>
        <w:t>(as Lev. 19:13), as a reward of his labour; that which the godless receives is called</w:t>
      </w:r>
      <w:r w:rsidRPr="009D0816">
        <w:rPr>
          <w:rFonts w:ascii="SBL Hebrew" w:hAnsi="SBL Hebrew" w:cs="SBL Hebrew"/>
          <w:color w:val="008080"/>
          <w:sz w:val="28"/>
          <w:szCs w:val="28"/>
          <w:rtl/>
          <w:lang w:bidi="he-IL"/>
        </w:rPr>
        <w:t xml:space="preserve">תְּבוּאָה </w:t>
      </w:r>
      <w:r w:rsidRPr="00DD5980">
        <w:rPr>
          <w:rFonts w:ascii="Times New Roman" w:hAnsi="Times New Roman" w:cs="Times New Roman"/>
          <w:color w:val="000000"/>
          <w:sz w:val="24"/>
          <w:szCs w:val="24"/>
        </w:rPr>
        <w:t>, as income which does not need to be the reward of labour, and especially of his own immediate labour. And with</w:t>
      </w:r>
      <w:r w:rsidRPr="009D0816">
        <w:rPr>
          <w:rFonts w:ascii="SBL Hebrew" w:hAnsi="SBL Hebrew" w:cs="SBL Hebrew"/>
          <w:color w:val="008080"/>
          <w:sz w:val="28"/>
          <w:szCs w:val="28"/>
          <w:rtl/>
          <w:lang w:bidi="he-IL"/>
        </w:rPr>
        <w:t xml:space="preserve"> לחַטָּאת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לחַיִּים </w:t>
      </w:r>
      <w:r w:rsidRPr="00DD5980">
        <w:rPr>
          <w:rFonts w:ascii="Times New Roman" w:hAnsi="Times New Roman" w:cs="Times New Roman"/>
          <w:color w:val="000000"/>
          <w:sz w:val="24"/>
          <w:szCs w:val="24"/>
        </w:rPr>
        <w:t>runs parallel, from the supposition that sin carries the germ of death in itself. The reward of his labour serves to the righteous to establish his life, i.e., to make sure his life- position, and to elevate his life-happiness. On the contrary, the income of the godless serves only to ruin his life; for, made thereby full and confident, he adds sin to sin, whose wages is death. Hitzig translates: for expiation, i.e., to lose it again as atonement for past sins; but if</w:t>
      </w:r>
      <w:r w:rsidRPr="009D0816">
        <w:rPr>
          <w:rFonts w:ascii="SBL Hebrew" w:hAnsi="SBL Hebrew" w:cs="SBL Hebrew"/>
          <w:color w:val="008080"/>
          <w:sz w:val="28"/>
          <w:szCs w:val="28"/>
          <w:rtl/>
          <w:lang w:bidi="he-IL"/>
        </w:rPr>
        <w:t xml:space="preserve"> חיים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חטאת </w:t>
      </w:r>
      <w:r w:rsidRPr="00DD5980">
        <w:rPr>
          <w:rFonts w:ascii="Times New Roman" w:hAnsi="Times New Roman" w:cs="Times New Roman"/>
          <w:color w:val="000000"/>
          <w:sz w:val="24"/>
          <w:szCs w:val="24"/>
        </w:rPr>
        <w:t>are contrasted with each other, then</w:t>
      </w:r>
      <w:r w:rsidRPr="009D0816">
        <w:rPr>
          <w:rFonts w:ascii="SBL Hebrew" w:hAnsi="SBL Hebrew" w:cs="SBL Hebrew"/>
          <w:color w:val="008080"/>
          <w:sz w:val="28"/>
          <w:szCs w:val="28"/>
          <w:rtl/>
          <w:lang w:bidi="he-IL"/>
        </w:rPr>
        <w:t xml:space="preserve"> חטאת </w:t>
      </w:r>
      <w:r w:rsidRPr="00DD5980">
        <w:rPr>
          <w:rFonts w:ascii="Times New Roman" w:hAnsi="Times New Roman" w:cs="Times New Roman"/>
          <w:color w:val="000000"/>
          <w:sz w:val="24"/>
          <w:szCs w:val="24"/>
        </w:rPr>
        <w:t>is death-bringing sin (Pro. 8:35f.).The group of proverbs now following bring again to view the good and bad effects of human speech. The seventeenth verse introduces the transition: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There is a way to life whe</w:t>
      </w:r>
      <w:r w:rsidR="003E2D2D">
        <w:rPr>
          <w:rFonts w:ascii="Times New Roman" w:hAnsi="Times New Roman" w:cs="Times New Roman"/>
          <w:b/>
          <w:bCs/>
          <w:i/>
          <w:iCs/>
          <w:color w:val="00007F"/>
          <w:sz w:val="24"/>
          <w:szCs w:val="24"/>
        </w:rPr>
        <w:t>n one gives heed to correction;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whoever disregards instruction runs into error.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10:17]]</w:t>
      </w:r>
      <w:r w:rsidR="00505793">
        <w:t>Pro. 10:17.</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אֹרַח חַיִּים </w:t>
      </w:r>
      <w:r w:rsidRPr="00DD5980">
        <w:rPr>
          <w:rFonts w:ascii="Times New Roman" w:hAnsi="Times New Roman" w:cs="Times New Roman"/>
          <w:color w:val="000000"/>
          <w:sz w:val="24"/>
          <w:szCs w:val="24"/>
        </w:rPr>
        <w:t>(Pro. 5:6), there is here</w:t>
      </w:r>
      <w:r w:rsidRPr="009D0816">
        <w:rPr>
          <w:rFonts w:ascii="SBL Hebrew" w:hAnsi="SBL Hebrew" w:cs="SBL Hebrew"/>
          <w:color w:val="008080"/>
          <w:sz w:val="28"/>
          <w:szCs w:val="28"/>
          <w:rtl/>
          <w:lang w:bidi="he-IL"/>
        </w:rPr>
        <w:t xml:space="preserve">ארח לחיים </w:t>
      </w:r>
      <w:r w:rsidRPr="00DD5980">
        <w:rPr>
          <w:rFonts w:ascii="Times New Roman" w:hAnsi="Times New Roman" w:cs="Times New Roman"/>
          <w:color w:val="000000"/>
          <w:sz w:val="24"/>
          <w:szCs w:val="24"/>
        </w:rPr>
        <w:t>; and then this proverb falls into rank with v. 16, which contains the same word</w:t>
      </w:r>
      <w:r w:rsidRPr="009D0816">
        <w:rPr>
          <w:rFonts w:ascii="SBL Hebrew" w:hAnsi="SBL Hebrew" w:cs="SBL Hebrew"/>
          <w:color w:val="008080"/>
          <w:sz w:val="28"/>
          <w:szCs w:val="28"/>
          <w:rtl/>
          <w:lang w:bidi="he-IL"/>
        </w:rPr>
        <w:t xml:space="preserve">לחיים </w:t>
      </w:r>
      <w:r w:rsidRPr="00DD5980">
        <w:rPr>
          <w:rFonts w:ascii="Times New Roman" w:hAnsi="Times New Roman" w:cs="Times New Roman"/>
          <w:color w:val="000000"/>
          <w:sz w:val="24"/>
          <w:szCs w:val="24"/>
        </w:rPr>
        <w:t>. The accentuation denotes</w:t>
      </w:r>
      <w:r w:rsidRPr="009D0816">
        <w:rPr>
          <w:rFonts w:ascii="SBL Hebrew" w:hAnsi="SBL Hebrew" w:cs="SBL Hebrew"/>
          <w:color w:val="008080"/>
          <w:sz w:val="28"/>
          <w:szCs w:val="28"/>
          <w:rtl/>
          <w:lang w:bidi="he-IL"/>
        </w:rPr>
        <w:t xml:space="preserve"> אֹרַח </w:t>
      </w:r>
      <w:r w:rsidRPr="00DD5980">
        <w:rPr>
          <w:rFonts w:ascii="Times New Roman" w:hAnsi="Times New Roman" w:cs="Times New Roman"/>
          <w:color w:val="000000"/>
          <w:sz w:val="24"/>
          <w:szCs w:val="24"/>
        </w:rPr>
        <w:t>as subst.; for</w:t>
      </w:r>
      <w:r w:rsidRPr="009D0816">
        <w:rPr>
          <w:rFonts w:ascii="SBL Hebrew" w:hAnsi="SBL Hebrew" w:cs="SBL Hebrew"/>
          <w:color w:val="008080"/>
          <w:sz w:val="28"/>
          <w:szCs w:val="28"/>
          <w:rtl/>
          <w:lang w:bidi="he-IL"/>
        </w:rPr>
        <w:t xml:space="preserve"> אֹרַח </w:t>
      </w:r>
      <w:r w:rsidRPr="00DD5980">
        <w:rPr>
          <w:rFonts w:ascii="Times New Roman" w:hAnsi="Times New Roman" w:cs="Times New Roman"/>
          <w:color w:val="000000"/>
          <w:sz w:val="24"/>
          <w:szCs w:val="24"/>
        </w:rPr>
        <w:t>[way, road] =</w:t>
      </w:r>
      <w:r w:rsidRPr="009D0816">
        <w:rPr>
          <w:rFonts w:ascii="SBL Hebrew" w:hAnsi="SBL Hebrew" w:cs="SBL Hebrew"/>
          <w:color w:val="008080"/>
          <w:sz w:val="28"/>
          <w:szCs w:val="28"/>
          <w:rtl/>
          <w:lang w:bidi="he-IL"/>
        </w:rPr>
        <w:t xml:space="preserve"> אֹרחַ </w:t>
      </w:r>
      <w:r w:rsidRPr="00DD5980">
        <w:rPr>
          <w:rFonts w:ascii="Times New Roman" w:hAnsi="Times New Roman" w:cs="Times New Roman"/>
          <w:color w:val="000000"/>
          <w:sz w:val="24"/>
          <w:szCs w:val="24"/>
        </w:rPr>
        <w:t>[a wayfarer, part. of</w:t>
      </w:r>
      <w:r w:rsidRPr="009D0816">
        <w:rPr>
          <w:rFonts w:ascii="SBL Hebrew" w:hAnsi="SBL Hebrew" w:cs="SBL Hebrew"/>
          <w:color w:val="008080"/>
          <w:sz w:val="28"/>
          <w:szCs w:val="28"/>
          <w:rtl/>
          <w:lang w:bidi="he-IL"/>
        </w:rPr>
        <w:t xml:space="preserve">אָרַח </w:t>
      </w:r>
      <w:r w:rsidRPr="00DD5980">
        <w:rPr>
          <w:rFonts w:ascii="Times New Roman" w:hAnsi="Times New Roman" w:cs="Times New Roman"/>
          <w:color w:val="000000"/>
          <w:sz w:val="24"/>
          <w:szCs w:val="24"/>
        </w:rPr>
        <w:t>] would, as</w:t>
      </w:r>
      <w:r w:rsidRPr="009D0816">
        <w:rPr>
          <w:rFonts w:ascii="SBL Hebrew" w:hAnsi="SBL Hebrew" w:cs="SBL Hebrew"/>
          <w:color w:val="008080"/>
          <w:sz w:val="28"/>
          <w:szCs w:val="28"/>
          <w:rtl/>
          <w:lang w:bidi="he-IL"/>
        </w:rPr>
        <w:t xml:space="preserve">שׁסַע </w:t>
      </w:r>
      <w:r w:rsidRPr="00DD5980">
        <w:rPr>
          <w:rFonts w:ascii="Times New Roman" w:hAnsi="Times New Roman" w:cs="Times New Roman"/>
          <w:color w:val="000000"/>
          <w:sz w:val="24"/>
          <w:szCs w:val="24"/>
        </w:rPr>
        <w:t>, Lev. 11:7,</w:t>
      </w:r>
      <w:r w:rsidRPr="009D0816">
        <w:rPr>
          <w:rFonts w:ascii="SBL Hebrew" w:hAnsi="SBL Hebrew" w:cs="SBL Hebrew"/>
          <w:b/>
          <w:color w:val="008080"/>
          <w:sz w:val="28"/>
          <w:szCs w:val="28"/>
          <w:rtl/>
          <w:lang w:bidi="he-IL"/>
        </w:rPr>
        <w:t xml:space="preserve">נטַע </w:t>
      </w:r>
      <w:r w:rsidRPr="00DD5980">
        <w:rPr>
          <w:rFonts w:ascii="Times New Roman" w:hAnsi="Times New Roman" w:cs="Times New Roman"/>
          <w:color w:val="000000"/>
          <w:sz w:val="24"/>
          <w:szCs w:val="24"/>
        </w:rPr>
        <w:t>, Psa. 94:9, have the tone on the ultima. It is necessary neither to change the tone, nor, with Ewald, to interpret</w:t>
      </w:r>
      <w:r w:rsidRPr="009D0816">
        <w:rPr>
          <w:rFonts w:ascii="SBL Hebrew" w:hAnsi="SBL Hebrew" w:cs="SBL Hebrew"/>
          <w:color w:val="008080"/>
          <w:sz w:val="28"/>
          <w:szCs w:val="28"/>
          <w:rtl/>
          <w:lang w:bidi="he-IL"/>
        </w:rPr>
        <w:t xml:space="preserve"> אֹרַח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 xml:space="preserve">abstr. pro concreto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הלֶךְ </w:t>
      </w:r>
      <w:r w:rsidRPr="00DD5980">
        <w:rPr>
          <w:rFonts w:ascii="Times New Roman" w:hAnsi="Times New Roman" w:cs="Times New Roman"/>
          <w:color w:val="000000"/>
          <w:sz w:val="24"/>
          <w:szCs w:val="24"/>
        </w:rPr>
        <w:t xml:space="preserve">, for the expression “wanderer to life” has no support in the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 xml:space="preserve">Michaelis has given the right interpretation: </w:t>
      </w:r>
      <w:r w:rsidRPr="00DD5980">
        <w:rPr>
          <w:rFonts w:ascii="Times New Roman" w:hAnsi="Times New Roman" w:cs="Times New Roman"/>
          <w:i/>
          <w:iCs/>
          <w:color w:val="000000"/>
          <w:sz w:val="24"/>
          <w:szCs w:val="24"/>
        </w:rPr>
        <w:t xml:space="preserve">via ad vitam est si quis custodiat disciplinam. </w:t>
      </w:r>
      <w:r w:rsidRPr="00DD5980">
        <w:rPr>
          <w:rFonts w:ascii="Times New Roman" w:hAnsi="Times New Roman" w:cs="Times New Roman"/>
          <w:color w:val="000000"/>
          <w:sz w:val="24"/>
          <w:szCs w:val="24"/>
        </w:rPr>
        <w:t>The syntactical contents, however, are different, as e.g., 1Sa. 2:13, where t he participle has the force of a hypothetical clause; for the expression: “a way to life is he who observes correction,” is equivalent to: he is on the way to life who...; a variety of the manner of expression: “the porch was twenty cubits,” 2Ch. 3:4, particularly adapted to the figurative language of proverbial poetry, as if the poet said: See there one observant of correction — that (viz., the</w:t>
      </w:r>
      <w:r w:rsidRPr="009D0816">
        <w:rPr>
          <w:rFonts w:ascii="SBL Hebrew" w:hAnsi="SBL Hebrew" w:cs="SBL Hebrew"/>
          <w:color w:val="008080"/>
          <w:sz w:val="28"/>
          <w:szCs w:val="28"/>
          <w:rtl/>
          <w:lang w:bidi="he-IL"/>
        </w:rPr>
        <w:t xml:space="preserve"> שׁמֹר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שׁמַר</w:t>
      </w:r>
      <w:r w:rsidRPr="00DD5980">
        <w:rPr>
          <w:rFonts w:ascii="Times New Roman" w:hAnsi="Times New Roman" w:cs="Times New Roman"/>
          <w:color w:val="000000"/>
          <w:sz w:val="24"/>
          <w:szCs w:val="24"/>
        </w:rPr>
        <w:t>, to watch] representing itself in this</w:t>
      </w:r>
      <w:r w:rsidRPr="009D0816">
        <w:rPr>
          <w:rFonts w:ascii="SBL Hebrew" w:hAnsi="SBL Hebrew" w:cs="SBL Hebrew"/>
          <w:color w:val="008080"/>
          <w:sz w:val="28"/>
          <w:szCs w:val="28"/>
          <w:rtl/>
          <w:lang w:bidi="he-IL"/>
        </w:rPr>
        <w:t xml:space="preserve">שׁמר </w:t>
      </w:r>
      <w:r w:rsidRPr="00DD5980">
        <w:rPr>
          <w:rFonts w:ascii="Times New Roman" w:hAnsi="Times New Roman" w:cs="Times New Roman"/>
          <w:color w:val="000000"/>
          <w:sz w:val="24"/>
          <w:szCs w:val="24"/>
        </w:rPr>
        <w:t>) is the way to life.</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תּוֹכַחַת </w:t>
      </w:r>
      <w:r w:rsidRPr="00DD5980">
        <w:rPr>
          <w:rFonts w:ascii="Times New Roman" w:hAnsi="Times New Roman" w:cs="Times New Roman"/>
          <w:color w:val="000000"/>
          <w:sz w:val="24"/>
          <w:szCs w:val="24"/>
        </w:rPr>
        <w:t xml:space="preserve">are related to each other as </w:t>
      </w:r>
      <w:r w:rsidRPr="00DD5980">
        <w:rPr>
          <w:rFonts w:ascii="SBL Greek" w:hAnsi="SBL Greek" w:cs="Times New Roman"/>
          <w:color w:val="0000FF"/>
          <w:sz w:val="24"/>
          <w:szCs w:val="24"/>
          <w:lang w:val="el-GR"/>
        </w:rPr>
        <w:t>παιδεία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ἔλεγχος</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עזב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עזב</w:t>
      </w:r>
      <w:r w:rsidRPr="00DD5980">
        <w:rPr>
          <w:rFonts w:ascii="Times New Roman" w:hAnsi="Times New Roman" w:cs="Times New Roman"/>
          <w:color w:val="000000"/>
          <w:sz w:val="24"/>
          <w:szCs w:val="24"/>
        </w:rPr>
        <w:t>, to leave, forsake] is equivalent to</w:t>
      </w:r>
      <w:r w:rsidRPr="009D0816">
        <w:rPr>
          <w:rFonts w:ascii="SBL Hebrew" w:hAnsi="SBL Hebrew" w:cs="SBL Hebrew"/>
          <w:color w:val="008080"/>
          <w:sz w:val="28"/>
          <w:szCs w:val="28"/>
          <w:rtl/>
          <w:lang w:bidi="he-IL"/>
        </w:rPr>
        <w:t xml:space="preserve">בִּלְתִּי שׁמר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מַתְעֶה </w:t>
      </w:r>
      <w:r w:rsidRPr="00DD5980">
        <w:rPr>
          <w:rFonts w:ascii="Times New Roman" w:hAnsi="Times New Roman" w:cs="Times New Roman"/>
          <w:color w:val="000000"/>
          <w:sz w:val="24"/>
          <w:szCs w:val="24"/>
        </w:rPr>
        <w:t>would be unsuitable as a contrast in the causative sense: who guides wrong, according to which Bertheau understands 17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that only he who observes correction can guide others to life. We expect to hear what injuries he who thinks to raise himself above all reproach brings on himself. Hitzig, in his Commentary (1858), for this reason places the </w:t>
      </w:r>
      <w:r w:rsidRPr="00DD5980">
        <w:rPr>
          <w:rFonts w:ascii="Times New Roman" w:hAnsi="Times New Roman" w:cs="Times New Roman"/>
          <w:i/>
          <w:iCs/>
          <w:color w:val="000000"/>
          <w:sz w:val="24"/>
          <w:szCs w:val="24"/>
        </w:rPr>
        <w:t>Hithpa.</w:t>
      </w:r>
      <w:r w:rsidRPr="009D0816">
        <w:rPr>
          <w:rFonts w:ascii="SBL Hebrew" w:hAnsi="SBL Hebrew" w:cs="SBL Hebrew"/>
          <w:color w:val="008080"/>
          <w:sz w:val="28"/>
          <w:szCs w:val="28"/>
          <w:rtl/>
          <w:lang w:bidi="he-IL"/>
        </w:rPr>
        <w:t xml:space="preserve"> מִתַּעֶה </w:t>
      </w:r>
      <w:r w:rsidRPr="00DD5980">
        <w:rPr>
          <w:rFonts w:ascii="Times New Roman" w:hAnsi="Times New Roman" w:cs="Times New Roman"/>
          <w:color w:val="000000"/>
          <w:sz w:val="24"/>
          <w:szCs w:val="24"/>
        </w:rPr>
        <w:t>(rather write</w:t>
      </w:r>
      <w:r w:rsidRPr="009D0816">
        <w:rPr>
          <w:rFonts w:ascii="SBL Hebrew" w:hAnsi="SBL Hebrew" w:cs="SBL Hebrew"/>
          <w:color w:val="008080"/>
          <w:sz w:val="28"/>
          <w:szCs w:val="28"/>
          <w:rtl/>
          <w:lang w:bidi="he-IL"/>
        </w:rPr>
        <w:t xml:space="preserve">מִתֳעֶה </w:t>
      </w:r>
      <w:r w:rsidRPr="00DD5980">
        <w:rPr>
          <w:rFonts w:ascii="Times New Roman" w:hAnsi="Times New Roman" w:cs="Times New Roman"/>
          <w:color w:val="000000"/>
          <w:sz w:val="24"/>
          <w:szCs w:val="24"/>
        </w:rPr>
        <w:t xml:space="preserve">) in the place of the </w:t>
      </w:r>
      <w:r w:rsidRPr="00DD5980">
        <w:rPr>
          <w:rFonts w:ascii="Times New Roman" w:hAnsi="Times New Roman" w:cs="Times New Roman"/>
          <w:i/>
          <w:iCs/>
          <w:color w:val="000000"/>
          <w:sz w:val="24"/>
          <w:szCs w:val="24"/>
        </w:rPr>
        <w:t>Hiph.</w:t>
      </w:r>
      <w:r w:rsidRPr="00DD5980">
        <w:rPr>
          <w:rFonts w:ascii="Times New Roman" w:hAnsi="Times New Roman" w:cs="Times New Roman"/>
          <w:color w:val="000000"/>
          <w:sz w:val="24"/>
          <w:szCs w:val="24"/>
        </w:rPr>
        <w:t xml:space="preserve">; but in the </w:t>
      </w:r>
      <w:r w:rsidRPr="00DD5980">
        <w:rPr>
          <w:rFonts w:ascii="Times New Roman" w:hAnsi="Times New Roman" w:cs="Times New Roman"/>
          <w:i/>
          <w:iCs/>
          <w:color w:val="000000"/>
          <w:sz w:val="24"/>
          <w:szCs w:val="24"/>
        </w:rPr>
        <w:t xml:space="preserve">Comm. on Jeremiah </w:t>
      </w:r>
      <w:r w:rsidRPr="00DD5980">
        <w:rPr>
          <w:rFonts w:ascii="Times New Roman" w:hAnsi="Times New Roman" w:cs="Times New Roman"/>
          <w:color w:val="000000"/>
          <w:sz w:val="24"/>
          <w:szCs w:val="24"/>
        </w:rPr>
        <w:t xml:space="preserve">(1866), 42:20, he rightly remarks: “To err, not as an involuntary condition, but as an arbitrary proceeding, is suitably expressed by the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In like manner</w:t>
      </w:r>
      <w:r w:rsidRPr="009D0816">
        <w:rPr>
          <w:rFonts w:ascii="SBL Hebrew" w:hAnsi="SBL Hebrew" w:cs="SBL Hebrew"/>
          <w:color w:val="008080"/>
          <w:sz w:val="28"/>
          <w:szCs w:val="28"/>
          <w:rtl/>
          <w:lang w:bidi="he-IL"/>
        </w:rPr>
        <w:t xml:space="preserve"> הִגִּיאַ הוֹסִיף </w:t>
      </w:r>
      <w:r w:rsidRPr="00DD5980">
        <w:rPr>
          <w:rFonts w:ascii="Times New Roman" w:hAnsi="Times New Roman" w:cs="Times New Roman"/>
          <w:color w:val="000000"/>
          <w:sz w:val="24"/>
          <w:szCs w:val="24"/>
        </w:rPr>
        <w:t>(to touch),</w:t>
      </w:r>
      <w:r w:rsidRPr="009D0816">
        <w:rPr>
          <w:rFonts w:ascii="SBL Hebrew" w:hAnsi="SBL Hebrew" w:cs="SBL Hebrew"/>
          <w:color w:val="008080"/>
          <w:sz w:val="28"/>
          <w:szCs w:val="28"/>
          <w:rtl/>
          <w:lang w:bidi="he-IL"/>
        </w:rPr>
        <w:t xml:space="preserve"> הִרְחִיק </w:t>
      </w:r>
      <w:r w:rsidRPr="00DD5980">
        <w:rPr>
          <w:rFonts w:ascii="Times New Roman" w:hAnsi="Times New Roman" w:cs="Times New Roman"/>
          <w:color w:val="000000"/>
          <w:sz w:val="24"/>
          <w:szCs w:val="24"/>
        </w:rPr>
        <w:t xml:space="preserve">(to go to a distance), denote the active conduct of a being endowed with reason; Ewald, § 122, </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Jewish interpreters gloss</w:t>
      </w:r>
      <w:r w:rsidRPr="009D0816">
        <w:rPr>
          <w:rFonts w:ascii="SBL Hebrew" w:hAnsi="SBL Hebrew" w:cs="SBL Hebrew"/>
          <w:color w:val="008080"/>
          <w:sz w:val="28"/>
          <w:szCs w:val="28"/>
          <w:rtl/>
          <w:lang w:bidi="he-IL"/>
        </w:rPr>
        <w:t xml:space="preserve"> מתעה </w:t>
      </w:r>
      <w:r w:rsidRPr="00DD5980">
        <w:rPr>
          <w:rFonts w:ascii="Times New Roman" w:hAnsi="Times New Roman" w:cs="Times New Roman"/>
          <w:color w:val="000000"/>
          <w:sz w:val="24"/>
          <w:szCs w:val="24"/>
        </w:rPr>
        <w:t>by supplying</w:t>
      </w:r>
      <w:r w:rsidRPr="009D0816">
        <w:rPr>
          <w:rFonts w:ascii="SBL Hebrew" w:hAnsi="SBL Hebrew" w:cs="SBL Hebrew"/>
          <w:color w:val="008080"/>
          <w:sz w:val="28"/>
          <w:szCs w:val="28"/>
          <w:rtl/>
          <w:lang w:bidi="he-IL"/>
        </w:rPr>
        <w:t xml:space="preserve">נפְשׁוֹ </w:t>
      </w:r>
      <w:r w:rsidRPr="00DD5980">
        <w:rPr>
          <w:rFonts w:ascii="Times New Roman" w:hAnsi="Times New Roman" w:cs="Times New Roman"/>
          <w:color w:val="000000"/>
          <w:sz w:val="24"/>
          <w:szCs w:val="24"/>
        </w:rPr>
        <w:t>; but it signifies only as inwardly transitive, to accomplish the action of the</w:t>
      </w:r>
      <w:r w:rsidRPr="009D0816">
        <w:rPr>
          <w:rFonts w:ascii="SBL Hebrew" w:hAnsi="SBL Hebrew" w:cs="SBL Hebrew"/>
          <w:color w:val="008080"/>
          <w:sz w:val="28"/>
          <w:szCs w:val="28"/>
          <w:rtl/>
          <w:lang w:bidi="he-IL"/>
        </w:rPr>
        <w:t xml:space="preserve">תְּעוֹת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18 He that hideth </w:t>
      </w:r>
      <w:r w:rsidR="003E2D2D">
        <w:rPr>
          <w:rFonts w:ascii="Times New Roman" w:hAnsi="Times New Roman" w:cs="Times New Roman"/>
          <w:b/>
          <w:bCs/>
          <w:i/>
          <w:iCs/>
          <w:color w:val="00007F"/>
          <w:sz w:val="24"/>
          <w:szCs w:val="24"/>
        </w:rPr>
        <w:t>hatred is a mouth of falsehood;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spreadeth slander is a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lastRenderedPageBreak/>
        <w:t>[[@Bible:Proverbs 10:18]]</w:t>
      </w:r>
      <w:r w:rsidR="00102D00" w:rsidRPr="00DD5980">
        <w:t xml:space="preserve">Pro. 10:18.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LXX, </w:t>
      </w:r>
      <w:r w:rsidRPr="00DD5980">
        <w:rPr>
          <w:rFonts w:ascii="SBL Greek" w:hAnsi="SBL Greek" w:cs="Times New Roman"/>
          <w:color w:val="0000FF"/>
          <w:sz w:val="24"/>
          <w:szCs w:val="24"/>
          <w:lang w:val="el-GR"/>
        </w:rPr>
        <w:t>καλύπτουσιν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ἔχθραν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χεῖλα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δίκαια</w:t>
      </w:r>
      <w:r w:rsidRPr="00DD5980">
        <w:rPr>
          <w:rFonts w:ascii="Times New Roman" w:hAnsi="Times New Roman" w:cs="Times New Roman"/>
          <w:color w:val="000000"/>
          <w:sz w:val="24"/>
          <w:szCs w:val="24"/>
        </w:rPr>
        <w:t xml:space="preserve">, which Ewald prefers, and which has given occasion to Hitzig to make a remarkable conjecture (“He who conceals hatred, close lips,” which no one understands without Hitzig’s comment. to this his conjecture). But (1) to hide hatred (cf. v.11, 26:24) is something altogether different from to cover sin (v. 12, 17:9), or generally to keep anything secret with discretion (Pro. 10:13); and (2) that </w:t>
      </w:r>
      <w:r w:rsidRPr="00DD5980">
        <w:rPr>
          <w:rFonts w:ascii="SBL Greek" w:hAnsi="SBL Greek" w:cs="Times New Roman"/>
          <w:color w:val="0000FF"/>
          <w:sz w:val="24"/>
          <w:szCs w:val="24"/>
          <w:lang w:val="el-GR"/>
        </w:rPr>
        <w:t>δίκαια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is a corrupt reading for </w:t>
      </w:r>
      <w:r w:rsidRPr="00DD5980">
        <w:rPr>
          <w:rFonts w:ascii="SBL Greek" w:hAnsi="SBL Greek" w:cs="Times New Roman"/>
          <w:color w:val="0000FF"/>
          <w:sz w:val="24"/>
          <w:szCs w:val="24"/>
          <w:lang w:val="el-GR"/>
        </w:rPr>
        <w:t>ἄδικα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(as Grabe supposes, and Symmachus translates) or </w:t>
      </w:r>
      <w:r w:rsidRPr="00DD5980">
        <w:rPr>
          <w:rFonts w:ascii="SBL Greek" w:hAnsi="SBL Greek" w:cs="Times New Roman"/>
          <w:color w:val="0000FF"/>
          <w:sz w:val="24"/>
          <w:szCs w:val="24"/>
          <w:lang w:val="el-GR"/>
        </w:rPr>
        <w:t>δόλια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(as Lagarde supposes, and indeed is found in Codd.). Michaelis well remarks: </w:t>
      </w:r>
      <w:r w:rsidRPr="00DD5980">
        <w:rPr>
          <w:rFonts w:ascii="Times New Roman" w:hAnsi="Times New Roman" w:cs="Times New Roman"/>
          <w:i/>
          <w:iCs/>
          <w:color w:val="000000"/>
          <w:sz w:val="24"/>
          <w:szCs w:val="24"/>
        </w:rPr>
        <w:t>odium tectum est dolosi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manifesta sycophantia stultorum. </w:t>
      </w:r>
      <w:r w:rsidRPr="00DD5980">
        <w:rPr>
          <w:rFonts w:ascii="Times New Roman" w:hAnsi="Times New Roman" w:cs="Times New Roman"/>
          <w:color w:val="000000"/>
          <w:sz w:val="24"/>
          <w:szCs w:val="24"/>
        </w:rPr>
        <w:t>Whoever conceals hateful feelings behind his words is</w:t>
      </w:r>
      <w:r w:rsidRPr="009D0816">
        <w:rPr>
          <w:rFonts w:ascii="SBL Hebrew" w:hAnsi="SBL Hebrew" w:cs="SBL Hebrew"/>
          <w:color w:val="008080"/>
          <w:sz w:val="28"/>
          <w:szCs w:val="28"/>
          <w:rtl/>
          <w:lang w:bidi="he-IL"/>
        </w:rPr>
        <w:t xml:space="preserve">שׂפְתי־שָׁקֶר </w:t>
      </w:r>
      <w:r w:rsidRPr="00DD5980">
        <w:rPr>
          <w:rFonts w:ascii="Times New Roman" w:hAnsi="Times New Roman" w:cs="Times New Roman"/>
          <w:color w:val="000000"/>
          <w:sz w:val="24"/>
          <w:szCs w:val="24"/>
        </w:rPr>
        <w:t>, a mouth of falsehood (cf. the mouth of the fool, v. 14); one does not need to supply</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but much rather has hence to conclude that a false man is simply so named, as is proved by Psa. 120:3. There is a second moral judgment, 18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he who spreadeth slander (</w:t>
      </w:r>
      <w:r w:rsidRPr="009D0816">
        <w:rPr>
          <w:rFonts w:ascii="SBL Hebrew" w:hAnsi="SBL Hebrew" w:cs="SBL Hebrew"/>
          <w:color w:val="008080"/>
          <w:sz w:val="28"/>
          <w:szCs w:val="28"/>
          <w:rtl/>
          <w:lang w:bidi="he-IL"/>
        </w:rPr>
        <w:t>וּמוֹצִא</w:t>
      </w:r>
      <w:r w:rsidRPr="00DD5980">
        <w:rPr>
          <w:rFonts w:ascii="Times New Roman" w:hAnsi="Times New Roman" w:cs="Times New Roman"/>
          <w:color w:val="000000"/>
          <w:sz w:val="24"/>
          <w:szCs w:val="24"/>
        </w:rPr>
        <w:t>, according to the Masoretic writing: he who divulges it, the correlate to</w:t>
      </w:r>
      <w:r w:rsidRPr="009D0816">
        <w:rPr>
          <w:rFonts w:ascii="SBL Hebrew" w:hAnsi="SBL Hebrew" w:cs="SBL Hebrew"/>
          <w:color w:val="008080"/>
          <w:sz w:val="28"/>
          <w:szCs w:val="28"/>
          <w:rtl/>
          <w:lang w:bidi="he-IL"/>
        </w:rPr>
        <w:t xml:space="preserve">הביא </w:t>
      </w:r>
      <w:r w:rsidRPr="00DD5980">
        <w:rPr>
          <w:rFonts w:ascii="Times New Roman" w:hAnsi="Times New Roman" w:cs="Times New Roman"/>
          <w:color w:val="000000"/>
          <w:sz w:val="24"/>
          <w:szCs w:val="24"/>
        </w:rPr>
        <w:t xml:space="preserve">, to bring to, Gen. 37:2) is a </w:t>
      </w:r>
      <w:r w:rsidRPr="00DD5980">
        <w:rPr>
          <w:rFonts w:ascii="Times New Roman" w:hAnsi="Times New Roman" w:cs="Times New Roman"/>
          <w:i/>
          <w:iCs/>
          <w:color w:val="000000"/>
          <w:sz w:val="24"/>
          <w:szCs w:val="24"/>
        </w:rPr>
        <w:t xml:space="preserve">Thor </w:t>
      </w:r>
      <w:r w:rsidRPr="00DD5980">
        <w:rPr>
          <w:rFonts w:ascii="Times New Roman" w:hAnsi="Times New Roman" w:cs="Times New Roman"/>
          <w:color w:val="000000"/>
          <w:sz w:val="24"/>
          <w:szCs w:val="24"/>
        </w:rPr>
        <w:t>[fool, stupid, dull],</w:t>
      </w:r>
      <w:r w:rsidRPr="009D0816">
        <w:rPr>
          <w:rFonts w:ascii="SBL Hebrew" w:hAnsi="SBL Hebrew" w:cs="SBL Hebrew"/>
          <w:color w:val="008080"/>
          <w:sz w:val="28"/>
          <w:szCs w:val="28"/>
          <w:rtl/>
          <w:lang w:bidi="he-IL"/>
        </w:rPr>
        <w:t xml:space="preserve"> כְסִיל </w:t>
      </w:r>
      <w:r w:rsidRPr="00DD5980">
        <w:rPr>
          <w:rFonts w:ascii="Times New Roman" w:hAnsi="Times New Roman" w:cs="Times New Roman"/>
          <w:color w:val="000000"/>
          <w:sz w:val="24"/>
          <w:szCs w:val="24"/>
        </w:rPr>
        <w:t xml:space="preserve">(not a </w:t>
      </w:r>
      <w:r w:rsidRPr="00DD5980">
        <w:rPr>
          <w:rFonts w:ascii="Times New Roman" w:hAnsi="Times New Roman" w:cs="Times New Roman"/>
          <w:i/>
          <w:iCs/>
          <w:color w:val="000000"/>
          <w:sz w:val="24"/>
          <w:szCs w:val="24"/>
        </w:rPr>
        <w:t xml:space="preserve">Narr </w:t>
      </w:r>
      <w:r w:rsidRPr="00DD5980">
        <w:rPr>
          <w:rFonts w:ascii="Times New Roman" w:hAnsi="Times New Roman" w:cs="Times New Roman"/>
          <w:color w:val="000000"/>
          <w:sz w:val="24"/>
          <w:szCs w:val="24"/>
        </w:rPr>
        <w:t>[fool, godless person],</w:t>
      </w:r>
      <w:r w:rsidRPr="009D0816">
        <w:rPr>
          <w:rFonts w:ascii="SBL Hebrew" w:hAnsi="SBL Hebrew" w:cs="SBL Hebrew"/>
          <w:color w:val="008080"/>
          <w:sz w:val="28"/>
          <w:szCs w:val="28"/>
          <w:rtl/>
          <w:lang w:bidi="he-IL"/>
        </w:rPr>
        <w:t xml:space="preserve">אֱוִיל </w:t>
      </w:r>
      <w:r w:rsidRPr="00DD5980">
        <w:rPr>
          <w:rFonts w:ascii="Times New Roman" w:hAnsi="Times New Roman" w:cs="Times New Roman"/>
          <w:color w:val="000000"/>
          <w:sz w:val="24"/>
          <w:szCs w:val="24"/>
        </w:rPr>
        <w:t>); for such slandering can generally bring no advantage; it injures the reputation of him to whom the</w:t>
      </w:r>
      <w:r w:rsidRPr="009D0816">
        <w:rPr>
          <w:rFonts w:ascii="SBL Hebrew" w:hAnsi="SBL Hebrew" w:cs="SBL Hebrew"/>
          <w:color w:val="008080"/>
          <w:sz w:val="28"/>
          <w:szCs w:val="28"/>
          <w:rtl/>
          <w:lang w:bidi="he-IL"/>
        </w:rPr>
        <w:t xml:space="preserve">דִבָּה </w:t>
      </w:r>
      <w:r w:rsidRPr="00DD5980">
        <w:rPr>
          <w:rFonts w:ascii="Times New Roman" w:hAnsi="Times New Roman" w:cs="Times New Roman"/>
          <w:color w:val="000000"/>
          <w:sz w:val="24"/>
          <w:szCs w:val="24"/>
        </w:rPr>
        <w:t>, i.e., the secret report, the slander, refers; it sows discord, has incalculable consequences, and finally brings guilt on the tale-bearer himself.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In a multitude of word</w:t>
      </w:r>
      <w:r w:rsidR="003E2D2D">
        <w:rPr>
          <w:rFonts w:ascii="Times New Roman" w:hAnsi="Times New Roman" w:cs="Times New Roman"/>
          <w:b/>
          <w:bCs/>
          <w:i/>
          <w:iCs/>
          <w:color w:val="00007F"/>
          <w:sz w:val="24"/>
          <w:szCs w:val="24"/>
        </w:rPr>
        <w:t>s transgression is not wanting;</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who restrains his lips shows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10:19]]</w:t>
      </w:r>
      <w:r w:rsidR="00102D00" w:rsidRPr="00DD5980">
        <w:t xml:space="preserve">Pro. 10:19.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do not, with Bertheau, understand 19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by many words a transgression does not cease to be what it is; the contrast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requires a more general condemnation of the multitude of words, and</w:t>
      </w:r>
      <w:r w:rsidRPr="009D0816">
        <w:rPr>
          <w:rFonts w:ascii="SBL Hebrew" w:hAnsi="SBL Hebrew" w:cs="SBL Hebrew"/>
          <w:color w:val="008080"/>
          <w:sz w:val="28"/>
          <w:szCs w:val="28"/>
          <w:rtl/>
          <w:lang w:bidi="he-IL"/>
        </w:rPr>
        <w:t xml:space="preserve"> חָדַל </w:t>
      </w:r>
      <w:r w:rsidRPr="00DD5980">
        <w:rPr>
          <w:rFonts w:ascii="Times New Roman" w:hAnsi="Times New Roman" w:cs="Times New Roman"/>
          <w:color w:val="000000"/>
          <w:sz w:val="24"/>
          <w:szCs w:val="24"/>
        </w:rPr>
        <w:t xml:space="preserve">not only means to cease from doing (to leave off), and to cease from being (to take away), but also not at all to do (to intermit, Eze. 3:11; Zec. 11:12), and not at all to be (to fail, to be absent), thus: </w:t>
      </w:r>
      <w:r w:rsidRPr="00DD5980">
        <w:rPr>
          <w:rFonts w:ascii="Times New Roman" w:hAnsi="Times New Roman" w:cs="Times New Roman"/>
          <w:i/>
          <w:iCs/>
          <w:color w:val="000000"/>
          <w:sz w:val="24"/>
          <w:szCs w:val="24"/>
        </w:rPr>
        <w:t xml:space="preserve">ubi verborum est abundantia non deest peccatum </w:t>
      </w:r>
      <w:r w:rsidRPr="00DD5980">
        <w:rPr>
          <w:rFonts w:ascii="Times New Roman" w:hAnsi="Times New Roman" w:cs="Times New Roman"/>
          <w:color w:val="000000"/>
          <w:sz w:val="24"/>
          <w:szCs w:val="24"/>
        </w:rPr>
        <w:t xml:space="preserve">(Fl.). Michaelis suitably compares </w:t>
      </w:r>
      <w:r w:rsidRPr="00DD5980">
        <w:rPr>
          <w:rFonts w:ascii="SBL Greek" w:hAnsi="SBL Greek" w:cs="Times New Roman"/>
          <w:color w:val="0000FF"/>
          <w:sz w:val="24"/>
          <w:szCs w:val="24"/>
          <w:lang w:val="el-GR"/>
        </w:rPr>
        <w:t>πολυλογία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πολλα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σφάλματα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ἔχει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by Stobäus, and</w:t>
      </w:r>
      <w:r w:rsidRPr="009D0816">
        <w:rPr>
          <w:rFonts w:ascii="SBL Hebrew" w:hAnsi="SBL Hebrew" w:cs="SBL Hebrew"/>
          <w:color w:val="008080"/>
          <w:sz w:val="28"/>
          <w:szCs w:val="28"/>
          <w:rtl/>
          <w:lang w:bidi="he-IL"/>
        </w:rPr>
        <w:t xml:space="preserve"> כל המרבה דברים מביא חטא </w:t>
      </w:r>
      <w:r w:rsidRPr="00DD5980">
        <w:rPr>
          <w:rFonts w:ascii="Times New Roman" w:hAnsi="Times New Roman" w:cs="Times New Roman"/>
          <w:color w:val="000000"/>
          <w:sz w:val="24"/>
          <w:szCs w:val="24"/>
        </w:rPr>
        <w:t xml:space="preserve">in the tractate </w:t>
      </w:r>
      <w:r w:rsidRPr="00DD5980">
        <w:rPr>
          <w:rFonts w:ascii="Times New Roman" w:hAnsi="Times New Roman" w:cs="Times New Roman"/>
          <w:i/>
          <w:iCs/>
          <w:color w:val="000000"/>
          <w:sz w:val="24"/>
          <w:szCs w:val="24"/>
        </w:rPr>
        <w:t xml:space="preserve">Aboth </w:t>
      </w:r>
      <w:r w:rsidRPr="00DD5980">
        <w:rPr>
          <w:rFonts w:ascii="Times New Roman" w:hAnsi="Times New Roman" w:cs="Times New Roman"/>
          <w:color w:val="000000"/>
          <w:sz w:val="24"/>
          <w:szCs w:val="24"/>
        </w:rPr>
        <w:t>i. 17, wherewith Rashi explains the proverb.</w:t>
      </w:r>
      <w:r w:rsidRPr="009D0816">
        <w:rPr>
          <w:rFonts w:ascii="SBL Hebrew" w:hAnsi="SBL Hebrew" w:cs="SBL Hebrew"/>
          <w:color w:val="008080"/>
          <w:sz w:val="28"/>
          <w:szCs w:val="28"/>
          <w:rtl/>
          <w:lang w:bidi="he-IL"/>
        </w:rPr>
        <w:t xml:space="preserve"> פֶּשַׁע </w:t>
      </w:r>
      <w:r w:rsidRPr="00DD5980">
        <w:rPr>
          <w:rFonts w:ascii="Times New Roman" w:hAnsi="Times New Roman" w:cs="Times New Roman"/>
          <w:color w:val="000000"/>
          <w:sz w:val="24"/>
          <w:szCs w:val="24"/>
        </w:rPr>
        <w:t>is not here, as elsewhere, e.g., Psa. 19:14, with special reference to the sin of falling away from favour, apostasy, but, like the post-biblical</w:t>
      </w:r>
      <w:r w:rsidRPr="009D0816">
        <w:rPr>
          <w:rFonts w:ascii="SBL Hebrew" w:hAnsi="SBL Hebrew" w:cs="SBL Hebrew"/>
          <w:color w:val="008080"/>
          <w:sz w:val="28"/>
          <w:szCs w:val="28"/>
          <w:rtl/>
          <w:lang w:bidi="he-IL"/>
        </w:rPr>
        <w:t xml:space="preserve">עברָה </w:t>
      </w:r>
      <w:r w:rsidRPr="00DD5980">
        <w:rPr>
          <w:rFonts w:ascii="Times New Roman" w:hAnsi="Times New Roman" w:cs="Times New Roman"/>
          <w:color w:val="000000"/>
          <w:sz w:val="24"/>
          <w:szCs w:val="24"/>
        </w:rPr>
        <w:t>, generally with reference to every kind of violation (</w:t>
      </w:r>
      <w:r w:rsidRPr="009D0816">
        <w:rPr>
          <w:rFonts w:ascii="SBL Hebrew" w:hAnsi="SBL Hebrew" w:cs="SBL Hebrew"/>
          <w:color w:val="008080"/>
          <w:sz w:val="28"/>
          <w:szCs w:val="28"/>
          <w:rtl/>
          <w:lang w:bidi="he-IL"/>
        </w:rPr>
        <w:t xml:space="preserve"> פשׁע</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fsq dirumpere</w:t>
      </w:r>
      <w:r w:rsidRPr="00DD5980">
        <w:rPr>
          <w:rFonts w:ascii="Times New Roman" w:hAnsi="Times New Roman" w:cs="Times New Roman"/>
          <w:color w:val="000000"/>
          <w:sz w:val="24"/>
          <w:szCs w:val="24"/>
        </w:rPr>
        <w:t xml:space="preserve">) of moral restraint; here, as Jansen remarks, </w:t>
      </w:r>
      <w:r w:rsidRPr="00DD5980">
        <w:rPr>
          <w:rFonts w:ascii="Times New Roman" w:hAnsi="Times New Roman" w:cs="Times New Roman"/>
          <w:i/>
          <w:iCs/>
          <w:color w:val="000000"/>
          <w:sz w:val="24"/>
          <w:szCs w:val="24"/>
        </w:rPr>
        <w:t>peccatum sive mendacii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sive detractionis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sive alterius indiscretae laesionis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sive vanitatis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sive denique verbi otiosi. </w:t>
      </w:r>
      <w:r w:rsidRPr="00DD5980">
        <w:rPr>
          <w:rFonts w:ascii="Times New Roman" w:hAnsi="Times New Roman" w:cs="Times New Roman"/>
          <w:color w:val="000000"/>
          <w:sz w:val="24"/>
          <w:szCs w:val="24"/>
        </w:rPr>
        <w:t>In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it is more appropriate to regard</w:t>
      </w:r>
      <w:r w:rsidRPr="009D0816">
        <w:rPr>
          <w:rFonts w:ascii="SBL Hebrew" w:hAnsi="SBL Hebrew" w:cs="SBL Hebrew"/>
          <w:color w:val="008080"/>
          <w:sz w:val="28"/>
          <w:szCs w:val="28"/>
          <w:rtl/>
          <w:lang w:bidi="he-IL"/>
        </w:rPr>
        <w:t xml:space="preserve"> מַשְׂכִּיל </w:t>
      </w:r>
      <w:r w:rsidRPr="00DD5980">
        <w:rPr>
          <w:rFonts w:ascii="Times New Roman" w:hAnsi="Times New Roman" w:cs="Times New Roman"/>
          <w:color w:val="000000"/>
          <w:sz w:val="24"/>
          <w:szCs w:val="24"/>
        </w:rPr>
        <w:t xml:space="preserve">as the present of the internal transitive </w:t>
      </w:r>
      <w:r w:rsidRPr="00DD5980">
        <w:rPr>
          <w:rFonts w:ascii="Times New Roman" w:hAnsi="Times New Roman" w:cs="Times New Roman"/>
          <w:i/>
          <w:iCs/>
          <w:color w:val="000000"/>
          <w:sz w:val="24"/>
          <w:szCs w:val="24"/>
        </w:rPr>
        <w:t>(intelligenter agit</w:t>
      </w:r>
      <w:r w:rsidRPr="00DD5980">
        <w:rPr>
          <w:rFonts w:ascii="Times New Roman" w:hAnsi="Times New Roman" w:cs="Times New Roman"/>
          <w:color w:val="000000"/>
          <w:sz w:val="24"/>
          <w:szCs w:val="24"/>
        </w:rPr>
        <w:t xml:space="preserve">) than to interpret it in the attributive sense </w:t>
      </w:r>
      <w:r w:rsidRPr="00DD5980">
        <w:rPr>
          <w:rFonts w:ascii="Times New Roman" w:hAnsi="Times New Roman" w:cs="Times New Roman"/>
          <w:i/>
          <w:iCs/>
          <w:color w:val="000000"/>
          <w:sz w:val="24"/>
          <w:szCs w:val="24"/>
        </w:rPr>
        <w:t>(intelligens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20 Choice silver </w:t>
      </w:r>
      <w:r w:rsidR="003E2D2D">
        <w:rPr>
          <w:rFonts w:ascii="Times New Roman" w:hAnsi="Times New Roman" w:cs="Times New Roman"/>
          <w:b/>
          <w:bCs/>
          <w:i/>
          <w:iCs/>
          <w:color w:val="00007F"/>
          <w:sz w:val="24"/>
          <w:szCs w:val="24"/>
        </w:rPr>
        <w:t>is the tongue of the righteous;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heart of the godless is little worth.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10:20]]</w:t>
      </w:r>
      <w:r w:rsidR="00102D00" w:rsidRPr="00DD5980">
        <w:t xml:space="preserve">Pro. 10:20.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Choice silver is, as 8:19, cf. 10, pure, freed from all base mixtures. Like it, pure and noble, is whatever the righteous speaks; the heart, i.e., the manner of thought and feeling, of the godless is, on the contrary, like little </w:t>
      </w:r>
      <w:r w:rsidRPr="00DD5980">
        <w:rPr>
          <w:rFonts w:ascii="Times New Roman" w:hAnsi="Times New Roman" w:cs="Times New Roman"/>
          <w:i/>
          <w:iCs/>
          <w:color w:val="000000"/>
          <w:sz w:val="24"/>
          <w:szCs w:val="24"/>
        </w:rPr>
        <w:t>instar nihili</w:t>
      </w:r>
      <w:r w:rsidRPr="00DD5980">
        <w:rPr>
          <w:rFonts w:ascii="Times New Roman" w:hAnsi="Times New Roman" w:cs="Times New Roman"/>
          <w:color w:val="000000"/>
          <w:sz w:val="24"/>
          <w:szCs w:val="24"/>
        </w:rPr>
        <w:t xml:space="preserve">, i.e., of little or no worth, Arab. </w:t>
      </w:r>
      <w:r w:rsidRPr="00DD5980">
        <w:rPr>
          <w:rFonts w:ascii="LSBTrans" w:hAnsi="LSBTrans" w:cs="LSBTrans"/>
          <w:color w:val="000000"/>
          <w:sz w:val="24"/>
          <w:szCs w:val="24"/>
        </w:rPr>
        <w:t xml:space="preserve">yasway kaÑlyla </w:t>
      </w:r>
      <w:r w:rsidRPr="00DD5980">
        <w:rPr>
          <w:rFonts w:ascii="Times New Roman" w:hAnsi="Times New Roman" w:cs="Times New Roman"/>
          <w:color w:val="000000"/>
          <w:sz w:val="24"/>
          <w:szCs w:val="24"/>
        </w:rPr>
        <w:t xml:space="preserve">(Fl.). LXX: the heart of the godless </w:t>
      </w:r>
      <w:r w:rsidRPr="00DD5980">
        <w:rPr>
          <w:rFonts w:ascii="SBL Greek" w:hAnsi="SBL Greek" w:cs="Times New Roman"/>
          <w:color w:val="0000FF"/>
          <w:sz w:val="24"/>
          <w:szCs w:val="24"/>
          <w:lang w:val="el-GR"/>
        </w:rPr>
        <w:t>ἐκλείψει</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 xml:space="preserve">ימעט </w:t>
      </w:r>
      <w:r w:rsidRPr="00DD5980">
        <w:rPr>
          <w:rFonts w:ascii="Times New Roman" w:hAnsi="Times New Roman" w:cs="Times New Roman"/>
          <w:color w:val="000000"/>
          <w:sz w:val="24"/>
          <w:szCs w:val="24"/>
        </w:rPr>
        <w:t>, at first arrogant and full of lofty plans, it becomes always the more dejected, discouraged, empty. But 20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leads us to expect some designation of its worth. The Targ. (according to which the Peshito is to be corrected; vid., Levy’s </w:t>
      </w:r>
      <w:r w:rsidRPr="00DD5980">
        <w:rPr>
          <w:rFonts w:ascii="Times New Roman" w:hAnsi="Times New Roman" w:cs="Times New Roman"/>
          <w:i/>
          <w:iCs/>
          <w:color w:val="000000"/>
          <w:sz w:val="24"/>
          <w:szCs w:val="24"/>
        </w:rPr>
        <w:t>Wörterbuch</w:t>
      </w:r>
      <w:r w:rsidRPr="00DD5980">
        <w:rPr>
          <w:rFonts w:ascii="Times New Roman" w:hAnsi="Times New Roman" w:cs="Times New Roman"/>
          <w:color w:val="000000"/>
          <w:sz w:val="24"/>
          <w:szCs w:val="24"/>
        </w:rPr>
        <w:t>, ii. 26): the heart of the godless is</w:t>
      </w:r>
      <w:r w:rsidRPr="009D0816">
        <w:rPr>
          <w:rFonts w:ascii="SBL Hebrew" w:hAnsi="SBL Hebrew" w:cs="SBL Hebrew"/>
          <w:bCs/>
          <w:color w:val="008080"/>
          <w:sz w:val="28"/>
          <w:szCs w:val="28"/>
          <w:rtl/>
        </w:rPr>
        <w:t xml:space="preserve"> </w:t>
      </w:r>
      <w:r w:rsidRPr="009D0816">
        <w:rPr>
          <w:rFonts w:ascii="SBL Hebrew" w:hAnsi="SBL Hebrew" w:cs="SBL Hebrew"/>
          <w:b/>
          <w:color w:val="008080"/>
          <w:sz w:val="28"/>
          <w:szCs w:val="28"/>
          <w:rtl/>
          <w:lang w:bidi="he-IL"/>
        </w:rPr>
        <w:t xml:space="preserve">מַחֲתָא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נחַת </w:t>
      </w:r>
      <w:r w:rsidRPr="00DD5980">
        <w:rPr>
          <w:rFonts w:ascii="Times New Roman" w:hAnsi="Times New Roman" w:cs="Times New Roman"/>
          <w:color w:val="000000"/>
          <w:sz w:val="24"/>
          <w:szCs w:val="24"/>
        </w:rPr>
        <w:t>), refuse, dross. The other Greek versions accord with the text before 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The li</w:t>
      </w:r>
      <w:r w:rsidR="003E2D2D">
        <w:rPr>
          <w:rFonts w:ascii="Times New Roman" w:hAnsi="Times New Roman" w:cs="Times New Roman"/>
          <w:b/>
          <w:bCs/>
          <w:i/>
          <w:iCs/>
          <w:color w:val="00007F"/>
          <w:sz w:val="24"/>
          <w:szCs w:val="24"/>
        </w:rPr>
        <w:t>ps of the righteous edify many;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fools die through want of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10:21]]</w:t>
      </w:r>
      <w:r w:rsidR="00102D00" w:rsidRPr="00DD5980">
        <w:t xml:space="preserve">Pro. 10:21.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translate 21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lips of the righteous </w:t>
      </w:r>
      <w:r w:rsidRPr="00DD5980">
        <w:rPr>
          <w:rFonts w:ascii="SBL Greek" w:hAnsi="SBL Greek" w:cs="Times New Roman"/>
          <w:color w:val="0000FF"/>
          <w:sz w:val="24"/>
          <w:szCs w:val="24"/>
          <w:lang w:val="el-GR"/>
        </w:rPr>
        <w:t>ἐπίσταται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ὑψηλα</w:t>
      </w:r>
      <w:r w:rsidRPr="00DD5980">
        <w:rPr>
          <w:rFonts w:ascii="Times New Roman" w:hAnsi="Times New Roman" w:cs="Times New Roman"/>
          <w:color w:val="000000"/>
          <w:sz w:val="24"/>
          <w:szCs w:val="24"/>
        </w:rPr>
        <w:t>, which would at least require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ידעו רבות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is, like the post-bibl.</w:t>
      </w:r>
      <w:r w:rsidRPr="009D0816">
        <w:rPr>
          <w:rFonts w:ascii="SBL Hebrew" w:hAnsi="SBL Hebrew" w:cs="SBL Hebrew"/>
          <w:color w:val="008080"/>
          <w:sz w:val="28"/>
          <w:szCs w:val="28"/>
          <w:rtl/>
          <w:lang w:bidi="he-IL"/>
        </w:rPr>
        <w:t xml:space="preserve"> פִּרְנס </w:t>
      </w:r>
      <w:r w:rsidRPr="00DD5980">
        <w:rPr>
          <w:rFonts w:ascii="Times New Roman" w:hAnsi="Times New Roman" w:cs="Times New Roman"/>
          <w:color w:val="000000"/>
          <w:sz w:val="24"/>
          <w:szCs w:val="24"/>
        </w:rPr>
        <w:t xml:space="preserve">(vid., the </w:t>
      </w:r>
      <w:r w:rsidRPr="00DD5980">
        <w:rPr>
          <w:rFonts w:ascii="Times New Roman" w:hAnsi="Times New Roman" w:cs="Times New Roman"/>
          <w:i/>
          <w:iCs/>
          <w:color w:val="000000"/>
          <w:sz w:val="24"/>
          <w:szCs w:val="24"/>
        </w:rPr>
        <w:t>Hebr. Römerbrief</w:t>
      </w:r>
      <w:r w:rsidRPr="00DD5980">
        <w:rPr>
          <w:rFonts w:ascii="Times New Roman" w:hAnsi="Times New Roman" w:cs="Times New Roman"/>
          <w:color w:val="000000"/>
          <w:sz w:val="24"/>
          <w:szCs w:val="24"/>
        </w:rPr>
        <w:t xml:space="preserve">, p. 97), another figure for the N.T. </w:t>
      </w:r>
      <w:r w:rsidRPr="00DD5980">
        <w:rPr>
          <w:rFonts w:ascii="SBL Greek" w:hAnsi="SBL Greek" w:cs="Times New Roman"/>
          <w:color w:val="0000FF"/>
          <w:sz w:val="24"/>
          <w:szCs w:val="24"/>
          <w:lang w:val="el-GR"/>
        </w:rPr>
        <w:t>οἰκοδομεῖν</w:t>
      </w:r>
      <w:r w:rsidRPr="00DD5980">
        <w:rPr>
          <w:rFonts w:ascii="Times New Roman" w:hAnsi="Times New Roman" w:cs="Times New Roman"/>
          <w:color w:val="000000"/>
          <w:sz w:val="24"/>
          <w:szCs w:val="24"/>
        </w:rPr>
        <w:t xml:space="preserve">: to afford spiritual nourishment and strengthening, to which Fleischer compares the ecclesiastical expressions: </w:t>
      </w:r>
      <w:r w:rsidRPr="00DD5980">
        <w:rPr>
          <w:rFonts w:ascii="Times New Roman" w:hAnsi="Times New Roman" w:cs="Times New Roman"/>
          <w:i/>
          <w:iCs/>
          <w:color w:val="000000"/>
          <w:sz w:val="24"/>
          <w:szCs w:val="24"/>
        </w:rPr>
        <w:t>pastor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ovile ecclesiae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les ouailles</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means leader, Jer. 10:21, as well as teacher, Ecc. 12:11, for it contains partly the prevailing idea of leading, partly of feeding.</w:t>
      </w:r>
      <w:r w:rsidRPr="009D0816">
        <w:rPr>
          <w:rFonts w:ascii="SBL Hebrew" w:hAnsi="SBL Hebrew" w:cs="SBL Hebrew"/>
          <w:color w:val="008080"/>
          <w:sz w:val="28"/>
          <w:szCs w:val="28"/>
          <w:rtl/>
          <w:lang w:bidi="he-IL"/>
        </w:rPr>
        <w:t xml:space="preserve"> ירְעוּ </w:t>
      </w:r>
      <w:r w:rsidRPr="00DD5980">
        <w:rPr>
          <w:rFonts w:ascii="Times New Roman" w:hAnsi="Times New Roman" w:cs="Times New Roman"/>
          <w:color w:val="000000"/>
          <w:sz w:val="24"/>
          <w:szCs w:val="24"/>
        </w:rPr>
        <w:t>stands for</w:t>
      </w:r>
      <w:r w:rsidRPr="009D0816">
        <w:rPr>
          <w:rFonts w:ascii="SBL Hebrew" w:hAnsi="SBL Hebrew" w:cs="SBL Hebrew"/>
          <w:color w:val="008080"/>
          <w:sz w:val="28"/>
          <w:szCs w:val="28"/>
          <w:rtl/>
          <w:lang w:bidi="he-IL"/>
        </w:rPr>
        <w:t xml:space="preserve">תִּרְעֶינָה </w:t>
      </w:r>
      <w:r w:rsidRPr="00DD5980">
        <w:rPr>
          <w:rFonts w:ascii="Times New Roman" w:hAnsi="Times New Roman" w:cs="Times New Roman"/>
          <w:color w:val="000000"/>
          <w:sz w:val="24"/>
          <w:szCs w:val="24"/>
        </w:rPr>
        <w:t>, as v. 32, 5:2. In 21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Bertheau incorrectly explains, as Euchel and Michaelis: </w:t>
      </w:r>
      <w:r w:rsidRPr="00DD5980">
        <w:rPr>
          <w:rFonts w:ascii="Times New Roman" w:hAnsi="Times New Roman" w:cs="Times New Roman"/>
          <w:i/>
          <w:iCs/>
          <w:color w:val="000000"/>
          <w:sz w:val="24"/>
          <w:szCs w:val="24"/>
        </w:rPr>
        <w:t>stulti complures per dementem unum moriuntur</w:t>
      </w:r>
      <w:r w:rsidRPr="00DD5980">
        <w:rPr>
          <w:rFonts w:ascii="Times New Roman" w:hAnsi="Times New Roman" w:cs="Times New Roman"/>
          <w:color w:val="000000"/>
          <w:sz w:val="24"/>
          <w:szCs w:val="24"/>
        </w:rPr>
        <w:t>; the food has truly enough in his own folly, and needs not to be first drawn by others into destruction.</w:t>
      </w:r>
      <w:r w:rsidRPr="009D0816">
        <w:rPr>
          <w:rFonts w:ascii="SBL Hebrew" w:hAnsi="SBL Hebrew" w:cs="SBL Hebrew"/>
          <w:color w:val="008080"/>
          <w:sz w:val="28"/>
          <w:szCs w:val="28"/>
          <w:rtl/>
          <w:lang w:bidi="he-IL"/>
        </w:rPr>
        <w:t xml:space="preserve"> חֲסַר </w:t>
      </w:r>
      <w:r w:rsidRPr="00DD5980">
        <w:rPr>
          <w:rFonts w:ascii="Times New Roman" w:hAnsi="Times New Roman" w:cs="Times New Roman"/>
          <w:color w:val="000000"/>
          <w:sz w:val="24"/>
          <w:szCs w:val="24"/>
        </w:rPr>
        <w:t>is not here the connective form of</w:t>
      </w:r>
      <w:r w:rsidRPr="009D0816">
        <w:rPr>
          <w:rFonts w:ascii="SBL Hebrew" w:hAnsi="SBL Hebrew" w:cs="SBL Hebrew"/>
          <w:color w:val="008080"/>
          <w:sz w:val="28"/>
          <w:szCs w:val="28"/>
          <w:rtl/>
          <w:lang w:bidi="he-IL"/>
        </w:rPr>
        <w:t xml:space="preserve"> חָסר </w:t>
      </w:r>
      <w:r w:rsidRPr="00DD5980">
        <w:rPr>
          <w:rFonts w:ascii="Times New Roman" w:hAnsi="Times New Roman" w:cs="Times New Roman"/>
          <w:color w:val="000000"/>
          <w:sz w:val="24"/>
          <w:szCs w:val="24"/>
        </w:rPr>
        <w:t>(Jewish interpreters: for that reason, that he is such an one), nor of</w:t>
      </w:r>
      <w:r w:rsidRPr="009D0816">
        <w:rPr>
          <w:rFonts w:ascii="SBL Hebrew" w:hAnsi="SBL Hebrew" w:cs="SBL Hebrew"/>
          <w:color w:val="008080"/>
          <w:sz w:val="28"/>
          <w:szCs w:val="28"/>
          <w:rtl/>
          <w:lang w:bidi="he-IL"/>
        </w:rPr>
        <w:t xml:space="preserve"> חֶסֶר </w:t>
      </w:r>
      <w:r w:rsidRPr="00DD5980">
        <w:rPr>
          <w:rFonts w:ascii="Times New Roman" w:hAnsi="Times New Roman" w:cs="Times New Roman"/>
          <w:color w:val="000000"/>
          <w:sz w:val="24"/>
          <w:szCs w:val="24"/>
        </w:rPr>
        <w:t xml:space="preserve">(Hitzig, Zöckler), which denotes, as a concluded idea, </w:t>
      </w:r>
      <w:r w:rsidRPr="00DD5980">
        <w:rPr>
          <w:rFonts w:ascii="Times New Roman" w:hAnsi="Times New Roman" w:cs="Times New Roman"/>
          <w:i/>
          <w:iCs/>
          <w:color w:val="000000"/>
          <w:sz w:val="24"/>
          <w:szCs w:val="24"/>
        </w:rPr>
        <w:t>penuria</w:t>
      </w:r>
      <w:r w:rsidRPr="00DD5980">
        <w:rPr>
          <w:rFonts w:ascii="Times New Roman" w:hAnsi="Times New Roman" w:cs="Times New Roman"/>
          <w:color w:val="000000"/>
          <w:sz w:val="24"/>
          <w:szCs w:val="24"/>
        </w:rPr>
        <w:t>, but like</w:t>
      </w:r>
      <w:r w:rsidRPr="009D0816">
        <w:rPr>
          <w:rFonts w:ascii="SBL Hebrew" w:hAnsi="SBL Hebrew" w:cs="SBL Hebrew"/>
          <w:color w:val="008080"/>
          <w:sz w:val="28"/>
          <w:szCs w:val="28"/>
          <w:rtl/>
          <w:lang w:bidi="he-IL"/>
        </w:rPr>
        <w:t xml:space="preserve">רחַב </w:t>
      </w:r>
      <w:r w:rsidRPr="00DD5980">
        <w:rPr>
          <w:rFonts w:ascii="Times New Roman" w:hAnsi="Times New Roman" w:cs="Times New Roman"/>
          <w:color w:val="000000"/>
          <w:sz w:val="24"/>
          <w:szCs w:val="24"/>
        </w:rPr>
        <w:t>, 21:4,</w:t>
      </w:r>
      <w:r w:rsidRPr="009D0816">
        <w:rPr>
          <w:rFonts w:ascii="SBL Hebrew" w:hAnsi="SBL Hebrew" w:cs="SBL Hebrew"/>
          <w:color w:val="008080"/>
          <w:sz w:val="28"/>
          <w:szCs w:val="28"/>
          <w:rtl/>
          <w:lang w:bidi="he-IL"/>
        </w:rPr>
        <w:t xml:space="preserve">שׁכַב </w:t>
      </w:r>
      <w:r w:rsidRPr="00DD5980">
        <w:rPr>
          <w:rFonts w:ascii="Times New Roman" w:hAnsi="Times New Roman" w:cs="Times New Roman"/>
          <w:color w:val="000000"/>
          <w:sz w:val="24"/>
          <w:szCs w:val="24"/>
        </w:rPr>
        <w:t>, 6:10, and</w:t>
      </w:r>
      <w:r w:rsidRPr="009D0816">
        <w:rPr>
          <w:rFonts w:ascii="SBL Hebrew" w:hAnsi="SBL Hebrew" w:cs="SBL Hebrew"/>
          <w:color w:val="008080"/>
          <w:sz w:val="28"/>
          <w:szCs w:val="28"/>
          <w:rtl/>
          <w:lang w:bidi="he-IL"/>
        </w:rPr>
        <w:t xml:space="preserve">שׁפַל </w:t>
      </w:r>
      <w:r w:rsidRPr="00DD5980">
        <w:rPr>
          <w:rFonts w:ascii="Times New Roman" w:hAnsi="Times New Roman" w:cs="Times New Roman"/>
          <w:color w:val="000000"/>
          <w:sz w:val="24"/>
          <w:szCs w:val="24"/>
        </w:rPr>
        <w:t xml:space="preserve">, 16:19, </w:t>
      </w:r>
      <w:r w:rsidRPr="00DD5980">
        <w:rPr>
          <w:rFonts w:ascii="Times New Roman" w:hAnsi="Times New Roman" w:cs="Times New Roman"/>
          <w:i/>
          <w:iCs/>
          <w:color w:val="000000"/>
          <w:sz w:val="24"/>
          <w:szCs w:val="24"/>
        </w:rPr>
        <w:t xml:space="preserve">infin.: </w:t>
      </w:r>
      <w:r w:rsidRPr="00DD5980">
        <w:rPr>
          <w:rFonts w:ascii="Times New Roman" w:hAnsi="Times New Roman" w:cs="Times New Roman"/>
          <w:color w:val="000000"/>
          <w:sz w:val="24"/>
          <w:szCs w:val="24"/>
        </w:rPr>
        <w:t xml:space="preserve">they die by want of understanding (cf. 5:23); this </w:t>
      </w:r>
      <w:r w:rsidRPr="00DD5980">
        <w:rPr>
          <w:rFonts w:ascii="Times New Roman" w:hAnsi="Times New Roman" w:cs="Times New Roman"/>
          <w:i/>
          <w:iCs/>
          <w:color w:val="000000"/>
          <w:sz w:val="24"/>
          <w:szCs w:val="24"/>
        </w:rPr>
        <w:t xml:space="preserve">amentia </w:t>
      </w:r>
      <w:r w:rsidRPr="00DD5980">
        <w:rPr>
          <w:rFonts w:ascii="Times New Roman" w:hAnsi="Times New Roman" w:cs="Times New Roman"/>
          <w:color w:val="000000"/>
          <w:sz w:val="24"/>
          <w:szCs w:val="24"/>
        </w:rPr>
        <w:t>is the cause of their death, for it leads fools to meet destruction without their observing it (Hos. 4:6).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proverbs which say that good comes from above, and is as a second nature to the man of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Jah</w:t>
      </w:r>
      <w:r w:rsidR="003E2D2D">
        <w:rPr>
          <w:rFonts w:ascii="Times New Roman" w:hAnsi="Times New Roman" w:cs="Times New Roman"/>
          <w:b/>
          <w:bCs/>
          <w:i/>
          <w:iCs/>
          <w:color w:val="00007F"/>
          <w:sz w:val="24"/>
          <w:szCs w:val="24"/>
        </w:rPr>
        <w:t>ve’s blessing — it maketh rich;</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labour addeth nothing thereto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10:22]]</w:t>
      </w:r>
      <w:r w:rsidR="00102D00" w:rsidRPr="00DD5980">
        <w:t xml:space="preserve">Pro. 10:22.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Like 24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הִיא </w:t>
      </w:r>
      <w:r w:rsidRPr="00DD5980">
        <w:rPr>
          <w:rFonts w:ascii="Times New Roman" w:hAnsi="Times New Roman" w:cs="Times New Roman"/>
          <w:color w:val="000000"/>
          <w:sz w:val="24"/>
          <w:szCs w:val="24"/>
        </w:rPr>
        <w:t xml:space="preserve">limits the predicate to this and no other subject: “all depends on God’s blessing.” Here is the first half of the </w:t>
      </w:r>
      <w:r w:rsidRPr="00DD5980">
        <w:rPr>
          <w:rFonts w:ascii="Times New Roman" w:hAnsi="Times New Roman" w:cs="Times New Roman"/>
          <w:i/>
          <w:iCs/>
          <w:color w:val="000000"/>
          <w:sz w:val="24"/>
          <w:szCs w:val="24"/>
        </w:rPr>
        <w:t xml:space="preserve">ora et labora. </w:t>
      </w:r>
      <w:r w:rsidRPr="00DD5980">
        <w:rPr>
          <w:rFonts w:ascii="Times New Roman" w:hAnsi="Times New Roman" w:cs="Times New Roman"/>
          <w:color w:val="000000"/>
          <w:sz w:val="24"/>
          <w:szCs w:val="24"/>
        </w:rPr>
        <w:t>The proverb is a compendium of Psa. 127:1, 2. 22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to be understood, according to v. 2 of this Solomonic psalm, not that God adds to His blessing no sorrow, much rather with the possession grants at the same time a joyful, peaceful mind (LXX, Targ., Syriac, Jerome, Aben-Ezra, Michaelis, and others), which would require the word</w:t>
      </w:r>
      <w:r w:rsidRPr="009D0816">
        <w:rPr>
          <w:rFonts w:ascii="SBL Hebrew" w:hAnsi="SBL Hebrew" w:cs="SBL Hebrew"/>
          <w:color w:val="008080"/>
          <w:sz w:val="28"/>
          <w:szCs w:val="28"/>
          <w:rtl/>
          <w:lang w:bidi="he-IL"/>
        </w:rPr>
        <w:t xml:space="preserve">עליהָ </w:t>
      </w:r>
      <w:r w:rsidRPr="00DD5980">
        <w:rPr>
          <w:rFonts w:ascii="Times New Roman" w:hAnsi="Times New Roman" w:cs="Times New Roman"/>
          <w:color w:val="000000"/>
          <w:sz w:val="24"/>
          <w:szCs w:val="24"/>
        </w:rPr>
        <w:t>; but that trouble, labour, i.e., strenuous self-endeavours, add not (anything) to it, i.e., that it does not associate itself with the blessing (which, as the Jewish interpreters rightly remark, is, according to its nature,</w:t>
      </w:r>
      <w:r w:rsidRPr="009D0816">
        <w:rPr>
          <w:rFonts w:ascii="SBL Hebrew" w:hAnsi="SBL Hebrew" w:cs="SBL Hebrew"/>
          <w:b/>
          <w:color w:val="008080"/>
          <w:sz w:val="28"/>
          <w:szCs w:val="28"/>
          <w:rtl/>
          <w:lang w:bidi="he-IL"/>
        </w:rPr>
        <w:t xml:space="preserve">תוספת </w:t>
      </w:r>
      <w:r w:rsidRPr="00DD5980">
        <w:rPr>
          <w:rFonts w:ascii="Times New Roman" w:hAnsi="Times New Roman" w:cs="Times New Roman"/>
          <w:color w:val="000000"/>
          <w:sz w:val="24"/>
          <w:szCs w:val="24"/>
        </w:rPr>
        <w:t>, as the curse is</w:t>
      </w:r>
      <w:r w:rsidRPr="009D0816">
        <w:rPr>
          <w:rFonts w:ascii="SBL Hebrew" w:hAnsi="SBL Hebrew" w:cs="SBL Hebrew"/>
          <w:color w:val="008080"/>
          <w:sz w:val="28"/>
          <w:szCs w:val="28"/>
          <w:rtl/>
          <w:lang w:bidi="he-IL"/>
        </w:rPr>
        <w:t xml:space="preserve">חסרון </w:t>
      </w:r>
      <w:r w:rsidRPr="00DD5980">
        <w:rPr>
          <w:rFonts w:ascii="Times New Roman" w:hAnsi="Times New Roman" w:cs="Times New Roman"/>
          <w:color w:val="000000"/>
          <w:sz w:val="24"/>
          <w:szCs w:val="24"/>
        </w:rPr>
        <w:t xml:space="preserve">) as the </w:t>
      </w:r>
      <w:r w:rsidRPr="00DD5980">
        <w:rPr>
          <w:rFonts w:ascii="Times New Roman" w:hAnsi="Times New Roman" w:cs="Times New Roman"/>
          <w:i/>
          <w:iCs/>
          <w:color w:val="000000"/>
          <w:sz w:val="24"/>
          <w:szCs w:val="24"/>
        </w:rPr>
        <w:t>causa efficiens</w:t>
      </w:r>
      <w:r w:rsidRPr="00DD5980">
        <w:rPr>
          <w:rFonts w:ascii="Times New Roman" w:hAnsi="Times New Roman" w:cs="Times New Roman"/>
          <w:color w:val="000000"/>
          <w:sz w:val="24"/>
          <w:szCs w:val="24"/>
        </w:rPr>
        <w:t xml:space="preserve">, or if we supply </w:t>
      </w:r>
      <w:r w:rsidRPr="00DD5980">
        <w:rPr>
          <w:rFonts w:ascii="Times New Roman" w:hAnsi="Times New Roman" w:cs="Times New Roman"/>
          <w:i/>
          <w:iCs/>
          <w:color w:val="000000"/>
          <w:sz w:val="24"/>
          <w:szCs w:val="24"/>
        </w:rPr>
        <w:t>quidquam</w:t>
      </w:r>
      <w:r w:rsidRPr="00DD5980">
        <w:rPr>
          <w:rFonts w:ascii="Times New Roman" w:hAnsi="Times New Roman" w:cs="Times New Roman"/>
          <w:color w:val="000000"/>
          <w:sz w:val="24"/>
          <w:szCs w:val="24"/>
        </w:rPr>
        <w:t>, as the complement to</w:t>
      </w:r>
      <w:r w:rsidRPr="009D0816">
        <w:rPr>
          <w:rFonts w:ascii="SBL Hebrew" w:hAnsi="SBL Hebrew" w:cs="SBL Hebrew"/>
          <w:color w:val="008080"/>
          <w:sz w:val="28"/>
          <w:szCs w:val="28"/>
          <w:rtl/>
          <w:lang w:bidi="he-IL"/>
        </w:rPr>
        <w:t xml:space="preserve"> עמָּהּ </w:t>
      </w:r>
      <w:r w:rsidRPr="00DD5980">
        <w:rPr>
          <w:rFonts w:ascii="Times New Roman" w:hAnsi="Times New Roman" w:cs="Times New Roman"/>
          <w:color w:val="000000"/>
          <w:sz w:val="24"/>
          <w:szCs w:val="24"/>
        </w:rPr>
        <w:t>[along with it]: nothing is added thereto, which goes along with that which the blessing of God grants, and completes it. Thus correctly Rashi, Luther, Ziegler, Ewald, Hitzig, Zöckler. the now current accentuation,</w:t>
      </w:r>
      <w:r w:rsidRPr="009D0816">
        <w:rPr>
          <w:rFonts w:ascii="SBL Hebrew" w:hAnsi="SBL Hebrew" w:cs="SBL Hebrew"/>
          <w:color w:val="008080"/>
          <w:sz w:val="28"/>
          <w:szCs w:val="28"/>
          <w:rtl/>
          <w:lang w:bidi="he-IL"/>
        </w:rPr>
        <w:t xml:space="preserve">ולֹא יוֹסִף עצֶב עמָּהּ </w:t>
      </w:r>
      <w:r w:rsidRPr="00DD5980">
        <w:rPr>
          <w:rFonts w:ascii="Times New Roman" w:hAnsi="Times New Roman" w:cs="Times New Roman"/>
          <w:color w:val="000000"/>
          <w:sz w:val="24"/>
          <w:szCs w:val="24"/>
        </w:rPr>
        <w:t>, is incorrect. Older editions, as Venice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1525, 1615, Basel 1618, have</w:t>
      </w:r>
      <w:r w:rsidRPr="009D0816">
        <w:rPr>
          <w:rFonts w:ascii="SBL Hebrew" w:hAnsi="SBL Hebrew" w:cs="SBL Hebrew"/>
          <w:color w:val="008080"/>
          <w:sz w:val="28"/>
          <w:szCs w:val="28"/>
          <w:rtl/>
          <w:lang w:bidi="he-IL"/>
        </w:rPr>
        <w:t xml:space="preserve">ולא־יוסף עצב עמה </w:t>
      </w:r>
      <w:r w:rsidRPr="00DD5980">
        <w:rPr>
          <w:rFonts w:ascii="Times New Roman" w:hAnsi="Times New Roman" w:cs="Times New Roman"/>
          <w:color w:val="000000"/>
          <w:sz w:val="24"/>
          <w:szCs w:val="24"/>
        </w:rPr>
        <w:t>, the transformation of</w:t>
      </w:r>
      <w:r w:rsidRPr="009D0816">
        <w:rPr>
          <w:rFonts w:ascii="SBL Hebrew" w:hAnsi="SBL Hebrew" w:cs="SBL Hebrew"/>
          <w:color w:val="008080"/>
          <w:sz w:val="28"/>
          <w:szCs w:val="28"/>
          <w:rtl/>
          <w:lang w:bidi="he-IL"/>
        </w:rPr>
        <w:t xml:space="preserve">ולא־יוסף עצב </w:t>
      </w:r>
      <w:r w:rsidRPr="00DD5980">
        <w:rPr>
          <w:rFonts w:ascii="Times New Roman" w:hAnsi="Times New Roman" w:cs="Times New Roman"/>
          <w:color w:val="000000"/>
          <w:sz w:val="24"/>
          <w:szCs w:val="24"/>
        </w:rPr>
        <w:t>. Besides,</w:t>
      </w:r>
      <w:r w:rsidRPr="009D0816">
        <w:rPr>
          <w:rFonts w:ascii="SBL Hebrew" w:hAnsi="SBL Hebrew" w:cs="SBL Hebrew"/>
          <w:color w:val="008080"/>
          <w:sz w:val="28"/>
          <w:szCs w:val="28"/>
          <w:rtl/>
          <w:lang w:bidi="he-IL"/>
        </w:rPr>
        <w:t xml:space="preserve"> עצב </w:t>
      </w:r>
      <w:r w:rsidRPr="00DD5980">
        <w:rPr>
          <w:rFonts w:ascii="Times New Roman" w:hAnsi="Times New Roman" w:cs="Times New Roman"/>
          <w:color w:val="000000"/>
          <w:sz w:val="24"/>
          <w:szCs w:val="24"/>
        </w:rPr>
        <w:t xml:space="preserve">has double Segol (vid., Kimchi’s </w:t>
      </w:r>
      <w:r w:rsidRPr="00DD5980">
        <w:rPr>
          <w:rFonts w:ascii="Times New Roman" w:hAnsi="Times New Roman" w:cs="Times New Roman"/>
          <w:i/>
          <w:iCs/>
          <w:color w:val="000000"/>
          <w:sz w:val="24"/>
          <w:szCs w:val="24"/>
        </w:rPr>
        <w:t>Lex.</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יוסף </w:t>
      </w:r>
      <w:r w:rsidRPr="00DD5980">
        <w:rPr>
          <w:rFonts w:ascii="Times New Roman" w:hAnsi="Times New Roman" w:cs="Times New Roman"/>
          <w:color w:val="000000"/>
          <w:sz w:val="24"/>
          <w:szCs w:val="24"/>
        </w:rPr>
        <w:t xml:space="preserve">is written, according to the Masora, in the first syllable </w:t>
      </w:r>
      <w:r w:rsidRPr="00DD5980">
        <w:rPr>
          <w:rFonts w:ascii="Times New Roman" w:hAnsi="Times New Roman" w:cs="Times New Roman"/>
          <w:i/>
          <w:iCs/>
          <w:color w:val="000000"/>
          <w:sz w:val="24"/>
          <w:szCs w:val="24"/>
        </w:rPr>
        <w:t>plene</w:t>
      </w:r>
      <w:r w:rsidRPr="00DD5980">
        <w:rPr>
          <w:rFonts w:ascii="Times New Roman" w:hAnsi="Times New Roman" w:cs="Times New Roman"/>
          <w:color w:val="000000"/>
          <w:sz w:val="24"/>
          <w:szCs w:val="24"/>
        </w:rPr>
        <w:t xml:space="preserve">, in the last </w:t>
      </w:r>
      <w:r w:rsidRPr="00DD5980">
        <w:rPr>
          <w:rFonts w:ascii="Times New Roman" w:hAnsi="Times New Roman" w:cs="Times New Roman"/>
          <w:i/>
          <w:iCs/>
          <w:color w:val="000000"/>
          <w:sz w:val="24"/>
          <w:szCs w:val="24"/>
        </w:rPr>
        <w:t>defective.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Like sport to a foo</w:t>
      </w:r>
      <w:r w:rsidR="003E2D2D">
        <w:rPr>
          <w:rFonts w:ascii="Times New Roman" w:hAnsi="Times New Roman" w:cs="Times New Roman"/>
          <w:b/>
          <w:bCs/>
          <w:i/>
          <w:iCs/>
          <w:color w:val="00007F"/>
          <w:sz w:val="24"/>
          <w:szCs w:val="24"/>
        </w:rPr>
        <w:t>l is the commission of a crime;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wisdom to a man of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10:23]]</w:t>
      </w:r>
      <w:r w:rsidR="00102D00" w:rsidRPr="00DD5980">
        <w:t xml:space="preserve">Pro. 10:23.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Otherwise Löwenstein: to a fool the carrying out of a plan is as sport; to the man of understanding, on the contrary, as wisdom.</w:t>
      </w:r>
      <w:r w:rsidRPr="009D0816">
        <w:rPr>
          <w:rFonts w:ascii="SBL Hebrew" w:hAnsi="SBL Hebrew" w:cs="SBL Hebrew"/>
          <w:color w:val="007F7F"/>
          <w:sz w:val="28"/>
          <w:szCs w:val="28"/>
          <w:rtl/>
          <w:lang w:bidi="he-IL"/>
        </w:rPr>
        <w:t xml:space="preserve">זמָּה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זמַם </w:t>
      </w:r>
      <w:r w:rsidRPr="00DD5980">
        <w:rPr>
          <w:rFonts w:ascii="Times New Roman" w:hAnsi="Times New Roman" w:cs="Times New Roman"/>
          <w:color w:val="000000"/>
          <w:sz w:val="24"/>
          <w:szCs w:val="24"/>
        </w:rPr>
        <w:t xml:space="preserve">, to press together, mentally to think, as Job. 17:11, and according to </w:t>
      </w:r>
      <w:r w:rsidRPr="00DD5980">
        <w:rPr>
          <w:rFonts w:ascii="Times New Roman" w:hAnsi="Times New Roman" w:cs="Times New Roman"/>
          <w:color w:val="000000"/>
          <w:sz w:val="24"/>
          <w:szCs w:val="24"/>
        </w:rPr>
        <w:lastRenderedPageBreak/>
        <w:t>Gesenius, also Pro. 21:27; 24:9. But</w:t>
      </w:r>
      <w:r w:rsidRPr="009D0816">
        <w:rPr>
          <w:rFonts w:ascii="SBL Hebrew" w:hAnsi="SBL Hebrew" w:cs="SBL Hebrew"/>
          <w:color w:val="008080"/>
          <w:sz w:val="28"/>
          <w:szCs w:val="28"/>
          <w:rtl/>
          <w:lang w:bidi="he-IL"/>
        </w:rPr>
        <w:t xml:space="preserve"> זמָּה </w:t>
      </w:r>
      <w:r w:rsidRPr="00DD5980">
        <w:rPr>
          <w:rFonts w:ascii="Times New Roman" w:hAnsi="Times New Roman" w:cs="Times New Roman"/>
          <w:color w:val="000000"/>
          <w:sz w:val="24"/>
          <w:szCs w:val="24"/>
        </w:rPr>
        <w:t>has the prevailing signification of an outrage against morality, a sin of unchastity; and especially the phrase</w:t>
      </w:r>
      <w:r w:rsidRPr="009D0816">
        <w:rPr>
          <w:rFonts w:ascii="SBL Hebrew" w:hAnsi="SBL Hebrew" w:cs="SBL Hebrew"/>
          <w:color w:val="008080"/>
          <w:sz w:val="28"/>
          <w:szCs w:val="28"/>
          <w:rtl/>
          <w:lang w:bidi="he-IL"/>
        </w:rPr>
        <w:t xml:space="preserve"> עשׂה זמָּה </w:t>
      </w:r>
      <w:r w:rsidRPr="00DD5980">
        <w:rPr>
          <w:rFonts w:ascii="Times New Roman" w:hAnsi="Times New Roman" w:cs="Times New Roman"/>
          <w:color w:val="000000"/>
          <w:sz w:val="24"/>
          <w:szCs w:val="24"/>
        </w:rPr>
        <w:t xml:space="preserve">is in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20:6 and in Ezekiel not otherwise used, so that all the old interpreters render it here by </w:t>
      </w:r>
      <w:r w:rsidRPr="00DD5980">
        <w:rPr>
          <w:rFonts w:ascii="Times New Roman" w:hAnsi="Times New Roman" w:cs="Times New Roman"/>
          <w:i/>
          <w:iCs/>
          <w:color w:val="000000"/>
          <w:sz w:val="24"/>
          <w:szCs w:val="24"/>
        </w:rPr>
        <w:t>patrare scelus</w:t>
      </w:r>
      <w:r w:rsidRPr="00DD5980">
        <w:rPr>
          <w:rFonts w:ascii="Times New Roman" w:hAnsi="Times New Roman" w:cs="Times New Roman"/>
          <w:color w:val="000000"/>
          <w:sz w:val="24"/>
          <w:szCs w:val="24"/>
        </w:rPr>
        <w:t>; only the Targum has the equivocal</w:t>
      </w:r>
      <w:r w:rsidRPr="009D0816">
        <w:rPr>
          <w:rFonts w:ascii="SBL Hebrew" w:hAnsi="SBL Hebrew" w:cs="SBL Hebrew"/>
          <w:color w:val="008080"/>
          <w:sz w:val="28"/>
          <w:szCs w:val="28"/>
          <w:rtl/>
          <w:lang w:bidi="he-IL"/>
        </w:rPr>
        <w:t xml:space="preserve">עבד עבִידְתֳא </w:t>
      </w:r>
      <w:r w:rsidRPr="00DD5980">
        <w:rPr>
          <w:rFonts w:ascii="Times New Roman" w:hAnsi="Times New Roman" w:cs="Times New Roman"/>
          <w:color w:val="000000"/>
          <w:sz w:val="24"/>
          <w:szCs w:val="24"/>
        </w:rPr>
        <w:t xml:space="preserve">; the Syriac, however, </w:t>
      </w:r>
      <w:r w:rsidRPr="00DD5980">
        <w:rPr>
          <w:rFonts w:ascii="LSBTrans" w:hAnsi="LSBTrans" w:cs="LSBTrans"/>
          <w:color w:val="000000"/>
          <w:sz w:val="24"/>
          <w:szCs w:val="24"/>
        </w:rPr>
        <w:t xml:space="preserve">ÿbd b•ÑsÔtaÝÿ </w:t>
      </w:r>
      <w:r w:rsidRPr="00DD5980">
        <w:rPr>
          <w:rFonts w:ascii="Times New Roman" w:hAnsi="Times New Roman" w:cs="Times New Roman"/>
          <w:color w:val="000000"/>
          <w:sz w:val="24"/>
          <w:szCs w:val="24"/>
        </w:rPr>
        <w:t>. Sinful conduct appears to the fool, who places himself above the solemnity of the moral law, as sport; and wisdom, on the contrary, (appears as sport) to a man of understanding. We would not venture on this acceptation of</w:t>
      </w:r>
      <w:r w:rsidRPr="009D0816">
        <w:rPr>
          <w:rFonts w:ascii="SBL Hebrew" w:hAnsi="SBL Hebrew" w:cs="SBL Hebrew"/>
          <w:color w:val="008080"/>
          <w:sz w:val="28"/>
          <w:szCs w:val="28"/>
          <w:rtl/>
          <w:lang w:bidi="he-IL"/>
        </w:rPr>
        <w:t xml:space="preserve"> כִּשְׂחוֹק </w:t>
      </w:r>
      <w:r w:rsidRPr="00DD5980">
        <w:rPr>
          <w:rFonts w:ascii="Times New Roman" w:hAnsi="Times New Roman" w:cs="Times New Roman"/>
          <w:color w:val="000000"/>
          <w:sz w:val="24"/>
          <w:szCs w:val="24"/>
        </w:rPr>
        <w:t>if</w:t>
      </w:r>
      <w:r w:rsidRPr="009D0816">
        <w:rPr>
          <w:rFonts w:ascii="SBL Hebrew" w:hAnsi="SBL Hebrew" w:cs="SBL Hebrew"/>
          <w:color w:val="008080"/>
          <w:sz w:val="28"/>
          <w:szCs w:val="28"/>
          <w:rtl/>
          <w:lang w:bidi="he-IL"/>
        </w:rPr>
        <w:t xml:space="preserve"> שׂחק </w:t>
      </w:r>
      <w:r w:rsidRPr="00DD5980">
        <w:rPr>
          <w:rFonts w:ascii="Times New Roman" w:hAnsi="Times New Roman" w:cs="Times New Roman"/>
          <w:color w:val="000000"/>
          <w:sz w:val="24"/>
          <w:szCs w:val="24"/>
        </w:rPr>
        <w:t>were not attributed, 8:30f., to wisdom itself. This alternate relationship recommends itself by the indetermination of</w:t>
      </w:r>
      <w:r w:rsidRPr="009D0816">
        <w:rPr>
          <w:rFonts w:ascii="SBL Hebrew" w:hAnsi="SBL Hebrew" w:cs="SBL Hebrew"/>
          <w:color w:val="008080"/>
          <w:sz w:val="28"/>
          <w:szCs w:val="28"/>
          <w:rtl/>
          <w:lang w:bidi="he-IL"/>
        </w:rPr>
        <w:t xml:space="preserve">וחָכְמָה </w:t>
      </w:r>
      <w:r w:rsidRPr="00DD5980">
        <w:rPr>
          <w:rFonts w:ascii="Times New Roman" w:hAnsi="Times New Roman" w:cs="Times New Roman"/>
          <w:color w:val="000000"/>
          <w:sz w:val="24"/>
          <w:szCs w:val="24"/>
        </w:rPr>
        <w:t xml:space="preserve">, which is not favourable to the interpretation: </w:t>
      </w:r>
      <w:r w:rsidRPr="00DD5980">
        <w:rPr>
          <w:rFonts w:ascii="Times New Roman" w:hAnsi="Times New Roman" w:cs="Times New Roman"/>
          <w:i/>
          <w:iCs/>
          <w:color w:val="000000"/>
          <w:sz w:val="24"/>
          <w:szCs w:val="24"/>
        </w:rPr>
        <w:t>sed sapientiam colit vir intelligens</w:t>
      </w:r>
      <w:r w:rsidRPr="00DD5980">
        <w:rPr>
          <w:rFonts w:ascii="Times New Roman" w:hAnsi="Times New Roman" w:cs="Times New Roman"/>
          <w:color w:val="000000"/>
          <w:sz w:val="24"/>
          <w:szCs w:val="24"/>
        </w:rPr>
        <w:t xml:space="preserve">, or as Jerome has it: </w:t>
      </w:r>
      <w:r w:rsidRPr="00DD5980">
        <w:rPr>
          <w:rFonts w:ascii="Times New Roman" w:hAnsi="Times New Roman" w:cs="Times New Roman"/>
          <w:i/>
          <w:iCs/>
          <w:color w:val="000000"/>
          <w:sz w:val="24"/>
          <w:szCs w:val="24"/>
        </w:rPr>
        <w:t xml:space="preserve">sapientia autem est viro prudentia. </w:t>
      </w:r>
      <w:r w:rsidRPr="00DD5980">
        <w:rPr>
          <w:rFonts w:ascii="Times New Roman" w:hAnsi="Times New Roman" w:cs="Times New Roman"/>
          <w:color w:val="000000"/>
          <w:sz w:val="24"/>
          <w:szCs w:val="24"/>
        </w:rPr>
        <w:t>The subjects of the antithesis chiastically combine within the verse:</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in contrast to wicked conduct, is acting in accordance with moral principles. This to the man of understanding is as easy as sporting, just as to the fool is shameless sinning; for he follows in this an inner impulse, it brings to him joy, it is the element in which he feels himself satisfied.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That of which the god</w:t>
      </w:r>
      <w:r w:rsidR="003E2D2D">
        <w:rPr>
          <w:rFonts w:ascii="Times New Roman" w:hAnsi="Times New Roman" w:cs="Times New Roman"/>
          <w:b/>
          <w:bCs/>
          <w:i/>
          <w:iCs/>
          <w:color w:val="00007F"/>
          <w:sz w:val="24"/>
          <w:szCs w:val="24"/>
        </w:rPr>
        <w:t>less is afraid cometh upon him,</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what the righteous desires is granted to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10:24]]</w:t>
      </w:r>
      <w:r w:rsidR="00102D00" w:rsidRPr="00DD5980">
        <w:t xml:space="preserve">Pro. 10:24.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formation of the clause 24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like the similar proverb, 11:27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the subject-idea has there its expression in the genitival </w:t>
      </w:r>
      <w:r w:rsidRPr="00DD5980">
        <w:rPr>
          <w:rFonts w:ascii="Times New Roman" w:hAnsi="Times New Roman" w:cs="Times New Roman"/>
          <w:i/>
          <w:iCs/>
          <w:color w:val="000000"/>
          <w:sz w:val="24"/>
          <w:szCs w:val="24"/>
        </w:rPr>
        <w:t>annexum</w:t>
      </w:r>
      <w:r w:rsidRPr="00DD5980">
        <w:rPr>
          <w:rFonts w:ascii="Times New Roman" w:hAnsi="Times New Roman" w:cs="Times New Roman"/>
          <w:color w:val="000000"/>
          <w:sz w:val="24"/>
          <w:szCs w:val="24"/>
        </w:rPr>
        <w:t>, of which Gen. 9:6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furnishes the first example; in this passage before us it stands at the beginning, and is, as in v. 22, emphatically repeated with</w:t>
      </w:r>
      <w:r w:rsidRPr="009D0816">
        <w:rPr>
          <w:rFonts w:ascii="SBL Hebrew" w:hAnsi="SBL Hebrew" w:cs="SBL Hebrew"/>
          <w:color w:val="008080"/>
          <w:sz w:val="28"/>
          <w:szCs w:val="28"/>
          <w:rtl/>
          <w:lang w:bidi="he-IL"/>
        </w:rPr>
        <w:t xml:space="preserve">היא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מְגוֹרָה </w:t>
      </w:r>
      <w:r w:rsidRPr="00DD5980">
        <w:rPr>
          <w:rFonts w:ascii="Times New Roman" w:hAnsi="Times New Roman" w:cs="Times New Roman"/>
          <w:color w:val="000000"/>
          <w:sz w:val="24"/>
          <w:szCs w:val="24"/>
        </w:rPr>
        <w:t>, properly the turning oneself away, hence shrinking back in terror; here, as Isa. 66:4, of the object of fear, parallel to</w:t>
      </w:r>
      <w:r w:rsidRPr="009D0816">
        <w:rPr>
          <w:rFonts w:ascii="SBL Hebrew" w:hAnsi="SBL Hebrew" w:cs="SBL Hebrew"/>
          <w:color w:val="008080"/>
          <w:sz w:val="28"/>
          <w:szCs w:val="28"/>
          <w:rtl/>
          <w:lang w:bidi="he-IL"/>
        </w:rPr>
        <w:t xml:space="preserve">תַּאֲוָה </w:t>
      </w:r>
      <w:r w:rsidRPr="00DD5980">
        <w:rPr>
          <w:rFonts w:ascii="Times New Roman" w:hAnsi="Times New Roman" w:cs="Times New Roman"/>
          <w:color w:val="000000"/>
          <w:sz w:val="24"/>
          <w:szCs w:val="24"/>
        </w:rPr>
        <w:t>, wishing, of the object of the wish. In 24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Ewald renders</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as adj. from</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(whence</w:t>
      </w:r>
      <w:r w:rsidRPr="009D0816">
        <w:rPr>
          <w:rFonts w:ascii="SBL Hebrew" w:hAnsi="SBL Hebrew" w:cs="SBL Hebrew"/>
          <w:color w:val="008080"/>
          <w:sz w:val="28"/>
          <w:szCs w:val="28"/>
          <w:rtl/>
          <w:lang w:bidi="he-IL"/>
        </w:rPr>
        <w:t xml:space="preserve">איתָן </w:t>
      </w:r>
      <w:r w:rsidRPr="00DD5980">
        <w:rPr>
          <w:rFonts w:ascii="Times New Roman" w:hAnsi="Times New Roman" w:cs="Times New Roman"/>
          <w:color w:val="000000"/>
          <w:sz w:val="24"/>
          <w:szCs w:val="24"/>
        </w:rPr>
        <w:t>), after the form</w:t>
      </w:r>
      <w:r w:rsidRPr="009D0816">
        <w:rPr>
          <w:rFonts w:ascii="SBL Hebrew" w:hAnsi="SBL Hebrew" w:cs="SBL Hebrew"/>
          <w:color w:val="007F7F"/>
          <w:sz w:val="28"/>
          <w:szCs w:val="28"/>
          <w:rtl/>
          <w:lang w:bidi="he-IL"/>
        </w:rPr>
        <w:t xml:space="preserve">פִּקּחַ </w:t>
      </w:r>
      <w:r w:rsidRPr="00DD5980">
        <w:rPr>
          <w:rFonts w:ascii="Times New Roman" w:hAnsi="Times New Roman" w:cs="Times New Roman"/>
          <w:color w:val="000000"/>
          <w:sz w:val="24"/>
          <w:szCs w:val="24"/>
        </w:rPr>
        <w:t>, and translates: yet to the righteous desire is always green. But whether</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is probably formed from</w:t>
      </w:r>
      <w:r w:rsidRPr="009D0816">
        <w:rPr>
          <w:rFonts w:ascii="SBL Hebrew" w:hAnsi="SBL Hebrew" w:cs="SBL Hebrew"/>
          <w:b/>
          <w:color w:val="008080"/>
          <w:sz w:val="28"/>
          <w:szCs w:val="28"/>
          <w:rtl/>
          <w:lang w:bidi="he-IL"/>
        </w:rPr>
        <w:t xml:space="preserve">יתן </w:t>
      </w:r>
      <w:r w:rsidRPr="00DD5980">
        <w:rPr>
          <w:rFonts w:ascii="Times New Roman" w:hAnsi="Times New Roman" w:cs="Times New Roman"/>
          <w:color w:val="000000"/>
          <w:sz w:val="24"/>
          <w:szCs w:val="24"/>
        </w:rPr>
        <w:t>, and not from</w:t>
      </w:r>
      <w:r w:rsidRPr="009D0816">
        <w:rPr>
          <w:rFonts w:ascii="SBL Hebrew" w:hAnsi="SBL Hebrew" w:cs="SBL Hebrew"/>
          <w:color w:val="008080"/>
          <w:sz w:val="28"/>
          <w:szCs w:val="28"/>
          <w:rtl/>
          <w:lang w:bidi="he-IL"/>
        </w:rPr>
        <w:t xml:space="preserve">נתן </w:t>
      </w:r>
      <w:r w:rsidRPr="00DD5980">
        <w:rPr>
          <w:rFonts w:ascii="Times New Roman" w:hAnsi="Times New Roman" w:cs="Times New Roman"/>
          <w:color w:val="000000"/>
          <w:sz w:val="24"/>
          <w:szCs w:val="24"/>
        </w:rPr>
        <w:t xml:space="preserve">, is a question in 12:12, but not here, where wishing and giving (fulfilling) are naturally </w:t>
      </w:r>
      <w:r w:rsidRPr="00DD5980">
        <w:rPr>
          <w:rFonts w:ascii="Times New Roman" w:hAnsi="Times New Roman" w:cs="Times New Roman"/>
          <w:i/>
          <w:iCs/>
          <w:color w:val="000000"/>
          <w:sz w:val="24"/>
          <w:szCs w:val="24"/>
        </w:rPr>
        <w:t xml:space="preserve">correlata. </w:t>
      </w:r>
      <w:r w:rsidRPr="00DD5980">
        <w:rPr>
          <w:rFonts w:ascii="Times New Roman" w:hAnsi="Times New Roman" w:cs="Times New Roman"/>
          <w:color w:val="000000"/>
          <w:sz w:val="24"/>
          <w:szCs w:val="24"/>
        </w:rPr>
        <w:t>Hitzig corrects</w:t>
      </w:r>
      <w:r w:rsidRPr="009D0816">
        <w:rPr>
          <w:rFonts w:ascii="SBL Hebrew" w:hAnsi="SBL Hebrew" w:cs="SBL Hebrew"/>
          <w:color w:val="008080"/>
          <w:sz w:val="28"/>
          <w:szCs w:val="28"/>
          <w:rtl/>
          <w:lang w:bidi="he-IL"/>
        </w:rPr>
        <w:t xml:space="preserve">יתֳן </w:t>
      </w:r>
      <w:r w:rsidRPr="00DD5980">
        <w:rPr>
          <w:rFonts w:ascii="Times New Roman" w:hAnsi="Times New Roman" w:cs="Times New Roman"/>
          <w:color w:val="000000"/>
          <w:sz w:val="24"/>
          <w:szCs w:val="24"/>
        </w:rPr>
        <w:t>, and certainly the supplying of</w:t>
      </w:r>
      <w:r w:rsidRPr="009D0816">
        <w:rPr>
          <w:rFonts w:ascii="SBL Hebrew" w:hAnsi="SBL Hebrew" w:cs="SBL Hebrew"/>
          <w:color w:val="008080"/>
          <w:sz w:val="28"/>
          <w:szCs w:val="28"/>
          <w:rtl/>
          <w:lang w:bidi="he-IL"/>
        </w:rPr>
        <w:t xml:space="preserve"> הי </w:t>
      </w:r>
      <w:r w:rsidRPr="00DD5980">
        <w:rPr>
          <w:rFonts w:ascii="Times New Roman" w:hAnsi="Times New Roman" w:cs="Times New Roman"/>
          <w:color w:val="000000"/>
          <w:sz w:val="24"/>
          <w:szCs w:val="24"/>
        </w:rPr>
        <w:t>is as little appropriate here as at 13:21. Also a “one gives” is scarcely intended (according to which the Targ., Syr., and Jerome translate passively), in which case the Jewish interpreters are wont to explain</w:t>
      </w:r>
      <w:r w:rsidRPr="009D0816">
        <w:rPr>
          <w:rFonts w:ascii="SBL Hebrew" w:hAnsi="SBL Hebrew" w:cs="SBL Hebrew"/>
          <w:color w:val="008080"/>
          <w:sz w:val="28"/>
          <w:szCs w:val="28"/>
          <w:rtl/>
          <w:lang w:bidi="he-IL"/>
        </w:rPr>
        <w:t xml:space="preserve">יתן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scil.</w:t>
      </w:r>
      <w:r w:rsidRPr="009D0816">
        <w:rPr>
          <w:rFonts w:ascii="SBL Hebrew" w:hAnsi="SBL Hebrew" w:cs="SBL Hebrew"/>
          <w:b/>
          <w:color w:val="007F7F"/>
          <w:sz w:val="28"/>
          <w:szCs w:val="28"/>
          <w:rtl/>
          <w:lang w:bidi="he-IL"/>
        </w:rPr>
        <w:t xml:space="preserve">הנותן </w:t>
      </w:r>
      <w:r w:rsidRPr="00DD5980">
        <w:rPr>
          <w:rFonts w:ascii="Times New Roman" w:hAnsi="Times New Roman" w:cs="Times New Roman"/>
          <w:color w:val="000000"/>
          <w:sz w:val="24"/>
          <w:szCs w:val="24"/>
        </w:rPr>
        <w:t>; for if the poet thought of</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with a personal subject, why did he not rescue it from the dimness of such vague generality? Thus, then,</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 xml:space="preserve">is, with Böttcher, to be interpreted as impersonal, like 13:10, Job. 37:10, and perhaps also Gen. 38:28 (Ewald, § 295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what the righteous wish, that there is, i.e., it becomes actual, is fulfilled. In this we have not directly and exclusively to think of the destiny at which the godless are afraid (Heb. 10:27), and toward which the desire of the righteous goes forth; but the clause has also truth which is realized in this world: just that which they greatly fear, e.g., sickness, bankruptcy, the loss of reputation, comes upon the godless; on the contrary that which the righteous wish realizes itself, because their wish, in its intention, and kind, and content, stands in harmony with the order of the moral world.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follows a series of proverbs, broken by only one dissimilar proverb, on the immoveable continuance of the righteous: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When the storm sweeps past,</w:t>
      </w:r>
      <w:r w:rsidR="003E2D2D">
        <w:rPr>
          <w:rFonts w:ascii="Times New Roman" w:hAnsi="Times New Roman" w:cs="Times New Roman"/>
          <w:b/>
          <w:bCs/>
          <w:i/>
          <w:iCs/>
          <w:color w:val="00007F"/>
          <w:sz w:val="24"/>
          <w:szCs w:val="24"/>
        </w:rPr>
        <w:t xml:space="preserve"> it is no more with the wicked;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righteous is a building firm for ever.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10:25]]</w:t>
      </w:r>
      <w:r w:rsidR="00102D00" w:rsidRPr="00DD5980">
        <w:t xml:space="preserve">Pro. 10:25.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How v. 25 is connected with v. 24 is shown in the Book of Wisdom 5:15 (the hope of the wicked like chaff </w:t>
      </w:r>
      <w:r w:rsidRPr="00DD5980">
        <w:rPr>
          <w:rFonts w:ascii="Times New Roman" w:hAnsi="Times New Roman" w:cs="Times New Roman"/>
          <w:color w:val="000000"/>
          <w:sz w:val="24"/>
          <w:szCs w:val="24"/>
        </w:rPr>
        <w:lastRenderedPageBreak/>
        <w:t xml:space="preserve">which the wind pursues). The Aram., Jerome, and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interpret</w:t>
      </w:r>
      <w:r w:rsidRPr="009D0816">
        <w:rPr>
          <w:rFonts w:ascii="SBL Hebrew" w:hAnsi="SBL Hebrew" w:cs="SBL Hebrew"/>
          <w:color w:val="008080"/>
          <w:sz w:val="28"/>
          <w:szCs w:val="28"/>
          <w:rtl/>
          <w:lang w:bidi="he-IL"/>
        </w:rPr>
        <w:t xml:space="preserve"> כ </w:t>
      </w:r>
      <w:r w:rsidRPr="00DD5980">
        <w:rPr>
          <w:rFonts w:ascii="Times New Roman" w:hAnsi="Times New Roman" w:cs="Times New Roman"/>
          <w:color w:val="000000"/>
          <w:sz w:val="24"/>
          <w:szCs w:val="24"/>
        </w:rPr>
        <w:t>of comparison, so that the destruction of the godless is compared in suddenness and rapidity to the rushing past of a storm; but then</w:t>
      </w:r>
      <w:r w:rsidRPr="009D0816">
        <w:rPr>
          <w:rFonts w:ascii="SBL Hebrew" w:hAnsi="SBL Hebrew" w:cs="SBL Hebrew"/>
          <w:color w:val="008080"/>
          <w:sz w:val="28"/>
          <w:szCs w:val="28"/>
          <w:rtl/>
          <w:lang w:bidi="he-IL"/>
        </w:rPr>
        <w:t xml:space="preserve"> רוּחַ </w:t>
      </w:r>
      <w:r w:rsidRPr="00DD5980">
        <w:rPr>
          <w:rFonts w:ascii="Times New Roman" w:hAnsi="Times New Roman" w:cs="Times New Roman"/>
          <w:color w:val="000000"/>
          <w:sz w:val="24"/>
          <w:szCs w:val="24"/>
        </w:rPr>
        <w:t>ought to have been used instead of</w:t>
      </w:r>
      <w:r w:rsidRPr="009D0816">
        <w:rPr>
          <w:rFonts w:ascii="SBL Hebrew" w:hAnsi="SBL Hebrew" w:cs="SBL Hebrew"/>
          <w:color w:val="008080"/>
          <w:sz w:val="28"/>
          <w:szCs w:val="28"/>
          <w:rtl/>
          <w:lang w:bidi="he-IL"/>
        </w:rPr>
        <w:t xml:space="preserve">סוּפָה </w:t>
      </w:r>
      <w:r w:rsidRPr="00DD5980">
        <w:rPr>
          <w:rFonts w:ascii="Times New Roman" w:hAnsi="Times New Roman" w:cs="Times New Roman"/>
          <w:color w:val="000000"/>
          <w:sz w:val="24"/>
          <w:szCs w:val="24"/>
        </w:rPr>
        <w:t>; and instead of</w:t>
      </w:r>
      <w:r w:rsidRPr="009D0816">
        <w:rPr>
          <w:rFonts w:ascii="SBL Hebrew" w:hAnsi="SBL Hebrew" w:cs="SBL Hebrew"/>
          <w:color w:val="008080"/>
          <w:sz w:val="28"/>
          <w:szCs w:val="28"/>
          <w:rtl/>
          <w:lang w:bidi="he-IL"/>
        </w:rPr>
        <w:t xml:space="preserve"> ואין רשָׁע </w:t>
      </w:r>
      <w:r w:rsidRPr="00DD5980">
        <w:rPr>
          <w:rFonts w:ascii="Times New Roman" w:hAnsi="Times New Roman" w:cs="Times New Roman"/>
          <w:color w:val="000000"/>
          <w:sz w:val="24"/>
          <w:szCs w:val="24"/>
        </w:rPr>
        <w:t>with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i/>
          <w:iCs/>
          <w:color w:val="000000"/>
          <w:sz w:val="24"/>
          <w:szCs w:val="24"/>
        </w:rPr>
        <w:t>apodosis</w:t>
      </w:r>
      <w:r w:rsidRPr="00DD5980">
        <w:rPr>
          <w:rFonts w:ascii="Times New Roman" w:hAnsi="Times New Roman" w:cs="Times New Roman"/>
          <w:color w:val="000000"/>
          <w:sz w:val="24"/>
          <w:szCs w:val="24"/>
        </w:rPr>
        <w:t>, a disturbing element in such a comparison, would have been used</w:t>
      </w:r>
      <w:r w:rsidRPr="009D0816">
        <w:rPr>
          <w:rFonts w:ascii="SBL Hebrew" w:hAnsi="SBL Hebrew" w:cs="SBL Hebrew"/>
          <w:color w:val="008080"/>
          <w:sz w:val="28"/>
          <w:szCs w:val="28"/>
          <w:rtl/>
          <w:lang w:bidi="he-IL"/>
        </w:rPr>
        <w:t xml:space="preserve">יחֲלֹף רשׁע </w:t>
      </w:r>
      <w:r w:rsidRPr="00DD5980">
        <w:rPr>
          <w:rFonts w:ascii="Times New Roman" w:hAnsi="Times New Roman" w:cs="Times New Roman"/>
          <w:color w:val="000000"/>
          <w:sz w:val="24"/>
          <w:szCs w:val="24"/>
        </w:rPr>
        <w:t>, or at least</w:t>
      </w:r>
      <w:r w:rsidRPr="009D0816">
        <w:rPr>
          <w:rFonts w:ascii="SBL Hebrew" w:hAnsi="SBL Hebrew" w:cs="SBL Hebrew"/>
          <w:color w:val="008080"/>
          <w:sz w:val="28"/>
          <w:szCs w:val="28"/>
          <w:rtl/>
          <w:lang w:bidi="he-IL"/>
        </w:rPr>
        <w:t xml:space="preserve">רשׁע אָיִן </w:t>
      </w:r>
      <w:r w:rsidRPr="00DD5980">
        <w:rPr>
          <w:rFonts w:ascii="Times New Roman" w:hAnsi="Times New Roman" w:cs="Times New Roman"/>
          <w:color w:val="000000"/>
          <w:sz w:val="24"/>
          <w:szCs w:val="24"/>
        </w:rPr>
        <w:t>. The thought is no other than that of Job. 21:18: the storm, which is called</w:t>
      </w:r>
      <w:r w:rsidRPr="009D0816">
        <w:rPr>
          <w:rFonts w:ascii="SBL Hebrew" w:hAnsi="SBL Hebrew" w:cs="SBL Hebrew"/>
          <w:b/>
          <w:color w:val="008080"/>
          <w:sz w:val="28"/>
          <w:szCs w:val="28"/>
          <w:rtl/>
          <w:lang w:bidi="he-IL"/>
        </w:rPr>
        <w:t xml:space="preserve">סופה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סוּף </w:t>
      </w:r>
      <w:r w:rsidRPr="00DD5980">
        <w:rPr>
          <w:rFonts w:ascii="Times New Roman" w:hAnsi="Times New Roman" w:cs="Times New Roman"/>
          <w:color w:val="000000"/>
          <w:sz w:val="24"/>
          <w:szCs w:val="24"/>
        </w:rPr>
        <w:t>, to rush forth, is meant, as sweeping forth, and</w:t>
      </w:r>
      <w:r w:rsidRPr="009D0816">
        <w:rPr>
          <w:rFonts w:ascii="SBL Hebrew" w:hAnsi="SBL Hebrew" w:cs="SBL Hebrew"/>
          <w:color w:val="008080"/>
          <w:sz w:val="28"/>
          <w:szCs w:val="28"/>
          <w:rtl/>
          <w:lang w:bidi="he-IL"/>
        </w:rPr>
        <w:t xml:space="preserve"> כ </w:t>
      </w:r>
      <w:r w:rsidRPr="00DD5980">
        <w:rPr>
          <w:rFonts w:ascii="Times New Roman" w:hAnsi="Times New Roman" w:cs="Times New Roman"/>
          <w:color w:val="000000"/>
          <w:sz w:val="24"/>
          <w:szCs w:val="24"/>
        </w:rPr>
        <w:t xml:space="preserve">the temporal, as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11:4 (LXX </w:t>
      </w:r>
      <w:r w:rsidRPr="00DD5980">
        <w:rPr>
          <w:rFonts w:ascii="SBL Greek" w:hAnsi="SBL Greek" w:cs="Times New Roman"/>
          <w:color w:val="0000FF"/>
          <w:sz w:val="24"/>
          <w:szCs w:val="24"/>
          <w:lang w:val="el-GR"/>
        </w:rPr>
        <w:t>παραπορευομένης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καταιγίδος</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i/>
          <w:iCs/>
          <w:color w:val="000000"/>
          <w:sz w:val="24"/>
          <w:szCs w:val="24"/>
        </w:rPr>
        <w:t xml:space="preserve">apod. </w:t>
      </w:r>
      <w:r w:rsidRPr="00DD5980">
        <w:rPr>
          <w:rFonts w:ascii="Times New Roman" w:hAnsi="Times New Roman" w:cs="Times New Roman"/>
          <w:color w:val="000000"/>
          <w:sz w:val="24"/>
          <w:szCs w:val="24"/>
        </w:rPr>
        <w:t>following, like e.g., after a similar member of a temporal sentence, Isa. 10:25.</w:t>
      </w:r>
      <w:r w:rsidRPr="009D0816">
        <w:rPr>
          <w:rFonts w:ascii="SBL Hebrew" w:hAnsi="SBL Hebrew" w:cs="SBL Hebrew"/>
          <w:color w:val="008080"/>
          <w:sz w:val="28"/>
          <w:szCs w:val="28"/>
          <w:rtl/>
          <w:lang w:bidi="he-IL"/>
        </w:rPr>
        <w:t xml:space="preserve"> סופה </w:t>
      </w:r>
      <w:r w:rsidRPr="00DD5980">
        <w:rPr>
          <w:rFonts w:ascii="Times New Roman" w:hAnsi="Times New Roman" w:cs="Times New Roman"/>
          <w:color w:val="000000"/>
          <w:sz w:val="24"/>
          <w:szCs w:val="24"/>
        </w:rPr>
        <w:t>is a figure of God-decreed calamities, as war and pestilence, under which the godless sink, while the righteous endure them; cf. with 25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1:27, Isa. 28:18; and with 25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3:25, Hab. 2:4, Psa. 91. “An everlasting foundation,” since</w:t>
      </w:r>
      <w:r w:rsidRPr="009D0816">
        <w:rPr>
          <w:rFonts w:ascii="SBL Hebrew" w:hAnsi="SBL Hebrew" w:cs="SBL Hebrew"/>
          <w:color w:val="008080"/>
          <w:sz w:val="28"/>
          <w:szCs w:val="28"/>
          <w:rtl/>
          <w:lang w:bidi="he-IL"/>
        </w:rPr>
        <w:t xml:space="preserve"> עוֹלם </w:t>
      </w:r>
      <w:r w:rsidRPr="00DD5980">
        <w:rPr>
          <w:rFonts w:ascii="Times New Roman" w:hAnsi="Times New Roman" w:cs="Times New Roman"/>
          <w:color w:val="000000"/>
          <w:sz w:val="24"/>
          <w:szCs w:val="24"/>
        </w:rPr>
        <w:t>is understood as looking forwards, not as at Isa. 58:12, backwards, is a foundation capable of being shaken by nothing, and synecdoch. generally a building. The proverb reminds us of the close of the Sermon on the Mount, and finds the final confirmation of its truth in this, that the death of the godless is a penal thrusting of them away, but the death of the righteous a lifting them up to their home. The righteous also often enough perish in times of war and of pestilence; but the proverb, as it is interpreted, verifies itself, even although not so as the poet, viewing it from his narrow O.T. standpoint, understood it; for the righteous, let him die when and how he may, is preserved, while the godless perishes.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10:26]]</w:t>
      </w:r>
      <w:r w:rsidR="00102D00" w:rsidRPr="00DD5980">
        <w:t xml:space="preserve">Pro. 10:26.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stands out of connection with the series: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As vinegar to the teeth, and as smoke to the eyes,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is the sluggard to them who gives him a commission.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 parabolic proverb (vid., p. 8), </w:t>
      </w:r>
      <w:r w:rsidRPr="00DD5980">
        <w:rPr>
          <w:rFonts w:ascii="Times New Roman" w:hAnsi="Times New Roman" w:cs="Times New Roman"/>
          <w:i/>
          <w:iCs/>
          <w:color w:val="000000"/>
          <w:sz w:val="24"/>
          <w:szCs w:val="24"/>
        </w:rPr>
        <w:t xml:space="preserve">priamel </w:t>
      </w:r>
      <w:r w:rsidRPr="00DD5980">
        <w:rPr>
          <w:rFonts w:ascii="Times New Roman" w:hAnsi="Times New Roman" w:cs="Times New Roman"/>
          <w:color w:val="000000"/>
          <w:sz w:val="24"/>
          <w:szCs w:val="24"/>
        </w:rPr>
        <w:t>-like in its formation (p. 11). Here and there</w:t>
      </w:r>
      <w:r w:rsidRPr="009D0816">
        <w:rPr>
          <w:rFonts w:ascii="SBL Hebrew" w:hAnsi="SBL Hebrew" w:cs="SBL Hebrew"/>
          <w:color w:val="008080"/>
          <w:sz w:val="28"/>
          <w:szCs w:val="28"/>
          <w:rtl/>
          <w:lang w:bidi="he-IL"/>
        </w:rPr>
        <w:t xml:space="preserve"> לשִּׁנַּיִם </w:t>
      </w:r>
      <w:r w:rsidRPr="00DD5980">
        <w:rPr>
          <w:rFonts w:ascii="Times New Roman" w:hAnsi="Times New Roman" w:cs="Times New Roman"/>
          <w:color w:val="000000"/>
          <w:sz w:val="24"/>
          <w:szCs w:val="24"/>
        </w:rPr>
        <w:t xml:space="preserve">is found with </w:t>
      </w:r>
      <w:r w:rsidRPr="00DD5980">
        <w:rPr>
          <w:rFonts w:ascii="Times New Roman" w:hAnsi="Times New Roman" w:cs="Times New Roman"/>
          <w:i/>
          <w:iCs/>
          <w:color w:val="000000"/>
          <w:sz w:val="24"/>
          <w:szCs w:val="24"/>
        </w:rPr>
        <w:t>Mugrash</w:t>
      </w:r>
      <w:r w:rsidRPr="00DD5980">
        <w:rPr>
          <w:rFonts w:ascii="Times New Roman" w:hAnsi="Times New Roman" w:cs="Times New Roman"/>
          <w:color w:val="000000"/>
          <w:sz w:val="24"/>
          <w:szCs w:val="24"/>
        </w:rPr>
        <w:t xml:space="preserve">, but in correct texts it has </w:t>
      </w:r>
      <w:r w:rsidRPr="00DD5980">
        <w:rPr>
          <w:rFonts w:ascii="LSBTrans" w:hAnsi="LSBTrans" w:cs="LSBTrans"/>
          <w:color w:val="000000"/>
          <w:sz w:val="24"/>
          <w:szCs w:val="24"/>
        </w:rPr>
        <w:t xml:space="preserve">Reb•Ña-magnum; </w:t>
      </w:r>
      <w:r w:rsidRPr="00DD5980">
        <w:rPr>
          <w:rFonts w:ascii="Times New Roman" w:hAnsi="Times New Roman" w:cs="Times New Roman"/>
          <w:color w:val="000000"/>
          <w:sz w:val="24"/>
          <w:szCs w:val="24"/>
        </w:rPr>
        <w:t xml:space="preserve">the verse is divided into two by </w:t>
      </w:r>
      <w:r w:rsidRPr="00DD5980">
        <w:rPr>
          <w:rFonts w:ascii="Times New Roman" w:hAnsi="Times New Roman" w:cs="Times New Roman"/>
          <w:i/>
          <w:iCs/>
          <w:color w:val="000000"/>
          <w:sz w:val="24"/>
          <w:szCs w:val="24"/>
        </w:rPr>
        <w:t>Athnach</w:t>
      </w:r>
      <w:r w:rsidRPr="00DD5980">
        <w:rPr>
          <w:rFonts w:ascii="Times New Roman" w:hAnsi="Times New Roman" w:cs="Times New Roman"/>
          <w:color w:val="000000"/>
          <w:sz w:val="24"/>
          <w:szCs w:val="24"/>
        </w:rPr>
        <w:t xml:space="preserve">, whose subordinate distributive is </w:t>
      </w:r>
      <w:r w:rsidRPr="00DD5980">
        <w:rPr>
          <w:rFonts w:ascii="Times New Roman" w:hAnsi="Times New Roman" w:cs="Times New Roman"/>
          <w:i/>
          <w:iCs/>
          <w:color w:val="000000"/>
          <w:sz w:val="24"/>
          <w:szCs w:val="24"/>
        </w:rPr>
        <w:t>(Accentssystem</w:t>
      </w:r>
      <w:r w:rsidRPr="00DD5980">
        <w:rPr>
          <w:rFonts w:ascii="Times New Roman" w:hAnsi="Times New Roman" w:cs="Times New Roman"/>
          <w:color w:val="000000"/>
          <w:sz w:val="24"/>
          <w:szCs w:val="24"/>
        </w:rPr>
        <w:t xml:space="preserve">, xi. § 1) </w:t>
      </w:r>
      <w:r w:rsidRPr="00DD5980">
        <w:rPr>
          <w:rFonts w:ascii="LSBTrans" w:hAnsi="LSBTrans" w:cs="LSBTrans"/>
          <w:color w:val="000000"/>
          <w:sz w:val="24"/>
          <w:szCs w:val="24"/>
        </w:rPr>
        <w:t xml:space="preserve">Reb•Ña-magnum. </w:t>
      </w:r>
      <w:r w:rsidRPr="00DD5980">
        <w:rPr>
          <w:rFonts w:ascii="Times New Roman" w:hAnsi="Times New Roman" w:cs="Times New Roman"/>
          <w:color w:val="000000"/>
          <w:sz w:val="24"/>
          <w:szCs w:val="24"/>
        </w:rPr>
        <w:t xml:space="preserve">Smoke makes itself disagreeably perceptible to the sense of smell, and particularly to the eyes, which it causes to smart so that they overflow with tears; wherefore Virgil speaks of it as </w:t>
      </w:r>
      <w:r w:rsidRPr="00DD5980">
        <w:rPr>
          <w:rFonts w:ascii="Times New Roman" w:hAnsi="Times New Roman" w:cs="Times New Roman"/>
          <w:i/>
          <w:iCs/>
          <w:color w:val="000000"/>
          <w:sz w:val="24"/>
          <w:szCs w:val="24"/>
        </w:rPr>
        <w:t>amarus</w:t>
      </w:r>
      <w:r w:rsidRPr="00DD5980">
        <w:rPr>
          <w:rFonts w:ascii="Times New Roman" w:hAnsi="Times New Roman" w:cs="Times New Roman"/>
          <w:color w:val="000000"/>
          <w:sz w:val="24"/>
          <w:szCs w:val="24"/>
        </w:rPr>
        <w:t xml:space="preserve">, and Horace </w:t>
      </w:r>
      <w:r w:rsidRPr="00DD5980">
        <w:rPr>
          <w:rFonts w:ascii="Times New Roman" w:hAnsi="Times New Roman" w:cs="Times New Roman"/>
          <w:i/>
          <w:iCs/>
          <w:color w:val="000000"/>
          <w:sz w:val="24"/>
          <w:szCs w:val="24"/>
        </w:rPr>
        <w:t>lacrimosus.</w:t>
      </w:r>
      <w:r w:rsidRPr="009D0816">
        <w:rPr>
          <w:rFonts w:ascii="SBL Hebrew" w:hAnsi="SBL Hebrew" w:cs="SBL Hebrew"/>
          <w:color w:val="008080"/>
          <w:sz w:val="28"/>
          <w:szCs w:val="28"/>
          <w:rtl/>
          <w:lang w:bidi="he-IL"/>
        </w:rPr>
        <w:t xml:space="preserve"> חֹמֶץ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חָמץ </w:t>
      </w:r>
      <w:r w:rsidRPr="00DD5980">
        <w:rPr>
          <w:rFonts w:ascii="Times New Roman" w:hAnsi="Times New Roman" w:cs="Times New Roman"/>
          <w:color w:val="000000"/>
          <w:sz w:val="24"/>
          <w:szCs w:val="24"/>
        </w:rPr>
        <w:t xml:space="preserve">, to be sour, harsh) signifies properly that which is sour, as </w:t>
      </w:r>
      <w:r w:rsidRPr="00DD5980">
        <w:rPr>
          <w:rFonts w:ascii="Times New Roman" w:hAnsi="Times New Roman" w:cs="Times New Roman"/>
          <w:i/>
          <w:iCs/>
          <w:color w:val="000000"/>
          <w:sz w:val="24"/>
          <w:szCs w:val="24"/>
        </w:rPr>
        <w:t>acetum</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ὄξος</w:t>
      </w:r>
      <w:r w:rsidRPr="00DD5980">
        <w:rPr>
          <w:rFonts w:ascii="Times New Roman" w:hAnsi="Times New Roman" w:cs="Times New Roman"/>
          <w:color w:val="000000"/>
          <w:sz w:val="24"/>
          <w:szCs w:val="24"/>
        </w:rPr>
        <w:t xml:space="preserve">; here, after the LXX </w:t>
      </w:r>
      <w:r w:rsidRPr="00DD5980">
        <w:rPr>
          <w:rFonts w:ascii="SBL Greek" w:hAnsi="SBL Greek" w:cs="Times New Roman"/>
          <w:color w:val="0000FF"/>
          <w:sz w:val="24"/>
          <w:szCs w:val="24"/>
          <w:lang w:val="el-GR"/>
        </w:rPr>
        <w:t>ὄμφαξ</w:t>
      </w:r>
      <w:r w:rsidRPr="00DD5980">
        <w:rPr>
          <w:rFonts w:ascii="Times New Roman" w:hAnsi="Times New Roman" w:cs="Times New Roman"/>
          <w:color w:val="000000"/>
          <w:sz w:val="24"/>
          <w:szCs w:val="24"/>
        </w:rPr>
        <w:t>, the unripe grapes, but which are called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בֹּסֶר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בּסֶר</w:t>
      </w:r>
      <w:r w:rsidRPr="00DD5980">
        <w:rPr>
          <w:rFonts w:ascii="Times New Roman" w:hAnsi="Times New Roman" w:cs="Times New Roman"/>
          <w:color w:val="000000"/>
          <w:sz w:val="24"/>
          <w:szCs w:val="24"/>
        </w:rPr>
        <w:t xml:space="preserve">) (vid., under Job. 15:33), by which the Syr., here following the LXX, translates, and which also in the Talmud, </w:t>
      </w:r>
      <w:r w:rsidRPr="00DD5980">
        <w:rPr>
          <w:rFonts w:ascii="Times New Roman" w:hAnsi="Times New Roman" w:cs="Times New Roman"/>
          <w:i/>
          <w:iCs/>
          <w:color w:val="000000"/>
          <w:sz w:val="24"/>
          <w:szCs w:val="24"/>
        </w:rPr>
        <w:t>Demaï</w:t>
      </w:r>
      <w:r w:rsidRPr="00DD5980">
        <w:rPr>
          <w:rFonts w:ascii="Times New Roman" w:hAnsi="Times New Roman" w:cs="Times New Roman"/>
          <w:color w:val="000000"/>
          <w:sz w:val="24"/>
          <w:szCs w:val="24"/>
        </w:rPr>
        <w:t xml:space="preserve"> i. 1, is named</w:t>
      </w:r>
      <w:r w:rsidRPr="009D0816">
        <w:rPr>
          <w:rFonts w:ascii="SBL Hebrew" w:hAnsi="SBL Hebrew" w:cs="SBL Hebrew"/>
          <w:color w:val="008080"/>
          <w:sz w:val="28"/>
          <w:szCs w:val="28"/>
          <w:rtl/>
          <w:lang w:bidi="he-IL"/>
        </w:rPr>
        <w:t xml:space="preserve">חֹמֶץ </w:t>
      </w:r>
      <w:r w:rsidRPr="00DD5980">
        <w:rPr>
          <w:rFonts w:ascii="Times New Roman" w:hAnsi="Times New Roman" w:cs="Times New Roman"/>
          <w:color w:val="000000"/>
          <w:sz w:val="24"/>
          <w:szCs w:val="24"/>
        </w:rPr>
        <w:t>, after a doubtful meaning (vid., Aruch, and on the other side Rashi), thus: vinegar, which the word commonly means, and which also accords with the object of the comparison, especially if one thinks of the sharp vinegar- wine of the south, which has an effect on the teeth denoted by the Hebr. verb</w:t>
      </w:r>
      <w:r w:rsidRPr="009D0816">
        <w:rPr>
          <w:rFonts w:ascii="SBL Hebrew" w:hAnsi="SBL Hebrew" w:cs="SBL Hebrew"/>
          <w:color w:val="008080"/>
          <w:sz w:val="28"/>
          <w:szCs w:val="28"/>
          <w:rtl/>
          <w:lang w:bidi="he-IL"/>
        </w:rPr>
        <w:t xml:space="preserve">קהה </w:t>
      </w:r>
      <w:r w:rsidRPr="00DD5980">
        <w:rPr>
          <w:rFonts w:ascii="Times New Roman" w:hAnsi="Times New Roman" w:cs="Times New Roman"/>
          <w:color w:val="000000"/>
          <w:sz w:val="24"/>
          <w:szCs w:val="24"/>
        </w:rPr>
        <w:t>, as the effect of smoke is by</w:t>
      </w:r>
      <w:r w:rsidRPr="009D0816">
        <w:rPr>
          <w:rFonts w:ascii="SBL Hebrew" w:hAnsi="SBL Hebrew" w:cs="SBL Hebrew"/>
          <w:color w:val="008080"/>
          <w:sz w:val="28"/>
          <w:szCs w:val="28"/>
          <w:rtl/>
          <w:lang w:bidi="he-IL"/>
        </w:rPr>
        <w:t xml:space="preserve"> כהה </w:t>
      </w:r>
      <w:r w:rsidRPr="00DD5980">
        <w:rPr>
          <w:rFonts w:ascii="Times New Roman" w:hAnsi="Times New Roman" w:cs="Times New Roman"/>
          <w:color w:val="000000"/>
          <w:sz w:val="24"/>
          <w:szCs w:val="24"/>
        </w:rPr>
        <w:t>(Fl.). The plur.</w:t>
      </w:r>
      <w:r w:rsidRPr="009D0816">
        <w:rPr>
          <w:rFonts w:ascii="SBL Hebrew" w:hAnsi="SBL Hebrew" w:cs="SBL Hebrew"/>
          <w:color w:val="008080"/>
          <w:sz w:val="28"/>
          <w:szCs w:val="28"/>
          <w:rtl/>
          <w:lang w:bidi="he-IL"/>
        </w:rPr>
        <w:t xml:space="preserve"> לשֹׁלחָיו </w:t>
      </w:r>
      <w:r w:rsidRPr="00DD5980">
        <w:rPr>
          <w:rFonts w:ascii="Times New Roman" w:hAnsi="Times New Roman" w:cs="Times New Roman"/>
          <w:color w:val="000000"/>
          <w:sz w:val="24"/>
          <w:szCs w:val="24"/>
        </w:rPr>
        <w:t>is that of the category, like 22:21; 25:13; the parallel</w:t>
      </w:r>
      <w:r w:rsidRPr="009D0816">
        <w:rPr>
          <w:rFonts w:ascii="SBL Hebrew" w:hAnsi="SBL Hebrew" w:cs="SBL Hebrew"/>
          <w:color w:val="008080"/>
          <w:sz w:val="28"/>
          <w:szCs w:val="28"/>
          <w:rtl/>
          <w:lang w:bidi="he-IL"/>
        </w:rPr>
        <w:t xml:space="preserve"> אֲדֹנָיו </w:t>
      </w:r>
      <w:r w:rsidRPr="00DD5980">
        <w:rPr>
          <w:rFonts w:ascii="Times New Roman" w:hAnsi="Times New Roman" w:cs="Times New Roman"/>
          <w:color w:val="000000"/>
          <w:sz w:val="24"/>
          <w:szCs w:val="24"/>
        </w:rPr>
        <w:t xml:space="preserve">of the latter passage does not at least make it necessary to regard it, like this, as a </w:t>
      </w:r>
      <w:r w:rsidRPr="00DD5980">
        <w:rPr>
          <w:rFonts w:ascii="Times New Roman" w:hAnsi="Times New Roman" w:cs="Times New Roman"/>
          <w:i/>
          <w:iCs/>
          <w:color w:val="000000"/>
          <w:sz w:val="24"/>
          <w:szCs w:val="24"/>
        </w:rPr>
        <w:t xml:space="preserve">plur. excellentiae </w:t>
      </w:r>
      <w:r w:rsidRPr="00DD5980">
        <w:rPr>
          <w:rFonts w:ascii="Times New Roman" w:hAnsi="Times New Roman" w:cs="Times New Roman"/>
          <w:color w:val="000000"/>
          <w:sz w:val="24"/>
          <w:szCs w:val="24"/>
        </w:rPr>
        <w:t>(Bertheau, Hitzig, Ewald). They who send a sluggard, i.e., who make him their agent, do it to their own sorrow; his slothfulness is for them, and for that which they have in view, of dull, i.e., slow and restrained, of biting, i.e., sensibly injurious operation. From this point the proverbs fall into the series connecting themselves with v. 25: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The fear of Jah</w:t>
      </w:r>
      <w:r w:rsidR="003E2D2D">
        <w:rPr>
          <w:rFonts w:ascii="Times New Roman" w:hAnsi="Times New Roman" w:cs="Times New Roman"/>
          <w:b/>
          <w:bCs/>
          <w:i/>
          <w:iCs/>
          <w:color w:val="00007F"/>
          <w:sz w:val="24"/>
          <w:szCs w:val="24"/>
        </w:rPr>
        <w:t>ve multiplies the days of life;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the years of the godless are shortened.</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505793" w:rsidRDefault="00F37EFF" w:rsidP="00505793">
      <w:pPr>
        <w:pStyle w:val="Heading5"/>
      </w:pPr>
      <w:r>
        <w:lastRenderedPageBreak/>
        <w:t>[[@Bible:Proverbs 10:27]]</w:t>
      </w:r>
      <w:r w:rsidR="00102D00" w:rsidRPr="00DD5980">
        <w:t xml:space="preserve">Pro. 10:27.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parable, like v. 25, also corresponds with the O.T. standpoint, having in view the present life. The present-life history confirms it, for vice destroys body and soul; and the fear of God, which makes men contented and satisfied in God, is truly the right principle of longevity. But otherwise also the pious often enough die early, for God carries them away</w:t>
      </w:r>
      <w:r w:rsidRPr="009D0816">
        <w:rPr>
          <w:rFonts w:ascii="SBL Hebrew" w:hAnsi="SBL Hebrew" w:cs="SBL Hebrew"/>
          <w:color w:val="008080"/>
          <w:sz w:val="28"/>
          <w:szCs w:val="28"/>
          <w:rtl/>
          <w:lang w:bidi="he-IL"/>
        </w:rPr>
        <w:t xml:space="preserve"> מפני הרעה </w:t>
      </w:r>
      <w:r w:rsidRPr="00DD5980">
        <w:rPr>
          <w:rFonts w:ascii="Times New Roman" w:hAnsi="Times New Roman" w:cs="Times New Roman"/>
          <w:color w:val="000000"/>
          <w:sz w:val="24"/>
          <w:szCs w:val="24"/>
        </w:rPr>
        <w:t>[from the face of the evil], Isa. 57:1f.; or if they are martyrs for the truth (Psa. 44:23, cf. 60:6), the verification of the above proverb in such cases moves forward (Wisd. 4:7ff.) into eternity, in which the life of the pious continues for ever, while that of the godless loses itself with his death in the state of everlasting death. 9:11, cf. 3:2, resembles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תקצַרְנה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תִּקְצֹרְנָה </w:t>
      </w:r>
      <w:r w:rsidRPr="00DD5980">
        <w:rPr>
          <w:rFonts w:ascii="Times New Roman" w:hAnsi="Times New Roman" w:cs="Times New Roman"/>
          <w:color w:val="000000"/>
          <w:sz w:val="24"/>
          <w:szCs w:val="24"/>
        </w:rPr>
        <w:t>was to be expected; but the flexion does not distinguish the transitive</w:t>
      </w:r>
      <w:r w:rsidRPr="009D0816">
        <w:rPr>
          <w:rFonts w:ascii="SBL Hebrew" w:hAnsi="SBL Hebrew" w:cs="SBL Hebrew"/>
          <w:color w:val="008080"/>
          <w:sz w:val="28"/>
          <w:szCs w:val="28"/>
          <w:rtl/>
          <w:lang w:bidi="he-IL"/>
        </w:rPr>
        <w:t xml:space="preserve"> קָצַר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kåasåara</w:t>
      </w:r>
      <w:r w:rsidRPr="00DD5980">
        <w:rPr>
          <w:rFonts w:ascii="Times New Roman" w:hAnsi="Times New Roman" w:cs="Times New Roman"/>
          <w:color w:val="000000"/>
          <w:sz w:val="24"/>
          <w:szCs w:val="24"/>
        </w:rPr>
        <w:t>) and intransitive</w:t>
      </w:r>
      <w:r w:rsidRPr="009D0816">
        <w:rPr>
          <w:rFonts w:ascii="SBL Hebrew" w:hAnsi="SBL Hebrew" w:cs="SBL Hebrew"/>
          <w:color w:val="008080"/>
          <w:sz w:val="28"/>
          <w:szCs w:val="28"/>
          <w:rtl/>
          <w:lang w:bidi="he-IL"/>
        </w:rPr>
        <w:t xml:space="preserve"> קָצר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kåasåura</w:t>
      </w:r>
      <w:r w:rsidRPr="00DD5980">
        <w:rPr>
          <w:rFonts w:ascii="Times New Roman" w:hAnsi="Times New Roman" w:cs="Times New Roman"/>
          <w:color w:val="000000"/>
          <w:sz w:val="24"/>
          <w:szCs w:val="24"/>
        </w:rPr>
        <w:t>) as it ought.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28 The expectation of the righteous is gladness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hope of the godless comes to nothing.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10:28]]</w:t>
      </w:r>
      <w:r w:rsidR="00102D00" w:rsidRPr="00DD5980">
        <w:t>Pro. 10:28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תּוֹחֶלֶת </w:t>
      </w:r>
      <w:r w:rsidR="00102D00" w:rsidRPr="00DD5980">
        <w:rPr>
          <w:rFonts w:ascii="Times New Roman" w:hAnsi="Times New Roman" w:cs="Times New Roman"/>
          <w:color w:val="000000"/>
          <w:sz w:val="24"/>
          <w:szCs w:val="24"/>
        </w:rPr>
        <w:t>as well as</w:t>
      </w:r>
      <w:r w:rsidR="00102D00" w:rsidRPr="009D0816">
        <w:rPr>
          <w:rFonts w:ascii="SBL Hebrew" w:hAnsi="SBL Hebrew" w:cs="SBL Hebrew"/>
          <w:color w:val="008080"/>
          <w:sz w:val="28"/>
          <w:szCs w:val="28"/>
          <w:rtl/>
          <w:lang w:bidi="he-IL"/>
        </w:rPr>
        <w:t xml:space="preserve"> תִּקְוָה </w:t>
      </w:r>
      <w:r w:rsidR="00102D00" w:rsidRPr="00DD5980">
        <w:rPr>
          <w:rFonts w:ascii="Times New Roman" w:hAnsi="Times New Roman" w:cs="Times New Roman"/>
          <w:color w:val="000000"/>
          <w:sz w:val="24"/>
          <w:szCs w:val="24"/>
        </w:rPr>
        <w:t>proceed on the fundamental idea of a strained earnest looking back upon something, the same fundamental idea which in another view gives the meaning of strength (</w:t>
      </w:r>
      <w:r w:rsidR="00102D00" w:rsidRPr="009D0816">
        <w:rPr>
          <w:rFonts w:ascii="SBL Hebrew" w:hAnsi="SBL Hebrew" w:cs="SBL Hebrew"/>
          <w:color w:val="008080"/>
          <w:sz w:val="28"/>
          <w:szCs w:val="28"/>
          <w:rtl/>
          <w:lang w:bidi="he-IL"/>
        </w:rPr>
        <w:t>חַיִל</w:t>
      </w:r>
      <w:r w:rsidR="00102D00" w:rsidRPr="00DD5980">
        <w:rPr>
          <w:rFonts w:ascii="Times New Roman" w:hAnsi="Times New Roman" w:cs="Times New Roman"/>
          <w:color w:val="000000"/>
          <w:sz w:val="24"/>
          <w:szCs w:val="24"/>
        </w:rPr>
        <w:t xml:space="preserve">, Arab. </w:t>
      </w:r>
      <w:r w:rsidR="00102D00" w:rsidRPr="00DD5980">
        <w:rPr>
          <w:rFonts w:ascii="LSBTrans" w:hAnsi="LSBTrans" w:cs="LSBTrans"/>
          <w:color w:val="000000"/>
          <w:sz w:val="24"/>
          <w:szCs w:val="24"/>
        </w:rPr>
        <w:t xml:space="preserve">håayl; kåuwwat, kawiyy, </w:t>
      </w:r>
      <w:r w:rsidR="00102D00" w:rsidRPr="00DD5980">
        <w:rPr>
          <w:rFonts w:ascii="Times New Roman" w:hAnsi="Times New Roman" w:cs="Times New Roman"/>
          <w:color w:val="000000"/>
          <w:sz w:val="24"/>
          <w:szCs w:val="24"/>
        </w:rPr>
        <w:t>cf</w:t>
      </w:r>
      <w:r w:rsidR="00102D00" w:rsidRPr="009D0816">
        <w:rPr>
          <w:rFonts w:ascii="SBL Hebrew" w:hAnsi="SBL Hebrew" w:cs="SBL Hebrew"/>
          <w:color w:val="008080"/>
          <w:sz w:val="28"/>
          <w:szCs w:val="28"/>
          <w:rtl/>
          <w:lang w:bidi="he-IL"/>
        </w:rPr>
        <w:t xml:space="preserve">גּדַל </w:t>
      </w:r>
      <w:r w:rsidR="00102D00" w:rsidRPr="00DD5980">
        <w:rPr>
          <w:rFonts w:ascii="Times New Roman" w:hAnsi="Times New Roman" w:cs="Times New Roman"/>
          <w:color w:val="000000"/>
          <w:sz w:val="24"/>
          <w:szCs w:val="24"/>
        </w:rPr>
        <w:t xml:space="preserve">, Arab. </w:t>
      </w:r>
      <w:r w:rsidR="00102D00" w:rsidRPr="00DD5980">
        <w:rPr>
          <w:rFonts w:ascii="Times New Roman" w:hAnsi="Times New Roman" w:cs="Times New Roman"/>
          <w:i/>
          <w:iCs/>
          <w:color w:val="000000"/>
          <w:sz w:val="24"/>
          <w:szCs w:val="24"/>
        </w:rPr>
        <w:t>jdl</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plectere</w:t>
      </w:r>
      <w:r w:rsidR="00102D00" w:rsidRPr="00DD5980">
        <w:rPr>
          <w:rFonts w:ascii="Times New Roman" w:hAnsi="Times New Roman" w:cs="Times New Roman"/>
          <w:color w:val="000000"/>
          <w:sz w:val="24"/>
          <w:szCs w:val="24"/>
        </w:rPr>
        <w:t>, and</w:t>
      </w:r>
      <w:r w:rsidR="00102D00" w:rsidRPr="009D0816">
        <w:rPr>
          <w:rFonts w:ascii="SBL Hebrew" w:hAnsi="SBL Hebrew" w:cs="SBL Hebrew"/>
          <w:color w:val="008080"/>
          <w:sz w:val="28"/>
          <w:szCs w:val="28"/>
          <w:rtl/>
          <w:lang w:bidi="he-IL"/>
        </w:rPr>
        <w:t xml:space="preserve">גּדוֹל </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 xml:space="preserve">strong </w:t>
      </w:r>
      <w:r w:rsidR="00102D00" w:rsidRPr="00DD5980">
        <w:rPr>
          <w:rFonts w:ascii="Times New Roman" w:hAnsi="Times New Roman" w:cs="Times New Roman"/>
          <w:color w:val="000000"/>
          <w:sz w:val="24"/>
          <w:szCs w:val="24"/>
        </w:rPr>
        <w:t xml:space="preserve">and </w:t>
      </w:r>
      <w:r w:rsidR="00102D00" w:rsidRPr="00DD5980">
        <w:rPr>
          <w:rFonts w:ascii="Times New Roman" w:hAnsi="Times New Roman" w:cs="Times New Roman"/>
          <w:i/>
          <w:iCs/>
          <w:color w:val="000000"/>
          <w:sz w:val="24"/>
          <w:szCs w:val="24"/>
        </w:rPr>
        <w:t>strength</w:t>
      </w:r>
      <w:r w:rsidR="00102D00" w:rsidRPr="00DD5980">
        <w:rPr>
          <w:rFonts w:ascii="Times New Roman" w:hAnsi="Times New Roman" w:cs="Times New Roman"/>
          <w:color w:val="000000"/>
          <w:sz w:val="24"/>
          <w:szCs w:val="24"/>
        </w:rPr>
        <w:t>)</w:t>
      </w:r>
      <w:r w:rsidR="00102D00" w:rsidRPr="00DD5980">
        <w:rPr>
          <w:rFonts w:ascii="Times New Roman" w:hAnsi="Times New Roman" w:cs="Times New Roman"/>
          <w:i/>
          <w:iCs/>
          <w:color w:val="000000"/>
          <w:sz w:val="24"/>
          <w:szCs w:val="24"/>
        </w:rPr>
        <w:t xml:space="preserve">. </w:t>
      </w:r>
      <w:r w:rsidR="00102D00" w:rsidRPr="00DD5980">
        <w:rPr>
          <w:rFonts w:ascii="Times New Roman" w:hAnsi="Times New Roman" w:cs="Times New Roman"/>
          <w:color w:val="000000"/>
          <w:sz w:val="24"/>
          <w:szCs w:val="24"/>
        </w:rPr>
        <w:t>The substantival clause 28</w:t>
      </w:r>
      <w:r w:rsidR="00102D00" w:rsidRPr="00DD5980">
        <w:rPr>
          <w:rFonts w:ascii="Times New Roman" w:hAnsi="Times New Roman" w:cs="Times New Roman"/>
          <w:i/>
          <w:iCs/>
          <w:color w:val="000000"/>
          <w:sz w:val="24"/>
          <w:szCs w:val="24"/>
        </w:rPr>
        <w:t xml:space="preserve">a </w:t>
      </w:r>
      <w:r w:rsidR="00102D00" w:rsidRPr="00DD5980">
        <w:rPr>
          <w:rFonts w:ascii="Times New Roman" w:hAnsi="Times New Roman" w:cs="Times New Roman"/>
          <w:color w:val="000000"/>
          <w:sz w:val="24"/>
          <w:szCs w:val="24"/>
        </w:rPr>
        <w:t xml:space="preserve">denotes nothing more than: it is gladness (cf. 3:17, all their steps are gladness), but which is equivalent to, it is that in its issue, </w:t>
      </w:r>
      <w:r w:rsidR="00102D00" w:rsidRPr="00DD5980">
        <w:rPr>
          <w:rFonts w:ascii="Times New Roman" w:hAnsi="Times New Roman" w:cs="Times New Roman"/>
          <w:i/>
          <w:iCs/>
          <w:color w:val="000000"/>
          <w:sz w:val="24"/>
          <w:szCs w:val="24"/>
        </w:rPr>
        <w:t xml:space="preserve">in gaudium desinit. </w:t>
      </w:r>
      <w:r w:rsidR="00102D00" w:rsidRPr="00DD5980">
        <w:rPr>
          <w:rFonts w:ascii="Times New Roman" w:hAnsi="Times New Roman" w:cs="Times New Roman"/>
          <w:color w:val="000000"/>
          <w:sz w:val="24"/>
          <w:szCs w:val="24"/>
        </w:rPr>
        <w:t>Hitzig’s remark that</w:t>
      </w:r>
      <w:r w:rsidR="00102D00" w:rsidRPr="009D0816">
        <w:rPr>
          <w:rFonts w:ascii="SBL Hebrew" w:hAnsi="SBL Hebrew" w:cs="SBL Hebrew"/>
          <w:color w:val="008080"/>
          <w:sz w:val="28"/>
          <w:szCs w:val="28"/>
          <w:rtl/>
          <w:lang w:bidi="he-IL"/>
        </w:rPr>
        <w:t xml:space="preserve"> תוחלת </w:t>
      </w:r>
      <w:r w:rsidR="00102D00" w:rsidRPr="00DD5980">
        <w:rPr>
          <w:rFonts w:ascii="Times New Roman" w:hAnsi="Times New Roman" w:cs="Times New Roman"/>
          <w:color w:val="000000"/>
          <w:sz w:val="24"/>
          <w:szCs w:val="24"/>
        </w:rPr>
        <w:t>is the chief idea for hope and fear, is not confirmed by the usage of the language; it always signifies joyful, not anxious, expectation; cf. the interchange of the same two synonyms 13:7, and</w:t>
      </w:r>
      <w:r w:rsidR="00102D00" w:rsidRPr="009D0816">
        <w:rPr>
          <w:rFonts w:ascii="SBL Hebrew" w:hAnsi="SBL Hebrew" w:cs="SBL Hebrew"/>
          <w:color w:val="008080"/>
          <w:sz w:val="28"/>
          <w:szCs w:val="28"/>
          <w:rtl/>
          <w:lang w:bidi="he-IL"/>
        </w:rPr>
        <w:t xml:space="preserve">תַּאֲוַת </w:t>
      </w:r>
      <w:r w:rsidR="00102D00" w:rsidRPr="00DD5980">
        <w:rPr>
          <w:rFonts w:ascii="Times New Roman" w:hAnsi="Times New Roman" w:cs="Times New Roman"/>
          <w:color w:val="000000"/>
          <w:sz w:val="24"/>
          <w:szCs w:val="24"/>
        </w:rPr>
        <w:t>, Psa. 112:10, instead of</w:t>
      </w:r>
      <w:r w:rsidR="00102D00" w:rsidRPr="009D0816">
        <w:rPr>
          <w:rFonts w:ascii="SBL Hebrew" w:hAnsi="SBL Hebrew" w:cs="SBL Hebrew"/>
          <w:color w:val="008080"/>
          <w:sz w:val="28"/>
          <w:szCs w:val="28"/>
          <w:rtl/>
          <w:lang w:bidi="he-IL"/>
        </w:rPr>
        <w:t xml:space="preserve"> תִּקְוַת </w:t>
      </w:r>
      <w:r w:rsidR="00102D00" w:rsidRPr="00DD5980">
        <w:rPr>
          <w:rFonts w:ascii="Times New Roman" w:hAnsi="Times New Roman" w:cs="Times New Roman"/>
          <w:color w:val="000000"/>
          <w:sz w:val="24"/>
          <w:szCs w:val="24"/>
        </w:rPr>
        <w:t>(here and Job. 8:13). While the expectation of the one terminates in the joy of the fulfilment, the hope of the other (</w:t>
      </w:r>
      <w:r w:rsidR="00102D00" w:rsidRPr="009D0816">
        <w:rPr>
          <w:rFonts w:ascii="SBL Hebrew" w:hAnsi="SBL Hebrew" w:cs="SBL Hebrew"/>
          <w:color w:val="008080"/>
          <w:sz w:val="28"/>
          <w:szCs w:val="28"/>
          <w:rtl/>
          <w:lang w:bidi="he-IL"/>
        </w:rPr>
        <w:t>אבד</w:t>
      </w:r>
      <w:r w:rsidR="00102D00" w:rsidRPr="00DD5980">
        <w:rPr>
          <w:rFonts w:ascii="Times New Roman" w:hAnsi="Times New Roman" w:cs="Times New Roman"/>
          <w:color w:val="000000"/>
          <w:sz w:val="24"/>
          <w:szCs w:val="24"/>
        </w:rPr>
        <w:t>, R.</w:t>
      </w:r>
      <w:r w:rsidR="00102D00" w:rsidRPr="009D0816">
        <w:rPr>
          <w:rFonts w:ascii="SBL Hebrew" w:hAnsi="SBL Hebrew" w:cs="SBL Hebrew"/>
          <w:color w:val="008080"/>
          <w:sz w:val="28"/>
          <w:szCs w:val="28"/>
          <w:rtl/>
          <w:lang w:bidi="he-IL"/>
        </w:rPr>
        <w:t xml:space="preserve">בד </w:t>
      </w:r>
      <w:r w:rsidR="00102D00" w:rsidRPr="00DD5980">
        <w:rPr>
          <w:rFonts w:ascii="Times New Roman" w:hAnsi="Times New Roman" w:cs="Times New Roman"/>
          <w:color w:val="000000"/>
          <w:sz w:val="24"/>
          <w:szCs w:val="24"/>
        </w:rPr>
        <w:t>, to separate) perishes, i.e., comes to nothing.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Jahve’s way</w:t>
      </w:r>
      <w:r w:rsidR="003E2D2D">
        <w:rPr>
          <w:rFonts w:ascii="Times New Roman" w:hAnsi="Times New Roman" w:cs="Times New Roman"/>
          <w:b/>
          <w:bCs/>
          <w:i/>
          <w:iCs/>
          <w:color w:val="00007F"/>
          <w:sz w:val="24"/>
          <w:szCs w:val="24"/>
        </w:rPr>
        <w:t xml:space="preserve"> is a bulwark to the righteous;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ruin to those that do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10:29]]</w:t>
      </w:r>
      <w:r w:rsidR="00505793">
        <w:t>Pro. 10:29.</w:t>
      </w:r>
    </w:p>
    <w:p w:rsidR="006377AF" w:rsidRPr="00505793" w:rsidRDefault="00102D00" w:rsidP="00505793">
      <w:pPr>
        <w:widowControl w:val="0"/>
        <w:autoSpaceDE w:val="0"/>
        <w:autoSpaceDN w:val="0"/>
        <w:adjustRightInd w:val="0"/>
        <w:spacing w:after="0" w:line="240" w:lineRule="auto"/>
        <w:rPr>
          <w:rFonts w:ascii="Times New Roman" w:hAnsi="Times New Roman" w:cs="Times New Roman"/>
          <w:i/>
          <w:iCs/>
          <w:color w:val="00007F"/>
          <w:sz w:val="24"/>
          <w:szCs w:val="24"/>
        </w:rPr>
      </w:pPr>
      <w:r w:rsidRPr="00DD5980">
        <w:rPr>
          <w:rFonts w:ascii="Times New Roman" w:hAnsi="Times New Roman" w:cs="Times New Roman"/>
          <w:color w:val="000000"/>
          <w:sz w:val="24"/>
          <w:szCs w:val="24"/>
        </w:rPr>
        <w:t>Of the two meanings which</w:t>
      </w:r>
      <w:r w:rsidRPr="009D0816">
        <w:rPr>
          <w:rFonts w:ascii="SBL Hebrew" w:hAnsi="SBL Hebrew" w:cs="SBL Hebrew"/>
          <w:color w:val="008080"/>
          <w:sz w:val="28"/>
          <w:szCs w:val="28"/>
          <w:rtl/>
          <w:lang w:bidi="he-IL"/>
        </w:rPr>
        <w:t xml:space="preserve"> מָעֹז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מָעוֹז</w:t>
      </w:r>
      <w:r w:rsidRPr="00DD5980">
        <w:rPr>
          <w:rFonts w:ascii="Times New Roman" w:hAnsi="Times New Roman" w:cs="Times New Roman"/>
          <w:color w:val="000000"/>
          <w:sz w:val="24"/>
          <w:szCs w:val="24"/>
        </w:rPr>
        <w:t>) has: a stronghold from</w:t>
      </w:r>
      <w:r w:rsidRPr="009D0816">
        <w:rPr>
          <w:rFonts w:ascii="SBL Hebrew" w:hAnsi="SBL Hebrew" w:cs="SBL Hebrew"/>
          <w:color w:val="008080"/>
          <w:sz w:val="28"/>
          <w:szCs w:val="28"/>
          <w:rtl/>
          <w:lang w:bidi="he-IL"/>
        </w:rPr>
        <w:t xml:space="preserve">עזז </w:t>
      </w:r>
      <w:r w:rsidRPr="00DD5980">
        <w:rPr>
          <w:rFonts w:ascii="Times New Roman" w:hAnsi="Times New Roman" w:cs="Times New Roman"/>
          <w:color w:val="000000"/>
          <w:sz w:val="24"/>
          <w:szCs w:val="24"/>
        </w:rPr>
        <w:t xml:space="preserve">, and asylum (= Arab. </w:t>
      </w:r>
      <w:r w:rsidRPr="00DD5980">
        <w:rPr>
          <w:rFonts w:ascii="Times New Roman" w:hAnsi="Times New Roman" w:cs="Times New Roman"/>
          <w:i/>
          <w:iCs/>
          <w:color w:val="000000"/>
          <w:sz w:val="24"/>
          <w:szCs w:val="24"/>
        </w:rPr>
        <w:t>m’adz</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עוּז </w:t>
      </w:r>
      <w:r w:rsidRPr="00DD5980">
        <w:rPr>
          <w:rFonts w:ascii="Times New Roman" w:hAnsi="Times New Roman" w:cs="Times New Roman"/>
          <w:color w:val="000000"/>
          <w:sz w:val="24"/>
          <w:szCs w:val="24"/>
        </w:rPr>
        <w:t>, the contrast here demands the former.</w:t>
      </w:r>
      <w:r w:rsidRPr="009D0816">
        <w:rPr>
          <w:rFonts w:ascii="SBL Hebrew" w:hAnsi="SBL Hebrew" w:cs="SBL Hebrew"/>
          <w:color w:val="008080"/>
          <w:sz w:val="28"/>
          <w:szCs w:val="28"/>
          <w:rtl/>
          <w:lang w:bidi="he-IL"/>
        </w:rPr>
        <w:t xml:space="preserve"> דֶּרֶךְ הי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ירְאַת הי </w:t>
      </w:r>
      <w:r w:rsidRPr="00DD5980">
        <w:rPr>
          <w:rFonts w:ascii="Times New Roman" w:hAnsi="Times New Roman" w:cs="Times New Roman"/>
          <w:color w:val="000000"/>
          <w:sz w:val="24"/>
          <w:szCs w:val="24"/>
        </w:rPr>
        <w:t xml:space="preserve">, understood objectively, are the two O.T. names of true religion. It means, then, the way which the God of revelation directs men to walk in (Psa. 143:8), the way of His precepts, Psa. 119:27, His way of salvation, Psa. 67:3 (4); in the N.T.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ὁδὸς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Θεου</w:t>
      </w:r>
      <w:r w:rsidRPr="00DD5980">
        <w:rPr>
          <w:rFonts w:ascii="Times New Roman" w:hAnsi="Times New Roman" w:cs="Times New Roman"/>
          <w:color w:val="000000"/>
          <w:sz w:val="24"/>
          <w:szCs w:val="24"/>
        </w:rPr>
        <w:t xml:space="preserve">, Mat. 22:16, Act. 18:25f.; cf.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ὁδός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simply, Act. 9:2; 24:14. This way of Jahve is a fortress, bulwark, defence for innocence, or more precisely, a disposition wholly, i.e., unreservedly and without concealment, directed toward God and that which is good. All the old interpreters, also Luther, but not the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translate as if the expression were</w:t>
      </w:r>
      <w:r w:rsidRPr="009D0816">
        <w:rPr>
          <w:rFonts w:ascii="SBL Hebrew" w:hAnsi="SBL Hebrew" w:cs="SBL Hebrew"/>
          <w:color w:val="008080"/>
          <w:sz w:val="28"/>
          <w:szCs w:val="28"/>
          <w:rtl/>
          <w:lang w:bidi="he-IL"/>
        </w:rPr>
        <w:t xml:space="preserve">לתֳם </w:t>
      </w:r>
      <w:r w:rsidRPr="00DD5980">
        <w:rPr>
          <w:rFonts w:ascii="Times New Roman" w:hAnsi="Times New Roman" w:cs="Times New Roman"/>
          <w:color w:val="000000"/>
          <w:sz w:val="24"/>
          <w:szCs w:val="24"/>
        </w:rPr>
        <w:t xml:space="preserve">; but the punctuation has preferred the </w:t>
      </w:r>
      <w:r w:rsidRPr="00DD5980">
        <w:rPr>
          <w:rFonts w:ascii="Times New Roman" w:hAnsi="Times New Roman" w:cs="Times New Roman"/>
          <w:i/>
          <w:iCs/>
          <w:color w:val="000000"/>
          <w:sz w:val="24"/>
          <w:szCs w:val="24"/>
        </w:rPr>
        <w:t>abstr. pro concreto</w:t>
      </w:r>
      <w:r w:rsidRPr="00DD5980">
        <w:rPr>
          <w:rFonts w:ascii="Times New Roman" w:hAnsi="Times New Roman" w:cs="Times New Roman"/>
          <w:color w:val="000000"/>
          <w:sz w:val="24"/>
          <w:szCs w:val="24"/>
        </w:rPr>
        <w:t>, perhaps because the personal</w:t>
      </w:r>
      <w:r w:rsidRPr="009D0816">
        <w:rPr>
          <w:rFonts w:ascii="SBL Hebrew" w:hAnsi="SBL Hebrew" w:cs="SBL Hebrew"/>
          <w:color w:val="008080"/>
          <w:sz w:val="28"/>
          <w:szCs w:val="28"/>
          <w:rtl/>
          <w:lang w:bidi="he-IL"/>
        </w:rPr>
        <w:t xml:space="preserve"> תֳם </w:t>
      </w:r>
      <w:r w:rsidRPr="00DD5980">
        <w:rPr>
          <w:rFonts w:ascii="Times New Roman" w:hAnsi="Times New Roman" w:cs="Times New Roman"/>
          <w:color w:val="000000"/>
          <w:sz w:val="24"/>
          <w:szCs w:val="24"/>
        </w:rPr>
        <w:t>nowhere else occurs with any such prefix; on the contrary,</w:t>
      </w:r>
      <w:r w:rsidRPr="009D0816">
        <w:rPr>
          <w:rFonts w:ascii="SBL Hebrew" w:hAnsi="SBL Hebrew" w:cs="SBL Hebrew"/>
          <w:color w:val="008080"/>
          <w:sz w:val="28"/>
          <w:szCs w:val="28"/>
          <w:rtl/>
          <w:lang w:bidi="he-IL"/>
        </w:rPr>
        <w:t xml:space="preserve"> תֹם </w:t>
      </w:r>
      <w:r w:rsidRPr="00DD5980">
        <w:rPr>
          <w:rFonts w:ascii="Times New Roman" w:hAnsi="Times New Roman" w:cs="Times New Roman"/>
          <w:color w:val="000000"/>
          <w:sz w:val="24"/>
          <w:szCs w:val="24"/>
        </w:rPr>
        <w:t>is frequently connected with</w:t>
      </w:r>
      <w:r w:rsidRPr="009D0816">
        <w:rPr>
          <w:rFonts w:ascii="SBL Hebrew" w:hAnsi="SBL Hebrew" w:cs="SBL Hebrew"/>
          <w:color w:val="008080"/>
          <w:sz w:val="28"/>
          <w:szCs w:val="28"/>
          <w:rtl/>
          <w:lang w:bidi="he-IL"/>
        </w:rPr>
        <w:t xml:space="preserve">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כ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לתם דרך </w:t>
      </w:r>
      <w:r w:rsidRPr="00DD5980">
        <w:rPr>
          <w:rFonts w:ascii="Times New Roman" w:hAnsi="Times New Roman" w:cs="Times New Roman"/>
          <w:i/>
          <w:iCs/>
          <w:color w:val="000000"/>
          <w:sz w:val="24"/>
          <w:szCs w:val="24"/>
        </w:rPr>
        <w:t>integro viae (vitae</w:t>
      </w:r>
      <w:r w:rsidRPr="00DD5980">
        <w:rPr>
          <w:rFonts w:ascii="Times New Roman" w:hAnsi="Times New Roman" w:cs="Times New Roman"/>
          <w:color w:val="000000"/>
          <w:sz w:val="24"/>
          <w:szCs w:val="24"/>
        </w:rPr>
        <w:t>), are by no means to be connected in one conception (Ziegler, Umbr., Elster), for then the poet ought to have written</w:t>
      </w:r>
      <w:r w:rsidRPr="009D0816">
        <w:rPr>
          <w:rFonts w:ascii="SBL Hebrew" w:hAnsi="SBL Hebrew" w:cs="SBL Hebrew"/>
          <w:color w:val="008080"/>
          <w:sz w:val="28"/>
          <w:szCs w:val="28"/>
          <w:rtl/>
          <w:lang w:bidi="he-IL"/>
        </w:rPr>
        <w:t xml:space="preserve">מעז יהוה לתםּדרך </w:t>
      </w:r>
      <w:r w:rsidRPr="00DD5980">
        <w:rPr>
          <w:rFonts w:ascii="Times New Roman" w:hAnsi="Times New Roman" w:cs="Times New Roman"/>
          <w:color w:val="000000"/>
          <w:sz w:val="24"/>
          <w:szCs w:val="24"/>
        </w:rPr>
        <w:t>. 29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cannot be interpreted as a thought by itself: and ruin (vid., regarding</w:t>
      </w:r>
      <w:r w:rsidRPr="009D0816">
        <w:rPr>
          <w:rFonts w:ascii="SBL Hebrew" w:hAnsi="SBL Hebrew" w:cs="SBL Hebrew"/>
          <w:color w:val="008080"/>
          <w:sz w:val="28"/>
          <w:szCs w:val="28"/>
          <w:rtl/>
          <w:lang w:bidi="he-IL"/>
        </w:rPr>
        <w:t xml:space="preserve">מְחִתֳה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ruina</w:t>
      </w:r>
      <w:r w:rsidRPr="00DD5980">
        <w:rPr>
          <w:rFonts w:ascii="Times New Roman" w:hAnsi="Times New Roman" w:cs="Times New Roman"/>
          <w:color w:val="000000"/>
          <w:sz w:val="24"/>
          <w:szCs w:val="24"/>
        </w:rPr>
        <w:t xml:space="preserve">, and subjectively </w:t>
      </w:r>
      <w:r w:rsidRPr="00DD5980">
        <w:rPr>
          <w:rFonts w:ascii="Times New Roman" w:hAnsi="Times New Roman" w:cs="Times New Roman"/>
          <w:i/>
          <w:iCs/>
          <w:color w:val="000000"/>
          <w:sz w:val="24"/>
          <w:szCs w:val="24"/>
        </w:rPr>
        <w:t>consternatio</w:t>
      </w:r>
      <w:r w:rsidRPr="00DD5980">
        <w:rPr>
          <w:rFonts w:ascii="Times New Roman" w:hAnsi="Times New Roman" w:cs="Times New Roman"/>
          <w:color w:val="000000"/>
          <w:sz w:val="24"/>
          <w:szCs w:val="24"/>
        </w:rPr>
        <w:t xml:space="preserve">, v. 16) comes to those who do evil; but the thought, much more comprehensive, that religion, which is for the righteous a strong protection and safe retreat, will be an </w:t>
      </w:r>
      <w:r w:rsidRPr="00DD5980">
        <w:rPr>
          <w:rFonts w:ascii="Times New Roman" w:hAnsi="Times New Roman" w:cs="Times New Roman"/>
          <w:color w:val="000000"/>
          <w:sz w:val="24"/>
          <w:szCs w:val="24"/>
        </w:rPr>
        <w:lastRenderedPageBreak/>
        <w:t>overthrow to those who delight only in wickedness (vid., on</w:t>
      </w:r>
      <w:r w:rsidRPr="009D0816">
        <w:rPr>
          <w:rFonts w:ascii="SBL Hebrew" w:hAnsi="SBL Hebrew" w:cs="SBL Hebrew"/>
          <w:color w:val="008080"/>
          <w:sz w:val="28"/>
          <w:szCs w:val="28"/>
          <w:rtl/>
          <w:lang w:bidi="he-IL"/>
        </w:rPr>
        <w:t xml:space="preserve">אָוֶן </w:t>
      </w:r>
      <w:r w:rsidRPr="00DD5980">
        <w:rPr>
          <w:rFonts w:ascii="Times New Roman" w:hAnsi="Times New Roman" w:cs="Times New Roman"/>
          <w:color w:val="000000"/>
          <w:sz w:val="24"/>
          <w:szCs w:val="24"/>
        </w:rPr>
        <w:t>, p. 104), is confirmed by the similarly formed distich, 21:15. Also almost all the Jewish interpreters, from Rashi to Malbim, find here expressed the operation of the divine revelation set over against the conduct of men, — essentially the same as when the Tora or the Chokma present to men for their choice life and death; or the gospel of salvation, according to 2Co. 2:15, is to one the savour of life unto life, to another the savour of death unto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w:t>
      </w:r>
      <w:r w:rsidR="003E2D2D">
        <w:rPr>
          <w:rFonts w:ascii="Times New Roman" w:hAnsi="Times New Roman" w:cs="Times New Roman"/>
          <w:b/>
          <w:bCs/>
          <w:i/>
          <w:iCs/>
          <w:color w:val="00007F"/>
          <w:sz w:val="24"/>
          <w:szCs w:val="24"/>
        </w:rPr>
        <w:t>0 The righteous is never moved;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godless abide not in the land.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10:30]]</w:t>
      </w:r>
      <w:r w:rsidR="00102D00" w:rsidRPr="00DD5980">
        <w:t xml:space="preserve">Pro. 10:30.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Love of home is an impulse and emotion natural to man; but to no people was fatherland so greatly delighted in, to none was exile and banishment from fatherland so dreadful a thought, as it was to the people of Israel. Expatriation is the worst of all evils with which the prophets threatened individuals and the people,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7:17, cf. Isa. 22:17f.; and the history of Israel in their exile, which was a punishment of their national apostasy, confirms this proverb and explains its form; cf. 2:21f., Psa. 37:29.</w:t>
      </w:r>
      <w:r w:rsidRPr="009D0816">
        <w:rPr>
          <w:rFonts w:ascii="SBL Hebrew" w:hAnsi="SBL Hebrew" w:cs="SBL Hebrew"/>
          <w:color w:val="008080"/>
          <w:sz w:val="28"/>
          <w:szCs w:val="28"/>
          <w:rtl/>
          <w:lang w:bidi="he-IL"/>
        </w:rPr>
        <w:t xml:space="preserve"> בַּל </w:t>
      </w:r>
      <w:r w:rsidRPr="00DD5980">
        <w:rPr>
          <w:rFonts w:ascii="Times New Roman" w:hAnsi="Times New Roman" w:cs="Times New Roman"/>
          <w:color w:val="000000"/>
          <w:sz w:val="24"/>
          <w:szCs w:val="24"/>
        </w:rPr>
        <w:t>is, like 9:13, the emphatic No of the more elevated style;</w:t>
      </w:r>
      <w:r w:rsidRPr="009D0816">
        <w:rPr>
          <w:rFonts w:ascii="SBL Hebrew" w:hAnsi="SBL Hebrew" w:cs="SBL Hebrew"/>
          <w:color w:val="008080"/>
          <w:sz w:val="28"/>
          <w:szCs w:val="28"/>
          <w:rtl/>
          <w:lang w:bidi="he-IL"/>
        </w:rPr>
        <w:t xml:space="preserve">נמוֹט </w:t>
      </w:r>
      <w:r w:rsidRPr="00DD5980">
        <w:rPr>
          <w:rFonts w:ascii="Times New Roman" w:hAnsi="Times New Roman" w:cs="Times New Roman"/>
          <w:color w:val="000000"/>
          <w:sz w:val="24"/>
          <w:szCs w:val="24"/>
        </w:rPr>
        <w:t>, the opposite of</w:t>
      </w:r>
      <w:r w:rsidRPr="009D0816">
        <w:rPr>
          <w:rFonts w:ascii="SBL Hebrew" w:hAnsi="SBL Hebrew" w:cs="SBL Hebrew"/>
          <w:color w:val="008080"/>
          <w:sz w:val="28"/>
          <w:szCs w:val="28"/>
          <w:rtl/>
          <w:lang w:bidi="he-IL"/>
        </w:rPr>
        <w:t xml:space="preserve">נכוֹן </w:t>
      </w:r>
      <w:r w:rsidRPr="00DD5980">
        <w:rPr>
          <w:rFonts w:ascii="Times New Roman" w:hAnsi="Times New Roman" w:cs="Times New Roman"/>
          <w:color w:val="000000"/>
          <w:sz w:val="24"/>
          <w:szCs w:val="24"/>
        </w:rPr>
        <w:t>, 12:3; and</w:t>
      </w:r>
      <w:r w:rsidRPr="009D0816">
        <w:rPr>
          <w:rFonts w:ascii="SBL Hebrew" w:hAnsi="SBL Hebrew" w:cs="SBL Hebrew"/>
          <w:color w:val="008080"/>
          <w:sz w:val="28"/>
          <w:szCs w:val="28"/>
          <w:rtl/>
          <w:lang w:bidi="he-IL"/>
        </w:rPr>
        <w:t xml:space="preserve"> שׁכַן </w:t>
      </w:r>
      <w:r w:rsidRPr="00DD5980">
        <w:rPr>
          <w:rFonts w:ascii="Times New Roman" w:hAnsi="Times New Roman" w:cs="Times New Roman"/>
          <w:color w:val="000000"/>
          <w:sz w:val="24"/>
          <w:szCs w:val="24"/>
        </w:rPr>
        <w:t>signifies to dwell, both inchoative: to come to dwell, and consecutive: to continue to dwell (e.g., Isa. 57:15, of God who inhabiteth eternity). In general, the proverb means that the righteous fearlessly maintains the position he takes; while, on the contrary, all they who have no hold on God lose also their outward position. But often enough this saying is fulfilled in this, that they, in order that they may escape disgrace, became wanderers and fugitives, and are compelled to conceal themselves among strangers.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10:31]]</w:t>
      </w:r>
      <w:r w:rsidR="00102D00" w:rsidRPr="00DD5980">
        <w:t xml:space="preserve">Pro. 10:31.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For the third time the favourite theme already handled in three appendixes is taken up: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mouth of the righteous bringet</w:t>
      </w:r>
      <w:r w:rsidR="003E2D2D">
        <w:rPr>
          <w:rFonts w:ascii="Times New Roman" w:hAnsi="Times New Roman" w:cs="Times New Roman"/>
          <w:b/>
          <w:bCs/>
          <w:i/>
          <w:iCs/>
          <w:color w:val="00007F"/>
          <w:sz w:val="24"/>
          <w:szCs w:val="24"/>
        </w:rPr>
        <w:t>h forth wisdom,</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the tongue of falsehood shall be rooted up.</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Regarding the biblical comparison of thoughts with branches, and of words with flowers and fruits, vid., my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181; and regarding the root</w:t>
      </w:r>
      <w:r w:rsidRPr="009D0816">
        <w:rPr>
          <w:rFonts w:ascii="SBL Hebrew" w:hAnsi="SBL Hebrew" w:cs="SBL Hebrew"/>
          <w:color w:val="008080"/>
          <w:sz w:val="28"/>
          <w:szCs w:val="28"/>
          <w:rtl/>
          <w:lang w:bidi="he-IL"/>
        </w:rPr>
        <w:t xml:space="preserve"> נב </w:t>
      </w:r>
      <w:r w:rsidRPr="00DD5980">
        <w:rPr>
          <w:rFonts w:ascii="Times New Roman" w:hAnsi="Times New Roman" w:cs="Times New Roman"/>
          <w:color w:val="000000"/>
          <w:sz w:val="24"/>
          <w:szCs w:val="24"/>
        </w:rPr>
        <w:t>(with its weaker</w:t>
      </w:r>
      <w:r w:rsidRPr="009D0816">
        <w:rPr>
          <w:rFonts w:ascii="SBL Hebrew" w:hAnsi="SBL Hebrew" w:cs="SBL Hebrew"/>
          <w:color w:val="008080"/>
          <w:sz w:val="28"/>
          <w:szCs w:val="28"/>
          <w:rtl/>
          <w:lang w:bidi="he-IL"/>
        </w:rPr>
        <w:t xml:space="preserve">אב </w:t>
      </w:r>
      <w:r w:rsidRPr="00DD5980">
        <w:rPr>
          <w:rFonts w:ascii="Times New Roman" w:hAnsi="Times New Roman" w:cs="Times New Roman"/>
          <w:color w:val="000000"/>
          <w:sz w:val="24"/>
          <w:szCs w:val="24"/>
        </w:rPr>
        <w:t xml:space="preserve">), to swell up and to spring up (to well, grow, etc.), vid., what is said in the </w:t>
      </w:r>
      <w:r w:rsidRPr="00DD5980">
        <w:rPr>
          <w:rFonts w:ascii="Times New Roman" w:hAnsi="Times New Roman" w:cs="Times New Roman"/>
          <w:i/>
          <w:iCs/>
          <w:color w:val="000000"/>
          <w:sz w:val="24"/>
          <w:szCs w:val="24"/>
        </w:rPr>
        <w:t xml:space="preserve">Comm. on Genesis </w:t>
      </w:r>
      <w:r w:rsidRPr="00DD5980">
        <w:rPr>
          <w:rFonts w:ascii="Times New Roman" w:hAnsi="Times New Roman" w:cs="Times New Roman"/>
          <w:color w:val="000000"/>
          <w:sz w:val="24"/>
          <w:szCs w:val="24"/>
        </w:rPr>
        <w:t>on</w:t>
      </w:r>
      <w:r w:rsidRPr="009D0816">
        <w:rPr>
          <w:rFonts w:ascii="SBL Hebrew" w:hAnsi="SBL Hebrew" w:cs="SBL Hebrew"/>
          <w:color w:val="008080"/>
          <w:sz w:val="28"/>
          <w:szCs w:val="28"/>
          <w:rtl/>
          <w:lang w:bidi="he-IL"/>
        </w:rPr>
        <w:t xml:space="preserve">נביא </w:t>
      </w:r>
      <w:r w:rsidRPr="00DD5980">
        <w:rPr>
          <w:rFonts w:ascii="Times New Roman" w:hAnsi="Times New Roman" w:cs="Times New Roman"/>
          <w:color w:val="000000"/>
          <w:sz w:val="24"/>
          <w:szCs w:val="24"/>
        </w:rPr>
        <w:t xml:space="preserve">, and in </w:t>
      </w:r>
      <w:r w:rsidRPr="00DD5980">
        <w:rPr>
          <w:rFonts w:ascii="Times New Roman" w:hAnsi="Times New Roman" w:cs="Times New Roman"/>
          <w:i/>
          <w:iCs/>
          <w:color w:val="000000"/>
          <w:sz w:val="24"/>
          <w:szCs w:val="24"/>
        </w:rPr>
        <w:t xml:space="preserve">Isaiah </w:t>
      </w:r>
      <w:r w:rsidRPr="00DD5980">
        <w:rPr>
          <w:rFonts w:ascii="Times New Roman" w:hAnsi="Times New Roman" w:cs="Times New Roman"/>
          <w:color w:val="000000"/>
          <w:sz w:val="24"/>
          <w:szCs w:val="24"/>
        </w:rPr>
        <w:t>on</w:t>
      </w:r>
      <w:r w:rsidRPr="009D0816">
        <w:rPr>
          <w:rFonts w:ascii="SBL Hebrew" w:hAnsi="SBL Hebrew" w:cs="SBL Hebrew"/>
          <w:color w:val="008080"/>
          <w:sz w:val="28"/>
          <w:szCs w:val="28"/>
          <w:rtl/>
          <w:lang w:bidi="he-IL"/>
        </w:rPr>
        <w:t xml:space="preserve">אוב </w:t>
      </w:r>
      <w:r w:rsidRPr="00DD5980">
        <w:rPr>
          <w:rFonts w:ascii="Times New Roman" w:hAnsi="Times New Roman" w:cs="Times New Roman"/>
          <w:color w:val="000000"/>
          <w:sz w:val="24"/>
          <w:szCs w:val="24"/>
        </w:rPr>
        <w:t>. We use the word</w:t>
      </w:r>
      <w:r w:rsidRPr="009D0816">
        <w:rPr>
          <w:rFonts w:ascii="SBL Hebrew" w:hAnsi="SBL Hebrew" w:cs="SBL Hebrew"/>
          <w:color w:val="008080"/>
          <w:sz w:val="28"/>
          <w:szCs w:val="28"/>
          <w:rtl/>
          <w:lang w:bidi="he-IL"/>
        </w:rPr>
        <w:t xml:space="preserve"> נוּב </w:t>
      </w:r>
      <w:r w:rsidRPr="00DD5980">
        <w:rPr>
          <w:rFonts w:ascii="Times New Roman" w:hAnsi="Times New Roman" w:cs="Times New Roman"/>
          <w:color w:val="000000"/>
          <w:sz w:val="24"/>
          <w:szCs w:val="24"/>
        </w:rPr>
        <w:t>of that which sprouts or grows, and</w:t>
      </w:r>
      <w:r w:rsidRPr="009D0816">
        <w:rPr>
          <w:rFonts w:ascii="SBL Hebrew" w:hAnsi="SBL Hebrew" w:cs="SBL Hebrew"/>
          <w:color w:val="008080"/>
          <w:sz w:val="28"/>
          <w:szCs w:val="28"/>
          <w:rtl/>
          <w:lang w:bidi="he-IL"/>
        </w:rPr>
        <w:t xml:space="preserve"> נבב </w:t>
      </w:r>
      <w:r w:rsidRPr="00DD5980">
        <w:rPr>
          <w:rFonts w:ascii="Times New Roman" w:hAnsi="Times New Roman" w:cs="Times New Roman"/>
          <w:color w:val="000000"/>
          <w:sz w:val="24"/>
          <w:szCs w:val="24"/>
        </w:rPr>
        <w:t>of that which causes that something sprout; but also</w:t>
      </w:r>
      <w:r w:rsidRPr="009D0816">
        <w:rPr>
          <w:rFonts w:ascii="SBL Hebrew" w:hAnsi="SBL Hebrew" w:cs="SBL Hebrew"/>
          <w:color w:val="008080"/>
          <w:sz w:val="28"/>
          <w:szCs w:val="28"/>
          <w:rtl/>
          <w:lang w:bidi="he-IL"/>
        </w:rPr>
        <w:t xml:space="preserve"> נוב </w:t>
      </w:r>
      <w:r w:rsidRPr="00DD5980">
        <w:rPr>
          <w:rFonts w:ascii="Times New Roman" w:hAnsi="Times New Roman" w:cs="Times New Roman"/>
          <w:color w:val="000000"/>
          <w:sz w:val="24"/>
          <w:szCs w:val="24"/>
        </w:rPr>
        <w:t>may, after the manner of verbs of being full (Pro. 3:10), of flowing (Gesen. § 138, 1, Anm. 2), take the object accus. of that from which anything sprouts (Pro. 24:31), or which sprouting, it raises up and brings forth (cf. Isa. 57:19). The mouth of the righteous sprouts, brings forth (in Psa. 37:30, without a figure,</w:t>
      </w:r>
      <w:r w:rsidRPr="009D0816">
        <w:rPr>
          <w:rFonts w:ascii="SBL Hebrew" w:hAnsi="SBL Hebrew" w:cs="SBL Hebrew"/>
          <w:color w:val="008080"/>
          <w:sz w:val="28"/>
          <w:szCs w:val="28"/>
          <w:rtl/>
          <w:lang w:bidi="he-IL"/>
        </w:rPr>
        <w:t xml:space="preserve">יהְגֶה </w:t>
      </w:r>
      <w:r w:rsidRPr="00DD5980">
        <w:rPr>
          <w:rFonts w:ascii="Times New Roman" w:hAnsi="Times New Roman" w:cs="Times New Roman"/>
          <w:color w:val="000000"/>
          <w:sz w:val="24"/>
          <w:szCs w:val="24"/>
        </w:rPr>
        <w:t>, i.e., utters) wisdom, which in all relations knows how to find out that which is truly good, and suitable for the end intended, and happily to unriddle difficult complications.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conception of wisdom, in itself practical (from</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to be thick = solid, firm), here gains such contents by the contrast: the tongue — whose character and fruit is falsehood, which has its delight in intentional perversions of fact, and thus increaseth complications (vid., regarding</w:t>
      </w:r>
      <w:r w:rsidRPr="009D0816">
        <w:rPr>
          <w:rFonts w:ascii="SBL Hebrew" w:hAnsi="SBL Hebrew" w:cs="SBL Hebrew"/>
          <w:color w:val="008080"/>
          <w:sz w:val="28"/>
          <w:szCs w:val="28"/>
          <w:rtl/>
          <w:lang w:bidi="he-IL"/>
        </w:rPr>
        <w:t xml:space="preserve">תַּהְפֻּכוֹת </w:t>
      </w:r>
      <w:r w:rsidRPr="00DD5980">
        <w:rPr>
          <w:rFonts w:ascii="Times New Roman" w:hAnsi="Times New Roman" w:cs="Times New Roman"/>
          <w:color w:val="000000"/>
          <w:sz w:val="24"/>
          <w:szCs w:val="24"/>
        </w:rPr>
        <w:t>, 2:12) — is rooted up, whence it follows as regards the mouth of the righteous, that it continues for ever with that its wholesome fruit.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32 The lips of the rig</w:t>
      </w:r>
      <w:r w:rsidR="003E2D2D">
        <w:rPr>
          <w:rFonts w:ascii="Times New Roman" w:hAnsi="Times New Roman" w:cs="Times New Roman"/>
          <w:b/>
          <w:bCs/>
          <w:i/>
          <w:iCs/>
          <w:color w:val="00007F"/>
          <w:sz w:val="24"/>
          <w:szCs w:val="24"/>
        </w:rPr>
        <w:t>hteous know what is acceptable;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mouth of the godless is mere falsehood.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lastRenderedPageBreak/>
        <w:t>[[@Bible:Proverbs 10:32]]</w:t>
      </w:r>
      <w:r w:rsidR="00102D00" w:rsidRPr="00DD5980">
        <w:t xml:space="preserve">Pro. 10:32.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instead of</w:t>
      </w:r>
      <w:r w:rsidRPr="009D0816">
        <w:rPr>
          <w:rFonts w:ascii="SBL Hebrew" w:hAnsi="SBL Hebrew" w:cs="SBL Hebrew"/>
          <w:color w:val="008080"/>
          <w:sz w:val="28"/>
          <w:szCs w:val="28"/>
          <w:rtl/>
          <w:lang w:bidi="he-IL"/>
        </w:rPr>
        <w:t xml:space="preserve">ידְעוּן </w:t>
      </w:r>
      <w:r w:rsidRPr="00DD5980">
        <w:rPr>
          <w:rFonts w:ascii="Times New Roman" w:hAnsi="Times New Roman" w:cs="Times New Roman"/>
          <w:color w:val="000000"/>
          <w:sz w:val="24"/>
          <w:szCs w:val="24"/>
        </w:rPr>
        <w:t>, reads</w:t>
      </w:r>
      <w:r w:rsidRPr="009D0816">
        <w:rPr>
          <w:rFonts w:ascii="SBL Hebrew" w:hAnsi="SBL Hebrew" w:cs="SBL Hebrew"/>
          <w:color w:val="008080"/>
          <w:sz w:val="28"/>
          <w:szCs w:val="28"/>
          <w:rtl/>
          <w:lang w:bidi="he-IL"/>
        </w:rPr>
        <w:t xml:space="preserve">יבִּעוּן </w:t>
      </w:r>
      <w:r w:rsidRPr="00DD5980">
        <w:rPr>
          <w:rFonts w:ascii="Times New Roman" w:hAnsi="Times New Roman" w:cs="Times New Roman"/>
          <w:color w:val="000000"/>
          <w:sz w:val="24"/>
          <w:szCs w:val="24"/>
        </w:rPr>
        <w:t xml:space="preserve">; the </w:t>
      </w:r>
      <w:r w:rsidRPr="00DD5980">
        <w:rPr>
          <w:rFonts w:ascii="SBL Greek" w:hAnsi="SBL Greek" w:cs="Times New Roman"/>
          <w:color w:val="0000FF"/>
          <w:sz w:val="24"/>
          <w:szCs w:val="24"/>
          <w:lang w:val="el-GR"/>
        </w:rPr>
        <w:t>ἀποστάζει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[they distil or send forth] of the LXX does not favour this, for it is probably only a corruption of </w:t>
      </w:r>
      <w:r w:rsidRPr="00DD5980">
        <w:rPr>
          <w:rFonts w:ascii="SBL Greek" w:hAnsi="SBL Greek" w:cs="Times New Roman"/>
          <w:color w:val="0000FF"/>
          <w:sz w:val="24"/>
          <w:szCs w:val="24"/>
          <w:lang w:val="el-GR"/>
        </w:rPr>
        <w:t>ἐπίσταται</w:t>
      </w:r>
      <w:r w:rsidRPr="00DD5980">
        <w:rPr>
          <w:rFonts w:ascii="Times New Roman" w:hAnsi="Times New Roman" w:cs="Times New Roman"/>
          <w:color w:val="000000"/>
          <w:sz w:val="24"/>
          <w:szCs w:val="24"/>
        </w:rPr>
        <w:t xml:space="preserve">, which is found in several MSS the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xml:space="preserve">, which translates </w:t>
      </w:r>
      <w:r w:rsidRPr="00DD5980">
        <w:rPr>
          <w:rFonts w:ascii="SBL Greek" w:hAnsi="SBL Greek" w:cs="Times New Roman"/>
          <w:color w:val="0000FF"/>
          <w:sz w:val="24"/>
          <w:szCs w:val="24"/>
          <w:lang w:val="el-GR"/>
        </w:rPr>
        <w:t>ποιμανοῦσι</w:t>
      </w:r>
      <w:r w:rsidRPr="00DD5980">
        <w:rPr>
          <w:rFonts w:ascii="Times New Roman" w:hAnsi="Times New Roman" w:cs="Times New Roman"/>
          <w:color w:val="000000"/>
          <w:sz w:val="24"/>
          <w:szCs w:val="24"/>
        </w:rPr>
        <w:t>, makes use of a MS which it sometimes misreads. The text does not stand in need of any emendations, but rather of a corrected relation between the clauses, for the relation of 31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with 32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and of 32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with 31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strongly commends itself (Hitzig); in that case the explanation lies near: the lips of the righteous find what is acceptable, viz., to God. But this thought in the Mashal language is otherwise expressed (Pro. 12:2 and paral.); and also 32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32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fit each other as contrasts, if by</w:t>
      </w:r>
      <w:r w:rsidRPr="009D0816">
        <w:rPr>
          <w:rFonts w:ascii="SBL Hebrew" w:hAnsi="SBL Hebrew" w:cs="SBL Hebrew"/>
          <w:color w:val="008080"/>
          <w:sz w:val="28"/>
          <w:szCs w:val="28"/>
          <w:rtl/>
          <w:lang w:bidi="he-IL"/>
        </w:rPr>
        <w:t xml:space="preserve">רצוֹן </w:t>
      </w:r>
      <w:r w:rsidRPr="00DD5980">
        <w:rPr>
          <w:rFonts w:ascii="Times New Roman" w:hAnsi="Times New Roman" w:cs="Times New Roman"/>
          <w:color w:val="000000"/>
          <w:sz w:val="24"/>
          <w:szCs w:val="24"/>
        </w:rPr>
        <w:t>, as 11:27; 14:9, is to be understood that which is acceptable in its widest generality, equally then in relation to God and man. It is a question whether</w:t>
      </w:r>
      <w:r w:rsidRPr="009D0816">
        <w:rPr>
          <w:rFonts w:ascii="SBL Hebrew" w:hAnsi="SBL Hebrew" w:cs="SBL Hebrew"/>
          <w:color w:val="008080"/>
          <w:sz w:val="28"/>
          <w:szCs w:val="28"/>
          <w:rtl/>
          <w:lang w:bidi="he-IL"/>
        </w:rPr>
        <w:t xml:space="preserve"> ידעון </w:t>
      </w:r>
      <w:r w:rsidRPr="00DD5980">
        <w:rPr>
          <w:rFonts w:ascii="Times New Roman" w:hAnsi="Times New Roman" w:cs="Times New Roman"/>
          <w:color w:val="000000"/>
          <w:sz w:val="24"/>
          <w:szCs w:val="24"/>
        </w:rPr>
        <w:t>means that they have knowledge of it (as one e.g., says</w:t>
      </w:r>
      <w:r w:rsidRPr="009D0816">
        <w:rPr>
          <w:rFonts w:ascii="SBL Hebrew" w:hAnsi="SBL Hebrew" w:cs="SBL Hebrew"/>
          <w:color w:val="008080"/>
          <w:sz w:val="28"/>
          <w:szCs w:val="28"/>
          <w:rtl/>
          <w:lang w:bidi="he-IL"/>
        </w:rPr>
        <w:t xml:space="preserve">ידע ספֶר </w:t>
      </w:r>
      <w:r w:rsidRPr="00DD5980">
        <w:rPr>
          <w:rFonts w:ascii="Times New Roman" w:hAnsi="Times New Roman" w:cs="Times New Roman"/>
          <w:color w:val="000000"/>
          <w:sz w:val="24"/>
          <w:szCs w:val="24"/>
        </w:rPr>
        <w:t>, to understand writing, i.e., the reading of it), or that they think thereupon (cf. 27:23). Fundamentally the two ideas, according to the Hebrew conception of the words, lie in each other; for the central conception, perceiving, is biblically equivalent to a delighted searching into or going towards the object. Thus: the lips of the righteous think of that which is acceptable (</w:t>
      </w:r>
      <w:r w:rsidRPr="009D0816">
        <w:rPr>
          <w:rFonts w:ascii="SBL Hebrew" w:hAnsi="SBL Hebrew" w:cs="SBL Hebrew"/>
          <w:color w:val="008080"/>
          <w:sz w:val="28"/>
          <w:szCs w:val="28"/>
          <w:rtl/>
          <w:lang w:bidi="he-IL"/>
        </w:rPr>
        <w:t>רצון</w:t>
      </w:r>
      <w:r w:rsidRPr="00DD5980">
        <w:rPr>
          <w:rFonts w:ascii="Times New Roman" w:hAnsi="Times New Roman" w:cs="Times New Roman"/>
          <w:color w:val="000000"/>
          <w:sz w:val="24"/>
          <w:szCs w:val="24"/>
        </w:rPr>
        <w:t>, cogn. to</w:t>
      </w:r>
      <w:r w:rsidRPr="009D0816">
        <w:rPr>
          <w:rFonts w:ascii="SBL Hebrew" w:hAnsi="SBL Hebrew" w:cs="SBL Hebrew"/>
          <w:color w:val="008080"/>
          <w:sz w:val="28"/>
          <w:szCs w:val="28"/>
          <w:rtl/>
          <w:lang w:bidi="he-IL"/>
        </w:rPr>
        <w:t xml:space="preserve">חן </w:t>
      </w:r>
      <w:r w:rsidRPr="00DD5980">
        <w:rPr>
          <w:rFonts w:ascii="Times New Roman" w:hAnsi="Times New Roman" w:cs="Times New Roman"/>
          <w:color w:val="000000"/>
          <w:sz w:val="24"/>
          <w:szCs w:val="24"/>
        </w:rPr>
        <w:t xml:space="preserve">, gracefulness; </w:t>
      </w:r>
      <w:r w:rsidRPr="00DD5980">
        <w:rPr>
          <w:rFonts w:ascii="SBL Greek" w:hAnsi="SBL Greek" w:cs="Times New Roman"/>
          <w:color w:val="0000FF"/>
          <w:sz w:val="24"/>
          <w:szCs w:val="24"/>
          <w:lang w:val="el-GR"/>
        </w:rPr>
        <w:t>χάρις</w:t>
      </w:r>
      <w:r w:rsidRPr="00DD5980">
        <w:rPr>
          <w:rFonts w:ascii="Times New Roman" w:hAnsi="Times New Roman" w:cs="Times New Roman"/>
          <w:color w:val="000000"/>
          <w:sz w:val="24"/>
          <w:szCs w:val="24"/>
        </w:rPr>
        <w:t>, Col. 4:6); while the mouth of the godless is mere falsehood, which God (the wisdom of God) hates, and from which discord on all sides arises. We might transfer</w:t>
      </w:r>
      <w:r w:rsidRPr="009D0816">
        <w:rPr>
          <w:rFonts w:ascii="SBL Hebrew" w:hAnsi="SBL Hebrew" w:cs="SBL Hebrew"/>
          <w:color w:val="008080"/>
          <w:sz w:val="28"/>
          <w:szCs w:val="28"/>
          <w:rtl/>
          <w:lang w:bidi="he-IL"/>
        </w:rPr>
        <w:t xml:space="preserve"> ידעון </w:t>
      </w:r>
      <w:r w:rsidRPr="00DD5980">
        <w:rPr>
          <w:rFonts w:ascii="Times New Roman" w:hAnsi="Times New Roman" w:cs="Times New Roman"/>
          <w:color w:val="000000"/>
          <w:sz w:val="24"/>
          <w:szCs w:val="24"/>
        </w:rPr>
        <w:t>to 32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but this line, interpreted as a clause by itself, is stronger and more pointed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505793" w:rsidRDefault="00F37EFF" w:rsidP="00833129">
      <w:pPr>
        <w:pStyle w:val="Heading4"/>
      </w:pPr>
      <w:r>
        <w:t>[[@Bible:Proverbs 11]]</w:t>
      </w:r>
      <w:r w:rsidR="00102D00" w:rsidRPr="00505793">
        <w:t>CHAPTER 11</w:t>
      </w:r>
    </w:p>
    <w:p w:rsidR="006377AF" w:rsidRDefault="006377AF" w:rsidP="00511235">
      <w:pPr>
        <w:widowControl w:val="0"/>
        <w:autoSpaceDE w:val="0"/>
        <w:autoSpaceDN w:val="0"/>
        <w:adjustRightInd w:val="0"/>
        <w:spacing w:after="0" w:line="240" w:lineRule="auto"/>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next three proverbs treat of honesty, discretion, and innocence or dove-like simplicity: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Deceitful balanc</w:t>
      </w:r>
      <w:r w:rsidR="003E2D2D">
        <w:rPr>
          <w:rFonts w:ascii="Times New Roman" w:hAnsi="Times New Roman" w:cs="Times New Roman"/>
          <w:b/>
          <w:bCs/>
          <w:i/>
          <w:iCs/>
          <w:color w:val="00007F"/>
          <w:sz w:val="24"/>
          <w:szCs w:val="24"/>
        </w:rPr>
        <w:t>es are an abomination to Jahve;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full weight is His delight.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w:t>
      </w:r>
      <w:r w:rsidR="00102D00" w:rsidRPr="00DD5980">
        <w:t xml:space="preserve">Pro. 11:1.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very same proverb, with slightly varied expression, is found in 20:23; and other such like proverbs, in condemnation of false and in approbation of true balances, are found, 20:10; 16:11; similar predicates, but connected with other subjects, are found at 12:22; 15:8. “An abomination to Jahve” is an expression we have already twice met with in the introduction, 3:32; 6:16, cf. 8:7;</w:t>
      </w:r>
      <w:r w:rsidRPr="009D0816">
        <w:rPr>
          <w:rFonts w:ascii="SBL Hebrew" w:hAnsi="SBL Hebrew" w:cs="SBL Hebrew"/>
          <w:color w:val="008080"/>
          <w:sz w:val="28"/>
          <w:szCs w:val="28"/>
          <w:rtl/>
          <w:lang w:bidi="he-IL"/>
        </w:rPr>
        <w:t xml:space="preserve"> תּוֹעבָה </w:t>
      </w:r>
      <w:r w:rsidRPr="00DD5980">
        <w:rPr>
          <w:rFonts w:ascii="Times New Roman" w:hAnsi="Times New Roman" w:cs="Times New Roman"/>
          <w:color w:val="000000"/>
          <w:sz w:val="24"/>
          <w:szCs w:val="24"/>
        </w:rPr>
        <w:t>is, like</w:t>
      </w:r>
      <w:r w:rsidRPr="009D0816">
        <w:rPr>
          <w:rFonts w:ascii="SBL Hebrew" w:hAnsi="SBL Hebrew" w:cs="SBL Hebrew"/>
          <w:color w:val="008080"/>
          <w:sz w:val="28"/>
          <w:szCs w:val="28"/>
          <w:rtl/>
          <w:lang w:bidi="he-IL"/>
        </w:rPr>
        <w:t xml:space="preserve">תּוֹעָה </w:t>
      </w:r>
      <w:r w:rsidRPr="00DD5980">
        <w:rPr>
          <w:rFonts w:ascii="Times New Roman" w:hAnsi="Times New Roman" w:cs="Times New Roman"/>
          <w:color w:val="000000"/>
          <w:sz w:val="24"/>
          <w:szCs w:val="24"/>
        </w:rPr>
        <w:t>, a participial noun, in which the active conception of abhorring is transferred to the action accomplished.</w:t>
      </w:r>
      <w:r w:rsidRPr="009D0816">
        <w:rPr>
          <w:rFonts w:ascii="SBL Hebrew" w:hAnsi="SBL Hebrew" w:cs="SBL Hebrew"/>
          <w:color w:val="008080"/>
          <w:sz w:val="28"/>
          <w:szCs w:val="28"/>
          <w:rtl/>
          <w:lang w:bidi="he-IL"/>
        </w:rPr>
        <w:t xml:space="preserve"> רצוֹן </w:t>
      </w:r>
      <w:r w:rsidRPr="00DD5980">
        <w:rPr>
          <w:rFonts w:ascii="Times New Roman" w:hAnsi="Times New Roman" w:cs="Times New Roman"/>
          <w:color w:val="000000"/>
          <w:sz w:val="24"/>
          <w:szCs w:val="24"/>
        </w:rPr>
        <w:t xml:space="preserve">is in post-biblical Hebr. the designation of the </w:t>
      </w:r>
      <w:r w:rsidRPr="00DD5980">
        <w:rPr>
          <w:rFonts w:ascii="Times New Roman" w:hAnsi="Times New Roman" w:cs="Times New Roman"/>
          <w:i/>
          <w:iCs/>
          <w:color w:val="000000"/>
          <w:sz w:val="24"/>
          <w:szCs w:val="24"/>
        </w:rPr>
        <w:t xml:space="preserve">arbitrium </w:t>
      </w:r>
      <w:r w:rsidRPr="00DD5980">
        <w:rPr>
          <w:rFonts w:ascii="Times New Roman" w:hAnsi="Times New Roman" w:cs="Times New Roman"/>
          <w:color w:val="000000"/>
          <w:sz w:val="24"/>
          <w:szCs w:val="24"/>
        </w:rPr>
        <w:t xml:space="preserve">and the </w:t>
      </w:r>
      <w:r w:rsidRPr="00DD5980">
        <w:rPr>
          <w:rFonts w:ascii="Times New Roman" w:hAnsi="Times New Roman" w:cs="Times New Roman"/>
          <w:i/>
          <w:iCs/>
          <w:color w:val="000000"/>
          <w:sz w:val="24"/>
          <w:szCs w:val="24"/>
        </w:rPr>
        <w:t>voluntas</w:t>
      </w:r>
      <w:r w:rsidRPr="00DD5980">
        <w:rPr>
          <w:rFonts w:ascii="Times New Roman" w:hAnsi="Times New Roman" w:cs="Times New Roman"/>
          <w:color w:val="000000"/>
          <w:sz w:val="24"/>
          <w:szCs w:val="24"/>
        </w:rPr>
        <w:t>; but here</w:t>
      </w:r>
      <w:r w:rsidRPr="009D0816">
        <w:rPr>
          <w:rFonts w:ascii="SBL Hebrew" w:hAnsi="SBL Hebrew" w:cs="SBL Hebrew"/>
          <w:color w:val="008080"/>
          <w:sz w:val="28"/>
          <w:szCs w:val="28"/>
          <w:rtl/>
          <w:lang w:bidi="he-IL"/>
        </w:rPr>
        <w:t xml:space="preserve"> רצוֹנוֹ </w:t>
      </w:r>
      <w:r w:rsidRPr="00DD5980">
        <w:rPr>
          <w:rFonts w:ascii="Times New Roman" w:hAnsi="Times New Roman" w:cs="Times New Roman"/>
          <w:color w:val="000000"/>
          <w:sz w:val="24"/>
          <w:szCs w:val="24"/>
        </w:rPr>
        <w:t>signifies not that which God wishes, but that which He delights in having. “</w:t>
      </w:r>
      <w:r w:rsidRPr="009D0816">
        <w:rPr>
          <w:rFonts w:ascii="SBL Hebrew" w:hAnsi="SBL Hebrew" w:cs="SBL Hebrew"/>
          <w:color w:val="008080"/>
          <w:sz w:val="28"/>
          <w:szCs w:val="28"/>
          <w:rtl/>
          <w:lang w:bidi="he-IL"/>
        </w:rPr>
        <w:t xml:space="preserve"> מִרְמָה</w:t>
      </w:r>
      <w:r w:rsidRPr="00DD5980">
        <w:rPr>
          <w:rFonts w:ascii="Times New Roman" w:hAnsi="Times New Roman" w:cs="Times New Roman"/>
          <w:color w:val="000000"/>
          <w:sz w:val="24"/>
          <w:szCs w:val="24"/>
        </w:rPr>
        <w:t>(here for the first time in Proverbs), from</w:t>
      </w:r>
      <w:r w:rsidRPr="009D0816">
        <w:rPr>
          <w:rFonts w:ascii="SBL Hebrew" w:hAnsi="SBL Hebrew" w:cs="SBL Hebrew"/>
          <w:color w:val="008080"/>
          <w:sz w:val="28"/>
          <w:szCs w:val="28"/>
          <w:rtl/>
          <w:lang w:bidi="he-IL"/>
        </w:rPr>
        <w:t xml:space="preserve">רמָה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Piel </w:t>
      </w:r>
      <w:r w:rsidRPr="00DD5980">
        <w:rPr>
          <w:rFonts w:ascii="Times New Roman" w:hAnsi="Times New Roman" w:cs="Times New Roman"/>
          <w:color w:val="000000"/>
          <w:sz w:val="24"/>
          <w:szCs w:val="24"/>
        </w:rPr>
        <w:t xml:space="preserve">of which means (Pro. 26:19) </w:t>
      </w:r>
      <w:r w:rsidRPr="00DD5980">
        <w:rPr>
          <w:rFonts w:ascii="Times New Roman" w:hAnsi="Times New Roman" w:cs="Times New Roman"/>
          <w:i/>
          <w:iCs/>
          <w:color w:val="000000"/>
          <w:sz w:val="24"/>
          <w:szCs w:val="24"/>
        </w:rPr>
        <w:t>aliquem dolo et fraude petere.</w:t>
      </w:r>
      <w:r w:rsidRPr="009D0816">
        <w:rPr>
          <w:rFonts w:ascii="SBL Hebrew" w:hAnsi="SBL Hebrew" w:cs="SBL Hebrew"/>
          <w:color w:val="008080"/>
          <w:sz w:val="28"/>
          <w:szCs w:val="28"/>
          <w:rtl/>
          <w:lang w:bidi="he-IL"/>
        </w:rPr>
        <w:t xml:space="preserve">אֶבֶן </w:t>
      </w:r>
      <w:r w:rsidRPr="00DD5980">
        <w:rPr>
          <w:rFonts w:ascii="Times New Roman" w:hAnsi="Times New Roman" w:cs="Times New Roman"/>
          <w:color w:val="000000"/>
          <w:sz w:val="24"/>
          <w:szCs w:val="24"/>
        </w:rPr>
        <w:t xml:space="preserve">, like the Pers. </w:t>
      </w:r>
      <w:r w:rsidRPr="00DD5980">
        <w:rPr>
          <w:rFonts w:ascii="Times New Roman" w:hAnsi="Times New Roman" w:cs="Times New Roman"/>
          <w:i/>
          <w:iCs/>
          <w:color w:val="000000"/>
          <w:sz w:val="24"/>
          <w:szCs w:val="24"/>
        </w:rPr>
        <w:t>sanak</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sanakh</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såajat, </w:t>
      </w:r>
      <w:r w:rsidRPr="00DD5980">
        <w:rPr>
          <w:rFonts w:ascii="Times New Roman" w:hAnsi="Times New Roman" w:cs="Times New Roman"/>
          <w:color w:val="000000"/>
          <w:sz w:val="24"/>
          <w:szCs w:val="24"/>
        </w:rPr>
        <w:t>a stone for weight; and finally, without any reference to its root signification, like Zec. 5:8,</w:t>
      </w:r>
      <w:r w:rsidRPr="009D0816">
        <w:rPr>
          <w:rFonts w:ascii="SBL Hebrew" w:hAnsi="SBL Hebrew" w:cs="SBL Hebrew"/>
          <w:color w:val="008080"/>
          <w:sz w:val="28"/>
          <w:szCs w:val="28"/>
          <w:rtl/>
          <w:lang w:bidi="he-IL"/>
        </w:rPr>
        <w:t xml:space="preserve">אבן העופרת </w:t>
      </w:r>
      <w:r w:rsidRPr="00DD5980">
        <w:rPr>
          <w:rFonts w:ascii="Times New Roman" w:hAnsi="Times New Roman" w:cs="Times New Roman"/>
          <w:color w:val="000000"/>
          <w:sz w:val="24"/>
          <w:szCs w:val="24"/>
        </w:rPr>
        <w:t>, a leaden weight, as when we say: a horseshoe of gold, a chess-man of ivory.”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w:t>
      </w:r>
      <w:r w:rsidR="00102D00" w:rsidRPr="00DD5980">
        <w:t>Pro. 11:2.</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Now follows the Solomonic “Pride goeth before a fall.”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There cometh a</w:t>
      </w:r>
      <w:r w:rsidR="003E2D2D">
        <w:rPr>
          <w:rFonts w:ascii="Times New Roman" w:hAnsi="Times New Roman" w:cs="Times New Roman"/>
          <w:b/>
          <w:bCs/>
          <w:i/>
          <w:iCs/>
          <w:color w:val="00007F"/>
          <w:sz w:val="24"/>
          <w:szCs w:val="24"/>
        </w:rPr>
        <w:t>rrogance, so also cometh shame;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with the humble is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Interpreted according to the Hebr.: if the former has come, so immediately also comes the latter. The general truth as to the causal connection of the two is conceived of historically; the fact, confirmed by many events, is </w:t>
      </w:r>
      <w:r w:rsidRPr="00DD5980">
        <w:rPr>
          <w:rFonts w:ascii="Times New Roman" w:hAnsi="Times New Roman" w:cs="Times New Roman"/>
          <w:color w:val="000000"/>
          <w:sz w:val="24"/>
          <w:szCs w:val="24"/>
        </w:rPr>
        <w:lastRenderedPageBreak/>
        <w:t xml:space="preserve">represented in the form of a single occurrence as a warning example; the preterites are like the Greek </w:t>
      </w:r>
      <w:r w:rsidRPr="00DD5980">
        <w:rPr>
          <w:rFonts w:ascii="Times New Roman" w:hAnsi="Times New Roman" w:cs="Times New Roman"/>
          <w:i/>
          <w:iCs/>
          <w:color w:val="000000"/>
          <w:sz w:val="24"/>
          <w:szCs w:val="24"/>
        </w:rPr>
        <w:t xml:space="preserve">aoristi gnomici </w:t>
      </w:r>
      <w:r w:rsidRPr="00DD5980">
        <w:rPr>
          <w:rFonts w:ascii="Times New Roman" w:hAnsi="Times New Roman" w:cs="Times New Roman"/>
          <w:color w:val="000000"/>
          <w:sz w:val="24"/>
          <w:szCs w:val="24"/>
        </w:rPr>
        <w:t xml:space="preserve">(vid., p. 32); and the perf., with the </w:t>
      </w:r>
      <w:r w:rsidRPr="00DD5980">
        <w:rPr>
          <w:rFonts w:ascii="Times New Roman" w:hAnsi="Times New Roman" w:cs="Times New Roman"/>
          <w:i/>
          <w:iCs/>
          <w:color w:val="000000"/>
          <w:sz w:val="24"/>
          <w:szCs w:val="24"/>
        </w:rPr>
        <w:t xml:space="preserve">fut. consec. </w:t>
      </w:r>
      <w:r w:rsidRPr="00DD5980">
        <w:rPr>
          <w:rFonts w:ascii="Times New Roman" w:hAnsi="Times New Roman" w:cs="Times New Roman"/>
          <w:color w:val="000000"/>
          <w:sz w:val="24"/>
          <w:szCs w:val="24"/>
        </w:rPr>
        <w:t>following, is the expression of the immediate and almost simultaneous consequence (vid., at Hab. 3:10): has haughtiness (</w:t>
      </w:r>
      <w:r w:rsidRPr="009D0816">
        <w:rPr>
          <w:rFonts w:ascii="SBL Hebrew" w:hAnsi="SBL Hebrew" w:cs="SBL Hebrew"/>
          <w:color w:val="008080"/>
          <w:sz w:val="28"/>
          <w:szCs w:val="28"/>
          <w:rtl/>
          <w:lang w:bidi="he-IL"/>
        </w:rPr>
        <w:t xml:space="preserve"> זדוֹן</w:t>
      </w:r>
      <w:r w:rsidRPr="00DD5980">
        <w:rPr>
          <w:rFonts w:ascii="Times New Roman" w:hAnsi="Times New Roman" w:cs="Times New Roman"/>
          <w:color w:val="000000"/>
          <w:sz w:val="24"/>
          <w:szCs w:val="24"/>
        </w:rPr>
        <w:t>after the form</w:t>
      </w:r>
      <w:r w:rsidRPr="009D0816">
        <w:rPr>
          <w:rFonts w:ascii="SBL Hebrew" w:hAnsi="SBL Hebrew" w:cs="SBL Hebrew"/>
          <w:color w:val="008080"/>
          <w:sz w:val="28"/>
          <w:szCs w:val="28"/>
          <w:rtl/>
          <w:lang w:bidi="he-IL"/>
        </w:rPr>
        <w:t xml:space="preserve">לצוֹן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זיד </w:t>
      </w:r>
      <w:r w:rsidRPr="00DD5980">
        <w:rPr>
          <w:rFonts w:ascii="Times New Roman" w:hAnsi="Times New Roman" w:cs="Times New Roman"/>
          <w:color w:val="000000"/>
          <w:sz w:val="24"/>
          <w:szCs w:val="24"/>
        </w:rPr>
        <w:t>, to boil, to run over) appeared, then immediately also disgrace appeared, in which the arrogant behaviour is overwhelmed. The harmony of the sound of the Hebr.</w:t>
      </w:r>
      <w:r w:rsidRPr="009D0816">
        <w:rPr>
          <w:rFonts w:ascii="SBL Hebrew" w:hAnsi="SBL Hebrew" w:cs="SBL Hebrew"/>
          <w:color w:val="008080"/>
          <w:sz w:val="28"/>
          <w:szCs w:val="28"/>
          <w:rtl/>
          <w:lang w:bidi="he-IL"/>
        </w:rPr>
        <w:t xml:space="preserve"> זדוֹן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קָלוֹן </w:t>
      </w:r>
      <w:r w:rsidRPr="00DD5980">
        <w:rPr>
          <w:rFonts w:ascii="Times New Roman" w:hAnsi="Times New Roman" w:cs="Times New Roman"/>
          <w:color w:val="000000"/>
          <w:sz w:val="24"/>
          <w:szCs w:val="24"/>
        </w:rPr>
        <w:t xml:space="preserve">cannot be reproduced in German [nor in English]; Hitzig and Ewald try to do so, but such a </w:t>
      </w:r>
      <w:r w:rsidRPr="00DD5980">
        <w:rPr>
          <w:rFonts w:ascii="Times New Roman" w:hAnsi="Times New Roman" w:cs="Times New Roman"/>
          <w:i/>
          <w:iCs/>
          <w:color w:val="000000"/>
          <w:sz w:val="24"/>
          <w:szCs w:val="24"/>
        </w:rPr>
        <w:t xml:space="preserve">quid pro quo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 xml:space="preserve">“Kommt Unglimpf kommt an ihn Schimpf” </w:t>
      </w:r>
      <w:r w:rsidRPr="00DD5980">
        <w:rPr>
          <w:rFonts w:ascii="Times New Roman" w:hAnsi="Times New Roman" w:cs="Times New Roman"/>
          <w:color w:val="000000"/>
          <w:sz w:val="24"/>
          <w:szCs w:val="24"/>
        </w:rPr>
        <w:t>[there comes arrogance, there comes to him disgrace] is not a translation, but a distortion of the text. If, now, the antithesis says that with the humble is wisdom, wisdom is meant which avoids such disgrace as arrogance draws along with it; for the</w:t>
      </w:r>
      <w:r w:rsidRPr="009D0816">
        <w:rPr>
          <w:rFonts w:ascii="SBL Hebrew" w:hAnsi="SBL Hebrew" w:cs="SBL Hebrew"/>
          <w:color w:val="008080"/>
          <w:sz w:val="28"/>
          <w:szCs w:val="28"/>
          <w:rtl/>
          <w:lang w:bidi="he-IL"/>
        </w:rPr>
        <w:t xml:space="preserve"> צָנוּאַ </w:t>
      </w:r>
      <w:r w:rsidRPr="00DD5980">
        <w:rPr>
          <w:rFonts w:ascii="Times New Roman" w:hAnsi="Times New Roman" w:cs="Times New Roman"/>
          <w:color w:val="000000"/>
          <w:sz w:val="24"/>
          <w:szCs w:val="24"/>
        </w:rPr>
        <w:t>thinks not more highly of himself than he ought to think (R.</w:t>
      </w:r>
      <w:r w:rsidRPr="009D0816">
        <w:rPr>
          <w:rFonts w:ascii="SBL Hebrew" w:hAnsi="SBL Hebrew" w:cs="SBL Hebrew"/>
          <w:color w:val="008080"/>
          <w:sz w:val="28"/>
          <w:szCs w:val="28"/>
          <w:rtl/>
          <w:lang w:bidi="he-IL"/>
        </w:rPr>
        <w:t xml:space="preserve">צן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subsidere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demitti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Deutsch. Morgenl. Zeitsch. </w:t>
      </w:r>
      <w:r w:rsidRPr="00DD5980">
        <w:rPr>
          <w:rFonts w:ascii="Times New Roman" w:hAnsi="Times New Roman" w:cs="Times New Roman"/>
          <w:color w:val="000000"/>
          <w:sz w:val="24"/>
          <w:szCs w:val="24"/>
        </w:rPr>
        <w:t>xxv. 185).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 The integrity of the upright guideth them;</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perverseness of the ungodly destroyeth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11:3]]</w:t>
      </w:r>
      <w:r w:rsidR="00102D00" w:rsidRPr="00DD5980">
        <w:t xml:space="preserve">Pro. 11:3.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the upright,</w:t>
      </w:r>
      <w:r w:rsidRPr="009D0816">
        <w:rPr>
          <w:rFonts w:ascii="SBL Hebrew" w:hAnsi="SBL Hebrew" w:cs="SBL Hebrew"/>
          <w:color w:val="008080"/>
          <w:sz w:val="28"/>
          <w:szCs w:val="28"/>
          <w:rtl/>
          <w:lang w:bidi="he-IL"/>
        </w:rPr>
        <w:t xml:space="preserve">ישָׁרים </w:t>
      </w:r>
      <w:r w:rsidRPr="00DD5980">
        <w:rPr>
          <w:rFonts w:ascii="Times New Roman" w:hAnsi="Times New Roman" w:cs="Times New Roman"/>
          <w:color w:val="000000"/>
          <w:sz w:val="24"/>
          <w:szCs w:val="24"/>
        </w:rPr>
        <w:t>, who keep the line of rectitude without turning aside therefrom into devious paths (Psa. 125:4f.), stand opposed (as at 2:21f.) the ungodly (faithless),</w:t>
      </w:r>
      <w:r w:rsidRPr="009D0816">
        <w:rPr>
          <w:rFonts w:ascii="SBL Hebrew" w:hAnsi="SBL Hebrew" w:cs="SBL Hebrew"/>
          <w:color w:val="008080"/>
          <w:sz w:val="28"/>
          <w:szCs w:val="28"/>
          <w:rtl/>
          <w:lang w:bidi="he-IL"/>
        </w:rPr>
        <w:t xml:space="preserve">בֹּגְדִים </w:t>
      </w:r>
      <w:r w:rsidRPr="00DD5980">
        <w:rPr>
          <w:rFonts w:ascii="Times New Roman" w:hAnsi="Times New Roman" w:cs="Times New Roman"/>
          <w:color w:val="000000"/>
          <w:sz w:val="24"/>
          <w:szCs w:val="24"/>
        </w:rPr>
        <w:t>, who conceal (from</w:t>
      </w:r>
      <w:r w:rsidRPr="009D0816">
        <w:rPr>
          <w:rFonts w:ascii="SBL Hebrew" w:hAnsi="SBL Hebrew" w:cs="SBL Hebrew"/>
          <w:color w:val="008080"/>
          <w:sz w:val="28"/>
          <w:szCs w:val="28"/>
          <w:rtl/>
          <w:lang w:bidi="he-IL"/>
        </w:rPr>
        <w:t xml:space="preserve">בָּגַד </w:t>
      </w:r>
      <w:r w:rsidRPr="00DD5980">
        <w:rPr>
          <w:rFonts w:ascii="Times New Roman" w:hAnsi="Times New Roman" w:cs="Times New Roman"/>
          <w:color w:val="000000"/>
          <w:sz w:val="24"/>
          <w:szCs w:val="24"/>
        </w:rPr>
        <w:t>, to cover, whence</w:t>
      </w:r>
      <w:r w:rsidRPr="009D0816">
        <w:rPr>
          <w:rFonts w:ascii="SBL Hebrew" w:hAnsi="SBL Hebrew" w:cs="SBL Hebrew"/>
          <w:color w:val="008080"/>
          <w:sz w:val="28"/>
          <w:szCs w:val="28"/>
          <w:rtl/>
          <w:lang w:bidi="he-IL"/>
        </w:rPr>
        <w:t xml:space="preserve"> בֶּגֶד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כְּסוּת </w:t>
      </w:r>
      <w:r w:rsidRPr="00DD5980">
        <w:rPr>
          <w:rFonts w:ascii="Times New Roman" w:hAnsi="Times New Roman" w:cs="Times New Roman"/>
          <w:color w:val="000000"/>
          <w:sz w:val="24"/>
          <w:szCs w:val="24"/>
        </w:rPr>
        <w:t>) malicious thoughts and plans. And the contrast of</w:t>
      </w:r>
      <w:r w:rsidRPr="009D0816">
        <w:rPr>
          <w:rFonts w:ascii="SBL Hebrew" w:hAnsi="SBL Hebrew" w:cs="SBL Hebrew"/>
          <w:color w:val="008080"/>
          <w:sz w:val="28"/>
          <w:szCs w:val="28"/>
          <w:rtl/>
          <w:lang w:bidi="he-IL"/>
        </w:rPr>
        <w:t xml:space="preserve">תֻּמָּה </w:t>
      </w:r>
      <w:r w:rsidRPr="00DD5980">
        <w:rPr>
          <w:rFonts w:ascii="Times New Roman" w:hAnsi="Times New Roman" w:cs="Times New Roman"/>
          <w:color w:val="000000"/>
          <w:sz w:val="24"/>
          <w:szCs w:val="24"/>
        </w:rPr>
        <w:t>, integrity = unreserved loving submission, is</w:t>
      </w:r>
      <w:r w:rsidRPr="009D0816">
        <w:rPr>
          <w:rFonts w:ascii="SBL Hebrew" w:hAnsi="SBL Hebrew" w:cs="SBL Hebrew"/>
          <w:b/>
          <w:color w:val="008080"/>
          <w:sz w:val="28"/>
          <w:szCs w:val="28"/>
          <w:rtl/>
          <w:lang w:bidi="he-IL"/>
        </w:rPr>
        <w:t xml:space="preserve">סֶלֶף </w:t>
      </w:r>
      <w:r w:rsidRPr="00DD5980">
        <w:rPr>
          <w:rFonts w:ascii="Times New Roman" w:hAnsi="Times New Roman" w:cs="Times New Roman"/>
          <w:color w:val="000000"/>
          <w:sz w:val="24"/>
          <w:szCs w:val="24"/>
        </w:rPr>
        <w:t>, a word peculiar to the Solomonic Mashal, with its verb</w:t>
      </w:r>
      <w:r w:rsidRPr="009D0816">
        <w:rPr>
          <w:rFonts w:ascii="SBL Hebrew" w:hAnsi="SBL Hebrew" w:cs="SBL Hebrew"/>
          <w:color w:val="008080"/>
          <w:sz w:val="28"/>
          <w:szCs w:val="28"/>
          <w:rtl/>
          <w:lang w:bidi="he-IL"/>
        </w:rPr>
        <w:t xml:space="preserve"> סִלּף</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(vid., p. 23). Hitzig explains it by the Arab. </w:t>
      </w:r>
      <w:r w:rsidRPr="00DD5980">
        <w:rPr>
          <w:rFonts w:ascii="Times New Roman" w:hAnsi="Times New Roman" w:cs="Times New Roman"/>
          <w:i/>
          <w:iCs/>
          <w:color w:val="000000"/>
          <w:sz w:val="24"/>
          <w:szCs w:val="24"/>
        </w:rPr>
        <w:t>saraf</w:t>
      </w:r>
      <w:r w:rsidRPr="00DD5980">
        <w:rPr>
          <w:rFonts w:ascii="Times New Roman" w:hAnsi="Times New Roman" w:cs="Times New Roman"/>
          <w:color w:val="000000"/>
          <w:sz w:val="24"/>
          <w:szCs w:val="24"/>
        </w:rPr>
        <w:t xml:space="preserve">, to step out, to tread over; and Ewald by </w:t>
      </w:r>
      <w:r w:rsidRPr="00DD5980">
        <w:rPr>
          <w:rFonts w:ascii="Times New Roman" w:hAnsi="Times New Roman" w:cs="Times New Roman"/>
          <w:i/>
          <w:iCs/>
          <w:color w:val="000000"/>
          <w:sz w:val="24"/>
          <w:szCs w:val="24"/>
        </w:rPr>
        <w:t>lafat</w:t>
      </w:r>
      <w:r w:rsidRPr="00DD5980">
        <w:rPr>
          <w:rFonts w:ascii="Times New Roman" w:hAnsi="Times New Roman" w:cs="Times New Roman"/>
          <w:color w:val="000000"/>
          <w:sz w:val="24"/>
          <w:szCs w:val="24"/>
        </w:rPr>
        <w:t xml:space="preserve">, to turn, to turn about (“treacherous, false step”), both of which are improbable. Schultens compares </w:t>
      </w:r>
      <w:r w:rsidRPr="00DD5980">
        <w:rPr>
          <w:rFonts w:ascii="Times New Roman" w:hAnsi="Times New Roman" w:cs="Times New Roman"/>
          <w:i/>
          <w:iCs/>
          <w:color w:val="000000"/>
          <w:sz w:val="24"/>
          <w:szCs w:val="24"/>
        </w:rPr>
        <w:t xml:space="preserve">salaf </w:t>
      </w:r>
      <w:r w:rsidRPr="00DD5980">
        <w:rPr>
          <w:rFonts w:ascii="Times New Roman" w:hAnsi="Times New Roman" w:cs="Times New Roman"/>
          <w:color w:val="000000"/>
          <w:sz w:val="24"/>
          <w:szCs w:val="24"/>
        </w:rPr>
        <w:t>in the meaning to smear (R.</w:t>
      </w:r>
      <w:r w:rsidRPr="009D0816">
        <w:rPr>
          <w:rFonts w:ascii="SBL Hebrew" w:hAnsi="SBL Hebrew" w:cs="SBL Hebrew"/>
          <w:color w:val="008080"/>
          <w:sz w:val="28"/>
          <w:szCs w:val="28"/>
          <w:rtl/>
          <w:lang w:bidi="he-IL"/>
        </w:rPr>
        <w:t xml:space="preserve">לף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לב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ἀλείφειν</w:t>
      </w:r>
      <w:r w:rsidRPr="00DD5980">
        <w:rPr>
          <w:rFonts w:ascii="Times New Roman" w:hAnsi="Times New Roman" w:cs="Times New Roman"/>
          <w:color w:val="000000"/>
          <w:sz w:val="24"/>
          <w:szCs w:val="24"/>
        </w:rPr>
        <w:t>; cf. regarding such secondary formations with</w:t>
      </w:r>
      <w:r w:rsidRPr="009D0816">
        <w:rPr>
          <w:rFonts w:ascii="SBL Hebrew" w:hAnsi="SBL Hebrew" w:cs="SBL Hebrew"/>
          <w:color w:val="008080"/>
          <w:sz w:val="28"/>
          <w:szCs w:val="28"/>
          <w:rtl/>
          <w:lang w:bidi="he-IL"/>
        </w:rPr>
        <w:t xml:space="preserve"> ש </w:t>
      </w:r>
      <w:r w:rsidRPr="00DD5980">
        <w:rPr>
          <w:rFonts w:ascii="Times New Roman" w:hAnsi="Times New Roman" w:cs="Times New Roman"/>
          <w:color w:val="000000"/>
          <w:sz w:val="24"/>
          <w:szCs w:val="24"/>
        </w:rPr>
        <w:t xml:space="preserve">preceding, Hupfeld on Psa. 5:7), and translates here, </w:t>
      </w:r>
      <w:r w:rsidRPr="00DD5980">
        <w:rPr>
          <w:rFonts w:ascii="Times New Roman" w:hAnsi="Times New Roman" w:cs="Times New Roman"/>
          <w:i/>
          <w:iCs/>
          <w:color w:val="000000"/>
          <w:sz w:val="24"/>
          <w:szCs w:val="24"/>
        </w:rPr>
        <w:t xml:space="preserve">lubricitas. </w:t>
      </w:r>
      <w:r w:rsidRPr="00DD5980">
        <w:rPr>
          <w:rFonts w:ascii="Times New Roman" w:hAnsi="Times New Roman" w:cs="Times New Roman"/>
          <w:color w:val="000000"/>
          <w:sz w:val="24"/>
          <w:szCs w:val="24"/>
        </w:rPr>
        <w:t>But this rendering is scarcely admissible. It has against it lexical tradition (Menahem:</w:t>
      </w:r>
      <w:r w:rsidRPr="009D0816">
        <w:rPr>
          <w:rFonts w:ascii="SBL Hebrew" w:hAnsi="SBL Hebrew" w:cs="SBL Hebrew"/>
          <w:color w:val="008080"/>
          <w:sz w:val="28"/>
          <w:szCs w:val="28"/>
          <w:rtl/>
          <w:lang w:bidi="he-IL"/>
        </w:rPr>
        <w:t xml:space="preserve">מוטה </w:t>
      </w:r>
      <w:r w:rsidRPr="00DD5980">
        <w:rPr>
          <w:rFonts w:ascii="Times New Roman" w:hAnsi="Times New Roman" w:cs="Times New Roman"/>
          <w:color w:val="000000"/>
          <w:sz w:val="24"/>
          <w:szCs w:val="24"/>
        </w:rPr>
        <w:t>, wavering; Perchon:</w:t>
      </w:r>
      <w:r w:rsidRPr="009D0816">
        <w:rPr>
          <w:rFonts w:ascii="SBL Hebrew" w:hAnsi="SBL Hebrew" w:cs="SBL Hebrew"/>
          <w:color w:val="008080"/>
          <w:sz w:val="28"/>
          <w:szCs w:val="28"/>
          <w:rtl/>
          <w:lang w:bidi="he-IL"/>
        </w:rPr>
        <w:t xml:space="preserve">זיוף </w:t>
      </w:r>
      <w:r w:rsidRPr="00DD5980">
        <w:rPr>
          <w:rFonts w:ascii="Times New Roman" w:hAnsi="Times New Roman" w:cs="Times New Roman"/>
          <w:color w:val="000000"/>
          <w:sz w:val="24"/>
          <w:szCs w:val="24"/>
        </w:rPr>
        <w:t>, falsifying; Kimchi:</w:t>
      </w:r>
      <w:r w:rsidRPr="009D0816">
        <w:rPr>
          <w:rFonts w:ascii="SBL Hebrew" w:hAnsi="SBL Hebrew" w:cs="SBL Hebrew"/>
          <w:color w:val="008080"/>
          <w:sz w:val="28"/>
          <w:szCs w:val="28"/>
          <w:rtl/>
          <w:lang w:bidi="he-IL"/>
        </w:rPr>
        <w:t>עוות</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misrepresentation, according to which the </w:t>
      </w:r>
      <w:r w:rsidRPr="00DD5980">
        <w:rPr>
          <w:rFonts w:ascii="Times New Roman" w:hAnsi="Times New Roman" w:cs="Times New Roman"/>
          <w:i/>
          <w:iCs/>
          <w:color w:val="000000"/>
          <w:sz w:val="24"/>
          <w:szCs w:val="24"/>
        </w:rPr>
        <w:t xml:space="preserve">Graec. Venet. </w:t>
      </w:r>
      <w:r w:rsidRPr="00DD5980">
        <w:rPr>
          <w:rFonts w:ascii="SBL Greek" w:hAnsi="SBL Greek" w:cs="Times New Roman"/>
          <w:color w:val="0000FF"/>
          <w:sz w:val="24"/>
          <w:szCs w:val="24"/>
          <w:lang w:val="el-GR"/>
        </w:rPr>
        <w:t>σκολιότης</w:t>
      </w:r>
      <w:r w:rsidRPr="00DD5980">
        <w:rPr>
          <w:rFonts w:ascii="Times New Roman" w:hAnsi="Times New Roman" w:cs="Times New Roman"/>
          <w:color w:val="000000"/>
          <w:sz w:val="24"/>
          <w:szCs w:val="24"/>
        </w:rPr>
        <w:t>), as well as the methodical comparison of the words. The Syriac has not this verbal stem, but the Targum has</w:t>
      </w:r>
      <w:r w:rsidRPr="009D0816">
        <w:rPr>
          <w:rFonts w:ascii="SBL Hebrew" w:hAnsi="SBL Hebrew" w:cs="SBL Hebrew"/>
          <w:color w:val="008080"/>
          <w:sz w:val="28"/>
          <w:szCs w:val="28"/>
          <w:rtl/>
          <w:lang w:bidi="he-IL"/>
        </w:rPr>
        <w:t xml:space="preserve"> סְלַף </w:t>
      </w:r>
      <w:r w:rsidRPr="00DD5980">
        <w:rPr>
          <w:rFonts w:ascii="Times New Roman" w:hAnsi="Times New Roman" w:cs="Times New Roman"/>
          <w:color w:val="000000"/>
          <w:sz w:val="24"/>
          <w:szCs w:val="24"/>
        </w:rPr>
        <w:t>in the meaning to distort, to turn the wrong way (</w:t>
      </w:r>
      <w:r w:rsidRPr="00DD5980">
        <w:rPr>
          <w:rFonts w:ascii="SBL Greek" w:hAnsi="SBL Greek" w:cs="SBL Hebrew"/>
          <w:color w:val="0000FF"/>
          <w:sz w:val="24"/>
          <w:szCs w:val="24"/>
          <w:lang w:val="el-GR"/>
        </w:rPr>
        <w:t>σκολιοῦν</w:t>
      </w:r>
      <w:r w:rsidRPr="00DD5980">
        <w:rPr>
          <w:rFonts w:ascii="SBL Greek" w:hAnsi="SBL Greek" w:cs="SBL Hebrew"/>
          <w:color w:val="0000FF"/>
          <w:sz w:val="24"/>
          <w:szCs w:val="24"/>
        </w:rPr>
        <w:t xml:space="preserve">, </w:t>
      </w:r>
      <w:r w:rsidRPr="00DD5980">
        <w:rPr>
          <w:rFonts w:ascii="SBL Greek" w:hAnsi="SBL Greek" w:cs="SBL Hebrew"/>
          <w:color w:val="0000FF"/>
          <w:sz w:val="24"/>
          <w:szCs w:val="24"/>
          <w:lang w:val="el-GR"/>
        </w:rPr>
        <w:t>στρεβλοῦν</w:t>
      </w:r>
      <w:r w:rsidRPr="00DD5980">
        <w:rPr>
          <w:rFonts w:ascii="Times New Roman" w:hAnsi="Times New Roman" w:cs="Times New Roman"/>
          <w:color w:val="000000"/>
          <w:sz w:val="24"/>
          <w:szCs w:val="24"/>
        </w:rPr>
        <w:t>), Pro. 10:10, and</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Est. 6:10, where, in the second Targum,</w:t>
      </w:r>
      <w:r w:rsidRPr="009D0816">
        <w:rPr>
          <w:rFonts w:ascii="SBL Hebrew" w:hAnsi="SBL Hebrew" w:cs="SBL Hebrew"/>
          <w:color w:val="008080"/>
          <w:sz w:val="28"/>
          <w:szCs w:val="28"/>
          <w:rtl/>
          <w:lang w:bidi="he-IL"/>
        </w:rPr>
        <w:t xml:space="preserve"> פּוּמהּ אִסְתְּלִף </w:t>
      </w:r>
      <w:r w:rsidRPr="00DD5980">
        <w:rPr>
          <w:rFonts w:ascii="Times New Roman" w:hAnsi="Times New Roman" w:cs="Times New Roman"/>
          <w:color w:val="000000"/>
          <w:sz w:val="24"/>
          <w:szCs w:val="24"/>
        </w:rPr>
        <w:t xml:space="preserve">means “his mouth was crooked.” With justice, therefore, Gesenius in his </w:t>
      </w:r>
      <w:r w:rsidRPr="00DD5980">
        <w:rPr>
          <w:rFonts w:ascii="Times New Roman" w:hAnsi="Times New Roman" w:cs="Times New Roman"/>
          <w:i/>
          <w:iCs/>
          <w:color w:val="000000"/>
          <w:sz w:val="24"/>
          <w:szCs w:val="24"/>
        </w:rPr>
        <w:t xml:space="preserve">Thesaurus </w:t>
      </w:r>
      <w:r w:rsidRPr="00DD5980">
        <w:rPr>
          <w:rFonts w:ascii="Times New Roman" w:hAnsi="Times New Roman" w:cs="Times New Roman"/>
          <w:color w:val="000000"/>
          <w:sz w:val="24"/>
          <w:szCs w:val="24"/>
        </w:rPr>
        <w:t xml:space="preserve">has decided in favour of the fundamental idea </w:t>
      </w:r>
      <w:r w:rsidRPr="00DD5980">
        <w:rPr>
          <w:rFonts w:ascii="Times New Roman" w:hAnsi="Times New Roman" w:cs="Times New Roman"/>
          <w:i/>
          <w:iCs/>
          <w:color w:val="000000"/>
          <w:sz w:val="24"/>
          <w:szCs w:val="24"/>
        </w:rPr>
        <w:t>pervertere</w:t>
      </w:r>
      <w:r w:rsidRPr="00DD5980">
        <w:rPr>
          <w:rFonts w:ascii="Times New Roman" w:hAnsi="Times New Roman" w:cs="Times New Roman"/>
          <w:color w:val="000000"/>
          <w:sz w:val="24"/>
          <w:szCs w:val="24"/>
        </w:rPr>
        <w:t xml:space="preserve">, from which also the Peshito and Saadia proceed; for in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23:8 they translate (Syr.) </w:t>
      </w:r>
      <w:r w:rsidRPr="00DD5980">
        <w:rPr>
          <w:rFonts w:ascii="LSBTrans" w:hAnsi="LSBTrans" w:cs="LSBTrans"/>
          <w:color w:val="000000"/>
          <w:sz w:val="24"/>
          <w:szCs w:val="24"/>
        </w:rPr>
        <w:t xml:space="preserve">mahpeÑk </w:t>
      </w:r>
      <w:r w:rsidRPr="00DD5980">
        <w:rPr>
          <w:rFonts w:ascii="Times New Roman" w:hAnsi="Times New Roman" w:cs="Times New Roman"/>
          <w:color w:val="000000"/>
          <w:sz w:val="24"/>
          <w:szCs w:val="24"/>
        </w:rPr>
        <w:t xml:space="preserve">(it, the gift of bribery, perverts) and (Arab.) </w:t>
      </w:r>
      <w:r w:rsidRPr="00DD5980">
        <w:rPr>
          <w:rFonts w:ascii="Times New Roman" w:hAnsi="Times New Roman" w:cs="Times New Roman"/>
          <w:i/>
          <w:iCs/>
          <w:color w:val="000000"/>
          <w:sz w:val="24"/>
          <w:szCs w:val="24"/>
        </w:rPr>
        <w:t xml:space="preserve">tazyf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תְּזַיּף </w:t>
      </w:r>
      <w:r w:rsidRPr="00DD5980">
        <w:rPr>
          <w:rFonts w:ascii="Times New Roman" w:hAnsi="Times New Roman" w:cs="Times New Roman"/>
          <w:color w:val="000000"/>
          <w:sz w:val="24"/>
          <w:szCs w:val="24"/>
        </w:rPr>
        <w:t>, it falsifies). Fl. also, who at 15:4 remarks, “</w:t>
      </w:r>
      <w:r w:rsidRPr="009D0816">
        <w:rPr>
          <w:rFonts w:ascii="SBL Hebrew" w:hAnsi="SBL Hebrew" w:cs="SBL Hebrew"/>
          <w:color w:val="008080"/>
          <w:sz w:val="28"/>
          <w:szCs w:val="28"/>
          <w:rtl/>
          <w:lang w:bidi="he-IL"/>
        </w:rPr>
        <w:t>סֶלֶף</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סָלַף </w:t>
      </w:r>
      <w:r w:rsidRPr="00DD5980">
        <w:rPr>
          <w:rFonts w:ascii="Times New Roman" w:hAnsi="Times New Roman" w:cs="Times New Roman"/>
          <w:color w:val="000000"/>
          <w:sz w:val="24"/>
          <w:szCs w:val="24"/>
        </w:rPr>
        <w:t xml:space="preserve">, to stir up, to turn over, so that the lowermost becomes the uppermost,” gives the preference to this primary idea, in view of the Arab. </w:t>
      </w:r>
      <w:r w:rsidRPr="00DD5980">
        <w:rPr>
          <w:rFonts w:ascii="Times New Roman" w:hAnsi="Times New Roman" w:cs="Times New Roman"/>
          <w:i/>
          <w:iCs/>
          <w:color w:val="000000"/>
          <w:sz w:val="24"/>
          <w:szCs w:val="24"/>
        </w:rPr>
        <w:t>salaf</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invertere terram conserendi causa. </w:t>
      </w:r>
      <w:r w:rsidRPr="00DD5980">
        <w:rPr>
          <w:rFonts w:ascii="Times New Roman" w:hAnsi="Times New Roman" w:cs="Times New Roman"/>
          <w:color w:val="000000"/>
          <w:sz w:val="24"/>
          <w:szCs w:val="24"/>
        </w:rPr>
        <w:t xml:space="preserve">It is moreover confirmed by </w:t>
      </w:r>
      <w:r w:rsidRPr="00DD5980">
        <w:rPr>
          <w:rFonts w:ascii="Times New Roman" w:hAnsi="Times New Roman" w:cs="Times New Roman"/>
          <w:i/>
          <w:iCs/>
          <w:color w:val="000000"/>
          <w:sz w:val="24"/>
          <w:szCs w:val="24"/>
        </w:rPr>
        <w:t>salaf</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praecedere</w:t>
      </w:r>
      <w:r w:rsidRPr="00DD5980">
        <w:rPr>
          <w:rFonts w:ascii="Times New Roman" w:hAnsi="Times New Roman" w:cs="Times New Roman"/>
          <w:color w:val="000000"/>
          <w:sz w:val="24"/>
          <w:szCs w:val="24"/>
        </w:rPr>
        <w:t xml:space="preserve">, which is </w:t>
      </w:r>
      <w:r w:rsidRPr="00DD5980">
        <w:rPr>
          <w:rFonts w:ascii="Times New Roman" w:hAnsi="Times New Roman" w:cs="Times New Roman"/>
          <w:i/>
          <w:iCs/>
          <w:color w:val="000000"/>
          <w:sz w:val="24"/>
          <w:szCs w:val="24"/>
        </w:rPr>
        <w:t xml:space="preserve">pervertere </w:t>
      </w:r>
      <w:r w:rsidRPr="00DD5980">
        <w:rPr>
          <w:rFonts w:ascii="Times New Roman" w:hAnsi="Times New Roman" w:cs="Times New Roman"/>
          <w:color w:val="000000"/>
          <w:sz w:val="24"/>
          <w:szCs w:val="24"/>
        </w:rPr>
        <w:t xml:space="preserve">modified to </w:t>
      </w:r>
      <w:r w:rsidRPr="00DD5980">
        <w:rPr>
          <w:rFonts w:ascii="Times New Roman" w:hAnsi="Times New Roman" w:cs="Times New Roman"/>
          <w:i/>
          <w:iCs/>
          <w:color w:val="000000"/>
          <w:sz w:val="24"/>
          <w:szCs w:val="24"/>
        </w:rPr>
        <w:t xml:space="preserve">praevertere. </w:t>
      </w:r>
      <w:r w:rsidRPr="00DD5980">
        <w:rPr>
          <w:rFonts w:ascii="Times New Roman" w:hAnsi="Times New Roman" w:cs="Times New Roman"/>
          <w:color w:val="000000"/>
          <w:sz w:val="24"/>
          <w:szCs w:val="24"/>
        </w:rPr>
        <w:t>But how does</w:t>
      </w:r>
      <w:r w:rsidRPr="009D0816">
        <w:rPr>
          <w:rFonts w:ascii="SBL Hebrew" w:hAnsi="SBL Hebrew" w:cs="SBL Hebrew"/>
          <w:color w:val="008080"/>
          <w:sz w:val="28"/>
          <w:szCs w:val="28"/>
          <w:rtl/>
          <w:lang w:bidi="he-IL"/>
        </w:rPr>
        <w:t xml:space="preserve"> סֶלֶף </w:t>
      </w:r>
      <w:r w:rsidRPr="00DD5980">
        <w:rPr>
          <w:rFonts w:ascii="Times New Roman" w:hAnsi="Times New Roman" w:cs="Times New Roman"/>
          <w:color w:val="000000"/>
          <w:sz w:val="24"/>
          <w:szCs w:val="24"/>
        </w:rPr>
        <w:t xml:space="preserve">mean </w:t>
      </w:r>
      <w:r w:rsidRPr="00DD5980">
        <w:rPr>
          <w:rFonts w:ascii="Times New Roman" w:hAnsi="Times New Roman" w:cs="Times New Roman"/>
          <w:i/>
          <w:iCs/>
          <w:color w:val="000000"/>
          <w:sz w:val="24"/>
          <w:szCs w:val="24"/>
        </w:rPr>
        <w:t xml:space="preserve">perversio </w:t>
      </w:r>
      <w:r w:rsidRPr="00DD5980">
        <w:rPr>
          <w:rFonts w:ascii="Times New Roman" w:hAnsi="Times New Roman" w:cs="Times New Roman"/>
          <w:color w:val="000000"/>
          <w:sz w:val="24"/>
          <w:szCs w:val="24"/>
        </w:rPr>
        <w:t xml:space="preserve">(Theod. </w:t>
      </w:r>
      <w:r w:rsidRPr="00DD5980">
        <w:rPr>
          <w:rFonts w:ascii="SBL Greek" w:hAnsi="SBL Greek" w:cs="Times New Roman"/>
          <w:color w:val="0000FF"/>
          <w:sz w:val="24"/>
          <w:szCs w:val="24"/>
          <w:lang w:val="el-GR"/>
        </w:rPr>
        <w:t>ὑποσκελισμός</w:t>
      </w:r>
      <w:r w:rsidRPr="00DD5980">
        <w:rPr>
          <w:rFonts w:ascii="Times New Roman" w:hAnsi="Times New Roman" w:cs="Times New Roman"/>
          <w:color w:val="000000"/>
          <w:sz w:val="24"/>
          <w:szCs w:val="24"/>
        </w:rPr>
        <w:t xml:space="preserve">), in the sense of the overthrow prepared for thy neighbour? The parallels demand the sense of a condition peculiar to the word and conduct of the godless (treacherous), 22:12 (cf.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23:8), 19:3, thus </w:t>
      </w:r>
      <w:r w:rsidRPr="00DD5980">
        <w:rPr>
          <w:rFonts w:ascii="Times New Roman" w:hAnsi="Times New Roman" w:cs="Times New Roman"/>
          <w:i/>
          <w:iCs/>
          <w:color w:val="000000"/>
          <w:sz w:val="24"/>
          <w:szCs w:val="24"/>
        </w:rPr>
        <w:t>perversitas</w:t>
      </w:r>
      <w:r w:rsidRPr="00DD5980">
        <w:rPr>
          <w:rFonts w:ascii="Times New Roman" w:hAnsi="Times New Roman" w:cs="Times New Roman"/>
          <w:color w:val="000000"/>
          <w:sz w:val="24"/>
          <w:szCs w:val="24"/>
        </w:rPr>
        <w:t xml:space="preserve">, perversity; but this as contrary to truth and rectitude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תֻּמָּה </w:t>
      </w:r>
      <w:r w:rsidRPr="00DD5980">
        <w:rPr>
          <w:rFonts w:ascii="Times New Roman" w:hAnsi="Times New Roman" w:cs="Times New Roman"/>
          <w:color w:val="000000"/>
          <w:sz w:val="24"/>
          <w:szCs w:val="24"/>
        </w:rPr>
        <w:t xml:space="preserve">), “perverseness,” as we have translated it, for we understand by it want of rectitude (dishonesty) and untruthfulness. While the sincerity of the upright conducts them, and, so to say, forms their </w:t>
      </w:r>
      <w:r w:rsidRPr="00DD5980">
        <w:rPr>
          <w:rFonts w:ascii="Times New Roman" w:hAnsi="Times New Roman" w:cs="Times New Roman"/>
          <w:i/>
          <w:iCs/>
          <w:color w:val="000000"/>
          <w:sz w:val="24"/>
          <w:szCs w:val="24"/>
        </w:rPr>
        <w:t>salvus conductus</w:t>
      </w:r>
      <w:r w:rsidRPr="00DD5980">
        <w:rPr>
          <w:rFonts w:ascii="Times New Roman" w:hAnsi="Times New Roman" w:cs="Times New Roman"/>
          <w:color w:val="000000"/>
          <w:sz w:val="24"/>
          <w:szCs w:val="24"/>
        </w:rPr>
        <w:t xml:space="preserve">, which guards them against the danger of erring and of hostile assault, the perverseness of the treacherous destroys them; for the disfiguring of truth avenges itself against them, and they experience the reverse of the proverb, </w:t>
      </w:r>
      <w:r w:rsidRPr="00DD5980">
        <w:rPr>
          <w:rFonts w:ascii="Times New Roman" w:hAnsi="Times New Roman" w:cs="Times New Roman"/>
          <w:i/>
          <w:iCs/>
          <w:color w:val="000000"/>
          <w:sz w:val="24"/>
          <w:szCs w:val="24"/>
        </w:rPr>
        <w:t xml:space="preserve">“das Ehrlich währt am längsten” </w:t>
      </w:r>
      <w:r w:rsidRPr="00DD5980">
        <w:rPr>
          <w:rFonts w:ascii="Times New Roman" w:hAnsi="Times New Roman" w:cs="Times New Roman"/>
          <w:color w:val="000000"/>
          <w:sz w:val="24"/>
          <w:szCs w:val="24"/>
        </w:rPr>
        <w:t xml:space="preserve">(honesty endures the longest).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ושׁדם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ושָׁדָּם</w:t>
      </w:r>
      <w:r w:rsidRPr="00DD5980">
        <w:rPr>
          <w:rFonts w:ascii="Times New Roman" w:hAnsi="Times New Roman" w:cs="Times New Roman"/>
          <w:color w:val="000000"/>
          <w:sz w:val="24"/>
          <w:szCs w:val="24"/>
        </w:rPr>
        <w:t xml:space="preserve">) is an error </w:t>
      </w:r>
      <w:r w:rsidRPr="00DD5980">
        <w:rPr>
          <w:rFonts w:ascii="Times New Roman" w:hAnsi="Times New Roman" w:cs="Times New Roman"/>
          <w:color w:val="000000"/>
          <w:sz w:val="24"/>
          <w:szCs w:val="24"/>
        </w:rPr>
        <w:lastRenderedPageBreak/>
        <w:t xml:space="preserve">of transcription;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has the proper correction,</w:t>
      </w:r>
      <w:r w:rsidRPr="009D0816">
        <w:rPr>
          <w:rFonts w:ascii="SBL Hebrew" w:hAnsi="SBL Hebrew" w:cs="SBL Hebrew"/>
          <w:color w:val="008080"/>
          <w:sz w:val="28"/>
          <w:szCs w:val="28"/>
          <w:rtl/>
          <w:lang w:bidi="he-IL"/>
        </w:rPr>
        <w:t xml:space="preserve"> ישָׁדּם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ישָׁדְדם </w:t>
      </w:r>
      <w:r w:rsidRPr="00DD5980">
        <w:rPr>
          <w:rFonts w:ascii="Times New Roman" w:hAnsi="Times New Roman" w:cs="Times New Roman"/>
          <w:color w:val="000000"/>
          <w:sz w:val="24"/>
          <w:szCs w:val="24"/>
        </w:rPr>
        <w:t>, Jer. 5:6. Regarding</w:t>
      </w:r>
      <w:r w:rsidRPr="009D0816">
        <w:rPr>
          <w:rFonts w:ascii="SBL Hebrew" w:hAnsi="SBL Hebrew" w:cs="SBL Hebrew"/>
          <w:color w:val="008080"/>
          <w:sz w:val="28"/>
          <w:szCs w:val="28"/>
          <w:rtl/>
          <w:lang w:bidi="he-IL"/>
        </w:rPr>
        <w:t xml:space="preserve"> שׁדַד </w:t>
      </w:r>
      <w:r w:rsidRPr="00DD5980">
        <w:rPr>
          <w:rFonts w:ascii="Times New Roman" w:hAnsi="Times New Roman" w:cs="Times New Roman"/>
          <w:color w:val="000000"/>
          <w:sz w:val="24"/>
          <w:szCs w:val="24"/>
        </w:rPr>
        <w:t>(whence</w:t>
      </w:r>
      <w:r w:rsidRPr="009D0816">
        <w:rPr>
          <w:rFonts w:ascii="SBL Hebrew" w:hAnsi="SBL Hebrew" w:cs="SBL Hebrew"/>
          <w:color w:val="008080"/>
          <w:sz w:val="28"/>
          <w:szCs w:val="28"/>
          <w:rtl/>
          <w:lang w:bidi="he-IL"/>
        </w:rPr>
        <w:t xml:space="preserve">שׁדַּי </w:t>
      </w:r>
      <w:r w:rsidRPr="00DD5980">
        <w:rPr>
          <w:rFonts w:ascii="Times New Roman" w:hAnsi="Times New Roman" w:cs="Times New Roman"/>
          <w:color w:val="000000"/>
          <w:sz w:val="24"/>
          <w:szCs w:val="24"/>
        </w:rPr>
        <w:t>), which, from its root-signification of making close and fast, denotes violence and destruction, vid., under Gen. 17.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proverbs in praise of</w:t>
      </w:r>
      <w:r w:rsidRPr="009D0816">
        <w:rPr>
          <w:rFonts w:ascii="SBL Hebrew" w:hAnsi="SBL Hebrew" w:cs="SBL Hebrew"/>
          <w:color w:val="008080"/>
          <w:sz w:val="28"/>
          <w:szCs w:val="28"/>
          <w:rtl/>
          <w:lang w:bidi="he-IL"/>
        </w:rPr>
        <w:t xml:space="preserve">צדקה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Possessions are of</w:t>
      </w:r>
      <w:r w:rsidR="003E2D2D">
        <w:rPr>
          <w:rFonts w:ascii="Times New Roman" w:hAnsi="Times New Roman" w:cs="Times New Roman"/>
          <w:b/>
          <w:bCs/>
          <w:i/>
          <w:iCs/>
          <w:color w:val="00007F"/>
          <w:sz w:val="24"/>
          <w:szCs w:val="24"/>
        </w:rPr>
        <w:t xml:space="preserve"> no profit in the day of wrath;</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righteousness delivereth from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11:4]]</w:t>
      </w:r>
      <w:r w:rsidR="00102D00" w:rsidRPr="00DD5980">
        <w:t xml:space="preserve">Pro. 11:4.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which is new here, is only that possessions and goods (vid., regarding</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xml:space="preserve">, p. 44) are destitute of all value in the day of the </w:t>
      </w:r>
      <w:r w:rsidRPr="00DD5980">
        <w:rPr>
          <w:rFonts w:ascii="SBL Greek" w:hAnsi="SBL Greek" w:cs="Times New Roman"/>
          <w:color w:val="0000FF"/>
          <w:sz w:val="24"/>
          <w:szCs w:val="24"/>
          <w:lang w:val="el-GR"/>
        </w:rPr>
        <w:t>μέλλουσα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ὀργη</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יוֹם עבְרָה </w:t>
      </w:r>
      <w:r w:rsidRPr="00DD5980">
        <w:rPr>
          <w:rFonts w:ascii="Times New Roman" w:hAnsi="Times New Roman" w:cs="Times New Roman"/>
          <w:color w:val="000000"/>
          <w:sz w:val="24"/>
          <w:szCs w:val="24"/>
        </w:rPr>
        <w:t xml:space="preserve">, the day of wrath breaking through the limits (of long- suffering), has the same meaning as in the prophets; and such prophetic words as Isa. 10:3, Zep. 1:18, and, almost in the same words, Eze. 7:19, are altogether similar to this proverb. The LXX, which translates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ἡμέρα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ἐπαγωγῆς</w:t>
      </w:r>
      <w:r w:rsidRPr="00DD5980">
        <w:rPr>
          <w:rFonts w:ascii="Times New Roman" w:hAnsi="Times New Roman" w:cs="Times New Roman"/>
          <w:color w:val="000000"/>
          <w:sz w:val="24"/>
          <w:szCs w:val="24"/>
        </w:rPr>
        <w:t>, harmonizes in expression with Sir. 5:8, cf. 2:2. Theodotion translates</w:t>
      </w:r>
      <w:r w:rsidRPr="009D0816">
        <w:rPr>
          <w:rFonts w:ascii="SBL Hebrew" w:hAnsi="SBL Hebrew" w:cs="SBL Hebrew"/>
          <w:color w:val="008080"/>
          <w:sz w:val="28"/>
          <w:szCs w:val="28"/>
          <w:rtl/>
          <w:lang w:bidi="he-IL"/>
        </w:rPr>
        <w:t xml:space="preserve">איד </w:t>
      </w:r>
      <w:r w:rsidRPr="00DD5980">
        <w:rPr>
          <w:rFonts w:ascii="Times New Roman" w:hAnsi="Times New Roman" w:cs="Times New Roman"/>
          <w:color w:val="000000"/>
          <w:sz w:val="24"/>
          <w:szCs w:val="24"/>
        </w:rPr>
        <w:t xml:space="preserve">, 27:10, by </w:t>
      </w:r>
      <w:r w:rsidRPr="00DD5980">
        <w:rPr>
          <w:rFonts w:ascii="SBL Greek" w:hAnsi="SBL Greek" w:cs="Times New Roman"/>
          <w:color w:val="0000FF"/>
          <w:sz w:val="24"/>
          <w:szCs w:val="24"/>
          <w:lang w:val="el-GR"/>
        </w:rPr>
        <w:t>ἐπαγωγη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(providence, fate).</w:t>
      </w:r>
    </w:p>
    <w:p w:rsidR="006377AF" w:rsidRDefault="006377AF"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The righteousness of the blameless smootheth his w</w:t>
      </w:r>
      <w:r w:rsidR="003E2D2D">
        <w:rPr>
          <w:rFonts w:ascii="Times New Roman" w:hAnsi="Times New Roman" w:cs="Times New Roman"/>
          <w:b/>
          <w:bCs/>
          <w:i/>
          <w:iCs/>
          <w:color w:val="00007F"/>
          <w:sz w:val="24"/>
          <w:szCs w:val="24"/>
        </w:rPr>
        <w:t>ay,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by his own wickedness doth the wicked fall.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11:5]]</w:t>
      </w:r>
      <w:r w:rsidR="00102D00" w:rsidRPr="00DD5980">
        <w:t xml:space="preserve">Pro. 11:5.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the</w:t>
      </w:r>
      <w:r w:rsidRPr="009D0816">
        <w:rPr>
          <w:rFonts w:ascii="SBL Hebrew" w:hAnsi="SBL Hebrew" w:cs="SBL Hebrew"/>
          <w:color w:val="008080"/>
          <w:sz w:val="28"/>
          <w:szCs w:val="28"/>
          <w:rtl/>
          <w:lang w:bidi="he-IL"/>
        </w:rPr>
        <w:t xml:space="preserve"> תֳמִים </w:t>
      </w:r>
      <w:r w:rsidRPr="00DD5980">
        <w:rPr>
          <w:rFonts w:ascii="Times New Roman" w:hAnsi="Times New Roman" w:cs="Times New Roman"/>
          <w:color w:val="000000"/>
          <w:sz w:val="24"/>
          <w:szCs w:val="24"/>
        </w:rPr>
        <w:t>(cf. 1:12), formed after the passive, more than with</w:t>
      </w:r>
      <w:r w:rsidRPr="009D0816">
        <w:rPr>
          <w:rFonts w:ascii="SBL Hebrew" w:hAnsi="SBL Hebrew" w:cs="SBL Hebrew"/>
          <w:color w:val="008080"/>
          <w:sz w:val="28"/>
          <w:szCs w:val="28"/>
          <w:rtl/>
          <w:lang w:bidi="he-IL"/>
        </w:rPr>
        <w:t xml:space="preserve">תֳם </w:t>
      </w:r>
      <w:r w:rsidRPr="00DD5980">
        <w:rPr>
          <w:rFonts w:ascii="Times New Roman" w:hAnsi="Times New Roman" w:cs="Times New Roman"/>
          <w:color w:val="000000"/>
          <w:sz w:val="24"/>
          <w:szCs w:val="24"/>
        </w:rPr>
        <w:t>, is connected the idea of the perfected, but more in the negative sense of moral spotlessness than of moral perfection. The rectitude of a man who seeks to keep his conscience and his character pure, maketh smooth (</w:t>
      </w:r>
      <w:r w:rsidRPr="009D0816">
        <w:rPr>
          <w:rFonts w:ascii="SBL Hebrew" w:hAnsi="SBL Hebrew" w:cs="SBL Hebrew"/>
          <w:color w:val="008080"/>
          <w:sz w:val="28"/>
          <w:szCs w:val="28"/>
          <w:rtl/>
          <w:lang w:bidi="he-IL"/>
        </w:rPr>
        <w:t>ישּׁר</w:t>
      </w:r>
      <w:r w:rsidRPr="00DD5980">
        <w:rPr>
          <w:rFonts w:ascii="Times New Roman" w:hAnsi="Times New Roman" w:cs="Times New Roman"/>
          <w:color w:val="000000"/>
          <w:sz w:val="24"/>
          <w:szCs w:val="24"/>
        </w:rPr>
        <w:t>, as 3:6, not of the straightness of the line, but of the surface, evenness) his life’s path, so that he can pursue his aim without stumbling and hindrance, and swerving from the direct way; while, on the contrary, the godless comes to ruin by his godlessness — that by which he seeks to forward his interests, and to make a way for himself, becomes his destruction.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6 The rectitude of the upright saveth them,</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in their own covetousness are the faithless taken.</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505793" w:rsidRDefault="00F37EFF" w:rsidP="00505793">
      <w:pPr>
        <w:pStyle w:val="Heading5"/>
      </w:pPr>
      <w:r>
        <w:t>[[@Bible:Proverbs 11:6]]</w:t>
      </w:r>
      <w:r w:rsidR="00102D00" w:rsidRPr="00DD5980">
        <w:t xml:space="preserve">Pro. 11:6.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integrity of those who go straight forward and straight through, without permitting themselves to turn aside on crooked ways, delivers them from the snares which are laid for them, the dangers they encounter; while, on the contrary, the faithless, though they mask their intentions ever so cunningly, are ensnared in their passionate covetousness: the mask is removed, they are convicted, and are caught and lost. Regarding</w:t>
      </w:r>
      <w:r w:rsidRPr="009D0816">
        <w:rPr>
          <w:rFonts w:ascii="SBL Hebrew" w:hAnsi="SBL Hebrew" w:cs="SBL Hebrew"/>
          <w:color w:val="008080"/>
          <w:sz w:val="28"/>
          <w:szCs w:val="28"/>
          <w:rtl/>
          <w:lang w:bidi="he-IL"/>
        </w:rPr>
        <w:t xml:space="preserve">הַוָּה </w:t>
      </w:r>
      <w:r w:rsidRPr="00DD5980">
        <w:rPr>
          <w:rFonts w:ascii="Times New Roman" w:hAnsi="Times New Roman" w:cs="Times New Roman"/>
          <w:color w:val="000000"/>
          <w:sz w:val="24"/>
          <w:szCs w:val="24"/>
        </w:rPr>
        <w:t>, abyss, overthrow, also stumbling against anything = covetousness, vid., at 10:3, and under</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Psa. 5:10. The form of the expression 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follows the scheme, “in the image of God created He man,” Gen. 9:6. The subject is to be taken from the genitive, as is marked by the accentuation, for it gives </w:t>
      </w:r>
      <w:r w:rsidRPr="00DD5980">
        <w:rPr>
          <w:rFonts w:ascii="Times New Roman" w:hAnsi="Times New Roman" w:cs="Times New Roman"/>
          <w:i/>
          <w:iCs/>
          <w:color w:val="000000"/>
          <w:sz w:val="24"/>
          <w:szCs w:val="24"/>
        </w:rPr>
        <w:t xml:space="preserve">Mugrash </w:t>
      </w:r>
      <w:r w:rsidRPr="00DD5980">
        <w:rPr>
          <w:rFonts w:ascii="Times New Roman" w:hAnsi="Times New Roman" w:cs="Times New Roman"/>
          <w:color w:val="000000"/>
          <w:sz w:val="24"/>
          <w:szCs w:val="24"/>
        </w:rPr>
        <w:t>to the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וּבְהַוַּת</w:t>
      </w:r>
      <w:r w:rsidRPr="00DD5980">
        <w:rPr>
          <w:rFonts w:ascii="Times New Roman" w:hAnsi="Times New Roman" w:cs="Times New Roman"/>
          <w:color w:val="000000"/>
          <w:sz w:val="24"/>
          <w:szCs w:val="24"/>
        </w:rPr>
        <w:t>, as if it were the principal form, for</w:t>
      </w:r>
      <w:r w:rsidRPr="009D0816">
        <w:rPr>
          <w:rFonts w:ascii="SBL Hebrew" w:hAnsi="SBL Hebrew" w:cs="SBL Hebrew"/>
          <w:color w:val="008080"/>
          <w:sz w:val="28"/>
          <w:szCs w:val="28"/>
          <w:rtl/>
          <w:lang w:bidi="he-IL"/>
        </w:rPr>
        <w:t xml:space="preserve">וּבְהַוָּה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proverbs regarding destruction and salvation: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7 When a godless man dies, his hope cometh to nought,</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expectation of those who stand in fulness of strength is destroyed.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11:6]]</w:t>
      </w:r>
      <w:r w:rsidR="00102D00" w:rsidRPr="00DD5980">
        <w:t xml:space="preserve">Pro. 11:7.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have already remarked in the Introduction that</w:t>
      </w:r>
      <w:r w:rsidRPr="009D0816">
        <w:rPr>
          <w:rFonts w:ascii="SBL Hebrew" w:hAnsi="SBL Hebrew" w:cs="SBL Hebrew"/>
          <w:color w:val="008080"/>
          <w:sz w:val="28"/>
          <w:szCs w:val="28"/>
          <w:rtl/>
          <w:lang w:bidi="he-IL"/>
        </w:rPr>
        <w:t xml:space="preserve"> אדם </w:t>
      </w:r>
      <w:r w:rsidRPr="00DD5980">
        <w:rPr>
          <w:rFonts w:ascii="Times New Roman" w:hAnsi="Times New Roman" w:cs="Times New Roman"/>
          <w:color w:val="000000"/>
          <w:sz w:val="24"/>
          <w:szCs w:val="24"/>
        </w:rPr>
        <w:t>is a favourite word of the Chokma, and the terminological distinction of different classes and properties of men (vid., pp. 29, 30); we read, 6:12,</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אָדָם בִּלִיַּאַל</w:t>
      </w:r>
      <w:r w:rsidRPr="00DD5980">
        <w:rPr>
          <w:rFonts w:ascii="Times New Roman" w:hAnsi="Times New Roman" w:cs="Times New Roman"/>
          <w:color w:val="000000"/>
          <w:sz w:val="24"/>
          <w:szCs w:val="24"/>
        </w:rPr>
        <w:t>, and here, as also Job. 20:29; 27:13,</w:t>
      </w:r>
      <w:r w:rsidRPr="009D0816">
        <w:rPr>
          <w:rFonts w:ascii="SBL Hebrew" w:hAnsi="SBL Hebrew" w:cs="SBL Hebrew"/>
          <w:color w:val="008080"/>
          <w:sz w:val="28"/>
          <w:szCs w:val="28"/>
          <w:rtl/>
          <w:lang w:bidi="he-IL"/>
        </w:rPr>
        <w:t xml:space="preserve">אָדָם רשָׁע </w:t>
      </w:r>
      <w:r w:rsidRPr="00DD5980">
        <w:rPr>
          <w:rFonts w:ascii="Times New Roman" w:hAnsi="Times New Roman" w:cs="Times New Roman"/>
          <w:color w:val="000000"/>
          <w:sz w:val="24"/>
          <w:szCs w:val="24"/>
        </w:rPr>
        <w:t>, cf. 21:29,</w:t>
      </w:r>
      <w:r w:rsidRPr="009D0816">
        <w:rPr>
          <w:rFonts w:ascii="SBL Hebrew" w:hAnsi="SBL Hebrew" w:cs="SBL Hebrew"/>
          <w:color w:val="008080"/>
          <w:sz w:val="28"/>
          <w:szCs w:val="28"/>
          <w:rtl/>
          <w:lang w:bidi="he-IL"/>
        </w:rPr>
        <w:t xml:space="preserve">אִישׁ רשָׁע </w:t>
      </w:r>
      <w:r w:rsidRPr="00DD5980">
        <w:rPr>
          <w:rFonts w:ascii="Times New Roman" w:hAnsi="Times New Roman" w:cs="Times New Roman"/>
          <w:color w:val="000000"/>
          <w:sz w:val="24"/>
          <w:szCs w:val="24"/>
        </w:rPr>
        <w:t>, but generally only</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 xml:space="preserve">is used. A godless man, to whom earthly possessions and pleasure and honour are the highest good, and to whom no means are too base, in order that he may appease this his threefold passion, rocks himself in unbounded and measureless hopes; but with his death, his hope, i.e., all that he hoped for, comes to nought. The LXX translate </w:t>
      </w:r>
      <w:r w:rsidRPr="00DD5980">
        <w:rPr>
          <w:rFonts w:ascii="SBL Greek" w:hAnsi="SBL Greek" w:cs="Times New Roman"/>
          <w:color w:val="0000FF"/>
          <w:sz w:val="24"/>
          <w:szCs w:val="24"/>
          <w:lang w:val="el-GR"/>
        </w:rPr>
        <w:t>τελευτήσαντος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δικαίου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ὄλλυται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ἐλπίς</w:t>
      </w:r>
      <w:r w:rsidRPr="00DD5980">
        <w:rPr>
          <w:rFonts w:ascii="Times New Roman" w:hAnsi="Times New Roman" w:cs="Times New Roman"/>
          <w:color w:val="000000"/>
          <w:sz w:val="24"/>
          <w:szCs w:val="24"/>
        </w:rPr>
        <w:t>, which is the converse of that which is here said, 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hope of the righteous expects its fulfilment beyond the grave. The LXX further translate,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καύχημα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וּתְהִלַּת</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ἀσεβῶν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ὄλλυται</w:t>
      </w:r>
      <w:r w:rsidRPr="00DD5980">
        <w:rPr>
          <w:rFonts w:ascii="Times New Roman" w:hAnsi="Times New Roman" w:cs="Times New Roman"/>
          <w:color w:val="000000"/>
          <w:sz w:val="24"/>
          <w:szCs w:val="24"/>
        </w:rPr>
        <w:t>; but the distich in the Hebr. text is not an antithetic one, and whether</w:t>
      </w:r>
      <w:r w:rsidRPr="009D0816">
        <w:rPr>
          <w:rFonts w:ascii="SBL Hebrew" w:hAnsi="SBL Hebrew" w:cs="SBL Hebrew"/>
          <w:color w:val="008080"/>
          <w:sz w:val="28"/>
          <w:szCs w:val="28"/>
          <w:rtl/>
          <w:lang w:bidi="he-IL"/>
        </w:rPr>
        <w:t xml:space="preserve"> אוֹנים </w:t>
      </w:r>
      <w:r w:rsidRPr="00DD5980">
        <w:rPr>
          <w:rFonts w:ascii="Times New Roman" w:hAnsi="Times New Roman" w:cs="Times New Roman"/>
          <w:color w:val="000000"/>
          <w:sz w:val="24"/>
          <w:szCs w:val="24"/>
        </w:rPr>
        <w:t>may signify the wicked (thus also the Syr., Targ., Venet., and Luther), if we regard it as a brachyology for</w:t>
      </w:r>
      <w:r w:rsidRPr="009D0816">
        <w:rPr>
          <w:rFonts w:ascii="SBL Hebrew" w:hAnsi="SBL Hebrew" w:cs="SBL Hebrew"/>
          <w:color w:val="008080"/>
          <w:sz w:val="28"/>
          <w:szCs w:val="28"/>
          <w:rtl/>
          <w:lang w:bidi="he-IL"/>
        </w:rPr>
        <w:t xml:space="preserve">אַנְשׁי אוֹנים </w:t>
      </w:r>
      <w:r w:rsidRPr="00DD5980">
        <w:rPr>
          <w:rFonts w:ascii="Times New Roman" w:hAnsi="Times New Roman" w:cs="Times New Roman"/>
          <w:color w:val="000000"/>
          <w:sz w:val="24"/>
          <w:szCs w:val="24"/>
        </w:rPr>
        <w:t>, or as the plur. of an adj.</w:t>
      </w:r>
      <w:r w:rsidRPr="009D0816">
        <w:rPr>
          <w:rFonts w:ascii="SBL Hebrew" w:hAnsi="SBL Hebrew" w:cs="SBL Hebrew"/>
          <w:color w:val="008080"/>
          <w:sz w:val="28"/>
          <w:szCs w:val="28"/>
          <w:rtl/>
          <w:lang w:bidi="he-IL"/>
        </w:rPr>
        <w:t xml:space="preserve">אוֹן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(Elazar b. Jacob in Kimchi), or wickedness (Zöckler, with Hitzig, “the wicked expectation”), is very questionable. Yet more improbable is Malbim’s (with Rashi’s) rendering of this</w:t>
      </w:r>
      <w:r w:rsidRPr="009D0816">
        <w:rPr>
          <w:rFonts w:ascii="SBL Hebrew" w:hAnsi="SBL Hebrew" w:cs="SBL Hebrew"/>
          <w:color w:val="008080"/>
          <w:sz w:val="28"/>
          <w:szCs w:val="28"/>
          <w:rtl/>
          <w:lang w:bidi="he-IL"/>
        </w:rPr>
        <w:t xml:space="preserve">אונים </w:t>
      </w:r>
      <w:r w:rsidRPr="00DD5980">
        <w:rPr>
          <w:rFonts w:ascii="Times New Roman" w:hAnsi="Times New Roman" w:cs="Times New Roman"/>
          <w:color w:val="000000"/>
          <w:sz w:val="24"/>
          <w:szCs w:val="24"/>
        </w:rPr>
        <w:t xml:space="preserve">, after Gen. 49:3, Psa. 78:51, and the Targ. on Job. 18:12, of the children of the deceased; children </w:t>
      </w:r>
      <w:r w:rsidRPr="00DD5980">
        <w:rPr>
          <w:rFonts w:ascii="Times New Roman" w:hAnsi="Times New Roman" w:cs="Times New Roman"/>
          <w:i/>
          <w:iCs/>
          <w:color w:val="000000"/>
          <w:sz w:val="24"/>
          <w:szCs w:val="24"/>
        </w:rPr>
        <w:t>gignuntur ex robore virili</w:t>
      </w:r>
      <w:r w:rsidRPr="00DD5980">
        <w:rPr>
          <w:rFonts w:ascii="Times New Roman" w:hAnsi="Times New Roman" w:cs="Times New Roman"/>
          <w:color w:val="000000"/>
          <w:sz w:val="24"/>
          <w:szCs w:val="24"/>
        </w:rPr>
        <w:t xml:space="preserve">, but are not themselves the </w:t>
      </w:r>
      <w:r w:rsidRPr="00DD5980">
        <w:rPr>
          <w:rFonts w:ascii="Times New Roman" w:hAnsi="Times New Roman" w:cs="Times New Roman"/>
          <w:i/>
          <w:iCs/>
          <w:color w:val="000000"/>
          <w:sz w:val="24"/>
          <w:szCs w:val="24"/>
        </w:rPr>
        <w:t xml:space="preserve">robur virile. </w:t>
      </w:r>
      <w:r w:rsidRPr="00DD5980">
        <w:rPr>
          <w:rFonts w:ascii="Times New Roman" w:hAnsi="Times New Roman" w:cs="Times New Roman"/>
          <w:color w:val="000000"/>
          <w:sz w:val="24"/>
          <w:szCs w:val="24"/>
        </w:rPr>
        <w:t>But while</w:t>
      </w:r>
      <w:r w:rsidRPr="009D0816">
        <w:rPr>
          <w:rFonts w:ascii="SBL Hebrew" w:hAnsi="SBL Hebrew" w:cs="SBL Hebrew"/>
          <w:color w:val="008080"/>
          <w:sz w:val="28"/>
          <w:szCs w:val="28"/>
          <w:rtl/>
          <w:lang w:bidi="he-IL"/>
        </w:rPr>
        <w:t xml:space="preserve"> אונים </w:t>
      </w:r>
      <w:r w:rsidRPr="00DD5980">
        <w:rPr>
          <w:rFonts w:ascii="Times New Roman" w:hAnsi="Times New Roman" w:cs="Times New Roman"/>
          <w:color w:val="000000"/>
          <w:sz w:val="24"/>
          <w:szCs w:val="24"/>
        </w:rPr>
        <w:t>is nowhere the plur. of</w:t>
      </w:r>
      <w:r w:rsidRPr="009D0816">
        <w:rPr>
          <w:rFonts w:ascii="SBL Hebrew" w:hAnsi="SBL Hebrew" w:cs="SBL Hebrew"/>
          <w:color w:val="008080"/>
          <w:sz w:val="28"/>
          <w:szCs w:val="28"/>
          <w:rtl/>
          <w:lang w:bidi="he-IL"/>
        </w:rPr>
        <w:t xml:space="preserve"> אָוֶן </w:t>
      </w:r>
      <w:r w:rsidRPr="00DD5980">
        <w:rPr>
          <w:rFonts w:ascii="Times New Roman" w:hAnsi="Times New Roman" w:cs="Times New Roman"/>
          <w:color w:val="000000"/>
          <w:sz w:val="24"/>
          <w:szCs w:val="24"/>
        </w:rPr>
        <w:t>in its ethical signification, it certainly means in Psa. 78:51, as the plur. of</w:t>
      </w:r>
      <w:r w:rsidRPr="009D0816">
        <w:rPr>
          <w:rFonts w:ascii="SBL Hebrew" w:hAnsi="SBL Hebrew" w:cs="SBL Hebrew"/>
          <w:color w:val="008080"/>
          <w:sz w:val="28"/>
          <w:szCs w:val="28"/>
          <w:rtl/>
          <w:lang w:bidi="he-IL"/>
        </w:rPr>
        <w:t xml:space="preserve">אוֹן </w:t>
      </w:r>
      <w:r w:rsidRPr="00DD5980">
        <w:rPr>
          <w:rFonts w:ascii="Times New Roman" w:hAnsi="Times New Roman" w:cs="Times New Roman"/>
          <w:color w:val="000000"/>
          <w:sz w:val="24"/>
          <w:szCs w:val="24"/>
        </w:rPr>
        <w:t>, manly strength, and in Isa. 40:26, 29 the fulness of strength generally, and once, in Hos. 9:4, as plur. of</w:t>
      </w:r>
      <w:r w:rsidRPr="009D0816">
        <w:rPr>
          <w:rFonts w:ascii="SBL Hebrew" w:hAnsi="SBL Hebrew" w:cs="SBL Hebrew"/>
          <w:color w:val="008080"/>
          <w:sz w:val="28"/>
          <w:szCs w:val="28"/>
          <w:rtl/>
          <w:lang w:bidi="he-IL"/>
        </w:rPr>
        <w:t xml:space="preserve"> אָוֶן </w:t>
      </w:r>
      <w:r w:rsidRPr="00DD5980">
        <w:rPr>
          <w:rFonts w:ascii="Times New Roman" w:hAnsi="Times New Roman" w:cs="Times New Roman"/>
          <w:color w:val="000000"/>
          <w:sz w:val="24"/>
          <w:szCs w:val="24"/>
        </w:rPr>
        <w:t xml:space="preserve">in its physical signification, derived from its root-meaning </w:t>
      </w:r>
      <w:r w:rsidRPr="00DD5980">
        <w:rPr>
          <w:rFonts w:ascii="Times New Roman" w:hAnsi="Times New Roman" w:cs="Times New Roman"/>
          <w:i/>
          <w:iCs/>
          <w:color w:val="000000"/>
          <w:sz w:val="24"/>
          <w:szCs w:val="24"/>
        </w:rPr>
        <w:t xml:space="preserve">anhelitus </w:t>
      </w:r>
      <w:r w:rsidRPr="00DD5980">
        <w:rPr>
          <w:rFonts w:ascii="Times New Roman" w:hAnsi="Times New Roman" w:cs="Times New Roman"/>
          <w:color w:val="000000"/>
          <w:sz w:val="24"/>
          <w:szCs w:val="24"/>
        </w:rPr>
        <w:t>(Gen. 35:18, cf. Hab. 3:7), deep sorrow (a heightening of the</w:t>
      </w:r>
      <w:r w:rsidRPr="009D0816">
        <w:rPr>
          <w:rFonts w:ascii="SBL Hebrew" w:hAnsi="SBL Hebrew" w:cs="SBL Hebrew"/>
          <w:color w:val="008080"/>
          <w:sz w:val="28"/>
          <w:szCs w:val="28"/>
          <w:rtl/>
          <w:lang w:bidi="he-IL"/>
        </w:rPr>
        <w:t xml:space="preserve">און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26:14). This latter signification has also been adopted: Jerome, </w:t>
      </w:r>
      <w:r w:rsidRPr="00DD5980">
        <w:rPr>
          <w:rFonts w:ascii="Times New Roman" w:hAnsi="Times New Roman" w:cs="Times New Roman"/>
          <w:i/>
          <w:iCs/>
          <w:color w:val="000000"/>
          <w:sz w:val="24"/>
          <w:szCs w:val="24"/>
        </w:rPr>
        <w:t>expectatio solicitorum</w:t>
      </w:r>
      <w:r w:rsidRPr="00DD5980">
        <w:rPr>
          <w:rFonts w:ascii="Times New Roman" w:hAnsi="Times New Roman" w:cs="Times New Roman"/>
          <w:color w:val="000000"/>
          <w:sz w:val="24"/>
          <w:szCs w:val="24"/>
        </w:rPr>
        <w:t>; Bertheau, “the expectation of the sorrowing;” Ewald, “continuance of sorrow;” but the meaning of this in this connection is so obscure, that one must question the translators what its import is. Therefore we adhere to the other rendering, “fulness of strength,” and interpret</w:t>
      </w:r>
      <w:r w:rsidRPr="009D0816">
        <w:rPr>
          <w:rFonts w:ascii="SBL Hebrew" w:hAnsi="SBL Hebrew" w:cs="SBL Hebrew"/>
          <w:color w:val="008080"/>
          <w:sz w:val="28"/>
          <w:szCs w:val="28"/>
          <w:rtl/>
          <w:lang w:bidi="he-IL"/>
        </w:rPr>
        <w:t xml:space="preserve"> אונים </w:t>
      </w:r>
      <w:r w:rsidRPr="00DD5980">
        <w:rPr>
          <w:rFonts w:ascii="Times New Roman" w:hAnsi="Times New Roman" w:cs="Times New Roman"/>
          <w:color w:val="000000"/>
          <w:sz w:val="24"/>
          <w:szCs w:val="24"/>
        </w:rPr>
        <w:t>as the opposite of</w:t>
      </w:r>
      <w:r w:rsidRPr="009D0816">
        <w:rPr>
          <w:rFonts w:ascii="SBL Hebrew" w:hAnsi="SBL Hebrew" w:cs="SBL Hebrew"/>
          <w:color w:val="008080"/>
          <w:sz w:val="28"/>
          <w:szCs w:val="28"/>
          <w:rtl/>
          <w:lang w:bidi="he-IL"/>
        </w:rPr>
        <w:t xml:space="preserve">אין אונים </w:t>
      </w:r>
      <w:r w:rsidRPr="00DD5980">
        <w:rPr>
          <w:rFonts w:ascii="Times New Roman" w:hAnsi="Times New Roman" w:cs="Times New Roman"/>
          <w:color w:val="000000"/>
          <w:sz w:val="24"/>
          <w:szCs w:val="24"/>
        </w:rPr>
        <w:t xml:space="preserve">, Isa. 40:29, for it signifies, </w:t>
      </w:r>
      <w:r w:rsidRPr="00DD5980">
        <w:rPr>
          <w:rFonts w:ascii="Times New Roman" w:hAnsi="Times New Roman" w:cs="Times New Roman"/>
          <w:i/>
          <w:iCs/>
          <w:color w:val="000000"/>
          <w:sz w:val="24"/>
          <w:szCs w:val="24"/>
        </w:rPr>
        <w:t>per metonymiam abstracti pro concr.</w:t>
      </w:r>
      <w:r w:rsidRPr="00DD5980">
        <w:rPr>
          <w:rFonts w:ascii="Times New Roman" w:hAnsi="Times New Roman" w:cs="Times New Roman"/>
          <w:color w:val="000000"/>
          <w:sz w:val="24"/>
          <w:szCs w:val="24"/>
        </w:rPr>
        <w:t>, those who are full of strength; and we gain the meaning that there is a sudden end to the expectation of those who are in full strength, and build their prospects thereon. The two synonymous lines complete themselves, in so far as</w:t>
      </w:r>
      <w:r w:rsidRPr="009D0816">
        <w:rPr>
          <w:rFonts w:ascii="SBL Hebrew" w:hAnsi="SBL Hebrew" w:cs="SBL Hebrew"/>
          <w:color w:val="008080"/>
          <w:sz w:val="28"/>
          <w:szCs w:val="28"/>
          <w:rtl/>
          <w:lang w:bidi="he-IL"/>
        </w:rPr>
        <w:t xml:space="preserve"> אונים </w:t>
      </w:r>
      <w:r w:rsidRPr="00DD5980">
        <w:rPr>
          <w:rFonts w:ascii="Times New Roman" w:hAnsi="Times New Roman" w:cs="Times New Roman"/>
          <w:color w:val="000000"/>
          <w:sz w:val="24"/>
          <w:szCs w:val="24"/>
        </w:rPr>
        <w:t>gains by</w:t>
      </w:r>
      <w:r w:rsidRPr="009D0816">
        <w:rPr>
          <w:rFonts w:ascii="SBL Hebrew" w:hAnsi="SBL Hebrew" w:cs="SBL Hebrew"/>
          <w:color w:val="008080"/>
          <w:sz w:val="28"/>
          <w:szCs w:val="28"/>
          <w:rtl/>
          <w:lang w:bidi="he-IL"/>
        </w:rPr>
        <w:t xml:space="preserve"> אדם רשׁע </w:t>
      </w:r>
      <w:r w:rsidRPr="00DD5980">
        <w:rPr>
          <w:rFonts w:ascii="Times New Roman" w:hAnsi="Times New Roman" w:cs="Times New Roman"/>
          <w:color w:val="000000"/>
          <w:sz w:val="24"/>
          <w:szCs w:val="24"/>
        </w:rPr>
        <w:t>the associated idea of self-confidence, and the second strengthens the thought of the first by the transition of the expression from the fut. to the preterite (Fl.).</w:t>
      </w:r>
      <w:r w:rsidRPr="009D0816">
        <w:rPr>
          <w:rFonts w:ascii="SBL Hebrew" w:hAnsi="SBL Hebrew" w:cs="SBL Hebrew"/>
          <w:color w:val="008080"/>
          <w:sz w:val="28"/>
          <w:szCs w:val="28"/>
          <w:rtl/>
          <w:lang w:bidi="he-IL"/>
        </w:rPr>
        <w:t xml:space="preserve"> ותוחלת </w:t>
      </w:r>
      <w:r w:rsidRPr="00DD5980">
        <w:rPr>
          <w:rFonts w:ascii="Times New Roman" w:hAnsi="Times New Roman" w:cs="Times New Roman"/>
          <w:color w:val="000000"/>
          <w:sz w:val="24"/>
          <w:szCs w:val="24"/>
        </w:rPr>
        <w:t xml:space="preserve">has, for the most part in recent impressions, the </w:t>
      </w:r>
      <w:r w:rsidRPr="00DD5980">
        <w:rPr>
          <w:rFonts w:ascii="Times New Roman" w:hAnsi="Times New Roman" w:cs="Times New Roman"/>
          <w:i/>
          <w:iCs/>
          <w:color w:val="000000"/>
          <w:sz w:val="24"/>
          <w:szCs w:val="24"/>
        </w:rPr>
        <w:t xml:space="preserve">Mugrash </w:t>
      </w:r>
      <w:r w:rsidRPr="00DD5980">
        <w:rPr>
          <w:rFonts w:ascii="Times New Roman" w:hAnsi="Times New Roman" w:cs="Times New Roman"/>
          <w:color w:val="000000"/>
          <w:sz w:val="24"/>
          <w:szCs w:val="24"/>
        </w:rPr>
        <w:t>; the correct accentuation, according to codices and old impressions, is</w:t>
      </w:r>
      <w:r w:rsidRPr="009D0816">
        <w:rPr>
          <w:rFonts w:ascii="SBL Hebrew" w:hAnsi="SBL Hebrew" w:cs="SBL Hebrew"/>
          <w:color w:val="008080"/>
          <w:sz w:val="28"/>
          <w:szCs w:val="28"/>
          <w:rtl/>
          <w:lang w:bidi="he-IL"/>
        </w:rPr>
        <w:t xml:space="preserve"> ותוחלת אונים </w:t>
      </w:r>
      <w:r w:rsidRPr="00DD5980">
        <w:rPr>
          <w:rFonts w:ascii="Times New Roman" w:hAnsi="Times New Roman" w:cs="Times New Roman"/>
          <w:color w:val="000000"/>
          <w:sz w:val="24"/>
          <w:szCs w:val="24"/>
        </w:rPr>
        <w:t xml:space="preserve">(vid., Baer’s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p. 10, § 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The right</w:t>
      </w:r>
      <w:r w:rsidR="003E2D2D">
        <w:rPr>
          <w:rFonts w:ascii="Times New Roman" w:hAnsi="Times New Roman" w:cs="Times New Roman"/>
          <w:b/>
          <w:bCs/>
          <w:i/>
          <w:iCs/>
          <w:color w:val="00007F"/>
          <w:sz w:val="24"/>
          <w:szCs w:val="24"/>
        </w:rPr>
        <w:t>eous is delivered from trouble,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godless comes in his stead.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11:8]]</w:t>
      </w:r>
      <w:r w:rsidR="00102D00" w:rsidRPr="00DD5980">
        <w:t xml:space="preserve">Pro. 11:8.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succession of the tenses gives the same meaning as when, periodizing, we say: while the one is delivered, the other, on the contrary, falls before the same danger.</w:t>
      </w:r>
      <w:r w:rsidRPr="009D0816">
        <w:rPr>
          <w:rFonts w:ascii="SBL Hebrew" w:hAnsi="SBL Hebrew" w:cs="SBL Hebrew"/>
          <w:color w:val="008080"/>
          <w:sz w:val="28"/>
          <w:szCs w:val="28"/>
          <w:rtl/>
          <w:lang w:bidi="he-IL"/>
        </w:rPr>
        <w:t xml:space="preserve"> נחֱלָץ </w:t>
      </w:r>
      <w:r w:rsidRPr="00DD5980">
        <w:rPr>
          <w:rFonts w:ascii="Times New Roman" w:hAnsi="Times New Roman" w:cs="Times New Roman"/>
          <w:color w:val="000000"/>
          <w:sz w:val="24"/>
          <w:szCs w:val="24"/>
        </w:rPr>
        <w:t>(vid., under Isa. 58:11) followed by the historical tense, the expression of the principal fact, is the perfect. The statement here made clothes itself after the manner of a parable in the form of history. It is true there are not wanting experiences of an opposite kind (from that here stated), because divine justice manifests itself in this world only as a prelude, but not perfectly and finally; but the poet considers this, that as a rule destruction falls upon the godless, which the righteous with the help of God escapes; and this he realizes as a moral motive. In itself</w:t>
      </w:r>
      <w:r w:rsidRPr="009D0816">
        <w:rPr>
          <w:rFonts w:ascii="SBL Hebrew" w:hAnsi="SBL Hebrew" w:cs="SBL Hebrew"/>
          <w:color w:val="008080"/>
          <w:sz w:val="28"/>
          <w:szCs w:val="28"/>
          <w:rtl/>
          <w:lang w:bidi="he-IL"/>
        </w:rPr>
        <w:t xml:space="preserve"> תַּחְתֳיו </w:t>
      </w:r>
      <w:r w:rsidRPr="00DD5980">
        <w:rPr>
          <w:rFonts w:ascii="Times New Roman" w:hAnsi="Times New Roman" w:cs="Times New Roman"/>
          <w:color w:val="000000"/>
          <w:sz w:val="24"/>
          <w:szCs w:val="24"/>
        </w:rPr>
        <w:t xml:space="preserve">may also have only the meaning of the </w:t>
      </w:r>
      <w:r w:rsidRPr="00DD5980">
        <w:rPr>
          <w:rFonts w:ascii="Times New Roman" w:hAnsi="Times New Roman" w:cs="Times New Roman"/>
          <w:color w:val="000000"/>
          <w:sz w:val="24"/>
          <w:szCs w:val="24"/>
        </w:rPr>
        <w:lastRenderedPageBreak/>
        <w:t xml:space="preserve">exchange of places, but the LXX translate </w:t>
      </w:r>
      <w:r w:rsidRPr="00DD5980">
        <w:rPr>
          <w:rFonts w:ascii="SBL Greek" w:hAnsi="SBL Greek" w:cs="Times New Roman"/>
          <w:color w:val="0000FF"/>
          <w:sz w:val="24"/>
          <w:szCs w:val="24"/>
          <w:lang w:val="el-GR"/>
        </w:rPr>
        <w:t>ἀντ</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and thus in the sense of representation the proverb appears to be understood in connection with 21:18 (cf. the prophetico-historical application, Is. 43:4). The idea of atonement has, however, no application here, for the essence of atonement consists in the offering up of an innocent one in the room of the guilty, and its force lies in the offering up of self; the meaning is only, that if the divinely-ordained linking together of cause and effect in the realms of nature and of history brings with it evil, this brings to the godless destruction, while it opens the way of deliverance for the righteous, so that the godless becomes for the righteous the</w:t>
      </w:r>
      <w:r w:rsidRPr="009D0816">
        <w:rPr>
          <w:rFonts w:ascii="SBL Hebrew" w:hAnsi="SBL Hebrew" w:cs="SBL Hebrew"/>
          <w:color w:val="008080"/>
          <w:sz w:val="28"/>
          <w:szCs w:val="28"/>
          <w:rtl/>
          <w:lang w:bidi="he-IL"/>
        </w:rPr>
        <w:t>כֹפֶר</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or, as we might say in a figure of similar import, the lightning conductor.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The wicked with his mouth prepareth</w:t>
      </w:r>
      <w:r w:rsidR="003E2D2D">
        <w:rPr>
          <w:rFonts w:ascii="Times New Roman" w:hAnsi="Times New Roman" w:cs="Times New Roman"/>
          <w:b/>
          <w:bCs/>
          <w:i/>
          <w:iCs/>
          <w:color w:val="00007F"/>
          <w:sz w:val="24"/>
          <w:szCs w:val="24"/>
        </w:rPr>
        <w:t xml:space="preserve"> destruction for his neighbour;</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by knowledge the righteous are delivered from it.</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505793" w:rsidRDefault="00F37EFF" w:rsidP="00505793">
      <w:pPr>
        <w:pStyle w:val="Heading5"/>
      </w:pPr>
      <w:r>
        <w:t>[[@Bible:Proverbs 11:9]]</w:t>
      </w:r>
      <w:r w:rsidR="00102D00" w:rsidRPr="00DD5980">
        <w:t xml:space="preserve">Pro. 11:9.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LXX translate,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στόματι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ἀσεβῶν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παγὶς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רשׁת</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πολίταις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αἴσθησις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δικαίοις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εὔοδας</w:t>
      </w:r>
      <w:r w:rsidRPr="00DD5980">
        <w:rPr>
          <w:rFonts w:ascii="Times New Roman" w:hAnsi="Times New Roman" w:cs="Times New Roman"/>
          <w:color w:val="000000"/>
          <w:sz w:val="24"/>
          <w:szCs w:val="24"/>
        </w:rPr>
        <w:t>, (</w:t>
      </w:r>
      <w:r w:rsidRPr="009D0816">
        <w:rPr>
          <w:rFonts w:ascii="SBL Hebrew" w:hAnsi="SBL Hebrew" w:cs="SBL Hebrew"/>
          <w:color w:val="008080"/>
          <w:sz w:val="28"/>
          <w:szCs w:val="28"/>
          <w:rtl/>
          <w:lang w:bidi="he-IL"/>
        </w:rPr>
        <w:t>יצלחו</w:t>
      </w:r>
      <w:r w:rsidRPr="00DD5980">
        <w:rPr>
          <w:rFonts w:ascii="Times New Roman" w:hAnsi="Times New Roman" w:cs="Times New Roman"/>
          <w:color w:val="000000"/>
          <w:sz w:val="24"/>
          <w:szCs w:val="24"/>
        </w:rPr>
        <w:t>). There is no reason for changing (with Hitzig and Ewald) the text, which in the form in which it is here translated was before all other translators (Aq., Symmachus, Theodotion, Syr., Targ., Jerome). The accentuation, which separates the two instrumental statements by greater disjunctives from that which follows, is correct. The “three” Greek versions [viz. of Aquila, Theodotion, and Symmachus] translate</w:t>
      </w:r>
      <w:r w:rsidRPr="009D0816">
        <w:rPr>
          <w:rFonts w:ascii="SBL Hebrew" w:hAnsi="SBL Hebrew" w:cs="SBL Hebrew"/>
          <w:color w:val="008080"/>
          <w:sz w:val="28"/>
          <w:szCs w:val="28"/>
          <w:rtl/>
          <w:lang w:bidi="he-IL"/>
        </w:rPr>
        <w:t xml:space="preserve"> חָנף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ὑποκριτής</w:t>
      </w:r>
      <w:r w:rsidRPr="00DD5980">
        <w:rPr>
          <w:rFonts w:ascii="Times New Roman" w:hAnsi="Times New Roman" w:cs="Times New Roman"/>
          <w:color w:val="000000"/>
          <w:sz w:val="24"/>
          <w:szCs w:val="24"/>
        </w:rPr>
        <w:t xml:space="preserve">, which it means in the modern idiom; but in the ancient Hebr. it signifies, him who is resolved upon evil, as in Arab. </w:t>
      </w:r>
      <w:r w:rsidRPr="00DD5980">
        <w:rPr>
          <w:rFonts w:ascii="LSBTrans" w:hAnsi="LSBTrans" w:cs="LSBTrans"/>
          <w:color w:val="000000"/>
          <w:sz w:val="24"/>
          <w:szCs w:val="24"/>
        </w:rPr>
        <w:t xml:space="preserve">håanyf, </w:t>
      </w:r>
      <w:r w:rsidRPr="00DD5980">
        <w:rPr>
          <w:rFonts w:ascii="Times New Roman" w:hAnsi="Times New Roman" w:cs="Times New Roman"/>
          <w:color w:val="000000"/>
          <w:sz w:val="24"/>
          <w:szCs w:val="24"/>
        </w:rPr>
        <w:t>him who is resolved upon that which is right: he who turns aside to evil enters on a path far removed from that which is right. In</w:t>
      </w:r>
      <w:r w:rsidRPr="009D0816">
        <w:rPr>
          <w:rFonts w:ascii="SBL Hebrew" w:hAnsi="SBL Hebrew" w:cs="SBL Hebrew"/>
          <w:color w:val="008080"/>
          <w:sz w:val="28"/>
          <w:szCs w:val="28"/>
          <w:rtl/>
          <w:lang w:bidi="he-IL"/>
        </w:rPr>
        <w:t xml:space="preserve"> ישְׁחִית </w:t>
      </w:r>
      <w:r w:rsidRPr="00DD5980">
        <w:rPr>
          <w:rFonts w:ascii="Times New Roman" w:hAnsi="Times New Roman" w:cs="Times New Roman"/>
          <w:color w:val="000000"/>
          <w:sz w:val="24"/>
          <w:szCs w:val="24"/>
        </w:rPr>
        <w:t>one is reminded (without any etymological reason) of</w:t>
      </w:r>
      <w:r w:rsidRPr="009D0816">
        <w:rPr>
          <w:rFonts w:ascii="SBL Hebrew" w:hAnsi="SBL Hebrew" w:cs="SBL Hebrew"/>
          <w:color w:val="008080"/>
          <w:sz w:val="28"/>
          <w:szCs w:val="28"/>
          <w:rtl/>
          <w:lang w:bidi="he-IL"/>
        </w:rPr>
        <w:t xml:space="preserve"> שׁחַת </w:t>
      </w:r>
      <w:r w:rsidRPr="00DD5980">
        <w:rPr>
          <w:rFonts w:ascii="Times New Roman" w:hAnsi="Times New Roman" w:cs="Times New Roman"/>
          <w:color w:val="000000"/>
          <w:sz w:val="24"/>
          <w:szCs w:val="24"/>
        </w:rPr>
        <w:t>(pit), and so in</w:t>
      </w:r>
      <w:r w:rsidRPr="009D0816">
        <w:rPr>
          <w:rFonts w:ascii="SBL Hebrew" w:hAnsi="SBL Hebrew" w:cs="SBL Hebrew"/>
          <w:color w:val="008080"/>
          <w:sz w:val="28"/>
          <w:szCs w:val="28"/>
          <w:rtl/>
          <w:lang w:bidi="he-IL"/>
        </w:rPr>
        <w:t xml:space="preserve"> יחָלְצוּ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מִשְּׁחִיתוֹתָם </w:t>
      </w:r>
      <w:r w:rsidRPr="00DD5980">
        <w:rPr>
          <w:rFonts w:ascii="Times New Roman" w:hAnsi="Times New Roman" w:cs="Times New Roman"/>
          <w:color w:val="000000"/>
          <w:sz w:val="24"/>
          <w:szCs w:val="24"/>
        </w:rPr>
        <w:t>(Psa. 107:20) or a similar word; but</w:t>
      </w:r>
      <w:r w:rsidRPr="009D0816">
        <w:rPr>
          <w:rFonts w:ascii="SBL Hebrew" w:hAnsi="SBL Hebrew" w:cs="SBL Hebrew"/>
          <w:color w:val="008080"/>
          <w:sz w:val="28"/>
          <w:szCs w:val="28"/>
          <w:rtl/>
          <w:lang w:bidi="he-IL"/>
        </w:rPr>
        <w:t xml:space="preserve"> בִּדַאַת </w:t>
      </w:r>
      <w:r w:rsidRPr="00DD5980">
        <w:rPr>
          <w:rFonts w:ascii="Times New Roman" w:hAnsi="Times New Roman" w:cs="Times New Roman"/>
          <w:color w:val="000000"/>
          <w:sz w:val="24"/>
          <w:szCs w:val="24"/>
        </w:rPr>
        <w:t>contains the reference, in this connection not easy to be mistaken, to the hostile purposes of the wicked masked by the words of the mouth, which are seen through by the righteous by virtue of knowledge which makes them acquainted with men. This penetrating look is their means of deliverance.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proverbs follow relating to the nature of city and national life, and between them two against mockery and backbiting: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In the prosperity of th</w:t>
      </w:r>
      <w:r w:rsidR="003E2D2D">
        <w:rPr>
          <w:rFonts w:ascii="Times New Roman" w:hAnsi="Times New Roman" w:cs="Times New Roman"/>
          <w:b/>
          <w:bCs/>
          <w:i/>
          <w:iCs/>
          <w:color w:val="00007F"/>
          <w:sz w:val="24"/>
          <w:szCs w:val="24"/>
        </w:rPr>
        <w:t>e righteous the city rejoiceth;</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if the wicked come to ruin, there is jubilation.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11:10]]</w:t>
      </w:r>
      <w:r w:rsidR="00102D00" w:rsidRPr="00DD5980">
        <w:t xml:space="preserve">Pro. 11:10.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בִּטוּב </w:t>
      </w:r>
      <w:r w:rsidRPr="00DD5980">
        <w:rPr>
          <w:rFonts w:ascii="Times New Roman" w:hAnsi="Times New Roman" w:cs="Times New Roman"/>
          <w:color w:val="000000"/>
          <w:sz w:val="24"/>
          <w:szCs w:val="24"/>
        </w:rPr>
        <w:t>denotes the ground but not the object, as elsewhere, but the cause of the rejoicing, like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10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and in the similar proverb, 29:2, cf. 28:12. If it goes well with the righteous, the city has cause for joy, because it is for the advantage of the community; and if the wicked (godless) come to an end, then there is jubilation (substantival clause for</w:t>
      </w:r>
      <w:r w:rsidRPr="009D0816">
        <w:rPr>
          <w:rFonts w:ascii="SBL Hebrew" w:hAnsi="SBL Hebrew" w:cs="SBL Hebrew"/>
          <w:color w:val="008080"/>
          <w:sz w:val="28"/>
          <w:szCs w:val="28"/>
          <w:rtl/>
          <w:lang w:bidi="he-IL"/>
        </w:rPr>
        <w:t xml:space="preserve">תֳרֹן </w:t>
      </w:r>
      <w:r w:rsidRPr="00DD5980">
        <w:rPr>
          <w:rFonts w:ascii="Times New Roman" w:hAnsi="Times New Roman" w:cs="Times New Roman"/>
          <w:color w:val="000000"/>
          <w:sz w:val="24"/>
          <w:szCs w:val="24"/>
        </w:rPr>
        <w:t xml:space="preserve">), for although they are honoured in their lifetime, yet men breathe freer when the city is delivered from the tyranny and oppression which they exercised, and from the evil example which they gave. Such proverbs, in which the city </w:t>
      </w:r>
      <w:r w:rsidRPr="00DD5980">
        <w:rPr>
          <w:rFonts w:ascii="Times New Roman" w:hAnsi="Times New Roman" w:cs="Times New Roman"/>
          <w:i/>
          <w:iCs/>
          <w:color w:val="000000"/>
          <w:sz w:val="24"/>
          <w:szCs w:val="24"/>
        </w:rPr>
        <w:t>(vicitas</w:t>
      </w:r>
      <w:r w:rsidRPr="00DD5980">
        <w:rPr>
          <w:rFonts w:ascii="Times New Roman" w:hAnsi="Times New Roman" w:cs="Times New Roman"/>
          <w:color w:val="000000"/>
          <w:sz w:val="24"/>
          <w:szCs w:val="24"/>
        </w:rPr>
        <w:t xml:space="preserve">) represents the state, the </w:t>
      </w:r>
      <w:r w:rsidRPr="00DD5980">
        <w:rPr>
          <w:rFonts w:ascii="SBL Greek" w:hAnsi="SBL Greek" w:cs="Times New Roman"/>
          <w:color w:val="0000FF"/>
          <w:sz w:val="24"/>
          <w:szCs w:val="24"/>
          <w:lang w:val="el-GR"/>
        </w:rPr>
        <w:t>πόλις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the </w:t>
      </w:r>
      <w:r w:rsidRPr="00DD5980">
        <w:rPr>
          <w:rFonts w:ascii="SBL Greek" w:hAnsi="SBL Greek" w:cs="Times New Roman"/>
          <w:color w:val="0000FF"/>
          <w:sz w:val="24"/>
          <w:szCs w:val="24"/>
          <w:lang w:val="el-GR"/>
        </w:rPr>
        <w:t>πολιτεία</w:t>
      </w:r>
      <w:r w:rsidRPr="00DD5980">
        <w:rPr>
          <w:rFonts w:ascii="Times New Roman" w:hAnsi="Times New Roman" w:cs="Times New Roman"/>
          <w:color w:val="000000"/>
          <w:sz w:val="24"/>
          <w:szCs w:val="24"/>
        </w:rPr>
        <w:t>, may, as Ewald thinks, be of earlier date than the days of an Asa or Jehoshaphat; for “from the days of Moses and Joshua to the days of David and Solomon, Israel was a great nation, divided indeed into many branches and sections, but bound together by covenant, whose life did not at all revolve around one great city alone.” We value such critical judgments according to great historical points of view, but confess not to understand why</w:t>
      </w:r>
      <w:r w:rsidRPr="009D0816">
        <w:rPr>
          <w:rFonts w:ascii="SBL Hebrew" w:hAnsi="SBL Hebrew" w:cs="SBL Hebrew"/>
          <w:color w:val="008080"/>
          <w:sz w:val="28"/>
          <w:szCs w:val="28"/>
          <w:rtl/>
          <w:lang w:bidi="he-IL"/>
        </w:rPr>
        <w:t xml:space="preserve"> קִרְיָה </w:t>
      </w:r>
      <w:r w:rsidRPr="00DD5980">
        <w:rPr>
          <w:rFonts w:ascii="Times New Roman" w:hAnsi="Times New Roman" w:cs="Times New Roman"/>
          <w:color w:val="000000"/>
          <w:sz w:val="24"/>
          <w:szCs w:val="24"/>
        </w:rPr>
        <w:t>must just be the chief city and may not be any city, and how on the whole a language which had not as yet framed the conception of the state (post-bibl.</w:t>
      </w:r>
      <w:r w:rsidRPr="009D0816">
        <w:rPr>
          <w:rFonts w:ascii="SBL Hebrew" w:hAnsi="SBL Hebrew" w:cs="SBL Hebrew"/>
          <w:color w:val="008080"/>
          <w:sz w:val="28"/>
          <w:szCs w:val="28"/>
          <w:rtl/>
          <w:lang w:bidi="he-IL"/>
        </w:rPr>
        <w:t xml:space="preserve">מְדִינָה </w:t>
      </w:r>
      <w:r w:rsidRPr="00DD5980">
        <w:rPr>
          <w:rFonts w:ascii="Times New Roman" w:hAnsi="Times New Roman" w:cs="Times New Roman"/>
          <w:color w:val="000000"/>
          <w:sz w:val="24"/>
          <w:szCs w:val="24"/>
        </w:rPr>
        <w:t>), when it would described the community individually and as a whole, could speak otherwise than of city and people.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lastRenderedPageBreak/>
        <w:t>11 By the blessing of</w:t>
      </w:r>
      <w:r w:rsidR="003E2D2D">
        <w:rPr>
          <w:rFonts w:ascii="Times New Roman" w:hAnsi="Times New Roman" w:cs="Times New Roman"/>
          <w:b/>
          <w:bCs/>
          <w:i/>
          <w:iCs/>
          <w:color w:val="00007F"/>
          <w:sz w:val="24"/>
          <w:szCs w:val="24"/>
        </w:rPr>
        <w:t xml:space="preserve"> the upright a city is exalted,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by the mouth of the godless it is broken down.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11:11]]</w:t>
      </w:r>
      <w:r w:rsidR="00102D00" w:rsidRPr="00DD5980">
        <w:t xml:space="preserve">Pro. 11:11.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is related, in the way of confirming it, to v. 10. The LXX, which omits v. 4, here omits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11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and combines 10 </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into one proverb (vid., Lagarde). The meaning is clear: “by the benedictions and pious prayers of the upright a city rises always to a higher eminence and prosperity; while, on the contrary, the deceitful, arrogant, blasphemous talk of the godless brings ruin to it” (Fl.). The nearest contrast to “by the blessing of the upright” would be “by the cursing of the wicked,” but not in the sense of the poet, who means to say that the city raises itself by the blessing of the upright, and on the contrary, when godless men are exalted, then by their words (whose blessing is no better than their curse) it comes to ruin.</w:t>
      </w:r>
      <w:r w:rsidRPr="009D0816">
        <w:rPr>
          <w:rFonts w:ascii="SBL Hebrew" w:hAnsi="SBL Hebrew" w:cs="SBL Hebrew"/>
          <w:color w:val="008080"/>
          <w:sz w:val="28"/>
          <w:szCs w:val="28"/>
          <w:rtl/>
          <w:lang w:bidi="he-IL"/>
        </w:rPr>
        <w:t xml:space="preserve"> קֶרֶת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קִרְיָה </w:t>
      </w:r>
      <w:r w:rsidRPr="00DD5980">
        <w:rPr>
          <w:rFonts w:ascii="Times New Roman" w:hAnsi="Times New Roman" w:cs="Times New Roman"/>
          <w:color w:val="000000"/>
          <w:sz w:val="24"/>
          <w:szCs w:val="24"/>
        </w:rPr>
        <w:t>) occurs only four times in Proverbs, and in Job. 29:7.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11:12]]</w:t>
      </w:r>
      <w:r w:rsidR="00102D00" w:rsidRPr="00DD5980">
        <w:t xml:space="preserve">Pro. 11:12.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 two proverbs which refer to the intercourse of private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who mocketh his neighb</w:t>
      </w:r>
      <w:r w:rsidR="003E2D2D">
        <w:rPr>
          <w:rFonts w:ascii="Times New Roman" w:hAnsi="Times New Roman" w:cs="Times New Roman"/>
          <w:b/>
          <w:bCs/>
          <w:i/>
          <w:iCs/>
          <w:color w:val="00007F"/>
          <w:sz w:val="24"/>
          <w:szCs w:val="24"/>
        </w:rPr>
        <w:t>our is devoid of understanding;</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intelligent man remaineth silent.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14:21 is a proverb similarly beginning with</w:t>
      </w:r>
      <w:r w:rsidRPr="009D0816">
        <w:rPr>
          <w:rFonts w:ascii="SBL Hebrew" w:hAnsi="SBL Hebrew" w:cs="SBL Hebrew"/>
          <w:color w:val="008080"/>
          <w:sz w:val="28"/>
          <w:szCs w:val="28"/>
          <w:rtl/>
          <w:lang w:bidi="he-IL"/>
        </w:rPr>
        <w:t xml:space="preserve">בָּז לרעהוּ </w:t>
      </w:r>
      <w:r w:rsidRPr="00DD5980">
        <w:rPr>
          <w:rFonts w:ascii="Times New Roman" w:hAnsi="Times New Roman" w:cs="Times New Roman"/>
          <w:color w:val="000000"/>
          <w:sz w:val="24"/>
          <w:szCs w:val="24"/>
        </w:rPr>
        <w:t>, 13:13 is another beginning with</w:t>
      </w:r>
      <w:r w:rsidRPr="009D0816">
        <w:rPr>
          <w:rFonts w:ascii="SBL Hebrew" w:hAnsi="SBL Hebrew" w:cs="SBL Hebrew"/>
          <w:color w:val="008080"/>
          <w:sz w:val="28"/>
          <w:szCs w:val="28"/>
          <w:rtl/>
          <w:lang w:bidi="he-IL"/>
        </w:rPr>
        <w:t xml:space="preserve">בָּז לדָבָר </w:t>
      </w:r>
      <w:r w:rsidRPr="00DD5980">
        <w:rPr>
          <w:rFonts w:ascii="Times New Roman" w:hAnsi="Times New Roman" w:cs="Times New Roman"/>
          <w:color w:val="000000"/>
          <w:sz w:val="24"/>
          <w:szCs w:val="24"/>
        </w:rPr>
        <w:t>. From this one sees that</w:t>
      </w:r>
      <w:r w:rsidRPr="009D0816">
        <w:rPr>
          <w:rFonts w:ascii="SBL Hebrew" w:hAnsi="SBL Hebrew" w:cs="SBL Hebrew"/>
          <w:color w:val="008080"/>
          <w:sz w:val="28"/>
          <w:szCs w:val="28"/>
          <w:rtl/>
          <w:lang w:bidi="he-IL"/>
        </w:rPr>
        <w:t xml:space="preserve"> בּוּז ל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בָּזָה ל </w:t>
      </w:r>
      <w:r w:rsidRPr="00DD5980">
        <w:rPr>
          <w:rFonts w:ascii="Times New Roman" w:hAnsi="Times New Roman" w:cs="Times New Roman"/>
          <w:color w:val="000000"/>
          <w:sz w:val="24"/>
          <w:szCs w:val="24"/>
        </w:rPr>
        <w:t>, Isa. 37:22) does not mean a speaking contemptuously in one’s presence; as also</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from 6:30, that contemptuous treatment, which expresses itself not in mockery but in insult, is thus named; so that we do not possess a German [nor an English] expression which completely covers it. Whoever in a derisive or insulting manner, whether it be publicly or privately, degrades his neighbour, is unwise (</w:t>
      </w:r>
      <w:r w:rsidRPr="009D0816">
        <w:rPr>
          <w:rFonts w:ascii="SBL Hebrew" w:hAnsi="SBL Hebrew" w:cs="SBL Hebrew"/>
          <w:color w:val="008080"/>
          <w:sz w:val="28"/>
          <w:szCs w:val="28"/>
          <w:rtl/>
          <w:lang w:bidi="he-IL"/>
        </w:rPr>
        <w:t xml:space="preserve"> חֲסַר־לב</w:t>
      </w:r>
      <w:r w:rsidRPr="00DD5980">
        <w:rPr>
          <w:rFonts w:ascii="Times New Roman" w:hAnsi="Times New Roman" w:cs="Times New Roman"/>
          <w:color w:val="000000"/>
          <w:sz w:val="24"/>
          <w:szCs w:val="24"/>
        </w:rPr>
        <w:t>as pred., like 6:32); an intelligent man, on the contrary, keeps silent, keeps his judgment to himself, abstains from arrogant criticisms, for he knows that he is not infallible, that he is not acquainted with the heart, and he possesses too much self-knowledge to raise himself above his neighbour as a judge, and thinks that contemptuous rejection, unamiable, reckless condemnation, does no good, but on the contrary does evil on all sides.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He who goeth ab</w:t>
      </w:r>
      <w:r w:rsidR="003E2D2D">
        <w:rPr>
          <w:rFonts w:ascii="Times New Roman" w:hAnsi="Times New Roman" w:cs="Times New Roman"/>
          <w:b/>
          <w:bCs/>
          <w:i/>
          <w:iCs/>
          <w:color w:val="00007F"/>
          <w:sz w:val="24"/>
          <w:szCs w:val="24"/>
        </w:rPr>
        <w:t>out tattling revealeth secrets;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who is of a faithful spirit concealeth a matter.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11:13]]</w:t>
      </w:r>
      <w:r w:rsidR="00102D00" w:rsidRPr="00DD5980">
        <w:t xml:space="preserve">Pro. 11:13.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tattler is called</w:t>
      </w:r>
      <w:r w:rsidRPr="009D0816">
        <w:rPr>
          <w:rFonts w:ascii="SBL Hebrew" w:hAnsi="SBL Hebrew" w:cs="SBL Hebrew"/>
          <w:color w:val="008080"/>
          <w:sz w:val="28"/>
          <w:szCs w:val="28"/>
          <w:rtl/>
          <w:lang w:bidi="he-IL"/>
        </w:rPr>
        <w:t xml:space="preserve"> רכִיל </w:t>
      </w:r>
      <w:r w:rsidRPr="00DD5980">
        <w:rPr>
          <w:rFonts w:ascii="Times New Roman" w:hAnsi="Times New Roman" w:cs="Times New Roman"/>
          <w:color w:val="000000"/>
          <w:sz w:val="24"/>
          <w:szCs w:val="24"/>
        </w:rPr>
        <w:t>(intensive form of</w:t>
      </w:r>
      <w:r w:rsidRPr="009D0816">
        <w:rPr>
          <w:rFonts w:ascii="SBL Hebrew" w:hAnsi="SBL Hebrew" w:cs="SBL Hebrew"/>
          <w:color w:val="008080"/>
          <w:sz w:val="28"/>
          <w:szCs w:val="28"/>
          <w:rtl/>
          <w:lang w:bidi="he-IL"/>
        </w:rPr>
        <w:t xml:space="preserve">רכל </w:t>
      </w:r>
      <w:r w:rsidRPr="00DD5980">
        <w:rPr>
          <w:rFonts w:ascii="Times New Roman" w:hAnsi="Times New Roman" w:cs="Times New Roman"/>
          <w:color w:val="000000"/>
          <w:sz w:val="24"/>
          <w:szCs w:val="24"/>
        </w:rPr>
        <w:t>), from his going hither and thither.</w:t>
      </w:r>
      <w:r w:rsidRPr="009D0816">
        <w:rPr>
          <w:rFonts w:ascii="SBL Hebrew" w:hAnsi="SBL Hebrew" w:cs="SBL Hebrew"/>
          <w:color w:val="008080"/>
          <w:sz w:val="28"/>
          <w:szCs w:val="28"/>
          <w:rtl/>
          <w:lang w:bidi="he-IL"/>
        </w:rPr>
        <w:t xml:space="preserve">אַנְשׁי רכִיל </w:t>
      </w:r>
      <w:r w:rsidRPr="00DD5980">
        <w:rPr>
          <w:rFonts w:ascii="Times New Roman" w:hAnsi="Times New Roman" w:cs="Times New Roman"/>
          <w:color w:val="000000"/>
          <w:sz w:val="24"/>
          <w:szCs w:val="24"/>
        </w:rPr>
        <w:t>, Eze. 22:9, are men given to tattling, backbiters;</w:t>
      </w:r>
      <w:r w:rsidRPr="009D0816">
        <w:rPr>
          <w:rFonts w:ascii="SBL Hebrew" w:hAnsi="SBL Hebrew" w:cs="SBL Hebrew"/>
          <w:color w:val="008080"/>
          <w:sz w:val="28"/>
          <w:szCs w:val="28"/>
          <w:rtl/>
          <w:lang w:bidi="he-IL"/>
        </w:rPr>
        <w:t xml:space="preserve"> הוֹלךְ רכִיל </w:t>
      </w:r>
      <w:r w:rsidRPr="00DD5980">
        <w:rPr>
          <w:rFonts w:ascii="Times New Roman" w:hAnsi="Times New Roman" w:cs="Times New Roman"/>
          <w:color w:val="000000"/>
          <w:sz w:val="24"/>
          <w:szCs w:val="24"/>
        </w:rPr>
        <w:t>(cf. Lev. 19:16), one of the tattlers or backbiters goes, a divulger of the matter, a tell-tale. It is of such an one that the proverb speaks, that he reveals the secret (</w:t>
      </w:r>
      <w:r w:rsidRPr="009D0816">
        <w:rPr>
          <w:rFonts w:ascii="SBL Hebrew" w:hAnsi="SBL Hebrew" w:cs="SBL Hebrew"/>
          <w:color w:val="008080"/>
          <w:sz w:val="28"/>
          <w:szCs w:val="28"/>
          <w:rtl/>
          <w:lang w:bidi="he-IL"/>
        </w:rPr>
        <w:t>סוֹד</w:t>
      </w:r>
      <w:r w:rsidRPr="00DD5980">
        <w:rPr>
          <w:rFonts w:ascii="Times New Roman" w:hAnsi="Times New Roman" w:cs="Times New Roman"/>
          <w:color w:val="000000"/>
          <w:sz w:val="24"/>
          <w:szCs w:val="24"/>
        </w:rPr>
        <w:t>, properly the being close together for the purpose of private intercourse, then that intercourse itself, vid., at Psa. 25:14); one has thus to be on his guard against confiding in him. On the contrary, a</w:t>
      </w:r>
      <w:r w:rsidRPr="009D0816">
        <w:rPr>
          <w:rFonts w:ascii="SBL Hebrew" w:hAnsi="SBL Hebrew" w:cs="SBL Hebrew"/>
          <w:color w:val="008080"/>
          <w:sz w:val="28"/>
          <w:szCs w:val="28"/>
          <w:rtl/>
          <w:lang w:bidi="he-IL"/>
        </w:rPr>
        <w:t xml:space="preserve">נאֱמַן־רוּחַ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firmus (fidus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spiritu</w:t>
      </w:r>
      <w:r w:rsidRPr="00DD5980">
        <w:rPr>
          <w:rFonts w:ascii="Times New Roman" w:hAnsi="Times New Roman" w:cs="Times New Roman"/>
          <w:color w:val="000000"/>
          <w:sz w:val="24"/>
          <w:szCs w:val="24"/>
        </w:rPr>
        <w:t>, properly one who is established, or reflexively one who proves himself firm and true (vid., at Gen. 15:6), conceals a matter, keeps it back from the knowledge and power of another. Zöckler rightly concludes, in opposition to Hitzig, from the parallelism that the</w:t>
      </w:r>
      <w:r w:rsidRPr="009D0816">
        <w:rPr>
          <w:rFonts w:ascii="SBL Hebrew" w:hAnsi="SBL Hebrew" w:cs="SBL Hebrew"/>
          <w:color w:val="007F7F"/>
          <w:sz w:val="28"/>
          <w:szCs w:val="28"/>
          <w:rtl/>
          <w:lang w:bidi="he-IL"/>
        </w:rPr>
        <w:t xml:space="preserve"> הולךְ רכיל </w:t>
      </w:r>
      <w:r w:rsidRPr="00DD5980">
        <w:rPr>
          <w:rFonts w:ascii="Times New Roman" w:hAnsi="Times New Roman" w:cs="Times New Roman"/>
          <w:color w:val="000000"/>
          <w:sz w:val="24"/>
          <w:szCs w:val="24"/>
        </w:rPr>
        <w:t>is subject; the arrangement going before also shows that this is the “ground-word” (Ewald); in 20:19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relation is reversed: the revealer of secrets is rightly named (cf. Sir. 27:16,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ἀποκαλύπτων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μυστήρια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τ</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λ</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14 Where there is no direction a people fall;</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where there is no want of counsellors there is safety.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11:14]]</w:t>
      </w:r>
      <w:r w:rsidR="00102D00" w:rsidRPr="00DD5980">
        <w:t>Pro. 11:14.</w:t>
      </w:r>
      <w:r w:rsidR="006377AF">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תַּחְבֻּלוֹת </w:t>
      </w:r>
      <w:r w:rsidRPr="00DD5980">
        <w:rPr>
          <w:rFonts w:ascii="Times New Roman" w:hAnsi="Times New Roman" w:cs="Times New Roman"/>
          <w:color w:val="000000"/>
          <w:sz w:val="24"/>
          <w:szCs w:val="24"/>
        </w:rPr>
        <w:t xml:space="preserve">, vid., at 1:5. There it means rules of self- government; here, rules for the government of the people, or, since the </w:t>
      </w:r>
      <w:r w:rsidRPr="00DD5980">
        <w:rPr>
          <w:rFonts w:ascii="Times New Roman" w:hAnsi="Times New Roman" w:cs="Times New Roman"/>
          <w:i/>
          <w:iCs/>
          <w:color w:val="000000"/>
          <w:sz w:val="24"/>
          <w:szCs w:val="24"/>
        </w:rPr>
        <w:t xml:space="preserve">pluralet. </w:t>
      </w:r>
      <w:r w:rsidRPr="00DD5980">
        <w:rPr>
          <w:rFonts w:ascii="Times New Roman" w:hAnsi="Times New Roman" w:cs="Times New Roman"/>
          <w:color w:val="000000"/>
          <w:sz w:val="24"/>
          <w:szCs w:val="24"/>
        </w:rPr>
        <w:t xml:space="preserve">denotes a multiplicity in unity, circumspect </w:t>
      </w:r>
      <w:r w:rsidRPr="00DD5980">
        <w:rPr>
          <w:rFonts w:ascii="SBL Greek" w:hAnsi="SBL Greek" w:cs="Times New Roman"/>
          <w:color w:val="0000FF"/>
          <w:sz w:val="24"/>
          <w:szCs w:val="24"/>
          <w:lang w:val="el-GR"/>
        </w:rPr>
        <w:t>κυβέρνησις</w:t>
      </w:r>
      <w:r w:rsidRPr="00DD5980">
        <w:rPr>
          <w:rFonts w:ascii="Times New Roman" w:hAnsi="Times New Roman" w:cs="Times New Roman"/>
          <w:color w:val="000000"/>
          <w:sz w:val="24"/>
          <w:szCs w:val="24"/>
        </w:rPr>
        <w:t>. With 14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24:6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(where direction in war, as here in peace, is spoken of, and the meaning of the word specializes itself accordingly) agrees; cf. also 15:22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Hitzig criticises the proverb, remarking, “we who have the longest resorted to many counsellors, as a consequence of the superabundance have learned to say, ‘Too many cooks spoil the broth,’ and, ‘He who asks long, errs.’ “ But the truth of the clause 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in modern times more fully illustrated in the region of ecclesiastical and political affairs; and in general it is found to be true that it is better with a</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people when they are governed according to the laws and conclusions which have resulted from the careful deliberation of many competent and authorized men, than when their fate is entrusted unconditionally to one or to a few. The proverb, it must be acknowledge, refers not to counsellors such as in Isa. 3:3, but as in Isa. 1:26.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11:15]]</w:t>
      </w:r>
      <w:r w:rsidR="00102D00" w:rsidRPr="00DD5980">
        <w:t xml:space="preserve">Pro. 11:15.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follow now two proverbs regarding kindness which brings injury and which brings 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It fares ill, nothing but ill, with</w:t>
      </w:r>
      <w:r w:rsidR="003E2D2D">
        <w:rPr>
          <w:rFonts w:ascii="Times New Roman" w:hAnsi="Times New Roman" w:cs="Times New Roman"/>
          <w:b/>
          <w:bCs/>
          <w:i/>
          <w:iCs/>
          <w:color w:val="00007F"/>
          <w:sz w:val="24"/>
          <w:szCs w:val="24"/>
        </w:rPr>
        <w:t xml:space="preserve"> one who is surety for another;</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who hateth suretyship remaineth in quietness.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More closely to the original: It goes ill with him; for the proverb is composed as if the writer had before his eyes a definite person, whom one assails when he for whom he became security has not kept within the limits of the performance that was due. Regarding</w:t>
      </w:r>
      <w:r w:rsidRPr="009D0816">
        <w:rPr>
          <w:rFonts w:ascii="SBL Hebrew" w:hAnsi="SBL Hebrew" w:cs="SBL Hebrew"/>
          <w:color w:val="008080"/>
          <w:sz w:val="28"/>
          <w:szCs w:val="28"/>
          <w:rtl/>
          <w:lang w:bidi="he-IL"/>
        </w:rPr>
        <w:t xml:space="preserve"> ערב </w:t>
      </w:r>
      <w:r w:rsidRPr="00DD5980">
        <w:rPr>
          <w:rFonts w:ascii="Times New Roman" w:hAnsi="Times New Roman" w:cs="Times New Roman"/>
          <w:color w:val="000000"/>
          <w:sz w:val="24"/>
          <w:szCs w:val="24"/>
        </w:rPr>
        <w:t>with the accus. of the person: to represent one as a surety for him, and</w:t>
      </w:r>
      <w:r w:rsidRPr="009D0816">
        <w:rPr>
          <w:rFonts w:ascii="SBL Hebrew" w:hAnsi="SBL Hebrew" w:cs="SBL Hebrew"/>
          <w:color w:val="008080"/>
          <w:sz w:val="28"/>
          <w:szCs w:val="28"/>
          <w:rtl/>
          <w:lang w:bidi="he-IL"/>
        </w:rPr>
        <w:t xml:space="preserve"> זר </w:t>
      </w:r>
      <w:r w:rsidRPr="00DD5980">
        <w:rPr>
          <w:rFonts w:ascii="Times New Roman" w:hAnsi="Times New Roman" w:cs="Times New Roman"/>
          <w:color w:val="000000"/>
          <w:sz w:val="24"/>
          <w:szCs w:val="24"/>
        </w:rPr>
        <w:t>as denoting the other (the stranger), vid., at 6:1. The meaning of</w:t>
      </w:r>
      <w:r w:rsidRPr="009D0816">
        <w:rPr>
          <w:rFonts w:ascii="SBL Hebrew" w:hAnsi="SBL Hebrew" w:cs="SBL Hebrew"/>
          <w:color w:val="008080"/>
          <w:sz w:val="28"/>
          <w:szCs w:val="28"/>
          <w:rtl/>
          <w:lang w:bidi="he-IL"/>
        </w:rPr>
        <w:t xml:space="preserve"> רע ירוֹאַ </w:t>
      </w:r>
      <w:r w:rsidRPr="00DD5980">
        <w:rPr>
          <w:rFonts w:ascii="Times New Roman" w:hAnsi="Times New Roman" w:cs="Times New Roman"/>
          <w:color w:val="000000"/>
          <w:sz w:val="24"/>
          <w:szCs w:val="24"/>
        </w:rPr>
        <w:t>is seen from 20:16</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ירוֹאַ </w:t>
      </w:r>
      <w:r w:rsidRPr="00DD5980">
        <w:rPr>
          <w:rFonts w:ascii="Times New Roman" w:hAnsi="Times New Roman" w:cs="Times New Roman"/>
          <w:color w:val="000000"/>
          <w:sz w:val="24"/>
          <w:szCs w:val="24"/>
        </w:rPr>
        <w:t xml:space="preserve">is, like 13:20, the </w:t>
      </w:r>
      <w:r w:rsidRPr="00DD5980">
        <w:rPr>
          <w:rFonts w:ascii="Times New Roman" w:hAnsi="Times New Roman" w:cs="Times New Roman"/>
          <w:i/>
          <w:iCs/>
          <w:color w:val="000000"/>
          <w:sz w:val="24"/>
          <w:szCs w:val="24"/>
        </w:rPr>
        <w:t xml:space="preserve">fut. Niph.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ראַע </w:t>
      </w:r>
      <w:r w:rsidRPr="00DD5980">
        <w:rPr>
          <w:rFonts w:ascii="Times New Roman" w:hAnsi="Times New Roman" w:cs="Times New Roman"/>
          <w:color w:val="000000"/>
          <w:sz w:val="24"/>
          <w:szCs w:val="24"/>
        </w:rPr>
        <w:t>, or of</w:t>
      </w:r>
      <w:r w:rsidRPr="009D0816">
        <w:rPr>
          <w:rFonts w:ascii="SBL Hebrew" w:hAnsi="SBL Hebrew" w:cs="SBL Hebrew"/>
          <w:color w:val="008080"/>
          <w:sz w:val="28"/>
          <w:szCs w:val="28"/>
          <w:rtl/>
          <w:lang w:bidi="he-IL"/>
        </w:rPr>
        <w:t xml:space="preserve"> רוּאַ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ראַע </w:t>
      </w:r>
      <w:r w:rsidRPr="00DD5980">
        <w:rPr>
          <w:rFonts w:ascii="Times New Roman" w:hAnsi="Times New Roman" w:cs="Times New Roman"/>
          <w:color w:val="000000"/>
          <w:sz w:val="24"/>
          <w:szCs w:val="24"/>
        </w:rPr>
        <w:t>, after the forms</w:t>
      </w:r>
      <w:r w:rsidRPr="009D0816">
        <w:rPr>
          <w:rFonts w:ascii="SBL Hebrew" w:hAnsi="SBL Hebrew" w:cs="SBL Hebrew"/>
          <w:color w:val="008080"/>
          <w:sz w:val="28"/>
          <w:szCs w:val="28"/>
          <w:rtl/>
          <w:lang w:bidi="he-IL"/>
        </w:rPr>
        <w:t xml:space="preserve"> יעוֹר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ימּוֹל </w:t>
      </w:r>
      <w:r w:rsidRPr="00DD5980">
        <w:rPr>
          <w:rFonts w:ascii="Times New Roman" w:hAnsi="Times New Roman" w:cs="Times New Roman"/>
          <w:color w:val="000000"/>
          <w:sz w:val="24"/>
          <w:szCs w:val="24"/>
        </w:rPr>
        <w:t>(Olsh. § 265</w:t>
      </w:r>
      <w:r w:rsidRPr="00DD5980">
        <w:rPr>
          <w:rFonts w:ascii="Times New Roman" w:hAnsi="Times New Roman" w:cs="Times New Roman"/>
          <w:i/>
          <w:iCs/>
          <w:color w:val="000000"/>
          <w:sz w:val="24"/>
          <w:szCs w:val="24"/>
        </w:rPr>
        <w:t>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added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ראַע </w:t>
      </w:r>
      <w:r w:rsidRPr="00DD5980">
        <w:rPr>
          <w:rFonts w:ascii="Times New Roman" w:hAnsi="Times New Roman" w:cs="Times New Roman"/>
          <w:color w:val="000000"/>
          <w:sz w:val="24"/>
          <w:szCs w:val="24"/>
        </w:rPr>
        <w:t>has, like</w:t>
      </w:r>
      <w:r w:rsidRPr="009D0816">
        <w:rPr>
          <w:rFonts w:ascii="SBL Hebrew" w:hAnsi="SBL Hebrew" w:cs="SBL Hebrew"/>
          <w:color w:val="008080"/>
          <w:sz w:val="28"/>
          <w:szCs w:val="28"/>
          <w:rtl/>
          <w:lang w:bidi="he-IL"/>
        </w:rPr>
        <w:t xml:space="preserve">עריָה </w:t>
      </w:r>
      <w:r w:rsidRPr="00DD5980">
        <w:rPr>
          <w:rFonts w:ascii="Times New Roman" w:hAnsi="Times New Roman" w:cs="Times New Roman"/>
          <w:color w:val="000000"/>
          <w:sz w:val="24"/>
          <w:szCs w:val="24"/>
        </w:rPr>
        <w:t xml:space="preserve">, Hab. 3:9, the same function as the </w:t>
      </w:r>
      <w:r w:rsidRPr="00DD5980">
        <w:rPr>
          <w:rFonts w:ascii="Times New Roman" w:hAnsi="Times New Roman" w:cs="Times New Roman"/>
          <w:i/>
          <w:iCs/>
          <w:color w:val="000000"/>
          <w:sz w:val="24"/>
          <w:szCs w:val="24"/>
        </w:rPr>
        <w:t>inf. absol. (intensivus</w:t>
      </w:r>
      <w:r w:rsidRPr="00DD5980">
        <w:rPr>
          <w:rFonts w:ascii="Times New Roman" w:hAnsi="Times New Roman" w:cs="Times New Roman"/>
          <w:color w:val="000000"/>
          <w:sz w:val="24"/>
          <w:szCs w:val="24"/>
        </w:rPr>
        <w:t>); but as the infin. form</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 xml:space="preserve">could only be </w:t>
      </w:r>
      <w:r w:rsidRPr="00DD5980">
        <w:rPr>
          <w:rFonts w:ascii="Times New Roman" w:hAnsi="Times New Roman" w:cs="Times New Roman"/>
          <w:i/>
          <w:iCs/>
          <w:color w:val="000000"/>
          <w:sz w:val="24"/>
          <w:szCs w:val="24"/>
        </w:rPr>
        <w:t xml:space="preserve">inf. constru. </w:t>
      </w:r>
      <w:r w:rsidRPr="00DD5980">
        <w:rPr>
          <w:rFonts w:ascii="Times New Roman" w:hAnsi="Times New Roman" w:cs="Times New Roman"/>
          <w:color w:val="000000"/>
          <w:sz w:val="24"/>
          <w:szCs w:val="24"/>
        </w:rPr>
        <w:t>after the form</w:t>
      </w:r>
      <w:r w:rsidRPr="009D0816">
        <w:rPr>
          <w:rFonts w:ascii="SBL Hebrew" w:hAnsi="SBL Hebrew" w:cs="SBL Hebrew"/>
          <w:color w:val="008080"/>
          <w:sz w:val="28"/>
          <w:szCs w:val="28"/>
          <w:rtl/>
          <w:lang w:bidi="he-IL"/>
        </w:rPr>
        <w:t xml:space="preserve">שׁךְ </w:t>
      </w:r>
      <w:r w:rsidRPr="00DD5980">
        <w:rPr>
          <w:rFonts w:ascii="Times New Roman" w:hAnsi="Times New Roman" w:cs="Times New Roman"/>
          <w:color w:val="000000"/>
          <w:sz w:val="24"/>
          <w:szCs w:val="24"/>
        </w:rPr>
        <w:t xml:space="preserve">, Jer. 5:26, the </w:t>
      </w:r>
      <w:r w:rsidRPr="00DD5980">
        <w:rPr>
          <w:rFonts w:ascii="Times New Roman" w:hAnsi="Times New Roman" w:cs="Times New Roman"/>
          <w:i/>
          <w:iCs/>
          <w:color w:val="000000"/>
          <w:sz w:val="24"/>
          <w:szCs w:val="24"/>
        </w:rPr>
        <w:t xml:space="preserve">infinitive absol. </w:t>
      </w:r>
      <w:r w:rsidRPr="00DD5980">
        <w:rPr>
          <w:rFonts w:ascii="Times New Roman" w:hAnsi="Times New Roman" w:cs="Times New Roman"/>
          <w:color w:val="000000"/>
          <w:sz w:val="24"/>
          <w:szCs w:val="24"/>
        </w:rPr>
        <w:t>must be</w:t>
      </w:r>
      <w:r w:rsidRPr="009D0816">
        <w:rPr>
          <w:rFonts w:ascii="SBL Hebrew" w:hAnsi="SBL Hebrew" w:cs="SBL Hebrew"/>
          <w:color w:val="008080"/>
          <w:sz w:val="28"/>
          <w:szCs w:val="28"/>
          <w:rtl/>
          <w:lang w:bidi="he-IL"/>
        </w:rPr>
        <w:t xml:space="preserve">רוֹאַ </w:t>
      </w:r>
      <w:r w:rsidRPr="00DD5980">
        <w:rPr>
          <w:rFonts w:ascii="Times New Roman" w:hAnsi="Times New Roman" w:cs="Times New Roman"/>
          <w:color w:val="000000"/>
          <w:sz w:val="24"/>
          <w:szCs w:val="24"/>
        </w:rPr>
        <w:t>: Thus</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is an accus., or what is the same, an adverbial adj.: he is badly treated (maltreated) in a bad way, for one holds him to his words and, when he cannot or will not accomplish that which is due in the room of him for whom he is bail, arrests him. He, on the contrary, who hates</w:t>
      </w:r>
      <w:r w:rsidRPr="009D0816">
        <w:rPr>
          <w:rFonts w:ascii="SBL Hebrew" w:hAnsi="SBL Hebrew" w:cs="SBL Hebrew"/>
          <w:color w:val="008080"/>
          <w:sz w:val="28"/>
          <w:szCs w:val="28"/>
          <w:rtl/>
          <w:lang w:bidi="he-IL"/>
        </w:rPr>
        <w:t xml:space="preserve"> תוֹקְעִים </w:t>
      </w:r>
      <w:r w:rsidRPr="00DD5980">
        <w:rPr>
          <w:rFonts w:ascii="Times New Roman" w:hAnsi="Times New Roman" w:cs="Times New Roman"/>
          <w:color w:val="000000"/>
          <w:sz w:val="24"/>
          <w:szCs w:val="24"/>
        </w:rPr>
        <w:t>has good rest. The persons of such as become surety by striking the hands cannot be meant, but perhaps people thus becoming surety by a hand-stroke, — such sureties, and thus such suretyship, he cannot suffer;</w:t>
      </w:r>
      <w:r w:rsidRPr="009D0816">
        <w:rPr>
          <w:rFonts w:ascii="SBL Hebrew" w:hAnsi="SBL Hebrew" w:cs="SBL Hebrew"/>
          <w:color w:val="008080"/>
          <w:sz w:val="28"/>
          <w:szCs w:val="28"/>
          <w:rtl/>
          <w:lang w:bidi="he-IL"/>
        </w:rPr>
        <w:t xml:space="preserve"> תוקעים </w:t>
      </w:r>
      <w:r w:rsidRPr="00DD5980">
        <w:rPr>
          <w:rFonts w:ascii="Times New Roman" w:hAnsi="Times New Roman" w:cs="Times New Roman"/>
          <w:color w:val="000000"/>
          <w:sz w:val="24"/>
          <w:szCs w:val="24"/>
        </w:rPr>
        <w:t>approaches an abstract [“striking hands,” instead of “those who strike hands”] in connection with this</w:t>
      </w:r>
      <w:r w:rsidRPr="009D0816">
        <w:rPr>
          <w:rFonts w:ascii="SBL Hebrew" w:hAnsi="SBL Hebrew" w:cs="SBL Hebrew"/>
          <w:color w:val="008080"/>
          <w:sz w:val="28"/>
          <w:szCs w:val="28"/>
          <w:rtl/>
          <w:lang w:bidi="he-IL"/>
        </w:rPr>
        <w:t xml:space="preserve">שׂנא </w:t>
      </w:r>
      <w:r w:rsidRPr="00DD5980">
        <w:rPr>
          <w:rFonts w:ascii="Times New Roman" w:hAnsi="Times New Roman" w:cs="Times New Roman"/>
          <w:color w:val="000000"/>
          <w:sz w:val="24"/>
          <w:szCs w:val="24"/>
        </w:rPr>
        <w:t>, expressing only a strong impossibility, as</w:t>
      </w:r>
      <w:r w:rsidRPr="009D0816">
        <w:rPr>
          <w:rFonts w:ascii="SBL Hebrew" w:hAnsi="SBL Hebrew" w:cs="SBL Hebrew"/>
          <w:color w:val="008080"/>
          <w:sz w:val="28"/>
          <w:szCs w:val="28"/>
          <w:rtl/>
          <w:lang w:bidi="he-IL"/>
        </w:rPr>
        <w:t xml:space="preserve">חֹבְלִים </w:t>
      </w:r>
      <w:r w:rsidRPr="00DD5980">
        <w:rPr>
          <w:rFonts w:ascii="Times New Roman" w:hAnsi="Times New Roman" w:cs="Times New Roman"/>
          <w:color w:val="000000"/>
          <w:sz w:val="24"/>
          <w:szCs w:val="24"/>
        </w:rPr>
        <w:t>, Zec. 2:7, 14, means uniting together in the sense of combination.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A g</w:t>
      </w:r>
      <w:r w:rsidR="003E2D2D">
        <w:rPr>
          <w:rFonts w:ascii="Times New Roman" w:hAnsi="Times New Roman" w:cs="Times New Roman"/>
          <w:b/>
          <w:bCs/>
          <w:i/>
          <w:iCs/>
          <w:color w:val="00007F"/>
          <w:sz w:val="24"/>
          <w:szCs w:val="24"/>
        </w:rPr>
        <w:t>racious woman retaineth honour,</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strong men retain riches.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11:16]]</w:t>
      </w:r>
      <w:r w:rsidR="00102D00" w:rsidRPr="00DD5980">
        <w:t>Pro. 11:16.</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had</w:t>
      </w:r>
      <w:r w:rsidRPr="009D0816">
        <w:rPr>
          <w:rFonts w:ascii="SBL Hebrew" w:hAnsi="SBL Hebrew" w:cs="SBL Hebrew"/>
          <w:b/>
          <w:color w:val="007F7F"/>
          <w:sz w:val="28"/>
          <w:szCs w:val="28"/>
          <w:rtl/>
          <w:lang w:bidi="he-IL"/>
        </w:rPr>
        <w:t xml:space="preserve"> אשׁת חן</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אשׁת חַיִל </w:t>
      </w:r>
      <w:r w:rsidRPr="00DD5980">
        <w:rPr>
          <w:rFonts w:ascii="Times New Roman" w:hAnsi="Times New Roman" w:cs="Times New Roman"/>
          <w:color w:val="000000"/>
          <w:sz w:val="24"/>
          <w:szCs w:val="24"/>
        </w:rPr>
        <w:t xml:space="preserve">) in view: </w:t>
      </w:r>
      <w:r w:rsidRPr="00DD5980">
        <w:rPr>
          <w:rFonts w:ascii="SBL Greek" w:hAnsi="SBL Greek" w:cs="Times New Roman"/>
          <w:color w:val="0000FF"/>
          <w:sz w:val="24"/>
          <w:szCs w:val="24"/>
          <w:lang w:val="el-GR"/>
        </w:rPr>
        <w:t>γυνη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εὐχάριστος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ἐγείρει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δόξαν</w:t>
      </w:r>
      <w:r w:rsidRPr="00DD5980">
        <w:rPr>
          <w:rFonts w:ascii="Times New Roman" w:hAnsi="Times New Roman" w:cs="Times New Roman"/>
          <w:color w:val="000000"/>
          <w:sz w:val="24"/>
          <w:szCs w:val="24"/>
        </w:rPr>
        <w:t xml:space="preserve">, — this </w:t>
      </w:r>
      <w:r w:rsidRPr="00DD5980">
        <w:rPr>
          <w:rFonts w:ascii="SBL Greek" w:hAnsi="SBL Greek" w:cs="Times New Roman"/>
          <w:color w:val="0000FF"/>
          <w:sz w:val="24"/>
          <w:szCs w:val="24"/>
          <w:lang w:val="el-GR"/>
        </w:rPr>
        <w:t>ἀνδρι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is an interpolation inserted for the sake of the added line, </w:t>
      </w:r>
      <w:r w:rsidRPr="00DD5980">
        <w:rPr>
          <w:rFonts w:ascii="SBL Greek" w:hAnsi="SBL Greek" w:cs="Times New Roman"/>
          <w:color w:val="0000FF"/>
          <w:sz w:val="24"/>
          <w:szCs w:val="24"/>
          <w:lang w:val="el-GR"/>
        </w:rPr>
        <w:t>θρόνος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ἀτιμίας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γυνη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μισοῦσα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δίκαια</w:t>
      </w:r>
      <w:r w:rsidRPr="00DD5980">
        <w:rPr>
          <w:rFonts w:ascii="Times New Roman" w:hAnsi="Times New Roman" w:cs="Times New Roman"/>
          <w:color w:val="000000"/>
          <w:sz w:val="24"/>
          <w:szCs w:val="24"/>
        </w:rPr>
        <w:t xml:space="preserve">. The proverb thus expanded is on both sides true: an amiable woman </w:t>
      </w:r>
      <w:r w:rsidRPr="00DD5980">
        <w:rPr>
          <w:rFonts w:ascii="Times New Roman" w:hAnsi="Times New Roman" w:cs="Times New Roman"/>
          <w:i/>
          <w:iCs/>
          <w:color w:val="000000"/>
          <w:sz w:val="24"/>
          <w:szCs w:val="24"/>
        </w:rPr>
        <w:t>(gratiosa</w:t>
      </w:r>
      <w:r w:rsidRPr="00DD5980">
        <w:rPr>
          <w:rFonts w:ascii="Times New Roman" w:hAnsi="Times New Roman" w:cs="Times New Roman"/>
          <w:color w:val="000000"/>
          <w:sz w:val="24"/>
          <w:szCs w:val="24"/>
        </w:rPr>
        <w:t xml:space="preserve">) brings honour to her husband, gives him relief, while one who hates the right (that which is good, gentle) is a disgraceful vessel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כִּסּא כָבוֹד </w:t>
      </w:r>
      <w:r w:rsidRPr="00DD5980">
        <w:rPr>
          <w:rFonts w:ascii="Times New Roman" w:hAnsi="Times New Roman" w:cs="Times New Roman"/>
          <w:color w:val="000000"/>
          <w:sz w:val="24"/>
          <w:szCs w:val="24"/>
        </w:rPr>
        <w:t>, Isa. 22:23), which disfigures the household, makes the family unloved, and lowers it. But the commencing line, by which 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is raised to an independent distich, is so much the more imperfect: </w:t>
      </w:r>
      <w:r w:rsidRPr="00DD5980">
        <w:rPr>
          <w:rFonts w:ascii="SBL Greek" w:hAnsi="SBL Greek" w:cs="Times New Roman"/>
          <w:color w:val="0000FF"/>
          <w:sz w:val="24"/>
          <w:szCs w:val="24"/>
          <w:lang w:val="el-GR"/>
        </w:rPr>
        <w:t>πλούτου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ὀκνηροι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ἐνδεεῖς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γίνονται</w:t>
      </w:r>
      <w:r w:rsidRPr="00DD5980">
        <w:rPr>
          <w:rFonts w:ascii="Times New Roman" w:hAnsi="Times New Roman" w:cs="Times New Roman"/>
          <w:color w:val="000000"/>
          <w:sz w:val="24"/>
          <w:szCs w:val="24"/>
        </w:rPr>
        <w:t xml:space="preserve">; for that </w:t>
      </w:r>
      <w:r w:rsidRPr="00DD5980">
        <w:rPr>
          <w:rFonts w:ascii="Times New Roman" w:hAnsi="Times New Roman" w:cs="Times New Roman"/>
          <w:color w:val="000000"/>
          <w:sz w:val="24"/>
          <w:szCs w:val="24"/>
        </w:rPr>
        <w:lastRenderedPageBreak/>
        <w:t xml:space="preserve">the negligent (idle) bring it not to riches, is, as they are wont in Swabia to call such truisms, a </w:t>
      </w:r>
      <w:r w:rsidRPr="00DD5980">
        <w:rPr>
          <w:rFonts w:ascii="Times New Roman" w:hAnsi="Times New Roman" w:cs="Times New Roman"/>
          <w:i/>
          <w:iCs/>
          <w:color w:val="000000"/>
          <w:sz w:val="24"/>
          <w:szCs w:val="24"/>
        </w:rPr>
        <w:t xml:space="preserve">Binsenwahrheit. </w:t>
      </w:r>
      <w:r w:rsidRPr="00DD5980">
        <w:rPr>
          <w:rFonts w:ascii="Times New Roman" w:hAnsi="Times New Roman" w:cs="Times New Roman"/>
          <w:color w:val="000000"/>
          <w:sz w:val="24"/>
          <w:szCs w:val="24"/>
        </w:rPr>
        <w:t>But it is important that the translation of 16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ἀνδρεῖοι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ἐρείδονται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πλούτω</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(the Syr. has “knowledge” for riches), presupposes the phrase</w:t>
      </w:r>
      <w:r w:rsidRPr="009D0816">
        <w:rPr>
          <w:rFonts w:ascii="SBL Hebrew" w:hAnsi="SBL Hebrew" w:cs="SBL Hebrew"/>
          <w:color w:val="008080"/>
          <w:sz w:val="28"/>
          <w:szCs w:val="28"/>
          <w:rtl/>
          <w:lang w:bidi="he-IL"/>
        </w:rPr>
        <w:t xml:space="preserve"> וחֲרוּצִים </w:t>
      </w:r>
      <w:r w:rsidRPr="00DD5980">
        <w:rPr>
          <w:rFonts w:ascii="Times New Roman" w:hAnsi="Times New Roman" w:cs="Times New Roman"/>
          <w:color w:val="000000"/>
          <w:sz w:val="24"/>
          <w:szCs w:val="24"/>
        </w:rPr>
        <w:t>(cf. 10:4, LXX), and along with it this, that</w:t>
      </w:r>
      <w:r w:rsidRPr="009D0816">
        <w:rPr>
          <w:rFonts w:ascii="SBL Hebrew" w:hAnsi="SBL Hebrew" w:cs="SBL Hebrew"/>
          <w:color w:val="008080"/>
          <w:sz w:val="28"/>
          <w:szCs w:val="28"/>
          <w:rtl/>
          <w:lang w:bidi="he-IL"/>
        </w:rPr>
        <w:t xml:space="preserve"> יתמכו עשׁר </w:t>
      </w:r>
      <w:r w:rsidRPr="00DD5980">
        <w:rPr>
          <w:rFonts w:ascii="Times New Roman" w:hAnsi="Times New Roman" w:cs="Times New Roman"/>
          <w:color w:val="000000"/>
          <w:sz w:val="24"/>
          <w:szCs w:val="24"/>
        </w:rPr>
        <w:t>is so rendered as if the words were</w:t>
      </w:r>
      <w:r w:rsidRPr="009D0816">
        <w:rPr>
          <w:rFonts w:ascii="SBL Hebrew" w:hAnsi="SBL Hebrew" w:cs="SBL Hebrew"/>
          <w:color w:val="008080"/>
          <w:sz w:val="28"/>
          <w:szCs w:val="28"/>
          <w:rtl/>
          <w:lang w:bidi="he-IL"/>
        </w:rPr>
        <w:t xml:space="preserve">יסָּמְכוּ בעשׁר </w:t>
      </w:r>
      <w:r w:rsidRPr="00DD5980">
        <w:rPr>
          <w:rFonts w:ascii="Times New Roman" w:hAnsi="Times New Roman" w:cs="Times New Roman"/>
          <w:color w:val="000000"/>
          <w:sz w:val="24"/>
          <w:szCs w:val="24"/>
        </w:rPr>
        <w:t>, is to be regarded as unhistorical. If we now take the one proverb as it is found in the Hebr. text, then the repetition of the</w:t>
      </w:r>
      <w:r w:rsidRPr="009D0816">
        <w:rPr>
          <w:rFonts w:ascii="SBL Hebrew" w:hAnsi="SBL Hebrew" w:cs="SBL Hebrew"/>
          <w:color w:val="008080"/>
          <w:sz w:val="28"/>
          <w:szCs w:val="28"/>
          <w:rtl/>
          <w:lang w:bidi="he-IL"/>
        </w:rPr>
        <w:t xml:space="preserve"> תמך </w:t>
      </w:r>
      <w:r w:rsidRPr="00DD5980">
        <w:rPr>
          <w:rFonts w:ascii="Times New Roman" w:hAnsi="Times New Roman" w:cs="Times New Roman"/>
          <w:color w:val="000000"/>
          <w:sz w:val="24"/>
          <w:szCs w:val="24"/>
        </w:rPr>
        <w:t>in the two lines excites a prejudice in favour of it. The meaning of this otherwise difficult</w:t>
      </w:r>
      <w:r w:rsidRPr="009D0816">
        <w:rPr>
          <w:rFonts w:ascii="SBL Hebrew" w:hAnsi="SBL Hebrew" w:cs="SBL Hebrew"/>
          <w:color w:val="008080"/>
          <w:sz w:val="28"/>
          <w:szCs w:val="28"/>
          <w:rtl/>
          <w:lang w:bidi="he-IL"/>
        </w:rPr>
        <w:t xml:space="preserve"> תמך </w:t>
      </w:r>
      <w:r w:rsidRPr="00DD5980">
        <w:rPr>
          <w:rFonts w:ascii="Times New Roman" w:hAnsi="Times New Roman" w:cs="Times New Roman"/>
          <w:color w:val="000000"/>
          <w:sz w:val="24"/>
          <w:szCs w:val="24"/>
        </w:rPr>
        <w:t xml:space="preserve">is missed by Löwenstein and Zöckler: a gracious woman retaineth honour (Symm. </w:t>
      </w:r>
      <w:r w:rsidRPr="00DD5980">
        <w:rPr>
          <w:rFonts w:ascii="SBL Greek" w:hAnsi="SBL Greek" w:cs="Times New Roman"/>
          <w:color w:val="0000FF"/>
          <w:sz w:val="24"/>
          <w:szCs w:val="24"/>
          <w:lang w:val="el-GR"/>
        </w:rPr>
        <w:t>ἀνθέξεται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δόξης</w:t>
      </w:r>
      <w:r w:rsidRPr="00DD5980">
        <w:rPr>
          <w:rFonts w:ascii="Times New Roman" w:hAnsi="Times New Roman" w:cs="Times New Roman"/>
          <w:color w:val="000000"/>
          <w:sz w:val="24"/>
          <w:szCs w:val="24"/>
        </w:rPr>
        <w:t>); for (1)</w:t>
      </w:r>
      <w:r w:rsidRPr="009D0816">
        <w:rPr>
          <w:rFonts w:ascii="SBL Hebrew" w:hAnsi="SBL Hebrew" w:cs="SBL Hebrew"/>
          <w:color w:val="008080"/>
          <w:sz w:val="28"/>
          <w:szCs w:val="28"/>
          <w:rtl/>
          <w:lang w:bidi="he-IL"/>
        </w:rPr>
        <w:t xml:space="preserve"> תמך חיל </w:t>
      </w:r>
      <w:r w:rsidRPr="00DD5980">
        <w:rPr>
          <w:rFonts w:ascii="Times New Roman" w:hAnsi="Times New Roman" w:cs="Times New Roman"/>
          <w:color w:val="000000"/>
          <w:sz w:val="24"/>
          <w:szCs w:val="24"/>
        </w:rPr>
        <w:t>would better agree with this predicate, and (2) it is evident from 29:23 that</w:t>
      </w:r>
      <w:r w:rsidRPr="009D0816">
        <w:rPr>
          <w:rFonts w:ascii="SBL Hebrew" w:hAnsi="SBL Hebrew" w:cs="SBL Hebrew"/>
          <w:color w:val="008080"/>
          <w:sz w:val="28"/>
          <w:szCs w:val="28"/>
          <w:rtl/>
          <w:lang w:bidi="he-IL"/>
        </w:rPr>
        <w:t xml:space="preserve"> תמך כבוד </w:t>
      </w:r>
      <w:r w:rsidRPr="00DD5980">
        <w:rPr>
          <w:rFonts w:ascii="Times New Roman" w:hAnsi="Times New Roman" w:cs="Times New Roman"/>
          <w:color w:val="000000"/>
          <w:sz w:val="24"/>
          <w:szCs w:val="24"/>
        </w:rPr>
        <w:t xml:space="preserve">is not to be understood in the sense of </w:t>
      </w:r>
      <w:r w:rsidRPr="00DD5980">
        <w:rPr>
          <w:rFonts w:ascii="Times New Roman" w:hAnsi="Times New Roman" w:cs="Times New Roman"/>
          <w:i/>
          <w:iCs/>
          <w:color w:val="000000"/>
          <w:sz w:val="24"/>
          <w:szCs w:val="24"/>
        </w:rPr>
        <w:t>firmiter tenere</w:t>
      </w:r>
      <w:r w:rsidRPr="00DD5980">
        <w:rPr>
          <w:rFonts w:ascii="Times New Roman" w:hAnsi="Times New Roman" w:cs="Times New Roman"/>
          <w:color w:val="000000"/>
          <w:sz w:val="24"/>
          <w:szCs w:val="24"/>
        </w:rPr>
        <w:t xml:space="preserve">, but in the inchoative sense of </w:t>
      </w:r>
      <w:r w:rsidRPr="00DD5980">
        <w:rPr>
          <w:rFonts w:ascii="Times New Roman" w:hAnsi="Times New Roman" w:cs="Times New Roman"/>
          <w:i/>
          <w:iCs/>
          <w:color w:val="000000"/>
          <w:sz w:val="24"/>
          <w:szCs w:val="24"/>
        </w:rPr>
        <w:t>consequi honorem</w:t>
      </w:r>
      <w:r w:rsidRPr="00DD5980">
        <w:rPr>
          <w:rFonts w:ascii="Times New Roman" w:hAnsi="Times New Roman" w:cs="Times New Roman"/>
          <w:color w:val="000000"/>
          <w:sz w:val="24"/>
          <w:szCs w:val="24"/>
        </w:rPr>
        <w:t xml:space="preserve">, whence also the </w:t>
      </w:r>
      <w:r w:rsidRPr="00DD5980">
        <w:rPr>
          <w:rFonts w:ascii="SBL Greek" w:hAnsi="SBL Greek" w:cs="Times New Roman"/>
          <w:color w:val="0000FF"/>
          <w:sz w:val="24"/>
          <w:szCs w:val="24"/>
          <w:lang w:val="el-GR"/>
        </w:rPr>
        <w:t>ἐγείρει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the LXX. It is true that 31:30 states that “grace (</w:t>
      </w:r>
      <w:r w:rsidRPr="009D0816">
        <w:rPr>
          <w:rFonts w:ascii="SBL Hebrew" w:hAnsi="SBL Hebrew" w:cs="SBL Hebrew"/>
          <w:color w:val="008080"/>
          <w:sz w:val="28"/>
          <w:szCs w:val="28"/>
          <w:rtl/>
          <w:lang w:bidi="he-IL"/>
        </w:rPr>
        <w:t>חן</w:t>
      </w:r>
      <w:r w:rsidRPr="00DD5980">
        <w:rPr>
          <w:rFonts w:ascii="Times New Roman" w:hAnsi="Times New Roman" w:cs="Times New Roman"/>
          <w:color w:val="000000"/>
          <w:sz w:val="24"/>
          <w:szCs w:val="24"/>
        </w:rPr>
        <w:t>) is nothing,” and that all depends on the fear of God; but here the poet thinks on “grace” along with the fear of God, or he thinks on them as not separated from each other; and since it is boldly true, which is moreover besides this true, that a wife of gracious outward appearance and demeanour obtains honour, her company is sought, she finds her way into the best society, they praise her attractive, pleasant appearance, and that the husband also of such a wife participates to some extent in this honour. Experience also confirms it, that the</w:t>
      </w:r>
      <w:r w:rsidRPr="009D0816">
        <w:rPr>
          <w:rFonts w:ascii="SBL Hebrew" w:hAnsi="SBL Hebrew" w:cs="SBL Hebrew"/>
          <w:color w:val="008080"/>
          <w:sz w:val="28"/>
          <w:szCs w:val="28"/>
          <w:rtl/>
          <w:lang w:bidi="he-IL"/>
        </w:rPr>
        <w:t xml:space="preserve">עריצִים </w:t>
      </w:r>
      <w:r w:rsidRPr="00DD5980">
        <w:rPr>
          <w:rFonts w:ascii="Times New Roman" w:hAnsi="Times New Roman" w:cs="Times New Roman"/>
          <w:color w:val="000000"/>
          <w:sz w:val="24"/>
          <w:szCs w:val="24"/>
        </w:rPr>
        <w:t>, strong men, obtain riches (cf. Isa. 49:25); and this statement regarding the</w:t>
      </w:r>
      <w:r w:rsidRPr="009D0816">
        <w:rPr>
          <w:rFonts w:ascii="SBL Hebrew" w:hAnsi="SBL Hebrew" w:cs="SBL Hebrew"/>
          <w:color w:val="008080"/>
          <w:sz w:val="28"/>
          <w:szCs w:val="28"/>
          <w:rtl/>
          <w:lang w:bidi="he-IL"/>
        </w:rPr>
        <w:t xml:space="preserve"> עריצים </w:t>
      </w:r>
      <w:r w:rsidRPr="00DD5980">
        <w:rPr>
          <w:rFonts w:ascii="Times New Roman" w:hAnsi="Times New Roman" w:cs="Times New Roman"/>
          <w:color w:val="000000"/>
          <w:sz w:val="24"/>
          <w:szCs w:val="24"/>
        </w:rPr>
        <w:t>fits</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better as a contrast to 16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as a like statement regarding the</w:t>
      </w:r>
      <w:r w:rsidRPr="009D0816">
        <w:rPr>
          <w:rFonts w:ascii="SBL Hebrew" w:hAnsi="SBL Hebrew" w:cs="SBL Hebrew"/>
          <w:color w:val="008080"/>
          <w:sz w:val="28"/>
          <w:szCs w:val="28"/>
          <w:rtl/>
          <w:lang w:bidi="he-IL"/>
        </w:rPr>
        <w:t xml:space="preserve">חרוצים </w:t>
      </w:r>
      <w:r w:rsidRPr="00DD5980">
        <w:rPr>
          <w:rFonts w:ascii="Times New Roman" w:hAnsi="Times New Roman" w:cs="Times New Roman"/>
          <w:color w:val="000000"/>
          <w:sz w:val="24"/>
          <w:szCs w:val="24"/>
        </w:rPr>
        <w:t>, diligent, for the</w:t>
      </w:r>
      <w:r w:rsidRPr="009D0816">
        <w:rPr>
          <w:rFonts w:ascii="SBL Hebrew" w:hAnsi="SBL Hebrew" w:cs="SBL Hebrew"/>
          <w:color w:val="008080"/>
          <w:sz w:val="28"/>
          <w:szCs w:val="28"/>
          <w:rtl/>
          <w:lang w:bidi="he-IL"/>
        </w:rPr>
        <w:t xml:space="preserve"> עריץ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ערץ </w:t>
      </w:r>
      <w:r w:rsidRPr="00DD5980">
        <w:rPr>
          <w:rFonts w:ascii="Times New Roman" w:hAnsi="Times New Roman" w:cs="Times New Roman"/>
          <w:color w:val="000000"/>
          <w:sz w:val="24"/>
          <w:szCs w:val="24"/>
        </w:rPr>
        <w:t xml:space="preserve">, to place in terror, Psa. 10:18), whose power consists in terrorism or violence, is the most direct contrast of a wife, this </w:t>
      </w:r>
      <w:r w:rsidRPr="00DD5980">
        <w:rPr>
          <w:rFonts w:ascii="SBL Greek" w:hAnsi="SBL Greek" w:cs="Times New Roman"/>
          <w:color w:val="0000FF"/>
          <w:sz w:val="24"/>
          <w:szCs w:val="24"/>
          <w:lang w:val="el-GR"/>
        </w:rPr>
        <w:t>σκεῦος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ἀσθενέστερον</w:t>
      </w:r>
      <w:r w:rsidRPr="00DD5980">
        <w:rPr>
          <w:rFonts w:ascii="Times New Roman" w:hAnsi="Times New Roman" w:cs="Times New Roman"/>
          <w:color w:val="000000"/>
          <w:sz w:val="24"/>
          <w:szCs w:val="24"/>
        </w:rPr>
        <w:t>, who by heart-winning attraction makes yet better conquests: she thereby obtains a higher good, viz., honour, while the former gains only riches, for “a name” (viz., a good one) “is better than great riches,” 22:1. If we read</w:t>
      </w:r>
      <w:r w:rsidRPr="009D0816">
        <w:rPr>
          <w:rFonts w:ascii="SBL Hebrew" w:hAnsi="SBL Hebrew" w:cs="SBL Hebrew"/>
          <w:color w:val="008080"/>
          <w:sz w:val="28"/>
          <w:szCs w:val="28"/>
          <w:rtl/>
          <w:lang w:bidi="he-IL"/>
        </w:rPr>
        <w:t xml:space="preserve">חרוצים </w:t>
      </w:r>
      <w:r w:rsidRPr="00DD5980">
        <w:rPr>
          <w:rFonts w:ascii="Times New Roman" w:hAnsi="Times New Roman" w:cs="Times New Roman"/>
          <w:color w:val="000000"/>
          <w:sz w:val="24"/>
          <w:szCs w:val="24"/>
        </w:rPr>
        <w:t>, this thoughtful contrast is lost. Three proverbs regarding benevolence: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17 The benevolent </w:t>
      </w:r>
      <w:r w:rsidR="003E2D2D">
        <w:rPr>
          <w:rFonts w:ascii="Times New Roman" w:hAnsi="Times New Roman" w:cs="Times New Roman"/>
          <w:b/>
          <w:bCs/>
          <w:i/>
          <w:iCs/>
          <w:color w:val="00007F"/>
          <w:sz w:val="24"/>
          <w:szCs w:val="24"/>
        </w:rPr>
        <w:t>man doeth good to his own soul,</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violent man brings trouble on his own flesh.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11:17]]</w:t>
      </w:r>
      <w:r w:rsidR="00102D00" w:rsidRPr="00DD5980">
        <w:t xml:space="preserve">Pro. 11:17.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Many interpreters reverse the relation of subject and predicate (Targ. only in 17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after the phrase</w:t>
      </w:r>
      <w:r w:rsidRPr="009D0816">
        <w:rPr>
          <w:rFonts w:ascii="SBL Hebrew" w:hAnsi="SBL Hebrew" w:cs="SBL Hebrew"/>
          <w:color w:val="008080"/>
          <w:sz w:val="28"/>
          <w:szCs w:val="28"/>
          <w:rtl/>
          <w:lang w:bidi="he-IL"/>
        </w:rPr>
        <w:t xml:space="preserve">ודמו ביד </w:t>
      </w:r>
      <w:r w:rsidRPr="00DD5980">
        <w:rPr>
          <w:rFonts w:ascii="Times New Roman" w:hAnsi="Times New Roman" w:cs="Times New Roman"/>
          <w:color w:val="000000"/>
          <w:sz w:val="24"/>
          <w:szCs w:val="24"/>
        </w:rPr>
        <w:t>, for which the Syr. has only</w:t>
      </w:r>
      <w:r w:rsidRPr="009D0816">
        <w:rPr>
          <w:rFonts w:ascii="SBL Hebrew" w:hAnsi="SBL Hebrew" w:cs="SBL Hebrew"/>
          <w:color w:val="008080"/>
          <w:sz w:val="28"/>
          <w:szCs w:val="28"/>
          <w:rtl/>
          <w:lang w:bidi="he-IL"/>
        </w:rPr>
        <w:t xml:space="preserve">ומובד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 sibi ipsi benefacit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is quidem erga alios quoque benignus praesumitur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quum caritas ordinata a se ipsa incipiat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 vero carnem suam male habet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est crudelis erga alios </w:t>
      </w:r>
      <w:r w:rsidRPr="00DD5980">
        <w:rPr>
          <w:rFonts w:ascii="Times New Roman" w:hAnsi="Times New Roman" w:cs="Times New Roman"/>
          <w:color w:val="000000"/>
          <w:sz w:val="24"/>
          <w:szCs w:val="24"/>
        </w:rPr>
        <w:t xml:space="preserve">(Michaelis). But this cannot be established; for certainly it occurs that whoever does good to himself does good also to others, and that whoever is hard against himself also judges and treats others harshly; but in by far the greatest number of cases the fact is this, that he who does not deny anything to himself is in relation to others an egoist, and this is not a “benevolent man;” and, on the contrary, that he who denies to himself lawful enjoyments is in relation to others capable of self-denial and self- sacrifice, and thus is the contrast of a “violent man.” The word of Sirach, 14:5,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πονηρὸς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τίνα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ἀγαθὸς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ἔσται</w:t>
      </w:r>
      <w:r w:rsidRPr="00DD5980">
        <w:rPr>
          <w:rFonts w:ascii="Times New Roman" w:hAnsi="Times New Roman" w:cs="Times New Roman"/>
          <w:color w:val="000000"/>
          <w:sz w:val="24"/>
          <w:szCs w:val="24"/>
        </w:rPr>
        <w:t>, to which Bertheau appeals, alludes to the niggard, and it is true indeed that this</w:t>
      </w:r>
      <w:r w:rsidRPr="009D0816">
        <w:rPr>
          <w:rFonts w:ascii="SBL Hebrew" w:hAnsi="SBL Hebrew" w:cs="SBL Hebrew"/>
          <w:color w:val="008080"/>
          <w:sz w:val="28"/>
          <w:szCs w:val="28"/>
          <w:rtl/>
          <w:lang w:bidi="he-IL"/>
        </w:rPr>
        <w:t xml:space="preserve">עכר שׁארוֹ </w:t>
      </w:r>
      <w:r w:rsidRPr="00DD5980">
        <w:rPr>
          <w:rFonts w:ascii="Times New Roman" w:hAnsi="Times New Roman" w:cs="Times New Roman"/>
          <w:color w:val="000000"/>
          <w:sz w:val="24"/>
          <w:szCs w:val="24"/>
        </w:rPr>
        <w:t>, but not every</w:t>
      </w:r>
      <w:r w:rsidRPr="009D0816">
        <w:rPr>
          <w:rFonts w:ascii="SBL Hebrew" w:hAnsi="SBL Hebrew" w:cs="SBL Hebrew"/>
          <w:color w:val="008080"/>
          <w:sz w:val="28"/>
          <w:szCs w:val="28"/>
          <w:rtl/>
          <w:lang w:bidi="he-IL"/>
        </w:rPr>
        <w:t xml:space="preserve">עכר שׁארו </w:t>
      </w:r>
      <w:r w:rsidRPr="00DD5980">
        <w:rPr>
          <w:rFonts w:ascii="Times New Roman" w:hAnsi="Times New Roman" w:cs="Times New Roman"/>
          <w:color w:val="000000"/>
          <w:sz w:val="24"/>
          <w:szCs w:val="24"/>
        </w:rPr>
        <w:t>, is a niggard. Thus the “benevolent man” and the “violent man” will be the two subject conceptions, and as it is said of the benevolent (</w:t>
      </w:r>
      <w:r w:rsidRPr="009D0816">
        <w:rPr>
          <w:rFonts w:ascii="SBL Hebrew" w:hAnsi="SBL Hebrew" w:cs="SBL Hebrew"/>
          <w:color w:val="008080"/>
          <w:sz w:val="28"/>
          <w:szCs w:val="28"/>
          <w:rtl/>
          <w:lang w:bidi="he-IL"/>
        </w:rPr>
        <w:t xml:space="preserve"> חֶסֶד</w:t>
      </w:r>
      <w:r w:rsidRPr="00DD5980">
        <w:rPr>
          <w:rFonts w:ascii="Times New Roman" w:hAnsi="Times New Roman" w:cs="Times New Roman"/>
          <w:color w:val="000000"/>
          <w:sz w:val="24"/>
          <w:szCs w:val="24"/>
        </w:rPr>
        <w:t>as e.g., Hos. 6:6, of a more restricted sense, as Isa. 57:1) that he does good (</w:t>
      </w:r>
      <w:r w:rsidRPr="009D0816">
        <w:rPr>
          <w:rFonts w:ascii="SBL Hebrew" w:hAnsi="SBL Hebrew" w:cs="SBL Hebrew"/>
          <w:color w:val="008080"/>
          <w:sz w:val="28"/>
          <w:szCs w:val="28"/>
          <w:rtl/>
          <w:lang w:bidi="he-IL"/>
        </w:rPr>
        <w:t>גּמל</w:t>
      </w:r>
      <w:r w:rsidRPr="00DD5980">
        <w:rPr>
          <w:rFonts w:ascii="Times New Roman" w:hAnsi="Times New Roman" w:cs="Times New Roman"/>
          <w:color w:val="000000"/>
          <w:sz w:val="24"/>
          <w:szCs w:val="24"/>
        </w:rPr>
        <w:t>, viz.,</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31:12), so of the violent (unmerciful) (</w:t>
      </w:r>
      <w:r w:rsidRPr="009D0816">
        <w:rPr>
          <w:rFonts w:ascii="SBL Hebrew" w:hAnsi="SBL Hebrew" w:cs="SBL Hebrew"/>
          <w:color w:val="008080"/>
          <w:sz w:val="28"/>
          <w:szCs w:val="28"/>
          <w:rtl/>
          <w:lang w:bidi="he-IL"/>
        </w:rPr>
        <w:t xml:space="preserve"> אַכְזָרִי</w:t>
      </w:r>
      <w:r w:rsidRPr="00DD5980">
        <w:rPr>
          <w:rFonts w:ascii="Times New Roman" w:hAnsi="Times New Roman" w:cs="Times New Roman"/>
          <w:color w:val="000000"/>
          <w:sz w:val="24"/>
          <w:szCs w:val="24"/>
        </w:rPr>
        <w:t xml:space="preserve">as 12:20, Jer. 6:23; 50:42) that he brings evil on his own flesh (LXX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σῶμα</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שׁארוֹ </w:t>
      </w:r>
      <w:r w:rsidRPr="00DD5980">
        <w:rPr>
          <w:rFonts w:ascii="Times New Roman" w:hAnsi="Times New Roman" w:cs="Times New Roman"/>
          <w:color w:val="000000"/>
          <w:sz w:val="24"/>
          <w:szCs w:val="24"/>
        </w:rPr>
        <w:t>as a parallel word to</w:t>
      </w:r>
      <w:r w:rsidRPr="009D0816">
        <w:rPr>
          <w:rFonts w:ascii="SBL Hebrew" w:hAnsi="SBL Hebrew" w:cs="SBL Hebrew"/>
          <w:color w:val="008080"/>
          <w:sz w:val="28"/>
          <w:szCs w:val="28"/>
          <w:rtl/>
          <w:lang w:bidi="he-IL"/>
        </w:rPr>
        <w:t xml:space="preserve"> נפְשׁוֹ </w:t>
      </w:r>
      <w:r w:rsidRPr="00DD5980">
        <w:rPr>
          <w:rFonts w:ascii="Times New Roman" w:hAnsi="Times New Roman" w:cs="Times New Roman"/>
          <w:color w:val="000000"/>
          <w:sz w:val="24"/>
          <w:szCs w:val="24"/>
        </w:rPr>
        <w:t xml:space="preserve">(cf. p. 141) signifies not blood-relations (Symm., Jerome, Luther, and Grotius), but it has here, as at Mic. 3:2, its nearest signification, from which it then comes to signify those who are of our flesh and blood. But for that reason the meaning of the poet cannot be that given by Elster: “he who exercises benevolence </w:t>
      </w:r>
      <w:r w:rsidRPr="00DD5980">
        <w:rPr>
          <w:rFonts w:ascii="Times New Roman" w:hAnsi="Times New Roman" w:cs="Times New Roman"/>
          <w:color w:val="000000"/>
          <w:sz w:val="24"/>
          <w:szCs w:val="24"/>
        </w:rPr>
        <w:lastRenderedPageBreak/>
        <w:t>toward others creates within himself a determination which penetrates his whole being with generous and fruitful warmth, as on the other hand the feeling of hatred deprives the heart of him who cherishes it of the true fountain of life.” If this were meant, then soul and spirit, not soul and flesh, would stand in parallelism. The weal and woe refers thus to the divine retribution which requites the conduct of a man toward his neighbours, according to its character, with reward or punishment (Hitzig, Zöckler).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11:18]]</w:t>
      </w:r>
      <w:r w:rsidR="00102D00" w:rsidRPr="00DD5980">
        <w:t xml:space="preserve">Pro. 11:18.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Man consists of body and soul. In regard to both, benevolence brings its reward, and hatred its punishment.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godless acquires deceptive gain;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soweth righteousness, a true reward.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Jerome makes 18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 independent clause, for he translates it as if the word were written</w:t>
      </w:r>
      <w:r w:rsidRPr="009D0816">
        <w:rPr>
          <w:rFonts w:ascii="SBL Hebrew" w:hAnsi="SBL Hebrew" w:cs="SBL Hebrew"/>
          <w:color w:val="008080"/>
          <w:sz w:val="28"/>
          <w:szCs w:val="28"/>
          <w:rtl/>
          <w:lang w:bidi="he-IL"/>
        </w:rPr>
        <w:t xml:space="preserve">וּלְזֹראַ </w:t>
      </w:r>
      <w:r w:rsidRPr="00DD5980">
        <w:rPr>
          <w:rFonts w:ascii="Times New Roman" w:hAnsi="Times New Roman" w:cs="Times New Roman"/>
          <w:color w:val="000000"/>
          <w:sz w:val="24"/>
          <w:szCs w:val="24"/>
        </w:rPr>
        <w:t>; the Syr. and Targ. also, as if</w:t>
      </w:r>
      <w:r w:rsidRPr="009D0816">
        <w:rPr>
          <w:rFonts w:ascii="SBL Hebrew" w:hAnsi="SBL Hebrew" w:cs="SBL Hebrew"/>
          <w:color w:val="008080"/>
          <w:sz w:val="28"/>
          <w:szCs w:val="28"/>
          <w:rtl/>
          <w:lang w:bidi="he-IL"/>
        </w:rPr>
        <w:t xml:space="preserve"> שׂכָרוֹ אֲמִתּוֹ </w:t>
      </w:r>
      <w:r w:rsidRPr="00DD5980">
        <w:rPr>
          <w:rFonts w:ascii="Times New Roman" w:hAnsi="Times New Roman" w:cs="Times New Roman"/>
          <w:color w:val="000000"/>
          <w:sz w:val="24"/>
          <w:szCs w:val="24"/>
        </w:rPr>
        <w:t>(his fidelity is his reward). But according to the text as it stands,</w:t>
      </w:r>
      <w:r w:rsidRPr="009D0816">
        <w:rPr>
          <w:rFonts w:ascii="SBL Hebrew" w:hAnsi="SBL Hebrew" w:cs="SBL Hebrew"/>
          <w:color w:val="008080"/>
          <w:sz w:val="28"/>
          <w:szCs w:val="28"/>
          <w:rtl/>
          <w:lang w:bidi="he-IL"/>
        </w:rPr>
        <w:t xml:space="preserve"> עשׂה </w:t>
      </w:r>
      <w:r w:rsidRPr="00DD5980">
        <w:rPr>
          <w:rFonts w:ascii="Times New Roman" w:hAnsi="Times New Roman" w:cs="Times New Roman"/>
          <w:color w:val="000000"/>
          <w:sz w:val="24"/>
          <w:szCs w:val="24"/>
        </w:rPr>
        <w:t xml:space="preserve">extends its regimen to both parts of the verse; to make is here equivalent to, to work out, to acquire, </w:t>
      </w:r>
      <w:r w:rsidRPr="00DD5980">
        <w:rPr>
          <w:rFonts w:ascii="SBL Greek" w:hAnsi="SBL Greek" w:cs="Times New Roman"/>
          <w:color w:val="0000FF"/>
          <w:sz w:val="24"/>
          <w:szCs w:val="24"/>
          <w:lang w:val="el-GR"/>
        </w:rPr>
        <w:t>περιποιεῖσθαι</w:t>
      </w:r>
      <w:r w:rsidRPr="00DD5980">
        <w:rPr>
          <w:rFonts w:ascii="Times New Roman" w:hAnsi="Times New Roman" w:cs="Times New Roman"/>
          <w:color w:val="000000"/>
          <w:sz w:val="24"/>
          <w:szCs w:val="24"/>
        </w:rPr>
        <w:t>, as Gen. 31:1, Jer. 17:1, etc. The labour of the godless has selfishness as its motive, and what he acquires by his labour is therefore “delusive gain,” — it is no blessing, it profits him not (Pro. 10:2), and it brings him no advantage (Pro. 10:16). He, on the contrary, acquires truth, i.e., a truly profitable and enduring reward, who sows right-doing, or better: good-doing, by which we also, as the biblical moral in</w:t>
      </w:r>
      <w:r w:rsidRPr="009D0816">
        <w:rPr>
          <w:rFonts w:ascii="SBL Hebrew" w:hAnsi="SBL Hebrew" w:cs="SBL Hebrew"/>
          <w:color w:val="008080"/>
          <w:sz w:val="28"/>
          <w:szCs w:val="28"/>
          <w:rtl/>
          <w:lang w:bidi="he-IL"/>
        </w:rPr>
        <w:t xml:space="preserve">צדקה </w:t>
      </w:r>
      <w:r w:rsidRPr="00DD5980">
        <w:rPr>
          <w:rFonts w:ascii="Times New Roman" w:hAnsi="Times New Roman" w:cs="Times New Roman"/>
          <w:color w:val="000000"/>
          <w:sz w:val="24"/>
          <w:szCs w:val="24"/>
        </w:rPr>
        <w:t>, think principally of well- doing, unselfish activity and self-sacrificing love. Hos. 10:12 speaks of sowing which has only</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as the norm; and how</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is understood is seen from the parallel use of</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[piety]. The “true reward” is just the harvest by which the sowing of the good seed of noble benevolent actions is rewarded.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Genuine</w:t>
      </w:r>
      <w:r w:rsidR="003E2D2D">
        <w:rPr>
          <w:rFonts w:ascii="Times New Roman" w:hAnsi="Times New Roman" w:cs="Times New Roman"/>
          <w:b/>
          <w:bCs/>
          <w:i/>
          <w:iCs/>
          <w:color w:val="00007F"/>
          <w:sz w:val="24"/>
          <w:szCs w:val="24"/>
        </w:rPr>
        <w:t xml:space="preserve"> righteousness reaches to life,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pursues evil does it to his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11:19]]</w:t>
      </w:r>
      <w:r w:rsidR="00102D00" w:rsidRPr="00DD5980">
        <w:t xml:space="preserve">Pro. 11:19.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LXX translate </w:t>
      </w:r>
      <w:r w:rsidRPr="00DD5980">
        <w:rPr>
          <w:rFonts w:ascii="SBL Greek" w:hAnsi="SBL Greek" w:cs="Times New Roman"/>
          <w:color w:val="0000FF"/>
          <w:sz w:val="24"/>
          <w:szCs w:val="24"/>
          <w:lang w:val="el-GR"/>
        </w:rPr>
        <w:t>υἱὸς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δίκαιος</w:t>
      </w:r>
      <w:r w:rsidRPr="00DD5980">
        <w:rPr>
          <w:rFonts w:ascii="Times New Roman" w:hAnsi="Times New Roman" w:cs="Times New Roman"/>
          <w:color w:val="000000"/>
          <w:sz w:val="24"/>
          <w:szCs w:val="24"/>
        </w:rPr>
        <w:t xml:space="preserve">, and the Syrian follows this unwarrantable </w:t>
      </w:r>
      <w:r w:rsidRPr="00DD5980">
        <w:rPr>
          <w:rFonts w:ascii="Times New Roman" w:hAnsi="Times New Roman" w:cs="Times New Roman"/>
          <w:i/>
          <w:iCs/>
          <w:color w:val="000000"/>
          <w:sz w:val="24"/>
          <w:szCs w:val="24"/>
        </w:rPr>
        <w:t>quid pro quo</w:t>
      </w:r>
      <w:r w:rsidRPr="00DD5980">
        <w:rPr>
          <w:rFonts w:ascii="Times New Roman" w:hAnsi="Times New Roman" w:cs="Times New Roman"/>
          <w:color w:val="000000"/>
          <w:sz w:val="24"/>
          <w:szCs w:val="24"/>
        </w:rPr>
        <w:t>; the Bible uses the phrase</w:t>
      </w:r>
      <w:r w:rsidRPr="009D0816">
        <w:rPr>
          <w:rFonts w:ascii="SBL Hebrew" w:hAnsi="SBL Hebrew" w:cs="SBL Hebrew"/>
          <w:color w:val="008080"/>
          <w:sz w:val="28"/>
          <w:szCs w:val="28"/>
          <w:rtl/>
          <w:lang w:bidi="he-IL"/>
        </w:rPr>
        <w:t xml:space="preserve"> בן־עולה </w:t>
      </w:r>
      <w:r w:rsidRPr="00DD5980">
        <w:rPr>
          <w:rFonts w:ascii="Times New Roman" w:hAnsi="Times New Roman" w:cs="Times New Roman"/>
          <w:color w:val="000000"/>
          <w:sz w:val="24"/>
          <w:szCs w:val="24"/>
        </w:rPr>
        <w:t>and the like, but not</w:t>
      </w:r>
      <w:r w:rsidRPr="009D0816">
        <w:rPr>
          <w:rFonts w:ascii="SBL Hebrew" w:hAnsi="SBL Hebrew" w:cs="SBL Hebrew"/>
          <w:color w:val="008080"/>
          <w:sz w:val="28"/>
          <w:szCs w:val="28"/>
          <w:rtl/>
          <w:lang w:bidi="he-IL"/>
        </w:rPr>
        <w:t xml:space="preserve">בן־צדקה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 xml:space="preserve">(translating </w:t>
      </w:r>
      <w:r w:rsidRPr="00DD5980">
        <w:rPr>
          <w:rFonts w:ascii="SBL Greek" w:hAnsi="SBL Greek" w:cs="Times New Roman"/>
          <w:color w:val="0000FF"/>
          <w:sz w:val="24"/>
          <w:szCs w:val="24"/>
          <w:lang w:val="el-GR"/>
        </w:rPr>
        <w:t>οὕτω</w:t>
      </w:r>
      <w:r w:rsidRPr="00DD5980">
        <w:rPr>
          <w:rFonts w:ascii="Times New Roman" w:hAnsi="Times New Roman" w:cs="Times New Roman"/>
          <w:color w:val="000000"/>
          <w:sz w:val="24"/>
          <w:szCs w:val="24"/>
        </w:rPr>
        <w:t>) deprives the distich of its supposed independence. The Targ. renders</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with the following</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 xml:space="preserve">as correlates, </w:t>
      </w:r>
      <w:r w:rsidRPr="00DD5980">
        <w:rPr>
          <w:rFonts w:ascii="Times New Roman" w:hAnsi="Times New Roman" w:cs="Times New Roman"/>
          <w:i/>
          <w:iCs/>
          <w:color w:val="000000"/>
          <w:sz w:val="24"/>
          <w:szCs w:val="24"/>
        </w:rPr>
        <w:t>sic...uti</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in comparative proverbs stands naturally in the second, and not in the first place (vid., p. 9). Without doubt</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is here a noun. It appears to have a personal sense, according to the parallel</w:t>
      </w:r>
      <w:r w:rsidRPr="009D0816">
        <w:rPr>
          <w:rFonts w:ascii="SBL Hebrew" w:hAnsi="SBL Hebrew" w:cs="SBL Hebrew"/>
          <w:color w:val="008080"/>
          <w:sz w:val="28"/>
          <w:szCs w:val="28"/>
          <w:rtl/>
          <w:lang w:bidi="he-IL"/>
        </w:rPr>
        <w:t xml:space="preserve">וּמְרַדּף </w:t>
      </w:r>
      <w:r w:rsidRPr="00DD5980">
        <w:rPr>
          <w:rFonts w:ascii="Times New Roman" w:hAnsi="Times New Roman" w:cs="Times New Roman"/>
          <w:color w:val="000000"/>
          <w:sz w:val="24"/>
          <w:szCs w:val="24"/>
        </w:rPr>
        <w:t>, on which account Elster explains it: he who is firm, stedfast in righteousness, and Zöckler: he who holds fast to righteousness; but</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כן</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cannot mean “holding fast,” nor does</w:t>
      </w:r>
      <w:r w:rsidRPr="009D0816">
        <w:rPr>
          <w:rFonts w:ascii="SBL Hebrew" w:hAnsi="SBL Hebrew" w:cs="SBL Hebrew"/>
          <w:color w:val="008080"/>
          <w:sz w:val="28"/>
          <w:szCs w:val="28"/>
          <w:rtl/>
          <w:lang w:bidi="he-IL"/>
        </w:rPr>
        <w:t xml:space="preserve">מְכוֹנן </w:t>
      </w:r>
      <w:r w:rsidRPr="00DD5980">
        <w:rPr>
          <w:rFonts w:ascii="Times New Roman" w:hAnsi="Times New Roman" w:cs="Times New Roman"/>
          <w:color w:val="000000"/>
          <w:sz w:val="24"/>
          <w:szCs w:val="24"/>
        </w:rPr>
        <w:t>; — “fast” does not at all agree with the meaning of the word, it means upright, and in the ethical sense genuine; thus Ewald better: “he who is of genuine righteousness,” but “genuine in (of) righteousness” is a tautological connection of ideas. Therefore we must regard</w:t>
      </w:r>
      <w:r w:rsidRPr="009D0816">
        <w:rPr>
          <w:rFonts w:ascii="SBL Hebrew" w:hAnsi="SBL Hebrew" w:cs="SBL Hebrew"/>
          <w:bCs/>
          <w:color w:val="007F7F"/>
          <w:sz w:val="28"/>
          <w:szCs w:val="28"/>
          <w:rtl/>
        </w:rPr>
        <w:t xml:space="preserve"> </w:t>
      </w:r>
      <w:r w:rsidRPr="009D0816">
        <w:rPr>
          <w:rFonts w:ascii="SBL Hebrew" w:hAnsi="SBL Hebrew" w:cs="SBL Hebrew"/>
          <w:b/>
          <w:color w:val="008080"/>
          <w:sz w:val="28"/>
          <w:szCs w:val="28"/>
          <w:rtl/>
          <w:lang w:bidi="he-IL"/>
        </w:rPr>
        <w:t xml:space="preserve">כן </w:t>
      </w:r>
      <w:r w:rsidRPr="00DD5980">
        <w:rPr>
          <w:rFonts w:ascii="Times New Roman" w:hAnsi="Times New Roman" w:cs="Times New Roman"/>
          <w:color w:val="000000"/>
          <w:sz w:val="24"/>
          <w:szCs w:val="24"/>
        </w:rPr>
        <w:t xml:space="preserve">as a substantival neuter, but neither the </w:t>
      </w:r>
      <w:r w:rsidRPr="00DD5980">
        <w:rPr>
          <w:rFonts w:ascii="Times New Roman" w:hAnsi="Times New Roman" w:cs="Times New Roman"/>
          <w:i/>
          <w:iCs/>
          <w:color w:val="000000"/>
          <w:sz w:val="24"/>
          <w:szCs w:val="24"/>
        </w:rPr>
        <w:t xml:space="preserve">rectum </w:t>
      </w:r>
      <w:r w:rsidRPr="00DD5980">
        <w:rPr>
          <w:rFonts w:ascii="Times New Roman" w:hAnsi="Times New Roman" w:cs="Times New Roman"/>
          <w:color w:val="000000"/>
          <w:sz w:val="24"/>
          <w:szCs w:val="24"/>
        </w:rPr>
        <w:t xml:space="preserve">of Cocceius nor the </w:t>
      </w:r>
      <w:r w:rsidRPr="00DD5980">
        <w:rPr>
          <w:rFonts w:ascii="Times New Roman" w:hAnsi="Times New Roman" w:cs="Times New Roman"/>
          <w:i/>
          <w:iCs/>
          <w:color w:val="000000"/>
          <w:sz w:val="24"/>
          <w:szCs w:val="24"/>
        </w:rPr>
        <w:t xml:space="preserve">firmum </w:t>
      </w:r>
      <w:r w:rsidRPr="00DD5980">
        <w:rPr>
          <w:rFonts w:ascii="Times New Roman" w:hAnsi="Times New Roman" w:cs="Times New Roman"/>
          <w:color w:val="000000"/>
          <w:sz w:val="24"/>
          <w:szCs w:val="24"/>
        </w:rPr>
        <w:t>of Schultens furnishes a naturally expressed suitable thought. Or is</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a substantive in the sense of 2Ki. 7:31? The word denotes the pedestal, the pillar, the standing-place; but what can the basis refer to here (Euchel)? Rather read “aim” (Oetinger) or “direction” (Löwenstein); but</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 xml:space="preserve">does not take its meaning from 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הכִין </w:t>
      </w:r>
      <w:r w:rsidRPr="00DD5980">
        <w:rPr>
          <w:rFonts w:ascii="Times New Roman" w:hAnsi="Times New Roman" w:cs="Times New Roman"/>
          <w:color w:val="000000"/>
          <w:sz w:val="24"/>
          <w:szCs w:val="24"/>
        </w:rPr>
        <w:t xml:space="preserve">. One might almost assume that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-language makes</w:t>
      </w:r>
      <w:r w:rsidRPr="009D0816">
        <w:rPr>
          <w:rFonts w:ascii="SBL Hebrew" w:hAnsi="SBL Hebrew" w:cs="SBL Hebrew"/>
          <w:color w:val="008080"/>
          <w:sz w:val="28"/>
          <w:szCs w:val="28"/>
          <w:rtl/>
          <w:lang w:bidi="he-IL"/>
        </w:rPr>
        <w:t xml:space="preserve">כּן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taliter</w:t>
      </w:r>
      <w:r w:rsidRPr="00DD5980">
        <w:rPr>
          <w:rFonts w:ascii="Times New Roman" w:hAnsi="Times New Roman" w:cs="Times New Roman"/>
          <w:color w:val="000000"/>
          <w:sz w:val="24"/>
          <w:szCs w:val="24"/>
        </w:rPr>
        <w:t xml:space="preserve">, a substantive, and has begun to use it in the sense of </w:t>
      </w:r>
      <w:r w:rsidRPr="00DD5980">
        <w:rPr>
          <w:rFonts w:ascii="Times New Roman" w:hAnsi="Times New Roman" w:cs="Times New Roman"/>
          <w:i/>
          <w:iCs/>
          <w:color w:val="000000"/>
          <w:sz w:val="24"/>
          <w:szCs w:val="24"/>
        </w:rPr>
        <w:t xml:space="preserve">qualitas </w:t>
      </w:r>
      <w:r w:rsidRPr="00DD5980">
        <w:rPr>
          <w:rFonts w:ascii="Times New Roman" w:hAnsi="Times New Roman" w:cs="Times New Roman"/>
          <w:color w:val="000000"/>
          <w:sz w:val="24"/>
          <w:szCs w:val="24"/>
        </w:rPr>
        <w:t>(like the post-bibl.</w:t>
      </w:r>
      <w:r w:rsidRPr="009D0816">
        <w:rPr>
          <w:rFonts w:ascii="SBL Hebrew" w:hAnsi="SBL Hebrew" w:cs="SBL Hebrew"/>
          <w:color w:val="008080"/>
          <w:sz w:val="28"/>
          <w:szCs w:val="28"/>
          <w:rtl/>
          <w:lang w:bidi="he-IL"/>
        </w:rPr>
        <w:t xml:space="preserve">איכוּת </w:t>
      </w:r>
      <w:r w:rsidRPr="00DD5980">
        <w:rPr>
          <w:rFonts w:ascii="Times New Roman" w:hAnsi="Times New Roman" w:cs="Times New Roman"/>
          <w:color w:val="000000"/>
          <w:sz w:val="24"/>
          <w:szCs w:val="24"/>
        </w:rPr>
        <w:t xml:space="preserve">), so that it is to be explained: the quality of righteousness tendeth to life. But must we lose ourselves in conjectures or in </w:t>
      </w:r>
      <w:r w:rsidRPr="00DD5980">
        <w:rPr>
          <w:rFonts w:ascii="Times New Roman" w:hAnsi="Times New Roman" w:cs="Times New Roman"/>
          <w:color w:val="000000"/>
          <w:sz w:val="24"/>
          <w:szCs w:val="24"/>
        </w:rPr>
        <w:lastRenderedPageBreak/>
        <w:t>modifications of the text (Hitzig,</w:t>
      </w:r>
      <w:r w:rsidRPr="009D0816">
        <w:rPr>
          <w:rFonts w:ascii="SBL Hebrew" w:hAnsi="SBL Hebrew" w:cs="SBL Hebrew"/>
          <w:color w:val="008080"/>
          <w:sz w:val="28"/>
          <w:szCs w:val="28"/>
          <w:rtl/>
          <w:lang w:bidi="he-IL"/>
        </w:rPr>
        <w:t xml:space="preserve">כַּנּס </w:t>
      </w:r>
      <w:r w:rsidRPr="00DD5980">
        <w:rPr>
          <w:rFonts w:ascii="Times New Roman" w:hAnsi="Times New Roman" w:cs="Times New Roman"/>
          <w:color w:val="000000"/>
          <w:sz w:val="24"/>
          <w:szCs w:val="24"/>
        </w:rPr>
        <w:t>, as a banner), in order to gain a meaning from the word, which already has a meaning? We say</w:t>
      </w:r>
      <w:r w:rsidRPr="009D0816">
        <w:rPr>
          <w:rFonts w:ascii="SBL Hebrew" w:hAnsi="SBL Hebrew" w:cs="SBL Hebrew"/>
          <w:color w:val="008080"/>
          <w:sz w:val="28"/>
          <w:szCs w:val="28"/>
          <w:rtl/>
          <w:lang w:bidi="he-IL"/>
        </w:rPr>
        <w:t xml:space="preserve">דַּבּר כּן </w:t>
      </w:r>
      <w:r w:rsidRPr="00DD5980">
        <w:rPr>
          <w:rFonts w:ascii="Times New Roman" w:hAnsi="Times New Roman" w:cs="Times New Roman"/>
          <w:color w:val="000000"/>
          <w:sz w:val="24"/>
          <w:szCs w:val="24"/>
        </w:rPr>
        <w:t>, to speak right (Num. 27:7), and</w:t>
      </w:r>
      <w:r w:rsidRPr="009D0816">
        <w:rPr>
          <w:rFonts w:ascii="SBL Hebrew" w:hAnsi="SBL Hebrew" w:cs="SBL Hebrew"/>
          <w:color w:val="008080"/>
          <w:sz w:val="28"/>
          <w:szCs w:val="28"/>
          <w:rtl/>
          <w:lang w:bidi="he-IL"/>
        </w:rPr>
        <w:t xml:space="preserve">עשׂוֹת כּן </w:t>
      </w:r>
      <w:r w:rsidRPr="00DD5980">
        <w:rPr>
          <w:rFonts w:ascii="Times New Roman" w:hAnsi="Times New Roman" w:cs="Times New Roman"/>
          <w:color w:val="000000"/>
          <w:sz w:val="24"/>
          <w:szCs w:val="24"/>
        </w:rPr>
        <w:t>, to do right (Ecc. 8:10); in both cases</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 xml:space="preserve">means standing = consisting, stedfast, right, </w:t>
      </w:r>
      <w:r w:rsidRPr="00DD5980">
        <w:rPr>
          <w:rFonts w:ascii="Times New Roman" w:hAnsi="Times New Roman" w:cs="Times New Roman"/>
          <w:i/>
          <w:iCs/>
          <w:color w:val="000000"/>
          <w:sz w:val="24"/>
          <w:szCs w:val="24"/>
        </w:rPr>
        <w:t xml:space="preserve">recte. </w:t>
      </w:r>
      <w:r w:rsidRPr="00DD5980">
        <w:rPr>
          <w:rFonts w:ascii="Times New Roman" w:hAnsi="Times New Roman" w:cs="Times New Roman"/>
          <w:color w:val="000000"/>
          <w:sz w:val="24"/>
          <w:szCs w:val="24"/>
        </w:rPr>
        <w:t>The contrast is</w:t>
      </w:r>
      <w:r w:rsidRPr="009D0816">
        <w:rPr>
          <w:rFonts w:ascii="SBL Hebrew" w:hAnsi="SBL Hebrew" w:cs="SBL Hebrew"/>
          <w:color w:val="008080"/>
          <w:sz w:val="28"/>
          <w:szCs w:val="28"/>
          <w:rtl/>
          <w:lang w:bidi="he-IL"/>
        </w:rPr>
        <w:t xml:space="preserve">לא־כן </w:t>
      </w:r>
      <w:r w:rsidRPr="00DD5980">
        <w:rPr>
          <w:rFonts w:ascii="Times New Roman" w:hAnsi="Times New Roman" w:cs="Times New Roman"/>
          <w:color w:val="000000"/>
          <w:sz w:val="24"/>
          <w:szCs w:val="24"/>
        </w:rPr>
        <w:t>, 2Ki. 7:9, which is also once used as a substantive, Isa. 16:6: the unrighteousness of his words. So here</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is used as a substantive connected in the genitive, but not so that it denotes the right holding, retaining of righteousness, but its right quality, —</w:t>
      </w:r>
      <w:r w:rsidRPr="009D0816">
        <w:rPr>
          <w:rFonts w:ascii="SBL Hebrew" w:hAnsi="SBL Hebrew" w:cs="SBL Hebrew"/>
          <w:color w:val="008080"/>
          <w:sz w:val="28"/>
          <w:szCs w:val="28"/>
          <w:rtl/>
          <w:lang w:bidi="he-IL"/>
        </w:rPr>
        <w:t xml:space="preserve">אֲמִתֳה שׁל־צדקה </w:t>
      </w:r>
      <w:r w:rsidRPr="00DD5980">
        <w:rPr>
          <w:rFonts w:ascii="Times New Roman" w:hAnsi="Times New Roman" w:cs="Times New Roman"/>
          <w:color w:val="000000"/>
          <w:sz w:val="24"/>
          <w:szCs w:val="24"/>
        </w:rPr>
        <w:t>, as Rashi explains it, i.e., as we understand it: genuineness, or genuine showing of righteousness, which is not mere appearance without reality. That</w:t>
      </w:r>
      <w:r w:rsidRPr="009D0816">
        <w:rPr>
          <w:rFonts w:ascii="SBL Hebrew" w:hAnsi="SBL Hebrew" w:cs="SBL Hebrew"/>
          <w:color w:val="008080"/>
          <w:sz w:val="28"/>
          <w:szCs w:val="28"/>
          <w:rtl/>
          <w:lang w:bidi="he-IL"/>
        </w:rPr>
        <w:t xml:space="preserve"> כּנִים </w:t>
      </w:r>
      <w:r w:rsidRPr="00DD5980">
        <w:rPr>
          <w:rFonts w:ascii="Times New Roman" w:hAnsi="Times New Roman" w:cs="Times New Roman"/>
          <w:color w:val="000000"/>
          <w:sz w:val="24"/>
          <w:szCs w:val="24"/>
        </w:rPr>
        <w:t>denotes such people as seek to appear not otherwise than what they truly are, is in favour of this interpretation. Such genuine righteousness as follows the impulse of the heart, and out of the fulness of the heart does good, has life as its result (Pro. 19:23), an inwardly happy and externally a prosperous life; on the other hand, he who wilfully pursues evil, and finds in it satisfaction, brings death upon himself: he does it to his death, or if we make (which is also possible)</w:t>
      </w:r>
      <w:r w:rsidRPr="009D0816">
        <w:rPr>
          <w:rFonts w:ascii="SBL Hebrew" w:hAnsi="SBL Hebrew" w:cs="SBL Hebrew"/>
          <w:color w:val="008080"/>
          <w:sz w:val="28"/>
          <w:szCs w:val="28"/>
          <w:rtl/>
          <w:lang w:bidi="he-IL"/>
        </w:rPr>
        <w:t xml:space="preserve"> רדּף </w:t>
      </w:r>
      <w:r w:rsidRPr="00DD5980">
        <w:rPr>
          <w:rFonts w:ascii="Times New Roman" w:hAnsi="Times New Roman" w:cs="Times New Roman"/>
          <w:color w:val="000000"/>
          <w:sz w:val="24"/>
          <w:szCs w:val="24"/>
        </w:rPr>
        <w:t>the subject: it tends to his death. Thus in other words: Love is life; hatred destroys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proverbs are especially directed, as connected with this</w:t>
      </w:r>
      <w:r w:rsidRPr="009D0816">
        <w:rPr>
          <w:rFonts w:ascii="SBL Hebrew" w:hAnsi="SBL Hebrew" w:cs="SBL Hebrew"/>
          <w:color w:val="008080"/>
          <w:sz w:val="28"/>
          <w:szCs w:val="28"/>
          <w:rtl/>
          <w:lang w:bidi="he-IL"/>
        </w:rPr>
        <w:t xml:space="preserve">כן </w:t>
      </w:r>
      <w:r w:rsidRPr="00DD5980">
        <w:rPr>
          <w:rFonts w:ascii="Times New Roman" w:hAnsi="Times New Roman" w:cs="Times New Roman"/>
          <w:color w:val="000000"/>
          <w:sz w:val="24"/>
          <w:szCs w:val="24"/>
        </w:rPr>
        <w:t>, against the contradiction of the external appearance and of the masked internal nature.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An abomination to Jahve are th</w:t>
      </w:r>
      <w:r w:rsidR="003E2D2D">
        <w:rPr>
          <w:rFonts w:ascii="Times New Roman" w:hAnsi="Times New Roman" w:cs="Times New Roman"/>
          <w:b/>
          <w:bCs/>
          <w:i/>
          <w:iCs/>
          <w:color w:val="00007F"/>
          <w:sz w:val="24"/>
          <w:szCs w:val="24"/>
        </w:rPr>
        <w:t>e crookedly dishonest of heart,</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they who are of honest walk are his delight.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11:20]]</w:t>
      </w:r>
      <w:r w:rsidR="00102D00" w:rsidRPr="00DD5980">
        <w:t xml:space="preserve">Pro. 11:20.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read, 2:15; 8:8,</w:t>
      </w:r>
      <w:r w:rsidRPr="009D0816">
        <w:rPr>
          <w:rFonts w:ascii="SBL Hebrew" w:hAnsi="SBL Hebrew" w:cs="SBL Hebrew"/>
          <w:color w:val="008080"/>
          <w:sz w:val="28"/>
          <w:szCs w:val="28"/>
          <w:rtl/>
          <w:lang w:bidi="he-IL"/>
        </w:rPr>
        <w:t xml:space="preserve"> עקּשׁ </w:t>
      </w:r>
      <w:r w:rsidRPr="00DD5980">
        <w:rPr>
          <w:rFonts w:ascii="Times New Roman" w:hAnsi="Times New Roman" w:cs="Times New Roman"/>
          <w:color w:val="000000"/>
          <w:sz w:val="24"/>
          <w:szCs w:val="24"/>
        </w:rPr>
        <w:t xml:space="preserve">(the form of the transgressions); but here, where the “crookedness” is transferred to the heart, we require another word, which renders the idea of falseness, the contrary of directness, lying in it, without any mixture of the fundamental conception </w:t>
      </w:r>
      <w:r w:rsidRPr="00DD5980">
        <w:rPr>
          <w:rFonts w:ascii="Times New Roman" w:hAnsi="Times New Roman" w:cs="Times New Roman"/>
          <w:i/>
          <w:iCs/>
          <w:color w:val="000000"/>
          <w:sz w:val="24"/>
          <w:szCs w:val="24"/>
        </w:rPr>
        <w:t xml:space="preserve">flexuosus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tortuosus.</w:t>
      </w:r>
      <w:r w:rsidRPr="009D0816">
        <w:rPr>
          <w:rFonts w:ascii="SBL Hebrew" w:hAnsi="SBL Hebrew" w:cs="SBL Hebrew"/>
          <w:color w:val="008080"/>
          <w:sz w:val="28"/>
          <w:szCs w:val="28"/>
          <w:rtl/>
          <w:lang w:bidi="he-IL"/>
        </w:rPr>
        <w:t xml:space="preserve"> תְּמִימי דָרֶךְ </w:t>
      </w:r>
      <w:r w:rsidRPr="00DD5980">
        <w:rPr>
          <w:rFonts w:ascii="Times New Roman" w:hAnsi="Times New Roman" w:cs="Times New Roman"/>
          <w:color w:val="000000"/>
          <w:sz w:val="24"/>
          <w:szCs w:val="24"/>
        </w:rPr>
        <w:t xml:space="preserve">are not only those whose walk is externally without offence and blameless, but, in conformity with the contrast, those whose manner of conduct proceeds from a disposition that is pure, free from deception and concealment. Jerome, </w:t>
      </w:r>
      <w:r w:rsidRPr="00DD5980">
        <w:rPr>
          <w:rFonts w:ascii="Times New Roman" w:hAnsi="Times New Roman" w:cs="Times New Roman"/>
          <w:i/>
          <w:iCs/>
          <w:color w:val="000000"/>
          <w:sz w:val="24"/>
          <w:szCs w:val="24"/>
        </w:rPr>
        <w:t xml:space="preserve">et voluntas ejus in iis qui qimpliciter ambulant. </w:t>
      </w:r>
      <w:r w:rsidRPr="00DD5980">
        <w:rPr>
          <w:rFonts w:ascii="Times New Roman" w:hAnsi="Times New Roman" w:cs="Times New Roman"/>
          <w:color w:val="000000"/>
          <w:sz w:val="24"/>
          <w:szCs w:val="24"/>
        </w:rPr>
        <w:t>But the word is not</w:t>
      </w:r>
      <w:r w:rsidRPr="009D0816">
        <w:rPr>
          <w:rFonts w:ascii="SBL Hebrew" w:hAnsi="SBL Hebrew" w:cs="SBL Hebrew"/>
          <w:color w:val="008080"/>
          <w:sz w:val="28"/>
          <w:szCs w:val="28"/>
          <w:rtl/>
          <w:lang w:bidi="he-IL"/>
        </w:rPr>
        <w:t xml:space="preserve">בִתְמימי </w:t>
      </w:r>
      <w:r w:rsidRPr="00DD5980">
        <w:rPr>
          <w:rFonts w:ascii="Times New Roman" w:hAnsi="Times New Roman" w:cs="Times New Roman"/>
          <w:color w:val="000000"/>
          <w:sz w:val="24"/>
          <w:szCs w:val="24"/>
        </w:rPr>
        <w:t>; they [the upright] are themselves His</w:t>
      </w:r>
      <w:r w:rsidRPr="009D0816">
        <w:rPr>
          <w:rFonts w:ascii="SBL Hebrew" w:hAnsi="SBL Hebrew" w:cs="SBL Hebrew"/>
          <w:color w:val="008080"/>
          <w:sz w:val="28"/>
          <w:szCs w:val="28"/>
          <w:rtl/>
          <w:lang w:bidi="he-IL"/>
        </w:rPr>
        <w:t xml:space="preserve"> רצון </w:t>
      </w:r>
      <w:r w:rsidRPr="00DD5980">
        <w:rPr>
          <w:rFonts w:ascii="Times New Roman" w:hAnsi="Times New Roman" w:cs="Times New Roman"/>
          <w:color w:val="000000"/>
          <w:sz w:val="24"/>
          <w:szCs w:val="24"/>
        </w:rPr>
        <w:t>(Pro. 11:1) [delight]: He regards them, and only them, with satisfaction.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Assuredly [the hand to it] the w</w:t>
      </w:r>
      <w:r w:rsidR="003E2D2D">
        <w:rPr>
          <w:rFonts w:ascii="Times New Roman" w:hAnsi="Times New Roman" w:cs="Times New Roman"/>
          <w:b/>
          <w:bCs/>
          <w:i/>
          <w:iCs/>
          <w:color w:val="00007F"/>
          <w:sz w:val="24"/>
          <w:szCs w:val="24"/>
        </w:rPr>
        <w:t>icked remaineth not unpunished,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seed of the righteous is delivered.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11:21]]</w:t>
      </w:r>
      <w:r w:rsidR="00102D00" w:rsidRPr="00DD5980">
        <w:t xml:space="preserve">Pro. 11:21.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render here, as 16:5, where the</w:t>
      </w:r>
      <w:r w:rsidRPr="009D0816">
        <w:rPr>
          <w:rFonts w:ascii="SBL Hebrew" w:hAnsi="SBL Hebrew" w:cs="SBL Hebrew"/>
          <w:color w:val="008080"/>
          <w:sz w:val="28"/>
          <w:szCs w:val="28"/>
          <w:rtl/>
          <w:lang w:bidi="he-IL"/>
        </w:rPr>
        <w:t xml:space="preserve"> יד ליָד </w:t>
      </w:r>
      <w:r w:rsidRPr="00DD5980">
        <w:rPr>
          <w:rFonts w:ascii="Times New Roman" w:hAnsi="Times New Roman" w:cs="Times New Roman"/>
          <w:color w:val="000000"/>
          <w:sz w:val="24"/>
          <w:szCs w:val="24"/>
        </w:rPr>
        <w:t xml:space="preserve">repeats itself, </w:t>
      </w:r>
      <w:r w:rsidRPr="00DD5980">
        <w:rPr>
          <w:rFonts w:ascii="SBL Greek" w:hAnsi="SBL Greek" w:cs="Times New Roman"/>
          <w:color w:val="0000FF"/>
          <w:sz w:val="24"/>
          <w:szCs w:val="24"/>
          <w:lang w:val="el-GR"/>
        </w:rPr>
        <w:t>χειρι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χεῖρας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ἐμβαλὼν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ἀδίκως</w:t>
      </w:r>
      <w:r w:rsidRPr="00DD5980">
        <w:rPr>
          <w:rFonts w:ascii="Times New Roman" w:hAnsi="Times New Roman" w:cs="Times New Roman"/>
          <w:color w:val="000000"/>
          <w:sz w:val="24"/>
          <w:szCs w:val="24"/>
        </w:rPr>
        <w:t>, which is not to be understood, as Evagrius supposes, of one that can be bribed, but only of a violent person; the Syr. and Targ. have the same reference; but the subject is certainly</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and a governing word, as</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נשׂא </w:t>
      </w:r>
      <w:r w:rsidRPr="00DD5980">
        <w:rPr>
          <w:rFonts w:ascii="Times New Roman" w:hAnsi="Times New Roman" w:cs="Times New Roman"/>
          <w:color w:val="000000"/>
          <w:sz w:val="24"/>
          <w:szCs w:val="24"/>
        </w:rPr>
        <w:t>(2Sa. 20:21), is wanting, to say nothing of the fact that the phrase “one hand against the other” would require the words to be</w:t>
      </w:r>
      <w:r w:rsidRPr="009D0816">
        <w:rPr>
          <w:rFonts w:ascii="SBL Hebrew" w:hAnsi="SBL Hebrew" w:cs="SBL Hebrew"/>
          <w:color w:val="008080"/>
          <w:sz w:val="28"/>
          <w:szCs w:val="28"/>
          <w:rtl/>
          <w:lang w:bidi="he-IL"/>
        </w:rPr>
        <w:t xml:space="preserve">יד ביד </w:t>
      </w:r>
      <w:r w:rsidRPr="00DD5980">
        <w:rPr>
          <w:rFonts w:ascii="Times New Roman" w:hAnsi="Times New Roman" w:cs="Times New Roman"/>
          <w:color w:val="000000"/>
          <w:sz w:val="24"/>
          <w:szCs w:val="24"/>
        </w:rPr>
        <w:t xml:space="preserve">. Jerome and the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xml:space="preserve">, without our being able, however, to see their meaning. The translation of the other Greek versions is not given. The Jewish interpreters offer nothing that is worthy, as e.g., Immanuel and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explain it by “immediately,” which in the modern Hebr. would require</w:t>
      </w:r>
      <w:r w:rsidRPr="009D0816">
        <w:rPr>
          <w:rFonts w:ascii="SBL Hebrew" w:hAnsi="SBL Hebrew" w:cs="SBL Hebrew"/>
          <w:color w:val="008080"/>
          <w:sz w:val="28"/>
          <w:szCs w:val="28"/>
          <w:rtl/>
          <w:lang w:bidi="he-IL"/>
        </w:rPr>
        <w:t xml:space="preserve">מִיָּד </w:t>
      </w:r>
      <w:r w:rsidRPr="00DD5980">
        <w:rPr>
          <w:rFonts w:ascii="Times New Roman" w:hAnsi="Times New Roman" w:cs="Times New Roman"/>
          <w:color w:val="000000"/>
          <w:sz w:val="24"/>
          <w:szCs w:val="24"/>
        </w:rPr>
        <w:t>, and besides is not here suitable. The Midrash connects with 21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earnest warning that he who sins with the one hand and with the other does good, is nevertheless not free from punishment. Schultens has an explanation to give to the words which is worthy of examination: hand to hand, i.e., after the manner of an inheritance </w:t>
      </w:r>
      <w:r w:rsidRPr="00DD5980">
        <w:rPr>
          <w:rFonts w:ascii="Times New Roman" w:hAnsi="Times New Roman" w:cs="Times New Roman"/>
          <w:i/>
          <w:iCs/>
          <w:color w:val="000000"/>
          <w:sz w:val="24"/>
          <w:szCs w:val="24"/>
        </w:rPr>
        <w:t xml:space="preserve">per posteros </w:t>
      </w:r>
      <w:r w:rsidRPr="00DD5980">
        <w:rPr>
          <w:rFonts w:ascii="Times New Roman" w:hAnsi="Times New Roman" w:cs="Times New Roman"/>
          <w:color w:val="000000"/>
          <w:sz w:val="24"/>
          <w:szCs w:val="24"/>
        </w:rPr>
        <w:t>(</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20:5), </w:t>
      </w:r>
      <w:r w:rsidRPr="00DD5980">
        <w:rPr>
          <w:rFonts w:ascii="Times New Roman" w:hAnsi="Times New Roman" w:cs="Times New Roman"/>
          <w:color w:val="000000"/>
          <w:sz w:val="24"/>
          <w:szCs w:val="24"/>
        </w:rPr>
        <w:lastRenderedPageBreak/>
        <w:t xml:space="preserve">resting his opinion on this, that Arab. </w:t>
      </w:r>
      <w:r w:rsidRPr="00DD5980">
        <w:rPr>
          <w:rFonts w:ascii="Times New Roman" w:hAnsi="Times New Roman" w:cs="Times New Roman"/>
          <w:i/>
          <w:iCs/>
          <w:color w:val="000000"/>
          <w:sz w:val="24"/>
          <w:szCs w:val="24"/>
        </w:rPr>
        <w:t xml:space="preserve">yad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יד </w:t>
      </w:r>
      <w:r w:rsidRPr="00DD5980">
        <w:rPr>
          <w:rFonts w:ascii="Times New Roman" w:hAnsi="Times New Roman" w:cs="Times New Roman"/>
          <w:color w:val="000000"/>
          <w:sz w:val="24"/>
          <w:szCs w:val="24"/>
        </w:rPr>
        <w:t xml:space="preserve">, Isa. 56:5) is used among other significations in that of authorizing an inheritance. Gesenius follows him, but only urging the idea of the sequence of time (cf. Pres. </w:t>
      </w:r>
      <w:r w:rsidRPr="00DD5980">
        <w:rPr>
          <w:rFonts w:ascii="Times New Roman" w:hAnsi="Times New Roman" w:cs="Times New Roman"/>
          <w:i/>
          <w:iCs/>
          <w:color w:val="000000"/>
          <w:sz w:val="24"/>
          <w:szCs w:val="24"/>
        </w:rPr>
        <w:t>dest bedest</w:t>
      </w:r>
      <w:r w:rsidRPr="00DD5980">
        <w:rPr>
          <w:rFonts w:ascii="Times New Roman" w:hAnsi="Times New Roman" w:cs="Times New Roman"/>
          <w:color w:val="000000"/>
          <w:sz w:val="24"/>
          <w:szCs w:val="24"/>
        </w:rPr>
        <w:t>, hand to hand = continuing after one another), and interprets</w:t>
      </w:r>
      <w:r w:rsidRPr="009D0816">
        <w:rPr>
          <w:rFonts w:ascii="SBL Hebrew" w:hAnsi="SBL Hebrew" w:cs="SBL Hebrew"/>
          <w:color w:val="008080"/>
          <w:sz w:val="28"/>
          <w:szCs w:val="28"/>
          <w:rtl/>
          <w:lang w:bidi="he-IL"/>
        </w:rPr>
        <w:t xml:space="preserve"> יד ביד </w:t>
      </w:r>
      <w:r w:rsidRPr="00DD5980">
        <w:rPr>
          <w:rFonts w:ascii="Times New Roman" w:hAnsi="Times New Roman" w:cs="Times New Roman"/>
          <w:color w:val="000000"/>
          <w:sz w:val="24"/>
          <w:szCs w:val="24"/>
        </w:rPr>
        <w:t xml:space="preserve">as Fleischer does: </w:t>
      </w:r>
      <w:r w:rsidRPr="00DD5980">
        <w:rPr>
          <w:rFonts w:ascii="Times New Roman" w:hAnsi="Times New Roman" w:cs="Times New Roman"/>
          <w:i/>
          <w:iCs/>
          <w:color w:val="000000"/>
          <w:sz w:val="24"/>
          <w:szCs w:val="24"/>
        </w:rPr>
        <w:t xml:space="preserve">ab aetate in aetatem non </w:t>
      </w:r>
      <w:r w:rsidRPr="00DD5980">
        <w:rPr>
          <w:rFonts w:ascii="Times New Roman" w:hAnsi="Times New Roman" w:cs="Times New Roman"/>
          <w:color w:val="000000"/>
          <w:sz w:val="24"/>
          <w:szCs w:val="24"/>
        </w:rPr>
        <w:t xml:space="preserve">(i.e., </w:t>
      </w:r>
      <w:r w:rsidRPr="00DD5980">
        <w:rPr>
          <w:rFonts w:ascii="Times New Roman" w:hAnsi="Times New Roman" w:cs="Times New Roman"/>
          <w:i/>
          <w:iCs/>
          <w:color w:val="000000"/>
          <w:sz w:val="24"/>
          <w:szCs w:val="24"/>
        </w:rPr>
        <w:t>nullo unquam tempore futuro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erit impunis scelestus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sed posteri justorum salvi erunt. </w:t>
      </w:r>
      <w:r w:rsidRPr="00DD5980">
        <w:rPr>
          <w:rFonts w:ascii="Times New Roman" w:hAnsi="Times New Roman" w:cs="Times New Roman"/>
          <w:color w:val="000000"/>
          <w:sz w:val="24"/>
          <w:szCs w:val="24"/>
        </w:rPr>
        <w:t xml:space="preserve">According to Böttcher, “hand to hand” is equivalent to from one hand to another, and this corresponds to the thought expressed in Plutarch’s </w:t>
      </w:r>
      <w:r w:rsidRPr="00DD5980">
        <w:rPr>
          <w:rFonts w:ascii="Times New Roman" w:hAnsi="Times New Roman" w:cs="Times New Roman"/>
          <w:i/>
          <w:iCs/>
          <w:color w:val="000000"/>
          <w:sz w:val="24"/>
          <w:szCs w:val="24"/>
        </w:rPr>
        <w:t xml:space="preserve">de sera numinis vindicta: </w:t>
      </w:r>
      <w:r w:rsidRPr="00DD5980">
        <w:rPr>
          <w:rFonts w:ascii="Times New Roman" w:hAnsi="Times New Roman" w:cs="Times New Roman"/>
          <w:color w:val="000000"/>
          <w:sz w:val="24"/>
          <w:szCs w:val="24"/>
        </w:rPr>
        <w:t xml:space="preserve">if not immediately, yet at last. We may refer in vindication of this to the fact that, as the Arab. lexicographers say, </w:t>
      </w:r>
      <w:r w:rsidRPr="00DD5980">
        <w:rPr>
          <w:rFonts w:ascii="Times New Roman" w:hAnsi="Times New Roman" w:cs="Times New Roman"/>
          <w:i/>
          <w:iCs/>
          <w:color w:val="000000"/>
          <w:sz w:val="24"/>
          <w:szCs w:val="24"/>
        </w:rPr>
        <w:t>yad</w:t>
      </w:r>
      <w:r w:rsidRPr="00DD5980">
        <w:rPr>
          <w:rFonts w:ascii="Times New Roman" w:hAnsi="Times New Roman" w:cs="Times New Roman"/>
          <w:color w:val="000000"/>
          <w:sz w:val="24"/>
          <w:szCs w:val="24"/>
        </w:rPr>
        <w:t xml:space="preserve">, used of the course of time, means the extension </w:t>
      </w:r>
      <w:r w:rsidRPr="00DD5980">
        <w:rPr>
          <w:rFonts w:ascii="Times New Roman" w:hAnsi="Times New Roman" w:cs="Times New Roman"/>
          <w:i/>
          <w:iCs/>
          <w:color w:val="000000"/>
          <w:sz w:val="24"/>
          <w:szCs w:val="24"/>
        </w:rPr>
        <w:t>(madd</w:t>
      </w:r>
      <w:r w:rsidRPr="00DD5980">
        <w:rPr>
          <w:rFonts w:ascii="Times New Roman" w:hAnsi="Times New Roman" w:cs="Times New Roman"/>
          <w:color w:val="000000"/>
          <w:sz w:val="24"/>
          <w:szCs w:val="24"/>
        </w:rPr>
        <w:t xml:space="preserve">) of time, and then a period of time. But for the idea expressed by </w:t>
      </w:r>
      <w:r w:rsidRPr="00DD5980">
        <w:rPr>
          <w:rFonts w:ascii="Times New Roman" w:hAnsi="Times New Roman" w:cs="Times New Roman"/>
          <w:i/>
          <w:iCs/>
          <w:color w:val="000000"/>
          <w:sz w:val="24"/>
          <w:szCs w:val="24"/>
        </w:rPr>
        <w:t>nunquam</w:t>
      </w:r>
      <w:r w:rsidRPr="00DD5980">
        <w:rPr>
          <w:rFonts w:ascii="Times New Roman" w:hAnsi="Times New Roman" w:cs="Times New Roman"/>
          <w:color w:val="000000"/>
          <w:sz w:val="24"/>
          <w:szCs w:val="24"/>
        </w:rPr>
        <w:t xml:space="preserve">, or </w:t>
      </w:r>
      <w:r w:rsidRPr="00DD5980">
        <w:rPr>
          <w:rFonts w:ascii="Times New Roman" w:hAnsi="Times New Roman" w:cs="Times New Roman"/>
          <w:i/>
          <w:iCs/>
          <w:color w:val="000000"/>
          <w:sz w:val="24"/>
          <w:szCs w:val="24"/>
        </w:rPr>
        <w:t>neutiquam</w:t>
      </w:r>
      <w:r w:rsidRPr="00DD5980">
        <w:rPr>
          <w:rFonts w:ascii="Times New Roman" w:hAnsi="Times New Roman" w:cs="Times New Roman"/>
          <w:color w:val="000000"/>
          <w:sz w:val="24"/>
          <w:szCs w:val="24"/>
        </w:rPr>
        <w:t xml:space="preserve">, or </w:t>
      </w:r>
      <w:r w:rsidRPr="00DD5980">
        <w:rPr>
          <w:rFonts w:ascii="Times New Roman" w:hAnsi="Times New Roman" w:cs="Times New Roman"/>
          <w:i/>
          <w:iCs/>
          <w:color w:val="000000"/>
          <w:sz w:val="24"/>
          <w:szCs w:val="24"/>
        </w:rPr>
        <w:t>tandem aliquando</w:t>
      </w:r>
      <w:r w:rsidRPr="00DD5980">
        <w:rPr>
          <w:rFonts w:ascii="Times New Roman" w:hAnsi="Times New Roman" w:cs="Times New Roman"/>
          <w:color w:val="000000"/>
          <w:sz w:val="24"/>
          <w:szCs w:val="24"/>
        </w:rPr>
        <w:t xml:space="preserve">, the language supplied to the poet a multitude of forms, and we do not see why he should have selected just this expression with its primary meaning </w:t>
      </w:r>
      <w:r w:rsidRPr="00DD5980">
        <w:rPr>
          <w:rFonts w:ascii="Times New Roman" w:hAnsi="Times New Roman" w:cs="Times New Roman"/>
          <w:i/>
          <w:iCs/>
          <w:color w:val="000000"/>
          <w:sz w:val="24"/>
          <w:szCs w:val="24"/>
        </w:rPr>
        <w:t xml:space="preserve">alternatim </w:t>
      </w:r>
      <w:r w:rsidRPr="00DD5980">
        <w:rPr>
          <w:rFonts w:ascii="Times New Roman" w:hAnsi="Times New Roman" w:cs="Times New Roman"/>
          <w:color w:val="000000"/>
          <w:sz w:val="24"/>
          <w:szCs w:val="24"/>
        </w:rPr>
        <w:t>not properly agreeing with the connection. Therefore we prefer with Ewald to regard</w:t>
      </w:r>
      <w:r w:rsidRPr="009D0816">
        <w:rPr>
          <w:rFonts w:ascii="SBL Hebrew" w:hAnsi="SBL Hebrew" w:cs="SBL Hebrew"/>
          <w:color w:val="008080"/>
          <w:sz w:val="28"/>
          <w:szCs w:val="28"/>
          <w:rtl/>
          <w:lang w:bidi="he-IL"/>
        </w:rPr>
        <w:t xml:space="preserve"> יד ליד </w:t>
      </w:r>
      <w:r w:rsidRPr="00DD5980">
        <w:rPr>
          <w:rFonts w:ascii="Times New Roman" w:hAnsi="Times New Roman" w:cs="Times New Roman"/>
          <w:color w:val="000000"/>
          <w:sz w:val="24"/>
          <w:szCs w:val="24"/>
        </w:rPr>
        <w:t>as a formula confirmation derived from the common speech of the people: hand to hand (</w:t>
      </w:r>
      <w:r w:rsidRPr="009D0816">
        <w:rPr>
          <w:rFonts w:ascii="SBL Hebrew" w:hAnsi="SBL Hebrew" w:cs="SBL Hebrew"/>
          <w:color w:val="008080"/>
          <w:sz w:val="28"/>
          <w:szCs w:val="28"/>
          <w:rtl/>
          <w:lang w:bidi="he-IL"/>
        </w:rPr>
        <w:t xml:space="preserve"> ל</w:t>
      </w:r>
      <w:r w:rsidRPr="00DD5980">
        <w:rPr>
          <w:rFonts w:ascii="Times New Roman" w:hAnsi="Times New Roman" w:cs="Times New Roman"/>
          <w:color w:val="000000"/>
          <w:sz w:val="24"/>
          <w:szCs w:val="24"/>
        </w:rPr>
        <w:t>as in</w:t>
      </w:r>
      <w:r w:rsidRPr="009D0816">
        <w:rPr>
          <w:rFonts w:ascii="SBL Hebrew" w:hAnsi="SBL Hebrew" w:cs="SBL Hebrew"/>
          <w:color w:val="008080"/>
          <w:sz w:val="28"/>
          <w:szCs w:val="28"/>
          <w:rtl/>
          <w:lang w:bidi="he-IL"/>
        </w:rPr>
        <w:t xml:space="preserve">ליָדִי </w:t>
      </w:r>
      <w:r w:rsidRPr="00DD5980">
        <w:rPr>
          <w:rFonts w:ascii="Times New Roman" w:hAnsi="Times New Roman" w:cs="Times New Roman"/>
          <w:color w:val="000000"/>
          <w:sz w:val="24"/>
          <w:szCs w:val="24"/>
        </w:rPr>
        <w:t>, Job. 17:3), i.e., the hand for it [I pledge it, guarantee it] (Bertheau, Hitzig, Elster, Zöckler). But if 21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assures by the pledge of the hand, and as it were lays a wager to it, that the wicked shall not go unpunished, then the genitive in</w:t>
      </w:r>
      <w:r w:rsidRPr="009D0816">
        <w:rPr>
          <w:rFonts w:ascii="SBL Hebrew" w:hAnsi="SBL Hebrew" w:cs="SBL Hebrew"/>
          <w:color w:val="008080"/>
          <w:sz w:val="28"/>
          <w:szCs w:val="28"/>
          <w:rtl/>
          <w:lang w:bidi="he-IL"/>
        </w:rPr>
        <w:t xml:space="preserve"> זרַע צַדִּיקִים </w:t>
      </w:r>
      <w:r w:rsidRPr="00DD5980">
        <w:rPr>
          <w:rFonts w:ascii="Times New Roman" w:hAnsi="Times New Roman" w:cs="Times New Roman"/>
          <w:color w:val="000000"/>
          <w:sz w:val="24"/>
          <w:szCs w:val="24"/>
        </w:rPr>
        <w:t>is not that of dependence by</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origin, but, as Isa. 65:23; 1:4, the genitive of apposition, for</w:t>
      </w:r>
      <w:r w:rsidRPr="009D0816">
        <w:rPr>
          <w:rFonts w:ascii="SBL Hebrew" w:hAnsi="SBL Hebrew" w:cs="SBL Hebrew"/>
          <w:color w:val="008080"/>
          <w:sz w:val="28"/>
          <w:szCs w:val="28"/>
          <w:rtl/>
          <w:lang w:bidi="he-IL"/>
        </w:rPr>
        <w:t xml:space="preserve"> זרע </w:t>
      </w:r>
      <w:r w:rsidRPr="00DD5980">
        <w:rPr>
          <w:rFonts w:ascii="Times New Roman" w:hAnsi="Times New Roman" w:cs="Times New Roman"/>
          <w:color w:val="000000"/>
          <w:sz w:val="24"/>
          <w:szCs w:val="24"/>
        </w:rPr>
        <w:t>here, as</w:t>
      </w:r>
      <w:r w:rsidRPr="009D0816">
        <w:rPr>
          <w:rFonts w:ascii="SBL Hebrew" w:hAnsi="SBL Hebrew" w:cs="SBL Hebrew"/>
          <w:color w:val="008080"/>
          <w:sz w:val="28"/>
          <w:szCs w:val="28"/>
          <w:rtl/>
          <w:lang w:bidi="he-IL"/>
        </w:rPr>
        <w:t xml:space="preserve">דּוֹר </w:t>
      </w:r>
      <w:r w:rsidRPr="00DD5980">
        <w:rPr>
          <w:rFonts w:ascii="Times New Roman" w:hAnsi="Times New Roman" w:cs="Times New Roman"/>
          <w:color w:val="000000"/>
          <w:sz w:val="24"/>
          <w:szCs w:val="24"/>
        </w:rPr>
        <w:t>, Psa. 24:6; 112:2, denotes a oneness of like origin and of like kind, but with a preponderance of the latter.</w:t>
      </w:r>
      <w:r w:rsidRPr="009D0816">
        <w:rPr>
          <w:rFonts w:ascii="SBL Hebrew" w:hAnsi="SBL Hebrew" w:cs="SBL Hebrew"/>
          <w:color w:val="008080"/>
          <w:sz w:val="28"/>
          <w:szCs w:val="28"/>
          <w:rtl/>
          <w:lang w:bidi="he-IL"/>
        </w:rPr>
        <w:t xml:space="preserve"> נמְלָט </w:t>
      </w:r>
      <w:r w:rsidRPr="00DD5980">
        <w:rPr>
          <w:rFonts w:ascii="Times New Roman" w:hAnsi="Times New Roman" w:cs="Times New Roman"/>
          <w:color w:val="000000"/>
          <w:sz w:val="24"/>
          <w:szCs w:val="24"/>
        </w:rPr>
        <w:t xml:space="preserve">is the 3rd </w:t>
      </w:r>
      <w:r w:rsidRPr="00DD5980">
        <w:rPr>
          <w:rFonts w:ascii="Times New Roman" w:hAnsi="Times New Roman" w:cs="Times New Roman"/>
          <w:i/>
          <w:iCs/>
          <w:color w:val="000000"/>
          <w:sz w:val="24"/>
          <w:szCs w:val="24"/>
        </w:rPr>
        <w:t>pret.</w:t>
      </w:r>
      <w:r w:rsidRPr="00DD5980">
        <w:rPr>
          <w:rFonts w:ascii="Times New Roman" w:hAnsi="Times New Roman" w:cs="Times New Roman"/>
          <w:color w:val="000000"/>
          <w:sz w:val="24"/>
          <w:szCs w:val="24"/>
        </w:rPr>
        <w:t>, which by the preceding fut. retains the reference to the future: the merited punishment comes on the wicked, but the generation of the righteous escapes the judgment.</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has the</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ר </w:t>
      </w:r>
      <w:r w:rsidRPr="00DD5980">
        <w:rPr>
          <w:rFonts w:ascii="Times New Roman" w:hAnsi="Times New Roman" w:cs="Times New Roman"/>
          <w:color w:val="000000"/>
          <w:sz w:val="24"/>
          <w:szCs w:val="24"/>
        </w:rPr>
        <w:t xml:space="preserve">dagheshed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63</w:t>
      </w:r>
      <w:r w:rsidRPr="00DD5980">
        <w:rPr>
          <w:rFonts w:ascii="Times New Roman" w:hAnsi="Times New Roman" w:cs="Times New Roman"/>
          <w:i/>
          <w:iCs/>
          <w:color w:val="000000"/>
          <w:sz w:val="24"/>
          <w:szCs w:val="24"/>
        </w:rPr>
        <w:t>d</w:t>
      </w:r>
      <w:r w:rsidRPr="00DD5980">
        <w:rPr>
          <w:rFonts w:ascii="Times New Roman" w:hAnsi="Times New Roman" w:cs="Times New Roman"/>
          <w:color w:val="000000"/>
          <w:sz w:val="24"/>
          <w:szCs w:val="24"/>
        </w:rPr>
        <w:t>) according to the rule of the</w:t>
      </w:r>
      <w:r w:rsidRPr="009D0816">
        <w:rPr>
          <w:rFonts w:ascii="SBL Hebrew" w:hAnsi="SBL Hebrew" w:cs="SBL Hebrew"/>
          <w:color w:val="008080"/>
          <w:sz w:val="28"/>
          <w:szCs w:val="28"/>
          <w:rtl/>
          <w:lang w:bidi="he-IL"/>
        </w:rPr>
        <w:t xml:space="preserve">דחיק </w:t>
      </w:r>
      <w:r w:rsidRPr="00DD5980">
        <w:rPr>
          <w:rFonts w:ascii="Times New Roman" w:hAnsi="Times New Roman" w:cs="Times New Roman"/>
          <w:color w:val="000000"/>
          <w:sz w:val="24"/>
          <w:szCs w:val="24"/>
        </w:rPr>
        <w:t xml:space="preserve">, according to which the consonant first sounded after the word terminating in an accented </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 xml:space="preserve">é </w:t>
      </w:r>
      <w:r w:rsidRPr="00DD5980">
        <w:rPr>
          <w:rFonts w:ascii="Times New Roman" w:hAnsi="Times New Roman" w:cs="Times New Roman"/>
          <w:color w:val="000000"/>
          <w:sz w:val="24"/>
          <w:szCs w:val="24"/>
        </w:rPr>
        <w:t>is doubled, which is here, as at 15:1, done with the</w:t>
      </w:r>
      <w:r w:rsidRPr="009D0816">
        <w:rPr>
          <w:rFonts w:ascii="SBL Hebrew" w:hAnsi="SBL Hebrew" w:cs="SBL Hebrew"/>
          <w:color w:val="007F7F"/>
          <w:sz w:val="28"/>
          <w:szCs w:val="28"/>
          <w:rtl/>
          <w:lang w:bidi="he-IL"/>
        </w:rPr>
        <w:t>ר</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A golden ring</w:t>
      </w:r>
      <w:r w:rsidR="003E2D2D">
        <w:rPr>
          <w:rFonts w:ascii="Times New Roman" w:hAnsi="Times New Roman" w:cs="Times New Roman"/>
          <w:b/>
          <w:bCs/>
          <w:i/>
          <w:iCs/>
          <w:color w:val="00007F"/>
          <w:sz w:val="24"/>
          <w:szCs w:val="24"/>
        </w:rPr>
        <w:t xml:space="preserve"> in a swine’s snout, —</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fair woman and without delicacy.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11:22]]</w:t>
      </w:r>
      <w:r w:rsidR="00102D00" w:rsidRPr="00DD5980">
        <w:t xml:space="preserve">Pro. 11:22.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is the first instance of an emblematical proverb in which the first and second lines are related to each other as figure and its import, vid., p. 8. The LXX translates rhythmically, but by its </w:t>
      </w:r>
      <w:r w:rsidRPr="00DD5980">
        <w:rPr>
          <w:rFonts w:ascii="SBL Greek" w:hAnsi="SBL Greek" w:cs="Times New Roman"/>
          <w:color w:val="0000FF"/>
          <w:sz w:val="24"/>
          <w:szCs w:val="24"/>
          <w:lang w:val="el-GR"/>
        </w:rPr>
        <w:t>ὥσπερ</w:t>
      </w:r>
      <w:r w:rsidRPr="00DD5980">
        <w:rPr>
          <w:rFonts w:ascii="SBL Greek" w:hAnsi="SBL Greek" w:cs="Times New Roman"/>
          <w:color w:val="0000FF"/>
          <w:sz w:val="24"/>
          <w:szCs w:val="24"/>
        </w:rPr>
        <w:t xml:space="preserve"> ... </w:t>
      </w:r>
      <w:r w:rsidRPr="00DD5980">
        <w:rPr>
          <w:rFonts w:ascii="SBL Greek" w:hAnsi="SBL Greek" w:cs="Times New Roman"/>
          <w:color w:val="0000FF"/>
          <w:sz w:val="24"/>
          <w:szCs w:val="24"/>
          <w:lang w:val="el-GR"/>
        </w:rPr>
        <w:t>οὕτως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it destroys the character of this picture-book proverbial form. The nose-ring,</w:t>
      </w:r>
      <w:r w:rsidRPr="009D0816">
        <w:rPr>
          <w:rFonts w:ascii="SBL Hebrew" w:hAnsi="SBL Hebrew" w:cs="SBL Hebrew"/>
          <w:color w:val="008080"/>
          <w:sz w:val="28"/>
          <w:szCs w:val="28"/>
          <w:rtl/>
          <w:lang w:bidi="he-IL"/>
        </w:rPr>
        <w:t xml:space="preserve">נזֶם </w:t>
      </w:r>
      <w:r w:rsidRPr="00DD5980">
        <w:rPr>
          <w:rFonts w:ascii="Times New Roman" w:hAnsi="Times New Roman" w:cs="Times New Roman"/>
          <w:color w:val="000000"/>
          <w:sz w:val="24"/>
          <w:szCs w:val="24"/>
        </w:rPr>
        <w:t xml:space="preserve">, generally attached to the right nostril and hanging down over the mouth (vid., Lane’s </w:t>
      </w:r>
      <w:r w:rsidRPr="00DD5980">
        <w:rPr>
          <w:rFonts w:ascii="Times New Roman" w:hAnsi="Times New Roman" w:cs="Times New Roman"/>
          <w:i/>
          <w:iCs/>
          <w:color w:val="000000"/>
          <w:sz w:val="24"/>
          <w:szCs w:val="24"/>
        </w:rPr>
        <w:t>Manners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etc.</w:t>
      </w:r>
      <w:r w:rsidRPr="00DD5980">
        <w:rPr>
          <w:rFonts w:ascii="Times New Roman" w:hAnsi="Times New Roman" w:cs="Times New Roman"/>
          <w:color w:val="000000"/>
          <w:sz w:val="24"/>
          <w:szCs w:val="24"/>
        </w:rPr>
        <w:t>) is a female ornament that has been in use since the time of the patriarchs (Gen. 24:47). If one supposes such a ring in a swine’s snout, then in such a thing he has the emblem of a wife in whom beauty and the want of culture are placed together in direct contrast.</w:t>
      </w:r>
      <w:r w:rsidRPr="009D0816">
        <w:rPr>
          <w:rFonts w:ascii="SBL Hebrew" w:hAnsi="SBL Hebrew" w:cs="SBL Hebrew"/>
          <w:color w:val="008080"/>
          <w:sz w:val="28"/>
          <w:szCs w:val="28"/>
          <w:rtl/>
          <w:lang w:bidi="he-IL"/>
        </w:rPr>
        <w:t xml:space="preserve"> טַאַם </w:t>
      </w:r>
      <w:r w:rsidRPr="00DD5980">
        <w:rPr>
          <w:rFonts w:ascii="Times New Roman" w:hAnsi="Times New Roman" w:cs="Times New Roman"/>
          <w:color w:val="000000"/>
          <w:sz w:val="24"/>
          <w:szCs w:val="24"/>
        </w:rPr>
        <w:t>is taste carried over into the intellectual region, the capability of forming a judgment, Job. 12:20, and particularly the capability of discovering that which is right and adapted to the end in view, 1Sa. 25:33 (of Abigail), here in accordance with the figure of a beast with which the ideas of uncleanness, shamelessness, and rudeness are associated, a mind for the noble, the fine, the fitting, that which in the higher and at the same time intellectual and ethical sense we call tact (fine feeling);</w:t>
      </w:r>
      <w:r w:rsidRPr="009D0816">
        <w:rPr>
          <w:rFonts w:ascii="SBL Hebrew" w:hAnsi="SBL Hebrew" w:cs="SBL Hebrew"/>
          <w:color w:val="008080"/>
          <w:sz w:val="28"/>
          <w:szCs w:val="28"/>
          <w:rtl/>
          <w:lang w:bidi="he-IL"/>
        </w:rPr>
        <w:t xml:space="preserve"> סָרַת </w:t>
      </w:r>
      <w:r w:rsidRPr="00DD5980">
        <w:rPr>
          <w:rFonts w:ascii="Times New Roman" w:hAnsi="Times New Roman" w:cs="Times New Roman"/>
          <w:i/>
          <w:iCs/>
          <w:color w:val="000000"/>
          <w:sz w:val="24"/>
          <w:szCs w:val="24"/>
        </w:rPr>
        <w:t>(alienata</w:t>
      </w:r>
      <w:r w:rsidRPr="00DD5980">
        <w:rPr>
          <w:rFonts w:ascii="Times New Roman" w:hAnsi="Times New Roman" w:cs="Times New Roman"/>
          <w:color w:val="000000"/>
          <w:sz w:val="24"/>
          <w:szCs w:val="24"/>
        </w:rPr>
        <w:t>) denotes the want of this capacity, not without the accompanying idea of self-guilt.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The desire of the</w:t>
      </w:r>
      <w:r w:rsidR="003E2D2D">
        <w:rPr>
          <w:rFonts w:ascii="Times New Roman" w:hAnsi="Times New Roman" w:cs="Times New Roman"/>
          <w:b/>
          <w:bCs/>
          <w:i/>
          <w:iCs/>
          <w:color w:val="00007F"/>
          <w:sz w:val="24"/>
          <w:szCs w:val="24"/>
        </w:rPr>
        <w:t xml:space="preserve"> righteous is nothing but good,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expectation of the godless is presumption.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11:23]]</w:t>
      </w:r>
      <w:r w:rsidR="00102D00" w:rsidRPr="00DD5980">
        <w:t xml:space="preserve">Pro. 11:23.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is usually explained with Fleischer: If the righteous wish for anything, their wish reaches to no other than a </w:t>
      </w:r>
      <w:r w:rsidRPr="00DD5980">
        <w:rPr>
          <w:rFonts w:ascii="Times New Roman" w:hAnsi="Times New Roman" w:cs="Times New Roman"/>
          <w:color w:val="000000"/>
          <w:sz w:val="24"/>
          <w:szCs w:val="24"/>
        </w:rPr>
        <w:lastRenderedPageBreak/>
        <w:t>fortunate issue; but if the godless hope for anything, then there is to them in the end as their portion, not the good they hoped for, but wrath (Pro. 10:28, cf. 11:4). However, that</w:t>
      </w:r>
      <w:r w:rsidRPr="009D0816">
        <w:rPr>
          <w:rFonts w:ascii="SBL Hebrew" w:hAnsi="SBL Hebrew" w:cs="SBL Hebrew"/>
          <w:color w:val="008080"/>
          <w:sz w:val="28"/>
          <w:szCs w:val="28"/>
          <w:rtl/>
          <w:lang w:bidi="he-IL"/>
        </w:rPr>
        <w:t xml:space="preserve"> עבְרָה </w:t>
      </w:r>
      <w:r w:rsidRPr="00DD5980">
        <w:rPr>
          <w:rFonts w:ascii="Times New Roman" w:hAnsi="Times New Roman" w:cs="Times New Roman"/>
          <w:color w:val="000000"/>
          <w:sz w:val="24"/>
          <w:szCs w:val="24"/>
        </w:rPr>
        <w:t>is at once to be understood thus, as in</w:t>
      </w:r>
      <w:r w:rsidRPr="009D0816">
        <w:rPr>
          <w:rFonts w:ascii="SBL Hebrew" w:hAnsi="SBL Hebrew" w:cs="SBL Hebrew"/>
          <w:color w:val="008080"/>
          <w:sz w:val="28"/>
          <w:szCs w:val="28"/>
          <w:rtl/>
          <w:lang w:bidi="he-IL"/>
        </w:rPr>
        <w:t xml:space="preserve">יום עברה </w:t>
      </w:r>
      <w:r w:rsidRPr="00DD5980">
        <w:rPr>
          <w:rFonts w:ascii="Times New Roman" w:hAnsi="Times New Roman" w:cs="Times New Roman"/>
          <w:color w:val="000000"/>
          <w:sz w:val="24"/>
          <w:szCs w:val="24"/>
        </w:rPr>
        <w:t>, and that the phrase is to be rendered: the hope of the godless is God’s wrath, is doubtful. But</w:t>
      </w:r>
      <w:r w:rsidRPr="009D0816">
        <w:rPr>
          <w:rFonts w:ascii="SBL Hebrew" w:hAnsi="SBL Hebrew" w:cs="SBL Hebrew"/>
          <w:color w:val="008080"/>
          <w:sz w:val="28"/>
          <w:szCs w:val="28"/>
          <w:rtl/>
          <w:lang w:bidi="he-IL"/>
        </w:rPr>
        <w:t xml:space="preserve"> עברה </w:t>
      </w:r>
      <w:r w:rsidRPr="00DD5980">
        <w:rPr>
          <w:rFonts w:ascii="Times New Roman" w:hAnsi="Times New Roman" w:cs="Times New Roman"/>
          <w:color w:val="000000"/>
          <w:sz w:val="24"/>
          <w:szCs w:val="24"/>
        </w:rPr>
        <w:t>denotes also want of moderation, and particularly in the form of presumption,</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21:24, Isa. 16:6; and thus we gain the thought that the desire of the righteous is directed only to that which is good, and thus to an object that is attainable because well-pleasing to God, while on the contrary the hope of the godless consists only in the suggestions of their presumption, and thus is vain self- deceit. The punctuation</w:t>
      </w:r>
      <w:r w:rsidRPr="009D0816">
        <w:rPr>
          <w:rFonts w:ascii="SBL Hebrew" w:hAnsi="SBL Hebrew" w:cs="SBL Hebrew"/>
          <w:color w:val="008080"/>
          <w:sz w:val="28"/>
          <w:szCs w:val="28"/>
          <w:rtl/>
          <w:lang w:bidi="he-IL"/>
        </w:rPr>
        <w:t xml:space="preserve"> תאות צדיקים </w:t>
      </w:r>
      <w:r w:rsidRPr="00DD5980">
        <w:rPr>
          <w:rFonts w:ascii="Times New Roman" w:hAnsi="Times New Roman" w:cs="Times New Roman"/>
          <w:color w:val="000000"/>
          <w:sz w:val="24"/>
          <w:szCs w:val="24"/>
        </w:rPr>
        <w:t>is contrary to rule; correct texts have</w:t>
      </w:r>
      <w:r w:rsidRPr="009D0816">
        <w:rPr>
          <w:rFonts w:ascii="SBL Hebrew" w:hAnsi="SBL Hebrew" w:cs="SBL Hebrew"/>
          <w:color w:val="008080"/>
          <w:sz w:val="28"/>
          <w:szCs w:val="28"/>
          <w:rtl/>
          <w:lang w:bidi="he-IL"/>
        </w:rPr>
        <w:t xml:space="preserve">תאות צדיקים </w:t>
      </w:r>
      <w:r w:rsidRPr="00DD5980">
        <w:rPr>
          <w:rFonts w:ascii="Times New Roman" w:hAnsi="Times New Roman" w:cs="Times New Roman"/>
          <w:color w:val="000000"/>
          <w:sz w:val="24"/>
          <w:szCs w:val="24"/>
        </w:rPr>
        <w:t xml:space="preserve">, for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 xml:space="preserve">stands before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 xml:space="preserve">only if the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 xml:space="preserve">-word has two syllables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xml:space="preserve">, p. 43; </w:t>
      </w:r>
      <w:r w:rsidRPr="00DD5980">
        <w:rPr>
          <w:rFonts w:ascii="Times New Roman" w:hAnsi="Times New Roman" w:cs="Times New Roman"/>
          <w:i/>
          <w:iCs/>
          <w:color w:val="000000"/>
          <w:sz w:val="24"/>
          <w:szCs w:val="24"/>
        </w:rPr>
        <w:t>Accentssystem</w:t>
      </w:r>
      <w:r w:rsidRPr="00DD5980">
        <w:rPr>
          <w:rFonts w:ascii="Times New Roman" w:hAnsi="Times New Roman" w:cs="Times New Roman"/>
          <w:color w:val="000000"/>
          <w:sz w:val="24"/>
          <w:szCs w:val="24"/>
        </w:rPr>
        <w:t>, xviii. § 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proverbs regarding giving which is not loss but gain.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There is one who giveth bounteously</w:t>
      </w:r>
      <w:r w:rsidR="003E2D2D">
        <w:rPr>
          <w:rFonts w:ascii="Times New Roman" w:hAnsi="Times New Roman" w:cs="Times New Roman"/>
          <w:b/>
          <w:bCs/>
          <w:i/>
          <w:iCs/>
          <w:color w:val="00007F"/>
          <w:sz w:val="24"/>
          <w:szCs w:val="24"/>
        </w:rPr>
        <w:t>, and he increaseth still more;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(there is) one who withholdeth what is due, only to his loss.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11:24]]</w:t>
      </w:r>
      <w:r w:rsidR="00102D00" w:rsidRPr="00DD5980">
        <w:t xml:space="preserve">Pro. 11:24.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of the proverbs with</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(there is), which are peculiar to the first collection (vid., p. 24). The meaning is, that the possessions of the liberal giver do not decrease but increase, and that, on the contrary, the possessions of the niggardly do not increase but decrease.</w:t>
      </w:r>
      <w:r w:rsidRPr="009D0816">
        <w:rPr>
          <w:rFonts w:ascii="SBL Hebrew" w:hAnsi="SBL Hebrew" w:cs="SBL Hebrew"/>
          <w:color w:val="008080"/>
          <w:sz w:val="28"/>
          <w:szCs w:val="28"/>
          <w:rtl/>
          <w:lang w:bidi="he-IL"/>
        </w:rPr>
        <w:t xml:space="preserve"> מְפַזּר </w:t>
      </w:r>
      <w:r w:rsidRPr="00DD5980">
        <w:rPr>
          <w:rFonts w:ascii="Times New Roman" w:hAnsi="Times New Roman" w:cs="Times New Roman"/>
          <w:color w:val="000000"/>
          <w:sz w:val="24"/>
          <w:szCs w:val="24"/>
        </w:rPr>
        <w:t>is not to be understood after Psa. 112:9. Instead of</w:t>
      </w:r>
      <w:r w:rsidRPr="009D0816">
        <w:rPr>
          <w:rFonts w:ascii="SBL Hebrew" w:hAnsi="SBL Hebrew" w:cs="SBL Hebrew"/>
          <w:color w:val="008080"/>
          <w:sz w:val="28"/>
          <w:szCs w:val="28"/>
          <w:rtl/>
          <w:lang w:bidi="he-IL"/>
        </w:rPr>
        <w:t xml:space="preserve"> ונוֹסָף עוֹד</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the three Erfurt codd. Have</w:t>
      </w:r>
      <w:r w:rsidRPr="009D0816">
        <w:rPr>
          <w:rFonts w:ascii="SBL Hebrew" w:hAnsi="SBL Hebrew" w:cs="SBL Hebrew"/>
          <w:color w:val="008080"/>
          <w:sz w:val="28"/>
          <w:szCs w:val="28"/>
          <w:rtl/>
          <w:lang w:bidi="he-IL"/>
        </w:rPr>
        <w:t xml:space="preserve"> ונוסַף </w:t>
      </w:r>
      <w:r w:rsidRPr="00DD5980">
        <w:rPr>
          <w:rFonts w:ascii="Times New Roman" w:hAnsi="Times New Roman" w:cs="Times New Roman"/>
          <w:color w:val="000000"/>
          <w:sz w:val="24"/>
          <w:szCs w:val="24"/>
        </w:rPr>
        <w:t xml:space="preserve">(with retrogression of the tone?), which Hitzig approves of; but the traditional phrase which refers </w:t>
      </w:r>
      <w:r w:rsidRPr="00DD5980">
        <w:rPr>
          <w:rFonts w:ascii="Times New Roman" w:hAnsi="Times New Roman" w:cs="Times New Roman"/>
          <w:i/>
          <w:iCs/>
          <w:color w:val="000000"/>
          <w:sz w:val="24"/>
          <w:szCs w:val="24"/>
        </w:rPr>
        <w:t>(et qui augetur insuper</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ונוסף </w:t>
      </w:r>
      <w:r w:rsidRPr="00DD5980">
        <w:rPr>
          <w:rFonts w:ascii="Times New Roman" w:hAnsi="Times New Roman" w:cs="Times New Roman"/>
          <w:color w:val="000000"/>
          <w:sz w:val="24"/>
          <w:szCs w:val="24"/>
        </w:rPr>
        <w:t>not to the possession of him who scattereth, but to himself, is finer in the expression. In the characteristic of the other,</w:t>
      </w:r>
      <w:r w:rsidRPr="009D0816">
        <w:rPr>
          <w:rFonts w:ascii="SBL Hebrew" w:hAnsi="SBL Hebrew" w:cs="SBL Hebrew"/>
          <w:color w:val="008080"/>
          <w:sz w:val="28"/>
          <w:szCs w:val="28"/>
          <w:rtl/>
          <w:lang w:bidi="he-IL"/>
        </w:rPr>
        <w:t xml:space="preserve"> מִיּשֶׁר </w:t>
      </w:r>
      <w:r w:rsidRPr="00DD5980">
        <w:rPr>
          <w:rFonts w:ascii="Times New Roman" w:hAnsi="Times New Roman" w:cs="Times New Roman"/>
          <w:color w:val="000000"/>
          <w:sz w:val="24"/>
          <w:szCs w:val="24"/>
        </w:rPr>
        <w:t xml:space="preserve">is commonly interpreted comparatively: </w:t>
      </w:r>
      <w:r w:rsidRPr="00DD5980">
        <w:rPr>
          <w:rFonts w:ascii="Times New Roman" w:hAnsi="Times New Roman" w:cs="Times New Roman"/>
          <w:i/>
          <w:iCs/>
          <w:color w:val="000000"/>
          <w:sz w:val="24"/>
          <w:szCs w:val="24"/>
        </w:rPr>
        <w:t xml:space="preserve">plus aeguo </w:t>
      </w:r>
      <w:r w:rsidRPr="00DD5980">
        <w:rPr>
          <w:rFonts w:ascii="Times New Roman" w:hAnsi="Times New Roman" w:cs="Times New Roman"/>
          <w:color w:val="000000"/>
          <w:sz w:val="24"/>
          <w:szCs w:val="24"/>
        </w:rPr>
        <w:t xml:space="preserve">(Cocceius) or </w:t>
      </w:r>
      <w:r w:rsidRPr="00DD5980">
        <w:rPr>
          <w:rFonts w:ascii="Times New Roman" w:hAnsi="Times New Roman" w:cs="Times New Roman"/>
          <w:i/>
          <w:iCs/>
          <w:color w:val="000000"/>
          <w:sz w:val="24"/>
          <w:szCs w:val="24"/>
        </w:rPr>
        <w:t xml:space="preserve">justo </w:t>
      </w:r>
      <w:r w:rsidRPr="00DD5980">
        <w:rPr>
          <w:rFonts w:ascii="Times New Roman" w:hAnsi="Times New Roman" w:cs="Times New Roman"/>
          <w:color w:val="000000"/>
          <w:sz w:val="24"/>
          <w:szCs w:val="24"/>
        </w:rPr>
        <w:t>(Schelling). But</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 חָשַׂךְ </w:t>
      </w:r>
      <w:r w:rsidRPr="00DD5980">
        <w:rPr>
          <w:rFonts w:ascii="Times New Roman" w:hAnsi="Times New Roman" w:cs="Times New Roman"/>
          <w:color w:val="000000"/>
          <w:sz w:val="24"/>
          <w:szCs w:val="24"/>
        </w:rPr>
        <w:t>is to be regarded as governed by it, and</w:t>
      </w:r>
      <w:r w:rsidRPr="009D0816">
        <w:rPr>
          <w:rFonts w:ascii="SBL Hebrew" w:hAnsi="SBL Hebrew" w:cs="SBL Hebrew"/>
          <w:color w:val="008080"/>
          <w:sz w:val="28"/>
          <w:szCs w:val="28"/>
          <w:rtl/>
          <w:lang w:bidi="he-IL"/>
        </w:rPr>
        <w:t xml:space="preserve"> ישֶׁר </w:t>
      </w:r>
      <w:r w:rsidRPr="00DD5980">
        <w:rPr>
          <w:rFonts w:ascii="Times New Roman" w:hAnsi="Times New Roman" w:cs="Times New Roman"/>
          <w:color w:val="000000"/>
          <w:sz w:val="24"/>
          <w:szCs w:val="24"/>
        </w:rPr>
        <w:t xml:space="preserve">denotes not competence, riches, as Arab. </w:t>
      </w:r>
      <w:r w:rsidRPr="00DD5980">
        <w:rPr>
          <w:rFonts w:ascii="Times New Roman" w:hAnsi="Times New Roman" w:cs="Times New Roman"/>
          <w:i/>
          <w:iCs/>
          <w:color w:val="000000"/>
          <w:sz w:val="24"/>
          <w:szCs w:val="24"/>
        </w:rPr>
        <w:t>Yusr</w:t>
      </w:r>
      <w:r w:rsidRPr="00DD5980">
        <w:rPr>
          <w:rFonts w:ascii="Times New Roman" w:hAnsi="Times New Roman" w:cs="Times New Roman"/>
          <w:color w:val="000000"/>
          <w:sz w:val="24"/>
          <w:szCs w:val="24"/>
        </w:rPr>
        <w:t xml:space="preserve"> (Bertheau, Zöckler), also not uprightness = beneficence (Midrash,</w:t>
      </w:r>
      <w:r w:rsidRPr="009D0816">
        <w:rPr>
          <w:rFonts w:ascii="SBL Hebrew" w:hAnsi="SBL Hebrew" w:cs="SBL Hebrew"/>
          <w:color w:val="008080"/>
          <w:sz w:val="28"/>
          <w:szCs w:val="28"/>
          <w:rtl/>
          <w:lang w:bidi="he-IL"/>
        </w:rPr>
        <w:t xml:space="preserve">מן הצדקה </w:t>
      </w:r>
      <w:r w:rsidRPr="00DD5980">
        <w:rPr>
          <w:rFonts w:ascii="Times New Roman" w:hAnsi="Times New Roman" w:cs="Times New Roman"/>
          <w:color w:val="000000"/>
          <w:sz w:val="24"/>
          <w:szCs w:val="24"/>
        </w:rPr>
        <w:t xml:space="preserve">), but duty, uprightness, as Job. 33:23, where it denotes that which is advantageous to man, as here that which befits him: he who holds back, namely himself, from that which is due to himself, and thus should permit to himself, such an one profits nothing at all by this </w:t>
      </w:r>
      <w:r w:rsidRPr="00DD5980">
        <w:rPr>
          <w:rFonts w:ascii="SBL Greek" w:hAnsi="SBL Greek" w:cs="Times New Roman"/>
          <w:color w:val="0000FF"/>
          <w:sz w:val="24"/>
          <w:szCs w:val="24"/>
          <w:lang w:val="el-GR"/>
        </w:rPr>
        <w:t>ἀφειδία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(17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Col. 2:23), but it tends only to loss to him, only to the lessening of that which he possesses. We shall meet with this (</w:t>
      </w:r>
      <w:r w:rsidRPr="009D0816">
        <w:rPr>
          <w:rFonts w:ascii="SBL Hebrew" w:hAnsi="SBL Hebrew" w:cs="SBL Hebrew"/>
          <w:color w:val="008080"/>
          <w:sz w:val="28"/>
          <w:szCs w:val="28"/>
          <w:rtl/>
          <w:lang w:bidi="he-IL"/>
        </w:rPr>
        <w:t>למַחְסּוֹר</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אַךְ למַחְסוֹר </w:t>
      </w:r>
      <w:r w:rsidRPr="00DD5980">
        <w:rPr>
          <w:rFonts w:ascii="Times New Roman" w:hAnsi="Times New Roman" w:cs="Times New Roman"/>
          <w:color w:val="000000"/>
          <w:sz w:val="24"/>
          <w:szCs w:val="24"/>
        </w:rPr>
        <w:t xml:space="preserve">14:23, and frequently again — it is a common Mashal formula (cf.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τόσω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μᾶλλον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ὑστερεῖται</w:t>
      </w:r>
      <w:r w:rsidRPr="00DD5980">
        <w:rPr>
          <w:rFonts w:ascii="Times New Roman" w:hAnsi="Times New Roman" w:cs="Times New Roman"/>
          <w:color w:val="000000"/>
          <w:sz w:val="24"/>
          <w:szCs w:val="24"/>
        </w:rPr>
        <w:t>, Sir. 11:11). The cause of the strange phenomenon that the liberal gains and the niggardly loses is not here expressed, but the following proverb gives the explanation of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25 A liberal soul </w:t>
      </w:r>
      <w:r w:rsidR="003E2D2D">
        <w:rPr>
          <w:rFonts w:ascii="Times New Roman" w:hAnsi="Times New Roman" w:cs="Times New Roman"/>
          <w:b/>
          <w:bCs/>
          <w:i/>
          <w:iCs/>
          <w:color w:val="00007F"/>
          <w:sz w:val="24"/>
          <w:szCs w:val="24"/>
        </w:rPr>
        <w:t>[soul of blessing] is made fat,</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watereth others is also watered.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11:25]]</w:t>
      </w:r>
      <w:r w:rsidR="00102D00" w:rsidRPr="00DD5980">
        <w:t xml:space="preserve">Pro. 11:25.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synonymous distich (vid., p. 7). A soul of blessing is one from whom blessings go out to others, who is even a blessing to all with whom he comes into fellowship;</w:t>
      </w:r>
      <w:r w:rsidRPr="009D0816">
        <w:rPr>
          <w:rFonts w:ascii="SBL Hebrew" w:hAnsi="SBL Hebrew" w:cs="SBL Hebrew"/>
          <w:color w:val="008080"/>
          <w:sz w:val="28"/>
          <w:szCs w:val="28"/>
          <w:rtl/>
          <w:lang w:bidi="he-IL"/>
        </w:rPr>
        <w:t xml:space="preserve"> בִּרָכָה </w:t>
      </w:r>
      <w:r w:rsidRPr="00DD5980">
        <w:rPr>
          <w:rFonts w:ascii="Times New Roman" w:hAnsi="Times New Roman" w:cs="Times New Roman"/>
          <w:color w:val="000000"/>
          <w:sz w:val="24"/>
          <w:szCs w:val="24"/>
        </w:rPr>
        <w:t>denotes also particularly the gifts of love, 1Sa. 25:27,</w:t>
      </w:r>
      <w:r w:rsidRPr="009D0816">
        <w:rPr>
          <w:rFonts w:ascii="SBL Hebrew" w:hAnsi="SBL Hebrew" w:cs="SBL Hebrew"/>
          <w:color w:val="008080"/>
          <w:sz w:val="28"/>
          <w:szCs w:val="28"/>
          <w:rtl/>
          <w:lang w:bidi="he-IL"/>
        </w:rPr>
        <w:t xml:space="preserve"> בּרךְ </w:t>
      </w:r>
      <w:r w:rsidRPr="00DD5980">
        <w:rPr>
          <w:rFonts w:ascii="Times New Roman" w:hAnsi="Times New Roman" w:cs="Times New Roman"/>
          <w:color w:val="000000"/>
          <w:sz w:val="24"/>
          <w:szCs w:val="24"/>
        </w:rPr>
        <w:t>denotes, if the Arab. is right, which derives it from the fundamental idea “to spread out:” to cause to increase and prosper by means of word and deed. The blessing which goes out from such a soul comes back again to itself:</w:t>
      </w:r>
      <w:r w:rsidRPr="009D0816">
        <w:rPr>
          <w:rFonts w:ascii="SBL Hebrew" w:hAnsi="SBL Hebrew" w:cs="SBL Hebrew"/>
          <w:color w:val="008080"/>
          <w:sz w:val="28"/>
          <w:szCs w:val="28"/>
          <w:rtl/>
          <w:lang w:bidi="he-IL"/>
        </w:rPr>
        <w:t xml:space="preserve"> תְדֻשָּׁן </w:t>
      </w:r>
      <w:r w:rsidRPr="00DD5980">
        <w:rPr>
          <w:rFonts w:ascii="Times New Roman" w:hAnsi="Times New Roman" w:cs="Times New Roman"/>
          <w:color w:val="000000"/>
          <w:sz w:val="24"/>
          <w:szCs w:val="24"/>
        </w:rPr>
        <w:t xml:space="preserve">(as 13:4; 28:25), it is made fat, gains thereby sap and strength in fulness; the </w:t>
      </w:r>
      <w:r w:rsidRPr="00DD5980">
        <w:rPr>
          <w:rFonts w:ascii="Times New Roman" w:hAnsi="Times New Roman" w:cs="Times New Roman"/>
          <w:i/>
          <w:iCs/>
          <w:color w:val="000000"/>
          <w:sz w:val="24"/>
          <w:szCs w:val="24"/>
        </w:rPr>
        <w:t xml:space="preserve">Pual </w:t>
      </w:r>
      <w:r w:rsidRPr="00DD5980">
        <w:rPr>
          <w:rFonts w:ascii="Times New Roman" w:hAnsi="Times New Roman" w:cs="Times New Roman"/>
          <w:color w:val="000000"/>
          <w:sz w:val="24"/>
          <w:szCs w:val="24"/>
        </w:rPr>
        <w:t xml:space="preserve">refers to </w:t>
      </w:r>
      <w:r w:rsidRPr="00DD5980">
        <w:rPr>
          <w:rFonts w:ascii="Times New Roman" w:hAnsi="Times New Roman" w:cs="Times New Roman"/>
          <w:color w:val="000000"/>
          <w:sz w:val="24"/>
          <w:szCs w:val="24"/>
        </w:rPr>
        <w:lastRenderedPageBreak/>
        <w:t xml:space="preserve">the ordinance of God; 22:9 is kindred in meaning to this </w:t>
      </w:r>
      <w:r w:rsidRPr="00DD5980">
        <w:rPr>
          <w:rFonts w:ascii="Times New Roman" w:hAnsi="Times New Roman" w:cs="Times New Roman"/>
          <w:i/>
          <w:iCs/>
          <w:color w:val="000000"/>
          <w:sz w:val="24"/>
          <w:szCs w:val="24"/>
        </w:rPr>
        <w:t xml:space="preserve">anima benefica pinguefiet. </w:t>
      </w:r>
      <w:r w:rsidRPr="00DD5980">
        <w:rPr>
          <w:rFonts w:ascii="Times New Roman" w:hAnsi="Times New Roman" w:cs="Times New Roman"/>
          <w:color w:val="000000"/>
          <w:sz w:val="24"/>
          <w:szCs w:val="24"/>
        </w:rPr>
        <w:t>In 25</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יוֹרֶא </w:t>
      </w:r>
      <w:r w:rsidRPr="00DD5980">
        <w:rPr>
          <w:rFonts w:ascii="Times New Roman" w:hAnsi="Times New Roman" w:cs="Times New Roman"/>
          <w:color w:val="000000"/>
          <w:sz w:val="24"/>
          <w:szCs w:val="24"/>
        </w:rPr>
        <w:t>is the Aramaic form of writing, but without the Aramaic vocalization (cf. 1:10.</w:t>
      </w:r>
      <w:r w:rsidRPr="009D0816">
        <w:rPr>
          <w:rFonts w:ascii="SBL Hebrew" w:hAnsi="SBL Hebrew" w:cs="SBL Hebrew"/>
          <w:color w:val="008080"/>
          <w:sz w:val="28"/>
          <w:szCs w:val="28"/>
          <w:rtl/>
          <w:lang w:bidi="he-IL"/>
        </w:rPr>
        <w:t xml:space="preserve">תֹּבא </w:t>
      </w:r>
      <w:r w:rsidRPr="00DD5980">
        <w:rPr>
          <w:rFonts w:ascii="Times New Roman" w:hAnsi="Times New Roman" w:cs="Times New Roman"/>
          <w:color w:val="000000"/>
          <w:sz w:val="24"/>
          <w:szCs w:val="24"/>
        </w:rPr>
        <w:t>, Isa. 21:1</w:t>
      </w:r>
      <w:r w:rsidRPr="009D0816">
        <w:rPr>
          <w:rFonts w:ascii="SBL Hebrew" w:hAnsi="SBL Hebrew" w:cs="SBL Hebrew"/>
          <w:color w:val="008080"/>
          <w:sz w:val="28"/>
          <w:szCs w:val="28"/>
          <w:rtl/>
          <w:lang w:bidi="he-IL"/>
        </w:rPr>
        <w:t xml:space="preserve">ויּתא </w:t>
      </w:r>
      <w:r w:rsidRPr="00DD5980">
        <w:rPr>
          <w:rFonts w:ascii="Times New Roman" w:hAnsi="Times New Roman" w:cs="Times New Roman"/>
          <w:color w:val="000000"/>
          <w:sz w:val="24"/>
          <w:szCs w:val="24"/>
        </w:rPr>
        <w:t>). Perhaps the</w:t>
      </w:r>
      <w:r w:rsidRPr="009D0816">
        <w:rPr>
          <w:rFonts w:ascii="SBL Hebrew" w:hAnsi="SBL Hebrew" w:cs="SBL Hebrew"/>
          <w:color w:val="008080"/>
          <w:sz w:val="28"/>
          <w:szCs w:val="28"/>
          <w:rtl/>
          <w:lang w:bidi="he-IL"/>
        </w:rPr>
        <w:t xml:space="preserve"> א </w:t>
      </w:r>
      <w:r w:rsidRPr="00DD5980">
        <w:rPr>
          <w:rFonts w:ascii="Times New Roman" w:hAnsi="Times New Roman" w:cs="Times New Roman"/>
          <w:color w:val="000000"/>
          <w:sz w:val="24"/>
          <w:szCs w:val="24"/>
        </w:rPr>
        <w:t>makes it noticeable that here a different word from</w:t>
      </w:r>
      <w:r w:rsidRPr="009D0816">
        <w:rPr>
          <w:rFonts w:ascii="SBL Hebrew" w:hAnsi="SBL Hebrew" w:cs="SBL Hebrew"/>
          <w:color w:val="008080"/>
          <w:sz w:val="28"/>
          <w:szCs w:val="28"/>
          <w:rtl/>
          <w:lang w:bidi="he-IL"/>
        </w:rPr>
        <w:t xml:space="preserve">יוֹרֶה </w:t>
      </w:r>
      <w:r w:rsidRPr="00DD5980">
        <w:rPr>
          <w:rFonts w:ascii="Times New Roman" w:hAnsi="Times New Roman" w:cs="Times New Roman"/>
          <w:color w:val="000000"/>
          <w:sz w:val="24"/>
          <w:szCs w:val="24"/>
        </w:rPr>
        <w:t xml:space="preserve">, morning rain, is used; however, Symm. translates </w:t>
      </w:r>
      <w:r w:rsidRPr="00DD5980">
        <w:rPr>
          <w:rFonts w:ascii="SBL Greek" w:hAnsi="SBL Greek" w:cs="Times New Roman"/>
          <w:color w:val="0000FF"/>
          <w:sz w:val="24"/>
          <w:szCs w:val="24"/>
          <w:lang w:val="el-GR"/>
        </w:rPr>
        <w:t>πρωϊνός</w:t>
      </w:r>
      <w:r w:rsidRPr="00DD5980">
        <w:rPr>
          <w:rFonts w:ascii="Times New Roman" w:hAnsi="Times New Roman" w:cs="Times New Roman"/>
          <w:color w:val="000000"/>
          <w:sz w:val="24"/>
          <w:szCs w:val="24"/>
        </w:rPr>
        <w:t xml:space="preserve">, and 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 xml:space="preserve">(Kimchi following it) </w:t>
      </w:r>
      <w:r w:rsidRPr="00DD5980">
        <w:rPr>
          <w:rFonts w:ascii="SBL Greek" w:hAnsi="SBL Greek" w:cs="Times New Roman"/>
          <w:color w:val="0000FF"/>
          <w:sz w:val="24"/>
          <w:szCs w:val="24"/>
          <w:lang w:val="el-GR"/>
        </w:rPr>
        <w:t>ὑετός</w:t>
      </w:r>
      <w:r w:rsidRPr="00DD5980">
        <w:rPr>
          <w:rFonts w:ascii="Times New Roman" w:hAnsi="Times New Roman" w:cs="Times New Roman"/>
          <w:color w:val="000000"/>
          <w:sz w:val="24"/>
          <w:szCs w:val="24"/>
        </w:rPr>
        <w:t>. As a rule, we do not derive</w:t>
      </w:r>
      <w:r w:rsidRPr="009D0816">
        <w:rPr>
          <w:rFonts w:ascii="SBL Hebrew" w:hAnsi="SBL Hebrew" w:cs="SBL Hebrew"/>
          <w:color w:val="008080"/>
          <w:sz w:val="28"/>
          <w:szCs w:val="28"/>
          <w:rtl/>
          <w:lang w:bidi="he-IL"/>
        </w:rPr>
        <w:t xml:space="preserve"> יוֹרֶא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ירָה </w:t>
      </w:r>
      <w:r w:rsidRPr="00DD5980">
        <w:rPr>
          <w:rFonts w:ascii="Times New Roman" w:hAnsi="Times New Roman" w:cs="Times New Roman"/>
          <w:color w:val="000000"/>
          <w:sz w:val="24"/>
          <w:szCs w:val="24"/>
        </w:rPr>
        <w:t xml:space="preserve">, of which it would be the </w:t>
      </w:r>
      <w:r w:rsidRPr="00DD5980">
        <w:rPr>
          <w:rFonts w:ascii="Times New Roman" w:hAnsi="Times New Roman" w:cs="Times New Roman"/>
          <w:i/>
          <w:iCs/>
          <w:color w:val="000000"/>
          <w:sz w:val="24"/>
          <w:szCs w:val="24"/>
        </w:rPr>
        <w:t xml:space="preserve">Hophal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יוּרֶה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הוֹדַע </w:t>
      </w:r>
      <w:r w:rsidRPr="00DD5980">
        <w:rPr>
          <w:rFonts w:ascii="Times New Roman" w:hAnsi="Times New Roman" w:cs="Times New Roman"/>
          <w:color w:val="000000"/>
          <w:sz w:val="24"/>
          <w:szCs w:val="24"/>
        </w:rPr>
        <w:t>, Lev. 4:23, =</w:t>
      </w:r>
      <w:r w:rsidRPr="009D0816">
        <w:rPr>
          <w:rFonts w:ascii="SBL Hebrew" w:hAnsi="SBL Hebrew" w:cs="SBL Hebrew"/>
          <w:color w:val="008080"/>
          <w:sz w:val="28"/>
          <w:szCs w:val="28"/>
          <w:rtl/>
          <w:lang w:bidi="he-IL"/>
        </w:rPr>
        <w:t xml:space="preserve">הוּדַע </w:t>
      </w:r>
      <w:r w:rsidRPr="00DD5980">
        <w:rPr>
          <w:rFonts w:ascii="Times New Roman" w:hAnsi="Times New Roman" w:cs="Times New Roman"/>
          <w:color w:val="000000"/>
          <w:sz w:val="24"/>
          <w:szCs w:val="24"/>
        </w:rPr>
        <w:t xml:space="preserve">) (Ewald, § 131f.); for the idea </w:t>
      </w:r>
      <w:r w:rsidRPr="00DD5980">
        <w:rPr>
          <w:rFonts w:ascii="Times New Roman" w:hAnsi="Times New Roman" w:cs="Times New Roman"/>
          <w:i/>
          <w:iCs/>
          <w:color w:val="000000"/>
          <w:sz w:val="24"/>
          <w:szCs w:val="24"/>
        </w:rPr>
        <w:t>conspergitur</w:t>
      </w:r>
      <w:r w:rsidRPr="00DD5980">
        <w:rPr>
          <w:rFonts w:ascii="Times New Roman" w:hAnsi="Times New Roman" w:cs="Times New Roman"/>
          <w:color w:val="000000"/>
          <w:sz w:val="24"/>
          <w:szCs w:val="24"/>
        </w:rPr>
        <w:t xml:space="preserve">, which the </w:t>
      </w:r>
      <w:r w:rsidRPr="00DD5980">
        <w:rPr>
          <w:rFonts w:ascii="Times New Roman" w:hAnsi="Times New Roman" w:cs="Times New Roman"/>
          <w:i/>
          <w:iCs/>
          <w:color w:val="000000"/>
          <w:sz w:val="24"/>
          <w:szCs w:val="24"/>
        </w:rPr>
        <w:t xml:space="preserve">Ho. </w:t>
      </w:r>
      <w:r w:rsidRPr="00DD5980">
        <w:rPr>
          <w:rFonts w:ascii="Times New Roman" w:hAnsi="Times New Roman" w:cs="Times New Roman"/>
          <w:color w:val="000000"/>
          <w:sz w:val="24"/>
          <w:szCs w:val="24"/>
        </w:rPr>
        <w:t xml:space="preserve">of 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יוֹרֶה </w:t>
      </w:r>
      <w:r w:rsidRPr="00DD5980">
        <w:rPr>
          <w:rFonts w:ascii="Times New Roman" w:hAnsi="Times New Roman" w:cs="Times New Roman"/>
          <w:color w:val="000000"/>
          <w:sz w:val="24"/>
          <w:szCs w:val="24"/>
        </w:rPr>
        <w:t>, Hos. 6:3, expresses, is, as correlate to</w:t>
      </w:r>
      <w:r w:rsidRPr="009D0816">
        <w:rPr>
          <w:rFonts w:ascii="SBL Hebrew" w:hAnsi="SBL Hebrew" w:cs="SBL Hebrew"/>
          <w:color w:val="008080"/>
          <w:sz w:val="28"/>
          <w:szCs w:val="28"/>
          <w:rtl/>
          <w:lang w:bidi="he-IL"/>
        </w:rPr>
        <w:t xml:space="preserve">מַרְוֶה </w:t>
      </w:r>
      <w:r w:rsidRPr="00DD5980">
        <w:rPr>
          <w:rFonts w:ascii="Times New Roman" w:hAnsi="Times New Roman" w:cs="Times New Roman"/>
          <w:color w:val="000000"/>
          <w:sz w:val="24"/>
          <w:szCs w:val="24"/>
        </w:rPr>
        <w:t>, as a parallel word to</w:t>
      </w:r>
      <w:r w:rsidRPr="009D0816">
        <w:rPr>
          <w:rFonts w:ascii="SBL Hebrew" w:hAnsi="SBL Hebrew" w:cs="SBL Hebrew"/>
          <w:color w:val="008080"/>
          <w:sz w:val="28"/>
          <w:szCs w:val="28"/>
          <w:rtl/>
          <w:lang w:bidi="he-IL"/>
        </w:rPr>
        <w:t xml:space="preserve">תְדֻשָּׁן </w:t>
      </w:r>
      <w:r w:rsidRPr="00DD5980">
        <w:rPr>
          <w:rFonts w:ascii="Times New Roman" w:hAnsi="Times New Roman" w:cs="Times New Roman"/>
          <w:color w:val="000000"/>
          <w:sz w:val="24"/>
          <w:szCs w:val="24"/>
        </w:rPr>
        <w:t xml:space="preserve">, one not of equal force. Jerome was guided by correct feeling, for he translates: </w:t>
      </w:r>
      <w:r w:rsidRPr="00DD5980">
        <w:rPr>
          <w:rFonts w:ascii="Times New Roman" w:hAnsi="Times New Roman" w:cs="Times New Roman"/>
          <w:i/>
          <w:iCs/>
          <w:color w:val="000000"/>
          <w:sz w:val="24"/>
          <w:szCs w:val="24"/>
        </w:rPr>
        <w:t xml:space="preserve">et qui inebriat ipse quoque inebriabitur. </w:t>
      </w:r>
      <w:r w:rsidRPr="00DD5980">
        <w:rPr>
          <w:rFonts w:ascii="Times New Roman" w:hAnsi="Times New Roman" w:cs="Times New Roman"/>
          <w:color w:val="000000"/>
          <w:sz w:val="24"/>
          <w:szCs w:val="24"/>
        </w:rPr>
        <w:t>The stem-word is certainly</w:t>
      </w:r>
      <w:r w:rsidRPr="009D0816">
        <w:rPr>
          <w:rFonts w:ascii="SBL Hebrew" w:hAnsi="SBL Hebrew" w:cs="SBL Hebrew"/>
          <w:color w:val="008080"/>
          <w:sz w:val="28"/>
          <w:szCs w:val="28"/>
          <w:rtl/>
          <w:lang w:bidi="he-IL"/>
        </w:rPr>
        <w:t xml:space="preserve">רוָה </w:t>
      </w:r>
      <w:r w:rsidRPr="00DD5980">
        <w:rPr>
          <w:rFonts w:ascii="Times New Roman" w:hAnsi="Times New Roman" w:cs="Times New Roman"/>
          <w:color w:val="000000"/>
          <w:sz w:val="24"/>
          <w:szCs w:val="24"/>
        </w:rPr>
        <w:t>, whether it is with Hitzig to be punctuated</w:t>
      </w:r>
      <w:r w:rsidRPr="009D0816">
        <w:rPr>
          <w:rFonts w:ascii="SBL Hebrew" w:hAnsi="SBL Hebrew" w:cs="SBL Hebrew"/>
          <w:color w:val="008080"/>
          <w:sz w:val="28"/>
          <w:szCs w:val="28"/>
          <w:rtl/>
          <w:lang w:bidi="he-IL"/>
        </w:rPr>
        <w:t xml:space="preserve"> יוּרָא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ירָוֶה </w:t>
      </w:r>
      <w:r w:rsidRPr="00DD5980">
        <w:rPr>
          <w:rFonts w:ascii="Times New Roman" w:hAnsi="Times New Roman" w:cs="Times New Roman"/>
          <w:color w:val="000000"/>
          <w:sz w:val="24"/>
          <w:szCs w:val="24"/>
        </w:rPr>
        <w:t>, or with Fleischer we are to regard</w:t>
      </w:r>
      <w:r w:rsidRPr="009D0816">
        <w:rPr>
          <w:rFonts w:ascii="SBL Hebrew" w:hAnsi="SBL Hebrew" w:cs="SBL Hebrew"/>
          <w:color w:val="008080"/>
          <w:sz w:val="28"/>
          <w:szCs w:val="28"/>
          <w:rtl/>
          <w:lang w:bidi="he-IL"/>
        </w:rPr>
        <w:t xml:space="preserve"> יוֹרֶא </w:t>
      </w:r>
      <w:r w:rsidRPr="00DD5980">
        <w:rPr>
          <w:rFonts w:ascii="Times New Roman" w:hAnsi="Times New Roman" w:cs="Times New Roman"/>
          <w:color w:val="000000"/>
          <w:sz w:val="24"/>
          <w:szCs w:val="24"/>
        </w:rPr>
        <w:t xml:space="preserve">as derived </w:t>
      </w:r>
      <w:r w:rsidRPr="00DD5980">
        <w:rPr>
          <w:rFonts w:ascii="Times New Roman" w:hAnsi="Times New Roman" w:cs="Times New Roman"/>
          <w:i/>
          <w:iCs/>
          <w:color w:val="000000"/>
          <w:sz w:val="24"/>
          <w:szCs w:val="24"/>
        </w:rPr>
        <w:t xml:space="preserve">per metathesin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ירְוֶה </w:t>
      </w:r>
      <w:r w:rsidRPr="00DD5980">
        <w:rPr>
          <w:rFonts w:ascii="Times New Roman" w:hAnsi="Times New Roman" w:cs="Times New Roman"/>
          <w:color w:val="000000"/>
          <w:sz w:val="24"/>
          <w:szCs w:val="24"/>
        </w:rPr>
        <w:t xml:space="preserve">, as for Arab. </w:t>
      </w:r>
      <w:r w:rsidRPr="00DD5980">
        <w:rPr>
          <w:rFonts w:ascii="LSBTrans" w:hAnsi="LSBTrans" w:cs="LSBTrans"/>
          <w:color w:val="000000"/>
          <w:sz w:val="24"/>
          <w:szCs w:val="24"/>
        </w:rPr>
        <w:t xml:space="preserve">aÑraÑy </w:t>
      </w:r>
      <w:r w:rsidRPr="00DD5980">
        <w:rPr>
          <w:rFonts w:ascii="Times New Roman" w:hAnsi="Times New Roman" w:cs="Times New Roman"/>
          <w:color w:val="000000"/>
          <w:sz w:val="24"/>
          <w:szCs w:val="24"/>
        </w:rPr>
        <w:t>(to cause to see)</w:t>
      </w:r>
      <w:r w:rsidR="00704DE8">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is used</w:t>
      </w:r>
      <w:r w:rsidR="00704DE8">
        <w:rPr>
          <w:rStyle w:val="FootnoteReference"/>
          <w:rFonts w:ascii="Times New Roman" w:hAnsi="Times New Roman" w:cs="Times New Roman"/>
          <w:color w:val="000000"/>
          <w:sz w:val="24"/>
          <w:szCs w:val="24"/>
        </w:rPr>
        <w:footnoteReference w:id="106"/>
      </w:r>
      <w:r w:rsidR="00704DE8">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the vulgar Arab. </w:t>
      </w:r>
      <w:r w:rsidRPr="00DD5980">
        <w:rPr>
          <w:rFonts w:ascii="LSBTrans" w:hAnsi="LSBTrans" w:cs="LSBTrans"/>
          <w:color w:val="000000"/>
          <w:sz w:val="24"/>
          <w:szCs w:val="24"/>
        </w:rPr>
        <w:t xml:space="preserve">aÑrway </w:t>
      </w:r>
      <w:r w:rsidRPr="00DD5980">
        <w:rPr>
          <w:rFonts w:ascii="Times New Roman" w:hAnsi="Times New Roman" w:cs="Times New Roman"/>
          <w:color w:val="000000"/>
          <w:sz w:val="24"/>
          <w:szCs w:val="24"/>
        </w:rPr>
        <w:t xml:space="preserve">(in the Syr. Arab.) and </w:t>
      </w:r>
      <w:r w:rsidRPr="00DD5980">
        <w:rPr>
          <w:rFonts w:ascii="LSBTrans" w:hAnsi="LSBTrans" w:cs="LSBTrans"/>
          <w:color w:val="000000"/>
          <w:sz w:val="24"/>
          <w:szCs w:val="24"/>
        </w:rPr>
        <w:t xml:space="preserve">aÑwray </w:t>
      </w:r>
      <w:r w:rsidRPr="00DD5980">
        <w:rPr>
          <w:rFonts w:ascii="Times New Roman" w:hAnsi="Times New Roman" w:cs="Times New Roman"/>
          <w:color w:val="000000"/>
          <w:sz w:val="24"/>
          <w:szCs w:val="24"/>
        </w:rPr>
        <w:t>(in the Egypt. Arab.). We prefer the latter, for the passing of</w:t>
      </w:r>
      <w:r w:rsidRPr="009D0816">
        <w:rPr>
          <w:rFonts w:ascii="SBL Hebrew" w:hAnsi="SBL Hebrew" w:cs="SBL Hebrew"/>
          <w:color w:val="008080"/>
          <w:sz w:val="28"/>
          <w:szCs w:val="28"/>
          <w:rtl/>
          <w:lang w:bidi="he-IL"/>
        </w:rPr>
        <w:t xml:space="preserve"> יוְרֶה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ירְוֶה </w:t>
      </w:r>
      <w:r w:rsidRPr="00DD5980">
        <w:rPr>
          <w:rFonts w:ascii="Times New Roman" w:hAnsi="Times New Roman" w:cs="Times New Roman"/>
          <w:color w:val="000000"/>
          <w:sz w:val="24"/>
          <w:szCs w:val="24"/>
        </w:rPr>
        <w:t>) into</w:t>
      </w:r>
      <w:r w:rsidRPr="009D0816">
        <w:rPr>
          <w:rFonts w:ascii="SBL Hebrew" w:hAnsi="SBL Hebrew" w:cs="SBL Hebrew"/>
          <w:color w:val="008080"/>
          <w:sz w:val="28"/>
          <w:szCs w:val="28"/>
          <w:rtl/>
          <w:lang w:bidi="he-IL"/>
        </w:rPr>
        <w:t xml:space="preserve"> יוֹרֶה </w:t>
      </w:r>
      <w:r w:rsidRPr="00DD5980">
        <w:rPr>
          <w:rFonts w:ascii="Times New Roman" w:hAnsi="Times New Roman" w:cs="Times New Roman"/>
          <w:color w:val="000000"/>
          <w:sz w:val="24"/>
          <w:szCs w:val="24"/>
        </w:rPr>
        <w:t>is according to rule, vid., at 23:21.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Whoso withhold</w:t>
      </w:r>
      <w:r w:rsidR="003E2D2D">
        <w:rPr>
          <w:rFonts w:ascii="Times New Roman" w:hAnsi="Times New Roman" w:cs="Times New Roman"/>
          <w:b/>
          <w:bCs/>
          <w:i/>
          <w:iCs/>
          <w:color w:val="00007F"/>
          <w:sz w:val="24"/>
          <w:szCs w:val="24"/>
        </w:rPr>
        <w:t>eth corn, him the people curse;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blessing is on the head of him that selleth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11:26]]</w:t>
      </w:r>
      <w:r w:rsidR="00102D00" w:rsidRPr="00DD5980">
        <w:t xml:space="preserve">Pro. 11:26.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proverb is directed against the corn-usurer, whose covetousness and deceitful conduct is described in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8:4-8. But whilst it is there said that they cannot wait till the burdensome interruption of their usurious conduct on account of the sacred days come to an end, the figure here is of a different aspect of their character: they hold back their stores of corn in the times of scarcity, for they speculate on receiving yet higher prices for it.</w:t>
      </w:r>
      <w:r w:rsidRPr="009D0816">
        <w:rPr>
          <w:rFonts w:ascii="SBL Hebrew" w:hAnsi="SBL Hebrew" w:cs="SBL Hebrew"/>
          <w:color w:val="008080"/>
          <w:sz w:val="28"/>
          <w:szCs w:val="28"/>
          <w:rtl/>
          <w:lang w:bidi="he-IL"/>
        </w:rPr>
        <w:t xml:space="preserve"> בָּר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בָּרַר </w:t>
      </w:r>
      <w:r w:rsidRPr="00DD5980">
        <w:rPr>
          <w:rFonts w:ascii="Times New Roman" w:hAnsi="Times New Roman" w:cs="Times New Roman"/>
          <w:color w:val="000000"/>
          <w:sz w:val="24"/>
          <w:szCs w:val="24"/>
        </w:rPr>
        <w:t xml:space="preserve">, to purify, to be pure) is thrashed grain, cf. Arab. </w:t>
      </w:r>
      <w:r w:rsidRPr="00DD5980">
        <w:rPr>
          <w:rFonts w:ascii="Times New Roman" w:hAnsi="Times New Roman" w:cs="Times New Roman"/>
          <w:i/>
          <w:iCs/>
          <w:color w:val="000000"/>
          <w:sz w:val="24"/>
          <w:szCs w:val="24"/>
        </w:rPr>
        <w:t>burr</w:t>
      </w:r>
      <w:r w:rsidRPr="00DD5980">
        <w:rPr>
          <w:rFonts w:ascii="Times New Roman" w:hAnsi="Times New Roman" w:cs="Times New Roman"/>
          <w:color w:val="000000"/>
          <w:sz w:val="24"/>
          <w:szCs w:val="24"/>
        </w:rPr>
        <w:t xml:space="preserve">, wheat, and </w:t>
      </w:r>
      <w:r w:rsidRPr="00DD5980">
        <w:rPr>
          <w:rFonts w:ascii="LSBTrans" w:hAnsi="LSBTrans" w:cs="LSBTrans"/>
          <w:color w:val="000000"/>
          <w:sz w:val="24"/>
          <w:szCs w:val="24"/>
        </w:rPr>
        <w:t xml:space="preserve">nakåkåy </w:t>
      </w:r>
      <w:r w:rsidRPr="00DD5980">
        <w:rPr>
          <w:rFonts w:ascii="Times New Roman" w:hAnsi="Times New Roman" w:cs="Times New Roman"/>
          <w:color w:val="000000"/>
          <w:sz w:val="24"/>
          <w:szCs w:val="24"/>
        </w:rPr>
        <w:t xml:space="preserve">of the cleaning of the grain by the separation from it of the tares, etc. (Fl.); the word has </w:t>
      </w:r>
      <w:r w:rsidRPr="00DD5980">
        <w:rPr>
          <w:rFonts w:ascii="Times New Roman" w:hAnsi="Times New Roman" w:cs="Times New Roman"/>
          <w:i/>
          <w:iCs/>
          <w:color w:val="000000"/>
          <w:sz w:val="24"/>
          <w:szCs w:val="24"/>
        </w:rPr>
        <w:t>Kametz</w:t>
      </w:r>
      <w:r w:rsidRPr="00DD5980">
        <w:rPr>
          <w:rFonts w:ascii="Times New Roman" w:hAnsi="Times New Roman" w:cs="Times New Roman"/>
          <w:color w:val="000000"/>
          <w:sz w:val="24"/>
          <w:szCs w:val="24"/>
        </w:rPr>
        <w:t>, according to the Masora, as always in pause and in the history of Joseph.</w:t>
      </w:r>
      <w:r w:rsidRPr="009D0816">
        <w:rPr>
          <w:rFonts w:ascii="SBL Hebrew" w:hAnsi="SBL Hebrew" w:cs="SBL Hebrew"/>
          <w:color w:val="008080"/>
          <w:sz w:val="28"/>
          <w:szCs w:val="28"/>
          <w:rtl/>
          <w:lang w:bidi="he-IL"/>
        </w:rPr>
        <w:t xml:space="preserve"> מֹנאַ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 xml:space="preserve">on the syllable preceding the last, on which the tone is thrown back, and </w:t>
      </w:r>
      <w:r w:rsidRPr="00DD5980">
        <w:rPr>
          <w:rFonts w:ascii="Times New Roman" w:hAnsi="Times New Roman" w:cs="Times New Roman"/>
          <w:i/>
          <w:iCs/>
          <w:color w:val="000000"/>
          <w:sz w:val="24"/>
          <w:szCs w:val="24"/>
        </w:rPr>
        <w:t xml:space="preserve">Metheg </w:t>
      </w:r>
      <w:r w:rsidRPr="00DD5980">
        <w:rPr>
          <w:rFonts w:ascii="Times New Roman" w:hAnsi="Times New Roman" w:cs="Times New Roman"/>
          <w:color w:val="000000"/>
          <w:sz w:val="24"/>
          <w:szCs w:val="24"/>
        </w:rPr>
        <w:t xml:space="preserve">with the </w:t>
      </w:r>
      <w:r w:rsidRPr="00DD5980">
        <w:rPr>
          <w:rFonts w:ascii="Times New Roman" w:hAnsi="Times New Roman" w:cs="Times New Roman"/>
          <w:i/>
          <w:iCs/>
          <w:color w:val="000000"/>
          <w:sz w:val="24"/>
          <w:szCs w:val="24"/>
        </w:rPr>
        <w:t xml:space="preserve">Tsere </w:t>
      </w:r>
      <w:r w:rsidRPr="00DD5980">
        <w:rPr>
          <w:rFonts w:ascii="Times New Roman" w:hAnsi="Times New Roman" w:cs="Times New Roman"/>
          <w:color w:val="000000"/>
          <w:sz w:val="24"/>
          <w:szCs w:val="24"/>
        </w:rPr>
        <w:t>as the sign of a pause, as 1:10</w:t>
      </w:r>
      <w:r w:rsidRPr="009D0816">
        <w:rPr>
          <w:rFonts w:ascii="SBL Hebrew" w:hAnsi="SBL Hebrew" w:cs="SBL Hebrew"/>
          <w:color w:val="008080"/>
          <w:sz w:val="28"/>
          <w:szCs w:val="28"/>
          <w:rtl/>
          <w:lang w:bidi="he-IL"/>
        </w:rPr>
        <w:t xml:space="preserve"> בֹּצאַ </w:t>
      </w:r>
      <w:r w:rsidRPr="00DD5980">
        <w:rPr>
          <w:rFonts w:ascii="Times New Roman" w:hAnsi="Times New Roman" w:cs="Times New Roman"/>
          <w:color w:val="000000"/>
          <w:sz w:val="24"/>
          <w:szCs w:val="24"/>
        </w:rPr>
        <w:t>(vid.p.47).</w:t>
      </w:r>
      <w:r w:rsidRPr="009D0816">
        <w:rPr>
          <w:rFonts w:ascii="SBL Hebrew" w:hAnsi="SBL Hebrew" w:cs="SBL Hebrew"/>
          <w:color w:val="008080"/>
          <w:sz w:val="28"/>
          <w:szCs w:val="28"/>
          <w:rtl/>
          <w:lang w:bidi="he-IL"/>
        </w:rPr>
        <w:t xml:space="preserve">מַשְׁבִּי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 annonam vendit</w:t>
      </w:r>
      <w:r w:rsidRPr="00DD5980">
        <w:rPr>
          <w:rFonts w:ascii="Times New Roman" w:hAnsi="Times New Roman" w:cs="Times New Roman"/>
          <w:color w:val="000000"/>
          <w:sz w:val="24"/>
          <w:szCs w:val="24"/>
        </w:rPr>
        <w:t>, is denom. of</w:t>
      </w:r>
      <w:r w:rsidRPr="009D0816">
        <w:rPr>
          <w:rFonts w:ascii="SBL Hebrew" w:hAnsi="SBL Hebrew" w:cs="SBL Hebrew"/>
          <w:color w:val="008080"/>
          <w:sz w:val="28"/>
          <w:szCs w:val="28"/>
          <w:rtl/>
          <w:lang w:bidi="he-IL"/>
        </w:rPr>
        <w:t xml:space="preserve">שׁבֶר </w:t>
      </w:r>
      <w:r w:rsidRPr="00DD5980">
        <w:rPr>
          <w:rFonts w:ascii="Times New Roman" w:hAnsi="Times New Roman" w:cs="Times New Roman"/>
          <w:color w:val="000000"/>
          <w:sz w:val="24"/>
          <w:szCs w:val="24"/>
        </w:rPr>
        <w:t>, properly that which is crushed, therefore grain (Fl.).</w:t>
      </w:r>
      <w:r w:rsidRPr="009D0816">
        <w:rPr>
          <w:rFonts w:ascii="SBL Hebrew" w:hAnsi="SBL Hebrew" w:cs="SBL Hebrew"/>
          <w:color w:val="008080"/>
          <w:sz w:val="28"/>
          <w:szCs w:val="28"/>
          <w:rtl/>
          <w:lang w:bidi="he-IL"/>
        </w:rPr>
        <w:t xml:space="preserve">לאֻמִּים </w:t>
      </w:r>
      <w:r w:rsidRPr="00DD5980">
        <w:rPr>
          <w:rFonts w:ascii="Times New Roman" w:hAnsi="Times New Roman" w:cs="Times New Roman"/>
          <w:color w:val="000000"/>
          <w:sz w:val="24"/>
          <w:szCs w:val="24"/>
        </w:rPr>
        <w:t>, which we would understand in the Proph. of nations, are here, as at 24:24, the individuals of the people. The</w:t>
      </w:r>
      <w:r w:rsidRPr="009D0816">
        <w:rPr>
          <w:rFonts w:ascii="SBL Hebrew" w:hAnsi="SBL Hebrew" w:cs="SBL Hebrew"/>
          <w:color w:val="008080"/>
          <w:sz w:val="28"/>
          <w:szCs w:val="28"/>
          <w:rtl/>
          <w:lang w:bidi="he-IL"/>
        </w:rPr>
        <w:t xml:space="preserve"> בִּרָכָה </w:t>
      </w:r>
      <w:r w:rsidRPr="00DD5980">
        <w:rPr>
          <w:rFonts w:ascii="Times New Roman" w:hAnsi="Times New Roman" w:cs="Times New Roman"/>
          <w:color w:val="000000"/>
          <w:sz w:val="24"/>
          <w:szCs w:val="24"/>
        </w:rPr>
        <w:t>which falls on the head of the charitable is the thanks of his fellow-citizens, along with all good wishes.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self-sacrificing endeavour after the good of others finds its regard in the thought encircling the following proverbs.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27 He that striveth after good, </w:t>
      </w:r>
      <w:r w:rsidR="003E2D2D">
        <w:rPr>
          <w:rFonts w:ascii="Times New Roman" w:hAnsi="Times New Roman" w:cs="Times New Roman"/>
          <w:b/>
          <w:bCs/>
          <w:i/>
          <w:iCs/>
          <w:color w:val="00007F"/>
          <w:sz w:val="24"/>
          <w:szCs w:val="24"/>
        </w:rPr>
        <w:t>seeketh that which is pleasing;</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searcheth after evil, it shall find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11:27]]</w:t>
      </w:r>
      <w:r w:rsidR="00102D00" w:rsidRPr="00DD5980">
        <w:t xml:space="preserve">Pro. 11:27.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Here we have together three synonyms of seeking:</w:t>
      </w:r>
      <w:r w:rsidRPr="009D0816">
        <w:rPr>
          <w:rFonts w:ascii="SBL Hebrew" w:hAnsi="SBL Hebrew" w:cs="SBL Hebrew"/>
          <w:color w:val="008080"/>
          <w:sz w:val="28"/>
          <w:szCs w:val="28"/>
          <w:rtl/>
          <w:lang w:bidi="he-IL"/>
        </w:rPr>
        <w:t xml:space="preserve"> בִּקּשׁ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בק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findere</w:t>
      </w:r>
      <w:r w:rsidRPr="00DD5980">
        <w:rPr>
          <w:rFonts w:ascii="Times New Roman" w:hAnsi="Times New Roman" w:cs="Times New Roman"/>
          <w:color w:val="000000"/>
          <w:sz w:val="24"/>
          <w:szCs w:val="24"/>
        </w:rPr>
        <w:t xml:space="preserve">), which has the general meaning </w:t>
      </w:r>
      <w:r w:rsidRPr="00DD5980">
        <w:rPr>
          <w:rFonts w:ascii="Times New Roman" w:hAnsi="Times New Roman" w:cs="Times New Roman"/>
          <w:i/>
          <w:iCs/>
          <w:color w:val="000000"/>
          <w:sz w:val="24"/>
          <w:szCs w:val="24"/>
        </w:rPr>
        <w:t>quaerere</w:t>
      </w:r>
      <w:r w:rsidRPr="00DD5980">
        <w:rPr>
          <w:rFonts w:ascii="Times New Roman" w:hAnsi="Times New Roman" w:cs="Times New Roman"/>
          <w:color w:val="000000"/>
          <w:sz w:val="24"/>
          <w:szCs w:val="24"/>
        </w:rPr>
        <w:t>, from the root-idea of penetrating and pressing forwards;</w:t>
      </w:r>
      <w:r w:rsidRPr="009D0816">
        <w:rPr>
          <w:rFonts w:ascii="SBL Hebrew" w:hAnsi="SBL Hebrew" w:cs="SBL Hebrew"/>
          <w:color w:val="008080"/>
          <w:sz w:val="28"/>
          <w:szCs w:val="28"/>
          <w:rtl/>
          <w:lang w:bidi="he-IL"/>
        </w:rPr>
        <w:t xml:space="preserve"> דָּרַשׁ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דר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terere</w:t>
      </w:r>
      <w:r w:rsidRPr="00DD5980">
        <w:rPr>
          <w:rFonts w:ascii="Times New Roman" w:hAnsi="Times New Roman" w:cs="Times New Roman"/>
          <w:color w:val="000000"/>
          <w:sz w:val="24"/>
          <w:szCs w:val="24"/>
        </w:rPr>
        <w:t xml:space="preserve">), which from the root- idea of trying (proving) corresponds to the Lat. </w:t>
      </w:r>
      <w:r w:rsidRPr="00DD5980">
        <w:rPr>
          <w:rFonts w:ascii="Times New Roman" w:hAnsi="Times New Roman" w:cs="Times New Roman"/>
          <w:i/>
          <w:iCs/>
          <w:color w:val="000000"/>
          <w:sz w:val="24"/>
          <w:szCs w:val="24"/>
        </w:rPr>
        <w:t>studere</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שׁחר </w:t>
      </w:r>
      <w:r w:rsidRPr="00DD5980">
        <w:rPr>
          <w:rFonts w:ascii="Times New Roman" w:hAnsi="Times New Roman" w:cs="Times New Roman"/>
          <w:color w:val="000000"/>
          <w:sz w:val="24"/>
          <w:szCs w:val="24"/>
        </w:rPr>
        <w:t>(whence here</w:t>
      </w:r>
      <w:r w:rsidRPr="009D0816">
        <w:rPr>
          <w:rFonts w:ascii="SBL Hebrew" w:hAnsi="SBL Hebrew" w:cs="SBL Hebrew"/>
          <w:color w:val="008080"/>
          <w:sz w:val="28"/>
          <w:szCs w:val="28"/>
          <w:rtl/>
          <w:lang w:bidi="he-IL"/>
        </w:rPr>
        <w:t xml:space="preserve"> שׁחר </w:t>
      </w:r>
      <w:r w:rsidRPr="00DD5980">
        <w:rPr>
          <w:rFonts w:ascii="Times New Roman" w:hAnsi="Times New Roman" w:cs="Times New Roman"/>
          <w:color w:val="000000"/>
          <w:sz w:val="24"/>
          <w:szCs w:val="24"/>
        </w:rPr>
        <w:t>instead of</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מְשַׁחר</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 דֹּבר </w:t>
      </w:r>
      <w:r w:rsidRPr="00DD5980">
        <w:rPr>
          <w:rFonts w:ascii="Times New Roman" w:hAnsi="Times New Roman" w:cs="Times New Roman"/>
          <w:color w:val="000000"/>
          <w:sz w:val="24"/>
          <w:szCs w:val="24"/>
        </w:rPr>
        <w:lastRenderedPageBreak/>
        <w:t>instead of</w:t>
      </w:r>
      <w:r w:rsidRPr="009D0816">
        <w:rPr>
          <w:rFonts w:ascii="SBL Hebrew" w:hAnsi="SBL Hebrew" w:cs="SBL Hebrew"/>
          <w:color w:val="008080"/>
          <w:sz w:val="28"/>
          <w:szCs w:val="28"/>
          <w:rtl/>
          <w:lang w:bidi="he-IL"/>
        </w:rPr>
        <w:t xml:space="preserve">מְדַבּר </w:t>
      </w:r>
      <w:r w:rsidRPr="00DD5980">
        <w:rPr>
          <w:rFonts w:ascii="Times New Roman" w:hAnsi="Times New Roman" w:cs="Times New Roman"/>
          <w:color w:val="000000"/>
          <w:sz w:val="24"/>
          <w:szCs w:val="24"/>
        </w:rPr>
        <w:t xml:space="preserve">), which means </w:t>
      </w:r>
      <w:r w:rsidRPr="00DD5980">
        <w:rPr>
          <w:rFonts w:ascii="Times New Roman" w:hAnsi="Times New Roman" w:cs="Times New Roman"/>
          <w:i/>
          <w:iCs/>
          <w:color w:val="000000"/>
          <w:sz w:val="24"/>
          <w:szCs w:val="24"/>
        </w:rPr>
        <w:t>mane</w:t>
      </w:r>
      <w:r w:rsidRPr="00DD5980">
        <w:rPr>
          <w:rFonts w:ascii="Times New Roman" w:hAnsi="Times New Roman" w:cs="Times New Roman"/>
          <w:color w:val="000000"/>
          <w:sz w:val="24"/>
          <w:szCs w:val="24"/>
        </w:rPr>
        <w:t xml:space="preserve">, and thus </w:t>
      </w:r>
      <w:r w:rsidRPr="00DD5980">
        <w:rPr>
          <w:rFonts w:ascii="Times New Roman" w:hAnsi="Times New Roman" w:cs="Times New Roman"/>
          <w:i/>
          <w:iCs/>
          <w:color w:val="000000"/>
          <w:sz w:val="24"/>
          <w:szCs w:val="24"/>
        </w:rPr>
        <w:t xml:space="preserve">sedulo quaere </w:t>
      </w:r>
      <w:r w:rsidRPr="00DD5980">
        <w:rPr>
          <w:rFonts w:ascii="Times New Roman" w:hAnsi="Times New Roman" w:cs="Times New Roman"/>
          <w:color w:val="000000"/>
          <w:sz w:val="24"/>
          <w:szCs w:val="24"/>
        </w:rPr>
        <w:t>(vid., at 1:28). From 27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where by</w:t>
      </w:r>
      <w:r w:rsidRPr="009D0816">
        <w:rPr>
          <w:rFonts w:ascii="SBL Hebrew" w:hAnsi="SBL Hebrew" w:cs="SBL Hebrew"/>
          <w:color w:val="007F7F"/>
          <w:sz w:val="28"/>
          <w:szCs w:val="28"/>
          <w:rtl/>
          <w:lang w:bidi="he-IL"/>
        </w:rPr>
        <w:t xml:space="preserve"> רעָה </w:t>
      </w:r>
      <w:r w:rsidRPr="00DD5980">
        <w:rPr>
          <w:rFonts w:ascii="Times New Roman" w:hAnsi="Times New Roman" w:cs="Times New Roman"/>
          <w:color w:val="000000"/>
          <w:sz w:val="24"/>
          <w:szCs w:val="24"/>
        </w:rPr>
        <w:t>is meant evil which one prepares for another, there arises for</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the idea of good thoughts and actions with reference to others. He who applies himself to such, seeks therewith that which is pleasing, i.e., that which pleases or does good to others. If that which is pleasing to God were meant, then this would have been said (cf. 12:2); the idea here is similar to 10:32, and the word</w:t>
      </w:r>
      <w:r w:rsidRPr="009D0816">
        <w:rPr>
          <w:rFonts w:ascii="SBL Hebrew" w:hAnsi="SBL Hebrew" w:cs="SBL Hebrew"/>
          <w:color w:val="008080"/>
          <w:sz w:val="28"/>
          <w:szCs w:val="28"/>
          <w:rtl/>
          <w:lang w:bidi="he-IL"/>
        </w:rPr>
        <w:t xml:space="preserve"> יבַקּשׁ </w:t>
      </w:r>
      <w:r w:rsidRPr="00DD5980">
        <w:rPr>
          <w:rFonts w:ascii="Times New Roman" w:hAnsi="Times New Roman" w:cs="Times New Roman"/>
          <w:color w:val="000000"/>
          <w:sz w:val="24"/>
          <w:szCs w:val="24"/>
        </w:rPr>
        <w:t>is used, and not</w:t>
      </w:r>
      <w:r w:rsidRPr="009D0816">
        <w:rPr>
          <w:rFonts w:ascii="SBL Hebrew" w:hAnsi="SBL Hebrew" w:cs="SBL Hebrew"/>
          <w:color w:val="008080"/>
          <w:sz w:val="28"/>
          <w:szCs w:val="28"/>
          <w:rtl/>
          <w:lang w:bidi="he-IL"/>
        </w:rPr>
        <w:t xml:space="preserve">ימְצָא </w:t>
      </w:r>
      <w:r w:rsidRPr="00DD5980">
        <w:rPr>
          <w:rFonts w:ascii="Times New Roman" w:hAnsi="Times New Roman" w:cs="Times New Roman"/>
          <w:color w:val="000000"/>
          <w:sz w:val="24"/>
          <w:szCs w:val="24"/>
        </w:rPr>
        <w:t>, because reference is not made to a fact in the moral government of the world, but a description is given of one who is zealously intent upon good, and thus of a noble man. Such an one always asks himself (cf. Mat. 7:12): what will, in the given case, be well-pleasing to the neighbour, what will tend to his true satisfaction? Regarding the punctuation here,</w:t>
      </w:r>
      <w:r w:rsidRPr="009D0816">
        <w:rPr>
          <w:rFonts w:ascii="SBL Hebrew" w:hAnsi="SBL Hebrew" w:cs="SBL Hebrew"/>
          <w:b/>
          <w:color w:val="008080"/>
          <w:sz w:val="28"/>
          <w:szCs w:val="28"/>
          <w:rtl/>
          <w:lang w:bidi="he-IL"/>
        </w:rPr>
        <w:t xml:space="preserve">שׁחר </w:t>
      </w:r>
      <w:r w:rsidRPr="00DD5980">
        <w:rPr>
          <w:rFonts w:ascii="Times New Roman" w:hAnsi="Times New Roman" w:cs="Times New Roman"/>
          <w:color w:val="000000"/>
          <w:sz w:val="24"/>
          <w:szCs w:val="24"/>
        </w:rPr>
        <w:t>, vid., at v. 26. The subject to</w:t>
      </w:r>
      <w:r w:rsidRPr="009D0816">
        <w:rPr>
          <w:rFonts w:ascii="SBL Hebrew" w:hAnsi="SBL Hebrew" w:cs="SBL Hebrew"/>
          <w:color w:val="008080"/>
          <w:sz w:val="28"/>
          <w:szCs w:val="28"/>
          <w:rtl/>
          <w:lang w:bidi="he-IL"/>
        </w:rPr>
        <w:t xml:space="preserve">תְבוֹאֶנּוּ </w:t>
      </w:r>
      <w:r w:rsidRPr="00DD5980">
        <w:rPr>
          <w:rFonts w:ascii="Times New Roman" w:hAnsi="Times New Roman" w:cs="Times New Roman"/>
          <w:color w:val="000000"/>
          <w:sz w:val="24"/>
          <w:szCs w:val="24"/>
        </w:rPr>
        <w:t>, which, 10:24, stands as the fundamental idea, here follows from the governed</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which may be the gen. (Psa. 38:13) as well as the accus.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28 He that trusteth in his riches shall fall,</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righteous shall flourish like the green leaf.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11:28]]</w:t>
      </w:r>
      <w:r w:rsidR="00102D00" w:rsidRPr="00DD5980">
        <w:t>Pro. 11:28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יפּוֹל </w:t>
      </w:r>
      <w:r w:rsidR="00102D00" w:rsidRPr="00DD5980">
        <w:rPr>
          <w:rFonts w:ascii="Times New Roman" w:hAnsi="Times New Roman" w:cs="Times New Roman"/>
          <w:i/>
          <w:iCs/>
          <w:color w:val="000000"/>
          <w:sz w:val="24"/>
          <w:szCs w:val="24"/>
        </w:rPr>
        <w:t xml:space="preserve">(plene </w:t>
      </w:r>
      <w:r w:rsidR="00102D00" w:rsidRPr="00DD5980">
        <w:rPr>
          <w:rFonts w:ascii="Times New Roman" w:hAnsi="Times New Roman" w:cs="Times New Roman"/>
          <w:color w:val="000000"/>
          <w:sz w:val="24"/>
          <w:szCs w:val="24"/>
        </w:rPr>
        <w:t>after the Masora) as well as the figure</w:t>
      </w:r>
      <w:r w:rsidR="00102D00" w:rsidRPr="009D0816">
        <w:rPr>
          <w:rFonts w:ascii="SBL Hebrew" w:hAnsi="SBL Hebrew" w:cs="SBL Hebrew"/>
          <w:color w:val="008080"/>
          <w:sz w:val="28"/>
          <w:szCs w:val="28"/>
          <w:rtl/>
          <w:lang w:bidi="he-IL"/>
        </w:rPr>
        <w:t xml:space="preserve"> וכֶעָלה </w:t>
      </w:r>
      <w:r w:rsidR="00102D00" w:rsidRPr="00DD5980">
        <w:rPr>
          <w:rFonts w:ascii="Times New Roman" w:hAnsi="Times New Roman" w:cs="Times New Roman"/>
          <w:color w:val="000000"/>
          <w:sz w:val="24"/>
          <w:szCs w:val="24"/>
        </w:rPr>
        <w:t>(cf. for the punctuation</w:t>
      </w:r>
      <w:r w:rsidR="00102D00" w:rsidRPr="009D0816">
        <w:rPr>
          <w:rFonts w:ascii="SBL Hebrew" w:hAnsi="SBL Hebrew" w:cs="SBL Hebrew"/>
          <w:color w:val="008080"/>
          <w:sz w:val="28"/>
          <w:szCs w:val="28"/>
          <w:rtl/>
          <w:lang w:bidi="he-IL"/>
        </w:rPr>
        <w:t xml:space="preserve">וכֶעָשׁן </w:t>
      </w:r>
      <w:r w:rsidR="00102D00" w:rsidRPr="00DD5980">
        <w:rPr>
          <w:rFonts w:ascii="Times New Roman" w:hAnsi="Times New Roman" w:cs="Times New Roman"/>
          <w:color w:val="000000"/>
          <w:sz w:val="24"/>
          <w:szCs w:val="24"/>
        </w:rPr>
        <w:t>, 10:26) are singular, but are understood if one observes that in 28</w:t>
      </w:r>
      <w:r w:rsidR="00102D00" w:rsidRPr="00DD5980">
        <w:rPr>
          <w:rFonts w:ascii="Times New Roman" w:hAnsi="Times New Roman" w:cs="Times New Roman"/>
          <w:i/>
          <w:iCs/>
          <w:color w:val="000000"/>
          <w:sz w:val="24"/>
          <w:szCs w:val="24"/>
        </w:rPr>
        <w:t xml:space="preserve">a </w:t>
      </w:r>
      <w:r w:rsidR="00102D00" w:rsidRPr="00DD5980">
        <w:rPr>
          <w:rFonts w:ascii="Times New Roman" w:hAnsi="Times New Roman" w:cs="Times New Roman"/>
          <w:color w:val="000000"/>
          <w:sz w:val="24"/>
          <w:szCs w:val="24"/>
        </w:rPr>
        <w:t>a withered tree, and in 28</w:t>
      </w:r>
      <w:r w:rsidR="00102D00" w:rsidRPr="00DD5980">
        <w:rPr>
          <w:rFonts w:ascii="Times New Roman" w:hAnsi="Times New Roman" w:cs="Times New Roman"/>
          <w:i/>
          <w:iCs/>
          <w:color w:val="000000"/>
          <w:sz w:val="24"/>
          <w:szCs w:val="24"/>
        </w:rPr>
        <w:t xml:space="preserve">b </w:t>
      </w:r>
      <w:r w:rsidR="00102D00" w:rsidRPr="00DD5980">
        <w:rPr>
          <w:rFonts w:ascii="Times New Roman" w:hAnsi="Times New Roman" w:cs="Times New Roman"/>
          <w:color w:val="000000"/>
          <w:sz w:val="24"/>
          <w:szCs w:val="24"/>
        </w:rPr>
        <w:t>a tree with leaves ever green, hovers before the imagination of the poet (cf. Psa. 1:4, Jer. 17:8). The proud rich man, who on the ground of his riches appears to himself to be free from danger, goes on to his ruin (</w:t>
      </w:r>
      <w:r w:rsidR="00102D00" w:rsidRPr="009D0816">
        <w:rPr>
          <w:rFonts w:ascii="SBL Hebrew" w:hAnsi="SBL Hebrew" w:cs="SBL Hebrew"/>
          <w:color w:val="008080"/>
          <w:sz w:val="28"/>
          <w:szCs w:val="28"/>
          <w:rtl/>
          <w:lang w:bidi="he-IL"/>
        </w:rPr>
        <w:t xml:space="preserve"> יפול</w:t>
      </w:r>
      <w:r w:rsidR="00102D00" w:rsidRPr="00DD5980">
        <w:rPr>
          <w:rFonts w:ascii="Times New Roman" w:hAnsi="Times New Roman" w:cs="Times New Roman"/>
          <w:color w:val="000000"/>
          <w:sz w:val="24"/>
          <w:szCs w:val="24"/>
        </w:rPr>
        <w:t>as 11:5, and frequently in the Book of Proverbs), while on the contrary the righteous continues to flourish like the leaf — the thus resemble the trees which perennially continue to flourish anew. Regarding</w:t>
      </w:r>
      <w:r w:rsidR="00102D00" w:rsidRPr="009D0816">
        <w:rPr>
          <w:rFonts w:ascii="SBL Hebrew" w:hAnsi="SBL Hebrew" w:cs="SBL Hebrew"/>
          <w:color w:val="008080"/>
          <w:sz w:val="28"/>
          <w:szCs w:val="28"/>
          <w:rtl/>
          <w:lang w:bidi="he-IL"/>
        </w:rPr>
        <w:t xml:space="preserve"> עלה </w:t>
      </w:r>
      <w:r w:rsidR="00102D00" w:rsidRPr="00DD5980">
        <w:rPr>
          <w:rFonts w:ascii="Times New Roman" w:hAnsi="Times New Roman" w:cs="Times New Roman"/>
          <w:color w:val="000000"/>
          <w:sz w:val="24"/>
          <w:szCs w:val="24"/>
        </w:rPr>
        <w:t xml:space="preserve">as originally collective (Symm. </w:t>
      </w:r>
      <w:r w:rsidR="00102D00" w:rsidRPr="00DD5980">
        <w:rPr>
          <w:rFonts w:ascii="SBL Greek" w:hAnsi="SBL Greek" w:cs="Times New Roman"/>
          <w:color w:val="0000FF"/>
          <w:sz w:val="24"/>
          <w:szCs w:val="24"/>
          <w:lang w:val="el-GR"/>
        </w:rPr>
        <w:t>θάλλος</w:t>
      </w:r>
      <w:r w:rsidR="00102D00" w:rsidRPr="00DD5980">
        <w:rPr>
          <w:rFonts w:ascii="Times New Roman" w:hAnsi="Times New Roman" w:cs="Times New Roman"/>
          <w:color w:val="000000"/>
          <w:sz w:val="24"/>
          <w:szCs w:val="24"/>
        </w:rPr>
        <w:t>), vid., at Isa. 1:30, and regarding</w:t>
      </w:r>
      <w:r w:rsidR="00102D00" w:rsidRPr="009D0816">
        <w:rPr>
          <w:rFonts w:ascii="SBL Hebrew" w:hAnsi="SBL Hebrew" w:cs="SBL Hebrew"/>
          <w:color w:val="008080"/>
          <w:sz w:val="28"/>
          <w:szCs w:val="28"/>
          <w:rtl/>
          <w:lang w:bidi="he-IL"/>
        </w:rPr>
        <w:t xml:space="preserve"> פָּרַח </w:t>
      </w:r>
      <w:r w:rsidR="00102D00" w:rsidRPr="00DD5980">
        <w:rPr>
          <w:rFonts w:ascii="Times New Roman" w:hAnsi="Times New Roman" w:cs="Times New Roman"/>
          <w:color w:val="000000"/>
          <w:sz w:val="24"/>
          <w:szCs w:val="24"/>
        </w:rPr>
        <w:t>(R.</w:t>
      </w:r>
      <w:r w:rsidR="00102D00" w:rsidRPr="009D0816">
        <w:rPr>
          <w:rFonts w:ascii="SBL Hebrew" w:hAnsi="SBL Hebrew" w:cs="SBL Hebrew"/>
          <w:color w:val="008080"/>
          <w:sz w:val="28"/>
          <w:szCs w:val="28"/>
          <w:rtl/>
          <w:lang w:bidi="he-IL"/>
        </w:rPr>
        <w:t xml:space="preserve">פר </w:t>
      </w:r>
      <w:r w:rsidR="00102D00" w:rsidRPr="00DD5980">
        <w:rPr>
          <w:rFonts w:ascii="Times New Roman" w:hAnsi="Times New Roman" w:cs="Times New Roman"/>
          <w:color w:val="000000"/>
          <w:sz w:val="24"/>
          <w:szCs w:val="24"/>
        </w:rPr>
        <w:t>, to break), here of the continual breaking forth of fresh- growing leaf-buds, vid., at Isa. 11:1. The apostolic word names this continual growth the metamorphosis of believers, 2Co. 2:18. The LXX has read</w:t>
      </w:r>
      <w:r w:rsidR="00102D00" w:rsidRPr="009D0816">
        <w:rPr>
          <w:rFonts w:ascii="SBL Hebrew" w:hAnsi="SBL Hebrew" w:cs="SBL Hebrew"/>
          <w:color w:val="008080"/>
          <w:sz w:val="28"/>
          <w:szCs w:val="28"/>
          <w:rtl/>
          <w:lang w:bidi="he-IL"/>
        </w:rPr>
        <w:t xml:space="preserve"> וּמַעֲלה </w:t>
      </w:r>
      <w:r w:rsidR="00102D00" w:rsidRPr="00DD5980">
        <w:rPr>
          <w:rFonts w:ascii="Times New Roman" w:hAnsi="Times New Roman" w:cs="Times New Roman"/>
          <w:color w:val="000000"/>
          <w:sz w:val="24"/>
          <w:szCs w:val="24"/>
        </w:rPr>
        <w:t>(approved by Hitzig): and he who raiseth up the righteous.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He that troubleth his own ho</w:t>
      </w:r>
      <w:r w:rsidR="003E2D2D">
        <w:rPr>
          <w:rFonts w:ascii="Times New Roman" w:hAnsi="Times New Roman" w:cs="Times New Roman"/>
          <w:b/>
          <w:bCs/>
          <w:i/>
          <w:iCs/>
          <w:color w:val="00007F"/>
          <w:sz w:val="24"/>
          <w:szCs w:val="24"/>
        </w:rPr>
        <w:t>usehold shall inherit the wind,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fool becomes servant to the wise in heart.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11:29]]</w:t>
      </w:r>
      <w:r w:rsidR="00102D00" w:rsidRPr="00DD5980">
        <w:t xml:space="preserve">Pro. 11:29.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Jerome well translates: </w:t>
      </w:r>
      <w:r w:rsidRPr="00DD5980">
        <w:rPr>
          <w:rFonts w:ascii="Times New Roman" w:hAnsi="Times New Roman" w:cs="Times New Roman"/>
          <w:i/>
          <w:iCs/>
          <w:color w:val="000000"/>
          <w:sz w:val="24"/>
          <w:szCs w:val="24"/>
        </w:rPr>
        <w:t>qui conturbat domum suam</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עכר </w:t>
      </w:r>
      <w:r w:rsidRPr="00DD5980">
        <w:rPr>
          <w:rFonts w:ascii="Times New Roman" w:hAnsi="Times New Roman" w:cs="Times New Roman"/>
          <w:color w:val="000000"/>
          <w:sz w:val="24"/>
          <w:szCs w:val="24"/>
        </w:rPr>
        <w:t xml:space="preserve">closely corresponds to the Lat. </w:t>
      </w:r>
      <w:r w:rsidRPr="00DD5980">
        <w:rPr>
          <w:rFonts w:ascii="Times New Roman" w:hAnsi="Times New Roman" w:cs="Times New Roman"/>
          <w:i/>
          <w:iCs/>
          <w:color w:val="000000"/>
          <w:sz w:val="24"/>
          <w:szCs w:val="24"/>
        </w:rPr>
        <w:t>turbare</w:t>
      </w:r>
      <w:r w:rsidRPr="00DD5980">
        <w:rPr>
          <w:rFonts w:ascii="Times New Roman" w:hAnsi="Times New Roman" w:cs="Times New Roman"/>
          <w:color w:val="000000"/>
          <w:sz w:val="24"/>
          <w:szCs w:val="24"/>
        </w:rPr>
        <w:t>; but with what reference is the troubling or disturbing here meant? The Syr. translates 29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doubly, and refers it once to deceit, and the second time to the contrary of avarice; the LXX, by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συμπεριφεερόμενος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οἴκω</w:t>
      </w:r>
      <w:r w:rsidRPr="00DD5980">
        <w:rPr>
          <w:rFonts w:ascii="Times New Roman" w:hAnsi="Times New Roman" w:cs="Times New Roman"/>
          <w:color w:val="000000"/>
          <w:sz w:val="24"/>
          <w:szCs w:val="24"/>
        </w:rPr>
        <w:t>, understands one who acts towards his own not unsociably, or without affability, and thus not tyrannically. But</w:t>
      </w:r>
      <w:r w:rsidRPr="009D0816">
        <w:rPr>
          <w:rFonts w:ascii="SBL Hebrew" w:hAnsi="SBL Hebrew" w:cs="SBL Hebrew"/>
          <w:color w:val="008080"/>
          <w:sz w:val="28"/>
          <w:szCs w:val="28"/>
          <w:rtl/>
          <w:lang w:bidi="he-IL"/>
        </w:rPr>
        <w:t xml:space="preserve"> עכר שׁארוֹ </w:t>
      </w:r>
      <w:r w:rsidRPr="00DD5980">
        <w:rPr>
          <w:rFonts w:ascii="Times New Roman" w:hAnsi="Times New Roman" w:cs="Times New Roman"/>
          <w:color w:val="000000"/>
          <w:sz w:val="24"/>
          <w:szCs w:val="24"/>
        </w:rPr>
        <w:t>11:17, is he who does not grudge to his own body that which is necessary;</w:t>
      </w:r>
      <w:r w:rsidRPr="009D0816">
        <w:rPr>
          <w:rFonts w:ascii="SBL Hebrew" w:hAnsi="SBL Hebrew" w:cs="SBL Hebrew"/>
          <w:color w:val="008080"/>
          <w:sz w:val="28"/>
          <w:szCs w:val="28"/>
          <w:rtl/>
          <w:lang w:bidi="he-IL"/>
        </w:rPr>
        <w:t xml:space="preserve"> עכר ישְׂרָאל </w:t>
      </w:r>
      <w:r w:rsidRPr="00DD5980">
        <w:rPr>
          <w:rFonts w:ascii="Times New Roman" w:hAnsi="Times New Roman" w:cs="Times New Roman"/>
          <w:color w:val="000000"/>
          <w:sz w:val="24"/>
          <w:szCs w:val="24"/>
        </w:rPr>
        <w:t>is applied to Elijah, 1Ki. 18:17, on account of whose prayer there was a want of rain; and at 15:27 it is the covetous who is spoken of as</w:t>
      </w:r>
      <w:r w:rsidRPr="009D0816">
        <w:rPr>
          <w:rFonts w:ascii="SBL Hebrew" w:hAnsi="SBL Hebrew" w:cs="SBL Hebrew"/>
          <w:color w:val="008080"/>
          <w:sz w:val="28"/>
          <w:szCs w:val="28"/>
          <w:rtl/>
          <w:lang w:bidi="he-IL"/>
        </w:rPr>
        <w:t xml:space="preserve">עכר בּיתוֹ </w:t>
      </w:r>
      <w:r w:rsidRPr="00DD5980">
        <w:rPr>
          <w:rFonts w:ascii="Times New Roman" w:hAnsi="Times New Roman" w:cs="Times New Roman"/>
          <w:color w:val="000000"/>
          <w:sz w:val="24"/>
          <w:szCs w:val="24"/>
        </w:rPr>
        <w:t>. The proverb has, accordingly, in the man who “troubles his own house” (Luth.), a niggard and sordid person (Hitzig) in view, one who does not give to his own, particularly to his own servants, a sufficiency of food and of necessary recreation. Far from raising himself by his household arrangements, he shall only inherit wind (</w:t>
      </w:r>
      <w:r w:rsidRPr="009D0816">
        <w:rPr>
          <w:rFonts w:ascii="SBL Hebrew" w:hAnsi="SBL Hebrew" w:cs="SBL Hebrew"/>
          <w:color w:val="008080"/>
          <w:sz w:val="28"/>
          <w:szCs w:val="28"/>
          <w:rtl/>
          <w:lang w:bidi="he-IL"/>
        </w:rPr>
        <w:t>ינְחַל</w:t>
      </w:r>
      <w:r w:rsidRPr="00DD5980">
        <w:rPr>
          <w:rFonts w:ascii="Times New Roman" w:hAnsi="Times New Roman" w:cs="Times New Roman"/>
          <w:color w:val="000000"/>
          <w:sz w:val="24"/>
          <w:szCs w:val="24"/>
        </w:rPr>
        <w:t>, not as the Syr. translates,</w:t>
      </w:r>
      <w:r w:rsidRPr="009D0816">
        <w:rPr>
          <w:rFonts w:ascii="SBL Hebrew" w:hAnsi="SBL Hebrew" w:cs="SBL Hebrew"/>
          <w:color w:val="008080"/>
          <w:sz w:val="28"/>
          <w:szCs w:val="28"/>
          <w:rtl/>
          <w:lang w:bidi="he-IL"/>
        </w:rPr>
        <w:t xml:space="preserve">ינְחִיל </w:t>
      </w:r>
      <w:r w:rsidRPr="00DD5980">
        <w:rPr>
          <w:rFonts w:ascii="Times New Roman" w:hAnsi="Times New Roman" w:cs="Times New Roman"/>
          <w:color w:val="000000"/>
          <w:sz w:val="24"/>
          <w:szCs w:val="24"/>
        </w:rPr>
        <w:t>, in the general signification to inherit, to obtain, as 3:35; 28:10, etc.), i.e., he goes always farther and farther back (for he deprives his servants of all pleasure and love for their word in seeking the prosperity of his house), till in the end the reality of his possession dissolves into nothing. Such conduct is not only loveless, but also foolish; and a foolish person (vid., regarding</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 xml:space="preserve">at </w:t>
      </w:r>
      <w:r w:rsidRPr="00DD5980">
        <w:rPr>
          <w:rFonts w:ascii="Times New Roman" w:hAnsi="Times New Roman" w:cs="Times New Roman"/>
          <w:color w:val="000000"/>
          <w:sz w:val="24"/>
          <w:szCs w:val="24"/>
        </w:rPr>
        <w:lastRenderedPageBreak/>
        <w:t xml:space="preserve">1:7) has no influence as the master of a house, and generally is unable to maintain his independence: “and the servant is a fool to him who is wise of heart.” Thus the LXX (cf. also the LXX of 10:5), Syr., Targ., Jerome,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xml:space="preserve">, Luth. construe the sentence. The explanation, </w:t>
      </w:r>
      <w:r w:rsidRPr="00DD5980">
        <w:rPr>
          <w:rFonts w:ascii="Times New Roman" w:hAnsi="Times New Roman" w:cs="Times New Roman"/>
          <w:i/>
          <w:iCs/>
          <w:color w:val="000000"/>
          <w:sz w:val="24"/>
          <w:szCs w:val="24"/>
        </w:rPr>
        <w:t xml:space="preserve">et servus stulti cordato </w:t>
      </w:r>
      <w:r w:rsidRPr="00DD5980">
        <w:rPr>
          <w:rFonts w:ascii="Times New Roman" w:hAnsi="Times New Roman" w:cs="Times New Roman"/>
          <w:color w:val="000000"/>
          <w:sz w:val="24"/>
          <w:szCs w:val="24"/>
        </w:rPr>
        <w:t xml:space="preserve">(sc. </w:t>
      </w:r>
      <w:r w:rsidRPr="00DD5980">
        <w:rPr>
          <w:rFonts w:ascii="Times New Roman" w:hAnsi="Times New Roman" w:cs="Times New Roman"/>
          <w:i/>
          <w:iCs/>
          <w:color w:val="000000"/>
          <w:sz w:val="24"/>
          <w:szCs w:val="24"/>
        </w:rPr>
        <w:t>addicitur</w:t>
      </w:r>
      <w:r w:rsidRPr="00DD5980">
        <w:rPr>
          <w:rFonts w:ascii="Times New Roman" w:hAnsi="Times New Roman" w:cs="Times New Roman"/>
          <w:color w:val="000000"/>
          <w:sz w:val="24"/>
          <w:szCs w:val="24"/>
        </w:rPr>
        <w:t>), i.e., even the domestics of the covetous fool are at last partakers in the wise beneficence (Fl.), places 29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in an unnecessary connection with 29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omits the verb, which is here scarcely superfluous, and is not demanded by the accentuation (cf. e.g., 19:22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30 The fruit of t</w:t>
      </w:r>
      <w:r w:rsidR="003E2D2D">
        <w:rPr>
          <w:rFonts w:ascii="Times New Roman" w:hAnsi="Times New Roman" w:cs="Times New Roman"/>
          <w:b/>
          <w:bCs/>
          <w:i/>
          <w:iCs/>
          <w:color w:val="00007F"/>
          <w:sz w:val="24"/>
          <w:szCs w:val="24"/>
        </w:rPr>
        <w:t>he righteous is a tree of life,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wise man winneth souls.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11:30]]</w:t>
      </w:r>
      <w:r w:rsidR="00102D00" w:rsidRPr="00DD5980">
        <w:t xml:space="preserve">Pro. 11:30.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LXX translate, </w:t>
      </w:r>
      <w:r w:rsidRPr="00DD5980">
        <w:rPr>
          <w:rFonts w:ascii="SBL Greek" w:hAnsi="SBL Greek" w:cs="Times New Roman"/>
          <w:color w:val="0000FF"/>
          <w:sz w:val="24"/>
          <w:szCs w:val="24"/>
          <w:lang w:val="el-GR"/>
        </w:rPr>
        <w:t>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καρπου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δικαιοσύνης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φύεται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δένδρον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ζωῆς</w:t>
      </w:r>
      <w:r w:rsidRPr="00DD5980">
        <w:rPr>
          <w:rFonts w:ascii="Times New Roman" w:hAnsi="Times New Roman" w:cs="Times New Roman"/>
          <w:color w:val="000000"/>
          <w:sz w:val="24"/>
          <w:szCs w:val="24"/>
        </w:rPr>
        <w:t>; Hitzig takes thence the word</w:t>
      </w:r>
      <w:r w:rsidRPr="009D0816">
        <w:rPr>
          <w:rFonts w:ascii="SBL Hebrew" w:hAnsi="SBL Hebrew" w:cs="SBL Hebrew"/>
          <w:color w:val="008080"/>
          <w:sz w:val="28"/>
          <w:szCs w:val="28"/>
          <w:rtl/>
          <w:lang w:bidi="he-IL"/>
        </w:rPr>
        <w:t xml:space="preserve">צֶדֶק </w:t>
      </w:r>
      <w:r w:rsidRPr="00DD5980">
        <w:rPr>
          <w:rFonts w:ascii="Times New Roman" w:hAnsi="Times New Roman" w:cs="Times New Roman"/>
          <w:color w:val="000000"/>
          <w:sz w:val="24"/>
          <w:szCs w:val="24"/>
        </w:rPr>
        <w:t>; but this translation discredits itself by the unnatural reversal of the relation of fruit and tree. The fruit of the righteous is here not the good which his conduct brings to him, as Isa. 3:10, Jer. 32:19, but his activity itself proceeding from an internal impulse. This fruit is a tree of life. We need to supplement</w:t>
      </w:r>
      <w:r w:rsidRPr="009D0816">
        <w:rPr>
          <w:rFonts w:ascii="SBL Hebrew" w:hAnsi="SBL Hebrew" w:cs="SBL Hebrew"/>
          <w:color w:val="008080"/>
          <w:sz w:val="28"/>
          <w:szCs w:val="28"/>
          <w:rtl/>
          <w:lang w:bidi="he-IL"/>
        </w:rPr>
        <w:t xml:space="preserve"> פְּרִי </w:t>
      </w:r>
      <w:r w:rsidRPr="00DD5980">
        <w:rPr>
          <w:rFonts w:ascii="Times New Roman" w:hAnsi="Times New Roman" w:cs="Times New Roman"/>
          <w:color w:val="000000"/>
          <w:sz w:val="24"/>
          <w:szCs w:val="24"/>
        </w:rPr>
        <w:t>[fruit] as little here as</w:t>
      </w:r>
      <w:r w:rsidRPr="009D0816">
        <w:rPr>
          <w:rFonts w:ascii="SBL Hebrew" w:hAnsi="SBL Hebrew" w:cs="SBL Hebrew"/>
          <w:color w:val="008080"/>
          <w:sz w:val="28"/>
          <w:szCs w:val="28"/>
          <w:rtl/>
          <w:lang w:bidi="he-IL"/>
        </w:rPr>
        <w:t xml:space="preserve"> אֹרַח </w:t>
      </w:r>
      <w:r w:rsidRPr="00DD5980">
        <w:rPr>
          <w:rFonts w:ascii="Times New Roman" w:hAnsi="Times New Roman" w:cs="Times New Roman"/>
          <w:color w:val="000000"/>
          <w:sz w:val="24"/>
          <w:szCs w:val="24"/>
        </w:rPr>
        <w:t xml:space="preserve">[a traveller] at 10:17; for the meaning of the proverb is, that the fruit of the righteous, i.e., his external influence, itself is a tree of life (vid., p. 23), namely for others, since his words and actions exert a quickening, refreshing, happy influence upon them. By this means the wise (righteousness and wisdom come together according to the saying of the </w:t>
      </w:r>
      <w:r w:rsidRPr="00DD5980">
        <w:rPr>
          <w:rFonts w:ascii="Times New Roman" w:hAnsi="Times New Roman" w:cs="Times New Roman"/>
          <w:i/>
          <w:iCs/>
          <w:color w:val="000000"/>
          <w:sz w:val="24"/>
          <w:szCs w:val="24"/>
        </w:rPr>
        <w:t>Chokma</w:t>
      </w:r>
      <w:r w:rsidRPr="00DD5980">
        <w:rPr>
          <w:rFonts w:ascii="Times New Roman" w:hAnsi="Times New Roman" w:cs="Times New Roman"/>
          <w:color w:val="000000"/>
          <w:sz w:val="24"/>
          <w:szCs w:val="24"/>
        </w:rPr>
        <w:t>, 1:7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becomes a winner of souls (</w:t>
      </w:r>
      <w:r w:rsidRPr="009D0816">
        <w:rPr>
          <w:rFonts w:ascii="SBL Hebrew" w:hAnsi="SBL Hebrew" w:cs="SBL Hebrew"/>
          <w:color w:val="008080"/>
          <w:sz w:val="28"/>
          <w:szCs w:val="28"/>
          <w:rtl/>
          <w:lang w:bidi="he-IL"/>
        </w:rPr>
        <w:t xml:space="preserve"> לקח</w:t>
      </w:r>
      <w:r w:rsidRPr="00DD5980">
        <w:rPr>
          <w:rFonts w:ascii="Times New Roman" w:hAnsi="Times New Roman" w:cs="Times New Roman"/>
          <w:color w:val="000000"/>
          <w:sz w:val="24"/>
          <w:szCs w:val="24"/>
        </w:rPr>
        <w:t xml:space="preserve">as 6:25, but taken </w:t>
      </w:r>
      <w:r w:rsidRPr="00DD5980">
        <w:rPr>
          <w:rFonts w:ascii="Times New Roman" w:hAnsi="Times New Roman" w:cs="Times New Roman"/>
          <w:i/>
          <w:iCs/>
          <w:color w:val="000000"/>
          <w:sz w:val="24"/>
          <w:szCs w:val="24"/>
        </w:rPr>
        <w:t>in bonam partem</w:t>
      </w:r>
      <w:r w:rsidRPr="00DD5980">
        <w:rPr>
          <w:rFonts w:ascii="Times New Roman" w:hAnsi="Times New Roman" w:cs="Times New Roman"/>
          <w:color w:val="000000"/>
          <w:sz w:val="24"/>
          <w:szCs w:val="24"/>
        </w:rPr>
        <w:t>), or, as expressed in the N.T. (Mat. 4:19), a fisher of men, for he gains them not only for himself, but also for the service of wisdom and righteousness.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31 Lo, the righteo</w:t>
      </w:r>
      <w:r w:rsidR="003E2D2D">
        <w:rPr>
          <w:rFonts w:ascii="Times New Roman" w:hAnsi="Times New Roman" w:cs="Times New Roman"/>
          <w:b/>
          <w:bCs/>
          <w:i/>
          <w:iCs/>
          <w:color w:val="00007F"/>
          <w:sz w:val="24"/>
          <w:szCs w:val="24"/>
        </w:rPr>
        <w:t>us findeth on earth his reward;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How much more the godless and the sinner!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11:31]]</w:t>
      </w:r>
      <w:r w:rsidR="00102D00" w:rsidRPr="00DD5980">
        <w:t xml:space="preserve">Pro. 11:31.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particles</w:t>
      </w:r>
      <w:r w:rsidRPr="009D0816">
        <w:rPr>
          <w:rFonts w:ascii="SBL Hebrew" w:hAnsi="SBL Hebrew" w:cs="SBL Hebrew"/>
          <w:color w:val="008080"/>
          <w:sz w:val="28"/>
          <w:szCs w:val="28"/>
          <w:rtl/>
          <w:lang w:bidi="he-IL"/>
        </w:rPr>
        <w:t xml:space="preserve"> אַף כִּי </w:t>
      </w:r>
      <w:r w:rsidRPr="00DD5980">
        <w:rPr>
          <w:rFonts w:ascii="Times New Roman" w:hAnsi="Times New Roman" w:cs="Times New Roman"/>
          <w:color w:val="000000"/>
          <w:sz w:val="24"/>
          <w:szCs w:val="24"/>
        </w:rPr>
        <w:t xml:space="preserve">signify properly, interrogatively: Shall it yet be said that...; it corresponds to the German </w:t>
      </w:r>
      <w:r w:rsidRPr="00DD5980">
        <w:rPr>
          <w:rFonts w:ascii="Times New Roman" w:hAnsi="Times New Roman" w:cs="Times New Roman"/>
          <w:i/>
          <w:iCs/>
          <w:color w:val="000000"/>
          <w:sz w:val="24"/>
          <w:szCs w:val="24"/>
        </w:rPr>
        <w:t xml:space="preserve">“geschweige denn”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nedum </w:t>
      </w:r>
      <w:r w:rsidRPr="00DD5980">
        <w:rPr>
          <w:rFonts w:ascii="Times New Roman" w:hAnsi="Times New Roman" w:cs="Times New Roman"/>
          <w:color w:val="000000"/>
          <w:sz w:val="24"/>
          <w:szCs w:val="24"/>
        </w:rPr>
        <w:t>] (Fl.).</w:t>
      </w:r>
      <w:r w:rsidRPr="009D0816">
        <w:rPr>
          <w:rFonts w:ascii="SBL Hebrew" w:hAnsi="SBL Hebrew" w:cs="SBL Hebrew"/>
          <w:color w:val="008080"/>
          <w:sz w:val="28"/>
          <w:szCs w:val="28"/>
          <w:rtl/>
          <w:lang w:bidi="he-IL"/>
        </w:rPr>
        <w:t xml:space="preserve"> הן </w:t>
      </w:r>
      <w:r w:rsidRPr="00DD5980">
        <w:rPr>
          <w:rFonts w:ascii="Times New Roman" w:hAnsi="Times New Roman" w:cs="Times New Roman"/>
          <w:color w:val="000000"/>
          <w:sz w:val="24"/>
          <w:szCs w:val="24"/>
        </w:rPr>
        <w:t xml:space="preserve">is already in bibl. Hebr. in the way of becoming a conditional particle; it opens, as here, the antecedent of a </w:t>
      </w:r>
      <w:r w:rsidRPr="00DD5980">
        <w:rPr>
          <w:rFonts w:ascii="Times New Roman" w:hAnsi="Times New Roman" w:cs="Times New Roman"/>
          <w:i/>
          <w:iCs/>
          <w:color w:val="000000"/>
          <w:sz w:val="24"/>
          <w:szCs w:val="24"/>
        </w:rPr>
        <w:t xml:space="preserve">gradatio a minori ad majus </w:t>
      </w:r>
      <w:r w:rsidRPr="00DD5980">
        <w:rPr>
          <w:rFonts w:ascii="Times New Roman" w:hAnsi="Times New Roman" w:cs="Times New Roman"/>
          <w:color w:val="000000"/>
          <w:sz w:val="24"/>
          <w:szCs w:val="24"/>
        </w:rPr>
        <w:t>introduced by</w:t>
      </w:r>
      <w:r w:rsidRPr="009D0816">
        <w:rPr>
          <w:rFonts w:ascii="SBL Hebrew" w:hAnsi="SBL Hebrew" w:cs="SBL Hebrew"/>
          <w:color w:val="008080"/>
          <w:sz w:val="28"/>
          <w:szCs w:val="28"/>
          <w:rtl/>
          <w:lang w:bidi="he-IL"/>
        </w:rPr>
        <w:t xml:space="preserve">אף כי </w:t>
      </w:r>
      <w:r w:rsidRPr="00DD5980">
        <w:rPr>
          <w:rFonts w:ascii="Times New Roman" w:hAnsi="Times New Roman" w:cs="Times New Roman"/>
          <w:color w:val="000000"/>
          <w:sz w:val="24"/>
          <w:szCs w:val="24"/>
        </w:rPr>
        <w:t>, Job. 15:15f., 25:5f., cf.</w:t>
      </w:r>
      <w:r w:rsidRPr="009D0816">
        <w:rPr>
          <w:rFonts w:ascii="SBL Hebrew" w:hAnsi="SBL Hebrew" w:cs="SBL Hebrew"/>
          <w:color w:val="008080"/>
          <w:sz w:val="28"/>
          <w:szCs w:val="28"/>
          <w:rtl/>
          <w:lang w:bidi="he-IL"/>
        </w:rPr>
        <w:t xml:space="preserve"> הן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הנה</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ואיךְ </w:t>
      </w:r>
      <w:r w:rsidRPr="00DD5980">
        <w:rPr>
          <w:rFonts w:ascii="Times New Roman" w:hAnsi="Times New Roman" w:cs="Times New Roman"/>
          <w:color w:val="000000"/>
          <w:sz w:val="24"/>
          <w:szCs w:val="24"/>
        </w:rPr>
        <w:t>following, Gen. 44:8, 2Sa. 12:18. 13:13 presents itself as the nearest parallel to</w:t>
      </w:r>
      <w:r w:rsidRPr="009D0816">
        <w:rPr>
          <w:rFonts w:ascii="SBL Hebrew" w:hAnsi="SBL Hebrew" w:cs="SBL Hebrew"/>
          <w:color w:val="008080"/>
          <w:sz w:val="28"/>
          <w:szCs w:val="28"/>
          <w:rtl/>
          <w:lang w:bidi="he-IL"/>
        </w:rPr>
        <w:t xml:space="preserve">שׁלּם </w:t>
      </w:r>
      <w:r w:rsidRPr="00DD5980">
        <w:rPr>
          <w:rFonts w:ascii="Times New Roman" w:hAnsi="Times New Roman" w:cs="Times New Roman"/>
          <w:color w:val="000000"/>
          <w:sz w:val="24"/>
          <w:szCs w:val="24"/>
        </w:rPr>
        <w:t xml:space="preserve">, where it means, to be rewarded. It is a </w:t>
      </w:r>
      <w:r w:rsidRPr="00DD5980">
        <w:rPr>
          <w:rFonts w:ascii="Times New Roman" w:hAnsi="Times New Roman" w:cs="Times New Roman"/>
          <w:i/>
          <w:iCs/>
          <w:color w:val="000000"/>
          <w:sz w:val="24"/>
          <w:szCs w:val="24"/>
        </w:rPr>
        <w:t>vocabulum anceps</w:t>
      </w:r>
      <w:r w:rsidRPr="00DD5980">
        <w:rPr>
          <w:rFonts w:ascii="Times New Roman" w:hAnsi="Times New Roman" w:cs="Times New Roman"/>
          <w:color w:val="000000"/>
          <w:sz w:val="24"/>
          <w:szCs w:val="24"/>
        </w:rPr>
        <w:t>, and denotes full requital, i.e., according to the reference, either righteous reward or righteous punishment. If 30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understood of reward, and 30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of punishment, then the force of the argument in the conclusion consists in this, that the righteous can put forth no claim to a recompense, because his well-doing is never so perfect as not to be mingled with win (Ecc. 7:20; Psa. 143:2); while, on the contrary, the repression of the wicked, who, as</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as to his intention, and</w:t>
      </w:r>
      <w:r w:rsidRPr="009D0816">
        <w:rPr>
          <w:rFonts w:ascii="SBL Hebrew" w:hAnsi="SBL Hebrew" w:cs="SBL Hebrew"/>
          <w:color w:val="008080"/>
          <w:sz w:val="28"/>
          <w:szCs w:val="28"/>
          <w:rtl/>
          <w:lang w:bidi="he-IL"/>
        </w:rPr>
        <w:t xml:space="preserve"> חוֹטא </w:t>
      </w:r>
      <w:r w:rsidRPr="00DD5980">
        <w:rPr>
          <w:rFonts w:ascii="Times New Roman" w:hAnsi="Times New Roman" w:cs="Times New Roman"/>
          <w:color w:val="000000"/>
          <w:sz w:val="24"/>
          <w:szCs w:val="24"/>
        </w:rPr>
        <w:t>as to his conduct, actually denies his dependence on God, is demanded by divine holiness. But the conclusion is not stringent, since in the relation of God to the righteous His dispensation of grace and faithfulness to promises also come into view, and thus in both case</w:t>
      </w:r>
      <w:r w:rsidRPr="009D0816">
        <w:rPr>
          <w:rFonts w:ascii="SBL Hebrew" w:hAnsi="SBL Hebrew" w:cs="SBL Hebrew"/>
          <w:color w:val="008080"/>
          <w:sz w:val="28"/>
          <w:szCs w:val="28"/>
          <w:rtl/>
          <w:lang w:bidi="he-IL"/>
        </w:rPr>
        <w:t xml:space="preserve"> ישֻׁלּם </w:t>
      </w:r>
      <w:r w:rsidRPr="00DD5980">
        <w:rPr>
          <w:rFonts w:ascii="Times New Roman" w:hAnsi="Times New Roman" w:cs="Times New Roman"/>
          <w:color w:val="000000"/>
          <w:sz w:val="24"/>
          <w:szCs w:val="24"/>
        </w:rPr>
        <w:t xml:space="preserve">appears to require the same interpretation: if the righteous does not remain unrevenged, so much more shall not the godless and the sinner remain..., or how much less shall the godless and the sinner remain so. Thus the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Θεῷ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δίκαιος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τῇ</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γῆ</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ἀποτιθήσεται</w:t>
      </w:r>
      <w:r w:rsidRPr="00DD5980">
        <w:rPr>
          <w:rFonts w:ascii="Times New Roman" w:hAnsi="Times New Roman" w:cs="Times New Roman"/>
          <w:color w:val="000000"/>
          <w:sz w:val="24"/>
          <w:szCs w:val="24"/>
        </w:rPr>
        <w:t xml:space="preserve">; thus also Luther, and among the moderns Löwenstein and Elster. Of the proverb so understood the LXX version, </w:t>
      </w:r>
      <w:r w:rsidRPr="00DD5980">
        <w:rPr>
          <w:rFonts w:ascii="SBL Greek" w:hAnsi="SBL Greek" w:cs="Times New Roman"/>
          <w:color w:val="0000FF"/>
          <w:sz w:val="24"/>
          <w:szCs w:val="24"/>
          <w:lang w:val="el-GR"/>
        </w:rPr>
        <w:t>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μὲν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δίκαιος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μόλις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μόγις</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σώζεται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ἀσεβὴς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ἁμαρτωλὸς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φανεῖται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(cf. 1Pe. 4:18) may be a free translation, for in the</w:t>
      </w:r>
      <w:r w:rsidRPr="009D0816">
        <w:rPr>
          <w:rFonts w:ascii="SBL Hebrew" w:hAnsi="SBL Hebrew" w:cs="SBL Hebrew"/>
          <w:color w:val="008080"/>
          <w:sz w:val="28"/>
          <w:szCs w:val="28"/>
          <w:rtl/>
          <w:lang w:bidi="he-IL"/>
        </w:rPr>
        <w:t xml:space="preserve"> ישׁלם </w:t>
      </w:r>
      <w:r w:rsidRPr="00DD5980">
        <w:rPr>
          <w:rFonts w:ascii="Times New Roman" w:hAnsi="Times New Roman" w:cs="Times New Roman"/>
          <w:color w:val="000000"/>
          <w:sz w:val="24"/>
          <w:szCs w:val="24"/>
        </w:rPr>
        <w:t>there certainty lies, according to the sense, a</w:t>
      </w:r>
      <w:r w:rsidRPr="009D0816">
        <w:rPr>
          <w:rFonts w:ascii="SBL Hebrew" w:hAnsi="SBL Hebrew" w:cs="SBL Hebrew"/>
          <w:color w:val="008080"/>
          <w:sz w:val="28"/>
          <w:szCs w:val="28"/>
          <w:rtl/>
          <w:lang w:bidi="he-IL"/>
        </w:rPr>
        <w:t xml:space="preserve">כּמְאַט יוּשָׁאַ </w:t>
      </w:r>
      <w:r w:rsidRPr="00DD5980">
        <w:rPr>
          <w:rFonts w:ascii="Times New Roman" w:hAnsi="Times New Roman" w:cs="Times New Roman"/>
          <w:color w:val="000000"/>
          <w:sz w:val="24"/>
          <w:szCs w:val="24"/>
        </w:rPr>
        <w:t>. Also</w:t>
      </w:r>
      <w:r w:rsidRPr="009D0816">
        <w:rPr>
          <w:rFonts w:ascii="SBL Hebrew" w:hAnsi="SBL Hebrew" w:cs="SBL Hebrew"/>
          <w:color w:val="008080"/>
          <w:sz w:val="28"/>
          <w:szCs w:val="28"/>
          <w:rtl/>
          <w:lang w:bidi="he-IL"/>
        </w:rPr>
        <w:t xml:space="preserve"> ישׁלם </w:t>
      </w:r>
      <w:r w:rsidRPr="00DD5980">
        <w:rPr>
          <w:rFonts w:ascii="Times New Roman" w:hAnsi="Times New Roman" w:cs="Times New Roman"/>
          <w:color w:val="000000"/>
          <w:sz w:val="24"/>
          <w:szCs w:val="24"/>
        </w:rPr>
        <w:t>has the principal tone, not</w:t>
      </w:r>
      <w:r w:rsidRPr="009D0816">
        <w:rPr>
          <w:rFonts w:ascii="SBL Hebrew" w:hAnsi="SBL Hebrew" w:cs="SBL Hebrew"/>
          <w:color w:val="008080"/>
          <w:sz w:val="28"/>
          <w:szCs w:val="28"/>
          <w:rtl/>
          <w:lang w:bidi="he-IL"/>
        </w:rPr>
        <w:t xml:space="preserve">בארץ </w:t>
      </w:r>
      <w:r w:rsidRPr="00DD5980">
        <w:rPr>
          <w:rFonts w:ascii="Times New Roman" w:hAnsi="Times New Roman" w:cs="Times New Roman"/>
          <w:color w:val="000000"/>
          <w:sz w:val="24"/>
          <w:szCs w:val="24"/>
        </w:rPr>
        <w:t xml:space="preserve">. The thought: even on this side (on earth), lies beyond the sphere of the O.T. consciousness. The earth </w:t>
      </w:r>
      <w:r w:rsidRPr="00DD5980">
        <w:rPr>
          <w:rFonts w:ascii="Times New Roman" w:hAnsi="Times New Roman" w:cs="Times New Roman"/>
          <w:color w:val="000000"/>
          <w:sz w:val="24"/>
          <w:szCs w:val="24"/>
        </w:rPr>
        <w:lastRenderedPageBreak/>
        <w:t>is here the world of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F37EFF" w:rsidP="00833129">
      <w:pPr>
        <w:pStyle w:val="Heading4"/>
      </w:pPr>
      <w:r>
        <w:t>[[@Bible:Proverbs 12]]</w:t>
      </w:r>
      <w:r w:rsidR="00102D00" w:rsidRPr="00DD5980">
        <w:t>CHAPTER 12</w:t>
      </w:r>
    </w:p>
    <w:p w:rsidR="006377AF" w:rsidRDefault="006377AF" w:rsidP="00511235">
      <w:pPr>
        <w:widowControl w:val="0"/>
        <w:autoSpaceDE w:val="0"/>
        <w:autoSpaceDN w:val="0"/>
        <w:adjustRightInd w:val="0"/>
        <w:spacing w:after="0" w:line="240" w:lineRule="auto"/>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proverbs on knowledge, the favour of God, firmness and the means thereto.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He loveth c</w:t>
      </w:r>
      <w:r w:rsidR="003E2D2D">
        <w:rPr>
          <w:rFonts w:ascii="Times New Roman" w:hAnsi="Times New Roman" w:cs="Times New Roman"/>
          <w:b/>
          <w:bCs/>
          <w:i/>
          <w:iCs/>
          <w:color w:val="00007F"/>
          <w:sz w:val="24"/>
          <w:szCs w:val="24"/>
        </w:rPr>
        <w:t>orrection who loveth knowledge,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hateth instruction who is without reason.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F37EFF" w:rsidP="00505793">
      <w:pPr>
        <w:pStyle w:val="Heading5"/>
      </w:pPr>
      <w:r>
        <w:t>[[@Bible:Proverbs 12:1]]</w:t>
      </w:r>
      <w:r w:rsidR="00102D00" w:rsidRPr="00DD5980">
        <w:t xml:space="preserve">Pro. 12:1.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difficult in such cases to say which is the relation of the ideas that is intended. The sequence of words which lies nearest in the Semitic substantival clause is that in which the predicate is placed first; but the subject may, if it is to be made prominent, stand at the head of the sentence. Here, 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the placing of the subject in advance recommends itself: one who hates instruction is devoid of reason. But since we have no reason in 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to invert the order of the words as they lie together, we take the conceptions placed first in both cases as the predicates. Thus: he who loves knowledge shows and proves that he does so by this, that he willingly puts himself in the place of a learner; and devoid of reason is he who with aversion rejects reproof, which is designed to guard him from future mistakes and false steps. Regarding the punctuation</w:t>
      </w:r>
      <w:r w:rsidRPr="009D0816">
        <w:rPr>
          <w:rFonts w:ascii="SBL Hebrew" w:hAnsi="SBL Hebrew" w:cs="SBL Hebrew"/>
          <w:color w:val="008080"/>
          <w:sz w:val="28"/>
          <w:szCs w:val="28"/>
          <w:rtl/>
          <w:lang w:bidi="he-IL"/>
        </w:rPr>
        <w:t xml:space="preserve"> אֹהב דעת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on the ante-penult. and the</w:t>
      </w:r>
      <w:r w:rsidRPr="009D0816">
        <w:rPr>
          <w:rFonts w:ascii="SBL Hebrew" w:hAnsi="SBL Hebrew" w:cs="SBL Hebrew"/>
          <w:color w:val="008080"/>
          <w:sz w:val="28"/>
          <w:szCs w:val="28"/>
          <w:rtl/>
          <w:lang w:bidi="he-IL"/>
        </w:rPr>
        <w:t xml:space="preserve">העמדה </w:t>
      </w:r>
      <w:r w:rsidRPr="00DD5980">
        <w:rPr>
          <w:rFonts w:ascii="Times New Roman" w:hAnsi="Times New Roman" w:cs="Times New Roman"/>
          <w:color w:val="000000"/>
          <w:sz w:val="24"/>
          <w:szCs w:val="24"/>
        </w:rPr>
        <w:t>-sign on the penult.), vid., at 11:26f., 1:19. In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תוכחת </w:t>
      </w:r>
      <w:r w:rsidRPr="00DD5980">
        <w:rPr>
          <w:rFonts w:ascii="Times New Roman" w:hAnsi="Times New Roman" w:cs="Times New Roman"/>
          <w:color w:val="000000"/>
          <w:sz w:val="24"/>
          <w:szCs w:val="24"/>
        </w:rPr>
        <w:t xml:space="preserve">is transformed from </w:t>
      </w:r>
      <w:r w:rsidRPr="00DD5980">
        <w:rPr>
          <w:rFonts w:ascii="Times New Roman" w:hAnsi="Times New Roman" w:cs="Times New Roman"/>
          <w:i/>
          <w:iCs/>
          <w:color w:val="000000"/>
          <w:sz w:val="24"/>
          <w:szCs w:val="24"/>
        </w:rPr>
        <w:t>Mugrash (Accentssystem</w:t>
      </w:r>
      <w:r w:rsidRPr="00DD5980">
        <w:rPr>
          <w:rFonts w:ascii="Times New Roman" w:hAnsi="Times New Roman" w:cs="Times New Roman"/>
          <w:color w:val="000000"/>
          <w:sz w:val="24"/>
          <w:szCs w:val="24"/>
        </w:rPr>
        <w:t>, xviii. § 2), as in 15:10</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בַּאַר </w:t>
      </w:r>
      <w:r w:rsidRPr="00DD5980">
        <w:rPr>
          <w:rFonts w:ascii="Times New Roman" w:hAnsi="Times New Roman" w:cs="Times New Roman"/>
          <w:color w:val="000000"/>
          <w:sz w:val="24"/>
          <w:szCs w:val="24"/>
        </w:rPr>
        <w:t>(cf. 30:2) is a being who is stupid as the brute cattle (</w:t>
      </w:r>
      <w:r w:rsidRPr="009D0816">
        <w:rPr>
          <w:rFonts w:ascii="SBL Hebrew" w:hAnsi="SBL Hebrew" w:cs="SBL Hebrew"/>
          <w:color w:val="008080"/>
          <w:sz w:val="28"/>
          <w:szCs w:val="28"/>
          <w:rtl/>
          <w:lang w:bidi="he-IL"/>
        </w:rPr>
        <w:t>בִּעִיר</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בָּער </w:t>
      </w:r>
      <w:r w:rsidRPr="00DD5980">
        <w:rPr>
          <w:rFonts w:ascii="Times New Roman" w:hAnsi="Times New Roman" w:cs="Times New Roman"/>
          <w:color w:val="000000"/>
          <w:sz w:val="24"/>
          <w:szCs w:val="24"/>
        </w:rPr>
        <w:t xml:space="preserve">, to graze, cattle of all kinds; Arab. </w:t>
      </w:r>
      <w:r w:rsidRPr="00DD5980">
        <w:rPr>
          <w:rFonts w:ascii="Times New Roman" w:hAnsi="Times New Roman" w:cs="Times New Roman"/>
          <w:i/>
          <w:iCs/>
          <w:color w:val="000000"/>
          <w:sz w:val="24"/>
          <w:szCs w:val="24"/>
        </w:rPr>
        <w:t>b’ayr</w:t>
      </w:r>
      <w:r w:rsidRPr="00DD5980">
        <w:rPr>
          <w:rFonts w:ascii="Times New Roman" w:hAnsi="Times New Roman" w:cs="Times New Roman"/>
          <w:color w:val="000000"/>
          <w:sz w:val="24"/>
          <w:szCs w:val="24"/>
        </w:rPr>
        <w:t xml:space="preserve">, the beast </w:t>
      </w:r>
      <w:r w:rsidRPr="00DD5980">
        <w:rPr>
          <w:rFonts w:ascii="SBL Greek" w:hAnsi="SBL Greek" w:cs="Times New Roman"/>
          <w:color w:val="0000FF"/>
          <w:sz w:val="24"/>
          <w:szCs w:val="24"/>
          <w:lang w:val="el-GR"/>
        </w:rPr>
        <w:t>κατ</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ἐξ</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xml:space="preserve">, i.e., the camel); as a </w:t>
      </w:r>
      <w:r w:rsidRPr="00DD5980">
        <w:rPr>
          <w:rFonts w:ascii="Times New Roman" w:hAnsi="Times New Roman" w:cs="Times New Roman"/>
          <w:i/>
          <w:iCs/>
          <w:color w:val="000000"/>
          <w:sz w:val="24"/>
          <w:szCs w:val="24"/>
        </w:rPr>
        <w:t xml:space="preserve">homo brutus </w:t>
      </w:r>
      <w:r w:rsidRPr="00DD5980">
        <w:rPr>
          <w:rFonts w:ascii="Times New Roman" w:hAnsi="Times New Roman" w:cs="Times New Roman"/>
          <w:color w:val="000000"/>
          <w:sz w:val="24"/>
          <w:szCs w:val="24"/>
        </w:rPr>
        <w:t>is compared to a</w:t>
      </w:r>
      <w:r w:rsidRPr="009D0816">
        <w:rPr>
          <w:rFonts w:ascii="SBL Hebrew" w:hAnsi="SBL Hebrew" w:cs="SBL Hebrew"/>
          <w:color w:val="008080"/>
          <w:sz w:val="28"/>
          <w:szCs w:val="28"/>
          <w:rtl/>
          <w:lang w:bidi="he-IL"/>
        </w:rPr>
        <w:t xml:space="preserve"> בִּהמָה </w:t>
      </w:r>
      <w:r w:rsidRPr="00DD5980">
        <w:rPr>
          <w:rFonts w:ascii="Times New Roman" w:hAnsi="Times New Roman" w:cs="Times New Roman"/>
          <w:color w:val="000000"/>
          <w:sz w:val="24"/>
          <w:szCs w:val="24"/>
        </w:rPr>
        <w:t xml:space="preserve">(Psa. 49:21), 73:22), and is called Arab. </w:t>
      </w:r>
      <w:r w:rsidRPr="00DD5980">
        <w:rPr>
          <w:rFonts w:ascii="Times New Roman" w:hAnsi="Times New Roman" w:cs="Times New Roman"/>
          <w:i/>
          <w:iCs/>
          <w:color w:val="000000"/>
          <w:sz w:val="24"/>
          <w:szCs w:val="24"/>
        </w:rPr>
        <w:t>behymt</w:t>
      </w:r>
      <w:r w:rsidRPr="00DD5980">
        <w:rPr>
          <w:rFonts w:ascii="Times New Roman" w:hAnsi="Times New Roman" w:cs="Times New Roman"/>
          <w:color w:val="000000"/>
          <w:sz w:val="24"/>
          <w:szCs w:val="24"/>
        </w:rPr>
        <w:t xml:space="preserve">, from </w:t>
      </w:r>
      <w:r w:rsidRPr="00DD5980">
        <w:rPr>
          <w:rFonts w:ascii="Times New Roman" w:hAnsi="Times New Roman" w:cs="Times New Roman"/>
          <w:i/>
          <w:iCs/>
          <w:color w:val="000000"/>
          <w:sz w:val="24"/>
          <w:szCs w:val="24"/>
        </w:rPr>
        <w:t>bahym</w:t>
      </w:r>
      <w:r w:rsidRPr="00DD5980">
        <w:rPr>
          <w:rFonts w:ascii="Times New Roman" w:hAnsi="Times New Roman" w:cs="Times New Roman"/>
          <w:color w:val="000000"/>
          <w:sz w:val="24"/>
          <w:szCs w:val="24"/>
        </w:rPr>
        <w:t xml:space="preserve">, “shut up” (spec. </w:t>
      </w:r>
      <w:r w:rsidRPr="00DD5980">
        <w:rPr>
          <w:rFonts w:ascii="Times New Roman" w:hAnsi="Times New Roman" w:cs="Times New Roman"/>
          <w:i/>
          <w:iCs/>
          <w:color w:val="000000"/>
          <w:sz w:val="24"/>
          <w:szCs w:val="24"/>
        </w:rPr>
        <w:t>dabb</w:t>
      </w:r>
      <w:r w:rsidRPr="00DD5980">
        <w:rPr>
          <w:rFonts w:ascii="Times New Roman" w:hAnsi="Times New Roman" w:cs="Times New Roman"/>
          <w:color w:val="000000"/>
          <w:sz w:val="24"/>
          <w:szCs w:val="24"/>
        </w:rPr>
        <w:t xml:space="preserve">, a bear; </w:t>
      </w:r>
      <w:r w:rsidRPr="00DD5980">
        <w:rPr>
          <w:rFonts w:ascii="Times New Roman" w:hAnsi="Times New Roman" w:cs="Times New Roman"/>
          <w:i/>
          <w:iCs/>
          <w:color w:val="000000"/>
          <w:sz w:val="24"/>
          <w:szCs w:val="24"/>
        </w:rPr>
        <w:t>thwr</w:t>
      </w:r>
      <w:r w:rsidRPr="00DD5980">
        <w:rPr>
          <w:rFonts w:ascii="Times New Roman" w:hAnsi="Times New Roman" w:cs="Times New Roman"/>
          <w:color w:val="000000"/>
          <w:sz w:val="24"/>
          <w:szCs w:val="24"/>
        </w:rPr>
        <w:t xml:space="preserve">, an ox; </w:t>
      </w:r>
      <w:r w:rsidRPr="00DD5980">
        <w:rPr>
          <w:rFonts w:ascii="LSBTrans" w:hAnsi="LSBTrans" w:cs="LSBTrans"/>
          <w:color w:val="000000"/>
          <w:sz w:val="24"/>
          <w:szCs w:val="24"/>
        </w:rPr>
        <w:t xml:space="preserve">håamaÑr, </w:t>
      </w:r>
      <w:r w:rsidRPr="00DD5980">
        <w:rPr>
          <w:rFonts w:ascii="Times New Roman" w:hAnsi="Times New Roman" w:cs="Times New Roman"/>
          <w:color w:val="000000"/>
          <w:sz w:val="24"/>
          <w:szCs w:val="24"/>
        </w:rPr>
        <w:t>an ass) (Fl.).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A good m</w:t>
      </w:r>
      <w:r w:rsidR="003E2D2D">
        <w:rPr>
          <w:rFonts w:ascii="Times New Roman" w:hAnsi="Times New Roman" w:cs="Times New Roman"/>
          <w:b/>
          <w:bCs/>
          <w:i/>
          <w:iCs/>
          <w:color w:val="00007F"/>
          <w:sz w:val="24"/>
          <w:szCs w:val="24"/>
        </w:rPr>
        <w:t>an obtaineth favour with Jahve,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man of wicked devices He condemns.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12:2]]</w:t>
      </w:r>
      <w:r w:rsidR="00102D00" w:rsidRPr="0053329C">
        <w:t>Pro. 12:2.</w:t>
      </w:r>
      <w:r w:rsidR="00102D00" w:rsidRPr="00DD5980">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 who is an</w:t>
      </w:r>
      <w:r w:rsidRPr="009D0816">
        <w:rPr>
          <w:rFonts w:ascii="SBL Hebrew" w:hAnsi="SBL Hebrew" w:cs="SBL Hebrew"/>
          <w:color w:val="008080"/>
          <w:sz w:val="28"/>
          <w:szCs w:val="28"/>
          <w:rtl/>
          <w:lang w:bidi="he-IL"/>
        </w:rPr>
        <w:t xml:space="preserve"> אִישׁ מְזִמּוֹת </w:t>
      </w:r>
      <w:r w:rsidRPr="00DD5980">
        <w:rPr>
          <w:rFonts w:ascii="Times New Roman" w:hAnsi="Times New Roman" w:cs="Times New Roman"/>
          <w:color w:val="000000"/>
          <w:sz w:val="24"/>
          <w:szCs w:val="24"/>
        </w:rPr>
        <w:t>(Pro. 14:17, cf. Psa. 37:7) is defined in 24:8 (cf. p. 28): he is a man of devices (vid., regarding the etymon, p. 39), namely, that are wicked, one who contrives evil against his neighbour. The meaning of the subject-conception</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is defined according to this, although in itself also it is clear, for</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xml:space="preserve">, used of God (e.g., Psa. 73:1; 86:5) and of men (Pro. 13:22; 14:14), denotes the good </w:t>
      </w:r>
      <w:r w:rsidRPr="00DD5980">
        <w:rPr>
          <w:rFonts w:ascii="Times New Roman" w:hAnsi="Times New Roman" w:cs="Times New Roman"/>
          <w:i/>
          <w:iCs/>
          <w:color w:val="000000"/>
          <w:sz w:val="24"/>
          <w:szCs w:val="24"/>
        </w:rPr>
        <w:t>(bonus</w:t>
      </w:r>
      <w:r w:rsidRPr="00DD5980">
        <w:rPr>
          <w:rFonts w:ascii="Times New Roman" w:hAnsi="Times New Roman" w:cs="Times New Roman"/>
          <w:color w:val="000000"/>
          <w:sz w:val="24"/>
          <w:szCs w:val="24"/>
        </w:rPr>
        <w:t xml:space="preserve">) in the sense of the benevolent </w:t>
      </w:r>
      <w:r w:rsidRPr="00DD5980">
        <w:rPr>
          <w:rFonts w:ascii="Times New Roman" w:hAnsi="Times New Roman" w:cs="Times New Roman"/>
          <w:i/>
          <w:iCs/>
          <w:color w:val="000000"/>
          <w:sz w:val="24"/>
          <w:szCs w:val="24"/>
        </w:rPr>
        <w:t>(benignus</w:t>
      </w:r>
      <w:r w:rsidRPr="00DD5980">
        <w:rPr>
          <w:rFonts w:ascii="Times New Roman" w:hAnsi="Times New Roman" w:cs="Times New Roman"/>
          <w:color w:val="000000"/>
          <w:sz w:val="24"/>
          <w:szCs w:val="24"/>
        </w:rPr>
        <w:t>); the Scripture truths, that God is love, that love is the essence of goodness and is the fulfilling of the law, are so conformed to reason, that they stamp themselves as immediate component parts of the human consciousness. A</w:t>
      </w:r>
      <w:r w:rsidRPr="009D0816">
        <w:rPr>
          <w:rFonts w:ascii="SBL Hebrew" w:hAnsi="SBL Hebrew" w:cs="SBL Hebrew"/>
          <w:color w:val="008080"/>
          <w:sz w:val="28"/>
          <w:szCs w:val="28"/>
          <w:rtl/>
          <w:lang w:bidi="he-IL"/>
        </w:rPr>
        <w:t xml:space="preserve"> טוב</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is thus a man who acts according to the ruling motive of self-sacrificing love; such an one obtains (vid., on</w:t>
      </w:r>
      <w:r w:rsidRPr="009D0816">
        <w:rPr>
          <w:rFonts w:ascii="SBL Hebrew" w:hAnsi="SBL Hebrew" w:cs="SBL Hebrew"/>
          <w:color w:val="008080"/>
          <w:sz w:val="28"/>
          <w:szCs w:val="28"/>
          <w:rtl/>
          <w:lang w:bidi="he-IL"/>
        </w:rPr>
        <w:t xml:space="preserve">יפְיק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educit = adipiscitur</w:t>
      </w:r>
      <w:r w:rsidRPr="00DD5980">
        <w:rPr>
          <w:rFonts w:ascii="Times New Roman" w:hAnsi="Times New Roman" w:cs="Times New Roman"/>
          <w:color w:val="000000"/>
          <w:sz w:val="24"/>
          <w:szCs w:val="24"/>
        </w:rPr>
        <w:t>, at 3:13) the favour of God, He is and shows Himself kind to him, while on the contrary He condemns the wicked intriguer. Hitzig translates: the former of intrigues in punishable (as the Syr.: is condemned; Targ.: his contrivance is shattered to pieces); but to become a</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reus</w:t>
      </w:r>
      <w:r w:rsidRPr="009D0816">
        <w:rPr>
          <w:rFonts w:ascii="SBL Hebrew" w:hAnsi="SBL Hebrew" w:cs="SBL Hebrew"/>
          <w:color w:val="008080"/>
          <w:sz w:val="28"/>
          <w:szCs w:val="28"/>
          <w:rtl/>
          <w:lang w:bidi="he-IL"/>
        </w:rPr>
        <w:t xml:space="preserve"> הִרְשִׁיאַ </w:t>
      </w:r>
      <w:r w:rsidRPr="00DD5980">
        <w:rPr>
          <w:rFonts w:ascii="Times New Roman" w:hAnsi="Times New Roman" w:cs="Times New Roman"/>
          <w:color w:val="000000"/>
          <w:sz w:val="24"/>
          <w:szCs w:val="24"/>
        </w:rPr>
        <w:t>does not denote, but either to practise</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Job. 34:12, or to set forth as</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xml:space="preserve">= to condemn, Isa. 50:9. Taken in the former signification (Jerome, </w:t>
      </w:r>
      <w:r w:rsidRPr="00DD5980">
        <w:rPr>
          <w:rFonts w:ascii="Times New Roman" w:hAnsi="Times New Roman" w:cs="Times New Roman"/>
          <w:i/>
          <w:iCs/>
          <w:color w:val="000000"/>
          <w:sz w:val="24"/>
          <w:szCs w:val="24"/>
        </w:rPr>
        <w:t>impie agit</w:t>
      </w:r>
      <w:r w:rsidRPr="00DD5980">
        <w:rPr>
          <w:rFonts w:ascii="Times New Roman" w:hAnsi="Times New Roman" w:cs="Times New Roman"/>
          <w:color w:val="000000"/>
          <w:sz w:val="24"/>
          <w:szCs w:val="24"/>
        </w:rPr>
        <w:t>), a declaration is made which is not needed, since the moral badness already lies in the reference of the subject: thus</w:t>
      </w:r>
      <w:r w:rsidRPr="009D0816">
        <w:rPr>
          <w:rFonts w:ascii="SBL Hebrew" w:hAnsi="SBL Hebrew" w:cs="SBL Hebrew"/>
          <w:color w:val="008080"/>
          <w:sz w:val="28"/>
          <w:szCs w:val="28"/>
          <w:rtl/>
          <w:lang w:bidi="he-IL"/>
        </w:rPr>
        <w:t xml:space="preserve"> ירשׁיע </w:t>
      </w:r>
      <w:r w:rsidRPr="00DD5980">
        <w:rPr>
          <w:rFonts w:ascii="Times New Roman" w:hAnsi="Times New Roman" w:cs="Times New Roman"/>
          <w:color w:val="000000"/>
          <w:sz w:val="24"/>
          <w:szCs w:val="24"/>
        </w:rPr>
        <w:t>will be used also of Jahve. In proof that the poet did not need to say</w:t>
      </w:r>
      <w:r w:rsidRPr="009D0816">
        <w:rPr>
          <w:rFonts w:ascii="SBL Hebrew" w:hAnsi="SBL Hebrew" w:cs="SBL Hebrew"/>
          <w:color w:val="008080"/>
          <w:sz w:val="28"/>
          <w:szCs w:val="28"/>
          <w:rtl/>
          <w:lang w:bidi="he-IL"/>
        </w:rPr>
        <w:t xml:space="preserve">ואֶת־אישׁ </w:t>
      </w:r>
      <w:r w:rsidRPr="00DD5980">
        <w:rPr>
          <w:rFonts w:ascii="Times New Roman" w:hAnsi="Times New Roman" w:cs="Times New Roman"/>
          <w:color w:val="000000"/>
          <w:sz w:val="24"/>
          <w:szCs w:val="24"/>
        </w:rPr>
        <w:t>, Zöckler rightly points to 10:6, Job. 22:29.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 A man does not stand by wickedness,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lastRenderedPageBreak/>
        <w:t>But the root of the righteous remains unmoved.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12:3]]</w:t>
      </w:r>
      <w:r w:rsidR="00102D00" w:rsidRPr="00DD5980">
        <w:t xml:space="preserve">Pro. 12:3.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there lies the idea of want of inward stay (vid., at Psa. 1:1); in a manner of thought and of conduct which has no stay in God and His law, there can be expected no external endurance, no solidity. The righteous, on the contrary, have their root in God; nothing can tear them from the ground in which they are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rooted, they are as trees which no storm outroots. The very same thought is clothed in other words in 10:25, and another statement regarding the root of the righteous is found at 12:12.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now place together vv. 4-12. One proverb concerning the house-wife forms the beginning of this group, and four regarding the management of the house and business form the conclusion.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A good [brave ] wi</w:t>
      </w:r>
      <w:r w:rsidR="003E2D2D">
        <w:rPr>
          <w:rFonts w:ascii="Times New Roman" w:hAnsi="Times New Roman" w:cs="Times New Roman"/>
          <w:b/>
          <w:bCs/>
          <w:i/>
          <w:iCs/>
          <w:color w:val="00007F"/>
          <w:sz w:val="24"/>
          <w:szCs w:val="24"/>
        </w:rPr>
        <w:t>fe is the crown of her husband,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as rottenness in his bones is one that causeth shame.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12:4]]</w:t>
      </w:r>
      <w:r w:rsidR="00102D00" w:rsidRPr="00DD5980">
        <w:t xml:space="preserve">Pro. 12:4.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11:16 says of</w:t>
      </w:r>
      <w:r w:rsidRPr="009D0816">
        <w:rPr>
          <w:rFonts w:ascii="SBL Hebrew" w:hAnsi="SBL Hebrew" w:cs="SBL Hebrew"/>
          <w:color w:val="008080"/>
          <w:sz w:val="28"/>
          <w:szCs w:val="28"/>
          <w:rtl/>
          <w:lang w:bidi="he-IL"/>
        </w:rPr>
        <w:t xml:space="preserve">אשֶׁת חן </w:t>
      </w:r>
      <w:r w:rsidRPr="00DD5980">
        <w:rPr>
          <w:rFonts w:ascii="Times New Roman" w:hAnsi="Times New Roman" w:cs="Times New Roman"/>
          <w:color w:val="000000"/>
          <w:sz w:val="24"/>
          <w:szCs w:val="24"/>
        </w:rPr>
        <w:t>, the pleasant wife (</w:t>
      </w:r>
      <w:r w:rsidRPr="009D0816">
        <w:rPr>
          <w:rFonts w:ascii="SBL Hebrew" w:hAnsi="SBL Hebrew" w:cs="SBL Hebrew"/>
          <w:bCs/>
          <w:color w:val="007F7F"/>
          <w:sz w:val="28"/>
          <w:szCs w:val="28"/>
          <w:rtl/>
        </w:rPr>
        <w:t xml:space="preserve"> </w:t>
      </w:r>
      <w:r w:rsidRPr="009D0816">
        <w:rPr>
          <w:rFonts w:ascii="SBL Hebrew" w:hAnsi="SBL Hebrew" w:cs="SBL Hebrew"/>
          <w:b/>
          <w:color w:val="008080"/>
          <w:sz w:val="28"/>
          <w:szCs w:val="28"/>
          <w:rtl/>
          <w:lang w:bidi="he-IL"/>
        </w:rPr>
        <w:t>חן</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χάρις</w:t>
      </w:r>
      <w:r w:rsidRPr="00DD5980">
        <w:rPr>
          <w:rFonts w:ascii="Times New Roman" w:hAnsi="Times New Roman" w:cs="Times New Roman"/>
          <w:color w:val="000000"/>
          <w:sz w:val="24"/>
          <w:szCs w:val="24"/>
        </w:rPr>
        <w:t>), that she obtaineth honour, so this proverb of</w:t>
      </w:r>
      <w:r w:rsidRPr="009D0816">
        <w:rPr>
          <w:rFonts w:ascii="SBL Hebrew" w:hAnsi="SBL Hebrew" w:cs="SBL Hebrew"/>
          <w:color w:val="008080"/>
          <w:sz w:val="28"/>
          <w:szCs w:val="28"/>
          <w:rtl/>
          <w:lang w:bidi="he-IL"/>
        </w:rPr>
        <w:t xml:space="preserve">אשֶׁת חַיִל </w:t>
      </w:r>
      <w:r w:rsidRPr="00DD5980">
        <w:rPr>
          <w:rFonts w:ascii="Times New Roman" w:hAnsi="Times New Roman" w:cs="Times New Roman"/>
          <w:color w:val="000000"/>
          <w:sz w:val="24"/>
          <w:szCs w:val="24"/>
        </w:rPr>
        <w:t>, the good wife (</w:t>
      </w:r>
      <w:r w:rsidRPr="009D0816">
        <w:rPr>
          <w:rFonts w:ascii="SBL Hebrew" w:hAnsi="SBL Hebrew" w:cs="SBL Hebrew"/>
          <w:color w:val="008080"/>
          <w:sz w:val="28"/>
          <w:szCs w:val="28"/>
          <w:rtl/>
          <w:lang w:bidi="he-IL"/>
        </w:rPr>
        <w:t xml:space="preserve"> חַיִל</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ἀρετη</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virtus</w:t>
      </w:r>
      <w:r w:rsidRPr="00DD5980">
        <w:rPr>
          <w:rFonts w:ascii="Times New Roman" w:hAnsi="Times New Roman" w:cs="Times New Roman"/>
          <w:color w:val="000000"/>
          <w:sz w:val="24"/>
          <w:szCs w:val="24"/>
        </w:rPr>
        <w:t xml:space="preserve">), that she raises her husband to higher honour: she is for his self-consciousness </w:t>
      </w:r>
      <w:r w:rsidRPr="00DD5980">
        <w:rPr>
          <w:rFonts w:ascii="SBL Greek" w:hAnsi="SBL Greek" w:cs="Times New Roman"/>
          <w:color w:val="0000FF"/>
          <w:sz w:val="24"/>
          <w:szCs w:val="24"/>
          <w:lang w:val="el-GR"/>
        </w:rPr>
        <w:t>στέφανος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καυχήσεως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(1 Thess. 2:19), and is also to him such a crown of honour before the world (cf. 31:23). On the contrary, a</w:t>
      </w:r>
      <w:r w:rsidRPr="009D0816">
        <w:rPr>
          <w:rFonts w:ascii="SBL Hebrew" w:hAnsi="SBL Hebrew" w:cs="SBL Hebrew"/>
          <w:color w:val="008080"/>
          <w:sz w:val="28"/>
          <w:szCs w:val="28"/>
          <w:rtl/>
          <w:lang w:bidi="he-IL"/>
        </w:rPr>
        <w:t xml:space="preserve">מְבִישָׁה </w:t>
      </w:r>
      <w:r w:rsidRPr="00DD5980">
        <w:rPr>
          <w:rFonts w:ascii="Times New Roman" w:hAnsi="Times New Roman" w:cs="Times New Roman"/>
          <w:color w:val="000000"/>
          <w:sz w:val="24"/>
          <w:szCs w:val="24"/>
        </w:rPr>
        <w:t xml:space="preserve">, conducting herself shamefully (cf. regarding the double meaning of this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 xml:space="preserve">word, which only here occurs in the fem., at 10:5), is to her husband </w:t>
      </w:r>
      <w:r w:rsidRPr="00DD5980">
        <w:rPr>
          <w:rFonts w:ascii="Times New Roman" w:hAnsi="Times New Roman" w:cs="Times New Roman"/>
          <w:i/>
          <w:iCs/>
          <w:color w:val="000000"/>
          <w:sz w:val="24"/>
          <w:szCs w:val="24"/>
        </w:rPr>
        <w:t>instar cariei in ossibus.</w:t>
      </w:r>
      <w:r w:rsidRPr="009D0816">
        <w:rPr>
          <w:rFonts w:ascii="SBL Hebrew" w:hAnsi="SBL Hebrew" w:cs="SBL Hebrew"/>
          <w:color w:val="008080"/>
          <w:sz w:val="28"/>
          <w:szCs w:val="28"/>
          <w:rtl/>
          <w:lang w:bidi="he-IL"/>
        </w:rPr>
        <w:t xml:space="preserve"> רקָב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רקַב</w:t>
      </w:r>
      <w:r w:rsidRPr="00DD5980">
        <w:rPr>
          <w:rFonts w:ascii="Times New Roman" w:hAnsi="Times New Roman" w:cs="Times New Roman"/>
          <w:color w:val="000000"/>
          <w:sz w:val="24"/>
          <w:szCs w:val="24"/>
        </w:rPr>
        <w:t xml:space="preserve">, 10:7) denotes both the </w:t>
      </w:r>
      <w:r w:rsidRPr="00DD5980">
        <w:rPr>
          <w:rFonts w:ascii="Times New Roman" w:hAnsi="Times New Roman" w:cs="Times New Roman"/>
          <w:i/>
          <w:iCs/>
          <w:color w:val="000000"/>
          <w:sz w:val="24"/>
          <w:szCs w:val="24"/>
        </w:rPr>
        <w:t xml:space="preserve">caries </w:t>
      </w:r>
      <w:r w:rsidRPr="00DD5980">
        <w:rPr>
          <w:rFonts w:ascii="Times New Roman" w:hAnsi="Times New Roman" w:cs="Times New Roman"/>
          <w:color w:val="000000"/>
          <w:sz w:val="24"/>
          <w:szCs w:val="24"/>
        </w:rPr>
        <w:t>and the worm-hole (cf. Job. 41:19,</w:t>
      </w:r>
      <w:r w:rsidRPr="009D0816">
        <w:rPr>
          <w:rFonts w:ascii="SBL Hebrew" w:hAnsi="SBL Hebrew" w:cs="SBL Hebrew"/>
          <w:color w:val="008080"/>
          <w:sz w:val="28"/>
          <w:szCs w:val="28"/>
          <w:rtl/>
          <w:lang w:bidi="he-IL"/>
        </w:rPr>
        <w:t xml:space="preserve">עץ רקָּבוֹן </w:t>
      </w:r>
      <w:r w:rsidRPr="00DD5980">
        <w:rPr>
          <w:rFonts w:ascii="Times New Roman" w:hAnsi="Times New Roman" w:cs="Times New Roman"/>
          <w:color w:val="000000"/>
          <w:sz w:val="24"/>
          <w:szCs w:val="24"/>
        </w:rPr>
        <w:t xml:space="preserve">, worm-eaten wood). Like as the </w:t>
      </w:r>
      <w:r w:rsidRPr="00DD5980">
        <w:rPr>
          <w:rFonts w:ascii="Times New Roman" w:hAnsi="Times New Roman" w:cs="Times New Roman"/>
          <w:i/>
          <w:iCs/>
          <w:color w:val="000000"/>
          <w:sz w:val="24"/>
          <w:szCs w:val="24"/>
        </w:rPr>
        <w:t xml:space="preserve">caries </w:t>
      </w:r>
      <w:r w:rsidRPr="00DD5980">
        <w:rPr>
          <w:rFonts w:ascii="Times New Roman" w:hAnsi="Times New Roman" w:cs="Times New Roman"/>
          <w:color w:val="000000"/>
          <w:sz w:val="24"/>
          <w:szCs w:val="24"/>
        </w:rPr>
        <w:t>slowly but continuously increases, till at last the part of the body which the bone bears and the whole life of the man falls to ruin; so an unhappy marriage gnaws at the marrow of life, it destroys the happiness of life, disturbs the pursuit, undermines the life of the husband.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The thought</w:t>
      </w:r>
      <w:r w:rsidR="003E2D2D">
        <w:rPr>
          <w:rFonts w:ascii="Times New Roman" w:hAnsi="Times New Roman" w:cs="Times New Roman"/>
          <w:b/>
          <w:bCs/>
          <w:i/>
          <w:iCs/>
          <w:color w:val="00007F"/>
          <w:sz w:val="24"/>
          <w:szCs w:val="24"/>
        </w:rPr>
        <w:t>s of the righteous are justice,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counsels of the godless are deceit.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12:5]]</w:t>
      </w:r>
      <w:r w:rsidR="00102D00" w:rsidRPr="00DD5980">
        <w:t xml:space="preserve">Pro. 12:5.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They are so, that is, in their contents and their aim. To the righteous are ascribed</w:t>
      </w:r>
      <w:r w:rsidRPr="009D0816">
        <w:rPr>
          <w:rFonts w:ascii="SBL Hebrew" w:hAnsi="SBL Hebrew" w:cs="SBL Hebrew"/>
          <w:color w:val="008080"/>
          <w:sz w:val="28"/>
          <w:szCs w:val="28"/>
          <w:rtl/>
          <w:lang w:bidi="he-IL"/>
        </w:rPr>
        <w:t xml:space="preserve">מַחֲשָׁבוֹת </w:t>
      </w:r>
      <w:r w:rsidRPr="00DD5980">
        <w:rPr>
          <w:rFonts w:ascii="Times New Roman" w:hAnsi="Times New Roman" w:cs="Times New Roman"/>
          <w:color w:val="000000"/>
          <w:sz w:val="24"/>
          <w:szCs w:val="24"/>
        </w:rPr>
        <w:t>, namely, simple and clear; to the godless,</w:t>
      </w:r>
      <w:r w:rsidRPr="009D0816">
        <w:rPr>
          <w:rFonts w:ascii="SBL Hebrew" w:hAnsi="SBL Hebrew" w:cs="SBL Hebrew"/>
          <w:color w:val="008080"/>
          <w:sz w:val="28"/>
          <w:szCs w:val="28"/>
          <w:rtl/>
          <w:lang w:bidi="he-IL"/>
        </w:rPr>
        <w:t xml:space="preserve">תַּחְבֻּלוֹת </w:t>
      </w:r>
      <w:r w:rsidRPr="00DD5980">
        <w:rPr>
          <w:rFonts w:ascii="Times New Roman" w:hAnsi="Times New Roman" w:cs="Times New Roman"/>
          <w:color w:val="000000"/>
          <w:sz w:val="24"/>
          <w:szCs w:val="24"/>
        </w:rPr>
        <w:t>, carefully thought out, prudently thought through schemes and measures (regarding the word and the idea, vid., p. 40), but on that very account not simple, because with a tendency; for the righteous have an objective rule, namely, that which is right in the sight of God and of men, but the godless have only a selfish purpose, which they seek to attain by deceiving, and at the cost of, their neighbour.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The word of the godless is to lie i</w:t>
      </w:r>
      <w:r w:rsidR="003E2D2D">
        <w:rPr>
          <w:rFonts w:ascii="Times New Roman" w:hAnsi="Times New Roman" w:cs="Times New Roman"/>
          <w:b/>
          <w:bCs/>
          <w:i/>
          <w:iCs/>
          <w:color w:val="00007F"/>
          <w:sz w:val="24"/>
          <w:szCs w:val="24"/>
        </w:rPr>
        <w:t>n wait for the blood of others,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mouth of the upright delivereth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12:6]]</w:t>
      </w:r>
      <w:r w:rsidR="00102D00" w:rsidRPr="00DD5980">
        <w:t>Pro. 12:6.</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Our editions have</w:t>
      </w:r>
      <w:r w:rsidRPr="009D0816">
        <w:rPr>
          <w:rFonts w:ascii="SBL Hebrew" w:hAnsi="SBL Hebrew" w:cs="SBL Hebrew"/>
          <w:color w:val="008080"/>
          <w:sz w:val="28"/>
          <w:szCs w:val="28"/>
          <w:rtl/>
          <w:lang w:bidi="he-IL"/>
        </w:rPr>
        <w:t xml:space="preserve">דברי רשׁעים </w:t>
      </w:r>
      <w:r w:rsidRPr="00DD5980">
        <w:rPr>
          <w:rFonts w:ascii="Times New Roman" w:hAnsi="Times New Roman" w:cs="Times New Roman"/>
          <w:color w:val="000000"/>
          <w:sz w:val="24"/>
          <w:szCs w:val="24"/>
        </w:rPr>
        <w:t>, but the right sequence of the accents (in Cod. 1294 and elsewhere) is</w:t>
      </w:r>
      <w:r w:rsidRPr="009D0816">
        <w:rPr>
          <w:rFonts w:ascii="SBL Hebrew" w:hAnsi="SBL Hebrew" w:cs="SBL Hebrew"/>
          <w:color w:val="008080"/>
          <w:sz w:val="28"/>
          <w:szCs w:val="28"/>
          <w:rtl/>
          <w:lang w:bidi="he-IL"/>
        </w:rPr>
        <w:t xml:space="preserve">דברי רשׁעים </w:t>
      </w:r>
      <w:r w:rsidRPr="00DD5980">
        <w:rPr>
          <w:rFonts w:ascii="Times New Roman" w:hAnsi="Times New Roman" w:cs="Times New Roman"/>
          <w:color w:val="000000"/>
          <w:sz w:val="24"/>
          <w:szCs w:val="24"/>
        </w:rPr>
        <w:t>; the logical relation in this transformation, which is only rhythmically conditioned, remains the same. The vocalization wavers between</w:t>
      </w:r>
      <w:r w:rsidRPr="009D0816">
        <w:rPr>
          <w:rFonts w:ascii="SBL Hebrew" w:hAnsi="SBL Hebrew" w:cs="SBL Hebrew"/>
          <w:color w:val="008080"/>
          <w:sz w:val="28"/>
          <w:szCs w:val="28"/>
          <w:rtl/>
          <w:lang w:bidi="he-IL"/>
        </w:rPr>
        <w:t xml:space="preserve">אֱרָב־ </w:t>
      </w:r>
      <w:r w:rsidRPr="00DD5980">
        <w:rPr>
          <w:rFonts w:ascii="Times New Roman" w:hAnsi="Times New Roman" w:cs="Times New Roman"/>
          <w:color w:val="000000"/>
          <w:sz w:val="24"/>
          <w:szCs w:val="24"/>
        </w:rPr>
        <w:t>, which would be imper., and</w:t>
      </w:r>
      <w:r w:rsidRPr="009D0816">
        <w:rPr>
          <w:rFonts w:ascii="SBL Hebrew" w:hAnsi="SBL Hebrew" w:cs="SBL Hebrew"/>
          <w:color w:val="008080"/>
          <w:sz w:val="28"/>
          <w:szCs w:val="28"/>
          <w:rtl/>
          <w:lang w:bidi="he-IL"/>
        </w:rPr>
        <w:t xml:space="preserve">אֲרָב־ </w:t>
      </w:r>
      <w:r w:rsidRPr="00DD5980">
        <w:rPr>
          <w:rFonts w:ascii="Times New Roman" w:hAnsi="Times New Roman" w:cs="Times New Roman"/>
          <w:color w:val="000000"/>
          <w:sz w:val="24"/>
          <w:szCs w:val="24"/>
        </w:rPr>
        <w:t>, which is infin., like</w:t>
      </w:r>
      <w:r w:rsidRPr="009D0816">
        <w:rPr>
          <w:rFonts w:ascii="SBL Hebrew" w:hAnsi="SBL Hebrew" w:cs="SBL Hebrew"/>
          <w:color w:val="008080"/>
          <w:sz w:val="28"/>
          <w:szCs w:val="28"/>
          <w:rtl/>
          <w:lang w:bidi="he-IL"/>
        </w:rPr>
        <w:t xml:space="preserve">אֲמָר־ </w:t>
      </w:r>
      <w:r w:rsidRPr="00DD5980">
        <w:rPr>
          <w:rFonts w:ascii="Times New Roman" w:hAnsi="Times New Roman" w:cs="Times New Roman"/>
          <w:color w:val="000000"/>
          <w:sz w:val="24"/>
          <w:szCs w:val="24"/>
        </w:rPr>
        <w:t>, 25:7,</w:t>
      </w:r>
      <w:r w:rsidRPr="009D0816">
        <w:rPr>
          <w:rFonts w:ascii="SBL Hebrew" w:hAnsi="SBL Hebrew" w:cs="SBL Hebrew"/>
          <w:color w:val="008080"/>
          <w:sz w:val="28"/>
          <w:szCs w:val="28"/>
          <w:rtl/>
          <w:lang w:bidi="he-IL"/>
        </w:rPr>
        <w:t xml:space="preserve">עבָשׁ־ </w:t>
      </w:r>
      <w:r w:rsidRPr="00DD5980">
        <w:rPr>
          <w:rFonts w:ascii="Times New Roman" w:hAnsi="Times New Roman" w:cs="Times New Roman"/>
          <w:color w:val="000000"/>
          <w:sz w:val="24"/>
          <w:szCs w:val="24"/>
        </w:rPr>
        <w:t>, 21:11,</w:t>
      </w:r>
      <w:r w:rsidRPr="009D0816">
        <w:rPr>
          <w:rFonts w:ascii="SBL Hebrew" w:hAnsi="SBL Hebrew" w:cs="SBL Hebrew"/>
          <w:color w:val="008080"/>
          <w:sz w:val="28"/>
          <w:szCs w:val="28"/>
          <w:rtl/>
          <w:lang w:bidi="he-IL"/>
        </w:rPr>
        <w:t xml:space="preserve">אֲכָל־ </w:t>
      </w:r>
      <w:r w:rsidRPr="00DD5980">
        <w:rPr>
          <w:rFonts w:ascii="Times New Roman" w:hAnsi="Times New Roman" w:cs="Times New Roman"/>
          <w:color w:val="000000"/>
          <w:sz w:val="24"/>
          <w:szCs w:val="24"/>
        </w:rPr>
        <w:t xml:space="preserve">, Gen. 3:11. However one punctuates it, the infin. is intended in any case, in which the </w:t>
      </w:r>
      <w:r w:rsidRPr="00DD5980">
        <w:rPr>
          <w:rFonts w:ascii="Times New Roman" w:hAnsi="Times New Roman" w:cs="Times New Roman"/>
          <w:color w:val="000000"/>
          <w:sz w:val="24"/>
          <w:szCs w:val="24"/>
        </w:rPr>
        <w:lastRenderedPageBreak/>
        <w:t>expression always remains sketchy enough: the words of the godless are lying in wait for blood, i.e., they are calculated to bring others to this, into the danger of their lives, e.g., before the tribunal by false charges and false witness.</w:t>
      </w:r>
      <w:r w:rsidRPr="009D0816">
        <w:rPr>
          <w:rFonts w:ascii="SBL Hebrew" w:hAnsi="SBL Hebrew" w:cs="SBL Hebrew"/>
          <w:color w:val="008080"/>
          <w:sz w:val="28"/>
          <w:szCs w:val="28"/>
          <w:rtl/>
          <w:lang w:bidi="he-IL"/>
        </w:rPr>
        <w:t xml:space="preserve"> דָּם </w:t>
      </w:r>
      <w:r w:rsidRPr="00DD5980">
        <w:rPr>
          <w:rFonts w:ascii="Times New Roman" w:hAnsi="Times New Roman" w:cs="Times New Roman"/>
          <w:color w:val="000000"/>
          <w:sz w:val="24"/>
          <w:szCs w:val="24"/>
        </w:rPr>
        <w:t>is the accus. of the object; for instead of</w:t>
      </w:r>
      <w:r w:rsidRPr="009D0816">
        <w:rPr>
          <w:rFonts w:ascii="SBL Hebrew" w:hAnsi="SBL Hebrew" w:cs="SBL Hebrew"/>
          <w:color w:val="008080"/>
          <w:sz w:val="28"/>
          <w:szCs w:val="28"/>
          <w:rtl/>
          <w:lang w:bidi="he-IL"/>
        </w:rPr>
        <w:t xml:space="preserve"> ארב לדָם </w:t>
      </w:r>
      <w:r w:rsidRPr="00DD5980">
        <w:rPr>
          <w:rFonts w:ascii="Times New Roman" w:hAnsi="Times New Roman" w:cs="Times New Roman"/>
          <w:color w:val="000000"/>
          <w:sz w:val="24"/>
          <w:szCs w:val="24"/>
        </w:rPr>
        <w:t>(Pro. 1:11), to lurk for blood, a shorter expression,</w:t>
      </w:r>
      <w:r w:rsidRPr="009D0816">
        <w:rPr>
          <w:rFonts w:ascii="SBL Hebrew" w:hAnsi="SBL Hebrew" w:cs="SBL Hebrew"/>
          <w:color w:val="008080"/>
          <w:sz w:val="28"/>
          <w:szCs w:val="28"/>
          <w:rtl/>
          <w:lang w:bidi="he-IL"/>
        </w:rPr>
        <w:t xml:space="preserve">ארב דָּם </w:t>
      </w:r>
      <w:r w:rsidRPr="00DD5980">
        <w:rPr>
          <w:rFonts w:ascii="Times New Roman" w:hAnsi="Times New Roman" w:cs="Times New Roman"/>
          <w:color w:val="000000"/>
          <w:sz w:val="24"/>
          <w:szCs w:val="24"/>
        </w:rPr>
        <w:t>, is used (Ewald, § 282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suffix of</w:t>
      </w:r>
      <w:r w:rsidRPr="009D0816">
        <w:rPr>
          <w:rFonts w:ascii="SBL Hebrew" w:hAnsi="SBL Hebrew" w:cs="SBL Hebrew"/>
          <w:color w:val="008080"/>
          <w:sz w:val="28"/>
          <w:szCs w:val="28"/>
          <w:rtl/>
          <w:lang w:bidi="he-IL"/>
        </w:rPr>
        <w:t xml:space="preserve"> יצִּילם </w:t>
      </w:r>
      <w:r w:rsidR="00704DE8" w:rsidRPr="009D0816">
        <w:rPr>
          <w:rFonts w:ascii="SBL Hebrew" w:hAnsi="SBL Hebrew" w:cs="SBL Hebrew"/>
          <w:color w:val="008080"/>
          <w:sz w:val="28"/>
          <w:szCs w:val="28"/>
          <w:lang w:bidi="he-IL"/>
        </w:rPr>
        <w:t xml:space="preserve"> </w:t>
      </w:r>
      <w:r w:rsidR="00704DE8" w:rsidRPr="009D0816">
        <w:rPr>
          <w:rStyle w:val="FootnoteReference"/>
          <w:rFonts w:ascii="SBL Hebrew" w:hAnsi="SBL Hebrew" w:cs="SBL Hebrew"/>
          <w:color w:val="008080"/>
          <w:sz w:val="28"/>
          <w:szCs w:val="28"/>
          <w:rtl/>
          <w:lang w:bidi="he-IL"/>
        </w:rPr>
        <w:footnoteReference w:id="107"/>
      </w:r>
      <w:r w:rsidR="00704DE8">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might appear, after 11:6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to refer back to the</w:t>
      </w:r>
      <w:r w:rsidRPr="009D0816">
        <w:rPr>
          <w:rFonts w:ascii="SBL Hebrew" w:hAnsi="SBL Hebrew" w:cs="SBL Hebrew"/>
          <w:color w:val="008080"/>
          <w:sz w:val="28"/>
          <w:szCs w:val="28"/>
          <w:rtl/>
          <w:lang w:bidi="he-IL"/>
        </w:rPr>
        <w:t xml:space="preserve">ישָׁרים </w:t>
      </w:r>
      <w:r w:rsidRPr="00DD5980">
        <w:rPr>
          <w:rFonts w:ascii="Times New Roman" w:hAnsi="Times New Roman" w:cs="Times New Roman"/>
          <w:color w:val="000000"/>
          <w:sz w:val="24"/>
          <w:szCs w:val="24"/>
        </w:rPr>
        <w:t>; but the thought that their mouth saves the upright, that they thus know to speak themselves out of the danger, is by far less appropriate (vid., on the contrary,</w:t>
      </w:r>
      <w:r w:rsidRPr="009D0816">
        <w:rPr>
          <w:rFonts w:ascii="SBL Hebrew" w:hAnsi="SBL Hebrew" w:cs="SBL Hebrew"/>
          <w:color w:val="008080"/>
          <w:sz w:val="28"/>
          <w:szCs w:val="28"/>
          <w:rtl/>
          <w:lang w:bidi="he-IL"/>
        </w:rPr>
        <w:t xml:space="preserve">בדעת </w:t>
      </w:r>
      <w:r w:rsidRPr="00DD5980">
        <w:rPr>
          <w:rFonts w:ascii="Times New Roman" w:hAnsi="Times New Roman" w:cs="Times New Roman"/>
          <w:color w:val="000000"/>
          <w:sz w:val="24"/>
          <w:szCs w:val="24"/>
        </w:rPr>
        <w:t>, 11:9) than the thought that the mouth of the upright delivereth from danger those whose lives are threatened by the godless, as is rightly explained by Ewald, Bertheau, Elster. The personal subject or object is in the Mashal style often to be evolved from the connection, e.g., 14:26; 19:23.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7 The godless </w:t>
      </w:r>
      <w:r w:rsidR="003E2D2D">
        <w:rPr>
          <w:rFonts w:ascii="Times New Roman" w:hAnsi="Times New Roman" w:cs="Times New Roman"/>
          <w:b/>
          <w:bCs/>
          <w:i/>
          <w:iCs/>
          <w:color w:val="00007F"/>
          <w:sz w:val="24"/>
          <w:szCs w:val="24"/>
        </w:rPr>
        <w:t>are overturned and are no more,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house of the righteous stands.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12:7]]</w:t>
      </w:r>
      <w:r w:rsidR="00102D00" w:rsidRPr="00DD5980">
        <w:t xml:space="preserve">Pro. 12:7.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Bertheau and Zöckler explain: The wicked turn about, then are they no more; i.e., as we say: it is over with them “in the turning of a hand.” The noun in the </w:t>
      </w:r>
      <w:r w:rsidRPr="00DD5980">
        <w:rPr>
          <w:rFonts w:ascii="Times New Roman" w:hAnsi="Times New Roman" w:cs="Times New Roman"/>
          <w:i/>
          <w:iCs/>
          <w:color w:val="000000"/>
          <w:sz w:val="24"/>
          <w:szCs w:val="24"/>
        </w:rPr>
        <w:t xml:space="preserve">inf. absol. </w:t>
      </w:r>
      <w:r w:rsidRPr="00DD5980">
        <w:rPr>
          <w:rFonts w:ascii="Times New Roman" w:hAnsi="Times New Roman" w:cs="Times New Roman"/>
          <w:color w:val="000000"/>
          <w:sz w:val="24"/>
          <w:szCs w:val="24"/>
        </w:rPr>
        <w:t>may certainly be the subject, like 17:12, as well as the object (Ewald, § 328</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הָפַךְ </w:t>
      </w:r>
      <w:r w:rsidRPr="00DD5980">
        <w:rPr>
          <w:rFonts w:ascii="Times New Roman" w:hAnsi="Times New Roman" w:cs="Times New Roman"/>
          <w:color w:val="000000"/>
          <w:sz w:val="24"/>
          <w:szCs w:val="24"/>
        </w:rPr>
        <w:t>may be used of the turning about of oneself, Psa. 78:9, 2Ki. 5:26, 2Ch. 9:12. That explanation also may claim for itself that</w:t>
      </w:r>
      <w:r w:rsidRPr="009D0816">
        <w:rPr>
          <w:rFonts w:ascii="SBL Hebrew" w:hAnsi="SBL Hebrew" w:cs="SBL Hebrew"/>
          <w:color w:val="008080"/>
          <w:sz w:val="28"/>
          <w:szCs w:val="28"/>
          <w:rtl/>
          <w:lang w:bidi="he-IL"/>
        </w:rPr>
        <w:t xml:space="preserve"> הפך </w:t>
      </w:r>
      <w:r w:rsidRPr="00DD5980">
        <w:rPr>
          <w:rFonts w:ascii="Times New Roman" w:hAnsi="Times New Roman" w:cs="Times New Roman"/>
          <w:color w:val="000000"/>
          <w:sz w:val="24"/>
          <w:szCs w:val="24"/>
        </w:rPr>
        <w:t>nowhere occurs with a personal object, if we except one questionable passage, Isa. 1:7. But here the interpretation of the</w:t>
      </w:r>
      <w:r w:rsidRPr="009D0816">
        <w:rPr>
          <w:rFonts w:ascii="SBL Hebrew" w:hAnsi="SBL Hebrew" w:cs="SBL Hebrew"/>
          <w:color w:val="008080"/>
          <w:sz w:val="28"/>
          <w:szCs w:val="28"/>
          <w:rtl/>
          <w:lang w:bidi="he-IL"/>
        </w:rPr>
        <w:t xml:space="preserve"> רשׁעים </w:t>
      </w:r>
      <w:r w:rsidRPr="00DD5980">
        <w:rPr>
          <w:rFonts w:ascii="Times New Roman" w:hAnsi="Times New Roman" w:cs="Times New Roman"/>
          <w:color w:val="000000"/>
          <w:sz w:val="24"/>
          <w:szCs w:val="24"/>
        </w:rPr>
        <w:t>as the object lies near the contrast of</w:t>
      </w:r>
      <w:r w:rsidRPr="009D0816">
        <w:rPr>
          <w:rFonts w:ascii="SBL Hebrew" w:hAnsi="SBL Hebrew" w:cs="SBL Hebrew"/>
          <w:color w:val="008080"/>
          <w:sz w:val="28"/>
          <w:szCs w:val="28"/>
          <w:rtl/>
          <w:lang w:bidi="he-IL"/>
        </w:rPr>
        <w:t xml:space="preserve">בית </w:t>
      </w:r>
      <w:r w:rsidRPr="00DD5980">
        <w:rPr>
          <w:rFonts w:ascii="Times New Roman" w:hAnsi="Times New Roman" w:cs="Times New Roman"/>
          <w:color w:val="000000"/>
          <w:sz w:val="24"/>
          <w:szCs w:val="24"/>
        </w:rPr>
        <w:t>, and moreover the interpretation of the</w:t>
      </w:r>
      <w:r w:rsidRPr="009D0816">
        <w:rPr>
          <w:rFonts w:ascii="SBL Hebrew" w:hAnsi="SBL Hebrew" w:cs="SBL Hebrew"/>
          <w:color w:val="008080"/>
          <w:sz w:val="28"/>
          <w:szCs w:val="28"/>
          <w:rtl/>
          <w:lang w:bidi="he-IL"/>
        </w:rPr>
        <w:t xml:space="preserve">הפך </w:t>
      </w:r>
      <w:r w:rsidRPr="00DD5980">
        <w:rPr>
          <w:rFonts w:ascii="Times New Roman" w:hAnsi="Times New Roman" w:cs="Times New Roman"/>
          <w:color w:val="000000"/>
          <w:sz w:val="24"/>
          <w:szCs w:val="24"/>
        </w:rPr>
        <w:t xml:space="preserve">, not in the sense of </w:t>
      </w:r>
      <w:r w:rsidRPr="00DD5980">
        <w:rPr>
          <w:rFonts w:ascii="SBL Greek" w:hAnsi="SBL Greek" w:cs="Times New Roman"/>
          <w:color w:val="0000FF"/>
          <w:sz w:val="24"/>
          <w:szCs w:val="24"/>
          <w:lang w:val="el-GR"/>
        </w:rPr>
        <w:t>στρέφεσθαι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(LXX), but of</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καταστρέφειν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(Syr., Targ., Jerome,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 Luther), lies near the contrast of</w:t>
      </w:r>
      <w:r w:rsidRPr="009D0816">
        <w:rPr>
          <w:rFonts w:ascii="SBL Hebrew" w:hAnsi="SBL Hebrew" w:cs="SBL Hebrew"/>
          <w:color w:val="008080"/>
          <w:sz w:val="28"/>
          <w:szCs w:val="28"/>
          <w:rtl/>
          <w:lang w:bidi="he-IL"/>
        </w:rPr>
        <w:t xml:space="preserve">יעֲמֹד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inf. absol. </w:t>
      </w:r>
      <w:r w:rsidRPr="00DD5980">
        <w:rPr>
          <w:rFonts w:ascii="Times New Roman" w:hAnsi="Times New Roman" w:cs="Times New Roman"/>
          <w:color w:val="000000"/>
          <w:sz w:val="24"/>
          <w:szCs w:val="24"/>
        </w:rPr>
        <w:t xml:space="preserve">thus leaves the power from which the catastrophe proceeds indefinite, as the </w:t>
      </w:r>
      <w:r w:rsidRPr="00DD5980">
        <w:rPr>
          <w:rFonts w:ascii="Times New Roman" w:hAnsi="Times New Roman" w:cs="Times New Roman"/>
          <w:i/>
          <w:iCs/>
          <w:color w:val="000000"/>
          <w:sz w:val="24"/>
          <w:szCs w:val="24"/>
        </w:rPr>
        <w:t>pass.</w:t>
      </w:r>
      <w:r w:rsidRPr="009D0816">
        <w:rPr>
          <w:rFonts w:ascii="SBL Hebrew" w:hAnsi="SBL Hebrew" w:cs="SBL Hebrew"/>
          <w:color w:val="008080"/>
          <w:sz w:val="28"/>
          <w:szCs w:val="28"/>
          <w:rtl/>
          <w:lang w:bidi="he-IL"/>
        </w:rPr>
        <w:t xml:space="preserve"> יהָפְכוּ </w:t>
      </w:r>
      <w:r w:rsidRPr="00DD5980">
        <w:rPr>
          <w:rFonts w:ascii="Times New Roman" w:hAnsi="Times New Roman" w:cs="Times New Roman"/>
          <w:color w:val="000000"/>
          <w:sz w:val="24"/>
          <w:szCs w:val="24"/>
        </w:rPr>
        <w:t>would also leave it, and the act designedly presented in a vague manner to connect with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the certain consequences therewith, as 25:4f., as if to say: there comes only from some quarter an unparalleled overthrow which overwhelms the godless; thus no rising up again is to be thought on, it is all over with them; while, on the contrary, the house of the righteous withstands the storm which sweeps away the godless.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According to the measure of his</w:t>
      </w:r>
      <w:r w:rsidR="003E2D2D">
        <w:rPr>
          <w:rFonts w:ascii="Times New Roman" w:hAnsi="Times New Roman" w:cs="Times New Roman"/>
          <w:b/>
          <w:bCs/>
          <w:i/>
          <w:iCs/>
          <w:color w:val="00007F"/>
          <w:sz w:val="24"/>
          <w:szCs w:val="24"/>
        </w:rPr>
        <w:t xml:space="preserve"> intelligence is a man praised,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whoever is of a perverse mind is despised.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12:8]]</w:t>
      </w:r>
      <w:r w:rsidR="00102D00" w:rsidRPr="00DD5980">
        <w:t xml:space="preserve">Pro. 12:8.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Everywhere in the </w:t>
      </w:r>
      <w:r w:rsidRPr="00DD5980">
        <w:rPr>
          <w:rFonts w:ascii="Times New Roman" w:hAnsi="Times New Roman" w:cs="Times New Roman"/>
          <w:i/>
          <w:iCs/>
          <w:color w:val="000000"/>
          <w:sz w:val="24"/>
          <w:szCs w:val="24"/>
        </w:rPr>
        <w:t>Mishle</w:t>
      </w:r>
      <w:r w:rsidRPr="009D0816">
        <w:rPr>
          <w:rFonts w:ascii="SBL Hebrew" w:hAnsi="SBL Hebrew" w:cs="SBL Hebrew"/>
          <w:color w:val="008080"/>
          <w:sz w:val="28"/>
          <w:szCs w:val="28"/>
          <w:rtl/>
          <w:lang w:bidi="he-IL"/>
        </w:rPr>
        <w:t xml:space="preserve"> שׂכֶל </w:t>
      </w:r>
      <w:r w:rsidRPr="00DD5980">
        <w:rPr>
          <w:rFonts w:ascii="Times New Roman" w:hAnsi="Times New Roman" w:cs="Times New Roman"/>
          <w:color w:val="000000"/>
          <w:sz w:val="24"/>
          <w:szCs w:val="24"/>
        </w:rPr>
        <w:t xml:space="preserve">has no other meaning than </w:t>
      </w:r>
      <w:r w:rsidRPr="00DD5980">
        <w:rPr>
          <w:rFonts w:ascii="Times New Roman" w:hAnsi="Times New Roman" w:cs="Times New Roman"/>
          <w:i/>
          <w:iCs/>
          <w:color w:val="000000"/>
          <w:sz w:val="24"/>
          <w:szCs w:val="24"/>
        </w:rPr>
        <w:t xml:space="preserve">intellectus </w:t>
      </w:r>
      <w:r w:rsidRPr="00DD5980">
        <w:rPr>
          <w:rFonts w:ascii="Times New Roman" w:hAnsi="Times New Roman" w:cs="Times New Roman"/>
          <w:color w:val="000000"/>
          <w:sz w:val="24"/>
          <w:szCs w:val="24"/>
        </w:rPr>
        <w:t>(vid., p. 62). The praise which is given to a man measures itself</w:t>
      </w:r>
      <w:r w:rsidRPr="009D0816">
        <w:rPr>
          <w:rFonts w:ascii="SBL Hebrew" w:hAnsi="SBL Hebrew" w:cs="SBL Hebrew"/>
          <w:color w:val="008080"/>
          <w:sz w:val="28"/>
          <w:szCs w:val="28"/>
          <w:rtl/>
          <w:lang w:bidi="he-IL"/>
        </w:rPr>
        <w:t xml:space="preserve"> לפי שׂכלו </w:t>
      </w:r>
      <w:r w:rsidRPr="00DD5980">
        <w:rPr>
          <w:rFonts w:ascii="Times New Roman" w:hAnsi="Times New Roman" w:cs="Times New Roman"/>
          <w:color w:val="000000"/>
          <w:sz w:val="24"/>
          <w:szCs w:val="24"/>
        </w:rPr>
        <w:t>(punctuate</w:t>
      </w:r>
      <w:r w:rsidRPr="009D0816">
        <w:rPr>
          <w:rFonts w:ascii="SBL Hebrew" w:hAnsi="SBL Hebrew" w:cs="SBL Hebrew"/>
          <w:color w:val="008080"/>
          <w:sz w:val="28"/>
          <w:szCs w:val="28"/>
          <w:rtl/>
          <w:lang w:bidi="he-IL"/>
        </w:rPr>
        <w:t xml:space="preserve">לפְי־שִׂכְלוֹ </w:t>
      </w:r>
      <w:r w:rsidRPr="00DD5980">
        <w:rPr>
          <w:rFonts w:ascii="Times New Roman" w:hAnsi="Times New Roman" w:cs="Times New Roman"/>
          <w:color w:val="000000"/>
          <w:sz w:val="24"/>
          <w:szCs w:val="24"/>
        </w:rPr>
        <w:t xml:space="preserve">, according to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xml:space="preserve">, p. 41, </w:t>
      </w:r>
      <w:r w:rsidRPr="00DD5980">
        <w:rPr>
          <w:rFonts w:ascii="Times New Roman" w:hAnsi="Times New Roman" w:cs="Times New Roman"/>
          <w:i/>
          <w:iCs/>
          <w:color w:val="000000"/>
          <w:sz w:val="24"/>
          <w:szCs w:val="24"/>
        </w:rPr>
        <w:t>Accentssystem</w:t>
      </w:r>
      <w:r w:rsidRPr="00DD5980">
        <w:rPr>
          <w:rFonts w:ascii="Times New Roman" w:hAnsi="Times New Roman" w:cs="Times New Roman"/>
          <w:color w:val="000000"/>
          <w:sz w:val="24"/>
          <w:szCs w:val="24"/>
        </w:rPr>
        <w:t>, xx. § 1), i.e., according to the measure (so</w:t>
      </w:r>
      <w:r w:rsidRPr="009D0816">
        <w:rPr>
          <w:rFonts w:ascii="SBL Hebrew" w:hAnsi="SBL Hebrew" w:cs="SBL Hebrew"/>
          <w:color w:val="008080"/>
          <w:sz w:val="28"/>
          <w:szCs w:val="28"/>
          <w:rtl/>
          <w:lang w:bidi="he-IL"/>
        </w:rPr>
        <w:t xml:space="preserve"> לפי </w:t>
      </w:r>
      <w:r w:rsidRPr="00DD5980">
        <w:rPr>
          <w:rFonts w:ascii="Times New Roman" w:hAnsi="Times New Roman" w:cs="Times New Roman"/>
          <w:color w:val="000000"/>
          <w:sz w:val="24"/>
          <w:szCs w:val="24"/>
        </w:rPr>
        <w:t>is used in the oldest form of the language) of his intelligence, or as we may also say, of his culture; for in these proverbs, which make the fear of God the highest principle,</w:t>
      </w:r>
      <w:r w:rsidRPr="009D0816">
        <w:rPr>
          <w:rFonts w:ascii="SBL Hebrew" w:hAnsi="SBL Hebrew" w:cs="SBL Hebrew"/>
          <w:color w:val="008080"/>
          <w:sz w:val="28"/>
          <w:szCs w:val="28"/>
          <w:rtl/>
          <w:lang w:bidi="he-IL"/>
        </w:rPr>
        <w:t xml:space="preserve"> שׂכל </w:t>
      </w:r>
      <w:r w:rsidRPr="00DD5980">
        <w:rPr>
          <w:rFonts w:ascii="Times New Roman" w:hAnsi="Times New Roman" w:cs="Times New Roman"/>
          <w:color w:val="000000"/>
          <w:sz w:val="24"/>
          <w:szCs w:val="24"/>
        </w:rPr>
        <w:t>means also understanding of moral excellence, not merely the intellectual superiority of natural gifts.</w:t>
      </w:r>
      <w:r w:rsidRPr="009D0816">
        <w:rPr>
          <w:rFonts w:ascii="SBL Hebrew" w:hAnsi="SBL Hebrew" w:cs="SBL Hebrew"/>
          <w:color w:val="008080"/>
          <w:sz w:val="28"/>
          <w:szCs w:val="28"/>
          <w:rtl/>
          <w:lang w:bidi="he-IL"/>
        </w:rPr>
        <w:t xml:space="preserve"> הִלּל </w:t>
      </w:r>
      <w:r w:rsidRPr="00DD5980">
        <w:rPr>
          <w:rFonts w:ascii="Times New Roman" w:hAnsi="Times New Roman" w:cs="Times New Roman"/>
          <w:color w:val="000000"/>
          <w:sz w:val="24"/>
          <w:szCs w:val="24"/>
        </w:rPr>
        <w:t>is here a relative conception of manifold gradations, but it does not mean renown in general, but good renown. Parallel with</w:t>
      </w:r>
      <w:r w:rsidRPr="009D0816">
        <w:rPr>
          <w:rFonts w:ascii="SBL Hebrew" w:hAnsi="SBL Hebrew" w:cs="SBL Hebrew"/>
          <w:color w:val="008080"/>
          <w:sz w:val="28"/>
          <w:szCs w:val="28"/>
          <w:rtl/>
          <w:lang w:bidi="he-IL"/>
        </w:rPr>
        <w:t xml:space="preserve"> לב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שׂכְלוֹ </w:t>
      </w:r>
      <w:r w:rsidRPr="00DD5980">
        <w:rPr>
          <w:rFonts w:ascii="Times New Roman" w:hAnsi="Times New Roman" w:cs="Times New Roman"/>
          <w:color w:val="000000"/>
          <w:sz w:val="24"/>
          <w:szCs w:val="24"/>
        </w:rPr>
        <w:t>refers to the understanding (</w:t>
      </w:r>
      <w:r w:rsidRPr="00DD5980">
        <w:rPr>
          <w:rFonts w:ascii="SBL Greek" w:hAnsi="SBL Greek" w:cs="Times New Roman"/>
          <w:color w:val="0000FF"/>
          <w:sz w:val="24"/>
          <w:szCs w:val="24"/>
          <w:lang w:val="el-GR"/>
        </w:rPr>
        <w:t>νοῦς</w:t>
      </w:r>
      <w:r w:rsidRPr="00DD5980">
        <w:rPr>
          <w:rFonts w:ascii="Times New Roman" w:hAnsi="Times New Roman" w:cs="Times New Roman"/>
          <w:color w:val="000000"/>
          <w:sz w:val="24"/>
          <w:szCs w:val="24"/>
        </w:rPr>
        <w:t xml:space="preserve">); the rendering of Löwenstein, “who is of false heart,” </w:t>
      </w:r>
      <w:r w:rsidRPr="00DD5980">
        <w:rPr>
          <w:rFonts w:ascii="Times New Roman" w:hAnsi="Times New Roman" w:cs="Times New Roman"/>
          <w:color w:val="000000"/>
          <w:sz w:val="24"/>
          <w:szCs w:val="24"/>
        </w:rPr>
        <w:lastRenderedPageBreak/>
        <w:t>is defective.</w:t>
      </w:r>
      <w:r w:rsidRPr="009D0816">
        <w:rPr>
          <w:rFonts w:ascii="SBL Hebrew" w:hAnsi="SBL Hebrew" w:cs="SBL Hebrew"/>
          <w:color w:val="008080"/>
          <w:sz w:val="28"/>
          <w:szCs w:val="28"/>
          <w:rtl/>
          <w:lang w:bidi="he-IL"/>
        </w:rPr>
        <w:t xml:space="preserve"> נעֲוה </w:t>
      </w:r>
      <w:r w:rsidRPr="00DD5980">
        <w:rPr>
          <w:rFonts w:ascii="Times New Roman" w:hAnsi="Times New Roman" w:cs="Times New Roman"/>
          <w:color w:val="000000"/>
          <w:sz w:val="24"/>
          <w:szCs w:val="24"/>
        </w:rPr>
        <w:t>(synon. of</w:t>
      </w:r>
      <w:r w:rsidRPr="009D0816">
        <w:rPr>
          <w:rFonts w:ascii="SBL Hebrew" w:hAnsi="SBL Hebrew" w:cs="SBL Hebrew"/>
          <w:color w:val="008080"/>
          <w:sz w:val="28"/>
          <w:szCs w:val="28"/>
          <w:rtl/>
          <w:lang w:bidi="he-IL"/>
        </w:rPr>
        <w:t xml:space="preserve"> נפְתֳל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עקּשׁ </w:t>
      </w:r>
      <w:r w:rsidRPr="00DD5980">
        <w:rPr>
          <w:rFonts w:ascii="Times New Roman" w:hAnsi="Times New Roman" w:cs="Times New Roman"/>
          <w:color w:val="000000"/>
          <w:sz w:val="24"/>
          <w:szCs w:val="24"/>
        </w:rPr>
        <w:t xml:space="preserve">, but nowhere else interchanging with it) means here </w:t>
      </w:r>
      <w:r w:rsidRPr="00DD5980">
        <w:rPr>
          <w:rFonts w:ascii="Times New Roman" w:hAnsi="Times New Roman" w:cs="Times New Roman"/>
          <w:i/>
          <w:iCs/>
          <w:color w:val="000000"/>
          <w:sz w:val="24"/>
          <w:szCs w:val="24"/>
        </w:rPr>
        <w:t xml:space="preserve">a vero et recto detortus et aversus </w:t>
      </w:r>
      <w:r w:rsidRPr="00DD5980">
        <w:rPr>
          <w:rFonts w:ascii="Times New Roman" w:hAnsi="Times New Roman" w:cs="Times New Roman"/>
          <w:color w:val="000000"/>
          <w:sz w:val="24"/>
          <w:szCs w:val="24"/>
        </w:rPr>
        <w:t xml:space="preserve">(Fl.). Such a man who has not a good understanding, nor any certain rule of judgment, falls under contempt </w:t>
      </w:r>
      <w:r w:rsidRPr="00DD5980">
        <w:rPr>
          <w:rFonts w:ascii="Times New Roman" w:hAnsi="Times New Roman" w:cs="Times New Roman"/>
          <w:i/>
          <w:iCs/>
          <w:color w:val="000000"/>
          <w:sz w:val="24"/>
          <w:szCs w:val="24"/>
        </w:rPr>
        <w:t xml:space="preserve">(Graec. Venet.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ὀντωτῇ</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μυσαγμόν</w:t>
      </w:r>
      <w:r w:rsidRPr="00DD5980">
        <w:rPr>
          <w:rFonts w:ascii="Times New Roman" w:hAnsi="Times New Roman" w:cs="Times New Roman"/>
          <w:color w:val="000000"/>
          <w:sz w:val="24"/>
          <w:szCs w:val="24"/>
        </w:rPr>
        <w:t>, after the false reading of</w:t>
      </w:r>
      <w:r w:rsidRPr="009D0816">
        <w:rPr>
          <w:rFonts w:ascii="SBL Hebrew" w:hAnsi="SBL Hebrew" w:cs="SBL Hebrew"/>
          <w:color w:val="008080"/>
          <w:sz w:val="28"/>
          <w:szCs w:val="28"/>
          <w:rtl/>
          <w:lang w:bidi="he-IL"/>
        </w:rPr>
        <w:t xml:space="preserve"> יהוה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יהיה </w:t>
      </w:r>
      <w:r w:rsidRPr="00DD5980">
        <w:rPr>
          <w:rFonts w:ascii="Times New Roman" w:hAnsi="Times New Roman" w:cs="Times New Roman"/>
          <w:color w:val="000000"/>
          <w:sz w:val="24"/>
          <w:szCs w:val="24"/>
        </w:rPr>
        <w:t>), i.e., he defames himself by his crooked judgment of men, of things and their relations, and is on this account in no position rightly to make use of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9 Better is he who is lowly and has a servant,</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he that makes himself mighty and is without bread.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12:9]]</w:t>
      </w:r>
      <w:r w:rsidR="00102D00" w:rsidRPr="00DD5980">
        <w:t xml:space="preserve">Pro. 12:9.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like 15:17, commends the middle rank of life with its quiet excellences.</w:t>
      </w:r>
      <w:r w:rsidRPr="009D0816">
        <w:rPr>
          <w:rFonts w:ascii="SBL Hebrew" w:hAnsi="SBL Hebrew" w:cs="SBL Hebrew"/>
          <w:color w:val="008080"/>
          <w:sz w:val="28"/>
          <w:szCs w:val="28"/>
          <w:rtl/>
          <w:lang w:bidi="he-IL"/>
        </w:rPr>
        <w:t xml:space="preserve"> נקְלֶה </w:t>
      </w:r>
      <w:r w:rsidRPr="00DD5980">
        <w:rPr>
          <w:rFonts w:ascii="Times New Roman" w:hAnsi="Times New Roman" w:cs="Times New Roman"/>
          <w:color w:val="000000"/>
          <w:sz w:val="24"/>
          <w:szCs w:val="24"/>
        </w:rPr>
        <w:t>(like 1Sa. 18:23), from</w:t>
      </w:r>
      <w:r w:rsidRPr="009D0816">
        <w:rPr>
          <w:rFonts w:ascii="SBL Hebrew" w:hAnsi="SBL Hebrew" w:cs="SBL Hebrew"/>
          <w:color w:val="008080"/>
          <w:sz w:val="28"/>
          <w:szCs w:val="28"/>
          <w:rtl/>
          <w:lang w:bidi="he-IL"/>
        </w:rPr>
        <w:t xml:space="preserve">קָלָה </w:t>
      </w:r>
      <w:r w:rsidRPr="00DD5980">
        <w:rPr>
          <w:rFonts w:ascii="Times New Roman" w:hAnsi="Times New Roman" w:cs="Times New Roman"/>
          <w:color w:val="000000"/>
          <w:sz w:val="24"/>
          <w:szCs w:val="24"/>
        </w:rPr>
        <w:t>, cognate with</w:t>
      </w:r>
      <w:r w:rsidRPr="009D0816">
        <w:rPr>
          <w:rFonts w:ascii="SBL Hebrew" w:hAnsi="SBL Hebrew" w:cs="SBL Hebrew"/>
          <w:color w:val="008080"/>
          <w:sz w:val="28"/>
          <w:szCs w:val="28"/>
          <w:rtl/>
          <w:lang w:bidi="he-IL"/>
        </w:rPr>
        <w:t xml:space="preserve">קָלַל </w:t>
      </w:r>
      <w:r w:rsidRPr="00DD5980">
        <w:rPr>
          <w:rFonts w:ascii="Times New Roman" w:hAnsi="Times New Roman" w:cs="Times New Roman"/>
          <w:color w:val="000000"/>
          <w:sz w:val="24"/>
          <w:szCs w:val="24"/>
        </w:rPr>
        <w:t xml:space="preserve">, Syr. </w:t>
      </w:r>
      <w:r w:rsidRPr="00DD5980">
        <w:rPr>
          <w:rFonts w:ascii="Times New Roman" w:hAnsi="Times New Roman" w:cs="Times New Roman"/>
          <w:i/>
          <w:iCs/>
          <w:color w:val="000000"/>
          <w:sz w:val="24"/>
          <w:szCs w:val="24"/>
        </w:rPr>
        <w:t>‘kly</w:t>
      </w:r>
      <w:r w:rsidRPr="00DD5980">
        <w:rPr>
          <w:rFonts w:ascii="Times New Roman" w:hAnsi="Times New Roman" w:cs="Times New Roman"/>
          <w:color w:val="000000"/>
          <w:sz w:val="24"/>
          <w:szCs w:val="24"/>
        </w:rPr>
        <w:t xml:space="preserve">, to despise, properly </w:t>
      </w:r>
      <w:r w:rsidRPr="00DD5980">
        <w:rPr>
          <w:rFonts w:ascii="Times New Roman" w:hAnsi="Times New Roman" w:cs="Times New Roman"/>
          <w:i/>
          <w:iCs/>
          <w:color w:val="000000"/>
          <w:sz w:val="24"/>
          <w:szCs w:val="24"/>
        </w:rPr>
        <w:t>levi pendere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levem habere </w:t>
      </w:r>
      <w:r w:rsidRPr="00DD5980">
        <w:rPr>
          <w:rFonts w:ascii="Times New Roman" w:hAnsi="Times New Roman" w:cs="Times New Roman"/>
          <w:color w:val="000000"/>
          <w:sz w:val="24"/>
          <w:szCs w:val="24"/>
        </w:rPr>
        <w:t>(whence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קָלוֹן </w:t>
      </w:r>
      <w:r w:rsidRPr="00DD5980">
        <w:rPr>
          <w:rFonts w:ascii="Times New Roman" w:hAnsi="Times New Roman" w:cs="Times New Roman"/>
          <w:color w:val="000000"/>
          <w:sz w:val="24"/>
          <w:szCs w:val="24"/>
        </w:rPr>
        <w:t>, scorn, disgrace), here of a man who lives in a humble position and does not seek to raise himself up. Many of the ancients (LXX, Symmachus, Jerome, Syr., Rashi, Luther, Schultens) explain</w:t>
      </w:r>
      <w:r w:rsidRPr="009D0816">
        <w:rPr>
          <w:rFonts w:ascii="SBL Hebrew" w:hAnsi="SBL Hebrew" w:cs="SBL Hebrew"/>
          <w:color w:val="008080"/>
          <w:sz w:val="28"/>
          <w:szCs w:val="28"/>
          <w:rtl/>
          <w:lang w:bidi="he-IL"/>
        </w:rPr>
        <w:t xml:space="preserve"> ועֶבֶד לוֹ </w:t>
      </w:r>
      <w:r w:rsidRPr="00DD5980">
        <w:rPr>
          <w:rFonts w:ascii="Times New Roman" w:hAnsi="Times New Roman" w:cs="Times New Roman"/>
          <w:color w:val="000000"/>
          <w:sz w:val="24"/>
          <w:szCs w:val="24"/>
        </w:rPr>
        <w:t>by, and is a servant to himself, serves himself; but in that case the words would have been</w:t>
      </w:r>
      <w:r w:rsidRPr="009D0816">
        <w:rPr>
          <w:rFonts w:ascii="SBL Hebrew" w:hAnsi="SBL Hebrew" w:cs="SBL Hebrew"/>
          <w:color w:val="008080"/>
          <w:sz w:val="28"/>
          <w:szCs w:val="28"/>
          <w:rtl/>
          <w:lang w:bidi="he-IL"/>
        </w:rPr>
        <w:t xml:space="preserve"> ועבד לנַפְשׁוֹ </w:t>
      </w:r>
      <w:r w:rsidRPr="00DD5980">
        <w:rPr>
          <w:rFonts w:ascii="Times New Roman" w:hAnsi="Times New Roman" w:cs="Times New Roman"/>
          <w:color w:val="000000"/>
          <w:sz w:val="24"/>
          <w:szCs w:val="24"/>
        </w:rPr>
        <w:t>(Syr.</w:t>
      </w:r>
      <w:r w:rsidRPr="009D0816">
        <w:rPr>
          <w:rFonts w:ascii="SBL Hebrew" w:hAnsi="SBL Hebrew" w:cs="SBL Hebrew"/>
          <w:b/>
          <w:color w:val="007F7F"/>
          <w:sz w:val="28"/>
          <w:szCs w:val="28"/>
          <w:rtl/>
          <w:lang w:bidi="he-IL"/>
        </w:rPr>
        <w:t>דִּמְשַׁמּשׁ נפְשׁהּ</w:t>
      </w:r>
      <w:r w:rsidRPr="00DD5980">
        <w:rPr>
          <w:rFonts w:ascii="Times New Roman" w:hAnsi="Times New Roman" w:cs="Times New Roman"/>
          <w:color w:val="000000"/>
          <w:sz w:val="24"/>
          <w:szCs w:val="24"/>
        </w:rPr>
        <w:t>), or rather</w:t>
      </w:r>
      <w:r w:rsidRPr="009D0816">
        <w:rPr>
          <w:rFonts w:ascii="SBL Hebrew" w:hAnsi="SBL Hebrew" w:cs="SBL Hebrew"/>
          <w:color w:val="008080"/>
          <w:sz w:val="28"/>
          <w:szCs w:val="28"/>
          <w:rtl/>
          <w:lang w:bidi="he-IL"/>
        </w:rPr>
        <w:t xml:space="preserve"> ועֹבד לוֹ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ואַבְדּוֹ הוּא </w:t>
      </w:r>
      <w:r w:rsidRPr="00DD5980">
        <w:rPr>
          <w:rFonts w:ascii="Times New Roman" w:hAnsi="Times New Roman" w:cs="Times New Roman"/>
          <w:color w:val="000000"/>
          <w:sz w:val="24"/>
          <w:szCs w:val="24"/>
        </w:rPr>
        <w:t xml:space="preserve">would be more appropriate, as thus pointed by Ziegler, Ewald, and Hitzig. But if one adheres to the traditional reading, and interprets this, as it must be interpreted: </w:t>
      </w:r>
      <w:r w:rsidRPr="00DD5980">
        <w:rPr>
          <w:rFonts w:ascii="Times New Roman" w:hAnsi="Times New Roman" w:cs="Times New Roman"/>
          <w:i/>
          <w:iCs/>
          <w:color w:val="000000"/>
          <w:sz w:val="24"/>
          <w:szCs w:val="24"/>
        </w:rPr>
        <w:t xml:space="preserve">et cui servus </w:t>
      </w:r>
      <w:r w:rsidRPr="00DD5980">
        <w:rPr>
          <w:rFonts w:ascii="Times New Roman" w:hAnsi="Times New Roman" w:cs="Times New Roman"/>
          <w:color w:val="000000"/>
          <w:sz w:val="24"/>
          <w:szCs w:val="24"/>
        </w:rPr>
        <w:t xml:space="preserve">(Targ., </w:t>
      </w:r>
      <w:r w:rsidRPr="00DD5980">
        <w:rPr>
          <w:rFonts w:ascii="Times New Roman" w:hAnsi="Times New Roman" w:cs="Times New Roman"/>
          <w:i/>
          <w:iCs/>
          <w:color w:val="000000"/>
          <w:sz w:val="24"/>
          <w:szCs w:val="24"/>
        </w:rPr>
        <w:t>Graec. Venet.</w:t>
      </w:r>
      <w:r w:rsidRPr="00DD5980">
        <w:rPr>
          <w:rFonts w:ascii="Times New Roman" w:hAnsi="Times New Roman" w:cs="Times New Roman"/>
          <w:color w:val="000000"/>
          <w:sz w:val="24"/>
          <w:szCs w:val="24"/>
        </w:rPr>
        <w:t>), then that supplies a better contrast to</w:t>
      </w:r>
      <w:r w:rsidRPr="009D0816">
        <w:rPr>
          <w:rFonts w:ascii="SBL Hebrew" w:hAnsi="SBL Hebrew" w:cs="SBL Hebrew"/>
          <w:color w:val="008080"/>
          <w:sz w:val="28"/>
          <w:szCs w:val="28"/>
          <w:rtl/>
          <w:lang w:bidi="he-IL"/>
        </w:rPr>
        <w:t xml:space="preserve">וחֲסַר־לָחֶם </w:t>
      </w:r>
      <w:r w:rsidRPr="00DD5980">
        <w:rPr>
          <w:rFonts w:ascii="Times New Roman" w:hAnsi="Times New Roman" w:cs="Times New Roman"/>
          <w:color w:val="000000"/>
          <w:sz w:val="24"/>
          <w:szCs w:val="24"/>
        </w:rPr>
        <w:t xml:space="preserve">, for “the first necessity of an oriental in only moderate circumstances is a slave, just as was the case with the Greeks and Romans” (Fl.). A man of lowly rank, who is, however, not so poor that he cannot support a slave, is better than one who boasts himself and is yet a beggar (2Sa. 3:29).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often expresses a striving to be, or to wish to appear to be, what the adj. corresponding to the verb states, e.g.,</w:t>
      </w:r>
      <w:r w:rsidRPr="009D0816">
        <w:rPr>
          <w:rFonts w:ascii="SBL Hebrew" w:hAnsi="SBL Hebrew" w:cs="SBL Hebrew"/>
          <w:color w:val="008080"/>
          <w:sz w:val="28"/>
          <w:szCs w:val="28"/>
          <w:rtl/>
          <w:lang w:bidi="he-IL"/>
        </w:rPr>
        <w:t xml:space="preserve">הִתְאַשּׁר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הִתְגַּדּל </w:t>
      </w:r>
      <w:r w:rsidRPr="00DD5980">
        <w:rPr>
          <w:rFonts w:ascii="Times New Roman" w:hAnsi="Times New Roman" w:cs="Times New Roman"/>
          <w:color w:val="000000"/>
          <w:sz w:val="24"/>
          <w:szCs w:val="24"/>
        </w:rPr>
        <w:t xml:space="preserve">; like the Greek middles, </w:t>
      </w:r>
      <w:r w:rsidRPr="00DD5980">
        <w:rPr>
          <w:rFonts w:ascii="SBL Greek" w:hAnsi="SBL Greek" w:cs="Times New Roman"/>
          <w:color w:val="0000FF"/>
          <w:sz w:val="24"/>
          <w:szCs w:val="24"/>
          <w:lang w:val="el-GR"/>
        </w:rPr>
        <w:t>εζεσθαι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αζεσθαι</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 הִתְחַכּם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σοφίζεσθαι</w:t>
      </w:r>
      <w:r w:rsidRPr="00DD5980">
        <w:rPr>
          <w:rFonts w:ascii="Times New Roman" w:hAnsi="Times New Roman" w:cs="Times New Roman"/>
          <w:color w:val="000000"/>
          <w:sz w:val="24"/>
          <w:szCs w:val="24"/>
        </w:rPr>
        <w:t>. So here, where with Fleischer we have translated: who makes himself mighty, for</w:t>
      </w:r>
      <w:r w:rsidRPr="009D0816">
        <w:rPr>
          <w:rFonts w:ascii="SBL Hebrew" w:hAnsi="SBL Hebrew" w:cs="SBL Hebrew"/>
          <w:color w:val="008080"/>
          <w:sz w:val="28"/>
          <w:szCs w:val="28"/>
          <w:rtl/>
          <w:lang w:bidi="he-IL"/>
        </w:rPr>
        <w:t xml:space="preserve">כבד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gravem esse</w:t>
      </w:r>
      <w:r w:rsidRPr="00DD5980">
        <w:rPr>
          <w:rFonts w:ascii="Times New Roman" w:hAnsi="Times New Roman" w:cs="Times New Roman"/>
          <w:color w:val="000000"/>
          <w:sz w:val="24"/>
          <w:szCs w:val="24"/>
        </w:rPr>
        <w:t>, is etymologically also the contrast of</w:t>
      </w:r>
      <w:r w:rsidRPr="009D0816">
        <w:rPr>
          <w:rFonts w:ascii="SBL Hebrew" w:hAnsi="SBL Hebrew" w:cs="SBL Hebrew"/>
          <w:color w:val="008080"/>
          <w:sz w:val="28"/>
          <w:szCs w:val="28"/>
          <w:rtl/>
          <w:lang w:bidi="he-IL"/>
        </w:rPr>
        <w:t xml:space="preserve">קלה </w:t>
      </w:r>
      <w:r w:rsidRPr="00DD5980">
        <w:rPr>
          <w:rFonts w:ascii="Times New Roman" w:hAnsi="Times New Roman" w:cs="Times New Roman"/>
          <w:color w:val="000000"/>
          <w:sz w:val="24"/>
          <w:szCs w:val="24"/>
        </w:rPr>
        <w:t xml:space="preserve">. The proverb, Sirach 10:26: </w:t>
      </w:r>
      <w:r w:rsidRPr="00DD5980">
        <w:rPr>
          <w:rFonts w:ascii="SBL Greek" w:hAnsi="SBL Greek" w:cs="Times New Roman"/>
          <w:color w:val="0000FF"/>
          <w:sz w:val="24"/>
          <w:szCs w:val="24"/>
          <w:lang w:val="el-GR"/>
        </w:rPr>
        <w:t>κρείσσων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ἐργαζόμενος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περισσεύων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πᾶσιν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ἢ</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δοξαζόμενος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ἀπορῶν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ἄρτων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(according to the text of Fritzsche), is a half remodelling, half translation of this before 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The right</w:t>
      </w:r>
      <w:r w:rsidR="003E2D2D">
        <w:rPr>
          <w:rFonts w:ascii="Times New Roman" w:hAnsi="Times New Roman" w:cs="Times New Roman"/>
          <w:b/>
          <w:bCs/>
          <w:i/>
          <w:iCs/>
          <w:color w:val="00007F"/>
          <w:sz w:val="24"/>
          <w:szCs w:val="24"/>
        </w:rPr>
        <w:t>eous knows how his cattle feel,</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compassion of the godless is cruel.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12:10]]</w:t>
      </w:r>
      <w:r w:rsidR="00102D00" w:rsidRPr="00DD5980">
        <w:t xml:space="preserve">Pro. 12:10.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explanation: the righteous taketh care for the life of his beast (Fl.), fails, for 10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is to be taken with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23:9;</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signifies also the state of one’s soul, the frame of mind, the state of feeling; but</w:t>
      </w:r>
      <w:r w:rsidRPr="009D0816">
        <w:rPr>
          <w:rFonts w:ascii="SBL Hebrew" w:hAnsi="SBL Hebrew" w:cs="SBL Hebrew"/>
          <w:color w:val="008080"/>
          <w:sz w:val="28"/>
          <w:szCs w:val="28"/>
          <w:rtl/>
          <w:lang w:bidi="he-IL"/>
        </w:rPr>
        <w:t xml:space="preserve"> ידע </w:t>
      </w:r>
      <w:r w:rsidRPr="00DD5980">
        <w:rPr>
          <w:rFonts w:ascii="Times New Roman" w:hAnsi="Times New Roman" w:cs="Times New Roman"/>
          <w:color w:val="000000"/>
          <w:sz w:val="24"/>
          <w:szCs w:val="24"/>
        </w:rPr>
        <w:t xml:space="preserve">has, as in the related proverb, 27:23, the meaning of careful cognizance or investigation, in conformity with which one acts. If the </w:t>
      </w:r>
      <w:r w:rsidRPr="00DD5980">
        <w:rPr>
          <w:rFonts w:ascii="LSBTrans" w:hAnsi="LSBTrans" w:cs="LSBTrans"/>
          <w:color w:val="000000"/>
          <w:sz w:val="24"/>
          <w:szCs w:val="24"/>
        </w:rPr>
        <w:t xml:space="preserve">ToraÑ </w:t>
      </w:r>
      <w:r w:rsidRPr="00DD5980">
        <w:rPr>
          <w:rFonts w:ascii="Times New Roman" w:hAnsi="Times New Roman" w:cs="Times New Roman"/>
          <w:color w:val="000000"/>
          <w:sz w:val="24"/>
          <w:szCs w:val="24"/>
        </w:rPr>
        <w:t>includes in the law of the Sabbath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20:10; 23:12) useful beasts and cattle, which are here especially meant, and secures to them the reward of their labour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25:4); if it forbids the mutilation, and generally the giving of unnecessary pain, to beasts; if it enjoins those who take a bird’s nest to let the dam escape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22:6f.), — these are the prefigurations of that</w:t>
      </w:r>
      <w:r w:rsidRPr="009D0816">
        <w:rPr>
          <w:rFonts w:ascii="SBL Hebrew" w:hAnsi="SBL Hebrew" w:cs="SBL Hebrew"/>
          <w:color w:val="008080"/>
          <w:sz w:val="28"/>
          <w:szCs w:val="28"/>
          <w:rtl/>
          <w:lang w:bidi="he-IL"/>
        </w:rPr>
        <w:t xml:space="preserve">דעת נפש בהמה </w:t>
      </w:r>
      <w:r w:rsidRPr="00DD5980">
        <w:rPr>
          <w:rFonts w:ascii="Times New Roman" w:hAnsi="Times New Roman" w:cs="Times New Roman"/>
          <w:color w:val="000000"/>
          <w:sz w:val="24"/>
          <w:szCs w:val="24"/>
        </w:rPr>
        <w:t xml:space="preserve">, and as the God of the </w:t>
      </w:r>
      <w:r w:rsidRPr="00DD5980">
        <w:rPr>
          <w:rFonts w:ascii="LSBTrans" w:hAnsi="LSBTrans" w:cs="LSBTrans"/>
          <w:color w:val="000000"/>
          <w:sz w:val="24"/>
          <w:szCs w:val="24"/>
        </w:rPr>
        <w:t xml:space="preserve">ToraÑ </w:t>
      </w:r>
      <w:r w:rsidRPr="00DD5980">
        <w:rPr>
          <w:rFonts w:ascii="Times New Roman" w:hAnsi="Times New Roman" w:cs="Times New Roman"/>
          <w:color w:val="000000"/>
          <w:sz w:val="24"/>
          <w:szCs w:val="24"/>
        </w:rPr>
        <w:t xml:space="preserve">thus appears at the close of the Book of Jonah, this wonderful apology </w:t>
      </w:r>
      <w:r w:rsidRPr="00DD5980">
        <w:rPr>
          <w:rFonts w:ascii="Times New Roman" w:hAnsi="Times New Roman" w:cs="Times New Roman"/>
          <w:i/>
          <w:iCs/>
          <w:color w:val="000000"/>
          <w:sz w:val="24"/>
          <w:szCs w:val="24"/>
        </w:rPr>
        <w:t>(defensio</w:t>
      </w:r>
      <w:r w:rsidRPr="00DD5980">
        <w:rPr>
          <w:rFonts w:ascii="Times New Roman" w:hAnsi="Times New Roman" w:cs="Times New Roman"/>
          <w:color w:val="000000"/>
          <w:sz w:val="24"/>
          <w:szCs w:val="24"/>
        </w:rPr>
        <w:t>) of the all-embracing compassion, the God also of the world-history in this sympathy for the beasts of the earth as the type of the righteous.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most interpreters find an oxymoron: the compassion of the godless is compassionless, the direct opposite of compassion; i.e., he possesses either altogether no compassion, or he shows such as in its principle, its</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expression, and in its effects is the opposite of what it ought to be (Fl.). Bertheau believes that in the sing. of the predicate</w:t>
      </w:r>
      <w:r w:rsidRPr="009D0816">
        <w:rPr>
          <w:rFonts w:ascii="SBL Hebrew" w:hAnsi="SBL Hebrew" w:cs="SBL Hebrew"/>
          <w:color w:val="008080"/>
          <w:sz w:val="28"/>
          <w:szCs w:val="28"/>
          <w:rtl/>
          <w:lang w:bidi="he-IL"/>
        </w:rPr>
        <w:t xml:space="preserve"> אַכְזָרִי </w:t>
      </w:r>
      <w:r w:rsidRPr="00DD5980">
        <w:rPr>
          <w:rFonts w:ascii="Times New Roman" w:hAnsi="Times New Roman" w:cs="Times New Roman"/>
          <w:color w:val="000000"/>
          <w:sz w:val="24"/>
          <w:szCs w:val="24"/>
        </w:rPr>
        <w:t>he is justified in translating: the compassion of the wicked is a tyranny. And as one may speak of a loveless love, i.e., of a love which in its principle is nothing else than selfishness, so also of a</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compassionless compassion, such as consists only in gesture and speech without truth of feeling and of active results. But how such a compassionless compassion toward the cattle, and one which is really cruel, is possible, it may be difficult to show. Hitzig’s conjecture,</w:t>
      </w:r>
      <w:r w:rsidRPr="009D0816">
        <w:rPr>
          <w:rFonts w:ascii="SBL Hebrew" w:hAnsi="SBL Hebrew" w:cs="SBL Hebrew"/>
          <w:color w:val="008080"/>
          <w:sz w:val="28"/>
          <w:szCs w:val="28"/>
          <w:rtl/>
          <w:lang w:bidi="he-IL"/>
        </w:rPr>
        <w:t xml:space="preserve">רחֻמי </w:t>
      </w:r>
      <w:r w:rsidRPr="00DD5980">
        <w:rPr>
          <w:rFonts w:ascii="Times New Roman" w:hAnsi="Times New Roman" w:cs="Times New Roman"/>
          <w:color w:val="000000"/>
          <w:sz w:val="24"/>
          <w:szCs w:val="24"/>
        </w:rPr>
        <w:t>, sprang from this thought: the most merciful among sinners are cruel — the sinner is as such not</w:t>
      </w:r>
      <w:r w:rsidRPr="009D0816">
        <w:rPr>
          <w:rFonts w:ascii="SBL Hebrew" w:hAnsi="SBL Hebrew" w:cs="SBL Hebrew"/>
          <w:color w:val="008080"/>
          <w:sz w:val="28"/>
          <w:szCs w:val="28"/>
          <w:rtl/>
          <w:lang w:bidi="he-IL"/>
        </w:rPr>
        <w:t xml:space="preserve">רחוּם </w:t>
      </w:r>
      <w:r w:rsidRPr="00DD5980">
        <w:rPr>
          <w:rFonts w:ascii="Times New Roman" w:hAnsi="Times New Roman" w:cs="Times New Roman"/>
          <w:color w:val="000000"/>
          <w:sz w:val="24"/>
          <w:szCs w:val="24"/>
        </w:rPr>
        <w:t xml:space="preserve">. The LXX is right in the rendering, </w:t>
      </w:r>
      <w:r w:rsidRPr="00DD5980">
        <w:rPr>
          <w:rFonts w:ascii="SBL Greek" w:hAnsi="SBL Greek" w:cs="Times New Roman"/>
          <w:color w:val="0000FF"/>
          <w:sz w:val="24"/>
          <w:szCs w:val="24"/>
          <w:lang w:val="el-GR"/>
        </w:rPr>
        <w:t>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σπλάγχνα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ἀσεβῶν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ἀνελεήμονα</w:t>
      </w:r>
      <w:r w:rsidRPr="00DD5980">
        <w:rPr>
          <w:rFonts w:ascii="Times New Roman" w:hAnsi="Times New Roman" w:cs="Times New Roman"/>
          <w:color w:val="000000"/>
          <w:sz w:val="24"/>
          <w:szCs w:val="24"/>
        </w:rPr>
        <w:t>. The noun</w:t>
      </w:r>
      <w:r w:rsidRPr="009D0816">
        <w:rPr>
          <w:rFonts w:ascii="SBL Hebrew" w:hAnsi="SBL Hebrew" w:cs="SBL Hebrew"/>
          <w:b/>
          <w:color w:val="008080"/>
          <w:sz w:val="28"/>
          <w:szCs w:val="28"/>
          <w:rtl/>
          <w:lang w:bidi="he-IL"/>
        </w:rPr>
        <w:t xml:space="preserve"> רחֲמִים </w:t>
      </w:r>
      <w:r w:rsidRPr="00DD5980">
        <w:rPr>
          <w:rFonts w:ascii="Times New Roman" w:hAnsi="Times New Roman" w:cs="Times New Roman"/>
          <w:color w:val="000000"/>
          <w:sz w:val="24"/>
          <w:szCs w:val="24"/>
        </w:rPr>
        <w:t xml:space="preserve">means here not compassion, but, as in Gen. 43:30 (LXX </w:t>
      </w:r>
      <w:r w:rsidRPr="00DD5980">
        <w:rPr>
          <w:rFonts w:ascii="SBL Greek" w:hAnsi="SBL Greek" w:cs="Times New Roman"/>
          <w:color w:val="0000FF"/>
          <w:sz w:val="24"/>
          <w:szCs w:val="24"/>
          <w:lang w:val="el-GR"/>
        </w:rPr>
        <w:t>ἔντερα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ἔγκατα</w:t>
      </w:r>
      <w:r w:rsidRPr="00DD5980">
        <w:rPr>
          <w:rFonts w:ascii="Times New Roman" w:hAnsi="Times New Roman" w:cs="Times New Roman"/>
          <w:color w:val="000000"/>
          <w:sz w:val="24"/>
          <w:szCs w:val="24"/>
        </w:rPr>
        <w:t xml:space="preserve">) and 1Ki. 3:26 (LXX </w:t>
      </w:r>
      <w:r w:rsidRPr="00DD5980">
        <w:rPr>
          <w:rFonts w:ascii="SBL Greek" w:hAnsi="SBL Greek" w:cs="Times New Roman"/>
          <w:color w:val="0000FF"/>
          <w:sz w:val="24"/>
          <w:szCs w:val="24"/>
          <w:lang w:val="el-GR"/>
        </w:rPr>
        <w:t>μήτρα</w:t>
      </w:r>
      <w:r w:rsidRPr="00DD5980">
        <w:rPr>
          <w:rFonts w:ascii="Times New Roman" w:hAnsi="Times New Roman" w:cs="Times New Roman"/>
          <w:color w:val="000000"/>
          <w:sz w:val="24"/>
          <w:szCs w:val="24"/>
        </w:rPr>
        <w:t xml:space="preserve">), has the meaning the bowels (properly tender parts, cf. Arab. </w:t>
      </w:r>
      <w:r w:rsidRPr="00DD5980">
        <w:rPr>
          <w:rFonts w:ascii="Times New Roman" w:hAnsi="Times New Roman" w:cs="Times New Roman"/>
          <w:i/>
          <w:iCs/>
          <w:color w:val="000000"/>
          <w:sz w:val="24"/>
          <w:szCs w:val="24"/>
        </w:rPr>
        <w:t>rakhuma</w:t>
      </w:r>
      <w:r w:rsidRPr="00DD5980">
        <w:rPr>
          <w:rFonts w:ascii="Times New Roman" w:hAnsi="Times New Roman" w:cs="Times New Roman"/>
          <w:color w:val="000000"/>
          <w:sz w:val="24"/>
          <w:szCs w:val="24"/>
        </w:rPr>
        <w:t xml:space="preserve">, to be soft, tender, with </w:t>
      </w:r>
      <w:r w:rsidRPr="00DD5980">
        <w:rPr>
          <w:rFonts w:ascii="LSBTrans" w:hAnsi="LSBTrans" w:cs="LSBTrans"/>
          <w:color w:val="000000"/>
          <w:sz w:val="24"/>
          <w:szCs w:val="24"/>
        </w:rPr>
        <w:t>rhåm</w:t>
      </w:r>
      <w:r w:rsidRPr="00DD5980">
        <w:rPr>
          <w:rFonts w:ascii="Times New Roman" w:hAnsi="Times New Roman" w:cs="Times New Roman"/>
          <w:color w:val="000000"/>
          <w:sz w:val="24"/>
          <w:szCs w:val="24"/>
        </w:rPr>
        <w:t>), and thus the interior of the body, in which deep emotions, and especially strong sympathy, are wont to be reflected (cf. Hos. 10:8). The singular of the predicate</w:t>
      </w:r>
      <w:r w:rsidRPr="009D0816">
        <w:rPr>
          <w:rFonts w:ascii="SBL Hebrew" w:hAnsi="SBL Hebrew" w:cs="SBL Hebrew"/>
          <w:color w:val="008080"/>
          <w:sz w:val="28"/>
          <w:szCs w:val="28"/>
          <w:rtl/>
          <w:lang w:bidi="he-IL"/>
        </w:rPr>
        <w:t xml:space="preserve"> אכזרי </w:t>
      </w:r>
      <w:r w:rsidRPr="00DD5980">
        <w:rPr>
          <w:rFonts w:ascii="Times New Roman" w:hAnsi="Times New Roman" w:cs="Times New Roman"/>
          <w:color w:val="000000"/>
          <w:sz w:val="24"/>
          <w:szCs w:val="24"/>
        </w:rPr>
        <w:t>arises here from the unity of the subject-conception: the inwards, as Jer. 50:12, from the reference of the expression to each individual of the many.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11 He that tilleth his own ground is satisfied with bread,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followeth after vain pursuits is devoid of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12:11]]</w:t>
      </w:r>
      <w:r w:rsidR="00102D00" w:rsidRPr="00DD5980">
        <w:t xml:space="preserve">Pro. 12:11.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Yet more complete is the antithetic parallelism in the </w:t>
      </w:r>
      <w:r w:rsidRPr="00DD5980">
        <w:rPr>
          <w:rFonts w:ascii="Times New Roman" w:hAnsi="Times New Roman" w:cs="Times New Roman"/>
          <w:i/>
          <w:iCs/>
          <w:color w:val="000000"/>
          <w:sz w:val="24"/>
          <w:szCs w:val="24"/>
        </w:rPr>
        <w:t>doublette</w:t>
      </w:r>
      <w:r w:rsidRPr="00DD5980">
        <w:rPr>
          <w:rFonts w:ascii="Times New Roman" w:hAnsi="Times New Roman" w:cs="Times New Roman"/>
          <w:color w:val="000000"/>
          <w:sz w:val="24"/>
          <w:szCs w:val="24"/>
        </w:rPr>
        <w:t>, 28:19 (cf. also Sir. 20:27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proverb recommends the cultivation of the field as the surest means of supporting oneself honestly and abundantly, in contrast to the grasping after vain, i.e., unrighteous means of subsistence, windy speculations, and the like (Fl.).</w:t>
      </w:r>
      <w:r w:rsidRPr="009D0816">
        <w:rPr>
          <w:rFonts w:ascii="SBL Hebrew" w:hAnsi="SBL Hebrew" w:cs="SBL Hebrew"/>
          <w:color w:val="008080"/>
          <w:sz w:val="28"/>
          <w:szCs w:val="28"/>
          <w:rtl/>
          <w:lang w:bidi="he-IL"/>
        </w:rPr>
        <w:t xml:space="preserve"> ריקִים </w:t>
      </w:r>
      <w:r w:rsidRPr="00DD5980">
        <w:rPr>
          <w:rFonts w:ascii="Times New Roman" w:hAnsi="Times New Roman" w:cs="Times New Roman"/>
          <w:color w:val="000000"/>
          <w:sz w:val="24"/>
          <w:szCs w:val="24"/>
        </w:rPr>
        <w:t xml:space="preserve">are here not persons (Bertheau), but things without solidity and value (LXX </w:t>
      </w:r>
      <w:r w:rsidRPr="00DD5980">
        <w:rPr>
          <w:rFonts w:ascii="SBL Greek" w:hAnsi="SBL Greek" w:cs="Times New Roman"/>
          <w:color w:val="0000FF"/>
          <w:sz w:val="24"/>
          <w:szCs w:val="24"/>
          <w:lang w:val="el-GR"/>
        </w:rPr>
        <w:t>μάταια</w:t>
      </w:r>
      <w:r w:rsidRPr="00DD5980">
        <w:rPr>
          <w:rFonts w:ascii="Times New Roman" w:hAnsi="Times New Roman" w:cs="Times New Roman"/>
          <w:color w:val="000000"/>
          <w:sz w:val="24"/>
          <w:szCs w:val="24"/>
        </w:rPr>
        <w:t xml:space="preserve">; Aquila, Theodotion, </w:t>
      </w:r>
      <w:r w:rsidRPr="00DD5980">
        <w:rPr>
          <w:rFonts w:ascii="SBL Greek" w:hAnsi="SBL Greek" w:cs="Times New Roman"/>
          <w:color w:val="0000FF"/>
          <w:sz w:val="24"/>
          <w:szCs w:val="24"/>
          <w:lang w:val="el-GR"/>
        </w:rPr>
        <w:t>μενα</w:t>
      </w:r>
      <w:r w:rsidRPr="00DD5980">
        <w:rPr>
          <w:rFonts w:ascii="Times New Roman" w:hAnsi="Times New Roman" w:cs="Times New Roman"/>
          <w:color w:val="000000"/>
          <w:sz w:val="24"/>
          <w:szCs w:val="24"/>
        </w:rPr>
        <w:t>), and, in conformity with the contrast, not real business. Elsewhere also the mas. plur. discharges the function of a neut. noun of multitude, vid.,</w:t>
      </w:r>
      <w:r w:rsidRPr="009D0816">
        <w:rPr>
          <w:rFonts w:ascii="SBL Hebrew" w:hAnsi="SBL Hebrew" w:cs="SBL Hebrew"/>
          <w:color w:val="008080"/>
          <w:sz w:val="28"/>
          <w:szCs w:val="28"/>
          <w:rtl/>
          <w:lang w:bidi="he-IL"/>
        </w:rPr>
        <w:t xml:space="preserve">נגִידִים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principalia</w:t>
      </w:r>
      <w:r w:rsidRPr="00DD5980">
        <w:rPr>
          <w:rFonts w:ascii="Times New Roman" w:hAnsi="Times New Roman" w:cs="Times New Roman"/>
          <w:color w:val="000000"/>
          <w:sz w:val="24"/>
          <w:szCs w:val="24"/>
        </w:rPr>
        <w:t>, 8:6, and</w:t>
      </w:r>
      <w:r w:rsidRPr="009D0816">
        <w:rPr>
          <w:rFonts w:ascii="SBL Hebrew" w:hAnsi="SBL Hebrew" w:cs="SBL Hebrew"/>
          <w:color w:val="008080"/>
          <w:sz w:val="28"/>
          <w:szCs w:val="28"/>
          <w:rtl/>
          <w:lang w:bidi="he-IL"/>
        </w:rPr>
        <w:t xml:space="preserve">זדִים </w:t>
      </w:r>
      <w:r w:rsidRPr="00DD5980">
        <w:rPr>
          <w:rFonts w:ascii="Times New Roman" w:hAnsi="Times New Roman" w:cs="Times New Roman"/>
          <w:color w:val="000000"/>
          <w:sz w:val="24"/>
          <w:szCs w:val="24"/>
        </w:rPr>
        <w:t>, Psa. 19:14 — one of the many examples of the imperfect use of the gender in Hebr.; the speaker has in</w:t>
      </w:r>
      <w:r w:rsidRPr="009D0816">
        <w:rPr>
          <w:rFonts w:ascii="SBL Hebrew" w:hAnsi="SBL Hebrew" w:cs="SBL Hebrew"/>
          <w:color w:val="008080"/>
          <w:sz w:val="28"/>
          <w:szCs w:val="28"/>
          <w:rtl/>
          <w:lang w:bidi="he-IL"/>
        </w:rPr>
        <w:t xml:space="preserve">ריקים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vana et inania</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 אנשׁים </w:t>
      </w:r>
      <w:r w:rsidRPr="00DD5980">
        <w:rPr>
          <w:rFonts w:ascii="Times New Roman" w:hAnsi="Times New Roman" w:cs="Times New Roman"/>
          <w:color w:val="000000"/>
          <w:sz w:val="24"/>
          <w:szCs w:val="24"/>
        </w:rPr>
        <w:t>(</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9:4), but</w:t>
      </w:r>
      <w:r w:rsidRPr="009D0816">
        <w:rPr>
          <w:rFonts w:ascii="SBL Hebrew" w:hAnsi="SBL Hebrew" w:cs="SBL Hebrew"/>
          <w:color w:val="008080"/>
          <w:sz w:val="28"/>
          <w:szCs w:val="28"/>
          <w:rtl/>
          <w:lang w:bidi="he-IL"/>
        </w:rPr>
        <w:t xml:space="preserve"> דברים </w:t>
      </w:r>
      <w:r w:rsidRPr="00DD5980">
        <w:rPr>
          <w:rFonts w:ascii="Times New Roman" w:hAnsi="Times New Roman" w:cs="Times New Roman"/>
          <w:color w:val="000000"/>
          <w:sz w:val="24"/>
          <w:szCs w:val="24"/>
        </w:rPr>
        <w:t>(</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32:47) in view. The LXX erroneously at 28:19, and Symmachus and Jerome at both places understand</w:t>
      </w:r>
      <w:r w:rsidRPr="009D0816">
        <w:rPr>
          <w:rFonts w:ascii="SBL Hebrew" w:hAnsi="SBL Hebrew" w:cs="SBL Hebrew"/>
          <w:color w:val="008080"/>
          <w:sz w:val="28"/>
          <w:szCs w:val="28"/>
          <w:rtl/>
          <w:lang w:bidi="he-IL"/>
        </w:rPr>
        <w:t xml:space="preserve"> ריקים </w:t>
      </w:r>
      <w:r w:rsidRPr="00DD5980">
        <w:rPr>
          <w:rFonts w:ascii="Times New Roman" w:hAnsi="Times New Roman" w:cs="Times New Roman"/>
          <w:color w:val="000000"/>
          <w:sz w:val="24"/>
          <w:szCs w:val="24"/>
        </w:rPr>
        <w:t>of slothfulness.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The godless lusteth</w:t>
      </w:r>
      <w:r w:rsidR="003E2D2D">
        <w:rPr>
          <w:rFonts w:ascii="Times New Roman" w:hAnsi="Times New Roman" w:cs="Times New Roman"/>
          <w:b/>
          <w:bCs/>
          <w:i/>
          <w:iCs/>
          <w:color w:val="00007F"/>
          <w:sz w:val="24"/>
          <w:szCs w:val="24"/>
        </w:rPr>
        <w:t xml:space="preserve"> after the spoil of evil-doers;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root of the righteous shoots forth.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12:12]]</w:t>
      </w:r>
      <w:r w:rsidR="00102D00" w:rsidRPr="00DD5980">
        <w:t xml:space="preserve">Pro. 12:12.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translation is at the same time an explanation, and agrees with Fleischer’s “the godless strives by unrighteous gain like the wicked (Pro. 4:14) to enrich himself, namely, as must be understood from the antithetic members of the parallelism, in vain, without thereby making progress and gaining anything certain. The preterite, as 11:2, 8, etc., places the general true proposition as a separate historic principle derived from experience. In 12</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 xml:space="preserve">stands elliptically or pregnantly: </w:t>
      </w:r>
      <w:r w:rsidRPr="00DD5980">
        <w:rPr>
          <w:rFonts w:ascii="Times New Roman" w:hAnsi="Times New Roman" w:cs="Times New Roman"/>
          <w:i/>
          <w:iCs/>
          <w:color w:val="000000"/>
          <w:sz w:val="24"/>
          <w:szCs w:val="24"/>
        </w:rPr>
        <w:t>edet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scil. quod radix edere solet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sobolem stirpis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ramorum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etc.</w:t>
      </w:r>
      <w:r w:rsidRPr="00DD5980">
        <w:rPr>
          <w:rFonts w:ascii="Times New Roman" w:hAnsi="Times New Roman" w:cs="Times New Roman"/>
          <w:color w:val="000000"/>
          <w:sz w:val="24"/>
          <w:szCs w:val="24"/>
        </w:rPr>
        <w:t xml:space="preserve">, as in the Arab. </w:t>
      </w:r>
      <w:r w:rsidRPr="00DD5980">
        <w:rPr>
          <w:rFonts w:ascii="Times New Roman" w:hAnsi="Times New Roman" w:cs="Times New Roman"/>
          <w:i/>
          <w:iCs/>
          <w:color w:val="000000"/>
          <w:sz w:val="24"/>
          <w:szCs w:val="24"/>
        </w:rPr>
        <w:t xml:space="preserve">natan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aÑnatan </w:t>
      </w:r>
      <w:r w:rsidRPr="00DD5980">
        <w:rPr>
          <w:rFonts w:ascii="Times New Roman" w:hAnsi="Times New Roman" w:cs="Times New Roman"/>
          <w:color w:val="000000"/>
          <w:sz w:val="24"/>
          <w:szCs w:val="24"/>
        </w:rPr>
        <w:t>are specially used without an obj. of the spontaneousness of an odour.”</w:t>
      </w:r>
      <w:r w:rsidRPr="009D0816">
        <w:rPr>
          <w:rFonts w:ascii="SBL Hebrew" w:hAnsi="SBL Hebrew" w:cs="SBL Hebrew"/>
          <w:color w:val="008080"/>
          <w:sz w:val="28"/>
          <w:szCs w:val="28"/>
          <w:rtl/>
          <w:lang w:bidi="he-IL"/>
        </w:rPr>
        <w:t xml:space="preserve"> מָצוֹד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צוּד </w:t>
      </w:r>
      <w:r w:rsidRPr="00DD5980">
        <w:rPr>
          <w:rFonts w:ascii="Times New Roman" w:hAnsi="Times New Roman" w:cs="Times New Roman"/>
          <w:color w:val="000000"/>
          <w:sz w:val="24"/>
          <w:szCs w:val="24"/>
        </w:rPr>
        <w:t>, to spy, to hunt) is elsewhere the instrument of the hunt (a net), here the object and end of it. If the words had been</w:t>
      </w:r>
      <w:r w:rsidRPr="009D0816">
        <w:rPr>
          <w:rFonts w:ascii="SBL Hebrew" w:hAnsi="SBL Hebrew" w:cs="SBL Hebrew"/>
          <w:b/>
          <w:color w:val="007F7F"/>
          <w:sz w:val="28"/>
          <w:szCs w:val="28"/>
          <w:rtl/>
          <w:lang w:bidi="he-IL"/>
        </w:rPr>
        <w:t xml:space="preserve">מְצוּדי רעִים </w:t>
      </w:r>
      <w:r w:rsidRPr="00DD5980">
        <w:rPr>
          <w:rFonts w:ascii="Times New Roman" w:hAnsi="Times New Roman" w:cs="Times New Roman"/>
          <w:color w:val="000000"/>
          <w:sz w:val="24"/>
          <w:szCs w:val="24"/>
        </w:rPr>
        <w:t>, then we would explain after</w:t>
      </w:r>
      <w:r w:rsidRPr="009D0816">
        <w:rPr>
          <w:rFonts w:ascii="SBL Hebrew" w:hAnsi="SBL Hebrew" w:cs="SBL Hebrew"/>
          <w:color w:val="008080"/>
          <w:sz w:val="28"/>
          <w:szCs w:val="28"/>
          <w:rtl/>
          <w:lang w:bidi="he-IL"/>
        </w:rPr>
        <w:t xml:space="preserve">מַלְאֲכי רעִים </w:t>
      </w:r>
      <w:r w:rsidRPr="00DD5980">
        <w:rPr>
          <w:rFonts w:ascii="Times New Roman" w:hAnsi="Times New Roman" w:cs="Times New Roman"/>
          <w:color w:val="000000"/>
          <w:sz w:val="24"/>
          <w:szCs w:val="24"/>
        </w:rPr>
        <w:t>, Psa. 78:49 (vid., comm. on), and</w:t>
      </w:r>
      <w:r w:rsidRPr="009D0816">
        <w:rPr>
          <w:rFonts w:ascii="SBL Hebrew" w:hAnsi="SBL Hebrew" w:cs="SBL Hebrew"/>
          <w:color w:val="008080"/>
          <w:sz w:val="28"/>
          <w:szCs w:val="28"/>
          <w:rtl/>
          <w:lang w:bidi="he-IL"/>
        </w:rPr>
        <w:t xml:space="preserve">אשֶׁת רע </w:t>
      </w:r>
      <w:r w:rsidRPr="00DD5980">
        <w:rPr>
          <w:rFonts w:ascii="Times New Roman" w:hAnsi="Times New Roman" w:cs="Times New Roman"/>
          <w:color w:val="000000"/>
          <w:sz w:val="24"/>
          <w:szCs w:val="24"/>
        </w:rPr>
        <w:t>, 6:24; but in the difference of number,</w:t>
      </w:r>
      <w:r w:rsidRPr="009D0816">
        <w:rPr>
          <w:rFonts w:ascii="SBL Hebrew" w:hAnsi="SBL Hebrew" w:cs="SBL Hebrew"/>
          <w:color w:val="008080"/>
          <w:sz w:val="28"/>
          <w:szCs w:val="28"/>
          <w:rtl/>
          <w:lang w:bidi="he-IL"/>
        </w:rPr>
        <w:t xml:space="preserve"> רעים </w:t>
      </w:r>
      <w:r w:rsidRPr="00DD5980">
        <w:rPr>
          <w:rFonts w:ascii="Times New Roman" w:hAnsi="Times New Roman" w:cs="Times New Roman"/>
          <w:color w:val="000000"/>
          <w:sz w:val="24"/>
          <w:szCs w:val="24"/>
        </w:rPr>
        <w:t xml:space="preserve">will not be the qualitative but the subjective personal genitive: </w:t>
      </w:r>
      <w:r w:rsidRPr="00DD5980">
        <w:rPr>
          <w:rFonts w:ascii="Times New Roman" w:hAnsi="Times New Roman" w:cs="Times New Roman"/>
          <w:i/>
          <w:iCs/>
          <w:color w:val="000000"/>
          <w:sz w:val="24"/>
          <w:szCs w:val="24"/>
        </w:rPr>
        <w:t xml:space="preserve">capturam qualem mali captant. </w:t>
      </w:r>
      <w:r w:rsidRPr="00DD5980">
        <w:rPr>
          <w:rFonts w:ascii="Times New Roman" w:hAnsi="Times New Roman" w:cs="Times New Roman"/>
          <w:color w:val="000000"/>
          <w:sz w:val="24"/>
          <w:szCs w:val="24"/>
        </w:rPr>
        <w:t>Ewald, who understands</w:t>
      </w:r>
      <w:r w:rsidRPr="009D0816">
        <w:rPr>
          <w:rFonts w:ascii="SBL Hebrew" w:hAnsi="SBL Hebrew" w:cs="SBL Hebrew"/>
          <w:color w:val="007F7F"/>
          <w:sz w:val="28"/>
          <w:szCs w:val="28"/>
          <w:rtl/>
          <w:lang w:bidi="he-IL"/>
        </w:rPr>
        <w:t xml:space="preserve">ריקים </w:t>
      </w:r>
      <w:r w:rsidRPr="00DD5980">
        <w:rPr>
          <w:rFonts w:ascii="Times New Roman" w:hAnsi="Times New Roman" w:cs="Times New Roman"/>
          <w:color w:val="000000"/>
          <w:sz w:val="24"/>
          <w:szCs w:val="24"/>
        </w:rPr>
        <w:t>, 11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of good- for-nothing-fellows, interprets</w:t>
      </w:r>
      <w:r w:rsidRPr="009D0816">
        <w:rPr>
          <w:rFonts w:ascii="SBL Hebrew" w:hAnsi="SBL Hebrew" w:cs="SBL Hebrew"/>
          <w:color w:val="008080"/>
          <w:sz w:val="28"/>
          <w:szCs w:val="28"/>
          <w:rtl/>
          <w:lang w:bidi="he-IL"/>
        </w:rPr>
        <w:t xml:space="preserve"> רעים </w:t>
      </w:r>
      <w:r w:rsidRPr="00DD5980">
        <w:rPr>
          <w:rFonts w:ascii="Times New Roman" w:hAnsi="Times New Roman" w:cs="Times New Roman"/>
          <w:color w:val="000000"/>
          <w:sz w:val="24"/>
          <w:szCs w:val="24"/>
        </w:rPr>
        <w:t>here, on the contrary, as neuter (§ 172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desire of the wicked is an evil net, i.e., wherein he catches all manner of evil for himself. The LXX has here two proverbs, in which</w:t>
      </w:r>
      <w:r w:rsidRPr="009D0816">
        <w:rPr>
          <w:rFonts w:ascii="SBL Hebrew" w:hAnsi="SBL Hebrew" w:cs="SBL Hebrew"/>
          <w:color w:val="008080"/>
          <w:sz w:val="28"/>
          <w:szCs w:val="28"/>
          <w:rtl/>
          <w:lang w:bidi="he-IL"/>
        </w:rPr>
        <w:t xml:space="preserve"> מצוד </w:t>
      </w:r>
      <w:r w:rsidRPr="00DD5980">
        <w:rPr>
          <w:rFonts w:ascii="Times New Roman" w:hAnsi="Times New Roman" w:cs="Times New Roman"/>
          <w:color w:val="000000"/>
          <w:sz w:val="24"/>
          <w:szCs w:val="24"/>
        </w:rPr>
        <w:t xml:space="preserve">occurs in the plur. and in the sense of </w:t>
      </w:r>
      <w:r w:rsidRPr="00DD5980">
        <w:rPr>
          <w:rFonts w:ascii="SBL Greek" w:hAnsi="SBL Greek" w:cs="Times New Roman"/>
          <w:color w:val="0000FF"/>
          <w:sz w:val="24"/>
          <w:szCs w:val="24"/>
          <w:lang w:val="el-GR"/>
        </w:rPr>
        <w:t>ὀχυρώματα</w:t>
      </w:r>
      <w:r w:rsidRPr="00DD5980">
        <w:rPr>
          <w:rFonts w:ascii="Times New Roman" w:hAnsi="Times New Roman" w:cs="Times New Roman"/>
          <w:color w:val="000000"/>
          <w:sz w:val="24"/>
          <w:szCs w:val="24"/>
        </w:rPr>
        <w:t>;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of the Hebr. text is rendered: </w:t>
      </w:r>
      <w:r w:rsidRPr="00DD5980">
        <w:rPr>
          <w:rFonts w:ascii="SBL Greek" w:hAnsi="SBL Greek" w:cs="Times New Roman"/>
          <w:color w:val="0000FF"/>
          <w:sz w:val="24"/>
          <w:szCs w:val="24"/>
          <w:lang w:val="el-GR"/>
        </w:rPr>
        <w:t>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ῥίζαι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εὐσεβῶν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ὀχρυώμασι</w:t>
      </w:r>
      <w:r w:rsidRPr="00DD5980">
        <w:rPr>
          <w:rFonts w:ascii="Times New Roman" w:hAnsi="Times New Roman" w:cs="Times New Roman"/>
          <w:color w:val="000000"/>
          <w:sz w:val="24"/>
          <w:szCs w:val="24"/>
        </w:rPr>
        <w:t xml:space="preserve">, which Schleusner explains </w:t>
      </w:r>
      <w:r w:rsidRPr="00DD5980">
        <w:rPr>
          <w:rFonts w:ascii="Times New Roman" w:hAnsi="Times New Roman" w:cs="Times New Roman"/>
          <w:i/>
          <w:iCs/>
          <w:color w:val="000000"/>
          <w:sz w:val="24"/>
          <w:szCs w:val="24"/>
        </w:rPr>
        <w:t xml:space="preserve">immotae erunt. </w:t>
      </w:r>
      <w:r w:rsidRPr="00DD5980">
        <w:rPr>
          <w:rFonts w:ascii="Times New Roman" w:hAnsi="Times New Roman" w:cs="Times New Roman"/>
          <w:color w:val="000000"/>
          <w:sz w:val="24"/>
          <w:szCs w:val="24"/>
        </w:rPr>
        <w:t>The Hebr. text can gain nothing from this variation. That the LXX read</w:t>
      </w:r>
      <w:r w:rsidRPr="009D0816">
        <w:rPr>
          <w:rFonts w:ascii="SBL Hebrew" w:hAnsi="SBL Hebrew" w:cs="SBL Hebrew"/>
          <w:color w:val="008080"/>
          <w:sz w:val="28"/>
          <w:szCs w:val="28"/>
          <w:rtl/>
          <w:lang w:bidi="he-IL"/>
        </w:rPr>
        <w:t xml:space="preserve"> ושׁרשׁ צדיקים איתָן </w:t>
      </w:r>
      <w:r w:rsidRPr="00DD5980">
        <w:rPr>
          <w:rFonts w:ascii="Times New Roman" w:hAnsi="Times New Roman" w:cs="Times New Roman"/>
          <w:color w:val="000000"/>
          <w:sz w:val="24"/>
          <w:szCs w:val="24"/>
        </w:rPr>
        <w:t>is not probable, since they nowhere thus translate</w:t>
      </w:r>
      <w:r w:rsidRPr="009D0816">
        <w:rPr>
          <w:rFonts w:ascii="SBL Hebrew" w:hAnsi="SBL Hebrew" w:cs="SBL Hebrew"/>
          <w:color w:val="008080"/>
          <w:sz w:val="28"/>
          <w:szCs w:val="28"/>
          <w:rtl/>
          <w:lang w:bidi="he-IL"/>
        </w:rPr>
        <w:t xml:space="preserve">איתן </w:t>
      </w:r>
      <w:r w:rsidRPr="00DD5980">
        <w:rPr>
          <w:rFonts w:ascii="Times New Roman" w:hAnsi="Times New Roman" w:cs="Times New Roman"/>
          <w:color w:val="000000"/>
          <w:sz w:val="24"/>
          <w:szCs w:val="24"/>
        </w:rPr>
        <w:t>. But Reiske and Ziegler have, like Ewald and Hitzig, combined</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of this proverb with</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from</w:t>
      </w:r>
      <w:r w:rsidRPr="009D0816">
        <w:rPr>
          <w:rFonts w:ascii="SBL Hebrew" w:hAnsi="SBL Hebrew" w:cs="SBL Hebrew"/>
          <w:color w:val="0000FF"/>
          <w:sz w:val="28"/>
          <w:szCs w:val="28"/>
          <w:rtl/>
        </w:rPr>
        <w:t xml:space="preserve"> </w:t>
      </w:r>
      <w:r w:rsidRPr="009D0816">
        <w:rPr>
          <w:rFonts w:ascii="SBL Hebrew" w:hAnsi="SBL Hebrew" w:cs="SBL Hebrew"/>
          <w:color w:val="008080"/>
          <w:sz w:val="28"/>
          <w:szCs w:val="28"/>
          <w:rtl/>
          <w:lang w:bidi="he-IL"/>
        </w:rPr>
        <w:t xml:space="preserve">איתן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waÑtin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firmum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perennem esse. </w:t>
      </w:r>
      <w:r w:rsidRPr="00DD5980">
        <w:rPr>
          <w:rFonts w:ascii="Times New Roman" w:hAnsi="Times New Roman" w:cs="Times New Roman"/>
          <w:color w:val="000000"/>
          <w:sz w:val="24"/>
          <w:szCs w:val="24"/>
        </w:rPr>
        <w:t>Hitzig translates the distich, after emending the text of 12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by the help of the LXX and the Arab.: the refuge of the wicked is crumbling clay, but the root of the righteous endures (</w:t>
      </w:r>
      <w:r w:rsidRPr="009D0816">
        <w:rPr>
          <w:rFonts w:ascii="SBL Hebrew" w:hAnsi="SBL Hebrew" w:cs="SBL Hebrew"/>
          <w:color w:val="008080"/>
          <w:sz w:val="28"/>
          <w:szCs w:val="28"/>
          <w:rtl/>
          <w:lang w:bidi="he-IL"/>
        </w:rPr>
        <w:t xml:space="preserve"> יתן</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יתן </w:t>
      </w:r>
      <w:r w:rsidRPr="00DD5980">
        <w:rPr>
          <w:rFonts w:ascii="Times New Roman" w:hAnsi="Times New Roman" w:cs="Times New Roman"/>
          <w:color w:val="000000"/>
          <w:sz w:val="24"/>
          <w:szCs w:val="24"/>
        </w:rPr>
        <w:t>). Böttcher also reads</w:t>
      </w:r>
      <w:r w:rsidRPr="009D0816">
        <w:rPr>
          <w:rFonts w:ascii="SBL Hebrew" w:hAnsi="SBL Hebrew" w:cs="SBL Hebrew"/>
          <w:color w:val="008080"/>
          <w:sz w:val="28"/>
          <w:szCs w:val="28"/>
          <w:rtl/>
          <w:lang w:bidi="he-IL"/>
        </w:rPr>
        <w:t xml:space="preserve"> חמר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חמד </w:t>
      </w:r>
      <w:r w:rsidRPr="00DD5980">
        <w:rPr>
          <w:rFonts w:ascii="Times New Roman" w:hAnsi="Times New Roman" w:cs="Times New Roman"/>
          <w:color w:val="000000"/>
          <w:sz w:val="24"/>
          <w:szCs w:val="24"/>
        </w:rPr>
        <w:t>, and translates (vid., p. 192, l. 11): the refuge of the wicked is miry clay, but the root of the righteous holdeth fast (</w:t>
      </w:r>
      <w:r w:rsidRPr="009D0816">
        <w:rPr>
          <w:rFonts w:ascii="SBL Hebrew" w:hAnsi="SBL Hebrew" w:cs="SBL Hebrew"/>
          <w:bCs/>
          <w:color w:val="007F7F"/>
          <w:sz w:val="28"/>
          <w:szCs w:val="28"/>
          <w:rtl/>
        </w:rPr>
        <w:t xml:space="preserve"> </w:t>
      </w:r>
      <w:r w:rsidRPr="009D0816">
        <w:rPr>
          <w:rFonts w:ascii="SBL Hebrew" w:hAnsi="SBL Hebrew" w:cs="SBL Hebrew"/>
          <w:b/>
          <w:color w:val="008080"/>
          <w:sz w:val="28"/>
          <w:szCs w:val="28"/>
          <w:rtl/>
          <w:lang w:bidi="he-IL"/>
        </w:rPr>
        <w:t>יתן</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waÑtin</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 this derivation of a verb</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 xml:space="preserve">is not necessary. 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 xml:space="preserve">rightly, </w:t>
      </w:r>
      <w:r w:rsidRPr="00DD5980">
        <w:rPr>
          <w:rFonts w:ascii="SBL Greek" w:hAnsi="SBL Greek" w:cs="Times New Roman"/>
          <w:color w:val="0000FF"/>
          <w:sz w:val="24"/>
          <w:szCs w:val="24"/>
          <w:lang w:val="el-GR"/>
        </w:rPr>
        <w:t>ῥίζα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δικαίων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δώσει</w:t>
      </w:r>
      <w:r w:rsidRPr="00DD5980">
        <w:rPr>
          <w:rFonts w:ascii="Times New Roman" w:hAnsi="Times New Roman" w:cs="Times New Roman"/>
          <w:color w:val="000000"/>
          <w:sz w:val="24"/>
          <w:szCs w:val="24"/>
        </w:rPr>
        <w:t>. The obj. is self-evident. Rashi reads</w:t>
      </w:r>
      <w:r w:rsidRPr="009D0816">
        <w:rPr>
          <w:rFonts w:ascii="SBL Hebrew" w:hAnsi="SBL Hebrew" w:cs="SBL Hebrew"/>
          <w:color w:val="008080"/>
          <w:sz w:val="28"/>
          <w:szCs w:val="28"/>
          <w:rtl/>
          <w:lang w:bidi="he-IL"/>
        </w:rPr>
        <w:t>מה</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שהוא</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ראוי</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ליתן</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והוא</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הפרי</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So also Schultens. The root giveth, is equivalent to, it is productive in bringing forth that which lies in its nature. That the root of the righteous endures (Targ.</w:t>
      </w:r>
      <w:r w:rsidRPr="009D0816">
        <w:rPr>
          <w:rFonts w:ascii="SBL Hebrew" w:hAnsi="SBL Hebrew" w:cs="SBL Hebrew"/>
          <w:color w:val="008080"/>
          <w:sz w:val="28"/>
          <w:szCs w:val="28"/>
          <w:rtl/>
          <w:lang w:bidi="he-IL"/>
        </w:rPr>
        <w:t xml:space="preserve">נתְקַיַּם </w:t>
      </w:r>
      <w:r w:rsidRPr="00DD5980">
        <w:rPr>
          <w:rFonts w:ascii="Times New Roman" w:hAnsi="Times New Roman" w:cs="Times New Roman"/>
          <w:color w:val="000000"/>
          <w:sz w:val="24"/>
          <w:szCs w:val="24"/>
        </w:rPr>
        <w:t>) is otherwise expressed, 12:3.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Proverbs regarding injurious and beneficial words, wise hearing and prudent silence.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In the transgression of the lip</w:t>
      </w:r>
      <w:r w:rsidR="003E2D2D">
        <w:rPr>
          <w:rFonts w:ascii="Times New Roman" w:hAnsi="Times New Roman" w:cs="Times New Roman"/>
          <w:b/>
          <w:bCs/>
          <w:i/>
          <w:iCs/>
          <w:color w:val="00007F"/>
          <w:sz w:val="24"/>
          <w:szCs w:val="24"/>
        </w:rPr>
        <w:t>s there lies a dangerous snare;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righteous escapeth from trouble.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12:13]]</w:t>
      </w:r>
      <w:r w:rsidR="00102D00" w:rsidRPr="00DD5980">
        <w:t xml:space="preserve">Pro. 12:13.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consecutive </w:t>
      </w:r>
      <w:r w:rsidRPr="00DD5980">
        <w:rPr>
          <w:rFonts w:ascii="Times New Roman" w:hAnsi="Times New Roman" w:cs="Times New Roman"/>
          <w:i/>
          <w:iCs/>
          <w:color w:val="000000"/>
          <w:sz w:val="24"/>
          <w:szCs w:val="24"/>
        </w:rPr>
        <w:t xml:space="preserve">modus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ויּצא</w:t>
      </w:r>
      <w:r w:rsidRPr="00DD5980">
        <w:rPr>
          <w:rFonts w:ascii="Times New Roman" w:hAnsi="Times New Roman" w:cs="Times New Roman"/>
          <w:color w:val="000000"/>
          <w:sz w:val="24"/>
          <w:szCs w:val="24"/>
        </w:rPr>
        <w:t>) is here of greater weight than e.g., at 11:8, where the connection follows without it (</w:t>
      </w:r>
      <w:r w:rsidRPr="009D0816">
        <w:rPr>
          <w:rFonts w:ascii="SBL Hebrew" w:hAnsi="SBL Hebrew" w:cs="SBL Hebrew"/>
          <w:color w:val="008080"/>
          <w:sz w:val="28"/>
          <w:szCs w:val="28"/>
          <w:rtl/>
          <w:lang w:bidi="he-IL"/>
        </w:rPr>
        <w:t>ויָּבֹא</w:t>
      </w:r>
      <w:r w:rsidRPr="00DD5980">
        <w:rPr>
          <w:rFonts w:ascii="Times New Roman" w:hAnsi="Times New Roman" w:cs="Times New Roman"/>
          <w:color w:val="000000"/>
          <w:sz w:val="24"/>
          <w:szCs w:val="24"/>
        </w:rPr>
        <w:t>) from the idea of the change of place. The translation: but the righteous...restores</w:t>
      </w:r>
      <w:r w:rsidRPr="009D0816">
        <w:rPr>
          <w:rFonts w:ascii="SBL Hebrew" w:hAnsi="SBL Hebrew" w:cs="SBL Hebrew"/>
          <w:color w:val="008080"/>
          <w:sz w:val="28"/>
          <w:szCs w:val="28"/>
          <w:rtl/>
          <w:lang w:bidi="he-IL"/>
        </w:rPr>
        <w:t xml:space="preserve"> ויָצָא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ויצא</w:t>
      </w:r>
      <w:r w:rsidRPr="00DD5980">
        <w:rPr>
          <w:rFonts w:ascii="Times New Roman" w:hAnsi="Times New Roman" w:cs="Times New Roman"/>
          <w:color w:val="000000"/>
          <w:sz w:val="24"/>
          <w:szCs w:val="24"/>
        </w:rPr>
        <w:t>), and ignores the syllogistic relation of the members of the proverb, which shows itself here (cf. the contrary, 11:9) to a certain degree by</w:t>
      </w:r>
      <w:r w:rsidRPr="009D0816">
        <w:rPr>
          <w:rFonts w:ascii="SBL Hebrew" w:hAnsi="SBL Hebrew" w:cs="SBL Hebrew"/>
          <w:color w:val="008080"/>
          <w:sz w:val="28"/>
          <w:szCs w:val="28"/>
          <w:rtl/>
          <w:lang w:bidi="he-IL"/>
        </w:rPr>
        <w:t xml:space="preserve">ויּצא </w:t>
      </w:r>
      <w:r w:rsidRPr="00DD5980">
        <w:rPr>
          <w:rFonts w:ascii="Times New Roman" w:hAnsi="Times New Roman" w:cs="Times New Roman"/>
          <w:color w:val="000000"/>
          <w:sz w:val="24"/>
          <w:szCs w:val="24"/>
        </w:rPr>
        <w:t>. Ewald displaces this relation, for he paraphrases: “any one may easily come into great danger by means of inconsiderate words; yet it is to be hoped that the righteous may escape, for he will guard himself against evil from the beginning.” He is right here in interpreting</w:t>
      </w:r>
      <w:r w:rsidRPr="009D0816">
        <w:rPr>
          <w:rFonts w:ascii="SBL Hebrew" w:hAnsi="SBL Hebrew" w:cs="SBL Hebrew"/>
          <w:color w:val="008080"/>
          <w:sz w:val="28"/>
          <w:szCs w:val="28"/>
          <w:rtl/>
          <w:lang w:bidi="he-IL"/>
        </w:rPr>
        <w:t xml:space="preserve"> צָרָה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מוֹקשׁ רע </w:t>
      </w:r>
      <w:r w:rsidRPr="00DD5980">
        <w:rPr>
          <w:rFonts w:ascii="Times New Roman" w:hAnsi="Times New Roman" w:cs="Times New Roman"/>
          <w:color w:val="000000"/>
          <w:sz w:val="24"/>
          <w:szCs w:val="24"/>
        </w:rPr>
        <w:t>as the designation of danger into which one is betrayed by the transgressions of his lips, but “inconsiderate words” are less than</w:t>
      </w:r>
      <w:r w:rsidRPr="009D0816">
        <w:rPr>
          <w:rFonts w:ascii="SBL Hebrew" w:hAnsi="SBL Hebrew" w:cs="SBL Hebrew"/>
          <w:color w:val="008080"/>
          <w:sz w:val="28"/>
          <w:szCs w:val="28"/>
          <w:rtl/>
          <w:lang w:bidi="he-IL"/>
        </w:rPr>
        <w:t xml:space="preserve">פֶּשַׁע שׂפָתַיִם </w:t>
      </w:r>
      <w:r w:rsidRPr="00DD5980">
        <w:rPr>
          <w:rFonts w:ascii="Times New Roman" w:hAnsi="Times New Roman" w:cs="Times New Roman"/>
          <w:color w:val="000000"/>
          <w:sz w:val="24"/>
          <w:szCs w:val="24"/>
        </w:rPr>
        <w:t>. One must not be misled into connecting with</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 xml:space="preserve">פֶּשַׁע </w:t>
      </w:r>
      <w:r w:rsidRPr="00DD5980">
        <w:rPr>
          <w:rFonts w:ascii="Times New Roman" w:hAnsi="Times New Roman" w:cs="Times New Roman"/>
          <w:color w:val="000000"/>
          <w:sz w:val="24"/>
          <w:szCs w:val="24"/>
        </w:rPr>
        <w:t>the idea of missing, or a false step, from the circumstance that</w:t>
      </w:r>
      <w:r w:rsidRPr="009D0816">
        <w:rPr>
          <w:rFonts w:ascii="SBL Hebrew" w:hAnsi="SBL Hebrew" w:cs="SBL Hebrew"/>
          <w:color w:val="008080"/>
          <w:sz w:val="28"/>
          <w:szCs w:val="28"/>
          <w:rtl/>
          <w:lang w:bidi="he-IL"/>
        </w:rPr>
        <w:t xml:space="preserve"> פֶשַׂע </w:t>
      </w:r>
      <w:r w:rsidRPr="00DD5980">
        <w:rPr>
          <w:rFonts w:ascii="Times New Roman" w:hAnsi="Times New Roman" w:cs="Times New Roman"/>
          <w:color w:val="000000"/>
          <w:sz w:val="24"/>
          <w:szCs w:val="24"/>
        </w:rPr>
        <w:t>means a step; both verbs have, it is true,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common R.</w:t>
      </w:r>
      <w:r w:rsidRPr="009D0816">
        <w:rPr>
          <w:rFonts w:ascii="SBL Hebrew" w:hAnsi="SBL Hebrew" w:cs="SBL Hebrew"/>
          <w:color w:val="008080"/>
          <w:sz w:val="28"/>
          <w:szCs w:val="28"/>
          <w:rtl/>
          <w:lang w:bidi="he-IL"/>
        </w:rPr>
        <w:t xml:space="preserve"> פש </w:t>
      </w:r>
      <w:r w:rsidRPr="00DD5980">
        <w:rPr>
          <w:rFonts w:ascii="Times New Roman" w:hAnsi="Times New Roman" w:cs="Times New Roman"/>
          <w:color w:val="000000"/>
          <w:sz w:val="24"/>
          <w:szCs w:val="24"/>
        </w:rPr>
        <w:t>with the fundamental idea of placing apart or separating, but</w:t>
      </w:r>
      <w:r w:rsidRPr="009D0816">
        <w:rPr>
          <w:rFonts w:ascii="SBL Hebrew" w:hAnsi="SBL Hebrew" w:cs="SBL Hebrew"/>
          <w:color w:val="008080"/>
          <w:sz w:val="28"/>
          <w:szCs w:val="28"/>
          <w:rtl/>
          <w:lang w:bidi="he-IL"/>
        </w:rPr>
        <w:t xml:space="preserve"> פֶּשַׁע </w:t>
      </w:r>
      <w:r w:rsidRPr="00DD5980">
        <w:rPr>
          <w:rFonts w:ascii="Times New Roman" w:hAnsi="Times New Roman" w:cs="Times New Roman"/>
          <w:color w:val="000000"/>
          <w:sz w:val="24"/>
          <w:szCs w:val="24"/>
        </w:rPr>
        <w:t>has nothing to do with</w:t>
      </w:r>
      <w:r w:rsidRPr="009D0816">
        <w:rPr>
          <w:rFonts w:ascii="SBL Hebrew" w:hAnsi="SBL Hebrew" w:cs="SBL Hebrew"/>
          <w:color w:val="008080"/>
          <w:sz w:val="28"/>
          <w:szCs w:val="28"/>
          <w:rtl/>
          <w:lang w:bidi="he-IL"/>
        </w:rPr>
        <w:t xml:space="preserve"> פֶּשַׂע </w:t>
      </w:r>
      <w:r w:rsidRPr="00DD5980">
        <w:rPr>
          <w:rFonts w:ascii="Times New Roman" w:hAnsi="Times New Roman" w:cs="Times New Roman"/>
          <w:color w:val="000000"/>
          <w:sz w:val="24"/>
          <w:szCs w:val="24"/>
        </w:rPr>
        <w:t xml:space="preserve">(step = placing apart of the legs), but denotes (as Arab. </w:t>
      </w:r>
      <w:r w:rsidRPr="00DD5980">
        <w:rPr>
          <w:rFonts w:ascii="LSBTrans" w:hAnsi="LSBTrans" w:cs="LSBTrans"/>
          <w:color w:val="000000"/>
          <w:sz w:val="24"/>
          <w:szCs w:val="24"/>
        </w:rPr>
        <w:t xml:space="preserve">fusuwkå fiskå, </w:t>
      </w:r>
      <w:r w:rsidRPr="00DD5980">
        <w:rPr>
          <w:rFonts w:ascii="Times New Roman" w:hAnsi="Times New Roman" w:cs="Times New Roman"/>
          <w:color w:val="000000"/>
          <w:sz w:val="24"/>
          <w:szCs w:val="24"/>
        </w:rPr>
        <w:t xml:space="preserve">from the primary meaning </w:t>
      </w:r>
      <w:r w:rsidRPr="00DD5980">
        <w:rPr>
          <w:rFonts w:ascii="Times New Roman" w:hAnsi="Times New Roman" w:cs="Times New Roman"/>
          <w:i/>
          <w:iCs/>
          <w:color w:val="000000"/>
          <w:sz w:val="24"/>
          <w:szCs w:val="24"/>
        </w:rPr>
        <w:t>diruptio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diremtio</w:t>
      </w:r>
      <w:r w:rsidRPr="00DD5980">
        <w:rPr>
          <w:rFonts w:ascii="Times New Roman" w:hAnsi="Times New Roman" w:cs="Times New Roman"/>
          <w:color w:val="000000"/>
          <w:sz w:val="24"/>
          <w:szCs w:val="24"/>
        </w:rPr>
        <w:t>) a sinning, breaking through and breaking off the relation to God (cf. e.g., 28:24), or even the restraints of morality (Pro. 10:19). Such a sinning, which fastens itself to, and runs even among the righteous, would not be called</w:t>
      </w:r>
      <w:r w:rsidRPr="009D0816">
        <w:rPr>
          <w:rFonts w:ascii="SBL Hebrew" w:hAnsi="SBL Hebrew" w:cs="SBL Hebrew"/>
          <w:color w:val="008080"/>
          <w:sz w:val="28"/>
          <w:szCs w:val="28"/>
          <w:rtl/>
          <w:lang w:bidi="he-IL"/>
        </w:rPr>
        <w:t xml:space="preserve">פשׁע </w:t>
      </w:r>
      <w:r w:rsidRPr="00DD5980">
        <w:rPr>
          <w:rFonts w:ascii="Times New Roman" w:hAnsi="Times New Roman" w:cs="Times New Roman"/>
          <w:color w:val="000000"/>
          <w:sz w:val="24"/>
          <w:szCs w:val="24"/>
        </w:rPr>
        <w:t>, but rather</w:t>
      </w:r>
      <w:r w:rsidRPr="009D0816">
        <w:rPr>
          <w:rFonts w:ascii="SBL Hebrew" w:hAnsi="SBL Hebrew" w:cs="SBL Hebrew"/>
          <w:color w:val="008080"/>
          <w:sz w:val="28"/>
          <w:szCs w:val="28"/>
          <w:rtl/>
          <w:lang w:bidi="he-IL"/>
        </w:rPr>
        <w:t xml:space="preserve"> חַטָּאת </w:t>
      </w:r>
      <w:r w:rsidRPr="00DD5980">
        <w:rPr>
          <w:rFonts w:ascii="Times New Roman" w:hAnsi="Times New Roman" w:cs="Times New Roman"/>
          <w:color w:val="000000"/>
          <w:sz w:val="24"/>
          <w:szCs w:val="24"/>
        </w:rPr>
        <w:t>(Pro. 20:9). According to this the proverb will mean that sinful words bring into extreme danger every one who indulges in them — a danger which he can with difficulty escape; and that thus the righteous, who guards himself against sinful words, escapes from the distress (cf. with the expression, Ecc. 7:18) into which one is thereby betrayed.</w:t>
      </w:r>
      <w:r w:rsidR="006377AF">
        <w:rPr>
          <w:rFonts w:ascii="Times New Roman" w:hAnsi="Times New Roman" w:cs="Times New Roman"/>
          <w:color w:val="000000"/>
          <w:sz w:val="24"/>
          <w:szCs w:val="24"/>
        </w:rPr>
        <w:t xml:space="preserve"> </w:t>
      </w:r>
      <w:r w:rsidRPr="009D0816">
        <w:rPr>
          <w:rFonts w:ascii="SBL Hebrew" w:hAnsi="SBL Hebrew" w:cs="SBL Hebrew"/>
          <w:color w:val="008080"/>
          <w:sz w:val="28"/>
          <w:szCs w:val="28"/>
          <w:rtl/>
          <w:lang w:bidi="he-IL"/>
        </w:rPr>
        <w:t xml:space="preserve"> רע</w:t>
      </w:r>
      <w:r w:rsidRPr="00DD5980">
        <w:rPr>
          <w:rFonts w:ascii="Times New Roman" w:hAnsi="Times New Roman" w:cs="Times New Roman"/>
          <w:color w:val="000000"/>
          <w:sz w:val="24"/>
          <w:szCs w:val="24"/>
        </w:rPr>
        <w:t>is the descriptive and expressive epithet to</w:t>
      </w:r>
      <w:r w:rsidRPr="009D0816">
        <w:rPr>
          <w:rFonts w:ascii="SBL Hebrew" w:hAnsi="SBL Hebrew" w:cs="SBL Hebrew"/>
          <w:color w:val="008080"/>
          <w:sz w:val="28"/>
          <w:szCs w:val="28"/>
          <w:rtl/>
          <w:lang w:bidi="he-IL"/>
        </w:rPr>
        <w:t xml:space="preserve"> מוקשׁ </w:t>
      </w:r>
      <w:r w:rsidRPr="00DD5980">
        <w:rPr>
          <w:rFonts w:ascii="Times New Roman" w:hAnsi="Times New Roman" w:cs="Times New Roman"/>
          <w:color w:val="000000"/>
          <w:sz w:val="24"/>
          <w:szCs w:val="24"/>
        </w:rPr>
        <w:t>(cf. Ecc. 9:12): a bad false trap, a malicious snare, for</w:t>
      </w:r>
      <w:r w:rsidRPr="009D0816">
        <w:rPr>
          <w:rFonts w:ascii="SBL Hebrew" w:hAnsi="SBL Hebrew" w:cs="SBL Hebrew"/>
          <w:color w:val="008080"/>
          <w:sz w:val="28"/>
          <w:szCs w:val="28"/>
          <w:rtl/>
          <w:lang w:bidi="he-IL"/>
        </w:rPr>
        <w:t xml:space="preserve"> מוקשׁ </w:t>
      </w:r>
      <w:r w:rsidRPr="00DD5980">
        <w:rPr>
          <w:rFonts w:ascii="Times New Roman" w:hAnsi="Times New Roman" w:cs="Times New Roman"/>
          <w:color w:val="000000"/>
          <w:sz w:val="24"/>
          <w:szCs w:val="24"/>
        </w:rPr>
        <w:t>is the snare which closes together and catches the bird by the feet. This proverb is repeated at 29:6, peculiarly remodelled. The LXX has after v. 13 another distich: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He who is of </w:t>
      </w:r>
      <w:r w:rsidR="003E2D2D">
        <w:rPr>
          <w:rFonts w:ascii="Times New Roman" w:hAnsi="Times New Roman" w:cs="Times New Roman"/>
          <w:b/>
          <w:bCs/>
          <w:i/>
          <w:iCs/>
          <w:color w:val="00007F"/>
          <w:sz w:val="24"/>
          <w:szCs w:val="24"/>
        </w:rPr>
        <w:t>mild countenance findeth mercy;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who is litigious oppresseth souls.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נפשׁות</w:t>
      </w:r>
      <w:r w:rsidRPr="00DD5980">
        <w:rPr>
          <w:rFonts w:ascii="Times New Roman" w:hAnsi="Times New Roman" w:cs="Times New Roman"/>
          <w:color w:val="000000"/>
          <w:sz w:val="24"/>
          <w:szCs w:val="24"/>
        </w:rPr>
        <w:t>, or rather, more in accordance with the Hebrew original: oppresseth himself,</w:t>
      </w:r>
      <w:r w:rsidRPr="009D0816">
        <w:rPr>
          <w:rFonts w:ascii="SBL Hebrew" w:hAnsi="SBL Hebrew" w:cs="SBL Hebrew"/>
          <w:color w:val="008080"/>
          <w:sz w:val="28"/>
          <w:szCs w:val="28"/>
          <w:rtl/>
          <w:lang w:bidi="he-IL"/>
        </w:rPr>
        <w:t xml:space="preserve">נפשׁו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14 From the fruit which the mouth</w:t>
      </w:r>
      <w:r w:rsidR="006377AF">
        <w:rPr>
          <w:rFonts w:ascii="Times New Roman" w:hAnsi="Times New Roman" w:cs="Times New Roman"/>
          <w:color w:val="000000"/>
          <w:sz w:val="24"/>
          <w:szCs w:val="24"/>
        </w:rPr>
        <w:t xml:space="preserve"> </w:t>
      </w:r>
      <w:r w:rsidRPr="00DD5980">
        <w:rPr>
          <w:rFonts w:ascii="Times New Roman" w:hAnsi="Times New Roman" w:cs="Times New Roman"/>
          <w:b/>
          <w:bCs/>
          <w:i/>
          <w:iCs/>
          <w:color w:val="00007F"/>
          <w:sz w:val="24"/>
          <w:szCs w:val="24"/>
        </w:rPr>
        <w:t>of the man bringeth forth is he satisfied with good,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what the hands of the man accomplish returns back to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12:14]]</w:t>
      </w:r>
      <w:r w:rsidR="00102D00" w:rsidRPr="00DD5980">
        <w:t xml:space="preserve">Pro. 12:14.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proverb finds its final verification in the last judgment (cf. Mat. 12:37), but it is also illustrated in the present life. If the mouth of a man bringeth forth fruit, —  namely, the fruit of wholesome doctrine, of right guidance, of comforting exhortation, of peace-bringing consolation for others, — this fruit is also to his own advantage, he richly enjoys the good which flows out of his own mouth, the blessing he bestows is also a blessing for himself. The same also is the case with the actions of a man. That which is done, or the service which is rendered by his hands, comes back to him as a reward or as a punishment.</w:t>
      </w:r>
      <w:r w:rsidRPr="009D0816">
        <w:rPr>
          <w:rFonts w:ascii="SBL Hebrew" w:hAnsi="SBL Hebrew" w:cs="SBL Hebrew"/>
          <w:color w:val="008080"/>
          <w:sz w:val="28"/>
          <w:szCs w:val="28"/>
          <w:rtl/>
          <w:lang w:bidi="he-IL"/>
        </w:rPr>
        <w:t xml:space="preserve"> גּמוּל </w:t>
      </w:r>
      <w:r w:rsidRPr="00DD5980">
        <w:rPr>
          <w:rFonts w:ascii="Times New Roman" w:hAnsi="Times New Roman" w:cs="Times New Roman"/>
          <w:color w:val="000000"/>
          <w:sz w:val="24"/>
          <w:szCs w:val="24"/>
        </w:rPr>
        <w:t xml:space="preserve">signifies primarily accomplishment, execution, and is a twofold, double-sided conception: a rendering of good or evil, and merit on the side of men (whether merited reward or merited punishment), as well as recompense, requital on the side of God. The first line is repeated, somewhat altered, at 13:2; 18:20. The whole proverb is prophetically echoed in Isa. 3:10f.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ישִׁיב </w:t>
      </w:r>
      <w:r w:rsidRPr="00DD5980">
        <w:rPr>
          <w:rFonts w:ascii="Times New Roman" w:hAnsi="Times New Roman" w:cs="Times New Roman"/>
          <w:color w:val="000000"/>
          <w:sz w:val="24"/>
          <w:szCs w:val="24"/>
        </w:rPr>
        <w:t xml:space="preserve">has Jahve as the subject, or rather the subject remains undefined, and “one requites him” is equivalent to: it is requited to him.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 xml:space="preserve">seems to us more expressive; but this use of the active with the undefined subject, instead of the passive, is certainly as much in the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style (cf. 13:21) as the development of the subject of the clause from a foregoing genitive.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The way of the</w:t>
      </w:r>
      <w:r w:rsidR="003E2D2D">
        <w:rPr>
          <w:rFonts w:ascii="Times New Roman" w:hAnsi="Times New Roman" w:cs="Times New Roman"/>
          <w:b/>
          <w:bCs/>
          <w:i/>
          <w:iCs/>
          <w:color w:val="00007F"/>
          <w:sz w:val="24"/>
          <w:szCs w:val="24"/>
        </w:rPr>
        <w:t xml:space="preserve"> fool is right in his own eyes,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wise listeneth to counsel.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12:15]]</w:t>
      </w:r>
      <w:r w:rsidR="00102D00" w:rsidRPr="00DD5980">
        <w:t xml:space="preserve">Pro. 12:15.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Other proverbs, like 16:2, say that generally the judgment of a man regarding his character does not go beyond a narrow subjectivity; but there are objective criteria according to which a man can prove whether the way in which he walks is right; but the fool knows not other standard than his own opinion, and however clearly and truly one may warn him that the way which he has chosen is the wrong way and leads to a false end, yet he obstinately persists;</w:t>
      </w:r>
      <w:r w:rsidR="00704DE8">
        <w:rPr>
          <w:rStyle w:val="FootnoteReference"/>
          <w:rFonts w:ascii="Times New Roman" w:hAnsi="Times New Roman" w:cs="Times New Roman"/>
          <w:color w:val="000000"/>
          <w:sz w:val="24"/>
          <w:szCs w:val="24"/>
        </w:rPr>
        <w:footnoteReference w:id="108"/>
      </w:r>
      <w:r w:rsidR="00704DE8">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while a wise man is not so wise in his own eyes (Pro. 3:7) as not to be willing to listen to well-meant counsel, because, however careful he may be regarding his conduct, yet he does not regard his own judgment so unerring as not to be inclined ever anew to try it and let it stand the test. Ewald has falsely construed: yet whoever hears counsel is wise. In consequence of the contrast,</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חָכָם </w:t>
      </w:r>
      <w:r w:rsidRPr="00DD5980">
        <w:rPr>
          <w:rFonts w:ascii="Times New Roman" w:hAnsi="Times New Roman" w:cs="Times New Roman"/>
          <w:color w:val="000000"/>
          <w:sz w:val="24"/>
          <w:szCs w:val="24"/>
        </w:rPr>
        <w:t>are the subject ideas, and with</w:t>
      </w:r>
      <w:r w:rsidRPr="009D0816">
        <w:rPr>
          <w:rFonts w:ascii="SBL Hebrew" w:hAnsi="SBL Hebrew" w:cs="SBL Hebrew"/>
          <w:color w:val="008080"/>
          <w:sz w:val="28"/>
          <w:szCs w:val="28"/>
          <w:rtl/>
          <w:lang w:bidi="he-IL"/>
        </w:rPr>
        <w:t xml:space="preserve"> ושֹׁמאַ לעצָה </w:t>
      </w:r>
      <w:r w:rsidRPr="00DD5980">
        <w:rPr>
          <w:rFonts w:ascii="Times New Roman" w:hAnsi="Times New Roman" w:cs="Times New Roman"/>
          <w:color w:val="000000"/>
          <w:sz w:val="24"/>
          <w:szCs w:val="24"/>
        </w:rPr>
        <w:t>is brought forward that which is in contrast to the self-complacency of the fool, the conduct of the wise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12:16]]</w:t>
      </w:r>
      <w:r w:rsidR="00102D00" w:rsidRPr="00DD5980">
        <w:t xml:space="preserve">Pro. 12:16.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relations of the subject and the predicate are the same as in the preceding verse.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fool makes known his vexa</w:t>
      </w:r>
      <w:r w:rsidR="003E2D2D">
        <w:rPr>
          <w:rFonts w:ascii="Times New Roman" w:hAnsi="Times New Roman" w:cs="Times New Roman"/>
          <w:b/>
          <w:bCs/>
          <w:i/>
          <w:iCs/>
          <w:color w:val="00007F"/>
          <w:sz w:val="24"/>
          <w:szCs w:val="24"/>
        </w:rPr>
        <w:t>tion on the same day [at once],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On the contrary, the prudent man hideth the offence.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Very frequently in these proverbs the first line is only defined by the adducing of the second, or the second holds itself in the light of the first. A post-bibl. proverb says that a man is known by three things: by his</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כוס</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(his behaviour in drinking), his</w:t>
      </w:r>
      <w:r w:rsidRPr="009D0816">
        <w:rPr>
          <w:rFonts w:ascii="SBL Hebrew" w:hAnsi="SBL Hebrew" w:cs="SBL Hebrew"/>
          <w:color w:val="008080"/>
          <w:sz w:val="28"/>
          <w:szCs w:val="28"/>
          <w:rtl/>
          <w:lang w:bidi="he-IL"/>
        </w:rPr>
        <w:t xml:space="preserve"> כיס </w:t>
      </w:r>
      <w:r w:rsidRPr="00DD5980">
        <w:rPr>
          <w:rFonts w:ascii="Times New Roman" w:hAnsi="Times New Roman" w:cs="Times New Roman"/>
          <w:color w:val="000000"/>
          <w:sz w:val="24"/>
          <w:szCs w:val="24"/>
        </w:rPr>
        <w:t>(his conduct in money transactions), and his</w:t>
      </w:r>
      <w:r w:rsidRPr="009D0816">
        <w:rPr>
          <w:rFonts w:ascii="SBL Hebrew" w:hAnsi="SBL Hebrew" w:cs="SBL Hebrew"/>
          <w:color w:val="008080"/>
          <w:sz w:val="28"/>
          <w:szCs w:val="28"/>
          <w:rtl/>
          <w:lang w:bidi="he-IL"/>
        </w:rPr>
        <w:t xml:space="preserve"> כעס </w:t>
      </w:r>
      <w:r w:rsidRPr="00DD5980">
        <w:rPr>
          <w:rFonts w:ascii="Times New Roman" w:hAnsi="Times New Roman" w:cs="Times New Roman"/>
          <w:color w:val="000000"/>
          <w:sz w:val="24"/>
          <w:szCs w:val="24"/>
        </w:rPr>
        <w:t>(his conduct under deep inward excitement). So here: he is a fool who, if some injury is done to him, immediately shows his vexation in a passionate manner; while, on the contrary the prudent man maintains silence as to the dishonour that is done to him, and represses his displeasure, so as not to increase his vexation to his own injury. Passionless retaliation may in certain cases be a duty of self-preservation, and may appear to be necessary for the protection of truth, but passionate self-defence is always of evil, whether the injury which is inflicted be justifiable or unjustifiable. Regarding</w:t>
      </w:r>
      <w:r w:rsidRPr="009D0816">
        <w:rPr>
          <w:rFonts w:ascii="SBL Hebrew" w:hAnsi="SBL Hebrew" w:cs="SBL Hebrew"/>
          <w:color w:val="008080"/>
          <w:sz w:val="28"/>
          <w:szCs w:val="28"/>
          <w:rtl/>
          <w:lang w:bidi="he-IL"/>
        </w:rPr>
        <w:t xml:space="preserve">ערוּם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callidus</w:t>
      </w:r>
      <w:r w:rsidRPr="00DD5980">
        <w:rPr>
          <w:rFonts w:ascii="Times New Roman" w:hAnsi="Times New Roman" w:cs="Times New Roman"/>
          <w:color w:val="000000"/>
          <w:sz w:val="24"/>
          <w:szCs w:val="24"/>
        </w:rPr>
        <w:t xml:space="preserve">, vid., p. 40; Schultens’ comparison of the Greek </w:t>
      </w:r>
      <w:r w:rsidRPr="00DD5980">
        <w:rPr>
          <w:rFonts w:ascii="SBL Greek" w:hAnsi="SBL Greek" w:cs="Times New Roman"/>
          <w:color w:val="0000FF"/>
          <w:sz w:val="24"/>
          <w:szCs w:val="24"/>
          <w:lang w:val="el-GR"/>
        </w:rPr>
        <w:t>γεγυμνασμένος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is only a conceit in want of better knowledge. Regarding</w:t>
      </w:r>
      <w:r w:rsidRPr="009D0816">
        <w:rPr>
          <w:rFonts w:ascii="SBL Hebrew" w:hAnsi="SBL Hebrew" w:cs="SBL Hebrew"/>
          <w:color w:val="008080"/>
          <w:sz w:val="28"/>
          <w:szCs w:val="28"/>
          <w:rtl/>
          <w:lang w:bidi="he-IL"/>
        </w:rPr>
        <w:t xml:space="preserve"> כֹסֶה </w:t>
      </w:r>
      <w:r w:rsidRPr="00DD5980">
        <w:rPr>
          <w:rFonts w:ascii="Times New Roman" w:hAnsi="Times New Roman" w:cs="Times New Roman"/>
          <w:color w:val="000000"/>
          <w:sz w:val="24"/>
          <w:szCs w:val="24"/>
        </w:rPr>
        <w:t>(only here and at v. 23) with</w:t>
      </w:r>
      <w:r w:rsidRPr="009D0816">
        <w:rPr>
          <w:rFonts w:ascii="SBL Hebrew" w:hAnsi="SBL Hebrew" w:cs="SBL Hebrew"/>
          <w:color w:val="008080"/>
          <w:sz w:val="28"/>
          <w:szCs w:val="28"/>
          <w:rtl/>
          <w:lang w:bidi="he-IL"/>
        </w:rPr>
        <w:t xml:space="preserve">מְכַסֶּה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 שׁחר </w:t>
      </w:r>
      <w:r w:rsidRPr="00DD5980">
        <w:rPr>
          <w:rFonts w:ascii="Times New Roman" w:hAnsi="Times New Roman" w:cs="Times New Roman"/>
          <w:color w:val="000000"/>
          <w:sz w:val="24"/>
          <w:szCs w:val="24"/>
        </w:rPr>
        <w:t>(only 11:27) with</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מְשַׁחר </w:t>
      </w:r>
      <w:r w:rsidRPr="00DD5980">
        <w:rPr>
          <w:rFonts w:ascii="Times New Roman" w:hAnsi="Times New Roman" w:cs="Times New Roman"/>
          <w:color w:val="000000"/>
          <w:sz w:val="24"/>
          <w:szCs w:val="24"/>
        </w:rPr>
        <w:t>, vid., Ewald, § 170</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בַּיּוֹם </w:t>
      </w:r>
      <w:r w:rsidRPr="00DD5980">
        <w:rPr>
          <w:rFonts w:ascii="Times New Roman" w:hAnsi="Times New Roman" w:cs="Times New Roman"/>
          <w:color w:val="000000"/>
          <w:sz w:val="24"/>
          <w:szCs w:val="24"/>
        </w:rPr>
        <w:t xml:space="preserve">signifies on the self-same day = without delay, immediately, and is well translated by the LXX </w:t>
      </w:r>
      <w:r w:rsidRPr="00DD5980">
        <w:rPr>
          <w:rFonts w:ascii="SBL Greek" w:hAnsi="SBL Greek" w:cs="Times New Roman"/>
          <w:color w:val="0000FF"/>
          <w:sz w:val="24"/>
          <w:szCs w:val="24"/>
          <w:lang w:val="el-GR"/>
        </w:rPr>
        <w:t>αὐθήμερον</w:t>
      </w:r>
      <w:r w:rsidRPr="00DD5980">
        <w:rPr>
          <w:rFonts w:ascii="Times New Roman" w:hAnsi="Times New Roman" w:cs="Times New Roman"/>
          <w:color w:val="000000"/>
          <w:sz w:val="24"/>
          <w:szCs w:val="24"/>
        </w:rPr>
        <w:t>. With another object, 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repeated in 23</w:t>
      </w:r>
      <w:r w:rsidRPr="00DD5980">
        <w:rPr>
          <w:rFonts w:ascii="Times New Roman" w:hAnsi="Times New Roman" w:cs="Times New Roman"/>
          <w:i/>
          <w:iCs/>
          <w:color w:val="000000"/>
          <w:sz w:val="24"/>
          <w:szCs w:val="24"/>
        </w:rPr>
        <w:t>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Most of the remaining parables of this section refer to the right use and the abuse of the tongue.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He that breathes the love of tru</w:t>
      </w:r>
      <w:r w:rsidR="003E2D2D">
        <w:rPr>
          <w:rFonts w:ascii="Times New Roman" w:hAnsi="Times New Roman" w:cs="Times New Roman"/>
          <w:b/>
          <w:bCs/>
          <w:i/>
          <w:iCs/>
          <w:color w:val="00007F"/>
          <w:sz w:val="24"/>
          <w:szCs w:val="24"/>
        </w:rPr>
        <w:t>th, utters that which is right;</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lying tongue, deceit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12:17]]</w:t>
      </w:r>
      <w:r w:rsidR="00102D00" w:rsidRPr="00DD5980">
        <w:t xml:space="preserve">Pro. 12:17.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is similar in meaning to 14:5 (where 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6:19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the second line of the distich = 14:25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Everywhere else</w:t>
      </w:r>
      <w:r w:rsidRPr="009D0816">
        <w:rPr>
          <w:rFonts w:ascii="SBL Hebrew" w:hAnsi="SBL Hebrew" w:cs="SBL Hebrew"/>
          <w:color w:val="008080"/>
          <w:sz w:val="28"/>
          <w:szCs w:val="28"/>
          <w:rtl/>
          <w:lang w:bidi="he-IL"/>
        </w:rPr>
        <w:t xml:space="preserve"> יפְיחַ כְּזָבִים </w:t>
      </w:r>
      <w:r w:rsidRPr="00DD5980">
        <w:rPr>
          <w:rFonts w:ascii="Times New Roman" w:hAnsi="Times New Roman" w:cs="Times New Roman"/>
          <w:color w:val="000000"/>
          <w:sz w:val="24"/>
          <w:szCs w:val="24"/>
        </w:rPr>
        <w:t>stand together, only here</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is joined to</w:t>
      </w:r>
      <w:r w:rsidRPr="009D0816">
        <w:rPr>
          <w:rFonts w:ascii="SBL Hebrew" w:hAnsi="SBL Hebrew" w:cs="SBL Hebrew"/>
          <w:color w:val="008080"/>
          <w:sz w:val="28"/>
          <w:szCs w:val="28"/>
          <w:rtl/>
          <w:lang w:bidi="he-IL"/>
        </w:rPr>
        <w:t xml:space="preserve">אֱמוּנָה </w:t>
      </w:r>
      <w:r w:rsidRPr="00DD5980">
        <w:rPr>
          <w:rFonts w:ascii="Times New Roman" w:hAnsi="Times New Roman" w:cs="Times New Roman"/>
          <w:color w:val="000000"/>
          <w:sz w:val="24"/>
          <w:szCs w:val="24"/>
        </w:rPr>
        <w:t>; vid., regarding this</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forming an attributive clause, and then employed as an adjective, but with distinct verbal force, at 6:19. Viewed superficially, the proverb appears tautological; it is not so, however, but places in causal connection the internal character of men and their utterances: whoever breathes</w:t>
      </w:r>
      <w:r w:rsidRPr="009D0816">
        <w:rPr>
          <w:rFonts w:ascii="SBL Hebrew" w:hAnsi="SBL Hebrew" w:cs="SBL Hebrew"/>
          <w:color w:val="008080"/>
          <w:sz w:val="28"/>
          <w:szCs w:val="28"/>
          <w:rtl/>
          <w:lang w:bidi="he-IL"/>
        </w:rPr>
        <w:t xml:space="preserve">אֱמוּנָה </w:t>
      </w:r>
      <w:r w:rsidRPr="00DD5980">
        <w:rPr>
          <w:rFonts w:ascii="Times New Roman" w:hAnsi="Times New Roman" w:cs="Times New Roman"/>
          <w:color w:val="000000"/>
          <w:sz w:val="24"/>
          <w:szCs w:val="24"/>
        </w:rPr>
        <w:t>, truth or conscientiousness (the property of the</w:t>
      </w:r>
      <w:r w:rsidRPr="009D0816">
        <w:rPr>
          <w:rFonts w:ascii="SBL Hebrew" w:hAnsi="SBL Hebrew" w:cs="SBL Hebrew"/>
          <w:color w:val="008080"/>
          <w:sz w:val="28"/>
          <w:szCs w:val="28"/>
          <w:rtl/>
          <w:lang w:bidi="he-IL"/>
        </w:rPr>
        <w:t xml:space="preserve">אָמוּן </w:t>
      </w:r>
      <w:r w:rsidRPr="00DD5980">
        <w:rPr>
          <w:rFonts w:ascii="Times New Roman" w:hAnsi="Times New Roman" w:cs="Times New Roman"/>
          <w:color w:val="000000"/>
          <w:sz w:val="24"/>
          <w:szCs w:val="24"/>
        </w:rPr>
        <w:t>, vid., at Psa. 12:2), i.e., lets the voice of this be heard in his utterances, such an one speaks</w:t>
      </w:r>
      <w:r w:rsidRPr="009D0816">
        <w:rPr>
          <w:rFonts w:ascii="SBL Hebrew" w:hAnsi="SBL Hebrew" w:cs="SBL Hebrew"/>
          <w:color w:val="008080"/>
          <w:sz w:val="28"/>
          <w:szCs w:val="28"/>
          <w:rtl/>
          <w:lang w:bidi="he-IL"/>
        </w:rPr>
        <w:t xml:space="preserve">צֶדֶק </w:t>
      </w:r>
      <w:r w:rsidRPr="00DD5980">
        <w:rPr>
          <w:rFonts w:ascii="Times New Roman" w:hAnsi="Times New Roman" w:cs="Times New Roman"/>
          <w:color w:val="000000"/>
          <w:sz w:val="24"/>
          <w:szCs w:val="24"/>
        </w:rPr>
        <w:t>, i.e., uprightness, integrity, that which is correct, right (Isa. 45:19, cf. 41:26), in relation to truth in general, and to the present case in particular; but he who</w:t>
      </w:r>
      <w:r w:rsidRPr="009D0816">
        <w:rPr>
          <w:rFonts w:ascii="SBL Hebrew" w:hAnsi="SBL Hebrew" w:cs="SBL Hebrew"/>
          <w:color w:val="008080"/>
          <w:sz w:val="28"/>
          <w:szCs w:val="28"/>
          <w:rtl/>
          <w:lang w:bidi="he-IL"/>
        </w:rPr>
        <w:t xml:space="preserve">עד שׁקָרִים </w:t>
      </w:r>
      <w:r w:rsidRPr="00DD5980">
        <w:rPr>
          <w:rFonts w:ascii="Times New Roman" w:hAnsi="Times New Roman" w:cs="Times New Roman"/>
          <w:color w:val="000000"/>
          <w:sz w:val="24"/>
          <w:szCs w:val="24"/>
        </w:rPr>
        <w:t>, i.e., he who, against better knowledge and the consciousness of untruth, confirms by his testimony (from</w:t>
      </w:r>
      <w:r w:rsidRPr="009D0816">
        <w:rPr>
          <w:rFonts w:ascii="SBL Hebrew" w:hAnsi="SBL Hebrew" w:cs="SBL Hebrew"/>
          <w:color w:val="008080"/>
          <w:sz w:val="28"/>
          <w:szCs w:val="28"/>
          <w:rtl/>
          <w:lang w:bidi="he-IL"/>
        </w:rPr>
        <w:t xml:space="preserve">עוּד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revertere</w:t>
      </w:r>
      <w:r w:rsidRPr="00DD5980">
        <w:rPr>
          <w:rFonts w:ascii="Times New Roman" w:hAnsi="Times New Roman" w:cs="Times New Roman"/>
          <w:color w:val="000000"/>
          <w:sz w:val="24"/>
          <w:szCs w:val="24"/>
        </w:rPr>
        <w:t>, to say again and again), therewith gives utterance to his impure character, his wicked intention, proceeding from delight in doing evil or from self-interest, and diverted towards the injury of his neighbour. As</w:t>
      </w:r>
      <w:r w:rsidRPr="009D0816">
        <w:rPr>
          <w:rFonts w:ascii="SBL Hebrew" w:hAnsi="SBL Hebrew" w:cs="SBL Hebrew"/>
          <w:color w:val="008080"/>
          <w:sz w:val="28"/>
          <w:szCs w:val="28"/>
          <w:rtl/>
          <w:lang w:bidi="he-IL"/>
        </w:rPr>
        <w:t xml:space="preserve"> אמונה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מרמה </w:t>
      </w:r>
      <w:r w:rsidRPr="00DD5980">
        <w:rPr>
          <w:rFonts w:ascii="Times New Roman" w:hAnsi="Times New Roman" w:cs="Times New Roman"/>
          <w:color w:val="000000"/>
          <w:sz w:val="24"/>
          <w:szCs w:val="24"/>
        </w:rPr>
        <w:t>correspond as statements of the contents of the utterances, so</w:t>
      </w:r>
      <w:r w:rsidRPr="009D0816">
        <w:rPr>
          <w:rFonts w:ascii="SBL Hebrew" w:hAnsi="SBL Hebrew" w:cs="SBL Hebrew"/>
          <w:color w:val="008080"/>
          <w:sz w:val="28"/>
          <w:szCs w:val="28"/>
          <w:rtl/>
          <w:lang w:bidi="he-IL"/>
        </w:rPr>
        <w:t xml:space="preserve"> צדק </w:t>
      </w:r>
      <w:r w:rsidRPr="00DD5980">
        <w:rPr>
          <w:rFonts w:ascii="Times New Roman" w:hAnsi="Times New Roman" w:cs="Times New Roman"/>
          <w:color w:val="000000"/>
          <w:sz w:val="24"/>
          <w:szCs w:val="24"/>
        </w:rPr>
        <w:t>and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שקרים </w:t>
      </w:r>
      <w:r w:rsidRPr="00DD5980">
        <w:rPr>
          <w:rFonts w:ascii="Times New Roman" w:hAnsi="Times New Roman" w:cs="Times New Roman"/>
          <w:color w:val="000000"/>
          <w:sz w:val="24"/>
          <w:szCs w:val="24"/>
        </w:rPr>
        <w:t>as statements of their motive and aim.</w:t>
      </w:r>
      <w:r w:rsidRPr="009D0816">
        <w:rPr>
          <w:rFonts w:ascii="SBL Hebrew" w:hAnsi="SBL Hebrew" w:cs="SBL Hebrew"/>
          <w:color w:val="008080"/>
          <w:sz w:val="28"/>
          <w:szCs w:val="28"/>
          <w:rtl/>
          <w:lang w:bidi="he-IL"/>
        </w:rPr>
        <w:t xml:space="preserve"> מִרְמָה </w:t>
      </w:r>
      <w:r w:rsidRPr="00DD5980">
        <w:rPr>
          <w:rFonts w:ascii="Times New Roman" w:hAnsi="Times New Roman" w:cs="Times New Roman"/>
          <w:color w:val="000000"/>
          <w:sz w:val="24"/>
          <w:szCs w:val="24"/>
        </w:rPr>
        <w:t>is obj. accus. of the</w:t>
      </w:r>
      <w:r w:rsidRPr="009D0816">
        <w:rPr>
          <w:rFonts w:ascii="SBL Hebrew" w:hAnsi="SBL Hebrew" w:cs="SBL Hebrew"/>
          <w:color w:val="008080"/>
          <w:sz w:val="28"/>
          <w:szCs w:val="28"/>
          <w:rtl/>
          <w:lang w:bidi="he-IL"/>
        </w:rPr>
        <w:t xml:space="preserve"> יגִּיד </w:t>
      </w:r>
      <w:r w:rsidRPr="00DD5980">
        <w:rPr>
          <w:rFonts w:ascii="Times New Roman" w:hAnsi="Times New Roman" w:cs="Times New Roman"/>
          <w:color w:val="000000"/>
          <w:sz w:val="24"/>
          <w:szCs w:val="24"/>
        </w:rPr>
        <w:t>(from</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הִגִּיד </w:t>
      </w:r>
      <w:r w:rsidRPr="00DD5980">
        <w:rPr>
          <w:rFonts w:ascii="Times New Roman" w:hAnsi="Times New Roman" w:cs="Times New Roman"/>
          <w:color w:val="000000"/>
          <w:sz w:val="24"/>
          <w:szCs w:val="24"/>
        </w:rPr>
        <w:t>, to bring to light, cf.</w:t>
      </w:r>
      <w:r w:rsidRPr="009D0816">
        <w:rPr>
          <w:rFonts w:ascii="SBL Hebrew" w:hAnsi="SBL Hebrew" w:cs="SBL Hebrew"/>
          <w:color w:val="008080"/>
          <w:sz w:val="28"/>
          <w:szCs w:val="28"/>
          <w:rtl/>
          <w:lang w:bidi="he-IL"/>
        </w:rPr>
        <w:t xml:space="preserve">נגֶד </w:t>
      </w:r>
      <w:r w:rsidRPr="00DD5980">
        <w:rPr>
          <w:rFonts w:ascii="Times New Roman" w:hAnsi="Times New Roman" w:cs="Times New Roman"/>
          <w:color w:val="000000"/>
          <w:sz w:val="24"/>
          <w:szCs w:val="24"/>
        </w:rPr>
        <w:t xml:space="preserve">, visibility) to be supplied, not the pred. nom. </w:t>
      </w:r>
      <w:r w:rsidRPr="00DD5980">
        <w:rPr>
          <w:rFonts w:ascii="Times New Roman" w:hAnsi="Times New Roman" w:cs="Times New Roman"/>
          <w:i/>
          <w:iCs/>
          <w:color w:val="000000"/>
          <w:sz w:val="24"/>
          <w:szCs w:val="24"/>
        </w:rPr>
        <w:t>dolorum structor</w:t>
      </w:r>
      <w:r w:rsidRPr="00DD5980">
        <w:rPr>
          <w:rFonts w:ascii="Times New Roman" w:hAnsi="Times New Roman" w:cs="Times New Roman"/>
          <w:color w:val="000000"/>
          <w:sz w:val="24"/>
          <w:szCs w:val="24"/>
        </w:rPr>
        <w:t>, as Fleischer poetically finds.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There is that babble</w:t>
      </w:r>
      <w:r w:rsidR="003E2D2D">
        <w:rPr>
          <w:rFonts w:ascii="Times New Roman" w:hAnsi="Times New Roman" w:cs="Times New Roman"/>
          <w:b/>
          <w:bCs/>
          <w:i/>
          <w:iCs/>
          <w:color w:val="00007F"/>
          <w:sz w:val="24"/>
          <w:szCs w:val="24"/>
        </w:rPr>
        <w:t>th like the thrusts of a sword,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tongue of the wise is healing.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12:18]]</w:t>
      </w:r>
      <w:r w:rsidR="00102D00" w:rsidRPr="00DD5980">
        <w:t xml:space="preserve">Pro. 12:18.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second (cf. 11:24) of the proverbs beginning with</w:t>
      </w:r>
      <w:r w:rsidRPr="009D0816">
        <w:rPr>
          <w:rFonts w:ascii="SBL Hebrew" w:hAnsi="SBL Hebrew" w:cs="SBL Hebrew"/>
          <w:color w:val="008080"/>
          <w:sz w:val="28"/>
          <w:szCs w:val="28"/>
          <w:rtl/>
          <w:lang w:bidi="he-IL"/>
        </w:rPr>
        <w:t xml:space="preserve">ישׁ </w:t>
      </w:r>
      <w:r w:rsidRPr="00DD5980">
        <w:rPr>
          <w:rFonts w:ascii="Times New Roman" w:hAnsi="Times New Roman" w:cs="Times New Roman"/>
          <w:color w:val="000000"/>
          <w:sz w:val="24"/>
          <w:szCs w:val="24"/>
        </w:rPr>
        <w:t>. The verb</w:t>
      </w:r>
      <w:r w:rsidRPr="009D0816">
        <w:rPr>
          <w:rFonts w:ascii="SBL Hebrew" w:hAnsi="SBL Hebrew" w:cs="SBL Hebrew"/>
          <w:color w:val="008080"/>
          <w:sz w:val="28"/>
          <w:szCs w:val="28"/>
          <w:rtl/>
          <w:lang w:bidi="he-IL"/>
        </w:rPr>
        <w:t xml:space="preserve"> בָּטָה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בָּטָא</w:t>
      </w:r>
      <w:r w:rsidRPr="00DD5980">
        <w:rPr>
          <w:rFonts w:ascii="Times New Roman" w:hAnsi="Times New Roman" w:cs="Times New Roman"/>
          <w:color w:val="000000"/>
          <w:sz w:val="24"/>
          <w:szCs w:val="24"/>
        </w:rPr>
        <w:t>), peculiar to the Hebr., which in the modern Hebr. generally means “to speak out” (</w:t>
      </w:r>
      <w:r w:rsidRPr="009D0816">
        <w:rPr>
          <w:rFonts w:ascii="SBL Hebrew" w:hAnsi="SBL Hebrew" w:cs="SBL Hebrew"/>
          <w:color w:val="008080"/>
          <w:sz w:val="28"/>
          <w:szCs w:val="28"/>
          <w:rtl/>
          <w:lang w:bidi="he-IL"/>
        </w:rPr>
        <w:t xml:space="preserve"> מִבְטָא</w:t>
      </w:r>
      <w:r w:rsidRPr="00DD5980">
        <w:rPr>
          <w:rFonts w:ascii="Times New Roman" w:hAnsi="Times New Roman" w:cs="Times New Roman"/>
          <w:color w:val="000000"/>
          <w:sz w:val="24"/>
          <w:szCs w:val="24"/>
        </w:rPr>
        <w:t>in the grammar: the pronunciation) (according to which the LXX, Syr., and Targ. translate it by</w:t>
      </w:r>
      <w:r w:rsidRPr="009D0816">
        <w:rPr>
          <w:rFonts w:ascii="SBL Hebrew" w:hAnsi="SBL Hebrew" w:cs="SBL Hebrew"/>
          <w:color w:val="008080"/>
          <w:sz w:val="28"/>
          <w:szCs w:val="28"/>
          <w:rtl/>
          <w:lang w:bidi="he-IL"/>
        </w:rPr>
        <w:t xml:space="preserve">אמר </w:t>
      </w:r>
      <w:r w:rsidRPr="00DD5980">
        <w:rPr>
          <w:rFonts w:ascii="Times New Roman" w:hAnsi="Times New Roman" w:cs="Times New Roman"/>
          <w:color w:val="000000"/>
          <w:sz w:val="24"/>
          <w:szCs w:val="24"/>
        </w:rPr>
        <w:t xml:space="preserve">), means in biblical Hebr., especially with reference to the binding of oneself by an oath (Lev. 5:4), and to solemn protestations (Num. 30:7, 9, according to which Jerome, </w:t>
      </w:r>
      <w:r w:rsidRPr="00DD5980">
        <w:rPr>
          <w:rFonts w:ascii="Times New Roman" w:hAnsi="Times New Roman" w:cs="Times New Roman"/>
          <w:i/>
          <w:iCs/>
          <w:color w:val="000000"/>
          <w:sz w:val="24"/>
          <w:szCs w:val="24"/>
        </w:rPr>
        <w:t>promittit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to utter incautiously in words, to speak without thought and at random, referred erroneously by Gesenius to the R.</w:t>
      </w:r>
      <w:r w:rsidRPr="009D0816">
        <w:rPr>
          <w:rFonts w:ascii="SBL Hebrew" w:hAnsi="SBL Hebrew" w:cs="SBL Hebrew"/>
          <w:color w:val="008080"/>
          <w:sz w:val="28"/>
          <w:szCs w:val="28"/>
          <w:rtl/>
          <w:lang w:bidi="he-IL"/>
        </w:rPr>
        <w:t xml:space="preserve">בט </w:t>
      </w:r>
      <w:r w:rsidRPr="00DD5980">
        <w:rPr>
          <w:rFonts w:ascii="Times New Roman" w:hAnsi="Times New Roman" w:cs="Times New Roman"/>
          <w:color w:val="000000"/>
          <w:sz w:val="24"/>
          <w:szCs w:val="24"/>
        </w:rPr>
        <w:t xml:space="preserve">, to be hollow, probably a word imitative of the sound, like the Greek </w:t>
      </w:r>
      <w:r w:rsidRPr="00DD5980">
        <w:rPr>
          <w:rFonts w:ascii="SBL Greek" w:hAnsi="SBL Greek" w:cs="Times New Roman"/>
          <w:color w:val="0000FF"/>
          <w:sz w:val="24"/>
          <w:szCs w:val="24"/>
          <w:lang w:val="el-GR"/>
        </w:rPr>
        <w:t>βατταρίζειν</w:t>
      </w:r>
      <w:r w:rsidRPr="00DD5980">
        <w:rPr>
          <w:rFonts w:ascii="Times New Roman" w:hAnsi="Times New Roman" w:cs="Times New Roman"/>
          <w:color w:val="000000"/>
          <w:sz w:val="24"/>
          <w:szCs w:val="24"/>
        </w:rPr>
        <w:t xml:space="preserve">, to stammer, and </w:t>
      </w:r>
      <w:r w:rsidRPr="00DD5980">
        <w:rPr>
          <w:rFonts w:ascii="SBL Greek" w:hAnsi="SBL Greek" w:cs="Times New Roman"/>
          <w:color w:val="0000FF"/>
          <w:sz w:val="24"/>
          <w:szCs w:val="24"/>
          <w:lang w:val="el-GR"/>
        </w:rPr>
        <w:t>βαττολογεῖν</w:t>
      </w:r>
      <w:r w:rsidRPr="00DD5980">
        <w:rPr>
          <w:rFonts w:ascii="Times New Roman" w:hAnsi="Times New Roman" w:cs="Times New Roman"/>
          <w:color w:val="000000"/>
          <w:sz w:val="24"/>
          <w:szCs w:val="24"/>
        </w:rPr>
        <w:t xml:space="preserve">, to babble, which the lexicographers refer to a talkative person of the name of </w:t>
      </w:r>
      <w:r w:rsidRPr="00DD5980">
        <w:rPr>
          <w:rFonts w:ascii="SBL Greek" w:hAnsi="SBL Greek" w:cs="Times New Roman"/>
          <w:color w:val="0000FF"/>
          <w:sz w:val="24"/>
          <w:szCs w:val="24"/>
          <w:lang w:val="el-GR"/>
        </w:rPr>
        <w:t>βάττος</w:t>
      </w:r>
      <w:r w:rsidRPr="00DD5980">
        <w:rPr>
          <w:rFonts w:ascii="Times New Roman" w:hAnsi="Times New Roman" w:cs="Times New Roman"/>
          <w:color w:val="000000"/>
          <w:sz w:val="24"/>
          <w:szCs w:val="24"/>
        </w:rPr>
        <w:t xml:space="preserve">, as our </w:t>
      </w:r>
      <w:r w:rsidRPr="00DD5980">
        <w:rPr>
          <w:rFonts w:ascii="Times New Roman" w:hAnsi="Times New Roman" w:cs="Times New Roman"/>
          <w:i/>
          <w:iCs/>
          <w:color w:val="000000"/>
          <w:sz w:val="24"/>
          <w:szCs w:val="24"/>
        </w:rPr>
        <w:t xml:space="preserve">“salbadern” </w:t>
      </w:r>
      <w:r w:rsidRPr="00DD5980">
        <w:rPr>
          <w:rFonts w:ascii="Times New Roman" w:hAnsi="Times New Roman" w:cs="Times New Roman"/>
          <w:color w:val="000000"/>
          <w:sz w:val="24"/>
          <w:szCs w:val="24"/>
        </w:rPr>
        <w:t xml:space="preserve">[= to talk foolishly] owes its origin to one Jenaer Bader on the Saal. Theod. and the </w:t>
      </w:r>
      <w:r w:rsidRPr="00DD5980">
        <w:rPr>
          <w:rFonts w:ascii="Times New Roman" w:hAnsi="Times New Roman" w:cs="Times New Roman"/>
          <w:i/>
          <w:iCs/>
          <w:color w:val="000000"/>
          <w:sz w:val="24"/>
          <w:szCs w:val="24"/>
        </w:rPr>
        <w:t xml:space="preserve">Graec. Venet. </w:t>
      </w:r>
      <w:r w:rsidRPr="00DD5980">
        <w:rPr>
          <w:rFonts w:ascii="Times New Roman" w:hAnsi="Times New Roman" w:cs="Times New Roman"/>
          <w:color w:val="000000"/>
          <w:sz w:val="24"/>
          <w:szCs w:val="24"/>
        </w:rPr>
        <w:t>give the false reading</w:t>
      </w:r>
      <w:r w:rsidRPr="009D0816">
        <w:rPr>
          <w:rFonts w:ascii="SBL Hebrew" w:hAnsi="SBL Hebrew" w:cs="SBL Hebrew"/>
          <w:color w:val="008080"/>
          <w:sz w:val="28"/>
          <w:szCs w:val="28"/>
          <w:rtl/>
          <w:lang w:bidi="he-IL"/>
        </w:rPr>
        <w:t xml:space="preserve"> בּוֹטחַ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πεποιθώς</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כְּמַדְקְרוֹת חָרֶב </w:t>
      </w:r>
      <w:r w:rsidRPr="00DD5980">
        <w:rPr>
          <w:rFonts w:ascii="Times New Roman" w:hAnsi="Times New Roman" w:cs="Times New Roman"/>
          <w:color w:val="000000"/>
          <w:sz w:val="24"/>
          <w:szCs w:val="24"/>
        </w:rPr>
        <w:t xml:space="preserve">stands </w:t>
      </w:r>
      <w:r w:rsidRPr="00DD5980">
        <w:rPr>
          <w:rFonts w:ascii="Times New Roman" w:hAnsi="Times New Roman" w:cs="Times New Roman"/>
          <w:i/>
          <w:iCs/>
          <w:color w:val="000000"/>
          <w:sz w:val="24"/>
          <w:szCs w:val="24"/>
        </w:rPr>
        <w:t>loco accusativi</w:t>
      </w:r>
      <w:r w:rsidRPr="00DD5980">
        <w:rPr>
          <w:rFonts w:ascii="Times New Roman" w:hAnsi="Times New Roman" w:cs="Times New Roman"/>
          <w:color w:val="000000"/>
          <w:sz w:val="24"/>
          <w:szCs w:val="24"/>
        </w:rPr>
        <w:t>, the</w:t>
      </w:r>
      <w:r w:rsidRPr="009D0816">
        <w:rPr>
          <w:rFonts w:ascii="SBL Hebrew" w:hAnsi="SBL Hebrew" w:cs="SBL Hebrew"/>
          <w:color w:val="008080"/>
          <w:sz w:val="28"/>
          <w:szCs w:val="28"/>
          <w:rtl/>
          <w:lang w:bidi="he-IL"/>
        </w:rPr>
        <w:t xml:space="preserve"> כְּ </w:t>
      </w:r>
      <w:r w:rsidRPr="00DD5980">
        <w:rPr>
          <w:rFonts w:ascii="Times New Roman" w:hAnsi="Times New Roman" w:cs="Times New Roman"/>
          <w:color w:val="000000"/>
          <w:sz w:val="24"/>
          <w:szCs w:val="24"/>
        </w:rPr>
        <w:t xml:space="preserve">being regarded as a noun: </w:t>
      </w:r>
      <w:r w:rsidRPr="00DD5980">
        <w:rPr>
          <w:rFonts w:ascii="Times New Roman" w:hAnsi="Times New Roman" w:cs="Times New Roman"/>
          <w:i/>
          <w:iCs/>
          <w:color w:val="000000"/>
          <w:sz w:val="24"/>
          <w:szCs w:val="24"/>
        </w:rPr>
        <w:t>(effutiens verba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quae sunt instar confossionum gladii </w:t>
      </w:r>
      <w:r w:rsidRPr="00DD5980">
        <w:rPr>
          <w:rFonts w:ascii="Times New Roman" w:hAnsi="Times New Roman" w:cs="Times New Roman"/>
          <w:color w:val="000000"/>
          <w:sz w:val="24"/>
          <w:szCs w:val="24"/>
        </w:rPr>
        <w:t xml:space="preserve">(Fl.). We also call such a man, who bridles his loquacity neither by reflection nor moderates it by indulgent reference to his fellow-men, a </w:t>
      </w:r>
      <w:r w:rsidRPr="00DD5980">
        <w:rPr>
          <w:rFonts w:ascii="Times New Roman" w:hAnsi="Times New Roman" w:cs="Times New Roman"/>
          <w:i/>
          <w:iCs/>
          <w:color w:val="000000"/>
          <w:sz w:val="24"/>
          <w:szCs w:val="24"/>
        </w:rPr>
        <w:t xml:space="preserve">Schwertmaul </w:t>
      </w:r>
      <w:r w:rsidRPr="00DD5980">
        <w:rPr>
          <w:rFonts w:ascii="Times New Roman" w:hAnsi="Times New Roman" w:cs="Times New Roman"/>
          <w:color w:val="000000"/>
          <w:sz w:val="24"/>
          <w:szCs w:val="24"/>
        </w:rPr>
        <w:t xml:space="preserve">(sword-mouth) or a </w:t>
      </w:r>
      <w:r w:rsidRPr="00DD5980">
        <w:rPr>
          <w:rFonts w:ascii="Times New Roman" w:hAnsi="Times New Roman" w:cs="Times New Roman"/>
          <w:i/>
          <w:iCs/>
          <w:color w:val="000000"/>
          <w:sz w:val="24"/>
          <w:szCs w:val="24"/>
        </w:rPr>
        <w:t xml:space="preserve">Schandmaul </w:t>
      </w:r>
      <w:r w:rsidRPr="00DD5980">
        <w:rPr>
          <w:rFonts w:ascii="Times New Roman" w:hAnsi="Times New Roman" w:cs="Times New Roman"/>
          <w:color w:val="000000"/>
          <w:sz w:val="24"/>
          <w:szCs w:val="24"/>
        </w:rPr>
        <w:t>(a mouth of shame = slanderer), and say that he has a tongue like a sword. But on the other hand, the tongue of the wise, which is in itself pure gentleness and a comfort to others, since, far from wounding, rather, by means of comforting, supporting, directing exhortation, exercises a soothing an calming influence. Regarding</w:t>
      </w:r>
      <w:r w:rsidRPr="009D0816">
        <w:rPr>
          <w:rFonts w:ascii="SBL Hebrew" w:hAnsi="SBL Hebrew" w:cs="SBL Hebrew"/>
          <w:color w:val="008080"/>
          <w:sz w:val="28"/>
          <w:szCs w:val="28"/>
          <w:rtl/>
          <w:lang w:bidi="he-IL"/>
        </w:rPr>
        <w:t xml:space="preserve">רפָא </w:t>
      </w:r>
      <w:r w:rsidRPr="00DD5980">
        <w:rPr>
          <w:rFonts w:ascii="Times New Roman" w:hAnsi="Times New Roman" w:cs="Times New Roman"/>
          <w:color w:val="000000"/>
          <w:sz w:val="24"/>
          <w:szCs w:val="24"/>
        </w:rPr>
        <w:t>, whence</w:t>
      </w:r>
      <w:r w:rsidRPr="009D0816">
        <w:rPr>
          <w:rFonts w:ascii="SBL Hebrew" w:hAnsi="SBL Hebrew" w:cs="SBL Hebrew"/>
          <w:color w:val="008080"/>
          <w:sz w:val="28"/>
          <w:szCs w:val="28"/>
          <w:rtl/>
          <w:lang w:bidi="he-IL"/>
        </w:rPr>
        <w:t xml:space="preserve">מַרְפּא </w:t>
      </w:r>
      <w:r w:rsidRPr="00DD5980">
        <w:rPr>
          <w:rFonts w:ascii="Times New Roman" w:hAnsi="Times New Roman" w:cs="Times New Roman"/>
          <w:color w:val="000000"/>
          <w:sz w:val="24"/>
          <w:szCs w:val="24"/>
        </w:rPr>
        <w:t xml:space="preserve">, Dietrich in Gesenius’ </w:t>
      </w:r>
      <w:r w:rsidRPr="00DD5980">
        <w:rPr>
          <w:rFonts w:ascii="Times New Roman" w:hAnsi="Times New Roman" w:cs="Times New Roman"/>
          <w:i/>
          <w:iCs/>
          <w:color w:val="000000"/>
          <w:sz w:val="24"/>
          <w:szCs w:val="24"/>
        </w:rPr>
        <w:t xml:space="preserve">Lex. </w:t>
      </w:r>
      <w:r w:rsidRPr="00DD5980">
        <w:rPr>
          <w:rFonts w:ascii="Times New Roman" w:hAnsi="Times New Roman" w:cs="Times New Roman"/>
          <w:color w:val="000000"/>
          <w:sz w:val="24"/>
          <w:szCs w:val="24"/>
        </w:rPr>
        <w:t>is right. The root-meaning of the verb</w:t>
      </w:r>
      <w:r w:rsidRPr="009D0816">
        <w:rPr>
          <w:rFonts w:ascii="SBL Hebrew" w:hAnsi="SBL Hebrew" w:cs="SBL Hebrew"/>
          <w:color w:val="008080"/>
          <w:sz w:val="28"/>
          <w:szCs w:val="28"/>
          <w:rtl/>
          <w:lang w:bidi="he-IL"/>
        </w:rPr>
        <w:t xml:space="preserve"> רפָא </w:t>
      </w:r>
      <w:r w:rsidRPr="00DD5980">
        <w:rPr>
          <w:rFonts w:ascii="Times New Roman" w:hAnsi="Times New Roman" w:cs="Times New Roman"/>
          <w:color w:val="000000"/>
          <w:sz w:val="24"/>
          <w:szCs w:val="24"/>
        </w:rPr>
        <w:t>(cognate</w:t>
      </w:r>
      <w:r w:rsidRPr="009D0816">
        <w:rPr>
          <w:rFonts w:ascii="SBL Hebrew" w:hAnsi="SBL Hebrew" w:cs="SBL Hebrew"/>
          <w:color w:val="008080"/>
          <w:sz w:val="28"/>
          <w:szCs w:val="28"/>
          <w:rtl/>
          <w:lang w:bidi="he-IL"/>
        </w:rPr>
        <w:t xml:space="preserve">רפָה </w:t>
      </w:r>
      <w:r w:rsidRPr="00DD5980">
        <w:rPr>
          <w:rFonts w:ascii="Times New Roman" w:hAnsi="Times New Roman" w:cs="Times New Roman"/>
          <w:color w:val="000000"/>
          <w:sz w:val="24"/>
          <w:szCs w:val="24"/>
        </w:rPr>
        <w:t xml:space="preserve">, to be loose,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 xml:space="preserve">to let go,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 xml:space="preserve">18:9, to show oneself slothful) is, as the Arab. kindred word </w:t>
      </w:r>
      <w:r w:rsidRPr="00DD5980">
        <w:rPr>
          <w:rFonts w:ascii="LSBTrans" w:hAnsi="LSBTrans" w:cs="LSBTrans"/>
          <w:color w:val="000000"/>
          <w:sz w:val="24"/>
          <w:szCs w:val="24"/>
        </w:rPr>
        <w:t xml:space="preserve">rafaÑ, rafa, raf, rawf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raÑf</w:t>
      </w:r>
      <w:r w:rsidRPr="00DD5980">
        <w:rPr>
          <w:rFonts w:ascii="Times New Roman" w:hAnsi="Times New Roman" w:cs="Times New Roman"/>
          <w:color w:val="000000"/>
          <w:sz w:val="24"/>
          <w:szCs w:val="24"/>
        </w:rPr>
        <w:t xml:space="preserve">) shows, that of stilling, softening, soothing, whence arises the meaning of healing (for which the Arab. has </w:t>
      </w:r>
      <w:r w:rsidRPr="00DD5980">
        <w:rPr>
          <w:rFonts w:ascii="LSBTrans" w:hAnsi="LSBTrans" w:cs="LSBTrans"/>
          <w:color w:val="000000"/>
          <w:sz w:val="24"/>
          <w:szCs w:val="24"/>
        </w:rPr>
        <w:t xml:space="preserve">tåabb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‘alkh</w:t>
      </w:r>
      <w:r w:rsidRPr="00DD5980">
        <w:rPr>
          <w:rFonts w:ascii="Times New Roman" w:hAnsi="Times New Roman" w:cs="Times New Roman"/>
          <w:color w:val="000000"/>
          <w:sz w:val="24"/>
          <w:szCs w:val="24"/>
        </w:rPr>
        <w:t xml:space="preserve">); the meaning to repair, to mend, which the Arab. </w:t>
      </w:r>
      <w:r w:rsidRPr="00DD5980">
        <w:rPr>
          <w:rFonts w:ascii="LSBTrans" w:hAnsi="LSBTrans" w:cs="LSBTrans"/>
          <w:color w:val="000000"/>
          <w:sz w:val="24"/>
          <w:szCs w:val="24"/>
        </w:rPr>
        <w:t xml:space="preserve">rafaÑ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rafa </w:t>
      </w:r>
      <w:r w:rsidRPr="00DD5980">
        <w:rPr>
          <w:rFonts w:ascii="Times New Roman" w:hAnsi="Times New Roman" w:cs="Times New Roman"/>
          <w:color w:val="000000"/>
          <w:sz w:val="24"/>
          <w:szCs w:val="24"/>
        </w:rPr>
        <w:t xml:space="preserve">have, does not stand in a prior relation to to heal, as might appear from Job. 13:4, but is a specializing of the general idea of </w:t>
      </w:r>
      <w:r w:rsidRPr="00DD5980">
        <w:rPr>
          <w:rFonts w:ascii="Times New Roman" w:hAnsi="Times New Roman" w:cs="Times New Roman"/>
          <w:i/>
          <w:iCs/>
          <w:color w:val="000000"/>
          <w:sz w:val="24"/>
          <w:szCs w:val="24"/>
        </w:rPr>
        <w:t xml:space="preserve">reficere </w:t>
      </w:r>
      <w:r w:rsidRPr="00DD5980">
        <w:rPr>
          <w:rFonts w:ascii="Times New Roman" w:hAnsi="Times New Roman" w:cs="Times New Roman"/>
          <w:color w:val="000000"/>
          <w:sz w:val="24"/>
          <w:szCs w:val="24"/>
        </w:rPr>
        <w:t xml:space="preserve">lying in </w:t>
      </w:r>
      <w:r w:rsidRPr="00DD5980">
        <w:rPr>
          <w:rFonts w:ascii="Times New Roman" w:hAnsi="Times New Roman" w:cs="Times New Roman"/>
          <w:i/>
          <w:iCs/>
          <w:color w:val="000000"/>
          <w:sz w:val="24"/>
          <w:szCs w:val="24"/>
        </w:rPr>
        <w:t>mitigare</w:t>
      </w:r>
      <w:r w:rsidRPr="00DD5980">
        <w:rPr>
          <w:rFonts w:ascii="Times New Roman" w:hAnsi="Times New Roman" w:cs="Times New Roman"/>
          <w:color w:val="000000"/>
          <w:sz w:val="24"/>
          <w:szCs w:val="24"/>
        </w:rPr>
        <w:t xml:space="preserve">, just as the patcher is called </w:t>
      </w:r>
      <w:r w:rsidRPr="00DD5980">
        <w:rPr>
          <w:rFonts w:ascii="SBL Greek" w:hAnsi="SBL Greek" w:cs="Times New Roman"/>
          <w:color w:val="0000FF"/>
          <w:sz w:val="24"/>
          <w:szCs w:val="24"/>
          <w:lang w:val="el-GR"/>
        </w:rPr>
        <w:t>ἀκέστρια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ἠπήτρια</w:t>
      </w:r>
      <w:r w:rsidRPr="00DD5980">
        <w:rPr>
          <w:rFonts w:ascii="Times New Roman" w:hAnsi="Times New Roman" w:cs="Times New Roman"/>
          <w:color w:val="000000"/>
          <w:sz w:val="24"/>
          <w:szCs w:val="24"/>
        </w:rPr>
        <w:t>,</w:t>
      </w:r>
      <w:r w:rsidR="00704DE8">
        <w:rPr>
          <w:rStyle w:val="FootnoteReference"/>
          <w:rFonts w:ascii="Times New Roman" w:hAnsi="Times New Roman" w:cs="Times New Roman"/>
          <w:color w:val="000000"/>
          <w:sz w:val="24"/>
          <w:szCs w:val="24"/>
        </w:rPr>
        <w:footnoteReference w:id="109"/>
      </w:r>
      <w:r w:rsidRPr="00DD5980">
        <w:rPr>
          <w:rFonts w:ascii="Times New Roman" w:hAnsi="Times New Roman" w:cs="Times New Roman"/>
          <w:color w:val="000000"/>
          <w:sz w:val="24"/>
          <w:szCs w:val="24"/>
        </w:rPr>
        <w:t xml:space="preserve"> from </w:t>
      </w:r>
      <w:r w:rsidRPr="00DD5980">
        <w:rPr>
          <w:rFonts w:ascii="SBL Greek" w:hAnsi="SBL Greek" w:cs="Times New Roman"/>
          <w:color w:val="0000FF"/>
          <w:sz w:val="24"/>
          <w:szCs w:val="24"/>
          <w:lang w:val="el-GR"/>
        </w:rPr>
        <w:t>ἀκέομαι</w:t>
      </w:r>
      <w:r w:rsidRPr="00DD5980">
        <w:rPr>
          <w:rFonts w:ascii="Times New Roman" w:hAnsi="Times New Roman" w:cs="Times New Roman"/>
          <w:color w:val="000000"/>
          <w:sz w:val="24"/>
          <w:szCs w:val="24"/>
        </w:rPr>
        <w:t>, which means equally to still and to heal. Since thus in</w:t>
      </w:r>
      <w:r w:rsidRPr="009D0816">
        <w:rPr>
          <w:rFonts w:ascii="SBL Hebrew" w:hAnsi="SBL Hebrew" w:cs="SBL Hebrew"/>
          <w:color w:val="008080"/>
          <w:sz w:val="28"/>
          <w:szCs w:val="28"/>
          <w:rtl/>
          <w:lang w:bidi="he-IL"/>
        </w:rPr>
        <w:t xml:space="preserve"> רפא </w:t>
      </w:r>
      <w:r w:rsidRPr="00DD5980">
        <w:rPr>
          <w:rFonts w:ascii="Times New Roman" w:hAnsi="Times New Roman" w:cs="Times New Roman"/>
          <w:color w:val="000000"/>
          <w:sz w:val="24"/>
          <w:szCs w:val="24"/>
        </w:rPr>
        <w:t>the meanings of mitigating and of healing are involved, it is plain that</w:t>
      </w:r>
      <w:r w:rsidRPr="009D0816">
        <w:rPr>
          <w:rFonts w:ascii="SBL Hebrew" w:hAnsi="SBL Hebrew" w:cs="SBL Hebrew"/>
          <w:color w:val="008080"/>
          <w:sz w:val="28"/>
          <w:szCs w:val="28"/>
          <w:rtl/>
          <w:lang w:bidi="he-IL"/>
        </w:rPr>
        <w:t xml:space="preserve">מרפא </w:t>
      </w:r>
      <w:r w:rsidRPr="00DD5980">
        <w:rPr>
          <w:rFonts w:ascii="Times New Roman" w:hAnsi="Times New Roman" w:cs="Times New Roman"/>
          <w:color w:val="000000"/>
          <w:sz w:val="24"/>
          <w:szCs w:val="24"/>
        </w:rPr>
        <w:t xml:space="preserve">, as it means healing (the remedy) and at the same time (cf. </w:t>
      </w:r>
      <w:r w:rsidRPr="00DD5980">
        <w:rPr>
          <w:rFonts w:ascii="SBL Greek" w:hAnsi="SBL Greek" w:cs="Times New Roman"/>
          <w:color w:val="0000FF"/>
          <w:sz w:val="24"/>
          <w:szCs w:val="24"/>
          <w:lang w:val="el-GR"/>
        </w:rPr>
        <w:t>θεραπεία</w:t>
      </w:r>
      <w:r w:rsidRPr="00DD5980">
        <w:rPr>
          <w:rFonts w:ascii="Times New Roman" w:hAnsi="Times New Roman" w:cs="Times New Roman"/>
          <w:color w:val="000000"/>
          <w:sz w:val="24"/>
          <w:szCs w:val="24"/>
        </w:rPr>
        <w:t>, Rev. 22:2) the preservation of health, 4:22; 6:15; 16:24; 29:1, so also may mean mildness (here and 15:4), tranquillity (Pro. 14:30; Ecc. 10:4, calm patience in contrast to violent passion), and refreshing (Pro. 13:17). Oetinger and Hitzig translate here “medicine;” our translation, “healing (the means of healing),” is not essentially different from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19 The lip of truth endures for ever,</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lying tongue only while I wink with the eye.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12:19]]</w:t>
      </w:r>
      <w:r w:rsidR="00102D00" w:rsidRPr="00DD5980">
        <w:t xml:space="preserve">Pro. 12:19.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None of the old translators understood the phrase</w:t>
      </w:r>
      <w:r w:rsidRPr="009D0816">
        <w:rPr>
          <w:rFonts w:ascii="SBL Hebrew" w:hAnsi="SBL Hebrew" w:cs="SBL Hebrew"/>
          <w:color w:val="008080"/>
          <w:sz w:val="28"/>
          <w:szCs w:val="28"/>
          <w:rtl/>
          <w:lang w:bidi="he-IL"/>
        </w:rPr>
        <w:t xml:space="preserve">ואַד־אַרְגִּיעָה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also, which follows Kimchi’s first explanation, is incorrect: </w:t>
      </w:r>
      <w:r w:rsidRPr="00DD5980">
        <w:rPr>
          <w:rFonts w:ascii="SBL Greek" w:hAnsi="SBL Greek" w:cs="Times New Roman"/>
          <w:color w:val="0000FF"/>
          <w:sz w:val="24"/>
          <w:szCs w:val="24"/>
          <w:lang w:val="el-GR"/>
        </w:rPr>
        <w:t>ἕως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ῥήξεως</w:t>
      </w:r>
      <w:r w:rsidRPr="00DD5980">
        <w:rPr>
          <w:rFonts w:ascii="Times New Roman" w:hAnsi="Times New Roman" w:cs="Times New Roman"/>
          <w:color w:val="000000"/>
          <w:sz w:val="24"/>
          <w:szCs w:val="24"/>
        </w:rPr>
        <w:t xml:space="preserve">, till I split (shatter) it (the tongue).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is nearer the correct rendering when he takes</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 xml:space="preserve">ארגיעה </w:t>
      </w:r>
      <w:r w:rsidRPr="00DD5980">
        <w:rPr>
          <w:rFonts w:ascii="Times New Roman" w:hAnsi="Times New Roman" w:cs="Times New Roman"/>
          <w:color w:val="000000"/>
          <w:sz w:val="24"/>
          <w:szCs w:val="24"/>
        </w:rPr>
        <w:t>as a noun =</w:t>
      </w:r>
      <w:r w:rsidRPr="009D0816">
        <w:rPr>
          <w:rFonts w:ascii="SBL Hebrew" w:hAnsi="SBL Hebrew" w:cs="SBL Hebrew"/>
          <w:color w:val="008080"/>
          <w:sz w:val="28"/>
          <w:szCs w:val="28"/>
          <w:rtl/>
          <w:lang w:bidi="he-IL"/>
        </w:rPr>
        <w:t xml:space="preserve"> רגַע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He parag. </w:t>
      </w:r>
      <w:r w:rsidRPr="00DD5980">
        <w:rPr>
          <w:rFonts w:ascii="Times New Roman" w:hAnsi="Times New Roman" w:cs="Times New Roman"/>
          <w:color w:val="000000"/>
          <w:sz w:val="24"/>
          <w:szCs w:val="24"/>
        </w:rPr>
        <w:t>Ahron b. Joseph is better in rendering the phrase by: until I make a</w:t>
      </w:r>
      <w:r w:rsidRPr="009D0816">
        <w:rPr>
          <w:rFonts w:ascii="SBL Hebrew" w:hAnsi="SBL Hebrew" w:cs="SBL Hebrew"/>
          <w:color w:val="008080"/>
          <w:sz w:val="28"/>
          <w:szCs w:val="28"/>
          <w:rtl/>
          <w:lang w:bidi="he-IL"/>
        </w:rPr>
        <w:t xml:space="preserve">רגע </w:t>
      </w:r>
      <w:r w:rsidRPr="00DD5980">
        <w:rPr>
          <w:rFonts w:ascii="Times New Roman" w:hAnsi="Times New Roman" w:cs="Times New Roman"/>
          <w:color w:val="000000"/>
          <w:sz w:val="24"/>
          <w:szCs w:val="24"/>
        </w:rPr>
        <w:t>, and quite correct if</w:t>
      </w:r>
      <w:r w:rsidRPr="009D0816">
        <w:rPr>
          <w:rFonts w:ascii="SBL Hebrew" w:hAnsi="SBL Hebrew" w:cs="SBL Hebrew"/>
          <w:color w:val="008080"/>
          <w:sz w:val="28"/>
          <w:szCs w:val="28"/>
          <w:rtl/>
          <w:lang w:bidi="he-IL"/>
        </w:rPr>
        <w:t xml:space="preserve"> רגע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רגַע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raj’</w:t>
      </w:r>
      <w:r w:rsidRPr="00DD5980">
        <w:rPr>
          <w:rFonts w:ascii="Times New Roman" w:hAnsi="Times New Roman" w:cs="Times New Roman"/>
          <w:color w:val="000000"/>
          <w:sz w:val="24"/>
          <w:szCs w:val="24"/>
        </w:rPr>
        <w:t xml:space="preserve">, which is used of the swinging of the balance) is taken in the sense of a twinkling of the eye (Schultens: </w:t>
      </w:r>
      <w:r w:rsidRPr="00DD5980">
        <w:rPr>
          <w:rFonts w:ascii="Times New Roman" w:hAnsi="Times New Roman" w:cs="Times New Roman"/>
          <w:i/>
          <w:iCs/>
          <w:color w:val="000000"/>
          <w:sz w:val="24"/>
          <w:szCs w:val="24"/>
        </w:rPr>
        <w:t>vibramen</w:t>
      </w:r>
      <w:r w:rsidRPr="00DD5980">
        <w:rPr>
          <w:rFonts w:ascii="Times New Roman" w:hAnsi="Times New Roman" w:cs="Times New Roman"/>
          <w:color w:val="000000"/>
          <w:sz w:val="24"/>
          <w:szCs w:val="24"/>
        </w:rPr>
        <w:t xml:space="preserve">); cf. Orelli’s </w:t>
      </w:r>
      <w:r w:rsidRPr="00DD5980">
        <w:rPr>
          <w:rFonts w:ascii="Times New Roman" w:hAnsi="Times New Roman" w:cs="Times New Roman"/>
          <w:i/>
          <w:iCs/>
          <w:color w:val="000000"/>
          <w:sz w:val="24"/>
          <w:szCs w:val="24"/>
        </w:rPr>
        <w:t>Die hebr. Synonyme der Zeit und Ewigkeit</w:t>
      </w:r>
      <w:r w:rsidRPr="00DD5980">
        <w:rPr>
          <w:rFonts w:ascii="Times New Roman" w:hAnsi="Times New Roman" w:cs="Times New Roman"/>
          <w:color w:val="000000"/>
          <w:sz w:val="24"/>
          <w:szCs w:val="24"/>
        </w:rPr>
        <w:t>, p. 27f., where the synonyms for a twinkling of the eye, a moment, are placed together.</w:t>
      </w:r>
      <w:r w:rsidRPr="009D0816">
        <w:rPr>
          <w:rFonts w:ascii="SBL Hebrew" w:hAnsi="SBL Hebrew" w:cs="SBL Hebrew"/>
          <w:color w:val="008080"/>
          <w:sz w:val="28"/>
          <w:szCs w:val="28"/>
          <w:rtl/>
          <w:lang w:bidi="he-IL"/>
        </w:rPr>
        <w:t xml:space="preserve"> אַד </w:t>
      </w:r>
      <w:r w:rsidRPr="00DD5980">
        <w:rPr>
          <w:rFonts w:ascii="Times New Roman" w:hAnsi="Times New Roman" w:cs="Times New Roman"/>
          <w:color w:val="000000"/>
          <w:sz w:val="24"/>
          <w:szCs w:val="24"/>
        </w:rPr>
        <w:t>(properly progress) has in this phrase the meaning, while, so long as, and the cohortative signifies, in contradistinction to</w:t>
      </w:r>
      <w:r w:rsidRPr="009D0816">
        <w:rPr>
          <w:rFonts w:ascii="SBL Hebrew" w:hAnsi="SBL Hebrew" w:cs="SBL Hebrew"/>
          <w:color w:val="008080"/>
          <w:sz w:val="28"/>
          <w:szCs w:val="28"/>
          <w:rtl/>
          <w:lang w:bidi="he-IL"/>
        </w:rPr>
        <w:t xml:space="preserve">ארגיע </w:t>
      </w:r>
      <w:r w:rsidRPr="00DD5980">
        <w:rPr>
          <w:rFonts w:ascii="Times New Roman" w:hAnsi="Times New Roman" w:cs="Times New Roman"/>
          <w:color w:val="000000"/>
          <w:sz w:val="24"/>
          <w:szCs w:val="24"/>
        </w:rPr>
        <w:t>, which may also denote an unwilling movement of the eyelids, a movement proceeding from a free determination, serving for the measurement of a short space of time, Ewald, § 228</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ארגיעה </w:t>
      </w:r>
      <w:r w:rsidRPr="00DD5980">
        <w:rPr>
          <w:rFonts w:ascii="Times New Roman" w:hAnsi="Times New Roman" w:cs="Times New Roman"/>
          <w:color w:val="000000"/>
          <w:sz w:val="24"/>
          <w:szCs w:val="24"/>
        </w:rPr>
        <w:t>, Jer. 49:19; 50:44, where Ewald takes</w:t>
      </w:r>
      <w:r w:rsidRPr="009D0816">
        <w:rPr>
          <w:rFonts w:ascii="SBL Hebrew" w:hAnsi="SBL Hebrew" w:cs="SBL Hebrew"/>
          <w:color w:val="008080"/>
          <w:sz w:val="28"/>
          <w:szCs w:val="28"/>
          <w:rtl/>
          <w:lang w:bidi="he-IL"/>
        </w:rPr>
        <w:t xml:space="preserve"> כי ארגיעה </w:t>
      </w:r>
      <w:r w:rsidRPr="00DD5980">
        <w:rPr>
          <w:rFonts w:ascii="Times New Roman" w:hAnsi="Times New Roman" w:cs="Times New Roman"/>
          <w:color w:val="000000"/>
          <w:sz w:val="24"/>
          <w:szCs w:val="24"/>
        </w:rPr>
        <w:t>(when I...) in the same sense as</w:t>
      </w:r>
      <w:r w:rsidRPr="009D0816">
        <w:rPr>
          <w:rFonts w:ascii="SBL Hebrew" w:hAnsi="SBL Hebrew" w:cs="SBL Hebrew"/>
          <w:color w:val="008080"/>
          <w:sz w:val="28"/>
          <w:szCs w:val="28"/>
          <w:rtl/>
          <w:lang w:bidi="he-IL"/>
        </w:rPr>
        <w:t xml:space="preserve"> עד־ארגיעה </w:t>
      </w:r>
      <w:r w:rsidRPr="00DD5980">
        <w:rPr>
          <w:rFonts w:ascii="Times New Roman" w:hAnsi="Times New Roman" w:cs="Times New Roman"/>
          <w:color w:val="000000"/>
          <w:sz w:val="24"/>
          <w:szCs w:val="24"/>
        </w:rPr>
        <w:t>here, which is more appropriate than the explanation of Hitzig, who regards</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as opening the principal clause, and attaches to</w:t>
      </w:r>
      <w:r w:rsidRPr="009D0816">
        <w:rPr>
          <w:rFonts w:ascii="SBL Hebrew" w:hAnsi="SBL Hebrew" w:cs="SBL Hebrew"/>
          <w:color w:val="008080"/>
          <w:sz w:val="28"/>
          <w:szCs w:val="28"/>
          <w:rtl/>
          <w:lang w:bidi="he-IL"/>
        </w:rPr>
        <w:t xml:space="preserve"> הרגיע </w:t>
      </w:r>
      <w:r w:rsidRPr="00DD5980">
        <w:rPr>
          <w:rFonts w:ascii="Times New Roman" w:hAnsi="Times New Roman" w:cs="Times New Roman"/>
          <w:color w:val="000000"/>
          <w:sz w:val="24"/>
          <w:szCs w:val="24"/>
        </w:rPr>
        <w:t>the quite too pregnant signification “to need (for an action) only a moment.” The lip of truth, i.e., the lip which speaketh truth, endures for ever (for truth,</w:t>
      </w:r>
      <w:r w:rsidRPr="009D0816">
        <w:rPr>
          <w:rFonts w:ascii="SBL Hebrew" w:hAnsi="SBL Hebrew" w:cs="SBL Hebrew"/>
          <w:color w:val="008080"/>
          <w:sz w:val="28"/>
          <w:szCs w:val="28"/>
          <w:rtl/>
          <w:lang w:bidi="he-IL"/>
        </w:rPr>
        <w:t xml:space="preserve"> אֱמֶת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אֲמַנְתְּ </w:t>
      </w:r>
      <w:r w:rsidRPr="00DD5980">
        <w:rPr>
          <w:rFonts w:ascii="Times New Roman" w:hAnsi="Times New Roman" w:cs="Times New Roman"/>
          <w:color w:val="000000"/>
          <w:sz w:val="24"/>
          <w:szCs w:val="24"/>
        </w:rPr>
        <w:t>, is just the enduring); but the tongue of falsehood is only for a moment, or a wink of the eye, for it is soon convicted, and with disgrace brings to silence; for a post-bibl. Aram. proverb says:</w:t>
      </w:r>
      <w:r w:rsidRPr="009D0816">
        <w:rPr>
          <w:rFonts w:ascii="SBL Hebrew" w:hAnsi="SBL Hebrew" w:cs="SBL Hebrew"/>
          <w:color w:val="007F7F"/>
          <w:sz w:val="28"/>
          <w:szCs w:val="28"/>
          <w:rtl/>
          <w:lang w:bidi="he-IL"/>
        </w:rPr>
        <w:t xml:space="preserve">קוּשְׁטָא קָאי שׁקְרָא לא קָאי </w:t>
      </w:r>
      <w:r w:rsidRPr="00DD5980">
        <w:rPr>
          <w:rFonts w:ascii="Times New Roman" w:hAnsi="Times New Roman" w:cs="Times New Roman"/>
          <w:color w:val="000000"/>
          <w:sz w:val="24"/>
          <w:szCs w:val="24"/>
        </w:rPr>
        <w:t xml:space="preserve">, the truth endures, the lie endures not </w:t>
      </w:r>
      <w:r w:rsidRPr="00DD5980">
        <w:rPr>
          <w:rFonts w:ascii="Times New Roman" w:hAnsi="Times New Roman" w:cs="Times New Roman"/>
          <w:i/>
          <w:iCs/>
          <w:color w:val="000000"/>
          <w:sz w:val="24"/>
          <w:szCs w:val="24"/>
        </w:rPr>
        <w:t xml:space="preserve">(Schabbath </w:t>
      </w:r>
      <w:r w:rsidRPr="00DD5980">
        <w:rPr>
          <w:rFonts w:ascii="Times New Roman" w:hAnsi="Times New Roman" w:cs="Times New Roman"/>
          <w:color w:val="000000"/>
          <w:sz w:val="24"/>
          <w:szCs w:val="24"/>
        </w:rPr>
        <w:t>104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a Hebrew proverb:</w:t>
      </w:r>
      <w:r w:rsidRPr="009D0816">
        <w:rPr>
          <w:rFonts w:ascii="SBL Hebrew" w:hAnsi="SBL Hebrew" w:cs="SBL Hebrew"/>
          <w:color w:val="008080"/>
          <w:sz w:val="28"/>
          <w:szCs w:val="28"/>
          <w:rtl/>
          <w:lang w:bidi="he-IL"/>
        </w:rPr>
        <w:t xml:space="preserve">הַשֶּׁקֶר אין לוֹ רגְלַיִם </w:t>
      </w:r>
      <w:r w:rsidRPr="00DD5980">
        <w:rPr>
          <w:rFonts w:ascii="Times New Roman" w:hAnsi="Times New Roman" w:cs="Times New Roman"/>
          <w:color w:val="000000"/>
          <w:sz w:val="24"/>
          <w:szCs w:val="24"/>
        </w:rPr>
        <w:t>, the lie has no feet (on which it can stand).</w:t>
      </w:r>
      <w:r w:rsidR="00704DE8">
        <w:rPr>
          <w:rStyle w:val="FootnoteReference"/>
          <w:rFonts w:ascii="Times New Roman" w:hAnsi="Times New Roman" w:cs="Times New Roman"/>
          <w:color w:val="000000"/>
          <w:sz w:val="24"/>
          <w:szCs w:val="24"/>
        </w:rPr>
        <w:footnoteReference w:id="11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20 Deceit is in the </w:t>
      </w:r>
      <w:r w:rsidR="003E2D2D">
        <w:rPr>
          <w:rFonts w:ascii="Times New Roman" w:hAnsi="Times New Roman" w:cs="Times New Roman"/>
          <w:b/>
          <w:bCs/>
          <w:i/>
          <w:iCs/>
          <w:color w:val="00007F"/>
          <w:sz w:val="24"/>
          <w:szCs w:val="24"/>
        </w:rPr>
        <w:t>heart of him who deviseth evil,</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those who devise peace cause joy.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12:20]]</w:t>
      </w:r>
      <w:r w:rsidR="00102D00" w:rsidRPr="00DD5980">
        <w:t xml:space="preserve">Pro. 12:20.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Regarding the figure of forging, fabricating (LXX, Aquila, Symmachus, and Theodotion, </w:t>
      </w:r>
      <w:r w:rsidRPr="00DD5980">
        <w:rPr>
          <w:rFonts w:ascii="SBL Greek" w:hAnsi="SBL Greek" w:cs="Times New Roman"/>
          <w:color w:val="0000FF"/>
          <w:sz w:val="24"/>
          <w:szCs w:val="24"/>
          <w:lang w:val="el-GR"/>
        </w:rPr>
        <w:t>τεκταίνειν</w:t>
      </w:r>
      <w:r w:rsidRPr="00DD5980">
        <w:rPr>
          <w:rFonts w:ascii="Times New Roman" w:hAnsi="Times New Roman" w:cs="Times New Roman"/>
          <w:color w:val="000000"/>
          <w:sz w:val="24"/>
          <w:szCs w:val="24"/>
        </w:rPr>
        <w:t>), or of ploughing, which underlies the phrase</w:t>
      </w:r>
      <w:r w:rsidRPr="009D0816">
        <w:rPr>
          <w:rFonts w:ascii="SBL Hebrew" w:hAnsi="SBL Hebrew" w:cs="SBL Hebrew"/>
          <w:color w:val="008080"/>
          <w:sz w:val="28"/>
          <w:szCs w:val="28"/>
          <w:rtl/>
          <w:lang w:bidi="he-IL"/>
        </w:rPr>
        <w:t xml:space="preserve">חָרַשׁ רע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moliri malum</w:t>
      </w:r>
      <w:r w:rsidRPr="00DD5980">
        <w:rPr>
          <w:rFonts w:ascii="Times New Roman" w:hAnsi="Times New Roman" w:cs="Times New Roman"/>
          <w:color w:val="000000"/>
          <w:sz w:val="24"/>
          <w:szCs w:val="24"/>
        </w:rPr>
        <w:t>, vid., at 3:29. That deceit is in the heart of him who deviseth evil (</w:t>
      </w:r>
      <w:r w:rsidRPr="009D0816">
        <w:rPr>
          <w:rFonts w:ascii="SBL Hebrew" w:hAnsi="SBL Hebrew" w:cs="SBL Hebrew"/>
          <w:color w:val="008080"/>
          <w:sz w:val="28"/>
          <w:szCs w:val="28"/>
          <w:rtl/>
          <w:lang w:bidi="he-IL"/>
        </w:rPr>
        <w:t>בִּלֶב־חֹרְשׁי רע</w:t>
      </w:r>
      <w:r w:rsidRPr="00DD5980">
        <w:rPr>
          <w:rFonts w:ascii="Times New Roman" w:hAnsi="Times New Roman" w:cs="Times New Roman"/>
          <w:color w:val="000000"/>
          <w:sz w:val="24"/>
          <w:szCs w:val="24"/>
        </w:rPr>
        <w:t>, as is correctly punctuated e.g., by Norzi) appears to be a platitude, for the</w:t>
      </w:r>
      <w:r w:rsidRPr="009D0816">
        <w:rPr>
          <w:rFonts w:ascii="SBL Hebrew" w:hAnsi="SBL Hebrew" w:cs="SBL Hebrew"/>
          <w:color w:val="008080"/>
          <w:sz w:val="28"/>
          <w:szCs w:val="28"/>
          <w:rtl/>
          <w:lang w:bidi="he-IL"/>
        </w:rPr>
        <w:t xml:space="preserve"> חֲרֹשׁ רע </w:t>
      </w:r>
      <w:r w:rsidRPr="00DD5980">
        <w:rPr>
          <w:rFonts w:ascii="Times New Roman" w:hAnsi="Times New Roman" w:cs="Times New Roman"/>
          <w:color w:val="000000"/>
          <w:sz w:val="24"/>
          <w:szCs w:val="24"/>
        </w:rPr>
        <w:t>is as such directed against a neighbour. But in the first place, 20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in itself says that the evil which a man hatches against another always issues in a fraudulent, malicious deception of the same; and in the second place, it says, when taken in connection with 20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where</w:t>
      </w:r>
      <w:r w:rsidRPr="009D0816">
        <w:rPr>
          <w:rFonts w:ascii="SBL Hebrew" w:hAnsi="SBL Hebrew" w:cs="SBL Hebrew"/>
          <w:color w:val="008080"/>
          <w:sz w:val="28"/>
          <w:szCs w:val="28"/>
          <w:rtl/>
          <w:lang w:bidi="he-IL"/>
        </w:rPr>
        <w:t xml:space="preserve"> שׂמְחָה </w:t>
      </w:r>
      <w:r w:rsidRPr="00DD5980">
        <w:rPr>
          <w:rFonts w:ascii="Times New Roman" w:hAnsi="Times New Roman" w:cs="Times New Roman"/>
          <w:color w:val="000000"/>
          <w:sz w:val="24"/>
          <w:szCs w:val="24"/>
        </w:rPr>
        <w:t>is the parallel word to</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מִרְמָה</w:t>
      </w:r>
      <w:r w:rsidRPr="00DD5980">
        <w:rPr>
          <w:rFonts w:ascii="Times New Roman" w:hAnsi="Times New Roman" w:cs="Times New Roman"/>
          <w:color w:val="000000"/>
          <w:sz w:val="24"/>
          <w:szCs w:val="24"/>
        </w:rPr>
        <w:t>, that with the deception he always at the same time prepares for him sorrow. The contrast to</w:t>
      </w:r>
      <w:r w:rsidRPr="009D0816">
        <w:rPr>
          <w:rFonts w:ascii="SBL Hebrew" w:hAnsi="SBL Hebrew" w:cs="SBL Hebrew"/>
          <w:color w:val="008080"/>
          <w:sz w:val="28"/>
          <w:szCs w:val="28"/>
          <w:rtl/>
          <w:lang w:bidi="he-IL"/>
        </w:rPr>
        <w:t xml:space="preserve"> חרשׁי רע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יוֹעצי שׁלוֹם </w:t>
      </w:r>
      <w:r w:rsidRPr="00DD5980">
        <w:rPr>
          <w:rFonts w:ascii="Times New Roman" w:hAnsi="Times New Roman" w:cs="Times New Roman"/>
          <w:color w:val="000000"/>
          <w:sz w:val="24"/>
          <w:szCs w:val="24"/>
        </w:rPr>
        <w:t>, and thus denotes not those who give counsel to contending parties to conclude peace, but such as devise peace, viz., in reference to the neighbour, for</w:t>
      </w:r>
      <w:r w:rsidRPr="009D0816">
        <w:rPr>
          <w:rFonts w:ascii="SBL Hebrew" w:hAnsi="SBL Hebrew" w:cs="SBL Hebrew"/>
          <w:color w:val="008080"/>
          <w:sz w:val="28"/>
          <w:szCs w:val="28"/>
          <w:rtl/>
          <w:lang w:bidi="he-IL"/>
        </w:rPr>
        <w:t xml:space="preserve"> יעץ </w:t>
      </w:r>
      <w:r w:rsidRPr="00DD5980">
        <w:rPr>
          <w:rFonts w:ascii="Times New Roman" w:hAnsi="Times New Roman" w:cs="Times New Roman"/>
          <w:color w:val="000000"/>
          <w:sz w:val="24"/>
          <w:szCs w:val="24"/>
        </w:rPr>
        <w:t>means not merely to impart counsel, but also mentally to devise, to resolve upon, to decree, 2Ch. 25:16, Isa. 32:7f.; cf.</w:t>
      </w:r>
      <w:r w:rsidRPr="009D0816">
        <w:rPr>
          <w:rFonts w:ascii="SBL Hebrew" w:hAnsi="SBL Hebrew" w:cs="SBL Hebrew"/>
          <w:color w:val="008080"/>
          <w:sz w:val="28"/>
          <w:szCs w:val="28"/>
          <w:rtl/>
          <w:lang w:bidi="he-IL"/>
        </w:rPr>
        <w:t xml:space="preserve">יעץ על </w:t>
      </w:r>
      <w:r w:rsidRPr="00DD5980">
        <w:rPr>
          <w:rFonts w:ascii="Times New Roman" w:hAnsi="Times New Roman" w:cs="Times New Roman"/>
          <w:color w:val="000000"/>
          <w:sz w:val="24"/>
          <w:szCs w:val="24"/>
        </w:rPr>
        <w:t>, Jer. 49:30. Hitzig and Zöckler give to</w:t>
      </w:r>
      <w:r w:rsidRPr="009D0816">
        <w:rPr>
          <w:rFonts w:ascii="SBL Hebrew" w:hAnsi="SBL Hebrew" w:cs="SBL Hebrew"/>
          <w:color w:val="008080"/>
          <w:sz w:val="28"/>
          <w:szCs w:val="28"/>
          <w:rtl/>
          <w:lang w:bidi="he-IL"/>
        </w:rPr>
        <w:t xml:space="preserve"> שׁלום </w:t>
      </w:r>
      <w:r w:rsidRPr="00DD5980">
        <w:rPr>
          <w:rFonts w:ascii="Times New Roman" w:hAnsi="Times New Roman" w:cs="Times New Roman"/>
          <w:color w:val="000000"/>
          <w:sz w:val="24"/>
          <w:szCs w:val="24"/>
        </w:rPr>
        <w:t>the general idea of welfare (that which is salutary), and interpret the</w:t>
      </w:r>
      <w:r w:rsidRPr="009D0816">
        <w:rPr>
          <w:rFonts w:ascii="SBL Hebrew" w:hAnsi="SBL Hebrew" w:cs="SBL Hebrew"/>
          <w:color w:val="008080"/>
          <w:sz w:val="28"/>
          <w:szCs w:val="28"/>
          <w:rtl/>
          <w:lang w:bidi="he-IL"/>
        </w:rPr>
        <w:t xml:space="preserve"> שׂמחה </w:t>
      </w:r>
      <w:r w:rsidRPr="00DD5980">
        <w:rPr>
          <w:rFonts w:ascii="Times New Roman" w:hAnsi="Times New Roman" w:cs="Times New Roman"/>
          <w:color w:val="000000"/>
          <w:sz w:val="24"/>
          <w:szCs w:val="24"/>
        </w:rPr>
        <w:t>as the inner joy of the good conscience. Certainly</w:t>
      </w:r>
      <w:r w:rsidRPr="009D0816">
        <w:rPr>
          <w:rFonts w:ascii="SBL Hebrew" w:hAnsi="SBL Hebrew" w:cs="SBL Hebrew"/>
          <w:color w:val="008080"/>
          <w:sz w:val="28"/>
          <w:szCs w:val="28"/>
          <w:rtl/>
          <w:lang w:bidi="he-IL"/>
        </w:rPr>
        <w:t xml:space="preserve"> שלום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של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extrahere</w:t>
      </w:r>
      <w:r w:rsidRPr="00DD5980">
        <w:rPr>
          <w:rFonts w:ascii="Times New Roman" w:hAnsi="Times New Roman" w:cs="Times New Roman"/>
          <w:color w:val="000000"/>
          <w:sz w:val="24"/>
          <w:szCs w:val="24"/>
        </w:rPr>
        <w:t>, in the sense of deliverance from trouble) means not only peace as to the external relationship of men with each other, but also both internal and external welfare. Thus it is here meant of external welfare; Hitzig rightly compares Jer. 29:11 with Nah. 1:11 to the contrast between</w:t>
      </w:r>
      <w:r w:rsidRPr="009D0816">
        <w:rPr>
          <w:rFonts w:ascii="SBL Hebrew" w:hAnsi="SBL Hebrew" w:cs="SBL Hebrew"/>
          <w:color w:val="008080"/>
          <w:sz w:val="28"/>
          <w:szCs w:val="28"/>
          <w:rtl/>
          <w:lang w:bidi="he-IL"/>
        </w:rPr>
        <w:t xml:space="preserve">שׁלום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But as</w:t>
      </w:r>
      <w:r w:rsidRPr="009D0816">
        <w:rPr>
          <w:rFonts w:ascii="SBL Hebrew" w:hAnsi="SBL Hebrew" w:cs="SBL Hebrew"/>
          <w:color w:val="008080"/>
          <w:sz w:val="28"/>
          <w:szCs w:val="28"/>
          <w:rtl/>
          <w:lang w:bidi="he-IL"/>
        </w:rPr>
        <w:t xml:space="preserve"> מרמה </w:t>
      </w:r>
      <w:r w:rsidRPr="00DD5980">
        <w:rPr>
          <w:rFonts w:ascii="Times New Roman" w:hAnsi="Times New Roman" w:cs="Times New Roman"/>
          <w:color w:val="000000"/>
          <w:sz w:val="24"/>
          <w:szCs w:val="24"/>
        </w:rPr>
        <w:t>is not self-deception, but the deception of another, so also</w:t>
      </w:r>
      <w:r w:rsidRPr="009D0816">
        <w:rPr>
          <w:rFonts w:ascii="SBL Hebrew" w:hAnsi="SBL Hebrew" w:cs="SBL Hebrew"/>
          <w:color w:val="008080"/>
          <w:sz w:val="28"/>
          <w:szCs w:val="28"/>
          <w:rtl/>
          <w:lang w:bidi="he-IL"/>
        </w:rPr>
        <w:t xml:space="preserve"> שׂמחה </w:t>
      </w:r>
      <w:r w:rsidRPr="00DD5980">
        <w:rPr>
          <w:rFonts w:ascii="Times New Roman" w:hAnsi="Times New Roman" w:cs="Times New Roman"/>
          <w:color w:val="000000"/>
          <w:sz w:val="24"/>
          <w:szCs w:val="24"/>
        </w:rPr>
        <w:t>is not the joy of those who devise the device in their hearts for the deception of others, but the joy they procure for others. Thoughts of peace for one’s neighbour are always thoughts of procuring joy for him, as thoughts of evil are thoughts of deceit, and thus of procuring sorrow for him. Thus</w:t>
      </w:r>
      <w:r w:rsidRPr="009D0816">
        <w:rPr>
          <w:rFonts w:ascii="SBL Hebrew" w:hAnsi="SBL Hebrew" w:cs="SBL Hebrew"/>
          <w:color w:val="008080"/>
          <w:sz w:val="28"/>
          <w:szCs w:val="28"/>
          <w:rtl/>
          <w:lang w:bidi="he-IL"/>
        </w:rPr>
        <w:t xml:space="preserve"> וליועצי </w:t>
      </w:r>
      <w:r w:rsidRPr="00DD5980">
        <w:rPr>
          <w:rFonts w:ascii="Times New Roman" w:hAnsi="Times New Roman" w:cs="Times New Roman"/>
          <w:color w:val="000000"/>
          <w:sz w:val="24"/>
          <w:szCs w:val="24"/>
        </w:rPr>
        <w:t>is an abbreviated expression for</w:t>
      </w:r>
      <w:r w:rsidRPr="009D0816">
        <w:rPr>
          <w:rFonts w:ascii="SBL Hebrew" w:hAnsi="SBL Hebrew" w:cs="SBL Hebrew"/>
          <w:color w:val="008080"/>
          <w:sz w:val="28"/>
          <w:szCs w:val="28"/>
          <w:rtl/>
          <w:lang w:bidi="he-IL"/>
        </w:rPr>
        <w:t xml:space="preserve"> ובלב יועצי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No evil befall</w:t>
      </w:r>
      <w:r w:rsidR="003E2D2D">
        <w:rPr>
          <w:rFonts w:ascii="Times New Roman" w:hAnsi="Times New Roman" w:cs="Times New Roman"/>
          <w:b/>
          <w:bCs/>
          <w:i/>
          <w:iCs/>
          <w:color w:val="00007F"/>
          <w:sz w:val="24"/>
          <w:szCs w:val="24"/>
        </w:rPr>
        <w:t>s the righteous,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the godless are full of evil.</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505793" w:rsidRDefault="0053329C" w:rsidP="00505793">
      <w:pPr>
        <w:pStyle w:val="Heading5"/>
      </w:pPr>
      <w:r>
        <w:t>[[@Bible:Proverbs 12:21]]</w:t>
      </w:r>
      <w:r w:rsidR="00102D00" w:rsidRPr="00DD5980">
        <w:t xml:space="preserve">Pro. 12:21.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translates</w:t>
      </w:r>
      <w:r w:rsidRPr="009D0816">
        <w:rPr>
          <w:rFonts w:ascii="SBL Hebrew" w:hAnsi="SBL Hebrew" w:cs="SBL Hebrew"/>
          <w:color w:val="008080"/>
          <w:sz w:val="28"/>
          <w:szCs w:val="28"/>
          <w:rtl/>
          <w:lang w:bidi="he-IL"/>
        </w:rPr>
        <w:t xml:space="preserve"> אָוֶן </w:t>
      </w:r>
      <w:r w:rsidRPr="00DD5980">
        <w:rPr>
          <w:rFonts w:ascii="Times New Roman" w:hAnsi="Times New Roman" w:cs="Times New Roman"/>
          <w:color w:val="000000"/>
          <w:sz w:val="24"/>
          <w:szCs w:val="24"/>
        </w:rPr>
        <w:t>“sorrow,” and Zöckler “injury;” but the word signifies evil as ethical wickedness, and although it may be used of any misfortune in general (as in</w:t>
      </w:r>
      <w:r w:rsidRPr="009D0816">
        <w:rPr>
          <w:rFonts w:ascii="SBL Hebrew" w:hAnsi="SBL Hebrew" w:cs="SBL Hebrew"/>
          <w:color w:val="008080"/>
          <w:sz w:val="28"/>
          <w:szCs w:val="28"/>
          <w:rtl/>
          <w:lang w:bidi="he-IL"/>
        </w:rPr>
        <w:t xml:space="preserve">בֶּן־אוֹני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בִּנְיָמִין </w:t>
      </w:r>
      <w:r w:rsidRPr="00DD5980">
        <w:rPr>
          <w:rFonts w:ascii="Times New Roman" w:hAnsi="Times New Roman" w:cs="Times New Roman"/>
          <w:color w:val="000000"/>
          <w:sz w:val="24"/>
          <w:szCs w:val="24"/>
        </w:rPr>
        <w:t>); thus it denotes especially such sorrow as is the harvest and product of sin, 22:8, Job. 4:8, Isa. 59:4, or such as brings after it punishment, Hab. 3:7, Jer. 4:15. That it is also here thus meant the contrast makes evident. The godless are full of evil, for the moral evil which is their life-element brings out of itself all kinds of evil; on the contrary, no kind of evil, such as sin brings forth and produces, falls upon the righteous. God, as giving form to human fortune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21:13), remains in the background (cf. Psa. 91:10 with 5:1f.); vid., regarding</w:t>
      </w:r>
      <w:r w:rsidRPr="009D0816">
        <w:rPr>
          <w:rFonts w:ascii="SBL Hebrew" w:hAnsi="SBL Hebrew" w:cs="SBL Hebrew"/>
          <w:color w:val="008080"/>
          <w:sz w:val="28"/>
          <w:szCs w:val="28"/>
          <w:rtl/>
          <w:lang w:bidi="he-IL"/>
        </w:rPr>
        <w:t xml:space="preserve">אנה </w:t>
      </w:r>
      <w:r w:rsidRPr="00DD5980">
        <w:rPr>
          <w:rFonts w:ascii="Times New Roman" w:hAnsi="Times New Roman" w:cs="Times New Roman"/>
          <w:color w:val="000000"/>
          <w:sz w:val="24"/>
          <w:szCs w:val="24"/>
        </w:rPr>
        <w:t>, the weaker power of</w:t>
      </w:r>
      <w:r w:rsidRPr="009D0816">
        <w:rPr>
          <w:rFonts w:ascii="SBL Hebrew" w:hAnsi="SBL Hebrew" w:cs="SBL Hebrew"/>
          <w:color w:val="008080"/>
          <w:sz w:val="28"/>
          <w:szCs w:val="28"/>
          <w:rtl/>
          <w:lang w:bidi="he-IL"/>
        </w:rPr>
        <w:t xml:space="preserve">ענה </w:t>
      </w:r>
      <w:r w:rsidRPr="00DD5980">
        <w:rPr>
          <w:rFonts w:ascii="Times New Roman" w:hAnsi="Times New Roman" w:cs="Times New Roman"/>
          <w:color w:val="000000"/>
          <w:sz w:val="24"/>
          <w:szCs w:val="24"/>
        </w:rPr>
        <w:t xml:space="preserve">, to go against, to meet, to march against, Fleischer, Levy’s </w:t>
      </w:r>
      <w:r w:rsidRPr="00DD5980">
        <w:rPr>
          <w:rFonts w:ascii="Times New Roman" w:hAnsi="Times New Roman" w:cs="Times New Roman"/>
          <w:i/>
          <w:iCs/>
          <w:color w:val="000000"/>
          <w:sz w:val="24"/>
          <w:szCs w:val="24"/>
        </w:rPr>
        <w:t>Chald. Wörterbuch</w:t>
      </w:r>
      <w:r w:rsidRPr="00DD5980">
        <w:rPr>
          <w:rFonts w:ascii="Times New Roman" w:hAnsi="Times New Roman" w:cs="Times New Roman"/>
          <w:color w:val="000000"/>
          <w:sz w:val="24"/>
          <w:szCs w:val="24"/>
        </w:rPr>
        <w:t>, 572.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Lying l</w:t>
      </w:r>
      <w:r w:rsidR="003E2D2D">
        <w:rPr>
          <w:rFonts w:ascii="Times New Roman" w:hAnsi="Times New Roman" w:cs="Times New Roman"/>
          <w:b/>
          <w:bCs/>
          <w:i/>
          <w:iCs/>
          <w:color w:val="00007F"/>
          <w:sz w:val="24"/>
          <w:szCs w:val="24"/>
        </w:rPr>
        <w:t>ips are an abhorrence to Jahve,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they that deal truly are His delight.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12:22]]</w:t>
      </w:r>
      <w:r w:rsidR="00102D00" w:rsidRPr="00DD5980">
        <w:t xml:space="preserve">Pro. 12:22.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frame of the distich is like 11:1, 20.</w:t>
      </w:r>
      <w:r w:rsidRPr="009D0816">
        <w:rPr>
          <w:rFonts w:ascii="SBL Hebrew" w:hAnsi="SBL Hebrew" w:cs="SBL Hebrew"/>
          <w:color w:val="008080"/>
          <w:sz w:val="28"/>
          <w:szCs w:val="28"/>
          <w:rtl/>
          <w:lang w:bidi="he-IL"/>
        </w:rPr>
        <w:t xml:space="preserve"> אֱמוּנָה </w:t>
      </w:r>
      <w:r w:rsidRPr="00DD5980">
        <w:rPr>
          <w:rFonts w:ascii="Times New Roman" w:hAnsi="Times New Roman" w:cs="Times New Roman"/>
          <w:color w:val="000000"/>
          <w:sz w:val="24"/>
          <w:szCs w:val="24"/>
        </w:rPr>
        <w:t xml:space="preserve">is probity as the harmony between the words and the inward thoughts. The LXX, which translates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ποιῶν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πίστεις</w:t>
      </w:r>
      <w:r w:rsidRPr="00DD5980">
        <w:rPr>
          <w:rFonts w:ascii="Times New Roman" w:hAnsi="Times New Roman" w:cs="Times New Roman"/>
          <w:color w:val="000000"/>
          <w:sz w:val="24"/>
          <w:szCs w:val="24"/>
        </w:rPr>
        <w:t>, had in view</w:t>
      </w:r>
      <w:r w:rsidRPr="009D0816">
        <w:rPr>
          <w:rFonts w:ascii="SBL Hebrew" w:hAnsi="SBL Hebrew" w:cs="SBL Hebrew"/>
          <w:color w:val="008080"/>
          <w:sz w:val="28"/>
          <w:szCs w:val="28"/>
          <w:rtl/>
          <w:lang w:bidi="he-IL"/>
        </w:rPr>
        <w:t xml:space="preserve"> עשה אמונים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עשׂה אֱמוּנִים</w:t>
      </w:r>
      <w:r w:rsidRPr="00DD5980">
        <w:rPr>
          <w:rFonts w:ascii="Times New Roman" w:hAnsi="Times New Roman" w:cs="Times New Roman"/>
          <w:color w:val="000000"/>
          <w:sz w:val="24"/>
          <w:szCs w:val="24"/>
        </w:rPr>
        <w:t>, cf. Isa. 26:2); the text of all other translations agrees with that commonly received.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23 A </w:t>
      </w:r>
      <w:r w:rsidR="003E2D2D">
        <w:rPr>
          <w:rFonts w:ascii="Times New Roman" w:hAnsi="Times New Roman" w:cs="Times New Roman"/>
          <w:b/>
          <w:bCs/>
          <w:i/>
          <w:iCs/>
          <w:color w:val="00007F"/>
          <w:sz w:val="24"/>
          <w:szCs w:val="24"/>
        </w:rPr>
        <w:t>prudent man conceals knowledge,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heart-fool proclaims imbecility.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12:23]]</w:t>
      </w:r>
      <w:r w:rsidR="00102D00" w:rsidRPr="00DD5980">
        <w:t>Pro. 12:23.</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23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v. 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repeated, only a little changed; also 16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corresponds with 23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for, as is there said, the fool knows not how to keep his anger to himself, as here, that a heart-fool (cf. the lying mouth, 22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proclaims (trumpets forth), or as 13:16 says, displays folly without referring to himself the </w:t>
      </w:r>
      <w:r w:rsidRPr="00DD5980">
        <w:rPr>
          <w:rFonts w:ascii="Times New Roman" w:hAnsi="Times New Roman" w:cs="Times New Roman"/>
          <w:i/>
          <w:iCs/>
          <w:color w:val="000000"/>
          <w:sz w:val="24"/>
          <w:szCs w:val="24"/>
        </w:rPr>
        <w:t xml:space="preserve">si tacuisses. </w:t>
      </w:r>
      <w:r w:rsidRPr="00DD5980">
        <w:rPr>
          <w:rFonts w:ascii="Times New Roman" w:hAnsi="Times New Roman" w:cs="Times New Roman"/>
          <w:color w:val="000000"/>
          <w:sz w:val="24"/>
          <w:szCs w:val="24"/>
        </w:rPr>
        <w:t>To this forward charlatan blustering, which intends to preach wisdom and yet proclaims in the world mere folly, i.e., nonsense and imbecility, and thereby makes itself troublesome, and only to be laughed at and despised, stands in contrast the relation of the</w:t>
      </w:r>
      <w:r w:rsidRPr="009D0816">
        <w:rPr>
          <w:rFonts w:ascii="SBL Hebrew" w:hAnsi="SBL Hebrew" w:cs="SBL Hebrew"/>
          <w:color w:val="008080"/>
          <w:sz w:val="28"/>
          <w:szCs w:val="28"/>
          <w:rtl/>
          <w:lang w:bidi="he-IL"/>
        </w:rPr>
        <w:t xml:space="preserve">אָדָם ערוּם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homo callidus</w:t>
      </w:r>
      <w:r w:rsidRPr="00DD5980">
        <w:rPr>
          <w:rFonts w:ascii="Times New Roman" w:hAnsi="Times New Roman" w:cs="Times New Roman"/>
          <w:color w:val="000000"/>
          <w:sz w:val="24"/>
          <w:szCs w:val="24"/>
        </w:rPr>
        <w:t>, who possesses knowledge, but keeps it to himself without bringing it forth till an occasion presents itself for setting it forth at the right place, at the right time, and to the right man. The right motive also regulates such silence as well as modesty. But this proverb places it under the point of view of prudence.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take verses 24-28 together as a group. In these verses the subject is the means of rising (in the world), and the two ways, the one of which leads to error, and the other to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The land of th</w:t>
      </w:r>
      <w:r w:rsidR="003E2D2D">
        <w:rPr>
          <w:rFonts w:ascii="Times New Roman" w:hAnsi="Times New Roman" w:cs="Times New Roman"/>
          <w:b/>
          <w:bCs/>
          <w:i/>
          <w:iCs/>
          <w:color w:val="00007F"/>
          <w:sz w:val="24"/>
          <w:szCs w:val="24"/>
        </w:rPr>
        <w:t>e diligent attains to dominion,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slothfulness will become tributary.</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505793" w:rsidRDefault="0053329C" w:rsidP="00505793">
      <w:pPr>
        <w:pStyle w:val="Heading5"/>
      </w:pPr>
      <w:r>
        <w:t>[[@Bible:Proverbs 12:24]]</w:t>
      </w:r>
      <w:r w:rsidR="00102D00" w:rsidRPr="00DD5980">
        <w:t xml:space="preserve">Pro. 12:24.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10:4</w:t>
      </w:r>
      <w:r w:rsidRPr="009D0816">
        <w:rPr>
          <w:rFonts w:ascii="SBL Hebrew" w:hAnsi="SBL Hebrew" w:cs="SBL Hebrew"/>
          <w:color w:val="008080"/>
          <w:sz w:val="28"/>
          <w:szCs w:val="28"/>
          <w:rtl/>
          <w:lang w:bidi="he-IL"/>
        </w:rPr>
        <w:t xml:space="preserve"> רמִיָּה </w:t>
      </w:r>
      <w:r w:rsidRPr="00DD5980">
        <w:rPr>
          <w:rFonts w:ascii="Times New Roman" w:hAnsi="Times New Roman" w:cs="Times New Roman"/>
          <w:color w:val="000000"/>
          <w:sz w:val="24"/>
          <w:szCs w:val="24"/>
        </w:rPr>
        <w:t>was adj., but to</w:t>
      </w:r>
      <w:r w:rsidRPr="009D0816">
        <w:rPr>
          <w:rFonts w:ascii="SBL Hebrew" w:hAnsi="SBL Hebrew" w:cs="SBL Hebrew"/>
          <w:color w:val="008080"/>
          <w:sz w:val="28"/>
          <w:szCs w:val="28"/>
          <w:rtl/>
          <w:lang w:bidi="he-IL"/>
        </w:rPr>
        <w:t xml:space="preserve"> כַף </w:t>
      </w:r>
      <w:r w:rsidRPr="00DD5980">
        <w:rPr>
          <w:rFonts w:ascii="Times New Roman" w:hAnsi="Times New Roman" w:cs="Times New Roman"/>
          <w:color w:val="000000"/>
          <w:sz w:val="24"/>
          <w:szCs w:val="24"/>
        </w:rPr>
        <w:t>standing beside it; here it is to be regarded as adj. to</w:t>
      </w:r>
      <w:r w:rsidRPr="009D0816">
        <w:rPr>
          <w:rFonts w:ascii="SBL Hebrew" w:hAnsi="SBL Hebrew" w:cs="SBL Hebrew"/>
          <w:color w:val="008080"/>
          <w:sz w:val="28"/>
          <w:szCs w:val="28"/>
          <w:rtl/>
          <w:lang w:bidi="he-IL"/>
        </w:rPr>
        <w:t xml:space="preserve"> יד </w:t>
      </w:r>
      <w:r w:rsidRPr="00DD5980">
        <w:rPr>
          <w:rFonts w:ascii="Times New Roman" w:hAnsi="Times New Roman" w:cs="Times New Roman"/>
          <w:color w:val="000000"/>
          <w:sz w:val="24"/>
          <w:szCs w:val="24"/>
        </w:rPr>
        <w:t>(sluggish hand) supplied from 24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but may be equally regarded as a subst. (slothfulness) (vid., at v. 27). Regarding</w:t>
      </w:r>
      <w:r w:rsidRPr="009D0816">
        <w:rPr>
          <w:rFonts w:ascii="SBL Hebrew" w:hAnsi="SBL Hebrew" w:cs="SBL Hebrew"/>
          <w:color w:val="008080"/>
          <w:sz w:val="28"/>
          <w:szCs w:val="28"/>
          <w:rtl/>
          <w:lang w:bidi="he-IL"/>
        </w:rPr>
        <w:t xml:space="preserve">חָרוּץ </w:t>
      </w:r>
      <w:r w:rsidRPr="00DD5980">
        <w:rPr>
          <w:rFonts w:ascii="Times New Roman" w:hAnsi="Times New Roman" w:cs="Times New Roman"/>
          <w:color w:val="000000"/>
          <w:sz w:val="24"/>
          <w:szCs w:val="24"/>
        </w:rPr>
        <w:t>, vid., p.153.</w:t>
      </w:r>
      <w:r w:rsidRPr="009D0816">
        <w:rPr>
          <w:rFonts w:ascii="SBL Hebrew" w:hAnsi="SBL Hebrew" w:cs="SBL Hebrew"/>
          <w:color w:val="008080"/>
          <w:sz w:val="28"/>
          <w:szCs w:val="28"/>
          <w:rtl/>
          <w:lang w:bidi="he-IL"/>
        </w:rPr>
        <w:t xml:space="preserve"> מַס </w:t>
      </w:r>
      <w:r w:rsidRPr="00DD5980">
        <w:rPr>
          <w:rFonts w:ascii="Times New Roman" w:hAnsi="Times New Roman" w:cs="Times New Roman"/>
          <w:color w:val="000000"/>
          <w:sz w:val="24"/>
          <w:szCs w:val="24"/>
        </w:rPr>
        <w:t>signifies tribute and service, i.e., tributary service rendered to a master.</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in 11:29</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עבֶד </w:t>
      </w:r>
      <w:r w:rsidRPr="00DD5980">
        <w:rPr>
          <w:rFonts w:ascii="Times New Roman" w:hAnsi="Times New Roman" w:cs="Times New Roman"/>
          <w:color w:val="000000"/>
          <w:sz w:val="24"/>
          <w:szCs w:val="24"/>
        </w:rPr>
        <w:t>stands for it. It is still the experience of to-day, as it was of Solomon’s time, that slothfulness (indolence) brings down to a state of servitude, if not even deeper, but that vigorous activity raises to dominion or to the position of a master, i.e., to independence, wealth, respect, and power.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Trouble in the</w:t>
      </w:r>
      <w:r w:rsidR="003E2D2D">
        <w:rPr>
          <w:rFonts w:ascii="Times New Roman" w:hAnsi="Times New Roman" w:cs="Times New Roman"/>
          <w:b/>
          <w:bCs/>
          <w:i/>
          <w:iCs/>
          <w:color w:val="00007F"/>
          <w:sz w:val="24"/>
          <w:szCs w:val="24"/>
        </w:rPr>
        <w:t xml:space="preserve"> heart of a man boweth it down,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friendly word maketh it glad.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12:25]]</w:t>
      </w:r>
      <w:r w:rsidR="00505793">
        <w:t>Pro. 12:25.</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twofold anomaly that</w:t>
      </w:r>
      <w:r w:rsidRPr="009D0816">
        <w:rPr>
          <w:rFonts w:ascii="SBL Hebrew" w:hAnsi="SBL Hebrew" w:cs="SBL Hebrew"/>
          <w:color w:val="008080"/>
          <w:sz w:val="28"/>
          <w:szCs w:val="28"/>
          <w:rtl/>
          <w:lang w:bidi="he-IL"/>
        </w:rPr>
        <w:t xml:space="preserve"> דְּאָגָה </w:t>
      </w:r>
      <w:r w:rsidRPr="00DD5980">
        <w:rPr>
          <w:rFonts w:ascii="Times New Roman" w:hAnsi="Times New Roman" w:cs="Times New Roman"/>
          <w:color w:val="000000"/>
          <w:sz w:val="24"/>
          <w:szCs w:val="24"/>
        </w:rPr>
        <w:t>is construed as masc. and</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 xml:space="preserve">as fem. renders the text doubtful, but the LXX, Syr., Targum, which introduce another subject, </w:t>
      </w:r>
      <w:r w:rsidRPr="00DD5980">
        <w:rPr>
          <w:rFonts w:ascii="SBL Greek" w:hAnsi="SBL Greek" w:cs="Times New Roman"/>
          <w:color w:val="0000FF"/>
          <w:sz w:val="24"/>
          <w:szCs w:val="24"/>
          <w:lang w:val="el-GR"/>
        </w:rPr>
        <w:t>φοβερὸς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λόγος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דָּבָר מַדְאִיג</w:t>
      </w:r>
      <w:r w:rsidRPr="00DD5980">
        <w:rPr>
          <w:rFonts w:ascii="Times New Roman" w:hAnsi="Times New Roman" w:cs="Times New Roman"/>
          <w:color w:val="000000"/>
          <w:sz w:val="24"/>
          <w:szCs w:val="24"/>
        </w:rPr>
        <w:t xml:space="preserve">?), do not improve it; Theodotion’s is preferable, who translates </w:t>
      </w:r>
      <w:r w:rsidRPr="00DD5980">
        <w:rPr>
          <w:rFonts w:ascii="SBL Greek" w:hAnsi="SBL Greek" w:cs="Times New Roman"/>
          <w:color w:val="0000FF"/>
          <w:sz w:val="24"/>
          <w:szCs w:val="24"/>
          <w:lang w:val="el-GR"/>
        </w:rPr>
        <w:t>μέριμνα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καρδία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κατίσχει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κατίσχει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αὐτόν</w:t>
      </w:r>
      <w:r w:rsidRPr="00DD5980">
        <w:rPr>
          <w:rFonts w:ascii="Times New Roman" w:hAnsi="Times New Roman" w:cs="Times New Roman"/>
          <w:color w:val="000000"/>
          <w:sz w:val="24"/>
          <w:szCs w:val="24"/>
        </w:rPr>
        <w:t>, and thus reads</w:t>
      </w:r>
      <w:r w:rsidRPr="009D0816">
        <w:rPr>
          <w:rFonts w:ascii="SBL Hebrew" w:hAnsi="SBL Hebrew" w:cs="SBL Hebrew"/>
          <w:color w:val="008080"/>
          <w:sz w:val="28"/>
          <w:szCs w:val="28"/>
          <w:rtl/>
          <w:lang w:bidi="he-IL"/>
        </w:rPr>
        <w:t xml:space="preserve">ישְׁחֶנּוּ </w:t>
      </w:r>
      <w:r w:rsidRPr="00DD5980">
        <w:rPr>
          <w:rFonts w:ascii="Times New Roman" w:hAnsi="Times New Roman" w:cs="Times New Roman"/>
          <w:color w:val="000000"/>
          <w:sz w:val="24"/>
          <w:szCs w:val="24"/>
        </w:rPr>
        <w:t>. But the rhyme is thereby lost. As</w:t>
      </w:r>
      <w:r w:rsidRPr="009D0816">
        <w:rPr>
          <w:rFonts w:ascii="SBL Hebrew" w:hAnsi="SBL Hebrew" w:cs="SBL Hebrew"/>
          <w:color w:val="008080"/>
          <w:sz w:val="28"/>
          <w:szCs w:val="28"/>
          <w:rtl/>
          <w:lang w:bidi="he-IL"/>
        </w:rPr>
        <w:t xml:space="preserve">כָּבוֹד </w:t>
      </w:r>
      <w:r w:rsidRPr="00DD5980">
        <w:rPr>
          <w:rFonts w:ascii="Times New Roman" w:hAnsi="Times New Roman" w:cs="Times New Roman"/>
          <w:color w:val="000000"/>
          <w:sz w:val="24"/>
          <w:szCs w:val="24"/>
        </w:rPr>
        <w:t>, Gen. 49:6, so also may</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be used as fem., for one thereby thinks on</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the plur.</w:t>
      </w:r>
      <w:r w:rsidRPr="009D0816">
        <w:rPr>
          <w:rFonts w:ascii="SBL Hebrew" w:hAnsi="SBL Hebrew" w:cs="SBL Hebrew"/>
          <w:color w:val="008080"/>
          <w:sz w:val="28"/>
          <w:szCs w:val="28"/>
          <w:rtl/>
          <w:lang w:bidi="he-IL"/>
        </w:rPr>
        <w:t xml:space="preserve"> לבּוֹת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לבָבוֹת</w:t>
      </w:r>
      <w:r w:rsidRPr="00DD5980">
        <w:rPr>
          <w:rFonts w:ascii="Times New Roman" w:hAnsi="Times New Roman" w:cs="Times New Roman"/>
          <w:color w:val="000000"/>
          <w:sz w:val="24"/>
          <w:szCs w:val="24"/>
        </w:rPr>
        <w:t>), according to which in Eze. 16:30 we find the sing.</w:t>
      </w:r>
      <w:r w:rsidRPr="009D0816">
        <w:rPr>
          <w:rFonts w:ascii="SBL Hebrew" w:hAnsi="SBL Hebrew" w:cs="SBL Hebrew"/>
          <w:color w:val="008080"/>
          <w:sz w:val="28"/>
          <w:szCs w:val="28"/>
          <w:rtl/>
          <w:lang w:bidi="he-IL"/>
        </w:rPr>
        <w:t xml:space="preserve">לבָּה </w:t>
      </w:r>
      <w:r w:rsidRPr="00DD5980">
        <w:rPr>
          <w:rFonts w:ascii="Times New Roman" w:hAnsi="Times New Roman" w:cs="Times New Roman"/>
          <w:color w:val="000000"/>
          <w:sz w:val="24"/>
          <w:szCs w:val="24"/>
        </w:rPr>
        <w:t>, may also conform to this. And</w:t>
      </w:r>
      <w:r w:rsidRPr="009D0816">
        <w:rPr>
          <w:rFonts w:ascii="SBL Hebrew" w:hAnsi="SBL Hebrew" w:cs="SBL Hebrew"/>
          <w:color w:val="008080"/>
          <w:sz w:val="28"/>
          <w:szCs w:val="28"/>
          <w:rtl/>
          <w:lang w:bidi="he-IL"/>
        </w:rPr>
        <w:t xml:space="preserve"> ישׁחנה </w:t>
      </w:r>
      <w:r w:rsidRPr="00DD5980">
        <w:rPr>
          <w:rFonts w:ascii="Times New Roman" w:hAnsi="Times New Roman" w:cs="Times New Roman"/>
          <w:color w:val="000000"/>
          <w:sz w:val="24"/>
          <w:szCs w:val="24"/>
        </w:rPr>
        <w:t>as pred. to</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דאגה </w:t>
      </w:r>
      <w:r w:rsidRPr="00DD5980">
        <w:rPr>
          <w:rFonts w:ascii="Times New Roman" w:hAnsi="Times New Roman" w:cs="Times New Roman"/>
          <w:color w:val="000000"/>
          <w:sz w:val="24"/>
          <w:szCs w:val="24"/>
        </w:rPr>
        <w:t>follows the scheme 2:10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perhaps not without attractional co-operation after the scheme</w:t>
      </w:r>
      <w:r w:rsidRPr="009D0816">
        <w:rPr>
          <w:rFonts w:ascii="SBL Hebrew" w:hAnsi="SBL Hebrew" w:cs="SBL Hebrew"/>
          <w:color w:val="008080"/>
          <w:sz w:val="28"/>
          <w:szCs w:val="28"/>
          <w:rtl/>
          <w:lang w:bidi="he-IL"/>
        </w:rPr>
        <w:t xml:space="preserve">קשׁת גברים חתים </w:t>
      </w:r>
      <w:r w:rsidRPr="00DD5980">
        <w:rPr>
          <w:rFonts w:ascii="Times New Roman" w:hAnsi="Times New Roman" w:cs="Times New Roman"/>
          <w:color w:val="000000"/>
          <w:sz w:val="24"/>
          <w:szCs w:val="24"/>
        </w:rPr>
        <w:t>, 1Sa. 2:4.</w:t>
      </w:r>
      <w:r w:rsidRPr="009D0816">
        <w:rPr>
          <w:rFonts w:ascii="SBL Hebrew" w:hAnsi="SBL Hebrew" w:cs="SBL Hebrew"/>
          <w:color w:val="008080"/>
          <w:sz w:val="28"/>
          <w:szCs w:val="28"/>
          <w:rtl/>
          <w:lang w:bidi="he-IL"/>
        </w:rPr>
        <w:t xml:space="preserve">חִשְׁחָה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שׁחָה </w:t>
      </w:r>
      <w:r w:rsidRPr="00DD5980">
        <w:rPr>
          <w:rFonts w:ascii="Times New Roman" w:hAnsi="Times New Roman" w:cs="Times New Roman"/>
          <w:color w:val="000000"/>
          <w:sz w:val="24"/>
          <w:szCs w:val="24"/>
        </w:rPr>
        <w:t>, occurs only here; but</w:t>
      </w:r>
      <w:r w:rsidRPr="009D0816">
        <w:rPr>
          <w:rFonts w:ascii="SBL Hebrew" w:hAnsi="SBL Hebrew" w:cs="SBL Hebrew"/>
          <w:color w:val="008080"/>
          <w:sz w:val="28"/>
          <w:szCs w:val="28"/>
          <w:rtl/>
          <w:lang w:bidi="he-IL"/>
        </w:rPr>
        <w:t xml:space="preserve">השַׁח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שׁחַח </w:t>
      </w:r>
      <w:r w:rsidRPr="00DD5980">
        <w:rPr>
          <w:rFonts w:ascii="Times New Roman" w:hAnsi="Times New Roman" w:cs="Times New Roman"/>
          <w:color w:val="000000"/>
          <w:sz w:val="24"/>
          <w:szCs w:val="24"/>
        </w:rPr>
        <w:t>, occurs only twice.</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 xml:space="preserve">דָּבָר טוֹב </w:t>
      </w:r>
      <w:r w:rsidRPr="00DD5980">
        <w:rPr>
          <w:rFonts w:ascii="Times New Roman" w:hAnsi="Times New Roman" w:cs="Times New Roman"/>
          <w:color w:val="000000"/>
          <w:sz w:val="24"/>
          <w:szCs w:val="24"/>
        </w:rPr>
        <w:t>designates in the book of Joshua and in Kings (1Ki. 8:56) the divine promise; here it is of the same meaning as 1Ki. 12:7: an appeasing word. Who has not in himself had this experience, how such a word of friendly encouragement from a sympathizing heart cheers the sorrowful soul, and, if only for a time, changes its sorrow into the joy of confidence and of hope!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26 The righteous looketh after his pastures,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way of the godless leadeth them into error.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12:26]]</w:t>
      </w:r>
      <w:r w:rsidR="00505793">
        <w:t>Pro. 12:26.</w:t>
      </w:r>
    </w:p>
    <w:p w:rsidR="00505793"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26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no acceptable meaning is to be gained from the traditional mode of vocalization. Most of the ancients translate</w:t>
      </w:r>
      <w:r w:rsidRPr="009D0816">
        <w:rPr>
          <w:rFonts w:ascii="SBL Hebrew" w:hAnsi="SBL Hebrew" w:cs="SBL Hebrew"/>
          <w:color w:val="008080"/>
          <w:sz w:val="28"/>
          <w:szCs w:val="28"/>
          <w:rtl/>
          <w:lang w:bidi="he-IL"/>
        </w:rPr>
        <w:t xml:space="preserve"> יתר </w:t>
      </w:r>
      <w:r w:rsidRPr="00DD5980">
        <w:rPr>
          <w:rFonts w:ascii="Times New Roman" w:hAnsi="Times New Roman" w:cs="Times New Roman"/>
          <w:color w:val="000000"/>
          <w:sz w:val="24"/>
          <w:szCs w:val="24"/>
        </w:rPr>
        <w:t>as part. to</w:t>
      </w:r>
      <w:r w:rsidRPr="009D0816">
        <w:rPr>
          <w:rFonts w:ascii="SBL Hebrew" w:hAnsi="SBL Hebrew" w:cs="SBL Hebrew"/>
          <w:color w:val="007F7F"/>
          <w:sz w:val="28"/>
          <w:szCs w:val="28"/>
          <w:rtl/>
          <w:lang w:bidi="he-IL"/>
        </w:rPr>
        <w:t xml:space="preserve">יתר </w:t>
      </w:r>
      <w:r w:rsidRPr="00DD5980">
        <w:rPr>
          <w:rFonts w:ascii="Times New Roman" w:hAnsi="Times New Roman" w:cs="Times New Roman"/>
          <w:color w:val="000000"/>
          <w:sz w:val="24"/>
          <w:szCs w:val="24"/>
        </w:rPr>
        <w:t>, as it occurs in post-bibl. Hebr., e.g.,</w:t>
      </w:r>
      <w:r w:rsidRPr="009D0816">
        <w:rPr>
          <w:rFonts w:ascii="SBL Hebrew" w:hAnsi="SBL Hebrew" w:cs="SBL Hebrew"/>
          <w:color w:val="008080"/>
          <w:sz w:val="28"/>
          <w:szCs w:val="28"/>
          <w:rtl/>
          <w:lang w:bidi="he-IL"/>
        </w:rPr>
        <w:t xml:space="preserve">חִבָּה יתרָה </w:t>
      </w:r>
      <w:r w:rsidRPr="00DD5980">
        <w:rPr>
          <w:rFonts w:ascii="Times New Roman" w:hAnsi="Times New Roman" w:cs="Times New Roman"/>
          <w:color w:val="000000"/>
          <w:sz w:val="24"/>
          <w:szCs w:val="24"/>
        </w:rPr>
        <w:t>, prevailing, altogether peculiar love. Thus the Targum,</w:t>
      </w:r>
      <w:r w:rsidRPr="009D0816">
        <w:rPr>
          <w:rFonts w:ascii="SBL Hebrew" w:hAnsi="SBL Hebrew" w:cs="SBL Hebrew"/>
          <w:color w:val="008080"/>
          <w:sz w:val="28"/>
          <w:szCs w:val="28"/>
          <w:rtl/>
          <w:lang w:bidi="he-IL"/>
        </w:rPr>
        <w:t xml:space="preserve">טַב מִן הַבְריהּ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πεπερίττευται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(after Kimchi); on the other hand, Aquila, active: </w:t>
      </w:r>
      <w:r w:rsidRPr="00DD5980">
        <w:rPr>
          <w:rFonts w:ascii="SBL Greek" w:hAnsi="SBL Greek" w:cs="Times New Roman"/>
          <w:color w:val="0000FF"/>
          <w:sz w:val="24"/>
          <w:szCs w:val="24"/>
          <w:lang w:val="el-GR"/>
        </w:rPr>
        <w:t>περισσεύων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πλησίον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(making the neighbour rich), which the meaning of the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as well as the form</w:t>
      </w:r>
      <w:r w:rsidRPr="009D0816">
        <w:rPr>
          <w:rFonts w:ascii="SBL Hebrew" w:hAnsi="SBL Hebrew" w:cs="SBL Hebrew"/>
          <w:color w:val="008080"/>
          <w:sz w:val="28"/>
          <w:szCs w:val="28"/>
          <w:rtl/>
          <w:lang w:bidi="he-IL"/>
        </w:rPr>
        <w:t xml:space="preserve"> יתר </w:t>
      </w:r>
      <w:r w:rsidRPr="00DD5980">
        <w:rPr>
          <w:rFonts w:ascii="Times New Roman" w:hAnsi="Times New Roman" w:cs="Times New Roman"/>
          <w:color w:val="000000"/>
          <w:sz w:val="24"/>
          <w:szCs w:val="24"/>
        </w:rPr>
        <w:t>oppose; Luther, “The righteous man is better than his neighbour,” according to which Fleischer also explains, “Probably</w:t>
      </w:r>
      <w:r w:rsidRPr="009D0816">
        <w:rPr>
          <w:rFonts w:ascii="SBL Hebrew" w:hAnsi="SBL Hebrew" w:cs="SBL Hebrew"/>
          <w:color w:val="008080"/>
          <w:sz w:val="28"/>
          <w:szCs w:val="28"/>
          <w:rtl/>
          <w:lang w:bidi="he-IL"/>
        </w:rPr>
        <w:t xml:space="preserve"> יתר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יתַר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πλεονάζειν</w:t>
      </w:r>
      <w:r w:rsidRPr="00DD5980">
        <w:rPr>
          <w:rFonts w:ascii="Times New Roman" w:hAnsi="Times New Roman" w:cs="Times New Roman"/>
          <w:color w:val="000000"/>
          <w:sz w:val="24"/>
          <w:szCs w:val="24"/>
        </w:rPr>
        <w:t xml:space="preserve">, has the meaning of </w:t>
      </w:r>
      <w:r w:rsidRPr="00DD5980">
        <w:rPr>
          <w:rFonts w:ascii="SBL Greek" w:hAnsi="SBL Greek" w:cs="Times New Roman"/>
          <w:color w:val="0000FF"/>
          <w:sz w:val="24"/>
          <w:szCs w:val="24"/>
          <w:lang w:val="el-GR"/>
        </w:rPr>
        <w:t>πλέον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ἔχων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πλεονεκτῶν</w:t>
      </w:r>
      <w:r w:rsidRPr="00DD5980">
        <w:rPr>
          <w:rFonts w:ascii="Times New Roman" w:hAnsi="Times New Roman" w:cs="Times New Roman"/>
          <w:color w:val="000000"/>
          <w:sz w:val="24"/>
          <w:szCs w:val="24"/>
        </w:rPr>
        <w:t xml:space="preserve">, he gains more honour, respect, riches, etc., than the other, viz., the unrighteous.” Yet more satisfactory Ahron b. Joseph: not the nobility and the name, but this, that he is righteous, raises a man above others. In this sense we would approve of the </w:t>
      </w:r>
      <w:r w:rsidRPr="00DD5980">
        <w:rPr>
          <w:rFonts w:ascii="Times New Roman" w:hAnsi="Times New Roman" w:cs="Times New Roman"/>
          <w:i/>
          <w:iCs/>
          <w:color w:val="000000"/>
          <w:sz w:val="24"/>
          <w:szCs w:val="24"/>
        </w:rPr>
        <w:t>praestantior altero justus</w:t>
      </w:r>
      <w:r w:rsidRPr="00DD5980">
        <w:rPr>
          <w:rFonts w:ascii="Times New Roman" w:hAnsi="Times New Roman" w:cs="Times New Roman"/>
          <w:color w:val="000000"/>
          <w:sz w:val="24"/>
          <w:szCs w:val="24"/>
        </w:rPr>
        <w:t>, if only the two parts of the proverb were not by such a rendering wholly isolated from one another. Thus</w:t>
      </w:r>
      <w:r w:rsidRPr="009D0816">
        <w:rPr>
          <w:rFonts w:ascii="SBL Hebrew" w:hAnsi="SBL Hebrew" w:cs="SBL Hebrew"/>
          <w:color w:val="008080"/>
          <w:sz w:val="28"/>
          <w:szCs w:val="28"/>
          <w:rtl/>
          <w:lang w:bidi="he-IL"/>
        </w:rPr>
        <w:t xml:space="preserve"> יתר </w:t>
      </w:r>
      <w:r w:rsidRPr="00DD5980">
        <w:rPr>
          <w:rFonts w:ascii="Times New Roman" w:hAnsi="Times New Roman" w:cs="Times New Roman"/>
          <w:color w:val="000000"/>
          <w:sz w:val="24"/>
          <w:szCs w:val="24"/>
        </w:rPr>
        <w:t>is to be treated as the fut. of</w:t>
      </w:r>
      <w:r w:rsidRPr="009D0816">
        <w:rPr>
          <w:rFonts w:ascii="SBL Hebrew" w:hAnsi="SBL Hebrew" w:cs="SBL Hebrew"/>
          <w:color w:val="008080"/>
          <w:sz w:val="28"/>
          <w:szCs w:val="28"/>
          <w:rtl/>
          <w:lang w:bidi="he-IL"/>
        </w:rPr>
        <w:t xml:space="preserve">התִיר </w:t>
      </w:r>
      <w:r w:rsidRPr="00DD5980">
        <w:rPr>
          <w:rFonts w:ascii="Times New Roman" w:hAnsi="Times New Roman" w:cs="Times New Roman"/>
          <w:color w:val="000000"/>
          <w:sz w:val="24"/>
          <w:szCs w:val="24"/>
        </w:rPr>
        <w:t>. The Syr. understands it of right counsel; and in like manner Schultens explains it, with Cocceius, of intelligent, skilful guidance, and the moderns (e.g., Gesenius) for the most part of guidance generally. Ewald rather seeks (because the proverb-style avoids the placing of a fut. verb at the commencement of the proverb [but cf. 17:10]) to interpret</w:t>
      </w:r>
      <w:r w:rsidRPr="009D0816">
        <w:rPr>
          <w:rFonts w:ascii="SBL Hebrew" w:hAnsi="SBL Hebrew" w:cs="SBL Hebrew"/>
          <w:b/>
          <w:bCs/>
          <w:color w:val="007F7F"/>
          <w:sz w:val="28"/>
          <w:szCs w:val="28"/>
          <w:rtl/>
        </w:rPr>
        <w:t xml:space="preserve"> </w:t>
      </w:r>
      <w:r w:rsidRPr="009D0816">
        <w:rPr>
          <w:rFonts w:ascii="SBL Hebrew" w:hAnsi="SBL Hebrew" w:cs="SBL Hebrew"/>
          <w:color w:val="007F7F"/>
          <w:sz w:val="28"/>
          <w:szCs w:val="28"/>
          <w:rtl/>
          <w:lang w:bidi="he-IL"/>
        </w:rPr>
        <w:t xml:space="preserve">יתר </w:t>
      </w:r>
      <w:r w:rsidRPr="00DD5980">
        <w:rPr>
          <w:rFonts w:ascii="Times New Roman" w:hAnsi="Times New Roman" w:cs="Times New Roman"/>
          <w:color w:val="000000"/>
          <w:sz w:val="24"/>
          <w:szCs w:val="24"/>
        </w:rPr>
        <w:t xml:space="preserve">as a noun in the sense of director, but his justification of the fixed </w:t>
      </w:r>
      <w:r w:rsidRPr="00DD5980">
        <w:rPr>
          <w:rFonts w:ascii="LSBTrans" w:hAnsi="LSBTrans" w:cs="LSBTrans"/>
          <w:color w:val="000000"/>
          <w:sz w:val="24"/>
          <w:szCs w:val="24"/>
        </w:rPr>
        <w:t xml:space="preserve">aÝ </w:t>
      </w:r>
      <w:r w:rsidRPr="00DD5980">
        <w:rPr>
          <w:rFonts w:ascii="Times New Roman" w:hAnsi="Times New Roman" w:cs="Times New Roman"/>
          <w:color w:val="000000"/>
          <w:sz w:val="24"/>
          <w:szCs w:val="24"/>
        </w:rPr>
        <w:t>is unfounded. And generally this sense of the word is exposed to many objections. The verb</w:t>
      </w:r>
      <w:r w:rsidRPr="009D0816">
        <w:rPr>
          <w:rFonts w:ascii="SBL Hebrew" w:hAnsi="SBL Hebrew" w:cs="SBL Hebrew"/>
          <w:color w:val="008080"/>
          <w:sz w:val="28"/>
          <w:szCs w:val="28"/>
          <w:rtl/>
          <w:lang w:bidi="he-IL"/>
        </w:rPr>
        <w:t xml:space="preserve"> תּוּר </w:t>
      </w:r>
      <w:r w:rsidRPr="00DD5980">
        <w:rPr>
          <w:rFonts w:ascii="Times New Roman" w:hAnsi="Times New Roman" w:cs="Times New Roman"/>
          <w:color w:val="000000"/>
          <w:sz w:val="24"/>
          <w:szCs w:val="24"/>
        </w:rPr>
        <w:t>signifies, after its root, to go about, “to make to go about,” but is, however, not equivalent to, to lead (wherefore Böttcher too ingeniously derives</w:t>
      </w:r>
      <w:r w:rsidRPr="009D0816">
        <w:rPr>
          <w:rFonts w:ascii="SBL Hebrew" w:hAnsi="SBL Hebrew" w:cs="SBL Hebrew"/>
          <w:color w:val="008080"/>
          <w:sz w:val="28"/>
          <w:szCs w:val="28"/>
          <w:rtl/>
          <w:lang w:bidi="he-IL"/>
        </w:rPr>
        <w:t xml:space="preserve"> יתר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יאתר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אתר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אשׁר</w:t>
      </w:r>
      <w:r w:rsidRPr="00DD5980">
        <w:rPr>
          <w:rFonts w:ascii="Times New Roman" w:hAnsi="Times New Roman" w:cs="Times New Roman"/>
          <w:color w:val="000000"/>
          <w:sz w:val="24"/>
          <w:szCs w:val="24"/>
        </w:rPr>
        <w:t xml:space="preserve">); and wherefore this strange word, since the Book of Proverbs is so rich in synonyms of leading and guiding! 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 התִיר </w:t>
      </w:r>
      <w:r w:rsidRPr="00DD5980">
        <w:rPr>
          <w:rFonts w:ascii="Times New Roman" w:hAnsi="Times New Roman" w:cs="Times New Roman"/>
          <w:color w:val="000000"/>
          <w:sz w:val="24"/>
          <w:szCs w:val="24"/>
        </w:rPr>
        <w:t xml:space="preserve">signifies to send to spy,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1:23, and in this sense the poet ought to have said</w:t>
      </w:r>
      <w:r w:rsidRPr="009D0816">
        <w:rPr>
          <w:rFonts w:ascii="SBL Hebrew" w:hAnsi="SBL Hebrew" w:cs="SBL Hebrew"/>
          <w:color w:val="008080"/>
          <w:sz w:val="28"/>
          <w:szCs w:val="28"/>
          <w:rtl/>
          <w:lang w:bidi="he-IL"/>
        </w:rPr>
        <w:t xml:space="preserve">יתר לרעהוּ </w:t>
      </w:r>
      <w:r w:rsidRPr="00DD5980">
        <w:rPr>
          <w:rFonts w:ascii="Times New Roman" w:hAnsi="Times New Roman" w:cs="Times New Roman"/>
          <w:color w:val="000000"/>
          <w:sz w:val="24"/>
          <w:szCs w:val="24"/>
        </w:rPr>
        <w:t>: the righteous spies out (the way) for his neighbour, he serves him, as the Targum-Talmud would say, as</w:t>
      </w:r>
      <w:r w:rsidRPr="009D0816">
        <w:rPr>
          <w:rFonts w:ascii="SBL Hebrew" w:hAnsi="SBL Hebrew" w:cs="SBL Hebrew"/>
          <w:color w:val="008080"/>
          <w:sz w:val="28"/>
          <w:szCs w:val="28"/>
          <w:rtl/>
          <w:lang w:bidi="he-IL"/>
        </w:rPr>
        <w:t xml:space="preserve">תַּיָּר </w:t>
      </w:r>
      <w:r w:rsidRPr="00DD5980">
        <w:rPr>
          <w:rFonts w:ascii="Times New Roman" w:hAnsi="Times New Roman" w:cs="Times New Roman"/>
          <w:color w:val="000000"/>
          <w:sz w:val="24"/>
          <w:szCs w:val="24"/>
        </w:rPr>
        <w:t xml:space="preserve">. Thus connected with the obj. accus. the explanation would certainly be: the righteous searches out his neighbour (Löwenstein), he has intercourse with men, according to the maxim, </w:t>
      </w:r>
      <w:r w:rsidRPr="00DD5980">
        <w:rPr>
          <w:rFonts w:ascii="Times New Roman" w:hAnsi="Times New Roman" w:cs="Times New Roman"/>
          <w:i/>
          <w:iCs/>
          <w:color w:val="000000"/>
          <w:sz w:val="24"/>
          <w:szCs w:val="24"/>
        </w:rPr>
        <w:t xml:space="preserve">“Trau schau wem.” </w:t>
      </w:r>
      <w:r w:rsidRPr="00DD5980">
        <w:rPr>
          <w:rFonts w:ascii="Times New Roman" w:hAnsi="Times New Roman" w:cs="Times New Roman"/>
          <w:color w:val="000000"/>
          <w:sz w:val="24"/>
          <w:szCs w:val="24"/>
        </w:rPr>
        <w:t>But why not</w:t>
      </w:r>
      <w:r w:rsidRPr="009D0816">
        <w:rPr>
          <w:rFonts w:ascii="SBL Hebrew" w:hAnsi="SBL Hebrew" w:cs="SBL Hebrew"/>
          <w:color w:val="008080"/>
          <w:sz w:val="28"/>
          <w:szCs w:val="28"/>
          <w:rtl/>
          <w:lang w:bidi="he-IL"/>
        </w:rPr>
        <w:t xml:space="preserve">רעהוּ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מרעהוּ </w:t>
      </w:r>
      <w:r w:rsidRPr="00DD5980">
        <w:rPr>
          <w:rFonts w:ascii="Times New Roman" w:hAnsi="Times New Roman" w:cs="Times New Roman"/>
          <w:color w:val="000000"/>
          <w:sz w:val="24"/>
          <w:szCs w:val="24"/>
        </w:rPr>
        <w:t xml:space="preserve">, which occurs only once, 19:7, in the </w:t>
      </w:r>
      <w:r w:rsidRPr="00DD5980">
        <w:rPr>
          <w:rFonts w:ascii="Times New Roman" w:hAnsi="Times New Roman" w:cs="Times New Roman"/>
          <w:i/>
          <w:iCs/>
          <w:color w:val="000000"/>
          <w:sz w:val="24"/>
          <w:szCs w:val="24"/>
        </w:rPr>
        <w:t>Mishle</w:t>
      </w:r>
      <w:r w:rsidRPr="00DD5980">
        <w:rPr>
          <w:rFonts w:ascii="Times New Roman" w:hAnsi="Times New Roman" w:cs="Times New Roman"/>
          <w:color w:val="000000"/>
          <w:sz w:val="24"/>
          <w:szCs w:val="24"/>
        </w:rPr>
        <w:t>, and then for an evident reason? Therefore, with Döderlein, Dathe, J. D. Michaelis, Ziegler, and Hitzig, we prefer to read</w:t>
      </w:r>
      <w:r w:rsidRPr="009D0816">
        <w:rPr>
          <w:rFonts w:ascii="SBL Hebrew" w:hAnsi="SBL Hebrew" w:cs="SBL Hebrew"/>
          <w:color w:val="008080"/>
          <w:sz w:val="28"/>
          <w:szCs w:val="28"/>
          <w:rtl/>
          <w:lang w:bidi="he-IL"/>
        </w:rPr>
        <w:t xml:space="preserve">מִרְעהוּ </w:t>
      </w:r>
      <w:r w:rsidRPr="00DD5980">
        <w:rPr>
          <w:rFonts w:ascii="Times New Roman" w:hAnsi="Times New Roman" w:cs="Times New Roman"/>
          <w:color w:val="000000"/>
          <w:sz w:val="24"/>
          <w:szCs w:val="24"/>
        </w:rPr>
        <w:t>; it is at least not necessary, with Hitzig, to change</w:t>
      </w:r>
      <w:r w:rsidRPr="009D0816">
        <w:rPr>
          <w:rFonts w:ascii="SBL Hebrew" w:hAnsi="SBL Hebrew" w:cs="SBL Hebrew"/>
          <w:color w:val="008080"/>
          <w:sz w:val="28"/>
          <w:szCs w:val="28"/>
          <w:rtl/>
          <w:lang w:bidi="he-IL"/>
        </w:rPr>
        <w:t xml:space="preserve"> יתר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יתֻר </w:t>
      </w:r>
      <w:r w:rsidRPr="00DD5980">
        <w:rPr>
          <w:rFonts w:ascii="Times New Roman" w:hAnsi="Times New Roman" w:cs="Times New Roman"/>
          <w:color w:val="000000"/>
          <w:sz w:val="24"/>
          <w:szCs w:val="24"/>
        </w:rPr>
        <w:t xml:space="preserve">, since the </w:t>
      </w:r>
      <w:r w:rsidRPr="00DD5980">
        <w:rPr>
          <w:rFonts w:ascii="Times New Roman" w:hAnsi="Times New Roman" w:cs="Times New Roman"/>
          <w:i/>
          <w:iCs/>
          <w:color w:val="000000"/>
          <w:sz w:val="24"/>
          <w:szCs w:val="24"/>
        </w:rPr>
        <w:t xml:space="preserve">Hiphil </w:t>
      </w:r>
      <w:r w:rsidRPr="00DD5980">
        <w:rPr>
          <w:rFonts w:ascii="Times New Roman" w:hAnsi="Times New Roman" w:cs="Times New Roman"/>
          <w:color w:val="000000"/>
          <w:sz w:val="24"/>
          <w:szCs w:val="24"/>
        </w:rPr>
        <w:t xml:space="preserve">may have the force of the intens. of the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יתר </w:t>
      </w:r>
      <w:r w:rsidRPr="00DD5980">
        <w:rPr>
          <w:rFonts w:ascii="Times New Roman" w:hAnsi="Times New Roman" w:cs="Times New Roman"/>
          <w:color w:val="000000"/>
          <w:sz w:val="24"/>
          <w:szCs w:val="24"/>
        </w:rPr>
        <w:t>without the jussive signification is a poetic licence for</w:t>
      </w:r>
      <w:r w:rsidRPr="009D0816">
        <w:rPr>
          <w:rFonts w:ascii="SBL Hebrew" w:hAnsi="SBL Hebrew" w:cs="SBL Hebrew"/>
          <w:color w:val="008080"/>
          <w:sz w:val="28"/>
          <w:szCs w:val="28"/>
          <w:rtl/>
          <w:lang w:bidi="he-IL"/>
        </w:rPr>
        <w:t xml:space="preserve">יתִיר </w:t>
      </w:r>
      <w:r w:rsidRPr="00DD5980">
        <w:rPr>
          <w:rFonts w:ascii="Times New Roman" w:hAnsi="Times New Roman" w:cs="Times New Roman"/>
          <w:color w:val="000000"/>
          <w:sz w:val="24"/>
          <w:szCs w:val="24"/>
        </w:rPr>
        <w:t>. That</w:t>
      </w:r>
      <w:r w:rsidRPr="009D0816">
        <w:rPr>
          <w:rFonts w:ascii="SBL Hebrew" w:hAnsi="SBL Hebrew" w:cs="SBL Hebrew"/>
          <w:color w:val="008080"/>
          <w:sz w:val="28"/>
          <w:szCs w:val="28"/>
          <w:rtl/>
          <w:lang w:bidi="he-IL"/>
        </w:rPr>
        <w:t xml:space="preserve"> תור </w:t>
      </w:r>
      <w:r w:rsidRPr="00DD5980">
        <w:rPr>
          <w:rFonts w:ascii="Times New Roman" w:hAnsi="Times New Roman" w:cs="Times New Roman"/>
          <w:color w:val="000000"/>
          <w:sz w:val="24"/>
          <w:szCs w:val="24"/>
        </w:rPr>
        <w:t>can quite well be used of the exploring of the pasture, the deriv.</w:t>
      </w:r>
      <w:r w:rsidRPr="009D0816">
        <w:rPr>
          <w:rFonts w:ascii="SBL Hebrew" w:hAnsi="SBL Hebrew" w:cs="SBL Hebrew"/>
          <w:b/>
          <w:color w:val="007F7F"/>
          <w:sz w:val="28"/>
          <w:szCs w:val="28"/>
          <w:rtl/>
          <w:lang w:bidi="he-IL"/>
        </w:rPr>
        <w:t xml:space="preserve">יתוּר </w:t>
      </w:r>
      <w:r w:rsidRPr="00DD5980">
        <w:rPr>
          <w:rFonts w:ascii="Times New Roman" w:hAnsi="Times New Roman" w:cs="Times New Roman"/>
          <w:color w:val="000000"/>
          <w:sz w:val="24"/>
          <w:szCs w:val="24"/>
        </w:rPr>
        <w:t>, Job. 39:18, shows. Thus altered, 26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falls into an appropriately contrasted relation to 26 </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way of the godless leads them into error; the course of life to which they have given themselves up has such a power over them that they cannot set themselves free from it, and it leads the enslaved into destruction: the righteous, on the contrary, is free with respect to the way which he takes and the place where he stays; his view (regard) is directed to his true advancement, and he looketh after his pasture, i.e., examines and discovers, where for him right pasture, i.e., the advancement of his outer and inner life, is to be found. With</w:t>
      </w:r>
      <w:r w:rsidRPr="009D0816">
        <w:rPr>
          <w:rFonts w:ascii="SBL Hebrew" w:hAnsi="SBL Hebrew" w:cs="SBL Hebrew"/>
          <w:color w:val="008080"/>
          <w:sz w:val="28"/>
          <w:szCs w:val="28"/>
          <w:rtl/>
          <w:lang w:bidi="he-IL"/>
        </w:rPr>
        <w:t xml:space="preserve"> מִרְעהוּ </w:t>
      </w:r>
      <w:r w:rsidR="003E2D2D">
        <w:rPr>
          <w:rFonts w:ascii="SBL Hebrew" w:hAnsi="SBL Hebrew" w:cs="SBL Hebrew"/>
          <w:color w:val="008080"/>
          <w:sz w:val="28"/>
          <w:szCs w:val="28"/>
          <w:lang w:bidi="he-IL"/>
        </w:rPr>
        <w:t xml:space="preserve"> </w:t>
      </w:r>
      <w:r w:rsidRPr="00DD5980">
        <w:rPr>
          <w:rFonts w:ascii="Times New Roman" w:hAnsi="Times New Roman" w:cs="Times New Roman"/>
          <w:color w:val="000000"/>
          <w:sz w:val="24"/>
          <w:szCs w:val="24"/>
        </w:rPr>
        <w:t>there is a combination of the thought of this verse with the following, whose catch-word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צידוֹ </w:t>
      </w:r>
      <w:r w:rsidRPr="00DD5980">
        <w:rPr>
          <w:rFonts w:ascii="Times New Roman" w:hAnsi="Times New Roman" w:cs="Times New Roman"/>
          <w:color w:val="000000"/>
          <w:sz w:val="24"/>
          <w:szCs w:val="24"/>
        </w:rPr>
        <w:t>, his prey.</w:t>
      </w:r>
      <w:r w:rsidR="006377AF">
        <w:rPr>
          <w:rFonts w:ascii="Times New Roman" w:hAnsi="Times New Roman" w:cs="Times New Roman"/>
          <w:color w:val="000000"/>
          <w:sz w:val="24"/>
          <w:szCs w:val="24"/>
        </w:rPr>
        <w:t xml:space="preserve"> </w:t>
      </w:r>
    </w:p>
    <w:p w:rsidR="00505793" w:rsidRDefault="00505793"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27 The slothful pursues not his prey;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precious possession of a man is diligence.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12:27]]</w:t>
      </w:r>
      <w:r w:rsidR="00102D00" w:rsidRPr="00DD5980">
        <w:t xml:space="preserve">Pro. 12:27.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Syr., Targ., and Jerome render</w:t>
      </w:r>
      <w:r w:rsidRPr="009D0816">
        <w:rPr>
          <w:rFonts w:ascii="SBL Hebrew" w:hAnsi="SBL Hebrew" w:cs="SBL Hebrew"/>
          <w:color w:val="008080"/>
          <w:sz w:val="28"/>
          <w:szCs w:val="28"/>
          <w:rtl/>
          <w:lang w:bidi="he-IL"/>
        </w:rPr>
        <w:t xml:space="preserve"> יחֲרֹךְ </w:t>
      </w:r>
      <w:r w:rsidRPr="00DD5980">
        <w:rPr>
          <w:rFonts w:ascii="Times New Roman" w:hAnsi="Times New Roman" w:cs="Times New Roman"/>
          <w:color w:val="000000"/>
          <w:sz w:val="24"/>
          <w:szCs w:val="24"/>
        </w:rPr>
        <w:t>in the sense of obtaining or catching, but the verbal stem</w:t>
      </w:r>
      <w:r w:rsidRPr="009D0816">
        <w:rPr>
          <w:rFonts w:ascii="SBL Hebrew" w:hAnsi="SBL Hebrew" w:cs="SBL Hebrew"/>
          <w:color w:val="008080"/>
          <w:sz w:val="28"/>
          <w:szCs w:val="28"/>
          <w:rtl/>
          <w:lang w:bidi="he-IL"/>
        </w:rPr>
        <w:t xml:space="preserve"> חרך </w:t>
      </w:r>
      <w:r w:rsidRPr="00DD5980">
        <w:rPr>
          <w:rFonts w:ascii="Times New Roman" w:hAnsi="Times New Roman" w:cs="Times New Roman"/>
          <w:color w:val="000000"/>
          <w:sz w:val="24"/>
          <w:szCs w:val="24"/>
        </w:rPr>
        <w:t>nowhere has this meaning. When Fleischer remarks,</w:t>
      </w:r>
      <w:r w:rsidRPr="009D0816">
        <w:rPr>
          <w:rFonts w:ascii="SBL Hebrew" w:hAnsi="SBL Hebrew" w:cs="SBL Hebrew"/>
          <w:color w:val="008080"/>
          <w:sz w:val="28"/>
          <w:szCs w:val="28"/>
          <w:rtl/>
          <w:lang w:bidi="he-IL"/>
        </w:rPr>
        <w:t xml:space="preserve">חָרַךְ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ἄπ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λεγ</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probably like</w:t>
      </w:r>
      <w:r w:rsidRPr="009D0816">
        <w:rPr>
          <w:rFonts w:ascii="SBL Hebrew" w:hAnsi="SBL Hebrew" w:cs="SBL Hebrew"/>
          <w:color w:val="008080"/>
          <w:sz w:val="28"/>
          <w:szCs w:val="28"/>
          <w:rtl/>
          <w:lang w:bidi="he-IL"/>
        </w:rPr>
        <w:t xml:space="preserve">לכַד </w:t>
      </w:r>
      <w:r w:rsidRPr="00DD5980">
        <w:rPr>
          <w:rFonts w:ascii="Times New Roman" w:hAnsi="Times New Roman" w:cs="Times New Roman"/>
          <w:color w:val="000000"/>
          <w:sz w:val="24"/>
          <w:szCs w:val="24"/>
        </w:rPr>
        <w:t>, properly to entangle in a noose, a net, he supports his opinion by reference to</w:t>
      </w:r>
      <w:r w:rsidRPr="009D0816">
        <w:rPr>
          <w:rFonts w:ascii="SBL Hebrew" w:hAnsi="SBL Hebrew" w:cs="SBL Hebrew"/>
          <w:color w:val="008080"/>
          <w:sz w:val="28"/>
          <w:szCs w:val="28"/>
          <w:rtl/>
          <w:lang w:bidi="he-IL"/>
        </w:rPr>
        <w:t xml:space="preserve">חֲרַכִּים </w:t>
      </w:r>
      <w:r w:rsidRPr="00DD5980">
        <w:rPr>
          <w:rFonts w:ascii="Times New Roman" w:hAnsi="Times New Roman" w:cs="Times New Roman"/>
          <w:color w:val="000000"/>
          <w:sz w:val="24"/>
          <w:szCs w:val="24"/>
        </w:rPr>
        <w:t>, which signifies lattice-windows, properly, woven or knitted like a net. But</w:t>
      </w:r>
      <w:r w:rsidRPr="009D0816">
        <w:rPr>
          <w:rFonts w:ascii="SBL Hebrew" w:hAnsi="SBL Hebrew" w:cs="SBL Hebrew"/>
          <w:color w:val="008080"/>
          <w:sz w:val="28"/>
          <w:szCs w:val="28"/>
          <w:rtl/>
          <w:lang w:bidi="he-IL"/>
        </w:rPr>
        <w:t xml:space="preserve">חֶרֶךְ </w:t>
      </w:r>
      <w:r w:rsidRPr="00DD5980">
        <w:rPr>
          <w:rFonts w:ascii="Times New Roman" w:hAnsi="Times New Roman" w:cs="Times New Roman"/>
          <w:color w:val="000000"/>
          <w:sz w:val="24"/>
          <w:szCs w:val="24"/>
        </w:rPr>
        <w:t>, whence this</w:t>
      </w:r>
      <w:r w:rsidRPr="009D0816">
        <w:rPr>
          <w:rFonts w:ascii="SBL Hebrew" w:hAnsi="SBL Hebrew" w:cs="SBL Hebrew"/>
          <w:color w:val="008080"/>
          <w:sz w:val="28"/>
          <w:szCs w:val="28"/>
          <w:rtl/>
          <w:lang w:bidi="he-IL"/>
        </w:rPr>
        <w:t xml:space="preserve">חרכים </w:t>
      </w:r>
      <w:r w:rsidRPr="00DD5980">
        <w:rPr>
          <w:rFonts w:ascii="Times New Roman" w:hAnsi="Times New Roman" w:cs="Times New Roman"/>
          <w:color w:val="000000"/>
          <w:sz w:val="24"/>
          <w:szCs w:val="24"/>
        </w:rPr>
        <w:t xml:space="preserve">, appears to be equivalent to the Arab. </w:t>
      </w:r>
      <w:r w:rsidRPr="00DD5980">
        <w:rPr>
          <w:rFonts w:ascii="LSBTrans" w:hAnsi="LSBTrans" w:cs="LSBTrans"/>
          <w:color w:val="000000"/>
          <w:sz w:val="24"/>
          <w:szCs w:val="24"/>
        </w:rPr>
        <w:t xml:space="preserve">kharkå, fissura, </w:t>
      </w:r>
      <w:r w:rsidRPr="00DD5980">
        <w:rPr>
          <w:rFonts w:ascii="Times New Roman" w:hAnsi="Times New Roman" w:cs="Times New Roman"/>
          <w:color w:val="000000"/>
          <w:sz w:val="24"/>
          <w:szCs w:val="24"/>
        </w:rPr>
        <w:t xml:space="preserve">so that the plur. gives the idea of a manifoldly divided (lattice-like, trellis- formed) window. The Jewish lexicographers (Menahem,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Parchon, also Juda b. Koreish) all aim at that which is in accord with the meaning of the Aram.</w:t>
      </w:r>
      <w:r w:rsidRPr="009D0816">
        <w:rPr>
          <w:rFonts w:ascii="SBL Hebrew" w:hAnsi="SBL Hebrew" w:cs="SBL Hebrew"/>
          <w:color w:val="008080"/>
          <w:sz w:val="28"/>
          <w:szCs w:val="28"/>
          <w:rtl/>
          <w:lang w:bidi="he-IL"/>
        </w:rPr>
        <w:t xml:space="preserve">חֲרַךְ </w:t>
      </w:r>
      <w:r w:rsidRPr="00DD5980">
        <w:rPr>
          <w:rFonts w:ascii="Times New Roman" w:hAnsi="Times New Roman" w:cs="Times New Roman"/>
          <w:color w:val="000000"/>
          <w:sz w:val="24"/>
          <w:szCs w:val="24"/>
        </w:rPr>
        <w:t xml:space="preserve">, to singe, to roast (= Arab. </w:t>
      </w:r>
      <w:r w:rsidRPr="00DD5980">
        <w:rPr>
          <w:rFonts w:ascii="LSBTrans" w:hAnsi="LSBTrans" w:cs="LSBTrans"/>
          <w:color w:val="000000"/>
          <w:sz w:val="24"/>
          <w:szCs w:val="24"/>
        </w:rPr>
        <w:t>håark</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slothful roasteth not his prey, whether (as Fürst presents it) because he is too lazy to hunt for it (Berth.), or because when he has it he prepares it not for enjoyment (Ewald). But to roast is</w:t>
      </w:r>
      <w:r w:rsidRPr="009D0816">
        <w:rPr>
          <w:rFonts w:ascii="SBL Hebrew" w:hAnsi="SBL Hebrew" w:cs="SBL Hebrew"/>
          <w:b/>
          <w:color w:val="007F7F"/>
          <w:sz w:val="28"/>
          <w:szCs w:val="28"/>
          <w:rtl/>
          <w:lang w:bidi="he-IL"/>
        </w:rPr>
        <w:t xml:space="preserve">צלה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דרך </w:t>
      </w:r>
      <w:r w:rsidRPr="00DD5980">
        <w:rPr>
          <w:rFonts w:ascii="Times New Roman" w:hAnsi="Times New Roman" w:cs="Times New Roman"/>
          <w:color w:val="000000"/>
          <w:sz w:val="24"/>
          <w:szCs w:val="24"/>
        </w:rPr>
        <w:t xml:space="preserve">, which is used only of singeing, e.g., the hair, and roasting, e.g., ears of corn, but not of the roasting of flesh, for which reason Joseph Kimchi (vid., Kimchi’s </w:t>
      </w:r>
      <w:r w:rsidRPr="00DD5980">
        <w:rPr>
          <w:rFonts w:ascii="Times New Roman" w:hAnsi="Times New Roman" w:cs="Times New Roman"/>
          <w:i/>
          <w:iCs/>
          <w:color w:val="000000"/>
          <w:sz w:val="24"/>
          <w:szCs w:val="24"/>
        </w:rPr>
        <w:t>Lex.</w:t>
      </w:r>
      <w:r w:rsidRPr="00DD5980">
        <w:rPr>
          <w:rFonts w:ascii="Times New Roman" w:hAnsi="Times New Roman" w:cs="Times New Roman"/>
          <w:color w:val="000000"/>
          <w:sz w:val="24"/>
          <w:szCs w:val="24"/>
        </w:rPr>
        <w:t>) understands</w:t>
      </w:r>
      <w:r w:rsidRPr="009D0816">
        <w:rPr>
          <w:rFonts w:ascii="SBL Hebrew" w:hAnsi="SBL Hebrew" w:cs="SBL Hebrew"/>
          <w:color w:val="008080"/>
          <w:sz w:val="28"/>
          <w:szCs w:val="28"/>
          <w:rtl/>
          <w:lang w:bidi="he-IL"/>
        </w:rPr>
        <w:t xml:space="preserve"> צידו </w:t>
      </w:r>
      <w:r w:rsidRPr="00DD5980">
        <w:rPr>
          <w:rFonts w:ascii="Times New Roman" w:hAnsi="Times New Roman" w:cs="Times New Roman"/>
          <w:color w:val="000000"/>
          <w:sz w:val="24"/>
          <w:szCs w:val="24"/>
        </w:rPr>
        <w:t>of wild fowls, and</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יחרך</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of the singeing of the tips of the wings, so that they cannot fly away, according to which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translates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μενει</w:t>
      </w:r>
      <w:r w:rsidRPr="00DD5980">
        <w:rPr>
          <w:rFonts w:ascii="SBL Greek" w:hAnsi="SBL Greek" w:cs="Times New Roman"/>
          <w:color w:val="0000FF"/>
          <w:sz w:val="24"/>
          <w:szCs w:val="24"/>
        </w:rPr>
        <w:t xml:space="preserve"> ...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θήρα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xml:space="preserve">. Thus the Arab. must often help to a right interpretation of the </w:t>
      </w:r>
      <w:r w:rsidRPr="00DD5980">
        <w:rPr>
          <w:rFonts w:ascii="SBL Greek" w:hAnsi="SBL Greek" w:cs="Times New Roman"/>
          <w:color w:val="0000FF"/>
          <w:sz w:val="24"/>
          <w:szCs w:val="24"/>
          <w:lang w:val="el-GR"/>
        </w:rPr>
        <w:t>ἅπ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λεγ</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Schultens is right: </w:t>
      </w:r>
      <w:r w:rsidRPr="00DD5980">
        <w:rPr>
          <w:rFonts w:ascii="LSBTrans" w:hAnsi="LSBTrans" w:cs="LSBTrans"/>
          <w:color w:val="000000"/>
          <w:sz w:val="24"/>
          <w:szCs w:val="24"/>
        </w:rPr>
        <w:t>Verbum håarak,</w:t>
      </w:r>
      <w:r w:rsidRPr="009D0816">
        <w:rPr>
          <w:rFonts w:ascii="SBL Hebrew" w:hAnsi="SBL Hebrew" w:cs="SBL Hebrew"/>
          <w:color w:val="008080"/>
          <w:sz w:val="28"/>
          <w:szCs w:val="28"/>
          <w:rtl/>
          <w:lang w:bidi="he-IL"/>
        </w:rPr>
        <w:t xml:space="preserve">חרך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apud Arabes est movere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ciere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excitare</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κινεῖν</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generatim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 speciatim excitare praedam e cubili</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κινεῖν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θήραν</w:t>
      </w:r>
      <w:r w:rsidRPr="00DD5980">
        <w:rPr>
          <w:rFonts w:ascii="Times New Roman" w:hAnsi="Times New Roman" w:cs="Times New Roman"/>
          <w:color w:val="000000"/>
          <w:sz w:val="24"/>
          <w:szCs w:val="24"/>
        </w:rPr>
        <w:t xml:space="preserve">. The Lat. </w:t>
      </w:r>
      <w:r w:rsidRPr="00DD5980">
        <w:rPr>
          <w:rFonts w:ascii="Times New Roman" w:hAnsi="Times New Roman" w:cs="Times New Roman"/>
          <w:i/>
          <w:iCs/>
          <w:color w:val="000000"/>
          <w:sz w:val="24"/>
          <w:szCs w:val="24"/>
        </w:rPr>
        <w:t>agitare</w:t>
      </w:r>
      <w:r w:rsidRPr="00DD5980">
        <w:rPr>
          <w:rFonts w:ascii="Times New Roman" w:hAnsi="Times New Roman" w:cs="Times New Roman"/>
          <w:color w:val="000000"/>
          <w:sz w:val="24"/>
          <w:szCs w:val="24"/>
        </w:rPr>
        <w:t xml:space="preserve">, used of the frightening up and driving forth of wild beasts, corresponds with the idea here, as e.g., used by Ovid, </w:t>
      </w:r>
      <w:r w:rsidRPr="00DD5980">
        <w:rPr>
          <w:rFonts w:ascii="Times New Roman" w:hAnsi="Times New Roman" w:cs="Times New Roman"/>
          <w:i/>
          <w:iCs/>
          <w:color w:val="000000"/>
          <w:sz w:val="24"/>
          <w:szCs w:val="24"/>
        </w:rPr>
        <w:t xml:space="preserve">Metam. </w:t>
      </w:r>
      <w:r w:rsidRPr="00DD5980">
        <w:rPr>
          <w:rFonts w:ascii="Times New Roman" w:hAnsi="Times New Roman" w:cs="Times New Roman"/>
          <w:color w:val="000000"/>
          <w:sz w:val="24"/>
          <w:szCs w:val="24"/>
        </w:rPr>
        <w:t>x. 538, of Diana: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Aut pronos lepores aue celsum in cornua cervum</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Aut agitat damas.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w:t>
      </w:r>
      <w:r w:rsidRPr="009D0816">
        <w:rPr>
          <w:rFonts w:ascii="SBL Hebrew" w:hAnsi="SBL Hebrew" w:cs="SBL Hebrew"/>
          <w:color w:val="008080"/>
          <w:sz w:val="28"/>
          <w:szCs w:val="28"/>
          <w:rtl/>
          <w:lang w:bidi="he-IL"/>
        </w:rPr>
        <w:t xml:space="preserve"> יחרך </w:t>
      </w:r>
      <w:r w:rsidRPr="00DD5980">
        <w:rPr>
          <w:rFonts w:ascii="Times New Roman" w:hAnsi="Times New Roman" w:cs="Times New Roman"/>
          <w:color w:val="000000"/>
          <w:sz w:val="24"/>
          <w:szCs w:val="24"/>
        </w:rPr>
        <w:t>together with</w:t>
      </w:r>
      <w:r w:rsidRPr="009D0816">
        <w:rPr>
          <w:rFonts w:ascii="SBL Hebrew" w:hAnsi="SBL Hebrew" w:cs="SBL Hebrew"/>
          <w:color w:val="008080"/>
          <w:sz w:val="28"/>
          <w:szCs w:val="28"/>
          <w:rtl/>
          <w:lang w:bidi="he-IL"/>
        </w:rPr>
        <w:t xml:space="preserve"> צידו </w:t>
      </w:r>
      <w:r w:rsidRPr="00DD5980">
        <w:rPr>
          <w:rFonts w:ascii="Times New Roman" w:hAnsi="Times New Roman" w:cs="Times New Roman"/>
          <w:color w:val="000000"/>
          <w:sz w:val="24"/>
          <w:szCs w:val="24"/>
        </w:rPr>
        <w:t>gains the meaning of hunting, and generally of catching the prey.</w:t>
      </w:r>
      <w:r w:rsidRPr="009D0816">
        <w:rPr>
          <w:rFonts w:ascii="SBL Hebrew" w:hAnsi="SBL Hebrew" w:cs="SBL Hebrew"/>
          <w:color w:val="008080"/>
          <w:sz w:val="28"/>
          <w:szCs w:val="28"/>
          <w:rtl/>
          <w:lang w:bidi="he-IL"/>
        </w:rPr>
        <w:t xml:space="preserve"> רמִיָּה </w:t>
      </w:r>
      <w:r w:rsidRPr="00DD5980">
        <w:rPr>
          <w:rFonts w:ascii="Times New Roman" w:hAnsi="Times New Roman" w:cs="Times New Roman"/>
          <w:color w:val="000000"/>
          <w:sz w:val="24"/>
          <w:szCs w:val="24"/>
        </w:rPr>
        <w:t>is here incarnate slothfulness, and thus without ellipse equivalent to</w:t>
      </w:r>
      <w:r w:rsidRPr="009D0816">
        <w:rPr>
          <w:rFonts w:ascii="SBL Hebrew" w:hAnsi="SBL Hebrew" w:cs="SBL Hebrew"/>
          <w:color w:val="008080"/>
          <w:sz w:val="28"/>
          <w:szCs w:val="28"/>
          <w:rtl/>
          <w:lang w:bidi="he-IL"/>
        </w:rPr>
        <w:t xml:space="preserve">אישׁ רמיה </w:t>
      </w:r>
      <w:r w:rsidRPr="00DD5980">
        <w:rPr>
          <w:rFonts w:ascii="Times New Roman" w:hAnsi="Times New Roman" w:cs="Times New Roman"/>
          <w:color w:val="000000"/>
          <w:sz w:val="24"/>
          <w:szCs w:val="24"/>
        </w:rPr>
        <w:t>. That in the contrasted clause</w:t>
      </w:r>
      <w:r w:rsidRPr="009D0816">
        <w:rPr>
          <w:rFonts w:ascii="SBL Hebrew" w:hAnsi="SBL Hebrew" w:cs="SBL Hebrew"/>
          <w:color w:val="008080"/>
          <w:sz w:val="28"/>
          <w:szCs w:val="28"/>
          <w:rtl/>
          <w:lang w:bidi="he-IL"/>
        </w:rPr>
        <w:t xml:space="preserve"> חרוץ </w:t>
      </w:r>
      <w:r w:rsidRPr="00DD5980">
        <w:rPr>
          <w:rFonts w:ascii="Times New Roman" w:hAnsi="Times New Roman" w:cs="Times New Roman"/>
          <w:color w:val="000000"/>
          <w:sz w:val="24"/>
          <w:szCs w:val="24"/>
        </w:rPr>
        <w:t xml:space="preserve">does not mean </w:t>
      </w:r>
      <w:r w:rsidRPr="00DD5980">
        <w:rPr>
          <w:rFonts w:ascii="SBL Greek" w:hAnsi="SBL Greek" w:cs="Times New Roman"/>
          <w:color w:val="0000FF"/>
          <w:sz w:val="24"/>
          <w:szCs w:val="24"/>
          <w:lang w:val="el-GR"/>
        </w:rPr>
        <w:t>ἀποτόμως</w:t>
      </w:r>
      <w:r w:rsidRPr="00DD5980">
        <w:rPr>
          <w:rFonts w:ascii="Times New Roman" w:hAnsi="Times New Roman" w:cs="Times New Roman"/>
          <w:color w:val="000000"/>
          <w:sz w:val="24"/>
          <w:szCs w:val="24"/>
        </w:rPr>
        <w:t xml:space="preserve">, decreed (Löwenstein), nor gold (Targ., Jerome,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 nor that which is excellent (Syr.), is manifest from this contrast as well as from 10:4; 12:24. The clause has from its sequence of words something striking about it. The LXX placed the words in a difference order: </w:t>
      </w:r>
      <w:r w:rsidRPr="00DD5980">
        <w:rPr>
          <w:rFonts w:ascii="SBL Greek" w:hAnsi="SBL Greek" w:cs="Times New Roman"/>
          <w:color w:val="0000FF"/>
          <w:sz w:val="24"/>
          <w:szCs w:val="24"/>
          <w:lang w:val="el-GR"/>
        </w:rPr>
        <w:t>κτῆμα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τίμιον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καθαρὸς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rtl/>
        </w:rPr>
        <w:t xml:space="preserve">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חלוץ</w:t>
      </w:r>
      <w:r w:rsidRPr="00DD5980">
        <w:rPr>
          <w:rFonts w:ascii="Times New Roman" w:hAnsi="Times New Roman" w:cs="Times New Roman"/>
          <w:color w:val="000000"/>
          <w:sz w:val="24"/>
          <w:szCs w:val="24"/>
        </w:rPr>
        <w:t xml:space="preserve">in the sense of Arab. </w:t>
      </w:r>
      <w:r w:rsidRPr="00DD5980">
        <w:rPr>
          <w:rFonts w:ascii="LSBTrans" w:hAnsi="LSBTrans" w:cs="LSBTrans"/>
          <w:color w:val="000000"/>
          <w:sz w:val="24"/>
          <w:szCs w:val="24"/>
        </w:rPr>
        <w:t>khaÑlas</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 xml:space="preserve">å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 besides this transposition, two others have been tried:</w:t>
      </w:r>
      <w:r w:rsidRPr="009D0816">
        <w:rPr>
          <w:rFonts w:ascii="SBL Hebrew" w:hAnsi="SBL Hebrew" w:cs="SBL Hebrew"/>
          <w:color w:val="008080"/>
          <w:sz w:val="28"/>
          <w:szCs w:val="28"/>
          <w:rtl/>
          <w:lang w:bidi="he-IL"/>
        </w:rPr>
        <w:t xml:space="preserve">הון אדם חרוץ יקר </w:t>
      </w:r>
      <w:r w:rsidRPr="00DD5980">
        <w:rPr>
          <w:rFonts w:ascii="Times New Roman" w:hAnsi="Times New Roman" w:cs="Times New Roman"/>
          <w:color w:val="000000"/>
          <w:sz w:val="24"/>
          <w:szCs w:val="24"/>
        </w:rPr>
        <w:t>, the possession of an industrious man is precious, and</w:t>
      </w:r>
      <w:r w:rsidRPr="009D0816">
        <w:rPr>
          <w:rFonts w:ascii="SBL Hebrew" w:hAnsi="SBL Hebrew" w:cs="SBL Hebrew"/>
          <w:color w:val="008080"/>
          <w:sz w:val="28"/>
          <w:szCs w:val="28"/>
          <w:rtl/>
          <w:lang w:bidi="he-IL"/>
        </w:rPr>
        <w:t xml:space="preserve">הון יקר אדם חרוץ </w:t>
      </w:r>
      <w:r w:rsidRPr="00DD5980">
        <w:rPr>
          <w:rFonts w:ascii="Times New Roman" w:hAnsi="Times New Roman" w:cs="Times New Roman"/>
          <w:color w:val="000000"/>
          <w:sz w:val="24"/>
          <w:szCs w:val="24"/>
        </w:rPr>
        <w:t>, a precious possession is that (supply</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of an industrious man. But the traditional arrangement of the words gives a better meaning than these modifications. It is not, however, to be explained, with Ewald and Bertheau: a precious treasure of a man is one who is industrious, for why should the industrious man be thought of as a worker for another and not for himself? Another explanation advanced by Kimchi: a valuable possession to men is industry, has the twofold advantage that it is according to the existing sequence of the words, and presents a more intelligible thought. But can</w:t>
      </w:r>
      <w:r w:rsidRPr="009D0816">
        <w:rPr>
          <w:rFonts w:ascii="SBL Hebrew" w:hAnsi="SBL Hebrew" w:cs="SBL Hebrew"/>
          <w:color w:val="008080"/>
          <w:sz w:val="28"/>
          <w:szCs w:val="28"/>
          <w:rtl/>
          <w:lang w:bidi="he-IL"/>
        </w:rPr>
        <w:t xml:space="preserve"> חָרוּץ </w:t>
      </w:r>
      <w:r w:rsidRPr="00DD5980">
        <w:rPr>
          <w:rFonts w:ascii="Times New Roman" w:hAnsi="Times New Roman" w:cs="Times New Roman"/>
          <w:color w:val="000000"/>
          <w:sz w:val="24"/>
          <w:szCs w:val="24"/>
        </w:rPr>
        <w:t>have the meaning of</w:t>
      </w:r>
      <w:r w:rsidRPr="009D0816">
        <w:rPr>
          <w:rFonts w:ascii="SBL Hebrew" w:hAnsi="SBL Hebrew" w:cs="SBL Hebrew"/>
          <w:color w:val="008080"/>
          <w:sz w:val="28"/>
          <w:szCs w:val="28"/>
          <w:rtl/>
          <w:lang w:bidi="he-IL"/>
        </w:rPr>
        <w:t xml:space="preserve"> חֲרִיצוּת </w:t>
      </w:r>
      <w:r w:rsidRPr="00DD5980">
        <w:rPr>
          <w:rFonts w:ascii="Times New Roman" w:hAnsi="Times New Roman" w:cs="Times New Roman"/>
          <w:color w:val="000000"/>
          <w:sz w:val="24"/>
          <w:szCs w:val="24"/>
        </w:rPr>
        <w:t>(the being industrious)? Hitzig reads</w:t>
      </w:r>
      <w:r w:rsidRPr="009D0816">
        <w:rPr>
          <w:rFonts w:ascii="SBL Hebrew" w:hAnsi="SBL Hebrew" w:cs="SBL Hebrew"/>
          <w:color w:val="008080"/>
          <w:sz w:val="28"/>
          <w:szCs w:val="28"/>
          <w:rtl/>
          <w:lang w:bidi="he-IL"/>
        </w:rPr>
        <w:t xml:space="preserve">חֲרוֹץ </w:t>
      </w:r>
      <w:r w:rsidRPr="00DD5980">
        <w:rPr>
          <w:rFonts w:ascii="Times New Roman" w:hAnsi="Times New Roman" w:cs="Times New Roman"/>
          <w:color w:val="000000"/>
          <w:sz w:val="24"/>
          <w:szCs w:val="24"/>
        </w:rPr>
        <w:t>, to make haste (to be industrious). This is unnecessary, for we have here a case similar to 10:17, where</w:t>
      </w:r>
      <w:r w:rsidRPr="009D0816">
        <w:rPr>
          <w:rFonts w:ascii="SBL Hebrew" w:hAnsi="SBL Hebrew" w:cs="SBL Hebrew"/>
          <w:color w:val="008080"/>
          <w:sz w:val="28"/>
          <w:szCs w:val="28"/>
          <w:rtl/>
          <w:lang w:bidi="he-IL"/>
        </w:rPr>
        <w:t xml:space="preserve"> שׁמֹר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שׁוֹמר </w:t>
      </w:r>
      <w:r w:rsidRPr="00DD5980">
        <w:rPr>
          <w:rFonts w:ascii="Times New Roman" w:hAnsi="Times New Roman" w:cs="Times New Roman"/>
          <w:color w:val="000000"/>
          <w:sz w:val="24"/>
          <w:szCs w:val="24"/>
        </w:rPr>
        <w:t>is to be expected: a precious possession of a man is it that, or when, he is industrious,</w:t>
      </w:r>
      <w:r w:rsidRPr="009D0816">
        <w:rPr>
          <w:rFonts w:ascii="SBL Hebrew" w:hAnsi="SBL Hebrew" w:cs="SBL Hebrew"/>
          <w:color w:val="008080"/>
          <w:sz w:val="28"/>
          <w:szCs w:val="28"/>
          <w:rtl/>
          <w:lang w:bidi="he-IL"/>
        </w:rPr>
        <w:t xml:space="preserve"> חָרוּץ </w:t>
      </w:r>
      <w:r w:rsidRPr="00DD5980">
        <w:rPr>
          <w:rFonts w:ascii="Times New Roman" w:hAnsi="Times New Roman" w:cs="Times New Roman"/>
          <w:color w:val="000000"/>
          <w:sz w:val="24"/>
          <w:szCs w:val="24"/>
        </w:rPr>
        <w:t>briefly for</w:t>
      </w:r>
      <w:r w:rsidRPr="009D0816">
        <w:rPr>
          <w:rFonts w:ascii="SBL Hebrew" w:hAnsi="SBL Hebrew" w:cs="SBL Hebrew"/>
          <w:color w:val="008080"/>
          <w:sz w:val="28"/>
          <w:szCs w:val="28"/>
          <w:rtl/>
          <w:lang w:bidi="he-IL"/>
        </w:rPr>
        <w:t xml:space="preserve">חֱיוֹתוֹ חָרוּץ </w:t>
      </w:r>
      <w:r w:rsidRPr="00DD5980">
        <w:rPr>
          <w:rFonts w:ascii="Times New Roman" w:hAnsi="Times New Roman" w:cs="Times New Roman"/>
          <w:color w:val="000000"/>
          <w:sz w:val="24"/>
          <w:szCs w:val="24"/>
        </w:rPr>
        <w:t>. The accentuation fluctuates between</w:t>
      </w:r>
      <w:r w:rsidRPr="009D0816">
        <w:rPr>
          <w:rFonts w:ascii="SBL Hebrew" w:hAnsi="SBL Hebrew" w:cs="SBL Hebrew"/>
          <w:color w:val="008080"/>
          <w:sz w:val="28"/>
          <w:szCs w:val="28"/>
          <w:rtl/>
          <w:lang w:bidi="he-IL"/>
        </w:rPr>
        <w:t xml:space="preserve"> והון־אדם יקר </w:t>
      </w:r>
      <w:r w:rsidRPr="00DD5980">
        <w:rPr>
          <w:rFonts w:ascii="Times New Roman" w:hAnsi="Times New Roman" w:cs="Times New Roman"/>
          <w:color w:val="000000"/>
          <w:sz w:val="24"/>
          <w:szCs w:val="24"/>
        </w:rPr>
        <w:t>(so e.g., Cod. 1294), according to which the Targum translates, and</w:t>
      </w:r>
      <w:r w:rsidRPr="009D0816">
        <w:rPr>
          <w:rFonts w:ascii="SBL Hebrew" w:hAnsi="SBL Hebrew" w:cs="SBL Hebrew"/>
          <w:color w:val="008080"/>
          <w:sz w:val="28"/>
          <w:szCs w:val="28"/>
          <w:rtl/>
          <w:lang w:bidi="he-IL"/>
        </w:rPr>
        <w:t xml:space="preserve">והון־אדם יקר </w:t>
      </w:r>
      <w:r w:rsidRPr="00DD5980">
        <w:rPr>
          <w:rFonts w:ascii="Times New Roman" w:hAnsi="Times New Roman" w:cs="Times New Roman"/>
          <w:color w:val="000000"/>
          <w:sz w:val="24"/>
          <w:szCs w:val="24"/>
        </w:rPr>
        <w:t>, which, according to our explanation, is to be preferred.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 In the</w:t>
      </w:r>
      <w:r w:rsidR="003E2D2D">
        <w:rPr>
          <w:rFonts w:ascii="Times New Roman" w:hAnsi="Times New Roman" w:cs="Times New Roman"/>
          <w:b/>
          <w:bCs/>
          <w:i/>
          <w:iCs/>
          <w:color w:val="00007F"/>
          <w:sz w:val="24"/>
          <w:szCs w:val="24"/>
        </w:rPr>
        <w:t xml:space="preserve"> path of righteousness is life,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way of its path is immortality.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12:28]]</w:t>
      </w:r>
      <w:r w:rsidR="00102D00" w:rsidRPr="00DD5980">
        <w:t xml:space="preserve">Pro. 12:28.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All the old versions to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give</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and are therefore under the necessity of extracting from</w:t>
      </w:r>
      <w:r w:rsidRPr="009D0816">
        <w:rPr>
          <w:rFonts w:ascii="SBL Hebrew" w:hAnsi="SBL Hebrew" w:cs="SBL Hebrew"/>
          <w:color w:val="008080"/>
          <w:sz w:val="28"/>
          <w:szCs w:val="28"/>
          <w:rtl/>
          <w:lang w:bidi="he-IL"/>
        </w:rPr>
        <w:t xml:space="preserve"> ודֶרֶךְ נתִיבָה </w:t>
      </w:r>
      <w:r w:rsidRPr="00DD5980">
        <w:rPr>
          <w:rFonts w:ascii="Times New Roman" w:hAnsi="Times New Roman" w:cs="Times New Roman"/>
          <w:color w:val="000000"/>
          <w:sz w:val="24"/>
          <w:szCs w:val="24"/>
        </w:rPr>
        <w:t xml:space="preserve">a meaning corresponding to this,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θάνατον</w:t>
      </w:r>
      <w:r w:rsidRPr="00DD5980">
        <w:rPr>
          <w:rFonts w:ascii="Times New Roman" w:hAnsi="Times New Roman" w:cs="Times New Roman"/>
          <w:color w:val="000000"/>
          <w:sz w:val="24"/>
          <w:szCs w:val="24"/>
        </w:rPr>
        <w:t>, in which they are followed by Hitzig: “a devious way leadeth to death.” But</w:t>
      </w:r>
      <w:r w:rsidRPr="009D0816">
        <w:rPr>
          <w:rFonts w:ascii="SBL Hebrew" w:hAnsi="SBL Hebrew" w:cs="SBL Hebrew"/>
          <w:color w:val="008080"/>
          <w:sz w:val="28"/>
          <w:szCs w:val="28"/>
          <w:rtl/>
          <w:lang w:bidi="he-IL"/>
        </w:rPr>
        <w:t xml:space="preserve"> נתִיב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נתִיבָה</w:t>
      </w:r>
      <w:r w:rsidRPr="00DD5980">
        <w:rPr>
          <w:rFonts w:ascii="Times New Roman" w:hAnsi="Times New Roman" w:cs="Times New Roman"/>
          <w:color w:val="000000"/>
          <w:sz w:val="24"/>
          <w:szCs w:val="24"/>
        </w:rPr>
        <w:t xml:space="preserve">) signifies step, and generally way and street (vid., at 1:15), not “devious way,” which is expressed,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5:6, by</w:t>
      </w:r>
      <w:r w:rsidRPr="009D0816">
        <w:rPr>
          <w:rFonts w:ascii="SBL Hebrew" w:hAnsi="SBL Hebrew" w:cs="SBL Hebrew"/>
          <w:color w:val="008080"/>
          <w:sz w:val="28"/>
          <w:szCs w:val="28"/>
          <w:rtl/>
          <w:lang w:bidi="he-IL"/>
        </w:rPr>
        <w:t xml:space="preserve">ארחות עקלקלות </w:t>
      </w:r>
      <w:r w:rsidRPr="00DD5980">
        <w:rPr>
          <w:rFonts w:ascii="Times New Roman" w:hAnsi="Times New Roman" w:cs="Times New Roman"/>
          <w:color w:val="000000"/>
          <w:sz w:val="24"/>
          <w:szCs w:val="24"/>
        </w:rPr>
        <w:t>. And that</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is anywhere punctuated thus in the sense of</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is previously improbable, because the Babylonian system of punctuation distinguishes the negative</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 xml:space="preserve">with a short </w:t>
      </w:r>
      <w:r w:rsidRPr="00DD5980">
        <w:rPr>
          <w:rFonts w:ascii="Times New Roman" w:hAnsi="Times New Roman" w:cs="Times New Roman"/>
          <w:i/>
          <w:iCs/>
          <w:color w:val="000000"/>
          <w:sz w:val="24"/>
          <w:szCs w:val="24"/>
        </w:rPr>
        <w:t>Pathach</w:t>
      </w:r>
      <w:r w:rsidRPr="00DD5980">
        <w:rPr>
          <w:rFonts w:ascii="Times New Roman" w:hAnsi="Times New Roman" w:cs="Times New Roman"/>
          <w:color w:val="000000"/>
          <w:sz w:val="24"/>
          <w:szCs w:val="24"/>
        </w:rPr>
        <w:t>, and the prepositional</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ila</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Ñ</w:t>
      </w:r>
      <w:r w:rsidRPr="00DD5980">
        <w:rPr>
          <w:rFonts w:ascii="Times New Roman" w:hAnsi="Times New Roman" w:cs="LSBTrans"/>
          <w:color w:val="000000"/>
          <w:sz w:val="24"/>
          <w:szCs w:val="24"/>
        </w:rPr>
        <w:t xml:space="preserve"> </w:t>
      </w:r>
      <w:r w:rsidRPr="00DD5980">
        <w:rPr>
          <w:rFonts w:ascii="Times New Roman" w:hAnsi="Times New Roman" w:cs="Times New Roman"/>
          <w:color w:val="000000"/>
          <w:sz w:val="24"/>
          <w:szCs w:val="24"/>
        </w:rPr>
        <w:t xml:space="preserve">with a short </w:t>
      </w:r>
      <w:r w:rsidRPr="00DD5980">
        <w:rPr>
          <w:rFonts w:ascii="Times New Roman" w:hAnsi="Times New Roman" w:cs="Times New Roman"/>
          <w:i/>
          <w:iCs/>
          <w:color w:val="000000"/>
          <w:sz w:val="24"/>
          <w:szCs w:val="24"/>
        </w:rPr>
        <w:t>Chirek</w:t>
      </w:r>
      <w:r w:rsidRPr="00DD5980">
        <w:rPr>
          <w:rFonts w:ascii="Times New Roman" w:hAnsi="Times New Roman" w:cs="Times New Roman"/>
          <w:color w:val="000000"/>
          <w:sz w:val="24"/>
          <w:szCs w:val="24"/>
        </w:rPr>
        <w:t xml:space="preserve">, from each other (vid., Pinsker, </w:t>
      </w:r>
      <w:r w:rsidRPr="00DD5980">
        <w:rPr>
          <w:rFonts w:ascii="Times New Roman" w:hAnsi="Times New Roman" w:cs="Times New Roman"/>
          <w:i/>
          <w:iCs/>
          <w:color w:val="000000"/>
          <w:sz w:val="24"/>
          <w:szCs w:val="24"/>
        </w:rPr>
        <w:t xml:space="preserve">Einl. </w:t>
      </w:r>
      <w:r w:rsidRPr="00DD5980">
        <w:rPr>
          <w:rFonts w:ascii="Times New Roman" w:hAnsi="Times New Roman" w:cs="Times New Roman"/>
          <w:color w:val="000000"/>
          <w:sz w:val="24"/>
          <w:szCs w:val="24"/>
        </w:rPr>
        <w:t>p. xxii.f.);</w:t>
      </w:r>
      <w:r w:rsidRPr="00DD5980">
        <w:rPr>
          <w:rFonts w:ascii="Times New Roman" w:hAnsi="Times New Roman" w:cs="LSBHebrew"/>
          <w:color w:val="000000"/>
          <w:sz w:val="24"/>
          <w:szCs w:val="24"/>
        </w:rPr>
        <w:t xml:space="preserve"> </w:t>
      </w:r>
      <w:r w:rsidRPr="00DD5980">
        <w:rPr>
          <w:rFonts w:ascii="Times New Roman" w:hAnsi="Times New Roman" w:cs="Times New Roman"/>
          <w:color w:val="000000"/>
          <w:sz w:val="24"/>
          <w:szCs w:val="24"/>
        </w:rPr>
        <w:t>the punctuation 2Sa. 18:16, Jer. 51:3, gives no support to the opinion that here</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is vocalized thus in the sense of</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xml:space="preserve">, and it is not to be thus corrected. Nothing is more natural than that the Chokma in its constant contrast between life and death makes a beginning of expressing the idea of the </w:t>
      </w:r>
      <w:r w:rsidRPr="00DD5980">
        <w:rPr>
          <w:rFonts w:ascii="SBL Greek" w:hAnsi="SBL Greek" w:cs="Times New Roman"/>
          <w:color w:val="0000FF"/>
          <w:sz w:val="24"/>
          <w:szCs w:val="24"/>
          <w:lang w:val="el-GR"/>
        </w:rPr>
        <w:t>ἀθανασία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(vid., p. 30), which Aquila erroneously read from the</w:t>
      </w:r>
      <w:r w:rsidRPr="009D0816">
        <w:rPr>
          <w:rFonts w:ascii="SBL Hebrew" w:hAnsi="SBL Hebrew" w:cs="SBL Hebrew"/>
          <w:color w:val="008080"/>
          <w:sz w:val="28"/>
          <w:szCs w:val="28"/>
          <w:rtl/>
          <w:lang w:bidi="he-IL"/>
        </w:rPr>
        <w:t xml:space="preserve">אל־מות </w:t>
      </w:r>
      <w:r w:rsidRPr="00DD5980">
        <w:rPr>
          <w:rFonts w:ascii="Times New Roman" w:hAnsi="Times New Roman" w:cs="Times New Roman"/>
          <w:color w:val="000000"/>
          <w:sz w:val="24"/>
          <w:szCs w:val="24"/>
        </w:rPr>
        <w:t>, Psa. 48:15. It has been objected that for the formation of such negative substantives and noun- adjectives</w:t>
      </w:r>
      <w:r w:rsidRPr="009D0816">
        <w:rPr>
          <w:rFonts w:ascii="SBL Hebrew" w:hAnsi="SBL Hebrew" w:cs="SBL Hebrew"/>
          <w:color w:val="008080"/>
          <w:sz w:val="28"/>
          <w:szCs w:val="28"/>
          <w:rtl/>
          <w:lang w:bidi="he-IL"/>
        </w:rPr>
        <w:t xml:space="preserve"> לא </w:t>
      </w:r>
      <w:r w:rsidRPr="00DD5980">
        <w:rPr>
          <w:rFonts w:ascii="Times New Roman" w:hAnsi="Times New Roman" w:cs="Times New Roman"/>
          <w:color w:val="000000"/>
          <w:sz w:val="24"/>
          <w:szCs w:val="24"/>
        </w:rPr>
        <w:t>(e.g.,</w:t>
      </w:r>
      <w:r w:rsidRPr="009D0816">
        <w:rPr>
          <w:rFonts w:ascii="SBL Hebrew" w:hAnsi="SBL Hebrew" w:cs="SBL Hebrew"/>
          <w:color w:val="008080"/>
          <w:sz w:val="28"/>
          <w:szCs w:val="28"/>
          <w:rtl/>
          <w:lang w:bidi="he-IL"/>
        </w:rPr>
        <w:t xml:space="preserve">לא־אל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לא־עָם </w:t>
      </w:r>
      <w:r w:rsidRPr="00DD5980">
        <w:rPr>
          <w:rFonts w:ascii="Times New Roman" w:hAnsi="Times New Roman" w:cs="Times New Roman"/>
          <w:color w:val="000000"/>
          <w:sz w:val="24"/>
          <w:szCs w:val="24"/>
        </w:rPr>
        <w:t>) and not</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is used; but that</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also may be in close connection with a noun, 2Sa. 1:13 shows. There</w:t>
      </w:r>
      <w:r w:rsidRPr="009D0816">
        <w:rPr>
          <w:rFonts w:ascii="SBL Hebrew" w:hAnsi="SBL Hebrew" w:cs="SBL Hebrew"/>
          <w:color w:val="008080"/>
          <w:sz w:val="28"/>
          <w:szCs w:val="28"/>
          <w:rtl/>
          <w:lang w:bidi="he-IL"/>
        </w:rPr>
        <w:t xml:space="preserve"> אַל־טַל </w:t>
      </w:r>
      <w:r w:rsidRPr="00DD5980">
        <w:rPr>
          <w:rFonts w:ascii="Times New Roman" w:hAnsi="Times New Roman" w:cs="Times New Roman"/>
          <w:color w:val="000000"/>
          <w:sz w:val="24"/>
          <w:szCs w:val="24"/>
        </w:rPr>
        <w:t>is equivalent to</w:t>
      </w:r>
      <w:r w:rsidRPr="009D0816">
        <w:rPr>
          <w:rFonts w:ascii="SBL Hebrew" w:hAnsi="SBL Hebrew" w:cs="SBL Hebrew"/>
          <w:color w:val="008080"/>
          <w:sz w:val="28"/>
          <w:szCs w:val="28"/>
          <w:rtl/>
          <w:lang w:bidi="he-IL"/>
        </w:rPr>
        <w:t xml:space="preserve">אל יהִי טל </w:t>
      </w:r>
      <w:r w:rsidRPr="00DD5980">
        <w:rPr>
          <w:rFonts w:ascii="Times New Roman" w:hAnsi="Times New Roman" w:cs="Times New Roman"/>
          <w:color w:val="000000"/>
          <w:sz w:val="24"/>
          <w:szCs w:val="24"/>
        </w:rPr>
        <w:t>, according to which it may also be explained in the passage before us, with Luther and all the older interpreters, who accepted</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in its negative signification: and on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governing) the way...is no death. The negative</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frequently stands as an intensifying of the objective</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but why should the Chokma, which has already shown itself bold in the coining of new words, not apply itself to the formation of the idea of immortality?: the idol name</w:t>
      </w:r>
      <w:r w:rsidRPr="009D0816">
        <w:rPr>
          <w:rFonts w:ascii="SBL Hebrew" w:hAnsi="SBL Hebrew" w:cs="SBL Hebrew"/>
          <w:color w:val="008080"/>
          <w:sz w:val="28"/>
          <w:szCs w:val="28"/>
          <w:rtl/>
          <w:lang w:bidi="he-IL"/>
        </w:rPr>
        <w:t xml:space="preserve"> אֱלִיל </w:t>
      </w:r>
      <w:r w:rsidRPr="00DD5980">
        <w:rPr>
          <w:rFonts w:ascii="Times New Roman" w:hAnsi="Times New Roman" w:cs="Times New Roman"/>
          <w:color w:val="000000"/>
          <w:sz w:val="24"/>
          <w:szCs w:val="24"/>
        </w:rPr>
        <w:t>is the result of a much greater linguistic boldness. It is certain that</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is here not equivalent to</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the Masora is therefore right in affirming that</w:t>
      </w:r>
      <w:r w:rsidRPr="009D0816">
        <w:rPr>
          <w:rFonts w:ascii="SBL Hebrew" w:hAnsi="SBL Hebrew" w:cs="SBL Hebrew"/>
          <w:color w:val="008080"/>
          <w:sz w:val="28"/>
          <w:szCs w:val="28"/>
          <w:rtl/>
          <w:lang w:bidi="he-IL"/>
        </w:rPr>
        <w:t xml:space="preserve"> נתִיבָה </w:t>
      </w:r>
      <w:r w:rsidRPr="00DD5980">
        <w:rPr>
          <w:rFonts w:ascii="Times New Roman" w:hAnsi="Times New Roman" w:cs="Times New Roman"/>
          <w:color w:val="000000"/>
          <w:sz w:val="24"/>
          <w:szCs w:val="24"/>
        </w:rPr>
        <w:t xml:space="preserve">is written with </w:t>
      </w:r>
      <w:r w:rsidRPr="00DD5980">
        <w:rPr>
          <w:rFonts w:ascii="Times New Roman" w:hAnsi="Times New Roman" w:cs="Times New Roman"/>
          <w:i/>
          <w:iCs/>
          <w:color w:val="000000"/>
          <w:sz w:val="24"/>
          <w:szCs w:val="24"/>
        </w:rPr>
        <w:t xml:space="preserve">He raphatum pro mappicato </w:t>
      </w:r>
      <w:r w:rsidRPr="00DD5980">
        <w:rPr>
          <w:rFonts w:ascii="Times New Roman" w:hAnsi="Times New Roman" w:cs="Times New Roman"/>
          <w:color w:val="000000"/>
          <w:sz w:val="24"/>
          <w:szCs w:val="24"/>
        </w:rPr>
        <w:t xml:space="preserve">(vid., 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31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and in the </w:t>
      </w:r>
      <w:r w:rsidRPr="00DD5980">
        <w:rPr>
          <w:rFonts w:ascii="Times New Roman" w:hAnsi="Times New Roman" w:cs="Times New Roman"/>
          <w:i/>
          <w:iCs/>
          <w:color w:val="000000"/>
          <w:sz w:val="24"/>
          <w:szCs w:val="24"/>
        </w:rPr>
        <w:t>Lex.</w:t>
      </w:r>
      <w:r w:rsidRPr="00DD5980">
        <w:rPr>
          <w:rFonts w:ascii="Times New Roman" w:hAnsi="Times New Roman" w:cs="Times New Roman"/>
          <w:color w:val="000000"/>
          <w:sz w:val="24"/>
          <w:szCs w:val="24"/>
        </w:rPr>
        <w:t>), cf. 1Sa. 20:20, vid., Böttcher, § 418. Thus: the way of their step is immortality, or much rather, since</w:t>
      </w:r>
      <w:r w:rsidRPr="009D0816">
        <w:rPr>
          <w:rFonts w:ascii="SBL Hebrew" w:hAnsi="SBL Hebrew" w:cs="SBL Hebrew"/>
          <w:color w:val="008080"/>
          <w:sz w:val="28"/>
          <w:szCs w:val="28"/>
          <w:rtl/>
          <w:lang w:bidi="he-IL"/>
        </w:rPr>
        <w:t xml:space="preserve"> דֶּרֶךְ </w:t>
      </w:r>
      <w:r w:rsidRPr="00DD5980">
        <w:rPr>
          <w:rFonts w:ascii="Times New Roman" w:hAnsi="Times New Roman" w:cs="Times New Roman"/>
          <w:color w:val="000000"/>
          <w:sz w:val="24"/>
          <w:szCs w:val="24"/>
        </w:rPr>
        <w:t>is not a fixed idea, but also denotes the going to a distance (i.e., the journey), the behaviour, the proceeding, the walk, etc.: the walking (the stepping over and passing through) of their way is immortality. Rich in synonyms of the way, the Hebrew style delights in connecting them with picturesque expressions; but</w:t>
      </w:r>
      <w:r w:rsidRPr="009D0816">
        <w:rPr>
          <w:rFonts w:ascii="SBL Hebrew" w:hAnsi="SBL Hebrew" w:cs="SBL Hebrew"/>
          <w:color w:val="008080"/>
          <w:sz w:val="28"/>
          <w:szCs w:val="28"/>
          <w:rtl/>
          <w:lang w:bidi="he-IL"/>
        </w:rPr>
        <w:t xml:space="preserve"> דֶּרֶךְ </w:t>
      </w:r>
      <w:r w:rsidRPr="00DD5980">
        <w:rPr>
          <w:rFonts w:ascii="Times New Roman" w:hAnsi="Times New Roman" w:cs="Times New Roman"/>
          <w:color w:val="000000"/>
          <w:sz w:val="24"/>
          <w:szCs w:val="24"/>
        </w:rPr>
        <w:t>always means the way in general, which divides into</w:t>
      </w:r>
      <w:r w:rsidRPr="009D0816">
        <w:rPr>
          <w:rFonts w:ascii="SBL Hebrew" w:hAnsi="SBL Hebrew" w:cs="SBL Hebrew"/>
          <w:color w:val="008080"/>
          <w:sz w:val="28"/>
          <w:szCs w:val="28"/>
          <w:rtl/>
          <w:lang w:bidi="he-IL"/>
        </w:rPr>
        <w:t xml:space="preserve"> ארחות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נתיבות </w:t>
      </w:r>
      <w:r w:rsidRPr="00DD5980">
        <w:rPr>
          <w:rFonts w:ascii="Times New Roman" w:hAnsi="Times New Roman" w:cs="Times New Roman"/>
          <w:color w:val="000000"/>
          <w:sz w:val="24"/>
          <w:szCs w:val="24"/>
        </w:rPr>
        <w:t>(Job. 6:18, Jer. 18:5), and consists of such (Isa. 3:16). The distich is synonymous: on the path of righteousness (accentuate</w:t>
      </w:r>
      <w:r w:rsidRPr="009D0816">
        <w:rPr>
          <w:rFonts w:ascii="SBL Hebrew" w:hAnsi="SBL Hebrew" w:cs="SBL Hebrew"/>
          <w:color w:val="008080"/>
          <w:sz w:val="28"/>
          <w:szCs w:val="28"/>
          <w:rtl/>
          <w:lang w:bidi="he-IL"/>
        </w:rPr>
        <w:t xml:space="preserve">בארח צדקה </w:t>
      </w:r>
      <w:r w:rsidRPr="00DD5980">
        <w:rPr>
          <w:rFonts w:ascii="Times New Roman" w:hAnsi="Times New Roman" w:cs="Times New Roman"/>
          <w:color w:val="000000"/>
          <w:sz w:val="24"/>
          <w:szCs w:val="24"/>
        </w:rPr>
        <w:t>) is life meeting him who walks in it, and giving itself to him as a possession, and the walking in its path is immortality (cf. 3:17; 10:28); so that to go in it and to be immortal, i.e., to be delivered from death, to be exalted above it, is one and the same thing. If we compare with this, 14:32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it is obvious that the Chokma begins (vid.,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410) to break through the limits of this present life, and to announce a life beyond the reach of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833129" w:rsidRDefault="00102D00" w:rsidP="00833129">
      <w:pPr>
        <w:pStyle w:val="Heading4"/>
      </w:pPr>
      <w:r w:rsidRPr="00833129">
        <w:t>CHAPTER 13</w:t>
      </w:r>
    </w:p>
    <w:p w:rsidR="006377AF" w:rsidRDefault="006377AF" w:rsidP="00511235">
      <w:pPr>
        <w:widowControl w:val="0"/>
        <w:autoSpaceDE w:val="0"/>
        <w:autoSpaceDN w:val="0"/>
        <w:adjustRightInd w:val="0"/>
        <w:spacing w:after="0" w:line="240" w:lineRule="auto"/>
      </w:pPr>
    </w:p>
    <w:p w:rsidR="00505793" w:rsidRDefault="0053329C" w:rsidP="00505793">
      <w:pPr>
        <w:pStyle w:val="Heading5"/>
      </w:pPr>
      <w:r>
        <w:t>[[@Bible:Proverbs 13:1]]</w:t>
      </w:r>
      <w:r w:rsidR="00102D00" w:rsidRPr="00DD5980">
        <w:t xml:space="preserve">Pro. 13:1.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proverb 12:28 is so sublime, so weighty, that it manifestly forms a period and conclusion. This is confirmed from the following proverb, which begins like 10:1 (cf. 5), and anew stamps the collection as intended for youth: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 A wise </w:t>
      </w:r>
      <w:r w:rsidR="003E2D2D">
        <w:rPr>
          <w:rFonts w:ascii="Times New Roman" w:hAnsi="Times New Roman" w:cs="Times New Roman"/>
          <w:b/>
          <w:bCs/>
          <w:i/>
          <w:iCs/>
          <w:color w:val="00007F"/>
          <w:sz w:val="24"/>
          <w:szCs w:val="24"/>
        </w:rPr>
        <w:t>son is his father’s correction;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scorner listens not to rebuke.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LXX, which the Syr. follows, translate </w:t>
      </w:r>
      <w:r w:rsidRPr="00DD5980">
        <w:rPr>
          <w:rFonts w:ascii="SBL Greek" w:hAnsi="SBL Greek" w:cs="Times New Roman"/>
          <w:color w:val="0000FF"/>
          <w:sz w:val="24"/>
          <w:szCs w:val="24"/>
          <w:lang w:val="el-GR"/>
        </w:rPr>
        <w:t>Υἱὸς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πανουργὸς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ὑπήκοος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πατρι</w:t>
      </w:r>
      <w:r w:rsidRPr="00DD5980">
        <w:rPr>
          <w:rFonts w:ascii="Times New Roman" w:hAnsi="Times New Roman" w:cs="Times New Roman"/>
          <w:color w:val="000000"/>
          <w:sz w:val="24"/>
          <w:szCs w:val="24"/>
        </w:rPr>
        <w:t>, whence it is not to be concluded with Lagarde that they read</w:t>
      </w:r>
      <w:r w:rsidRPr="009D0816">
        <w:rPr>
          <w:rFonts w:ascii="SBL Hebrew" w:hAnsi="SBL Hebrew" w:cs="SBL Hebrew"/>
          <w:color w:val="008080"/>
          <w:sz w:val="28"/>
          <w:szCs w:val="28"/>
          <w:rtl/>
          <w:lang w:bidi="he-IL"/>
        </w:rPr>
        <w:t xml:space="preserve"> נוֹסַר </w:t>
      </w:r>
      <w:r w:rsidRPr="00DD5980">
        <w:rPr>
          <w:rFonts w:ascii="Times New Roman" w:hAnsi="Times New Roman" w:cs="Times New Roman"/>
          <w:color w:val="000000"/>
          <w:sz w:val="24"/>
          <w:szCs w:val="24"/>
        </w:rPr>
        <w:t xml:space="preserve">in the sense of a </w:t>
      </w:r>
      <w:r w:rsidRPr="00DD5980">
        <w:rPr>
          <w:rFonts w:ascii="Times New Roman" w:hAnsi="Times New Roman" w:cs="Times New Roman"/>
          <w:i/>
          <w:iCs/>
          <w:color w:val="000000"/>
          <w:sz w:val="24"/>
          <w:szCs w:val="24"/>
        </w:rPr>
        <w:t>Ni. tolerativum</w:t>
      </w:r>
      <w:r w:rsidRPr="00DD5980">
        <w:rPr>
          <w:rFonts w:ascii="Times New Roman" w:hAnsi="Times New Roman" w:cs="Times New Roman"/>
          <w:color w:val="000000"/>
          <w:sz w:val="24"/>
          <w:szCs w:val="24"/>
        </w:rPr>
        <w:t>; they correctly understood the text according to the Jewish rule of interpretation, “that which is wanting is to be supplied from the context.” The Targ. had already supplied</w:t>
      </w:r>
      <w:r w:rsidRPr="009D0816">
        <w:rPr>
          <w:rFonts w:ascii="SBL Hebrew" w:hAnsi="SBL Hebrew" w:cs="SBL Hebrew"/>
          <w:color w:val="008080"/>
          <w:sz w:val="28"/>
          <w:szCs w:val="28"/>
          <w:rtl/>
          <w:lang w:bidi="he-IL"/>
        </w:rPr>
        <w:t xml:space="preserve"> שׁמַע </w:t>
      </w:r>
      <w:r w:rsidRPr="00DD5980">
        <w:rPr>
          <w:rFonts w:ascii="Times New Roman" w:hAnsi="Times New Roman" w:cs="Times New Roman"/>
          <w:color w:val="000000"/>
          <w:sz w:val="24"/>
          <w:szCs w:val="24"/>
        </w:rPr>
        <w:t>from 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and is herein followed by Hitzig, as also by Glassius in the </w:t>
      </w:r>
      <w:r w:rsidRPr="00DD5980">
        <w:rPr>
          <w:rFonts w:ascii="Times New Roman" w:hAnsi="Times New Roman" w:cs="Times New Roman"/>
          <w:i/>
          <w:iCs/>
          <w:color w:val="000000"/>
          <w:sz w:val="24"/>
          <w:szCs w:val="24"/>
        </w:rPr>
        <w:t xml:space="preserve">Philologia sacra. </w:t>
      </w:r>
      <w:r w:rsidRPr="00DD5980">
        <w:rPr>
          <w:rFonts w:ascii="Times New Roman" w:hAnsi="Times New Roman" w:cs="Times New Roman"/>
          <w:color w:val="000000"/>
          <w:sz w:val="24"/>
          <w:szCs w:val="24"/>
        </w:rPr>
        <w:t xml:space="preserve">But such an ellipse is in the Hebr. style without an example, and would be comprehensible only in passionate, hasty discourse, but in a language in which the representation </w:t>
      </w:r>
      <w:r w:rsidRPr="00DD5980">
        <w:rPr>
          <w:rFonts w:ascii="Times New Roman" w:hAnsi="Times New Roman" w:cs="Times New Roman"/>
          <w:i/>
          <w:iCs/>
          <w:color w:val="000000"/>
          <w:sz w:val="24"/>
          <w:szCs w:val="24"/>
        </w:rPr>
        <w:t xml:space="preserve">filius sapiens disciplinam patris audit </w:t>
      </w:r>
      <w:r w:rsidRPr="00DD5980">
        <w:rPr>
          <w:rFonts w:ascii="Times New Roman" w:hAnsi="Times New Roman" w:cs="Times New Roman"/>
          <w:color w:val="000000"/>
          <w:sz w:val="24"/>
          <w:szCs w:val="24"/>
        </w:rPr>
        <w:t xml:space="preserve">numbers among the anomalies is not in general possible, and has not even its parallel in Tacitus, </w:t>
      </w:r>
      <w:r w:rsidRPr="00DD5980">
        <w:rPr>
          <w:rFonts w:ascii="Times New Roman" w:hAnsi="Times New Roman" w:cs="Times New Roman"/>
          <w:i/>
          <w:iCs/>
          <w:color w:val="000000"/>
          <w:sz w:val="24"/>
          <w:szCs w:val="24"/>
        </w:rPr>
        <w:t xml:space="preserve">Ann. </w:t>
      </w:r>
      <w:r w:rsidRPr="00DD5980">
        <w:rPr>
          <w:rFonts w:ascii="Times New Roman" w:hAnsi="Times New Roman" w:cs="Times New Roman"/>
          <w:color w:val="000000"/>
          <w:sz w:val="24"/>
          <w:szCs w:val="24"/>
        </w:rPr>
        <w:t xml:space="preserve">xiii. 56: </w:t>
      </w:r>
      <w:r w:rsidRPr="00DD5980">
        <w:rPr>
          <w:rFonts w:ascii="Times New Roman" w:hAnsi="Times New Roman" w:cs="Times New Roman"/>
          <w:i/>
          <w:iCs/>
          <w:color w:val="000000"/>
          <w:sz w:val="24"/>
          <w:szCs w:val="24"/>
        </w:rPr>
        <w:t>deesse nobis terra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 qua vivamus — in qua moriemur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non potest</w:t>
      </w:r>
      <w:r w:rsidRPr="00DD5980">
        <w:rPr>
          <w:rFonts w:ascii="Times New Roman" w:hAnsi="Times New Roman" w:cs="Times New Roman"/>
          <w:color w:val="000000"/>
          <w:sz w:val="24"/>
          <w:szCs w:val="24"/>
        </w:rPr>
        <w:t>, because here the primary idea, which the one expression confirms, the other denies, and besides no particle, such as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of this passage before us, stands between them. Böttcher therefore maintains the falling out of the verb, and writes</w:t>
      </w:r>
      <w:r w:rsidRPr="009D0816">
        <w:rPr>
          <w:rFonts w:ascii="SBL Hebrew" w:hAnsi="SBL Hebrew" w:cs="SBL Hebrew"/>
          <w:color w:val="008080"/>
          <w:sz w:val="28"/>
          <w:szCs w:val="28"/>
          <w:rtl/>
          <w:lang w:bidi="he-IL"/>
        </w:rPr>
        <w:t xml:space="preserve"> יבִין </w:t>
      </w:r>
      <w:r w:rsidRPr="00DD5980">
        <w:rPr>
          <w:rFonts w:ascii="Times New Roman" w:hAnsi="Times New Roman" w:cs="Times New Roman"/>
          <w:color w:val="000000"/>
          <w:sz w:val="24"/>
          <w:szCs w:val="24"/>
        </w:rPr>
        <w:t>before</w:t>
      </w:r>
      <w:r w:rsidRPr="009D0816">
        <w:rPr>
          <w:rFonts w:ascii="SBL Hebrew" w:hAnsi="SBL Hebrew" w:cs="SBL Hebrew"/>
          <w:color w:val="008080"/>
          <w:sz w:val="28"/>
          <w:szCs w:val="28"/>
          <w:rtl/>
          <w:lang w:bidi="he-IL"/>
        </w:rPr>
        <w:t xml:space="preserve">בּן </w:t>
      </w:r>
      <w:r w:rsidRPr="00DD5980">
        <w:rPr>
          <w:rFonts w:ascii="Times New Roman" w:hAnsi="Times New Roman" w:cs="Times New Roman"/>
          <w:color w:val="000000"/>
          <w:sz w:val="24"/>
          <w:szCs w:val="24"/>
        </w:rPr>
        <w:t>; but one says not</w:t>
      </w:r>
      <w:r w:rsidRPr="009D0816">
        <w:rPr>
          <w:rFonts w:ascii="SBL Hebrew" w:hAnsi="SBL Hebrew" w:cs="SBL Hebrew"/>
          <w:color w:val="008080"/>
          <w:sz w:val="28"/>
          <w:szCs w:val="28"/>
          <w:rtl/>
          <w:lang w:bidi="he-IL"/>
        </w:rPr>
        <w:t xml:space="preserve">בִין מוסר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שׁמע מוסר </w:t>
      </w:r>
      <w:r w:rsidRPr="00DD5980">
        <w:rPr>
          <w:rFonts w:ascii="Times New Roman" w:hAnsi="Times New Roman" w:cs="Times New Roman"/>
          <w:color w:val="000000"/>
          <w:sz w:val="24"/>
          <w:szCs w:val="24"/>
        </w:rPr>
        <w:t>, 1:8; 4:1; 19:27. Should not the clause, as it thus stands, give a sense complete in itself? But</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 xml:space="preserve">can hardly, with Schultens and Ewald, be taken as </w:t>
      </w:r>
      <w:r w:rsidRPr="00DD5980">
        <w:rPr>
          <w:rFonts w:ascii="Times New Roman" w:hAnsi="Times New Roman" w:cs="Times New Roman"/>
          <w:i/>
          <w:iCs/>
          <w:color w:val="000000"/>
          <w:sz w:val="24"/>
          <w:szCs w:val="24"/>
        </w:rPr>
        <w:t xml:space="preserve">part. Hoph.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יסר </w:t>
      </w:r>
      <w:r w:rsidRPr="00DD5980">
        <w:rPr>
          <w:rFonts w:ascii="Times New Roman" w:hAnsi="Times New Roman" w:cs="Times New Roman"/>
          <w:color w:val="000000"/>
          <w:sz w:val="24"/>
          <w:szCs w:val="24"/>
        </w:rPr>
        <w:t>: one brought up by his father, for the usage of the language knows</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 xml:space="preserve">only as </w:t>
      </w:r>
      <w:r w:rsidRPr="00DD5980">
        <w:rPr>
          <w:rFonts w:ascii="Times New Roman" w:hAnsi="Times New Roman" w:cs="Times New Roman"/>
          <w:i/>
          <w:iCs/>
          <w:color w:val="000000"/>
          <w:sz w:val="24"/>
          <w:szCs w:val="24"/>
        </w:rPr>
        <w:t xml:space="preserve">part. Hoph.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סור </w:t>
      </w:r>
      <w:r w:rsidRPr="00DD5980">
        <w:rPr>
          <w:rFonts w:ascii="Times New Roman" w:hAnsi="Times New Roman" w:cs="Times New Roman"/>
          <w:color w:val="000000"/>
          <w:sz w:val="24"/>
          <w:szCs w:val="24"/>
        </w:rPr>
        <w:t xml:space="preserve">. Thus, as Jerome and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translate: a wise son is the correction of his father, i.e., the product of the same, as also Fleischer explains, “Attribution of the cause, the ground, as elsewhere of the effect.” But we call that which one has trained (vegetable or animal) his </w:t>
      </w:r>
      <w:r w:rsidRPr="00DD5980">
        <w:rPr>
          <w:rFonts w:ascii="Times New Roman" w:hAnsi="Times New Roman" w:cs="Times New Roman"/>
          <w:i/>
          <w:iCs/>
          <w:color w:val="000000"/>
          <w:sz w:val="24"/>
          <w:szCs w:val="24"/>
        </w:rPr>
        <w:t xml:space="preserve">Zucht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παιδεία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in the sense of </w:t>
      </w:r>
      <w:r w:rsidRPr="00DD5980">
        <w:rPr>
          <w:rFonts w:ascii="SBL Greek" w:hAnsi="SBL Greek" w:cs="Times New Roman"/>
          <w:color w:val="0000FF"/>
          <w:sz w:val="24"/>
          <w:szCs w:val="24"/>
          <w:lang w:val="el-GR"/>
        </w:rPr>
        <w:t>παίδευμα</w:t>
      </w:r>
      <w:r w:rsidRPr="00DD5980">
        <w:rPr>
          <w:rFonts w:ascii="Times New Roman" w:hAnsi="Times New Roman" w:cs="Times New Roman"/>
          <w:color w:val="000000"/>
          <w:sz w:val="24"/>
          <w:szCs w:val="24"/>
        </w:rPr>
        <w:t>). To the wise son (Pro. 10:1) who is indebted to the</w:t>
      </w:r>
      <w:r w:rsidRPr="009D0816">
        <w:rPr>
          <w:rFonts w:ascii="SBL Hebrew" w:hAnsi="SBL Hebrew" w:cs="SBL Hebrew"/>
          <w:color w:val="008080"/>
          <w:sz w:val="28"/>
          <w:szCs w:val="28"/>
          <w:rtl/>
          <w:lang w:bidi="he-IL"/>
        </w:rPr>
        <w:t xml:space="preserve"> מוסר אב </w:t>
      </w:r>
      <w:r w:rsidRPr="00DD5980">
        <w:rPr>
          <w:rFonts w:ascii="Times New Roman" w:hAnsi="Times New Roman" w:cs="Times New Roman"/>
          <w:color w:val="000000"/>
          <w:sz w:val="24"/>
          <w:szCs w:val="24"/>
        </w:rPr>
        <w:t>(Pro. 4:1), stands opposed the</w:t>
      </w:r>
      <w:r w:rsidRPr="009D0816">
        <w:rPr>
          <w:rFonts w:ascii="SBL Hebrew" w:hAnsi="SBL Hebrew" w:cs="SBL Hebrew"/>
          <w:color w:val="008080"/>
          <w:sz w:val="28"/>
          <w:szCs w:val="28"/>
          <w:rtl/>
          <w:lang w:bidi="he-IL"/>
        </w:rPr>
        <w:t xml:space="preserve"> לץ </w:t>
      </w:r>
      <w:r w:rsidRPr="00DD5980">
        <w:rPr>
          <w:rFonts w:ascii="Times New Roman" w:hAnsi="Times New Roman" w:cs="Times New Roman"/>
          <w:color w:val="000000"/>
          <w:sz w:val="24"/>
          <w:szCs w:val="24"/>
        </w:rPr>
        <w:t>(vid., 1:22), the mocker at religion and virtue, who has no ear for</w:t>
      </w:r>
      <w:r w:rsidRPr="009D0816">
        <w:rPr>
          <w:rFonts w:ascii="SBL Hebrew" w:hAnsi="SBL Hebrew" w:cs="SBL Hebrew"/>
          <w:color w:val="008080"/>
          <w:sz w:val="28"/>
          <w:szCs w:val="28"/>
          <w:rtl/>
          <w:lang w:bidi="he-IL"/>
        </w:rPr>
        <w:t xml:space="preserve">גּעָרה </w:t>
      </w:r>
      <w:r w:rsidRPr="00DD5980">
        <w:rPr>
          <w:rFonts w:ascii="Times New Roman" w:hAnsi="Times New Roman" w:cs="Times New Roman"/>
          <w:color w:val="000000"/>
          <w:sz w:val="24"/>
          <w:szCs w:val="24"/>
        </w:rPr>
        <w:t xml:space="preserve">, strong and stern words which awaken in him a wholesome fear (cf. 17:10, Jude 23: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φόβω</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From the fruit of the mouth o</w:t>
      </w:r>
      <w:r w:rsidR="003E2D2D">
        <w:rPr>
          <w:rFonts w:ascii="Times New Roman" w:hAnsi="Times New Roman" w:cs="Times New Roman"/>
          <w:b/>
          <w:bCs/>
          <w:i/>
          <w:iCs/>
          <w:color w:val="00007F"/>
          <w:sz w:val="24"/>
          <w:szCs w:val="24"/>
        </w:rPr>
        <w:t>f a man he himself enjoys good;</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delight of the godless is violence.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13:2]]</w:t>
      </w:r>
      <w:r w:rsidR="00102D00" w:rsidRPr="00DD5980">
        <w:t xml:space="preserve">Pro. 13:2.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12:14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where</w:t>
      </w:r>
      <w:r w:rsidRPr="009D0816">
        <w:rPr>
          <w:rFonts w:ascii="SBL Hebrew" w:hAnsi="SBL Hebrew" w:cs="SBL Hebrew"/>
          <w:color w:val="008080"/>
          <w:sz w:val="28"/>
          <w:szCs w:val="28"/>
          <w:rtl/>
          <w:lang w:bidi="he-IL"/>
        </w:rPr>
        <w:t xml:space="preserve"> ישְׂבַּע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יאכַל </w:t>
      </w:r>
      <w:r w:rsidRPr="00DD5980">
        <w:rPr>
          <w:rFonts w:ascii="Times New Roman" w:hAnsi="Times New Roman" w:cs="Times New Roman"/>
          <w:color w:val="000000"/>
          <w:sz w:val="24"/>
          <w:szCs w:val="24"/>
        </w:rPr>
        <w:t xml:space="preserve">. A man with a fruit-bringing mouth, himself enjoys also the blessing of his fruit-producing speech; his food (cf. </w:t>
      </w:r>
      <w:r w:rsidRPr="00DD5980">
        <w:rPr>
          <w:rFonts w:ascii="SBL Greek" w:hAnsi="SBL Greek" w:cs="Times New Roman"/>
          <w:color w:val="0000FF"/>
          <w:sz w:val="24"/>
          <w:szCs w:val="24"/>
          <w:lang w:val="el-GR"/>
        </w:rPr>
        <w:t>βρῶμα</w:t>
      </w:r>
      <w:r w:rsidRPr="00DD5980">
        <w:rPr>
          <w:rFonts w:ascii="Times New Roman" w:hAnsi="Times New Roman" w:cs="Times New Roman"/>
          <w:color w:val="000000"/>
          <w:sz w:val="24"/>
          <w:szCs w:val="24"/>
        </w:rPr>
        <w:t>, Joh. 4:34) is the good action in words, which in themselves are deeds, and are followed by deeds; this good action affords enjoyment not merely to others, but also to himself. Ewald and Bertheau attract</w:t>
      </w:r>
      <w:r w:rsidRPr="009D0816">
        <w:rPr>
          <w:rFonts w:ascii="SBL Hebrew" w:hAnsi="SBL Hebrew" w:cs="SBL Hebrew"/>
          <w:color w:val="008080"/>
          <w:sz w:val="28"/>
          <w:szCs w:val="28"/>
          <w:rtl/>
          <w:lang w:bidi="he-IL"/>
        </w:rPr>
        <w:t xml:space="preserve"> יאכל </w:t>
      </w:r>
      <w:r w:rsidRPr="00DD5980">
        <w:rPr>
          <w:rFonts w:ascii="Times New Roman" w:hAnsi="Times New Roman" w:cs="Times New Roman"/>
          <w:color w:val="000000"/>
          <w:sz w:val="24"/>
          <w:szCs w:val="24"/>
        </w:rPr>
        <w:t>to 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so also does Fleischer: “the violence which the</w:t>
      </w:r>
      <w:r w:rsidRPr="009D0816">
        <w:rPr>
          <w:rFonts w:ascii="SBL Hebrew" w:hAnsi="SBL Hebrew" w:cs="SBL Hebrew"/>
          <w:color w:val="008080"/>
          <w:sz w:val="28"/>
          <w:szCs w:val="28"/>
          <w:rtl/>
          <w:lang w:bidi="he-IL"/>
        </w:rPr>
        <w:t xml:space="preserve"> בֹּגְדִים </w:t>
      </w:r>
      <w:r w:rsidRPr="00DD5980">
        <w:rPr>
          <w:rFonts w:ascii="Times New Roman" w:hAnsi="Times New Roman" w:cs="Times New Roman"/>
          <w:color w:val="000000"/>
          <w:sz w:val="24"/>
          <w:szCs w:val="24"/>
        </w:rPr>
        <w:t xml:space="preserve">wish to do to others turns back upon themselves; they must eat it also, i.e., bear its evil consequences.” The thought would then be like 10:6: </w:t>
      </w:r>
      <w:r w:rsidRPr="00DD5980">
        <w:rPr>
          <w:rFonts w:ascii="Times New Roman" w:hAnsi="Times New Roman" w:cs="Times New Roman"/>
          <w:i/>
          <w:iCs/>
          <w:color w:val="000000"/>
          <w:sz w:val="24"/>
          <w:szCs w:val="24"/>
        </w:rPr>
        <w:t>os improborum obteget violentia</w:t>
      </w:r>
      <w:r w:rsidRPr="00DD5980">
        <w:rPr>
          <w:rFonts w:ascii="Times New Roman" w:hAnsi="Times New Roman" w:cs="Times New Roman"/>
          <w:color w:val="000000"/>
          <w:sz w:val="24"/>
          <w:szCs w:val="24"/>
        </w:rPr>
        <w:t>, and “to eat violence” is parallel to “to drink (Pro. 26:6) violence (injury).” But wherefore then the naming of the soul, of which elsewhere it is said that it hungers or satiates itself, but never simply (but cf. Luke 12:19) that it eats? On the contrary,</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נפשׁ</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means also </w:t>
      </w:r>
      <w:r w:rsidRPr="00DD5980">
        <w:rPr>
          <w:rFonts w:ascii="Times New Roman" w:hAnsi="Times New Roman" w:cs="Times New Roman"/>
          <w:i/>
          <w:iCs/>
          <w:color w:val="000000"/>
          <w:sz w:val="24"/>
          <w:szCs w:val="24"/>
        </w:rPr>
        <w:t>appetitus</w:t>
      </w:r>
      <w:r w:rsidRPr="00DD5980">
        <w:rPr>
          <w:rFonts w:ascii="Times New Roman" w:hAnsi="Times New Roman" w:cs="Times New Roman"/>
          <w:color w:val="000000"/>
          <w:sz w:val="24"/>
          <w:szCs w:val="24"/>
        </w:rPr>
        <w:t xml:space="preserve">, 23:2, and particularly wicked desire, Psa. 27:12; here, as Psa. 35:25, the object of this desire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202). Regarding</w:t>
      </w:r>
      <w:r w:rsidRPr="009D0816">
        <w:rPr>
          <w:rFonts w:ascii="SBL Hebrew" w:hAnsi="SBL Hebrew" w:cs="SBL Hebrew"/>
          <w:color w:val="008080"/>
          <w:sz w:val="28"/>
          <w:szCs w:val="28"/>
          <w:rtl/>
          <w:lang w:bidi="he-IL"/>
        </w:rPr>
        <w:t xml:space="preserve">בגדים </w:t>
      </w:r>
      <w:r w:rsidRPr="00DD5980">
        <w:rPr>
          <w:rFonts w:ascii="Times New Roman" w:hAnsi="Times New Roman" w:cs="Times New Roman"/>
          <w:color w:val="000000"/>
          <w:sz w:val="24"/>
          <w:szCs w:val="24"/>
        </w:rPr>
        <w:t>, vid., above, p. 61. There are such as do injury in a cunning deceitful manner to their neighbour to their own advantage. While the former (the righteous) distributes to his neighbour from the inner impulse without having such a result in view, yet according to God’s direction he derives enjoyment himself therefrom: the desire of the latter goes to</w:t>
      </w:r>
      <w:r w:rsidRPr="009D0816">
        <w:rPr>
          <w:rFonts w:ascii="SBL Hebrew" w:hAnsi="SBL Hebrew" w:cs="SBL Hebrew"/>
          <w:color w:val="008080"/>
          <w:sz w:val="28"/>
          <w:szCs w:val="28"/>
          <w:rtl/>
          <w:lang w:bidi="he-IL"/>
        </w:rPr>
        <w:t xml:space="preserve">חָמָס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ἀδικία</w:t>
      </w:r>
      <w:r w:rsidRPr="00DD5980">
        <w:rPr>
          <w:rFonts w:ascii="Times New Roman" w:hAnsi="Times New Roman" w:cs="Times New Roman"/>
          <w:color w:val="000000"/>
          <w:sz w:val="24"/>
          <w:szCs w:val="24"/>
        </w:rPr>
        <w:t>, and thus to the enjoyment of good unrighteously and violently seized.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He that guard</w:t>
      </w:r>
      <w:r w:rsidR="003E2D2D">
        <w:rPr>
          <w:rFonts w:ascii="Times New Roman" w:hAnsi="Times New Roman" w:cs="Times New Roman"/>
          <w:b/>
          <w:bCs/>
          <w:i/>
          <w:iCs/>
          <w:color w:val="00007F"/>
          <w:sz w:val="24"/>
          <w:szCs w:val="24"/>
        </w:rPr>
        <w:t>eth his mouth keepeth his soul;</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that openeth his lips, to him it is destruction.</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505793" w:rsidRDefault="0053329C" w:rsidP="00505793">
      <w:pPr>
        <w:pStyle w:val="Heading5"/>
      </w:pPr>
      <w:r>
        <w:t>[[@Bible:Proverbs 13:3]]</w:t>
      </w:r>
      <w:r w:rsidR="00505793">
        <w:t>Pro. 13:3.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102D00" w:rsidRPr="00DD5980">
        <w:rPr>
          <w:rFonts w:ascii="Times New Roman" w:hAnsi="Times New Roman" w:cs="Times New Roman"/>
          <w:color w:val="000000"/>
          <w:sz w:val="24"/>
          <w:szCs w:val="24"/>
        </w:rPr>
        <w:t>3</w:t>
      </w:r>
      <w:r w:rsidR="00102D00" w:rsidRPr="00DD5980">
        <w:rPr>
          <w:rFonts w:ascii="Times New Roman" w:hAnsi="Times New Roman" w:cs="Times New Roman"/>
          <w:i/>
          <w:iCs/>
          <w:color w:val="000000"/>
          <w:sz w:val="24"/>
          <w:szCs w:val="24"/>
        </w:rPr>
        <w:t xml:space="preserve">a </w:t>
      </w:r>
      <w:r w:rsidR="00102D00" w:rsidRPr="00DD5980">
        <w:rPr>
          <w:rFonts w:ascii="Times New Roman" w:hAnsi="Times New Roman" w:cs="Times New Roman"/>
          <w:color w:val="000000"/>
          <w:sz w:val="24"/>
          <w:szCs w:val="24"/>
        </w:rPr>
        <w:t xml:space="preserve">is extended in 21:23 to a distich. Mouth and soul stand in closest interchangeable relation, for speech is the most immediate and continuous expression of the soul; thus whoever guards his mouth keeps his soul (the </w:t>
      </w:r>
      <w:r w:rsidR="00102D00" w:rsidRPr="00DD5980">
        <w:rPr>
          <w:rFonts w:ascii="Times New Roman" w:hAnsi="Times New Roman" w:cs="Times New Roman"/>
          <w:i/>
          <w:iCs/>
          <w:color w:val="000000"/>
          <w:sz w:val="24"/>
          <w:szCs w:val="24"/>
        </w:rPr>
        <w:t xml:space="preserve">Venet. </w:t>
      </w:r>
      <w:r w:rsidR="00102D00" w:rsidRPr="00DD5980">
        <w:rPr>
          <w:rFonts w:ascii="Times New Roman" w:hAnsi="Times New Roman" w:cs="Times New Roman"/>
          <w:color w:val="000000"/>
          <w:sz w:val="24"/>
          <w:szCs w:val="24"/>
        </w:rPr>
        <w:t xml:space="preserve">, with excellent rendering of the synonym, </w:t>
      </w:r>
      <w:r w:rsidR="00102D00" w:rsidRPr="00DD5980">
        <w:rPr>
          <w:rFonts w:ascii="SBL Greek" w:hAnsi="SBL Greek" w:cs="Times New Roman"/>
          <w:color w:val="0000FF"/>
          <w:sz w:val="24"/>
          <w:szCs w:val="24"/>
          <w:lang w:val="el-GR"/>
        </w:rPr>
        <w:t>ὁ</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τηρῶν</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τὸ</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στόμα</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ἑαυτου</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φυλάσσει</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τὴν</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ψυγὴν</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ἑαυτου</w:t>
      </w:r>
      <w:r w:rsidR="00102D00" w:rsidRPr="00DD5980">
        <w:rPr>
          <w:rFonts w:ascii="Times New Roman" w:hAnsi="Times New Roman" w:cs="Times New Roman"/>
          <w:color w:val="000000"/>
          <w:sz w:val="24"/>
          <w:szCs w:val="24"/>
        </w:rPr>
        <w:t xml:space="preserve">), for he watches that no sinful vain thoughts rise up in his soul and come forth in words, and because he thus keeps his soul, i.e., himself, safe from the destructive consequences of the sins of the tongue. On the contrary, he who opens wide his lips, i.e., cannot hold his mouth (LXX </w:t>
      </w:r>
      <w:r w:rsidR="00102D00" w:rsidRPr="00DD5980">
        <w:rPr>
          <w:rFonts w:ascii="SBL Greek" w:hAnsi="SBL Greek" w:cs="Times New Roman"/>
          <w:color w:val="0000FF"/>
          <w:sz w:val="24"/>
          <w:szCs w:val="24"/>
          <w:lang w:val="el-GR"/>
        </w:rPr>
        <w:t>ὁ</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δε</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προπετὴς</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χείλεσιν</w:t>
      </w:r>
      <w:r w:rsidR="00102D00" w:rsidRPr="00DD5980">
        <w:rPr>
          <w:rFonts w:ascii="Times New Roman" w:hAnsi="Times New Roman" w:cs="Times New Roman"/>
          <w:color w:val="000000"/>
          <w:sz w:val="24"/>
          <w:szCs w:val="24"/>
        </w:rPr>
        <w:t>), but expresses unexamined and unconsidered whatever comes into his mind and gives delight, he is destruction to himself (supply</w:t>
      </w:r>
      <w:r w:rsidR="00102D00" w:rsidRPr="009D0816">
        <w:rPr>
          <w:rFonts w:ascii="SBL Hebrew" w:hAnsi="SBL Hebrew" w:cs="SBL Hebrew"/>
          <w:color w:val="008080"/>
          <w:sz w:val="28"/>
          <w:szCs w:val="28"/>
          <w:rtl/>
          <w:lang w:bidi="he-IL"/>
        </w:rPr>
        <w:t xml:space="preserve">הוּא </w:t>
      </w:r>
      <w:r w:rsidR="00102D00" w:rsidRPr="00DD5980">
        <w:rPr>
          <w:rFonts w:ascii="Times New Roman" w:hAnsi="Times New Roman" w:cs="Times New Roman"/>
          <w:color w:val="000000"/>
          <w:sz w:val="24"/>
          <w:szCs w:val="24"/>
        </w:rPr>
        <w:t>), or to him it is destruction (supply</w:t>
      </w:r>
      <w:r w:rsidR="00102D00" w:rsidRPr="009D0816">
        <w:rPr>
          <w:rFonts w:ascii="SBL Hebrew" w:hAnsi="SBL Hebrew" w:cs="SBL Hebrew"/>
          <w:color w:val="008080"/>
          <w:sz w:val="28"/>
          <w:szCs w:val="28"/>
          <w:rtl/>
          <w:lang w:bidi="he-IL"/>
        </w:rPr>
        <w:t xml:space="preserve">זאת </w:t>
      </w:r>
      <w:r w:rsidR="00102D00" w:rsidRPr="00DD5980">
        <w:rPr>
          <w:rFonts w:ascii="Times New Roman" w:hAnsi="Times New Roman" w:cs="Times New Roman"/>
          <w:color w:val="000000"/>
          <w:sz w:val="24"/>
          <w:szCs w:val="24"/>
        </w:rPr>
        <w:t>); both interpretations are possible, the parallelism brings nearer the former, and the parallel 18:7 brings nearer the latter.</w:t>
      </w:r>
      <w:r w:rsidR="00102D00" w:rsidRPr="009D0816">
        <w:rPr>
          <w:rFonts w:ascii="SBL Hebrew" w:hAnsi="SBL Hebrew" w:cs="SBL Hebrew"/>
          <w:color w:val="008080"/>
          <w:sz w:val="28"/>
          <w:szCs w:val="28"/>
          <w:rtl/>
          <w:lang w:bidi="he-IL"/>
        </w:rPr>
        <w:t xml:space="preserve"> פָּשַׂק </w:t>
      </w:r>
      <w:r w:rsidR="00102D00" w:rsidRPr="00DD5980">
        <w:rPr>
          <w:rFonts w:ascii="Times New Roman" w:hAnsi="Times New Roman" w:cs="Times New Roman"/>
          <w:color w:val="000000"/>
          <w:sz w:val="24"/>
          <w:szCs w:val="24"/>
        </w:rPr>
        <w:t xml:space="preserve">means to spread (Schultens </w:t>
      </w:r>
      <w:r w:rsidR="00102D00" w:rsidRPr="00DD5980">
        <w:rPr>
          <w:rFonts w:ascii="Times New Roman" w:hAnsi="Times New Roman" w:cs="Times New Roman"/>
          <w:i/>
          <w:iCs/>
          <w:color w:val="000000"/>
          <w:sz w:val="24"/>
          <w:szCs w:val="24"/>
        </w:rPr>
        <w:t>diducere cum ruptura vel ad rupturam usque</w:t>
      </w:r>
      <w:r w:rsidR="00102D00" w:rsidRPr="00DD5980">
        <w:rPr>
          <w:rFonts w:ascii="Times New Roman" w:hAnsi="Times New Roman" w:cs="Times New Roman"/>
          <w:color w:val="000000"/>
          <w:sz w:val="24"/>
          <w:szCs w:val="24"/>
        </w:rPr>
        <w:t xml:space="preserve">), here the lips, </w:t>
      </w:r>
      <w:r w:rsidR="00102D00" w:rsidRPr="00DD5980">
        <w:rPr>
          <w:rFonts w:ascii="Times New Roman" w:hAnsi="Times New Roman" w:cs="Times New Roman"/>
          <w:i/>
          <w:iCs/>
          <w:color w:val="000000"/>
          <w:sz w:val="24"/>
          <w:szCs w:val="24"/>
        </w:rPr>
        <w:t xml:space="preserve">Pih. </w:t>
      </w:r>
      <w:r w:rsidR="00102D00" w:rsidRPr="00DD5980">
        <w:rPr>
          <w:rFonts w:ascii="Times New Roman" w:hAnsi="Times New Roman" w:cs="Times New Roman"/>
          <w:color w:val="000000"/>
          <w:sz w:val="24"/>
          <w:szCs w:val="24"/>
        </w:rPr>
        <w:t xml:space="preserve">Eze. 16:25, the legs, Arab. </w:t>
      </w:r>
      <w:r w:rsidR="00102D00" w:rsidRPr="00DD5980">
        <w:rPr>
          <w:rFonts w:ascii="Times New Roman" w:hAnsi="Times New Roman" w:cs="Times New Roman"/>
          <w:i/>
          <w:iCs/>
          <w:color w:val="000000"/>
          <w:sz w:val="24"/>
          <w:szCs w:val="24"/>
        </w:rPr>
        <w:t>fashkh</w:t>
      </w:r>
      <w:r w:rsidR="00102D00" w:rsidRPr="00DD5980">
        <w:rPr>
          <w:rFonts w:ascii="Times New Roman" w:hAnsi="Times New Roman" w:cs="Times New Roman"/>
          <w:color w:val="000000"/>
          <w:sz w:val="24"/>
          <w:szCs w:val="24"/>
        </w:rPr>
        <w:t xml:space="preserve">, </w:t>
      </w:r>
      <w:r w:rsidR="00102D00" w:rsidRPr="00DD5980">
        <w:rPr>
          <w:rFonts w:ascii="Times New Roman" w:hAnsi="Times New Roman" w:cs="Times New Roman"/>
          <w:i/>
          <w:iCs/>
          <w:color w:val="000000"/>
          <w:sz w:val="24"/>
          <w:szCs w:val="24"/>
        </w:rPr>
        <w:t>farshkh</w:t>
      </w:r>
      <w:r w:rsidR="00102D00" w:rsidRPr="00DD5980">
        <w:rPr>
          <w:rFonts w:ascii="Times New Roman" w:hAnsi="Times New Roman" w:cs="Times New Roman"/>
          <w:color w:val="000000"/>
          <w:sz w:val="24"/>
          <w:szCs w:val="24"/>
        </w:rPr>
        <w:t>; vid., regarding the R.</w:t>
      </w:r>
      <w:r w:rsidR="00102D00" w:rsidRPr="009D0816">
        <w:rPr>
          <w:rFonts w:ascii="SBL Hebrew" w:hAnsi="SBL Hebrew" w:cs="SBL Hebrew"/>
          <w:color w:val="008080"/>
          <w:sz w:val="28"/>
          <w:szCs w:val="28"/>
          <w:rtl/>
          <w:lang w:bidi="he-IL"/>
        </w:rPr>
        <w:t xml:space="preserve">פש </w:t>
      </w:r>
      <w:r w:rsidR="00102D00" w:rsidRPr="00DD5980">
        <w:rPr>
          <w:rFonts w:ascii="Times New Roman" w:hAnsi="Times New Roman" w:cs="Times New Roman"/>
          <w:color w:val="000000"/>
          <w:sz w:val="24"/>
          <w:szCs w:val="24"/>
        </w:rPr>
        <w:t xml:space="preserve">, to extend, to spread out, Fleischer in the supplements to the </w:t>
      </w:r>
      <w:r w:rsidR="00102D00" w:rsidRPr="00DD5980">
        <w:rPr>
          <w:rFonts w:ascii="Times New Roman" w:hAnsi="Times New Roman" w:cs="Times New Roman"/>
          <w:i/>
          <w:iCs/>
          <w:color w:val="000000"/>
          <w:sz w:val="24"/>
          <w:szCs w:val="24"/>
        </w:rPr>
        <w:t xml:space="preserve">A. L. Z. </w:t>
      </w:r>
      <w:r w:rsidR="00102D00" w:rsidRPr="00DD5980">
        <w:rPr>
          <w:rFonts w:ascii="Times New Roman" w:hAnsi="Times New Roman" w:cs="Times New Roman"/>
          <w:color w:val="000000"/>
          <w:sz w:val="24"/>
          <w:szCs w:val="24"/>
        </w:rPr>
        <w:t xml:space="preserve">1843, col. 116. Regarding the </w:t>
      </w:r>
      <w:r w:rsidR="00102D00" w:rsidRPr="00DD5980">
        <w:rPr>
          <w:rFonts w:ascii="Times New Roman" w:hAnsi="Times New Roman" w:cs="Times New Roman"/>
          <w:i/>
          <w:iCs/>
          <w:color w:val="000000"/>
          <w:sz w:val="24"/>
          <w:szCs w:val="24"/>
        </w:rPr>
        <w:t xml:space="preserve">Mishle </w:t>
      </w:r>
      <w:r w:rsidR="00102D00" w:rsidRPr="00DD5980">
        <w:rPr>
          <w:rFonts w:ascii="Times New Roman" w:hAnsi="Times New Roman" w:cs="Times New Roman"/>
          <w:color w:val="000000"/>
          <w:sz w:val="24"/>
          <w:szCs w:val="24"/>
        </w:rPr>
        <w:t>word</w:t>
      </w:r>
      <w:r w:rsidR="00102D00" w:rsidRPr="009D0816">
        <w:rPr>
          <w:rFonts w:ascii="SBL Hebrew" w:hAnsi="SBL Hebrew" w:cs="SBL Hebrew"/>
          <w:color w:val="008080"/>
          <w:sz w:val="28"/>
          <w:szCs w:val="28"/>
          <w:rtl/>
          <w:lang w:bidi="he-IL"/>
        </w:rPr>
        <w:t xml:space="preserve">מְחִתֳה </w:t>
      </w:r>
      <w:r w:rsidR="00102D00" w:rsidRPr="00DD5980">
        <w:rPr>
          <w:rFonts w:ascii="Times New Roman" w:hAnsi="Times New Roman" w:cs="Times New Roman"/>
          <w:color w:val="000000"/>
          <w:sz w:val="24"/>
          <w:szCs w:val="24"/>
        </w:rPr>
        <w:t>, vid., under 10:14.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13:4]]</w:t>
      </w:r>
      <w:r w:rsidR="00102D00" w:rsidRPr="00DD5980">
        <w:t xml:space="preserve">Pro. 13:4.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three proverbs (1-3) which refer to hearing and speaking are now following by a fourth which, like vv. 2 and 3, speaks of the</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soul of the</w:t>
      </w:r>
      <w:r w:rsidR="003E2D2D">
        <w:rPr>
          <w:rFonts w:ascii="Times New Roman" w:hAnsi="Times New Roman" w:cs="Times New Roman"/>
          <w:b/>
          <w:bCs/>
          <w:i/>
          <w:iCs/>
          <w:color w:val="00007F"/>
          <w:sz w:val="24"/>
          <w:szCs w:val="24"/>
        </w:rPr>
        <w:t xml:space="preserve"> sluggard desires, yet has not;</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soul of the industrious is richly satisfied.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view that the </w:t>
      </w:r>
      <w:r w:rsidRPr="00DD5980">
        <w:rPr>
          <w:rFonts w:ascii="Times New Roman" w:hAnsi="Times New Roman" w:cs="Times New Roman"/>
          <w:i/>
          <w:iCs/>
          <w:color w:val="000000"/>
          <w:sz w:val="24"/>
          <w:szCs w:val="24"/>
        </w:rPr>
        <w:t xml:space="preserve">o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נפְשׁוֹ עצל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cholem compaginis</w:t>
      </w:r>
      <w:r w:rsidRPr="00DD5980">
        <w:rPr>
          <w:rFonts w:ascii="Times New Roman" w:hAnsi="Times New Roman" w:cs="Times New Roman"/>
          <w:color w:val="000000"/>
          <w:sz w:val="24"/>
          <w:szCs w:val="24"/>
        </w:rPr>
        <w:t xml:space="preserve">, Böttcher, § 835, meets with the right answer that this would be the only example of a vocal </w:t>
      </w:r>
      <w:r w:rsidRPr="00DD5980">
        <w:rPr>
          <w:rFonts w:ascii="Times New Roman" w:hAnsi="Times New Roman" w:cs="Times New Roman"/>
          <w:i/>
          <w:iCs/>
          <w:color w:val="000000"/>
          <w:sz w:val="24"/>
          <w:szCs w:val="24"/>
        </w:rPr>
        <w:t xml:space="preserve">casus </w:t>
      </w:r>
      <w:r w:rsidRPr="00DD5980">
        <w:rPr>
          <w:rFonts w:ascii="Times New Roman" w:hAnsi="Times New Roman" w:cs="Times New Roman"/>
          <w:color w:val="000000"/>
          <w:sz w:val="24"/>
          <w:szCs w:val="24"/>
        </w:rPr>
        <w:t xml:space="preserve">in the whole of gnomic poetry; but when on his own part </w:t>
      </w:r>
      <w:r w:rsidRPr="00DD5980">
        <w:rPr>
          <w:rFonts w:ascii="Times New Roman" w:hAnsi="Times New Roman" w:cs="Times New Roman"/>
          <w:i/>
          <w:iCs/>
          <w:color w:val="000000"/>
          <w:sz w:val="24"/>
          <w:szCs w:val="24"/>
        </w:rPr>
        <w:t>(Neue Aehrenlese</w:t>
      </w:r>
      <w:r w:rsidRPr="00DD5980">
        <w:rPr>
          <w:rFonts w:ascii="Times New Roman" w:hAnsi="Times New Roman" w:cs="Times New Roman"/>
          <w:color w:val="000000"/>
          <w:sz w:val="24"/>
          <w:szCs w:val="24"/>
        </w:rPr>
        <w:t>, § 1305) he regards</w:t>
      </w:r>
      <w:r w:rsidRPr="009D0816">
        <w:rPr>
          <w:rFonts w:ascii="SBL Hebrew" w:hAnsi="SBL Hebrew" w:cs="SBL Hebrew"/>
          <w:color w:val="008080"/>
          <w:sz w:val="28"/>
          <w:szCs w:val="28"/>
          <w:rtl/>
          <w:lang w:bidi="he-IL"/>
        </w:rPr>
        <w:t xml:space="preserve"> נפשׁו </w:t>
      </w:r>
      <w:r w:rsidRPr="00DD5980">
        <w:rPr>
          <w:rFonts w:ascii="Times New Roman" w:hAnsi="Times New Roman" w:cs="Times New Roman"/>
          <w:color w:val="000000"/>
          <w:sz w:val="24"/>
          <w:szCs w:val="24"/>
        </w:rPr>
        <w:t>as the accus. of the nearer definition (=</w:t>
      </w:r>
      <w:r w:rsidRPr="009D0816">
        <w:rPr>
          <w:rFonts w:ascii="SBL Hebrew" w:hAnsi="SBL Hebrew" w:cs="SBL Hebrew"/>
          <w:color w:val="008080"/>
          <w:sz w:val="28"/>
          <w:szCs w:val="28"/>
          <w:rtl/>
          <w:lang w:bidi="he-IL"/>
        </w:rPr>
        <w:t xml:space="preserve">בִּנפשׁו </w:t>
      </w:r>
      <w:r w:rsidRPr="00DD5980">
        <w:rPr>
          <w:rFonts w:ascii="Times New Roman" w:hAnsi="Times New Roman" w:cs="Times New Roman"/>
          <w:color w:val="000000"/>
          <w:sz w:val="24"/>
          <w:szCs w:val="24"/>
        </w:rPr>
        <w:t>), he proceeds inadvertently on the view that the first word of the proverb is</w:t>
      </w:r>
      <w:r w:rsidRPr="009D0816">
        <w:rPr>
          <w:rFonts w:ascii="SBL Hebrew" w:hAnsi="SBL Hebrew" w:cs="SBL Hebrew"/>
          <w:color w:val="008080"/>
          <w:sz w:val="28"/>
          <w:szCs w:val="28"/>
          <w:rtl/>
          <w:lang w:bidi="he-IL"/>
        </w:rPr>
        <w:t xml:space="preserve">מִתְאַוֶּה </w:t>
      </w:r>
      <w:r w:rsidRPr="00DD5980">
        <w:rPr>
          <w:rFonts w:ascii="Times New Roman" w:hAnsi="Times New Roman" w:cs="Times New Roman"/>
          <w:color w:val="000000"/>
          <w:sz w:val="24"/>
          <w:szCs w:val="24"/>
        </w:rPr>
        <w:t>, while we read</w:t>
      </w:r>
      <w:r w:rsidRPr="009D0816">
        <w:rPr>
          <w:rFonts w:ascii="SBL Hebrew" w:hAnsi="SBL Hebrew" w:cs="SBL Hebrew"/>
          <w:color w:val="008080"/>
          <w:sz w:val="28"/>
          <w:szCs w:val="28"/>
          <w:rtl/>
          <w:lang w:bidi="he-IL"/>
        </w:rPr>
        <w:t xml:space="preserve">מִתְאַוָּה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נפשׁו </w:t>
      </w:r>
      <w:r w:rsidRPr="00DD5980">
        <w:rPr>
          <w:rFonts w:ascii="Times New Roman" w:hAnsi="Times New Roman" w:cs="Times New Roman"/>
          <w:color w:val="000000"/>
          <w:sz w:val="24"/>
          <w:szCs w:val="24"/>
        </w:rPr>
        <w:t>is thus the nom. of the subject.</w:t>
      </w:r>
      <w:r w:rsidRPr="009D0816">
        <w:rPr>
          <w:rFonts w:ascii="SBL Hebrew" w:hAnsi="SBL Hebrew" w:cs="SBL Hebrew"/>
          <w:color w:val="008080"/>
          <w:sz w:val="28"/>
          <w:szCs w:val="28"/>
          <w:rtl/>
          <w:lang w:bidi="he-IL"/>
        </w:rPr>
        <w:t xml:space="preserve"> נפְשׁוֹ עצל </w:t>
      </w:r>
      <w:r w:rsidRPr="00DD5980">
        <w:rPr>
          <w:rFonts w:ascii="Times New Roman" w:hAnsi="Times New Roman" w:cs="Times New Roman"/>
          <w:color w:val="000000"/>
          <w:sz w:val="24"/>
          <w:szCs w:val="24"/>
        </w:rPr>
        <w:t>means “his (the sluggard’s) soul” (for</w:t>
      </w:r>
      <w:r w:rsidRPr="009D0816">
        <w:rPr>
          <w:rFonts w:ascii="SBL Hebrew" w:hAnsi="SBL Hebrew" w:cs="SBL Hebrew"/>
          <w:color w:val="008080"/>
          <w:sz w:val="28"/>
          <w:szCs w:val="28"/>
          <w:rtl/>
          <w:lang w:bidi="he-IL"/>
        </w:rPr>
        <w:t xml:space="preserve"> עצל </w:t>
      </w:r>
      <w:r w:rsidRPr="00DD5980">
        <w:rPr>
          <w:rFonts w:ascii="Times New Roman" w:hAnsi="Times New Roman" w:cs="Times New Roman"/>
          <w:color w:val="000000"/>
          <w:sz w:val="24"/>
          <w:szCs w:val="24"/>
        </w:rPr>
        <w:t>occurs as explanatory permutative briefly for</w:t>
      </w:r>
      <w:r w:rsidRPr="009D0816">
        <w:rPr>
          <w:rFonts w:ascii="SBL Hebrew" w:hAnsi="SBL Hebrew" w:cs="SBL Hebrew"/>
          <w:color w:val="008080"/>
          <w:sz w:val="28"/>
          <w:szCs w:val="28"/>
          <w:rtl/>
          <w:lang w:bidi="he-IL"/>
        </w:rPr>
        <w:t xml:space="preserve">נפשׁ עצל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 סְעִיפֶיהָ פֹּרִיָּה </w:t>
      </w:r>
      <w:r w:rsidRPr="00DD5980">
        <w:rPr>
          <w:rFonts w:ascii="Times New Roman" w:hAnsi="Times New Roman" w:cs="Times New Roman"/>
          <w:color w:val="000000"/>
          <w:sz w:val="24"/>
          <w:szCs w:val="24"/>
        </w:rPr>
        <w:t>means “its branches (i.e., of the fruitful tree),” Isa. 17:6. One might, it is true, add</w:t>
      </w:r>
      <w:r w:rsidRPr="009D0816">
        <w:rPr>
          <w:rFonts w:ascii="SBL Hebrew" w:hAnsi="SBL Hebrew" w:cs="SBL Hebrew"/>
          <w:color w:val="008080"/>
          <w:sz w:val="28"/>
          <w:szCs w:val="28"/>
          <w:rtl/>
          <w:lang w:bidi="he-IL"/>
        </w:rPr>
        <w:t xml:space="preserve"> ה </w:t>
      </w:r>
      <w:r w:rsidRPr="00DD5980">
        <w:rPr>
          <w:rFonts w:ascii="Times New Roman" w:hAnsi="Times New Roman" w:cs="Times New Roman"/>
          <w:color w:val="000000"/>
          <w:sz w:val="24"/>
          <w:szCs w:val="24"/>
        </w:rPr>
        <w:t xml:space="preserve">to the following word here, as at 14:13; but the similar expression appertaining to the </w:t>
      </w:r>
      <w:r w:rsidRPr="00DD5980">
        <w:rPr>
          <w:rFonts w:ascii="Times New Roman" w:hAnsi="Times New Roman" w:cs="Times New Roman"/>
          <w:i/>
          <w:iCs/>
          <w:color w:val="000000"/>
          <w:sz w:val="24"/>
          <w:szCs w:val="24"/>
        </w:rPr>
        <w:t xml:space="preserve">syntax ornata </w:t>
      </w:r>
      <w:r w:rsidRPr="00DD5980">
        <w:rPr>
          <w:rFonts w:ascii="Times New Roman" w:hAnsi="Times New Roman" w:cs="Times New Roman"/>
          <w:color w:val="000000"/>
          <w:sz w:val="24"/>
          <w:szCs w:val="24"/>
        </w:rPr>
        <w:t xml:space="preserve">occurs also 2Sa. 22:33, Psa. 71:7, and elsewhere, where this is impracticable.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 xml:space="preserve">appropriately compares the scheme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2:6, she saw him, viz., the boy. With reference to the</w:t>
      </w:r>
      <w:r w:rsidRPr="009D0816">
        <w:rPr>
          <w:rFonts w:ascii="SBL Hebrew" w:hAnsi="SBL Hebrew" w:cs="SBL Hebrew"/>
          <w:color w:val="008080"/>
          <w:sz w:val="28"/>
          <w:szCs w:val="28"/>
          <w:rtl/>
          <w:lang w:bidi="he-IL"/>
        </w:rPr>
        <w:t xml:space="preserve"> ואַיִן </w:t>
      </w:r>
      <w:r w:rsidRPr="00DD5980">
        <w:rPr>
          <w:rFonts w:ascii="Times New Roman" w:hAnsi="Times New Roman" w:cs="Times New Roman"/>
          <w:color w:val="000000"/>
          <w:sz w:val="24"/>
          <w:szCs w:val="24"/>
        </w:rPr>
        <w:t xml:space="preserve">here violently (cf. 28:1) introduced, Böttcher rightly remarks, that it is an adverb altogether like </w:t>
      </w:r>
      <w:r w:rsidRPr="00DD5980">
        <w:rPr>
          <w:rFonts w:ascii="Times New Roman" w:hAnsi="Times New Roman" w:cs="Times New Roman"/>
          <w:i/>
          <w:iCs/>
          <w:color w:val="000000"/>
          <w:sz w:val="24"/>
          <w:szCs w:val="24"/>
        </w:rPr>
        <w:t>necquidquam</w:t>
      </w:r>
      <w:r w:rsidRPr="00DD5980">
        <w:rPr>
          <w:rFonts w:ascii="Times New Roman" w:hAnsi="Times New Roman" w:cs="Times New Roman"/>
          <w:color w:val="000000"/>
          <w:sz w:val="24"/>
          <w:szCs w:val="24"/>
        </w:rPr>
        <w:t xml:space="preserve">, 14:6; 20:4, Psa. 68:21, etc., thus: </w:t>
      </w:r>
      <w:r w:rsidRPr="00DD5980">
        <w:rPr>
          <w:rFonts w:ascii="Times New Roman" w:hAnsi="Times New Roman" w:cs="Times New Roman"/>
          <w:i/>
          <w:iCs/>
          <w:color w:val="000000"/>
          <w:sz w:val="24"/>
          <w:szCs w:val="24"/>
        </w:rPr>
        <w:t>appetit necquidquam anima ejus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scilicet pigri. </w:t>
      </w:r>
      <w:r w:rsidRPr="00DD5980">
        <w:rPr>
          <w:rFonts w:ascii="Times New Roman" w:hAnsi="Times New Roman" w:cs="Times New Roman"/>
          <w:color w:val="000000"/>
          <w:sz w:val="24"/>
          <w:szCs w:val="24"/>
        </w:rPr>
        <w:t>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shows the meaning of the desire that has not, for there</w:t>
      </w:r>
      <w:r w:rsidRPr="009D0816">
        <w:rPr>
          <w:rFonts w:ascii="SBL Hebrew" w:hAnsi="SBL Hebrew" w:cs="SBL Hebrew"/>
          <w:color w:val="008080"/>
          <w:sz w:val="28"/>
          <w:szCs w:val="28"/>
          <w:rtl/>
          <w:lang w:bidi="he-IL"/>
        </w:rPr>
        <w:t xml:space="preserve">תְּדֻשָּׁן </w:t>
      </w:r>
      <w:r w:rsidRPr="00DD5980">
        <w:rPr>
          <w:rFonts w:ascii="Times New Roman" w:hAnsi="Times New Roman" w:cs="Times New Roman"/>
          <w:color w:val="000000"/>
          <w:sz w:val="24"/>
          <w:szCs w:val="24"/>
        </w:rPr>
        <w:t xml:space="preserve">occurs, a favourite strong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 xml:space="preserve">word (Pro. 11:25; 28:25, etc.) for abundant satisfaction (the LXX here, as at 28:25,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ἐπιμελεία</w:t>
      </w:r>
      <w:r w:rsidRPr="00DD5980">
        <w:rPr>
          <w:rFonts w:ascii="Times New Roman" w:hAnsi="Times New Roman" w:cs="Times New Roman"/>
          <w:color w:val="000000"/>
          <w:sz w:val="24"/>
          <w:szCs w:val="24"/>
        </w:rPr>
        <w:t xml:space="preserve">, sc. </w:t>
      </w:r>
      <w:r w:rsidRPr="00DD5980">
        <w:rPr>
          <w:rFonts w:ascii="SBL Greek" w:hAnsi="SBL Greek" w:cs="Times New Roman"/>
          <w:color w:val="0000FF"/>
          <w:sz w:val="24"/>
          <w:szCs w:val="24"/>
          <w:lang w:val="el-GR"/>
        </w:rPr>
        <w:t>ἔσονται</w:t>
      </w:r>
      <w:r w:rsidRPr="00DD5980">
        <w:rPr>
          <w:rFonts w:ascii="Times New Roman" w:hAnsi="Times New Roman" w:cs="Times New Roman"/>
          <w:color w:val="000000"/>
          <w:sz w:val="24"/>
          <w:szCs w:val="24"/>
        </w:rPr>
        <w:t xml:space="preserve">, instead of which, Montfaucon supposed </w:t>
      </w:r>
      <w:r w:rsidRPr="00DD5980">
        <w:rPr>
          <w:rFonts w:ascii="SBL Greek" w:hAnsi="SBL Greek" w:cs="Times New Roman"/>
          <w:color w:val="0000FF"/>
          <w:sz w:val="24"/>
          <w:szCs w:val="24"/>
          <w:lang w:val="el-GR"/>
        </w:rPr>
        <w:t>πιμελεία</w:t>
      </w:r>
      <w:r w:rsidRPr="00DD5980">
        <w:rPr>
          <w:rFonts w:ascii="Times New Roman" w:hAnsi="Times New Roman" w:cs="Times New Roman"/>
          <w:color w:val="000000"/>
          <w:sz w:val="24"/>
          <w:szCs w:val="24"/>
        </w:rPr>
        <w:t>, which is, however, a word not authenticated). The slothful wishes and dreams of prosperity and abundance (cf. 21:25f., a parallel which the Syr. has here in view), but his desire remains unsatisfied, since the object is not gained but only lost by doing nothing; the industrious gain, and that richly, what the slothful wishes for, but in vain.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13:5]]</w:t>
      </w:r>
      <w:r w:rsidR="00102D00" w:rsidRPr="00DD5980">
        <w:t xml:space="preserve">Pro. 13:5.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Two proverbs of the character of the righteous and of the effect of righteousness: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deceitful thing the righteous hateth;</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godless disgraceth and putteth to shame.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דְּבַר </w:t>
      </w:r>
      <w:r w:rsidRPr="00DD5980">
        <w:rPr>
          <w:rFonts w:ascii="Times New Roman" w:hAnsi="Times New Roman" w:cs="Times New Roman"/>
          <w:color w:val="000000"/>
          <w:sz w:val="24"/>
          <w:szCs w:val="24"/>
        </w:rPr>
        <w:t>in the sphere of an intelligible generality (as here of falsehood, or Psa. 41:9 of worthlessness) a concrete event is in view, as with</w:t>
      </w:r>
      <w:r w:rsidRPr="009D0816">
        <w:rPr>
          <w:rFonts w:ascii="SBL Hebrew" w:hAnsi="SBL Hebrew" w:cs="SBL Hebrew"/>
          <w:color w:val="008080"/>
          <w:sz w:val="28"/>
          <w:szCs w:val="28"/>
          <w:rtl/>
          <w:lang w:bidi="he-IL"/>
        </w:rPr>
        <w:t xml:space="preserve"> דִּבְרי </w:t>
      </w:r>
      <w:r w:rsidRPr="00DD5980">
        <w:rPr>
          <w:rFonts w:ascii="Times New Roman" w:hAnsi="Times New Roman" w:cs="Times New Roman"/>
          <w:color w:val="000000"/>
          <w:sz w:val="24"/>
          <w:szCs w:val="24"/>
        </w:rPr>
        <w:t>in the following plur. a general fact is separated into its individual instances and circumstances (vid., at Psa. 65:4); for</w:t>
      </w:r>
      <w:r w:rsidRPr="009D0816">
        <w:rPr>
          <w:rFonts w:ascii="SBL Hebrew" w:hAnsi="SBL Hebrew" w:cs="SBL Hebrew"/>
          <w:color w:val="008080"/>
          <w:sz w:val="28"/>
          <w:szCs w:val="28"/>
          <w:rtl/>
          <w:lang w:bidi="he-IL"/>
        </w:rPr>
        <w:t xml:space="preserve"> דבר </w:t>
      </w:r>
      <w:r w:rsidRPr="00DD5980">
        <w:rPr>
          <w:rFonts w:ascii="Times New Roman" w:hAnsi="Times New Roman" w:cs="Times New Roman"/>
          <w:color w:val="000000"/>
          <w:sz w:val="24"/>
          <w:szCs w:val="24"/>
        </w:rPr>
        <w:t>means not only the word in which the soul reveals itself, but also any fact in which an inner principle or a general fact or a whole comes forth to view. The righteous hateth all that bears in it the character of a falsehood (punctuate</w:t>
      </w:r>
      <w:r w:rsidRPr="009D0816">
        <w:rPr>
          <w:rFonts w:ascii="SBL Hebrew" w:hAnsi="SBL Hebrew" w:cs="SBL Hebrew"/>
          <w:color w:val="008080"/>
          <w:sz w:val="28"/>
          <w:szCs w:val="28"/>
          <w:rtl/>
          <w:lang w:bidi="he-IL"/>
        </w:rPr>
        <w:t xml:space="preserve"> דְּבַר־שֶׁקֶר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Gaja</w:t>
      </w:r>
      <w:r w:rsidRPr="00DD5980">
        <w:rPr>
          <w:rFonts w:ascii="Times New Roman" w:hAnsi="Times New Roman" w:cs="Times New Roman"/>
          <w:color w:val="000000"/>
          <w:sz w:val="24"/>
          <w:szCs w:val="24"/>
        </w:rPr>
        <w:t xml:space="preserve">, cf. 12:19), but the godless...Should we now, with Bertheau, Hitzig, and others, translate “acteth basely and shamefully”? It is true that both </w:t>
      </w:r>
      <w:r w:rsidRPr="00DD5980">
        <w:rPr>
          <w:rFonts w:ascii="Times New Roman" w:hAnsi="Times New Roman" w:cs="Times New Roman"/>
          <w:i/>
          <w:iCs/>
          <w:color w:val="000000"/>
          <w:sz w:val="24"/>
          <w:szCs w:val="24"/>
        </w:rPr>
        <w:t xml:space="preserve">Hiphs. </w:t>
      </w:r>
      <w:r w:rsidRPr="00DD5980">
        <w:rPr>
          <w:rFonts w:ascii="Times New Roman" w:hAnsi="Times New Roman" w:cs="Times New Roman"/>
          <w:color w:val="000000"/>
          <w:sz w:val="24"/>
          <w:szCs w:val="24"/>
        </w:rPr>
        <w:t>may be regarded as transitive, but this expression gives not right contrast to 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is pointless. We have seen at 10:5 that</w:t>
      </w:r>
      <w:r w:rsidRPr="009D0816">
        <w:rPr>
          <w:rFonts w:ascii="SBL Hebrew" w:hAnsi="SBL Hebrew" w:cs="SBL Hebrew"/>
          <w:color w:val="008080"/>
          <w:sz w:val="28"/>
          <w:szCs w:val="28"/>
          <w:rtl/>
          <w:lang w:bidi="he-IL"/>
        </w:rPr>
        <w:t xml:space="preserve">הבִישׁ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הִשְׂכִּיל </w:t>
      </w:r>
      <w:r w:rsidRPr="00DD5980">
        <w:rPr>
          <w:rFonts w:ascii="Times New Roman" w:hAnsi="Times New Roman" w:cs="Times New Roman"/>
          <w:color w:val="000000"/>
          <w:sz w:val="24"/>
          <w:szCs w:val="24"/>
        </w:rPr>
        <w:t>, has also a causative signification: to put to shame, i.e., bring shame upon others, and that 19:26, where</w:t>
      </w:r>
      <w:r w:rsidRPr="009D0816">
        <w:rPr>
          <w:rFonts w:ascii="SBL Hebrew" w:hAnsi="SBL Hebrew" w:cs="SBL Hebrew"/>
          <w:color w:val="008080"/>
          <w:sz w:val="28"/>
          <w:szCs w:val="28"/>
          <w:rtl/>
          <w:lang w:bidi="he-IL"/>
        </w:rPr>
        <w:t xml:space="preserve"> מבִישׁ וּמַחְפִּיר </w:t>
      </w:r>
      <w:r w:rsidRPr="00DD5980">
        <w:rPr>
          <w:rFonts w:ascii="Times New Roman" w:hAnsi="Times New Roman" w:cs="Times New Roman"/>
          <w:color w:val="000000"/>
          <w:sz w:val="24"/>
          <w:szCs w:val="24"/>
        </w:rPr>
        <w:t>are connected, this causative signification lies nearer than the intrinsically transitive. Thus it will also here be meant, that while the righteous hateth all that is false or that is tainted by falsehood, the godless on the contrary loves to disgrace and to put to shame. But it is a question whether</w:t>
      </w:r>
      <w:r w:rsidRPr="009D0816">
        <w:rPr>
          <w:rFonts w:ascii="SBL Hebrew" w:hAnsi="SBL Hebrew" w:cs="SBL Hebrew"/>
          <w:color w:val="008080"/>
          <w:sz w:val="28"/>
          <w:szCs w:val="28"/>
          <w:rtl/>
          <w:lang w:bidi="he-IL"/>
        </w:rPr>
        <w:t xml:space="preserve"> יבְאִישׁ </w:t>
      </w:r>
      <w:r w:rsidRPr="00DD5980">
        <w:rPr>
          <w:rFonts w:ascii="Times New Roman" w:hAnsi="Times New Roman" w:cs="Times New Roman"/>
          <w:color w:val="000000"/>
          <w:sz w:val="24"/>
          <w:szCs w:val="24"/>
        </w:rPr>
        <w:t>is to be derived from</w:t>
      </w:r>
      <w:r w:rsidRPr="009D0816">
        <w:rPr>
          <w:rFonts w:ascii="SBL Hebrew" w:hAnsi="SBL Hebrew" w:cs="SBL Hebrew"/>
          <w:color w:val="008080"/>
          <w:sz w:val="28"/>
          <w:szCs w:val="28"/>
          <w:rtl/>
          <w:lang w:bidi="he-IL"/>
        </w:rPr>
        <w:t xml:space="preserve"> בָּאַשׁ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בּוֹשׁ </w:t>
      </w:r>
      <w:r w:rsidRPr="00DD5980">
        <w:rPr>
          <w:rFonts w:ascii="Times New Roman" w:hAnsi="Times New Roman" w:cs="Times New Roman"/>
          <w:color w:val="000000"/>
          <w:sz w:val="24"/>
          <w:szCs w:val="24"/>
        </w:rPr>
        <w:t>, and thus is of the same meaning as</w:t>
      </w:r>
      <w:r w:rsidRPr="009D0816">
        <w:rPr>
          <w:rFonts w:ascii="SBL Hebrew" w:hAnsi="SBL Hebrew" w:cs="SBL Hebrew"/>
          <w:color w:val="008080"/>
          <w:sz w:val="28"/>
          <w:szCs w:val="28"/>
          <w:rtl/>
          <w:lang w:bidi="he-IL"/>
        </w:rPr>
        <w:t xml:space="preserve">יבִישׁ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הבאישׁ </w:t>
      </w:r>
      <w:r w:rsidRPr="00DD5980">
        <w:rPr>
          <w:rFonts w:ascii="Times New Roman" w:hAnsi="Times New Roman" w:cs="Times New Roman"/>
          <w:color w:val="000000"/>
          <w:sz w:val="24"/>
          <w:szCs w:val="24"/>
        </w:rPr>
        <w:t xml:space="preserve">, Isa. 30:5, which there signifies </w:t>
      </w:r>
      <w:r w:rsidRPr="00DD5980">
        <w:rPr>
          <w:rFonts w:ascii="Times New Roman" w:hAnsi="Times New Roman" w:cs="Times New Roman"/>
          <w:i/>
          <w:iCs/>
          <w:color w:val="000000"/>
          <w:sz w:val="24"/>
          <w:szCs w:val="24"/>
        </w:rPr>
        <w:t>pudefactum esse</w:t>
      </w:r>
      <w:r w:rsidRPr="00DD5980">
        <w:rPr>
          <w:rFonts w:ascii="Times New Roman" w:hAnsi="Times New Roman" w:cs="Times New Roman"/>
          <w:color w:val="000000"/>
          <w:sz w:val="24"/>
          <w:szCs w:val="24"/>
        </w:rPr>
        <w:t>, is pointed</w:t>
      </w:r>
      <w:r w:rsidRPr="009D0816">
        <w:rPr>
          <w:rFonts w:ascii="SBL Hebrew" w:hAnsi="SBL Hebrew" w:cs="SBL Hebrew"/>
          <w:color w:val="008080"/>
          <w:sz w:val="28"/>
          <w:szCs w:val="28"/>
          <w:rtl/>
          <w:lang w:bidi="he-IL"/>
        </w:rPr>
        <w:t xml:space="preserve">הֹבִאישׁ </w:t>
      </w:r>
      <w:r w:rsidRPr="00DD5980">
        <w:rPr>
          <w:rFonts w:ascii="Times New Roman" w:hAnsi="Times New Roman" w:cs="Times New Roman"/>
          <w:color w:val="000000"/>
          <w:sz w:val="24"/>
          <w:szCs w:val="24"/>
        </w:rPr>
        <w:t>, and is thus derived from a</w:t>
      </w:r>
      <w:r w:rsidRPr="009D0816">
        <w:rPr>
          <w:rFonts w:ascii="SBL Hebrew" w:hAnsi="SBL Hebrew" w:cs="SBL Hebrew"/>
          <w:color w:val="008080"/>
          <w:sz w:val="28"/>
          <w:szCs w:val="28"/>
          <w:rtl/>
          <w:lang w:bidi="he-IL"/>
        </w:rPr>
        <w:t xml:space="preserve"> יבַשׁ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בּוֹשׁ </w:t>
      </w:r>
      <w:r w:rsidRPr="00DD5980">
        <w:rPr>
          <w:rFonts w:ascii="Times New Roman" w:hAnsi="Times New Roman" w:cs="Times New Roman"/>
          <w:color w:val="000000"/>
          <w:sz w:val="24"/>
          <w:szCs w:val="24"/>
        </w:rPr>
        <w:t>, vid., 2Sa. 19:6. But</w:t>
      </w:r>
      <w:r w:rsidRPr="009D0816">
        <w:rPr>
          <w:rFonts w:ascii="SBL Hebrew" w:hAnsi="SBL Hebrew" w:cs="SBL Hebrew"/>
          <w:color w:val="008080"/>
          <w:sz w:val="28"/>
          <w:szCs w:val="28"/>
          <w:rtl/>
          <w:lang w:bidi="he-IL"/>
        </w:rPr>
        <w:t xml:space="preserve"> הִבְאִישׁ </w:t>
      </w:r>
      <w:r w:rsidRPr="00DD5980">
        <w:rPr>
          <w:rFonts w:ascii="Times New Roman" w:hAnsi="Times New Roman" w:cs="Times New Roman"/>
          <w:color w:val="000000"/>
          <w:sz w:val="24"/>
          <w:szCs w:val="24"/>
        </w:rPr>
        <w:t xml:space="preserve">occurs also as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בָּאַשׁ </w:t>
      </w:r>
      <w:r w:rsidRPr="00DD5980">
        <w:rPr>
          <w:rFonts w:ascii="Times New Roman" w:hAnsi="Times New Roman" w:cs="Times New Roman"/>
          <w:color w:val="000000"/>
          <w:sz w:val="24"/>
          <w:szCs w:val="24"/>
        </w:rPr>
        <w:t xml:space="preserve">, and means transitively to make of an evil savour, Gen. 34:30, cf.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5:21, as well as intransitively to come into evil savour, 1Sa. 27:12. In this sense of </w:t>
      </w:r>
      <w:r w:rsidRPr="00DD5980">
        <w:rPr>
          <w:rFonts w:ascii="Times New Roman" w:hAnsi="Times New Roman" w:cs="Times New Roman"/>
          <w:i/>
          <w:iCs/>
          <w:color w:val="000000"/>
          <w:sz w:val="24"/>
          <w:szCs w:val="24"/>
        </w:rPr>
        <w:t>putidum faciens</w:t>
      </w:r>
      <w:r w:rsidRPr="00DD5980">
        <w:rPr>
          <w:rFonts w:ascii="Times New Roman" w:hAnsi="Times New Roman" w:cs="Times New Roman"/>
          <w:color w:val="000000"/>
          <w:sz w:val="24"/>
          <w:szCs w:val="24"/>
        </w:rPr>
        <w:t>, bringing into evil savour,</w:t>
      </w:r>
      <w:r w:rsidRPr="009D0816">
        <w:rPr>
          <w:rFonts w:ascii="SBL Hebrew" w:hAnsi="SBL Hebrew" w:cs="SBL Hebrew"/>
          <w:color w:val="008080"/>
          <w:sz w:val="28"/>
          <w:szCs w:val="28"/>
          <w:rtl/>
          <w:lang w:bidi="he-IL"/>
        </w:rPr>
        <w:t xml:space="preserve"> יבאישׁ </w:t>
      </w:r>
      <w:r w:rsidRPr="00DD5980">
        <w:rPr>
          <w:rFonts w:ascii="Times New Roman" w:hAnsi="Times New Roman" w:cs="Times New Roman"/>
          <w:color w:val="000000"/>
          <w:sz w:val="24"/>
          <w:szCs w:val="24"/>
        </w:rPr>
        <w:t>occurs here as at 19:26, suitably along with</w:t>
      </w:r>
      <w:r w:rsidRPr="009D0816">
        <w:rPr>
          <w:rFonts w:ascii="SBL Hebrew" w:hAnsi="SBL Hebrew" w:cs="SBL Hebrew"/>
          <w:color w:val="008080"/>
          <w:sz w:val="28"/>
          <w:szCs w:val="28"/>
          <w:rtl/>
          <w:lang w:bidi="he-IL"/>
        </w:rPr>
        <w:t xml:space="preserve">יחפיר </w:t>
      </w:r>
      <w:r w:rsidRPr="00DD5980">
        <w:rPr>
          <w:rFonts w:ascii="Times New Roman" w:hAnsi="Times New Roman" w:cs="Times New Roman"/>
          <w:color w:val="000000"/>
          <w:sz w:val="24"/>
          <w:szCs w:val="24"/>
        </w:rPr>
        <w:t xml:space="preserve">; 19:26 is the </w:t>
      </w:r>
      <w:r w:rsidRPr="00DD5980">
        <w:rPr>
          <w:rFonts w:ascii="Times New Roman" w:hAnsi="Times New Roman" w:cs="Times New Roman"/>
          <w:i/>
          <w:iCs/>
          <w:color w:val="000000"/>
          <w:sz w:val="24"/>
          <w:szCs w:val="24"/>
        </w:rPr>
        <w:t xml:space="preserve">putidum facere </w:t>
      </w:r>
      <w:r w:rsidRPr="00DD5980">
        <w:rPr>
          <w:rFonts w:ascii="Times New Roman" w:hAnsi="Times New Roman" w:cs="Times New Roman"/>
          <w:color w:val="000000"/>
          <w:sz w:val="24"/>
          <w:szCs w:val="24"/>
        </w:rPr>
        <w:t xml:space="preserve">by evil report (slander), into which the foolish son brings his parents, here by his own evil report, thus to be thought of as brought about by means of slander. The old translators here fall into error; Luther renders both </w:t>
      </w:r>
      <w:r w:rsidRPr="00DD5980">
        <w:rPr>
          <w:rFonts w:ascii="Times New Roman" w:hAnsi="Times New Roman" w:cs="Times New Roman"/>
          <w:i/>
          <w:iCs/>
          <w:color w:val="000000"/>
          <w:sz w:val="24"/>
          <w:szCs w:val="24"/>
        </w:rPr>
        <w:t xml:space="preserve">Hiphils </w:t>
      </w:r>
      <w:r w:rsidRPr="00DD5980">
        <w:rPr>
          <w:rFonts w:ascii="Times New Roman" w:hAnsi="Times New Roman" w:cs="Times New Roman"/>
          <w:color w:val="000000"/>
          <w:sz w:val="24"/>
          <w:szCs w:val="24"/>
        </w:rPr>
        <w:t xml:space="preserve">reflexively; only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(after Kimchi) is right: </w:t>
      </w:r>
      <w:r w:rsidRPr="00DD5980">
        <w:rPr>
          <w:rFonts w:ascii="SBL Greek" w:hAnsi="SBL Greek" w:cs="Times New Roman"/>
          <w:color w:val="0000FF"/>
          <w:sz w:val="24"/>
          <w:szCs w:val="24"/>
          <w:lang w:val="el-GR"/>
        </w:rPr>
        <w:t>ὀζώσει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(from an </w:t>
      </w:r>
      <w:r w:rsidRPr="00DD5980">
        <w:rPr>
          <w:rFonts w:ascii="SBL Greek" w:hAnsi="SBL Greek" w:cs="Times New Roman"/>
          <w:color w:val="0000FF"/>
          <w:sz w:val="24"/>
          <w:szCs w:val="24"/>
          <w:lang w:val="el-GR"/>
        </w:rPr>
        <w:t>ὀζοῦν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as trans. to </w:t>
      </w:r>
      <w:r w:rsidRPr="00DD5980">
        <w:rPr>
          <w:rFonts w:ascii="SBL Greek" w:hAnsi="SBL Greek" w:cs="Times New Roman"/>
          <w:color w:val="0000FF"/>
          <w:sz w:val="24"/>
          <w:szCs w:val="24"/>
          <w:lang w:val="el-GR"/>
        </w:rPr>
        <w:t>ὀζεῖν</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ἀτιμώσει</w:t>
      </w:r>
      <w:r w:rsidRPr="00DD5980">
        <w:rPr>
          <w:rFonts w:ascii="Times New Roman" w:hAnsi="Times New Roman" w:cs="Times New Roman"/>
          <w:color w:val="000000"/>
          <w:sz w:val="24"/>
          <w:szCs w:val="24"/>
        </w:rPr>
        <w:t>, he makes to be of ill odour and dishonours.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Righteousn</w:t>
      </w:r>
      <w:r w:rsidR="003E2D2D">
        <w:rPr>
          <w:rFonts w:ascii="Times New Roman" w:hAnsi="Times New Roman" w:cs="Times New Roman"/>
          <w:b/>
          <w:bCs/>
          <w:i/>
          <w:iCs/>
          <w:color w:val="00007F"/>
          <w:sz w:val="24"/>
          <w:szCs w:val="24"/>
        </w:rPr>
        <w:t>ess protecteth an upright walk,</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godlessness bringeth sinners to destruction.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13:6]]</w:t>
      </w:r>
      <w:r w:rsidR="00102D00" w:rsidRPr="00DD5980">
        <w:t xml:space="preserve">Pro. 13:6.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double thought is closely like that of 11:5, but is peculiarly and almost enigmatically expressed. As there,</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רשְׁעה </w:t>
      </w:r>
      <w:r w:rsidRPr="00DD5980">
        <w:rPr>
          <w:rFonts w:ascii="Times New Roman" w:hAnsi="Times New Roman" w:cs="Times New Roman"/>
          <w:color w:val="000000"/>
          <w:sz w:val="24"/>
          <w:szCs w:val="24"/>
        </w:rPr>
        <w:t>are meant of a twofold inner relation to God, which consists of a ruling influence over man’s conduct and a determination of his walk. But instead of naming the persons of the</w:t>
      </w:r>
      <w:r w:rsidRPr="009D0816">
        <w:rPr>
          <w:rFonts w:ascii="SBL Hebrew" w:hAnsi="SBL Hebrew" w:cs="SBL Hebrew"/>
          <w:color w:val="008080"/>
          <w:sz w:val="28"/>
          <w:szCs w:val="28"/>
          <w:rtl/>
          <w:lang w:bidi="he-IL"/>
        </w:rPr>
        <w:t xml:space="preserve"> תְּמִימי דֶרֶךְ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חַטָּאִים </w:t>
      </w:r>
      <w:r w:rsidRPr="00DD5980">
        <w:rPr>
          <w:rFonts w:ascii="Times New Roman" w:hAnsi="Times New Roman" w:cs="Times New Roman"/>
          <w:color w:val="000000"/>
          <w:sz w:val="24"/>
          <w:szCs w:val="24"/>
        </w:rPr>
        <w:t>as the objects of this influence, the proverb uses the abstract expression, but with personal reference,</w:t>
      </w:r>
      <w:r w:rsidRPr="009D0816">
        <w:rPr>
          <w:rFonts w:ascii="SBL Hebrew" w:hAnsi="SBL Hebrew" w:cs="SBL Hebrew"/>
          <w:color w:val="008080"/>
          <w:sz w:val="28"/>
          <w:szCs w:val="28"/>
          <w:rtl/>
          <w:lang w:bidi="he-IL"/>
        </w:rPr>
        <w:t xml:space="preserve"> תֳם־דֶּרֶךְ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חַטָּאת </w:t>
      </w:r>
      <w:r w:rsidRPr="00DD5980">
        <w:rPr>
          <w:rFonts w:ascii="Times New Roman" w:hAnsi="Times New Roman" w:cs="Times New Roman"/>
          <w:color w:val="000000"/>
          <w:sz w:val="24"/>
          <w:szCs w:val="24"/>
        </w:rPr>
        <w:t>, and designates in two words the connection of this twofold character with the principles of their conduct. What is meant by</w:t>
      </w:r>
      <w:r w:rsidRPr="009D0816">
        <w:rPr>
          <w:rFonts w:ascii="SBL Hebrew" w:hAnsi="SBL Hebrew" w:cs="SBL Hebrew"/>
          <w:color w:val="008080"/>
          <w:sz w:val="28"/>
          <w:szCs w:val="28"/>
          <w:rtl/>
          <w:lang w:bidi="he-IL"/>
        </w:rPr>
        <w:t xml:space="preserve"> תִּצֹּר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תְּסַלּף </w:t>
      </w:r>
      <w:r w:rsidRPr="00DD5980">
        <w:rPr>
          <w:rFonts w:ascii="Times New Roman" w:hAnsi="Times New Roman" w:cs="Times New Roman"/>
          <w:color w:val="000000"/>
          <w:sz w:val="24"/>
          <w:szCs w:val="24"/>
        </w:rPr>
        <w:t>proceeds from the contrasted relationship of the two (cf. 22:12).</w:t>
      </w:r>
      <w:r w:rsidRPr="009D0816">
        <w:rPr>
          <w:rFonts w:ascii="SBL Hebrew" w:hAnsi="SBL Hebrew" w:cs="SBL Hebrew"/>
          <w:color w:val="008080"/>
          <w:sz w:val="28"/>
          <w:szCs w:val="28"/>
          <w:rtl/>
          <w:lang w:bidi="he-IL"/>
        </w:rPr>
        <w:t xml:space="preserve"> נצר </w:t>
      </w:r>
      <w:r w:rsidRPr="00DD5980">
        <w:rPr>
          <w:rFonts w:ascii="Times New Roman" w:hAnsi="Times New Roman" w:cs="Times New Roman"/>
          <w:color w:val="000000"/>
          <w:sz w:val="24"/>
          <w:szCs w:val="24"/>
        </w:rPr>
        <w:t xml:space="preserve">signifies </w:t>
      </w:r>
      <w:r w:rsidRPr="00DD5980">
        <w:rPr>
          <w:rFonts w:ascii="Times New Roman" w:hAnsi="Times New Roman" w:cs="Times New Roman"/>
          <w:i/>
          <w:iCs/>
          <w:color w:val="000000"/>
          <w:sz w:val="24"/>
          <w:szCs w:val="24"/>
        </w:rPr>
        <w:t>observare</w:t>
      </w:r>
      <w:r w:rsidRPr="00DD5980">
        <w:rPr>
          <w:rFonts w:ascii="Times New Roman" w:hAnsi="Times New Roman" w:cs="Times New Roman"/>
          <w:color w:val="000000"/>
          <w:sz w:val="24"/>
          <w:szCs w:val="24"/>
        </w:rPr>
        <w:t xml:space="preserve">, which is not suitable here, but also </w:t>
      </w:r>
      <w:r w:rsidRPr="00DD5980">
        <w:rPr>
          <w:rFonts w:ascii="Times New Roman" w:hAnsi="Times New Roman" w:cs="Times New Roman"/>
          <w:i/>
          <w:iCs/>
          <w:color w:val="000000"/>
          <w:sz w:val="24"/>
          <w:szCs w:val="24"/>
        </w:rPr>
        <w:t xml:space="preserve">tueri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τηρεῖν</w:t>
      </w:r>
      <w:r w:rsidRPr="00DD5980">
        <w:rPr>
          <w:rFonts w:ascii="Times New Roman" w:hAnsi="Times New Roman" w:cs="Times New Roman"/>
          <w:color w:val="000000"/>
          <w:sz w:val="24"/>
          <w:szCs w:val="24"/>
        </w:rPr>
        <w:t>), to which</w:t>
      </w:r>
      <w:r w:rsidRPr="009D0816">
        <w:rPr>
          <w:rFonts w:ascii="SBL Hebrew" w:hAnsi="SBL Hebrew" w:cs="SBL Hebrew"/>
          <w:color w:val="008080"/>
          <w:sz w:val="28"/>
          <w:szCs w:val="28"/>
          <w:rtl/>
          <w:lang w:bidi="he-IL"/>
        </w:rPr>
        <w:t xml:space="preserve"> סִלּף </w:t>
      </w:r>
      <w:r w:rsidRPr="00DD5980">
        <w:rPr>
          <w:rFonts w:ascii="Times New Roman" w:hAnsi="Times New Roman" w:cs="Times New Roman"/>
          <w:color w:val="000000"/>
          <w:sz w:val="24"/>
          <w:szCs w:val="24"/>
        </w:rPr>
        <w:t xml:space="preserve">(vid., at 11:3, and in Gesen. </w:t>
      </w:r>
      <w:r w:rsidRPr="00DD5980">
        <w:rPr>
          <w:rFonts w:ascii="Times New Roman" w:hAnsi="Times New Roman" w:cs="Times New Roman"/>
          <w:i/>
          <w:iCs/>
          <w:color w:val="000000"/>
          <w:sz w:val="24"/>
          <w:szCs w:val="24"/>
        </w:rPr>
        <w:t>Thesaurus</w:t>
      </w:r>
      <w:r w:rsidRPr="00DD5980">
        <w:rPr>
          <w:rFonts w:ascii="Times New Roman" w:hAnsi="Times New Roman" w:cs="Times New Roman"/>
          <w:color w:val="000000"/>
          <w:sz w:val="24"/>
          <w:szCs w:val="24"/>
        </w:rPr>
        <w:t xml:space="preserve">), not so much in the sense of “to turn upside down,” </w:t>
      </w:r>
      <w:r w:rsidRPr="00DD5980">
        <w:rPr>
          <w:rFonts w:ascii="Times New Roman" w:hAnsi="Times New Roman" w:cs="Times New Roman"/>
          <w:i/>
          <w:iCs/>
          <w:color w:val="000000"/>
          <w:sz w:val="24"/>
          <w:szCs w:val="24"/>
        </w:rPr>
        <w:t xml:space="preserve">pervertere </w:t>
      </w:r>
      <w:r w:rsidRPr="00DD5980">
        <w:rPr>
          <w:rFonts w:ascii="Times New Roman" w:hAnsi="Times New Roman" w:cs="Times New Roman"/>
          <w:color w:val="000000"/>
          <w:sz w:val="24"/>
          <w:szCs w:val="24"/>
        </w:rPr>
        <w:t xml:space="preserve">(as 11:3,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23:8), as in the sense of “to overthrow,” </w:t>
      </w:r>
      <w:r w:rsidRPr="00DD5980">
        <w:rPr>
          <w:rFonts w:ascii="Times New Roman" w:hAnsi="Times New Roman" w:cs="Times New Roman"/>
          <w:i/>
          <w:iCs/>
          <w:color w:val="000000"/>
          <w:sz w:val="24"/>
          <w:szCs w:val="24"/>
        </w:rPr>
        <w:t xml:space="preserve">evertere </w:t>
      </w:r>
      <w:r w:rsidRPr="00DD5980">
        <w:rPr>
          <w:rFonts w:ascii="Times New Roman" w:hAnsi="Times New Roman" w:cs="Times New Roman"/>
          <w:color w:val="000000"/>
          <w:sz w:val="24"/>
          <w:szCs w:val="24"/>
        </w:rPr>
        <w:t>(as e.g., 21:12), forms a fitting contrast. He who walks forth with an unfeigned and untroubled pure mind stands under the shield and the protection of righteousness (cf. with this prosopopoeia Psa. 25:21), from which such a walk proceeds, and at the same time under the protection of God, to whom righteousness appertains, is well-pleasing. but he who in his conduct permits himself to be determined by sin, godlessness (cf. Zec. 5:8) from which such a love for sin springs forth, brings to destruction; in other words: God, from whom the</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those of a perverse disposition, tear themselves away, makes the sin their snare by virtue of the inner connection established by Him between the</w:t>
      </w:r>
      <w:r w:rsidRPr="009D0816">
        <w:rPr>
          <w:rFonts w:ascii="SBL Hebrew" w:hAnsi="SBL Hebrew" w:cs="SBL Hebrew"/>
          <w:color w:val="008080"/>
          <w:sz w:val="28"/>
          <w:szCs w:val="28"/>
          <w:rtl/>
          <w:lang w:bidi="he-IL"/>
        </w:rPr>
        <w:t xml:space="preserve"> רשׁעה </w:t>
      </w:r>
      <w:r w:rsidRPr="00DD5980">
        <w:rPr>
          <w:rFonts w:ascii="Times New Roman" w:hAnsi="Times New Roman" w:cs="Times New Roman"/>
          <w:color w:val="000000"/>
          <w:sz w:val="24"/>
          <w:szCs w:val="24"/>
        </w:rPr>
        <w:t>and the destruction (Isa. 9:17). In the LXX this 6th verse was originally wanting; the translation in the version of Aquila, in the Complut. and elsewhere, which the Syr. follows, falsely makes</w:t>
      </w:r>
      <w:r w:rsidRPr="009D0816">
        <w:rPr>
          <w:rFonts w:ascii="SBL Hebrew" w:hAnsi="SBL Hebrew" w:cs="SBL Hebrew"/>
          <w:color w:val="008080"/>
          <w:sz w:val="28"/>
          <w:szCs w:val="28"/>
          <w:rtl/>
          <w:lang w:bidi="he-IL"/>
        </w:rPr>
        <w:t xml:space="preserve"> חטאת </w:t>
      </w:r>
      <w:r w:rsidRPr="00DD5980">
        <w:rPr>
          <w:rFonts w:ascii="Times New Roman" w:hAnsi="Times New Roman" w:cs="Times New Roman"/>
          <w:color w:val="000000"/>
          <w:sz w:val="24"/>
          <w:szCs w:val="24"/>
        </w:rPr>
        <w:t xml:space="preserve">the subj.: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ἀσεβεῖς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φαύλους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ποιει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ἁμαρτία</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13:7]]</w:t>
      </w:r>
      <w:r w:rsidR="00102D00" w:rsidRPr="00DD5980">
        <w:t xml:space="preserve">Pro. 13:7.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Two proverbs of riches an poverty: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There is one who maketh himself rich and hath nothing;</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There is another who representeth himself poor amid great riches.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 sentence which includes in itself the judgment which 12:9 expresses. To the </w:t>
      </w:r>
      <w:r w:rsidRPr="00DD5980">
        <w:rPr>
          <w:rFonts w:ascii="Times New Roman" w:hAnsi="Times New Roman" w:cs="Times New Roman"/>
          <w:i/>
          <w:iCs/>
          <w:color w:val="000000"/>
          <w:sz w:val="24"/>
          <w:szCs w:val="24"/>
        </w:rPr>
        <w:t>Hithpa.</w:t>
      </w:r>
      <w:r w:rsidRPr="009D0816">
        <w:rPr>
          <w:rFonts w:ascii="SBL Hebrew" w:hAnsi="SBL Hebrew" w:cs="SBL Hebrew"/>
          <w:color w:val="008080"/>
          <w:sz w:val="28"/>
          <w:szCs w:val="28"/>
          <w:rtl/>
          <w:lang w:bidi="he-IL"/>
        </w:rPr>
        <w:t xml:space="preserve"> הִתְכַּבּד </w:t>
      </w:r>
      <w:r w:rsidRPr="00DD5980">
        <w:rPr>
          <w:rFonts w:ascii="Times New Roman" w:hAnsi="Times New Roman" w:cs="Times New Roman"/>
          <w:color w:val="000000"/>
          <w:sz w:val="24"/>
          <w:szCs w:val="24"/>
        </w:rPr>
        <w:t>(to make oneself of importance) there are associated here two others, in the meaning to make oneself something, without anything after it, thus to place oneself so or so, Ewald, § 124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To the clauses with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there is supplied a self-intelligible</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A ransom f</w:t>
      </w:r>
      <w:r w:rsidR="003E2D2D">
        <w:rPr>
          <w:rFonts w:ascii="Times New Roman" w:hAnsi="Times New Roman" w:cs="Times New Roman"/>
          <w:b/>
          <w:bCs/>
          <w:i/>
          <w:iCs/>
          <w:color w:val="00007F"/>
          <w:sz w:val="24"/>
          <w:szCs w:val="24"/>
        </w:rPr>
        <w:t>or a man’s life are his riches;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the poor heareth no threatening.</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505793" w:rsidRDefault="0053329C" w:rsidP="00505793">
      <w:pPr>
        <w:pStyle w:val="Heading5"/>
      </w:pPr>
      <w:r>
        <w:t>[[@Bible:Proverbs 13:8]]</w:t>
      </w:r>
      <w:r w:rsidR="00102D00" w:rsidRPr="00DD5980">
        <w:t xml:space="preserve">Pro. 13:8.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Bertheau falls into error when he understands</w:t>
      </w:r>
      <w:r w:rsidRPr="009D0816">
        <w:rPr>
          <w:rFonts w:ascii="SBL Hebrew" w:hAnsi="SBL Hebrew" w:cs="SBL Hebrew"/>
          <w:color w:val="008080"/>
          <w:sz w:val="28"/>
          <w:szCs w:val="28"/>
          <w:rtl/>
          <w:lang w:bidi="he-IL"/>
        </w:rPr>
        <w:t xml:space="preserve"> גּעָרה </w:t>
      </w:r>
      <w:r w:rsidRPr="00DD5980">
        <w:rPr>
          <w:rFonts w:ascii="Times New Roman" w:hAnsi="Times New Roman" w:cs="Times New Roman"/>
          <w:color w:val="000000"/>
          <w:sz w:val="24"/>
          <w:szCs w:val="24"/>
        </w:rPr>
        <w:t xml:space="preserve">of warning; the contrast points to threatening with the loss of life. The wealth of the rich before the judgment is not here to be thought of; for apart from this, that the </w:t>
      </w:r>
      <w:r w:rsidRPr="00DD5980">
        <w:rPr>
          <w:rFonts w:ascii="LSBTrans" w:hAnsi="LSBTrans" w:cs="LSBTrans"/>
          <w:color w:val="000000"/>
          <w:sz w:val="24"/>
          <w:szCs w:val="24"/>
        </w:rPr>
        <w:t xml:space="preserve">ToraÑ </w:t>
      </w:r>
      <w:r w:rsidRPr="00DD5980">
        <w:rPr>
          <w:rFonts w:ascii="Times New Roman" w:hAnsi="Times New Roman" w:cs="Times New Roman"/>
          <w:color w:val="000000"/>
          <w:sz w:val="24"/>
          <w:szCs w:val="24"/>
        </w:rPr>
        <w:t>only in a single case permits, or rather ordains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21:29f.), ransom from the punishment of death, and declares it in all other cases inadmissible, Num. 35:31f. (one might indeed think of an administration of justice not strictly in accordance with the Mosaic law, or altogether accessible to bribery),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does not accord therewith, since the poor in such cases would fare ill, because one would lay hold on his person. But one may think e.g., on waylayers as those introduced as speaking 1:11-14. The poor has no room to fear that such will threateningly point their swords against his breast, for there is nothing to be got from him: he has nothing, one sees it in him and he is known as such. But the rich is a valuable prize for them, and he has to congratulate himself if he is permitted to escape with his life. Also in the times of war and commotion it may be seen that riches endanger the life of their possessor, and that in fortunate cases they are given as a ransom for his life, while his poverty places the poor man in safety. To</w:t>
      </w:r>
      <w:r w:rsidRPr="009D0816">
        <w:rPr>
          <w:rFonts w:ascii="SBL Hebrew" w:hAnsi="SBL Hebrew" w:cs="SBL Hebrew"/>
          <w:color w:val="008080"/>
          <w:sz w:val="28"/>
          <w:szCs w:val="28"/>
          <w:rtl/>
          <w:lang w:bidi="he-IL"/>
        </w:rPr>
        <w:t xml:space="preserve"> לא שׁמַע </w:t>
      </w:r>
      <w:r w:rsidRPr="00DD5980">
        <w:rPr>
          <w:rFonts w:ascii="Times New Roman" w:hAnsi="Times New Roman" w:cs="Times New Roman"/>
          <w:color w:val="000000"/>
          <w:sz w:val="24"/>
          <w:szCs w:val="24"/>
        </w:rPr>
        <w:t>Hitzig fittingly compares Job. 3:18; 39:7: he does not hear, he has no need to hear. Michaelis, Umbreit, Löwenstein (who calls to remembrance the state of things under despotic governments, especially in the East) also explain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correctly; and Fleischer remarks: </w:t>
      </w:r>
      <w:r w:rsidRPr="00DD5980">
        <w:rPr>
          <w:rFonts w:ascii="Times New Roman" w:hAnsi="Times New Roman" w:cs="Times New Roman"/>
          <w:i/>
          <w:iCs/>
          <w:color w:val="000000"/>
          <w:sz w:val="24"/>
          <w:szCs w:val="24"/>
        </w:rPr>
        <w:t>pauper minas hostiles non audit</w:t>
      </w:r>
      <w:r w:rsidRPr="00DD5980">
        <w:rPr>
          <w:rFonts w:ascii="Times New Roman" w:hAnsi="Times New Roman" w:cs="Times New Roman"/>
          <w:color w:val="000000"/>
          <w:sz w:val="24"/>
          <w:szCs w:val="24"/>
        </w:rPr>
        <w:t xml:space="preserve">, i.e., </w:t>
      </w:r>
      <w:r w:rsidRPr="00DD5980">
        <w:rPr>
          <w:rFonts w:ascii="Times New Roman" w:hAnsi="Times New Roman" w:cs="Times New Roman"/>
          <w:i/>
          <w:iCs/>
          <w:color w:val="000000"/>
          <w:sz w:val="24"/>
          <w:szCs w:val="24"/>
        </w:rPr>
        <w:t xml:space="preserve">non minatur ei hostis. </w:t>
      </w:r>
      <w:r w:rsidRPr="00DD5980">
        <w:rPr>
          <w:rFonts w:ascii="Times New Roman" w:hAnsi="Times New Roman" w:cs="Times New Roman"/>
          <w:color w:val="000000"/>
          <w:sz w:val="24"/>
          <w:szCs w:val="24"/>
        </w:rPr>
        <w:t>Ewald’s syntactic refinement: “Yet he became poor who never heard an accusation,” presents a thought not in harmony with 8</w:t>
      </w:r>
      <w:r w:rsidRPr="00DD5980">
        <w:rPr>
          <w:rFonts w:ascii="Times New Roman" w:hAnsi="Times New Roman" w:cs="Times New Roman"/>
          <w:i/>
          <w:iCs/>
          <w:color w:val="000000"/>
          <w:sz w:val="24"/>
          <w:szCs w:val="24"/>
        </w:rPr>
        <w:t>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three following proverbs in vv. 9-11 have at least this in common, that the two concluding words of each correspond with one another almost rhythmically.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9 The light of </w:t>
      </w:r>
      <w:r w:rsidR="003E2D2D">
        <w:rPr>
          <w:rFonts w:ascii="Times New Roman" w:hAnsi="Times New Roman" w:cs="Times New Roman"/>
          <w:b/>
          <w:bCs/>
          <w:i/>
          <w:iCs/>
          <w:color w:val="00007F"/>
          <w:sz w:val="24"/>
          <w:szCs w:val="24"/>
        </w:rPr>
        <w:t>the righteous burneth joyously,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lamp of the godless goeth out.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13:9]]</w:t>
      </w:r>
      <w:r w:rsidR="00102D00" w:rsidRPr="00DD5980">
        <w:t xml:space="preserve">Pro. 13:9. </w:t>
      </w:r>
    </w:p>
    <w:p w:rsidR="006377AF" w:rsidRDefault="00102D00" w:rsidP="00511235">
      <w:pPr>
        <w:widowControl w:val="0"/>
        <w:autoSpaceDE w:val="0"/>
        <w:autoSpaceDN w:val="0"/>
        <w:adjustRightInd w:val="0"/>
        <w:spacing w:after="0" w:line="240" w:lineRule="auto"/>
        <w:rPr>
          <w:rFonts w:ascii="Times New Roman" w:hAnsi="Times New Roman" w:cs="Times New Roman"/>
          <w:i/>
          <w:iCs/>
          <w:color w:val="00007F"/>
          <w:sz w:val="24"/>
          <w:szCs w:val="24"/>
        </w:rPr>
      </w:pPr>
      <w:r w:rsidRPr="00DD5980">
        <w:rPr>
          <w:rFonts w:ascii="Times New Roman" w:hAnsi="Times New Roman" w:cs="Times New Roman"/>
          <w:color w:val="000000"/>
          <w:sz w:val="24"/>
          <w:szCs w:val="24"/>
        </w:rPr>
        <w:t>The second line = 24:20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cf. 20:20. In the Book of Job. 18:5f.,</w:t>
      </w:r>
      <w:r w:rsidRPr="009D0816">
        <w:rPr>
          <w:rFonts w:ascii="SBL Hebrew" w:hAnsi="SBL Hebrew" w:cs="SBL Hebrew"/>
          <w:color w:val="008080"/>
          <w:sz w:val="28"/>
          <w:szCs w:val="28"/>
          <w:rtl/>
          <w:lang w:bidi="he-IL"/>
        </w:rPr>
        <w:t xml:space="preserve"> אוֹר רשׁעים ידעך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נרוֹ עליו ידעך </w:t>
      </w:r>
      <w:r w:rsidRPr="00DD5980">
        <w:rPr>
          <w:rFonts w:ascii="Times New Roman" w:hAnsi="Times New Roman" w:cs="Times New Roman"/>
          <w:color w:val="000000"/>
          <w:sz w:val="24"/>
          <w:szCs w:val="24"/>
        </w:rPr>
        <w:t>(cf. 21:17) stand together, and there is spoken of (Pro. 29:3) a divine</w:t>
      </w:r>
      <w:r w:rsidRPr="009D0816">
        <w:rPr>
          <w:rFonts w:ascii="SBL Hebrew" w:hAnsi="SBL Hebrew" w:cs="SBL Hebrew"/>
          <w:color w:val="008080"/>
          <w:sz w:val="28"/>
          <w:szCs w:val="28"/>
          <w:rtl/>
          <w:lang w:bidi="he-IL"/>
        </w:rPr>
        <w:t xml:space="preserve"> נר </w:t>
      </w:r>
      <w:r w:rsidRPr="00DD5980">
        <w:rPr>
          <w:rFonts w:ascii="Times New Roman" w:hAnsi="Times New Roman" w:cs="Times New Roman"/>
          <w:color w:val="000000"/>
          <w:sz w:val="24"/>
          <w:szCs w:val="24"/>
        </w:rPr>
        <w:t>as well as a divine</w:t>
      </w:r>
      <w:r w:rsidRPr="009D0816">
        <w:rPr>
          <w:rFonts w:ascii="SBL Hebrew" w:hAnsi="SBL Hebrew" w:cs="SBL Hebrew"/>
          <w:color w:val="008080"/>
          <w:sz w:val="28"/>
          <w:szCs w:val="28"/>
          <w:rtl/>
          <w:lang w:bidi="he-IL"/>
        </w:rPr>
        <w:t xml:space="preserve"> אוֹר </w:t>
      </w:r>
      <w:r w:rsidRPr="00DD5980">
        <w:rPr>
          <w:rFonts w:ascii="Times New Roman" w:hAnsi="Times New Roman" w:cs="Times New Roman"/>
          <w:color w:val="000000"/>
          <w:sz w:val="24"/>
          <w:szCs w:val="24"/>
        </w:rPr>
        <w:t xml:space="preserve">which enlightens the righteous; however, one must say that the poet, as he, 6:3, deliberately calls the </w:t>
      </w:r>
      <w:r w:rsidRPr="00DD5980">
        <w:rPr>
          <w:rFonts w:ascii="LSBTrans" w:hAnsi="LSBTrans" w:cs="LSBTrans"/>
          <w:color w:val="000000"/>
          <w:sz w:val="24"/>
          <w:szCs w:val="24"/>
        </w:rPr>
        <w:t>ToraÑ</w:t>
      </w:r>
      <w:r w:rsidRPr="009D0816">
        <w:rPr>
          <w:rFonts w:ascii="SBL Hebrew" w:hAnsi="SBL Hebrew" w:cs="SBL Hebrew"/>
          <w:color w:val="008080"/>
          <w:sz w:val="28"/>
          <w:szCs w:val="28"/>
          <w:rtl/>
          <w:lang w:bidi="he-IL"/>
        </w:rPr>
        <w:t xml:space="preserve">אור </w:t>
      </w:r>
      <w:r w:rsidRPr="00DD5980">
        <w:rPr>
          <w:rFonts w:ascii="Times New Roman" w:hAnsi="Times New Roman" w:cs="Times New Roman"/>
          <w:color w:val="000000"/>
          <w:sz w:val="24"/>
          <w:szCs w:val="24"/>
        </w:rPr>
        <w:t>, and the commandment, as derived from it and separated,</w:t>
      </w:r>
      <w:r w:rsidRPr="009D0816">
        <w:rPr>
          <w:rFonts w:ascii="SBL Hebrew" w:hAnsi="SBL Hebrew" w:cs="SBL Hebrew"/>
          <w:color w:val="008080"/>
          <w:sz w:val="28"/>
          <w:szCs w:val="28"/>
          <w:rtl/>
          <w:lang w:bidi="he-IL"/>
        </w:rPr>
        <w:t xml:space="preserve">נר </w:t>
      </w:r>
      <w:r w:rsidRPr="00DD5980">
        <w:rPr>
          <w:rFonts w:ascii="Times New Roman" w:hAnsi="Times New Roman" w:cs="Times New Roman"/>
          <w:color w:val="000000"/>
          <w:sz w:val="24"/>
          <w:szCs w:val="24"/>
        </w:rPr>
        <w:t>, so also here designedly calls the righteous</w:t>
      </w:r>
      <w:r w:rsidRPr="009D0816">
        <w:rPr>
          <w:rFonts w:ascii="SBL Hebrew" w:hAnsi="SBL Hebrew" w:cs="SBL Hebrew"/>
          <w:color w:val="008080"/>
          <w:sz w:val="28"/>
          <w:szCs w:val="28"/>
          <w:rtl/>
          <w:lang w:bidi="he-IL"/>
        </w:rPr>
        <w:t xml:space="preserve">אור </w:t>
      </w:r>
      <w:r w:rsidRPr="00DD5980">
        <w:rPr>
          <w:rFonts w:ascii="Times New Roman" w:hAnsi="Times New Roman" w:cs="Times New Roman"/>
          <w:color w:val="000000"/>
          <w:sz w:val="24"/>
          <w:szCs w:val="24"/>
        </w:rPr>
        <w:t>, viz.,</w:t>
      </w:r>
      <w:r w:rsidRPr="009D0816">
        <w:rPr>
          <w:rFonts w:ascii="SBL Hebrew" w:hAnsi="SBL Hebrew" w:cs="SBL Hebrew"/>
          <w:color w:val="008080"/>
          <w:sz w:val="28"/>
          <w:szCs w:val="28"/>
          <w:rtl/>
          <w:lang w:bidi="he-IL"/>
        </w:rPr>
        <w:t xml:space="preserve"> אור היום </w:t>
      </w:r>
      <w:r w:rsidRPr="00DD5980">
        <w:rPr>
          <w:rFonts w:ascii="Times New Roman" w:hAnsi="Times New Roman" w:cs="Times New Roman"/>
          <w:color w:val="000000"/>
          <w:sz w:val="24"/>
          <w:szCs w:val="24"/>
        </w:rPr>
        <w:t>(Pro. 4:18, cf. 2Pe. 1:19), and the godless</w:t>
      </w:r>
      <w:r w:rsidRPr="009D0816">
        <w:rPr>
          <w:rFonts w:ascii="SBL Hebrew" w:hAnsi="SBL Hebrew" w:cs="SBL Hebrew"/>
          <w:color w:val="008080"/>
          <w:sz w:val="28"/>
          <w:szCs w:val="28"/>
          <w:rtl/>
          <w:lang w:bidi="he-IL"/>
        </w:rPr>
        <w:t xml:space="preserve">נר </w:t>
      </w:r>
      <w:r w:rsidRPr="00DD5980">
        <w:rPr>
          <w:rFonts w:ascii="Times New Roman" w:hAnsi="Times New Roman" w:cs="Times New Roman"/>
          <w:color w:val="000000"/>
          <w:sz w:val="24"/>
          <w:szCs w:val="24"/>
        </w:rPr>
        <w:t>, viz.,</w:t>
      </w:r>
      <w:r w:rsidRPr="009D0816">
        <w:rPr>
          <w:rFonts w:ascii="SBL Hebrew" w:hAnsi="SBL Hebrew" w:cs="SBL Hebrew"/>
          <w:color w:val="008080"/>
          <w:sz w:val="28"/>
          <w:szCs w:val="28"/>
          <w:rtl/>
          <w:lang w:bidi="he-IL"/>
        </w:rPr>
        <w:t xml:space="preserve">נר דלוק </w:t>
      </w:r>
      <w:r w:rsidRPr="00DD5980">
        <w:rPr>
          <w:rFonts w:ascii="Times New Roman" w:hAnsi="Times New Roman" w:cs="Times New Roman"/>
          <w:color w:val="000000"/>
          <w:sz w:val="24"/>
          <w:szCs w:val="24"/>
        </w:rPr>
        <w:t>, — the former imparts the sunny daylight, the latter the light of tapers set in darkness. The authentic punctuation is</w:t>
      </w:r>
      <w:r w:rsidRPr="009D0816">
        <w:rPr>
          <w:rFonts w:ascii="SBL Hebrew" w:hAnsi="SBL Hebrew" w:cs="SBL Hebrew"/>
          <w:color w:val="008080"/>
          <w:sz w:val="28"/>
          <w:szCs w:val="28"/>
          <w:rtl/>
          <w:lang w:bidi="he-IL"/>
        </w:rPr>
        <w:t xml:space="preserve">אור־צדיקים </w:t>
      </w:r>
      <w:r w:rsidRPr="00DD5980">
        <w:rPr>
          <w:rFonts w:ascii="Times New Roman" w:hAnsi="Times New Roman" w:cs="Times New Roman"/>
          <w:color w:val="000000"/>
          <w:sz w:val="24"/>
          <w:szCs w:val="24"/>
        </w:rPr>
        <w:t>, Ben-Naphtali’s is</w:t>
      </w:r>
      <w:r w:rsidRPr="009D0816">
        <w:rPr>
          <w:rFonts w:ascii="SBL Hebrew" w:hAnsi="SBL Hebrew" w:cs="SBL Hebrew"/>
          <w:color w:val="008080"/>
          <w:sz w:val="28"/>
          <w:szCs w:val="28"/>
          <w:rtl/>
          <w:lang w:bidi="he-IL"/>
        </w:rPr>
        <w:t xml:space="preserve"> אור צי </w:t>
      </w:r>
      <w:r w:rsidRPr="00DD5980">
        <w:rPr>
          <w:rFonts w:ascii="Times New Roman" w:hAnsi="Times New Roman" w:cs="Times New Roman"/>
          <w:color w:val="000000"/>
          <w:sz w:val="24"/>
          <w:szCs w:val="24"/>
        </w:rPr>
        <w:t xml:space="preserve">without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 ישְׂמָח </w:t>
      </w:r>
      <w:r w:rsidRPr="00DD5980">
        <w:rPr>
          <w:rFonts w:ascii="Times New Roman" w:hAnsi="Times New Roman" w:cs="Times New Roman"/>
          <w:color w:val="000000"/>
          <w:sz w:val="24"/>
          <w:szCs w:val="24"/>
        </w:rPr>
        <w:t xml:space="preserve">Hitzig compares the “laughing tongue of the taper” of </w:t>
      </w:r>
      <w:r w:rsidRPr="00DD5980">
        <w:rPr>
          <w:rFonts w:ascii="LSBTrans" w:hAnsi="LSBTrans" w:cs="LSBTrans"/>
          <w:color w:val="000000"/>
          <w:sz w:val="24"/>
          <w:szCs w:val="24"/>
        </w:rPr>
        <w:t xml:space="preserve">MeidaÑni, </w:t>
      </w:r>
      <w:r w:rsidRPr="00DD5980">
        <w:rPr>
          <w:rFonts w:ascii="Times New Roman" w:hAnsi="Times New Roman" w:cs="Times New Roman"/>
          <w:color w:val="000000"/>
          <w:sz w:val="24"/>
          <w:szCs w:val="24"/>
        </w:rPr>
        <w:t>iii. 475; Kimchi also the “laughing, i.e., amply measured span,</w:t>
      </w:r>
      <w:r w:rsidRPr="009D0816">
        <w:rPr>
          <w:rFonts w:ascii="SBL Hebrew" w:hAnsi="SBL Hebrew" w:cs="SBL Hebrew"/>
          <w:color w:val="008080"/>
          <w:sz w:val="28"/>
          <w:szCs w:val="28"/>
          <w:rtl/>
          <w:lang w:bidi="he-IL"/>
        </w:rPr>
        <w:t xml:space="preserve">טפח שׂוהק </w:t>
      </w:r>
      <w:r w:rsidRPr="00DD5980">
        <w:rPr>
          <w:rFonts w:ascii="Times New Roman" w:hAnsi="Times New Roman" w:cs="Times New Roman"/>
          <w:color w:val="000000"/>
          <w:sz w:val="24"/>
          <w:szCs w:val="24"/>
        </w:rPr>
        <w:t xml:space="preserve">,” of the Talmud; for the light laughs when it brightly shines, and increases rather than decreases; in Arab. </w:t>
      </w:r>
      <w:r w:rsidRPr="00DD5980">
        <w:rPr>
          <w:rFonts w:ascii="LSBTrans" w:hAnsi="LSBTrans" w:cs="LSBTrans"/>
          <w:color w:val="000000"/>
          <w:sz w:val="24"/>
          <w:szCs w:val="24"/>
        </w:rPr>
        <w:t xml:space="preserve">samuhåa </w:t>
      </w:r>
      <w:r w:rsidRPr="00DD5980">
        <w:rPr>
          <w:rFonts w:ascii="Times New Roman" w:hAnsi="Times New Roman" w:cs="Times New Roman"/>
          <w:color w:val="000000"/>
          <w:sz w:val="24"/>
          <w:szCs w:val="24"/>
        </w:rPr>
        <w:t>has in it the idea of joy directly related to that of liberality. The LXX translates</w:t>
      </w:r>
      <w:r w:rsidRPr="009D0816">
        <w:rPr>
          <w:rFonts w:ascii="SBL Hebrew" w:hAnsi="SBL Hebrew" w:cs="SBL Hebrew"/>
          <w:color w:val="008080"/>
          <w:sz w:val="28"/>
          <w:szCs w:val="28"/>
          <w:rtl/>
          <w:lang w:bidi="he-IL"/>
        </w:rPr>
        <w:t xml:space="preserve"> ישׂמח </w:t>
      </w:r>
      <w:r w:rsidRPr="00DD5980">
        <w:rPr>
          <w:rFonts w:ascii="Times New Roman" w:hAnsi="Times New Roman" w:cs="Times New Roman"/>
          <w:color w:val="000000"/>
          <w:sz w:val="24"/>
          <w:szCs w:val="24"/>
        </w:rPr>
        <w:t xml:space="preserve">incorrectly by </w:t>
      </w:r>
      <w:r w:rsidRPr="00DD5980">
        <w:rPr>
          <w:rFonts w:ascii="SBL Greek" w:hAnsi="SBL Greek" w:cs="Times New Roman"/>
          <w:color w:val="0000FF"/>
          <w:sz w:val="24"/>
          <w:szCs w:val="24"/>
          <w:lang w:val="el-GR"/>
        </w:rPr>
        <w:t>διαπαντός</w:t>
      </w:r>
      <w:r w:rsidRPr="00DD5980">
        <w:rPr>
          <w:rFonts w:ascii="Times New Roman" w:hAnsi="Times New Roman" w:cs="Times New Roman"/>
          <w:color w:val="000000"/>
          <w:sz w:val="24"/>
          <w:szCs w:val="24"/>
        </w:rPr>
        <w:t xml:space="preserve">, and has a distich following v. 9, the first line of which is </w:t>
      </w:r>
      <w:r w:rsidRPr="00DD5980">
        <w:rPr>
          <w:rFonts w:ascii="SBL Greek" w:hAnsi="SBL Greek" w:cs="Times New Roman"/>
          <w:color w:val="0000FF"/>
          <w:sz w:val="24"/>
          <w:szCs w:val="24"/>
          <w:lang w:val="el-GR"/>
        </w:rPr>
        <w:t>ψυχαι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δόλιαι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נפשׁ רמִיָּה</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πλανῶνται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ἁμαρτίαις</w:t>
      </w:r>
      <w:r w:rsidRPr="00DD5980">
        <w:rPr>
          <w:rFonts w:ascii="Times New Roman" w:hAnsi="Times New Roman" w:cs="Times New Roman"/>
          <w:color w:val="000000"/>
          <w:sz w:val="24"/>
          <w:szCs w:val="24"/>
        </w:rPr>
        <w:t>, and the second line is from Psa. 37:21</w:t>
      </w:r>
      <w:r w:rsidRPr="00DD5980">
        <w:rPr>
          <w:rFonts w:ascii="Times New Roman" w:hAnsi="Times New Roman" w:cs="Times New Roman"/>
          <w:i/>
          <w:iCs/>
          <w:color w:val="000000"/>
          <w:sz w:val="24"/>
          <w:szCs w:val="24"/>
        </w:rPr>
        <w:t>b.</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7F"/>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Nothing</w:t>
      </w:r>
      <w:r w:rsidR="003E2D2D">
        <w:rPr>
          <w:rFonts w:ascii="Times New Roman" w:hAnsi="Times New Roman" w:cs="Times New Roman"/>
          <w:b/>
          <w:bCs/>
          <w:i/>
          <w:iCs/>
          <w:color w:val="00007F"/>
          <w:sz w:val="24"/>
          <w:szCs w:val="24"/>
        </w:rPr>
        <w:t xml:space="preserve"> comes by pride but contention;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wisdom is with those who receive counsel.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13:10]]</w:t>
      </w:r>
      <w:r w:rsidR="00102D00" w:rsidRPr="00DD5980">
        <w:t xml:space="preserve">Pro. 13:10.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restrictive</w:t>
      </w:r>
      <w:r w:rsidRPr="009D0816">
        <w:rPr>
          <w:rFonts w:ascii="SBL Hebrew" w:hAnsi="SBL Hebrew" w:cs="SBL Hebrew"/>
          <w:color w:val="008080"/>
          <w:sz w:val="28"/>
          <w:szCs w:val="28"/>
          <w:rtl/>
          <w:lang w:bidi="he-IL"/>
        </w:rPr>
        <w:t xml:space="preserve"> רק </w:t>
      </w:r>
      <w:r w:rsidRPr="00DD5980">
        <w:rPr>
          <w:rFonts w:ascii="Times New Roman" w:hAnsi="Times New Roman" w:cs="Times New Roman"/>
          <w:color w:val="000000"/>
          <w:sz w:val="24"/>
          <w:szCs w:val="24"/>
        </w:rPr>
        <w:t>(only) does not, according to the sense, belong to</w:t>
      </w:r>
      <w:r w:rsidRPr="009D0816">
        <w:rPr>
          <w:rFonts w:ascii="SBL Hebrew" w:hAnsi="SBL Hebrew" w:cs="SBL Hebrew"/>
          <w:color w:val="008080"/>
          <w:sz w:val="28"/>
          <w:szCs w:val="28"/>
          <w:rtl/>
          <w:lang w:bidi="he-IL"/>
        </w:rPr>
        <w:t xml:space="preserve"> בִּזָדוֹן </w:t>
      </w:r>
      <w:r w:rsidRPr="00DD5980">
        <w:rPr>
          <w:rFonts w:ascii="Times New Roman" w:hAnsi="Times New Roman" w:cs="Times New Roman"/>
          <w:color w:val="000000"/>
          <w:sz w:val="24"/>
          <w:szCs w:val="24"/>
        </w:rPr>
        <w:t>(by pride), but to</w:t>
      </w:r>
      <w:r w:rsidRPr="009D0816">
        <w:rPr>
          <w:rFonts w:ascii="SBL Hebrew" w:hAnsi="SBL Hebrew" w:cs="SBL Hebrew"/>
          <w:color w:val="008080"/>
          <w:sz w:val="28"/>
          <w:szCs w:val="28"/>
          <w:rtl/>
          <w:lang w:bidi="he-IL"/>
        </w:rPr>
        <w:t xml:space="preserve">מַצָּה </w:t>
      </w:r>
      <w:r w:rsidRPr="00DD5980">
        <w:rPr>
          <w:rFonts w:ascii="Times New Roman" w:hAnsi="Times New Roman" w:cs="Times New Roman"/>
          <w:color w:val="000000"/>
          <w:sz w:val="24"/>
          <w:szCs w:val="24"/>
        </w:rPr>
        <w:t>, vid., under Psa. 32:6 and Job. 2:10. Of</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 there is, vid., under 10:24. Bertheau’s “one causes” is not exact, for “one” [</w:t>
      </w:r>
      <w:r w:rsidRPr="00DD5980">
        <w:rPr>
          <w:rFonts w:ascii="Times New Roman" w:hAnsi="Times New Roman" w:cs="Times New Roman"/>
          <w:i/>
          <w:iCs/>
          <w:color w:val="000000"/>
          <w:sz w:val="24"/>
          <w:szCs w:val="24"/>
        </w:rPr>
        <w:t>man</w:t>
      </w:r>
      <w:r w:rsidRPr="00DD5980">
        <w:rPr>
          <w:rFonts w:ascii="Times New Roman" w:hAnsi="Times New Roman" w:cs="Times New Roman"/>
          <w:color w:val="000000"/>
          <w:sz w:val="24"/>
          <w:szCs w:val="24"/>
        </w:rPr>
        <w:t>] is the most general personal subject, but</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is in such cases to be regarded as impersonal: by pride is always a something which causes nothing but quarrel and strife, for the root of pride is egoism. Line second is a variant to 11:2</w:t>
      </w:r>
      <w:r w:rsidRPr="00DD5980">
        <w:rPr>
          <w:rFonts w:ascii="Times New Roman" w:hAnsi="Times New Roman" w:cs="Times New Roman"/>
          <w:i/>
          <w:iCs/>
          <w:color w:val="000000"/>
          <w:sz w:val="24"/>
          <w:szCs w:val="24"/>
        </w:rPr>
        <w:t xml:space="preserve">b. Bescheidenheit </w:t>
      </w:r>
      <w:r w:rsidRPr="00DD5980">
        <w:rPr>
          <w:rFonts w:ascii="Times New Roman" w:hAnsi="Times New Roman" w:cs="Times New Roman"/>
          <w:color w:val="000000"/>
          <w:sz w:val="24"/>
          <w:szCs w:val="24"/>
        </w:rPr>
        <w:t xml:space="preserve">(modesty) is in our old [German] language exactly equivalent to </w:t>
      </w:r>
      <w:r w:rsidRPr="00DD5980">
        <w:rPr>
          <w:rFonts w:ascii="Times New Roman" w:hAnsi="Times New Roman" w:cs="Times New Roman"/>
          <w:i/>
          <w:iCs/>
          <w:color w:val="000000"/>
          <w:sz w:val="24"/>
          <w:szCs w:val="24"/>
        </w:rPr>
        <w:t xml:space="preserve">Klugheit </w:t>
      </w:r>
      <w:r w:rsidRPr="00DD5980">
        <w:rPr>
          <w:rFonts w:ascii="Times New Roman" w:hAnsi="Times New Roman" w:cs="Times New Roman"/>
          <w:color w:val="000000"/>
          <w:sz w:val="24"/>
          <w:szCs w:val="24"/>
        </w:rPr>
        <w:t>(prudence). But here the</w:t>
      </w:r>
      <w:r w:rsidRPr="009D0816">
        <w:rPr>
          <w:rFonts w:ascii="SBL Hebrew" w:hAnsi="SBL Hebrew" w:cs="SBL Hebrew"/>
          <w:color w:val="008080"/>
          <w:sz w:val="28"/>
          <w:szCs w:val="28"/>
          <w:rtl/>
          <w:lang w:bidi="he-IL"/>
        </w:rPr>
        <w:t xml:space="preserve"> צנועים </w:t>
      </w:r>
      <w:r w:rsidRPr="00DD5980">
        <w:rPr>
          <w:rFonts w:ascii="Times New Roman" w:hAnsi="Times New Roman" w:cs="Times New Roman"/>
          <w:color w:val="000000"/>
          <w:sz w:val="24"/>
          <w:szCs w:val="24"/>
        </w:rPr>
        <w:t>are more exactly designated as permitting themselves to be advised; the elsewhere reciprocal</w:t>
      </w:r>
      <w:r w:rsidRPr="009D0816">
        <w:rPr>
          <w:rFonts w:ascii="SBL Hebrew" w:hAnsi="SBL Hebrew" w:cs="SBL Hebrew"/>
          <w:color w:val="008080"/>
          <w:sz w:val="28"/>
          <w:szCs w:val="28"/>
          <w:rtl/>
          <w:lang w:bidi="he-IL"/>
        </w:rPr>
        <w:t xml:space="preserve"> נוֹאַץ </w:t>
      </w:r>
      <w:r w:rsidRPr="00DD5980">
        <w:rPr>
          <w:rFonts w:ascii="Times New Roman" w:hAnsi="Times New Roman" w:cs="Times New Roman"/>
          <w:color w:val="000000"/>
          <w:sz w:val="24"/>
          <w:szCs w:val="24"/>
        </w:rPr>
        <w:t>has here once a tolerative signification, although the reciprocal is also allowable: with such as reciprocally advise themselves, and thus without positiveness supplement each his own knowledge by means of that of another. Most interpreters regard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as a substantival clause, but why should not</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be carried forward? With such as permit themselves to be advised, or are not too proud to sustain with others the relation of giving and receiving, there is wisdom, since instead of hatred comes wisdom — the peaceful fruit resulting from an interchange of views.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11 Wealth by means of fraud always </w:t>
      </w:r>
      <w:r w:rsidR="003E2D2D">
        <w:rPr>
          <w:rFonts w:ascii="Times New Roman" w:hAnsi="Times New Roman" w:cs="Times New Roman"/>
          <w:b/>
          <w:bCs/>
          <w:i/>
          <w:iCs/>
          <w:color w:val="00007F"/>
          <w:sz w:val="24"/>
          <w:szCs w:val="24"/>
        </w:rPr>
        <w:t>becomes less;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increaseth it by labour gains always more.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13:11]]</w:t>
      </w:r>
      <w:r w:rsidR="00102D00" w:rsidRPr="00DD5980">
        <w:t xml:space="preserve">Pro. 13:11.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punctuate</w:t>
      </w:r>
      <w:r w:rsidRPr="009D0816">
        <w:rPr>
          <w:rFonts w:ascii="SBL Hebrew" w:hAnsi="SBL Hebrew" w:cs="SBL Hebrew"/>
          <w:color w:val="008080"/>
          <w:sz w:val="28"/>
          <w:szCs w:val="28"/>
          <w:rtl/>
          <w:lang w:bidi="he-IL"/>
        </w:rPr>
        <w:t xml:space="preserve"> הוֹן־מהֶבֶל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as in Ven. 1521, Antw. 1582, Frank.-on-the-Oder 1595, Gen. 1618, Leyden 1662), not</w:t>
      </w:r>
      <w:r w:rsidRPr="009D0816">
        <w:rPr>
          <w:rFonts w:ascii="SBL Hebrew" w:hAnsi="SBL Hebrew" w:cs="SBL Hebrew"/>
          <w:color w:val="008080"/>
          <w:sz w:val="28"/>
          <w:szCs w:val="28"/>
          <w:rtl/>
          <w:lang w:bidi="he-IL"/>
        </w:rPr>
        <w:t xml:space="preserve"> הון מהבל </w:t>
      </w:r>
      <w:r w:rsidRPr="00DD5980">
        <w:rPr>
          <w:rFonts w:ascii="Times New Roman" w:hAnsi="Times New Roman" w:cs="Times New Roman"/>
          <w:color w:val="000000"/>
          <w:sz w:val="24"/>
          <w:szCs w:val="24"/>
        </w:rPr>
        <w:t>(as other editions, and e.g., also Löwenstein); for the meaning is not that the wealth becomes less by</w:t>
      </w:r>
      <w:r w:rsidRPr="009D0816">
        <w:rPr>
          <w:rFonts w:ascii="SBL Hebrew" w:hAnsi="SBL Hebrew" w:cs="SBL Hebrew"/>
          <w:color w:val="008080"/>
          <w:sz w:val="28"/>
          <w:szCs w:val="28"/>
          <w:rtl/>
          <w:lang w:bidi="he-IL"/>
        </w:rPr>
        <w:t xml:space="preserve"> הבל </w:t>
      </w:r>
      <w:r w:rsidRPr="00DD5980">
        <w:rPr>
          <w:rFonts w:ascii="Times New Roman" w:hAnsi="Times New Roman" w:cs="Times New Roman"/>
          <w:color w:val="000000"/>
          <w:sz w:val="24"/>
          <w:szCs w:val="24"/>
        </w:rPr>
        <w:t>(Targ., but not the Syr.), or that it is less than</w:t>
      </w:r>
      <w:r w:rsidRPr="009D0816">
        <w:rPr>
          <w:rFonts w:ascii="SBL Hebrew" w:hAnsi="SBL Hebrew" w:cs="SBL Hebrew"/>
          <w:color w:val="008080"/>
          <w:sz w:val="28"/>
          <w:szCs w:val="28"/>
          <w:rtl/>
          <w:lang w:bidi="he-IL"/>
        </w:rPr>
        <w:t xml:space="preserve"> הבל </w:t>
      </w:r>
      <w:r w:rsidRPr="00DD5980">
        <w:rPr>
          <w:rFonts w:ascii="Times New Roman" w:hAnsi="Times New Roman" w:cs="Times New Roman"/>
          <w:color w:val="000000"/>
          <w:sz w:val="24"/>
          <w:szCs w:val="24"/>
        </w:rPr>
        <w:t>(Umbreit), but</w:t>
      </w:r>
      <w:r w:rsidRPr="009D0816">
        <w:rPr>
          <w:rFonts w:ascii="SBL Hebrew" w:hAnsi="SBL Hebrew" w:cs="SBL Hebrew"/>
          <w:color w:val="008080"/>
          <w:sz w:val="28"/>
          <w:szCs w:val="28"/>
          <w:rtl/>
          <w:lang w:bidi="he-IL"/>
        </w:rPr>
        <w:t xml:space="preserve"> הון־מהבל </w:t>
      </w:r>
      <w:r w:rsidRPr="00DD5980">
        <w:rPr>
          <w:rFonts w:ascii="Times New Roman" w:hAnsi="Times New Roman" w:cs="Times New Roman"/>
          <w:color w:val="000000"/>
          <w:sz w:val="24"/>
          <w:szCs w:val="24"/>
        </w:rPr>
        <w:t>is one idea: wealth proceeding from</w:t>
      </w:r>
      <w:r w:rsidRPr="009D0816">
        <w:rPr>
          <w:rFonts w:ascii="SBL Hebrew" w:hAnsi="SBL Hebrew" w:cs="SBL Hebrew"/>
          <w:color w:val="008080"/>
          <w:sz w:val="28"/>
          <w:szCs w:val="28"/>
          <w:rtl/>
          <w:lang w:bidi="he-IL"/>
        </w:rPr>
        <w:t xml:space="preserve">הבל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הבל </w:t>
      </w:r>
      <w:r w:rsidRPr="00DD5980">
        <w:rPr>
          <w:rFonts w:ascii="Times New Roman" w:hAnsi="Times New Roman" w:cs="Times New Roman"/>
          <w:color w:val="000000"/>
          <w:sz w:val="24"/>
          <w:szCs w:val="24"/>
        </w:rPr>
        <w:t xml:space="preserve">, properly a breath (Theod. </w:t>
      </w:r>
      <w:r w:rsidRPr="00DD5980">
        <w:rPr>
          <w:rFonts w:ascii="SBL Greek" w:hAnsi="SBL Greek" w:cs="Times New Roman"/>
          <w:color w:val="0000FF"/>
          <w:sz w:val="24"/>
          <w:szCs w:val="24"/>
          <w:lang w:val="el-GR"/>
        </w:rPr>
        <w:t>ἀπὸ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ἀτμου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ἀτμίδος</w:t>
      </w:r>
      <w:r w:rsidRPr="00DD5980">
        <w:rPr>
          <w:rFonts w:ascii="Times New Roman" w:hAnsi="Times New Roman" w:cs="Times New Roman"/>
          <w:color w:val="000000"/>
          <w:sz w:val="24"/>
          <w:szCs w:val="24"/>
        </w:rPr>
        <w:t xml:space="preserve">), then appearance without reality (Aquila, </w:t>
      </w:r>
      <w:r w:rsidRPr="00DD5980">
        <w:rPr>
          <w:rFonts w:ascii="SBL Greek" w:hAnsi="SBL Greek" w:cs="Times New Roman"/>
          <w:color w:val="0000FF"/>
          <w:sz w:val="24"/>
          <w:szCs w:val="24"/>
          <w:lang w:val="el-GR"/>
        </w:rPr>
        <w:t>ἀπὸ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ματαιότητος</w:t>
      </w:r>
      <w:r w:rsidRPr="00DD5980">
        <w:rPr>
          <w:rFonts w:ascii="Times New Roman" w:hAnsi="Times New Roman" w:cs="Times New Roman"/>
          <w:color w:val="000000"/>
          <w:sz w:val="24"/>
          <w:szCs w:val="24"/>
        </w:rPr>
        <w:t xml:space="preserve">), covers itself here by that which we call swindle, i.e., by morally unrestrained fraudulent and deceitful speculation in contrast to solid and real gain. The translations: </w:t>
      </w:r>
      <w:r w:rsidRPr="00DD5980">
        <w:rPr>
          <w:rFonts w:ascii="SBL Greek" w:hAnsi="SBL Greek" w:cs="Times New Roman"/>
          <w:color w:val="0000FF"/>
          <w:sz w:val="24"/>
          <w:szCs w:val="24"/>
          <w:lang w:val="el-GR"/>
        </w:rPr>
        <w:t>ἐπισπουδαζομένη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ἀνομίας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ὑπερσπουδαζομένη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(Symmachus, </w:t>
      </w:r>
      <w:r w:rsidRPr="00DD5980">
        <w:rPr>
          <w:rFonts w:ascii="Times New Roman" w:hAnsi="Times New Roman" w:cs="Times New Roman"/>
          <w:i/>
          <w:iCs/>
          <w:color w:val="000000"/>
          <w:sz w:val="24"/>
          <w:szCs w:val="24"/>
        </w:rPr>
        <w:t>Quinta</w:t>
      </w:r>
      <w:r w:rsidRPr="00DD5980">
        <w:rPr>
          <w:rFonts w:ascii="Times New Roman" w:hAnsi="Times New Roman" w:cs="Times New Roman"/>
          <w:color w:val="000000"/>
          <w:sz w:val="24"/>
          <w:szCs w:val="24"/>
        </w:rPr>
        <w:t>),</w:t>
      </w:r>
      <w:r w:rsidR="00704DE8">
        <w:rPr>
          <w:rStyle w:val="FootnoteReference"/>
          <w:rFonts w:ascii="Times New Roman" w:hAnsi="Times New Roman" w:cs="Times New Roman"/>
          <w:color w:val="000000"/>
          <w:sz w:val="24"/>
          <w:szCs w:val="24"/>
        </w:rPr>
        <w:footnoteReference w:id="111"/>
      </w:r>
      <w:r w:rsidR="00704DE8">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festinata </w:t>
      </w:r>
      <w:r w:rsidRPr="00DD5980">
        <w:rPr>
          <w:rFonts w:ascii="Times New Roman" w:hAnsi="Times New Roman" w:cs="Times New Roman"/>
          <w:color w:val="000000"/>
          <w:sz w:val="24"/>
          <w:szCs w:val="24"/>
        </w:rPr>
        <w:t>(Jerome), do not necessarily suppose the phrase</w:t>
      </w:r>
      <w:r w:rsidRPr="009D0816">
        <w:rPr>
          <w:rFonts w:ascii="SBL Hebrew" w:hAnsi="SBL Hebrew" w:cs="SBL Hebrew"/>
          <w:color w:val="008080"/>
          <w:sz w:val="28"/>
          <w:szCs w:val="28"/>
          <w:rtl/>
          <w:lang w:bidi="he-IL"/>
        </w:rPr>
        <w:t xml:space="preserve"> מְהֻבָּל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מְבֹהָל </w:t>
      </w:r>
      <w:r w:rsidRPr="00DD5980">
        <w:rPr>
          <w:rFonts w:ascii="Times New Roman" w:hAnsi="Times New Roman" w:cs="Times New Roman"/>
          <w:color w:val="000000"/>
          <w:sz w:val="24"/>
          <w:szCs w:val="24"/>
        </w:rPr>
        <w:t xml:space="preserve">, 20:21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for wealth which comes</w:t>
      </w:r>
      <w:r w:rsidRPr="009D0816">
        <w:rPr>
          <w:rFonts w:ascii="SBL Hebrew" w:hAnsi="SBL Hebrew" w:cs="SBL Hebrew"/>
          <w:color w:val="008080"/>
          <w:sz w:val="28"/>
          <w:szCs w:val="28"/>
          <w:rtl/>
          <w:lang w:bidi="he-IL"/>
        </w:rPr>
        <w:t xml:space="preserve"> מהבל </w:t>
      </w:r>
      <w:r w:rsidRPr="00DD5980">
        <w:rPr>
          <w:rFonts w:ascii="Times New Roman" w:hAnsi="Times New Roman" w:cs="Times New Roman"/>
          <w:color w:val="000000"/>
          <w:sz w:val="24"/>
          <w:szCs w:val="24"/>
        </w:rPr>
        <w:t xml:space="preserve">is obtained in a windy (unsubstantial) manner and as if by storm, of which the proverb holds good: </w:t>
      </w:r>
      <w:r w:rsidRPr="00DD5980">
        <w:rPr>
          <w:rFonts w:ascii="Times New Roman" w:hAnsi="Times New Roman" w:cs="Times New Roman"/>
          <w:i/>
          <w:iCs/>
          <w:color w:val="000000"/>
          <w:sz w:val="24"/>
          <w:szCs w:val="24"/>
        </w:rPr>
        <w:t>“so</w:t>
      </w:r>
      <w:r w:rsidRPr="00DD5980">
        <w:rPr>
          <w:rFonts w:ascii="Times New Roman" w:hAnsi="Times New Roman" w:cs="Times New Roman"/>
          <w:i/>
          <w:iCs/>
          <w:color w:val="000000"/>
          <w:sz w:val="24"/>
          <w:szCs w:val="24"/>
          <w:rtl/>
        </w:rPr>
        <w:t xml:space="preserve"> </w:t>
      </w:r>
      <w:r w:rsidRPr="00DD5980">
        <w:rPr>
          <w:rFonts w:ascii="Times New Roman" w:hAnsi="Times New Roman" w:cs="Times New Roman"/>
          <w:i/>
          <w:iCs/>
          <w:color w:val="000000"/>
          <w:sz w:val="24"/>
          <w:szCs w:val="24"/>
        </w:rPr>
        <w:t xml:space="preserve">gewonnen so zerronnen” </w:t>
      </w:r>
      <w:r w:rsidRPr="00DD5980">
        <w:rPr>
          <w:rFonts w:ascii="Times New Roman" w:hAnsi="Times New Roman" w:cs="Times New Roman"/>
          <w:color w:val="000000"/>
          <w:sz w:val="24"/>
          <w:szCs w:val="24"/>
        </w:rPr>
        <w:t>(= quickly come, quickly go).</w:t>
      </w:r>
      <w:r w:rsidRPr="009D0816">
        <w:rPr>
          <w:rFonts w:ascii="SBL Hebrew" w:hAnsi="SBL Hebrew" w:cs="SBL Hebrew"/>
          <w:color w:val="008080"/>
          <w:sz w:val="28"/>
          <w:szCs w:val="28"/>
          <w:rtl/>
          <w:lang w:bidi="he-IL"/>
        </w:rPr>
        <w:t xml:space="preserve"> מהֶבֶל </w:t>
      </w:r>
      <w:r w:rsidRPr="00DD5980">
        <w:rPr>
          <w:rFonts w:ascii="Times New Roman" w:hAnsi="Times New Roman" w:cs="Times New Roman"/>
          <w:color w:val="000000"/>
          <w:sz w:val="24"/>
          <w:szCs w:val="24"/>
        </w:rPr>
        <w:t>needs neither to be changed into that unhebraic</w:t>
      </w:r>
      <w:r w:rsidRPr="009D0816">
        <w:rPr>
          <w:rFonts w:ascii="SBL Hebrew" w:hAnsi="SBL Hebrew" w:cs="SBL Hebrew"/>
          <w:color w:val="008080"/>
          <w:sz w:val="28"/>
          <w:szCs w:val="28"/>
          <w:rtl/>
          <w:lang w:bidi="he-IL"/>
        </w:rPr>
        <w:t xml:space="preserve"> מְהֻבָּל </w:t>
      </w:r>
      <w:r w:rsidRPr="00DD5980">
        <w:rPr>
          <w:rFonts w:ascii="Times New Roman" w:hAnsi="Times New Roman" w:cs="Times New Roman"/>
          <w:color w:val="000000"/>
          <w:sz w:val="24"/>
          <w:szCs w:val="24"/>
        </w:rPr>
        <w:t>(Hitzig) nor into the cognate</w:t>
      </w:r>
      <w:r w:rsidRPr="009D0816">
        <w:rPr>
          <w:rFonts w:ascii="SBL Hebrew" w:hAnsi="SBL Hebrew" w:cs="SBL Hebrew"/>
          <w:color w:val="008080"/>
          <w:sz w:val="28"/>
          <w:szCs w:val="28"/>
          <w:rtl/>
          <w:lang w:bidi="he-IL"/>
        </w:rPr>
        <w:t xml:space="preserve"> מְבֹהָל </w:t>
      </w:r>
      <w:r w:rsidRPr="00DD5980">
        <w:rPr>
          <w:rFonts w:ascii="Times New Roman" w:hAnsi="Times New Roman" w:cs="Times New Roman"/>
          <w:color w:val="000000"/>
          <w:sz w:val="24"/>
          <w:szCs w:val="24"/>
        </w:rPr>
        <w:t>(Ewald), but yet inferior to</w:t>
      </w:r>
      <w:r w:rsidRPr="009D0816">
        <w:rPr>
          <w:rFonts w:ascii="SBL Hebrew" w:hAnsi="SBL Hebrew" w:cs="SBL Hebrew"/>
          <w:color w:val="008080"/>
          <w:sz w:val="28"/>
          <w:szCs w:val="28"/>
          <w:rtl/>
          <w:lang w:bidi="he-IL"/>
        </w:rPr>
        <w:t xml:space="preserve"> מהבל </w:t>
      </w:r>
      <w:r w:rsidRPr="00DD5980">
        <w:rPr>
          <w:rFonts w:ascii="Times New Roman" w:hAnsi="Times New Roman" w:cs="Times New Roman"/>
          <w:color w:val="000000"/>
          <w:sz w:val="24"/>
          <w:szCs w:val="24"/>
        </w:rPr>
        <w:t xml:space="preserve">in the content of its idea. The contrast of one who by fraud and deception quickly arrives at wealth is one who brings it together in his hand,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χειρός</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i.e., always as often as he can bear it in his hand and bring it forth (Ewald, Bertheau, Elster, and Lagarde), or according to the measure of the hand, </w:t>
      </w:r>
      <w:r w:rsidRPr="00DD5980">
        <w:rPr>
          <w:rFonts w:ascii="SBL Greek" w:hAnsi="SBL Greek" w:cs="Times New Roman"/>
          <w:color w:val="0000FF"/>
          <w:sz w:val="24"/>
          <w:szCs w:val="24"/>
          <w:lang w:val="el-GR"/>
        </w:rPr>
        <w:t>κατα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χεῖρα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(which means “according to external ability”), so that</w:t>
      </w:r>
      <w:r w:rsidRPr="009D0816">
        <w:rPr>
          <w:rFonts w:ascii="SBL Hebrew" w:hAnsi="SBL Hebrew" w:cs="SBL Hebrew"/>
          <w:color w:val="008080"/>
          <w:sz w:val="28"/>
          <w:szCs w:val="28"/>
          <w:rtl/>
          <w:lang w:bidi="he-IL"/>
        </w:rPr>
        <w:t xml:space="preserve">על </w:t>
      </w:r>
      <w:r w:rsidRPr="00DD5980">
        <w:rPr>
          <w:rFonts w:ascii="Times New Roman" w:hAnsi="Times New Roman" w:cs="Times New Roman"/>
          <w:color w:val="000000"/>
          <w:sz w:val="24"/>
          <w:szCs w:val="24"/>
        </w:rPr>
        <w:t>, which is applied to the formation of adverbs, e.g., Psa. 31:24 (Hitzig), — by both explanations</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על־יד </w:t>
      </w:r>
      <w:r w:rsidRPr="00DD5980">
        <w:rPr>
          <w:rFonts w:ascii="Times New Roman" w:hAnsi="Times New Roman" w:cs="Times New Roman"/>
          <w:color w:val="000000"/>
          <w:sz w:val="24"/>
          <w:szCs w:val="24"/>
        </w:rPr>
        <w:t>has the meaning of “gradually,” — is used as in the post-bibl. Hebr.</w:t>
      </w:r>
      <w:r w:rsidRPr="009D0816">
        <w:rPr>
          <w:rFonts w:ascii="SBL Hebrew" w:hAnsi="SBL Hebrew" w:cs="SBL Hebrew"/>
          <w:color w:val="008080"/>
          <w:sz w:val="28"/>
          <w:szCs w:val="28"/>
          <w:rtl/>
          <w:lang w:bidi="he-IL"/>
        </w:rPr>
        <w:t xml:space="preserve"> על יד על יד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מעת מעט </w:t>
      </w:r>
      <w:r w:rsidRPr="00DD5980">
        <w:rPr>
          <w:rFonts w:ascii="Times New Roman" w:hAnsi="Times New Roman" w:cs="Times New Roman"/>
          <w:color w:val="000000"/>
          <w:sz w:val="24"/>
          <w:szCs w:val="24"/>
        </w:rPr>
        <w:t xml:space="preserve">, e.g., </w:t>
      </w:r>
      <w:r w:rsidRPr="00DD5980">
        <w:rPr>
          <w:rFonts w:ascii="Times New Roman" w:hAnsi="Times New Roman" w:cs="Times New Roman"/>
          <w:i/>
          <w:iCs/>
          <w:color w:val="000000"/>
          <w:sz w:val="24"/>
          <w:szCs w:val="24"/>
        </w:rPr>
        <w:t xml:space="preserve">Schabbath </w:t>
      </w:r>
      <w:r w:rsidRPr="00DD5980">
        <w:rPr>
          <w:rFonts w:ascii="Times New Roman" w:hAnsi="Times New Roman" w:cs="Times New Roman"/>
          <w:color w:val="000000"/>
          <w:sz w:val="24"/>
          <w:szCs w:val="24"/>
        </w:rPr>
        <w:t>156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(vid., Aruch under</w:t>
      </w:r>
      <w:r w:rsidRPr="009D0816">
        <w:rPr>
          <w:rFonts w:ascii="SBL Hebrew" w:hAnsi="SBL Hebrew" w:cs="SBL Hebrew"/>
          <w:color w:val="008080"/>
          <w:sz w:val="28"/>
          <w:szCs w:val="28"/>
          <w:rtl/>
          <w:lang w:bidi="he-IL"/>
        </w:rPr>
        <w:t xml:space="preserve">על </w:t>
      </w:r>
      <w:r w:rsidRPr="00DD5980">
        <w:rPr>
          <w:rFonts w:ascii="Times New Roman" w:hAnsi="Times New Roman" w:cs="Times New Roman"/>
          <w:color w:val="000000"/>
          <w:sz w:val="24"/>
          <w:szCs w:val="24"/>
        </w:rPr>
        <w:t>) (distinguish from</w:t>
      </w:r>
      <w:r w:rsidRPr="009D0816">
        <w:rPr>
          <w:rFonts w:ascii="SBL Hebrew" w:hAnsi="SBL Hebrew" w:cs="SBL Hebrew"/>
          <w:color w:val="008080"/>
          <w:sz w:val="28"/>
          <w:szCs w:val="28"/>
          <w:rtl/>
          <w:lang w:bidi="he-IL"/>
        </w:rPr>
        <w:t xml:space="preserve"> ביד </w:t>
      </w:r>
      <w:r w:rsidRPr="00DD5980">
        <w:rPr>
          <w:rFonts w:ascii="Times New Roman" w:hAnsi="Times New Roman" w:cs="Times New Roman"/>
          <w:color w:val="000000"/>
          <w:sz w:val="24"/>
          <w:szCs w:val="24"/>
        </w:rPr>
        <w:t xml:space="preserve">= with thought, intentionally, </w:t>
      </w:r>
      <w:r w:rsidRPr="00DD5980">
        <w:rPr>
          <w:rFonts w:ascii="Times New Roman" w:hAnsi="Times New Roman" w:cs="Times New Roman"/>
          <w:i/>
          <w:iCs/>
          <w:color w:val="000000"/>
          <w:sz w:val="24"/>
          <w:szCs w:val="24"/>
        </w:rPr>
        <w:t xml:space="preserve">Berachoth </w:t>
      </w:r>
      <w:r w:rsidRPr="00DD5980">
        <w:rPr>
          <w:rFonts w:ascii="Times New Roman" w:hAnsi="Times New Roman" w:cs="Times New Roman"/>
          <w:color w:val="000000"/>
          <w:sz w:val="24"/>
          <w:szCs w:val="24"/>
        </w:rPr>
        <w:t>52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There is scarcely a word having more significations that</w:t>
      </w:r>
      <w:r w:rsidRPr="009D0816">
        <w:rPr>
          <w:rFonts w:ascii="SBL Hebrew" w:hAnsi="SBL Hebrew" w:cs="SBL Hebrew"/>
          <w:color w:val="008080"/>
          <w:sz w:val="28"/>
          <w:szCs w:val="28"/>
          <w:rtl/>
          <w:lang w:bidi="he-IL"/>
        </w:rPr>
        <w:t xml:space="preserve">יד </w:t>
      </w:r>
      <w:r w:rsidRPr="00DD5980">
        <w:rPr>
          <w:rFonts w:ascii="Times New Roman" w:hAnsi="Times New Roman" w:cs="Times New Roman"/>
          <w:color w:val="000000"/>
          <w:sz w:val="24"/>
          <w:szCs w:val="24"/>
        </w:rPr>
        <w:t>. Connected with</w:t>
      </w:r>
      <w:r w:rsidRPr="009D0816">
        <w:rPr>
          <w:rFonts w:ascii="SBL Hebrew" w:hAnsi="SBL Hebrew" w:cs="SBL Hebrew"/>
          <w:color w:val="008080"/>
          <w:sz w:val="28"/>
          <w:szCs w:val="28"/>
          <w:rtl/>
          <w:lang w:bidi="he-IL"/>
        </w:rPr>
        <w:t xml:space="preserve">על </w:t>
      </w:r>
      <w:r w:rsidRPr="00DD5980">
        <w:rPr>
          <w:rFonts w:ascii="Times New Roman" w:hAnsi="Times New Roman" w:cs="Times New Roman"/>
          <w:color w:val="000000"/>
          <w:sz w:val="24"/>
          <w:szCs w:val="24"/>
        </w:rPr>
        <w:t>, it means at one time side or place, at another mediation or direction; that which is characteristic here is the omission of the pronoun (</w:t>
      </w:r>
      <w:r w:rsidRPr="009D0816">
        <w:rPr>
          <w:rFonts w:ascii="SBL Hebrew" w:hAnsi="SBL Hebrew" w:cs="SBL Hebrew"/>
          <w:color w:val="008080"/>
          <w:sz w:val="28"/>
          <w:szCs w:val="28"/>
          <w:rtl/>
          <w:lang w:bidi="he-IL"/>
        </w:rPr>
        <w:t xml:space="preserve">אַל־יָדָיו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אַל־יָדוֹ</w:t>
      </w:r>
      <w:r w:rsidRPr="00DD5980">
        <w:rPr>
          <w:rFonts w:ascii="Times New Roman" w:hAnsi="Times New Roman" w:cs="Times New Roman"/>
          <w:color w:val="000000"/>
          <w:sz w:val="24"/>
          <w:szCs w:val="24"/>
        </w:rPr>
        <w:t>). The LXX translates</w:t>
      </w:r>
      <w:r w:rsidRPr="009D0816">
        <w:rPr>
          <w:rFonts w:ascii="SBL Hebrew" w:hAnsi="SBL Hebrew" w:cs="SBL Hebrew"/>
          <w:color w:val="008080"/>
          <w:sz w:val="28"/>
          <w:szCs w:val="28"/>
          <w:rtl/>
          <w:lang w:bidi="he-IL"/>
        </w:rPr>
        <w:t xml:space="preserve"> על יד </w:t>
      </w:r>
      <w:r w:rsidRPr="00DD5980">
        <w:rPr>
          <w:rFonts w:ascii="Times New Roman" w:hAnsi="Times New Roman" w:cs="Times New Roman"/>
          <w:color w:val="000000"/>
          <w:sz w:val="24"/>
          <w:szCs w:val="24"/>
        </w:rPr>
        <w:t xml:space="preserve">with the unrestrained freedom which it allows to itself by </w:t>
      </w:r>
      <w:r w:rsidRPr="00DD5980">
        <w:rPr>
          <w:rFonts w:ascii="SBL Greek" w:hAnsi="SBL Greek" w:cs="Times New Roman"/>
          <w:color w:val="0000FF"/>
          <w:sz w:val="24"/>
          <w:szCs w:val="24"/>
          <w:lang w:val="el-GR"/>
        </w:rPr>
        <w:t>μετ</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εὐσεβείας</w:t>
      </w:r>
      <w:r w:rsidRPr="00DD5980">
        <w:rPr>
          <w:rFonts w:ascii="Times New Roman" w:hAnsi="Times New Roman" w:cs="Times New Roman"/>
          <w:color w:val="000000"/>
          <w:sz w:val="24"/>
          <w:szCs w:val="24"/>
        </w:rPr>
        <w:t xml:space="preserve">, and has following </w:t>
      </w:r>
      <w:r w:rsidRPr="00DD5980">
        <w:rPr>
          <w:rFonts w:ascii="SBL Greek" w:hAnsi="SBL Greek" w:cs="Times New Roman"/>
          <w:color w:val="0000FF"/>
          <w:sz w:val="24"/>
          <w:szCs w:val="24"/>
          <w:lang w:val="el-GR"/>
        </w:rPr>
        <w:t>πληθυνθήσεται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another line, </w:t>
      </w:r>
      <w:r w:rsidRPr="00DD5980">
        <w:rPr>
          <w:rFonts w:ascii="SBL Greek" w:hAnsi="SBL Greek" w:cs="Times New Roman"/>
          <w:color w:val="0000FF"/>
          <w:sz w:val="24"/>
          <w:szCs w:val="24"/>
          <w:lang w:val="el-GR"/>
        </w:rPr>
        <w:t>δίκαιος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οἰκτείρει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κιχρᾷ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(from Psa. 37:26).</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The figures of paradise in vv. 12 and 14 require us to take along with them the intermediate verse (13).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Deferred</w:t>
      </w:r>
      <w:r w:rsidR="003E2D2D">
        <w:rPr>
          <w:rFonts w:ascii="Times New Roman" w:hAnsi="Times New Roman" w:cs="Times New Roman"/>
          <w:b/>
          <w:bCs/>
          <w:i/>
          <w:iCs/>
          <w:color w:val="00007F"/>
          <w:sz w:val="24"/>
          <w:szCs w:val="24"/>
        </w:rPr>
        <w:t xml:space="preserve"> waiting maketh the heart sick,</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tree of life is a wish accomplished.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13:12]]</w:t>
      </w:r>
      <w:r w:rsidR="00102D00" w:rsidRPr="00DD5980">
        <w:t xml:space="preserve">Pro. 13:12.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Singularly the LXX </w:t>
      </w:r>
      <w:r w:rsidRPr="00DD5980">
        <w:rPr>
          <w:rFonts w:ascii="SBL Greek" w:hAnsi="SBL Greek" w:cs="Times New Roman"/>
          <w:color w:val="0000FF"/>
          <w:sz w:val="24"/>
          <w:szCs w:val="24"/>
          <w:lang w:val="el-GR"/>
        </w:rPr>
        <w:t>Κρείσσων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ἐναρχόμενος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βοηθῶν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καρδία</w:t>
      </w:r>
      <w:r w:rsidRPr="00DD5980">
        <w:rPr>
          <w:rFonts w:ascii="Times New Roman" w:hAnsi="Times New Roman" w:cs="Times New Roman"/>
          <w:color w:val="000000"/>
          <w:sz w:val="24"/>
          <w:szCs w:val="24"/>
        </w:rPr>
        <w:t>, followed by the Syr. (which the Targ. transcribes</w:t>
      </w:r>
      <w:r w:rsidR="00704DE8">
        <w:rPr>
          <w:rStyle w:val="FootnoteReference"/>
          <w:rFonts w:ascii="Times New Roman" w:hAnsi="Times New Roman" w:cs="Times New Roman"/>
          <w:color w:val="000000"/>
          <w:sz w:val="24"/>
          <w:szCs w:val="24"/>
        </w:rPr>
        <w:footnoteReference w:id="112"/>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Better is he who begins to help than he who remains in hesitating expectation, by which</w:t>
      </w:r>
      <w:r w:rsidRPr="009D0816">
        <w:rPr>
          <w:rFonts w:ascii="SBL Hebrew" w:hAnsi="SBL Hebrew" w:cs="SBL Hebrew"/>
          <w:color w:val="008080"/>
          <w:sz w:val="28"/>
          <w:szCs w:val="28"/>
          <w:rtl/>
          <w:lang w:bidi="he-IL"/>
        </w:rPr>
        <w:t xml:space="preserve"> תחלת </w:t>
      </w:r>
      <w:r w:rsidRPr="00DD5980">
        <w:rPr>
          <w:rFonts w:ascii="Times New Roman" w:hAnsi="Times New Roman" w:cs="Times New Roman"/>
          <w:color w:val="000000"/>
          <w:sz w:val="24"/>
          <w:szCs w:val="24"/>
        </w:rPr>
        <w:t>is doubled, and is derived once from</w:t>
      </w:r>
      <w:r w:rsidRPr="009D0816">
        <w:rPr>
          <w:rFonts w:ascii="SBL Hebrew" w:hAnsi="SBL Hebrew" w:cs="SBL Hebrew"/>
          <w:color w:val="008080"/>
          <w:sz w:val="28"/>
          <w:szCs w:val="28"/>
          <w:rtl/>
          <w:lang w:bidi="he-IL"/>
        </w:rPr>
        <w:t xml:space="preserve">הוחיל </w:t>
      </w:r>
      <w:r w:rsidRPr="00DD5980">
        <w:rPr>
          <w:rFonts w:ascii="Times New Roman" w:hAnsi="Times New Roman" w:cs="Times New Roman"/>
          <w:color w:val="000000"/>
          <w:sz w:val="24"/>
          <w:szCs w:val="24"/>
        </w:rPr>
        <w:t>, to wait, and the second time from</w:t>
      </w:r>
      <w:r w:rsidRPr="009D0816">
        <w:rPr>
          <w:rFonts w:ascii="SBL Hebrew" w:hAnsi="SBL Hebrew" w:cs="SBL Hebrew"/>
          <w:color w:val="008080"/>
          <w:sz w:val="28"/>
          <w:szCs w:val="28"/>
          <w:rtl/>
          <w:lang w:bidi="he-IL"/>
        </w:rPr>
        <w:t xml:space="preserve">החל </w:t>
      </w:r>
      <w:r w:rsidRPr="00DD5980">
        <w:rPr>
          <w:rFonts w:ascii="Times New Roman" w:hAnsi="Times New Roman" w:cs="Times New Roman"/>
          <w:color w:val="000000"/>
          <w:sz w:val="24"/>
          <w:szCs w:val="24"/>
        </w:rPr>
        <w:t>, to begin. If the LXX, with its imitators, deteriorates to such a degree proverbs so clear, beautiful, and inviolable, what may one expect from it in the case of those not easily understood!</w:t>
      </w:r>
      <w:r w:rsidRPr="009D0816">
        <w:rPr>
          <w:rFonts w:ascii="SBL Hebrew" w:hAnsi="SBL Hebrew" w:cs="SBL Hebrew"/>
          <w:color w:val="008080"/>
          <w:sz w:val="28"/>
          <w:szCs w:val="28"/>
          <w:rtl/>
          <w:lang w:bidi="he-IL"/>
        </w:rPr>
        <w:t xml:space="preserve"> מֻשַּׁךְ </w:t>
      </w:r>
      <w:r w:rsidRPr="00DD5980">
        <w:rPr>
          <w:rFonts w:ascii="Times New Roman" w:hAnsi="Times New Roman" w:cs="Times New Roman"/>
          <w:color w:val="000000"/>
          <w:sz w:val="24"/>
          <w:szCs w:val="24"/>
        </w:rPr>
        <w:t xml:space="preserve">signifies also, Isa. 18:2, to be widely extended (cf. Arab. </w:t>
      </w:r>
      <w:r w:rsidRPr="00DD5980">
        <w:rPr>
          <w:rFonts w:ascii="LSBTrans" w:hAnsi="LSBTrans" w:cs="LSBTrans"/>
          <w:color w:val="000000"/>
          <w:sz w:val="24"/>
          <w:szCs w:val="24"/>
        </w:rPr>
        <w:t>meshakå</w:t>
      </w:r>
      <w:r w:rsidRPr="00DD5980">
        <w:rPr>
          <w:rFonts w:ascii="Times New Roman" w:hAnsi="Times New Roman" w:cs="Times New Roman"/>
          <w:color w:val="000000"/>
          <w:sz w:val="24"/>
          <w:szCs w:val="24"/>
        </w:rPr>
        <w:t>), here in the sense of time, as</w:t>
      </w:r>
      <w:r w:rsidRPr="009D0816">
        <w:rPr>
          <w:rFonts w:ascii="SBL Hebrew" w:hAnsi="SBL Hebrew" w:cs="SBL Hebrew"/>
          <w:color w:val="008080"/>
          <w:sz w:val="28"/>
          <w:szCs w:val="28"/>
          <w:rtl/>
          <w:lang w:bidi="he-IL"/>
        </w:rPr>
        <w:t xml:space="preserve">נמְשַׁךְ </w:t>
      </w:r>
      <w:r w:rsidRPr="00DD5980">
        <w:rPr>
          <w:rFonts w:ascii="Times New Roman" w:hAnsi="Times New Roman" w:cs="Times New Roman"/>
          <w:color w:val="000000"/>
          <w:sz w:val="24"/>
          <w:szCs w:val="24"/>
        </w:rPr>
        <w:t>, to prolong, Isa. 13:22, and post-bibl.</w:t>
      </w:r>
      <w:r w:rsidRPr="009D0816">
        <w:rPr>
          <w:rFonts w:ascii="SBL Hebrew" w:hAnsi="SBL Hebrew" w:cs="SBL Hebrew"/>
          <w:color w:val="008080"/>
          <w:sz w:val="28"/>
          <w:szCs w:val="28"/>
          <w:rtl/>
          <w:lang w:bidi="he-IL"/>
        </w:rPr>
        <w:t xml:space="preserve">מֶשֶׁךְ הַזְּמַן </w:t>
      </w:r>
      <w:r w:rsidRPr="00DD5980">
        <w:rPr>
          <w:rFonts w:ascii="Times New Roman" w:hAnsi="Times New Roman" w:cs="Times New Roman"/>
          <w:color w:val="000000"/>
          <w:sz w:val="24"/>
          <w:szCs w:val="24"/>
        </w:rPr>
        <w:t>, the course of time. Regarding</w:t>
      </w:r>
      <w:r w:rsidRPr="009D0816">
        <w:rPr>
          <w:rFonts w:ascii="SBL Hebrew" w:hAnsi="SBL Hebrew" w:cs="SBL Hebrew"/>
          <w:color w:val="008080"/>
          <w:sz w:val="28"/>
          <w:szCs w:val="28"/>
          <w:rtl/>
          <w:lang w:bidi="he-IL"/>
        </w:rPr>
        <w:t xml:space="preserve">תּוֹחֶלֶת </w:t>
      </w:r>
      <w:r w:rsidRPr="00DD5980">
        <w:rPr>
          <w:rFonts w:ascii="Times New Roman" w:hAnsi="Times New Roman" w:cs="Times New Roman"/>
          <w:color w:val="000000"/>
          <w:sz w:val="24"/>
          <w:szCs w:val="24"/>
        </w:rPr>
        <w:t>, vid., at 10:28, where as 11:27</w:t>
      </w:r>
      <w:r w:rsidRPr="009D0816">
        <w:rPr>
          <w:rFonts w:ascii="SBL Hebrew" w:hAnsi="SBL Hebrew" w:cs="SBL Hebrew"/>
          <w:color w:val="008080"/>
          <w:sz w:val="28"/>
          <w:szCs w:val="28"/>
          <w:rtl/>
          <w:lang w:bidi="he-IL"/>
        </w:rPr>
        <w:t xml:space="preserve">תִקְוַת </w:t>
      </w:r>
      <w:r w:rsidRPr="00DD5980">
        <w:rPr>
          <w:rFonts w:ascii="Times New Roman" w:hAnsi="Times New Roman" w:cs="Times New Roman"/>
          <w:color w:val="000000"/>
          <w:sz w:val="24"/>
          <w:szCs w:val="24"/>
        </w:rPr>
        <w:t>, here</w:t>
      </w:r>
      <w:r w:rsidRPr="009D0816">
        <w:rPr>
          <w:rFonts w:ascii="SBL Hebrew" w:hAnsi="SBL Hebrew" w:cs="SBL Hebrew"/>
          <w:color w:val="008080"/>
          <w:sz w:val="28"/>
          <w:szCs w:val="28"/>
          <w:rtl/>
          <w:lang w:bidi="he-IL"/>
        </w:rPr>
        <w:t xml:space="preserve">תַּאֲוָה </w:t>
      </w:r>
      <w:r w:rsidRPr="00DD5980">
        <w:rPr>
          <w:rFonts w:ascii="Times New Roman" w:hAnsi="Times New Roman" w:cs="Times New Roman"/>
          <w:color w:val="000000"/>
          <w:sz w:val="24"/>
          <w:szCs w:val="24"/>
        </w:rPr>
        <w:t>, as also Psa. 78:29 of the object of the wish, and with</w:t>
      </w:r>
      <w:r w:rsidRPr="009D0816">
        <w:rPr>
          <w:rFonts w:ascii="SBL Hebrew" w:hAnsi="SBL Hebrew" w:cs="SBL Hebrew"/>
          <w:color w:val="008080"/>
          <w:sz w:val="28"/>
          <w:szCs w:val="28"/>
          <w:rtl/>
          <w:lang w:bidi="he-IL"/>
        </w:rPr>
        <w:t xml:space="preserve"> בוא </w:t>
      </w:r>
      <w:r w:rsidRPr="00DD5980">
        <w:rPr>
          <w:rFonts w:ascii="Times New Roman" w:hAnsi="Times New Roman" w:cs="Times New Roman"/>
          <w:color w:val="000000"/>
          <w:sz w:val="24"/>
          <w:szCs w:val="24"/>
        </w:rPr>
        <w:t>in the sense of being fulfilled (cf. Jos. 21:43), as there with</w:t>
      </w:r>
      <w:r w:rsidRPr="009D0816">
        <w:rPr>
          <w:rFonts w:ascii="SBL Hebrew" w:hAnsi="SBL Hebrew" w:cs="SBL Hebrew"/>
          <w:color w:val="008080"/>
          <w:sz w:val="28"/>
          <w:szCs w:val="28"/>
          <w:rtl/>
          <w:lang w:bidi="he-IL"/>
        </w:rPr>
        <w:t xml:space="preserve"> הביא </w:t>
      </w:r>
      <w:r w:rsidRPr="00DD5980">
        <w:rPr>
          <w:rFonts w:ascii="Times New Roman" w:hAnsi="Times New Roman" w:cs="Times New Roman"/>
          <w:color w:val="000000"/>
          <w:sz w:val="24"/>
          <w:szCs w:val="24"/>
        </w:rPr>
        <w:t>in the sense of accomplishing or performing. Extended waiting makes the heart sick, causes heart-woe (</w:t>
      </w:r>
      <w:r w:rsidRPr="009D0816">
        <w:rPr>
          <w:rFonts w:ascii="SBL Hebrew" w:hAnsi="SBL Hebrew" w:cs="SBL Hebrew"/>
          <w:color w:val="008080"/>
          <w:sz w:val="28"/>
          <w:szCs w:val="28"/>
          <w:rtl/>
          <w:lang w:bidi="he-IL"/>
        </w:rPr>
        <w:t>מַחֲלָה</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part. fem. 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חָלָה </w:t>
      </w:r>
      <w:r w:rsidRPr="00DD5980">
        <w:rPr>
          <w:rFonts w:ascii="Times New Roman" w:hAnsi="Times New Roman" w:cs="Times New Roman"/>
          <w:color w:val="000000"/>
          <w:sz w:val="24"/>
          <w:szCs w:val="24"/>
        </w:rPr>
        <w:t>, to be slack, feeble, sick; R.</w:t>
      </w:r>
      <w:r w:rsidRPr="009D0816">
        <w:rPr>
          <w:rFonts w:ascii="SBL Hebrew" w:hAnsi="SBL Hebrew" w:cs="SBL Hebrew"/>
          <w:color w:val="008080"/>
          <w:sz w:val="28"/>
          <w:szCs w:val="28"/>
          <w:rtl/>
          <w:lang w:bidi="he-IL"/>
        </w:rPr>
        <w:t xml:space="preserve">חל </w:t>
      </w:r>
      <w:r w:rsidRPr="00DD5980">
        <w:rPr>
          <w:rFonts w:ascii="Times New Roman" w:hAnsi="Times New Roman" w:cs="Times New Roman"/>
          <w:color w:val="000000"/>
          <w:sz w:val="24"/>
          <w:szCs w:val="24"/>
        </w:rPr>
        <w:t>, to loosen, to make loose); on the contrary, a wish that has been fulfilled is a tree of life (cf. p. 23), of a quickening and strengthening influence, like that tree of paradise which was destined to renew and extend the life of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Whoever despis</w:t>
      </w:r>
      <w:r w:rsidR="003E2D2D">
        <w:rPr>
          <w:rFonts w:ascii="Times New Roman" w:hAnsi="Times New Roman" w:cs="Times New Roman"/>
          <w:b/>
          <w:bCs/>
          <w:i/>
          <w:iCs/>
          <w:color w:val="00007F"/>
          <w:sz w:val="24"/>
          <w:szCs w:val="24"/>
        </w:rPr>
        <w:t>eth the word is in bonds to it,</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feareth the commandment is rewarded.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13:13]]</w:t>
      </w:r>
      <w:r w:rsidR="00102D00" w:rsidRPr="00DD5980">
        <w:t xml:space="preserve">Pro. 13:13.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word is thought of as ordering, and thus in the sense of the commandment, e.g., 1Sa. 17:19, Dan. 9:23, 25. That which is here said is always true where the will of a man has subordinated itself to the authoritative will of a superior, but principally the proverb has in view the word of God, the</w:t>
      </w:r>
      <w:r w:rsidRPr="009D0816">
        <w:rPr>
          <w:rFonts w:ascii="SBL Hebrew" w:hAnsi="SBL Hebrew" w:cs="SBL Hebrew"/>
          <w:color w:val="008080"/>
          <w:sz w:val="28"/>
          <w:szCs w:val="28"/>
          <w:rtl/>
          <w:lang w:bidi="he-IL"/>
        </w:rPr>
        <w:t xml:space="preserve"> מִצְוָה </w:t>
      </w:r>
      <w:r w:rsidRPr="00DD5980">
        <w:rPr>
          <w:rFonts w:ascii="SBL Greek" w:hAnsi="SBL Greek" w:cs="LSBHebrew"/>
          <w:color w:val="0000FF"/>
          <w:sz w:val="24"/>
          <w:szCs w:val="24"/>
          <w:lang w:val="el-GR"/>
        </w:rPr>
        <w:t>κατ</w:t>
      </w:r>
      <w:r w:rsidRPr="00DD5980">
        <w:rPr>
          <w:rFonts w:ascii="SBL Greek" w:hAnsi="SBL Greek" w:cs="LSBHebrew"/>
          <w:color w:val="0000FF"/>
          <w:sz w:val="24"/>
          <w:szCs w:val="24"/>
        </w:rPr>
        <w:t xml:space="preserve">’ </w:t>
      </w:r>
      <w:r w:rsidRPr="00DD5980">
        <w:rPr>
          <w:rFonts w:ascii="SBL Greek" w:hAnsi="SBL Greek" w:cs="LSBHebrew"/>
          <w:color w:val="0000FF"/>
          <w:sz w:val="24"/>
          <w:szCs w:val="24"/>
          <w:lang w:val="el-GR"/>
        </w:rPr>
        <w:t>ἐξ</w:t>
      </w:r>
      <w:r w:rsidRPr="00DD5980">
        <w:rPr>
          <w:rFonts w:ascii="Times New Roman" w:hAnsi="Times New Roman" w:cs="Times New Roman"/>
          <w:color w:val="000000"/>
          <w:sz w:val="24"/>
          <w:szCs w:val="24"/>
        </w:rPr>
        <w:t>. as the expression of the divine will, which (Pro. 6:3) appears as the secondary, with the</w:t>
      </w:r>
      <w:r w:rsidRPr="009D0816">
        <w:rPr>
          <w:rFonts w:ascii="SBL Hebrew" w:hAnsi="SBL Hebrew" w:cs="SBL Hebrew"/>
          <w:color w:val="008080"/>
          <w:sz w:val="28"/>
          <w:szCs w:val="28"/>
          <w:rtl/>
          <w:lang w:bidi="he-IL"/>
        </w:rPr>
        <w:t xml:space="preserve">תורה </w:t>
      </w:r>
      <w:r w:rsidRPr="00DD5980">
        <w:rPr>
          <w:rFonts w:ascii="Times New Roman" w:hAnsi="Times New Roman" w:cs="Times New Roman"/>
          <w:color w:val="000000"/>
          <w:sz w:val="24"/>
          <w:szCs w:val="24"/>
        </w:rPr>
        <w:t>, the general record of the divine will. Regarding</w:t>
      </w:r>
      <w:r w:rsidRPr="009D0816">
        <w:rPr>
          <w:rFonts w:ascii="SBL Hebrew" w:hAnsi="SBL Hebrew" w:cs="SBL Hebrew"/>
          <w:color w:val="008080"/>
          <w:sz w:val="28"/>
          <w:szCs w:val="28"/>
          <w:rtl/>
          <w:lang w:bidi="he-IL"/>
        </w:rPr>
        <w:t xml:space="preserve"> בּוּז ל </w:t>
      </w:r>
      <w:r w:rsidRPr="00DD5980">
        <w:rPr>
          <w:rFonts w:ascii="Times New Roman" w:hAnsi="Times New Roman" w:cs="Times New Roman"/>
          <w:color w:val="000000"/>
          <w:sz w:val="24"/>
          <w:szCs w:val="24"/>
        </w:rPr>
        <w:t xml:space="preserve">of contemptuous, despiteful opposition, vid., at 6:30, cf. 11:12. Joël (vid., p. 136, </w:t>
      </w:r>
      <w:r w:rsidRPr="00DD5980">
        <w:rPr>
          <w:rFonts w:ascii="Times New Roman" w:hAnsi="Times New Roman" w:cs="Times New Roman"/>
          <w:i/>
          <w:iCs/>
          <w:color w:val="000000"/>
          <w:sz w:val="24"/>
          <w:szCs w:val="24"/>
        </w:rPr>
        <w:t>note</w:t>
      </w:r>
      <w:r w:rsidRPr="00DD5980">
        <w:rPr>
          <w:rFonts w:ascii="Times New Roman" w:hAnsi="Times New Roman" w:cs="Times New Roman"/>
          <w:color w:val="000000"/>
          <w:sz w:val="24"/>
          <w:szCs w:val="24"/>
        </w:rPr>
        <w:t>) records the prevailing tradition, for he translates: “Whoever despises advice rushes into destruction; whoever holds the commandment in honour is perfect.” But that</w:t>
      </w:r>
      <w:r w:rsidRPr="009D0816">
        <w:rPr>
          <w:rFonts w:ascii="SBL Hebrew" w:hAnsi="SBL Hebrew" w:cs="SBL Hebrew"/>
          <w:color w:val="008080"/>
          <w:sz w:val="28"/>
          <w:szCs w:val="28"/>
          <w:rtl/>
          <w:lang w:bidi="he-IL"/>
        </w:rPr>
        <w:t xml:space="preserve"> ישֻׁלּם </w:t>
      </w:r>
      <w:r w:rsidRPr="00DD5980">
        <w:rPr>
          <w:rFonts w:ascii="Times New Roman" w:hAnsi="Times New Roman" w:cs="Times New Roman"/>
          <w:color w:val="000000"/>
          <w:sz w:val="24"/>
          <w:szCs w:val="24"/>
        </w:rPr>
        <w:t xml:space="preserve">is to be understood neither of perfection nor of peace (LXX and Jerome), but means </w:t>
      </w:r>
      <w:r w:rsidRPr="00DD5980">
        <w:rPr>
          <w:rFonts w:ascii="Times New Roman" w:hAnsi="Times New Roman" w:cs="Times New Roman"/>
          <w:i/>
          <w:iCs/>
          <w:color w:val="000000"/>
          <w:sz w:val="24"/>
          <w:szCs w:val="24"/>
        </w:rPr>
        <w:t xml:space="preserve">compensabitur </w:t>
      </w:r>
      <w:r w:rsidRPr="00DD5980">
        <w:rPr>
          <w:rFonts w:ascii="Times New Roman" w:hAnsi="Times New Roman" w:cs="Times New Roman"/>
          <w:color w:val="000000"/>
          <w:sz w:val="24"/>
          <w:szCs w:val="24"/>
        </w:rPr>
        <w:t>(here not in the sense of punishment, but of reward), we know from 11:31. The translation also of</w:t>
      </w:r>
      <w:r w:rsidRPr="009D0816">
        <w:rPr>
          <w:rFonts w:ascii="SBL Hebrew" w:hAnsi="SBL Hebrew" w:cs="SBL Hebrew"/>
          <w:color w:val="008080"/>
          <w:sz w:val="28"/>
          <w:szCs w:val="28"/>
          <w:rtl/>
          <w:lang w:bidi="he-IL"/>
        </w:rPr>
        <w:t xml:space="preserve"> יחָבֶל לוֹ </w:t>
      </w:r>
      <w:r w:rsidRPr="00DD5980">
        <w:rPr>
          <w:rFonts w:ascii="Times New Roman" w:hAnsi="Times New Roman" w:cs="Times New Roman"/>
          <w:color w:val="000000"/>
          <w:sz w:val="24"/>
          <w:szCs w:val="24"/>
        </w:rPr>
        <w:t xml:space="preserve">by “he rushes into destruction” (LXX </w:t>
      </w:r>
      <w:r w:rsidRPr="00DD5980">
        <w:rPr>
          <w:rFonts w:ascii="SBL Greek" w:hAnsi="SBL Greek" w:cs="Times New Roman"/>
          <w:color w:val="0000FF"/>
          <w:sz w:val="24"/>
          <w:szCs w:val="24"/>
          <w:lang w:val="el-GR"/>
        </w:rPr>
        <w:t>καταφθαρήσεται</w:t>
      </w:r>
      <w:r w:rsidRPr="00DD5980">
        <w:rPr>
          <w:rFonts w:ascii="Times New Roman" w:hAnsi="Times New Roman" w:cs="Times New Roman"/>
          <w:color w:val="000000"/>
          <w:sz w:val="24"/>
          <w:szCs w:val="24"/>
        </w:rPr>
        <w:t xml:space="preserve">, which the Syr.- Hexap. repeats; Luther, “he destroys himself;”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οἰχησεται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οι</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periet sibi</w:t>
      </w:r>
      <w:r w:rsidRPr="00DD5980">
        <w:rPr>
          <w:rFonts w:ascii="Times New Roman" w:hAnsi="Times New Roman" w:cs="Times New Roman"/>
          <w:color w:val="000000"/>
          <w:sz w:val="24"/>
          <w:szCs w:val="24"/>
        </w:rPr>
        <w:t xml:space="preserve">) fails, for one does not see what should have determined the poet to choose just this word, and, instead of the ambiguous </w:t>
      </w:r>
      <w:r w:rsidRPr="00DD5980">
        <w:rPr>
          <w:rFonts w:ascii="Times New Roman" w:hAnsi="Times New Roman" w:cs="Times New Roman"/>
          <w:i/>
          <w:iCs/>
          <w:color w:val="000000"/>
          <w:sz w:val="24"/>
          <w:szCs w:val="24"/>
        </w:rPr>
        <w:t>dat. ethicus</w:t>
      </w:r>
      <w:r w:rsidRPr="00DD5980">
        <w:rPr>
          <w:rFonts w:ascii="Times New Roman" w:hAnsi="Times New Roman" w:cs="Times New Roman"/>
          <w:color w:val="000000"/>
          <w:sz w:val="24"/>
          <w:szCs w:val="24"/>
        </w:rPr>
        <w:t>, not rather to say</w:t>
      </w:r>
      <w:r w:rsidRPr="009D0816">
        <w:rPr>
          <w:rFonts w:ascii="SBL Hebrew" w:hAnsi="SBL Hebrew" w:cs="SBL Hebrew"/>
          <w:color w:val="008080"/>
          <w:sz w:val="28"/>
          <w:szCs w:val="28"/>
          <w:rtl/>
          <w:lang w:bidi="he-IL"/>
        </w:rPr>
        <w:t xml:space="preserve">יחַבּל נפְשׁוֹ </w:t>
      </w:r>
      <w:r w:rsidRPr="00DD5980">
        <w:rPr>
          <w:rFonts w:ascii="Times New Roman" w:hAnsi="Times New Roman" w:cs="Times New Roman"/>
          <w:color w:val="000000"/>
          <w:sz w:val="24"/>
          <w:szCs w:val="24"/>
        </w:rPr>
        <w:t>. So also this</w:t>
      </w:r>
      <w:r w:rsidRPr="009D0816">
        <w:rPr>
          <w:rFonts w:ascii="SBL Hebrew" w:hAnsi="SBL Hebrew" w:cs="SBL Hebrew"/>
          <w:color w:val="008080"/>
          <w:sz w:val="28"/>
          <w:szCs w:val="28"/>
          <w:rtl/>
          <w:lang w:bidi="he-IL"/>
        </w:rPr>
        <w:t xml:space="preserve"> יחבל </w:t>
      </w:r>
      <w:r w:rsidRPr="00DD5980">
        <w:rPr>
          <w:rFonts w:ascii="Times New Roman" w:hAnsi="Times New Roman" w:cs="Times New Roman"/>
          <w:color w:val="000000"/>
          <w:sz w:val="24"/>
          <w:szCs w:val="24"/>
        </w:rPr>
        <w:t>is not with Gesenius to be connected with</w:t>
      </w:r>
      <w:r w:rsidRPr="009D0816">
        <w:rPr>
          <w:rFonts w:ascii="SBL Hebrew" w:hAnsi="SBL Hebrew" w:cs="SBL Hebrew"/>
          <w:color w:val="008080"/>
          <w:sz w:val="28"/>
          <w:szCs w:val="28"/>
          <w:rtl/>
          <w:lang w:bidi="he-IL"/>
        </w:rPr>
        <w:t xml:space="preserve"> חבל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khabl</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corrumpere</w:t>
      </w:r>
      <w:r w:rsidRPr="00DD5980">
        <w:rPr>
          <w:rFonts w:ascii="Times New Roman" w:hAnsi="Times New Roman" w:cs="Times New Roman"/>
          <w:color w:val="000000"/>
          <w:sz w:val="24"/>
          <w:szCs w:val="24"/>
        </w:rPr>
        <w:t>, but with</w:t>
      </w:r>
      <w:r w:rsidRPr="009D0816">
        <w:rPr>
          <w:rFonts w:ascii="SBL Hebrew" w:hAnsi="SBL Hebrew" w:cs="SBL Hebrew"/>
          <w:color w:val="008080"/>
          <w:sz w:val="28"/>
          <w:szCs w:val="28"/>
          <w:rtl/>
          <w:lang w:bidi="he-IL"/>
        </w:rPr>
        <w:t xml:space="preserve"> חבל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håabl, ligare, obligare.</w:t>
      </w:r>
      <w:r w:rsidRPr="00DD5980">
        <w:rPr>
          <w:rFonts w:ascii="Times New Roman" w:hAnsi="Times New Roman" w:cs="LSBTrans"/>
          <w:color w:val="000000"/>
          <w:sz w:val="24"/>
          <w:szCs w:val="24"/>
        </w:rPr>
        <w:t xml:space="preserve"> </w:t>
      </w:r>
      <w:r w:rsidRPr="00DD5980">
        <w:rPr>
          <w:rFonts w:ascii="Times New Roman" w:hAnsi="Times New Roman" w:cs="Times New Roman"/>
          <w:color w:val="000000"/>
          <w:sz w:val="24"/>
          <w:szCs w:val="24"/>
        </w:rPr>
        <w:t xml:space="preserve">Whoever places himself contemptuously against a word which binds him to obedience will nevertheless not be free from that word, but is under pledge until he redeem the pledge by the performance of the obedience refused, or till that higher will enforce payment of the debt withheld by visiting with punishment. Jerome came near the right interpretation: </w:t>
      </w:r>
      <w:r w:rsidRPr="00DD5980">
        <w:rPr>
          <w:rFonts w:ascii="Times New Roman" w:hAnsi="Times New Roman" w:cs="Times New Roman"/>
          <w:i/>
          <w:iCs/>
          <w:color w:val="000000"/>
          <w:sz w:val="24"/>
          <w:szCs w:val="24"/>
        </w:rPr>
        <w:t>ipse se in futurum obligat</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 xml:space="preserve">refers to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22:25; and Parchon, Rashi, and others paraphrase:</w:t>
      </w:r>
      <w:r w:rsidRPr="009D0816">
        <w:rPr>
          <w:rFonts w:ascii="SBL Hebrew" w:hAnsi="SBL Hebrew" w:cs="SBL Hebrew"/>
          <w:color w:val="008080"/>
          <w:sz w:val="28"/>
          <w:szCs w:val="28"/>
          <w:rtl/>
          <w:lang w:bidi="he-IL"/>
        </w:rPr>
        <w:t xml:space="preserve">מַשְׁכּן יתְמַשְׁכּן עליו </w:t>
      </w:r>
      <w:r w:rsidRPr="00DD5980">
        <w:rPr>
          <w:rFonts w:ascii="Times New Roman" w:hAnsi="Times New Roman" w:cs="Times New Roman"/>
          <w:color w:val="000000"/>
          <w:sz w:val="24"/>
          <w:szCs w:val="24"/>
        </w:rPr>
        <w:t>, he is confiscated as by mortgage. Schultens has, with the correct reference of the</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 xml:space="preserve">not to the contemner, but to the word, well established and illustrated this explanation: he is pledged by the word, Arab. </w:t>
      </w:r>
      <w:r w:rsidRPr="00DD5980">
        <w:rPr>
          <w:rFonts w:ascii="Times New Roman" w:hAnsi="Times New Roman" w:cs="Times New Roman"/>
          <w:i/>
          <w:iCs/>
          <w:color w:val="000000"/>
          <w:sz w:val="24"/>
          <w:szCs w:val="24"/>
        </w:rPr>
        <w:t>marhwan (rahyn</w:t>
      </w:r>
      <w:r w:rsidRPr="00DD5980">
        <w:rPr>
          <w:rFonts w:ascii="Times New Roman" w:hAnsi="Times New Roman" w:cs="Times New Roman"/>
          <w:color w:val="000000"/>
          <w:sz w:val="24"/>
          <w:szCs w:val="24"/>
        </w:rPr>
        <w:t xml:space="preserve">), viz., </w:t>
      </w:r>
      <w:r w:rsidRPr="00DD5980">
        <w:rPr>
          <w:rFonts w:ascii="Times New Roman" w:hAnsi="Times New Roman" w:cs="Times New Roman"/>
          <w:i/>
          <w:iCs/>
          <w:color w:val="000000"/>
          <w:sz w:val="24"/>
          <w:szCs w:val="24"/>
        </w:rPr>
        <w:t xml:space="preserve">pigneratus paenae </w:t>
      </w:r>
      <w:r w:rsidRPr="00DD5980">
        <w:rPr>
          <w:rFonts w:ascii="Times New Roman" w:hAnsi="Times New Roman" w:cs="Times New Roman"/>
          <w:color w:val="000000"/>
          <w:sz w:val="24"/>
          <w:szCs w:val="24"/>
        </w:rPr>
        <w:t>(Livius, xxix. 36). Ewald translates correctly: he is pledged to it; and Hitzig gives the right explanation: “A</w:t>
      </w:r>
      <w:r w:rsidRPr="009D0816">
        <w:rPr>
          <w:rFonts w:ascii="SBL Hebrew" w:hAnsi="SBL Hebrew" w:cs="SBL Hebrew"/>
          <w:color w:val="008080"/>
          <w:sz w:val="28"/>
          <w:szCs w:val="28"/>
          <w:rtl/>
          <w:lang w:bidi="he-IL"/>
        </w:rPr>
        <w:t xml:space="preserve"> חֲבֹלָה </w:t>
      </w:r>
      <w:r w:rsidRPr="00DD5980">
        <w:rPr>
          <w:rFonts w:ascii="Times New Roman" w:hAnsi="Times New Roman" w:cs="Times New Roman"/>
          <w:color w:val="000000"/>
          <w:sz w:val="24"/>
          <w:szCs w:val="24"/>
        </w:rPr>
        <w:t>[a pledge, cf. 20:16] is handed over to the offended law with the</w:t>
      </w:r>
      <w:r w:rsidRPr="009D0816">
        <w:rPr>
          <w:rFonts w:ascii="SBL Hebrew" w:hAnsi="SBL Hebrew" w:cs="SBL Hebrew"/>
          <w:color w:val="008080"/>
          <w:sz w:val="28"/>
          <w:szCs w:val="28"/>
          <w:rtl/>
          <w:lang w:bidi="he-IL"/>
        </w:rPr>
        <w:t xml:space="preserve"> חֲבוּלָה </w:t>
      </w:r>
      <w:r w:rsidRPr="00DD5980">
        <w:rPr>
          <w:rFonts w:ascii="Times New Roman" w:hAnsi="Times New Roman" w:cs="Times New Roman"/>
          <w:color w:val="000000"/>
          <w:sz w:val="24"/>
          <w:szCs w:val="24"/>
        </w:rPr>
        <w:t xml:space="preserve">[the bad conduct] by the despiser himself, which lapses when he has exhausted the forbearance, so that the punishment is inflicted.” The LXX has another proverb following v. 13 regarding </w:t>
      </w:r>
      <w:r w:rsidRPr="00DD5980">
        <w:rPr>
          <w:rFonts w:ascii="SBL Greek" w:hAnsi="SBL Greek" w:cs="Times New Roman"/>
          <w:color w:val="0000FF"/>
          <w:sz w:val="24"/>
          <w:szCs w:val="24"/>
          <w:lang w:val="el-GR"/>
        </w:rPr>
        <w:t>υἱὸς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δόλιος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οἰκέτης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σοφός</w:t>
      </w:r>
      <w:r w:rsidRPr="00DD5980">
        <w:rPr>
          <w:rFonts w:ascii="Times New Roman" w:hAnsi="Times New Roman" w:cs="Times New Roman"/>
          <w:color w:val="000000"/>
          <w:sz w:val="24"/>
          <w:szCs w:val="24"/>
        </w:rPr>
        <w:t xml:space="preserve">; the Syr. has adopted it; Jerome has here the proverb of the </w:t>
      </w:r>
      <w:r w:rsidRPr="00DD5980">
        <w:rPr>
          <w:rFonts w:ascii="Times New Roman" w:hAnsi="Times New Roman" w:cs="Times New Roman"/>
          <w:i/>
          <w:iCs/>
          <w:color w:val="000000"/>
          <w:sz w:val="24"/>
          <w:szCs w:val="24"/>
        </w:rPr>
        <w:t xml:space="preserve">animae dolosae </w:t>
      </w:r>
      <w:r w:rsidRPr="00DD5980">
        <w:rPr>
          <w:rFonts w:ascii="Times New Roman" w:hAnsi="Times New Roman" w:cs="Times New Roman"/>
          <w:color w:val="000000"/>
          <w:sz w:val="24"/>
          <w:szCs w:val="24"/>
        </w:rPr>
        <w:t>(vid., at v. 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14 The doctrine of the </w:t>
      </w:r>
      <w:r w:rsidR="003E2D2D">
        <w:rPr>
          <w:rFonts w:ascii="Times New Roman" w:hAnsi="Times New Roman" w:cs="Times New Roman"/>
          <w:b/>
          <w:bCs/>
          <w:i/>
          <w:iCs/>
          <w:color w:val="00007F"/>
          <w:sz w:val="24"/>
          <w:szCs w:val="24"/>
        </w:rPr>
        <w:t>wise man is a fountain of life,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escape the snares of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13:14]]</w:t>
      </w:r>
      <w:r w:rsidR="00102D00" w:rsidRPr="00DD5980">
        <w:t xml:space="preserve">Pro. 13:14.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An </w:t>
      </w:r>
      <w:r w:rsidRPr="00DD5980">
        <w:rPr>
          <w:rFonts w:ascii="Times New Roman" w:hAnsi="Times New Roman" w:cs="Times New Roman"/>
          <w:i/>
          <w:iCs/>
          <w:color w:val="000000"/>
          <w:sz w:val="24"/>
          <w:szCs w:val="24"/>
        </w:rPr>
        <w:t xml:space="preserve">integral </w:t>
      </w:r>
      <w:r w:rsidRPr="00DD5980">
        <w:rPr>
          <w:rFonts w:ascii="Times New Roman" w:hAnsi="Times New Roman" w:cs="Times New Roman"/>
          <w:color w:val="000000"/>
          <w:sz w:val="24"/>
          <w:szCs w:val="24"/>
        </w:rPr>
        <w:t>distich, vid., p. 7 of the Introduction. Essentially like 14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10:11 says, “a fountain of life is the mouth of the righteous.” The figure of the fountain of life with the teleological</w:t>
      </w:r>
      <w:r w:rsidRPr="009D0816">
        <w:rPr>
          <w:rFonts w:ascii="SBL Hebrew" w:hAnsi="SBL Hebrew" w:cs="SBL Hebrew"/>
          <w:color w:val="008080"/>
          <w:sz w:val="28"/>
          <w:szCs w:val="28"/>
          <w:rtl/>
          <w:lang w:bidi="he-IL"/>
        </w:rPr>
        <w:t xml:space="preserve"> לסור וגוי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of the end and consequence of the action) is repeated 14:27. The common non-biblical figure of the </w:t>
      </w:r>
      <w:r w:rsidRPr="00DD5980">
        <w:rPr>
          <w:rFonts w:ascii="Times New Roman" w:hAnsi="Times New Roman" w:cs="Times New Roman"/>
          <w:i/>
          <w:iCs/>
          <w:color w:val="000000"/>
          <w:sz w:val="24"/>
          <w:szCs w:val="24"/>
        </w:rPr>
        <w:t xml:space="preserve">laquei mortis </w:t>
      </w:r>
      <w:r w:rsidRPr="00DD5980">
        <w:rPr>
          <w:rFonts w:ascii="Times New Roman" w:hAnsi="Times New Roman" w:cs="Times New Roman"/>
          <w:color w:val="000000"/>
          <w:sz w:val="24"/>
          <w:szCs w:val="24"/>
        </w:rPr>
        <w:t>leads also to the idea of death as</w:t>
      </w:r>
      <w:r w:rsidRPr="009D0816">
        <w:rPr>
          <w:rFonts w:ascii="SBL Hebrew" w:hAnsi="SBL Hebrew" w:cs="SBL Hebrew"/>
          <w:color w:val="008080"/>
          <w:sz w:val="28"/>
          <w:szCs w:val="28"/>
          <w:rtl/>
          <w:lang w:bidi="he-IL"/>
        </w:rPr>
        <w:t xml:space="preserve"> יקוּשׁ </w:t>
      </w:r>
      <w:r w:rsidRPr="00DD5980">
        <w:rPr>
          <w:rFonts w:ascii="Times New Roman" w:hAnsi="Times New Roman" w:cs="Times New Roman"/>
          <w:color w:val="000000"/>
          <w:sz w:val="24"/>
          <w:szCs w:val="24"/>
        </w:rPr>
        <w:t>[a fowler], Psa. 91:3. If it is not here a mere formula for the dangers of death (Hitzig), then the proverb is designed to state that the life which springs from the doctrine of the wise man as from a fountain of health, for the disciple who will receive it, communicates to him knowledge and strength, to know where the snares of destruction lie, and to hasten with vigorous steps away when they threaten to entangle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Four proverbs follow, whose connection appears to have been occasioned by the sound of their words (</w:t>
      </w:r>
      <w:r w:rsidRPr="009D0816">
        <w:rPr>
          <w:rFonts w:ascii="SBL Hebrew" w:hAnsi="SBL Hebrew" w:cs="SBL Hebrew"/>
          <w:color w:val="008080"/>
          <w:sz w:val="28"/>
          <w:szCs w:val="28"/>
          <w:rtl/>
          <w:lang w:bidi="he-IL"/>
        </w:rPr>
        <w:t>רישׁ</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רשׁע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ברע</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בדעת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כל</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שׂכל</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15 Fine prudence produceth favour;</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way of the malicious is uncultivated.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13:15]]</w:t>
      </w:r>
      <w:r w:rsidR="00102D00" w:rsidRPr="00DD5980">
        <w:t xml:space="preserve">Pro. 13:15.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שׂכֶל טוֹב </w:t>
      </w:r>
      <w:r w:rsidRPr="00DD5980">
        <w:rPr>
          <w:rFonts w:ascii="Times New Roman" w:hAnsi="Times New Roman" w:cs="Times New Roman"/>
          <w:color w:val="000000"/>
          <w:sz w:val="24"/>
          <w:szCs w:val="24"/>
        </w:rPr>
        <w:t xml:space="preserve">(thus to be punctuated, without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after Codd. and old editions), vid., p. 60; for the most part it corresponds with that which in a deep ethical sense we call fine culture. Regarding</w:t>
      </w:r>
      <w:r w:rsidRPr="009D0816">
        <w:rPr>
          <w:rFonts w:ascii="SBL Hebrew" w:hAnsi="SBL Hebrew" w:cs="SBL Hebrew"/>
          <w:color w:val="008080"/>
          <w:sz w:val="28"/>
          <w:szCs w:val="28"/>
          <w:rtl/>
          <w:lang w:bidi="he-IL"/>
        </w:rPr>
        <w:t xml:space="preserve">יתן </w:t>
      </w:r>
      <w:r w:rsidRPr="00DD5980">
        <w:rPr>
          <w:rFonts w:ascii="Times New Roman" w:hAnsi="Times New Roman" w:cs="Times New Roman"/>
          <w:color w:val="000000"/>
          <w:sz w:val="24"/>
          <w:szCs w:val="24"/>
        </w:rPr>
        <w:t>, vid., at 10:10: it is not used here, as there, impersonally, but has a personal subject: he brings forth, causes. Fine culture, which shows men how to take the right side and in all circumstances to strike the right key, exercises a kindly heart-winning influence, not merely, as would be expressed by</w:t>
      </w:r>
      <w:r w:rsidRPr="009D0816">
        <w:rPr>
          <w:rFonts w:ascii="SBL Hebrew" w:hAnsi="SBL Hebrew" w:cs="SBL Hebrew"/>
          <w:color w:val="008080"/>
          <w:sz w:val="28"/>
          <w:szCs w:val="28"/>
          <w:rtl/>
          <w:lang w:bidi="he-IL"/>
        </w:rPr>
        <w:t xml:space="preserve">ימְצָא חן </w:t>
      </w:r>
      <w:r w:rsidRPr="00DD5980">
        <w:rPr>
          <w:rFonts w:ascii="Times New Roman" w:hAnsi="Times New Roman" w:cs="Times New Roman"/>
          <w:color w:val="000000"/>
          <w:sz w:val="24"/>
          <w:szCs w:val="24"/>
        </w:rPr>
        <w:t>, to the benefit of its possessor, but, as is expressed by</w:t>
      </w:r>
      <w:r w:rsidRPr="009D0816">
        <w:rPr>
          <w:rFonts w:ascii="SBL Hebrew" w:hAnsi="SBL Hebrew" w:cs="SBL Hebrew"/>
          <w:color w:val="008080"/>
          <w:sz w:val="28"/>
          <w:szCs w:val="28"/>
          <w:rtl/>
          <w:lang w:bidi="he-IL"/>
        </w:rPr>
        <w:t xml:space="preserve">יתן חן </w:t>
      </w:r>
      <w:r w:rsidRPr="00DD5980">
        <w:rPr>
          <w:rFonts w:ascii="Times New Roman" w:hAnsi="Times New Roman" w:cs="Times New Roman"/>
          <w:color w:val="000000"/>
          <w:sz w:val="24"/>
          <w:szCs w:val="24"/>
        </w:rPr>
        <w:t>, such as removes generally a partition wall and brings men closer to one another. The</w:t>
      </w:r>
      <w:r w:rsidRPr="009D0816">
        <w:rPr>
          <w:rFonts w:ascii="SBL Hebrew" w:hAnsi="SBL Hebrew" w:cs="SBL Hebrew"/>
          <w:color w:val="008080"/>
          <w:sz w:val="28"/>
          <w:szCs w:val="28"/>
          <w:rtl/>
          <w:lang w:bidi="he-IL"/>
        </w:rPr>
        <w:t xml:space="preserve"> איתָן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perennis</w:t>
      </w:r>
      <w:r w:rsidRPr="00DD5980">
        <w:rPr>
          <w:rFonts w:ascii="Times New Roman" w:hAnsi="Times New Roman" w:cs="Times New Roman"/>
          <w:color w:val="000000"/>
          <w:sz w:val="24"/>
          <w:szCs w:val="24"/>
        </w:rPr>
        <w:t>], touching it both for the eye and the ear, forms the contrast to</w:t>
      </w:r>
      <w:r w:rsidRPr="009D0816">
        <w:rPr>
          <w:rFonts w:ascii="SBL Hebrew" w:hAnsi="SBL Hebrew" w:cs="SBL Hebrew"/>
          <w:color w:val="008080"/>
          <w:sz w:val="28"/>
          <w:szCs w:val="28"/>
          <w:rtl/>
          <w:lang w:bidi="he-IL"/>
        </w:rPr>
        <w:t xml:space="preserve">יתן חן </w:t>
      </w:r>
      <w:r w:rsidRPr="00DD5980">
        <w:rPr>
          <w:rFonts w:ascii="Times New Roman" w:hAnsi="Times New Roman" w:cs="Times New Roman"/>
          <w:color w:val="000000"/>
          <w:sz w:val="24"/>
          <w:szCs w:val="24"/>
        </w:rPr>
        <w:t>. This word, an elative formation from</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wtn</w:t>
      </w:r>
      <w:r w:rsidRPr="00DD5980">
        <w:rPr>
          <w:rFonts w:ascii="Times New Roman" w:hAnsi="Times New Roman" w:cs="Times New Roman"/>
          <w:color w:val="000000"/>
          <w:sz w:val="24"/>
          <w:szCs w:val="24"/>
        </w:rPr>
        <w:t>, denotes that which stretches itself far, and that with reference to time: that which remains the same during the course of time. “That which does not change in time, continuing the same, according to its nature, strong, firm, and thus</w:t>
      </w:r>
      <w:r w:rsidRPr="009D0816">
        <w:rPr>
          <w:rFonts w:ascii="SBL Hebrew" w:hAnsi="SBL Hebrew" w:cs="SBL Hebrew"/>
          <w:color w:val="008080"/>
          <w:sz w:val="28"/>
          <w:szCs w:val="28"/>
          <w:rtl/>
          <w:lang w:bidi="he-IL"/>
        </w:rPr>
        <w:t xml:space="preserve"> איתן </w:t>
      </w:r>
      <w:r w:rsidRPr="00DD5980">
        <w:rPr>
          <w:rFonts w:ascii="Times New Roman" w:hAnsi="Times New Roman" w:cs="Times New Roman"/>
          <w:color w:val="000000"/>
          <w:sz w:val="24"/>
          <w:szCs w:val="24"/>
        </w:rPr>
        <w:t xml:space="preserve">becomes the designation of the enduring and the solid, whose quality remains always the same.” Thus Orelli, </w:t>
      </w:r>
      <w:r w:rsidRPr="00DD5980">
        <w:rPr>
          <w:rFonts w:ascii="Times New Roman" w:hAnsi="Times New Roman" w:cs="Times New Roman"/>
          <w:i/>
          <w:iCs/>
          <w:color w:val="000000"/>
          <w:sz w:val="24"/>
          <w:szCs w:val="24"/>
        </w:rPr>
        <w:t>Die hebr. Synonyme der Zeit u. Ewigkeit</w:t>
      </w:r>
      <w:r w:rsidRPr="00DD5980">
        <w:rPr>
          <w:rFonts w:ascii="Times New Roman" w:hAnsi="Times New Roman" w:cs="Times New Roman"/>
          <w:color w:val="000000"/>
          <w:sz w:val="24"/>
          <w:szCs w:val="24"/>
        </w:rPr>
        <w:t>, 1871. But that in the passage before us it denotes the way of the</w:t>
      </w:r>
      <w:r w:rsidRPr="009D0816">
        <w:rPr>
          <w:rFonts w:ascii="SBL Hebrew" w:hAnsi="SBL Hebrew" w:cs="SBL Hebrew"/>
          <w:color w:val="008080"/>
          <w:sz w:val="28"/>
          <w:szCs w:val="28"/>
          <w:rtl/>
          <w:lang w:bidi="he-IL"/>
        </w:rPr>
        <w:t xml:space="preserve"> בגדים </w:t>
      </w:r>
      <w:r w:rsidRPr="00DD5980">
        <w:rPr>
          <w:rFonts w:ascii="Times New Roman" w:hAnsi="Times New Roman" w:cs="Times New Roman"/>
          <w:color w:val="000000"/>
          <w:sz w:val="24"/>
          <w:szCs w:val="24"/>
        </w:rPr>
        <w:t xml:space="preserve">as “endlessly going forward,” the explanation of Orelli, after Böttcher </w:t>
      </w:r>
      <w:r w:rsidRPr="00DD5980">
        <w:rPr>
          <w:rFonts w:ascii="Times New Roman" w:hAnsi="Times New Roman" w:cs="Times New Roman"/>
          <w:i/>
          <w:iCs/>
          <w:color w:val="000000"/>
          <w:sz w:val="24"/>
          <w:szCs w:val="24"/>
        </w:rPr>
        <w:t>(Collectanea</w:t>
      </w:r>
      <w:r w:rsidRPr="00DD5980">
        <w:rPr>
          <w:rFonts w:ascii="Times New Roman" w:hAnsi="Times New Roman" w:cs="Times New Roman"/>
          <w:color w:val="000000"/>
          <w:sz w:val="24"/>
          <w:szCs w:val="24"/>
        </w:rPr>
        <w:t xml:space="preserve">, p. 135), is withdrawn by the latter in the new </w:t>
      </w:r>
      <w:r w:rsidRPr="00DD5980">
        <w:rPr>
          <w:rFonts w:ascii="Times New Roman" w:hAnsi="Times New Roman" w:cs="Times New Roman"/>
          <w:i/>
          <w:iCs/>
          <w:color w:val="000000"/>
          <w:sz w:val="24"/>
          <w:szCs w:val="24"/>
        </w:rPr>
        <w:t xml:space="preserve">Aehrenlese </w:t>
      </w:r>
      <w:r w:rsidRPr="00DD5980">
        <w:rPr>
          <w:rFonts w:ascii="Times New Roman" w:hAnsi="Times New Roman" w:cs="Times New Roman"/>
          <w:color w:val="000000"/>
          <w:sz w:val="24"/>
          <w:szCs w:val="24"/>
        </w:rPr>
        <w:t>(where he reads</w:t>
      </w:r>
      <w:r w:rsidRPr="009D0816">
        <w:rPr>
          <w:rFonts w:ascii="SBL Hebrew" w:hAnsi="SBL Hebrew" w:cs="SBL Hebrew"/>
          <w:color w:val="008080"/>
          <w:sz w:val="28"/>
          <w:szCs w:val="28"/>
          <w:rtl/>
          <w:lang w:bidi="he-IL"/>
        </w:rPr>
        <w:t xml:space="preserve">ריב איתן </w:t>
      </w:r>
      <w:r w:rsidRPr="00DD5980">
        <w:rPr>
          <w:rFonts w:ascii="Times New Roman" w:hAnsi="Times New Roman" w:cs="Times New Roman"/>
          <w:color w:val="000000"/>
          <w:sz w:val="24"/>
          <w:szCs w:val="24"/>
        </w:rPr>
        <w:t>, “constant strife”). And</w:t>
      </w:r>
      <w:r w:rsidRPr="009D0816">
        <w:rPr>
          <w:rFonts w:ascii="SBL Hebrew" w:hAnsi="SBL Hebrew" w:cs="SBL Hebrew"/>
          <w:color w:val="008080"/>
          <w:sz w:val="28"/>
          <w:szCs w:val="28"/>
          <w:rtl/>
          <w:lang w:bidi="he-IL"/>
        </w:rPr>
        <w:t xml:space="preserve"> נחל איתן </w:t>
      </w:r>
      <w:r w:rsidRPr="00DD5980">
        <w:rPr>
          <w:rFonts w:ascii="Times New Roman" w:hAnsi="Times New Roman" w:cs="Times New Roman"/>
          <w:color w:val="000000"/>
          <w:sz w:val="24"/>
          <w:szCs w:val="24"/>
        </w:rPr>
        <w:t>(</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21:4) does not mean “a brook, the existence of which is not dependent on the weather and the season of the year,” at least not in accordance with the traditional meaning which is given </w:t>
      </w:r>
      <w:r w:rsidRPr="00DD5980">
        <w:rPr>
          <w:rFonts w:ascii="Times New Roman" w:hAnsi="Times New Roman" w:cs="Times New Roman"/>
          <w:i/>
          <w:iCs/>
          <w:color w:val="000000"/>
          <w:sz w:val="24"/>
          <w:szCs w:val="24"/>
        </w:rPr>
        <w:t xml:space="preserve">Sota </w:t>
      </w:r>
      <w:r w:rsidRPr="00DD5980">
        <w:rPr>
          <w:rFonts w:ascii="Times New Roman" w:hAnsi="Times New Roman" w:cs="Times New Roman"/>
          <w:color w:val="000000"/>
          <w:sz w:val="24"/>
          <w:szCs w:val="24"/>
        </w:rPr>
        <w:t>ix. 5 (cf. the Gemara), but a stony valley; for the Mishna says</w:t>
      </w:r>
      <w:r w:rsidRPr="009D0816">
        <w:rPr>
          <w:rFonts w:ascii="SBL Hebrew" w:hAnsi="SBL Hebrew" w:cs="SBL Hebrew"/>
          <w:color w:val="008080"/>
          <w:sz w:val="28"/>
          <w:szCs w:val="28"/>
          <w:rtl/>
          <w:lang w:bidi="he-IL"/>
        </w:rPr>
        <w:t xml:space="preserve">איתן כמשׁמעו קשׁה </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 xml:space="preserve"> איתן </w:t>
      </w:r>
      <w:r w:rsidRPr="00DD5980">
        <w:rPr>
          <w:rFonts w:ascii="Times New Roman" w:hAnsi="Times New Roman" w:cs="Times New Roman"/>
          <w:color w:val="000000"/>
          <w:sz w:val="24"/>
          <w:szCs w:val="24"/>
        </w:rPr>
        <w:t>is here, according to its verbal meaning, equivalent to</w:t>
      </w:r>
      <w:r w:rsidRPr="009D0816">
        <w:rPr>
          <w:rFonts w:ascii="SBL Hebrew" w:hAnsi="SBL Hebrew" w:cs="SBL Hebrew"/>
          <w:color w:val="008080"/>
          <w:sz w:val="28"/>
          <w:szCs w:val="28"/>
          <w:rtl/>
          <w:lang w:bidi="he-IL"/>
        </w:rPr>
        <w:t xml:space="preserve"> קשׁה </w:t>
      </w:r>
      <w:r w:rsidRPr="00DD5980">
        <w:rPr>
          <w:rFonts w:ascii="Times New Roman" w:hAnsi="Times New Roman" w:cs="Times New Roman"/>
          <w:color w:val="000000"/>
          <w:sz w:val="24"/>
          <w:szCs w:val="24"/>
        </w:rPr>
        <w:t>(hard). We are of the opinion that here, in the midst of the discussion of the law of the</w:t>
      </w:r>
      <w:r w:rsidRPr="009D0816">
        <w:rPr>
          <w:rFonts w:ascii="SBL Hebrew" w:hAnsi="SBL Hebrew" w:cs="SBL Hebrew"/>
          <w:color w:val="008080"/>
          <w:sz w:val="28"/>
          <w:szCs w:val="28"/>
          <w:rtl/>
          <w:lang w:bidi="he-IL"/>
        </w:rPr>
        <w:t xml:space="preserve"> עגלה ערופה </w:t>
      </w:r>
      <w:r w:rsidRPr="00DD5980">
        <w:rPr>
          <w:rFonts w:ascii="Times New Roman" w:hAnsi="Times New Roman" w:cs="Times New Roman"/>
          <w:color w:val="000000"/>
          <w:sz w:val="24"/>
          <w:szCs w:val="24"/>
        </w:rPr>
        <w:t>(the ritual for the atonement of a murder perpetrated by an unknown hand), the same meaning of the</w:t>
      </w:r>
      <w:r w:rsidRPr="009D0816">
        <w:rPr>
          <w:rFonts w:ascii="SBL Hebrew" w:hAnsi="SBL Hebrew" w:cs="SBL Hebrew"/>
          <w:color w:val="008080"/>
          <w:sz w:val="28"/>
          <w:szCs w:val="28"/>
          <w:rtl/>
          <w:lang w:bidi="he-IL"/>
        </w:rPr>
        <w:t xml:space="preserve"> איתן </w:t>
      </w:r>
      <w:r w:rsidRPr="00DD5980">
        <w:rPr>
          <w:rFonts w:ascii="Times New Roman" w:hAnsi="Times New Roman" w:cs="Times New Roman"/>
          <w:color w:val="000000"/>
          <w:sz w:val="24"/>
          <w:szCs w:val="24"/>
        </w:rPr>
        <w:t>is certified which is to be adopted in the passage before us. Maimuni</w:t>
      </w:r>
      <w:r w:rsidR="00704DE8">
        <w:rPr>
          <w:rStyle w:val="FootnoteReference"/>
          <w:rFonts w:ascii="Times New Roman" w:hAnsi="Times New Roman" w:cs="Times New Roman"/>
          <w:color w:val="000000"/>
          <w:sz w:val="24"/>
          <w:szCs w:val="24"/>
        </w:rPr>
        <w:footnoteReference w:id="113"/>
      </w:r>
      <w:r w:rsidR="00704DE8" w:rsidRPr="00DD5980">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(in </w:t>
      </w:r>
      <w:r w:rsidRPr="00DD5980">
        <w:rPr>
          <w:rFonts w:ascii="Times New Roman" w:hAnsi="Times New Roman" w:cs="Times New Roman"/>
          <w:i/>
          <w:iCs/>
          <w:color w:val="000000"/>
          <w:sz w:val="24"/>
          <w:szCs w:val="24"/>
        </w:rPr>
        <w:t xml:space="preserve">Sota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Hilchoth Rozeach </w:t>
      </w:r>
      <w:r w:rsidRPr="00DD5980">
        <w:rPr>
          <w:rFonts w:ascii="Times New Roman" w:hAnsi="Times New Roman" w:cs="Times New Roman"/>
          <w:color w:val="000000"/>
          <w:sz w:val="24"/>
          <w:szCs w:val="24"/>
        </w:rPr>
        <w:t xml:space="preserve">ix. 2) indeed, with the Mishna and Gemara, thinks the meaning of a “strong rushing </w:t>
      </w:r>
      <w:r w:rsidRPr="00DD5980">
        <w:rPr>
          <w:rFonts w:ascii="LSBTrans" w:hAnsi="LSBTrans" w:cs="LSBTrans"/>
          <w:color w:val="000000"/>
          <w:sz w:val="24"/>
          <w:szCs w:val="24"/>
        </w:rPr>
        <w:t xml:space="preserve">waÑdy” </w:t>
      </w:r>
      <w:r w:rsidRPr="00DD5980">
        <w:rPr>
          <w:rFonts w:ascii="Times New Roman" w:hAnsi="Times New Roman" w:cs="Times New Roman"/>
          <w:color w:val="000000"/>
          <w:sz w:val="24"/>
          <w:szCs w:val="24"/>
        </w:rPr>
        <w:t>to be compatible; but</w:t>
      </w:r>
      <w:r w:rsidRPr="009D0816">
        <w:rPr>
          <w:rFonts w:ascii="SBL Hebrew" w:hAnsi="SBL Hebrew" w:cs="SBL Hebrew"/>
          <w:color w:val="008080"/>
          <w:sz w:val="28"/>
          <w:szCs w:val="28"/>
          <w:rtl/>
          <w:lang w:bidi="he-IL"/>
        </w:rPr>
        <w:t xml:space="preserve"> קשׁה </w:t>
      </w:r>
      <w:r w:rsidRPr="00DD5980">
        <w:rPr>
          <w:rFonts w:ascii="Times New Roman" w:hAnsi="Times New Roman" w:cs="Times New Roman"/>
          <w:color w:val="000000"/>
          <w:sz w:val="24"/>
          <w:szCs w:val="24"/>
        </w:rPr>
        <w:t xml:space="preserve">is a word which more naturally denotes the property of the ground than of a river, and the description,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21:4: in a</w:t>
      </w:r>
      <w:r w:rsidRPr="009D0816">
        <w:rPr>
          <w:rFonts w:ascii="SBL Hebrew" w:hAnsi="SBL Hebrew" w:cs="SBL Hebrew"/>
          <w:color w:val="008080"/>
          <w:sz w:val="28"/>
          <w:szCs w:val="28"/>
          <w:rtl/>
          <w:lang w:bidi="he-IL"/>
        </w:rPr>
        <w:t xml:space="preserve">נחל איתן </w:t>
      </w:r>
      <w:r w:rsidRPr="00DD5980">
        <w:rPr>
          <w:rFonts w:ascii="Times New Roman" w:hAnsi="Times New Roman" w:cs="Times New Roman"/>
          <w:color w:val="000000"/>
          <w:sz w:val="24"/>
          <w:szCs w:val="24"/>
        </w:rPr>
        <w:t>, in which there is no tillage and sowing, demands for</w:t>
      </w:r>
      <w:r w:rsidRPr="009D0816">
        <w:rPr>
          <w:rFonts w:ascii="SBL Hebrew" w:hAnsi="SBL Hebrew" w:cs="SBL Hebrew"/>
          <w:color w:val="008080"/>
          <w:sz w:val="28"/>
          <w:szCs w:val="28"/>
          <w:rtl/>
          <w:lang w:bidi="he-IL"/>
        </w:rPr>
        <w:t xml:space="preserve"> נחל </w:t>
      </w:r>
      <w:r w:rsidRPr="00DD5980">
        <w:rPr>
          <w:rFonts w:ascii="Times New Roman" w:hAnsi="Times New Roman" w:cs="Times New Roman"/>
          <w:color w:val="000000"/>
          <w:sz w:val="24"/>
          <w:szCs w:val="24"/>
        </w:rPr>
        <w:t>here the idea of the valley, and not primarily that of the valley-brook. According to this tradition, the Targum places a</w:t>
      </w:r>
      <w:r w:rsidRPr="009D0816">
        <w:rPr>
          <w:rFonts w:ascii="SBL Hebrew" w:hAnsi="SBL Hebrew" w:cs="SBL Hebrew"/>
          <w:color w:val="008080"/>
          <w:sz w:val="28"/>
          <w:szCs w:val="28"/>
          <w:rtl/>
          <w:lang w:bidi="he-IL"/>
        </w:rPr>
        <w:t xml:space="preserve"> תַּקִּיפָא </w:t>
      </w:r>
      <w:r w:rsidRPr="00DD5980">
        <w:rPr>
          <w:rFonts w:ascii="Times New Roman" w:hAnsi="Times New Roman" w:cs="Times New Roman"/>
          <w:color w:val="000000"/>
          <w:sz w:val="24"/>
          <w:szCs w:val="24"/>
        </w:rPr>
        <w:t>in the Peshito translation of 15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and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translates, after Kimchi, </w:t>
      </w:r>
      <w:r w:rsidRPr="00DD5980">
        <w:rPr>
          <w:rFonts w:ascii="SBL Greek" w:hAnsi="SBL Greek" w:cs="Times New Roman"/>
          <w:color w:val="0000FF"/>
          <w:sz w:val="24"/>
          <w:szCs w:val="24"/>
          <w:lang w:val="el-GR"/>
        </w:rPr>
        <w:t>ὁδὸς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ἀνταρτῶν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w:t>
      </w:r>
      <w:r w:rsidRPr="00DD5980">
        <w:rPr>
          <w:rFonts w:ascii="SBL Greek" w:hAnsi="SBL Greek" w:cs="Times New Roman"/>
          <w:color w:val="0000FF"/>
          <w:sz w:val="24"/>
          <w:szCs w:val="24"/>
          <w:lang w:val="el-GR"/>
        </w:rPr>
        <w:t>ἀνταργής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from </w:t>
      </w:r>
      <w:r w:rsidRPr="00DD5980">
        <w:rPr>
          <w:rFonts w:ascii="SBL Greek" w:hAnsi="SBL Greek" w:cs="Times New Roman"/>
          <w:color w:val="0000FF"/>
          <w:sz w:val="24"/>
          <w:szCs w:val="24"/>
          <w:lang w:val="el-GR"/>
        </w:rPr>
        <w:t>ἀνταίρειν</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ἰσχυρα</w:t>
      </w:r>
      <w:r w:rsidRPr="00DD5980">
        <w:rPr>
          <w:rFonts w:ascii="Times New Roman" w:hAnsi="Times New Roman" w:cs="Times New Roman"/>
          <w:color w:val="000000"/>
          <w:sz w:val="24"/>
          <w:szCs w:val="24"/>
        </w:rPr>
        <w:t>. The fundamental idea of remaining like itself, continuing, passes over into the idea of the firm, the hard, so that</w:t>
      </w:r>
      <w:r w:rsidRPr="009D0816">
        <w:rPr>
          <w:rFonts w:ascii="SBL Hebrew" w:hAnsi="SBL Hebrew" w:cs="SBL Hebrew"/>
          <w:color w:val="008080"/>
          <w:sz w:val="28"/>
          <w:szCs w:val="28"/>
          <w:rtl/>
          <w:lang w:bidi="he-IL"/>
        </w:rPr>
        <w:t xml:space="preserve"> איתן </w:t>
      </w:r>
      <w:r w:rsidRPr="00DD5980">
        <w:rPr>
          <w:rFonts w:ascii="Times New Roman" w:hAnsi="Times New Roman" w:cs="Times New Roman"/>
          <w:color w:val="000000"/>
          <w:sz w:val="24"/>
          <w:szCs w:val="24"/>
        </w:rPr>
        <w:t>is a word that interchanges with</w:t>
      </w:r>
      <w:r w:rsidRPr="009D0816">
        <w:rPr>
          <w:rFonts w:ascii="SBL Hebrew" w:hAnsi="SBL Hebrew" w:cs="SBL Hebrew"/>
          <w:color w:val="008080"/>
          <w:sz w:val="28"/>
          <w:szCs w:val="28"/>
          <w:rtl/>
          <w:lang w:bidi="he-IL"/>
        </w:rPr>
        <w:t xml:space="preserve">סלע </w:t>
      </w:r>
      <w:r w:rsidRPr="00DD5980">
        <w:rPr>
          <w:rFonts w:ascii="Times New Roman" w:hAnsi="Times New Roman" w:cs="Times New Roman"/>
          <w:color w:val="000000"/>
          <w:sz w:val="24"/>
          <w:szCs w:val="24"/>
        </w:rPr>
        <w:t>, Num. 24:21, and serves as a figurative designation of the rocky mountains, Jer. 49:19, and the rocky framework of the earth, Mic. 6:2. Thus the meaning of hardness (</w:t>
      </w:r>
      <w:r w:rsidRPr="00DD5980">
        <w:rPr>
          <w:rFonts w:ascii="SBL Greek" w:hAnsi="SBL Greek" w:cs="Times New Roman"/>
          <w:color w:val="0000FF"/>
          <w:sz w:val="24"/>
          <w:szCs w:val="24"/>
          <w:lang w:val="el-GR"/>
        </w:rPr>
        <w:t>πετρῶδες</w:t>
      </w:r>
      <w:r w:rsidRPr="00DD5980">
        <w:rPr>
          <w:rFonts w:ascii="Times New Roman" w:hAnsi="Times New Roman" w:cs="Times New Roman"/>
          <w:color w:val="000000"/>
          <w:sz w:val="24"/>
          <w:szCs w:val="24"/>
        </w:rPr>
        <w:t xml:space="preserve">, Mat. 13:5) connects itself with the word, and at the same time, according to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21:4, of the uncultivable and the uncultivated. The way of the</w:t>
      </w:r>
      <w:r w:rsidRPr="009D0816">
        <w:rPr>
          <w:rFonts w:ascii="SBL Hebrew" w:hAnsi="SBL Hebrew" w:cs="SBL Hebrew"/>
          <w:color w:val="008080"/>
          <w:sz w:val="28"/>
          <w:szCs w:val="28"/>
          <w:rtl/>
          <w:lang w:bidi="he-IL"/>
        </w:rPr>
        <w:t xml:space="preserve">בֹּגְדִים </w:t>
      </w:r>
      <w:r w:rsidRPr="00DD5980">
        <w:rPr>
          <w:rFonts w:ascii="Times New Roman" w:hAnsi="Times New Roman" w:cs="Times New Roman"/>
          <w:color w:val="000000"/>
          <w:sz w:val="24"/>
          <w:szCs w:val="24"/>
        </w:rPr>
        <w:t>, the treacherous (vid., p. 60), i.e., the manner in which they transact with men, is stiff, as hard as stone, and repulsive; they follow selfish views, never placing themselves in sympathy with the condition of their neighbour; they are without the tenderness which is connected with fine culture; they remain destitute of feeling in things which, as we say, would soften a stone. It is unnecessary to give a catalogue of the different meanings of this</w:t>
      </w:r>
      <w:r w:rsidRPr="009D0816">
        <w:rPr>
          <w:rFonts w:ascii="SBL Hebrew" w:hAnsi="SBL Hebrew" w:cs="SBL Hebrew"/>
          <w:color w:val="008080"/>
          <w:sz w:val="28"/>
          <w:szCs w:val="28"/>
          <w:rtl/>
          <w:lang w:bidi="he-IL"/>
        </w:rPr>
        <w:t xml:space="preserve">איתן </w:t>
      </w:r>
      <w:r w:rsidRPr="00DD5980">
        <w:rPr>
          <w:rFonts w:ascii="Times New Roman" w:hAnsi="Times New Roman" w:cs="Times New Roman"/>
          <w:color w:val="000000"/>
          <w:sz w:val="24"/>
          <w:szCs w:val="24"/>
        </w:rPr>
        <w:t xml:space="preserve">, such as </w:t>
      </w:r>
      <w:r w:rsidRPr="00DD5980">
        <w:rPr>
          <w:rFonts w:ascii="Times New Roman" w:hAnsi="Times New Roman" w:cs="Times New Roman"/>
          <w:i/>
          <w:iCs/>
          <w:color w:val="000000"/>
          <w:sz w:val="24"/>
          <w:szCs w:val="24"/>
        </w:rPr>
        <w:t xml:space="preserve">vorago </w:t>
      </w:r>
      <w:r w:rsidRPr="00DD5980">
        <w:rPr>
          <w:rFonts w:ascii="Times New Roman" w:hAnsi="Times New Roman" w:cs="Times New Roman"/>
          <w:color w:val="000000"/>
          <w:sz w:val="24"/>
          <w:szCs w:val="24"/>
        </w:rPr>
        <w:t xml:space="preserve">(Jerome), a standing bog (Umbreit), and ever trodden way (Bertheau), etc.; Schultens offers, as frequently, the relatively best: </w:t>
      </w:r>
      <w:r w:rsidRPr="00DD5980">
        <w:rPr>
          <w:rFonts w:ascii="Times New Roman" w:hAnsi="Times New Roman" w:cs="Times New Roman"/>
          <w:i/>
          <w:iCs/>
          <w:color w:val="000000"/>
          <w:sz w:val="24"/>
          <w:szCs w:val="24"/>
        </w:rPr>
        <w:t>at via perfidorum pertinacissime tensum</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יתן </w:t>
      </w:r>
      <w:r w:rsidRPr="00DD5980">
        <w:rPr>
          <w:rFonts w:ascii="Times New Roman" w:hAnsi="Times New Roman" w:cs="Times New Roman"/>
          <w:color w:val="000000"/>
          <w:sz w:val="24"/>
          <w:szCs w:val="24"/>
        </w:rPr>
        <w:t>does not mean to strain, but to extend. The LXX has between 15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15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interpolation: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γνῶναι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νόμον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διανοίας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ἐστὶν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ἀγαθῆς</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Every prudent</w:t>
      </w:r>
      <w:r w:rsidR="003E2D2D">
        <w:rPr>
          <w:rFonts w:ascii="Times New Roman" w:hAnsi="Times New Roman" w:cs="Times New Roman"/>
          <w:b/>
          <w:bCs/>
          <w:i/>
          <w:iCs/>
          <w:color w:val="00007F"/>
          <w:sz w:val="24"/>
          <w:szCs w:val="24"/>
        </w:rPr>
        <w:t xml:space="preserve"> man acteth with understanding;</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fool spreadeth abroad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13:16]]</w:t>
      </w:r>
      <w:r w:rsidR="00102D00" w:rsidRPr="00DD5980">
        <w:t>Pro. 13:16.</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reads, with the Syr. (but not the Targ.) and Jerome,</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i/>
          <w:iCs/>
          <w:color w:val="000000"/>
          <w:sz w:val="24"/>
          <w:szCs w:val="24"/>
        </w:rPr>
        <w:t>(omnia agit</w:t>
      </w:r>
      <w:r w:rsidRPr="00DD5980">
        <w:rPr>
          <w:rFonts w:ascii="Times New Roman" w:hAnsi="Times New Roman" w:cs="Times New Roman"/>
          <w:color w:val="000000"/>
          <w:sz w:val="24"/>
          <w:szCs w:val="24"/>
        </w:rPr>
        <w:t>), but contrary to the Hebr. syntax. The</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color w:val="000000"/>
          <w:sz w:val="24"/>
          <w:szCs w:val="24"/>
        </w:rPr>
        <w:t>is not feeble and useless, but means that he always acts</w:t>
      </w:r>
      <w:r w:rsidRPr="009D0816">
        <w:rPr>
          <w:rFonts w:ascii="SBL Hebrew" w:hAnsi="SBL Hebrew" w:cs="SBL Hebrew"/>
          <w:color w:val="008080"/>
          <w:sz w:val="28"/>
          <w:szCs w:val="28"/>
          <w:rtl/>
          <w:lang w:bidi="he-IL"/>
        </w:rPr>
        <w:t xml:space="preserve">בִּדַאַת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mit Bedacht </w:t>
      </w:r>
      <w:r w:rsidRPr="00DD5980">
        <w:rPr>
          <w:rFonts w:ascii="Times New Roman" w:hAnsi="Times New Roman" w:cs="Times New Roman"/>
          <w:color w:val="000000"/>
          <w:sz w:val="24"/>
          <w:szCs w:val="24"/>
        </w:rPr>
        <w:t xml:space="preserve">[with judgment] </w:t>
      </w:r>
      <w:r w:rsidRPr="00DD5980">
        <w:rPr>
          <w:rFonts w:ascii="Times New Roman" w:hAnsi="Times New Roman" w:cs="Times New Roman"/>
          <w:i/>
          <w:iCs/>
          <w:color w:val="000000"/>
          <w:sz w:val="24"/>
          <w:szCs w:val="24"/>
        </w:rPr>
        <w:t>(opp.</w:t>
      </w:r>
      <w:r w:rsidRPr="009D0816">
        <w:rPr>
          <w:rFonts w:ascii="SBL Hebrew" w:hAnsi="SBL Hebrew" w:cs="SBL Hebrew"/>
          <w:b/>
          <w:color w:val="008080"/>
          <w:sz w:val="28"/>
          <w:szCs w:val="28"/>
          <w:rtl/>
          <w:lang w:bidi="he-IL"/>
        </w:rPr>
        <w:t xml:space="preserve">בִּבְלִי דַאַת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inconsulto</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4:42; 19:4), while on the contrary the fool displays folly. 12:23 and 15:2 serve to explain both members of the verse. </w:t>
      </w:r>
      <w:r w:rsidRPr="00DD5980">
        <w:rPr>
          <w:rFonts w:ascii="Times New Roman" w:hAnsi="Times New Roman" w:cs="Times New Roman"/>
          <w:i/>
          <w:iCs/>
          <w:color w:val="000000"/>
          <w:sz w:val="24"/>
          <w:szCs w:val="24"/>
        </w:rPr>
        <w:t xml:space="preserve">Bedächtigkeit </w:t>
      </w:r>
      <w:r w:rsidRPr="00DD5980">
        <w:rPr>
          <w:rFonts w:ascii="Times New Roman" w:hAnsi="Times New Roman" w:cs="Times New Roman"/>
          <w:color w:val="000000"/>
          <w:sz w:val="24"/>
          <w:szCs w:val="24"/>
        </w:rPr>
        <w:t>[judgment] is just knowledge directed to a definite practical end, a clear thought concentrated on a definite point.</w:t>
      </w:r>
      <w:r w:rsidRPr="009D0816">
        <w:rPr>
          <w:rFonts w:ascii="SBL Hebrew" w:hAnsi="SBL Hebrew" w:cs="SBL Hebrew"/>
          <w:color w:val="008080"/>
          <w:sz w:val="28"/>
          <w:szCs w:val="28"/>
          <w:rtl/>
          <w:lang w:bidi="he-IL"/>
        </w:rPr>
        <w:t xml:space="preserve">יקְרָא </w:t>
      </w:r>
      <w:r w:rsidRPr="00DD5980">
        <w:rPr>
          <w:rFonts w:ascii="Times New Roman" w:hAnsi="Times New Roman" w:cs="Times New Roman"/>
          <w:color w:val="000000"/>
          <w:sz w:val="24"/>
          <w:szCs w:val="24"/>
        </w:rPr>
        <w:t>, he calls out, and</w:t>
      </w:r>
      <w:r w:rsidRPr="009D0816">
        <w:rPr>
          <w:rFonts w:ascii="SBL Hebrew" w:hAnsi="SBL Hebrew" w:cs="SBL Hebrew"/>
          <w:color w:val="008080"/>
          <w:sz w:val="28"/>
          <w:szCs w:val="28"/>
          <w:rtl/>
          <w:lang w:bidi="he-IL"/>
        </w:rPr>
        <w:t xml:space="preserve">יבִּיאַ </w:t>
      </w:r>
      <w:r w:rsidRPr="00DD5980">
        <w:rPr>
          <w:rFonts w:ascii="Times New Roman" w:hAnsi="Times New Roman" w:cs="Times New Roman"/>
          <w:color w:val="000000"/>
          <w:sz w:val="24"/>
          <w:szCs w:val="24"/>
        </w:rPr>
        <w:t>, he sputters out, are parallels to</w:t>
      </w:r>
      <w:r w:rsidRPr="009D0816">
        <w:rPr>
          <w:rFonts w:ascii="SBL Hebrew" w:hAnsi="SBL Hebrew" w:cs="SBL Hebrew"/>
          <w:color w:val="008080"/>
          <w:sz w:val="28"/>
          <w:szCs w:val="28"/>
          <w:rtl/>
          <w:lang w:bidi="he-IL"/>
        </w:rPr>
        <w:t xml:space="preserve">יפְרֹשׂ </w:t>
      </w:r>
      <w:r w:rsidRPr="00DD5980">
        <w:rPr>
          <w:rFonts w:ascii="Times New Roman" w:hAnsi="Times New Roman" w:cs="Times New Roman"/>
          <w:color w:val="000000"/>
          <w:sz w:val="24"/>
          <w:szCs w:val="24"/>
        </w:rPr>
        <w:t>. Fleischer:</w:t>
      </w:r>
      <w:r w:rsidRPr="009D0816">
        <w:rPr>
          <w:rFonts w:ascii="SBL Hebrew" w:hAnsi="SBL Hebrew" w:cs="SBL Hebrew"/>
          <w:color w:val="008080"/>
          <w:sz w:val="28"/>
          <w:szCs w:val="28"/>
          <w:rtl/>
          <w:lang w:bidi="he-IL"/>
        </w:rPr>
        <w:t xml:space="preserve">פָּרַשׂ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expandit (opp.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tåawy, intra animum cohibuit</w:t>
      </w:r>
      <w:r w:rsidRPr="00DD5980">
        <w:rPr>
          <w:rFonts w:ascii="Times New Roman" w:hAnsi="Times New Roman" w:cs="Times New Roman"/>
          <w:color w:val="000000"/>
          <w:sz w:val="24"/>
          <w:szCs w:val="24"/>
        </w:rPr>
        <w:t>), as a cloth or paper folded or rolled together, cf. Schiller’</w:t>
      </w:r>
      <w:r w:rsidR="00704DE8">
        <w:rPr>
          <w:rFonts w:ascii="Times New Roman" w:hAnsi="Times New Roman" w:cs="Times New Roman"/>
          <w:color w:val="000000"/>
          <w:sz w:val="24"/>
          <w:szCs w:val="24"/>
        </w:rPr>
        <w:t>s</w:t>
      </w:r>
      <w:r w:rsidR="00704DE8">
        <w:rPr>
          <w:rStyle w:val="FootnoteReference"/>
          <w:rFonts w:ascii="Times New Roman" w:hAnsi="Times New Roman" w:cs="Times New Roman"/>
          <w:color w:val="000000"/>
          <w:sz w:val="24"/>
          <w:szCs w:val="24"/>
        </w:rPr>
        <w:footnoteReference w:id="11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spreads out brightly and splendidly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enveloped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lies in the word something derisive: as the merchant unrolls and spreads out his wares in order to commend them, so the fool does with his foolery, which he had enveloped, i.e., had the greatest interest to keep concealed within himself — he is puffed up therewith.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A godles</w:t>
      </w:r>
      <w:r w:rsidR="003E2D2D">
        <w:rPr>
          <w:rFonts w:ascii="Times New Roman" w:hAnsi="Times New Roman" w:cs="Times New Roman"/>
          <w:b/>
          <w:bCs/>
          <w:i/>
          <w:iCs/>
          <w:color w:val="00007F"/>
          <w:sz w:val="24"/>
          <w:szCs w:val="24"/>
        </w:rPr>
        <w:t>s messenger falls into trouble;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faithful messenger is a cordial.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13:17]]</w:t>
      </w:r>
      <w:r w:rsidR="00102D00" w:rsidRPr="00DD5980">
        <w:t xml:space="preserve">Pro. 13:17.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traditional text, which the translations also give (except Jerome, </w:t>
      </w:r>
      <w:r w:rsidRPr="00DD5980">
        <w:rPr>
          <w:rFonts w:ascii="Times New Roman" w:hAnsi="Times New Roman" w:cs="Times New Roman"/>
          <w:i/>
          <w:iCs/>
          <w:color w:val="000000"/>
          <w:sz w:val="24"/>
          <w:szCs w:val="24"/>
        </w:rPr>
        <w:t>nuntius impii</w:t>
      </w:r>
      <w:r w:rsidRPr="00DD5980">
        <w:rPr>
          <w:rFonts w:ascii="Times New Roman" w:hAnsi="Times New Roman" w:cs="Times New Roman"/>
          <w:color w:val="000000"/>
          <w:sz w:val="24"/>
          <w:szCs w:val="24"/>
        </w:rPr>
        <w:t>, and leaving out of view the LXX, which makes of v. 17 a history of a foolhardy king and a wise messenger), has not</w:t>
      </w:r>
      <w:r w:rsidRPr="009D0816">
        <w:rPr>
          <w:rFonts w:ascii="SBL Hebrew" w:hAnsi="SBL Hebrew" w:cs="SBL Hebrew"/>
          <w:color w:val="008080"/>
          <w:sz w:val="28"/>
          <w:szCs w:val="28"/>
          <w:rtl/>
          <w:lang w:bidi="he-IL"/>
        </w:rPr>
        <w:t xml:space="preserve">מַלְאַךְ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מַלְאָךְ </w:t>
      </w:r>
      <w:r w:rsidRPr="00DD5980">
        <w:rPr>
          <w:rFonts w:ascii="Times New Roman" w:hAnsi="Times New Roman" w:cs="Times New Roman"/>
          <w:color w:val="000000"/>
          <w:sz w:val="24"/>
          <w:szCs w:val="24"/>
        </w:rPr>
        <w:t>; the Masora places the word along with</w:t>
      </w:r>
      <w:r w:rsidRPr="009D0816">
        <w:rPr>
          <w:rFonts w:ascii="SBL Hebrew" w:hAnsi="SBL Hebrew" w:cs="SBL Hebrew"/>
          <w:color w:val="008080"/>
          <w:sz w:val="28"/>
          <w:szCs w:val="28"/>
          <w:rtl/>
          <w:lang w:bidi="he-IL"/>
        </w:rPr>
        <w:t xml:space="preserve">המלאָךְ </w:t>
      </w:r>
      <w:r w:rsidRPr="00DD5980">
        <w:rPr>
          <w:rFonts w:ascii="Times New Roman" w:hAnsi="Times New Roman" w:cs="Times New Roman"/>
          <w:color w:val="000000"/>
          <w:sz w:val="24"/>
          <w:szCs w:val="24"/>
        </w:rPr>
        <w:t>, Gen. 48:16. And</w:t>
      </w:r>
      <w:r w:rsidRPr="009D0816">
        <w:rPr>
          <w:rFonts w:ascii="SBL Hebrew" w:hAnsi="SBL Hebrew" w:cs="SBL Hebrew"/>
          <w:color w:val="008080"/>
          <w:sz w:val="28"/>
          <w:szCs w:val="28"/>
          <w:rtl/>
          <w:lang w:bidi="he-IL"/>
        </w:rPr>
        <w:t xml:space="preserve"> יפל </w:t>
      </w:r>
      <w:r w:rsidRPr="00DD5980">
        <w:rPr>
          <w:rFonts w:ascii="Times New Roman" w:hAnsi="Times New Roman" w:cs="Times New Roman"/>
          <w:color w:val="000000"/>
          <w:sz w:val="24"/>
          <w:szCs w:val="24"/>
        </w:rPr>
        <w:t xml:space="preserve">is likewise testified to by all translators; they all read it as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xml:space="preserve">, as the traditional text punctuates it; Luther alone departs from this and translates the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“a godless messenger bringeth misfortune.” Indeed, this conj.</w:t>
      </w:r>
      <w:r w:rsidRPr="009D0816">
        <w:rPr>
          <w:rFonts w:ascii="SBL Hebrew" w:hAnsi="SBL Hebrew" w:cs="SBL Hebrew"/>
          <w:color w:val="008080"/>
          <w:sz w:val="28"/>
          <w:szCs w:val="28"/>
          <w:rtl/>
          <w:lang w:bidi="he-IL"/>
        </w:rPr>
        <w:t xml:space="preserve"> יפִּל </w:t>
      </w:r>
      <w:r w:rsidRPr="00DD5980">
        <w:rPr>
          <w:rFonts w:ascii="Times New Roman" w:hAnsi="Times New Roman" w:cs="Times New Roman"/>
          <w:color w:val="000000"/>
          <w:sz w:val="24"/>
          <w:szCs w:val="24"/>
        </w:rPr>
        <w:t>presses itself forward; and even though one read</w:t>
      </w:r>
      <w:r w:rsidRPr="009D0816">
        <w:rPr>
          <w:rFonts w:ascii="SBL Hebrew" w:hAnsi="SBL Hebrew" w:cs="SBL Hebrew"/>
          <w:color w:val="008080"/>
          <w:sz w:val="28"/>
          <w:szCs w:val="28"/>
          <w:rtl/>
          <w:lang w:bidi="he-IL"/>
        </w:rPr>
        <w:t xml:space="preserve">יפֹּל </w:t>
      </w:r>
      <w:r w:rsidRPr="00DD5980">
        <w:rPr>
          <w:rFonts w:ascii="Times New Roman" w:hAnsi="Times New Roman" w:cs="Times New Roman"/>
          <w:color w:val="000000"/>
          <w:sz w:val="24"/>
          <w:szCs w:val="24"/>
        </w:rPr>
        <w:t>, the sense intended by virtue of the parallelism could be no other than that a godless messenger, because no blessing rests on his godlessness, stumbles into disaster, and draws him who gave the commission along with him. The connection</w:t>
      </w:r>
      <w:r w:rsidRPr="009D0816">
        <w:rPr>
          <w:rFonts w:ascii="SBL Hebrew" w:hAnsi="SBL Hebrew" w:cs="SBL Hebrew"/>
          <w:color w:val="008080"/>
          <w:sz w:val="28"/>
          <w:szCs w:val="28"/>
          <w:rtl/>
          <w:lang w:bidi="he-IL"/>
        </w:rPr>
        <w:t xml:space="preserve"> מלאָך רשׁע </w:t>
      </w:r>
      <w:r w:rsidRPr="00DD5980">
        <w:rPr>
          <w:rFonts w:ascii="Times New Roman" w:hAnsi="Times New Roman" w:cs="Times New Roman"/>
          <w:color w:val="000000"/>
          <w:sz w:val="24"/>
          <w:szCs w:val="24"/>
        </w:rPr>
        <w:t>is like</w:t>
      </w:r>
      <w:r w:rsidRPr="009D0816">
        <w:rPr>
          <w:rFonts w:ascii="SBL Hebrew" w:hAnsi="SBL Hebrew" w:cs="SBL Hebrew"/>
          <w:color w:val="008080"/>
          <w:sz w:val="28"/>
          <w:szCs w:val="28"/>
          <w:rtl/>
          <w:lang w:bidi="he-IL"/>
        </w:rPr>
        <w:t xml:space="preserve">אדם רשׁע </w:t>
      </w:r>
      <w:r w:rsidRPr="00DD5980">
        <w:rPr>
          <w:rFonts w:ascii="Times New Roman" w:hAnsi="Times New Roman" w:cs="Times New Roman"/>
          <w:color w:val="000000"/>
          <w:sz w:val="24"/>
          <w:szCs w:val="24"/>
        </w:rPr>
        <w:t>, 11:7 (cf. the fem. of this adj., Eze. 3:18). Instead of</w:t>
      </w:r>
      <w:r w:rsidRPr="009D0816">
        <w:rPr>
          <w:rFonts w:ascii="SBL Hebrew" w:hAnsi="SBL Hebrew" w:cs="SBL Hebrew"/>
          <w:color w:val="008080"/>
          <w:sz w:val="28"/>
          <w:szCs w:val="28"/>
          <w:rtl/>
          <w:lang w:bidi="he-IL"/>
        </w:rPr>
        <w:t xml:space="preserve"> בִּרָע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בִּרָעָה </w:t>
      </w:r>
      <w:r w:rsidRPr="00DD5980">
        <w:rPr>
          <w:rFonts w:ascii="Times New Roman" w:hAnsi="Times New Roman" w:cs="Times New Roman"/>
          <w:color w:val="000000"/>
          <w:sz w:val="24"/>
          <w:szCs w:val="24"/>
        </w:rPr>
        <w:t xml:space="preserve">, 17:20; 28:14, parallels (cf. also 11:5) which the punctuators may have had in view in giving the preference to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מלאך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לאַךְ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לך </w:t>
      </w:r>
      <w:r w:rsidRPr="00DD5980">
        <w:rPr>
          <w:rFonts w:ascii="Times New Roman" w:hAnsi="Times New Roman" w:cs="Times New Roman"/>
          <w:color w:val="000000"/>
          <w:sz w:val="24"/>
          <w:szCs w:val="24"/>
        </w:rPr>
        <w:t>, to make to go = to send, is interchanged</w:t>
      </w:r>
      <w:r w:rsidRPr="009D0816">
        <w:rPr>
          <w:rFonts w:ascii="SBL Hebrew" w:hAnsi="SBL Hebrew" w:cs="SBL Hebrew"/>
          <w:color w:val="008080"/>
          <w:sz w:val="28"/>
          <w:szCs w:val="28"/>
          <w:rtl/>
          <w:lang w:bidi="he-IL"/>
        </w:rPr>
        <w:t xml:space="preserve">ציר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צוּר </w:t>
      </w:r>
      <w:r w:rsidRPr="00DD5980">
        <w:rPr>
          <w:rFonts w:ascii="Times New Roman" w:hAnsi="Times New Roman" w:cs="Times New Roman"/>
          <w:color w:val="000000"/>
          <w:sz w:val="24"/>
          <w:szCs w:val="24"/>
        </w:rPr>
        <w:t xml:space="preserve">, to turn, whence to journey (cf. Arab. </w:t>
      </w:r>
      <w:r w:rsidRPr="00DD5980">
        <w:rPr>
          <w:rFonts w:ascii="LSBTrans" w:hAnsi="LSBTrans" w:cs="LSBTrans"/>
          <w:color w:val="000000"/>
          <w:sz w:val="24"/>
          <w:szCs w:val="24"/>
        </w:rPr>
        <w:t xml:space="preserve">såar, </w:t>
      </w:r>
      <w:r w:rsidRPr="00DD5980">
        <w:rPr>
          <w:rFonts w:ascii="Times New Roman" w:hAnsi="Times New Roman" w:cs="Times New Roman"/>
          <w:color w:val="000000"/>
          <w:sz w:val="24"/>
          <w:szCs w:val="24"/>
        </w:rPr>
        <w:t>to become, to be, as the vulg. “to be to Dresden = to journey” is used). The connection</w:t>
      </w:r>
      <w:r w:rsidRPr="009D0816">
        <w:rPr>
          <w:rFonts w:ascii="SBL Hebrew" w:hAnsi="SBL Hebrew" w:cs="SBL Hebrew"/>
          <w:color w:val="008080"/>
          <w:sz w:val="28"/>
          <w:szCs w:val="28"/>
          <w:rtl/>
          <w:lang w:bidi="he-IL"/>
        </w:rPr>
        <w:t xml:space="preserve"> ציר אֱמוּנִים </w:t>
      </w:r>
      <w:r w:rsidRPr="00DD5980">
        <w:rPr>
          <w:rFonts w:ascii="Times New Roman" w:hAnsi="Times New Roman" w:cs="Times New Roman"/>
          <w:color w:val="000000"/>
          <w:sz w:val="24"/>
          <w:szCs w:val="24"/>
        </w:rPr>
        <w:t>(cf. the more simple</w:t>
      </w:r>
      <w:r w:rsidRPr="009D0816">
        <w:rPr>
          <w:rFonts w:ascii="SBL Hebrew" w:hAnsi="SBL Hebrew" w:cs="SBL Hebrew"/>
          <w:color w:val="008080"/>
          <w:sz w:val="28"/>
          <w:szCs w:val="28"/>
          <w:rtl/>
          <w:lang w:bidi="he-IL"/>
        </w:rPr>
        <w:t xml:space="preserve">צִיר נאֱמָן </w:t>
      </w:r>
      <w:r w:rsidRPr="00DD5980">
        <w:rPr>
          <w:rFonts w:ascii="Times New Roman" w:hAnsi="Times New Roman" w:cs="Times New Roman"/>
          <w:color w:val="000000"/>
          <w:sz w:val="24"/>
          <w:szCs w:val="24"/>
        </w:rPr>
        <w:t>, 25:13) is like 14:15,</w:t>
      </w:r>
      <w:r w:rsidRPr="009D0816">
        <w:rPr>
          <w:rFonts w:ascii="SBL Hebrew" w:hAnsi="SBL Hebrew" w:cs="SBL Hebrew"/>
          <w:color w:val="008080"/>
          <w:sz w:val="28"/>
          <w:szCs w:val="28"/>
          <w:rtl/>
          <w:lang w:bidi="he-IL"/>
        </w:rPr>
        <w:t xml:space="preserve">עד אמונים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pluralet. </w:t>
      </w:r>
      <w:r w:rsidRPr="00DD5980">
        <w:rPr>
          <w:rFonts w:ascii="Times New Roman" w:hAnsi="Times New Roman" w:cs="Times New Roman"/>
          <w:color w:val="000000"/>
          <w:sz w:val="24"/>
          <w:szCs w:val="24"/>
        </w:rPr>
        <w:t>means faithfulness in the full extent of the idea. Regarding</w:t>
      </w:r>
      <w:r w:rsidRPr="009D0816">
        <w:rPr>
          <w:rFonts w:ascii="SBL Hebrew" w:hAnsi="SBL Hebrew" w:cs="SBL Hebrew"/>
          <w:color w:val="008080"/>
          <w:sz w:val="28"/>
          <w:szCs w:val="28"/>
          <w:rtl/>
          <w:lang w:bidi="he-IL"/>
        </w:rPr>
        <w:t xml:space="preserve">מַרְפּא </w:t>
      </w:r>
      <w:r w:rsidRPr="00DD5980">
        <w:rPr>
          <w:rFonts w:ascii="Times New Roman" w:hAnsi="Times New Roman" w:cs="Times New Roman"/>
          <w:color w:val="000000"/>
          <w:sz w:val="24"/>
          <w:szCs w:val="24"/>
        </w:rPr>
        <w:t>, the means of healing, here to strength, refreshment, vid., 4:22; 12:18.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Poverty and shame (to him) who reje</w:t>
      </w:r>
      <w:r w:rsidR="003E2D2D">
        <w:rPr>
          <w:rFonts w:ascii="Times New Roman" w:hAnsi="Times New Roman" w:cs="Times New Roman"/>
          <w:b/>
          <w:bCs/>
          <w:i/>
          <w:iCs/>
          <w:color w:val="00007F"/>
          <w:sz w:val="24"/>
          <w:szCs w:val="24"/>
        </w:rPr>
        <w:t>cteth correction;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who regardeth reproof is honoured.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13:18]]</w:t>
      </w:r>
      <w:r w:rsidR="00102D00" w:rsidRPr="00DD5980">
        <w:t xml:space="preserve">Pro. 13:18.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are neither to supply</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before</w:t>
      </w:r>
      <w:r w:rsidRPr="009D0816">
        <w:rPr>
          <w:rFonts w:ascii="SBL Hebrew" w:hAnsi="SBL Hebrew" w:cs="SBL Hebrew"/>
          <w:color w:val="008080"/>
          <w:sz w:val="28"/>
          <w:szCs w:val="28"/>
          <w:rtl/>
          <w:lang w:bidi="he-IL"/>
        </w:rPr>
        <w:t xml:space="preserve"> רישׁ וקָלוֹן </w:t>
      </w:r>
      <w:r w:rsidRPr="00DD5980">
        <w:rPr>
          <w:rFonts w:ascii="Times New Roman" w:hAnsi="Times New Roman" w:cs="Times New Roman"/>
          <w:color w:val="000000"/>
          <w:sz w:val="24"/>
          <w:szCs w:val="24"/>
        </w:rPr>
        <w:t xml:space="preserve">(or more correctly, </w:t>
      </w:r>
      <w:r w:rsidRPr="00DD5980">
        <w:rPr>
          <w:rFonts w:ascii="Times New Roman" w:hAnsi="Times New Roman" w:cs="Times New Roman"/>
          <w:i/>
          <w:iCs/>
          <w:color w:val="000000"/>
          <w:sz w:val="24"/>
          <w:szCs w:val="24"/>
        </w:rPr>
        <w:t>abstr. pro concr.</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רמִיָּה </w:t>
      </w:r>
      <w:r w:rsidRPr="00DD5980">
        <w:rPr>
          <w:rFonts w:ascii="Times New Roman" w:hAnsi="Times New Roman" w:cs="Times New Roman"/>
          <w:color w:val="000000"/>
          <w:sz w:val="24"/>
          <w:szCs w:val="24"/>
        </w:rPr>
        <w:t>, 1:27), nor</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before</w:t>
      </w:r>
      <w:r w:rsidRPr="009D0816">
        <w:rPr>
          <w:rFonts w:ascii="SBL Hebrew" w:hAnsi="SBL Hebrew" w:cs="SBL Hebrew"/>
          <w:color w:val="008080"/>
          <w:sz w:val="28"/>
          <w:szCs w:val="28"/>
          <w:rtl/>
          <w:lang w:bidi="he-IL"/>
        </w:rPr>
        <w:t xml:space="preserve">פורע </w:t>
      </w:r>
      <w:r w:rsidRPr="00DD5980">
        <w:rPr>
          <w:rFonts w:ascii="Times New Roman" w:hAnsi="Times New Roman" w:cs="Times New Roman"/>
          <w:color w:val="000000"/>
          <w:sz w:val="24"/>
          <w:szCs w:val="24"/>
        </w:rPr>
        <w:t xml:space="preserve">, as Gesenius </w:t>
      </w:r>
      <w:r w:rsidRPr="00DD5980">
        <w:rPr>
          <w:rFonts w:ascii="Times New Roman" w:hAnsi="Times New Roman" w:cs="Times New Roman"/>
          <w:i/>
          <w:iCs/>
          <w:color w:val="000000"/>
          <w:sz w:val="24"/>
          <w:szCs w:val="24"/>
        </w:rPr>
        <w:t xml:space="preserve">(Lehrgeb. </w:t>
      </w:r>
      <w:r w:rsidRPr="00DD5980">
        <w:rPr>
          <w:rFonts w:ascii="Times New Roman" w:hAnsi="Times New Roman" w:cs="Times New Roman"/>
          <w:color w:val="000000"/>
          <w:sz w:val="24"/>
          <w:szCs w:val="24"/>
        </w:rPr>
        <w:t>§ 227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does; nor has the </w:t>
      </w:r>
      <w:r w:rsidRPr="00DD5980">
        <w:rPr>
          <w:rFonts w:ascii="Times New Roman" w:hAnsi="Times New Roman" w:cs="Times New Roman"/>
          <w:i/>
          <w:iCs/>
          <w:color w:val="000000"/>
          <w:sz w:val="24"/>
          <w:szCs w:val="24"/>
        </w:rPr>
        <w:t>part.</w:t>
      </w:r>
      <w:r w:rsidRPr="009D0816">
        <w:rPr>
          <w:rFonts w:ascii="SBL Hebrew" w:hAnsi="SBL Hebrew" w:cs="SBL Hebrew"/>
          <w:color w:val="008080"/>
          <w:sz w:val="28"/>
          <w:szCs w:val="28"/>
          <w:rtl/>
          <w:lang w:bidi="he-IL"/>
        </w:rPr>
        <w:t xml:space="preserve"> פּוֹראַ </w:t>
      </w:r>
      <w:r w:rsidRPr="00DD5980">
        <w:rPr>
          <w:rFonts w:ascii="Times New Roman" w:hAnsi="Times New Roman" w:cs="Times New Roman"/>
          <w:color w:val="000000"/>
          <w:sz w:val="24"/>
          <w:szCs w:val="24"/>
        </w:rPr>
        <w:t>the value of a</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hypothetical clause like 18:13, Job. 41:18, although it may certainly be changed into such without destroying the meaning (Ewald, Hitzig); but “poverty and shame is he who is without correction,” is equivalent to, poverty and shame is the conclusion or lot of him who is without correction; it is left to the hearer to find out the reference of the predicate to the subject in the sense of the quality, the consequence, or the lot (cf. e.g., 10:17; 13:1; 14:35).</w:t>
      </w:r>
      <w:r w:rsidR="00704DE8">
        <w:rPr>
          <w:rStyle w:val="FootnoteReference"/>
          <w:rFonts w:ascii="Times New Roman" w:hAnsi="Times New Roman" w:cs="Times New Roman"/>
          <w:color w:val="000000"/>
          <w:sz w:val="24"/>
          <w:szCs w:val="24"/>
        </w:rPr>
        <w:footnoteReference w:id="11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פרע </w:t>
      </w:r>
      <w:r w:rsidRPr="00DD5980">
        <w:rPr>
          <w:rFonts w:ascii="Times New Roman" w:hAnsi="Times New Roman" w:cs="Times New Roman"/>
          <w:color w:val="000000"/>
          <w:sz w:val="24"/>
          <w:szCs w:val="24"/>
        </w:rPr>
        <w:t xml:space="preserve">, vid., p. 52. The Latin expression corresponding is: </w:t>
      </w:r>
      <w:r w:rsidRPr="00DD5980">
        <w:rPr>
          <w:rFonts w:ascii="Times New Roman" w:hAnsi="Times New Roman" w:cs="Times New Roman"/>
          <w:i/>
          <w:iCs/>
          <w:color w:val="000000"/>
          <w:sz w:val="24"/>
          <w:szCs w:val="24"/>
        </w:rPr>
        <w:t xml:space="preserve">qui detrectat disciplinam. </w:t>
      </w:r>
      <w:r w:rsidRPr="00DD5980">
        <w:rPr>
          <w:rFonts w:ascii="Times New Roman" w:hAnsi="Times New Roman" w:cs="Times New Roman"/>
          <w:color w:val="000000"/>
          <w:sz w:val="24"/>
          <w:szCs w:val="24"/>
        </w:rPr>
        <w:t>He who rejects the admonition and correction of his parents, his pastor, or his friend, and refuses every counsel to duty as a burdensome moralizing, such an one must at last gather wisdom by means of injury if he is at all wise: he grows poorer in consequence of missing the right rule of life, and has in addition thereto to be subject to disgrace through his own fault. On the contrary, to him who has the disgrace to deserve reproof, but who willingly receives it, and gives it effect, the disgrace becomes an honour, for not to reject reproof shows self-knowledge, humility, and good-will; and these properties in the judgment of others bring men to honour, and have the effect of raising them in their position in life and in their calling. Two pairs of proverbs regarding fools and wise men, ranged together by catchwords.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Quicken</w:t>
      </w:r>
      <w:r w:rsidR="003E2D2D">
        <w:rPr>
          <w:rFonts w:ascii="Times New Roman" w:hAnsi="Times New Roman" w:cs="Times New Roman"/>
          <w:b/>
          <w:bCs/>
          <w:i/>
          <w:iCs/>
          <w:color w:val="00007F"/>
          <w:sz w:val="24"/>
          <w:szCs w:val="24"/>
        </w:rPr>
        <w:t>ed desire is sweet to the soul,</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it is an abomination to fools to avoid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13:19]]</w:t>
      </w:r>
      <w:r w:rsidR="00102D00" w:rsidRPr="00DD5980">
        <w:t xml:space="preserve">Pro. 13:19.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synthetic distich (vid., p. 7), the first line of which, viewed by itself, is only a feebler expression of that which is said in 12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תּאוָה נהְיָה </w:t>
      </w:r>
      <w:r w:rsidRPr="00DD5980">
        <w:rPr>
          <w:rFonts w:ascii="Times New Roman" w:hAnsi="Times New Roman" w:cs="Times New Roman"/>
          <w:color w:val="000000"/>
          <w:sz w:val="24"/>
          <w:szCs w:val="24"/>
        </w:rPr>
        <w:t>is essentially of the same meaning as</w:t>
      </w:r>
      <w:r w:rsidRPr="009D0816">
        <w:rPr>
          <w:rFonts w:ascii="SBL Hebrew" w:hAnsi="SBL Hebrew" w:cs="SBL Hebrew"/>
          <w:color w:val="008080"/>
          <w:sz w:val="28"/>
          <w:szCs w:val="28"/>
          <w:rtl/>
          <w:lang w:bidi="he-IL"/>
        </w:rPr>
        <w:t xml:space="preserve">תאוה בָאָה </w:t>
      </w:r>
      <w:r w:rsidRPr="00DD5980">
        <w:rPr>
          <w:rFonts w:ascii="Times New Roman" w:hAnsi="Times New Roman" w:cs="Times New Roman"/>
          <w:color w:val="000000"/>
          <w:sz w:val="24"/>
          <w:szCs w:val="24"/>
        </w:rPr>
        <w:t xml:space="preserve">, not the desire that has just arisen and is not yet appeased (Umbreit, Hitzig, Zöckler), which when expressed by a </w:t>
      </w:r>
      <w:r w:rsidRPr="00DD5980">
        <w:rPr>
          <w:rFonts w:ascii="Times New Roman" w:hAnsi="Times New Roman" w:cs="Times New Roman"/>
          <w:i/>
          <w:iCs/>
          <w:color w:val="000000"/>
          <w:sz w:val="24"/>
          <w:szCs w:val="24"/>
        </w:rPr>
        <w:t xml:space="preserve">part. </w:t>
      </w:r>
      <w:r w:rsidRPr="00DD5980">
        <w:rPr>
          <w:rFonts w:ascii="Times New Roman" w:hAnsi="Times New Roman" w:cs="Times New Roman"/>
          <w:color w:val="000000"/>
          <w:sz w:val="24"/>
          <w:szCs w:val="24"/>
        </w:rPr>
        <w:t>of the same verb would be</w:t>
      </w:r>
      <w:r w:rsidRPr="009D0816">
        <w:rPr>
          <w:rFonts w:ascii="SBL Hebrew" w:hAnsi="SBL Hebrew" w:cs="SBL Hebrew"/>
          <w:color w:val="008080"/>
          <w:sz w:val="28"/>
          <w:szCs w:val="28"/>
          <w:rtl/>
          <w:lang w:bidi="he-IL"/>
        </w:rPr>
        <w:t xml:space="preserve"> הֹוה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אֲשֶׁר הָיְתָה </w:t>
      </w:r>
      <w:r w:rsidRPr="00DD5980">
        <w:rPr>
          <w:rFonts w:ascii="Times New Roman" w:hAnsi="Times New Roman" w:cs="Times New Roman"/>
          <w:color w:val="000000"/>
          <w:sz w:val="24"/>
          <w:szCs w:val="24"/>
        </w:rPr>
        <w:t xml:space="preserve">), but the desire that is appeased (Jerome, Luther, also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ἔφεσις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γενομένη</w:t>
      </w:r>
      <w:r w:rsidRPr="00DD5980">
        <w:rPr>
          <w:rFonts w:ascii="Times New Roman" w:hAnsi="Times New Roman" w:cs="Times New Roman"/>
          <w:color w:val="000000"/>
          <w:sz w:val="24"/>
          <w:szCs w:val="24"/>
        </w:rPr>
        <w:t>, i.e., after Kimchi: in the fulfilling of past desire; on the contrary, the Syr., Targ. render the phrase</w:t>
      </w:r>
      <w:r w:rsidRPr="009D0816">
        <w:rPr>
          <w:rFonts w:ascii="SBL Hebrew" w:hAnsi="SBL Hebrew" w:cs="SBL Hebrew"/>
          <w:color w:val="008080"/>
          <w:sz w:val="28"/>
          <w:szCs w:val="28"/>
          <w:rtl/>
          <w:lang w:bidi="he-IL"/>
        </w:rPr>
        <w:t xml:space="preserve"> נאוָה </w:t>
      </w:r>
      <w:r w:rsidRPr="00DD5980">
        <w:rPr>
          <w:rFonts w:ascii="Times New Roman" w:hAnsi="Times New Roman" w:cs="Times New Roman"/>
          <w:color w:val="000000"/>
          <w:sz w:val="24"/>
          <w:szCs w:val="24"/>
        </w:rPr>
        <w:t xml:space="preserve">of becoming desire). The </w:t>
      </w:r>
      <w:r w:rsidRPr="00DD5980">
        <w:rPr>
          <w:rFonts w:ascii="Times New Roman" w:hAnsi="Times New Roman" w:cs="Times New Roman"/>
          <w:i/>
          <w:iCs/>
          <w:color w:val="000000"/>
          <w:sz w:val="24"/>
          <w:szCs w:val="24"/>
        </w:rPr>
        <w:t>Niph.</w:t>
      </w:r>
      <w:r w:rsidRPr="009D0816">
        <w:rPr>
          <w:rFonts w:ascii="SBL Hebrew" w:hAnsi="SBL Hebrew" w:cs="SBL Hebrew"/>
          <w:color w:val="008080"/>
          <w:sz w:val="28"/>
          <w:szCs w:val="28"/>
          <w:rtl/>
          <w:lang w:bidi="he-IL"/>
        </w:rPr>
        <w:t xml:space="preserve"> נהְיָה </w:t>
      </w:r>
      <w:r w:rsidRPr="00DD5980">
        <w:rPr>
          <w:rFonts w:ascii="Times New Roman" w:hAnsi="Times New Roman" w:cs="Times New Roman"/>
          <w:color w:val="000000"/>
          <w:sz w:val="24"/>
          <w:szCs w:val="24"/>
        </w:rPr>
        <w:t>denotes not the passing into a state of being, but the being carried out into historical reality, e.g., Eze. 21:12; 39:8, where it is connected with</w:t>
      </w:r>
      <w:r w:rsidRPr="009D0816">
        <w:rPr>
          <w:rFonts w:ascii="SBL Hebrew" w:hAnsi="SBL Hebrew" w:cs="SBL Hebrew"/>
          <w:color w:val="008080"/>
          <w:sz w:val="28"/>
          <w:szCs w:val="28"/>
          <w:rtl/>
          <w:lang w:bidi="he-IL"/>
        </w:rPr>
        <w:t xml:space="preserve">באה </w:t>
      </w:r>
      <w:r w:rsidRPr="00DD5980">
        <w:rPr>
          <w:rFonts w:ascii="Times New Roman" w:hAnsi="Times New Roman" w:cs="Times New Roman"/>
          <w:color w:val="000000"/>
          <w:sz w:val="24"/>
          <w:szCs w:val="24"/>
        </w:rPr>
        <w:t xml:space="preserve">; it is always the expression of the completed fact to which there is a looking back, e.g.,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20:3; and this sense of the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stands so fast, that it even means to be done, finished (brought to an end), to be out, to be done with anything, e.g., Dan. 2:1.</w:t>
      </w:r>
      <w:r w:rsidR="00704DE8">
        <w:rPr>
          <w:rStyle w:val="FootnoteReference"/>
          <w:rFonts w:ascii="Times New Roman" w:hAnsi="Times New Roman" w:cs="Times New Roman"/>
          <w:color w:val="000000"/>
          <w:sz w:val="24"/>
          <w:szCs w:val="24"/>
        </w:rPr>
        <w:footnoteReference w:id="11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sentence, that fulfilled desire does good to the soul, appears commonplace (Hitzig); but it is comprehensive enough on the ground of Heb. 11 to cheer even a dying person, and conceals the ethically significant truth that the blessedness of vision is measured by the degree of the longing of faith. But the application of the clause in its pairing with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acquires another aspect. On this account, because the desire of the soul is pleasant in its fulfilment, fools abhor the renouncing of evil, for their desire is directed to that which is morally worthless and blameworthy, and the endeavour, which they closely and constantly adhere to, is to reach the attainment of this desire. This subordinate proposition of the conclusion is unexpressed. The pairing of the two lines of the proverb may have been occasioned by the resemblance in sound of</w:t>
      </w:r>
      <w:r w:rsidRPr="009D0816">
        <w:rPr>
          <w:rFonts w:ascii="SBL Hebrew" w:hAnsi="SBL Hebrew" w:cs="SBL Hebrew"/>
          <w:color w:val="008080"/>
          <w:sz w:val="28"/>
          <w:szCs w:val="28"/>
          <w:rtl/>
          <w:lang w:bidi="he-IL"/>
        </w:rPr>
        <w:t xml:space="preserve"> תוֹעבַת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תַּאֲוָה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סוּר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n. actionis</w:t>
      </w:r>
      <w:r w:rsidRPr="00DD5980">
        <w:rPr>
          <w:rFonts w:ascii="Times New Roman" w:hAnsi="Times New Roman" w:cs="Times New Roman"/>
          <w:color w:val="000000"/>
          <w:sz w:val="24"/>
          <w:szCs w:val="24"/>
        </w:rPr>
        <w:t>, like 16:17, cf. 6. Besides, it in to be observed that the proverb speaks of fools and not of the godless. Folly is that which causes that men do not break free from evil, for it is the deceit of sinful lust which binds them fast thereto.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20 Whoever goes with wise men, becomes wise;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whoever has intercourse with fools, becomes base.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13:20]]</w:t>
      </w:r>
      <w:r w:rsidR="00102D00" w:rsidRPr="00DD5980">
        <w:t xml:space="preserve">Pro. 13:20.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the significance of this proverb in the history of the religion and worship of Israel, vid., p. 28. We have translated 20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after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 xml:space="preserve">the translation according to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is: “go with wise men and become wise” (cf. 8:33), not</w:t>
      </w:r>
      <w:r w:rsidRPr="009D0816">
        <w:rPr>
          <w:rFonts w:ascii="SBL Hebrew" w:hAnsi="SBL Hebrew" w:cs="SBL Hebrew"/>
          <w:color w:val="008080"/>
          <w:sz w:val="28"/>
          <w:szCs w:val="28"/>
          <w:rtl/>
          <w:lang w:bidi="he-IL"/>
        </w:rPr>
        <w:t xml:space="preserve">הָלוֹךְ </w:t>
      </w:r>
      <w:r w:rsidRPr="00DD5980">
        <w:rPr>
          <w:rFonts w:ascii="Times New Roman" w:hAnsi="Times New Roman" w:cs="Times New Roman"/>
          <w:color w:val="000000"/>
          <w:sz w:val="24"/>
          <w:szCs w:val="24"/>
        </w:rPr>
        <w:t xml:space="preserve">, for the connection of the (meant imperatively) </w:t>
      </w:r>
      <w:r w:rsidRPr="00DD5980">
        <w:rPr>
          <w:rFonts w:ascii="Times New Roman" w:hAnsi="Times New Roman" w:cs="Times New Roman"/>
          <w:i/>
          <w:iCs/>
          <w:color w:val="000000"/>
          <w:sz w:val="24"/>
          <w:szCs w:val="24"/>
        </w:rPr>
        <w:t xml:space="preserve">infin. absol. </w:t>
      </w:r>
      <w:r w:rsidRPr="00DD5980">
        <w:rPr>
          <w:rFonts w:ascii="Times New Roman" w:hAnsi="Times New Roman" w:cs="Times New Roman"/>
          <w:color w:val="000000"/>
          <w:sz w:val="24"/>
          <w:szCs w:val="24"/>
        </w:rPr>
        <w:t>with an imper. (meant conclusively) is not tenable; but</w:t>
      </w:r>
      <w:r w:rsidRPr="009D0816">
        <w:rPr>
          <w:rFonts w:ascii="SBL Hebrew" w:hAnsi="SBL Hebrew" w:cs="SBL Hebrew"/>
          <w:color w:val="008080"/>
          <w:sz w:val="28"/>
          <w:szCs w:val="28"/>
          <w:rtl/>
          <w:lang w:bidi="he-IL"/>
        </w:rPr>
        <w:t xml:space="preserve"> הֲלוֹךְ </w:t>
      </w:r>
      <w:r w:rsidRPr="00DD5980">
        <w:rPr>
          <w:rFonts w:ascii="Times New Roman" w:hAnsi="Times New Roman" w:cs="Times New Roman"/>
          <w:color w:val="000000"/>
          <w:sz w:val="24"/>
          <w:szCs w:val="24"/>
        </w:rPr>
        <w:t>is an imper. form established by</w:t>
      </w:r>
      <w:r w:rsidRPr="009D0816">
        <w:rPr>
          <w:rFonts w:ascii="SBL Hebrew" w:hAnsi="SBL Hebrew" w:cs="SBL Hebrew"/>
          <w:color w:val="008080"/>
          <w:sz w:val="28"/>
          <w:szCs w:val="28"/>
          <w:rtl/>
          <w:lang w:bidi="he-IL"/>
        </w:rPr>
        <w:t xml:space="preserve">הִלְכוּ </w:t>
      </w:r>
      <w:r w:rsidRPr="00DD5980">
        <w:rPr>
          <w:rFonts w:ascii="Times New Roman" w:hAnsi="Times New Roman" w:cs="Times New Roman"/>
          <w:color w:val="000000"/>
          <w:sz w:val="24"/>
          <w:szCs w:val="24"/>
        </w:rPr>
        <w:t>, Jer. 51:50 (cf.</w:t>
      </w:r>
      <w:r w:rsidRPr="009D0816">
        <w:rPr>
          <w:rFonts w:ascii="SBL Hebrew" w:hAnsi="SBL Hebrew" w:cs="SBL Hebrew"/>
          <w:color w:val="008080"/>
          <w:sz w:val="28"/>
          <w:szCs w:val="28"/>
          <w:rtl/>
          <w:lang w:bidi="he-IL"/>
        </w:rPr>
        <w:t xml:space="preserve"> הֲלוֹךְ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לכֶת</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Num. 22:14), and appears to have been used with such shades of conception as here as intercourse and companionship for</w:t>
      </w:r>
      <w:r w:rsidRPr="009D0816">
        <w:rPr>
          <w:rFonts w:ascii="SBL Hebrew" w:hAnsi="SBL Hebrew" w:cs="SBL Hebrew"/>
          <w:color w:val="008080"/>
          <w:sz w:val="28"/>
          <w:szCs w:val="28"/>
          <w:rtl/>
          <w:lang w:bidi="he-IL"/>
        </w:rPr>
        <w:t xml:space="preserve">לךְ </w:t>
      </w:r>
      <w:r w:rsidRPr="00DD5980">
        <w:rPr>
          <w:rFonts w:ascii="Times New Roman" w:hAnsi="Times New Roman" w:cs="Times New Roman"/>
          <w:color w:val="000000"/>
          <w:sz w:val="24"/>
          <w:szCs w:val="24"/>
        </w:rPr>
        <w:t>. Regarding</w:t>
      </w:r>
      <w:r w:rsidRPr="009D0816">
        <w:rPr>
          <w:rFonts w:ascii="SBL Hebrew" w:hAnsi="SBL Hebrew" w:cs="SBL Hebrew"/>
          <w:b/>
          <w:color w:val="008080"/>
          <w:sz w:val="28"/>
          <w:szCs w:val="28"/>
          <w:rtl/>
          <w:lang w:bidi="he-IL"/>
        </w:rPr>
        <w:t xml:space="preserve">ירוֹאַ </w:t>
      </w:r>
      <w:r w:rsidRPr="00DD5980">
        <w:rPr>
          <w:rFonts w:ascii="Times New Roman" w:hAnsi="Times New Roman" w:cs="Times New Roman"/>
          <w:color w:val="000000"/>
          <w:sz w:val="24"/>
          <w:szCs w:val="24"/>
        </w:rPr>
        <w:t xml:space="preserve">, vid., at 11:15; there it meant </w:t>
      </w:r>
      <w:r w:rsidRPr="00DD5980">
        <w:rPr>
          <w:rFonts w:ascii="Times New Roman" w:hAnsi="Times New Roman" w:cs="Times New Roman"/>
          <w:i/>
          <w:iCs/>
          <w:color w:val="000000"/>
          <w:sz w:val="24"/>
          <w:szCs w:val="24"/>
        </w:rPr>
        <w:t>malo afficietur</w:t>
      </w:r>
      <w:r w:rsidRPr="00DD5980">
        <w:rPr>
          <w:rFonts w:ascii="Times New Roman" w:hAnsi="Times New Roman" w:cs="Times New Roman"/>
          <w:color w:val="000000"/>
          <w:sz w:val="24"/>
          <w:szCs w:val="24"/>
        </w:rPr>
        <w:t xml:space="preserve">, here it means </w:t>
      </w:r>
      <w:r w:rsidRPr="00DD5980">
        <w:rPr>
          <w:rFonts w:ascii="Times New Roman" w:hAnsi="Times New Roman" w:cs="Times New Roman"/>
          <w:i/>
          <w:iCs/>
          <w:color w:val="000000"/>
          <w:sz w:val="24"/>
          <w:szCs w:val="24"/>
        </w:rPr>
        <w:t>malus (pejor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fiet.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(contrary to Kimchi, who explains by </w:t>
      </w:r>
      <w:r w:rsidRPr="00DD5980">
        <w:rPr>
          <w:rFonts w:ascii="Times New Roman" w:hAnsi="Times New Roman" w:cs="Times New Roman"/>
          <w:i/>
          <w:iCs/>
          <w:color w:val="000000"/>
          <w:sz w:val="24"/>
          <w:szCs w:val="24"/>
        </w:rPr>
        <w:t>frangetur</w:t>
      </w:r>
      <w:r w:rsidRPr="00DD5980">
        <w:rPr>
          <w:rFonts w:ascii="Times New Roman" w:hAnsi="Times New Roman" w:cs="Times New Roman"/>
          <w:color w:val="000000"/>
          <w:sz w:val="24"/>
          <w:szCs w:val="24"/>
        </w:rPr>
        <w:t xml:space="preserve">) rightly has </w:t>
      </w:r>
      <w:r w:rsidRPr="00DD5980">
        <w:rPr>
          <w:rFonts w:ascii="SBL Greek" w:hAnsi="SBL Greek" w:cs="Times New Roman"/>
          <w:color w:val="0000FF"/>
          <w:sz w:val="24"/>
          <w:szCs w:val="24"/>
          <w:lang w:val="el-GR"/>
        </w:rPr>
        <w:t>κακωθήσεται</w:t>
      </w:r>
      <w:r w:rsidRPr="00DD5980">
        <w:rPr>
          <w:rFonts w:ascii="Times New Roman" w:hAnsi="Times New Roman" w:cs="Times New Roman"/>
          <w:color w:val="000000"/>
          <w:sz w:val="24"/>
          <w:szCs w:val="24"/>
        </w:rPr>
        <w:t>. There is here a play upon words;</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 xml:space="preserve">means to tend (a flock), also in general to be considerate about anything (Pro. 15:14, Isa. 44:20), to take care of anything with the accusative of the person (Pro. 28:7; 29:3), to hold intercourse with any one: he who by preference seeks the society of fools, himself becomes such (Jerome, </w:t>
      </w:r>
      <w:r w:rsidRPr="00DD5980">
        <w:rPr>
          <w:rFonts w:ascii="Times New Roman" w:hAnsi="Times New Roman" w:cs="Times New Roman"/>
          <w:i/>
          <w:iCs/>
          <w:color w:val="000000"/>
          <w:sz w:val="24"/>
          <w:szCs w:val="24"/>
        </w:rPr>
        <w:t>similis efficietur</w:t>
      </w:r>
      <w:r w:rsidRPr="00DD5980">
        <w:rPr>
          <w:rFonts w:ascii="Times New Roman" w:hAnsi="Times New Roman" w:cs="Times New Roman"/>
          <w:color w:val="000000"/>
          <w:sz w:val="24"/>
          <w:szCs w:val="24"/>
        </w:rPr>
        <w:t>), or rather, as</w:t>
      </w:r>
      <w:r w:rsidRPr="009D0816">
        <w:rPr>
          <w:rFonts w:ascii="SBL Hebrew" w:hAnsi="SBL Hebrew" w:cs="SBL Hebrew"/>
          <w:color w:val="008080"/>
          <w:sz w:val="28"/>
          <w:szCs w:val="28"/>
          <w:rtl/>
          <w:lang w:bidi="he-IL"/>
        </w:rPr>
        <w:t xml:space="preserve"> ירוע </w:t>
      </w:r>
      <w:r w:rsidRPr="00DD5980">
        <w:rPr>
          <w:rFonts w:ascii="Times New Roman" w:hAnsi="Times New Roman" w:cs="Times New Roman"/>
          <w:color w:val="000000"/>
          <w:sz w:val="24"/>
          <w:szCs w:val="24"/>
        </w:rPr>
        <w:t>expresses, he comes always morally lower down. “A wicked companion leads his associate into hell.”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21 Evil pursueth sinners,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righteous is repaid with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13:21]]</w:t>
      </w:r>
      <w:r w:rsidR="00102D00" w:rsidRPr="00DD5980">
        <w:t xml:space="preserve">Pro. 13:21.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w:t>
      </w:r>
      <w:r w:rsidRPr="00DD5980">
        <w:rPr>
          <w:rFonts w:ascii="Times New Roman" w:hAnsi="Times New Roman" w:cs="Times New Roman"/>
          <w:color w:val="007F7F"/>
          <w:sz w:val="24"/>
          <w:szCs w:val="24"/>
          <w:rtl/>
        </w:rPr>
        <w:t xml:space="preserve"> </w:t>
      </w:r>
      <w:r w:rsidRPr="009D0816">
        <w:rPr>
          <w:rFonts w:ascii="SBL Hebrew" w:hAnsi="SBL Hebrew" w:cs="SBL Hebrew"/>
          <w:color w:val="008080"/>
          <w:sz w:val="28"/>
          <w:szCs w:val="28"/>
          <w:rtl/>
          <w:lang w:bidi="he-IL"/>
        </w:rPr>
        <w:t xml:space="preserve">תְּרַדּף </w:t>
      </w:r>
      <w:r w:rsidRPr="00DD5980">
        <w:rPr>
          <w:rFonts w:ascii="Times New Roman" w:hAnsi="Times New Roman" w:cs="Times New Roman"/>
          <w:color w:val="000000"/>
          <w:sz w:val="24"/>
          <w:szCs w:val="24"/>
        </w:rPr>
        <w:t>of the punishment which follows after sinners at their heels, cf. Nah. 1:8. Greek art gives wings to Nemesis in this sense. To translate 21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with Löwenstein, “The pious, the good rewards them,” is untenable, for</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the good (e.g., 11:27), never appears personified, only</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xml:space="preserve">, goodness, Psa. 23:6, according to which the LXX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δικαίους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καταλήψεται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ישׂיג</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ἀγαθα</w:t>
      </w:r>
      <w:r w:rsidRPr="00DD5980">
        <w:rPr>
          <w:rFonts w:ascii="Times New Roman" w:hAnsi="Times New Roman" w:cs="Times New Roman"/>
          <w:color w:val="000000"/>
          <w:sz w:val="24"/>
          <w:szCs w:val="24"/>
        </w:rPr>
        <w:t>. Still less is</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 xml:space="preserve">meant personally, as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δίκαια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ἀποδώσει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χρηστός</w:t>
      </w:r>
      <w:r w:rsidRPr="00DD5980">
        <w:rPr>
          <w:rFonts w:ascii="Times New Roman" w:hAnsi="Times New Roman" w:cs="Times New Roman"/>
          <w:color w:val="000000"/>
          <w:sz w:val="24"/>
          <w:szCs w:val="24"/>
        </w:rPr>
        <w:t>, which probably means: righteous conduct will a good one, viz., God, reward.</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is an attribute of God, but never the name of God. So the verb</w:t>
      </w:r>
      <w:r w:rsidRPr="009D0816">
        <w:rPr>
          <w:rFonts w:ascii="SBL Hebrew" w:hAnsi="SBL Hebrew" w:cs="SBL Hebrew"/>
          <w:color w:val="008080"/>
          <w:sz w:val="28"/>
          <w:szCs w:val="28"/>
          <w:rtl/>
          <w:lang w:bidi="he-IL"/>
        </w:rPr>
        <w:t xml:space="preserve">שׁלּם </w:t>
      </w:r>
      <w:r w:rsidRPr="00DD5980">
        <w:rPr>
          <w:rFonts w:ascii="Times New Roman" w:hAnsi="Times New Roman" w:cs="Times New Roman"/>
          <w:color w:val="000000"/>
          <w:sz w:val="24"/>
          <w:szCs w:val="24"/>
        </w:rPr>
        <w:t>, after the manner of verbs of educating and leading (</w:t>
      </w:r>
      <w:r w:rsidRPr="009D0816">
        <w:rPr>
          <w:rFonts w:ascii="SBL Hebrew" w:hAnsi="SBL Hebrew" w:cs="SBL Hebrew"/>
          <w:color w:val="008080"/>
          <w:sz w:val="28"/>
          <w:szCs w:val="28"/>
          <w:rtl/>
          <w:lang w:bidi="he-IL"/>
        </w:rPr>
        <w:t xml:space="preserve">עבד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עשׂה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גמל</w:t>
      </w:r>
      <w:r w:rsidRPr="00DD5980">
        <w:rPr>
          <w:rFonts w:ascii="Times New Roman" w:hAnsi="Times New Roman" w:cs="Times New Roman"/>
          <w:color w:val="000000"/>
          <w:sz w:val="24"/>
          <w:szCs w:val="24"/>
        </w:rPr>
        <w:t xml:space="preserve">), is connected with a double accusative. The Syr., Targum, and Jerome translate passively, and so also do we; for while we must think of God in the </w:t>
      </w:r>
      <w:r w:rsidRPr="00DD5980">
        <w:rPr>
          <w:rFonts w:ascii="Times New Roman" w:hAnsi="Times New Roman" w:cs="Times New Roman"/>
          <w:i/>
          <w:iCs/>
          <w:color w:val="000000"/>
          <w:sz w:val="24"/>
          <w:szCs w:val="24"/>
        </w:rPr>
        <w:t>retribuet</w:t>
      </w:r>
      <w:r w:rsidRPr="00DD5980">
        <w:rPr>
          <w:rFonts w:ascii="Times New Roman" w:hAnsi="Times New Roman" w:cs="Times New Roman"/>
          <w:color w:val="000000"/>
          <w:sz w:val="24"/>
          <w:szCs w:val="24"/>
        </w:rPr>
        <w:t>, yet the proverb does not name Him any more than at 12:14, cf. 10:24; it is designedly constructed, placing Him in the background, with vague generality: the righteous will one, will they, reward with good — this expression, with the most general personal subject, almost coincides with one altogether passive.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The good man leaveth behind h</w:t>
      </w:r>
      <w:r w:rsidR="003E2D2D">
        <w:rPr>
          <w:rFonts w:ascii="Times New Roman" w:hAnsi="Times New Roman" w:cs="Times New Roman"/>
          <w:b/>
          <w:bCs/>
          <w:i/>
          <w:iCs/>
          <w:color w:val="00007F"/>
          <w:sz w:val="24"/>
          <w:szCs w:val="24"/>
        </w:rPr>
        <w:t>im for his children’s children,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wealth of the sinner is laid up for the just.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13:22]]</w:t>
      </w:r>
      <w:r w:rsidR="00102D00" w:rsidRPr="00DD5980">
        <w:t xml:space="preserve">Pro. 13:22.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a commencing word,</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 xml:space="preserve">signifies in the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 xml:space="preserve">for the most part </w:t>
      </w:r>
      <w:r w:rsidRPr="00DD5980">
        <w:rPr>
          <w:rFonts w:ascii="Times New Roman" w:hAnsi="Times New Roman" w:cs="Times New Roman"/>
          <w:i/>
          <w:iCs/>
          <w:color w:val="000000"/>
          <w:sz w:val="24"/>
          <w:szCs w:val="24"/>
        </w:rPr>
        <w:t>bonum (prae</w:t>
      </w:r>
      <w:r w:rsidRPr="00DD5980">
        <w:rPr>
          <w:rFonts w:ascii="Times New Roman" w:hAnsi="Times New Roman" w:cs="Times New Roman"/>
          <w:color w:val="000000"/>
          <w:sz w:val="24"/>
          <w:szCs w:val="24"/>
        </w:rPr>
        <w:t xml:space="preserve">); but here, as at 12:2, cf. 22:9; 14:4, it signifies </w:t>
      </w:r>
      <w:r w:rsidRPr="00DD5980">
        <w:rPr>
          <w:rFonts w:ascii="Times New Roman" w:hAnsi="Times New Roman" w:cs="Times New Roman"/>
          <w:i/>
          <w:iCs/>
          <w:color w:val="000000"/>
          <w:sz w:val="24"/>
          <w:szCs w:val="24"/>
        </w:rPr>
        <w:t xml:space="preserve">bonus. </w:t>
      </w:r>
      <w:r w:rsidRPr="00DD5980">
        <w:rPr>
          <w:rFonts w:ascii="Times New Roman" w:hAnsi="Times New Roman" w:cs="Times New Roman"/>
          <w:color w:val="000000"/>
          <w:sz w:val="24"/>
          <w:szCs w:val="24"/>
        </w:rPr>
        <w:t>As the expression that God is</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 xml:space="preserve">(Ps 25:8, etc.) of the O.T. is equivalent to the N.T. that He is </w:t>
      </w:r>
      <w:r w:rsidRPr="00DD5980">
        <w:rPr>
          <w:rFonts w:ascii="SBL Greek" w:hAnsi="SBL Greek" w:cs="Times New Roman"/>
          <w:color w:val="0000FF"/>
          <w:sz w:val="24"/>
          <w:szCs w:val="24"/>
          <w:lang w:val="el-GR"/>
        </w:rPr>
        <w:t>ἀγάπη</w:t>
      </w:r>
      <w:r w:rsidRPr="00DD5980">
        <w:rPr>
          <w:rFonts w:ascii="Times New Roman" w:hAnsi="Times New Roman" w:cs="Times New Roman"/>
          <w:color w:val="000000"/>
          <w:sz w:val="24"/>
          <w:szCs w:val="24"/>
        </w:rPr>
        <w:t>, so that man who in his relation to others is determined by unselfish love is</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for the good man [</w:t>
      </w:r>
      <w:r w:rsidRPr="00DD5980">
        <w:rPr>
          <w:rFonts w:ascii="Times New Roman" w:hAnsi="Times New Roman" w:cs="Times New Roman"/>
          <w:i/>
          <w:iCs/>
          <w:color w:val="000000"/>
          <w:sz w:val="24"/>
          <w:szCs w:val="24"/>
        </w:rPr>
        <w:t>der Gütige</w:t>
      </w:r>
      <w:r w:rsidRPr="00DD5980">
        <w:rPr>
          <w:rFonts w:ascii="Times New Roman" w:hAnsi="Times New Roman" w:cs="Times New Roman"/>
          <w:color w:val="000000"/>
          <w:sz w:val="24"/>
          <w:szCs w:val="24"/>
        </w:rPr>
        <w:t>], i.e., the man who is willing to communicate all good is truly good, because the essence of</w:t>
      </w:r>
      <w:r w:rsidRPr="009D0816">
        <w:rPr>
          <w:rFonts w:ascii="SBL Hebrew" w:hAnsi="SBL Hebrew" w:cs="SBL Hebrew"/>
          <w:color w:val="008080"/>
          <w:sz w:val="28"/>
          <w:szCs w:val="28"/>
          <w:rtl/>
          <w:lang w:bidi="he-IL"/>
        </w:rPr>
        <w:t xml:space="preserve">צדקה </w:t>
      </w:r>
      <w:r w:rsidRPr="00DD5980">
        <w:rPr>
          <w:rFonts w:ascii="Times New Roman" w:hAnsi="Times New Roman" w:cs="Times New Roman"/>
          <w:color w:val="000000"/>
          <w:sz w:val="24"/>
          <w:szCs w:val="24"/>
        </w:rPr>
        <w:t>, righteousness of life, is love. Such an one suffers no loss by his liberality, but, according to the law, 11:25, by which a dispenser of blessings is at the same time also a recipient of blessings, he has only gain, so that he makes his children’s children to inherit, i.e., leaves behind him an inheritance extending even to his grandchildren (vid., regarding</w:t>
      </w:r>
      <w:r w:rsidRPr="009D0816">
        <w:rPr>
          <w:rFonts w:ascii="SBL Hebrew" w:hAnsi="SBL Hebrew" w:cs="SBL Hebrew"/>
          <w:color w:val="008080"/>
          <w:sz w:val="28"/>
          <w:szCs w:val="28"/>
          <w:rtl/>
          <w:lang w:bidi="he-IL"/>
        </w:rPr>
        <w:t xml:space="preserve">הִנְחִיל </w:t>
      </w:r>
      <w:r w:rsidRPr="00DD5980">
        <w:rPr>
          <w:rFonts w:ascii="Times New Roman" w:hAnsi="Times New Roman" w:cs="Times New Roman"/>
          <w:color w:val="000000"/>
          <w:sz w:val="24"/>
          <w:szCs w:val="24"/>
        </w:rPr>
        <w:t xml:space="preserve">, p. 132; here trans. as containing its object in itself, as at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32:8: to make to inherit, to place in possession of an inheritance). The sinner, on the contrary (</w:t>
      </w:r>
      <w:r w:rsidRPr="009D0816">
        <w:rPr>
          <w:rFonts w:ascii="SBL Hebrew" w:hAnsi="SBL Hebrew" w:cs="SBL Hebrew"/>
          <w:color w:val="008080"/>
          <w:sz w:val="28"/>
          <w:szCs w:val="28"/>
          <w:rtl/>
          <w:lang w:bidi="he-IL"/>
        </w:rPr>
        <w:t>חוֹטא</w:t>
      </w:r>
      <w:r w:rsidRPr="009D0816">
        <w:rPr>
          <w:rFonts w:ascii="SBL Hebrew" w:hAnsi="SBL Hebrew" w:cs="SBL Hebrew"/>
          <w:color w:val="008080"/>
          <w:sz w:val="28"/>
          <w:szCs w:val="28"/>
        </w:rPr>
        <w:t xml:space="preserve"> </w:t>
      </w:r>
      <w:r w:rsidRPr="00DD5980">
        <w:rPr>
          <w:rFonts w:ascii="Times New Roman" w:hAnsi="Times New Roman" w:cs="Times New Roman"/>
          <w:color w:val="000000"/>
          <w:sz w:val="24"/>
          <w:szCs w:val="24"/>
        </w:rPr>
        <w:t>sing. to</w:t>
      </w:r>
      <w:r w:rsidRPr="009D0816">
        <w:rPr>
          <w:rFonts w:ascii="SBL Hebrew" w:hAnsi="SBL Hebrew" w:cs="SBL Hebrew"/>
          <w:color w:val="008080"/>
          <w:sz w:val="28"/>
          <w:szCs w:val="28"/>
          <w:rtl/>
          <w:lang w:bidi="he-IL"/>
        </w:rPr>
        <w:t xml:space="preserve">חַטָּאִים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ἁμαρτωλοι</w:t>
      </w:r>
      <w:r w:rsidRPr="00DD5980">
        <w:rPr>
          <w:rFonts w:ascii="Times New Roman" w:hAnsi="Times New Roman" w:cs="Times New Roman"/>
          <w:color w:val="000000"/>
          <w:sz w:val="24"/>
          <w:szCs w:val="24"/>
        </w:rPr>
        <w:t>), loses his wealth, it is already destined to pass over to the righteous who is worthy of it, and makes use (cf. Job. 27:17) of that which he possesses in accordance with the will and appointment of God — a revelation of justice appertaining to time, the exceptions to which the old limited doctrine of requital takes no notice of.</w:t>
      </w:r>
      <w:r w:rsidRPr="009D0816">
        <w:rPr>
          <w:rFonts w:ascii="SBL Hebrew" w:hAnsi="SBL Hebrew" w:cs="SBL Hebrew"/>
          <w:color w:val="008080"/>
          <w:sz w:val="28"/>
          <w:szCs w:val="28"/>
          <w:rtl/>
          <w:lang w:bidi="he-IL"/>
        </w:rPr>
        <w:t xml:space="preserve">חַיִל </w:t>
      </w:r>
      <w:r w:rsidRPr="00DD5980">
        <w:rPr>
          <w:rFonts w:ascii="Times New Roman" w:hAnsi="Times New Roman" w:cs="Times New Roman"/>
          <w:color w:val="000000"/>
          <w:sz w:val="24"/>
          <w:szCs w:val="24"/>
        </w:rPr>
        <w:t xml:space="preserve">, strength, then like our </w:t>
      </w:r>
      <w:r w:rsidRPr="00DD5980">
        <w:rPr>
          <w:rFonts w:ascii="Times New Roman" w:hAnsi="Times New Roman" w:cs="Times New Roman"/>
          <w:i/>
          <w:iCs/>
          <w:color w:val="000000"/>
          <w:sz w:val="24"/>
          <w:szCs w:val="24"/>
        </w:rPr>
        <w:t xml:space="preserve">“Vermögen” </w:t>
      </w:r>
      <w:r w:rsidRPr="00DD5980">
        <w:rPr>
          <w:rFonts w:ascii="Times New Roman" w:hAnsi="Times New Roman" w:cs="Times New Roman"/>
          <w:color w:val="000000"/>
          <w:sz w:val="24"/>
          <w:szCs w:val="24"/>
        </w:rPr>
        <w:t xml:space="preserve">(cf. </w:t>
      </w:r>
      <w:r w:rsidRPr="00DD5980">
        <w:rPr>
          <w:rFonts w:ascii="Times New Roman" w:hAnsi="Times New Roman" w:cs="Times New Roman"/>
          <w:i/>
          <w:iCs/>
          <w:color w:val="000000"/>
          <w:sz w:val="24"/>
          <w:szCs w:val="24"/>
        </w:rPr>
        <w:t>opes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facultates</w:t>
      </w:r>
      <w:r w:rsidRPr="00DD5980">
        <w:rPr>
          <w:rFonts w:ascii="Times New Roman" w:hAnsi="Times New Roman" w:cs="Times New Roman"/>
          <w:color w:val="000000"/>
          <w:sz w:val="24"/>
          <w:szCs w:val="24"/>
        </w:rPr>
        <w:t xml:space="preserve">), that by means of which one is placed in circumstances to accomplish much (Fl.); cf. regarding the fundamental idea </w:t>
      </w:r>
      <w:r w:rsidRPr="00DD5980">
        <w:rPr>
          <w:rFonts w:ascii="Times New Roman" w:hAnsi="Times New Roman" w:cs="Times New Roman"/>
          <w:i/>
          <w:iCs/>
          <w:color w:val="000000"/>
          <w:sz w:val="24"/>
          <w:szCs w:val="24"/>
        </w:rPr>
        <w:t>contorquere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compingere</w:t>
      </w:r>
      <w:r w:rsidRPr="00DD5980">
        <w:rPr>
          <w:rFonts w:ascii="Times New Roman" w:hAnsi="Times New Roman" w:cs="Times New Roman"/>
          <w:color w:val="000000"/>
          <w:sz w:val="24"/>
          <w:szCs w:val="24"/>
        </w:rPr>
        <w:t>, p. 164, also regarding</w:t>
      </w:r>
      <w:r w:rsidRPr="009D0816">
        <w:rPr>
          <w:rFonts w:ascii="SBL Hebrew" w:hAnsi="SBL Hebrew" w:cs="SBL Hebrew"/>
          <w:b/>
          <w:color w:val="007F7F"/>
          <w:sz w:val="28"/>
          <w:szCs w:val="28"/>
          <w:rtl/>
          <w:lang w:bidi="he-IL"/>
        </w:rPr>
        <w:t xml:space="preserve">צפן </w:t>
      </w:r>
      <w:r w:rsidRPr="00DD5980">
        <w:rPr>
          <w:rFonts w:ascii="Times New Roman" w:hAnsi="Times New Roman" w:cs="Times New Roman"/>
          <w:color w:val="000000"/>
          <w:sz w:val="24"/>
          <w:szCs w:val="24"/>
        </w:rPr>
        <w:t xml:space="preserve">, properly </w:t>
      </w:r>
      <w:r w:rsidRPr="00DD5980">
        <w:rPr>
          <w:rFonts w:ascii="Times New Roman" w:hAnsi="Times New Roman" w:cs="Times New Roman"/>
          <w:i/>
          <w:iCs/>
          <w:color w:val="000000"/>
          <w:sz w:val="24"/>
          <w:szCs w:val="24"/>
        </w:rPr>
        <w:t>condensare</w:t>
      </w:r>
      <w:r w:rsidRPr="00DD5980">
        <w:rPr>
          <w:rFonts w:ascii="Times New Roman" w:hAnsi="Times New Roman" w:cs="Times New Roman"/>
          <w:color w:val="000000"/>
          <w:sz w:val="24"/>
          <w:szCs w:val="24"/>
        </w:rPr>
        <w:t xml:space="preserve">, then </w:t>
      </w:r>
      <w:r w:rsidRPr="00DD5980">
        <w:rPr>
          <w:rFonts w:ascii="Times New Roman" w:hAnsi="Times New Roman" w:cs="Times New Roman"/>
          <w:i/>
          <w:iCs/>
          <w:color w:val="000000"/>
          <w:sz w:val="24"/>
          <w:szCs w:val="24"/>
        </w:rPr>
        <w:t>condere</w:t>
      </w:r>
      <w:r w:rsidRPr="00DD5980">
        <w:rPr>
          <w:rFonts w:ascii="Times New Roman" w:hAnsi="Times New Roman" w:cs="Times New Roman"/>
          <w:color w:val="000000"/>
          <w:sz w:val="24"/>
          <w:szCs w:val="24"/>
        </w:rPr>
        <w:t>, p.43.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Connected with v. 22 there now follow two proverbs regarding sustenance, with one intervening regarding education.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The poor man’s fres</w:t>
      </w:r>
      <w:r w:rsidR="003E2D2D">
        <w:rPr>
          <w:rFonts w:ascii="Times New Roman" w:hAnsi="Times New Roman" w:cs="Times New Roman"/>
          <w:b/>
          <w:bCs/>
          <w:i/>
          <w:iCs/>
          <w:color w:val="00007F"/>
          <w:sz w:val="24"/>
          <w:szCs w:val="24"/>
        </w:rPr>
        <w:t>h land gives food in abundance,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many are destroyed by iniquity.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13:23]]</w:t>
      </w:r>
      <w:r w:rsidR="00102D00" w:rsidRPr="00DD5980">
        <w:t xml:space="preserve">Pro. 13:23.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Targ. and Theodotion (</w:t>
      </w:r>
      <w:r w:rsidRPr="00DD5980">
        <w:rPr>
          <w:rFonts w:ascii="SBL Greek" w:hAnsi="SBL Greek" w:cs="Times New Roman"/>
          <w:color w:val="0000FF"/>
          <w:sz w:val="24"/>
          <w:szCs w:val="24"/>
          <w:lang w:val="el-GR"/>
        </w:rPr>
        <w:t>μέγας</w:t>
      </w:r>
      <w:r w:rsidRPr="00DD5980">
        <w:rPr>
          <w:rFonts w:ascii="Times New Roman" w:hAnsi="Times New Roman" w:cs="Times New Roman"/>
          <w:color w:val="000000"/>
          <w:sz w:val="24"/>
          <w:szCs w:val="24"/>
        </w:rPr>
        <w:t>) translate</w:t>
      </w:r>
      <w:r w:rsidRPr="009D0816">
        <w:rPr>
          <w:rFonts w:ascii="SBL Hebrew" w:hAnsi="SBL Hebrew" w:cs="SBL Hebrew"/>
          <w:color w:val="008080"/>
          <w:sz w:val="28"/>
          <w:szCs w:val="28"/>
          <w:rtl/>
          <w:lang w:bidi="he-IL"/>
        </w:rPr>
        <w:t xml:space="preserve">רב </w:t>
      </w:r>
      <w:r w:rsidRPr="00DD5980">
        <w:rPr>
          <w:rFonts w:ascii="Times New Roman" w:hAnsi="Times New Roman" w:cs="Times New Roman"/>
          <w:color w:val="000000"/>
          <w:sz w:val="24"/>
          <w:szCs w:val="24"/>
        </w:rPr>
        <w:t>, but the Masora has</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 xml:space="preserve">with short </w:t>
      </w:r>
      <w:r w:rsidRPr="00DD5980">
        <w:rPr>
          <w:rFonts w:ascii="Times New Roman" w:hAnsi="Times New Roman" w:cs="Times New Roman"/>
          <w:i/>
          <w:iCs/>
          <w:color w:val="000000"/>
          <w:sz w:val="24"/>
          <w:szCs w:val="24"/>
        </w:rPr>
        <w:t>Kametz</w:t>
      </w:r>
      <w:r w:rsidRPr="00DD5980">
        <w:rPr>
          <w:rFonts w:ascii="Times New Roman" w:hAnsi="Times New Roman" w:cs="Times New Roman"/>
          <w:color w:val="000000"/>
          <w:sz w:val="24"/>
          <w:szCs w:val="24"/>
        </w:rPr>
        <w:t>, as 20:6, Ecc. 1:8 (cf. Kimchi under</w:t>
      </w:r>
      <w:r w:rsidRPr="009D0816">
        <w:rPr>
          <w:rFonts w:ascii="SBL Hebrew" w:hAnsi="SBL Hebrew" w:cs="SBL Hebrew"/>
          <w:color w:val="008080"/>
          <w:sz w:val="28"/>
          <w:szCs w:val="28"/>
          <w:rtl/>
          <w:lang w:bidi="he-IL"/>
        </w:rPr>
        <w:t xml:space="preserve">נבב </w:t>
      </w:r>
      <w:r w:rsidRPr="00DD5980">
        <w:rPr>
          <w:rFonts w:ascii="Times New Roman" w:hAnsi="Times New Roman" w:cs="Times New Roman"/>
          <w:color w:val="000000"/>
          <w:sz w:val="24"/>
          <w:szCs w:val="24"/>
        </w:rPr>
        <w:t xml:space="preserve">). The rendering: </w:t>
      </w:r>
      <w:r w:rsidRPr="00DD5980">
        <w:rPr>
          <w:rFonts w:ascii="Times New Roman" w:hAnsi="Times New Roman" w:cs="Times New Roman"/>
          <w:i/>
          <w:iCs/>
          <w:color w:val="000000"/>
          <w:sz w:val="24"/>
          <w:szCs w:val="24"/>
        </w:rPr>
        <w:t>multitudo cibi est ager pauperum</w:t>
      </w:r>
      <w:r w:rsidRPr="00DD5980">
        <w:rPr>
          <w:rFonts w:ascii="Times New Roman" w:hAnsi="Times New Roman" w:cs="Times New Roman"/>
          <w:color w:val="000000"/>
          <w:sz w:val="24"/>
          <w:szCs w:val="24"/>
        </w:rPr>
        <w:t xml:space="preserve">, makes the produce the property of the field (= </w:t>
      </w:r>
      <w:r w:rsidRPr="00DD5980">
        <w:rPr>
          <w:rFonts w:ascii="Times New Roman" w:hAnsi="Times New Roman" w:cs="Times New Roman"/>
          <w:i/>
          <w:iCs/>
          <w:color w:val="000000"/>
          <w:sz w:val="24"/>
          <w:szCs w:val="24"/>
        </w:rPr>
        <w:t>grugum fertilis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 ניר </w:t>
      </w:r>
      <w:r w:rsidRPr="00DD5980">
        <w:rPr>
          <w:rFonts w:ascii="Times New Roman" w:hAnsi="Times New Roman" w:cs="Times New Roman"/>
          <w:color w:val="000000"/>
          <w:sz w:val="24"/>
          <w:szCs w:val="24"/>
        </w:rPr>
        <w:t xml:space="preserve">is the new field </w:t>
      </w:r>
      <w:r w:rsidRPr="00DD5980">
        <w:rPr>
          <w:rFonts w:ascii="Times New Roman" w:hAnsi="Times New Roman" w:cs="Times New Roman"/>
          <w:i/>
          <w:iCs/>
          <w:color w:val="000000"/>
          <w:sz w:val="24"/>
          <w:szCs w:val="24"/>
        </w:rPr>
        <w:t xml:space="preserve">(novale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novalis</w:t>
      </w:r>
      <w:r w:rsidRPr="00DD5980">
        <w:rPr>
          <w:rFonts w:ascii="Times New Roman" w:hAnsi="Times New Roman" w:cs="Times New Roman"/>
          <w:color w:val="000000"/>
          <w:sz w:val="24"/>
          <w:szCs w:val="24"/>
        </w:rPr>
        <w:t xml:space="preserve">, viz., </w:t>
      </w:r>
      <w:r w:rsidRPr="00DD5980">
        <w:rPr>
          <w:rFonts w:ascii="Times New Roman" w:hAnsi="Times New Roman" w:cs="Times New Roman"/>
          <w:i/>
          <w:iCs/>
          <w:color w:val="000000"/>
          <w:sz w:val="24"/>
          <w:szCs w:val="24"/>
        </w:rPr>
        <w:t>ager</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ניר </w:t>
      </w:r>
      <w:r w:rsidRPr="00DD5980">
        <w:rPr>
          <w:rFonts w:ascii="Times New Roman" w:hAnsi="Times New Roman" w:cs="Times New Roman"/>
          <w:color w:val="000000"/>
          <w:sz w:val="24"/>
          <w:szCs w:val="24"/>
        </w:rPr>
        <w:t>, to make arable, fruitful; properly to raise up, viz., by grubbing and freeing of stones (</w:t>
      </w:r>
      <w:r w:rsidRPr="009D0816">
        <w:rPr>
          <w:rFonts w:ascii="SBL Hebrew" w:hAnsi="SBL Hebrew" w:cs="SBL Hebrew"/>
          <w:color w:val="008080"/>
          <w:sz w:val="28"/>
          <w:szCs w:val="28"/>
          <w:rtl/>
          <w:lang w:bidi="he-IL"/>
        </w:rPr>
        <w:t>סַקּל</w:t>
      </w:r>
      <w:r w:rsidRPr="00DD5980">
        <w:rPr>
          <w:rFonts w:ascii="Times New Roman" w:hAnsi="Times New Roman" w:cs="Times New Roman"/>
          <w:color w:val="000000"/>
          <w:sz w:val="24"/>
          <w:szCs w:val="24"/>
        </w:rPr>
        <w:t>). But why, asks Hitzig, just the new field? As if no answer could be given to this question, he changes</w:t>
      </w:r>
      <w:r w:rsidRPr="009D0816">
        <w:rPr>
          <w:rFonts w:ascii="SBL Hebrew" w:hAnsi="SBL Hebrew" w:cs="SBL Hebrew"/>
          <w:color w:val="008080"/>
          <w:sz w:val="28"/>
          <w:szCs w:val="28"/>
          <w:rtl/>
          <w:lang w:bidi="he-IL"/>
        </w:rPr>
        <w:t xml:space="preserve"> ניר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ניב </w:t>
      </w:r>
      <w:r w:rsidRPr="00DD5980">
        <w:rPr>
          <w:rFonts w:ascii="Times New Roman" w:hAnsi="Times New Roman" w:cs="Times New Roman"/>
          <w:color w:val="000000"/>
          <w:sz w:val="24"/>
          <w:szCs w:val="24"/>
        </w:rPr>
        <w:t>, and finds in 23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description of a </w:t>
      </w:r>
      <w:r w:rsidRPr="00DD5980">
        <w:rPr>
          <w:rFonts w:ascii="Times New Roman" w:hAnsi="Times New Roman" w:cs="Times New Roman"/>
          <w:i/>
          <w:iCs/>
          <w:color w:val="000000"/>
          <w:sz w:val="24"/>
          <w:szCs w:val="24"/>
        </w:rPr>
        <w:t>rentier</w:t>
      </w:r>
      <w:r w:rsidRPr="00DD5980">
        <w:rPr>
          <w:rFonts w:ascii="Times New Roman" w:hAnsi="Times New Roman" w:cs="Times New Roman"/>
          <w:color w:val="000000"/>
          <w:sz w:val="24"/>
          <w:szCs w:val="24"/>
        </w:rPr>
        <w:t>, “a great man who consumes the income of his capital.” But how much more intelligible is the new field of the poor man than these capitals (</w:t>
      </w:r>
      <w:r w:rsidRPr="009D0816">
        <w:rPr>
          <w:rFonts w:ascii="SBL Hebrew" w:hAnsi="SBL Hebrew" w:cs="SBL Hebrew"/>
          <w:color w:val="008080"/>
          <w:sz w:val="28"/>
          <w:szCs w:val="28"/>
          <w:rtl/>
          <w:lang w:bidi="he-IL"/>
        </w:rPr>
        <w:t>ראשׁים</w:t>
      </w:r>
      <w:r w:rsidRPr="00DD5980">
        <w:rPr>
          <w:rFonts w:ascii="Times New Roman" w:hAnsi="Times New Roman" w:cs="Times New Roman"/>
          <w:color w:val="000000"/>
          <w:sz w:val="24"/>
          <w:szCs w:val="24"/>
        </w:rPr>
        <w:t xml:space="preserve">) with their </w:t>
      </w:r>
      <w:r w:rsidRPr="00DD5980">
        <w:rPr>
          <w:rFonts w:ascii="Times New Roman" w:hAnsi="Times New Roman" w:cs="Times New Roman"/>
          <w:i/>
          <w:iCs/>
          <w:color w:val="000000"/>
          <w:sz w:val="24"/>
          <w:szCs w:val="24"/>
        </w:rPr>
        <w:t xml:space="preserve">per cents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ניב</w:t>
      </w:r>
      <w:r w:rsidRPr="00DD5980">
        <w:rPr>
          <w:rFonts w:ascii="Times New Roman" w:hAnsi="Times New Roman" w:cs="Times New Roman"/>
          <w:color w:val="000000"/>
          <w:sz w:val="24"/>
          <w:szCs w:val="24"/>
        </w:rPr>
        <w:t xml:space="preserve">)! A new field represents to us severe labour, and as belonging to a poor man, a moderate field, of which it is here said, that notwithstanding its freshly broken up fallow, it yet yields a rich produce, viz., by virtue of the divine blessing, for the proverb supposes the </w:t>
      </w:r>
      <w:r w:rsidRPr="00DD5980">
        <w:rPr>
          <w:rFonts w:ascii="Times New Roman" w:hAnsi="Times New Roman" w:cs="Times New Roman"/>
          <w:i/>
          <w:iCs/>
          <w:color w:val="000000"/>
          <w:sz w:val="24"/>
          <w:szCs w:val="24"/>
        </w:rPr>
        <w:t xml:space="preserve">ora et labora.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ראשִׁים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רשִׁים </w:t>
      </w:r>
      <w:r w:rsidRPr="00DD5980">
        <w:rPr>
          <w:rFonts w:ascii="Times New Roman" w:hAnsi="Times New Roman" w:cs="Times New Roman"/>
          <w:color w:val="000000"/>
          <w:sz w:val="24"/>
          <w:szCs w:val="24"/>
        </w:rPr>
        <w:t xml:space="preserve">, vid., at 10:4. Jerome’s translation, </w:t>
      </w:r>
      <w:r w:rsidRPr="00DD5980">
        <w:rPr>
          <w:rFonts w:ascii="Times New Roman" w:hAnsi="Times New Roman" w:cs="Times New Roman"/>
          <w:i/>
          <w:iCs/>
          <w:color w:val="000000"/>
          <w:sz w:val="24"/>
          <w:szCs w:val="24"/>
        </w:rPr>
        <w:t xml:space="preserve">patrum </w:t>
      </w:r>
      <w:r w:rsidRPr="00DD5980">
        <w:rPr>
          <w:rFonts w:ascii="Times New Roman" w:hAnsi="Times New Roman" w:cs="Times New Roman"/>
          <w:color w:val="000000"/>
          <w:sz w:val="24"/>
          <w:szCs w:val="24"/>
        </w:rPr>
        <w:t>(properly, heads), follows a false Jewish tradition. In the antithesis, 23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one is tempted to interpret</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 xml:space="preserve">in the sense of 8:21 [substance, wealth], as Schultens, </w:t>
      </w:r>
      <w:r w:rsidRPr="00DD5980">
        <w:rPr>
          <w:rFonts w:ascii="Times New Roman" w:hAnsi="Times New Roman" w:cs="Times New Roman"/>
          <w:i/>
          <w:iCs/>
          <w:color w:val="000000"/>
          <w:sz w:val="24"/>
          <w:szCs w:val="24"/>
        </w:rPr>
        <w:t>opulentia ipsa raditur quum non est moderamen</w:t>
      </w:r>
      <w:r w:rsidRPr="00DD5980">
        <w:rPr>
          <w:rFonts w:ascii="Times New Roman" w:hAnsi="Times New Roman" w:cs="Times New Roman"/>
          <w:color w:val="000000"/>
          <w:sz w:val="24"/>
          <w:szCs w:val="24"/>
        </w:rPr>
        <w:t>, and Euchel: that which is essentially good, badly managed, goes to ruin. But</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וישׁ </w:t>
      </w:r>
      <w:r w:rsidRPr="00DD5980">
        <w:rPr>
          <w:rFonts w:ascii="Times New Roman" w:hAnsi="Times New Roman" w:cs="Times New Roman"/>
          <w:color w:val="000000"/>
          <w:sz w:val="24"/>
          <w:szCs w:val="24"/>
        </w:rPr>
        <w:t xml:space="preserve">at the beginning of a proverb, or of a line of a proverb, in every case means </w:t>
      </w:r>
      <w:r w:rsidRPr="00DD5980">
        <w:rPr>
          <w:rFonts w:ascii="Times New Roman" w:hAnsi="Times New Roman" w:cs="Times New Roman"/>
          <w:i/>
          <w:iCs/>
          <w:color w:val="000000"/>
          <w:sz w:val="24"/>
          <w:szCs w:val="24"/>
        </w:rPr>
        <w:t xml:space="preserve">est qui. </w:t>
      </w:r>
      <w:r w:rsidRPr="00DD5980">
        <w:rPr>
          <w:rFonts w:ascii="Times New Roman" w:hAnsi="Times New Roman" w:cs="Times New Roman"/>
          <w:color w:val="000000"/>
          <w:sz w:val="24"/>
          <w:szCs w:val="24"/>
        </w:rPr>
        <w:t>That a wealthy person is meant, the contrast shows.</w:t>
      </w:r>
      <w:r w:rsidRPr="009D0816">
        <w:rPr>
          <w:rFonts w:ascii="SBL Hebrew" w:hAnsi="SBL Hebrew" w:cs="SBL Hebrew"/>
          <w:color w:val="008080"/>
          <w:sz w:val="28"/>
          <w:szCs w:val="28"/>
          <w:rtl/>
          <w:lang w:bidi="he-IL"/>
        </w:rPr>
        <w:t xml:space="preserve">נסְפָּה </w:t>
      </w:r>
      <w:r w:rsidRPr="00DD5980">
        <w:rPr>
          <w:rFonts w:ascii="Times New Roman" w:hAnsi="Times New Roman" w:cs="Times New Roman"/>
          <w:color w:val="000000"/>
          <w:sz w:val="24"/>
          <w:szCs w:val="24"/>
        </w:rPr>
        <w:t xml:space="preserve">, which denotes anything taken away or gathered up, has the same meaning here as at 1Sa. 27:1: </w:t>
      </w:r>
      <w:r w:rsidRPr="00DD5980">
        <w:rPr>
          <w:rFonts w:ascii="Times New Roman" w:hAnsi="Times New Roman" w:cs="Times New Roman"/>
          <w:i/>
          <w:iCs/>
          <w:color w:val="000000"/>
          <w:sz w:val="24"/>
          <w:szCs w:val="24"/>
        </w:rPr>
        <w:t xml:space="preserve">est qui </w:t>
      </w:r>
      <w:r w:rsidRPr="00DD5980">
        <w:rPr>
          <w:rFonts w:ascii="Times New Roman" w:hAnsi="Times New Roman" w:cs="Times New Roman"/>
          <w:color w:val="000000"/>
          <w:sz w:val="24"/>
          <w:szCs w:val="24"/>
        </w:rPr>
        <w:t xml:space="preserve">(Fl. </w:t>
      </w:r>
      <w:r w:rsidRPr="00DD5980">
        <w:rPr>
          <w:rFonts w:ascii="Times New Roman" w:hAnsi="Times New Roman" w:cs="Times New Roman"/>
          <w:i/>
          <w:iCs/>
          <w:color w:val="000000"/>
          <w:sz w:val="24"/>
          <w:szCs w:val="24"/>
        </w:rPr>
        <w:t>quod</w:t>
      </w:r>
      <w:r w:rsidRPr="00DD5980">
        <w:rPr>
          <w:rFonts w:ascii="Times New Roman" w:hAnsi="Times New Roman" w:cs="Times New Roman"/>
          <w:color w:val="000000"/>
          <w:sz w:val="24"/>
          <w:szCs w:val="24"/>
        </w:rPr>
        <w:t xml:space="preserve">, but the parallel does not demand this) </w:t>
      </w:r>
      <w:r w:rsidRPr="00DD5980">
        <w:rPr>
          <w:rFonts w:ascii="Times New Roman" w:hAnsi="Times New Roman" w:cs="Times New Roman"/>
          <w:i/>
          <w:iCs/>
          <w:color w:val="000000"/>
          <w:sz w:val="24"/>
          <w:szCs w:val="24"/>
        </w:rPr>
        <w:t>abripiatur</w:t>
      </w:r>
      <w:r w:rsidRPr="00DD5980">
        <w:rPr>
          <w:rFonts w:ascii="Times New Roman" w:hAnsi="Times New Roman" w:cs="Times New Roman"/>
          <w:color w:val="000000"/>
          <w:sz w:val="24"/>
          <w:szCs w:val="24"/>
        </w:rPr>
        <w:t xml:space="preserve">, i.e., </w:t>
      </w:r>
      <w:r w:rsidRPr="00DD5980">
        <w:rPr>
          <w:rFonts w:ascii="Times New Roman" w:hAnsi="Times New Roman" w:cs="Times New Roman"/>
          <w:i/>
          <w:iCs/>
          <w:color w:val="000000"/>
          <w:sz w:val="24"/>
          <w:szCs w:val="24"/>
        </w:rPr>
        <w:t>quasi turbine auferatur et perdatur</w:t>
      </w:r>
      <w:r w:rsidRPr="00DD5980">
        <w:rPr>
          <w:rFonts w:ascii="Times New Roman" w:hAnsi="Times New Roman" w:cs="Times New Roman"/>
          <w:color w:val="000000"/>
          <w:sz w:val="24"/>
          <w:szCs w:val="24"/>
        </w:rPr>
        <w:t>; the word reminds us of</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סופה</w:t>
      </w:r>
      <w:r w:rsidRPr="00DD5980">
        <w:rPr>
          <w:rFonts w:ascii="Times New Roman" w:hAnsi="Times New Roman" w:cs="Times New Roman"/>
          <w:color w:val="000000"/>
          <w:sz w:val="24"/>
          <w:szCs w:val="24"/>
        </w:rPr>
        <w:t>, whirlwind, but in itself it means only something smooth and altogether carried off.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is here as at Gen. 19:15; elsewhere</w:t>
      </w:r>
      <w:r w:rsidRPr="009D0816">
        <w:rPr>
          <w:rFonts w:ascii="SBL Hebrew" w:hAnsi="SBL Hebrew" w:cs="SBL Hebrew"/>
          <w:color w:val="008080"/>
          <w:sz w:val="28"/>
          <w:szCs w:val="28"/>
          <w:rtl/>
          <w:lang w:bidi="he-IL"/>
        </w:rPr>
        <w:t xml:space="preserve"> בִּלֹא מִשְׁפָּט </w:t>
      </w:r>
      <w:r w:rsidRPr="00DD5980">
        <w:rPr>
          <w:rFonts w:ascii="Times New Roman" w:hAnsi="Times New Roman" w:cs="Times New Roman"/>
          <w:color w:val="000000"/>
          <w:sz w:val="24"/>
          <w:szCs w:val="24"/>
        </w:rPr>
        <w:t>means with injustice (properly, not-right), 16:8, Jer. 22:13, Eze. 22:29; here it is not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 the means, but of the mediate cause. While the (industrious and God-fearing) poor man is richly nourished from the piece of ground which he cultivates, many a one who has incomparably more than he comes by his unrighteousness down to a state of beggary, or even lower: he is not only in poverty, but along with this his honour, his freedom, and the very life of his person perish.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24 He that spareth his rod hateth his son,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loveth him visits him early with correction.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13:24]]</w:t>
      </w:r>
      <w:r w:rsidR="00102D00" w:rsidRPr="00DD5980">
        <w:t xml:space="preserve">Pro. 13:24.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paedagogic rule of God, 3:12, avails also for men, 23:13f., 29:15. The rod represents here the means of punishment, the </w:t>
      </w:r>
      <w:r w:rsidRPr="00DD5980">
        <w:rPr>
          <w:rFonts w:ascii="Times New Roman" w:hAnsi="Times New Roman" w:cs="Times New Roman"/>
          <w:i/>
          <w:iCs/>
          <w:color w:val="000000"/>
          <w:sz w:val="24"/>
          <w:szCs w:val="24"/>
        </w:rPr>
        <w:t xml:space="preserve">patria potestas. </w:t>
      </w:r>
      <w:r w:rsidRPr="00DD5980">
        <w:rPr>
          <w:rFonts w:ascii="Times New Roman" w:hAnsi="Times New Roman" w:cs="Times New Roman"/>
          <w:color w:val="000000"/>
          <w:sz w:val="24"/>
          <w:szCs w:val="24"/>
        </w:rPr>
        <w:t xml:space="preserve">He who spareth or avoideth this, and who does this even from love, has yet no true right love for his son; he who loveth him correcteth him early. With </w:t>
      </w:r>
      <w:r w:rsidRPr="00DD5980">
        <w:rPr>
          <w:rFonts w:ascii="SBL Greek" w:hAnsi="SBL Greek" w:cs="Times New Roman"/>
          <w:color w:val="0000FF"/>
          <w:sz w:val="24"/>
          <w:szCs w:val="24"/>
          <w:lang w:val="el-GR"/>
        </w:rPr>
        <w:t>ἐπιμελῶς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παιδύει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the LXX (cf. Sir. 30:1, </w:t>
      </w:r>
      <w:r w:rsidRPr="00DD5980">
        <w:rPr>
          <w:rFonts w:ascii="SBL Greek" w:hAnsi="SBL Greek" w:cs="Times New Roman"/>
          <w:color w:val="0000FF"/>
          <w:sz w:val="24"/>
          <w:szCs w:val="24"/>
          <w:lang w:val="el-GR"/>
        </w:rPr>
        <w:t>ἐνδελεχήσει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μάστιγας</w:t>
      </w:r>
      <w:r w:rsidRPr="00DD5980">
        <w:rPr>
          <w:rFonts w:ascii="Times New Roman" w:hAnsi="Times New Roman" w:cs="Times New Roman"/>
          <w:color w:val="000000"/>
          <w:sz w:val="24"/>
          <w:szCs w:val="24"/>
        </w:rPr>
        <w:t>) the thought is in general indicated, but the expression is not explained. Many erroneously regard the suffix of</w:t>
      </w:r>
      <w:r w:rsidRPr="009D0816">
        <w:rPr>
          <w:rFonts w:ascii="SBL Hebrew" w:hAnsi="SBL Hebrew" w:cs="SBL Hebrew"/>
          <w:color w:val="008080"/>
          <w:sz w:val="28"/>
          <w:szCs w:val="28"/>
          <w:rtl/>
          <w:lang w:bidi="he-IL"/>
        </w:rPr>
        <w:t xml:space="preserve"> שׁחֲרוֹ </w:t>
      </w:r>
      <w:r w:rsidRPr="00DD5980">
        <w:rPr>
          <w:rFonts w:ascii="Times New Roman" w:hAnsi="Times New Roman" w:cs="Times New Roman"/>
          <w:color w:val="000000"/>
          <w:sz w:val="24"/>
          <w:szCs w:val="24"/>
        </w:rPr>
        <w:t xml:space="preserve">as referring to the object immediately following (de Dieu, Ewald, Bertheau, Zöckler); Hitzig, on the contrary, rightly remarks, that in this case we should expect the words to be, after 5:22 (cf.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2:6),</w:t>
      </w:r>
      <w:r w:rsidRPr="009D0816">
        <w:rPr>
          <w:rFonts w:ascii="SBL Hebrew" w:hAnsi="SBL Hebrew" w:cs="SBL Hebrew"/>
          <w:color w:val="008080"/>
          <w:sz w:val="28"/>
          <w:szCs w:val="28"/>
          <w:rtl/>
          <w:lang w:bidi="he-IL"/>
        </w:rPr>
        <w:t xml:space="preserve">אֶת־הַמּוּסָר </w:t>
      </w:r>
      <w:r w:rsidRPr="00DD5980">
        <w:rPr>
          <w:rFonts w:ascii="Times New Roman" w:hAnsi="Times New Roman" w:cs="Times New Roman"/>
          <w:color w:val="000000"/>
          <w:sz w:val="24"/>
          <w:szCs w:val="24"/>
        </w:rPr>
        <w:t>. He himself, without any necessity, takes</w:t>
      </w:r>
      <w:r w:rsidRPr="009D0816">
        <w:rPr>
          <w:rFonts w:ascii="SBL Hebrew" w:hAnsi="SBL Hebrew" w:cs="SBL Hebrew"/>
          <w:color w:val="008080"/>
          <w:sz w:val="28"/>
          <w:szCs w:val="28"/>
          <w:rtl/>
          <w:lang w:bidi="he-IL"/>
        </w:rPr>
        <w:t xml:space="preserve"> שׁחַר </w:t>
      </w:r>
      <w:r w:rsidRPr="00DD5980">
        <w:rPr>
          <w:rFonts w:ascii="Times New Roman" w:hAnsi="Times New Roman" w:cs="Times New Roman"/>
          <w:color w:val="000000"/>
          <w:sz w:val="24"/>
          <w:szCs w:val="24"/>
        </w:rPr>
        <w:t xml:space="preserve">in the sense of the Arab. </w:t>
      </w:r>
      <w:r w:rsidRPr="00DD5980">
        <w:rPr>
          <w:rFonts w:ascii="Times New Roman" w:hAnsi="Times New Roman" w:cs="Times New Roman"/>
          <w:i/>
          <w:iCs/>
          <w:color w:val="000000"/>
          <w:sz w:val="24"/>
          <w:szCs w:val="24"/>
        </w:rPr>
        <w:t>skhar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compescere. </w:t>
      </w:r>
      <w:r w:rsidRPr="00DD5980">
        <w:rPr>
          <w:rFonts w:ascii="Times New Roman" w:hAnsi="Times New Roman" w:cs="Times New Roman"/>
          <w:color w:val="000000"/>
          <w:sz w:val="24"/>
          <w:szCs w:val="24"/>
        </w:rPr>
        <w:t xml:space="preserve">Hofmann </w:t>
      </w:r>
      <w:r w:rsidRPr="00DD5980">
        <w:rPr>
          <w:rFonts w:ascii="Times New Roman" w:hAnsi="Times New Roman" w:cs="Times New Roman"/>
          <w:i/>
          <w:iCs/>
          <w:color w:val="000000"/>
          <w:sz w:val="24"/>
          <w:szCs w:val="24"/>
        </w:rPr>
        <w:t xml:space="preserve">(Schriftbew. </w:t>
      </w:r>
      <w:r w:rsidRPr="00DD5980">
        <w:rPr>
          <w:rFonts w:ascii="Times New Roman" w:hAnsi="Times New Roman" w:cs="Times New Roman"/>
          <w:color w:val="000000"/>
          <w:sz w:val="24"/>
          <w:szCs w:val="24"/>
        </w:rPr>
        <w:t>ii. 2. 402) is right in saying that “</w:t>
      </w:r>
      <w:r w:rsidRPr="009D0816">
        <w:rPr>
          <w:rFonts w:ascii="SBL Hebrew" w:hAnsi="SBL Hebrew" w:cs="SBL Hebrew"/>
          <w:color w:val="008080"/>
          <w:sz w:val="28"/>
          <w:szCs w:val="28"/>
          <w:rtl/>
          <w:lang w:bidi="he-IL"/>
        </w:rPr>
        <w:t xml:space="preserve"> שׁחַר</w:t>
      </w:r>
      <w:r w:rsidRPr="00DD5980">
        <w:rPr>
          <w:rFonts w:ascii="Times New Roman" w:hAnsi="Times New Roman" w:cs="Times New Roman"/>
          <w:color w:val="000000"/>
          <w:sz w:val="24"/>
          <w:szCs w:val="24"/>
        </w:rPr>
        <w:t>is connected with a double accusative as elsewhere</w:t>
      </w:r>
      <w:r w:rsidRPr="009D0816">
        <w:rPr>
          <w:rFonts w:ascii="SBL Hebrew" w:hAnsi="SBL Hebrew" w:cs="SBL Hebrew"/>
          <w:color w:val="008080"/>
          <w:sz w:val="28"/>
          <w:szCs w:val="28"/>
          <w:rtl/>
          <w:lang w:bidi="he-IL"/>
        </w:rPr>
        <w:t xml:space="preserve"> קִדּם </w:t>
      </w:r>
      <w:r w:rsidRPr="00DD5980">
        <w:rPr>
          <w:rFonts w:ascii="Times New Roman" w:hAnsi="Times New Roman" w:cs="Times New Roman"/>
          <w:color w:val="000000"/>
          <w:sz w:val="24"/>
          <w:szCs w:val="24"/>
        </w:rPr>
        <w:t>occurs; and the meaning is, that one ought much more to anticipate correction than restrain it where it is necessary.”</w:t>
      </w:r>
      <w:r w:rsidRPr="009D0816">
        <w:rPr>
          <w:rFonts w:ascii="SBL Hebrew" w:hAnsi="SBL Hebrew" w:cs="SBL Hebrew"/>
          <w:color w:val="008080"/>
          <w:sz w:val="28"/>
          <w:szCs w:val="28"/>
          <w:rtl/>
          <w:lang w:bidi="he-IL"/>
        </w:rPr>
        <w:t xml:space="preserve"> שׁחַר </w:t>
      </w:r>
      <w:r w:rsidRPr="00DD5980">
        <w:rPr>
          <w:rFonts w:ascii="Times New Roman" w:hAnsi="Times New Roman" w:cs="Times New Roman"/>
          <w:color w:val="000000"/>
          <w:sz w:val="24"/>
          <w:szCs w:val="24"/>
        </w:rPr>
        <w:t xml:space="preserve">means to go out early to anything (vid., p. 52), according to which a Greek rendering is </w:t>
      </w:r>
      <w:r w:rsidRPr="00DD5980">
        <w:rPr>
          <w:rFonts w:ascii="SBL Greek" w:hAnsi="SBL Greek" w:cs="Times New Roman"/>
          <w:color w:val="0000FF"/>
          <w:sz w:val="24"/>
          <w:szCs w:val="24"/>
          <w:lang w:val="el-GR"/>
        </w:rPr>
        <w:t>ὀρθρίζει</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ὀρθριει</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αὐτῷ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παιδείαν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maturat ei castigationem = mature eum castigat </w:t>
      </w:r>
      <w:r w:rsidRPr="00DD5980">
        <w:rPr>
          <w:rFonts w:ascii="Times New Roman" w:hAnsi="Times New Roman" w:cs="Times New Roman"/>
          <w:color w:val="000000"/>
          <w:sz w:val="24"/>
          <w:szCs w:val="24"/>
        </w:rPr>
        <w:t>(Fl.).</w:t>
      </w:r>
      <w:r w:rsidRPr="009D0816">
        <w:rPr>
          <w:rFonts w:ascii="SBL Hebrew" w:hAnsi="SBL Hebrew" w:cs="SBL Hebrew"/>
          <w:color w:val="008080"/>
          <w:sz w:val="28"/>
          <w:szCs w:val="28"/>
          <w:rtl/>
          <w:lang w:bidi="he-IL"/>
        </w:rPr>
        <w:t xml:space="preserve"> שׁחַר </w:t>
      </w:r>
      <w:r w:rsidRPr="00DD5980">
        <w:rPr>
          <w:rFonts w:ascii="Times New Roman" w:hAnsi="Times New Roman" w:cs="Times New Roman"/>
          <w:color w:val="000000"/>
          <w:sz w:val="24"/>
          <w:szCs w:val="24"/>
        </w:rPr>
        <w:t>does not denote the early morning of the day (as Rashi,</w:t>
      </w:r>
      <w:r w:rsidRPr="009D0816">
        <w:rPr>
          <w:rFonts w:ascii="SBL Hebrew" w:hAnsi="SBL Hebrew" w:cs="SBL Hebrew"/>
          <w:color w:val="008080"/>
          <w:sz w:val="28"/>
          <w:szCs w:val="28"/>
          <w:rtl/>
          <w:lang w:bidi="he-IL"/>
        </w:rPr>
        <w:t xml:space="preserve">לבקרים </w:t>
      </w:r>
      <w:r w:rsidRPr="00DD5980">
        <w:rPr>
          <w:rFonts w:ascii="Times New Roman" w:hAnsi="Times New Roman" w:cs="Times New Roman"/>
          <w:color w:val="000000"/>
          <w:sz w:val="24"/>
          <w:szCs w:val="24"/>
        </w:rPr>
        <w:t>), but the morning of life (as Euchel,</w:t>
      </w:r>
      <w:r w:rsidRPr="009D0816">
        <w:rPr>
          <w:rFonts w:ascii="SBL Hebrew" w:hAnsi="SBL Hebrew" w:cs="SBL Hebrew"/>
          <w:color w:val="008080"/>
          <w:sz w:val="28"/>
          <w:szCs w:val="28"/>
          <w:rtl/>
          <w:lang w:bidi="he-IL"/>
        </w:rPr>
        <w:t xml:space="preserve">בשׁחר ימיו </w:t>
      </w:r>
      <w:r w:rsidRPr="00DD5980">
        <w:rPr>
          <w:rFonts w:ascii="Times New Roman" w:hAnsi="Times New Roman" w:cs="Times New Roman"/>
          <w:color w:val="000000"/>
          <w:sz w:val="24"/>
          <w:szCs w:val="24"/>
        </w:rPr>
        <w:t>). “The earlier the fruit, the better the training.” A father who truly wishes well to his son keeps him betimes under strict discipline, to give him while he is yet capable of being influenced the right direction, and to allow no errors to root themselves in him; but he who is indulgent toward his child when he ought to be strict, acts as if he really wished his ruin.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The righteous has to eat</w:t>
      </w:r>
      <w:r w:rsidR="003E2D2D">
        <w:rPr>
          <w:rFonts w:ascii="Times New Roman" w:hAnsi="Times New Roman" w:cs="Times New Roman"/>
          <w:b/>
          <w:bCs/>
          <w:i/>
          <w:iCs/>
          <w:color w:val="00007F"/>
          <w:sz w:val="24"/>
          <w:szCs w:val="24"/>
        </w:rPr>
        <w:t xml:space="preserve"> to the satisfying of his soul;</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body of the godless must suffer want.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13:25]]</w:t>
      </w:r>
      <w:r w:rsidR="00102D00" w:rsidRPr="00DD5980">
        <w:t xml:space="preserve">Pro. 13:25.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Jerome translates</w:t>
      </w:r>
      <w:r w:rsidRPr="009D0816">
        <w:rPr>
          <w:rFonts w:ascii="SBL Hebrew" w:hAnsi="SBL Hebrew" w:cs="SBL Hebrew"/>
          <w:color w:val="008080"/>
          <w:sz w:val="28"/>
          <w:szCs w:val="28"/>
          <w:rtl/>
          <w:lang w:bidi="he-IL"/>
        </w:rPr>
        <w:t xml:space="preserve"> תחסר </w:t>
      </w:r>
      <w:r w:rsidRPr="00DD5980">
        <w:rPr>
          <w:rFonts w:ascii="Times New Roman" w:hAnsi="Times New Roman" w:cs="Times New Roman"/>
          <w:color w:val="000000"/>
          <w:sz w:val="24"/>
          <w:szCs w:val="24"/>
        </w:rPr>
        <w:t xml:space="preserve">freely by </w:t>
      </w:r>
      <w:r w:rsidRPr="00DD5980">
        <w:rPr>
          <w:rFonts w:ascii="Times New Roman" w:hAnsi="Times New Roman" w:cs="Times New Roman"/>
          <w:i/>
          <w:iCs/>
          <w:color w:val="000000"/>
          <w:sz w:val="24"/>
          <w:szCs w:val="24"/>
        </w:rPr>
        <w:t xml:space="preserve">insaturabilis </w:t>
      </w:r>
      <w:r w:rsidRPr="00DD5980">
        <w:rPr>
          <w:rFonts w:ascii="Times New Roman" w:hAnsi="Times New Roman" w:cs="Times New Roman"/>
          <w:color w:val="000000"/>
          <w:sz w:val="24"/>
          <w:szCs w:val="24"/>
        </w:rPr>
        <w:t>(he has want = has never enough), but in that case we would have expected</w:t>
      </w:r>
      <w:r w:rsidRPr="009D0816">
        <w:rPr>
          <w:rFonts w:ascii="SBL Hebrew" w:hAnsi="SBL Hebrew" w:cs="SBL Hebrew"/>
          <w:color w:val="008080"/>
          <w:sz w:val="28"/>
          <w:szCs w:val="28"/>
          <w:rtl/>
          <w:lang w:bidi="he-IL"/>
        </w:rPr>
        <w:t xml:space="preserve">תֶחְסַר תֳמִיד </w:t>
      </w:r>
      <w:r w:rsidRPr="00DD5980">
        <w:rPr>
          <w:rFonts w:ascii="Times New Roman" w:hAnsi="Times New Roman" w:cs="Times New Roman"/>
          <w:color w:val="000000"/>
          <w:sz w:val="24"/>
          <w:szCs w:val="24"/>
        </w:rPr>
        <w:t>; also in 25</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אַד־שֹׂבַע </w:t>
      </w:r>
      <w:r w:rsidRPr="00DD5980">
        <w:rPr>
          <w:rFonts w:ascii="Times New Roman" w:hAnsi="Times New Roman" w:cs="Times New Roman"/>
          <w:color w:val="000000"/>
          <w:sz w:val="24"/>
          <w:szCs w:val="24"/>
        </w:rPr>
        <w:t>would have been used. We have thus before us no commendation of temperance and moderation in contrast to gluttony, but a statement regarding the diversity of fortune of the righteous and the godless — another way of clothing the idea of 10:3.</w:t>
      </w:r>
      <w:r w:rsidRPr="009D0816">
        <w:rPr>
          <w:rFonts w:ascii="SBL Hebrew" w:hAnsi="SBL Hebrew" w:cs="SBL Hebrew"/>
          <w:color w:val="008080"/>
          <w:sz w:val="28"/>
          <w:szCs w:val="28"/>
          <w:rtl/>
          <w:lang w:bidi="he-IL"/>
        </w:rPr>
        <w:t xml:space="preserve"> שׂבַע </w:t>
      </w:r>
      <w:r w:rsidRPr="00DD5980">
        <w:rPr>
          <w:rFonts w:ascii="Times New Roman" w:hAnsi="Times New Roman" w:cs="Times New Roman"/>
          <w:color w:val="000000"/>
          <w:sz w:val="24"/>
          <w:szCs w:val="24"/>
        </w:rPr>
        <w:t>is a segolate form, thus an infin. formation, formally different from the similar</w:t>
      </w:r>
      <w:r w:rsidRPr="009D0816">
        <w:rPr>
          <w:rFonts w:ascii="SBL Hebrew" w:hAnsi="SBL Hebrew" w:cs="SBL Hebrew"/>
          <w:color w:val="008080"/>
          <w:sz w:val="28"/>
          <w:szCs w:val="28"/>
          <w:rtl/>
          <w:lang w:bidi="he-IL"/>
        </w:rPr>
        <w:t xml:space="preserve">שׂבָע </w:t>
      </w:r>
      <w:r w:rsidRPr="00DD5980">
        <w:rPr>
          <w:rFonts w:ascii="Times New Roman" w:hAnsi="Times New Roman" w:cs="Times New Roman"/>
          <w:color w:val="000000"/>
          <w:sz w:val="24"/>
          <w:szCs w:val="24"/>
        </w:rPr>
        <w:t>, 3:10. Regarding</w:t>
      </w:r>
      <w:r w:rsidRPr="009D0816">
        <w:rPr>
          <w:rFonts w:ascii="SBL Hebrew" w:hAnsi="SBL Hebrew" w:cs="SBL Hebrew"/>
          <w:color w:val="008080"/>
          <w:sz w:val="28"/>
          <w:szCs w:val="28"/>
          <w:rtl/>
          <w:lang w:bidi="he-IL"/>
        </w:rPr>
        <w:t xml:space="preserve">בֶּטֶן </w:t>
      </w:r>
      <w:r w:rsidRPr="00DD5980">
        <w:rPr>
          <w:rFonts w:ascii="Times New Roman" w:hAnsi="Times New Roman" w:cs="Times New Roman"/>
          <w:color w:val="000000"/>
          <w:sz w:val="24"/>
          <w:szCs w:val="24"/>
        </w:rPr>
        <w:t xml:space="preserve">, vid.,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 xml:space="preserve">p. 265f.; it is a nobler word than </w:t>
      </w:r>
      <w:r w:rsidRPr="00DD5980">
        <w:rPr>
          <w:rFonts w:ascii="Times New Roman" w:hAnsi="Times New Roman" w:cs="Times New Roman"/>
          <w:i/>
          <w:iCs/>
          <w:color w:val="000000"/>
          <w:sz w:val="24"/>
          <w:szCs w:val="24"/>
        </w:rPr>
        <w:t xml:space="preserve">“Bauch” </w:t>
      </w:r>
      <w:r w:rsidRPr="00DD5980">
        <w:rPr>
          <w:rFonts w:ascii="Times New Roman" w:hAnsi="Times New Roman" w:cs="Times New Roman"/>
          <w:color w:val="000000"/>
          <w:sz w:val="24"/>
          <w:szCs w:val="24"/>
        </w:rPr>
        <w:t xml:space="preserve">[belly], for it denotes not the external arch, but, like </w:t>
      </w:r>
      <w:r w:rsidRPr="00DD5980">
        <w:rPr>
          <w:rFonts w:ascii="SBL Greek" w:hAnsi="SBL Greek" w:cs="Times New Roman"/>
          <w:color w:val="0000FF"/>
          <w:sz w:val="24"/>
          <w:szCs w:val="24"/>
          <w:lang w:val="el-GR"/>
        </w:rPr>
        <w:t>κοιλία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בט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concavus</w:t>
      </w:r>
      <w:r w:rsidRPr="00DD5980">
        <w:rPr>
          <w:rFonts w:ascii="Times New Roman" w:hAnsi="Times New Roman" w:cs="Times New Roman"/>
          <w:color w:val="000000"/>
          <w:sz w:val="24"/>
          <w:szCs w:val="24"/>
        </w:rPr>
        <w:t xml:space="preserve">), the inner body, here like 18:20, as that which receives the nourishment and changes it </w:t>
      </w:r>
      <w:r w:rsidRPr="00DD5980">
        <w:rPr>
          <w:rFonts w:ascii="Times New Roman" w:hAnsi="Times New Roman" w:cs="Times New Roman"/>
          <w:i/>
          <w:iCs/>
          <w:color w:val="000000"/>
          <w:sz w:val="24"/>
          <w:szCs w:val="24"/>
        </w:rPr>
        <w:t xml:space="preserve">in succum et sanguinem. </w:t>
      </w:r>
      <w:r w:rsidRPr="00DD5980">
        <w:rPr>
          <w:rFonts w:ascii="Times New Roman" w:hAnsi="Times New Roman" w:cs="Times New Roman"/>
          <w:color w:val="000000"/>
          <w:sz w:val="24"/>
          <w:szCs w:val="24"/>
        </w:rPr>
        <w:t>That God richly nourishes the righteous, and on the contrary brings the godless to want and misery, is indeed a rule with many exceptions, but understood in the light of the N.T., it has deep inward everlasting truth.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505793" w:rsidRDefault="00102D00" w:rsidP="00833129">
      <w:pPr>
        <w:pStyle w:val="Heading4"/>
      </w:pPr>
      <w:r w:rsidRPr="00505793">
        <w:t>CHAPTER 14</w:t>
      </w:r>
    </w:p>
    <w:p w:rsidR="006377AF" w:rsidRDefault="006377AF" w:rsidP="00511235">
      <w:pPr>
        <w:widowControl w:val="0"/>
        <w:autoSpaceDE w:val="0"/>
        <w:autoSpaceDN w:val="0"/>
        <w:adjustRightInd w:val="0"/>
        <w:spacing w:after="0" w:line="240" w:lineRule="auto"/>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division of chapters here corresponds to a new commencement made in v. 1. This proverb reminds us of the allegorical conclusion of the Introduction, and appears, since it is older, to have suggested it (vid., p. 25). The three proverbs 1-3 form a beautiful </w:t>
      </w:r>
      <w:r w:rsidRPr="00DD5980">
        <w:rPr>
          <w:rFonts w:ascii="Times New Roman" w:hAnsi="Times New Roman" w:cs="Times New Roman"/>
          <w:i/>
          <w:iCs/>
          <w:color w:val="000000"/>
          <w:sz w:val="24"/>
          <w:szCs w:val="24"/>
        </w:rPr>
        <w:t xml:space="preserve">trifolium: </w:t>
      </w:r>
      <w:r w:rsidRPr="00DD5980">
        <w:rPr>
          <w:rFonts w:ascii="Times New Roman" w:hAnsi="Times New Roman" w:cs="Times New Roman"/>
          <w:color w:val="000000"/>
          <w:sz w:val="24"/>
          <w:szCs w:val="24"/>
        </w:rPr>
        <w:t>wise management, God- fearing conduct, and wise silence, with their threefold contraries.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The wisdom o</w:t>
      </w:r>
      <w:r w:rsidR="003E2D2D">
        <w:rPr>
          <w:rFonts w:ascii="Times New Roman" w:hAnsi="Times New Roman" w:cs="Times New Roman"/>
          <w:b/>
          <w:bCs/>
          <w:i/>
          <w:iCs/>
          <w:color w:val="00007F"/>
          <w:sz w:val="24"/>
          <w:szCs w:val="24"/>
        </w:rPr>
        <w:t>f the woman buildeth her house,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folly teareth it down with its own hands.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14:1]]</w:t>
      </w:r>
      <w:r w:rsidR="00102D00" w:rsidRPr="00DD5980">
        <w:t xml:space="preserve">Pro. 14:1.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Were it</w:t>
      </w:r>
      <w:r w:rsidRPr="009D0816">
        <w:rPr>
          <w:rFonts w:ascii="SBL Hebrew" w:hAnsi="SBL Hebrew" w:cs="SBL Hebrew"/>
          <w:color w:val="008080"/>
          <w:sz w:val="28"/>
          <w:szCs w:val="28"/>
          <w:rtl/>
          <w:lang w:bidi="he-IL"/>
        </w:rPr>
        <w:t xml:space="preserve">חכְמוֹת נשִׁים </w:t>
      </w:r>
      <w:r w:rsidRPr="00DD5980">
        <w:rPr>
          <w:rFonts w:ascii="Times New Roman" w:hAnsi="Times New Roman" w:cs="Times New Roman"/>
          <w:color w:val="000000"/>
          <w:sz w:val="24"/>
          <w:szCs w:val="24"/>
        </w:rPr>
        <w:t xml:space="preserve">, after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5:29, cf. Isa. 19:11, then the meaning would be: the wise among women, each of them buildeth her house. But why then not just</w:t>
      </w:r>
      <w:r w:rsidRPr="009D0816">
        <w:rPr>
          <w:rFonts w:ascii="SBL Hebrew" w:hAnsi="SBL Hebrew" w:cs="SBL Hebrew"/>
          <w:color w:val="008080"/>
          <w:sz w:val="28"/>
          <w:szCs w:val="28"/>
          <w:rtl/>
          <w:lang w:bidi="he-IL"/>
        </w:rPr>
        <w:t xml:space="preserve">אִשָּׁה חֲכָמָה </w:t>
      </w:r>
      <w:r w:rsidRPr="00DD5980">
        <w:rPr>
          <w:rFonts w:ascii="Times New Roman" w:hAnsi="Times New Roman" w:cs="Times New Roman"/>
          <w:color w:val="000000"/>
          <w:sz w:val="24"/>
          <w:szCs w:val="24"/>
        </w:rPr>
        <w:t xml:space="preserve">, as 2Sa. 14:2, cf.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35:25? The Syr., Targum, and Jerome write </w:t>
      </w:r>
      <w:r w:rsidRPr="00DD5980">
        <w:rPr>
          <w:rFonts w:ascii="Times New Roman" w:hAnsi="Times New Roman" w:cs="Times New Roman"/>
          <w:i/>
          <w:iCs/>
          <w:color w:val="000000"/>
          <w:sz w:val="24"/>
          <w:szCs w:val="24"/>
        </w:rPr>
        <w:t xml:space="preserve">sapiens mulier. </w:t>
      </w:r>
      <w:r w:rsidRPr="00DD5980">
        <w:rPr>
          <w:rFonts w:ascii="Times New Roman" w:hAnsi="Times New Roman" w:cs="Times New Roman"/>
          <w:color w:val="000000"/>
          <w:sz w:val="24"/>
          <w:szCs w:val="24"/>
        </w:rPr>
        <w:t>And if the whole class must be spoken of, why again immediately the individualizing in</w:t>
      </w:r>
      <w:r w:rsidRPr="009D0816">
        <w:rPr>
          <w:rFonts w:ascii="SBL Hebrew" w:hAnsi="SBL Hebrew" w:cs="SBL Hebrew"/>
          <w:color w:val="008080"/>
          <w:sz w:val="28"/>
          <w:szCs w:val="28"/>
          <w:rtl/>
          <w:lang w:bidi="he-IL"/>
        </w:rPr>
        <w:t xml:space="preserve">בָּנְתָה </w:t>
      </w:r>
      <w:r w:rsidRPr="00DD5980">
        <w:rPr>
          <w:rFonts w:ascii="Times New Roman" w:hAnsi="Times New Roman" w:cs="Times New Roman"/>
          <w:color w:val="000000"/>
          <w:sz w:val="24"/>
          <w:szCs w:val="24"/>
        </w:rPr>
        <w:t xml:space="preserve">? The LXX obliterates that by its </w:t>
      </w:r>
      <w:r w:rsidRPr="00DD5980">
        <w:rPr>
          <w:rFonts w:ascii="SBL Greek" w:hAnsi="SBL Greek" w:cs="Times New Roman"/>
          <w:color w:val="0000FF"/>
          <w:sz w:val="24"/>
          <w:szCs w:val="24"/>
          <w:lang w:val="el-GR"/>
        </w:rPr>
        <w:t>ᾠκοδόμησαν</w:t>
      </w:r>
      <w:r w:rsidRPr="00DD5980">
        <w:rPr>
          <w:rFonts w:ascii="Times New Roman" w:hAnsi="Times New Roman" w:cs="Times New Roman"/>
          <w:color w:val="000000"/>
          <w:sz w:val="24"/>
          <w:szCs w:val="24"/>
        </w:rPr>
        <w:t>. And does not</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[folly] in the contrasted proverb (1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lead us to conclude on a similar abstract in 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translators conceal this, for they translate</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 xml:space="preserve">personally. Thus also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andLuther;</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is, says Kimchi, an adj. like</w:t>
      </w:r>
      <w:r w:rsidRPr="009D0816">
        <w:rPr>
          <w:rFonts w:ascii="SBL Hebrew" w:hAnsi="SBL Hebrew" w:cs="SBL Hebrew"/>
          <w:color w:val="008080"/>
          <w:sz w:val="28"/>
          <w:szCs w:val="28"/>
          <w:rtl/>
          <w:lang w:bidi="he-IL"/>
        </w:rPr>
        <w:t xml:space="preserve">אַוֶּרֶת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caeca. </w:t>
      </w:r>
      <w:r w:rsidRPr="00DD5980">
        <w:rPr>
          <w:rFonts w:ascii="Times New Roman" w:hAnsi="Times New Roman" w:cs="Times New Roman"/>
          <w:color w:val="000000"/>
          <w:sz w:val="24"/>
          <w:szCs w:val="24"/>
        </w:rPr>
        <w:t>But the linguistic usage does not point</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אֱוִילִי </w:t>
      </w:r>
      <w:r w:rsidRPr="00DD5980">
        <w:rPr>
          <w:rFonts w:ascii="Times New Roman" w:hAnsi="Times New Roman" w:cs="Times New Roman"/>
          <w:color w:val="000000"/>
          <w:sz w:val="24"/>
          <w:szCs w:val="24"/>
        </w:rPr>
        <w:t>to any</w:t>
      </w:r>
      <w:r w:rsidRPr="009D0816">
        <w:rPr>
          <w:rFonts w:ascii="SBL Hebrew" w:hAnsi="SBL Hebrew" w:cs="SBL Hebrew"/>
          <w:color w:val="008080"/>
          <w:sz w:val="28"/>
          <w:szCs w:val="28"/>
          <w:rtl/>
          <w:lang w:bidi="he-IL"/>
        </w:rPr>
        <w:t xml:space="preserve">אִוּל </w:t>
      </w:r>
      <w:r w:rsidRPr="00DD5980">
        <w:rPr>
          <w:rFonts w:ascii="Times New Roman" w:hAnsi="Times New Roman" w:cs="Times New Roman"/>
          <w:color w:val="000000"/>
          <w:sz w:val="24"/>
          <w:szCs w:val="24"/>
        </w:rPr>
        <w:t>. It is true that a fem. of</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does not occur; there is, however, also no place in which</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may certainly present itself as such. Thus also</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must be an abstr.; we have shown at 1:20 how</w:t>
      </w:r>
      <w:r w:rsidRPr="009D0816">
        <w:rPr>
          <w:rFonts w:ascii="SBL Hebrew" w:hAnsi="SBL Hebrew" w:cs="SBL Hebrew"/>
          <w:color w:val="008080"/>
          <w:sz w:val="28"/>
          <w:szCs w:val="28"/>
          <w:rtl/>
          <w:lang w:bidi="he-IL"/>
        </w:rPr>
        <w:t xml:space="preserve">חַכְמוֹת </w:t>
      </w:r>
      <w:r w:rsidRPr="00DD5980">
        <w:rPr>
          <w:rFonts w:ascii="Times New Roman" w:hAnsi="Times New Roman" w:cs="Times New Roman"/>
          <w:color w:val="000000"/>
          <w:sz w:val="24"/>
          <w:szCs w:val="24"/>
        </w:rPr>
        <w:t>, as neut. plur., might have an abstr. meaning. But since it is not to be perceived why the poet should express himself so singularly, the punctuation</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is to be understood as proceeding from a false supposition, and is to be read</w:t>
      </w:r>
      <w:r w:rsidRPr="009D0816">
        <w:rPr>
          <w:rFonts w:ascii="SBL Hebrew" w:hAnsi="SBL Hebrew" w:cs="SBL Hebrew"/>
          <w:color w:val="008080"/>
          <w:sz w:val="28"/>
          <w:szCs w:val="28"/>
          <w:rtl/>
          <w:lang w:bidi="he-IL"/>
        </w:rPr>
        <w:t xml:space="preserve">חָכְמות </w:t>
      </w:r>
      <w:r w:rsidRPr="00DD5980">
        <w:rPr>
          <w:rFonts w:ascii="Times New Roman" w:hAnsi="Times New Roman" w:cs="Times New Roman"/>
          <w:color w:val="000000"/>
          <w:sz w:val="24"/>
          <w:szCs w:val="24"/>
        </w:rPr>
        <w:t xml:space="preserve">, as at 9:1 (especially since this passage rests on the one before us). Fleischer says: “to build the house is figuratively equivalent to, to regulate well the affairs of a house, and to keep them in a good condition; the contrary, to tear down the house, is the same contrast as the Arab. </w:t>
      </w:r>
      <w:r w:rsidRPr="00DD5980">
        <w:rPr>
          <w:rFonts w:ascii="LSBTrans" w:hAnsi="LSBTrans" w:cs="LSBTrans"/>
          <w:color w:val="000000"/>
          <w:sz w:val="24"/>
          <w:szCs w:val="24"/>
        </w:rPr>
        <w:t xml:space="preserve">ÿamaÑrat aÑlbyt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kharab albyt. </w:t>
      </w:r>
      <w:r w:rsidRPr="00DD5980">
        <w:rPr>
          <w:rFonts w:ascii="Times New Roman" w:hAnsi="Times New Roman" w:cs="Times New Roman"/>
          <w:color w:val="000000"/>
          <w:sz w:val="24"/>
          <w:szCs w:val="24"/>
        </w:rPr>
        <w:t xml:space="preserve">Thus e.g., in Burckhardt’s </w:t>
      </w:r>
      <w:r w:rsidRPr="00DD5980">
        <w:rPr>
          <w:rFonts w:ascii="Times New Roman" w:hAnsi="Times New Roman" w:cs="Times New Roman"/>
          <w:i/>
          <w:iCs/>
          <w:color w:val="000000"/>
          <w:sz w:val="24"/>
          <w:szCs w:val="24"/>
        </w:rPr>
        <w:t xml:space="preserve">Sprüchw. </w:t>
      </w:r>
      <w:r w:rsidRPr="00DD5980">
        <w:rPr>
          <w:rFonts w:ascii="Times New Roman" w:hAnsi="Times New Roman" w:cs="Times New Roman"/>
          <w:color w:val="000000"/>
          <w:sz w:val="24"/>
          <w:szCs w:val="24"/>
        </w:rPr>
        <w:t xml:space="preserve">217, </w:t>
      </w:r>
      <w:r w:rsidRPr="00DD5980">
        <w:rPr>
          <w:rFonts w:ascii="LSBTrans" w:hAnsi="LSBTrans" w:cs="LSBTrans"/>
          <w:color w:val="000000"/>
          <w:sz w:val="24"/>
          <w:szCs w:val="24"/>
        </w:rPr>
        <w:t xml:space="preserve">harrt såabrt bythaÑ ÿamaÑrat, </w:t>
      </w:r>
      <w:r w:rsidRPr="00DD5980">
        <w:rPr>
          <w:rFonts w:ascii="Times New Roman" w:hAnsi="Times New Roman" w:cs="Times New Roman"/>
          <w:color w:val="000000"/>
          <w:sz w:val="24"/>
          <w:szCs w:val="24"/>
        </w:rPr>
        <w:t xml:space="preserve">‘ a good woman </w:t>
      </w:r>
      <w:r w:rsidRPr="00DD5980">
        <w:rPr>
          <w:rFonts w:ascii="Times New Roman" w:hAnsi="Times New Roman" w:cs="Times New Roman"/>
          <w:i/>
          <w:iCs/>
          <w:color w:val="000000"/>
          <w:sz w:val="24"/>
          <w:szCs w:val="24"/>
        </w:rPr>
        <w:t>(ein braves Weib</w:t>
      </w:r>
      <w:r w:rsidRPr="00DD5980">
        <w:rPr>
          <w:rFonts w:ascii="Times New Roman" w:hAnsi="Times New Roman" w:cs="Times New Roman"/>
          <w:color w:val="000000"/>
          <w:sz w:val="24"/>
          <w:szCs w:val="24"/>
        </w:rPr>
        <w:t xml:space="preserve">) has patience (with her husband), and thereby she builds up her house (at the same time an example of the use of the preterite in like general sentences for individualizing); also No. 430 of the same work: </w:t>
      </w:r>
      <w:r w:rsidRPr="00DD5980">
        <w:rPr>
          <w:rFonts w:ascii="LSBTrans" w:hAnsi="LSBTrans" w:cs="LSBTrans"/>
          <w:color w:val="000000"/>
          <w:sz w:val="24"/>
          <w:szCs w:val="24"/>
        </w:rPr>
        <w:t xml:space="preserve">ÿamaÑrat aÑlbyt wla kharaÑbt, </w:t>
      </w:r>
      <w:r w:rsidRPr="00DD5980">
        <w:rPr>
          <w:rFonts w:ascii="Times New Roman" w:hAnsi="Times New Roman" w:cs="Times New Roman"/>
          <w:color w:val="000000"/>
          <w:sz w:val="24"/>
          <w:szCs w:val="24"/>
        </w:rPr>
        <w:t xml:space="preserve">it is becoming to build the house, not to destroy it; cf. in the </w:t>
      </w:r>
      <w:r w:rsidRPr="00DD5980">
        <w:rPr>
          <w:rFonts w:ascii="Times New Roman" w:hAnsi="Times New Roman" w:cs="Times New Roman"/>
          <w:i/>
          <w:iCs/>
          <w:color w:val="000000"/>
          <w:sz w:val="24"/>
          <w:szCs w:val="24"/>
        </w:rPr>
        <w:t>Thousand and One Nights</w:t>
      </w:r>
      <w:r w:rsidRPr="00DD5980">
        <w:rPr>
          <w:rFonts w:ascii="Times New Roman" w:hAnsi="Times New Roman" w:cs="Times New Roman"/>
          <w:color w:val="000000"/>
          <w:sz w:val="24"/>
          <w:szCs w:val="24"/>
        </w:rPr>
        <w:t xml:space="preserve">, where a woman who had compelled her husband to separate from her says: </w:t>
      </w:r>
      <w:r w:rsidRPr="00DD5980">
        <w:rPr>
          <w:rFonts w:ascii="LSBTrans" w:hAnsi="LSBTrans" w:cs="LSBTrans"/>
          <w:color w:val="000000"/>
          <w:sz w:val="24"/>
          <w:szCs w:val="24"/>
        </w:rPr>
        <w:t xml:space="preserve">aÑna aÑlty ÿamalt hadhaÑ barwhåy waÑkhrnt byty bnfsy. </w:t>
      </w:r>
      <w:r w:rsidRPr="00DD5980">
        <w:rPr>
          <w:rFonts w:ascii="Times New Roman" w:hAnsi="Times New Roman" w:cs="Times New Roman"/>
          <w:color w:val="000000"/>
          <w:sz w:val="24"/>
          <w:szCs w:val="24"/>
        </w:rPr>
        <w:t xml:space="preserve">Burckhardt there makes the remark: </w:t>
      </w:r>
      <w:r w:rsidRPr="00DD5980">
        <w:rPr>
          <w:rFonts w:ascii="LSBTrans" w:hAnsi="LSBTrans" w:cs="LSBTrans"/>
          <w:color w:val="000000"/>
          <w:sz w:val="24"/>
          <w:szCs w:val="24"/>
        </w:rPr>
        <w:t xml:space="preserve">ÿamaÑrat aÑlbyt </w:t>
      </w:r>
      <w:r w:rsidRPr="00DD5980">
        <w:rPr>
          <w:rFonts w:ascii="Times New Roman" w:hAnsi="Times New Roman" w:cs="Times New Roman"/>
          <w:color w:val="000000"/>
          <w:sz w:val="24"/>
          <w:szCs w:val="24"/>
        </w:rPr>
        <w:t xml:space="preserve">denotes the family placed in good circumstances — father, mother, and children all living together happily and peacefully.” This conditional relation of the wife to the house expresses itself in her being named as house-wife (cf. </w:t>
      </w:r>
      <w:r w:rsidRPr="00DD5980">
        <w:rPr>
          <w:rFonts w:ascii="Times New Roman" w:hAnsi="Times New Roman" w:cs="Times New Roman"/>
          <w:i/>
          <w:iCs/>
          <w:color w:val="000000"/>
          <w:sz w:val="24"/>
          <w:szCs w:val="24"/>
        </w:rPr>
        <w:t xml:space="preserve">Hausehre </w:t>
      </w:r>
      <w:r w:rsidRPr="00DD5980">
        <w:rPr>
          <w:rFonts w:ascii="Times New Roman" w:hAnsi="Times New Roman" w:cs="Times New Roman"/>
          <w:color w:val="000000"/>
          <w:sz w:val="24"/>
          <w:szCs w:val="24"/>
        </w:rPr>
        <w:t>[= honour of a house] used by Luther, Psa. 68:13), to which the Talmudic</w:t>
      </w:r>
      <w:r w:rsidRPr="009D0816">
        <w:rPr>
          <w:rFonts w:ascii="SBL Hebrew" w:hAnsi="SBL Hebrew" w:cs="SBL Hebrew"/>
          <w:color w:val="008080"/>
          <w:sz w:val="28"/>
          <w:szCs w:val="28"/>
          <w:rtl/>
          <w:lang w:bidi="he-IL"/>
        </w:rPr>
        <w:t xml:space="preserve"> דְּביתִי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uxor mea</w:t>
      </w:r>
      <w:r w:rsidRPr="00DD5980">
        <w:rPr>
          <w:rFonts w:ascii="Times New Roman" w:hAnsi="Times New Roman" w:cs="Times New Roman"/>
          <w:color w:val="000000"/>
          <w:sz w:val="24"/>
          <w:szCs w:val="24"/>
        </w:rPr>
        <w:t>) answers; the wife is noted for this, and hence is called</w:t>
      </w:r>
      <w:r w:rsidRPr="009D0816">
        <w:rPr>
          <w:rFonts w:ascii="SBL Hebrew" w:hAnsi="SBL Hebrew" w:cs="SBL Hebrew"/>
          <w:color w:val="008080"/>
          <w:sz w:val="28"/>
          <w:szCs w:val="28"/>
          <w:rtl/>
          <w:lang w:bidi="he-IL"/>
        </w:rPr>
        <w:t xml:space="preserve">עיקר הבית </w:t>
      </w:r>
      <w:r w:rsidRPr="00DD5980">
        <w:rPr>
          <w:rFonts w:ascii="Times New Roman" w:hAnsi="Times New Roman" w:cs="Times New Roman"/>
          <w:color w:val="000000"/>
          <w:sz w:val="24"/>
          <w:szCs w:val="24"/>
        </w:rPr>
        <w:t xml:space="preserve">, the root and foundation of the house; vid., Buxtorf’s </w:t>
      </w:r>
      <w:r w:rsidRPr="00DD5980">
        <w:rPr>
          <w:rFonts w:ascii="Times New Roman" w:hAnsi="Times New Roman" w:cs="Times New Roman"/>
          <w:i/>
          <w:iCs/>
          <w:color w:val="000000"/>
          <w:sz w:val="24"/>
          <w:szCs w:val="24"/>
        </w:rPr>
        <w:t xml:space="preserve">Lex. </w:t>
      </w:r>
      <w:r w:rsidRPr="00DD5980">
        <w:rPr>
          <w:rFonts w:ascii="Times New Roman" w:hAnsi="Times New Roman" w:cs="Times New Roman"/>
          <w:color w:val="000000"/>
          <w:sz w:val="24"/>
          <w:szCs w:val="24"/>
        </w:rPr>
        <w:t>col. 301. In truth, the oneness of the house is more dependent on the mother than on the father. A wise mother can, if her husband be dead or neglectful of his duty, always keep the house together; but if the house-wife has neither understanding nor good-will for her calling, then the best will of the house-father cannot hinder the dissolution of the house, prudence and patience only conceal and mitigate the process of dissolution — folly, viz., of the house-wife, always becomes more and more, according to the degree in which this is a caricature of her calling, the ruin of the house.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He walketh in his</w:t>
      </w:r>
      <w:r w:rsidR="003E2D2D">
        <w:rPr>
          <w:rFonts w:ascii="Times New Roman" w:hAnsi="Times New Roman" w:cs="Times New Roman"/>
          <w:b/>
          <w:bCs/>
          <w:i/>
          <w:iCs/>
          <w:color w:val="00007F"/>
          <w:sz w:val="24"/>
          <w:szCs w:val="24"/>
        </w:rPr>
        <w:t xml:space="preserve"> uprightness who feareth Jahve,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perverse in his ways is he that despiseth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14:2]]</w:t>
      </w:r>
      <w:r w:rsidR="00102D00" w:rsidRPr="00DD5980">
        <w:t xml:space="preserve">Pro. 14:2.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which syntactically lies nearest is also that which is intended; the ideas standing in the first place are the predicates. Wherein it shows itself, and whereby it is recognised, that a man fears God, or stands in a relation to Him of indifference instead of one of fear and reverence, shall be declared: the former walketh in his uprightness, i.e., so far as the consciousness of duty which animates him prescribes; the latter in his conduct follows no higher rule than his own lust, which drives him sometimes hither and sometimes thither.</w:t>
      </w:r>
      <w:r w:rsidRPr="009D0816">
        <w:rPr>
          <w:rFonts w:ascii="SBL Hebrew" w:hAnsi="SBL Hebrew" w:cs="SBL Hebrew"/>
          <w:color w:val="008080"/>
          <w:sz w:val="28"/>
          <w:szCs w:val="28"/>
          <w:rtl/>
          <w:lang w:bidi="he-IL"/>
        </w:rPr>
        <w:t xml:space="preserve"> הוֹלךְ בִּיָשְׁרוֹ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ישָׁר הוֹלךְ </w:t>
      </w:r>
      <w:r w:rsidRPr="00DD5980">
        <w:rPr>
          <w:rFonts w:ascii="Times New Roman" w:hAnsi="Times New Roman" w:cs="Times New Roman"/>
          <w:color w:val="000000"/>
          <w:sz w:val="24"/>
          <w:szCs w:val="24"/>
        </w:rPr>
        <w:t>, Mic. 2:7) is of kindred meaning with</w:t>
      </w:r>
      <w:r w:rsidRPr="009D0816">
        <w:rPr>
          <w:rFonts w:ascii="SBL Hebrew" w:hAnsi="SBL Hebrew" w:cs="SBL Hebrew"/>
          <w:color w:val="008080"/>
          <w:sz w:val="28"/>
          <w:szCs w:val="28"/>
          <w:rtl/>
          <w:lang w:bidi="he-IL"/>
        </w:rPr>
        <w:t xml:space="preserve">הולך בִּתֻמּוֹ </w:t>
      </w:r>
      <w:r w:rsidRPr="00DD5980">
        <w:rPr>
          <w:rFonts w:ascii="Times New Roman" w:hAnsi="Times New Roman" w:cs="Times New Roman"/>
          <w:color w:val="000000"/>
          <w:sz w:val="24"/>
          <w:szCs w:val="24"/>
        </w:rPr>
        <w:t>, 28:6 (</w:t>
      </w:r>
      <w:r w:rsidRPr="009D0816">
        <w:rPr>
          <w:rFonts w:ascii="SBL Hebrew" w:hAnsi="SBL Hebrew" w:cs="SBL Hebrew"/>
          <w:color w:val="008080"/>
          <w:sz w:val="28"/>
          <w:szCs w:val="28"/>
          <w:rtl/>
          <w:lang w:bidi="he-IL"/>
        </w:rPr>
        <w:t>הולך בַּתּוֹם</w:t>
      </w:r>
      <w:r w:rsidRPr="00DD5980">
        <w:rPr>
          <w:rFonts w:ascii="Times New Roman" w:hAnsi="Times New Roman" w:cs="Times New Roman"/>
          <w:color w:val="000000"/>
          <w:sz w:val="24"/>
          <w:szCs w:val="24"/>
        </w:rPr>
        <w:t>, 10:9), and</w:t>
      </w:r>
      <w:r w:rsidRPr="009D0816">
        <w:rPr>
          <w:rFonts w:ascii="SBL Hebrew" w:hAnsi="SBL Hebrew" w:cs="SBL Hebrew"/>
          <w:color w:val="008080"/>
          <w:sz w:val="28"/>
          <w:szCs w:val="28"/>
          <w:rtl/>
          <w:lang w:bidi="he-IL"/>
        </w:rPr>
        <w:t xml:space="preserve">הולך נכֹחוֹ </w:t>
      </w:r>
      <w:r w:rsidRPr="00DD5980">
        <w:rPr>
          <w:rFonts w:ascii="Times New Roman" w:hAnsi="Times New Roman" w:cs="Times New Roman"/>
          <w:color w:val="000000"/>
          <w:sz w:val="24"/>
          <w:szCs w:val="24"/>
        </w:rPr>
        <w:t>, Isa. 57:2. The connection of</w:t>
      </w:r>
      <w:r w:rsidRPr="009D0816">
        <w:rPr>
          <w:rFonts w:ascii="SBL Hebrew" w:hAnsi="SBL Hebrew" w:cs="SBL Hebrew"/>
          <w:color w:val="008080"/>
          <w:sz w:val="28"/>
          <w:szCs w:val="28"/>
          <w:rtl/>
          <w:lang w:bidi="he-IL"/>
        </w:rPr>
        <w:t xml:space="preserve"> נלוֹז דְּרָכָיו </w:t>
      </w:r>
      <w:r w:rsidRPr="00DD5980">
        <w:rPr>
          <w:rFonts w:ascii="Times New Roman" w:hAnsi="Times New Roman" w:cs="Times New Roman"/>
          <w:color w:val="000000"/>
          <w:sz w:val="24"/>
          <w:szCs w:val="24"/>
        </w:rPr>
        <w:t>follows the scheme of 2Ki. 18:37, and not 2Sa. 15:32, Ewald, § 288</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If the second word, which particularizes the idea of the first, has the reflexive suff. as here, then the accusative connection, or, as 2:15, the prepositional, is more usual than the genitive. Regarding</w:t>
      </w:r>
      <w:r w:rsidRPr="009D0816">
        <w:rPr>
          <w:rFonts w:ascii="SBL Hebrew" w:hAnsi="SBL Hebrew" w:cs="SBL Hebrew"/>
          <w:color w:val="008080"/>
          <w:sz w:val="28"/>
          <w:szCs w:val="28"/>
          <w:rtl/>
          <w:lang w:bidi="he-IL"/>
        </w:rPr>
        <w:t xml:space="preserve">לוּז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flectere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inclinare </w:t>
      </w:r>
      <w:r w:rsidRPr="00DD5980">
        <w:rPr>
          <w:rFonts w:ascii="Times New Roman" w:hAnsi="Times New Roman" w:cs="Times New Roman"/>
          <w:color w:val="000000"/>
          <w:sz w:val="24"/>
          <w:szCs w:val="24"/>
        </w:rPr>
        <w:t>(a word common to the author of 1-9), vid., at 2:15. With</w:t>
      </w:r>
      <w:r w:rsidRPr="009D0816">
        <w:rPr>
          <w:rFonts w:ascii="SBL Hebrew" w:hAnsi="SBL Hebrew" w:cs="SBL Hebrew"/>
          <w:color w:val="008080"/>
          <w:sz w:val="28"/>
          <w:szCs w:val="28"/>
          <w:rtl/>
          <w:lang w:bidi="he-IL"/>
        </w:rPr>
        <w:t xml:space="preserve">בּוֹזהוּ </w:t>
      </w:r>
      <w:r w:rsidRPr="00DD5980">
        <w:rPr>
          <w:rFonts w:ascii="Times New Roman" w:hAnsi="Times New Roman" w:cs="Times New Roman"/>
          <w:color w:val="000000"/>
          <w:sz w:val="24"/>
          <w:szCs w:val="24"/>
        </w:rPr>
        <w:t>, cf. 1Sa. 2:30; the suffix without doubt refers to God, for</w:t>
      </w:r>
      <w:r w:rsidRPr="009D0816">
        <w:rPr>
          <w:rFonts w:ascii="SBL Hebrew" w:hAnsi="SBL Hebrew" w:cs="SBL Hebrew"/>
          <w:color w:val="008080"/>
          <w:sz w:val="28"/>
          <w:szCs w:val="28"/>
          <w:rtl/>
          <w:lang w:bidi="he-IL"/>
        </w:rPr>
        <w:t xml:space="preserve"> בוזהו </w:t>
      </w:r>
      <w:r w:rsidRPr="00DD5980">
        <w:rPr>
          <w:rFonts w:ascii="Times New Roman" w:hAnsi="Times New Roman" w:cs="Times New Roman"/>
          <w:color w:val="000000"/>
          <w:sz w:val="24"/>
          <w:szCs w:val="24"/>
        </w:rPr>
        <w:t>is the word that stands in parallel contrast to</w:t>
      </w:r>
      <w:r w:rsidRPr="009D0816">
        <w:rPr>
          <w:rFonts w:ascii="SBL Hebrew" w:hAnsi="SBL Hebrew" w:cs="SBL Hebrew"/>
          <w:color w:val="008080"/>
          <w:sz w:val="28"/>
          <w:szCs w:val="28"/>
          <w:rtl/>
          <w:lang w:bidi="he-IL"/>
        </w:rPr>
        <w:t xml:space="preserve">ירא הי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In the mouth of</w:t>
      </w:r>
      <w:r w:rsidR="003E2D2D">
        <w:rPr>
          <w:rFonts w:ascii="Times New Roman" w:hAnsi="Times New Roman" w:cs="Times New Roman"/>
          <w:b/>
          <w:bCs/>
          <w:i/>
          <w:iCs/>
          <w:color w:val="00007F"/>
          <w:sz w:val="24"/>
          <w:szCs w:val="24"/>
        </w:rPr>
        <w:t xml:space="preserve"> the fool is a switch of pride;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lips of the wise preserve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14:3]]</w:t>
      </w:r>
      <w:r w:rsidR="00102D00" w:rsidRPr="00DD5980">
        <w:t xml:space="preserve">Pro. 14:3.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noun</w:t>
      </w:r>
      <w:r w:rsidRPr="009D0816">
        <w:rPr>
          <w:rFonts w:ascii="SBL Hebrew" w:hAnsi="SBL Hebrew" w:cs="SBL Hebrew"/>
          <w:color w:val="008080"/>
          <w:sz w:val="28"/>
          <w:szCs w:val="28"/>
          <w:rtl/>
          <w:lang w:bidi="he-IL"/>
        </w:rPr>
        <w:t xml:space="preserve"> חֹטֶר </w:t>
      </w:r>
      <w:r w:rsidRPr="00DD5980">
        <w:rPr>
          <w:rFonts w:ascii="Times New Roman" w:hAnsi="Times New Roman" w:cs="Times New Roman"/>
          <w:color w:val="000000"/>
          <w:sz w:val="24"/>
          <w:szCs w:val="24"/>
        </w:rPr>
        <w:t>(Aram.</w:t>
      </w:r>
      <w:r w:rsidRPr="009D0816">
        <w:rPr>
          <w:rFonts w:ascii="SBL Hebrew" w:hAnsi="SBL Hebrew" w:cs="SBL Hebrew"/>
          <w:color w:val="008080"/>
          <w:sz w:val="28"/>
          <w:szCs w:val="28"/>
          <w:rtl/>
          <w:lang w:bidi="he-IL"/>
        </w:rPr>
        <w:t xml:space="preserve">חוּטְרָא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khitår</w:t>
      </w:r>
      <w:r w:rsidRPr="00DD5980">
        <w:rPr>
          <w:rFonts w:ascii="Times New Roman" w:hAnsi="Times New Roman" w:cs="Times New Roman"/>
          <w:color w:val="000000"/>
          <w:sz w:val="24"/>
          <w:szCs w:val="24"/>
        </w:rPr>
        <w:t>), which besides here occurs only at Isa. 11:1, meaning properly a brandishing (from</w:t>
      </w:r>
      <w:r w:rsidRPr="009D0816">
        <w:rPr>
          <w:rFonts w:ascii="SBL Hebrew" w:hAnsi="SBL Hebrew" w:cs="SBL Hebrew"/>
          <w:color w:val="008080"/>
          <w:sz w:val="28"/>
          <w:szCs w:val="28"/>
          <w:rtl/>
          <w:lang w:bidi="he-IL"/>
        </w:rPr>
        <w:t xml:space="preserve"> חָטַר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khatr</w:t>
      </w:r>
      <w:r w:rsidRPr="00DD5980">
        <w:rPr>
          <w:rFonts w:ascii="Times New Roman" w:hAnsi="Times New Roman" w:cs="Times New Roman"/>
          <w:color w:val="000000"/>
          <w:sz w:val="24"/>
          <w:szCs w:val="24"/>
        </w:rPr>
        <w:t xml:space="preserve">, to brandish, to move up and down or hither and thither, whence </w:t>
      </w:r>
      <w:r w:rsidRPr="00DD5980">
        <w:rPr>
          <w:rFonts w:ascii="LSBTrans" w:hAnsi="LSBTrans" w:cs="LSBTrans"/>
          <w:color w:val="000000"/>
          <w:sz w:val="24"/>
          <w:szCs w:val="24"/>
        </w:rPr>
        <w:t xml:space="preserve">aÑlkhtåtaÑr, </w:t>
      </w:r>
      <w:r w:rsidRPr="00DD5980">
        <w:rPr>
          <w:rFonts w:ascii="Times New Roman" w:hAnsi="Times New Roman" w:cs="Times New Roman"/>
          <w:color w:val="000000"/>
          <w:sz w:val="24"/>
          <w:szCs w:val="24"/>
        </w:rPr>
        <w:t>the brandisher, poet. the spear), concretely, the young elastic twig, the switch, i.e., the slender flexible shoot. Luther translates, “fools speak tyrannically,” which is the briefer rendering of his earlier translation, “in the mouth of the fool is the sceptre of pride;” but although the Targum uses</w:t>
      </w:r>
      <w:r w:rsidRPr="009D0816">
        <w:rPr>
          <w:rFonts w:ascii="SBL Hebrew" w:hAnsi="SBL Hebrew" w:cs="SBL Hebrew"/>
          <w:color w:val="008080"/>
          <w:sz w:val="28"/>
          <w:szCs w:val="28"/>
          <w:rtl/>
          <w:lang w:bidi="he-IL"/>
        </w:rPr>
        <w:t xml:space="preserve"> חוטרא </w:t>
      </w:r>
      <w:r w:rsidRPr="00DD5980">
        <w:rPr>
          <w:rFonts w:ascii="Times New Roman" w:hAnsi="Times New Roman" w:cs="Times New Roman"/>
          <w:color w:val="000000"/>
          <w:sz w:val="24"/>
          <w:szCs w:val="24"/>
        </w:rPr>
        <w:t>of the king’s sceptre and also of the prince’s staff, yet here for this the usual Hebr.</w:t>
      </w:r>
      <w:r w:rsidRPr="009D0816">
        <w:rPr>
          <w:rFonts w:ascii="SBL Hebrew" w:hAnsi="SBL Hebrew" w:cs="SBL Hebrew"/>
          <w:color w:val="008080"/>
          <w:sz w:val="28"/>
          <w:szCs w:val="28"/>
          <w:rtl/>
          <w:lang w:bidi="he-IL"/>
        </w:rPr>
        <w:t xml:space="preserve"> שׁבֶט </w:t>
      </w:r>
      <w:r w:rsidRPr="00DD5980">
        <w:rPr>
          <w:rFonts w:ascii="Times New Roman" w:hAnsi="Times New Roman" w:cs="Times New Roman"/>
          <w:color w:val="000000"/>
          <w:sz w:val="24"/>
          <w:szCs w:val="24"/>
        </w:rPr>
        <w:t>were to be expected. In view of Isa. 11:1, the nearest idea is, that pride which has its roots in the heart of the fool, grows up to his mouth. But yet it is not thus explained why the representation of this proceeding from within stops with</w:t>
      </w:r>
      <w:r w:rsidRPr="009D0816">
        <w:rPr>
          <w:rFonts w:ascii="SBL Hebrew" w:hAnsi="SBL Hebrew" w:cs="SBL Hebrew"/>
          <w:color w:val="008080"/>
          <w:sz w:val="28"/>
          <w:szCs w:val="28"/>
          <w:rtl/>
          <w:lang w:bidi="he-IL"/>
        </w:rPr>
        <w:t xml:space="preserve"> חֹטֶר </w:t>
      </w:r>
      <w:r w:rsidRPr="00DD5980">
        <w:rPr>
          <w:rFonts w:ascii="Times New Roman" w:hAnsi="Times New Roman" w:cs="Times New Roman"/>
          <w:color w:val="000000"/>
          <w:sz w:val="24"/>
          <w:szCs w:val="24"/>
        </w:rPr>
        <w:t xml:space="preserve">cf. 11:30). The </w:t>
      </w:r>
      <w:r w:rsidRPr="00DD5980">
        <w:rPr>
          <w:rFonts w:ascii="SBL Greek" w:hAnsi="SBL Greek" w:cs="Times New Roman"/>
          <w:color w:val="0000FF"/>
          <w:sz w:val="24"/>
          <w:szCs w:val="24"/>
          <w:lang w:val="el-GR"/>
        </w:rPr>
        <w:t>βακρηρία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ὕβρεως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(LXX, and similarly the other Greek versions) is either meant as the rod of correction of his own pride (as e.g.,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and, among the moderns, Bertheau and Zöckler) or as chastisement for others (Syr., Targum: the staff of reviling). Hitzig is in favour of the former idea, and thinks himself warranted in translating: a rod for his back; but while</w:t>
      </w:r>
      <w:r w:rsidRPr="009D0816">
        <w:rPr>
          <w:rFonts w:ascii="SBL Hebrew" w:hAnsi="SBL Hebrew" w:cs="SBL Hebrew"/>
          <w:color w:val="008080"/>
          <w:sz w:val="28"/>
          <w:szCs w:val="28"/>
          <w:rtl/>
          <w:lang w:bidi="he-IL"/>
        </w:rPr>
        <w:t xml:space="preserve"> גּוָה </w:t>
      </w:r>
      <w:r w:rsidRPr="00DD5980">
        <w:rPr>
          <w:rFonts w:ascii="Times New Roman" w:hAnsi="Times New Roman" w:cs="Times New Roman"/>
          <w:color w:val="000000"/>
          <w:sz w:val="24"/>
          <w:szCs w:val="24"/>
        </w:rPr>
        <w:t>is found for</w:t>
      </w:r>
      <w:r w:rsidRPr="009D0816">
        <w:rPr>
          <w:rFonts w:ascii="SBL Hebrew" w:hAnsi="SBL Hebrew" w:cs="SBL Hebrew"/>
          <w:color w:val="008080"/>
          <w:sz w:val="28"/>
          <w:szCs w:val="28"/>
          <w:rtl/>
          <w:lang w:bidi="he-IL"/>
        </w:rPr>
        <w:t xml:space="preserve">גּאֲוָה </w:t>
      </w:r>
      <w:r w:rsidRPr="00DD5980">
        <w:rPr>
          <w:rFonts w:ascii="Times New Roman" w:hAnsi="Times New Roman" w:cs="Times New Roman"/>
          <w:color w:val="000000"/>
          <w:sz w:val="24"/>
          <w:szCs w:val="24"/>
        </w:rPr>
        <w:t>, we do not (cf. under Job. 41:7: a pride are the, etc.) find</w:t>
      </w:r>
      <w:r w:rsidRPr="009D0816">
        <w:rPr>
          <w:rFonts w:ascii="SBL Hebrew" w:hAnsi="SBL Hebrew" w:cs="SBL Hebrew"/>
          <w:color w:val="008080"/>
          <w:sz w:val="28"/>
          <w:szCs w:val="28"/>
          <w:rtl/>
          <w:lang w:bidi="he-IL"/>
        </w:rPr>
        <w:t xml:space="preserve"> גאוה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גוה </w:t>
      </w:r>
      <w:r w:rsidRPr="00DD5980">
        <w:rPr>
          <w:rFonts w:ascii="Times New Roman" w:hAnsi="Times New Roman" w:cs="Times New Roman"/>
          <w:color w:val="000000"/>
          <w:sz w:val="24"/>
          <w:szCs w:val="24"/>
        </w:rPr>
        <w:t>, the body, or</w:t>
      </w:r>
      <w:r w:rsidRPr="009D0816">
        <w:rPr>
          <w:rFonts w:ascii="SBL Hebrew" w:hAnsi="SBL Hebrew" w:cs="SBL Hebrew"/>
          <w:color w:val="008080"/>
          <w:sz w:val="28"/>
          <w:szCs w:val="28"/>
          <w:rtl/>
          <w:lang w:bidi="he-IL"/>
        </w:rPr>
        <w:t xml:space="preserve">גּו </w:t>
      </w:r>
      <w:r w:rsidRPr="00DD5980">
        <w:rPr>
          <w:rFonts w:ascii="Times New Roman" w:hAnsi="Times New Roman" w:cs="Times New Roman"/>
          <w:color w:val="000000"/>
          <w:sz w:val="24"/>
          <w:szCs w:val="24"/>
        </w:rPr>
        <w:t>, the back. But in general it is to be assumed, that if the poet had meant</w:t>
      </w:r>
      <w:r w:rsidRPr="009D0816">
        <w:rPr>
          <w:rFonts w:ascii="SBL Hebrew" w:hAnsi="SBL Hebrew" w:cs="SBL Hebrew"/>
          <w:color w:val="008080"/>
          <w:sz w:val="28"/>
          <w:szCs w:val="28"/>
          <w:rtl/>
          <w:lang w:bidi="he-IL"/>
        </w:rPr>
        <w:t xml:space="preserve"> חטר </w:t>
      </w:r>
      <w:r w:rsidRPr="00DD5980">
        <w:rPr>
          <w:rFonts w:ascii="Times New Roman" w:hAnsi="Times New Roman" w:cs="Times New Roman"/>
          <w:color w:val="000000"/>
          <w:sz w:val="24"/>
          <w:szCs w:val="24"/>
        </w:rPr>
        <w:t>as the means of correction, he would have written</w:t>
      </w:r>
      <w:r w:rsidRPr="009D0816">
        <w:rPr>
          <w:rFonts w:ascii="SBL Hebrew" w:hAnsi="SBL Hebrew" w:cs="SBL Hebrew"/>
          <w:color w:val="008080"/>
          <w:sz w:val="28"/>
          <w:szCs w:val="28"/>
          <w:rtl/>
          <w:lang w:bidi="he-IL"/>
        </w:rPr>
        <w:t xml:space="preserve">גּאֲוָתוֹ </w:t>
      </w:r>
      <w:r w:rsidRPr="00DD5980">
        <w:rPr>
          <w:rFonts w:ascii="Times New Roman" w:hAnsi="Times New Roman" w:cs="Times New Roman"/>
          <w:color w:val="000000"/>
          <w:sz w:val="24"/>
          <w:szCs w:val="24"/>
        </w:rPr>
        <w:t>. Rightly Fleischer: “The tongue is often compared to a staff, a sword, etc., in so far as their effects are ascribed to it; we have here the figure which in Rev. 1:16 passes over into plastic reality.” Self-exaltation (R.</w:t>
      </w:r>
      <w:r w:rsidRPr="009D0816">
        <w:rPr>
          <w:rFonts w:ascii="SBL Hebrew" w:hAnsi="SBL Hebrew" w:cs="SBL Hebrew"/>
          <w:color w:val="008080"/>
          <w:sz w:val="28"/>
          <w:szCs w:val="28"/>
          <w:rtl/>
          <w:lang w:bidi="he-IL"/>
        </w:rPr>
        <w:t xml:space="preserve">גא </w:t>
      </w:r>
      <w:r w:rsidRPr="00DD5980">
        <w:rPr>
          <w:rFonts w:ascii="Times New Roman" w:hAnsi="Times New Roman" w:cs="Times New Roman"/>
          <w:color w:val="000000"/>
          <w:sz w:val="24"/>
          <w:szCs w:val="24"/>
        </w:rPr>
        <w:t>, to strive to be above) to the delusion of greatness is characteristic of the fool, the</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[godless], not the</w:t>
      </w:r>
      <w:r w:rsidRPr="009D0816">
        <w:rPr>
          <w:rFonts w:ascii="SBL Hebrew" w:hAnsi="SBL Hebrew" w:cs="SBL Hebrew"/>
          <w:color w:val="008080"/>
          <w:sz w:val="28"/>
          <w:szCs w:val="28"/>
          <w:rtl/>
          <w:lang w:bidi="he-IL"/>
        </w:rPr>
        <w:t xml:space="preserve"> כְּסִיל  </w:t>
      </w:r>
      <w:r w:rsidRPr="00DD5980">
        <w:rPr>
          <w:rFonts w:ascii="Times New Roman" w:hAnsi="Times New Roman" w:cs="Times New Roman"/>
          <w:color w:val="000000"/>
          <w:sz w:val="24"/>
          <w:szCs w:val="24"/>
        </w:rPr>
        <w:t>[stupid, dull] — Hitzig altogether confounds these two conceptions. With such self- exaltation, in which the mind, morally if not pathologically diseased, says, like Nineveh and Babylon in the prophets, I am alone, and there is no one with me, there is always united the scourge of pride and of disgrace; and the meaning of 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may now be that the lips of the wise protect those who are exposed to this injury (Ewald), or that they protect the wise themselves against such assaults (thus most interpreters). But this reference of the </w:t>
      </w:r>
      <w:r w:rsidRPr="00DD5980">
        <w:rPr>
          <w:rFonts w:ascii="Times New Roman" w:hAnsi="Times New Roman" w:cs="Times New Roman"/>
          <w:i/>
          <w:iCs/>
          <w:color w:val="000000"/>
          <w:sz w:val="24"/>
          <w:szCs w:val="24"/>
        </w:rPr>
        <w:t xml:space="preserve">eos </w:t>
      </w:r>
      <w:r w:rsidRPr="00DD5980">
        <w:rPr>
          <w:rFonts w:ascii="Times New Roman" w:hAnsi="Times New Roman" w:cs="Times New Roman"/>
          <w:color w:val="000000"/>
          <w:sz w:val="24"/>
          <w:szCs w:val="24"/>
        </w:rPr>
        <w:t xml:space="preserve">to others lies much more remote than at 12:6; and that the protection of the wise against injury inflicted on them by words is due to their own lips is unsatisfactory, as in this case, instead of </w:t>
      </w:r>
      <w:r w:rsidRPr="00DD5980">
        <w:rPr>
          <w:rFonts w:ascii="Times New Roman" w:hAnsi="Times New Roman" w:cs="Times New Roman"/>
          <w:i/>
          <w:iCs/>
          <w:color w:val="000000"/>
          <w:sz w:val="24"/>
          <w:szCs w:val="24"/>
        </w:rPr>
        <w:t xml:space="preserve">Bewahrung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custodia</w:t>
      </w:r>
      <w:r w:rsidRPr="00DD5980">
        <w:rPr>
          <w:rFonts w:ascii="Times New Roman" w:hAnsi="Times New Roman" w:cs="Times New Roman"/>
          <w:color w:val="000000"/>
          <w:sz w:val="24"/>
          <w:szCs w:val="24"/>
        </w:rPr>
        <w:t xml:space="preserve">], we would rather expect </w:t>
      </w:r>
      <w:r w:rsidRPr="00DD5980">
        <w:rPr>
          <w:rFonts w:ascii="Times New Roman" w:hAnsi="Times New Roman" w:cs="Times New Roman"/>
          <w:i/>
          <w:iCs/>
          <w:color w:val="000000"/>
          <w:sz w:val="24"/>
          <w:szCs w:val="24"/>
        </w:rPr>
        <w:t xml:space="preserve">Vertheidigung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defensio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Dämpfung </w:t>
      </w:r>
      <w:r w:rsidRPr="00DD5980">
        <w:rPr>
          <w:rFonts w:ascii="Times New Roman" w:hAnsi="Times New Roman" w:cs="Times New Roman"/>
          <w:color w:val="000000"/>
          <w:sz w:val="24"/>
          <w:szCs w:val="24"/>
        </w:rPr>
        <w:t xml:space="preserve">[damping, extinguishing], </w:t>
      </w:r>
      <w:r w:rsidRPr="00DD5980">
        <w:rPr>
          <w:rFonts w:ascii="Times New Roman" w:hAnsi="Times New Roman" w:cs="Times New Roman"/>
          <w:i/>
          <w:iCs/>
          <w:color w:val="000000"/>
          <w:sz w:val="24"/>
          <w:szCs w:val="24"/>
        </w:rPr>
        <w:t xml:space="preserve">Niederduckung </w:t>
      </w:r>
      <w:r w:rsidRPr="00DD5980">
        <w:rPr>
          <w:rFonts w:ascii="Times New Roman" w:hAnsi="Times New Roman" w:cs="Times New Roman"/>
          <w:color w:val="000000"/>
          <w:sz w:val="24"/>
          <w:szCs w:val="24"/>
        </w:rPr>
        <w:t xml:space="preserve">[stooping down, accommodating oneself to circumstances]. But also it cannot be meant that the lips of the wise preserve them from the pride of fools, for the thought that the mouth preserves the wise from the sins of the mouth is without meaning and truth (cf. the contrary, 13:3). Therefore Arama interprets the verb as jussive: the lips = words of the wise mayest thou keep i.e., take to heart. And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translates: </w:t>
      </w:r>
      <w:r w:rsidRPr="00DD5980">
        <w:rPr>
          <w:rFonts w:ascii="SBL Greek" w:hAnsi="SBL Greek" w:cs="Times New Roman"/>
          <w:color w:val="0000FF"/>
          <w:sz w:val="24"/>
          <w:szCs w:val="24"/>
          <w:lang w:val="el-GR"/>
        </w:rPr>
        <w:t>χείλη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φυλάξεις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αὐτα</w:t>
      </w:r>
      <w:r w:rsidRPr="00DD5980">
        <w:rPr>
          <w:rFonts w:ascii="Times New Roman" w:hAnsi="Times New Roman" w:cs="Times New Roman"/>
          <w:color w:val="000000"/>
          <w:sz w:val="24"/>
          <w:szCs w:val="24"/>
        </w:rPr>
        <w:t>, which perhaps means: the lips of the wise mayest thou consider, and that not as a prayer, which is foreign to the gnome, but as an address to the hearer, which e.g., 20:19 shows to be admissible. but although in a certain degree of similar contents, yet 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clash. Therefore it appears to us more probable that the subject of 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the</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contained in</w:t>
      </w:r>
      <w:r w:rsidRPr="009D0816">
        <w:rPr>
          <w:rFonts w:ascii="SBL Hebrew" w:hAnsi="SBL Hebrew" w:cs="SBL Hebrew"/>
          <w:color w:val="008080"/>
          <w:sz w:val="28"/>
          <w:szCs w:val="28"/>
          <w:rtl/>
          <w:lang w:bidi="he-IL"/>
        </w:rPr>
        <w:t xml:space="preserve">חכמים </w:t>
      </w:r>
      <w:r w:rsidRPr="00DD5980">
        <w:rPr>
          <w:rFonts w:ascii="Times New Roman" w:hAnsi="Times New Roman" w:cs="Times New Roman"/>
          <w:color w:val="000000"/>
          <w:sz w:val="24"/>
          <w:szCs w:val="24"/>
        </w:rPr>
        <w:t>; in 6:22 wisdom is also the subject to</w:t>
      </w:r>
      <w:r w:rsidRPr="009D0816">
        <w:rPr>
          <w:rFonts w:ascii="SBL Hebrew" w:hAnsi="SBL Hebrew" w:cs="SBL Hebrew"/>
          <w:color w:val="008080"/>
          <w:sz w:val="28"/>
          <w:szCs w:val="28"/>
          <w:rtl/>
          <w:lang w:bidi="he-IL"/>
        </w:rPr>
        <w:t xml:space="preserve"> תשׁמר עליך </w:t>
      </w:r>
      <w:r w:rsidRPr="00DD5980">
        <w:rPr>
          <w:rFonts w:ascii="Times New Roman" w:hAnsi="Times New Roman" w:cs="Times New Roman"/>
          <w:color w:val="000000"/>
          <w:sz w:val="24"/>
          <w:szCs w:val="24"/>
        </w:rPr>
        <w:t>without its being named. Thus: while hurtful pride grows up to the throat of the fool, that, viz., wisdom, keeps the lips of the wise, so that no word of self-reflection, especially none that can wound a neighbour, escapes from them. The form</w:t>
      </w:r>
      <w:r w:rsidRPr="009D0816">
        <w:rPr>
          <w:rFonts w:ascii="SBL Hebrew" w:hAnsi="SBL Hebrew" w:cs="SBL Hebrew"/>
          <w:color w:val="008080"/>
          <w:sz w:val="28"/>
          <w:szCs w:val="28"/>
          <w:rtl/>
          <w:lang w:bidi="he-IL"/>
        </w:rPr>
        <w:t xml:space="preserve"> תִּשְׁמוּרם </w:t>
      </w:r>
      <w:r w:rsidRPr="00DD5980">
        <w:rPr>
          <w:rFonts w:ascii="Times New Roman" w:hAnsi="Times New Roman" w:cs="Times New Roman"/>
          <w:color w:val="000000"/>
          <w:sz w:val="24"/>
          <w:szCs w:val="24"/>
        </w:rPr>
        <w:t>is much more peculiar than</w:t>
      </w:r>
      <w:r w:rsidRPr="009D0816">
        <w:rPr>
          <w:rFonts w:ascii="SBL Hebrew" w:hAnsi="SBL Hebrew" w:cs="SBL Hebrew"/>
          <w:color w:val="008080"/>
          <w:sz w:val="28"/>
          <w:szCs w:val="28"/>
          <w:rtl/>
          <w:lang w:bidi="he-IL"/>
        </w:rPr>
        <w:t xml:space="preserve">ישְׁפּוּטוּ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18:26, and</w:t>
      </w:r>
      <w:r w:rsidRPr="009D0816">
        <w:rPr>
          <w:rFonts w:ascii="SBL Hebrew" w:hAnsi="SBL Hebrew" w:cs="SBL Hebrew"/>
          <w:color w:val="008080"/>
          <w:sz w:val="28"/>
          <w:szCs w:val="28"/>
          <w:rtl/>
          <w:lang w:bidi="he-IL"/>
        </w:rPr>
        <w:t xml:space="preserve">תַעֲבוּרִי </w:t>
      </w:r>
      <w:r w:rsidRPr="00DD5980">
        <w:rPr>
          <w:rFonts w:ascii="Times New Roman" w:hAnsi="Times New Roman" w:cs="Times New Roman"/>
          <w:color w:val="000000"/>
          <w:sz w:val="24"/>
          <w:szCs w:val="24"/>
        </w:rPr>
        <w:t>, Ruth 2:8, for the latter are obscured forms of</w:t>
      </w:r>
      <w:r w:rsidRPr="009D0816">
        <w:rPr>
          <w:rFonts w:ascii="SBL Hebrew" w:hAnsi="SBL Hebrew" w:cs="SBL Hebrew"/>
          <w:color w:val="008080"/>
          <w:sz w:val="28"/>
          <w:szCs w:val="28"/>
          <w:rtl/>
          <w:lang w:bidi="he-IL"/>
        </w:rPr>
        <w:t xml:space="preserve"> ישְׁפֹּטוּ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תַעֲבֹרִי </w:t>
      </w:r>
      <w:r w:rsidRPr="00DD5980">
        <w:rPr>
          <w:rFonts w:ascii="Times New Roman" w:hAnsi="Times New Roman" w:cs="Times New Roman"/>
          <w:color w:val="000000"/>
          <w:sz w:val="24"/>
          <w:szCs w:val="24"/>
        </w:rPr>
        <w:t>, Ruth 2:8, for the latter are obscured forms of</w:t>
      </w:r>
      <w:r w:rsidRPr="009D0816">
        <w:rPr>
          <w:rFonts w:ascii="SBL Hebrew" w:hAnsi="SBL Hebrew" w:cs="SBL Hebrew"/>
          <w:color w:val="008080"/>
          <w:sz w:val="28"/>
          <w:szCs w:val="28"/>
          <w:rtl/>
          <w:lang w:bidi="he-IL"/>
        </w:rPr>
        <w:t xml:space="preserve"> ישְׁפֹּטוּ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תַעֲבֹרִי </w:t>
      </w:r>
      <w:r w:rsidRPr="00DD5980">
        <w:rPr>
          <w:rFonts w:ascii="Times New Roman" w:hAnsi="Times New Roman" w:cs="Times New Roman"/>
          <w:color w:val="000000"/>
          <w:sz w:val="24"/>
          <w:szCs w:val="24"/>
        </w:rPr>
        <w:t>, while on the contrary the former arises from</w:t>
      </w:r>
      <w:r w:rsidRPr="009D0816">
        <w:rPr>
          <w:rFonts w:ascii="SBL Hebrew" w:hAnsi="SBL Hebrew" w:cs="SBL Hebrew"/>
          <w:color w:val="008080"/>
          <w:sz w:val="28"/>
          <w:szCs w:val="28"/>
          <w:rtl/>
          <w:lang w:bidi="he-IL"/>
        </w:rPr>
        <w:t xml:space="preserve">תִּשְׁמֳרם </w:t>
      </w:r>
      <w:r w:rsidRPr="00DD5980">
        <w:rPr>
          <w:rFonts w:ascii="Times New Roman" w:hAnsi="Times New Roman" w:cs="Times New Roman"/>
          <w:color w:val="000000"/>
          <w:sz w:val="24"/>
          <w:szCs w:val="24"/>
        </w:rPr>
        <w:t>.</w:t>
      </w:r>
      <w:r w:rsidR="00704DE8">
        <w:rPr>
          <w:rStyle w:val="FootnoteReference"/>
          <w:rFonts w:ascii="Times New Roman" w:hAnsi="Times New Roman" w:cs="Times New Roman"/>
          <w:color w:val="000000"/>
          <w:sz w:val="24"/>
          <w:szCs w:val="24"/>
        </w:rPr>
        <w:footnoteReference w:id="11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according to the usual interpretation, we make</w:t>
      </w:r>
      <w:r w:rsidRPr="009D0816">
        <w:rPr>
          <w:rFonts w:ascii="SBL Hebrew" w:hAnsi="SBL Hebrew" w:cs="SBL Hebrew"/>
          <w:color w:val="008080"/>
          <w:sz w:val="28"/>
          <w:szCs w:val="28"/>
          <w:rtl/>
          <w:lang w:bidi="he-IL"/>
        </w:rPr>
        <w:t xml:space="preserve"> שׂפתי </w:t>
      </w:r>
      <w:r w:rsidRPr="00DD5980">
        <w:rPr>
          <w:rFonts w:ascii="Times New Roman" w:hAnsi="Times New Roman" w:cs="Times New Roman"/>
          <w:color w:val="000000"/>
          <w:sz w:val="24"/>
          <w:szCs w:val="24"/>
        </w:rPr>
        <w:t xml:space="preserve">the subject, then the construction follows the rule, Gesen. § 146, 2. The LXX transfers it into Greek: </w:t>
      </w:r>
      <w:r w:rsidRPr="00DD5980">
        <w:rPr>
          <w:rFonts w:ascii="SBL Greek" w:hAnsi="SBL Greek" w:cs="Times New Roman"/>
          <w:color w:val="0000FF"/>
          <w:sz w:val="24"/>
          <w:szCs w:val="24"/>
          <w:lang w:val="el-GR"/>
        </w:rPr>
        <w:t>χείλη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φυλάσσει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αὐτούς</w:t>
      </w:r>
      <w:r w:rsidRPr="00DD5980">
        <w:rPr>
          <w:rFonts w:ascii="Times New Roman" w:hAnsi="Times New Roman" w:cs="Times New Roman"/>
          <w:color w:val="000000"/>
          <w:sz w:val="24"/>
          <w:szCs w:val="24"/>
        </w:rPr>
        <w:t>. The probable conjecture, that</w:t>
      </w:r>
      <w:r w:rsidRPr="009D0816">
        <w:rPr>
          <w:rFonts w:ascii="SBL Hebrew" w:hAnsi="SBL Hebrew" w:cs="SBL Hebrew"/>
          <w:color w:val="008080"/>
          <w:sz w:val="28"/>
          <w:szCs w:val="28"/>
          <w:rtl/>
          <w:lang w:bidi="he-IL"/>
        </w:rPr>
        <w:t xml:space="preserve"> תשׁמורם </w:t>
      </w:r>
      <w:r w:rsidRPr="00DD5980">
        <w:rPr>
          <w:rFonts w:ascii="Times New Roman" w:hAnsi="Times New Roman" w:cs="Times New Roman"/>
          <w:color w:val="000000"/>
          <w:sz w:val="24"/>
          <w:szCs w:val="24"/>
        </w:rPr>
        <w:t>is an error in transcription for</w:t>
      </w:r>
      <w:r w:rsidRPr="009D0816">
        <w:rPr>
          <w:rFonts w:ascii="SBL Hebrew" w:hAnsi="SBL Hebrew" w:cs="SBL Hebrew"/>
          <w:color w:val="008080"/>
          <w:sz w:val="28"/>
          <w:szCs w:val="28"/>
          <w:rtl/>
          <w:lang w:bidi="he-IL"/>
        </w:rPr>
        <w:t xml:space="preserve"> תִּשְׁמְרוּם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תִּשְׁמֹרְנָה אֹתָם </w:t>
      </w:r>
      <w:r w:rsidRPr="00DD5980">
        <w:rPr>
          <w:rFonts w:ascii="Times New Roman" w:hAnsi="Times New Roman" w:cs="Times New Roman"/>
          <w:color w:val="000000"/>
          <w:sz w:val="24"/>
          <w:szCs w:val="24"/>
        </w:rPr>
        <w:t xml:space="preserve">(this is found also in Luzzatto’s </w:t>
      </w:r>
      <w:r w:rsidRPr="00DD5980">
        <w:rPr>
          <w:rFonts w:ascii="Times New Roman" w:hAnsi="Times New Roman" w:cs="Times New Roman"/>
          <w:i/>
          <w:iCs/>
          <w:color w:val="000000"/>
          <w:sz w:val="24"/>
          <w:szCs w:val="24"/>
        </w:rPr>
        <w:t xml:space="preserve">Gramm. </w:t>
      </w:r>
      <w:r w:rsidRPr="00DD5980">
        <w:rPr>
          <w:rFonts w:ascii="Times New Roman" w:hAnsi="Times New Roman" w:cs="Times New Roman"/>
          <w:color w:val="000000"/>
          <w:sz w:val="24"/>
          <w:szCs w:val="24"/>
        </w:rPr>
        <w:t>§ 776; and Hitzig adduces as other examples of such transpositions of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Jer. 2:25; 17:23, Job. 26:12, and Jos. 2:4,</w:t>
      </w:r>
      <w:r w:rsidRPr="009D0816">
        <w:rPr>
          <w:rFonts w:ascii="SBL Hebrew" w:hAnsi="SBL Hebrew" w:cs="SBL Hebrew"/>
          <w:color w:val="008080"/>
          <w:sz w:val="28"/>
          <w:szCs w:val="28"/>
          <w:rtl/>
          <w:lang w:bidi="he-IL"/>
        </w:rPr>
        <w:t xml:space="preserve"> ותצפנו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ותצפון </w:t>
      </w:r>
      <w:r w:rsidRPr="00DD5980">
        <w:rPr>
          <w:rFonts w:ascii="Times New Roman" w:hAnsi="Times New Roman" w:cs="Times New Roman"/>
          <w:color w:val="000000"/>
          <w:sz w:val="24"/>
          <w:szCs w:val="24"/>
        </w:rPr>
        <w:t>), we do not acknowledge, because it makes the lips the subject with an</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exclusiveness the justification of which is doubtful to 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14:4]]</w:t>
      </w:r>
      <w:r w:rsidR="00102D00" w:rsidRPr="00DD5980">
        <w:t xml:space="preserve">Pro. 14:4.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switch and the preserving, v. 3, may have given occasion to the collector, amid the store of proverbs before him, now to present the agricultural figure: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Without oxen the crib is empty;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rich increase is by the strength of the plough-ox.</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is a commendation of the breeding of cattle, but standing here certainly not merely as useful knowledge, but as an admonition to the treatment in a careful, gentle manner, and with thankful recompense of the ox (Pro. 12:10), which God has subjected to man to help him in his labour, and more generally, in so far as one seeks to gain an object, to the considerate adoption of the right means for gaining it.</w:t>
      </w:r>
      <w:r w:rsidRPr="009D0816">
        <w:rPr>
          <w:rFonts w:ascii="SBL Hebrew" w:hAnsi="SBL Hebrew" w:cs="SBL Hebrew"/>
          <w:color w:val="008080"/>
          <w:sz w:val="28"/>
          <w:szCs w:val="28"/>
          <w:rtl/>
          <w:lang w:bidi="he-IL"/>
        </w:rPr>
        <w:t xml:space="preserve"> אֲלָפְים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אָלַף </w:t>
      </w:r>
      <w:r w:rsidRPr="00DD5980">
        <w:rPr>
          <w:rFonts w:ascii="Times New Roman" w:hAnsi="Times New Roman" w:cs="Times New Roman"/>
          <w:color w:val="000000"/>
          <w:sz w:val="24"/>
          <w:szCs w:val="24"/>
        </w:rPr>
        <w:t>, to cling to) are the cattle giving themselves willingly to the service of men (poet. equivalent to</w:t>
      </w:r>
      <w:r w:rsidRPr="009D0816">
        <w:rPr>
          <w:rFonts w:ascii="SBL Hebrew" w:hAnsi="SBL Hebrew" w:cs="SBL Hebrew"/>
          <w:color w:val="008080"/>
          <w:sz w:val="28"/>
          <w:szCs w:val="28"/>
          <w:rtl/>
          <w:lang w:bidi="he-IL"/>
        </w:rPr>
        <w:t xml:space="preserve">בִּקָרִים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שׁוֹר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תּוֹר</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thwr</w:t>
      </w:r>
      <w:r w:rsidRPr="00DD5980">
        <w:rPr>
          <w:rFonts w:ascii="Times New Roman" w:hAnsi="Times New Roman" w:cs="Times New Roman"/>
          <w:color w:val="000000"/>
          <w:sz w:val="24"/>
          <w:szCs w:val="24"/>
        </w:rPr>
        <w:t xml:space="preserve">), Ved. </w:t>
      </w:r>
      <w:r w:rsidRPr="00DD5980">
        <w:rPr>
          <w:rFonts w:ascii="LSBTrans" w:hAnsi="LSBTrans" w:cs="LSBTrans"/>
          <w:color w:val="000000"/>
          <w:sz w:val="24"/>
          <w:szCs w:val="24"/>
        </w:rPr>
        <w:t xml:space="preserve">sthuÑras, </w:t>
      </w:r>
      <w:r w:rsidRPr="00DD5980">
        <w:rPr>
          <w:rFonts w:ascii="Times New Roman" w:hAnsi="Times New Roman" w:cs="Times New Roman"/>
          <w:color w:val="000000"/>
          <w:sz w:val="24"/>
          <w:szCs w:val="24"/>
        </w:rPr>
        <w:t>is the Aryan-Semitic name of the plough-ox. The noun</w:t>
      </w:r>
      <w:r w:rsidRPr="009D0816">
        <w:rPr>
          <w:rFonts w:ascii="SBL Hebrew" w:hAnsi="SBL Hebrew" w:cs="SBL Hebrew"/>
          <w:color w:val="008080"/>
          <w:sz w:val="28"/>
          <w:szCs w:val="28"/>
          <w:rtl/>
          <w:lang w:bidi="he-IL"/>
        </w:rPr>
        <w:t xml:space="preserve"> אבוּס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אֱבוּס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אמוּן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אטוּן </w:t>
      </w:r>
      <w:r w:rsidRPr="00DD5980">
        <w:rPr>
          <w:rFonts w:ascii="Times New Roman" w:hAnsi="Times New Roman" w:cs="Times New Roman"/>
          <w:color w:val="000000"/>
          <w:sz w:val="24"/>
          <w:szCs w:val="24"/>
        </w:rPr>
        <w:t>) denotes the fodder-trough, from</w:t>
      </w:r>
      <w:r w:rsidRPr="009D0816">
        <w:rPr>
          <w:rFonts w:ascii="SBL Hebrew" w:hAnsi="SBL Hebrew" w:cs="SBL Hebrew"/>
          <w:color w:val="008080"/>
          <w:sz w:val="28"/>
          <w:szCs w:val="28"/>
          <w:rtl/>
          <w:lang w:bidi="he-IL"/>
        </w:rPr>
        <w:t xml:space="preserve">אָבַס </w:t>
      </w:r>
      <w:r w:rsidRPr="00DD5980">
        <w:rPr>
          <w:rFonts w:ascii="Times New Roman" w:hAnsi="Times New Roman" w:cs="Times New Roman"/>
          <w:color w:val="000000"/>
          <w:sz w:val="24"/>
          <w:szCs w:val="24"/>
        </w:rPr>
        <w:t xml:space="preserve">, to feed, and thus perhaps as to its root-meaning related to </w:t>
      </w:r>
      <w:r w:rsidRPr="00DD5980">
        <w:rPr>
          <w:rFonts w:ascii="SBL Greek" w:hAnsi="SBL Greek" w:cs="Times New Roman"/>
          <w:color w:val="0000FF"/>
          <w:sz w:val="24"/>
          <w:szCs w:val="24"/>
          <w:lang w:val="el-GR"/>
        </w:rPr>
        <w:t>φάτνη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τάτνη</w:t>
      </w:r>
      <w:r w:rsidRPr="00DD5980">
        <w:rPr>
          <w:rFonts w:ascii="Times New Roman" w:hAnsi="Times New Roman" w:cs="Times New Roman"/>
          <w:color w:val="000000"/>
          <w:sz w:val="24"/>
          <w:szCs w:val="24"/>
        </w:rPr>
        <w:t>), and may thus also designate the receptacle for grain where the corn for the provender or feeding of the cattle is preserved —</w:t>
      </w:r>
      <w:r w:rsidRPr="009D0816">
        <w:rPr>
          <w:rFonts w:ascii="SBL Hebrew" w:hAnsi="SBL Hebrew" w:cs="SBL Hebrew"/>
          <w:color w:val="008080"/>
          <w:sz w:val="28"/>
          <w:szCs w:val="28"/>
          <w:rtl/>
          <w:lang w:bidi="he-IL"/>
        </w:rPr>
        <w:t xml:space="preserve">מַאֲבוּס </w:t>
      </w:r>
      <w:r w:rsidRPr="00DD5980">
        <w:rPr>
          <w:rFonts w:ascii="Times New Roman" w:hAnsi="Times New Roman" w:cs="Times New Roman"/>
          <w:color w:val="000000"/>
          <w:sz w:val="24"/>
          <w:szCs w:val="24"/>
        </w:rPr>
        <w:t>, Jer. 50:26, at least has this wider signification of the granary; but there exists no reason to depart here from the nearest signification of the word: if a husbandman is not thoughtful about the care and support of the cattle by which he is assisted in his labour, then the crib is empty — he has nothing to heap up; he needs not only fodder, but has also nothing.</w:t>
      </w:r>
      <w:r w:rsidRPr="009D0816">
        <w:rPr>
          <w:rFonts w:ascii="SBL Hebrew" w:hAnsi="SBL Hebrew" w:cs="SBL Hebrew"/>
          <w:color w:val="008080"/>
          <w:sz w:val="28"/>
          <w:szCs w:val="28"/>
          <w:rtl/>
          <w:lang w:bidi="he-IL"/>
        </w:rPr>
        <w:t xml:space="preserve"> בַּר </w:t>
      </w:r>
      <w:r w:rsidRPr="00DD5980">
        <w:rPr>
          <w:rFonts w:ascii="Times New Roman" w:hAnsi="Times New Roman" w:cs="Times New Roman"/>
          <w:color w:val="000000"/>
          <w:sz w:val="24"/>
          <w:szCs w:val="24"/>
        </w:rPr>
        <w:t>(in pause</w:t>
      </w:r>
      <w:r w:rsidRPr="009D0816">
        <w:rPr>
          <w:rFonts w:ascii="SBL Hebrew" w:hAnsi="SBL Hebrew" w:cs="SBL Hebrew"/>
          <w:color w:val="008080"/>
          <w:sz w:val="28"/>
          <w:szCs w:val="28"/>
          <w:rtl/>
          <w:lang w:bidi="he-IL"/>
        </w:rPr>
        <w:t xml:space="preserve">בָּר </w:t>
      </w:r>
      <w:r w:rsidRPr="00DD5980">
        <w:rPr>
          <w:rFonts w:ascii="Times New Roman" w:hAnsi="Times New Roman" w:cs="Times New Roman"/>
          <w:color w:val="000000"/>
          <w:sz w:val="24"/>
          <w:szCs w:val="24"/>
        </w:rPr>
        <w:t>), clean (synon.</w:t>
      </w:r>
      <w:r w:rsidRPr="009D0816">
        <w:rPr>
          <w:rFonts w:ascii="SBL Hebrew" w:hAnsi="SBL Hebrew" w:cs="SBL Hebrew"/>
          <w:color w:val="008080"/>
          <w:sz w:val="28"/>
          <w:szCs w:val="28"/>
          <w:rtl/>
          <w:lang w:bidi="he-IL"/>
        </w:rPr>
        <w:t xml:space="preserve">נקִי </w:t>
      </w:r>
      <w:r w:rsidRPr="00DD5980">
        <w:rPr>
          <w:rFonts w:ascii="Times New Roman" w:hAnsi="Times New Roman" w:cs="Times New Roman"/>
          <w:color w:val="000000"/>
          <w:sz w:val="24"/>
          <w:szCs w:val="24"/>
        </w:rPr>
        <w:t xml:space="preserve">, cf. at 11:26), corresponds with our </w:t>
      </w:r>
      <w:r w:rsidRPr="00DD5980">
        <w:rPr>
          <w:rFonts w:ascii="Times New Roman" w:hAnsi="Times New Roman" w:cs="Times New Roman"/>
          <w:i/>
          <w:iCs/>
          <w:color w:val="000000"/>
          <w:sz w:val="24"/>
          <w:szCs w:val="24"/>
        </w:rPr>
        <w:t xml:space="preserve">baar </w:t>
      </w:r>
      <w:r w:rsidRPr="00DD5980">
        <w:rPr>
          <w:rFonts w:ascii="Times New Roman" w:hAnsi="Times New Roman" w:cs="Times New Roman"/>
          <w:color w:val="000000"/>
          <w:sz w:val="24"/>
          <w:szCs w:val="24"/>
        </w:rPr>
        <w:t xml:space="preserve">[bare] = </w:t>
      </w:r>
      <w:r w:rsidRPr="00DD5980">
        <w:rPr>
          <w:rFonts w:ascii="Times New Roman" w:hAnsi="Times New Roman" w:cs="Times New Roman"/>
          <w:i/>
          <w:iCs/>
          <w:color w:val="000000"/>
          <w:sz w:val="24"/>
          <w:szCs w:val="24"/>
        </w:rPr>
        <w:t xml:space="preserve">bloss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nudus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Its derivation is obscure. The</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that of the mediating cause: by the strength of the plough-ox there is a fulness of grain gathered into the barn (</w:t>
      </w:r>
      <w:r w:rsidRPr="009D0816">
        <w:rPr>
          <w:rFonts w:ascii="SBL Hebrew" w:hAnsi="SBL Hebrew" w:cs="SBL Hebrew"/>
          <w:color w:val="008080"/>
          <w:sz w:val="28"/>
          <w:szCs w:val="28"/>
          <w:rtl/>
          <w:lang w:bidi="he-IL"/>
        </w:rPr>
        <w:t>תְּבוּאוֹת</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בּוֹא </w:t>
      </w:r>
      <w:r w:rsidRPr="00DD5980">
        <w:rPr>
          <w:rFonts w:ascii="Times New Roman" w:hAnsi="Times New Roman" w:cs="Times New Roman"/>
          <w:color w:val="000000"/>
          <w:sz w:val="24"/>
          <w:szCs w:val="24"/>
        </w:rPr>
        <w:t>, to gather in, anything gathered in).</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is the inverted</w:t>
      </w:r>
      <w:r w:rsidRPr="009D0816">
        <w:rPr>
          <w:rFonts w:ascii="SBL Hebrew" w:hAnsi="SBL Hebrew" w:cs="SBL Hebrew"/>
          <w:color w:val="008080"/>
          <w:sz w:val="28"/>
          <w:szCs w:val="28"/>
          <w:rtl/>
          <w:lang w:bidi="he-IL"/>
        </w:rPr>
        <w:t xml:space="preserve">בָר </w:t>
      </w:r>
      <w:r w:rsidRPr="00DD5980">
        <w:rPr>
          <w:rFonts w:ascii="Times New Roman" w:hAnsi="Times New Roman" w:cs="Times New Roman"/>
          <w:color w:val="000000"/>
          <w:sz w:val="24"/>
          <w:szCs w:val="24"/>
        </w:rPr>
        <w:t>. Striking if also accidental is the frequency of the</w:t>
      </w:r>
      <w:r w:rsidRPr="009D0816">
        <w:rPr>
          <w:rFonts w:ascii="SBL Hebrew" w:hAnsi="SBL Hebrew" w:cs="SBL Hebrew"/>
          <w:color w:val="008080"/>
          <w:sz w:val="28"/>
          <w:szCs w:val="28"/>
          <w:rtl/>
          <w:lang w:bidi="he-IL"/>
        </w:rPr>
        <w:t xml:space="preserve"> א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in v. 4. This is continued in v. 5, where the collector gives two proverbs, the first of which commences with a word beginning with</w:t>
      </w:r>
      <w:r w:rsidRPr="009D0816">
        <w:rPr>
          <w:rFonts w:ascii="SBL Hebrew" w:hAnsi="SBL Hebrew" w:cs="SBL Hebrew"/>
          <w:color w:val="008080"/>
          <w:sz w:val="28"/>
          <w:szCs w:val="28"/>
          <w:rtl/>
          <w:lang w:bidi="he-IL"/>
        </w:rPr>
        <w:t xml:space="preserve">א </w:t>
      </w:r>
      <w:r w:rsidRPr="00DD5980">
        <w:rPr>
          <w:rFonts w:ascii="Times New Roman" w:hAnsi="Times New Roman" w:cs="Times New Roman"/>
          <w:color w:val="000000"/>
          <w:sz w:val="24"/>
          <w:szCs w:val="24"/>
        </w:rPr>
        <w:t>, and the second with one beginning with</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5 A faithful </w:t>
      </w:r>
      <w:r w:rsidR="003E2D2D">
        <w:rPr>
          <w:rFonts w:ascii="Times New Roman" w:hAnsi="Times New Roman" w:cs="Times New Roman"/>
          <w:b/>
          <w:bCs/>
          <w:i/>
          <w:iCs/>
          <w:color w:val="00007F"/>
          <w:sz w:val="24"/>
          <w:szCs w:val="24"/>
        </w:rPr>
        <w:t>witness does not speak untruth;</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lying witness breathes out falsehoods.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14:5]]</w:t>
      </w:r>
      <w:r w:rsidR="00102D00" w:rsidRPr="00DD5980">
        <w:t xml:space="preserve">Pro. 14:5.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right vocalization and sequence of the accents is</w:t>
      </w:r>
      <w:r w:rsidRPr="009D0816">
        <w:rPr>
          <w:rFonts w:ascii="SBL Hebrew" w:hAnsi="SBL Hebrew" w:cs="SBL Hebrew"/>
          <w:color w:val="008080"/>
          <w:sz w:val="28"/>
          <w:szCs w:val="28"/>
          <w:rtl/>
          <w:lang w:bidi="he-IL"/>
        </w:rPr>
        <w:t xml:space="preserve"> בִּקּשׁ לץ הָכמָה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ק</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Tsere </w:t>
      </w:r>
      <w:r w:rsidRPr="00DD5980">
        <w:rPr>
          <w:rFonts w:ascii="Times New Roman" w:hAnsi="Times New Roman" w:cs="Times New Roman"/>
          <w:color w:val="000000"/>
          <w:sz w:val="24"/>
          <w:szCs w:val="24"/>
        </w:rPr>
        <w:t xml:space="preserve">and the servile </w:t>
      </w:r>
      <w:r w:rsidRPr="00DD5980">
        <w:rPr>
          <w:rFonts w:ascii="Times New Roman" w:hAnsi="Times New Roman" w:cs="Times New Roman"/>
          <w:i/>
          <w:iCs/>
          <w:color w:val="000000"/>
          <w:sz w:val="24"/>
          <w:szCs w:val="24"/>
        </w:rPr>
        <w:t>Mahpach</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because the following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-word has not two syllables before the tone). As in 5</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עד אֱמוּנִים </w:t>
      </w:r>
      <w:r w:rsidRPr="00DD5980">
        <w:rPr>
          <w:rFonts w:ascii="Times New Roman" w:hAnsi="Times New Roman" w:cs="Times New Roman"/>
          <w:color w:val="000000"/>
          <w:sz w:val="24"/>
          <w:szCs w:val="24"/>
        </w:rPr>
        <w:t>, so in 5</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עד שׁקֶר </w:t>
      </w:r>
      <w:r w:rsidRPr="00DD5980">
        <w:rPr>
          <w:rFonts w:ascii="Times New Roman" w:hAnsi="Times New Roman" w:cs="Times New Roman"/>
          <w:color w:val="000000"/>
          <w:sz w:val="24"/>
          <w:szCs w:val="24"/>
        </w:rPr>
        <w:t>is the subject. Different is the relation of subject and predicate in the second line of the parallel proverbs, v. 25, 19:5. With 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צִיר אֱמוּנִים </w:t>
      </w:r>
      <w:r w:rsidRPr="00DD5980">
        <w:rPr>
          <w:rFonts w:ascii="Times New Roman" w:hAnsi="Times New Roman" w:cs="Times New Roman"/>
          <w:color w:val="000000"/>
          <w:sz w:val="24"/>
          <w:szCs w:val="24"/>
        </w:rPr>
        <w:t xml:space="preserve">, 13:17; and regarding </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(one who breathes out), vid., at 6:19; 12:17.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6 In vain the scorner seeketh wisdom;</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to the man of understanding knowledge is easy.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14:6]]</w:t>
      </w:r>
      <w:r w:rsidR="00102D00" w:rsidRPr="00DD5980">
        <w:t xml:space="preserve">Pro. 14:6.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general sentence is concrete, composed in the common historical form. Regarding</w:t>
      </w:r>
      <w:r w:rsidRPr="009D0816">
        <w:rPr>
          <w:rFonts w:ascii="SBL Hebrew" w:hAnsi="SBL Hebrew" w:cs="SBL Hebrew"/>
          <w:color w:val="008080"/>
          <w:sz w:val="28"/>
          <w:szCs w:val="28"/>
          <w:rtl/>
          <w:lang w:bidi="he-IL"/>
        </w:rPr>
        <w:t xml:space="preserve">ואָיִן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necquidquam</w:t>
      </w:r>
      <w:r w:rsidRPr="00DD5980">
        <w:rPr>
          <w:rFonts w:ascii="Times New Roman" w:hAnsi="Times New Roman" w:cs="Times New Roman"/>
          <w:color w:val="000000"/>
          <w:sz w:val="24"/>
          <w:szCs w:val="24"/>
        </w:rPr>
        <w:t>, vid., at 13:4. The participle</w:t>
      </w:r>
      <w:r w:rsidRPr="009D0816">
        <w:rPr>
          <w:rFonts w:ascii="SBL Hebrew" w:hAnsi="SBL Hebrew" w:cs="SBL Hebrew"/>
          <w:color w:val="008080"/>
          <w:sz w:val="28"/>
          <w:szCs w:val="28"/>
          <w:rtl/>
          <w:lang w:bidi="he-IL"/>
        </w:rPr>
        <w:t xml:space="preserve"> נקָל </w:t>
      </w:r>
      <w:r w:rsidRPr="00DD5980">
        <w:rPr>
          <w:rFonts w:ascii="Times New Roman" w:hAnsi="Times New Roman" w:cs="Times New Roman"/>
          <w:color w:val="000000"/>
          <w:sz w:val="24"/>
          <w:szCs w:val="24"/>
        </w:rPr>
        <w:t>is here neut. for</w:t>
      </w:r>
      <w:r w:rsidRPr="009D0816">
        <w:rPr>
          <w:rFonts w:ascii="SBL Hebrew" w:hAnsi="SBL Hebrew" w:cs="SBL Hebrew"/>
          <w:color w:val="008080"/>
          <w:sz w:val="28"/>
          <w:szCs w:val="28"/>
          <w:rtl/>
          <w:lang w:bidi="he-IL"/>
        </w:rPr>
        <w:t xml:space="preserve">נקַלָּה </w:t>
      </w:r>
      <w:r w:rsidRPr="00DD5980">
        <w:rPr>
          <w:rFonts w:ascii="Times New Roman" w:hAnsi="Times New Roman" w:cs="Times New Roman"/>
          <w:color w:val="000000"/>
          <w:sz w:val="24"/>
          <w:szCs w:val="24"/>
        </w:rPr>
        <w:t>, something which makes itself easy or light. The frivolous man, to whom truth is not a matter of conscience, and who recognises no authority, not even the Supreme, never reaches to truth notwithstanding all his searching, it remains veiled to him and far remote; but to the man of understanding, who knows that the fear of God and not estrangement from God leads to truth, knowledge is an easy matter — he enters on the right way to this end, he brings the right receptivity, brings to bear on it the clear eye, and there is fulfilled to him the saying, “To him that hath it is given.”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proverbs regarding fools: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7 Go from the presence of a foolish man,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surely thou hast not known lips of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14:7]]</w:t>
      </w:r>
      <w:r w:rsidR="00102D00" w:rsidRPr="00DD5980">
        <w:t xml:space="preserve">Pro. 14:7.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surely hast not brought into experience that he possesses lips which express experimental knowledge, or: surely thou must confess on reflection that no prudent word has come forth from his mouth. If 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were intended to assign a motive, then the expression would be</w:t>
      </w:r>
      <w:r w:rsidRPr="009D0816">
        <w:rPr>
          <w:rFonts w:ascii="SBL Hebrew" w:hAnsi="SBL Hebrew" w:cs="SBL Hebrew"/>
          <w:color w:val="008080"/>
          <w:sz w:val="28"/>
          <w:szCs w:val="28"/>
          <w:rtl/>
          <w:lang w:bidi="he-IL"/>
        </w:rPr>
        <w:t xml:space="preserve"> בַל־תדַע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וּבַל־תדַע </w:t>
      </w:r>
      <w:r w:rsidRPr="00DD5980">
        <w:rPr>
          <w:rFonts w:ascii="Times New Roman" w:hAnsi="Times New Roman" w:cs="Times New Roman"/>
          <w:color w:val="000000"/>
          <w:sz w:val="24"/>
          <w:szCs w:val="24"/>
        </w:rPr>
        <w:t xml:space="preserve">(Isa. 44:9), according to which Aquila and Theodotion translate,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γνῷς</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נגֶד </w:t>
      </w:r>
      <w:r w:rsidRPr="00DD5980">
        <w:rPr>
          <w:rFonts w:ascii="Times New Roman" w:hAnsi="Times New Roman" w:cs="Times New Roman"/>
          <w:color w:val="000000"/>
          <w:sz w:val="24"/>
          <w:szCs w:val="24"/>
        </w:rPr>
        <w:t>is the sphere of vision, and</w:t>
      </w:r>
      <w:r w:rsidRPr="009D0816">
        <w:rPr>
          <w:rFonts w:ascii="SBL Hebrew" w:hAnsi="SBL Hebrew" w:cs="SBL Hebrew"/>
          <w:color w:val="008080"/>
          <w:sz w:val="28"/>
          <w:szCs w:val="28"/>
          <w:rtl/>
          <w:lang w:bidi="he-IL"/>
        </w:rPr>
        <w:t xml:space="preserve"> מִנֶּגֶד </w:t>
      </w:r>
      <w:r w:rsidRPr="00DD5980">
        <w:rPr>
          <w:rFonts w:ascii="Times New Roman" w:hAnsi="Times New Roman" w:cs="Times New Roman"/>
          <w:color w:val="000000"/>
          <w:sz w:val="24"/>
          <w:szCs w:val="24"/>
        </w:rPr>
        <w:t>denotes either away from the sphere of vision, as e.g., Isa. 1:16, or, inasmuch as</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is used as in</w:t>
      </w:r>
      <w:r w:rsidRPr="009D0816">
        <w:rPr>
          <w:rFonts w:ascii="SBL Hebrew" w:hAnsi="SBL Hebrew" w:cs="SBL Hebrew"/>
          <w:color w:val="008080"/>
          <w:sz w:val="28"/>
          <w:szCs w:val="28"/>
          <w:rtl/>
          <w:lang w:bidi="he-IL"/>
        </w:rPr>
        <w:t xml:space="preserve">מאַל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מִתַּחַת </w:t>
      </w:r>
      <w:r w:rsidRPr="00DD5980">
        <w:rPr>
          <w:rFonts w:ascii="Times New Roman" w:hAnsi="Times New Roman" w:cs="Times New Roman"/>
          <w:color w:val="000000"/>
          <w:sz w:val="24"/>
          <w:szCs w:val="24"/>
        </w:rPr>
        <w:t>, and the like: at a certain distance from the sphere of vision, but so that one keeps the object in sight, Gen. 21:16.</w:t>
      </w:r>
      <w:r w:rsidRPr="009D0816">
        <w:rPr>
          <w:rFonts w:ascii="SBL Hebrew" w:hAnsi="SBL Hebrew" w:cs="SBL Hebrew"/>
          <w:color w:val="008080"/>
          <w:sz w:val="28"/>
          <w:szCs w:val="28"/>
          <w:rtl/>
          <w:lang w:bidi="he-IL"/>
        </w:rPr>
        <w:t xml:space="preserve"> נגֶד ל </w:t>
      </w:r>
      <w:r w:rsidRPr="00DD5980">
        <w:rPr>
          <w:rFonts w:ascii="Times New Roman" w:hAnsi="Times New Roman" w:cs="Times New Roman"/>
          <w:color w:val="000000"/>
          <w:sz w:val="24"/>
          <w:szCs w:val="24"/>
        </w:rPr>
        <w:t xml:space="preserve">denotes, as the inverted expression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28:66 shows, over against any one, so that he has the object visibly before him, and</w:t>
      </w:r>
      <w:r w:rsidRPr="009D0816">
        <w:rPr>
          <w:rFonts w:ascii="SBL Hebrew" w:hAnsi="SBL Hebrew" w:cs="SBL Hebrew"/>
          <w:color w:val="008080"/>
          <w:sz w:val="28"/>
          <w:szCs w:val="28"/>
          <w:rtl/>
          <w:lang w:bidi="he-IL"/>
        </w:rPr>
        <w:t xml:space="preserve">מִנֶּגֶד ל </w:t>
      </w:r>
      <w:r w:rsidRPr="00DD5980">
        <w:rPr>
          <w:rFonts w:ascii="Times New Roman" w:hAnsi="Times New Roman" w:cs="Times New Roman"/>
          <w:color w:val="000000"/>
          <w:sz w:val="24"/>
          <w:szCs w:val="24"/>
        </w:rPr>
        <w:t xml:space="preserve">,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20:34, from the neighbourhood of a place where one has it in view. So also here: go away from the </w:t>
      </w:r>
      <w:r w:rsidRPr="00DD5980">
        <w:rPr>
          <w:rFonts w:ascii="Times New Roman" w:hAnsi="Times New Roman" w:cs="Times New Roman"/>
          <w:i/>
          <w:iCs/>
          <w:color w:val="000000"/>
          <w:sz w:val="24"/>
          <w:szCs w:val="24"/>
        </w:rPr>
        <w:t xml:space="preserve">vis-à-vis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vis = visuÑs</w:t>
      </w:r>
      <w:r w:rsidRPr="00DD5980">
        <w:rPr>
          <w:rFonts w:ascii="Times New Roman" w:hAnsi="Times New Roman" w:cs="Times New Roman"/>
          <w:color w:val="000000"/>
          <w:sz w:val="24"/>
          <w:szCs w:val="24"/>
        </w:rPr>
        <w:t>) of the foolish man, if thou hast to do with such an one; whence, 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follows what he who has gone away must on looking back say to himself.</w:t>
      </w:r>
      <w:r w:rsidRPr="009D0816">
        <w:rPr>
          <w:rFonts w:ascii="SBL Hebrew" w:hAnsi="SBL Hebrew" w:cs="SBL Hebrew"/>
          <w:color w:val="008080"/>
          <w:sz w:val="28"/>
          <w:szCs w:val="28"/>
          <w:rtl/>
          <w:lang w:bidi="he-IL"/>
        </w:rPr>
        <w:t xml:space="preserve"> בל </w:t>
      </w:r>
      <w:r w:rsidRPr="00DD5980">
        <w:rPr>
          <w:rFonts w:ascii="Times New Roman" w:hAnsi="Times New Roman" w:cs="Times New Roman"/>
          <w:color w:val="000000"/>
          <w:sz w:val="24"/>
          <w:szCs w:val="24"/>
        </w:rPr>
        <w:t>(with the pret. as e.g., Isa. 33:23) expresses a negative with emphasis. Nolde and others, also Fleischer, interpret 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relatively: </w:t>
      </w:r>
      <w:r w:rsidRPr="00DD5980">
        <w:rPr>
          <w:rFonts w:ascii="Times New Roman" w:hAnsi="Times New Roman" w:cs="Times New Roman"/>
          <w:i/>
          <w:iCs/>
          <w:color w:val="000000"/>
          <w:sz w:val="24"/>
          <w:szCs w:val="24"/>
        </w:rPr>
        <w:t>et in quo non cognoveris labia scientiae.</w:t>
      </w:r>
      <w:r w:rsidRPr="00DD5980">
        <w:rPr>
          <w:rFonts w:ascii="Times New Roman" w:hAnsi="Times New Roman" w:cs="Times New Roman"/>
          <w:color w:val="000000"/>
          <w:sz w:val="24"/>
          <w:szCs w:val="24"/>
        </w:rPr>
        <w:t xml:space="preserve"> If</w:t>
      </w:r>
      <w:r w:rsidRPr="009D0816">
        <w:rPr>
          <w:rFonts w:ascii="SBL Hebrew" w:hAnsi="SBL Hebrew" w:cs="SBL Hebrew"/>
          <w:color w:val="008080"/>
          <w:sz w:val="28"/>
          <w:szCs w:val="28"/>
          <w:rtl/>
          <w:lang w:bidi="he-IL"/>
        </w:rPr>
        <w:t xml:space="preserve"> וּבַל־יָדַע </w:t>
      </w:r>
      <w:r w:rsidRPr="00DD5980">
        <w:rPr>
          <w:rFonts w:ascii="Times New Roman" w:hAnsi="Times New Roman" w:cs="Times New Roman"/>
          <w:color w:val="000000"/>
          <w:sz w:val="24"/>
          <w:szCs w:val="24"/>
        </w:rPr>
        <w:t>were the expression used, then it would be explained after 9:13, for the idea of the foolish man is extended: and of such an one as absolutely knows not how to speak anything prudent. But in</w:t>
      </w:r>
      <w:r w:rsidRPr="009D0816">
        <w:rPr>
          <w:rFonts w:ascii="SBL Hebrew" w:hAnsi="SBL Hebrew" w:cs="SBL Hebrew"/>
          <w:color w:val="008080"/>
          <w:sz w:val="28"/>
          <w:szCs w:val="28"/>
          <w:rtl/>
          <w:lang w:bidi="he-IL"/>
        </w:rPr>
        <w:t xml:space="preserve"> וּבַל־יָדַעְתֳ </w:t>
      </w:r>
      <w:r w:rsidRPr="00DD5980">
        <w:rPr>
          <w:rFonts w:ascii="Times New Roman" w:hAnsi="Times New Roman" w:cs="Times New Roman"/>
          <w:color w:val="000000"/>
          <w:sz w:val="24"/>
          <w:szCs w:val="24"/>
        </w:rPr>
        <w:t>the relative clause intended must be indicated by the added</w:t>
      </w:r>
      <w:r w:rsidRPr="009D0816">
        <w:rPr>
          <w:rFonts w:ascii="SBL Hebrew" w:hAnsi="SBL Hebrew" w:cs="SBL Hebrew"/>
          <w:color w:val="008080"/>
          <w:sz w:val="28"/>
          <w:szCs w:val="28"/>
          <w:rtl/>
          <w:lang w:bidi="he-IL"/>
        </w:rPr>
        <w:t xml:space="preserve">בוֹ </w:t>
      </w:r>
      <w:r w:rsidRPr="00DD5980">
        <w:rPr>
          <w:rFonts w:ascii="Times New Roman" w:hAnsi="Times New Roman" w:cs="Times New Roman"/>
          <w:color w:val="000000"/>
          <w:sz w:val="24"/>
          <w:szCs w:val="24"/>
        </w:rPr>
        <w:t>: and of such an one in whom... Besides, in this case</w:t>
      </w:r>
      <w:r w:rsidRPr="009D0816">
        <w:rPr>
          <w:rFonts w:ascii="SBL Hebrew" w:hAnsi="SBL Hebrew" w:cs="SBL Hebrew"/>
          <w:color w:val="008080"/>
          <w:sz w:val="28"/>
          <w:szCs w:val="28"/>
          <w:rtl/>
          <w:lang w:bidi="he-IL"/>
        </w:rPr>
        <w:t xml:space="preserve"> וּלֹא </w:t>
      </w:r>
      <w:r w:rsidRPr="00DD5980">
        <w:rPr>
          <w:rFonts w:ascii="Times New Roman" w:hAnsi="Times New Roman" w:cs="Times New Roman"/>
          <w:color w:val="000000"/>
          <w:sz w:val="24"/>
          <w:szCs w:val="24"/>
        </w:rPr>
        <w:t>(vid., Psa. 35:15) would have been nearer than</w:t>
      </w:r>
      <w:r w:rsidRPr="009D0816">
        <w:rPr>
          <w:rFonts w:ascii="SBL Hebrew" w:hAnsi="SBL Hebrew" w:cs="SBL Hebrew"/>
          <w:color w:val="008080"/>
          <w:sz w:val="28"/>
          <w:szCs w:val="28"/>
          <w:rtl/>
          <w:lang w:bidi="he-IL"/>
        </w:rPr>
        <w:t xml:space="preserve">וּבַל </w:t>
      </w:r>
      <w:r w:rsidRPr="00DD5980">
        <w:rPr>
          <w:rFonts w:ascii="Times New Roman" w:hAnsi="Times New Roman" w:cs="Times New Roman"/>
          <w:color w:val="000000"/>
          <w:sz w:val="24"/>
          <w:szCs w:val="24"/>
        </w:rPr>
        <w:t>. The LXX has modified this proverb, and yet has brought out nothing that is correct; not only the Syr., but also Hitzig follows it, when he translates, “The foolish man hath everything before him, but lips of knowledge are a receptacle of knowledge” (</w:t>
      </w:r>
      <w:r w:rsidRPr="009D0816">
        <w:rPr>
          <w:rFonts w:ascii="SBL Hebrew" w:hAnsi="SBL Hebrew" w:cs="SBL Hebrew"/>
          <w:color w:val="008080"/>
          <w:sz w:val="28"/>
          <w:szCs w:val="28"/>
          <w:rtl/>
          <w:lang w:bidi="he-IL"/>
        </w:rPr>
        <w:t>וּכְלִי דַאַת</w:t>
      </w:r>
      <w:r w:rsidRPr="00DD5980">
        <w:rPr>
          <w:rFonts w:ascii="Times New Roman" w:hAnsi="Times New Roman" w:cs="Times New Roman"/>
          <w:color w:val="000000"/>
          <w:sz w:val="24"/>
          <w:szCs w:val="24"/>
        </w:rPr>
        <w:t>). It racks one’s brains to find out the meaning of the first part here, and, as Böttcher rightly says, who can be satisfied with the “lips of knowledge” as the “receptacle of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The wisdom of the</w:t>
      </w:r>
      <w:r w:rsidR="003E2D2D">
        <w:rPr>
          <w:rFonts w:ascii="Times New Roman" w:hAnsi="Times New Roman" w:cs="Times New Roman"/>
          <w:b/>
          <w:bCs/>
          <w:i/>
          <w:iCs/>
          <w:color w:val="00007F"/>
          <w:sz w:val="24"/>
          <w:szCs w:val="24"/>
        </w:rPr>
        <w:t xml:space="preserve"> prudent is to observe his way,</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folly of fools is deceit.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14:8]]</w:t>
      </w:r>
      <w:r w:rsidR="00102D00" w:rsidRPr="00DD5980">
        <w:t xml:space="preserve">Pro. 14:8.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nearest idea is that of self-deceit, according to which the LXX, Syr., and Jerome render the word error </w:t>
      </w:r>
      <w:r w:rsidRPr="00DD5980">
        <w:rPr>
          <w:rFonts w:ascii="Times New Roman" w:hAnsi="Times New Roman" w:cs="Times New Roman"/>
          <w:i/>
          <w:iCs/>
          <w:color w:val="000000"/>
          <w:sz w:val="24"/>
          <w:szCs w:val="24"/>
        </w:rPr>
        <w:t>(“Irrsal”</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w:t>
      </w:r>
      <w:r w:rsidRPr="009D0816">
        <w:rPr>
          <w:rFonts w:ascii="SBL Hebrew" w:hAnsi="SBL Hebrew" w:cs="SBL Hebrew"/>
          <w:color w:val="008080"/>
          <w:sz w:val="28"/>
          <w:szCs w:val="28"/>
          <w:rtl/>
          <w:lang w:bidi="he-IL"/>
        </w:rPr>
        <w:t xml:space="preserve"> מִרְמָה </w:t>
      </w:r>
      <w:r w:rsidRPr="00DD5980">
        <w:rPr>
          <w:rFonts w:ascii="Times New Roman" w:hAnsi="Times New Roman" w:cs="Times New Roman"/>
          <w:color w:val="000000"/>
          <w:sz w:val="24"/>
          <w:szCs w:val="24"/>
        </w:rPr>
        <w:t xml:space="preserve">is nowhere else used of self-deception, and moreover is not the suitable word for such an idea, since the conception of the </w:t>
      </w:r>
      <w:r w:rsidRPr="00DD5980">
        <w:rPr>
          <w:rFonts w:ascii="Times New Roman" w:hAnsi="Times New Roman" w:cs="Times New Roman"/>
          <w:i/>
          <w:iCs/>
          <w:color w:val="000000"/>
          <w:sz w:val="24"/>
          <w:szCs w:val="24"/>
        </w:rPr>
        <w:t xml:space="preserve">dolus malus </w:t>
      </w:r>
      <w:r w:rsidRPr="00DD5980">
        <w:rPr>
          <w:rFonts w:ascii="Times New Roman" w:hAnsi="Times New Roman" w:cs="Times New Roman"/>
          <w:color w:val="000000"/>
          <w:sz w:val="24"/>
          <w:szCs w:val="24"/>
        </w:rPr>
        <w:t>is constantly associated with it. Thus the contrast will be this: the wisdom of the prudent shows itself in this, that he considers his conduct (</w:t>
      </w:r>
      <w:r w:rsidRPr="009D0816">
        <w:rPr>
          <w:rFonts w:ascii="SBL Hebrew" w:hAnsi="SBL Hebrew" w:cs="SBL Hebrew"/>
          <w:color w:val="008080"/>
          <w:sz w:val="28"/>
          <w:szCs w:val="28"/>
          <w:rtl/>
          <w:lang w:bidi="he-IL"/>
        </w:rPr>
        <w:t xml:space="preserve"> הָבִין</w:t>
      </w:r>
      <w:r w:rsidRPr="00DD5980">
        <w:rPr>
          <w:rFonts w:ascii="Times New Roman" w:hAnsi="Times New Roman" w:cs="Times New Roman"/>
          <w:color w:val="000000"/>
          <w:sz w:val="24"/>
          <w:szCs w:val="24"/>
        </w:rPr>
        <w:t>as 7:7, cf. Psa. 5:2), i.e., regulates it carefully, examining and considering (Pro. 13:16) it according to right and duty; and that on the contrary the folly of fools shows itself in this, that they aim at the malevolent deception of their neighbour, and try all kinds of secret ways for the gaining of this end. The former is wisdom, because from the good only good comes; the latter is folly or madness, because deception, however long it may sneak in darkness, yet at last comes to light, and recoils in its destructive effects upon him from whom it proceeds.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9 The sacrificial offering of fools mocketh;</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between upright men there is good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14:9]]</w:t>
      </w:r>
      <w:r w:rsidR="00102D00" w:rsidRPr="00DD5980">
        <w:t xml:space="preserve">Pro. 14:9.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may not give to 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 הלִיץ </w:t>
      </w:r>
      <w:r w:rsidRPr="00DD5980">
        <w:rPr>
          <w:rFonts w:ascii="Times New Roman" w:hAnsi="Times New Roman" w:cs="Times New Roman"/>
          <w:color w:val="000000"/>
          <w:sz w:val="24"/>
          <w:szCs w:val="24"/>
        </w:rPr>
        <w:t>any meaning which it nowhere has, as, to excuse (Kimchi), or to come to an agreement by mediation (Schultens). So we may not make</w:t>
      </w:r>
      <w:r w:rsidRPr="009D0816">
        <w:rPr>
          <w:rFonts w:ascii="SBL Hebrew" w:hAnsi="SBL Hebrew" w:cs="SBL Hebrew"/>
          <w:color w:val="008080"/>
          <w:sz w:val="28"/>
          <w:szCs w:val="28"/>
          <w:rtl/>
          <w:lang w:bidi="he-IL"/>
        </w:rPr>
        <w:t xml:space="preserve"> אֱוִילִים </w:t>
      </w:r>
      <w:r w:rsidRPr="00DD5980">
        <w:rPr>
          <w:rFonts w:ascii="Times New Roman" w:hAnsi="Times New Roman" w:cs="Times New Roman"/>
          <w:color w:val="000000"/>
          <w:sz w:val="24"/>
          <w:szCs w:val="24"/>
        </w:rPr>
        <w:t>the subject (Targ., Symmachus, Jerome, Luther, “fools make sport with sin”), for one is persuaded that</w:t>
      </w:r>
      <w:r w:rsidRPr="009D0816">
        <w:rPr>
          <w:rFonts w:ascii="SBL Hebrew" w:hAnsi="SBL Hebrew" w:cs="SBL Hebrew"/>
          <w:color w:val="008080"/>
          <w:sz w:val="28"/>
          <w:szCs w:val="28"/>
          <w:rtl/>
          <w:lang w:bidi="he-IL"/>
        </w:rPr>
        <w:t xml:space="preserve"> אוילים </w:t>
      </w:r>
      <w:r w:rsidRPr="00DD5980">
        <w:rPr>
          <w:rFonts w:ascii="Times New Roman" w:hAnsi="Times New Roman" w:cs="Times New Roman"/>
          <w:color w:val="000000"/>
          <w:sz w:val="24"/>
          <w:szCs w:val="24"/>
        </w:rPr>
        <w:t>is equivalent to</w:t>
      </w:r>
      <w:r w:rsidRPr="009D0816">
        <w:rPr>
          <w:rFonts w:ascii="SBL Hebrew" w:hAnsi="SBL Hebrew" w:cs="SBL Hebrew"/>
          <w:color w:val="008080"/>
          <w:sz w:val="28"/>
          <w:szCs w:val="28"/>
          <w:rtl/>
          <w:lang w:bidi="he-IL"/>
        </w:rPr>
        <w:t xml:space="preserve"> כל אחד מן האוילים </w:t>
      </w:r>
      <w:r w:rsidRPr="00DD5980">
        <w:rPr>
          <w:rFonts w:ascii="Times New Roman" w:hAnsi="Times New Roman" w:cs="Times New Roman"/>
          <w:color w:val="000000"/>
          <w:sz w:val="24"/>
          <w:szCs w:val="24"/>
        </w:rPr>
        <w:t xml:space="preserve">(Immanuel,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and others), which would be more admissible if we had</w:t>
      </w:r>
      <w:r w:rsidRPr="009D0816">
        <w:rPr>
          <w:rFonts w:ascii="SBL Hebrew" w:hAnsi="SBL Hebrew" w:cs="SBL Hebrew"/>
          <w:color w:val="008080"/>
          <w:sz w:val="28"/>
          <w:szCs w:val="28"/>
          <w:rtl/>
          <w:lang w:bidi="he-IL"/>
        </w:rPr>
        <w:t xml:space="preserve"> מליץ </w:t>
      </w:r>
      <w:r w:rsidRPr="00DD5980">
        <w:rPr>
          <w:rFonts w:ascii="Times New Roman" w:hAnsi="Times New Roman" w:cs="Times New Roman"/>
          <w:color w:val="000000"/>
          <w:sz w:val="24"/>
          <w:szCs w:val="24"/>
        </w:rPr>
        <w:t>(vid., 3:35), or if</w:t>
      </w:r>
      <w:r w:rsidRPr="009D0816">
        <w:rPr>
          <w:rFonts w:ascii="SBL Hebrew" w:hAnsi="SBL Hebrew" w:cs="SBL Hebrew"/>
          <w:color w:val="008080"/>
          <w:sz w:val="28"/>
          <w:szCs w:val="28"/>
          <w:rtl/>
          <w:lang w:bidi="he-IL"/>
        </w:rPr>
        <w:t xml:space="preserve"> יליץ </w:t>
      </w:r>
      <w:r w:rsidRPr="00DD5980">
        <w:rPr>
          <w:rFonts w:ascii="Times New Roman" w:hAnsi="Times New Roman" w:cs="Times New Roman"/>
          <w:color w:val="000000"/>
          <w:sz w:val="24"/>
          <w:szCs w:val="24"/>
        </w:rPr>
        <w:t xml:space="preserve">did not immediately follow (vid., 28:1). Aquila and Theodotion rightly interpret the relation of the component parts of the sentence: </w:t>
      </w:r>
      <w:r w:rsidRPr="00DD5980">
        <w:rPr>
          <w:rFonts w:ascii="SBL Greek" w:hAnsi="SBL Greek" w:cs="Times New Roman"/>
          <w:color w:val="0000FF"/>
          <w:sz w:val="24"/>
          <w:szCs w:val="24"/>
          <w:lang w:val="el-GR"/>
        </w:rPr>
        <w:t>ἄφρονας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χλευάζει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πλημμέλεια</w:t>
      </w:r>
      <w:r w:rsidRPr="00DD5980">
        <w:rPr>
          <w:rFonts w:ascii="Times New Roman" w:hAnsi="Times New Roman" w:cs="Times New Roman"/>
          <w:color w:val="000000"/>
          <w:sz w:val="24"/>
          <w:szCs w:val="24"/>
        </w:rPr>
        <w:t>; and this translation of</w:t>
      </w:r>
      <w:r w:rsidRPr="009D0816">
        <w:rPr>
          <w:rFonts w:ascii="SBL Hebrew" w:hAnsi="SBL Hebrew" w:cs="SBL Hebrew"/>
          <w:color w:val="008080"/>
          <w:sz w:val="28"/>
          <w:szCs w:val="28"/>
          <w:rtl/>
          <w:lang w:bidi="he-IL"/>
        </w:rPr>
        <w:t xml:space="preserve"> אָשָׁם </w:t>
      </w:r>
      <w:r w:rsidRPr="00DD5980">
        <w:rPr>
          <w:rFonts w:ascii="Times New Roman" w:hAnsi="Times New Roman" w:cs="Times New Roman"/>
          <w:color w:val="000000"/>
          <w:sz w:val="24"/>
          <w:szCs w:val="24"/>
        </w:rPr>
        <w:t xml:space="preserve">also is correct is we take </w:t>
      </w:r>
      <w:r w:rsidRPr="00DD5980">
        <w:rPr>
          <w:rFonts w:ascii="SBL Greek" w:hAnsi="SBL Greek" w:cs="Times New Roman"/>
          <w:color w:val="0000FF"/>
          <w:sz w:val="24"/>
          <w:szCs w:val="24"/>
          <w:lang w:val="el-GR"/>
        </w:rPr>
        <w:t>πλημμέλεια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in the sense of a </w:t>
      </w:r>
      <w:r w:rsidRPr="00DD5980">
        <w:rPr>
          <w:rFonts w:ascii="SBL Greek" w:hAnsi="SBL Greek" w:cs="Times New Roman"/>
          <w:color w:val="0000FF"/>
          <w:sz w:val="24"/>
          <w:szCs w:val="24"/>
          <w:lang w:val="el-GR"/>
        </w:rPr>
        <w:t>θυσία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περι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πλημμελείας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(Sir. 7:31), in which the Judaeo-Hellenic actually uses it (vid., Schleusner’s </w:t>
      </w:r>
      <w:r w:rsidRPr="00DD5980">
        <w:rPr>
          <w:rFonts w:ascii="Times New Roman" w:hAnsi="Times New Roman" w:cs="Times New Roman"/>
          <w:i/>
          <w:iCs/>
          <w:color w:val="000000"/>
          <w:sz w:val="24"/>
          <w:szCs w:val="24"/>
        </w:rPr>
        <w:t>Lex.</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The idea of sacrificial offering is that of expiation: it is a penitential work, it falls under the prevailing point of view of an ecclesiastical punishment, a </w:t>
      </w:r>
      <w:r w:rsidRPr="00DD5980">
        <w:rPr>
          <w:rFonts w:ascii="Times New Roman" w:hAnsi="Times New Roman" w:cs="Times New Roman"/>
          <w:i/>
          <w:iCs/>
          <w:color w:val="000000"/>
          <w:sz w:val="24"/>
          <w:szCs w:val="24"/>
        </w:rPr>
        <w:t xml:space="preserve">satisfactio </w:t>
      </w:r>
      <w:r w:rsidRPr="00DD5980">
        <w:rPr>
          <w:rFonts w:ascii="Times New Roman" w:hAnsi="Times New Roman" w:cs="Times New Roman"/>
          <w:color w:val="000000"/>
          <w:sz w:val="24"/>
          <w:szCs w:val="24"/>
        </w:rPr>
        <w:t xml:space="preserve">in a church-disciplinary sense; the forgiveness of sins is conditioned by this, (1) that the sinner either abundantly makes good by restitution the injury inflicted on another, or in some other way bears temporal punishment for it, and (2) that he willingly presents the sacrifices of rams or of sheep, the value of which the priest has to determine in its relation to the offence (by a tax-scale from 2 shekels upwards). The </w:t>
      </w:r>
      <w:r w:rsidRPr="00DD5980">
        <w:rPr>
          <w:rFonts w:ascii="LSBTrans" w:hAnsi="LSBTrans" w:cs="LSBTrans"/>
          <w:color w:val="000000"/>
          <w:sz w:val="24"/>
          <w:szCs w:val="24"/>
        </w:rPr>
        <w:t xml:space="preserve">ToraÑ </w:t>
      </w:r>
      <w:r w:rsidRPr="00DD5980">
        <w:rPr>
          <w:rFonts w:ascii="Times New Roman" w:hAnsi="Times New Roman" w:cs="Times New Roman"/>
          <w:color w:val="000000"/>
          <w:sz w:val="24"/>
          <w:szCs w:val="24"/>
        </w:rPr>
        <w:t>gives accurately the offences which are thus to be atoned for. Here, with reference to 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there particularly comes into view the offence against property (Lev. 5:20ff.) and against female honour (Lev. 19:20-22). Fools fall from one offence into another, which they have to atone for by the presentation of sacrificial offerings; the sacrificial offering mocketh them (</w:t>
      </w:r>
      <w:r w:rsidRPr="009D0816">
        <w:rPr>
          <w:rFonts w:ascii="SBL Hebrew" w:hAnsi="SBL Hebrew" w:cs="SBL Hebrew"/>
          <w:color w:val="008080"/>
          <w:sz w:val="28"/>
          <w:szCs w:val="28"/>
          <w:rtl/>
          <w:lang w:bidi="he-IL"/>
        </w:rPr>
        <w:t>הליץ</w:t>
      </w:r>
      <w:r w:rsidRPr="00DD5980">
        <w:rPr>
          <w:rFonts w:ascii="Times New Roman" w:hAnsi="Times New Roman" w:cs="SBL Hebrew"/>
          <w:color w:val="008080"/>
          <w:sz w:val="24"/>
          <w:szCs w:val="24"/>
        </w:rPr>
        <w:t xml:space="preserve">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accus.- object</w:t>
      </w:r>
      <w:r w:rsidRPr="00DD5980">
        <w:rPr>
          <w:rFonts w:ascii="Times New Roman" w:hAnsi="Times New Roman" w:cs="Times New Roman"/>
          <w:color w:val="000000"/>
          <w:sz w:val="24"/>
          <w:szCs w:val="24"/>
        </w:rPr>
        <w:t>, as 19:28, Psa. 119:51), for it equally derides them on account of the self-inflicted loss, and on account of the efforts with which they must make good the effects of their frivolity and madness; while on the contrary, among men of upright character,</w:t>
      </w:r>
      <w:r w:rsidRPr="009D0816">
        <w:rPr>
          <w:rFonts w:ascii="SBL Hebrew" w:hAnsi="SBL Hebrew" w:cs="SBL Hebrew"/>
          <w:color w:val="008080"/>
          <w:sz w:val="28"/>
          <w:szCs w:val="28"/>
          <w:rtl/>
          <w:lang w:bidi="he-IL"/>
        </w:rPr>
        <w:t xml:space="preserve">רצוֹן </w:t>
      </w:r>
      <w:r w:rsidRPr="00DD5980">
        <w:rPr>
          <w:rFonts w:ascii="Times New Roman" w:hAnsi="Times New Roman" w:cs="Times New Roman"/>
          <w:color w:val="000000"/>
          <w:sz w:val="24"/>
          <w:szCs w:val="24"/>
        </w:rPr>
        <w:t xml:space="preserve">, a relation of mutual favour, prevails, which does not permit that the one give to the other an indemnity, and apply the </w:t>
      </w:r>
      <w:r w:rsidRPr="00DD5980">
        <w:rPr>
          <w:rFonts w:ascii="Times New Roman" w:hAnsi="Times New Roman" w:cs="Times New Roman"/>
          <w:i/>
          <w:iCs/>
          <w:color w:val="000000"/>
          <w:sz w:val="24"/>
          <w:szCs w:val="24"/>
        </w:rPr>
        <w:t xml:space="preserve">Asham-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אָשָׁם</w:t>
      </w:r>
      <w:r w:rsidRPr="00DD5980">
        <w:rPr>
          <w:rFonts w:ascii="Times New Roman" w:hAnsi="Times New Roman" w:cs="Times New Roman"/>
          <w:color w:val="000000"/>
          <w:sz w:val="24"/>
          <w:szCs w:val="24"/>
        </w:rPr>
        <w:t xml:space="preserve">= trespass-offering] </w:t>
      </w:r>
      <w:r w:rsidRPr="00DD5980">
        <w:rPr>
          <w:rFonts w:ascii="LSBTrans" w:hAnsi="LSBTrans" w:cs="LSBTrans"/>
          <w:color w:val="000000"/>
          <w:sz w:val="24"/>
          <w:szCs w:val="24"/>
        </w:rPr>
        <w:t xml:space="preserve">ToraÑ. </w:t>
      </w:r>
      <w:r w:rsidRPr="00DD5980">
        <w:rPr>
          <w:rFonts w:ascii="Times New Roman" w:hAnsi="Times New Roman" w:cs="Times New Roman"/>
          <w:color w:val="000000"/>
          <w:sz w:val="24"/>
          <w:szCs w:val="24"/>
        </w:rPr>
        <w:t xml:space="preserve">Symmachus rightly: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ἀνάμεσον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εὐθέων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εὐδοκία</w:t>
      </w:r>
      <w:r w:rsidRPr="00DD5980">
        <w:rPr>
          <w:rFonts w:ascii="Times New Roman" w:hAnsi="Times New Roman" w:cs="Times New Roman"/>
          <w:color w:val="000000"/>
          <w:sz w:val="24"/>
          <w:szCs w:val="24"/>
        </w:rPr>
        <w:t>. But the LXX confuses this proverb also. Hitzig, with the Syr., follows it and translates: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tents of the foolish are in pun</w:t>
      </w:r>
      <w:r w:rsidR="003E2D2D">
        <w:rPr>
          <w:rFonts w:ascii="Times New Roman" w:hAnsi="Times New Roman" w:cs="Times New Roman"/>
          <w:b/>
          <w:bCs/>
          <w:i/>
          <w:iCs/>
          <w:color w:val="00007F"/>
          <w:sz w:val="24"/>
          <w:szCs w:val="24"/>
        </w:rPr>
        <w:t>ishment overthrown [verfällt ];</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house of the upright is well-pleasing [wolgefällt].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Is not this extravagant [</w:t>
      </w:r>
      <w:r w:rsidRPr="00DD5980">
        <w:rPr>
          <w:rFonts w:ascii="Times New Roman" w:hAnsi="Times New Roman" w:cs="Times New Roman"/>
          <w:i/>
          <w:iCs/>
          <w:color w:val="000000"/>
          <w:sz w:val="24"/>
          <w:szCs w:val="24"/>
        </w:rPr>
        <w:t xml:space="preserve">ungereimt </w:t>
      </w:r>
      <w:r w:rsidRPr="00DD5980">
        <w:rPr>
          <w:rFonts w:ascii="Times New Roman" w:hAnsi="Times New Roman" w:cs="Times New Roman"/>
          <w:color w:val="000000"/>
          <w:sz w:val="24"/>
          <w:szCs w:val="24"/>
        </w:rPr>
        <w:t>= not rhymed] in spite of the rhyme? These</w:t>
      </w:r>
      <w:r w:rsidRPr="009D0816">
        <w:rPr>
          <w:rFonts w:ascii="SBL Hebrew" w:hAnsi="SBL Hebrew" w:cs="SBL Hebrew"/>
          <w:color w:val="008080"/>
          <w:sz w:val="28"/>
          <w:szCs w:val="28"/>
          <w:rtl/>
          <w:lang w:bidi="he-IL"/>
        </w:rPr>
        <w:t xml:space="preserve"> אהלי </w:t>
      </w:r>
      <w:r w:rsidRPr="00DD5980">
        <w:rPr>
          <w:rFonts w:ascii="Times New Roman" w:hAnsi="Times New Roman" w:cs="Times New Roman"/>
          <w:color w:val="000000"/>
          <w:sz w:val="24"/>
          <w:szCs w:val="24"/>
        </w:rPr>
        <w:t>[tents] extracted from</w:t>
      </w:r>
      <w:r w:rsidRPr="009D0816">
        <w:rPr>
          <w:rFonts w:ascii="SBL Hebrew" w:hAnsi="SBL Hebrew" w:cs="SBL Hebrew"/>
          <w:color w:val="008080"/>
          <w:sz w:val="28"/>
          <w:szCs w:val="28"/>
          <w:rtl/>
          <w:lang w:bidi="he-IL"/>
        </w:rPr>
        <w:t xml:space="preserve">אוילים </w:t>
      </w:r>
      <w:r w:rsidRPr="00DD5980">
        <w:rPr>
          <w:rFonts w:ascii="Times New Roman" w:hAnsi="Times New Roman" w:cs="Times New Roman"/>
          <w:color w:val="000000"/>
          <w:sz w:val="24"/>
          <w:szCs w:val="24"/>
        </w:rPr>
        <w:t>, and this</w:t>
      </w:r>
      <w:r w:rsidRPr="009D0816">
        <w:rPr>
          <w:rFonts w:ascii="SBL Hebrew" w:hAnsi="SBL Hebrew" w:cs="SBL Hebrew"/>
          <w:color w:val="008080"/>
          <w:sz w:val="28"/>
          <w:szCs w:val="28"/>
          <w:rtl/>
          <w:lang w:bidi="he-IL"/>
        </w:rPr>
        <w:t xml:space="preserve"> בית </w:t>
      </w:r>
      <w:r w:rsidRPr="00DD5980">
        <w:rPr>
          <w:rFonts w:ascii="Times New Roman" w:hAnsi="Times New Roman" w:cs="Times New Roman"/>
          <w:color w:val="000000"/>
          <w:sz w:val="24"/>
          <w:szCs w:val="24"/>
        </w:rPr>
        <w:t>[house] formed out of</w:t>
      </w:r>
      <w:r w:rsidRPr="009D0816">
        <w:rPr>
          <w:rFonts w:ascii="SBL Hebrew" w:hAnsi="SBL Hebrew" w:cs="SBL Hebrew"/>
          <w:color w:val="008080"/>
          <w:sz w:val="28"/>
          <w:szCs w:val="28"/>
          <w:rtl/>
          <w:lang w:bidi="he-IL"/>
        </w:rPr>
        <w:t xml:space="preserve">בין </w:t>
      </w:r>
      <w:r w:rsidRPr="00DD5980">
        <w:rPr>
          <w:rFonts w:ascii="Times New Roman" w:hAnsi="Times New Roman" w:cs="Times New Roman"/>
          <w:color w:val="000000"/>
          <w:sz w:val="24"/>
          <w:szCs w:val="24"/>
        </w:rPr>
        <w:t>, are nothing but an aimless and tasteless flourish.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Four proverbs of joy and sorrow in the present and the future: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The heart k</w:t>
      </w:r>
      <w:r w:rsidR="003E2D2D">
        <w:rPr>
          <w:rFonts w:ascii="Times New Roman" w:hAnsi="Times New Roman" w:cs="Times New Roman"/>
          <w:b/>
          <w:bCs/>
          <w:i/>
          <w:iCs/>
          <w:color w:val="00007F"/>
          <w:sz w:val="24"/>
          <w:szCs w:val="24"/>
        </w:rPr>
        <w:t>noweth the trouble of its soul,</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no stranger can intermeddle with its joy.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14:10]]</w:t>
      </w:r>
      <w:r w:rsidR="00505793">
        <w:t>Pro. 14:10.</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accentuation</w:t>
      </w:r>
      <w:r w:rsidRPr="009D0816">
        <w:rPr>
          <w:rFonts w:ascii="SBL Hebrew" w:hAnsi="SBL Hebrew" w:cs="SBL Hebrew"/>
          <w:color w:val="008080"/>
          <w:sz w:val="28"/>
          <w:szCs w:val="28"/>
          <w:rtl/>
          <w:lang w:bidi="he-IL"/>
        </w:rPr>
        <w:t xml:space="preserve"> לב יודע </w:t>
      </w:r>
      <w:r w:rsidRPr="00DD5980">
        <w:rPr>
          <w:rFonts w:ascii="Times New Roman" w:hAnsi="Times New Roman" w:cs="Times New Roman"/>
          <w:color w:val="000000"/>
          <w:sz w:val="24"/>
          <w:szCs w:val="24"/>
        </w:rPr>
        <w:t>seems to point out</w:t>
      </w:r>
      <w:r w:rsidRPr="009D0816">
        <w:rPr>
          <w:rFonts w:ascii="SBL Hebrew" w:hAnsi="SBL Hebrew" w:cs="SBL Hebrew"/>
          <w:color w:val="008080"/>
          <w:sz w:val="28"/>
          <w:szCs w:val="28"/>
          <w:rtl/>
          <w:lang w:bidi="he-IL"/>
        </w:rPr>
        <w:t xml:space="preserve"> יודע </w:t>
      </w:r>
      <w:r w:rsidRPr="00DD5980">
        <w:rPr>
          <w:rFonts w:ascii="Times New Roman" w:hAnsi="Times New Roman" w:cs="Times New Roman"/>
          <w:color w:val="000000"/>
          <w:sz w:val="24"/>
          <w:szCs w:val="24"/>
        </w:rPr>
        <w:t>as an adjective (Löwenstein: a feeling heart), after 1Ki. 3:9, or genit. (of a felling heart); but Cod. 1294 and the Jemen Cod., and others, as well as the editions of Jablonsky and Michaelis, have</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Rebia</w:t>
      </w:r>
      <w:r w:rsidRPr="00DD5980">
        <w:rPr>
          <w:rFonts w:ascii="Times New Roman" w:hAnsi="Times New Roman" w:cs="Times New Roman"/>
          <w:color w:val="000000"/>
          <w:sz w:val="24"/>
          <w:szCs w:val="24"/>
        </w:rPr>
        <w:t>, so that this is by itself to be taken as the subject (cf. the accentuation 15:5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under at 16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 מָרַּת </w:t>
      </w:r>
      <w:r w:rsidRPr="00DD5980">
        <w:rPr>
          <w:rFonts w:ascii="Times New Roman" w:hAnsi="Times New Roman" w:cs="Times New Roman"/>
          <w:color w:val="000000"/>
          <w:sz w:val="24"/>
          <w:szCs w:val="24"/>
        </w:rPr>
        <w:t>has the</w:t>
      </w:r>
      <w:r w:rsidRPr="009D0816">
        <w:rPr>
          <w:rFonts w:ascii="SBL Hebrew" w:hAnsi="SBL Hebrew" w:cs="SBL Hebrew"/>
          <w:color w:val="008080"/>
          <w:sz w:val="28"/>
          <w:szCs w:val="28"/>
          <w:rtl/>
          <w:lang w:bidi="he-IL"/>
        </w:rPr>
        <w:t xml:space="preserve"> ר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xml:space="preserve">, and consequently the short </w:t>
      </w:r>
      <w:r w:rsidRPr="00DD5980">
        <w:rPr>
          <w:rFonts w:ascii="Times New Roman" w:hAnsi="Times New Roman" w:cs="Times New Roman"/>
          <w:i/>
          <w:iCs/>
          <w:color w:val="000000"/>
          <w:sz w:val="24"/>
          <w:szCs w:val="24"/>
        </w:rPr>
        <w:t xml:space="preserve">Kametz (Michlol </w:t>
      </w:r>
      <w:r w:rsidRPr="00DD5980">
        <w:rPr>
          <w:rFonts w:ascii="Times New Roman" w:hAnsi="Times New Roman" w:cs="Times New Roman"/>
          <w:color w:val="000000"/>
          <w:sz w:val="24"/>
          <w:szCs w:val="24"/>
        </w:rPr>
        <w:t>63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 שׂרּךָ </w:t>
      </w:r>
      <w:r w:rsidRPr="00DD5980">
        <w:rPr>
          <w:rFonts w:ascii="Times New Roman" w:hAnsi="Times New Roman" w:cs="Times New Roman"/>
          <w:color w:val="000000"/>
          <w:sz w:val="24"/>
          <w:szCs w:val="24"/>
        </w:rPr>
        <w:t>3:8, cf.</w:t>
      </w:r>
      <w:r w:rsidRPr="009D0816">
        <w:rPr>
          <w:rFonts w:ascii="SBL Hebrew" w:hAnsi="SBL Hebrew" w:cs="SBL Hebrew"/>
          <w:color w:val="008080"/>
          <w:sz w:val="28"/>
          <w:szCs w:val="28"/>
          <w:rtl/>
          <w:lang w:bidi="he-IL"/>
        </w:rPr>
        <w:t xml:space="preserve">כֹרָתָה </w:t>
      </w:r>
      <w:r w:rsidRPr="00DD5980">
        <w:rPr>
          <w:rFonts w:ascii="Times New Roman" w:hAnsi="Times New Roman" w:cs="Times New Roman"/>
          <w:color w:val="000000"/>
          <w:sz w:val="24"/>
          <w:szCs w:val="24"/>
        </w:rPr>
        <w:t xml:space="preserve">,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6:28, and on the contrary</w:t>
      </w:r>
      <w:r w:rsidRPr="009D0816">
        <w:rPr>
          <w:rFonts w:ascii="SBL Hebrew" w:hAnsi="SBL Hebrew" w:cs="SBL Hebrew"/>
          <w:color w:val="008080"/>
          <w:sz w:val="28"/>
          <w:szCs w:val="28"/>
          <w:rtl/>
          <w:lang w:bidi="he-IL"/>
        </w:rPr>
        <w:t xml:space="preserve">כָּרַת </w:t>
      </w:r>
      <w:r w:rsidRPr="00DD5980">
        <w:rPr>
          <w:rFonts w:ascii="Times New Roman" w:hAnsi="Times New Roman" w:cs="Times New Roman"/>
          <w:color w:val="000000"/>
          <w:sz w:val="24"/>
          <w:szCs w:val="24"/>
        </w:rPr>
        <w:t xml:space="preserve">, Eze. 16:4; it is the fem. Of </w:t>
      </w:r>
      <w:r w:rsidRPr="00DD5980">
        <w:rPr>
          <w:rFonts w:ascii="LSBTrans" w:hAnsi="LSBTrans" w:cs="LSBTrans"/>
          <w:color w:val="000000"/>
          <w:sz w:val="24"/>
          <w:szCs w:val="24"/>
        </w:rPr>
        <w:t xml:space="preserve">moÝr = morr,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מָרַר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adstringere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amarum esse.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לב </w:t>
      </w:r>
      <w:r w:rsidRPr="00DD5980">
        <w:rPr>
          <w:rFonts w:ascii="Times New Roman" w:hAnsi="Times New Roman" w:cs="Times New Roman"/>
          <w:color w:val="000000"/>
          <w:sz w:val="24"/>
          <w:szCs w:val="24"/>
        </w:rPr>
        <w:t>, in contradistinction to</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xml:space="preserve">, vid.,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 xml:space="preserve">p. 251. “All that is meant by the Hellenic and Hellenistic </w:t>
      </w:r>
      <w:r w:rsidRPr="00DD5980">
        <w:rPr>
          <w:rFonts w:ascii="SBL Greek" w:hAnsi="SBL Greek" w:cs="Times New Roman"/>
          <w:color w:val="0000FF"/>
          <w:sz w:val="24"/>
          <w:szCs w:val="24"/>
          <w:lang w:val="el-GR"/>
        </w:rPr>
        <w:t>νοῦς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λόγος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συνείδησις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θυμός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is comprehended in </w:t>
      </w:r>
      <w:r w:rsidRPr="00DD5980">
        <w:rPr>
          <w:rFonts w:ascii="SBL Greek" w:hAnsi="SBL Greek" w:cs="Times New Roman"/>
          <w:color w:val="0000FF"/>
          <w:sz w:val="24"/>
          <w:szCs w:val="24"/>
          <w:lang w:val="el-GR"/>
        </w:rPr>
        <w:t>καρδία</w:t>
      </w:r>
      <w:r w:rsidRPr="00DD5980">
        <w:rPr>
          <w:rFonts w:ascii="Times New Roman" w:hAnsi="Times New Roman" w:cs="Times New Roman"/>
          <w:color w:val="000000"/>
          <w:sz w:val="24"/>
          <w:szCs w:val="24"/>
        </w:rPr>
        <w:t>, and all by which the</w:t>
      </w:r>
      <w:r w:rsidRPr="009D0816">
        <w:rPr>
          <w:rFonts w:ascii="SBL Hebrew" w:hAnsi="SBL Hebrew" w:cs="SBL Hebrew"/>
          <w:color w:val="008080"/>
          <w:sz w:val="28"/>
          <w:szCs w:val="28"/>
          <w:rtl/>
          <w:lang w:bidi="he-IL"/>
        </w:rPr>
        <w:t xml:space="preserve"> בשׂר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are affected comes in</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into the light of consciousness.”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half of the proverb is clear: the heart, and only it, i.e., the man in the centre of his individuality, knows what brings bitterness to his soul, i.e., what troubles him in the sphere of his natural life and of the nearest life-circle surrounding him. It thus treats of life experiences which are of too complex a nature to be capable of being fully represented to others, and, as we are wont to say, of so delicate a nature that we shrink from uncovering them and making them known to others, and which on this account must be kept shut up in our own hearts, because no man is so near to us, or has so fully gained our confidence, that we have the desire and the courage to pour out our hearts to him from their very depths. Yet the saying, “Every one knows where the shoe pinches him” (1Ki. 8:38), stands nearer to this proverb; here this expression receives a psychological, yet a sharper and a deeper expression, for the knowledge of that which grieves the soul is attributed to the heart, in which, as the innermost of the soul- corporeal life, it reflects itself and becomes the matter-of-fact of the reflex consciousness in which it must shut itself up, but also for the most part without external expression. If we now interpret</w:t>
      </w:r>
      <w:r w:rsidRPr="009D0816">
        <w:rPr>
          <w:rFonts w:ascii="SBL Hebrew" w:hAnsi="SBL Hebrew" w:cs="SBL Hebrew"/>
          <w:color w:val="008080"/>
          <w:sz w:val="28"/>
          <w:szCs w:val="28"/>
          <w:rtl/>
          <w:lang w:bidi="he-IL"/>
        </w:rPr>
        <w:t xml:space="preserve"> לא־יִתְעָרב </w:t>
      </w:r>
      <w:r w:rsidRPr="00DD5980">
        <w:rPr>
          <w:rFonts w:ascii="Times New Roman" w:hAnsi="Times New Roman" w:cs="Times New Roman"/>
          <w:color w:val="000000"/>
          <w:sz w:val="24"/>
          <w:szCs w:val="24"/>
        </w:rPr>
        <w:t>as prohibitive, then this would stand (with this exception, that in this case</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 לא </w:t>
      </w:r>
      <w:r w:rsidRPr="00DD5980">
        <w:rPr>
          <w:rFonts w:ascii="Times New Roman" w:hAnsi="Times New Roman" w:cs="Times New Roman"/>
          <w:color w:val="000000"/>
          <w:sz w:val="24"/>
          <w:szCs w:val="24"/>
        </w:rPr>
        <w:t>is to be expected) in opposition, certainly not intended, to the exhortation, Rom. 12:15, “Rejoice with them that do rejoice,” and to the saying, “Distributed joy is doubled joy, distributed sorrow is half sorrow;” and an admonition to leave man alone with his joy, instead of urging him to distribute it, does not run parallel with 10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Therefore we interpret the fut. as </w:t>
      </w:r>
      <w:r w:rsidRPr="00DD5980">
        <w:rPr>
          <w:rFonts w:ascii="Times New Roman" w:hAnsi="Times New Roman" w:cs="Times New Roman"/>
          <w:i/>
          <w:iCs/>
          <w:color w:val="000000"/>
          <w:sz w:val="24"/>
          <w:szCs w:val="24"/>
        </w:rPr>
        <w:t xml:space="preserve">potentialis. </w:t>
      </w:r>
      <w:r w:rsidRPr="00DD5980">
        <w:rPr>
          <w:rFonts w:ascii="Times New Roman" w:hAnsi="Times New Roman" w:cs="Times New Roman"/>
          <w:color w:val="000000"/>
          <w:sz w:val="24"/>
          <w:szCs w:val="24"/>
        </w:rPr>
        <w:t>As there is a soul-sorrow of the man whose experience is merely a matter of the heart, so there is also a soul-joy with which no other (vid., regarding</w:t>
      </w:r>
      <w:r w:rsidRPr="009D0816">
        <w:rPr>
          <w:rFonts w:ascii="SBL Hebrew" w:hAnsi="SBL Hebrew" w:cs="SBL Hebrew"/>
          <w:color w:val="008080"/>
          <w:sz w:val="28"/>
          <w:szCs w:val="28"/>
          <w:rtl/>
          <w:lang w:bidi="he-IL"/>
        </w:rPr>
        <w:t xml:space="preserve">זר </w:t>
      </w:r>
      <w:r w:rsidRPr="00DD5980">
        <w:rPr>
          <w:rFonts w:ascii="Times New Roman" w:hAnsi="Times New Roman" w:cs="Times New Roman"/>
          <w:color w:val="000000"/>
          <w:sz w:val="24"/>
          <w:szCs w:val="24"/>
        </w:rPr>
        <w:t>, p. 98, and cf. here particularly Job. 19:27) intermeddleth (</w:t>
      </w:r>
      <w:r w:rsidRPr="009D0816">
        <w:rPr>
          <w:rFonts w:ascii="SBL Hebrew" w:hAnsi="SBL Hebrew" w:cs="SBL Hebrew"/>
          <w:color w:val="008080"/>
          <w:sz w:val="28"/>
          <w:szCs w:val="28"/>
          <w:rtl/>
          <w:lang w:bidi="he-IL"/>
        </w:rPr>
        <w:t xml:space="preserve"> התערב בִּ</w:t>
      </w:r>
      <w:r w:rsidRPr="00DD5980">
        <w:rPr>
          <w:rFonts w:ascii="Times New Roman" w:hAnsi="Times New Roman" w:cs="Times New Roman"/>
          <w:color w:val="000000"/>
          <w:sz w:val="24"/>
          <w:szCs w:val="24"/>
        </w:rPr>
        <w:t xml:space="preserve">like Psa. 106:35), in which no other can intermeddle, because his experience, as e.g., of blessed spiritual affection or of benevolent feeling, is purely of a personal nature, and admits of no participation (cf. on </w:t>
      </w:r>
      <w:r w:rsidRPr="00DD5980">
        <w:rPr>
          <w:rFonts w:ascii="SBL Greek" w:hAnsi="SBL Greek" w:cs="Times New Roman"/>
          <w:color w:val="0000FF"/>
          <w:sz w:val="24"/>
          <w:szCs w:val="24"/>
          <w:lang w:val="el-GR"/>
        </w:rPr>
        <w:t>ἔκρυψε</w:t>
      </w:r>
      <w:r w:rsidRPr="00DD5980">
        <w:rPr>
          <w:rFonts w:ascii="Times New Roman" w:hAnsi="Times New Roman" w:cs="Times New Roman"/>
          <w:color w:val="000000"/>
          <w:sz w:val="24"/>
          <w:szCs w:val="24"/>
        </w:rPr>
        <w:t>, Mat. 13:44), and thus of no communication to others. Elster well observes: “By this thought, that the innermost feelings of a man are never fully imparted to another man, never perfectly cover themselves with the feelings of another, yea, cannot at all be fully understood by another, the worth and the significance of each separate human personality is made conspicuous, not one of which is the example of a species, but each has it sown peculiarity, which no one of countless individuals possesses. At the same time the proverb has the significance, that it shows the impossibility of a perfect fellowship among men, because one never wholly understands another. Thereby it is indicated that no human fellowship can give true salvation, but only the fellowship with God, whose love and wisdom are capable of shining through the most secret sanctuary of human personality.” Thus also Dächsel (but he interprets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admonitorily): “Each man is a little world in himself, which God only fully sees through and understands. His sorrow appertaining to his innermost life, and his joy, another is never able fully to transfer to himself. yea, the most sorrowful of all experiences, the most inward of all joys, we possess altogether alone, without any to participate with 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The hou</w:t>
      </w:r>
      <w:r w:rsidR="003E2D2D">
        <w:rPr>
          <w:rFonts w:ascii="Times New Roman" w:hAnsi="Times New Roman" w:cs="Times New Roman"/>
          <w:b/>
          <w:bCs/>
          <w:i/>
          <w:iCs/>
          <w:color w:val="00007F"/>
          <w:sz w:val="24"/>
          <w:szCs w:val="24"/>
        </w:rPr>
        <w:t>se of the wicked is overthrown;</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tent of the upright flourishes.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14:11]]</w:t>
      </w:r>
      <w:r w:rsidR="00102D00" w:rsidRPr="00DD5980">
        <w:t xml:space="preserve">Pro. 14:11.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cogn. proverb, 12:7, line 2 begins with</w:t>
      </w:r>
      <w:r w:rsidRPr="009D0816">
        <w:rPr>
          <w:rFonts w:ascii="SBL Hebrew" w:hAnsi="SBL Hebrew" w:cs="SBL Hebrew"/>
          <w:color w:val="008080"/>
          <w:sz w:val="28"/>
          <w:szCs w:val="28"/>
          <w:rtl/>
          <w:lang w:bidi="he-IL"/>
        </w:rPr>
        <w:t xml:space="preserve">וּבית </w:t>
      </w:r>
      <w:r w:rsidRPr="00DD5980">
        <w:rPr>
          <w:rFonts w:ascii="Times New Roman" w:hAnsi="Times New Roman" w:cs="Times New Roman"/>
          <w:color w:val="000000"/>
          <w:sz w:val="24"/>
          <w:szCs w:val="24"/>
        </w:rPr>
        <w:t>, but here the apparently firmly-founded house is assigned to the godless, and on the contrary the tent, easily destroyed, and not set up under the delusion of lasting for ever, is assigned to the righteous. While the former is swept away without leaving a trace behind (Isa. 14:23), the latter has blossoms and shoots (</w:t>
      </w:r>
      <w:r w:rsidRPr="009D0816">
        <w:rPr>
          <w:rFonts w:ascii="SBL Hebrew" w:hAnsi="SBL Hebrew" w:cs="SBL Hebrew"/>
          <w:color w:val="007F7F"/>
          <w:sz w:val="28"/>
          <w:szCs w:val="28"/>
          <w:rtl/>
          <w:lang w:bidi="he-IL"/>
        </w:rPr>
        <w:t xml:space="preserve"> הִפְרִיחַ</w:t>
      </w:r>
      <w:r w:rsidRPr="00DD5980">
        <w:rPr>
          <w:rFonts w:ascii="Times New Roman" w:hAnsi="Times New Roman" w:cs="Times New Roman"/>
          <w:color w:val="000000"/>
          <w:sz w:val="24"/>
          <w:szCs w:val="24"/>
        </w:rPr>
        <w:t>as inwardly transitive, like Job. 14:9, Psa. 92:14); the household of such remains not only preserved in the same state, but in a prosperous, happy manner it goes forward and upward.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There is a</w:t>
      </w:r>
      <w:r w:rsidR="003E2D2D">
        <w:rPr>
          <w:rFonts w:ascii="Times New Roman" w:hAnsi="Times New Roman" w:cs="Times New Roman"/>
          <w:b/>
          <w:bCs/>
          <w:i/>
          <w:iCs/>
          <w:color w:val="00007F"/>
          <w:sz w:val="24"/>
          <w:szCs w:val="24"/>
        </w:rPr>
        <w:t xml:space="preserve"> way that seemeth right to one,</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end thereof are the ways of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53329C" w:rsidP="00505793">
      <w:pPr>
        <w:pStyle w:val="Heading5"/>
      </w:pPr>
      <w:r>
        <w:t>[[@Bible:Proverbs 14:12]]</w:t>
      </w:r>
      <w:r w:rsidR="00102D00" w:rsidRPr="00DD5980">
        <w:t xml:space="preserve">Pro. 14:12.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is literally repeated in 16:25. The rightness is present only as a phantom, for it arises wholly from a terrible self-deception; the man judges falsely and goes astray when, without regard to God and His word, he follows only his own opinions. It is the way of estrangement from God, of fleshly security; the way of vice, in which the blinded thinks to spend his life, to set himself to fulfil his purposes; but the end thereof </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אַחֲרִיתָהּ</w:t>
      </w:r>
      <w:r w:rsidRPr="00DD5980">
        <w:rPr>
          <w:rFonts w:ascii="Times New Roman" w:hAnsi="Times New Roman" w:cs="Times New Roman"/>
          <w:color w:val="000000"/>
          <w:sz w:val="24"/>
          <w:szCs w:val="24"/>
        </w:rPr>
        <w:t>with neut. fem.: the end of this intention, that in which it issues) are the ways of death. He who thus deceives himself regarding his course of life, sees himself at last arrived at a point from which every way which now further remains to him leads only down to death. The self-delusion of one ends in death by the sentence of the judge, that of another in self-murder; of one in loathsome disease, of another in a slow decay under the agony of conscience, or in sorrow over a henceforth dishonoured and distracted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05793" w:rsidRDefault="00102D00" w:rsidP="00505793">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Even in the midst of laughter</w:t>
      </w:r>
      <w:r w:rsidR="003E2D2D">
        <w:rPr>
          <w:rFonts w:ascii="Times New Roman" w:hAnsi="Times New Roman" w:cs="Times New Roman"/>
          <w:b/>
          <w:bCs/>
          <w:i/>
          <w:iCs/>
          <w:color w:val="00007F"/>
          <w:sz w:val="24"/>
          <w:szCs w:val="24"/>
        </w:rPr>
        <w:t xml:space="preserve"> the heart experiences sadness;</w:t>
      </w:r>
    </w:p>
    <w:p w:rsidR="006377AF" w:rsidRDefault="00102D00" w:rsidP="00505793">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to it, joy, the end is sorrow.</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53329C" w:rsidP="0093306C">
      <w:pPr>
        <w:pStyle w:val="Heading5"/>
      </w:pPr>
      <w:r>
        <w:t>[[@Bible:Proverbs 14:13]]</w:t>
      </w:r>
      <w:r w:rsidR="00102D00" w:rsidRPr="00DD5980">
        <w:t xml:space="preserve">Pro. 14:13.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Every human heart carries the feeling of disquiet and of separation from its true home, and of the nothingness, the transitoriness of all that is earthly; and in addition to this, there is many a secret sorrow in every one which grows out of his own corporeal and spiritual life, and from his relation to other men; and this sorrow, which is from infancy onward the lot of the human heart, and which more and more depends and diversifies itself in the course of life, makes itself perceptible even in the midst of laughter, in spite of the mirth and merriment, without being able to be suppressed or expelled from the soul, returning always the more intensely, the more violently we may have for a time kept it under and sunk it in unconsciousness. Euchel cites here the words of the poet, according to which 13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literally true: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 man is not made for joy;</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Why weep his eyes when in heart he laughs?”</w:t>
      </w:r>
      <w:r w:rsidR="00704DE8">
        <w:rPr>
          <w:rStyle w:val="FootnoteReference"/>
          <w:rFonts w:ascii="Times New Roman" w:hAnsi="Times New Roman" w:cs="Times New Roman"/>
          <w:b/>
          <w:bCs/>
          <w:i/>
          <w:iCs/>
          <w:color w:val="00007F"/>
          <w:sz w:val="24"/>
          <w:szCs w:val="24"/>
        </w:rPr>
        <w:footnoteReference w:id="11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From the fact that sorrow is the fundamental condition of humanity, and forms the background of laughter, it follows, 13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that in general it is not good for man to give himself up to joy, viz., sensual (worldly), for to it, joy, the end (the issue) is sorrow. That is true also of the final end, which according to that saying, </w:t>
      </w:r>
      <w:r w:rsidRPr="00DD5980">
        <w:rPr>
          <w:rFonts w:ascii="SBL Greek" w:hAnsi="SBL Greek" w:cs="Times New Roman"/>
          <w:color w:val="0000FF"/>
          <w:sz w:val="24"/>
          <w:szCs w:val="24"/>
          <w:lang w:val="el-GR"/>
        </w:rPr>
        <w:t>μακάριοι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κλαίοντες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νῦν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ὅτι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γελάσετε</w:t>
      </w:r>
      <w:r w:rsidRPr="00DD5980">
        <w:rPr>
          <w:rFonts w:ascii="Times New Roman" w:hAnsi="Times New Roman" w:cs="Times New Roman"/>
          <w:color w:val="000000"/>
          <w:sz w:val="24"/>
          <w:szCs w:val="24"/>
        </w:rPr>
        <w:t>, changes laughter into weeping, and weeping into laughter. The correction</w:t>
      </w:r>
      <w:r w:rsidRPr="009D0816">
        <w:rPr>
          <w:rFonts w:ascii="SBL Hebrew" w:hAnsi="SBL Hebrew" w:cs="SBL Hebrew"/>
          <w:color w:val="008080"/>
          <w:sz w:val="28"/>
          <w:szCs w:val="28"/>
          <w:rtl/>
          <w:lang w:bidi="he-IL"/>
        </w:rPr>
        <w:t xml:space="preserve"> אַחֲרִית הַשִּׂמְחָה </w:t>
      </w:r>
      <w:r w:rsidRPr="00DD5980">
        <w:rPr>
          <w:rFonts w:ascii="Times New Roman" w:hAnsi="Times New Roman" w:cs="Times New Roman"/>
          <w:color w:val="000000"/>
          <w:sz w:val="24"/>
          <w:szCs w:val="24"/>
        </w:rPr>
        <w:t xml:space="preserve">(Hitzig) presses upon the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 xml:space="preserve">style an article in such cases rejected, and removes a form of expression of the Hebr. </w:t>
      </w:r>
      <w:r w:rsidRPr="00DD5980">
        <w:rPr>
          <w:rFonts w:ascii="Times New Roman" w:hAnsi="Times New Roman" w:cs="Times New Roman"/>
          <w:i/>
          <w:iCs/>
          <w:color w:val="000000"/>
          <w:sz w:val="24"/>
          <w:szCs w:val="24"/>
        </w:rPr>
        <w:t>syntaxis ornata</w:t>
      </w:r>
      <w:r w:rsidRPr="00DD5980">
        <w:rPr>
          <w:rFonts w:ascii="Times New Roman" w:hAnsi="Times New Roman" w:cs="Times New Roman"/>
          <w:color w:val="000000"/>
          <w:sz w:val="24"/>
          <w:szCs w:val="24"/>
        </w:rPr>
        <w:t xml:space="preserve">, which here, as at Isa. 17:6, is easily obviated, but which is warranted by a multitude of other examples, vid., at 13:4 (also 5:22), and cf. Philippi’s </w:t>
      </w:r>
      <w:r w:rsidRPr="00DD5980">
        <w:rPr>
          <w:rFonts w:ascii="Times New Roman" w:hAnsi="Times New Roman" w:cs="Times New Roman"/>
          <w:i/>
          <w:iCs/>
          <w:color w:val="000000"/>
          <w:sz w:val="24"/>
          <w:szCs w:val="24"/>
        </w:rPr>
        <w:t xml:space="preserve">Status Const. </w:t>
      </w:r>
      <w:r w:rsidRPr="00DD5980">
        <w:rPr>
          <w:rFonts w:ascii="Times New Roman" w:hAnsi="Times New Roman" w:cs="Times New Roman"/>
          <w:color w:val="000000"/>
          <w:sz w:val="24"/>
          <w:szCs w:val="24"/>
        </w:rPr>
        <w:t>p. 14f., who regards the second word, as here</w:t>
      </w:r>
      <w:r w:rsidRPr="009D0816">
        <w:rPr>
          <w:rFonts w:ascii="SBL Hebrew" w:hAnsi="SBL Hebrew" w:cs="SBL Hebrew"/>
          <w:color w:val="008080"/>
          <w:sz w:val="28"/>
          <w:szCs w:val="28"/>
          <w:rtl/>
          <w:lang w:bidi="he-IL"/>
        </w:rPr>
        <w:t xml:space="preserve">שׂמחה </w:t>
      </w:r>
      <w:r w:rsidRPr="00DD5980">
        <w:rPr>
          <w:rFonts w:ascii="Times New Roman" w:hAnsi="Times New Roman" w:cs="Times New Roman"/>
          <w:color w:val="000000"/>
          <w:sz w:val="24"/>
          <w:szCs w:val="24"/>
        </w:rPr>
        <w:t>, after the Arab., as accus. But in cases like</w:t>
      </w:r>
      <w:r w:rsidRPr="009D0816">
        <w:rPr>
          <w:rFonts w:ascii="SBL Hebrew" w:hAnsi="SBL Hebrew" w:cs="SBL Hebrew"/>
          <w:color w:val="008080"/>
          <w:sz w:val="28"/>
          <w:szCs w:val="28"/>
          <w:rtl/>
          <w:lang w:bidi="he-IL"/>
        </w:rPr>
        <w:t xml:space="preserve">שׂנְאי שׁקֶר </w:t>
      </w:r>
      <w:r w:rsidRPr="00DD5980">
        <w:rPr>
          <w:rFonts w:ascii="Times New Roman" w:hAnsi="Times New Roman" w:cs="Times New Roman"/>
          <w:color w:val="000000"/>
          <w:sz w:val="24"/>
          <w:szCs w:val="24"/>
        </w:rPr>
        <w:t>, although not in cases such as Ezr. 2:62, the accus. rendering is tenable, and the Arab. does not at all demand it.</w:t>
      </w:r>
      <w:r w:rsidR="00704DE8">
        <w:rPr>
          <w:rStyle w:val="FootnoteReference"/>
          <w:rFonts w:ascii="Times New Roman" w:hAnsi="Times New Roman" w:cs="Times New Roman"/>
          <w:color w:val="000000"/>
          <w:sz w:val="24"/>
          <w:szCs w:val="24"/>
        </w:rPr>
        <w:footnoteReference w:id="11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 the old Hebr. this </w:t>
      </w:r>
      <w:r w:rsidRPr="00DD5980">
        <w:rPr>
          <w:rFonts w:ascii="Times New Roman" w:hAnsi="Times New Roman" w:cs="Times New Roman"/>
          <w:i/>
          <w:iCs/>
          <w:color w:val="000000"/>
          <w:sz w:val="24"/>
          <w:szCs w:val="24"/>
        </w:rPr>
        <w:t xml:space="preserve">solutio </w:t>
      </w:r>
      <w:r w:rsidRPr="00DD5980">
        <w:rPr>
          <w:rFonts w:ascii="Times New Roman" w:hAnsi="Times New Roman" w:cs="Times New Roman"/>
          <w:color w:val="000000"/>
          <w:sz w:val="24"/>
          <w:szCs w:val="24"/>
        </w:rPr>
        <w:t xml:space="preserve">of the </w:t>
      </w:r>
      <w:r w:rsidRPr="00DD5980">
        <w:rPr>
          <w:rFonts w:ascii="Times New Roman" w:hAnsi="Times New Roman" w:cs="Times New Roman"/>
          <w:i/>
          <w:iCs/>
          <w:color w:val="000000"/>
          <w:sz w:val="24"/>
          <w:szCs w:val="24"/>
        </w:rPr>
        <w:t xml:space="preserve">st. constr. </w:t>
      </w:r>
      <w:r w:rsidRPr="00DD5980">
        <w:rPr>
          <w:rFonts w:ascii="Times New Roman" w:hAnsi="Times New Roman" w:cs="Times New Roman"/>
          <w:color w:val="000000"/>
          <w:sz w:val="24"/>
          <w:szCs w:val="24"/>
        </w:rPr>
        <w:t>belongs to the elegances of the language; it is the precursor of the vulgar post-bibl.</w:t>
      </w:r>
      <w:r w:rsidRPr="009D0816">
        <w:rPr>
          <w:rFonts w:ascii="SBL Hebrew" w:hAnsi="SBL Hebrew" w:cs="SBL Hebrew"/>
          <w:color w:val="008080"/>
          <w:sz w:val="28"/>
          <w:szCs w:val="28"/>
          <w:rtl/>
          <w:lang w:bidi="he-IL"/>
        </w:rPr>
        <w:t xml:space="preserve">אחֲרִיתָהּ שׁל־שִׂמְחָה </w:t>
      </w:r>
      <w:r w:rsidRPr="00DD5980">
        <w:rPr>
          <w:rFonts w:ascii="Times New Roman" w:hAnsi="Times New Roman" w:cs="Times New Roman"/>
          <w:color w:val="000000"/>
          <w:sz w:val="24"/>
          <w:szCs w:val="24"/>
        </w:rPr>
        <w:t>. That the Hebr. may also retain a gen. where more or fewer parts of a sentence intervene between it and its governing word, is shown by such examples as Isa. 48:9; 49:7; 61:7.</w:t>
      </w:r>
      <w:r w:rsidR="00704DE8">
        <w:rPr>
          <w:rStyle w:val="FootnoteReference"/>
          <w:rFonts w:ascii="Times New Roman" w:hAnsi="Times New Roman" w:cs="Times New Roman"/>
          <w:color w:val="000000"/>
          <w:sz w:val="24"/>
          <w:szCs w:val="24"/>
        </w:rPr>
        <w:footnoteReference w:id="12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follows a series of proverbs which treat of the wicked and the good, and of the relation between the foolish and the wise: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14 He that is of a perverse heart </w:t>
      </w:r>
      <w:r w:rsidR="003E2D2D">
        <w:rPr>
          <w:rFonts w:ascii="Times New Roman" w:hAnsi="Times New Roman" w:cs="Times New Roman"/>
          <w:b/>
          <w:bCs/>
          <w:i/>
          <w:iCs/>
          <w:color w:val="00007F"/>
          <w:sz w:val="24"/>
          <w:szCs w:val="24"/>
        </w:rPr>
        <w:t>is satisfied with his own ways;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good man from himself.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53329C" w:rsidP="0093306C">
      <w:pPr>
        <w:pStyle w:val="Heading5"/>
      </w:pPr>
      <w:r>
        <w:t>[[@Bible:Proverbs 14:14]]</w:t>
      </w:r>
      <w:r w:rsidR="00102D00" w:rsidRPr="00DD5980">
        <w:t xml:space="preserve">Pro. 14:14.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first determine the subject conception.</w:t>
      </w:r>
      <w:r w:rsidRPr="009D0816">
        <w:rPr>
          <w:rFonts w:ascii="SBL Hebrew" w:hAnsi="SBL Hebrew" w:cs="SBL Hebrew"/>
          <w:color w:val="008080"/>
          <w:sz w:val="28"/>
          <w:szCs w:val="28"/>
          <w:rtl/>
          <w:lang w:bidi="he-IL"/>
        </w:rPr>
        <w:t xml:space="preserve"> סוּג לב </w:t>
      </w:r>
      <w:r w:rsidRPr="00DD5980">
        <w:rPr>
          <w:rFonts w:ascii="Times New Roman" w:hAnsi="Times New Roman" w:cs="Times New Roman"/>
          <w:color w:val="000000"/>
          <w:sz w:val="24"/>
          <w:szCs w:val="24"/>
        </w:rPr>
        <w:t xml:space="preserve">(one turning aside </w:t>
      </w:r>
      <w:r w:rsidRPr="00DD5980">
        <w:rPr>
          <w:rFonts w:ascii="SBL Greek" w:hAnsi="SBL Greek" w:cs="Times New Roman"/>
          <w:color w:val="0000FF"/>
          <w:sz w:val="24"/>
          <w:szCs w:val="24"/>
          <w:lang w:val="el-GR"/>
        </w:rPr>
        <w:t>τῆς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καρδίας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τήν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καρδίαν</w:t>
      </w:r>
      <w:r w:rsidRPr="00DD5980">
        <w:rPr>
          <w:rFonts w:ascii="Times New Roman" w:hAnsi="Times New Roman" w:cs="Times New Roman"/>
          <w:color w:val="000000"/>
          <w:sz w:val="24"/>
          <w:szCs w:val="24"/>
        </w:rPr>
        <w:t>) is one whose heart is perverted,</w:t>
      </w:r>
      <w:r w:rsidRPr="009D0816">
        <w:rPr>
          <w:rFonts w:ascii="SBL Hebrew" w:hAnsi="SBL Hebrew" w:cs="SBL Hebrew"/>
          <w:color w:val="008080"/>
          <w:sz w:val="28"/>
          <w:szCs w:val="28"/>
          <w:rtl/>
          <w:lang w:bidi="he-IL"/>
        </w:rPr>
        <w:t xml:space="preserve">נסוֹג </w:t>
      </w:r>
      <w:r w:rsidRPr="00DD5980">
        <w:rPr>
          <w:rFonts w:ascii="Times New Roman" w:hAnsi="Times New Roman" w:cs="Times New Roman"/>
          <w:color w:val="000000"/>
          <w:sz w:val="24"/>
          <w:szCs w:val="24"/>
        </w:rPr>
        <w:t xml:space="preserve">, turned away, viz., from God, Psa. 44:19. The Book of Proverbs contains besides of this verb only the name of dross </w:t>
      </w:r>
      <w:r w:rsidRPr="00DD5980">
        <w:rPr>
          <w:rFonts w:ascii="Times New Roman" w:hAnsi="Times New Roman" w:cs="Times New Roman"/>
          <w:i/>
          <w:iCs/>
          <w:color w:val="000000"/>
          <w:sz w:val="24"/>
          <w:szCs w:val="24"/>
        </w:rPr>
        <w:t>(recedanea</w:t>
      </w:r>
      <w:r w:rsidRPr="00DD5980">
        <w:rPr>
          <w:rFonts w:ascii="Times New Roman" w:hAnsi="Times New Roman" w:cs="Times New Roman"/>
          <w:color w:val="000000"/>
          <w:sz w:val="24"/>
          <w:szCs w:val="24"/>
        </w:rPr>
        <w:t>) derived from it;</w:t>
      </w:r>
      <w:r w:rsidRPr="009D0816">
        <w:rPr>
          <w:rFonts w:ascii="SBL Hebrew" w:hAnsi="SBL Hebrew" w:cs="SBL Hebrew"/>
          <w:color w:val="008080"/>
          <w:sz w:val="28"/>
          <w:szCs w:val="28"/>
          <w:rtl/>
          <w:lang w:bidi="he-IL"/>
        </w:rPr>
        <w:t xml:space="preserve">סוּג </w:t>
      </w:r>
      <w:r w:rsidRPr="00DD5980">
        <w:rPr>
          <w:rFonts w:ascii="Times New Roman" w:hAnsi="Times New Roman" w:cs="Times New Roman"/>
          <w:color w:val="000000"/>
          <w:sz w:val="24"/>
          <w:szCs w:val="24"/>
        </w:rPr>
        <w:t>, separated, drawn away, is such a half passive as</w:t>
      </w:r>
      <w:r w:rsidRPr="009D0816">
        <w:rPr>
          <w:rFonts w:ascii="SBL Hebrew" w:hAnsi="SBL Hebrew" w:cs="SBL Hebrew"/>
          <w:color w:val="008080"/>
          <w:sz w:val="28"/>
          <w:szCs w:val="28"/>
          <w:rtl/>
          <w:lang w:bidi="he-IL"/>
        </w:rPr>
        <w:t xml:space="preserve">סוּר </w:t>
      </w:r>
      <w:r w:rsidRPr="00DD5980">
        <w:rPr>
          <w:rFonts w:ascii="Times New Roman" w:hAnsi="Times New Roman" w:cs="Times New Roman"/>
          <w:color w:val="000000"/>
          <w:sz w:val="24"/>
          <w:szCs w:val="24"/>
        </w:rPr>
        <w:t>, Isa. 49:21,</w:t>
      </w:r>
      <w:r w:rsidRPr="009D0816">
        <w:rPr>
          <w:rFonts w:ascii="SBL Hebrew" w:hAnsi="SBL Hebrew" w:cs="SBL Hebrew"/>
          <w:color w:val="008080"/>
          <w:sz w:val="28"/>
          <w:szCs w:val="28"/>
          <w:rtl/>
          <w:lang w:bidi="he-IL"/>
        </w:rPr>
        <w:t xml:space="preserve">שׁוּב </w:t>
      </w:r>
      <w:r w:rsidRPr="00DD5980">
        <w:rPr>
          <w:rFonts w:ascii="Times New Roman" w:hAnsi="Times New Roman" w:cs="Times New Roman"/>
          <w:color w:val="000000"/>
          <w:sz w:val="24"/>
          <w:szCs w:val="24"/>
        </w:rPr>
        <w:t>, Mic. 2:8, etc. (Olsh. § 245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אִישׁ טוֹב </w:t>
      </w:r>
      <w:r w:rsidRPr="00DD5980">
        <w:rPr>
          <w:rFonts w:ascii="Times New Roman" w:hAnsi="Times New Roman" w:cs="Times New Roman"/>
          <w:color w:val="000000"/>
          <w:sz w:val="24"/>
          <w:szCs w:val="24"/>
        </w:rPr>
        <w:t>, vid., at 12:2, cf. 13:22: a man is so called whose manner of thought and of action has as its impulse and motive self- sacrificing love. When it is said of the former that he is satisfied with his own ways, viz., those which with heart turned away from God he enters upon, the meaning is not that they give him peace or bring satisfaction to him (Löwenstein), but we see from 1:31; 18:20, that this is meant recompensatively: he gets, enjoys the reward of his wandering in estrangement from God. It is now without doubt seen that 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expresses that wherein the benevolent man finds his reward. We will therefore not explain (after 4:15, cf. Num. 16:26, 2Sa. 19:10): the good man turns himself away from him, or the good man stands over him (as Jerome,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after Ecc. 5:7); — this rendering gives no contrast, or at least a halting one. The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מעָליו </w:t>
      </w:r>
      <w:r w:rsidRPr="00DD5980">
        <w:rPr>
          <w:rFonts w:ascii="Times New Roman" w:hAnsi="Times New Roman" w:cs="Times New Roman"/>
          <w:color w:val="000000"/>
          <w:sz w:val="24"/>
          <w:szCs w:val="24"/>
        </w:rPr>
        <w:t>must be parallel with that of</w:t>
      </w:r>
      <w:r w:rsidRPr="009D0816">
        <w:rPr>
          <w:rFonts w:ascii="SBL Hebrew" w:hAnsi="SBL Hebrew" w:cs="SBL Hebrew"/>
          <w:color w:val="008080"/>
          <w:sz w:val="28"/>
          <w:szCs w:val="28"/>
          <w:rtl/>
          <w:lang w:bidi="he-IL"/>
        </w:rPr>
        <w:t xml:space="preserve">מִדְּרָכָיו </w:t>
      </w:r>
      <w:r w:rsidRPr="00DD5980">
        <w:rPr>
          <w:rFonts w:ascii="Times New Roman" w:hAnsi="Times New Roman" w:cs="Times New Roman"/>
          <w:color w:val="000000"/>
          <w:sz w:val="24"/>
          <w:szCs w:val="24"/>
        </w:rPr>
        <w:t xml:space="preserve">. From the LXX, </w:t>
      </w:r>
      <w:r w:rsidRPr="00DD5980">
        <w:rPr>
          <w:rFonts w:ascii="SBL Greek" w:hAnsi="SBL Greek" w:cs="Times New Roman"/>
          <w:color w:val="0000FF"/>
          <w:sz w:val="24"/>
          <w:szCs w:val="24"/>
          <w:lang w:val="el-GR"/>
        </w:rPr>
        <w:t>ἀπὸ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διανοημάτων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the Syr. rightly: from the fruit (religiousness) of his soul; the Targ.: from his fruit. Buxtorf, against Cappellus, has already perceived that here no other phrase but the explanation of</w:t>
      </w:r>
      <w:r w:rsidRPr="009D0816">
        <w:rPr>
          <w:rFonts w:ascii="SBL Hebrew" w:hAnsi="SBL Hebrew" w:cs="SBL Hebrew"/>
          <w:color w:val="008080"/>
          <w:sz w:val="28"/>
          <w:szCs w:val="28"/>
          <w:rtl/>
          <w:lang w:bidi="he-IL"/>
        </w:rPr>
        <w:t xml:space="preserve"> מעליו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 xml:space="preserve">ex eo quod penes se est </w:t>
      </w:r>
      <w:r w:rsidRPr="00DD5980">
        <w:rPr>
          <w:rFonts w:ascii="Times New Roman" w:hAnsi="Times New Roman" w:cs="Times New Roman"/>
          <w:color w:val="000000"/>
          <w:sz w:val="24"/>
          <w:szCs w:val="24"/>
        </w:rPr>
        <w:t>lies at the foundation. We could, after 7:14, also explain: from that which he perceives as his obligation (duty); yet that other explanation lies proportionally nearer, but yet no so that we refer the suffix to the backslider of 14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in it (his fate) the good man is satisfied, for this contrast also halts, the thought is not in the spirit of the Book of Proverbs (for 29:16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does not justify it); and in how totally different a connection of thought</w:t>
      </w:r>
      <w:r w:rsidRPr="009D0816">
        <w:rPr>
          <w:rFonts w:ascii="SBL Hebrew" w:hAnsi="SBL Hebrew" w:cs="SBL Hebrew"/>
          <w:color w:val="008080"/>
          <w:sz w:val="28"/>
          <w:szCs w:val="28"/>
          <w:rtl/>
          <w:lang w:bidi="he-IL"/>
        </w:rPr>
        <w:t xml:space="preserve"> מעָליו </w:t>
      </w:r>
      <w:r w:rsidRPr="00DD5980">
        <w:rPr>
          <w:rFonts w:ascii="Times New Roman" w:hAnsi="Times New Roman" w:cs="Times New Roman"/>
          <w:color w:val="000000"/>
          <w:sz w:val="24"/>
          <w:szCs w:val="24"/>
        </w:rPr>
        <w:t>is used in the Book of Proverbs, is shown by</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24:17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but generally the Scripture does not use</w:t>
      </w:r>
      <w:r w:rsidRPr="009D0816">
        <w:rPr>
          <w:rFonts w:ascii="SBL Hebrew" w:hAnsi="SBL Hebrew" w:cs="SBL Hebrew"/>
          <w:color w:val="008080"/>
          <w:sz w:val="28"/>
          <w:szCs w:val="28"/>
          <w:rtl/>
          <w:lang w:bidi="he-IL"/>
        </w:rPr>
        <w:t xml:space="preserve"> שׂבע </w:t>
      </w:r>
      <w:r w:rsidRPr="00DD5980">
        <w:rPr>
          <w:rFonts w:ascii="Times New Roman" w:hAnsi="Times New Roman" w:cs="Times New Roman"/>
          <w:color w:val="000000"/>
          <w:sz w:val="24"/>
          <w:szCs w:val="24"/>
        </w:rPr>
        <w:t>of such satisfaction, it has, as in 14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also in 14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the recompensative sense, according to the fundamental principle, </w:t>
      </w:r>
      <w:r w:rsidRPr="00DD5980">
        <w:rPr>
          <w:rFonts w:ascii="SBL Greek" w:hAnsi="SBL Greek" w:cs="Times New Roman"/>
          <w:color w:val="0000FF"/>
          <w:sz w:val="24"/>
          <w:szCs w:val="24"/>
          <w:lang w:val="el-GR"/>
        </w:rPr>
        <w:t>ὃ</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ἐὰν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σπείρη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ἄνθρωπος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τοῦτο</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θερίσει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(Gal. 6:7). The suffix refers back to the subject, as we say:</w:t>
      </w:r>
      <w:r w:rsidRPr="009D0816">
        <w:rPr>
          <w:rFonts w:ascii="SBL Hebrew" w:hAnsi="SBL Hebrew" w:cs="SBL Hebrew"/>
          <w:color w:val="008080"/>
          <w:sz w:val="28"/>
          <w:szCs w:val="28"/>
          <w:rtl/>
          <w:lang w:bidi="he-IL"/>
        </w:rPr>
        <w:t xml:space="preserve"> נפְשִׁי עלי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רוּחִי עלי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152). But considerations of an opposite kind also suggest themselves. Everywhere else</w:t>
      </w:r>
      <w:r w:rsidRPr="009D0816">
        <w:rPr>
          <w:rFonts w:ascii="SBL Hebrew" w:hAnsi="SBL Hebrew" w:cs="SBL Hebrew"/>
          <w:color w:val="008080"/>
          <w:sz w:val="28"/>
          <w:szCs w:val="28"/>
          <w:rtl/>
          <w:lang w:bidi="he-IL"/>
        </w:rPr>
        <w:t xml:space="preserve"> מעל </w:t>
      </w:r>
      <w:r w:rsidRPr="00DD5980">
        <w:rPr>
          <w:rFonts w:ascii="Times New Roman" w:hAnsi="Times New Roman" w:cs="Times New Roman"/>
          <w:color w:val="000000"/>
          <w:sz w:val="24"/>
          <w:szCs w:val="24"/>
        </w:rPr>
        <w:t>refers not to that which a man has within himself, but that which he carries without; and also that</w:t>
      </w:r>
      <w:r w:rsidRPr="009D0816">
        <w:rPr>
          <w:rFonts w:ascii="SBL Hebrew" w:hAnsi="SBL Hebrew" w:cs="SBL Hebrew"/>
          <w:color w:val="008080"/>
          <w:sz w:val="28"/>
          <w:szCs w:val="28"/>
          <w:rtl/>
          <w:lang w:bidi="he-IL"/>
        </w:rPr>
        <w:t xml:space="preserve"> מעָליו </w:t>
      </w:r>
      <w:r w:rsidRPr="00DD5980">
        <w:rPr>
          <w:rFonts w:ascii="Times New Roman" w:hAnsi="Times New Roman" w:cs="Times New Roman"/>
          <w:color w:val="000000"/>
          <w:sz w:val="24"/>
          <w:szCs w:val="24"/>
        </w:rPr>
        <w:t>can be used in the sense of</w:t>
      </w:r>
      <w:r w:rsidRPr="009D0816">
        <w:rPr>
          <w:rFonts w:ascii="SBL Hebrew" w:hAnsi="SBL Hebrew" w:cs="SBL Hebrew"/>
          <w:color w:val="008080"/>
          <w:sz w:val="28"/>
          <w:szCs w:val="28"/>
          <w:rtl/>
          <w:lang w:bidi="he-IL"/>
        </w:rPr>
        <w:t xml:space="preserve">מִשֶּׁעָיו </w:t>
      </w:r>
      <w:r w:rsidRPr="00DD5980">
        <w:rPr>
          <w:rFonts w:ascii="Times New Roman" w:hAnsi="Times New Roman" w:cs="Times New Roman"/>
          <w:color w:val="000000"/>
          <w:sz w:val="24"/>
          <w:szCs w:val="24"/>
        </w:rPr>
        <w:t>, no evidence can be adduced: it must be admitted to be possible, since the writer of the Chronicles (2Ch. 1:4) ventures to use</w:t>
      </w:r>
      <w:r w:rsidRPr="009D0816">
        <w:rPr>
          <w:rFonts w:ascii="SBL Hebrew" w:hAnsi="SBL Hebrew" w:cs="SBL Hebrew"/>
          <w:color w:val="008080"/>
          <w:sz w:val="28"/>
          <w:szCs w:val="28"/>
          <w:rtl/>
          <w:lang w:bidi="he-IL"/>
        </w:rPr>
        <w:t xml:space="preserve">בַהכִין </w:t>
      </w:r>
      <w:r w:rsidRPr="00DD5980">
        <w:rPr>
          <w:rFonts w:ascii="Times New Roman" w:hAnsi="Times New Roman" w:cs="Times New Roman"/>
          <w:color w:val="000000"/>
          <w:sz w:val="24"/>
          <w:szCs w:val="24"/>
        </w:rPr>
        <w:t>. Is</w:t>
      </w:r>
      <w:r w:rsidRPr="009D0816">
        <w:rPr>
          <w:rFonts w:ascii="SBL Hebrew" w:hAnsi="SBL Hebrew" w:cs="SBL Hebrew"/>
          <w:color w:val="008080"/>
          <w:sz w:val="28"/>
          <w:szCs w:val="28"/>
          <w:rtl/>
          <w:lang w:bidi="he-IL"/>
        </w:rPr>
        <w:t xml:space="preserve"> מעליו </w:t>
      </w:r>
      <w:r w:rsidRPr="00DD5980">
        <w:rPr>
          <w:rFonts w:ascii="Times New Roman" w:hAnsi="Times New Roman" w:cs="Times New Roman"/>
          <w:color w:val="000000"/>
          <w:sz w:val="24"/>
          <w:szCs w:val="24"/>
        </w:rPr>
        <w:t>thus used substantively: by his leaves (Aben Ezra and others)? If one compares 11:28 with Psa. 1:3, this explanation is not absurd; but why then did not the poet rather use</w:t>
      </w:r>
      <w:r w:rsidRPr="009D0816">
        <w:rPr>
          <w:rFonts w:ascii="SBL Hebrew" w:hAnsi="SBL Hebrew" w:cs="SBL Hebrew"/>
          <w:color w:val="008080"/>
          <w:sz w:val="28"/>
          <w:szCs w:val="28"/>
          <w:rtl/>
          <w:lang w:bidi="he-IL"/>
        </w:rPr>
        <w:t xml:space="preserve">מִפִּרְיוֹ </w:t>
      </w:r>
      <w:r w:rsidRPr="00DD5980">
        <w:rPr>
          <w:rFonts w:ascii="Times New Roman" w:hAnsi="Times New Roman" w:cs="Times New Roman"/>
          <w:color w:val="000000"/>
          <w:sz w:val="24"/>
          <w:szCs w:val="24"/>
        </w:rPr>
        <w:t>? We come finally to the result, that</w:t>
      </w:r>
      <w:r w:rsidRPr="009D0816">
        <w:rPr>
          <w:rFonts w:ascii="SBL Hebrew" w:hAnsi="SBL Hebrew" w:cs="SBL Hebrew"/>
          <w:color w:val="008080"/>
          <w:sz w:val="28"/>
          <w:szCs w:val="28"/>
          <w:rtl/>
          <w:lang w:bidi="he-IL"/>
        </w:rPr>
        <w:t xml:space="preserve">ומעליו </w:t>
      </w:r>
      <w:r w:rsidRPr="00DD5980">
        <w:rPr>
          <w:rFonts w:ascii="Times New Roman" w:hAnsi="Times New Roman" w:cs="Times New Roman"/>
          <w:color w:val="000000"/>
          <w:sz w:val="24"/>
          <w:szCs w:val="24"/>
        </w:rPr>
        <w:t>, although it admits a connected interpretation, is an error of transcription. But the correction is not</w:t>
      </w:r>
      <w:r w:rsidRPr="009D0816">
        <w:rPr>
          <w:rFonts w:ascii="SBL Hebrew" w:hAnsi="SBL Hebrew" w:cs="SBL Hebrew"/>
          <w:color w:val="008080"/>
          <w:sz w:val="28"/>
          <w:szCs w:val="28"/>
          <w:rtl/>
          <w:lang w:bidi="he-IL"/>
        </w:rPr>
        <w:t xml:space="preserve"> וּמאַלָּיו </w:t>
      </w:r>
      <w:r w:rsidRPr="00DD5980">
        <w:rPr>
          <w:rFonts w:ascii="Times New Roman" w:hAnsi="Times New Roman" w:cs="Times New Roman"/>
          <w:color w:val="000000"/>
          <w:sz w:val="24"/>
          <w:szCs w:val="24"/>
        </w:rPr>
        <w:t>(Elster) nor</w:t>
      </w:r>
      <w:r w:rsidRPr="009D0816">
        <w:rPr>
          <w:rFonts w:ascii="SBL Hebrew" w:hAnsi="SBL Hebrew" w:cs="SBL Hebrew"/>
          <w:color w:val="008080"/>
          <w:sz w:val="28"/>
          <w:szCs w:val="28"/>
          <w:rtl/>
          <w:lang w:bidi="he-IL"/>
        </w:rPr>
        <w:t xml:space="preserve"> וּמעֲללָיו </w:t>
      </w:r>
      <w:r w:rsidRPr="00DD5980">
        <w:rPr>
          <w:rFonts w:ascii="Times New Roman" w:hAnsi="Times New Roman" w:cs="Times New Roman"/>
          <w:color w:val="000000"/>
          <w:sz w:val="24"/>
          <w:szCs w:val="24"/>
        </w:rPr>
        <w:t>(Cappellus), for</w:t>
      </w:r>
      <w:r w:rsidRPr="009D0816">
        <w:rPr>
          <w:rFonts w:ascii="SBL Hebrew" w:hAnsi="SBL Hebrew" w:cs="SBL Hebrew"/>
          <w:color w:val="008080"/>
          <w:sz w:val="28"/>
          <w:szCs w:val="28"/>
          <w:rtl/>
          <w:lang w:bidi="he-IL"/>
        </w:rPr>
        <w:t xml:space="preserve"> אַלִּים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עללִים </w:t>
      </w:r>
      <w:r w:rsidRPr="00DD5980">
        <w:rPr>
          <w:rFonts w:ascii="Times New Roman" w:hAnsi="Times New Roman" w:cs="Times New Roman"/>
          <w:color w:val="000000"/>
          <w:sz w:val="24"/>
          <w:szCs w:val="24"/>
        </w:rPr>
        <w:t>, deeds, are words which do not exist; nor is it</w:t>
      </w:r>
      <w:r w:rsidRPr="009D0816">
        <w:rPr>
          <w:rFonts w:ascii="SBL Hebrew" w:hAnsi="SBL Hebrew" w:cs="SBL Hebrew"/>
          <w:color w:val="008080"/>
          <w:sz w:val="28"/>
          <w:szCs w:val="28"/>
          <w:rtl/>
          <w:lang w:bidi="he-IL"/>
        </w:rPr>
        <w:t xml:space="preserve"> וּמִפְּעָליו </w:t>
      </w:r>
      <w:r w:rsidRPr="00DD5980">
        <w:rPr>
          <w:rFonts w:ascii="Times New Roman" w:hAnsi="Times New Roman" w:cs="Times New Roman"/>
          <w:color w:val="000000"/>
          <w:sz w:val="24"/>
          <w:szCs w:val="24"/>
        </w:rPr>
        <w:t>(Bertheau) nor</w:t>
      </w:r>
      <w:r w:rsidRPr="009D0816">
        <w:rPr>
          <w:rFonts w:ascii="SBL Hebrew" w:hAnsi="SBL Hebrew" w:cs="SBL Hebrew"/>
          <w:color w:val="008080"/>
          <w:sz w:val="28"/>
          <w:szCs w:val="28"/>
          <w:rtl/>
          <w:lang w:bidi="he-IL"/>
        </w:rPr>
        <w:t xml:space="preserve"> וּמִגְּמֻלָיו </w:t>
      </w:r>
      <w:r w:rsidRPr="00DD5980">
        <w:rPr>
          <w:rFonts w:ascii="Times New Roman" w:hAnsi="Times New Roman" w:cs="Times New Roman"/>
          <w:color w:val="000000"/>
          <w:sz w:val="24"/>
          <w:szCs w:val="24"/>
        </w:rPr>
        <w:t>(Ewald), but</w:t>
      </w:r>
      <w:r w:rsidRPr="009D0816">
        <w:rPr>
          <w:rFonts w:ascii="SBL Hebrew" w:hAnsi="SBL Hebrew" w:cs="SBL Hebrew"/>
          <w:color w:val="008080"/>
          <w:sz w:val="28"/>
          <w:szCs w:val="28"/>
          <w:rtl/>
          <w:lang w:bidi="he-IL"/>
        </w:rPr>
        <w:t xml:space="preserve"> וּמִמַּעֲללָיו </w:t>
      </w:r>
      <w:r w:rsidRPr="00DD5980">
        <w:rPr>
          <w:rFonts w:ascii="Times New Roman" w:hAnsi="Times New Roman" w:cs="Times New Roman"/>
          <w:color w:val="000000"/>
          <w:sz w:val="24"/>
          <w:szCs w:val="24"/>
        </w:rPr>
        <w:t xml:space="preserve">(which Cappellus regarded, but erroneously, as the LXX phrase); for (1) throughout almost the whole O.T., from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2:19 to Zec. 1:18,</w:t>
      </w:r>
      <w:r w:rsidRPr="009D0816">
        <w:rPr>
          <w:rFonts w:ascii="SBL Hebrew" w:hAnsi="SBL Hebrew" w:cs="SBL Hebrew"/>
          <w:color w:val="008080"/>
          <w:sz w:val="28"/>
          <w:szCs w:val="28"/>
          <w:rtl/>
          <w:lang w:bidi="he-IL"/>
        </w:rPr>
        <w:t xml:space="preserve"> דרכים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מעללים </w:t>
      </w:r>
      <w:r w:rsidRPr="00DD5980">
        <w:rPr>
          <w:rFonts w:ascii="Times New Roman" w:hAnsi="Times New Roman" w:cs="Times New Roman"/>
          <w:color w:val="000000"/>
          <w:sz w:val="24"/>
          <w:szCs w:val="24"/>
        </w:rPr>
        <w:t>are interchangeable words, and indeed almost an inseparable pair, cf. particularly Jer. 17:10; and (2) when Isaiah (Is. 3:10) says,</w:t>
      </w:r>
      <w:r w:rsidRPr="009D0816">
        <w:rPr>
          <w:rFonts w:ascii="SBL Hebrew" w:hAnsi="SBL Hebrew" w:cs="SBL Hebrew"/>
          <w:color w:val="008080"/>
          <w:sz w:val="28"/>
          <w:szCs w:val="28"/>
          <w:rtl/>
          <w:lang w:bidi="he-IL"/>
        </w:rPr>
        <w:t xml:space="preserve">אמרו צדיק כי־טוב כִּי־פְרִי מַאַלְליהֶם יאכלוּ </w:t>
      </w:r>
      <w:r w:rsidRPr="00DD5980">
        <w:rPr>
          <w:rFonts w:ascii="Times New Roman" w:hAnsi="Times New Roman" w:cs="Times New Roman"/>
          <w:color w:val="000000"/>
          <w:sz w:val="24"/>
          <w:szCs w:val="24"/>
        </w:rPr>
        <w:t>, this almost sounds like a prophetical paraphrase of the second line of the proverb, which besides by this emendation gains a more rhythmical sound and a more suitable compass.</w:t>
      </w:r>
      <w:r w:rsidR="00704DE8">
        <w:rPr>
          <w:rStyle w:val="FootnoteReference"/>
          <w:rFonts w:ascii="Times New Roman" w:hAnsi="Times New Roman" w:cs="Times New Roman"/>
          <w:color w:val="000000"/>
          <w:sz w:val="24"/>
          <w:szCs w:val="24"/>
        </w:rPr>
        <w:footnoteReference w:id="12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15 The simple </w:t>
      </w:r>
      <w:r w:rsidR="003E2D2D">
        <w:rPr>
          <w:rFonts w:ascii="Times New Roman" w:hAnsi="Times New Roman" w:cs="Times New Roman"/>
          <w:b/>
          <w:bCs/>
          <w:i/>
          <w:iCs/>
          <w:color w:val="00007F"/>
          <w:sz w:val="24"/>
          <w:szCs w:val="24"/>
        </w:rPr>
        <w:t>believeth every word;</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prudent takes heed to his step.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53329C" w:rsidP="0093306C">
      <w:pPr>
        <w:pStyle w:val="Heading5"/>
      </w:pPr>
      <w:r>
        <w:t>[[@Bible:Proverbs 14:15]]</w:t>
      </w:r>
      <w:r w:rsidR="00102D00" w:rsidRPr="00DD5980">
        <w:t xml:space="preserve">Pro. 14:15.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do not translate, “every thing,” for “word” and faith are correlates, Psa. 106:24, and</w:t>
      </w:r>
      <w:r w:rsidRPr="009D0816">
        <w:rPr>
          <w:rFonts w:ascii="SBL Hebrew" w:hAnsi="SBL Hebrew" w:cs="SBL Hebrew"/>
          <w:color w:val="008080"/>
          <w:sz w:val="28"/>
          <w:szCs w:val="28"/>
          <w:rtl/>
          <w:lang w:bidi="he-IL"/>
        </w:rPr>
        <w:t xml:space="preserve"> פְּתִי </w:t>
      </w:r>
      <w:r w:rsidRPr="00DD5980">
        <w:rPr>
          <w:rFonts w:ascii="Times New Roman" w:hAnsi="Times New Roman" w:cs="Times New Roman"/>
          <w:color w:val="000000"/>
          <w:sz w:val="24"/>
          <w:szCs w:val="24"/>
        </w:rPr>
        <w:t>is the non-self-dependent who lets himself be easily persuaded by the talk of another (vid., p. 39f.): he believes every word without proving it, whether it is well-meant, whether it is true, whether it is salutary and useful, so that he is thus, without having any firm principle, and without any judgment of his own, driven about hither and thither; the prudent, on the other hand, considers and marks his step, that he may not take a false step or go astray, he proves his way (8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he takes no step without thought and consideration (</w:t>
      </w:r>
      <w:r w:rsidRPr="009D0816">
        <w:rPr>
          <w:rFonts w:ascii="SBL Hebrew" w:hAnsi="SBL Hebrew" w:cs="SBL Hebrew"/>
          <w:color w:val="008080"/>
          <w:sz w:val="28"/>
          <w:szCs w:val="28"/>
          <w:rtl/>
          <w:lang w:bidi="he-IL"/>
        </w:rPr>
        <w:t xml:space="preserve"> בִּין</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הבִין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to consider or reflect upon anything, Psa. 73:17, cf. 33:15) — he makes sure steps with his feet (Heb. 12:13), without permitting himself to waver and sway by every wind of doctrine (Eph. 4:14).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The wise feareth and departeth fro</w:t>
      </w:r>
      <w:r w:rsidR="003E2D2D">
        <w:rPr>
          <w:rFonts w:ascii="Times New Roman" w:hAnsi="Times New Roman" w:cs="Times New Roman"/>
          <w:b/>
          <w:bCs/>
          <w:i/>
          <w:iCs/>
          <w:color w:val="00007F"/>
          <w:sz w:val="24"/>
          <w:szCs w:val="24"/>
        </w:rPr>
        <w:t>m evil;</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fool loseth his wits and is regardless.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53329C" w:rsidP="0093306C">
      <w:pPr>
        <w:pStyle w:val="Heading5"/>
      </w:pPr>
      <w:r>
        <w:t>[[@Bible:Proverbs 14:16]]</w:t>
      </w:r>
      <w:r w:rsidR="00102D00" w:rsidRPr="00DD5980">
        <w:t xml:space="preserve">Pro. 14:16.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Our editions have</w:t>
      </w:r>
      <w:r w:rsidRPr="009D0816">
        <w:rPr>
          <w:rFonts w:ascii="SBL Hebrew" w:hAnsi="SBL Hebrew" w:cs="SBL Hebrew"/>
          <w:color w:val="008080"/>
          <w:sz w:val="28"/>
          <w:szCs w:val="28"/>
          <w:rtl/>
          <w:lang w:bidi="he-IL"/>
        </w:rPr>
        <w:t xml:space="preserve"> ירא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as if</w:t>
      </w:r>
      <w:r w:rsidRPr="009D0816">
        <w:rPr>
          <w:rFonts w:ascii="SBL Hebrew" w:hAnsi="SBL Hebrew" w:cs="SBL Hebrew"/>
          <w:color w:val="008080"/>
          <w:sz w:val="28"/>
          <w:szCs w:val="28"/>
          <w:rtl/>
          <w:lang w:bidi="he-IL"/>
        </w:rPr>
        <w:t xml:space="preserve"> חָכָם ירא </w:t>
      </w:r>
      <w:r w:rsidRPr="00DD5980">
        <w:rPr>
          <w:rFonts w:ascii="Times New Roman" w:hAnsi="Times New Roman" w:cs="Times New Roman"/>
          <w:color w:val="000000"/>
          <w:sz w:val="24"/>
          <w:szCs w:val="24"/>
        </w:rPr>
        <w:t>were a substantive with its adjective; but Cod. 1294 has</w:t>
      </w:r>
      <w:r w:rsidRPr="009D0816">
        <w:rPr>
          <w:rFonts w:ascii="SBL Hebrew" w:hAnsi="SBL Hebrew" w:cs="SBL Hebrew"/>
          <w:color w:val="008080"/>
          <w:sz w:val="28"/>
          <w:szCs w:val="28"/>
          <w:rtl/>
          <w:lang w:bidi="he-IL"/>
        </w:rPr>
        <w:t xml:space="preserve"> חָכָם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Rebia</w:t>
      </w:r>
      <w:r w:rsidRPr="00DD5980">
        <w:rPr>
          <w:rFonts w:ascii="Times New Roman" w:hAnsi="Times New Roman" w:cs="Times New Roman"/>
          <w:color w:val="000000"/>
          <w:sz w:val="24"/>
          <w:szCs w:val="24"/>
        </w:rPr>
        <w:t>, and thus it must be:</w:t>
      </w:r>
      <w:r w:rsidRPr="009D0816">
        <w:rPr>
          <w:rFonts w:ascii="SBL Hebrew" w:hAnsi="SBL Hebrew" w:cs="SBL Hebrew"/>
          <w:color w:val="008080"/>
          <w:sz w:val="28"/>
          <w:szCs w:val="28"/>
          <w:rtl/>
          <w:lang w:bidi="he-IL"/>
        </w:rPr>
        <w:t xml:space="preserve"> חכם </w:t>
      </w:r>
      <w:r w:rsidRPr="00DD5980">
        <w:rPr>
          <w:rFonts w:ascii="Times New Roman" w:hAnsi="Times New Roman" w:cs="Times New Roman"/>
          <w:color w:val="000000"/>
          <w:sz w:val="24"/>
          <w:szCs w:val="24"/>
        </w:rPr>
        <w:t>is the subject, and what follows is its complex predicate. Most interpreters translate 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fool is over-confident (Zöckler), or the fool rushes on (Hitzig), as also Luther: but a fool rushes wildly through, i.e., in a daring, presumptuous manner. But</w:t>
      </w:r>
      <w:r w:rsidRPr="009D0816">
        <w:rPr>
          <w:rFonts w:ascii="SBL Hebrew" w:hAnsi="SBL Hebrew" w:cs="SBL Hebrew"/>
          <w:color w:val="008080"/>
          <w:sz w:val="28"/>
          <w:szCs w:val="28"/>
          <w:rtl/>
          <w:lang w:bidi="he-IL"/>
        </w:rPr>
        <w:t xml:space="preserve"> הִתְאַבּר </w:t>
      </w:r>
      <w:r w:rsidRPr="00DD5980">
        <w:rPr>
          <w:rFonts w:ascii="Times New Roman" w:hAnsi="Times New Roman" w:cs="Times New Roman"/>
          <w:color w:val="000000"/>
          <w:sz w:val="24"/>
          <w:szCs w:val="24"/>
        </w:rPr>
        <w:t>denotes everywhere nothing else than to fall into extreme anger, to become heated beyond measure, 26:17 (cf.</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20:2),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3:26, etc. Thus 16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are fully contrasted. What is said of the wise will be judged after Job. 1:1, cf. Psa. 34:15; 37:27: the wise man has fear, viz., fear of God, or rather, since</w:t>
      </w:r>
      <w:r w:rsidRPr="009D0816">
        <w:rPr>
          <w:rFonts w:ascii="SBL Hebrew" w:hAnsi="SBL Hebrew" w:cs="SBL Hebrew"/>
          <w:color w:val="008080"/>
          <w:sz w:val="28"/>
          <w:szCs w:val="28"/>
          <w:rtl/>
          <w:lang w:bidi="he-IL"/>
        </w:rPr>
        <w:t xml:space="preserve"> האלהים </w:t>
      </w:r>
      <w:r w:rsidRPr="00DD5980">
        <w:rPr>
          <w:rFonts w:ascii="Times New Roman" w:hAnsi="Times New Roman" w:cs="Times New Roman"/>
          <w:color w:val="000000"/>
          <w:sz w:val="24"/>
          <w:szCs w:val="24"/>
        </w:rPr>
        <w:t>is not directly to be supplied, that careful, thoughtful, self-mistrusting reserve which flows from the reverential awe of God; the fool, on the contrary, can neither rule nor bridle his affections, and without any just occasion falls into passionate excitement. But on the other side he is self-confident, regardless, secure; while the wise man avoids the evil, i.e., carefully goes out of its way, and in N.T. phraseology “works out his own salvation with fear and trembling.”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53329C" w:rsidP="0093306C">
      <w:pPr>
        <w:pStyle w:val="Heading5"/>
      </w:pPr>
      <w:r>
        <w:t>[[@Bible:Proverbs 14:17]]</w:t>
      </w:r>
      <w:r w:rsidR="00102D00" w:rsidRPr="00DD5980">
        <w:t xml:space="preserve">Pro. 14:17.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as if explanatory of</w:t>
      </w:r>
      <w:r w:rsidRPr="009D0816">
        <w:rPr>
          <w:rFonts w:ascii="SBL Hebrew" w:hAnsi="SBL Hebrew" w:cs="SBL Hebrew"/>
          <w:color w:val="008080"/>
          <w:sz w:val="28"/>
          <w:szCs w:val="28"/>
          <w:rtl/>
          <w:lang w:bidi="he-IL"/>
        </w:rPr>
        <w:t xml:space="preserve">מתעבר </w:t>
      </w:r>
      <w:r w:rsidRPr="00DD5980">
        <w:rPr>
          <w:rFonts w:ascii="Times New Roman" w:hAnsi="Times New Roman" w:cs="Times New Roman"/>
          <w:color w:val="000000"/>
          <w:sz w:val="24"/>
          <w:szCs w:val="24"/>
        </w:rPr>
        <w:t xml:space="preserve">, connects itself with this interpretation of the contrasts, corresponding to the general </w:t>
      </w:r>
      <w:r w:rsidRPr="00DD5980">
        <w:rPr>
          <w:rFonts w:ascii="Times New Roman" w:hAnsi="Times New Roman" w:cs="Times New Roman"/>
          <w:i/>
          <w:iCs/>
          <w:color w:val="000000"/>
          <w:sz w:val="24"/>
          <w:szCs w:val="24"/>
        </w:rPr>
        <w:t>usus loquendi</w:t>
      </w:r>
      <w:r w:rsidRPr="00DD5980">
        <w:rPr>
          <w:rFonts w:ascii="Times New Roman" w:hAnsi="Times New Roman" w:cs="Times New Roman"/>
          <w:color w:val="000000"/>
          <w:sz w:val="24"/>
          <w:szCs w:val="24"/>
        </w:rPr>
        <w:t xml:space="preserve">, and particularly to the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style.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One who i</w:t>
      </w:r>
      <w:r w:rsidR="003E2D2D">
        <w:rPr>
          <w:rFonts w:ascii="Times New Roman" w:hAnsi="Times New Roman" w:cs="Times New Roman"/>
          <w:b/>
          <w:bCs/>
          <w:i/>
          <w:iCs/>
          <w:color w:val="00007F"/>
          <w:sz w:val="24"/>
          <w:szCs w:val="24"/>
        </w:rPr>
        <w:t>s quick to anger worketh folly,</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man of intrigues is hated.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Ewald finds here no right contrast. He understands</w:t>
      </w:r>
      <w:r w:rsidRPr="009D0816">
        <w:rPr>
          <w:rFonts w:ascii="SBL Hebrew" w:hAnsi="SBL Hebrew" w:cs="SBL Hebrew"/>
          <w:color w:val="008080"/>
          <w:sz w:val="28"/>
          <w:szCs w:val="28"/>
          <w:rtl/>
          <w:lang w:bidi="he-IL"/>
        </w:rPr>
        <w:t xml:space="preserve"> אישׁ מְזִמָּה </w:t>
      </w:r>
      <w:r w:rsidRPr="00DD5980">
        <w:rPr>
          <w:rFonts w:ascii="Times New Roman" w:hAnsi="Times New Roman" w:cs="Times New Roman"/>
          <w:color w:val="000000"/>
          <w:sz w:val="24"/>
          <w:szCs w:val="24"/>
        </w:rPr>
        <w:t>in a good sense, and accordingly corrects the text, substituting for</w:t>
      </w:r>
      <w:r w:rsidRPr="009D0816">
        <w:rPr>
          <w:rFonts w:ascii="SBL Hebrew" w:hAnsi="SBL Hebrew" w:cs="SBL Hebrew"/>
          <w:color w:val="008080"/>
          <w:sz w:val="28"/>
          <w:szCs w:val="28"/>
          <w:rtl/>
          <w:lang w:bidi="he-IL"/>
        </w:rPr>
        <w:t xml:space="preserve"> ישַׁוּא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ישׂנא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ישַׁוּא</w:t>
      </w:r>
      <w:r w:rsidRPr="00DD5980">
        <w:rPr>
          <w:rFonts w:ascii="Times New Roman" w:hAnsi="Times New Roman" w:cs="Times New Roman"/>
          <w:color w:val="000000"/>
          <w:sz w:val="24"/>
          <w:szCs w:val="24"/>
        </w:rPr>
        <w:t>), for he translates: but the man of consideration bears (properly smooths, viz., his soul). On the other hand it is also to be remarked, that</w:t>
      </w:r>
      <w:r w:rsidRPr="009D0816">
        <w:rPr>
          <w:rFonts w:ascii="SBL Hebrew" w:hAnsi="SBL Hebrew" w:cs="SBL Hebrew"/>
          <w:color w:val="008080"/>
          <w:sz w:val="28"/>
          <w:szCs w:val="28"/>
          <w:rtl/>
          <w:lang w:bidi="he-IL"/>
        </w:rPr>
        <w:t xml:space="preserve">אישׁ מזמה </w:t>
      </w:r>
      <w:r w:rsidRPr="00DD5980">
        <w:rPr>
          <w:rFonts w:ascii="Times New Roman" w:hAnsi="Times New Roman" w:cs="Times New Roman"/>
          <w:color w:val="000000"/>
          <w:sz w:val="24"/>
          <w:szCs w:val="24"/>
        </w:rPr>
        <w:t>, when it occurs, is not to be understood necessarily in a good sense, since</w:t>
      </w:r>
      <w:r w:rsidRPr="009D0816">
        <w:rPr>
          <w:rFonts w:ascii="SBL Hebrew" w:hAnsi="SBL Hebrew" w:cs="SBL Hebrew"/>
          <w:color w:val="008080"/>
          <w:sz w:val="28"/>
          <w:szCs w:val="28"/>
          <w:rtl/>
          <w:lang w:bidi="he-IL"/>
        </w:rPr>
        <w:t xml:space="preserve"> מזמה </w:t>
      </w:r>
      <w:r w:rsidRPr="00DD5980">
        <w:rPr>
          <w:rFonts w:ascii="Times New Roman" w:hAnsi="Times New Roman" w:cs="Times New Roman"/>
          <w:color w:val="000000"/>
          <w:sz w:val="24"/>
          <w:szCs w:val="24"/>
        </w:rPr>
        <w:t>is used just like</w:t>
      </w:r>
      <w:r w:rsidRPr="009D0816">
        <w:rPr>
          <w:rFonts w:ascii="SBL Hebrew" w:hAnsi="SBL Hebrew" w:cs="SBL Hebrew"/>
          <w:color w:val="008080"/>
          <w:sz w:val="28"/>
          <w:szCs w:val="28"/>
          <w:rtl/>
          <w:lang w:bidi="he-IL"/>
        </w:rPr>
        <w:t xml:space="preserve">מזמות </w:t>
      </w:r>
      <w:r w:rsidRPr="00DD5980">
        <w:rPr>
          <w:rFonts w:ascii="Times New Roman" w:hAnsi="Times New Roman" w:cs="Times New Roman"/>
          <w:color w:val="000000"/>
          <w:sz w:val="24"/>
          <w:szCs w:val="24"/>
        </w:rPr>
        <w:t>, at one time in a good and at another in a bad sense, and that we willingly miss the “most complete sense” thus arising, since the proverb, as it stands in the Masoretic text, is good Hebrew, and needs only to be rightly understood to let nothing be missed in completeness. The contrast, as Ewald seeks here to represent it (also Hitzig, who proposes</w:t>
      </w:r>
      <w:r w:rsidRPr="009D0816">
        <w:rPr>
          <w:rFonts w:ascii="SBL Hebrew" w:hAnsi="SBL Hebrew" w:cs="SBL Hebrew"/>
          <w:color w:val="008080"/>
          <w:sz w:val="28"/>
          <w:szCs w:val="28"/>
          <w:rtl/>
          <w:lang w:bidi="he-IL"/>
        </w:rPr>
        <w:t xml:space="preserve">ישְׁאַן </w:t>
      </w:r>
      <w:r w:rsidRPr="00DD5980">
        <w:rPr>
          <w:rFonts w:ascii="Times New Roman" w:hAnsi="Times New Roman" w:cs="Times New Roman"/>
          <w:color w:val="000000"/>
          <w:sz w:val="24"/>
          <w:szCs w:val="24"/>
        </w:rPr>
        <w:t xml:space="preserve">: the man of consideration remains quiet; Syr. </w:t>
      </w:r>
      <w:r w:rsidRPr="00DD5980">
        <w:rPr>
          <w:rFonts w:ascii="Times New Roman" w:hAnsi="Times New Roman" w:cs="Times New Roman"/>
          <w:i/>
          <w:iCs/>
          <w:color w:val="000000"/>
          <w:sz w:val="24"/>
          <w:szCs w:val="24"/>
        </w:rPr>
        <w:t>ramys</w:t>
      </w:r>
      <w:r w:rsidRPr="00DD5980">
        <w:rPr>
          <w:rFonts w:ascii="Times New Roman" w:hAnsi="Times New Roman" w:cs="Times New Roman"/>
          <w:color w:val="000000"/>
          <w:sz w:val="24"/>
          <w:szCs w:val="24"/>
        </w:rPr>
        <w:t xml:space="preserve">, circumspect), we have in v. 29, where the </w:t>
      </w:r>
      <w:r w:rsidRPr="00DD5980">
        <w:rPr>
          <w:rFonts w:ascii="SBL Greek" w:hAnsi="SBL Greek" w:cs="Times New Roman"/>
          <w:color w:val="0000FF"/>
          <w:sz w:val="24"/>
          <w:szCs w:val="24"/>
          <w:lang w:val="el-GR"/>
        </w:rPr>
        <w:t>μακρόθυμος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stands over against the </w:t>
      </w:r>
      <w:r w:rsidRPr="00DD5980">
        <w:rPr>
          <w:rFonts w:ascii="SBL Greek" w:hAnsi="SBL Greek" w:cs="Times New Roman"/>
          <w:color w:val="0000FF"/>
          <w:sz w:val="24"/>
          <w:szCs w:val="24"/>
          <w:lang w:val="el-GR"/>
        </w:rPr>
        <w:t>ὀξύθυμος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אַף</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אַפַיִם </w:t>
      </w:r>
      <w:r w:rsidRPr="00DD5980">
        <w:rPr>
          <w:rFonts w:ascii="Times New Roman" w:hAnsi="Times New Roman" w:cs="Times New Roman"/>
          <w:color w:val="000000"/>
          <w:sz w:val="24"/>
          <w:szCs w:val="24"/>
        </w:rPr>
        <w:t xml:space="preserve">of the breathing of anger through the nose, cf. Theocritus, 1:18: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δριμεῖα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χολα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ῥινι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κάθηται</w:t>
      </w:r>
      <w:r w:rsidRPr="00DD5980">
        <w:rPr>
          <w:rFonts w:ascii="Times New Roman" w:hAnsi="Times New Roman" w:cs="Times New Roman"/>
          <w:color w:val="000000"/>
          <w:sz w:val="24"/>
          <w:szCs w:val="24"/>
        </w:rPr>
        <w:t>). Here the contrast is different: to the man who is quick to anger, who suddenly gives expression to his anger and displeasure, stands opposed the man of intrigues, who contrives secret vengeance against those with whom he is angry. Such a deceitful man, who contrives evil with calculating forethought and executes it in cold blood (cf. Psa. 37:7), is hated; while on the contrary the noisy lets himself rush forward to inconsiderate, mad actions, but is not hated on that account; but if in his folly he injures or</w:t>
      </w:r>
      <w:r w:rsidR="00F85CF4">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disgraces himself, or is derided, or if he even does injury to the body and the life of another, and afterwards with terror sees the evil done in its true light, then he is an object of compassion. Theodotion rightly: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διαβουλιῶν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μισηθήσεται</w:t>
      </w:r>
      <w:r w:rsidRPr="00DD5980">
        <w:rPr>
          <w:rFonts w:ascii="Times New Roman" w:hAnsi="Times New Roman" w:cs="Times New Roman"/>
          <w:color w:val="000000"/>
          <w:sz w:val="24"/>
          <w:szCs w:val="24"/>
        </w:rPr>
        <w:t xml:space="preserve">, and Jerome: </w:t>
      </w:r>
      <w:r w:rsidRPr="00DD5980">
        <w:rPr>
          <w:rFonts w:ascii="Times New Roman" w:hAnsi="Times New Roman" w:cs="Times New Roman"/>
          <w:i/>
          <w:iCs/>
          <w:color w:val="000000"/>
          <w:sz w:val="24"/>
          <w:szCs w:val="24"/>
        </w:rPr>
        <w:t xml:space="preserve">vir versutus odiosus est </w:t>
      </w:r>
      <w:r w:rsidRPr="00DD5980">
        <w:rPr>
          <w:rFonts w:ascii="Times New Roman" w:hAnsi="Times New Roman" w:cs="Times New Roman"/>
          <w:color w:val="000000"/>
          <w:sz w:val="24"/>
          <w:szCs w:val="24"/>
        </w:rPr>
        <w:t xml:space="preserve">(not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βδελυγμῶν</w:t>
      </w:r>
      <w:r w:rsidRPr="00DD5980">
        <w:rPr>
          <w:rFonts w:ascii="Times New Roman" w:hAnsi="Times New Roman" w:cs="Times New Roman"/>
          <w:color w:val="000000"/>
          <w:sz w:val="24"/>
          <w:szCs w:val="24"/>
        </w:rPr>
        <w:t>, for this signification has only</w:t>
      </w:r>
      <w:r w:rsidRPr="009D0816">
        <w:rPr>
          <w:rFonts w:ascii="SBL Hebrew" w:hAnsi="SBL Hebrew" w:cs="SBL Hebrew"/>
          <w:color w:val="008080"/>
          <w:sz w:val="28"/>
          <w:szCs w:val="28"/>
          <w:rtl/>
          <w:lang w:bidi="he-IL"/>
        </w:rPr>
        <w:t xml:space="preserve">זמָּה </w:t>
      </w:r>
      <w:r w:rsidRPr="00DD5980">
        <w:rPr>
          <w:rFonts w:ascii="Times New Roman" w:hAnsi="Times New Roman" w:cs="Times New Roman"/>
          <w:color w:val="000000"/>
          <w:sz w:val="24"/>
          <w:szCs w:val="24"/>
        </w:rPr>
        <w:t>, and that in the sing.); on thee contrary, the LXX, Syr., Targum, and Symmachus incorrectly understand</w:t>
      </w:r>
      <w:r w:rsidRPr="009D0816">
        <w:rPr>
          <w:rFonts w:ascii="SBL Hebrew" w:hAnsi="SBL Hebrew" w:cs="SBL Hebrew"/>
          <w:color w:val="008080"/>
          <w:sz w:val="28"/>
          <w:szCs w:val="28"/>
          <w:rtl/>
          <w:lang w:bidi="he-IL"/>
        </w:rPr>
        <w:t xml:space="preserve"> איש מזמות </w:t>
      </w:r>
      <w:r w:rsidRPr="00DD5980">
        <w:rPr>
          <w:rFonts w:ascii="Times New Roman" w:hAnsi="Times New Roman" w:cs="Times New Roman"/>
          <w:i/>
          <w:iCs/>
          <w:color w:val="000000"/>
          <w:sz w:val="24"/>
          <w:szCs w:val="24"/>
        </w:rPr>
        <w:t>in bonam partem.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The simple have obtained folly a</w:t>
      </w:r>
      <w:r w:rsidR="003E2D2D">
        <w:rPr>
          <w:rFonts w:ascii="Times New Roman" w:hAnsi="Times New Roman" w:cs="Times New Roman"/>
          <w:b/>
          <w:bCs/>
          <w:i/>
          <w:iCs/>
          <w:color w:val="00007F"/>
          <w:sz w:val="24"/>
          <w:szCs w:val="24"/>
        </w:rPr>
        <w:t>s an inheritance;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prudent put on knowledge as a crown.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53329C" w:rsidP="0093306C">
      <w:pPr>
        <w:pStyle w:val="Heading5"/>
      </w:pPr>
      <w:r>
        <w:t>[[@Bible:Proverbs 14:18]]</w:t>
      </w:r>
      <w:r w:rsidR="00102D00" w:rsidRPr="00DD5980">
        <w:t xml:space="preserve">Pro. 14:18.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a parallel word to</w:t>
      </w:r>
      <w:r w:rsidRPr="009D0816">
        <w:rPr>
          <w:rFonts w:ascii="SBL Hebrew" w:hAnsi="SBL Hebrew" w:cs="SBL Hebrew"/>
          <w:color w:val="008080"/>
          <w:sz w:val="28"/>
          <w:szCs w:val="28"/>
          <w:rtl/>
          <w:lang w:bidi="he-IL"/>
        </w:rPr>
        <w:t xml:space="preserve"> יכְתִּרוּ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נחֲלוּ </w:t>
      </w:r>
      <w:r w:rsidRPr="00DD5980">
        <w:rPr>
          <w:rFonts w:ascii="Times New Roman" w:hAnsi="Times New Roman" w:cs="Times New Roman"/>
          <w:color w:val="000000"/>
          <w:sz w:val="24"/>
          <w:szCs w:val="24"/>
        </w:rPr>
        <w:t xml:space="preserve">(after the Masora defective), also in the sense of Arab. </w:t>
      </w:r>
      <w:r w:rsidRPr="00DD5980">
        <w:rPr>
          <w:rFonts w:ascii="LSBTrans" w:hAnsi="LSBTrans" w:cs="LSBTrans"/>
          <w:color w:val="000000"/>
          <w:sz w:val="24"/>
          <w:szCs w:val="24"/>
        </w:rPr>
        <w:t xml:space="preserve">aÑkthar, multiplicare, abundare </w:t>
      </w:r>
      <w:r w:rsidRPr="00DD5980">
        <w:rPr>
          <w:rFonts w:ascii="Times New Roman" w:hAnsi="Times New Roman" w:cs="Times New Roman"/>
          <w:color w:val="000000"/>
          <w:sz w:val="24"/>
          <w:szCs w:val="24"/>
        </w:rPr>
        <w:t xml:space="preserve">(from Arab. </w:t>
      </w:r>
      <w:r w:rsidRPr="00DD5980">
        <w:rPr>
          <w:rFonts w:ascii="Times New Roman" w:hAnsi="Times New Roman" w:cs="Times New Roman"/>
          <w:i/>
          <w:iCs/>
          <w:color w:val="000000"/>
          <w:sz w:val="24"/>
          <w:szCs w:val="24"/>
        </w:rPr>
        <w:t>kathura</w:t>
      </w:r>
      <w:r w:rsidRPr="00DD5980">
        <w:rPr>
          <w:rFonts w:ascii="Times New Roman" w:hAnsi="Times New Roman" w:cs="Times New Roman"/>
          <w:color w:val="000000"/>
          <w:sz w:val="24"/>
          <w:szCs w:val="24"/>
        </w:rPr>
        <w:t>, to be much, perhaps</w:t>
      </w:r>
      <w:r w:rsidR="00704DE8">
        <w:rPr>
          <w:rStyle w:val="FootnoteReference"/>
          <w:rFonts w:ascii="Times New Roman" w:hAnsi="Times New Roman" w:cs="Times New Roman"/>
          <w:color w:val="000000"/>
          <w:sz w:val="24"/>
          <w:szCs w:val="24"/>
        </w:rPr>
        <w:footnoteReference w:id="122"/>
      </w:r>
      <w:r w:rsidR="00704DE8">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properly comprehensive, encompassing), would be appropriate, but it is a word properly Arabic. On the other hand, inappropriate is the meaning of the Heb.- Aram.</w:t>
      </w:r>
      <w:r w:rsidRPr="009D0816">
        <w:rPr>
          <w:rFonts w:ascii="SBL Hebrew" w:hAnsi="SBL Hebrew" w:cs="SBL Hebrew"/>
          <w:color w:val="008080"/>
          <w:sz w:val="28"/>
          <w:szCs w:val="28"/>
          <w:rtl/>
          <w:lang w:bidi="he-IL"/>
        </w:rPr>
        <w:t xml:space="preserve">כַּתר </w:t>
      </w:r>
      <w:r w:rsidRPr="00DD5980">
        <w:rPr>
          <w:rFonts w:ascii="Times New Roman" w:hAnsi="Times New Roman" w:cs="Times New Roman"/>
          <w:color w:val="000000"/>
          <w:sz w:val="24"/>
          <w:szCs w:val="24"/>
        </w:rPr>
        <w:t xml:space="preserve">, to wait (properly waiting to surround, to go round any one, cf. </w:t>
      </w:r>
      <w:r w:rsidRPr="00DD5980">
        <w:rPr>
          <w:rFonts w:ascii="Times New Roman" w:hAnsi="Times New Roman" w:cs="Times New Roman"/>
          <w:i/>
          <w:iCs/>
          <w:color w:val="000000"/>
          <w:sz w:val="24"/>
          <w:szCs w:val="24"/>
        </w:rPr>
        <w:t xml:space="preserve">manere aliquem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aliquod</w:t>
      </w:r>
      <w:r w:rsidRPr="00DD5980">
        <w:rPr>
          <w:rFonts w:ascii="Times New Roman" w:hAnsi="Times New Roman" w:cs="Times New Roman"/>
          <w:color w:val="000000"/>
          <w:sz w:val="24"/>
          <w:szCs w:val="24"/>
        </w:rPr>
        <w:t xml:space="preserve">), according to which Aquila, </w:t>
      </w:r>
      <w:r w:rsidRPr="00DD5980">
        <w:rPr>
          <w:rFonts w:ascii="SBL Greek" w:hAnsi="SBL Greek" w:cs="Times New Roman"/>
          <w:color w:val="0000FF"/>
          <w:sz w:val="24"/>
          <w:szCs w:val="24"/>
          <w:lang w:val="el-GR"/>
        </w:rPr>
        <w:t>ἀναμενοῦσιν</w:t>
      </w:r>
      <w:r w:rsidRPr="00DD5980">
        <w:rPr>
          <w:rFonts w:ascii="Times New Roman" w:hAnsi="Times New Roman" w:cs="Times New Roman"/>
          <w:color w:val="000000"/>
          <w:sz w:val="24"/>
          <w:szCs w:val="24"/>
        </w:rPr>
        <w:t xml:space="preserve">, and Jerome, </w:t>
      </w:r>
      <w:r w:rsidRPr="00DD5980">
        <w:rPr>
          <w:rFonts w:ascii="Times New Roman" w:hAnsi="Times New Roman" w:cs="Times New Roman"/>
          <w:i/>
          <w:iCs/>
          <w:color w:val="000000"/>
          <w:sz w:val="24"/>
          <w:szCs w:val="24"/>
        </w:rPr>
        <w:t xml:space="preserve">expectabunt. </w:t>
      </w:r>
      <w:r w:rsidRPr="00DD5980">
        <w:rPr>
          <w:rFonts w:ascii="Times New Roman" w:hAnsi="Times New Roman" w:cs="Times New Roman"/>
          <w:color w:val="000000"/>
          <w:sz w:val="24"/>
          <w:szCs w:val="24"/>
        </w:rPr>
        <w:t>Also</w:t>
      </w:r>
      <w:r w:rsidRPr="009D0816">
        <w:rPr>
          <w:rFonts w:ascii="SBL Hebrew" w:hAnsi="SBL Hebrew" w:cs="SBL Hebrew"/>
          <w:color w:val="008080"/>
          <w:sz w:val="28"/>
          <w:szCs w:val="28"/>
          <w:rtl/>
          <w:lang w:bidi="he-IL"/>
        </w:rPr>
        <w:t xml:space="preserve">הִכְתִּיר </w:t>
      </w:r>
      <w:r w:rsidRPr="00DD5980">
        <w:rPr>
          <w:rFonts w:ascii="Times New Roman" w:hAnsi="Times New Roman" w:cs="Times New Roman"/>
          <w:color w:val="000000"/>
          <w:sz w:val="24"/>
          <w:szCs w:val="24"/>
        </w:rPr>
        <w:t xml:space="preserve">, to encompass in the sense of to embrace (LXX </w:t>
      </w:r>
      <w:r w:rsidRPr="00DD5980">
        <w:rPr>
          <w:rFonts w:ascii="SBL Greek" w:hAnsi="SBL Greek" w:cs="Times New Roman"/>
          <w:color w:val="0000FF"/>
          <w:sz w:val="24"/>
          <w:szCs w:val="24"/>
          <w:lang w:val="el-GR"/>
        </w:rPr>
        <w:t>κρατήσουσιν</w:t>
      </w:r>
      <w:r w:rsidRPr="00DD5980">
        <w:rPr>
          <w:rFonts w:ascii="Times New Roman" w:hAnsi="Times New Roman" w:cs="Times New Roman"/>
          <w:color w:val="000000"/>
          <w:sz w:val="24"/>
          <w:szCs w:val="24"/>
        </w:rPr>
        <w:t>), does not suffice, since in the relation to</w:t>
      </w:r>
      <w:r w:rsidRPr="009D0816">
        <w:rPr>
          <w:rFonts w:ascii="SBL Hebrew" w:hAnsi="SBL Hebrew" w:cs="SBL Hebrew"/>
          <w:color w:val="008080"/>
          <w:sz w:val="28"/>
          <w:szCs w:val="28"/>
          <w:rtl/>
          <w:lang w:bidi="he-IL"/>
        </w:rPr>
        <w:t xml:space="preserve"> נחלו </w:t>
      </w:r>
      <w:r w:rsidRPr="00DD5980">
        <w:rPr>
          <w:rFonts w:ascii="Times New Roman" w:hAnsi="Times New Roman" w:cs="Times New Roman"/>
          <w:color w:val="000000"/>
          <w:sz w:val="24"/>
          <w:szCs w:val="24"/>
        </w:rPr>
        <w:t xml:space="preserve">one expects an idea surpassing this. Certainly there is a heightening of the idea in this, that the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in contradistinction to</w:t>
      </w:r>
      <w:r w:rsidRPr="009D0816">
        <w:rPr>
          <w:rFonts w:ascii="SBL Hebrew" w:hAnsi="SBL Hebrew" w:cs="SBL Hebrew"/>
          <w:color w:val="008080"/>
          <w:sz w:val="28"/>
          <w:szCs w:val="28"/>
          <w:rtl/>
          <w:lang w:bidi="he-IL"/>
        </w:rPr>
        <w:t xml:space="preserve"> נחל </w:t>
      </w:r>
      <w:r w:rsidRPr="00DD5980">
        <w:rPr>
          <w:rFonts w:ascii="Times New Roman" w:hAnsi="Times New Roman" w:cs="Times New Roman"/>
          <w:color w:val="000000"/>
          <w:sz w:val="24"/>
          <w:szCs w:val="24"/>
        </w:rPr>
        <w:t>would denote an object of desire spontaneously sought for. But far stronger and more pointed is the heightening of the idea when we take</w:t>
      </w:r>
      <w:r w:rsidRPr="009D0816">
        <w:rPr>
          <w:rFonts w:ascii="SBL Hebrew" w:hAnsi="SBL Hebrew" w:cs="SBL Hebrew"/>
          <w:color w:val="008080"/>
          <w:sz w:val="28"/>
          <w:szCs w:val="28"/>
          <w:rtl/>
          <w:lang w:bidi="he-IL"/>
        </w:rPr>
        <w:t xml:space="preserve"> יכתרו </w:t>
      </w:r>
      <w:r w:rsidRPr="00DD5980">
        <w:rPr>
          <w:rFonts w:ascii="Times New Roman" w:hAnsi="Times New Roman" w:cs="Times New Roman"/>
          <w:color w:val="000000"/>
          <w:sz w:val="24"/>
          <w:szCs w:val="24"/>
        </w:rPr>
        <w:t>as the denom. of</w:t>
      </w:r>
      <w:r w:rsidRPr="009D0816">
        <w:rPr>
          <w:rFonts w:ascii="SBL Hebrew" w:hAnsi="SBL Hebrew" w:cs="SBL Hebrew"/>
          <w:color w:val="008080"/>
          <w:sz w:val="28"/>
          <w:szCs w:val="28"/>
          <w:rtl/>
          <w:lang w:bidi="he-IL"/>
        </w:rPr>
        <w:t xml:space="preserve"> כֶּתֶר </w:t>
      </w:r>
      <w:r w:rsidRPr="00DD5980">
        <w:rPr>
          <w:rFonts w:ascii="Times New Roman" w:hAnsi="Times New Roman" w:cs="Times New Roman"/>
          <w:color w:val="000000"/>
          <w:sz w:val="24"/>
          <w:szCs w:val="24"/>
        </w:rPr>
        <w:t xml:space="preserve">(Gr. </w:t>
      </w:r>
      <w:r w:rsidRPr="00DD5980">
        <w:rPr>
          <w:rFonts w:ascii="SBL Greek" w:hAnsi="SBL Greek" w:cs="Times New Roman"/>
          <w:color w:val="0000FF"/>
          <w:sz w:val="24"/>
          <w:szCs w:val="24"/>
          <w:lang w:val="el-GR"/>
        </w:rPr>
        <w:t>κίταρις</w:t>
      </w:r>
      <w:r w:rsidRPr="00DD5980">
        <w:rPr>
          <w:rFonts w:ascii="Times New Roman" w:hAnsi="Times New Roman" w:cs="Times New Roman"/>
          <w:color w:val="000000"/>
          <w:sz w:val="24"/>
          <w:szCs w:val="24"/>
        </w:rPr>
        <w:t xml:space="preserve">, </w:t>
      </w:r>
      <w:r w:rsidRPr="00DD5980">
        <w:rPr>
          <w:rFonts w:ascii="SBL Greek" w:hAnsi="SBL Greek" w:cs="LSBGreek"/>
          <w:color w:val="0000FF"/>
          <w:sz w:val="24"/>
          <w:szCs w:val="24"/>
          <w:lang w:val="el-GR"/>
        </w:rPr>
        <w:t>κίδαρις</w:t>
      </w:r>
      <w:r w:rsidRPr="00DD5980">
        <w:rPr>
          <w:rFonts w:ascii="Times New Roman" w:hAnsi="Times New Roman" w:cs="Times New Roman"/>
          <w:color w:val="000000"/>
          <w:sz w:val="24"/>
          <w:szCs w:val="24"/>
        </w:rPr>
        <w:t>, Babyl.</w:t>
      </w:r>
      <w:r w:rsidRPr="009D0816">
        <w:rPr>
          <w:rFonts w:ascii="SBL Hebrew" w:hAnsi="SBL Hebrew" w:cs="SBL Hebrew"/>
          <w:color w:val="008080"/>
          <w:sz w:val="28"/>
          <w:szCs w:val="28"/>
          <w:rtl/>
          <w:lang w:bidi="he-IL"/>
        </w:rPr>
        <w:t xml:space="preserve">כדר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cudur</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בַּדּוּר </w:t>
      </w:r>
      <w:r w:rsidRPr="00DD5980">
        <w:rPr>
          <w:rFonts w:ascii="Times New Roman" w:hAnsi="Times New Roman" w:cs="Times New Roman"/>
          <w:color w:val="000000"/>
          <w:sz w:val="24"/>
          <w:szCs w:val="24"/>
        </w:rPr>
        <w:t xml:space="preserve">, a rounding, </w:t>
      </w:r>
      <w:r w:rsidRPr="00DD5980">
        <w:rPr>
          <w:rFonts w:ascii="Times New Roman" w:hAnsi="Times New Roman" w:cs="Times New Roman"/>
          <w:i/>
          <w:iCs/>
          <w:color w:val="000000"/>
          <w:sz w:val="24"/>
          <w:szCs w:val="24"/>
        </w:rPr>
        <w:t>sphaera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Thus Theodotion, </w:t>
      </w:r>
      <w:r w:rsidRPr="00DD5980">
        <w:rPr>
          <w:rFonts w:ascii="SBL Greek" w:hAnsi="SBL Greek" w:cs="Times New Roman"/>
          <w:color w:val="0000FF"/>
          <w:sz w:val="24"/>
          <w:szCs w:val="24"/>
          <w:lang w:val="el-GR"/>
        </w:rPr>
        <w:t>στεφθήσονται</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better actively, </w:t>
      </w:r>
      <w:r w:rsidRPr="00DD5980">
        <w:rPr>
          <w:rFonts w:ascii="SBL Greek" w:hAnsi="SBL Greek" w:cs="Times New Roman"/>
          <w:color w:val="0000FF"/>
          <w:sz w:val="24"/>
          <w:szCs w:val="24"/>
          <w:lang w:val="el-GR"/>
        </w:rPr>
        <w:t>ἐστέψαντο</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(after Kimchi:</w:t>
      </w:r>
      <w:r w:rsidRPr="009D0816">
        <w:rPr>
          <w:rFonts w:ascii="SBL Hebrew" w:hAnsi="SBL Hebrew" w:cs="SBL Hebrew"/>
          <w:color w:val="008080"/>
          <w:sz w:val="28"/>
          <w:szCs w:val="28"/>
          <w:rtl/>
          <w:lang w:bidi="he-IL"/>
        </w:rPr>
        <w:t xml:space="preserve">ישׂימו הדעת ככתר על ראשם </w:t>
      </w:r>
      <w:r w:rsidRPr="00DD5980">
        <w:rPr>
          <w:rFonts w:ascii="Times New Roman" w:hAnsi="Times New Roman" w:cs="Times New Roman"/>
          <w:color w:val="000000"/>
          <w:sz w:val="24"/>
          <w:szCs w:val="24"/>
        </w:rPr>
        <w:t>), the Targ., Jerome, Luther (but not the Syr., which translates</w:t>
      </w:r>
      <w:r w:rsidRPr="009D0816">
        <w:rPr>
          <w:rFonts w:ascii="SBL Hebrew" w:hAnsi="SBL Hebrew" w:cs="SBL Hebrew"/>
          <w:color w:val="008080"/>
          <w:sz w:val="28"/>
          <w:szCs w:val="28"/>
          <w:rtl/>
          <w:lang w:bidi="he-IL"/>
        </w:rPr>
        <w:t xml:space="preserve"> נחלו </w:t>
      </w:r>
      <w:r w:rsidRPr="00DD5980">
        <w:rPr>
          <w:rFonts w:ascii="Times New Roman" w:hAnsi="Times New Roman" w:cs="Times New Roman"/>
          <w:color w:val="000000"/>
          <w:sz w:val="24"/>
          <w:szCs w:val="24"/>
        </w:rPr>
        <w:t>by “to inherit,” but</w:t>
      </w:r>
      <w:r w:rsidRPr="009D0816">
        <w:rPr>
          <w:rFonts w:ascii="SBL Hebrew" w:hAnsi="SBL Hebrew" w:cs="SBL Hebrew"/>
          <w:color w:val="008080"/>
          <w:sz w:val="28"/>
          <w:szCs w:val="28"/>
          <w:rtl/>
          <w:lang w:bidi="he-IL"/>
        </w:rPr>
        <w:t xml:space="preserve"> יכתרו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μεριοῦνται</w:t>
      </w:r>
      <w:r w:rsidRPr="00DD5980">
        <w:rPr>
          <w:rFonts w:ascii="Times New Roman" w:hAnsi="Times New Roman" w:cs="Times New Roman"/>
          <w:color w:val="000000"/>
          <w:sz w:val="24"/>
          <w:szCs w:val="24"/>
        </w:rPr>
        <w:t>, which the LXX has for</w:t>
      </w:r>
      <w:r w:rsidRPr="009D0816">
        <w:rPr>
          <w:rFonts w:ascii="SBL Hebrew" w:hAnsi="SBL Hebrew" w:cs="SBL Hebrew"/>
          <w:color w:val="008080"/>
          <w:sz w:val="28"/>
          <w:szCs w:val="28"/>
          <w:rtl/>
          <w:lang w:bidi="he-IL"/>
        </w:rPr>
        <w:t xml:space="preserve">נחלו </w:t>
      </w:r>
      <w:r w:rsidRPr="00DD5980">
        <w:rPr>
          <w:rFonts w:ascii="Times New Roman" w:hAnsi="Times New Roman" w:cs="Times New Roman"/>
          <w:color w:val="000000"/>
          <w:sz w:val="24"/>
          <w:szCs w:val="24"/>
        </w:rPr>
        <w:t>). The bibl. language has also (Psa. 142:8)</w:t>
      </w:r>
      <w:r w:rsidRPr="009D0816">
        <w:rPr>
          <w:rFonts w:ascii="SBL Hebrew" w:hAnsi="SBL Hebrew" w:cs="SBL Hebrew"/>
          <w:color w:val="008080"/>
          <w:sz w:val="28"/>
          <w:szCs w:val="28"/>
          <w:rtl/>
          <w:lang w:bidi="he-IL"/>
        </w:rPr>
        <w:t xml:space="preserve"> הכתיר </w:t>
      </w:r>
      <w:r w:rsidRPr="00DD5980">
        <w:rPr>
          <w:rFonts w:ascii="Times New Roman" w:hAnsi="Times New Roman" w:cs="Times New Roman"/>
          <w:color w:val="000000"/>
          <w:sz w:val="24"/>
          <w:szCs w:val="24"/>
        </w:rPr>
        <w:t>in the denom. signification of to place a crown, and that on oneself; the non-bibl. has</w:t>
      </w:r>
      <w:r w:rsidRPr="009D0816">
        <w:rPr>
          <w:rFonts w:ascii="SBL Hebrew" w:hAnsi="SBL Hebrew" w:cs="SBL Hebrew"/>
          <w:color w:val="008080"/>
          <w:sz w:val="28"/>
          <w:szCs w:val="28"/>
          <w:rtl/>
          <w:lang w:bidi="he-IL"/>
        </w:rPr>
        <w:t xml:space="preserve"> מכתיר </w:t>
      </w:r>
      <w:r w:rsidRPr="00DD5980">
        <w:rPr>
          <w:rFonts w:ascii="Times New Roman" w:hAnsi="Times New Roman" w:cs="Times New Roman"/>
          <w:color w:val="000000"/>
          <w:sz w:val="24"/>
          <w:szCs w:val="24"/>
        </w:rPr>
        <w:t>(like the bibl.</w:t>
      </w:r>
      <w:r w:rsidRPr="009D0816">
        <w:rPr>
          <w:rFonts w:ascii="SBL Hebrew" w:hAnsi="SBL Hebrew" w:cs="SBL Hebrew"/>
          <w:color w:val="008080"/>
          <w:sz w:val="28"/>
          <w:szCs w:val="28"/>
          <w:rtl/>
          <w:lang w:bidi="he-IL"/>
        </w:rPr>
        <w:t xml:space="preserve">מַעֲטִיר </w:t>
      </w:r>
      <w:r w:rsidRPr="00DD5980">
        <w:rPr>
          <w:rFonts w:ascii="Times New Roman" w:hAnsi="Times New Roman" w:cs="Times New Roman"/>
          <w:color w:val="000000"/>
          <w:sz w:val="24"/>
          <w:szCs w:val="24"/>
        </w:rPr>
        <w:t>) in the sense of distributor of crowns,</w:t>
      </w:r>
      <w:r w:rsidR="00704DE8">
        <w:rPr>
          <w:rStyle w:val="FootnoteReference"/>
          <w:rFonts w:ascii="Times New Roman" w:hAnsi="Times New Roman" w:cs="Times New Roman"/>
          <w:color w:val="000000"/>
          <w:sz w:val="24"/>
          <w:szCs w:val="24"/>
        </w:rPr>
        <w:footnoteReference w:id="123"/>
      </w:r>
      <w:r w:rsidR="00704DE8">
        <w:rPr>
          <w:rFonts w:ascii="Times New Roman" w:hAnsi="Times New Roman" w:cs="Times New Roman"/>
          <w:color w:val="7F0000"/>
          <w:sz w:val="24"/>
          <w:szCs w:val="24"/>
        </w:rPr>
        <w:t xml:space="preserve"> </w:t>
      </w:r>
      <w:r w:rsidRPr="009D0816">
        <w:rPr>
          <w:rFonts w:ascii="Times New Roman" w:hAnsi="Times New Roman" w:cs="Times New Roman"/>
          <w:color w:val="000000"/>
          <w:sz w:val="24"/>
          <w:szCs w:val="24"/>
        </w:rPr>
        <w:t>and is fond of the metaphor</w:t>
      </w:r>
      <w:r w:rsidRPr="009D0816">
        <w:rPr>
          <w:rFonts w:ascii="SBL Hebrew" w:hAnsi="SBL Hebrew" w:cs="SBL Hebrew"/>
          <w:color w:val="008080"/>
          <w:sz w:val="28"/>
          <w:szCs w:val="28"/>
          <w:rtl/>
          <w:lang w:bidi="he-IL"/>
        </w:rPr>
        <w:t xml:space="preserve">כתר הדעת </w:t>
      </w:r>
      <w:r w:rsidRPr="009D0816">
        <w:rPr>
          <w:rFonts w:ascii="Times New Roman" w:hAnsi="Times New Roman" w:cs="Times New Roman"/>
          <w:color w:val="000000"/>
          <w:sz w:val="24"/>
          <w:szCs w:val="24"/>
        </w:rPr>
        <w:t>, crown of knowledge. With those not self-dependent (vid., regarding the plur. form of</w:t>
      </w:r>
      <w:r w:rsidRPr="009D0816">
        <w:rPr>
          <w:rFonts w:ascii="SBL Hebrew" w:hAnsi="SBL Hebrew" w:cs="SBL Hebrew"/>
          <w:color w:val="008080"/>
          <w:sz w:val="28"/>
          <w:szCs w:val="28"/>
          <w:rtl/>
          <w:lang w:bidi="he-IL"/>
        </w:rPr>
        <w:t xml:space="preserve">פְּתִי </w:t>
      </w:r>
      <w:r w:rsidRPr="009D0816">
        <w:rPr>
          <w:rFonts w:ascii="Times New Roman" w:hAnsi="Times New Roman" w:cs="Times New Roman"/>
          <w:color w:val="000000"/>
          <w:sz w:val="24"/>
          <w:szCs w:val="24"/>
        </w:rPr>
        <w:t>, p. 39), who are swayed by the first influence, the issue is, without their willing it, that they become habitual fools: folly is their possession, i.e., their property. The prudent, on the contrary, as v. 15 designates them, have thoughtfully to ponder their step to gain knowledge as a crown (cf.</w:t>
      </w:r>
      <w:r w:rsidRPr="009D0816">
        <w:rPr>
          <w:rFonts w:ascii="SBL Hebrew" w:hAnsi="SBL Hebrew" w:cs="SBL Hebrew"/>
          <w:color w:val="008080"/>
          <w:sz w:val="28"/>
          <w:szCs w:val="28"/>
          <w:rtl/>
          <w:lang w:bidi="he-IL"/>
        </w:rPr>
        <w:t xml:space="preserve">הֶעֱשׁיר </w:t>
      </w:r>
      <w:r w:rsidRPr="009D0816">
        <w:rPr>
          <w:rFonts w:ascii="Times New Roman" w:hAnsi="Times New Roman" w:cs="Times New Roman"/>
          <w:color w:val="000000"/>
          <w:sz w:val="24"/>
          <w:szCs w:val="24"/>
        </w:rPr>
        <w:t>, to gain riches,</w:t>
      </w:r>
      <w:r w:rsidRPr="009D0816">
        <w:rPr>
          <w:rFonts w:ascii="SBL Hebrew" w:hAnsi="SBL Hebrew" w:cs="SBL Hebrew"/>
          <w:color w:val="008080"/>
          <w:sz w:val="28"/>
          <w:szCs w:val="28"/>
          <w:rtl/>
          <w:lang w:bidi="he-IL"/>
        </w:rPr>
        <w:t xml:space="preserve">הִפְרִיחַ </w:t>
      </w:r>
      <w:r w:rsidRPr="009D0816">
        <w:rPr>
          <w:rFonts w:ascii="Times New Roman" w:hAnsi="Times New Roman" w:cs="Times New Roman"/>
          <w:color w:val="000000"/>
          <w:sz w:val="24"/>
          <w:szCs w:val="24"/>
        </w:rPr>
        <w:t>, 11</w:t>
      </w:r>
      <w:r w:rsidRPr="009D0816">
        <w:rPr>
          <w:rFonts w:ascii="Times New Roman" w:hAnsi="Times New Roman" w:cs="Times New Roman"/>
          <w:i/>
          <w:iCs/>
          <w:color w:val="000000"/>
          <w:sz w:val="24"/>
          <w:szCs w:val="24"/>
        </w:rPr>
        <w:t>b</w:t>
      </w:r>
      <w:r w:rsidRPr="009D0816">
        <w:rPr>
          <w:rFonts w:ascii="Times New Roman" w:hAnsi="Times New Roman" w:cs="Times New Roman"/>
          <w:color w:val="000000"/>
          <w:sz w:val="24"/>
          <w:szCs w:val="24"/>
        </w:rPr>
        <w:t xml:space="preserve">, to gain flowers, Gesen. </w:t>
      </w:r>
      <w:r w:rsidRPr="00DD5980">
        <w:rPr>
          <w:rFonts w:ascii="Times New Roman" w:hAnsi="Times New Roman" w:cs="Times New Roman"/>
          <w:color w:val="000000"/>
          <w:sz w:val="24"/>
          <w:szCs w:val="24"/>
        </w:rPr>
        <w:t>§ 53, 2). Knowledge is to them not merely an inheritance, but a possession won, and as such remains with them a high and as it were a kingly ornament.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19 The wicked must bow before the good,</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godless stand at the doors of the righteous.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53329C" w:rsidP="0093306C">
      <w:pPr>
        <w:pStyle w:val="Heading5"/>
      </w:pPr>
      <w:r>
        <w:t>[[@Bible:Proverbs 14:19]]</w:t>
      </w:r>
      <w:r w:rsidR="00102D00" w:rsidRPr="00DD5980">
        <w:t xml:space="preserve">Pro. 14:19.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good, viz., that which is truly good, which has love as its principle, always at last holds the supremacy. The good men who manifest love to en which flows from love to God, come finally forward, so that the wicked, who for a long time played the part of lords, bow themselves willingly or unwillingly before them, and often enough it comes about that godless men fall down from their prosperity and their places of honour so low, that they post themselves at the entrance of the stately dwelling of the righteous (Pro. 13:22), waiting for his going out and in, or seeking an occasion of presenting to him a supplication, or also as expecting gifts to be bestowed (Psa. 37:25). The poor man Lazarus </w:t>
      </w:r>
      <w:r w:rsidRPr="00DD5980">
        <w:rPr>
          <w:rFonts w:ascii="SBL Greek" w:hAnsi="SBL Greek" w:cs="Times New Roman"/>
          <w:color w:val="0000FF"/>
          <w:sz w:val="24"/>
          <w:szCs w:val="24"/>
          <w:lang w:val="el-GR"/>
        </w:rPr>
        <w:t>πρὸς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πυλῶνα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the rich man, Luke 16:20, shows, indeed, that this is not always the case on this side of the grave.</w:t>
      </w:r>
      <w:r w:rsidRPr="009D0816">
        <w:rPr>
          <w:rFonts w:ascii="SBL Hebrew" w:hAnsi="SBL Hebrew" w:cs="SBL Hebrew"/>
          <w:color w:val="008080"/>
          <w:sz w:val="28"/>
          <w:szCs w:val="28"/>
          <w:rtl/>
          <w:lang w:bidi="he-IL"/>
        </w:rPr>
        <w:t xml:space="preserve"> שׁחוּ </w:t>
      </w:r>
      <w:r w:rsidRPr="00DD5980">
        <w:rPr>
          <w:rFonts w:ascii="Times New Roman" w:hAnsi="Times New Roman" w:cs="Times New Roman"/>
          <w:color w:val="000000"/>
          <w:sz w:val="24"/>
          <w:szCs w:val="24"/>
        </w:rPr>
        <w:t xml:space="preserve">has, according to the Masora (cf. Kimchi’s </w:t>
      </w:r>
      <w:r w:rsidRPr="00DD5980">
        <w:rPr>
          <w:rFonts w:ascii="Times New Roman" w:hAnsi="Times New Roman" w:cs="Times New Roman"/>
          <w:i/>
          <w:iCs/>
          <w:color w:val="000000"/>
          <w:sz w:val="24"/>
          <w:szCs w:val="24"/>
        </w:rPr>
        <w:t xml:space="preserve">Wörterbuch </w:t>
      </w:r>
      <w:r w:rsidRPr="00DD5980">
        <w:rPr>
          <w:rFonts w:ascii="Times New Roman" w:hAnsi="Times New Roman" w:cs="Times New Roman"/>
          <w:color w:val="000000"/>
          <w:sz w:val="24"/>
          <w:szCs w:val="24"/>
        </w:rPr>
        <w:t>under</w:t>
      </w:r>
      <w:r w:rsidRPr="009D0816">
        <w:rPr>
          <w:rFonts w:ascii="SBL Hebrew" w:hAnsi="SBL Hebrew" w:cs="SBL Hebrew"/>
          <w:color w:val="008080"/>
          <w:sz w:val="28"/>
          <w:szCs w:val="28"/>
          <w:rtl/>
          <w:lang w:bidi="he-IL"/>
        </w:rPr>
        <w:t xml:space="preserve">שׁחח </w:t>
      </w:r>
      <w:r w:rsidRPr="00DD5980">
        <w:rPr>
          <w:rFonts w:ascii="Times New Roman" w:hAnsi="Times New Roman" w:cs="Times New Roman"/>
          <w:color w:val="000000"/>
          <w:sz w:val="24"/>
          <w:szCs w:val="24"/>
        </w:rPr>
        <w:t>), the ultima accented; the accentuation of the form</w:t>
      </w:r>
      <w:r w:rsidRPr="009D0816">
        <w:rPr>
          <w:rFonts w:ascii="SBL Hebrew" w:hAnsi="SBL Hebrew" w:cs="SBL Hebrew"/>
          <w:color w:val="008080"/>
          <w:sz w:val="28"/>
          <w:szCs w:val="28"/>
          <w:rtl/>
          <w:lang w:bidi="he-IL"/>
        </w:rPr>
        <w:t xml:space="preserve"> סַבּוּ </w:t>
      </w:r>
      <w:r w:rsidRPr="00DD5980">
        <w:rPr>
          <w:rFonts w:ascii="Times New Roman" w:hAnsi="Times New Roman" w:cs="Times New Roman"/>
          <w:color w:val="000000"/>
          <w:sz w:val="24"/>
          <w:szCs w:val="24"/>
        </w:rPr>
        <w:t xml:space="preserve">wavers between the </w:t>
      </w:r>
      <w:r w:rsidRPr="00DD5980">
        <w:rPr>
          <w:rFonts w:ascii="Times New Roman" w:hAnsi="Times New Roman" w:cs="Times New Roman"/>
          <w:i/>
          <w:iCs/>
          <w:color w:val="000000"/>
          <w:sz w:val="24"/>
          <w:szCs w:val="24"/>
        </w:rPr>
        <w:t xml:space="preserve">ult.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penult. </w:t>
      </w:r>
      <w:r w:rsidRPr="00DD5980">
        <w:rPr>
          <w:rFonts w:ascii="Times New Roman" w:hAnsi="Times New Roman" w:cs="Times New Roman"/>
          <w:color w:val="000000"/>
          <w:sz w:val="24"/>
          <w:szCs w:val="24"/>
        </w:rPr>
        <w:t>Olsh. p.</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482f., cf. Gesen. 68, </w:t>
      </w:r>
      <w:r w:rsidRPr="00DD5980">
        <w:rPr>
          <w:rFonts w:ascii="Times New Roman" w:hAnsi="Times New Roman" w:cs="Times New Roman"/>
          <w:i/>
          <w:iCs/>
          <w:color w:val="000000"/>
          <w:sz w:val="24"/>
          <w:szCs w:val="24"/>
        </w:rPr>
        <w:t xml:space="preserve">Anm. </w:t>
      </w:r>
      <w:r w:rsidRPr="00DD5980">
        <w:rPr>
          <w:rFonts w:ascii="Times New Roman" w:hAnsi="Times New Roman" w:cs="Times New Roman"/>
          <w:color w:val="000000"/>
          <w:sz w:val="24"/>
          <w:szCs w:val="24"/>
        </w:rPr>
        <w:t>10. The substantival clause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easily changed into a verbal clause: they come (Syr.), appear, stand (incorrectly the Targ.: they are judged in the gates of the righteous).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proverbs on the hatred of men: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20 The poor </w:t>
      </w:r>
      <w:r w:rsidR="003E2D2D">
        <w:rPr>
          <w:rFonts w:ascii="Times New Roman" w:hAnsi="Times New Roman" w:cs="Times New Roman"/>
          <w:b/>
          <w:bCs/>
          <w:i/>
          <w:iCs/>
          <w:color w:val="00007F"/>
          <w:sz w:val="24"/>
          <w:szCs w:val="24"/>
        </w:rPr>
        <w:t>is hated even by his neighbour;</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of those who love the rich there are many.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53329C" w:rsidP="0093306C">
      <w:pPr>
        <w:pStyle w:val="Heading5"/>
      </w:pPr>
      <w:r>
        <w:t>[[@Bible:Proverbs 14:20]]</w:t>
      </w:r>
      <w:r w:rsidR="00102D00" w:rsidRPr="00DD5980">
        <w:t xml:space="preserve">Pro. 14:20.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is the old history daily repeating itself. Among all people is the saying and the complaint: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6F6ED3">
        <w:rPr>
          <w:rFonts w:ascii="Times New Roman" w:hAnsi="Times New Roman" w:cs="Times New Roman"/>
          <w:i/>
          <w:iCs/>
          <w:color w:val="000000"/>
          <w:sz w:val="24"/>
          <w:szCs w:val="24"/>
          <w:lang w:val="es-ES"/>
        </w:rPr>
        <w:t>Donec eris felix multos numerabis amicos</w:t>
      </w:r>
      <w:r w:rsidRPr="006F6ED3">
        <w:rPr>
          <w:rFonts w:ascii="Times New Roman" w:hAnsi="Times New Roman" w:cs="Times New Roman"/>
          <w:color w:val="000000"/>
          <w:sz w:val="24"/>
          <w:szCs w:val="24"/>
          <w:lang w:val="es-ES"/>
        </w:rPr>
        <w:t>,</w:t>
      </w:r>
      <w:r w:rsidR="006377AF">
        <w:rPr>
          <w:rFonts w:ascii="Times New Roman" w:hAnsi="Times New Roman" w:cs="Times New Roman"/>
          <w:color w:val="000000"/>
          <w:sz w:val="24"/>
          <w:szCs w:val="24"/>
          <w:lang w:val="es-ES"/>
        </w:rPr>
        <w:t xml:space="preserve"> </w:t>
      </w:r>
      <w:r w:rsidRPr="006F6ED3">
        <w:rPr>
          <w:rFonts w:ascii="Times New Roman" w:hAnsi="Times New Roman" w:cs="Times New Roman"/>
          <w:i/>
          <w:iCs/>
          <w:color w:val="000000"/>
          <w:sz w:val="24"/>
          <w:szCs w:val="24"/>
          <w:lang w:val="es-ES"/>
        </w:rPr>
        <w:t>Tempora si fuerint nubilia solus eris.</w:t>
      </w:r>
      <w:r w:rsidR="00704DE8">
        <w:rPr>
          <w:rStyle w:val="FootnoteReference"/>
          <w:rFonts w:ascii="Times New Roman" w:hAnsi="Times New Roman" w:cs="Times New Roman"/>
          <w:i/>
          <w:iCs/>
          <w:color w:val="000000"/>
          <w:sz w:val="24"/>
          <w:szCs w:val="24"/>
          <w:lang w:val="es-ES"/>
        </w:rPr>
        <w:footnoteReference w:id="12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es-ES"/>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Book of Proverbs also speaks of this lamentable phenomenon. It is a part of the dark side of human nature, and one should take notice of it, so that when it goes well with him, he may not regard his many friends as all genuine, and when he becomes poor, he may not be surprised by the dissolution of earlier friendship, but may value so much the higher exceptions to the rule. The connection of the passive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of the subject (cf. 13:13), as in the Greek with the dative, as pure Semitic; sometimes it stands with</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xml:space="preserve">, but in the sense of </w:t>
      </w:r>
      <w:r w:rsidRPr="00DD5980">
        <w:rPr>
          <w:rFonts w:ascii="SBL Greek" w:hAnsi="SBL Greek" w:cs="Times New Roman"/>
          <w:color w:val="0000FF"/>
          <w:sz w:val="24"/>
          <w:szCs w:val="24"/>
          <w:lang w:val="el-GR"/>
        </w:rPr>
        <w:t>ἀπό</w:t>
      </w:r>
      <w:r w:rsidRPr="00DD5980">
        <w:rPr>
          <w:rFonts w:ascii="Times New Roman" w:hAnsi="Times New Roman" w:cs="Times New Roman"/>
          <w:color w:val="000000"/>
          <w:sz w:val="24"/>
          <w:szCs w:val="24"/>
        </w:rPr>
        <w:t xml:space="preserve">, Cant. 3:10, before the influence of the West led to its being used in the sense of </w:t>
      </w:r>
      <w:r w:rsidRPr="00DD5980">
        <w:rPr>
          <w:rFonts w:ascii="SBL Greek" w:hAnsi="SBL Greek" w:cs="Times New Roman"/>
          <w:color w:val="0000FF"/>
          <w:sz w:val="24"/>
          <w:szCs w:val="24"/>
          <w:lang w:val="el-GR"/>
        </w:rPr>
        <w:t>ὑπό</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(Ges. § 143, 2);</w:t>
      </w:r>
      <w:r w:rsidRPr="009D0816">
        <w:rPr>
          <w:rFonts w:ascii="SBL Hebrew" w:hAnsi="SBL Hebrew" w:cs="SBL Hebrew"/>
          <w:color w:val="008080"/>
          <w:sz w:val="28"/>
          <w:szCs w:val="28"/>
          <w:rtl/>
          <w:lang w:bidi="he-IL"/>
        </w:rPr>
        <w:t xml:space="preserve">ישָּׂנא </w:t>
      </w:r>
      <w:r w:rsidRPr="00DD5980">
        <w:rPr>
          <w:rFonts w:ascii="Times New Roman" w:hAnsi="Times New Roman" w:cs="Times New Roman"/>
          <w:color w:val="000000"/>
          <w:sz w:val="24"/>
          <w:szCs w:val="24"/>
        </w:rPr>
        <w:t>, is hated (Cod. 1294:</w:t>
      </w:r>
      <w:r w:rsidRPr="009D0816">
        <w:rPr>
          <w:rFonts w:ascii="SBL Hebrew" w:hAnsi="SBL Hebrew" w:cs="SBL Hebrew"/>
          <w:color w:val="008080"/>
          <w:sz w:val="28"/>
          <w:szCs w:val="28"/>
          <w:rtl/>
          <w:lang w:bidi="he-IL"/>
        </w:rPr>
        <w:t xml:space="preserve">ישָּׂנֶא </w:t>
      </w:r>
      <w:r w:rsidRPr="00DD5980">
        <w:rPr>
          <w:rFonts w:ascii="Times New Roman" w:hAnsi="Times New Roman" w:cs="Times New Roman"/>
          <w:color w:val="000000"/>
          <w:sz w:val="24"/>
          <w:szCs w:val="24"/>
        </w:rPr>
        <w:t>, connects with the hatred which is directed against the poor also the indifference which makes him without sympathy, for one feels himself troubled by him and ashamed.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21 Whoever despiseth his neighbour committeth sin;</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whoever hath compassion on the suffering — blessings on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53329C" w:rsidP="0093306C">
      <w:pPr>
        <w:pStyle w:val="Heading5"/>
      </w:pPr>
      <w:r>
        <w:t>[[@Bible:Proverbs 14:21]]</w:t>
      </w:r>
      <w:r w:rsidR="00102D00" w:rsidRPr="00DD5980">
        <w:t xml:space="preserve">Pro. 14:21. </w:t>
      </w:r>
    </w:p>
    <w:p w:rsidR="006377AF" w:rsidRDefault="00102D00" w:rsidP="00511235">
      <w:pPr>
        <w:widowControl w:val="0"/>
        <w:autoSpaceDE w:val="0"/>
        <w:autoSpaceDN w:val="0"/>
        <w:adjustRightInd w:val="0"/>
        <w:spacing w:after="0" w:line="240" w:lineRule="auto"/>
        <w:rPr>
          <w:rFonts w:ascii="LSBTrans" w:hAnsi="LSBTrans" w:cs="LSBTrans"/>
          <w:color w:val="000000"/>
          <w:sz w:val="24"/>
          <w:szCs w:val="24"/>
        </w:rPr>
      </w:pPr>
      <w:r w:rsidRPr="00DD5980">
        <w:rPr>
          <w:rFonts w:ascii="Times New Roman" w:hAnsi="Times New Roman" w:cs="Times New Roman"/>
          <w:color w:val="000000"/>
          <w:sz w:val="24"/>
          <w:szCs w:val="24"/>
        </w:rPr>
        <w:t>One should regard every human being, especially such as God has placed near to him, as a being having the same origin, as created in the image of God, and of the same lofty destination, and should consider himself as under obligation to love him. He who despiseth his neighbour (write</w:t>
      </w:r>
      <w:r w:rsidRPr="009D0816">
        <w:rPr>
          <w:rFonts w:ascii="SBL Hebrew" w:hAnsi="SBL Hebrew" w:cs="SBL Hebrew"/>
          <w:color w:val="008080"/>
          <w:sz w:val="28"/>
          <w:szCs w:val="28"/>
          <w:rtl/>
          <w:lang w:bidi="he-IL"/>
        </w:rPr>
        <w:t xml:space="preserve"> בָּז־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and vid., regarding the constr. with dat. object. 6:30, cf. 11:12; 13:13) sins in this respect, that he raises himself proudly and unwarrantably above him; that the honour and love he shows to him he measures not by the rule of duty and of necessity, but according to that which is pleasing to himself; and in that he refuses to him that which according to the ordinance of God he owes him. In v. 21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עניִּים </w:t>
      </w:r>
      <w:r w:rsidRPr="00DD5980">
        <w:rPr>
          <w:rFonts w:ascii="Times New Roman" w:hAnsi="Times New Roman" w:cs="Times New Roman"/>
          <w:color w:val="000000"/>
          <w:sz w:val="24"/>
          <w:szCs w:val="24"/>
        </w:rPr>
        <w:t xml:space="preserve">and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ענוִים </w:t>
      </w:r>
      <w:r w:rsidRPr="00DD5980">
        <w:rPr>
          <w:rFonts w:ascii="Times New Roman" w:hAnsi="Times New Roman" w:cs="Times New Roman"/>
          <w:color w:val="000000"/>
          <w:sz w:val="24"/>
          <w:szCs w:val="24"/>
        </w:rPr>
        <w:t>(vid., at Psa. 9:13) interchange in an inexplicable way;</w:t>
      </w:r>
      <w:r w:rsidRPr="009D0816">
        <w:rPr>
          <w:rFonts w:ascii="SBL Hebrew" w:hAnsi="SBL Hebrew" w:cs="SBL Hebrew"/>
          <w:color w:val="008080"/>
          <w:sz w:val="28"/>
          <w:szCs w:val="28"/>
          <w:rtl/>
          <w:lang w:bidi="he-IL"/>
        </w:rPr>
        <w:t xml:space="preserve"> עני </w:t>
      </w:r>
      <w:r w:rsidRPr="00DD5980">
        <w:rPr>
          <w:rFonts w:ascii="Times New Roman" w:hAnsi="Times New Roman" w:cs="Times New Roman"/>
          <w:color w:val="000000"/>
          <w:sz w:val="24"/>
          <w:szCs w:val="24"/>
        </w:rPr>
        <w:t xml:space="preserve">is the bowed down (cf. Arab. </w:t>
      </w:r>
      <w:r w:rsidRPr="00DD5980">
        <w:rPr>
          <w:rFonts w:ascii="Times New Roman" w:hAnsi="Times New Roman" w:cs="Times New Roman"/>
          <w:i/>
          <w:iCs/>
          <w:color w:val="000000"/>
          <w:sz w:val="24"/>
          <w:szCs w:val="24"/>
        </w:rPr>
        <w:t>ma’nuww</w:t>
      </w:r>
      <w:r w:rsidRPr="00DD5980">
        <w:rPr>
          <w:rFonts w:ascii="Times New Roman" w:hAnsi="Times New Roman" w:cs="Times New Roman"/>
          <w:color w:val="000000"/>
          <w:sz w:val="24"/>
          <w:szCs w:val="24"/>
        </w:rPr>
        <w:t xml:space="preserve">, particularly of the prisoner, from </w:t>
      </w:r>
      <w:r w:rsidRPr="00DD5980">
        <w:rPr>
          <w:rFonts w:ascii="Times New Roman" w:hAnsi="Times New Roman" w:cs="Times New Roman"/>
          <w:i/>
          <w:iCs/>
          <w:color w:val="000000"/>
          <w:sz w:val="24"/>
          <w:szCs w:val="24"/>
        </w:rPr>
        <w:t>‘ana</w:t>
      </w:r>
      <w:r w:rsidRPr="00DD5980">
        <w:rPr>
          <w:rFonts w:ascii="Times New Roman" w:hAnsi="Times New Roman" w:cs="Times New Roman"/>
          <w:color w:val="000000"/>
          <w:sz w:val="24"/>
          <w:szCs w:val="24"/>
        </w:rPr>
        <w:t xml:space="preserve">, fut. </w:t>
      </w:r>
      <w:r w:rsidRPr="00DD5980">
        <w:rPr>
          <w:rFonts w:ascii="Times New Roman" w:hAnsi="Times New Roman" w:cs="Times New Roman"/>
          <w:i/>
          <w:iCs/>
          <w:color w:val="000000"/>
          <w:sz w:val="24"/>
          <w:szCs w:val="24"/>
        </w:rPr>
        <w:t>ya’nw</w:t>
      </w:r>
      <w:r w:rsidRPr="00DD5980">
        <w:rPr>
          <w:rFonts w:ascii="Times New Roman" w:hAnsi="Times New Roman" w:cs="Times New Roman"/>
          <w:color w:val="000000"/>
          <w:sz w:val="24"/>
          <w:szCs w:val="24"/>
        </w:rPr>
        <w:t>, to bow, bend),</w:t>
      </w:r>
      <w:r w:rsidRPr="009D0816">
        <w:rPr>
          <w:rFonts w:ascii="SBL Hebrew" w:hAnsi="SBL Hebrew" w:cs="SBL Hebrew"/>
          <w:color w:val="008080"/>
          <w:sz w:val="28"/>
          <w:szCs w:val="28"/>
          <w:rtl/>
          <w:lang w:bidi="he-IL"/>
        </w:rPr>
        <w:t xml:space="preserve"> ענו </w:t>
      </w:r>
      <w:r w:rsidRPr="00DD5980">
        <w:rPr>
          <w:rFonts w:ascii="Times New Roman" w:hAnsi="Times New Roman" w:cs="Times New Roman"/>
          <w:color w:val="000000"/>
          <w:sz w:val="24"/>
          <w:szCs w:val="24"/>
        </w:rPr>
        <w:t xml:space="preserve">(Arab. </w:t>
      </w:r>
      <w:r w:rsidRPr="00DD5980">
        <w:rPr>
          <w:rFonts w:ascii="Times New Roman" w:hAnsi="Times New Roman" w:cs="Times New Roman"/>
          <w:i/>
          <w:iCs/>
          <w:color w:val="000000"/>
          <w:sz w:val="24"/>
          <w:szCs w:val="24"/>
        </w:rPr>
        <w:t>‘anin</w:t>
      </w:r>
      <w:r w:rsidRPr="00DD5980">
        <w:rPr>
          <w:rFonts w:ascii="Times New Roman" w:hAnsi="Times New Roman" w:cs="Times New Roman"/>
          <w:color w:val="000000"/>
          <w:sz w:val="24"/>
          <w:szCs w:val="24"/>
        </w:rPr>
        <w:t xml:space="preserve">, with the art. </w:t>
      </w:r>
      <w:r w:rsidRPr="00DD5980">
        <w:rPr>
          <w:rFonts w:ascii="LSBTrans" w:hAnsi="LSBTrans" w:cs="LSBTrans"/>
          <w:color w:val="000000"/>
          <w:sz w:val="24"/>
          <w:szCs w:val="24"/>
        </w:rPr>
        <w:t xml:space="preserve">aÑlÿniy, </w:t>
      </w:r>
      <w:r w:rsidRPr="00DD5980">
        <w:rPr>
          <w:rFonts w:ascii="Times New Roman" w:hAnsi="Times New Roman" w:cs="Times New Roman"/>
          <w:color w:val="000000"/>
          <w:sz w:val="24"/>
          <w:szCs w:val="24"/>
        </w:rPr>
        <w:t xml:space="preserve">from the intrans. </w:t>
      </w:r>
      <w:r w:rsidRPr="00DD5980">
        <w:rPr>
          <w:rFonts w:ascii="Times New Roman" w:hAnsi="Times New Roman" w:cs="Times New Roman"/>
          <w:i/>
          <w:iCs/>
          <w:color w:val="000000"/>
          <w:sz w:val="24"/>
          <w:szCs w:val="24"/>
        </w:rPr>
        <w:t>‘aniya</w:t>
      </w:r>
      <w:r w:rsidRPr="00DD5980">
        <w:rPr>
          <w:rFonts w:ascii="Times New Roman" w:hAnsi="Times New Roman" w:cs="Times New Roman"/>
          <w:color w:val="000000"/>
          <w:sz w:val="24"/>
          <w:szCs w:val="24"/>
        </w:rPr>
        <w:t xml:space="preserve">, to be bowed down) the patient bearer who in the school of suffering has learned humility and meekness. One does not see why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here exchanges that passive idea for this ethical one, especially since, in proving himself to be</w:t>
      </w:r>
      <w:r w:rsidRPr="009D0816">
        <w:rPr>
          <w:rFonts w:ascii="SBL Hebrew" w:hAnsi="SBL Hebrew" w:cs="SBL Hebrew"/>
          <w:color w:val="008080"/>
          <w:sz w:val="28"/>
          <w:szCs w:val="28"/>
          <w:rtl/>
          <w:lang w:bidi="he-IL"/>
        </w:rPr>
        <w:t xml:space="preserve"> מְחוֹנן </w:t>
      </w:r>
      <w:r w:rsidRPr="00DD5980">
        <w:rPr>
          <w:rFonts w:ascii="Times New Roman" w:hAnsi="Times New Roman" w:cs="Times New Roman"/>
          <w:color w:val="000000"/>
          <w:sz w:val="24"/>
          <w:szCs w:val="24"/>
        </w:rPr>
        <w:t xml:space="preserve">(compassionate) (for which elsewhere the </w:t>
      </w:r>
      <w:r w:rsidRPr="00DD5980">
        <w:rPr>
          <w:rFonts w:ascii="Times New Roman" w:hAnsi="Times New Roman" w:cs="Times New Roman"/>
          <w:i/>
          <w:iCs/>
          <w:color w:val="000000"/>
          <w:sz w:val="24"/>
          <w:szCs w:val="24"/>
        </w:rPr>
        <w:t>part. Kal</w:t>
      </w:r>
      <w:r w:rsidRPr="009D0816">
        <w:rPr>
          <w:rFonts w:ascii="SBL Hebrew" w:hAnsi="SBL Hebrew" w:cs="SBL Hebrew"/>
          <w:color w:val="008080"/>
          <w:sz w:val="28"/>
          <w:szCs w:val="28"/>
          <w:rtl/>
          <w:lang w:bidi="he-IL"/>
        </w:rPr>
        <w:t xml:space="preserve">חוֹנן </w:t>
      </w:r>
      <w:r w:rsidRPr="00DD5980">
        <w:rPr>
          <w:rFonts w:ascii="Times New Roman" w:hAnsi="Times New Roman" w:cs="Times New Roman"/>
          <w:color w:val="000000"/>
          <w:sz w:val="24"/>
          <w:szCs w:val="24"/>
        </w:rPr>
        <w:t xml:space="preserve">, 14:31; 19:17; 28:8), one must be determined only by the needy condition of his neighbour, and not by his (the neighbour’s) moral worthiness, the want of which ought to make him twofold more an object of our compassion. All the old translators, from the LXX to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and Luther, on this account adopt the </w:t>
      </w:r>
      <w:r w:rsidRPr="00DD5980">
        <w:rPr>
          <w:rFonts w:ascii="LSBTrans" w:hAnsi="LSBTrans" w:cs="LSBTrans"/>
          <w:color w:val="000000"/>
          <w:sz w:val="24"/>
          <w:szCs w:val="24"/>
        </w:rPr>
        <w:t>Cheth•Ñb.</w:t>
      </w:r>
    </w:p>
    <w:p w:rsidR="006377AF" w:rsidRDefault="006377AF" w:rsidP="00511235">
      <w:pPr>
        <w:widowControl w:val="0"/>
        <w:autoSpaceDE w:val="0"/>
        <w:autoSpaceDN w:val="0"/>
        <w:adjustRightInd w:val="0"/>
        <w:spacing w:after="0" w:line="240" w:lineRule="auto"/>
        <w:rPr>
          <w:rFonts w:ascii="LSBTrans" w:hAnsi="LSBTrans" w:cs="LSBTrans"/>
          <w:color w:val="000000"/>
          <w:sz w:val="24"/>
          <w:szCs w:val="24"/>
        </w:rPr>
      </w:pPr>
    </w:p>
    <w:p w:rsidR="0093306C" w:rsidRDefault="0053329C" w:rsidP="0093306C">
      <w:pPr>
        <w:pStyle w:val="Heading5"/>
      </w:pPr>
      <w:r>
        <w:t>[[@Bible:Proverbs 14:22]]</w:t>
      </w:r>
      <w:r w:rsidR="00102D00" w:rsidRPr="00DD5980">
        <w:t xml:space="preserve">Pro. 14:22.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proverb terminating (v. 21) with</w:t>
      </w:r>
      <w:r w:rsidRPr="009D0816">
        <w:rPr>
          <w:rFonts w:ascii="SBL Hebrew" w:hAnsi="SBL Hebrew" w:cs="SBL Hebrew"/>
          <w:color w:val="008080"/>
          <w:sz w:val="28"/>
          <w:szCs w:val="28"/>
          <w:rtl/>
          <w:lang w:bidi="he-IL"/>
        </w:rPr>
        <w:t xml:space="preserve"> אַשְׁריו </w:t>
      </w:r>
      <w:r w:rsidRPr="00DD5980">
        <w:rPr>
          <w:rFonts w:ascii="Times New Roman" w:hAnsi="Times New Roman" w:cs="Times New Roman"/>
          <w:color w:val="000000"/>
          <w:sz w:val="24"/>
          <w:szCs w:val="24"/>
        </w:rPr>
        <w:t>(cf. 16:20) is now followed by one not less singularly formed, commencing with</w:t>
      </w:r>
      <w:r w:rsidRPr="009D0816">
        <w:rPr>
          <w:rFonts w:ascii="SBL Hebrew" w:hAnsi="SBL Hebrew" w:cs="SBL Hebrew"/>
          <w:color w:val="008080"/>
          <w:sz w:val="28"/>
          <w:szCs w:val="28"/>
          <w:rtl/>
          <w:lang w:bidi="he-IL"/>
        </w:rPr>
        <w:t xml:space="preserve"> הֲלֹא </w:t>
      </w:r>
      <w:r w:rsidRPr="00DD5980">
        <w:rPr>
          <w:rFonts w:ascii="Times New Roman" w:hAnsi="Times New Roman" w:cs="Times New Roman"/>
          <w:color w:val="000000"/>
          <w:sz w:val="24"/>
          <w:szCs w:val="24"/>
        </w:rPr>
        <w:t>(cf. 8:1).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Will they not go astray who devise evil,</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are not mercy and truth to those who devise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part.</w:t>
      </w:r>
      <w:r w:rsidRPr="009D0816">
        <w:rPr>
          <w:rFonts w:ascii="SBL Hebrew" w:hAnsi="SBL Hebrew" w:cs="SBL Hebrew"/>
          <w:color w:val="008080"/>
          <w:sz w:val="28"/>
          <w:szCs w:val="28"/>
          <w:rtl/>
          <w:lang w:bidi="he-IL"/>
        </w:rPr>
        <w:t xml:space="preserve"> חֹרשׁ </w:t>
      </w:r>
      <w:r w:rsidRPr="00DD5980">
        <w:rPr>
          <w:rFonts w:ascii="Times New Roman" w:hAnsi="Times New Roman" w:cs="Times New Roman"/>
          <w:color w:val="000000"/>
          <w:sz w:val="24"/>
          <w:szCs w:val="24"/>
        </w:rPr>
        <w:t>signifies both the plougher and the artisan; but on this account to read with Hitzig both times</w:t>
      </w:r>
      <w:r w:rsidRPr="009D0816">
        <w:rPr>
          <w:rFonts w:ascii="SBL Hebrew" w:hAnsi="SBL Hebrew" w:cs="SBL Hebrew"/>
          <w:color w:val="008080"/>
          <w:sz w:val="28"/>
          <w:szCs w:val="28"/>
          <w:rtl/>
          <w:lang w:bidi="he-IL"/>
        </w:rPr>
        <w:t xml:space="preserve">חָרָשׁי </w:t>
      </w:r>
      <w:r w:rsidRPr="00DD5980">
        <w:rPr>
          <w:rFonts w:ascii="Times New Roman" w:hAnsi="Times New Roman" w:cs="Times New Roman"/>
          <w:color w:val="000000"/>
          <w:sz w:val="24"/>
          <w:szCs w:val="24"/>
        </w:rPr>
        <w:t xml:space="preserve">, i.e., </w:t>
      </w:r>
      <w:r w:rsidRPr="00DD5980">
        <w:rPr>
          <w:rFonts w:ascii="Times New Roman" w:hAnsi="Times New Roman" w:cs="Times New Roman"/>
          <w:i/>
          <w:iCs/>
          <w:color w:val="000000"/>
          <w:sz w:val="24"/>
          <w:szCs w:val="24"/>
        </w:rPr>
        <w:t>machinatores</w:t>
      </w:r>
      <w:r w:rsidRPr="00DD5980">
        <w:rPr>
          <w:rFonts w:ascii="Times New Roman" w:hAnsi="Times New Roman" w:cs="Times New Roman"/>
          <w:color w:val="000000"/>
          <w:sz w:val="24"/>
          <w:szCs w:val="24"/>
        </w:rPr>
        <w:t>, is nothing less than advisable, since there is connected with this</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metaphorical</w:t>
      </w:r>
      <w:r w:rsidRPr="009D0816">
        <w:rPr>
          <w:rFonts w:ascii="SBL Hebrew" w:hAnsi="SBL Hebrew" w:cs="SBL Hebrew"/>
          <w:color w:val="008080"/>
          <w:sz w:val="28"/>
          <w:szCs w:val="28"/>
          <w:rtl/>
          <w:lang w:bidi="he-IL"/>
        </w:rPr>
        <w:t xml:space="preserve">חָרַשׁ </w:t>
      </w:r>
      <w:r w:rsidRPr="00DD5980">
        <w:rPr>
          <w:rFonts w:ascii="Times New Roman" w:hAnsi="Times New Roman" w:cs="Times New Roman"/>
          <w:color w:val="000000"/>
          <w:sz w:val="24"/>
          <w:szCs w:val="24"/>
        </w:rPr>
        <w:t>, as we have shown at 3:29, not only the idea of fabricating, but also that of ploughing. Just so little is there any reason for changing with Hitzig, against all old translators,</w:t>
      </w:r>
      <w:r w:rsidRPr="009D0816">
        <w:rPr>
          <w:rFonts w:ascii="SBL Hebrew" w:hAnsi="SBL Hebrew" w:cs="SBL Hebrew"/>
          <w:color w:val="008080"/>
          <w:sz w:val="28"/>
          <w:szCs w:val="28"/>
          <w:rtl/>
          <w:lang w:bidi="he-IL"/>
        </w:rPr>
        <w:t xml:space="preserve"> יתְעוּ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ירעוּ </w:t>
      </w:r>
      <w:r w:rsidRPr="00DD5980">
        <w:rPr>
          <w:rFonts w:ascii="Times New Roman" w:hAnsi="Times New Roman" w:cs="Times New Roman"/>
          <w:color w:val="000000"/>
          <w:sz w:val="24"/>
          <w:szCs w:val="24"/>
        </w:rPr>
        <w:t>: will it not go ill with them...; the fut.</w:t>
      </w:r>
      <w:r w:rsidRPr="009D0816">
        <w:rPr>
          <w:rFonts w:ascii="SBL Hebrew" w:hAnsi="SBL Hebrew" w:cs="SBL Hebrew"/>
          <w:color w:val="008080"/>
          <w:sz w:val="28"/>
          <w:szCs w:val="28"/>
          <w:rtl/>
          <w:lang w:bidi="he-IL"/>
        </w:rPr>
        <w:t xml:space="preserve"> יתעו </w:t>
      </w:r>
      <w:r w:rsidRPr="00DD5980">
        <w:rPr>
          <w:rFonts w:ascii="Times New Roman" w:hAnsi="Times New Roman" w:cs="Times New Roman"/>
          <w:color w:val="000000"/>
          <w:sz w:val="24"/>
          <w:szCs w:val="24"/>
        </w:rPr>
        <w:t>(cf. Isa. 63:17) is not to be touched; the perf.</w:t>
      </w:r>
      <w:r w:rsidRPr="009D0816">
        <w:rPr>
          <w:rFonts w:ascii="SBL Hebrew" w:hAnsi="SBL Hebrew" w:cs="SBL Hebrew"/>
          <w:color w:val="008080"/>
          <w:sz w:val="28"/>
          <w:szCs w:val="28"/>
          <w:rtl/>
          <w:lang w:bidi="he-IL"/>
        </w:rPr>
        <w:t xml:space="preserve"> תעו </w:t>
      </w:r>
      <w:r w:rsidRPr="00DD5980">
        <w:rPr>
          <w:rFonts w:ascii="Times New Roman" w:hAnsi="Times New Roman" w:cs="Times New Roman"/>
          <w:color w:val="000000"/>
          <w:sz w:val="24"/>
          <w:szCs w:val="24"/>
        </w:rPr>
        <w:t>(e.g., Psa. 58:4) would de note that those who contrive evil are in the way of error, the fut. on the contrary that they will fall into error (cf. 12:26 with Job. 12:24). But if</w:t>
      </w:r>
      <w:r w:rsidRPr="009D0816">
        <w:rPr>
          <w:rFonts w:ascii="SBL Hebrew" w:hAnsi="SBL Hebrew" w:cs="SBL Hebrew"/>
          <w:color w:val="008080"/>
          <w:sz w:val="28"/>
          <w:szCs w:val="28"/>
          <w:rtl/>
          <w:lang w:bidi="he-IL"/>
        </w:rPr>
        <w:t xml:space="preserve"> הלא יתעו </w:t>
      </w:r>
      <w:r w:rsidRPr="00DD5980">
        <w:rPr>
          <w:rFonts w:ascii="Times New Roman" w:hAnsi="Times New Roman" w:cs="Times New Roman"/>
          <w:color w:val="000000"/>
          <w:sz w:val="24"/>
          <w:szCs w:val="24"/>
        </w:rPr>
        <w:t>is the expression of the result which shall certainly come to such, then 22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stands as a contrast adapted thereto: and are not, on the contrary, mercy and truth those who contrive that which is good, i.e., (for that which befalls them, as 13:18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cf. 14:35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made their attribute) are they not an object of mercy and truth, viz., on the part of God and of men, for the effort which proceeds from love and is directed to the showing forth of good is rewarded by this, that God and men are merciful to such and maintain truth to them, stand in truth to them; for</w:t>
      </w:r>
      <w:r w:rsidRPr="009D0816">
        <w:rPr>
          <w:rFonts w:ascii="SBL Hebrew" w:hAnsi="SBL Hebrew" w:cs="SBL Hebrew"/>
          <w:color w:val="008080"/>
          <w:sz w:val="28"/>
          <w:szCs w:val="28"/>
          <w:rtl/>
          <w:lang w:bidi="he-IL"/>
        </w:rPr>
        <w:t xml:space="preserve"> חֶסֶד ואֱמֶת </w:t>
      </w:r>
      <w:r w:rsidRPr="00DD5980">
        <w:rPr>
          <w:rFonts w:ascii="Times New Roman" w:hAnsi="Times New Roman" w:cs="Times New Roman"/>
          <w:color w:val="000000"/>
          <w:sz w:val="24"/>
          <w:szCs w:val="24"/>
        </w:rPr>
        <w:t>is to be understood here, as at 3:3, neither of God nor of men exclusively, but of both together: the wicked who contrive evil lose themselves on the way to destruction, but grace and truth are the lot of those who aim at what is good, guarded and guided by which, they reach by a blessed way a glorious end.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follows a considerable series of proverbs (vv. 23-31) which, with a single exception (v. 24), have all this in common, that one or two key-words in them begin with</w:t>
      </w:r>
      <w:r w:rsidRPr="009D0816">
        <w:rPr>
          <w:rFonts w:ascii="SBL Hebrew" w:hAnsi="SBL Hebrew" w:cs="SBL Hebrew"/>
          <w:color w:val="008080"/>
          <w:sz w:val="28"/>
          <w:szCs w:val="28"/>
          <w:rtl/>
          <w:lang w:bidi="he-IL"/>
        </w:rPr>
        <w:t xml:space="preserve">מ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23 In all </w:t>
      </w:r>
      <w:r w:rsidR="003E2D2D">
        <w:rPr>
          <w:rFonts w:ascii="Times New Roman" w:hAnsi="Times New Roman" w:cs="Times New Roman"/>
          <w:b/>
          <w:bCs/>
          <w:i/>
          <w:iCs/>
          <w:color w:val="00007F"/>
          <w:sz w:val="24"/>
          <w:szCs w:val="24"/>
        </w:rPr>
        <w:t>labour there is gain,</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idle talk leadeth only to loss.</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93306C" w:rsidRDefault="00E453EA" w:rsidP="0093306C">
      <w:pPr>
        <w:pStyle w:val="Heading5"/>
      </w:pPr>
      <w:r>
        <w:t>[[@Bible:Proverbs 14:23]]</w:t>
      </w:r>
      <w:r w:rsidR="00102D00" w:rsidRPr="00DD5980">
        <w:t xml:space="preserve">Pro. 14:23.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Here the key-words are</w:t>
      </w:r>
      <w:r w:rsidRPr="009D0816">
        <w:rPr>
          <w:rFonts w:ascii="SBL Hebrew" w:hAnsi="SBL Hebrew" w:cs="SBL Hebrew"/>
          <w:color w:val="008080"/>
          <w:sz w:val="28"/>
          <w:szCs w:val="28"/>
          <w:rtl/>
          <w:lang w:bidi="he-IL"/>
        </w:rPr>
        <w:t xml:space="preserve"> מוֹתָר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מַחְסוֹר </w:t>
      </w:r>
      <w:r w:rsidRPr="00DD5980">
        <w:rPr>
          <w:rFonts w:ascii="Times New Roman" w:hAnsi="Times New Roman" w:cs="Times New Roman"/>
          <w:color w:val="000000"/>
          <w:sz w:val="24"/>
          <w:szCs w:val="24"/>
        </w:rPr>
        <w:t>(parallel 21:5, cf. with 11:24), which begin with</w:t>
      </w:r>
      <w:r w:rsidRPr="009D0816">
        <w:rPr>
          <w:rFonts w:ascii="SBL Hebrew" w:hAnsi="SBL Hebrew" w:cs="SBL Hebrew"/>
          <w:color w:val="008080"/>
          <w:sz w:val="28"/>
          <w:szCs w:val="28"/>
          <w:rtl/>
          <w:lang w:bidi="he-IL"/>
        </w:rPr>
        <w:t xml:space="preserve">מ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עצֶב </w:t>
      </w:r>
      <w:r w:rsidRPr="00DD5980">
        <w:rPr>
          <w:rFonts w:ascii="Times New Roman" w:hAnsi="Times New Roman" w:cs="Times New Roman"/>
          <w:color w:val="000000"/>
          <w:sz w:val="24"/>
          <w:szCs w:val="24"/>
        </w:rPr>
        <w:t>is labour, and that earnest and unwearied, as at 10:22. If one toils on honestly, then there always results from it something which stands forth above the endeavour as its result and product, vid., at Job. 30:11, where it is shown how</w:t>
      </w:r>
      <w:r w:rsidRPr="009D0816">
        <w:rPr>
          <w:rFonts w:ascii="SBL Hebrew" w:hAnsi="SBL Hebrew" w:cs="SBL Hebrew"/>
          <w:color w:val="008080"/>
          <w:sz w:val="28"/>
          <w:szCs w:val="28"/>
          <w:rtl/>
          <w:lang w:bidi="he-IL"/>
        </w:rPr>
        <w:t xml:space="preserve">יתַר </w:t>
      </w:r>
      <w:r w:rsidRPr="00DD5980">
        <w:rPr>
          <w:rFonts w:ascii="Times New Roman" w:hAnsi="Times New Roman" w:cs="Times New Roman"/>
          <w:color w:val="000000"/>
          <w:sz w:val="24"/>
          <w:szCs w:val="24"/>
        </w:rPr>
        <w:t>, from the primary meaning to be stretched out long, acquires the meaning of that which hangs over, shoots over, copiousness, and gain. By the word of the lips, on the contrary, i.e., purposeless and inoperative talk (</w:t>
      </w:r>
      <w:r w:rsidRPr="009D0816">
        <w:rPr>
          <w:rFonts w:ascii="SBL Hebrew" w:hAnsi="SBL Hebrew" w:cs="SBL Hebrew"/>
          <w:color w:val="008080"/>
          <w:sz w:val="28"/>
          <w:szCs w:val="28"/>
          <w:rtl/>
          <w:lang w:bidi="he-IL"/>
        </w:rPr>
        <w:t xml:space="preserve"> דְּבַר שׂפָתַיִם</w:t>
      </w:r>
      <w:r w:rsidRPr="00DD5980">
        <w:rPr>
          <w:rFonts w:ascii="Times New Roman" w:hAnsi="Times New Roman" w:cs="Times New Roman"/>
          <w:color w:val="000000"/>
          <w:sz w:val="24"/>
          <w:szCs w:val="24"/>
        </w:rPr>
        <w:t>as Isa. 36:5, cf. Job. 11:2), nothing is gained, but on the contrary there is only loss, for by it one only robs both himself and others of time, and wastes strength, which might have been turned to better purpose, to say nothing of the injury that is thereby done to his soul; perhaps also he morally injures, or at least discomposes and wearies others.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It is a crown to t</w:t>
      </w:r>
      <w:r w:rsidR="003E2D2D">
        <w:rPr>
          <w:rFonts w:ascii="Times New Roman" w:hAnsi="Times New Roman" w:cs="Times New Roman"/>
          <w:b/>
          <w:bCs/>
          <w:i/>
          <w:iCs/>
          <w:color w:val="00007F"/>
          <w:sz w:val="24"/>
          <w:szCs w:val="24"/>
        </w:rPr>
        <w:t>he wise when they are rich;</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folly of fools remains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14:24]]</w:t>
      </w:r>
      <w:r w:rsidR="00102D00" w:rsidRPr="00DD5980">
        <w:t xml:space="preserve">Pro. 14:24.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DD5980">
        <w:rPr>
          <w:rFonts w:ascii="Times New Roman" w:hAnsi="Times New Roman" w:cs="Times New Roman"/>
          <w:color w:val="000000"/>
          <w:sz w:val="24"/>
          <w:szCs w:val="24"/>
        </w:rPr>
        <w:t>From 12:4, 31; 17:6, we see that</w:t>
      </w:r>
      <w:r w:rsidRPr="009D0816">
        <w:rPr>
          <w:rFonts w:ascii="SBL Hebrew" w:hAnsi="SBL Hebrew" w:cs="SBL Hebrew"/>
          <w:color w:val="008080"/>
          <w:sz w:val="28"/>
          <w:szCs w:val="28"/>
          <w:rtl/>
          <w:lang w:bidi="he-IL"/>
        </w:rPr>
        <w:t xml:space="preserve"> עטֶרֶת חֲכָמִים </w:t>
      </w:r>
      <w:r w:rsidRPr="00DD5980">
        <w:rPr>
          <w:rFonts w:ascii="Times New Roman" w:hAnsi="Times New Roman" w:cs="Times New Roman"/>
          <w:color w:val="000000"/>
          <w:sz w:val="24"/>
          <w:szCs w:val="24"/>
        </w:rPr>
        <w:t>is the predicate. Thus it is the riches of the wise of which it is said that they are a crown or an ornament to them. More than this is said, if with Hitzig we read, after the LXX,</w:t>
      </w:r>
      <w:r w:rsidRPr="009D0816">
        <w:rPr>
          <w:rFonts w:ascii="SBL Hebrew" w:hAnsi="SBL Hebrew" w:cs="SBL Hebrew"/>
          <w:color w:val="008080"/>
          <w:sz w:val="28"/>
          <w:szCs w:val="28"/>
          <w:rtl/>
          <w:lang w:bidi="he-IL"/>
        </w:rPr>
        <w:t xml:space="preserve">ערמָם </w:t>
      </w:r>
      <w:r w:rsidRPr="00DD5980">
        <w:rPr>
          <w:rFonts w:ascii="Times New Roman" w:hAnsi="Times New Roman" w:cs="Times New Roman"/>
          <w:color w:val="000000"/>
          <w:sz w:val="24"/>
          <w:szCs w:val="24"/>
        </w:rPr>
        <w:t>, their prudence, instead of</w:t>
      </w:r>
      <w:r w:rsidRPr="009D0816">
        <w:rPr>
          <w:rFonts w:ascii="SBL Hebrew" w:hAnsi="SBL Hebrew" w:cs="SBL Hebrew"/>
          <w:color w:val="008080"/>
          <w:sz w:val="28"/>
          <w:szCs w:val="28"/>
          <w:rtl/>
          <w:lang w:bidi="he-IL"/>
        </w:rPr>
        <w:t xml:space="preserve">עשׁרם </w:t>
      </w:r>
      <w:r w:rsidRPr="00DD5980">
        <w:rPr>
          <w:rFonts w:ascii="Times New Roman" w:hAnsi="Times New Roman" w:cs="Times New Roman"/>
          <w:color w:val="000000"/>
          <w:sz w:val="24"/>
          <w:szCs w:val="24"/>
        </w:rPr>
        <w:t>. For then the meaning would be, that the wise need no other crown than that which they have in their prudence. But yet far more appropriately “riches” are called the crown of a wise man when they come to his wisdom; for it is truly thus that riches, when they are possessed along with wisdom, contribute not a little to heighten its influence and power, and not merely because they adorn in their appearance like a crown, or, as we say, surround as with a golden frame, but because they afford a</w:t>
      </w:r>
      <w:r w:rsidR="00C64DF0">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variety of means and occasions for self-manifestation which are denied to the poor. By this interpretation of 24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24 </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comes out also into the light, without our requiring to correct the first</w:t>
      </w:r>
      <w:r w:rsidRPr="009D0816">
        <w:rPr>
          <w:rFonts w:ascii="SBL Hebrew" w:hAnsi="SBL Hebrew" w:cs="SBL Hebrew"/>
          <w:color w:val="008080"/>
          <w:sz w:val="28"/>
          <w:szCs w:val="28"/>
          <w:rtl/>
          <w:lang w:bidi="he-IL"/>
        </w:rPr>
        <w:t xml:space="preserve">אִוֶּלֶת </w:t>
      </w:r>
      <w:r w:rsidRPr="00DD5980">
        <w:rPr>
          <w:rFonts w:ascii="Times New Roman" w:hAnsi="Times New Roman" w:cs="Times New Roman"/>
          <w:color w:val="000000"/>
          <w:sz w:val="24"/>
          <w:szCs w:val="24"/>
        </w:rPr>
        <w:t>, or to render it in an unusual sense. The LXX and Syr. translate the first</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διατριβη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(by a circumlocution), the Targ. by </w:t>
      </w:r>
      <w:r w:rsidRPr="00DD5980">
        <w:rPr>
          <w:rFonts w:ascii="Times New Roman" w:hAnsi="Times New Roman" w:cs="Times New Roman"/>
          <w:i/>
          <w:iCs/>
          <w:color w:val="000000"/>
          <w:sz w:val="24"/>
          <w:szCs w:val="24"/>
        </w:rPr>
        <w:t>gloria</w:t>
      </w:r>
      <w:r w:rsidRPr="00DD5980">
        <w:rPr>
          <w:rFonts w:ascii="Times New Roman" w:hAnsi="Times New Roman" w:cs="Times New Roman"/>
          <w:color w:val="000000"/>
          <w:sz w:val="24"/>
          <w:szCs w:val="24"/>
        </w:rPr>
        <w:t xml:space="preserve">, fame — we know not how they reach this. Schultens in his </w:t>
      </w:r>
      <w:r w:rsidRPr="00DD5980">
        <w:rPr>
          <w:rFonts w:ascii="Times New Roman" w:hAnsi="Times New Roman" w:cs="Times New Roman"/>
          <w:i/>
          <w:iCs/>
          <w:color w:val="000000"/>
          <w:sz w:val="24"/>
          <w:szCs w:val="24"/>
        </w:rPr>
        <w:t xml:space="preserve">Com. </w:t>
      </w:r>
      <w:r w:rsidRPr="00DD5980">
        <w:rPr>
          <w:rFonts w:ascii="Times New Roman" w:hAnsi="Times New Roman" w:cs="Times New Roman"/>
          <w:color w:val="000000"/>
          <w:sz w:val="24"/>
          <w:szCs w:val="24"/>
        </w:rPr>
        <w:t xml:space="preserve">renders: </w:t>
      </w:r>
      <w:r w:rsidRPr="00DD5980">
        <w:rPr>
          <w:rFonts w:ascii="Times New Roman" w:hAnsi="Times New Roman" w:cs="Times New Roman"/>
          <w:i/>
          <w:iCs/>
          <w:color w:val="000000"/>
          <w:sz w:val="24"/>
          <w:szCs w:val="24"/>
        </w:rPr>
        <w:t>crassa opulentia elumbium crassities</w:t>
      </w:r>
      <w:r w:rsidRPr="00DD5980">
        <w:rPr>
          <w:rFonts w:ascii="Times New Roman" w:hAnsi="Times New Roman" w:cs="Times New Roman"/>
          <w:color w:val="000000"/>
          <w:sz w:val="24"/>
          <w:szCs w:val="24"/>
        </w:rPr>
        <w:t xml:space="preserve">, but in his </w:t>
      </w:r>
      <w:r w:rsidRPr="00DD5980">
        <w:rPr>
          <w:rFonts w:ascii="Times New Roman" w:hAnsi="Times New Roman" w:cs="Times New Roman"/>
          <w:i/>
          <w:iCs/>
          <w:color w:val="000000"/>
          <w:sz w:val="24"/>
          <w:szCs w:val="24"/>
        </w:rPr>
        <w:t xml:space="preserve">Animadversiones </w:t>
      </w:r>
      <w:r w:rsidRPr="00DD5980">
        <w:rPr>
          <w:rFonts w:ascii="Times New Roman" w:hAnsi="Times New Roman" w:cs="Times New Roman"/>
          <w:color w:val="000000"/>
          <w:sz w:val="24"/>
          <w:szCs w:val="24"/>
        </w:rPr>
        <w:t>he combines the first</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 xml:space="preserve">with the Arab. </w:t>
      </w:r>
      <w:r w:rsidRPr="00DD5980">
        <w:rPr>
          <w:rFonts w:ascii="Times New Roman" w:hAnsi="Times New Roman" w:cs="Times New Roman"/>
          <w:i/>
          <w:iCs/>
          <w:color w:val="000000"/>
          <w:sz w:val="24"/>
          <w:szCs w:val="24"/>
        </w:rPr>
        <w:t>awwale</w:t>
      </w:r>
      <w:r w:rsidRPr="00DD5980">
        <w:rPr>
          <w:rFonts w:ascii="Times New Roman" w:hAnsi="Times New Roman" w:cs="Times New Roman"/>
          <w:color w:val="000000"/>
          <w:sz w:val="24"/>
          <w:szCs w:val="24"/>
        </w:rPr>
        <w:t xml:space="preserve">, precedence, which Gesen. approves of. But although the meaning to be thick (properly </w:t>
      </w:r>
      <w:r w:rsidRPr="00DD5980">
        <w:rPr>
          <w:rFonts w:ascii="Times New Roman" w:hAnsi="Times New Roman" w:cs="Times New Roman"/>
          <w:i/>
          <w:iCs/>
          <w:color w:val="000000"/>
          <w:sz w:val="24"/>
          <w:szCs w:val="24"/>
        </w:rPr>
        <w:t>coalescere</w:t>
      </w:r>
      <w:r w:rsidRPr="00DD5980">
        <w:rPr>
          <w:rFonts w:ascii="Times New Roman" w:hAnsi="Times New Roman" w:cs="Times New Roman"/>
          <w:color w:val="000000"/>
          <w:sz w:val="24"/>
          <w:szCs w:val="24"/>
        </w:rPr>
        <w:t>) appertains to the verbal stem</w:t>
      </w:r>
      <w:r w:rsidRPr="009D0816">
        <w:rPr>
          <w:rFonts w:ascii="SBL Hebrew" w:hAnsi="SBL Hebrew" w:cs="SBL Hebrew"/>
          <w:color w:val="008080"/>
          <w:sz w:val="28"/>
          <w:szCs w:val="28"/>
          <w:rtl/>
          <w:lang w:bidi="he-IL"/>
        </w:rPr>
        <w:t xml:space="preserve"> אול </w:t>
      </w:r>
      <w:r w:rsidRPr="00DD5980">
        <w:rPr>
          <w:rFonts w:ascii="Times New Roman" w:hAnsi="Times New Roman" w:cs="Times New Roman"/>
          <w:color w:val="000000"/>
          <w:sz w:val="24"/>
          <w:szCs w:val="24"/>
        </w:rPr>
        <w:t xml:space="preserve">as well as the meaning to be before (Arab. </w:t>
      </w:r>
      <w:r w:rsidRPr="00DD5980">
        <w:rPr>
          <w:rFonts w:ascii="LSBTrans" w:hAnsi="LSBTrans" w:cs="LSBTrans"/>
          <w:color w:val="000000"/>
          <w:sz w:val="24"/>
          <w:szCs w:val="24"/>
        </w:rPr>
        <w:t>aÑl, aÑwila, waÑl</w:t>
      </w:r>
      <w:r w:rsidRPr="00DD5980">
        <w:rPr>
          <w:rFonts w:ascii="Times New Roman" w:hAnsi="Times New Roman" w:cs="Times New Roman"/>
          <w:color w:val="000000"/>
          <w:sz w:val="24"/>
          <w:szCs w:val="24"/>
        </w:rPr>
        <w:t>), yet the Hebr.</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always and everywhere means only folly,</w:t>
      </w:r>
      <w:r w:rsidR="00704DE8">
        <w:rPr>
          <w:rStyle w:val="FootnoteReference"/>
          <w:rFonts w:ascii="Times New Roman" w:hAnsi="Times New Roman" w:cs="Times New Roman"/>
          <w:color w:val="000000"/>
          <w:sz w:val="24"/>
          <w:szCs w:val="24"/>
        </w:rPr>
        <w:footnoteReference w:id="125"/>
      </w:r>
      <w:r w:rsidR="00704DE8">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from the fundamental idea </w:t>
      </w:r>
      <w:r w:rsidRPr="00DD5980">
        <w:rPr>
          <w:rFonts w:ascii="Times New Roman" w:hAnsi="Times New Roman" w:cs="Times New Roman"/>
          <w:i/>
          <w:iCs/>
          <w:color w:val="000000"/>
          <w:sz w:val="24"/>
          <w:szCs w:val="24"/>
        </w:rPr>
        <w:t xml:space="preserve">crassities </w:t>
      </w:r>
      <w:r w:rsidRPr="00DD5980">
        <w:rPr>
          <w:rFonts w:ascii="Times New Roman" w:hAnsi="Times New Roman" w:cs="Times New Roman"/>
          <w:color w:val="000000"/>
          <w:sz w:val="24"/>
          <w:szCs w:val="24"/>
        </w:rPr>
        <w:t>(thickness). Hitzig’s</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(which denotes the consequence with which the fool invests himself) we do not accept, because this word is Hitzig’s own invention. Rather</w:t>
      </w:r>
      <w:r w:rsidRPr="009D0816">
        <w:rPr>
          <w:rFonts w:ascii="SBL Hebrew" w:hAnsi="SBL Hebrew" w:cs="SBL Hebrew"/>
          <w:color w:val="008080"/>
          <w:sz w:val="28"/>
          <w:szCs w:val="28"/>
          <w:rtl/>
          <w:lang w:bidi="he-IL"/>
        </w:rPr>
        <w:t xml:space="preserve"> לוְיַת </w:t>
      </w:r>
      <w:r w:rsidRPr="00DD5980">
        <w:rPr>
          <w:rFonts w:ascii="Times New Roman" w:hAnsi="Times New Roman" w:cs="Times New Roman"/>
          <w:color w:val="000000"/>
          <w:sz w:val="24"/>
          <w:szCs w:val="24"/>
        </w:rPr>
        <w:t xml:space="preserve">is to be expected: the crown with which fools adorn themselves is folly. But the sentence: the folly of fools is (and remains) folly (Symmachus, Jerome,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Luther), needs the emendation as little as 16:22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for, interpreted in connection with 24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it denotes that while wisdom is adorned and raised up by riches, folly on the other hand remains, even when connected with riches, always the same, without being either thereby veiled or removed, — on the contrary, the fool, when he is rich, exhibits his follies always more and more. </w:t>
      </w:r>
      <w:r w:rsidRPr="006F6ED3">
        <w:rPr>
          <w:rFonts w:ascii="Times New Roman" w:hAnsi="Times New Roman" w:cs="Times New Roman"/>
          <w:color w:val="000000"/>
          <w:sz w:val="24"/>
          <w:szCs w:val="24"/>
          <w:lang w:val="es-ES"/>
        </w:rPr>
        <w:t xml:space="preserve">C. B. Michaelis compares Lucian’s </w:t>
      </w:r>
      <w:r w:rsidRPr="006F6ED3">
        <w:rPr>
          <w:rFonts w:ascii="Times New Roman" w:hAnsi="Times New Roman" w:cs="Times New Roman"/>
          <w:i/>
          <w:iCs/>
          <w:color w:val="000000"/>
          <w:sz w:val="24"/>
          <w:szCs w:val="24"/>
          <w:lang w:val="es-ES"/>
        </w:rPr>
        <w:t>simia est simia etiamsi aurea gestet insignia.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es-ES"/>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25 A witness of truth delivereth souls;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who breathes out lies is nothing but deception.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14:25]]</w:t>
      </w:r>
      <w:r w:rsidR="00102D00" w:rsidRPr="00DD5980">
        <w:t xml:space="preserve">Pro. 14:25.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When men, in consequence of false suspicions or of false accusations, fall into danger of their lives (</w:t>
      </w:r>
      <w:r w:rsidRPr="009D0816">
        <w:rPr>
          <w:rFonts w:ascii="SBL Hebrew" w:hAnsi="SBL Hebrew" w:cs="SBL Hebrew"/>
          <w:color w:val="008080"/>
          <w:sz w:val="28"/>
          <w:szCs w:val="28"/>
          <w:rtl/>
          <w:lang w:bidi="he-IL"/>
        </w:rPr>
        <w:t xml:space="preserve"> דיני נפשׁות</w:t>
      </w:r>
      <w:r w:rsidRPr="00DD5980">
        <w:rPr>
          <w:rFonts w:ascii="Times New Roman" w:hAnsi="Times New Roman" w:cs="Times New Roman"/>
          <w:color w:val="000000"/>
          <w:sz w:val="24"/>
          <w:szCs w:val="24"/>
        </w:rPr>
        <w:t>is the designation in the later language of the law of a criminal process), then a tongue which, pressed by conscientiousness and not deterred by cowardice, will utter the truth, saves them. But a false tongue, which as such (vid., 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a</w:t>
      </w:r>
      <w:r w:rsidRPr="009D0816">
        <w:rPr>
          <w:rFonts w:ascii="SBL Hebrew" w:hAnsi="SBL Hebrew" w:cs="SBL Hebrew"/>
          <w:color w:val="008080"/>
          <w:sz w:val="28"/>
          <w:szCs w:val="28"/>
          <w:rtl/>
          <w:lang w:bidi="he-IL"/>
        </w:rPr>
        <w:t xml:space="preserve"> יפְחַ כזבים </w:t>
      </w:r>
      <w:r w:rsidRPr="00DD5980">
        <w:rPr>
          <w:rFonts w:ascii="Times New Roman" w:hAnsi="Times New Roman" w:cs="Times New Roman"/>
          <w:color w:val="000000"/>
          <w:sz w:val="24"/>
          <w:szCs w:val="24"/>
        </w:rPr>
        <w:t>(after the Masora at this place</w:t>
      </w:r>
      <w:r w:rsidRPr="009D0816">
        <w:rPr>
          <w:rFonts w:ascii="SBL Hebrew" w:hAnsi="SBL Hebrew" w:cs="SBL Hebrew"/>
          <w:color w:val="008080"/>
          <w:sz w:val="28"/>
          <w:szCs w:val="28"/>
          <w:rtl/>
          <w:lang w:bidi="he-IL"/>
        </w:rPr>
        <w:t xml:space="preserve"> ויָפְחַ </w:t>
      </w:r>
      <w:r w:rsidRPr="00DD5980">
        <w:rPr>
          <w:rFonts w:ascii="Times New Roman" w:hAnsi="Times New Roman" w:cs="Times New Roman"/>
          <w:i/>
          <w:iCs/>
          <w:color w:val="000000"/>
          <w:sz w:val="24"/>
          <w:szCs w:val="24"/>
        </w:rPr>
        <w:t>defective</w:t>
      </w:r>
      <w:r w:rsidRPr="00DD5980">
        <w:rPr>
          <w:rFonts w:ascii="Times New Roman" w:hAnsi="Times New Roman" w:cs="Times New Roman"/>
          <w:color w:val="000000"/>
          <w:sz w:val="24"/>
          <w:szCs w:val="24"/>
        </w:rPr>
        <w:t>), i.e., is one who breathes out lies (vid., regarding</w:t>
      </w:r>
      <w:r w:rsidRPr="009D0816">
        <w:rPr>
          <w:rFonts w:ascii="SBL Hebrew" w:hAnsi="SBL Hebrew" w:cs="SBL Hebrew"/>
          <w:color w:val="008080"/>
          <w:sz w:val="28"/>
          <w:szCs w:val="28"/>
          <w:rtl/>
          <w:lang w:bidi="he-IL"/>
        </w:rPr>
        <w:t xml:space="preserve"> יפיח </w:t>
      </w:r>
      <w:r w:rsidRPr="00DD5980">
        <w:rPr>
          <w:rFonts w:ascii="Times New Roman" w:hAnsi="Times New Roman" w:cs="Times New Roman"/>
          <w:color w:val="000000"/>
          <w:sz w:val="24"/>
          <w:szCs w:val="24"/>
        </w:rPr>
        <w:t>at 6:19), is mere deception (LXX, without reading</w:t>
      </w:r>
      <w:r w:rsidRPr="009D0816">
        <w:rPr>
          <w:rFonts w:ascii="SBL Hebrew" w:hAnsi="SBL Hebrew" w:cs="SBL Hebrew"/>
          <w:color w:val="008080"/>
          <w:sz w:val="28"/>
          <w:szCs w:val="28"/>
          <w:rtl/>
          <w:lang w:bidi="he-IL"/>
        </w:rPr>
        <w:t xml:space="preserve"> מְרַמֶּה </w:t>
      </w:r>
      <w:r w:rsidRPr="00DD5980">
        <w:rPr>
          <w:rFonts w:ascii="Times New Roman" w:hAnsi="Times New Roman" w:cs="Times New Roman"/>
          <w:color w:val="000000"/>
          <w:sz w:val="24"/>
          <w:szCs w:val="24"/>
        </w:rPr>
        <w:t xml:space="preserve">[as Hitzig does]: </w:t>
      </w:r>
      <w:r w:rsidRPr="00DD5980">
        <w:rPr>
          <w:rFonts w:ascii="SBL Greek" w:hAnsi="SBL Greek" w:cs="Times New Roman"/>
          <w:color w:val="0000FF"/>
          <w:sz w:val="24"/>
          <w:szCs w:val="24"/>
          <w:lang w:val="el-GR"/>
        </w:rPr>
        <w:t>δόλιος</w:t>
      </w:r>
      <w:r w:rsidRPr="00DD5980">
        <w:rPr>
          <w:rFonts w:ascii="Times New Roman" w:hAnsi="Times New Roman" w:cs="Times New Roman"/>
          <w:color w:val="000000"/>
          <w:sz w:val="24"/>
          <w:szCs w:val="24"/>
        </w:rPr>
        <w:t>). In 12:17</w:t>
      </w:r>
      <w:r w:rsidRPr="009D0816">
        <w:rPr>
          <w:rFonts w:ascii="SBL Hebrew" w:hAnsi="SBL Hebrew" w:cs="SBL Hebrew"/>
          <w:color w:val="008080"/>
          <w:sz w:val="28"/>
          <w:szCs w:val="28"/>
          <w:rtl/>
          <w:lang w:bidi="he-IL"/>
        </w:rPr>
        <w:t xml:space="preserve"> מִרְמָה </w:t>
      </w:r>
      <w:r w:rsidRPr="00DD5980">
        <w:rPr>
          <w:rFonts w:ascii="Times New Roman" w:hAnsi="Times New Roman" w:cs="Times New Roman"/>
          <w:color w:val="000000"/>
          <w:sz w:val="24"/>
          <w:szCs w:val="24"/>
        </w:rPr>
        <w:t>is to be interpreted as the object. accus. of</w:t>
      </w:r>
      <w:r w:rsidRPr="009D0816">
        <w:rPr>
          <w:rFonts w:ascii="SBL Hebrew" w:hAnsi="SBL Hebrew" w:cs="SBL Hebrew"/>
          <w:color w:val="008080"/>
          <w:sz w:val="28"/>
          <w:szCs w:val="28"/>
          <w:rtl/>
          <w:lang w:bidi="he-IL"/>
        </w:rPr>
        <w:t xml:space="preserve"> יגיד </w:t>
      </w:r>
      <w:r w:rsidRPr="00DD5980">
        <w:rPr>
          <w:rFonts w:ascii="Times New Roman" w:hAnsi="Times New Roman" w:cs="Times New Roman"/>
          <w:color w:val="000000"/>
          <w:sz w:val="24"/>
          <w:szCs w:val="24"/>
        </w:rPr>
        <w:t>carried forward, but here to carry forward</w:t>
      </w:r>
      <w:r w:rsidRPr="009D0816">
        <w:rPr>
          <w:rFonts w:ascii="SBL Hebrew" w:hAnsi="SBL Hebrew" w:cs="SBL Hebrew"/>
          <w:color w:val="008080"/>
          <w:sz w:val="28"/>
          <w:szCs w:val="28"/>
          <w:rtl/>
          <w:lang w:bidi="he-IL"/>
        </w:rPr>
        <w:t xml:space="preserve"> מַצִּיל </w:t>
      </w:r>
      <w:r w:rsidRPr="00DD5980">
        <w:rPr>
          <w:rFonts w:ascii="Times New Roman" w:hAnsi="Times New Roman" w:cs="Times New Roman"/>
          <w:color w:val="000000"/>
          <w:sz w:val="24"/>
          <w:szCs w:val="24"/>
        </w:rPr>
        <w:t>(Arama, Löwenstein) is impracticable — for to deliver deceit = the deceiver is not expressed in the Hebr. —</w:t>
      </w:r>
      <w:r w:rsidRPr="009D0816">
        <w:rPr>
          <w:rFonts w:ascii="SBL Hebrew" w:hAnsi="SBL Hebrew" w:cs="SBL Hebrew"/>
          <w:color w:val="008080"/>
          <w:sz w:val="28"/>
          <w:szCs w:val="28"/>
          <w:rtl/>
          <w:lang w:bidi="he-IL"/>
        </w:rPr>
        <w:t xml:space="preserve"> מרמה </w:t>
      </w:r>
      <w:r w:rsidRPr="00DD5980">
        <w:rPr>
          <w:rFonts w:ascii="Times New Roman" w:hAnsi="Times New Roman" w:cs="Times New Roman"/>
          <w:color w:val="000000"/>
          <w:sz w:val="24"/>
          <w:szCs w:val="24"/>
        </w:rPr>
        <w:t xml:space="preserve">is, as possibly also 12:16 (LXX </w:t>
      </w:r>
      <w:r w:rsidRPr="00DD5980">
        <w:rPr>
          <w:rFonts w:ascii="SBL Greek" w:hAnsi="SBL Greek" w:cs="Times New Roman"/>
          <w:color w:val="0000FF"/>
          <w:sz w:val="24"/>
          <w:szCs w:val="24"/>
          <w:lang w:val="el-GR"/>
        </w:rPr>
        <w:t>δόλιος</w:t>
      </w:r>
      <w:r w:rsidRPr="00DD5980">
        <w:rPr>
          <w:rFonts w:ascii="Times New Roman" w:hAnsi="Times New Roman" w:cs="Times New Roman"/>
          <w:color w:val="000000"/>
          <w:sz w:val="24"/>
          <w:szCs w:val="24"/>
        </w:rPr>
        <w:t>), without</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עד </w:t>
      </w:r>
      <w:r w:rsidRPr="00DD5980">
        <w:rPr>
          <w:rFonts w:ascii="Times New Roman" w:hAnsi="Times New Roman" w:cs="Times New Roman"/>
          <w:color w:val="000000"/>
          <w:sz w:val="24"/>
          <w:szCs w:val="24"/>
        </w:rPr>
        <w:t xml:space="preserve">being supplied, the pred. of the substantival clause: such an one is deception (in bad Latin, </w:t>
      </w:r>
      <w:r w:rsidRPr="00DD5980">
        <w:rPr>
          <w:rFonts w:ascii="Times New Roman" w:hAnsi="Times New Roman" w:cs="Times New Roman"/>
          <w:i/>
          <w:iCs/>
          <w:color w:val="000000"/>
          <w:sz w:val="24"/>
          <w:szCs w:val="24"/>
        </w:rPr>
        <w:t>dolositas</w:t>
      </w:r>
      <w:r w:rsidRPr="00DD5980">
        <w:rPr>
          <w:rFonts w:ascii="Times New Roman" w:hAnsi="Times New Roman" w:cs="Times New Roman"/>
          <w:color w:val="000000"/>
          <w:sz w:val="24"/>
          <w:szCs w:val="24"/>
        </w:rPr>
        <w:t>), for he who utters forth lies against better knowledge must have a malevolent, deceitful purpose.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In the fear of Jahve lies</w:t>
      </w:r>
      <w:r w:rsidR="003E2D2D">
        <w:rPr>
          <w:rFonts w:ascii="Times New Roman" w:hAnsi="Times New Roman" w:cs="Times New Roman"/>
          <w:b/>
          <w:bCs/>
          <w:i/>
          <w:iCs/>
          <w:color w:val="00007F"/>
          <w:sz w:val="24"/>
          <w:szCs w:val="24"/>
        </w:rPr>
        <w:t xml:space="preserve"> a strong ground of confidence,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children of such an one have a refuge.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14:26]]</w:t>
      </w:r>
      <w:r w:rsidR="00102D00" w:rsidRPr="00DD5980">
        <w:t xml:space="preserve">Pro. 14:26.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so-called</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i/>
          <w:iCs/>
          <w:color w:val="000000"/>
          <w:sz w:val="24"/>
          <w:szCs w:val="24"/>
        </w:rPr>
        <w:t xml:space="preserve">essentiae </w:t>
      </w:r>
      <w:r w:rsidRPr="00DD5980">
        <w:rPr>
          <w:rFonts w:ascii="Times New Roman" w:hAnsi="Times New Roman" w:cs="Times New Roman"/>
          <w:color w:val="000000"/>
          <w:sz w:val="24"/>
          <w:szCs w:val="24"/>
        </w:rPr>
        <w:t>stands here, as at Psa. 68:5; 55:19, Isa. 26:4, before the subject idea; the clause: in the fear of God exists, i.e., it is and proves itself, as a strong ground of confidence, does not mean that the fear of God is something in which one can rely (Hitzig), but that it has (Pro. 22:19, Jer. 17:7, and here) an inheritance which is enduring, unwavering, and not disappointing in God, who is the object of fear; for it is not faith, nor anything else subjective, which is the rock that bears us, but this Rock is the object which faith lays hold of (cf. Isa. 28:16). Is now the</w:t>
      </w:r>
      <w:r w:rsidRPr="009D0816">
        <w:rPr>
          <w:rFonts w:ascii="SBL Hebrew" w:hAnsi="SBL Hebrew" w:cs="SBL Hebrew"/>
          <w:color w:val="008080"/>
          <w:sz w:val="28"/>
          <w:szCs w:val="28"/>
          <w:rtl/>
          <w:lang w:bidi="he-IL"/>
        </w:rPr>
        <w:t xml:space="preserve"> וּלְבָנָיו </w:t>
      </w:r>
      <w:r w:rsidRPr="00DD5980">
        <w:rPr>
          <w:rFonts w:ascii="Times New Roman" w:hAnsi="Times New Roman" w:cs="Times New Roman"/>
          <w:color w:val="000000"/>
          <w:sz w:val="24"/>
          <w:szCs w:val="24"/>
        </w:rPr>
        <w:t>to be referred, with Ewald and Zöckler, to</w:t>
      </w:r>
      <w:r w:rsidRPr="009D0816">
        <w:rPr>
          <w:rFonts w:ascii="SBL Hebrew" w:hAnsi="SBL Hebrew" w:cs="SBL Hebrew"/>
          <w:color w:val="008080"/>
          <w:sz w:val="28"/>
          <w:szCs w:val="28"/>
          <w:rtl/>
          <w:lang w:bidi="he-IL"/>
        </w:rPr>
        <w:t xml:space="preserve">הי </w:t>
      </w:r>
      <w:r w:rsidRPr="00DD5980">
        <w:rPr>
          <w:rFonts w:ascii="Times New Roman" w:hAnsi="Times New Roman" w:cs="Times New Roman"/>
          <w:color w:val="000000"/>
          <w:sz w:val="24"/>
          <w:szCs w:val="24"/>
        </w:rPr>
        <w:t>? It is possible, as we have discussed at Gen. 6:1f.; but in view of parallels such as 20:7, it is not probable. He who fears God entails in the Abrahamic way (Gen. 18:19) the fear of God on his children, and in this precious paternal inheritance they have a</w:t>
      </w:r>
      <w:r w:rsidRPr="009D0816">
        <w:rPr>
          <w:rFonts w:ascii="SBL Hebrew" w:hAnsi="SBL Hebrew" w:cs="SBL Hebrew"/>
          <w:color w:val="008080"/>
          <w:sz w:val="28"/>
          <w:szCs w:val="28"/>
          <w:rtl/>
          <w:lang w:bidi="he-IL"/>
        </w:rPr>
        <w:t xml:space="preserve"> מַחְסֶה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מַחֲסֶה </w:t>
      </w:r>
      <w:r w:rsidRPr="00DD5980">
        <w:rPr>
          <w:rFonts w:ascii="Times New Roman" w:hAnsi="Times New Roman" w:cs="Times New Roman"/>
          <w:color w:val="000000"/>
          <w:sz w:val="24"/>
          <w:szCs w:val="24"/>
        </w:rPr>
        <w:t>, and therefore to be written with Masoretic exactness</w:t>
      </w:r>
      <w:r w:rsidRPr="009D0816">
        <w:rPr>
          <w:rFonts w:ascii="SBL Hebrew" w:hAnsi="SBL Hebrew" w:cs="SBL Hebrew"/>
          <w:color w:val="008080"/>
          <w:sz w:val="28"/>
          <w:szCs w:val="28"/>
          <w:rtl/>
          <w:lang w:bidi="he-IL"/>
        </w:rPr>
        <w:t xml:space="preserve">מַחְסֶּה </w:t>
      </w:r>
      <w:r w:rsidRPr="00DD5980">
        <w:rPr>
          <w:rFonts w:ascii="Times New Roman" w:hAnsi="Times New Roman" w:cs="Times New Roman"/>
          <w:color w:val="000000"/>
          <w:sz w:val="24"/>
          <w:szCs w:val="24"/>
        </w:rPr>
        <w:t>), a fortress or place of protection, a refuge in every time of need (cf. Psa. 71:5-7). Accordingly,</w:t>
      </w:r>
      <w:r w:rsidRPr="009D0816">
        <w:rPr>
          <w:rFonts w:ascii="SBL Hebrew" w:hAnsi="SBL Hebrew" w:cs="SBL Hebrew"/>
          <w:color w:val="008080"/>
          <w:sz w:val="28"/>
          <w:szCs w:val="28"/>
          <w:rtl/>
          <w:lang w:bidi="he-IL"/>
        </w:rPr>
        <w:t xml:space="preserve"> ולבניו </w:t>
      </w:r>
      <w:r w:rsidRPr="00DD5980">
        <w:rPr>
          <w:rFonts w:ascii="Times New Roman" w:hAnsi="Times New Roman" w:cs="Times New Roman"/>
          <w:color w:val="000000"/>
          <w:sz w:val="24"/>
          <w:szCs w:val="24"/>
        </w:rPr>
        <w:t>refers back to the</w:t>
      </w:r>
      <w:r w:rsidRPr="009D0816">
        <w:rPr>
          <w:rFonts w:ascii="SBL Hebrew" w:hAnsi="SBL Hebrew" w:cs="SBL Hebrew"/>
          <w:color w:val="008080"/>
          <w:sz w:val="28"/>
          <w:szCs w:val="28"/>
          <w:rtl/>
          <w:lang w:bidi="he-IL"/>
        </w:rPr>
        <w:t xml:space="preserve">ירא הי </w:t>
      </w:r>
      <w:r w:rsidRPr="00DD5980">
        <w:rPr>
          <w:rFonts w:ascii="Times New Roman" w:hAnsi="Times New Roman" w:cs="Times New Roman"/>
          <w:color w:val="000000"/>
          <w:sz w:val="24"/>
          <w:szCs w:val="24"/>
        </w:rPr>
        <w:t>, to be understood from</w:t>
      </w:r>
      <w:r w:rsidRPr="009D0816">
        <w:rPr>
          <w:rFonts w:ascii="SBL Hebrew" w:hAnsi="SBL Hebrew" w:cs="SBL Hebrew"/>
          <w:color w:val="008080"/>
          <w:sz w:val="28"/>
          <w:szCs w:val="28"/>
          <w:rtl/>
          <w:lang w:bidi="he-IL"/>
        </w:rPr>
        <w:t xml:space="preserve"> ביראת הי </w:t>
      </w:r>
      <w:r w:rsidRPr="00DD5980">
        <w:rPr>
          <w:rFonts w:ascii="Times New Roman" w:hAnsi="Times New Roman" w:cs="Times New Roman"/>
          <w:color w:val="000000"/>
          <w:sz w:val="24"/>
          <w:szCs w:val="24"/>
        </w:rPr>
        <w:t xml:space="preserve">(LXX, Luther, and all the Jewish interpreters), which we find not so doubtful as to regard on this account the explanation after Psa. 73:15, cf.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14:1, as necessary, although we grant that such an introduction of the N.T. generalization and deepening of the idea of sonship is to be expected from the Chokma.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27 The fear </w:t>
      </w:r>
      <w:r w:rsidR="003E2D2D">
        <w:rPr>
          <w:rFonts w:ascii="Times New Roman" w:hAnsi="Times New Roman" w:cs="Times New Roman"/>
          <w:b/>
          <w:bCs/>
          <w:i/>
          <w:iCs/>
          <w:color w:val="00007F"/>
          <w:sz w:val="24"/>
          <w:szCs w:val="24"/>
        </w:rPr>
        <w:t>of Jahve is a fountain of life,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escape the snares of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14:27]]</w:t>
      </w:r>
      <w:r w:rsidR="00102D00" w:rsidRPr="00DD5980">
        <w:t xml:space="preserve">Pro. 14:27.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There springs up a life which makes him who carries in himself (cf. Joh. 4:14,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αὐτῷ</w:t>
      </w:r>
      <w:r w:rsidRPr="00DD5980">
        <w:rPr>
          <w:rFonts w:ascii="SBL Greek" w:hAnsi="SBL Greek" w:cs="Times New Roman"/>
          <w:color w:val="0000FF"/>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welling life, penetrating and strong of will to escape the snares (write after the Masora</w:t>
      </w:r>
      <w:r w:rsidRPr="009D0816">
        <w:rPr>
          <w:rFonts w:ascii="SBL Hebrew" w:hAnsi="SBL Hebrew" w:cs="SBL Hebrew"/>
          <w:color w:val="008080"/>
          <w:sz w:val="28"/>
          <w:szCs w:val="28"/>
          <w:rtl/>
          <w:lang w:bidi="he-IL"/>
        </w:rPr>
        <w:t xml:space="preserve"> מִמֹּקְשׁי </w:t>
      </w:r>
      <w:r w:rsidRPr="00DD5980">
        <w:rPr>
          <w:rFonts w:ascii="Times New Roman" w:hAnsi="Times New Roman" w:cs="Times New Roman"/>
          <w:i/>
          <w:iCs/>
          <w:color w:val="000000"/>
          <w:sz w:val="24"/>
          <w:szCs w:val="24"/>
        </w:rPr>
        <w:t>defective</w:t>
      </w:r>
      <w:r w:rsidRPr="00DD5980">
        <w:rPr>
          <w:rFonts w:ascii="Times New Roman" w:hAnsi="Times New Roman" w:cs="Times New Roman"/>
          <w:color w:val="000000"/>
          <w:sz w:val="24"/>
          <w:szCs w:val="24"/>
        </w:rPr>
        <w:t>) which death lays, and which bring to an end in death — a repetition of 13:4 with changed subject.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28 In the multitude of the people lies the king’s honour;</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when the population diminishes, it is the downfall of his glory.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14:28]]</w:t>
      </w:r>
      <w:r w:rsidR="00102D00" w:rsidRPr="00DD5980">
        <w:t xml:space="preserve">Pro. 14:28.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honour or the ornament (vid., regarding</w:t>
      </w:r>
      <w:r w:rsidRPr="009D0816">
        <w:rPr>
          <w:rFonts w:ascii="SBL Hebrew" w:hAnsi="SBL Hebrew" w:cs="SBL Hebrew"/>
          <w:color w:val="008080"/>
          <w:sz w:val="28"/>
          <w:szCs w:val="28"/>
          <w:rtl/>
          <w:lang w:bidi="he-IL"/>
        </w:rPr>
        <w:t xml:space="preserve">הָדַר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tumere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ampliari</w:t>
      </w:r>
      <w:r w:rsidRPr="00DD5980">
        <w:rPr>
          <w:rFonts w:ascii="Times New Roman" w:hAnsi="Times New Roman" w:cs="Times New Roman"/>
          <w:color w:val="000000"/>
          <w:sz w:val="24"/>
          <w:szCs w:val="24"/>
        </w:rPr>
        <w:t>, the root-word of</w:t>
      </w:r>
      <w:r w:rsidRPr="009D0816">
        <w:rPr>
          <w:rFonts w:ascii="SBL Hebrew" w:hAnsi="SBL Hebrew" w:cs="SBL Hebrew"/>
          <w:color w:val="008080"/>
          <w:sz w:val="28"/>
          <w:szCs w:val="28"/>
          <w:rtl/>
          <w:lang w:bidi="he-IL"/>
        </w:rPr>
        <w:t xml:space="preserve"> הָדָר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הֲדָרָה </w:t>
      </w:r>
      <w:r w:rsidRPr="00DD5980">
        <w:rPr>
          <w:rFonts w:ascii="Times New Roman" w:hAnsi="Times New Roman" w:cs="Times New Roman"/>
          <w:color w:val="000000"/>
          <w:sz w:val="24"/>
          <w:szCs w:val="24"/>
        </w:rPr>
        <w:t>at Isa. 63:1) of a king consists in this, that he rules over a great people, and that they increase and prosper; on the other hand, it is the ruin of princely greatness when the people decline in number and in wealth. Regarding</w:t>
      </w:r>
      <w:r w:rsidRPr="009D0816">
        <w:rPr>
          <w:rFonts w:ascii="SBL Hebrew" w:hAnsi="SBL Hebrew" w:cs="SBL Hebrew"/>
          <w:color w:val="008080"/>
          <w:sz w:val="28"/>
          <w:szCs w:val="28"/>
          <w:rtl/>
          <w:lang w:bidi="he-IL"/>
        </w:rPr>
        <w:t xml:space="preserve">מְחִתֳה </w:t>
      </w:r>
      <w:r w:rsidRPr="00DD5980">
        <w:rPr>
          <w:rFonts w:ascii="Times New Roman" w:hAnsi="Times New Roman" w:cs="Times New Roman"/>
          <w:color w:val="000000"/>
          <w:sz w:val="24"/>
          <w:szCs w:val="24"/>
        </w:rPr>
        <w:t>, vid., at 10:14.</w:t>
      </w:r>
      <w:r w:rsidRPr="009D0816">
        <w:rPr>
          <w:rFonts w:ascii="SBL Hebrew" w:hAnsi="SBL Hebrew" w:cs="SBL Hebrew"/>
          <w:color w:val="008080"/>
          <w:sz w:val="28"/>
          <w:szCs w:val="28"/>
          <w:rtl/>
          <w:lang w:bidi="he-IL"/>
        </w:rPr>
        <w:t xml:space="preserve"> בִּאֶפֶס </w:t>
      </w:r>
      <w:r w:rsidRPr="00DD5980">
        <w:rPr>
          <w:rFonts w:ascii="Times New Roman" w:hAnsi="Times New Roman" w:cs="Times New Roman"/>
          <w:color w:val="000000"/>
          <w:sz w:val="24"/>
          <w:szCs w:val="24"/>
        </w:rPr>
        <w:t>signifies prepositionally “without” (properly, by non-existence), e.g., 26:20, or adverbially “groundless” (properly, for nothing), Isa. 52:4; here it is to be understood after its contrast</w:t>
      </w:r>
      <w:r w:rsidRPr="009D0816">
        <w:rPr>
          <w:rFonts w:ascii="SBL Hebrew" w:hAnsi="SBL Hebrew" w:cs="SBL Hebrew"/>
          <w:color w:val="008080"/>
          <w:sz w:val="28"/>
          <w:szCs w:val="28"/>
          <w:rtl/>
          <w:lang w:bidi="he-IL"/>
        </w:rPr>
        <w:t xml:space="preserve">בִּרָב־ </w:t>
      </w:r>
      <w:r w:rsidRPr="00DD5980">
        <w:rPr>
          <w:rFonts w:ascii="Times New Roman" w:hAnsi="Times New Roman" w:cs="Times New Roman"/>
          <w:color w:val="000000"/>
          <w:sz w:val="24"/>
          <w:szCs w:val="24"/>
        </w:rPr>
        <w:t>: in the non-existence, but which is here equivalent to in the ruin (cf.</w:t>
      </w:r>
      <w:r w:rsidRPr="009D0816">
        <w:rPr>
          <w:rFonts w:ascii="SBL Hebrew" w:hAnsi="SBL Hebrew" w:cs="SBL Hebrew"/>
          <w:color w:val="008080"/>
          <w:sz w:val="28"/>
          <w:szCs w:val="28"/>
          <w:rtl/>
          <w:lang w:bidi="he-IL"/>
        </w:rPr>
        <w:t xml:space="preserve">אָפס </w:t>
      </w:r>
      <w:r w:rsidRPr="00DD5980">
        <w:rPr>
          <w:rFonts w:ascii="Times New Roman" w:hAnsi="Times New Roman" w:cs="Times New Roman"/>
          <w:color w:val="000000"/>
          <w:sz w:val="24"/>
          <w:szCs w:val="24"/>
        </w:rPr>
        <w:t>, the form of which in conjunction is</w:t>
      </w:r>
      <w:r w:rsidRPr="009D0816">
        <w:rPr>
          <w:rFonts w:ascii="SBL Hebrew" w:hAnsi="SBL Hebrew" w:cs="SBL Hebrew"/>
          <w:color w:val="008080"/>
          <w:sz w:val="28"/>
          <w:szCs w:val="28"/>
          <w:rtl/>
          <w:lang w:bidi="he-IL"/>
        </w:rPr>
        <w:t xml:space="preserve">אֶפֶס </w:t>
      </w:r>
      <w:r w:rsidRPr="00DD5980">
        <w:rPr>
          <w:rFonts w:ascii="Times New Roman" w:hAnsi="Times New Roman" w:cs="Times New Roman"/>
          <w:color w:val="000000"/>
          <w:sz w:val="24"/>
          <w:szCs w:val="24"/>
        </w:rPr>
        <w:t xml:space="preserve">, Gen. 47:15), lies the misfortune, decay, ruin of the princedom. The LXX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ἐκλείψει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λαου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συντριβη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δυνάστου</w:t>
      </w:r>
      <w:r w:rsidRPr="00DD5980">
        <w:rPr>
          <w:rFonts w:ascii="Times New Roman" w:hAnsi="Times New Roman" w:cs="Times New Roman"/>
          <w:color w:val="000000"/>
          <w:sz w:val="24"/>
          <w:szCs w:val="24"/>
        </w:rPr>
        <w:t>. Certainly</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רזוֹן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רזַן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razuna</w:t>
      </w:r>
      <w:r w:rsidRPr="00DD5980">
        <w:rPr>
          <w:rFonts w:ascii="Times New Roman" w:hAnsi="Times New Roman" w:cs="Times New Roman"/>
          <w:color w:val="000000"/>
          <w:sz w:val="24"/>
          <w:szCs w:val="24"/>
        </w:rPr>
        <w:t>, to be powerful) is to be interpreted personally, whether it be after the form</w:t>
      </w:r>
      <w:r w:rsidRPr="009D0816">
        <w:rPr>
          <w:rFonts w:ascii="SBL Hebrew" w:hAnsi="SBL Hebrew" w:cs="SBL Hebrew"/>
          <w:color w:val="008080"/>
          <w:sz w:val="28"/>
          <w:szCs w:val="28"/>
          <w:rtl/>
          <w:lang w:bidi="he-IL"/>
        </w:rPr>
        <w:t xml:space="preserve"> בָּגוֹד </w:t>
      </w:r>
      <w:r w:rsidRPr="00DD5980">
        <w:rPr>
          <w:rFonts w:ascii="Times New Roman" w:hAnsi="Times New Roman" w:cs="Times New Roman"/>
          <w:color w:val="000000"/>
          <w:sz w:val="24"/>
          <w:szCs w:val="24"/>
        </w:rPr>
        <w:t>with a fixed, or after the form</w:t>
      </w:r>
      <w:r w:rsidRPr="009D0816">
        <w:rPr>
          <w:rFonts w:ascii="SBL Hebrew" w:hAnsi="SBL Hebrew" w:cs="SBL Hebrew"/>
          <w:color w:val="008080"/>
          <w:sz w:val="28"/>
          <w:szCs w:val="28"/>
          <w:rtl/>
          <w:lang w:bidi="he-IL"/>
        </w:rPr>
        <w:t xml:space="preserve"> יקוֹשׁ </w:t>
      </w:r>
      <w:r w:rsidRPr="00DD5980">
        <w:rPr>
          <w:rFonts w:ascii="Times New Roman" w:hAnsi="Times New Roman" w:cs="Times New Roman"/>
          <w:color w:val="000000"/>
          <w:sz w:val="24"/>
          <w:szCs w:val="24"/>
        </w:rPr>
        <w:t xml:space="preserve">with a changeable </w:t>
      </w:r>
      <w:r w:rsidRPr="00DD5980">
        <w:rPr>
          <w:rFonts w:ascii="Times New Roman" w:hAnsi="Times New Roman" w:cs="Times New Roman"/>
          <w:i/>
          <w:iCs/>
          <w:color w:val="000000"/>
          <w:sz w:val="24"/>
          <w:szCs w:val="24"/>
        </w:rPr>
        <w:t>Kametz</w:t>
      </w:r>
      <w:r w:rsidRPr="00DD5980">
        <w:rPr>
          <w:rFonts w:ascii="Times New Roman" w:hAnsi="Times New Roman" w:cs="Times New Roman"/>
          <w:color w:val="000000"/>
          <w:sz w:val="24"/>
          <w:szCs w:val="24"/>
        </w:rPr>
        <w:t>; but it may also be an abstract like</w:t>
      </w:r>
      <w:r w:rsidRPr="009D0816">
        <w:rPr>
          <w:rFonts w:ascii="SBL Hebrew" w:hAnsi="SBL Hebrew" w:cs="SBL Hebrew"/>
          <w:color w:val="008080"/>
          <w:sz w:val="28"/>
          <w:szCs w:val="28"/>
          <w:rtl/>
          <w:lang w:bidi="he-IL"/>
        </w:rPr>
        <w:t xml:space="preserve"> שׁלוֹם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selaÑm</w:t>
      </w:r>
      <w:r w:rsidRPr="00DD5980">
        <w:rPr>
          <w:rFonts w:ascii="Times New Roman" w:hAnsi="Times New Roman" w:cs="Times New Roman"/>
          <w:color w:val="000000"/>
          <w:sz w:val="24"/>
          <w:szCs w:val="24"/>
        </w:rPr>
        <w:t>), and this we prefer, because in the personal signification</w:t>
      </w:r>
      <w:r w:rsidRPr="009D0816">
        <w:rPr>
          <w:rFonts w:ascii="SBL Hebrew" w:hAnsi="SBL Hebrew" w:cs="SBL Hebrew"/>
          <w:color w:val="008080"/>
          <w:sz w:val="28"/>
          <w:szCs w:val="28"/>
          <w:rtl/>
          <w:lang w:bidi="he-IL"/>
        </w:rPr>
        <w:t xml:space="preserve">רזן </w:t>
      </w:r>
      <w:r w:rsidRPr="00DD5980">
        <w:rPr>
          <w:rFonts w:ascii="Times New Roman" w:hAnsi="Times New Roman" w:cs="Times New Roman"/>
          <w:color w:val="000000"/>
          <w:sz w:val="24"/>
          <w:szCs w:val="24"/>
        </w:rPr>
        <w:t>, 8:15; 31:4, is used. We have not here to think of</w:t>
      </w:r>
      <w:r w:rsidRPr="009D0816">
        <w:rPr>
          <w:rFonts w:ascii="SBL Hebrew" w:hAnsi="SBL Hebrew" w:cs="SBL Hebrew"/>
          <w:color w:val="008080"/>
          <w:sz w:val="28"/>
          <w:szCs w:val="28"/>
          <w:rtl/>
          <w:lang w:bidi="he-IL"/>
        </w:rPr>
        <w:t xml:space="preserve"> רזוֹן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רזָה </w:t>
      </w:r>
      <w:r w:rsidRPr="00DD5980">
        <w:rPr>
          <w:rFonts w:ascii="Times New Roman" w:hAnsi="Times New Roman" w:cs="Times New Roman"/>
          <w:color w:val="000000"/>
          <w:sz w:val="24"/>
          <w:szCs w:val="24"/>
        </w:rPr>
        <w:t xml:space="preserve">), consumption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against Kimchi, </w:t>
      </w:r>
      <w:r w:rsidRPr="00DD5980">
        <w:rPr>
          <w:rFonts w:ascii="SBL Greek" w:hAnsi="SBL Greek" w:cs="Times New Roman"/>
          <w:color w:val="0000FF"/>
          <w:sz w:val="24"/>
          <w:szCs w:val="24"/>
          <w:lang w:val="el-GR"/>
        </w:rPr>
        <w:t>πενίας</w:t>
      </w:r>
      <w:r w:rsidRPr="00DD5980">
        <w:rPr>
          <w:rFonts w:ascii="Times New Roman" w:hAnsi="Times New Roman" w:cs="Times New Roman"/>
          <w:color w:val="000000"/>
          <w:sz w:val="24"/>
          <w:szCs w:val="24"/>
        </w:rPr>
        <w:t>); the choice of the word also is not determined by an intended amphibology (Hitzig), for this would be meaningless.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29 He that is slow to </w:t>
      </w:r>
      <w:r w:rsidR="003E2D2D">
        <w:rPr>
          <w:rFonts w:ascii="Times New Roman" w:hAnsi="Times New Roman" w:cs="Times New Roman"/>
          <w:b/>
          <w:bCs/>
          <w:i/>
          <w:iCs/>
          <w:color w:val="00007F"/>
          <w:sz w:val="24"/>
          <w:szCs w:val="24"/>
        </w:rPr>
        <w:t>anger is rich in understanding;</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is easily excited carries off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14:29]]</w:t>
      </w:r>
      <w:r w:rsidR="00102D00" w:rsidRPr="00DD5980">
        <w:t>Pro. 14:29</w:t>
      </w:r>
    </w:p>
    <w:p w:rsidR="006377AF" w:rsidRPr="0093306C" w:rsidRDefault="006377AF" w:rsidP="0093306C">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i/>
          <w:iCs/>
          <w:color w:val="00007F"/>
          <w:sz w:val="24"/>
          <w:szCs w:val="24"/>
        </w:rPr>
        <w:t xml:space="preserve"> </w:t>
      </w:r>
      <w:r w:rsidR="00102D00" w:rsidRPr="009D0816">
        <w:rPr>
          <w:rFonts w:ascii="SBL Hebrew" w:hAnsi="SBL Hebrew" w:cs="SBL Hebrew"/>
          <w:color w:val="008080"/>
          <w:sz w:val="28"/>
          <w:szCs w:val="28"/>
          <w:rtl/>
          <w:lang w:bidi="he-IL"/>
        </w:rPr>
        <w:t xml:space="preserve"> אֶרֶךְ אַפַיִם </w:t>
      </w:r>
      <w:r w:rsidR="00102D00" w:rsidRPr="00DD5980">
        <w:rPr>
          <w:rFonts w:ascii="Times New Roman" w:hAnsi="Times New Roman" w:cs="Times New Roman"/>
          <w:color w:val="000000"/>
          <w:sz w:val="24"/>
          <w:szCs w:val="24"/>
        </w:rPr>
        <w:t>(constr. of</w:t>
      </w:r>
      <w:r w:rsidR="00102D00" w:rsidRPr="009D0816">
        <w:rPr>
          <w:rFonts w:ascii="SBL Hebrew" w:hAnsi="SBL Hebrew" w:cs="SBL Hebrew"/>
          <w:color w:val="008080"/>
          <w:sz w:val="28"/>
          <w:szCs w:val="28"/>
          <w:rtl/>
          <w:lang w:bidi="he-IL"/>
        </w:rPr>
        <w:t xml:space="preserve">אָרךְ </w:t>
      </w:r>
      <w:r w:rsidR="00102D00" w:rsidRPr="00DD5980">
        <w:rPr>
          <w:rFonts w:ascii="Times New Roman" w:hAnsi="Times New Roman" w:cs="Times New Roman"/>
          <w:color w:val="000000"/>
          <w:sz w:val="24"/>
          <w:szCs w:val="24"/>
        </w:rPr>
        <w:t>) is he who puts off anger long, viz., the outbreak of anger,</w:t>
      </w:r>
      <w:r w:rsidR="00102D00" w:rsidRPr="009D0816">
        <w:rPr>
          <w:rFonts w:ascii="SBL Hebrew" w:hAnsi="SBL Hebrew" w:cs="SBL Hebrew"/>
          <w:color w:val="008080"/>
          <w:sz w:val="28"/>
          <w:szCs w:val="28"/>
          <w:rtl/>
          <w:lang w:bidi="he-IL"/>
        </w:rPr>
        <w:t xml:space="preserve">הֶאֱרִיךְ </w:t>
      </w:r>
      <w:r w:rsidR="00102D00" w:rsidRPr="00DD5980">
        <w:rPr>
          <w:rFonts w:ascii="Times New Roman" w:hAnsi="Times New Roman" w:cs="Times New Roman"/>
          <w:color w:val="000000"/>
          <w:sz w:val="24"/>
          <w:szCs w:val="24"/>
        </w:rPr>
        <w:t>, 19:11, i.e., lets it not come in, but shuts it out long (</w:t>
      </w:r>
      <w:r w:rsidR="00102D00" w:rsidRPr="00DD5980">
        <w:rPr>
          <w:rFonts w:ascii="SBL Greek" w:hAnsi="SBL Greek" w:cs="Times New Roman"/>
          <w:color w:val="0000FF"/>
          <w:sz w:val="24"/>
          <w:szCs w:val="24"/>
          <w:lang w:val="el-GR"/>
        </w:rPr>
        <w:t>μακρόθυμος</w:t>
      </w:r>
      <w:r w:rsidR="00102D00" w:rsidRPr="00DD5980">
        <w:rPr>
          <w:rFonts w:ascii="SBL Greek" w:hAnsi="SBL Greek" w:cs="Times New Roman"/>
          <w:color w:val="0000FF"/>
          <w:sz w:val="24"/>
          <w:szCs w:val="24"/>
        </w:rPr>
        <w:t xml:space="preserve"> </w:t>
      </w:r>
      <w:r w:rsidR="00102D00" w:rsidRPr="00DD5980">
        <w:rPr>
          <w:rFonts w:ascii="Times New Roman" w:hAnsi="Times New Roman" w:cs="Times New Roman"/>
          <w:color w:val="000000"/>
          <w:sz w:val="24"/>
          <w:szCs w:val="24"/>
        </w:rPr>
        <w:t xml:space="preserve">= </w:t>
      </w:r>
      <w:r w:rsidR="00102D00" w:rsidRPr="00DD5980">
        <w:rPr>
          <w:rFonts w:ascii="SBL Greek" w:hAnsi="SBL Greek" w:cs="Times New Roman"/>
          <w:color w:val="0000FF"/>
          <w:sz w:val="24"/>
          <w:szCs w:val="24"/>
          <w:lang w:val="el-GR"/>
        </w:rPr>
        <w:t>βραδὺς</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εἰς</w:t>
      </w:r>
      <w:r w:rsidR="00102D00" w:rsidRPr="00DD5980">
        <w:rPr>
          <w:rFonts w:ascii="SBL Greek" w:hAnsi="SBL Greek" w:cs="Times New Roman"/>
          <w:color w:val="0000FF"/>
          <w:sz w:val="24"/>
          <w:szCs w:val="24"/>
        </w:rPr>
        <w:t xml:space="preserve"> </w:t>
      </w:r>
      <w:r w:rsidR="00102D00" w:rsidRPr="00DD5980">
        <w:rPr>
          <w:rFonts w:ascii="SBL Greek" w:hAnsi="SBL Greek" w:cs="Times New Roman"/>
          <w:color w:val="0000FF"/>
          <w:sz w:val="24"/>
          <w:szCs w:val="24"/>
          <w:lang w:val="el-GR"/>
        </w:rPr>
        <w:t>ὀργήν</w:t>
      </w:r>
      <w:r w:rsidR="00102D00" w:rsidRPr="00DD5980">
        <w:rPr>
          <w:rFonts w:ascii="Times New Roman" w:hAnsi="Times New Roman" w:cs="Times New Roman"/>
          <w:color w:val="000000"/>
          <w:sz w:val="24"/>
          <w:szCs w:val="24"/>
        </w:rPr>
        <w:t>, Jam. 1:19); and</w:t>
      </w:r>
      <w:r w:rsidR="00102D00" w:rsidRPr="009D0816">
        <w:rPr>
          <w:rFonts w:ascii="SBL Hebrew" w:hAnsi="SBL Hebrew" w:cs="SBL Hebrew"/>
          <w:color w:val="008080"/>
          <w:sz w:val="28"/>
          <w:szCs w:val="28"/>
          <w:rtl/>
          <w:lang w:bidi="he-IL"/>
        </w:rPr>
        <w:t xml:space="preserve">קְצַר־רוּחַ </w:t>
      </w:r>
      <w:r w:rsidR="00102D00" w:rsidRPr="00DD5980">
        <w:rPr>
          <w:rFonts w:ascii="Times New Roman" w:hAnsi="Times New Roman" w:cs="Times New Roman"/>
          <w:color w:val="000000"/>
          <w:sz w:val="24"/>
          <w:szCs w:val="24"/>
        </w:rPr>
        <w:t>, he who in his spirit and temper, viz., as regards anger (for</w:t>
      </w:r>
      <w:r w:rsidR="00102D00" w:rsidRPr="009D0816">
        <w:rPr>
          <w:rFonts w:ascii="SBL Hebrew" w:hAnsi="SBL Hebrew" w:cs="SBL Hebrew"/>
          <w:color w:val="008080"/>
          <w:sz w:val="28"/>
          <w:szCs w:val="28"/>
          <w:rtl/>
          <w:lang w:bidi="he-IL"/>
        </w:rPr>
        <w:t xml:space="preserve"> רוּחַ </w:t>
      </w:r>
      <w:r w:rsidR="00102D00" w:rsidRPr="00DD5980">
        <w:rPr>
          <w:rFonts w:ascii="Times New Roman" w:hAnsi="Times New Roman" w:cs="Times New Roman"/>
          <w:color w:val="000000"/>
          <w:sz w:val="24"/>
          <w:szCs w:val="24"/>
        </w:rPr>
        <w:t xml:space="preserve">denotes also the breathing out and snorting, Isa. 25:4; 33:11), is short, i.e., (since shortness of time is meant) is rash and suddenly (cf. quick to anger, </w:t>
      </w:r>
      <w:r w:rsidR="00102D00" w:rsidRPr="00DD5980">
        <w:rPr>
          <w:rFonts w:ascii="Times New Roman" w:hAnsi="Times New Roman" w:cs="Times New Roman"/>
          <w:i/>
          <w:iCs/>
          <w:color w:val="000000"/>
          <w:sz w:val="24"/>
          <w:szCs w:val="24"/>
        </w:rPr>
        <w:t xml:space="preserve">praeceps in iram </w:t>
      </w:r>
      <w:r w:rsidR="00102D00" w:rsidRPr="00DD5980">
        <w:rPr>
          <w:rFonts w:ascii="Times New Roman" w:hAnsi="Times New Roman" w:cs="Times New Roman"/>
          <w:color w:val="000000"/>
          <w:sz w:val="24"/>
          <w:szCs w:val="24"/>
        </w:rPr>
        <w:t>, 17</w:t>
      </w:r>
      <w:r w:rsidR="00102D00" w:rsidRPr="00DD5980">
        <w:rPr>
          <w:rFonts w:ascii="Times New Roman" w:hAnsi="Times New Roman" w:cs="Times New Roman"/>
          <w:i/>
          <w:iCs/>
          <w:color w:val="000000"/>
          <w:sz w:val="24"/>
          <w:szCs w:val="24"/>
        </w:rPr>
        <w:t>a</w:t>
      </w:r>
      <w:r w:rsidR="00102D00" w:rsidRPr="00DD5980">
        <w:rPr>
          <w:rFonts w:ascii="Times New Roman" w:hAnsi="Times New Roman" w:cs="Times New Roman"/>
          <w:color w:val="000000"/>
          <w:sz w:val="24"/>
          <w:szCs w:val="24"/>
        </w:rPr>
        <w:t xml:space="preserve">) breaks out with it, not </w:t>
      </w:r>
      <w:r w:rsidR="00102D00" w:rsidRPr="00DD5980">
        <w:rPr>
          <w:rFonts w:ascii="SBL Greek" w:hAnsi="SBL Greek" w:cs="Times New Roman"/>
          <w:color w:val="0000FF"/>
          <w:sz w:val="24"/>
          <w:szCs w:val="24"/>
          <w:lang w:val="el-GR"/>
        </w:rPr>
        <w:t>ὀλιγόψυχος</w:t>
      </w:r>
      <w:r w:rsidR="00102D00" w:rsidRPr="00DD5980">
        <w:rPr>
          <w:rFonts w:ascii="SBL Greek" w:hAnsi="SBL Greek" w:cs="Times New Roman"/>
          <w:color w:val="0000FF"/>
          <w:sz w:val="24"/>
          <w:szCs w:val="24"/>
        </w:rPr>
        <w:t xml:space="preserve"> </w:t>
      </w:r>
      <w:r w:rsidR="00102D00" w:rsidRPr="00DD5980">
        <w:rPr>
          <w:rFonts w:ascii="Times New Roman" w:hAnsi="Times New Roman" w:cs="Times New Roman"/>
          <w:color w:val="000000"/>
          <w:sz w:val="24"/>
          <w:szCs w:val="24"/>
        </w:rPr>
        <w:t xml:space="preserve">(but here </w:t>
      </w:r>
      <w:r w:rsidR="00102D00" w:rsidRPr="00DD5980">
        <w:rPr>
          <w:rFonts w:ascii="SBL Greek" w:hAnsi="SBL Greek" w:cs="Times New Roman"/>
          <w:color w:val="0000FF"/>
          <w:sz w:val="24"/>
          <w:szCs w:val="24"/>
          <w:lang w:val="el-GR"/>
        </w:rPr>
        <w:t>ὀξύθυμος</w:t>
      </w:r>
      <w:r w:rsidR="00102D00" w:rsidRPr="00DD5980">
        <w:rPr>
          <w:rFonts w:ascii="Times New Roman" w:hAnsi="Times New Roman" w:cs="Times New Roman"/>
          <w:color w:val="000000"/>
          <w:sz w:val="24"/>
          <w:szCs w:val="24"/>
        </w:rPr>
        <w:t>), as the LXX translate 17</w:t>
      </w:r>
      <w:r w:rsidR="00102D00" w:rsidRPr="00DD5980">
        <w:rPr>
          <w:rFonts w:ascii="Times New Roman" w:hAnsi="Times New Roman" w:cs="Times New Roman"/>
          <w:i/>
          <w:iCs/>
          <w:color w:val="000000"/>
          <w:sz w:val="24"/>
          <w:szCs w:val="24"/>
        </w:rPr>
        <w:t xml:space="preserve">a. </w:t>
      </w:r>
      <w:r w:rsidR="00102D00" w:rsidRPr="00DD5980">
        <w:rPr>
          <w:rFonts w:ascii="Times New Roman" w:hAnsi="Times New Roman" w:cs="Times New Roman"/>
          <w:color w:val="000000"/>
          <w:sz w:val="24"/>
          <w:szCs w:val="24"/>
        </w:rPr>
        <w:t xml:space="preserve">The former, who knows how to control his affections, shows himself herein as “great in understanding” (cf. 2Sa. 23:20), or as a “man of great understanding” (Lat. </w:t>
      </w:r>
      <w:r w:rsidR="00102D00" w:rsidRPr="00DD5980">
        <w:rPr>
          <w:rFonts w:ascii="LSBTrans" w:hAnsi="LSBTrans" w:cs="LSBTrans"/>
          <w:color w:val="000000"/>
          <w:sz w:val="24"/>
          <w:szCs w:val="24"/>
        </w:rPr>
        <w:t>multus prudentiaÑ</w:t>
      </w:r>
      <w:r w:rsidR="00102D00" w:rsidRPr="00DD5980">
        <w:rPr>
          <w:rFonts w:ascii="Times New Roman" w:hAnsi="Times New Roman" w:cs="Times New Roman"/>
          <w:color w:val="000000"/>
          <w:sz w:val="24"/>
          <w:szCs w:val="24"/>
        </w:rPr>
        <w:t>); the contrary is he who suffers himself to be impelled by his affections into hasty, inconsiderate action, which is here expressed more actively by</w:t>
      </w:r>
      <w:r w:rsidR="00102D00" w:rsidRPr="009D0816">
        <w:rPr>
          <w:rFonts w:ascii="SBL Hebrew" w:hAnsi="SBL Hebrew" w:cs="SBL Hebrew"/>
          <w:color w:val="008080"/>
          <w:sz w:val="28"/>
          <w:szCs w:val="28"/>
          <w:rtl/>
          <w:lang w:bidi="he-IL"/>
        </w:rPr>
        <w:t xml:space="preserve">מרִים אִוֶּלֶת </w:t>
      </w:r>
      <w:r w:rsidR="00102D00" w:rsidRPr="00DD5980">
        <w:rPr>
          <w:rFonts w:ascii="Times New Roman" w:hAnsi="Times New Roman" w:cs="Times New Roman"/>
          <w:color w:val="000000"/>
          <w:sz w:val="24"/>
          <w:szCs w:val="24"/>
        </w:rPr>
        <w:t xml:space="preserve">. Does this mean that he bears folly to the view (Luther, Umbreit, Bertheau, Elster, and others)? But for that idea the </w:t>
      </w:r>
      <w:r w:rsidR="00102D00" w:rsidRPr="00DD5980">
        <w:rPr>
          <w:rFonts w:ascii="Times New Roman" w:hAnsi="Times New Roman" w:cs="Times New Roman"/>
          <w:i/>
          <w:iCs/>
          <w:color w:val="000000"/>
          <w:sz w:val="24"/>
          <w:szCs w:val="24"/>
        </w:rPr>
        <w:t>Mishle</w:t>
      </w:r>
      <w:r>
        <w:rPr>
          <w:rFonts w:ascii="Times New Roman" w:hAnsi="Times New Roman" w:cs="Times New Roman"/>
          <w:color w:val="000000"/>
          <w:sz w:val="24"/>
          <w:szCs w:val="24"/>
        </w:rPr>
        <w:t xml:space="preserve"> </w:t>
      </w:r>
      <w:r w:rsidR="00102D00" w:rsidRPr="00DD5980">
        <w:rPr>
          <w:rFonts w:ascii="Times New Roman" w:hAnsi="Times New Roman" w:cs="Times New Roman"/>
          <w:color w:val="000000"/>
          <w:sz w:val="24"/>
          <w:szCs w:val="24"/>
        </w:rPr>
        <w:t>style has other expressions, 12:23; 13:16; 15:2, cf. 14:17. Or does it mean that he makes folly high, i.e., shows himself highly foolish (LXX, Syr., Targum, Fleischer, and others)? But that would be expressed rather by</w:t>
      </w:r>
      <w:r w:rsidR="00102D00" w:rsidRPr="009D0816">
        <w:rPr>
          <w:rFonts w:ascii="SBL Hebrew" w:hAnsi="SBL Hebrew" w:cs="SBL Hebrew"/>
          <w:color w:val="008080"/>
          <w:sz w:val="28"/>
          <w:szCs w:val="28"/>
          <w:rtl/>
          <w:lang w:bidi="he-IL"/>
        </w:rPr>
        <w:t xml:space="preserve"> הִגְדִּיל</w:t>
      </w:r>
      <w:r w:rsidR="00102D00" w:rsidRPr="009D0816">
        <w:rPr>
          <w:rFonts w:ascii="SBL Hebrew" w:hAnsi="SBL Hebrew" w:cs="SBL Hebrew"/>
          <w:color w:val="008080"/>
          <w:sz w:val="28"/>
          <w:szCs w:val="28"/>
          <w:rtl/>
        </w:rPr>
        <w:t xml:space="preserve"> </w:t>
      </w:r>
      <w:r w:rsidR="00102D00" w:rsidRPr="00DD5980">
        <w:rPr>
          <w:rFonts w:ascii="Times New Roman" w:hAnsi="Times New Roman" w:cs="Times New Roman"/>
          <w:color w:val="000000"/>
          <w:sz w:val="24"/>
          <w:szCs w:val="24"/>
        </w:rPr>
        <w:t>or</w:t>
      </w:r>
      <w:r w:rsidR="00102D00" w:rsidRPr="009D0816">
        <w:rPr>
          <w:rFonts w:ascii="SBL Hebrew" w:hAnsi="SBL Hebrew" w:cs="SBL Hebrew"/>
          <w:color w:val="008080"/>
          <w:sz w:val="28"/>
          <w:szCs w:val="28"/>
          <w:rtl/>
          <w:lang w:bidi="he-IL"/>
        </w:rPr>
        <w:t xml:space="preserve">הִרְבָּה </w:t>
      </w:r>
      <w:r w:rsidR="00102D00" w:rsidRPr="00DD5980">
        <w:rPr>
          <w:rFonts w:ascii="Times New Roman" w:hAnsi="Times New Roman" w:cs="Times New Roman"/>
          <w:color w:val="000000"/>
          <w:sz w:val="24"/>
          <w:szCs w:val="24"/>
        </w:rPr>
        <w:t>. Or is it he heightens folly (Löwenstein, Hitzig)? But the remark that the angry ebullition is itself a gradual heightening of the foolish nature of such an one is not suitable, for the choleric man, who lets the evenness of his disposition be interrupted by a breaking forth of anger, is by no means also in himself a fool. Rashi is right when he says,</w:t>
      </w:r>
      <w:r w:rsidR="00102D00" w:rsidRPr="009D0816">
        <w:rPr>
          <w:rFonts w:ascii="SBL Hebrew" w:hAnsi="SBL Hebrew" w:cs="SBL Hebrew"/>
          <w:color w:val="008080"/>
          <w:sz w:val="28"/>
          <w:szCs w:val="28"/>
          <w:rtl/>
          <w:lang w:bidi="he-IL"/>
        </w:rPr>
        <w:t xml:space="preserve">מפרישה לחלקו </w:t>
      </w:r>
      <w:r w:rsidR="00102D00" w:rsidRPr="00DD5980">
        <w:rPr>
          <w:rFonts w:ascii="Times New Roman" w:hAnsi="Times New Roman" w:cs="Times New Roman"/>
          <w:color w:val="000000"/>
          <w:sz w:val="24"/>
          <w:szCs w:val="24"/>
        </w:rPr>
        <w:t xml:space="preserve">, i.e., (to which also Fleischer gives the preference) </w:t>
      </w:r>
      <w:r w:rsidR="00102D00" w:rsidRPr="00DD5980">
        <w:rPr>
          <w:rFonts w:ascii="Times New Roman" w:hAnsi="Times New Roman" w:cs="Times New Roman"/>
          <w:i/>
          <w:iCs/>
          <w:color w:val="000000"/>
          <w:sz w:val="24"/>
          <w:szCs w:val="24"/>
        </w:rPr>
        <w:t xml:space="preserve">aufert pro portione sua stultitiam. </w:t>
      </w:r>
      <w:r w:rsidR="00102D00" w:rsidRPr="00DD5980">
        <w:rPr>
          <w:rFonts w:ascii="Times New Roman" w:hAnsi="Times New Roman" w:cs="Times New Roman"/>
          <w:color w:val="000000"/>
          <w:sz w:val="24"/>
          <w:szCs w:val="24"/>
        </w:rPr>
        <w:t>The only appropriate parallel according to which it is to be explained, is 3:35. But not as Ewald: he lifts up folly, which lies as it were before his feet on his life’s path; but: he takes off folly, in the sense of Lev. 6:8, i.e., he carries off folly, receives a portion of folly; for as to others, so also to himself, when he returns to calm blood, that which he did in his rage must appear as folly and madness.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30 A quiet</w:t>
      </w:r>
      <w:r w:rsidR="003E2D2D">
        <w:rPr>
          <w:rFonts w:ascii="Times New Roman" w:hAnsi="Times New Roman" w:cs="Times New Roman"/>
          <w:b/>
          <w:bCs/>
          <w:i/>
          <w:iCs/>
          <w:color w:val="00007F"/>
          <w:sz w:val="24"/>
          <w:szCs w:val="24"/>
        </w:rPr>
        <w:t xml:space="preserve"> heart is the life of the body,</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covetousness is rottenness in the bones.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14:30]]</w:t>
      </w:r>
      <w:r w:rsidR="00102D00" w:rsidRPr="00DD5980">
        <w:t xml:space="preserve">Pro. 14:30.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Heart, soul, flesh, is the O.T. trichotomy, Psa. 84:3; 16:9; the heart is the innermost region of the life, where all the rays of the bodily and the soul-life concentrate, and whence they again unfold themselves. The state of the heart, i.e., of the central, spiritual, soul-inwardness of the man, exerts therefore on all sides a constraining influence on the bodily life, in the relation to the heart the surrounding life. Regarding</w:t>
      </w:r>
      <w:r w:rsidRPr="009D0816">
        <w:rPr>
          <w:rFonts w:ascii="SBL Hebrew" w:hAnsi="SBL Hebrew" w:cs="SBL Hebrew"/>
          <w:color w:val="008080"/>
          <w:sz w:val="28"/>
          <w:szCs w:val="28"/>
          <w:rtl/>
          <w:lang w:bidi="he-IL"/>
        </w:rPr>
        <w:t xml:space="preserve">לב מַרְפּא </w:t>
      </w:r>
      <w:r w:rsidRPr="00DD5980">
        <w:rPr>
          <w:rFonts w:ascii="Times New Roman" w:hAnsi="Times New Roman" w:cs="Times New Roman"/>
          <w:color w:val="000000"/>
          <w:sz w:val="24"/>
          <w:szCs w:val="24"/>
        </w:rPr>
        <w:t>, vid., at 12:18, p. 189. Thus is styled the quiet heart, which in its symmetrical harmony is like a calm and clear water-mirror, neither interrupted by the affections, nor broken through or secretly stirred by passion. By the close connection in which the corporeal life of man stands to the moral-religious determination of his intellectual and mediately his soul-life — this threefold life is as that of one personality, essentially one — the body has in such quiet of spirit the best means of preserving the life which furthers the well-being, and co-operates to the calming of all its disquietude; on the contrary, passion, whether it rage or move itself in stillness, is like the disease in the bones (Pro. 12:4), which works onward till it breaks asunder the framework of the body, and with it the life of the body. The plur.</w:t>
      </w:r>
      <w:r w:rsidRPr="009D0816">
        <w:rPr>
          <w:rFonts w:ascii="SBL Hebrew" w:hAnsi="SBL Hebrew" w:cs="SBL Hebrew"/>
          <w:color w:val="008080"/>
          <w:sz w:val="28"/>
          <w:szCs w:val="28"/>
          <w:rtl/>
          <w:lang w:bidi="he-IL"/>
        </w:rPr>
        <w:t xml:space="preserve"> בִּשָׂרִים </w:t>
      </w:r>
      <w:r w:rsidRPr="00DD5980">
        <w:rPr>
          <w:rFonts w:ascii="Times New Roman" w:hAnsi="Times New Roman" w:cs="Times New Roman"/>
          <w:color w:val="000000"/>
          <w:sz w:val="24"/>
          <w:szCs w:val="24"/>
        </w:rPr>
        <w:t>occurs only here; Böttcher, § 695, says that it denotes the whole body; but</w:t>
      </w:r>
      <w:r w:rsidRPr="009D0816">
        <w:rPr>
          <w:rFonts w:ascii="SBL Hebrew" w:hAnsi="SBL Hebrew" w:cs="SBL Hebrew"/>
          <w:color w:val="008080"/>
          <w:sz w:val="28"/>
          <w:szCs w:val="28"/>
          <w:rtl/>
          <w:lang w:bidi="he-IL"/>
        </w:rPr>
        <w:t xml:space="preserve"> בָּשָׂר </w:t>
      </w:r>
      <w:r w:rsidRPr="00DD5980">
        <w:rPr>
          <w:rFonts w:ascii="Times New Roman" w:hAnsi="Times New Roman" w:cs="Times New Roman"/>
          <w:color w:val="000000"/>
          <w:sz w:val="24"/>
          <w:szCs w:val="24"/>
        </w:rPr>
        <w:t>also does not denote the half,</w:t>
      </w:r>
      <w:r w:rsidRPr="009D0816">
        <w:rPr>
          <w:rFonts w:ascii="SBL Hebrew" w:hAnsi="SBL Hebrew" w:cs="SBL Hebrew"/>
          <w:color w:val="008080"/>
          <w:sz w:val="28"/>
          <w:szCs w:val="28"/>
          <w:rtl/>
          <w:lang w:bidi="he-IL"/>
        </w:rPr>
        <w:t xml:space="preserve"> בשׂרים </w:t>
      </w:r>
      <w:r w:rsidRPr="00DD5980">
        <w:rPr>
          <w:rFonts w:ascii="Times New Roman" w:hAnsi="Times New Roman" w:cs="Times New Roman"/>
          <w:color w:val="000000"/>
          <w:sz w:val="24"/>
          <w:szCs w:val="24"/>
        </w:rPr>
        <w:t xml:space="preserve">is the surrogate of an </w:t>
      </w:r>
      <w:r w:rsidRPr="00DD5980">
        <w:rPr>
          <w:rFonts w:ascii="Times New Roman" w:hAnsi="Times New Roman" w:cs="Times New Roman"/>
          <w:i/>
          <w:iCs/>
          <w:color w:val="000000"/>
          <w:sz w:val="24"/>
          <w:szCs w:val="24"/>
        </w:rPr>
        <w:t xml:space="preserve">abstr.: </w:t>
      </w:r>
      <w:r w:rsidRPr="00DD5980">
        <w:rPr>
          <w:rFonts w:ascii="Times New Roman" w:hAnsi="Times New Roman" w:cs="Times New Roman"/>
          <w:color w:val="000000"/>
          <w:sz w:val="24"/>
          <w:szCs w:val="24"/>
        </w:rPr>
        <w:t>the body, i.e., the bodily life in the totality of its functions, and in the entire manifoldness of its relations. Ewald translates bodies, but</w:t>
      </w:r>
      <w:r w:rsidRPr="009D0816">
        <w:rPr>
          <w:rFonts w:ascii="SBL Hebrew" w:hAnsi="SBL Hebrew" w:cs="SBL Hebrew"/>
          <w:color w:val="008080"/>
          <w:sz w:val="28"/>
          <w:szCs w:val="28"/>
          <w:rtl/>
          <w:lang w:bidi="he-IL"/>
        </w:rPr>
        <w:t xml:space="preserve"> בשׂר </w:t>
      </w:r>
      <w:r w:rsidRPr="00DD5980">
        <w:rPr>
          <w:rFonts w:ascii="Times New Roman" w:hAnsi="Times New Roman" w:cs="Times New Roman"/>
          <w:color w:val="000000"/>
          <w:sz w:val="24"/>
          <w:szCs w:val="24"/>
        </w:rPr>
        <w:t xml:space="preserve">signifies not the body, but its material, the animated matter; rather cf. the Arab. </w:t>
      </w:r>
      <w:r w:rsidRPr="00DD5980">
        <w:rPr>
          <w:rFonts w:ascii="LSBTrans" w:hAnsi="LSBTrans" w:cs="LSBTrans"/>
          <w:color w:val="000000"/>
          <w:sz w:val="24"/>
          <w:szCs w:val="24"/>
        </w:rPr>
        <w:t xml:space="preserve">aÑbshaÑr, </w:t>
      </w:r>
      <w:r w:rsidRPr="00DD5980">
        <w:rPr>
          <w:rFonts w:ascii="Times New Roman" w:hAnsi="Times New Roman" w:cs="Times New Roman"/>
          <w:color w:val="000000"/>
          <w:sz w:val="24"/>
          <w:szCs w:val="24"/>
        </w:rPr>
        <w:t>“corporeal, human nature,” but which (leaving out of view that this plur. belongs to a later period of the language) has the parallelism against it. Regarding</w:t>
      </w:r>
      <w:r w:rsidRPr="009D0816">
        <w:rPr>
          <w:rFonts w:ascii="SBL Hebrew" w:hAnsi="SBL Hebrew" w:cs="SBL Hebrew"/>
          <w:color w:val="008080"/>
          <w:sz w:val="28"/>
          <w:szCs w:val="28"/>
          <w:rtl/>
          <w:lang w:bidi="he-IL"/>
        </w:rPr>
        <w:t xml:space="preserve"> קִנְאָה </w:t>
      </w:r>
      <w:r w:rsidRPr="00DD5980">
        <w:rPr>
          <w:rFonts w:ascii="Times New Roman" w:hAnsi="Times New Roman" w:cs="Times New Roman"/>
          <w:color w:val="000000"/>
          <w:sz w:val="24"/>
          <w:szCs w:val="24"/>
        </w:rPr>
        <w:t xml:space="preserve">(jealousy, zeal, envy, anger) Schultens is right: </w:t>
      </w:r>
      <w:r w:rsidRPr="00DD5980">
        <w:rPr>
          <w:rFonts w:ascii="Times New Roman" w:hAnsi="Times New Roman" w:cs="Times New Roman"/>
          <w:i/>
          <w:iCs/>
          <w:color w:val="000000"/>
          <w:sz w:val="24"/>
          <w:szCs w:val="24"/>
        </w:rPr>
        <w:t>affectus inflammans aestuque indignationis fervidus</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קָנָא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kåanaÑ, </w:t>
      </w:r>
      <w:r w:rsidRPr="00DD5980">
        <w:rPr>
          <w:rFonts w:ascii="Times New Roman" w:hAnsi="Times New Roman" w:cs="Times New Roman"/>
          <w:color w:val="000000"/>
          <w:sz w:val="24"/>
          <w:szCs w:val="24"/>
        </w:rPr>
        <w:t>to be high red.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31 He who oppresseth </w:t>
      </w:r>
      <w:r w:rsidR="003E2D2D">
        <w:rPr>
          <w:rFonts w:ascii="Times New Roman" w:hAnsi="Times New Roman" w:cs="Times New Roman"/>
          <w:b/>
          <w:bCs/>
          <w:i/>
          <w:iCs/>
          <w:color w:val="00007F"/>
          <w:sz w:val="24"/>
          <w:szCs w:val="24"/>
        </w:rPr>
        <w:t>the poor reproacheth his Maker;</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whosoever is merciful to the poor, it is an honour to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14:31]]</w:t>
      </w:r>
      <w:r w:rsidR="00102D00" w:rsidRPr="00DD5980">
        <w:t xml:space="preserve">Pro. 14:31.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repeated in 17:5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somewhat varied, and the relation of the idea in 31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as 19:17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according to which</w:t>
      </w:r>
      <w:r w:rsidRPr="009D0816">
        <w:rPr>
          <w:rFonts w:ascii="SBL Hebrew" w:hAnsi="SBL Hebrew" w:cs="SBL Hebrew"/>
          <w:color w:val="008080"/>
          <w:sz w:val="28"/>
          <w:szCs w:val="28"/>
          <w:rtl/>
          <w:lang w:bidi="he-IL"/>
        </w:rPr>
        <w:t xml:space="preserve"> וּמְכַבִּדוֹ </w:t>
      </w:r>
      <w:r w:rsidRPr="00DD5980">
        <w:rPr>
          <w:rFonts w:ascii="Times New Roman" w:hAnsi="Times New Roman" w:cs="Times New Roman"/>
          <w:color w:val="000000"/>
          <w:sz w:val="24"/>
          <w:szCs w:val="24"/>
        </w:rPr>
        <w:t>is the predicate and</w:t>
      </w:r>
      <w:r w:rsidRPr="009D0816">
        <w:rPr>
          <w:rFonts w:ascii="SBL Hebrew" w:hAnsi="SBL Hebrew" w:cs="SBL Hebrew"/>
          <w:color w:val="008080"/>
          <w:sz w:val="28"/>
          <w:szCs w:val="28"/>
          <w:rtl/>
          <w:lang w:bidi="he-IL"/>
        </w:rPr>
        <w:t xml:space="preserve"> חוֹנן אֶבְיוֹן </w:t>
      </w:r>
      <w:r w:rsidRPr="00DD5980">
        <w:rPr>
          <w:rFonts w:ascii="Times New Roman" w:hAnsi="Times New Roman" w:cs="Times New Roman"/>
          <w:color w:val="000000"/>
          <w:sz w:val="24"/>
          <w:szCs w:val="24"/>
        </w:rPr>
        <w:t xml:space="preserve">the subject (Symmachus, Targ., Jerome,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Luther), not the reverse (Syr.);</w:t>
      </w:r>
      <w:r w:rsidRPr="009D0816">
        <w:rPr>
          <w:rFonts w:ascii="SBL Hebrew" w:hAnsi="SBL Hebrew" w:cs="SBL Hebrew"/>
          <w:color w:val="008080"/>
          <w:sz w:val="28"/>
          <w:szCs w:val="28"/>
          <w:rtl/>
          <w:lang w:bidi="he-IL"/>
        </w:rPr>
        <w:t xml:space="preserve"> חוֹנן </w:t>
      </w:r>
      <w:r w:rsidRPr="00DD5980">
        <w:rPr>
          <w:rFonts w:ascii="Times New Roman" w:hAnsi="Times New Roman" w:cs="Times New Roman"/>
          <w:color w:val="000000"/>
          <w:sz w:val="24"/>
          <w:szCs w:val="24"/>
        </w:rPr>
        <w:t xml:space="preserve">is thus not the 3 per. </w:t>
      </w:r>
      <w:r w:rsidRPr="00DD5980">
        <w:rPr>
          <w:rFonts w:ascii="Times New Roman" w:hAnsi="Times New Roman" w:cs="Times New Roman"/>
          <w:i/>
          <w:iCs/>
          <w:color w:val="000000"/>
          <w:sz w:val="24"/>
          <w:szCs w:val="24"/>
        </w:rPr>
        <w:t xml:space="preserve">Po. </w:t>
      </w:r>
      <w:r w:rsidRPr="00DD5980">
        <w:rPr>
          <w:rFonts w:ascii="Times New Roman" w:hAnsi="Times New Roman" w:cs="Times New Roman"/>
          <w:color w:val="000000"/>
          <w:sz w:val="24"/>
          <w:szCs w:val="24"/>
        </w:rPr>
        <w:t xml:space="preserve">(LXX), but the </w:t>
      </w:r>
      <w:r w:rsidRPr="00DD5980">
        <w:rPr>
          <w:rFonts w:ascii="Times New Roman" w:hAnsi="Times New Roman" w:cs="Times New Roman"/>
          <w:i/>
          <w:iCs/>
          <w:color w:val="000000"/>
          <w:sz w:val="24"/>
          <w:szCs w:val="24"/>
        </w:rPr>
        <w:t xml:space="preserve">part. Kal </w:t>
      </w:r>
      <w:r w:rsidRPr="00DD5980">
        <w:rPr>
          <w:rFonts w:ascii="Times New Roman" w:hAnsi="Times New Roman" w:cs="Times New Roman"/>
          <w:color w:val="000000"/>
          <w:sz w:val="24"/>
          <w:szCs w:val="24"/>
        </w:rPr>
        <w:t>(for which 21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has the </w:t>
      </w:r>
      <w:r w:rsidRPr="00DD5980">
        <w:rPr>
          <w:rFonts w:ascii="Times New Roman" w:hAnsi="Times New Roman" w:cs="Times New Roman"/>
          <w:i/>
          <w:iCs/>
          <w:color w:val="000000"/>
          <w:sz w:val="24"/>
          <w:szCs w:val="24"/>
        </w:rPr>
        <w:t>part. Po.</w:t>
      </w:r>
      <w:r w:rsidRPr="009D0816">
        <w:rPr>
          <w:rFonts w:ascii="SBL Hebrew" w:hAnsi="SBL Hebrew" w:cs="SBL Hebrew"/>
          <w:color w:val="008080"/>
          <w:sz w:val="28"/>
          <w:szCs w:val="28"/>
          <w:rtl/>
          <w:lang w:bidi="he-IL"/>
        </w:rPr>
        <w:t xml:space="preserve">מְחוֹנן </w:t>
      </w:r>
      <w:r w:rsidRPr="00DD5980">
        <w:rPr>
          <w:rFonts w:ascii="Times New Roman" w:hAnsi="Times New Roman" w:cs="Times New Roman"/>
          <w:color w:val="000000"/>
          <w:sz w:val="24"/>
          <w:szCs w:val="24"/>
        </w:rPr>
        <w:t>). The predicates</w:t>
      </w:r>
      <w:r w:rsidRPr="009D0816">
        <w:rPr>
          <w:rFonts w:ascii="SBL Hebrew" w:hAnsi="SBL Hebrew" w:cs="SBL Hebrew"/>
          <w:color w:val="008080"/>
          <w:sz w:val="28"/>
          <w:szCs w:val="28"/>
          <w:rtl/>
          <w:lang w:bidi="he-IL"/>
        </w:rPr>
        <w:t xml:space="preserve"> חרף עשׂהוּ </w:t>
      </w:r>
      <w:r w:rsidRPr="00DD5980">
        <w:rPr>
          <w:rFonts w:ascii="Times New Roman" w:hAnsi="Times New Roman" w:cs="Times New Roman"/>
          <w:color w:val="000000"/>
          <w:sz w:val="24"/>
          <w:szCs w:val="24"/>
        </w:rPr>
        <w:t>(vid., regarding the perf. Gesen. § 126, 3) and</w:t>
      </w:r>
      <w:r w:rsidRPr="009D0816">
        <w:rPr>
          <w:rFonts w:ascii="SBL Hebrew" w:hAnsi="SBL Hebrew" w:cs="SBL Hebrew"/>
          <w:color w:val="008080"/>
          <w:sz w:val="28"/>
          <w:szCs w:val="28"/>
          <w:rtl/>
          <w:lang w:bidi="he-IL"/>
        </w:rPr>
        <w:t xml:space="preserve"> ומכבדו </w:t>
      </w:r>
      <w:r w:rsidRPr="00DD5980">
        <w:rPr>
          <w:rFonts w:ascii="Times New Roman" w:hAnsi="Times New Roman" w:cs="Times New Roman"/>
          <w:color w:val="000000"/>
          <w:sz w:val="24"/>
          <w:szCs w:val="24"/>
        </w:rPr>
        <w:t xml:space="preserve">follow one another after the scheme of the </w:t>
      </w:r>
      <w:r w:rsidRPr="00DD5980">
        <w:rPr>
          <w:rFonts w:ascii="Times New Roman" w:hAnsi="Times New Roman" w:cs="Times New Roman"/>
          <w:i/>
          <w:iCs/>
          <w:color w:val="000000"/>
          <w:sz w:val="24"/>
          <w:szCs w:val="24"/>
        </w:rPr>
        <w:t>Chiasmus.</w:t>
      </w:r>
      <w:r w:rsidRPr="009D0816">
        <w:rPr>
          <w:rFonts w:ascii="SBL Hebrew" w:hAnsi="SBL Hebrew" w:cs="SBL Hebrew"/>
          <w:color w:val="008080"/>
          <w:sz w:val="28"/>
          <w:szCs w:val="28"/>
          <w:rtl/>
          <w:lang w:bidi="he-IL"/>
        </w:rPr>
        <w:t xml:space="preserve"> עשׁק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on the first syllable, on which the tone is thrown back, and on the second the</w:t>
      </w:r>
      <w:r w:rsidRPr="009D0816">
        <w:rPr>
          <w:rFonts w:ascii="SBL Hebrew" w:hAnsi="SBL Hebrew" w:cs="SBL Hebrew"/>
          <w:color w:val="008080"/>
          <w:sz w:val="28"/>
          <w:szCs w:val="28"/>
          <w:rtl/>
          <w:lang w:bidi="he-IL"/>
        </w:rPr>
        <w:t xml:space="preserve"> העמדה </w:t>
      </w:r>
      <w:r w:rsidRPr="00DD5980">
        <w:rPr>
          <w:rFonts w:ascii="Times New Roman" w:hAnsi="Times New Roman" w:cs="Times New Roman"/>
          <w:color w:val="000000"/>
          <w:sz w:val="24"/>
          <w:szCs w:val="24"/>
        </w:rPr>
        <w:t xml:space="preserve">sign (vid.,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p. 21), as e.g.,</w:t>
      </w:r>
      <w:r w:rsidRPr="009D0816">
        <w:rPr>
          <w:rFonts w:ascii="SBL Hebrew" w:hAnsi="SBL Hebrew" w:cs="SBL Hebrew"/>
          <w:color w:val="008080"/>
          <w:sz w:val="28"/>
          <w:szCs w:val="28"/>
          <w:rtl/>
          <w:lang w:bidi="he-IL"/>
        </w:rPr>
        <w:t xml:space="preserve">פּוֹטר </w:t>
      </w:r>
      <w:r w:rsidRPr="00DD5980">
        <w:rPr>
          <w:rFonts w:ascii="Times New Roman" w:hAnsi="Times New Roman" w:cs="Times New Roman"/>
          <w:color w:val="000000"/>
          <w:sz w:val="24"/>
          <w:szCs w:val="24"/>
        </w:rPr>
        <w:t>, 17:14, and</w:t>
      </w:r>
      <w:r w:rsidRPr="009D0816">
        <w:rPr>
          <w:rFonts w:ascii="SBL Hebrew" w:hAnsi="SBL Hebrew" w:cs="SBL Hebrew"/>
          <w:color w:val="008080"/>
          <w:sz w:val="28"/>
          <w:szCs w:val="28"/>
          <w:rtl/>
          <w:lang w:bidi="he-IL"/>
        </w:rPr>
        <w:t xml:space="preserve">אֹהב </w:t>
      </w:r>
      <w:r w:rsidRPr="00DD5980">
        <w:rPr>
          <w:rFonts w:ascii="Times New Roman" w:hAnsi="Times New Roman" w:cs="Times New Roman"/>
          <w:color w:val="000000"/>
          <w:sz w:val="24"/>
          <w:szCs w:val="24"/>
        </w:rPr>
        <w:t>, 17:19. The showing of forbearance and kindness to the poor arising from a common relation to one Creator, and from respect towards a personality bearing the image of God, is a conception quite in the spirit of the Chokma, which, as in the Jahve religion it becomes the universal religion, so in the national law it becomes the human (vid., p. 29). Thus also Job. 31:15, cf. ch. 3:9 of the Epistle of James, which in many respects has its roots in the Book of Proverbs. Mat. 25:40 is a New Testament side- piece to 31</w:t>
      </w:r>
      <w:r w:rsidRPr="00DD5980">
        <w:rPr>
          <w:rFonts w:ascii="Times New Roman" w:hAnsi="Times New Roman" w:cs="Times New Roman"/>
          <w:i/>
          <w:iCs/>
          <w:color w:val="000000"/>
          <w:sz w:val="24"/>
          <w:szCs w:val="24"/>
        </w:rPr>
        <w:t>b.</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14:32]]</w:t>
      </w:r>
      <w:r w:rsidR="00102D00" w:rsidRPr="00DD5980">
        <w:t xml:space="preserve">Pro. 14:32.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also contains a key-word beginning with</w:t>
      </w:r>
      <w:r w:rsidRPr="009D0816">
        <w:rPr>
          <w:rFonts w:ascii="SBL Hebrew" w:hAnsi="SBL Hebrew" w:cs="SBL Hebrew"/>
          <w:color w:val="008080"/>
          <w:sz w:val="28"/>
          <w:szCs w:val="28"/>
          <w:rtl/>
          <w:lang w:bidi="he-IL"/>
        </w:rPr>
        <w:t xml:space="preserve">מ </w:t>
      </w:r>
      <w:r w:rsidRPr="00DD5980">
        <w:rPr>
          <w:rFonts w:ascii="Times New Roman" w:hAnsi="Times New Roman" w:cs="Times New Roman"/>
          <w:color w:val="000000"/>
          <w:sz w:val="24"/>
          <w:szCs w:val="24"/>
        </w:rPr>
        <w:t>, but pairs acrostically with the proverb following: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When misfortune befalls </w:t>
      </w:r>
      <w:r w:rsidR="003E2D2D">
        <w:rPr>
          <w:rFonts w:ascii="Times New Roman" w:hAnsi="Times New Roman" w:cs="Times New Roman"/>
          <w:b/>
          <w:bCs/>
          <w:i/>
          <w:iCs/>
          <w:color w:val="00007F"/>
          <w:sz w:val="24"/>
          <w:szCs w:val="24"/>
        </w:rPr>
        <w:t>him, the godless is overthrown;</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righteous remains hopeful in his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When the subject is</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connected with</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 xml:space="preserve">(the godless), then it may be understood of evil thought and action (Ecc. 7:15) as well as of the experience of evil (e.g., 13:21). The LXX (and also the Syr., Targ., Jerome, and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prefers the former, but for the sake of producing an exact parallelism changes</w:t>
      </w:r>
      <w:r w:rsidRPr="009D0816">
        <w:rPr>
          <w:rFonts w:ascii="SBL Hebrew" w:hAnsi="SBL Hebrew" w:cs="SBL Hebrew"/>
          <w:color w:val="008080"/>
          <w:sz w:val="28"/>
          <w:szCs w:val="28"/>
          <w:rtl/>
          <w:lang w:bidi="he-IL"/>
        </w:rPr>
        <w:t xml:space="preserve"> בְמוֹתוֹ </w:t>
      </w:r>
      <w:r w:rsidRPr="00DD5980">
        <w:rPr>
          <w:rFonts w:ascii="Times New Roman" w:hAnsi="Times New Roman" w:cs="Times New Roman"/>
          <w:color w:val="000000"/>
          <w:sz w:val="24"/>
          <w:szCs w:val="24"/>
        </w:rPr>
        <w:t>[in his death] into</w:t>
      </w:r>
      <w:r w:rsidRPr="009D0816">
        <w:rPr>
          <w:rFonts w:ascii="SBL Hebrew" w:hAnsi="SBL Hebrew" w:cs="SBL Hebrew"/>
          <w:color w:val="008080"/>
          <w:sz w:val="28"/>
          <w:szCs w:val="28"/>
          <w:rtl/>
          <w:lang w:bidi="he-IL"/>
        </w:rPr>
        <w:t xml:space="preserve"> בְטֻמּוֹ </w:t>
      </w:r>
      <w:r w:rsidRPr="00DD5980">
        <w:rPr>
          <w:rFonts w:ascii="Times New Roman" w:hAnsi="Times New Roman" w:cs="Times New Roman"/>
          <w:color w:val="000000"/>
          <w:sz w:val="24"/>
          <w:szCs w:val="24"/>
        </w:rPr>
        <w:t xml:space="preserve">[in his uprightness], reversing also the relation of the subject and the predicate: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πεποιθὼς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τῆ</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ὁσιότητι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(the Syr.: in this, that he has no sin; Targ.: when he dies) </w:t>
      </w:r>
      <w:r w:rsidRPr="00DD5980">
        <w:rPr>
          <w:rFonts w:ascii="SBL Greek" w:hAnsi="SBL Greek" w:cs="Times New Roman"/>
          <w:color w:val="0000FF"/>
          <w:sz w:val="24"/>
          <w:szCs w:val="24"/>
          <w:lang w:val="el-GR"/>
        </w:rPr>
        <w:t>δίκαιος</w:t>
      </w:r>
      <w:r w:rsidRPr="00DD5980">
        <w:rPr>
          <w:rFonts w:ascii="Times New Roman" w:hAnsi="Times New Roman" w:cs="Times New Roman"/>
          <w:color w:val="000000"/>
          <w:sz w:val="24"/>
          <w:szCs w:val="24"/>
        </w:rPr>
        <w:t>. But no Scripture word commends in so contradictory a manner self-righteousness, for the verb</w:t>
      </w:r>
      <w:r w:rsidRPr="009D0816">
        <w:rPr>
          <w:rFonts w:ascii="SBL Hebrew" w:hAnsi="SBL Hebrew" w:cs="SBL Hebrew"/>
          <w:color w:val="008080"/>
          <w:sz w:val="28"/>
          <w:szCs w:val="28"/>
          <w:rtl/>
          <w:lang w:bidi="he-IL"/>
        </w:rPr>
        <w:t xml:space="preserve"> חסה </w:t>
      </w:r>
      <w:r w:rsidRPr="00DD5980">
        <w:rPr>
          <w:rFonts w:ascii="Times New Roman" w:hAnsi="Times New Roman" w:cs="Times New Roman"/>
          <w:color w:val="000000"/>
          <w:sz w:val="24"/>
          <w:szCs w:val="24"/>
        </w:rPr>
        <w:t>never denotes self-confidence, and with the exception of two passages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9:15, Isa. 30:2), where it is connected with</w:t>
      </w:r>
      <w:r w:rsidRPr="009D0816">
        <w:rPr>
          <w:rFonts w:ascii="SBL Hebrew" w:hAnsi="SBL Hebrew" w:cs="SBL Hebrew"/>
          <w:color w:val="008080"/>
          <w:sz w:val="28"/>
          <w:szCs w:val="28"/>
          <w:rtl/>
          <w:lang w:bidi="he-IL"/>
        </w:rPr>
        <w:t xml:space="preserve">בִּצל </w:t>
      </w:r>
      <w:r w:rsidRPr="00DD5980">
        <w:rPr>
          <w:rFonts w:ascii="Times New Roman" w:hAnsi="Times New Roman" w:cs="Times New Roman"/>
          <w:color w:val="000000"/>
          <w:sz w:val="24"/>
          <w:szCs w:val="24"/>
        </w:rPr>
        <w:t>, is everywhere the exclusive (vid., Psa. 118:8f.) designation of confidence resting itself in God, even without the</w:t>
      </w:r>
      <w:r w:rsidRPr="009D0816">
        <w:rPr>
          <w:rFonts w:ascii="SBL Hebrew" w:hAnsi="SBL Hebrew" w:cs="SBL Hebrew"/>
          <w:color w:val="008080"/>
          <w:sz w:val="28"/>
          <w:szCs w:val="28"/>
          <w:rtl/>
          <w:lang w:bidi="he-IL"/>
        </w:rPr>
        <w:t xml:space="preserve">בהי </w:t>
      </w:r>
      <w:r w:rsidRPr="00DD5980">
        <w:rPr>
          <w:rFonts w:ascii="Times New Roman" w:hAnsi="Times New Roman" w:cs="Times New Roman"/>
          <w:color w:val="000000"/>
          <w:sz w:val="24"/>
          <w:szCs w:val="24"/>
        </w:rPr>
        <w:t>, as here as at Psa. 17:7. The parallelism leads us to translate</w:t>
      </w:r>
      <w:r w:rsidRPr="009D0816">
        <w:rPr>
          <w:rFonts w:ascii="SBL Hebrew" w:hAnsi="SBL Hebrew" w:cs="SBL Hebrew"/>
          <w:color w:val="008080"/>
          <w:sz w:val="28"/>
          <w:szCs w:val="28"/>
          <w:rtl/>
          <w:lang w:bidi="he-IL"/>
        </w:rPr>
        <w:t xml:space="preserve">ברעתו </w:t>
      </w:r>
      <w:r w:rsidRPr="00DD5980">
        <w:rPr>
          <w:rFonts w:ascii="Times New Roman" w:hAnsi="Times New Roman" w:cs="Times New Roman"/>
          <w:color w:val="000000"/>
          <w:sz w:val="24"/>
          <w:szCs w:val="24"/>
        </w:rPr>
        <w:t>, not on account of his wickedness, but with Luther, in conformity with</w:t>
      </w:r>
      <w:r w:rsidRPr="009D0816">
        <w:rPr>
          <w:rFonts w:ascii="SBL Hebrew" w:hAnsi="SBL Hebrew" w:cs="SBL Hebrew"/>
          <w:color w:val="008080"/>
          <w:sz w:val="28"/>
          <w:szCs w:val="28"/>
          <w:rtl/>
          <w:lang w:bidi="he-IL"/>
        </w:rPr>
        <w:t xml:space="preserve">במותו </w:t>
      </w:r>
      <w:r w:rsidRPr="00DD5980">
        <w:rPr>
          <w:rFonts w:ascii="Times New Roman" w:hAnsi="Times New Roman" w:cs="Times New Roman"/>
          <w:color w:val="000000"/>
          <w:sz w:val="24"/>
          <w:szCs w:val="24"/>
        </w:rPr>
        <w:t>, in his misfortune, i.e., if it befall him. Thus Jeremiah (Jer. 23:12) says of the sins of his people:</w:t>
      </w:r>
      <w:r w:rsidRPr="009D0816">
        <w:rPr>
          <w:rFonts w:ascii="SBL Hebrew" w:hAnsi="SBL Hebrew" w:cs="SBL Hebrew"/>
          <w:color w:val="008080"/>
          <w:sz w:val="28"/>
          <w:szCs w:val="28"/>
          <w:rtl/>
          <w:lang w:bidi="he-IL"/>
        </w:rPr>
        <w:t xml:space="preserve">בּאֲפלָה ידַּחוּ </w:t>
      </w:r>
      <w:r w:rsidRPr="00DD5980">
        <w:rPr>
          <w:rFonts w:ascii="Times New Roman" w:hAnsi="Times New Roman" w:cs="Times New Roman"/>
          <w:color w:val="000000"/>
          <w:sz w:val="24"/>
          <w:szCs w:val="24"/>
        </w:rPr>
        <w:t xml:space="preserve">, in the deep darkness they are driven on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דחח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דחה </w:t>
      </w:r>
      <w:r w:rsidRPr="00DD5980">
        <w:rPr>
          <w:rFonts w:ascii="Times New Roman" w:hAnsi="Times New Roman" w:cs="Times New Roman"/>
          <w:color w:val="000000"/>
          <w:sz w:val="24"/>
          <w:szCs w:val="24"/>
        </w:rPr>
        <w:t>), and 24:16 contains an exactly parallel thought: the godless stumble</w:t>
      </w:r>
      <w:r w:rsidRPr="009D0816">
        <w:rPr>
          <w:rFonts w:ascii="SBL Hebrew" w:hAnsi="SBL Hebrew" w:cs="SBL Hebrew"/>
          <w:color w:val="008080"/>
          <w:sz w:val="28"/>
          <w:szCs w:val="28"/>
          <w:rtl/>
          <w:lang w:bidi="he-IL"/>
        </w:rPr>
        <w:t xml:space="preserve">ברעה </w:t>
      </w:r>
      <w:r w:rsidRPr="00DD5980">
        <w:rPr>
          <w:rFonts w:ascii="Times New Roman" w:hAnsi="Times New Roman" w:cs="Times New Roman"/>
          <w:color w:val="000000"/>
          <w:sz w:val="24"/>
          <w:szCs w:val="24"/>
        </w:rPr>
        <w:t>, into calamity. Ewald incorrectly: in his calamity the wicked is overthrown — for what purpose then the pronoun? The verb</w:t>
      </w:r>
      <w:r w:rsidRPr="009D0816">
        <w:rPr>
          <w:rFonts w:ascii="SBL Hebrew" w:hAnsi="SBL Hebrew" w:cs="SBL Hebrew"/>
          <w:color w:val="008080"/>
          <w:sz w:val="28"/>
          <w:szCs w:val="28"/>
          <w:rtl/>
          <w:lang w:bidi="he-IL"/>
        </w:rPr>
        <w:t xml:space="preserve"> דחה </w:t>
      </w:r>
      <w:r w:rsidRPr="00DD5980">
        <w:rPr>
          <w:rFonts w:ascii="Times New Roman" w:hAnsi="Times New Roman" w:cs="Times New Roman"/>
          <w:color w:val="000000"/>
          <w:sz w:val="24"/>
          <w:szCs w:val="24"/>
        </w:rPr>
        <w:t>frequently means, without any addition, “to stumble over heaps,” e.g., Psa. 35:5; 36:13. The godless in his calamity is overthrown, or he fears in the evils which befall him the intimations of the final ruin; on the contrary, the righteous in his death, even in the midst of extremity, is comforted, viz., in God in whom he confides. Thus understood, Hitzig thinks that the proverb is not suitable for a time in which, as yet, men had not faith in immortality and in the resurrection. Yet though there was no such revelation then, still the pious in death put their confidence in Jahve, the God of life and of salvation — for in Jahve</w:t>
      </w:r>
      <w:r w:rsidR="00704DE8">
        <w:rPr>
          <w:rStyle w:val="FootnoteReference"/>
          <w:rFonts w:ascii="Times New Roman" w:hAnsi="Times New Roman" w:cs="Times New Roman"/>
          <w:color w:val="000000"/>
          <w:sz w:val="24"/>
          <w:szCs w:val="24"/>
        </w:rPr>
        <w:footnoteReference w:id="126"/>
      </w:r>
      <w:r w:rsidR="00704DE8">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there was for ancient Israel the beginning, middle, and end of the work of salvation — and believing that they were going home to Him, committing their spirit into His hands (Psa. 31:6), they fell asleep, though without any explicit knowledge, yet not without the hope of eternal life. Job also knew that (Job. 27:8ff.) between the death of those estranged from God and of those who feared God there was not only an external, but a deep essential distinction; and now the Chokma opens up a glimpse into the eternity heavenwards, 15:24, and has formed, 12:28, the expressive and distinctive word</w:t>
      </w:r>
      <w:r w:rsidRPr="009D0816">
        <w:rPr>
          <w:rFonts w:ascii="SBL Hebrew" w:hAnsi="SBL Hebrew" w:cs="SBL Hebrew"/>
          <w:color w:val="008080"/>
          <w:sz w:val="28"/>
          <w:szCs w:val="28"/>
          <w:rtl/>
          <w:lang w:bidi="he-IL"/>
        </w:rPr>
        <w:t xml:space="preserve">אַל־מָוֶת </w:t>
      </w:r>
      <w:r w:rsidRPr="00DD5980">
        <w:rPr>
          <w:rFonts w:ascii="Times New Roman" w:hAnsi="Times New Roman" w:cs="Times New Roman"/>
          <w:color w:val="000000"/>
          <w:sz w:val="24"/>
          <w:szCs w:val="24"/>
        </w:rPr>
        <w:t xml:space="preserve">, for immortality, which breaks like a ray from the morning sun through the night of the </w:t>
      </w:r>
      <w:r w:rsidRPr="00DD5980">
        <w:rPr>
          <w:rFonts w:ascii="Times New Roman" w:hAnsi="Times New Roman" w:cs="Times New Roman"/>
          <w:i/>
          <w:iCs/>
          <w:color w:val="000000"/>
          <w:sz w:val="24"/>
          <w:szCs w:val="24"/>
        </w:rPr>
        <w:t>Sheol.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33 Wisdom rests in the hea</w:t>
      </w:r>
      <w:r w:rsidR="003E2D2D">
        <w:rPr>
          <w:rFonts w:ascii="Times New Roman" w:hAnsi="Times New Roman" w:cs="Times New Roman"/>
          <w:b/>
          <w:bCs/>
          <w:i/>
          <w:iCs/>
          <w:color w:val="00007F"/>
          <w:sz w:val="24"/>
          <w:szCs w:val="24"/>
        </w:rPr>
        <w:t>rt of the man of understanding;</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heart of fools it maketh itself known.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14:33]]</w:t>
      </w:r>
      <w:r w:rsidR="00102D00" w:rsidRPr="00DD5980">
        <w:t xml:space="preserve">Pro. 14:33.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Most interpreters know not what to make of the second line here. The LXX (and after it the Syr.), and as it appears, also Aquila and Theodotion, insert </w:t>
      </w:r>
      <w:r w:rsidRPr="00DD5980">
        <w:rPr>
          <w:rFonts w:ascii="SBL Greek" w:hAnsi="SBL Greek" w:cs="Times New Roman"/>
          <w:color w:val="0000FF"/>
          <w:sz w:val="24"/>
          <w:szCs w:val="24"/>
          <w:lang w:val="el-GR"/>
        </w:rPr>
        <w:t>ου</w:t>
      </w:r>
      <w:r w:rsidRPr="00DD5980">
        <w:rPr>
          <w:rFonts w:ascii="Times New Roman" w:hAnsi="Times New Roman" w:cs="Times New Roman"/>
          <w:color w:val="000000"/>
          <w:sz w:val="24"/>
          <w:szCs w:val="24"/>
        </w:rPr>
        <w:t>; the Targ. improves the Peshito, for it inserts</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 xml:space="preserve">(so that 12:23; 13:16, and 15:2 are related). And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explains: in the heart of fools it is lost; Euchel: it reels about; but these are imaginary interpretations resting on a misunderstanding of the passages, in which</w:t>
      </w:r>
      <w:r w:rsidRPr="009D0816">
        <w:rPr>
          <w:rFonts w:ascii="SBL Hebrew" w:hAnsi="SBL Hebrew" w:cs="SBL Hebrew"/>
          <w:color w:val="008080"/>
          <w:sz w:val="28"/>
          <w:szCs w:val="28"/>
          <w:rtl/>
          <w:lang w:bidi="he-IL"/>
        </w:rPr>
        <w:t xml:space="preserve"> ידע </w:t>
      </w:r>
      <w:r w:rsidRPr="00DD5980">
        <w:rPr>
          <w:rFonts w:ascii="Times New Roman" w:hAnsi="Times New Roman" w:cs="Times New Roman"/>
          <w:color w:val="000000"/>
          <w:sz w:val="24"/>
          <w:szCs w:val="24"/>
        </w:rPr>
        <w:t>means to come to feel, and</w:t>
      </w:r>
      <w:r w:rsidRPr="009D0816">
        <w:rPr>
          <w:rFonts w:ascii="SBL Hebrew" w:hAnsi="SBL Hebrew" w:cs="SBL Hebrew"/>
          <w:color w:val="008080"/>
          <w:sz w:val="28"/>
          <w:szCs w:val="28"/>
          <w:rtl/>
          <w:lang w:bidi="he-IL"/>
        </w:rPr>
        <w:t xml:space="preserve"> הודיע </w:t>
      </w:r>
      <w:r w:rsidRPr="00DD5980">
        <w:rPr>
          <w:rFonts w:ascii="Times New Roman" w:hAnsi="Times New Roman" w:cs="Times New Roman"/>
          <w:color w:val="000000"/>
          <w:sz w:val="24"/>
          <w:szCs w:val="24"/>
        </w:rPr>
        <w:t xml:space="preserve">to give to feel (to punish, correct). Kimchi rightly adheres to the one ascertained meaning of the words, according to which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μέσον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ἀφρόνων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γνωσθήσεται</w:t>
      </w:r>
      <w:r w:rsidRPr="00DD5980">
        <w:rPr>
          <w:rFonts w:ascii="Times New Roman" w:hAnsi="Times New Roman" w:cs="Times New Roman"/>
          <w:color w:val="000000"/>
          <w:sz w:val="24"/>
          <w:szCs w:val="24"/>
        </w:rPr>
        <w:t xml:space="preserve">. So also the translation of Jerome: </w:t>
      </w:r>
      <w:r w:rsidRPr="00DD5980">
        <w:rPr>
          <w:rFonts w:ascii="Times New Roman" w:hAnsi="Times New Roman" w:cs="Times New Roman"/>
          <w:i/>
          <w:iCs/>
          <w:color w:val="000000"/>
          <w:sz w:val="24"/>
          <w:szCs w:val="24"/>
        </w:rPr>
        <w:t>et indoctos quosque (quoque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erudiet</w:t>
      </w:r>
      <w:r w:rsidRPr="00DD5980">
        <w:rPr>
          <w:rFonts w:ascii="Times New Roman" w:hAnsi="Times New Roman" w:cs="Times New Roman"/>
          <w:color w:val="000000"/>
          <w:sz w:val="24"/>
          <w:szCs w:val="24"/>
        </w:rPr>
        <w:t xml:space="preserve">, is formed, for he understands the “and is manifest among fools” (Luther) not merely, as C. B. Michaelis, after the saying: </w:t>
      </w:r>
      <w:r w:rsidRPr="00DD5980">
        <w:rPr>
          <w:rFonts w:ascii="Times New Roman" w:hAnsi="Times New Roman" w:cs="Times New Roman"/>
          <w:i/>
          <w:iCs/>
          <w:color w:val="000000"/>
          <w:sz w:val="24"/>
          <w:szCs w:val="24"/>
        </w:rPr>
        <w:t>opposita juxta se posita magis elucescunt</w:t>
      </w:r>
      <w:r w:rsidRPr="00DD5980">
        <w:rPr>
          <w:rFonts w:ascii="Times New Roman" w:hAnsi="Times New Roman" w:cs="Times New Roman"/>
          <w:color w:val="000000"/>
          <w:sz w:val="24"/>
          <w:szCs w:val="24"/>
        </w:rPr>
        <w:t>, but of a becoming manifest, which is salutary to these. Certainly</w:t>
      </w:r>
      <w:r w:rsidRPr="009D0816">
        <w:rPr>
          <w:rFonts w:ascii="SBL Hebrew" w:hAnsi="SBL Hebrew" w:cs="SBL Hebrew"/>
          <w:color w:val="008080"/>
          <w:sz w:val="28"/>
          <w:szCs w:val="28"/>
          <w:rtl/>
          <w:lang w:bidi="he-IL"/>
        </w:rPr>
        <w:t xml:space="preserve"> בִּקֶרֶב </w:t>
      </w:r>
      <w:r w:rsidRPr="00DD5980">
        <w:rPr>
          <w:rFonts w:ascii="Times New Roman" w:hAnsi="Times New Roman" w:cs="Times New Roman"/>
          <w:color w:val="000000"/>
          <w:sz w:val="24"/>
          <w:szCs w:val="24"/>
        </w:rPr>
        <w:t>can mean among = in the circle, of 15:31; but if, as here and e.g., Jer. 31:31,</w:t>
      </w:r>
      <w:r w:rsidRPr="009D0816">
        <w:rPr>
          <w:rFonts w:ascii="SBL Hebrew" w:hAnsi="SBL Hebrew" w:cs="SBL Hebrew"/>
          <w:color w:val="008080"/>
          <w:sz w:val="28"/>
          <w:szCs w:val="28"/>
          <w:rtl/>
          <w:lang w:bidi="he-IL"/>
        </w:rPr>
        <w:t xml:space="preserve"> בקרב </w:t>
      </w:r>
      <w:r w:rsidRPr="00DD5980">
        <w:rPr>
          <w:rFonts w:ascii="Times New Roman" w:hAnsi="Times New Roman" w:cs="Times New Roman"/>
          <w:color w:val="000000"/>
          <w:sz w:val="24"/>
          <w:szCs w:val="24"/>
        </w:rPr>
        <w:t>is interchanged with</w:t>
      </w:r>
      <w:r w:rsidRPr="009D0816">
        <w:rPr>
          <w:rFonts w:ascii="SBL Hebrew" w:hAnsi="SBL Hebrew" w:cs="SBL Hebrew"/>
          <w:color w:val="008080"/>
          <w:sz w:val="28"/>
          <w:szCs w:val="28"/>
          <w:rtl/>
          <w:lang w:bidi="he-IL"/>
        </w:rPr>
        <w:t xml:space="preserve">בלב </w:t>
      </w:r>
      <w:r w:rsidRPr="00DD5980">
        <w:rPr>
          <w:rFonts w:ascii="Times New Roman" w:hAnsi="Times New Roman" w:cs="Times New Roman"/>
          <w:color w:val="000000"/>
          <w:sz w:val="24"/>
          <w:szCs w:val="24"/>
        </w:rPr>
        <w:t>, and if</w:t>
      </w:r>
      <w:r w:rsidRPr="009D0816">
        <w:rPr>
          <w:rFonts w:ascii="SBL Hebrew" w:hAnsi="SBL Hebrew" w:cs="SBL Hebrew"/>
          <w:color w:val="008080"/>
          <w:sz w:val="28"/>
          <w:szCs w:val="28"/>
          <w:rtl/>
          <w:lang w:bidi="he-IL"/>
        </w:rPr>
        <w:t xml:space="preserve"> חכמה בקרב </w:t>
      </w:r>
      <w:r w:rsidRPr="00DD5980">
        <w:rPr>
          <w:rFonts w:ascii="Times New Roman" w:hAnsi="Times New Roman" w:cs="Times New Roman"/>
          <w:color w:val="000000"/>
          <w:sz w:val="24"/>
          <w:szCs w:val="24"/>
        </w:rPr>
        <w:t>is the subject spoken of, as 1Ki. 3:28, then</w:t>
      </w:r>
      <w:r w:rsidRPr="009D0816">
        <w:rPr>
          <w:rFonts w:ascii="SBL Hebrew" w:hAnsi="SBL Hebrew" w:cs="SBL Hebrew"/>
          <w:color w:val="008080"/>
          <w:sz w:val="28"/>
          <w:szCs w:val="28"/>
          <w:rtl/>
          <w:lang w:bidi="he-IL"/>
        </w:rPr>
        <w:t xml:space="preserve"> בקרב </w:t>
      </w:r>
      <w:r w:rsidRPr="00DD5980">
        <w:rPr>
          <w:rFonts w:ascii="Times New Roman" w:hAnsi="Times New Roman" w:cs="Times New Roman"/>
          <w:color w:val="000000"/>
          <w:sz w:val="24"/>
          <w:szCs w:val="24"/>
        </w:rPr>
        <w:t>does not mean among (in the midst of), but in the heart of the fool. According to this, the Talmud rightly, by comparison with the current proverb (</w:t>
      </w:r>
      <w:r w:rsidRPr="00DD5980">
        <w:rPr>
          <w:rFonts w:ascii="LSBTrans" w:hAnsi="LSBTrans" w:cs="LSBTrans"/>
          <w:color w:val="000000"/>
          <w:sz w:val="24"/>
          <w:szCs w:val="24"/>
        </w:rPr>
        <w:t xml:space="preserve">Mez•Ña </w:t>
      </w:r>
      <w:r w:rsidRPr="00DD5980">
        <w:rPr>
          <w:rFonts w:ascii="Times New Roman" w:hAnsi="Times New Roman" w:cs="Times New Roman"/>
          <w:color w:val="000000"/>
          <w:sz w:val="24"/>
          <w:szCs w:val="24"/>
        </w:rPr>
        <w:t>85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אסתירא בלגיגא קישׁ קישׁ קריא </w:t>
      </w:r>
      <w:r w:rsidRPr="00DD5980">
        <w:rPr>
          <w:rFonts w:ascii="Times New Roman" w:hAnsi="Times New Roman" w:cs="Times New Roman"/>
          <w:color w:val="000000"/>
          <w:sz w:val="24"/>
          <w:szCs w:val="24"/>
        </w:rPr>
        <w:t xml:space="preserve">, a stater in a flaggon cries </w:t>
      </w:r>
      <w:r w:rsidRPr="00DD5980">
        <w:rPr>
          <w:rFonts w:ascii="Times New Roman" w:hAnsi="Times New Roman" w:cs="Times New Roman"/>
          <w:i/>
          <w:iCs/>
          <w:color w:val="000000"/>
          <w:sz w:val="24"/>
          <w:szCs w:val="24"/>
        </w:rPr>
        <w:t>Kish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Kish</w:t>
      </w:r>
      <w:r w:rsidRPr="00DD5980">
        <w:rPr>
          <w:rFonts w:ascii="Times New Roman" w:hAnsi="Times New Roman" w:cs="Times New Roman"/>
          <w:color w:val="000000"/>
          <w:sz w:val="24"/>
          <w:szCs w:val="24"/>
        </w:rPr>
        <w:t>, i.e., makes much clatter. In the heart of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understanding wisdom rests, i.e., remains silent and still, for the understanding feels himself personally happy in its possession, endeavours always the more to deepen it, and lets it operate within; on the contrary, wisdom in the heart of fools makes itself manifest: they are not able to keep to themselves the wisdom which they imagine they possess, or the portion of wisdom which is in reality theirs; but they think, as it is said in Persius: </w:t>
      </w:r>
      <w:r w:rsidRPr="00DD5980">
        <w:rPr>
          <w:rFonts w:ascii="Times New Roman" w:hAnsi="Times New Roman" w:cs="Times New Roman"/>
          <w:i/>
          <w:iCs/>
          <w:color w:val="000000"/>
          <w:sz w:val="24"/>
          <w:szCs w:val="24"/>
        </w:rPr>
        <w:t xml:space="preserve">Scire tuum nihil est nisi scire hoc te sciat alter. </w:t>
      </w:r>
      <w:r w:rsidRPr="00DD5980">
        <w:rPr>
          <w:rFonts w:ascii="Times New Roman" w:hAnsi="Times New Roman" w:cs="Times New Roman"/>
          <w:color w:val="000000"/>
          <w:sz w:val="24"/>
          <w:szCs w:val="24"/>
        </w:rPr>
        <w:t>They discredit and waste their little portion of wisdom (instead of thinking on its increase) by obtrusive ostentatious babbling.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Two proverbs follow regarding the state and its ruler: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34 R</w:t>
      </w:r>
      <w:r w:rsidR="003E2D2D">
        <w:rPr>
          <w:rFonts w:ascii="Times New Roman" w:hAnsi="Times New Roman" w:cs="Times New Roman"/>
          <w:b/>
          <w:bCs/>
          <w:i/>
          <w:iCs/>
          <w:color w:val="00007F"/>
          <w:sz w:val="24"/>
          <w:szCs w:val="24"/>
        </w:rPr>
        <w:t>ighteousness exalteth a nation,</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sin is a disgrace to the people.</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93306C" w:rsidRDefault="00E453EA" w:rsidP="0093306C">
      <w:pPr>
        <w:pStyle w:val="Heading5"/>
      </w:pPr>
      <w:r>
        <w:t>[[@Bible:Proverbs 14:34]]</w:t>
      </w:r>
      <w:r w:rsidR="00102D00" w:rsidRPr="00DD5980">
        <w:t xml:space="preserve">Pro. 14:34.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Hebr. language is richer in synonyms of “the people” than the German.</w:t>
      </w:r>
      <w:r w:rsidRPr="009D0816">
        <w:rPr>
          <w:rFonts w:ascii="SBL Hebrew" w:hAnsi="SBL Hebrew" w:cs="SBL Hebrew"/>
          <w:color w:val="008080"/>
          <w:sz w:val="28"/>
          <w:szCs w:val="28"/>
          <w:rtl/>
          <w:lang w:bidi="he-IL"/>
        </w:rPr>
        <w:t xml:space="preserve"> גּוֹי </w:t>
      </w:r>
      <w:r w:rsidRPr="00DD5980">
        <w:rPr>
          <w:rFonts w:ascii="Times New Roman" w:hAnsi="Times New Roman" w:cs="Times New Roman"/>
          <w:color w:val="000000"/>
          <w:sz w:val="24"/>
          <w:szCs w:val="24"/>
        </w:rPr>
        <w:t>(formed like the non-bibl.</w:t>
      </w:r>
      <w:r w:rsidRPr="009D0816">
        <w:rPr>
          <w:rFonts w:ascii="SBL Hebrew" w:hAnsi="SBL Hebrew" w:cs="SBL Hebrew"/>
          <w:color w:val="008080"/>
          <w:sz w:val="28"/>
          <w:szCs w:val="28"/>
          <w:rtl/>
          <w:lang w:bidi="he-IL"/>
        </w:rPr>
        <w:t xml:space="preserve">מוֹי </w:t>
      </w:r>
      <w:r w:rsidRPr="00DD5980">
        <w:rPr>
          <w:rFonts w:ascii="Times New Roman" w:hAnsi="Times New Roman" w:cs="Times New Roman"/>
          <w:color w:val="000000"/>
          <w:sz w:val="24"/>
          <w:szCs w:val="24"/>
        </w:rPr>
        <w:t>, water, and</w:t>
      </w:r>
      <w:r w:rsidRPr="009D0816">
        <w:rPr>
          <w:rFonts w:ascii="SBL Hebrew" w:hAnsi="SBL Hebrew" w:cs="SBL Hebrew"/>
          <w:color w:val="008080"/>
          <w:sz w:val="28"/>
          <w:szCs w:val="28"/>
          <w:rtl/>
          <w:lang w:bidi="he-IL"/>
        </w:rPr>
        <w:t xml:space="preserve">נוֹי </w:t>
      </w:r>
      <w:r w:rsidRPr="00DD5980">
        <w:rPr>
          <w:rFonts w:ascii="Times New Roman" w:hAnsi="Times New Roman" w:cs="Times New Roman"/>
          <w:color w:val="000000"/>
          <w:sz w:val="24"/>
          <w:szCs w:val="24"/>
        </w:rPr>
        <w:t>, corporealness, from</w:t>
      </w:r>
      <w:r w:rsidRPr="009D0816">
        <w:rPr>
          <w:rFonts w:ascii="SBL Hebrew" w:hAnsi="SBL Hebrew" w:cs="SBL Hebrew"/>
          <w:color w:val="008080"/>
          <w:sz w:val="28"/>
          <w:szCs w:val="28"/>
          <w:rtl/>
          <w:lang w:bidi="he-IL"/>
        </w:rPr>
        <w:t xml:space="preserve">גּוָה </w:t>
      </w:r>
      <w:r w:rsidRPr="00DD5980">
        <w:rPr>
          <w:rFonts w:ascii="Times New Roman" w:hAnsi="Times New Roman" w:cs="Times New Roman"/>
          <w:color w:val="000000"/>
          <w:sz w:val="24"/>
          <w:szCs w:val="24"/>
        </w:rPr>
        <w:t>, to extend itself from within outward; cf. 9:3,</w:t>
      </w:r>
      <w:r w:rsidRPr="009D0816">
        <w:rPr>
          <w:rFonts w:ascii="SBL Hebrew" w:hAnsi="SBL Hebrew" w:cs="SBL Hebrew"/>
          <w:color w:val="008080"/>
          <w:sz w:val="28"/>
          <w:szCs w:val="28"/>
          <w:rtl/>
          <w:lang w:bidi="he-IL"/>
        </w:rPr>
        <w:t xml:space="preserve">גּפּי </w:t>
      </w:r>
      <w:r w:rsidRPr="00DD5980">
        <w:rPr>
          <w:rFonts w:ascii="Times New Roman" w:hAnsi="Times New Roman" w:cs="Times New Roman"/>
          <w:color w:val="000000"/>
          <w:sz w:val="24"/>
          <w:szCs w:val="24"/>
        </w:rPr>
        <w:t>, 10:13,</w:t>
      </w:r>
      <w:r w:rsidRPr="00DD5980">
        <w:rPr>
          <w:rFonts w:ascii="Times New Roman" w:hAnsi="Times New Roman" w:cs="Times New Roman"/>
          <w:color w:val="000000"/>
          <w:sz w:val="24"/>
          <w:szCs w:val="24"/>
          <w:rtl/>
        </w:rPr>
        <w:t xml:space="preserve"> </w:t>
      </w:r>
      <w:r w:rsidRPr="009D0816">
        <w:rPr>
          <w:rFonts w:ascii="SBL Hebrew" w:hAnsi="SBL Hebrew" w:cs="SBL Hebrew"/>
          <w:color w:val="007F7F"/>
          <w:sz w:val="28"/>
          <w:szCs w:val="28"/>
          <w:rtl/>
          <w:lang w:bidi="he-IL"/>
        </w:rPr>
        <w:t>גֹּי</w:t>
      </w:r>
      <w:r w:rsidRPr="00DD5980">
        <w:rPr>
          <w:rFonts w:ascii="Times New Roman" w:hAnsi="Times New Roman" w:cs="Times New Roman"/>
          <w:color w:val="000000"/>
          <w:sz w:val="24"/>
          <w:szCs w:val="24"/>
        </w:rPr>
        <w:t xml:space="preserve">) is, according to the </w:t>
      </w:r>
      <w:r w:rsidRPr="00DD5980">
        <w:rPr>
          <w:rFonts w:ascii="Times New Roman" w:hAnsi="Times New Roman" w:cs="Times New Roman"/>
          <w:i/>
          <w:iCs/>
          <w:color w:val="000000"/>
          <w:sz w:val="24"/>
          <w:szCs w:val="24"/>
        </w:rPr>
        <w:t>usus loq.</w:t>
      </w:r>
      <w:r w:rsidRPr="00DD5980">
        <w:rPr>
          <w:rFonts w:ascii="Times New Roman" w:hAnsi="Times New Roman" w:cs="Times New Roman"/>
          <w:color w:val="000000"/>
          <w:sz w:val="24"/>
          <w:szCs w:val="24"/>
        </w:rPr>
        <w:t xml:space="preserve">, like </w:t>
      </w:r>
      <w:r w:rsidRPr="00DD5980">
        <w:rPr>
          <w:rFonts w:ascii="Times New Roman" w:hAnsi="Times New Roman" w:cs="Times New Roman"/>
          <w:i/>
          <w:iCs/>
          <w:color w:val="000000"/>
          <w:sz w:val="24"/>
          <w:szCs w:val="24"/>
        </w:rPr>
        <w:t xml:space="preserve">natio </w:t>
      </w:r>
      <w:r w:rsidRPr="00DD5980">
        <w:rPr>
          <w:rFonts w:ascii="Times New Roman" w:hAnsi="Times New Roman" w:cs="Times New Roman"/>
          <w:color w:val="000000"/>
          <w:sz w:val="24"/>
          <w:szCs w:val="24"/>
        </w:rPr>
        <w:t>the people, as a mass swollen up from a common origin, and</w:t>
      </w:r>
      <w:r w:rsidRPr="009D0816">
        <w:rPr>
          <w:rFonts w:ascii="SBL Hebrew" w:hAnsi="SBL Hebrew" w:cs="SBL Hebrew"/>
          <w:color w:val="008080"/>
          <w:sz w:val="28"/>
          <w:szCs w:val="28"/>
          <w:rtl/>
          <w:lang w:bidi="he-IL"/>
        </w:rPr>
        <w:t xml:space="preserve">עם </w:t>
      </w:r>
      <w:r w:rsidRPr="00DD5980">
        <w:rPr>
          <w:rFonts w:ascii="Times New Roman" w:hAnsi="Times New Roman" w:cs="Times New Roman"/>
          <w:color w:val="000000"/>
          <w:sz w:val="24"/>
          <w:szCs w:val="24"/>
        </w:rPr>
        <w:t>, 28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עמַם </w:t>
      </w:r>
      <w:r w:rsidRPr="00DD5980">
        <w:rPr>
          <w:rFonts w:ascii="Times New Roman" w:hAnsi="Times New Roman" w:cs="Times New Roman"/>
          <w:color w:val="000000"/>
          <w:sz w:val="24"/>
          <w:szCs w:val="24"/>
        </w:rPr>
        <w:t>, to bind), the people as a confederation held together by a common law;</w:t>
      </w:r>
      <w:r w:rsidRPr="009D0816">
        <w:rPr>
          <w:rFonts w:ascii="SBL Hebrew" w:hAnsi="SBL Hebrew" w:cs="SBL Hebrew"/>
          <w:color w:val="007F7F"/>
          <w:sz w:val="28"/>
          <w:szCs w:val="28"/>
          <w:rtl/>
          <w:lang w:bidi="he-IL"/>
        </w:rPr>
        <w:t xml:space="preserve"> לאֹם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לאַם </w:t>
      </w:r>
      <w:r w:rsidRPr="00DD5980">
        <w:rPr>
          <w:rFonts w:ascii="Times New Roman" w:hAnsi="Times New Roman" w:cs="Times New Roman"/>
          <w:color w:val="000000"/>
          <w:sz w:val="24"/>
          <w:szCs w:val="24"/>
        </w:rPr>
        <w:t>, to unite, bind together) is the mass (multitude) of the people, and is interchanged sometimes with</w:t>
      </w:r>
      <w:r w:rsidRPr="009D0816">
        <w:rPr>
          <w:rFonts w:ascii="SBL Hebrew" w:hAnsi="SBL Hebrew" w:cs="SBL Hebrew"/>
          <w:color w:val="008080"/>
          <w:sz w:val="28"/>
          <w:szCs w:val="28"/>
          <w:rtl/>
          <w:lang w:bidi="he-IL"/>
        </w:rPr>
        <w:t xml:space="preserve">גוי </w:t>
      </w:r>
      <w:r w:rsidRPr="00DD5980">
        <w:rPr>
          <w:rFonts w:ascii="Times New Roman" w:hAnsi="Times New Roman" w:cs="Times New Roman"/>
          <w:color w:val="000000"/>
          <w:sz w:val="24"/>
          <w:szCs w:val="24"/>
        </w:rPr>
        <w:t>, Gen. 25:23, and sometimes with</w:t>
      </w:r>
      <w:r w:rsidRPr="009D0816">
        <w:rPr>
          <w:rFonts w:ascii="SBL Hebrew" w:hAnsi="SBL Hebrew" w:cs="SBL Hebrew"/>
          <w:color w:val="008080"/>
          <w:sz w:val="28"/>
          <w:szCs w:val="28"/>
          <w:rtl/>
          <w:lang w:bidi="he-IL"/>
        </w:rPr>
        <w:t xml:space="preserve">עם </w:t>
      </w:r>
      <w:r w:rsidRPr="00DD5980">
        <w:rPr>
          <w:rFonts w:ascii="Times New Roman" w:hAnsi="Times New Roman" w:cs="Times New Roman"/>
          <w:color w:val="000000"/>
          <w:sz w:val="24"/>
          <w:szCs w:val="24"/>
        </w:rPr>
        <w:t>, v. 28. In this proverb,</w:t>
      </w:r>
      <w:r w:rsidRPr="009D0816">
        <w:rPr>
          <w:rFonts w:ascii="SBL Hebrew" w:hAnsi="SBL Hebrew" w:cs="SBL Hebrew"/>
          <w:color w:val="008080"/>
          <w:sz w:val="28"/>
          <w:szCs w:val="28"/>
          <w:rtl/>
          <w:lang w:bidi="he-IL"/>
        </w:rPr>
        <w:t xml:space="preserve"> לאֻמִּים </w:t>
      </w:r>
      <w:r w:rsidRPr="00DD5980">
        <w:rPr>
          <w:rFonts w:ascii="Times New Roman" w:hAnsi="Times New Roman" w:cs="Times New Roman"/>
          <w:color w:val="000000"/>
          <w:sz w:val="24"/>
          <w:szCs w:val="24"/>
        </w:rPr>
        <w:t>stands indeed intentionally in the plur., but not</w:t>
      </w:r>
      <w:r w:rsidRPr="009D0816">
        <w:rPr>
          <w:rFonts w:ascii="SBL Hebrew" w:hAnsi="SBL Hebrew" w:cs="SBL Hebrew"/>
          <w:color w:val="008080"/>
          <w:sz w:val="28"/>
          <w:szCs w:val="28"/>
          <w:rtl/>
          <w:lang w:bidi="he-IL"/>
        </w:rPr>
        <w:t xml:space="preserve">גוי </w:t>
      </w:r>
      <w:r w:rsidRPr="00DD5980">
        <w:rPr>
          <w:rFonts w:ascii="Times New Roman" w:hAnsi="Times New Roman" w:cs="Times New Roman"/>
          <w:color w:val="000000"/>
          <w:sz w:val="24"/>
          <w:szCs w:val="24"/>
        </w:rPr>
        <w:t>, with the plur. of which</w:t>
      </w:r>
      <w:r w:rsidRPr="009D0816">
        <w:rPr>
          <w:rFonts w:ascii="SBL Hebrew" w:hAnsi="SBL Hebrew" w:cs="SBL Hebrew"/>
          <w:color w:val="008080"/>
          <w:sz w:val="28"/>
          <w:szCs w:val="28"/>
          <w:rtl/>
          <w:lang w:bidi="he-IL"/>
        </w:rPr>
        <w:t xml:space="preserve">גּוֹים </w:t>
      </w:r>
      <w:r w:rsidRPr="00DD5980">
        <w:rPr>
          <w:rFonts w:ascii="Times New Roman" w:hAnsi="Times New Roman" w:cs="Times New Roman"/>
          <w:color w:val="000000"/>
          <w:sz w:val="24"/>
          <w:szCs w:val="24"/>
        </w:rPr>
        <w:t>, the idea of the non-Israelitish nations, too easily connects itself. The proverb means all nations without distinction, even Israel (cf. under Isa. 1:4) not excluded. History everywhere confirms the principle, that not the numerical, nor the warlike, nor the political, nor yet the intellectual and the so-called civilized greatness, is the true greatness of a nation, and determines the condition of its future as one of progress; but this is its true greatness, that in its private, public, and international life,</w:t>
      </w:r>
      <w:r w:rsidRPr="009D0816">
        <w:rPr>
          <w:rFonts w:ascii="SBL Hebrew" w:hAnsi="SBL Hebrew" w:cs="SBL Hebrew"/>
          <w:color w:val="008080"/>
          <w:sz w:val="28"/>
          <w:szCs w:val="28"/>
          <w:rtl/>
          <w:lang w:bidi="he-IL"/>
        </w:rPr>
        <w:t xml:space="preserve">צְדָקָה </w:t>
      </w:r>
      <w:r w:rsidRPr="00DD5980">
        <w:rPr>
          <w:rFonts w:ascii="Times New Roman" w:hAnsi="Times New Roman" w:cs="Times New Roman"/>
          <w:color w:val="000000"/>
          <w:sz w:val="24"/>
          <w:szCs w:val="24"/>
        </w:rPr>
        <w:t>, i.e., conduct directed by the will of God, according to the norm of moral rectitude, rules and prevails. Righteousness,</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good manners, and piety are the things which secure to a nation a place of honour, while, on the contrary,</w:t>
      </w:r>
      <w:r w:rsidRPr="009D0816">
        <w:rPr>
          <w:rFonts w:ascii="SBL Hebrew" w:hAnsi="SBL Hebrew" w:cs="SBL Hebrew"/>
          <w:color w:val="008080"/>
          <w:sz w:val="28"/>
          <w:szCs w:val="28"/>
          <w:rtl/>
          <w:lang w:bidi="he-IL"/>
        </w:rPr>
        <w:t xml:space="preserve">חַטָּאת </w:t>
      </w:r>
      <w:r w:rsidRPr="00DD5980">
        <w:rPr>
          <w:rFonts w:ascii="Times New Roman" w:hAnsi="Times New Roman" w:cs="Times New Roman"/>
          <w:color w:val="000000"/>
          <w:sz w:val="24"/>
          <w:szCs w:val="24"/>
        </w:rPr>
        <w:t>, sin, viz., prevailing, and more favoured and fostered than contended against in the consciousness of the moral problem of the state, is a disgrace to the people, i.e., it lowers them before God, and also before men who do not judge superficially or perversely, and also actually brings them down.</w:t>
      </w:r>
      <w:r w:rsidRPr="009D0816">
        <w:rPr>
          <w:rFonts w:ascii="SBL Hebrew" w:hAnsi="SBL Hebrew" w:cs="SBL Hebrew"/>
          <w:color w:val="008080"/>
          <w:sz w:val="28"/>
          <w:szCs w:val="28"/>
          <w:rtl/>
          <w:lang w:bidi="he-IL"/>
        </w:rPr>
        <w:t xml:space="preserve">רוֹמם </w:t>
      </w:r>
      <w:r w:rsidRPr="00DD5980">
        <w:rPr>
          <w:rFonts w:ascii="Times New Roman" w:hAnsi="Times New Roman" w:cs="Times New Roman"/>
          <w:color w:val="000000"/>
          <w:sz w:val="24"/>
          <w:szCs w:val="24"/>
        </w:rPr>
        <w:t>, to raise up, is to be understood after Isa. 1:2, cf. 23:4, and is to be punctuated</w:t>
      </w:r>
      <w:r w:rsidRPr="009D0816">
        <w:rPr>
          <w:rFonts w:ascii="SBL Hebrew" w:hAnsi="SBL Hebrew" w:cs="SBL Hebrew"/>
          <w:color w:val="008080"/>
          <w:sz w:val="28"/>
          <w:szCs w:val="28"/>
          <w:rtl/>
          <w:lang w:bidi="he-IL"/>
        </w:rPr>
        <w:t xml:space="preserve">תְּרוֹמם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of the penult., and the</w:t>
      </w:r>
      <w:r w:rsidRPr="009D0816">
        <w:rPr>
          <w:rFonts w:ascii="SBL Hebrew" w:hAnsi="SBL Hebrew" w:cs="SBL Hebrew"/>
          <w:color w:val="008080"/>
          <w:sz w:val="28"/>
          <w:szCs w:val="28"/>
          <w:rtl/>
          <w:lang w:bidi="he-IL"/>
        </w:rPr>
        <w:t xml:space="preserve">העמדה </w:t>
      </w:r>
      <w:r w:rsidRPr="00DD5980">
        <w:rPr>
          <w:rFonts w:ascii="Times New Roman" w:hAnsi="Times New Roman" w:cs="Times New Roman"/>
          <w:color w:val="000000"/>
          <w:sz w:val="24"/>
          <w:szCs w:val="24"/>
        </w:rPr>
        <w:t xml:space="preserve">-sign with the </w:t>
      </w:r>
      <w:r w:rsidRPr="00DD5980">
        <w:rPr>
          <w:rFonts w:ascii="Times New Roman" w:hAnsi="Times New Roman" w:cs="Times New Roman"/>
          <w:i/>
          <w:iCs/>
          <w:color w:val="000000"/>
          <w:sz w:val="24"/>
          <w:szCs w:val="24"/>
        </w:rPr>
        <w:t xml:space="preserve">Tsere </w:t>
      </w:r>
      <w:r w:rsidRPr="00DD5980">
        <w:rPr>
          <w:rFonts w:ascii="Times New Roman" w:hAnsi="Times New Roman" w:cs="Times New Roman"/>
          <w:color w:val="000000"/>
          <w:sz w:val="24"/>
          <w:szCs w:val="24"/>
        </w:rPr>
        <w:t>of the last syllable. Ben-Naphtali punctuates thus:</w:t>
      </w:r>
      <w:r w:rsidRPr="009D0816">
        <w:rPr>
          <w:rFonts w:ascii="SBL Hebrew" w:hAnsi="SBL Hebrew" w:cs="SBL Hebrew"/>
          <w:color w:val="008080"/>
          <w:sz w:val="28"/>
          <w:szCs w:val="28"/>
          <w:rtl/>
          <w:lang w:bidi="he-IL"/>
        </w:rPr>
        <w:t xml:space="preserve">תְּרוֹמם </w:t>
      </w:r>
      <w:r w:rsidRPr="00DD5980">
        <w:rPr>
          <w:rFonts w:ascii="Times New Roman" w:hAnsi="Times New Roman" w:cs="Times New Roman"/>
          <w:color w:val="000000"/>
          <w:sz w:val="24"/>
          <w:szCs w:val="24"/>
        </w:rPr>
        <w:t xml:space="preserve">. In 34 </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all the artifices of interpretation (from Nachmani to Schultens) are to be rejected, which interpret</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 xml:space="preserve">as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ἔλεος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λαῶν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ἁμαρτία</w:t>
      </w:r>
      <w:r w:rsidRPr="00DD5980">
        <w:rPr>
          <w:rFonts w:ascii="Times New Roman" w:hAnsi="Times New Roman" w:cs="Times New Roman"/>
          <w:color w:val="000000"/>
          <w:sz w:val="24"/>
          <w:szCs w:val="24"/>
        </w:rPr>
        <w:t xml:space="preserve">) in its predominant Hebrew signification. It has here, as at Lev. 20:17 (but not Job. 6:14), the signification of the Syr. </w:t>
      </w:r>
      <w:r w:rsidRPr="00DD5980">
        <w:rPr>
          <w:rFonts w:ascii="Times New Roman" w:hAnsi="Times New Roman" w:cs="Times New Roman"/>
          <w:i/>
          <w:iCs/>
          <w:color w:val="000000"/>
          <w:sz w:val="24"/>
          <w:szCs w:val="24"/>
        </w:rPr>
        <w:t>chesdho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opprobrium</w:t>
      </w:r>
      <w:r w:rsidRPr="00DD5980">
        <w:rPr>
          <w:rFonts w:ascii="Times New Roman" w:hAnsi="Times New Roman" w:cs="Times New Roman"/>
          <w:color w:val="000000"/>
          <w:sz w:val="24"/>
          <w:szCs w:val="24"/>
        </w:rPr>
        <w:t>; the Targ.</w:t>
      </w:r>
      <w:r w:rsidRPr="009D0816">
        <w:rPr>
          <w:rFonts w:ascii="SBL Hebrew" w:hAnsi="SBL Hebrew" w:cs="SBL Hebrew"/>
          <w:color w:val="008080"/>
          <w:sz w:val="28"/>
          <w:szCs w:val="28"/>
          <w:rtl/>
          <w:lang w:bidi="he-IL"/>
        </w:rPr>
        <w:t xml:space="preserve">חִסְדָּא </w:t>
      </w:r>
      <w:r w:rsidRPr="00DD5980">
        <w:rPr>
          <w:rFonts w:ascii="Times New Roman" w:hAnsi="Times New Roman" w:cs="Times New Roman"/>
          <w:color w:val="000000"/>
          <w:sz w:val="24"/>
          <w:szCs w:val="24"/>
        </w:rPr>
        <w:t>, or more frequently</w:t>
      </w:r>
      <w:r w:rsidRPr="009D0816">
        <w:rPr>
          <w:rFonts w:ascii="SBL Hebrew" w:hAnsi="SBL Hebrew" w:cs="SBL Hebrew"/>
          <w:color w:val="008080"/>
          <w:sz w:val="28"/>
          <w:szCs w:val="28"/>
          <w:rtl/>
          <w:lang w:bidi="he-IL"/>
        </w:rPr>
        <w:t xml:space="preserve">חִסּוּדָא </w:t>
      </w:r>
      <w:r w:rsidRPr="00DD5980">
        <w:rPr>
          <w:rFonts w:ascii="Times New Roman" w:hAnsi="Times New Roman" w:cs="Times New Roman"/>
          <w:color w:val="000000"/>
          <w:sz w:val="24"/>
          <w:szCs w:val="24"/>
        </w:rPr>
        <w:t>, as among Jewish interpreters, is recognised by Chanan’el and Rashbam. That this</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 xml:space="preserve">is not foreign to the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style, is seen from the fact that</w:t>
      </w:r>
      <w:r w:rsidRPr="009D0816">
        <w:rPr>
          <w:rFonts w:ascii="SBL Hebrew" w:hAnsi="SBL Hebrew" w:cs="SBL Hebrew"/>
          <w:color w:val="008080"/>
          <w:sz w:val="28"/>
          <w:szCs w:val="28"/>
          <w:rtl/>
          <w:lang w:bidi="he-IL"/>
        </w:rPr>
        <w:t xml:space="preserve">חִסּד </w:t>
      </w:r>
      <w:r w:rsidRPr="00DD5980">
        <w:rPr>
          <w:rFonts w:ascii="Times New Roman" w:hAnsi="Times New Roman" w:cs="Times New Roman"/>
          <w:color w:val="000000"/>
          <w:sz w:val="24"/>
          <w:szCs w:val="24"/>
        </w:rPr>
        <w:t xml:space="preserve">, 25:10, is used in the sense of the Syr. </w:t>
      </w:r>
      <w:r w:rsidRPr="00DD5980">
        <w:rPr>
          <w:rFonts w:ascii="Times New Roman" w:hAnsi="Times New Roman" w:cs="Times New Roman"/>
          <w:i/>
          <w:iCs/>
          <w:color w:val="000000"/>
          <w:sz w:val="24"/>
          <w:szCs w:val="24"/>
        </w:rPr>
        <w:t>chasedh.</w:t>
      </w:r>
      <w:r w:rsidRPr="00DD5980">
        <w:rPr>
          <w:rFonts w:ascii="Times New Roman" w:hAnsi="Times New Roman" w:cs="Times New Roman"/>
          <w:color w:val="000000"/>
          <w:sz w:val="24"/>
          <w:szCs w:val="24"/>
        </w:rPr>
        <w:t xml:space="preserve"> The synon. Syr. </w:t>
      </w:r>
      <w:r w:rsidRPr="00DD5980">
        <w:rPr>
          <w:rFonts w:ascii="Times New Roman" w:hAnsi="Times New Roman" w:cs="Times New Roman"/>
          <w:i/>
          <w:iCs/>
          <w:color w:val="000000"/>
          <w:sz w:val="24"/>
          <w:szCs w:val="24"/>
        </w:rPr>
        <w:t>chasam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invidere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obtrectare</w:t>
      </w:r>
      <w:r w:rsidRPr="00DD5980">
        <w:rPr>
          <w:rFonts w:ascii="Times New Roman" w:hAnsi="Times New Roman" w:cs="Times New Roman"/>
          <w:color w:val="000000"/>
          <w:sz w:val="24"/>
          <w:szCs w:val="24"/>
        </w:rPr>
        <w:t>, shows that these verbal stems are formed from the R.</w:t>
      </w:r>
      <w:r w:rsidRPr="009D0816">
        <w:rPr>
          <w:rFonts w:ascii="SBL Hebrew" w:hAnsi="SBL Hebrew" w:cs="SBL Hebrew"/>
          <w:color w:val="008080"/>
          <w:sz w:val="28"/>
          <w:szCs w:val="28"/>
          <w:rtl/>
          <w:lang w:bidi="he-IL"/>
        </w:rPr>
        <w:t xml:space="preserve">הס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stringere</w:t>
      </w:r>
      <w:r w:rsidRPr="00DD5980">
        <w:rPr>
          <w:rFonts w:ascii="Times New Roman" w:hAnsi="Times New Roman" w:cs="Times New Roman"/>
          <w:color w:val="000000"/>
          <w:sz w:val="24"/>
          <w:szCs w:val="24"/>
        </w:rPr>
        <w:t>, to strike. Already it is in some measure perceived how</w:t>
      </w:r>
      <w:r w:rsidRPr="009D0816">
        <w:rPr>
          <w:rFonts w:ascii="SBL Hebrew" w:hAnsi="SBL Hebrew" w:cs="SBL Hebrew"/>
          <w:color w:val="008080"/>
          <w:sz w:val="28"/>
          <w:szCs w:val="28"/>
          <w:rtl/>
          <w:lang w:bidi="he-IL"/>
        </w:rPr>
        <w:t xml:space="preserve">חָסַד </w:t>
      </w:r>
      <w:r w:rsidRPr="00DD5980">
        <w:rPr>
          <w:rFonts w:ascii="Times New Roman" w:hAnsi="Times New Roman" w:cs="Times New Roman"/>
          <w:color w:val="000000"/>
          <w:sz w:val="24"/>
          <w:szCs w:val="24"/>
        </w:rPr>
        <w:t xml:space="preserve">, Syr. </w:t>
      </w:r>
      <w:r w:rsidRPr="00DD5980">
        <w:rPr>
          <w:rFonts w:ascii="Times New Roman" w:hAnsi="Times New Roman" w:cs="Times New Roman"/>
          <w:i/>
          <w:iCs/>
          <w:color w:val="000000"/>
          <w:sz w:val="24"/>
          <w:szCs w:val="24"/>
        </w:rPr>
        <w:t>chasadh</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hasada</w:t>
      </w:r>
      <w:r w:rsidRPr="00DD5980">
        <w:rPr>
          <w:rFonts w:ascii="Times New Roman" w:hAnsi="Times New Roman" w:cs="Times New Roman"/>
          <w:color w:val="000000"/>
          <w:sz w:val="24"/>
          <w:szCs w:val="24"/>
        </w:rPr>
        <w:t xml:space="preserve">, may acquire the meaning of violent love, and by the mediation of the jealousy which is connected with violent love, the signification of grudging, and thus of reproach and of envy; yet this is more manifest if one thinks of the root-signification </w:t>
      </w:r>
      <w:r w:rsidRPr="00DD5980">
        <w:rPr>
          <w:rFonts w:ascii="Times New Roman" w:hAnsi="Times New Roman" w:cs="Times New Roman"/>
          <w:i/>
          <w:iCs/>
          <w:color w:val="000000"/>
          <w:sz w:val="24"/>
          <w:szCs w:val="24"/>
        </w:rPr>
        <w:t>stringere</w:t>
      </w:r>
      <w:r w:rsidRPr="00DD5980">
        <w:rPr>
          <w:rFonts w:ascii="Times New Roman" w:hAnsi="Times New Roman" w:cs="Times New Roman"/>
          <w:color w:val="000000"/>
          <w:sz w:val="24"/>
          <w:szCs w:val="24"/>
        </w:rPr>
        <w:t>, in the meaning of loving, as referred to the subject, in the meanings of disgrace and envy, as from the subject directed to others. Ewald (§ 51</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rPr>
        <w:t>) compares</w:t>
      </w:r>
      <w:r w:rsidRPr="009D0816">
        <w:rPr>
          <w:rFonts w:ascii="SBL Hebrew" w:hAnsi="SBL Hebrew" w:cs="SBL Hebrew"/>
          <w:color w:val="008080"/>
          <w:sz w:val="28"/>
          <w:szCs w:val="28"/>
          <w:rtl/>
          <w:lang w:bidi="he-IL"/>
        </w:rPr>
        <w:t xml:space="preserve"> חָסַל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חָסַר </w:t>
      </w:r>
      <w:r w:rsidRPr="00DD5980">
        <w:rPr>
          <w:rFonts w:ascii="Times New Roman" w:hAnsi="Times New Roman" w:cs="Times New Roman"/>
          <w:color w:val="000000"/>
          <w:sz w:val="24"/>
          <w:szCs w:val="24"/>
        </w:rPr>
        <w:t xml:space="preserve">, Ethiop. </w:t>
      </w:r>
      <w:r w:rsidRPr="00DD5980">
        <w:rPr>
          <w:rFonts w:ascii="Times New Roman" w:hAnsi="Times New Roman" w:cs="Times New Roman"/>
          <w:i/>
          <w:iCs/>
          <w:color w:val="000000"/>
          <w:sz w:val="24"/>
          <w:szCs w:val="24"/>
        </w:rPr>
        <w:t>chasra</w:t>
      </w:r>
      <w:r w:rsidRPr="00DD5980">
        <w:rPr>
          <w:rFonts w:ascii="Times New Roman" w:hAnsi="Times New Roman" w:cs="Times New Roman"/>
          <w:color w:val="000000"/>
          <w:sz w:val="24"/>
          <w:szCs w:val="24"/>
        </w:rPr>
        <w:t xml:space="preserve">, in the sense of </w:t>
      </w:r>
      <w:r w:rsidRPr="00DD5980">
        <w:rPr>
          <w:rFonts w:ascii="Times New Roman" w:hAnsi="Times New Roman" w:cs="Times New Roman"/>
          <w:i/>
          <w:iCs/>
          <w:color w:val="000000"/>
          <w:sz w:val="24"/>
          <w:szCs w:val="24"/>
        </w:rPr>
        <w:t>carpere</w:t>
      </w:r>
      <w:r w:rsidRPr="00DD5980">
        <w:rPr>
          <w:rFonts w:ascii="Times New Roman" w:hAnsi="Times New Roman" w:cs="Times New Roman"/>
          <w:color w:val="000000"/>
          <w:sz w:val="24"/>
          <w:szCs w:val="24"/>
        </w:rPr>
        <w:t>, and on the other side</w:t>
      </w:r>
      <w:r w:rsidRPr="009D0816">
        <w:rPr>
          <w:rFonts w:ascii="SBL Hebrew" w:hAnsi="SBL Hebrew" w:cs="SBL Hebrew"/>
          <w:color w:val="008080"/>
          <w:sz w:val="28"/>
          <w:szCs w:val="28"/>
          <w:rtl/>
          <w:lang w:bidi="he-IL"/>
        </w:rPr>
        <w:t xml:space="preserve"> חָסָה </w:t>
      </w:r>
      <w:r w:rsidRPr="00DD5980">
        <w:rPr>
          <w:rFonts w:ascii="Times New Roman" w:hAnsi="Times New Roman" w:cs="Times New Roman"/>
          <w:color w:val="000000"/>
          <w:sz w:val="24"/>
          <w:szCs w:val="24"/>
        </w:rPr>
        <w:t>in the sense of “to join;” but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חסה </w:t>
      </w:r>
      <w:r w:rsidRPr="00DD5980">
        <w:rPr>
          <w:rFonts w:ascii="Times New Roman" w:hAnsi="Times New Roman" w:cs="Times New Roman"/>
          <w:color w:val="000000"/>
          <w:sz w:val="24"/>
          <w:szCs w:val="24"/>
        </w:rPr>
        <w:t xml:space="preserve">does not mean to join (vid., Psa. 2:12) and instead of </w:t>
      </w:r>
      <w:r w:rsidRPr="00DD5980">
        <w:rPr>
          <w:rFonts w:ascii="Times New Roman" w:hAnsi="Times New Roman" w:cs="Times New Roman"/>
          <w:i/>
          <w:iCs/>
          <w:color w:val="000000"/>
          <w:sz w:val="24"/>
          <w:szCs w:val="24"/>
        </w:rPr>
        <w:t>carpere</w:t>
      </w:r>
      <w:r w:rsidRPr="00DD5980">
        <w:rPr>
          <w:rFonts w:ascii="Times New Roman" w:hAnsi="Times New Roman" w:cs="Times New Roman"/>
          <w:color w:val="000000"/>
          <w:sz w:val="24"/>
          <w:szCs w:val="24"/>
        </w:rPr>
        <w:t xml:space="preserve">, the idea more closely connected with the root is that of </w:t>
      </w:r>
      <w:r w:rsidRPr="00DD5980">
        <w:rPr>
          <w:rFonts w:ascii="Times New Roman" w:hAnsi="Times New Roman" w:cs="Times New Roman"/>
          <w:i/>
          <w:iCs/>
          <w:color w:val="000000"/>
          <w:sz w:val="24"/>
          <w:szCs w:val="24"/>
        </w:rPr>
        <w:t>stringere</w:t>
      </w:r>
      <w:r w:rsidRPr="00DD5980">
        <w:rPr>
          <w:rFonts w:ascii="Times New Roman" w:hAnsi="Times New Roman" w:cs="Times New Roman"/>
          <w:color w:val="000000"/>
          <w:sz w:val="24"/>
          <w:szCs w:val="24"/>
        </w:rPr>
        <w:t xml:space="preserve">, cf. </w:t>
      </w:r>
      <w:r w:rsidRPr="00DD5980">
        <w:rPr>
          <w:rFonts w:ascii="Times New Roman" w:hAnsi="Times New Roman" w:cs="Times New Roman"/>
          <w:i/>
          <w:iCs/>
          <w:color w:val="000000"/>
          <w:sz w:val="24"/>
          <w:szCs w:val="24"/>
        </w:rPr>
        <w:t xml:space="preserve">stringere folia ex arboribus </w:t>
      </w:r>
      <w:r w:rsidRPr="00DD5980">
        <w:rPr>
          <w:rFonts w:ascii="Times New Roman" w:hAnsi="Times New Roman" w:cs="Times New Roman"/>
          <w:color w:val="000000"/>
          <w:sz w:val="24"/>
          <w:szCs w:val="24"/>
        </w:rPr>
        <w:t xml:space="preserve">(Caesar), and </w:t>
      </w:r>
      <w:r w:rsidRPr="00DD5980">
        <w:rPr>
          <w:rFonts w:ascii="Times New Roman" w:hAnsi="Times New Roman" w:cs="Times New Roman"/>
          <w:i/>
          <w:iCs/>
          <w:color w:val="000000"/>
          <w:sz w:val="24"/>
          <w:szCs w:val="24"/>
        </w:rPr>
        <w:t xml:space="preserve">stringere </w:t>
      </w:r>
      <w:r w:rsidRPr="00DD5980">
        <w:rPr>
          <w:rFonts w:ascii="Times New Roman" w:hAnsi="Times New Roman" w:cs="Times New Roman"/>
          <w:color w:val="000000"/>
          <w:sz w:val="24"/>
          <w:szCs w:val="24"/>
        </w:rPr>
        <w:t xml:space="preserve">(to diminish, to squander, strip) </w:t>
      </w:r>
      <w:r w:rsidRPr="00DD5980">
        <w:rPr>
          <w:rFonts w:ascii="Times New Roman" w:hAnsi="Times New Roman" w:cs="Times New Roman"/>
          <w:i/>
          <w:iCs/>
          <w:color w:val="000000"/>
          <w:sz w:val="24"/>
          <w:szCs w:val="24"/>
        </w:rPr>
        <w:t xml:space="preserve">rem ingluvie </w:t>
      </w:r>
      <w:r w:rsidRPr="00DD5980">
        <w:rPr>
          <w:rFonts w:ascii="Times New Roman" w:hAnsi="Times New Roman" w:cs="Times New Roman"/>
          <w:color w:val="000000"/>
          <w:sz w:val="24"/>
          <w:szCs w:val="24"/>
        </w:rPr>
        <w:t>(Horace, Sat. i. 2. 8). The LXX has here read</w:t>
      </w:r>
      <w:r w:rsidRPr="009D0816">
        <w:rPr>
          <w:rFonts w:ascii="SBL Hebrew" w:hAnsi="SBL Hebrew" w:cs="SBL Hebrew"/>
          <w:color w:val="008080"/>
          <w:sz w:val="28"/>
          <w:szCs w:val="28"/>
          <w:rtl/>
          <w:lang w:bidi="he-IL"/>
        </w:rPr>
        <w:t xml:space="preserve"> חֶסֶר </w:t>
      </w:r>
      <w:r w:rsidRPr="00DD5980">
        <w:rPr>
          <w:rFonts w:ascii="Times New Roman" w:hAnsi="Times New Roman" w:cs="Times New Roman"/>
          <w:color w:val="000000"/>
          <w:sz w:val="24"/>
          <w:szCs w:val="24"/>
        </w:rPr>
        <w:t>(Pro. 28:22), diminution, decay, instead of</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 xml:space="preserve">(shame); the </w:t>
      </w:r>
      <w:r w:rsidRPr="00DD5980">
        <w:rPr>
          <w:rFonts w:ascii="Times New Roman" w:hAnsi="Times New Roman" w:cs="Times New Roman"/>
          <w:i/>
          <w:iCs/>
          <w:color w:val="000000"/>
          <w:sz w:val="24"/>
          <w:szCs w:val="24"/>
        </w:rPr>
        <w:t xml:space="preserve">quid pro quo </w:t>
      </w:r>
      <w:r w:rsidRPr="00DD5980">
        <w:rPr>
          <w:rFonts w:ascii="Times New Roman" w:hAnsi="Times New Roman" w:cs="Times New Roman"/>
          <w:color w:val="000000"/>
          <w:sz w:val="24"/>
          <w:szCs w:val="24"/>
        </w:rPr>
        <w:t xml:space="preserve">is not bad, the Syr. accepts it, and the </w:t>
      </w:r>
      <w:r w:rsidRPr="00DD5980">
        <w:rPr>
          <w:rFonts w:ascii="Times New Roman" w:hAnsi="Times New Roman" w:cs="Times New Roman"/>
          <w:i/>
          <w:iCs/>
          <w:color w:val="000000"/>
          <w:sz w:val="24"/>
          <w:szCs w:val="24"/>
        </w:rPr>
        <w:t xml:space="preserve">miseros facit </w:t>
      </w:r>
      <w:r w:rsidRPr="00DD5980">
        <w:rPr>
          <w:rFonts w:ascii="Times New Roman" w:hAnsi="Times New Roman" w:cs="Times New Roman"/>
          <w:color w:val="000000"/>
          <w:sz w:val="24"/>
          <w:szCs w:val="24"/>
        </w:rPr>
        <w:t xml:space="preserve">of Jerome, and Luther’s </w:t>
      </w:r>
      <w:r w:rsidRPr="00DD5980">
        <w:rPr>
          <w:rFonts w:ascii="Times New Roman" w:hAnsi="Times New Roman" w:cs="Times New Roman"/>
          <w:i/>
          <w:iCs/>
          <w:color w:val="000000"/>
          <w:sz w:val="24"/>
          <w:szCs w:val="24"/>
        </w:rPr>
        <w:t xml:space="preserve">verderben </w:t>
      </w:r>
      <w:r w:rsidRPr="00DD5980">
        <w:rPr>
          <w:rFonts w:ascii="Times New Roman" w:hAnsi="Times New Roman" w:cs="Times New Roman"/>
          <w:color w:val="000000"/>
          <w:sz w:val="24"/>
          <w:szCs w:val="24"/>
        </w:rPr>
        <w:t xml:space="preserve">(destruction) corresponds with this phrase better than with the common traditional reading which Symmachus rightly renders by </w:t>
      </w:r>
      <w:r w:rsidRPr="00DD5980">
        <w:rPr>
          <w:rFonts w:ascii="SBL Greek" w:hAnsi="SBL Greek" w:cs="Times New Roman"/>
          <w:color w:val="0000FF"/>
          <w:sz w:val="24"/>
          <w:szCs w:val="24"/>
          <w:lang w:val="el-GR"/>
        </w:rPr>
        <w:t>ὄνειδος</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35 The king’s favou</w:t>
      </w:r>
      <w:r w:rsidR="003E2D2D">
        <w:rPr>
          <w:rFonts w:ascii="Times New Roman" w:hAnsi="Times New Roman" w:cs="Times New Roman"/>
          <w:b/>
          <w:bCs/>
          <w:i/>
          <w:iCs/>
          <w:color w:val="00007F"/>
          <w:sz w:val="24"/>
          <w:szCs w:val="24"/>
        </w:rPr>
        <w:t>r is towards a prudent servant,</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wrath visits the base.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14:35]]</w:t>
      </w:r>
      <w:r w:rsidR="00102D00" w:rsidRPr="00DD5980">
        <w:t xml:space="preserve">Pro. 14:35.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the contrasts</w:t>
      </w:r>
      <w:r w:rsidRPr="009D0816">
        <w:rPr>
          <w:rFonts w:ascii="SBL Hebrew" w:hAnsi="SBL Hebrew" w:cs="SBL Hebrew"/>
          <w:color w:val="008080"/>
          <w:sz w:val="28"/>
          <w:szCs w:val="28"/>
          <w:rtl/>
          <w:lang w:bidi="he-IL"/>
        </w:rPr>
        <w:t xml:space="preserve"> מַשְׂכִּיל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מבִישׁ </w:t>
      </w:r>
      <w:r w:rsidRPr="00DD5980">
        <w:rPr>
          <w:rFonts w:ascii="Times New Roman" w:hAnsi="Times New Roman" w:cs="Times New Roman"/>
          <w:color w:val="000000"/>
          <w:sz w:val="24"/>
          <w:szCs w:val="24"/>
        </w:rPr>
        <w:t>, vid., at 10:5; cf. 12:4. The substantival clause 35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may mean: the king’s favour has (possesses)..., as well as: it is imparted to, an intelligent servant; the arrangement of the words is more favourable to the latter rendering. In 35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gender of the verb is determined by attraction after the pred., as is the case also at Gen. 31:8, Job. 15:31, Ewald, § 317</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And “his wrath” is equivalent to is the object of it, cf. 22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13:18, and in general, p. 204. The syntactical character of the clause does not permit the supplying of</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from 35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Luther’s translation proceeds only apparently from this erroneous supposition.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93306C" w:rsidRDefault="00102D00" w:rsidP="00833129">
      <w:pPr>
        <w:pStyle w:val="Heading4"/>
      </w:pPr>
      <w:r w:rsidRPr="0093306C">
        <w:t>CHAPTER 15</w:t>
      </w:r>
    </w:p>
    <w:p w:rsidR="006377AF" w:rsidRDefault="006377AF" w:rsidP="00511235">
      <w:pPr>
        <w:widowControl w:val="0"/>
        <w:autoSpaceDE w:val="0"/>
        <w:autoSpaceDN w:val="0"/>
        <w:adjustRightInd w:val="0"/>
        <w:spacing w:after="0" w:line="240" w:lineRule="auto"/>
      </w:pPr>
    </w:p>
    <w:p w:rsidR="0093306C" w:rsidRDefault="00E453EA" w:rsidP="0093306C">
      <w:pPr>
        <w:pStyle w:val="Heading5"/>
      </w:pPr>
      <w:r>
        <w:t>[[@Bible:Proverbs 15:1]]</w:t>
      </w:r>
      <w:r w:rsidR="00102D00" w:rsidRPr="00DD5980">
        <w:t xml:space="preserve">Pro. 15:1-6.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take these verses together as forming a group which beings with a proverb regarding the good and evil which flows from the tongue, and closes with a proverb regarding the treasure in which blessing is found, and that in which no blessing is found.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 A </w:t>
      </w:r>
      <w:r w:rsidR="003E2D2D">
        <w:rPr>
          <w:rFonts w:ascii="Times New Roman" w:hAnsi="Times New Roman" w:cs="Times New Roman"/>
          <w:b/>
          <w:bCs/>
          <w:i/>
          <w:iCs/>
          <w:color w:val="00007F"/>
          <w:sz w:val="24"/>
          <w:szCs w:val="24"/>
        </w:rPr>
        <w:t>soft answer turneth away wrath,</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bitter word stirreth up anger.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pStyle w:val="Heading5"/>
      </w:pPr>
      <w:r w:rsidRPr="00DD5980">
        <w:t xml:space="preserve">Pro. 15:1.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second line, the common word for anger (</w:t>
      </w:r>
      <w:r w:rsidRPr="009D0816">
        <w:rPr>
          <w:rFonts w:ascii="SBL Hebrew" w:hAnsi="SBL Hebrew" w:cs="SBL Hebrew"/>
          <w:color w:val="008080"/>
          <w:sz w:val="28"/>
          <w:szCs w:val="28"/>
          <w:rtl/>
          <w:lang w:bidi="he-IL"/>
        </w:rPr>
        <w:t>אַף</w:t>
      </w:r>
      <w:r w:rsidRPr="00DD5980">
        <w:rPr>
          <w:rFonts w:ascii="Times New Roman" w:hAnsi="Times New Roman" w:cs="Times New Roman"/>
          <w:color w:val="000000"/>
          <w:sz w:val="24"/>
          <w:szCs w:val="24"/>
        </w:rPr>
        <w:t>, from the breathing with the nostrils, 14:17) is purposely place, but in the first, that which denotes anger in the highest degree (</w:t>
      </w:r>
      <w:r w:rsidRPr="009D0816">
        <w:rPr>
          <w:rFonts w:ascii="SBL Hebrew" w:hAnsi="SBL Hebrew" w:cs="SBL Hebrew"/>
          <w:color w:val="008080"/>
          <w:sz w:val="28"/>
          <w:szCs w:val="28"/>
          <w:rtl/>
          <w:lang w:bidi="he-IL"/>
        </w:rPr>
        <w:t xml:space="preserve"> חמָה</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יחַם </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חָמַם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hamiya</w:t>
      </w:r>
      <w:r w:rsidRPr="00DD5980">
        <w:rPr>
          <w:rFonts w:ascii="Times New Roman" w:hAnsi="Times New Roman" w:cs="Times New Roman"/>
          <w:color w:val="000000"/>
          <w:sz w:val="24"/>
          <w:szCs w:val="24"/>
        </w:rPr>
        <w:t>, to glow, like</w:t>
      </w:r>
      <w:r w:rsidRPr="009D0816">
        <w:rPr>
          <w:rFonts w:ascii="SBL Hebrew" w:hAnsi="SBL Hebrew" w:cs="SBL Hebrew"/>
          <w:color w:val="008080"/>
          <w:sz w:val="28"/>
          <w:szCs w:val="28"/>
          <w:rtl/>
          <w:lang w:bidi="he-IL"/>
        </w:rPr>
        <w:t xml:space="preserve"> שׁנה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ישׁן </w:t>
      </w:r>
      <w:r w:rsidRPr="00DD5980">
        <w:rPr>
          <w:rFonts w:ascii="Times New Roman" w:hAnsi="Times New Roman" w:cs="Times New Roman"/>
          <w:color w:val="000000"/>
          <w:sz w:val="24"/>
          <w:szCs w:val="24"/>
        </w:rPr>
        <w:t>): a mild, gentle word turns away the heat of anger</w:t>
      </w:r>
      <w:r w:rsidRPr="00DD5980">
        <w:rPr>
          <w:rFonts w:ascii="Times New Roman" w:hAnsi="Times New Roman" w:cs="Times New Roman"/>
          <w:color w:val="000000"/>
          <w:sz w:val="24"/>
          <w:szCs w:val="24"/>
          <w:rtl/>
        </w:rPr>
        <w:t xml:space="preserve"> </w:t>
      </w:r>
      <w:r w:rsidRPr="00DD5980">
        <w:rPr>
          <w:rFonts w:ascii="Times New Roman" w:hAnsi="Times New Roman" w:cs="Times New Roman"/>
          <w:i/>
          <w:iCs/>
          <w:color w:val="000000"/>
          <w:sz w:val="24"/>
          <w:szCs w:val="24"/>
        </w:rPr>
        <w:t>(excandescentiam</w:t>
      </w:r>
      <w:r w:rsidRPr="00DD5980">
        <w:rPr>
          <w:rFonts w:ascii="Times New Roman" w:hAnsi="Times New Roman" w:cs="Times New Roman"/>
          <w:color w:val="000000"/>
          <w:sz w:val="24"/>
          <w:szCs w:val="24"/>
        </w:rPr>
        <w:t xml:space="preserve">), puts it back, cf. 25:15. The </w:t>
      </w:r>
      <w:r w:rsidRPr="00DD5980">
        <w:rPr>
          <w:rFonts w:ascii="Times New Roman" w:hAnsi="Times New Roman" w:cs="Times New Roman"/>
          <w:i/>
          <w:iCs/>
          <w:color w:val="000000"/>
          <w:sz w:val="24"/>
          <w:szCs w:val="24"/>
        </w:rPr>
        <w:t xml:space="preserve">Dagesh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רּךְ </w:t>
      </w:r>
      <w:r w:rsidRPr="00DD5980">
        <w:rPr>
          <w:rFonts w:ascii="Times New Roman" w:hAnsi="Times New Roman" w:cs="Times New Roman"/>
          <w:color w:val="000000"/>
          <w:sz w:val="24"/>
          <w:szCs w:val="24"/>
        </w:rPr>
        <w:t>follows the rule of the</w:t>
      </w:r>
      <w:r w:rsidRPr="009D0816">
        <w:rPr>
          <w:rFonts w:ascii="SBL Hebrew" w:hAnsi="SBL Hebrew" w:cs="SBL Hebrew"/>
          <w:color w:val="008080"/>
          <w:sz w:val="28"/>
          <w:szCs w:val="28"/>
          <w:rtl/>
          <w:lang w:bidi="he-IL"/>
        </w:rPr>
        <w:t xml:space="preserve">דויק </w:t>
      </w:r>
      <w:r w:rsidRPr="00DD5980">
        <w:rPr>
          <w:rFonts w:ascii="Times New Roman" w:hAnsi="Times New Roman" w:cs="Times New Roman"/>
          <w:color w:val="000000"/>
          <w:sz w:val="24"/>
          <w:szCs w:val="24"/>
        </w:rPr>
        <w:t>, i.e., of the close connection of a word terminating with the accented</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 </w:t>
      </w:r>
      <w:r w:rsidRPr="00DD5980">
        <w:rPr>
          <w:rFonts w:ascii="Times New Roman" w:hAnsi="Times New Roman" w:cs="Times New Roman"/>
          <w:color w:val="000000"/>
          <w:sz w:val="24"/>
          <w:szCs w:val="24"/>
        </w:rPr>
        <w:t xml:space="preserve">with the following word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63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same is the meaning of the Latin proverb:</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Frangitur ira gravis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Quando est responsio suavis.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דְבַר־עֶצֶב </w:t>
      </w:r>
      <w:r w:rsidRPr="00DD5980">
        <w:rPr>
          <w:rFonts w:ascii="Times New Roman" w:hAnsi="Times New Roman" w:cs="Times New Roman"/>
          <w:color w:val="000000"/>
          <w:sz w:val="24"/>
          <w:szCs w:val="24"/>
        </w:rPr>
        <w:t>produces the contrary effect. This expression does not mean an angry word (Ewald), for</w:t>
      </w:r>
      <w:r w:rsidRPr="009D0816">
        <w:rPr>
          <w:rFonts w:ascii="SBL Hebrew" w:hAnsi="SBL Hebrew" w:cs="SBL Hebrew"/>
          <w:color w:val="008080"/>
          <w:sz w:val="28"/>
          <w:szCs w:val="28"/>
          <w:rtl/>
          <w:lang w:bidi="he-IL"/>
        </w:rPr>
        <w:t xml:space="preserve"> עצֶב </w:t>
      </w:r>
      <w:r w:rsidRPr="00DD5980">
        <w:rPr>
          <w:rFonts w:ascii="Times New Roman" w:hAnsi="Times New Roman" w:cs="Times New Roman"/>
          <w:color w:val="000000"/>
          <w:sz w:val="24"/>
          <w:szCs w:val="24"/>
        </w:rPr>
        <w:t xml:space="preserve">is not to be compared with the Arab. </w:t>
      </w:r>
      <w:r w:rsidRPr="00DD5980">
        <w:rPr>
          <w:rFonts w:ascii="LSBTrans" w:hAnsi="LSBTrans" w:cs="LSBTrans"/>
          <w:color w:val="000000"/>
          <w:sz w:val="24"/>
          <w:szCs w:val="24"/>
        </w:rPr>
        <w:t xml:space="preserve">ghadåab, </w:t>
      </w:r>
      <w:r w:rsidRPr="00DD5980">
        <w:rPr>
          <w:rFonts w:ascii="Times New Roman" w:hAnsi="Times New Roman" w:cs="Times New Roman"/>
          <w:color w:val="000000"/>
          <w:sz w:val="24"/>
          <w:szCs w:val="24"/>
        </w:rPr>
        <w:t xml:space="preserve">anger (Umbreit), but with Arab. </w:t>
      </w:r>
      <w:r w:rsidRPr="00DD5980">
        <w:rPr>
          <w:rFonts w:ascii="LSBTrans" w:hAnsi="LSBTrans" w:cs="LSBTrans"/>
          <w:color w:val="000000"/>
          <w:sz w:val="24"/>
          <w:szCs w:val="24"/>
        </w:rPr>
        <w:t xml:space="preserve">ÿadåb, </w:t>
      </w:r>
      <w:r w:rsidRPr="00DD5980">
        <w:rPr>
          <w:rFonts w:ascii="Times New Roman" w:hAnsi="Times New Roman" w:cs="Times New Roman"/>
          <w:color w:val="000000"/>
          <w:sz w:val="24"/>
          <w:szCs w:val="24"/>
        </w:rPr>
        <w:t>cutting, wounding, paining (Hitzig), so that</w:t>
      </w:r>
      <w:r w:rsidRPr="009D0816">
        <w:rPr>
          <w:rFonts w:ascii="SBL Hebrew" w:hAnsi="SBL Hebrew" w:cs="SBL Hebrew"/>
          <w:color w:val="008080"/>
          <w:sz w:val="28"/>
          <w:szCs w:val="28"/>
          <w:rtl/>
          <w:lang w:bidi="he-IL"/>
        </w:rPr>
        <w:t xml:space="preserve"> דָבָר מַעֲצִיב </w:t>
      </w:r>
      <w:r w:rsidRPr="00DD5980">
        <w:rPr>
          <w:rFonts w:ascii="Times New Roman" w:hAnsi="Times New Roman" w:cs="Times New Roman"/>
          <w:color w:val="000000"/>
          <w:sz w:val="24"/>
          <w:szCs w:val="24"/>
        </w:rPr>
        <w:t xml:space="preserve">is meant in the sense of Psa. 78:40: a word which causes pain (LXX </w:t>
      </w:r>
      <w:r w:rsidRPr="00DD5980">
        <w:rPr>
          <w:rFonts w:ascii="SBL Greek" w:hAnsi="SBL Greek" w:cs="Times New Roman"/>
          <w:color w:val="0000FF"/>
          <w:sz w:val="24"/>
          <w:szCs w:val="24"/>
          <w:lang w:val="el-GR"/>
        </w:rPr>
        <w:t>λυπηρός</w:t>
      </w:r>
      <w:r w:rsidRPr="00DD5980">
        <w:rPr>
          <w:rFonts w:ascii="Times New Roman" w:hAnsi="Times New Roman" w:cs="Times New Roman"/>
          <w:color w:val="000000"/>
          <w:sz w:val="24"/>
          <w:szCs w:val="24"/>
        </w:rPr>
        <w:t xml:space="preserve">, Theod. </w:t>
      </w:r>
      <w:r w:rsidRPr="00DD5980">
        <w:rPr>
          <w:rFonts w:ascii="SBL Greek" w:hAnsi="SBL Greek" w:cs="Times New Roman"/>
          <w:color w:val="0000FF"/>
          <w:sz w:val="24"/>
          <w:szCs w:val="24"/>
          <w:lang w:val="el-GR"/>
        </w:rPr>
        <w:t>πονικός</w:t>
      </w:r>
      <w:r w:rsidRPr="00DD5980">
        <w:rPr>
          <w:rFonts w:ascii="Times New Roman" w:hAnsi="Times New Roman" w:cs="Times New Roman"/>
          <w:color w:val="000000"/>
          <w:sz w:val="24"/>
          <w:szCs w:val="24"/>
        </w:rPr>
        <w:t>), not after the meaning, a word provoking to anger (Gesenius), but certainly after its effect, for a wounding word “makes anger arise.” As one says of anger</w:t>
      </w:r>
      <w:r w:rsidRPr="009D0816">
        <w:rPr>
          <w:rFonts w:ascii="SBL Hebrew" w:hAnsi="SBL Hebrew" w:cs="SBL Hebrew"/>
          <w:color w:val="008080"/>
          <w:sz w:val="28"/>
          <w:szCs w:val="28"/>
          <w:rtl/>
          <w:lang w:bidi="he-IL"/>
        </w:rPr>
        <w:t xml:space="preserve">שׁב </w:t>
      </w:r>
      <w:r w:rsidRPr="00DD5980">
        <w:rPr>
          <w:rFonts w:ascii="Times New Roman" w:hAnsi="Times New Roman" w:cs="Times New Roman"/>
          <w:color w:val="000000"/>
          <w:sz w:val="24"/>
          <w:szCs w:val="24"/>
        </w:rPr>
        <w:t>, “it turns itself” (e.g., Isa. 9:11), so, on the other hand,</w:t>
      </w:r>
      <w:r w:rsidRPr="009D0816">
        <w:rPr>
          <w:rFonts w:ascii="SBL Hebrew" w:hAnsi="SBL Hebrew" w:cs="SBL Hebrew"/>
          <w:color w:val="008080"/>
          <w:sz w:val="28"/>
          <w:szCs w:val="28"/>
          <w:rtl/>
          <w:lang w:bidi="he-IL"/>
        </w:rPr>
        <w:t xml:space="preserve">עלה </w:t>
      </w:r>
      <w:r w:rsidRPr="00DD5980">
        <w:rPr>
          <w:rFonts w:ascii="Times New Roman" w:hAnsi="Times New Roman" w:cs="Times New Roman"/>
          <w:color w:val="000000"/>
          <w:sz w:val="24"/>
          <w:szCs w:val="24"/>
        </w:rPr>
        <w:t xml:space="preserve">, “it rises up,” Ecc. 10:4. The LXX has a third line, </w:t>
      </w:r>
      <w:r w:rsidRPr="00DD5980">
        <w:rPr>
          <w:rFonts w:ascii="SBL Greek" w:hAnsi="SBL Greek" w:cs="Times New Roman"/>
          <w:color w:val="0000FF"/>
          <w:sz w:val="24"/>
          <w:szCs w:val="24"/>
          <w:lang w:val="el-GR"/>
        </w:rPr>
        <w:t>ὀργη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ἀπόλλυσι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φρονίμους</w:t>
      </w:r>
      <w:r w:rsidRPr="00DD5980">
        <w:rPr>
          <w:rFonts w:ascii="Times New Roman" w:hAnsi="Times New Roman" w:cs="Times New Roman"/>
          <w:color w:val="000000"/>
          <w:sz w:val="24"/>
          <w:szCs w:val="24"/>
        </w:rPr>
        <w:t>, which the Syr. forms into a distich by the repetition of 14:32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the untenableness of which is at once seen.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w:t>
      </w:r>
      <w:r w:rsidR="00102D00" w:rsidRPr="00DD5980">
        <w:t xml:space="preserve">Pro. 15:2.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SBL Greek" w:hAnsi="SBL Greek" w:cs="Times New Roman"/>
          <w:color w:val="0000FF"/>
          <w:sz w:val="24"/>
          <w:szCs w:val="24"/>
          <w:lang w:val="el-GR"/>
        </w:rPr>
        <w:t>πραΰτης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σοφίας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(Jam. 3:13) commended in v. 1 is here continued: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tongue of th</w:t>
      </w:r>
      <w:r w:rsidR="003E2D2D">
        <w:rPr>
          <w:rFonts w:ascii="Times New Roman" w:hAnsi="Times New Roman" w:cs="Times New Roman"/>
          <w:b/>
          <w:bCs/>
          <w:i/>
          <w:iCs/>
          <w:color w:val="00007F"/>
          <w:sz w:val="24"/>
          <w:szCs w:val="24"/>
        </w:rPr>
        <w:t>e wise showeth great knowledge,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mouth of fools poureth forth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lang w:val="el-GR"/>
        </w:rPr>
      </w:pP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היטִיב נגּן </w:t>
      </w:r>
      <w:r w:rsidRPr="00DD5980">
        <w:rPr>
          <w:rFonts w:ascii="Times New Roman" w:hAnsi="Times New Roman" w:cs="Times New Roman"/>
          <w:color w:val="000000"/>
          <w:sz w:val="24"/>
          <w:szCs w:val="24"/>
        </w:rPr>
        <w:t>, Isa. 23:16, means to strike the harp well, and</w:t>
      </w:r>
      <w:r w:rsidRPr="009D0816">
        <w:rPr>
          <w:rFonts w:ascii="SBL Hebrew" w:hAnsi="SBL Hebrew" w:cs="SBL Hebrew"/>
          <w:color w:val="008080"/>
          <w:sz w:val="28"/>
          <w:szCs w:val="28"/>
          <w:rtl/>
          <w:lang w:bidi="he-IL"/>
        </w:rPr>
        <w:t xml:space="preserve">היטיב לכֶת </w:t>
      </w:r>
      <w:r w:rsidRPr="00DD5980">
        <w:rPr>
          <w:rFonts w:ascii="Times New Roman" w:hAnsi="Times New Roman" w:cs="Times New Roman"/>
          <w:color w:val="000000"/>
          <w:sz w:val="24"/>
          <w:szCs w:val="24"/>
        </w:rPr>
        <w:t>, 30:29, to go along merrily, so</w:t>
      </w:r>
      <w:r w:rsidRPr="009D0816">
        <w:rPr>
          <w:rFonts w:ascii="SBL Hebrew" w:hAnsi="SBL Hebrew" w:cs="SBL Hebrew"/>
          <w:color w:val="008080"/>
          <w:sz w:val="28"/>
          <w:szCs w:val="28"/>
          <w:rtl/>
          <w:lang w:bidi="he-IL"/>
        </w:rPr>
        <w:t xml:space="preserve">היטיב דַּאַת </w:t>
      </w:r>
      <w:r w:rsidRPr="00DD5980">
        <w:rPr>
          <w:rFonts w:ascii="Times New Roman" w:hAnsi="Times New Roman" w:cs="Times New Roman"/>
          <w:color w:val="000000"/>
          <w:sz w:val="24"/>
          <w:szCs w:val="24"/>
        </w:rPr>
        <w:t>, to know in a masterly manner, and here, where the subject is the tongue, which has only an instrumental reference to knowledge: to bring to light great knowledge (cf. 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In</w:t>
      </w:r>
      <w:r w:rsidRPr="00DD5980">
        <w:rPr>
          <w:rFonts w:ascii="Times New Roman" w:hAnsi="Times New Roman" w:cs="Times New Roman"/>
          <w:color w:val="000000"/>
          <w:sz w:val="24"/>
          <w:szCs w:val="24"/>
          <w:lang w:val="el-GR"/>
        </w:rPr>
        <w:t xml:space="preserve"> 2</w:t>
      </w:r>
      <w:r w:rsidRPr="00DD5980">
        <w:rPr>
          <w:rFonts w:ascii="Times New Roman" w:hAnsi="Times New Roman" w:cs="Times New Roman"/>
          <w:i/>
          <w:iCs/>
          <w:color w:val="000000"/>
          <w:sz w:val="24"/>
          <w:szCs w:val="24"/>
        </w:rPr>
        <w:t>b</w:t>
      </w:r>
      <w:r w:rsidRPr="00DD5980">
        <w:rPr>
          <w:rFonts w:ascii="Times New Roman" w:hAnsi="Times New Roman" w:cs="Times New Roman"/>
          <w:i/>
          <w:iCs/>
          <w:color w:val="000000"/>
          <w:sz w:val="24"/>
          <w:szCs w:val="24"/>
          <w:lang w:val="el-GR"/>
        </w:rPr>
        <w:t xml:space="preserve"> </w:t>
      </w: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LXX</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translate</w:t>
      </w:r>
      <w:r w:rsidRPr="00DD5980">
        <w:rPr>
          <w:rFonts w:ascii="Times New Roman" w:hAnsi="Times New Roman" w:cs="Times New Roman"/>
          <w:color w:val="000000"/>
          <w:sz w:val="24"/>
          <w:szCs w:val="24"/>
          <w:lang w:val="el-GR"/>
        </w:rPr>
        <w:t xml:space="preserve"> </w:t>
      </w:r>
      <w:r w:rsidRPr="00DD5980">
        <w:rPr>
          <w:rFonts w:ascii="SBL Greek" w:hAnsi="SBL Greek" w:cs="Times New Roman"/>
          <w:color w:val="0000FF"/>
          <w:sz w:val="24"/>
          <w:szCs w:val="24"/>
          <w:lang w:val="el-GR"/>
        </w:rPr>
        <w:t>στόμα δε ἀφρόνων ἀναγγέλλει κακα</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From</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this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Hitzig</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concludes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that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read</w:t>
      </w:r>
      <w:r w:rsidRPr="009D0816">
        <w:rPr>
          <w:rFonts w:ascii="SBL Hebrew" w:hAnsi="SBL Hebrew" w:cs="SBL Hebrew"/>
          <w:color w:val="008080"/>
          <w:sz w:val="28"/>
          <w:szCs w:val="28"/>
          <w:rtl/>
          <w:lang w:val="el-GR" w:bidi="he-IL"/>
        </w:rPr>
        <w:t xml:space="preserve"> רעוֹת </w:t>
      </w:r>
      <w:r w:rsidRPr="00DD5980">
        <w:rPr>
          <w:rFonts w:ascii="Times New Roman" w:hAnsi="Times New Roman" w:cs="Times New Roman"/>
          <w:color w:val="000000"/>
          <w:sz w:val="24"/>
          <w:szCs w:val="24"/>
        </w:rPr>
        <w:t>as</w:t>
      </w:r>
      <w:r w:rsidRPr="00DD5980">
        <w:rPr>
          <w:rFonts w:ascii="Times New Roman" w:hAnsi="Times New Roman" w:cs="Times New Roman"/>
          <w:color w:val="000000"/>
          <w:sz w:val="24"/>
          <w:szCs w:val="24"/>
          <w:lang w:val="el-GR"/>
        </w:rPr>
        <w:t xml:space="preserve"> 28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and</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prefers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this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phrase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but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also</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translated</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in</w:t>
      </w:r>
      <w:r w:rsidRPr="00DD5980">
        <w:rPr>
          <w:rFonts w:ascii="Times New Roman" w:hAnsi="Times New Roman" w:cs="Times New Roman"/>
          <w:color w:val="000000"/>
          <w:sz w:val="24"/>
          <w:szCs w:val="24"/>
          <w:lang w:val="el-GR"/>
        </w:rPr>
        <w:t xml:space="preserve"> 13:16; 14:28; 26:11,</w:t>
      </w:r>
      <w:r w:rsidRPr="009D0816">
        <w:rPr>
          <w:rFonts w:ascii="SBL Hebrew" w:hAnsi="SBL Hebrew" w:cs="SBL Hebrew"/>
          <w:color w:val="008080"/>
          <w:sz w:val="28"/>
          <w:szCs w:val="28"/>
          <w:rtl/>
          <w:lang w:val="el-GR" w:bidi="he-IL"/>
        </w:rPr>
        <w:t xml:space="preserve"> אִוֶּלֶת </w:t>
      </w:r>
      <w:r w:rsidRPr="00DD5980">
        <w:rPr>
          <w:rFonts w:ascii="Times New Roman" w:hAnsi="Times New Roman" w:cs="Times New Roman"/>
          <w:color w:val="000000"/>
          <w:sz w:val="24"/>
          <w:szCs w:val="24"/>
        </w:rPr>
        <w:t>by</w:t>
      </w:r>
      <w:r w:rsidRPr="00DD5980">
        <w:rPr>
          <w:rFonts w:ascii="Times New Roman" w:hAnsi="Times New Roman" w:cs="Times New Roman"/>
          <w:color w:val="000000"/>
          <w:sz w:val="24"/>
          <w:szCs w:val="24"/>
          <w:lang w:val="el-GR"/>
        </w:rPr>
        <w:t xml:space="preserve"> </w:t>
      </w:r>
      <w:r w:rsidRPr="00DD5980">
        <w:rPr>
          <w:rFonts w:ascii="SBL Greek" w:hAnsi="SBL Greek" w:cs="Times New Roman"/>
          <w:color w:val="0000FF"/>
          <w:sz w:val="24"/>
          <w:szCs w:val="24"/>
          <w:lang w:val="el-GR"/>
        </w:rPr>
        <w:t>κακίαν</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for</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interpreted</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unintelligible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word</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by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combination</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אַוְלַת </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and</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in</w:t>
      </w:r>
      <w:r w:rsidRPr="00DD5980">
        <w:rPr>
          <w:rFonts w:ascii="Times New Roman" w:hAnsi="Times New Roman" w:cs="Times New Roman"/>
          <w:color w:val="000000"/>
          <w:sz w:val="24"/>
          <w:szCs w:val="24"/>
          <w:lang w:val="el-GR"/>
        </w:rPr>
        <w:t xml:space="preserve"> 12:23 </w:t>
      </w:r>
      <w:r w:rsidRPr="00DD5980">
        <w:rPr>
          <w:rFonts w:ascii="Times New Roman" w:hAnsi="Times New Roman" w:cs="Times New Roman"/>
          <w:color w:val="000000"/>
          <w:sz w:val="24"/>
          <w:szCs w:val="24"/>
        </w:rPr>
        <w:t>by</w:t>
      </w:r>
      <w:r w:rsidRPr="00DD5980">
        <w:rPr>
          <w:rFonts w:ascii="Times New Roman" w:hAnsi="Times New Roman" w:cs="Times New Roman"/>
          <w:color w:val="000000"/>
          <w:sz w:val="24"/>
          <w:szCs w:val="24"/>
          <w:lang w:val="el-GR"/>
        </w:rPr>
        <w:t xml:space="preserve"> </w:t>
      </w:r>
      <w:r w:rsidRPr="00DD5980">
        <w:rPr>
          <w:rFonts w:ascii="SBL Greek" w:hAnsi="SBL Greek" w:cs="Times New Roman"/>
          <w:color w:val="0000FF"/>
          <w:sz w:val="24"/>
          <w:szCs w:val="24"/>
          <w:lang w:val="el-GR"/>
        </w:rPr>
        <w:t>ἀραῖς</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for</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thought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had</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before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them</w:t>
      </w:r>
      <w:r w:rsidRPr="009D0816">
        <w:rPr>
          <w:rFonts w:ascii="SBL Hebrew" w:hAnsi="SBL Hebrew" w:cs="SBL Hebrew"/>
          <w:color w:val="008080"/>
          <w:sz w:val="28"/>
          <w:szCs w:val="28"/>
          <w:rtl/>
          <w:lang w:val="el-GR" w:bidi="he-IL"/>
        </w:rPr>
        <w:t xml:space="preserve"> אלות </w:t>
      </w:r>
      <w:r w:rsidRPr="00DD5980">
        <w:rPr>
          <w:rFonts w:ascii="Times New Roman" w:hAnsi="Times New Roman" w:cs="Times New Roman"/>
          <w:color w:val="000000"/>
          <w:sz w:val="24"/>
          <w:szCs w:val="24"/>
          <w:lang w:val="el-GR"/>
        </w:rPr>
        <w:t>(</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אָלָה </w:t>
      </w:r>
      <w:r w:rsidRPr="00DD5980">
        <w:rPr>
          <w:rFonts w:ascii="Times New Roman" w:hAnsi="Times New Roman" w:cs="Times New Roman"/>
          <w:color w:val="000000"/>
          <w:sz w:val="24"/>
          <w:szCs w:val="24"/>
          <w:lang w:val="el-GR"/>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el-GR"/>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The ey</w:t>
      </w:r>
      <w:r w:rsidR="003E2D2D">
        <w:rPr>
          <w:rFonts w:ascii="Times New Roman" w:hAnsi="Times New Roman" w:cs="Times New Roman"/>
          <w:b/>
          <w:bCs/>
          <w:i/>
          <w:iCs/>
          <w:color w:val="00007F"/>
          <w:sz w:val="24"/>
          <w:szCs w:val="24"/>
        </w:rPr>
        <w:t>es of Jahve are in every place,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Observing the evil and the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15:3]]</w:t>
      </w:r>
      <w:r w:rsidR="00102D00" w:rsidRPr="00DD5980">
        <w:t xml:space="preserve">Pro. 15:3.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connection of the </w:t>
      </w:r>
      <w:r w:rsidRPr="00DD5980">
        <w:rPr>
          <w:rFonts w:ascii="Times New Roman" w:hAnsi="Times New Roman" w:cs="Times New Roman"/>
          <w:i/>
          <w:iCs/>
          <w:color w:val="000000"/>
          <w:sz w:val="24"/>
          <w:szCs w:val="24"/>
        </w:rPr>
        <w:t>dual</w:t>
      </w:r>
      <w:r w:rsidRPr="009D0816">
        <w:rPr>
          <w:rFonts w:ascii="SBL Hebrew" w:hAnsi="SBL Hebrew" w:cs="SBL Hebrew"/>
          <w:color w:val="008080"/>
          <w:sz w:val="28"/>
          <w:szCs w:val="28"/>
          <w:rtl/>
          <w:lang w:bidi="he-IL"/>
        </w:rPr>
        <w:t xml:space="preserve"> עינַיִם </w:t>
      </w:r>
      <w:r w:rsidRPr="00DD5980">
        <w:rPr>
          <w:rFonts w:ascii="Times New Roman" w:hAnsi="Times New Roman" w:cs="Times New Roman"/>
          <w:color w:val="000000"/>
          <w:sz w:val="24"/>
          <w:szCs w:val="24"/>
        </w:rPr>
        <w:t>with the plur. of the adjective, which does not admit of a dual, is like 6:17, cf. 18. But the first line is a sentence by itself, to which the second line gives a closer determination, as showing how the eyes of God are everywhere (cf. 2Ch. 16:9, after Zec. 4:10) abroad over the whole earth, viz., beholding with penetrating look the evil and the good (</w:t>
      </w:r>
      <w:r w:rsidRPr="009D0816">
        <w:rPr>
          <w:rFonts w:ascii="SBL Hebrew" w:hAnsi="SBL Hebrew" w:cs="SBL Hebrew"/>
          <w:color w:val="008080"/>
          <w:sz w:val="28"/>
          <w:szCs w:val="28"/>
          <w:rtl/>
          <w:lang w:bidi="he-IL"/>
        </w:rPr>
        <w:t>צָפָה</w:t>
      </w:r>
      <w:r w:rsidRPr="00DD5980">
        <w:rPr>
          <w:rFonts w:ascii="Times New Roman" w:hAnsi="Times New Roman" w:cs="Times New Roman"/>
          <w:color w:val="000000"/>
          <w:sz w:val="24"/>
          <w:szCs w:val="24"/>
        </w:rPr>
        <w:t xml:space="preserve">, to hold to, to observe, cf. </w:t>
      </w:r>
      <w:r w:rsidRPr="00DD5980">
        <w:rPr>
          <w:rFonts w:ascii="SBL Greek" w:hAnsi="SBL Greek" w:cs="Times New Roman"/>
          <w:color w:val="0000FF"/>
          <w:sz w:val="24"/>
          <w:szCs w:val="24"/>
          <w:lang w:val="el-GR"/>
        </w:rPr>
        <w:t>ἐπιβλέποντες</w:t>
      </w:r>
      <w:r w:rsidRPr="00DD5980">
        <w:rPr>
          <w:rFonts w:ascii="Times New Roman" w:hAnsi="Times New Roman" w:cs="Times New Roman"/>
          <w:color w:val="000000"/>
          <w:sz w:val="24"/>
          <w:szCs w:val="24"/>
        </w:rPr>
        <w:t>, Sir. 23:19), i.e., examining men whether they are good or evil, and keeping them closely before His eyes, so that nothing escapes him. This universal inspection, this omniscience of God, has an alarming but also a comforting side. The proverb seeks first to warn, therefore it speaks first of the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Gentleness o</w:t>
      </w:r>
      <w:r w:rsidR="003E2D2D">
        <w:rPr>
          <w:rFonts w:ascii="Times New Roman" w:hAnsi="Times New Roman" w:cs="Times New Roman"/>
          <w:b/>
          <w:bCs/>
          <w:i/>
          <w:iCs/>
          <w:color w:val="00007F"/>
          <w:sz w:val="24"/>
          <w:szCs w:val="24"/>
        </w:rPr>
        <w:t>f the tongue is a tree of life;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falseness in it is a wounding to the spirit.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15:4]]</w:t>
      </w:r>
      <w:r w:rsidR="00102D00" w:rsidRPr="00DD5980">
        <w:t xml:space="preserve">Pro. 15:4.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מַרְפּא </w:t>
      </w:r>
      <w:r w:rsidRPr="00DD5980">
        <w:rPr>
          <w:rFonts w:ascii="Times New Roman" w:hAnsi="Times New Roman" w:cs="Times New Roman"/>
          <w:color w:val="000000"/>
          <w:sz w:val="24"/>
          <w:szCs w:val="24"/>
        </w:rPr>
        <w:t>, vid., at 12:18, and regarding</w:t>
      </w:r>
      <w:r w:rsidRPr="009D0816">
        <w:rPr>
          <w:rFonts w:ascii="SBL Hebrew" w:hAnsi="SBL Hebrew" w:cs="SBL Hebrew"/>
          <w:color w:val="008080"/>
          <w:sz w:val="28"/>
          <w:szCs w:val="28"/>
          <w:rtl/>
          <w:lang w:bidi="he-IL"/>
        </w:rPr>
        <w:t xml:space="preserve">סֶלֶף </w:t>
      </w:r>
      <w:r w:rsidRPr="00DD5980">
        <w:rPr>
          <w:rFonts w:ascii="Times New Roman" w:hAnsi="Times New Roman" w:cs="Times New Roman"/>
          <w:color w:val="000000"/>
          <w:sz w:val="24"/>
          <w:szCs w:val="24"/>
        </w:rPr>
        <w:t>, at 11:3; this latter word we derive with Fleischer from</w:t>
      </w:r>
      <w:r w:rsidRPr="009D0816">
        <w:rPr>
          <w:rFonts w:ascii="SBL Hebrew" w:hAnsi="SBL Hebrew" w:cs="SBL Hebrew"/>
          <w:color w:val="008080"/>
          <w:sz w:val="28"/>
          <w:szCs w:val="28"/>
          <w:rtl/>
          <w:lang w:bidi="he-IL"/>
        </w:rPr>
        <w:t xml:space="preserve">סלף </w:t>
      </w:r>
      <w:r w:rsidRPr="00DD5980">
        <w:rPr>
          <w:rFonts w:ascii="Times New Roman" w:hAnsi="Times New Roman" w:cs="Times New Roman"/>
          <w:color w:val="000000"/>
          <w:sz w:val="24"/>
          <w:szCs w:val="24"/>
        </w:rPr>
        <w:t xml:space="preserve">, to subvert, overthrow, but not in the sense of “violence, </w:t>
      </w:r>
      <w:r w:rsidRPr="00DD5980">
        <w:rPr>
          <w:rFonts w:ascii="Times New Roman" w:hAnsi="Times New Roman" w:cs="Times New Roman"/>
          <w:i/>
          <w:iCs/>
          <w:color w:val="000000"/>
          <w:sz w:val="24"/>
          <w:szCs w:val="24"/>
        </w:rPr>
        <w:t>asperitas</w:t>
      </w:r>
      <w:r w:rsidRPr="00DD5980">
        <w:rPr>
          <w:rFonts w:ascii="Times New Roman" w:hAnsi="Times New Roman" w:cs="Times New Roman"/>
          <w:color w:val="000000"/>
          <w:sz w:val="24"/>
          <w:szCs w:val="24"/>
        </w:rPr>
        <w:t xml:space="preserve">, in as far as violent speech is like a stormy sea,” but of perversity, </w:t>
      </w:r>
      <w:r w:rsidRPr="00DD5980">
        <w:rPr>
          <w:rFonts w:ascii="Times New Roman" w:hAnsi="Times New Roman" w:cs="Times New Roman"/>
          <w:i/>
          <w:iCs/>
          <w:color w:val="000000"/>
          <w:sz w:val="24"/>
          <w:szCs w:val="24"/>
        </w:rPr>
        <w:t xml:space="preserve">perversitas (Venet. </w:t>
      </w:r>
      <w:r w:rsidRPr="00DD5980">
        <w:rPr>
          <w:rFonts w:ascii="SBL Greek" w:hAnsi="SBL Greek" w:cs="Times New Roman"/>
          <w:color w:val="0000FF"/>
          <w:sz w:val="24"/>
          <w:szCs w:val="24"/>
          <w:lang w:val="el-GR"/>
        </w:rPr>
        <w:t>λοξότης</w:t>
      </w:r>
      <w:r w:rsidRPr="00DD5980">
        <w:rPr>
          <w:rFonts w:ascii="Times New Roman" w:hAnsi="Times New Roman" w:cs="Times New Roman"/>
          <w:color w:val="000000"/>
          <w:sz w:val="24"/>
          <w:szCs w:val="24"/>
        </w:rPr>
        <w:t>), as the contrast to truthfulness, rectitude, kindness. Gentleness characterizes the tongue when all that it says to a neighbour, whether it be instruction or correction, or warning or consolation, it says in a manner without rudeness, violence, or obtrusiveness, by which it finds the easiest and surest acceptance, because he feels the goodwill, the hearty sympathy, the humility of him who is conscious of his own imperfection. Such gentleness is a tree of life, whose fruits preserve life, heal the sick, and raise up the bowed down. Accordingly,</w:t>
      </w:r>
      <w:r w:rsidRPr="009D0816">
        <w:rPr>
          <w:rFonts w:ascii="SBL Hebrew" w:hAnsi="SBL Hebrew" w:cs="SBL Hebrew"/>
          <w:color w:val="008080"/>
          <w:sz w:val="28"/>
          <w:szCs w:val="28"/>
          <w:rtl/>
          <w:lang w:bidi="he-IL"/>
        </w:rPr>
        <w:t xml:space="preserve"> שׁבֶר בִּרוּחַ </w:t>
      </w:r>
      <w:r w:rsidRPr="00DD5980">
        <w:rPr>
          <w:rFonts w:ascii="Times New Roman" w:hAnsi="Times New Roman" w:cs="Times New Roman"/>
          <w:color w:val="000000"/>
          <w:sz w:val="24"/>
          <w:szCs w:val="24"/>
        </w:rPr>
        <w:t xml:space="preserve">is to be understood of the effect which goes forth from perversity or falseness of the tongue upon others. Fleischer translates: </w:t>
      </w:r>
      <w:r w:rsidRPr="00DD5980">
        <w:rPr>
          <w:rFonts w:ascii="Times New Roman" w:hAnsi="Times New Roman" w:cs="Times New Roman"/>
          <w:i/>
          <w:iCs/>
          <w:color w:val="000000"/>
          <w:sz w:val="24"/>
          <w:szCs w:val="24"/>
        </w:rPr>
        <w:t>asperitas autem in ea animum vulnerat</w:t>
      </w:r>
      <w:r w:rsidRPr="00DD5980">
        <w:rPr>
          <w:rFonts w:ascii="Times New Roman" w:hAnsi="Times New Roman" w:cs="Times New Roman"/>
          <w:color w:val="000000"/>
          <w:sz w:val="24"/>
          <w:szCs w:val="24"/>
        </w:rPr>
        <w:t>, and remarks, “</w:t>
      </w:r>
      <w:r w:rsidRPr="009D0816">
        <w:rPr>
          <w:rFonts w:ascii="SBL Hebrew" w:hAnsi="SBL Hebrew" w:cs="SBL Hebrew"/>
          <w:color w:val="008080"/>
          <w:sz w:val="28"/>
          <w:szCs w:val="28"/>
          <w:rtl/>
          <w:lang w:bidi="he-IL"/>
        </w:rPr>
        <w:t>שׁבר ברוח</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abstr. pro concreto. </w:t>
      </w:r>
      <w:r w:rsidRPr="00DD5980">
        <w:rPr>
          <w:rFonts w:ascii="Times New Roman" w:hAnsi="Times New Roman" w:cs="Times New Roman"/>
          <w:color w:val="000000"/>
          <w:sz w:val="24"/>
          <w:szCs w:val="24"/>
        </w:rPr>
        <w:t>The verb</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שׁבר</w:t>
      </w:r>
      <w:r w:rsidRPr="00DD5980">
        <w:rPr>
          <w:rFonts w:ascii="Times New Roman" w:hAnsi="Times New Roman" w:cs="Times New Roman"/>
          <w:color w:val="000000"/>
          <w:sz w:val="24"/>
          <w:szCs w:val="24"/>
        </w:rPr>
        <w:t xml:space="preserve">, and the </w:t>
      </w:r>
      <w:r w:rsidRPr="00DD5980">
        <w:rPr>
          <w:rFonts w:ascii="Times New Roman" w:hAnsi="Times New Roman" w:cs="Times New Roman"/>
          <w:i/>
          <w:iCs/>
          <w:color w:val="000000"/>
          <w:sz w:val="24"/>
          <w:szCs w:val="24"/>
        </w:rPr>
        <w:t>n. verbale</w:t>
      </w:r>
      <w:r w:rsidRPr="009D0816">
        <w:rPr>
          <w:rFonts w:ascii="SBL Hebrew" w:hAnsi="SBL Hebrew" w:cs="SBL Hebrew"/>
          <w:color w:val="008080"/>
          <w:sz w:val="28"/>
          <w:szCs w:val="28"/>
          <w:rtl/>
          <w:lang w:bidi="he-IL"/>
        </w:rPr>
        <w:t xml:space="preserve"> שׁבֶר </w:t>
      </w:r>
      <w:r w:rsidRPr="00DD5980">
        <w:rPr>
          <w:rFonts w:ascii="Times New Roman" w:hAnsi="Times New Roman" w:cs="Times New Roman"/>
          <w:color w:val="000000"/>
          <w:sz w:val="24"/>
          <w:szCs w:val="24"/>
        </w:rPr>
        <w:t>derived from it, may, in order to render the meaning tropical, govern the prep.</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xml:space="preserve">, as the Arab. </w:t>
      </w:r>
      <w:r w:rsidRPr="00DD5980">
        <w:rPr>
          <w:rFonts w:ascii="LSBTrans" w:hAnsi="LSBTrans" w:cs="LSBTrans"/>
          <w:color w:val="000000"/>
          <w:sz w:val="24"/>
          <w:szCs w:val="24"/>
        </w:rPr>
        <w:t xml:space="preserve">kaser bakålby, </w:t>
      </w:r>
      <w:r w:rsidRPr="00DD5980">
        <w:rPr>
          <w:rFonts w:ascii="Times New Roman" w:hAnsi="Times New Roman" w:cs="Times New Roman"/>
          <w:color w:val="000000"/>
          <w:sz w:val="24"/>
          <w:szCs w:val="24"/>
        </w:rPr>
        <w:t xml:space="preserve">he has broken my heart (opp. Arab. </w:t>
      </w:r>
      <w:r w:rsidRPr="00DD5980">
        <w:rPr>
          <w:rFonts w:ascii="LSBTrans" w:hAnsi="LSBTrans" w:cs="LSBTrans"/>
          <w:color w:val="000000"/>
          <w:sz w:val="24"/>
          <w:szCs w:val="24"/>
        </w:rPr>
        <w:t>jabar bakålby</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בִּפניו </w:t>
      </w:r>
      <w:r w:rsidRPr="00DD5980">
        <w:rPr>
          <w:rFonts w:ascii="Times New Roman" w:hAnsi="Times New Roman" w:cs="Times New Roman"/>
          <w:color w:val="000000"/>
          <w:sz w:val="24"/>
          <w:szCs w:val="24"/>
        </w:rPr>
        <w:t xml:space="preserve">, 21:29, vid., </w:t>
      </w:r>
      <w:r w:rsidRPr="00DD5980">
        <w:rPr>
          <w:rFonts w:ascii="Times New Roman" w:hAnsi="Times New Roman" w:cs="Times New Roman"/>
          <w:i/>
          <w:iCs/>
          <w:color w:val="000000"/>
          <w:sz w:val="24"/>
          <w:szCs w:val="24"/>
        </w:rPr>
        <w:t xml:space="preserve">De Glossis Habichtianis </w:t>
      </w:r>
      <w:r w:rsidRPr="00DD5980">
        <w:rPr>
          <w:rFonts w:ascii="Times New Roman" w:hAnsi="Times New Roman" w:cs="Times New Roman"/>
          <w:color w:val="000000"/>
          <w:sz w:val="24"/>
          <w:szCs w:val="24"/>
        </w:rPr>
        <w:t>, p.18; yet it also occurs with the accus., Psa. 69:21, and the corresponding gen.</w:t>
      </w:r>
      <w:r w:rsidRPr="009D0816">
        <w:rPr>
          <w:rFonts w:ascii="SBL Hebrew" w:hAnsi="SBL Hebrew" w:cs="SBL Hebrew"/>
          <w:color w:val="008080"/>
          <w:sz w:val="28"/>
          <w:szCs w:val="28"/>
          <w:rtl/>
          <w:lang w:bidi="he-IL"/>
        </w:rPr>
        <w:t xml:space="preserve">שׁבֶר רוּחַ </w:t>
      </w:r>
      <w:r w:rsidRPr="00DD5980">
        <w:rPr>
          <w:rFonts w:ascii="Times New Roman" w:hAnsi="Times New Roman" w:cs="Times New Roman"/>
          <w:color w:val="000000"/>
          <w:sz w:val="24"/>
          <w:szCs w:val="24"/>
        </w:rPr>
        <w:t>, Isa. 65:14.” In any case, the breaking (deep wounding) is not meant in regard to his own spirit, but to that of the neighbour. Rightly Luther: but a lying (tongue) makes heart-sorrow (elsewhere, a false one troubles the cheerful); Euchel: a false tongue is soul-wounding; and the translation of the year 1844: falsehood is a breach into the heart. Only for curiosity’s sake are two other interpretations of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and 4 </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mentioned: the means of safety to the tongue is the tree of life, i.e., The </w:t>
      </w:r>
      <w:r w:rsidRPr="00DD5980">
        <w:rPr>
          <w:rFonts w:ascii="LSBTrans" w:hAnsi="LSBTrans" w:cs="LSBTrans"/>
          <w:color w:val="000000"/>
          <w:sz w:val="24"/>
          <w:szCs w:val="24"/>
        </w:rPr>
        <w:t xml:space="preserve">ToraÑ </w:t>
      </w:r>
      <w:r w:rsidRPr="00DD5980">
        <w:rPr>
          <w:rFonts w:ascii="Times New Roman" w:hAnsi="Times New Roman" w:cs="Times New Roman"/>
          <w:i/>
          <w:iCs/>
          <w:color w:val="000000"/>
          <w:sz w:val="24"/>
          <w:szCs w:val="24"/>
        </w:rPr>
        <w:t xml:space="preserve">(Erachin </w:t>
      </w:r>
      <w:r w:rsidRPr="00DD5980">
        <w:rPr>
          <w:rFonts w:ascii="Times New Roman" w:hAnsi="Times New Roman" w:cs="Times New Roman"/>
          <w:color w:val="000000"/>
          <w:sz w:val="24"/>
          <w:szCs w:val="24"/>
        </w:rPr>
        <w:t>15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and: perversity suffers destruction by a breath of wind, after the proverb,</w:t>
      </w:r>
      <w:r w:rsidRPr="009D0816">
        <w:rPr>
          <w:rFonts w:ascii="SBL Hebrew" w:hAnsi="SBL Hebrew" w:cs="SBL Hebrew"/>
          <w:color w:val="008080"/>
          <w:sz w:val="28"/>
          <w:szCs w:val="28"/>
          <w:rtl/>
          <w:lang w:bidi="he-IL"/>
        </w:rPr>
        <w:t xml:space="preserve">כל שׁישׁ בו גסות רוח רוח קימעא שׁוברתו </w:t>
      </w:r>
      <w:r w:rsidRPr="00DD5980">
        <w:rPr>
          <w:rFonts w:ascii="Times New Roman" w:hAnsi="Times New Roman" w:cs="Times New Roman"/>
          <w:color w:val="000000"/>
          <w:sz w:val="24"/>
          <w:szCs w:val="24"/>
        </w:rPr>
        <w:t>, a breath of wind breaks a man who is puffed up</w:t>
      </w:r>
      <w:r w:rsidR="00704DE8">
        <w:rPr>
          <w:rStyle w:val="FootnoteReference"/>
          <w:rFonts w:ascii="Times New Roman" w:hAnsi="Times New Roman" w:cs="Times New Roman"/>
          <w:color w:val="000000"/>
          <w:sz w:val="24"/>
          <w:szCs w:val="24"/>
        </w:rPr>
        <w:footnoteReference w:id="127"/>
      </w:r>
      <w:r w:rsidR="00704DE8" w:rsidRPr="00DD5980">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(which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presents for choice, vid., also Rashi, who understands</w:t>
      </w:r>
      <w:r w:rsidRPr="009D0816">
        <w:rPr>
          <w:rFonts w:ascii="SBL Hebrew" w:hAnsi="SBL Hebrew" w:cs="SBL Hebrew"/>
          <w:color w:val="008080"/>
          <w:sz w:val="28"/>
          <w:szCs w:val="28"/>
          <w:rtl/>
          <w:lang w:bidi="he-IL"/>
        </w:rPr>
        <w:t xml:space="preserve"> רוח </w:t>
      </w:r>
      <w:r w:rsidRPr="00DD5980">
        <w:rPr>
          <w:rFonts w:ascii="Times New Roman" w:hAnsi="Times New Roman" w:cs="Times New Roman"/>
          <w:color w:val="000000"/>
          <w:sz w:val="24"/>
          <w:szCs w:val="24"/>
        </w:rPr>
        <w:t>of the storm of judgment). The LXX translates, in 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a different text: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συντηρῶν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πλησθήσεται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πνεύματος</w:t>
      </w:r>
      <w:r w:rsidRPr="00DD5980">
        <w:rPr>
          <w:rFonts w:ascii="Times New Roman" w:hAnsi="Times New Roman" w:cs="Times New Roman"/>
          <w:color w:val="000000"/>
          <w:sz w:val="24"/>
          <w:szCs w:val="24"/>
        </w:rPr>
        <w:t>; but the</w:t>
      </w:r>
      <w:r w:rsidRPr="009D0816">
        <w:rPr>
          <w:rFonts w:ascii="SBL Hebrew" w:hAnsi="SBL Hebrew" w:cs="SBL Hebrew"/>
          <w:color w:val="008080"/>
          <w:sz w:val="28"/>
          <w:szCs w:val="28"/>
          <w:rtl/>
          <w:lang w:bidi="he-IL"/>
        </w:rPr>
        <w:t xml:space="preserve"> ישְׁבַּע רוּחַ </w:t>
      </w:r>
      <w:r w:rsidRPr="00DD5980">
        <w:rPr>
          <w:rFonts w:ascii="Times New Roman" w:hAnsi="Times New Roman" w:cs="Times New Roman"/>
          <w:color w:val="000000"/>
          <w:sz w:val="24"/>
          <w:szCs w:val="24"/>
        </w:rPr>
        <w:t>here supposed cannot mean “to be full of spirit,” but rather “to eat full of wind.” Otherwise the Syr. And Targ.: and he who eateth of his own fruit is satisfied (Heb.</w:t>
      </w:r>
      <w:r w:rsidRPr="009D0816">
        <w:rPr>
          <w:rFonts w:ascii="SBL Hebrew" w:hAnsi="SBL Hebrew" w:cs="SBL Hebrew"/>
          <w:color w:val="008080"/>
          <w:sz w:val="28"/>
          <w:szCs w:val="28"/>
          <w:rtl/>
          <w:lang w:bidi="he-IL"/>
        </w:rPr>
        <w:t xml:space="preserve">ואֹכל מִפִּרְיוֹ ישְׁבַּע </w:t>
      </w:r>
      <w:r w:rsidRPr="00DD5980">
        <w:rPr>
          <w:rFonts w:ascii="Times New Roman" w:hAnsi="Times New Roman" w:cs="Times New Roman"/>
          <w:color w:val="000000"/>
          <w:sz w:val="24"/>
          <w:szCs w:val="24"/>
        </w:rPr>
        <w:t>), — an attempt to give to the phrase</w:t>
      </w:r>
      <w:r w:rsidRPr="009D0816">
        <w:rPr>
          <w:rFonts w:ascii="SBL Hebrew" w:hAnsi="SBL Hebrew" w:cs="SBL Hebrew"/>
          <w:color w:val="008080"/>
          <w:sz w:val="28"/>
          <w:szCs w:val="28"/>
          <w:rtl/>
          <w:lang w:bidi="he-IL"/>
        </w:rPr>
        <w:t xml:space="preserve"> ישׂבע </w:t>
      </w:r>
      <w:r w:rsidRPr="00DD5980">
        <w:rPr>
          <w:rFonts w:ascii="Times New Roman" w:hAnsi="Times New Roman" w:cs="Times New Roman"/>
          <w:color w:val="000000"/>
          <w:sz w:val="24"/>
          <w:szCs w:val="24"/>
        </w:rPr>
        <w:t>a thought correct in point of language, but one against which we do not give up the Masoretic text.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A fool des</w:t>
      </w:r>
      <w:r w:rsidR="003E2D2D">
        <w:rPr>
          <w:rFonts w:ascii="Times New Roman" w:hAnsi="Times New Roman" w:cs="Times New Roman"/>
          <w:b/>
          <w:bCs/>
          <w:i/>
          <w:iCs/>
          <w:color w:val="00007F"/>
          <w:sz w:val="24"/>
          <w:szCs w:val="24"/>
        </w:rPr>
        <w:t>piseth his father’s correction;</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regardeth reproof is prudent.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15:5]]</w:t>
      </w:r>
      <w:r w:rsidR="00102D00" w:rsidRPr="00DD5980">
        <w:t xml:space="preserve">Pro. 15:5.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may with equal correctness translate: he acts prudently (after 1Sa. 23:22); and, he is prudent (after 19:25). We prefer, with Jerome,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and Luther, the latter, against the LXX, Syr., and Targ., because, without a doubt, the</w:t>
      </w:r>
      <w:r w:rsidRPr="009D0816">
        <w:rPr>
          <w:rFonts w:ascii="SBL Hebrew" w:hAnsi="SBL Hebrew" w:cs="SBL Hebrew"/>
          <w:color w:val="008080"/>
          <w:sz w:val="28"/>
          <w:szCs w:val="28"/>
          <w:rtl/>
          <w:lang w:bidi="he-IL"/>
        </w:rPr>
        <w:t xml:space="preserve"> יעְרם </w:t>
      </w:r>
      <w:r w:rsidRPr="00DD5980">
        <w:rPr>
          <w:rFonts w:ascii="Times New Roman" w:hAnsi="Times New Roman" w:cs="Times New Roman"/>
          <w:color w:val="000000"/>
          <w:sz w:val="24"/>
          <w:szCs w:val="24"/>
        </w:rPr>
        <w:t xml:space="preserve">is so thought of at 19:25: the contrast is more favourable to the former. It is true that he who regardeth reproof is not only prudent, but also that he is prudent by means of observing it. With line first cf. 1:7 and 1:30, and with line second, 12:1. Luther translates: the fool calumniates...; but of the meanings of abuse (properly </w:t>
      </w:r>
      <w:r w:rsidRPr="00DD5980">
        <w:rPr>
          <w:rFonts w:ascii="Times New Roman" w:hAnsi="Times New Roman" w:cs="Times New Roman"/>
          <w:i/>
          <w:iCs/>
          <w:color w:val="000000"/>
          <w:sz w:val="24"/>
          <w:szCs w:val="24"/>
        </w:rPr>
        <w:t xml:space="preserve">pungere </w:t>
      </w:r>
      <w:r w:rsidRPr="00DD5980">
        <w:rPr>
          <w:rFonts w:ascii="Times New Roman" w:hAnsi="Times New Roman" w:cs="Times New Roman"/>
          <w:color w:val="000000"/>
          <w:sz w:val="24"/>
          <w:szCs w:val="24"/>
        </w:rPr>
        <w:t>) and scorn, the second is perhaps here to be preferred.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The house of the righteo</w:t>
      </w:r>
      <w:r w:rsidR="003E2D2D">
        <w:rPr>
          <w:rFonts w:ascii="Times New Roman" w:hAnsi="Times New Roman" w:cs="Times New Roman"/>
          <w:b/>
          <w:bCs/>
          <w:i/>
          <w:iCs/>
          <w:color w:val="00007F"/>
          <w:sz w:val="24"/>
          <w:szCs w:val="24"/>
        </w:rPr>
        <w:t>us is a great treasure-chamber;</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through the gain of the wicked comes trouble.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15:6]]</w:t>
      </w:r>
      <w:r w:rsidR="00102D00" w:rsidRPr="00DD5980">
        <w:t xml:space="preserve">Pro. 15:6.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contrast shows that</w:t>
      </w:r>
      <w:r w:rsidRPr="009D0816">
        <w:rPr>
          <w:rFonts w:ascii="SBL Hebrew" w:hAnsi="SBL Hebrew" w:cs="SBL Hebrew"/>
          <w:color w:val="008080"/>
          <w:sz w:val="28"/>
          <w:szCs w:val="28"/>
          <w:rtl/>
          <w:lang w:bidi="he-IL"/>
        </w:rPr>
        <w:t xml:space="preserve"> חֹסן </w:t>
      </w:r>
      <w:r w:rsidRPr="00DD5980">
        <w:rPr>
          <w:rFonts w:ascii="Times New Roman" w:hAnsi="Times New Roman" w:cs="Times New Roman"/>
          <w:color w:val="000000"/>
          <w:sz w:val="24"/>
          <w:szCs w:val="24"/>
        </w:rPr>
        <w:t xml:space="preserve">does not here mean force or might (LXX, Syr., Targ., Jerome, and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which generally this derivative of the verb</w:t>
      </w:r>
      <w:r w:rsidRPr="009D0816">
        <w:rPr>
          <w:rFonts w:ascii="SBL Hebrew" w:hAnsi="SBL Hebrew" w:cs="SBL Hebrew"/>
          <w:color w:val="008080"/>
          <w:sz w:val="28"/>
          <w:szCs w:val="28"/>
          <w:rtl/>
          <w:lang w:bidi="he-IL"/>
        </w:rPr>
        <w:t xml:space="preserve"> חָסַן </w:t>
      </w:r>
      <w:r w:rsidRPr="00DD5980">
        <w:rPr>
          <w:rFonts w:ascii="Times New Roman" w:hAnsi="Times New Roman" w:cs="Times New Roman"/>
          <w:color w:val="000000"/>
          <w:sz w:val="24"/>
          <w:szCs w:val="24"/>
        </w:rPr>
        <w:t xml:space="preserve">never means, but store, fulness of possession, prosperity (Luther: in the house of the righteous are goods enough), in this sense (cf. 27:24) placing itself, not with the Arab. </w:t>
      </w:r>
      <w:r w:rsidRPr="00DD5980">
        <w:rPr>
          <w:rFonts w:ascii="LSBTrans" w:hAnsi="LSBTrans" w:cs="LSBTrans"/>
          <w:color w:val="000000"/>
          <w:sz w:val="24"/>
          <w:szCs w:val="24"/>
        </w:rPr>
        <w:t xml:space="preserve">håasuna, </w:t>
      </w:r>
      <w:r w:rsidRPr="00DD5980">
        <w:rPr>
          <w:rFonts w:ascii="Times New Roman" w:hAnsi="Times New Roman" w:cs="Times New Roman"/>
          <w:color w:val="000000"/>
          <w:sz w:val="24"/>
          <w:szCs w:val="24"/>
        </w:rPr>
        <w:t xml:space="preserve">to be firm, fastened (Aram. </w:t>
      </w:r>
      <w:r w:rsidRPr="00DD5980">
        <w:rPr>
          <w:rFonts w:ascii="LSBTrans" w:hAnsi="LSBTrans" w:cs="LSBTrans"/>
          <w:color w:val="000000"/>
          <w:sz w:val="24"/>
          <w:szCs w:val="24"/>
        </w:rPr>
        <w:t>håsn,</w:t>
      </w:r>
      <w:r w:rsidRPr="009D0816">
        <w:rPr>
          <w:rFonts w:ascii="SBL Hebrew" w:hAnsi="SBL Hebrew" w:cs="SBL Hebrew"/>
          <w:color w:val="008080"/>
          <w:sz w:val="28"/>
          <w:szCs w:val="28"/>
          <w:rtl/>
          <w:lang w:bidi="he-IL"/>
        </w:rPr>
        <w:t xml:space="preserve">חֲסַן </w:t>
      </w:r>
      <w:r w:rsidRPr="00DD5980">
        <w:rPr>
          <w:rFonts w:ascii="Times New Roman" w:hAnsi="Times New Roman" w:cs="Times New Roman"/>
          <w:color w:val="000000"/>
          <w:sz w:val="24"/>
          <w:szCs w:val="24"/>
        </w:rPr>
        <w:t xml:space="preserve">), but with Arab. </w:t>
      </w:r>
      <w:r w:rsidRPr="00DD5980">
        <w:rPr>
          <w:rFonts w:ascii="Times New Roman" w:hAnsi="Times New Roman" w:cs="Times New Roman"/>
          <w:i/>
          <w:iCs/>
          <w:color w:val="000000"/>
          <w:sz w:val="24"/>
          <w:szCs w:val="24"/>
        </w:rPr>
        <w:t>khazan</w:t>
      </w:r>
      <w:r w:rsidRPr="00DD5980">
        <w:rPr>
          <w:rFonts w:ascii="Times New Roman" w:hAnsi="Times New Roman" w:cs="Times New Roman"/>
          <w:color w:val="000000"/>
          <w:sz w:val="24"/>
          <w:szCs w:val="24"/>
        </w:rPr>
        <w:t xml:space="preserve">, to deposit, to lay up in granaries, whence our </w:t>
      </w:r>
      <w:r w:rsidRPr="00DD5980">
        <w:rPr>
          <w:rFonts w:ascii="Times New Roman" w:hAnsi="Times New Roman" w:cs="Times New Roman"/>
          <w:i/>
          <w:iCs/>
          <w:color w:val="000000"/>
          <w:sz w:val="24"/>
          <w:szCs w:val="24"/>
        </w:rPr>
        <w:t>“Magazin.”</w:t>
      </w:r>
      <w:r w:rsidRPr="009D0816">
        <w:rPr>
          <w:rFonts w:ascii="SBL Hebrew" w:hAnsi="SBL Hebrew" w:cs="SBL Hebrew"/>
          <w:color w:val="008080"/>
          <w:sz w:val="28"/>
          <w:szCs w:val="28"/>
          <w:rtl/>
          <w:lang w:bidi="he-IL"/>
        </w:rPr>
        <w:t xml:space="preserve"> חֹסֶן </w:t>
      </w:r>
      <w:r w:rsidRPr="00DD5980">
        <w:rPr>
          <w:rFonts w:ascii="Times New Roman" w:hAnsi="Times New Roman" w:cs="Times New Roman"/>
          <w:color w:val="000000"/>
          <w:sz w:val="24"/>
          <w:szCs w:val="24"/>
        </w:rPr>
        <w:t>may indeed, like</w:t>
      </w:r>
      <w:r w:rsidRPr="009D0816">
        <w:rPr>
          <w:rFonts w:ascii="SBL Hebrew" w:hAnsi="SBL Hebrew" w:cs="SBL Hebrew"/>
          <w:color w:val="008080"/>
          <w:sz w:val="28"/>
          <w:szCs w:val="28"/>
          <w:rtl/>
          <w:lang w:bidi="he-IL"/>
        </w:rPr>
        <w:t xml:space="preserve">חַיִל </w:t>
      </w:r>
      <w:r w:rsidRPr="00DD5980">
        <w:rPr>
          <w:rFonts w:ascii="Times New Roman" w:hAnsi="Times New Roman" w:cs="Times New Roman"/>
          <w:color w:val="000000"/>
          <w:sz w:val="24"/>
          <w:szCs w:val="24"/>
        </w:rPr>
        <w:t>, have the meaning of riches, and</w:t>
      </w:r>
      <w:r w:rsidRPr="009D0816">
        <w:rPr>
          <w:rFonts w:ascii="SBL Hebrew" w:hAnsi="SBL Hebrew" w:cs="SBL Hebrew"/>
          <w:color w:val="008080"/>
          <w:sz w:val="28"/>
          <w:szCs w:val="28"/>
          <w:rtl/>
          <w:lang w:bidi="he-IL"/>
        </w:rPr>
        <w:t xml:space="preserve"> חֲסַן </w:t>
      </w:r>
      <w:r w:rsidRPr="00DD5980">
        <w:rPr>
          <w:rFonts w:ascii="Times New Roman" w:hAnsi="Times New Roman" w:cs="Times New Roman"/>
          <w:color w:val="000000"/>
          <w:sz w:val="24"/>
          <w:szCs w:val="24"/>
        </w:rPr>
        <w:t xml:space="preserve">does actually mean, in the Jewish-Aram., to possess, and the </w:t>
      </w:r>
      <w:r w:rsidRPr="00DD5980">
        <w:rPr>
          <w:rFonts w:ascii="Times New Roman" w:hAnsi="Times New Roman" w:cs="Times New Roman"/>
          <w:i/>
          <w:iCs/>
          <w:color w:val="000000"/>
          <w:sz w:val="24"/>
          <w:szCs w:val="24"/>
        </w:rPr>
        <w:t>Aphel</w:t>
      </w:r>
      <w:r w:rsidRPr="009D0816">
        <w:rPr>
          <w:rFonts w:ascii="SBL Hebrew" w:hAnsi="SBL Hebrew" w:cs="SBL Hebrew"/>
          <w:color w:val="008080"/>
          <w:sz w:val="28"/>
          <w:szCs w:val="28"/>
          <w:rtl/>
          <w:lang w:bidi="he-IL"/>
        </w:rPr>
        <w:t xml:space="preserve">אַחְסן </w:t>
      </w:r>
      <w:r w:rsidRPr="00DD5980">
        <w:rPr>
          <w:rFonts w:ascii="Times New Roman" w:hAnsi="Times New Roman" w:cs="Times New Roman"/>
          <w:color w:val="000000"/>
          <w:sz w:val="24"/>
          <w:szCs w:val="24"/>
        </w:rPr>
        <w:t>, to take into possession (</w:t>
      </w:r>
      <w:r w:rsidRPr="00DD5980">
        <w:rPr>
          <w:rFonts w:ascii="SBL Greek" w:hAnsi="SBL Greek" w:cs="Times New Roman"/>
          <w:color w:val="0000FF"/>
          <w:sz w:val="24"/>
          <w:szCs w:val="24"/>
          <w:lang w:val="el-GR"/>
        </w:rPr>
        <w:t>κρατεῖν</w:t>
      </w:r>
      <w:r w:rsidRPr="00DD5980">
        <w:rPr>
          <w:rFonts w:ascii="Times New Roman" w:hAnsi="Times New Roman" w:cs="Times New Roman"/>
          <w:color w:val="000000"/>
          <w:sz w:val="24"/>
          <w:szCs w:val="24"/>
        </w:rPr>
        <w:t>); but the constant use of the noun</w:t>
      </w:r>
      <w:r w:rsidRPr="009D0816">
        <w:rPr>
          <w:rFonts w:ascii="SBL Hebrew" w:hAnsi="SBL Hebrew" w:cs="SBL Hebrew"/>
          <w:color w:val="008080"/>
          <w:sz w:val="28"/>
          <w:szCs w:val="28"/>
          <w:rtl/>
          <w:lang w:bidi="he-IL"/>
        </w:rPr>
        <w:t xml:space="preserve"> חֹסֶן </w:t>
      </w:r>
      <w:r w:rsidRPr="00DD5980">
        <w:rPr>
          <w:rFonts w:ascii="Times New Roman" w:hAnsi="Times New Roman" w:cs="Times New Roman"/>
          <w:color w:val="000000"/>
          <w:sz w:val="24"/>
          <w:szCs w:val="24"/>
        </w:rPr>
        <w:t xml:space="preserve">in the sense of store, with the kindred idea of laying up, e.g., Jer. 20:5, and of the </w:t>
      </w:r>
      <w:r w:rsidRPr="00DD5980">
        <w:rPr>
          <w:rFonts w:ascii="Times New Roman" w:hAnsi="Times New Roman" w:cs="Times New Roman"/>
          <w:i/>
          <w:iCs/>
          <w:color w:val="000000"/>
          <w:sz w:val="24"/>
          <w:szCs w:val="24"/>
        </w:rPr>
        <w:t>Niph.</w:t>
      </w:r>
      <w:r w:rsidRPr="009D0816">
        <w:rPr>
          <w:rFonts w:ascii="SBL Hebrew" w:hAnsi="SBL Hebrew" w:cs="SBL Hebrew"/>
          <w:color w:val="008080"/>
          <w:sz w:val="28"/>
          <w:szCs w:val="28"/>
          <w:rtl/>
          <w:lang w:bidi="he-IL"/>
        </w:rPr>
        <w:t xml:space="preserve">נחְסַן </w:t>
      </w:r>
      <w:r w:rsidRPr="00DD5980">
        <w:rPr>
          <w:rFonts w:ascii="Times New Roman" w:hAnsi="Times New Roman" w:cs="Times New Roman"/>
          <w:color w:val="000000"/>
          <w:sz w:val="24"/>
          <w:szCs w:val="24"/>
        </w:rPr>
        <w:t>, which means, Isa. 23:18, with</w:t>
      </w:r>
      <w:r w:rsidRPr="009D0816">
        <w:rPr>
          <w:rFonts w:ascii="SBL Hebrew" w:hAnsi="SBL Hebrew" w:cs="SBL Hebrew"/>
          <w:color w:val="008080"/>
          <w:sz w:val="28"/>
          <w:szCs w:val="28"/>
          <w:rtl/>
          <w:lang w:bidi="he-IL"/>
        </w:rPr>
        <w:t xml:space="preserve">נאֱצַר </w:t>
      </w:r>
      <w:r w:rsidRPr="00DD5980">
        <w:rPr>
          <w:rFonts w:ascii="Times New Roman" w:hAnsi="Times New Roman" w:cs="Times New Roman"/>
          <w:color w:val="000000"/>
          <w:sz w:val="24"/>
          <w:szCs w:val="24"/>
        </w:rPr>
        <w:t>, “to be magazined,” gives countenance to the idea that</w:t>
      </w:r>
      <w:r w:rsidRPr="009D0816">
        <w:rPr>
          <w:rFonts w:ascii="SBL Hebrew" w:hAnsi="SBL Hebrew" w:cs="SBL Hebrew"/>
          <w:color w:val="008080"/>
          <w:sz w:val="28"/>
          <w:szCs w:val="28"/>
          <w:rtl/>
          <w:lang w:bidi="he-IL"/>
        </w:rPr>
        <w:t xml:space="preserve"> חֹסֶן </w:t>
      </w:r>
      <w:r w:rsidRPr="00DD5980">
        <w:rPr>
          <w:rFonts w:ascii="Times New Roman" w:hAnsi="Times New Roman" w:cs="Times New Roman"/>
          <w:color w:val="000000"/>
          <w:sz w:val="24"/>
          <w:szCs w:val="24"/>
        </w:rPr>
        <w:t xml:space="preserve">goes back to the primary conception, </w:t>
      </w:r>
      <w:r w:rsidRPr="00DD5980">
        <w:rPr>
          <w:rFonts w:ascii="Times New Roman" w:hAnsi="Times New Roman" w:cs="Times New Roman"/>
          <w:i/>
          <w:iCs/>
          <w:color w:val="000000"/>
          <w:sz w:val="24"/>
          <w:szCs w:val="24"/>
        </w:rPr>
        <w:t>recondere</w:t>
      </w:r>
      <w:r w:rsidRPr="00DD5980">
        <w:rPr>
          <w:rFonts w:ascii="Times New Roman" w:hAnsi="Times New Roman" w:cs="Times New Roman"/>
          <w:color w:val="000000"/>
          <w:sz w:val="24"/>
          <w:szCs w:val="24"/>
        </w:rPr>
        <w:t>, and is to be distinguished from</w:t>
      </w:r>
      <w:r w:rsidRPr="009D0816">
        <w:rPr>
          <w:rFonts w:ascii="SBL Hebrew" w:hAnsi="SBL Hebrew" w:cs="SBL Hebrew"/>
          <w:color w:val="008080"/>
          <w:sz w:val="28"/>
          <w:szCs w:val="28"/>
          <w:rtl/>
          <w:lang w:bidi="he-IL"/>
        </w:rPr>
        <w:t xml:space="preserve">חֲסִין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חָסוֹן </w:t>
      </w:r>
      <w:r w:rsidRPr="00DD5980">
        <w:rPr>
          <w:rFonts w:ascii="Times New Roman" w:hAnsi="Times New Roman" w:cs="Times New Roman"/>
          <w:color w:val="000000"/>
          <w:sz w:val="24"/>
          <w:szCs w:val="24"/>
        </w:rPr>
        <w:t>, and other derivatives after the fundamental conception. We may not interpret</w:t>
      </w:r>
      <w:r w:rsidRPr="009D0816">
        <w:rPr>
          <w:rFonts w:ascii="SBL Hebrew" w:hAnsi="SBL Hebrew" w:cs="SBL Hebrew"/>
          <w:color w:val="008080"/>
          <w:sz w:val="28"/>
          <w:szCs w:val="28"/>
          <w:rtl/>
          <w:lang w:bidi="he-IL"/>
        </w:rPr>
        <w:t xml:space="preserve">בּית </w:t>
      </w:r>
      <w:r w:rsidRPr="00DD5980">
        <w:rPr>
          <w:rFonts w:ascii="Times New Roman" w:hAnsi="Times New Roman" w:cs="Times New Roman"/>
          <w:color w:val="000000"/>
          <w:sz w:val="24"/>
          <w:szCs w:val="24"/>
        </w:rPr>
        <w:t>, with Fleischer, Bertheau, and Zöckler, as accus.: in the house (cf.</w:t>
      </w:r>
      <w:r w:rsidRPr="009D0816">
        <w:rPr>
          <w:rFonts w:ascii="SBL Hebrew" w:hAnsi="SBL Hebrew" w:cs="SBL Hebrew"/>
          <w:color w:val="008080"/>
          <w:sz w:val="28"/>
          <w:szCs w:val="28"/>
          <w:rtl/>
          <w:lang w:bidi="he-IL"/>
        </w:rPr>
        <w:t xml:space="preserve">בּית </w:t>
      </w:r>
      <w:r w:rsidRPr="00DD5980">
        <w:rPr>
          <w:rFonts w:ascii="Times New Roman" w:hAnsi="Times New Roman" w:cs="Times New Roman"/>
          <w:color w:val="000000"/>
          <w:sz w:val="24"/>
          <w:szCs w:val="24"/>
        </w:rPr>
        <w:t xml:space="preserve">, 8:2), nor prepositionally as </w:t>
      </w:r>
      <w:r w:rsidRPr="00DD5980">
        <w:rPr>
          <w:rFonts w:ascii="Times New Roman" w:hAnsi="Times New Roman" w:cs="Times New Roman"/>
          <w:i/>
          <w:iCs/>
          <w:color w:val="000000"/>
          <w:sz w:val="24"/>
          <w:szCs w:val="24"/>
        </w:rPr>
        <w:t>chez = casa</w:t>
      </w:r>
      <w:r w:rsidRPr="00DD5980">
        <w:rPr>
          <w:rFonts w:ascii="Times New Roman" w:hAnsi="Times New Roman" w:cs="Times New Roman"/>
          <w:color w:val="000000"/>
          <w:sz w:val="24"/>
          <w:szCs w:val="24"/>
        </w:rPr>
        <w:t>; but: “the house of the righteous is a great store,” equivalent to, the place of such. On the contrary, destruction comes by the gain of the wicked. It is impossible that</w:t>
      </w:r>
      <w:r w:rsidRPr="009D0816">
        <w:rPr>
          <w:rFonts w:ascii="SBL Hebrew" w:hAnsi="SBL Hebrew" w:cs="SBL Hebrew"/>
          <w:color w:val="008080"/>
          <w:sz w:val="28"/>
          <w:szCs w:val="28"/>
          <w:rtl/>
          <w:lang w:bidi="he-IL"/>
        </w:rPr>
        <w:t xml:space="preserve"> נעְכָּרֶת </w:t>
      </w:r>
      <w:r w:rsidRPr="00DD5980">
        <w:rPr>
          <w:rFonts w:ascii="Times New Roman" w:hAnsi="Times New Roman" w:cs="Times New Roman"/>
          <w:color w:val="000000"/>
          <w:sz w:val="24"/>
          <w:szCs w:val="24"/>
        </w:rPr>
        <w:t>can have the house as the subject (Löwenstein), for</w:t>
      </w:r>
      <w:r w:rsidRPr="009D0816">
        <w:rPr>
          <w:rFonts w:ascii="SBL Hebrew" w:hAnsi="SBL Hebrew" w:cs="SBL Hebrew"/>
          <w:color w:val="008080"/>
          <w:sz w:val="28"/>
          <w:szCs w:val="28"/>
          <w:rtl/>
          <w:lang w:bidi="he-IL"/>
        </w:rPr>
        <w:t xml:space="preserve"> בַּיִת </w:t>
      </w:r>
      <w:r w:rsidRPr="00DD5980">
        <w:rPr>
          <w:rFonts w:ascii="Times New Roman" w:hAnsi="Times New Roman" w:cs="Times New Roman"/>
          <w:color w:val="000000"/>
          <w:sz w:val="24"/>
          <w:szCs w:val="24"/>
        </w:rPr>
        <w:t xml:space="preserve">is everywhere mas. Therefore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 xml:space="preserve">followed by Kimchi and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ὄλεθρος</w:t>
      </w:r>
      <w:r w:rsidRPr="00DD5980">
        <w:rPr>
          <w:rFonts w:ascii="Times New Roman" w:hAnsi="Times New Roman" w:cs="Times New Roman"/>
          <w:color w:val="000000"/>
          <w:sz w:val="24"/>
          <w:szCs w:val="24"/>
        </w:rPr>
        <w:t>), interprets</w:t>
      </w:r>
      <w:r w:rsidRPr="009D0816">
        <w:rPr>
          <w:rFonts w:ascii="SBL Hebrew" w:hAnsi="SBL Hebrew" w:cs="SBL Hebrew"/>
          <w:color w:val="008080"/>
          <w:sz w:val="28"/>
          <w:szCs w:val="28"/>
          <w:rtl/>
          <w:lang w:bidi="he-IL"/>
        </w:rPr>
        <w:t xml:space="preserve"> נעכרת </w:t>
      </w:r>
      <w:r w:rsidRPr="00DD5980">
        <w:rPr>
          <w:rFonts w:ascii="Times New Roman" w:hAnsi="Times New Roman" w:cs="Times New Roman"/>
          <w:color w:val="000000"/>
          <w:sz w:val="24"/>
          <w:szCs w:val="24"/>
        </w:rPr>
        <w:t>as subst., after the form of the Mishnic</w:t>
      </w:r>
      <w:r w:rsidRPr="009D0816">
        <w:rPr>
          <w:rFonts w:ascii="SBL Hebrew" w:hAnsi="SBL Hebrew" w:cs="SBL Hebrew"/>
          <w:color w:val="008080"/>
          <w:sz w:val="28"/>
          <w:szCs w:val="28"/>
          <w:rtl/>
          <w:lang w:bidi="he-IL"/>
        </w:rPr>
        <w:t xml:space="preserve">נבְרֶכֶת </w:t>
      </w:r>
      <w:r w:rsidRPr="00DD5980">
        <w:rPr>
          <w:rFonts w:ascii="Times New Roman" w:hAnsi="Times New Roman" w:cs="Times New Roman"/>
          <w:color w:val="000000"/>
          <w:sz w:val="24"/>
          <w:szCs w:val="24"/>
        </w:rPr>
        <w:t>, a pool, cf.</w:t>
      </w:r>
      <w:r w:rsidRPr="009D0816">
        <w:rPr>
          <w:rFonts w:ascii="SBL Hebrew" w:hAnsi="SBL Hebrew" w:cs="SBL Hebrew"/>
          <w:color w:val="008080"/>
          <w:sz w:val="28"/>
          <w:szCs w:val="28"/>
          <w:rtl/>
          <w:lang w:bidi="he-IL"/>
        </w:rPr>
        <w:t xml:space="preserve">נחֱרָצָה </w:t>
      </w:r>
      <w:r w:rsidRPr="00DD5980">
        <w:rPr>
          <w:rFonts w:ascii="Times New Roman" w:hAnsi="Times New Roman" w:cs="Times New Roman"/>
          <w:color w:val="000000"/>
          <w:sz w:val="24"/>
          <w:szCs w:val="24"/>
        </w:rPr>
        <w:t>, peremptorily decided, decreed; and if we do not extinguish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וּבִתְבוּאַת </w:t>
      </w:r>
      <w:r w:rsidRPr="00DD5980">
        <w:rPr>
          <w:rFonts w:ascii="Times New Roman" w:hAnsi="Times New Roman" w:cs="Times New Roman"/>
          <w:color w:val="000000"/>
          <w:sz w:val="24"/>
          <w:szCs w:val="24"/>
        </w:rPr>
        <w:t>(the LXX according to the second translation of this doubly-translated distich, Syr., and Targ.), there remains then nothing further than to regard</w:t>
      </w:r>
      <w:r w:rsidRPr="009D0816">
        <w:rPr>
          <w:rFonts w:ascii="SBL Hebrew" w:hAnsi="SBL Hebrew" w:cs="SBL Hebrew"/>
          <w:color w:val="008080"/>
          <w:sz w:val="28"/>
          <w:szCs w:val="28"/>
          <w:rtl/>
          <w:lang w:bidi="he-IL"/>
        </w:rPr>
        <w:t xml:space="preserve"> נעכרת </w:t>
      </w:r>
      <w:r w:rsidRPr="00DD5980">
        <w:rPr>
          <w:rFonts w:ascii="Times New Roman" w:hAnsi="Times New Roman" w:cs="Times New Roman"/>
          <w:color w:val="000000"/>
          <w:sz w:val="24"/>
          <w:szCs w:val="24"/>
        </w:rPr>
        <w:t>either as subst. neut. overturned = overthrow (cf. such part. nouns as</w:t>
      </w:r>
      <w:r w:rsidRPr="009D0816">
        <w:rPr>
          <w:rFonts w:ascii="SBL Hebrew" w:hAnsi="SBL Hebrew" w:cs="SBL Hebrew"/>
          <w:color w:val="008080"/>
          <w:sz w:val="28"/>
          <w:szCs w:val="28"/>
          <w:rtl/>
          <w:lang w:bidi="he-IL"/>
        </w:rPr>
        <w:t xml:space="preserve">מוּעָקָה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מוּסָדָה </w:t>
      </w:r>
      <w:r w:rsidRPr="00DD5980">
        <w:rPr>
          <w:rFonts w:ascii="Times New Roman" w:hAnsi="Times New Roman" w:cs="Times New Roman"/>
          <w:color w:val="000000"/>
          <w:sz w:val="24"/>
          <w:szCs w:val="24"/>
        </w:rPr>
        <w:t>, but particularly</w:t>
      </w:r>
      <w:r w:rsidRPr="009D0816">
        <w:rPr>
          <w:rFonts w:ascii="SBL Hebrew" w:hAnsi="SBL Hebrew" w:cs="SBL Hebrew"/>
          <w:color w:val="008080"/>
          <w:sz w:val="28"/>
          <w:szCs w:val="28"/>
          <w:rtl/>
          <w:lang w:bidi="he-IL"/>
        </w:rPr>
        <w:t xml:space="preserve">נסִבָּה </w:t>
      </w:r>
      <w:r w:rsidRPr="00DD5980">
        <w:rPr>
          <w:rFonts w:ascii="Times New Roman" w:hAnsi="Times New Roman" w:cs="Times New Roman"/>
          <w:color w:val="000000"/>
          <w:sz w:val="24"/>
          <w:szCs w:val="24"/>
        </w:rPr>
        <w:t>, 2Ch. 10:15), or as impers. neut. pass.: it is overthrown = there is an overthrow, like</w:t>
      </w:r>
      <w:r w:rsidRPr="009D0816">
        <w:rPr>
          <w:rFonts w:ascii="SBL Hebrew" w:hAnsi="SBL Hebrew" w:cs="SBL Hebrew"/>
          <w:color w:val="008080"/>
          <w:sz w:val="28"/>
          <w:szCs w:val="28"/>
          <w:rtl/>
          <w:lang w:bidi="he-IL"/>
        </w:rPr>
        <w:t xml:space="preserve">נשְׂעֲרה </w:t>
      </w:r>
      <w:r w:rsidRPr="00DD5980">
        <w:rPr>
          <w:rFonts w:ascii="Times New Roman" w:hAnsi="Times New Roman" w:cs="Times New Roman"/>
          <w:color w:val="000000"/>
          <w:sz w:val="24"/>
          <w:szCs w:val="24"/>
        </w:rPr>
        <w:t>, Psa. 50:3: it is stormed = a storm rages. The gain of the wicked has overthrow</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as its consequence, for the greed of gain, which does not shrink from unrighteous, deceitful gain, destroys his house,</w:t>
      </w:r>
      <w:r w:rsidRPr="009D0816">
        <w:rPr>
          <w:rFonts w:ascii="SBL Hebrew" w:hAnsi="SBL Hebrew" w:cs="SBL Hebrew"/>
          <w:color w:val="008080"/>
          <w:sz w:val="28"/>
          <w:szCs w:val="28"/>
          <w:rtl/>
          <w:lang w:bidi="he-IL"/>
        </w:rPr>
        <w:t xml:space="preserve">עכר בּיתוֹ </w:t>
      </w:r>
      <w:r w:rsidRPr="00DD5980">
        <w:rPr>
          <w:rFonts w:ascii="Times New Roman" w:hAnsi="Times New Roman" w:cs="Times New Roman"/>
          <w:color w:val="000000"/>
          <w:sz w:val="24"/>
          <w:szCs w:val="24"/>
        </w:rPr>
        <w:t>, v. 27 (vid., regarding</w:t>
      </w:r>
      <w:r w:rsidRPr="009D0816">
        <w:rPr>
          <w:rFonts w:ascii="SBL Hebrew" w:hAnsi="SBL Hebrew" w:cs="SBL Hebrew"/>
          <w:color w:val="008080"/>
          <w:sz w:val="28"/>
          <w:szCs w:val="28"/>
          <w:rtl/>
          <w:lang w:bidi="he-IL"/>
        </w:rPr>
        <w:t xml:space="preserve">עכר </w:t>
      </w:r>
      <w:r w:rsidRPr="00DD5980">
        <w:rPr>
          <w:rFonts w:ascii="Times New Roman" w:hAnsi="Times New Roman" w:cs="Times New Roman"/>
          <w:color w:val="000000"/>
          <w:sz w:val="24"/>
          <w:szCs w:val="24"/>
        </w:rPr>
        <w:t>, 11:29). Far from enriching the house, such gain is the cause of nothing but ruin. The LXX, in its first version of this distich, reads, in 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בִּרְבוֹת צֶדֶק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πλεοναζούσω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δικαιοσύνη</w:t>
      </w:r>
      <w:r w:rsidRPr="00DD5980">
        <w:rPr>
          <w:rFonts w:ascii="Times New Roman" w:hAnsi="Times New Roman" w:cs="Times New Roman"/>
          <w:color w:val="000000"/>
          <w:sz w:val="24"/>
          <w:szCs w:val="24"/>
        </w:rPr>
        <w:t xml:space="preserve">), and in 6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וּבִתְבוּאֹת רשָׁע נעְכָּר </w:t>
      </w:r>
      <w:r w:rsidRPr="00DD5980">
        <w:rPr>
          <w:rFonts w:ascii="Times New Roman" w:hAnsi="Times New Roman" w:cs="Times New Roman"/>
          <w:color w:val="000000"/>
          <w:sz w:val="24"/>
          <w:szCs w:val="24"/>
        </w:rPr>
        <w:t xml:space="preserve">(and together with the fruit the godless is rooted out, </w:t>
      </w:r>
      <w:r w:rsidRPr="00DD5980">
        <w:rPr>
          <w:rFonts w:ascii="SBL Greek" w:hAnsi="SBL Greek" w:cs="Times New Roman"/>
          <w:color w:val="0000FF"/>
          <w:sz w:val="24"/>
          <w:szCs w:val="24"/>
        </w:rPr>
        <w:t>ó</w:t>
      </w:r>
      <w:r w:rsidRPr="00DD5980">
        <w:rPr>
          <w:rFonts w:ascii="SBL Greek" w:hAnsi="SBL Greek" w:cs="Times New Roman"/>
          <w:color w:val="0000FF"/>
          <w:sz w:val="24"/>
          <w:szCs w:val="24"/>
          <w:lang w:val="el-GR"/>
        </w:rPr>
        <w:t>λόῤῥιαοι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ἀπολοῦνται</w:t>
      </w:r>
      <w:r w:rsidRPr="00DD5980">
        <w:rPr>
          <w:rFonts w:ascii="Times New Roman" w:hAnsi="Times New Roman" w:cs="Times New Roman"/>
          <w:color w:val="000000"/>
          <w:sz w:val="24"/>
          <w:szCs w:val="24"/>
        </w:rPr>
        <w:t>); for, as Lagarde has observed, it confounds</w:t>
      </w:r>
      <w:r w:rsidRPr="009D0816">
        <w:rPr>
          <w:rFonts w:ascii="SBL Hebrew" w:hAnsi="SBL Hebrew" w:cs="SBL Hebrew"/>
          <w:color w:val="008080"/>
          <w:sz w:val="28"/>
          <w:szCs w:val="28"/>
          <w:rtl/>
          <w:lang w:bidi="he-IL"/>
        </w:rPr>
        <w:t xml:space="preserve"> עכר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עקר </w:t>
      </w:r>
      <w:r w:rsidRPr="00DD5980">
        <w:rPr>
          <w:rFonts w:ascii="Times New Roman" w:hAnsi="Times New Roman" w:cs="Times New Roman"/>
          <w:color w:val="000000"/>
          <w:sz w:val="24"/>
          <w:szCs w:val="24"/>
        </w:rPr>
        <w:t xml:space="preserve">(to root, </w:t>
      </w:r>
      <w:r w:rsidRPr="00DD5980">
        <w:rPr>
          <w:rFonts w:ascii="Times New Roman" w:hAnsi="Times New Roman" w:cs="Times New Roman"/>
          <w:i/>
          <w:iCs/>
          <w:color w:val="000000"/>
          <w:sz w:val="24"/>
          <w:szCs w:val="24"/>
        </w:rPr>
        <w:t xml:space="preserve">privativ: </w:t>
      </w:r>
      <w:r w:rsidRPr="00DD5980">
        <w:rPr>
          <w:rFonts w:ascii="Times New Roman" w:hAnsi="Times New Roman" w:cs="Times New Roman"/>
          <w:color w:val="000000"/>
          <w:sz w:val="24"/>
          <w:szCs w:val="24"/>
        </w:rPr>
        <w:t>to root up).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15:7]]</w:t>
      </w:r>
      <w:r w:rsidR="00102D00" w:rsidRPr="00DD5980">
        <w:t xml:space="preserve">Pro. 15:7-17.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second series which begins with a proverb of the power of human speech, and closes with proverbs of the advantages and disadvantages of wealth.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7 The lips of the wise spread knowledge;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direction is wanting to the heart of fools.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pStyle w:val="Heading5"/>
      </w:pPr>
      <w:r w:rsidRPr="00DD5980">
        <w:t xml:space="preserve">Pro. 15:7.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impossible that</w:t>
      </w:r>
      <w:r w:rsidRPr="009D0816">
        <w:rPr>
          <w:rFonts w:ascii="SBL Hebrew" w:hAnsi="SBL Hebrew" w:cs="SBL Hebrew"/>
          <w:color w:val="008080"/>
          <w:sz w:val="28"/>
          <w:szCs w:val="28"/>
          <w:rtl/>
          <w:lang w:bidi="he-IL"/>
        </w:rPr>
        <w:t xml:space="preserve"> לא־כן </w:t>
      </w:r>
      <w:r w:rsidRPr="00DD5980">
        <w:rPr>
          <w:rFonts w:ascii="Times New Roman" w:hAnsi="Times New Roman" w:cs="Times New Roman"/>
          <w:color w:val="000000"/>
          <w:sz w:val="24"/>
          <w:szCs w:val="24"/>
        </w:rPr>
        <w:t>can be a second object. accus. dependent on</w:t>
      </w:r>
      <w:r w:rsidRPr="009D0816">
        <w:rPr>
          <w:rFonts w:ascii="SBL Hebrew" w:hAnsi="SBL Hebrew" w:cs="SBL Hebrew"/>
          <w:color w:val="008080"/>
          <w:sz w:val="28"/>
          <w:szCs w:val="28"/>
          <w:rtl/>
          <w:lang w:bidi="he-IL"/>
        </w:rPr>
        <w:t xml:space="preserve"> יזָרוּ </w:t>
      </w:r>
      <w:r w:rsidRPr="00DD5980">
        <w:rPr>
          <w:rFonts w:ascii="Times New Roman" w:hAnsi="Times New Roman" w:cs="Times New Roman"/>
          <w:i/>
          <w:iCs/>
          <w:color w:val="000000"/>
          <w:sz w:val="24"/>
          <w:szCs w:val="24"/>
        </w:rPr>
        <w:t>(dispergunt</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יצְּרוּ </w:t>
      </w:r>
      <w:r w:rsidRPr="00DD5980">
        <w:rPr>
          <w:rFonts w:ascii="Times New Roman" w:hAnsi="Times New Roman" w:cs="Times New Roman"/>
          <w:color w:val="000000"/>
          <w:sz w:val="24"/>
          <w:szCs w:val="24"/>
        </w:rPr>
        <w:t xml:space="preserve">, 20:28; </w:t>
      </w:r>
      <w:r w:rsidRPr="00DD5980">
        <w:rPr>
          <w:rFonts w:ascii="SBL Greek" w:hAnsi="SBL Greek" w:cs="Times New Roman"/>
          <w:color w:val="0000FF"/>
          <w:sz w:val="24"/>
          <w:szCs w:val="24"/>
          <w:lang w:val="el-GR"/>
        </w:rPr>
        <w:t>φυλάσσουσι</w:t>
      </w:r>
      <w:r w:rsidRPr="00DD5980">
        <w:rPr>
          <w:rFonts w:ascii="Times New Roman" w:hAnsi="Times New Roman" w:cs="Times New Roman"/>
          <w:color w:val="000000"/>
          <w:sz w:val="24"/>
          <w:szCs w:val="24"/>
        </w:rPr>
        <w:t>, as Symmachus translates): but the heart of fools is unrighteous (error or falsehood) (Hitzig after Isa. 16:6); for then why were the lips of the wise and the heart of the fools mentioned?</w:t>
      </w:r>
      <w:r w:rsidRPr="009D0816">
        <w:rPr>
          <w:rFonts w:ascii="SBL Hebrew" w:hAnsi="SBL Hebrew" w:cs="SBL Hebrew"/>
          <w:color w:val="008080"/>
          <w:sz w:val="28"/>
          <w:szCs w:val="28"/>
          <w:rtl/>
          <w:lang w:bidi="he-IL"/>
        </w:rPr>
        <w:t xml:space="preserve"> לא־כן </w:t>
      </w:r>
      <w:r w:rsidRPr="00DD5980">
        <w:rPr>
          <w:rFonts w:ascii="Times New Roman" w:hAnsi="Times New Roman" w:cs="Times New Roman"/>
          <w:color w:val="000000"/>
          <w:sz w:val="24"/>
          <w:szCs w:val="24"/>
        </w:rPr>
        <w:t xml:space="preserve">also does not mean </w:t>
      </w:r>
      <w:r w:rsidRPr="00DD5980">
        <w:rPr>
          <w:rFonts w:ascii="SBL Greek" w:hAnsi="SBL Greek" w:cs="Times New Roman"/>
          <w:color w:val="0000FF"/>
          <w:sz w:val="24"/>
          <w:szCs w:val="24"/>
          <w:lang w:val="el-GR"/>
        </w:rPr>
        <w:t>οὐχ</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οὕτως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 old Greek anonymous translation, Jerome, Targ.,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Luther): the heart of the fool is quite different from the heart of the wise man, which spreads abroad knowledge (Zöckler), for it is not heart and heart, but lip and heart, that are placed opposite to each other. Better the LXX </w:t>
      </w:r>
      <w:r w:rsidRPr="00DD5980">
        <w:rPr>
          <w:rFonts w:ascii="SBL Greek" w:hAnsi="SBL Greek" w:cs="Times New Roman"/>
          <w:color w:val="0000FF"/>
          <w:sz w:val="24"/>
          <w:szCs w:val="24"/>
          <w:lang w:val="el-GR"/>
        </w:rPr>
        <w:t>οὐκ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ἀσφαλεῖς</w:t>
      </w:r>
      <w:r w:rsidRPr="00DD5980">
        <w:rPr>
          <w:rFonts w:ascii="Times New Roman" w:hAnsi="Times New Roman" w:cs="Times New Roman"/>
          <w:color w:val="000000"/>
          <w:sz w:val="24"/>
          <w:szCs w:val="24"/>
        </w:rPr>
        <w:t xml:space="preserve">, and yet better the Syr. </w:t>
      </w:r>
      <w:r w:rsidRPr="00DD5980">
        <w:rPr>
          <w:rFonts w:ascii="LSBTrans" w:hAnsi="LSBTrans" w:cs="LSBTrans"/>
          <w:color w:val="000000"/>
          <w:sz w:val="24"/>
          <w:szCs w:val="24"/>
        </w:rPr>
        <w:t xml:space="preserve">lo kin•Ñn </w:t>
      </w:r>
      <w:r w:rsidRPr="00DD5980">
        <w:rPr>
          <w:rFonts w:ascii="Times New Roman" w:hAnsi="Times New Roman" w:cs="Times New Roman"/>
          <w:color w:val="000000"/>
          <w:sz w:val="24"/>
          <w:szCs w:val="24"/>
        </w:rPr>
        <w:t>(not right, sure). We have seen, at 11:19, that</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as a participial adj. means standing = being, continuing, or also standing erect = right, i.e., rightly directed, or having the right direction;</w:t>
      </w:r>
      <w:r w:rsidRPr="009D0816">
        <w:rPr>
          <w:rFonts w:ascii="SBL Hebrew" w:hAnsi="SBL Hebrew" w:cs="SBL Hebrew"/>
          <w:color w:val="008080"/>
          <w:sz w:val="28"/>
          <w:szCs w:val="28"/>
          <w:rtl/>
          <w:lang w:bidi="he-IL"/>
        </w:rPr>
        <w:t xml:space="preserve"> כּן־צְדָקָה </w:t>
      </w:r>
      <w:r w:rsidRPr="00DD5980">
        <w:rPr>
          <w:rFonts w:ascii="Times New Roman" w:hAnsi="Times New Roman" w:cs="Times New Roman"/>
          <w:color w:val="000000"/>
          <w:sz w:val="24"/>
          <w:szCs w:val="24"/>
        </w:rPr>
        <w:t>means there conducting oneself rightly, and thus genuine rectitude. What, after 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is more appropriate than to say of the heart of the fool, that it wants the receptivity for knowledge which the lips of the wise scatter abroad? The heart of the fool is not right, it has not the right direction, is crooked and perverse, has no mind for wisdom; and that which proceeds from the wise, therefore, finds with him neither estimation nor acceptance.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The sacrifice of the god</w:t>
      </w:r>
      <w:r w:rsidR="003E2D2D">
        <w:rPr>
          <w:rFonts w:ascii="Times New Roman" w:hAnsi="Times New Roman" w:cs="Times New Roman"/>
          <w:b/>
          <w:bCs/>
          <w:i/>
          <w:iCs/>
          <w:color w:val="00007F"/>
          <w:sz w:val="24"/>
          <w:szCs w:val="24"/>
        </w:rPr>
        <w:t>less is an abhorrence to Jahve;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prayer of the upright is His delight.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15:8]]</w:t>
      </w:r>
      <w:r w:rsidR="00102D00" w:rsidRPr="00DD5980">
        <w:t xml:space="preserve">Pro. 15:8.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Although the same is true of the prayer of the godless that is here said of their sacrifice, and of the sacrifice of the righteous that is here said of their prayer (vid., 28:9, and cf. Psa. 4:6 with Psa. 27:6), yet it is not by accident that here (line first = 21:27) the sacrifice is ascribed to the godless and the prayer to the upright. The sacrifice, as a material and legally-required performance, is much more related to dead works than prayer freely completing itself in the word, the most direct expression of the personality, which, although not commanded by the law, because natural to men, as such is yet the soul of all sacrifices; and the Chokma, like the Psalms and Prophets, in view of the ceremonial service which had become formal and dead in the </w:t>
      </w:r>
      <w:r w:rsidRPr="00DD5980">
        <w:rPr>
          <w:rFonts w:ascii="Times New Roman" w:hAnsi="Times New Roman" w:cs="Times New Roman"/>
          <w:i/>
          <w:iCs/>
          <w:color w:val="000000"/>
          <w:sz w:val="24"/>
          <w:szCs w:val="24"/>
        </w:rPr>
        <w:t>opus operatum</w:t>
      </w:r>
      <w:r w:rsidRPr="00DD5980">
        <w:rPr>
          <w:rFonts w:ascii="Times New Roman" w:hAnsi="Times New Roman" w:cs="Times New Roman"/>
          <w:color w:val="000000"/>
          <w:sz w:val="24"/>
          <w:szCs w:val="24"/>
        </w:rPr>
        <w:t>, is to such a degree penetrated by the knowledge of the incongruity of the offering up of animals and of plants, with the object in view, that a proverb like “the sacrifice of the righteous is pleasing to God” never anywhere occurs; and if it did occur without being expressly and unavoidably referred to the legal sacrifice, it would have to be understood rather after Psa. 51:18f. than Psa. 51:20f., rather after 1Sa. 15:22 than after Psa. 66:13-15.</w:t>
      </w:r>
      <w:r w:rsidRPr="009D0816">
        <w:rPr>
          <w:rFonts w:ascii="SBL Hebrew" w:hAnsi="SBL Hebrew" w:cs="SBL Hebrew"/>
          <w:color w:val="008080"/>
          <w:sz w:val="28"/>
          <w:szCs w:val="28"/>
          <w:rtl/>
          <w:lang w:bidi="he-IL"/>
        </w:rPr>
        <w:t xml:space="preserve">זבַח </w:t>
      </w:r>
      <w:r w:rsidRPr="00DD5980">
        <w:rPr>
          <w:rFonts w:ascii="Times New Roman" w:hAnsi="Times New Roman" w:cs="Times New Roman"/>
          <w:color w:val="000000"/>
          <w:sz w:val="24"/>
          <w:szCs w:val="24"/>
        </w:rPr>
        <w:t>, which, when it is distinguished from</w:t>
      </w:r>
      <w:r w:rsidRPr="009D0816">
        <w:rPr>
          <w:rFonts w:ascii="SBL Hebrew" w:hAnsi="SBL Hebrew" w:cs="SBL Hebrew"/>
          <w:color w:val="008080"/>
          <w:sz w:val="28"/>
          <w:szCs w:val="28"/>
          <w:rtl/>
          <w:lang w:bidi="he-IL"/>
        </w:rPr>
        <w:t xml:space="preserve">עוֹלה </w:t>
      </w:r>
      <w:r w:rsidRPr="00DD5980">
        <w:rPr>
          <w:rFonts w:ascii="Times New Roman" w:hAnsi="Times New Roman" w:cs="Times New Roman"/>
          <w:color w:val="000000"/>
          <w:sz w:val="24"/>
          <w:szCs w:val="24"/>
        </w:rPr>
        <w:t xml:space="preserve">, means (cf. 7:14) the sacrifice only in part coming to the altar, for the most part applied to a sacrificial feast, is here the common name for the bloody, and, </w:t>
      </w:r>
      <w:r w:rsidRPr="00DD5980">
        <w:rPr>
          <w:rFonts w:ascii="Times New Roman" w:hAnsi="Times New Roman" w:cs="Times New Roman"/>
          <w:i/>
          <w:iCs/>
          <w:color w:val="000000"/>
          <w:sz w:val="24"/>
          <w:szCs w:val="24"/>
        </w:rPr>
        <w:t>per synecdochen</w:t>
      </w:r>
      <w:r w:rsidRPr="00DD5980">
        <w:rPr>
          <w:rFonts w:ascii="Times New Roman" w:hAnsi="Times New Roman" w:cs="Times New Roman"/>
          <w:color w:val="000000"/>
          <w:sz w:val="24"/>
          <w:szCs w:val="24"/>
        </w:rPr>
        <w:t>, generally the legally-appointed sacrifice, consisting in external offering. The</w:t>
      </w:r>
      <w:r w:rsidRPr="009D0816">
        <w:rPr>
          <w:rFonts w:ascii="SBL Hebrew" w:hAnsi="SBL Hebrew" w:cs="SBL Hebrew"/>
          <w:color w:val="008080"/>
          <w:sz w:val="28"/>
          <w:szCs w:val="28"/>
          <w:rtl/>
          <w:lang w:bidi="he-IL"/>
        </w:rPr>
        <w:t xml:space="preserve">לרצון </w:t>
      </w:r>
      <w:r w:rsidRPr="00DD5980">
        <w:rPr>
          <w:rFonts w:ascii="Times New Roman" w:hAnsi="Times New Roman" w:cs="Times New Roman"/>
          <w:color w:val="000000"/>
          <w:sz w:val="24"/>
          <w:szCs w:val="24"/>
        </w:rPr>
        <w:t xml:space="preserve">, Lev. 1:3, used in the </w:t>
      </w:r>
      <w:r w:rsidRPr="00DD5980">
        <w:rPr>
          <w:rFonts w:ascii="LSBTrans" w:hAnsi="LSBTrans" w:cs="LSBTrans"/>
          <w:color w:val="000000"/>
          <w:sz w:val="24"/>
          <w:szCs w:val="24"/>
        </w:rPr>
        <w:t xml:space="preserve">ToÑra </w:t>
      </w:r>
      <w:r w:rsidRPr="00DD5980">
        <w:rPr>
          <w:rFonts w:ascii="Times New Roman" w:hAnsi="Times New Roman" w:cs="Times New Roman"/>
          <w:color w:val="000000"/>
          <w:sz w:val="24"/>
          <w:szCs w:val="24"/>
        </w:rPr>
        <w:t>of sacrifices, is here, as at Psa. 19:15, transferred to prayer. The fundamental idea of the proverb is, that sacrifices well-pleasing to God, prayers acceptable to God (that are heard, 15:29), depend on the relations in which the heart and life of the man stand to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15:9]]</w:t>
      </w:r>
      <w:r w:rsidR="00102D00" w:rsidRPr="00DD5980">
        <w:t xml:space="preserve">Pro. 15:9. </w:t>
      </w:r>
    </w:p>
    <w:p w:rsidR="006377AF" w:rsidRDefault="00102D00" w:rsidP="00511235">
      <w:pPr>
        <w:widowControl w:val="0"/>
        <w:autoSpaceDE w:val="0"/>
        <w:autoSpaceDN w:val="0"/>
        <w:adjustRightInd w:val="0"/>
        <w:spacing w:after="0" w:line="240" w:lineRule="auto"/>
        <w:rPr>
          <w:rFonts w:ascii="SBL Hebrew" w:hAnsi="SBL Hebrew" w:cs="SBL Hebrew"/>
          <w:color w:val="008080"/>
          <w:sz w:val="28"/>
          <w:szCs w:val="28"/>
        </w:rPr>
      </w:pPr>
      <w:r w:rsidRPr="00DD5980">
        <w:rPr>
          <w:rFonts w:ascii="Times New Roman" w:hAnsi="Times New Roman" w:cs="Times New Roman"/>
          <w:color w:val="000000"/>
          <w:sz w:val="24"/>
          <w:szCs w:val="24"/>
        </w:rPr>
        <w:t>Another proverb with the key-word</w:t>
      </w:r>
      <w:r w:rsidRPr="009D0816">
        <w:rPr>
          <w:rFonts w:ascii="SBL Hebrew" w:hAnsi="SBL Hebrew" w:cs="SBL Hebrew"/>
          <w:color w:val="008080"/>
          <w:sz w:val="28"/>
          <w:szCs w:val="28"/>
          <w:rtl/>
          <w:lang w:bidi="he-IL"/>
        </w:rPr>
        <w:t xml:space="preserve">תּוֹעבַת </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 abomination to Jahve is the way of the godless;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loveth him who searcheth after righteousness.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manner and rule of life is called the way.</w:t>
      </w:r>
      <w:r w:rsidRPr="009D0816">
        <w:rPr>
          <w:rFonts w:ascii="SBL Hebrew" w:hAnsi="SBL Hebrew" w:cs="SBL Hebrew"/>
          <w:color w:val="008080"/>
          <w:sz w:val="28"/>
          <w:szCs w:val="28"/>
          <w:rtl/>
          <w:lang w:bidi="he-IL"/>
        </w:rPr>
        <w:t xml:space="preserve"> מְרַדּף </w:t>
      </w:r>
      <w:r w:rsidRPr="00DD5980">
        <w:rPr>
          <w:rFonts w:ascii="Times New Roman" w:hAnsi="Times New Roman" w:cs="Times New Roman"/>
          <w:color w:val="000000"/>
          <w:sz w:val="24"/>
          <w:szCs w:val="24"/>
        </w:rPr>
        <w:t>is the heightening of</w:t>
      </w:r>
      <w:r w:rsidRPr="009D0816">
        <w:rPr>
          <w:rFonts w:ascii="SBL Hebrew" w:hAnsi="SBL Hebrew" w:cs="SBL Hebrew"/>
          <w:color w:val="008080"/>
          <w:sz w:val="28"/>
          <w:szCs w:val="28"/>
          <w:rtl/>
          <w:lang w:bidi="he-IL"/>
        </w:rPr>
        <w:t xml:space="preserve">רדף </w:t>
      </w:r>
      <w:r w:rsidRPr="00DD5980">
        <w:rPr>
          <w:rFonts w:ascii="Times New Roman" w:hAnsi="Times New Roman" w:cs="Times New Roman"/>
          <w:color w:val="000000"/>
          <w:sz w:val="24"/>
          <w:szCs w:val="24"/>
        </w:rPr>
        <w:t xml:space="preserve">, 21:21, and can be used independently </w:t>
      </w:r>
      <w:r w:rsidRPr="00DD5980">
        <w:rPr>
          <w:rFonts w:ascii="Times New Roman" w:hAnsi="Times New Roman" w:cs="Times New Roman"/>
          <w:i/>
          <w:iCs/>
          <w:color w:val="000000"/>
          <w:sz w:val="24"/>
          <w:szCs w:val="24"/>
        </w:rPr>
        <w:t>in bonam</w:t>
      </w:r>
      <w:r w:rsidRPr="00DD5980">
        <w:rPr>
          <w:rFonts w:ascii="Times New Roman" w:hAnsi="Times New Roman" w:cs="Times New Roman"/>
          <w:color w:val="000000"/>
          <w:sz w:val="24"/>
          <w:szCs w:val="24"/>
        </w:rPr>
        <w:t xml:space="preserve">, as well as </w:t>
      </w:r>
      <w:r w:rsidRPr="00DD5980">
        <w:rPr>
          <w:rFonts w:ascii="Times New Roman" w:hAnsi="Times New Roman" w:cs="Times New Roman"/>
          <w:i/>
          <w:iCs/>
          <w:color w:val="000000"/>
          <w:sz w:val="24"/>
          <w:szCs w:val="24"/>
        </w:rPr>
        <w:t xml:space="preserve">in malam partem </w:t>
      </w:r>
      <w:r w:rsidRPr="00DD5980">
        <w:rPr>
          <w:rFonts w:ascii="Times New Roman" w:hAnsi="Times New Roman" w:cs="Times New Roman"/>
          <w:color w:val="000000"/>
          <w:sz w:val="24"/>
          <w:szCs w:val="24"/>
        </w:rPr>
        <w:t>(Pro. 11:19, cf. 13:21). Regarding the form</w:t>
      </w:r>
      <w:r w:rsidRPr="009D0816">
        <w:rPr>
          <w:rFonts w:ascii="SBL Hebrew" w:hAnsi="SBL Hebrew" w:cs="SBL Hebrew"/>
          <w:color w:val="008080"/>
          <w:sz w:val="28"/>
          <w:szCs w:val="28"/>
          <w:rtl/>
          <w:lang w:val="de-DE" w:bidi="he-IL"/>
        </w:rPr>
        <w:t xml:space="preserve">יאְהָב </w:t>
      </w:r>
      <w:r w:rsidRPr="00DD5980">
        <w:rPr>
          <w:rFonts w:ascii="Times New Roman" w:hAnsi="Times New Roman" w:cs="Times New Roman"/>
          <w:color w:val="000000"/>
          <w:sz w:val="24"/>
          <w:szCs w:val="24"/>
        </w:rPr>
        <w:t xml:space="preserve">, vid., Fleischer in </w:t>
      </w:r>
      <w:r w:rsidRPr="00DD5980">
        <w:rPr>
          <w:rFonts w:ascii="Times New Roman" w:hAnsi="Times New Roman" w:cs="Times New Roman"/>
          <w:i/>
          <w:iCs/>
          <w:color w:val="000000"/>
          <w:sz w:val="24"/>
          <w:szCs w:val="24"/>
        </w:rPr>
        <w:t xml:space="preserve">Deutsch. Morgenl. Zeitsch. </w:t>
      </w:r>
      <w:r w:rsidRPr="00DD5980">
        <w:rPr>
          <w:rFonts w:ascii="Times New Roman" w:hAnsi="Times New Roman" w:cs="Times New Roman"/>
          <w:color w:val="000000"/>
          <w:sz w:val="24"/>
          <w:szCs w:val="24"/>
        </w:rPr>
        <w:t>xv. 382.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Sharp correction is</w:t>
      </w:r>
      <w:r w:rsidR="003E2D2D">
        <w:rPr>
          <w:rFonts w:ascii="Times New Roman" w:hAnsi="Times New Roman" w:cs="Times New Roman"/>
          <w:b/>
          <w:bCs/>
          <w:i/>
          <w:iCs/>
          <w:color w:val="00007F"/>
          <w:sz w:val="24"/>
          <w:szCs w:val="24"/>
        </w:rPr>
        <w:t xml:space="preserve"> for him who forsaketh the way;</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Whoever hateth instruction shall die.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15:10]]</w:t>
      </w:r>
      <w:r w:rsidR="00102D00" w:rsidRPr="00DD5980">
        <w:t xml:space="preserve">Pro. 15:10.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way, thus absolute, is the God-pleasing right way (Pro. 2:13), the forsaking of which is visited with the punishment of death, because it is that which leadeth unto life (Pro. 10:17). And that which comes upon them who leave it is called</w:t>
      </w:r>
      <w:r w:rsidRPr="009D0816">
        <w:rPr>
          <w:rFonts w:ascii="SBL Hebrew" w:hAnsi="SBL Hebrew" w:cs="SBL Hebrew"/>
          <w:color w:val="008080"/>
          <w:sz w:val="28"/>
          <w:szCs w:val="28"/>
          <w:rtl/>
          <w:lang w:bidi="he-IL"/>
        </w:rPr>
        <w:t xml:space="preserve">מוּסַר רע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castigatio dura</w:t>
      </w:r>
      <w:r w:rsidRPr="00DD5980">
        <w:rPr>
          <w:rFonts w:ascii="Times New Roman" w:hAnsi="Times New Roman" w:cs="Times New Roman"/>
          <w:color w:val="000000"/>
          <w:sz w:val="24"/>
          <w:szCs w:val="24"/>
        </w:rPr>
        <w:t>, as much as to say that whoever does not welcome instruction, whoever rejects it, must at last receive it against his will in the form of peremptory punishment. The sharp correction (cf. Isa. 28:28, 19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just the death under which he falls who accepts of no instruction (Pro. 5:23), temporal death, but that as a token of wrath which it is not for the righteous (Pro. 14:32).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11 The underworld [Sheol] </w:t>
      </w:r>
      <w:r w:rsidR="003E2D2D">
        <w:rPr>
          <w:rFonts w:ascii="Times New Roman" w:hAnsi="Times New Roman" w:cs="Times New Roman"/>
          <w:b/>
          <w:bCs/>
          <w:i/>
          <w:iCs/>
          <w:color w:val="00007F"/>
          <w:sz w:val="24"/>
          <w:szCs w:val="24"/>
        </w:rPr>
        <w:t>and the abyss are before Jahve;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how much more the hearts of the children of men!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15:11]]</w:t>
      </w:r>
      <w:r w:rsidR="00102D00" w:rsidRPr="00DD5980">
        <w:t xml:space="preserve">Pro. 15:11.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 syllogism, </w:t>
      </w:r>
      <w:r w:rsidRPr="00DD5980">
        <w:rPr>
          <w:rFonts w:ascii="Times New Roman" w:hAnsi="Times New Roman" w:cs="Times New Roman"/>
          <w:i/>
          <w:iCs/>
          <w:color w:val="000000"/>
          <w:sz w:val="24"/>
          <w:szCs w:val="24"/>
        </w:rPr>
        <w:t>a minori ad majus</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אַף כִּי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πῶς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οὐχι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μᾶλλον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οὖν</w:t>
      </w:r>
      <w:r w:rsidRPr="00DD5980">
        <w:rPr>
          <w:rFonts w:ascii="Times New Roman" w:hAnsi="Times New Roman" w:cs="Times New Roman"/>
          <w:color w:val="000000"/>
          <w:sz w:val="24"/>
          <w:szCs w:val="24"/>
        </w:rPr>
        <w:t>), like 12:32.</w:t>
      </w:r>
      <w:r w:rsidR="00704DE8">
        <w:rPr>
          <w:rStyle w:val="FootnoteReference"/>
          <w:rFonts w:ascii="Times New Roman" w:hAnsi="Times New Roman" w:cs="Times New Roman"/>
          <w:color w:val="000000"/>
          <w:sz w:val="24"/>
          <w:szCs w:val="24"/>
        </w:rPr>
        <w:footnoteReference w:id="12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אֲבַדּוֹן</w:t>
      </w:r>
      <w:r w:rsidRPr="00DD5980">
        <w:rPr>
          <w:rFonts w:ascii="Times New Roman" w:hAnsi="Times New Roman" w:cs="Times New Roman"/>
          <w:color w:val="000000"/>
          <w:sz w:val="24"/>
          <w:szCs w:val="24"/>
        </w:rPr>
        <w:t xml:space="preserve">has a meaning analogous to that of </w:t>
      </w:r>
      <w:r w:rsidRPr="00DD5980">
        <w:rPr>
          <w:rFonts w:ascii="SBL Greek" w:hAnsi="SBL Greek" w:cs="Times New Roman"/>
          <w:color w:val="0000FF"/>
          <w:sz w:val="24"/>
          <w:szCs w:val="24"/>
          <w:lang w:val="el-GR"/>
        </w:rPr>
        <w:t>τάρταρος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(cf. </w:t>
      </w:r>
      <w:r w:rsidRPr="00DD5980">
        <w:rPr>
          <w:rFonts w:ascii="SBL Greek" w:hAnsi="SBL Greek" w:cs="Times New Roman"/>
          <w:color w:val="0000FF"/>
          <w:sz w:val="24"/>
          <w:szCs w:val="24"/>
          <w:lang w:val="el-GR"/>
        </w:rPr>
        <w:t>ταρταροῦν</w:t>
      </w:r>
      <w:r w:rsidRPr="00DD5980">
        <w:rPr>
          <w:rFonts w:ascii="Times New Roman" w:hAnsi="Times New Roman" w:cs="Times New Roman"/>
          <w:color w:val="000000"/>
          <w:sz w:val="24"/>
          <w:szCs w:val="24"/>
        </w:rPr>
        <w:t xml:space="preserve">, 2Pe. 2:4, to throw down into the </w:t>
      </w:r>
      <w:r w:rsidRPr="00DD5980">
        <w:rPr>
          <w:rFonts w:ascii="SBL Greek" w:hAnsi="SBL Greek" w:cs="Times New Roman"/>
          <w:color w:val="0000FF"/>
          <w:sz w:val="24"/>
          <w:szCs w:val="24"/>
          <w:lang w:val="el-GR"/>
        </w:rPr>
        <w:t>τάρταρος</w:t>
      </w:r>
      <w:r w:rsidRPr="00DD5980">
        <w:rPr>
          <w:rFonts w:ascii="Times New Roman" w:hAnsi="Times New Roman" w:cs="Times New Roman"/>
          <w:color w:val="000000"/>
          <w:sz w:val="24"/>
          <w:szCs w:val="24"/>
        </w:rPr>
        <w:t>), which denotes the lowest region of Hades (</w:t>
      </w:r>
      <w:r w:rsidRPr="009D0816">
        <w:rPr>
          <w:rFonts w:ascii="SBL Hebrew" w:hAnsi="SBL Hebrew" w:cs="SBL Hebrew"/>
          <w:color w:val="008080"/>
          <w:sz w:val="28"/>
          <w:szCs w:val="28"/>
          <w:rtl/>
          <w:lang w:bidi="he-IL"/>
        </w:rPr>
        <w:t xml:space="preserve"> שׁאוֹל תַּחְתִּית</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שׁי תַּחְתִּיָּה </w:t>
      </w:r>
      <w:r w:rsidRPr="00DD5980">
        <w:rPr>
          <w:rFonts w:ascii="Times New Roman" w:hAnsi="Times New Roman" w:cs="Times New Roman"/>
          <w:color w:val="000000"/>
          <w:sz w:val="24"/>
          <w:szCs w:val="24"/>
        </w:rPr>
        <w:t xml:space="preserve">), and also in general, Hades. If </w:t>
      </w:r>
      <w:r w:rsidRPr="009D0816">
        <w:rPr>
          <w:rFonts w:ascii="SBL Hebrew" w:hAnsi="SBL Hebrew" w:cs="SBL Hebrew"/>
          <w:color w:val="008080"/>
          <w:sz w:val="28"/>
          <w:szCs w:val="28"/>
          <w:rtl/>
          <w:lang w:bidi="he-IL"/>
        </w:rPr>
        <w:t xml:space="preserve"> אבדון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מָוֶת </w:t>
      </w:r>
      <w:r w:rsidRPr="00DD5980">
        <w:rPr>
          <w:rFonts w:ascii="Times New Roman" w:hAnsi="Times New Roman" w:cs="Times New Roman"/>
          <w:color w:val="000000"/>
          <w:sz w:val="24"/>
          <w:szCs w:val="24"/>
        </w:rPr>
        <w:t>are connected, Job. 37:22, and if</w:t>
      </w:r>
      <w:r w:rsidRPr="009D0816">
        <w:rPr>
          <w:rFonts w:ascii="SBL Hebrew" w:hAnsi="SBL Hebrew" w:cs="SBL Hebrew"/>
          <w:color w:val="008080"/>
          <w:sz w:val="28"/>
          <w:szCs w:val="28"/>
          <w:rtl/>
          <w:lang w:bidi="he-IL"/>
        </w:rPr>
        <w:t xml:space="preserve"> אבדון </w:t>
      </w:r>
      <w:r w:rsidRPr="00DD5980">
        <w:rPr>
          <w:rFonts w:ascii="Times New Roman" w:hAnsi="Times New Roman" w:cs="Times New Roman"/>
          <w:color w:val="000000"/>
          <w:sz w:val="24"/>
          <w:szCs w:val="24"/>
        </w:rPr>
        <w:t>is the parallel word to</w:t>
      </w:r>
      <w:r w:rsidRPr="009D0816">
        <w:rPr>
          <w:rFonts w:ascii="SBL Hebrew" w:hAnsi="SBL Hebrew" w:cs="SBL Hebrew"/>
          <w:color w:val="008080"/>
          <w:sz w:val="28"/>
          <w:szCs w:val="28"/>
          <w:rtl/>
          <w:lang w:bidi="he-IL"/>
        </w:rPr>
        <w:t xml:space="preserve">קֶבֶר </w:t>
      </w:r>
      <w:r w:rsidRPr="00DD5980">
        <w:rPr>
          <w:rFonts w:ascii="Times New Roman" w:hAnsi="Times New Roman" w:cs="Times New Roman"/>
          <w:color w:val="000000"/>
          <w:sz w:val="24"/>
          <w:szCs w:val="24"/>
        </w:rPr>
        <w:t>, Psa. 88:12, or also to</w:t>
      </w:r>
      <w:r w:rsidRPr="009D0816">
        <w:rPr>
          <w:rFonts w:ascii="SBL Hebrew" w:hAnsi="SBL Hebrew" w:cs="SBL Hebrew"/>
          <w:color w:val="008080"/>
          <w:sz w:val="28"/>
          <w:szCs w:val="28"/>
          <w:rtl/>
          <w:lang w:bidi="he-IL"/>
        </w:rPr>
        <w:t xml:space="preserve">שׁאול </w:t>
      </w:r>
      <w:r w:rsidRPr="00DD5980">
        <w:rPr>
          <w:rFonts w:ascii="Times New Roman" w:hAnsi="Times New Roman" w:cs="Times New Roman"/>
          <w:color w:val="000000"/>
          <w:sz w:val="24"/>
          <w:szCs w:val="24"/>
        </w:rPr>
        <w:t xml:space="preserve">, as in the passage similar to this proverb, Job. 26:6 (cf. 38:17): </w:t>
      </w:r>
      <w:r w:rsidRPr="00DD5980">
        <w:rPr>
          <w:rFonts w:ascii="LSBTrans" w:hAnsi="LSBTrans" w:cs="LSBTrans"/>
          <w:color w:val="000000"/>
          <w:sz w:val="24"/>
          <w:szCs w:val="24"/>
        </w:rPr>
        <w:t xml:space="preserve">”SheoÑl </w:t>
      </w:r>
      <w:r w:rsidRPr="00DD5980">
        <w:rPr>
          <w:rFonts w:ascii="Times New Roman" w:hAnsi="Times New Roman" w:cs="Times New Roman"/>
          <w:color w:val="000000"/>
          <w:sz w:val="24"/>
          <w:szCs w:val="24"/>
        </w:rPr>
        <w:t>is naked before Him, and Abaddon has no covering;” since</w:t>
      </w:r>
      <w:r w:rsidRPr="009D0816">
        <w:rPr>
          <w:rFonts w:ascii="SBL Hebrew" w:hAnsi="SBL Hebrew" w:cs="SBL Hebrew"/>
          <w:color w:val="008080"/>
          <w:sz w:val="28"/>
          <w:szCs w:val="28"/>
          <w:rtl/>
          <w:lang w:bidi="he-IL"/>
        </w:rPr>
        <w:t xml:space="preserve"> אבדון </w:t>
      </w:r>
      <w:r w:rsidRPr="00DD5980">
        <w:rPr>
          <w:rFonts w:ascii="Times New Roman" w:hAnsi="Times New Roman" w:cs="Times New Roman"/>
          <w:color w:val="000000"/>
          <w:sz w:val="24"/>
          <w:szCs w:val="24"/>
        </w:rPr>
        <w:t>is the general name of the underworld, including the grave, i.e., the inner place of the earth which receives the body of the dead, as the kingdom of the dead, lying deeper, does the soul. But where, as here and at 27:10,</w:t>
      </w:r>
      <w:r w:rsidRPr="009D0816">
        <w:rPr>
          <w:rFonts w:ascii="SBL Hebrew" w:hAnsi="SBL Hebrew" w:cs="SBL Hebrew"/>
          <w:color w:val="008080"/>
          <w:sz w:val="28"/>
          <w:szCs w:val="28"/>
          <w:rtl/>
          <w:lang w:bidi="he-IL"/>
        </w:rPr>
        <w:t xml:space="preserve"> שׁאול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אבדון </w:t>
      </w:r>
      <w:r w:rsidRPr="00DD5980">
        <w:rPr>
          <w:rFonts w:ascii="Times New Roman" w:hAnsi="Times New Roman" w:cs="Times New Roman"/>
          <w:color w:val="000000"/>
          <w:sz w:val="24"/>
          <w:szCs w:val="24"/>
        </w:rPr>
        <w:t xml:space="preserve">stand together, they are related to each other, as </w:t>
      </w:r>
      <w:r w:rsidRPr="00DD5980">
        <w:rPr>
          <w:rFonts w:ascii="SBL Greek" w:hAnsi="SBL Greek" w:cs="Times New Roman"/>
          <w:color w:val="0000FF"/>
          <w:sz w:val="24"/>
          <w:szCs w:val="24"/>
          <w:lang w:val="el-GR"/>
        </w:rPr>
        <w:t>ᾅδης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ταρταρος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ἄβυσσος</w:t>
      </w:r>
      <w:r w:rsidRPr="00DD5980">
        <w:rPr>
          <w:rFonts w:ascii="Times New Roman" w:hAnsi="Times New Roman" w:cs="Times New Roman"/>
          <w:color w:val="000000"/>
          <w:sz w:val="24"/>
          <w:szCs w:val="24"/>
        </w:rPr>
        <w:t>, Rev. 9:11:</w:t>
      </w:r>
      <w:r w:rsidRPr="009D0816">
        <w:rPr>
          <w:rFonts w:ascii="SBL Hebrew" w:hAnsi="SBL Hebrew" w:cs="SBL Hebrew"/>
          <w:color w:val="008080"/>
          <w:sz w:val="28"/>
          <w:szCs w:val="28"/>
          <w:rtl/>
          <w:lang w:bidi="he-IL"/>
        </w:rPr>
        <w:t xml:space="preserve"> אבדון </w:t>
      </w:r>
      <w:r w:rsidRPr="00DD5980">
        <w:rPr>
          <w:rFonts w:ascii="Times New Roman" w:hAnsi="Times New Roman" w:cs="Times New Roman"/>
          <w:color w:val="000000"/>
          <w:sz w:val="24"/>
          <w:szCs w:val="24"/>
        </w:rPr>
        <w:t>is the lowest hell, the place of deepest descent, of uttermost destruction. The conclusion which is drawn in the proverb proceeds from the supposition that in the region of creation there is nothing more separated, and by a wide distance, from God, than the depth, and especially the undermost depth, of the realm of the dead. If now God has this region in its whole compass wide open before Him, if it is visible and thoroughly cognisable by Him (</w:t>
      </w:r>
      <w:r w:rsidRPr="009D0816">
        <w:rPr>
          <w:rFonts w:ascii="SBL Hebrew" w:hAnsi="SBL Hebrew" w:cs="SBL Hebrew"/>
          <w:color w:val="008080"/>
          <w:sz w:val="28"/>
          <w:szCs w:val="28"/>
          <w:rtl/>
          <w:lang w:bidi="he-IL"/>
        </w:rPr>
        <w:t>נגֶד</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acc. adv.: in conspectu</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נגַד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eminere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conspicuum esse</w:t>
      </w:r>
      <w:r w:rsidRPr="00DD5980">
        <w:rPr>
          <w:rFonts w:ascii="Times New Roman" w:hAnsi="Times New Roman" w:cs="Times New Roman"/>
          <w:color w:val="000000"/>
          <w:sz w:val="24"/>
          <w:szCs w:val="24"/>
        </w:rPr>
        <w:t>), — for He is also present in the underworld, Psa. 139:8, — then much more will the hearts of the children of men be open, the inward thoughts of men living and acting on the earth being known already from their expressions. Man sees through man, and also himself, never perfectly; but the Lord can try the heart and prove the reins, Jer. 17:10. What that means this proverb gives us to understand, for it places over against the hearts of men nothing less than the depths of the underworld in eternity.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The scorner l</w:t>
      </w:r>
      <w:r w:rsidR="003E2D2D">
        <w:rPr>
          <w:rFonts w:ascii="Times New Roman" w:hAnsi="Times New Roman" w:cs="Times New Roman"/>
          <w:b/>
          <w:bCs/>
          <w:i/>
          <w:iCs/>
          <w:color w:val="00007F"/>
          <w:sz w:val="24"/>
          <w:szCs w:val="24"/>
        </w:rPr>
        <w:t>iketh not that one reprove him,</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wise men he will not go.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15:12]]</w:t>
      </w:r>
      <w:r w:rsidR="00102D00" w:rsidRPr="00DD5980">
        <w:t xml:space="preserve">Pro. 15:12.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inf. absol. </w:t>
      </w:r>
      <w:r w:rsidRPr="00DD5980">
        <w:rPr>
          <w:rFonts w:ascii="Times New Roman" w:hAnsi="Times New Roman" w:cs="Times New Roman"/>
          <w:color w:val="000000"/>
          <w:sz w:val="24"/>
          <w:szCs w:val="24"/>
        </w:rPr>
        <w:t>, abruptly denoting the action, may take the place of the object, as here (cf. Job. 9:18, Isa. 42:24), as well as of the subject (Pro. 25:27, Job. 6:25). Thus</w:t>
      </w:r>
      <w:r w:rsidRPr="009D0816">
        <w:rPr>
          <w:rFonts w:ascii="SBL Hebrew" w:hAnsi="SBL Hebrew" w:cs="SBL Hebrew"/>
          <w:color w:val="008080"/>
          <w:sz w:val="28"/>
          <w:szCs w:val="28"/>
          <w:rtl/>
          <w:lang w:bidi="he-IL"/>
        </w:rPr>
        <w:t xml:space="preserve"> הוכיח </w:t>
      </w:r>
      <w:r w:rsidRPr="00DD5980">
        <w:rPr>
          <w:rFonts w:ascii="Times New Roman" w:hAnsi="Times New Roman" w:cs="Times New Roman"/>
          <w:color w:val="000000"/>
          <w:sz w:val="24"/>
          <w:szCs w:val="24"/>
        </w:rPr>
        <w:t>is (Pro. 9:7) construed with the dat. obj. Regarding the probable conclusion which presents itself from passages such as 15:12 and 13:20, as to the study of wisdom in Israel, vid., p. 28. Instead of</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we read, 13:20 (cf. 22:24),</w:t>
      </w:r>
      <w:r w:rsidRPr="009D0816">
        <w:rPr>
          <w:rFonts w:ascii="SBL Hebrew" w:hAnsi="SBL Hebrew" w:cs="SBL Hebrew"/>
          <w:color w:val="008080"/>
          <w:sz w:val="28"/>
          <w:szCs w:val="28"/>
          <w:rtl/>
          <w:lang w:bidi="he-IL"/>
        </w:rPr>
        <w:t xml:space="preserve">אֶת־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לכֶת את־ </w:t>
      </w:r>
      <w:r w:rsidRPr="00DD5980">
        <w:rPr>
          <w:rFonts w:ascii="Times New Roman" w:hAnsi="Times New Roman" w:cs="Times New Roman"/>
          <w:color w:val="000000"/>
          <w:sz w:val="24"/>
          <w:szCs w:val="24"/>
        </w:rPr>
        <w:t xml:space="preserve">means to have intercourse with one, to go a journey with one (Mal. 2:6, cf. Gen. 5:24, but not 2Sa. 15:22, where we are to translate with Keil), according to which the LXX has here </w:t>
      </w:r>
      <w:r w:rsidRPr="00DD5980">
        <w:rPr>
          <w:rFonts w:ascii="SBL Greek" w:hAnsi="SBL Greek" w:cs="Times New Roman"/>
          <w:color w:val="0000FF"/>
          <w:sz w:val="24"/>
          <w:szCs w:val="24"/>
          <w:lang w:val="el-GR"/>
        </w:rPr>
        <w:t>μετα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οὐχ</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ὁμιλήσει</w:t>
      </w:r>
      <w:r w:rsidRPr="00DD5980">
        <w:rPr>
          <w:rFonts w:ascii="Times New Roman" w:hAnsi="Times New Roman" w:cs="Times New Roman"/>
          <w:color w:val="000000"/>
          <w:sz w:val="24"/>
          <w:szCs w:val="24"/>
        </w:rPr>
        <w:t>. The mocker of religion and of virtue shuns the circle of the wise, for he loves not to have his treatment of that which is holy reproved, nor to be convicted of his sin against truth; he prefers the society where his frivolity finds approbation and a response.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A joyful heart m</w:t>
      </w:r>
      <w:r w:rsidR="003E2D2D">
        <w:rPr>
          <w:rFonts w:ascii="Times New Roman" w:hAnsi="Times New Roman" w:cs="Times New Roman"/>
          <w:b/>
          <w:bCs/>
          <w:i/>
          <w:iCs/>
          <w:color w:val="00007F"/>
          <w:sz w:val="24"/>
          <w:szCs w:val="24"/>
        </w:rPr>
        <w:t>aketh the countenance cheerful;</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in sorrow of the heart the spirit is broken.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15:13]]</w:t>
      </w:r>
      <w:r w:rsidR="00102D00" w:rsidRPr="00DD5980">
        <w:t xml:space="preserve">Pro. 15:13.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expression of the countenance, as well as the spiritual </w:t>
      </w:r>
      <w:r w:rsidRPr="00DD5980">
        <w:rPr>
          <w:rFonts w:ascii="Times New Roman" w:hAnsi="Times New Roman" w:cs="Times New Roman"/>
          <w:i/>
          <w:iCs/>
          <w:color w:val="000000"/>
          <w:sz w:val="24"/>
          <w:szCs w:val="24"/>
        </w:rPr>
        <w:t xml:space="preserve">habitus </w:t>
      </w:r>
      <w:r w:rsidRPr="00DD5980">
        <w:rPr>
          <w:rFonts w:ascii="Times New Roman" w:hAnsi="Times New Roman" w:cs="Times New Roman"/>
          <w:color w:val="000000"/>
          <w:sz w:val="24"/>
          <w:szCs w:val="24"/>
        </w:rPr>
        <w:t>of a man, is conditioned by the state of the heart. A joyful heart maketh the countenance</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which means friendly, but here happy-looking = cheerful (for</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is the most general designation of that which makes an impression which is pleasant to the senses or to the mind); on the contrary, with sorrow of heart (</w:t>
      </w:r>
      <w:r w:rsidRPr="009D0816">
        <w:rPr>
          <w:rFonts w:ascii="SBL Hebrew" w:hAnsi="SBL Hebrew" w:cs="SBL Hebrew"/>
          <w:color w:val="008080"/>
          <w:sz w:val="28"/>
          <w:szCs w:val="28"/>
          <w:rtl/>
          <w:lang w:bidi="he-IL"/>
        </w:rPr>
        <w:t>אַצְּבַת</w:t>
      </w:r>
      <w:r w:rsidRPr="00DD5980">
        <w:rPr>
          <w:rFonts w:ascii="Times New Roman" w:hAnsi="Times New Roman" w:cs="Times New Roman"/>
          <w:color w:val="000000"/>
          <w:sz w:val="24"/>
          <w:szCs w:val="24"/>
        </w:rPr>
        <w:t>, constr. of</w:t>
      </w:r>
      <w:r w:rsidRPr="009D0816">
        <w:rPr>
          <w:rFonts w:ascii="SBL Hebrew" w:hAnsi="SBL Hebrew" w:cs="SBL Hebrew"/>
          <w:color w:val="008080"/>
          <w:sz w:val="28"/>
          <w:szCs w:val="28"/>
          <w:rtl/>
          <w:lang w:bidi="he-IL"/>
        </w:rPr>
        <w:t xml:space="preserve">אַצֶּבֶת </w:t>
      </w:r>
      <w:r w:rsidRPr="00DD5980">
        <w:rPr>
          <w:rFonts w:ascii="Times New Roman" w:hAnsi="Times New Roman" w:cs="Times New Roman"/>
          <w:color w:val="000000"/>
          <w:sz w:val="24"/>
          <w:szCs w:val="24"/>
        </w:rPr>
        <w:t>, 10:10, as</w:t>
      </w:r>
      <w:r w:rsidRPr="009D0816">
        <w:rPr>
          <w:rFonts w:ascii="SBL Hebrew" w:hAnsi="SBL Hebrew" w:cs="SBL Hebrew"/>
          <w:color w:val="008080"/>
          <w:sz w:val="28"/>
          <w:szCs w:val="28"/>
          <w:rtl/>
          <w:lang w:bidi="he-IL"/>
        </w:rPr>
        <w:t xml:space="preserve"> חַטַּאת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חַטְּאַת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חַטָּאָה </w:t>
      </w:r>
      <w:r w:rsidRPr="00DD5980">
        <w:rPr>
          <w:rFonts w:ascii="Times New Roman" w:hAnsi="Times New Roman" w:cs="Times New Roman"/>
          <w:color w:val="000000"/>
          <w:sz w:val="24"/>
          <w:szCs w:val="24"/>
        </w:rPr>
        <w:t>) there is connected a stricken, broken, downcast heart; the spiritual functions of the man are paralyzed; self-confidence, without which energetic action is impossible, is shattered; he appears discouraged, whereby</w:t>
      </w:r>
      <w:r w:rsidRPr="009D0816">
        <w:rPr>
          <w:rFonts w:ascii="SBL Hebrew" w:hAnsi="SBL Hebrew" w:cs="SBL Hebrew"/>
          <w:color w:val="008080"/>
          <w:sz w:val="28"/>
          <w:szCs w:val="28"/>
          <w:rtl/>
          <w:lang w:bidi="he-IL"/>
        </w:rPr>
        <w:t xml:space="preserve"> רוּחַ </w:t>
      </w:r>
      <w:r w:rsidRPr="00DD5980">
        <w:rPr>
          <w:rFonts w:ascii="Times New Roman" w:hAnsi="Times New Roman" w:cs="Times New Roman"/>
          <w:color w:val="000000"/>
          <w:sz w:val="24"/>
          <w:szCs w:val="24"/>
        </w:rPr>
        <w:t>is thought of as the power of self-consciousness and of self-determination, but</w:t>
      </w:r>
      <w:r w:rsidRPr="009D0816">
        <w:rPr>
          <w:rFonts w:ascii="SBL Hebrew" w:hAnsi="SBL Hebrew" w:cs="SBL Hebrew"/>
          <w:color w:val="008080"/>
          <w:sz w:val="28"/>
          <w:szCs w:val="28"/>
          <w:rtl/>
          <w:lang w:bidi="he-IL"/>
        </w:rPr>
        <w:t xml:space="preserve">לב </w:t>
      </w:r>
      <w:r w:rsidRPr="00DD5980">
        <w:rPr>
          <w:rFonts w:ascii="Times New Roman" w:hAnsi="Times New Roman" w:cs="Times New Roman"/>
          <w:color w:val="000000"/>
          <w:sz w:val="24"/>
          <w:szCs w:val="24"/>
        </w:rPr>
        <w:t xml:space="preserve">, as our </w:t>
      </w:r>
      <w:r w:rsidRPr="00DD5980">
        <w:rPr>
          <w:rFonts w:ascii="Times New Roman" w:hAnsi="Times New Roman" w:cs="Times New Roman"/>
          <w:i/>
          <w:iCs/>
          <w:color w:val="000000"/>
          <w:sz w:val="24"/>
          <w:szCs w:val="24"/>
        </w:rPr>
        <w:t xml:space="preserve">“Gemüt”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animus</w:t>
      </w:r>
      <w:r w:rsidRPr="00DD5980">
        <w:rPr>
          <w:rFonts w:ascii="Times New Roman" w:hAnsi="Times New Roman" w:cs="Times New Roman"/>
          <w:color w:val="000000"/>
          <w:sz w:val="24"/>
          <w:szCs w:val="24"/>
        </w:rPr>
        <w:t>], as the oneness of thinking and willing, and thus as the seat of determination, which decides the intellectual-corporeal life-expression of the man, or without being able to be wholly restrained, communicates itself to them.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וּבְאַצְּבַת </w:t>
      </w:r>
      <w:r w:rsidRPr="00DD5980">
        <w:rPr>
          <w:rFonts w:ascii="Times New Roman" w:hAnsi="Times New Roman" w:cs="Times New Roman"/>
          <w:color w:val="000000"/>
          <w:sz w:val="24"/>
          <w:szCs w:val="24"/>
        </w:rPr>
        <w:t>is, as 15:16f., 16:8; 17:1, meant in the force of being together or along with, so that</w:t>
      </w:r>
      <w:r w:rsidRPr="009D0816">
        <w:rPr>
          <w:rFonts w:ascii="SBL Hebrew" w:hAnsi="SBL Hebrew" w:cs="SBL Hebrew"/>
          <w:color w:val="008080"/>
          <w:sz w:val="28"/>
          <w:szCs w:val="28"/>
          <w:rtl/>
          <w:lang w:bidi="he-IL"/>
        </w:rPr>
        <w:t xml:space="preserve"> רוּחַ נכאָה </w:t>
      </w:r>
      <w:r w:rsidRPr="00DD5980">
        <w:rPr>
          <w:rFonts w:ascii="Times New Roman" w:hAnsi="Times New Roman" w:cs="Times New Roman"/>
          <w:color w:val="000000"/>
          <w:sz w:val="24"/>
          <w:szCs w:val="24"/>
        </w:rPr>
        <w:t>do not need to be taken separate from each other as subject and predicate: the sense of the noun-clause is in the</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as e.g., also 7:23 (it is about his life, i.e., it concerns his life). Elsewhere the crushed spirit, like the broken heart, is equivalent to the heart despairing in itself and prepared for grace. The heart with a more clouded mien may be well, for sorrow has in it a healing power (Ecc. 7:3). But here the matter is the general psychological truth, that the corporeal and spiritual life of man has its regulator in the heart, and that the condition of the heart leaves its stamp on the appearance and on the activity of the man. The translation of the</w:t>
      </w:r>
      <w:r w:rsidRPr="009D0816">
        <w:rPr>
          <w:rFonts w:ascii="SBL Hebrew" w:hAnsi="SBL Hebrew" w:cs="SBL Hebrew"/>
          <w:color w:val="008080"/>
          <w:sz w:val="28"/>
          <w:szCs w:val="28"/>
          <w:rtl/>
          <w:lang w:bidi="he-IL"/>
        </w:rPr>
        <w:t xml:space="preserve"> רוח נכאה </w:t>
      </w:r>
      <w:r w:rsidRPr="00DD5980">
        <w:rPr>
          <w:rFonts w:ascii="Times New Roman" w:hAnsi="Times New Roman" w:cs="Times New Roman"/>
          <w:color w:val="000000"/>
          <w:sz w:val="24"/>
          <w:szCs w:val="24"/>
        </w:rPr>
        <w:t>by “oppressed breath” (Umbreit, Hitzig) is impossible; the breath cannot be spoken of as broken.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The heart of the underst</w:t>
      </w:r>
      <w:r w:rsidR="003E2D2D">
        <w:rPr>
          <w:rFonts w:ascii="Times New Roman" w:hAnsi="Times New Roman" w:cs="Times New Roman"/>
          <w:b/>
          <w:bCs/>
          <w:i/>
          <w:iCs/>
          <w:color w:val="00007F"/>
          <w:sz w:val="24"/>
          <w:szCs w:val="24"/>
        </w:rPr>
        <w:t>anding seeketh after knowledge,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mouth of fools practiseth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15:14]]</w:t>
      </w:r>
      <w:r w:rsidR="00102D00" w:rsidRPr="00DD5980">
        <w:t xml:space="preserve">Pro. 15:14.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Luther interprets</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 xml:space="preserve">as metaphor. for to govern, but with such ethical conceptions it is metaphor. for to be urgently circumspect about anything (vid., 13:20), like Arab. </w:t>
      </w:r>
      <w:r w:rsidRPr="00DD5980">
        <w:rPr>
          <w:rFonts w:ascii="Times New Roman" w:hAnsi="Times New Roman" w:cs="Times New Roman"/>
          <w:i/>
          <w:iCs/>
          <w:color w:val="000000"/>
          <w:sz w:val="24"/>
          <w:szCs w:val="24"/>
        </w:rPr>
        <w:t xml:space="preserve">ra’y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rÿaÑyt, </w:t>
      </w:r>
      <w:r w:rsidRPr="00DD5980">
        <w:rPr>
          <w:rFonts w:ascii="Times New Roman" w:hAnsi="Times New Roman" w:cs="Times New Roman"/>
          <w:color w:val="000000"/>
          <w:sz w:val="24"/>
          <w:szCs w:val="24"/>
        </w:rPr>
        <w:t xml:space="preserve">intentional, careful, concern about anything. No right translation can be made of the </w:t>
      </w:r>
      <w:r w:rsidRPr="00DD5980">
        <w:rPr>
          <w:rFonts w:ascii="Times New Roman" w:hAnsi="Times New Roman" w:cs="Times New Roman"/>
          <w:i/>
          <w:iCs/>
          <w:color w:val="000000"/>
          <w:sz w:val="24"/>
          <w:szCs w:val="24"/>
        </w:rPr>
        <w:t>Chethib</w:t>
      </w:r>
      <w:r w:rsidRPr="009D0816">
        <w:rPr>
          <w:rFonts w:ascii="SBL Hebrew" w:hAnsi="SBL Hebrew" w:cs="SBL Hebrew"/>
          <w:color w:val="008080"/>
          <w:sz w:val="28"/>
          <w:szCs w:val="28"/>
          <w:rtl/>
          <w:lang w:bidi="he-IL"/>
        </w:rPr>
        <w:t xml:space="preserve">פני </w:t>
      </w:r>
      <w:r w:rsidRPr="00DD5980">
        <w:rPr>
          <w:rFonts w:ascii="Times New Roman" w:hAnsi="Times New Roman" w:cs="Times New Roman"/>
          <w:color w:val="000000"/>
          <w:sz w:val="24"/>
          <w:szCs w:val="24"/>
        </w:rPr>
        <w:t>, which Schultens, Hitzig, Ewald, and Zöckler prefer; the predicate can go before the</w:t>
      </w:r>
      <w:r w:rsidRPr="009D0816">
        <w:rPr>
          <w:rFonts w:ascii="SBL Hebrew" w:hAnsi="SBL Hebrew" w:cs="SBL Hebrew"/>
          <w:color w:val="008080"/>
          <w:sz w:val="28"/>
          <w:szCs w:val="28"/>
          <w:rtl/>
          <w:lang w:bidi="he-IL"/>
        </w:rPr>
        <w:t xml:space="preserve">פְּני </w:t>
      </w:r>
      <w:r w:rsidRPr="00DD5980">
        <w:rPr>
          <w:rFonts w:ascii="Times New Roman" w:hAnsi="Times New Roman" w:cs="Times New Roman"/>
          <w:color w:val="000000"/>
          <w:sz w:val="24"/>
          <w:szCs w:val="24"/>
        </w:rPr>
        <w:t xml:space="preserve">, after the Semitic rule in the fem. of the sing., 2Sa. 10:9, cf. Job. 16:16, </w:t>
      </w:r>
      <w:r w:rsidRPr="00DD5980">
        <w:rPr>
          <w:rFonts w:ascii="Times New Roman" w:hAnsi="Times New Roman" w:cs="Times New Roman"/>
          <w:i/>
          <w:iCs/>
          <w:color w:val="000000"/>
          <w:sz w:val="24"/>
          <w:szCs w:val="24"/>
        </w:rPr>
        <w:t>Chethib</w:t>
      </w:r>
      <w:r w:rsidRPr="00DD5980">
        <w:rPr>
          <w:rFonts w:ascii="Times New Roman" w:hAnsi="Times New Roman" w:cs="Times New Roman"/>
          <w:color w:val="000000"/>
          <w:sz w:val="24"/>
          <w:szCs w:val="24"/>
        </w:rPr>
        <w:t>, but cannot follow in the masc. of the sing.; besides, the operations of his look and aspect are ascribed to his face, but not spiritual functions as here, much more to the mouth, i.e., to the spirit speaking through it. The heart is within a man, and the mouth without; and while the former gives and takes, the</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latter is always only giving out. In 18:15, where a synonymous distich is formed from the antithetic distich, the ear, as hearing, is mentioned along with the heart as appropriating.</w:t>
      </w:r>
      <w:r w:rsidRPr="009D0816">
        <w:rPr>
          <w:rFonts w:ascii="SBL Hebrew" w:hAnsi="SBL Hebrew" w:cs="SBL Hebrew"/>
          <w:color w:val="008080"/>
          <w:sz w:val="28"/>
          <w:szCs w:val="28"/>
          <w:rtl/>
          <w:lang w:bidi="he-IL"/>
        </w:rPr>
        <w:t xml:space="preserve"> נבוֹן </w:t>
      </w:r>
      <w:r w:rsidRPr="00DD5980">
        <w:rPr>
          <w:rFonts w:ascii="Times New Roman" w:hAnsi="Times New Roman" w:cs="Times New Roman"/>
          <w:color w:val="000000"/>
          <w:sz w:val="24"/>
          <w:szCs w:val="24"/>
        </w:rPr>
        <w:t>is not an adj., but is gen., like</w:t>
      </w:r>
      <w:r w:rsidRPr="009D0816">
        <w:rPr>
          <w:rFonts w:ascii="SBL Hebrew" w:hAnsi="SBL Hebrew" w:cs="SBL Hebrew"/>
          <w:color w:val="008080"/>
          <w:sz w:val="28"/>
          <w:szCs w:val="28"/>
          <w:rtl/>
          <w:lang w:bidi="he-IL"/>
        </w:rPr>
        <w:t xml:space="preserve">צדיק </w:t>
      </w:r>
      <w:r w:rsidRPr="00DD5980">
        <w:rPr>
          <w:rFonts w:ascii="Times New Roman" w:hAnsi="Times New Roman" w:cs="Times New Roman"/>
          <w:color w:val="000000"/>
          <w:sz w:val="24"/>
          <w:szCs w:val="24"/>
        </w:rPr>
        <w:t xml:space="preserve">, 28 </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(opp.</w:t>
      </w:r>
      <w:r w:rsidRPr="009D0816">
        <w:rPr>
          <w:rFonts w:ascii="SBL Hebrew" w:hAnsi="SBL Hebrew" w:cs="SBL Hebrew"/>
          <w:color w:val="008080"/>
          <w:sz w:val="28"/>
          <w:szCs w:val="28"/>
          <w:rtl/>
          <w:lang w:bidi="he-IL"/>
        </w:rPr>
        <w:t xml:space="preserve">ופי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xml:space="preserve">, 16:23. The </w:t>
      </w:r>
      <w:r w:rsidRPr="00DD5980">
        <w:rPr>
          <w:rFonts w:ascii="SBL Greek" w:hAnsi="SBL Greek" w:cs="Times New Roman"/>
          <w:color w:val="0000FF"/>
          <w:sz w:val="24"/>
          <w:szCs w:val="24"/>
          <w:lang w:val="el-GR"/>
        </w:rPr>
        <w:t>φιλοσοφία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the understanding is placed over against the </w:t>
      </w:r>
      <w:r w:rsidRPr="00DD5980">
        <w:rPr>
          <w:rFonts w:ascii="SBL Greek" w:hAnsi="SBL Greek" w:cs="Times New Roman"/>
          <w:color w:val="0000FF"/>
          <w:sz w:val="24"/>
          <w:szCs w:val="24"/>
          <w:lang w:val="el-GR"/>
        </w:rPr>
        <w:t>μωρολογία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the fools. The LXX translates </w:t>
      </w:r>
      <w:r w:rsidRPr="00DD5980">
        <w:rPr>
          <w:rFonts w:ascii="SBL Greek" w:hAnsi="SBL Greek" w:cs="Times New Roman"/>
          <w:color w:val="0000FF"/>
          <w:sz w:val="24"/>
          <w:szCs w:val="24"/>
          <w:lang w:val="el-GR"/>
        </w:rPr>
        <w:t>καρδία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ὀρθη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ζητει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αἴσθησιν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(cf. 14:10, </w:t>
      </w:r>
      <w:r w:rsidRPr="00DD5980">
        <w:rPr>
          <w:rFonts w:ascii="SBL Greek" w:hAnsi="SBL Greek" w:cs="Times New Roman"/>
          <w:color w:val="0000FF"/>
          <w:sz w:val="24"/>
          <w:szCs w:val="24"/>
          <w:lang w:val="el-GR"/>
        </w:rPr>
        <w:t>καρδία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αἰσθητικη</w:t>
      </w:r>
      <w:r w:rsidRPr="00DD5980">
        <w:rPr>
          <w:rFonts w:ascii="Times New Roman" w:hAnsi="Times New Roman" w:cs="Times New Roman"/>
          <w:color w:val="000000"/>
          <w:sz w:val="24"/>
          <w:szCs w:val="24"/>
        </w:rPr>
        <w:t xml:space="preserve">); it uses this word after the Hellenistic </w:t>
      </w:r>
      <w:r w:rsidRPr="00DD5980">
        <w:rPr>
          <w:rFonts w:ascii="Times New Roman" w:hAnsi="Times New Roman" w:cs="Times New Roman"/>
          <w:i/>
          <w:iCs/>
          <w:color w:val="000000"/>
          <w:sz w:val="24"/>
          <w:szCs w:val="24"/>
        </w:rPr>
        <w:t xml:space="preserve">usus loq.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דעת </w:t>
      </w:r>
      <w:r w:rsidRPr="00DD5980">
        <w:rPr>
          <w:rFonts w:ascii="Times New Roman" w:hAnsi="Times New Roman" w:cs="Times New Roman"/>
          <w:color w:val="000000"/>
          <w:sz w:val="24"/>
          <w:szCs w:val="24"/>
        </w:rPr>
        <w:t>, of experimental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15 All the days of the afflicted are evil;</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who is of a joyful heart hath a perpetual feast.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15:15]]</w:t>
      </w:r>
      <w:r w:rsidR="00102D00" w:rsidRPr="00DD5980">
        <w:t xml:space="preserve">Pro. 15:15.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עני </w:t>
      </w:r>
      <w:r w:rsidRPr="00DD5980">
        <w:rPr>
          <w:rFonts w:ascii="Times New Roman" w:hAnsi="Times New Roman" w:cs="Times New Roman"/>
          <w:color w:val="000000"/>
          <w:sz w:val="24"/>
          <w:szCs w:val="24"/>
        </w:rPr>
        <w:t>(the afflicted), vid., 21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They are so called on whom a misfortune, or several of them, press externally or internally. If such an one is surrounded by ever so many blessings, yet is his life day by day a sad one, because with each new day the feeling of his woe which oppresses him renews itself; whoever, on the contrary, is of joyful heart (gen. connection as 11:13; 12:8), such an one (his life) is always a feast, a banquet (not</w:t>
      </w:r>
      <w:r w:rsidRPr="009D0816">
        <w:rPr>
          <w:rFonts w:ascii="SBL Hebrew" w:hAnsi="SBL Hebrew" w:cs="SBL Hebrew"/>
          <w:color w:val="008080"/>
          <w:sz w:val="28"/>
          <w:szCs w:val="28"/>
          <w:rtl/>
          <w:lang w:bidi="he-IL"/>
        </w:rPr>
        <w:t xml:space="preserve">מִשְׁתה </w:t>
      </w:r>
      <w:r w:rsidRPr="00DD5980">
        <w:rPr>
          <w:rFonts w:ascii="Times New Roman" w:hAnsi="Times New Roman" w:cs="Times New Roman"/>
          <w:color w:val="000000"/>
          <w:sz w:val="24"/>
          <w:szCs w:val="24"/>
        </w:rPr>
        <w:t>, as it may be also pointed, but</w:t>
      </w:r>
      <w:r w:rsidRPr="009D0816">
        <w:rPr>
          <w:rFonts w:ascii="SBL Hebrew" w:hAnsi="SBL Hebrew" w:cs="SBL Hebrew"/>
          <w:color w:val="008080"/>
          <w:sz w:val="28"/>
          <w:szCs w:val="28"/>
          <w:rtl/>
          <w:lang w:bidi="he-IL"/>
        </w:rPr>
        <w:t xml:space="preserve"> מִשְׁתֶּה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תָמִיד </w:t>
      </w:r>
      <w:r w:rsidRPr="00DD5980">
        <w:rPr>
          <w:rFonts w:ascii="Times New Roman" w:hAnsi="Times New Roman" w:cs="Times New Roman"/>
          <w:color w:val="000000"/>
          <w:sz w:val="24"/>
          <w:szCs w:val="24"/>
        </w:rPr>
        <w:t xml:space="preserve">thus </w:t>
      </w:r>
      <w:r w:rsidRPr="00DD5980">
        <w:rPr>
          <w:rFonts w:ascii="Times New Roman" w:hAnsi="Times New Roman" w:cs="Times New Roman"/>
          <w:i/>
          <w:iCs/>
          <w:color w:val="000000"/>
          <w:sz w:val="24"/>
          <w:szCs w:val="24"/>
        </w:rPr>
        <w:t>adv.</w:t>
      </w:r>
      <w:r w:rsidRPr="00DD5980">
        <w:rPr>
          <w:rFonts w:ascii="Times New Roman" w:hAnsi="Times New Roman" w:cs="Times New Roman"/>
          <w:color w:val="000000"/>
          <w:sz w:val="24"/>
          <w:szCs w:val="24"/>
        </w:rPr>
        <w:t>, for it is never adj.; the post- bib. usage is</w:t>
      </w:r>
      <w:r w:rsidRPr="009D0816">
        <w:rPr>
          <w:rFonts w:ascii="SBL Hebrew" w:hAnsi="SBL Hebrew" w:cs="SBL Hebrew"/>
          <w:color w:val="008080"/>
          <w:sz w:val="28"/>
          <w:szCs w:val="28"/>
          <w:rtl/>
          <w:lang w:bidi="he-IL"/>
        </w:rPr>
        <w:t xml:space="preserve"> תְּמִידִין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עוֹלוֹת תֳמִיד </w:t>
      </w:r>
      <w:r w:rsidRPr="00DD5980">
        <w:rPr>
          <w:rFonts w:ascii="Times New Roman" w:hAnsi="Times New Roman" w:cs="Times New Roman"/>
          <w:color w:val="000000"/>
          <w:sz w:val="24"/>
          <w:szCs w:val="24"/>
        </w:rPr>
        <w:t>). Hitzig (and also Zöckler) renders 15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(the days) of one who is of a joyful heart are.... Others supply</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(cf. 27:7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but our rendering does not need that. We have here again an example of that attribution (Arab. </w:t>
      </w:r>
      <w:r w:rsidRPr="00DD5980">
        <w:rPr>
          <w:rFonts w:ascii="LSBTrans" w:hAnsi="LSBTrans" w:cs="LSBTrans"/>
          <w:color w:val="000000"/>
          <w:sz w:val="24"/>
          <w:szCs w:val="24"/>
        </w:rPr>
        <w:t>isnaÑd</w:t>
      </w:r>
      <w:r w:rsidRPr="00DD5980">
        <w:rPr>
          <w:rFonts w:ascii="Times New Roman" w:hAnsi="Times New Roman" w:cs="Times New Roman"/>
          <w:color w:val="000000"/>
          <w:sz w:val="24"/>
          <w:szCs w:val="24"/>
        </w:rPr>
        <w:t xml:space="preserve">) in which that which is attributed </w:t>
      </w:r>
      <w:r w:rsidRPr="00DD5980">
        <w:rPr>
          <w:rFonts w:ascii="Times New Roman" w:hAnsi="Times New Roman" w:cs="Times New Roman"/>
          <w:i/>
          <w:iCs/>
          <w:color w:val="000000"/>
          <w:sz w:val="24"/>
          <w:szCs w:val="24"/>
        </w:rPr>
        <w:t>(musnad</w:t>
      </w:r>
      <w:r w:rsidRPr="00DD5980">
        <w:rPr>
          <w:rFonts w:ascii="Times New Roman" w:hAnsi="Times New Roman" w:cs="Times New Roman"/>
          <w:color w:val="000000"/>
          <w:sz w:val="24"/>
          <w:szCs w:val="24"/>
        </w:rPr>
        <w:t xml:space="preserve">) is a condition </w:t>
      </w:r>
      <w:r w:rsidRPr="00DD5980">
        <w:rPr>
          <w:rFonts w:ascii="Times New Roman" w:hAnsi="Times New Roman" w:cs="Times New Roman"/>
          <w:i/>
          <w:iCs/>
          <w:color w:val="000000"/>
          <w:sz w:val="24"/>
          <w:szCs w:val="24"/>
        </w:rPr>
        <w:t>(hal</w:t>
      </w:r>
      <w:r w:rsidRPr="00DD5980">
        <w:rPr>
          <w:rFonts w:ascii="Times New Roman" w:hAnsi="Times New Roman" w:cs="Times New Roman"/>
          <w:color w:val="000000"/>
          <w:sz w:val="24"/>
          <w:szCs w:val="24"/>
        </w:rPr>
        <w:t xml:space="preserve">) of a logical subject (the </w:t>
      </w:r>
      <w:r w:rsidRPr="00DD5980">
        <w:rPr>
          <w:rFonts w:ascii="LSBTrans" w:hAnsi="LSBTrans" w:cs="LSBTrans"/>
          <w:color w:val="000000"/>
          <w:sz w:val="24"/>
          <w:szCs w:val="24"/>
        </w:rPr>
        <w:t>musnad ileÑhi</w:t>
      </w:r>
      <w:r w:rsidRPr="00DD5980">
        <w:rPr>
          <w:rFonts w:ascii="Times New Roman" w:hAnsi="Times New Roman" w:cs="Times New Roman"/>
          <w:color w:val="000000"/>
          <w:sz w:val="24"/>
          <w:szCs w:val="24"/>
        </w:rPr>
        <w:t>), and thus he who speaks has this, not in itself, but in the sense of the condition; the inwardly cheerful is feasts evermore, i.e., the condition of such an one is like a continual festival.</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The true and real happiness of a man is thus defined, not by external things, but by the state of the heart, in which, in spite of the apparently prosperous condition, a secret sorrow may gnaw, and which, in spite of an externally sorrowful state, may be at peace, and be joyfully confident in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Better is</w:t>
      </w:r>
      <w:r w:rsidR="003E2D2D">
        <w:rPr>
          <w:rFonts w:ascii="Times New Roman" w:hAnsi="Times New Roman" w:cs="Times New Roman"/>
          <w:b/>
          <w:bCs/>
          <w:i/>
          <w:iCs/>
          <w:color w:val="00007F"/>
          <w:sz w:val="24"/>
          <w:szCs w:val="24"/>
        </w:rPr>
        <w:t xml:space="preserve"> little with the fear of Jahve,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great store and trouble therewith.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15:16]]</w:t>
      </w:r>
      <w:r w:rsidR="00102D00" w:rsidRPr="00DD5980">
        <w:t xml:space="preserve">Pro. 15:16.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in both cases the LXX rightly renders by </w:t>
      </w:r>
      <w:r w:rsidRPr="00DD5980">
        <w:rPr>
          <w:rFonts w:ascii="SBL Greek" w:hAnsi="SBL Greek" w:cs="Times New Roman"/>
          <w:color w:val="0000FF"/>
          <w:sz w:val="24"/>
          <w:szCs w:val="24"/>
          <w:lang w:val="el-GR"/>
        </w:rPr>
        <w:t>μετα</w:t>
      </w:r>
      <w:r w:rsidRPr="00DD5980">
        <w:rPr>
          <w:rFonts w:ascii="Times New Roman" w:hAnsi="Times New Roman" w:cs="Times New Roman"/>
          <w:color w:val="000000"/>
          <w:sz w:val="24"/>
          <w:szCs w:val="24"/>
        </w:rPr>
        <w:t>. How</w:t>
      </w:r>
      <w:r w:rsidRPr="009D0816">
        <w:rPr>
          <w:rFonts w:ascii="SBL Hebrew" w:hAnsi="SBL Hebrew" w:cs="SBL Hebrew"/>
          <w:color w:val="008080"/>
          <w:sz w:val="28"/>
          <w:szCs w:val="28"/>
          <w:rtl/>
          <w:lang w:bidi="he-IL"/>
        </w:rPr>
        <w:t xml:space="preserve"> מְהוּמָה </w:t>
      </w:r>
      <w:r w:rsidRPr="00DD5980">
        <w:rPr>
          <w:rFonts w:ascii="Times New Roman" w:hAnsi="Times New Roman" w:cs="Times New Roman"/>
          <w:color w:val="000000"/>
          <w:sz w:val="24"/>
          <w:szCs w:val="24"/>
        </w:rPr>
        <w:t>(elsewhere of wild, confused disorder, extreme discord) is meant of store and treasure, Psa. 39:7 shows: it is restless, covetous care and trouble, as the contrast of the quietness and contentment proceeding from the fear of God, the noisy, wild, stormy running and hunting about of the slave of mammon. Theodotion translates the word here, as Aquila and Symmachus elsewhere, by words which correspond (</w:t>
      </w:r>
      <w:r w:rsidRPr="00DD5980">
        <w:rPr>
          <w:rFonts w:ascii="SBL Greek" w:hAnsi="SBL Greek" w:cs="Times New Roman"/>
          <w:color w:val="0000FF"/>
          <w:sz w:val="24"/>
          <w:szCs w:val="24"/>
          <w:lang w:val="el-GR"/>
        </w:rPr>
        <w:t>φαγέδαινα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φάγαινα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ἀχορτασία</w:t>
      </w:r>
      <w:r w:rsidRPr="00DD5980">
        <w:rPr>
          <w:rFonts w:ascii="Times New Roman" w:hAnsi="Times New Roman" w:cs="Times New Roman"/>
          <w:color w:val="000000"/>
          <w:sz w:val="24"/>
          <w:szCs w:val="24"/>
        </w:rPr>
        <w:t>) with the Syr.</w:t>
      </w:r>
      <w:r w:rsidRPr="009D0816">
        <w:rPr>
          <w:rFonts w:ascii="SBL Hebrew" w:hAnsi="SBL Hebrew" w:cs="SBL Hebrew"/>
          <w:color w:val="008080"/>
          <w:sz w:val="28"/>
          <w:szCs w:val="28"/>
          <w:rtl/>
          <w:lang w:bidi="he-IL"/>
        </w:rPr>
        <w:t xml:space="preserve">יענותא </w:t>
      </w:r>
      <w:r w:rsidRPr="00DD5980">
        <w:rPr>
          <w:rFonts w:ascii="Times New Roman" w:hAnsi="Times New Roman" w:cs="Times New Roman"/>
          <w:color w:val="000000"/>
          <w:sz w:val="24"/>
          <w:szCs w:val="24"/>
        </w:rPr>
        <w:t>, greed or insatiability.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Better a dis</w:t>
      </w:r>
      <w:r w:rsidR="003E2D2D">
        <w:rPr>
          <w:rFonts w:ascii="Times New Roman" w:hAnsi="Times New Roman" w:cs="Times New Roman"/>
          <w:b/>
          <w:bCs/>
          <w:i/>
          <w:iCs/>
          <w:color w:val="00007F"/>
          <w:sz w:val="24"/>
          <w:szCs w:val="24"/>
        </w:rPr>
        <w:t>h of cabbage, and love with it,</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a fatted ox together with hatred.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15:17]]</w:t>
      </w:r>
      <w:r w:rsidR="00102D00" w:rsidRPr="00DD5980">
        <w:t xml:space="preserve">Pro. 15:17.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בו </w:t>
      </w:r>
      <w:r w:rsidRPr="00DD5980">
        <w:rPr>
          <w:rFonts w:ascii="Times New Roman" w:hAnsi="Times New Roman" w:cs="Times New Roman"/>
          <w:color w:val="000000"/>
          <w:sz w:val="24"/>
          <w:szCs w:val="24"/>
        </w:rPr>
        <w:t>is here interchanged</w:t>
      </w:r>
      <w:r w:rsidRPr="009D0816">
        <w:rPr>
          <w:rFonts w:ascii="SBL Hebrew" w:hAnsi="SBL Hebrew" w:cs="SBL Hebrew"/>
          <w:color w:val="008080"/>
          <w:sz w:val="28"/>
          <w:szCs w:val="28"/>
          <w:rtl/>
          <w:lang w:bidi="he-IL"/>
        </w:rPr>
        <w:t xml:space="preserve">שׁם </w:t>
      </w:r>
      <w:r w:rsidRPr="00DD5980">
        <w:rPr>
          <w:rFonts w:ascii="Times New Roman" w:hAnsi="Times New Roman" w:cs="Times New Roman"/>
          <w:color w:val="000000"/>
          <w:sz w:val="24"/>
          <w:szCs w:val="24"/>
        </w:rPr>
        <w:t xml:space="preserve">, which, used both of things and of persons, means to be there along with something. Both have the </w:t>
      </w:r>
      <w:r w:rsidRPr="00DD5980">
        <w:rPr>
          <w:rFonts w:ascii="Times New Roman" w:hAnsi="Times New Roman" w:cs="Times New Roman"/>
          <w:i/>
          <w:iCs/>
          <w:color w:val="000000"/>
          <w:sz w:val="24"/>
          <w:szCs w:val="24"/>
        </w:rPr>
        <w:t>Dag. forte conj.</w:t>
      </w:r>
      <w:r w:rsidRPr="00DD5980">
        <w:rPr>
          <w:rFonts w:ascii="Times New Roman" w:hAnsi="Times New Roman" w:cs="Times New Roman"/>
          <w:color w:val="000000"/>
          <w:sz w:val="24"/>
          <w:szCs w:val="24"/>
        </w:rPr>
        <w:t xml:space="preserve">, cf. to the contrary,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30:20, Mic. 1:11,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11:22; the punctuation varies, if the first of the two words is a </w:t>
      </w:r>
      <w:r w:rsidRPr="00DD5980">
        <w:rPr>
          <w:rFonts w:ascii="Times New Roman" w:hAnsi="Times New Roman" w:cs="Times New Roman"/>
          <w:i/>
          <w:iCs/>
          <w:color w:val="000000"/>
          <w:sz w:val="24"/>
          <w:szCs w:val="24"/>
        </w:rPr>
        <w:t xml:space="preserve">n. actionis </w:t>
      </w:r>
      <w:r w:rsidRPr="00DD5980">
        <w:rPr>
          <w:rFonts w:ascii="Times New Roman" w:hAnsi="Times New Roman" w:cs="Times New Roman"/>
          <w:color w:val="000000"/>
          <w:sz w:val="24"/>
          <w:szCs w:val="24"/>
        </w:rPr>
        <w:t>ending in</w:t>
      </w:r>
      <w:r w:rsidRPr="009D0816">
        <w:rPr>
          <w:rFonts w:ascii="SBL Hebrew" w:hAnsi="SBL Hebrew" w:cs="SBL Hebrew"/>
          <w:color w:val="008080"/>
          <w:sz w:val="28"/>
          <w:szCs w:val="28"/>
          <w:rtl/>
          <w:lang w:bidi="he-IL"/>
        </w:rPr>
        <w: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ה</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The dish (portion) is called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אֲרֻחָה</w:t>
      </w:r>
      <w:r w:rsidRPr="00DD5980">
        <w:rPr>
          <w:rFonts w:ascii="Times New Roman" w:hAnsi="Times New Roman" w:cs="Times New Roman"/>
          <w:color w:val="000000"/>
          <w:sz w:val="24"/>
          <w:szCs w:val="24"/>
        </w:rPr>
        <w:t xml:space="preserve">, which the LXX and other Greek versions render by </w:t>
      </w:r>
      <w:r w:rsidRPr="00DD5980">
        <w:rPr>
          <w:rFonts w:ascii="SBL Greek" w:hAnsi="SBL Greek" w:cs="Times New Roman"/>
          <w:color w:val="0000FF"/>
          <w:sz w:val="24"/>
          <w:szCs w:val="24"/>
          <w:lang w:val="el-GR"/>
        </w:rPr>
        <w:t>ξενισμός</w:t>
      </w:r>
      <w:r w:rsidRPr="00DD5980">
        <w:rPr>
          <w:rFonts w:ascii="Times New Roman" w:hAnsi="Times New Roman" w:cs="Times New Roman"/>
          <w:color w:val="000000"/>
          <w:sz w:val="24"/>
          <w:szCs w:val="24"/>
        </w:rPr>
        <w:t xml:space="preserve">, entertainment, and thus understand it of that which is set before a guest, perhaps rightly so, for the Arab. </w:t>
      </w:r>
      <w:r w:rsidRPr="00DD5980">
        <w:rPr>
          <w:rFonts w:ascii="LSBTrans" w:hAnsi="LSBTrans" w:cs="LSBTrans"/>
          <w:color w:val="000000"/>
          <w:sz w:val="24"/>
          <w:szCs w:val="24"/>
        </w:rPr>
        <w:t xml:space="preserve">aÑrrakh </w:t>
      </w:r>
      <w:r w:rsidRPr="00DD5980">
        <w:rPr>
          <w:rFonts w:ascii="Times New Roman" w:hAnsi="Times New Roman" w:cs="Times New Roman"/>
          <w:color w:val="000000"/>
          <w:sz w:val="24"/>
          <w:szCs w:val="24"/>
        </w:rPr>
        <w:t xml:space="preserve">(to date, to determine), to which it is compared by Gesenius and Dietrich, is equivalent to </w:t>
      </w:r>
      <w:r w:rsidRPr="00DD5980">
        <w:rPr>
          <w:rFonts w:ascii="Times New Roman" w:hAnsi="Times New Roman" w:cs="Times New Roman"/>
          <w:i/>
          <w:iCs/>
          <w:color w:val="000000"/>
          <w:sz w:val="24"/>
          <w:szCs w:val="24"/>
        </w:rPr>
        <w:t>warrh</w:t>
      </w:r>
      <w:r w:rsidRPr="00DD5980">
        <w:rPr>
          <w:rFonts w:ascii="Times New Roman" w:hAnsi="Times New Roman" w:cs="Times New Roman"/>
          <w:color w:val="000000"/>
          <w:sz w:val="24"/>
          <w:szCs w:val="24"/>
        </w:rPr>
        <w:t>, a denom. of the name of the moon. Love and hatred are, according to circumstances, the disposition of the host, or of the participant, the spirit of the family: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00"/>
          <w:sz w:val="24"/>
          <w:szCs w:val="24"/>
          <w:lang w:val="es-ES"/>
        </w:rPr>
      </w:pPr>
      <w:r w:rsidRPr="006F6ED3">
        <w:rPr>
          <w:rFonts w:ascii="Times New Roman" w:hAnsi="Times New Roman" w:cs="Times New Roman"/>
          <w:b/>
          <w:bCs/>
          <w:i/>
          <w:iCs/>
          <w:color w:val="00007F"/>
          <w:sz w:val="24"/>
          <w:szCs w:val="24"/>
          <w:lang w:val="es-ES"/>
        </w:rPr>
        <w:t>Cum dat oluscula mensa minuscula pace quietaÑ,</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lang w:val="es-ES"/>
        </w:rPr>
      </w:pPr>
      <w:r w:rsidRPr="006F6ED3">
        <w:rPr>
          <w:rFonts w:ascii="Times New Roman" w:hAnsi="Times New Roman" w:cs="Times New Roman"/>
          <w:b/>
          <w:bCs/>
          <w:i/>
          <w:iCs/>
          <w:color w:val="00007F"/>
          <w:sz w:val="24"/>
          <w:szCs w:val="24"/>
          <w:lang w:val="es-ES"/>
        </w:rPr>
        <w:t>Ne pete grandia lautaque prandia lite repleta.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es-ES"/>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6F6ED3">
        <w:rPr>
          <w:rFonts w:ascii="Times New Roman" w:hAnsi="Times New Roman" w:cs="Times New Roman"/>
          <w:color w:val="000000"/>
          <w:sz w:val="24"/>
          <w:szCs w:val="24"/>
          <w:lang w:val="es-ES"/>
        </w:rPr>
        <w:t>Two proverbs of two different classes of men, each second line of which terminates with a catchword having a similar sound (</w:t>
      </w:r>
      <w:r w:rsidRPr="009D0816">
        <w:rPr>
          <w:rFonts w:ascii="SBL Hebrew" w:hAnsi="SBL Hebrew" w:cs="SBL Hebrew"/>
          <w:color w:val="008080"/>
          <w:sz w:val="28"/>
          <w:szCs w:val="28"/>
          <w:rtl/>
          <w:lang w:bidi="he-IL"/>
        </w:rPr>
        <w:t xml:space="preserve">וארח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וארך</w:t>
      </w:r>
      <w:r w:rsidRPr="006F6ED3">
        <w:rPr>
          <w:rFonts w:ascii="Times New Roman" w:hAnsi="Times New Roman" w:cs="Times New Roman"/>
          <w:color w:val="000000"/>
          <w:sz w:val="24"/>
          <w:szCs w:val="24"/>
          <w:lang w:val="es-ES"/>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es-ES"/>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18 A passionate man stirreth up strife,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one who is slow to anger allayeth contention.</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93306C" w:rsidRDefault="00E453EA" w:rsidP="0093306C">
      <w:pPr>
        <w:pStyle w:val="Heading5"/>
      </w:pPr>
      <w:r>
        <w:t>[[@Bible:Proverbs 15:18]]</w:t>
      </w:r>
      <w:r w:rsidR="00102D00" w:rsidRPr="00DD5980">
        <w:t xml:space="preserve">Pro. 15:18.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28:25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29:22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are variations of the first line of this proverb. The </w:t>
      </w:r>
      <w:r w:rsidRPr="00DD5980">
        <w:rPr>
          <w:rFonts w:ascii="Times New Roman" w:hAnsi="Times New Roman" w:cs="Times New Roman"/>
          <w:i/>
          <w:iCs/>
          <w:color w:val="000000"/>
          <w:sz w:val="24"/>
          <w:szCs w:val="24"/>
        </w:rPr>
        <w:t>Pih.</w:t>
      </w:r>
      <w:r w:rsidRPr="009D0816">
        <w:rPr>
          <w:rFonts w:ascii="SBL Hebrew" w:hAnsi="SBL Hebrew" w:cs="SBL Hebrew"/>
          <w:color w:val="008080"/>
          <w:sz w:val="28"/>
          <w:szCs w:val="28"/>
          <w:rtl/>
          <w:lang w:bidi="he-IL"/>
        </w:rPr>
        <w:t xml:space="preserve"> גּרָה </w:t>
      </w:r>
      <w:r w:rsidRPr="00DD5980">
        <w:rPr>
          <w:rFonts w:ascii="Times New Roman" w:hAnsi="Times New Roman" w:cs="Times New Roman"/>
          <w:color w:val="000000"/>
          <w:sz w:val="24"/>
          <w:szCs w:val="24"/>
        </w:rPr>
        <w:t>occurs only these three times in the phrase</w:t>
      </w:r>
      <w:r w:rsidRPr="009D0816">
        <w:rPr>
          <w:rFonts w:ascii="SBL Hebrew" w:hAnsi="SBL Hebrew" w:cs="SBL Hebrew"/>
          <w:color w:val="008080"/>
          <w:sz w:val="28"/>
          <w:szCs w:val="28"/>
          <w:rtl/>
          <w:lang w:bidi="he-IL"/>
        </w:rPr>
        <w:t xml:space="preserve">גּרָה מָדוֹן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גר </w:t>
      </w:r>
      <w:r w:rsidRPr="00DD5980">
        <w:rPr>
          <w:rFonts w:ascii="Times New Roman" w:hAnsi="Times New Roman" w:cs="Times New Roman"/>
          <w:color w:val="000000"/>
          <w:sz w:val="24"/>
          <w:szCs w:val="24"/>
        </w:rPr>
        <w:t>, to grind, thus to strike, to irritate, cogn. to (but of a different root from) the verb</w:t>
      </w:r>
      <w:r w:rsidRPr="009D0816">
        <w:rPr>
          <w:rFonts w:ascii="SBL Hebrew" w:hAnsi="SBL Hebrew" w:cs="SBL Hebrew"/>
          <w:color w:val="008080"/>
          <w:sz w:val="28"/>
          <w:szCs w:val="28"/>
          <w:rtl/>
          <w:lang w:bidi="he-IL"/>
        </w:rPr>
        <w:t xml:space="preserve">עוֹרר </w:t>
      </w:r>
      <w:r w:rsidRPr="00DD5980">
        <w:rPr>
          <w:rFonts w:ascii="Times New Roman" w:hAnsi="Times New Roman" w:cs="Times New Roman"/>
          <w:color w:val="000000"/>
          <w:sz w:val="24"/>
          <w:szCs w:val="24"/>
        </w:rPr>
        <w:t>, to excite, 10:12, and</w:t>
      </w:r>
      <w:r w:rsidRPr="009D0816">
        <w:rPr>
          <w:rFonts w:ascii="SBL Hebrew" w:hAnsi="SBL Hebrew" w:cs="SBL Hebrew"/>
          <w:color w:val="008080"/>
          <w:sz w:val="28"/>
          <w:szCs w:val="28"/>
          <w:rtl/>
          <w:lang w:bidi="he-IL"/>
        </w:rPr>
        <w:t xml:space="preserve">חִרְחַר </w:t>
      </w:r>
      <w:r w:rsidRPr="00DD5980">
        <w:rPr>
          <w:rFonts w:ascii="Times New Roman" w:hAnsi="Times New Roman" w:cs="Times New Roman"/>
          <w:color w:val="000000"/>
          <w:sz w:val="24"/>
          <w:szCs w:val="24"/>
        </w:rPr>
        <w:t>, to set on fire, 26:21, cf.</w:t>
      </w:r>
      <w:r w:rsidRPr="009D0816">
        <w:rPr>
          <w:rFonts w:ascii="SBL Hebrew" w:hAnsi="SBL Hebrew" w:cs="SBL Hebrew"/>
          <w:color w:val="008080"/>
          <w:sz w:val="28"/>
          <w:szCs w:val="28"/>
          <w:rtl/>
          <w:lang w:bidi="he-IL"/>
        </w:rPr>
        <w:t xml:space="preserve">שׁלּחַ </w:t>
      </w:r>
      <w:r w:rsidRPr="00DD5980">
        <w:rPr>
          <w:rFonts w:ascii="Times New Roman" w:hAnsi="Times New Roman" w:cs="Times New Roman"/>
          <w:color w:val="000000"/>
          <w:sz w:val="24"/>
          <w:szCs w:val="24"/>
        </w:rPr>
        <w:t>, 6:14. Regarding</w:t>
      </w:r>
      <w:r w:rsidRPr="009D0816">
        <w:rPr>
          <w:rFonts w:ascii="SBL Hebrew" w:hAnsi="SBL Hebrew" w:cs="SBL Hebrew"/>
          <w:color w:val="008080"/>
          <w:sz w:val="28"/>
          <w:szCs w:val="28"/>
          <w:rtl/>
          <w:lang w:bidi="he-IL"/>
        </w:rPr>
        <w:t xml:space="preserve">חמָה </w:t>
      </w:r>
      <w:r w:rsidRPr="00DD5980">
        <w:rPr>
          <w:rFonts w:ascii="Times New Roman" w:hAnsi="Times New Roman" w:cs="Times New Roman"/>
          <w:color w:val="000000"/>
          <w:sz w:val="24"/>
          <w:szCs w:val="24"/>
        </w:rPr>
        <w:t xml:space="preserve">, vid., 15:1; we call such a man a “hot-head;” but the biblical conception nowhere (except in the Book of Daniel) places the head in connection with spiritual-psychical events </w:t>
      </w:r>
      <w:r w:rsidRPr="00DD5980">
        <w:rPr>
          <w:rFonts w:ascii="Times New Roman" w:hAnsi="Times New Roman" w:cs="Times New Roman"/>
          <w:i/>
          <w:iCs/>
          <w:color w:val="000000"/>
          <w:sz w:val="24"/>
          <w:szCs w:val="24"/>
        </w:rPr>
        <w:t>(Psychologie</w:t>
      </w:r>
      <w:r w:rsidRPr="00DD5980">
        <w:rPr>
          <w:rFonts w:ascii="Times New Roman" w:hAnsi="Times New Roman" w:cs="Times New Roman"/>
          <w:color w:val="000000"/>
          <w:sz w:val="24"/>
          <w:szCs w:val="24"/>
        </w:rPr>
        <w:t>, p. 254). Regarding</w:t>
      </w:r>
      <w:r w:rsidRPr="009D0816">
        <w:rPr>
          <w:rFonts w:ascii="SBL Hebrew" w:hAnsi="SBL Hebrew" w:cs="SBL Hebrew"/>
          <w:color w:val="008080"/>
          <w:sz w:val="28"/>
          <w:szCs w:val="28"/>
          <w:rtl/>
          <w:lang w:bidi="he-IL"/>
        </w:rPr>
        <w:t xml:space="preserve">אֶרֶךְ אַפַיִם </w:t>
      </w:r>
      <w:r w:rsidRPr="00DD5980">
        <w:rPr>
          <w:rFonts w:ascii="Times New Roman" w:hAnsi="Times New Roman" w:cs="Times New Roman"/>
          <w:color w:val="000000"/>
          <w:sz w:val="24"/>
          <w:szCs w:val="24"/>
        </w:rPr>
        <w:t xml:space="preserve">, vid., 14:29; the LXX (which contains a translation of this proverb, and after it of a variation) translates </w:t>
      </w:r>
      <w:r w:rsidRPr="00DD5980">
        <w:rPr>
          <w:rFonts w:ascii="SBL Greek" w:hAnsi="SBL Greek" w:cs="Times New Roman"/>
          <w:color w:val="0000FF"/>
          <w:sz w:val="24"/>
          <w:szCs w:val="24"/>
          <w:lang w:val="el-GR"/>
        </w:rPr>
        <w:t>μακρόθυμος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μέλλουσαν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καταπρᾳύνει</w:t>
      </w:r>
      <w:r w:rsidRPr="00DD5980">
        <w:rPr>
          <w:rFonts w:ascii="Times New Roman" w:hAnsi="Times New Roman" w:cs="Times New Roman"/>
          <w:color w:val="000000"/>
          <w:sz w:val="24"/>
          <w:szCs w:val="24"/>
        </w:rPr>
        <w:t>, i.e., (as the Syr. render it) he suppresses the strife in its origin, so that it does not break out. But both are true: that he who is slow to anger, who does not thus easily permit himself to become angry, allayeth the strife which one enters into with him, or into which he is drawn, and that he prevents the strife, for he places over against provoking, injurious conduct, patient gentleness (</w:t>
      </w:r>
      <w:r w:rsidRPr="009D0816">
        <w:rPr>
          <w:rFonts w:ascii="SBL Hebrew" w:hAnsi="SBL Hebrew" w:cs="SBL Hebrew"/>
          <w:color w:val="008080"/>
          <w:sz w:val="28"/>
          <w:szCs w:val="28"/>
          <w:rtl/>
          <w:lang w:bidi="he-IL"/>
        </w:rPr>
        <w:t>מַרְפּא</w:t>
      </w:r>
      <w:r w:rsidRPr="00DD5980">
        <w:rPr>
          <w:rFonts w:ascii="Times New Roman" w:hAnsi="Times New Roman" w:cs="Times New Roman"/>
          <w:color w:val="000000"/>
          <w:sz w:val="24"/>
          <w:szCs w:val="24"/>
        </w:rPr>
        <w:t>, Ecc. 10:4).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The way of the slothful is as hedg</w:t>
      </w:r>
      <w:r w:rsidR="003E2D2D">
        <w:rPr>
          <w:rFonts w:ascii="Times New Roman" w:hAnsi="Times New Roman" w:cs="Times New Roman"/>
          <w:b/>
          <w:bCs/>
          <w:i/>
          <w:iCs/>
          <w:color w:val="00007F"/>
          <w:sz w:val="24"/>
          <w:szCs w:val="24"/>
        </w:rPr>
        <w:t>ed with thorns;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path of the righteous is paved.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15:19]]</w:t>
      </w:r>
      <w:r w:rsidR="00102D00" w:rsidRPr="00DD5980">
        <w:t xml:space="preserve">Pro. 15:19.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misses the contrast between</w:t>
      </w:r>
      <w:r w:rsidRPr="009D0816">
        <w:rPr>
          <w:rFonts w:ascii="SBL Hebrew" w:hAnsi="SBL Hebrew" w:cs="SBL Hebrew"/>
          <w:color w:val="008080"/>
          <w:sz w:val="28"/>
          <w:szCs w:val="28"/>
          <w:rtl/>
          <w:lang w:bidi="he-IL"/>
        </w:rPr>
        <w:t xml:space="preserve"> עצל </w:t>
      </w:r>
      <w:r w:rsidRPr="00DD5980">
        <w:rPr>
          <w:rFonts w:ascii="Times New Roman" w:hAnsi="Times New Roman" w:cs="Times New Roman"/>
          <w:color w:val="000000"/>
          <w:sz w:val="24"/>
          <w:szCs w:val="24"/>
        </w:rPr>
        <w:t>(slothful) and</w:t>
      </w:r>
      <w:r w:rsidRPr="009D0816">
        <w:rPr>
          <w:rFonts w:ascii="SBL Hebrew" w:hAnsi="SBL Hebrew" w:cs="SBL Hebrew"/>
          <w:color w:val="008080"/>
          <w:sz w:val="28"/>
          <w:szCs w:val="28"/>
          <w:rtl/>
          <w:lang w:bidi="he-IL"/>
        </w:rPr>
        <w:t xml:space="preserve"> ישָׁרים </w:t>
      </w:r>
      <w:r w:rsidRPr="00DD5980">
        <w:rPr>
          <w:rFonts w:ascii="Times New Roman" w:hAnsi="Times New Roman" w:cs="Times New Roman"/>
          <w:color w:val="000000"/>
          <w:sz w:val="24"/>
          <w:szCs w:val="24"/>
        </w:rPr>
        <w:t>(upright), and instead of the slothful reads</w:t>
      </w:r>
      <w:r w:rsidRPr="009D0816">
        <w:rPr>
          <w:rFonts w:ascii="SBL Hebrew" w:hAnsi="SBL Hebrew" w:cs="SBL Hebrew"/>
          <w:color w:val="008080"/>
          <w:sz w:val="28"/>
          <w:szCs w:val="28"/>
          <w:rtl/>
          <w:lang w:bidi="he-IL"/>
        </w:rPr>
        <w:t xml:space="preserve">עריץ </w:t>
      </w:r>
      <w:r w:rsidRPr="00DD5980">
        <w:rPr>
          <w:rFonts w:ascii="Times New Roman" w:hAnsi="Times New Roman" w:cs="Times New Roman"/>
          <w:color w:val="000000"/>
          <w:sz w:val="24"/>
          <w:szCs w:val="24"/>
        </w:rPr>
        <w:t>, the tyrannical. But is then the slothful</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 The contrast is indeed not that of contradiction, but the slothful is one who does not act uprightly, a man who fails to fulfil the duty of labour common to man, and of his own special calling. The way of such an one is</w:t>
      </w:r>
      <w:r w:rsidRPr="009D0816">
        <w:rPr>
          <w:rFonts w:ascii="SBL Hebrew" w:hAnsi="SBL Hebrew" w:cs="SBL Hebrew"/>
          <w:color w:val="008080"/>
          <w:sz w:val="28"/>
          <w:szCs w:val="28"/>
          <w:rtl/>
          <w:lang w:bidi="he-IL"/>
        </w:rPr>
        <w:t xml:space="preserve">כִּמְשֻׂכַת חָדֶק </w:t>
      </w:r>
      <w:r w:rsidRPr="00DD5980">
        <w:rPr>
          <w:rFonts w:ascii="Times New Roman" w:hAnsi="Times New Roman" w:cs="Times New Roman"/>
          <w:color w:val="000000"/>
          <w:sz w:val="24"/>
          <w:szCs w:val="24"/>
        </w:rPr>
        <w:t>, like a fencing with thorns (from</w:t>
      </w:r>
      <w:r w:rsidRPr="009D0816">
        <w:rPr>
          <w:rFonts w:ascii="SBL Hebrew" w:hAnsi="SBL Hebrew" w:cs="SBL Hebrew"/>
          <w:color w:val="008080"/>
          <w:sz w:val="28"/>
          <w:szCs w:val="28"/>
          <w:rtl/>
          <w:lang w:bidi="he-IL"/>
        </w:rPr>
        <w:t xml:space="preserve">חדק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חד </w:t>
      </w:r>
      <w:r w:rsidRPr="00DD5980">
        <w:rPr>
          <w:rFonts w:ascii="Times New Roman" w:hAnsi="Times New Roman" w:cs="Times New Roman"/>
          <w:color w:val="000000"/>
          <w:sz w:val="24"/>
          <w:szCs w:val="24"/>
        </w:rPr>
        <w:t xml:space="preserve">, to be pointed, sharp, distinguished from Arab. </w:t>
      </w:r>
      <w:r w:rsidRPr="00DD5980">
        <w:rPr>
          <w:rFonts w:ascii="LSBTrans" w:hAnsi="LSBTrans" w:cs="LSBTrans"/>
          <w:color w:val="000000"/>
          <w:sz w:val="24"/>
          <w:szCs w:val="24"/>
        </w:rPr>
        <w:t xml:space="preserve">hadkå, </w:t>
      </w:r>
      <w:r w:rsidRPr="00DD5980">
        <w:rPr>
          <w:rFonts w:ascii="Times New Roman" w:hAnsi="Times New Roman" w:cs="Times New Roman"/>
          <w:color w:val="000000"/>
          <w:sz w:val="24"/>
          <w:szCs w:val="24"/>
        </w:rPr>
        <w:t xml:space="preserve">to surround, and in the meaning to fix with the look, </w:t>
      </w:r>
      <w:r w:rsidRPr="00DD5980">
        <w:rPr>
          <w:rFonts w:ascii="Times New Roman" w:hAnsi="Times New Roman" w:cs="Times New Roman"/>
          <w:i/>
          <w:iCs/>
          <w:color w:val="000000"/>
          <w:sz w:val="24"/>
          <w:szCs w:val="24"/>
        </w:rPr>
        <w:t xml:space="preserve">denom. </w:t>
      </w:r>
      <w:r w:rsidRPr="00DD5980">
        <w:rPr>
          <w:rFonts w:ascii="Times New Roman" w:hAnsi="Times New Roman" w:cs="Times New Roman"/>
          <w:color w:val="000000"/>
          <w:sz w:val="24"/>
          <w:szCs w:val="24"/>
        </w:rPr>
        <w:t xml:space="preserve">of </w:t>
      </w:r>
      <w:r w:rsidRPr="00DD5980">
        <w:rPr>
          <w:rFonts w:ascii="LSBTrans" w:hAnsi="LSBTrans" w:cs="LSBTrans"/>
          <w:color w:val="000000"/>
          <w:sz w:val="24"/>
          <w:szCs w:val="24"/>
        </w:rPr>
        <w:t xml:space="preserve">khadakåt, </w:t>
      </w:r>
      <w:r w:rsidRPr="00DD5980">
        <w:rPr>
          <w:rFonts w:ascii="Times New Roman" w:hAnsi="Times New Roman" w:cs="Times New Roman"/>
          <w:color w:val="000000"/>
          <w:sz w:val="24"/>
          <w:szCs w:val="24"/>
        </w:rPr>
        <w:t>the apple of the eye), so that he goes not forwards, and sees hindrances and difficulties everywhere, which frighten him back, excusing his shunning his work, his remissness of will, and his doing nothing; on the contrary, the path of those who wait truly and honestly on their calling, and prosecute their aim, is raised up like a skilfully made street, so that unhindered and quickly they go forward (</w:t>
      </w:r>
      <w:r w:rsidRPr="009D0816">
        <w:rPr>
          <w:rFonts w:ascii="SBL Hebrew" w:hAnsi="SBL Hebrew" w:cs="SBL Hebrew"/>
          <w:color w:val="008080"/>
          <w:sz w:val="28"/>
          <w:szCs w:val="28"/>
          <w:rtl/>
          <w:lang w:bidi="he-IL"/>
        </w:rPr>
        <w:t>סְלוּלָה</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סל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aggerare</w:t>
      </w:r>
      <w:r w:rsidRPr="00DD5980">
        <w:rPr>
          <w:rFonts w:ascii="Times New Roman" w:hAnsi="Times New Roman" w:cs="Times New Roman"/>
          <w:color w:val="000000"/>
          <w:sz w:val="24"/>
          <w:szCs w:val="24"/>
        </w:rPr>
        <w:t>, cf. Jer. 18:15 with Isa. 49:11, and 4:8,</w:t>
      </w:r>
      <w:r w:rsidRPr="009D0816">
        <w:rPr>
          <w:rFonts w:ascii="SBL Hebrew" w:hAnsi="SBL Hebrew" w:cs="SBL Hebrew"/>
          <w:color w:val="008080"/>
          <w:sz w:val="28"/>
          <w:szCs w:val="28"/>
          <w:rtl/>
          <w:lang w:bidi="he-IL"/>
        </w:rPr>
        <w:t xml:space="preserve">סִלְסל </w:t>
      </w:r>
      <w:r w:rsidRPr="00DD5980">
        <w:rPr>
          <w:rFonts w:ascii="Times New Roman" w:hAnsi="Times New Roman" w:cs="Times New Roman"/>
          <w:color w:val="000000"/>
          <w:sz w:val="24"/>
          <w:szCs w:val="24"/>
        </w:rPr>
        <w:t xml:space="preserve">, which was still in use in the common language of Palestine in the second cent., </w:t>
      </w:r>
      <w:r w:rsidRPr="00DD5980">
        <w:rPr>
          <w:rFonts w:ascii="Times New Roman" w:hAnsi="Times New Roman" w:cs="Times New Roman"/>
          <w:i/>
          <w:iCs/>
          <w:color w:val="000000"/>
          <w:sz w:val="24"/>
          <w:szCs w:val="24"/>
        </w:rPr>
        <w:t>Rosch haschana</w:t>
      </w:r>
      <w:r w:rsidRPr="00DD5980">
        <w:rPr>
          <w:rFonts w:ascii="Times New Roman" w:hAnsi="Times New Roman" w:cs="Times New Roman"/>
          <w:color w:val="000000"/>
          <w:sz w:val="24"/>
          <w:szCs w:val="24"/>
        </w:rPr>
        <w:t xml:space="preserve">, 26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collection of Solomonic proverbs began, 10:1, with a proverb having reference to the observance of the fourth commandment,</w:t>
      </w:r>
      <w:r w:rsidR="00704DE8">
        <w:rPr>
          <w:rStyle w:val="FootnoteReference"/>
          <w:rFonts w:ascii="Times New Roman" w:hAnsi="Times New Roman" w:cs="Times New Roman"/>
          <w:color w:val="000000"/>
          <w:sz w:val="24"/>
          <w:szCs w:val="24"/>
        </w:rPr>
        <w:footnoteReference w:id="129"/>
      </w:r>
      <w:r w:rsidR="00704DE8">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 a second chief section, 13:1, began in the same way. Here a proverb of the same kind designates the beginning of a third chief section. That the editor was aware of this is shown by the homogeneity of the proverbs, 15:19; 12:28, which form the conclusion of the first and second sections. We place together first in this new section, vv. 20-23, in which (with the exception of v. 25) the</w:t>
      </w:r>
      <w:r w:rsidRPr="009D0816">
        <w:rPr>
          <w:rFonts w:ascii="SBL Hebrew" w:hAnsi="SBL Hebrew" w:cs="SBL Hebrew"/>
          <w:color w:val="008080"/>
          <w:sz w:val="28"/>
          <w:szCs w:val="28"/>
          <w:rtl/>
          <w:lang w:bidi="he-IL"/>
        </w:rPr>
        <w:t xml:space="preserve"> ישׂמח </w:t>
      </w:r>
      <w:r w:rsidRPr="00DD5980">
        <w:rPr>
          <w:rFonts w:ascii="Times New Roman" w:hAnsi="Times New Roman" w:cs="Times New Roman"/>
          <w:color w:val="000000"/>
          <w:sz w:val="24"/>
          <w:szCs w:val="24"/>
        </w:rPr>
        <w:t>[maketh glad] of the first (Pro. 10:1) is continued.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A</w:t>
      </w:r>
      <w:r w:rsidR="003E2D2D">
        <w:rPr>
          <w:rFonts w:ascii="Times New Roman" w:hAnsi="Times New Roman" w:cs="Times New Roman"/>
          <w:b/>
          <w:bCs/>
          <w:i/>
          <w:iCs/>
          <w:color w:val="00007F"/>
          <w:sz w:val="24"/>
          <w:szCs w:val="24"/>
        </w:rPr>
        <w:t xml:space="preserve"> wise son maketh a glad father,</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fool of a man despiseth his mother.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15:20]]</w:t>
      </w:r>
      <w:r w:rsidR="00102D00" w:rsidRPr="00DD5980">
        <w:t xml:space="preserve">Pro. 15:20.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 10:1. The gen. connection of</w:t>
      </w:r>
      <w:r w:rsidRPr="009D0816">
        <w:rPr>
          <w:rFonts w:ascii="SBL Hebrew" w:hAnsi="SBL Hebrew" w:cs="SBL Hebrew"/>
          <w:color w:val="008080"/>
          <w:sz w:val="28"/>
          <w:szCs w:val="28"/>
          <w:rtl/>
          <w:lang w:bidi="he-IL"/>
        </w:rPr>
        <w:t xml:space="preserve"> כְסִיל אָדָם </w:t>
      </w:r>
      <w:r w:rsidRPr="00DD5980">
        <w:rPr>
          <w:rFonts w:ascii="Times New Roman" w:hAnsi="Times New Roman" w:cs="Times New Roman"/>
          <w:color w:val="000000"/>
          <w:sz w:val="24"/>
          <w:szCs w:val="24"/>
        </w:rPr>
        <w:t>(here and at 21:20) is not superlative [the most foolish of men], but like</w:t>
      </w:r>
      <w:r w:rsidRPr="009D0816">
        <w:rPr>
          <w:rFonts w:ascii="SBL Hebrew" w:hAnsi="SBL Hebrew" w:cs="SBL Hebrew"/>
          <w:color w:val="008080"/>
          <w:sz w:val="28"/>
          <w:szCs w:val="28"/>
          <w:rtl/>
          <w:lang w:bidi="he-IL"/>
        </w:rPr>
        <w:t xml:space="preserve">פֶּרֶא אָדָם </w:t>
      </w:r>
      <w:r w:rsidRPr="00DD5980">
        <w:rPr>
          <w:rFonts w:ascii="Times New Roman" w:hAnsi="Times New Roman" w:cs="Times New Roman"/>
          <w:color w:val="000000"/>
          <w:sz w:val="24"/>
          <w:szCs w:val="24"/>
        </w:rPr>
        <w:t>, Gen. 16:12; the latter: a man of the wild ass kind; the former: a man of the fool kind, who is the exemplar of such a sort among men. Piety acting in willing subordination is wisdom, and the contrary exceeding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Folly is joy to him t</w:t>
      </w:r>
      <w:r w:rsidR="003E2D2D">
        <w:rPr>
          <w:rFonts w:ascii="Times New Roman" w:hAnsi="Times New Roman" w:cs="Times New Roman"/>
          <w:b/>
          <w:bCs/>
          <w:i/>
          <w:iCs/>
          <w:color w:val="00007F"/>
          <w:sz w:val="24"/>
          <w:szCs w:val="24"/>
        </w:rPr>
        <w:t>hat is devoid of understanding;</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man of understanding goeth straight forward.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15:21]]</w:t>
      </w:r>
      <w:r w:rsidR="00102D00" w:rsidRPr="00DD5980">
        <w:t>Pro. 15:21.</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חֲסַר־לב </w:t>
      </w:r>
      <w:r w:rsidRPr="00DD5980">
        <w:rPr>
          <w:rFonts w:ascii="Times New Roman" w:hAnsi="Times New Roman" w:cs="Times New Roman"/>
          <w:color w:val="000000"/>
          <w:sz w:val="24"/>
          <w:szCs w:val="24"/>
        </w:rPr>
        <w:t xml:space="preserve">, vid., at 6:32 (cf. </w:t>
      </w:r>
      <w:r w:rsidRPr="00DD5980">
        <w:rPr>
          <w:rFonts w:ascii="LSBTrans" w:hAnsi="LSBTrans" w:cs="LSBTrans"/>
          <w:color w:val="000000"/>
          <w:sz w:val="24"/>
          <w:szCs w:val="24"/>
        </w:rPr>
        <w:t xml:space="preserve">lib•Ñb, </w:t>
      </w:r>
      <w:r w:rsidRPr="00DD5980">
        <w:rPr>
          <w:rFonts w:ascii="Times New Roman" w:hAnsi="Times New Roman" w:cs="Times New Roman"/>
          <w:color w:val="000000"/>
          <w:sz w:val="24"/>
          <w:szCs w:val="24"/>
        </w:rPr>
        <w:t xml:space="preserve">which in the Samaritan means “dearly beloved,” in Syr. “courageous,” in Arab. and Aethiop. </w:t>
      </w:r>
      <w:r w:rsidRPr="00DD5980">
        <w:rPr>
          <w:rFonts w:ascii="Times New Roman" w:hAnsi="Times New Roman" w:cs="Times New Roman"/>
          <w:i/>
          <w:iCs/>
          <w:color w:val="000000"/>
          <w:sz w:val="24"/>
          <w:szCs w:val="24"/>
        </w:rPr>
        <w:t>cordatus</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אִישׁ תְּבוּנָה </w:t>
      </w:r>
      <w:r w:rsidRPr="00DD5980">
        <w:rPr>
          <w:rFonts w:ascii="Times New Roman" w:hAnsi="Times New Roman" w:cs="Times New Roman"/>
          <w:color w:val="000000"/>
          <w:sz w:val="24"/>
          <w:szCs w:val="24"/>
        </w:rPr>
        <w:t>, 10:23, and</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 with the accus. of the way, here of the going, 3:6 (but not 11:5, where the going itself is not the subject). In consequence of the contrast, the meaning of 21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different from that of 10:23, according to which sin is to the fool as the sport of a child. Here</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is folly and buffoonery, drawing aside in every kind of way from the direct path of that which is good, and especially from the path of one’s duty. This gives joy to the fool; he is thereby drawn away from the earnest and faithful performance of the duties of his calling, and thus wastes time and strength; while, on the contrary, a man of understanding, who perceives and rejects the vanity and unworthiness of such trifling and such nonsense, keeps the straight direction of his going, i.e., without being drawn aside or kept back, goes straight forward, i.e., true to duty, prosecutes the end of his calling.</w:t>
      </w:r>
      <w:r w:rsidRPr="009D0816">
        <w:rPr>
          <w:rFonts w:ascii="SBL Hebrew" w:hAnsi="SBL Hebrew" w:cs="SBL Hebrew"/>
          <w:color w:val="008080"/>
          <w:sz w:val="28"/>
          <w:szCs w:val="28"/>
          <w:rtl/>
          <w:lang w:bidi="he-IL"/>
        </w:rPr>
        <w:t xml:space="preserve"> לכֶת </w:t>
      </w:r>
      <w:r w:rsidRPr="00DD5980">
        <w:rPr>
          <w:rFonts w:ascii="Times New Roman" w:hAnsi="Times New Roman" w:cs="Times New Roman"/>
          <w:color w:val="000000"/>
          <w:sz w:val="24"/>
          <w:szCs w:val="24"/>
        </w:rPr>
        <w:t>is accus., like 30:29, Mic. 6:8.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22 A breaking of plans where no counsel is;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where many counsellors are they come to pass.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15:22]]</w:t>
      </w:r>
      <w:r w:rsidR="00102D00" w:rsidRPr="00DD5980">
        <w:t xml:space="preserve">Pro. 15:22.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On the other side it is also true according to the proverbs, </w:t>
      </w:r>
      <w:r w:rsidRPr="00DD5980">
        <w:rPr>
          <w:rFonts w:ascii="Times New Roman" w:hAnsi="Times New Roman" w:cs="Times New Roman"/>
          <w:i/>
          <w:iCs/>
          <w:color w:val="000000"/>
          <w:sz w:val="24"/>
          <w:szCs w:val="24"/>
        </w:rPr>
        <w:t xml:space="preserve">“so viel Köpfe so viel Sinne”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quot homines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tot sententiae </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 xml:space="preserve">“viel Rath ist Unrath”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ne quid nimis </w:t>
      </w:r>
      <w:r w:rsidRPr="00DD5980">
        <w:rPr>
          <w:rFonts w:ascii="Times New Roman" w:hAnsi="Times New Roman" w:cs="Times New Roman"/>
          <w:color w:val="000000"/>
          <w:sz w:val="24"/>
          <w:szCs w:val="24"/>
        </w:rPr>
        <w:t>], and the like. But it cannot become a rule of morals not to accept of counsel that we may not go astray; on the contrary, it is and remains a rule of morals: not stubbornly to follow one’s own heart (head), and not obstinately to carry out one’s own will, and not in the darkness of wisdom to regard one’s own plans as unimproveable, and not needing to be examined; but to listen to the counsel of intelligent and honest friends, and, especially where weighty matters are in hand, not affecting one’s own person, but the common good, not to listen merely to one counsellor, but to many. Not merely the organism of the modern state, but also of old the Mosaic arrangement of the Israelitish community, with its representative organization, its courts and councils, rested on the acknowledged justice and importance of the saying uttered in 11:14, and here generalized.</w:t>
      </w:r>
      <w:r w:rsidRPr="009D0816">
        <w:rPr>
          <w:rFonts w:ascii="SBL Hebrew" w:hAnsi="SBL Hebrew" w:cs="SBL Hebrew"/>
          <w:color w:val="008080"/>
          <w:sz w:val="28"/>
          <w:szCs w:val="28"/>
          <w:rtl/>
          <w:lang w:bidi="he-IL"/>
        </w:rPr>
        <w:t xml:space="preserve">הָפר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infin. abs. 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פָּרַר </w:t>
      </w:r>
      <w:r w:rsidRPr="00DD5980">
        <w:rPr>
          <w:rFonts w:ascii="Times New Roman" w:hAnsi="Times New Roman" w:cs="Times New Roman"/>
          <w:color w:val="000000"/>
          <w:sz w:val="24"/>
          <w:szCs w:val="24"/>
        </w:rPr>
        <w:t>, to break, with the accus. following, stands here, like</w:t>
      </w:r>
      <w:r w:rsidRPr="009D0816">
        <w:rPr>
          <w:rFonts w:ascii="SBL Hebrew" w:hAnsi="SBL Hebrew" w:cs="SBL Hebrew"/>
          <w:color w:val="008080"/>
          <w:sz w:val="28"/>
          <w:szCs w:val="28"/>
          <w:rtl/>
          <w:lang w:bidi="he-IL"/>
        </w:rPr>
        <w:t xml:space="preserve">הָפוֹךְ </w:t>
      </w:r>
      <w:r w:rsidRPr="00DD5980">
        <w:rPr>
          <w:rFonts w:ascii="Times New Roman" w:hAnsi="Times New Roman" w:cs="Times New Roman"/>
          <w:color w:val="000000"/>
          <w:sz w:val="24"/>
          <w:szCs w:val="24"/>
        </w:rPr>
        <w:t xml:space="preserve">, 12:7, instead of the finite: the thoughts come to a fracture (failure), </w:t>
      </w:r>
      <w:r w:rsidRPr="00DD5980">
        <w:rPr>
          <w:rFonts w:ascii="Times New Roman" w:hAnsi="Times New Roman" w:cs="Times New Roman"/>
          <w:i/>
          <w:iCs/>
          <w:color w:val="000000"/>
          <w:sz w:val="24"/>
          <w:szCs w:val="24"/>
        </w:rPr>
        <w:t>irrita fiunt consilia.</w:t>
      </w:r>
      <w:r w:rsidRPr="009D0816">
        <w:rPr>
          <w:rFonts w:ascii="SBL Hebrew" w:hAnsi="SBL Hebrew" w:cs="SBL Hebrew"/>
          <w:color w:val="008080"/>
          <w:sz w:val="28"/>
          <w:szCs w:val="28"/>
          <w:rtl/>
          <w:lang w:bidi="he-IL"/>
        </w:rPr>
        <w:t xml:space="preserve"> סוֹד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יסוֹד </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 נוֹסַד </w:t>
      </w:r>
      <w:r w:rsidRPr="00DD5980">
        <w:rPr>
          <w:rFonts w:ascii="Times New Roman" w:hAnsi="Times New Roman" w:cs="Times New Roman"/>
          <w:color w:val="000000"/>
          <w:sz w:val="24"/>
          <w:szCs w:val="24"/>
        </w:rPr>
        <w:t xml:space="preserve">Psa. 2:2) means properly the being brought close together for the purpose of secret communication and counsel (cf. Arab. </w:t>
      </w:r>
      <w:r w:rsidRPr="00DD5980">
        <w:rPr>
          <w:rFonts w:ascii="LSBTrans" w:hAnsi="LSBTrans" w:cs="LSBTrans"/>
          <w:color w:val="000000"/>
          <w:sz w:val="24"/>
          <w:szCs w:val="24"/>
        </w:rPr>
        <w:t xml:space="preserve">saÑwada, </w:t>
      </w:r>
      <w:r w:rsidRPr="00DD5980">
        <w:rPr>
          <w:rFonts w:ascii="Times New Roman" w:hAnsi="Times New Roman" w:cs="Times New Roman"/>
          <w:color w:val="000000"/>
          <w:sz w:val="24"/>
          <w:szCs w:val="24"/>
        </w:rPr>
        <w:t xml:space="preserve">to press close together = to walk with one privately). The LXX: their plans are unexecuted,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τιμῶτες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συνέδρια</w:t>
      </w:r>
      <w:r w:rsidRPr="00DD5980">
        <w:rPr>
          <w:rFonts w:ascii="Times New Roman" w:hAnsi="Times New Roman" w:cs="Times New Roman"/>
          <w:color w:val="000000"/>
          <w:sz w:val="24"/>
          <w:szCs w:val="24"/>
        </w:rPr>
        <w:t xml:space="preserve">, literally Symmachus, </w:t>
      </w:r>
      <w:r w:rsidRPr="00DD5980">
        <w:rPr>
          <w:rFonts w:ascii="SBL Greek" w:hAnsi="SBL Greek" w:cs="Times New Roman"/>
          <w:color w:val="0000FF"/>
          <w:sz w:val="24"/>
          <w:szCs w:val="24"/>
          <w:lang w:val="el-GR"/>
        </w:rPr>
        <w:t>διασκεδάζονται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λογισμοι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ὄντος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συμβουλίου</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תֳקוּם </w:t>
      </w:r>
      <w:r w:rsidRPr="00DD5980">
        <w:rPr>
          <w:rFonts w:ascii="Times New Roman" w:hAnsi="Times New Roman" w:cs="Times New Roman"/>
          <w:color w:val="000000"/>
          <w:sz w:val="24"/>
          <w:szCs w:val="24"/>
        </w:rPr>
        <w:t>has, after Jer. 4:14; 51:29,</w:t>
      </w:r>
      <w:r w:rsidRPr="009D0816">
        <w:rPr>
          <w:rFonts w:ascii="SBL Hebrew" w:hAnsi="SBL Hebrew" w:cs="SBL Hebrew"/>
          <w:color w:val="008080"/>
          <w:sz w:val="28"/>
          <w:szCs w:val="28"/>
          <w:rtl/>
          <w:lang w:bidi="he-IL"/>
        </w:rPr>
        <w:t xml:space="preserve"> מַחֲשָׁבוֹת </w:t>
      </w:r>
      <w:r w:rsidRPr="00DD5980">
        <w:rPr>
          <w:rFonts w:ascii="Times New Roman" w:hAnsi="Times New Roman" w:cs="Times New Roman"/>
          <w:color w:val="000000"/>
          <w:sz w:val="24"/>
          <w:szCs w:val="24"/>
        </w:rPr>
        <w:t>as subject. The LXX (besides perverting</w:t>
      </w:r>
      <w:r w:rsidRPr="009D0816">
        <w:rPr>
          <w:rFonts w:ascii="SBL Hebrew" w:hAnsi="SBL Hebrew" w:cs="SBL Hebrew"/>
          <w:color w:val="008080"/>
          <w:sz w:val="28"/>
          <w:szCs w:val="28"/>
          <w:rtl/>
          <w:lang w:bidi="he-IL"/>
        </w:rPr>
        <w:t xml:space="preserve"> ברב </w:t>
      </w:r>
      <w:r w:rsidRPr="00DD5980">
        <w:rPr>
          <w:rFonts w:ascii="Times New Roman" w:hAnsi="Times New Roman" w:cs="Times New Roman"/>
          <w:color w:val="000000"/>
          <w:sz w:val="24"/>
          <w:szCs w:val="24"/>
        </w:rPr>
        <w:t>[by a multitude] into</w:t>
      </w:r>
      <w:r w:rsidRPr="009D0816">
        <w:rPr>
          <w:rFonts w:ascii="SBL Hebrew" w:hAnsi="SBL Hebrew" w:cs="SBL Hebrew"/>
          <w:color w:val="008080"/>
          <w:sz w:val="28"/>
          <w:szCs w:val="28"/>
          <w:rtl/>
          <w:lang w:bidi="he-IL"/>
        </w:rPr>
        <w:t xml:space="preserve"> בלב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καρδίαις</w:t>
      </w:r>
      <w:r w:rsidRPr="00DD5980">
        <w:rPr>
          <w:rFonts w:ascii="Times New Roman" w:hAnsi="Times New Roman" w:cs="Times New Roman"/>
          <w:color w:val="000000"/>
          <w:sz w:val="24"/>
          <w:szCs w:val="24"/>
        </w:rPr>
        <w:t>]), the Syr. and Targ. introduce</w:t>
      </w:r>
      <w:r w:rsidRPr="009D0816">
        <w:rPr>
          <w:rFonts w:ascii="SBL Hebrew" w:hAnsi="SBL Hebrew" w:cs="SBL Hebrew"/>
          <w:color w:val="008080"/>
          <w:sz w:val="28"/>
          <w:szCs w:val="28"/>
          <w:rtl/>
          <w:lang w:bidi="he-IL"/>
        </w:rPr>
        <w:t xml:space="preserve"> עצָה </w:t>
      </w:r>
      <w:r w:rsidRPr="00DD5980">
        <w:rPr>
          <w:rFonts w:ascii="Times New Roman" w:hAnsi="Times New Roman" w:cs="Times New Roman"/>
          <w:color w:val="000000"/>
          <w:sz w:val="24"/>
          <w:szCs w:val="24"/>
        </w:rPr>
        <w:t>(Pro. 19:21) as subject.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A man has joy by the right answer of h</w:t>
      </w:r>
      <w:r w:rsidR="003E2D2D">
        <w:rPr>
          <w:rFonts w:ascii="Times New Roman" w:hAnsi="Times New Roman" w:cs="Times New Roman"/>
          <w:b/>
          <w:bCs/>
          <w:i/>
          <w:iCs/>
          <w:color w:val="00007F"/>
          <w:sz w:val="24"/>
          <w:szCs w:val="24"/>
        </w:rPr>
        <w:t>is mouth;</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word in its season, how fair is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15:23]]</w:t>
      </w:r>
      <w:r w:rsidR="00102D00" w:rsidRPr="00DD5980">
        <w:t xml:space="preserve">Pro. 15:23.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we translate</w:t>
      </w:r>
      <w:r w:rsidRPr="009D0816">
        <w:rPr>
          <w:rFonts w:ascii="SBL Hebrew" w:hAnsi="SBL Hebrew" w:cs="SBL Hebrew"/>
          <w:color w:val="008080"/>
          <w:sz w:val="28"/>
          <w:szCs w:val="28"/>
          <w:rtl/>
          <w:lang w:bidi="he-IL"/>
        </w:rPr>
        <w:t xml:space="preserve"> מַעֲנה </w:t>
      </w:r>
      <w:r w:rsidRPr="00DD5980">
        <w:rPr>
          <w:rFonts w:ascii="Times New Roman" w:hAnsi="Times New Roman" w:cs="Times New Roman"/>
          <w:color w:val="000000"/>
          <w:sz w:val="24"/>
          <w:szCs w:val="24"/>
        </w:rPr>
        <w:t>only by “answer,” then 23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sounds as a praise of self-complaisance; but it is used of true correspondence (Pro. 29:19), of fit reply (Job. 32:3, 5), of appropriate answer (cf. 28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16:1). It has happened to one in his reply to hit the nail on its head, and he has joy from that (</w:t>
      </w:r>
      <w:r w:rsidRPr="009D0816">
        <w:rPr>
          <w:rFonts w:ascii="SBL Hebrew" w:hAnsi="SBL Hebrew" w:cs="SBL Hebrew"/>
          <w:color w:val="008080"/>
          <w:sz w:val="28"/>
          <w:szCs w:val="28"/>
          <w:rtl/>
          <w:lang w:bidi="he-IL"/>
        </w:rPr>
        <w:t xml:space="preserve"> שׂמְחָה בְ</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שׂמַח בִּ </w:t>
      </w:r>
      <w:r w:rsidRPr="00DD5980">
        <w:rPr>
          <w:rFonts w:ascii="Times New Roman" w:hAnsi="Times New Roman" w:cs="Times New Roman"/>
          <w:color w:val="000000"/>
          <w:sz w:val="24"/>
          <w:szCs w:val="24"/>
        </w:rPr>
        <w:t>, e.g., 23:24), and with right; for the reply does not always succeed. A reply like this, which, according to circumstances, stops the mouth of bringeth a kiss (Pro. 24:26), is a fortunate throw, is a gift from above. The synonymous parallel line measures that which is appropriate, not to that which is to be answered, but from a general point of view as to its seasonableness;</w:t>
      </w:r>
      <w:r w:rsidRPr="009D0816">
        <w:rPr>
          <w:rFonts w:ascii="SBL Hebrew" w:hAnsi="SBL Hebrew" w:cs="SBL Hebrew"/>
          <w:color w:val="008080"/>
          <w:sz w:val="28"/>
          <w:szCs w:val="28"/>
          <w:rtl/>
          <w:lang w:bidi="he-IL"/>
        </w:rPr>
        <w:t xml:space="preserve"> עת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עדֶת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יאַד </w:t>
      </w:r>
      <w:r w:rsidRPr="00DD5980">
        <w:rPr>
          <w:rFonts w:ascii="Times New Roman" w:hAnsi="Times New Roman" w:cs="Times New Roman"/>
          <w:color w:val="000000"/>
          <w:sz w:val="24"/>
          <w:szCs w:val="24"/>
        </w:rPr>
        <w:t xml:space="preserve">) is here “the ethically right, becoming time, determined by the laws of wisdom (moral)” (vid., Orelli, </w:t>
      </w:r>
      <w:r w:rsidRPr="00DD5980">
        <w:rPr>
          <w:rFonts w:ascii="Times New Roman" w:hAnsi="Times New Roman" w:cs="Times New Roman"/>
          <w:i/>
          <w:iCs/>
          <w:color w:val="000000"/>
          <w:sz w:val="24"/>
          <w:szCs w:val="24"/>
        </w:rPr>
        <w:t>Synonyma der Zeit u. Ewigkeit</w:t>
      </w:r>
      <w:r w:rsidRPr="00DD5980">
        <w:rPr>
          <w:rFonts w:ascii="Times New Roman" w:hAnsi="Times New Roman" w:cs="Times New Roman"/>
          <w:color w:val="000000"/>
          <w:sz w:val="24"/>
          <w:szCs w:val="24"/>
        </w:rPr>
        <w:t>, p.48), cf.</w:t>
      </w:r>
      <w:r w:rsidRPr="009D0816">
        <w:rPr>
          <w:rFonts w:ascii="SBL Hebrew" w:hAnsi="SBL Hebrew" w:cs="SBL Hebrew"/>
          <w:color w:val="008080"/>
          <w:sz w:val="28"/>
          <w:szCs w:val="28"/>
          <w:rtl/>
          <w:lang w:bidi="he-IL"/>
        </w:rPr>
        <w:t xml:space="preserve"> אַל־אָפְנָיו </w:t>
      </w:r>
      <w:r w:rsidRPr="00DD5980">
        <w:rPr>
          <w:rFonts w:ascii="Times New Roman" w:hAnsi="Times New Roman" w:cs="Times New Roman"/>
          <w:color w:val="000000"/>
          <w:sz w:val="24"/>
          <w:szCs w:val="24"/>
        </w:rPr>
        <w:t>(translated by Luther ‘in its time’), 25:11. With</w:t>
      </w:r>
      <w:r w:rsidRPr="009D0816">
        <w:rPr>
          <w:rFonts w:ascii="SBL Hebrew" w:hAnsi="SBL Hebrew" w:cs="SBL Hebrew"/>
          <w:color w:val="008080"/>
          <w:sz w:val="28"/>
          <w:szCs w:val="28"/>
          <w:rtl/>
          <w:lang w:bidi="he-IL"/>
        </w:rPr>
        <w:t xml:space="preserve">מַה־טּוֹב </w:t>
      </w:r>
      <w:r w:rsidRPr="00DD5980">
        <w:rPr>
          <w:rFonts w:ascii="Times New Roman" w:hAnsi="Times New Roman" w:cs="Times New Roman"/>
          <w:color w:val="000000"/>
          <w:sz w:val="24"/>
          <w:szCs w:val="24"/>
        </w:rPr>
        <w:t>, cf. 16:16; both ideas lie in it: that such a word is in itself well-conditioned and successful, and also that it is welcome, agreeable, and of beneficial influence.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Four proverbs of fundamentally different doctrines: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The man of understanding goeth upwards on a way o</w:t>
      </w:r>
      <w:r w:rsidR="003E2D2D">
        <w:rPr>
          <w:rFonts w:ascii="Times New Roman" w:hAnsi="Times New Roman" w:cs="Times New Roman"/>
          <w:b/>
          <w:bCs/>
          <w:i/>
          <w:iCs/>
          <w:color w:val="00007F"/>
          <w:sz w:val="24"/>
          <w:szCs w:val="24"/>
        </w:rPr>
        <w:t>f life,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To depart from hell beneath.</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93306C" w:rsidRDefault="00E453EA" w:rsidP="0093306C">
      <w:pPr>
        <w:pStyle w:val="Heading5"/>
      </w:pPr>
      <w:r>
        <w:t>[[@Bible:Proverbs 15:24]]</w:t>
      </w:r>
      <w:r w:rsidR="00102D00" w:rsidRPr="00DD5980">
        <w:t xml:space="preserve">Pro. 15:24.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way of life is one, 5:6, Psa. 16:11 (where, notwithstanding the want of the article, the idea is logically determined), although in itself forming a plurality of</w:t>
      </w:r>
      <w:r w:rsidRPr="009D0816">
        <w:rPr>
          <w:rFonts w:ascii="SBL Hebrew" w:hAnsi="SBL Hebrew" w:cs="SBL Hebrew"/>
          <w:color w:val="008080"/>
          <w:sz w:val="28"/>
          <w:szCs w:val="28"/>
          <w:rtl/>
          <w:lang w:bidi="he-IL"/>
        </w:rPr>
        <w:t xml:space="preserve">ארחות </w:t>
      </w:r>
      <w:r w:rsidRPr="00DD5980">
        <w:rPr>
          <w:rFonts w:ascii="Times New Roman" w:hAnsi="Times New Roman" w:cs="Times New Roman"/>
          <w:color w:val="000000"/>
          <w:sz w:val="24"/>
          <w:szCs w:val="24"/>
        </w:rPr>
        <w:t>, 2:19. “A way of life,” in the translation, is equivalent to a way which is a way of life.</w:t>
      </w:r>
      <w:r w:rsidRPr="009D0816">
        <w:rPr>
          <w:rFonts w:ascii="SBL Hebrew" w:hAnsi="SBL Hebrew" w:cs="SBL Hebrew"/>
          <w:color w:val="008080"/>
          <w:sz w:val="28"/>
          <w:szCs w:val="28"/>
          <w:rtl/>
          <w:lang w:bidi="he-IL"/>
        </w:rPr>
        <w:t xml:space="preserve">למַעְלה </w:t>
      </w:r>
      <w:r w:rsidRPr="00DD5980">
        <w:rPr>
          <w:rFonts w:ascii="Times New Roman" w:hAnsi="Times New Roman" w:cs="Times New Roman"/>
          <w:color w:val="000000"/>
          <w:sz w:val="24"/>
          <w:szCs w:val="24"/>
        </w:rPr>
        <w:t>, upwards (as Ecc. 3:21, where, in the doubtful question whether the spirit of a man at his death goes upwards, there yet lies the knowledge of the alternative), belongs, as the parallel</w:t>
      </w:r>
      <w:r w:rsidRPr="009D0816">
        <w:rPr>
          <w:rFonts w:ascii="SBL Hebrew" w:hAnsi="SBL Hebrew" w:cs="SBL Hebrew"/>
          <w:color w:val="008080"/>
          <w:sz w:val="28"/>
          <w:szCs w:val="28"/>
          <w:rtl/>
          <w:lang w:bidi="he-IL"/>
        </w:rPr>
        <w:t xml:space="preserve"> מִשְּׁאוֹל מָטָּה </w:t>
      </w:r>
      <w:r w:rsidRPr="00DD5980">
        <w:rPr>
          <w:rFonts w:ascii="Times New Roman" w:hAnsi="Times New Roman" w:cs="Times New Roman"/>
          <w:color w:val="000000"/>
          <w:sz w:val="24"/>
          <w:szCs w:val="24"/>
        </w:rPr>
        <w:t>shows, to</w:t>
      </w:r>
      <w:r w:rsidRPr="009D0816">
        <w:rPr>
          <w:rFonts w:ascii="SBL Hebrew" w:hAnsi="SBL Hebrew" w:cs="SBL Hebrew"/>
          <w:color w:val="008080"/>
          <w:sz w:val="28"/>
          <w:szCs w:val="28"/>
          <w:rtl/>
          <w:lang w:bidi="he-IL"/>
        </w:rPr>
        <w:t xml:space="preserve"> אֹרַח חַיִּים </w:t>
      </w:r>
      <w:r w:rsidRPr="00DD5980">
        <w:rPr>
          <w:rFonts w:ascii="Times New Roman" w:hAnsi="Times New Roman" w:cs="Times New Roman"/>
          <w:color w:val="000000"/>
          <w:sz w:val="24"/>
          <w:szCs w:val="24"/>
        </w:rPr>
        <w:t>as virtual adj.: a way of life which leads upwards. And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למַשְׂכִּיל </w:t>
      </w:r>
      <w:r w:rsidRPr="00DD5980">
        <w:rPr>
          <w:rFonts w:ascii="Times New Roman" w:hAnsi="Times New Roman" w:cs="Times New Roman"/>
          <w:color w:val="000000"/>
          <w:sz w:val="24"/>
          <w:szCs w:val="24"/>
        </w:rPr>
        <w:t>is that of possession, but not as of quiet possession (such belongs to him), but as personal activity, as in</w:t>
      </w:r>
      <w:r w:rsidRPr="009D0816">
        <w:rPr>
          <w:rFonts w:ascii="SBL Hebrew" w:hAnsi="SBL Hebrew" w:cs="SBL Hebrew"/>
          <w:color w:val="008080"/>
          <w:sz w:val="28"/>
          <w:szCs w:val="28"/>
          <w:rtl/>
          <w:lang w:bidi="he-IL"/>
        </w:rPr>
        <w:t xml:space="preserve">דֶּרֶךְ לֹא </w:t>
      </w:r>
      <w:r w:rsidRPr="00DD5980">
        <w:rPr>
          <w:rFonts w:ascii="Times New Roman" w:hAnsi="Times New Roman" w:cs="Times New Roman"/>
          <w:color w:val="000000"/>
          <w:sz w:val="24"/>
          <w:szCs w:val="24"/>
        </w:rPr>
        <w:t>, he has a journey = he makes a journey, finds himself on a journey, 1Ki. 18:27; for</w:t>
      </w:r>
      <w:r w:rsidRPr="009D0816">
        <w:rPr>
          <w:rFonts w:ascii="SBL Hebrew" w:hAnsi="SBL Hebrew" w:cs="SBL Hebrew"/>
          <w:color w:val="008080"/>
          <w:sz w:val="28"/>
          <w:szCs w:val="28"/>
          <w:rtl/>
          <w:lang w:bidi="he-IL"/>
        </w:rPr>
        <w:t xml:space="preserve"> למַאַן סוּר </w:t>
      </w:r>
      <w:r w:rsidRPr="00DD5980">
        <w:rPr>
          <w:rFonts w:ascii="Times New Roman" w:hAnsi="Times New Roman" w:cs="Times New Roman"/>
          <w:color w:val="000000"/>
          <w:sz w:val="24"/>
          <w:szCs w:val="24"/>
        </w:rPr>
        <w:t>is not merely, as</w:t>
      </w:r>
      <w:r w:rsidRPr="009D0816">
        <w:rPr>
          <w:rFonts w:ascii="SBL Hebrew" w:hAnsi="SBL Hebrew" w:cs="SBL Hebrew"/>
          <w:color w:val="008080"/>
          <w:sz w:val="28"/>
          <w:szCs w:val="28"/>
          <w:rtl/>
          <w:lang w:bidi="he-IL"/>
        </w:rPr>
        <w:t xml:space="preserve">לסוּר </w:t>
      </w:r>
      <w:r w:rsidRPr="00DD5980">
        <w:rPr>
          <w:rFonts w:ascii="Times New Roman" w:hAnsi="Times New Roman" w:cs="Times New Roman"/>
          <w:color w:val="000000"/>
          <w:sz w:val="24"/>
          <w:szCs w:val="24"/>
        </w:rPr>
        <w:t xml:space="preserve">, 13:14; 14:27, the expression of the end and consequence, but of the subjective object, i.e., the intention, and thus supposes an activity corresponding to this intention. The O.T. reveals heaven, i.e., the state of the revelation of God in glory, yet not as the abode of saved men; the way of the dying leads, according to the O.T. representation, downwards into </w:t>
      </w:r>
      <w:r w:rsidRPr="00DD5980">
        <w:rPr>
          <w:rFonts w:ascii="LSBTrans" w:hAnsi="LSBTrans" w:cs="LSBTrans"/>
          <w:color w:val="000000"/>
          <w:sz w:val="24"/>
          <w:szCs w:val="24"/>
        </w:rPr>
        <w:t xml:space="preserve">SheoÑl; </w:t>
      </w:r>
      <w:r w:rsidRPr="00DD5980">
        <w:rPr>
          <w:rFonts w:ascii="Times New Roman" w:hAnsi="Times New Roman" w:cs="Times New Roman"/>
          <w:color w:val="000000"/>
          <w:sz w:val="24"/>
          <w:szCs w:val="24"/>
        </w:rPr>
        <w:t xml:space="preserve">but the translations of Enoch and Elijah are facts which, establishing the possibility of an exception, break through the dark monotony of that representation, and, as among the Greeks the mysteries encouraged </w:t>
      </w:r>
      <w:r w:rsidRPr="00DD5980">
        <w:rPr>
          <w:rFonts w:ascii="SBL Greek" w:hAnsi="SBL Greek" w:cs="Times New Roman"/>
          <w:color w:val="0000FF"/>
          <w:sz w:val="24"/>
          <w:szCs w:val="24"/>
          <w:lang w:val="el-GR"/>
        </w:rPr>
        <w:t>ἡδυστέρας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ἐλπίδας</w:t>
      </w:r>
      <w:r w:rsidRPr="00DD5980">
        <w:rPr>
          <w:rFonts w:ascii="Times New Roman" w:hAnsi="Times New Roman" w:cs="Times New Roman"/>
          <w:color w:val="000000"/>
          <w:sz w:val="24"/>
          <w:szCs w:val="24"/>
        </w:rPr>
        <w:t xml:space="preserve">, so in Israel the Chokma appears pointing the possessor of wisdom upwards, and begins to shed light on the darkness of </w:t>
      </w:r>
      <w:r w:rsidRPr="00DD5980">
        <w:rPr>
          <w:rFonts w:ascii="LSBTrans" w:hAnsi="LSBTrans" w:cs="LSBTrans"/>
          <w:color w:val="000000"/>
          <w:sz w:val="24"/>
          <w:szCs w:val="24"/>
        </w:rPr>
        <w:t xml:space="preserve">SheoÑl </w:t>
      </w:r>
      <w:r w:rsidRPr="00DD5980">
        <w:rPr>
          <w:rFonts w:ascii="Times New Roman" w:hAnsi="Times New Roman" w:cs="Times New Roman"/>
          <w:color w:val="000000"/>
          <w:sz w:val="24"/>
          <w:szCs w:val="24"/>
        </w:rPr>
        <w:t xml:space="preserve">by the new great thoughts of a life of immortality, thus of a </w:t>
      </w:r>
      <w:r w:rsidRPr="00DD5980">
        <w:rPr>
          <w:rFonts w:ascii="SBL Greek" w:hAnsi="SBL Greek" w:cs="Times New Roman"/>
          <w:color w:val="0000FF"/>
          <w:sz w:val="24"/>
          <w:szCs w:val="24"/>
          <w:lang w:val="el-GR"/>
        </w:rPr>
        <w:t>ζωη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αἰώνιος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(Pro. 12:28) </w:t>
      </w:r>
      <w:r w:rsidRPr="00DD5980">
        <w:rPr>
          <w:rFonts w:ascii="Times New Roman" w:hAnsi="Times New Roman" w:cs="Times New Roman"/>
          <w:i/>
          <w:iCs/>
          <w:color w:val="000000"/>
          <w:sz w:val="24"/>
          <w:szCs w:val="24"/>
        </w:rPr>
        <w:t>(Psychologie</w:t>
      </w:r>
      <w:r w:rsidRPr="00DD5980">
        <w:rPr>
          <w:rFonts w:ascii="Times New Roman" w:hAnsi="Times New Roman" w:cs="Times New Roman"/>
          <w:color w:val="000000"/>
          <w:sz w:val="24"/>
          <w:szCs w:val="24"/>
        </w:rPr>
        <w:t xml:space="preserve">, p. 407ff.), now for the first time becoming prominent, but only as a foreboding and an enigma. The idea of the </w:t>
      </w:r>
      <w:r w:rsidRPr="00DD5980">
        <w:rPr>
          <w:rFonts w:ascii="LSBTrans" w:hAnsi="LSBTrans" w:cs="LSBTrans"/>
          <w:color w:val="000000"/>
          <w:sz w:val="24"/>
          <w:szCs w:val="24"/>
        </w:rPr>
        <w:t xml:space="preserve">SheoÑl </w:t>
      </w:r>
      <w:r w:rsidRPr="00DD5980">
        <w:rPr>
          <w:rFonts w:ascii="Times New Roman" w:hAnsi="Times New Roman" w:cs="Times New Roman"/>
          <w:color w:val="000000"/>
          <w:sz w:val="24"/>
          <w:szCs w:val="24"/>
        </w:rPr>
        <w:t xml:space="preserve">opens the way for a change: the gathering place of all the living on this side begins to be the place of punishment for the godless (Pro. 7:27; 9:18); the way leading upwards,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ζωὴν</w:t>
      </w:r>
      <w:r w:rsidRPr="00DD5980">
        <w:rPr>
          <w:rFonts w:ascii="Times New Roman" w:hAnsi="Times New Roman" w:cs="Times New Roman"/>
          <w:color w:val="000000"/>
          <w:sz w:val="24"/>
          <w:szCs w:val="24"/>
        </w:rPr>
        <w:t xml:space="preserve">, and that leading downwards,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ἀπώλειαν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(Mat. 7:13f.), come into direct contrast.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25 The house </w:t>
      </w:r>
      <w:r w:rsidR="003E2D2D">
        <w:rPr>
          <w:rFonts w:ascii="Times New Roman" w:hAnsi="Times New Roman" w:cs="Times New Roman"/>
          <w:b/>
          <w:bCs/>
          <w:i/>
          <w:iCs/>
          <w:color w:val="00007F"/>
          <w:sz w:val="24"/>
          <w:szCs w:val="24"/>
        </w:rPr>
        <w:t>of the proud Jahve rooteth out,</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establisheth the landmark of the widow.</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15:25]]</w:t>
      </w:r>
      <w:r w:rsidR="00102D00" w:rsidRPr="00DD5980">
        <w:t xml:space="preserve">Pro. 15:25.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power unnamed in</w:t>
      </w:r>
      <w:r w:rsidRPr="009D0816">
        <w:rPr>
          <w:rFonts w:ascii="SBL Hebrew" w:hAnsi="SBL Hebrew" w:cs="SBL Hebrew"/>
          <w:color w:val="008080"/>
          <w:sz w:val="28"/>
          <w:szCs w:val="28"/>
          <w:rtl/>
          <w:lang w:bidi="he-IL"/>
        </w:rPr>
        <w:t xml:space="preserve">יסְּחוּ </w:t>
      </w:r>
      <w:r w:rsidRPr="00DD5980">
        <w:rPr>
          <w:rFonts w:ascii="Times New Roman" w:hAnsi="Times New Roman" w:cs="Times New Roman"/>
          <w:color w:val="000000"/>
          <w:sz w:val="24"/>
          <w:szCs w:val="24"/>
        </w:rPr>
        <w:t>, 2:22 (cf. 14:11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is here named</w:t>
      </w:r>
      <w:r w:rsidRPr="009D0816">
        <w:rPr>
          <w:rFonts w:ascii="SBL Hebrew" w:hAnsi="SBL Hebrew" w:cs="SBL Hebrew"/>
          <w:color w:val="008080"/>
          <w:sz w:val="28"/>
          <w:szCs w:val="28"/>
          <w:rtl/>
          <w:lang w:bidi="he-IL"/>
        </w:rPr>
        <w:t xml:space="preserve"> יהוָֹה </w:t>
      </w:r>
      <w:r w:rsidRPr="00DD5980">
        <w:rPr>
          <w:rFonts w:ascii="Times New Roman" w:hAnsi="Times New Roman" w:cs="Times New Roman"/>
          <w:color w:val="000000"/>
          <w:sz w:val="24"/>
          <w:szCs w:val="24"/>
        </w:rPr>
        <w:t xml:space="preserve">| </w:t>
      </w:r>
      <w:r w:rsidRPr="009D0816">
        <w:rPr>
          <w:rFonts w:ascii="SBL Hebrew" w:hAnsi="SBL Hebrew" w:cs="SBL Hebrew"/>
          <w:color w:val="008080"/>
          <w:sz w:val="28"/>
          <w:szCs w:val="28"/>
          <w:rtl/>
          <w:lang w:bidi="he-IL"/>
        </w:rPr>
        <w:t xml:space="preserve">  יסַּח </w:t>
      </w:r>
      <w:r w:rsidRPr="00DD5980">
        <w:rPr>
          <w:rFonts w:ascii="Times New Roman" w:hAnsi="Times New Roman" w:cs="Times New Roman"/>
          <w:color w:val="000000"/>
          <w:sz w:val="24"/>
          <w:szCs w:val="24"/>
        </w:rPr>
        <w:t xml:space="preserve">(thus to be pointed 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Pasek </w:t>
      </w:r>
      <w:r w:rsidRPr="00DD5980">
        <w:rPr>
          <w:rFonts w:ascii="Times New Roman" w:hAnsi="Times New Roman" w:cs="Times New Roman"/>
          <w:color w:val="000000"/>
          <w:sz w:val="24"/>
          <w:szCs w:val="24"/>
        </w:rPr>
        <w:t>following).</w:t>
      </w:r>
      <w:r w:rsidRPr="009D0816">
        <w:rPr>
          <w:rFonts w:ascii="SBL Hebrew" w:hAnsi="SBL Hebrew" w:cs="SBL Hebrew"/>
          <w:color w:val="008080"/>
          <w:sz w:val="28"/>
          <w:szCs w:val="28"/>
          <w:rtl/>
          <w:lang w:bidi="he-IL"/>
        </w:rPr>
        <w:t xml:space="preserve"> יצּב </w:t>
      </w:r>
      <w:r w:rsidRPr="00DD5980">
        <w:rPr>
          <w:rFonts w:ascii="Times New Roman" w:hAnsi="Times New Roman" w:cs="Times New Roman"/>
          <w:color w:val="000000"/>
          <w:sz w:val="24"/>
          <w:szCs w:val="24"/>
        </w:rPr>
        <w:t xml:space="preserve">is the abbreviated fut. form which the elevated style, e.g.,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32:8, uses also as indic., — a syntactical circumstance which renders Hitzig’s correction</w:t>
      </w:r>
      <w:r w:rsidRPr="009D0816">
        <w:rPr>
          <w:rFonts w:ascii="SBL Hebrew" w:hAnsi="SBL Hebrew" w:cs="SBL Hebrew"/>
          <w:color w:val="008080"/>
          <w:sz w:val="28"/>
          <w:szCs w:val="28"/>
          <w:rtl/>
          <w:lang w:bidi="he-IL"/>
        </w:rPr>
        <w:t xml:space="preserve"> ויַּצּב </w:t>
      </w:r>
      <w:r w:rsidRPr="00DD5980">
        <w:rPr>
          <w:rFonts w:ascii="Times New Roman" w:hAnsi="Times New Roman" w:cs="Times New Roman"/>
          <w:color w:val="000000"/>
          <w:sz w:val="24"/>
          <w:szCs w:val="24"/>
        </w:rPr>
        <w:t>superfluous. It is the border of the land-possession of the widows, removed by the</w:t>
      </w:r>
      <w:r w:rsidRPr="009D0816">
        <w:rPr>
          <w:rFonts w:ascii="SBL Hebrew" w:hAnsi="SBL Hebrew" w:cs="SBL Hebrew"/>
          <w:color w:val="008080"/>
          <w:sz w:val="28"/>
          <w:szCs w:val="28"/>
          <w:rtl/>
          <w:lang w:bidi="he-IL"/>
        </w:rPr>
        <w:t xml:space="preserve"> גּאִים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ὑβριστῶν</w:t>
      </w:r>
      <w:r w:rsidRPr="00DD5980">
        <w:rPr>
          <w:rFonts w:ascii="Times New Roman" w:hAnsi="Times New Roman" w:cs="Times New Roman"/>
          <w:color w:val="000000"/>
          <w:sz w:val="24"/>
          <w:szCs w:val="24"/>
        </w:rPr>
        <w:t>), that is here meant. The possession of land in Israel was secured by severe punishment inflicted in him who removed the “landmark”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19:14; 27:17), and the Chokma (Pro. 22:28; Job. 24:2) as well as the prophets (e.g., Hos. 5:10) inculcate the inviolability of the borders of the possession, as the guardian of which Jahve here Himself appears.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An abominat</w:t>
      </w:r>
      <w:r w:rsidR="003E2D2D">
        <w:rPr>
          <w:rFonts w:ascii="Times New Roman" w:hAnsi="Times New Roman" w:cs="Times New Roman"/>
          <w:b/>
          <w:bCs/>
          <w:i/>
          <w:iCs/>
          <w:color w:val="00007F"/>
          <w:sz w:val="24"/>
          <w:szCs w:val="24"/>
        </w:rPr>
        <w:t>ion to Jahve are evil thoughts;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gracious words are to Him pure.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15:26]]</w:t>
      </w:r>
      <w:r w:rsidR="00102D00" w:rsidRPr="00DD5980">
        <w:t xml:space="preserve">Pro. 15:26.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Not personally (Luther: the plans of the wicked) but neutrally is</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here meant as at 2:14, and in</w:t>
      </w:r>
      <w:r w:rsidRPr="009D0816">
        <w:rPr>
          <w:rFonts w:ascii="SBL Hebrew" w:hAnsi="SBL Hebrew" w:cs="SBL Hebrew"/>
          <w:color w:val="008080"/>
          <w:sz w:val="28"/>
          <w:szCs w:val="28"/>
          <w:rtl/>
          <w:lang w:bidi="he-IL"/>
        </w:rPr>
        <w:t xml:space="preserve">אשֶׁת רע </w:t>
      </w:r>
      <w:r w:rsidRPr="00DD5980">
        <w:rPr>
          <w:rFonts w:ascii="Times New Roman" w:hAnsi="Times New Roman" w:cs="Times New Roman"/>
          <w:color w:val="000000"/>
          <w:sz w:val="24"/>
          <w:szCs w:val="24"/>
        </w:rPr>
        <w:t xml:space="preserve">, 6:24 (cf. Pers. </w:t>
      </w:r>
      <w:r w:rsidRPr="00DD5980">
        <w:rPr>
          <w:rFonts w:ascii="LSBTrans" w:hAnsi="LSBTrans" w:cs="LSBTrans"/>
          <w:color w:val="000000"/>
          <w:sz w:val="24"/>
          <w:szCs w:val="24"/>
        </w:rPr>
        <w:t xml:space="preserve">merdi n•Ñku, </w:t>
      </w:r>
      <w:r w:rsidRPr="00DD5980">
        <w:rPr>
          <w:rFonts w:ascii="Times New Roman" w:hAnsi="Times New Roman" w:cs="Times New Roman"/>
          <w:color w:val="000000"/>
          <w:sz w:val="24"/>
          <w:szCs w:val="24"/>
        </w:rPr>
        <w:t xml:space="preserve">man of good = good man), vid., Friedr. Philippi’s </w:t>
      </w:r>
      <w:r w:rsidRPr="00DD5980">
        <w:rPr>
          <w:rFonts w:ascii="Times New Roman" w:hAnsi="Times New Roman" w:cs="Times New Roman"/>
          <w:i/>
          <w:iCs/>
          <w:color w:val="000000"/>
          <w:sz w:val="24"/>
          <w:szCs w:val="24"/>
        </w:rPr>
        <w:t xml:space="preserve">Status Constr. </w:t>
      </w:r>
      <w:r w:rsidRPr="00DD5980">
        <w:rPr>
          <w:rFonts w:ascii="Times New Roman" w:hAnsi="Times New Roman" w:cs="Times New Roman"/>
          <w:color w:val="000000"/>
          <w:sz w:val="24"/>
          <w:szCs w:val="24"/>
        </w:rPr>
        <w:t>p. 121. Thoughts which are of a bad kind and of a bad tendency, particularly (what the parallel member brings near) of a bad disposition and design against others, are an abomination to God; but, on the contrary, pure, viz., in His eyes, which cannot look upon iniquity (Hab. 1:13), are the</w:t>
      </w:r>
      <w:r w:rsidRPr="009D0816">
        <w:rPr>
          <w:rFonts w:ascii="SBL Hebrew" w:hAnsi="SBL Hebrew" w:cs="SBL Hebrew"/>
          <w:color w:val="008080"/>
          <w:sz w:val="28"/>
          <w:szCs w:val="28"/>
          <w:rtl/>
          <w:lang w:bidi="he-IL"/>
        </w:rPr>
        <w:t xml:space="preserve">אִמְרי־נֹאַם </w:t>
      </w:r>
      <w:r w:rsidRPr="00DD5980">
        <w:rPr>
          <w:rFonts w:ascii="Times New Roman" w:hAnsi="Times New Roman" w:cs="Times New Roman"/>
          <w:color w:val="000000"/>
          <w:sz w:val="24"/>
          <w:szCs w:val="24"/>
        </w:rPr>
        <w:t>, words of compassion and of friendship toward men, which are (after 26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the expression of such thoughts, thus sincere, benevolent words, the influence of which on the soul and body of him to whom they refer is described, 16:24. The Syr., Targ.,</w:t>
      </w:r>
      <w:r w:rsidR="00FE2DD2">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Symmachus, Theodotion, and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recognise in</w:t>
      </w:r>
      <w:r w:rsidRPr="009D0816">
        <w:rPr>
          <w:rFonts w:ascii="SBL Hebrew" w:hAnsi="SBL Hebrew" w:cs="SBL Hebrew"/>
          <w:color w:val="008080"/>
          <w:sz w:val="28"/>
          <w:szCs w:val="28"/>
          <w:rtl/>
          <w:lang w:bidi="he-IL"/>
        </w:rPr>
        <w:t xml:space="preserve"> וּטְהוֹרים </w:t>
      </w:r>
      <w:r w:rsidRPr="00DD5980">
        <w:rPr>
          <w:rFonts w:ascii="Times New Roman" w:hAnsi="Times New Roman" w:cs="Times New Roman"/>
          <w:color w:val="000000"/>
          <w:sz w:val="24"/>
          <w:szCs w:val="24"/>
        </w:rPr>
        <w:t>the pred., while, on the contrary, the LXX, Jerome, and Luther (who finally decided for the translation, “but the pure speak comfortably”) regard it as subject. But that would be an attribution which exceeds the measure of possibility, and for which</w:t>
      </w:r>
      <w:r w:rsidRPr="009D0816">
        <w:rPr>
          <w:rFonts w:ascii="SBL Hebrew" w:hAnsi="SBL Hebrew" w:cs="SBL Hebrew"/>
          <w:color w:val="008080"/>
          <w:sz w:val="28"/>
          <w:szCs w:val="28"/>
          <w:rtl/>
          <w:lang w:bidi="he-IL"/>
        </w:rPr>
        <w:t xml:space="preserve"> אֹמְרִים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דֹבְרי </w:t>
      </w:r>
      <w:r w:rsidRPr="00DD5980">
        <w:rPr>
          <w:rFonts w:ascii="Times New Roman" w:hAnsi="Times New Roman" w:cs="Times New Roman"/>
          <w:color w:val="000000"/>
          <w:sz w:val="24"/>
          <w:szCs w:val="24"/>
        </w:rPr>
        <w:t>must be used; also the parallelism requires that</w:t>
      </w:r>
      <w:r w:rsidRPr="009D0816">
        <w:rPr>
          <w:rFonts w:ascii="SBL Hebrew" w:hAnsi="SBL Hebrew" w:cs="SBL Hebrew"/>
          <w:color w:val="008080"/>
          <w:sz w:val="28"/>
          <w:szCs w:val="28"/>
          <w:rtl/>
          <w:lang w:bidi="he-IL"/>
        </w:rPr>
        <w:t xml:space="preserve"> טהורים </w:t>
      </w:r>
      <w:r w:rsidRPr="00DD5980">
        <w:rPr>
          <w:rFonts w:ascii="Times New Roman" w:hAnsi="Times New Roman" w:cs="Times New Roman"/>
          <w:color w:val="000000"/>
          <w:sz w:val="24"/>
          <w:szCs w:val="24"/>
        </w:rPr>
        <w:t>correspond with</w:t>
      </w:r>
      <w:r w:rsidRPr="009D0816">
        <w:rPr>
          <w:rFonts w:ascii="SBL Hebrew" w:hAnsi="SBL Hebrew" w:cs="SBL Hebrew"/>
          <w:color w:val="008080"/>
          <w:sz w:val="28"/>
          <w:szCs w:val="28"/>
          <w:rtl/>
          <w:lang w:bidi="he-IL"/>
        </w:rPr>
        <w:t xml:space="preserve">תועבת הי </w:t>
      </w:r>
      <w:r w:rsidRPr="00DD5980">
        <w:rPr>
          <w:rFonts w:ascii="Times New Roman" w:hAnsi="Times New Roman" w:cs="Times New Roman"/>
          <w:color w:val="000000"/>
          <w:sz w:val="24"/>
          <w:szCs w:val="24"/>
        </w:rPr>
        <w:t>. Hence also the reference of</w:t>
      </w:r>
      <w:r w:rsidRPr="009D0816">
        <w:rPr>
          <w:rFonts w:ascii="SBL Hebrew" w:hAnsi="SBL Hebrew" w:cs="SBL Hebrew"/>
          <w:color w:val="008080"/>
          <w:sz w:val="28"/>
          <w:szCs w:val="28"/>
          <w:rtl/>
          <w:lang w:bidi="he-IL"/>
        </w:rPr>
        <w:t xml:space="preserve"> וטהורים </w:t>
      </w:r>
      <w:r w:rsidRPr="00DD5980">
        <w:rPr>
          <w:rFonts w:ascii="Times New Roman" w:hAnsi="Times New Roman" w:cs="Times New Roman"/>
          <w:color w:val="000000"/>
          <w:sz w:val="24"/>
          <w:szCs w:val="24"/>
        </w:rPr>
        <w:t>to the judgment of God, which is determined after the motive of pure untainted law; that which proceeds from such, that and that only, is pure, pure in His sight, and thus also pure in itself.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Whoever does service to [servit ] a</w:t>
      </w:r>
      <w:r w:rsidR="003E2D2D">
        <w:rPr>
          <w:rFonts w:ascii="Times New Roman" w:hAnsi="Times New Roman" w:cs="Times New Roman"/>
          <w:b/>
          <w:bCs/>
          <w:i/>
          <w:iCs/>
          <w:color w:val="00007F"/>
          <w:sz w:val="24"/>
          <w:szCs w:val="24"/>
        </w:rPr>
        <w:t>varice troubleth his own house;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hateth gifts shall live.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15:27]]</w:t>
      </w:r>
      <w:r w:rsidR="00102D00" w:rsidRPr="00DD5980">
        <w:t xml:space="preserve">Pro. 15:27.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בֹּצאַ בֶּצַע </w:t>
      </w:r>
      <w:r w:rsidRPr="00DD5980">
        <w:rPr>
          <w:rFonts w:ascii="Times New Roman" w:hAnsi="Times New Roman" w:cs="Times New Roman"/>
          <w:color w:val="000000"/>
          <w:sz w:val="24"/>
          <w:szCs w:val="24"/>
        </w:rPr>
        <w:t>, vid., at 1:19, and regarding</w:t>
      </w:r>
      <w:r w:rsidRPr="009D0816">
        <w:rPr>
          <w:rFonts w:ascii="SBL Hebrew" w:hAnsi="SBL Hebrew" w:cs="SBL Hebrew"/>
          <w:color w:val="008080"/>
          <w:sz w:val="28"/>
          <w:szCs w:val="28"/>
          <w:rtl/>
          <w:lang w:bidi="he-IL"/>
        </w:rPr>
        <w:t xml:space="preserve">עכר בּיתוֹ </w:t>
      </w:r>
      <w:r w:rsidRPr="00DD5980">
        <w:rPr>
          <w:rFonts w:ascii="Times New Roman" w:hAnsi="Times New Roman" w:cs="Times New Roman"/>
          <w:color w:val="000000"/>
          <w:sz w:val="24"/>
          <w:szCs w:val="24"/>
        </w:rPr>
        <w:t>, 11:29, where it is subject, but here object.; 28:16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a variation of 27</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מַתֳנוֹת </w:t>
      </w:r>
      <w:r w:rsidRPr="00DD5980">
        <w:rPr>
          <w:rFonts w:ascii="Times New Roman" w:hAnsi="Times New Roman" w:cs="Times New Roman"/>
          <w:color w:val="000000"/>
          <w:sz w:val="24"/>
          <w:szCs w:val="24"/>
        </w:rPr>
        <w:t>are here gifts in the sense of Ecc. 7:7, which pervert judgment, and cause respect of persons. The LXX from this point mingles together a series of proverbs with those of the following chapter.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Two proverbs regarding the righteous and the wicked: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 The heart of the righteous c</w:t>
      </w:r>
      <w:r w:rsidR="003E2D2D">
        <w:rPr>
          <w:rFonts w:ascii="Times New Roman" w:hAnsi="Times New Roman" w:cs="Times New Roman"/>
          <w:b/>
          <w:bCs/>
          <w:i/>
          <w:iCs/>
          <w:color w:val="00007F"/>
          <w:sz w:val="24"/>
          <w:szCs w:val="24"/>
        </w:rPr>
        <w:t>onsidereth how to answer right,</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mouth of the godless poureth forth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15:28]]</w:t>
      </w:r>
      <w:r w:rsidR="00102D00" w:rsidRPr="00DD5980">
        <w:t xml:space="preserve">Pro. 15:28.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לעֲנוֹת </w:t>
      </w:r>
      <w:r w:rsidRPr="00DD5980">
        <w:rPr>
          <w:rFonts w:ascii="Times New Roman" w:hAnsi="Times New Roman" w:cs="Times New Roman"/>
          <w:color w:val="000000"/>
          <w:sz w:val="24"/>
          <w:szCs w:val="24"/>
        </w:rPr>
        <w:t>, the LXX (Syr. and Targ.) imagines</w:t>
      </w:r>
      <w:r w:rsidRPr="009D0816">
        <w:rPr>
          <w:rFonts w:ascii="SBL Hebrew" w:hAnsi="SBL Hebrew" w:cs="SBL Hebrew"/>
          <w:color w:val="008080"/>
          <w:sz w:val="28"/>
          <w:szCs w:val="28"/>
          <w:rtl/>
          <w:lang w:bidi="he-IL"/>
        </w:rPr>
        <w:t xml:space="preserve"> אֱמוּנוֹת </w:t>
      </w:r>
      <w:r w:rsidRPr="00DD5980">
        <w:rPr>
          <w:rFonts w:ascii="SBL Greek" w:hAnsi="SBL Greek" w:cs="LSBHebrew"/>
          <w:color w:val="0000FF"/>
          <w:sz w:val="24"/>
          <w:szCs w:val="24"/>
          <w:lang w:val="el-GR"/>
        </w:rPr>
        <w:t>πίστεις</w:t>
      </w:r>
      <w:r w:rsidRPr="00DD5980">
        <w:rPr>
          <w:rFonts w:ascii="Times New Roman" w:hAnsi="Times New Roman" w:cs="Times New Roman"/>
          <w:color w:val="000000"/>
          <w:sz w:val="24"/>
          <w:szCs w:val="24"/>
        </w:rPr>
        <w:t xml:space="preserve">; Jerome translates, but falsely, </w:t>
      </w:r>
      <w:r w:rsidRPr="00DD5980">
        <w:rPr>
          <w:rFonts w:ascii="Times New Roman" w:hAnsi="Times New Roman" w:cs="Times New Roman"/>
          <w:i/>
          <w:iCs/>
          <w:color w:val="000000"/>
          <w:sz w:val="24"/>
          <w:szCs w:val="24"/>
        </w:rPr>
        <w:t xml:space="preserve">obedientiam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ענה </w:t>
      </w:r>
      <w:r w:rsidRPr="00DD5980">
        <w:rPr>
          <w:rFonts w:ascii="Times New Roman" w:hAnsi="Times New Roman" w:cs="Times New Roman"/>
          <w:color w:val="000000"/>
          <w:sz w:val="24"/>
          <w:szCs w:val="24"/>
        </w:rPr>
        <w:t xml:space="preserve">, to bend oneself);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thinks on</w:t>
      </w:r>
      <w:r w:rsidRPr="009D0816">
        <w:rPr>
          <w:rFonts w:ascii="SBL Hebrew" w:hAnsi="SBL Hebrew" w:cs="SBL Hebrew"/>
          <w:color w:val="008080"/>
          <w:sz w:val="28"/>
          <w:szCs w:val="28"/>
          <w:rtl/>
          <w:lang w:bidi="he-IL"/>
        </w:rPr>
        <w:t xml:space="preserve">לעֲנה </w:t>
      </w:r>
      <w:r w:rsidRPr="00DD5980">
        <w:rPr>
          <w:rFonts w:ascii="Times New Roman" w:hAnsi="Times New Roman" w:cs="Times New Roman"/>
          <w:color w:val="000000"/>
          <w:sz w:val="24"/>
          <w:szCs w:val="24"/>
        </w:rPr>
        <w:t>, wormwood, for the heart of the righteous revolves in itself the misery and the vanity of this present life; Hitzig corrects this verse as he does the three preceding: the heart of the righteous thinks on</w:t>
      </w:r>
      <w:r w:rsidRPr="009D0816">
        <w:rPr>
          <w:rFonts w:ascii="SBL Hebrew" w:hAnsi="SBL Hebrew" w:cs="SBL Hebrew"/>
          <w:color w:val="008080"/>
          <w:sz w:val="28"/>
          <w:szCs w:val="28"/>
          <w:rtl/>
          <w:lang w:bidi="he-IL"/>
        </w:rPr>
        <w:t xml:space="preserve">ענווֹת </w:t>
      </w:r>
      <w:r w:rsidRPr="00DD5980">
        <w:rPr>
          <w:rFonts w:ascii="Times New Roman" w:hAnsi="Times New Roman" w:cs="Times New Roman"/>
          <w:color w:val="000000"/>
          <w:sz w:val="24"/>
          <w:szCs w:val="24"/>
        </w:rPr>
        <w:t>, a plur. of verb</w:t>
      </w:r>
      <w:r w:rsidRPr="009D0816">
        <w:rPr>
          <w:rFonts w:ascii="SBL Hebrew" w:hAnsi="SBL Hebrew" w:cs="SBL Hebrew"/>
          <w:color w:val="008080"/>
          <w:sz w:val="28"/>
          <w:szCs w:val="28"/>
          <w:rtl/>
          <w:lang w:bidi="he-IL"/>
        </w:rPr>
        <w:t xml:space="preserve">ענוָה </w:t>
      </w:r>
      <w:r w:rsidRPr="00DD5980">
        <w:rPr>
          <w:rFonts w:ascii="Times New Roman" w:hAnsi="Times New Roman" w:cs="Times New Roman"/>
          <w:color w:val="000000"/>
          <w:sz w:val="24"/>
          <w:szCs w:val="24"/>
        </w:rPr>
        <w:t>, which, except in this correction, does not exist. The proverb, as it stands, is, in fineness of expression and sharpness of the contrast, raised above such manglings. Instead of the righteous, the wise might be named, and instead of the godless, fools (cf. 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but the poet places the proverb here under the point of view of duty to neighbours. It is the characteristic of the righteous that he does not give the reins to his tongue; but as Luther has translated: the heart of the righteous considers [</w:t>
      </w:r>
      <w:r w:rsidRPr="00DD5980">
        <w:rPr>
          <w:rFonts w:ascii="Times New Roman" w:hAnsi="Times New Roman" w:cs="Times New Roman"/>
          <w:i/>
          <w:iCs/>
          <w:color w:val="000000"/>
          <w:sz w:val="24"/>
          <w:szCs w:val="24"/>
        </w:rPr>
        <w:t xml:space="preserve">tichtet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dictare</w:t>
      </w:r>
      <w:r w:rsidRPr="00DD5980">
        <w:rPr>
          <w:rFonts w:ascii="Times New Roman" w:hAnsi="Times New Roman" w:cs="Times New Roman"/>
          <w:color w:val="000000"/>
          <w:sz w:val="24"/>
          <w:szCs w:val="24"/>
        </w:rPr>
        <w:t>, frequently to speak, here carefully to think over] what is to be answered, or rather, since</w:t>
      </w:r>
      <w:r w:rsidRPr="009D0816">
        <w:rPr>
          <w:rFonts w:ascii="SBL Hebrew" w:hAnsi="SBL Hebrew" w:cs="SBL Hebrew"/>
          <w:color w:val="008080"/>
          <w:sz w:val="28"/>
          <w:szCs w:val="28"/>
          <w:rtl/>
          <w:lang w:bidi="he-IL"/>
        </w:rPr>
        <w:t xml:space="preserve"> מַה־לַּעֲנוֹת </w:t>
      </w:r>
      <w:r w:rsidRPr="00DD5980">
        <w:rPr>
          <w:rFonts w:ascii="Times New Roman" w:hAnsi="Times New Roman" w:cs="Times New Roman"/>
          <w:color w:val="000000"/>
          <w:sz w:val="24"/>
          <w:szCs w:val="24"/>
        </w:rPr>
        <w:t>is not used, he thinks thereupon to answer rightly, for that the word</w:t>
      </w:r>
      <w:r w:rsidRPr="009D0816">
        <w:rPr>
          <w:rFonts w:ascii="SBL Hebrew" w:hAnsi="SBL Hebrew" w:cs="SBL Hebrew"/>
          <w:color w:val="008080"/>
          <w:sz w:val="28"/>
          <w:szCs w:val="28"/>
          <w:rtl/>
          <w:lang w:bidi="he-IL"/>
        </w:rPr>
        <w:t xml:space="preserve"> ענות </w:t>
      </w:r>
      <w:r w:rsidRPr="00DD5980">
        <w:rPr>
          <w:rFonts w:ascii="Times New Roman" w:hAnsi="Times New Roman" w:cs="Times New Roman"/>
          <w:color w:val="000000"/>
          <w:sz w:val="24"/>
          <w:szCs w:val="24"/>
        </w:rPr>
        <w:t>is used in this pregnant sense is seen from 23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godless, on the contrary, are just as rash with their mouth as the righteous are of a thoughtful heart: their mouth sputters forth </w:t>
      </w:r>
      <w:r w:rsidRPr="00DD5980">
        <w:rPr>
          <w:rFonts w:ascii="Times New Roman" w:hAnsi="Times New Roman" w:cs="Times New Roman"/>
          <w:i/>
          <w:iCs/>
          <w:color w:val="000000"/>
          <w:sz w:val="24"/>
          <w:szCs w:val="24"/>
        </w:rPr>
        <w:t>(effutit</w:t>
      </w:r>
      <w:r w:rsidRPr="00DD5980">
        <w:rPr>
          <w:rFonts w:ascii="Times New Roman" w:hAnsi="Times New Roman" w:cs="Times New Roman"/>
          <w:color w:val="000000"/>
          <w:sz w:val="24"/>
          <w:szCs w:val="24"/>
        </w:rPr>
        <w:t>) evil, for they do not first lay to heart the question what may be right and just in the case that has arisen.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29 Jahve is far from the godless;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prayer of the righteous He heareth.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15:29]]</w:t>
      </w:r>
      <w:r w:rsidR="00102D00" w:rsidRPr="00DD5980">
        <w:t xml:space="preserve">Pro. 15:29.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second is a variation of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God is far from the godless, viz., as Polychronius remarks, </w:t>
      </w:r>
      <w:r w:rsidRPr="00DD5980">
        <w:rPr>
          <w:rFonts w:ascii="Times New Roman" w:hAnsi="Times New Roman" w:cs="Times New Roman"/>
          <w:i/>
          <w:iCs/>
          <w:color w:val="000000"/>
          <w:sz w:val="24"/>
          <w:szCs w:val="24"/>
        </w:rPr>
        <w:t>non spatii intercapedine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sed sententiae diversitate</w:t>
      </w:r>
      <w:r w:rsidRPr="00DD5980">
        <w:rPr>
          <w:rFonts w:ascii="Times New Roman" w:hAnsi="Times New Roman" w:cs="Times New Roman"/>
          <w:color w:val="000000"/>
          <w:sz w:val="24"/>
          <w:szCs w:val="24"/>
        </w:rPr>
        <w:t>; more correctly: as to His gracious presence —</w:t>
      </w:r>
      <w:r w:rsidRPr="009D0816">
        <w:rPr>
          <w:rFonts w:ascii="SBL Hebrew" w:hAnsi="SBL Hebrew" w:cs="SBL Hebrew"/>
          <w:color w:val="008080"/>
          <w:sz w:val="28"/>
          <w:szCs w:val="28"/>
          <w:rtl/>
          <w:lang w:bidi="he-IL"/>
        </w:rPr>
        <w:t xml:space="preserve">חָלַץ מהֶם </w:t>
      </w:r>
      <w:r w:rsidRPr="00DD5980">
        <w:rPr>
          <w:rFonts w:ascii="Times New Roman" w:hAnsi="Times New Roman" w:cs="Times New Roman"/>
          <w:color w:val="000000"/>
          <w:sz w:val="24"/>
          <w:szCs w:val="24"/>
        </w:rPr>
        <w:t>, He has withdrawn Himself from them, Hos. 10:6, so that if they pray, their prayer reaches not to Him. The prayer of the righteous, on the contrary, He hears, He is graciously near to them, they have access to Him, He listens to their petitions; and if they are not always fulfilled according to their word, yet they are not without an answer (Psa. 145:18).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Two proverbs regarding the eye and the ear: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30 The light </w:t>
      </w:r>
      <w:r w:rsidR="003E2D2D">
        <w:rPr>
          <w:rFonts w:ascii="Times New Roman" w:hAnsi="Times New Roman" w:cs="Times New Roman"/>
          <w:b/>
          <w:bCs/>
          <w:i/>
          <w:iCs/>
          <w:color w:val="00007F"/>
          <w:sz w:val="24"/>
          <w:szCs w:val="24"/>
        </w:rPr>
        <w:t>of the eye rejoiceth the heart,</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good message maketh the bones fat.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15:30]]</w:t>
      </w:r>
      <w:r w:rsidR="00102D00" w:rsidRPr="00DD5980">
        <w:t xml:space="preserve">Pro. 15:30.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corrects also here:</w:t>
      </w:r>
      <w:r w:rsidRPr="009D0816">
        <w:rPr>
          <w:rFonts w:ascii="SBL Hebrew" w:hAnsi="SBL Hebrew" w:cs="SBL Hebrew"/>
          <w:color w:val="008080"/>
          <w:sz w:val="28"/>
          <w:szCs w:val="28"/>
          <w:rtl/>
          <w:lang w:bidi="he-IL"/>
        </w:rPr>
        <w:t xml:space="preserve">מַרְאה עינים </w:t>
      </w:r>
      <w:r w:rsidRPr="00DD5980">
        <w:rPr>
          <w:rFonts w:ascii="Times New Roman" w:hAnsi="Times New Roman" w:cs="Times New Roman"/>
          <w:color w:val="000000"/>
          <w:sz w:val="24"/>
          <w:szCs w:val="24"/>
        </w:rPr>
        <w:t>, that which is seen with the eyes, viz., after long desire; and certainly</w:t>
      </w:r>
      <w:r w:rsidRPr="009D0816">
        <w:rPr>
          <w:rFonts w:ascii="SBL Hebrew" w:hAnsi="SBL Hebrew" w:cs="SBL Hebrew"/>
          <w:color w:val="008080"/>
          <w:sz w:val="28"/>
          <w:szCs w:val="28"/>
          <w:rtl/>
          <w:lang w:bidi="he-IL"/>
        </w:rPr>
        <w:t xml:space="preserve"> מראה עינים </w:t>
      </w:r>
      <w:r w:rsidRPr="00DD5980">
        <w:rPr>
          <w:rFonts w:ascii="Times New Roman" w:hAnsi="Times New Roman" w:cs="Times New Roman"/>
          <w:color w:val="000000"/>
          <w:sz w:val="24"/>
          <w:szCs w:val="24"/>
        </w:rPr>
        <w:t>can mean not only that which the eyes see (Isa. 11:3), but also this, that the eyes do see. But is it true what Hitzig says in justification of his correction, that</w:t>
      </w:r>
      <w:r w:rsidRPr="009D0816">
        <w:rPr>
          <w:rFonts w:ascii="SBL Hebrew" w:hAnsi="SBL Hebrew" w:cs="SBL Hebrew"/>
          <w:color w:val="008080"/>
          <w:sz w:val="28"/>
          <w:szCs w:val="28"/>
          <w:rtl/>
          <w:lang w:bidi="he-IL"/>
        </w:rPr>
        <w:t xml:space="preserve"> מאור </w:t>
      </w:r>
      <w:r w:rsidRPr="00DD5980">
        <w:rPr>
          <w:rFonts w:ascii="Times New Roman" w:hAnsi="Times New Roman" w:cs="Times New Roman"/>
          <w:color w:val="000000"/>
          <w:sz w:val="24"/>
          <w:szCs w:val="24"/>
        </w:rPr>
        <w:t>never means light, or ray, or brightness, but lamp (</w:t>
      </w:r>
      <w:r w:rsidRPr="00DD5980">
        <w:rPr>
          <w:rFonts w:ascii="SBL Greek" w:hAnsi="SBL Greek" w:cs="Times New Roman"/>
          <w:color w:val="0000FF"/>
          <w:sz w:val="24"/>
          <w:szCs w:val="24"/>
          <w:lang w:val="el-GR"/>
        </w:rPr>
        <w:t>φωστήρ</w:t>
      </w:r>
      <w:r w:rsidRPr="00DD5980">
        <w:rPr>
          <w:rFonts w:ascii="Times New Roman" w:hAnsi="Times New Roman" w:cs="Times New Roman"/>
          <w:color w:val="000000"/>
          <w:sz w:val="24"/>
          <w:szCs w:val="24"/>
        </w:rPr>
        <w:t>)? It is true, indeed, that</w:t>
      </w:r>
      <w:r w:rsidRPr="009D0816">
        <w:rPr>
          <w:rFonts w:ascii="SBL Hebrew" w:hAnsi="SBL Hebrew" w:cs="SBL Hebrew"/>
          <w:color w:val="008080"/>
          <w:sz w:val="28"/>
          <w:szCs w:val="28"/>
          <w:rtl/>
          <w:lang w:bidi="he-IL"/>
        </w:rPr>
        <w:t xml:space="preserve"> מאור עינים </w:t>
      </w:r>
      <w:r w:rsidRPr="00DD5980">
        <w:rPr>
          <w:rFonts w:ascii="Times New Roman" w:hAnsi="Times New Roman" w:cs="Times New Roman"/>
          <w:color w:val="000000"/>
          <w:sz w:val="24"/>
          <w:szCs w:val="24"/>
        </w:rPr>
        <w:t xml:space="preserve">cannot mean a cheerful sight (Luther) in an objective sense (LXX </w:t>
      </w:r>
      <w:r w:rsidRPr="00DD5980">
        <w:rPr>
          <w:rFonts w:ascii="SBL Greek" w:hAnsi="SBL Greek" w:cs="Times New Roman"/>
          <w:color w:val="0000FF"/>
          <w:sz w:val="24"/>
          <w:szCs w:val="24"/>
          <w:lang w:val="el-GR"/>
        </w:rPr>
        <w:t>θεωρῶν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ὀφθαλμὸς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καλα</w:t>
      </w:r>
      <w:r w:rsidRPr="00DD5980">
        <w:rPr>
          <w:rFonts w:ascii="Times New Roman" w:hAnsi="Times New Roman" w:cs="Times New Roman"/>
          <w:color w:val="000000"/>
          <w:sz w:val="24"/>
          <w:szCs w:val="24"/>
        </w:rPr>
        <w:t>), as a verdant garden or a stream flowing through a landscape (Rashi), for that would be</w:t>
      </w:r>
      <w:r w:rsidRPr="009D0816">
        <w:rPr>
          <w:rFonts w:ascii="SBL Hebrew" w:hAnsi="SBL Hebrew" w:cs="SBL Hebrew"/>
          <w:color w:val="008080"/>
          <w:sz w:val="28"/>
          <w:szCs w:val="28"/>
          <w:rtl/>
          <w:lang w:bidi="he-IL"/>
        </w:rPr>
        <w:t xml:space="preserve">מַרְאֶה מאִיר עינים </w:t>
      </w:r>
      <w:r w:rsidRPr="00DD5980">
        <w:rPr>
          <w:rFonts w:ascii="Times New Roman" w:hAnsi="Times New Roman" w:cs="Times New Roman"/>
          <w:color w:val="000000"/>
          <w:sz w:val="24"/>
          <w:szCs w:val="24"/>
        </w:rPr>
        <w:t>, and “brightness which the eyes see” (Bertheau); the genitive connection certainly does not mean: the</w:t>
      </w:r>
      <w:r w:rsidRPr="009D0816">
        <w:rPr>
          <w:rFonts w:ascii="SBL Hebrew" w:hAnsi="SBL Hebrew" w:cs="SBL Hebrew"/>
          <w:color w:val="008080"/>
          <w:sz w:val="28"/>
          <w:szCs w:val="28"/>
          <w:rtl/>
          <w:lang w:bidi="he-IL"/>
        </w:rPr>
        <w:t xml:space="preserve"> מאור </w:t>
      </w:r>
      <w:r w:rsidRPr="00DD5980">
        <w:rPr>
          <w:rFonts w:ascii="Times New Roman" w:hAnsi="Times New Roman" w:cs="Times New Roman"/>
          <w:color w:val="000000"/>
          <w:sz w:val="24"/>
          <w:szCs w:val="24"/>
        </w:rPr>
        <w:t>is not the light from without presenting itself to the eyes, but, like</w:t>
      </w:r>
      <w:r w:rsidRPr="009D0816">
        <w:rPr>
          <w:rFonts w:ascii="SBL Hebrew" w:hAnsi="SBL Hebrew" w:cs="SBL Hebrew"/>
          <w:color w:val="008080"/>
          <w:sz w:val="28"/>
          <w:szCs w:val="28"/>
          <w:rtl/>
          <w:lang w:bidi="he-IL"/>
        </w:rPr>
        <w:t xml:space="preserve"> אור עינים </w:t>
      </w:r>
      <w:r w:rsidRPr="00DD5980">
        <w:rPr>
          <w:rFonts w:ascii="Times New Roman" w:hAnsi="Times New Roman" w:cs="Times New Roman"/>
          <w:color w:val="000000"/>
          <w:sz w:val="24"/>
          <w:szCs w:val="24"/>
        </w:rPr>
        <w:t>(Psa. 38:11) and similar expressions, the light of the eye itself [bright or joyous eyes]. But</w:t>
      </w:r>
      <w:r w:rsidRPr="009D0816">
        <w:rPr>
          <w:rFonts w:ascii="SBL Hebrew" w:hAnsi="SBL Hebrew" w:cs="SBL Hebrew"/>
          <w:color w:val="008080"/>
          <w:sz w:val="28"/>
          <w:szCs w:val="28"/>
          <w:rtl/>
          <w:lang w:bidi="he-IL"/>
        </w:rPr>
        <w:t xml:space="preserve"> מאור </w:t>
      </w:r>
      <w:r w:rsidRPr="00DD5980">
        <w:rPr>
          <w:rFonts w:ascii="Times New Roman" w:hAnsi="Times New Roman" w:cs="Times New Roman"/>
          <w:color w:val="000000"/>
          <w:sz w:val="24"/>
          <w:szCs w:val="24"/>
        </w:rPr>
        <w:t xml:space="preserve">does not mean alone the body of light, but also the illumination,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35:14 and elsewhere, not only that which (</w:t>
      </w:r>
      <w:r w:rsidRPr="00DD5980">
        <w:rPr>
          <w:rFonts w:ascii="SBL Greek" w:hAnsi="SBL Greek" w:cs="Times New Roman"/>
          <w:color w:val="0000FF"/>
          <w:sz w:val="24"/>
          <w:szCs w:val="24"/>
          <w:lang w:val="el-GR"/>
        </w:rPr>
        <w:t>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w:t>
      </w:r>
      <w:r w:rsidRPr="00DD5980">
        <w:rPr>
          <w:rFonts w:ascii="Times New Roman" w:hAnsi="Times New Roman" w:cs="Times New Roman"/>
          <w:color w:val="000000"/>
          <w:sz w:val="24"/>
          <w:szCs w:val="24"/>
        </w:rPr>
        <w:t>) gives light, but also this, that (</w:t>
      </w:r>
      <w:r w:rsidRPr="00DD5980">
        <w:rPr>
          <w:rFonts w:ascii="SBL Greek" w:hAnsi="SBL Greek" w:cs="Times New Roman"/>
          <w:color w:val="0000FF"/>
          <w:sz w:val="24"/>
          <w:szCs w:val="24"/>
          <w:lang w:val="el-GR"/>
        </w:rPr>
        <w:t>ὅτι</w:t>
      </w:r>
      <w:r w:rsidRPr="00DD5980">
        <w:rPr>
          <w:rFonts w:ascii="Times New Roman" w:hAnsi="Times New Roman" w:cs="Times New Roman"/>
          <w:color w:val="000000"/>
          <w:sz w:val="24"/>
          <w:szCs w:val="24"/>
        </w:rPr>
        <w:t xml:space="preserve">) light arises and is present, so that we might translate it here as at Psa. 90:8, either the brightness, or that which gives light. But the clear brightness of one’s own eye cannot be meant, for then that were as much as to say that it is the effect, not that it is the cause, of a happy heart, but the brightness of the eyes of others that meet us. That this gladdens the heart of him who has a sight of it is evident, without any interchanging relation of the joy-beaming countenance, for it is indeed heart-gladdening to a man, to whom selfishness has not made the </w:t>
      </w:r>
      <w:r w:rsidRPr="00DD5980">
        <w:rPr>
          <w:rFonts w:ascii="SBL Greek" w:hAnsi="SBL Greek" w:cs="Times New Roman"/>
          <w:color w:val="0000FF"/>
          <w:sz w:val="24"/>
          <w:szCs w:val="24"/>
          <w:lang w:val="el-GR"/>
        </w:rPr>
        <w:t>χαίρειν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χαιρόντων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impossible, to see a countenance right joyful in truth. But in connection with 16:15, it lies nearer to think on a love-beaming countenance,a countenance on which joyful love to us mirrors itself, and which reflects itself in our heart, communicating this sense of gladness. The ancient Jewish interpreters understand</w:t>
      </w:r>
      <w:r w:rsidRPr="009D0816">
        <w:rPr>
          <w:rFonts w:ascii="SBL Hebrew" w:hAnsi="SBL Hebrew" w:cs="SBL Hebrew"/>
          <w:color w:val="008080"/>
          <w:sz w:val="28"/>
          <w:szCs w:val="28"/>
          <w:rtl/>
          <w:lang w:bidi="he-IL"/>
        </w:rPr>
        <w:t xml:space="preserve"> מאור עינים </w:t>
      </w:r>
      <w:r w:rsidRPr="00DD5980">
        <w:rPr>
          <w:rFonts w:ascii="Times New Roman" w:hAnsi="Times New Roman" w:cs="Times New Roman"/>
          <w:color w:val="000000"/>
          <w:sz w:val="24"/>
          <w:szCs w:val="24"/>
        </w:rPr>
        <w:t>of the enlightening of the eye of the mind, according to which Euchel translates: “clear intelligence;” but Rashi has remarked that that is not the explanation of the words, but the Midrash. That, in line second of this synonymous distich,</w:t>
      </w:r>
      <w:r w:rsidRPr="009D0816">
        <w:rPr>
          <w:rFonts w:ascii="SBL Hebrew" w:hAnsi="SBL Hebrew" w:cs="SBL Hebrew"/>
          <w:color w:val="008080"/>
          <w:sz w:val="28"/>
          <w:szCs w:val="28"/>
          <w:rtl/>
          <w:lang w:bidi="he-IL"/>
        </w:rPr>
        <w:t xml:space="preserve"> שׁמוּעָה טוֹבָה </w:t>
      </w:r>
      <w:r w:rsidRPr="00DD5980">
        <w:rPr>
          <w:rFonts w:ascii="Times New Roman" w:hAnsi="Times New Roman" w:cs="Times New Roman"/>
          <w:color w:val="000000"/>
          <w:sz w:val="24"/>
          <w:szCs w:val="24"/>
        </w:rPr>
        <w:t xml:space="preserve">does not mean </w:t>
      </w:r>
      <w:r w:rsidRPr="00DD5980">
        <w:rPr>
          <w:rFonts w:ascii="Times New Roman" w:hAnsi="Times New Roman" w:cs="Times New Roman"/>
          <w:i/>
          <w:iCs/>
          <w:color w:val="000000"/>
          <w:sz w:val="24"/>
          <w:szCs w:val="24"/>
        </w:rPr>
        <w:t xml:space="preserve">alloquium humanum </w:t>
      </w:r>
      <w:r w:rsidRPr="00DD5980">
        <w:rPr>
          <w:rFonts w:ascii="Times New Roman" w:hAnsi="Times New Roman" w:cs="Times New Roman"/>
          <w:color w:val="000000"/>
          <w:sz w:val="24"/>
          <w:szCs w:val="24"/>
        </w:rPr>
        <w:t>(Fl.), nor a good report which one hears of himself, but a good message, is confirmed by 25:25;</w:t>
      </w:r>
      <w:r w:rsidRPr="009D0816">
        <w:rPr>
          <w:rFonts w:ascii="SBL Hebrew" w:hAnsi="SBL Hebrew" w:cs="SBL Hebrew"/>
          <w:color w:val="008080"/>
          <w:sz w:val="28"/>
          <w:szCs w:val="28"/>
          <w:rtl/>
          <w:lang w:bidi="he-IL"/>
        </w:rPr>
        <w:t xml:space="preserve"> שׁמוּעָה </w:t>
      </w:r>
      <w:r w:rsidRPr="00DD5980">
        <w:rPr>
          <w:rFonts w:ascii="Times New Roman" w:hAnsi="Times New Roman" w:cs="Times New Roman"/>
          <w:color w:val="000000"/>
          <w:sz w:val="24"/>
          <w:szCs w:val="24"/>
        </w:rPr>
        <w:t xml:space="preserve">as neut. </w:t>
      </w:r>
      <w:r w:rsidRPr="00DD5980">
        <w:rPr>
          <w:rFonts w:ascii="Times New Roman" w:hAnsi="Times New Roman" w:cs="Times New Roman"/>
          <w:i/>
          <w:iCs/>
          <w:color w:val="000000"/>
          <w:sz w:val="24"/>
          <w:szCs w:val="24"/>
        </w:rPr>
        <w:t xml:space="preserve">part. pass. </w:t>
      </w:r>
      <w:r w:rsidRPr="00DD5980">
        <w:rPr>
          <w:rFonts w:ascii="Times New Roman" w:hAnsi="Times New Roman" w:cs="Times New Roman"/>
          <w:color w:val="000000"/>
          <w:sz w:val="24"/>
          <w:szCs w:val="24"/>
        </w:rPr>
        <w:t>may mean that which is heard, but the comparison of</w:t>
      </w:r>
      <w:r w:rsidRPr="009D0816">
        <w:rPr>
          <w:rFonts w:ascii="SBL Hebrew" w:hAnsi="SBL Hebrew" w:cs="SBL Hebrew"/>
          <w:color w:val="008080"/>
          <w:sz w:val="28"/>
          <w:szCs w:val="28"/>
          <w:rtl/>
          <w:lang w:bidi="he-IL"/>
        </w:rPr>
        <w:t xml:space="preserve">שׁבוּעָה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ישׁוּעָה </w:t>
      </w:r>
      <w:r w:rsidRPr="00DD5980">
        <w:rPr>
          <w:rFonts w:ascii="Times New Roman" w:hAnsi="Times New Roman" w:cs="Times New Roman"/>
          <w:color w:val="000000"/>
          <w:sz w:val="24"/>
          <w:szCs w:val="24"/>
        </w:rPr>
        <w:t>, stamps it as an abstract formation like</w:t>
      </w:r>
      <w:r w:rsidRPr="009D0816">
        <w:rPr>
          <w:rFonts w:ascii="SBL Hebrew" w:hAnsi="SBL Hebrew" w:cs="SBL Hebrew"/>
          <w:color w:val="008080"/>
          <w:sz w:val="28"/>
          <w:szCs w:val="28"/>
          <w:rtl/>
          <w:lang w:bidi="he-IL"/>
        </w:rPr>
        <w:t xml:space="preserve"> גּדֻלָּה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גּאֻלָּה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גּדוּלָה</w:t>
      </w:r>
      <w:r w:rsidRPr="00DD5980">
        <w:rPr>
          <w:rFonts w:ascii="Times New Roman" w:hAnsi="Times New Roman" w:cs="Times New Roman"/>
          <w:color w:val="000000"/>
          <w:sz w:val="24"/>
          <w:szCs w:val="24"/>
        </w:rPr>
        <w:t xml:space="preserve">), according to which the LXX translates it by </w:t>
      </w:r>
      <w:r w:rsidRPr="00DD5980">
        <w:rPr>
          <w:rFonts w:ascii="SBL Greek" w:hAnsi="SBL Greek" w:cs="Times New Roman"/>
          <w:color w:val="0000FF"/>
          <w:sz w:val="24"/>
          <w:szCs w:val="24"/>
          <w:lang w:val="el-GR"/>
        </w:rPr>
        <w:t>ἀκοη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(in this passage by </w:t>
      </w:r>
      <w:r w:rsidRPr="00DD5980">
        <w:rPr>
          <w:rFonts w:ascii="SBL Greek" w:hAnsi="SBL Greek" w:cs="Times New Roman"/>
          <w:color w:val="0000FF"/>
          <w:sz w:val="24"/>
          <w:szCs w:val="24"/>
          <w:lang w:val="el-GR"/>
        </w:rPr>
        <w:t>φήμη</w:t>
      </w:r>
      <w:r w:rsidRPr="00DD5980">
        <w:rPr>
          <w:rFonts w:ascii="Times New Roman" w:hAnsi="Times New Roman" w:cs="Times New Roman"/>
          <w:color w:val="000000"/>
          <w:sz w:val="24"/>
          <w:szCs w:val="24"/>
        </w:rPr>
        <w:t>). Regarding</w:t>
      </w:r>
      <w:r w:rsidRPr="009D0816">
        <w:rPr>
          <w:rFonts w:ascii="SBL Hebrew" w:hAnsi="SBL Hebrew" w:cs="SBL Hebrew"/>
          <w:color w:val="008080"/>
          <w:sz w:val="28"/>
          <w:szCs w:val="28"/>
          <w:rtl/>
          <w:lang w:bidi="he-IL"/>
        </w:rPr>
        <w:t xml:space="preserve">דִּשּׁן </w:t>
      </w:r>
      <w:r w:rsidRPr="00DD5980">
        <w:rPr>
          <w:rFonts w:ascii="Times New Roman" w:hAnsi="Times New Roman" w:cs="Times New Roman"/>
          <w:color w:val="000000"/>
          <w:sz w:val="24"/>
          <w:szCs w:val="24"/>
        </w:rPr>
        <w:t xml:space="preserve">, richly to satisfy, or to refresh, a favourite expression in the </w:t>
      </w:r>
      <w:r w:rsidRPr="00DD5980">
        <w:rPr>
          <w:rFonts w:ascii="Times New Roman" w:hAnsi="Times New Roman" w:cs="Times New Roman"/>
          <w:i/>
          <w:iCs/>
          <w:color w:val="000000"/>
          <w:sz w:val="24"/>
          <w:szCs w:val="24"/>
        </w:rPr>
        <w:t>Mishle</w:t>
      </w:r>
      <w:r w:rsidRPr="00DD5980">
        <w:rPr>
          <w:rFonts w:ascii="Times New Roman" w:hAnsi="Times New Roman" w:cs="Times New Roman"/>
          <w:color w:val="000000"/>
          <w:sz w:val="24"/>
          <w:szCs w:val="24"/>
        </w:rPr>
        <w:t>, vid., at 11:25; 13:4.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31 An ear which heareth the doctrine of life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Keeps itself in the circle of the wise.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15:31]]</w:t>
      </w:r>
      <w:r w:rsidR="00102D00" w:rsidRPr="00DD5980">
        <w:t xml:space="preserve">Pro. 15:31.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6:33,</w:t>
      </w:r>
      <w:r w:rsidRPr="009D0816">
        <w:rPr>
          <w:rFonts w:ascii="SBL Hebrew" w:hAnsi="SBL Hebrew" w:cs="SBL Hebrew"/>
          <w:color w:val="008080"/>
          <w:sz w:val="28"/>
          <w:szCs w:val="28"/>
          <w:rtl/>
          <w:lang w:bidi="he-IL"/>
        </w:rPr>
        <w:t xml:space="preserve"> תוכחות מוסר </w:t>
      </w:r>
      <w:r w:rsidRPr="00DD5980">
        <w:rPr>
          <w:rFonts w:ascii="Times New Roman" w:hAnsi="Times New Roman" w:cs="Times New Roman"/>
          <w:color w:val="000000"/>
          <w:sz w:val="24"/>
          <w:szCs w:val="24"/>
        </w:rPr>
        <w:t>means instructions aiming at discipline, so here</w:t>
      </w:r>
      <w:r w:rsidRPr="009D0816">
        <w:rPr>
          <w:rFonts w:ascii="SBL Hebrew" w:hAnsi="SBL Hebrew" w:cs="SBL Hebrew"/>
          <w:color w:val="008080"/>
          <w:sz w:val="28"/>
          <w:szCs w:val="28"/>
          <w:rtl/>
          <w:lang w:bidi="he-IL"/>
        </w:rPr>
        <w:t xml:space="preserve"> תּוֹכַחַת חַיִּים </w:t>
      </w:r>
      <w:r w:rsidRPr="00DD5980">
        <w:rPr>
          <w:rFonts w:ascii="Times New Roman" w:hAnsi="Times New Roman" w:cs="Times New Roman"/>
          <w:color w:val="000000"/>
          <w:sz w:val="24"/>
          <w:szCs w:val="24"/>
        </w:rPr>
        <w:t>means instructions which have life as their end, i.e., as showing how one may attain unto true life; Hitzig’s</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for</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חיים </w:t>
      </w:r>
      <w:r w:rsidRPr="00DD5980">
        <w:rPr>
          <w:rFonts w:ascii="Times New Roman" w:hAnsi="Times New Roman" w:cs="Times New Roman"/>
          <w:color w:val="000000"/>
          <w:sz w:val="24"/>
          <w:szCs w:val="24"/>
        </w:rPr>
        <w:t>, is a fancy. Is now the meaning this, that the ear which willingly hears and receives such doctrine of life will come to dwell among the wise, i.e., that such an one (for</w:t>
      </w:r>
      <w:r w:rsidRPr="009D0816">
        <w:rPr>
          <w:rFonts w:ascii="SBL Hebrew" w:hAnsi="SBL Hebrew" w:cs="SBL Hebrew"/>
          <w:color w:val="008080"/>
          <w:sz w:val="28"/>
          <w:szCs w:val="28"/>
          <w:rtl/>
          <w:lang w:bidi="he-IL"/>
        </w:rPr>
        <w:t xml:space="preserve"> אֹזֶן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synecdoche partis pro persona</w:t>
      </w:r>
      <w:r w:rsidRPr="00DD5980">
        <w:rPr>
          <w:rFonts w:ascii="Times New Roman" w:hAnsi="Times New Roman" w:cs="Times New Roman"/>
          <w:color w:val="000000"/>
          <w:sz w:val="24"/>
          <w:szCs w:val="24"/>
        </w:rPr>
        <w:t xml:space="preserve">, as Job. 29:11) will have his residence among wise men, as being one of them, </w:t>
      </w:r>
      <w:r w:rsidRPr="00DD5980">
        <w:rPr>
          <w:rFonts w:ascii="Times New Roman" w:hAnsi="Times New Roman" w:cs="Times New Roman"/>
          <w:i/>
          <w:iCs/>
          <w:color w:val="000000"/>
          <w:sz w:val="24"/>
          <w:szCs w:val="24"/>
        </w:rPr>
        <w:t xml:space="preserve">inter eos sedem firmam habebit iisque annumerabitur </w:t>
      </w:r>
      <w:r w:rsidRPr="00DD5980">
        <w:rPr>
          <w:rFonts w:ascii="Times New Roman" w:hAnsi="Times New Roman" w:cs="Times New Roman"/>
          <w:color w:val="000000"/>
          <w:sz w:val="24"/>
          <w:szCs w:val="24"/>
        </w:rPr>
        <w:t>(Fl.)? By such a rendering, one is surprised at the harshness of the synecdoche, as well as at the circumstantiality of the expression (cf. 13:20,</w:t>
      </w:r>
      <w:r w:rsidRPr="009D0816">
        <w:rPr>
          <w:rFonts w:ascii="SBL Hebrew" w:hAnsi="SBL Hebrew" w:cs="SBL Hebrew"/>
          <w:color w:val="008080"/>
          <w:sz w:val="28"/>
          <w:szCs w:val="28"/>
          <w:rtl/>
          <w:lang w:bidi="he-IL"/>
        </w:rPr>
        <w:t xml:space="preserve">יחְכָּם </w:t>
      </w:r>
      <w:r w:rsidRPr="00DD5980">
        <w:rPr>
          <w:rFonts w:ascii="Times New Roman" w:hAnsi="Times New Roman" w:cs="Times New Roman"/>
          <w:color w:val="000000"/>
          <w:sz w:val="24"/>
          <w:szCs w:val="24"/>
        </w:rPr>
        <w:t>). On the contrary, this corresponds with the thought that one who willingly permits to be said to him what he must do and suffer in order that he may be a partaker of life, on this account remains most gladly in the circle of the wise, and there has his appropriate place. The “passing the night” (</w:t>
      </w:r>
      <w:r w:rsidRPr="009D0816">
        <w:rPr>
          <w:rFonts w:ascii="SBL Hebrew" w:hAnsi="SBL Hebrew" w:cs="SBL Hebrew"/>
          <w:color w:val="008080"/>
          <w:sz w:val="28"/>
          <w:szCs w:val="28"/>
          <w:rtl/>
          <w:lang w:bidi="he-IL"/>
        </w:rPr>
        <w:t>לין</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ליִל </w:t>
      </w:r>
      <w:r w:rsidRPr="00DD5980">
        <w:rPr>
          <w:rFonts w:ascii="Times New Roman" w:hAnsi="Times New Roman" w:cs="Times New Roman"/>
          <w:color w:val="000000"/>
          <w:sz w:val="24"/>
          <w:szCs w:val="24"/>
        </w:rPr>
        <w:t>, Syr. Targ.</w:t>
      </w:r>
      <w:r w:rsidRPr="009D0816">
        <w:rPr>
          <w:rFonts w:ascii="SBL Hebrew" w:hAnsi="SBL Hebrew" w:cs="SBL Hebrew"/>
          <w:color w:val="008080"/>
          <w:sz w:val="28"/>
          <w:szCs w:val="28"/>
          <w:rtl/>
          <w:lang w:bidi="he-IL"/>
        </w:rPr>
        <w:t xml:space="preserve">בּוּת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baÑt</w:t>
      </w:r>
      <w:r w:rsidRPr="00DD5980">
        <w:rPr>
          <w:rFonts w:ascii="Times New Roman" w:hAnsi="Times New Roman" w:cs="Times New Roman"/>
          <w:color w:val="000000"/>
          <w:sz w:val="24"/>
          <w:szCs w:val="24"/>
        </w:rPr>
        <w:t>) is also frequently elsewhere the designation of prolonged stay, e.g., Isa. 1:21.</w:t>
      </w:r>
      <w:r w:rsidRPr="009D0816">
        <w:rPr>
          <w:rFonts w:ascii="SBL Hebrew" w:hAnsi="SBL Hebrew" w:cs="SBL Hebrew"/>
          <w:color w:val="008080"/>
          <w:sz w:val="28"/>
          <w:szCs w:val="28"/>
          <w:rtl/>
          <w:lang w:bidi="he-IL"/>
        </w:rPr>
        <w:t xml:space="preserve"> בִּקֶרֶב </w:t>
      </w:r>
      <w:r w:rsidRPr="00DD5980">
        <w:rPr>
          <w:rFonts w:ascii="Times New Roman" w:hAnsi="Times New Roman" w:cs="Times New Roman"/>
          <w:color w:val="000000"/>
          <w:sz w:val="24"/>
          <w:szCs w:val="24"/>
        </w:rPr>
        <w:t xml:space="preserve">is here different in signification from that it had in 14:23, where it meant “in the heart.” In the LXX this proverb is wanting. The other Greek translations have </w:t>
      </w:r>
      <w:r w:rsidRPr="00DD5980">
        <w:rPr>
          <w:rFonts w:ascii="SBL Greek" w:hAnsi="SBL Greek" w:cs="Times New Roman"/>
          <w:color w:val="0000FF"/>
          <w:sz w:val="24"/>
          <w:szCs w:val="24"/>
          <w:lang w:val="el-GR"/>
        </w:rPr>
        <w:t>οὖς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ἀκοῦον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ἐλέγχους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ζωῆς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μέσω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αὐλισθήσεται</w:t>
      </w:r>
      <w:r w:rsidRPr="00DD5980">
        <w:rPr>
          <w:rFonts w:ascii="Times New Roman" w:hAnsi="Times New Roman" w:cs="Times New Roman"/>
          <w:color w:val="000000"/>
          <w:sz w:val="24"/>
          <w:szCs w:val="24"/>
        </w:rPr>
        <w:t>. Similarly the Syr., Targ., Jerome, Venet., and Luther, admitting both renderings, but, since they render in the fut., bringing nearer the idea of prediction (Midrash:</w:t>
      </w:r>
      <w:r w:rsidRPr="009D0816">
        <w:rPr>
          <w:rFonts w:ascii="SBL Hebrew" w:hAnsi="SBL Hebrew" w:cs="SBL Hebrew"/>
          <w:color w:val="008080"/>
          <w:sz w:val="28"/>
          <w:szCs w:val="28"/>
          <w:rtl/>
          <w:lang w:bidi="he-IL"/>
        </w:rPr>
        <w:t xml:space="preserve">זוכה לישׁב בישׁיבת חכמים </w:t>
      </w:r>
      <w:r w:rsidRPr="00DD5980">
        <w:rPr>
          <w:rFonts w:ascii="Times New Roman" w:hAnsi="Times New Roman" w:cs="Times New Roman"/>
          <w:color w:val="000000"/>
          <w:sz w:val="24"/>
          <w:szCs w:val="24"/>
        </w:rPr>
        <w:t>) than of description of character.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Two proverbs with the catchword</w:t>
      </w:r>
      <w:r w:rsidRPr="009D0816">
        <w:rPr>
          <w:rFonts w:ascii="SBL Hebrew" w:hAnsi="SBL Hebrew" w:cs="SBL Hebrew"/>
          <w:color w:val="008080"/>
          <w:sz w:val="28"/>
          <w:szCs w:val="28"/>
          <w:rtl/>
          <w:lang w:bidi="he-IL"/>
        </w:rPr>
        <w:t xml:space="preserve">מוּסָר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32 He that refuseth corr</w:t>
      </w:r>
      <w:r w:rsidR="003E2D2D">
        <w:rPr>
          <w:rFonts w:ascii="Times New Roman" w:hAnsi="Times New Roman" w:cs="Times New Roman"/>
          <w:b/>
          <w:bCs/>
          <w:i/>
          <w:iCs/>
          <w:color w:val="00007F"/>
          <w:sz w:val="24"/>
          <w:szCs w:val="24"/>
        </w:rPr>
        <w:t>ection lightly values his soul;</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heareth reproof getteth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15:32]]</w:t>
      </w:r>
      <w:r w:rsidR="00102D00" w:rsidRPr="00DD5980">
        <w:t xml:space="preserve">Pro. 15:32.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פּוֹראַ מוּסָר </w:t>
      </w:r>
      <w:r w:rsidRPr="00DD5980">
        <w:rPr>
          <w:rFonts w:ascii="Times New Roman" w:hAnsi="Times New Roman" w:cs="Times New Roman"/>
          <w:color w:val="000000"/>
          <w:sz w:val="24"/>
          <w:szCs w:val="24"/>
        </w:rPr>
        <w:t>, vid., 13:18, cf. 1:25, and</w:t>
      </w:r>
      <w:r w:rsidRPr="009D0816">
        <w:rPr>
          <w:rFonts w:ascii="SBL Hebrew" w:hAnsi="SBL Hebrew" w:cs="SBL Hebrew"/>
          <w:color w:val="008080"/>
          <w:sz w:val="28"/>
          <w:szCs w:val="28"/>
          <w:rtl/>
          <w:lang w:bidi="he-IL"/>
        </w:rPr>
        <w:t xml:space="preserve">מוֹאס נפְשׁוֹ </w:t>
      </w:r>
      <w:r w:rsidRPr="00DD5980">
        <w:rPr>
          <w:rFonts w:ascii="Times New Roman" w:hAnsi="Times New Roman" w:cs="Times New Roman"/>
          <w:color w:val="000000"/>
          <w:sz w:val="24"/>
          <w:szCs w:val="24"/>
        </w:rPr>
        <w:t>, 8:36.</w:t>
      </w:r>
      <w:r w:rsidRPr="009D0816">
        <w:rPr>
          <w:rFonts w:ascii="SBL Hebrew" w:hAnsi="SBL Hebrew" w:cs="SBL Hebrew"/>
          <w:color w:val="008080"/>
          <w:sz w:val="28"/>
          <w:szCs w:val="28"/>
          <w:rtl/>
          <w:lang w:bidi="he-IL"/>
        </w:rPr>
        <w:t xml:space="preserve"> נפְשׁוֹ </w:t>
      </w:r>
      <w:r w:rsidRPr="00DD5980">
        <w:rPr>
          <w:rFonts w:ascii="Times New Roman" w:hAnsi="Times New Roman" w:cs="Times New Roman"/>
          <w:color w:val="000000"/>
          <w:sz w:val="24"/>
          <w:szCs w:val="24"/>
        </w:rPr>
        <w:t>contains more than the later expression</w:t>
      </w:r>
      <w:r w:rsidRPr="009D0816">
        <w:rPr>
          <w:rFonts w:ascii="SBL Hebrew" w:hAnsi="SBL Hebrew" w:cs="SBL Hebrew"/>
          <w:color w:val="008080"/>
          <w:sz w:val="28"/>
          <w:szCs w:val="28"/>
          <w:rtl/>
          <w:lang w:bidi="he-IL"/>
        </w:rPr>
        <w:t xml:space="preserve">אַצְמוֹ </w:t>
      </w:r>
      <w:r w:rsidRPr="00DD5980">
        <w:rPr>
          <w:rFonts w:ascii="Times New Roman" w:hAnsi="Times New Roman" w:cs="Times New Roman"/>
          <w:color w:val="000000"/>
          <w:sz w:val="24"/>
          <w:szCs w:val="24"/>
        </w:rPr>
        <w:t>, self; it is equivalent to</w:t>
      </w:r>
      <w:r w:rsidRPr="009D0816">
        <w:rPr>
          <w:rFonts w:ascii="SBL Hebrew" w:hAnsi="SBL Hebrew" w:cs="SBL Hebrew"/>
          <w:color w:val="008080"/>
          <w:sz w:val="28"/>
          <w:szCs w:val="28"/>
          <w:rtl/>
          <w:lang w:bidi="he-IL"/>
        </w:rPr>
        <w:t xml:space="preserve"> חַיָּיו </w:t>
      </w:r>
      <w:r w:rsidRPr="00DD5980">
        <w:rPr>
          <w:rFonts w:ascii="Times New Roman" w:hAnsi="Times New Roman" w:cs="Times New Roman"/>
          <w:color w:val="000000"/>
          <w:sz w:val="24"/>
          <w:szCs w:val="24"/>
        </w:rPr>
        <w:t>(Job. 9:21), for the</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is the bond of union between the intellectual and the corporeal life. The despising of the soul is then the neglecting, endangering, exposing of the life; in a word, it is suicide (10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19:8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is a variation derived from this distich: “He who gains understanding loves his soul,” according to which the LXX translate here </w:t>
      </w:r>
      <w:r w:rsidRPr="00DD5980">
        <w:rPr>
          <w:rFonts w:ascii="SBL Greek" w:hAnsi="SBL Greek" w:cs="Times New Roman"/>
          <w:color w:val="0000FF"/>
          <w:sz w:val="24"/>
          <w:szCs w:val="24"/>
          <w:lang w:val="el-GR"/>
        </w:rPr>
        <w:t>ἀγαπᾷ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ψυχὴν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the Midrash explains by</w:t>
      </w:r>
      <w:r w:rsidRPr="009D0816">
        <w:rPr>
          <w:rFonts w:ascii="SBL Hebrew" w:hAnsi="SBL Hebrew" w:cs="SBL Hebrew"/>
          <w:color w:val="008080"/>
          <w:sz w:val="28"/>
          <w:szCs w:val="28"/>
          <w:rtl/>
          <w:lang w:bidi="he-IL"/>
        </w:rPr>
        <w:t xml:space="preserve">חכמה שׁנתונה בלב </w:t>
      </w:r>
      <w:r w:rsidRPr="00DD5980">
        <w:rPr>
          <w:rFonts w:ascii="Times New Roman" w:hAnsi="Times New Roman" w:cs="Times New Roman"/>
          <w:color w:val="000000"/>
          <w:sz w:val="24"/>
          <w:szCs w:val="24"/>
        </w:rPr>
        <w:t>; but the correct view is, that</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is not thought of as a formal power, but as operative and carried into effect in conformity with its destination.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33 The fear of J</w:t>
      </w:r>
      <w:r w:rsidR="003E2D2D">
        <w:rPr>
          <w:rFonts w:ascii="Times New Roman" w:hAnsi="Times New Roman" w:cs="Times New Roman"/>
          <w:b/>
          <w:bCs/>
          <w:i/>
          <w:iCs/>
          <w:color w:val="00007F"/>
          <w:sz w:val="24"/>
          <w:szCs w:val="24"/>
        </w:rPr>
        <w:t>ahve is a discipline to wisdom,</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before honour is humility.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15:33]]</w:t>
      </w:r>
      <w:r w:rsidR="00102D00" w:rsidRPr="00DD5980">
        <w:t xml:space="preserve">Pro. 15:33.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may regard</w:t>
      </w:r>
      <w:r w:rsidRPr="009D0816">
        <w:rPr>
          <w:rFonts w:ascii="SBL Hebrew" w:hAnsi="SBL Hebrew" w:cs="SBL Hebrew"/>
          <w:color w:val="008080"/>
          <w:sz w:val="28"/>
          <w:szCs w:val="28"/>
          <w:rtl/>
          <w:lang w:bidi="he-IL"/>
        </w:rPr>
        <w:t xml:space="preserve"> ירְאַת הי </w:t>
      </w:r>
      <w:r w:rsidRPr="00DD5980">
        <w:rPr>
          <w:rFonts w:ascii="Times New Roman" w:hAnsi="Times New Roman" w:cs="Times New Roman"/>
          <w:color w:val="000000"/>
          <w:sz w:val="24"/>
          <w:szCs w:val="24"/>
        </w:rPr>
        <w:t>(the fear of Jahve) also as pred. here. The fear of Jahve is an educational maxim, and the end of education of the Chokma; but the phrase may also be the subject, and by such a rendering Luther’s parallelism lies nearer: “The fear of the Lord is discipline to wisdom;” the fear of God, viz., continually exercised and tried, is the right school of wisdom, and humility is the right way to honour. Similar is the connection</w:t>
      </w:r>
      <w:r w:rsidRPr="009D0816">
        <w:rPr>
          <w:rFonts w:ascii="SBL Hebrew" w:hAnsi="SBL Hebrew" w:cs="SBL Hebrew"/>
          <w:color w:val="008080"/>
          <w:sz w:val="28"/>
          <w:szCs w:val="28"/>
          <w:rtl/>
          <w:lang w:bidi="he-IL"/>
        </w:rPr>
        <w:t xml:space="preserve">מוּסַר הַשְׂכּל </w:t>
      </w:r>
      <w:r w:rsidRPr="00DD5980">
        <w:rPr>
          <w:rFonts w:ascii="Times New Roman" w:hAnsi="Times New Roman" w:cs="Times New Roman"/>
          <w:color w:val="000000"/>
          <w:sz w:val="24"/>
          <w:szCs w:val="24"/>
        </w:rPr>
        <w:t>, discipline binds understanding to itself as its consequence, 1:3. Line second repeats itself, 18:12, “Pride comes before the fall.” Luther’s “And ere one comes to honour, he must previously suffer,” renders</w:t>
      </w:r>
      <w:r w:rsidRPr="009D0816">
        <w:rPr>
          <w:rFonts w:ascii="SBL Hebrew" w:hAnsi="SBL Hebrew" w:cs="SBL Hebrew"/>
          <w:color w:val="008080"/>
          <w:sz w:val="28"/>
          <w:szCs w:val="28"/>
          <w:rtl/>
          <w:lang w:bidi="he-IL"/>
        </w:rPr>
        <w:t xml:space="preserve"> עני </w:t>
      </w:r>
      <w:r w:rsidRPr="00DD5980">
        <w:rPr>
          <w:rFonts w:ascii="Times New Roman" w:hAnsi="Times New Roman" w:cs="Times New Roman"/>
          <w:color w:val="000000"/>
          <w:sz w:val="24"/>
          <w:szCs w:val="24"/>
        </w:rPr>
        <w:t>rather than</w:t>
      </w:r>
      <w:r w:rsidRPr="009D0816">
        <w:rPr>
          <w:rFonts w:ascii="SBL Hebrew" w:hAnsi="SBL Hebrew" w:cs="SBL Hebrew"/>
          <w:color w:val="008080"/>
          <w:sz w:val="28"/>
          <w:szCs w:val="28"/>
          <w:rtl/>
          <w:lang w:bidi="he-IL"/>
        </w:rPr>
        <w:t xml:space="preserve">ענוָה </w:t>
      </w:r>
      <w:r w:rsidRPr="00DD5980">
        <w:rPr>
          <w:rFonts w:ascii="Times New Roman" w:hAnsi="Times New Roman" w:cs="Times New Roman"/>
          <w:color w:val="000000"/>
          <w:sz w:val="24"/>
          <w:szCs w:val="24"/>
        </w:rPr>
        <w:t xml:space="preserve">. But the Syr. reverses the idea: the honour of the humble goeth before him, as also one of the anonymous Greek versions: </w:t>
      </w:r>
      <w:r w:rsidRPr="00DD5980">
        <w:rPr>
          <w:rFonts w:ascii="SBL Greek" w:hAnsi="SBL Greek" w:cs="Times New Roman"/>
          <w:color w:val="0000FF"/>
          <w:sz w:val="24"/>
          <w:szCs w:val="24"/>
          <w:lang w:val="el-GR"/>
        </w:rPr>
        <w:t>προπορεύεται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ταπεινοῖς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δόξα</w:t>
      </w:r>
      <w:r w:rsidRPr="00DD5980">
        <w:rPr>
          <w:rFonts w:ascii="Times New Roman" w:hAnsi="Times New Roman" w:cs="Times New Roman"/>
          <w:color w:val="000000"/>
          <w:sz w:val="24"/>
          <w:szCs w:val="24"/>
        </w:rPr>
        <w:t xml:space="preserve">. But the </w:t>
      </w:r>
      <w:r w:rsidRPr="00DD5980">
        <w:rPr>
          <w:rFonts w:ascii="SBL Greek" w:hAnsi="SBL Greek" w:cs="Times New Roman"/>
          <w:color w:val="0000FF"/>
          <w:sz w:val="24"/>
          <w:szCs w:val="24"/>
          <w:lang w:val="el-GR"/>
        </w:rPr>
        <w:t>δόξα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comes, as the above proverb expresses it, afterwards. The way to the height lies through the depth, the depth of humility under the hand of God, and, as</w:t>
      </w:r>
      <w:r w:rsidRPr="009D0816">
        <w:rPr>
          <w:rFonts w:ascii="SBL Hebrew" w:hAnsi="SBL Hebrew" w:cs="SBL Hebrew"/>
          <w:color w:val="008080"/>
          <w:sz w:val="28"/>
          <w:szCs w:val="28"/>
          <w:rtl/>
          <w:lang w:bidi="he-IL"/>
        </w:rPr>
        <w:t xml:space="preserve"> ענוה </w:t>
      </w:r>
      <w:r w:rsidRPr="00DD5980">
        <w:rPr>
          <w:rFonts w:ascii="Times New Roman" w:hAnsi="Times New Roman" w:cs="Times New Roman"/>
          <w:color w:val="000000"/>
          <w:sz w:val="24"/>
          <w:szCs w:val="24"/>
        </w:rPr>
        <w:t>expresses, of self-humiliation.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93306C" w:rsidRDefault="00102D00" w:rsidP="00833129">
      <w:pPr>
        <w:pStyle w:val="Heading4"/>
      </w:pPr>
      <w:r w:rsidRPr="0093306C">
        <w:t>CHAPTER 16</w:t>
      </w:r>
    </w:p>
    <w:p w:rsidR="006377AF" w:rsidRDefault="006377AF" w:rsidP="00511235">
      <w:pPr>
        <w:widowControl w:val="0"/>
        <w:autoSpaceDE w:val="0"/>
        <w:autoSpaceDN w:val="0"/>
        <w:adjustRightInd w:val="0"/>
        <w:spacing w:after="0" w:line="240" w:lineRule="auto"/>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Four proverbs of God, the disposer of all things: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 Man’s are the counsels of the heart;</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answer of the tongue cometh from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w:t>
      </w:r>
      <w:r w:rsidR="00102D00" w:rsidRPr="00DD5980">
        <w:t xml:space="preserve">Pro. 16:1.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Gesen., Ewald, and Bertheau incorrectly understand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of hearing, i.e., of a favourable response to what the tongue wishes; 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speaks not of wishes, and the gen. after</w:t>
      </w:r>
      <w:r w:rsidRPr="009D0816">
        <w:rPr>
          <w:rFonts w:ascii="SBL Hebrew" w:hAnsi="SBL Hebrew" w:cs="SBL Hebrew"/>
          <w:color w:val="008080"/>
          <w:sz w:val="28"/>
          <w:szCs w:val="28"/>
          <w:rtl/>
          <w:lang w:bidi="he-IL"/>
        </w:rPr>
        <w:t xml:space="preserve"> מענה </w:t>
      </w:r>
      <w:r w:rsidRPr="00DD5980">
        <w:rPr>
          <w:rFonts w:ascii="Times New Roman" w:hAnsi="Times New Roman" w:cs="Times New Roman"/>
          <w:color w:val="000000"/>
          <w:sz w:val="24"/>
          <w:szCs w:val="24"/>
        </w:rPr>
        <w:t xml:space="preserve">(answer) is, as at 15:23, Mic. 3:7, and also here, by virtue of the parallelism, the </w:t>
      </w:r>
      <w:r w:rsidRPr="00DD5980">
        <w:rPr>
          <w:rFonts w:ascii="Times New Roman" w:hAnsi="Times New Roman" w:cs="Times New Roman"/>
          <w:i/>
          <w:iCs/>
          <w:color w:val="000000"/>
          <w:sz w:val="24"/>
          <w:szCs w:val="24"/>
        </w:rPr>
        <w:t xml:space="preserve">gen. subjecti </w:t>
      </w:r>
      <w:r w:rsidRPr="00DD5980">
        <w:rPr>
          <w:rFonts w:ascii="Times New Roman" w:hAnsi="Times New Roman" w:cs="Times New Roman"/>
          <w:color w:val="000000"/>
          <w:sz w:val="24"/>
          <w:szCs w:val="24"/>
        </w:rPr>
        <w:t>15:23 leads to the right sense, according to which a good answer is joy to him to whom it refers: it does not always happen to one to find the fitting and effective expression for that which he has in his mind; it is, as this cog. proverb expresses it, a gift from above (</w:t>
      </w:r>
      <w:r w:rsidRPr="00DD5980">
        <w:rPr>
          <w:rFonts w:ascii="SBL Greek" w:hAnsi="SBL Greek" w:cs="Times New Roman"/>
          <w:color w:val="0000FF"/>
          <w:sz w:val="24"/>
          <w:szCs w:val="24"/>
          <w:lang w:val="el-GR"/>
        </w:rPr>
        <w:t>δοθήσεται</w:t>
      </w:r>
      <w:r w:rsidRPr="00DD5980">
        <w:rPr>
          <w:rFonts w:ascii="Times New Roman" w:hAnsi="Times New Roman" w:cs="Times New Roman"/>
          <w:color w:val="000000"/>
          <w:sz w:val="24"/>
          <w:szCs w:val="24"/>
        </w:rPr>
        <w:t>, Mat. 10:19). But now, since</w:t>
      </w:r>
      <w:r w:rsidRPr="009D0816">
        <w:rPr>
          <w:rFonts w:ascii="SBL Hebrew" w:hAnsi="SBL Hebrew" w:cs="SBL Hebrew"/>
          <w:color w:val="008080"/>
          <w:sz w:val="28"/>
          <w:szCs w:val="28"/>
          <w:rtl/>
          <w:lang w:bidi="he-IL"/>
        </w:rPr>
        <w:t xml:space="preserve"> מַעֲנה </w:t>
      </w:r>
      <w:r w:rsidRPr="00DD5980">
        <w:rPr>
          <w:rFonts w:ascii="Times New Roman" w:hAnsi="Times New Roman" w:cs="Times New Roman"/>
          <w:color w:val="000000"/>
          <w:sz w:val="24"/>
          <w:szCs w:val="24"/>
        </w:rPr>
        <w:t>neither means answering, nor yet in general an expression (Euchel) or report (Löwenstein), and the meaning of the word at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not here in question, one has to think of him whom the proverb has in view as one who has to give a reason, to give information, or generally — since</w:t>
      </w:r>
      <w:r w:rsidRPr="009D0816">
        <w:rPr>
          <w:rFonts w:ascii="SBL Hebrew" w:hAnsi="SBL Hebrew" w:cs="SBL Hebrew"/>
          <w:color w:val="008080"/>
          <w:sz w:val="28"/>
          <w:szCs w:val="28"/>
          <w:rtl/>
          <w:lang w:bidi="he-IL"/>
        </w:rPr>
        <w:t xml:space="preserve">ענה </w:t>
      </w:r>
      <w:r w:rsidRPr="00DD5980">
        <w:rPr>
          <w:rFonts w:ascii="Times New Roman" w:hAnsi="Times New Roman" w:cs="Times New Roman"/>
          <w:color w:val="000000"/>
          <w:sz w:val="24"/>
          <w:szCs w:val="24"/>
        </w:rPr>
        <w:t xml:space="preserve">, like </w:t>
      </w:r>
      <w:r w:rsidRPr="00DD5980">
        <w:rPr>
          <w:rFonts w:ascii="SBL Greek" w:hAnsi="SBL Greek" w:cs="Times New Roman"/>
          <w:color w:val="0000FF"/>
          <w:sz w:val="24"/>
          <w:szCs w:val="24"/>
          <w:lang w:val="el-GR"/>
        </w:rPr>
        <w:t>ἀμείβεσθαι</w:t>
      </w:r>
      <w:r w:rsidRPr="00DD5980">
        <w:rPr>
          <w:rFonts w:ascii="Times New Roman" w:hAnsi="Times New Roman" w:cs="Times New Roman"/>
          <w:color w:val="000000"/>
          <w:sz w:val="24"/>
          <w:szCs w:val="24"/>
        </w:rPr>
        <w:t>, is not confined to the interchange of words — to solve a problem, and that such an one as requires reflection. The scheme (project, premeditation) which he in his heart contrives, is here described as</w:t>
      </w:r>
      <w:r w:rsidRPr="009D0816">
        <w:rPr>
          <w:rFonts w:ascii="SBL Hebrew" w:hAnsi="SBL Hebrew" w:cs="SBL Hebrew"/>
          <w:color w:val="008080"/>
          <w:sz w:val="28"/>
          <w:szCs w:val="28"/>
          <w:rtl/>
          <w:lang w:bidi="he-IL"/>
        </w:rPr>
        <w:t xml:space="preserve">מַאַרְכי־לב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ערךְ </w:t>
      </w:r>
      <w:r w:rsidRPr="00DD5980">
        <w:rPr>
          <w:rFonts w:ascii="Times New Roman" w:hAnsi="Times New Roman" w:cs="Times New Roman"/>
          <w:color w:val="000000"/>
          <w:sz w:val="24"/>
          <w:szCs w:val="24"/>
        </w:rPr>
        <w:t>, to arrange, to place together, metaphorically of the reflection, i.e., the consideration analyzing and putting a matter in order. These reflections, seeking at one time in one direction, and at another in another, the solution of the question, the unfolding of the problem, are the business of men; but the answer which finally the tongue gives, and which here, in conformity with the pregnant sense of</w:t>
      </w:r>
      <w:r w:rsidRPr="009D0816">
        <w:rPr>
          <w:rFonts w:ascii="SBL Hebrew" w:hAnsi="SBL Hebrew" w:cs="SBL Hebrew"/>
          <w:color w:val="008080"/>
          <w:sz w:val="28"/>
          <w:szCs w:val="28"/>
          <w:rtl/>
          <w:lang w:bidi="he-IL"/>
        </w:rPr>
        <w:t xml:space="preserve"> מענה </w:t>
      </w:r>
      <w:r w:rsidRPr="00DD5980">
        <w:rPr>
          <w:rFonts w:ascii="Times New Roman" w:hAnsi="Times New Roman" w:cs="Times New Roman"/>
          <w:color w:val="000000"/>
          <w:sz w:val="24"/>
          <w:szCs w:val="24"/>
        </w:rPr>
        <w:t xml:space="preserve">(vid., at 15:23, 28), will be regarded as right, appropriate, effective, thus generally the satisfying reply to the demand placed before him, is from God. It is a matter of experience which the preacher, the public speaker, the author, and every man to whom his calling or circumstances present a weighty, difficult theme, can attest. As the thoughts pursue one another in the mind, attempts are made, and again abandoned; the state of the heart is somewhat like that of chaos before the creation. But when, finally, the right thought and the right utterance for it are found, that which is found appears to us, not as if self-discovered, but as a gift; we regard it with the feeling that a higher power has influenced our thoughts and imaginings; the confession by us,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ἱκανότηςἡμῶν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Θεου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(2Co. 3:5), in so far as we believe in a living God, is inevitable.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Every way of</w:t>
      </w:r>
      <w:r w:rsidR="003E2D2D">
        <w:rPr>
          <w:rFonts w:ascii="Times New Roman" w:hAnsi="Times New Roman" w:cs="Times New Roman"/>
          <w:b/>
          <w:bCs/>
          <w:i/>
          <w:iCs/>
          <w:color w:val="00007F"/>
          <w:sz w:val="24"/>
          <w:szCs w:val="24"/>
        </w:rPr>
        <w:t xml:space="preserve"> a man is pure in his own eyes;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weigher of the spirits is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16:2]]</w:t>
      </w:r>
      <w:r w:rsidR="00102D00" w:rsidRPr="00DD5980">
        <w:t xml:space="preserve">Pro. 16:2.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Variations of this verse are 21:2, where</w:t>
      </w:r>
      <w:r w:rsidRPr="009D0816">
        <w:rPr>
          <w:rFonts w:ascii="SBL Hebrew" w:hAnsi="SBL Hebrew" w:cs="SBL Hebrew"/>
          <w:color w:val="008080"/>
          <w:sz w:val="28"/>
          <w:szCs w:val="28"/>
          <w:rtl/>
          <w:lang w:bidi="he-IL"/>
        </w:rPr>
        <w:t xml:space="preserve"> ישָׁר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זךְ </w:t>
      </w:r>
      <w:r w:rsidRPr="00DD5980">
        <w:rPr>
          <w:rFonts w:ascii="Times New Roman" w:hAnsi="Times New Roman" w:cs="Times New Roman"/>
          <w:color w:val="000000"/>
          <w:sz w:val="24"/>
          <w:szCs w:val="24"/>
        </w:rPr>
        <w:t xml:space="preserve">(according to the root-meaning: pricking in the eyes, i.e., shining clear, then: without spot, pure, vid., Fleischer in Levy’s </w:t>
      </w:r>
      <w:r w:rsidRPr="00DD5980">
        <w:rPr>
          <w:rFonts w:ascii="Times New Roman" w:hAnsi="Times New Roman" w:cs="Times New Roman"/>
          <w:i/>
          <w:iCs/>
          <w:color w:val="000000"/>
          <w:sz w:val="24"/>
          <w:szCs w:val="24"/>
        </w:rPr>
        <w:t>Chald. Wörterbuch</w:t>
      </w:r>
      <w:r w:rsidRPr="00DD5980">
        <w:rPr>
          <w:rFonts w:ascii="Times New Roman" w:hAnsi="Times New Roman" w:cs="Times New Roman"/>
          <w:color w:val="000000"/>
          <w:sz w:val="24"/>
          <w:szCs w:val="24"/>
        </w:rPr>
        <w:t>, i. 424),</w:t>
      </w:r>
      <w:r w:rsidRPr="009D0816">
        <w:rPr>
          <w:rFonts w:ascii="SBL Hebrew" w:hAnsi="SBL Hebrew" w:cs="SBL Hebrew"/>
          <w:color w:val="008080"/>
          <w:sz w:val="28"/>
          <w:szCs w:val="28"/>
          <w:rtl/>
          <w:lang w:bidi="he-IL"/>
        </w:rPr>
        <w:t xml:space="preserve"> לבּוֹת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רוּחוֹת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כָּל־דֶּרֶךְ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כָּל־דַּרְכי </w:t>
      </w:r>
      <w:r w:rsidRPr="00DD5980">
        <w:rPr>
          <w:rFonts w:ascii="Times New Roman" w:hAnsi="Times New Roman" w:cs="Times New Roman"/>
          <w:color w:val="000000"/>
          <w:sz w:val="24"/>
          <w:szCs w:val="24"/>
        </w:rPr>
        <w:t>, whereupon here without synallage (for</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color w:val="000000"/>
          <w:sz w:val="24"/>
          <w:szCs w:val="24"/>
        </w:rPr>
        <w:t>means the totality), the singular of the pred. follows, as Isa. 64:10, Eze. 31:15. For the rest, cf. with 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14:12, where, instead of the subj.</w:t>
      </w:r>
      <w:r w:rsidRPr="009D0816">
        <w:rPr>
          <w:rFonts w:ascii="SBL Hebrew" w:hAnsi="SBL Hebrew" w:cs="SBL Hebrew"/>
          <w:color w:val="008080"/>
          <w:sz w:val="28"/>
          <w:szCs w:val="28"/>
          <w:rtl/>
          <w:lang w:bidi="he-IL"/>
        </w:rPr>
        <w:t xml:space="preserve">בִּעיני </w:t>
      </w:r>
      <w:r w:rsidRPr="00DD5980">
        <w:rPr>
          <w:rFonts w:ascii="Times New Roman" w:hAnsi="Times New Roman" w:cs="Times New Roman"/>
          <w:color w:val="000000"/>
          <w:sz w:val="24"/>
          <w:szCs w:val="24"/>
        </w:rPr>
        <w:t>, is used</w:t>
      </w:r>
      <w:r w:rsidRPr="009D0816">
        <w:rPr>
          <w:rFonts w:ascii="SBL Hebrew" w:hAnsi="SBL Hebrew" w:cs="SBL Hebrew"/>
          <w:color w:val="008080"/>
          <w:sz w:val="28"/>
          <w:szCs w:val="28"/>
          <w:rtl/>
          <w:lang w:bidi="he-IL"/>
        </w:rPr>
        <w:t xml:space="preserve">לפְני </w:t>
      </w:r>
      <w:r w:rsidRPr="00DD5980">
        <w:rPr>
          <w:rFonts w:ascii="Times New Roman" w:hAnsi="Times New Roman" w:cs="Times New Roman"/>
          <w:color w:val="000000"/>
          <w:sz w:val="24"/>
          <w:szCs w:val="24"/>
        </w:rPr>
        <w:t>, and with 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24:12, where God is described by</w:t>
      </w:r>
      <w:r w:rsidRPr="009D0816">
        <w:rPr>
          <w:rFonts w:ascii="SBL Hebrew" w:hAnsi="SBL Hebrew" w:cs="SBL Hebrew"/>
          <w:color w:val="007F7F"/>
          <w:sz w:val="28"/>
          <w:szCs w:val="28"/>
          <w:rtl/>
          <w:lang w:bidi="he-IL"/>
        </w:rPr>
        <w:t xml:space="preserve">תֹּכן לבּוֹת </w:t>
      </w:r>
      <w:r w:rsidRPr="00DD5980">
        <w:rPr>
          <w:rFonts w:ascii="Times New Roman" w:hAnsi="Times New Roman" w:cs="Times New Roman"/>
          <w:color w:val="000000"/>
          <w:sz w:val="24"/>
          <w:szCs w:val="24"/>
        </w:rPr>
        <w:t>. The verb</w:t>
      </w:r>
      <w:r w:rsidRPr="009D0816">
        <w:rPr>
          <w:rFonts w:ascii="SBL Hebrew" w:hAnsi="SBL Hebrew" w:cs="SBL Hebrew"/>
          <w:color w:val="008080"/>
          <w:sz w:val="28"/>
          <w:szCs w:val="28"/>
          <w:rtl/>
          <w:lang w:bidi="he-IL"/>
        </w:rPr>
        <w:t xml:space="preserve"> תֳכַן </w:t>
      </w:r>
      <w:r w:rsidRPr="00DD5980">
        <w:rPr>
          <w:rFonts w:ascii="Times New Roman" w:hAnsi="Times New Roman" w:cs="Times New Roman"/>
          <w:color w:val="000000"/>
          <w:sz w:val="24"/>
          <w:szCs w:val="24"/>
        </w:rPr>
        <w:t>is a secondary formation from</w:t>
      </w:r>
      <w:r w:rsidRPr="009D0816">
        <w:rPr>
          <w:rFonts w:ascii="SBL Hebrew" w:hAnsi="SBL Hebrew" w:cs="SBL Hebrew"/>
          <w:color w:val="008080"/>
          <w:sz w:val="28"/>
          <w:szCs w:val="28"/>
          <w:rtl/>
          <w:lang w:bidi="he-IL"/>
        </w:rPr>
        <w:t xml:space="preserve"> כּוּן </w:t>
      </w:r>
      <w:r w:rsidRPr="00DD5980">
        <w:rPr>
          <w:rFonts w:ascii="Times New Roman" w:hAnsi="Times New Roman" w:cs="Times New Roman"/>
          <w:color w:val="000000"/>
          <w:sz w:val="24"/>
          <w:szCs w:val="24"/>
        </w:rPr>
        <w:t>(vid., Hupfeld on Psa. 5:7), like</w:t>
      </w:r>
      <w:r w:rsidRPr="009D0816">
        <w:rPr>
          <w:rFonts w:ascii="SBL Hebrew" w:hAnsi="SBL Hebrew" w:cs="SBL Hebrew"/>
          <w:color w:val="008080"/>
          <w:sz w:val="28"/>
          <w:szCs w:val="28"/>
          <w:rtl/>
          <w:lang w:bidi="he-IL"/>
        </w:rPr>
        <w:t xml:space="preserve"> תֳכַן </w:t>
      </w:r>
      <w:r w:rsidRPr="00DD5980">
        <w:rPr>
          <w:rFonts w:ascii="Times New Roman" w:hAnsi="Times New Roman" w:cs="Times New Roman"/>
          <w:color w:val="000000"/>
          <w:sz w:val="24"/>
          <w:szCs w:val="24"/>
        </w:rPr>
        <w:t xml:space="preserve">from Arab. </w:t>
      </w:r>
      <w:r w:rsidRPr="00DD5980">
        <w:rPr>
          <w:rFonts w:ascii="LSBTrans" w:hAnsi="LSBTrans" w:cs="LSBTrans"/>
          <w:color w:val="000000"/>
          <w:sz w:val="24"/>
          <w:szCs w:val="24"/>
        </w:rPr>
        <w:t xml:space="preserve">tyakån </w:t>
      </w:r>
      <w:r w:rsidRPr="00DD5980">
        <w:rPr>
          <w:rFonts w:ascii="Times New Roman" w:hAnsi="Times New Roman" w:cs="Times New Roman"/>
          <w:color w:val="000000"/>
          <w:sz w:val="24"/>
          <w:szCs w:val="24"/>
        </w:rPr>
        <w:t>(to be fast, sure), the former through the medium of the reflex.</w:t>
      </w:r>
      <w:r w:rsidRPr="009D0816">
        <w:rPr>
          <w:rFonts w:ascii="SBL Hebrew" w:hAnsi="SBL Hebrew" w:cs="SBL Hebrew"/>
          <w:color w:val="008080"/>
          <w:sz w:val="28"/>
          <w:szCs w:val="28"/>
          <w:rtl/>
          <w:lang w:bidi="he-IL"/>
        </w:rPr>
        <w:t xml:space="preserve">הִתְכּוֹנן </w:t>
      </w:r>
      <w:r w:rsidRPr="00DD5980">
        <w:rPr>
          <w:rFonts w:ascii="Times New Roman" w:hAnsi="Times New Roman" w:cs="Times New Roman"/>
          <w:color w:val="000000"/>
          <w:sz w:val="24"/>
          <w:szCs w:val="24"/>
        </w:rPr>
        <w:t xml:space="preserve">, the latter of the reflex. Arab. </w:t>
      </w:r>
      <w:r w:rsidRPr="00DD5980">
        <w:rPr>
          <w:rFonts w:ascii="LSBTrans" w:hAnsi="LSBTrans" w:cs="LSBTrans"/>
          <w:color w:val="000000"/>
          <w:sz w:val="24"/>
          <w:szCs w:val="24"/>
        </w:rPr>
        <w:t>aÑitkån;</w:t>
      </w:r>
      <w:r w:rsidRPr="009D0816">
        <w:rPr>
          <w:rFonts w:ascii="SBL Hebrew" w:hAnsi="SBL Hebrew" w:cs="SBL Hebrew"/>
          <w:color w:val="008080"/>
          <w:sz w:val="28"/>
          <w:szCs w:val="28"/>
          <w:rtl/>
          <w:lang w:bidi="he-IL"/>
        </w:rPr>
        <w:t xml:space="preserve"> תֳכַן </w:t>
      </w:r>
      <w:r w:rsidRPr="00DD5980">
        <w:rPr>
          <w:rFonts w:ascii="Times New Roman" w:hAnsi="Times New Roman" w:cs="Times New Roman"/>
          <w:color w:val="000000"/>
          <w:sz w:val="24"/>
          <w:szCs w:val="24"/>
        </w:rPr>
        <w:t xml:space="preserve">means to regulate (from </w:t>
      </w:r>
      <w:r w:rsidRPr="00DD5980">
        <w:rPr>
          <w:rFonts w:ascii="Times New Roman" w:hAnsi="Times New Roman" w:cs="Times New Roman"/>
          <w:i/>
          <w:iCs/>
          <w:color w:val="000000"/>
          <w:sz w:val="24"/>
          <w:szCs w:val="24"/>
        </w:rPr>
        <w:t>regula</w:t>
      </w:r>
      <w:r w:rsidRPr="00DD5980">
        <w:rPr>
          <w:rFonts w:ascii="Times New Roman" w:hAnsi="Times New Roman" w:cs="Times New Roman"/>
          <w:color w:val="000000"/>
          <w:sz w:val="24"/>
          <w:szCs w:val="24"/>
        </w:rPr>
        <w:t xml:space="preserve">, a rule), to measure off, to weigh, here not to bring into a condition right according to rule (Theodotion, </w:t>
      </w:r>
      <w:r w:rsidRPr="00DD5980">
        <w:rPr>
          <w:rFonts w:ascii="SBL Greek" w:hAnsi="SBL Greek" w:cs="Times New Roman"/>
          <w:color w:val="0000FF"/>
          <w:sz w:val="24"/>
          <w:szCs w:val="24"/>
          <w:lang w:val="el-GR"/>
        </w:rPr>
        <w:t>ἑδράζων</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stabiliens</w:t>
      </w:r>
      <w:r w:rsidRPr="00DD5980">
        <w:rPr>
          <w:rFonts w:ascii="Times New Roman" w:hAnsi="Times New Roman" w:cs="Times New Roman"/>
          <w:color w:val="000000"/>
          <w:sz w:val="24"/>
          <w:szCs w:val="24"/>
        </w:rPr>
        <w:t>, Syr. Targ.</w:t>
      </w:r>
      <w:r w:rsidRPr="009D0816">
        <w:rPr>
          <w:rFonts w:ascii="SBL Hebrew" w:hAnsi="SBL Hebrew" w:cs="SBL Hebrew"/>
          <w:color w:val="008080"/>
          <w:sz w:val="28"/>
          <w:szCs w:val="28"/>
          <w:rtl/>
          <w:lang w:bidi="he-IL"/>
        </w:rPr>
        <w:t xml:space="preserve">מְתַקּן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καταρτίζει</w:t>
      </w:r>
      <w:r w:rsidRPr="00DD5980">
        <w:rPr>
          <w:rFonts w:ascii="Times New Roman" w:hAnsi="Times New Roman" w:cs="Times New Roman"/>
          <w:color w:val="000000"/>
          <w:sz w:val="24"/>
          <w:szCs w:val="24"/>
        </w:rPr>
        <w:t xml:space="preserve">; Luther, “but the Lord maketh the heart sure”), but to measure or weigh, and therefore to estimate rightly, to know accurately (Jerome, </w:t>
      </w:r>
      <w:r w:rsidRPr="00DD5980">
        <w:rPr>
          <w:rFonts w:ascii="Times New Roman" w:hAnsi="Times New Roman" w:cs="Times New Roman"/>
          <w:i/>
          <w:iCs/>
          <w:color w:val="000000"/>
          <w:sz w:val="24"/>
          <w:szCs w:val="24"/>
        </w:rPr>
        <w:t>spiritum ponderator est Dominus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The judgment of a man regarding the cause of life, which it is good for him to enter upon, lies exposed to great and subtle self- deception; but God has the measure and weight, i.e., the means of proving, so as to value the spirits according to their true moral worth; his investigation goes to the root (cf. </w:t>
      </w:r>
      <w:r w:rsidRPr="00DD5980">
        <w:rPr>
          <w:rFonts w:ascii="SBL Greek" w:hAnsi="SBL Greek" w:cs="Times New Roman"/>
          <w:color w:val="0000FF"/>
          <w:sz w:val="24"/>
          <w:szCs w:val="24"/>
          <w:lang w:val="el-GR"/>
        </w:rPr>
        <w:t>κριτικός</w:t>
      </w:r>
      <w:r w:rsidRPr="00DD5980">
        <w:rPr>
          <w:rFonts w:ascii="Times New Roman" w:hAnsi="Times New Roman" w:cs="Times New Roman"/>
          <w:color w:val="000000"/>
          <w:sz w:val="24"/>
          <w:szCs w:val="24"/>
        </w:rPr>
        <w:t>, Heb. 4:12), his judgment rests on the knowledge of the true state of the matter, and excludes all deception, so that thus a man can escape the danger of delusion by no other means than by placing his way, i.e., his external and internal life, in the light of the word of God, and desiring for himself the all-penetrating test of the Searcher of hearts (Psa. 139:23f.), and the self-knowledge corresponding to the result of this test.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3E2D2D"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3 Roll on Jahve thy works,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thy thoughts shall prosper.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16:3]]</w:t>
      </w:r>
      <w:r w:rsidR="00102D00" w:rsidRPr="00DD5980">
        <w:t xml:space="preserve">Pro. 16:3.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proverbs vv. 1-3 are wanting in the LXX; their absence is compensated for by three others, but only externally, not according to their worth. Instead of</w:t>
      </w:r>
      <w:r w:rsidRPr="009D0816">
        <w:rPr>
          <w:rFonts w:ascii="SBL Hebrew" w:hAnsi="SBL Hebrew" w:cs="SBL Hebrew"/>
          <w:color w:val="008080"/>
          <w:sz w:val="28"/>
          <w:szCs w:val="28"/>
          <w:rtl/>
          <w:lang w:bidi="he-IL"/>
        </w:rPr>
        <w:t xml:space="preserve">גּל </w:t>
      </w:r>
      <w:r w:rsidRPr="00DD5980">
        <w:rPr>
          <w:rFonts w:ascii="Times New Roman" w:hAnsi="Times New Roman" w:cs="Times New Roman"/>
          <w:color w:val="000000"/>
          <w:sz w:val="24"/>
          <w:szCs w:val="24"/>
        </w:rPr>
        <w:t>, the Syr., Targ., and Jerome read</w:t>
      </w:r>
      <w:r w:rsidRPr="009D0816">
        <w:rPr>
          <w:rFonts w:ascii="SBL Hebrew" w:hAnsi="SBL Hebrew" w:cs="SBL Hebrew"/>
          <w:color w:val="008080"/>
          <w:sz w:val="28"/>
          <w:szCs w:val="28"/>
          <w:rtl/>
          <w:lang w:bidi="he-IL"/>
        </w:rPr>
        <w:t xml:space="preserve">גּל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revela</w:t>
      </w:r>
      <w:r w:rsidRPr="00DD5980">
        <w:rPr>
          <w:rFonts w:ascii="Times New Roman" w:hAnsi="Times New Roman" w:cs="Times New Roman"/>
          <w:color w:val="000000"/>
          <w:sz w:val="24"/>
          <w:szCs w:val="24"/>
        </w:rPr>
        <w:t>, with which the</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Psa. 37:5, cf. 55:23, interchanging with</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 xml:space="preserve">(here and at Psa. 22:9), does not agree; rightly Theodotion, </w:t>
      </w:r>
      <w:r w:rsidRPr="00DD5980">
        <w:rPr>
          <w:rFonts w:ascii="SBL Greek" w:hAnsi="SBL Greek" w:cs="Times New Roman"/>
          <w:color w:val="0000FF"/>
          <w:sz w:val="24"/>
          <w:szCs w:val="24"/>
          <w:lang w:val="el-GR"/>
        </w:rPr>
        <w:t>κύλισον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κύριον</w:t>
      </w:r>
      <w:r w:rsidRPr="00DD5980">
        <w:rPr>
          <w:rFonts w:ascii="Times New Roman" w:hAnsi="Times New Roman" w:cs="Times New Roman"/>
          <w:color w:val="000000"/>
          <w:sz w:val="24"/>
          <w:szCs w:val="24"/>
        </w:rPr>
        <w:t xml:space="preserve">, and Luther, “commend to the Lord thy works.” The works are here, not those that are executed,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23:16, but those to be executed, as Psa. 90:17, where</w:t>
      </w:r>
      <w:r w:rsidRPr="009D0816">
        <w:rPr>
          <w:rFonts w:ascii="SBL Hebrew" w:hAnsi="SBL Hebrew" w:cs="SBL Hebrew"/>
          <w:color w:val="008080"/>
          <w:sz w:val="28"/>
          <w:szCs w:val="28"/>
          <w:rtl/>
          <w:lang w:bidi="he-IL"/>
        </w:rPr>
        <w:t xml:space="preserve">כּוֹנן </w:t>
      </w:r>
      <w:r w:rsidRPr="00DD5980">
        <w:rPr>
          <w:rFonts w:ascii="Times New Roman" w:hAnsi="Times New Roman" w:cs="Times New Roman"/>
          <w:color w:val="000000"/>
          <w:sz w:val="24"/>
          <w:szCs w:val="24"/>
        </w:rPr>
        <w:t>, here the active to</w:t>
      </w:r>
      <w:r w:rsidRPr="009D0816">
        <w:rPr>
          <w:rFonts w:ascii="SBL Hebrew" w:hAnsi="SBL Hebrew" w:cs="SBL Hebrew"/>
          <w:color w:val="008080"/>
          <w:sz w:val="28"/>
          <w:szCs w:val="28"/>
          <w:rtl/>
          <w:lang w:bidi="he-IL"/>
        </w:rPr>
        <w:t xml:space="preserve">ויִכּוֹנוּ </w:t>
      </w:r>
      <w:r w:rsidRPr="00DD5980">
        <w:rPr>
          <w:rFonts w:ascii="Times New Roman" w:hAnsi="Times New Roman" w:cs="Times New Roman"/>
          <w:color w:val="000000"/>
          <w:sz w:val="24"/>
          <w:szCs w:val="24"/>
        </w:rPr>
        <w:t>, which at 4:26 as jussive meant to be placed right, here with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 xml:space="preserve">of the consequence in the </w:t>
      </w:r>
      <w:r w:rsidRPr="00DD5980">
        <w:rPr>
          <w:rFonts w:ascii="Times New Roman" w:hAnsi="Times New Roman" w:cs="Times New Roman"/>
          <w:i/>
          <w:iCs/>
          <w:color w:val="000000"/>
          <w:sz w:val="24"/>
          <w:szCs w:val="24"/>
        </w:rPr>
        <w:t xml:space="preserve">apodosis imperativi: </w:t>
      </w:r>
      <w:r w:rsidRPr="00DD5980">
        <w:rPr>
          <w:rFonts w:ascii="Times New Roman" w:hAnsi="Times New Roman" w:cs="Times New Roman"/>
          <w:color w:val="000000"/>
          <w:sz w:val="24"/>
          <w:szCs w:val="24"/>
        </w:rPr>
        <w:t>to be brought about, and to have continuance, or briefly: to stand (cf. 12:3) as the contrast of disappointment or ruin. We should roll on God all matters which, as obligations, burden us, and on account of their weight and difficulty cause us great anxiety, for nothing is too heavy or too hard for Him who can overcome all difficulties and dissolve all perplexities; then will our thoughts, viz., those about the future of our duty and our life-course, be happy, nothing will remain entangled and be a failure, but will be accomplished, and the end and aim be realized.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Jahve hath made every</w:t>
      </w:r>
      <w:r w:rsidR="003E2D2D">
        <w:rPr>
          <w:rFonts w:ascii="Times New Roman" w:hAnsi="Times New Roman" w:cs="Times New Roman"/>
          <w:b/>
          <w:bCs/>
          <w:i/>
          <w:iCs/>
          <w:color w:val="00007F"/>
          <w:sz w:val="24"/>
          <w:szCs w:val="24"/>
        </w:rPr>
        <w:t>thing for its contemplated end;</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also the wicked for the day of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16:4]]</w:t>
      </w:r>
      <w:r w:rsidR="00102D00" w:rsidRPr="00DD5980">
        <w:t xml:space="preserve">Pro. 16:4.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Everywhere else</w:t>
      </w:r>
      <w:r w:rsidRPr="009D0816">
        <w:rPr>
          <w:rFonts w:ascii="SBL Hebrew" w:hAnsi="SBL Hebrew" w:cs="SBL Hebrew"/>
          <w:color w:val="008080"/>
          <w:sz w:val="28"/>
          <w:szCs w:val="28"/>
          <w:rtl/>
          <w:lang w:bidi="he-IL"/>
        </w:rPr>
        <w:t xml:space="preserve"> מַעֲנה </w:t>
      </w:r>
      <w:r w:rsidRPr="00DD5980">
        <w:rPr>
          <w:rFonts w:ascii="Times New Roman" w:hAnsi="Times New Roman" w:cs="Times New Roman"/>
          <w:color w:val="000000"/>
          <w:sz w:val="24"/>
          <w:szCs w:val="24"/>
        </w:rPr>
        <w:t xml:space="preserve">means answer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πρὸς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ἀπόκρισιν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which is not suitable here, especially with the absoluteness of the</w:t>
      </w:r>
      <w:r w:rsidRPr="009D0816">
        <w:rPr>
          <w:rFonts w:ascii="SBL Hebrew" w:hAnsi="SBL Hebrew" w:cs="SBL Hebrew"/>
          <w:color w:val="008080"/>
          <w:sz w:val="28"/>
          <w:szCs w:val="28"/>
          <w:rtl/>
          <w:lang w:bidi="he-IL"/>
        </w:rPr>
        <w:t xml:space="preserve">כֹל </w:t>
      </w:r>
      <w:r w:rsidRPr="00DD5980">
        <w:rPr>
          <w:rFonts w:ascii="Times New Roman" w:hAnsi="Times New Roman" w:cs="Times New Roman"/>
          <w:color w:val="000000"/>
          <w:sz w:val="24"/>
          <w:szCs w:val="24"/>
        </w:rPr>
        <w:t xml:space="preserve">; the Syr. and Targ. translate, </w:t>
      </w:r>
      <w:r w:rsidRPr="00DD5980">
        <w:rPr>
          <w:rFonts w:ascii="Times New Roman" w:hAnsi="Times New Roman" w:cs="Times New Roman"/>
          <w:i/>
          <w:iCs/>
          <w:color w:val="000000"/>
          <w:sz w:val="24"/>
          <w:szCs w:val="24"/>
        </w:rPr>
        <w:t>obedientibus ei</w:t>
      </w:r>
      <w:r w:rsidRPr="00DD5980">
        <w:rPr>
          <w:rFonts w:ascii="Times New Roman" w:hAnsi="Times New Roman" w:cs="Times New Roman"/>
          <w:color w:val="000000"/>
          <w:sz w:val="24"/>
          <w:szCs w:val="24"/>
        </w:rPr>
        <w:t xml:space="preserve">, which the words do not warrant; but also </w:t>
      </w:r>
      <w:r w:rsidRPr="00DD5980">
        <w:rPr>
          <w:rFonts w:ascii="Times New Roman" w:hAnsi="Times New Roman" w:cs="Times New Roman"/>
          <w:i/>
          <w:iCs/>
          <w:color w:val="000000"/>
          <w:sz w:val="24"/>
          <w:szCs w:val="24"/>
        </w:rPr>
        <w:t xml:space="preserve">propter semet ipsum </w:t>
      </w:r>
      <w:r w:rsidRPr="00DD5980">
        <w:rPr>
          <w:rFonts w:ascii="Times New Roman" w:hAnsi="Times New Roman" w:cs="Times New Roman"/>
          <w:color w:val="000000"/>
          <w:sz w:val="24"/>
          <w:szCs w:val="24"/>
        </w:rPr>
        <w:t>(Jerome, Theodotion, Luther) give to 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no right parallelism, and, besides, would demand</w:t>
      </w:r>
      <w:r w:rsidRPr="009D0816">
        <w:rPr>
          <w:rFonts w:ascii="SBL Hebrew" w:hAnsi="SBL Hebrew" w:cs="SBL Hebrew"/>
          <w:color w:val="008080"/>
          <w:sz w:val="28"/>
          <w:szCs w:val="28"/>
          <w:rtl/>
          <w:lang w:bidi="he-IL"/>
        </w:rPr>
        <w:t xml:space="preserve"> למַע</w:t>
      </w:r>
      <w:r w:rsidRPr="00DD5980">
        <w:rPr>
          <w:rFonts w:ascii="Times New Roman" w:hAnsi="Times New Roman" w:cs="SBL Hebrew"/>
          <w:color w:val="008080"/>
          <w:sz w:val="24"/>
          <w:szCs w:val="24"/>
          <w:rtl/>
          <w:lang w:bidi="he-IL"/>
        </w:rPr>
        <w:t xml:space="preserve">ֲנוֹ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למַעֲנהוּ </w:t>
      </w:r>
      <w:r w:rsidRPr="00DD5980">
        <w:rPr>
          <w:rFonts w:ascii="Times New Roman" w:hAnsi="Times New Roman" w:cs="Times New Roman"/>
          <w:color w:val="000000"/>
          <w:sz w:val="24"/>
          <w:szCs w:val="24"/>
        </w:rPr>
        <w:t>. The punctuation</w:t>
      </w:r>
      <w:r w:rsidRPr="009D0816">
        <w:rPr>
          <w:rFonts w:ascii="SBL Hebrew" w:hAnsi="SBL Hebrew" w:cs="SBL Hebrew"/>
          <w:color w:val="008080"/>
          <w:sz w:val="28"/>
          <w:szCs w:val="28"/>
          <w:rtl/>
          <w:lang w:bidi="he-IL"/>
        </w:rPr>
        <w:t xml:space="preserve">למַּעֲנהוּ </w:t>
      </w:r>
      <w:r w:rsidRPr="00DD5980">
        <w:rPr>
          <w:rFonts w:ascii="Times New Roman" w:hAnsi="Times New Roman" w:cs="Times New Roman"/>
          <w:color w:val="000000"/>
          <w:sz w:val="24"/>
          <w:szCs w:val="24"/>
        </w:rPr>
        <w:t>, which is an anomaly (cf.</w:t>
      </w:r>
      <w:r w:rsidRPr="009D0816">
        <w:rPr>
          <w:rFonts w:ascii="SBL Hebrew" w:hAnsi="SBL Hebrew" w:cs="SBL Hebrew"/>
          <w:color w:val="008080"/>
          <w:sz w:val="28"/>
          <w:szCs w:val="28"/>
          <w:rtl/>
          <w:lang w:bidi="he-IL"/>
        </w:rPr>
        <w:t xml:space="preserve">כַּגְּבִרְתֳהּ </w:t>
      </w:r>
      <w:r w:rsidRPr="00DD5980">
        <w:rPr>
          <w:rFonts w:ascii="Times New Roman" w:hAnsi="Times New Roman" w:cs="Times New Roman"/>
          <w:color w:val="000000"/>
          <w:sz w:val="24"/>
          <w:szCs w:val="24"/>
        </w:rPr>
        <w:t>, Isa. 24:2, and</w:t>
      </w:r>
      <w:r w:rsidRPr="009D0816">
        <w:rPr>
          <w:rFonts w:ascii="SBL Hebrew" w:hAnsi="SBL Hebrew" w:cs="SBL Hebrew"/>
          <w:color w:val="008080"/>
          <w:sz w:val="28"/>
          <w:szCs w:val="28"/>
          <w:rtl/>
          <w:lang w:bidi="he-IL"/>
        </w:rPr>
        <w:t xml:space="preserve">בֶּעָרינוּ </w:t>
      </w:r>
      <w:r w:rsidRPr="00DD5980">
        <w:rPr>
          <w:rFonts w:ascii="Times New Roman" w:hAnsi="Times New Roman" w:cs="Times New Roman"/>
          <w:color w:val="000000"/>
          <w:sz w:val="24"/>
          <w:szCs w:val="24"/>
        </w:rPr>
        <w:t>, Ezr. 10:14), shows (Ewald) that here we have, not the prepositional</w:t>
      </w:r>
      <w:r w:rsidRPr="009D0816">
        <w:rPr>
          <w:rFonts w:ascii="SBL Hebrew" w:hAnsi="SBL Hebrew" w:cs="SBL Hebrew"/>
          <w:color w:val="008080"/>
          <w:sz w:val="28"/>
          <w:szCs w:val="28"/>
          <w:rtl/>
          <w:lang w:bidi="he-IL"/>
        </w:rPr>
        <w:t xml:space="preserve">למַאַן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with the subst.</w:t>
      </w:r>
      <w:r w:rsidRPr="009D0816">
        <w:rPr>
          <w:rFonts w:ascii="SBL Hebrew" w:hAnsi="SBL Hebrew" w:cs="SBL Hebrew"/>
          <w:color w:val="008080"/>
          <w:sz w:val="28"/>
          <w:szCs w:val="28"/>
          <w:rtl/>
          <w:lang w:bidi="he-IL"/>
        </w:rPr>
        <w:t xml:space="preserve">מַעֲנה </w:t>
      </w:r>
      <w:r w:rsidRPr="00DD5980">
        <w:rPr>
          <w:rFonts w:ascii="Times New Roman" w:hAnsi="Times New Roman" w:cs="Times New Roman"/>
          <w:color w:val="000000"/>
          <w:sz w:val="24"/>
          <w:szCs w:val="24"/>
        </w:rPr>
        <w:t>, which in derivation and meaning is one with the form</w:t>
      </w:r>
      <w:r w:rsidRPr="009D0816">
        <w:rPr>
          <w:rFonts w:ascii="SBL Hebrew" w:hAnsi="SBL Hebrew" w:cs="SBL Hebrew"/>
          <w:color w:val="008080"/>
          <w:sz w:val="28"/>
          <w:szCs w:val="28"/>
          <w:rtl/>
          <w:lang w:bidi="he-IL"/>
        </w:rPr>
        <w:t xml:space="preserve"> מַאַן </w:t>
      </w:r>
      <w:r w:rsidRPr="00DD5980">
        <w:rPr>
          <w:rFonts w:ascii="Times New Roman" w:hAnsi="Times New Roman" w:cs="Times New Roman"/>
          <w:color w:val="000000"/>
          <w:sz w:val="24"/>
          <w:szCs w:val="24"/>
        </w:rPr>
        <w:t>abbreviated from it (cf.</w:t>
      </w:r>
      <w:r w:rsidRPr="009D0816">
        <w:rPr>
          <w:rFonts w:ascii="SBL Hebrew" w:hAnsi="SBL Hebrew" w:cs="SBL Hebrew"/>
          <w:color w:val="008080"/>
          <w:sz w:val="28"/>
          <w:szCs w:val="28"/>
          <w:rtl/>
          <w:lang w:bidi="he-IL"/>
        </w:rPr>
        <w:t xml:space="preserve">מַאַר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מַאַל </w:t>
      </w:r>
      <w:r w:rsidRPr="00DD5980">
        <w:rPr>
          <w:rFonts w:ascii="Times New Roman" w:hAnsi="Times New Roman" w:cs="Times New Roman"/>
          <w:color w:val="000000"/>
          <w:sz w:val="24"/>
          <w:szCs w:val="24"/>
        </w:rPr>
        <w:t xml:space="preserve">), similar in meaning to the Arab. </w:t>
      </w:r>
      <w:r w:rsidRPr="00DD5980">
        <w:rPr>
          <w:rFonts w:ascii="Times New Roman" w:hAnsi="Times New Roman" w:cs="Times New Roman"/>
          <w:i/>
          <w:iCs/>
          <w:color w:val="000000"/>
          <w:sz w:val="24"/>
          <w:szCs w:val="24"/>
        </w:rPr>
        <w:t>ma’anyn</w:t>
      </w:r>
      <w:r w:rsidRPr="00DD5980">
        <w:rPr>
          <w:rFonts w:ascii="Times New Roman" w:hAnsi="Times New Roman" w:cs="Times New Roman"/>
          <w:color w:val="000000"/>
          <w:sz w:val="24"/>
          <w:szCs w:val="24"/>
        </w:rPr>
        <w:t xml:space="preserve">, aim, intention, object, and end, and mind, from </w:t>
      </w:r>
      <w:r w:rsidRPr="00DD5980">
        <w:rPr>
          <w:rFonts w:ascii="Times New Roman" w:hAnsi="Times New Roman" w:cs="Times New Roman"/>
          <w:i/>
          <w:iCs/>
          <w:color w:val="000000"/>
          <w:sz w:val="24"/>
          <w:szCs w:val="24"/>
        </w:rPr>
        <w:t>‘atay</w:t>
      </w:r>
      <w:r w:rsidRPr="00DD5980">
        <w:rPr>
          <w:rFonts w:ascii="Times New Roman" w:hAnsi="Times New Roman" w:cs="Times New Roman"/>
          <w:color w:val="000000"/>
          <w:sz w:val="24"/>
          <w:szCs w:val="24"/>
        </w:rPr>
        <w:t>, to place opposite to oneself a matter, to make it the object of effort. Hitzig prefers</w:t>
      </w:r>
      <w:r w:rsidRPr="009D0816">
        <w:rPr>
          <w:rFonts w:ascii="SBL Hebrew" w:hAnsi="SBL Hebrew" w:cs="SBL Hebrew"/>
          <w:color w:val="008080"/>
          <w:sz w:val="28"/>
          <w:szCs w:val="28"/>
          <w:rtl/>
          <w:lang w:bidi="he-IL"/>
        </w:rPr>
        <w:t xml:space="preserve">למַעֲנה </w:t>
      </w:r>
      <w:r w:rsidRPr="00DD5980">
        <w:rPr>
          <w:rFonts w:ascii="Times New Roman" w:hAnsi="Times New Roman" w:cs="Times New Roman"/>
          <w:color w:val="000000"/>
          <w:sz w:val="24"/>
          <w:szCs w:val="24"/>
        </w:rPr>
        <w:t>, but why not rather</w:t>
      </w:r>
      <w:r w:rsidRPr="009D0816">
        <w:rPr>
          <w:rFonts w:ascii="SBL Hebrew" w:hAnsi="SBL Hebrew" w:cs="SBL Hebrew"/>
          <w:color w:val="008080"/>
          <w:sz w:val="28"/>
          <w:szCs w:val="28"/>
          <w:rtl/>
          <w:lang w:bidi="he-IL"/>
        </w:rPr>
        <w:t xml:space="preserve">למַעֲנהוּ </w:t>
      </w:r>
      <w:r w:rsidRPr="00DD5980">
        <w:rPr>
          <w:rFonts w:ascii="Times New Roman" w:hAnsi="Times New Roman" w:cs="Times New Roman"/>
          <w:color w:val="000000"/>
          <w:sz w:val="24"/>
          <w:szCs w:val="24"/>
        </w:rPr>
        <w:t xml:space="preserve">, for the proverb is not intended to express that all that God has made serve a purpose (by which one is reminded of the arguments for the existence of God from final causes, which are often prosecuted too far), but that all is made by God for its purpose, i.e., a purpose premeditated by Him, that the world of things and of events stands under the law of a plan, which has in God its ground and its end, and that also the wickedness of free agents is comprehended in this plan, and made subordinate to it. God has not indeed made the wicked as such, but He has made the being which is capable of wickedness, and which has decided for it, viz., in view of the “day of adversity” (Ecc. 7:14), which God will cause to come upon him, thus making His holiness manifest in the merited punishment, and thus also making wickedness the means of manifesting His glory. It is the same thought which is expressed in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9:16 with reference to Pharaoh. A </w:t>
      </w:r>
      <w:r w:rsidRPr="00DD5980">
        <w:rPr>
          <w:rFonts w:ascii="Times New Roman" w:hAnsi="Times New Roman" w:cs="Times New Roman"/>
          <w:i/>
          <w:iCs/>
          <w:color w:val="000000"/>
          <w:sz w:val="24"/>
          <w:szCs w:val="24"/>
        </w:rPr>
        <w:t>praedestinatio ad malum</w:t>
      </w:r>
      <w:r w:rsidRPr="00DD5980">
        <w:rPr>
          <w:rFonts w:ascii="Times New Roman" w:hAnsi="Times New Roman" w:cs="Times New Roman"/>
          <w:color w:val="000000"/>
          <w:sz w:val="24"/>
          <w:szCs w:val="24"/>
        </w:rPr>
        <w:t xml:space="preserve">, and that in the supralapsarian sense, cannot be here taught, for this horrible dogma </w:t>
      </w:r>
      <w:r w:rsidRPr="00DD5980">
        <w:rPr>
          <w:rFonts w:ascii="Times New Roman" w:hAnsi="Times New Roman" w:cs="Times New Roman"/>
          <w:i/>
          <w:iCs/>
          <w:color w:val="000000"/>
          <w:sz w:val="24"/>
          <w:szCs w:val="24"/>
        </w:rPr>
        <w:t>(horribile quidem decretrum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fateor</w:t>
      </w:r>
      <w:r w:rsidRPr="00DD5980">
        <w:rPr>
          <w:rFonts w:ascii="Times New Roman" w:hAnsi="Times New Roman" w:cs="Times New Roman"/>
          <w:color w:val="000000"/>
          <w:sz w:val="24"/>
          <w:szCs w:val="24"/>
        </w:rPr>
        <w:t xml:space="preserve">, says Calvin himself) makes God the author of evil, and a ruler according to His sovereign caprice, and thus destroys all pure conceptions of God. What Paul, Rom. 9, with reference to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9:16, wishes to say is this, that it was not Pharaoh’s conduct that determined the will of God, but that the will of God is always the </w:t>
      </w:r>
      <w:r w:rsidRPr="00DD5980">
        <w:rPr>
          <w:rFonts w:ascii="Times New Roman" w:hAnsi="Times New Roman" w:cs="Times New Roman"/>
          <w:i/>
          <w:iCs/>
          <w:color w:val="000000"/>
          <w:sz w:val="24"/>
          <w:szCs w:val="24"/>
        </w:rPr>
        <w:t xml:space="preserve">antecedens: </w:t>
      </w:r>
      <w:r w:rsidRPr="00DD5980">
        <w:rPr>
          <w:rFonts w:ascii="Times New Roman" w:hAnsi="Times New Roman" w:cs="Times New Roman"/>
          <w:color w:val="000000"/>
          <w:sz w:val="24"/>
          <w:szCs w:val="24"/>
        </w:rPr>
        <w:t xml:space="preserve">nothing happens to God through the obstinacy and rebellion of man which determines Him to an action not already embraced in the eternal plan, but also such an one must against his will be subservient to the display of God’s glory. The apostle adds v. 22, and shows that he recognised the factor of human self- determination, but also as one comprehended in God’s plan. The free actions of men create no situation by which God would be surprised and compelled to something which was not originally intended by Himself. That is what the above proverb says: the wicked also has his place in God’s order of the world. Whoever frustrates the designs of grace must serve God in this, </w:t>
      </w:r>
      <w:r w:rsidRPr="00DD5980">
        <w:rPr>
          <w:rFonts w:ascii="SBL Greek" w:hAnsi="SBL Greek" w:cs="Times New Roman"/>
          <w:color w:val="0000FF"/>
          <w:sz w:val="24"/>
          <w:szCs w:val="24"/>
          <w:lang w:val="el-GR"/>
        </w:rPr>
        <w:t>ἐνδείξασθαι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ὀργὴν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γνωρίσαι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δυνατὸν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(Rom. 9:22).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Here follow three proverbs of divine punishment, </w:t>
      </w:r>
      <w:r w:rsidRPr="00DD5980">
        <w:rPr>
          <w:rFonts w:ascii="Times New Roman" w:hAnsi="Times New Roman" w:cs="Times New Roman"/>
          <w:i/>
          <w:iCs/>
          <w:color w:val="000000"/>
          <w:sz w:val="24"/>
          <w:szCs w:val="24"/>
        </w:rPr>
        <w:t xml:space="preserve">expiatio </w:t>
      </w:r>
      <w:r w:rsidRPr="00DD5980">
        <w:rPr>
          <w:rFonts w:ascii="Times New Roman" w:hAnsi="Times New Roman" w:cs="Times New Roman"/>
          <w:color w:val="000000"/>
          <w:sz w:val="24"/>
          <w:szCs w:val="24"/>
        </w:rPr>
        <w:t xml:space="preserve">[Versühnung] and </w:t>
      </w:r>
      <w:r w:rsidRPr="00DD5980">
        <w:rPr>
          <w:rFonts w:ascii="Times New Roman" w:hAnsi="Times New Roman" w:cs="Times New Roman"/>
          <w:i/>
          <w:iCs/>
          <w:color w:val="000000"/>
          <w:sz w:val="24"/>
          <w:szCs w:val="24"/>
        </w:rPr>
        <w:t xml:space="preserve">reconciliatio </w:t>
      </w:r>
      <w:r w:rsidRPr="00DD5980">
        <w:rPr>
          <w:rFonts w:ascii="Times New Roman" w:hAnsi="Times New Roman" w:cs="Times New Roman"/>
          <w:color w:val="000000"/>
          <w:sz w:val="24"/>
          <w:szCs w:val="24"/>
        </w:rPr>
        <w:t>[Versöhnung].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An abomination ot Jah</w:t>
      </w:r>
      <w:r w:rsidR="003E2D2D">
        <w:rPr>
          <w:rFonts w:ascii="Times New Roman" w:hAnsi="Times New Roman" w:cs="Times New Roman"/>
          <w:b/>
          <w:bCs/>
          <w:i/>
          <w:iCs/>
          <w:color w:val="00007F"/>
          <w:sz w:val="24"/>
          <w:szCs w:val="24"/>
        </w:rPr>
        <w:t>ve is every one who is haughty;</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hand for it [assuredly] he remains not unpunished.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16:5]]</w:t>
      </w:r>
      <w:r w:rsidR="00102D00" w:rsidRPr="00DD5980">
        <w:t xml:space="preserve">Pro. 16:5. </w:t>
      </w:r>
    </w:p>
    <w:p w:rsidR="006377AF" w:rsidRDefault="00102D00" w:rsidP="00511235">
      <w:pPr>
        <w:widowControl w:val="0"/>
        <w:autoSpaceDE w:val="0"/>
        <w:autoSpaceDN w:val="0"/>
        <w:adjustRightInd w:val="0"/>
        <w:spacing w:after="0" w:line="240" w:lineRule="auto"/>
        <w:rPr>
          <w:rFonts w:ascii="Times New Roman" w:hAnsi="Times New Roman" w:cs="Times New Roman"/>
          <w:i/>
          <w:iCs/>
          <w:color w:val="000000"/>
          <w:sz w:val="24"/>
          <w:szCs w:val="24"/>
        </w:rPr>
      </w:pPr>
      <w:r w:rsidRPr="00DD5980">
        <w:rPr>
          <w:rFonts w:ascii="Times New Roman" w:hAnsi="Times New Roman" w:cs="Times New Roman"/>
          <w:color w:val="000000"/>
          <w:sz w:val="24"/>
          <w:szCs w:val="24"/>
        </w:rPr>
        <w:t>Proverbs thus commencing we already had at 15:9, 26.</w:t>
      </w:r>
      <w:r w:rsidRPr="009D0816">
        <w:rPr>
          <w:rFonts w:ascii="SBL Hebrew" w:hAnsi="SBL Hebrew" w:cs="SBL Hebrew"/>
          <w:color w:val="008080"/>
          <w:sz w:val="28"/>
          <w:szCs w:val="28"/>
          <w:rtl/>
          <w:lang w:bidi="he-IL"/>
        </w:rPr>
        <w:t xml:space="preserve"> גּבַהּ </w:t>
      </w:r>
      <w:r w:rsidRPr="00DD5980">
        <w:rPr>
          <w:rFonts w:ascii="Times New Roman" w:hAnsi="Times New Roman" w:cs="Times New Roman"/>
          <w:color w:val="000000"/>
          <w:sz w:val="24"/>
          <w:szCs w:val="24"/>
        </w:rPr>
        <w:t>is a metaplastic connecting form of</w:t>
      </w:r>
      <w:r w:rsidRPr="009D0816">
        <w:rPr>
          <w:rFonts w:ascii="SBL Hebrew" w:hAnsi="SBL Hebrew" w:cs="SBL Hebrew"/>
          <w:color w:val="008080"/>
          <w:sz w:val="28"/>
          <w:szCs w:val="28"/>
          <w:rtl/>
          <w:lang w:bidi="he-IL"/>
        </w:rPr>
        <w:t xml:space="preserve">גֹּבַהּ </w:t>
      </w:r>
      <w:r w:rsidRPr="00DD5980">
        <w:rPr>
          <w:rFonts w:ascii="Times New Roman" w:hAnsi="Times New Roman" w:cs="Times New Roman"/>
          <w:color w:val="000000"/>
          <w:sz w:val="24"/>
          <w:szCs w:val="24"/>
        </w:rPr>
        <w:t>; on the contrary,</w:t>
      </w:r>
      <w:r w:rsidRPr="009D0816">
        <w:rPr>
          <w:rFonts w:ascii="SBL Hebrew" w:hAnsi="SBL Hebrew" w:cs="SBL Hebrew"/>
          <w:color w:val="008080"/>
          <w:sz w:val="28"/>
          <w:szCs w:val="28"/>
          <w:rtl/>
          <w:lang w:bidi="he-IL"/>
        </w:rPr>
        <w:t xml:space="preserve">גֹּבַהּ </w:t>
      </w:r>
      <w:r w:rsidRPr="00DD5980">
        <w:rPr>
          <w:rFonts w:ascii="Times New Roman" w:hAnsi="Times New Roman" w:cs="Times New Roman"/>
          <w:color w:val="000000"/>
          <w:sz w:val="24"/>
          <w:szCs w:val="24"/>
        </w:rPr>
        <w:t>, 1Sa. 16:7, Psa. 103:11, means being high, as</w:t>
      </w:r>
      <w:r w:rsidRPr="009D0816">
        <w:rPr>
          <w:rFonts w:ascii="SBL Hebrew" w:hAnsi="SBL Hebrew" w:cs="SBL Hebrew"/>
          <w:color w:val="008080"/>
          <w:sz w:val="28"/>
          <w:szCs w:val="28"/>
          <w:rtl/>
          <w:lang w:bidi="he-IL"/>
        </w:rPr>
        <w:t xml:space="preserve">גּבַהּ </w:t>
      </w:r>
      <w:r w:rsidRPr="00DD5980">
        <w:rPr>
          <w:rFonts w:ascii="Times New Roman" w:hAnsi="Times New Roman" w:cs="Times New Roman"/>
          <w:color w:val="000000"/>
          <w:sz w:val="24"/>
          <w:szCs w:val="24"/>
        </w:rPr>
        <w:t>, height; the form underlying</w:t>
      </w:r>
      <w:r w:rsidRPr="009D0816">
        <w:rPr>
          <w:rFonts w:ascii="SBL Hebrew" w:hAnsi="SBL Hebrew" w:cs="SBL Hebrew"/>
          <w:color w:val="008080"/>
          <w:sz w:val="28"/>
          <w:szCs w:val="28"/>
          <w:rtl/>
          <w:lang w:bidi="he-IL"/>
        </w:rPr>
        <w:t xml:space="preserve"> גּבַהּ </w:t>
      </w:r>
      <w:r w:rsidRPr="00DD5980">
        <w:rPr>
          <w:rFonts w:ascii="Times New Roman" w:hAnsi="Times New Roman" w:cs="Times New Roman"/>
          <w:color w:val="000000"/>
          <w:sz w:val="24"/>
          <w:szCs w:val="24"/>
        </w:rPr>
        <w:t>is not</w:t>
      </w:r>
      <w:r w:rsidRPr="009D0816">
        <w:rPr>
          <w:rFonts w:ascii="SBL Hebrew" w:hAnsi="SBL Hebrew" w:cs="SBL Hebrew"/>
          <w:color w:val="008080"/>
          <w:sz w:val="28"/>
          <w:szCs w:val="28"/>
          <w:rtl/>
          <w:lang w:bidi="he-IL"/>
        </w:rPr>
        <w:t xml:space="preserve"> גּבָהּ</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(as Gesen. and Olshausen write it), but</w:t>
      </w:r>
      <w:r w:rsidRPr="009D0816">
        <w:rPr>
          <w:rFonts w:ascii="SBL Hebrew" w:hAnsi="SBL Hebrew" w:cs="SBL Hebrew"/>
          <w:color w:val="008080"/>
          <w:sz w:val="28"/>
          <w:szCs w:val="28"/>
          <w:rtl/>
          <w:lang w:bidi="he-IL"/>
        </w:rPr>
        <w:t xml:space="preserve">גּבַהּ </w:t>
      </w:r>
      <w:r w:rsidRPr="00DD5980">
        <w:rPr>
          <w:rFonts w:ascii="Times New Roman" w:hAnsi="Times New Roman" w:cs="Times New Roman"/>
          <w:color w:val="000000"/>
          <w:sz w:val="24"/>
          <w:szCs w:val="24"/>
        </w:rPr>
        <w:t>. In 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11:21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repeated. The translators are perplexed in their rendering of</w:t>
      </w:r>
      <w:r w:rsidRPr="009D0816">
        <w:rPr>
          <w:rFonts w:ascii="SBL Hebrew" w:hAnsi="SBL Hebrew" w:cs="SBL Hebrew"/>
          <w:color w:val="008080"/>
          <w:sz w:val="28"/>
          <w:szCs w:val="28"/>
          <w:rtl/>
          <w:lang w:bidi="he-IL"/>
        </w:rPr>
        <w:t xml:space="preserve">יד ליָד </w:t>
      </w:r>
      <w:r w:rsidRPr="00DD5980">
        <w:rPr>
          <w:rFonts w:ascii="Times New Roman" w:hAnsi="Times New Roman" w:cs="Times New Roman"/>
          <w:color w:val="000000"/>
          <w:sz w:val="24"/>
          <w:szCs w:val="24"/>
        </w:rPr>
        <w:t xml:space="preserve">. Fleischer: </w:t>
      </w:r>
      <w:r w:rsidRPr="00DD5980">
        <w:rPr>
          <w:rFonts w:ascii="Times New Roman" w:hAnsi="Times New Roman" w:cs="Times New Roman"/>
          <w:i/>
          <w:iCs/>
          <w:color w:val="000000"/>
          <w:sz w:val="24"/>
          <w:szCs w:val="24"/>
        </w:rPr>
        <w:t xml:space="preserve">ab aetate in aetatem non </w:t>
      </w:r>
      <w:r w:rsidRPr="00DD5980">
        <w:rPr>
          <w:rFonts w:ascii="Times New Roman" w:hAnsi="Times New Roman" w:cs="Times New Roman"/>
          <w:color w:val="000000"/>
          <w:sz w:val="24"/>
          <w:szCs w:val="24"/>
        </w:rPr>
        <w:t xml:space="preserve">(i.e., </w:t>
      </w:r>
      <w:r w:rsidRPr="00DD5980">
        <w:rPr>
          <w:rFonts w:ascii="Times New Roman" w:hAnsi="Times New Roman" w:cs="Times New Roman"/>
          <w:i/>
          <w:iCs/>
          <w:color w:val="000000"/>
          <w:sz w:val="24"/>
          <w:szCs w:val="24"/>
        </w:rPr>
        <w:t>nullo unquam tempore futuro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impunis erit.</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6 By love and truth is iniquity expiated,</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through the fear of Jahve one escapes from evil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16:6]]</w:t>
      </w:r>
      <w:r w:rsidR="00102D00" w:rsidRPr="00DD5980">
        <w:t>Pro. 16:6.</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i/>
          <w:iCs/>
          <w:color w:val="00007F"/>
          <w:sz w:val="24"/>
          <w:szCs w:val="24"/>
        </w:rPr>
        <w:t xml:space="preserve"> </w:t>
      </w:r>
      <w:r w:rsidRPr="00DD5980">
        <w:rPr>
          <w:rFonts w:ascii="Times New Roman" w:hAnsi="Times New Roman" w:cs="Times New Roman"/>
          <w:color w:val="000000"/>
          <w:sz w:val="24"/>
          <w:szCs w:val="24"/>
        </w:rPr>
        <w:t>literally, there comes (as the effect of it) the escaping of evil (</w:t>
      </w:r>
      <w:r w:rsidRPr="009D0816">
        <w:rPr>
          <w:rFonts w:ascii="SBL Hebrew" w:hAnsi="SBL Hebrew" w:cs="SBL Hebrew"/>
          <w:color w:val="008080"/>
          <w:sz w:val="28"/>
          <w:szCs w:val="28"/>
          <w:rtl/>
          <w:lang w:bidi="he-IL"/>
        </w:rPr>
        <w:t>סוּר</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 actionis</w:t>
      </w:r>
      <w:r w:rsidRPr="00DD5980">
        <w:rPr>
          <w:rFonts w:ascii="Times New Roman" w:hAnsi="Times New Roman" w:cs="Times New Roman"/>
          <w:color w:val="000000"/>
          <w:sz w:val="24"/>
          <w:szCs w:val="24"/>
        </w:rPr>
        <w:t>, as 13:19), or rather, since the evil here comes into view as to its consequences (Pro. 14:27; 15:24), this, that one escapes evil. By</w:t>
      </w:r>
      <w:r w:rsidRPr="009D0816">
        <w:rPr>
          <w:rFonts w:ascii="SBL Hebrew" w:hAnsi="SBL Hebrew" w:cs="SBL Hebrew"/>
          <w:color w:val="008080"/>
          <w:sz w:val="28"/>
          <w:szCs w:val="28"/>
          <w:rtl/>
          <w:lang w:bidi="he-IL"/>
        </w:rPr>
        <w:t xml:space="preserve"> חֶסֶד ואֱמֶת </w:t>
      </w:r>
      <w:r w:rsidRPr="00DD5980">
        <w:rPr>
          <w:rFonts w:ascii="Times New Roman" w:hAnsi="Times New Roman" w:cs="Times New Roman"/>
          <w:color w:val="000000"/>
          <w:sz w:val="24"/>
          <w:szCs w:val="24"/>
        </w:rPr>
        <w:t xml:space="preserve">are here meant, not the </w:t>
      </w:r>
      <w:r w:rsidRPr="00DD5980">
        <w:rPr>
          <w:rFonts w:ascii="SBL Greek" w:hAnsi="SBL Greek" w:cs="Times New Roman"/>
          <w:color w:val="0000FF"/>
          <w:sz w:val="24"/>
          <w:szCs w:val="24"/>
          <w:lang w:val="el-GR"/>
        </w:rPr>
        <w:t>χάρις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ἀλήθεια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God (Bertheau), but, like 20:28, Isa. 39:8, love and faithfulness in the relation of men to one another.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is both times that of the mediating cause. Or is it said neither by what means one may attain the expiation of his sins, nor how he may attain to the escaping from evil, but much rather wherein the true reverence for Jahve, and wherein the right expiation of sin, consist? Thus von Hofmann, </w:t>
      </w:r>
      <w:r w:rsidRPr="00DD5980">
        <w:rPr>
          <w:rFonts w:ascii="Times New Roman" w:hAnsi="Times New Roman" w:cs="Times New Roman"/>
          <w:i/>
          <w:iCs/>
          <w:color w:val="000000"/>
          <w:sz w:val="24"/>
          <w:szCs w:val="24"/>
        </w:rPr>
        <w:t xml:space="preserve">Schriftbew. </w:t>
      </w:r>
      <w:r w:rsidRPr="00DD5980">
        <w:rPr>
          <w:rFonts w:ascii="Times New Roman" w:hAnsi="Times New Roman" w:cs="Times New Roman"/>
          <w:color w:val="000000"/>
          <w:sz w:val="24"/>
          <w:szCs w:val="24"/>
        </w:rPr>
        <w:t>i. 595. But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בחסד </w:t>
      </w:r>
      <w:r w:rsidRPr="00DD5980">
        <w:rPr>
          <w:rFonts w:ascii="Times New Roman" w:hAnsi="Times New Roman" w:cs="Times New Roman"/>
          <w:color w:val="000000"/>
          <w:sz w:val="24"/>
          <w:szCs w:val="24"/>
        </w:rPr>
        <w:t>is not different from that of</w:t>
      </w:r>
      <w:r w:rsidRPr="009D0816">
        <w:rPr>
          <w:rFonts w:ascii="SBL Hebrew" w:hAnsi="SBL Hebrew" w:cs="SBL Hebrew"/>
          <w:color w:val="008080"/>
          <w:sz w:val="28"/>
          <w:szCs w:val="28"/>
          <w:rtl/>
          <w:lang w:bidi="he-IL"/>
        </w:rPr>
        <w:t xml:space="preserve">בִּזֹאת </w:t>
      </w:r>
      <w:r w:rsidRPr="00DD5980">
        <w:rPr>
          <w:rFonts w:ascii="Times New Roman" w:hAnsi="Times New Roman" w:cs="Times New Roman"/>
          <w:color w:val="000000"/>
          <w:sz w:val="24"/>
          <w:szCs w:val="24"/>
        </w:rPr>
        <w:t xml:space="preserve">, Isa. 27:9. It is true that the article of justification is falsified if good works enter as </w:t>
      </w:r>
      <w:r w:rsidRPr="00DD5980">
        <w:rPr>
          <w:rFonts w:ascii="Times New Roman" w:hAnsi="Times New Roman" w:cs="Times New Roman"/>
          <w:i/>
          <w:iCs/>
          <w:color w:val="000000"/>
          <w:sz w:val="24"/>
          <w:szCs w:val="24"/>
        </w:rPr>
        <w:t xml:space="preserve">causa meritoria </w:t>
      </w:r>
      <w:r w:rsidRPr="00DD5980">
        <w:rPr>
          <w:rFonts w:ascii="Times New Roman" w:hAnsi="Times New Roman" w:cs="Times New Roman"/>
          <w:color w:val="000000"/>
          <w:sz w:val="24"/>
          <w:szCs w:val="24"/>
        </w:rPr>
        <w:t xml:space="preserve">into the act of justification, but we of the evangelical school teach that the </w:t>
      </w:r>
      <w:r w:rsidRPr="00DD5980">
        <w:rPr>
          <w:rFonts w:ascii="LSBTrans" w:hAnsi="LSBTrans" w:cs="LSBTrans"/>
          <w:color w:val="000000"/>
          <w:sz w:val="24"/>
          <w:szCs w:val="24"/>
        </w:rPr>
        <w:t>fides quaÑ justificat</w:t>
      </w:r>
      <w:r w:rsidRPr="00DD5980">
        <w:rPr>
          <w:rFonts w:ascii="Times New Roman" w:hAnsi="Times New Roman" w:cs="LSBTrans"/>
          <w:color w:val="000000"/>
          <w:sz w:val="24"/>
          <w:szCs w:val="24"/>
        </w:rPr>
        <w:t xml:space="preserve"> </w:t>
      </w:r>
      <w:r w:rsidRPr="00DD5980">
        <w:rPr>
          <w:rFonts w:ascii="Times New Roman" w:hAnsi="Times New Roman" w:cs="Times New Roman"/>
          <w:color w:val="000000"/>
          <w:sz w:val="24"/>
          <w:szCs w:val="24"/>
        </w:rPr>
        <w:t xml:space="preserve">is indeed inoperative, but not the </w:t>
      </w:r>
      <w:r w:rsidRPr="00DD5980">
        <w:rPr>
          <w:rFonts w:ascii="Times New Roman" w:hAnsi="Times New Roman" w:cs="Times New Roman"/>
          <w:i/>
          <w:iCs/>
          <w:color w:val="000000"/>
          <w:sz w:val="24"/>
          <w:szCs w:val="24"/>
        </w:rPr>
        <w:t>fides quae justificat</w:t>
      </w:r>
      <w:r w:rsidRPr="00DD5980">
        <w:rPr>
          <w:rFonts w:ascii="Times New Roman" w:hAnsi="Times New Roman" w:cs="Times New Roman"/>
          <w:color w:val="000000"/>
          <w:sz w:val="24"/>
          <w:szCs w:val="24"/>
        </w:rPr>
        <w:t>, and we cannot expect of the O.T. that it should everywhere distinguish with Pauline precision what even</w:t>
      </w:r>
      <w:r w:rsidR="00FE2DD2">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James will not or cannot distinguish. As the law of sacrifice designates the victim united with the blood in the most definite manner, but sometimes also the whole transaction in the offering of sacrifice even to the priestly feast as serving</w:t>
      </w:r>
      <w:r w:rsidRPr="009D0816">
        <w:rPr>
          <w:rFonts w:ascii="SBL Hebrew" w:hAnsi="SBL Hebrew" w:cs="SBL Hebrew"/>
          <w:color w:val="008080"/>
          <w:sz w:val="28"/>
          <w:szCs w:val="28"/>
          <w:rtl/>
          <w:lang w:bidi="he-IL"/>
        </w:rPr>
        <w:t xml:space="preserve">לכַפּר </w:t>
      </w:r>
      <w:r w:rsidRPr="00DD5980">
        <w:rPr>
          <w:rFonts w:ascii="Times New Roman" w:hAnsi="Times New Roman" w:cs="Times New Roman"/>
          <w:color w:val="000000"/>
          <w:sz w:val="24"/>
          <w:szCs w:val="24"/>
        </w:rPr>
        <w:t>, Lev. 10:17, so it also happens in the general region of ethics: the objective ground of reconciliation is the decree of God, to which the blood in the typical offering points, and man is a partaker of this reconciliation, when he accepts, in penitence and in faith, the offered mercy of God; but this acceptance would be a self-deception, if it meant that the blotting out of the guilt of sin could be obtained in the way of imputation without the immediate following thereupon of a blotting of it out in the way of sanctification; and therefore the Scriptures also ascribe to good works a share in the expiation of sin in a wider sense — namely, as the proofs of thankful (Luke 7:47) and compassionate love (vid., at 10:2), as this proverb of love and truth, herein according with the words of the prophets, as Hos. 6:6, Mic. 6:6-8. He who is conscious of this, that he is a sinner, deeply guilty before God, who cannot stand before Him if He did not deal with him in mercy instead of justice, according to the purpose of His grace, cannot trust to this mercy if he is not zealous, in his relations to his fellow-men, to practise love and truth; and in view of the fifth petition of the Lord’s Prayer, and of the parable of the unmerciful steward rightly understood, it may be said that the love which covers the sins, 10:12, of a neighbour, has, in regard to our own sins, a covering or atoning influence, of “blessed are the merciful, for they shall obtain mercy.” That “love and truth” are meant of virtues practised from religious motives, 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shows; for, according to this line, by the fear of Jahve one escapes evil. The fear of Jahve is subjection to the God</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of revelation, and a falling in with the revealed plan of salvation.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If Jahve has</w:t>
      </w:r>
      <w:r w:rsidR="003E2D2D">
        <w:rPr>
          <w:rFonts w:ascii="Times New Roman" w:hAnsi="Times New Roman" w:cs="Times New Roman"/>
          <w:b/>
          <w:bCs/>
          <w:i/>
          <w:iCs/>
          <w:color w:val="00007F"/>
          <w:sz w:val="24"/>
          <w:szCs w:val="24"/>
        </w:rPr>
        <w:t xml:space="preserve"> pleasure in the ways of a man,</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reconciles even his enemies to him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16:7]]</w:t>
      </w:r>
      <w:r w:rsidR="00102D00" w:rsidRPr="00DD5980">
        <w:t>Pro. 16:7.</w:t>
      </w:r>
      <w:r w:rsidR="006377AF">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properly (for</w:t>
      </w:r>
      <w:r w:rsidRPr="009D0816">
        <w:rPr>
          <w:rFonts w:ascii="SBL Hebrew" w:hAnsi="SBL Hebrew" w:cs="SBL Hebrew"/>
          <w:color w:val="008080"/>
          <w:sz w:val="28"/>
          <w:szCs w:val="28"/>
          <w:rtl/>
          <w:lang w:bidi="he-IL"/>
        </w:rPr>
        <w:t xml:space="preserve"> הִשְׁלים </w:t>
      </w:r>
      <w:r w:rsidRPr="00DD5980">
        <w:rPr>
          <w:rFonts w:ascii="Times New Roman" w:hAnsi="Times New Roman" w:cs="Times New Roman"/>
          <w:color w:val="000000"/>
          <w:sz w:val="24"/>
          <w:szCs w:val="24"/>
        </w:rPr>
        <w:t>is here the causative of the transitive, Jos. 10:1): He brings it about that they conclude peace with him. If God has pleasure in the ways of a man, i.e., in the designs which he prosecutes, and in the means which he employs, he shows, by the great consequences which flow from his endeavours, that, even as his enemies also acknowledge, God is with him (e.g., Gen. 26:27f.), so that they, vanquished in heart (e.g., 2Sa. 19:9f.), abandon their hostile position, and become his friends. For if it is manifest that God makes Himself known, bestowing blessings on a man, there lies in this a power of conviction which disarms his most bitter opponents, excepting only those who have in selfishness hardened themselves.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Five proverbs of the king, together with three of righteousness in action and conduct: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8 Better </w:t>
      </w:r>
      <w:r w:rsidR="003E2D2D">
        <w:rPr>
          <w:rFonts w:ascii="Times New Roman" w:hAnsi="Times New Roman" w:cs="Times New Roman"/>
          <w:b/>
          <w:bCs/>
          <w:i/>
          <w:iCs/>
          <w:color w:val="00007F"/>
          <w:sz w:val="24"/>
          <w:szCs w:val="24"/>
        </w:rPr>
        <w:t>is a little with righteousness,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Than rich revenues with unrighteousness.</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93306C" w:rsidRDefault="00E453EA" w:rsidP="0093306C">
      <w:pPr>
        <w:pStyle w:val="Heading5"/>
      </w:pPr>
      <w:r>
        <w:t>[[@Bible:Proverbs 16:8]]</w:t>
      </w:r>
      <w:r w:rsidR="00102D00" w:rsidRPr="00DD5980">
        <w:t xml:space="preserve">Pro. 16:8.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cogn. proverb 15:16 commences similarly. Of</w:t>
      </w:r>
      <w:r w:rsidRPr="009D0816">
        <w:rPr>
          <w:rFonts w:ascii="SBL Hebrew" w:hAnsi="SBL Hebrew" w:cs="SBL Hebrew"/>
          <w:color w:val="008080"/>
          <w:sz w:val="28"/>
          <w:szCs w:val="28"/>
          <w:rtl/>
          <w:lang w:bidi="he-IL"/>
        </w:rPr>
        <w:t xml:space="preserve">רב תְּבוּאוֹת </w:t>
      </w:r>
      <w:r w:rsidRPr="00DD5980">
        <w:rPr>
          <w:rFonts w:ascii="Times New Roman" w:hAnsi="Times New Roman" w:cs="Times New Roman"/>
          <w:color w:val="000000"/>
          <w:sz w:val="24"/>
          <w:szCs w:val="24"/>
        </w:rPr>
        <w:t xml:space="preserve">, multitude or greatness of income, vid., 14:4: “unrighteous wealth profits not.” The possessor of it is not truly happy, for sin cleaves to it, which troubles the heart (conscience), and because the enjoyment which it affords is troubled by the curses of those who are injured, and by the sighs of the oppressed. Above all other gains rises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εὐσέβεια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αὐταρκείας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(1 Tim. 6:6).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The</w:t>
      </w:r>
      <w:r w:rsidR="003E2D2D">
        <w:rPr>
          <w:rFonts w:ascii="Times New Roman" w:hAnsi="Times New Roman" w:cs="Times New Roman"/>
          <w:b/>
          <w:bCs/>
          <w:i/>
          <w:iCs/>
          <w:color w:val="00007F"/>
          <w:sz w:val="24"/>
          <w:szCs w:val="24"/>
        </w:rPr>
        <w:t xml:space="preserve"> heart of man deviseth his way;</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Jahve directeth his steps.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16:9]]</w:t>
      </w:r>
      <w:r w:rsidR="00102D00" w:rsidRPr="00DD5980">
        <w:t>Pro. 16:9.</w:t>
      </w:r>
      <w:r w:rsidR="006377AF">
        <w:t xml:space="preserve">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Similar to this is the German proverb: </w:t>
      </w:r>
      <w:r w:rsidRPr="00DD5980">
        <w:rPr>
          <w:rFonts w:ascii="Times New Roman" w:hAnsi="Times New Roman" w:cs="Times New Roman"/>
          <w:i/>
          <w:iCs/>
          <w:color w:val="000000"/>
          <w:sz w:val="24"/>
          <w:szCs w:val="24"/>
        </w:rPr>
        <w:t>“Der Mensch denkt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Gott lenkt” </w:t>
      </w:r>
      <w:r w:rsidRPr="00DD5980">
        <w:rPr>
          <w:rFonts w:ascii="Times New Roman" w:hAnsi="Times New Roman" w:cs="Times New Roman"/>
          <w:color w:val="000000"/>
          <w:sz w:val="24"/>
          <w:szCs w:val="24"/>
        </w:rPr>
        <w:t xml:space="preserve">[= our “man proposes, God disposes”], and the Arabic </w:t>
      </w:r>
      <w:r w:rsidRPr="00DD5980">
        <w:rPr>
          <w:rFonts w:ascii="Times New Roman" w:hAnsi="Times New Roman" w:cs="Times New Roman"/>
          <w:i/>
          <w:iCs/>
          <w:color w:val="000000"/>
          <w:sz w:val="24"/>
          <w:szCs w:val="24"/>
        </w:rPr>
        <w:t xml:space="preserve">el-’abd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הָעֶבֶד</w:t>
      </w:r>
      <w:r w:rsidRPr="00DD5980">
        <w:rPr>
          <w:rFonts w:ascii="Times New Roman" w:hAnsi="Times New Roman" w:cs="Times New Roman"/>
          <w:color w:val="000000"/>
          <w:sz w:val="24"/>
          <w:szCs w:val="24"/>
        </w:rPr>
        <w:t xml:space="preserve">= man) </w:t>
      </w:r>
      <w:r w:rsidRPr="00DD5980">
        <w:rPr>
          <w:rFonts w:ascii="LSBTrans" w:hAnsi="LSBTrans" w:cs="LSBTrans"/>
          <w:color w:val="000000"/>
          <w:sz w:val="24"/>
          <w:szCs w:val="24"/>
        </w:rPr>
        <w:t xml:space="preserve">judebbir wallah jukåaddir; </w:t>
      </w:r>
      <w:r w:rsidRPr="00DD5980">
        <w:rPr>
          <w:rFonts w:ascii="Times New Roman" w:hAnsi="Times New Roman" w:cs="Times New Roman"/>
          <w:color w:val="000000"/>
          <w:sz w:val="24"/>
          <w:szCs w:val="24"/>
        </w:rPr>
        <w:t xml:space="preserve">Latin, </w:t>
      </w:r>
      <w:r w:rsidRPr="00DD5980">
        <w:rPr>
          <w:rFonts w:ascii="Times New Roman" w:hAnsi="Times New Roman" w:cs="Times New Roman"/>
          <w:i/>
          <w:iCs/>
          <w:color w:val="000000"/>
          <w:sz w:val="24"/>
          <w:szCs w:val="24"/>
        </w:rPr>
        <w:t>homo proponit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Deus disponit</w:t>
      </w:r>
      <w:r w:rsidRPr="00DD5980">
        <w:rPr>
          <w:rFonts w:ascii="Times New Roman" w:hAnsi="Times New Roman" w:cs="Times New Roman"/>
          <w:color w:val="000000"/>
          <w:sz w:val="24"/>
          <w:szCs w:val="24"/>
        </w:rPr>
        <w:t>; for, as Hitzig rightly remarks, 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means, not that God maketh his steps firm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 Luther, Umbreit, Bertheau, Elster), but that He gives direction to him (Jerome, </w:t>
      </w:r>
      <w:r w:rsidRPr="00DD5980">
        <w:rPr>
          <w:rFonts w:ascii="Times New Roman" w:hAnsi="Times New Roman" w:cs="Times New Roman"/>
          <w:i/>
          <w:iCs/>
          <w:color w:val="000000"/>
          <w:sz w:val="24"/>
          <w:szCs w:val="24"/>
        </w:rPr>
        <w:t>dirigere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Man deliberates here and there (</w:t>
      </w:r>
      <w:r w:rsidRPr="009D0816">
        <w:rPr>
          <w:rFonts w:ascii="SBL Hebrew" w:hAnsi="SBL Hebrew" w:cs="SBL Hebrew"/>
          <w:color w:val="008080"/>
          <w:sz w:val="28"/>
          <w:szCs w:val="28"/>
          <w:rtl/>
          <w:lang w:bidi="he-IL"/>
        </w:rPr>
        <w:t>חִשּׁב</w:t>
      </w:r>
      <w:r w:rsidRPr="00DD5980">
        <w:rPr>
          <w:rFonts w:ascii="Times New Roman" w:hAnsi="Times New Roman" w:cs="Times New Roman"/>
          <w:color w:val="000000"/>
          <w:sz w:val="24"/>
          <w:szCs w:val="24"/>
        </w:rPr>
        <w:t>, intens. of</w:t>
      </w:r>
      <w:r w:rsidRPr="009D0816">
        <w:rPr>
          <w:rFonts w:ascii="SBL Hebrew" w:hAnsi="SBL Hebrew" w:cs="SBL Hebrew"/>
          <w:color w:val="008080"/>
          <w:sz w:val="28"/>
          <w:szCs w:val="28"/>
          <w:rtl/>
          <w:lang w:bidi="he-IL"/>
        </w:rPr>
        <w:t xml:space="preserve">חָשַׁב </w:t>
      </w:r>
      <w:r w:rsidRPr="00DD5980">
        <w:rPr>
          <w:rFonts w:ascii="Times New Roman" w:hAnsi="Times New Roman" w:cs="Times New Roman"/>
          <w:color w:val="000000"/>
          <w:sz w:val="24"/>
          <w:szCs w:val="24"/>
        </w:rPr>
        <w:t>, to calculate, reflect) how he will begin and carry on this or that; but his short-sightedness leaves much out of view which God sees; his calculation does not comprehend many contingencies which God disposes of and man cannot foresee. The result and issue are thus of God, and the best is, that in all his deliberations one should give himself up without self-confidence and arrogance to the guidance of God, that one should do his duty and leave the rest, with humility and confidence, to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Oracular decision (belo</w:t>
      </w:r>
      <w:r w:rsidR="003E2D2D">
        <w:rPr>
          <w:rFonts w:ascii="Times New Roman" w:hAnsi="Times New Roman" w:cs="Times New Roman"/>
          <w:b/>
          <w:bCs/>
          <w:i/>
          <w:iCs/>
          <w:color w:val="00007F"/>
          <w:sz w:val="24"/>
          <w:szCs w:val="24"/>
        </w:rPr>
        <w:t>ngeth) to the lips of the king;</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the judgment his mouth should not err.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16:10]]</w:t>
      </w:r>
      <w:r w:rsidR="00102D00" w:rsidRPr="00DD5980">
        <w:t xml:space="preserve">Pro. 16:10.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line is a noun clause</w:t>
      </w:r>
      <w:r w:rsidRPr="009D0816">
        <w:rPr>
          <w:rFonts w:ascii="SBL Hebrew" w:hAnsi="SBL Hebrew" w:cs="SBL Hebrew"/>
          <w:b/>
          <w:color w:val="007F7F"/>
          <w:sz w:val="28"/>
          <w:szCs w:val="28"/>
          <w:rtl/>
          <w:lang w:bidi="he-IL"/>
        </w:rPr>
        <w:t xml:space="preserve">קֶסֶם </w:t>
      </w:r>
      <w:r w:rsidRPr="00DD5980">
        <w:rPr>
          <w:rFonts w:ascii="Times New Roman" w:hAnsi="Times New Roman" w:cs="Times New Roman"/>
          <w:color w:val="000000"/>
          <w:sz w:val="24"/>
          <w:szCs w:val="24"/>
        </w:rPr>
        <w:t xml:space="preserve">, as subject, thus needs a distinctive accent, and that is here, after the rule of the sequence of accents, and manuscript authority (vid.,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xml:space="preserve">, p. 49), not </w:t>
      </w:r>
      <w:r w:rsidRPr="00DD5980">
        <w:rPr>
          <w:rFonts w:ascii="Times New Roman" w:hAnsi="Times New Roman" w:cs="Times New Roman"/>
          <w:i/>
          <w:iCs/>
          <w:color w:val="000000"/>
          <w:sz w:val="24"/>
          <w:szCs w:val="24"/>
        </w:rPr>
        <w:t>Mehuppach legarme</w:t>
      </w:r>
      <w:r w:rsidRPr="00DD5980">
        <w:rPr>
          <w:rFonts w:ascii="Times New Roman" w:hAnsi="Times New Roman" w:cs="Times New Roman"/>
          <w:color w:val="000000"/>
          <w:sz w:val="24"/>
          <w:szCs w:val="24"/>
        </w:rPr>
        <w:t xml:space="preserve">, as in our printed copies, but </w:t>
      </w:r>
      <w:r w:rsidRPr="00DD5980">
        <w:rPr>
          <w:rFonts w:ascii="Times New Roman" w:hAnsi="Times New Roman" w:cs="Times New Roman"/>
          <w:i/>
          <w:iCs/>
          <w:color w:val="000000"/>
          <w:sz w:val="24"/>
          <w:szCs w:val="24"/>
        </w:rPr>
        <w:t xml:space="preserve">Dechi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קֶסֶם</w:t>
      </w:r>
      <w:r w:rsidRPr="00DD5980">
        <w:rPr>
          <w:rFonts w:ascii="Times New Roman" w:hAnsi="Times New Roman" w:cs="Times New Roman"/>
          <w:color w:val="000000"/>
          <w:sz w:val="24"/>
          <w:szCs w:val="24"/>
        </w:rPr>
        <w:t xml:space="preserve">). Jerome’s translation: </w:t>
      </w:r>
      <w:r w:rsidRPr="00DD5980">
        <w:rPr>
          <w:rFonts w:ascii="Times New Roman" w:hAnsi="Times New Roman" w:cs="Times New Roman"/>
          <w:i/>
          <w:iCs/>
          <w:color w:val="000000"/>
          <w:sz w:val="24"/>
          <w:szCs w:val="24"/>
        </w:rPr>
        <w:t>Divinatio in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labiis regis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 judicio non errabit os ejus</w:t>
      </w:r>
      <w:r w:rsidRPr="00DD5980">
        <w:rPr>
          <w:rFonts w:ascii="Times New Roman" w:hAnsi="Times New Roman" w:cs="Times New Roman"/>
          <w:color w:val="000000"/>
          <w:sz w:val="24"/>
          <w:szCs w:val="24"/>
        </w:rPr>
        <w:t xml:space="preserve">, and yet more Luther’s: “his mouth fails not in judgment,” makes it appear as if the proverb meant that the king, in his official duties, was infallible; and Hitzig (Zöckler agreeing), indeed, finds here expressed the infallibility of the theocratic king, and that as an actual testimony to be believed, not only is a mere political fiction, like the phrase, “the king can do no wrong.” But while this political fiction is not strange even to the Israelitish law, according to which the king could not be brought before the judgment, that testimony is only a pure imagination. For as little as the N.T. teaches that the Pope, as the legitimate </w:t>
      </w:r>
      <w:r w:rsidRPr="00DD5980">
        <w:rPr>
          <w:rFonts w:ascii="Times New Roman" w:hAnsi="Times New Roman" w:cs="Times New Roman"/>
          <w:i/>
          <w:iCs/>
          <w:color w:val="000000"/>
          <w:sz w:val="24"/>
          <w:szCs w:val="24"/>
        </w:rPr>
        <w:t xml:space="preserve">vicarius </w:t>
      </w:r>
      <w:r w:rsidRPr="00DD5980">
        <w:rPr>
          <w:rFonts w:ascii="Times New Roman" w:hAnsi="Times New Roman" w:cs="Times New Roman"/>
          <w:color w:val="000000"/>
          <w:sz w:val="24"/>
          <w:szCs w:val="24"/>
        </w:rPr>
        <w:t xml:space="preserve">of Christ, is infallible, </w:t>
      </w:r>
      <w:r w:rsidRPr="00DD5980">
        <w:rPr>
          <w:rFonts w:ascii="Times New Roman" w:hAnsi="Times New Roman" w:cs="Times New Roman"/>
          <w:i/>
          <w:iCs/>
          <w:color w:val="000000"/>
          <w:sz w:val="24"/>
          <w:szCs w:val="24"/>
        </w:rPr>
        <w:t>cum ex cathedra docet</w:t>
      </w:r>
      <w:r w:rsidRPr="00DD5980">
        <w:rPr>
          <w:rFonts w:ascii="Times New Roman" w:hAnsi="Times New Roman" w:cs="Times New Roman"/>
          <w:color w:val="000000"/>
          <w:sz w:val="24"/>
          <w:szCs w:val="24"/>
        </w:rPr>
        <w:t xml:space="preserve">, so little does the O.T. that the theocratic king, who indeed was the legitimate </w:t>
      </w:r>
      <w:r w:rsidRPr="00DD5980">
        <w:rPr>
          <w:rFonts w:ascii="Times New Roman" w:hAnsi="Times New Roman" w:cs="Times New Roman"/>
          <w:i/>
          <w:iCs/>
          <w:color w:val="000000"/>
          <w:sz w:val="24"/>
          <w:szCs w:val="24"/>
        </w:rPr>
        <w:t>vicarius Dei</w:t>
      </w:r>
      <w:r w:rsidRPr="00DD5980">
        <w:rPr>
          <w:rFonts w:ascii="Times New Roman" w:hAnsi="Times New Roman" w:cs="Times New Roman"/>
          <w:color w:val="000000"/>
          <w:sz w:val="24"/>
          <w:szCs w:val="24"/>
        </w:rPr>
        <w:t xml:space="preserve">, was infallible </w:t>
      </w:r>
      <w:r w:rsidRPr="00DD5980">
        <w:rPr>
          <w:rFonts w:ascii="Times New Roman" w:hAnsi="Times New Roman" w:cs="Times New Roman"/>
          <w:i/>
          <w:iCs/>
          <w:color w:val="000000"/>
          <w:sz w:val="24"/>
          <w:szCs w:val="24"/>
        </w:rPr>
        <w:t xml:space="preserve">in judicio ferendo. </w:t>
      </w:r>
      <w:r w:rsidRPr="00DD5980">
        <w:rPr>
          <w:rFonts w:ascii="Times New Roman" w:hAnsi="Times New Roman" w:cs="Times New Roman"/>
          <w:color w:val="000000"/>
          <w:sz w:val="24"/>
          <w:szCs w:val="24"/>
        </w:rPr>
        <w:t>Yet Ewald maintains that the proverb teaches that the word of the king, when on the seat of justice, is an infallible oracle; but it dates from the first bright period of the strong uncorrupted kingdom in Israel. One may not forget, says Dächsel also, with von Gerlach, that these proverbs belong to the time of Solomon, before it had given to the throne sons of David who did evil before the Lord. Then it would fare ill for the truth of the proverb — the course of history would falsify it. But in fact this was never maintained in Israel. Of the idolizing flattering language in which, at the present day, rulers in the East are addressed, not a trace is found in the O.T. The kings were restrained by objective law and the recognised rights of the people. David showed, not merely to those who were about him, but also to the people at large, so many human weaknesses, that he certainly appeared by no means infallible; and Solomon distinguished himself, it is true, by rare kingly wisdom, but when he surrounded himself with the glory of an oriental potentate, and when Rehoboam began to assume the tone of a despot, there arose an unhallowed breach between the theocratic kingdom and the greatest portion of the people. The proverb, as Hitzig translates and expounds it: “a divine utterance rests on the lips of the king; in giving judgment his mouth deceives not,” is both historically and dogmatically impossible. The choice of the word</w:t>
      </w:r>
      <w:r w:rsidRPr="009D0816">
        <w:rPr>
          <w:rFonts w:ascii="SBL Hebrew" w:hAnsi="SBL Hebrew" w:cs="SBL Hebrew"/>
          <w:color w:val="008080"/>
          <w:sz w:val="28"/>
          <w:szCs w:val="28"/>
          <w:rtl/>
          <w:lang w:bidi="he-IL"/>
        </w:rPr>
        <w:t xml:space="preserve"> קֶסֶם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קָסַם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קש קס </w:t>
      </w:r>
      <w:r w:rsidRPr="00DD5980">
        <w:rPr>
          <w:rFonts w:ascii="Times New Roman" w:hAnsi="Times New Roman" w:cs="Times New Roman"/>
          <w:color w:val="000000"/>
          <w:sz w:val="24"/>
          <w:szCs w:val="24"/>
        </w:rPr>
        <w:t>, to make fast, to take an oath,</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to confirm by an oath, </w:t>
      </w:r>
      <w:r w:rsidRPr="00DD5980">
        <w:rPr>
          <w:rFonts w:ascii="Times New Roman" w:hAnsi="Times New Roman" w:cs="Times New Roman"/>
          <w:i/>
          <w:iCs/>
          <w:color w:val="000000"/>
          <w:sz w:val="24"/>
          <w:szCs w:val="24"/>
        </w:rPr>
        <w:t>incantare</w:t>
      </w:r>
      <w:r w:rsidRPr="00DD5980">
        <w:rPr>
          <w:rFonts w:ascii="Times New Roman" w:hAnsi="Times New Roman" w:cs="Times New Roman"/>
          <w:color w:val="000000"/>
          <w:sz w:val="24"/>
          <w:szCs w:val="24"/>
        </w:rPr>
        <w:t>, vid., at Isa. 3:2), which does not mean prediction (Luther), but speaking the truth, shows that 10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expresses, not what falls from the lips of the king in itself, but according to the judgment of the people: the people are wont to regard the utterances of the king as oracular, as they shouted in the circus at Caesarea of King Agrippa, designating his words as </w:t>
      </w:r>
      <w:r w:rsidRPr="00DD5980">
        <w:rPr>
          <w:rFonts w:ascii="SBL Greek" w:hAnsi="SBL Greek" w:cs="Times New Roman"/>
          <w:color w:val="0000FF"/>
          <w:sz w:val="24"/>
          <w:szCs w:val="24"/>
          <w:lang w:val="el-GR"/>
        </w:rPr>
        <w:t>θεου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θωνη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ἀνθρώπων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(Act. 12:22). Hence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supplies an earnest warning to the king, viz., that his mouth should not offend against righteousness, nor withhold it.</w:t>
      </w:r>
      <w:r w:rsidRPr="009D0816">
        <w:rPr>
          <w:rFonts w:ascii="SBL Hebrew" w:hAnsi="SBL Hebrew" w:cs="SBL Hebrew"/>
          <w:color w:val="008080"/>
          <w:sz w:val="28"/>
          <w:szCs w:val="28"/>
          <w:rtl/>
          <w:lang w:bidi="he-IL"/>
        </w:rPr>
        <w:t xml:space="preserve"> לא ימְאַל </w:t>
      </w:r>
      <w:r w:rsidRPr="00DD5980">
        <w:rPr>
          <w:rFonts w:ascii="Times New Roman" w:hAnsi="Times New Roman" w:cs="Times New Roman"/>
          <w:color w:val="000000"/>
          <w:sz w:val="24"/>
          <w:szCs w:val="24"/>
        </w:rPr>
        <w:t>is meant as warning (Umbreit, Bertheau), like</w:t>
      </w:r>
      <w:r w:rsidRPr="009D0816">
        <w:rPr>
          <w:rFonts w:ascii="SBL Hebrew" w:hAnsi="SBL Hebrew" w:cs="SBL Hebrew"/>
          <w:color w:val="008080"/>
          <w:sz w:val="28"/>
          <w:szCs w:val="28"/>
          <w:rtl/>
          <w:lang w:bidi="he-IL"/>
        </w:rPr>
        <w:t xml:space="preserve">לא תָבֹא </w:t>
      </w:r>
      <w:r w:rsidRPr="00DD5980">
        <w:rPr>
          <w:rFonts w:ascii="Times New Roman" w:hAnsi="Times New Roman" w:cs="Times New Roman"/>
          <w:color w:val="000000"/>
          <w:sz w:val="24"/>
          <w:szCs w:val="24"/>
        </w:rPr>
        <w:t>, 22:24, and</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מָאַל </w:t>
      </w:r>
      <w:r w:rsidRPr="00DD5980">
        <w:rPr>
          <w:rFonts w:ascii="Times New Roman" w:hAnsi="Times New Roman" w:cs="Times New Roman"/>
          <w:color w:val="000000"/>
          <w:sz w:val="24"/>
          <w:szCs w:val="24"/>
        </w:rPr>
        <w:t>is here, as always, that of the object; at least this is more probable than that</w:t>
      </w:r>
      <w:r w:rsidRPr="009D0816">
        <w:rPr>
          <w:rFonts w:ascii="SBL Hebrew" w:hAnsi="SBL Hebrew" w:cs="SBL Hebrew"/>
          <w:color w:val="008080"/>
          <w:sz w:val="28"/>
          <w:szCs w:val="28"/>
          <w:rtl/>
          <w:lang w:bidi="he-IL"/>
        </w:rPr>
        <w:t xml:space="preserve"> מעל </w:t>
      </w:r>
      <w:r w:rsidRPr="00DD5980">
        <w:rPr>
          <w:rFonts w:ascii="Times New Roman" w:hAnsi="Times New Roman" w:cs="Times New Roman"/>
          <w:color w:val="000000"/>
          <w:sz w:val="24"/>
          <w:szCs w:val="24"/>
        </w:rPr>
        <w:t>stands without object, which is possible, and that</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designates the situation.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The scale and balanc</w:t>
      </w:r>
      <w:r w:rsidR="003E2D2D">
        <w:rPr>
          <w:rFonts w:ascii="Times New Roman" w:hAnsi="Times New Roman" w:cs="Times New Roman"/>
          <w:b/>
          <w:bCs/>
          <w:i/>
          <w:iCs/>
          <w:color w:val="00007F"/>
          <w:sz w:val="24"/>
          <w:szCs w:val="24"/>
        </w:rPr>
        <w:t>es of a right kind are Jahve’s;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His work are the weights of the bag.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16:11]]</w:t>
      </w:r>
      <w:r w:rsidR="00102D00" w:rsidRPr="00DD5980">
        <w:t xml:space="preserve">Pro. 16:11.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פֶּלֶס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statera</w:t>
      </w:r>
      <w:r w:rsidRPr="00DD5980">
        <w:rPr>
          <w:rFonts w:ascii="Times New Roman" w:hAnsi="Times New Roman" w:cs="Times New Roman"/>
          <w:color w:val="000000"/>
          <w:sz w:val="24"/>
          <w:szCs w:val="24"/>
        </w:rPr>
        <w:t>, a level or steelyard (from</w:t>
      </w:r>
      <w:r w:rsidRPr="009D0816">
        <w:rPr>
          <w:rFonts w:ascii="SBL Hebrew" w:hAnsi="SBL Hebrew" w:cs="SBL Hebrew"/>
          <w:color w:val="008080"/>
          <w:sz w:val="28"/>
          <w:szCs w:val="28"/>
          <w:rtl/>
          <w:lang w:bidi="he-IL"/>
        </w:rPr>
        <w:t xml:space="preserve">פָּלַס </w:t>
      </w:r>
      <w:r w:rsidRPr="00DD5980">
        <w:rPr>
          <w:rFonts w:ascii="Times New Roman" w:hAnsi="Times New Roman" w:cs="Times New Roman"/>
          <w:color w:val="000000"/>
          <w:sz w:val="24"/>
          <w:szCs w:val="24"/>
        </w:rPr>
        <w:t>, to make even), vid., 4:26;</w:t>
      </w:r>
      <w:r w:rsidRPr="009D0816">
        <w:rPr>
          <w:rFonts w:ascii="SBL Hebrew" w:hAnsi="SBL Hebrew" w:cs="SBL Hebrew"/>
          <w:color w:val="008080"/>
          <w:sz w:val="28"/>
          <w:szCs w:val="28"/>
          <w:rtl/>
          <w:lang w:bidi="he-IL"/>
        </w:rPr>
        <w:t xml:space="preserve"> מֹאזְנַיִם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אָזַן </w:t>
      </w:r>
      <w:r w:rsidRPr="00DD5980">
        <w:rPr>
          <w:rFonts w:ascii="Times New Roman" w:hAnsi="Times New Roman" w:cs="Times New Roman"/>
          <w:color w:val="000000"/>
          <w:sz w:val="24"/>
          <w:szCs w:val="24"/>
        </w:rPr>
        <w:t xml:space="preserve">, to weigh), </w:t>
      </w:r>
      <w:r w:rsidRPr="00DD5980">
        <w:rPr>
          <w:rFonts w:ascii="Times New Roman" w:hAnsi="Times New Roman" w:cs="Times New Roman"/>
          <w:i/>
          <w:iCs/>
          <w:color w:val="000000"/>
          <w:sz w:val="24"/>
          <w:szCs w:val="24"/>
        </w:rPr>
        <w:t>libra</w:t>
      </w:r>
      <w:r w:rsidRPr="00DD5980">
        <w:rPr>
          <w:rFonts w:ascii="Times New Roman" w:hAnsi="Times New Roman" w:cs="Times New Roman"/>
          <w:color w:val="000000"/>
          <w:sz w:val="24"/>
          <w:szCs w:val="24"/>
        </w:rPr>
        <w:t>, is another form of the balance: the shop-balance furnished with two scales.</w:t>
      </w:r>
      <w:r w:rsidRPr="009D0816">
        <w:rPr>
          <w:rFonts w:ascii="SBL Hebrew" w:hAnsi="SBL Hebrew" w:cs="SBL Hebrew"/>
          <w:color w:val="008080"/>
          <w:sz w:val="28"/>
          <w:szCs w:val="28"/>
          <w:rtl/>
          <w:lang w:bidi="he-IL"/>
        </w:rPr>
        <w:t xml:space="preserve"> אַבְני </w:t>
      </w:r>
      <w:r w:rsidRPr="00DD5980">
        <w:rPr>
          <w:rFonts w:ascii="Times New Roman" w:hAnsi="Times New Roman" w:cs="Times New Roman"/>
          <w:color w:val="000000"/>
          <w:sz w:val="24"/>
          <w:szCs w:val="24"/>
        </w:rPr>
        <w:t>are here the stones that serve for weights, and</w:t>
      </w:r>
      <w:r w:rsidRPr="009D0816">
        <w:rPr>
          <w:rFonts w:ascii="SBL Hebrew" w:hAnsi="SBL Hebrew" w:cs="SBL Hebrew"/>
          <w:color w:val="008080"/>
          <w:sz w:val="28"/>
          <w:szCs w:val="28"/>
          <w:rtl/>
          <w:lang w:bidi="he-IL"/>
        </w:rPr>
        <w:t xml:space="preserve">כִּיס </w:t>
      </w:r>
      <w:r w:rsidRPr="00DD5980">
        <w:rPr>
          <w:rFonts w:ascii="Times New Roman" w:hAnsi="Times New Roman" w:cs="Times New Roman"/>
          <w:color w:val="000000"/>
          <w:sz w:val="24"/>
          <w:szCs w:val="24"/>
        </w:rPr>
        <w:t>, which at 1:14 properly means the money-bag, money-purse (cf. 7:20), is here, as at Mic. 6:11, the bag in which the merchant carries the weights. The genit.</w:t>
      </w:r>
      <w:r w:rsidRPr="009D0816">
        <w:rPr>
          <w:rFonts w:ascii="SBL Hebrew" w:hAnsi="SBL Hebrew" w:cs="SBL Hebrew"/>
          <w:color w:val="008080"/>
          <w:sz w:val="28"/>
          <w:szCs w:val="28"/>
          <w:rtl/>
          <w:lang w:bidi="he-IL"/>
        </w:rPr>
        <w:t xml:space="preserve"> מִשְׁפָּט </w:t>
      </w:r>
      <w:r w:rsidRPr="00DD5980">
        <w:rPr>
          <w:rFonts w:ascii="Times New Roman" w:hAnsi="Times New Roman" w:cs="Times New Roman"/>
          <w:color w:val="000000"/>
          <w:sz w:val="24"/>
          <w:szCs w:val="24"/>
        </w:rPr>
        <w:t>belongs also to</w:t>
      </w:r>
      <w:r w:rsidRPr="009D0816">
        <w:rPr>
          <w:rFonts w:ascii="SBL Hebrew" w:hAnsi="SBL Hebrew" w:cs="SBL Hebrew"/>
          <w:color w:val="008080"/>
          <w:sz w:val="28"/>
          <w:szCs w:val="28"/>
          <w:rtl/>
          <w:lang w:bidi="he-IL"/>
        </w:rPr>
        <w:t xml:space="preserve">פֶּלֶס </w:t>
      </w:r>
      <w:r w:rsidRPr="00DD5980">
        <w:rPr>
          <w:rFonts w:ascii="Times New Roman" w:hAnsi="Times New Roman" w:cs="Times New Roman"/>
          <w:color w:val="000000"/>
          <w:sz w:val="24"/>
          <w:szCs w:val="24"/>
        </w:rPr>
        <w:t xml:space="preserve">, which, in our edition, is pointed with the disjunctive </w:t>
      </w:r>
      <w:r w:rsidRPr="00DD5980">
        <w:rPr>
          <w:rFonts w:ascii="Times New Roman" w:hAnsi="Times New Roman" w:cs="Times New Roman"/>
          <w:i/>
          <w:iCs/>
          <w:color w:val="000000"/>
          <w:sz w:val="24"/>
          <w:szCs w:val="24"/>
        </w:rPr>
        <w:t>Mehuppach legarme</w:t>
      </w:r>
      <w:r w:rsidRPr="00DD5980">
        <w:rPr>
          <w:rFonts w:ascii="Times New Roman" w:hAnsi="Times New Roman" w:cs="Times New Roman"/>
          <w:color w:val="000000"/>
          <w:sz w:val="24"/>
          <w:szCs w:val="24"/>
        </w:rPr>
        <w:t xml:space="preserve">, is rightly accented in Cod. 1294 (vid.,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xml:space="preserve">, p. 50) with the conjunctive </w:t>
      </w:r>
      <w:r w:rsidRPr="00DD5980">
        <w:rPr>
          <w:rFonts w:ascii="Times New Roman" w:hAnsi="Times New Roman" w:cs="Times New Roman"/>
          <w:i/>
          <w:iCs/>
          <w:color w:val="000000"/>
          <w:sz w:val="24"/>
          <w:szCs w:val="24"/>
        </w:rPr>
        <w:t>Mehuppach.</w:t>
      </w:r>
      <w:r w:rsidRPr="009D0816">
        <w:rPr>
          <w:rFonts w:ascii="SBL Hebrew" w:hAnsi="SBL Hebrew" w:cs="SBL Hebrew"/>
          <w:color w:val="008080"/>
          <w:sz w:val="28"/>
          <w:szCs w:val="28"/>
          <w:rtl/>
          <w:lang w:bidi="he-IL"/>
        </w:rPr>
        <w:t xml:space="preserve">משׁפט </w:t>
      </w:r>
      <w:r w:rsidRPr="00DD5980">
        <w:rPr>
          <w:rFonts w:ascii="Times New Roman" w:hAnsi="Times New Roman" w:cs="Times New Roman"/>
          <w:color w:val="000000"/>
          <w:sz w:val="24"/>
          <w:szCs w:val="24"/>
        </w:rPr>
        <w:t>, as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shows, is not like</w:t>
      </w:r>
      <w:r w:rsidRPr="009D0816">
        <w:rPr>
          <w:rFonts w:ascii="SBL Hebrew" w:hAnsi="SBL Hebrew" w:cs="SBL Hebrew"/>
          <w:color w:val="008080"/>
          <w:sz w:val="28"/>
          <w:szCs w:val="28"/>
          <w:rtl/>
          <w:lang w:bidi="he-IL"/>
        </w:rPr>
        <w:t xml:space="preserve">מִרְמָה </w:t>
      </w:r>
      <w:r w:rsidRPr="00DD5980">
        <w:rPr>
          <w:rFonts w:ascii="Times New Roman" w:hAnsi="Times New Roman" w:cs="Times New Roman"/>
          <w:color w:val="000000"/>
          <w:sz w:val="24"/>
          <w:szCs w:val="24"/>
        </w:rPr>
        <w:t>, the word with the principal tone; 11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says that the balance thus, or thus constructed, which weighs accurately and justly, is Jahve’s, or His arrangement, and the object of His inspection, and 11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that all the weight-stones of the bag, and generally the means of weighing and measuring, rest upon divine ordinance, that in the transaction and conduct of men honesty and certainty might rule. This is the declared will of God, the lawgiver; for among the few direct determinations of His law with reference to trade this stands prominent, that just weights and just measures shall be used, Lev. 19:36,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25:13-16. The expression of the poet here frames itself after this law; yet</w:t>
      </w:r>
      <w:r w:rsidRPr="009D0816">
        <w:rPr>
          <w:rFonts w:ascii="SBL Hebrew" w:hAnsi="SBL Hebrew" w:cs="SBL Hebrew"/>
          <w:color w:val="008080"/>
          <w:sz w:val="28"/>
          <w:szCs w:val="28"/>
          <w:rtl/>
          <w:lang w:bidi="he-IL"/>
        </w:rPr>
        <w:t xml:space="preserve"> הי </w:t>
      </w:r>
      <w:r w:rsidRPr="00DD5980">
        <w:rPr>
          <w:rFonts w:ascii="Times New Roman" w:hAnsi="Times New Roman" w:cs="Times New Roman"/>
          <w:color w:val="000000"/>
          <w:sz w:val="24"/>
          <w:szCs w:val="24"/>
        </w:rPr>
        <w:t>is not exclusively the God of positive revelation, but, as agriculture in Isa. 28:29, cf. Sirach 7:15, so here the invention of normative and normal means of commercial intercourse is referred to the direction and institution of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It is an abomination</w:t>
      </w:r>
      <w:r w:rsidR="003E2D2D">
        <w:rPr>
          <w:rFonts w:ascii="Times New Roman" w:hAnsi="Times New Roman" w:cs="Times New Roman"/>
          <w:b/>
          <w:bCs/>
          <w:i/>
          <w:iCs/>
          <w:color w:val="00007F"/>
          <w:sz w:val="24"/>
          <w:szCs w:val="24"/>
        </w:rPr>
        <w:t xml:space="preserve"> to kings to commit wickedness,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by righteousness the throne is established.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16:12]]</w:t>
      </w:r>
      <w:r w:rsidR="00102D00" w:rsidRPr="00DD5980">
        <w:t>Pro. 16:12.</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uttered a warning to the king, grounded on the fact of 10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so 12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indirectly contains a warning, which is confirmed by the fact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It is a fact that the throne is established by righteousness (</w:t>
      </w:r>
      <w:r w:rsidRPr="009D0816">
        <w:rPr>
          <w:rFonts w:ascii="SBL Hebrew" w:hAnsi="SBL Hebrew" w:cs="SBL Hebrew"/>
          <w:color w:val="008080"/>
          <w:sz w:val="28"/>
          <w:szCs w:val="28"/>
          <w:rtl/>
          <w:lang w:bidi="he-IL"/>
        </w:rPr>
        <w:t xml:space="preserve"> יכּוֹן</w:t>
      </w:r>
      <w:r w:rsidRPr="00DD5980">
        <w:rPr>
          <w:rFonts w:ascii="Times New Roman" w:hAnsi="Times New Roman" w:cs="Times New Roman"/>
          <w:color w:val="000000"/>
          <w:sz w:val="24"/>
          <w:szCs w:val="24"/>
        </w:rPr>
        <w:t>as expressive of a rule, like</w:t>
      </w:r>
      <w:r w:rsidRPr="009D0816">
        <w:rPr>
          <w:rFonts w:ascii="SBL Hebrew" w:hAnsi="SBL Hebrew" w:cs="SBL Hebrew"/>
          <w:color w:val="008080"/>
          <w:sz w:val="28"/>
          <w:szCs w:val="28"/>
          <w:rtl/>
          <w:lang w:bidi="he-IL"/>
        </w:rPr>
        <w:t xml:space="preserve">הוּכַן </w:t>
      </w:r>
      <w:r w:rsidRPr="00DD5980">
        <w:rPr>
          <w:rFonts w:ascii="Times New Roman" w:hAnsi="Times New Roman" w:cs="Times New Roman"/>
          <w:color w:val="000000"/>
          <w:sz w:val="24"/>
          <w:szCs w:val="24"/>
        </w:rPr>
        <w:t>, Isa. 16:5, as expressive of an event); on this account it is an abomination to kings immediately or mediately to commit wickedness, i.e., to place themselves in despotic self-will above the law. Such wicked conduct shall be, and ought to be, an abhorrence to them, because they know that they thereby endanger the stability of their throne. This is generally the case, but especially was it so in Israel, where the royal power was never absolutistic; where the king as well as the people were placed under God’s law; where the existence of the community was based on the understood equality of right; and the word of the people, as well as the word of the prophets, was free. Another condition of the stability of the throne is, after 25:5, the removal of godless men from nearness to the king. Rehoboam lost the greater part of his kingdom by this, that he listened to the counsel of the young men who were hated by the people.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16:13]]</w:t>
      </w:r>
      <w:r w:rsidR="00102D00" w:rsidRPr="00DD5980">
        <w:t xml:space="preserve">Pro. 16:13.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History is full of such warning examples, and therefore this proverb continues to hold up the mirror to princes.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Well-pleasi</w:t>
      </w:r>
      <w:r w:rsidR="003E2D2D">
        <w:rPr>
          <w:rFonts w:ascii="Times New Roman" w:hAnsi="Times New Roman" w:cs="Times New Roman"/>
          <w:b/>
          <w:bCs/>
          <w:i/>
          <w:iCs/>
          <w:color w:val="00007F"/>
          <w:sz w:val="24"/>
          <w:szCs w:val="24"/>
        </w:rPr>
        <w:t>ng to kings are righteous lips,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whoever speaketh uprightly is loved.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Rightly the LXX </w:t>
      </w:r>
      <w:r w:rsidRPr="00DD5980">
        <w:rPr>
          <w:rFonts w:ascii="SBL Greek" w:hAnsi="SBL Greek" w:cs="Times New Roman"/>
          <w:color w:val="0000FF"/>
          <w:sz w:val="24"/>
          <w:szCs w:val="24"/>
          <w:lang w:val="el-GR"/>
        </w:rPr>
        <w:t>ἀγαπα</w:t>
      </w:r>
      <w:r w:rsidRPr="00DD5980">
        <w:rPr>
          <w:rFonts w:ascii="Times New Roman" w:hAnsi="Times New Roman" w:cs="Times New Roman"/>
          <w:color w:val="000000"/>
          <w:sz w:val="24"/>
          <w:szCs w:val="24"/>
        </w:rPr>
        <w:t xml:space="preserve">, individ. plur., instead of the plur. of </w:t>
      </w:r>
      <w:r w:rsidRPr="00DD5980">
        <w:rPr>
          <w:rFonts w:ascii="Times New Roman" w:hAnsi="Times New Roman" w:cs="Times New Roman"/>
          <w:i/>
          <w:iCs/>
          <w:color w:val="000000"/>
          <w:sz w:val="24"/>
          <w:szCs w:val="24"/>
        </w:rPr>
        <w:t>genus</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מְלָכִים </w:t>
      </w:r>
      <w:r w:rsidRPr="00DD5980">
        <w:rPr>
          <w:rFonts w:ascii="Times New Roman" w:hAnsi="Times New Roman" w:cs="Times New Roman"/>
          <w:color w:val="000000"/>
          <w:sz w:val="24"/>
          <w:szCs w:val="24"/>
        </w:rPr>
        <w:t>; on the contrary, Jerome and Luther give to the sing. the most general subject (one lives), in which case it must be distinctly said, that that preference of the king for the people who speak out the truth, and just what they think, is shared in by every one.</w:t>
      </w:r>
      <w:r w:rsidRPr="009D0816">
        <w:rPr>
          <w:rFonts w:ascii="SBL Hebrew" w:hAnsi="SBL Hebrew" w:cs="SBL Hebrew"/>
          <w:color w:val="008080"/>
          <w:sz w:val="28"/>
          <w:szCs w:val="28"/>
          <w:rtl/>
          <w:lang w:bidi="he-IL"/>
        </w:rPr>
        <w:t xml:space="preserve">צֶדֶק </w:t>
      </w:r>
      <w:r w:rsidRPr="00DD5980">
        <w:rPr>
          <w:rFonts w:ascii="Times New Roman" w:hAnsi="Times New Roman" w:cs="Times New Roman"/>
          <w:color w:val="000000"/>
          <w:sz w:val="24"/>
          <w:szCs w:val="24"/>
        </w:rPr>
        <w:t>, as the property of the</w:t>
      </w:r>
      <w:r w:rsidRPr="009D0816">
        <w:rPr>
          <w:rFonts w:ascii="SBL Hebrew" w:hAnsi="SBL Hebrew" w:cs="SBL Hebrew"/>
          <w:color w:val="008080"/>
          <w:sz w:val="28"/>
          <w:szCs w:val="28"/>
          <w:rtl/>
          <w:lang w:bidi="he-IL"/>
        </w:rPr>
        <w:t xml:space="preserve">שׂפְתי </w:t>
      </w:r>
      <w:r w:rsidRPr="00DD5980">
        <w:rPr>
          <w:rFonts w:ascii="Times New Roman" w:hAnsi="Times New Roman" w:cs="Times New Roman"/>
          <w:color w:val="000000"/>
          <w:sz w:val="24"/>
          <w:szCs w:val="24"/>
        </w:rPr>
        <w:t xml:space="preserve">, accords with the Arab. </w:t>
      </w:r>
      <w:r w:rsidRPr="00DD5980">
        <w:rPr>
          <w:rFonts w:ascii="LSBTrans" w:hAnsi="LSBTrans" w:cs="LSBTrans"/>
          <w:color w:val="000000"/>
          <w:sz w:val="24"/>
          <w:szCs w:val="24"/>
        </w:rPr>
        <w:t>såidkå,</w:t>
      </w:r>
      <w:r w:rsidRPr="00DD5980">
        <w:rPr>
          <w:rFonts w:ascii="Times New Roman" w:hAnsi="Times New Roman" w:cs="Times New Roman"/>
          <w:color w:val="000000"/>
          <w:sz w:val="24"/>
          <w:szCs w:val="24"/>
        </w:rPr>
        <w:t xml:space="preserve"> truth as the property of the </w:t>
      </w:r>
      <w:r w:rsidRPr="00DD5980">
        <w:rPr>
          <w:rFonts w:ascii="LSBTrans" w:hAnsi="LSBTrans" w:cs="LSBTrans"/>
          <w:color w:val="000000"/>
          <w:sz w:val="24"/>
          <w:szCs w:val="24"/>
        </w:rPr>
        <w:t xml:space="preserve">lasaÑn </w:t>
      </w:r>
      <w:r w:rsidRPr="00DD5980">
        <w:rPr>
          <w:rFonts w:ascii="Times New Roman" w:hAnsi="Times New Roman" w:cs="Times New Roman"/>
          <w:color w:val="000000"/>
          <w:sz w:val="24"/>
          <w:szCs w:val="24"/>
        </w:rPr>
        <w:t>(the tongue or speech).</w:t>
      </w:r>
      <w:r w:rsidRPr="009D0816">
        <w:rPr>
          <w:rFonts w:ascii="SBL Hebrew" w:hAnsi="SBL Hebrew" w:cs="SBL Hebrew"/>
          <w:color w:val="008080"/>
          <w:sz w:val="28"/>
          <w:szCs w:val="28"/>
          <w:rtl/>
          <w:lang w:bidi="he-IL"/>
        </w:rPr>
        <w:t xml:space="preserve">ישָׁרים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 xml:space="preserve">, means </w:t>
      </w:r>
      <w:r w:rsidRPr="00DD5980">
        <w:rPr>
          <w:rFonts w:ascii="Times New Roman" w:hAnsi="Times New Roman" w:cs="Times New Roman"/>
          <w:i/>
          <w:iCs/>
          <w:color w:val="000000"/>
          <w:sz w:val="24"/>
          <w:szCs w:val="24"/>
        </w:rPr>
        <w:t>recta</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נגִידִים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principalia</w:t>
      </w:r>
      <w:r w:rsidRPr="00DD5980">
        <w:rPr>
          <w:rFonts w:ascii="Times New Roman" w:hAnsi="Times New Roman" w:cs="Times New Roman"/>
          <w:color w:val="000000"/>
          <w:sz w:val="24"/>
          <w:szCs w:val="24"/>
        </w:rPr>
        <w:t>, 8:6, and</w:t>
      </w:r>
      <w:r w:rsidRPr="009D0816">
        <w:rPr>
          <w:rFonts w:ascii="SBL Hebrew" w:hAnsi="SBL Hebrew" w:cs="SBL Hebrew"/>
          <w:color w:val="008080"/>
          <w:sz w:val="28"/>
          <w:szCs w:val="28"/>
          <w:rtl/>
          <w:lang w:bidi="he-IL"/>
        </w:rPr>
        <w:t xml:space="preserve">ריקִים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inania</w:t>
      </w:r>
      <w:r w:rsidRPr="00DD5980">
        <w:rPr>
          <w:rFonts w:ascii="Times New Roman" w:hAnsi="Times New Roman" w:cs="Times New Roman"/>
          <w:color w:val="000000"/>
          <w:sz w:val="24"/>
          <w:szCs w:val="24"/>
        </w:rPr>
        <w:t>, 12:11.</w:t>
      </w:r>
      <w:r w:rsidRPr="009D0816">
        <w:rPr>
          <w:rFonts w:ascii="SBL Hebrew" w:hAnsi="SBL Hebrew" w:cs="SBL Hebrew"/>
          <w:color w:val="008080"/>
          <w:sz w:val="28"/>
          <w:szCs w:val="28"/>
          <w:rtl/>
          <w:lang w:bidi="he-IL"/>
        </w:rPr>
        <w:t xml:space="preserve">ישָׁרים </w:t>
      </w:r>
      <w:r w:rsidRPr="00DD5980">
        <w:rPr>
          <w:rFonts w:ascii="Times New Roman" w:hAnsi="Times New Roman" w:cs="Times New Roman"/>
          <w:color w:val="000000"/>
          <w:sz w:val="24"/>
          <w:szCs w:val="24"/>
        </w:rPr>
        <w:t>, Dan. 11:10, neut. So neut.</w:t>
      </w:r>
      <w:r w:rsidRPr="009D0816">
        <w:rPr>
          <w:rFonts w:ascii="SBL Hebrew" w:hAnsi="SBL Hebrew" w:cs="SBL Hebrew"/>
          <w:b/>
          <w:color w:val="008080"/>
          <w:sz w:val="28"/>
          <w:szCs w:val="28"/>
          <w:rtl/>
          <w:lang w:bidi="he-IL"/>
        </w:rPr>
        <w:t xml:space="preserve">ויָשָׁר </w:t>
      </w:r>
      <w:r w:rsidRPr="00DD5980">
        <w:rPr>
          <w:rFonts w:ascii="Times New Roman" w:hAnsi="Times New Roman" w:cs="Times New Roman"/>
          <w:color w:val="000000"/>
          <w:sz w:val="24"/>
          <w:szCs w:val="24"/>
        </w:rPr>
        <w:t>, Psa. 111:8; but is rather, with Hitzig and Riehm, to be read</w:t>
      </w:r>
      <w:r w:rsidRPr="009D0816">
        <w:rPr>
          <w:rFonts w:ascii="SBL Hebrew" w:hAnsi="SBL Hebrew" w:cs="SBL Hebrew"/>
          <w:color w:val="008080"/>
          <w:sz w:val="28"/>
          <w:szCs w:val="28"/>
          <w:rtl/>
          <w:lang w:bidi="he-IL"/>
        </w:rPr>
        <w:t xml:space="preserve">ויֹשֶׁר </w:t>
      </w:r>
      <w:r w:rsidRPr="00DD5980">
        <w:rPr>
          <w:rFonts w:ascii="Times New Roman" w:hAnsi="Times New Roman" w:cs="Times New Roman"/>
          <w:color w:val="000000"/>
          <w:sz w:val="24"/>
          <w:szCs w:val="24"/>
        </w:rPr>
        <w:t>. What the proverb ways cannot be meant of all kings, for even the house of David had murderers of prophets, like Manasseh and Joiakim; but in general it is nevertheless true that noble candour, united with true loyalty and pure love to the king and the people, is with kings more highly prized than mean flattery, seeking only its own advantage, and that, though this (flattery) may for a time prevail, yet, at last, fidelity to duty, and respect for truth, gain the victory.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The wrath of the ki</w:t>
      </w:r>
      <w:r w:rsidR="005347D1">
        <w:rPr>
          <w:rFonts w:ascii="Times New Roman" w:hAnsi="Times New Roman" w:cs="Times New Roman"/>
          <w:b/>
          <w:bCs/>
          <w:i/>
          <w:iCs/>
          <w:color w:val="00007F"/>
          <w:sz w:val="24"/>
          <w:szCs w:val="24"/>
        </w:rPr>
        <w:t>ng is like messengers of death;</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wise man appeaseth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16:14]]</w:t>
      </w:r>
      <w:r w:rsidR="00102D00" w:rsidRPr="00DD5980">
        <w:t xml:space="preserve">Pro. 16:14.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clause: the wrath of the king is many messengers of death, can be regarded as the attribution of the effect, but it falls under the point of view of likeness, instead of comparison: if the king is angry, it is as if a troop of messengers or angels of death went forth to visit with death him against whom the anger is kindled; the plur. serves for the strengthening of the figure: not one messenger of death, but at the same time several, the wrinkled brow, the flaming eye, the threatening voice of the king sends forth (Fleischer). But if he against whom the wrath of the king has thus broken forth is a wise man, or one near the king who knows that </w:t>
      </w:r>
      <w:r w:rsidRPr="00DD5980">
        <w:rPr>
          <w:rFonts w:ascii="SBL Greek" w:hAnsi="SBL Greek" w:cs="Times New Roman"/>
          <w:color w:val="0000FF"/>
          <w:sz w:val="24"/>
          <w:szCs w:val="24"/>
          <w:lang w:val="el-GR"/>
        </w:rPr>
        <w:t>ὀργη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δικαιοσύνην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Θεου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κατεργάζεται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(Jam. 1:20), he will seek to discover the means (and not without success) to cover or to propitiate, i.e., to mitigate and appease, the king’s anger. The Scripture never uses</w:t>
      </w:r>
      <w:r w:rsidRPr="009D0816">
        <w:rPr>
          <w:rFonts w:ascii="SBL Hebrew" w:hAnsi="SBL Hebrew" w:cs="SBL Hebrew"/>
          <w:color w:val="008080"/>
          <w:sz w:val="28"/>
          <w:szCs w:val="28"/>
          <w:rtl/>
          <w:lang w:bidi="he-IL"/>
        </w:rPr>
        <w:t xml:space="preserve">כִּפֶּר </w:t>
      </w:r>
      <w:r w:rsidRPr="00DD5980">
        <w:rPr>
          <w:rFonts w:ascii="Times New Roman" w:hAnsi="Times New Roman" w:cs="Times New Roman"/>
          <w:color w:val="000000"/>
          <w:sz w:val="24"/>
          <w:szCs w:val="24"/>
        </w:rPr>
        <w:t xml:space="preserve">, so that God is the object </w:t>
      </w:r>
      <w:r w:rsidRPr="00DD5980">
        <w:rPr>
          <w:rFonts w:ascii="Times New Roman" w:hAnsi="Times New Roman" w:cs="Times New Roman"/>
          <w:i/>
          <w:iCs/>
          <w:color w:val="000000"/>
          <w:sz w:val="24"/>
          <w:szCs w:val="24"/>
        </w:rPr>
        <w:t>(expiare Deum</w:t>
      </w:r>
      <w:r w:rsidRPr="00DD5980">
        <w:rPr>
          <w:rFonts w:ascii="Times New Roman" w:hAnsi="Times New Roman" w:cs="Times New Roman"/>
          <w:color w:val="000000"/>
          <w:sz w:val="24"/>
          <w:szCs w:val="24"/>
        </w:rPr>
        <w:t xml:space="preserve">), because, as is shown in the </w:t>
      </w:r>
      <w:r w:rsidRPr="00DD5980">
        <w:rPr>
          <w:rFonts w:ascii="Times New Roman" w:hAnsi="Times New Roman" w:cs="Times New Roman"/>
          <w:i/>
          <w:iCs/>
          <w:color w:val="000000"/>
          <w:sz w:val="24"/>
          <w:szCs w:val="24"/>
        </w:rPr>
        <w:t>Comm. zum Hebräerbrief</w:t>
      </w:r>
      <w:r w:rsidRPr="00DD5980">
        <w:rPr>
          <w:rFonts w:ascii="Times New Roman" w:hAnsi="Times New Roman" w:cs="Times New Roman"/>
          <w:color w:val="000000"/>
          <w:sz w:val="24"/>
          <w:szCs w:val="24"/>
        </w:rPr>
        <w:t xml:space="preserve">, that were to say, contrary to the </w:t>
      </w:r>
      <w:r w:rsidRPr="00DD5980">
        <w:rPr>
          <w:rFonts w:ascii="Times New Roman" w:hAnsi="Times New Roman" w:cs="Times New Roman"/>
          <w:i/>
          <w:iCs/>
          <w:color w:val="000000"/>
          <w:sz w:val="24"/>
          <w:szCs w:val="24"/>
        </w:rPr>
        <w:t>decorum divinum</w:t>
      </w:r>
      <w:r w:rsidRPr="00DD5980">
        <w:rPr>
          <w:rFonts w:ascii="Times New Roman" w:hAnsi="Times New Roman" w:cs="Times New Roman"/>
          <w:color w:val="000000"/>
          <w:sz w:val="24"/>
          <w:szCs w:val="24"/>
        </w:rPr>
        <w:t>, that God’s holiness or wrath is covered, or its energy bound, by the offering up of sacrifices or of things in which there is no inherent virtue of atonement, and which are made the means of reconciliation only by the accommodative arrangement of God. On the contrary,</w:t>
      </w:r>
      <w:r w:rsidRPr="009D0816">
        <w:rPr>
          <w:rFonts w:ascii="SBL Hebrew" w:hAnsi="SBL Hebrew" w:cs="SBL Hebrew"/>
          <w:color w:val="008080"/>
          <w:sz w:val="28"/>
          <w:szCs w:val="28"/>
          <w:rtl/>
          <w:lang w:bidi="he-IL"/>
        </w:rPr>
        <w:t xml:space="preserve"> כִּפֶּר </w:t>
      </w:r>
      <w:r w:rsidRPr="00DD5980">
        <w:rPr>
          <w:rFonts w:ascii="Times New Roman" w:hAnsi="Times New Roman" w:cs="Times New Roman"/>
          <w:color w:val="000000"/>
          <w:sz w:val="24"/>
          <w:szCs w:val="24"/>
        </w:rPr>
        <w:t>is used here and at Gen. 32:21 of covering = reconciling (propitiating) the wrath of a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In the light on the ki</w:t>
      </w:r>
      <w:r w:rsidR="005347D1">
        <w:rPr>
          <w:rFonts w:ascii="Times New Roman" w:hAnsi="Times New Roman" w:cs="Times New Roman"/>
          <w:b/>
          <w:bCs/>
          <w:i/>
          <w:iCs/>
          <w:color w:val="00007F"/>
          <w:sz w:val="24"/>
          <w:szCs w:val="24"/>
        </w:rPr>
        <w:t>ng’s countenance there is life,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favour is as a cloud of the latter rains.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16:15]]</w:t>
      </w:r>
      <w:r w:rsidR="00102D00" w:rsidRPr="00DD5980">
        <w:t xml:space="preserve">Pro. 16:15.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regards</w:t>
      </w:r>
      <w:r w:rsidRPr="009D0816">
        <w:rPr>
          <w:rFonts w:ascii="SBL Hebrew" w:hAnsi="SBL Hebrew" w:cs="SBL Hebrew"/>
          <w:color w:val="008080"/>
          <w:sz w:val="28"/>
          <w:szCs w:val="28"/>
          <w:rtl/>
          <w:lang w:bidi="he-IL"/>
        </w:rPr>
        <w:t xml:space="preserve"> אוֹר </w:t>
      </w:r>
      <w:r w:rsidRPr="00DD5980">
        <w:rPr>
          <w:rFonts w:ascii="Times New Roman" w:hAnsi="Times New Roman" w:cs="Times New Roman"/>
          <w:color w:val="000000"/>
          <w:sz w:val="24"/>
          <w:szCs w:val="24"/>
        </w:rPr>
        <w:t xml:space="preserve">as the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(cf. 4:18), but one says substantively</w:t>
      </w:r>
      <w:r w:rsidRPr="009D0816">
        <w:rPr>
          <w:rFonts w:ascii="SBL Hebrew" w:hAnsi="SBL Hebrew" w:cs="SBL Hebrew"/>
          <w:color w:val="008080"/>
          <w:sz w:val="28"/>
          <w:szCs w:val="28"/>
          <w:rtl/>
          <w:lang w:bidi="he-IL"/>
        </w:rPr>
        <w:t xml:space="preserve">אוֹר פְּני </w:t>
      </w:r>
      <w:r w:rsidRPr="00DD5980">
        <w:rPr>
          <w:rFonts w:ascii="Times New Roman" w:hAnsi="Times New Roman" w:cs="Times New Roman"/>
          <w:color w:val="000000"/>
          <w:sz w:val="24"/>
          <w:szCs w:val="24"/>
        </w:rPr>
        <w:t>, Job. 29:24, etc., and in a similar sense</w:t>
      </w:r>
      <w:r w:rsidRPr="009D0816">
        <w:rPr>
          <w:rFonts w:ascii="SBL Hebrew" w:hAnsi="SBL Hebrew" w:cs="SBL Hebrew"/>
          <w:color w:val="008080"/>
          <w:sz w:val="28"/>
          <w:szCs w:val="28"/>
          <w:rtl/>
          <w:lang w:bidi="he-IL"/>
        </w:rPr>
        <w:t xml:space="preserve">מְאוֹר עינַיִם </w:t>
      </w:r>
      <w:r w:rsidRPr="00DD5980">
        <w:rPr>
          <w:rFonts w:ascii="Times New Roman" w:hAnsi="Times New Roman" w:cs="Times New Roman"/>
          <w:color w:val="000000"/>
          <w:sz w:val="24"/>
          <w:szCs w:val="24"/>
        </w:rPr>
        <w:t>, 15:30; light is the condition of life, and the exhilaration of life, wherefore</w:t>
      </w:r>
      <w:r w:rsidRPr="009D0816">
        <w:rPr>
          <w:rFonts w:ascii="SBL Hebrew" w:hAnsi="SBL Hebrew" w:cs="SBL Hebrew"/>
          <w:color w:val="008080"/>
          <w:sz w:val="28"/>
          <w:szCs w:val="28"/>
          <w:rtl/>
          <w:lang w:bidi="he-IL"/>
        </w:rPr>
        <w:t xml:space="preserve">אוֹר הַחַיִּים </w:t>
      </w:r>
      <w:r w:rsidRPr="00DD5980">
        <w:rPr>
          <w:rFonts w:ascii="Times New Roman" w:hAnsi="Times New Roman" w:cs="Times New Roman"/>
          <w:color w:val="000000"/>
          <w:sz w:val="24"/>
          <w:szCs w:val="24"/>
        </w:rPr>
        <w:t xml:space="preserve">, Psa. 56:14, Job. 33:30, is equivalent to a fresh, joyous life; in the light of the king’s countenance is life, means that life goes forth from the cheerful approbation of the king, which shows itself in his face, viz., in the showing of favour, which cheers the heart and beautifies the life. To speak of liberality as a shower is so common to the Semitic, that it has in Arab. the general name of </w:t>
      </w:r>
      <w:r w:rsidRPr="00DD5980">
        <w:rPr>
          <w:rFonts w:ascii="LSBTrans" w:hAnsi="LSBTrans" w:cs="LSBTrans"/>
          <w:color w:val="000000"/>
          <w:sz w:val="24"/>
          <w:szCs w:val="24"/>
        </w:rPr>
        <w:t xml:space="preserve">nadnaÑ, </w:t>
      </w:r>
      <w:r w:rsidRPr="00DD5980">
        <w:rPr>
          <w:rFonts w:ascii="Times New Roman" w:hAnsi="Times New Roman" w:cs="Times New Roman"/>
          <w:color w:val="000000"/>
          <w:sz w:val="24"/>
          <w:szCs w:val="24"/>
        </w:rPr>
        <w:t>rain. 15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conforms itself to this.</w:t>
      </w:r>
      <w:r w:rsidRPr="009D0816">
        <w:rPr>
          <w:rFonts w:ascii="SBL Hebrew" w:hAnsi="SBL Hebrew" w:cs="SBL Hebrew"/>
          <w:color w:val="008080"/>
          <w:sz w:val="28"/>
          <w:szCs w:val="28"/>
          <w:rtl/>
          <w:lang w:bidi="he-IL"/>
        </w:rPr>
        <w:t xml:space="preserve"> מַלְקוֹשׁ </w:t>
      </w:r>
      <w:r w:rsidRPr="00DD5980">
        <w:rPr>
          <w:rFonts w:ascii="Times New Roman" w:hAnsi="Times New Roman" w:cs="Times New Roman"/>
          <w:color w:val="000000"/>
          <w:sz w:val="24"/>
          <w:szCs w:val="24"/>
        </w:rPr>
        <w:t>(cf. Job. 29:23) is the latter rain, which, falling about the spring equinox, brings to maturity the barley-harvest; on the contrary,</w:t>
      </w:r>
      <w:r w:rsidRPr="009D0816">
        <w:rPr>
          <w:rFonts w:ascii="SBL Hebrew" w:hAnsi="SBL Hebrew" w:cs="SBL Hebrew"/>
          <w:color w:val="008080"/>
          <w:sz w:val="28"/>
          <w:szCs w:val="28"/>
          <w:rtl/>
          <w:lang w:bidi="he-IL"/>
        </w:rPr>
        <w:t xml:space="preserve"> מוֹרֶה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יוֹרֶה</w:t>
      </w:r>
      <w:r w:rsidRPr="00DD5980">
        <w:rPr>
          <w:rFonts w:ascii="Times New Roman" w:hAnsi="Times New Roman" w:cs="Times New Roman"/>
          <w:color w:val="000000"/>
          <w:sz w:val="24"/>
          <w:szCs w:val="24"/>
        </w:rPr>
        <w:t>) is the early rain, which comes at the time of ploughing and sowing; the former is thus the harvest rain, and the latter the spring rain. Like a cloud which discharges the rain that mollifies the earth and refreshes the growing corn, is the king’s favour. The noun</w:t>
      </w:r>
      <w:r w:rsidRPr="009D0816">
        <w:rPr>
          <w:rFonts w:ascii="SBL Hebrew" w:hAnsi="SBL Hebrew" w:cs="SBL Hebrew"/>
          <w:color w:val="008080"/>
          <w:sz w:val="28"/>
          <w:szCs w:val="28"/>
          <w:rtl/>
          <w:lang w:bidi="he-IL"/>
        </w:rPr>
        <w:t xml:space="preserve">עב </w:t>
      </w:r>
      <w:r w:rsidRPr="00DD5980">
        <w:rPr>
          <w:rFonts w:ascii="Times New Roman" w:hAnsi="Times New Roman" w:cs="Times New Roman"/>
          <w:color w:val="000000"/>
          <w:sz w:val="24"/>
          <w:szCs w:val="24"/>
        </w:rPr>
        <w:t xml:space="preserve">, thus in the </w:t>
      </w:r>
      <w:r w:rsidRPr="00DD5980">
        <w:rPr>
          <w:rFonts w:ascii="Times New Roman" w:hAnsi="Times New Roman" w:cs="Times New Roman"/>
          <w:i/>
          <w:iCs/>
          <w:color w:val="000000"/>
          <w:sz w:val="24"/>
          <w:szCs w:val="24"/>
        </w:rPr>
        <w:t xml:space="preserve">st. constr. </w:t>
      </w:r>
      <w:r w:rsidRPr="00DD5980">
        <w:rPr>
          <w:rFonts w:ascii="Times New Roman" w:hAnsi="Times New Roman" w:cs="Times New Roman"/>
          <w:color w:val="000000"/>
          <w:sz w:val="24"/>
          <w:szCs w:val="24"/>
        </w:rPr>
        <w:t xml:space="preserve">, retains its </w:t>
      </w:r>
      <w:r w:rsidRPr="00DD5980">
        <w:rPr>
          <w:rFonts w:ascii="Times New Roman" w:hAnsi="Times New Roman" w:cs="Times New Roman"/>
          <w:i/>
          <w:iCs/>
          <w:color w:val="000000"/>
          <w:sz w:val="24"/>
          <w:szCs w:val="24"/>
        </w:rPr>
        <w:t xml:space="preserve">Kametz. Michlol </w:t>
      </w:r>
      <w:r w:rsidRPr="00DD5980">
        <w:rPr>
          <w:rFonts w:ascii="Times New Roman" w:hAnsi="Times New Roman" w:cs="Times New Roman"/>
          <w:color w:val="000000"/>
          <w:sz w:val="24"/>
          <w:szCs w:val="24"/>
        </w:rPr>
        <w:t>191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This proverb is the contrast to v. 14. 20:2 has also the anger of the king as its theme. In 19:12 the figures of the darkness and the light stand together as parts of one proverb. The proverbs relating to the king are now at an end. V. 10 contains a direct warning for the king; v. 132 an indirect warning, as a conclusion arising from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(cf. 20:28, where</w:t>
      </w:r>
      <w:r w:rsidRPr="009D0816">
        <w:rPr>
          <w:rFonts w:ascii="SBL Hebrew" w:hAnsi="SBL Hebrew" w:cs="SBL Hebrew"/>
          <w:color w:val="008080"/>
          <w:sz w:val="28"/>
          <w:szCs w:val="28"/>
          <w:rtl/>
          <w:lang w:bidi="he-IL"/>
        </w:rPr>
        <w:t xml:space="preserve"> יצְּרוּ </w:t>
      </w:r>
      <w:r w:rsidRPr="00DD5980">
        <w:rPr>
          <w:rFonts w:ascii="Times New Roman" w:hAnsi="Times New Roman" w:cs="Times New Roman"/>
          <w:color w:val="000000"/>
          <w:sz w:val="24"/>
          <w:szCs w:val="24"/>
        </w:rPr>
        <w:t xml:space="preserve">is not to be translated </w:t>
      </w:r>
      <w:r w:rsidRPr="00DD5980">
        <w:rPr>
          <w:rFonts w:ascii="Times New Roman" w:hAnsi="Times New Roman" w:cs="Times New Roman"/>
          <w:i/>
          <w:iCs/>
          <w:color w:val="000000"/>
          <w:sz w:val="24"/>
          <w:szCs w:val="24"/>
        </w:rPr>
        <w:t>tueantur</w:t>
      </w:r>
      <w:r w:rsidRPr="00DD5980">
        <w:rPr>
          <w:rFonts w:ascii="Times New Roman" w:hAnsi="Times New Roman" w:cs="Times New Roman"/>
          <w:color w:val="000000"/>
          <w:sz w:val="24"/>
          <w:szCs w:val="24"/>
        </w:rPr>
        <w:t xml:space="preserve">; the proverb has, however, the value of a </w:t>
      </w:r>
      <w:r w:rsidRPr="00DD5980">
        <w:rPr>
          <w:rFonts w:ascii="Times New Roman" w:hAnsi="Times New Roman" w:cs="Times New Roman"/>
          <w:i/>
          <w:iCs/>
          <w:color w:val="000000"/>
          <w:sz w:val="24"/>
          <w:szCs w:val="24"/>
        </w:rPr>
        <w:t>nota bene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V. 13 in like manner presents an indirect warning, less to the king than to those who have intercourse with him (cf. 25:5), and vv. 14 and 15 show what power of good and evil, of wrath and of blessing, is given to a king, whence so much the greater responsibility arises to him, but, at the same time also, the duty of all to repress the lust to evil that may be in him, and to awaken and foster in him the desire for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Five proverbs regarding wisdom, righteousness, humility, and trust in God, forming, as it were, a succession of steps, for humility is the virtue of virtues, and trust in God the condition of all salvation. Three of these proverbs have the word</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in common.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To gain wisdom, h</w:t>
      </w:r>
      <w:r w:rsidR="005347D1">
        <w:rPr>
          <w:rFonts w:ascii="Times New Roman" w:hAnsi="Times New Roman" w:cs="Times New Roman"/>
          <w:b/>
          <w:bCs/>
          <w:i/>
          <w:iCs/>
          <w:color w:val="00007F"/>
          <w:sz w:val="24"/>
          <w:szCs w:val="24"/>
        </w:rPr>
        <w:t>ow much better is it than gold;</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to attain understanding to be preferred to silver.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16:16]]</w:t>
      </w:r>
      <w:r w:rsidR="00102D00" w:rsidRPr="00DD5980">
        <w:t xml:space="preserve">Pro. 16:16. </w:t>
      </w:r>
    </w:p>
    <w:p w:rsidR="006377AF" w:rsidRDefault="00102D00" w:rsidP="0093306C">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Commendation of the striving after wisdom (understanding) with which all wisdom begins, for one gains an intellectual possession not by inheritance, but by acquisition, 4:7. A similar “parallel-comparative clause” (Fl.), with the interchange of</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נבְחָר </w:t>
      </w:r>
      <w:r w:rsidRPr="00DD5980">
        <w:rPr>
          <w:rFonts w:ascii="Times New Roman" w:hAnsi="Times New Roman" w:cs="Times New Roman"/>
          <w:color w:val="000000"/>
          <w:sz w:val="24"/>
          <w:szCs w:val="24"/>
        </w:rPr>
        <w:t>, is 22:1, but yet more so is 21:3, where</w:t>
      </w:r>
      <w:r w:rsidRPr="009D0816">
        <w:rPr>
          <w:rFonts w:ascii="SBL Hebrew" w:hAnsi="SBL Hebrew" w:cs="SBL Hebrew"/>
          <w:color w:val="008080"/>
          <w:sz w:val="28"/>
          <w:szCs w:val="28"/>
          <w:rtl/>
          <w:lang w:bidi="he-IL"/>
        </w:rPr>
        <w:t xml:space="preserve">נבחר </w:t>
      </w:r>
      <w:r w:rsidRPr="00DD5980">
        <w:rPr>
          <w:rFonts w:ascii="Times New Roman" w:hAnsi="Times New Roman" w:cs="Times New Roman"/>
          <w:color w:val="000000"/>
          <w:sz w:val="24"/>
          <w:szCs w:val="24"/>
        </w:rPr>
        <w:t>, as here, is neut. pred. (not, as at 8:10 and elsewhere, adj.), and</w:t>
      </w:r>
      <w:r w:rsidRPr="009D0816">
        <w:rPr>
          <w:rFonts w:ascii="SBL Hebrew" w:hAnsi="SBL Hebrew" w:cs="SBL Hebrew"/>
          <w:color w:val="008080"/>
          <w:sz w:val="28"/>
          <w:szCs w:val="28"/>
          <w:rtl/>
          <w:lang w:bidi="he-IL"/>
        </w:rPr>
        <w:t xml:space="preserve">עשׂה </w:t>
      </w:r>
      <w:r w:rsidRPr="00DD5980">
        <w:rPr>
          <w:rFonts w:ascii="Times New Roman" w:hAnsi="Times New Roman" w:cs="Times New Roman"/>
          <w:color w:val="000000"/>
          <w:sz w:val="24"/>
          <w:szCs w:val="24"/>
        </w:rPr>
        <w:t xml:space="preserve">, such an anomalous form of the </w:t>
      </w:r>
      <w:r w:rsidRPr="00DD5980">
        <w:rPr>
          <w:rFonts w:ascii="Times New Roman" w:hAnsi="Times New Roman" w:cs="Times New Roman"/>
          <w:i/>
          <w:iCs/>
          <w:color w:val="000000"/>
          <w:sz w:val="24"/>
          <w:szCs w:val="24"/>
        </w:rPr>
        <w:t xml:space="preserve">inf. constr. </w:t>
      </w:r>
      <w:r w:rsidRPr="00DD5980">
        <w:rPr>
          <w:rFonts w:ascii="Times New Roman" w:hAnsi="Times New Roman" w:cs="Times New Roman"/>
          <w:color w:val="000000"/>
          <w:sz w:val="24"/>
          <w:szCs w:val="24"/>
        </w:rPr>
        <w:t>as here</w:t>
      </w:r>
      <w:r w:rsidRPr="009D0816">
        <w:rPr>
          <w:rFonts w:ascii="SBL Hebrew" w:hAnsi="SBL Hebrew" w:cs="SBL Hebrew"/>
          <w:color w:val="008080"/>
          <w:sz w:val="28"/>
          <w:szCs w:val="28"/>
          <w:rtl/>
          <w:lang w:bidi="he-IL"/>
        </w:rPr>
        <w:t xml:space="preserve">קְנֹה </w:t>
      </w:r>
      <w:r w:rsidRPr="00DD5980">
        <w:rPr>
          <w:rFonts w:ascii="Times New Roman" w:hAnsi="Times New Roman" w:cs="Times New Roman"/>
          <w:color w:val="000000"/>
          <w:sz w:val="24"/>
          <w:szCs w:val="24"/>
        </w:rPr>
        <w:t xml:space="preserve">, Gesen. § § 75, Anm. 2; in both instances it could also be regarded as the </w:t>
      </w:r>
      <w:r w:rsidRPr="00DD5980">
        <w:rPr>
          <w:rFonts w:ascii="Times New Roman" w:hAnsi="Times New Roman" w:cs="Times New Roman"/>
          <w:i/>
          <w:iCs/>
          <w:color w:val="000000"/>
          <w:sz w:val="24"/>
          <w:szCs w:val="24"/>
        </w:rPr>
        <w:t xml:space="preserve">inf. absol. </w:t>
      </w:r>
      <w:r w:rsidRPr="00DD5980">
        <w:rPr>
          <w:rFonts w:ascii="Times New Roman" w:hAnsi="Times New Roman" w:cs="Times New Roman"/>
          <w:color w:val="000000"/>
          <w:sz w:val="24"/>
          <w:szCs w:val="24"/>
        </w:rPr>
        <w:t>(cf. 25:27)</w:t>
      </w:r>
      <w:r w:rsidRPr="00DD5980">
        <w:rPr>
          <w:rFonts w:ascii="Times New Roman" w:hAnsi="Times New Roman" w:cs="Times New Roman"/>
          <w:color w:val="000000"/>
          <w:sz w:val="24"/>
          <w:szCs w:val="24"/>
          <w:rtl/>
        </w:rPr>
        <w:t xml:space="preserve"> </w:t>
      </w:r>
      <w:r w:rsidRPr="00DD5980">
        <w:rPr>
          <w:rFonts w:ascii="Times New Roman" w:hAnsi="Times New Roman" w:cs="Times New Roman"/>
          <w:i/>
          <w:iCs/>
          <w:color w:val="000000"/>
          <w:sz w:val="24"/>
          <w:szCs w:val="24"/>
        </w:rPr>
        <w:t>(Lehrgebäude</w:t>
      </w:r>
      <w:r w:rsidRPr="00DD5980">
        <w:rPr>
          <w:rFonts w:ascii="Times New Roman" w:hAnsi="Times New Roman" w:cs="Times New Roman"/>
          <w:color w:val="000000"/>
          <w:sz w:val="24"/>
          <w:szCs w:val="24"/>
        </w:rPr>
        <w:t>, § 109, Anm. 2); yet the language uses, as in the case before us, the form</w:t>
      </w:r>
      <w:r w:rsidRPr="009D0816">
        <w:rPr>
          <w:rFonts w:ascii="SBL Hebrew" w:hAnsi="SBL Hebrew" w:cs="SBL Hebrew"/>
          <w:color w:val="008080"/>
          <w:sz w:val="28"/>
          <w:szCs w:val="28"/>
          <w:rtl/>
          <w:lang w:bidi="he-IL"/>
        </w:rPr>
        <w:t xml:space="preserve"> גּלֹה </w:t>
      </w:r>
      <w:r w:rsidRPr="00DD5980">
        <w:rPr>
          <w:rFonts w:ascii="Times New Roman" w:hAnsi="Times New Roman" w:cs="Times New Roman"/>
          <w:color w:val="000000"/>
          <w:sz w:val="24"/>
          <w:szCs w:val="24"/>
        </w:rPr>
        <w:t xml:space="preserve">only with the force of an </w:t>
      </w:r>
      <w:r w:rsidRPr="00DD5980">
        <w:rPr>
          <w:rFonts w:ascii="Times New Roman" w:hAnsi="Times New Roman" w:cs="Times New Roman"/>
          <w:i/>
          <w:iCs/>
          <w:color w:val="000000"/>
          <w:sz w:val="24"/>
          <w:szCs w:val="24"/>
        </w:rPr>
        <w:t xml:space="preserve">abl. </w:t>
      </w:r>
      <w:r w:rsidRPr="00DD5980">
        <w:rPr>
          <w:rFonts w:ascii="Times New Roman" w:hAnsi="Times New Roman" w:cs="Times New Roman"/>
          <w:color w:val="000000"/>
          <w:sz w:val="24"/>
          <w:szCs w:val="24"/>
        </w:rPr>
        <w:t>of the gerund, as</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 xml:space="preserve">עשׂוֹ </w:t>
      </w:r>
      <w:r w:rsidRPr="00DD5980">
        <w:rPr>
          <w:rFonts w:ascii="Times New Roman" w:hAnsi="Times New Roman" w:cs="Times New Roman"/>
          <w:color w:val="000000"/>
          <w:sz w:val="24"/>
          <w:szCs w:val="24"/>
        </w:rPr>
        <w:t xml:space="preserve">occurs Gen. 31:38; the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of verbs</w:t>
      </w:r>
      <w:r w:rsidRPr="009D0816">
        <w:rPr>
          <w:rFonts w:ascii="SBL Hebrew" w:hAnsi="SBL Hebrew" w:cs="SBL Hebrew"/>
          <w:color w:val="008080"/>
          <w:sz w:val="28"/>
          <w:szCs w:val="28"/>
          <w:rtl/>
          <w:lang w:bidi="he-IL"/>
        </w:rPr>
        <w:t xml:space="preserve"> ל״ה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 xml:space="preserve">nom. </w:t>
      </w:r>
      <w:r w:rsidRPr="00DD5980">
        <w:rPr>
          <w:rFonts w:ascii="Times New Roman" w:hAnsi="Times New Roman" w:cs="Times New Roman"/>
          <w:color w:val="000000"/>
          <w:sz w:val="24"/>
          <w:szCs w:val="24"/>
        </w:rPr>
        <w:t xml:space="preserve">(as here), </w:t>
      </w:r>
      <w:r w:rsidRPr="00DD5980">
        <w:rPr>
          <w:rFonts w:ascii="Times New Roman" w:hAnsi="Times New Roman" w:cs="Times New Roman"/>
          <w:i/>
          <w:iCs/>
          <w:color w:val="000000"/>
          <w:sz w:val="24"/>
          <w:szCs w:val="24"/>
        </w:rPr>
        <w:t xml:space="preserve">genit. </w:t>
      </w:r>
      <w:r w:rsidRPr="00DD5980">
        <w:rPr>
          <w:rFonts w:ascii="Times New Roman" w:hAnsi="Times New Roman" w:cs="Times New Roman"/>
          <w:color w:val="000000"/>
          <w:sz w:val="24"/>
          <w:szCs w:val="24"/>
        </w:rPr>
        <w:t xml:space="preserve">(Ge. 50:20), and </w:t>
      </w:r>
      <w:r w:rsidRPr="00DD5980">
        <w:rPr>
          <w:rFonts w:ascii="Times New Roman" w:hAnsi="Times New Roman" w:cs="Times New Roman"/>
          <w:i/>
          <w:iCs/>
          <w:color w:val="000000"/>
          <w:sz w:val="24"/>
          <w:szCs w:val="24"/>
        </w:rPr>
        <w:t xml:space="preserve">accus. </w:t>
      </w:r>
      <w:r w:rsidRPr="00DD5980">
        <w:rPr>
          <w:rFonts w:ascii="Times New Roman" w:hAnsi="Times New Roman" w:cs="Times New Roman"/>
          <w:color w:val="000000"/>
          <w:sz w:val="24"/>
          <w:szCs w:val="24"/>
        </w:rPr>
        <w:t>(Psa. 101:3), is always either</w:t>
      </w:r>
      <w:r w:rsidRPr="009D0816">
        <w:rPr>
          <w:rFonts w:ascii="SBL Hebrew" w:hAnsi="SBL Hebrew" w:cs="SBL Hebrew"/>
          <w:color w:val="008080"/>
          <w:sz w:val="28"/>
          <w:szCs w:val="28"/>
          <w:rtl/>
          <w:lang w:bidi="he-IL"/>
        </w:rPr>
        <w:t xml:space="preserve"> גּלוֹת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גּלֹה </w:t>
      </w:r>
      <w:r w:rsidRPr="00DD5980">
        <w:rPr>
          <w:rFonts w:ascii="Times New Roman" w:hAnsi="Times New Roman" w:cs="Times New Roman"/>
          <w:color w:val="000000"/>
          <w:sz w:val="24"/>
          <w:szCs w:val="24"/>
        </w:rPr>
        <w:t xml:space="preserve">. The meaning is not that to gain wisdom is more valuable than gold, but that the gaining of wisdom exceeds the gaining of gold and silver, the common </w:t>
      </w:r>
      <w:r w:rsidRPr="00DD5980">
        <w:rPr>
          <w:rFonts w:ascii="Times New Roman" w:hAnsi="Times New Roman" w:cs="Times New Roman"/>
          <w:i/>
          <w:iCs/>
          <w:color w:val="000000"/>
          <w:sz w:val="24"/>
          <w:szCs w:val="24"/>
        </w:rPr>
        <w:t xml:space="preserve">comparatio decurtata </w:t>
      </w:r>
      <w:r w:rsidRPr="00DD5980">
        <w:rPr>
          <w:rFonts w:ascii="Times New Roman" w:hAnsi="Times New Roman" w:cs="Times New Roman"/>
          <w:color w:val="000000"/>
          <w:sz w:val="24"/>
          <w:szCs w:val="24"/>
        </w:rPr>
        <w:t>(cf. Job. 28:18). Regarding</w:t>
      </w:r>
      <w:r w:rsidRPr="009D0816">
        <w:rPr>
          <w:rFonts w:ascii="SBL Hebrew" w:hAnsi="SBL Hebrew" w:cs="SBL Hebrew"/>
          <w:color w:val="008080"/>
          <w:sz w:val="28"/>
          <w:szCs w:val="28"/>
          <w:rtl/>
          <w:lang w:bidi="he-IL"/>
        </w:rPr>
        <w:t xml:space="preserve">חָרוּץ </w:t>
      </w:r>
      <w:r w:rsidRPr="00DD5980">
        <w:rPr>
          <w:rFonts w:ascii="Times New Roman" w:hAnsi="Times New Roman" w:cs="Times New Roman"/>
          <w:color w:val="000000"/>
          <w:sz w:val="24"/>
          <w:szCs w:val="24"/>
        </w:rPr>
        <w:t>, vid., at 3:14.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The path of the rig</w:t>
      </w:r>
      <w:r w:rsidR="005347D1">
        <w:rPr>
          <w:rFonts w:ascii="Times New Roman" w:hAnsi="Times New Roman" w:cs="Times New Roman"/>
          <w:b/>
          <w:bCs/>
          <w:i/>
          <w:iCs/>
          <w:color w:val="00007F"/>
          <w:sz w:val="24"/>
          <w:szCs w:val="24"/>
        </w:rPr>
        <w:t>hteous is the avoiding of evil,</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preserveth his soul who giveth heed to his way.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16:17]]</w:t>
      </w:r>
      <w:r w:rsidR="00102D00" w:rsidRPr="00DD5980">
        <w:t xml:space="preserve">Pro. 16:17.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meaning of</w:t>
      </w:r>
      <w:r w:rsidRPr="009D0816">
        <w:rPr>
          <w:rFonts w:ascii="SBL Hebrew" w:hAnsi="SBL Hebrew" w:cs="SBL Hebrew"/>
          <w:color w:val="008080"/>
          <w:sz w:val="28"/>
          <w:szCs w:val="28"/>
          <w:rtl/>
          <w:lang w:bidi="he-IL"/>
        </w:rPr>
        <w:t xml:space="preserve">מְסִלָּה </w:t>
      </w:r>
      <w:r w:rsidRPr="00DD5980">
        <w:rPr>
          <w:rFonts w:ascii="Times New Roman" w:hAnsi="Times New Roman" w:cs="Times New Roman"/>
          <w:color w:val="000000"/>
          <w:sz w:val="24"/>
          <w:szCs w:val="24"/>
        </w:rPr>
        <w:t>, occurring only here in the Proverbs, is to be learned from 15:19. The attribution denotes that wherein the way they take consists, or by which it is formed; it is one, a straight and an open way, i.e., unimpeded, leading them on, because they avoid the evil which entices them aside to the right and the left. Whoever then gives heed to his way, preserveth his soul (</w:t>
      </w:r>
      <w:r w:rsidRPr="009D0816">
        <w:rPr>
          <w:rFonts w:ascii="SBL Hebrew" w:hAnsi="SBL Hebrew" w:cs="SBL Hebrew"/>
          <w:color w:val="008080"/>
          <w:sz w:val="28"/>
          <w:szCs w:val="28"/>
          <w:rtl/>
          <w:lang w:bidi="he-IL"/>
        </w:rPr>
        <w:t>שׁמר נפְשׁוֹ</w:t>
      </w:r>
      <w:r w:rsidRPr="00DD5980">
        <w:rPr>
          <w:rFonts w:ascii="Times New Roman" w:hAnsi="Times New Roman" w:cs="Times New Roman"/>
          <w:color w:val="000000"/>
          <w:sz w:val="24"/>
          <w:szCs w:val="24"/>
        </w:rPr>
        <w:t>, as 13:3, on the contrary 25:5, subj.), that it suffer not injury and fall under death, for</w:t>
      </w:r>
      <w:r w:rsidRPr="009D0816">
        <w:rPr>
          <w:rFonts w:ascii="SBL Hebrew" w:hAnsi="SBL Hebrew" w:cs="SBL Hebrew"/>
          <w:color w:val="008080"/>
          <w:sz w:val="28"/>
          <w:szCs w:val="28"/>
          <w:rtl/>
          <w:lang w:bidi="he-IL"/>
        </w:rPr>
        <w:t xml:space="preserve"> סור מרע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סור ממוקשׁי מות </w:t>
      </w:r>
      <w:r w:rsidRPr="00DD5980">
        <w:rPr>
          <w:rFonts w:ascii="Times New Roman" w:hAnsi="Times New Roman" w:cs="Times New Roman"/>
          <w:color w:val="000000"/>
          <w:sz w:val="24"/>
          <w:szCs w:val="24"/>
        </w:rPr>
        <w:t>, 14:27, are essentially the same. Instead of this distich, the LXX has three distichs; the thoughts presented in the four superfluous lines are all already expressed in one distich. Ewald and Hitzig find in this addition of the LXX a component part of the original text.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18 </w:t>
      </w:r>
      <w:r w:rsidR="005347D1">
        <w:rPr>
          <w:rFonts w:ascii="Times New Roman" w:hAnsi="Times New Roman" w:cs="Times New Roman"/>
          <w:b/>
          <w:bCs/>
          <w:i/>
          <w:iCs/>
          <w:color w:val="00007F"/>
          <w:sz w:val="24"/>
          <w:szCs w:val="24"/>
        </w:rPr>
        <w:t>Pride goeth before destruction,</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haughtiness cometh before a fall.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16:18]]</w:t>
      </w:r>
      <w:r w:rsidR="00102D00" w:rsidRPr="00DD5980">
        <w:t xml:space="preserve">Pro. 16:18.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contrast is</w:t>
      </w:r>
      <w:r w:rsidRPr="009D0816">
        <w:rPr>
          <w:rFonts w:ascii="SBL Hebrew" w:hAnsi="SBL Hebrew" w:cs="SBL Hebrew"/>
          <w:color w:val="008080"/>
          <w:sz w:val="28"/>
          <w:szCs w:val="28"/>
          <w:rtl/>
          <w:lang w:bidi="he-IL"/>
        </w:rPr>
        <w:t xml:space="preserve">לפני כבוד ענוה </w:t>
      </w:r>
      <w:r w:rsidRPr="00DD5980">
        <w:rPr>
          <w:rFonts w:ascii="Times New Roman" w:hAnsi="Times New Roman" w:cs="Times New Roman"/>
          <w:color w:val="000000"/>
          <w:sz w:val="24"/>
          <w:szCs w:val="24"/>
        </w:rPr>
        <w:t>, 15:33, according to which the “haughtiness comes before a fall” in 18:22 is expanded into the antithetic distich.</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 xml:space="preserve">שׁבֶר </w:t>
      </w:r>
      <w:r w:rsidRPr="00DD5980">
        <w:rPr>
          <w:rFonts w:ascii="Times New Roman" w:hAnsi="Times New Roman" w:cs="Times New Roman"/>
          <w:color w:val="000000"/>
          <w:sz w:val="24"/>
          <w:szCs w:val="24"/>
        </w:rPr>
        <w:t xml:space="preserve">means the fracture of the limbs, destruction of the person. A Latin proverb says, </w:t>
      </w:r>
      <w:r w:rsidRPr="00DD5980">
        <w:rPr>
          <w:rFonts w:ascii="Times New Roman" w:hAnsi="Times New Roman" w:cs="Times New Roman"/>
          <w:i/>
          <w:iCs/>
          <w:color w:val="000000"/>
          <w:sz w:val="24"/>
          <w:szCs w:val="24"/>
        </w:rPr>
        <w:t>“Magna cadunt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inflata crepant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tumefacta premuntur.”</w:t>
      </w:r>
      <w:r w:rsidR="00704DE8">
        <w:rPr>
          <w:rStyle w:val="FootnoteReference"/>
          <w:rFonts w:ascii="Times New Roman" w:hAnsi="Times New Roman" w:cs="Times New Roman"/>
          <w:i/>
          <w:iCs/>
          <w:color w:val="000000"/>
          <w:sz w:val="24"/>
          <w:szCs w:val="24"/>
        </w:rPr>
        <w:footnoteReference w:id="13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Here being dashed in pieces and overthrown correspond.</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 xml:space="preserve">שׁבֶר </w:t>
      </w:r>
      <w:r w:rsidRPr="00DD5980">
        <w:rPr>
          <w:rFonts w:ascii="Times New Roman" w:hAnsi="Times New Roman" w:cs="Times New Roman"/>
          <w:color w:val="000000"/>
          <w:sz w:val="24"/>
          <w:szCs w:val="24"/>
        </w:rPr>
        <w:t>means neither bursting (Hitzig) nor shipwreck (Ewald).</w:t>
      </w:r>
      <w:r w:rsidRPr="009D0816">
        <w:rPr>
          <w:rFonts w:ascii="SBL Hebrew" w:hAnsi="SBL Hebrew" w:cs="SBL Hebrew"/>
          <w:color w:val="008080"/>
          <w:sz w:val="28"/>
          <w:szCs w:val="28"/>
          <w:rtl/>
          <w:lang w:bidi="he-IL"/>
        </w:rPr>
        <w:t xml:space="preserve"> כִשָּׁלוֹן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זכָּרוֹן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בִּטָּחוֹן </w:t>
      </w:r>
      <w:r w:rsidRPr="00DD5980">
        <w:rPr>
          <w:rFonts w:ascii="Times New Roman" w:hAnsi="Times New Roman" w:cs="Times New Roman"/>
          <w:color w:val="000000"/>
          <w:sz w:val="24"/>
          <w:szCs w:val="24"/>
        </w:rPr>
        <w:t>, etc.), from</w:t>
      </w:r>
      <w:r w:rsidRPr="009D0816">
        <w:rPr>
          <w:rFonts w:ascii="SBL Hebrew" w:hAnsi="SBL Hebrew" w:cs="SBL Hebrew"/>
          <w:color w:val="008080"/>
          <w:sz w:val="28"/>
          <w:szCs w:val="28"/>
          <w:rtl/>
          <w:lang w:bidi="he-IL"/>
        </w:rPr>
        <w:t xml:space="preserve"> כָּשַׁל </w:t>
      </w:r>
      <w:r w:rsidRPr="00DD5980">
        <w:rPr>
          <w:rFonts w:ascii="Times New Roman" w:hAnsi="Times New Roman" w:cs="Times New Roman"/>
          <w:color w:val="000000"/>
          <w:sz w:val="24"/>
          <w:szCs w:val="24"/>
        </w:rPr>
        <w:t>or</w:t>
      </w:r>
      <w:r w:rsidRPr="009D0816">
        <w:rPr>
          <w:rFonts w:ascii="SBL Hebrew" w:hAnsi="SBL Hebrew" w:cs="SBL Hebrew"/>
          <w:b/>
          <w:color w:val="007F7F"/>
          <w:sz w:val="28"/>
          <w:szCs w:val="28"/>
          <w:rtl/>
          <w:lang w:bidi="he-IL"/>
        </w:rPr>
        <w:t xml:space="preserve">נכְשַׁל </w:t>
      </w:r>
      <w:r w:rsidRPr="00DD5980">
        <w:rPr>
          <w:rFonts w:ascii="Times New Roman" w:hAnsi="Times New Roman" w:cs="Times New Roman"/>
          <w:color w:val="000000"/>
          <w:sz w:val="24"/>
          <w:szCs w:val="24"/>
        </w:rPr>
        <w:t xml:space="preserve">, to totter, and hence, as a consequence, to come to ruin, is a </w:t>
      </w:r>
      <w:r w:rsidRPr="00DD5980">
        <w:rPr>
          <w:rFonts w:ascii="SBL Greek" w:hAnsi="SBL Greek" w:cs="Times New Roman"/>
          <w:color w:val="0000FF"/>
          <w:sz w:val="24"/>
          <w:szCs w:val="24"/>
          <w:lang w:val="el-GR"/>
        </w:rPr>
        <w:t>ἅπαξ</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λεγ</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This proverb, which stands in the very centre of the Book of Proverbs, is followed by another in praise of humility.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Better in hum</w:t>
      </w:r>
      <w:r w:rsidR="005347D1">
        <w:rPr>
          <w:rFonts w:ascii="Times New Roman" w:hAnsi="Times New Roman" w:cs="Times New Roman"/>
          <w:b/>
          <w:bCs/>
          <w:i/>
          <w:iCs/>
          <w:color w:val="00007F"/>
          <w:sz w:val="24"/>
          <w:szCs w:val="24"/>
        </w:rPr>
        <w:t>ility to dwell among sufferers,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to divide spoil among the proud.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16:19]]</w:t>
      </w:r>
      <w:r w:rsidR="00102D00" w:rsidRPr="00DD5980">
        <w:t xml:space="preserve">Pro. 16:19.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form</w:t>
      </w:r>
      <w:r w:rsidRPr="009D0816">
        <w:rPr>
          <w:rFonts w:ascii="SBL Hebrew" w:hAnsi="SBL Hebrew" w:cs="SBL Hebrew"/>
          <w:color w:val="008080"/>
          <w:sz w:val="28"/>
          <w:szCs w:val="28"/>
          <w:rtl/>
          <w:lang w:bidi="he-IL"/>
        </w:rPr>
        <w:t xml:space="preserve"> שׁפַל </w:t>
      </w:r>
      <w:r w:rsidRPr="00DD5980">
        <w:rPr>
          <w:rFonts w:ascii="Times New Roman" w:hAnsi="Times New Roman" w:cs="Times New Roman"/>
          <w:color w:val="000000"/>
          <w:sz w:val="24"/>
          <w:szCs w:val="24"/>
        </w:rPr>
        <w:t xml:space="preserve">is here not </w:t>
      </w:r>
      <w:r w:rsidRPr="00DD5980">
        <w:rPr>
          <w:rFonts w:ascii="Times New Roman" w:hAnsi="Times New Roman" w:cs="Times New Roman"/>
          <w:i/>
          <w:iCs/>
          <w:color w:val="000000"/>
          <w:sz w:val="24"/>
          <w:szCs w:val="24"/>
        </w:rPr>
        <w:t xml:space="preserve">adj. </w:t>
      </w:r>
      <w:r w:rsidRPr="00DD5980">
        <w:rPr>
          <w:rFonts w:ascii="Times New Roman" w:hAnsi="Times New Roman" w:cs="Times New Roman"/>
          <w:color w:val="000000"/>
          <w:sz w:val="24"/>
          <w:szCs w:val="24"/>
        </w:rPr>
        <w:t>as 29:23 (from</w:t>
      </w:r>
      <w:r w:rsidRPr="009D0816">
        <w:rPr>
          <w:rFonts w:ascii="SBL Hebrew" w:hAnsi="SBL Hebrew" w:cs="SBL Hebrew"/>
          <w:color w:val="008080"/>
          <w:sz w:val="28"/>
          <w:szCs w:val="28"/>
          <w:rtl/>
          <w:lang w:bidi="he-IL"/>
        </w:rPr>
        <w:t xml:space="preserve">שׁפל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חֲסַר </w:t>
      </w:r>
      <w:r w:rsidRPr="00DD5980">
        <w:rPr>
          <w:rFonts w:ascii="Times New Roman" w:hAnsi="Times New Roman" w:cs="Times New Roman"/>
          <w:color w:val="000000"/>
          <w:sz w:val="24"/>
          <w:szCs w:val="24"/>
        </w:rPr>
        <w:t>, 6:32, from</w:t>
      </w:r>
      <w:r w:rsidRPr="009D0816">
        <w:rPr>
          <w:rFonts w:ascii="SBL Hebrew" w:hAnsi="SBL Hebrew" w:cs="SBL Hebrew"/>
          <w:color w:val="008080"/>
          <w:sz w:val="28"/>
          <w:szCs w:val="28"/>
          <w:rtl/>
          <w:lang w:bidi="he-IL"/>
        </w:rPr>
        <w:t xml:space="preserve">חָסר </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(like Ecc. 12:14, and</w:t>
      </w:r>
      <w:r w:rsidRPr="009D0816">
        <w:rPr>
          <w:rFonts w:ascii="SBL Hebrew" w:hAnsi="SBL Hebrew" w:cs="SBL Hebrew"/>
          <w:color w:val="008080"/>
          <w:sz w:val="28"/>
          <w:szCs w:val="28"/>
          <w:rtl/>
          <w:lang w:bidi="he-IL"/>
        </w:rPr>
        <w:t xml:space="preserve">חֲסַר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defectio</w:t>
      </w:r>
      <w:r w:rsidRPr="00DD5980">
        <w:rPr>
          <w:rFonts w:ascii="Times New Roman" w:hAnsi="Times New Roman" w:cs="Times New Roman"/>
          <w:color w:val="000000"/>
          <w:sz w:val="24"/>
          <w:szCs w:val="24"/>
        </w:rPr>
        <w:t>, 10:21). There existed here also no proper reason for changing</w:t>
      </w:r>
      <w:r w:rsidRPr="009D0816">
        <w:rPr>
          <w:rFonts w:ascii="SBL Hebrew" w:hAnsi="SBL Hebrew" w:cs="SBL Hebrew"/>
          <w:color w:val="008080"/>
          <w:sz w:val="28"/>
          <w:szCs w:val="28"/>
          <w:rtl/>
          <w:lang w:bidi="he-IL"/>
        </w:rPr>
        <w:t xml:space="preserve"> עניִּים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 into</w:t>
      </w:r>
      <w:r w:rsidRPr="009D0816">
        <w:rPr>
          <w:rFonts w:ascii="SBL Hebrew" w:hAnsi="SBL Hebrew" w:cs="SBL Hebrew"/>
          <w:color w:val="008080"/>
          <w:sz w:val="28"/>
          <w:szCs w:val="28"/>
          <w:rtl/>
          <w:lang w:bidi="he-IL"/>
        </w:rPr>
        <w:t xml:space="preserve">ענוִים </w:t>
      </w:r>
      <w:r w:rsidRPr="00DD5980">
        <w:rPr>
          <w:rFonts w:ascii="Times New Roman" w:hAnsi="Times New Roman" w:cs="Times New Roman"/>
          <w:color w:val="000000"/>
          <w:sz w:val="24"/>
          <w:szCs w:val="24"/>
        </w:rPr>
        <w:t>; Hitzig is right in saying that</w:t>
      </w:r>
      <w:r w:rsidRPr="009D0816">
        <w:rPr>
          <w:rFonts w:ascii="SBL Hebrew" w:hAnsi="SBL Hebrew" w:cs="SBL Hebrew"/>
          <w:color w:val="008080"/>
          <w:sz w:val="28"/>
          <w:szCs w:val="28"/>
          <w:rtl/>
          <w:lang w:bidi="he-IL"/>
        </w:rPr>
        <w:t xml:space="preserve"> עני </w:t>
      </w:r>
      <w:r w:rsidRPr="00DD5980">
        <w:rPr>
          <w:rFonts w:ascii="Times New Roman" w:hAnsi="Times New Roman" w:cs="Times New Roman"/>
          <w:color w:val="000000"/>
          <w:sz w:val="24"/>
          <w:szCs w:val="24"/>
        </w:rPr>
        <w:t>may also be taken in the sense of</w:t>
      </w:r>
      <w:r w:rsidRPr="009D0816">
        <w:rPr>
          <w:rFonts w:ascii="SBL Hebrew" w:hAnsi="SBL Hebrew" w:cs="SBL Hebrew"/>
          <w:color w:val="008080"/>
          <w:sz w:val="28"/>
          <w:szCs w:val="28"/>
          <w:rtl/>
          <w:lang w:bidi="he-IL"/>
        </w:rPr>
        <w:t xml:space="preserve"> ענו </w:t>
      </w:r>
      <w:r w:rsidRPr="00DD5980">
        <w:rPr>
          <w:rFonts w:ascii="Times New Roman" w:hAnsi="Times New Roman" w:cs="Times New Roman"/>
          <w:color w:val="000000"/>
          <w:sz w:val="24"/>
          <w:szCs w:val="24"/>
        </w:rPr>
        <w:t xml:space="preserve">[the idea “sufferer” is that which mediates], and that here the inward fact of humility and the outward of dividing spoil, stand opposed to one another. It is better to live lowly, i.e., with a mind devoid of earthly pride </w:t>
      </w:r>
      <w:r w:rsidRPr="00DD5980">
        <w:rPr>
          <w:rFonts w:ascii="Times New Roman" w:hAnsi="Times New Roman" w:cs="Times New Roman"/>
          <w:i/>
          <w:iCs/>
          <w:color w:val="000000"/>
          <w:sz w:val="24"/>
          <w:szCs w:val="24"/>
        </w:rPr>
        <w:t xml:space="preserve">(Demut </w:t>
      </w:r>
      <w:r w:rsidRPr="00DD5980">
        <w:rPr>
          <w:rFonts w:ascii="Times New Roman" w:hAnsi="Times New Roman" w:cs="Times New Roman"/>
          <w:color w:val="000000"/>
          <w:sz w:val="24"/>
          <w:szCs w:val="24"/>
        </w:rPr>
        <w:t xml:space="preserve">[humility] comes from </w:t>
      </w:r>
      <w:r w:rsidRPr="00DD5980">
        <w:rPr>
          <w:rFonts w:ascii="LSBTrans" w:hAnsi="LSBTrans" w:cs="LSBTrans"/>
          <w:color w:val="000000"/>
          <w:sz w:val="24"/>
          <w:szCs w:val="24"/>
        </w:rPr>
        <w:t xml:space="preserve">deÝo </w:t>
      </w:r>
      <w:r w:rsidRPr="00DD5980">
        <w:rPr>
          <w:rFonts w:ascii="Times New Roman" w:hAnsi="Times New Roman" w:cs="Times New Roman"/>
          <w:color w:val="000000"/>
          <w:sz w:val="24"/>
          <w:szCs w:val="24"/>
        </w:rPr>
        <w:t xml:space="preserve">with the deep </w:t>
      </w:r>
      <w:r w:rsidRPr="00DD5980">
        <w:rPr>
          <w:rFonts w:ascii="Times New Roman" w:hAnsi="Times New Roman" w:cs="Times New Roman"/>
          <w:i/>
          <w:iCs/>
          <w:color w:val="000000"/>
          <w:sz w:val="24"/>
          <w:szCs w:val="24"/>
        </w:rPr>
        <w:t>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diu</w:t>
      </w:r>
      <w:r w:rsidRPr="00DD5980">
        <w:rPr>
          <w:rFonts w:ascii="Times New Roman" w:hAnsi="Times New Roman" w:cs="Times New Roman"/>
          <w:color w:val="000000"/>
          <w:sz w:val="24"/>
          <w:szCs w:val="24"/>
        </w:rPr>
        <w:t>, servant), among men who have experience of the vanity of earthly joys, than, intoxicated with pride, to enjoy oneself amid worldly wealth and greatness (cf. Isa. 9:2).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He that giveth heed to</w:t>
      </w:r>
      <w:r w:rsidR="005347D1">
        <w:rPr>
          <w:rFonts w:ascii="Times New Roman" w:hAnsi="Times New Roman" w:cs="Times New Roman"/>
          <w:b/>
          <w:bCs/>
          <w:i/>
          <w:iCs/>
          <w:color w:val="00007F"/>
          <w:sz w:val="24"/>
          <w:szCs w:val="24"/>
        </w:rPr>
        <w:t xml:space="preserve"> the word will find prosperity;</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trusteth in Jahve, blessed is he!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16:20]]</w:t>
      </w:r>
      <w:r w:rsidR="00102D00" w:rsidRPr="00DD5980">
        <w:t xml:space="preserve">Pro. 16:20.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“word” here is the word </w:t>
      </w:r>
      <w:r w:rsidRPr="00DD5980">
        <w:rPr>
          <w:rFonts w:ascii="SBL Greek" w:hAnsi="SBL Greek" w:cs="Times New Roman"/>
          <w:color w:val="0000FF"/>
          <w:sz w:val="24"/>
          <w:szCs w:val="24"/>
          <w:lang w:val="el-GR"/>
        </w:rPr>
        <w:t>κατ</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ἐξ</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the divine word, for</w:t>
      </w:r>
      <w:r w:rsidRPr="009D0816">
        <w:rPr>
          <w:rFonts w:ascii="SBL Hebrew" w:hAnsi="SBL Hebrew" w:cs="SBL Hebrew"/>
          <w:color w:val="008080"/>
          <w:sz w:val="28"/>
          <w:szCs w:val="28"/>
          <w:rtl/>
          <w:lang w:bidi="he-IL"/>
        </w:rPr>
        <w:t xml:space="preserve"> מַשְׂכִּיל אַל־דָּבָר </w:t>
      </w:r>
      <w:r w:rsidRPr="00DD5980">
        <w:rPr>
          <w:rFonts w:ascii="Times New Roman" w:hAnsi="Times New Roman" w:cs="Times New Roman"/>
          <w:color w:val="000000"/>
          <w:sz w:val="24"/>
          <w:szCs w:val="24"/>
        </w:rPr>
        <w:t>is the contrast of</w:t>
      </w:r>
      <w:r w:rsidRPr="009D0816">
        <w:rPr>
          <w:rFonts w:ascii="SBL Hebrew" w:hAnsi="SBL Hebrew" w:cs="SBL Hebrew"/>
          <w:color w:val="008080"/>
          <w:sz w:val="28"/>
          <w:szCs w:val="28"/>
          <w:rtl/>
          <w:lang w:bidi="he-IL"/>
        </w:rPr>
        <w:t xml:space="preserve">בָּז לדָבָר </w:t>
      </w:r>
      <w:r w:rsidRPr="00DD5980">
        <w:rPr>
          <w:rFonts w:ascii="Times New Roman" w:hAnsi="Times New Roman" w:cs="Times New Roman"/>
          <w:color w:val="000000"/>
          <w:sz w:val="24"/>
          <w:szCs w:val="24"/>
        </w:rPr>
        <w:t>, 13:13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cf. Neh. 8:13.</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 xml:space="preserve">is meant, as in 17:20, cf. 13:21, Psa. 23:6; to give heed to God’s word is the way to true prosperity. But at last all depends on this, that one stand in personal fellowship with God by means of faith, which here, as at 28:25; 29:25, is designated after its specific mark as </w:t>
      </w:r>
      <w:r w:rsidRPr="00DD5980">
        <w:rPr>
          <w:rFonts w:ascii="Times New Roman" w:hAnsi="Times New Roman" w:cs="Times New Roman"/>
          <w:i/>
          <w:iCs/>
          <w:color w:val="000000"/>
          <w:sz w:val="24"/>
          <w:szCs w:val="24"/>
        </w:rPr>
        <w:t xml:space="preserve">fiducia. </w:t>
      </w:r>
      <w:r w:rsidRPr="00DD5980">
        <w:rPr>
          <w:rFonts w:ascii="Times New Roman" w:hAnsi="Times New Roman" w:cs="Times New Roman"/>
          <w:color w:val="000000"/>
          <w:sz w:val="24"/>
          <w:szCs w:val="24"/>
        </w:rPr>
        <w:t>The Mashal conclusion</w:t>
      </w:r>
      <w:r w:rsidRPr="009D0816">
        <w:rPr>
          <w:rFonts w:ascii="SBL Hebrew" w:hAnsi="SBL Hebrew" w:cs="SBL Hebrew"/>
          <w:color w:val="008080"/>
          <w:sz w:val="28"/>
          <w:szCs w:val="28"/>
          <w:rtl/>
          <w:lang w:bidi="he-IL"/>
        </w:rPr>
        <w:t xml:space="preserve"> אַשְׁריו </w:t>
      </w:r>
      <w:r w:rsidRPr="00DD5980">
        <w:rPr>
          <w:rFonts w:ascii="Times New Roman" w:hAnsi="Times New Roman" w:cs="Times New Roman"/>
          <w:color w:val="000000"/>
          <w:sz w:val="24"/>
          <w:szCs w:val="24"/>
        </w:rPr>
        <w:t>occurs, besides here, only at 14:21; 29:18.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Four proverbs of wisdom with eloquence: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The w</w:t>
      </w:r>
      <w:r w:rsidR="005347D1">
        <w:rPr>
          <w:rFonts w:ascii="Times New Roman" w:hAnsi="Times New Roman" w:cs="Times New Roman"/>
          <w:b/>
          <w:bCs/>
          <w:i/>
          <w:iCs/>
          <w:color w:val="00007F"/>
          <w:sz w:val="24"/>
          <w:szCs w:val="24"/>
        </w:rPr>
        <w:t>ise in heart is called prudent,</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grace of the lips increaseth learning.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E453EA" w:rsidP="0093306C">
      <w:pPr>
        <w:pStyle w:val="Heading5"/>
      </w:pPr>
      <w:r>
        <w:t>[[@Bible:Proverbs 16:21]]</w:t>
      </w:r>
      <w:r w:rsidR="00102D00" w:rsidRPr="00DD5980">
        <w:t xml:space="preserve">Pro. 16:21.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Elsewhere (Pro. 1:5; 9:9)</w:t>
      </w:r>
      <w:r w:rsidRPr="009D0816">
        <w:rPr>
          <w:rFonts w:ascii="SBL Hebrew" w:hAnsi="SBL Hebrew" w:cs="SBL Hebrew"/>
          <w:color w:val="008080"/>
          <w:sz w:val="28"/>
          <w:szCs w:val="28"/>
          <w:rtl/>
          <w:lang w:bidi="he-IL"/>
        </w:rPr>
        <w:t xml:space="preserve"> הוסיף לקַח </w:t>
      </w:r>
      <w:r w:rsidRPr="00DD5980">
        <w:rPr>
          <w:rFonts w:ascii="Times New Roman" w:hAnsi="Times New Roman" w:cs="Times New Roman"/>
          <w:color w:val="000000"/>
          <w:sz w:val="24"/>
          <w:szCs w:val="24"/>
        </w:rPr>
        <w:t xml:space="preserve">means more than to gain learning, i.e., erudition in the ethico-practical sense, for sweetness of the lips </w:t>
      </w:r>
      <w:r w:rsidRPr="00DD5980">
        <w:rPr>
          <w:rFonts w:ascii="Times New Roman" w:hAnsi="Times New Roman" w:cs="Times New Roman"/>
          <w:i/>
          <w:iCs/>
          <w:color w:val="000000"/>
          <w:sz w:val="24"/>
          <w:szCs w:val="24"/>
        </w:rPr>
        <w:t xml:space="preserve">(dulcedo orationis </w:t>
      </w:r>
      <w:r w:rsidRPr="00DD5980">
        <w:rPr>
          <w:rFonts w:ascii="Times New Roman" w:hAnsi="Times New Roman" w:cs="Times New Roman"/>
          <w:color w:val="000000"/>
          <w:sz w:val="24"/>
          <w:szCs w:val="24"/>
        </w:rPr>
        <w:t xml:space="preserve">of Cicero) is, as to learning, without significance, but of so much the greater value for reaching; for grace of expression, and of exposition, particularly if it be not merely rhetorical, but, according to the saying </w:t>
      </w:r>
      <w:r w:rsidRPr="00DD5980">
        <w:rPr>
          <w:rFonts w:ascii="Times New Roman" w:hAnsi="Times New Roman" w:cs="Times New Roman"/>
          <w:i/>
          <w:iCs/>
          <w:color w:val="000000"/>
          <w:sz w:val="24"/>
          <w:szCs w:val="24"/>
        </w:rPr>
        <w:t>pectus disertos facit</w:t>
      </w:r>
      <w:r w:rsidRPr="00DD5980">
        <w:rPr>
          <w:rFonts w:ascii="Times New Roman" w:hAnsi="Times New Roman" w:cs="Times New Roman"/>
          <w:color w:val="000000"/>
          <w:sz w:val="24"/>
          <w:szCs w:val="24"/>
        </w:rPr>
        <w:t>, coming out of the heart, is full of mind, it imparts force to the instruction, and makes it acceptable. Whoever is wise of heart, i.e., of mind or spirit (</w:t>
      </w:r>
      <w:r w:rsidRPr="009D0816">
        <w:rPr>
          <w:rFonts w:ascii="SBL Hebrew" w:hAnsi="SBL Hebrew" w:cs="SBL Hebrew"/>
          <w:color w:val="008080"/>
          <w:sz w:val="28"/>
          <w:szCs w:val="28"/>
          <w:rtl/>
          <w:lang w:bidi="he-IL"/>
        </w:rPr>
        <w:t xml:space="preserve"> לב</w:t>
      </w:r>
      <w:r w:rsidRPr="00DD5980">
        <w:rPr>
          <w:rFonts w:ascii="Times New Roman" w:hAnsi="Times New Roman" w:cs="Times New Roman"/>
          <w:color w:val="000000"/>
          <w:sz w:val="24"/>
          <w:szCs w:val="24"/>
        </w:rPr>
        <w:t xml:space="preserve">= the N.T. </w:t>
      </w:r>
      <w:r w:rsidRPr="00DD5980">
        <w:rPr>
          <w:rFonts w:ascii="SBL Greek" w:hAnsi="SBL Greek" w:cs="Times New Roman"/>
          <w:color w:val="0000FF"/>
          <w:sz w:val="24"/>
          <w:szCs w:val="24"/>
          <w:lang w:val="el-GR"/>
        </w:rPr>
        <w:t>νοῦς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πνεῦμα</w:t>
      </w:r>
      <w:r w:rsidRPr="00DD5980">
        <w:rPr>
          <w:rFonts w:ascii="Times New Roman" w:hAnsi="Times New Roman" w:cs="Times New Roman"/>
          <w:color w:val="000000"/>
          <w:sz w:val="24"/>
          <w:szCs w:val="24"/>
        </w:rPr>
        <w:t>), is called, and is truly,</w:t>
      </w:r>
      <w:r w:rsidRPr="009D0816">
        <w:rPr>
          <w:rFonts w:ascii="SBL Hebrew" w:hAnsi="SBL Hebrew" w:cs="SBL Hebrew"/>
          <w:color w:val="008080"/>
          <w:sz w:val="28"/>
          <w:szCs w:val="28"/>
          <w:rtl/>
          <w:lang w:bidi="he-IL"/>
        </w:rPr>
        <w:t xml:space="preserve"> נבוֹן </w:t>
      </w:r>
      <w:r w:rsidRPr="00DD5980">
        <w:rPr>
          <w:rFonts w:ascii="Times New Roman" w:hAnsi="Times New Roman" w:cs="Times New Roman"/>
          <w:color w:val="000000"/>
          <w:sz w:val="24"/>
          <w:szCs w:val="24"/>
        </w:rPr>
        <w:t xml:space="preserve">[learned, intelligent] (Fleischer compares to this the expression frequent in Isaiah, “to be named” = to be and appear to be, the Arab. </w:t>
      </w:r>
      <w:r w:rsidRPr="00DD5980">
        <w:rPr>
          <w:rFonts w:ascii="Times New Roman" w:hAnsi="Times New Roman" w:cs="Times New Roman"/>
          <w:i/>
          <w:iCs/>
          <w:color w:val="000000"/>
          <w:sz w:val="24"/>
          <w:szCs w:val="24"/>
        </w:rPr>
        <w:t>du’ay lah</w:t>
      </w:r>
      <w:r w:rsidRPr="00DD5980">
        <w:rPr>
          <w:rFonts w:ascii="Times New Roman" w:hAnsi="Times New Roman" w:cs="Times New Roman"/>
          <w:color w:val="000000"/>
          <w:sz w:val="24"/>
          <w:szCs w:val="24"/>
        </w:rPr>
        <w:t>); but there is a gift which highly increases the worth of this understanding or intelligence, for it makes it fruitful of good to others, and that is grace of the lips. On the lips (Pro. 10:13) of the intelligent wisdom is found; but the form also, and the whole manner and way in which he gives expression to this wisdom, is pleasing, proceeding from a deep and tender feeling for the suitable and the beneficial, and thus he produces effects so much the more surely, and beneficently, and richly.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22 A fountain of life is </w:t>
      </w:r>
      <w:r w:rsidR="005347D1">
        <w:rPr>
          <w:rFonts w:ascii="Times New Roman" w:hAnsi="Times New Roman" w:cs="Times New Roman"/>
          <w:b/>
          <w:bCs/>
          <w:i/>
          <w:iCs/>
          <w:color w:val="00007F"/>
          <w:sz w:val="24"/>
          <w:szCs w:val="24"/>
        </w:rPr>
        <w:t>understanding to its possessor;</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the correction of fools is folly.</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93306C" w:rsidRDefault="00C03AC8" w:rsidP="0093306C">
      <w:pPr>
        <w:pStyle w:val="Heading5"/>
      </w:pPr>
      <w:r>
        <w:t>[[@Bible:Proverbs 16:22]]</w:t>
      </w:r>
      <w:r w:rsidR="00102D00" w:rsidRPr="00DD5980">
        <w:t xml:space="preserve">Pro. 16:22.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Oetinger, Bertheau, and others erroneously understand</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of the education which fools bestow upon others; when fools is the subject spoken of,</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is always the education which is bestowed on them, 7:22; 1:7; cf. 5:23; 15:5. Also</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 xml:space="preserve">does not here mean education, </w:t>
      </w:r>
      <w:r w:rsidRPr="00DD5980">
        <w:rPr>
          <w:rFonts w:ascii="Times New Roman" w:hAnsi="Times New Roman" w:cs="Times New Roman"/>
          <w:i/>
          <w:iCs/>
          <w:color w:val="000000"/>
          <w:sz w:val="24"/>
          <w:szCs w:val="24"/>
        </w:rPr>
        <w:t>disciplina</w:t>
      </w:r>
      <w:r w:rsidRPr="00DD5980">
        <w:rPr>
          <w:rFonts w:ascii="Times New Roman" w:hAnsi="Times New Roman" w:cs="Times New Roman"/>
          <w:color w:val="000000"/>
          <w:sz w:val="24"/>
          <w:szCs w:val="24"/>
        </w:rPr>
        <w:t xml:space="preserve">, in the moral sense (Symmachus, </w:t>
      </w:r>
      <w:r w:rsidRPr="00DD5980">
        <w:rPr>
          <w:rFonts w:ascii="SBL Greek" w:hAnsi="SBL Greek" w:cs="Times New Roman"/>
          <w:color w:val="0000FF"/>
          <w:sz w:val="24"/>
          <w:szCs w:val="24"/>
          <w:lang w:val="el-GR"/>
        </w:rPr>
        <w:t>ἔννοια</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doctrina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that which fools gain from education, from training, is folly, for</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is the contrast to</w:t>
      </w:r>
      <w:r w:rsidRPr="009D0816">
        <w:rPr>
          <w:rFonts w:ascii="SBL Hebrew" w:hAnsi="SBL Hebrew" w:cs="SBL Hebrew"/>
          <w:color w:val="008080"/>
          <w:sz w:val="28"/>
          <w:szCs w:val="28"/>
          <w:rtl/>
          <w:lang w:bidi="he-IL"/>
        </w:rPr>
        <w:t xml:space="preserve">מְקוֹר חַיִּים </w:t>
      </w:r>
      <w:r w:rsidRPr="00DD5980">
        <w:rPr>
          <w:rFonts w:ascii="Times New Roman" w:hAnsi="Times New Roman" w:cs="Times New Roman"/>
          <w:color w:val="000000"/>
          <w:sz w:val="24"/>
          <w:szCs w:val="24"/>
        </w:rPr>
        <w:t>, and has thus the meaning of correction or chastisement, 15:10, Jer. 30:14. And that the fruits of understanding (Pro. 12:8, cf.</w:t>
      </w:r>
      <w:r w:rsidRPr="009D0816">
        <w:rPr>
          <w:rFonts w:ascii="SBL Hebrew" w:hAnsi="SBL Hebrew" w:cs="SBL Hebrew"/>
          <w:color w:val="008080"/>
          <w:sz w:val="28"/>
          <w:szCs w:val="28"/>
          <w:rtl/>
          <w:lang w:bidi="he-IL"/>
        </w:rPr>
        <w:t xml:space="preserve">שׂכל טוב </w:t>
      </w:r>
      <w:r w:rsidRPr="00DD5980">
        <w:rPr>
          <w:rFonts w:ascii="Times New Roman" w:hAnsi="Times New Roman" w:cs="Times New Roman"/>
          <w:color w:val="000000"/>
          <w:sz w:val="24"/>
          <w:szCs w:val="24"/>
        </w:rPr>
        <w:t>, fine culture, 13:15) represented by</w:t>
      </w:r>
      <w:r w:rsidRPr="009D0816">
        <w:rPr>
          <w:rFonts w:ascii="SBL Hebrew" w:hAnsi="SBL Hebrew" w:cs="SBL Hebrew"/>
          <w:color w:val="008080"/>
          <w:sz w:val="28"/>
          <w:szCs w:val="28"/>
          <w:rtl/>
          <w:lang w:bidi="he-IL"/>
        </w:rPr>
        <w:t xml:space="preserve"> מקור חיים </w:t>
      </w:r>
      <w:r w:rsidRPr="00DD5980">
        <w:rPr>
          <w:rFonts w:ascii="Times New Roman" w:hAnsi="Times New Roman" w:cs="Times New Roman"/>
          <w:color w:val="000000"/>
          <w:sz w:val="24"/>
          <w:szCs w:val="24"/>
        </w:rPr>
        <w:t xml:space="preserve">(vid., 10:11) will accrue to the intelligent themselves, is shown not only by the contrast, but also by the expression: </w:t>
      </w:r>
      <w:r w:rsidRPr="00DD5980">
        <w:rPr>
          <w:rFonts w:ascii="Times New Roman" w:hAnsi="Times New Roman" w:cs="Times New Roman"/>
          <w:i/>
          <w:iCs/>
          <w:color w:val="000000"/>
          <w:sz w:val="24"/>
          <w:szCs w:val="24"/>
        </w:rPr>
        <w:t>Scaturigo vitae est intellectus praeditorum eo</w:t>
      </w:r>
      <w:r w:rsidRPr="00DD5980">
        <w:rPr>
          <w:rFonts w:ascii="Times New Roman" w:hAnsi="Times New Roman" w:cs="Times New Roman"/>
          <w:color w:val="000000"/>
          <w:sz w:val="24"/>
          <w:szCs w:val="24"/>
        </w:rPr>
        <w:t xml:space="preserve">, of those (= to those) who are endowed therewith (The LXX well, </w:t>
      </w:r>
      <w:r w:rsidRPr="00DD5980">
        <w:rPr>
          <w:rFonts w:ascii="SBL Greek" w:hAnsi="SBL Greek" w:cs="Times New Roman"/>
          <w:color w:val="0000FF"/>
          <w:sz w:val="24"/>
          <w:szCs w:val="24"/>
          <w:lang w:val="el-GR"/>
        </w:rPr>
        <w:t>τοῖς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κεκτημένοις</w:t>
      </w:r>
      <w:r w:rsidRPr="00DD5980">
        <w:rPr>
          <w:rFonts w:ascii="Times New Roman" w:hAnsi="Times New Roman" w:cs="Times New Roman"/>
          <w:color w:val="000000"/>
          <w:sz w:val="24"/>
          <w:szCs w:val="24"/>
        </w:rPr>
        <w:t>). The man of understanding has in this intellectual possession a fountain of strength, a source of guidance, and a counsel which make his life secure, deepen, and adorn it; while, on the contrary, folly punishes itself by folly (cf. to the form, 14:24), for the fool, when he does not come to himself (Psa. 107:17-22), recklessly destroys his own prosperity.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23 The heat of </w:t>
      </w:r>
      <w:r w:rsidR="005347D1">
        <w:rPr>
          <w:rFonts w:ascii="Times New Roman" w:hAnsi="Times New Roman" w:cs="Times New Roman"/>
          <w:b/>
          <w:bCs/>
          <w:i/>
          <w:iCs/>
          <w:color w:val="00007F"/>
          <w:sz w:val="24"/>
          <w:szCs w:val="24"/>
        </w:rPr>
        <w:t>the wise maketh his mouth wise,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learning mounteth up to his lips.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16:23]]</w:t>
      </w:r>
      <w:r w:rsidR="00102D00" w:rsidRPr="00DD5980">
        <w:t xml:space="preserve">Pro. 16:23.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הִשְׂכִּיל </w:t>
      </w:r>
      <w:r w:rsidRPr="00DD5980">
        <w:rPr>
          <w:rFonts w:ascii="Times New Roman" w:hAnsi="Times New Roman" w:cs="Times New Roman"/>
          <w:color w:val="000000"/>
          <w:sz w:val="24"/>
          <w:szCs w:val="24"/>
        </w:rPr>
        <w:t>as causative: to put into the possession of intelligence, vid., at Gen. 3:6. Wisdom in the heart produceth intelligent discourse, and, as the parallel member expresses it, learning mounteth up to the lips, i.e., the learning which the man taketh into his lips (Pro. 22:18; cf. Psa. 16:4) to communicate it to others, for the contents of the learning, and the ability to communicate it, are measured by the wisdom of the heart of him who possesses it. One can also interpret</w:t>
      </w:r>
      <w:r w:rsidRPr="009D0816">
        <w:rPr>
          <w:rFonts w:ascii="SBL Hebrew" w:hAnsi="SBL Hebrew" w:cs="SBL Hebrew"/>
          <w:color w:val="008080"/>
          <w:sz w:val="28"/>
          <w:szCs w:val="28"/>
          <w:rtl/>
          <w:lang w:bidi="he-IL"/>
        </w:rPr>
        <w:t xml:space="preserve"> הוסיף </w:t>
      </w:r>
      <w:r w:rsidRPr="00DD5980">
        <w:rPr>
          <w:rFonts w:ascii="Times New Roman" w:hAnsi="Times New Roman" w:cs="Times New Roman"/>
          <w:color w:val="000000"/>
          <w:sz w:val="24"/>
          <w:szCs w:val="24"/>
        </w:rPr>
        <w:t>as extens. increasing: the heart of the wise increaseth, i.e., spreads abroad learning, but then</w:t>
      </w:r>
      <w:r w:rsidRPr="009D0816">
        <w:rPr>
          <w:rFonts w:ascii="SBL Hebrew" w:hAnsi="SBL Hebrew" w:cs="SBL Hebrew"/>
          <w:color w:val="008080"/>
          <w:sz w:val="28"/>
          <w:szCs w:val="28"/>
          <w:rtl/>
          <w:lang w:bidi="he-IL"/>
        </w:rPr>
        <w:t xml:space="preserve"> בִּשְׂפָתָיו </w:t>
      </w:r>
      <w:r w:rsidRPr="00DD5980">
        <w:rPr>
          <w:rFonts w:ascii="Times New Roman" w:hAnsi="Times New Roman" w:cs="Times New Roman"/>
          <w:color w:val="000000"/>
          <w:sz w:val="24"/>
          <w:szCs w:val="24"/>
        </w:rPr>
        <w:t>(Psa. 119:13) would have been more suitable;</w:t>
      </w:r>
      <w:r w:rsidRPr="009D0816">
        <w:rPr>
          <w:rFonts w:ascii="SBL Hebrew" w:hAnsi="SBL Hebrew" w:cs="SBL Hebrew"/>
          <w:color w:val="008080"/>
          <w:sz w:val="28"/>
          <w:szCs w:val="28"/>
          <w:rtl/>
          <w:lang w:bidi="he-IL"/>
        </w:rPr>
        <w:t xml:space="preserve"> אַל־שׂפתיו </w:t>
      </w:r>
      <w:r w:rsidRPr="00DD5980">
        <w:rPr>
          <w:rFonts w:ascii="Times New Roman" w:hAnsi="Times New Roman" w:cs="Times New Roman"/>
          <w:color w:val="000000"/>
          <w:sz w:val="24"/>
          <w:szCs w:val="24"/>
        </w:rPr>
        <w:t>calls up the idea of learning as hovering on the lips, and thus brings so much nearer, for</w:t>
      </w:r>
      <w:r w:rsidRPr="009D0816">
        <w:rPr>
          <w:rFonts w:ascii="SBL Hebrew" w:hAnsi="SBL Hebrew" w:cs="SBL Hebrew"/>
          <w:color w:val="008080"/>
          <w:sz w:val="28"/>
          <w:szCs w:val="28"/>
          <w:rtl/>
          <w:lang w:bidi="he-IL"/>
        </w:rPr>
        <w:t xml:space="preserve">הוסיף </w:t>
      </w:r>
      <w:r w:rsidRPr="00DD5980">
        <w:rPr>
          <w:rFonts w:ascii="Times New Roman" w:hAnsi="Times New Roman" w:cs="Times New Roman"/>
          <w:color w:val="000000"/>
          <w:sz w:val="24"/>
          <w:szCs w:val="24"/>
        </w:rPr>
        <w:t>, the meaning of the exaltation of its worth and impression.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24 </w:t>
      </w:r>
      <w:r w:rsidR="005347D1">
        <w:rPr>
          <w:rFonts w:ascii="Times New Roman" w:hAnsi="Times New Roman" w:cs="Times New Roman"/>
          <w:b/>
          <w:bCs/>
          <w:i/>
          <w:iCs/>
          <w:color w:val="00007F"/>
          <w:sz w:val="24"/>
          <w:szCs w:val="24"/>
        </w:rPr>
        <w:t>A honeycomb are pleasant words,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Sweet to the soul, and healing to the bones.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16:24]]</w:t>
      </w:r>
      <w:r w:rsidR="00102D00" w:rsidRPr="00DD5980">
        <w:t xml:space="preserve">Pro. 16:24.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Honeycomb, i.e., honey flowing from the</w:t>
      </w:r>
      <w:r w:rsidRPr="009D0816">
        <w:rPr>
          <w:rFonts w:ascii="SBL Hebrew" w:hAnsi="SBL Hebrew" w:cs="SBL Hebrew"/>
          <w:color w:val="008080"/>
          <w:sz w:val="28"/>
          <w:szCs w:val="28"/>
          <w:rtl/>
          <w:lang w:bidi="he-IL"/>
        </w:rPr>
        <w:t xml:space="preserve">צוּף </w:t>
      </w:r>
      <w:r w:rsidRPr="00DD5980">
        <w:rPr>
          <w:rFonts w:ascii="Times New Roman" w:hAnsi="Times New Roman" w:cs="Times New Roman"/>
          <w:color w:val="000000"/>
          <w:sz w:val="24"/>
          <w:szCs w:val="24"/>
        </w:rPr>
        <w:t xml:space="preserve">, the comb or cell </w:t>
      </w:r>
      <w:r w:rsidRPr="00DD5980">
        <w:rPr>
          <w:rFonts w:ascii="Times New Roman" w:hAnsi="Times New Roman" w:cs="Times New Roman"/>
          <w:i/>
          <w:iCs/>
          <w:color w:val="000000"/>
          <w:sz w:val="24"/>
          <w:szCs w:val="24"/>
        </w:rPr>
        <w:t>(favus</w:t>
      </w:r>
      <w:r w:rsidRPr="00DD5980">
        <w:rPr>
          <w:rFonts w:ascii="Times New Roman" w:hAnsi="Times New Roman" w:cs="Times New Roman"/>
          <w:color w:val="000000"/>
          <w:sz w:val="24"/>
          <w:szCs w:val="24"/>
        </w:rPr>
        <w:t>), is otherwise designated, Psa. 19:11.</w:t>
      </w:r>
      <w:r w:rsidRPr="009D0816">
        <w:rPr>
          <w:rFonts w:ascii="SBL Hebrew" w:hAnsi="SBL Hebrew" w:cs="SBL Hebrew"/>
          <w:color w:val="008080"/>
          <w:sz w:val="28"/>
          <w:szCs w:val="28"/>
          <w:rtl/>
          <w:lang w:bidi="he-IL"/>
        </w:rPr>
        <w:t xml:space="preserve">מָתוֹק </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מַרְפּא </w:t>
      </w:r>
      <w:r w:rsidRPr="00DD5980">
        <w:rPr>
          <w:rFonts w:ascii="Times New Roman" w:hAnsi="Times New Roman" w:cs="Times New Roman"/>
          <w:color w:val="000000"/>
          <w:sz w:val="24"/>
          <w:szCs w:val="24"/>
        </w:rPr>
        <w:t xml:space="preserve">(vid., p. 94), is </w:t>
      </w:r>
      <w:r w:rsidRPr="00DD5980">
        <w:rPr>
          <w:rFonts w:ascii="Times New Roman" w:hAnsi="Times New Roman" w:cs="Times New Roman"/>
          <w:i/>
          <w:iCs/>
          <w:color w:val="000000"/>
          <w:sz w:val="24"/>
          <w:szCs w:val="24"/>
        </w:rPr>
        <w:t>neut.</w:t>
      </w:r>
      <w:r w:rsidRPr="009D0816">
        <w:rPr>
          <w:rFonts w:ascii="SBL Hebrew" w:hAnsi="SBL Hebrew" w:cs="SBL Hebrew"/>
          <w:color w:val="008080"/>
          <w:sz w:val="28"/>
          <w:szCs w:val="28"/>
          <w:rtl/>
          <w:lang w:bidi="he-IL"/>
        </w:rPr>
        <w:t xml:space="preserve"> אִמְרי־נֹאַם </w:t>
      </w:r>
      <w:r w:rsidRPr="00DD5980">
        <w:rPr>
          <w:rFonts w:ascii="Times New Roman" w:hAnsi="Times New Roman" w:cs="Times New Roman"/>
          <w:color w:val="000000"/>
          <w:sz w:val="24"/>
          <w:szCs w:val="24"/>
        </w:rPr>
        <w:t>are, according to 15:26, words which love suggests, and which breathe love. Such words are sweet to the soul of the hearer, and bring strength and healing to his bones (Pro. 15:30); for</w:t>
      </w:r>
      <w:r w:rsidRPr="009D0816">
        <w:rPr>
          <w:rFonts w:ascii="SBL Hebrew" w:hAnsi="SBL Hebrew" w:cs="SBL Hebrew"/>
          <w:color w:val="008080"/>
          <w:sz w:val="28"/>
          <w:szCs w:val="28"/>
          <w:rtl/>
          <w:lang w:bidi="he-IL"/>
        </w:rPr>
        <w:t xml:space="preserve"> מרפא </w:t>
      </w:r>
      <w:r w:rsidRPr="00DD5980">
        <w:rPr>
          <w:rFonts w:ascii="Times New Roman" w:hAnsi="Times New Roman" w:cs="Times New Roman"/>
          <w:color w:val="000000"/>
          <w:sz w:val="24"/>
          <w:szCs w:val="24"/>
        </w:rPr>
        <w:t xml:space="preserve">is not only that which restores soundness, but also that which preserves and advances it (cf. </w:t>
      </w:r>
      <w:r w:rsidRPr="00DD5980">
        <w:rPr>
          <w:rFonts w:ascii="SBL Greek" w:hAnsi="SBL Greek" w:cs="Times New Roman"/>
          <w:color w:val="0000FF"/>
          <w:sz w:val="24"/>
          <w:szCs w:val="24"/>
          <w:lang w:val="el-GR"/>
        </w:rPr>
        <w:t>θεραπεία</w:t>
      </w:r>
      <w:r w:rsidRPr="00DD5980">
        <w:rPr>
          <w:rFonts w:ascii="Times New Roman" w:hAnsi="Times New Roman" w:cs="Times New Roman"/>
          <w:color w:val="000000"/>
          <w:sz w:val="24"/>
          <w:szCs w:val="24"/>
        </w:rPr>
        <w:t>, Rev. 22:2).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group of six proverbs follows, four of which begin with</w:t>
      </w:r>
      <w:r w:rsidRPr="009D0816">
        <w:rPr>
          <w:rFonts w:ascii="SBL Hebrew" w:hAnsi="SBL Hebrew" w:cs="SBL Hebrew"/>
          <w:b/>
          <w:color w:val="007F7F"/>
          <w:sz w:val="28"/>
          <w:szCs w:val="28"/>
          <w:rtl/>
          <w:lang w:bidi="he-IL"/>
        </w:rPr>
        <w:t xml:space="preserve">אישׁ </w:t>
      </w:r>
      <w:r w:rsidRPr="00DD5980">
        <w:rPr>
          <w:rFonts w:ascii="Times New Roman" w:hAnsi="Times New Roman" w:cs="Times New Roman"/>
          <w:color w:val="000000"/>
          <w:sz w:val="24"/>
          <w:szCs w:val="24"/>
        </w:rPr>
        <w:t>, and five relate to the utterances of the mouth.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There is a way which appears as righ</w:t>
      </w:r>
      <w:r w:rsidR="005347D1">
        <w:rPr>
          <w:rFonts w:ascii="Times New Roman" w:hAnsi="Times New Roman" w:cs="Times New Roman"/>
          <w:b/>
          <w:bCs/>
          <w:i/>
          <w:iCs/>
          <w:color w:val="00007F"/>
          <w:sz w:val="24"/>
          <w:szCs w:val="24"/>
        </w:rPr>
        <w:t>t to a man;</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end thereof are the ways of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16:25]]</w:t>
      </w:r>
      <w:r w:rsidR="00102D00" w:rsidRPr="00DD5980">
        <w:t xml:space="preserve">Pro. 16:25.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 14:12.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26 The hunger of </w:t>
      </w:r>
      <w:r w:rsidR="005347D1">
        <w:rPr>
          <w:rFonts w:ascii="Times New Roman" w:hAnsi="Times New Roman" w:cs="Times New Roman"/>
          <w:b/>
          <w:bCs/>
          <w:i/>
          <w:iCs/>
          <w:color w:val="00007F"/>
          <w:sz w:val="24"/>
          <w:szCs w:val="24"/>
        </w:rPr>
        <w:t>the labourer laboureth for him,</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he is urged on by his mouth.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16:26]]</w:t>
      </w:r>
      <w:r w:rsidR="00102D00" w:rsidRPr="00DD5980">
        <w:t xml:space="preserve">Pro. 16:26.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Syr. translates: the soul of him who inflicts woe itself suffers it, and from his mouth destruction comes to him; the Targ. brings this translation nearer the original text (</w:t>
      </w:r>
      <w:r w:rsidRPr="009D0816">
        <w:rPr>
          <w:rFonts w:ascii="SBL Hebrew" w:hAnsi="SBL Hebrew" w:cs="SBL Hebrew"/>
          <w:color w:val="008080"/>
          <w:sz w:val="28"/>
          <w:szCs w:val="28"/>
          <w:rtl/>
          <w:lang w:bidi="he-IL"/>
        </w:rPr>
        <w:t>כַּיְפָא</w:t>
      </w:r>
      <w:r w:rsidRPr="00DD5980">
        <w:rPr>
          <w:rFonts w:ascii="Times New Roman" w:hAnsi="Times New Roman" w:cs="Times New Roman"/>
          <w:color w:val="000000"/>
          <w:sz w:val="24"/>
          <w:szCs w:val="24"/>
        </w:rPr>
        <w:t>, humiliation, instead of</w:t>
      </w:r>
      <w:r w:rsidRPr="009D0816">
        <w:rPr>
          <w:rFonts w:ascii="SBL Hebrew" w:hAnsi="SBL Hebrew" w:cs="SBL Hebrew"/>
          <w:color w:val="008080"/>
          <w:sz w:val="28"/>
          <w:szCs w:val="28"/>
          <w:rtl/>
          <w:lang w:bidi="he-IL"/>
        </w:rPr>
        <w:t xml:space="preserve">אבדנא </w:t>
      </w:r>
      <w:r w:rsidRPr="00DD5980">
        <w:rPr>
          <w:rFonts w:ascii="Times New Roman" w:hAnsi="Times New Roman" w:cs="Times New Roman"/>
          <w:color w:val="000000"/>
          <w:sz w:val="24"/>
          <w:szCs w:val="24"/>
        </w:rPr>
        <w:t>, destruction); Luther translates thus also, violently abbreviating, however. But</w:t>
      </w:r>
      <w:r w:rsidRPr="009D0816">
        <w:rPr>
          <w:rFonts w:ascii="SBL Hebrew" w:hAnsi="SBL Hebrew" w:cs="SBL Hebrew"/>
          <w:color w:val="008080"/>
          <w:sz w:val="28"/>
          <w:szCs w:val="28"/>
          <w:rtl/>
          <w:lang w:bidi="he-IL"/>
        </w:rPr>
        <w:t xml:space="preserve"> עמל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עמַל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‘amila</w:t>
      </w:r>
      <w:r w:rsidRPr="00DD5980">
        <w:rPr>
          <w:rFonts w:ascii="Times New Roman" w:hAnsi="Times New Roman" w:cs="Times New Roman"/>
          <w:color w:val="000000"/>
          <w:sz w:val="24"/>
          <w:szCs w:val="24"/>
        </w:rPr>
        <w:t xml:space="preserve">, to exert oneself, </w:t>
      </w:r>
      <w:r w:rsidRPr="00DD5980">
        <w:rPr>
          <w:rFonts w:ascii="Times New Roman" w:hAnsi="Times New Roman" w:cs="Times New Roman"/>
          <w:i/>
          <w:iCs/>
          <w:color w:val="000000"/>
          <w:sz w:val="24"/>
          <w:szCs w:val="24"/>
        </w:rPr>
        <w:t>laborare</w:t>
      </w:r>
      <w:r w:rsidRPr="00DD5980">
        <w:rPr>
          <w:rFonts w:ascii="Times New Roman" w:hAnsi="Times New Roman" w:cs="Times New Roman"/>
          <w:color w:val="000000"/>
          <w:sz w:val="24"/>
          <w:szCs w:val="24"/>
        </w:rPr>
        <w:t xml:space="preserve">) means, like </w:t>
      </w:r>
      <w:r w:rsidRPr="00DD5980">
        <w:rPr>
          <w:rFonts w:ascii="Times New Roman" w:hAnsi="Times New Roman" w:cs="Times New Roman"/>
          <w:i/>
          <w:iCs/>
          <w:color w:val="000000"/>
          <w:sz w:val="24"/>
          <w:szCs w:val="24"/>
        </w:rPr>
        <w:t>laboriosus</w:t>
      </w:r>
      <w:r w:rsidRPr="00DD5980">
        <w:rPr>
          <w:rFonts w:ascii="Times New Roman" w:hAnsi="Times New Roman" w:cs="Times New Roman"/>
          <w:color w:val="000000"/>
          <w:sz w:val="24"/>
          <w:szCs w:val="24"/>
        </w:rPr>
        <w:t xml:space="preserve">, labouring as well as enduring difficulty, but not, as </w:t>
      </w:r>
      <w:r w:rsidRPr="00DD5980">
        <w:rPr>
          <w:rFonts w:ascii="SBL Greek" w:hAnsi="SBL Greek" w:cs="Times New Roman"/>
          <w:color w:val="0000FF"/>
          <w:sz w:val="24"/>
          <w:szCs w:val="24"/>
          <w:lang w:val="el-GR"/>
        </w:rPr>
        <w:t>πονῶν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τινα</w:t>
      </w:r>
      <w:r w:rsidRPr="00DD5980">
        <w:rPr>
          <w:rFonts w:ascii="Times New Roman" w:hAnsi="Times New Roman" w:cs="Times New Roman"/>
          <w:color w:val="000000"/>
          <w:sz w:val="24"/>
          <w:szCs w:val="24"/>
        </w:rPr>
        <w:t>, causing difficulty, or (Euchel) occupied with difficulty. And labour and the mouth stand together, denoting that man labours that the mouth may have somewhat to eat (cf. 2 Thess. 3:10;</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xml:space="preserve">, however, gains in this connection the meaning of </w:t>
      </w:r>
      <w:r w:rsidRPr="00DD5980">
        <w:rPr>
          <w:rFonts w:ascii="SBL Greek" w:hAnsi="SBL Greek" w:cs="Times New Roman"/>
          <w:color w:val="0000FF"/>
          <w:sz w:val="24"/>
          <w:szCs w:val="24"/>
          <w:lang w:val="el-GR"/>
        </w:rPr>
        <w:t>ψυχη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ὀρεκτικη</w:t>
      </w:r>
      <w:r w:rsidRPr="00DD5980">
        <w:rPr>
          <w:rFonts w:ascii="Times New Roman" w:hAnsi="Times New Roman" w:cs="Times New Roman"/>
          <w:color w:val="000000"/>
          <w:sz w:val="24"/>
          <w:szCs w:val="24"/>
        </w:rPr>
        <w:t>, and that of desire after nourishment, vid., at 6:30; 10:3).</w:t>
      </w:r>
      <w:r w:rsidRPr="009D0816">
        <w:rPr>
          <w:rFonts w:ascii="SBL Hebrew" w:hAnsi="SBL Hebrew" w:cs="SBL Hebrew"/>
          <w:color w:val="008080"/>
          <w:sz w:val="28"/>
          <w:szCs w:val="28"/>
          <w:rtl/>
          <w:lang w:bidi="he-IL"/>
        </w:rPr>
        <w:t xml:space="preserve"> אָכַף </w:t>
      </w:r>
      <w:r w:rsidRPr="00DD5980">
        <w:rPr>
          <w:rFonts w:ascii="Times New Roman" w:hAnsi="Times New Roman" w:cs="Times New Roman"/>
          <w:color w:val="000000"/>
          <w:sz w:val="24"/>
          <w:szCs w:val="24"/>
        </w:rPr>
        <w:t xml:space="preserve">also joins itself to this circle of ideas, for it means to urge (Jerome, </w:t>
      </w:r>
      <w:r w:rsidRPr="00DD5980">
        <w:rPr>
          <w:rFonts w:ascii="Times New Roman" w:hAnsi="Times New Roman" w:cs="Times New Roman"/>
          <w:i/>
          <w:iCs/>
          <w:color w:val="000000"/>
          <w:sz w:val="24"/>
          <w:szCs w:val="24"/>
        </w:rPr>
        <w:t>compulit</w:t>
      </w:r>
      <w:r w:rsidRPr="00DD5980">
        <w:rPr>
          <w:rFonts w:ascii="Times New Roman" w:hAnsi="Times New Roman" w:cs="Times New Roman"/>
          <w:color w:val="000000"/>
          <w:sz w:val="24"/>
          <w:szCs w:val="24"/>
        </w:rPr>
        <w:t>), properly (related to</w:t>
      </w:r>
      <w:r w:rsidRPr="009D0816">
        <w:rPr>
          <w:rFonts w:ascii="SBL Hebrew" w:hAnsi="SBL Hebrew" w:cs="SBL Hebrew"/>
          <w:color w:val="008080"/>
          <w:sz w:val="28"/>
          <w:szCs w:val="28"/>
          <w:rtl/>
          <w:lang w:bidi="he-IL"/>
        </w:rPr>
        <w:t xml:space="preserve">כָּפַף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incurvare</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כָּפָה כְּפָא </w:t>
      </w:r>
      <w:r w:rsidRPr="00DD5980">
        <w:rPr>
          <w:rFonts w:ascii="Times New Roman" w:hAnsi="Times New Roman" w:cs="Times New Roman"/>
          <w:color w:val="000000"/>
          <w:sz w:val="24"/>
          <w:szCs w:val="24"/>
        </w:rPr>
        <w:t xml:space="preserve">, to constrain, necessitate), to bow down by means of a burden. The Aramaeo-Arab. signification, to saddle (Schultens: </w:t>
      </w:r>
      <w:r w:rsidRPr="00DD5980">
        <w:rPr>
          <w:rFonts w:ascii="Times New Roman" w:hAnsi="Times New Roman" w:cs="Times New Roman"/>
          <w:i/>
          <w:iCs/>
          <w:color w:val="000000"/>
          <w:sz w:val="24"/>
          <w:szCs w:val="24"/>
        </w:rPr>
        <w:t>clitellas imposuit ei os suum</w:t>
      </w:r>
      <w:r w:rsidRPr="00DD5980">
        <w:rPr>
          <w:rFonts w:ascii="Times New Roman" w:hAnsi="Times New Roman" w:cs="Times New Roman"/>
          <w:color w:val="000000"/>
          <w:sz w:val="24"/>
          <w:szCs w:val="24"/>
        </w:rPr>
        <w:t xml:space="preserve">), is a secondary denom. (vid., at Job. 33:7).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well renders it after Kimchi: </w:t>
      </w:r>
      <w:r w:rsidRPr="00DD5980">
        <w:rPr>
          <w:rFonts w:ascii="SBL Greek" w:hAnsi="SBL Greek" w:cs="Times New Roman"/>
          <w:color w:val="0000FF"/>
          <w:sz w:val="24"/>
          <w:szCs w:val="24"/>
          <w:lang w:val="el-GR"/>
        </w:rPr>
        <w:t>ἐπει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κύπτει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στόμα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xml:space="preserve">. Thus: the need of nourishment on the part of the labourer works for him </w:t>
      </w:r>
      <w:r w:rsidRPr="00DD5980">
        <w:rPr>
          <w:rFonts w:ascii="Times New Roman" w:hAnsi="Times New Roman" w:cs="Times New Roman"/>
          <w:i/>
          <w:iCs/>
          <w:color w:val="000000"/>
          <w:sz w:val="24"/>
          <w:szCs w:val="24"/>
        </w:rPr>
        <w:t xml:space="preserve">(dat. commodi </w:t>
      </w:r>
      <w:r w:rsidRPr="00DD5980">
        <w:rPr>
          <w:rFonts w:ascii="Times New Roman" w:hAnsi="Times New Roman" w:cs="Times New Roman"/>
          <w:color w:val="000000"/>
          <w:sz w:val="24"/>
          <w:szCs w:val="24"/>
        </w:rPr>
        <w:t xml:space="preserve">like Isa. 40:20), i.e., helps him to labour, for (not: if, </w:t>
      </w:r>
      <w:r w:rsidRPr="00DD5980">
        <w:rPr>
          <w:rFonts w:ascii="SBL Greek" w:hAnsi="SBL Greek" w:cs="Times New Roman"/>
          <w:color w:val="0000FF"/>
          <w:sz w:val="24"/>
          <w:szCs w:val="24"/>
          <w:lang w:val="el-GR"/>
        </w:rPr>
        <w:t>ἐάν</w:t>
      </w:r>
      <w:r w:rsidRPr="00DD5980">
        <w:rPr>
          <w:rFonts w:ascii="Times New Roman" w:hAnsi="Times New Roman" w:cs="Times New Roman"/>
          <w:color w:val="000000"/>
          <w:sz w:val="24"/>
          <w:szCs w:val="24"/>
        </w:rPr>
        <w:t xml:space="preserve">, as Rashi and others) it presses upon him; his mouth, which will have something to eat, urges him. It is God who has in this way connected together working and eating. The curse </w:t>
      </w:r>
      <w:r w:rsidRPr="00DD5980">
        <w:rPr>
          <w:rFonts w:ascii="Times New Roman" w:hAnsi="Times New Roman" w:cs="Times New Roman"/>
          <w:i/>
          <w:iCs/>
          <w:color w:val="000000"/>
          <w:sz w:val="24"/>
          <w:szCs w:val="24"/>
        </w:rPr>
        <w:t xml:space="preserve">in sudore vultus tui comedes panem </w:t>
      </w:r>
      <w:r w:rsidRPr="00DD5980">
        <w:rPr>
          <w:rFonts w:ascii="Times New Roman" w:hAnsi="Times New Roman" w:cs="Times New Roman"/>
          <w:color w:val="000000"/>
          <w:sz w:val="24"/>
          <w:szCs w:val="24"/>
        </w:rPr>
        <w:t>conceals a blessing. The proverb has in view this reverse side of the blessing in the arrangement of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27 A worthless man diggeth evil;</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on his lips is, as it were, scorching fire.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16:27]]</w:t>
      </w:r>
      <w:r w:rsidR="00102D00" w:rsidRPr="00DD5980">
        <w:t xml:space="preserve">Pro. 16:27.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אִישׁ בִּלִיַּאַל </w:t>
      </w:r>
      <w:r w:rsidRPr="00DD5980">
        <w:rPr>
          <w:rFonts w:ascii="Times New Roman" w:hAnsi="Times New Roman" w:cs="Times New Roman"/>
          <w:color w:val="000000"/>
          <w:sz w:val="24"/>
          <w:szCs w:val="24"/>
        </w:rPr>
        <w:t>, vid., 6:12, and regarding</w:t>
      </w:r>
      <w:r w:rsidRPr="009D0816">
        <w:rPr>
          <w:rFonts w:ascii="SBL Hebrew" w:hAnsi="SBL Hebrew" w:cs="SBL Hebrew"/>
          <w:color w:val="008080"/>
          <w:sz w:val="28"/>
          <w:szCs w:val="28"/>
          <w:rtl/>
          <w:lang w:bidi="he-IL"/>
        </w:rPr>
        <w:t xml:space="preserve">כָּרָה </w:t>
      </w:r>
      <w:r w:rsidRPr="00DD5980">
        <w:rPr>
          <w:rFonts w:ascii="Times New Roman" w:hAnsi="Times New Roman" w:cs="Times New Roman"/>
          <w:color w:val="000000"/>
          <w:sz w:val="24"/>
          <w:szCs w:val="24"/>
        </w:rPr>
        <w:t>, to dig round, or to bore out, vid., at Gen. 49:5; 50:5; here the figure, “to dig for others a pit,” 26:27, Psa. 7:16, etc.: to dig evil is equivalent to, to seek to prepare such for others.</w:t>
      </w:r>
      <w:r w:rsidRPr="009D0816">
        <w:rPr>
          <w:rFonts w:ascii="SBL Hebrew" w:hAnsi="SBL Hebrew" w:cs="SBL Hebrew"/>
          <w:color w:val="008080"/>
          <w:sz w:val="28"/>
          <w:szCs w:val="28"/>
          <w:rtl/>
          <w:lang w:bidi="he-IL"/>
        </w:rPr>
        <w:t xml:space="preserve"> צָרֶבֶת </w:t>
      </w:r>
      <w:r w:rsidRPr="00DD5980">
        <w:rPr>
          <w:rFonts w:ascii="Times New Roman" w:hAnsi="Times New Roman" w:cs="Times New Roman"/>
          <w:color w:val="000000"/>
          <w:sz w:val="24"/>
          <w:szCs w:val="24"/>
        </w:rPr>
        <w:t>Kimchi rightly explains as a form similar to</w:t>
      </w:r>
      <w:r w:rsidRPr="009D0816">
        <w:rPr>
          <w:rFonts w:ascii="SBL Hebrew" w:hAnsi="SBL Hebrew" w:cs="SBL Hebrew"/>
          <w:color w:val="008080"/>
          <w:sz w:val="28"/>
          <w:szCs w:val="28"/>
          <w:rtl/>
          <w:lang w:bidi="he-IL"/>
        </w:rPr>
        <w:t xml:space="preserve">קַשֶּׁבֶת </w:t>
      </w:r>
      <w:r w:rsidRPr="00DD5980">
        <w:rPr>
          <w:rFonts w:ascii="Times New Roman" w:hAnsi="Times New Roman" w:cs="Times New Roman"/>
          <w:color w:val="000000"/>
          <w:sz w:val="24"/>
          <w:szCs w:val="24"/>
        </w:rPr>
        <w:t>; as a subst. it means, Lev. 13:23, the mark of fire (the healed mark of a carbuncle), here as an adj. of a fire, although not flaming (</w:t>
      </w:r>
      <w:r w:rsidRPr="009D0816">
        <w:rPr>
          <w:rFonts w:ascii="SBL Hebrew" w:hAnsi="SBL Hebrew" w:cs="SBL Hebrew"/>
          <w:color w:val="008080"/>
          <w:sz w:val="28"/>
          <w:szCs w:val="28"/>
          <w:rtl/>
          <w:lang w:bidi="he-IL"/>
        </w:rPr>
        <w:t>אשׁ להָבָה</w:t>
      </w:r>
      <w:r w:rsidRPr="00DD5980">
        <w:rPr>
          <w:rFonts w:ascii="Times New Roman" w:hAnsi="Times New Roman" w:cs="Times New Roman"/>
          <w:color w:val="000000"/>
          <w:sz w:val="24"/>
          <w:szCs w:val="24"/>
        </w:rPr>
        <w:t>, Isa. 4:5, etc.); yet so much the hotter, and scorching everything that comes near to it (from</w:t>
      </w:r>
      <w:r w:rsidRPr="009D0816">
        <w:rPr>
          <w:rFonts w:ascii="SBL Hebrew" w:hAnsi="SBL Hebrew" w:cs="SBL Hebrew"/>
          <w:color w:val="008080"/>
          <w:sz w:val="28"/>
          <w:szCs w:val="28"/>
          <w:rtl/>
          <w:lang w:bidi="he-IL"/>
        </w:rPr>
        <w:t xml:space="preserve">צָרב </w:t>
      </w:r>
      <w:r w:rsidRPr="00DD5980">
        <w:rPr>
          <w:rFonts w:ascii="Times New Roman" w:hAnsi="Times New Roman" w:cs="Times New Roman"/>
          <w:color w:val="000000"/>
          <w:sz w:val="24"/>
          <w:szCs w:val="24"/>
        </w:rPr>
        <w:t>, to be scorched, cogn.</w:t>
      </w:r>
      <w:r w:rsidRPr="009D0816">
        <w:rPr>
          <w:rFonts w:ascii="SBL Hebrew" w:hAnsi="SBL Hebrew" w:cs="SBL Hebrew"/>
          <w:color w:val="008080"/>
          <w:sz w:val="28"/>
          <w:szCs w:val="28"/>
          <w:rtl/>
          <w:lang w:bidi="he-IL"/>
        </w:rPr>
        <w:t xml:space="preserve">שׁרב </w:t>
      </w:r>
      <w:r w:rsidRPr="00DD5980">
        <w:rPr>
          <w:rFonts w:ascii="Times New Roman" w:hAnsi="Times New Roman" w:cs="Times New Roman"/>
          <w:color w:val="000000"/>
          <w:sz w:val="24"/>
          <w:szCs w:val="24"/>
        </w:rPr>
        <w:t>, to which also</w:t>
      </w:r>
      <w:r w:rsidRPr="009D0816">
        <w:rPr>
          <w:rFonts w:ascii="SBL Hebrew" w:hAnsi="SBL Hebrew" w:cs="SBL Hebrew"/>
          <w:color w:val="008080"/>
          <w:sz w:val="28"/>
          <w:szCs w:val="28"/>
          <w:rtl/>
          <w:lang w:bidi="he-IL"/>
        </w:rPr>
        <w:t xml:space="preserve"> שׂרַף </w:t>
      </w:r>
      <w:r w:rsidRPr="00DD5980">
        <w:rPr>
          <w:rFonts w:ascii="Times New Roman" w:hAnsi="Times New Roman" w:cs="Times New Roman"/>
          <w:color w:val="000000"/>
          <w:sz w:val="24"/>
          <w:szCs w:val="24"/>
        </w:rPr>
        <w:t xml:space="preserve">is perhaps related as a stronger power, like </w:t>
      </w:r>
      <w:r w:rsidRPr="00DD5980">
        <w:rPr>
          <w:rFonts w:ascii="Times New Roman" w:hAnsi="Times New Roman" w:cs="Times New Roman"/>
          <w:i/>
          <w:iCs/>
          <w:color w:val="000000"/>
          <w:sz w:val="24"/>
          <w:szCs w:val="24"/>
        </w:rPr>
        <w:t xml:space="preserve">comburere </w:t>
      </w:r>
      <w:r w:rsidRPr="00DD5980">
        <w:rPr>
          <w:rFonts w:ascii="Times New Roman" w:hAnsi="Times New Roman" w:cs="Times New Roman"/>
          <w:color w:val="000000"/>
          <w:sz w:val="24"/>
          <w:szCs w:val="24"/>
        </w:rPr>
        <w:t xml:space="preserve">to </w:t>
      </w:r>
      <w:r w:rsidRPr="00DD5980">
        <w:rPr>
          <w:rFonts w:ascii="Times New Roman" w:hAnsi="Times New Roman" w:cs="Times New Roman"/>
          <w:i/>
          <w:iCs/>
          <w:color w:val="000000"/>
          <w:sz w:val="24"/>
          <w:szCs w:val="24"/>
        </w:rPr>
        <w:t>adurere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The meaning is clear: a worthless man, i.e., a man whose disposition and conduct are the direct contrast of usefulness and piety, uses words which, like an iron glowing hot, scorches and burns; his tongue is </w:t>
      </w:r>
      <w:r w:rsidRPr="00DD5980">
        <w:rPr>
          <w:rFonts w:ascii="SBL Greek" w:hAnsi="SBL Greek" w:cs="Times New Roman"/>
          <w:color w:val="0000FF"/>
          <w:sz w:val="24"/>
          <w:szCs w:val="24"/>
          <w:lang w:val="el-GR"/>
        </w:rPr>
        <w:t>φλογιζομένη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γεένης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(Jam. 3:6).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28 A man of falsehood scattereth strife,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backbiter separateth confidential friends.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16:28]]</w:t>
      </w:r>
      <w:r w:rsidR="00102D00" w:rsidRPr="00DD5980">
        <w:t xml:space="preserve">Pro. 16:28.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תַּהְפֻּכוֹת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מדבר</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vid., 2:12, and</w:t>
      </w:r>
      <w:r w:rsidRPr="009D0816">
        <w:rPr>
          <w:rFonts w:ascii="SBL Hebrew" w:hAnsi="SBL Hebrew" w:cs="SBL Hebrew"/>
          <w:color w:val="008080"/>
          <w:sz w:val="28"/>
          <w:szCs w:val="28"/>
          <w:rtl/>
          <w:lang w:bidi="he-IL"/>
        </w:rPr>
        <w:t xml:space="preserve">ישַׁלּח מָדוֹן </w:t>
      </w:r>
      <w:r w:rsidRPr="00DD5980">
        <w:rPr>
          <w:rFonts w:ascii="Times New Roman" w:hAnsi="Times New Roman" w:cs="Times New Roman"/>
          <w:color w:val="000000"/>
          <w:sz w:val="24"/>
          <w:szCs w:val="24"/>
        </w:rPr>
        <w:t>, 6:14; the thought of 28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found at 6:19.</w:t>
      </w:r>
      <w:r w:rsidRPr="009D0816">
        <w:rPr>
          <w:rFonts w:ascii="SBL Hebrew" w:hAnsi="SBL Hebrew" w:cs="SBL Hebrew"/>
          <w:color w:val="008080"/>
          <w:sz w:val="28"/>
          <w:szCs w:val="28"/>
          <w:rtl/>
          <w:lang w:bidi="he-IL"/>
        </w:rPr>
        <w:t xml:space="preserve"> נרְגָּן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ן </w:t>
      </w:r>
      <w:r w:rsidRPr="00DD5980">
        <w:rPr>
          <w:rFonts w:ascii="Times New Roman" w:hAnsi="Times New Roman" w:cs="Times New Roman"/>
          <w:i/>
          <w:iCs/>
          <w:color w:val="000000"/>
          <w:sz w:val="24"/>
          <w:szCs w:val="24"/>
        </w:rPr>
        <w:t>minusculum</w:t>
      </w:r>
      <w:r w:rsidRPr="00DD5980">
        <w:rPr>
          <w:rFonts w:ascii="Times New Roman" w:hAnsi="Times New Roman" w:cs="Times New Roman"/>
          <w:color w:val="000000"/>
          <w:sz w:val="24"/>
          <w:szCs w:val="24"/>
        </w:rPr>
        <w:t xml:space="preserve">, which occurs thrice with the terminal </w:t>
      </w:r>
      <w:r w:rsidRPr="00DD5980">
        <w:rPr>
          <w:rFonts w:ascii="Times New Roman" w:hAnsi="Times New Roman" w:cs="Times New Roman"/>
          <w:i/>
          <w:iCs/>
          <w:color w:val="000000"/>
          <w:sz w:val="24"/>
          <w:szCs w:val="24"/>
        </w:rPr>
        <w:t>Nun</w:t>
      </w:r>
      <w:r w:rsidRPr="00DD5980">
        <w:rPr>
          <w:rFonts w:ascii="Times New Roman" w:hAnsi="Times New Roman" w:cs="Times New Roman"/>
          <w:color w:val="000000"/>
          <w:sz w:val="24"/>
          <w:szCs w:val="24"/>
        </w:rPr>
        <w:t xml:space="preserve">) is a </w:t>
      </w:r>
      <w:r w:rsidRPr="00DD5980">
        <w:rPr>
          <w:rFonts w:ascii="Times New Roman" w:hAnsi="Times New Roman" w:cs="Times New Roman"/>
          <w:i/>
          <w:iCs/>
          <w:color w:val="000000"/>
          <w:sz w:val="24"/>
          <w:szCs w:val="24"/>
        </w:rPr>
        <w:t xml:space="preserve">Niphal </w:t>
      </w:r>
      <w:r w:rsidRPr="00DD5980">
        <w:rPr>
          <w:rFonts w:ascii="Times New Roman" w:hAnsi="Times New Roman" w:cs="Times New Roman"/>
          <w:color w:val="000000"/>
          <w:sz w:val="24"/>
          <w:szCs w:val="24"/>
        </w:rPr>
        <w:t>formation from</w:t>
      </w:r>
      <w:r w:rsidRPr="009D0816">
        <w:rPr>
          <w:rFonts w:ascii="SBL Hebrew" w:hAnsi="SBL Hebrew" w:cs="SBL Hebrew"/>
          <w:color w:val="008080"/>
          <w:sz w:val="28"/>
          <w:szCs w:val="28"/>
          <w:rtl/>
          <w:lang w:bidi="he-IL"/>
        </w:rPr>
        <w:t xml:space="preserve">רגַן </w:t>
      </w:r>
      <w:r w:rsidRPr="00DD5980">
        <w:rPr>
          <w:rFonts w:ascii="Times New Roman" w:hAnsi="Times New Roman" w:cs="Times New Roman"/>
          <w:color w:val="000000"/>
          <w:sz w:val="24"/>
          <w:szCs w:val="24"/>
        </w:rPr>
        <w:t>, to murmur (cf.</w:t>
      </w:r>
      <w:r w:rsidRPr="009D0816">
        <w:rPr>
          <w:rFonts w:ascii="SBL Hebrew" w:hAnsi="SBL Hebrew" w:cs="SBL Hebrew"/>
          <w:color w:val="008080"/>
          <w:sz w:val="28"/>
          <w:szCs w:val="28"/>
          <w:rtl/>
          <w:lang w:bidi="he-IL"/>
        </w:rPr>
        <w:t xml:space="preserve">נזִיד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זיד </w:t>
      </w:r>
      <w:r w:rsidRPr="00DD5980">
        <w:rPr>
          <w:rFonts w:ascii="Times New Roman" w:hAnsi="Times New Roman" w:cs="Times New Roman"/>
          <w:color w:val="000000"/>
          <w:sz w:val="24"/>
          <w:szCs w:val="24"/>
        </w:rPr>
        <w:t xml:space="preserve">), and denotes the whisperer, viz., the backbiter, </w:t>
      </w:r>
      <w:r w:rsidRPr="00DD5980">
        <w:rPr>
          <w:rFonts w:ascii="SBL Greek" w:hAnsi="SBL Greek" w:cs="Times New Roman"/>
          <w:color w:val="0000FF"/>
          <w:sz w:val="24"/>
          <w:szCs w:val="24"/>
          <w:lang w:val="el-GR"/>
        </w:rPr>
        <w:t>ψίθυρος</w:t>
      </w:r>
      <w:r w:rsidRPr="00DD5980">
        <w:rPr>
          <w:rFonts w:ascii="Times New Roman" w:hAnsi="Times New Roman" w:cs="Times New Roman"/>
          <w:color w:val="000000"/>
          <w:sz w:val="24"/>
          <w:szCs w:val="24"/>
        </w:rPr>
        <w:t xml:space="preserve">, Sir. 5:14, </w:t>
      </w:r>
      <w:r w:rsidRPr="00DD5980">
        <w:rPr>
          <w:rFonts w:ascii="SBL Greek" w:hAnsi="SBL Greek" w:cs="Times New Roman"/>
          <w:color w:val="0000FF"/>
          <w:sz w:val="24"/>
          <w:szCs w:val="24"/>
          <w:lang w:val="el-GR"/>
        </w:rPr>
        <w:t>ψιθυριστής</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susurro</w:t>
      </w:r>
      <w:r w:rsidRPr="00DD5980">
        <w:rPr>
          <w:rFonts w:ascii="Times New Roman" w:hAnsi="Times New Roman" w:cs="Times New Roman"/>
          <w:color w:val="000000"/>
          <w:sz w:val="24"/>
          <w:szCs w:val="24"/>
        </w:rPr>
        <w:t xml:space="preserve">; the Arab. </w:t>
      </w:r>
      <w:r w:rsidRPr="00DD5980">
        <w:rPr>
          <w:rFonts w:ascii="Times New Roman" w:hAnsi="Times New Roman" w:cs="Times New Roman"/>
          <w:i/>
          <w:iCs/>
          <w:color w:val="000000"/>
          <w:sz w:val="24"/>
          <w:szCs w:val="24"/>
        </w:rPr>
        <w:t xml:space="preserve">nyrj </w:t>
      </w:r>
      <w:r w:rsidRPr="00DD5980">
        <w:rPr>
          <w:rFonts w:ascii="Times New Roman" w:hAnsi="Times New Roman" w:cs="Times New Roman"/>
          <w:color w:val="000000"/>
          <w:sz w:val="24"/>
          <w:szCs w:val="24"/>
        </w:rPr>
        <w:t>is abbreviated from it, a verbal stem of</w:t>
      </w:r>
      <w:r w:rsidRPr="009D0816">
        <w:rPr>
          <w:rFonts w:ascii="SBL Hebrew" w:hAnsi="SBL Hebrew" w:cs="SBL Hebrew"/>
          <w:color w:val="008080"/>
          <w:sz w:val="28"/>
          <w:szCs w:val="28"/>
          <w:rtl/>
          <w:lang w:bidi="he-IL"/>
        </w:rPr>
        <w:t xml:space="preserve"> נרַג </w:t>
      </w:r>
      <w:r w:rsidRPr="00DD5980">
        <w:rPr>
          <w:rFonts w:ascii="Times New Roman" w:hAnsi="Times New Roman" w:cs="Times New Roman"/>
          <w:color w:val="000000"/>
          <w:sz w:val="24"/>
          <w:szCs w:val="24"/>
        </w:rPr>
        <w:t xml:space="preserve">(cf. Aram. </w:t>
      </w:r>
      <w:r w:rsidRPr="00DD5980">
        <w:rPr>
          <w:rFonts w:ascii="Times New Roman" w:hAnsi="Times New Roman" w:cs="Times New Roman"/>
          <w:i/>
          <w:iCs/>
          <w:color w:val="000000"/>
          <w:sz w:val="24"/>
          <w:szCs w:val="24"/>
        </w:rPr>
        <w:t>norgo</w:t>
      </w:r>
      <w:r w:rsidRPr="00DD5980">
        <w:rPr>
          <w:rFonts w:ascii="Times New Roman" w:hAnsi="Times New Roman" w:cs="Times New Roman"/>
          <w:color w:val="000000"/>
          <w:sz w:val="24"/>
          <w:szCs w:val="24"/>
        </w:rPr>
        <w:t xml:space="preserve">, an axe, Arab. </w:t>
      </w:r>
      <w:r w:rsidRPr="00DD5980">
        <w:rPr>
          <w:rFonts w:ascii="Times New Roman" w:hAnsi="Times New Roman" w:cs="Times New Roman"/>
          <w:i/>
          <w:iCs/>
          <w:color w:val="000000"/>
          <w:sz w:val="24"/>
          <w:szCs w:val="24"/>
        </w:rPr>
        <w:t>naurag</w:t>
      </w:r>
      <w:r w:rsidRPr="00DD5980">
        <w:rPr>
          <w:rFonts w:ascii="Times New Roman" w:hAnsi="Times New Roman" w:cs="Times New Roman"/>
          <w:color w:val="000000"/>
          <w:sz w:val="24"/>
          <w:szCs w:val="24"/>
        </w:rPr>
        <w:t>, a threshing-sledge =</w:t>
      </w:r>
      <w:r w:rsidRPr="009D0816">
        <w:rPr>
          <w:rFonts w:ascii="SBL Hebrew" w:hAnsi="SBL Hebrew" w:cs="SBL Hebrew"/>
          <w:color w:val="008080"/>
          <w:sz w:val="28"/>
          <w:szCs w:val="28"/>
          <w:rtl/>
          <w:lang w:bidi="he-IL"/>
        </w:rPr>
        <w:t xml:space="preserve">מוֹרג </w:t>
      </w:r>
      <w:r w:rsidRPr="00DD5980">
        <w:rPr>
          <w:rFonts w:ascii="Times New Roman" w:hAnsi="Times New Roman" w:cs="Times New Roman"/>
          <w:color w:val="000000"/>
          <w:sz w:val="24"/>
          <w:szCs w:val="24"/>
        </w:rPr>
        <w:t xml:space="preserve">) cannot be proved. Aquila is right in translating by </w:t>
      </w:r>
      <w:r w:rsidRPr="00DD5980">
        <w:rPr>
          <w:rFonts w:ascii="SBL Greek" w:hAnsi="SBL Greek" w:cs="Times New Roman"/>
          <w:color w:val="0000FF"/>
          <w:sz w:val="24"/>
          <w:szCs w:val="24"/>
          <w:lang w:val="el-GR"/>
        </w:rPr>
        <w:t>τονθρυστής</w:t>
      </w:r>
      <w:r w:rsidRPr="00DD5980">
        <w:rPr>
          <w:rFonts w:ascii="Times New Roman" w:hAnsi="Times New Roman" w:cs="Times New Roman"/>
          <w:color w:val="000000"/>
          <w:sz w:val="24"/>
          <w:szCs w:val="24"/>
        </w:rPr>
        <w:t xml:space="preserve">, and Theodotion by </w:t>
      </w:r>
      <w:r w:rsidRPr="00DD5980">
        <w:rPr>
          <w:rFonts w:ascii="SBL Greek" w:hAnsi="SBL Greek" w:cs="Times New Roman"/>
          <w:color w:val="0000FF"/>
          <w:sz w:val="24"/>
          <w:szCs w:val="24"/>
          <w:lang w:val="el-GR"/>
        </w:rPr>
        <w:t>γόγγυσος</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רגַן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נרְגַּן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γογγύζειν</w:t>
      </w:r>
      <w:r w:rsidRPr="00DD5980">
        <w:rPr>
          <w:rFonts w:ascii="Times New Roman" w:hAnsi="Times New Roman" w:cs="Times New Roman"/>
          <w:color w:val="000000"/>
          <w:sz w:val="24"/>
          <w:szCs w:val="24"/>
        </w:rPr>
        <w:t>. Regarding</w:t>
      </w:r>
      <w:r w:rsidRPr="009D0816">
        <w:rPr>
          <w:rFonts w:ascii="SBL Hebrew" w:hAnsi="SBL Hebrew" w:cs="SBL Hebrew"/>
          <w:color w:val="008080"/>
          <w:sz w:val="28"/>
          <w:szCs w:val="28"/>
          <w:rtl/>
          <w:lang w:bidi="he-IL"/>
        </w:rPr>
        <w:t xml:space="preserve">אַלּוּף </w:t>
      </w:r>
      <w:r w:rsidRPr="00DD5980">
        <w:rPr>
          <w:rFonts w:ascii="Times New Roman" w:hAnsi="Times New Roman" w:cs="Times New Roman"/>
          <w:color w:val="000000"/>
          <w:sz w:val="24"/>
          <w:szCs w:val="24"/>
        </w:rPr>
        <w:t>, confidential friend, vid., p. 59; the sing., as 18:9, is used in view of the mutual relationship, and</w:t>
      </w:r>
      <w:r w:rsidRPr="009D0816">
        <w:rPr>
          <w:rFonts w:ascii="SBL Hebrew" w:hAnsi="SBL Hebrew" w:cs="SBL Hebrew"/>
          <w:color w:val="008080"/>
          <w:sz w:val="28"/>
          <w:szCs w:val="28"/>
          <w:rtl/>
          <w:lang w:bidi="he-IL"/>
        </w:rPr>
        <w:t xml:space="preserve"> מַפְרִיד </w:t>
      </w:r>
      <w:r w:rsidRPr="00DD5980">
        <w:rPr>
          <w:rFonts w:ascii="Times New Roman" w:hAnsi="Times New Roman" w:cs="Times New Roman"/>
          <w:color w:val="000000"/>
          <w:sz w:val="24"/>
          <w:szCs w:val="24"/>
        </w:rPr>
        <w:t>proceeds on the separation of the one, and, at the same time, of the other from it. Luther, in translating by “a slanderer makes princes disagree,” is in error, for</w:t>
      </w:r>
      <w:r w:rsidRPr="009D0816">
        <w:rPr>
          <w:rFonts w:ascii="SBL Hebrew" w:hAnsi="SBL Hebrew" w:cs="SBL Hebrew"/>
          <w:color w:val="008080"/>
          <w:sz w:val="28"/>
          <w:szCs w:val="28"/>
          <w:rtl/>
          <w:lang w:bidi="he-IL"/>
        </w:rPr>
        <w:t xml:space="preserve">אַלּוּף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φύλαρχος</w:t>
      </w:r>
      <w:r w:rsidRPr="00DD5980">
        <w:rPr>
          <w:rFonts w:ascii="Times New Roman" w:hAnsi="Times New Roman" w:cs="Times New Roman"/>
          <w:color w:val="000000"/>
          <w:sz w:val="24"/>
          <w:szCs w:val="24"/>
        </w:rPr>
        <w:t>, is not a generic word for prince.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A man of v</w:t>
      </w:r>
      <w:r w:rsidR="005347D1">
        <w:rPr>
          <w:rFonts w:ascii="Times New Roman" w:hAnsi="Times New Roman" w:cs="Times New Roman"/>
          <w:b/>
          <w:bCs/>
          <w:i/>
          <w:iCs/>
          <w:color w:val="00007F"/>
          <w:sz w:val="24"/>
          <w:szCs w:val="24"/>
        </w:rPr>
        <w:t>iolence enticeth his neighbour,</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leadeth him in a way which is not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16:29]]</w:t>
      </w:r>
      <w:r w:rsidR="00102D00" w:rsidRPr="00DD5980">
        <w:t xml:space="preserve">Pro. 16:29.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Cf. Gen. 4:8. The subject is not moral enticement, but enticement to some place or situation which facilitates to the violent man the carrying out of his violent purpose (misdemeanour, robbery, extortion, murder).</w:t>
      </w:r>
      <w:r w:rsidRPr="009D0816">
        <w:rPr>
          <w:rFonts w:ascii="SBL Hebrew" w:hAnsi="SBL Hebrew" w:cs="SBL Hebrew"/>
          <w:color w:val="008080"/>
          <w:sz w:val="28"/>
          <w:szCs w:val="28"/>
          <w:rtl/>
          <w:lang w:bidi="he-IL"/>
        </w:rPr>
        <w:t xml:space="preserve"> חָמָס </w:t>
      </w:r>
      <w:r w:rsidRPr="00DD5980">
        <w:rPr>
          <w:rFonts w:ascii="Times New Roman" w:hAnsi="Times New Roman" w:cs="Times New Roman"/>
          <w:color w:val="000000"/>
          <w:sz w:val="24"/>
          <w:szCs w:val="24"/>
        </w:rPr>
        <w:t>(here with</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at 3:31) is the injustice of club-law, the conduct of him who puts his superior power in godless rudeness in the place of God, Hab. 1:11, cf. Job. 12:6. “A way not good” (cf. Psa. 36:5) is the contradictory contrast of the good way: one altogether evil and destructive.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30 He who shuttet</w:t>
      </w:r>
      <w:r w:rsidR="005347D1">
        <w:rPr>
          <w:rFonts w:ascii="Times New Roman" w:hAnsi="Times New Roman" w:cs="Times New Roman"/>
          <w:b/>
          <w:bCs/>
          <w:i/>
          <w:iCs/>
          <w:color w:val="00007F"/>
          <w:sz w:val="24"/>
          <w:szCs w:val="24"/>
        </w:rPr>
        <w:t>h his eyes to devise falsehood;</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who biteth his lips bringeth evil to pass.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16:30]]</w:t>
      </w:r>
      <w:r w:rsidR="00102D00" w:rsidRPr="00DD5980">
        <w:t xml:space="preserve">Pro. 16:30.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 physiognomical </w:t>
      </w:r>
      <w:r w:rsidRPr="00DD5980">
        <w:rPr>
          <w:rFonts w:ascii="Times New Roman" w:hAnsi="Times New Roman" w:cs="Times New Roman"/>
          <w:i/>
          <w:iCs/>
          <w:color w:val="000000"/>
          <w:sz w:val="24"/>
          <w:szCs w:val="24"/>
        </w:rPr>
        <w:t xml:space="preserve">Caveto. </w:t>
      </w:r>
      <w:r w:rsidRPr="00DD5980">
        <w:rPr>
          <w:rFonts w:ascii="Times New Roman" w:hAnsi="Times New Roman" w:cs="Times New Roman"/>
          <w:color w:val="000000"/>
          <w:sz w:val="24"/>
          <w:szCs w:val="24"/>
        </w:rPr>
        <w:t xml:space="preserve">The </w:t>
      </w:r>
      <w:r w:rsidRPr="00DD5980">
        <w:rPr>
          <w:rFonts w:ascii="SBL Greek" w:hAnsi="SBL Greek" w:cs="Times New Roman"/>
          <w:color w:val="0000FF"/>
          <w:sz w:val="24"/>
          <w:szCs w:val="24"/>
          <w:lang w:val="el-GR"/>
        </w:rPr>
        <w:t>ἁπ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λεγ</w:t>
      </w:r>
      <w:r w:rsidRPr="00DD5980">
        <w:rPr>
          <w:rFonts w:ascii="SBL Greek" w:hAnsi="SBL Greek" w:cs="Times New Roman"/>
          <w:color w:val="0000FF"/>
          <w:sz w:val="24"/>
          <w:szCs w:val="24"/>
        </w:rPr>
        <w:t>.</w:t>
      </w:r>
      <w:r w:rsidRPr="009D0816">
        <w:rPr>
          <w:rFonts w:ascii="SBL Hebrew" w:hAnsi="SBL Hebrew" w:cs="SBL Hebrew"/>
          <w:color w:val="008080"/>
          <w:sz w:val="28"/>
          <w:szCs w:val="28"/>
          <w:rtl/>
          <w:lang w:bidi="he-IL"/>
        </w:rPr>
        <w:t xml:space="preserve"> עצָה </w:t>
      </w:r>
      <w:r w:rsidRPr="00DD5980">
        <w:rPr>
          <w:rFonts w:ascii="Times New Roman" w:hAnsi="Times New Roman" w:cs="Times New Roman"/>
          <w:color w:val="000000"/>
          <w:sz w:val="24"/>
          <w:szCs w:val="24"/>
        </w:rPr>
        <w:t>is connected with</w:t>
      </w:r>
      <w:r w:rsidRPr="009D0816">
        <w:rPr>
          <w:rFonts w:ascii="SBL Hebrew" w:hAnsi="SBL Hebrew" w:cs="SBL Hebrew"/>
          <w:color w:val="008080"/>
          <w:sz w:val="28"/>
          <w:szCs w:val="28"/>
          <w:rtl/>
          <w:lang w:bidi="he-IL"/>
        </w:rPr>
        <w:t xml:space="preserve">עצַם </w:t>
      </w:r>
      <w:r w:rsidRPr="00DD5980">
        <w:rPr>
          <w:rFonts w:ascii="Times New Roman" w:hAnsi="Times New Roman" w:cs="Times New Roman"/>
          <w:color w:val="000000"/>
          <w:sz w:val="24"/>
          <w:szCs w:val="24"/>
        </w:rPr>
        <w:t xml:space="preserve">, Isa. 33:15 (Arab. transp. </w:t>
      </w:r>
      <w:r w:rsidRPr="00DD5980">
        <w:rPr>
          <w:rFonts w:ascii="LSBTrans" w:hAnsi="LSBTrans" w:cs="LSBTrans"/>
          <w:color w:val="000000"/>
          <w:sz w:val="24"/>
          <w:szCs w:val="24"/>
        </w:rPr>
        <w:t>ghamdå</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comprimere</w:t>
      </w:r>
      <w:r w:rsidRPr="00DD5980">
        <w:rPr>
          <w:rFonts w:ascii="Times New Roman" w:hAnsi="Times New Roman" w:cs="Times New Roman"/>
          <w:color w:val="000000"/>
          <w:sz w:val="24"/>
          <w:szCs w:val="24"/>
        </w:rPr>
        <w:t>, formed from it. Regarding</w:t>
      </w:r>
      <w:r w:rsidRPr="009D0816">
        <w:rPr>
          <w:rFonts w:ascii="SBL Hebrew" w:hAnsi="SBL Hebrew" w:cs="SBL Hebrew"/>
          <w:color w:val="008080"/>
          <w:sz w:val="28"/>
          <w:szCs w:val="28"/>
          <w:rtl/>
          <w:lang w:bidi="he-IL"/>
        </w:rPr>
        <w:t xml:space="preserve"> קרץ </w:t>
      </w:r>
      <w:r w:rsidRPr="00DD5980">
        <w:rPr>
          <w:rFonts w:ascii="Times New Roman" w:hAnsi="Times New Roman" w:cs="Times New Roman"/>
          <w:color w:val="000000"/>
          <w:sz w:val="24"/>
          <w:szCs w:val="24"/>
        </w:rPr>
        <w:t>of lips or eyes, vid., p. 104; the biting of the lips is the action of the deceitful, and denotes scorn, malice, knavery. The perf. denotes that he who is seen doing this has some evil as good as accomplished, for he is inwardly ready for it; Hitzig suitably compares 1Sa. 20:7, 33. Our editions (also Löwenstein) have</w:t>
      </w:r>
      <w:r w:rsidRPr="009D0816">
        <w:rPr>
          <w:rFonts w:ascii="SBL Hebrew" w:hAnsi="SBL Hebrew" w:cs="SBL Hebrew"/>
          <w:color w:val="008080"/>
          <w:sz w:val="28"/>
          <w:szCs w:val="28"/>
          <w:rtl/>
          <w:lang w:bidi="he-IL"/>
        </w:rPr>
        <w:t xml:space="preserve">כִּלָּה </w:t>
      </w:r>
      <w:r w:rsidRPr="00DD5980">
        <w:rPr>
          <w:rFonts w:ascii="Times New Roman" w:hAnsi="Times New Roman" w:cs="Times New Roman"/>
          <w:color w:val="000000"/>
          <w:sz w:val="24"/>
          <w:szCs w:val="24"/>
        </w:rPr>
        <w:t xml:space="preserve">, but the Masora (vid., </w:t>
      </w:r>
      <w:r w:rsidRPr="00DD5980">
        <w:rPr>
          <w:rFonts w:ascii="Times New Roman" w:hAnsi="Times New Roman" w:cs="Times New Roman"/>
          <w:i/>
          <w:iCs/>
          <w:color w:val="000000"/>
          <w:sz w:val="24"/>
          <w:szCs w:val="24"/>
        </w:rPr>
        <w:t>Mas. finalis</w:t>
      </w:r>
      <w:r w:rsidRPr="00DD5980">
        <w:rPr>
          <w:rFonts w:ascii="Times New Roman" w:hAnsi="Times New Roman" w:cs="Times New Roman"/>
          <w:color w:val="000000"/>
          <w:sz w:val="24"/>
          <w:szCs w:val="24"/>
        </w:rPr>
        <w:t>, p. 1) numbers the word among those which terminate in</w:t>
      </w:r>
      <w:r w:rsidRPr="009D0816">
        <w:rPr>
          <w:rFonts w:ascii="SBL Hebrew" w:hAnsi="SBL Hebrew" w:cs="SBL Hebrew"/>
          <w:color w:val="008080"/>
          <w:sz w:val="28"/>
          <w:szCs w:val="28"/>
          <w:rtl/>
          <w:lang w:bidi="he-IL"/>
        </w:rPr>
        <w:t xml:space="preserve">א </w:t>
      </w:r>
      <w:r w:rsidRPr="00DD5980">
        <w:rPr>
          <w:rFonts w:ascii="Times New Roman" w:hAnsi="Times New Roman" w:cs="Times New Roman"/>
          <w:color w:val="000000"/>
          <w:sz w:val="24"/>
          <w:szCs w:val="24"/>
        </w:rPr>
        <w:t>, and always writes</w:t>
      </w:r>
      <w:r w:rsidRPr="009D0816">
        <w:rPr>
          <w:rFonts w:ascii="SBL Hebrew" w:hAnsi="SBL Hebrew" w:cs="SBL Hebrew"/>
          <w:color w:val="008080"/>
          <w:sz w:val="28"/>
          <w:szCs w:val="28"/>
          <w:rtl/>
          <w:lang w:bidi="he-IL"/>
        </w:rPr>
        <w:t xml:space="preserve">כִּלָּא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now take together a series of proverbs, 16:31-17:5, beginning with</w:t>
      </w:r>
      <w:r w:rsidRPr="009D0816">
        <w:rPr>
          <w:rFonts w:ascii="SBL Hebrew" w:hAnsi="SBL Hebrew" w:cs="SBL Hebrew"/>
          <w:color w:val="008080"/>
          <w:sz w:val="28"/>
          <w:szCs w:val="28"/>
          <w:rtl/>
          <w:lang w:bidi="he-IL"/>
        </w:rPr>
        <w:t xml:space="preserve">עטֶרֶת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31 A bright diadem is a hoary head,</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In the way of righteousness it is found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16:31]]</w:t>
      </w:r>
      <w:r w:rsidR="00102D00" w:rsidRPr="00DD5980">
        <w:t xml:space="preserve">Pro. 16:31.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namely, this bright diadem, this beautiful crown (Pro. 4:8), which silver hair is to him who has it as the result of his advanced age (Pro. 20:29), for “thou shalt rise up before the hoary head,” Lev. 19:32; and the contrast of an early death is to die in a good old age, Gen. 15:15, etc., but a long life is on one side a self-consequence, and on another the promised reward of a course of conduct regulated by God’s will, God’s law, and by the rule of love to God and love to one’s neighbour. From the N.T. standpoint that is also so far true, as in all the world there is no better established means of prolonging life than the avoidance of evil; but the clause corresponding to the O.T. standpoint, that evil punishes itself by a premature death, and that good is rewarded by long life, has indeed many exceptions arising from the facts of experience against it, for we see even the godless in their life of sin attaining to an advanced old age, and in view of the veiled future it appears only as a one-sided truth, so that the words, Wisd. 4:9, “discretion is to man the right grey hairs, and an unstained life is the right old age,” which is mediated by life experiences, such as Isa. 57:1f., stand opposed to the above proverb as its reversed side. That old Solomonic proverb is, however, true, for it is not subverted; and, in contrast to self-destroying vice and wickedness; calling forth the judgment of God, it is and remains true, that whoever would reach an honoured old age, attains to it in the way of a righteous life and conduct.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32 Better one slow to anger than a hero in war;</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whoever is master of his spirit, than he who taketh a city.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16:32]]</w:t>
      </w:r>
      <w:r w:rsidR="00102D00" w:rsidRPr="00DD5980">
        <w:t xml:space="preserve">Pro. 16:32.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אֶרֶךְ אַפַיִם </w:t>
      </w:r>
      <w:r w:rsidRPr="00DD5980">
        <w:rPr>
          <w:rFonts w:ascii="Times New Roman" w:hAnsi="Times New Roman" w:cs="Times New Roman"/>
          <w:color w:val="000000"/>
          <w:sz w:val="24"/>
          <w:szCs w:val="24"/>
        </w:rPr>
        <w:t>, vid., 14:29, where</w:t>
      </w:r>
      <w:r w:rsidRPr="009D0816">
        <w:rPr>
          <w:rFonts w:ascii="SBL Hebrew" w:hAnsi="SBL Hebrew" w:cs="SBL Hebrew"/>
          <w:color w:val="008080"/>
          <w:sz w:val="28"/>
          <w:szCs w:val="28"/>
          <w:rtl/>
          <w:lang w:bidi="he-IL"/>
        </w:rPr>
        <w:t xml:space="preserve"> קְצַר־רוּחַ </w:t>
      </w:r>
      <w:r w:rsidRPr="00DD5980">
        <w:rPr>
          <w:rFonts w:ascii="Times New Roman" w:hAnsi="Times New Roman" w:cs="Times New Roman"/>
          <w:color w:val="000000"/>
          <w:sz w:val="24"/>
          <w:szCs w:val="24"/>
        </w:rPr>
        <w:t>was the parallel of the contrast. The comparison is true as regards persons, with reference to the performances expressed, and (since warlike courage and moral self-control may be united in one person) they are properly those in which the</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 xml:space="preserve">determines the moral estimate. In </w:t>
      </w:r>
      <w:r w:rsidRPr="00DD5980">
        <w:rPr>
          <w:rFonts w:ascii="Times New Roman" w:hAnsi="Times New Roman" w:cs="Times New Roman"/>
          <w:i/>
          <w:iCs/>
          <w:color w:val="000000"/>
          <w:sz w:val="24"/>
          <w:szCs w:val="24"/>
        </w:rPr>
        <w:t xml:space="preserve">Pirke Aboth </w:t>
      </w:r>
      <w:r w:rsidRPr="00DD5980">
        <w:rPr>
          <w:rFonts w:ascii="Times New Roman" w:hAnsi="Times New Roman" w:cs="Times New Roman"/>
          <w:color w:val="000000"/>
          <w:sz w:val="24"/>
          <w:szCs w:val="24"/>
        </w:rPr>
        <w:t>iv. 1, the question, “Who is the hero?” is answered by, “he who overcomes his desire,” with reference to this proverb, for that which is here said of the ruling over the passion of anger is true of all affections and passions.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“Yet he who r</w:t>
      </w:r>
      <w:r w:rsidR="005347D1">
        <w:rPr>
          <w:rFonts w:ascii="Times New Roman" w:hAnsi="Times New Roman" w:cs="Times New Roman"/>
          <w:b/>
          <w:bCs/>
          <w:i/>
          <w:iCs/>
          <w:color w:val="00007F"/>
          <w:sz w:val="24"/>
          <w:szCs w:val="24"/>
        </w:rPr>
        <w:t>eigns within himself, and rules</w:t>
      </w: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Passions, desi</w:t>
      </w:r>
      <w:r w:rsidR="005347D1">
        <w:rPr>
          <w:rFonts w:ascii="Times New Roman" w:hAnsi="Times New Roman" w:cs="Times New Roman"/>
          <w:b/>
          <w:bCs/>
          <w:i/>
          <w:iCs/>
          <w:color w:val="00007F"/>
          <w:sz w:val="24"/>
          <w:szCs w:val="24"/>
        </w:rPr>
        <w:t>res, and fears, is more a king;</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Which every wise and virtuous man attains.”</w:t>
      </w:r>
      <w:r w:rsidR="00704DE8">
        <w:rPr>
          <w:rStyle w:val="FootnoteReference"/>
          <w:rFonts w:ascii="Times New Roman" w:hAnsi="Times New Roman" w:cs="Times New Roman"/>
          <w:b/>
          <w:bCs/>
          <w:i/>
          <w:iCs/>
          <w:color w:val="00007F"/>
          <w:sz w:val="24"/>
          <w:szCs w:val="24"/>
        </w:rPr>
        <w:footnoteReference w:id="13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On the other sid</w:t>
      </w:r>
      <w:r w:rsidR="005347D1">
        <w:rPr>
          <w:rFonts w:ascii="Times New Roman" w:hAnsi="Times New Roman" w:cs="Times New Roman"/>
          <w:b/>
          <w:bCs/>
          <w:i/>
          <w:iCs/>
          <w:color w:val="00007F"/>
          <w:sz w:val="24"/>
          <w:szCs w:val="24"/>
        </w:rPr>
        <w:t>e, the comparison is suggested:</w:t>
      </w: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Break your head, not so sore;</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Break your will — that is more.</w:t>
      </w:r>
      <w:r w:rsidR="00704DE8">
        <w:rPr>
          <w:rStyle w:val="FootnoteReference"/>
          <w:rFonts w:ascii="Times New Roman" w:hAnsi="Times New Roman" w:cs="Times New Roman"/>
          <w:b/>
          <w:bCs/>
          <w:i/>
          <w:iCs/>
          <w:color w:val="00007F"/>
          <w:sz w:val="24"/>
          <w:szCs w:val="24"/>
        </w:rPr>
        <w:footnoteReference w:id="13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33 One casts the lot into the lap;</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all its decision cometh from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16:33]]</w:t>
      </w:r>
      <w:r w:rsidR="00102D00" w:rsidRPr="00DD5980">
        <w:t xml:space="preserve">Pro. 16:33.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 xml:space="preserve">ToÑra </w:t>
      </w:r>
      <w:r w:rsidRPr="00DD5980">
        <w:rPr>
          <w:rFonts w:ascii="Times New Roman" w:hAnsi="Times New Roman" w:cs="Times New Roman"/>
          <w:color w:val="000000"/>
          <w:sz w:val="24"/>
          <w:szCs w:val="24"/>
        </w:rPr>
        <w:t xml:space="preserve">knows only in one instance an ordeal (a judgment of God) as a right means of proof, Num. 5:12-31. The lot is nowhere ordained by it, but its use is supported by a custom running parallel with the Mosaic law; it was used not only in private life, but also in manifold ways within the domain of public justice, as well as for the detection of the guilty, Jos. 7:14f., 1Sa. 14:40-42. So that the proverb 18:18 says the same thing of the lot that is said in the Epistle to the Hebrews, 6:16, of the oath. The above proverb also explains the lot for an ordeal, for it is God who directs and orders it that it fall out thus and not otherwise. A particular sanction of the use of the lot does not lie in this, but it is only said, that where the lot is cast, all the decision that results from it is determined by God. That is in all cases true; but whether the challenging of the divine decision in such a way be right in this or that case is a question, and in no case would one, on the contrary, venture to make the person of the transgressor discoverable by lot, and let it decide regarding human life. But antiquity judged this matter differently, as e.g., the Book of Jonah (Jon. 1) shows; it was a practice, animated by faith, in God’s government of the world, which, if it did not observe the boundary between faith and superstition, yet stood high above the unbelief of the “Enlightenment.” Like the Greek </w:t>
      </w:r>
      <w:r w:rsidRPr="00DD5980">
        <w:rPr>
          <w:rFonts w:ascii="SBL Greek" w:hAnsi="SBL Greek" w:cs="Times New Roman"/>
          <w:color w:val="0000FF"/>
          <w:sz w:val="24"/>
          <w:szCs w:val="24"/>
          <w:lang w:val="el-GR"/>
        </w:rPr>
        <w:t>κόλιπος</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חיק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חוּק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håakå, khakå, </w:t>
      </w:r>
      <w:r w:rsidRPr="00DD5980">
        <w:rPr>
          <w:rFonts w:ascii="Times New Roman" w:hAnsi="Times New Roman" w:cs="Times New Roman"/>
          <w:color w:val="000000"/>
          <w:sz w:val="24"/>
          <w:szCs w:val="24"/>
        </w:rPr>
        <w:t xml:space="preserve">to encompass, to stretch out) means, as it is commonly taken, </w:t>
      </w:r>
      <w:r w:rsidRPr="00DD5980">
        <w:rPr>
          <w:rFonts w:ascii="Times New Roman" w:hAnsi="Times New Roman" w:cs="Times New Roman"/>
          <w:i/>
          <w:iCs/>
          <w:color w:val="000000"/>
          <w:sz w:val="24"/>
          <w:szCs w:val="24"/>
        </w:rPr>
        <w:t xml:space="preserve">gremium </w:t>
      </w:r>
      <w:r w:rsidRPr="00DD5980">
        <w:rPr>
          <w:rFonts w:ascii="Times New Roman" w:hAnsi="Times New Roman" w:cs="Times New Roman"/>
          <w:color w:val="000000"/>
          <w:sz w:val="24"/>
          <w:szCs w:val="24"/>
        </w:rPr>
        <w:t xml:space="preserve">as well as </w:t>
      </w:r>
      <w:r w:rsidRPr="00DD5980">
        <w:rPr>
          <w:rFonts w:ascii="Times New Roman" w:hAnsi="Times New Roman" w:cs="Times New Roman"/>
          <w:i/>
          <w:iCs/>
          <w:color w:val="000000"/>
          <w:sz w:val="24"/>
          <w:szCs w:val="24"/>
        </w:rPr>
        <w:t>sinus</w:t>
      </w:r>
      <w:r w:rsidRPr="00DD5980">
        <w:rPr>
          <w:rFonts w:ascii="Times New Roman" w:hAnsi="Times New Roman" w:cs="Times New Roman"/>
          <w:color w:val="000000"/>
          <w:sz w:val="24"/>
          <w:szCs w:val="24"/>
        </w:rPr>
        <w:t>, but the latter meaning is the more sure; and thus also here it is not the lap as the middle of the body, so that one ought to think on him who casts the lot as seated, but also not the lap of the garment, but, like 6:27, cf. Isa. 40:11, the swelling, loose, external part of the clothing covering the bosom (the breast), where the lot covered by it is thrown by means of shaking and changing, and whence it is drawn out. The construction of the passive</w:t>
      </w:r>
      <w:r w:rsidRPr="009D0816">
        <w:rPr>
          <w:rFonts w:ascii="SBL Hebrew" w:hAnsi="SBL Hebrew" w:cs="SBL Hebrew"/>
          <w:color w:val="008080"/>
          <w:sz w:val="28"/>
          <w:szCs w:val="28"/>
          <w:rtl/>
          <w:lang w:bidi="he-IL"/>
        </w:rPr>
        <w:t xml:space="preserve"> הוּטַל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טוּל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tall</w:t>
      </w:r>
      <w:r w:rsidRPr="00DD5980">
        <w:rPr>
          <w:rFonts w:ascii="Times New Roman" w:hAnsi="Times New Roman" w:cs="Times New Roman"/>
          <w:color w:val="000000"/>
          <w:sz w:val="24"/>
          <w:szCs w:val="24"/>
        </w:rPr>
        <w:t>, to throw along) with the object. accus. follows the old scheme, Gen. 4:18, and has its reason in this, that the Semitic passive, formed by the change of vowels, has not wholly given up the governing force of the active.</w:t>
      </w:r>
      <w:r w:rsidRPr="009D0816">
        <w:rPr>
          <w:rFonts w:ascii="SBL Hebrew" w:hAnsi="SBL Hebrew" w:cs="SBL Hebrew"/>
          <w:color w:val="008080"/>
          <w:sz w:val="28"/>
          <w:szCs w:val="28"/>
          <w:rtl/>
          <w:lang w:bidi="he-IL"/>
        </w:rPr>
        <w:t xml:space="preserve"> מִשְׁפָּט </w:t>
      </w:r>
      <w:r w:rsidRPr="00DD5980">
        <w:rPr>
          <w:rFonts w:ascii="Times New Roman" w:hAnsi="Times New Roman" w:cs="Times New Roman"/>
          <w:color w:val="000000"/>
          <w:sz w:val="24"/>
          <w:szCs w:val="24"/>
        </w:rPr>
        <w:t>signifies here decision as by the Urim and Thummim, Num. 27:21, but which was no lot-apparatus.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93306C" w:rsidRDefault="00102D00" w:rsidP="00833129">
      <w:pPr>
        <w:pStyle w:val="Heading4"/>
      </w:pPr>
      <w:r w:rsidRPr="0093306C">
        <w:t>CHAPTER 17</w:t>
      </w:r>
    </w:p>
    <w:p w:rsidR="006377AF" w:rsidRDefault="006377AF" w:rsidP="00511235">
      <w:pPr>
        <w:widowControl w:val="0"/>
        <w:autoSpaceDE w:val="0"/>
        <w:autoSpaceDN w:val="0"/>
        <w:adjustRightInd w:val="0"/>
        <w:spacing w:after="0" w:line="240" w:lineRule="auto"/>
      </w:pPr>
    </w:p>
    <w:p w:rsidR="0093306C" w:rsidRDefault="00C03AC8" w:rsidP="0093306C">
      <w:pPr>
        <w:pStyle w:val="Heading5"/>
      </w:pPr>
      <w:r>
        <w:t>[[@Bible:Proverbs 17:1]]</w:t>
      </w:r>
      <w:r w:rsidR="00102D00" w:rsidRPr="00DD5980">
        <w:t xml:space="preserve">Pro. 17:1.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comparative proverb with</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pairing with 16:32: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Better a dry piece of </w:t>
      </w:r>
      <w:r w:rsidR="005347D1">
        <w:rPr>
          <w:rFonts w:ascii="Times New Roman" w:hAnsi="Times New Roman" w:cs="Times New Roman"/>
          <w:b/>
          <w:bCs/>
          <w:i/>
          <w:iCs/>
          <w:color w:val="00007F"/>
          <w:sz w:val="24"/>
          <w:szCs w:val="24"/>
        </w:rPr>
        <w:t>bread, and quietness therewith,</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a house full of slain beasts with unquietness.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Similar to this in form and contents are 15:16f. and 16:8.</w:t>
      </w:r>
      <w:r w:rsidRPr="009D0816">
        <w:rPr>
          <w:rFonts w:ascii="SBL Hebrew" w:hAnsi="SBL Hebrew" w:cs="SBL Hebrew"/>
          <w:color w:val="008080"/>
          <w:sz w:val="28"/>
          <w:szCs w:val="28"/>
          <w:rtl/>
          <w:lang w:bidi="he-IL"/>
        </w:rPr>
        <w:t xml:space="preserve"> פַת חֲרבָה </w:t>
      </w:r>
      <w:r w:rsidRPr="00DD5980">
        <w:rPr>
          <w:rFonts w:ascii="Times New Roman" w:hAnsi="Times New Roman" w:cs="Times New Roman"/>
          <w:color w:val="000000"/>
          <w:sz w:val="24"/>
          <w:szCs w:val="24"/>
        </w:rPr>
        <w:t>is a piece of bread (</w:t>
      </w:r>
      <w:r w:rsidRPr="009D0816">
        <w:rPr>
          <w:rFonts w:ascii="SBL Hebrew" w:hAnsi="SBL Hebrew" w:cs="SBL Hebrew"/>
          <w:color w:val="008080"/>
          <w:sz w:val="28"/>
          <w:szCs w:val="28"/>
          <w:rtl/>
          <w:lang w:bidi="he-IL"/>
        </w:rPr>
        <w:t>פת</w:t>
      </w:r>
      <w:r w:rsidRPr="00DD5980">
        <w:rPr>
          <w:rFonts w:ascii="Times New Roman" w:hAnsi="Times New Roman" w:cs="Times New Roman"/>
          <w:color w:val="000000"/>
          <w:sz w:val="24"/>
          <w:szCs w:val="24"/>
        </w:rPr>
        <w:t xml:space="preserve">, fem., as 23:8) without savoury drink (Theodotion, </w:t>
      </w:r>
      <w:r w:rsidRPr="00DD5980">
        <w:rPr>
          <w:rFonts w:ascii="SBL Greek" w:hAnsi="SBL Greek" w:cs="Times New Roman"/>
          <w:color w:val="0000FF"/>
          <w:sz w:val="24"/>
          <w:szCs w:val="24"/>
          <w:lang w:val="el-GR"/>
        </w:rPr>
        <w:t>καθ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ἑαυτόν</w:t>
      </w:r>
      <w:r w:rsidRPr="00DD5980">
        <w:rPr>
          <w:rFonts w:ascii="Times New Roman" w:hAnsi="Times New Roman" w:cs="Times New Roman"/>
          <w:color w:val="000000"/>
          <w:sz w:val="24"/>
          <w:szCs w:val="24"/>
        </w:rPr>
        <w:t>, i.e., nothing with it), cf. Lev. 7:10, a meat-offering without the pouring out of oil.</w:t>
      </w:r>
      <w:r w:rsidRPr="009D0816">
        <w:rPr>
          <w:rFonts w:ascii="SBL Hebrew" w:hAnsi="SBL Hebrew" w:cs="SBL Hebrew"/>
          <w:color w:val="008080"/>
          <w:sz w:val="28"/>
          <w:szCs w:val="28"/>
          <w:rtl/>
          <w:lang w:bidi="he-IL"/>
        </w:rPr>
        <w:t xml:space="preserve"> זבָחִים </w:t>
      </w:r>
      <w:r w:rsidRPr="00DD5980">
        <w:rPr>
          <w:rFonts w:ascii="Times New Roman" w:hAnsi="Times New Roman" w:cs="Times New Roman"/>
          <w:color w:val="000000"/>
          <w:sz w:val="24"/>
          <w:szCs w:val="24"/>
        </w:rPr>
        <w:t>are not sacrificial gifts (Hitzig), but, as always, slain animals, i.e., either offerings or banquets of slain beasts; it is the old name of the</w:t>
      </w:r>
      <w:r w:rsidRPr="009D0816">
        <w:rPr>
          <w:rFonts w:ascii="SBL Hebrew" w:hAnsi="SBL Hebrew" w:cs="SBL Hebrew"/>
          <w:color w:val="008080"/>
          <w:sz w:val="28"/>
          <w:szCs w:val="28"/>
          <w:rtl/>
          <w:lang w:bidi="he-IL"/>
        </w:rPr>
        <w:t xml:space="preserve"> שׁלמים </w:t>
      </w:r>
      <w:r w:rsidRPr="00DD5980">
        <w:rPr>
          <w:rFonts w:ascii="Times New Roman" w:hAnsi="Times New Roman" w:cs="Times New Roman"/>
          <w:color w:val="000000"/>
          <w:sz w:val="24"/>
          <w:szCs w:val="24"/>
        </w:rPr>
        <w:t xml:space="preserve">(cf.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18:12; 24:5; Pro. 7:14), part of which only were offered on the altar, and part presented as a banquet; and</w:t>
      </w:r>
      <w:r w:rsidRPr="009D0816">
        <w:rPr>
          <w:rFonts w:ascii="SBL Hebrew" w:hAnsi="SBL Hebrew" w:cs="SBL Hebrew"/>
          <w:color w:val="008080"/>
          <w:sz w:val="28"/>
          <w:szCs w:val="28"/>
          <w:rtl/>
          <w:lang w:bidi="he-IL"/>
        </w:rPr>
        <w:t xml:space="preserve"> זבַח </w:t>
      </w:r>
      <w:r w:rsidRPr="00DD5980">
        <w:rPr>
          <w:rFonts w:ascii="Times New Roman" w:hAnsi="Times New Roman" w:cs="Times New Roman"/>
          <w:color w:val="000000"/>
          <w:sz w:val="24"/>
          <w:szCs w:val="24"/>
        </w:rPr>
        <w:t>(in contradist. to</w:t>
      </w:r>
      <w:r w:rsidRPr="009D0816">
        <w:rPr>
          <w:rFonts w:ascii="SBL Hebrew" w:hAnsi="SBL Hebrew" w:cs="SBL Hebrew"/>
          <w:color w:val="008080"/>
          <w:sz w:val="28"/>
          <w:szCs w:val="28"/>
          <w:rtl/>
          <w:lang w:bidi="he-IL"/>
        </w:rPr>
        <w:t xml:space="preserve">טֶבַח </w:t>
      </w:r>
      <w:r w:rsidRPr="00DD5980">
        <w:rPr>
          <w:rFonts w:ascii="Times New Roman" w:hAnsi="Times New Roman" w:cs="Times New Roman"/>
          <w:color w:val="000000"/>
          <w:sz w:val="24"/>
          <w:szCs w:val="24"/>
        </w:rPr>
        <w:t>, 9:2, Gen. 43:16) denotes generally any kind of consecrated festival in connection with the worship of God, 1Sa. 20:29; cf. Gen. 31:54. “Festivals of hatred” are festivals with hatred.</w:t>
      </w:r>
      <w:r w:rsidRPr="009D0816">
        <w:rPr>
          <w:rFonts w:ascii="SBL Hebrew" w:hAnsi="SBL Hebrew" w:cs="SBL Hebrew"/>
          <w:color w:val="008080"/>
          <w:sz w:val="28"/>
          <w:szCs w:val="28"/>
          <w:rtl/>
          <w:lang w:bidi="he-IL"/>
        </w:rPr>
        <w:t xml:space="preserve"> מָלא </w:t>
      </w:r>
      <w:r w:rsidRPr="00DD5980">
        <w:rPr>
          <w:rFonts w:ascii="Times New Roman" w:hAnsi="Times New Roman" w:cs="Times New Roman"/>
          <w:color w:val="000000"/>
          <w:sz w:val="24"/>
          <w:szCs w:val="24"/>
        </w:rPr>
        <w:t>is part. with object.-accus.; in general</w:t>
      </w:r>
      <w:r w:rsidRPr="009D0816">
        <w:rPr>
          <w:rFonts w:ascii="SBL Hebrew" w:hAnsi="SBL Hebrew" w:cs="SBL Hebrew"/>
          <w:color w:val="008080"/>
          <w:sz w:val="28"/>
          <w:szCs w:val="28"/>
          <w:rtl/>
          <w:lang w:bidi="he-IL"/>
        </w:rPr>
        <w:t xml:space="preserve"> מָלא </w:t>
      </w:r>
      <w:r w:rsidRPr="00DD5980">
        <w:rPr>
          <w:rFonts w:ascii="Times New Roman" w:hAnsi="Times New Roman" w:cs="Times New Roman"/>
          <w:color w:val="000000"/>
          <w:sz w:val="24"/>
          <w:szCs w:val="24"/>
        </w:rPr>
        <w:t>forms a constructive,</w:t>
      </w:r>
      <w:r w:rsidRPr="009D0816">
        <w:rPr>
          <w:rFonts w:ascii="SBL Hebrew" w:hAnsi="SBL Hebrew" w:cs="SBL Hebrew"/>
          <w:color w:val="008080"/>
          <w:sz w:val="28"/>
          <w:szCs w:val="28"/>
          <w:rtl/>
          <w:lang w:bidi="he-IL"/>
        </w:rPr>
        <w:t xml:space="preserve"> מְלא </w:t>
      </w:r>
      <w:r w:rsidRPr="00DD5980">
        <w:rPr>
          <w:rFonts w:ascii="Times New Roman" w:hAnsi="Times New Roman" w:cs="Times New Roman"/>
          <w:color w:val="000000"/>
          <w:sz w:val="24"/>
          <w:szCs w:val="24"/>
        </w:rPr>
        <w:t>occurs only once (Jer. 6:11), and</w:t>
      </w:r>
      <w:r w:rsidRPr="009D0816">
        <w:rPr>
          <w:rFonts w:ascii="SBL Hebrew" w:hAnsi="SBL Hebrew" w:cs="SBL Hebrew"/>
          <w:color w:val="008080"/>
          <w:sz w:val="28"/>
          <w:szCs w:val="28"/>
          <w:rtl/>
          <w:lang w:bidi="he-IL"/>
        </w:rPr>
        <w:t xml:space="preserve"> מְלאי </w:t>
      </w:r>
      <w:r w:rsidRPr="00DD5980">
        <w:rPr>
          <w:rFonts w:ascii="Times New Roman" w:hAnsi="Times New Roman" w:cs="Times New Roman"/>
          <w:color w:val="000000"/>
          <w:sz w:val="24"/>
          <w:szCs w:val="24"/>
        </w:rPr>
        <w:t xml:space="preserve">not at all. We have already, 7:14, remarked on the degenerating of the </w:t>
      </w:r>
      <w:r w:rsidRPr="00DD5980">
        <w:rPr>
          <w:rFonts w:ascii="LSBTrans" w:hAnsi="LSBTrans" w:cs="LSBTrans"/>
          <w:color w:val="000000"/>
          <w:sz w:val="24"/>
          <w:szCs w:val="24"/>
        </w:rPr>
        <w:t xml:space="preserve">shelam•Ñm </w:t>
      </w:r>
      <w:r w:rsidRPr="00DD5980">
        <w:rPr>
          <w:rFonts w:ascii="Times New Roman" w:hAnsi="Times New Roman" w:cs="Times New Roman"/>
          <w:color w:val="000000"/>
          <w:sz w:val="24"/>
          <w:szCs w:val="24"/>
        </w:rPr>
        <w:t xml:space="preserve">feasts; from this proverb it is to be concluded that the merriment and the excitement bordering on intoxication (cf. with Hitzig, 1Sa. 1:13 and 3), such as frequently at the </w:t>
      </w:r>
      <w:r w:rsidRPr="00DD5980">
        <w:rPr>
          <w:rFonts w:ascii="Times New Roman" w:hAnsi="Times New Roman" w:cs="Times New Roman"/>
          <w:i/>
          <w:iCs/>
          <w:color w:val="000000"/>
          <w:sz w:val="24"/>
          <w:szCs w:val="24"/>
        </w:rPr>
        <w:t xml:space="preserve">Kirmsen </w:t>
      </w:r>
      <w:r w:rsidRPr="00DD5980">
        <w:rPr>
          <w:rFonts w:ascii="Times New Roman" w:hAnsi="Times New Roman" w:cs="Times New Roman"/>
          <w:color w:val="000000"/>
          <w:sz w:val="24"/>
          <w:szCs w:val="24"/>
        </w:rPr>
        <w:t>merry-makings (vid., p. 119), brought quarrels and strife, so that the poor who ate his dry bread in quiet peace could look on all this noise and tumult without envy.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A prudent servant shal</w:t>
      </w:r>
      <w:r w:rsidR="005347D1">
        <w:rPr>
          <w:rFonts w:ascii="Times New Roman" w:hAnsi="Times New Roman" w:cs="Times New Roman"/>
          <w:b/>
          <w:bCs/>
          <w:i/>
          <w:iCs/>
          <w:color w:val="00007F"/>
          <w:sz w:val="24"/>
          <w:szCs w:val="24"/>
        </w:rPr>
        <w:t>l rule over the degenerate son;</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divides the inheritance among the brethren.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17:2]]</w:t>
      </w:r>
      <w:r w:rsidR="00102D00" w:rsidRPr="00DD5980">
        <w:t xml:space="preserve">Pro. 17:2.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the contrasts of</w:t>
      </w:r>
      <w:r w:rsidRPr="009D0816">
        <w:rPr>
          <w:rFonts w:ascii="SBL Hebrew" w:hAnsi="SBL Hebrew" w:cs="SBL Hebrew"/>
          <w:color w:val="008080"/>
          <w:sz w:val="28"/>
          <w:szCs w:val="28"/>
          <w:rtl/>
          <w:lang w:bidi="he-IL"/>
        </w:rPr>
        <w:t xml:space="preserve"> מַשְׂכִּיל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מבִישׁ </w:t>
      </w:r>
      <w:r w:rsidRPr="00DD5980">
        <w:rPr>
          <w:rFonts w:ascii="Times New Roman" w:hAnsi="Times New Roman" w:cs="Times New Roman"/>
          <w:color w:val="000000"/>
          <w:sz w:val="24"/>
          <w:szCs w:val="24"/>
        </w:rPr>
        <w:t>, vid., at 10:5; 14:35. The printed editions present</w:t>
      </w:r>
      <w:r w:rsidRPr="009D0816">
        <w:rPr>
          <w:rFonts w:ascii="SBL Hebrew" w:hAnsi="SBL Hebrew" w:cs="SBL Hebrew"/>
          <w:color w:val="008080"/>
          <w:sz w:val="28"/>
          <w:szCs w:val="28"/>
          <w:rtl/>
          <w:lang w:bidi="he-IL"/>
        </w:rPr>
        <w:t xml:space="preserve"> בִּבֶן־מבִישׁ </w:t>
      </w:r>
      <w:r w:rsidRPr="00DD5980">
        <w:rPr>
          <w:rFonts w:ascii="Times New Roman" w:hAnsi="Times New Roman" w:cs="Times New Roman"/>
          <w:color w:val="000000"/>
          <w:sz w:val="24"/>
          <w:szCs w:val="24"/>
        </w:rPr>
        <w:t xml:space="preserve">in genit. connection: a son of the scandalous class, which is admissible (vid., p. 56 and p. 237); but Cod. 1294 and Cod.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w:t>
      </w:r>
      <w:r w:rsidR="00704DE8">
        <w:rPr>
          <w:rStyle w:val="FootnoteReference"/>
          <w:rFonts w:ascii="Times New Roman" w:hAnsi="Times New Roman" w:cs="Times New Roman"/>
          <w:color w:val="000000"/>
          <w:sz w:val="24"/>
          <w:szCs w:val="24"/>
        </w:rPr>
        <w:footnoteReference w:id="133"/>
      </w:r>
      <w:r w:rsidR="00704DE8">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Erf. No. 2, 3, write</w:t>
      </w:r>
      <w:r w:rsidRPr="009D0816">
        <w:rPr>
          <w:rFonts w:ascii="SBL Hebrew" w:hAnsi="SBL Hebrew" w:cs="SBL Hebrew"/>
          <w:color w:val="008080"/>
          <w:sz w:val="28"/>
          <w:szCs w:val="28"/>
          <w:rtl/>
          <w:lang w:bidi="he-IL"/>
        </w:rPr>
        <w:t xml:space="preserve"> בִּבן מבִישׁ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Tsere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and that is perhaps right, after 10:5; 17:25. The futures have here also a fut. signification: they say to what it will come. Grotius remarks, with reference to this: </w:t>
      </w:r>
      <w:r w:rsidRPr="00DD5980">
        <w:rPr>
          <w:rFonts w:ascii="Times New Roman" w:hAnsi="Times New Roman" w:cs="Times New Roman"/>
          <w:i/>
          <w:iCs/>
          <w:color w:val="000000"/>
          <w:sz w:val="24"/>
          <w:szCs w:val="24"/>
        </w:rPr>
        <w:t>manumissus tutor filiis relinquetur</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יחלק </w:t>
      </w:r>
      <w:r w:rsidRPr="00DD5980">
        <w:rPr>
          <w:rFonts w:ascii="Times New Roman" w:hAnsi="Times New Roman" w:cs="Times New Roman"/>
          <w:i/>
          <w:iCs/>
          <w:color w:val="000000"/>
          <w:sz w:val="24"/>
          <w:szCs w:val="24"/>
        </w:rPr>
        <w:t xml:space="preserve">tutorio officio. </w:t>
      </w:r>
      <w:r w:rsidRPr="00DD5980">
        <w:rPr>
          <w:rFonts w:ascii="Times New Roman" w:hAnsi="Times New Roman" w:cs="Times New Roman"/>
          <w:color w:val="000000"/>
          <w:sz w:val="24"/>
          <w:szCs w:val="24"/>
        </w:rPr>
        <w:t xml:space="preserve">But if he is a conscientious, unselfish tutor, he will not enrich himself by property which belongs to another; and thus, though not without provision, he is yet without an inheritance. And yet the supplanting of the degenerate is brought about by this, that he loses his inheritance, and the intelligent servant steps into his place. Has one then to suppose that the master of the house makes his servant a co-heir with his own children, and at the same time names him as his executor? That were a bad anachronism. The idea of the </w:t>
      </w:r>
      <w:r w:rsidRPr="00DD5980">
        <w:rPr>
          <w:rFonts w:ascii="SBL Greek" w:hAnsi="SBL Greek" w:cs="Times New Roman"/>
          <w:color w:val="0000FF"/>
          <w:sz w:val="24"/>
          <w:szCs w:val="24"/>
          <w:lang w:val="el-GR"/>
        </w:rPr>
        <w:t>διαθήκη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was, at the time when this proverb was coined, one unknown — Israelitish iniquity knows only the intestate right of inheritance, regulated by lineal and gradual succession. Then, if one thinks of the degenerate son, that he is disowned by the father, but that the intelligent servant is not rewarded during the life of his master for his true services, and that, after the death of the master, to such a degree he possesses the esteem and confidence of the family, that he it is who divides the inheritance among the brethren, i.e., occupies the place amongst them of distributor of the inheritance, not: takes a portion of the inheritance, for</w:t>
      </w:r>
      <w:r w:rsidRPr="009D0816">
        <w:rPr>
          <w:rFonts w:ascii="SBL Hebrew" w:hAnsi="SBL Hebrew" w:cs="SBL Hebrew"/>
          <w:color w:val="008080"/>
          <w:sz w:val="28"/>
          <w:szCs w:val="28"/>
          <w:rtl/>
          <w:lang w:bidi="he-IL"/>
        </w:rPr>
        <w:t xml:space="preserve"> חָלַק </w:t>
      </w:r>
      <w:r w:rsidRPr="00DD5980">
        <w:rPr>
          <w:rFonts w:ascii="Times New Roman" w:hAnsi="Times New Roman" w:cs="Times New Roman"/>
          <w:color w:val="000000"/>
          <w:sz w:val="24"/>
          <w:szCs w:val="24"/>
        </w:rPr>
        <w:t xml:space="preserve">has not the double meaning of the Lat. </w:t>
      </w:r>
      <w:r w:rsidRPr="00DD5980">
        <w:rPr>
          <w:rFonts w:ascii="Times New Roman" w:hAnsi="Times New Roman" w:cs="Times New Roman"/>
          <w:i/>
          <w:iCs/>
          <w:color w:val="000000"/>
          <w:sz w:val="24"/>
          <w:szCs w:val="24"/>
        </w:rPr>
        <w:t>participare</w:t>
      </w:r>
      <w:r w:rsidRPr="00DD5980">
        <w:rPr>
          <w:rFonts w:ascii="Times New Roman" w:hAnsi="Times New Roman" w:cs="Times New Roman"/>
          <w:color w:val="000000"/>
          <w:sz w:val="24"/>
          <w:szCs w:val="24"/>
        </w:rPr>
        <w:t>; it means to divide, and may, with</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xml:space="preserve">, mean “to give a part of anything” (Job. 39:17); but, with the accus., nothing else than to distribute, e.g., Jos. 18:2, where it is to be translated: “whose inheritance had not yet been distributed (not yet given to them).” Jerome, </w:t>
      </w:r>
      <w:r w:rsidRPr="00DD5980">
        <w:rPr>
          <w:rFonts w:ascii="Times New Roman" w:hAnsi="Times New Roman" w:cs="Times New Roman"/>
          <w:i/>
          <w:iCs/>
          <w:color w:val="000000"/>
          <w:sz w:val="24"/>
          <w:szCs w:val="24"/>
        </w:rPr>
        <w:t>haereditatem dividet</w:t>
      </w:r>
      <w:r w:rsidRPr="00DD5980">
        <w:rPr>
          <w:rFonts w:ascii="Times New Roman" w:hAnsi="Times New Roman" w:cs="Times New Roman"/>
          <w:color w:val="000000"/>
          <w:sz w:val="24"/>
          <w:szCs w:val="24"/>
        </w:rPr>
        <w:t>; and thus all translators, from the LXX to Luther.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The fining-pot for si</w:t>
      </w:r>
      <w:r w:rsidR="005347D1">
        <w:rPr>
          <w:rFonts w:ascii="Times New Roman" w:hAnsi="Times New Roman" w:cs="Times New Roman"/>
          <w:b/>
          <w:bCs/>
          <w:i/>
          <w:iCs/>
          <w:color w:val="00007F"/>
          <w:sz w:val="24"/>
          <w:szCs w:val="24"/>
        </w:rPr>
        <w:t>lver, and the furnace for gold;</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trier of hearts is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17:3]]</w:t>
      </w:r>
      <w:r w:rsidR="00102D00" w:rsidRPr="00DD5980">
        <w:t xml:space="preserve">Pro. 17:3.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 emblematical proverb (vid., p. 8), which means that Jahve is for the heart what the smelting-pot (from</w:t>
      </w:r>
      <w:r w:rsidRPr="009D0816">
        <w:rPr>
          <w:rFonts w:ascii="SBL Hebrew" w:hAnsi="SBL Hebrew" w:cs="SBL Hebrew"/>
          <w:color w:val="008080"/>
          <w:sz w:val="28"/>
          <w:szCs w:val="28"/>
          <w:rtl/>
          <w:lang w:bidi="he-IL"/>
        </w:rPr>
        <w:t xml:space="preserve">צָרַף </w:t>
      </w:r>
      <w:r w:rsidRPr="00DD5980">
        <w:rPr>
          <w:rFonts w:ascii="Times New Roman" w:hAnsi="Times New Roman" w:cs="Times New Roman"/>
          <w:color w:val="000000"/>
          <w:sz w:val="24"/>
          <w:szCs w:val="24"/>
        </w:rPr>
        <w:t>, to change, particularly to melt, to refine) is for silver, and what the smelting furnace (</w:t>
      </w:r>
      <w:r w:rsidRPr="009D0816">
        <w:rPr>
          <w:rFonts w:ascii="SBL Hebrew" w:hAnsi="SBL Hebrew" w:cs="SBL Hebrew"/>
          <w:color w:val="008080"/>
          <w:sz w:val="28"/>
          <w:szCs w:val="28"/>
          <w:rtl/>
          <w:lang w:bidi="he-IL"/>
        </w:rPr>
        <w:t>כוּר</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כּוּר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כר </w:t>
      </w:r>
      <w:r w:rsidRPr="00DD5980">
        <w:rPr>
          <w:rFonts w:ascii="Times New Roman" w:hAnsi="Times New Roman" w:cs="Times New Roman"/>
          <w:color w:val="000000"/>
          <w:sz w:val="24"/>
          <w:szCs w:val="24"/>
        </w:rPr>
        <w:t xml:space="preserve">, to round,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22:20) is for gold, that Jahve is for the heart, viz., a trier (</w:t>
      </w:r>
      <w:r w:rsidRPr="009D0816">
        <w:rPr>
          <w:rFonts w:ascii="SBL Hebrew" w:hAnsi="SBL Hebrew" w:cs="SBL Hebrew"/>
          <w:color w:val="008080"/>
          <w:sz w:val="28"/>
          <w:szCs w:val="28"/>
          <w:rtl/>
          <w:lang w:bidi="he-IL"/>
        </w:rPr>
        <w:t>בחן</w:t>
      </w:r>
      <w:r w:rsidRPr="00DD5980">
        <w:rPr>
          <w:rFonts w:ascii="Times New Roman" w:hAnsi="Times New Roman" w:cs="Times New Roman"/>
          <w:color w:val="000000"/>
          <w:sz w:val="24"/>
          <w:szCs w:val="24"/>
        </w:rPr>
        <w:t>, to grind, to try by grinding, here as at Psa. 7:10) of their nature and their contents, for which, of the proof of metals, is elsewhere (Pro. 16:2; 21:2; 24:12) used the word (cf.</w:t>
      </w:r>
      <w:r w:rsidRPr="009D0816">
        <w:rPr>
          <w:rFonts w:ascii="SBL Hebrew" w:hAnsi="SBL Hebrew" w:cs="SBL Hebrew"/>
          <w:color w:val="008080"/>
          <w:sz w:val="28"/>
          <w:szCs w:val="28"/>
          <w:rtl/>
          <w:lang w:bidi="he-IL"/>
        </w:rPr>
        <w:t xml:space="preserve">כָּחוֹן </w:t>
      </w:r>
      <w:r w:rsidRPr="00DD5980">
        <w:rPr>
          <w:rFonts w:ascii="Times New Roman" w:hAnsi="Times New Roman" w:cs="Times New Roman"/>
          <w:color w:val="000000"/>
          <w:sz w:val="24"/>
          <w:szCs w:val="24"/>
        </w:rPr>
        <w:t>, the essay-master, Jer. 6:7)</w:t>
      </w:r>
      <w:r w:rsidRPr="009D0816">
        <w:rPr>
          <w:rFonts w:ascii="SBL Hebrew" w:hAnsi="SBL Hebrew" w:cs="SBL Hebrew"/>
          <w:color w:val="008080"/>
          <w:sz w:val="28"/>
          <w:szCs w:val="28"/>
          <w:rtl/>
          <w:lang w:bidi="he-IL"/>
        </w:rPr>
        <w:t xml:space="preserve">תֹּכן </w:t>
      </w:r>
      <w:r w:rsidRPr="00DD5980">
        <w:rPr>
          <w:rFonts w:ascii="Times New Roman" w:hAnsi="Times New Roman" w:cs="Times New Roman"/>
          <w:color w:val="000000"/>
          <w:sz w:val="24"/>
          <w:szCs w:val="24"/>
        </w:rPr>
        <w:t>, weigher, or</w:t>
      </w:r>
      <w:r w:rsidRPr="009D0816">
        <w:rPr>
          <w:rFonts w:ascii="SBL Hebrew" w:hAnsi="SBL Hebrew" w:cs="SBL Hebrew"/>
          <w:color w:val="008080"/>
          <w:sz w:val="28"/>
          <w:szCs w:val="28"/>
          <w:rtl/>
          <w:lang w:bidi="he-IL"/>
        </w:rPr>
        <w:t xml:space="preserve">דּוֹרשׁ </w:t>
      </w:r>
      <w:r w:rsidRPr="00DD5980">
        <w:rPr>
          <w:rFonts w:ascii="Times New Roman" w:hAnsi="Times New Roman" w:cs="Times New Roman"/>
          <w:color w:val="000000"/>
          <w:sz w:val="24"/>
          <w:szCs w:val="24"/>
        </w:rPr>
        <w:t>, searcher (1Ch. 28:9). Wherever the subject spoken of is God, the searcher of hearts, the plur.</w:t>
      </w:r>
      <w:r w:rsidRPr="009D0816">
        <w:rPr>
          <w:rFonts w:ascii="SBL Hebrew" w:hAnsi="SBL Hebrew" w:cs="SBL Hebrew"/>
          <w:color w:val="008080"/>
          <w:sz w:val="28"/>
          <w:szCs w:val="28"/>
          <w:rtl/>
          <w:lang w:bidi="he-IL"/>
        </w:rPr>
        <w:t xml:space="preserve">לבּוֹת </w:t>
      </w:r>
      <w:r w:rsidRPr="00DD5980">
        <w:rPr>
          <w:rFonts w:ascii="Times New Roman" w:hAnsi="Times New Roman" w:cs="Times New Roman"/>
          <w:color w:val="000000"/>
          <w:sz w:val="24"/>
          <w:szCs w:val="24"/>
        </w:rPr>
        <w:t>, once</w:t>
      </w:r>
      <w:r w:rsidRPr="009D0816">
        <w:rPr>
          <w:rFonts w:ascii="SBL Hebrew" w:hAnsi="SBL Hebrew" w:cs="SBL Hebrew"/>
          <w:color w:val="008080"/>
          <w:sz w:val="28"/>
          <w:szCs w:val="28"/>
          <w:rtl/>
          <w:lang w:bidi="he-IL"/>
        </w:rPr>
        <w:t xml:space="preserve">לבָבוֹת </w:t>
      </w:r>
      <w:r w:rsidRPr="00DD5980">
        <w:rPr>
          <w:rFonts w:ascii="Times New Roman" w:hAnsi="Times New Roman" w:cs="Times New Roman"/>
          <w:color w:val="000000"/>
          <w:sz w:val="24"/>
          <w:szCs w:val="24"/>
        </w:rPr>
        <w:t>, is used; the form</w:t>
      </w:r>
      <w:r w:rsidRPr="009D0816">
        <w:rPr>
          <w:rFonts w:ascii="SBL Hebrew" w:hAnsi="SBL Hebrew" w:cs="SBL Hebrew"/>
          <w:color w:val="008080"/>
          <w:sz w:val="28"/>
          <w:szCs w:val="28"/>
          <w:rtl/>
          <w:lang w:bidi="he-IL"/>
        </w:rPr>
        <w:t xml:space="preserve"> לבָבִים </w:t>
      </w:r>
      <w:r w:rsidRPr="00DD5980">
        <w:rPr>
          <w:rFonts w:ascii="Times New Roman" w:hAnsi="Times New Roman" w:cs="Times New Roman"/>
          <w:color w:val="000000"/>
          <w:sz w:val="24"/>
          <w:szCs w:val="24"/>
        </w:rPr>
        <w:t xml:space="preserve">occurs only in the </w:t>
      </w:r>
      <w:r w:rsidRPr="00DD5980">
        <w:rPr>
          <w:rFonts w:ascii="Times New Roman" w:hAnsi="Times New Roman" w:cs="Times New Roman"/>
          <w:i/>
          <w:iCs/>
          <w:color w:val="000000"/>
          <w:sz w:val="24"/>
          <w:szCs w:val="24"/>
        </w:rPr>
        <w:t xml:space="preserve">status conjunctus </w:t>
      </w:r>
      <w:r w:rsidRPr="00DD5980">
        <w:rPr>
          <w:rFonts w:ascii="Times New Roman" w:hAnsi="Times New Roman" w:cs="Times New Roman"/>
          <w:color w:val="000000"/>
          <w:sz w:val="24"/>
          <w:szCs w:val="24"/>
        </w:rPr>
        <w:t xml:space="preserve">with the suffix. In 27:21 there follow the two figures, with which there is formed a </w:t>
      </w:r>
      <w:r w:rsidRPr="00DD5980">
        <w:rPr>
          <w:rFonts w:ascii="Times New Roman" w:hAnsi="Times New Roman" w:cs="Times New Roman"/>
          <w:i/>
          <w:iCs/>
          <w:color w:val="000000"/>
          <w:sz w:val="24"/>
          <w:szCs w:val="24"/>
        </w:rPr>
        <w:t xml:space="preserve">priamel </w:t>
      </w:r>
      <w:r w:rsidRPr="00DD5980">
        <w:rPr>
          <w:rFonts w:ascii="Times New Roman" w:hAnsi="Times New Roman" w:cs="Times New Roman"/>
          <w:color w:val="000000"/>
          <w:sz w:val="24"/>
          <w:szCs w:val="24"/>
        </w:rPr>
        <w:t xml:space="preserve">(vid., p. 11), as at 26:3, another </w:t>
      </w:r>
      <w:r w:rsidRPr="00DD5980">
        <w:rPr>
          <w:rFonts w:ascii="Times New Roman" w:hAnsi="Times New Roman" w:cs="Times New Roman"/>
          <w:i/>
          <w:iCs/>
          <w:color w:val="000000"/>
          <w:sz w:val="24"/>
          <w:szCs w:val="24"/>
        </w:rPr>
        <w:t>tertium comparationis.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A profligate perso</w:t>
      </w:r>
      <w:r w:rsidR="005347D1">
        <w:rPr>
          <w:rFonts w:ascii="Times New Roman" w:hAnsi="Times New Roman" w:cs="Times New Roman"/>
          <w:b/>
          <w:bCs/>
          <w:i/>
          <w:iCs/>
          <w:color w:val="00007F"/>
          <w:sz w:val="24"/>
          <w:szCs w:val="24"/>
        </w:rPr>
        <w:t>n giveth heed to perverse lips;</w:t>
      </w:r>
    </w:p>
    <w:p w:rsidR="006377AF" w:rsidRDefault="00102D00"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Falsehood listeneth to a destructive tongue.</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93306C" w:rsidRDefault="00C03AC8" w:rsidP="0093306C">
      <w:pPr>
        <w:pStyle w:val="Heading5"/>
      </w:pPr>
      <w:r>
        <w:t>[[@Bible:Proverbs 17:4]]</w:t>
      </w:r>
      <w:r w:rsidR="00102D00" w:rsidRPr="00DD5980">
        <w:t xml:space="preserve">Pro. 17:4. </w:t>
      </w:r>
    </w:p>
    <w:p w:rsidR="006377AF" w:rsidRDefault="00102D00"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meaning, at all events, is, that whoever gives ear with delight to words which are morally reprobate, and aimed at the destruction of neighbours, thereby characterizes himself as a profligate. Though</w:t>
      </w:r>
      <w:r w:rsidRPr="009D0816">
        <w:rPr>
          <w:rFonts w:ascii="SBL Hebrew" w:hAnsi="SBL Hebrew" w:cs="SBL Hebrew"/>
          <w:color w:val="008080"/>
          <w:sz w:val="28"/>
          <w:szCs w:val="28"/>
          <w:rtl/>
          <w:lang w:bidi="he-IL"/>
        </w:rPr>
        <w:t xml:space="preserve"> מרַע </w:t>
      </w:r>
      <w:r w:rsidRPr="00DD5980">
        <w:rPr>
          <w:rFonts w:ascii="Times New Roman" w:hAnsi="Times New Roman" w:cs="Times New Roman"/>
          <w:color w:val="000000"/>
          <w:sz w:val="24"/>
          <w:szCs w:val="24"/>
        </w:rPr>
        <w:t>is probably not pred. but subj., yet so that what follows does not describe the</w:t>
      </w:r>
      <w:r w:rsidRPr="009D0816">
        <w:rPr>
          <w:rFonts w:ascii="SBL Hebrew" w:hAnsi="SBL Hebrew" w:cs="SBL Hebrew"/>
          <w:color w:val="008080"/>
          <w:sz w:val="28"/>
          <w:szCs w:val="28"/>
          <w:rtl/>
          <w:lang w:bidi="he-IL"/>
        </w:rPr>
        <w:t xml:space="preserve"> מרַע </w:t>
      </w:r>
      <w:r w:rsidRPr="00DD5980">
        <w:rPr>
          <w:rFonts w:ascii="Times New Roman" w:hAnsi="Times New Roman" w:cs="Times New Roman"/>
          <w:color w:val="000000"/>
          <w:sz w:val="24"/>
          <w:szCs w:val="24"/>
        </w:rPr>
        <w:t>(the profligate hearkens...), but stamps him who does this as a</w:t>
      </w:r>
      <w:r w:rsidRPr="009D0816">
        <w:rPr>
          <w:rFonts w:ascii="SBL Hebrew" w:hAnsi="SBL Hebrew" w:cs="SBL Hebrew"/>
          <w:color w:val="008080"/>
          <w:sz w:val="28"/>
          <w:szCs w:val="28"/>
          <w:rtl/>
          <w:lang w:bidi="he-IL"/>
        </w:rPr>
        <w:t xml:space="preserve"> מרע </w:t>
      </w:r>
      <w:r w:rsidRPr="00DD5980">
        <w:rPr>
          <w:rFonts w:ascii="Times New Roman" w:hAnsi="Times New Roman" w:cs="Times New Roman"/>
          <w:color w:val="000000"/>
          <w:sz w:val="24"/>
          <w:szCs w:val="24"/>
        </w:rPr>
        <w:t>(a profligate, or, as we say: only a profligate...).</w:t>
      </w:r>
      <w:r w:rsidRPr="009D0816">
        <w:rPr>
          <w:rFonts w:ascii="SBL Hebrew" w:hAnsi="SBL Hebrew" w:cs="SBL Hebrew"/>
          <w:color w:val="008080"/>
          <w:sz w:val="28"/>
          <w:szCs w:val="28"/>
          <w:rtl/>
          <w:lang w:bidi="he-IL"/>
        </w:rPr>
        <w:t xml:space="preserve">מרַע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מראַ </w:t>
      </w:r>
      <w:r w:rsidRPr="00DD5980">
        <w:rPr>
          <w:rFonts w:ascii="Times New Roman" w:hAnsi="Times New Roman" w:cs="Times New Roman"/>
          <w:color w:val="000000"/>
          <w:sz w:val="24"/>
          <w:szCs w:val="24"/>
        </w:rPr>
        <w:t>, is warranted by Isa. 9:16, where</w:t>
      </w:r>
      <w:r w:rsidRPr="009D0816">
        <w:rPr>
          <w:rFonts w:ascii="SBL Hebrew" w:hAnsi="SBL Hebrew" w:cs="SBL Hebrew"/>
          <w:color w:val="008080"/>
          <w:sz w:val="28"/>
          <w:szCs w:val="28"/>
          <w:rtl/>
          <w:lang w:bidi="he-IL"/>
        </w:rPr>
        <w:t xml:space="preserve"> מרַע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מרָע </w:t>
      </w:r>
      <w:r w:rsidRPr="00DD5980">
        <w:rPr>
          <w:rFonts w:ascii="Times New Roman" w:hAnsi="Times New Roman" w:cs="Times New Roman"/>
          <w:color w:val="000000"/>
          <w:sz w:val="24"/>
          <w:szCs w:val="24"/>
        </w:rPr>
        <w:t xml:space="preserve">, according to which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here translates </w:t>
      </w:r>
      <w:r w:rsidRPr="00DD5980">
        <w:rPr>
          <w:rFonts w:ascii="SBL Greek" w:hAnsi="SBL Greek" w:cs="Times New Roman"/>
          <w:color w:val="0000FF"/>
          <w:sz w:val="24"/>
          <w:szCs w:val="24"/>
          <w:lang w:val="el-GR"/>
        </w:rPr>
        <w:t>ἀπὸ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κακου</w:t>
      </w:r>
      <w:r w:rsidRPr="00DD5980">
        <w:rPr>
          <w:rFonts w:ascii="Times New Roman" w:hAnsi="Times New Roman" w:cs="Times New Roman"/>
          <w:color w:val="000000"/>
          <w:sz w:val="24"/>
          <w:szCs w:val="24"/>
        </w:rPr>
        <w:t xml:space="preserve">) is testified to not only by correct codd. and editions, but also by the Masora (cf.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116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 הִקְשׁיב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קָשַׁב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קש </w:t>
      </w:r>
      <w:r w:rsidRPr="00DD5980">
        <w:rPr>
          <w:rFonts w:ascii="Times New Roman" w:hAnsi="Times New Roman" w:cs="Times New Roman"/>
          <w:color w:val="000000"/>
          <w:sz w:val="24"/>
          <w:szCs w:val="24"/>
        </w:rPr>
        <w:t>, to stiffen, or, as we say, to prick, viz., the ear) is generally united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but, as here and at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29:12, Jer. 6:19, also 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אָוֶן </w:t>
      </w:r>
      <w:r w:rsidRPr="00DD5980">
        <w:rPr>
          <w:rFonts w:ascii="Times New Roman" w:hAnsi="Times New Roman" w:cs="Times New Roman"/>
          <w:color w:val="000000"/>
          <w:sz w:val="24"/>
          <w:szCs w:val="24"/>
        </w:rPr>
        <w:t>, wickedness, is the absolute contrast of a pious and philanthropic mind;</w:t>
      </w:r>
      <w:r w:rsidRPr="009D0816">
        <w:rPr>
          <w:rFonts w:ascii="SBL Hebrew" w:hAnsi="SBL Hebrew" w:cs="SBL Hebrew"/>
          <w:color w:val="008080"/>
          <w:sz w:val="28"/>
          <w:szCs w:val="28"/>
          <w:rtl/>
          <w:lang w:bidi="he-IL"/>
        </w:rPr>
        <w:t xml:space="preserve">הַוֹּת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הַוָּה </w:t>
      </w:r>
      <w:r w:rsidRPr="00DD5980">
        <w:rPr>
          <w:rFonts w:ascii="Times New Roman" w:hAnsi="Times New Roman" w:cs="Times New Roman"/>
          <w:color w:val="000000"/>
          <w:sz w:val="24"/>
          <w:szCs w:val="24"/>
        </w:rPr>
        <w:t xml:space="preserve">, not in the sense of eagerness, as 10:3; 11:6, but of yawning depth, abyss, catastrophe (vid., at Psa. 5:10), is equivalent to entire destruction — the two genitives denote the property of the lips and the tongue </w:t>
      </w:r>
      <w:r w:rsidRPr="00DD5980">
        <w:rPr>
          <w:rFonts w:ascii="Times New Roman" w:hAnsi="Times New Roman" w:cs="Times New Roman"/>
          <w:i/>
          <w:iCs/>
          <w:color w:val="000000"/>
          <w:sz w:val="24"/>
          <w:szCs w:val="24"/>
        </w:rPr>
        <w:t>(labium nequam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lingua perniciosa</w:t>
      </w:r>
      <w:r w:rsidRPr="00DD5980">
        <w:rPr>
          <w:rFonts w:ascii="Times New Roman" w:hAnsi="Times New Roman" w:cs="Times New Roman"/>
          <w:color w:val="000000"/>
          <w:sz w:val="24"/>
          <w:szCs w:val="24"/>
        </w:rPr>
        <w:t>), on the side of that which it instrumentally aims at (cf. Psa. 36:4; 52:4): practising mischief, destructive plans.</w:t>
      </w:r>
      <w:r w:rsidRPr="00DD5980">
        <w:rPr>
          <w:rFonts w:ascii="Times New Roman" w:hAnsi="Times New Roman" w:cs="Times New Roman"/>
          <w:color w:val="007F7F"/>
          <w:sz w:val="24"/>
          <w:szCs w:val="24"/>
          <w:rtl/>
        </w:rPr>
        <w:t xml:space="preserve"> </w:t>
      </w:r>
      <w:r w:rsidRPr="009D0816">
        <w:rPr>
          <w:rFonts w:ascii="SBL Hebrew" w:hAnsi="SBL Hebrew" w:cs="SBL Hebrew"/>
          <w:color w:val="008080"/>
          <w:sz w:val="28"/>
          <w:szCs w:val="28"/>
          <w:rtl/>
          <w:lang w:bidi="he-IL"/>
        </w:rPr>
        <w:t xml:space="preserve">שׁקֶר </w:t>
      </w:r>
      <w:r w:rsidRPr="00DD5980">
        <w:rPr>
          <w:rFonts w:ascii="Times New Roman" w:hAnsi="Times New Roman" w:cs="Times New Roman"/>
          <w:color w:val="000000"/>
          <w:sz w:val="24"/>
          <w:szCs w:val="24"/>
        </w:rPr>
        <w:t>beginning the second line is generally regarded as the subj. parallel with</w:t>
      </w:r>
      <w:r w:rsidRPr="009D0816">
        <w:rPr>
          <w:rFonts w:ascii="SBL Hebrew" w:hAnsi="SBL Hebrew" w:cs="SBL Hebrew"/>
          <w:color w:val="008080"/>
          <w:sz w:val="28"/>
          <w:szCs w:val="28"/>
          <w:rtl/>
          <w:lang w:bidi="he-IL"/>
        </w:rPr>
        <w:t xml:space="preserve">מרע </w:t>
      </w:r>
      <w:r w:rsidRPr="00DD5980">
        <w:rPr>
          <w:rFonts w:ascii="Times New Roman" w:hAnsi="Times New Roman" w:cs="Times New Roman"/>
          <w:color w:val="000000"/>
          <w:sz w:val="24"/>
          <w:szCs w:val="24"/>
        </w:rPr>
        <w:t>, as Luther, after Jerome, “A wicked man gives heed to wicked mouths, and a false man listens willingly to scandalous tongues.” It is possible that</w:t>
      </w:r>
      <w:r w:rsidRPr="009D0816">
        <w:rPr>
          <w:rFonts w:ascii="SBL Hebrew" w:hAnsi="SBL Hebrew" w:cs="SBL Hebrew"/>
          <w:b/>
          <w:color w:val="007F7F"/>
          <w:sz w:val="28"/>
          <w:szCs w:val="28"/>
          <w:rtl/>
          <w:lang w:bidi="he-IL"/>
        </w:rPr>
        <w:t xml:space="preserve"> שׁקר </w:t>
      </w:r>
      <w:r w:rsidRPr="00DD5980">
        <w:rPr>
          <w:rFonts w:ascii="Times New Roman" w:hAnsi="Times New Roman" w:cs="Times New Roman"/>
          <w:color w:val="000000"/>
          <w:sz w:val="24"/>
          <w:szCs w:val="24"/>
        </w:rPr>
        <w:t>denotes incarnate falsehood, as</w:t>
      </w:r>
      <w:r w:rsidRPr="009D0816">
        <w:rPr>
          <w:rFonts w:ascii="SBL Hebrew" w:hAnsi="SBL Hebrew" w:cs="SBL Hebrew"/>
          <w:color w:val="008080"/>
          <w:sz w:val="28"/>
          <w:szCs w:val="28"/>
          <w:rtl/>
          <w:lang w:bidi="he-IL"/>
        </w:rPr>
        <w:t xml:space="preserve">רמִיָּה </w:t>
      </w:r>
      <w:r w:rsidRPr="00DD5980">
        <w:rPr>
          <w:rFonts w:ascii="Times New Roman" w:hAnsi="Times New Roman" w:cs="Times New Roman"/>
          <w:color w:val="000000"/>
          <w:sz w:val="24"/>
          <w:szCs w:val="24"/>
        </w:rPr>
        <w:t>, 12:27, incarnate slothfulness, cf.</w:t>
      </w:r>
      <w:r w:rsidRPr="009D0816">
        <w:rPr>
          <w:rFonts w:ascii="SBL Hebrew" w:hAnsi="SBL Hebrew" w:cs="SBL Hebrew"/>
          <w:color w:val="008080"/>
          <w:sz w:val="28"/>
          <w:szCs w:val="28"/>
          <w:rtl/>
          <w:lang w:bidi="he-IL"/>
        </w:rPr>
        <w:t xml:space="preserve">מִרְמָה </w:t>
      </w:r>
      <w:r w:rsidRPr="00DD5980">
        <w:rPr>
          <w:rFonts w:ascii="Times New Roman" w:hAnsi="Times New Roman" w:cs="Times New Roman"/>
          <w:color w:val="000000"/>
          <w:sz w:val="24"/>
          <w:szCs w:val="24"/>
        </w:rPr>
        <w:t>, 14:25, and perhaps also 12:17;</w:t>
      </w:r>
      <w:r w:rsidRPr="009D0816">
        <w:rPr>
          <w:rFonts w:ascii="SBL Hebrew" w:hAnsi="SBL Hebrew" w:cs="SBL Hebrew"/>
          <w:color w:val="008080"/>
          <w:sz w:val="28"/>
          <w:szCs w:val="28"/>
          <w:rtl/>
          <w:lang w:bidi="he-IL"/>
        </w:rPr>
        <w:t xml:space="preserve">צֶדֶק </w:t>
      </w:r>
      <w:r w:rsidRPr="00DD5980">
        <w:rPr>
          <w:rFonts w:ascii="Times New Roman" w:hAnsi="Times New Roman" w:cs="Times New Roman"/>
          <w:color w:val="000000"/>
          <w:sz w:val="24"/>
          <w:szCs w:val="24"/>
        </w:rPr>
        <w:t>, Psa. 58:2,</w:t>
      </w:r>
      <w:r w:rsidRPr="009D0816">
        <w:rPr>
          <w:rFonts w:ascii="SBL Hebrew" w:hAnsi="SBL Hebrew" w:cs="SBL Hebrew"/>
          <w:color w:val="008080"/>
          <w:sz w:val="28"/>
          <w:szCs w:val="28"/>
          <w:rtl/>
          <w:lang w:bidi="he-IL"/>
        </w:rPr>
        <w:t xml:space="preserve">תּוּשִׁיּה </w:t>
      </w:r>
      <w:r w:rsidRPr="00DD5980">
        <w:rPr>
          <w:rFonts w:ascii="Times New Roman" w:hAnsi="Times New Roman" w:cs="Times New Roman"/>
          <w:color w:val="000000"/>
          <w:sz w:val="24"/>
          <w:szCs w:val="24"/>
        </w:rPr>
        <w:t>, Mic. 6:9;</w:t>
      </w:r>
      <w:r w:rsidRPr="009D0816">
        <w:rPr>
          <w:rFonts w:ascii="SBL Hebrew" w:hAnsi="SBL Hebrew" w:cs="SBL Hebrew"/>
          <w:color w:val="008080"/>
          <w:sz w:val="28"/>
          <w:szCs w:val="28"/>
          <w:rtl/>
          <w:lang w:bidi="he-IL"/>
        </w:rPr>
        <w:t xml:space="preserve">יצֶר סַמוּךְ </w:t>
      </w:r>
      <w:r w:rsidRPr="00DD5980">
        <w:rPr>
          <w:rFonts w:ascii="Times New Roman" w:hAnsi="Times New Roman" w:cs="Times New Roman"/>
          <w:color w:val="000000"/>
          <w:sz w:val="24"/>
          <w:szCs w:val="24"/>
        </w:rPr>
        <w:t>, Isa. 26:13, etc., where, without supplying</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אַנְשׁי</w:t>
      </w:r>
      <w:r w:rsidRPr="00DD5980">
        <w:rPr>
          <w:rFonts w:ascii="Times New Roman" w:hAnsi="Times New Roman" w:cs="Times New Roman"/>
          <w:color w:val="000000"/>
          <w:sz w:val="24"/>
          <w:szCs w:val="24"/>
        </w:rPr>
        <w:t xml:space="preserve">), the property stands instead of the person possession that property. The clause, that falsehood listeneth to a deceitful tongue, means that he who listens to it characterizes himself thereby, according to the proverb, </w:t>
      </w:r>
      <w:r w:rsidRPr="00DD5980">
        <w:rPr>
          <w:rFonts w:ascii="Times New Roman" w:hAnsi="Times New Roman" w:cs="Times New Roman"/>
          <w:i/>
          <w:iCs/>
          <w:color w:val="000000"/>
          <w:sz w:val="24"/>
          <w:szCs w:val="24"/>
        </w:rPr>
        <w:t>simile simili gaudet</w:t>
      </w:r>
      <w:r w:rsidRPr="00DD5980">
        <w:rPr>
          <w:rFonts w:ascii="Times New Roman" w:hAnsi="Times New Roman" w:cs="Times New Roman"/>
          <w:color w:val="000000"/>
          <w:sz w:val="24"/>
          <w:szCs w:val="24"/>
        </w:rPr>
        <w:t>, as a liar. But only as a liar? The punctuation before us, which represents</w:t>
      </w:r>
      <w:r w:rsidRPr="009D0816">
        <w:rPr>
          <w:rFonts w:ascii="SBL Hebrew" w:hAnsi="SBL Hebrew" w:cs="SBL Hebrew"/>
          <w:color w:val="008080"/>
          <w:sz w:val="28"/>
          <w:szCs w:val="28"/>
          <w:rtl/>
          <w:lang w:bidi="he-IL"/>
        </w:rPr>
        <w:t xml:space="preserve"> מרַע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 xml:space="preserve">Dechi </w:t>
      </w:r>
      <w:r w:rsidRPr="00DD5980">
        <w:rPr>
          <w:rFonts w:ascii="Times New Roman" w:hAnsi="Times New Roman" w:cs="Times New Roman"/>
          <w:color w:val="000000"/>
          <w:sz w:val="24"/>
          <w:szCs w:val="24"/>
        </w:rPr>
        <w:t>as subj., or also pred., takes</w:t>
      </w:r>
      <w:r w:rsidRPr="009D0816">
        <w:rPr>
          <w:rFonts w:ascii="SBL Hebrew" w:hAnsi="SBL Hebrew" w:cs="SBL Hebrew"/>
          <w:color w:val="008080"/>
          <w:sz w:val="28"/>
          <w:szCs w:val="28"/>
          <w:rtl/>
          <w:lang w:bidi="he-IL"/>
        </w:rPr>
        <w:t xml:space="preserve"> שׁקֶר מזִין </w:t>
      </w:r>
      <w:r w:rsidRPr="00DD5980">
        <w:rPr>
          <w:rFonts w:ascii="Times New Roman" w:hAnsi="Times New Roman" w:cs="Times New Roman"/>
          <w:color w:val="000000"/>
          <w:sz w:val="24"/>
          <w:szCs w:val="24"/>
        </w:rPr>
        <w:t>as obj. with</w:t>
      </w:r>
      <w:r w:rsidRPr="009D0816">
        <w:rPr>
          <w:rFonts w:ascii="SBL Hebrew" w:hAnsi="SBL Hebrew" w:cs="SBL Hebrew"/>
          <w:color w:val="008080"/>
          <w:sz w:val="28"/>
          <w:szCs w:val="28"/>
          <w:rtl/>
          <w:lang w:bidi="he-IL"/>
        </w:rPr>
        <w:t xml:space="preserve"> מזין </w:t>
      </w:r>
      <w:r w:rsidRPr="00DD5980">
        <w:rPr>
          <w:rFonts w:ascii="Times New Roman" w:hAnsi="Times New Roman" w:cs="Times New Roman"/>
          <w:color w:val="000000"/>
          <w:sz w:val="24"/>
          <w:szCs w:val="24"/>
        </w:rPr>
        <w:t>as its governing word, and why should not that be the view intended? The representation of the obj. is an inversion less bold than Isa. 22:2; 8:22, and that</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here should not be so closely connected with the verb of hearing, as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lies near by this, that</w:t>
      </w:r>
      <w:r w:rsidRPr="009D0816">
        <w:rPr>
          <w:rFonts w:ascii="SBL Hebrew" w:hAnsi="SBL Hebrew" w:cs="SBL Hebrew"/>
          <w:color w:val="008080"/>
          <w:sz w:val="28"/>
          <w:szCs w:val="28"/>
          <w:rtl/>
          <w:lang w:bidi="he-IL"/>
        </w:rPr>
        <w:t xml:space="preserve"> הִקְשִׁיב אַל </w:t>
      </w:r>
      <w:r w:rsidRPr="00DD5980">
        <w:rPr>
          <w:rFonts w:ascii="Times New Roman" w:hAnsi="Times New Roman" w:cs="Times New Roman"/>
          <w:color w:val="000000"/>
          <w:sz w:val="24"/>
          <w:szCs w:val="24"/>
        </w:rPr>
        <w:t>is elsewhere found, but not</w:t>
      </w:r>
      <w:r w:rsidRPr="009D0816">
        <w:rPr>
          <w:rFonts w:ascii="SBL Hebrew" w:hAnsi="SBL Hebrew" w:cs="SBL Hebrew"/>
          <w:color w:val="008080"/>
          <w:sz w:val="28"/>
          <w:szCs w:val="28"/>
          <w:rtl/>
          <w:lang w:bidi="he-IL"/>
        </w:rPr>
        <w:t xml:space="preserve">הֶאֱזִין אַל </w:t>
      </w:r>
      <w:r w:rsidRPr="00DD5980">
        <w:rPr>
          <w:rFonts w:ascii="Times New Roman" w:hAnsi="Times New Roman" w:cs="Times New Roman"/>
          <w:color w:val="000000"/>
          <w:sz w:val="24"/>
          <w:szCs w:val="24"/>
        </w:rPr>
        <w:t>. Jewish interpreters, taking</w:t>
      </w:r>
      <w:r w:rsidRPr="009D0816">
        <w:rPr>
          <w:rFonts w:ascii="SBL Hebrew" w:hAnsi="SBL Hebrew" w:cs="SBL Hebrew"/>
          <w:b/>
          <w:color w:val="008080"/>
          <w:sz w:val="28"/>
          <w:szCs w:val="28"/>
          <w:rtl/>
          <w:lang w:bidi="he-IL"/>
        </w:rPr>
        <w:t xml:space="preserve"> שׁקר </w:t>
      </w:r>
      <w:r w:rsidRPr="00DD5980">
        <w:rPr>
          <w:rFonts w:ascii="Times New Roman" w:hAnsi="Times New Roman" w:cs="Times New Roman"/>
          <w:color w:val="000000"/>
          <w:sz w:val="24"/>
          <w:szCs w:val="24"/>
        </w:rPr>
        <w:t>as obj., try some other meaning of</w:t>
      </w:r>
      <w:r w:rsidRPr="009D0816">
        <w:rPr>
          <w:rFonts w:ascii="SBL Hebrew" w:hAnsi="SBL Hebrew" w:cs="SBL Hebrew"/>
          <w:color w:val="008080"/>
          <w:sz w:val="28"/>
          <w:szCs w:val="28"/>
          <w:rtl/>
          <w:lang w:bidi="he-IL"/>
        </w:rPr>
        <w:t xml:space="preserve"> מזין </w:t>
      </w:r>
      <w:r w:rsidRPr="00DD5980">
        <w:rPr>
          <w:rFonts w:ascii="Times New Roman" w:hAnsi="Times New Roman" w:cs="Times New Roman"/>
          <w:color w:val="000000"/>
          <w:sz w:val="24"/>
          <w:szCs w:val="24"/>
        </w:rPr>
        <w:t xml:space="preserve">than </w:t>
      </w:r>
      <w:r w:rsidRPr="00DD5980">
        <w:rPr>
          <w:rFonts w:ascii="Times New Roman" w:hAnsi="Times New Roman" w:cs="Times New Roman"/>
          <w:i/>
          <w:iCs/>
          <w:color w:val="000000"/>
          <w:sz w:val="24"/>
          <w:szCs w:val="24"/>
        </w:rPr>
        <w:t>auscultans</w:t>
      </w:r>
      <w:r w:rsidRPr="00DD5980">
        <w:rPr>
          <w:rFonts w:ascii="Times New Roman" w:hAnsi="Times New Roman" w:cs="Times New Roman"/>
          <w:color w:val="000000"/>
          <w:sz w:val="24"/>
          <w:szCs w:val="24"/>
        </w:rPr>
        <w:t>; but neither</w:t>
      </w:r>
      <w:r w:rsidRPr="009D0816">
        <w:rPr>
          <w:rFonts w:ascii="SBL Hebrew" w:hAnsi="SBL Hebrew" w:cs="SBL Hebrew"/>
          <w:color w:val="008080"/>
          <w:sz w:val="28"/>
          <w:szCs w:val="28"/>
          <w:rtl/>
          <w:lang w:bidi="he-IL"/>
        </w:rPr>
        <w:t xml:space="preserve">זון </w:t>
      </w:r>
      <w:r w:rsidRPr="00DD5980">
        <w:rPr>
          <w:rFonts w:ascii="Times New Roman" w:hAnsi="Times New Roman" w:cs="Times New Roman"/>
          <w:color w:val="000000"/>
          <w:sz w:val="24"/>
          <w:szCs w:val="24"/>
        </w:rPr>
        <w:t>, to approach, nor</w:t>
      </w:r>
      <w:r w:rsidRPr="009D0816">
        <w:rPr>
          <w:rFonts w:ascii="SBL Hebrew" w:hAnsi="SBL Hebrew" w:cs="SBL Hebrew"/>
          <w:color w:val="008080"/>
          <w:sz w:val="28"/>
          <w:szCs w:val="28"/>
          <w:rtl/>
          <w:lang w:bidi="he-IL"/>
        </w:rPr>
        <w:t xml:space="preserve">זין </w:t>
      </w:r>
      <w:r w:rsidRPr="00DD5980">
        <w:rPr>
          <w:rFonts w:ascii="Times New Roman" w:hAnsi="Times New Roman" w:cs="Times New Roman"/>
          <w:color w:val="000000"/>
          <w:sz w:val="24"/>
          <w:szCs w:val="24"/>
        </w:rPr>
        <w:t xml:space="preserve">, to arm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ψεῦδος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ὁπλίζει</w:t>
      </w:r>
      <w:r w:rsidRPr="00DD5980">
        <w:rPr>
          <w:rFonts w:ascii="Times New Roman" w:hAnsi="Times New Roman" w:cs="Times New Roman"/>
          <w:color w:val="000000"/>
          <w:sz w:val="24"/>
          <w:szCs w:val="24"/>
        </w:rPr>
        <w:t>), gives a meaning suitable to this place.</w:t>
      </w:r>
      <w:r w:rsidRPr="009D0816">
        <w:rPr>
          <w:rFonts w:ascii="SBL Hebrew" w:hAnsi="SBL Hebrew" w:cs="SBL Hebrew"/>
          <w:color w:val="008080"/>
          <w:sz w:val="28"/>
          <w:szCs w:val="28"/>
          <w:rtl/>
          <w:lang w:bidi="he-IL"/>
        </w:rPr>
        <w:t xml:space="preserve"> מזִין </w:t>
      </w:r>
      <w:r w:rsidRPr="00DD5980">
        <w:rPr>
          <w:rFonts w:ascii="Times New Roman" w:hAnsi="Times New Roman" w:cs="Times New Roman"/>
          <w:color w:val="000000"/>
          <w:sz w:val="24"/>
          <w:szCs w:val="24"/>
        </w:rPr>
        <w:t>is equivalent to</w:t>
      </w:r>
      <w:r w:rsidRPr="009D0816">
        <w:rPr>
          <w:rFonts w:ascii="SBL Hebrew" w:hAnsi="SBL Hebrew" w:cs="SBL Hebrew"/>
          <w:color w:val="008080"/>
          <w:sz w:val="28"/>
          <w:szCs w:val="28"/>
          <w:rtl/>
          <w:lang w:bidi="he-IL"/>
        </w:rPr>
        <w:t xml:space="preserve">מַאֲזִין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אַאֲזִין </w:t>
      </w:r>
      <w:r w:rsidRPr="00DD5980">
        <w:rPr>
          <w:rFonts w:ascii="Times New Roman" w:hAnsi="Times New Roman" w:cs="Times New Roman"/>
          <w:color w:val="000000"/>
          <w:sz w:val="24"/>
          <w:szCs w:val="24"/>
        </w:rPr>
        <w:t>, Job. 32:11, is contracted into</w:t>
      </w:r>
      <w:r w:rsidRPr="009D0816">
        <w:rPr>
          <w:rFonts w:ascii="SBL Hebrew" w:hAnsi="SBL Hebrew" w:cs="SBL Hebrew"/>
          <w:color w:val="008080"/>
          <w:sz w:val="28"/>
          <w:szCs w:val="28"/>
          <w:rtl/>
          <w:lang w:bidi="he-IL"/>
        </w:rPr>
        <w:t xml:space="preserve">אָזִין </w:t>
      </w:r>
      <w:r w:rsidRPr="00DD5980">
        <w:rPr>
          <w:rFonts w:ascii="Times New Roman" w:hAnsi="Times New Roman" w:cs="Times New Roman"/>
          <w:color w:val="000000"/>
          <w:sz w:val="24"/>
          <w:szCs w:val="24"/>
        </w:rPr>
        <w:t>, so must</w:t>
      </w:r>
      <w:r w:rsidRPr="009D0816">
        <w:rPr>
          <w:rFonts w:ascii="SBL Hebrew" w:hAnsi="SBL Hebrew" w:cs="SBL Hebrew"/>
          <w:color w:val="008080"/>
          <w:sz w:val="28"/>
          <w:szCs w:val="28"/>
          <w:rtl/>
          <w:lang w:bidi="he-IL"/>
        </w:rPr>
        <w:t xml:space="preserve">מַאֲזִין </w:t>
      </w:r>
      <w:r w:rsidRPr="00DD5980">
        <w:rPr>
          <w:rFonts w:ascii="Times New Roman" w:hAnsi="Times New Roman" w:cs="Times New Roman"/>
          <w:color w:val="000000"/>
          <w:sz w:val="24"/>
          <w:szCs w:val="24"/>
        </w:rPr>
        <w:t>, if the character of the part. shall be preserved, become</w:t>
      </w:r>
      <w:r w:rsidRPr="009D0816">
        <w:rPr>
          <w:rFonts w:ascii="SBL Hebrew" w:hAnsi="SBL Hebrew" w:cs="SBL Hebrew"/>
          <w:color w:val="008080"/>
          <w:sz w:val="28"/>
          <w:szCs w:val="28"/>
          <w:rtl/>
          <w:lang w:bidi="he-IL"/>
        </w:rPr>
        <w:t xml:space="preserve">מזִין </w:t>
      </w:r>
      <w:r w:rsidRPr="00DD5980">
        <w:rPr>
          <w:rFonts w:ascii="Times New Roman" w:hAnsi="Times New Roman" w:cs="Times New Roman"/>
          <w:color w:val="000000"/>
          <w:sz w:val="24"/>
          <w:szCs w:val="24"/>
        </w:rPr>
        <w:t>, mediated by</w:t>
      </w:r>
      <w:r w:rsidRPr="009D0816">
        <w:rPr>
          <w:rFonts w:ascii="SBL Hebrew" w:hAnsi="SBL Hebrew" w:cs="SBL Hebrew"/>
          <w:color w:val="008080"/>
          <w:sz w:val="28"/>
          <w:szCs w:val="28"/>
          <w:rtl/>
          <w:lang w:bidi="he-IL"/>
        </w:rPr>
        <w:t xml:space="preserve">מַיְזִין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5 He that mocketh </w:t>
      </w:r>
      <w:r w:rsidR="005347D1">
        <w:rPr>
          <w:rFonts w:ascii="Times New Roman" w:hAnsi="Times New Roman" w:cs="Times New Roman"/>
          <w:b/>
          <w:bCs/>
          <w:i/>
          <w:iCs/>
          <w:color w:val="00007F"/>
          <w:sz w:val="24"/>
          <w:szCs w:val="24"/>
        </w:rPr>
        <w:t>the poor reproacheth his Maker;</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that rejoiceth over calamity remains not unpunished.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17:5]]</w:t>
      </w:r>
      <w:r w:rsidR="006E2E49" w:rsidRPr="00DD5980">
        <w:t xml:space="preserve">Pro. 17:5.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a variation of 14:31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God is, according to 22:2, the creator of the poor as well as of the rich. The poor, as a man, and as poor, is the work of God, the creator and governor of all things; thus, he who mocketh the poor, mocketh Him who called him into existence, and appointed him his lowly place. But in general, compassion and pity, and not joy (</w:t>
      </w:r>
      <w:r w:rsidRPr="009D0816">
        <w:rPr>
          <w:rFonts w:ascii="SBL Hebrew" w:hAnsi="SBL Hebrew" w:cs="SBL Hebrew"/>
          <w:color w:val="008080"/>
          <w:sz w:val="28"/>
          <w:szCs w:val="28"/>
          <w:rtl/>
          <w:lang w:bidi="he-IL"/>
        </w:rPr>
        <w:t>שׂמַח ל</w:t>
      </w:r>
      <w:r w:rsidRPr="00DD5980">
        <w:rPr>
          <w:rFonts w:ascii="Times New Roman" w:hAnsi="Times New Roman" w:cs="Times New Roman"/>
          <w:color w:val="000000"/>
          <w:sz w:val="24"/>
          <w:szCs w:val="24"/>
        </w:rPr>
        <w:t>, commonly with</w:t>
      </w:r>
      <w:r w:rsidRPr="009D0816">
        <w:rPr>
          <w:rFonts w:ascii="SBL Hebrew" w:hAnsi="SBL Hebrew" w:cs="SBL Hebrew"/>
          <w:color w:val="007F7F"/>
          <w:sz w:val="28"/>
          <w:szCs w:val="28"/>
          <w:rtl/>
          <w:lang w:bidi="he-IL"/>
        </w:rPr>
        <w:t>ל</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 of the person, e.g., Obad. 1:12, the usual formula for </w:t>
      </w:r>
      <w:r w:rsidRPr="00DD5980">
        <w:rPr>
          <w:rFonts w:ascii="SBL Greek" w:hAnsi="SBL Greek" w:cs="Times New Roman"/>
          <w:color w:val="0000FF"/>
          <w:sz w:val="24"/>
          <w:szCs w:val="24"/>
          <w:lang w:val="el-GR"/>
        </w:rPr>
        <w:t>ἐπιχαιρεκακία</w:t>
      </w:r>
      <w:r w:rsidRPr="00DD5980">
        <w:rPr>
          <w:rFonts w:ascii="Times New Roman" w:hAnsi="Times New Roman" w:cs="Times New Roman"/>
          <w:color w:val="000000"/>
          <w:sz w:val="24"/>
          <w:szCs w:val="24"/>
        </w:rPr>
        <w:t>), is appropriate in the presence of misfortune (</w:t>
      </w:r>
      <w:r w:rsidRPr="009D0816">
        <w:rPr>
          <w:rFonts w:ascii="SBL Hebrew" w:hAnsi="SBL Hebrew" w:cs="SBL Hebrew"/>
          <w:color w:val="008080"/>
          <w:sz w:val="28"/>
          <w:szCs w:val="28"/>
          <w:rtl/>
          <w:lang w:bidi="he-IL"/>
        </w:rPr>
        <w:t>איד</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אוּד </w:t>
      </w:r>
      <w:r w:rsidRPr="00DD5980">
        <w:rPr>
          <w:rFonts w:ascii="Times New Roman" w:hAnsi="Times New Roman" w:cs="Times New Roman"/>
          <w:color w:val="000000"/>
          <w:sz w:val="24"/>
          <w:szCs w:val="24"/>
        </w:rPr>
        <w:t xml:space="preserve">, to be heavily burdened), for such joy, even if he on whom the misfortune fell were our enemy, is a </w:t>
      </w:r>
      <w:r w:rsidRPr="00DD5980">
        <w:rPr>
          <w:rFonts w:ascii="Times New Roman" w:hAnsi="Times New Roman" w:cs="Times New Roman"/>
          <w:i/>
          <w:iCs/>
          <w:color w:val="000000"/>
          <w:sz w:val="24"/>
          <w:szCs w:val="24"/>
        </w:rPr>
        <w:t>peccatum mortale</w:t>
      </w:r>
      <w:r w:rsidRPr="00DD5980">
        <w:rPr>
          <w:rFonts w:ascii="Times New Roman" w:hAnsi="Times New Roman" w:cs="Times New Roman"/>
          <w:color w:val="000000"/>
          <w:sz w:val="24"/>
          <w:szCs w:val="24"/>
        </w:rPr>
        <w:t>, Job. 31:29f. There is indeed a hallowed joy at the actual revelation in history of the divine righteousness; but this would not be a hallowed joy if it were not united with deep sorrow over those who, accessible to no warning, have despised grace, and, by adding sin to sin, have provoked God’s anger.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17:6]]</w:t>
      </w:r>
      <w:r w:rsidR="006E2E49" w:rsidRPr="00DD5980">
        <w:t xml:space="preserve">Pro. 17:6.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this verse this series of proverbs closes as it began: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diadem of t</w:t>
      </w:r>
      <w:r w:rsidR="005347D1">
        <w:rPr>
          <w:rFonts w:ascii="Times New Roman" w:hAnsi="Times New Roman" w:cs="Times New Roman"/>
          <w:b/>
          <w:bCs/>
          <w:i/>
          <w:iCs/>
          <w:color w:val="00007F"/>
          <w:sz w:val="24"/>
          <w:szCs w:val="24"/>
        </w:rPr>
        <w:t>he old are children’s children,</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glory of children are their parents.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Children are a blessing from God (Psa. 127, 128); thus, a family circle consisting of children and grandchildren (including great-grandchildren) is as a crown of glory surrounding the grey-haired patriarch; and again, children have glory and honour in their parents, for to have a man of an honoured name, or of a blessed memory, as a father, is the most effective commendation, and has for the son, even though he is unlike his father, always important and beneficial consequences. In 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a fact of experience is expressed, from which has proceeded the rank of inherited nobility recognised among men — one may abnegate his social rights, but yet he himself is and remains a part of the moral order of the world. The LXX has a distich after v. 4 [the Vatican text places it after v. 6]: “The whole world of wealth belongs to the faithful, but to the unfaithful not even an obolus.” Lagarde supposes that </w:t>
      </w:r>
      <w:r w:rsidRPr="00DD5980">
        <w:rPr>
          <w:rFonts w:ascii="SBL Greek" w:hAnsi="SBL Greek" w:cs="Times New Roman"/>
          <w:color w:val="0000FF"/>
          <w:sz w:val="24"/>
          <w:szCs w:val="24"/>
          <w:lang w:val="el-GR"/>
        </w:rPr>
        <w:t>ὅλος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κόσμος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χρημάτων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is a translation of</w:t>
      </w:r>
      <w:r w:rsidRPr="009D0816">
        <w:rPr>
          <w:rFonts w:ascii="SBL Hebrew" w:hAnsi="SBL Hebrew" w:cs="SBL Hebrew"/>
          <w:color w:val="008080"/>
          <w:sz w:val="28"/>
          <w:szCs w:val="28"/>
          <w:rtl/>
          <w:lang w:bidi="he-IL"/>
        </w:rPr>
        <w:t xml:space="preserve">שׁפְאַת יתֶר </w:t>
      </w:r>
      <w:r w:rsidRPr="00DD5980">
        <w:rPr>
          <w:rFonts w:ascii="Times New Roman" w:hAnsi="Times New Roman" w:cs="Times New Roman"/>
          <w:color w:val="000000"/>
          <w:sz w:val="24"/>
          <w:szCs w:val="24"/>
        </w:rPr>
        <w:t>, instead of</w:t>
      </w:r>
      <w:r w:rsidRPr="009D0816">
        <w:rPr>
          <w:rFonts w:ascii="SBL Hebrew" w:hAnsi="SBL Hebrew" w:cs="SBL Hebrew"/>
          <w:color w:val="008080"/>
          <w:sz w:val="28"/>
          <w:szCs w:val="28"/>
          <w:rtl/>
          <w:lang w:bidi="he-IL"/>
        </w:rPr>
        <w:t xml:space="preserve">שׂפַת יתר </w:t>
      </w:r>
      <w:r w:rsidRPr="00DD5980">
        <w:rPr>
          <w:rFonts w:ascii="Times New Roman" w:hAnsi="Times New Roman" w:cs="Times New Roman"/>
          <w:color w:val="000000"/>
          <w:sz w:val="24"/>
          <w:szCs w:val="24"/>
        </w:rPr>
        <w:t>, 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But this ingenious conjecture does not amount to the regarding of this distich as a variation of v. 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proverbs following, 7-10, appear to be united acrostically by the succession of the letters</w:t>
      </w:r>
      <w:r w:rsidRPr="009D0816">
        <w:rPr>
          <w:rFonts w:ascii="SBL Hebrew" w:hAnsi="SBL Hebrew" w:cs="SBL Hebrew"/>
          <w:color w:val="008080"/>
          <w:sz w:val="28"/>
          <w:szCs w:val="28"/>
          <w:rtl/>
          <w:lang w:bidi="he-IL"/>
        </w:rPr>
        <w:t xml:space="preserve"> 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שׂ</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ת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7 It does not </w:t>
      </w:r>
      <w:r w:rsidR="005347D1">
        <w:rPr>
          <w:rFonts w:ascii="Times New Roman" w:hAnsi="Times New Roman" w:cs="Times New Roman"/>
          <w:b/>
          <w:bCs/>
          <w:i/>
          <w:iCs/>
          <w:color w:val="00007F"/>
          <w:sz w:val="24"/>
          <w:szCs w:val="24"/>
        </w:rPr>
        <w:t>become a fool to speak loftily,</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How much less do lying lips a noble!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17:7]]</w:t>
      </w:r>
      <w:r w:rsidR="006E2E49" w:rsidRPr="00DD5980">
        <w:t xml:space="preserve">Pro. 17:7.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at Isa. 32:5f.,</w:t>
      </w:r>
      <w:r w:rsidRPr="009D0816">
        <w:rPr>
          <w:rFonts w:ascii="SBL Hebrew" w:hAnsi="SBL Hebrew" w:cs="SBL Hebrew"/>
          <w:color w:val="008080"/>
          <w:sz w:val="28"/>
          <w:szCs w:val="28"/>
          <w:rtl/>
          <w:lang w:bidi="he-IL"/>
        </w:rPr>
        <w:t xml:space="preserve"> נבָל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נדִיב </w:t>
      </w:r>
      <w:r w:rsidRPr="00DD5980">
        <w:rPr>
          <w:rFonts w:ascii="Times New Roman" w:hAnsi="Times New Roman" w:cs="Times New Roman"/>
          <w:color w:val="000000"/>
          <w:sz w:val="24"/>
          <w:szCs w:val="24"/>
        </w:rPr>
        <w:t>are placed opposite to one another; the latter is the nobly magnanimous man, the former the man who thinks foolishly and acts profligately, whom it does not become to use lofty words, who thereby makes the impression of his vulgarity so much the more repulsive (cf. Job. 2:10).</w:t>
      </w:r>
      <w:r w:rsidRPr="009D0816">
        <w:rPr>
          <w:rFonts w:ascii="SBL Hebrew" w:hAnsi="SBL Hebrew" w:cs="SBL Hebrew"/>
          <w:color w:val="008080"/>
          <w:sz w:val="28"/>
          <w:szCs w:val="28"/>
          <w:rtl/>
          <w:lang w:bidi="he-IL"/>
        </w:rPr>
        <w:t xml:space="preserve"> שׂפַת יתֶר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יתֶר </w:t>
      </w:r>
      <w:r w:rsidRPr="00DD5980">
        <w:rPr>
          <w:rFonts w:ascii="Times New Roman" w:hAnsi="Times New Roman" w:cs="Times New Roman"/>
          <w:color w:val="000000"/>
          <w:sz w:val="24"/>
          <w:szCs w:val="24"/>
        </w:rPr>
        <w:t xml:space="preserve">, for the word belongs to those which retain their </w:t>
      </w:r>
      <w:r w:rsidRPr="00DD5980">
        <w:rPr>
          <w:rFonts w:ascii="Times New Roman" w:hAnsi="Times New Roman" w:cs="Times New Roman"/>
          <w:i/>
          <w:iCs/>
          <w:color w:val="000000"/>
          <w:sz w:val="24"/>
          <w:szCs w:val="24"/>
        </w:rPr>
        <w:t xml:space="preserve">Pathach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Segol</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 pausa</w:t>
      </w:r>
      <w:r w:rsidRPr="00DD5980">
        <w:rPr>
          <w:rFonts w:ascii="Times New Roman" w:hAnsi="Times New Roman" w:cs="Times New Roman"/>
          <w:color w:val="000000"/>
          <w:sz w:val="24"/>
          <w:szCs w:val="24"/>
        </w:rPr>
        <w:t xml:space="preserve">) is neither elevated (soaring) (Ewald) nor diffuse (Jo. Ernst Jungius in Oetinger: </w:t>
      </w:r>
      <w:r w:rsidRPr="00DD5980">
        <w:rPr>
          <w:rFonts w:ascii="Times New Roman" w:hAnsi="Times New Roman" w:cs="Times New Roman"/>
          <w:i/>
          <w:iCs/>
          <w:color w:val="000000"/>
          <w:sz w:val="24"/>
          <w:szCs w:val="24"/>
        </w:rPr>
        <w:t>lingua dicax ac sermonem ultra quam decorum verbis extendere solita</w:t>
      </w:r>
      <w:r w:rsidRPr="00DD5980">
        <w:rPr>
          <w:rFonts w:ascii="Times New Roman" w:hAnsi="Times New Roman" w:cs="Times New Roman"/>
          <w:color w:val="000000"/>
          <w:sz w:val="24"/>
          <w:szCs w:val="24"/>
        </w:rPr>
        <w:t xml:space="preserve">), rather imperative (Bertheau), better presumptuous (Hitzig) words, properly words of superfluity, i.e., of superabundant self-consciousness and high pretension (cf. the transitive bearing of the Arab. </w:t>
      </w:r>
      <w:r w:rsidRPr="00DD5980">
        <w:rPr>
          <w:rFonts w:ascii="Times New Roman" w:hAnsi="Times New Roman" w:cs="Times New Roman"/>
          <w:i/>
          <w:iCs/>
          <w:color w:val="000000"/>
          <w:sz w:val="24"/>
          <w:szCs w:val="24"/>
        </w:rPr>
        <w:t xml:space="preserve">watr </w:t>
      </w:r>
      <w:r w:rsidRPr="00DD5980">
        <w:rPr>
          <w:rFonts w:ascii="Times New Roman" w:hAnsi="Times New Roman" w:cs="Times New Roman"/>
          <w:color w:val="000000"/>
          <w:sz w:val="24"/>
          <w:szCs w:val="24"/>
        </w:rPr>
        <w:t xml:space="preserve">with </w:t>
      </w:r>
      <w:r w:rsidRPr="00DD5980">
        <w:rPr>
          <w:rFonts w:ascii="SBL Greek" w:hAnsi="SBL Greek" w:cs="Times New Roman"/>
          <w:color w:val="0000FF"/>
          <w:sz w:val="24"/>
          <w:szCs w:val="24"/>
          <w:lang w:val="el-GR"/>
        </w:rPr>
        <w:t>ὑβρίζειν</w:t>
      </w:r>
      <w:r w:rsidRPr="00DD5980">
        <w:rPr>
          <w:rFonts w:ascii="Times New Roman" w:hAnsi="Times New Roman" w:cs="Times New Roman"/>
          <w:color w:val="000000"/>
          <w:sz w:val="24"/>
          <w:szCs w:val="24"/>
        </w:rPr>
        <w:t xml:space="preserve">, from </w:t>
      </w:r>
      <w:r w:rsidRPr="00DD5980">
        <w:rPr>
          <w:rFonts w:ascii="SBL Greek" w:hAnsi="SBL Greek" w:cs="Times New Roman"/>
          <w:color w:val="0000FF"/>
          <w:sz w:val="24"/>
          <w:szCs w:val="24"/>
          <w:lang w:val="el-GR"/>
        </w:rPr>
        <w:t>ὑπέρ</w:t>
      </w:r>
      <w:r w:rsidRPr="00DD5980">
        <w:rPr>
          <w:rFonts w:ascii="Times New Roman" w:hAnsi="Times New Roman" w:cs="Times New Roman"/>
          <w:color w:val="000000"/>
          <w:sz w:val="24"/>
          <w:szCs w:val="24"/>
        </w:rPr>
        <w:t xml:space="preserve">, Aryan </w:t>
      </w:r>
      <w:r w:rsidRPr="00DD5980">
        <w:rPr>
          <w:rFonts w:ascii="Times New Roman" w:hAnsi="Times New Roman" w:cs="Times New Roman"/>
          <w:i/>
          <w:iCs/>
          <w:color w:val="000000"/>
          <w:sz w:val="24"/>
          <w:szCs w:val="24"/>
        </w:rPr>
        <w:t>upar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Job</w:t>
      </w:r>
      <w:r w:rsidRPr="00DD5980">
        <w:rPr>
          <w:rFonts w:ascii="Times New Roman" w:hAnsi="Times New Roman" w:cs="Times New Roman"/>
          <w:color w:val="000000"/>
          <w:sz w:val="24"/>
          <w:szCs w:val="24"/>
        </w:rPr>
        <w:t xml:space="preserve">, p. 363). Rightly </w:t>
      </w:r>
      <w:r w:rsidRPr="00DD5980">
        <w:rPr>
          <w:rFonts w:ascii="LSBTrans" w:hAnsi="LSBTrans" w:cs="LSBTrans"/>
          <w:color w:val="000000"/>
          <w:sz w:val="24"/>
          <w:szCs w:val="24"/>
        </w:rPr>
        <w:t>Me•Ñri,</w:t>
      </w:r>
      <w:r w:rsidRPr="009D0816">
        <w:rPr>
          <w:rFonts w:ascii="SBL Hebrew" w:hAnsi="SBL Hebrew" w:cs="SBL Hebrew"/>
          <w:color w:val="008080"/>
          <w:sz w:val="28"/>
          <w:szCs w:val="28"/>
          <w:rtl/>
          <w:lang w:bidi="he-IL"/>
        </w:rPr>
        <w:t xml:space="preserve">שׂפת גאות ושׂררה </w:t>
      </w:r>
      <w:r w:rsidRPr="00DD5980">
        <w:rPr>
          <w:rFonts w:ascii="Times New Roman" w:hAnsi="Times New Roman" w:cs="Times New Roman"/>
          <w:color w:val="000000"/>
          <w:sz w:val="24"/>
          <w:szCs w:val="24"/>
        </w:rPr>
        <w:t>. It produces a disagreeable impression, when a man of vulgar mind and of rude conduct, instead of keeping himself in retirement, makes himself of importance, and weighty in a shameless, impudent manner (cf. Psa. 12:9, where</w:t>
      </w:r>
      <w:r w:rsidRPr="009D0816">
        <w:rPr>
          <w:rFonts w:ascii="SBL Hebrew" w:hAnsi="SBL Hebrew" w:cs="SBL Hebrew"/>
          <w:color w:val="008080"/>
          <w:sz w:val="28"/>
          <w:szCs w:val="28"/>
          <w:rtl/>
          <w:lang w:bidi="he-IL"/>
        </w:rPr>
        <w:t xml:space="preserve">זלּוּת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vilitas</w:t>
      </w:r>
      <w:r w:rsidRPr="00DD5980">
        <w:rPr>
          <w:rFonts w:ascii="Times New Roman" w:hAnsi="Times New Roman" w:cs="Times New Roman"/>
          <w:color w:val="000000"/>
          <w:sz w:val="24"/>
          <w:szCs w:val="24"/>
        </w:rPr>
        <w:t>, in a moral sense); but yet more repulsive is the contrast, when a man in whom one is justified in expecting nobility of mind, in accordance with his life-position and calling, degrades himself by uttering deceitful words. Regarding the</w:t>
      </w:r>
      <w:r w:rsidRPr="009D0816">
        <w:rPr>
          <w:rFonts w:ascii="SBL Hebrew" w:hAnsi="SBL Hebrew" w:cs="SBL Hebrew"/>
          <w:color w:val="008080"/>
          <w:sz w:val="28"/>
          <w:szCs w:val="28"/>
          <w:rtl/>
          <w:lang w:bidi="he-IL"/>
        </w:rPr>
        <w:t xml:space="preserve">אַף כִּי </w:t>
      </w:r>
      <w:r w:rsidRPr="00DD5980">
        <w:rPr>
          <w:rFonts w:ascii="Times New Roman" w:hAnsi="Times New Roman" w:cs="Times New Roman"/>
          <w:color w:val="000000"/>
          <w:sz w:val="24"/>
          <w:szCs w:val="24"/>
        </w:rPr>
        <w:t xml:space="preserve">, concluding </w:t>
      </w:r>
      <w:r w:rsidRPr="00DD5980">
        <w:rPr>
          <w:rFonts w:ascii="Times New Roman" w:hAnsi="Times New Roman" w:cs="Times New Roman"/>
          <w:i/>
          <w:iCs/>
          <w:color w:val="000000"/>
          <w:sz w:val="24"/>
          <w:szCs w:val="24"/>
        </w:rPr>
        <w:t>a minori ad majus</w:t>
      </w:r>
      <w:r w:rsidRPr="00DD5980">
        <w:rPr>
          <w:rFonts w:ascii="Times New Roman" w:hAnsi="Times New Roman" w:cs="Times New Roman"/>
          <w:color w:val="000000"/>
          <w:sz w:val="24"/>
          <w:szCs w:val="24"/>
        </w:rPr>
        <w:t xml:space="preserve">, we have already spoken at 11:31; 15:11. R. Ismael, in </w:t>
      </w:r>
      <w:r w:rsidRPr="00DD5980">
        <w:rPr>
          <w:rFonts w:ascii="Times New Roman" w:hAnsi="Times New Roman" w:cs="Times New Roman"/>
          <w:i/>
          <w:iCs/>
          <w:color w:val="000000"/>
          <w:sz w:val="24"/>
          <w:szCs w:val="24"/>
        </w:rPr>
        <w:t>Bereschith Rabba</w:t>
      </w:r>
      <w:r w:rsidRPr="00DD5980">
        <w:rPr>
          <w:rFonts w:ascii="Times New Roman" w:hAnsi="Times New Roman" w:cs="Times New Roman"/>
          <w:color w:val="000000"/>
          <w:sz w:val="24"/>
          <w:szCs w:val="24"/>
        </w:rPr>
        <w:t xml:space="preserve">, at 44:8, reckons ten such conclusions </w:t>
      </w:r>
      <w:r w:rsidRPr="00DD5980">
        <w:rPr>
          <w:rFonts w:ascii="Times New Roman" w:hAnsi="Times New Roman" w:cs="Times New Roman"/>
          <w:i/>
          <w:iCs/>
          <w:color w:val="000000"/>
          <w:sz w:val="24"/>
          <w:szCs w:val="24"/>
        </w:rPr>
        <w:t xml:space="preserve">a minori ad majus </w:t>
      </w:r>
      <w:r w:rsidRPr="00DD5980">
        <w:rPr>
          <w:rFonts w:ascii="Times New Roman" w:hAnsi="Times New Roman" w:cs="Times New Roman"/>
          <w:color w:val="000000"/>
          <w:sz w:val="24"/>
          <w:szCs w:val="24"/>
        </w:rPr>
        <w:t xml:space="preserve">in the Scriptures, but there are just as many </w:t>
      </w:r>
      <w:r w:rsidRPr="00DD5980">
        <w:rPr>
          <w:rFonts w:ascii="Times New Roman" w:hAnsi="Times New Roman" w:cs="Times New Roman"/>
          <w:i/>
          <w:iCs/>
          <w:color w:val="000000"/>
          <w:sz w:val="24"/>
          <w:szCs w:val="24"/>
        </w:rPr>
        <w:t xml:space="preserve">quanto magis. </w:t>
      </w:r>
      <w:r w:rsidRPr="00DD5980">
        <w:rPr>
          <w:rFonts w:ascii="Times New Roman" w:hAnsi="Times New Roman" w:cs="Times New Roman"/>
          <w:color w:val="000000"/>
          <w:sz w:val="24"/>
          <w:szCs w:val="24"/>
        </w:rPr>
        <w:t>The right accentuation (e.g., in Cod. 1294) is here</w:t>
      </w:r>
      <w:r w:rsidRPr="009D0816">
        <w:rPr>
          <w:rFonts w:ascii="SBL Hebrew" w:hAnsi="SBL Hebrew" w:cs="SBL Hebrew"/>
          <w:color w:val="008080"/>
          <w:sz w:val="28"/>
          <w:szCs w:val="28"/>
          <w:rtl/>
          <w:lang w:bidi="he-IL"/>
        </w:rPr>
        <w:t xml:space="preserve">אף כי־לנדיב </w:t>
      </w:r>
      <w:r w:rsidRPr="00DD5980">
        <w:rPr>
          <w:rFonts w:ascii="Times New Roman" w:hAnsi="Times New Roman" w:cs="Times New Roman"/>
          <w:color w:val="000000"/>
          <w:sz w:val="24"/>
          <w:szCs w:val="24"/>
        </w:rPr>
        <w:t>, transformed from</w:t>
      </w:r>
      <w:r w:rsidRPr="009D0816">
        <w:rPr>
          <w:rFonts w:ascii="SBL Hebrew" w:hAnsi="SBL Hebrew" w:cs="SBL Hebrew"/>
          <w:color w:val="008080"/>
          <w:sz w:val="28"/>
          <w:szCs w:val="28"/>
          <w:rtl/>
          <w:lang w:bidi="he-IL"/>
        </w:rPr>
        <w:t xml:space="preserve">אף כי־לנדיב </w:t>
      </w:r>
      <w:r w:rsidRPr="00DD5980">
        <w:rPr>
          <w:rFonts w:ascii="Times New Roman" w:hAnsi="Times New Roman" w:cs="Times New Roman"/>
          <w:color w:val="000000"/>
          <w:sz w:val="24"/>
          <w:szCs w:val="24"/>
        </w:rPr>
        <w:t xml:space="preserve">, according to </w:t>
      </w:r>
      <w:r w:rsidRPr="00DD5980">
        <w:rPr>
          <w:rFonts w:ascii="Times New Roman" w:hAnsi="Times New Roman" w:cs="Times New Roman"/>
          <w:i/>
          <w:iCs/>
          <w:color w:val="000000"/>
          <w:sz w:val="24"/>
          <w:szCs w:val="24"/>
        </w:rPr>
        <w:t>Accentuationssystem</w:t>
      </w:r>
      <w:r w:rsidRPr="00DD5980">
        <w:rPr>
          <w:rFonts w:ascii="Times New Roman" w:hAnsi="Times New Roman" w:cs="Times New Roman"/>
          <w:color w:val="000000"/>
          <w:sz w:val="24"/>
          <w:szCs w:val="24"/>
        </w:rPr>
        <w:t>, xviii. 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The gift of bribery a</w:t>
      </w:r>
      <w:r w:rsidR="005347D1">
        <w:rPr>
          <w:rFonts w:ascii="Times New Roman" w:hAnsi="Times New Roman" w:cs="Times New Roman"/>
          <w:b/>
          <w:bCs/>
          <w:i/>
          <w:iCs/>
          <w:color w:val="00007F"/>
          <w:sz w:val="24"/>
          <w:szCs w:val="24"/>
        </w:rPr>
        <w:t>ppears a jewel to its receiver;</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Whitherso’er he turneth himself he acteth prudently.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17:8]]</w:t>
      </w:r>
      <w:r w:rsidR="006E2E49" w:rsidRPr="00DD5980">
        <w:t xml:space="preserve">Pro. 17:8.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How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is to be understood is shown by 1Sa. 14:47, cf. josh. 1:7; the </w:t>
      </w:r>
      <w:r w:rsidRPr="00DD5980">
        <w:rPr>
          <w:rFonts w:ascii="Times New Roman" w:hAnsi="Times New Roman" w:cs="Times New Roman"/>
          <w:i/>
          <w:iCs/>
          <w:color w:val="000000"/>
          <w:sz w:val="24"/>
          <w:szCs w:val="24"/>
        </w:rPr>
        <w:t>quoque se vertit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prudenter rem agit</w:t>
      </w:r>
      <w:r w:rsidRPr="00DD5980">
        <w:rPr>
          <w:rFonts w:ascii="Times New Roman" w:hAnsi="Times New Roman" w:cs="Times New Roman"/>
          <w:color w:val="000000"/>
          <w:sz w:val="24"/>
          <w:szCs w:val="24"/>
        </w:rPr>
        <w:t>, has accordingly in both sentences the person meant by</w:t>
      </w:r>
      <w:r w:rsidRPr="009D0816">
        <w:rPr>
          <w:rFonts w:ascii="SBL Hebrew" w:hAnsi="SBL Hebrew" w:cs="SBL Hebrew"/>
          <w:color w:val="008080"/>
          <w:sz w:val="28"/>
          <w:szCs w:val="28"/>
          <w:rtl/>
          <w:lang w:bidi="he-IL"/>
        </w:rPr>
        <w:t xml:space="preserve"> בִּעָליו </w:t>
      </w:r>
      <w:r w:rsidRPr="00DD5980">
        <w:rPr>
          <w:rFonts w:ascii="Times New Roman" w:hAnsi="Times New Roman" w:cs="Times New Roman"/>
          <w:color w:val="000000"/>
          <w:sz w:val="24"/>
          <w:szCs w:val="24"/>
        </w:rPr>
        <w:t>as subject, not the gift (Hitzig), of which</w:t>
      </w:r>
      <w:r w:rsidRPr="009D0816">
        <w:rPr>
          <w:rFonts w:ascii="SBL Hebrew" w:hAnsi="SBL Hebrew" w:cs="SBL Hebrew"/>
          <w:color w:val="008080"/>
          <w:sz w:val="28"/>
          <w:szCs w:val="28"/>
          <w:rtl/>
          <w:lang w:bidi="he-IL"/>
        </w:rPr>
        <w:t xml:space="preserve">ישְׂכִּיל </w:t>
      </w:r>
      <w:r w:rsidRPr="00DD5980">
        <w:rPr>
          <w:rFonts w:ascii="Times New Roman" w:hAnsi="Times New Roman" w:cs="Times New Roman"/>
          <w:color w:val="000000"/>
          <w:sz w:val="24"/>
          <w:szCs w:val="24"/>
        </w:rPr>
        <w:t>, “it maketh prosperous,” is not said, for</w:t>
      </w:r>
      <w:r w:rsidRPr="009D0816">
        <w:rPr>
          <w:rFonts w:ascii="SBL Hebrew" w:hAnsi="SBL Hebrew" w:cs="SBL Hebrew"/>
          <w:color w:val="008080"/>
          <w:sz w:val="28"/>
          <w:szCs w:val="28"/>
          <w:rtl/>
          <w:lang w:bidi="he-IL"/>
        </w:rPr>
        <w:t xml:space="preserve"> הִשְׂכִּיל </w:t>
      </w:r>
      <w:r w:rsidRPr="00DD5980">
        <w:rPr>
          <w:rFonts w:ascii="Times New Roman" w:hAnsi="Times New Roman" w:cs="Times New Roman"/>
          <w:color w:val="000000"/>
          <w:sz w:val="24"/>
          <w:szCs w:val="24"/>
        </w:rPr>
        <w:t>means, used only of persons, prudent, and therefore successful, fortunate conduct. Such is said of him who has to give (Luther): he presses through with it whithersoever he turns. But the making of</w:t>
      </w:r>
      <w:r w:rsidRPr="009D0816">
        <w:rPr>
          <w:rFonts w:ascii="SBL Hebrew" w:hAnsi="SBL Hebrew" w:cs="SBL Hebrew"/>
          <w:color w:val="008080"/>
          <w:sz w:val="28"/>
          <w:szCs w:val="28"/>
          <w:rtl/>
          <w:lang w:bidi="he-IL"/>
        </w:rPr>
        <w:t xml:space="preserve"> בִּעיני </w:t>
      </w:r>
      <w:r w:rsidRPr="00DD5980">
        <w:rPr>
          <w:rFonts w:ascii="Times New Roman" w:hAnsi="Times New Roman" w:cs="Times New Roman"/>
          <w:color w:val="000000"/>
          <w:sz w:val="24"/>
          <w:szCs w:val="24"/>
        </w:rPr>
        <w:t>the subj. does not accord with this: this means [gift] to one who has to give, appears to open doors and hearts, not merely as a golden key, it is truly such to him. Thus</w:t>
      </w:r>
      <w:r w:rsidRPr="009D0816">
        <w:rPr>
          <w:rFonts w:ascii="SBL Hebrew" w:hAnsi="SBL Hebrew" w:cs="SBL Hebrew"/>
          <w:color w:val="008080"/>
          <w:sz w:val="28"/>
          <w:szCs w:val="28"/>
          <w:rtl/>
          <w:lang w:bidi="he-IL"/>
        </w:rPr>
        <w:t xml:space="preserve">בעליו </w:t>
      </w:r>
      <w:r w:rsidRPr="00DD5980">
        <w:rPr>
          <w:rFonts w:ascii="Times New Roman" w:hAnsi="Times New Roman" w:cs="Times New Roman"/>
          <w:color w:val="000000"/>
          <w:sz w:val="24"/>
          <w:szCs w:val="24"/>
        </w:rPr>
        <w:t>, as at 3:27, will be meant of him to whom the present is brought, or to whom a claim thereto is given. But</w:t>
      </w:r>
      <w:r w:rsidRPr="009D0816">
        <w:rPr>
          <w:rFonts w:ascii="SBL Hebrew" w:hAnsi="SBL Hebrew" w:cs="SBL Hebrew"/>
          <w:color w:val="008080"/>
          <w:sz w:val="28"/>
          <w:szCs w:val="28"/>
          <w:rtl/>
          <w:lang w:bidi="he-IL"/>
        </w:rPr>
        <w:t xml:space="preserve"> שׁחַד </w:t>
      </w:r>
      <w:r w:rsidRPr="00DD5980">
        <w:rPr>
          <w:rFonts w:ascii="Times New Roman" w:hAnsi="Times New Roman" w:cs="Times New Roman"/>
          <w:color w:val="000000"/>
          <w:sz w:val="24"/>
          <w:szCs w:val="24"/>
        </w:rPr>
        <w:t>means here not the gift of seasonable liberality (Zöckler), but, as always, the gift of bribery, i.e., a gift by which one seeks to purchase for himself (Pro. 17:23) preference on the part of a judge, or to mitigate the displeasure of a high lord (Pro. 21:14); here (for one does not let it depend merely on the faithfulness of another to his duty) it is that by which one seeks to secure an advantage to himself. The proverb expresses a fact of experience. The gift of bribery, to which, as to a well-known approved means,</w:t>
      </w:r>
      <w:r w:rsidRPr="009D0816">
        <w:rPr>
          <w:rFonts w:ascii="SBL Hebrew" w:hAnsi="SBL Hebrew" w:cs="SBL Hebrew"/>
          <w:color w:val="008080"/>
          <w:sz w:val="28"/>
          <w:szCs w:val="28"/>
          <w:rtl/>
          <w:lang w:bidi="he-IL"/>
        </w:rPr>
        <w:t xml:space="preserve">הַשֹּׁחַד </w:t>
      </w:r>
      <w:r w:rsidRPr="00DD5980">
        <w:rPr>
          <w:rFonts w:ascii="Times New Roman" w:hAnsi="Times New Roman" w:cs="Times New Roman"/>
          <w:color w:val="000000"/>
          <w:sz w:val="24"/>
          <w:szCs w:val="24"/>
        </w:rPr>
        <w:t>, refers, appears to him who receives and accepts it (Targ.) as a stone of pleasantness, a charming, precious stone, a jewel (</w:t>
      </w:r>
      <w:r w:rsidRPr="00DD5980">
        <w:rPr>
          <w:rFonts w:ascii="LSBTrans" w:hAnsi="LSBTrans" w:cs="LSBTrans"/>
          <w:color w:val="000000"/>
          <w:sz w:val="24"/>
          <w:szCs w:val="24"/>
        </w:rPr>
        <w:t xml:space="preserve">JuweÑl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joie = gaudium</w:t>
      </w:r>
      <w:r w:rsidRPr="00DD5980">
        <w:rPr>
          <w:rFonts w:ascii="Times New Roman" w:hAnsi="Times New Roman" w:cs="Times New Roman"/>
          <w:color w:val="000000"/>
          <w:sz w:val="24"/>
          <w:szCs w:val="24"/>
        </w:rPr>
        <w:t xml:space="preserve">); it determines and impels him to apply all his understanding, in order that he may reach the goal for which it shall be his reward. What he at first regarded as difficult, yea, impossible, that he now prudently carries out, and brings to a successful conclusion, wherever he turns himself, overcoming the seemingly insurmountable hindrances; for the enticement of the gift lifts him, as with a charm, above himself, for covetousness is a characteristic feature of human nature — </w:t>
      </w:r>
      <w:r w:rsidRPr="00DD5980">
        <w:rPr>
          <w:rFonts w:ascii="Times New Roman" w:hAnsi="Times New Roman" w:cs="Times New Roman"/>
          <w:i/>
          <w:iCs/>
          <w:color w:val="000000"/>
          <w:sz w:val="24"/>
          <w:szCs w:val="24"/>
        </w:rPr>
        <w:t xml:space="preserve">pecuniae obediunt omnia </w:t>
      </w:r>
      <w:r w:rsidRPr="00DD5980">
        <w:rPr>
          <w:rFonts w:ascii="Times New Roman" w:hAnsi="Times New Roman" w:cs="Times New Roman"/>
          <w:color w:val="000000"/>
          <w:sz w:val="24"/>
          <w:szCs w:val="24"/>
        </w:rPr>
        <w:t>(Ecc. 10:19, Vulg.).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He covereth transgr</w:t>
      </w:r>
      <w:r w:rsidR="005347D1">
        <w:rPr>
          <w:rFonts w:ascii="Times New Roman" w:hAnsi="Times New Roman" w:cs="Times New Roman"/>
          <w:b/>
          <w:bCs/>
          <w:i/>
          <w:iCs/>
          <w:color w:val="00007F"/>
          <w:sz w:val="24"/>
          <w:szCs w:val="24"/>
        </w:rPr>
        <w:t>essions who seeketh after love,</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always brings back a matter separateth friends.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17:9]]</w:t>
      </w:r>
      <w:r w:rsidR="006E2E49" w:rsidRPr="00DD5980">
        <w:t xml:space="preserve">Pro. 17:9.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pred. stands first in the simple clause with the order of the words not inverted. That</w:t>
      </w:r>
      <w:r w:rsidRPr="009D0816">
        <w:rPr>
          <w:rFonts w:ascii="SBL Hebrew" w:hAnsi="SBL Hebrew" w:cs="SBL Hebrew"/>
          <w:color w:val="008080"/>
          <w:sz w:val="28"/>
          <w:szCs w:val="28"/>
          <w:rtl/>
          <w:lang w:bidi="he-IL"/>
        </w:rPr>
        <w:t xml:space="preserve"> מכסה פשׁע </w:t>
      </w:r>
      <w:r w:rsidRPr="00DD5980">
        <w:rPr>
          <w:rFonts w:ascii="Times New Roman" w:hAnsi="Times New Roman" w:cs="Times New Roman"/>
          <w:color w:val="000000"/>
          <w:sz w:val="24"/>
          <w:szCs w:val="24"/>
        </w:rPr>
        <w:t>is also to be interpreted here as pred. (cf. 19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is shown by 10:12, according to which love covereth all transgressions. We write</w:t>
      </w:r>
      <w:r w:rsidRPr="009D0816">
        <w:rPr>
          <w:rFonts w:ascii="SBL Hebrew" w:hAnsi="SBL Hebrew" w:cs="SBL Hebrew"/>
          <w:color w:val="008080"/>
          <w:sz w:val="28"/>
          <w:szCs w:val="28"/>
          <w:rtl/>
          <w:lang w:bidi="he-IL"/>
        </w:rPr>
        <w:t xml:space="preserve"> מְכַסֶּה־פֶּשַׁע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Dag. forte conjunctivum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פ </w:t>
      </w:r>
      <w:r w:rsidRPr="00DD5980">
        <w:rPr>
          <w:rFonts w:ascii="Times New Roman" w:hAnsi="Times New Roman" w:cs="Times New Roman"/>
          <w:color w:val="000000"/>
          <w:sz w:val="24"/>
          <w:szCs w:val="24"/>
        </w:rPr>
        <w:t>(as of</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in Eze. 18:6), and </w:t>
      </w:r>
      <w:r w:rsidRPr="00DD5980">
        <w:rPr>
          <w:rFonts w:ascii="Times New Roman" w:hAnsi="Times New Roman" w:cs="Times New Roman"/>
          <w:i/>
          <w:iCs/>
          <w:color w:val="000000"/>
          <w:sz w:val="24"/>
          <w:szCs w:val="24"/>
        </w:rPr>
        <w:t xml:space="preserve">Gaja </w:t>
      </w:r>
      <w:r w:rsidRPr="00DD5980">
        <w:rPr>
          <w:rFonts w:ascii="Times New Roman" w:hAnsi="Times New Roman" w:cs="Times New Roman"/>
          <w:color w:val="000000"/>
          <w:sz w:val="24"/>
          <w:szCs w:val="24"/>
        </w:rPr>
        <w:t xml:space="preserve">with the </w:t>
      </w:r>
      <w:r w:rsidRPr="00DD5980">
        <w:rPr>
          <w:rFonts w:ascii="Times New Roman" w:hAnsi="Times New Roman" w:cs="Times New Roman"/>
          <w:i/>
          <w:iCs/>
          <w:color w:val="000000"/>
          <w:sz w:val="24"/>
          <w:szCs w:val="24"/>
        </w:rPr>
        <w:t>Sheva</w:t>
      </w:r>
      <w:r w:rsidRPr="00DD5980">
        <w:rPr>
          <w:rFonts w:ascii="Times New Roman" w:hAnsi="Times New Roman" w:cs="Times New Roman"/>
          <w:color w:val="000000"/>
          <w:sz w:val="24"/>
          <w:szCs w:val="24"/>
        </w:rPr>
        <w:t xml:space="preserve">, according to the </w:t>
      </w:r>
      <w:r w:rsidRPr="00DD5980">
        <w:rPr>
          <w:rFonts w:ascii="Times New Roman" w:hAnsi="Times New Roman" w:cs="Times New Roman"/>
          <w:i/>
          <w:iCs/>
          <w:color w:val="000000"/>
          <w:sz w:val="24"/>
          <w:szCs w:val="24"/>
        </w:rPr>
        <w:t>Meth.-Setzung</w:t>
      </w:r>
      <w:r w:rsidRPr="00DD5980">
        <w:rPr>
          <w:rFonts w:ascii="Times New Roman" w:hAnsi="Times New Roman" w:cs="Times New Roman"/>
          <w:color w:val="000000"/>
          <w:sz w:val="24"/>
          <w:szCs w:val="24"/>
        </w:rPr>
        <w:t>, § 37; the punctuation</w:t>
      </w:r>
      <w:r w:rsidRPr="009D0816">
        <w:rPr>
          <w:rFonts w:ascii="SBL Hebrew" w:hAnsi="SBL Hebrew" w:cs="SBL Hebrew"/>
          <w:color w:val="008080"/>
          <w:sz w:val="28"/>
          <w:szCs w:val="28"/>
          <w:rtl/>
          <w:lang w:bidi="he-IL"/>
        </w:rPr>
        <w:t xml:space="preserve"> מְכַסֶּה פֶשַׁע </w:t>
      </w:r>
      <w:r w:rsidRPr="00DD5980">
        <w:rPr>
          <w:rFonts w:ascii="Times New Roman" w:hAnsi="Times New Roman" w:cs="Times New Roman"/>
          <w:color w:val="000000"/>
          <w:sz w:val="24"/>
          <w:szCs w:val="24"/>
        </w:rPr>
        <w:t>also occurs. What the expression “to seek love” here means, is to be judged, with Hitzig, after Zep. 2:3, 1Co. 14:1. It is in no case equivalent to seek to gain the love of another, rather to seek to preserve the love of men towards one another, but it is to be understood not after 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but after 10:12: he seeks to prove love who does not strike on the great bell when his neighbour has sinned however grievously against him, does not in a scandal-loving manner make much ado about it, and takes care not thereby to widen the breach between men who stand near to one another, but endeavours by a reconciling, soothing, rectifying influence, to mitigate the evil, instead of making it worse. He, on the contrary, who repeats the matter (</w:t>
      </w:r>
      <w:r w:rsidRPr="009D0816">
        <w:rPr>
          <w:rFonts w:ascii="SBL Hebrew" w:hAnsi="SBL Hebrew" w:cs="SBL Hebrew"/>
          <w:color w:val="008080"/>
          <w:sz w:val="28"/>
          <w:szCs w:val="28"/>
          <w:rtl/>
          <w:lang w:bidi="he-IL"/>
        </w:rPr>
        <w:t xml:space="preserve"> שׁנה</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of the obj., to come back with something, as 26:11), i.e., turns always back again to the unpleasant occurrence (Theodotion, </w:t>
      </w:r>
      <w:r w:rsidRPr="00DD5980">
        <w:rPr>
          <w:rFonts w:ascii="SBL Greek" w:hAnsi="SBL Greek" w:cs="Times New Roman"/>
          <w:color w:val="0000FF"/>
          <w:sz w:val="24"/>
          <w:szCs w:val="24"/>
          <w:lang w:val="el-GR"/>
        </w:rPr>
        <w:t>δευτερῶν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λόγω</w:t>
      </w:r>
      <w:r w:rsidRPr="00DD5980">
        <w:rPr>
          <w:rFonts w:ascii="Times New Roman" w:hAnsi="Times New Roman" w:cs="Times New Roman"/>
          <w:color w:val="000000"/>
          <w:sz w:val="24"/>
          <w:szCs w:val="24"/>
        </w:rPr>
        <w:t xml:space="preserve">; Symmachus, </w:t>
      </w:r>
      <w:r w:rsidRPr="00DD5980">
        <w:rPr>
          <w:rFonts w:ascii="SBL Greek" w:hAnsi="SBL Greek" w:cs="Times New Roman"/>
          <w:color w:val="0000FF"/>
          <w:sz w:val="24"/>
          <w:szCs w:val="24"/>
          <w:lang w:val="el-GR"/>
        </w:rPr>
        <w:t>δευτερῶν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λόγον</w:t>
      </w:r>
      <w:r w:rsidRPr="00DD5980">
        <w:rPr>
          <w:rFonts w:ascii="Times New Roman" w:hAnsi="Times New Roman" w:cs="Times New Roman"/>
          <w:color w:val="000000"/>
          <w:sz w:val="24"/>
          <w:szCs w:val="24"/>
        </w:rPr>
        <w:t>, as Sir. 7:14; 19:7), divides friends (vid., 16:28), for he purposely fosters the strife, the disharmony, ill-will, and estrangement which the offence produced; while the noble man, who has love for his motive and his</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aim, by prudent silence contributes to bring the offence and the division which it occasioned into forgetfulness.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10 One reproof maketh more impression on a wise man</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if one reckoned a hundred to the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17:10]]</w:t>
      </w:r>
      <w:r w:rsidR="006E2E49" w:rsidRPr="00DD5980">
        <w:t xml:space="preserve">Pro. 17:10. </w:t>
      </w:r>
    </w:p>
    <w:p w:rsidR="006377AF" w:rsidRPr="00833129"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One of the few proverbs which begin with a future, vid., 12:26, p. 192. It expresses what influence there is in one reproof with a wise man (</w:t>
      </w:r>
      <w:r w:rsidRPr="009D0816">
        <w:rPr>
          <w:rFonts w:ascii="SBL Hebrew" w:hAnsi="SBL Hebrew" w:cs="SBL Hebrew"/>
          <w:color w:val="008080"/>
          <w:sz w:val="28"/>
          <w:szCs w:val="28"/>
          <w:rtl/>
          <w:lang w:bidi="he-IL"/>
        </w:rPr>
        <w:t>מבִין</w:t>
      </w:r>
      <w:r w:rsidRPr="00DD5980">
        <w:rPr>
          <w:rFonts w:ascii="Times New Roman" w:hAnsi="Times New Roman" w:cs="Times New Roman"/>
          <w:color w:val="000000"/>
          <w:sz w:val="24"/>
          <w:szCs w:val="24"/>
        </w:rPr>
        <w:t>, 8:9);</w:t>
      </w:r>
      <w:r w:rsidRPr="009D0816">
        <w:rPr>
          <w:rFonts w:ascii="SBL Hebrew" w:hAnsi="SBL Hebrew" w:cs="SBL Hebrew"/>
          <w:color w:val="008080"/>
          <w:sz w:val="28"/>
          <w:szCs w:val="28"/>
          <w:rtl/>
          <w:lang w:bidi="he-IL"/>
        </w:rPr>
        <w:t xml:space="preserve"> גּעָרה </w:t>
      </w:r>
      <w:r w:rsidRPr="00DD5980">
        <w:rPr>
          <w:rFonts w:ascii="Times New Roman" w:hAnsi="Times New Roman" w:cs="Times New Roman"/>
          <w:color w:val="000000"/>
          <w:sz w:val="24"/>
          <w:szCs w:val="24"/>
        </w:rPr>
        <w:t>is the reproof expressed by the post-bibl.</w:t>
      </w:r>
      <w:r w:rsidRPr="009D0816">
        <w:rPr>
          <w:rFonts w:ascii="SBL Hebrew" w:hAnsi="SBL Hebrew" w:cs="SBL Hebrew"/>
          <w:color w:val="008080"/>
          <w:sz w:val="28"/>
          <w:szCs w:val="28"/>
          <w:rtl/>
          <w:lang w:bidi="he-IL"/>
        </w:rPr>
        <w:t xml:space="preserve">נזִיפָה </w:t>
      </w:r>
      <w:r w:rsidRPr="00DD5980">
        <w:rPr>
          <w:rFonts w:ascii="Times New Roman" w:hAnsi="Times New Roman" w:cs="Times New Roman"/>
          <w:color w:val="000000"/>
          <w:sz w:val="24"/>
          <w:szCs w:val="24"/>
        </w:rPr>
        <w:t xml:space="preserve">, as the lowest grade of disciplinary punishment, </w:t>
      </w:r>
      <w:r w:rsidRPr="00DD5980">
        <w:rPr>
          <w:rFonts w:ascii="Times New Roman" w:hAnsi="Times New Roman" w:cs="Times New Roman"/>
          <w:i/>
          <w:iCs/>
          <w:color w:val="000000"/>
          <w:sz w:val="24"/>
          <w:szCs w:val="24"/>
        </w:rPr>
        <w:t>admonitio</w:t>
      </w:r>
      <w:r w:rsidRPr="00DD5980">
        <w:rPr>
          <w:rFonts w:ascii="Times New Roman" w:hAnsi="Times New Roman" w:cs="Times New Roman"/>
          <w:color w:val="000000"/>
          <w:sz w:val="24"/>
          <w:szCs w:val="24"/>
        </w:rPr>
        <w:t>, connected with warning. The verbal</w:t>
      </w:r>
      <w:r w:rsidR="002F69EA">
        <w:rPr>
          <w:rFonts w:ascii="Times New Roman" w:hAnsi="Times New Roman" w:cs="Times New Roman"/>
          <w:color w:val="000000"/>
          <w:sz w:val="24"/>
          <w:szCs w:val="24"/>
        </w:rPr>
        <w:t xml:space="preserve"> f</w:t>
      </w:r>
      <w:r w:rsidRPr="00DD5980">
        <w:rPr>
          <w:rFonts w:ascii="Times New Roman" w:hAnsi="Times New Roman" w:cs="Times New Roman"/>
          <w:color w:val="000000"/>
          <w:sz w:val="24"/>
          <w:szCs w:val="24"/>
        </w:rPr>
        <w:t>orm</w:t>
      </w:r>
      <w:r w:rsidRPr="009D0816">
        <w:rPr>
          <w:rFonts w:ascii="SBL Hebrew" w:hAnsi="SBL Hebrew" w:cs="SBL Hebrew"/>
          <w:color w:val="008080"/>
          <w:sz w:val="28"/>
          <w:szCs w:val="28"/>
          <w:rtl/>
          <w:lang w:bidi="he-IL"/>
        </w:rPr>
        <w:t xml:space="preserve"> תחת </w:t>
      </w:r>
      <w:r w:rsidRPr="00DD5980">
        <w:rPr>
          <w:rFonts w:ascii="Times New Roman" w:hAnsi="Times New Roman" w:cs="Times New Roman"/>
          <w:color w:val="000000"/>
          <w:sz w:val="24"/>
          <w:szCs w:val="24"/>
        </w:rPr>
        <w:t>is the reading of the LXX and Syr. (</w:t>
      </w:r>
      <w:r w:rsidRPr="00DD5980">
        <w:rPr>
          <w:rFonts w:ascii="SBL Greek" w:hAnsi="SBL Greek" w:cs="Times New Roman"/>
          <w:color w:val="0000FF"/>
          <w:sz w:val="24"/>
          <w:szCs w:val="24"/>
          <w:lang w:val="el-GR"/>
        </w:rPr>
        <w:t>συντρίβει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ἀπειλη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καρδίαν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φρονίμου</w:t>
      </w:r>
      <w:r w:rsidRPr="00DD5980">
        <w:rPr>
          <w:rFonts w:ascii="Times New Roman" w:hAnsi="Times New Roman" w:cs="Times New Roman"/>
          <w:color w:val="000000"/>
          <w:sz w:val="24"/>
          <w:szCs w:val="24"/>
        </w:rPr>
        <w:t>) for they read</w:t>
      </w:r>
      <w:r w:rsidRPr="009D0816">
        <w:rPr>
          <w:rFonts w:ascii="SBL Hebrew" w:hAnsi="SBL Hebrew" w:cs="SBL Hebrew"/>
          <w:color w:val="008080"/>
          <w:sz w:val="28"/>
          <w:szCs w:val="28"/>
          <w:rtl/>
          <w:lang w:bidi="he-IL"/>
        </w:rPr>
        <w:t xml:space="preserve">תחת גערה לב מבין </w:t>
      </w:r>
      <w:r w:rsidRPr="00DD5980">
        <w:rPr>
          <w:rFonts w:ascii="Times New Roman" w:hAnsi="Times New Roman" w:cs="Times New Roman"/>
          <w:color w:val="000000"/>
          <w:sz w:val="24"/>
          <w:szCs w:val="24"/>
        </w:rPr>
        <w:t>, derived from</w:t>
      </w:r>
      <w:r w:rsidRPr="009D0816">
        <w:rPr>
          <w:rFonts w:ascii="SBL Hebrew" w:hAnsi="SBL Hebrew" w:cs="SBL Hebrew"/>
          <w:color w:val="008080"/>
          <w:sz w:val="28"/>
          <w:szCs w:val="28"/>
          <w:rtl/>
          <w:lang w:bidi="he-IL"/>
        </w:rPr>
        <w:t xml:space="preserve">חָתַת </w:t>
      </w:r>
      <w:r w:rsidRPr="00DD5980">
        <w:rPr>
          <w:rFonts w:ascii="Times New Roman" w:hAnsi="Times New Roman" w:cs="Times New Roman"/>
          <w:color w:val="000000"/>
          <w:sz w:val="24"/>
          <w:szCs w:val="24"/>
        </w:rPr>
        <w:t>, and thus</w:t>
      </w:r>
      <w:r w:rsidRPr="009D0816">
        <w:rPr>
          <w:rFonts w:ascii="SBL Hebrew" w:hAnsi="SBL Hebrew" w:cs="SBL Hebrew"/>
          <w:color w:val="008080"/>
          <w:sz w:val="28"/>
          <w:szCs w:val="28"/>
          <w:rtl/>
          <w:lang w:bidi="he-IL"/>
        </w:rPr>
        <w:t xml:space="preserve"> תֳחת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החת </w:t>
      </w:r>
      <w:r w:rsidRPr="00DD5980">
        <w:rPr>
          <w:rFonts w:ascii="Times New Roman" w:hAnsi="Times New Roman" w:cs="Times New Roman"/>
          <w:color w:val="000000"/>
          <w:sz w:val="24"/>
          <w:szCs w:val="24"/>
        </w:rPr>
        <w:t>); thus Luther: reproof alarms more the intelligent, but</w:t>
      </w:r>
      <w:r w:rsidRPr="009D0816">
        <w:rPr>
          <w:rFonts w:ascii="SBL Hebrew" w:hAnsi="SBL Hebrew" w:cs="SBL Hebrew"/>
          <w:color w:val="008080"/>
          <w:sz w:val="28"/>
          <w:szCs w:val="28"/>
          <w:rtl/>
          <w:lang w:bidi="he-IL"/>
        </w:rPr>
        <w:t xml:space="preserve"> חחת </w:t>
      </w:r>
      <w:r w:rsidRPr="00DD5980">
        <w:rPr>
          <w:rFonts w:ascii="Times New Roman" w:hAnsi="Times New Roman" w:cs="Times New Roman"/>
          <w:color w:val="000000"/>
          <w:sz w:val="24"/>
          <w:szCs w:val="24"/>
        </w:rPr>
        <w:t>with</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ב</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of the obj. is not Hebr.; on the contrary, the reading of the LXX is in accordance with the usage of the language, and, besides, is suitable. It is, however, first to be seen whether the traditional text stands in need of this correction. As </w:t>
      </w:r>
      <w:r w:rsidRPr="00DD5980">
        <w:rPr>
          <w:rFonts w:ascii="Times New Roman" w:hAnsi="Times New Roman" w:cs="Times New Roman"/>
          <w:i/>
          <w:iCs/>
          <w:color w:val="000000"/>
          <w:sz w:val="24"/>
          <w:szCs w:val="24"/>
        </w:rPr>
        <w:t>fut. Niph.</w:t>
      </w:r>
      <w:r w:rsidRPr="009D0816">
        <w:rPr>
          <w:rFonts w:ascii="SBL Hebrew" w:hAnsi="SBL Hebrew" w:cs="SBL Hebrew"/>
          <w:color w:val="008080"/>
          <w:sz w:val="28"/>
          <w:szCs w:val="28"/>
          <w:rtl/>
          <w:lang w:bidi="he-IL"/>
        </w:rPr>
        <w:t>תחַת</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apart from the ult. accent. to be expected, gives no meaning. Also if one derives it from</w:t>
      </w:r>
      <w:r w:rsidRPr="009D0816">
        <w:rPr>
          <w:rFonts w:ascii="SBL Hebrew" w:hAnsi="SBL Hebrew" w:cs="SBL Hebrew"/>
          <w:color w:val="008080"/>
          <w:sz w:val="28"/>
          <w:szCs w:val="28"/>
          <w:rtl/>
          <w:lang w:bidi="he-IL"/>
        </w:rPr>
        <w:t xml:space="preserve">חָתָה </w:t>
      </w:r>
      <w:r w:rsidRPr="00DD5980">
        <w:rPr>
          <w:rFonts w:ascii="Times New Roman" w:hAnsi="Times New Roman" w:cs="Times New Roman"/>
          <w:color w:val="000000"/>
          <w:sz w:val="24"/>
          <w:szCs w:val="24"/>
        </w:rPr>
        <w:t>, to snatch away, to take away, it gives no appropriate thought; besides,</w:t>
      </w:r>
      <w:r w:rsidRPr="009D0816">
        <w:rPr>
          <w:rFonts w:ascii="SBL Hebrew" w:hAnsi="SBL Hebrew" w:cs="SBL Hebrew"/>
          <w:color w:val="008080"/>
          <w:sz w:val="28"/>
          <w:szCs w:val="28"/>
          <w:rtl/>
          <w:lang w:bidi="he-IL"/>
        </w:rPr>
        <w:t xml:space="preserve"> חתה </w:t>
      </w:r>
      <w:r w:rsidRPr="00DD5980">
        <w:rPr>
          <w:rFonts w:ascii="Times New Roman" w:hAnsi="Times New Roman" w:cs="Times New Roman"/>
          <w:color w:val="000000"/>
          <w:sz w:val="24"/>
          <w:szCs w:val="24"/>
        </w:rPr>
        <w:t xml:space="preserve">is construed with the object. accus., and the </w:t>
      </w:r>
      <w:r w:rsidRPr="00DD5980">
        <w:rPr>
          <w:rFonts w:ascii="Times New Roman" w:hAnsi="Times New Roman" w:cs="Times New Roman"/>
          <w:i/>
          <w:iCs/>
          <w:color w:val="000000"/>
          <w:sz w:val="24"/>
          <w:szCs w:val="24"/>
        </w:rPr>
        <w:t>fut. Apoc.</w:t>
      </w:r>
      <w:r w:rsidRPr="00DD5980">
        <w:rPr>
          <w:rFonts w:ascii="Times New Roman" w:hAnsi="Times New Roman" w:cs="Times New Roman"/>
          <w:color w:val="000000"/>
          <w:sz w:val="24"/>
          <w:szCs w:val="24"/>
        </w:rPr>
        <w:t>, in itself strange here, must be pointed either</w:t>
      </w:r>
      <w:r w:rsidRPr="009D0816">
        <w:rPr>
          <w:rFonts w:ascii="SBL Hebrew" w:hAnsi="SBL Hebrew" w:cs="SBL Hebrew"/>
          <w:color w:val="008080"/>
          <w:sz w:val="28"/>
          <w:szCs w:val="28"/>
          <w:rtl/>
          <w:lang w:bidi="he-IL"/>
        </w:rPr>
        <w:t xml:space="preserve"> תַּחַת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תחַתְּ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xml:space="preserve">) (Böttcher, </w:t>
      </w:r>
      <w:r w:rsidRPr="00DD5980">
        <w:rPr>
          <w:rFonts w:ascii="Times New Roman" w:hAnsi="Times New Roman" w:cs="Times New Roman"/>
          <w:i/>
          <w:iCs/>
          <w:color w:val="000000"/>
          <w:sz w:val="24"/>
          <w:szCs w:val="24"/>
        </w:rPr>
        <w:t xml:space="preserve">Lehrb. </w:t>
      </w:r>
      <w:r w:rsidRPr="00DD5980">
        <w:rPr>
          <w:rFonts w:ascii="Times New Roman" w:hAnsi="Times New Roman" w:cs="Times New Roman"/>
          <w:color w:val="000000"/>
          <w:sz w:val="24"/>
          <w:szCs w:val="24"/>
        </w:rPr>
        <w:t>ii. p. 413). Thus</w:t>
      </w:r>
      <w:r w:rsidRPr="009D0816">
        <w:rPr>
          <w:rFonts w:ascii="SBL Hebrew" w:hAnsi="SBL Hebrew" w:cs="SBL Hebrew"/>
          <w:color w:val="008080"/>
          <w:sz w:val="28"/>
          <w:szCs w:val="28"/>
          <w:rtl/>
          <w:lang w:bidi="he-IL"/>
        </w:rPr>
        <w:t xml:space="preserve">יחַת </w:t>
      </w:r>
      <w:r w:rsidRPr="00DD5980">
        <w:rPr>
          <w:rFonts w:ascii="Times New Roman" w:hAnsi="Times New Roman" w:cs="Times New Roman"/>
          <w:color w:val="000000"/>
          <w:sz w:val="24"/>
          <w:szCs w:val="24"/>
        </w:rPr>
        <w:t xml:space="preserve">, as at Job. 21:13, Jer. 21:13, will be </w:t>
      </w:r>
      <w:r w:rsidRPr="00DD5980">
        <w:rPr>
          <w:rFonts w:ascii="Times New Roman" w:hAnsi="Times New Roman" w:cs="Times New Roman"/>
          <w:i/>
          <w:iCs/>
          <w:color w:val="000000"/>
          <w:sz w:val="24"/>
          <w:szCs w:val="24"/>
        </w:rPr>
        <w:t xml:space="preserve">fut. Kal </w:t>
      </w:r>
      <w:r w:rsidRPr="00DD5980">
        <w:rPr>
          <w:rFonts w:ascii="Times New Roman" w:hAnsi="Times New Roman" w:cs="Times New Roman"/>
          <w:color w:val="000000"/>
          <w:sz w:val="24"/>
          <w:szCs w:val="24"/>
        </w:rPr>
        <w:t>of</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נחַת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ינְחַת </w:t>
      </w:r>
      <w:r w:rsidRPr="00DD5980">
        <w:rPr>
          <w:rFonts w:ascii="Times New Roman" w:hAnsi="Times New Roman" w:cs="Times New Roman"/>
          <w:color w:val="000000"/>
          <w:sz w:val="24"/>
          <w:szCs w:val="24"/>
        </w:rPr>
        <w:t>, Psa. 38:3 (Theodotion, Targ., Kimchi). With this derivation, also,</w:t>
      </w:r>
      <w:r w:rsidRPr="009D0816">
        <w:rPr>
          <w:rFonts w:ascii="SBL Hebrew" w:hAnsi="SBL Hebrew" w:cs="SBL Hebrew"/>
          <w:color w:val="008080"/>
          <w:sz w:val="28"/>
          <w:szCs w:val="28"/>
          <w:rtl/>
          <w:lang w:bidi="he-IL"/>
        </w:rPr>
        <w:t xml:space="preserve"> תחַת </w:t>
      </w:r>
      <w:r w:rsidRPr="00DD5980">
        <w:rPr>
          <w:rFonts w:ascii="Times New Roman" w:hAnsi="Times New Roman" w:cs="Times New Roman"/>
          <w:color w:val="000000"/>
          <w:sz w:val="24"/>
          <w:szCs w:val="24"/>
        </w:rPr>
        <w:t xml:space="preserve">is to be expected; the reference in the </w:t>
      </w:r>
      <w:r w:rsidRPr="00DD5980">
        <w:rPr>
          <w:rFonts w:ascii="Times New Roman" w:hAnsi="Times New Roman" w:cs="Times New Roman"/>
          <w:i/>
          <w:iCs/>
          <w:color w:val="000000"/>
          <w:sz w:val="24"/>
          <w:szCs w:val="24"/>
        </w:rPr>
        <w:t xml:space="preserve">Handwörterbuch </w:t>
      </w:r>
      <w:r w:rsidRPr="00DD5980">
        <w:rPr>
          <w:rFonts w:ascii="Times New Roman" w:hAnsi="Times New Roman" w:cs="Times New Roman"/>
          <w:color w:val="000000"/>
          <w:sz w:val="24"/>
          <w:szCs w:val="24"/>
        </w:rPr>
        <w:t xml:space="preserve">to Gesen. </w:t>
      </w:r>
      <w:r w:rsidRPr="00DD5980">
        <w:rPr>
          <w:rFonts w:ascii="Times New Roman" w:hAnsi="Times New Roman" w:cs="Times New Roman"/>
          <w:i/>
          <w:iCs/>
          <w:color w:val="000000"/>
          <w:sz w:val="24"/>
          <w:szCs w:val="24"/>
        </w:rPr>
        <w:t>Lehrgebäude</w:t>
      </w:r>
      <w:r w:rsidRPr="00DD5980">
        <w:rPr>
          <w:rFonts w:ascii="Times New Roman" w:hAnsi="Times New Roman" w:cs="Times New Roman"/>
          <w:color w:val="000000"/>
          <w:sz w:val="24"/>
          <w:szCs w:val="24"/>
        </w:rPr>
        <w:t>, § 51, 1, Anm. 1, where, in an extremely inadequate way, the retrogression of the tone (</w:t>
      </w:r>
      <w:r w:rsidRPr="009D0816">
        <w:rPr>
          <w:rFonts w:ascii="SBL Hebrew" w:hAnsi="SBL Hebrew" w:cs="SBL Hebrew"/>
          <w:color w:val="008080"/>
          <w:sz w:val="28"/>
          <w:szCs w:val="28"/>
          <w:rtl/>
          <w:lang w:bidi="he-IL"/>
        </w:rPr>
        <w:t>נסוג אחור</w:t>
      </w:r>
      <w:r w:rsidRPr="00DD5980">
        <w:rPr>
          <w:rFonts w:ascii="Times New Roman" w:hAnsi="Times New Roman" w:cs="Times New Roman"/>
          <w:color w:val="000000"/>
          <w:sz w:val="24"/>
          <w:szCs w:val="24"/>
        </w:rPr>
        <w:t>) is spoken of, is altogether inappropriate to this place; and Böttcher’s explanation of the ult. tone from an intended expressiveness is ungrammatical; but why should not</w:t>
      </w:r>
      <w:r w:rsidRPr="009D0816">
        <w:rPr>
          <w:rFonts w:ascii="SBL Hebrew" w:hAnsi="SBL Hebrew" w:cs="SBL Hebrew"/>
          <w:color w:val="008080"/>
          <w:sz w:val="28"/>
          <w:szCs w:val="28"/>
          <w:rtl/>
          <w:lang w:bidi="he-IL"/>
        </w:rPr>
        <w:t xml:space="preserve">תחַת </w:t>
      </w:r>
      <w:r w:rsidRPr="00DD5980">
        <w:rPr>
          <w:rFonts w:ascii="Times New Roman" w:hAnsi="Times New Roman" w:cs="Times New Roman"/>
          <w:color w:val="000000"/>
          <w:sz w:val="24"/>
          <w:szCs w:val="24"/>
        </w:rPr>
        <w:t>, from</w:t>
      </w:r>
      <w:r w:rsidRPr="009D0816">
        <w:rPr>
          <w:rFonts w:ascii="SBL Hebrew" w:hAnsi="SBL Hebrew" w:cs="SBL Hebrew"/>
          <w:color w:val="007F7F"/>
          <w:sz w:val="28"/>
          <w:szCs w:val="28"/>
          <w:rtl/>
          <w:lang w:bidi="he-IL"/>
        </w:rPr>
        <w:t>נחת</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 with its first syllable originating from contraction, and thus having the tone be </w:t>
      </w:r>
      <w:r w:rsidRPr="00DD5980">
        <w:rPr>
          <w:rFonts w:ascii="Times New Roman" w:hAnsi="Times New Roman" w:cs="Times New Roman"/>
          <w:i/>
          <w:iCs/>
          <w:color w:val="000000"/>
          <w:sz w:val="24"/>
          <w:szCs w:val="24"/>
        </w:rPr>
        <w:t xml:space="preserve">Milel </w:t>
      </w:r>
      <w:r w:rsidRPr="00DD5980">
        <w:rPr>
          <w:rFonts w:ascii="Times New Roman" w:hAnsi="Times New Roman" w:cs="Times New Roman"/>
          <w:color w:val="000000"/>
          <w:sz w:val="24"/>
          <w:szCs w:val="24"/>
        </w:rPr>
        <w:t xml:space="preserve">as well as </w:t>
      </w:r>
      <w:r w:rsidRPr="00DD5980">
        <w:rPr>
          <w:rFonts w:ascii="Times New Roman" w:hAnsi="Times New Roman" w:cs="Times New Roman"/>
          <w:i/>
          <w:iCs/>
          <w:color w:val="000000"/>
          <w:sz w:val="24"/>
          <w:szCs w:val="24"/>
        </w:rPr>
        <w:t>Milra</w:t>
      </w:r>
      <w:r w:rsidRPr="00DD5980">
        <w:rPr>
          <w:rFonts w:ascii="Times New Roman" w:hAnsi="Times New Roman" w:cs="Times New Roman"/>
          <w:color w:val="000000"/>
          <w:sz w:val="24"/>
          <w:szCs w:val="24"/>
        </w:rPr>
        <w:t>, especially here, where it stands at the head of the sentence? 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connected with it,</w:t>
      </w:r>
      <w:r w:rsidRPr="009D0816">
        <w:rPr>
          <w:rFonts w:ascii="SBL Hebrew" w:hAnsi="SBL Hebrew" w:cs="SBL Hebrew"/>
          <w:color w:val="008080"/>
          <w:sz w:val="28"/>
          <w:szCs w:val="28"/>
          <w:rtl/>
          <w:lang w:bidi="he-IL"/>
        </w:rPr>
        <w:t xml:space="preserve"> נחת </w:t>
      </w:r>
      <w:r w:rsidRPr="00DD5980">
        <w:rPr>
          <w:rFonts w:ascii="Times New Roman" w:hAnsi="Times New Roman" w:cs="Times New Roman"/>
          <w:color w:val="000000"/>
          <w:sz w:val="24"/>
          <w:szCs w:val="24"/>
        </w:rPr>
        <w:t xml:space="preserve">means: to descend into anything, to penetrate; Hitzig appropriately compares </w:t>
      </w:r>
      <w:r w:rsidRPr="00DD5980">
        <w:rPr>
          <w:rFonts w:ascii="Times New Roman" w:hAnsi="Times New Roman" w:cs="Times New Roman"/>
          <w:i/>
          <w:iCs/>
          <w:color w:val="000000"/>
          <w:sz w:val="24"/>
          <w:szCs w:val="24"/>
        </w:rPr>
        <w:t xml:space="preserve">altius in pectus descendit </w:t>
      </w:r>
      <w:r w:rsidRPr="00DD5980">
        <w:rPr>
          <w:rFonts w:ascii="Times New Roman" w:hAnsi="Times New Roman" w:cs="Times New Roman"/>
          <w:color w:val="000000"/>
          <w:sz w:val="24"/>
          <w:szCs w:val="24"/>
        </w:rPr>
        <w:t xml:space="preserve">of Sallust, </w:t>
      </w:r>
      <w:r w:rsidRPr="00DD5980">
        <w:rPr>
          <w:rFonts w:ascii="Times New Roman" w:hAnsi="Times New Roman" w:cs="Times New Roman"/>
          <w:i/>
          <w:iCs/>
          <w:color w:val="000000"/>
          <w:sz w:val="24"/>
          <w:szCs w:val="24"/>
        </w:rPr>
        <w:t xml:space="preserve">Jug. </w:t>
      </w:r>
      <w:r w:rsidRPr="00DD5980">
        <w:rPr>
          <w:rFonts w:ascii="Times New Roman" w:hAnsi="Times New Roman" w:cs="Times New Roman"/>
          <w:color w:val="000000"/>
          <w:sz w:val="24"/>
          <w:szCs w:val="24"/>
        </w:rPr>
        <w:t xml:space="preserve">11. Jerome rightly, according to the sense: </w:t>
      </w:r>
      <w:r w:rsidRPr="00DD5980">
        <w:rPr>
          <w:rFonts w:ascii="Times New Roman" w:hAnsi="Times New Roman" w:cs="Times New Roman"/>
          <w:i/>
          <w:iCs/>
          <w:color w:val="000000"/>
          <w:sz w:val="24"/>
          <w:szCs w:val="24"/>
        </w:rPr>
        <w:t>plus proficit</w:t>
      </w:r>
      <w:r w:rsidRPr="00DD5980">
        <w:rPr>
          <w:rFonts w:ascii="Times New Roman" w:hAnsi="Times New Roman" w:cs="Times New Roman"/>
          <w:color w:val="000000"/>
          <w:sz w:val="24"/>
          <w:szCs w:val="24"/>
        </w:rPr>
        <w:t xml:space="preserve">, and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ἀνει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(read </w:t>
      </w:r>
      <w:r w:rsidRPr="00DD5980">
        <w:rPr>
          <w:rFonts w:ascii="SBL Greek" w:hAnsi="SBL Greek" w:cs="Times New Roman"/>
          <w:color w:val="0000FF"/>
          <w:sz w:val="24"/>
          <w:szCs w:val="24"/>
          <w:lang w:val="el-GR"/>
        </w:rPr>
        <w:t>ὀνει</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ἀπειλη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συνίοντι</w:t>
      </w:r>
      <w:r w:rsidRPr="00DD5980">
        <w:rPr>
          <w:rFonts w:ascii="Times New Roman" w:hAnsi="Times New Roman" w:cs="Times New Roman"/>
          <w:color w:val="000000"/>
          <w:sz w:val="24"/>
          <w:szCs w:val="24"/>
        </w:rPr>
        <w:t>. In 10</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מַכָּה </w:t>
      </w:r>
      <w:r w:rsidRPr="00DD5980">
        <w:rPr>
          <w:rFonts w:ascii="Times New Roman" w:hAnsi="Times New Roman" w:cs="Times New Roman"/>
          <w:color w:val="000000"/>
          <w:sz w:val="24"/>
          <w:szCs w:val="24"/>
        </w:rPr>
        <w:t xml:space="preserve">(cf.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25:3; 2Co. 11:24) is to be supplied to</w:t>
      </w:r>
      <w:r w:rsidRPr="009D0816">
        <w:rPr>
          <w:rFonts w:ascii="SBL Hebrew" w:hAnsi="SBL Hebrew" w:cs="SBL Hebrew"/>
          <w:color w:val="008080"/>
          <w:sz w:val="28"/>
          <w:szCs w:val="28"/>
          <w:rtl/>
          <w:lang w:bidi="he-IL"/>
        </w:rPr>
        <w:t xml:space="preserve">מאָה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 פְעָמִים </w:t>
      </w:r>
      <w:r w:rsidRPr="00DD5980">
        <w:rPr>
          <w:rFonts w:ascii="Times New Roman" w:hAnsi="Times New Roman" w:cs="Times New Roman"/>
          <w:color w:val="000000"/>
          <w:sz w:val="24"/>
          <w:szCs w:val="24"/>
        </w:rPr>
        <w:t>(an hundred times, which may be denoted correctly by</w:t>
      </w:r>
      <w:r w:rsidRPr="009D0816">
        <w:rPr>
          <w:rFonts w:ascii="SBL Hebrew" w:hAnsi="SBL Hebrew" w:cs="SBL Hebrew"/>
          <w:color w:val="008080"/>
          <w:sz w:val="28"/>
          <w:szCs w:val="28"/>
          <w:rtl/>
          <w:lang w:bidi="he-IL"/>
        </w:rPr>
        <w:t xml:space="preserve"> מאָה </w:t>
      </w:r>
      <w:r w:rsidRPr="00DD5980">
        <w:rPr>
          <w:rFonts w:ascii="Times New Roman" w:hAnsi="Times New Roman" w:cs="Times New Roman"/>
          <w:color w:val="000000"/>
          <w:sz w:val="24"/>
          <w:szCs w:val="24"/>
        </w:rPr>
        <w:t>as well as</w:t>
      </w:r>
      <w:r w:rsidRPr="009D0816">
        <w:rPr>
          <w:rFonts w:ascii="SBL Hebrew" w:hAnsi="SBL Hebrew" w:cs="SBL Hebrew"/>
          <w:color w:val="008080"/>
          <w:sz w:val="28"/>
          <w:szCs w:val="28"/>
          <w:rtl/>
          <w:lang w:bidi="he-IL"/>
        </w:rPr>
        <w:t xml:space="preserve">מְאַת </w:t>
      </w:r>
      <w:r w:rsidRPr="00DD5980">
        <w:rPr>
          <w:rFonts w:ascii="Times New Roman" w:hAnsi="Times New Roman" w:cs="Times New Roman"/>
          <w:color w:val="000000"/>
          <w:sz w:val="24"/>
          <w:szCs w:val="24"/>
        </w:rPr>
        <w:t xml:space="preserve">, Ecc. 8:12). With the wise (says a Talmudic proverb) a sign does as much as with the fool a stick does. </w:t>
      </w:r>
      <w:r w:rsidRPr="00833129">
        <w:rPr>
          <w:rFonts w:ascii="Times New Roman" w:hAnsi="Times New Roman" w:cs="Times New Roman"/>
          <w:color w:val="000000"/>
          <w:sz w:val="24"/>
          <w:szCs w:val="24"/>
        </w:rPr>
        <w:t xml:space="preserve">Zehner, in his </w:t>
      </w:r>
      <w:r w:rsidRPr="00833129">
        <w:rPr>
          <w:rFonts w:ascii="Times New Roman" w:hAnsi="Times New Roman" w:cs="Times New Roman"/>
          <w:i/>
          <w:iCs/>
          <w:color w:val="000000"/>
          <w:sz w:val="24"/>
          <w:szCs w:val="24"/>
        </w:rPr>
        <w:t xml:space="preserve">Adagia sacra </w:t>
      </w:r>
      <w:r w:rsidRPr="00833129">
        <w:rPr>
          <w:rFonts w:ascii="Times New Roman" w:hAnsi="Times New Roman" w:cs="Times New Roman"/>
          <w:color w:val="000000"/>
          <w:sz w:val="24"/>
          <w:szCs w:val="24"/>
        </w:rPr>
        <w:t xml:space="preserve">(1601), cites Curtius (vii. 4): </w:t>
      </w:r>
      <w:r w:rsidRPr="00833129">
        <w:rPr>
          <w:rFonts w:ascii="Times New Roman" w:hAnsi="Times New Roman" w:cs="Times New Roman"/>
          <w:i/>
          <w:iCs/>
          <w:color w:val="000000"/>
          <w:sz w:val="24"/>
          <w:szCs w:val="24"/>
        </w:rPr>
        <w:t>Nobilis equus umbra quoque virgae regitur</w:t>
      </w:r>
      <w:r w:rsidRPr="00833129">
        <w:rPr>
          <w:rFonts w:ascii="Times New Roman" w:hAnsi="Times New Roman" w:cs="Times New Roman"/>
          <w:color w:val="000000"/>
          <w:sz w:val="24"/>
          <w:szCs w:val="24"/>
        </w:rPr>
        <w:t xml:space="preserve">, </w:t>
      </w:r>
      <w:r w:rsidRPr="00833129">
        <w:rPr>
          <w:rFonts w:ascii="Times New Roman" w:hAnsi="Times New Roman" w:cs="Times New Roman"/>
          <w:i/>
          <w:iCs/>
          <w:color w:val="000000"/>
          <w:sz w:val="24"/>
          <w:szCs w:val="24"/>
        </w:rPr>
        <w:t>ignavus ne calcari quidem concitari potest.</w:t>
      </w:r>
    </w:p>
    <w:p w:rsidR="006377AF" w:rsidRPr="00833129"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Five proverbs of dangerous men against whom one has to be on his guard: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The rebe</w:t>
      </w:r>
      <w:r w:rsidR="005347D1">
        <w:rPr>
          <w:rFonts w:ascii="Times New Roman" w:hAnsi="Times New Roman" w:cs="Times New Roman"/>
          <w:b/>
          <w:bCs/>
          <w:i/>
          <w:iCs/>
          <w:color w:val="00007F"/>
          <w:sz w:val="24"/>
          <w:szCs w:val="24"/>
        </w:rPr>
        <w:t>llious seeketh only after evil,</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cruel messenger is sent out against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17:11]]</w:t>
      </w:r>
      <w:r w:rsidR="006E2E49" w:rsidRPr="00DD5980">
        <w:t>Pro. 17:11.</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a question what is subj. and what obj. in 11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It lies nearest to look on</w:t>
      </w:r>
      <w:r w:rsidRPr="009D0816">
        <w:rPr>
          <w:rFonts w:ascii="SBL Hebrew" w:hAnsi="SBL Hebrew" w:cs="SBL Hebrew"/>
          <w:color w:val="008080"/>
          <w:sz w:val="28"/>
          <w:szCs w:val="28"/>
          <w:rtl/>
          <w:lang w:bidi="he-IL"/>
        </w:rPr>
        <w:t xml:space="preserve"> מְרִי </w:t>
      </w:r>
      <w:r w:rsidRPr="00DD5980">
        <w:rPr>
          <w:rFonts w:ascii="Times New Roman" w:hAnsi="Times New Roman" w:cs="Times New Roman"/>
          <w:color w:val="000000"/>
          <w:sz w:val="24"/>
          <w:szCs w:val="24"/>
        </w:rPr>
        <w:t>as subj., and this word (from</w:t>
      </w:r>
      <w:r w:rsidRPr="009D0816">
        <w:rPr>
          <w:rFonts w:ascii="SBL Hebrew" w:hAnsi="SBL Hebrew" w:cs="SBL Hebrew"/>
          <w:color w:val="008080"/>
          <w:sz w:val="28"/>
          <w:szCs w:val="28"/>
          <w:rtl/>
          <w:lang w:bidi="he-IL"/>
        </w:rPr>
        <w:t xml:space="preserve">מָרָה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stringere</w:t>
      </w:r>
      <w:r w:rsidRPr="00DD5980">
        <w:rPr>
          <w:rFonts w:ascii="Times New Roman" w:hAnsi="Times New Roman" w:cs="Times New Roman"/>
          <w:color w:val="000000"/>
          <w:sz w:val="24"/>
          <w:szCs w:val="24"/>
        </w:rPr>
        <w:t xml:space="preserve">, to make oneself exacting against any, to oppose, </w:t>
      </w:r>
      <w:r w:rsidRPr="00DD5980">
        <w:rPr>
          <w:rFonts w:ascii="SBL Greek" w:hAnsi="SBL Greek" w:cs="Times New Roman"/>
          <w:color w:val="0000FF"/>
          <w:sz w:val="24"/>
          <w:szCs w:val="24"/>
          <w:lang w:val="el-GR"/>
        </w:rPr>
        <w:t>ἀντιτείνειν</w:t>
      </w:r>
      <w:r w:rsidRPr="00DD5980">
        <w:rPr>
          <w:rFonts w:ascii="Times New Roman" w:hAnsi="Times New Roman" w:cs="Times New Roman"/>
          <w:color w:val="000000"/>
          <w:sz w:val="24"/>
          <w:szCs w:val="24"/>
        </w:rPr>
        <w:t xml:space="preserve">) is appropriate thereto; it occurs also at Eze. 2:7 as </w:t>
      </w:r>
      <w:r w:rsidRPr="00DD5980">
        <w:rPr>
          <w:rFonts w:ascii="Times New Roman" w:hAnsi="Times New Roman" w:cs="Times New Roman"/>
          <w:i/>
          <w:iCs/>
          <w:color w:val="000000"/>
          <w:sz w:val="24"/>
          <w:szCs w:val="24"/>
        </w:rPr>
        <w:t xml:space="preserve">abstr. pro concreto. </w:t>
      </w:r>
      <w:r w:rsidRPr="00DD5980">
        <w:rPr>
          <w:rFonts w:ascii="Times New Roman" w:hAnsi="Times New Roman" w:cs="Times New Roman"/>
          <w:color w:val="000000"/>
          <w:sz w:val="24"/>
          <w:szCs w:val="24"/>
        </w:rPr>
        <w:t>That it is truly subj. appears from this, that</w:t>
      </w:r>
      <w:r w:rsidRPr="009D0816">
        <w:rPr>
          <w:rFonts w:ascii="SBL Hebrew" w:hAnsi="SBL Hebrew" w:cs="SBL Hebrew"/>
          <w:color w:val="008080"/>
          <w:sz w:val="28"/>
          <w:szCs w:val="28"/>
          <w:rtl/>
          <w:lang w:bidi="he-IL"/>
        </w:rPr>
        <w:t xml:space="preserve">בּקּשׁ רע </w:t>
      </w:r>
      <w:r w:rsidRPr="00DD5980">
        <w:rPr>
          <w:rFonts w:ascii="Times New Roman" w:hAnsi="Times New Roman" w:cs="Times New Roman"/>
          <w:color w:val="000000"/>
          <w:sz w:val="24"/>
          <w:szCs w:val="24"/>
        </w:rPr>
        <w:t>, to seek after evil (cf. 29:10; 1Ki. 20:7, etc.), is a connection of idea much more natural than</w:t>
      </w:r>
      <w:r w:rsidRPr="009D0816">
        <w:rPr>
          <w:rFonts w:ascii="SBL Hebrew" w:hAnsi="SBL Hebrew" w:cs="SBL Hebrew"/>
          <w:color w:val="008080"/>
          <w:sz w:val="28"/>
          <w:szCs w:val="28"/>
          <w:rtl/>
          <w:lang w:bidi="he-IL"/>
        </w:rPr>
        <w:t xml:space="preserve"> בִּקּשׁ מְרִי </w:t>
      </w:r>
      <w:r w:rsidRPr="00DD5980">
        <w:rPr>
          <w:rFonts w:ascii="Times New Roman" w:hAnsi="Times New Roman" w:cs="Times New Roman"/>
          <w:color w:val="000000"/>
          <w:sz w:val="24"/>
          <w:szCs w:val="24"/>
        </w:rPr>
        <w:t>[to seek after rebellion]. Thus</w:t>
      </w:r>
      <w:r w:rsidRPr="009D0816">
        <w:rPr>
          <w:rFonts w:ascii="SBL Hebrew" w:hAnsi="SBL Hebrew" w:cs="SBL Hebrew"/>
          <w:color w:val="008080"/>
          <w:sz w:val="28"/>
          <w:szCs w:val="28"/>
          <w:rtl/>
          <w:lang w:bidi="he-IL"/>
        </w:rPr>
        <w:t xml:space="preserve"> אַךְ </w:t>
      </w:r>
      <w:r w:rsidRPr="00DD5980">
        <w:rPr>
          <w:rFonts w:ascii="Times New Roman" w:hAnsi="Times New Roman" w:cs="Times New Roman"/>
          <w:color w:val="000000"/>
          <w:sz w:val="24"/>
          <w:szCs w:val="24"/>
        </w:rPr>
        <w:t>will be logically connected with</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and the reading</w:t>
      </w:r>
      <w:r w:rsidRPr="009D0816">
        <w:rPr>
          <w:rFonts w:ascii="SBL Hebrew" w:hAnsi="SBL Hebrew" w:cs="SBL Hebrew"/>
          <w:color w:val="008080"/>
          <w:sz w:val="28"/>
          <w:szCs w:val="28"/>
          <w:rtl/>
          <w:lang w:bidi="he-IL"/>
        </w:rPr>
        <w:t xml:space="preserve"> אַךְ מְרִי </w:t>
      </w:r>
      <w:r w:rsidRPr="00DD5980">
        <w:rPr>
          <w:rFonts w:ascii="Times New Roman" w:hAnsi="Times New Roman" w:cs="Times New Roman"/>
          <w:color w:val="000000"/>
          <w:sz w:val="24"/>
          <w:szCs w:val="24"/>
        </w:rPr>
        <w:t>will be preferred to the reading</w:t>
      </w:r>
      <w:r w:rsidRPr="009D0816">
        <w:rPr>
          <w:rFonts w:ascii="SBL Hebrew" w:hAnsi="SBL Hebrew" w:cs="SBL Hebrew"/>
          <w:color w:val="008080"/>
          <w:sz w:val="28"/>
          <w:szCs w:val="28"/>
          <w:rtl/>
          <w:lang w:bidi="he-IL"/>
        </w:rPr>
        <w:t xml:space="preserve">מַךְ־מְרִי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אַךְ </w:t>
      </w:r>
      <w:r w:rsidRPr="00DD5980">
        <w:rPr>
          <w:rFonts w:ascii="Times New Roman" w:hAnsi="Times New Roman" w:cs="Times New Roman"/>
          <w:color w:val="000000"/>
          <w:sz w:val="24"/>
          <w:szCs w:val="24"/>
        </w:rPr>
        <w:t xml:space="preserve">(corresponding to the Arab. </w:t>
      </w:r>
      <w:r w:rsidRPr="00DD5980">
        <w:rPr>
          <w:rFonts w:ascii="LSBTrans" w:hAnsi="LSBTrans" w:cs="LSBTrans"/>
          <w:color w:val="000000"/>
          <w:sz w:val="24"/>
          <w:szCs w:val="24"/>
        </w:rPr>
        <w:t>aÑinnama</w:t>
      </w:r>
      <w:r w:rsidRPr="00DD5980">
        <w:rPr>
          <w:rFonts w:ascii="Times New Roman" w:hAnsi="Times New Roman" w:cs="Times New Roman"/>
          <w:color w:val="000000"/>
          <w:sz w:val="24"/>
          <w:szCs w:val="24"/>
        </w:rPr>
        <w:t>) belongs to those particles which are placed before the clause, without referring to the immediately following part of the sentence, for they are much more regarded as affecting the whole sentence (vid., 13:10): the rebellious strives after nothing but only evil. Thus, as neut. obj.</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 xml:space="preserve">is rendered by the Syr., Targ.,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and Luther; on the contrary, the older Greek translators and Jerome regard</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as the personal subject. If now, in reference to rebellion, the discourse is of a</w:t>
      </w:r>
      <w:r w:rsidRPr="009D0816">
        <w:rPr>
          <w:rFonts w:ascii="SBL Hebrew" w:hAnsi="SBL Hebrew" w:cs="SBL Hebrew"/>
          <w:color w:val="008080"/>
          <w:sz w:val="28"/>
          <w:szCs w:val="28"/>
          <w:rtl/>
          <w:lang w:bidi="he-IL"/>
        </w:rPr>
        <w:t xml:space="preserve">מַלְאַךְ אַכְזָרִי </w:t>
      </w:r>
      <w:r w:rsidRPr="00DD5980">
        <w:rPr>
          <w:rFonts w:ascii="Times New Roman" w:hAnsi="Times New Roman" w:cs="Times New Roman"/>
          <w:color w:val="000000"/>
          <w:sz w:val="24"/>
          <w:szCs w:val="24"/>
        </w:rPr>
        <w:t xml:space="preserve">, we are not, with Hitzig, to think of the demon of wild passions unfettered in the person of the rebellious, for that is a style of thought and of expression that is modern, not biblical; but the old unpoetic yet simply true remark remains: </w:t>
      </w:r>
      <w:r w:rsidRPr="00DD5980">
        <w:rPr>
          <w:rFonts w:ascii="Times New Roman" w:hAnsi="Times New Roman" w:cs="Times New Roman"/>
          <w:i/>
          <w:iCs/>
          <w:color w:val="000000"/>
          <w:sz w:val="24"/>
          <w:szCs w:val="24"/>
        </w:rPr>
        <w:t>Loquendi formula inde petita quod regis aut summi magistratus minister rebelli supplicium nunciat infligitque.</w:t>
      </w:r>
      <w:r w:rsidRPr="009D0816">
        <w:rPr>
          <w:rFonts w:ascii="SBL Hebrew" w:hAnsi="SBL Hebrew" w:cs="SBL Hebrew"/>
          <w:color w:val="008080"/>
          <w:sz w:val="28"/>
          <w:szCs w:val="28"/>
          <w:rtl/>
          <w:lang w:bidi="he-IL"/>
        </w:rPr>
        <w:t xml:space="preserve"> מלאך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n. officii</w:t>
      </w:r>
      <w:r w:rsidRPr="00DD5980">
        <w:rPr>
          <w:rFonts w:ascii="Times New Roman" w:hAnsi="Times New Roman" w:cs="Times New Roman"/>
          <w:color w:val="000000"/>
          <w:sz w:val="24"/>
          <w:szCs w:val="24"/>
        </w:rPr>
        <w:t xml:space="preserve">, not </w:t>
      </w:r>
      <w:r w:rsidRPr="00DD5980">
        <w:rPr>
          <w:rFonts w:ascii="Times New Roman" w:hAnsi="Times New Roman" w:cs="Times New Roman"/>
          <w:i/>
          <w:iCs/>
          <w:color w:val="000000"/>
          <w:sz w:val="24"/>
          <w:szCs w:val="24"/>
        </w:rPr>
        <w:t xml:space="preserve">naturae. </w:t>
      </w:r>
      <w:r w:rsidRPr="00DD5980">
        <w:rPr>
          <w:rFonts w:ascii="Times New Roman" w:hAnsi="Times New Roman" w:cs="Times New Roman"/>
          <w:color w:val="000000"/>
          <w:sz w:val="24"/>
          <w:szCs w:val="24"/>
        </w:rPr>
        <w:t>Man as a messenger, and the spiritual being as messenger, are both called</w:t>
      </w:r>
      <w:r w:rsidRPr="009D0816">
        <w:rPr>
          <w:rFonts w:ascii="SBL Hebrew" w:hAnsi="SBL Hebrew" w:cs="SBL Hebrew"/>
          <w:color w:val="008080"/>
          <w:sz w:val="28"/>
          <w:szCs w:val="28"/>
          <w:rtl/>
          <w:lang w:bidi="he-IL"/>
        </w:rPr>
        <w:t xml:space="preserve">מלאך </w:t>
      </w:r>
      <w:r w:rsidRPr="00DD5980">
        <w:rPr>
          <w:rFonts w:ascii="Times New Roman" w:hAnsi="Times New Roman" w:cs="Times New Roman"/>
          <w:color w:val="000000"/>
          <w:sz w:val="24"/>
          <w:szCs w:val="24"/>
        </w:rPr>
        <w:t>. Therefore one may not understand</w:t>
      </w:r>
      <w:r w:rsidRPr="009D0816">
        <w:rPr>
          <w:rFonts w:ascii="SBL Hebrew" w:hAnsi="SBL Hebrew" w:cs="SBL Hebrew"/>
          <w:color w:val="008080"/>
          <w:sz w:val="28"/>
          <w:szCs w:val="28"/>
          <w:rtl/>
          <w:lang w:bidi="he-IL"/>
        </w:rPr>
        <w:t xml:space="preserve">מלאךְ אכזרי </w:t>
      </w:r>
      <w:r w:rsidRPr="00DD5980">
        <w:rPr>
          <w:rFonts w:ascii="Times New Roman" w:hAnsi="Times New Roman" w:cs="Times New Roman"/>
          <w:color w:val="000000"/>
          <w:sz w:val="24"/>
          <w:szCs w:val="24"/>
        </w:rPr>
        <w:t>, with the LXX, Jerome, and Luther, directly and exclusively of an angel of punishment. If one thinks of Jahve as the Person against whom the rebellion is made, then the idea of a heavenly messenger lies near, according to Psa. 35:5f., 78:49; but the proverb is so meant, that it is not the less true if an earthly king sends out against a rebellious multitude a messenger with an unlimited commission, or an officer against a single man dangerous to the state, with strict directions to arrest him at all hazards.</w:t>
      </w:r>
      <w:r w:rsidRPr="009D0816">
        <w:rPr>
          <w:rFonts w:ascii="SBL Hebrew" w:hAnsi="SBL Hebrew" w:cs="SBL Hebrew"/>
          <w:color w:val="008080"/>
          <w:sz w:val="28"/>
          <w:szCs w:val="28"/>
          <w:rtl/>
          <w:lang w:bidi="he-IL"/>
        </w:rPr>
        <w:t xml:space="preserve"> אַכְזָרִי </w:t>
      </w:r>
      <w:r w:rsidRPr="00DD5980">
        <w:rPr>
          <w:rFonts w:ascii="Times New Roman" w:hAnsi="Times New Roman" w:cs="Times New Roman"/>
          <w:color w:val="000000"/>
          <w:sz w:val="24"/>
          <w:szCs w:val="24"/>
        </w:rPr>
        <w:t>we had already at 12:10; the root</w:t>
      </w:r>
      <w:r w:rsidRPr="009D0816">
        <w:rPr>
          <w:rFonts w:ascii="SBL Hebrew" w:hAnsi="SBL Hebrew" w:cs="SBL Hebrew"/>
          <w:color w:val="008080"/>
          <w:sz w:val="28"/>
          <w:szCs w:val="28"/>
          <w:rtl/>
          <w:lang w:bidi="he-IL"/>
        </w:rPr>
        <w:t xml:space="preserve"> קש חש </w:t>
      </w:r>
      <w:r w:rsidRPr="00DD5980">
        <w:rPr>
          <w:rFonts w:ascii="Times New Roman" w:hAnsi="Times New Roman" w:cs="Times New Roman"/>
          <w:color w:val="000000"/>
          <w:sz w:val="24"/>
          <w:szCs w:val="24"/>
        </w:rPr>
        <w:t>means, to be dry, hard, without feeling. The fut. does not denote what may be done (Bertheau, Zöckler), which is contrary to the parallelism, the order of the words, and the style of the proverb, but what is done. And the relation of the clause is not, as Ewald interprets it, “scarcely does the sedition seek out evil when an inexorable messenger is sent.” Although this explanation is held by Ewald as “unimprovable,” yet it is incorrect, because</w:t>
      </w:r>
      <w:r w:rsidRPr="009D0816">
        <w:rPr>
          <w:rFonts w:ascii="SBL Hebrew" w:hAnsi="SBL Hebrew" w:cs="SBL Hebrew"/>
          <w:color w:val="008080"/>
          <w:sz w:val="28"/>
          <w:szCs w:val="28"/>
          <w:rtl/>
          <w:lang w:bidi="he-IL"/>
        </w:rPr>
        <w:t xml:space="preserve"> אַךְ </w:t>
      </w:r>
      <w:r w:rsidRPr="00DD5980">
        <w:rPr>
          <w:rFonts w:ascii="Times New Roman" w:hAnsi="Times New Roman" w:cs="Times New Roman"/>
          <w:color w:val="000000"/>
          <w:sz w:val="24"/>
          <w:szCs w:val="24"/>
        </w:rPr>
        <w:t xml:space="preserve">in this sense demands, e.g., Gen. 27:3, the perf. (strengthened by the </w:t>
      </w:r>
      <w:r w:rsidRPr="00DD5980">
        <w:rPr>
          <w:rFonts w:ascii="Times New Roman" w:hAnsi="Times New Roman" w:cs="Times New Roman"/>
          <w:i/>
          <w:iCs/>
          <w:color w:val="000000"/>
          <w:sz w:val="24"/>
          <w:szCs w:val="24"/>
        </w:rPr>
        <w:t>infin. intensivus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relation of the clause is, also, not such as Böttcher has interpreted it: a wicked man tries only scorn though a stern messenger is sent against him, but not because such a messenger is called</w:t>
      </w:r>
      <w:r w:rsidRPr="009D0816">
        <w:rPr>
          <w:rFonts w:ascii="SBL Hebrew" w:hAnsi="SBL Hebrew" w:cs="SBL Hebrew"/>
          <w:color w:val="008080"/>
          <w:sz w:val="28"/>
          <w:szCs w:val="28"/>
          <w:rtl/>
          <w:lang w:bidi="he-IL"/>
        </w:rPr>
        <w:t xml:space="preserve">אכזרי </w:t>
      </w:r>
      <w:r w:rsidRPr="00DD5980">
        <w:rPr>
          <w:rFonts w:ascii="Times New Roman" w:hAnsi="Times New Roman" w:cs="Times New Roman"/>
          <w:color w:val="000000"/>
          <w:sz w:val="24"/>
          <w:szCs w:val="24"/>
        </w:rPr>
        <w:t>, against whom this “trying of scorn” helps nothing, so that it is not worth being spoken of; besides,</w:t>
      </w:r>
      <w:r w:rsidRPr="009D0816">
        <w:rPr>
          <w:rFonts w:ascii="SBL Hebrew" w:hAnsi="SBL Hebrew" w:cs="SBL Hebrew"/>
          <w:color w:val="008080"/>
          <w:sz w:val="28"/>
          <w:szCs w:val="28"/>
          <w:rtl/>
          <w:lang w:bidi="he-IL"/>
        </w:rPr>
        <w:t xml:space="preserve"> שׁלּח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מְשׁלּח </w:t>
      </w:r>
      <w:r w:rsidRPr="00DD5980">
        <w:rPr>
          <w:rFonts w:ascii="Times New Roman" w:hAnsi="Times New Roman" w:cs="Times New Roman"/>
          <w:color w:val="000000"/>
          <w:sz w:val="24"/>
          <w:szCs w:val="24"/>
        </w:rPr>
        <w:t>would have been used if this relation had been intended. We have in 11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11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as also e.g., at 26:24; 28:1, two clauses standing in internal reciprocal relation, but syntactically simply co-ordinated; the force lies in this, that a messenger who recognises no mitigating circumstances, and offers no pardon, is sent out against such an one.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Meet a bear robbed of one of her whelp</w:t>
      </w:r>
      <w:r w:rsidR="005347D1">
        <w:rPr>
          <w:rFonts w:ascii="Times New Roman" w:hAnsi="Times New Roman" w:cs="Times New Roman"/>
          <w:b/>
          <w:bCs/>
          <w:i/>
          <w:iCs/>
          <w:color w:val="00007F"/>
          <w:sz w:val="24"/>
          <w:szCs w:val="24"/>
        </w:rPr>
        <w:t>s,</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Only not a fool in his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17:12]]</w:t>
      </w:r>
      <w:r w:rsidR="006E2E49" w:rsidRPr="00DD5980">
        <w:t xml:space="preserve">Pro. 17:12. </w:t>
      </w:r>
    </w:p>
    <w:p w:rsidR="006377AF" w:rsidRDefault="006E2E49" w:rsidP="00511235">
      <w:pPr>
        <w:widowControl w:val="0"/>
        <w:autoSpaceDE w:val="0"/>
        <w:autoSpaceDN w:val="0"/>
        <w:adjustRightInd w:val="0"/>
        <w:spacing w:after="0" w:line="240" w:lineRule="auto"/>
        <w:rPr>
          <w:rFonts w:ascii="Times New Roman" w:hAnsi="Times New Roman" w:cs="Times New Roman"/>
          <w:i/>
          <w:iCs/>
          <w:color w:val="000000"/>
          <w:sz w:val="24"/>
          <w:szCs w:val="24"/>
        </w:rPr>
      </w:pPr>
      <w:r w:rsidRPr="00DD5980">
        <w:rPr>
          <w:rFonts w:ascii="Times New Roman" w:hAnsi="Times New Roman" w:cs="Times New Roman"/>
          <w:color w:val="000000"/>
          <w:sz w:val="24"/>
          <w:szCs w:val="24"/>
        </w:rPr>
        <w:t>The name of the bear, as that of the cow, Job. 21:10, Psa. 144:14, preserves its masculine form, even when used in reference to sexual relationship (Ewald, § 174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ursa catulis orbata </w:t>
      </w:r>
      <w:r w:rsidRPr="00DD5980">
        <w:rPr>
          <w:rFonts w:ascii="Times New Roman" w:hAnsi="Times New Roman" w:cs="Times New Roman"/>
          <w:color w:val="000000"/>
          <w:sz w:val="24"/>
          <w:szCs w:val="24"/>
        </w:rPr>
        <w:t>is proverbially a raging beast. How the abstract expression of the action</w:t>
      </w:r>
      <w:r w:rsidRPr="009D0816">
        <w:rPr>
          <w:rFonts w:ascii="SBL Hebrew" w:hAnsi="SBL Hebrew" w:cs="SBL Hebrew"/>
          <w:color w:val="008080"/>
          <w:sz w:val="28"/>
          <w:szCs w:val="28"/>
          <w:rtl/>
          <w:lang w:bidi="he-IL"/>
        </w:rPr>
        <w:t xml:space="preserve"> פָּוֹשׁ </w:t>
      </w:r>
      <w:r w:rsidRPr="00DD5980">
        <w:rPr>
          <w:rFonts w:ascii="Times New Roman" w:hAnsi="Times New Roman" w:cs="Times New Roman"/>
          <w:color w:val="000000"/>
          <w:sz w:val="24"/>
          <w:szCs w:val="24"/>
        </w:rPr>
        <w:t xml:space="preserve">[to meet], here as e.g., Psa. 17:5, with the subj. following, must sound as finite </w:t>
      </w:r>
      <w:r w:rsidRPr="00DD5980">
        <w:rPr>
          <w:rFonts w:ascii="Times New Roman" w:hAnsi="Times New Roman" w:cs="Times New Roman"/>
          <w:i/>
          <w:iCs/>
          <w:color w:val="000000"/>
          <w:sz w:val="24"/>
          <w:szCs w:val="24"/>
        </w:rPr>
        <w:t>(occurrat</w:t>
      </w:r>
      <w:r w:rsidRPr="00DD5980">
        <w:rPr>
          <w:rFonts w:ascii="Times New Roman" w:hAnsi="Times New Roman" w:cs="Times New Roman"/>
          <w:color w:val="000000"/>
          <w:sz w:val="24"/>
          <w:szCs w:val="24"/>
        </w:rPr>
        <w:t>, may always meet), follows from</w:t>
      </w:r>
      <w:r w:rsidRPr="009D0816">
        <w:rPr>
          <w:rFonts w:ascii="SBL Hebrew" w:hAnsi="SBL Hebrew" w:cs="SBL Hebrew"/>
          <w:color w:val="008080"/>
          <w:sz w:val="28"/>
          <w:szCs w:val="28"/>
          <w:rtl/>
          <w:lang w:bidi="he-IL"/>
        </w:rPr>
        <w:t xml:space="preserve"> ואַל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ואַל־יִפְגֹּשׁ </w:t>
      </w:r>
      <w:r w:rsidRPr="00DD5980">
        <w:rPr>
          <w:rFonts w:ascii="Times New Roman" w:hAnsi="Times New Roman" w:cs="Times New Roman"/>
          <w:i/>
          <w:iCs/>
          <w:color w:val="000000"/>
          <w:sz w:val="24"/>
          <w:szCs w:val="24"/>
        </w:rPr>
        <w:t>(non autem occurrat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 פָּגוֹשׁ </w:t>
      </w:r>
      <w:r w:rsidRPr="00DD5980">
        <w:rPr>
          <w:rFonts w:ascii="Times New Roman" w:hAnsi="Times New Roman" w:cs="Times New Roman"/>
          <w:color w:val="000000"/>
          <w:sz w:val="24"/>
          <w:szCs w:val="24"/>
        </w:rPr>
        <w:t xml:space="preserve">has on the last syllable </w:t>
      </w:r>
      <w:r w:rsidRPr="00DD5980">
        <w:rPr>
          <w:rFonts w:ascii="Times New Roman" w:hAnsi="Times New Roman" w:cs="Times New Roman"/>
          <w:i/>
          <w:iCs/>
          <w:color w:val="000000"/>
          <w:sz w:val="24"/>
          <w:szCs w:val="24"/>
        </w:rPr>
        <w:t>Mehuppach</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 xml:space="preserve">Zinnorith </w:t>
      </w:r>
      <w:r w:rsidRPr="00DD5980">
        <w:rPr>
          <w:rFonts w:ascii="Times New Roman" w:hAnsi="Times New Roman" w:cs="Times New Roman"/>
          <w:color w:val="000000"/>
          <w:sz w:val="24"/>
          <w:szCs w:val="24"/>
        </w:rPr>
        <w:t xml:space="preserve">on the preceding open syllable (according to the rule, </w:t>
      </w:r>
      <w:r w:rsidRPr="00DD5980">
        <w:rPr>
          <w:rFonts w:ascii="Times New Roman" w:hAnsi="Times New Roman" w:cs="Times New Roman"/>
          <w:i/>
          <w:iCs/>
          <w:color w:val="000000"/>
          <w:sz w:val="24"/>
          <w:szCs w:val="24"/>
        </w:rPr>
        <w:t>Accentssystem</w:t>
      </w:r>
      <w:r w:rsidRPr="00DD5980">
        <w:rPr>
          <w:rFonts w:ascii="Times New Roman" w:hAnsi="Times New Roman" w:cs="Times New Roman"/>
          <w:color w:val="000000"/>
          <w:sz w:val="24"/>
          <w:szCs w:val="24"/>
        </w:rPr>
        <w:t>, vi. § 5</w:t>
      </w:r>
      <w:r w:rsidRPr="00DD5980">
        <w:rPr>
          <w:rFonts w:ascii="Times New Roman" w:hAnsi="Times New Roman" w:cs="Times New Roman"/>
          <w:i/>
          <w:iCs/>
          <w:color w:val="000000"/>
          <w:sz w:val="24"/>
          <w:szCs w:val="24"/>
        </w:rPr>
        <w:t>d</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Pr>
          <w:rStyle w:val="FootnoteReference"/>
          <w:rFonts w:ascii="Times New Roman" w:hAnsi="Times New Roman" w:cs="Times New Roman"/>
          <w:i/>
          <w:iCs/>
          <w:color w:val="000000"/>
          <w:sz w:val="24"/>
          <w:szCs w:val="24"/>
        </w:rPr>
        <w:footnoteReference w:id="134"/>
      </w:r>
      <w:r w:rsidRPr="00DD5980">
        <w:rPr>
          <w:rFonts w:ascii="Times New Roman" w:hAnsi="Times New Roman" w:cs="Times New Roman"/>
          <w:i/>
          <w:iCs/>
          <w:color w:val="000000"/>
          <w:sz w:val="24"/>
          <w:szCs w:val="24"/>
        </w:rPr>
        <w:t xml:space="preserve"> </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כְּאוַּלְתּוֹ</w:t>
      </w:r>
      <w:r w:rsidRPr="00DD5980">
        <w:rPr>
          <w:rFonts w:ascii="Times New Roman" w:hAnsi="Times New Roman" w:cs="Times New Roman"/>
          <w:color w:val="000000"/>
          <w:sz w:val="24"/>
          <w:szCs w:val="24"/>
        </w:rPr>
        <w:t>, in the state of his folly, i.e., when he is in a paroxysm of his anger, corresponds with the conditional noun-adjective</w:t>
      </w:r>
      <w:r w:rsidRPr="009D0816">
        <w:rPr>
          <w:rFonts w:ascii="SBL Hebrew" w:hAnsi="SBL Hebrew" w:cs="SBL Hebrew"/>
          <w:color w:val="008080"/>
          <w:sz w:val="28"/>
          <w:szCs w:val="28"/>
          <w:rtl/>
          <w:lang w:bidi="he-IL"/>
        </w:rPr>
        <w:t xml:space="preserve">שׁכּוּל </w:t>
      </w:r>
      <w:r w:rsidRPr="00DD5980">
        <w:rPr>
          <w:rFonts w:ascii="Times New Roman" w:hAnsi="Times New Roman" w:cs="Times New Roman"/>
          <w:color w:val="000000"/>
          <w:sz w:val="24"/>
          <w:szCs w:val="24"/>
        </w:rPr>
        <w:t xml:space="preserve">, for folly morbidly heightened is madness (cf. Hos. 11:7;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291f.).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H</w:t>
      </w:r>
      <w:r w:rsidR="005347D1">
        <w:rPr>
          <w:rFonts w:ascii="Times New Roman" w:hAnsi="Times New Roman" w:cs="Times New Roman"/>
          <w:b/>
          <w:bCs/>
          <w:i/>
          <w:iCs/>
          <w:color w:val="00007F"/>
          <w:sz w:val="24"/>
          <w:szCs w:val="24"/>
        </w:rPr>
        <w:t>e that returneth evil for good,</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From his house evil shall not depart.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17:13]]</w:t>
      </w:r>
      <w:r w:rsidR="006E2E49" w:rsidRPr="00DD5980">
        <w:t xml:space="preserve">Pro. 17:13.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ingratitude appertains to the sinful manifestations of ignoble selfishness, how much more sinful still is black ingratitude, which recompenses evil for good! (</w:t>
      </w:r>
      <w:r w:rsidRPr="009D0816">
        <w:rPr>
          <w:rFonts w:ascii="SBL Hebrew" w:hAnsi="SBL Hebrew" w:cs="SBL Hebrew"/>
          <w:color w:val="008080"/>
          <w:sz w:val="28"/>
          <w:szCs w:val="28"/>
          <w:rtl/>
          <w:lang w:bidi="he-IL"/>
        </w:rPr>
        <w:t>משִׁיב</w:t>
      </w:r>
      <w:r w:rsidRPr="00DD5980">
        <w:rPr>
          <w:rFonts w:ascii="Times New Roman" w:hAnsi="Times New Roman" w:cs="Times New Roman"/>
          <w:color w:val="000000"/>
          <w:sz w:val="24"/>
          <w:szCs w:val="24"/>
        </w:rPr>
        <w:t>, as 1Sa. 25:21, syn.</w:t>
      </w:r>
      <w:r w:rsidRPr="009D0816">
        <w:rPr>
          <w:rFonts w:ascii="SBL Hebrew" w:hAnsi="SBL Hebrew" w:cs="SBL Hebrew"/>
          <w:color w:val="008080"/>
          <w:sz w:val="28"/>
          <w:szCs w:val="28"/>
          <w:rtl/>
          <w:lang w:bidi="he-IL"/>
        </w:rPr>
        <w:t xml:space="preserve">גּמַל </w:t>
      </w:r>
      <w:r w:rsidRPr="00DD5980">
        <w:rPr>
          <w:rFonts w:ascii="Times New Roman" w:hAnsi="Times New Roman" w:cs="Times New Roman"/>
          <w:color w:val="000000"/>
          <w:sz w:val="24"/>
          <w:szCs w:val="24"/>
        </w:rPr>
        <w:t>, to requite, 3:30; 31:12;</w:t>
      </w:r>
      <w:r w:rsidRPr="009D0816">
        <w:rPr>
          <w:rFonts w:ascii="SBL Hebrew" w:hAnsi="SBL Hebrew" w:cs="SBL Hebrew"/>
          <w:color w:val="008080"/>
          <w:sz w:val="28"/>
          <w:szCs w:val="28"/>
          <w:rtl/>
          <w:lang w:bidi="he-IL"/>
        </w:rPr>
        <w:t xml:space="preserve">שׁלּם </w:t>
      </w:r>
      <w:r w:rsidRPr="00DD5980">
        <w:rPr>
          <w:rFonts w:ascii="Times New Roman" w:hAnsi="Times New Roman" w:cs="Times New Roman"/>
          <w:color w:val="000000"/>
          <w:sz w:val="24"/>
          <w:szCs w:val="24"/>
        </w:rPr>
        <w:t>, to reimburse, 20:22). Instead of</w:t>
      </w:r>
      <w:r w:rsidRPr="009D0816">
        <w:rPr>
          <w:rFonts w:ascii="SBL Hebrew" w:hAnsi="SBL Hebrew" w:cs="SBL Hebrew"/>
          <w:color w:val="008080"/>
          <w:sz w:val="28"/>
          <w:szCs w:val="28"/>
          <w:rtl/>
          <w:lang w:bidi="he-IL"/>
        </w:rPr>
        <w:t xml:space="preserve">חמישׁ </w:t>
      </w:r>
      <w:r w:rsidRPr="00DD5980">
        <w:rPr>
          <w:rFonts w:ascii="Times New Roman" w:hAnsi="Times New Roman" w:cs="Times New Roman"/>
          <w:color w:val="000000"/>
          <w:sz w:val="24"/>
          <w:szCs w:val="24"/>
        </w:rPr>
        <w:t xml:space="preserve">,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reads</w:t>
      </w:r>
      <w:r w:rsidRPr="009D0816">
        <w:rPr>
          <w:rFonts w:ascii="SBL Hebrew" w:hAnsi="SBL Hebrew" w:cs="SBL Hebrew"/>
          <w:color w:val="008080"/>
          <w:sz w:val="28"/>
          <w:szCs w:val="28"/>
          <w:rtl/>
          <w:lang w:bidi="he-IL"/>
        </w:rPr>
        <w:t xml:space="preserve">תָמוּשׁ </w:t>
      </w:r>
      <w:r w:rsidRPr="00DD5980">
        <w:rPr>
          <w:rFonts w:ascii="Times New Roman" w:hAnsi="Times New Roman" w:cs="Times New Roman"/>
          <w:color w:val="000000"/>
          <w:sz w:val="24"/>
          <w:szCs w:val="24"/>
        </w:rPr>
        <w:t>; but that this verb, with a middle vowel, may be</w:t>
      </w:r>
      <w:r w:rsidRPr="009D0816">
        <w:rPr>
          <w:rFonts w:ascii="SBL Hebrew" w:hAnsi="SBL Hebrew" w:cs="SBL Hebrew"/>
          <w:color w:val="008080"/>
          <w:sz w:val="28"/>
          <w:szCs w:val="28"/>
          <w:rtl/>
          <w:lang w:bidi="he-IL"/>
        </w:rPr>
        <w:t xml:space="preserve"> ע״י </w:t>
      </w:r>
      <w:r w:rsidRPr="00DD5980">
        <w:rPr>
          <w:rFonts w:ascii="Times New Roman" w:hAnsi="Times New Roman" w:cs="Times New Roman"/>
          <w:color w:val="000000"/>
          <w:sz w:val="24"/>
          <w:szCs w:val="24"/>
        </w:rPr>
        <w:t>as well as</w:t>
      </w:r>
      <w:r w:rsidRPr="009D0816">
        <w:rPr>
          <w:rFonts w:ascii="SBL Hebrew" w:hAnsi="SBL Hebrew" w:cs="SBL Hebrew"/>
          <w:color w:val="008080"/>
          <w:sz w:val="28"/>
          <w:szCs w:val="28"/>
          <w:rtl/>
          <w:lang w:bidi="he-IL"/>
        </w:rPr>
        <w:t xml:space="preserve">ע״ו </w:t>
      </w:r>
      <w:r w:rsidRPr="00DD5980">
        <w:rPr>
          <w:rFonts w:ascii="Times New Roman" w:hAnsi="Times New Roman" w:cs="Times New Roman"/>
          <w:color w:val="000000"/>
          <w:sz w:val="24"/>
          <w:szCs w:val="24"/>
        </w:rPr>
        <w:t>, Psa. 55:2 shows.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14 As one letteth out water is the beginning of a strife;</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cease thou from such strife ere it comes to showing teeth.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17:14]]</w:t>
      </w:r>
      <w:r w:rsidR="006E2E49" w:rsidRPr="00DD5980">
        <w:t xml:space="preserve">Pro. 17:14.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meaning of this verb</w:t>
      </w:r>
      <w:r w:rsidRPr="009D0816">
        <w:rPr>
          <w:rFonts w:ascii="SBL Hebrew" w:hAnsi="SBL Hebrew" w:cs="SBL Hebrew"/>
          <w:color w:val="008080"/>
          <w:sz w:val="28"/>
          <w:szCs w:val="28"/>
          <w:rtl/>
          <w:lang w:bidi="he-IL"/>
        </w:rPr>
        <w:t xml:space="preserve"> פָּטַר </w:t>
      </w:r>
      <w:r w:rsidRPr="00DD5980">
        <w:rPr>
          <w:rFonts w:ascii="Times New Roman" w:hAnsi="Times New Roman" w:cs="Times New Roman"/>
          <w:color w:val="000000"/>
          <w:sz w:val="24"/>
          <w:szCs w:val="24"/>
        </w:rPr>
        <w:t xml:space="preserve">is certain: it means to break forth; and transitively, like Arab. </w:t>
      </w:r>
      <w:r w:rsidRPr="00DD5980">
        <w:rPr>
          <w:rFonts w:ascii="LSBTrans" w:hAnsi="LSBTrans" w:cs="LSBTrans"/>
          <w:color w:val="000000"/>
          <w:sz w:val="24"/>
          <w:szCs w:val="24"/>
        </w:rPr>
        <w:t xml:space="preserve">fatår, </w:t>
      </w:r>
      <w:r w:rsidRPr="00DD5980">
        <w:rPr>
          <w:rFonts w:ascii="Times New Roman" w:hAnsi="Times New Roman" w:cs="Times New Roman"/>
          <w:color w:val="000000"/>
          <w:sz w:val="24"/>
          <w:szCs w:val="24"/>
        </w:rPr>
        <w:t xml:space="preserve">to bring forth from a cleft, to make to break forth, to let go free (Theodotion, </w:t>
      </w:r>
      <w:r w:rsidRPr="00DD5980">
        <w:rPr>
          <w:rFonts w:ascii="SBL Greek" w:hAnsi="SBL Greek" w:cs="Times New Roman"/>
          <w:color w:val="0000FF"/>
          <w:sz w:val="24"/>
          <w:szCs w:val="24"/>
          <w:lang w:val="el-GR"/>
        </w:rPr>
        <w:t>ἀπολύων</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dimittit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ἀφιείς</w:t>
      </w:r>
      <w:r w:rsidRPr="00DD5980">
        <w:rPr>
          <w:rFonts w:ascii="Times New Roman" w:hAnsi="Times New Roman" w:cs="Times New Roman"/>
          <w:color w:val="000000"/>
          <w:sz w:val="24"/>
          <w:szCs w:val="24"/>
        </w:rPr>
        <w:t xml:space="preserve">). The LXX, since it translates by </w:t>
      </w:r>
      <w:r w:rsidRPr="00DD5980">
        <w:rPr>
          <w:rFonts w:ascii="SBL Greek" w:hAnsi="SBL Greek" w:cs="Times New Roman"/>
          <w:color w:val="0000FF"/>
          <w:sz w:val="24"/>
          <w:szCs w:val="24"/>
          <w:lang w:val="el-GR"/>
        </w:rPr>
        <w:t>ἐξουσίαν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δίδωσι</w:t>
      </w:r>
      <w:r w:rsidRPr="00DD5980">
        <w:rPr>
          <w:rFonts w:ascii="Times New Roman" w:hAnsi="Times New Roman" w:cs="Times New Roman"/>
          <w:color w:val="000000"/>
          <w:sz w:val="24"/>
          <w:szCs w:val="24"/>
        </w:rPr>
        <w:t>, thinks on the juristic signification, which occurs in the Chronicles: to make free, or to declare so; but here</w:t>
      </w:r>
      <w:r w:rsidRPr="009D0816">
        <w:rPr>
          <w:rFonts w:ascii="SBL Hebrew" w:hAnsi="SBL Hebrew" w:cs="SBL Hebrew"/>
          <w:color w:val="008080"/>
          <w:sz w:val="28"/>
          <w:szCs w:val="28"/>
          <w:rtl/>
          <w:lang w:bidi="he-IL"/>
        </w:rPr>
        <w:t xml:space="preserve"> פּוֹטר מַיִם </w:t>
      </w:r>
      <w:r w:rsidRPr="00DD5980">
        <w:rPr>
          <w:rFonts w:ascii="Times New Roman" w:hAnsi="Times New Roman" w:cs="Times New Roman"/>
          <w:color w:val="000000"/>
          <w:sz w:val="24"/>
          <w:szCs w:val="24"/>
        </w:rPr>
        <w:t xml:space="preserve">(vid., regarding the </w:t>
      </w:r>
      <w:r w:rsidRPr="00DD5980">
        <w:rPr>
          <w:rFonts w:ascii="Times New Roman" w:hAnsi="Times New Roman" w:cs="Times New Roman"/>
          <w:i/>
          <w:iCs/>
          <w:color w:val="000000"/>
          <w:sz w:val="24"/>
          <w:szCs w:val="24"/>
        </w:rPr>
        <w:t xml:space="preserve">Metheg </w:t>
      </w:r>
      <w:r w:rsidRPr="00DD5980">
        <w:rPr>
          <w:rFonts w:ascii="Times New Roman" w:hAnsi="Times New Roman" w:cs="Times New Roman"/>
          <w:color w:val="000000"/>
          <w:sz w:val="24"/>
          <w:szCs w:val="24"/>
        </w:rPr>
        <w:t>at 14:31, p. 225) is, as Luther translates, one who tears away the dam from the waters. And</w:t>
      </w:r>
      <w:r w:rsidRPr="009D0816">
        <w:rPr>
          <w:rFonts w:ascii="SBL Hebrew" w:hAnsi="SBL Hebrew" w:cs="SBL Hebrew"/>
          <w:color w:val="008080"/>
          <w:sz w:val="28"/>
          <w:szCs w:val="28"/>
          <w:rtl/>
          <w:lang w:bidi="he-IL"/>
        </w:rPr>
        <w:t xml:space="preserve"> ראשִׁית מָדוֹן </w:t>
      </w:r>
      <w:r w:rsidRPr="00DD5980">
        <w:rPr>
          <w:rFonts w:ascii="Times New Roman" w:hAnsi="Times New Roman" w:cs="Times New Roman"/>
          <w:color w:val="000000"/>
          <w:sz w:val="24"/>
          <w:szCs w:val="24"/>
        </w:rPr>
        <w:t>is not accus. dependent on</w:t>
      </w:r>
      <w:r w:rsidRPr="009D0816">
        <w:rPr>
          <w:rFonts w:ascii="SBL Hebrew" w:hAnsi="SBL Hebrew" w:cs="SBL Hebrew"/>
          <w:color w:val="008080"/>
          <w:sz w:val="28"/>
          <w:szCs w:val="28"/>
          <w:rtl/>
          <w:lang w:bidi="he-IL"/>
        </w:rPr>
        <w:t xml:space="preserve">פוטר </w:t>
      </w:r>
      <w:r w:rsidRPr="00DD5980">
        <w:rPr>
          <w:rFonts w:ascii="Times New Roman" w:hAnsi="Times New Roman" w:cs="Times New Roman"/>
          <w:color w:val="000000"/>
          <w:sz w:val="24"/>
          <w:szCs w:val="24"/>
        </w:rPr>
        <w:t xml:space="preserve">, to be supplied (Hitzig: he unfetters water who the beginning of strife, viz., unfetters); but the part is used as at 10:17: one who unfetters the water is the beginning of strife, i.e., he is thus related to it as when one... This is an addition to the free use of the part. in the language of the Mishna, where one would expect the </w:t>
      </w:r>
      <w:r w:rsidRPr="00DD5980">
        <w:rPr>
          <w:rFonts w:ascii="Times New Roman" w:hAnsi="Times New Roman" w:cs="Times New Roman"/>
          <w:i/>
          <w:iCs/>
          <w:color w:val="000000"/>
          <w:sz w:val="24"/>
          <w:szCs w:val="24"/>
        </w:rPr>
        <w:t>infin.</w:t>
      </w:r>
      <w:r w:rsidRPr="00DD5980">
        <w:rPr>
          <w:rFonts w:ascii="Times New Roman" w:hAnsi="Times New Roman" w:cs="Times New Roman"/>
          <w:color w:val="000000"/>
          <w:sz w:val="24"/>
          <w:szCs w:val="24"/>
        </w:rPr>
        <w:t>, e.g.,</w:t>
      </w:r>
      <w:r w:rsidRPr="009D0816">
        <w:rPr>
          <w:rFonts w:ascii="SBL Hebrew" w:hAnsi="SBL Hebrew" w:cs="SBL Hebrew"/>
          <w:color w:val="008080"/>
          <w:sz w:val="28"/>
          <w:szCs w:val="28"/>
          <w:rtl/>
          <w:lang w:bidi="he-IL"/>
        </w:rPr>
        <w:t xml:space="preserve"> בִּזוֹראַ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בִּזְרֹאַ </w:t>
      </w:r>
      <w:r w:rsidRPr="00DD5980">
        <w:rPr>
          <w:rFonts w:ascii="Times New Roman" w:hAnsi="Times New Roman" w:cs="Times New Roman"/>
          <w:color w:val="000000"/>
          <w:sz w:val="24"/>
          <w:szCs w:val="24"/>
        </w:rPr>
        <w:t>), if one sows,</w:t>
      </w:r>
      <w:r w:rsidRPr="009D0816">
        <w:rPr>
          <w:rFonts w:ascii="SBL Hebrew" w:hAnsi="SBL Hebrew" w:cs="SBL Hebrew"/>
          <w:color w:val="008080"/>
          <w:sz w:val="28"/>
          <w:szCs w:val="28"/>
          <w:rtl/>
          <w:lang w:bidi="he-IL"/>
        </w:rPr>
        <w:t xml:space="preserve"> בִּמזִיד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בִּזָדוֹן </w:t>
      </w:r>
      <w:r w:rsidRPr="00DD5980">
        <w:rPr>
          <w:rFonts w:ascii="Times New Roman" w:hAnsi="Times New Roman" w:cs="Times New Roman"/>
          <w:color w:val="000000"/>
          <w:sz w:val="24"/>
          <w:szCs w:val="24"/>
        </w:rPr>
        <w:t>), of wantonness. It is thus unnecessary, with Ewald, to interpret</w:t>
      </w:r>
      <w:r w:rsidRPr="009D0816">
        <w:rPr>
          <w:rFonts w:ascii="SBL Hebrew" w:hAnsi="SBL Hebrew" w:cs="SBL Hebrew"/>
          <w:color w:val="008080"/>
          <w:sz w:val="28"/>
          <w:szCs w:val="28"/>
          <w:rtl/>
          <w:lang w:bidi="he-IL"/>
        </w:rPr>
        <w:t xml:space="preserve"> פוטר </w:t>
      </w:r>
      <w:r w:rsidRPr="00DD5980">
        <w:rPr>
          <w:rFonts w:ascii="Times New Roman" w:hAnsi="Times New Roman" w:cs="Times New Roman"/>
          <w:color w:val="000000"/>
          <w:sz w:val="24"/>
          <w:szCs w:val="24"/>
        </w:rPr>
        <w:t>as neut., which lets water go = a water-outbreak;</w:t>
      </w:r>
      <w:r w:rsidRPr="009D0816">
        <w:rPr>
          <w:rFonts w:ascii="SBL Hebrew" w:hAnsi="SBL Hebrew" w:cs="SBL Hebrew"/>
          <w:color w:val="008080"/>
          <w:sz w:val="28"/>
          <w:szCs w:val="28"/>
          <w:rtl/>
          <w:lang w:bidi="he-IL"/>
        </w:rPr>
        <w:t xml:space="preserve"> פוטר </w:t>
      </w:r>
      <w:r w:rsidRPr="00DD5980">
        <w:rPr>
          <w:rFonts w:ascii="Times New Roman" w:hAnsi="Times New Roman" w:cs="Times New Roman"/>
          <w:color w:val="000000"/>
          <w:sz w:val="24"/>
          <w:szCs w:val="24"/>
        </w:rPr>
        <w:t>is meant personally; it represents one who breaks through a water-dam, withdraws the restraint of the water, opens a sluice, and then emblematically the proverb says: thus conditioned is the beginning of a strife.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Then follows the warning to let go such strife (</w:t>
      </w:r>
      <w:r w:rsidRPr="009D0816">
        <w:rPr>
          <w:rFonts w:ascii="SBL Hebrew" w:hAnsi="SBL Hebrew" w:cs="SBL Hebrew"/>
          <w:color w:val="008080"/>
          <w:sz w:val="28"/>
          <w:szCs w:val="28"/>
          <w:rtl/>
          <w:lang w:bidi="he-IL"/>
        </w:rPr>
        <w:t>הָרִיב</w:t>
      </w:r>
      <w:r w:rsidRPr="00DD5980">
        <w:rPr>
          <w:rFonts w:ascii="Times New Roman" w:hAnsi="Times New Roman" w:cs="Times New Roman"/>
          <w:color w:val="000000"/>
          <w:sz w:val="24"/>
          <w:szCs w:val="24"/>
        </w:rPr>
        <w:t>, with the article used in the more elevated style, not without emphasis), to break from it, to separate it from oneself ere it reach a dangerous height. This is expressed by</w:t>
      </w:r>
      <w:r w:rsidRPr="009D0816">
        <w:rPr>
          <w:rFonts w:ascii="SBL Hebrew" w:hAnsi="SBL Hebrew" w:cs="SBL Hebrew"/>
          <w:color w:val="008080"/>
          <w:sz w:val="28"/>
          <w:szCs w:val="28"/>
          <w:rtl/>
          <w:lang w:bidi="he-IL"/>
        </w:rPr>
        <w:t xml:space="preserve">לפְני הִתְגַּלַּע </w:t>
      </w:r>
      <w:r w:rsidRPr="00DD5980">
        <w:rPr>
          <w:rFonts w:ascii="Times New Roman" w:hAnsi="Times New Roman" w:cs="Times New Roman"/>
          <w:color w:val="000000"/>
          <w:sz w:val="24"/>
          <w:szCs w:val="24"/>
        </w:rPr>
        <w:t xml:space="preserve">, a verb occurring only here and at 18:1; 20:3, always in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The Targum (misunderstood by Gesenius after Buxtorf; vid., to the contrary, Levy, under the word</w:t>
      </w:r>
      <w:r w:rsidRPr="009D0816">
        <w:rPr>
          <w:rFonts w:ascii="SBL Hebrew" w:hAnsi="SBL Hebrew" w:cs="SBL Hebrew"/>
          <w:color w:val="008080"/>
          <w:sz w:val="28"/>
          <w:szCs w:val="28"/>
          <w:rtl/>
          <w:lang w:bidi="he-IL"/>
        </w:rPr>
        <w:t xml:space="preserve"> צדי </w:t>
      </w:r>
      <w:r w:rsidRPr="00DD5980">
        <w:rPr>
          <w:rFonts w:ascii="Times New Roman" w:hAnsi="Times New Roman" w:cs="Times New Roman"/>
          <w:color w:val="000000"/>
          <w:sz w:val="24"/>
          <w:szCs w:val="24"/>
        </w:rPr>
        <w:t xml:space="preserve">II) translates it at 18:1; 20:3, as the Syr., by “to mock,” also Aquila, who has at 20:3, </w:t>
      </w:r>
      <w:r w:rsidRPr="00DD5980">
        <w:rPr>
          <w:rFonts w:ascii="SBL Greek" w:hAnsi="SBL Greek" w:cs="Times New Roman"/>
          <w:color w:val="0000FF"/>
          <w:sz w:val="24"/>
          <w:szCs w:val="24"/>
          <w:lang w:val="el-GR"/>
        </w:rPr>
        <w:t>ἐξυβρισθήσεται</w:t>
      </w:r>
      <w:r w:rsidRPr="00DD5980">
        <w:rPr>
          <w:rFonts w:ascii="Times New Roman" w:hAnsi="Times New Roman" w:cs="Times New Roman"/>
          <w:color w:val="000000"/>
          <w:sz w:val="24"/>
          <w:szCs w:val="24"/>
        </w:rPr>
        <w:t xml:space="preserve">, and the LXX at 18:1, </w:t>
      </w:r>
      <w:r w:rsidRPr="00DD5980">
        <w:rPr>
          <w:rFonts w:ascii="SBL Greek" w:hAnsi="SBL Greek" w:cs="Times New Roman"/>
          <w:color w:val="0000FF"/>
          <w:sz w:val="24"/>
          <w:szCs w:val="24"/>
          <w:lang w:val="el-GR"/>
        </w:rPr>
        <w:t>ἐπονείδιστος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ἔσται</w:t>
      </w:r>
      <w:r w:rsidRPr="00DD5980">
        <w:rPr>
          <w:rFonts w:ascii="Times New Roman" w:hAnsi="Times New Roman" w:cs="Times New Roman"/>
          <w:color w:val="000000"/>
          <w:sz w:val="24"/>
          <w:szCs w:val="24"/>
        </w:rPr>
        <w:t xml:space="preserve">, and Jerome, who has this in all the three passages, render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in this sense, passively. In this passage before us, the Targ., as Hitzig gives it, translates, “before it heats itself,” but that is an error occasioned by Buxtorf; vid., on the contrary, Levy, under the word</w:t>
      </w:r>
      <w:r w:rsidRPr="009D0816">
        <w:rPr>
          <w:rFonts w:ascii="SBL Hebrew" w:hAnsi="SBL Hebrew" w:cs="SBL Hebrew"/>
          <w:color w:val="008080"/>
          <w:sz w:val="28"/>
          <w:szCs w:val="28"/>
          <w:rtl/>
          <w:lang w:bidi="he-IL"/>
        </w:rPr>
        <w:t xml:space="preserve"> קַרְיָא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κύριος</w:t>
      </w:r>
      <w:r w:rsidRPr="00DD5980">
        <w:rPr>
          <w:rFonts w:ascii="Times New Roman" w:hAnsi="Times New Roman" w:cs="Times New Roman"/>
          <w:color w:val="000000"/>
          <w:sz w:val="24"/>
          <w:szCs w:val="24"/>
        </w:rPr>
        <w:t>); this translation, however, has a representative in Haja Gaon, who appeals for</w:t>
      </w:r>
      <w:r w:rsidRPr="009D0816">
        <w:rPr>
          <w:rFonts w:ascii="SBL Hebrew" w:hAnsi="SBL Hebrew" w:cs="SBL Hebrew"/>
          <w:color w:val="008080"/>
          <w:sz w:val="28"/>
          <w:szCs w:val="28"/>
          <w:rtl/>
          <w:lang w:bidi="he-IL"/>
        </w:rPr>
        <w:t xml:space="preserve">גלע </w:t>
      </w:r>
      <w:r w:rsidRPr="00DD5980">
        <w:rPr>
          <w:rFonts w:ascii="Times New Roman" w:hAnsi="Times New Roman" w:cs="Times New Roman"/>
          <w:color w:val="000000"/>
          <w:sz w:val="24"/>
          <w:szCs w:val="24"/>
        </w:rPr>
        <w:t xml:space="preserve">, to glow, to </w:t>
      </w:r>
      <w:r w:rsidRPr="00DD5980">
        <w:rPr>
          <w:rFonts w:ascii="Times New Roman" w:hAnsi="Times New Roman" w:cs="Times New Roman"/>
          <w:i/>
          <w:iCs/>
          <w:color w:val="000000"/>
          <w:sz w:val="24"/>
          <w:szCs w:val="24"/>
        </w:rPr>
        <w:t xml:space="preserve">Nidda </w:t>
      </w:r>
      <w:r w:rsidRPr="00DD5980">
        <w:rPr>
          <w:rFonts w:ascii="Times New Roman" w:hAnsi="Times New Roman" w:cs="Times New Roman"/>
          <w:color w:val="000000"/>
          <w:sz w:val="24"/>
          <w:szCs w:val="24"/>
        </w:rPr>
        <w:t xml:space="preserve">viii. </w:t>
      </w:r>
      <w:r w:rsidRPr="009D0816">
        <w:rPr>
          <w:rFonts w:ascii="Times New Roman" w:hAnsi="Times New Roman" w:cs="Times New Roman"/>
          <w:color w:val="000000"/>
          <w:sz w:val="24"/>
          <w:szCs w:val="24"/>
        </w:rPr>
        <w:t>2.</w:t>
      </w:r>
      <w:r>
        <w:rPr>
          <w:rStyle w:val="FootnoteReference"/>
          <w:rFonts w:ascii="Times New Roman" w:hAnsi="Times New Roman" w:cs="Times New Roman"/>
          <w:color w:val="000000"/>
          <w:sz w:val="24"/>
          <w:szCs w:val="24"/>
          <w:lang w:val="de-DE"/>
        </w:rPr>
        <w:footnoteReference w:id="13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Times New Roman" w:hAnsi="Times New Roman" w:cs="Times New Roman"/>
          <w:color w:val="000000"/>
          <w:sz w:val="24"/>
          <w:szCs w:val="24"/>
        </w:rPr>
        <w:t xml:space="preserve">Elsewhere the LXX, at 20:3, </w:t>
      </w:r>
      <w:r w:rsidRPr="00DD5980">
        <w:rPr>
          <w:rFonts w:ascii="SBL Greek" w:hAnsi="SBL Greek" w:cs="Times New Roman"/>
          <w:color w:val="0000FF"/>
          <w:sz w:val="24"/>
          <w:szCs w:val="24"/>
          <w:lang w:val="el-GR"/>
        </w:rPr>
        <w:t>συμπλέκεται</w:t>
      </w:r>
      <w:r w:rsidRPr="009D0816">
        <w:rPr>
          <w:rFonts w:ascii="SBL Greek" w:hAnsi="SBL Greek" w:cs="Times New Roman"/>
          <w:color w:val="0000FF"/>
          <w:sz w:val="24"/>
          <w:szCs w:val="24"/>
        </w:rPr>
        <w:t xml:space="preserve"> </w:t>
      </w:r>
      <w:r w:rsidRPr="009D0816">
        <w:rPr>
          <w:rFonts w:ascii="Times New Roman" w:hAnsi="Times New Roman" w:cs="Times New Roman"/>
          <w:color w:val="000000"/>
          <w:sz w:val="24"/>
          <w:szCs w:val="24"/>
        </w:rPr>
        <w:t xml:space="preserve">(where Jerome, with the amalgamation of the two significations, </w:t>
      </w:r>
      <w:r w:rsidRPr="009D0816">
        <w:rPr>
          <w:rFonts w:ascii="Times New Roman" w:hAnsi="Times New Roman" w:cs="Times New Roman"/>
          <w:i/>
          <w:iCs/>
          <w:color w:val="000000"/>
          <w:sz w:val="24"/>
          <w:szCs w:val="24"/>
        </w:rPr>
        <w:t>miscentur contumeliis</w:t>
      </w:r>
      <w:r w:rsidRPr="009D0816">
        <w:rPr>
          <w:rFonts w:ascii="Times New Roman" w:hAnsi="Times New Roman" w:cs="Times New Roman"/>
          <w:color w:val="000000"/>
          <w:sz w:val="24"/>
          <w:szCs w:val="24"/>
        </w:rPr>
        <w:t>); Kimchi and others gloss it by</w:t>
      </w:r>
      <w:r w:rsidRPr="009D0816">
        <w:rPr>
          <w:rFonts w:ascii="SBL Hebrew" w:hAnsi="SBL Hebrew" w:cs="SBL Hebrew"/>
          <w:color w:val="008080"/>
          <w:sz w:val="28"/>
          <w:szCs w:val="28"/>
          <w:rtl/>
          <w:lang w:bidi="he-IL"/>
        </w:rPr>
        <w:t xml:space="preserve">התערב </w:t>
      </w:r>
      <w:r w:rsidRPr="009D0816">
        <w:rPr>
          <w:rFonts w:ascii="Times New Roman" w:hAnsi="Times New Roman" w:cs="Times New Roman"/>
          <w:color w:val="000000"/>
          <w:sz w:val="24"/>
          <w:szCs w:val="24"/>
        </w:rPr>
        <w:t xml:space="preserve">, and, according to this, the </w:t>
      </w:r>
      <w:r w:rsidRPr="009D0816">
        <w:rPr>
          <w:rFonts w:ascii="Times New Roman" w:hAnsi="Times New Roman" w:cs="Times New Roman"/>
          <w:i/>
          <w:iCs/>
          <w:color w:val="000000"/>
          <w:sz w:val="24"/>
          <w:szCs w:val="24"/>
        </w:rPr>
        <w:t xml:space="preserve">Venet. </w:t>
      </w:r>
      <w:r w:rsidRPr="009D0816">
        <w:rPr>
          <w:rFonts w:ascii="Times New Roman" w:hAnsi="Times New Roman" w:cs="Times New Roman"/>
          <w:color w:val="000000"/>
          <w:sz w:val="24"/>
          <w:szCs w:val="24"/>
        </w:rPr>
        <w:t xml:space="preserve">translates, </w:t>
      </w:r>
      <w:r w:rsidRPr="00DD5980">
        <w:rPr>
          <w:rFonts w:ascii="SBL Greek" w:hAnsi="SBL Greek" w:cs="Times New Roman"/>
          <w:color w:val="0000FF"/>
          <w:sz w:val="24"/>
          <w:szCs w:val="24"/>
          <w:lang w:val="el-GR"/>
        </w:rPr>
        <w:t>πρὸ</w:t>
      </w:r>
      <w:r w:rsidRPr="009D0816">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9D0816">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συνχυθῆνα</w:t>
      </w:r>
      <w:r w:rsidRPr="009D0816">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τὴν</w:t>
      </w:r>
      <w:r w:rsidRPr="009D0816">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ἔριν</w:t>
      </w:r>
      <w:r w:rsidRPr="009D0816">
        <w:rPr>
          <w:rFonts w:ascii="Times New Roman" w:hAnsi="Times New Roman" w:cs="Times New Roman"/>
          <w:color w:val="000000"/>
          <w:sz w:val="24"/>
          <w:szCs w:val="24"/>
        </w:rPr>
        <w:t xml:space="preserve">); Luther, “before thou art mingled therein.” </w:t>
      </w:r>
      <w:r w:rsidRPr="00DD5980">
        <w:rPr>
          <w:rFonts w:ascii="Times New Roman" w:hAnsi="Times New Roman" w:cs="Times New Roman"/>
          <w:color w:val="000000"/>
          <w:sz w:val="24"/>
          <w:szCs w:val="24"/>
        </w:rPr>
        <w:t xml:space="preserve">But all these explanations of the word: </w:t>
      </w:r>
      <w:r w:rsidRPr="00DD5980">
        <w:rPr>
          <w:rFonts w:ascii="Times New Roman" w:hAnsi="Times New Roman" w:cs="Times New Roman"/>
          <w:i/>
          <w:iCs/>
          <w:color w:val="000000"/>
          <w:sz w:val="24"/>
          <w:szCs w:val="24"/>
        </w:rPr>
        <w:t>insultare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excandescere</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commisceri</w:t>
      </w:r>
      <w:r w:rsidRPr="00DD5980">
        <w:rPr>
          <w:rFonts w:ascii="Times New Roman" w:hAnsi="Times New Roman" w:cs="Times New Roman"/>
          <w:color w:val="000000"/>
          <w:sz w:val="24"/>
          <w:szCs w:val="24"/>
        </w:rPr>
        <w:t>, are etymologically inadmissible. Bertheau’s and Zöckler’s “roll itself forth” is connected at least with a meaning rightly belonging to the R.</w:t>
      </w:r>
      <w:r w:rsidRPr="009D0816">
        <w:rPr>
          <w:rFonts w:ascii="SBL Hebrew" w:hAnsi="SBL Hebrew" w:cs="SBL Hebrew"/>
          <w:color w:val="008080"/>
          <w:sz w:val="28"/>
          <w:szCs w:val="28"/>
          <w:rtl/>
          <w:lang w:bidi="he-IL"/>
        </w:rPr>
        <w:t xml:space="preserve">גל </w:t>
      </w:r>
      <w:r w:rsidRPr="00DD5980">
        <w:rPr>
          <w:rFonts w:ascii="Times New Roman" w:hAnsi="Times New Roman" w:cs="Times New Roman"/>
          <w:color w:val="000000"/>
          <w:sz w:val="24"/>
          <w:szCs w:val="24"/>
        </w:rPr>
        <w:t xml:space="preserve">. But the Arab. shows, that not the meaning </w:t>
      </w:r>
      <w:r w:rsidRPr="00DD5980">
        <w:rPr>
          <w:rFonts w:ascii="Times New Roman" w:hAnsi="Times New Roman" w:cs="Times New Roman"/>
          <w:i/>
          <w:iCs/>
          <w:color w:val="000000"/>
          <w:sz w:val="24"/>
          <w:szCs w:val="24"/>
        </w:rPr>
        <w:t>volvere</w:t>
      </w:r>
      <w:r w:rsidRPr="00DD5980">
        <w:rPr>
          <w:rFonts w:ascii="Times New Roman" w:hAnsi="Times New Roman" w:cs="Times New Roman"/>
          <w:color w:val="000000"/>
          <w:sz w:val="24"/>
          <w:szCs w:val="24"/>
        </w:rPr>
        <w:t xml:space="preserve">, but that of </w:t>
      </w:r>
      <w:r w:rsidRPr="00DD5980">
        <w:rPr>
          <w:rFonts w:ascii="Times New Roman" w:hAnsi="Times New Roman" w:cs="Times New Roman"/>
          <w:i/>
          <w:iCs/>
          <w:color w:val="000000"/>
          <w:sz w:val="24"/>
          <w:szCs w:val="24"/>
        </w:rPr>
        <w:t xml:space="preserve">retegere </w:t>
      </w:r>
      <w:r w:rsidRPr="00DD5980">
        <w:rPr>
          <w:rFonts w:ascii="Times New Roman" w:hAnsi="Times New Roman" w:cs="Times New Roman"/>
          <w:color w:val="000000"/>
          <w:sz w:val="24"/>
          <w:szCs w:val="24"/>
        </w:rPr>
        <w:t>is to be adopted. Aruch</w:t>
      </w:r>
      <w:r>
        <w:rPr>
          <w:rStyle w:val="FootnoteReference"/>
          <w:rFonts w:ascii="Times New Roman" w:hAnsi="Times New Roman" w:cs="Times New Roman"/>
          <w:color w:val="000000"/>
          <w:sz w:val="24"/>
          <w:szCs w:val="24"/>
        </w:rPr>
        <w:footnoteReference w:id="136"/>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for </w:t>
      </w:r>
      <w:r w:rsidRPr="00DD5980">
        <w:rPr>
          <w:rFonts w:ascii="Times New Roman" w:hAnsi="Times New Roman" w:cs="Times New Roman"/>
          <w:i/>
          <w:iCs/>
          <w:color w:val="000000"/>
          <w:sz w:val="24"/>
          <w:szCs w:val="24"/>
        </w:rPr>
        <w:t xml:space="preserve">Nidda </w:t>
      </w:r>
      <w:r w:rsidRPr="00DD5980">
        <w:rPr>
          <w:rFonts w:ascii="Times New Roman" w:hAnsi="Times New Roman" w:cs="Times New Roman"/>
          <w:color w:val="000000"/>
          <w:sz w:val="24"/>
          <w:szCs w:val="24"/>
        </w:rPr>
        <w:t>viii. 2 refers to the Arab., where a wound is designated as</w:t>
      </w:r>
      <w:r w:rsidRPr="009D0816">
        <w:rPr>
          <w:rFonts w:ascii="SBL Hebrew" w:hAnsi="SBL Hebrew" w:cs="SBL Hebrew"/>
          <w:color w:val="008080"/>
          <w:sz w:val="28"/>
          <w:szCs w:val="28"/>
          <w:rtl/>
          <w:lang w:bidi="he-IL"/>
        </w:rPr>
        <w:t xml:space="preserve">יכולה להִגָּלאַ ולהוציא דם </w:t>
      </w:r>
      <w:r w:rsidRPr="00DD5980">
        <w:rPr>
          <w:rFonts w:ascii="Times New Roman" w:hAnsi="Times New Roman" w:cs="Times New Roman"/>
          <w:color w:val="000000"/>
          <w:sz w:val="24"/>
          <w:szCs w:val="24"/>
        </w:rPr>
        <w:t>, i.e., as breaking up, as it were, when the crust of that which is nearly healed is broken off (Maimuni glosses the word by</w:t>
      </w:r>
      <w:r w:rsidRPr="009D0816">
        <w:rPr>
          <w:rFonts w:ascii="SBL Hebrew" w:hAnsi="SBL Hebrew" w:cs="SBL Hebrew"/>
          <w:color w:val="008080"/>
          <w:sz w:val="28"/>
          <w:szCs w:val="28"/>
          <w:rtl/>
          <w:lang w:bidi="he-IL"/>
        </w:rPr>
        <w:t xml:space="preserve">להתקלף </w:t>
      </w:r>
      <w:r w:rsidRPr="00DD5980">
        <w:rPr>
          <w:rFonts w:ascii="Times New Roman" w:hAnsi="Times New Roman" w:cs="Times New Roman"/>
          <w:color w:val="000000"/>
          <w:sz w:val="24"/>
          <w:szCs w:val="24"/>
        </w:rPr>
        <w:t xml:space="preserve">, were uncrusted), and blood again comes forth. The meaning </w:t>
      </w:r>
      <w:r w:rsidRPr="00DD5980">
        <w:rPr>
          <w:rFonts w:ascii="Times New Roman" w:hAnsi="Times New Roman" w:cs="Times New Roman"/>
          <w:i/>
          <w:iCs/>
          <w:color w:val="000000"/>
          <w:sz w:val="24"/>
          <w:szCs w:val="24"/>
        </w:rPr>
        <w:t xml:space="preserve">retegere </w:t>
      </w:r>
      <w:r w:rsidRPr="00DD5980">
        <w:rPr>
          <w:rFonts w:ascii="Times New Roman" w:hAnsi="Times New Roman" w:cs="Times New Roman"/>
          <w:color w:val="000000"/>
          <w:sz w:val="24"/>
          <w:szCs w:val="24"/>
        </w:rPr>
        <w:t>requires here, however, another distinction. The explanation mentioned there by Aruch: before the strife becomes public to thee, i.e., approaches thee, is not sufficient. The verbal stem</w:t>
      </w:r>
      <w:r w:rsidRPr="009D0816">
        <w:rPr>
          <w:rFonts w:ascii="SBL Hebrew" w:hAnsi="SBL Hebrew" w:cs="SBL Hebrew"/>
          <w:color w:val="008080"/>
          <w:sz w:val="28"/>
          <w:szCs w:val="28"/>
          <w:rtl/>
          <w:lang w:bidi="he-IL"/>
        </w:rPr>
        <w:t xml:space="preserve"> גלע </w:t>
      </w:r>
      <w:r w:rsidRPr="00DD5980">
        <w:rPr>
          <w:rFonts w:ascii="Times New Roman" w:hAnsi="Times New Roman" w:cs="Times New Roman"/>
          <w:color w:val="000000"/>
          <w:sz w:val="24"/>
          <w:szCs w:val="24"/>
        </w:rPr>
        <w:t>is the stronger power of</w:t>
      </w:r>
      <w:r w:rsidRPr="009D0816">
        <w:rPr>
          <w:rFonts w:ascii="SBL Hebrew" w:hAnsi="SBL Hebrew" w:cs="SBL Hebrew"/>
          <w:color w:val="008080"/>
          <w:sz w:val="28"/>
          <w:szCs w:val="28"/>
          <w:rtl/>
          <w:lang w:bidi="he-IL"/>
        </w:rPr>
        <w:t xml:space="preserve">גלה </w:t>
      </w:r>
      <w:r w:rsidRPr="00DD5980">
        <w:rPr>
          <w:rFonts w:ascii="Times New Roman" w:hAnsi="Times New Roman" w:cs="Times New Roman"/>
          <w:color w:val="000000"/>
          <w:sz w:val="24"/>
          <w:szCs w:val="24"/>
        </w:rPr>
        <w:t xml:space="preserve">, and means laying bare; but here, not as there, in the Mishna of a wound covered with a crust. The Arab. </w:t>
      </w:r>
      <w:r w:rsidRPr="00DD5980">
        <w:rPr>
          <w:rFonts w:ascii="Times New Roman" w:hAnsi="Times New Roman" w:cs="Times New Roman"/>
          <w:i/>
          <w:iCs/>
          <w:color w:val="000000"/>
          <w:sz w:val="24"/>
          <w:szCs w:val="24"/>
        </w:rPr>
        <w:t xml:space="preserve">jal’ </w:t>
      </w:r>
      <w:r w:rsidRPr="00DD5980">
        <w:rPr>
          <w:rFonts w:ascii="Times New Roman" w:hAnsi="Times New Roman" w:cs="Times New Roman"/>
          <w:color w:val="000000"/>
          <w:sz w:val="24"/>
          <w:szCs w:val="24"/>
        </w:rPr>
        <w:t xml:space="preserve">means to quarrel with another, properly to show him the teeth, the </w:t>
      </w:r>
      <w:r w:rsidRPr="00DD5980">
        <w:rPr>
          <w:rFonts w:ascii="Times New Roman" w:hAnsi="Times New Roman" w:cs="Times New Roman"/>
          <w:i/>
          <w:iCs/>
          <w:color w:val="000000"/>
          <w:sz w:val="24"/>
          <w:szCs w:val="24"/>
        </w:rPr>
        <w:t xml:space="preserve">Poël </w:t>
      </w:r>
      <w:r w:rsidRPr="00DD5980">
        <w:rPr>
          <w:rFonts w:ascii="Times New Roman" w:hAnsi="Times New Roman" w:cs="Times New Roman"/>
          <w:color w:val="000000"/>
          <w:sz w:val="24"/>
          <w:szCs w:val="24"/>
        </w:rPr>
        <w:t xml:space="preserve">or the tendency-stem from </w:t>
      </w:r>
      <w:r w:rsidRPr="00DD5980">
        <w:rPr>
          <w:rFonts w:ascii="Times New Roman" w:hAnsi="Times New Roman" w:cs="Times New Roman"/>
          <w:i/>
          <w:iCs/>
          <w:color w:val="000000"/>
          <w:sz w:val="24"/>
          <w:szCs w:val="24"/>
        </w:rPr>
        <w:t>jali’a</w:t>
      </w:r>
      <w:r w:rsidRPr="00DD5980">
        <w:rPr>
          <w:rFonts w:ascii="Times New Roman" w:hAnsi="Times New Roman" w:cs="Times New Roman"/>
          <w:color w:val="000000"/>
          <w:sz w:val="24"/>
          <w:szCs w:val="24"/>
        </w:rPr>
        <w:t xml:space="preserve">, to have the mouth standing open, so that one shows his teeth; and the Syr. </w:t>
      </w:r>
      <w:r w:rsidRPr="00DD5980">
        <w:rPr>
          <w:rFonts w:ascii="LSBTrans" w:hAnsi="LSBTrans" w:cs="LSBTrans"/>
          <w:color w:val="000000"/>
          <w:sz w:val="24"/>
          <w:szCs w:val="24"/>
        </w:rPr>
        <w:t xml:space="preserve">glaså, </w:t>
      </w:r>
      <w:r w:rsidRPr="00DD5980">
        <w:rPr>
          <w:rFonts w:ascii="Times New Roman" w:hAnsi="Times New Roman" w:cs="Times New Roman"/>
          <w:color w:val="000000"/>
          <w:sz w:val="24"/>
          <w:szCs w:val="24"/>
        </w:rPr>
        <w:t xml:space="preserve">with its offshoots and derivatives, has also this meaning of </w:t>
      </w:r>
      <w:r w:rsidRPr="00DD5980">
        <w:rPr>
          <w:rFonts w:ascii="Times New Roman" w:hAnsi="Times New Roman" w:cs="Times New Roman"/>
          <w:i/>
          <w:iCs/>
          <w:color w:val="000000"/>
          <w:sz w:val="24"/>
          <w:szCs w:val="24"/>
        </w:rPr>
        <w:t>ringi</w:t>
      </w:r>
      <w:r w:rsidRPr="00DD5980">
        <w:rPr>
          <w:rFonts w:ascii="Times New Roman" w:hAnsi="Times New Roman" w:cs="Times New Roman"/>
          <w:color w:val="000000"/>
          <w:sz w:val="24"/>
          <w:szCs w:val="24"/>
        </w:rPr>
        <w:t xml:space="preserve">, opening the mouth to show, i.e., to make bare the teeth. Schultens has established this explanation of the words, and Gesenius further establishes it in the </w:t>
      </w:r>
      <w:r w:rsidRPr="00DD5980">
        <w:rPr>
          <w:rFonts w:ascii="Times New Roman" w:hAnsi="Times New Roman" w:cs="Times New Roman"/>
          <w:i/>
          <w:iCs/>
          <w:color w:val="000000"/>
          <w:sz w:val="24"/>
          <w:szCs w:val="24"/>
        </w:rPr>
        <w:t>Thesaurus</w:t>
      </w:r>
      <w:r w:rsidRPr="00DD5980">
        <w:rPr>
          <w:rFonts w:ascii="Times New Roman" w:hAnsi="Times New Roman" w:cs="Times New Roman"/>
          <w:color w:val="000000"/>
          <w:sz w:val="24"/>
          <w:szCs w:val="24"/>
        </w:rPr>
        <w:t>, according to which Fleischer also remarks, “</w:t>
      </w:r>
      <w:r w:rsidRPr="009D0816">
        <w:rPr>
          <w:rFonts w:ascii="SBL Hebrew" w:hAnsi="SBL Hebrew" w:cs="SBL Hebrew"/>
          <w:color w:val="008080"/>
          <w:sz w:val="28"/>
          <w:szCs w:val="28"/>
          <w:rtl/>
          <w:lang w:bidi="he-IL"/>
        </w:rPr>
        <w:t>גלע</w:t>
      </w:r>
      <w:r w:rsidRPr="00DD5980">
        <w:rPr>
          <w:rFonts w:ascii="Times New Roman" w:hAnsi="Times New Roman" w:cs="Times New Roman"/>
          <w:color w:val="000000"/>
          <w:sz w:val="24"/>
          <w:szCs w:val="24"/>
        </w:rPr>
        <w:t>, of showing the teeth, the exposing of the teeth by the wide opening of the mouth, as happens in bitter quarrels.” But</w:t>
      </w:r>
      <w:r w:rsidRPr="009D0816">
        <w:rPr>
          <w:rFonts w:ascii="SBL Hebrew" w:hAnsi="SBL Hebrew" w:cs="SBL Hebrew"/>
          <w:color w:val="008080"/>
          <w:sz w:val="28"/>
          <w:szCs w:val="28"/>
          <w:rtl/>
          <w:lang w:bidi="he-IL"/>
        </w:rPr>
        <w:t xml:space="preserve">הָרִיב </w:t>
      </w:r>
      <w:r w:rsidRPr="00DD5980">
        <w:rPr>
          <w:rFonts w:ascii="Times New Roman" w:hAnsi="Times New Roman" w:cs="Times New Roman"/>
          <w:color w:val="007F7F"/>
          <w:sz w:val="24"/>
          <w:szCs w:val="24"/>
        </w:rPr>
        <w:t xml:space="preserve"> </w:t>
      </w:r>
      <w:r w:rsidRPr="00DD5980">
        <w:rPr>
          <w:rFonts w:ascii="Times New Roman" w:hAnsi="Times New Roman" w:cs="Times New Roman"/>
          <w:color w:val="000000"/>
          <w:sz w:val="24"/>
          <w:szCs w:val="24"/>
        </w:rPr>
        <w:t xml:space="preserve">does not agree with this. Hitzig’s translation, “before the strife shows its teeth,” is as modern as in v. 11 is the passion of the unfettered demon, and Fleischer’s </w:t>
      </w:r>
      <w:r w:rsidRPr="00DD5980">
        <w:rPr>
          <w:rFonts w:ascii="Times New Roman" w:hAnsi="Times New Roman" w:cs="Times New Roman"/>
          <w:i/>
          <w:iCs/>
          <w:color w:val="000000"/>
          <w:sz w:val="24"/>
          <w:szCs w:val="24"/>
        </w:rPr>
        <w:t xml:space="preserve">prius vero quam exacerbetur rixa </w:t>
      </w:r>
      <w:r w:rsidRPr="00DD5980">
        <w:rPr>
          <w:rFonts w:ascii="Times New Roman" w:hAnsi="Times New Roman" w:cs="Times New Roman"/>
          <w:color w:val="000000"/>
          <w:sz w:val="24"/>
          <w:szCs w:val="24"/>
        </w:rPr>
        <w:t xml:space="preserve">renders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in a sense unnecessarily generalized for 18:1 and 20:3. The accentuation, which separates</w:t>
      </w:r>
      <w:r w:rsidRPr="009D0816">
        <w:rPr>
          <w:rFonts w:ascii="SBL Hebrew" w:hAnsi="SBL Hebrew" w:cs="SBL Hebrew"/>
          <w:color w:val="008080"/>
          <w:sz w:val="28"/>
          <w:szCs w:val="28"/>
          <w:rtl/>
          <w:lang w:bidi="he-IL"/>
        </w:rPr>
        <w:t xml:space="preserve"> להתגלע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הָרִיב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Rebia Mugrash</w:t>
      </w:r>
      <w:r w:rsidRPr="00DD5980">
        <w:rPr>
          <w:rFonts w:ascii="Times New Roman" w:hAnsi="Times New Roman" w:cs="Times New Roman"/>
          <w:color w:val="000000"/>
          <w:sz w:val="24"/>
          <w:szCs w:val="24"/>
        </w:rPr>
        <w:t xml:space="preserve">, is correct. One may translate, as Schultens, </w:t>
      </w:r>
      <w:r w:rsidRPr="00DD5980">
        <w:rPr>
          <w:rFonts w:ascii="Times New Roman" w:hAnsi="Times New Roman" w:cs="Times New Roman"/>
          <w:i/>
          <w:iCs/>
          <w:color w:val="000000"/>
          <w:sz w:val="24"/>
          <w:szCs w:val="24"/>
        </w:rPr>
        <w:t>antequam dentes stringantur</w:t>
      </w:r>
      <w:r w:rsidRPr="00DD5980">
        <w:rPr>
          <w:rFonts w:ascii="Times New Roman" w:hAnsi="Times New Roman" w:cs="Times New Roman"/>
          <w:color w:val="000000"/>
          <w:sz w:val="24"/>
          <w:szCs w:val="24"/>
        </w:rPr>
        <w:t xml:space="preserve">, or, since the </w:t>
      </w:r>
      <w:r w:rsidRPr="00DD5980">
        <w:rPr>
          <w:rFonts w:ascii="Times New Roman" w:hAnsi="Times New Roman" w:cs="Times New Roman"/>
          <w:i/>
          <w:iCs/>
          <w:color w:val="000000"/>
          <w:sz w:val="24"/>
          <w:szCs w:val="24"/>
        </w:rPr>
        <w:t>Hithpa.</w:t>
      </w:r>
      <w:r w:rsidRPr="00DD5980">
        <w:rPr>
          <w:rFonts w:ascii="Times New Roman" w:hAnsi="Times New Roman" w:cs="Times New Roman"/>
          <w:i/>
          <w:iCs/>
          <w:color w:val="000000"/>
          <w:sz w:val="24"/>
          <w:szCs w:val="24"/>
          <w:rtl/>
        </w:rPr>
        <w:t xml:space="preserve"> </w:t>
      </w:r>
      <w:r w:rsidRPr="00DD5980">
        <w:rPr>
          <w:rFonts w:ascii="Times New Roman" w:hAnsi="Times New Roman" w:cs="Times New Roman"/>
          <w:color w:val="000000"/>
          <w:sz w:val="24"/>
          <w:szCs w:val="24"/>
        </w:rPr>
        <w:t>has sometimes a reciprocal signification, e.g., Gen. 42:1, Psa. 41:8: ere one reciprocally shows his teeth, Hitzig unjustly takes exception to the inversion</w:t>
      </w:r>
      <w:r w:rsidRPr="009D0816">
        <w:rPr>
          <w:rFonts w:ascii="SBL Hebrew" w:hAnsi="SBL Hebrew" w:cs="SBL Hebrew"/>
          <w:b/>
          <w:color w:val="007F7F"/>
          <w:sz w:val="28"/>
          <w:szCs w:val="28"/>
          <w:rtl/>
          <w:lang w:bidi="he-IL"/>
        </w:rPr>
        <w:t xml:space="preserve">הָרִיב נטוֹשׁ </w:t>
      </w:r>
      <w:r w:rsidRPr="00DD5980">
        <w:rPr>
          <w:rFonts w:ascii="Times New Roman" w:hAnsi="Times New Roman" w:cs="Times New Roman"/>
          <w:color w:val="000000"/>
          <w:sz w:val="24"/>
          <w:szCs w:val="24"/>
        </w:rPr>
        <w:t>. Why should not the object precede, as at Hos. 12:15, the</w:t>
      </w:r>
      <w:r w:rsidRPr="009D0816">
        <w:rPr>
          <w:rFonts w:ascii="SBL Hebrew" w:hAnsi="SBL Hebrew" w:cs="SBL Hebrew"/>
          <w:color w:val="008080"/>
          <w:sz w:val="28"/>
          <w:szCs w:val="28"/>
          <w:rtl/>
          <w:lang w:bidi="he-IL"/>
        </w:rPr>
        <w:t xml:space="preserve">נטושּׁ </w:t>
      </w:r>
      <w:r w:rsidRPr="00DD5980">
        <w:rPr>
          <w:rFonts w:ascii="Times New Roman" w:hAnsi="Times New Roman" w:cs="Times New Roman"/>
          <w:color w:val="000000"/>
          <w:sz w:val="24"/>
          <w:szCs w:val="24"/>
        </w:rPr>
        <w:t>, placed with emphasis at the end? The same inversion for a like reason occurs at Ecc. 5:6.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He that acquitteth the guilty</w:t>
      </w:r>
      <w:r w:rsidR="005347D1">
        <w:rPr>
          <w:rFonts w:ascii="Times New Roman" w:hAnsi="Times New Roman" w:cs="Times New Roman"/>
          <w:b/>
          <w:bCs/>
          <w:i/>
          <w:iCs/>
          <w:color w:val="00007F"/>
          <w:sz w:val="24"/>
          <w:szCs w:val="24"/>
        </w:rPr>
        <w:t xml:space="preserve"> and condemneth the righteous —</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 abomination to Jahve are they both.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17:15]]</w:t>
      </w:r>
      <w:r w:rsidR="006E2E49" w:rsidRPr="00DD5980">
        <w:t xml:space="preserve">Pro. 17:15.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proverb is against the partisan judge who is open to bribery, like 24:24, cf. Isa. 5:23, where, with reference to such, the announcement of punishment is emphatically made.</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צַדִּיק </w:t>
      </w:r>
      <w:r w:rsidRPr="00DD5980">
        <w:rPr>
          <w:rFonts w:ascii="Times New Roman" w:hAnsi="Times New Roman" w:cs="Times New Roman"/>
          <w:color w:val="000000"/>
          <w:sz w:val="24"/>
          <w:szCs w:val="24"/>
        </w:rPr>
        <w:t xml:space="preserve">, in a forensic sense, are equivalent to </w:t>
      </w:r>
      <w:r w:rsidRPr="00DD5980">
        <w:rPr>
          <w:rFonts w:ascii="Times New Roman" w:hAnsi="Times New Roman" w:cs="Times New Roman"/>
          <w:i/>
          <w:iCs/>
          <w:color w:val="000000"/>
          <w:sz w:val="24"/>
          <w:szCs w:val="24"/>
        </w:rPr>
        <w:t>sons (reus</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insons.</w:t>
      </w:r>
      <w:r w:rsidRPr="009D0816">
        <w:rPr>
          <w:rFonts w:ascii="SBL Hebrew" w:hAnsi="SBL Hebrew" w:cs="SBL Hebrew"/>
          <w:color w:val="008080"/>
          <w:sz w:val="28"/>
          <w:szCs w:val="28"/>
          <w:rtl/>
          <w:lang w:bidi="he-IL"/>
        </w:rPr>
        <w:t xml:space="preserve"> גּם </w:t>
      </w:r>
      <w:r w:rsidRPr="00DD5980">
        <w:rPr>
          <w:rFonts w:ascii="Times New Roman" w:hAnsi="Times New Roman" w:cs="Times New Roman"/>
          <w:color w:val="000000"/>
          <w:sz w:val="24"/>
          <w:szCs w:val="24"/>
        </w:rPr>
        <w:t xml:space="preserve">(cf. the Arab. </w:t>
      </w:r>
      <w:r w:rsidRPr="00DD5980">
        <w:rPr>
          <w:rFonts w:ascii="Times New Roman" w:hAnsi="Times New Roman" w:cs="Times New Roman"/>
          <w:i/>
          <w:iCs/>
          <w:color w:val="000000"/>
          <w:sz w:val="24"/>
          <w:szCs w:val="24"/>
        </w:rPr>
        <w:t>jmy’na</w:t>
      </w:r>
      <w:r w:rsidRPr="00DD5980">
        <w:rPr>
          <w:rFonts w:ascii="Times New Roman" w:hAnsi="Times New Roman" w:cs="Times New Roman"/>
          <w:color w:val="000000"/>
          <w:sz w:val="24"/>
          <w:szCs w:val="24"/>
        </w:rPr>
        <w:t xml:space="preserve">, altogether, but particularly the Pers. </w:t>
      </w:r>
      <w:r w:rsidRPr="00DD5980">
        <w:rPr>
          <w:rFonts w:ascii="Times New Roman" w:hAnsi="Times New Roman" w:cs="Times New Roman"/>
          <w:i/>
          <w:iCs/>
          <w:color w:val="000000"/>
          <w:sz w:val="24"/>
          <w:szCs w:val="24"/>
        </w:rPr>
        <w:t xml:space="preserve">ham </w:t>
      </w:r>
      <w:r w:rsidRPr="00DD5980">
        <w:rPr>
          <w:rFonts w:ascii="Times New Roman" w:hAnsi="Times New Roman" w:cs="Times New Roman"/>
          <w:color w:val="000000"/>
          <w:sz w:val="24"/>
          <w:szCs w:val="24"/>
        </w:rPr>
        <w:t xml:space="preserve">and the Turkish </w:t>
      </w:r>
      <w:r w:rsidRPr="00DD5980">
        <w:rPr>
          <w:rFonts w:ascii="Times New Roman" w:hAnsi="Times New Roman" w:cs="Times New Roman"/>
          <w:i/>
          <w:iCs/>
          <w:color w:val="000000"/>
          <w:sz w:val="24"/>
          <w:szCs w:val="24"/>
        </w:rPr>
        <w:t xml:space="preserve">dkhy </w:t>
      </w:r>
      <w:r w:rsidRPr="00DD5980">
        <w:rPr>
          <w:rFonts w:ascii="Times New Roman" w:hAnsi="Times New Roman" w:cs="Times New Roman"/>
          <w:color w:val="000000"/>
          <w:sz w:val="24"/>
          <w:szCs w:val="24"/>
        </w:rPr>
        <w:t>standing wholly thus in the numeral) is here, as at Gen. 27:45, equivalent to</w:t>
      </w:r>
      <w:r w:rsidRPr="009D0816">
        <w:rPr>
          <w:rFonts w:ascii="SBL Hebrew" w:hAnsi="SBL Hebrew" w:cs="SBL Hebrew"/>
          <w:color w:val="008080"/>
          <w:sz w:val="28"/>
          <w:szCs w:val="28"/>
          <w:rtl/>
          <w:lang w:bidi="he-IL"/>
        </w:rPr>
        <w:t xml:space="preserve">יחְדָּיו </w:t>
      </w:r>
      <w:r w:rsidRPr="00DD5980">
        <w:rPr>
          <w:rFonts w:ascii="Times New Roman" w:hAnsi="Times New Roman" w:cs="Times New Roman"/>
          <w:color w:val="000000"/>
          <w:sz w:val="24"/>
          <w:szCs w:val="24"/>
        </w:rPr>
        <w:t>, Jer. 46:12 (in its unions = united). Whoever pronounces sentence of justification on the guilty, appears as if he must be judged more mildly than he who condemns the guiltless, but both the one and the other alike are an abhorrence to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take vv. 16-21 together. This group beings with a proverb of the heartless, and ends with one of the perverse-hearted; and between these there are not wanting noticeable points of contact between the proverbs that follow one another.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Why the ready</w:t>
      </w:r>
      <w:r w:rsidR="005347D1">
        <w:rPr>
          <w:rFonts w:ascii="Times New Roman" w:hAnsi="Times New Roman" w:cs="Times New Roman"/>
          <w:b/>
          <w:bCs/>
          <w:i/>
          <w:iCs/>
          <w:color w:val="00007F"/>
          <w:sz w:val="24"/>
          <w:szCs w:val="24"/>
        </w:rPr>
        <w:t xml:space="preserve"> money in the hand of the fool;</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get wisdom when he has yet no heart?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17:16]]</w:t>
      </w:r>
      <w:r w:rsidR="006E2E49" w:rsidRPr="00DD5980">
        <w:t xml:space="preserve">Pro. 17:16.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question is made pointed by</w:t>
      </w:r>
      <w:r w:rsidRPr="009D0816">
        <w:rPr>
          <w:rFonts w:ascii="SBL Hebrew" w:hAnsi="SBL Hebrew" w:cs="SBL Hebrew"/>
          <w:color w:val="008080"/>
          <w:sz w:val="28"/>
          <w:szCs w:val="28"/>
          <w:rtl/>
          <w:lang w:bidi="he-IL"/>
        </w:rPr>
        <w:t xml:space="preserve">זה </w:t>
      </w:r>
      <w:r w:rsidRPr="00DD5980">
        <w:rPr>
          <w:rFonts w:ascii="Times New Roman" w:hAnsi="Times New Roman" w:cs="Times New Roman"/>
          <w:color w:val="000000"/>
          <w:sz w:val="24"/>
          <w:szCs w:val="24"/>
        </w:rPr>
        <w:t>, thus not: why the ready money when...? Is it to obtain wisdom? — the whole is but one question, the reason of which is founded in</w:t>
      </w:r>
      <w:r w:rsidRPr="009D0816">
        <w:rPr>
          <w:rFonts w:ascii="SBL Hebrew" w:hAnsi="SBL Hebrew" w:cs="SBL Hebrew"/>
          <w:color w:val="008080"/>
          <w:sz w:val="28"/>
          <w:szCs w:val="28"/>
          <w:rtl/>
          <w:lang w:bidi="he-IL"/>
        </w:rPr>
        <w:t xml:space="preserve"> ולב אָיִן </w:t>
      </w:r>
      <w:r w:rsidRPr="00DD5980">
        <w:rPr>
          <w:rFonts w:ascii="Times New Roman" w:hAnsi="Times New Roman" w:cs="Times New Roman"/>
          <w:color w:val="000000"/>
          <w:sz w:val="24"/>
          <w:szCs w:val="24"/>
        </w:rPr>
        <w:t xml:space="preserve">(thus to be accented with </w:t>
      </w:r>
      <w:r w:rsidRPr="00DD5980">
        <w:rPr>
          <w:rFonts w:ascii="Times New Roman" w:hAnsi="Times New Roman" w:cs="Times New Roman"/>
          <w:i/>
          <w:iCs/>
          <w:color w:val="000000"/>
          <w:sz w:val="24"/>
          <w:szCs w:val="24"/>
        </w:rPr>
        <w:t xml:space="preserve">Mugrash </w:t>
      </w:r>
      <w:r w:rsidRPr="00DD5980">
        <w:rPr>
          <w:rFonts w:ascii="Times New Roman" w:hAnsi="Times New Roman" w:cs="Times New Roman"/>
          <w:color w:val="000000"/>
          <w:sz w:val="24"/>
          <w:szCs w:val="24"/>
        </w:rPr>
        <w:t>going before).</w:t>
      </w:r>
      <w:r>
        <w:rPr>
          <w:rStyle w:val="FootnoteReference"/>
          <w:rFonts w:ascii="Times New Roman" w:hAnsi="Times New Roman" w:cs="Times New Roman"/>
          <w:color w:val="000000"/>
          <w:sz w:val="24"/>
          <w:szCs w:val="24"/>
        </w:rPr>
        <w:footnoteReference w:id="13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fool, perhaps, even makes some endeavours, for he goes to the school of the wise, to follow out their admonitions,</w:t>
      </w:r>
      <w:r w:rsidRPr="009D0816">
        <w:rPr>
          <w:rFonts w:ascii="SBL Hebrew" w:hAnsi="SBL Hebrew" w:cs="SBL Hebrew"/>
          <w:color w:val="008080"/>
          <w:sz w:val="28"/>
          <w:szCs w:val="28"/>
          <w:rtl/>
          <w:lang w:bidi="he-IL"/>
        </w:rPr>
        <w:t xml:space="preserve"> קְנה חָכְמָה </w:t>
      </w:r>
      <w:r w:rsidRPr="00DD5980">
        <w:rPr>
          <w:rFonts w:ascii="Times New Roman" w:hAnsi="Times New Roman" w:cs="Times New Roman"/>
          <w:color w:val="000000"/>
          <w:sz w:val="24"/>
          <w:szCs w:val="24"/>
        </w:rPr>
        <w:t xml:space="preserve">(Pro. 4:5, etc.), and it costs him something (Pro. 4:7), but all to no purpose, for he has no heart. By this it is not meant that knowledge, for which he pays his </w:t>
      </w:r>
      <w:r w:rsidRPr="00DD5980">
        <w:rPr>
          <w:rFonts w:ascii="Times New Roman" w:hAnsi="Times New Roman" w:cs="Times New Roman"/>
          <w:i/>
          <w:iCs/>
          <w:color w:val="000000"/>
          <w:sz w:val="24"/>
          <w:szCs w:val="24"/>
        </w:rPr>
        <w:t>honorarium</w:t>
      </w:r>
      <w:r w:rsidRPr="00DD5980">
        <w:rPr>
          <w:rFonts w:ascii="Times New Roman" w:hAnsi="Times New Roman" w:cs="Times New Roman"/>
          <w:color w:val="000000"/>
          <w:sz w:val="24"/>
          <w:szCs w:val="24"/>
        </w:rPr>
        <w:t xml:space="preserve">, remains, it may be, in his head, but goes not to his heart, and thus becomes an unfruitful theory; but the heart is equivalent to the understanding (vid., p. 127), in the sense in which the heart appears as the previous condition to the attainment of wisdom (Pro. 18:15), and as something to be gained before all (Pro. 15:32), viz., understanding, as the fitting intellectual and practical </w:t>
      </w:r>
      <w:r w:rsidRPr="00DD5980">
        <w:rPr>
          <w:rFonts w:ascii="Times New Roman" w:hAnsi="Times New Roman" w:cs="Times New Roman"/>
          <w:i/>
          <w:iCs/>
          <w:color w:val="000000"/>
          <w:sz w:val="24"/>
          <w:szCs w:val="24"/>
        </w:rPr>
        <w:t xml:space="preserve">habitus </w:t>
      </w:r>
      <w:r w:rsidRPr="00DD5980">
        <w:rPr>
          <w:rFonts w:ascii="Times New Roman" w:hAnsi="Times New Roman" w:cs="Times New Roman"/>
          <w:color w:val="000000"/>
          <w:sz w:val="24"/>
          <w:szCs w:val="24"/>
        </w:rPr>
        <w:t xml:space="preserve">to the reception, the appropriation, and realization of wisdom, the ability rightly to comprehend the fulness of the communicated knowledge, and to adopt it as an independent possession, that which the Greek called </w:t>
      </w:r>
      <w:r w:rsidRPr="00DD5980">
        <w:rPr>
          <w:rFonts w:ascii="SBL Greek" w:hAnsi="SBL Greek" w:cs="Times New Roman"/>
          <w:color w:val="0000FF"/>
          <w:sz w:val="24"/>
          <w:szCs w:val="24"/>
          <w:lang w:val="el-GR"/>
        </w:rPr>
        <w:t>νοῦς</w:t>
      </w:r>
      <w:r w:rsidRPr="00DD5980">
        <w:rPr>
          <w:rFonts w:ascii="Times New Roman" w:hAnsi="Times New Roman" w:cs="Times New Roman"/>
          <w:color w:val="000000"/>
          <w:sz w:val="24"/>
          <w:szCs w:val="24"/>
        </w:rPr>
        <w:t xml:space="preserve">, as in that “golden proverb” of Democrates: </w:t>
      </w:r>
      <w:r w:rsidRPr="00DD5980">
        <w:rPr>
          <w:rFonts w:ascii="SBL Greek" w:hAnsi="SBL Greek" w:cs="Times New Roman"/>
          <w:color w:val="0000FF"/>
          <w:sz w:val="24"/>
          <w:szCs w:val="24"/>
          <w:lang w:val="el-GR"/>
        </w:rPr>
        <w:t>πολλοι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πολυμαθέες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νοῦν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ἔχουσι</w:t>
      </w:r>
      <w:r w:rsidRPr="00DD5980">
        <w:rPr>
          <w:rFonts w:ascii="Times New Roman" w:hAnsi="Times New Roman" w:cs="Times New Roman"/>
          <w:color w:val="000000"/>
          <w:sz w:val="24"/>
          <w:szCs w:val="24"/>
        </w:rPr>
        <w:t xml:space="preserve">, or as in Luke 24:25, where it is said that the Lord opened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νοῦν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His disciples to understand the Scriptures. In the LXX a distich follows v. 16, which is made up of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20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and contains a varied translation of these two lines.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At all times the rig</w:t>
      </w:r>
      <w:r w:rsidR="005347D1">
        <w:rPr>
          <w:rFonts w:ascii="Times New Roman" w:hAnsi="Times New Roman" w:cs="Times New Roman"/>
          <w:b/>
          <w:bCs/>
          <w:i/>
          <w:iCs/>
          <w:color w:val="00007F"/>
          <w:sz w:val="24"/>
          <w:szCs w:val="24"/>
        </w:rPr>
        <w:t>ht friend shows himself loving;</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as a brother is he born for adversity.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17:17]]</w:t>
      </w:r>
      <w:r w:rsidR="006E2E49" w:rsidRPr="00DD5980">
        <w:t xml:space="preserve">Pro. 17:17.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Brother is more than friend, he stands to one nearer than a friend does, Psa. 35:14; but the relation of a friend may deepen itself into a spiritual, moral brotherhood, 18:24, and there is no name of friend that sounds dearer than</w:t>
      </w:r>
      <w:r w:rsidRPr="009D0816">
        <w:rPr>
          <w:rFonts w:ascii="SBL Hebrew" w:hAnsi="SBL Hebrew" w:cs="SBL Hebrew"/>
          <w:color w:val="008080"/>
          <w:sz w:val="28"/>
          <w:szCs w:val="28"/>
          <w:rtl/>
          <w:lang w:bidi="he-IL"/>
        </w:rPr>
        <w:t xml:space="preserve">אָחִי </w:t>
      </w:r>
      <w:r w:rsidRPr="00DD5980">
        <w:rPr>
          <w:rFonts w:ascii="Times New Roman" w:hAnsi="Times New Roman" w:cs="Times New Roman"/>
          <w:color w:val="000000"/>
          <w:sz w:val="24"/>
          <w:szCs w:val="24"/>
        </w:rPr>
        <w:t>, 2Sa. 1:26. 17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are, according to this, related to each other climactically. The friend meant in 17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a true friend. Of no other is it said that he loves</w:t>
      </w:r>
      <w:r w:rsidRPr="009D0816">
        <w:rPr>
          <w:rFonts w:ascii="SBL Hebrew" w:hAnsi="SBL Hebrew" w:cs="SBL Hebrew"/>
          <w:color w:val="008080"/>
          <w:sz w:val="28"/>
          <w:szCs w:val="28"/>
          <w:rtl/>
          <w:lang w:bidi="he-IL"/>
        </w:rPr>
        <w:t xml:space="preserve">בִּכָל־עת </w:t>
      </w:r>
      <w:r w:rsidRPr="00DD5980">
        <w:rPr>
          <w:rFonts w:ascii="Times New Roman" w:hAnsi="Times New Roman" w:cs="Times New Roman"/>
          <w:color w:val="000000"/>
          <w:sz w:val="24"/>
          <w:szCs w:val="24"/>
        </w:rPr>
        <w:t>, i.e., makes his love manifest; and also the article in</w:t>
      </w:r>
      <w:r w:rsidRPr="009D0816">
        <w:rPr>
          <w:rFonts w:ascii="SBL Hebrew" w:hAnsi="SBL Hebrew" w:cs="SBL Hebrew"/>
          <w:color w:val="008080"/>
          <w:sz w:val="28"/>
          <w:szCs w:val="28"/>
          <w:rtl/>
          <w:lang w:bidi="he-IL"/>
        </w:rPr>
        <w:t xml:space="preserve"> הָראַ </w:t>
      </w:r>
      <w:r w:rsidRPr="00DD5980">
        <w:rPr>
          <w:rFonts w:ascii="Times New Roman" w:hAnsi="Times New Roman" w:cs="Times New Roman"/>
          <w:color w:val="000000"/>
          <w:sz w:val="24"/>
          <w:szCs w:val="24"/>
        </w:rPr>
        <w:t>not only here gives to the word more body, but stamps it as an ideal-word: the friend who corresponds to the idea of such an one.</w:t>
      </w:r>
      <w:r>
        <w:rPr>
          <w:rStyle w:val="FootnoteReference"/>
          <w:rFonts w:ascii="Times New Roman" w:hAnsi="Times New Roman" w:cs="Times New Roman"/>
          <w:color w:val="000000"/>
          <w:sz w:val="24"/>
          <w:szCs w:val="24"/>
        </w:rPr>
        <w:footnoteReference w:id="13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 xml:space="preserve">of the </w:t>
      </w:r>
      <w:r w:rsidRPr="00DD5980">
        <w:rPr>
          <w:rFonts w:ascii="Times New Roman" w:hAnsi="Times New Roman" w:cs="Times New Roman"/>
          <w:i/>
          <w:iCs/>
          <w:color w:val="000000"/>
          <w:sz w:val="24"/>
          <w:szCs w:val="24"/>
        </w:rPr>
        <w:t>Hiph.</w:t>
      </w:r>
      <w:r w:rsidRPr="00DD5980">
        <w:rPr>
          <w:rFonts w:ascii="Times New Roman" w:hAnsi="Times New Roman" w:cs="Times New Roman"/>
          <w:color w:val="000000"/>
          <w:sz w:val="24"/>
          <w:szCs w:val="24"/>
        </w:rPr>
        <w:t>, in the sense “to associate” (Ewald), cannot therefore be</w:t>
      </w:r>
      <w:r w:rsidRPr="009D0816">
        <w:rPr>
          <w:rFonts w:ascii="SBL Hebrew" w:hAnsi="SBL Hebrew" w:cs="SBL Hebrew"/>
          <w:color w:val="008080"/>
          <w:sz w:val="28"/>
          <w:szCs w:val="28"/>
          <w:rtl/>
          <w:lang w:bidi="he-IL"/>
        </w:rPr>
        <w:t xml:space="preserve">הָראַ </w:t>
      </w:r>
      <w:r w:rsidRPr="00DD5980">
        <w:rPr>
          <w:rFonts w:ascii="Times New Roman" w:hAnsi="Times New Roman" w:cs="Times New Roman"/>
          <w:color w:val="000000"/>
          <w:sz w:val="24"/>
          <w:szCs w:val="24"/>
        </w:rPr>
        <w:t>, because</w:t>
      </w:r>
      <w:r w:rsidRPr="009D0816">
        <w:rPr>
          <w:rFonts w:ascii="SBL Hebrew" w:hAnsi="SBL Hebrew" w:cs="SBL Hebrew"/>
          <w:color w:val="008080"/>
          <w:sz w:val="28"/>
          <w:szCs w:val="28"/>
          <w:rtl/>
          <w:lang w:bidi="he-IL"/>
        </w:rPr>
        <w:t xml:space="preserve"> ראַ </w:t>
      </w:r>
      <w:r w:rsidRPr="00DD5980">
        <w:rPr>
          <w:rFonts w:ascii="Times New Roman" w:hAnsi="Times New Roman" w:cs="Times New Roman"/>
          <w:color w:val="000000"/>
          <w:sz w:val="24"/>
          <w:szCs w:val="24"/>
        </w:rPr>
        <w:t>is not derived from</w:t>
      </w:r>
      <w:r w:rsidRPr="009D0816">
        <w:rPr>
          <w:rFonts w:ascii="SBL Hebrew" w:hAnsi="SBL Hebrew" w:cs="SBL Hebrew"/>
          <w:color w:val="008080"/>
          <w:sz w:val="28"/>
          <w:szCs w:val="28"/>
          <w:rtl/>
          <w:lang w:bidi="he-IL"/>
        </w:rPr>
        <w:t xml:space="preserve">ראַע </w:t>
      </w:r>
      <w:r w:rsidRPr="00DD5980">
        <w:rPr>
          <w:rFonts w:ascii="Times New Roman" w:hAnsi="Times New Roman" w:cs="Times New Roman"/>
          <w:color w:val="000000"/>
          <w:sz w:val="24"/>
          <w:szCs w:val="24"/>
        </w:rPr>
        <w:t>, but from</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Thus there exists no contrast between 17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17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so that the love of a friend is thought of, in contradistinction to that of a brother, as without permanency (Fl.); but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means that the true friend shows himself in the time of need, and that thus the friendship becomes closer, like that between brothers. The statements do not refer to two kinds of friends; this is seen from the circumstance that</w:t>
      </w:r>
      <w:r w:rsidRPr="009D0816">
        <w:rPr>
          <w:rFonts w:ascii="SBL Hebrew" w:hAnsi="SBL Hebrew" w:cs="SBL Hebrew"/>
          <w:color w:val="008080"/>
          <w:sz w:val="28"/>
          <w:szCs w:val="28"/>
          <w:rtl/>
          <w:lang w:bidi="he-IL"/>
        </w:rPr>
        <w:t xml:space="preserve"> אָח </w:t>
      </w:r>
      <w:r w:rsidRPr="00DD5980">
        <w:rPr>
          <w:rFonts w:ascii="Times New Roman" w:hAnsi="Times New Roman" w:cs="Times New Roman"/>
          <w:color w:val="000000"/>
          <w:sz w:val="24"/>
          <w:szCs w:val="24"/>
        </w:rPr>
        <w:t>has not the article, as</w:t>
      </w:r>
      <w:r w:rsidRPr="009D0816">
        <w:rPr>
          <w:rFonts w:ascii="SBL Hebrew" w:hAnsi="SBL Hebrew" w:cs="SBL Hebrew"/>
          <w:color w:val="008080"/>
          <w:sz w:val="28"/>
          <w:szCs w:val="28"/>
          <w:rtl/>
          <w:lang w:bidi="he-IL"/>
        </w:rPr>
        <w:t xml:space="preserve"> הָרע </w:t>
      </w:r>
      <w:r w:rsidRPr="00DD5980">
        <w:rPr>
          <w:rFonts w:ascii="Times New Roman" w:hAnsi="Times New Roman" w:cs="Times New Roman"/>
          <w:color w:val="000000"/>
          <w:sz w:val="24"/>
          <w:szCs w:val="24"/>
        </w:rPr>
        <w:t>has. It is not the subj. but pred., as</w:t>
      </w:r>
      <w:r w:rsidRPr="009D0816">
        <w:rPr>
          <w:rFonts w:ascii="SBL Hebrew" w:hAnsi="SBL Hebrew" w:cs="SBL Hebrew"/>
          <w:color w:val="008080"/>
          <w:sz w:val="28"/>
          <w:szCs w:val="28"/>
          <w:rtl/>
          <w:lang w:bidi="he-IL"/>
        </w:rPr>
        <w:t xml:space="preserve">אדם </w:t>
      </w:r>
      <w:r w:rsidRPr="00DD5980">
        <w:rPr>
          <w:rFonts w:ascii="Times New Roman" w:hAnsi="Times New Roman" w:cs="Times New Roman"/>
          <w:color w:val="000000"/>
          <w:sz w:val="24"/>
          <w:szCs w:val="24"/>
        </w:rPr>
        <w:t>, Job. 11:12: sooner is a wild ass born or born again as a man. The meaning of</w:t>
      </w:r>
      <w:r w:rsidRPr="009D0816">
        <w:rPr>
          <w:rFonts w:ascii="SBL Hebrew" w:hAnsi="SBL Hebrew" w:cs="SBL Hebrew"/>
          <w:color w:val="008080"/>
          <w:sz w:val="28"/>
          <w:szCs w:val="28"/>
          <w:rtl/>
          <w:lang w:bidi="he-IL"/>
        </w:rPr>
        <w:t xml:space="preserve"> הִוָּלד </w:t>
      </w:r>
      <w:r w:rsidRPr="00DD5980">
        <w:rPr>
          <w:rFonts w:ascii="Times New Roman" w:hAnsi="Times New Roman" w:cs="Times New Roman"/>
          <w:color w:val="000000"/>
          <w:sz w:val="24"/>
          <w:szCs w:val="24"/>
        </w:rPr>
        <w:t xml:space="preserve">there, as at Psa. 87:5f., borders on the notion of </w:t>
      </w:r>
      <w:r w:rsidRPr="00DD5980">
        <w:rPr>
          <w:rFonts w:ascii="Times New Roman" w:hAnsi="Times New Roman" w:cs="Times New Roman"/>
          <w:i/>
          <w:iCs/>
          <w:color w:val="000000"/>
          <w:sz w:val="24"/>
          <w:szCs w:val="24"/>
        </w:rPr>
        <w:t>regenerari</w:t>
      </w:r>
      <w:r w:rsidRPr="00DD5980">
        <w:rPr>
          <w:rFonts w:ascii="Times New Roman" w:hAnsi="Times New Roman" w:cs="Times New Roman"/>
          <w:color w:val="000000"/>
          <w:sz w:val="24"/>
          <w:szCs w:val="24"/>
        </w:rPr>
        <w:t xml:space="preserve">; here the idea is not essentially much less, for by the saying that the friend is born in the time of need, as a brother, is meant that he then for the first time shows himself as a friend, he receives the right status or baptism of such an one, and is, as it were, born into personal brotherly relationship to the sorely-tried friend. The translation </w:t>
      </w:r>
      <w:r w:rsidRPr="00DD5980">
        <w:rPr>
          <w:rFonts w:ascii="Times New Roman" w:hAnsi="Times New Roman" w:cs="Times New Roman"/>
          <w:i/>
          <w:iCs/>
          <w:color w:val="000000"/>
          <w:sz w:val="24"/>
          <w:szCs w:val="24"/>
        </w:rPr>
        <w:t xml:space="preserve">comprobatur </w:t>
      </w:r>
      <w:r w:rsidRPr="00DD5980">
        <w:rPr>
          <w:rFonts w:ascii="Times New Roman" w:hAnsi="Times New Roman" w:cs="Times New Roman"/>
          <w:color w:val="000000"/>
          <w:sz w:val="24"/>
          <w:szCs w:val="24"/>
        </w:rPr>
        <w:t xml:space="preserve">(Jerome) and </w:t>
      </w:r>
      <w:r w:rsidRPr="00DD5980">
        <w:rPr>
          <w:rFonts w:ascii="Times New Roman" w:hAnsi="Times New Roman" w:cs="Times New Roman"/>
          <w:i/>
          <w:iCs/>
          <w:color w:val="000000"/>
          <w:sz w:val="24"/>
          <w:szCs w:val="24"/>
        </w:rPr>
        <w:t xml:space="preserve">erfunden </w:t>
      </w:r>
      <w:r w:rsidRPr="00DD5980">
        <w:rPr>
          <w:rFonts w:ascii="Times New Roman" w:hAnsi="Times New Roman" w:cs="Times New Roman"/>
          <w:color w:val="000000"/>
          <w:sz w:val="24"/>
          <w:szCs w:val="24"/>
        </w:rPr>
        <w:t>[is found out] (Luther) obliterates the peculiar and thus intentional expression, for</w:t>
      </w:r>
      <w:r w:rsidRPr="009D0816">
        <w:rPr>
          <w:rFonts w:ascii="SBL Hebrew" w:hAnsi="SBL Hebrew" w:cs="SBL Hebrew"/>
          <w:color w:val="008080"/>
          <w:sz w:val="28"/>
          <w:szCs w:val="28"/>
          <w:rtl/>
          <w:lang w:bidi="he-IL"/>
        </w:rPr>
        <w:t xml:space="preserve"> נוֹלד </w:t>
      </w:r>
      <w:r w:rsidRPr="00DD5980">
        <w:rPr>
          <w:rFonts w:ascii="Times New Roman" w:hAnsi="Times New Roman" w:cs="Times New Roman"/>
          <w:color w:val="000000"/>
          <w:sz w:val="24"/>
          <w:szCs w:val="24"/>
        </w:rPr>
        <w:t>is not at all a metaphor used for passing into the light — the two passages in Proverbs and in Job have not their parallel.</w:t>
      </w:r>
      <w:r w:rsidRPr="009D0816">
        <w:rPr>
          <w:rFonts w:ascii="SBL Hebrew" w:hAnsi="SBL Hebrew" w:cs="SBL Hebrew"/>
          <w:color w:val="008080"/>
          <w:sz w:val="28"/>
          <w:szCs w:val="28"/>
          <w:rtl/>
          <w:lang w:bidi="he-IL"/>
        </w:rPr>
        <w:t xml:space="preserve"> לצָרָה </w:t>
      </w:r>
      <w:r w:rsidRPr="00DD5980">
        <w:rPr>
          <w:rFonts w:ascii="Times New Roman" w:hAnsi="Times New Roman" w:cs="Times New Roman"/>
          <w:color w:val="000000"/>
          <w:sz w:val="24"/>
          <w:szCs w:val="24"/>
        </w:rPr>
        <w:t>is not equivalent to</w:t>
      </w:r>
      <w:r w:rsidRPr="009D0816">
        <w:rPr>
          <w:rFonts w:ascii="SBL Hebrew" w:hAnsi="SBL Hebrew" w:cs="SBL Hebrew"/>
          <w:color w:val="008080"/>
          <w:sz w:val="28"/>
          <w:szCs w:val="28"/>
          <w:rtl/>
          <w:lang w:bidi="he-IL"/>
        </w:rPr>
        <w:t xml:space="preserve"> בִּצָרָה </w:t>
      </w:r>
      <w:r w:rsidRPr="00DD5980">
        <w:rPr>
          <w:rFonts w:ascii="Times New Roman" w:hAnsi="Times New Roman" w:cs="Times New Roman"/>
          <w:color w:val="000000"/>
          <w:sz w:val="24"/>
          <w:szCs w:val="24"/>
        </w:rPr>
        <w:t>(cf. Psa. 9:10; 10:1), for the interchange of the prep. in 17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would then be without any apparent reason. But Hitzig’s translation also: as a brother he is born of adversity, is impossible, for</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 נולד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ילַּד </w:t>
      </w:r>
      <w:r w:rsidRPr="00DD5980">
        <w:rPr>
          <w:rFonts w:ascii="Times New Roman" w:hAnsi="Times New Roman" w:cs="Times New Roman"/>
          <w:color w:val="000000"/>
          <w:sz w:val="24"/>
          <w:szCs w:val="24"/>
        </w:rPr>
        <w:t>always designates that for which the birth is an advantage, not that from which it proceeds. Thus</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will be that of the purpose: for the purpose of the need, — not indeed to suffer (Job. 5:7) on account of it, but to bear it in sympathy, and to help to bear it. Rightly Fleischer: </w:t>
      </w:r>
      <w:r w:rsidRPr="00DD5980">
        <w:rPr>
          <w:rFonts w:ascii="Times New Roman" w:hAnsi="Times New Roman" w:cs="Times New Roman"/>
          <w:i/>
          <w:iCs/>
          <w:color w:val="000000"/>
          <w:sz w:val="24"/>
          <w:szCs w:val="24"/>
        </w:rPr>
        <w:t xml:space="preserve">frater autem ad aerumnam </w:t>
      </w:r>
      <w:r w:rsidRPr="00DD5980">
        <w:rPr>
          <w:rFonts w:ascii="Times New Roman" w:hAnsi="Times New Roman" w:cs="Times New Roman"/>
          <w:color w:val="000000"/>
          <w:sz w:val="24"/>
          <w:szCs w:val="24"/>
        </w:rPr>
        <w:t xml:space="preserve">(sc. </w:t>
      </w:r>
      <w:r w:rsidRPr="00DD5980">
        <w:rPr>
          <w:rFonts w:ascii="Times New Roman" w:hAnsi="Times New Roman" w:cs="Times New Roman"/>
          <w:i/>
          <w:iCs/>
          <w:color w:val="000000"/>
          <w:sz w:val="24"/>
          <w:szCs w:val="24"/>
        </w:rPr>
        <w:t>levandam et removendam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nascitur. </w:t>
      </w:r>
      <w:r w:rsidRPr="00DD5980">
        <w:rPr>
          <w:rFonts w:ascii="Times New Roman" w:hAnsi="Times New Roman" w:cs="Times New Roman"/>
          <w:color w:val="000000"/>
          <w:sz w:val="24"/>
          <w:szCs w:val="24"/>
        </w:rPr>
        <w:t>The LXX gives this sense to the</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ἀδελφοι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ἀνάγκαις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χρήσιμοι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ἔστωσαν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τοῦτο</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γὰρ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χάριν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γεννῶνται</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A man void of understa</w:t>
      </w:r>
      <w:r w:rsidR="005347D1">
        <w:rPr>
          <w:rFonts w:ascii="Times New Roman" w:hAnsi="Times New Roman" w:cs="Times New Roman"/>
          <w:b/>
          <w:bCs/>
          <w:i/>
          <w:iCs/>
          <w:color w:val="00007F"/>
          <w:sz w:val="24"/>
          <w:szCs w:val="24"/>
        </w:rPr>
        <w:t>nding is he who striketh hands,</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 becometh surety with his neighbour.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17:18]]</w:t>
      </w:r>
      <w:r w:rsidR="006E2E49" w:rsidRPr="00DD5980">
        <w:t xml:space="preserve">Pro. 17:18.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Cf. 6:1-5, where the warning against suretyship is given at large, and the reasons for it are adduced. It is incorrect to translate (Gesen., Hitzig, and others)</w:t>
      </w:r>
      <w:r w:rsidRPr="009D0816">
        <w:rPr>
          <w:rFonts w:ascii="SBL Hebrew" w:hAnsi="SBL Hebrew" w:cs="SBL Hebrew"/>
          <w:color w:val="008080"/>
          <w:sz w:val="28"/>
          <w:szCs w:val="28"/>
          <w:rtl/>
          <w:lang w:bidi="he-IL"/>
        </w:rPr>
        <w:t xml:space="preserve">לפְני רעהוּ </w:t>
      </w:r>
      <w:r w:rsidRPr="00DD5980">
        <w:rPr>
          <w:rFonts w:ascii="Times New Roman" w:hAnsi="Times New Roman" w:cs="Times New Roman"/>
          <w:color w:val="000000"/>
          <w:sz w:val="24"/>
          <w:szCs w:val="24"/>
        </w:rPr>
        <w:t>, with the LXX, Jerome, the Syr., Targ., and Luther, “for his neighbour;” to become surety for any one is</w:t>
      </w:r>
      <w:r w:rsidRPr="009D0816">
        <w:rPr>
          <w:rFonts w:ascii="SBL Hebrew" w:hAnsi="SBL Hebrew" w:cs="SBL Hebrew"/>
          <w:color w:val="008080"/>
          <w:sz w:val="28"/>
          <w:szCs w:val="28"/>
          <w:rtl/>
          <w:lang w:bidi="he-IL"/>
        </w:rPr>
        <w:t xml:space="preserve">ערב ל </w:t>
      </w:r>
      <w:r w:rsidRPr="00DD5980">
        <w:rPr>
          <w:rFonts w:ascii="Times New Roman" w:hAnsi="Times New Roman" w:cs="Times New Roman"/>
          <w:color w:val="000000"/>
          <w:sz w:val="24"/>
          <w:szCs w:val="24"/>
        </w:rPr>
        <w:t>, 6:1, or, with the object. accus. 11:15, another suitable prep. is</w:t>
      </w:r>
      <w:r w:rsidRPr="009D0816">
        <w:rPr>
          <w:rFonts w:ascii="SBL Hebrew" w:hAnsi="SBL Hebrew" w:cs="SBL Hebrew"/>
          <w:b/>
          <w:color w:val="007F7F"/>
          <w:sz w:val="28"/>
          <w:szCs w:val="28"/>
          <w:rtl/>
          <w:lang w:bidi="he-IL"/>
        </w:rPr>
        <w:t xml:space="preserve">בִּאַד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לפני </w:t>
      </w:r>
      <w:r w:rsidRPr="00DD5980">
        <w:rPr>
          <w:rFonts w:ascii="Times New Roman" w:hAnsi="Times New Roman" w:cs="Times New Roman"/>
          <w:color w:val="000000"/>
          <w:sz w:val="24"/>
          <w:szCs w:val="24"/>
        </w:rPr>
        <w:t xml:space="preserve">never means </w:t>
      </w:r>
      <w:r w:rsidRPr="00DD5980">
        <w:rPr>
          <w:rFonts w:ascii="Times New Roman" w:hAnsi="Times New Roman" w:cs="Times New Roman"/>
          <w:i/>
          <w:iCs/>
          <w:color w:val="000000"/>
          <w:sz w:val="24"/>
          <w:szCs w:val="24"/>
        </w:rPr>
        <w:t xml:space="preserve">pro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ὑπέρ</w:t>
      </w:r>
      <w:r w:rsidRPr="00DD5980">
        <w:rPr>
          <w:rFonts w:ascii="Times New Roman" w:hAnsi="Times New Roman" w:cs="Times New Roman"/>
          <w:color w:val="000000"/>
          <w:sz w:val="24"/>
          <w:szCs w:val="24"/>
        </w:rPr>
        <w:t>), for at 1Sa. 1:16 it means “to the person,” and 2Sa. 3:31, “before Abner’s corpse (bier).”</w:t>
      </w:r>
      <w:r w:rsidRPr="009D0816">
        <w:rPr>
          <w:rFonts w:ascii="SBL Hebrew" w:hAnsi="SBL Hebrew" w:cs="SBL Hebrew"/>
          <w:color w:val="008080"/>
          <w:sz w:val="28"/>
          <w:szCs w:val="28"/>
          <w:rtl/>
          <w:lang w:bidi="he-IL"/>
        </w:rPr>
        <w:t xml:space="preserve"> רעהוּ </w:t>
      </w:r>
      <w:r w:rsidRPr="00DD5980">
        <w:rPr>
          <w:rFonts w:ascii="Times New Roman" w:hAnsi="Times New Roman" w:cs="Times New Roman"/>
          <w:color w:val="000000"/>
          <w:sz w:val="24"/>
          <w:szCs w:val="24"/>
        </w:rPr>
        <w:t>is thus here the person with whom the suretyship is entered into; he can be called the</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 xml:space="preserve">of him who gives bail, so much the more as the reception of the bail supposes that both are well known to each other. Here also Fleischer rightly translates: </w:t>
      </w:r>
      <w:r w:rsidRPr="00DD5980">
        <w:rPr>
          <w:rFonts w:ascii="Times New Roman" w:hAnsi="Times New Roman" w:cs="Times New Roman"/>
          <w:i/>
          <w:iCs/>
          <w:color w:val="000000"/>
          <w:sz w:val="24"/>
          <w:szCs w:val="24"/>
        </w:rPr>
        <w:t xml:space="preserve">apud alterum </w:t>
      </w:r>
      <w:r w:rsidRPr="00DD5980">
        <w:rPr>
          <w:rFonts w:ascii="Times New Roman" w:hAnsi="Times New Roman" w:cs="Times New Roman"/>
          <w:color w:val="000000"/>
          <w:sz w:val="24"/>
          <w:szCs w:val="24"/>
        </w:rPr>
        <w:t xml:space="preserve">(sc. </w:t>
      </w:r>
      <w:r w:rsidRPr="00DD5980">
        <w:rPr>
          <w:rFonts w:ascii="Times New Roman" w:hAnsi="Times New Roman" w:cs="Times New Roman"/>
          <w:i/>
          <w:iCs/>
          <w:color w:val="000000"/>
          <w:sz w:val="24"/>
          <w:szCs w:val="24"/>
        </w:rPr>
        <w:t>creditorem pro debitore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19 He loveth sin who loveth strife;</w:t>
      </w:r>
    </w:p>
    <w:p w:rsidR="006377AF" w:rsidRDefault="006E2E49" w:rsidP="0093306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who maketh high his doors seeketh destruction.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93306C" w:rsidRDefault="00C03AC8" w:rsidP="0093306C">
      <w:pPr>
        <w:pStyle w:val="Heading5"/>
      </w:pPr>
      <w:r>
        <w:t>[[@Bible:Proverbs 17:19]]</w:t>
      </w:r>
      <w:r w:rsidR="006E2E49" w:rsidRPr="00DD5980">
        <w:t xml:space="preserve">Pro. 17:19.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synthetic distich (vid., p. 9). Böttcher finds the reason of the pairing of these two lines in the relationship between a mouth and a door (cf. Mic. 7:6,</w:t>
      </w:r>
      <w:r w:rsidRPr="009D0816">
        <w:rPr>
          <w:rFonts w:ascii="SBL Hebrew" w:hAnsi="SBL Hebrew" w:cs="SBL Hebrew"/>
          <w:color w:val="008080"/>
          <w:sz w:val="28"/>
          <w:szCs w:val="28"/>
          <w:rtl/>
          <w:lang w:bidi="he-IL"/>
        </w:rPr>
        <w:t xml:space="preserve">פִּתְחי פְיךָ </w:t>
      </w:r>
      <w:r w:rsidRPr="00DD5980">
        <w:rPr>
          <w:rFonts w:ascii="Times New Roman" w:hAnsi="Times New Roman" w:cs="Times New Roman"/>
          <w:color w:val="000000"/>
          <w:sz w:val="24"/>
          <w:szCs w:val="24"/>
        </w:rPr>
        <w:t>). Hitzig goes further, and supposes that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figuratively expresses what boastfulness brings upon itself. Against Geier, Schultens, and others, who understand</w:t>
      </w:r>
      <w:r w:rsidRPr="009D0816">
        <w:rPr>
          <w:rFonts w:ascii="SBL Hebrew" w:hAnsi="SBL Hebrew" w:cs="SBL Hebrew"/>
          <w:color w:val="008080"/>
          <w:sz w:val="28"/>
          <w:szCs w:val="28"/>
          <w:rtl/>
          <w:lang w:bidi="he-IL"/>
        </w:rPr>
        <w:t xml:space="preserve"> פִּתְחוֹ </w:t>
      </w:r>
      <w:r w:rsidRPr="00DD5980">
        <w:rPr>
          <w:rFonts w:ascii="Times New Roman" w:hAnsi="Times New Roman" w:cs="Times New Roman"/>
          <w:color w:val="000000"/>
          <w:sz w:val="24"/>
          <w:szCs w:val="24"/>
        </w:rPr>
        <w:t>directly of the mouth, he rightly remarks that</w:t>
      </w:r>
      <w:r w:rsidRPr="009D0816">
        <w:rPr>
          <w:rFonts w:ascii="SBL Hebrew" w:hAnsi="SBL Hebrew" w:cs="SBL Hebrew"/>
          <w:color w:val="008080"/>
          <w:sz w:val="28"/>
          <w:szCs w:val="28"/>
          <w:rtl/>
          <w:lang w:bidi="he-IL"/>
        </w:rPr>
        <w:t xml:space="preserve"> הִגְבִּיהַּ פֶּה </w:t>
      </w:r>
      <w:r w:rsidRPr="00DD5980">
        <w:rPr>
          <w:rFonts w:ascii="Times New Roman" w:hAnsi="Times New Roman" w:cs="Times New Roman"/>
          <w:color w:val="000000"/>
          <w:sz w:val="24"/>
          <w:szCs w:val="24"/>
        </w:rPr>
        <w:t>is not heard of, and that</w:t>
      </w:r>
      <w:r w:rsidRPr="009D0816">
        <w:rPr>
          <w:rFonts w:ascii="SBL Hebrew" w:hAnsi="SBL Hebrew" w:cs="SBL Hebrew"/>
          <w:color w:val="008080"/>
          <w:sz w:val="28"/>
          <w:szCs w:val="28"/>
          <w:rtl/>
          <w:lang w:bidi="he-IL"/>
        </w:rPr>
        <w:t xml:space="preserve"> הִגְדִּיל פה </w:t>
      </w:r>
      <w:r w:rsidRPr="00DD5980">
        <w:rPr>
          <w:rFonts w:ascii="Times New Roman" w:hAnsi="Times New Roman" w:cs="Times New Roman"/>
          <w:color w:val="000000"/>
          <w:sz w:val="24"/>
          <w:szCs w:val="24"/>
        </w:rPr>
        <w:t xml:space="preserve">would be used instead. But the two lines harmonize, without this interchangeable reference of </w:t>
      </w:r>
      <w:r w:rsidRPr="00DD5980">
        <w:rPr>
          <w:rFonts w:ascii="Times New Roman" w:hAnsi="Times New Roman" w:cs="Times New Roman"/>
          <w:i/>
          <w:iCs/>
          <w:color w:val="000000"/>
          <w:sz w:val="24"/>
          <w:szCs w:val="24"/>
        </w:rPr>
        <w:t xml:space="preserve">os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ostium. Zanksucht </w:t>
      </w:r>
      <w:r w:rsidRPr="00DD5980">
        <w:rPr>
          <w:rFonts w:ascii="Times New Roman" w:hAnsi="Times New Roman" w:cs="Times New Roman"/>
          <w:color w:val="000000"/>
          <w:sz w:val="24"/>
          <w:szCs w:val="24"/>
        </w:rPr>
        <w:t xml:space="preserve">[quarrelsomeness] and </w:t>
      </w:r>
      <w:r w:rsidRPr="00DD5980">
        <w:rPr>
          <w:rFonts w:ascii="Times New Roman" w:hAnsi="Times New Roman" w:cs="Times New Roman"/>
          <w:i/>
          <w:iCs/>
          <w:color w:val="000000"/>
          <w:sz w:val="24"/>
          <w:szCs w:val="24"/>
        </w:rPr>
        <w:t xml:space="preserve">Prunksucht </w:t>
      </w:r>
      <w:r w:rsidRPr="00DD5980">
        <w:rPr>
          <w:rFonts w:ascii="Times New Roman" w:hAnsi="Times New Roman" w:cs="Times New Roman"/>
          <w:color w:val="000000"/>
          <w:sz w:val="24"/>
          <w:szCs w:val="24"/>
        </w:rPr>
        <w:t>[ostentation] are related as the symptoms of selfishness. But both bear their sentence in themselves. He who has pleasure in quarrelling has pleasure in evil, for he commits himself to the way of great sinning, and draws others along with him; and he who cannot have the door of his house high enough and splendid enough, prepares thereby for himself, against his will, the destruction of his house. An old Hebrew proverb says,</w:t>
      </w:r>
      <w:r w:rsidRPr="009D0816">
        <w:rPr>
          <w:rFonts w:ascii="SBL Hebrew" w:hAnsi="SBL Hebrew" w:cs="SBL Hebrew"/>
          <w:color w:val="008080"/>
          <w:sz w:val="28"/>
          <w:szCs w:val="28"/>
          <w:rtl/>
          <w:lang w:bidi="he-IL"/>
        </w:rPr>
        <w:t xml:space="preserve">כל העוסק בבנין יתמסכן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aedificandi nimis studiosus ad mendicitatem redigitur. </w:t>
      </w:r>
      <w:r w:rsidRPr="00DD5980">
        <w:rPr>
          <w:rFonts w:ascii="Times New Roman" w:hAnsi="Times New Roman" w:cs="Times New Roman"/>
          <w:color w:val="000000"/>
          <w:sz w:val="24"/>
          <w:szCs w:val="24"/>
        </w:rPr>
        <w:t xml:space="preserve">Both parts of this verse refer to one and the same individual, for the </w:t>
      </w:r>
      <w:r w:rsidRPr="00DD5980">
        <w:rPr>
          <w:rFonts w:ascii="Times New Roman" w:hAnsi="Times New Roman" w:cs="Times New Roman"/>
          <w:i/>
          <w:iCs/>
          <w:color w:val="000000"/>
          <w:sz w:val="24"/>
          <w:szCs w:val="24"/>
        </w:rPr>
        <w:t xml:space="preserve">insanum aedificandi studium </w:t>
      </w:r>
      <w:r w:rsidRPr="00DD5980">
        <w:rPr>
          <w:rFonts w:ascii="Times New Roman" w:hAnsi="Times New Roman" w:cs="Times New Roman"/>
          <w:color w:val="000000"/>
          <w:sz w:val="24"/>
          <w:szCs w:val="24"/>
        </w:rPr>
        <w:t>goes only too often hand in hand with unjust and heartless litigation.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624CD" w:rsidRDefault="006E2E49" w:rsidP="00D624C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20 He that is of a false heart findeth no good;</w:t>
      </w:r>
    </w:p>
    <w:p w:rsidR="006377AF" w:rsidRDefault="006E2E49" w:rsidP="00D624C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goeth astray with his tongue falleth into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624CD" w:rsidRDefault="00C03AC8" w:rsidP="00D624CD">
      <w:pPr>
        <w:pStyle w:val="Heading5"/>
      </w:pPr>
      <w:r>
        <w:t>[[@Bible:Proverbs 17:20]]</w:t>
      </w:r>
      <w:r w:rsidR="006E2E49" w:rsidRPr="00DD5980">
        <w:t xml:space="preserve">Pro. 17:20.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עקֶשׁ־לב </w:t>
      </w:r>
      <w:r w:rsidRPr="00DD5980">
        <w:rPr>
          <w:rFonts w:ascii="Times New Roman" w:hAnsi="Times New Roman" w:cs="Times New Roman"/>
          <w:color w:val="000000"/>
          <w:sz w:val="24"/>
          <w:szCs w:val="24"/>
        </w:rPr>
        <w:t>, vid., 11:20. In the parallel member,</w:t>
      </w:r>
      <w:r w:rsidRPr="009D0816">
        <w:rPr>
          <w:rFonts w:ascii="SBL Hebrew" w:hAnsi="SBL Hebrew" w:cs="SBL Hebrew"/>
          <w:color w:val="008080"/>
          <w:sz w:val="28"/>
          <w:szCs w:val="28"/>
          <w:rtl/>
          <w:lang w:bidi="he-IL"/>
        </w:rPr>
        <w:t xml:space="preserve"> נהְפָּךְ בִּלְשׁוֹנוֹ </w:t>
      </w:r>
      <w:r w:rsidRPr="00DD5980">
        <w:rPr>
          <w:rFonts w:ascii="Times New Roman" w:hAnsi="Times New Roman" w:cs="Times New Roman"/>
          <w:color w:val="000000"/>
          <w:sz w:val="24"/>
          <w:szCs w:val="24"/>
        </w:rPr>
        <w:t>is he who twists or winds (vid., at 2:12) with his tongue, going about concealing and falsifying the truth. The phrase</w:t>
      </w:r>
      <w:r w:rsidRPr="009D0816">
        <w:rPr>
          <w:rFonts w:ascii="SBL Hebrew" w:hAnsi="SBL Hebrew" w:cs="SBL Hebrew"/>
          <w:color w:val="008080"/>
          <w:sz w:val="28"/>
          <w:szCs w:val="28"/>
          <w:rtl/>
          <w:lang w:bidi="he-IL"/>
        </w:rPr>
        <w:t xml:space="preserve"> ונהפַךְ </w:t>
      </w:r>
      <w:r w:rsidRPr="00DD5980">
        <w:rPr>
          <w:rFonts w:ascii="Times New Roman" w:hAnsi="Times New Roman" w:cs="Times New Roman"/>
          <w:color w:val="000000"/>
          <w:sz w:val="24"/>
          <w:szCs w:val="24"/>
        </w:rPr>
        <w:t>(the connecting form before a word with a prep.) is syntactically possible, but the Masora designates the word, in contradistinction to</w:t>
      </w:r>
      <w:r w:rsidRPr="009D0816">
        <w:rPr>
          <w:rFonts w:ascii="SBL Hebrew" w:hAnsi="SBL Hebrew" w:cs="SBL Hebrew"/>
          <w:color w:val="008080"/>
          <w:sz w:val="28"/>
          <w:szCs w:val="28"/>
          <w:rtl/>
          <w:lang w:bidi="he-IL"/>
        </w:rPr>
        <w:t xml:space="preserve">ונהפַךְ </w:t>
      </w:r>
      <w:r w:rsidRPr="00DD5980">
        <w:rPr>
          <w:rFonts w:ascii="Times New Roman" w:hAnsi="Times New Roman" w:cs="Times New Roman"/>
          <w:color w:val="000000"/>
          <w:sz w:val="24"/>
          <w:szCs w:val="24"/>
        </w:rPr>
        <w:t xml:space="preserve">, pointed with </w:t>
      </w:r>
      <w:r w:rsidRPr="00DD5980">
        <w:rPr>
          <w:rFonts w:ascii="Times New Roman" w:hAnsi="Times New Roman" w:cs="Times New Roman"/>
          <w:i/>
          <w:iCs/>
          <w:color w:val="000000"/>
          <w:sz w:val="24"/>
          <w:szCs w:val="24"/>
        </w:rPr>
        <w:t>Pathach</w:t>
      </w:r>
      <w:r w:rsidRPr="00DD5980">
        <w:rPr>
          <w:rFonts w:ascii="Times New Roman" w:hAnsi="Times New Roman" w:cs="Times New Roman"/>
          <w:color w:val="000000"/>
          <w:sz w:val="24"/>
          <w:szCs w:val="24"/>
        </w:rPr>
        <w:t>, Lev. 13:16, with</w:t>
      </w:r>
      <w:r w:rsidRPr="009D0816">
        <w:rPr>
          <w:rFonts w:ascii="SBL Hebrew" w:hAnsi="SBL Hebrew" w:cs="SBL Hebrew"/>
          <w:color w:val="008080"/>
          <w:sz w:val="28"/>
          <w:szCs w:val="28"/>
          <w:rtl/>
          <w:lang w:bidi="he-IL"/>
        </w:rPr>
        <w:t xml:space="preserve"> לית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unicum</w:t>
      </w:r>
      <w:r w:rsidRPr="00DD5980">
        <w:rPr>
          <w:rFonts w:ascii="Times New Roman" w:hAnsi="Times New Roman" w:cs="Times New Roman"/>
          <w:color w:val="000000"/>
          <w:sz w:val="24"/>
          <w:szCs w:val="24"/>
        </w:rPr>
        <w:t>, thus requires</w:t>
      </w:r>
      <w:r w:rsidRPr="009D0816">
        <w:rPr>
          <w:rFonts w:ascii="SBL Hebrew" w:hAnsi="SBL Hebrew" w:cs="SBL Hebrew"/>
          <w:color w:val="008080"/>
          <w:sz w:val="28"/>
          <w:szCs w:val="28"/>
          <w:rtl/>
          <w:lang w:bidi="he-IL"/>
        </w:rPr>
        <w:t xml:space="preserve">ונהפָּךְ </w:t>
      </w:r>
      <w:r w:rsidRPr="00DD5980">
        <w:rPr>
          <w:rFonts w:ascii="Times New Roman" w:hAnsi="Times New Roman" w:cs="Times New Roman"/>
          <w:color w:val="000000"/>
          <w:sz w:val="24"/>
          <w:szCs w:val="24"/>
        </w:rPr>
        <w:t>, as is also found in Codd. The contrast of</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is here</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also neut., as 13:21, cf. 16:20, and</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13:17. The first three parts of the old Solomonic Book of Proverbs ([1] 10:1-12:28; [2] 13:1-15:19; [3] 15:20-17:20) are now followed by the fourth part. We recognise it as striking the same keynote as 10:1. In 17:21 it resounds once more, here commencing a part; there, 10:1, beginning the second group of proverbs. The first closes, as it begins, with a proverb of the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624CD" w:rsidRDefault="006E2E49" w:rsidP="00D624C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He that begette</w:t>
      </w:r>
      <w:r w:rsidR="005347D1">
        <w:rPr>
          <w:rFonts w:ascii="Times New Roman" w:hAnsi="Times New Roman" w:cs="Times New Roman"/>
          <w:b/>
          <w:bCs/>
          <w:i/>
          <w:iCs/>
          <w:color w:val="00007F"/>
          <w:sz w:val="24"/>
          <w:szCs w:val="24"/>
        </w:rPr>
        <w:t>th a fool, it is to his sorrow;</w:t>
      </w:r>
    </w:p>
    <w:p w:rsidR="006377AF" w:rsidRDefault="006E2E49" w:rsidP="00D624C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father of a fool hath no joy.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17:21]]</w:t>
      </w:r>
      <w:r w:rsidR="006E2E49" w:rsidRPr="00DD5980">
        <w:t xml:space="preserve">Pro. 17:21.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admissible to supply</w:t>
      </w:r>
      <w:r w:rsidRPr="009D0816">
        <w:rPr>
          <w:rFonts w:ascii="SBL Hebrew" w:hAnsi="SBL Hebrew" w:cs="SBL Hebrew"/>
          <w:color w:val="008080"/>
          <w:sz w:val="28"/>
          <w:szCs w:val="28"/>
          <w:rtl/>
          <w:lang w:bidi="he-IL"/>
        </w:rPr>
        <w:t xml:space="preserve">ילָדוֹ </w:t>
      </w:r>
      <w:r w:rsidRPr="00DD5980">
        <w:rPr>
          <w:rFonts w:ascii="Times New Roman" w:hAnsi="Times New Roman" w:cs="Times New Roman"/>
          <w:color w:val="000000"/>
          <w:sz w:val="24"/>
          <w:szCs w:val="24"/>
        </w:rPr>
        <w:t>, developing itself from</w:t>
      </w:r>
      <w:r w:rsidRPr="009D0816">
        <w:rPr>
          <w:rFonts w:ascii="SBL Hebrew" w:hAnsi="SBL Hebrew" w:cs="SBL Hebrew"/>
          <w:color w:val="008080"/>
          <w:sz w:val="28"/>
          <w:szCs w:val="28"/>
          <w:rtl/>
          <w:lang w:bidi="he-IL"/>
        </w:rPr>
        <w:t xml:space="preserve">ילד </w:t>
      </w:r>
      <w:r w:rsidRPr="00DD5980">
        <w:rPr>
          <w:rFonts w:ascii="Times New Roman" w:hAnsi="Times New Roman" w:cs="Times New Roman"/>
          <w:color w:val="000000"/>
          <w:sz w:val="24"/>
          <w:szCs w:val="24"/>
        </w:rPr>
        <w:t>, before</w:t>
      </w:r>
      <w:r w:rsidRPr="009D0816">
        <w:rPr>
          <w:rFonts w:ascii="SBL Hebrew" w:hAnsi="SBL Hebrew" w:cs="SBL Hebrew"/>
          <w:color w:val="008080"/>
          <w:sz w:val="28"/>
          <w:szCs w:val="28"/>
          <w:rtl/>
          <w:lang w:bidi="he-IL"/>
        </w:rPr>
        <w:t xml:space="preserve"> לתוּגָה לוֹ </w:t>
      </w:r>
      <w:r w:rsidRPr="00DD5980">
        <w:rPr>
          <w:rFonts w:ascii="Times New Roman" w:hAnsi="Times New Roman" w:cs="Times New Roman"/>
          <w:color w:val="000000"/>
          <w:sz w:val="24"/>
          <w:szCs w:val="24"/>
        </w:rPr>
        <w:t>(vid., regarding this passive formation, at 10:1, cf. 14:13), as at Isa. 66:3,</w:t>
      </w:r>
      <w:r w:rsidRPr="009D0816">
        <w:rPr>
          <w:rFonts w:ascii="SBL Hebrew" w:hAnsi="SBL Hebrew" w:cs="SBL Hebrew"/>
          <w:color w:val="008080"/>
          <w:sz w:val="28"/>
          <w:szCs w:val="28"/>
          <w:rtl/>
          <w:lang w:bidi="he-IL"/>
        </w:rPr>
        <w:t xml:space="preserve"> מַעֲלה </w:t>
      </w:r>
      <w:r w:rsidRPr="00DD5980">
        <w:rPr>
          <w:rFonts w:ascii="Times New Roman" w:hAnsi="Times New Roman" w:cs="Times New Roman"/>
          <w:color w:val="000000"/>
          <w:sz w:val="24"/>
          <w:szCs w:val="24"/>
        </w:rPr>
        <w:t xml:space="preserve">(Fl.: </w:t>
      </w:r>
      <w:r w:rsidRPr="00DD5980">
        <w:rPr>
          <w:rFonts w:ascii="Times New Roman" w:hAnsi="Times New Roman" w:cs="Times New Roman"/>
          <w:i/>
          <w:iCs/>
          <w:color w:val="000000"/>
          <w:sz w:val="24"/>
          <w:szCs w:val="24"/>
        </w:rPr>
        <w:t>in maerorem sibi genuit h. e. ideo videtur genuisse ut sibi maerorem crearet</w:t>
      </w:r>
      <w:r w:rsidRPr="00DD5980">
        <w:rPr>
          <w:rFonts w:ascii="Times New Roman" w:hAnsi="Times New Roman" w:cs="Times New Roman"/>
          <w:color w:val="000000"/>
          <w:sz w:val="24"/>
          <w:szCs w:val="24"/>
        </w:rPr>
        <w:t>); but not less admissible is it to interpret</w:t>
      </w:r>
      <w:r w:rsidRPr="009D0816">
        <w:rPr>
          <w:rFonts w:ascii="SBL Hebrew" w:hAnsi="SBL Hebrew" w:cs="SBL Hebrew"/>
          <w:color w:val="008080"/>
          <w:sz w:val="28"/>
          <w:szCs w:val="28"/>
          <w:rtl/>
          <w:lang w:bidi="he-IL"/>
        </w:rPr>
        <w:t xml:space="preserve"> לתוגה לו </w:t>
      </w:r>
      <w:r w:rsidRPr="00DD5980">
        <w:rPr>
          <w:rFonts w:ascii="Times New Roman" w:hAnsi="Times New Roman" w:cs="Times New Roman"/>
          <w:color w:val="000000"/>
          <w:sz w:val="24"/>
          <w:szCs w:val="24"/>
        </w:rPr>
        <w:t>as a noun-clause corresponding to the</w:t>
      </w:r>
      <w:r w:rsidRPr="009D0816">
        <w:rPr>
          <w:rFonts w:ascii="SBL Hebrew" w:hAnsi="SBL Hebrew" w:cs="SBL Hebrew"/>
          <w:color w:val="008080"/>
          <w:sz w:val="28"/>
          <w:szCs w:val="28"/>
          <w:rtl/>
          <w:lang w:bidi="he-IL"/>
        </w:rPr>
        <w:t xml:space="preserve"> ולֹא־יִשְׂמַח </w:t>
      </w:r>
      <w:r w:rsidRPr="00DD5980">
        <w:rPr>
          <w:rFonts w:ascii="Times New Roman" w:hAnsi="Times New Roman" w:cs="Times New Roman"/>
          <w:color w:val="000000"/>
          <w:sz w:val="24"/>
          <w:szCs w:val="24"/>
        </w:rPr>
        <w:t xml:space="preserve">(thus to be written with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it brings grief to him. According as one understands this as an expectation, or as a consequence,</w:t>
      </w:r>
      <w:r w:rsidRPr="009D0816">
        <w:rPr>
          <w:rFonts w:ascii="SBL Hebrew" w:hAnsi="SBL Hebrew" w:cs="SBL Hebrew"/>
          <w:color w:val="008080"/>
          <w:sz w:val="28"/>
          <w:szCs w:val="28"/>
          <w:rtl/>
          <w:lang w:bidi="he-IL"/>
        </w:rPr>
        <w:t xml:space="preserve">ילד </w:t>
      </w:r>
      <w:r w:rsidRPr="00DD5980">
        <w:rPr>
          <w:rFonts w:ascii="Times New Roman" w:hAnsi="Times New Roman" w:cs="Times New Roman"/>
          <w:color w:val="000000"/>
          <w:sz w:val="24"/>
          <w:szCs w:val="24"/>
        </w:rPr>
        <w:t xml:space="preserve">, as at 23:24, is rendered either </w:t>
      </w:r>
      <w:r w:rsidRPr="00DD5980">
        <w:rPr>
          <w:rFonts w:ascii="Times New Roman" w:hAnsi="Times New Roman" w:cs="Times New Roman"/>
          <w:i/>
          <w:iCs/>
          <w:color w:val="000000"/>
          <w:sz w:val="24"/>
          <w:szCs w:val="24"/>
        </w:rPr>
        <w:t xml:space="preserve">qui gignit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 xml:space="preserve">qui genuit.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נבָל </w:t>
      </w:r>
      <w:r w:rsidRPr="00DD5980">
        <w:rPr>
          <w:rFonts w:ascii="Times New Roman" w:hAnsi="Times New Roman" w:cs="Times New Roman"/>
          <w:color w:val="000000"/>
          <w:sz w:val="24"/>
          <w:szCs w:val="24"/>
        </w:rPr>
        <w:t>, seldom occurring in the Book of Proverbs (only here and at v. 7),</w:t>
      </w:r>
      <w:r w:rsidRPr="009D0816">
        <w:rPr>
          <w:rFonts w:ascii="SBL Hebrew" w:hAnsi="SBL Hebrew" w:cs="SBL Hebrew"/>
          <w:color w:val="008080"/>
          <w:sz w:val="28"/>
          <w:szCs w:val="28"/>
          <w:rtl/>
          <w:lang w:bidi="he-IL"/>
        </w:rPr>
        <w:t xml:space="preserve">כְּסִיל </w:t>
      </w:r>
      <w:r w:rsidRPr="00DD5980">
        <w:rPr>
          <w:rFonts w:ascii="Times New Roman" w:hAnsi="Times New Roman" w:cs="Times New Roman"/>
          <w:color w:val="000000"/>
          <w:sz w:val="24"/>
          <w:szCs w:val="24"/>
        </w:rPr>
        <w:t xml:space="preserve">, occurring not unfrequently, is interchanged. Schultens rightly defines the latter etymologically: </w:t>
      </w:r>
      <w:r w:rsidRPr="00DD5980">
        <w:rPr>
          <w:rFonts w:ascii="Times New Roman" w:hAnsi="Times New Roman" w:cs="Times New Roman"/>
          <w:i/>
          <w:iCs/>
          <w:color w:val="000000"/>
          <w:sz w:val="24"/>
          <w:szCs w:val="24"/>
        </w:rPr>
        <w:t>marcidus h. e. qui ad virtutem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pietatem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vigorem omnem vitae spiritualis medullitus emarcuit</w:t>
      </w:r>
      <w:r w:rsidRPr="00DD5980">
        <w:rPr>
          <w:rFonts w:ascii="Times New Roman" w:hAnsi="Times New Roman" w:cs="Times New Roman"/>
          <w:color w:val="000000"/>
          <w:sz w:val="24"/>
          <w:szCs w:val="24"/>
        </w:rPr>
        <w:t xml:space="preserve">; and the former: </w:t>
      </w:r>
      <w:r w:rsidRPr="00DD5980">
        <w:rPr>
          <w:rFonts w:ascii="Times New Roman" w:hAnsi="Times New Roman" w:cs="Times New Roman"/>
          <w:i/>
          <w:iCs/>
          <w:color w:val="000000"/>
          <w:sz w:val="24"/>
          <w:szCs w:val="24"/>
        </w:rPr>
        <w:t>elumbis et mollitie segnitieve fractus</w:t>
      </w:r>
      <w:r w:rsidRPr="00DD5980">
        <w:rPr>
          <w:rFonts w:ascii="Times New Roman" w:hAnsi="Times New Roman" w:cs="Times New Roman"/>
          <w:color w:val="000000"/>
          <w:sz w:val="24"/>
          <w:szCs w:val="24"/>
        </w:rPr>
        <w:t xml:space="preserve">, the intellectually heavy and sluggish (cf. Arab. </w:t>
      </w:r>
      <w:r w:rsidRPr="00DD5980">
        <w:rPr>
          <w:rFonts w:ascii="Times New Roman" w:hAnsi="Times New Roman" w:cs="Times New Roman"/>
          <w:i/>
          <w:iCs/>
          <w:color w:val="000000"/>
          <w:sz w:val="24"/>
          <w:szCs w:val="24"/>
        </w:rPr>
        <w:t xml:space="preserve">kasal </w:t>
      </w:r>
      <w:r w:rsidRPr="00DD5980">
        <w:rPr>
          <w:rFonts w:ascii="Times New Roman" w:hAnsi="Times New Roman" w:cs="Times New Roman"/>
          <w:color w:val="000000"/>
          <w:sz w:val="24"/>
          <w:szCs w:val="24"/>
        </w:rPr>
        <w:t xml:space="preserve">, laziness; </w:t>
      </w:r>
      <w:r w:rsidRPr="00DD5980">
        <w:rPr>
          <w:rFonts w:ascii="LSBTrans" w:hAnsi="LSBTrans" w:cs="LSBTrans"/>
          <w:color w:val="000000"/>
          <w:sz w:val="24"/>
          <w:szCs w:val="24"/>
        </w:rPr>
        <w:t xml:space="preserve">kaslaÑn, </w:t>
      </w:r>
      <w:r w:rsidRPr="00DD5980">
        <w:rPr>
          <w:rFonts w:ascii="Times New Roman" w:hAnsi="Times New Roman" w:cs="Times New Roman"/>
          <w:color w:val="000000"/>
          <w:sz w:val="24"/>
          <w:szCs w:val="24"/>
        </w:rPr>
        <w:t>the lazy).</w:t>
      </w:r>
      <w:r>
        <w:rPr>
          <w:rStyle w:val="FootnoteReference"/>
          <w:rFonts w:ascii="Times New Roman" w:hAnsi="Times New Roman" w:cs="Times New Roman"/>
          <w:color w:val="000000"/>
          <w:sz w:val="24"/>
          <w:szCs w:val="24"/>
        </w:rPr>
        <w:footnoteReference w:id="13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A joyfu</w:t>
      </w:r>
      <w:r w:rsidR="005347D1">
        <w:rPr>
          <w:rFonts w:ascii="Times New Roman" w:hAnsi="Times New Roman" w:cs="Times New Roman"/>
          <w:b/>
          <w:bCs/>
          <w:i/>
          <w:iCs/>
          <w:color w:val="00007F"/>
          <w:sz w:val="24"/>
          <w:szCs w:val="24"/>
        </w:rPr>
        <w:t>l heart bringeth good recovery;</w:t>
      </w:r>
      <w:r w:rsidR="006377AF">
        <w:rPr>
          <w:rFonts w:ascii="Times New Roman" w:hAnsi="Times New Roman" w:cs="Times New Roman"/>
          <w:b/>
          <w:bCs/>
          <w:i/>
          <w:iCs/>
          <w:color w:val="00007F"/>
          <w:sz w:val="24"/>
          <w:szCs w:val="24"/>
        </w:rPr>
        <w:t xml:space="preserve"> </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broken spirit drieth the bones.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17:22]]</w:t>
      </w:r>
      <w:r w:rsidR="006E2E49" w:rsidRPr="00DD5980">
        <w:t xml:space="preserve">Pro. 17:22.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heart is the centre of the individual life, and the condition and the tone of the heart communicates itself to this life, even to its outermost circumference; the spirit is the power of self-consciousness which, according as it is lifted up or broken, also lifts up or breaks down the condition of the body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199), vid., the similar contrasted phrases</w:t>
      </w:r>
      <w:r w:rsidRPr="009D0816">
        <w:rPr>
          <w:rFonts w:ascii="SBL Hebrew" w:hAnsi="SBL Hebrew" w:cs="SBL Hebrew"/>
          <w:color w:val="008080"/>
          <w:sz w:val="28"/>
          <w:szCs w:val="28"/>
          <w:rtl/>
          <w:lang w:bidi="he-IL"/>
        </w:rPr>
        <w:t xml:space="preserve"> לב שׂמחַ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רוּחַ נכאָה </w:t>
      </w:r>
      <w:r w:rsidRPr="00DD5980">
        <w:rPr>
          <w:rFonts w:ascii="Times New Roman" w:hAnsi="Times New Roman" w:cs="Times New Roman"/>
          <w:color w:val="000000"/>
          <w:sz w:val="24"/>
          <w:szCs w:val="24"/>
        </w:rPr>
        <w:t xml:space="preserve">, 15:13. The </w:t>
      </w:r>
      <w:r w:rsidRPr="00DD5980">
        <w:rPr>
          <w:rFonts w:ascii="SBL Greek" w:hAnsi="SBL Greek" w:cs="Times New Roman"/>
          <w:color w:val="0000FF"/>
          <w:sz w:val="24"/>
          <w:szCs w:val="24"/>
          <w:lang w:val="el-GR"/>
        </w:rPr>
        <w:t>ἅπ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λεγ</w:t>
      </w:r>
      <w:r w:rsidRPr="00DD5980">
        <w:rPr>
          <w:rFonts w:ascii="SBL Greek" w:hAnsi="SBL Greek" w:cs="Times New Roman"/>
          <w:color w:val="0000FF"/>
          <w:sz w:val="24"/>
          <w:szCs w:val="24"/>
        </w:rPr>
        <w:t>.</w:t>
      </w:r>
      <w:r w:rsidRPr="009D0816">
        <w:rPr>
          <w:rFonts w:ascii="SBL Hebrew" w:hAnsi="SBL Hebrew" w:cs="SBL Hebrew"/>
          <w:color w:val="008080"/>
          <w:sz w:val="28"/>
          <w:szCs w:val="28"/>
          <w:rtl/>
          <w:lang w:bidi="he-IL"/>
        </w:rPr>
        <w:t xml:space="preserve"> גּהָה </w:t>
      </w:r>
      <w:r w:rsidRPr="00DD5980">
        <w:rPr>
          <w:rFonts w:ascii="Times New Roman" w:hAnsi="Times New Roman" w:cs="Times New Roman"/>
          <w:color w:val="000000"/>
          <w:sz w:val="24"/>
          <w:szCs w:val="24"/>
        </w:rPr>
        <w:t>(here and there in Codd. incorrectly written</w:t>
      </w:r>
      <w:r w:rsidRPr="009D0816">
        <w:rPr>
          <w:rFonts w:ascii="SBL Hebrew" w:hAnsi="SBL Hebrew" w:cs="SBL Hebrew"/>
          <w:color w:val="008080"/>
          <w:sz w:val="28"/>
          <w:szCs w:val="28"/>
          <w:rtl/>
          <w:lang w:bidi="he-IL"/>
        </w:rPr>
        <w:t xml:space="preserve">גּיהָה </w:t>
      </w:r>
      <w:r w:rsidRPr="00DD5980">
        <w:rPr>
          <w:rFonts w:ascii="Times New Roman" w:hAnsi="Times New Roman" w:cs="Times New Roman"/>
          <w:color w:val="000000"/>
          <w:sz w:val="24"/>
          <w:szCs w:val="24"/>
        </w:rPr>
        <w:t xml:space="preserve">) has nothing to do with the Arab. </w:t>
      </w:r>
      <w:r w:rsidRPr="00DD5980">
        <w:rPr>
          <w:rFonts w:ascii="Times New Roman" w:hAnsi="Times New Roman" w:cs="Times New Roman"/>
          <w:i/>
          <w:iCs/>
          <w:color w:val="000000"/>
          <w:sz w:val="24"/>
          <w:szCs w:val="24"/>
        </w:rPr>
        <w:t>jihat</w:t>
      </w:r>
      <w:r w:rsidRPr="00DD5980">
        <w:rPr>
          <w:rFonts w:ascii="Times New Roman" w:hAnsi="Times New Roman" w:cs="Times New Roman"/>
          <w:color w:val="000000"/>
          <w:sz w:val="24"/>
          <w:szCs w:val="24"/>
        </w:rPr>
        <w:t xml:space="preserve">, which does not mean sight, but direction, and is formed from </w:t>
      </w:r>
      <w:r w:rsidRPr="00DD5980">
        <w:rPr>
          <w:rFonts w:ascii="Times New Roman" w:hAnsi="Times New Roman" w:cs="Times New Roman"/>
          <w:i/>
          <w:iCs/>
          <w:color w:val="000000"/>
          <w:sz w:val="24"/>
          <w:szCs w:val="24"/>
        </w:rPr>
        <w:t xml:space="preserve">wjah </w:t>
      </w:r>
      <w:r w:rsidRPr="00DD5980">
        <w:rPr>
          <w:rFonts w:ascii="Times New Roman" w:hAnsi="Times New Roman" w:cs="Times New Roman"/>
          <w:color w:val="000000"/>
          <w:sz w:val="24"/>
          <w:szCs w:val="24"/>
        </w:rPr>
        <w:t xml:space="preserve">(whence </w:t>
      </w:r>
      <w:r w:rsidRPr="00DD5980">
        <w:rPr>
          <w:rFonts w:ascii="Times New Roman" w:hAnsi="Times New Roman" w:cs="Times New Roman"/>
          <w:i/>
          <w:iCs/>
          <w:color w:val="000000"/>
          <w:sz w:val="24"/>
          <w:szCs w:val="24"/>
        </w:rPr>
        <w:t>wajah</w:t>
      </w:r>
      <w:r w:rsidRPr="00DD5980">
        <w:rPr>
          <w:rFonts w:ascii="Times New Roman" w:hAnsi="Times New Roman" w:cs="Times New Roman"/>
          <w:color w:val="000000"/>
          <w:sz w:val="24"/>
          <w:szCs w:val="24"/>
        </w:rPr>
        <w:t>, sight), like</w:t>
      </w:r>
      <w:r w:rsidRPr="009D0816">
        <w:rPr>
          <w:rFonts w:ascii="SBL Hebrew" w:hAnsi="SBL Hebrew" w:cs="SBL Hebrew"/>
          <w:color w:val="008080"/>
          <w:sz w:val="28"/>
          <w:szCs w:val="28"/>
          <w:rtl/>
          <w:lang w:bidi="he-IL"/>
        </w:rPr>
        <w:t xml:space="preserve">עדָה </w:t>
      </w:r>
      <w:r w:rsidRPr="00DD5980">
        <w:rPr>
          <w:rFonts w:ascii="Times New Roman" w:hAnsi="Times New Roman" w:cs="Times New Roman"/>
          <w:color w:val="000000"/>
          <w:sz w:val="24"/>
          <w:szCs w:val="24"/>
        </w:rPr>
        <w:t>, congregation, from</w:t>
      </w:r>
      <w:r w:rsidRPr="009D0816">
        <w:rPr>
          <w:rFonts w:ascii="SBL Hebrew" w:hAnsi="SBL Hebrew" w:cs="SBL Hebrew"/>
          <w:color w:val="008080"/>
          <w:sz w:val="28"/>
          <w:szCs w:val="28"/>
          <w:rtl/>
          <w:lang w:bidi="he-IL"/>
        </w:rPr>
        <w:t xml:space="preserve"> ואַד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יאַד</w:t>
      </w:r>
      <w:r w:rsidRPr="00DD5980">
        <w:rPr>
          <w:rFonts w:ascii="Times New Roman" w:hAnsi="Times New Roman" w:cs="Times New Roman"/>
          <w:color w:val="000000"/>
          <w:sz w:val="24"/>
          <w:szCs w:val="24"/>
        </w:rPr>
        <w:t xml:space="preserve">). The Syr., Targ. (perhaps also Symmachus: </w:t>
      </w:r>
      <w:r w:rsidRPr="00DD5980">
        <w:rPr>
          <w:rFonts w:ascii="SBL Greek" w:hAnsi="SBL Greek" w:cs="Times New Roman"/>
          <w:color w:val="0000FF"/>
          <w:sz w:val="24"/>
          <w:szCs w:val="24"/>
          <w:lang w:val="el-GR"/>
        </w:rPr>
        <w:t>ἀγαθύνει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ἡλικίαν</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aetatem floridam facit</w:t>
      </w:r>
      <w:r w:rsidRPr="00DD5980">
        <w:rPr>
          <w:rFonts w:ascii="Times New Roman" w:hAnsi="Times New Roman" w:cs="Times New Roman"/>
          <w:color w:val="000000"/>
          <w:sz w:val="24"/>
          <w:szCs w:val="24"/>
        </w:rPr>
        <w:t xml:space="preserve">; Luther: makes the life </w:t>
      </w:r>
      <w:r w:rsidRPr="00DD5980">
        <w:rPr>
          <w:rFonts w:ascii="Times New Roman" w:hAnsi="Times New Roman" w:cs="Times New Roman"/>
          <w:i/>
          <w:iCs/>
          <w:color w:val="000000"/>
          <w:sz w:val="24"/>
          <w:szCs w:val="24"/>
        </w:rPr>
        <w:t xml:space="preserve">lüstig </w:t>
      </w:r>
      <w:r w:rsidRPr="00DD5980">
        <w:rPr>
          <w:rFonts w:ascii="Times New Roman" w:hAnsi="Times New Roman" w:cs="Times New Roman"/>
          <w:color w:val="000000"/>
          <w:sz w:val="24"/>
          <w:szCs w:val="24"/>
        </w:rPr>
        <w:t>[cheerful]) translate it by body; but for this</w:t>
      </w:r>
      <w:r w:rsidRPr="009D0816">
        <w:rPr>
          <w:rFonts w:ascii="SBL Hebrew" w:hAnsi="SBL Hebrew" w:cs="SBL Hebrew"/>
          <w:color w:val="008080"/>
          <w:sz w:val="28"/>
          <w:szCs w:val="28"/>
          <w:rtl/>
          <w:lang w:bidi="he-IL"/>
        </w:rPr>
        <w:t xml:space="preserve"> גּוָה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גּוִיָּה</w:t>
      </w:r>
      <w:r w:rsidRPr="00DD5980">
        <w:rPr>
          <w:rFonts w:ascii="Times New Roman" w:hAnsi="Times New Roman" w:cs="Times New Roman"/>
          <w:color w:val="000000"/>
          <w:sz w:val="24"/>
          <w:szCs w:val="24"/>
        </w:rPr>
        <w:t>) is used, and that is a word of an entirely different root from</w:t>
      </w:r>
      <w:r w:rsidRPr="009D0816">
        <w:rPr>
          <w:rFonts w:ascii="SBL Hebrew" w:hAnsi="SBL Hebrew" w:cs="SBL Hebrew"/>
          <w:color w:val="008080"/>
          <w:sz w:val="28"/>
          <w:szCs w:val="28"/>
          <w:rtl/>
          <w:lang w:bidi="he-IL"/>
        </w:rPr>
        <w:t xml:space="preserve">גּהָה </w:t>
      </w:r>
      <w:r w:rsidRPr="00DD5980">
        <w:rPr>
          <w:rFonts w:ascii="Times New Roman" w:hAnsi="Times New Roman" w:cs="Times New Roman"/>
          <w:color w:val="000000"/>
          <w:sz w:val="24"/>
          <w:szCs w:val="24"/>
        </w:rPr>
        <w:t>. To what verb this refers is shown by Hos. 5:13:</w:t>
      </w:r>
      <w:r w:rsidRPr="009D0816">
        <w:rPr>
          <w:rFonts w:ascii="SBL Hebrew" w:hAnsi="SBL Hebrew" w:cs="SBL Hebrew"/>
          <w:color w:val="008080"/>
          <w:sz w:val="28"/>
          <w:szCs w:val="28"/>
          <w:rtl/>
          <w:lang w:bidi="he-IL"/>
        </w:rPr>
        <w:t xml:space="preserve">ולֹא־יִגְהֶה מִכֶּם מָזוֹר </w:t>
      </w:r>
      <w:r w:rsidRPr="00DD5980">
        <w:rPr>
          <w:rFonts w:ascii="Times New Roman" w:hAnsi="Times New Roman" w:cs="Times New Roman"/>
          <w:color w:val="000000"/>
          <w:sz w:val="24"/>
          <w:szCs w:val="24"/>
        </w:rPr>
        <w:t>, and healed not for you her ulcerous wound.</w:t>
      </w:r>
      <w:r w:rsidRPr="009D0816">
        <w:rPr>
          <w:rFonts w:ascii="SBL Hebrew" w:hAnsi="SBL Hebrew" w:cs="SBL Hebrew"/>
          <w:color w:val="008080"/>
          <w:sz w:val="28"/>
          <w:szCs w:val="28"/>
          <w:rtl/>
          <w:lang w:bidi="he-IL"/>
        </w:rPr>
        <w:t xml:space="preserve"> מָזוֹר </w:t>
      </w:r>
      <w:r w:rsidRPr="00DD5980">
        <w:rPr>
          <w:rFonts w:ascii="Times New Roman" w:hAnsi="Times New Roman" w:cs="Times New Roman"/>
          <w:color w:val="000000"/>
          <w:sz w:val="24"/>
          <w:szCs w:val="24"/>
        </w:rPr>
        <w:t>is the compress, i.e., the bandage closing up the ulcer, then also the ulcer-wound itself; and</w:t>
      </w:r>
      <w:r w:rsidRPr="009D0816">
        <w:rPr>
          <w:rFonts w:ascii="SBL Hebrew" w:hAnsi="SBL Hebrew" w:cs="SBL Hebrew"/>
          <w:color w:val="008080"/>
          <w:sz w:val="28"/>
          <w:szCs w:val="28"/>
          <w:rtl/>
          <w:lang w:bidi="he-IL"/>
        </w:rPr>
        <w:t xml:space="preserve"> גּהָה </w:t>
      </w:r>
      <w:r w:rsidRPr="00DD5980">
        <w:rPr>
          <w:rFonts w:ascii="Times New Roman" w:hAnsi="Times New Roman" w:cs="Times New Roman"/>
          <w:color w:val="000000"/>
          <w:sz w:val="24"/>
          <w:szCs w:val="24"/>
        </w:rPr>
        <w:t>is the contrary of</w:t>
      </w:r>
      <w:r w:rsidRPr="009D0816">
        <w:rPr>
          <w:rFonts w:ascii="SBL Hebrew" w:hAnsi="SBL Hebrew" w:cs="SBL Hebrew"/>
          <w:color w:val="008080"/>
          <w:sz w:val="28"/>
          <w:szCs w:val="28"/>
          <w:rtl/>
          <w:lang w:bidi="he-IL"/>
        </w:rPr>
        <w:t xml:space="preserve">עלה </w:t>
      </w:r>
      <w:r w:rsidRPr="00DD5980">
        <w:rPr>
          <w:rFonts w:ascii="Times New Roman" w:hAnsi="Times New Roman" w:cs="Times New Roman"/>
          <w:color w:val="000000"/>
          <w:sz w:val="24"/>
          <w:szCs w:val="24"/>
        </w:rPr>
        <w:t xml:space="preserve">, e.g., Jer. 8:22; it means the removing of the bandage and the healing of the wound. This is confirmed by the Syr. </w:t>
      </w:r>
      <w:r w:rsidRPr="00DD5980">
        <w:rPr>
          <w:rFonts w:ascii="Times New Roman" w:hAnsi="Times New Roman" w:cs="Times New Roman"/>
          <w:i/>
          <w:iCs/>
          <w:color w:val="000000"/>
          <w:sz w:val="24"/>
          <w:szCs w:val="24"/>
        </w:rPr>
        <w:t>gho</w:t>
      </w:r>
      <w:r w:rsidRPr="00DD5980">
        <w:rPr>
          <w:rFonts w:ascii="Times New Roman" w:hAnsi="Times New Roman" w:cs="Times New Roman"/>
          <w:color w:val="000000"/>
          <w:sz w:val="24"/>
          <w:szCs w:val="24"/>
        </w:rPr>
        <w:t xml:space="preserve">, which in like manner is construed with </w:t>
      </w:r>
      <w:r w:rsidRPr="00DD5980">
        <w:rPr>
          <w:rFonts w:ascii="Times New Roman" w:hAnsi="Times New Roman" w:cs="Times New Roman"/>
          <w:i/>
          <w:iCs/>
          <w:color w:val="000000"/>
          <w:sz w:val="24"/>
          <w:szCs w:val="24"/>
        </w:rPr>
        <w:t>min</w:t>
      </w:r>
      <w:r w:rsidRPr="00DD5980">
        <w:rPr>
          <w:rFonts w:ascii="Times New Roman" w:hAnsi="Times New Roman" w:cs="Times New Roman"/>
          <w:color w:val="000000"/>
          <w:sz w:val="24"/>
          <w:szCs w:val="24"/>
        </w:rPr>
        <w:t xml:space="preserve">, and means to be delivered from something (vid., Bernstein’s </w:t>
      </w:r>
      <w:r w:rsidRPr="00DD5980">
        <w:rPr>
          <w:rFonts w:ascii="Times New Roman" w:hAnsi="Times New Roman" w:cs="Times New Roman"/>
          <w:i/>
          <w:iCs/>
          <w:color w:val="000000"/>
          <w:sz w:val="24"/>
          <w:szCs w:val="24"/>
        </w:rPr>
        <w:t xml:space="preserve">Lex. Syr. </w:t>
      </w:r>
      <w:r w:rsidRPr="00DD5980">
        <w:rPr>
          <w:rFonts w:ascii="Times New Roman" w:hAnsi="Times New Roman" w:cs="Times New Roman"/>
          <w:color w:val="000000"/>
          <w:sz w:val="24"/>
          <w:szCs w:val="24"/>
        </w:rPr>
        <w:t xml:space="preserve">to Kirsch’s </w:t>
      </w:r>
      <w:r w:rsidRPr="00DD5980">
        <w:rPr>
          <w:rFonts w:ascii="Times New Roman" w:hAnsi="Times New Roman" w:cs="Times New Roman"/>
          <w:i/>
          <w:iCs/>
          <w:color w:val="000000"/>
          <w:sz w:val="24"/>
          <w:szCs w:val="24"/>
        </w:rPr>
        <w:t>Chrestomathie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The Aethiop. quadriliteral </w:t>
      </w:r>
      <w:r w:rsidRPr="00DD5980">
        <w:rPr>
          <w:rFonts w:ascii="LSBTrans" w:hAnsi="LSBTrans" w:cs="LSBTrans"/>
          <w:color w:val="000000"/>
          <w:sz w:val="24"/>
          <w:szCs w:val="24"/>
        </w:rPr>
        <w:t xml:space="preserve">gaÑhgeÔh, </w:t>
      </w:r>
      <w:r w:rsidRPr="00DD5980">
        <w:rPr>
          <w:rFonts w:ascii="Times New Roman" w:hAnsi="Times New Roman" w:cs="Times New Roman"/>
          <w:color w:val="000000"/>
          <w:sz w:val="24"/>
          <w:szCs w:val="24"/>
        </w:rPr>
        <w:t xml:space="preserve">to hinder, to cause to cease, corresponds to the causative Syr. </w:t>
      </w:r>
      <w:r w:rsidRPr="00DD5980">
        <w:rPr>
          <w:rFonts w:ascii="Times New Roman" w:hAnsi="Times New Roman" w:cs="Times New Roman"/>
          <w:i/>
          <w:iCs/>
          <w:color w:val="000000"/>
          <w:sz w:val="24"/>
          <w:szCs w:val="24"/>
        </w:rPr>
        <w:t xml:space="preserve">agahish. </w:t>
      </w:r>
      <w:r w:rsidRPr="00DD5980">
        <w:rPr>
          <w:rFonts w:ascii="Times New Roman" w:hAnsi="Times New Roman" w:cs="Times New Roman"/>
          <w:color w:val="000000"/>
          <w:sz w:val="24"/>
          <w:szCs w:val="24"/>
        </w:rPr>
        <w:t>Accordingly</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גּהֶה </w:t>
      </w:r>
      <w:r w:rsidRPr="00DD5980">
        <w:rPr>
          <w:rFonts w:ascii="Times New Roman" w:hAnsi="Times New Roman" w:cs="Times New Roman"/>
          <w:color w:val="000000"/>
          <w:sz w:val="24"/>
          <w:szCs w:val="24"/>
        </w:rPr>
        <w:t>means to be in the condition of abatement, mitigation, healing; and</w:t>
      </w:r>
      <w:r w:rsidRPr="009D0816">
        <w:rPr>
          <w:rFonts w:ascii="SBL Hebrew" w:hAnsi="SBL Hebrew" w:cs="SBL Hebrew"/>
          <w:color w:val="008080"/>
          <w:sz w:val="28"/>
          <w:szCs w:val="28"/>
          <w:rtl/>
          <w:lang w:bidi="he-IL"/>
        </w:rPr>
        <w:t xml:space="preserve"> גּהָה </w:t>
      </w:r>
      <w:r w:rsidRPr="00DD5980">
        <w:rPr>
          <w:rFonts w:ascii="Times New Roman" w:hAnsi="Times New Roman" w:cs="Times New Roman"/>
          <w:color w:val="000000"/>
          <w:sz w:val="24"/>
          <w:szCs w:val="24"/>
        </w:rPr>
        <w:t>(as synonym of</w:t>
      </w:r>
      <w:r w:rsidRPr="009D0816">
        <w:rPr>
          <w:rFonts w:ascii="SBL Hebrew" w:hAnsi="SBL Hebrew" w:cs="SBL Hebrew"/>
          <w:color w:val="008080"/>
          <w:sz w:val="28"/>
          <w:szCs w:val="28"/>
          <w:rtl/>
          <w:lang w:bidi="he-IL"/>
        </w:rPr>
        <w:t xml:space="preserve">כּהָה </w:t>
      </w:r>
      <w:r w:rsidRPr="00DD5980">
        <w:rPr>
          <w:rFonts w:ascii="Times New Roman" w:hAnsi="Times New Roman" w:cs="Times New Roman"/>
          <w:color w:val="000000"/>
          <w:sz w:val="24"/>
          <w:szCs w:val="24"/>
        </w:rPr>
        <w:t xml:space="preserve">, Neh. 3:19, with which Parchon combines it), </w:t>
      </w:r>
      <w:r w:rsidRPr="00DD5980">
        <w:rPr>
          <w:rFonts w:ascii="Times New Roman" w:hAnsi="Times New Roman" w:cs="Times New Roman"/>
          <w:i/>
          <w:iCs/>
          <w:color w:val="000000"/>
          <w:sz w:val="24"/>
          <w:szCs w:val="24"/>
        </w:rPr>
        <w:t>levamen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levatio</w:t>
      </w:r>
      <w:r w:rsidRPr="00DD5980">
        <w:rPr>
          <w:rFonts w:ascii="Times New Roman" w:hAnsi="Times New Roman" w:cs="Times New Roman"/>
          <w:color w:val="000000"/>
          <w:sz w:val="24"/>
          <w:szCs w:val="24"/>
        </w:rPr>
        <w:t xml:space="preserve">, in the sense of bodily healing (LXX </w:t>
      </w:r>
      <w:r w:rsidRPr="00DD5980">
        <w:rPr>
          <w:rFonts w:ascii="SBL Greek" w:hAnsi="SBL Greek" w:cs="Times New Roman"/>
          <w:color w:val="0000FF"/>
          <w:sz w:val="24"/>
          <w:szCs w:val="24"/>
          <w:lang w:val="el-GR"/>
        </w:rPr>
        <w:t>εὐεκτεῖν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ποιει</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after Kimchi, </w:t>
      </w:r>
      <w:r w:rsidRPr="00DD5980">
        <w:rPr>
          <w:rFonts w:ascii="SBL Greek" w:hAnsi="SBL Greek" w:cs="Times New Roman"/>
          <w:color w:val="0000FF"/>
          <w:sz w:val="24"/>
          <w:szCs w:val="24"/>
          <w:lang w:val="el-GR"/>
        </w:rPr>
        <w:t>ἀγαθυνει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θεραπείαν</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היטִיב גּהָה </w:t>
      </w:r>
      <w:r w:rsidRPr="00DD5980">
        <w:rPr>
          <w:rFonts w:ascii="Times New Roman" w:hAnsi="Times New Roman" w:cs="Times New Roman"/>
          <w:color w:val="000000"/>
          <w:sz w:val="24"/>
          <w:szCs w:val="24"/>
        </w:rPr>
        <w:t xml:space="preserve">(cf. 15:2) denotes, to bring good improvement, to advance powerfully the recovery. Schultens compares the Arab. </w:t>
      </w:r>
      <w:r w:rsidRPr="00DD5980">
        <w:rPr>
          <w:rFonts w:ascii="Times New Roman" w:hAnsi="Times New Roman" w:cs="Times New Roman"/>
          <w:i/>
          <w:iCs/>
          <w:color w:val="000000"/>
          <w:sz w:val="24"/>
          <w:szCs w:val="24"/>
        </w:rPr>
        <w:t>jahy</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nitescere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disserenari</w:t>
      </w:r>
      <w:r w:rsidRPr="00DD5980">
        <w:rPr>
          <w:rFonts w:ascii="Times New Roman" w:hAnsi="Times New Roman" w:cs="Times New Roman"/>
          <w:color w:val="000000"/>
          <w:sz w:val="24"/>
          <w:szCs w:val="24"/>
        </w:rPr>
        <w:t>, as Menahem has done</w:t>
      </w:r>
      <w:r w:rsidRPr="009D0816">
        <w:rPr>
          <w:rFonts w:ascii="SBL Hebrew" w:hAnsi="SBL Hebrew" w:cs="SBL Hebrew"/>
          <w:color w:val="008080"/>
          <w:sz w:val="28"/>
          <w:szCs w:val="28"/>
          <w:rtl/>
          <w:lang w:bidi="he-IL"/>
        </w:rPr>
        <w:t xml:space="preserve">נגַהּ </w:t>
      </w:r>
      <w:r w:rsidRPr="00DD5980">
        <w:rPr>
          <w:rFonts w:ascii="Times New Roman" w:hAnsi="Times New Roman" w:cs="Times New Roman"/>
          <w:color w:val="000000"/>
          <w:sz w:val="24"/>
          <w:szCs w:val="24"/>
        </w:rPr>
        <w:t>, but this word is one of the few words which are explained exclusively from the Syriac (and Aethiop.).</w:t>
      </w:r>
      <w:r w:rsidRPr="009D0816">
        <w:rPr>
          <w:rFonts w:ascii="SBL Hebrew" w:hAnsi="SBL Hebrew" w:cs="SBL Hebrew"/>
          <w:color w:val="008080"/>
          <w:sz w:val="28"/>
          <w:szCs w:val="28"/>
          <w:rtl/>
          <w:lang w:bidi="he-IL"/>
        </w:rPr>
        <w:t xml:space="preserve"> גרֶם </w:t>
      </w:r>
      <w:r w:rsidRPr="00DD5980">
        <w:rPr>
          <w:rFonts w:ascii="Times New Roman" w:hAnsi="Times New Roman" w:cs="Times New Roman"/>
          <w:color w:val="000000"/>
          <w:sz w:val="24"/>
          <w:szCs w:val="24"/>
        </w:rPr>
        <w:t>(here and at 25:15) is the word interchanging with</w:t>
      </w:r>
      <w:r w:rsidRPr="009D0816">
        <w:rPr>
          <w:rFonts w:ascii="SBL Hebrew" w:hAnsi="SBL Hebrew" w:cs="SBL Hebrew"/>
          <w:color w:val="008080"/>
          <w:sz w:val="28"/>
          <w:szCs w:val="28"/>
          <w:rtl/>
          <w:lang w:bidi="he-IL"/>
        </w:rPr>
        <w:t xml:space="preserve">עצֶם </w:t>
      </w:r>
      <w:r w:rsidRPr="00DD5980">
        <w:rPr>
          <w:rFonts w:ascii="Times New Roman" w:hAnsi="Times New Roman" w:cs="Times New Roman"/>
          <w:color w:val="000000"/>
          <w:sz w:val="24"/>
          <w:szCs w:val="24"/>
        </w:rPr>
        <w:t>, 15:30; 16:24.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Bribery from t</w:t>
      </w:r>
      <w:r w:rsidR="005347D1">
        <w:rPr>
          <w:rFonts w:ascii="Times New Roman" w:hAnsi="Times New Roman" w:cs="Times New Roman"/>
          <w:b/>
          <w:bCs/>
          <w:i/>
          <w:iCs/>
          <w:color w:val="00007F"/>
          <w:sz w:val="24"/>
          <w:szCs w:val="24"/>
        </w:rPr>
        <w:t>he bosom the godless receiveth,</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pervert the ways of justice.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17:23]]</w:t>
      </w:r>
      <w:r w:rsidR="006E2E49" w:rsidRPr="00DD5980">
        <w:t>Pro. 17:23.</w:t>
      </w:r>
      <w:r w:rsidR="006377AF">
        <w:t xml:space="preserve">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שׁחַד </w:t>
      </w:r>
      <w:r w:rsidRPr="00DD5980">
        <w:rPr>
          <w:rFonts w:ascii="Times New Roman" w:hAnsi="Times New Roman" w:cs="Times New Roman"/>
          <w:color w:val="000000"/>
          <w:sz w:val="24"/>
          <w:szCs w:val="24"/>
        </w:rPr>
        <w:t>, vid., 17:8. The idea of this word, as well as the clause containing the purpose, demand for the</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a high judicial or administrative post. The bosom,</w:t>
      </w:r>
      <w:r w:rsidRPr="009D0816">
        <w:rPr>
          <w:rFonts w:ascii="SBL Hebrew" w:hAnsi="SBL Hebrew" w:cs="SBL Hebrew"/>
          <w:color w:val="008080"/>
          <w:sz w:val="28"/>
          <w:szCs w:val="28"/>
          <w:rtl/>
          <w:lang w:bidi="he-IL"/>
        </w:rPr>
        <w:t xml:space="preserve"> חק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חיק</w:t>
      </w:r>
      <w:r w:rsidRPr="00DD5980">
        <w:rPr>
          <w:rFonts w:ascii="Times New Roman" w:hAnsi="Times New Roman" w:cs="Times New Roman"/>
          <w:color w:val="000000"/>
          <w:sz w:val="24"/>
          <w:szCs w:val="24"/>
        </w:rPr>
        <w:t>), is, as 16:23, that of the clothing. From the bosom,</w:t>
      </w:r>
      <w:r w:rsidRPr="009D0816">
        <w:rPr>
          <w:rFonts w:ascii="SBL Hebrew" w:hAnsi="SBL Hebrew" w:cs="SBL Hebrew"/>
          <w:color w:val="008080"/>
          <w:sz w:val="28"/>
          <w:szCs w:val="28"/>
          <w:rtl/>
          <w:lang w:bidi="he-IL"/>
        </w:rPr>
        <w:t xml:space="preserve">מחק </w:t>
      </w:r>
      <w:r w:rsidRPr="00DD5980">
        <w:rPr>
          <w:rFonts w:ascii="Times New Roman" w:hAnsi="Times New Roman" w:cs="Times New Roman"/>
          <w:color w:val="000000"/>
          <w:sz w:val="24"/>
          <w:szCs w:val="24"/>
        </w:rPr>
        <w:t>, where it was kept concealed, the gift is brought forth, and is given into the bosom,</w:t>
      </w:r>
      <w:r w:rsidRPr="009D0816">
        <w:rPr>
          <w:rFonts w:ascii="SBL Hebrew" w:hAnsi="SBL Hebrew" w:cs="SBL Hebrew"/>
          <w:color w:val="008080"/>
          <w:sz w:val="28"/>
          <w:szCs w:val="28"/>
          <w:rtl/>
          <w:lang w:bidi="he-IL"/>
        </w:rPr>
        <w:t xml:space="preserve">בַּחק </w:t>
      </w:r>
      <w:r w:rsidRPr="00DD5980">
        <w:rPr>
          <w:rFonts w:ascii="Times New Roman" w:hAnsi="Times New Roman" w:cs="Times New Roman"/>
          <w:color w:val="000000"/>
          <w:sz w:val="24"/>
          <w:szCs w:val="24"/>
        </w:rPr>
        <w:t>, 21:14, of him whose favour is to be obtained — an event taking place under four eyes, which purposely withdraws itself from the observation of any third person. Since this is done to give to the course of justice a direction contrary to rectitude, the giver of the bride has not right on his side; and, under the circumstances, the favourable decision which he purchases may be at once the unrighteous sentence of a</w:t>
      </w:r>
      <w:r w:rsidRPr="009D0816">
        <w:rPr>
          <w:rFonts w:ascii="SBL Hebrew" w:hAnsi="SBL Hebrew" w:cs="SBL Hebrew"/>
          <w:color w:val="008080"/>
          <w:sz w:val="28"/>
          <w:szCs w:val="28"/>
          <w:rtl/>
          <w:lang w:bidi="he-IL"/>
        </w:rPr>
        <w:t xml:space="preserve">צדיק </w:t>
      </w:r>
      <w:r w:rsidRPr="00DD5980">
        <w:rPr>
          <w:rFonts w:ascii="Times New Roman" w:hAnsi="Times New Roman" w:cs="Times New Roman"/>
          <w:color w:val="000000"/>
          <w:sz w:val="24"/>
          <w:szCs w:val="24"/>
        </w:rPr>
        <w:t>, accusing him, or accused by him, 18:5.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The understanding has h</w:t>
      </w:r>
      <w:r w:rsidR="005347D1">
        <w:rPr>
          <w:rFonts w:ascii="Times New Roman" w:hAnsi="Times New Roman" w:cs="Times New Roman"/>
          <w:b/>
          <w:bCs/>
          <w:i/>
          <w:iCs/>
          <w:color w:val="00007F"/>
          <w:sz w:val="24"/>
          <w:szCs w:val="24"/>
        </w:rPr>
        <w:t>is attention toward wisdom;</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the eyes of a fool are on the end of the earth.</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DC373D" w:rsidRDefault="00C03AC8" w:rsidP="00DC373D">
      <w:pPr>
        <w:pStyle w:val="Heading5"/>
      </w:pPr>
      <w:r>
        <w:t>[[@Bible:Proverbs 17:24]]</w:t>
      </w:r>
      <w:r w:rsidR="006E2E49" w:rsidRPr="00DD5980">
        <w:t xml:space="preserve">Pro. 17:24.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Many interpreters explain, as Euchel: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underst</w:t>
      </w:r>
      <w:r w:rsidR="005347D1">
        <w:rPr>
          <w:rFonts w:ascii="Times New Roman" w:hAnsi="Times New Roman" w:cs="Times New Roman"/>
          <w:b/>
          <w:bCs/>
          <w:i/>
          <w:iCs/>
          <w:color w:val="00007F"/>
          <w:sz w:val="24"/>
          <w:szCs w:val="24"/>
        </w:rPr>
        <w:t>anding finds wisdom everywhere;</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eyes of the fool seek it at the end of the world.”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Ewald refers to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30:11-14 as an unfolding of the same thought. But although it may be said of the fool (vid., on the contrary, 15:14) that he seeks wisdom, only not at the right place, as at 14:6, of the mocker that he seeks wisdom but in vain, yet here the order of the words, as well as the expression, lead us to another thought: before the eyes of the understanding (</w:t>
      </w:r>
      <w:r w:rsidRPr="009D0816">
        <w:rPr>
          <w:rFonts w:ascii="SBL Hebrew" w:hAnsi="SBL Hebrew" w:cs="SBL Hebrew"/>
          <w:color w:val="008080"/>
          <w:sz w:val="28"/>
          <w:szCs w:val="28"/>
          <w:rtl/>
          <w:lang w:bidi="he-IL"/>
        </w:rPr>
        <w:t>אֶת־פְּני</w:t>
      </w:r>
      <w:r w:rsidRPr="00DD5980">
        <w:rPr>
          <w:rFonts w:ascii="Times New Roman" w:hAnsi="Times New Roman" w:cs="Times New Roman"/>
          <w:color w:val="000000"/>
          <w:sz w:val="24"/>
          <w:szCs w:val="24"/>
        </w:rPr>
        <w:t>, as Gen. 33:18, 1Sa. 2:11, and frequently in the phrase</w:t>
      </w:r>
      <w:r w:rsidRPr="009D0816">
        <w:rPr>
          <w:rFonts w:ascii="SBL Hebrew" w:hAnsi="SBL Hebrew" w:cs="SBL Hebrew"/>
          <w:color w:val="008080"/>
          <w:sz w:val="28"/>
          <w:szCs w:val="28"/>
          <w:rtl/>
          <w:lang w:bidi="he-IL"/>
        </w:rPr>
        <w:t xml:space="preserve">נראה את־פני הי </w:t>
      </w:r>
      <w:r w:rsidRPr="00DD5980">
        <w:rPr>
          <w:rFonts w:ascii="Times New Roman" w:hAnsi="Times New Roman" w:cs="Times New Roman"/>
          <w:color w:val="000000"/>
          <w:sz w:val="24"/>
          <w:szCs w:val="24"/>
        </w:rPr>
        <w:t xml:space="preserve">, e.g., 1Sa. 1:22) wisdom lies as his aim, his object, the end after which he strives; on the contrary, the eyes of the fool, without keeping that one necessary thing in view, wander </w:t>
      </w:r>
      <w:r w:rsidRPr="00DD5980">
        <w:rPr>
          <w:rFonts w:ascii="Times New Roman" w:hAnsi="Times New Roman" w:cs="Times New Roman"/>
          <w:i/>
          <w:iCs/>
          <w:color w:val="000000"/>
          <w:sz w:val="24"/>
          <w:szCs w:val="24"/>
        </w:rPr>
        <w:t>in alia omnia</w:t>
      </w:r>
      <w:r w:rsidRPr="00DD5980">
        <w:rPr>
          <w:rFonts w:ascii="Times New Roman" w:hAnsi="Times New Roman" w:cs="Times New Roman"/>
          <w:color w:val="000000"/>
          <w:sz w:val="24"/>
          <w:szCs w:val="24"/>
        </w:rPr>
        <w:t>, and roam about what is far off, without having any fixed object. The fool is everywhere with his thoughts, except where he ought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to be. Leaving out of view that which lies nearest, he loses himself in </w:t>
      </w:r>
      <w:r w:rsidRPr="00DD5980">
        <w:rPr>
          <w:rFonts w:ascii="Times New Roman" w:hAnsi="Times New Roman" w:cs="Times New Roman"/>
          <w:i/>
          <w:iCs/>
          <w:color w:val="000000"/>
          <w:sz w:val="24"/>
          <w:szCs w:val="24"/>
        </w:rPr>
        <w:t xml:space="preserve">aliena. </w:t>
      </w:r>
      <w:r w:rsidRPr="00DD5980">
        <w:rPr>
          <w:rFonts w:ascii="Times New Roman" w:hAnsi="Times New Roman" w:cs="Times New Roman"/>
          <w:color w:val="000000"/>
          <w:sz w:val="24"/>
          <w:szCs w:val="24"/>
        </w:rPr>
        <w:t>The understanding has an ever present theme of wisdom, which arrests his attention, and on which he concentrates himself; but the fool flutters about fantastically from one thing to another, and that which is to him precisely of least importance interests him the most.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series of proverbs, v. 25-18:2, begins and closes in the same way as the preceding, and only v. 26 stands by itself without apparent connection.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17:25]]</w:t>
      </w:r>
      <w:r w:rsidR="006E2E49" w:rsidRPr="00DD5980">
        <w:t xml:space="preserve">Pro. 17:25.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begins connecting itself with v. 21: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A grief </w:t>
      </w:r>
      <w:r w:rsidR="005347D1">
        <w:rPr>
          <w:rFonts w:ascii="Times New Roman" w:hAnsi="Times New Roman" w:cs="Times New Roman"/>
          <w:b/>
          <w:bCs/>
          <w:i/>
          <w:iCs/>
          <w:color w:val="00007F"/>
          <w:sz w:val="24"/>
          <w:szCs w:val="24"/>
        </w:rPr>
        <w:t>to his father is a foolish son,</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bitter woe for her that bare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SBL Greek" w:hAnsi="SBL Greek" w:cs="Times New Roman"/>
          <w:color w:val="0000FF"/>
          <w:sz w:val="24"/>
          <w:szCs w:val="24"/>
          <w:lang w:val="el-GR"/>
        </w:rPr>
        <w:t>ἅπ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λεγ</w:t>
      </w:r>
      <w:r w:rsidRPr="00DD5980">
        <w:rPr>
          <w:rFonts w:ascii="SBL Greek" w:hAnsi="SBL Greek" w:cs="Times New Roman"/>
          <w:color w:val="0000FF"/>
          <w:sz w:val="24"/>
          <w:szCs w:val="24"/>
        </w:rPr>
        <w:t>.</w:t>
      </w:r>
      <w:r w:rsidRPr="009D0816">
        <w:rPr>
          <w:rFonts w:ascii="SBL Hebrew" w:hAnsi="SBL Hebrew" w:cs="SBL Hebrew"/>
          <w:color w:val="008080"/>
          <w:sz w:val="28"/>
          <w:szCs w:val="28"/>
          <w:rtl/>
          <w:lang w:bidi="he-IL"/>
        </w:rPr>
        <w:t xml:space="preserve"> מֶמֶר </w:t>
      </w:r>
      <w:r w:rsidRPr="00DD5980">
        <w:rPr>
          <w:rFonts w:ascii="Times New Roman" w:hAnsi="Times New Roman" w:cs="Times New Roman"/>
          <w:color w:val="000000"/>
          <w:sz w:val="24"/>
          <w:szCs w:val="24"/>
        </w:rPr>
        <w:t>is formed from</w:t>
      </w:r>
      <w:r w:rsidRPr="009D0816">
        <w:rPr>
          <w:rFonts w:ascii="SBL Hebrew" w:hAnsi="SBL Hebrew" w:cs="SBL Hebrew"/>
          <w:color w:val="008080"/>
          <w:sz w:val="28"/>
          <w:szCs w:val="28"/>
          <w:rtl/>
          <w:lang w:bidi="he-IL"/>
        </w:rPr>
        <w:t xml:space="preserve"> מָרַר </w:t>
      </w:r>
      <w:r w:rsidRPr="00DD5980">
        <w:rPr>
          <w:rFonts w:ascii="Times New Roman" w:hAnsi="Times New Roman" w:cs="Times New Roman"/>
          <w:color w:val="000000"/>
          <w:sz w:val="24"/>
          <w:szCs w:val="24"/>
        </w:rPr>
        <w:t>(to be bitter, properly harsh), as</w:t>
      </w:r>
      <w:r w:rsidRPr="009D0816">
        <w:rPr>
          <w:rFonts w:ascii="SBL Hebrew" w:hAnsi="SBL Hebrew" w:cs="SBL Hebrew"/>
          <w:color w:val="008080"/>
          <w:sz w:val="28"/>
          <w:szCs w:val="28"/>
          <w:rtl/>
          <w:lang w:bidi="he-IL"/>
        </w:rPr>
        <w:t xml:space="preserve"> מֶכֶס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כָּסַס </w:t>
      </w:r>
      <w:r w:rsidRPr="00DD5980">
        <w:rPr>
          <w:rFonts w:ascii="Times New Roman" w:hAnsi="Times New Roman" w:cs="Times New Roman"/>
          <w:color w:val="000000"/>
          <w:sz w:val="24"/>
          <w:szCs w:val="24"/>
        </w:rPr>
        <w:t>. The Syr. and Targ. change the subst. into participles; some codd. also have</w:t>
      </w:r>
      <w:r w:rsidRPr="009D0816">
        <w:rPr>
          <w:rFonts w:ascii="SBL Hebrew" w:hAnsi="SBL Hebrew" w:cs="SBL Hebrew"/>
          <w:color w:val="008080"/>
          <w:sz w:val="28"/>
          <w:szCs w:val="28"/>
          <w:rtl/>
          <w:lang w:bidi="he-IL"/>
        </w:rPr>
        <w:t xml:space="preserve"> ממר </w:t>
      </w:r>
      <w:r w:rsidRPr="00DD5980">
        <w:rPr>
          <w:rFonts w:ascii="Times New Roman" w:hAnsi="Times New Roman" w:cs="Times New Roman"/>
          <w:color w:val="000000"/>
          <w:sz w:val="24"/>
          <w:szCs w:val="24"/>
        </w:rPr>
        <w:t>(after the forms</w:t>
      </w:r>
      <w:r w:rsidRPr="009D0816">
        <w:rPr>
          <w:rFonts w:ascii="SBL Hebrew" w:hAnsi="SBL Hebrew" w:cs="SBL Hebrew"/>
          <w:color w:val="008080"/>
          <w:sz w:val="28"/>
          <w:szCs w:val="28"/>
          <w:rtl/>
          <w:lang w:bidi="he-IL"/>
        </w:rPr>
        <w:t xml:space="preserve">מראַ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מפר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מסב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מחל </w:t>
      </w:r>
      <w:r w:rsidRPr="00DD5980">
        <w:rPr>
          <w:rFonts w:ascii="Times New Roman" w:hAnsi="Times New Roman" w:cs="Times New Roman"/>
          <w:color w:val="000000"/>
          <w:sz w:val="24"/>
          <w:szCs w:val="24"/>
        </w:rPr>
        <w:t>), but as may be expected in 25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מַכְעִיס </w:t>
      </w:r>
      <w:r w:rsidRPr="00DD5980">
        <w:rPr>
          <w:rFonts w:ascii="Times New Roman" w:hAnsi="Times New Roman" w:cs="Times New Roman"/>
          <w:color w:val="000000"/>
          <w:sz w:val="24"/>
          <w:szCs w:val="24"/>
        </w:rPr>
        <w:t>. The dat. obj. instead of the accus. may be possible; the verse immediately following furnishes a sufficient example of this.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Also to inflict punishmen</w:t>
      </w:r>
      <w:r w:rsidR="005347D1">
        <w:rPr>
          <w:rFonts w:ascii="Times New Roman" w:hAnsi="Times New Roman" w:cs="Times New Roman"/>
          <w:b/>
          <w:bCs/>
          <w:i/>
          <w:iCs/>
          <w:color w:val="00007F"/>
          <w:sz w:val="24"/>
          <w:szCs w:val="24"/>
        </w:rPr>
        <w:t>t on the righteous is not good;</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This, that one overthrows the noble on account of his rectitude.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17:26]]</w:t>
      </w:r>
      <w:r w:rsidR="006E2E49" w:rsidRPr="00DD5980">
        <w:t xml:space="preserve">Pro. 17:26.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Does the</w:t>
      </w:r>
      <w:r w:rsidRPr="009D0816">
        <w:rPr>
          <w:rFonts w:ascii="SBL Hebrew" w:hAnsi="SBL Hebrew" w:cs="SBL Hebrew"/>
          <w:color w:val="008080"/>
          <w:sz w:val="28"/>
          <w:szCs w:val="28"/>
          <w:rtl/>
          <w:lang w:bidi="he-IL"/>
        </w:rPr>
        <w:t xml:space="preserve"> גּם </w:t>
      </w:r>
      <w:r w:rsidRPr="00DD5980">
        <w:rPr>
          <w:rFonts w:ascii="Times New Roman" w:hAnsi="Times New Roman" w:cs="Times New Roman"/>
          <w:color w:val="000000"/>
          <w:sz w:val="24"/>
          <w:szCs w:val="24"/>
        </w:rPr>
        <w:t>[also] refer to a connection from which the proverb is separated? or is it tacitly supposed that there are many kinds of worthless men in the world, and that one from among them is brought forward? or is it meant, that to lay upon the righteous a pecuniary punishment is also not good? None of all these. The proverb must have a meaning complete in itself; and if pecuniary punishment and corporeal punishment were regarded as opposed to one another, 26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would then have begun with</w:t>
      </w:r>
      <w:r w:rsidRPr="009D0816">
        <w:rPr>
          <w:rFonts w:ascii="SBL Hebrew" w:hAnsi="SBL Hebrew" w:cs="SBL Hebrew"/>
          <w:color w:val="008080"/>
          <w:sz w:val="28"/>
          <w:szCs w:val="28"/>
          <w:rtl/>
          <w:lang w:bidi="he-IL"/>
        </w:rPr>
        <w:t xml:space="preserve"> אַף כִּי </w:t>
      </w:r>
      <w:r w:rsidRPr="00DD5980">
        <w:rPr>
          <w:rFonts w:ascii="Times New Roman" w:hAnsi="Times New Roman" w:cs="Times New Roman"/>
          <w:i/>
          <w:iCs/>
          <w:color w:val="000000"/>
          <w:sz w:val="24"/>
          <w:szCs w:val="24"/>
        </w:rPr>
        <w:t>(quanto magis percutere ingenuos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Here it is with</w:t>
      </w:r>
      <w:r w:rsidRPr="009D0816">
        <w:rPr>
          <w:rFonts w:ascii="SBL Hebrew" w:hAnsi="SBL Hebrew" w:cs="SBL Hebrew"/>
          <w:color w:val="008080"/>
          <w:sz w:val="28"/>
          <w:szCs w:val="28"/>
          <w:rtl/>
          <w:lang w:bidi="he-IL"/>
        </w:rPr>
        <w:t xml:space="preserve"> גם </w:t>
      </w:r>
      <w:r w:rsidRPr="00DD5980">
        <w:rPr>
          <w:rFonts w:ascii="Times New Roman" w:hAnsi="Times New Roman" w:cs="Times New Roman"/>
          <w:color w:val="000000"/>
          <w:sz w:val="24"/>
          <w:szCs w:val="24"/>
        </w:rPr>
        <w:t>as at 20:11, and as with</w:t>
      </w:r>
      <w:r w:rsidRPr="009D0816">
        <w:rPr>
          <w:rFonts w:ascii="SBL Hebrew" w:hAnsi="SBL Hebrew" w:cs="SBL Hebrew"/>
          <w:color w:val="008080"/>
          <w:sz w:val="28"/>
          <w:szCs w:val="28"/>
          <w:rtl/>
          <w:lang w:bidi="he-IL"/>
        </w:rPr>
        <w:t xml:space="preserve"> אַךְ </w:t>
      </w:r>
      <w:r w:rsidRPr="00DD5980">
        <w:rPr>
          <w:rFonts w:ascii="Times New Roman" w:hAnsi="Times New Roman" w:cs="Times New Roman"/>
          <w:color w:val="000000"/>
          <w:sz w:val="24"/>
          <w:szCs w:val="24"/>
        </w:rPr>
        <w:t>at 11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רק </w:t>
      </w:r>
      <w:r w:rsidRPr="00DD5980">
        <w:rPr>
          <w:rFonts w:ascii="Times New Roman" w:hAnsi="Times New Roman" w:cs="Times New Roman"/>
          <w:color w:val="000000"/>
          <w:sz w:val="24"/>
          <w:szCs w:val="24"/>
        </w:rPr>
        <w:t>at 13:10: according to the sense, it belongs not to the word next following, but to</w:t>
      </w:r>
      <w:r w:rsidRPr="009D0816">
        <w:rPr>
          <w:rFonts w:ascii="SBL Hebrew" w:hAnsi="SBL Hebrew" w:cs="SBL Hebrew"/>
          <w:color w:val="008080"/>
          <w:sz w:val="28"/>
          <w:szCs w:val="28"/>
          <w:rtl/>
          <w:lang w:bidi="he-IL"/>
        </w:rPr>
        <w:t xml:space="preserve">לצַּדִּיק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ענשׁ </w:t>
      </w:r>
      <w:r w:rsidRPr="00DD5980">
        <w:rPr>
          <w:rFonts w:ascii="Times New Roman" w:hAnsi="Times New Roman" w:cs="Times New Roman"/>
          <w:color w:val="000000"/>
          <w:sz w:val="24"/>
          <w:szCs w:val="24"/>
        </w:rPr>
        <w:t xml:space="preserve">(whence </w:t>
      </w:r>
      <w:r w:rsidRPr="00DD5980">
        <w:rPr>
          <w:rFonts w:ascii="Times New Roman" w:hAnsi="Times New Roman" w:cs="Times New Roman"/>
          <w:i/>
          <w:iCs/>
          <w:color w:val="000000"/>
          <w:sz w:val="24"/>
          <w:szCs w:val="24"/>
        </w:rPr>
        <w:t>inf.</w:t>
      </w:r>
      <w:r w:rsidRPr="009D0816">
        <w:rPr>
          <w:rFonts w:ascii="SBL Hebrew" w:hAnsi="SBL Hebrew" w:cs="SBL Hebrew"/>
          <w:color w:val="008080"/>
          <w:sz w:val="28"/>
          <w:szCs w:val="28"/>
          <w:rtl/>
          <w:lang w:bidi="he-IL"/>
        </w:rPr>
        <w:t xml:space="preserve">ענוֹשׁ </w:t>
      </w:r>
      <w:r w:rsidRPr="00DD5980">
        <w:rPr>
          <w:rFonts w:ascii="Times New Roman" w:hAnsi="Times New Roman" w:cs="Times New Roman"/>
          <w:color w:val="000000"/>
          <w:sz w:val="24"/>
          <w:szCs w:val="24"/>
        </w:rPr>
        <w:t xml:space="preserve">, as 21:11, with the </w:t>
      </w:r>
      <w:r w:rsidRPr="00DD5980">
        <w:rPr>
          <w:rFonts w:ascii="LSBTrans" w:hAnsi="LSBTrans" w:cs="LSBTrans"/>
          <w:color w:val="000000"/>
          <w:sz w:val="24"/>
          <w:szCs w:val="24"/>
        </w:rPr>
        <w:t xml:space="preserve">aÔ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ע </w:t>
      </w:r>
      <w:r w:rsidRPr="00DD5980">
        <w:rPr>
          <w:rFonts w:ascii="Times New Roman" w:hAnsi="Times New Roman" w:cs="Times New Roman"/>
          <w:color w:val="000000"/>
          <w:sz w:val="24"/>
          <w:szCs w:val="24"/>
        </w:rPr>
        <w:t>, cf. also</w:t>
      </w:r>
      <w:r w:rsidRPr="009D0816">
        <w:rPr>
          <w:rFonts w:ascii="SBL Hebrew" w:hAnsi="SBL Hebrew" w:cs="SBL Hebrew"/>
          <w:color w:val="008080"/>
          <w:sz w:val="28"/>
          <w:szCs w:val="28"/>
          <w:rtl/>
          <w:lang w:bidi="he-IL"/>
        </w:rPr>
        <w:t xml:space="preserve">אֲבֹד </w:t>
      </w:r>
      <w:r w:rsidRPr="00DD5980">
        <w:rPr>
          <w:rFonts w:ascii="Times New Roman" w:hAnsi="Times New Roman" w:cs="Times New Roman"/>
          <w:color w:val="000000"/>
          <w:sz w:val="24"/>
          <w:szCs w:val="24"/>
        </w:rPr>
        <w:t>, 11:10, for</w:t>
      </w:r>
      <w:r w:rsidRPr="009D0816">
        <w:rPr>
          <w:rFonts w:ascii="SBL Hebrew" w:hAnsi="SBL Hebrew" w:cs="SBL Hebrew"/>
          <w:color w:val="008080"/>
          <w:sz w:val="28"/>
          <w:szCs w:val="28"/>
          <w:rtl/>
          <w:lang w:bidi="he-IL"/>
        </w:rPr>
        <w:t xml:space="preserve">אֱבֹד </w:t>
      </w:r>
      <w:r w:rsidRPr="00DD5980">
        <w:rPr>
          <w:rFonts w:ascii="Times New Roman" w:hAnsi="Times New Roman" w:cs="Times New Roman"/>
          <w:color w:val="000000"/>
          <w:sz w:val="24"/>
          <w:szCs w:val="24"/>
        </w:rPr>
        <w:t xml:space="preserve">) means here not specially to inflict a pecuniary fine, but generally to punish, for, as in </w:t>
      </w:r>
      <w:r w:rsidRPr="00DD5980">
        <w:rPr>
          <w:rFonts w:ascii="Times New Roman" w:hAnsi="Times New Roman" w:cs="Times New Roman"/>
          <w:i/>
          <w:iCs/>
          <w:color w:val="000000"/>
          <w:sz w:val="24"/>
          <w:szCs w:val="24"/>
        </w:rPr>
        <w:t>mulctare</w:t>
      </w:r>
      <w:r w:rsidRPr="00DD5980">
        <w:rPr>
          <w:rFonts w:ascii="Times New Roman" w:hAnsi="Times New Roman" w:cs="Times New Roman"/>
          <w:color w:val="000000"/>
          <w:sz w:val="24"/>
          <w:szCs w:val="24"/>
        </w:rPr>
        <w:t xml:space="preserve">, the meaning is generalized, elsewhere with the accus.,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22:19, here to give to any one to undergo punishment. The ruler is the servant of God, who has to preserve rectitude,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ὀργὴν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κακὸν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πράσσοντι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(Rom. 13:14). It is not good when he makes his power to punish to be felt by the innocent as well as by the guilty.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26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instead of</w:t>
      </w:r>
      <w:r w:rsidRPr="009D0816">
        <w:rPr>
          <w:rFonts w:ascii="SBL Hebrew" w:hAnsi="SBL Hebrew" w:cs="SBL Hebrew"/>
          <w:color w:val="008080"/>
          <w:sz w:val="28"/>
          <w:szCs w:val="28"/>
          <w:rtl/>
          <w:lang w:bidi="he-IL"/>
        </w:rPr>
        <w:t xml:space="preserve">הַכּוֹת </w:t>
      </w:r>
      <w:r w:rsidRPr="00DD5980">
        <w:rPr>
          <w:rFonts w:ascii="Times New Roman" w:hAnsi="Times New Roman" w:cs="Times New Roman"/>
          <w:color w:val="000000"/>
          <w:sz w:val="24"/>
          <w:szCs w:val="24"/>
        </w:rPr>
        <w:t>, the proverb is continued with</w:t>
      </w:r>
      <w:r w:rsidRPr="009D0816">
        <w:rPr>
          <w:rFonts w:ascii="SBL Hebrew" w:hAnsi="SBL Hebrew" w:cs="SBL Hebrew"/>
          <w:color w:val="008080"/>
          <w:sz w:val="28"/>
          <w:szCs w:val="28"/>
          <w:rtl/>
          <w:lang w:bidi="he-IL"/>
        </w:rPr>
        <w:t xml:space="preserve">להַכּוֹת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לא־טוֹב </w:t>
      </w:r>
      <w:r w:rsidRPr="00DD5980">
        <w:rPr>
          <w:rFonts w:ascii="Times New Roman" w:hAnsi="Times New Roman" w:cs="Times New Roman"/>
          <w:color w:val="000000"/>
          <w:sz w:val="24"/>
          <w:szCs w:val="24"/>
        </w:rPr>
        <w:t xml:space="preserve">, which is to be supplied, takes the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 xml:space="preserve">alone when it precedes, and the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when it follows, 18:5; 28:21; 21:9 (but cf. 21:19).</w:t>
      </w:r>
      <w:r w:rsidRPr="009D0816">
        <w:rPr>
          <w:rFonts w:ascii="SBL Hebrew" w:hAnsi="SBL Hebrew" w:cs="SBL Hebrew"/>
          <w:color w:val="008080"/>
          <w:sz w:val="28"/>
          <w:szCs w:val="28"/>
          <w:rtl/>
          <w:lang w:bidi="he-IL"/>
        </w:rPr>
        <w:t xml:space="preserve"> הַכּוֹת </w:t>
      </w:r>
      <w:r w:rsidRPr="00DD5980">
        <w:rPr>
          <w:rFonts w:ascii="Times New Roman" w:hAnsi="Times New Roman" w:cs="Times New Roman"/>
          <w:color w:val="000000"/>
          <w:sz w:val="24"/>
          <w:szCs w:val="24"/>
        </w:rPr>
        <w:t xml:space="preserve">is the usual word for punishment by scourging,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25:1-3, cf. 2Co. 11:24, N.T. </w:t>
      </w:r>
      <w:r w:rsidRPr="00DD5980">
        <w:rPr>
          <w:rFonts w:ascii="SBL Greek" w:hAnsi="SBL Greek" w:cs="Times New Roman"/>
          <w:color w:val="0000FF"/>
          <w:sz w:val="24"/>
          <w:szCs w:val="24"/>
          <w:lang w:val="el-GR"/>
        </w:rPr>
        <w:t>μαστιγοῦν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δέρειν</w:t>
      </w:r>
      <w:r w:rsidRPr="00DD5980">
        <w:rPr>
          <w:rFonts w:ascii="Times New Roman" w:hAnsi="Times New Roman" w:cs="Times New Roman"/>
          <w:color w:val="000000"/>
          <w:sz w:val="24"/>
          <w:szCs w:val="24"/>
        </w:rPr>
        <w:t>, Rabb.</w:t>
      </w:r>
      <w:r w:rsidRPr="009D0816">
        <w:rPr>
          <w:rFonts w:ascii="SBL Hebrew" w:hAnsi="SBL Hebrew" w:cs="SBL Hebrew"/>
          <w:color w:val="008080"/>
          <w:sz w:val="28"/>
          <w:szCs w:val="28"/>
          <w:rtl/>
          <w:lang w:bidi="he-IL"/>
        </w:rPr>
        <w:t xml:space="preserve">מַכּוֹת </w:t>
      </w:r>
      <w:r w:rsidRPr="00DD5980">
        <w:rPr>
          <w:rFonts w:ascii="Times New Roman" w:hAnsi="Times New Roman" w:cs="Times New Roman"/>
          <w:color w:val="000000"/>
          <w:sz w:val="24"/>
          <w:szCs w:val="24"/>
        </w:rPr>
        <w:t>, strokes, or</w:t>
      </w:r>
      <w:r w:rsidRPr="009D0816">
        <w:rPr>
          <w:rFonts w:ascii="SBL Hebrew" w:hAnsi="SBL Hebrew" w:cs="SBL Hebrew"/>
          <w:color w:val="008080"/>
          <w:sz w:val="28"/>
          <w:szCs w:val="28"/>
          <w:rtl/>
          <w:lang w:bidi="he-IL"/>
        </w:rPr>
        <w:t xml:space="preserve"> מַלְקוּת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לקָה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vapulare</w:t>
      </w:r>
      <w:r w:rsidRPr="00DD5980">
        <w:rPr>
          <w:rFonts w:ascii="Times New Roman" w:hAnsi="Times New Roman" w:cs="Times New Roman"/>
          <w:color w:val="000000"/>
          <w:sz w:val="24"/>
          <w:szCs w:val="24"/>
        </w:rPr>
        <w:t>, to receive stripes.</w:t>
      </w:r>
      <w:r w:rsidRPr="009D0816">
        <w:rPr>
          <w:rFonts w:ascii="SBL Hebrew" w:hAnsi="SBL Hebrew" w:cs="SBL Hebrew"/>
          <w:color w:val="008080"/>
          <w:sz w:val="28"/>
          <w:szCs w:val="28"/>
          <w:rtl/>
          <w:lang w:bidi="he-IL"/>
        </w:rPr>
        <w:t xml:space="preserve"> נדִיבִים </w:t>
      </w:r>
      <w:r w:rsidRPr="00DD5980">
        <w:rPr>
          <w:rFonts w:ascii="Times New Roman" w:hAnsi="Times New Roman" w:cs="Times New Roman"/>
          <w:color w:val="000000"/>
          <w:sz w:val="24"/>
          <w:szCs w:val="24"/>
        </w:rPr>
        <w:t>are here those noble in disposition. The idea of</w:t>
      </w:r>
      <w:r w:rsidRPr="009D0816">
        <w:rPr>
          <w:rFonts w:ascii="SBL Hebrew" w:hAnsi="SBL Hebrew" w:cs="SBL Hebrew"/>
          <w:color w:val="008080"/>
          <w:sz w:val="28"/>
          <w:szCs w:val="28"/>
          <w:rtl/>
          <w:lang w:bidi="he-IL"/>
        </w:rPr>
        <w:t xml:space="preserve"> נדיב </w:t>
      </w:r>
      <w:r w:rsidRPr="00DD5980">
        <w:rPr>
          <w:rFonts w:ascii="Times New Roman" w:hAnsi="Times New Roman" w:cs="Times New Roman"/>
          <w:color w:val="000000"/>
          <w:sz w:val="24"/>
          <w:szCs w:val="24"/>
        </w:rPr>
        <w:t xml:space="preserve">fluctuates between </w:t>
      </w:r>
      <w:r w:rsidRPr="00DD5980">
        <w:rPr>
          <w:rFonts w:ascii="Times New Roman" w:hAnsi="Times New Roman" w:cs="Times New Roman"/>
          <w:i/>
          <w:iCs/>
          <w:color w:val="000000"/>
          <w:sz w:val="24"/>
          <w:szCs w:val="24"/>
        </w:rPr>
        <w:t xml:space="preserve">generosus </w:t>
      </w:r>
      <w:r w:rsidRPr="00DD5980">
        <w:rPr>
          <w:rFonts w:ascii="Times New Roman" w:hAnsi="Times New Roman" w:cs="Times New Roman"/>
          <w:color w:val="000000"/>
          <w:sz w:val="24"/>
          <w:szCs w:val="24"/>
        </w:rPr>
        <w:t>in an outward and in a moral sense, wherefore</w:t>
      </w:r>
      <w:r w:rsidRPr="009D0816">
        <w:rPr>
          <w:rFonts w:ascii="SBL Hebrew" w:hAnsi="SBL Hebrew" w:cs="SBL Hebrew"/>
          <w:color w:val="008080"/>
          <w:sz w:val="28"/>
          <w:szCs w:val="28"/>
          <w:rtl/>
          <w:lang w:bidi="he-IL"/>
        </w:rPr>
        <w:t xml:space="preserve">אַל־יֹשֶׁר </w:t>
      </w:r>
      <w:r w:rsidRPr="00DD5980">
        <w:rPr>
          <w:rFonts w:ascii="Times New Roman" w:hAnsi="Times New Roman" w:cs="Times New Roman"/>
          <w:color w:val="000000"/>
          <w:sz w:val="24"/>
          <w:szCs w:val="24"/>
        </w:rPr>
        <w:t>, or rather</w:t>
      </w:r>
      <w:r w:rsidRPr="009D0816">
        <w:rPr>
          <w:rFonts w:ascii="SBL Hebrew" w:hAnsi="SBL Hebrew" w:cs="SBL Hebrew"/>
          <w:color w:val="008080"/>
          <w:sz w:val="28"/>
          <w:szCs w:val="28"/>
          <w:rtl/>
          <w:lang w:bidi="he-IL"/>
        </w:rPr>
        <w:t xml:space="preserve">עלייי־יֹשֶׁר </w:t>
      </w:r>
      <w:r w:rsidRPr="00DD5980">
        <w:rPr>
          <w:rFonts w:ascii="Times New Roman" w:hAnsi="Times New Roman" w:cs="Times New Roman"/>
          <w:color w:val="000000"/>
          <w:sz w:val="24"/>
          <w:szCs w:val="24"/>
        </w:rPr>
        <w:t>, is added; for the old editions, correct MSS, and e.g., also Soncin. 1488, present</w:t>
      </w:r>
      <w:r w:rsidRPr="009D0816">
        <w:rPr>
          <w:rFonts w:ascii="SBL Hebrew" w:hAnsi="SBL Hebrew" w:cs="SBL Hebrew"/>
          <w:color w:val="008080"/>
          <w:sz w:val="28"/>
          <w:szCs w:val="28"/>
          <w:rtl/>
          <w:lang w:bidi="he-IL"/>
        </w:rPr>
        <w:t xml:space="preserve"> עלי </w:t>
      </w:r>
      <w:r w:rsidRPr="00DD5980">
        <w:rPr>
          <w:rFonts w:ascii="Times New Roman" w:hAnsi="Times New Roman" w:cs="Times New Roman"/>
          <w:color w:val="000000"/>
          <w:sz w:val="24"/>
          <w:szCs w:val="24"/>
        </w:rPr>
        <w:t>(vid., Norzi). Hitzig incorrectly explains this, “against what is due” (</w:t>
      </w:r>
      <w:r w:rsidRPr="009D0816">
        <w:rPr>
          <w:rFonts w:ascii="SBL Hebrew" w:hAnsi="SBL Hebrew" w:cs="SBL Hebrew"/>
          <w:color w:val="008080"/>
          <w:sz w:val="28"/>
          <w:szCs w:val="28"/>
          <w:rtl/>
          <w:lang w:bidi="he-IL"/>
        </w:rPr>
        <w:t>ישֶׁר</w:t>
      </w:r>
      <w:r w:rsidRPr="00DD5980">
        <w:rPr>
          <w:rFonts w:ascii="Times New Roman" w:hAnsi="Times New Roman" w:cs="Times New Roman"/>
          <w:color w:val="000000"/>
          <w:sz w:val="24"/>
          <w:szCs w:val="24"/>
        </w:rPr>
        <w:t>, as 11:24); also Psa. 94:20,</w:t>
      </w:r>
      <w:r w:rsidRPr="009D0816">
        <w:rPr>
          <w:rFonts w:ascii="SBL Hebrew" w:hAnsi="SBL Hebrew" w:cs="SBL Hebrew"/>
          <w:color w:val="008080"/>
          <w:sz w:val="28"/>
          <w:szCs w:val="28"/>
          <w:rtl/>
          <w:lang w:bidi="he-IL"/>
        </w:rPr>
        <w:t xml:space="preserve"> עלי־חֹק </w:t>
      </w:r>
      <w:r w:rsidRPr="00DD5980">
        <w:rPr>
          <w:rFonts w:ascii="Times New Roman" w:hAnsi="Times New Roman" w:cs="Times New Roman"/>
          <w:color w:val="000000"/>
          <w:sz w:val="24"/>
          <w:szCs w:val="24"/>
        </w:rPr>
        <w:t xml:space="preserve">does not mean </w:t>
      </w:r>
      <w:r w:rsidRPr="00DD5980">
        <w:rPr>
          <w:rFonts w:ascii="SBL Greek" w:hAnsi="SBL Greek" w:cs="Times New Roman"/>
          <w:color w:val="0000FF"/>
          <w:sz w:val="24"/>
          <w:szCs w:val="24"/>
          <w:lang w:val="el-GR"/>
        </w:rPr>
        <w:t>κατα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προστάγματος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(Symmachus), but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προστάγματι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(LXX and Theod.), on the ground of right = </w:t>
      </w:r>
      <w:r w:rsidRPr="00DD5980">
        <w:rPr>
          <w:rFonts w:ascii="Times New Roman" w:hAnsi="Times New Roman" w:cs="Times New Roman"/>
          <w:i/>
          <w:iCs/>
          <w:color w:val="000000"/>
          <w:sz w:val="24"/>
          <w:szCs w:val="24"/>
        </w:rPr>
        <w:t xml:space="preserve">praetextu juris </w:t>
      </w:r>
      <w:r w:rsidRPr="00DD5980">
        <w:rPr>
          <w:rFonts w:ascii="Times New Roman" w:hAnsi="Times New Roman" w:cs="Times New Roman"/>
          <w:color w:val="000000"/>
          <w:sz w:val="24"/>
          <w:szCs w:val="24"/>
        </w:rPr>
        <w:t>(Vatabl.). Thus</w:t>
      </w:r>
      <w:r w:rsidRPr="009D0816">
        <w:rPr>
          <w:rFonts w:ascii="SBL Hebrew" w:hAnsi="SBL Hebrew" w:cs="SBL Hebrew"/>
          <w:color w:val="008080"/>
          <w:sz w:val="28"/>
          <w:szCs w:val="28"/>
          <w:rtl/>
          <w:lang w:bidi="he-IL"/>
        </w:rPr>
        <w:t xml:space="preserve"> עלי־ישׁר </w:t>
      </w:r>
      <w:r w:rsidRPr="00DD5980">
        <w:rPr>
          <w:rFonts w:ascii="Times New Roman" w:hAnsi="Times New Roman" w:cs="Times New Roman"/>
          <w:color w:val="000000"/>
          <w:sz w:val="24"/>
          <w:szCs w:val="24"/>
        </w:rPr>
        <w:t xml:space="preserve">means here neither against nor beyond what is due, but: on the ground of honourable conduct, making this (of course mistakenly) a lawful title to punishment; Aquila,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εὐθύτητι</w:t>
      </w:r>
      <w:r w:rsidRPr="00DD5980">
        <w:rPr>
          <w:rFonts w:ascii="Times New Roman" w:hAnsi="Times New Roman" w:cs="Times New Roman"/>
          <w:color w:val="000000"/>
          <w:sz w:val="24"/>
          <w:szCs w:val="24"/>
        </w:rPr>
        <w:t xml:space="preserve">, cf. Mat. 5:10, </w:t>
      </w:r>
      <w:r w:rsidRPr="00DD5980">
        <w:rPr>
          <w:rFonts w:ascii="SBL Greek" w:hAnsi="SBL Greek" w:cs="Times New Roman"/>
          <w:color w:val="0000FF"/>
          <w:sz w:val="24"/>
          <w:szCs w:val="24"/>
          <w:lang w:val="el-GR"/>
        </w:rPr>
        <w:t>ἕνεκεν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δικαιοσύνης</w:t>
      </w:r>
      <w:r w:rsidRPr="00DD5980">
        <w:rPr>
          <w:rFonts w:ascii="Times New Roman" w:hAnsi="Times New Roman" w:cs="Times New Roman"/>
          <w:color w:val="000000"/>
          <w:sz w:val="24"/>
          <w:szCs w:val="24"/>
        </w:rPr>
        <w:t>. Besides, for</w:t>
      </w:r>
      <w:r w:rsidRPr="009D0816">
        <w:rPr>
          <w:rFonts w:ascii="SBL Hebrew" w:hAnsi="SBL Hebrew" w:cs="SBL Hebrew"/>
          <w:color w:val="008080"/>
          <w:sz w:val="28"/>
          <w:szCs w:val="28"/>
          <w:rtl/>
          <w:lang w:bidi="he-IL"/>
        </w:rPr>
        <w:t xml:space="preserve"> על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הִכָּה </w:t>
      </w:r>
      <w:r w:rsidRPr="00DD5980">
        <w:rPr>
          <w:rFonts w:ascii="Times New Roman" w:hAnsi="Times New Roman" w:cs="Times New Roman"/>
          <w:color w:val="000000"/>
          <w:sz w:val="24"/>
          <w:szCs w:val="24"/>
        </w:rPr>
        <w:t>, the causal signification lies nearest Num. 22:32, cf. Isa. 1:5 (</w:t>
      </w:r>
      <w:r w:rsidRPr="009D0816">
        <w:rPr>
          <w:rFonts w:ascii="SBL Hebrew" w:hAnsi="SBL Hebrew" w:cs="SBL Hebrew"/>
          <w:color w:val="008080"/>
          <w:sz w:val="28"/>
          <w:szCs w:val="28"/>
          <w:rtl/>
          <w:lang w:bidi="he-IL"/>
        </w:rPr>
        <w:t>על־מה</w:t>
      </w:r>
      <w:r w:rsidRPr="00DD5980">
        <w:rPr>
          <w:rFonts w:ascii="Times New Roman" w:hAnsi="Times New Roman" w:cs="Times New Roman"/>
          <w:color w:val="000000"/>
          <w:sz w:val="24"/>
          <w:szCs w:val="24"/>
        </w:rPr>
        <w:t>, on account of anything). If the power of punishment is abused to the punishing of the righteous, yea, even to the corporeal chastisement of the noble, and their straight, i.e., conscientious, firm, open conduct, is made a crime against them, that is not good — it is perversion of the idea of justice, and an iniquity which challenges the penal rectitude of the Most High (Ecc. 5:7 [8]).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He that keepeth his w</w:t>
      </w:r>
      <w:r w:rsidR="005347D1">
        <w:rPr>
          <w:rFonts w:ascii="Times New Roman" w:hAnsi="Times New Roman" w:cs="Times New Roman"/>
          <w:b/>
          <w:bCs/>
          <w:i/>
          <w:iCs/>
          <w:color w:val="00007F"/>
          <w:sz w:val="24"/>
          <w:szCs w:val="24"/>
        </w:rPr>
        <w:t>ords to himself hath knowledge,</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cool of temper is a man of understanding.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17:27]]</w:t>
      </w:r>
      <w:r w:rsidR="006E2E49" w:rsidRPr="00DD5980">
        <w:t xml:space="preserve">Pro. 17:27.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line here is a variation of 10:19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phrase</w:t>
      </w:r>
      <w:r w:rsidRPr="009D0816">
        <w:rPr>
          <w:rFonts w:ascii="SBL Hebrew" w:hAnsi="SBL Hebrew" w:cs="SBL Hebrew"/>
          <w:color w:val="008080"/>
          <w:sz w:val="28"/>
          <w:szCs w:val="28"/>
          <w:rtl/>
          <w:lang w:bidi="he-IL"/>
        </w:rPr>
        <w:t xml:space="preserve"> ידַע דַּאַת </w:t>
      </w:r>
      <w:r w:rsidRPr="00DD5980">
        <w:rPr>
          <w:rFonts w:ascii="Times New Roman" w:hAnsi="Times New Roman" w:cs="Times New Roman"/>
          <w:color w:val="000000"/>
          <w:sz w:val="24"/>
          <w:szCs w:val="24"/>
        </w:rPr>
        <w:t xml:space="preserve">(here and at Dan. 1:4) means to possess knowledge </w:t>
      </w:r>
      <w:r w:rsidRPr="00DD5980">
        <w:rPr>
          <w:rFonts w:ascii="Times New Roman" w:hAnsi="Times New Roman" w:cs="Times New Roman"/>
          <w:i/>
          <w:iCs/>
          <w:color w:val="000000"/>
          <w:sz w:val="24"/>
          <w:szCs w:val="24"/>
        </w:rPr>
        <w:t>(Novisse</w:t>
      </w:r>
      <w:r w:rsidRPr="00DD5980">
        <w:rPr>
          <w:rFonts w:ascii="Times New Roman" w:hAnsi="Times New Roman" w:cs="Times New Roman"/>
          <w:color w:val="000000"/>
          <w:sz w:val="24"/>
          <w:szCs w:val="24"/>
        </w:rPr>
        <w:t>); more frequently it is</w:t>
      </w:r>
      <w:r w:rsidRPr="009D0816">
        <w:rPr>
          <w:rFonts w:ascii="SBL Hebrew" w:hAnsi="SBL Hebrew" w:cs="SBL Hebrew"/>
          <w:color w:val="008080"/>
          <w:sz w:val="28"/>
          <w:szCs w:val="28"/>
          <w:rtl/>
          <w:lang w:bidi="he-IL"/>
        </w:rPr>
        <w:t xml:space="preserve">ידַע בִּינָה </w:t>
      </w:r>
      <w:r w:rsidRPr="00DD5980">
        <w:rPr>
          <w:rFonts w:ascii="Times New Roman" w:hAnsi="Times New Roman" w:cs="Times New Roman"/>
          <w:color w:val="000000"/>
          <w:sz w:val="24"/>
          <w:szCs w:val="24"/>
        </w:rPr>
        <w:t>, e.g., 4:1, where</w:t>
      </w:r>
      <w:r w:rsidRPr="009D0816">
        <w:rPr>
          <w:rFonts w:ascii="SBL Hebrew" w:hAnsi="SBL Hebrew" w:cs="SBL Hebrew"/>
          <w:color w:val="008080"/>
          <w:sz w:val="28"/>
          <w:szCs w:val="28"/>
          <w:rtl/>
          <w:lang w:bidi="he-IL"/>
        </w:rPr>
        <w:t xml:space="preserve"> ידע </w:t>
      </w:r>
      <w:r w:rsidRPr="00DD5980">
        <w:rPr>
          <w:rFonts w:ascii="Times New Roman" w:hAnsi="Times New Roman" w:cs="Times New Roman"/>
          <w:color w:val="000000"/>
          <w:sz w:val="24"/>
          <w:szCs w:val="24"/>
        </w:rPr>
        <w:t xml:space="preserve">has the inchoative sense of </w:t>
      </w:r>
      <w:r w:rsidRPr="00DD5980">
        <w:rPr>
          <w:rFonts w:ascii="Times New Roman" w:hAnsi="Times New Roman" w:cs="Times New Roman"/>
          <w:i/>
          <w:iCs/>
          <w:color w:val="000000"/>
          <w:sz w:val="24"/>
          <w:szCs w:val="24"/>
        </w:rPr>
        <w:t xml:space="preserve">noscere. </w:t>
      </w:r>
      <w:r w:rsidRPr="00DD5980">
        <w:rPr>
          <w:rFonts w:ascii="Times New Roman" w:hAnsi="Times New Roman" w:cs="Times New Roman"/>
          <w:color w:val="000000"/>
          <w:sz w:val="24"/>
          <w:szCs w:val="24"/>
        </w:rPr>
        <w:t>In 27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יקַר־רוח </w:t>
      </w:r>
      <w:r w:rsidRPr="00DD5980">
        <w:rPr>
          <w:rFonts w:ascii="Times New Roman" w:hAnsi="Times New Roman" w:cs="Times New Roman"/>
          <w:color w:val="000000"/>
          <w:sz w:val="24"/>
          <w:szCs w:val="24"/>
        </w:rPr>
        <w:t xml:space="preserve">. Jerome translates it </w:t>
      </w:r>
      <w:r w:rsidRPr="00DD5980">
        <w:rPr>
          <w:rFonts w:ascii="Times New Roman" w:hAnsi="Times New Roman" w:cs="Times New Roman"/>
          <w:i/>
          <w:iCs/>
          <w:color w:val="000000"/>
          <w:sz w:val="24"/>
          <w:szCs w:val="24"/>
        </w:rPr>
        <w:t>pretiosi spiritus</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τίμιος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πνεῦμα</w:t>
      </w:r>
      <w:r w:rsidRPr="00DD5980">
        <w:rPr>
          <w:rFonts w:ascii="Times New Roman" w:hAnsi="Times New Roman" w:cs="Times New Roman"/>
          <w:color w:val="000000"/>
          <w:sz w:val="24"/>
          <w:szCs w:val="24"/>
        </w:rPr>
        <w:t>. Rashi glosses</w:t>
      </w:r>
      <w:r w:rsidRPr="009D0816">
        <w:rPr>
          <w:rFonts w:ascii="SBL Hebrew" w:hAnsi="SBL Hebrew" w:cs="SBL Hebrew"/>
          <w:color w:val="008080"/>
          <w:sz w:val="28"/>
          <w:szCs w:val="28"/>
          <w:rtl/>
          <w:lang w:bidi="he-IL"/>
        </w:rPr>
        <w:t xml:space="preserve"> יקר </w:t>
      </w:r>
      <w:r w:rsidRPr="00DD5980">
        <w:rPr>
          <w:rFonts w:ascii="Times New Roman" w:hAnsi="Times New Roman" w:cs="Times New Roman"/>
          <w:color w:val="000000"/>
          <w:sz w:val="24"/>
          <w:szCs w:val="24"/>
        </w:rPr>
        <w:t>here, as at 1Sa. 3:1, by</w:t>
      </w:r>
      <w:r w:rsidRPr="009D0816">
        <w:rPr>
          <w:rFonts w:ascii="SBL Hebrew" w:hAnsi="SBL Hebrew" w:cs="SBL Hebrew"/>
          <w:color w:val="008080"/>
          <w:sz w:val="28"/>
          <w:szCs w:val="28"/>
          <w:rtl/>
          <w:lang w:bidi="he-IL"/>
        </w:rPr>
        <w:t xml:space="preserve"> מנוע </w:t>
      </w:r>
      <w:r w:rsidRPr="00DD5980">
        <w:rPr>
          <w:rFonts w:ascii="Times New Roman" w:hAnsi="Times New Roman" w:cs="Times New Roman"/>
          <w:color w:val="000000"/>
          <w:sz w:val="24"/>
          <w:szCs w:val="24"/>
        </w:rPr>
        <w:t xml:space="preserve">(thus to be read after codd.), </w:t>
      </w:r>
      <w:r w:rsidRPr="00DD5980">
        <w:rPr>
          <w:rFonts w:ascii="Times New Roman" w:hAnsi="Times New Roman" w:cs="Times New Roman"/>
          <w:i/>
          <w:iCs/>
          <w:color w:val="000000"/>
          <w:sz w:val="24"/>
          <w:szCs w:val="24"/>
        </w:rPr>
        <w:t>retentus spiritu</w:t>
      </w:r>
      <w:r w:rsidRPr="00DD5980">
        <w:rPr>
          <w:rFonts w:ascii="Times New Roman" w:hAnsi="Times New Roman" w:cs="Times New Roman"/>
          <w:color w:val="000000"/>
          <w:sz w:val="24"/>
          <w:szCs w:val="24"/>
        </w:rPr>
        <w:t>; most interpreters remark that the spirit here comes into view as expressing itself in words. It is scarcely correct to say that</w:t>
      </w:r>
      <w:r w:rsidRPr="009D0816">
        <w:rPr>
          <w:rFonts w:ascii="SBL Hebrew" w:hAnsi="SBL Hebrew" w:cs="SBL Hebrew"/>
          <w:color w:val="008080"/>
          <w:sz w:val="28"/>
          <w:szCs w:val="28"/>
          <w:rtl/>
          <w:lang w:bidi="he-IL"/>
        </w:rPr>
        <w:t xml:space="preserve"> יקַר דְּבָרִים </w:t>
      </w:r>
      <w:r w:rsidRPr="00DD5980">
        <w:rPr>
          <w:rFonts w:ascii="Times New Roman" w:hAnsi="Times New Roman" w:cs="Times New Roman"/>
          <w:color w:val="000000"/>
          <w:sz w:val="24"/>
          <w:szCs w:val="24"/>
        </w:rPr>
        <w:t>could designate one who is sparing in his words, but</w:t>
      </w:r>
      <w:r w:rsidRPr="009D0816">
        <w:rPr>
          <w:rFonts w:ascii="SBL Hebrew" w:hAnsi="SBL Hebrew" w:cs="SBL Hebrew"/>
          <w:color w:val="008080"/>
          <w:sz w:val="28"/>
          <w:szCs w:val="28"/>
          <w:rtl/>
          <w:lang w:bidi="he-IL"/>
        </w:rPr>
        <w:t xml:space="preserve"> יקַר־רוּחַ </w:t>
      </w:r>
      <w:r w:rsidRPr="00DD5980">
        <w:rPr>
          <w:rFonts w:ascii="Times New Roman" w:hAnsi="Times New Roman" w:cs="Times New Roman"/>
          <w:color w:val="000000"/>
          <w:sz w:val="24"/>
          <w:szCs w:val="24"/>
        </w:rPr>
        <w:t>is, according to the fundamental conception of the verb</w:t>
      </w:r>
      <w:r w:rsidRPr="009D0816">
        <w:rPr>
          <w:rFonts w:ascii="SBL Hebrew" w:hAnsi="SBL Hebrew" w:cs="SBL Hebrew"/>
          <w:color w:val="008080"/>
          <w:sz w:val="28"/>
          <w:szCs w:val="28"/>
          <w:rtl/>
          <w:lang w:bidi="he-IL"/>
        </w:rPr>
        <w:t xml:space="preserve">יקַר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gravis spiritu </w:t>
      </w:r>
      <w:r w:rsidRPr="00DD5980">
        <w:rPr>
          <w:rFonts w:ascii="Times New Roman" w:hAnsi="Times New Roman" w:cs="Times New Roman"/>
          <w:color w:val="000000"/>
          <w:sz w:val="24"/>
          <w:szCs w:val="24"/>
        </w:rPr>
        <w:t xml:space="preserve">(Schultens), of a dignified, composed spirit; it is a quiet seriousness proceeding from high conscientiousness, and maintaining itself in self-control, which is designated by this word. But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וקַר־רוּחַ </w:t>
      </w:r>
      <w:r w:rsidRPr="00DD5980">
        <w:rPr>
          <w:rFonts w:ascii="Times New Roman" w:hAnsi="Times New Roman" w:cs="Times New Roman"/>
          <w:color w:val="000000"/>
          <w:sz w:val="24"/>
          <w:szCs w:val="24"/>
        </w:rPr>
        <w:t>presents almost the same description of character.</w:t>
      </w:r>
      <w:r w:rsidRPr="009D0816">
        <w:rPr>
          <w:rFonts w:ascii="SBL Hebrew" w:hAnsi="SBL Hebrew" w:cs="SBL Hebrew"/>
          <w:color w:val="008080"/>
          <w:sz w:val="28"/>
          <w:szCs w:val="28"/>
          <w:rtl/>
          <w:lang w:bidi="he-IL"/>
        </w:rPr>
        <w:t xml:space="preserve"> קַר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קָרַר </w:t>
      </w:r>
      <w:r w:rsidRPr="00DD5980">
        <w:rPr>
          <w:rFonts w:ascii="Times New Roman" w:hAnsi="Times New Roman" w:cs="Times New Roman"/>
          <w:color w:val="000000"/>
          <w:sz w:val="24"/>
          <w:szCs w:val="24"/>
        </w:rPr>
        <w:t>(of the same root as</w:t>
      </w:r>
      <w:r w:rsidRPr="009D0816">
        <w:rPr>
          <w:rFonts w:ascii="SBL Hebrew" w:hAnsi="SBL Hebrew" w:cs="SBL Hebrew"/>
          <w:color w:val="008080"/>
          <w:sz w:val="28"/>
          <w:szCs w:val="28"/>
          <w:rtl/>
          <w:lang w:bidi="he-IL"/>
        </w:rPr>
        <w:t xml:space="preserve">יקר </w:t>
      </w:r>
      <w:r w:rsidRPr="00DD5980">
        <w:rPr>
          <w:rFonts w:ascii="Times New Roman" w:hAnsi="Times New Roman" w:cs="Times New Roman"/>
          <w:color w:val="000000"/>
          <w:sz w:val="24"/>
          <w:szCs w:val="24"/>
        </w:rPr>
        <w:t xml:space="preserve">) means to be firm, unmoveable, </w:t>
      </w:r>
      <w:r w:rsidRPr="00DD5980">
        <w:rPr>
          <w:rFonts w:ascii="SBL Greek" w:hAnsi="SBL Greek" w:cs="Times New Roman"/>
          <w:color w:val="0000FF"/>
          <w:sz w:val="24"/>
          <w:szCs w:val="24"/>
          <w:lang w:val="el-GR"/>
        </w:rPr>
        <w:t>καρτερὸν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εἶναι</w:t>
      </w:r>
      <w:r w:rsidRPr="00DD5980">
        <w:rPr>
          <w:rFonts w:ascii="Times New Roman" w:hAnsi="Times New Roman" w:cs="Times New Roman"/>
          <w:color w:val="000000"/>
          <w:sz w:val="24"/>
          <w:szCs w:val="24"/>
        </w:rPr>
        <w:t xml:space="preserve">, hence to be congealed, frozen, cold (cf. </w:t>
      </w:r>
      <w:r w:rsidRPr="00DD5980">
        <w:rPr>
          <w:rFonts w:ascii="Times New Roman" w:hAnsi="Times New Roman" w:cs="Times New Roman"/>
          <w:i/>
          <w:iCs/>
          <w:color w:val="000000"/>
          <w:sz w:val="24"/>
          <w:szCs w:val="24"/>
        </w:rPr>
        <w:t xml:space="preserve">frigus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rigere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rigor</w:t>
      </w:r>
      <w:r w:rsidRPr="00DD5980">
        <w:rPr>
          <w:rFonts w:ascii="Times New Roman" w:hAnsi="Times New Roman" w:cs="Times New Roman"/>
          <w:color w:val="000000"/>
          <w:sz w:val="24"/>
          <w:szCs w:val="24"/>
        </w:rPr>
        <w:t>), figuratively to be cold-blooded, passionless, quiet, composed (Fl.); cf. post-bibl.</w:t>
      </w:r>
      <w:r w:rsidRPr="009D0816">
        <w:rPr>
          <w:rFonts w:ascii="SBL Hebrew" w:hAnsi="SBL Hebrew" w:cs="SBL Hebrew"/>
          <w:color w:val="008080"/>
          <w:sz w:val="28"/>
          <w:szCs w:val="28"/>
          <w:rtl/>
          <w:lang w:bidi="he-IL"/>
        </w:rPr>
        <w:t xml:space="preserve"> קֹרַת רוּחַ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 xml:space="preserve">kåurratÿain </w:t>
      </w:r>
      <w:r w:rsidRPr="00DD5980">
        <w:rPr>
          <w:rFonts w:ascii="Times New Roman" w:hAnsi="Times New Roman" w:cs="Times New Roman"/>
          <w:color w:val="000000"/>
          <w:sz w:val="24"/>
          <w:szCs w:val="24"/>
        </w:rPr>
        <w:t xml:space="preserve">), cooling = refreshing, </w:t>
      </w:r>
      <w:r w:rsidRPr="00DD5980">
        <w:rPr>
          <w:rFonts w:ascii="SBL Greek" w:hAnsi="SBL Greek" w:cs="Times New Roman"/>
          <w:color w:val="0000FF"/>
          <w:sz w:val="24"/>
          <w:szCs w:val="24"/>
          <w:lang w:val="el-GR"/>
        </w:rPr>
        <w:t>ἀνάψυξις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(Act. 3:20).</w:t>
      </w:r>
      <w:r>
        <w:rPr>
          <w:rStyle w:val="FootnoteReference"/>
          <w:rFonts w:ascii="Times New Roman" w:hAnsi="Times New Roman" w:cs="Times New Roman"/>
          <w:color w:val="000000"/>
          <w:sz w:val="24"/>
          <w:szCs w:val="24"/>
        </w:rPr>
        <w:footnoteReference w:id="14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Whether we read</w:t>
      </w:r>
      <w:r w:rsidRPr="009D0816">
        <w:rPr>
          <w:rFonts w:ascii="SBL Hebrew" w:hAnsi="SBL Hebrew" w:cs="SBL Hebrew"/>
          <w:color w:val="008080"/>
          <w:sz w:val="28"/>
          <w:szCs w:val="28"/>
          <w:rtl/>
          <w:lang w:bidi="he-IL"/>
        </w:rPr>
        <w:t xml:space="preserve"> יקר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קר </w:t>
      </w:r>
      <w:r w:rsidRPr="00DD5980">
        <w:rPr>
          <w:rFonts w:ascii="Times New Roman" w:hAnsi="Times New Roman" w:cs="Times New Roman"/>
          <w:color w:val="000000"/>
          <w:sz w:val="24"/>
          <w:szCs w:val="24"/>
        </w:rPr>
        <w:t xml:space="preserve">, in any case we are not to translate </w:t>
      </w:r>
      <w:r w:rsidRPr="00DD5980">
        <w:rPr>
          <w:rFonts w:ascii="Times New Roman" w:hAnsi="Times New Roman" w:cs="Times New Roman"/>
          <w:i/>
          <w:iCs/>
          <w:color w:val="000000"/>
          <w:sz w:val="24"/>
          <w:szCs w:val="24"/>
        </w:rPr>
        <w:t>rarus spiritu</w:t>
      </w:r>
      <w:r w:rsidRPr="00DD5980">
        <w:rPr>
          <w:rFonts w:ascii="Times New Roman" w:hAnsi="Times New Roman" w:cs="Times New Roman"/>
          <w:color w:val="000000"/>
          <w:sz w:val="24"/>
          <w:szCs w:val="24"/>
        </w:rPr>
        <w:t>, which, apart from the impossibility of the expression, makes 27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almost a tautological repetition of the thought of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first line recommends bridling of the tongue, in contrast to inconsiderate and untimely talk; the second line recommends coldness, i.e., equanimity of spirit, in contrast to passionate heat.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17:28]]</w:t>
      </w:r>
      <w:r w:rsidR="006E2E49" w:rsidRPr="00DD5980">
        <w:t xml:space="preserve">Pro. 17:28.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Ver. 28 continues the same theme, the value of silence: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Even a fool, when he </w:t>
      </w:r>
      <w:r w:rsidR="005347D1">
        <w:rPr>
          <w:rFonts w:ascii="Times New Roman" w:hAnsi="Times New Roman" w:cs="Times New Roman"/>
          <w:b/>
          <w:bCs/>
          <w:i/>
          <w:iCs/>
          <w:color w:val="00007F"/>
          <w:sz w:val="24"/>
          <w:szCs w:val="24"/>
        </w:rPr>
        <w:t>keeps silence, is counted wise;</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he shutteth his mouth, discreet.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subj. as well as the pred. of the first line avail for the second.</w:t>
      </w:r>
      <w:r w:rsidRPr="009D0816">
        <w:rPr>
          <w:rFonts w:ascii="SBL Hebrew" w:hAnsi="SBL Hebrew" w:cs="SBL Hebrew"/>
          <w:color w:val="008080"/>
          <w:sz w:val="28"/>
          <w:szCs w:val="28"/>
          <w:rtl/>
          <w:lang w:bidi="he-IL"/>
        </w:rPr>
        <w:t xml:space="preserve">אָטַם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obturare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occludere</w:t>
      </w:r>
      <w:r w:rsidRPr="00DD5980">
        <w:rPr>
          <w:rFonts w:ascii="Times New Roman" w:hAnsi="Times New Roman" w:cs="Times New Roman"/>
          <w:color w:val="000000"/>
          <w:sz w:val="24"/>
          <w:szCs w:val="24"/>
        </w:rPr>
        <w:t xml:space="preserve">, usually of the closing the ear, is here transferred to the mouth. 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 הֶחֱרִישׁ </w:t>
      </w:r>
      <w:r w:rsidRPr="00DD5980">
        <w:rPr>
          <w:rFonts w:ascii="Times New Roman" w:hAnsi="Times New Roman" w:cs="Times New Roman"/>
          <w:color w:val="000000"/>
          <w:sz w:val="24"/>
          <w:szCs w:val="24"/>
        </w:rPr>
        <w:t xml:space="preserve">means </w:t>
      </w:r>
      <w:r w:rsidRPr="00DD5980">
        <w:rPr>
          <w:rFonts w:ascii="Times New Roman" w:hAnsi="Times New Roman" w:cs="Times New Roman"/>
          <w:i/>
          <w:iCs/>
          <w:color w:val="000000"/>
          <w:sz w:val="24"/>
          <w:szCs w:val="24"/>
        </w:rPr>
        <w:t xml:space="preserve">mutum agere </w:t>
      </w:r>
      <w:r w:rsidRPr="00DD5980">
        <w:rPr>
          <w:rFonts w:ascii="Times New Roman" w:hAnsi="Times New Roman" w:cs="Times New Roman"/>
          <w:color w:val="000000"/>
          <w:sz w:val="24"/>
          <w:szCs w:val="24"/>
        </w:rPr>
        <w:t xml:space="preserve">(cf. Arab. </w:t>
      </w:r>
      <w:r w:rsidRPr="00DD5980">
        <w:rPr>
          <w:rFonts w:ascii="Times New Roman" w:hAnsi="Times New Roman" w:cs="Times New Roman"/>
          <w:i/>
          <w:iCs/>
          <w:color w:val="000000"/>
          <w:sz w:val="24"/>
          <w:szCs w:val="24"/>
        </w:rPr>
        <w:t>khrs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mutum esse</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חרשׁ </w:t>
      </w:r>
      <w:r w:rsidRPr="00DD5980">
        <w:rPr>
          <w:rFonts w:ascii="Times New Roman" w:hAnsi="Times New Roman" w:cs="Times New Roman"/>
          <w:color w:val="000000"/>
          <w:sz w:val="24"/>
          <w:szCs w:val="24"/>
        </w:rPr>
        <w:t xml:space="preserve">, which, like </w:t>
      </w:r>
      <w:r w:rsidRPr="00DD5980">
        <w:rPr>
          <w:rFonts w:ascii="SBL Greek" w:hAnsi="SBL Greek" w:cs="Times New Roman"/>
          <w:color w:val="0000FF"/>
          <w:sz w:val="24"/>
          <w:szCs w:val="24"/>
          <w:lang w:val="el-GR"/>
        </w:rPr>
        <w:t>κωφός</w:t>
      </w:r>
      <w:r w:rsidRPr="00DD5980">
        <w:rPr>
          <w:rFonts w:ascii="Times New Roman" w:hAnsi="Times New Roman" w:cs="Times New Roman"/>
          <w:color w:val="000000"/>
          <w:sz w:val="24"/>
          <w:szCs w:val="24"/>
        </w:rPr>
        <w:t xml:space="preserve">, passes from the meaning </w:t>
      </w:r>
      <w:r w:rsidRPr="00DD5980">
        <w:rPr>
          <w:rFonts w:ascii="Times New Roman" w:hAnsi="Times New Roman" w:cs="Times New Roman"/>
          <w:i/>
          <w:iCs/>
          <w:color w:val="000000"/>
          <w:sz w:val="24"/>
          <w:szCs w:val="24"/>
        </w:rPr>
        <w:t xml:space="preserve">surdus </w:t>
      </w:r>
      <w:r w:rsidRPr="00DD5980">
        <w:rPr>
          <w:rFonts w:ascii="Times New Roman" w:hAnsi="Times New Roman" w:cs="Times New Roman"/>
          <w:color w:val="000000"/>
          <w:sz w:val="24"/>
          <w:szCs w:val="24"/>
        </w:rPr>
        <w:t xml:space="preserve">to that of </w:t>
      </w:r>
      <w:r w:rsidRPr="00DD5980">
        <w:rPr>
          <w:rFonts w:ascii="Times New Roman" w:hAnsi="Times New Roman" w:cs="Times New Roman"/>
          <w:i/>
          <w:iCs/>
          <w:color w:val="000000"/>
          <w:sz w:val="24"/>
          <w:szCs w:val="24"/>
        </w:rPr>
        <w:t xml:space="preserve">mutus </w:t>
      </w:r>
      <w:r w:rsidRPr="00DD5980">
        <w:rPr>
          <w:rFonts w:ascii="Times New Roman" w:hAnsi="Times New Roman" w:cs="Times New Roman"/>
          <w:color w:val="000000"/>
          <w:sz w:val="24"/>
          <w:szCs w:val="24"/>
        </w:rPr>
        <w:t xml:space="preserve">Fl.). The words of Job. 13:5, and also those of Alexander: </w:t>
      </w:r>
      <w:r w:rsidRPr="00DD5980">
        <w:rPr>
          <w:rFonts w:ascii="Times New Roman" w:hAnsi="Times New Roman" w:cs="Times New Roman"/>
          <w:i/>
          <w:iCs/>
          <w:color w:val="000000"/>
          <w:sz w:val="24"/>
          <w:szCs w:val="24"/>
        </w:rPr>
        <w:t>si tacuisses sapiens mansisses</w:t>
      </w:r>
      <w:r w:rsidRPr="00DD5980">
        <w:rPr>
          <w:rFonts w:ascii="Times New Roman" w:hAnsi="Times New Roman" w:cs="Times New Roman"/>
          <w:color w:val="000000"/>
          <w:sz w:val="24"/>
          <w:szCs w:val="24"/>
        </w:rPr>
        <w:t>, are applicable to fools. An Arab. proverb says, “silence is the covering of the stupid.” In the epigrammatical hexameter,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SBL Greek" w:hAnsi="SBL Greek" w:cs="LSBGreek"/>
          <w:color w:val="0000FF"/>
          <w:sz w:val="24"/>
          <w:szCs w:val="24"/>
          <w:lang w:val="el-GR"/>
        </w:rPr>
        <w:t>πᾶς</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τις</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ἀπαίδευτος</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φρονιμώτατός</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ἐστι</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σιωπῶν</w:t>
      </w:r>
      <w:r w:rsidRPr="00DD5980">
        <w:rPr>
          <w:rFonts w:ascii="SBL Greek" w:hAnsi="SBL Greek" w:cs="LSBGreek"/>
          <w:color w:val="0000FF"/>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word </w:t>
      </w:r>
      <w:r w:rsidRPr="00DD5980">
        <w:rPr>
          <w:rFonts w:ascii="SBL Greek" w:hAnsi="SBL Greek" w:cs="Times New Roman"/>
          <w:color w:val="0000FF"/>
          <w:sz w:val="24"/>
          <w:szCs w:val="24"/>
          <w:lang w:val="el-GR"/>
        </w:rPr>
        <w:t>σιωπῶν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has the very same syntactical position as these two participles.</w:t>
      </w:r>
      <w:r>
        <w:rPr>
          <w:rStyle w:val="FootnoteReference"/>
          <w:rFonts w:ascii="Times New Roman" w:hAnsi="Times New Roman" w:cs="Times New Roman"/>
          <w:color w:val="000000"/>
          <w:sz w:val="24"/>
          <w:szCs w:val="24"/>
        </w:rPr>
        <w:footnoteReference w:id="14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DC373D" w:rsidRDefault="006E2E49" w:rsidP="00833129">
      <w:pPr>
        <w:pStyle w:val="Heading4"/>
      </w:pPr>
      <w:r w:rsidRPr="00DC373D">
        <w:t>CHAPTER 18</w:t>
      </w:r>
    </w:p>
    <w:p w:rsidR="006377AF" w:rsidRDefault="006377AF" w:rsidP="00511235">
      <w:pPr>
        <w:widowControl w:val="0"/>
        <w:autoSpaceDE w:val="0"/>
        <w:autoSpaceDN w:val="0"/>
        <w:adjustRightInd w:val="0"/>
        <w:spacing w:after="0" w:line="240" w:lineRule="auto"/>
      </w:pPr>
    </w:p>
    <w:p w:rsidR="00DC373D" w:rsidRDefault="00C03AC8" w:rsidP="00DC373D">
      <w:pPr>
        <w:pStyle w:val="Heading5"/>
      </w:pPr>
      <w:r>
        <w:t>[[@Bible:Proverbs 18:1]]</w:t>
      </w:r>
      <w:r w:rsidR="006E2E49" w:rsidRPr="00DD5980">
        <w:t xml:space="preserve">Pro. 18:1.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series of proverbs now turns from the fool to the separatist: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separatist seeketh a</w:t>
      </w:r>
      <w:r w:rsidR="005347D1">
        <w:rPr>
          <w:rFonts w:ascii="Times New Roman" w:hAnsi="Times New Roman" w:cs="Times New Roman"/>
          <w:b/>
          <w:bCs/>
          <w:i/>
          <w:iCs/>
          <w:color w:val="00007F"/>
          <w:sz w:val="24"/>
          <w:szCs w:val="24"/>
        </w:rPr>
        <w:t>fter his own pleasure;</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Against all that is beneficial he showeth his teeth.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reflexive</w:t>
      </w:r>
      <w:r w:rsidRPr="009D0816">
        <w:rPr>
          <w:rFonts w:ascii="SBL Hebrew" w:hAnsi="SBL Hebrew" w:cs="SBL Hebrew"/>
          <w:color w:val="008080"/>
          <w:sz w:val="28"/>
          <w:szCs w:val="28"/>
          <w:rtl/>
          <w:lang w:bidi="he-IL"/>
        </w:rPr>
        <w:t xml:space="preserve"> נפְרַד </w:t>
      </w:r>
      <w:r w:rsidRPr="00DD5980">
        <w:rPr>
          <w:rFonts w:ascii="Times New Roman" w:hAnsi="Times New Roman" w:cs="Times New Roman"/>
          <w:color w:val="000000"/>
          <w:sz w:val="24"/>
          <w:szCs w:val="24"/>
        </w:rPr>
        <w:t>has here the same meaning as the Rabbinical</w:t>
      </w:r>
      <w:r w:rsidRPr="009D0816">
        <w:rPr>
          <w:rFonts w:ascii="SBL Hebrew" w:hAnsi="SBL Hebrew" w:cs="SBL Hebrew"/>
          <w:color w:val="008080"/>
          <w:sz w:val="28"/>
          <w:szCs w:val="28"/>
          <w:rtl/>
          <w:lang w:bidi="he-IL"/>
        </w:rPr>
        <w:t xml:space="preserve">פָּרַשׁ מִן־הַצִּבּוּר </w:t>
      </w:r>
      <w:r w:rsidRPr="00DD5980">
        <w:rPr>
          <w:rFonts w:ascii="Times New Roman" w:hAnsi="Times New Roman" w:cs="Times New Roman"/>
          <w:color w:val="000000"/>
          <w:sz w:val="24"/>
          <w:szCs w:val="24"/>
        </w:rPr>
        <w:t xml:space="preserve">, to separate oneself from the congregation, </w:t>
      </w:r>
      <w:r w:rsidRPr="00DD5980">
        <w:rPr>
          <w:rFonts w:ascii="Times New Roman" w:hAnsi="Times New Roman" w:cs="Times New Roman"/>
          <w:i/>
          <w:iCs/>
          <w:color w:val="000000"/>
          <w:sz w:val="24"/>
          <w:szCs w:val="24"/>
        </w:rPr>
        <w:t xml:space="preserve">Aboth </w:t>
      </w:r>
      <w:r w:rsidRPr="00DD5980">
        <w:rPr>
          <w:rFonts w:ascii="Times New Roman" w:hAnsi="Times New Roman" w:cs="Times New Roman"/>
          <w:color w:val="000000"/>
          <w:sz w:val="24"/>
          <w:szCs w:val="24"/>
        </w:rPr>
        <w:t>ii. 5;</w:t>
      </w:r>
      <w:r w:rsidRPr="009D0816">
        <w:rPr>
          <w:rFonts w:ascii="SBL Hebrew" w:hAnsi="SBL Hebrew" w:cs="SBL Hebrew"/>
          <w:color w:val="008080"/>
          <w:sz w:val="28"/>
          <w:szCs w:val="28"/>
          <w:rtl/>
          <w:lang w:bidi="he-IL"/>
        </w:rPr>
        <w:t xml:space="preserve"> נפְרַד </w:t>
      </w:r>
      <w:r w:rsidRPr="00DD5980">
        <w:rPr>
          <w:rFonts w:ascii="Times New Roman" w:hAnsi="Times New Roman" w:cs="Times New Roman"/>
          <w:color w:val="000000"/>
          <w:sz w:val="24"/>
          <w:szCs w:val="24"/>
        </w:rPr>
        <w:t xml:space="preserve">denotes a man who separates himself, for he follows his own counsel, Arab. </w:t>
      </w:r>
      <w:r w:rsidRPr="00DD5980">
        <w:rPr>
          <w:rFonts w:ascii="Times New Roman" w:hAnsi="Times New Roman" w:cs="Times New Roman"/>
          <w:i/>
          <w:iCs/>
          <w:color w:val="000000"/>
          <w:sz w:val="24"/>
          <w:szCs w:val="24"/>
        </w:rPr>
        <w:t>mnfrd (mtfrrd</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braÑyh, </w:t>
      </w:r>
      <w:r w:rsidRPr="00DD5980">
        <w:rPr>
          <w:rFonts w:ascii="Times New Roman" w:hAnsi="Times New Roman" w:cs="Times New Roman"/>
          <w:color w:val="000000"/>
          <w:sz w:val="24"/>
          <w:szCs w:val="24"/>
        </w:rPr>
        <w:t xml:space="preserve">or </w:t>
      </w:r>
      <w:r w:rsidRPr="00DD5980">
        <w:rPr>
          <w:rFonts w:ascii="LSBTrans" w:hAnsi="LSBTrans" w:cs="LSBTrans"/>
          <w:color w:val="000000"/>
          <w:sz w:val="24"/>
          <w:szCs w:val="24"/>
        </w:rPr>
        <w:t xml:space="preserve">jhåys almhåhål </w:t>
      </w:r>
      <w:r w:rsidRPr="00DD5980">
        <w:rPr>
          <w:rFonts w:ascii="Times New Roman" w:hAnsi="Times New Roman" w:cs="Times New Roman"/>
          <w:i/>
          <w:iCs/>
          <w:color w:val="000000"/>
          <w:sz w:val="24"/>
          <w:szCs w:val="24"/>
        </w:rPr>
        <w:t>(seorsum ab aliis secedens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לתַאֲוָה </w:t>
      </w:r>
      <w:r w:rsidRPr="00DD5980">
        <w:rPr>
          <w:rFonts w:ascii="Times New Roman" w:hAnsi="Times New Roman" w:cs="Times New Roman"/>
          <w:color w:val="000000"/>
          <w:sz w:val="24"/>
          <w:szCs w:val="24"/>
        </w:rPr>
        <w:t>, Hitzig, after Jerome, adopts the emendation</w:t>
      </w:r>
      <w:r w:rsidRPr="009D0816">
        <w:rPr>
          <w:rFonts w:ascii="SBL Hebrew" w:hAnsi="SBL Hebrew" w:cs="SBL Hebrew"/>
          <w:color w:val="008080"/>
          <w:sz w:val="28"/>
          <w:szCs w:val="28"/>
          <w:rtl/>
          <w:lang w:bidi="he-IL"/>
        </w:rPr>
        <w:t xml:space="preserve">לתֹאֲנָה </w:t>
      </w:r>
      <w:r w:rsidRPr="00DD5980">
        <w:rPr>
          <w:rFonts w:ascii="Times New Roman" w:hAnsi="Times New Roman" w:cs="Times New Roman"/>
          <w:color w:val="000000"/>
          <w:sz w:val="24"/>
          <w:szCs w:val="24"/>
        </w:rPr>
        <w:t>, “after an occasion” (a pretext), and by</w:t>
      </w:r>
      <w:r w:rsidRPr="009D0816">
        <w:rPr>
          <w:rFonts w:ascii="SBL Hebrew" w:hAnsi="SBL Hebrew" w:cs="SBL Hebrew"/>
          <w:color w:val="008080"/>
          <w:sz w:val="28"/>
          <w:szCs w:val="28"/>
          <w:rtl/>
          <w:lang w:bidi="he-IL"/>
        </w:rPr>
        <w:t xml:space="preserve"> נפרד </w:t>
      </w:r>
      <w:r w:rsidRPr="00DD5980">
        <w:rPr>
          <w:rFonts w:ascii="Times New Roman" w:hAnsi="Times New Roman" w:cs="Times New Roman"/>
          <w:color w:val="000000"/>
          <w:sz w:val="24"/>
          <w:szCs w:val="24"/>
        </w:rPr>
        <w:t>thinks of one pushed aside, who, thrown into opposition, seeks to avenge himself. But his translation of 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“against all that is fortunate he gnasheth his teeth,” shows how much the proverb is opposed to this interpretation.</w:t>
      </w:r>
      <w:r w:rsidRPr="009D0816">
        <w:rPr>
          <w:rFonts w:ascii="SBL Hebrew" w:hAnsi="SBL Hebrew" w:cs="SBL Hebrew"/>
          <w:color w:val="008080"/>
          <w:sz w:val="28"/>
          <w:szCs w:val="28"/>
          <w:rtl/>
          <w:lang w:bidi="he-IL"/>
        </w:rPr>
        <w:t xml:space="preserve"> נפְרָד </w:t>
      </w:r>
      <w:r w:rsidRPr="00DD5980">
        <w:rPr>
          <w:rFonts w:ascii="Times New Roman" w:hAnsi="Times New Roman" w:cs="Times New Roman"/>
          <w:color w:val="000000"/>
          <w:sz w:val="24"/>
          <w:szCs w:val="24"/>
        </w:rPr>
        <w:t>denotes one who willingly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4:11), and, indeed, obstinately withdraws himself. The construction of</w:t>
      </w:r>
      <w:r w:rsidRPr="009D0816">
        <w:rPr>
          <w:rFonts w:ascii="SBL Hebrew" w:hAnsi="SBL Hebrew" w:cs="SBL Hebrew"/>
          <w:color w:val="008080"/>
          <w:sz w:val="28"/>
          <w:szCs w:val="28"/>
          <w:rtl/>
          <w:lang w:bidi="he-IL"/>
        </w:rPr>
        <w:t xml:space="preserve"> יבַקּשׁ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(also Job. 10:6) is explained by this, that the poet, giving prominence to the object, would set it forward: a pleasure (</w:t>
      </w:r>
      <w:r w:rsidRPr="009D0816">
        <w:rPr>
          <w:rFonts w:ascii="SBL Hebrew" w:hAnsi="SBL Hebrew" w:cs="SBL Hebrew"/>
          <w:color w:val="008080"/>
          <w:sz w:val="28"/>
          <w:szCs w:val="28"/>
          <w:rtl/>
          <w:lang w:bidi="he-IL"/>
        </w:rPr>
        <w:t>תאוה</w:t>
      </w:r>
      <w:r w:rsidRPr="00DD5980">
        <w:rPr>
          <w:rFonts w:ascii="Times New Roman" w:hAnsi="Times New Roman" w:cs="Times New Roman"/>
          <w:color w:val="000000"/>
          <w:sz w:val="24"/>
          <w:szCs w:val="24"/>
        </w:rPr>
        <w:t xml:space="preserve">, as Arab. </w:t>
      </w:r>
      <w:r w:rsidRPr="00DD5980">
        <w:rPr>
          <w:rFonts w:ascii="Times New Roman" w:hAnsi="Times New Roman" w:cs="Times New Roman"/>
          <w:i/>
          <w:iCs/>
          <w:color w:val="000000"/>
          <w:sz w:val="24"/>
          <w:szCs w:val="24"/>
        </w:rPr>
        <w:t>hawan</w:t>
      </w:r>
      <w:r w:rsidRPr="00DD5980">
        <w:rPr>
          <w:rFonts w:ascii="Times New Roman" w:hAnsi="Times New Roman" w:cs="Times New Roman"/>
          <w:color w:val="000000"/>
          <w:sz w:val="24"/>
          <w:szCs w:val="24"/>
        </w:rPr>
        <w:t xml:space="preserve">, unstable and causeless direction of the mind to something, pleasure, freak, caprice), and nothing else, he goes after who has separated himself (Fl.); the effort of the separatist goes out after a pleasure, i.e., the enjoyment and realization of such; instead of seeking to conform himself to the law and ordinance of the community, he seeks to carry out a separate view, and to accomplish some darling plan: </w:t>
      </w:r>
      <w:r w:rsidRPr="00DD5980">
        <w:rPr>
          <w:rFonts w:ascii="Times New Roman" w:hAnsi="Times New Roman" w:cs="Times New Roman"/>
          <w:i/>
          <w:iCs/>
          <w:color w:val="000000"/>
          <w:sz w:val="24"/>
          <w:szCs w:val="24"/>
        </w:rPr>
        <w:t xml:space="preserve">libidinem sectatur sui cerebri homo. </w:t>
      </w:r>
      <w:r w:rsidRPr="00DD5980">
        <w:rPr>
          <w:rFonts w:ascii="Times New Roman" w:hAnsi="Times New Roman" w:cs="Times New Roman"/>
          <w:color w:val="000000"/>
          <w:sz w:val="24"/>
          <w:szCs w:val="24"/>
        </w:rPr>
        <w:t>With this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accords.</w:t>
      </w:r>
      <w:r w:rsidRPr="009D0816">
        <w:rPr>
          <w:rFonts w:ascii="SBL Hebrew" w:hAnsi="SBL Hebrew" w:cs="SBL Hebrew"/>
          <w:color w:val="008080"/>
          <w:sz w:val="28"/>
          <w:szCs w:val="28"/>
          <w:rtl/>
          <w:lang w:bidi="he-IL"/>
        </w:rPr>
        <w:t xml:space="preserve"> תּוּשׁיּה </w:t>
      </w:r>
      <w:r w:rsidRPr="00DD5980">
        <w:rPr>
          <w:rFonts w:ascii="Times New Roman" w:hAnsi="Times New Roman" w:cs="Times New Roman"/>
          <w:color w:val="000000"/>
          <w:sz w:val="24"/>
          <w:szCs w:val="24"/>
        </w:rPr>
        <w:t>(vid., at 2:7) is concretely that which furthers and profits. Regarding</w:t>
      </w:r>
      <w:r w:rsidRPr="009D0816">
        <w:rPr>
          <w:rFonts w:ascii="SBL Hebrew" w:hAnsi="SBL Hebrew" w:cs="SBL Hebrew"/>
          <w:color w:val="008080"/>
          <w:sz w:val="28"/>
          <w:szCs w:val="28"/>
          <w:rtl/>
          <w:lang w:bidi="he-IL"/>
        </w:rPr>
        <w:t xml:space="preserve">הִתְגַּלַּע </w:t>
      </w:r>
      <w:r w:rsidRPr="00DD5980">
        <w:rPr>
          <w:rFonts w:ascii="Times New Roman" w:hAnsi="Times New Roman" w:cs="Times New Roman"/>
          <w:color w:val="000000"/>
          <w:sz w:val="24"/>
          <w:szCs w:val="24"/>
        </w:rPr>
        <w:t>, vid., at 17:14. Thus putting his subjectivity in the room of the common weal, he shows his teeth, places himself in fanatical opposition against all that is useful and profitable in the principles and aims, the praxis of the community from which he separates himself. The figure is true to nature: the polemic of the schismatic and the sectary against the existing state of things, is for the most part measureless and hostile.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The fool ha</w:t>
      </w:r>
      <w:r w:rsidR="005347D1">
        <w:rPr>
          <w:rFonts w:ascii="Times New Roman" w:hAnsi="Times New Roman" w:cs="Times New Roman"/>
          <w:b/>
          <w:bCs/>
          <w:i/>
          <w:iCs/>
          <w:color w:val="00007F"/>
          <w:sz w:val="24"/>
          <w:szCs w:val="24"/>
        </w:rPr>
        <w:t>th no delight in understanding;</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only that his heart may reveal itself therein.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18:2]]</w:t>
      </w:r>
      <w:r w:rsidR="006E2E49" w:rsidRPr="00DD5980">
        <w:t xml:space="preserve">Pro. 18:2.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verb</w:t>
      </w:r>
      <w:r w:rsidRPr="009D0816">
        <w:rPr>
          <w:rFonts w:ascii="SBL Hebrew" w:hAnsi="SBL Hebrew" w:cs="SBL Hebrew"/>
          <w:color w:val="008080"/>
          <w:sz w:val="28"/>
          <w:szCs w:val="28"/>
          <w:rtl/>
          <w:lang w:bidi="he-IL"/>
        </w:rPr>
        <w:t xml:space="preserve"> חָפץ </w:t>
      </w:r>
      <w:r w:rsidRPr="00DD5980">
        <w:rPr>
          <w:rFonts w:ascii="Times New Roman" w:hAnsi="Times New Roman" w:cs="Times New Roman"/>
          <w:color w:val="000000"/>
          <w:sz w:val="24"/>
          <w:szCs w:val="24"/>
        </w:rPr>
        <w:t>forms the fut.</w:t>
      </w:r>
      <w:r w:rsidRPr="009D0816">
        <w:rPr>
          <w:rFonts w:ascii="SBL Hebrew" w:hAnsi="SBL Hebrew" w:cs="SBL Hebrew"/>
          <w:color w:val="008080"/>
          <w:sz w:val="28"/>
          <w:szCs w:val="28"/>
          <w:rtl/>
          <w:lang w:bidi="he-IL"/>
        </w:rPr>
        <w:t xml:space="preserve"> יחְפַץ </w:t>
      </w:r>
      <w:r w:rsidRPr="00DD5980">
        <w:rPr>
          <w:rFonts w:ascii="Times New Roman" w:hAnsi="Times New Roman" w:cs="Times New Roman"/>
          <w:color w:val="000000"/>
          <w:sz w:val="24"/>
          <w:szCs w:val="24"/>
        </w:rPr>
        <w:t>as well as</w:t>
      </w:r>
      <w:r w:rsidRPr="009D0816">
        <w:rPr>
          <w:rFonts w:ascii="SBL Hebrew" w:hAnsi="SBL Hebrew" w:cs="SBL Hebrew"/>
          <w:color w:val="008080"/>
          <w:sz w:val="28"/>
          <w:szCs w:val="28"/>
          <w:rtl/>
          <w:lang w:bidi="he-IL"/>
        </w:rPr>
        <w:t xml:space="preserve">יחְפֹּץ </w:t>
      </w:r>
      <w:r w:rsidRPr="00DD5980">
        <w:rPr>
          <w:rFonts w:ascii="Times New Roman" w:hAnsi="Times New Roman" w:cs="Times New Roman"/>
          <w:color w:val="000000"/>
          <w:sz w:val="24"/>
          <w:szCs w:val="24"/>
        </w:rPr>
        <w:t>; first the latter from</w:t>
      </w:r>
      <w:r w:rsidRPr="009D0816">
        <w:rPr>
          <w:rFonts w:ascii="SBL Hebrew" w:hAnsi="SBL Hebrew" w:cs="SBL Hebrew"/>
          <w:color w:val="008080"/>
          <w:sz w:val="28"/>
          <w:szCs w:val="28"/>
          <w:rtl/>
          <w:lang w:bidi="he-IL"/>
        </w:rPr>
        <w:t xml:space="preserve">חָפַץ </w:t>
      </w:r>
      <w:r w:rsidRPr="00DD5980">
        <w:rPr>
          <w:rFonts w:ascii="Times New Roman" w:hAnsi="Times New Roman" w:cs="Times New Roman"/>
          <w:color w:val="000000"/>
          <w:sz w:val="24"/>
          <w:szCs w:val="24"/>
        </w:rPr>
        <w:t xml:space="preserve">, with the primary meaning, to bow, to bend down; then both forms as intransitive, to bend oneself to something, to be inclined to something, Arab. </w:t>
      </w:r>
      <w:r w:rsidRPr="00DD5980">
        <w:rPr>
          <w:rFonts w:ascii="LSBTrans" w:hAnsi="LSBTrans" w:cs="LSBTrans"/>
          <w:color w:val="000000"/>
          <w:sz w:val="24"/>
          <w:szCs w:val="24"/>
        </w:rPr>
        <w:t xml:space="preserve">ÿtåf. </w:t>
      </w:r>
      <w:r w:rsidRPr="00DD5980">
        <w:rPr>
          <w:rFonts w:ascii="Times New Roman" w:hAnsi="Times New Roman" w:cs="Times New Roman"/>
          <w:color w:val="000000"/>
          <w:sz w:val="24"/>
          <w:szCs w:val="24"/>
        </w:rPr>
        <w:t>(Fl.).</w:t>
      </w:r>
      <w:r w:rsidRPr="009D0816">
        <w:rPr>
          <w:rFonts w:ascii="SBL Hebrew" w:hAnsi="SBL Hebrew" w:cs="SBL Hebrew"/>
          <w:color w:val="008080"/>
          <w:sz w:val="28"/>
          <w:szCs w:val="28"/>
          <w:rtl/>
          <w:lang w:bidi="he-IL"/>
        </w:rPr>
        <w:t xml:space="preserve"> תְּבוּנָה </w:t>
      </w:r>
      <w:r w:rsidRPr="00DD5980">
        <w:rPr>
          <w:rFonts w:ascii="Times New Roman" w:hAnsi="Times New Roman" w:cs="Times New Roman"/>
          <w:color w:val="000000"/>
          <w:sz w:val="24"/>
          <w:szCs w:val="24"/>
        </w:rPr>
        <w:t>is here the intelligence which consists in the understanding of one’s own deficiency, and of that which is necessary to meet it. The inclination of the fool goes not out after such intelligence, but (</w:t>
      </w:r>
      <w:r w:rsidRPr="009D0816">
        <w:rPr>
          <w:rFonts w:ascii="SBL Hebrew" w:hAnsi="SBL Hebrew" w:cs="SBL Hebrew"/>
          <w:color w:val="008080"/>
          <w:sz w:val="28"/>
          <w:szCs w:val="28"/>
          <w:rtl/>
          <w:lang w:bidi="he-IL"/>
        </w:rPr>
        <w:t>כִּי־אִם</w:t>
      </w:r>
      <w:r w:rsidRPr="00DD5980">
        <w:rPr>
          <w:rFonts w:ascii="Times New Roman" w:hAnsi="Times New Roman" w:cs="Times New Roman"/>
          <w:color w:val="000000"/>
          <w:sz w:val="24"/>
          <w:szCs w:val="24"/>
        </w:rPr>
        <w:t>; according to Ben- Naphtali,</w:t>
      </w:r>
      <w:r w:rsidRPr="009D0816">
        <w:rPr>
          <w:rFonts w:ascii="SBL Hebrew" w:hAnsi="SBL Hebrew" w:cs="SBL Hebrew"/>
          <w:color w:val="008080"/>
          <w:sz w:val="28"/>
          <w:szCs w:val="28"/>
          <w:rtl/>
          <w:lang w:bidi="he-IL"/>
        </w:rPr>
        <w:t xml:space="preserve">כִּי־אִם </w:t>
      </w:r>
      <w:r w:rsidRPr="00DD5980">
        <w:rPr>
          <w:rFonts w:ascii="Times New Roman" w:hAnsi="Times New Roman" w:cs="Times New Roman"/>
          <w:color w:val="000000"/>
          <w:sz w:val="24"/>
          <w:szCs w:val="24"/>
        </w:rPr>
        <w:t>) only that his heart, i.e., the understanding which he thinks that he already possesses, may reveal itself, show itself publicly. He thinks thereby to show himself in his true greatness, and to render a weighty service to the world. This loquacity of the fool, proceeding from self- satisfaction, without self-knowledge, has already, 12:23, and often, been reprimanded.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group beginning with v. 3 terminates in two proverbs (vv. 6 and 7), related to the concluding verse of the foregoing: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If a godless man cometh, then comet</w:t>
      </w:r>
      <w:r w:rsidR="005347D1">
        <w:rPr>
          <w:rFonts w:ascii="Times New Roman" w:hAnsi="Times New Roman" w:cs="Times New Roman"/>
          <w:b/>
          <w:bCs/>
          <w:i/>
          <w:iCs/>
          <w:color w:val="00007F"/>
          <w:sz w:val="24"/>
          <w:szCs w:val="24"/>
        </w:rPr>
        <w:t>h also contempt;</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together with disgrace, shame.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18:3]]</w:t>
      </w:r>
      <w:r w:rsidR="006E2E49" w:rsidRPr="00DD5980">
        <w:t xml:space="preserve">Pro. 18:3.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J. D. Michaelis, and the most of modern critics, read</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then, contempt etc., are to be thought of as the consequences that follow godlessness; for that</w:t>
      </w:r>
      <w:r w:rsidRPr="009D0816">
        <w:rPr>
          <w:rFonts w:ascii="SBL Hebrew" w:hAnsi="SBL Hebrew" w:cs="SBL Hebrew"/>
          <w:color w:val="008080"/>
          <w:sz w:val="28"/>
          <w:szCs w:val="28"/>
          <w:rtl/>
          <w:lang w:bidi="he-IL"/>
        </w:rPr>
        <w:t xml:space="preserve"> קָלוֹן </w:t>
      </w:r>
      <w:r w:rsidRPr="00DD5980">
        <w:rPr>
          <w:rFonts w:ascii="Times New Roman" w:hAnsi="Times New Roman" w:cs="Times New Roman"/>
          <w:color w:val="000000"/>
          <w:sz w:val="24"/>
          <w:szCs w:val="24"/>
        </w:rPr>
        <w:t>means (Hitzig) disgracefulness, i.e., disgraceful conduct, is destitute of proof;</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קלון </w:t>
      </w:r>
      <w:r w:rsidRPr="00DD5980">
        <w:rPr>
          <w:rFonts w:ascii="Times New Roman" w:hAnsi="Times New Roman" w:cs="Times New Roman"/>
          <w:color w:val="000000"/>
          <w:sz w:val="24"/>
          <w:szCs w:val="24"/>
        </w:rPr>
        <w:t>always means disgrace as an experience. But not only does the Masoretic text punctuate</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but also all the old translators, the Greek, Aramaic, and Latin, have done so. And is it on this account, because a coming naturally seems to be spoken of a person? The “pride cometh, then cometh shame,” 11:2, was in their recollection not less firmly, perhaps, than in ours. They read</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because</w:t>
      </w:r>
      <w:r w:rsidRPr="009D0816">
        <w:rPr>
          <w:rFonts w:ascii="SBL Hebrew" w:hAnsi="SBL Hebrew" w:cs="SBL Hebrew"/>
          <w:color w:val="008080"/>
          <w:sz w:val="28"/>
          <w:szCs w:val="28"/>
          <w:rtl/>
          <w:lang w:bidi="he-IL"/>
        </w:rPr>
        <w:t xml:space="preserve"> בוּז </w:t>
      </w:r>
      <w:r w:rsidRPr="00DD5980">
        <w:rPr>
          <w:rFonts w:ascii="Times New Roman" w:hAnsi="Times New Roman" w:cs="Times New Roman"/>
          <w:color w:val="000000"/>
          <w:sz w:val="24"/>
          <w:szCs w:val="24"/>
        </w:rPr>
        <w:t>does not fittingly designate the first of that which godlessness effects, but perhaps the first of that which proceeds from it. Therefore we adhere to the opinion, that the proverb names the fiends which appear in the company of the godless wherever he goes, viz., first</w:t>
      </w:r>
      <w:r w:rsidRPr="009D0816">
        <w:rPr>
          <w:rFonts w:ascii="SBL Hebrew" w:hAnsi="SBL Hebrew" w:cs="SBL Hebrew"/>
          <w:color w:val="008080"/>
          <w:sz w:val="28"/>
          <w:szCs w:val="28"/>
          <w:rtl/>
          <w:lang w:bidi="he-IL"/>
        </w:rPr>
        <w:t xml:space="preserve">בוז </w:t>
      </w:r>
      <w:r w:rsidRPr="00DD5980">
        <w:rPr>
          <w:rFonts w:ascii="Times New Roman" w:hAnsi="Times New Roman" w:cs="Times New Roman"/>
          <w:color w:val="000000"/>
          <w:sz w:val="24"/>
          <w:szCs w:val="24"/>
        </w:rPr>
        <w:t>, contempt (Psa. 31:19), which places itself haughtily above all due subordination, and reverence, and forbearance; and then, with the disgrace [</w:t>
      </w:r>
      <w:r w:rsidRPr="00DD5980">
        <w:rPr>
          <w:rFonts w:ascii="Times New Roman" w:hAnsi="Times New Roman" w:cs="Times New Roman"/>
          <w:i/>
          <w:iCs/>
          <w:color w:val="000000"/>
          <w:sz w:val="24"/>
          <w:szCs w:val="24"/>
        </w:rPr>
        <w:t xml:space="preserve">turpitudo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קלון </w:t>
      </w:r>
      <w:r w:rsidRPr="00DD5980">
        <w:rPr>
          <w:rFonts w:ascii="Times New Roman" w:hAnsi="Times New Roman" w:cs="Times New Roman"/>
          <w:color w:val="000000"/>
          <w:sz w:val="24"/>
          <w:szCs w:val="24"/>
        </w:rPr>
        <w:t>, which attaches itself to those who meddle with him (Isa. 22:18), there is united the shame,</w:t>
      </w:r>
      <w:r w:rsidRPr="009D0816">
        <w:rPr>
          <w:rFonts w:ascii="SBL Hebrew" w:hAnsi="SBL Hebrew" w:cs="SBL Hebrew"/>
          <w:color w:val="008080"/>
          <w:sz w:val="28"/>
          <w:szCs w:val="28"/>
          <w:rtl/>
          <w:lang w:bidi="he-IL"/>
        </w:rPr>
        <w:t xml:space="preserve"> הֶרְפָּה </w:t>
      </w:r>
      <w:r w:rsidRPr="00DD5980">
        <w:rPr>
          <w:rFonts w:ascii="Times New Roman" w:hAnsi="Times New Roman" w:cs="Times New Roman"/>
          <w:color w:val="000000"/>
          <w:sz w:val="24"/>
          <w:szCs w:val="24"/>
        </w:rPr>
        <w:t>(Psa. 39:9), which he has to suffer from him who has only always expected something better from him. Fleischer understands all the three words in the passive sense, and remarks, “</w:t>
      </w:r>
      <w:r w:rsidRPr="009D0816">
        <w:rPr>
          <w:rFonts w:ascii="SBL Hebrew" w:hAnsi="SBL Hebrew" w:cs="SBL Hebrew"/>
          <w:color w:val="008080"/>
          <w:sz w:val="28"/>
          <w:szCs w:val="28"/>
          <w:rtl/>
          <w:lang w:bidi="he-IL"/>
        </w:rPr>
        <w:t>עם־קלון חרפה</w:t>
      </w:r>
      <w:r w:rsidRPr="00DD5980">
        <w:rPr>
          <w:rFonts w:ascii="Times New Roman" w:hAnsi="Times New Roman" w:cs="Times New Roman"/>
          <w:color w:val="000000"/>
          <w:sz w:val="24"/>
          <w:szCs w:val="24"/>
        </w:rPr>
        <w:t>, a more artificial expression for</w:t>
      </w:r>
      <w:r w:rsidRPr="009D0816">
        <w:rPr>
          <w:rFonts w:ascii="SBL Hebrew" w:hAnsi="SBL Hebrew" w:cs="SBL Hebrew"/>
          <w:color w:val="008080"/>
          <w:sz w:val="28"/>
          <w:szCs w:val="28"/>
          <w:rtl/>
          <w:lang w:bidi="he-IL"/>
        </w:rPr>
        <w:t xml:space="preserve">קלון וחרפה </w:t>
      </w:r>
      <w:r w:rsidRPr="00DD5980">
        <w:rPr>
          <w:rFonts w:ascii="Times New Roman" w:hAnsi="Times New Roman" w:cs="Times New Roman"/>
          <w:color w:val="000000"/>
          <w:sz w:val="24"/>
          <w:szCs w:val="24"/>
        </w:rPr>
        <w:t xml:space="preserve">, in the Turkish quite common for the copula </w:t>
      </w:r>
      <w:r w:rsidRPr="00DD5980">
        <w:rPr>
          <w:rFonts w:ascii="LSBTrans" w:hAnsi="LSBTrans" w:cs="LSBTrans"/>
          <w:color w:val="000000"/>
          <w:sz w:val="24"/>
          <w:szCs w:val="24"/>
        </w:rPr>
        <w:t xml:space="preserve">waÝw, </w:t>
      </w:r>
      <w:r w:rsidRPr="00DD5980">
        <w:rPr>
          <w:rFonts w:ascii="Times New Roman" w:hAnsi="Times New Roman" w:cs="Times New Roman"/>
          <w:color w:val="000000"/>
          <w:sz w:val="24"/>
          <w:szCs w:val="24"/>
        </w:rPr>
        <w:t xml:space="preserve">e.g., </w:t>
      </w:r>
      <w:r w:rsidRPr="00DD5980">
        <w:rPr>
          <w:rFonts w:ascii="LSBTrans" w:hAnsi="LSBTrans" w:cs="LSBTrans"/>
          <w:color w:val="000000"/>
          <w:sz w:val="24"/>
          <w:szCs w:val="24"/>
        </w:rPr>
        <w:t xml:space="preserve">swylh tåbraÑkå, </w:t>
      </w:r>
      <w:r w:rsidRPr="00DD5980">
        <w:rPr>
          <w:rFonts w:ascii="Times New Roman" w:hAnsi="Times New Roman" w:cs="Times New Roman"/>
          <w:color w:val="000000"/>
          <w:sz w:val="24"/>
          <w:szCs w:val="24"/>
        </w:rPr>
        <w:t xml:space="preserve">earth and water, </w:t>
      </w:r>
      <w:r w:rsidRPr="00DD5980">
        <w:rPr>
          <w:rFonts w:ascii="LSBTrans" w:hAnsi="LSBTrans" w:cs="LSBTrans"/>
          <w:color w:val="000000"/>
          <w:sz w:val="24"/>
          <w:szCs w:val="24"/>
        </w:rPr>
        <w:t xml:space="preserve">ÿwrtylh aÑr, </w:t>
      </w:r>
      <w:r w:rsidRPr="00DD5980">
        <w:rPr>
          <w:rFonts w:ascii="Times New Roman" w:hAnsi="Times New Roman" w:cs="Times New Roman"/>
          <w:color w:val="000000"/>
          <w:sz w:val="24"/>
          <w:szCs w:val="24"/>
        </w:rPr>
        <w:t>the man and the woman.” But then the expression would be tautological; we understand</w:t>
      </w:r>
      <w:r w:rsidRPr="009D0816">
        <w:rPr>
          <w:rFonts w:ascii="SBL Hebrew" w:hAnsi="SBL Hebrew" w:cs="SBL Hebrew"/>
          <w:color w:val="008080"/>
          <w:sz w:val="28"/>
          <w:szCs w:val="28"/>
          <w:rtl/>
          <w:lang w:bidi="he-IL"/>
        </w:rPr>
        <w:t xml:space="preserve"> בוז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חרפה </w:t>
      </w:r>
      <w:r w:rsidRPr="00DD5980">
        <w:rPr>
          <w:rFonts w:ascii="Times New Roman" w:hAnsi="Times New Roman" w:cs="Times New Roman"/>
          <w:color w:val="000000"/>
          <w:sz w:val="24"/>
          <w:szCs w:val="24"/>
        </w:rPr>
        <w:t>of that which the godless does to others by his words, and</w:t>
      </w:r>
      <w:r w:rsidRPr="009D0816">
        <w:rPr>
          <w:rFonts w:ascii="SBL Hebrew" w:hAnsi="SBL Hebrew" w:cs="SBL Hebrew"/>
          <w:color w:val="008080"/>
          <w:sz w:val="28"/>
          <w:szCs w:val="28"/>
          <w:rtl/>
          <w:lang w:bidi="he-IL"/>
        </w:rPr>
        <w:t xml:space="preserve"> קלון </w:t>
      </w:r>
      <w:r w:rsidRPr="00DD5980">
        <w:rPr>
          <w:rFonts w:ascii="Times New Roman" w:hAnsi="Times New Roman" w:cs="Times New Roman"/>
          <w:color w:val="000000"/>
          <w:sz w:val="24"/>
          <w:szCs w:val="24"/>
        </w:rPr>
        <w:t>of that which he does to them by his conduct. By this interpretation,</w:t>
      </w:r>
      <w:r w:rsidRPr="009D0816">
        <w:rPr>
          <w:rFonts w:ascii="SBL Hebrew" w:hAnsi="SBL Hebrew" w:cs="SBL Hebrew"/>
          <w:color w:val="008080"/>
          <w:sz w:val="28"/>
          <w:szCs w:val="28"/>
          <w:rtl/>
          <w:lang w:bidi="he-IL"/>
        </w:rPr>
        <w:t xml:space="preserve"> עם </w:t>
      </w:r>
      <w:r w:rsidRPr="00DD5980">
        <w:rPr>
          <w:rFonts w:ascii="Times New Roman" w:hAnsi="Times New Roman" w:cs="Times New Roman"/>
          <w:color w:val="000000"/>
          <w:sz w:val="24"/>
          <w:szCs w:val="24"/>
        </w:rPr>
        <w:t>is more than the representative of the copula.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Deep waters ar</w:t>
      </w:r>
      <w:r w:rsidR="005347D1">
        <w:rPr>
          <w:rFonts w:ascii="Times New Roman" w:hAnsi="Times New Roman" w:cs="Times New Roman"/>
          <w:b/>
          <w:bCs/>
          <w:i/>
          <w:iCs/>
          <w:color w:val="00007F"/>
          <w:sz w:val="24"/>
          <w:szCs w:val="24"/>
        </w:rPr>
        <w:t>e the words from a man’s mouth,</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bubbling brook, a fountain of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18:4]]</w:t>
      </w:r>
      <w:r w:rsidR="006E2E49" w:rsidRPr="00DD5980">
        <w:t xml:space="preserve">Pro. 18:4.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Earlier, we added to </w:t>
      </w:r>
      <w:r w:rsidRPr="00DD5980">
        <w:rPr>
          <w:rFonts w:ascii="Times New Roman" w:hAnsi="Times New Roman" w:cs="Times New Roman"/>
          <w:i/>
          <w:iCs/>
          <w:color w:val="000000"/>
          <w:sz w:val="24"/>
          <w:szCs w:val="24"/>
        </w:rPr>
        <w:t xml:space="preserve">hominis </w:t>
      </w:r>
      <w:r w:rsidRPr="00DD5980">
        <w:rPr>
          <w:rFonts w:ascii="Times New Roman" w:hAnsi="Times New Roman" w:cs="Times New Roman"/>
          <w:color w:val="000000"/>
          <w:sz w:val="24"/>
          <w:szCs w:val="24"/>
        </w:rPr>
        <w:t xml:space="preserve">the supplement sc. </w:t>
      </w:r>
      <w:r w:rsidRPr="00DD5980">
        <w:rPr>
          <w:rFonts w:ascii="Times New Roman" w:hAnsi="Times New Roman" w:cs="Times New Roman"/>
          <w:i/>
          <w:iCs/>
          <w:color w:val="000000"/>
          <w:sz w:val="24"/>
          <w:szCs w:val="24"/>
        </w:rPr>
        <w:t>sapientis</w:t>
      </w:r>
      <w:r w:rsidRPr="00DD5980">
        <w:rPr>
          <w:rFonts w:ascii="Times New Roman" w:hAnsi="Times New Roman" w:cs="Times New Roman"/>
          <w:color w:val="000000"/>
          <w:sz w:val="24"/>
          <w:szCs w:val="24"/>
        </w:rPr>
        <w:t>, but then an unnecessary word would be used, and that which is necessary omitted. Rather it might be said that</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is meant in an ideal sense; but thus meant,</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גבֶר </w:t>
      </w:r>
      <w:r w:rsidRPr="00DD5980">
        <w:rPr>
          <w:rFonts w:ascii="Times New Roman" w:hAnsi="Times New Roman" w:cs="Times New Roman"/>
          <w:color w:val="000000"/>
          <w:sz w:val="24"/>
          <w:szCs w:val="24"/>
        </w:rPr>
        <w:t xml:space="preserve">, denotes the valiant man, but not man as he ought to be, or the man of honour; and besides, a man may be a man of honour without there being said of him what this proverb expresses. Ewald comes nearer the case when he translates, “deep waters are the heart-words of many.” Heart-words — what an unbiblical expression! The LXX, which translates </w:t>
      </w:r>
      <w:r w:rsidRPr="00DD5980">
        <w:rPr>
          <w:rFonts w:ascii="SBL Greek" w:hAnsi="SBL Greek" w:cs="Times New Roman"/>
          <w:color w:val="0000FF"/>
          <w:sz w:val="24"/>
          <w:szCs w:val="24"/>
          <w:lang w:val="el-GR"/>
        </w:rPr>
        <w:t>λόγος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καρδία</w:t>
      </w:r>
      <w:r w:rsidRPr="00DD5980">
        <w:rPr>
          <w:rFonts w:ascii="Times New Roman" w:hAnsi="Times New Roman" w:cs="Times New Roman"/>
          <w:color w:val="000000"/>
          <w:sz w:val="24"/>
          <w:szCs w:val="24"/>
        </w:rPr>
        <w:t>, has not read</w:t>
      </w:r>
      <w:r w:rsidRPr="009D0816">
        <w:rPr>
          <w:rFonts w:ascii="SBL Hebrew" w:hAnsi="SBL Hebrew" w:cs="SBL Hebrew"/>
          <w:color w:val="008080"/>
          <w:sz w:val="28"/>
          <w:szCs w:val="28"/>
          <w:rtl/>
          <w:lang w:bidi="he-IL"/>
        </w:rPr>
        <w:t xml:space="preserve">דברי לב </w:t>
      </w:r>
      <w:r w:rsidRPr="00DD5980">
        <w:rPr>
          <w:rFonts w:ascii="Times New Roman" w:hAnsi="Times New Roman" w:cs="Times New Roman"/>
          <w:color w:val="000000"/>
          <w:sz w:val="24"/>
          <w:szCs w:val="24"/>
        </w:rPr>
        <w:t>, but</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 xml:space="preserve">דבר בלב </w:t>
      </w:r>
      <w:r w:rsidRPr="00DD5980">
        <w:rPr>
          <w:rFonts w:ascii="Times New Roman" w:hAnsi="Times New Roman" w:cs="Times New Roman"/>
          <w:color w:val="000000"/>
          <w:sz w:val="24"/>
          <w:szCs w:val="24"/>
        </w:rPr>
        <w:t>(as 20:5,</w:t>
      </w:r>
      <w:r w:rsidRPr="009D0816">
        <w:rPr>
          <w:rFonts w:ascii="SBL Hebrew" w:hAnsi="SBL Hebrew" w:cs="SBL Hebrew"/>
          <w:color w:val="008080"/>
          <w:sz w:val="28"/>
          <w:szCs w:val="28"/>
          <w:rtl/>
          <w:lang w:bidi="he-IL"/>
        </w:rPr>
        <w:t xml:space="preserve">עצָה בְלֶב־ </w:t>
      </w:r>
      <w:r w:rsidRPr="00DD5980">
        <w:rPr>
          <w:rFonts w:ascii="Times New Roman" w:hAnsi="Times New Roman" w:cs="Times New Roman"/>
          <w:color w:val="000000"/>
          <w:sz w:val="24"/>
          <w:szCs w:val="24"/>
        </w:rPr>
        <w:t>). But that “of many” is certainly not a right translation, yet right in so far as</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(as at 12:14) is thought of as made prominent: the proverb expresses, in accordance with the form of narrative proverbs which present an example, what occurs in actual life, and is observed. Three different things are said of the words from a man’s mouth: they are deep waters, for their meaning does not lie on the surface, but can be perceived only by penetrating into the secret motives and aims of him who speaks; they are a bubbling brook, which freshly and powerfully gushes forth to him who feels this flow of words, for in this brook there never fails an always new gush of living water; it is a fountain or well of wisdom, from which wisdom flows forth, and whence wisdom is to be drawn. Hitzig supposes that the distich is antithetic;</w:t>
      </w:r>
      <w:r w:rsidRPr="009D0816">
        <w:rPr>
          <w:rFonts w:ascii="SBL Hebrew" w:hAnsi="SBL Hebrew" w:cs="SBL Hebrew"/>
          <w:color w:val="008080"/>
          <w:sz w:val="28"/>
          <w:szCs w:val="28"/>
          <w:rtl/>
          <w:lang w:bidi="he-IL"/>
        </w:rPr>
        <w:t xml:space="preserve">מַיִם עמֻקִּים </w:t>
      </w:r>
      <w:r w:rsidRPr="00DD5980">
        <w:rPr>
          <w:rFonts w:ascii="Times New Roman" w:hAnsi="Times New Roman" w:cs="Times New Roman"/>
          <w:color w:val="000000"/>
          <w:sz w:val="24"/>
          <w:szCs w:val="24"/>
        </w:rPr>
        <w:t>, or rather</w:t>
      </w:r>
      <w:r w:rsidRPr="009D0816">
        <w:rPr>
          <w:rFonts w:ascii="SBL Hebrew" w:hAnsi="SBL Hebrew" w:cs="SBL Hebrew"/>
          <w:color w:val="008080"/>
          <w:sz w:val="28"/>
          <w:szCs w:val="28"/>
          <w:rtl/>
          <w:lang w:bidi="he-IL"/>
        </w:rPr>
        <w:t xml:space="preserve">מי מַעֲמַקִּים </w:t>
      </w:r>
      <w:r w:rsidRPr="00DD5980">
        <w:rPr>
          <w:rFonts w:ascii="Times New Roman" w:hAnsi="Times New Roman" w:cs="Times New Roman"/>
          <w:color w:val="000000"/>
          <w:sz w:val="24"/>
          <w:szCs w:val="24"/>
        </w:rPr>
        <w:t>, “waters of the deep,” are cistern waters; on the contrary, “a welling brook is a fountain of wisdom.” But</w:t>
      </w:r>
      <w:r w:rsidRPr="009D0816">
        <w:rPr>
          <w:rFonts w:ascii="SBL Hebrew" w:hAnsi="SBL Hebrew" w:cs="SBL Hebrew"/>
          <w:color w:val="008080"/>
          <w:sz w:val="28"/>
          <w:szCs w:val="28"/>
          <w:rtl/>
          <w:lang w:bidi="he-IL"/>
        </w:rPr>
        <w:t xml:space="preserve"> עמֹק </w:t>
      </w:r>
      <w:r w:rsidRPr="00DD5980">
        <w:rPr>
          <w:rFonts w:ascii="Times New Roman" w:hAnsi="Times New Roman" w:cs="Times New Roman"/>
          <w:color w:val="000000"/>
          <w:sz w:val="24"/>
          <w:szCs w:val="24"/>
        </w:rPr>
        <w:t>means deep, not deepened, and deep water is the contrast of shallow water; a cistern also may be deep (cf. 22:14), but deep water is such as is deep, whether it be in the ocean or in a ditPro. 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also does not suggest a cistern, for thereby it would be indicated that the description,</w:t>
      </w:r>
      <w:r w:rsidRPr="009D0816">
        <w:rPr>
          <w:rFonts w:ascii="SBL Hebrew" w:hAnsi="SBL Hebrew" w:cs="SBL Hebrew"/>
          <w:color w:val="008080"/>
          <w:sz w:val="28"/>
          <w:szCs w:val="28"/>
          <w:rtl/>
          <w:lang w:bidi="he-IL"/>
        </w:rPr>
        <w:t xml:space="preserve">דברי פי־אישׁ </w:t>
      </w:r>
      <w:r w:rsidRPr="00DD5980">
        <w:rPr>
          <w:rFonts w:ascii="Times New Roman" w:hAnsi="Times New Roman" w:cs="Times New Roman"/>
          <w:color w:val="000000"/>
          <w:sz w:val="24"/>
          <w:szCs w:val="24"/>
        </w:rPr>
        <w:t xml:space="preserve">, is not here continued; the “fountain of wisdom” does not form a proper parallel or an antithesis to this subject, since this much rather would require the placing in contrast of deep and shallow, of exhausted (drained out) and perennial. And: the fountain is a brook, the well a stream — who would thus express himself! We have thus neither an antithetic nor a synonymous (LXX after the phrase </w:t>
      </w:r>
      <w:r w:rsidRPr="00DD5980">
        <w:rPr>
          <w:rFonts w:ascii="SBL Greek" w:hAnsi="SBL Greek" w:cs="Times New Roman"/>
          <w:color w:val="0000FF"/>
          <w:sz w:val="24"/>
          <w:szCs w:val="24"/>
          <w:lang w:val="el-GR"/>
        </w:rPr>
        <w:t>ἀναπηδῶν</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Luth.), but an integral distich (vid., p. 7) before us; and this leads us to consider what depths of thought, what riches of contents, what power of spiritual and moral advancement, may lie in the words of a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To favour the per</w:t>
      </w:r>
      <w:r w:rsidR="005347D1">
        <w:rPr>
          <w:rFonts w:ascii="Times New Roman" w:hAnsi="Times New Roman" w:cs="Times New Roman"/>
          <w:b/>
          <w:bCs/>
          <w:i/>
          <w:iCs/>
          <w:color w:val="00007F"/>
          <w:sz w:val="24"/>
          <w:szCs w:val="24"/>
        </w:rPr>
        <w:t>son of the godless is not good,</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to oppress the righteous in judgment.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18:5]]</w:t>
      </w:r>
      <w:r w:rsidR="006E2E49" w:rsidRPr="00DD5980">
        <w:t xml:space="preserve">Pro. 18:5.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v. 4 has one subject, so v. 5 has one predicate. The form is the same as 17:26.</w:t>
      </w:r>
      <w:r w:rsidRPr="009D0816">
        <w:rPr>
          <w:rFonts w:ascii="SBL Hebrew" w:hAnsi="SBL Hebrew" w:cs="SBL Hebrew"/>
          <w:color w:val="008080"/>
          <w:sz w:val="28"/>
          <w:szCs w:val="28"/>
          <w:rtl/>
          <w:lang w:bidi="he-IL"/>
        </w:rPr>
        <w:t xml:space="preserve"> שׂאת פְּני </w:t>
      </w:r>
      <w:r w:rsidRPr="00DD5980">
        <w:rPr>
          <w:rFonts w:ascii="Times New Roman" w:hAnsi="Times New Roman" w:cs="Times New Roman"/>
          <w:color w:val="000000"/>
          <w:sz w:val="24"/>
          <w:szCs w:val="24"/>
        </w:rPr>
        <w:t xml:space="preserve">(cf. 24:23), </w:t>
      </w:r>
      <w:r w:rsidRPr="00DD5980">
        <w:rPr>
          <w:rFonts w:ascii="SBL Greek" w:hAnsi="SBL Greek" w:cs="Times New Roman"/>
          <w:color w:val="0000FF"/>
          <w:sz w:val="24"/>
          <w:szCs w:val="24"/>
          <w:lang w:val="el-GR"/>
        </w:rPr>
        <w:t>προσωποληψία</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acceptio personae</w:t>
      </w:r>
      <w:r w:rsidRPr="00DD5980">
        <w:rPr>
          <w:rFonts w:ascii="Times New Roman" w:hAnsi="Times New Roman" w:cs="Times New Roman"/>
          <w:color w:val="000000"/>
          <w:sz w:val="24"/>
          <w:szCs w:val="24"/>
        </w:rPr>
        <w:t>, is this, that one accepts the</w:t>
      </w:r>
      <w:r w:rsidRPr="009D0816">
        <w:rPr>
          <w:rFonts w:ascii="SBL Hebrew" w:hAnsi="SBL Hebrew" w:cs="SBL Hebrew"/>
          <w:color w:val="008080"/>
          <w:sz w:val="28"/>
          <w:szCs w:val="28"/>
          <w:rtl/>
          <w:lang w:bidi="he-IL"/>
        </w:rPr>
        <w:t xml:space="preserve">פני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i.e. </w:t>
      </w:r>
      <w:r w:rsidRPr="00DD5980">
        <w:rPr>
          <w:rFonts w:ascii="Times New Roman" w:hAnsi="Times New Roman" w:cs="Times New Roman"/>
          <w:color w:val="000000"/>
          <w:sz w:val="24"/>
          <w:szCs w:val="24"/>
        </w:rPr>
        <w:t>the personal appearance of any one (</w:t>
      </w:r>
      <w:r w:rsidRPr="00DD5980">
        <w:rPr>
          <w:rFonts w:ascii="SBL Greek" w:hAnsi="SBL Greek" w:cs="Times New Roman"/>
          <w:color w:val="0000FF"/>
          <w:sz w:val="24"/>
          <w:szCs w:val="24"/>
          <w:lang w:val="el-GR"/>
        </w:rPr>
        <w:t>πρόσωπον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λαμβάνει</w:t>
      </w:r>
      <w:r w:rsidRPr="00DD5980">
        <w:rPr>
          <w:rFonts w:ascii="Times New Roman" w:hAnsi="Times New Roman" w:cs="Times New Roman"/>
          <w:color w:val="000000"/>
          <w:sz w:val="24"/>
          <w:szCs w:val="24"/>
        </w:rPr>
        <w:t>), i.e., regards it as acceptable, respectable, agreeable, which is a thing in itself not wrong; but in a judge who ought to determine according to the facts of the case and the law, it becomes sinful partiality.</w:t>
      </w:r>
      <w:r w:rsidRPr="009D0816">
        <w:rPr>
          <w:rFonts w:ascii="SBL Hebrew" w:hAnsi="SBL Hebrew" w:cs="SBL Hebrew"/>
          <w:color w:val="008080"/>
          <w:sz w:val="28"/>
          <w:szCs w:val="28"/>
          <w:rtl/>
          <w:lang w:bidi="he-IL"/>
        </w:rPr>
        <w:t xml:space="preserve">הִטּוֹת </w:t>
      </w:r>
      <w:r w:rsidRPr="00DD5980">
        <w:rPr>
          <w:rFonts w:ascii="Times New Roman" w:hAnsi="Times New Roman" w:cs="Times New Roman"/>
          <w:color w:val="000000"/>
          <w:sz w:val="24"/>
          <w:szCs w:val="24"/>
        </w:rPr>
        <w:t>, in a forensic sense, with the accus. of the person, may be regarded in a twofold way: either as a turning aside,</w:t>
      </w:r>
      <w:r w:rsidRPr="009D0816">
        <w:rPr>
          <w:rFonts w:ascii="SBL Hebrew" w:hAnsi="SBL Hebrew" w:cs="SBL Hebrew"/>
          <w:color w:val="008080"/>
          <w:sz w:val="28"/>
          <w:szCs w:val="28"/>
          <w:rtl/>
          <w:lang w:bidi="he-IL"/>
        </w:rPr>
        <w:t xml:space="preserve">מִדִּין </w:t>
      </w:r>
      <w:r w:rsidRPr="00DD5980">
        <w:rPr>
          <w:rFonts w:ascii="Times New Roman" w:hAnsi="Times New Roman" w:cs="Times New Roman"/>
          <w:color w:val="000000"/>
          <w:sz w:val="24"/>
          <w:szCs w:val="24"/>
        </w:rPr>
        <w:t>, Isa. 10:2, from following and attaining unto the right, or as an oppression, for the phrase</w:t>
      </w:r>
      <w:r w:rsidRPr="009D0816">
        <w:rPr>
          <w:rFonts w:ascii="SBL Hebrew" w:hAnsi="SBL Hebrew" w:cs="SBL Hebrew"/>
          <w:color w:val="008080"/>
          <w:sz w:val="28"/>
          <w:szCs w:val="28"/>
          <w:rtl/>
          <w:lang w:bidi="he-IL"/>
        </w:rPr>
        <w:t xml:space="preserve"> הִטָּה מִשְׁפָּט </w:t>
      </w:r>
      <w:r w:rsidRPr="00DD5980">
        <w:rPr>
          <w:rFonts w:ascii="Times New Roman" w:hAnsi="Times New Roman" w:cs="Times New Roman"/>
          <w:color w:val="000000"/>
          <w:sz w:val="24"/>
          <w:szCs w:val="24"/>
        </w:rPr>
        <w:t>[to pervert justice] (cf. 17:23) is transferred to the person who experiences the oppression = perversion of the law; and this idea perhaps always underlies the expression, wherever, as e.g., Mal. 3:5, no addition brings with it the other. Under 17:15 is a fuller explanation of</w:t>
      </w:r>
      <w:r w:rsidRPr="009D0816">
        <w:rPr>
          <w:rFonts w:ascii="SBL Hebrew" w:hAnsi="SBL Hebrew" w:cs="SBL Hebrew"/>
          <w:color w:val="008080"/>
          <w:sz w:val="28"/>
          <w:szCs w:val="28"/>
          <w:rtl/>
          <w:lang w:bidi="he-IL"/>
        </w:rPr>
        <w:t xml:space="preserve">לא־טוֹב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The lip</w:t>
      </w:r>
      <w:r w:rsidR="005347D1">
        <w:rPr>
          <w:rFonts w:ascii="Times New Roman" w:hAnsi="Times New Roman" w:cs="Times New Roman"/>
          <w:b/>
          <w:bCs/>
          <w:i/>
          <w:iCs/>
          <w:color w:val="00007F"/>
          <w:sz w:val="24"/>
          <w:szCs w:val="24"/>
        </w:rPr>
        <w:t>s of the fool engage in strife,</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mouth calleth for stripes.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18:6]]</w:t>
      </w:r>
      <w:r w:rsidR="006E2E49" w:rsidRPr="00DD5980">
        <w:t xml:space="preserve">Pro. 18:6. </w:t>
      </w:r>
    </w:p>
    <w:p w:rsidR="006377AF" w:rsidRDefault="006E2E49" w:rsidP="00511235">
      <w:pPr>
        <w:widowControl w:val="0"/>
        <w:autoSpaceDE w:val="0"/>
        <w:autoSpaceDN w:val="0"/>
        <w:adjustRightInd w:val="0"/>
        <w:spacing w:after="0" w:line="240" w:lineRule="auto"/>
        <w:rPr>
          <w:rFonts w:ascii="LSBTrans" w:hAnsi="LSBTrans" w:cs="LSBTrans"/>
          <w:color w:val="000000"/>
          <w:sz w:val="24"/>
          <w:szCs w:val="24"/>
        </w:rPr>
      </w:pPr>
      <w:r w:rsidRPr="00DD5980">
        <w:rPr>
          <w:rFonts w:ascii="Times New Roman" w:hAnsi="Times New Roman" w:cs="Times New Roman"/>
          <w:color w:val="000000"/>
          <w:sz w:val="24"/>
          <w:szCs w:val="24"/>
        </w:rPr>
        <w:t>We may translate: the lips of the fool cause strife, for</w:t>
      </w:r>
      <w:r w:rsidRPr="009D0816">
        <w:rPr>
          <w:rFonts w:ascii="SBL Hebrew" w:hAnsi="SBL Hebrew" w:cs="SBL Hebrew"/>
          <w:color w:val="008080"/>
          <w:sz w:val="28"/>
          <w:szCs w:val="28"/>
          <w:rtl/>
          <w:lang w:bidi="he-IL"/>
        </w:rPr>
        <w:t xml:space="preserve">בּוֹא בְ </w:t>
      </w:r>
      <w:r w:rsidRPr="00DD5980">
        <w:rPr>
          <w:rFonts w:ascii="Times New Roman" w:hAnsi="Times New Roman" w:cs="Times New Roman"/>
          <w:color w:val="000000"/>
          <w:sz w:val="24"/>
          <w:szCs w:val="24"/>
        </w:rPr>
        <w:t>, to come with anything, e.g., Psa. 66:13, is equivalent to bring it (to bring forward), as also: they engage in strife; as one says</w:t>
      </w:r>
      <w:r w:rsidRPr="009D0816">
        <w:rPr>
          <w:rFonts w:ascii="SBL Hebrew" w:hAnsi="SBL Hebrew" w:cs="SBL Hebrew"/>
          <w:color w:val="008080"/>
          <w:sz w:val="28"/>
          <w:szCs w:val="28"/>
          <w:rtl/>
          <w:lang w:bidi="he-IL"/>
        </w:rPr>
        <w:t xml:space="preserve">בּוֹא בְדָמִים </w:t>
      </w:r>
      <w:r w:rsidRPr="00DD5980">
        <w:rPr>
          <w:rFonts w:ascii="Times New Roman" w:hAnsi="Times New Roman" w:cs="Times New Roman"/>
          <w:color w:val="000000"/>
          <w:sz w:val="24"/>
          <w:szCs w:val="24"/>
        </w:rPr>
        <w:t xml:space="preserve">: to be engaged in bloodshed, 1Sa. 25:26. We prefer this </w:t>
      </w:r>
      <w:r w:rsidRPr="00DD5980">
        <w:rPr>
          <w:rFonts w:ascii="Times New Roman" w:hAnsi="Times New Roman" w:cs="Times New Roman"/>
          <w:i/>
          <w:iCs/>
          <w:color w:val="000000"/>
          <w:sz w:val="24"/>
          <w:szCs w:val="24"/>
        </w:rPr>
        <w:t>intrant (ingerunt se</w:t>
      </w:r>
      <w:r w:rsidRPr="00DD5980">
        <w:rPr>
          <w:rFonts w:ascii="Times New Roman" w:hAnsi="Times New Roman" w:cs="Times New Roman"/>
          <w:color w:val="000000"/>
          <w:sz w:val="24"/>
          <w:szCs w:val="24"/>
        </w:rPr>
        <w:t>), with Schultens and Fleischer.</w:t>
      </w:r>
      <w:r w:rsidRPr="009D0816">
        <w:rPr>
          <w:rFonts w:ascii="SBL Hebrew" w:hAnsi="SBL Hebrew" w:cs="SBL Hebrew"/>
          <w:color w:val="008080"/>
          <w:sz w:val="28"/>
          <w:szCs w:val="28"/>
          <w:rtl/>
          <w:lang w:bidi="he-IL"/>
        </w:rPr>
        <w:t xml:space="preserve"> יבֹאוּ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תֳבֹאנָה </w:t>
      </w:r>
      <w:r w:rsidRPr="00DD5980">
        <w:rPr>
          <w:rFonts w:ascii="Times New Roman" w:hAnsi="Times New Roman" w:cs="Times New Roman"/>
          <w:color w:val="000000"/>
          <w:sz w:val="24"/>
          <w:szCs w:val="24"/>
        </w:rPr>
        <w:t xml:space="preserve">, a </w:t>
      </w:r>
      <w:r w:rsidRPr="00DD5980">
        <w:rPr>
          <w:rFonts w:ascii="Times New Roman" w:hAnsi="Times New Roman" w:cs="Times New Roman"/>
          <w:i/>
          <w:iCs/>
          <w:color w:val="000000"/>
          <w:sz w:val="24"/>
          <w:szCs w:val="24"/>
        </w:rPr>
        <w:t>synallage generis</w:t>
      </w:r>
      <w:r w:rsidRPr="00DD5980">
        <w:rPr>
          <w:rFonts w:ascii="Times New Roman" w:hAnsi="Times New Roman" w:cs="Times New Roman"/>
          <w:color w:val="000000"/>
          <w:sz w:val="24"/>
          <w:szCs w:val="24"/>
        </w:rPr>
        <w:t>, to which, by means of a “self-deception of the language” (Fl.), the apparent masculine ending of such duals may have contributed. The stripes which the fool calleth for (</w:t>
      </w:r>
      <w:r w:rsidRPr="009D0816">
        <w:rPr>
          <w:rFonts w:ascii="SBL Hebrew" w:hAnsi="SBL Hebrew" w:cs="SBL Hebrew"/>
          <w:color w:val="008080"/>
          <w:sz w:val="28"/>
          <w:szCs w:val="28"/>
          <w:rtl/>
          <w:lang w:bidi="he-IL"/>
        </w:rPr>
        <w:t>קָרָא ל</w:t>
      </w:r>
      <w:r w:rsidRPr="00DD5980">
        <w:rPr>
          <w:rFonts w:ascii="Times New Roman" w:hAnsi="Times New Roman" w:cs="Times New Roman"/>
          <w:color w:val="000000"/>
          <w:sz w:val="24"/>
          <w:szCs w:val="24"/>
        </w:rPr>
        <w:t xml:space="preserve">, like, 2:3) are such as he himself carries off, for it comes </w:t>
      </w:r>
      <w:r w:rsidRPr="00DD5980">
        <w:rPr>
          <w:rFonts w:ascii="Times New Roman" w:hAnsi="Times New Roman" w:cs="Times New Roman"/>
          <w:i/>
          <w:iCs/>
          <w:color w:val="000000"/>
          <w:sz w:val="24"/>
          <w:szCs w:val="24"/>
        </w:rPr>
        <w:t xml:space="preserve">a verbis ad verbera. </w:t>
      </w:r>
      <w:r w:rsidRPr="00DD5980">
        <w:rPr>
          <w:rFonts w:ascii="Times New Roman" w:hAnsi="Times New Roman" w:cs="Times New Roman"/>
          <w:color w:val="000000"/>
          <w:sz w:val="24"/>
          <w:szCs w:val="24"/>
        </w:rPr>
        <w:t>The LXX: his bold mouth calleth for death (</w:t>
      </w:r>
      <w:r w:rsidRPr="009D0816">
        <w:rPr>
          <w:rFonts w:ascii="SBL Hebrew" w:hAnsi="SBL Hebrew" w:cs="SBL Hebrew"/>
          <w:color w:val="008080"/>
          <w:sz w:val="28"/>
          <w:szCs w:val="28"/>
          <w:rtl/>
          <w:lang w:bidi="he-IL"/>
        </w:rPr>
        <w:t>פיו הַהֹמֶה מָוֶת יקרא</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למהלֻמוֹת </w:t>
      </w:r>
      <w:r w:rsidRPr="00DD5980">
        <w:rPr>
          <w:rFonts w:ascii="Times New Roman" w:hAnsi="Times New Roman" w:cs="Times New Roman"/>
          <w:color w:val="000000"/>
          <w:sz w:val="24"/>
          <w:szCs w:val="24"/>
        </w:rPr>
        <w:t xml:space="preserve">has, in codd. and old editions, the </w:t>
      </w:r>
      <w:r w:rsidRPr="00DD5980">
        <w:rPr>
          <w:rFonts w:ascii="Times New Roman" w:hAnsi="Times New Roman" w:cs="Times New Roman"/>
          <w:i/>
          <w:iCs/>
          <w:color w:val="000000"/>
          <w:sz w:val="24"/>
          <w:szCs w:val="24"/>
        </w:rPr>
        <w:t>Mem raphatum</w:t>
      </w:r>
      <w:r w:rsidRPr="00DD5980">
        <w:rPr>
          <w:rFonts w:ascii="Times New Roman" w:hAnsi="Times New Roman" w:cs="Times New Roman"/>
          <w:color w:val="000000"/>
          <w:sz w:val="24"/>
          <w:szCs w:val="24"/>
        </w:rPr>
        <w:t>, as also at 19:29; the sing. is thus</w:t>
      </w:r>
      <w:r w:rsidRPr="009D0816">
        <w:rPr>
          <w:rFonts w:ascii="SBL Hebrew" w:hAnsi="SBL Hebrew" w:cs="SBL Hebrew"/>
          <w:color w:val="008080"/>
          <w:sz w:val="28"/>
          <w:szCs w:val="28"/>
          <w:rtl/>
          <w:lang w:bidi="he-IL"/>
        </w:rPr>
        <w:t xml:space="preserve">מַהֲלוּם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 מַנְעוּל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מַנְעֻליו </w:t>
      </w:r>
      <w:r w:rsidRPr="00DD5980">
        <w:rPr>
          <w:rFonts w:ascii="Times New Roman" w:hAnsi="Times New Roman" w:cs="Times New Roman"/>
          <w:color w:val="000000"/>
          <w:sz w:val="24"/>
          <w:szCs w:val="24"/>
        </w:rPr>
        <w:t xml:space="preserve">, for the </w:t>
      </w:r>
      <w:r w:rsidRPr="00DD5980">
        <w:rPr>
          <w:rFonts w:ascii="Times New Roman" w:hAnsi="Times New Roman" w:cs="Times New Roman"/>
          <w:i/>
          <w:iCs/>
          <w:color w:val="000000"/>
          <w:sz w:val="24"/>
          <w:szCs w:val="24"/>
        </w:rPr>
        <w:t xml:space="preserve">Mem dagessatum </w:t>
      </w:r>
      <w:r w:rsidRPr="00DD5980">
        <w:rPr>
          <w:rFonts w:ascii="Times New Roman" w:hAnsi="Times New Roman" w:cs="Times New Roman"/>
          <w:color w:val="000000"/>
          <w:sz w:val="24"/>
          <w:szCs w:val="24"/>
        </w:rPr>
        <w:t>is to be expected in the inflected</w:t>
      </w:r>
      <w:r w:rsidRPr="009D0816">
        <w:rPr>
          <w:rFonts w:ascii="SBL Hebrew" w:hAnsi="SBL Hebrew" w:cs="SBL Hebrew"/>
          <w:color w:val="008080"/>
          <w:sz w:val="28"/>
          <w:szCs w:val="28"/>
          <w:rtl/>
          <w:lang w:bidi="he-IL"/>
        </w:rPr>
        <w:t xml:space="preserve">מַחֲלֹם </w:t>
      </w:r>
      <w:r w:rsidRPr="00DD5980">
        <w:rPr>
          <w:rFonts w:ascii="Times New Roman" w:hAnsi="Times New Roman" w:cs="Times New Roman"/>
          <w:color w:val="000000"/>
          <w:sz w:val="24"/>
          <w:szCs w:val="24"/>
        </w:rPr>
        <w:t xml:space="preserve">, by the passing over of the </w:t>
      </w:r>
      <w:r w:rsidRPr="00DD5980">
        <w:rPr>
          <w:rFonts w:ascii="LSBTrans" w:hAnsi="LSBTrans" w:cs="LSBTrans"/>
          <w:color w:val="000000"/>
          <w:sz w:val="24"/>
          <w:szCs w:val="24"/>
        </w:rPr>
        <w:t xml:space="preserve">oÝ </w:t>
      </w:r>
      <w:r w:rsidRPr="00DD5980">
        <w:rPr>
          <w:rFonts w:ascii="Times New Roman" w:hAnsi="Times New Roman" w:cs="Times New Roman"/>
          <w:color w:val="000000"/>
          <w:sz w:val="24"/>
          <w:szCs w:val="24"/>
        </w:rPr>
        <w:t xml:space="preserve">into </w:t>
      </w:r>
      <w:r w:rsidRPr="00DD5980">
        <w:rPr>
          <w:rFonts w:ascii="LSBTrans" w:hAnsi="LSBTrans" w:cs="LSBTrans"/>
          <w:color w:val="000000"/>
          <w:sz w:val="24"/>
          <w:szCs w:val="24"/>
        </w:rPr>
        <w:t>uÔ.</w:t>
      </w:r>
    </w:p>
    <w:p w:rsidR="006377AF" w:rsidRDefault="006377AF" w:rsidP="00511235">
      <w:pPr>
        <w:widowControl w:val="0"/>
        <w:autoSpaceDE w:val="0"/>
        <w:autoSpaceDN w:val="0"/>
        <w:adjustRightInd w:val="0"/>
        <w:spacing w:after="0" w:line="240" w:lineRule="auto"/>
        <w:rPr>
          <w:rFonts w:ascii="LSBTrans" w:hAnsi="LSBTrans" w:cs="LSBTrans"/>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7 The mouth of </w:t>
      </w:r>
      <w:r w:rsidR="005347D1">
        <w:rPr>
          <w:rFonts w:ascii="Times New Roman" w:hAnsi="Times New Roman" w:cs="Times New Roman"/>
          <w:b/>
          <w:bCs/>
          <w:i/>
          <w:iCs/>
          <w:color w:val="00007F"/>
          <w:sz w:val="24"/>
          <w:szCs w:val="24"/>
        </w:rPr>
        <w:t>the fool is to him destruction,</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lips are a snare to his soul.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18:7]]</w:t>
      </w:r>
      <w:r w:rsidR="006E2E49" w:rsidRPr="00DD5980">
        <w:t xml:space="preserve">Pro. 18:7.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v. 6 corresponds to 17:27 of the foregoing group, so this v. 7 corresponds to 17:28. Regarding</w:t>
      </w:r>
      <w:r w:rsidRPr="009D0816">
        <w:rPr>
          <w:rFonts w:ascii="SBL Hebrew" w:hAnsi="SBL Hebrew" w:cs="SBL Hebrew"/>
          <w:color w:val="008080"/>
          <w:sz w:val="28"/>
          <w:szCs w:val="28"/>
          <w:rtl/>
          <w:lang w:bidi="he-IL"/>
        </w:rPr>
        <w:t xml:space="preserve">מחִתֳה־לּוֹ </w:t>
      </w:r>
      <w:r w:rsidRPr="00DD5980">
        <w:rPr>
          <w:rFonts w:ascii="Times New Roman" w:hAnsi="Times New Roman" w:cs="Times New Roman"/>
          <w:color w:val="000000"/>
          <w:sz w:val="24"/>
          <w:szCs w:val="24"/>
        </w:rPr>
        <w:t>, vid., 13:3. Instead of</w:t>
      </w:r>
      <w:r w:rsidRPr="009D0816">
        <w:rPr>
          <w:rFonts w:ascii="SBL Hebrew" w:hAnsi="SBL Hebrew" w:cs="SBL Hebrew"/>
          <w:color w:val="008080"/>
          <w:sz w:val="28"/>
          <w:szCs w:val="28"/>
          <w:rtl/>
          <w:lang w:bidi="he-IL"/>
        </w:rPr>
        <w:t xml:space="preserve">פִּי כְסִיל </w:t>
      </w:r>
      <w:r w:rsidRPr="00DD5980">
        <w:rPr>
          <w:rFonts w:ascii="Times New Roman" w:hAnsi="Times New Roman" w:cs="Times New Roman"/>
          <w:color w:val="000000"/>
          <w:sz w:val="24"/>
          <w:szCs w:val="24"/>
        </w:rPr>
        <w:t>, is to be written</w:t>
      </w:r>
      <w:r w:rsidRPr="00DD5980">
        <w:rPr>
          <w:rFonts w:ascii="Times New Roman" w:hAnsi="Times New Roman" w:cs="SBL Hebrew"/>
          <w:color w:val="008080"/>
          <w:sz w:val="24"/>
          <w:szCs w:val="24"/>
          <w:rtl/>
          <w:lang w:bidi="he-IL"/>
        </w:rPr>
        <w:t xml:space="preserve">פִּיכסיל </w:t>
      </w:r>
      <w:r w:rsidRPr="00DD5980">
        <w:rPr>
          <w:rFonts w:ascii="Times New Roman" w:hAnsi="Times New Roman" w:cs="Times New Roman"/>
          <w:color w:val="000000"/>
          <w:sz w:val="24"/>
          <w:szCs w:val="24"/>
        </w:rPr>
        <w:t xml:space="preserve">, according to </w:t>
      </w:r>
      <w:r w:rsidRPr="00DD5980">
        <w:rPr>
          <w:rFonts w:ascii="Times New Roman" w:hAnsi="Times New Roman" w:cs="Times New Roman"/>
          <w:i/>
          <w:iCs/>
          <w:color w:val="000000"/>
          <w:sz w:val="24"/>
          <w:szCs w:val="24"/>
        </w:rPr>
        <w:t>Torath Emeth</w:t>
      </w:r>
      <w:r w:rsidRPr="00DD5980">
        <w:rPr>
          <w:rFonts w:ascii="Times New Roman" w:hAnsi="Times New Roman" w:cs="Times New Roman"/>
          <w:color w:val="000000"/>
          <w:sz w:val="24"/>
          <w:szCs w:val="24"/>
        </w:rPr>
        <w:t>, p. 40, Cod. 1294, and old editions.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pair of proverbs regarding the flatterer and the slothful: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The words of the</w:t>
      </w:r>
      <w:r w:rsidR="005347D1">
        <w:rPr>
          <w:rFonts w:ascii="Times New Roman" w:hAnsi="Times New Roman" w:cs="Times New Roman"/>
          <w:b/>
          <w:bCs/>
          <w:i/>
          <w:iCs/>
          <w:color w:val="00007F"/>
          <w:sz w:val="24"/>
          <w:szCs w:val="24"/>
        </w:rPr>
        <w:t xml:space="preserve"> flatter are as dainty morsels,</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they glide down into the innermost parts.</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DC373D" w:rsidRDefault="00C03AC8" w:rsidP="00DC373D">
      <w:pPr>
        <w:pStyle w:val="Heading5"/>
      </w:pPr>
      <w:r>
        <w:t>[[@Bible:Proverbs 18:8]]</w:t>
      </w:r>
      <w:r w:rsidR="006E2E49" w:rsidRPr="00DD5980">
        <w:t xml:space="preserve">Pro. 18:8.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 “analogy, with an epexegesis in the second member” (Fl.), which is repeated in 26:22. Ewald, Bertheau, Hitzig, and others, are constrained to interpret</w:t>
      </w:r>
      <w:r w:rsidRPr="009D0816">
        <w:rPr>
          <w:rFonts w:ascii="SBL Hebrew" w:hAnsi="SBL Hebrew" w:cs="SBL Hebrew"/>
          <w:color w:val="008080"/>
          <w:sz w:val="28"/>
          <w:szCs w:val="28"/>
          <w:rtl/>
          <w:lang w:bidi="he-IL"/>
        </w:rPr>
        <w:t xml:space="preserve"> והם </w:t>
      </w:r>
      <w:r w:rsidRPr="00DD5980">
        <w:rPr>
          <w:rFonts w:ascii="Times New Roman" w:hAnsi="Times New Roman" w:cs="Times New Roman"/>
          <w:color w:val="000000"/>
          <w:sz w:val="24"/>
          <w:szCs w:val="24"/>
        </w:rPr>
        <w:t>as introducing a contrast, and in this sense they give to</w:t>
      </w:r>
      <w:r w:rsidRPr="009D0816">
        <w:rPr>
          <w:rFonts w:ascii="SBL Hebrew" w:hAnsi="SBL Hebrew" w:cs="SBL Hebrew"/>
          <w:color w:val="008080"/>
          <w:sz w:val="28"/>
          <w:szCs w:val="28"/>
          <w:rtl/>
          <w:lang w:bidi="he-IL"/>
        </w:rPr>
        <w:t xml:space="preserve"> מִתְלַהֲמִים </w:t>
      </w:r>
      <w:r w:rsidRPr="00DD5980">
        <w:rPr>
          <w:rFonts w:ascii="Times New Roman" w:hAnsi="Times New Roman" w:cs="Times New Roman"/>
          <w:color w:val="000000"/>
          <w:sz w:val="24"/>
          <w:szCs w:val="24"/>
        </w:rPr>
        <w:t>all kinds of unwarrantable meanings. Ewald translates: a burning (</w:t>
      </w:r>
      <w:r w:rsidRPr="009D0816">
        <w:rPr>
          <w:rFonts w:ascii="SBL Hebrew" w:hAnsi="SBL Hebrew" w:cs="SBL Hebrew"/>
          <w:color w:val="008080"/>
          <w:sz w:val="28"/>
          <w:szCs w:val="28"/>
          <w:rtl/>
          <w:lang w:bidi="he-IL"/>
        </w:rPr>
        <w:t>להם</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להב </w:t>
      </w:r>
      <w:r w:rsidRPr="00DD5980">
        <w:rPr>
          <w:rFonts w:ascii="Times New Roman" w:hAnsi="Times New Roman" w:cs="Times New Roman"/>
          <w:color w:val="000000"/>
          <w:sz w:val="24"/>
          <w:szCs w:val="24"/>
        </w:rPr>
        <w:t>), and offers next: as whispering (</w:t>
      </w:r>
      <w:r w:rsidRPr="009D0816">
        <w:rPr>
          <w:rFonts w:ascii="SBL Hebrew" w:hAnsi="SBL Hebrew" w:cs="SBL Hebrew"/>
          <w:color w:val="008080"/>
          <w:sz w:val="28"/>
          <w:szCs w:val="28"/>
          <w:rtl/>
          <w:lang w:bidi="he-IL"/>
        </w:rPr>
        <w:t>להם</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נחם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רעם </w:t>
      </w:r>
      <w:r w:rsidRPr="00DD5980">
        <w:rPr>
          <w:rFonts w:ascii="Times New Roman" w:hAnsi="Times New Roman" w:cs="Times New Roman"/>
          <w:color w:val="000000"/>
          <w:sz w:val="24"/>
          <w:szCs w:val="24"/>
        </w:rPr>
        <w:t>); Ch. B. Michaelis, Bertheau, and others: as sporting (</w:t>
      </w:r>
      <w:r w:rsidRPr="009D0816">
        <w:rPr>
          <w:rFonts w:ascii="SBL Hebrew" w:hAnsi="SBL Hebrew" w:cs="SBL Hebrew"/>
          <w:color w:val="008080"/>
          <w:sz w:val="28"/>
          <w:szCs w:val="28"/>
          <w:rtl/>
          <w:lang w:bidi="he-IL"/>
        </w:rPr>
        <w:t>להם</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לחה </w:t>
      </w:r>
      <w:r w:rsidRPr="00DD5980">
        <w:rPr>
          <w:rFonts w:ascii="Times New Roman" w:hAnsi="Times New Roman" w:cs="Times New Roman"/>
          <w:color w:val="000000"/>
          <w:sz w:val="24"/>
          <w:szCs w:val="24"/>
        </w:rPr>
        <w:t>); Hitzig: like soft airs (</w:t>
      </w:r>
      <w:r w:rsidRPr="009D0816">
        <w:rPr>
          <w:rFonts w:ascii="SBL Hebrew" w:hAnsi="SBL Hebrew" w:cs="SBL Hebrew"/>
          <w:color w:val="008080"/>
          <w:sz w:val="28"/>
          <w:szCs w:val="28"/>
          <w:rtl/>
          <w:lang w:bidi="he-IL"/>
        </w:rPr>
        <w:t>להם</w:t>
      </w:r>
      <w:r w:rsidRPr="00DD5980">
        <w:rPr>
          <w:rFonts w:ascii="Times New Roman" w:hAnsi="Times New Roman" w:cs="Times New Roman"/>
          <w:color w:val="000000"/>
          <w:sz w:val="24"/>
          <w:szCs w:val="24"/>
        </w:rPr>
        <w:t xml:space="preserve">, cogn. Arab. </w:t>
      </w:r>
      <w:r w:rsidRPr="00DD5980">
        <w:rPr>
          <w:rFonts w:ascii="Times New Roman" w:hAnsi="Times New Roman" w:cs="Times New Roman"/>
          <w:i/>
          <w:iCs/>
          <w:color w:val="000000"/>
          <w:sz w:val="24"/>
          <w:szCs w:val="24"/>
        </w:rPr>
        <w:t>hillam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flaccus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laxus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All these interpretations</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are without support. The word</w:t>
      </w:r>
      <w:r w:rsidRPr="009D0816">
        <w:rPr>
          <w:rFonts w:ascii="SBL Hebrew" w:hAnsi="SBL Hebrew" w:cs="SBL Hebrew"/>
          <w:color w:val="008080"/>
          <w:sz w:val="28"/>
          <w:szCs w:val="28"/>
          <w:rtl/>
          <w:lang w:bidi="he-IL"/>
        </w:rPr>
        <w:t xml:space="preserve"> להַם </w:t>
      </w:r>
      <w:r w:rsidRPr="00DD5980">
        <w:rPr>
          <w:rFonts w:ascii="Times New Roman" w:hAnsi="Times New Roman" w:cs="Times New Roman"/>
          <w:color w:val="000000"/>
          <w:sz w:val="24"/>
          <w:szCs w:val="24"/>
        </w:rPr>
        <w:t xml:space="preserve">has none of all these significations; it means, as the Arab. </w:t>
      </w:r>
      <w:r w:rsidRPr="00DD5980">
        <w:rPr>
          <w:rFonts w:ascii="Times New Roman" w:hAnsi="Times New Roman" w:cs="Times New Roman"/>
          <w:i/>
          <w:iCs/>
          <w:color w:val="000000"/>
          <w:sz w:val="24"/>
          <w:szCs w:val="24"/>
        </w:rPr>
        <w:t xml:space="preserve">lahima </w:t>
      </w:r>
      <w:r w:rsidRPr="00DD5980">
        <w:rPr>
          <w:rFonts w:ascii="Times New Roman" w:hAnsi="Times New Roman" w:cs="Times New Roman"/>
          <w:color w:val="000000"/>
          <w:sz w:val="24"/>
          <w:szCs w:val="24"/>
        </w:rPr>
        <w:t xml:space="preserve">warrants, </w:t>
      </w:r>
      <w:r w:rsidRPr="00DD5980">
        <w:rPr>
          <w:rFonts w:ascii="Times New Roman" w:hAnsi="Times New Roman" w:cs="Times New Roman"/>
          <w:i/>
          <w:iCs/>
          <w:color w:val="000000"/>
          <w:sz w:val="24"/>
          <w:szCs w:val="24"/>
        </w:rPr>
        <w:t xml:space="preserve">deglutire. </w:t>
      </w:r>
      <w:r w:rsidRPr="00DD5980">
        <w:rPr>
          <w:rFonts w:ascii="Times New Roman" w:hAnsi="Times New Roman" w:cs="Times New Roman"/>
          <w:color w:val="000000"/>
          <w:sz w:val="24"/>
          <w:szCs w:val="24"/>
        </w:rPr>
        <w:t>But Böttcher’s explanation also: “as swallowed down, because spoken with reserve,” proceeds, like those others, from the supposed syntactically fine yet false supposition, that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is an antithetic </w:t>
      </w:r>
      <w:r w:rsidRPr="00DD5980">
        <w:rPr>
          <w:rFonts w:ascii="Times New Roman" w:hAnsi="Times New Roman" w:cs="Times New Roman"/>
          <w:i/>
          <w:iCs/>
          <w:color w:val="000000"/>
          <w:sz w:val="24"/>
          <w:szCs w:val="24"/>
        </w:rPr>
        <w:t xml:space="preserve">“dennoch”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tamen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In that case the poet would have written</w:t>
      </w:r>
      <w:r w:rsidRPr="00DD5980">
        <w:rPr>
          <w:rFonts w:ascii="Times New Roman" w:hAnsi="Times New Roman" w:cs="Times New Roman"/>
          <w:color w:val="007F7F"/>
          <w:sz w:val="24"/>
          <w:szCs w:val="24"/>
          <w:rtl/>
        </w:rPr>
        <w:t xml:space="preserve"> </w:t>
      </w:r>
      <w:r w:rsidRPr="009D0816">
        <w:rPr>
          <w:rFonts w:ascii="SBL Hebrew" w:hAnsi="SBL Hebrew" w:cs="SBL Hebrew"/>
          <w:color w:val="008080"/>
          <w:sz w:val="28"/>
          <w:szCs w:val="28"/>
          <w:rtl/>
          <w:lang w:bidi="he-IL"/>
        </w:rPr>
        <w:t xml:space="preserve">והם ירְדִים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והוא </w:t>
      </w:r>
      <w:r w:rsidRPr="00DD5980">
        <w:rPr>
          <w:rFonts w:ascii="Times New Roman" w:hAnsi="Times New Roman" w:cs="Times New Roman"/>
          <w:color w:val="000000"/>
          <w:sz w:val="24"/>
          <w:szCs w:val="24"/>
        </w:rPr>
        <w:t>, as the beginning of a conditional clause, 3:29; 23:3). But</w:t>
      </w:r>
      <w:r w:rsidRPr="009D0816">
        <w:rPr>
          <w:rFonts w:ascii="SBL Hebrew" w:hAnsi="SBL Hebrew" w:cs="SBL Hebrew"/>
          <w:color w:val="008080"/>
          <w:sz w:val="28"/>
          <w:szCs w:val="28"/>
          <w:rtl/>
          <w:lang w:bidi="he-IL"/>
        </w:rPr>
        <w:t xml:space="preserve">והוא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והם </w:t>
      </w:r>
      <w:r w:rsidRPr="00DD5980">
        <w:rPr>
          <w:rFonts w:ascii="Times New Roman" w:hAnsi="Times New Roman" w:cs="Times New Roman"/>
          <w:color w:val="000000"/>
          <w:sz w:val="24"/>
          <w:szCs w:val="24"/>
        </w:rPr>
        <w:t xml:space="preserve">, with the finite following, introduces neither here nor at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33:3,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20:34, Psa. 95:10, cf. Gen. 43:23, a conditional clause. Thus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continues the clause 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by one standing on the same line; and thus we do not need to invent a meaning for</w:t>
      </w:r>
      <w:r w:rsidRPr="009D0816">
        <w:rPr>
          <w:rFonts w:ascii="SBL Hebrew" w:hAnsi="SBL Hebrew" w:cs="SBL Hebrew"/>
          <w:color w:val="008080"/>
          <w:sz w:val="28"/>
          <w:szCs w:val="28"/>
          <w:rtl/>
          <w:lang w:bidi="he-IL"/>
        </w:rPr>
        <w:t xml:space="preserve">כמתלהמים </w:t>
      </w:r>
      <w:r w:rsidRPr="00DD5980">
        <w:rPr>
          <w:rFonts w:ascii="Times New Roman" w:hAnsi="Times New Roman" w:cs="Times New Roman"/>
          <w:color w:val="000000"/>
          <w:sz w:val="24"/>
          <w:szCs w:val="24"/>
        </w:rPr>
        <w:t>, which forms a contrast to the penetrating into the innermost parts. The relation of the parts of the proverb is rightly given by Luther: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words of the slanderer are stripe</w:t>
      </w:r>
      <w:r w:rsidR="005347D1">
        <w:rPr>
          <w:rFonts w:ascii="Times New Roman" w:hAnsi="Times New Roman" w:cs="Times New Roman"/>
          <w:b/>
          <w:bCs/>
          <w:i/>
          <w:iCs/>
          <w:color w:val="00007F"/>
          <w:sz w:val="24"/>
          <w:szCs w:val="24"/>
        </w:rPr>
        <w:t>s,</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they go through the heart of one.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DC373D" w:rsidP="00DC373D">
      <w:pPr>
        <w:pStyle w:val="Heading5"/>
      </w:pPr>
      <w:r>
        <w:t>Pro. 18:8.</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 interprets</w:t>
      </w:r>
      <w:r w:rsidRPr="009D0816">
        <w:rPr>
          <w:rFonts w:ascii="SBL Hebrew" w:hAnsi="SBL Hebrew" w:cs="SBL Hebrew"/>
          <w:color w:val="008080"/>
          <w:sz w:val="28"/>
          <w:szCs w:val="28"/>
          <w:rtl/>
          <w:lang w:bidi="he-IL"/>
        </w:rPr>
        <w:t xml:space="preserve"> להם </w:t>
      </w:r>
      <w:r w:rsidRPr="00DD5980">
        <w:rPr>
          <w:rFonts w:ascii="Times New Roman" w:hAnsi="Times New Roman" w:cs="Times New Roman"/>
          <w:color w:val="000000"/>
          <w:sz w:val="24"/>
          <w:szCs w:val="24"/>
        </w:rPr>
        <w:t>as transposed from</w:t>
      </w:r>
      <w:r w:rsidRPr="009D0816">
        <w:rPr>
          <w:rFonts w:ascii="SBL Hebrew" w:hAnsi="SBL Hebrew" w:cs="SBL Hebrew"/>
          <w:color w:val="008080"/>
          <w:sz w:val="28"/>
          <w:szCs w:val="28"/>
          <w:rtl/>
          <w:lang w:bidi="he-IL"/>
        </w:rPr>
        <w:t xml:space="preserve"> הלם </w:t>
      </w:r>
      <w:r w:rsidRPr="00DD5980">
        <w:rPr>
          <w:rFonts w:ascii="Times New Roman" w:hAnsi="Times New Roman" w:cs="Times New Roman"/>
          <w:color w:val="000000"/>
          <w:sz w:val="24"/>
          <w:szCs w:val="24"/>
        </w:rPr>
        <w:t>(Rashi and others); but stripes cannot be called</w:t>
      </w:r>
      <w:r w:rsidRPr="009D0816">
        <w:rPr>
          <w:rFonts w:ascii="SBL Hebrew" w:hAnsi="SBL Hebrew" w:cs="SBL Hebrew"/>
          <w:color w:val="008080"/>
          <w:sz w:val="28"/>
          <w:szCs w:val="28"/>
          <w:rtl/>
          <w:lang w:bidi="he-IL"/>
        </w:rPr>
        <w:t xml:space="preserve"> מתלהמים </w:t>
      </w:r>
      <w:r w:rsidRPr="00DD5980">
        <w:rPr>
          <w:rFonts w:ascii="Times New Roman" w:hAnsi="Times New Roman" w:cs="Times New Roman"/>
          <w:color w:val="000000"/>
          <w:sz w:val="24"/>
          <w:szCs w:val="24"/>
        </w:rPr>
        <w:t>— they are called, 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מהלֻמות </w:t>
      </w:r>
      <w:r w:rsidRPr="00DD5980">
        <w:rPr>
          <w:rFonts w:ascii="Times New Roman" w:hAnsi="Times New Roman" w:cs="Times New Roman"/>
          <w:color w:val="000000"/>
          <w:sz w:val="24"/>
          <w:szCs w:val="24"/>
        </w:rPr>
        <w:t xml:space="preserve">. This interpretation of the word has always more support than that of Symmachus: </w:t>
      </w:r>
      <w:r w:rsidRPr="00DD5980">
        <w:rPr>
          <w:rFonts w:ascii="SBL Greek" w:hAnsi="SBL Greek" w:cs="Times New Roman"/>
          <w:color w:val="0000FF"/>
          <w:sz w:val="24"/>
          <w:szCs w:val="24"/>
          <w:lang w:val="el-GR"/>
        </w:rPr>
        <w:t>ὡς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ἀκέραιοι</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quasi simplicia</w:t>
      </w:r>
      <w:r w:rsidRPr="00DD5980">
        <w:rPr>
          <w:rFonts w:ascii="Times New Roman" w:hAnsi="Times New Roman" w:cs="Times New Roman"/>
          <w:color w:val="000000"/>
          <w:sz w:val="24"/>
          <w:szCs w:val="24"/>
        </w:rPr>
        <w:t xml:space="preserve">; Aquila, xxvi. 22: </w:t>
      </w:r>
      <w:r w:rsidRPr="00DD5980">
        <w:rPr>
          <w:rFonts w:ascii="SBL Greek" w:hAnsi="SBL Greek" w:cs="Times New Roman"/>
          <w:color w:val="0000FF"/>
          <w:sz w:val="24"/>
          <w:szCs w:val="24"/>
          <w:lang w:val="el-GR"/>
        </w:rPr>
        <w:t>γοητκιοι</w:t>
      </w:r>
      <w:r w:rsidRPr="00DD5980">
        <w:rPr>
          <w:rFonts w:ascii="Times New Roman" w:hAnsi="Times New Roman" w:cs="Times New Roman"/>
          <w:color w:val="000000"/>
          <w:sz w:val="24"/>
          <w:szCs w:val="24"/>
        </w:rPr>
        <w:t xml:space="preserve">; which last, as also that of Capellus, Clericus, and Schultens: </w:t>
      </w:r>
      <w:r w:rsidRPr="00DD5980">
        <w:rPr>
          <w:rFonts w:ascii="Times New Roman" w:hAnsi="Times New Roman" w:cs="Times New Roman"/>
          <w:i/>
          <w:iCs/>
          <w:color w:val="000000"/>
          <w:sz w:val="24"/>
          <w:szCs w:val="24"/>
        </w:rPr>
        <w:t>quasi numine quodam afflata</w:t>
      </w:r>
      <w:r w:rsidRPr="00DD5980">
        <w:rPr>
          <w:rFonts w:ascii="Times New Roman" w:hAnsi="Times New Roman" w:cs="Times New Roman"/>
          <w:color w:val="000000"/>
          <w:sz w:val="24"/>
          <w:szCs w:val="24"/>
        </w:rPr>
        <w:t xml:space="preserve">, seems to support itself on the Arab. </w:t>
      </w:r>
      <w:r w:rsidRPr="00DD5980">
        <w:rPr>
          <w:rFonts w:ascii="LSBTrans" w:hAnsi="LSBTrans" w:cs="LSBTrans"/>
          <w:color w:val="000000"/>
          <w:sz w:val="24"/>
          <w:szCs w:val="24"/>
        </w:rPr>
        <w:t xml:space="preserve">aÑhn </w:t>
      </w:r>
      <w:r w:rsidRPr="00DD5980">
        <w:rPr>
          <w:rFonts w:ascii="Times New Roman" w:hAnsi="Times New Roman" w:cs="Times New Roman"/>
          <w:color w:val="000000"/>
          <w:sz w:val="24"/>
          <w:szCs w:val="24"/>
        </w:rPr>
        <w:t xml:space="preserve">iv. </w:t>
      </w:r>
      <w:r w:rsidRPr="00DD5980">
        <w:rPr>
          <w:rFonts w:ascii="Times New Roman" w:hAnsi="Times New Roman" w:cs="Times New Roman"/>
          <w:i/>
          <w:iCs/>
          <w:color w:val="000000"/>
          <w:sz w:val="24"/>
          <w:szCs w:val="24"/>
        </w:rPr>
        <w:t xml:space="preserve">inspirare. </w:t>
      </w:r>
      <w:r w:rsidRPr="00DD5980">
        <w:rPr>
          <w:rFonts w:ascii="Times New Roman" w:hAnsi="Times New Roman" w:cs="Times New Roman"/>
          <w:color w:val="000000"/>
          <w:sz w:val="24"/>
          <w:szCs w:val="24"/>
        </w:rPr>
        <w:t xml:space="preserve">But in reality </w:t>
      </w:r>
      <w:r w:rsidRPr="00DD5980">
        <w:rPr>
          <w:rFonts w:ascii="LSBTrans" w:hAnsi="LSBTrans" w:cs="LSBTrans"/>
          <w:color w:val="000000"/>
          <w:sz w:val="24"/>
          <w:szCs w:val="24"/>
        </w:rPr>
        <w:t xml:space="preserve">aÑhm </w:t>
      </w:r>
      <w:r w:rsidRPr="00DD5980">
        <w:rPr>
          <w:rFonts w:ascii="Times New Roman" w:hAnsi="Times New Roman" w:cs="Times New Roman"/>
          <w:color w:val="000000"/>
          <w:sz w:val="24"/>
          <w:szCs w:val="24"/>
        </w:rPr>
        <w:t xml:space="preserve">does not mean </w:t>
      </w:r>
      <w:r w:rsidRPr="00DD5980">
        <w:rPr>
          <w:rFonts w:ascii="Times New Roman" w:hAnsi="Times New Roman" w:cs="Times New Roman"/>
          <w:i/>
          <w:iCs/>
          <w:color w:val="000000"/>
          <w:sz w:val="24"/>
          <w:szCs w:val="24"/>
        </w:rPr>
        <w:t>afflare</w:t>
      </w:r>
      <w:r w:rsidRPr="00DD5980">
        <w:rPr>
          <w:rFonts w:ascii="Times New Roman" w:hAnsi="Times New Roman" w:cs="Times New Roman"/>
          <w:color w:val="000000"/>
          <w:sz w:val="24"/>
          <w:szCs w:val="24"/>
        </w:rPr>
        <w:t xml:space="preserve">; it means </w:t>
      </w:r>
      <w:r w:rsidRPr="00DD5980">
        <w:rPr>
          <w:rFonts w:ascii="Times New Roman" w:hAnsi="Times New Roman" w:cs="Times New Roman"/>
          <w:i/>
          <w:iCs/>
          <w:color w:val="000000"/>
          <w:sz w:val="24"/>
          <w:szCs w:val="24"/>
        </w:rPr>
        <w:t>deglutire</w:t>
      </w:r>
      <w:r w:rsidRPr="00DD5980">
        <w:rPr>
          <w:rFonts w:ascii="Times New Roman" w:hAnsi="Times New Roman" w:cs="Times New Roman"/>
          <w:color w:val="000000"/>
          <w:sz w:val="24"/>
          <w:szCs w:val="24"/>
        </w:rPr>
        <w:t>, and nothing else. The Jewish lexicographers offer nothing worth considering; Kimchi’s</w:t>
      </w:r>
      <w:r w:rsidRPr="009D0816">
        <w:rPr>
          <w:rFonts w:ascii="SBL Hebrew" w:hAnsi="SBL Hebrew" w:cs="SBL Hebrew"/>
          <w:color w:val="008080"/>
          <w:sz w:val="28"/>
          <w:szCs w:val="28"/>
          <w:rtl/>
          <w:lang w:bidi="he-IL"/>
        </w:rPr>
        <w:t xml:space="preserve">חלקים </w:t>
      </w:r>
      <w:r w:rsidRPr="00DD5980">
        <w:rPr>
          <w:rFonts w:ascii="Times New Roman" w:hAnsi="Times New Roman" w:cs="Times New Roman"/>
          <w:color w:val="000000"/>
          <w:sz w:val="24"/>
          <w:szCs w:val="24"/>
        </w:rPr>
        <w:t xml:space="preserve">, according to which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translates </w:t>
      </w:r>
      <w:r w:rsidRPr="00DD5980">
        <w:rPr>
          <w:rFonts w:ascii="SBL Greek" w:hAnsi="SBL Greek" w:cs="Times New Roman"/>
          <w:color w:val="0000FF"/>
          <w:sz w:val="24"/>
          <w:szCs w:val="24"/>
          <w:lang w:val="el-GR"/>
        </w:rPr>
        <w:t>μαλθακιζόμενοι</w:t>
      </w:r>
      <w:r w:rsidRPr="00DD5980">
        <w:rPr>
          <w:rFonts w:ascii="Times New Roman" w:hAnsi="Times New Roman" w:cs="Times New Roman"/>
          <w:color w:val="000000"/>
          <w:sz w:val="24"/>
          <w:szCs w:val="24"/>
        </w:rPr>
        <w:t>, is fanciful; for the Talm.</w:t>
      </w:r>
      <w:r w:rsidRPr="009D0816">
        <w:rPr>
          <w:rFonts w:ascii="SBL Hebrew" w:hAnsi="SBL Hebrew" w:cs="SBL Hebrew"/>
          <w:color w:val="008080"/>
          <w:sz w:val="28"/>
          <w:szCs w:val="28"/>
          <w:rtl/>
          <w:lang w:bidi="he-IL"/>
        </w:rPr>
        <w:t xml:space="preserve">הֹלם </w:t>
      </w:r>
      <w:r w:rsidRPr="00DD5980">
        <w:rPr>
          <w:rFonts w:ascii="Times New Roman" w:hAnsi="Times New Roman" w:cs="Times New Roman"/>
          <w:color w:val="000000"/>
          <w:sz w:val="24"/>
          <w:szCs w:val="24"/>
        </w:rPr>
        <w:t xml:space="preserve">, striking = hitting, suitable, standing well, furnishes no transition to “smooth” and “soft.” Immanuel compares </w:t>
      </w:r>
      <w:r w:rsidRPr="00DD5980">
        <w:rPr>
          <w:rFonts w:ascii="LSBTrans" w:hAnsi="LSBTrans" w:cs="LSBTrans"/>
          <w:color w:val="000000"/>
          <w:sz w:val="24"/>
          <w:szCs w:val="24"/>
        </w:rPr>
        <w:t xml:space="preserve">aÑhm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בלע </w:t>
      </w:r>
      <w:r w:rsidRPr="00DD5980">
        <w:rPr>
          <w:rFonts w:ascii="Times New Roman" w:hAnsi="Times New Roman" w:cs="Times New Roman"/>
          <w:color w:val="000000"/>
          <w:sz w:val="24"/>
          <w:szCs w:val="24"/>
        </w:rPr>
        <w:t xml:space="preserve">; and Schultens, who is followed by Gesenius and others, has already, with perfect correctness, explained: </w:t>
      </w:r>
      <w:r w:rsidRPr="00DD5980">
        <w:rPr>
          <w:rFonts w:ascii="Times New Roman" w:hAnsi="Times New Roman" w:cs="Times New Roman"/>
          <w:i/>
          <w:iCs/>
          <w:color w:val="000000"/>
          <w:sz w:val="24"/>
          <w:szCs w:val="24"/>
        </w:rPr>
        <w:t xml:space="preserve">tanquam quae avidissime inglutiantur. </w:t>
      </w:r>
      <w:r w:rsidRPr="00DD5980">
        <w:rPr>
          <w:rFonts w:ascii="Times New Roman" w:hAnsi="Times New Roman" w:cs="Times New Roman"/>
          <w:color w:val="000000"/>
          <w:sz w:val="24"/>
          <w:szCs w:val="24"/>
        </w:rPr>
        <w:t xml:space="preserve">Thus also Fleischer: things which offer themselves to be eagerly gulped down, or which let themselves be thus swallowed. But in this way can one be truly just to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 xml:space="preserve">The Arab. </w:t>
      </w:r>
      <w:r w:rsidRPr="00DD5980">
        <w:rPr>
          <w:rFonts w:ascii="LSBTrans" w:hAnsi="LSBTrans" w:cs="LSBTrans"/>
          <w:color w:val="000000"/>
          <w:sz w:val="24"/>
          <w:szCs w:val="24"/>
        </w:rPr>
        <w:t xml:space="preserve">aÑlthm </w:t>
      </w:r>
      <w:r w:rsidRPr="00DD5980">
        <w:rPr>
          <w:rFonts w:ascii="Times New Roman" w:hAnsi="Times New Roman" w:cs="Times New Roman"/>
          <w:color w:val="000000"/>
          <w:sz w:val="24"/>
          <w:szCs w:val="24"/>
        </w:rPr>
        <w:t xml:space="preserve">(stronger form, </w:t>
      </w:r>
      <w:r w:rsidRPr="00DD5980">
        <w:rPr>
          <w:rFonts w:ascii="LSBTrans" w:hAnsi="LSBTrans" w:cs="LSBTrans"/>
          <w:color w:val="000000"/>
          <w:sz w:val="24"/>
          <w:szCs w:val="24"/>
        </w:rPr>
        <w:t xml:space="preserve">aÑltkm, </w:t>
      </w:r>
      <w:r w:rsidRPr="00DD5980">
        <w:rPr>
          <w:rFonts w:ascii="Times New Roman" w:hAnsi="Times New Roman" w:cs="Times New Roman"/>
          <w:color w:val="000000"/>
          <w:sz w:val="24"/>
          <w:szCs w:val="24"/>
        </w:rPr>
        <w:t xml:space="preserve">according to which van Dyk translates </w:t>
      </w:r>
      <w:r w:rsidRPr="00DD5980">
        <w:rPr>
          <w:rFonts w:ascii="LSBTrans" w:hAnsi="LSBTrans" w:cs="LSBTrans"/>
          <w:color w:val="000000"/>
          <w:sz w:val="24"/>
          <w:szCs w:val="24"/>
        </w:rPr>
        <w:t xml:space="preserve">mthl ukåam hålwt, </w:t>
      </w:r>
      <w:r w:rsidRPr="00DD5980">
        <w:rPr>
          <w:rFonts w:ascii="Times New Roman" w:hAnsi="Times New Roman" w:cs="Times New Roman"/>
          <w:color w:val="000000"/>
          <w:sz w:val="24"/>
          <w:szCs w:val="24"/>
        </w:rPr>
        <w:t xml:space="preserve">like sweet morsels) means to swallow into oneself, which is not here appropriate.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will thus have here a passive signification: things which are greedily swallowed. Regarding</w:t>
      </w:r>
      <w:r w:rsidRPr="009D0816">
        <w:rPr>
          <w:rFonts w:ascii="SBL Hebrew" w:hAnsi="SBL Hebrew" w:cs="SBL Hebrew"/>
          <w:color w:val="008080"/>
          <w:sz w:val="28"/>
          <w:szCs w:val="28"/>
          <w:rtl/>
          <w:lang w:bidi="he-IL"/>
        </w:rPr>
        <w:t xml:space="preserve"> נרְגָּן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רגַן </w:t>
      </w:r>
      <w:r w:rsidRPr="00DD5980">
        <w:rPr>
          <w:rFonts w:ascii="Times New Roman" w:hAnsi="Times New Roman" w:cs="Times New Roman"/>
          <w:color w:val="000000"/>
          <w:sz w:val="24"/>
          <w:szCs w:val="24"/>
        </w:rPr>
        <w:t>, vid., at 16:28.</w:t>
      </w:r>
      <w:r w:rsidRPr="009D0816">
        <w:rPr>
          <w:rFonts w:ascii="SBL Hebrew" w:hAnsi="SBL Hebrew" w:cs="SBL Hebrew"/>
          <w:color w:val="008080"/>
          <w:sz w:val="28"/>
          <w:szCs w:val="28"/>
          <w:rtl/>
          <w:lang w:bidi="he-IL"/>
        </w:rPr>
        <w:t xml:space="preserve"> והם </w:t>
      </w:r>
      <w:r w:rsidRPr="00DD5980">
        <w:rPr>
          <w:rFonts w:ascii="Times New Roman" w:hAnsi="Times New Roman" w:cs="Times New Roman"/>
          <w:color w:val="000000"/>
          <w:sz w:val="24"/>
          <w:szCs w:val="24"/>
        </w:rPr>
        <w:t xml:space="preserve">refers to the words of the flatterer, and is emphatic, equivalent to </w:t>
      </w:r>
      <w:r w:rsidRPr="00DD5980">
        <w:rPr>
          <w:rFonts w:ascii="Times New Roman" w:hAnsi="Times New Roman" w:cs="Times New Roman"/>
          <w:i/>
          <w:iCs/>
          <w:color w:val="000000"/>
          <w:sz w:val="24"/>
          <w:szCs w:val="24"/>
        </w:rPr>
        <w:t>aeque illa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etiam illa</w:t>
      </w:r>
      <w:r w:rsidRPr="00DD5980">
        <w:rPr>
          <w:rFonts w:ascii="Times New Roman" w:hAnsi="Times New Roman" w:cs="Times New Roman"/>
          <w:color w:val="000000"/>
          <w:sz w:val="24"/>
          <w:szCs w:val="24"/>
        </w:rPr>
        <w:t xml:space="preserve">, or </w:t>
      </w:r>
      <w:r w:rsidRPr="00DD5980">
        <w:rPr>
          <w:rFonts w:ascii="Times New Roman" w:hAnsi="Times New Roman" w:cs="Times New Roman"/>
          <w:i/>
          <w:iCs/>
          <w:color w:val="000000"/>
          <w:sz w:val="24"/>
          <w:szCs w:val="24"/>
        </w:rPr>
        <w:t>illa ipsa.</w:t>
      </w:r>
      <w:r w:rsidRPr="009D0816">
        <w:rPr>
          <w:rFonts w:ascii="SBL Hebrew" w:hAnsi="SBL Hebrew" w:cs="SBL Hebrew"/>
          <w:color w:val="008080"/>
          <w:sz w:val="28"/>
          <w:szCs w:val="28"/>
          <w:rtl/>
          <w:lang w:bidi="he-IL"/>
        </w:rPr>
        <w:t xml:space="preserve"> ירַד </w:t>
      </w:r>
      <w:r w:rsidRPr="00DD5980">
        <w:rPr>
          <w:rFonts w:ascii="Times New Roman" w:hAnsi="Times New Roman" w:cs="Times New Roman"/>
          <w:color w:val="000000"/>
          <w:sz w:val="24"/>
          <w:szCs w:val="24"/>
        </w:rPr>
        <w:t>is here connected with the obj. accus. (cf. 1:12) instead of 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7:27.</w:t>
      </w:r>
      <w:r w:rsidRPr="009D0816">
        <w:rPr>
          <w:rFonts w:ascii="SBL Hebrew" w:hAnsi="SBL Hebrew" w:cs="SBL Hebrew"/>
          <w:color w:val="008080"/>
          <w:sz w:val="28"/>
          <w:szCs w:val="28"/>
          <w:rtl/>
          <w:lang w:bidi="he-IL"/>
        </w:rPr>
        <w:t xml:space="preserve">חַדְרי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penetralia</w:t>
      </w:r>
      <w:r w:rsidRPr="00DD5980">
        <w:rPr>
          <w:rFonts w:ascii="Times New Roman" w:hAnsi="Times New Roman" w:cs="Times New Roman"/>
          <w:color w:val="000000"/>
          <w:sz w:val="24"/>
          <w:szCs w:val="24"/>
        </w:rPr>
        <w:t xml:space="preserve">, we had already at 7:27; the root- word is (Arab.) </w:t>
      </w:r>
      <w:r w:rsidRPr="00DD5980">
        <w:rPr>
          <w:rFonts w:ascii="Times New Roman" w:hAnsi="Times New Roman" w:cs="Times New Roman"/>
          <w:i/>
          <w:iCs/>
          <w:color w:val="000000"/>
          <w:sz w:val="24"/>
          <w:szCs w:val="24"/>
        </w:rPr>
        <w:t>khdr</w:t>
      </w:r>
      <w:r w:rsidRPr="00DD5980">
        <w:rPr>
          <w:rFonts w:ascii="Times New Roman" w:hAnsi="Times New Roman" w:cs="Times New Roman"/>
          <w:color w:val="000000"/>
          <w:sz w:val="24"/>
          <w:szCs w:val="24"/>
        </w:rPr>
        <w:t xml:space="preserve">, to seclude, to conceal, different from </w:t>
      </w:r>
      <w:r w:rsidRPr="00DD5980">
        <w:rPr>
          <w:rFonts w:ascii="LSBTrans" w:hAnsi="LSBTrans" w:cs="LSBTrans"/>
          <w:color w:val="000000"/>
          <w:sz w:val="24"/>
          <w:szCs w:val="24"/>
        </w:rPr>
        <w:t xml:space="preserve">hådr, demittere,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håkhr </w:t>
      </w:r>
      <w:r w:rsidRPr="00DD5980">
        <w:rPr>
          <w:rFonts w:ascii="Times New Roman" w:hAnsi="Times New Roman" w:cs="Times New Roman"/>
          <w:color w:val="000000"/>
          <w:sz w:val="24"/>
          <w:szCs w:val="24"/>
        </w:rPr>
        <w:t>(cogn.</w:t>
      </w:r>
      <w:r w:rsidRPr="009D0816">
        <w:rPr>
          <w:rFonts w:ascii="SBL Hebrew" w:hAnsi="SBL Hebrew" w:cs="SBL Hebrew"/>
          <w:color w:val="008080"/>
          <w:sz w:val="28"/>
          <w:szCs w:val="28"/>
          <w:rtl/>
          <w:lang w:bidi="he-IL"/>
        </w:rPr>
        <w:t xml:space="preserve">חזר </w:t>
      </w:r>
      <w:r w:rsidRPr="00DD5980">
        <w:rPr>
          <w:rFonts w:ascii="Times New Roman" w:hAnsi="Times New Roman" w:cs="Times New Roman"/>
          <w:color w:val="000000"/>
          <w:sz w:val="24"/>
          <w:szCs w:val="24"/>
        </w:rPr>
        <w:t xml:space="preserve">), to finish, </w:t>
      </w:r>
      <w:r w:rsidRPr="00DD5980">
        <w:rPr>
          <w:rFonts w:ascii="Times New Roman" w:hAnsi="Times New Roman" w:cs="Times New Roman"/>
          <w:i/>
          <w:iCs/>
          <w:color w:val="000000"/>
          <w:sz w:val="24"/>
          <w:szCs w:val="24"/>
        </w:rPr>
        <w:t>circumire.</w:t>
      </w:r>
      <w:r w:rsidRPr="009D0816">
        <w:rPr>
          <w:rFonts w:ascii="SBL Hebrew" w:hAnsi="SBL Hebrew" w:cs="SBL Hebrew"/>
          <w:color w:val="008080"/>
          <w:sz w:val="28"/>
          <w:szCs w:val="28"/>
          <w:rtl/>
          <w:lang w:bidi="he-IL"/>
        </w:rPr>
        <w:t xml:space="preserve"> בֶּטֶן </w:t>
      </w:r>
      <w:r w:rsidRPr="00DD5980">
        <w:rPr>
          <w:rFonts w:ascii="Times New Roman" w:hAnsi="Times New Roman" w:cs="Times New Roman"/>
          <w:color w:val="000000"/>
          <w:sz w:val="24"/>
          <w:szCs w:val="24"/>
        </w:rPr>
        <w:t>is the inner part of the body with reference to the organs lying there, which mediate not only the life of the body, but also that of the mind, — in general, the internal part of the personality. The LXX does not translate this proverb, gut has in its stead 19:15, in a different version, however, from that it gives there; the Syr. and the Targ. have thereby been drawn away from the Hebr. text.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He also who showeth hi</w:t>
      </w:r>
      <w:r w:rsidR="005347D1">
        <w:rPr>
          <w:rFonts w:ascii="Times New Roman" w:hAnsi="Times New Roman" w:cs="Times New Roman"/>
          <w:b/>
          <w:bCs/>
          <w:i/>
          <w:iCs/>
          <w:color w:val="00007F"/>
          <w:sz w:val="24"/>
          <w:szCs w:val="24"/>
        </w:rPr>
        <w:t>mself slothful in his business,</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Is a brother to him who proceedeth to destroy.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18:9]]</w:t>
      </w:r>
      <w:r w:rsidR="006E2E49" w:rsidRPr="00DD5980">
        <w:t>Pro. 18:9.</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Hithpa.</w:t>
      </w:r>
      <w:r w:rsidRPr="009D0816">
        <w:rPr>
          <w:rFonts w:ascii="SBL Hebrew" w:hAnsi="SBL Hebrew" w:cs="SBL Hebrew"/>
          <w:color w:val="008080"/>
          <w:sz w:val="28"/>
          <w:szCs w:val="28"/>
          <w:rtl/>
          <w:lang w:bidi="he-IL"/>
        </w:rPr>
        <w:t xml:space="preserve"> הִתְרַפָּה </w:t>
      </w:r>
      <w:r w:rsidRPr="00DD5980">
        <w:rPr>
          <w:rFonts w:ascii="Times New Roman" w:hAnsi="Times New Roman" w:cs="Times New Roman"/>
          <w:color w:val="000000"/>
          <w:sz w:val="24"/>
          <w:szCs w:val="24"/>
        </w:rPr>
        <w:t>signifies here, as at 24:10, to show oneself slack, lazy, negligent.</w:t>
      </w:r>
      <w:r w:rsidRPr="009D0816">
        <w:rPr>
          <w:rFonts w:ascii="SBL Hebrew" w:hAnsi="SBL Hebrew" w:cs="SBL Hebrew"/>
          <w:color w:val="008080"/>
          <w:sz w:val="28"/>
          <w:szCs w:val="28"/>
          <w:rtl/>
          <w:lang w:bidi="he-IL"/>
        </w:rPr>
        <w:t xml:space="preserve"> מְלָאכָה </w:t>
      </w:r>
      <w:r w:rsidRPr="00DD5980">
        <w:rPr>
          <w:rFonts w:ascii="Times New Roman" w:hAnsi="Times New Roman" w:cs="Times New Roman"/>
          <w:color w:val="000000"/>
          <w:sz w:val="24"/>
          <w:szCs w:val="24"/>
        </w:rPr>
        <w:t>is properly a commission for another, as a king has a messenger, ambassador, commissioner to execute it; here, any business, whether an undertaking in commission from another, or a matter one engages in for himself. He who shows himself slack therein, produces in is way, viz., by negligence, destruction, as truly as the</w:t>
      </w:r>
      <w:r w:rsidRPr="009D0816">
        <w:rPr>
          <w:rFonts w:ascii="SBL Hebrew" w:hAnsi="SBL Hebrew" w:cs="SBL Hebrew"/>
          <w:color w:val="008080"/>
          <w:sz w:val="28"/>
          <w:szCs w:val="28"/>
          <w:rtl/>
          <w:lang w:bidi="he-IL"/>
        </w:rPr>
        <w:t xml:space="preserve">בַאַל מִשְׁחִית </w:t>
      </w:r>
      <w:r w:rsidRPr="00DD5980">
        <w:rPr>
          <w:rFonts w:ascii="Times New Roman" w:hAnsi="Times New Roman" w:cs="Times New Roman"/>
          <w:color w:val="000000"/>
          <w:sz w:val="24"/>
          <w:szCs w:val="24"/>
        </w:rPr>
        <w:t>, who does it directly by his conduct. Thus one is named, who is called, or who has his own delight in it,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to destroy or overthrow. Jerome, incorrectly limiting: </w:t>
      </w:r>
      <w:r w:rsidRPr="00DD5980">
        <w:rPr>
          <w:rFonts w:ascii="Times New Roman" w:hAnsi="Times New Roman" w:cs="Times New Roman"/>
          <w:i/>
          <w:iCs/>
          <w:color w:val="000000"/>
          <w:sz w:val="24"/>
          <w:szCs w:val="24"/>
        </w:rPr>
        <w:t xml:space="preserve">sua opera dissipantis. </w:t>
      </w:r>
      <w:r w:rsidRPr="00DD5980">
        <w:rPr>
          <w:rFonts w:ascii="Times New Roman" w:hAnsi="Times New Roman" w:cs="Times New Roman"/>
          <w:color w:val="000000"/>
          <w:sz w:val="24"/>
          <w:szCs w:val="24"/>
        </w:rPr>
        <w:t>Hitzig well compares Mat. 12:30. In the variation, 28:24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the destroyer is called</w:t>
      </w:r>
      <w:r w:rsidRPr="009D0816">
        <w:rPr>
          <w:rFonts w:ascii="SBL Hebrew" w:hAnsi="SBL Hebrew" w:cs="SBL Hebrew"/>
          <w:color w:val="008080"/>
          <w:sz w:val="28"/>
          <w:szCs w:val="28"/>
          <w:rtl/>
          <w:lang w:bidi="he-IL"/>
        </w:rPr>
        <w:t xml:space="preserve">אִישׁ משׁחית </w:t>
      </w:r>
      <w:r w:rsidRPr="00DD5980">
        <w:rPr>
          <w:rFonts w:ascii="Times New Roman" w:hAnsi="Times New Roman" w:cs="Times New Roman"/>
          <w:color w:val="000000"/>
          <w:sz w:val="24"/>
          <w:szCs w:val="24"/>
        </w:rPr>
        <w:t>, the connection of the words being adject.; on the contrary, the connection of</w:t>
      </w:r>
      <w:r w:rsidRPr="009D0816">
        <w:rPr>
          <w:rFonts w:ascii="SBL Hebrew" w:hAnsi="SBL Hebrew" w:cs="SBL Hebrew"/>
          <w:color w:val="008080"/>
          <w:sz w:val="28"/>
          <w:szCs w:val="28"/>
          <w:rtl/>
          <w:lang w:bidi="he-IL"/>
        </w:rPr>
        <w:t xml:space="preserve"> בעל משׁחית </w:t>
      </w:r>
      <w:r w:rsidRPr="00DD5980">
        <w:rPr>
          <w:rFonts w:ascii="Times New Roman" w:hAnsi="Times New Roman" w:cs="Times New Roman"/>
          <w:color w:val="000000"/>
          <w:sz w:val="24"/>
          <w:szCs w:val="24"/>
        </w:rPr>
        <w:t>is genit. (cf. 22:24; 23:2, etc.), for</w:t>
      </w:r>
      <w:r w:rsidRPr="009D0816">
        <w:rPr>
          <w:rFonts w:ascii="SBL Hebrew" w:hAnsi="SBL Hebrew" w:cs="SBL Hebrew"/>
          <w:color w:val="008080"/>
          <w:sz w:val="28"/>
          <w:szCs w:val="28"/>
          <w:rtl/>
          <w:lang w:bidi="he-IL"/>
        </w:rPr>
        <w:t xml:space="preserve"> משׁחית </w:t>
      </w:r>
      <w:r w:rsidRPr="00DD5980">
        <w:rPr>
          <w:rFonts w:ascii="Times New Roman" w:hAnsi="Times New Roman" w:cs="Times New Roman"/>
          <w:color w:val="000000"/>
          <w:sz w:val="24"/>
          <w:szCs w:val="24"/>
        </w:rPr>
        <w:t xml:space="preserve">as frequently means that which destroys = destruction. Von Hofmann </w:t>
      </w:r>
      <w:r w:rsidRPr="00DD5980">
        <w:rPr>
          <w:rFonts w:ascii="Times New Roman" w:hAnsi="Times New Roman" w:cs="Times New Roman"/>
          <w:i/>
          <w:iCs/>
          <w:color w:val="000000"/>
          <w:sz w:val="24"/>
          <w:szCs w:val="24"/>
        </w:rPr>
        <w:t xml:space="preserve">(Schriftbew. </w:t>
      </w:r>
      <w:r w:rsidRPr="00DD5980">
        <w:rPr>
          <w:rFonts w:ascii="Times New Roman" w:hAnsi="Times New Roman" w:cs="Times New Roman"/>
          <w:color w:val="000000"/>
          <w:sz w:val="24"/>
          <w:szCs w:val="24"/>
        </w:rPr>
        <w:t>ii. 2, 403) understands</w:t>
      </w:r>
      <w:r w:rsidRPr="009D0816">
        <w:rPr>
          <w:rFonts w:ascii="SBL Hebrew" w:hAnsi="SBL Hebrew" w:cs="SBL Hebrew"/>
          <w:color w:val="008080"/>
          <w:sz w:val="28"/>
          <w:szCs w:val="28"/>
          <w:rtl/>
          <w:lang w:bidi="he-IL"/>
        </w:rPr>
        <w:t xml:space="preserve"> אישׁ מי </w:t>
      </w:r>
      <w:r w:rsidRPr="00DD5980">
        <w:rPr>
          <w:rFonts w:ascii="Times New Roman" w:hAnsi="Times New Roman" w:cs="Times New Roman"/>
          <w:color w:val="000000"/>
          <w:sz w:val="24"/>
          <w:szCs w:val="24"/>
        </w:rPr>
        <w:t>of the street robber,</w:t>
      </w:r>
      <w:r w:rsidRPr="009D0816">
        <w:rPr>
          <w:rFonts w:ascii="SBL Hebrew" w:hAnsi="SBL Hebrew" w:cs="SBL Hebrew"/>
          <w:color w:val="008080"/>
          <w:sz w:val="28"/>
          <w:szCs w:val="28"/>
          <w:rtl/>
          <w:lang w:bidi="he-IL"/>
        </w:rPr>
        <w:t xml:space="preserve"> בעל מי </w:t>
      </w:r>
      <w:r w:rsidRPr="00DD5980">
        <w:rPr>
          <w:rFonts w:ascii="Times New Roman" w:hAnsi="Times New Roman" w:cs="Times New Roman"/>
          <w:color w:val="000000"/>
          <w:sz w:val="24"/>
          <w:szCs w:val="24"/>
        </w:rPr>
        <w:t>of the captain of robbers; but the designation for the latter must be</w:t>
      </w:r>
      <w:r w:rsidRPr="009D0816">
        <w:rPr>
          <w:rFonts w:ascii="SBL Hebrew" w:hAnsi="SBL Hebrew" w:cs="SBL Hebrew"/>
          <w:color w:val="008080"/>
          <w:sz w:val="28"/>
          <w:szCs w:val="28"/>
          <w:rtl/>
          <w:lang w:bidi="he-IL"/>
        </w:rPr>
        <w:t xml:space="preserve">שׂר מי </w:t>
      </w:r>
      <w:r w:rsidRPr="00DD5980">
        <w:rPr>
          <w:rFonts w:ascii="Times New Roman" w:hAnsi="Times New Roman" w:cs="Times New Roman"/>
          <w:color w:val="000000"/>
          <w:sz w:val="24"/>
          <w:szCs w:val="24"/>
        </w:rPr>
        <w:t>, though at 1Ki. 11:24 he is called by the name</w:t>
      </w:r>
      <w:r w:rsidRPr="009D0816">
        <w:rPr>
          <w:rFonts w:ascii="SBL Hebrew" w:hAnsi="SBL Hebrew" w:cs="SBL Hebrew"/>
          <w:color w:val="008080"/>
          <w:sz w:val="28"/>
          <w:szCs w:val="28"/>
          <w:rtl/>
          <w:lang w:bidi="he-IL"/>
        </w:rPr>
        <w:t xml:space="preserve">שׂר גּדוּד </w:t>
      </w:r>
      <w:r w:rsidRPr="00DD5980">
        <w:rPr>
          <w:rFonts w:ascii="Times New Roman" w:hAnsi="Times New Roman" w:cs="Times New Roman"/>
          <w:color w:val="000000"/>
          <w:sz w:val="24"/>
          <w:szCs w:val="24"/>
        </w:rPr>
        <w:t>. The form of the word in the proverb here is more original than at 38:24. There</w:t>
      </w:r>
      <w:r w:rsidRPr="009D0816">
        <w:rPr>
          <w:rFonts w:ascii="SBL Hebrew" w:hAnsi="SBL Hebrew" w:cs="SBL Hebrew"/>
          <w:color w:val="008080"/>
          <w:sz w:val="28"/>
          <w:szCs w:val="28"/>
          <w:rtl/>
          <w:lang w:bidi="he-IL"/>
        </w:rPr>
        <w:t xml:space="preserve"> חָבר </w:t>
      </w:r>
      <w:r w:rsidRPr="00DD5980">
        <w:rPr>
          <w:rFonts w:ascii="Times New Roman" w:hAnsi="Times New Roman" w:cs="Times New Roman"/>
          <w:color w:val="000000"/>
          <w:sz w:val="24"/>
          <w:szCs w:val="24"/>
        </w:rPr>
        <w:t>[companion] is used, here</w:t>
      </w:r>
      <w:r w:rsidRPr="009D0816">
        <w:rPr>
          <w:rFonts w:ascii="SBL Hebrew" w:hAnsi="SBL Hebrew" w:cs="SBL Hebrew"/>
          <w:color w:val="008080"/>
          <w:sz w:val="28"/>
          <w:szCs w:val="28"/>
          <w:rtl/>
          <w:lang w:bidi="he-IL"/>
        </w:rPr>
        <w:t xml:space="preserve"> אָח </w:t>
      </w:r>
      <w:r w:rsidRPr="00DD5980">
        <w:rPr>
          <w:rFonts w:ascii="Times New Roman" w:hAnsi="Times New Roman" w:cs="Times New Roman"/>
          <w:color w:val="000000"/>
          <w:sz w:val="24"/>
          <w:szCs w:val="24"/>
        </w:rPr>
        <w:t xml:space="preserve">[brother], a general Semitic name of him who, or of that which, is in any way related to another, cf. Job. 30:29. Fleischer compares the Arab. proverb: </w:t>
      </w:r>
      <w:r w:rsidRPr="00DD5980">
        <w:rPr>
          <w:rFonts w:ascii="LSBTrans" w:hAnsi="LSBTrans" w:cs="LSBTrans"/>
          <w:color w:val="000000"/>
          <w:sz w:val="24"/>
          <w:szCs w:val="24"/>
        </w:rPr>
        <w:t xml:space="preserve">aÑlshbht aÑkht alkhtåyaÑt, </w:t>
      </w:r>
      <w:r w:rsidRPr="00DD5980">
        <w:rPr>
          <w:rFonts w:ascii="Times New Roman" w:hAnsi="Times New Roman" w:cs="Times New Roman"/>
          <w:color w:val="000000"/>
          <w:sz w:val="24"/>
          <w:szCs w:val="24"/>
        </w:rPr>
        <w:t>scepticism is the sister of sin.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Two proverbs, of the fortress of faith, and of the fortress of presumption: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A strong</w:t>
      </w:r>
      <w:r w:rsidR="005347D1">
        <w:rPr>
          <w:rFonts w:ascii="Times New Roman" w:hAnsi="Times New Roman" w:cs="Times New Roman"/>
          <w:b/>
          <w:bCs/>
          <w:i/>
          <w:iCs/>
          <w:color w:val="00007F"/>
          <w:sz w:val="24"/>
          <w:szCs w:val="24"/>
        </w:rPr>
        <w:t xml:space="preserve"> tower is the name of Jahve;</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righteous runneth into it, and is high.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18:10]]</w:t>
      </w:r>
      <w:r w:rsidR="006E2E49" w:rsidRPr="00DD5980">
        <w:t xml:space="preserve">Pro. 18:10.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name of Jahve is the Revelation of God, and the God of Revelation Himself, the creative and historical Revelation, and who is always continually revealing Himself; His name is His nature representing itself, and therefore capable of being described and named, before all the </w:t>
      </w:r>
      <w:r w:rsidRPr="00DD5980">
        <w:rPr>
          <w:rFonts w:ascii="Times New Roman" w:hAnsi="Times New Roman" w:cs="Times New Roman"/>
          <w:i/>
          <w:iCs/>
          <w:color w:val="000000"/>
          <w:sz w:val="24"/>
          <w:szCs w:val="24"/>
        </w:rPr>
        <w:t>Tetragramm</w:t>
      </w:r>
      <w:r w:rsidRPr="00DD5980">
        <w:rPr>
          <w:rFonts w:ascii="Times New Roman" w:hAnsi="Times New Roman" w:cs="Times New Roman"/>
          <w:color w:val="000000"/>
          <w:sz w:val="24"/>
          <w:szCs w:val="24"/>
        </w:rPr>
        <w:t xml:space="preserve">, as the </w:t>
      </w:r>
      <w:r w:rsidRPr="00DD5980">
        <w:rPr>
          <w:rFonts w:ascii="Times New Roman" w:hAnsi="Times New Roman" w:cs="Times New Roman"/>
          <w:i/>
          <w:iCs/>
          <w:color w:val="000000"/>
          <w:sz w:val="24"/>
          <w:szCs w:val="24"/>
        </w:rPr>
        <w:t xml:space="preserve">Anagramm </w:t>
      </w:r>
      <w:r w:rsidRPr="00DD5980">
        <w:rPr>
          <w:rFonts w:ascii="Times New Roman" w:hAnsi="Times New Roman" w:cs="Times New Roman"/>
          <w:color w:val="000000"/>
          <w:sz w:val="24"/>
          <w:szCs w:val="24"/>
        </w:rPr>
        <w:t xml:space="preserve">of the overruling and inworking historical being of God, as the </w:t>
      </w:r>
      <w:r w:rsidRPr="00DD5980">
        <w:rPr>
          <w:rFonts w:ascii="Times New Roman" w:hAnsi="Times New Roman" w:cs="Times New Roman"/>
          <w:i/>
          <w:iCs/>
          <w:color w:val="000000"/>
          <w:sz w:val="24"/>
          <w:szCs w:val="24"/>
        </w:rPr>
        <w:t xml:space="preserve">Chiffre </w:t>
      </w:r>
      <w:r w:rsidRPr="00DD5980">
        <w:rPr>
          <w:rFonts w:ascii="Times New Roman" w:hAnsi="Times New Roman" w:cs="Times New Roman"/>
          <w:color w:val="000000"/>
          <w:sz w:val="24"/>
          <w:szCs w:val="24"/>
        </w:rPr>
        <w:t>of His free and all-powerful government in grace and truth, as the self- naming of God the Saviour. This name, which is afterwards interwoven in the name Jesus, is</w:t>
      </w:r>
      <w:r w:rsidRPr="009D0816">
        <w:rPr>
          <w:rFonts w:ascii="SBL Hebrew" w:hAnsi="SBL Hebrew" w:cs="SBL Hebrew"/>
          <w:color w:val="008080"/>
          <w:sz w:val="28"/>
          <w:szCs w:val="28"/>
          <w:rtl/>
          <w:lang w:bidi="he-IL"/>
        </w:rPr>
        <w:t xml:space="preserve"> מִגְדַּל־עֹז </w:t>
      </w:r>
      <w:r w:rsidRPr="00DD5980">
        <w:rPr>
          <w:rFonts w:ascii="Times New Roman" w:hAnsi="Times New Roman" w:cs="Times New Roman"/>
          <w:color w:val="000000"/>
          <w:sz w:val="24"/>
          <w:szCs w:val="24"/>
        </w:rPr>
        <w:t xml:space="preserve">(Psa. 61:4), a strong high tower bidding defiance to every hostile assault. Into this the righteous runneth, to hide himself behind its walls, and is thus lifted </w:t>
      </w:r>
      <w:r w:rsidRPr="00DD5980">
        <w:rPr>
          <w:rFonts w:ascii="Times New Roman" w:hAnsi="Times New Roman" w:cs="Times New Roman"/>
          <w:i/>
          <w:iCs/>
          <w:color w:val="000000"/>
          <w:sz w:val="24"/>
          <w:szCs w:val="24"/>
        </w:rPr>
        <w:t>(perf. consec.</w:t>
      </w:r>
      <w:r w:rsidRPr="00DD5980">
        <w:rPr>
          <w:rFonts w:ascii="Times New Roman" w:hAnsi="Times New Roman" w:cs="Times New Roman"/>
          <w:color w:val="000000"/>
          <w:sz w:val="24"/>
          <w:szCs w:val="24"/>
        </w:rPr>
        <w:t>) high above all danger (cf.</w:t>
      </w:r>
      <w:r w:rsidRPr="009D0816">
        <w:rPr>
          <w:rFonts w:ascii="SBL Hebrew" w:hAnsi="SBL Hebrew" w:cs="SBL Hebrew"/>
          <w:color w:val="008080"/>
          <w:sz w:val="28"/>
          <w:szCs w:val="28"/>
          <w:rtl/>
          <w:lang w:bidi="he-IL"/>
        </w:rPr>
        <w:t>ישֻׂגָּב</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29:25).</w:t>
      </w:r>
      <w:r w:rsidRPr="009D0816">
        <w:rPr>
          <w:rFonts w:ascii="SBL Hebrew" w:hAnsi="SBL Hebrew" w:cs="SBL Hebrew"/>
          <w:color w:val="008080"/>
          <w:sz w:val="28"/>
          <w:szCs w:val="28"/>
          <w:rtl/>
          <w:lang w:bidi="he-IL"/>
        </w:rPr>
        <w:t xml:space="preserve"> רוּץ אֶל </w:t>
      </w:r>
      <w:r w:rsidRPr="00DD5980">
        <w:rPr>
          <w:rFonts w:ascii="Times New Roman" w:hAnsi="Times New Roman" w:cs="Times New Roman"/>
          <w:color w:val="000000"/>
          <w:sz w:val="24"/>
          <w:szCs w:val="24"/>
        </w:rPr>
        <w:t>means, Job. 15:26, to run against anything,</w:t>
      </w:r>
      <w:r w:rsidRPr="009D0816">
        <w:rPr>
          <w:rFonts w:ascii="SBL Hebrew" w:hAnsi="SBL Hebrew" w:cs="SBL Hebrew"/>
          <w:color w:val="008080"/>
          <w:sz w:val="28"/>
          <w:szCs w:val="28"/>
          <w:rtl/>
          <w:lang w:bidi="he-IL"/>
        </w:rPr>
        <w:t xml:space="preserve">רוץ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seq. acc.</w:t>
      </w:r>
      <w:r w:rsidRPr="00DD5980">
        <w:rPr>
          <w:rFonts w:ascii="Times New Roman" w:hAnsi="Times New Roman" w:cs="Times New Roman"/>
          <w:color w:val="000000"/>
          <w:sz w:val="24"/>
          <w:szCs w:val="24"/>
        </w:rPr>
        <w:t>, to invest, blockade anything,</w:t>
      </w:r>
      <w:r w:rsidRPr="009D0816">
        <w:rPr>
          <w:rFonts w:ascii="SBL Hebrew" w:hAnsi="SBL Hebrew" w:cs="SBL Hebrew"/>
          <w:color w:val="008080"/>
          <w:sz w:val="28"/>
          <w:szCs w:val="28"/>
          <w:rtl/>
          <w:lang w:bidi="he-IL"/>
        </w:rPr>
        <w:t xml:space="preserve">רוץ בִּ </w:t>
      </w:r>
      <w:r w:rsidRPr="00DD5980">
        <w:rPr>
          <w:rFonts w:ascii="Times New Roman" w:hAnsi="Times New Roman" w:cs="Times New Roman"/>
          <w:color w:val="000000"/>
          <w:sz w:val="24"/>
          <w:szCs w:val="24"/>
        </w:rPr>
        <w:t>, to hasten within; Hitzig’s conjecture,</w:t>
      </w:r>
      <w:r w:rsidRPr="009D0816">
        <w:rPr>
          <w:rFonts w:ascii="SBL Hebrew" w:hAnsi="SBL Hebrew" w:cs="SBL Hebrew"/>
          <w:color w:val="008080"/>
          <w:sz w:val="28"/>
          <w:szCs w:val="28"/>
          <w:rtl/>
          <w:lang w:bidi="he-IL"/>
        </w:rPr>
        <w:t xml:space="preserve"> ירוּם </w:t>
      </w:r>
      <w:r w:rsidRPr="00DD5980">
        <w:rPr>
          <w:rFonts w:ascii="Times New Roman" w:hAnsi="Times New Roman" w:cs="Times New Roman"/>
          <w:color w:val="000000"/>
          <w:sz w:val="24"/>
          <w:szCs w:val="24"/>
        </w:rPr>
        <w:t>[riseth up high], instead of</w:t>
      </w:r>
      <w:r w:rsidRPr="009D0816">
        <w:rPr>
          <w:rFonts w:ascii="SBL Hebrew" w:hAnsi="SBL Hebrew" w:cs="SBL Hebrew"/>
          <w:color w:val="008080"/>
          <w:sz w:val="28"/>
          <w:szCs w:val="28"/>
          <w:rtl/>
          <w:lang w:bidi="he-IL"/>
        </w:rPr>
        <w:t xml:space="preserve">ירוּץ </w:t>
      </w:r>
      <w:r w:rsidRPr="00DD5980">
        <w:rPr>
          <w:rFonts w:ascii="Times New Roman" w:hAnsi="Times New Roman" w:cs="Times New Roman"/>
          <w:color w:val="000000"/>
          <w:sz w:val="24"/>
          <w:szCs w:val="24"/>
        </w:rPr>
        <w:t>, is a freak.</w:t>
      </w:r>
      <w:r w:rsidRPr="009D0816">
        <w:rPr>
          <w:rFonts w:ascii="SBL Hebrew" w:hAnsi="SBL Hebrew" w:cs="SBL Hebrew"/>
          <w:color w:val="008080"/>
          <w:sz w:val="28"/>
          <w:szCs w:val="28"/>
          <w:rtl/>
          <w:lang w:bidi="he-IL"/>
        </w:rPr>
        <w:t xml:space="preserve"> רוץ בִּ </w:t>
      </w:r>
      <w:r w:rsidRPr="00DD5980">
        <w:rPr>
          <w:rFonts w:ascii="Times New Roman" w:hAnsi="Times New Roman" w:cs="Times New Roman"/>
          <w:color w:val="000000"/>
          <w:sz w:val="24"/>
          <w:szCs w:val="24"/>
        </w:rPr>
        <w:t>is speedily</w:t>
      </w:r>
      <w:r w:rsidRPr="009D0816">
        <w:rPr>
          <w:rFonts w:ascii="SBL Hebrew" w:hAnsi="SBL Hebrew" w:cs="SBL Hebrew"/>
          <w:color w:val="008080"/>
          <w:sz w:val="28"/>
          <w:szCs w:val="28"/>
          <w:rtl/>
          <w:lang w:bidi="he-IL"/>
        </w:rPr>
        <w:t xml:space="preserve">בוא בְ </w:t>
      </w:r>
      <w:r w:rsidRPr="00DD5980">
        <w:rPr>
          <w:rFonts w:ascii="Times New Roman" w:hAnsi="Times New Roman" w:cs="Times New Roman"/>
          <w:color w:val="000000"/>
          <w:sz w:val="24"/>
          <w:szCs w:val="24"/>
        </w:rPr>
        <w:t>, the idea the same as Psa. 27:5; 31:21.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The possession of th</w:t>
      </w:r>
      <w:r w:rsidR="005347D1">
        <w:rPr>
          <w:rFonts w:ascii="Times New Roman" w:hAnsi="Times New Roman" w:cs="Times New Roman"/>
          <w:b/>
          <w:bCs/>
          <w:i/>
          <w:iCs/>
          <w:color w:val="00007F"/>
          <w:sz w:val="24"/>
          <w:szCs w:val="24"/>
        </w:rPr>
        <w:t>e righteous is his strong fort,</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is like a high wall in his imagination.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18:11]]</w:t>
      </w:r>
      <w:r w:rsidR="006E2E49" w:rsidRPr="00DD5980">
        <w:t xml:space="preserve">Pro. 18:11.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 10:15</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מַשְׂכִּית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שׂכָה </w:t>
      </w:r>
      <w:r w:rsidRPr="00DD5980">
        <w:rPr>
          <w:rFonts w:ascii="Times New Roman" w:hAnsi="Times New Roman" w:cs="Times New Roman"/>
          <w:color w:val="000000"/>
          <w:sz w:val="24"/>
          <w:szCs w:val="24"/>
        </w:rPr>
        <w:t>, Chald.</w:t>
      </w:r>
      <w:r w:rsidRPr="009D0816">
        <w:rPr>
          <w:rFonts w:ascii="SBL Hebrew" w:hAnsi="SBL Hebrew" w:cs="SBL Hebrew"/>
          <w:color w:val="008080"/>
          <w:sz w:val="28"/>
          <w:szCs w:val="28"/>
          <w:rtl/>
          <w:lang w:bidi="he-IL"/>
        </w:rPr>
        <w:t xml:space="preserve"> סְכָא </w:t>
      </w:r>
      <w:r w:rsidRPr="00DD5980">
        <w:rPr>
          <w:rFonts w:ascii="Times New Roman" w:hAnsi="Times New Roman" w:cs="Times New Roman"/>
          <w:color w:val="000000"/>
          <w:sz w:val="24"/>
          <w:szCs w:val="24"/>
        </w:rPr>
        <w:t xml:space="preserve">(whence after </w:t>
      </w:r>
      <w:r w:rsidRPr="00DD5980">
        <w:rPr>
          <w:rFonts w:ascii="Times New Roman" w:hAnsi="Times New Roman" w:cs="Times New Roman"/>
          <w:i/>
          <w:iCs/>
          <w:color w:val="000000"/>
          <w:sz w:val="24"/>
          <w:szCs w:val="24"/>
        </w:rPr>
        <w:t xml:space="preserve">Megilla </w:t>
      </w:r>
      <w:r w:rsidRPr="00DD5980">
        <w:rPr>
          <w:rFonts w:ascii="Times New Roman" w:hAnsi="Times New Roman" w:cs="Times New Roman"/>
          <w:color w:val="000000"/>
          <w:sz w:val="24"/>
          <w:szCs w:val="24"/>
        </w:rPr>
        <w:t>14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יסְכָּה </w:t>
      </w:r>
      <w:r w:rsidRPr="00DD5980">
        <w:rPr>
          <w:rFonts w:ascii="Times New Roman" w:hAnsi="Times New Roman" w:cs="Times New Roman"/>
          <w:color w:val="000000"/>
          <w:sz w:val="24"/>
          <w:szCs w:val="24"/>
        </w:rPr>
        <w:t>, she who looks), R.</w:t>
      </w:r>
      <w:r w:rsidRPr="009D0816">
        <w:rPr>
          <w:rFonts w:ascii="SBL Hebrew" w:hAnsi="SBL Hebrew" w:cs="SBL Hebrew"/>
          <w:color w:val="008080"/>
          <w:sz w:val="28"/>
          <w:szCs w:val="28"/>
          <w:rtl/>
          <w:lang w:bidi="he-IL"/>
        </w:rPr>
        <w:t xml:space="preserve">שׂךְ </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זך </w:t>
      </w:r>
      <w:r w:rsidRPr="00DD5980">
        <w:rPr>
          <w:rFonts w:ascii="Times New Roman" w:hAnsi="Times New Roman" w:cs="Times New Roman"/>
          <w:color w:val="000000"/>
          <w:sz w:val="24"/>
          <w:szCs w:val="24"/>
        </w:rPr>
        <w:t xml:space="preserve">, to pierce, to fix, means the image as a medal, and thus also intellectually: image (conception, and particularly the imagination) of the heart (Psa. 73:7), here the fancy, conceit; Fleischer compares (Arab.) </w:t>
      </w:r>
      <w:r w:rsidRPr="00DD5980">
        <w:rPr>
          <w:rFonts w:ascii="LSBTrans" w:hAnsi="LSBTrans" w:cs="LSBTrans"/>
          <w:color w:val="000000"/>
          <w:sz w:val="24"/>
          <w:szCs w:val="24"/>
        </w:rPr>
        <w:t xml:space="preserve">tsåwwr, </w:t>
      </w:r>
      <w:r w:rsidRPr="00DD5980">
        <w:rPr>
          <w:rFonts w:ascii="Times New Roman" w:hAnsi="Times New Roman" w:cs="Times New Roman"/>
          <w:color w:val="000000"/>
          <w:sz w:val="24"/>
          <w:szCs w:val="24"/>
        </w:rPr>
        <w:t xml:space="preserve">to imagine something to oneself, French </w:t>
      </w:r>
      <w:r w:rsidRPr="00DD5980">
        <w:rPr>
          <w:rFonts w:ascii="Times New Roman" w:hAnsi="Times New Roman" w:cs="Times New Roman"/>
          <w:i/>
          <w:iCs/>
          <w:color w:val="000000"/>
          <w:sz w:val="24"/>
          <w:szCs w:val="24"/>
        </w:rPr>
        <w:t xml:space="preserve">se figurer. </w:t>
      </w:r>
      <w:r w:rsidRPr="00DD5980">
        <w:rPr>
          <w:rFonts w:ascii="Times New Roman" w:hAnsi="Times New Roman" w:cs="Times New Roman"/>
          <w:color w:val="000000"/>
          <w:sz w:val="24"/>
          <w:szCs w:val="24"/>
        </w:rPr>
        <w:t>Translators from the LXX to Luther incorrectly think on</w:t>
      </w:r>
      <w:r w:rsidRPr="009D0816">
        <w:rPr>
          <w:rFonts w:ascii="SBL Hebrew" w:hAnsi="SBL Hebrew" w:cs="SBL Hebrew"/>
          <w:color w:val="008080"/>
          <w:sz w:val="28"/>
          <w:szCs w:val="28"/>
          <w:rtl/>
          <w:lang w:bidi="he-IL"/>
        </w:rPr>
        <w:t xml:space="preserve"> שׂכך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סכך</w:t>
      </w:r>
      <w:r w:rsidRPr="00DD5980">
        <w:rPr>
          <w:rFonts w:ascii="Times New Roman" w:hAnsi="Times New Roman" w:cs="Times New Roman"/>
          <w:color w:val="000000"/>
          <w:sz w:val="24"/>
          <w:szCs w:val="24"/>
        </w:rPr>
        <w:t xml:space="preserve">), to entertain; only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is correct in the rendering: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φαντασία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better than Kimchi, who, after Ezr. 8:12, thinks on the chamber where the riches delighted in are treasured, and where he fancies himself in the midst of his treasures as if surrounded by an inaccessible wall.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place together vv. 12-19, in which the figure of a secure fortress returns: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18:12]]</w:t>
      </w:r>
      <w:r w:rsidR="006E2E49" w:rsidRPr="00DD5980">
        <w:t xml:space="preserve">Pro. 18:12.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is connected with the preceding of the rich man who trusts in his mammon.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Before destruction the heat o</w:t>
      </w:r>
      <w:r w:rsidR="005347D1">
        <w:rPr>
          <w:rFonts w:ascii="Times New Roman" w:hAnsi="Times New Roman" w:cs="Times New Roman"/>
          <w:b/>
          <w:bCs/>
          <w:i/>
          <w:iCs/>
          <w:color w:val="00007F"/>
          <w:sz w:val="24"/>
          <w:szCs w:val="24"/>
        </w:rPr>
        <w:t>f man is haughty;</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humility goeth before 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a variation of 16:18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line second is similar to 15:33</w:t>
      </w:r>
      <w:r w:rsidRPr="00DD5980">
        <w:rPr>
          <w:rFonts w:ascii="Times New Roman" w:hAnsi="Times New Roman" w:cs="Times New Roman"/>
          <w:i/>
          <w:iCs/>
          <w:color w:val="000000"/>
          <w:sz w:val="24"/>
          <w:szCs w:val="24"/>
        </w:rPr>
        <w:t>b.</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If one give</w:t>
      </w:r>
      <w:r w:rsidR="005347D1">
        <w:rPr>
          <w:rFonts w:ascii="Times New Roman" w:hAnsi="Times New Roman" w:cs="Times New Roman"/>
          <w:b/>
          <w:bCs/>
          <w:i/>
          <w:iCs/>
          <w:color w:val="00007F"/>
          <w:sz w:val="24"/>
          <w:szCs w:val="24"/>
        </w:rPr>
        <w:t>th an answer before he heareth,</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It is to him as folly and shame.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18:13]]</w:t>
      </w:r>
      <w:r w:rsidR="006E2E49" w:rsidRPr="00DD5980">
        <w:t xml:space="preserve">Pro. 18:13.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part. </w:t>
      </w:r>
      <w:r w:rsidRPr="00DD5980">
        <w:rPr>
          <w:rFonts w:ascii="Times New Roman" w:hAnsi="Times New Roman" w:cs="Times New Roman"/>
          <w:color w:val="000000"/>
          <w:sz w:val="24"/>
          <w:szCs w:val="24"/>
        </w:rPr>
        <w:t>stands here differently from what it does at 13:18, where it is subj., and at 17:14, where it is pred. of a simple sentence; it is also here, along with what appertains to it in accordance with the Semitic idiom, subj. to 13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(one who answers...is one to whom this...); but, in accordance with our idiom, it becomes a hypothetical antecedent (cf. p. 204). For “to answer” one also uses</w:t>
      </w:r>
      <w:r w:rsidRPr="009D0816">
        <w:rPr>
          <w:rFonts w:ascii="SBL Hebrew" w:hAnsi="SBL Hebrew" w:cs="SBL Hebrew"/>
          <w:color w:val="008080"/>
          <w:sz w:val="28"/>
          <w:szCs w:val="28"/>
          <w:rtl/>
          <w:lang w:bidi="he-IL"/>
        </w:rPr>
        <w:t xml:space="preserve"> הָשִׁיב </w:t>
      </w:r>
      <w:r w:rsidRPr="00DD5980">
        <w:rPr>
          <w:rFonts w:ascii="Times New Roman" w:hAnsi="Times New Roman" w:cs="Times New Roman"/>
          <w:color w:val="000000"/>
          <w:sz w:val="24"/>
          <w:szCs w:val="24"/>
        </w:rPr>
        <w:t>without addition; but the original full expression is</w:t>
      </w:r>
      <w:r w:rsidRPr="009D0816">
        <w:rPr>
          <w:rFonts w:ascii="SBL Hebrew" w:hAnsi="SBL Hebrew" w:cs="SBL Hebrew"/>
          <w:color w:val="008080"/>
          <w:sz w:val="28"/>
          <w:szCs w:val="28"/>
          <w:rtl/>
          <w:lang w:bidi="he-IL"/>
        </w:rPr>
        <w:t>הָשִׁיב דָּבָר</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reddere verbum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referre dictum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ענה דָבָר </w:t>
      </w:r>
      <w:r w:rsidRPr="00DD5980">
        <w:rPr>
          <w:rFonts w:ascii="Times New Roman" w:hAnsi="Times New Roman" w:cs="Times New Roman"/>
          <w:color w:val="000000"/>
          <w:sz w:val="24"/>
          <w:szCs w:val="24"/>
        </w:rPr>
        <w:t>, Jer. 44:20, absol. in the cogn., 15:28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דבר </w:t>
      </w:r>
      <w:r w:rsidRPr="00DD5980">
        <w:rPr>
          <w:rFonts w:ascii="Times New Roman" w:hAnsi="Times New Roman" w:cs="Times New Roman"/>
          <w:color w:val="000000"/>
          <w:sz w:val="24"/>
          <w:szCs w:val="24"/>
        </w:rPr>
        <w:t>one may not understand of the word to which, but of the word with which, the reply is made.</w:t>
      </w:r>
      <w:r w:rsidRPr="009D0816">
        <w:rPr>
          <w:rFonts w:ascii="SBL Hebrew" w:hAnsi="SBL Hebrew" w:cs="SBL Hebrew"/>
          <w:color w:val="008080"/>
          <w:sz w:val="28"/>
          <w:szCs w:val="28"/>
          <w:rtl/>
          <w:lang w:bidi="he-IL"/>
        </w:rPr>
        <w:t xml:space="preserve"> הִיא לוֹ </w:t>
      </w:r>
      <w:r w:rsidRPr="00DD5980">
        <w:rPr>
          <w:rFonts w:ascii="Times New Roman" w:hAnsi="Times New Roman" w:cs="Times New Roman"/>
          <w:color w:val="000000"/>
          <w:sz w:val="24"/>
          <w:szCs w:val="24"/>
        </w:rPr>
        <w:t xml:space="preserve">comprehends the meaning: it avails to him </w:t>
      </w:r>
      <w:r w:rsidRPr="00DD5980">
        <w:rPr>
          <w:rFonts w:ascii="Times New Roman" w:hAnsi="Times New Roman" w:cs="Times New Roman"/>
          <w:i/>
          <w:iCs/>
          <w:color w:val="000000"/>
          <w:sz w:val="24"/>
          <w:szCs w:val="24"/>
        </w:rPr>
        <w:t>(ducitur ei</w:t>
      </w:r>
      <w:r w:rsidRPr="00DD5980">
        <w:rPr>
          <w:rFonts w:ascii="Times New Roman" w:hAnsi="Times New Roman" w:cs="Times New Roman"/>
          <w:color w:val="000000"/>
          <w:sz w:val="24"/>
          <w:szCs w:val="24"/>
        </w:rPr>
        <w:t xml:space="preserve">), as well as it reaches to him </w:t>
      </w:r>
      <w:r w:rsidRPr="00DD5980">
        <w:rPr>
          <w:rFonts w:ascii="Times New Roman" w:hAnsi="Times New Roman" w:cs="Times New Roman"/>
          <w:i/>
          <w:iCs/>
          <w:color w:val="000000"/>
          <w:sz w:val="24"/>
          <w:szCs w:val="24"/>
        </w:rPr>
        <w:t>(est ei</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In Agricola’s </w:t>
      </w:r>
      <w:r w:rsidRPr="00DD5980">
        <w:rPr>
          <w:rFonts w:ascii="Times New Roman" w:hAnsi="Times New Roman" w:cs="Times New Roman"/>
          <w:i/>
          <w:iCs/>
          <w:color w:val="000000"/>
          <w:sz w:val="24"/>
          <w:szCs w:val="24"/>
        </w:rPr>
        <w:t xml:space="preserve">Fünfhundert Sprüchen </w:t>
      </w:r>
      <w:r w:rsidRPr="00DD5980">
        <w:rPr>
          <w:rFonts w:ascii="Times New Roman" w:hAnsi="Times New Roman" w:cs="Times New Roman"/>
          <w:color w:val="000000"/>
          <w:sz w:val="24"/>
          <w:szCs w:val="24"/>
        </w:rPr>
        <w:t xml:space="preserve">this proverb is given thus: </w:t>
      </w:r>
      <w:r w:rsidRPr="00DD5980">
        <w:rPr>
          <w:rFonts w:ascii="Times New Roman" w:hAnsi="Times New Roman" w:cs="Times New Roman"/>
          <w:i/>
          <w:iCs/>
          <w:color w:val="000000"/>
          <w:sz w:val="24"/>
          <w:szCs w:val="24"/>
        </w:rPr>
        <w:t>Wer antwortet ehe er höret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der zaiget an sein torhait und wirdt ze schanden </w:t>
      </w:r>
      <w:r w:rsidRPr="00DD5980">
        <w:rPr>
          <w:rFonts w:ascii="Times New Roman" w:hAnsi="Times New Roman" w:cs="Times New Roman"/>
          <w:color w:val="000000"/>
          <w:sz w:val="24"/>
          <w:szCs w:val="24"/>
        </w:rPr>
        <w:t>[he who answers before he hears shows his folly, and it is to him a shame]. But that would require the word to be</w:t>
      </w:r>
      <w:r w:rsidRPr="009D0816">
        <w:rPr>
          <w:rFonts w:ascii="SBL Hebrew" w:hAnsi="SBL Hebrew" w:cs="SBL Hebrew"/>
          <w:color w:val="008080"/>
          <w:sz w:val="28"/>
          <w:szCs w:val="28"/>
          <w:rtl/>
          <w:lang w:bidi="he-IL"/>
        </w:rPr>
        <w:t xml:space="preserve">יבוֹשׁ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pudefiet</w:t>
      </w:r>
      <w:r w:rsidRPr="00DD5980">
        <w:rPr>
          <w:rFonts w:ascii="Times New Roman" w:hAnsi="Times New Roman" w:cs="Times New Roman"/>
          <w:color w:val="000000"/>
          <w:sz w:val="24"/>
          <w:szCs w:val="24"/>
        </w:rPr>
        <w:t>; (</w:t>
      </w:r>
      <w:r w:rsidRPr="009D0816">
        <w:rPr>
          <w:rFonts w:ascii="SBL Hebrew" w:hAnsi="SBL Hebrew" w:cs="SBL Hebrew"/>
          <w:color w:val="008080"/>
          <w:sz w:val="28"/>
          <w:szCs w:val="28"/>
          <w:rtl/>
          <w:lang w:bidi="he-IL"/>
        </w:rPr>
        <w:t>היא לה</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כְּלִמָּה </w:t>
      </w:r>
      <w:r w:rsidRPr="00DD5980">
        <w:rPr>
          <w:rFonts w:ascii="Times New Roman" w:hAnsi="Times New Roman" w:cs="Times New Roman"/>
          <w:color w:val="000000"/>
          <w:sz w:val="24"/>
          <w:szCs w:val="24"/>
        </w:rPr>
        <w:t>means that it becomes to him a ground of merited disgrace. “</w:t>
      </w:r>
      <w:r w:rsidRPr="009D0816">
        <w:rPr>
          <w:rFonts w:ascii="SBL Hebrew" w:hAnsi="SBL Hebrew" w:cs="SBL Hebrew"/>
          <w:color w:val="008080"/>
          <w:sz w:val="28"/>
          <w:szCs w:val="28"/>
          <w:rtl/>
          <w:lang w:bidi="he-IL"/>
        </w:rPr>
        <w:t>כְּלִמָּה</w:t>
      </w:r>
      <w:r w:rsidRPr="00DD5980">
        <w:rPr>
          <w:rFonts w:ascii="Times New Roman" w:hAnsi="Times New Roman" w:cs="Times New Roman"/>
          <w:color w:val="000000"/>
          <w:sz w:val="24"/>
          <w:szCs w:val="24"/>
        </w:rPr>
        <w:t xml:space="preserve">, properly wounding, i.e., shame (like </w:t>
      </w:r>
      <w:r w:rsidRPr="00DD5980">
        <w:rPr>
          <w:rFonts w:ascii="Times New Roman" w:hAnsi="Times New Roman" w:cs="Times New Roman"/>
          <w:i/>
          <w:iCs/>
          <w:color w:val="000000"/>
          <w:sz w:val="24"/>
          <w:szCs w:val="24"/>
        </w:rPr>
        <w:t>atteinte à son honneur</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כָּלַם </w:t>
      </w:r>
      <w:r w:rsidRPr="00DD5980">
        <w:rPr>
          <w:rFonts w:ascii="Times New Roman" w:hAnsi="Times New Roman" w:cs="Times New Roman"/>
          <w:color w:val="000000"/>
          <w:sz w:val="24"/>
          <w:szCs w:val="24"/>
        </w:rPr>
        <w:t>(cogn.</w:t>
      </w:r>
      <w:r w:rsidRPr="009D0816">
        <w:rPr>
          <w:rFonts w:ascii="SBL Hebrew" w:hAnsi="SBL Hebrew" w:cs="SBL Hebrew"/>
          <w:color w:val="008080"/>
          <w:sz w:val="28"/>
          <w:szCs w:val="28"/>
          <w:rtl/>
          <w:lang w:bidi="he-IL"/>
        </w:rPr>
        <w:t xml:space="preserve">הָלַם </w:t>
      </w:r>
      <w:r w:rsidRPr="00DD5980">
        <w:rPr>
          <w:rFonts w:ascii="Times New Roman" w:hAnsi="Times New Roman" w:cs="Times New Roman"/>
          <w:color w:val="000000"/>
          <w:sz w:val="24"/>
          <w:szCs w:val="24"/>
        </w:rPr>
        <w:t>), to strike, hit, wound” (Fl.). Sirach (Pro. 11:8) warns against such rash talking, as well as against the rudeness of interrupting others.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The spirit</w:t>
      </w:r>
      <w:r w:rsidR="005347D1">
        <w:rPr>
          <w:rFonts w:ascii="Times New Roman" w:hAnsi="Times New Roman" w:cs="Times New Roman"/>
          <w:b/>
          <w:bCs/>
          <w:i/>
          <w:iCs/>
          <w:color w:val="00007F"/>
          <w:sz w:val="24"/>
          <w:szCs w:val="24"/>
        </w:rPr>
        <w:t xml:space="preserve"> of a man beareth his sickness;</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broken spirit, who can bear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18:14]]</w:t>
      </w:r>
      <w:r w:rsidR="006E2E49" w:rsidRPr="00DD5980">
        <w:t xml:space="preserve">Pro. 18:14.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breath of the Creator imparting life to man is spoken of as </w:t>
      </w:r>
      <w:r w:rsidRPr="00DD5980">
        <w:rPr>
          <w:rFonts w:ascii="Times New Roman" w:hAnsi="Times New Roman" w:cs="Times New Roman"/>
          <w:i/>
          <w:iCs/>
          <w:color w:val="000000"/>
          <w:sz w:val="24"/>
          <w:szCs w:val="24"/>
        </w:rPr>
        <w:t>spiritus spirans</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רוּח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רוּחַ חַיִּים</w:t>
      </w:r>
      <w:r w:rsidRPr="00DD5980">
        <w:rPr>
          <w:rFonts w:ascii="Times New Roman" w:hAnsi="Times New Roman" w:cs="Times New Roman"/>
          <w:color w:val="000000"/>
          <w:sz w:val="24"/>
          <w:szCs w:val="24"/>
        </w:rPr>
        <w:t xml:space="preserve">), and as </w:t>
      </w:r>
      <w:r w:rsidRPr="00DD5980">
        <w:rPr>
          <w:rFonts w:ascii="Times New Roman" w:hAnsi="Times New Roman" w:cs="Times New Roman"/>
          <w:i/>
          <w:iCs/>
          <w:color w:val="000000"/>
          <w:sz w:val="24"/>
          <w:szCs w:val="24"/>
        </w:rPr>
        <w:t>spiritus spiratus</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נפשׁ חַיָּה</w:t>
      </w:r>
      <w:r w:rsidRPr="00DD5980">
        <w:rPr>
          <w:rFonts w:ascii="Times New Roman" w:hAnsi="Times New Roman" w:cs="Times New Roman"/>
          <w:color w:val="000000"/>
          <w:sz w:val="24"/>
          <w:szCs w:val="24"/>
        </w:rPr>
        <w:t xml:space="preserve">); the spirit </w:t>
      </w:r>
      <w:r w:rsidRPr="00DD5980">
        <w:rPr>
          <w:rFonts w:ascii="Times New Roman" w:hAnsi="Times New Roman" w:cs="Times New Roman"/>
          <w:i/>
          <w:iCs/>
          <w:color w:val="000000"/>
          <w:sz w:val="24"/>
          <w:szCs w:val="24"/>
        </w:rPr>
        <w:t>(animus</w:t>
      </w:r>
      <w:r w:rsidRPr="00DD5980">
        <w:rPr>
          <w:rFonts w:ascii="Times New Roman" w:hAnsi="Times New Roman" w:cs="Times New Roman"/>
          <w:color w:val="000000"/>
          <w:sz w:val="24"/>
          <w:szCs w:val="24"/>
        </w:rPr>
        <w:t xml:space="preserve">) is the primary, and the soul </w:t>
      </w:r>
      <w:r w:rsidRPr="00DD5980">
        <w:rPr>
          <w:rFonts w:ascii="Times New Roman" w:hAnsi="Times New Roman" w:cs="Times New Roman"/>
          <w:i/>
          <w:iCs/>
          <w:color w:val="000000"/>
          <w:sz w:val="24"/>
          <w:szCs w:val="24"/>
        </w:rPr>
        <w:t>(anima</w:t>
      </w:r>
      <w:r w:rsidRPr="00DD5980">
        <w:rPr>
          <w:rFonts w:ascii="Times New Roman" w:hAnsi="Times New Roman" w:cs="Times New Roman"/>
          <w:color w:val="000000"/>
          <w:sz w:val="24"/>
          <w:szCs w:val="24"/>
        </w:rPr>
        <w:t>) the secondary principle of life; the double gender of</w:t>
      </w:r>
      <w:r w:rsidRPr="009D0816">
        <w:rPr>
          <w:rFonts w:ascii="SBL Hebrew" w:hAnsi="SBL Hebrew" w:cs="SBL Hebrew"/>
          <w:color w:val="008080"/>
          <w:sz w:val="28"/>
          <w:szCs w:val="28"/>
          <w:rtl/>
          <w:lang w:bidi="he-IL"/>
        </w:rPr>
        <w:t xml:space="preserve"> רוח </w:t>
      </w:r>
      <w:r w:rsidRPr="00DD5980">
        <w:rPr>
          <w:rFonts w:ascii="Times New Roman" w:hAnsi="Times New Roman" w:cs="Times New Roman"/>
          <w:color w:val="000000"/>
          <w:sz w:val="24"/>
          <w:szCs w:val="24"/>
        </w:rPr>
        <w:t xml:space="preserve">is accounted for thus: when it is thought of as the primary, and thus in a certain degree (vid.,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103ff.) the manly principle, it is mas. (Gen. 6:3; Psa. 51:12, etc.). Here the change of gender is in the highest degree characteristic, and</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also is intentionally used (cf. 1Sa. 26:15) instead of</w:t>
      </w:r>
      <w:r w:rsidRPr="009D0816">
        <w:rPr>
          <w:rFonts w:ascii="SBL Hebrew" w:hAnsi="SBL Hebrew" w:cs="SBL Hebrew"/>
          <w:color w:val="008080"/>
          <w:sz w:val="28"/>
          <w:szCs w:val="28"/>
          <w:rtl/>
          <w:lang w:bidi="he-IL"/>
        </w:rPr>
        <w:t xml:space="preserve">אָדָם </w:t>
      </w:r>
      <w:r w:rsidRPr="00DD5980">
        <w:rPr>
          <w:rFonts w:ascii="Times New Roman" w:hAnsi="Times New Roman" w:cs="Times New Roman"/>
          <w:color w:val="000000"/>
          <w:sz w:val="24"/>
          <w:szCs w:val="24"/>
        </w:rPr>
        <w:t>, 16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courageous spirit of a man which sustains or endures (</w:t>
      </w:r>
      <w:r w:rsidRPr="009D0816">
        <w:rPr>
          <w:rFonts w:ascii="SBL Hebrew" w:hAnsi="SBL Hebrew" w:cs="SBL Hebrew"/>
          <w:color w:val="008080"/>
          <w:sz w:val="28"/>
          <w:szCs w:val="28"/>
          <w:rtl/>
          <w:lang w:bidi="he-IL"/>
        </w:rPr>
        <w:t xml:space="preserve"> כִּלְכּל</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כל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comprehendere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prehendere</w:t>
      </w:r>
      <w:r w:rsidRPr="00DD5980">
        <w:rPr>
          <w:rFonts w:ascii="Times New Roman" w:hAnsi="Times New Roman" w:cs="Times New Roman"/>
          <w:color w:val="000000"/>
          <w:sz w:val="24"/>
          <w:szCs w:val="24"/>
        </w:rPr>
        <w:t>; Luther, “who knows how to contain himself in his sufferings;” cf. Psa. 51:12, “may the free Spirit hold me”) the sickness [</w:t>
      </w:r>
      <w:r w:rsidRPr="00DD5980">
        <w:rPr>
          <w:rFonts w:ascii="Times New Roman" w:hAnsi="Times New Roman" w:cs="Times New Roman"/>
          <w:i/>
          <w:iCs/>
          <w:color w:val="000000"/>
          <w:sz w:val="24"/>
          <w:szCs w:val="24"/>
        </w:rPr>
        <w:t xml:space="preserve">Siechthum </w:t>
      </w:r>
      <w:r w:rsidRPr="00DD5980">
        <w:rPr>
          <w:rFonts w:ascii="Times New Roman" w:hAnsi="Times New Roman" w:cs="Times New Roman"/>
          <w:color w:val="000000"/>
          <w:sz w:val="24"/>
          <w:szCs w:val="24"/>
        </w:rPr>
        <w:t xml:space="preserve">] (we understand here </w:t>
      </w:r>
      <w:r w:rsidRPr="00DD5980">
        <w:rPr>
          <w:rFonts w:ascii="Times New Roman" w:hAnsi="Times New Roman" w:cs="Times New Roman"/>
          <w:i/>
          <w:iCs/>
          <w:color w:val="000000"/>
          <w:sz w:val="24"/>
          <w:szCs w:val="24"/>
        </w:rPr>
        <w:t xml:space="preserve">“siech” </w:t>
      </w:r>
      <w:r w:rsidRPr="00DD5980">
        <w:rPr>
          <w:rFonts w:ascii="Times New Roman" w:hAnsi="Times New Roman" w:cs="Times New Roman"/>
          <w:color w:val="000000"/>
          <w:sz w:val="24"/>
          <w:szCs w:val="24"/>
        </w:rPr>
        <w:t xml:space="preserve">in the old meaning = </w:t>
      </w:r>
      <w:r w:rsidRPr="00DD5980">
        <w:rPr>
          <w:rFonts w:ascii="Times New Roman" w:hAnsi="Times New Roman" w:cs="Times New Roman"/>
          <w:i/>
          <w:iCs/>
          <w:color w:val="000000"/>
          <w:sz w:val="24"/>
          <w:szCs w:val="24"/>
        </w:rPr>
        <w:t>sick</w:t>
      </w:r>
      <w:r w:rsidRPr="00DD5980">
        <w:rPr>
          <w:rFonts w:ascii="Times New Roman" w:hAnsi="Times New Roman" w:cs="Times New Roman"/>
          <w:color w:val="000000"/>
          <w:sz w:val="24"/>
          <w:szCs w:val="24"/>
        </w:rPr>
        <w:t xml:space="preserve">) with self-control, is </w:t>
      </w:r>
      <w:r w:rsidRPr="00DD5980">
        <w:rPr>
          <w:rFonts w:ascii="Times New Roman" w:hAnsi="Times New Roman" w:cs="Times New Roman"/>
          <w:i/>
          <w:iCs/>
          <w:color w:val="000000"/>
          <w:sz w:val="24"/>
          <w:szCs w:val="24"/>
        </w:rPr>
        <w:t>generis masculini</w:t>
      </w:r>
      <w:r w:rsidRPr="00DD5980">
        <w:rPr>
          <w:rFonts w:ascii="Times New Roman" w:hAnsi="Times New Roman" w:cs="Times New Roman"/>
          <w:color w:val="000000"/>
          <w:sz w:val="24"/>
          <w:szCs w:val="24"/>
        </w:rPr>
        <w:t>; while, on the contrary, the</w:t>
      </w:r>
      <w:r w:rsidRPr="009D0816">
        <w:rPr>
          <w:rFonts w:ascii="SBL Hebrew" w:hAnsi="SBL Hebrew" w:cs="SBL Hebrew"/>
          <w:color w:val="008080"/>
          <w:sz w:val="28"/>
          <w:szCs w:val="28"/>
          <w:rtl/>
          <w:lang w:bidi="he-IL"/>
        </w:rPr>
        <w:t xml:space="preserve"> רוּחַ נכאָה </w:t>
      </w:r>
      <w:r w:rsidRPr="00DD5980">
        <w:rPr>
          <w:rFonts w:ascii="Times New Roman" w:hAnsi="Times New Roman" w:cs="Times New Roman"/>
          <w:color w:val="000000"/>
          <w:sz w:val="24"/>
          <w:szCs w:val="24"/>
        </w:rPr>
        <w:t xml:space="preserve">(as 15:13; 17:22), brought down from its manliness and superiority to disheartened passivity, is </w:t>
      </w:r>
      <w:r w:rsidRPr="00DD5980">
        <w:rPr>
          <w:rFonts w:ascii="Times New Roman" w:hAnsi="Times New Roman" w:cs="Times New Roman"/>
          <w:i/>
          <w:iCs/>
          <w:color w:val="000000"/>
          <w:sz w:val="24"/>
          <w:szCs w:val="24"/>
        </w:rPr>
        <w:t xml:space="preserve">genere feminino </w:t>
      </w:r>
      <w:r w:rsidRPr="00DD5980">
        <w:rPr>
          <w:rFonts w:ascii="Times New Roman" w:hAnsi="Times New Roman" w:cs="Times New Roman"/>
          <w:color w:val="000000"/>
          <w:sz w:val="24"/>
          <w:szCs w:val="24"/>
        </w:rPr>
        <w:t xml:space="preserve">(cf. Psa. 51:12 with v.19). Fleischer compares the Arab. proverb, </w:t>
      </w:r>
      <w:r w:rsidRPr="00DD5980">
        <w:rPr>
          <w:rFonts w:ascii="LSBTrans" w:hAnsi="LSBTrans" w:cs="LSBTrans"/>
          <w:color w:val="000000"/>
          <w:sz w:val="24"/>
          <w:szCs w:val="24"/>
        </w:rPr>
        <w:t>thbaÑt aÑlnfs baÑlghdhaÑ thbaÑt alrwh</w:t>
      </w:r>
      <w:r w:rsidRPr="00DD5980">
        <w:rPr>
          <w:rFonts w:ascii="Times New Roman" w:hAnsi="Times New Roman" w:cs="LSBTrans"/>
          <w:color w:val="000000"/>
          <w:sz w:val="24"/>
          <w:szCs w:val="24"/>
        </w:rPr>
        <w:t xml:space="preserve"> </w:t>
      </w:r>
      <w:r w:rsidRPr="00DD5980">
        <w:rPr>
          <w:rFonts w:ascii="LSBTrans" w:hAnsi="LSBTrans" w:cs="LSBTrans"/>
          <w:color w:val="000000"/>
          <w:sz w:val="24"/>
          <w:szCs w:val="24"/>
        </w:rPr>
        <w:t xml:space="preserve">balghnaÑ, </w:t>
      </w:r>
      <w:r w:rsidRPr="00DD5980">
        <w:rPr>
          <w:rFonts w:ascii="Times New Roman" w:hAnsi="Times New Roman" w:cs="Times New Roman"/>
          <w:color w:val="000000"/>
          <w:sz w:val="24"/>
          <w:szCs w:val="24"/>
        </w:rPr>
        <w:t>the soul has firmness by nourishment, the spirit by music.</w:t>
      </w:r>
      <w:r>
        <w:rPr>
          <w:rStyle w:val="FootnoteReference"/>
          <w:rFonts w:ascii="Times New Roman" w:hAnsi="Times New Roman" w:cs="Times New Roman"/>
          <w:color w:val="000000"/>
          <w:sz w:val="24"/>
          <w:szCs w:val="24"/>
        </w:rPr>
        <w:footnoteReference w:id="14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question</w:t>
      </w:r>
      <w:r w:rsidRPr="009D0816">
        <w:rPr>
          <w:rFonts w:ascii="SBL Hebrew" w:hAnsi="SBL Hebrew" w:cs="SBL Hebrew"/>
          <w:color w:val="008080"/>
          <w:sz w:val="28"/>
          <w:szCs w:val="28"/>
          <w:rtl/>
          <w:lang w:bidi="he-IL"/>
        </w:rPr>
        <w:t xml:space="preserve"> מִי ישָּׂאֶנָּה </w:t>
      </w:r>
      <w:r w:rsidRPr="00DD5980">
        <w:rPr>
          <w:rFonts w:ascii="Times New Roman" w:hAnsi="Times New Roman" w:cs="Times New Roman"/>
          <w:color w:val="000000"/>
          <w:sz w:val="24"/>
          <w:szCs w:val="24"/>
        </w:rPr>
        <w:t>is like Mar. 9:50: if the salt becomes tasteless, wherewith shall one season it? There is no seasoning for the spice that has become insipid. And for the spirit which is destined to bear the life and fortune of the person, if it is cast down by sufferings, there is no one to lift it up and sustain it. But is not God the Most High the lifter up and the bearer of the human spirit that has been crushed and broken? The answer is, that the manly spirit, 14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is represented as strong in God; the discouraged, 14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as not drawing from God the strength and support he ought to do. But passages such as Isa. 66:2 do not bring it near that we think of the</w:t>
      </w:r>
      <w:r w:rsidRPr="009D0816">
        <w:rPr>
          <w:rFonts w:ascii="SBL Hebrew" w:hAnsi="SBL Hebrew" w:cs="SBL Hebrew"/>
          <w:color w:val="008080"/>
          <w:sz w:val="28"/>
          <w:szCs w:val="28"/>
          <w:rtl/>
          <w:lang w:bidi="he-IL"/>
        </w:rPr>
        <w:t xml:space="preserve"> רוח נכאה </w:t>
      </w:r>
      <w:r w:rsidRPr="00DD5980">
        <w:rPr>
          <w:rFonts w:ascii="Times New Roman" w:hAnsi="Times New Roman" w:cs="Times New Roman"/>
          <w:color w:val="000000"/>
          <w:sz w:val="24"/>
          <w:szCs w:val="24"/>
        </w:rPr>
        <w:t>as alienated from God. The spirit is</w:t>
      </w:r>
      <w:r w:rsidRPr="009D0816">
        <w:rPr>
          <w:rFonts w:ascii="SBL Hebrew" w:hAnsi="SBL Hebrew" w:cs="SBL Hebrew"/>
          <w:color w:val="008080"/>
          <w:sz w:val="28"/>
          <w:szCs w:val="28"/>
          <w:rtl/>
          <w:lang w:bidi="he-IL"/>
        </w:rPr>
        <w:t xml:space="preserve">נשׂא </w:t>
      </w:r>
      <w:r w:rsidRPr="00DD5980">
        <w:rPr>
          <w:rFonts w:ascii="Times New Roman" w:hAnsi="Times New Roman" w:cs="Times New Roman"/>
          <w:color w:val="000000"/>
          <w:sz w:val="24"/>
          <w:szCs w:val="24"/>
        </w:rPr>
        <w:t>, the bearer of the personal and natural life with its functions, activities, and experiences. If the spirit is borne down to powerless and helpless passivity, then within the sphere of the human personality there is no other sustaining power that can supply its place.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The heart of a man of u</w:t>
      </w:r>
      <w:r w:rsidR="005347D1">
        <w:rPr>
          <w:rFonts w:ascii="Times New Roman" w:hAnsi="Times New Roman" w:cs="Times New Roman"/>
          <w:b/>
          <w:bCs/>
          <w:i/>
          <w:iCs/>
          <w:color w:val="00007F"/>
          <w:sz w:val="24"/>
          <w:szCs w:val="24"/>
        </w:rPr>
        <w:t>nderstanding gaineth knowledge,</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ear of the wise seeketh after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18:15]]</w:t>
      </w:r>
      <w:r w:rsidR="006E2E49" w:rsidRPr="00DD5980">
        <w:t>Pro. 18:15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6E2E49" w:rsidRPr="009D0816">
        <w:rPr>
          <w:rFonts w:ascii="SBL Hebrew" w:hAnsi="SBL Hebrew" w:cs="SBL Hebrew"/>
          <w:color w:val="008080"/>
          <w:sz w:val="28"/>
          <w:szCs w:val="28"/>
          <w:rtl/>
          <w:lang w:bidi="he-IL"/>
        </w:rPr>
        <w:t xml:space="preserve"> נבוֹן </w:t>
      </w:r>
      <w:r w:rsidR="006E2E49" w:rsidRPr="00DD5980">
        <w:rPr>
          <w:rFonts w:ascii="Times New Roman" w:hAnsi="Times New Roman" w:cs="Times New Roman"/>
          <w:color w:val="000000"/>
          <w:sz w:val="24"/>
          <w:szCs w:val="24"/>
        </w:rPr>
        <w:t>may be also interpreted as an adj., but we translate it here as at 14:33, because thus it corresponds with the parallelism; cf.</w:t>
      </w:r>
      <w:r w:rsidR="006E2E49" w:rsidRPr="009D0816">
        <w:rPr>
          <w:rFonts w:ascii="SBL Hebrew" w:hAnsi="SBL Hebrew" w:cs="SBL Hebrew"/>
          <w:color w:val="008080"/>
          <w:sz w:val="28"/>
          <w:szCs w:val="28"/>
          <w:rtl/>
          <w:lang w:bidi="he-IL"/>
        </w:rPr>
        <w:t xml:space="preserve">לב צַדִּיק </w:t>
      </w:r>
      <w:r w:rsidR="006E2E49" w:rsidRPr="00DD5980">
        <w:rPr>
          <w:rFonts w:ascii="Times New Roman" w:hAnsi="Times New Roman" w:cs="Times New Roman"/>
          <w:color w:val="000000"/>
          <w:sz w:val="24"/>
          <w:szCs w:val="24"/>
        </w:rPr>
        <w:t>, 15:28, and</w:t>
      </w:r>
      <w:r w:rsidR="006E2E49" w:rsidRPr="009D0816">
        <w:rPr>
          <w:rFonts w:ascii="SBL Hebrew" w:hAnsi="SBL Hebrew" w:cs="SBL Hebrew"/>
          <w:color w:val="008080"/>
          <w:sz w:val="28"/>
          <w:szCs w:val="28"/>
          <w:rtl/>
          <w:lang w:bidi="he-IL"/>
        </w:rPr>
        <w:t xml:space="preserve">לב חָכָם </w:t>
      </w:r>
      <w:r w:rsidR="006E2E49" w:rsidRPr="00DD5980">
        <w:rPr>
          <w:rFonts w:ascii="Times New Roman" w:hAnsi="Times New Roman" w:cs="Times New Roman"/>
          <w:color w:val="000000"/>
          <w:sz w:val="24"/>
          <w:szCs w:val="24"/>
        </w:rPr>
        <w:t>, 16:23, where the adject. interpretation is excluded. The gaining of wisdom is, after 17:16, referred to the heart: a heart vigorous in embracing and receiving it is above all necessary, and just such an one possesses the</w:t>
      </w:r>
      <w:r w:rsidR="006E2E49" w:rsidRPr="009D0816">
        <w:rPr>
          <w:rFonts w:ascii="SBL Hebrew" w:hAnsi="SBL Hebrew" w:cs="SBL Hebrew"/>
          <w:color w:val="008080"/>
          <w:sz w:val="28"/>
          <w:szCs w:val="28"/>
          <w:rtl/>
          <w:lang w:bidi="he-IL"/>
        </w:rPr>
        <w:t xml:space="preserve">נבון </w:t>
      </w:r>
      <w:r w:rsidR="006E2E49" w:rsidRPr="00DD5980">
        <w:rPr>
          <w:rFonts w:ascii="Times New Roman" w:hAnsi="Times New Roman" w:cs="Times New Roman"/>
          <w:color w:val="000000"/>
          <w:sz w:val="24"/>
          <w:szCs w:val="24"/>
        </w:rPr>
        <w:t>, which knows how to value the worth and usefulness of such knowledge. The wise, who are already in possession of such knowledge, are yet at the same time constantly striving to increase this knowledge: their ear seeks knowledge, eagerly asking where it is to be found, and attentively listening when the opportunity is given of</w:t>
      </w:r>
      <w:r w:rsidR="006E2E49" w:rsidRPr="009D0816">
        <w:rPr>
          <w:rFonts w:ascii="SBL Hebrew" w:hAnsi="SBL Hebrew" w:cs="SBL Hebrew"/>
          <w:color w:val="008080"/>
          <w:sz w:val="28"/>
          <w:szCs w:val="28"/>
          <w:rtl/>
          <w:lang w:bidi="he-IL"/>
        </w:rPr>
        <w:t xml:space="preserve">מְצֹא </w:t>
      </w:r>
      <w:r w:rsidR="006E2E49" w:rsidRPr="00DD5980">
        <w:rPr>
          <w:rFonts w:ascii="Times New Roman" w:hAnsi="Times New Roman" w:cs="Times New Roman"/>
          <w:color w:val="000000"/>
          <w:sz w:val="24"/>
          <w:szCs w:val="24"/>
        </w:rPr>
        <w:t>, obtaining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The gif</w:t>
      </w:r>
      <w:r w:rsidR="005347D1">
        <w:rPr>
          <w:rFonts w:ascii="Times New Roman" w:hAnsi="Times New Roman" w:cs="Times New Roman"/>
          <w:b/>
          <w:bCs/>
          <w:i/>
          <w:iCs/>
          <w:color w:val="00007F"/>
          <w:sz w:val="24"/>
          <w:szCs w:val="24"/>
        </w:rPr>
        <w:t>t of a man maketh room for him,</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bringeth him before the great.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18:16]]</w:t>
      </w:r>
      <w:r w:rsidR="006E2E49" w:rsidRPr="00DD5980">
        <w:t xml:space="preserve">Pro. 18:16.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lang w:val="de-DE"/>
        </w:rPr>
      </w:pPr>
      <w:r w:rsidRPr="00DD5980">
        <w:rPr>
          <w:rFonts w:ascii="Times New Roman" w:hAnsi="Times New Roman" w:cs="Times New Roman"/>
          <w:color w:val="000000"/>
          <w:sz w:val="24"/>
          <w:szCs w:val="24"/>
        </w:rPr>
        <w:t>That</w:t>
      </w:r>
      <w:r w:rsidRPr="009D0816">
        <w:rPr>
          <w:rFonts w:ascii="SBL Hebrew" w:hAnsi="SBL Hebrew" w:cs="SBL Hebrew"/>
          <w:color w:val="008080"/>
          <w:sz w:val="28"/>
          <w:szCs w:val="28"/>
          <w:rtl/>
          <w:lang w:bidi="he-IL"/>
        </w:rPr>
        <w:t xml:space="preserve"> מַתֳן </w:t>
      </w:r>
      <w:r w:rsidRPr="00DD5980">
        <w:rPr>
          <w:rFonts w:ascii="Times New Roman" w:hAnsi="Times New Roman" w:cs="Times New Roman"/>
          <w:color w:val="000000"/>
          <w:sz w:val="24"/>
          <w:szCs w:val="24"/>
        </w:rPr>
        <w:t>may signify intellectual endowments, Hitzig supposes, but without any proof for such an opinion. Intellectual ability as the means of advancement is otherwise designated, 22:29. But Hitzig is right in this, that one mistakes the meaning of the proverb if he interprets</w:t>
      </w:r>
      <w:r w:rsidRPr="009D0816">
        <w:rPr>
          <w:rFonts w:ascii="SBL Hebrew" w:hAnsi="SBL Hebrew" w:cs="SBL Hebrew"/>
          <w:color w:val="008080"/>
          <w:sz w:val="28"/>
          <w:szCs w:val="28"/>
          <w:rtl/>
          <w:lang w:bidi="he-IL"/>
        </w:rPr>
        <w:t xml:space="preserve"> מתן </w:t>
      </w:r>
      <w:r w:rsidRPr="00DD5980">
        <w:rPr>
          <w:rFonts w:ascii="Times New Roman" w:hAnsi="Times New Roman" w:cs="Times New Roman"/>
          <w:color w:val="000000"/>
          <w:sz w:val="24"/>
          <w:szCs w:val="24"/>
        </w:rPr>
        <w:t>in the sense of</w:t>
      </w:r>
      <w:r w:rsidRPr="009D0816">
        <w:rPr>
          <w:rFonts w:ascii="SBL Hebrew" w:hAnsi="SBL Hebrew" w:cs="SBL Hebrew"/>
          <w:color w:val="008080"/>
          <w:sz w:val="28"/>
          <w:szCs w:val="28"/>
          <w:rtl/>
          <w:lang w:bidi="he-IL"/>
        </w:rPr>
        <w:t xml:space="preserve"> שׁחַד </w:t>
      </w:r>
      <w:r w:rsidRPr="00DD5980">
        <w:rPr>
          <w:rFonts w:ascii="Times New Roman" w:hAnsi="Times New Roman" w:cs="Times New Roman"/>
          <w:color w:val="000000"/>
          <w:sz w:val="24"/>
          <w:szCs w:val="24"/>
        </w:rPr>
        <w:t>(vid., at 17:8):</w:t>
      </w:r>
      <w:r w:rsidRPr="009D0816">
        <w:rPr>
          <w:rFonts w:ascii="SBL Hebrew" w:hAnsi="SBL Hebrew" w:cs="SBL Hebrew"/>
          <w:color w:val="008080"/>
          <w:sz w:val="28"/>
          <w:szCs w:val="28"/>
          <w:rtl/>
          <w:lang w:bidi="he-IL"/>
        </w:rPr>
        <w:t xml:space="preserve"> מתן </w:t>
      </w:r>
      <w:r w:rsidRPr="00DD5980">
        <w:rPr>
          <w:rFonts w:ascii="Times New Roman" w:hAnsi="Times New Roman" w:cs="Times New Roman"/>
          <w:color w:val="000000"/>
          <w:sz w:val="24"/>
          <w:szCs w:val="24"/>
        </w:rPr>
        <w:t xml:space="preserve">is an indifferent idea, and the proverb means that a man makes free space, a free path for himself, by a gift, i.e., by this, that he shows himself to be agreeable, pleasing where it avails, not niggardly but liberal. </w:t>
      </w:r>
      <w:r w:rsidRPr="00DD5980">
        <w:rPr>
          <w:rFonts w:ascii="Times New Roman" w:hAnsi="Times New Roman" w:cs="Times New Roman"/>
          <w:color w:val="000000"/>
          <w:sz w:val="24"/>
          <w:szCs w:val="24"/>
          <w:lang w:val="de-DE"/>
        </w:rPr>
        <w:t>As a proverb expresses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de-DE"/>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lang w:val="de-DE"/>
        </w:rPr>
      </w:pPr>
      <w:r w:rsidRPr="00DD5980">
        <w:rPr>
          <w:rFonts w:ascii="Times New Roman" w:hAnsi="Times New Roman" w:cs="Times New Roman"/>
          <w:b/>
          <w:bCs/>
          <w:i/>
          <w:iCs/>
          <w:color w:val="00007F"/>
          <w:sz w:val="24"/>
          <w:szCs w:val="24"/>
          <w:lang w:val="de-DE"/>
        </w:rPr>
        <w:t>Mit dem Hut in der Hand</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lang w:val="de-DE"/>
        </w:rPr>
      </w:pPr>
      <w:r w:rsidRPr="00DD5980">
        <w:rPr>
          <w:rFonts w:ascii="Times New Roman" w:hAnsi="Times New Roman" w:cs="Times New Roman"/>
          <w:b/>
          <w:bCs/>
          <w:i/>
          <w:iCs/>
          <w:color w:val="00007F"/>
          <w:sz w:val="24"/>
          <w:szCs w:val="24"/>
          <w:lang w:val="de-DE"/>
        </w:rPr>
        <w:t>Kommt man durchs ganze Land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de-DE"/>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lang w:val="de-DE"/>
        </w:rPr>
        <w:t>[with hat in hand one goes through the whole land], so it is said here that such liberality brings before the great, i.e., not: furnishes with introductions to them; but helps to a place of honour near the great, i.e., those in a lofty position (cf.</w:t>
      </w:r>
      <w:r w:rsidRPr="009D0816">
        <w:rPr>
          <w:rFonts w:ascii="SBL Hebrew" w:hAnsi="SBL Hebrew" w:cs="SBL Hebrew"/>
          <w:color w:val="008080"/>
          <w:sz w:val="28"/>
          <w:szCs w:val="28"/>
          <w:rtl/>
          <w:lang w:bidi="he-IL"/>
        </w:rPr>
        <w:t xml:space="preserve">לפְני </w:t>
      </w:r>
      <w:r w:rsidRPr="00DD5980">
        <w:rPr>
          <w:rFonts w:ascii="Times New Roman" w:hAnsi="Times New Roman" w:cs="Times New Roman"/>
          <w:color w:val="000000"/>
          <w:sz w:val="24"/>
          <w:szCs w:val="24"/>
          <w:lang w:val="de-DE"/>
        </w:rPr>
        <w:t>, 22:29;</w:t>
      </w:r>
      <w:r w:rsidRPr="009D0816">
        <w:rPr>
          <w:rFonts w:ascii="SBL Hebrew" w:hAnsi="SBL Hebrew" w:cs="SBL Hebrew"/>
          <w:color w:val="008080"/>
          <w:sz w:val="28"/>
          <w:szCs w:val="28"/>
          <w:rtl/>
          <w:lang w:bidi="he-IL"/>
        </w:rPr>
        <w:t xml:space="preserve">עם </w:t>
      </w:r>
      <w:r w:rsidRPr="00DD5980">
        <w:rPr>
          <w:rFonts w:ascii="Times New Roman" w:hAnsi="Times New Roman" w:cs="Times New Roman"/>
          <w:color w:val="000000"/>
          <w:sz w:val="24"/>
          <w:szCs w:val="24"/>
          <w:lang w:val="de-DE"/>
        </w:rPr>
        <w:t xml:space="preserve">, Psa. 113:8). </w:t>
      </w:r>
      <w:r w:rsidRPr="00DD5980">
        <w:rPr>
          <w:rFonts w:ascii="Times New Roman" w:hAnsi="Times New Roman" w:cs="Times New Roman"/>
          <w:color w:val="000000"/>
          <w:sz w:val="24"/>
          <w:szCs w:val="24"/>
        </w:rPr>
        <w:t xml:space="preserve">It is an important part of practical wisdom, that by right liberality, i.e., by liberal giving where duty demands it, and prudence commends it, one does not lose but gains, does not descend but rises; it helps a man over the difficulties of limited, narrow circumstances, gains for him affection, and helps him up from step to step. The </w:t>
      </w:r>
      <w:r w:rsidRPr="00DD5980">
        <w:rPr>
          <w:rFonts w:ascii="LSBTrans" w:hAnsi="LSBTrans" w:cs="LSBTrans"/>
          <w:color w:val="000000"/>
          <w:sz w:val="24"/>
          <w:szCs w:val="24"/>
        </w:rPr>
        <w:t xml:space="preserve">aÝ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מַתֳן </w:t>
      </w:r>
      <w:r w:rsidRPr="00DD5980">
        <w:rPr>
          <w:rFonts w:ascii="Times New Roman" w:hAnsi="Times New Roman" w:cs="Times New Roman"/>
          <w:color w:val="000000"/>
          <w:sz w:val="24"/>
          <w:szCs w:val="24"/>
        </w:rPr>
        <w:t>is, in a singular way (cf.</w:t>
      </w:r>
      <w:r w:rsidRPr="009D0816">
        <w:rPr>
          <w:rFonts w:ascii="SBL Hebrew" w:hAnsi="SBL Hebrew" w:cs="SBL Hebrew"/>
          <w:color w:val="008080"/>
          <w:sz w:val="28"/>
          <w:szCs w:val="28"/>
          <w:rtl/>
          <w:lang w:bidi="he-IL"/>
        </w:rPr>
        <w:t xml:space="preserve">מַתְּנַת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מַתֳנָה </w:t>
      </w:r>
      <w:r w:rsidRPr="00DD5980">
        <w:rPr>
          <w:rFonts w:ascii="Times New Roman" w:hAnsi="Times New Roman" w:cs="Times New Roman"/>
          <w:color w:val="000000"/>
          <w:sz w:val="24"/>
          <w:szCs w:val="24"/>
        </w:rPr>
        <w:t>), treated as unchangeable.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17 He that is first in his controversy is right;</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there cometh another and searcheth him thoroughly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18:17]]</w:t>
      </w:r>
      <w:r w:rsidR="006E2E49" w:rsidRPr="00DD5980">
        <w:t>Pro. 18:17.</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 exhortation to be cautious in a lawsuit, and not to justify without more ado him who first brings forward his cause, and supports it by reasons, since, if the second party afterwards search into the reasons of the first, they show themselves untenable.</w:t>
      </w:r>
      <w:r w:rsidRPr="009D0816">
        <w:rPr>
          <w:rFonts w:ascii="SBL Hebrew" w:hAnsi="SBL Hebrew" w:cs="SBL Hebrew"/>
          <w:color w:val="008080"/>
          <w:sz w:val="28"/>
          <w:szCs w:val="28"/>
          <w:rtl/>
          <w:lang w:bidi="he-IL"/>
        </w:rPr>
        <w:t xml:space="preserve"> הָראשׁוֹן בִּרִיבוֹ </w:t>
      </w:r>
      <w:r w:rsidRPr="00DD5980">
        <w:rPr>
          <w:rFonts w:ascii="Times New Roman" w:hAnsi="Times New Roman" w:cs="Times New Roman"/>
          <w:color w:val="000000"/>
          <w:sz w:val="24"/>
          <w:szCs w:val="24"/>
        </w:rPr>
        <w:t>are to be taken together; the words are equivalent to</w:t>
      </w:r>
      <w:r w:rsidRPr="009D0816">
        <w:rPr>
          <w:rFonts w:ascii="SBL Hebrew" w:hAnsi="SBL Hebrew" w:cs="SBL Hebrew"/>
          <w:color w:val="008080"/>
          <w:sz w:val="28"/>
          <w:szCs w:val="28"/>
          <w:rtl/>
          <w:lang w:bidi="he-IL"/>
        </w:rPr>
        <w:t xml:space="preserve">אשׁר יבא בריבו בָרִאשׁוֹנה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 prior cum causa sua venit</w:t>
      </w:r>
      <w:r w:rsidRPr="00DD5980">
        <w:rPr>
          <w:rFonts w:ascii="Times New Roman" w:hAnsi="Times New Roman" w:cs="Times New Roman"/>
          <w:color w:val="000000"/>
          <w:sz w:val="24"/>
          <w:szCs w:val="24"/>
        </w:rPr>
        <w:t xml:space="preserve">, i.e., </w:t>
      </w:r>
      <w:r w:rsidRPr="00DD5980">
        <w:rPr>
          <w:rFonts w:ascii="Times New Roman" w:hAnsi="Times New Roman" w:cs="Times New Roman"/>
          <w:i/>
          <w:iCs/>
          <w:color w:val="000000"/>
          <w:sz w:val="24"/>
          <w:szCs w:val="24"/>
        </w:rPr>
        <w:t xml:space="preserve">eam ad judicem defert </w:t>
      </w:r>
      <w:r w:rsidRPr="00DD5980">
        <w:rPr>
          <w:rFonts w:ascii="Times New Roman" w:hAnsi="Times New Roman" w:cs="Times New Roman"/>
          <w:color w:val="000000"/>
          <w:sz w:val="24"/>
          <w:szCs w:val="24"/>
        </w:rPr>
        <w:t>(Fl.).</w:t>
      </w:r>
      <w:r w:rsidRPr="009D0816">
        <w:rPr>
          <w:rFonts w:ascii="SBL Hebrew" w:hAnsi="SBL Hebrew" w:cs="SBL Hebrew"/>
          <w:color w:val="008080"/>
          <w:sz w:val="28"/>
          <w:szCs w:val="28"/>
          <w:rtl/>
          <w:lang w:bidi="he-IL"/>
        </w:rPr>
        <w:t xml:space="preserve"> הראשׁון </w:t>
      </w:r>
      <w:r w:rsidRPr="00DD5980">
        <w:rPr>
          <w:rFonts w:ascii="Times New Roman" w:hAnsi="Times New Roman" w:cs="Times New Roman"/>
          <w:color w:val="000000"/>
          <w:sz w:val="24"/>
          <w:szCs w:val="24"/>
        </w:rPr>
        <w:t xml:space="preserve">may, however, also of itself alone be </w:t>
      </w:r>
      <w:r w:rsidRPr="00DD5980">
        <w:rPr>
          <w:rFonts w:ascii="Times New Roman" w:hAnsi="Times New Roman" w:cs="Times New Roman"/>
          <w:i/>
          <w:iCs/>
          <w:color w:val="000000"/>
          <w:sz w:val="24"/>
          <w:szCs w:val="24"/>
        </w:rPr>
        <w:t>qui prior venit</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בריבו </w:t>
      </w:r>
      <w:r w:rsidRPr="00DD5980">
        <w:rPr>
          <w:rFonts w:ascii="Times New Roman" w:hAnsi="Times New Roman" w:cs="Times New Roman"/>
          <w:color w:val="000000"/>
          <w:sz w:val="24"/>
          <w:szCs w:val="24"/>
        </w:rPr>
        <w:t>will be taken with</w:t>
      </w:r>
      <w:r w:rsidRPr="009D0816">
        <w:rPr>
          <w:rFonts w:ascii="SBL Hebrew" w:hAnsi="SBL Hebrew" w:cs="SBL Hebrew"/>
          <w:color w:val="008080"/>
          <w:sz w:val="28"/>
          <w:szCs w:val="28"/>
          <w:rtl/>
          <w:lang w:bidi="he-IL"/>
        </w:rPr>
        <w:t xml:space="preserve">צדיק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justus qui prior venit in causa sua (esse videtur</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accentuation rightly leaves the relation undecided. Instead of</w:t>
      </w:r>
      <w:r w:rsidRPr="009D0816">
        <w:rPr>
          <w:rFonts w:ascii="SBL Hebrew" w:hAnsi="SBL Hebrew" w:cs="SBL Hebrew"/>
          <w:color w:val="008080"/>
          <w:sz w:val="28"/>
          <w:szCs w:val="28"/>
          <w:rtl/>
          <w:lang w:bidi="he-IL"/>
        </w:rPr>
        <w:t xml:space="preserve"> יבא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יבֹא</w:t>
      </w:r>
      <w:r w:rsidRPr="00DD5980">
        <w:rPr>
          <w:rFonts w:ascii="Times New Roman" w:hAnsi="Times New Roman" w:cs="Times New Roman"/>
          <w:color w:val="000000"/>
          <w:sz w:val="24"/>
          <w:szCs w:val="24"/>
        </w:rPr>
        <w:t xml:space="preserve">)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has</w:t>
      </w:r>
      <w:r w:rsidRPr="009D0816">
        <w:rPr>
          <w:rFonts w:ascii="SBL Hebrew" w:hAnsi="SBL Hebrew" w:cs="SBL Hebrew"/>
          <w:color w:val="008080"/>
          <w:sz w:val="28"/>
          <w:szCs w:val="28"/>
          <w:rtl/>
          <w:lang w:bidi="he-IL"/>
        </w:rPr>
        <w:t xml:space="preserve">וּבָא </w:t>
      </w:r>
      <w:r w:rsidRPr="00DD5980">
        <w:rPr>
          <w:rFonts w:ascii="Times New Roman" w:hAnsi="Times New Roman" w:cs="Times New Roman"/>
          <w:color w:val="000000"/>
          <w:sz w:val="24"/>
          <w:szCs w:val="24"/>
        </w:rPr>
        <w:t>, as it elsewhere, at one time, changes the fut. into the perf. with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(e.g., 20:4, Jer. 6:21); and, at another time, the perf. with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 xml:space="preserve">into the fut. (e.g., Psa. 10:10, Isa. 5:29). But here, where the </w:t>
      </w:r>
      <w:r w:rsidRPr="00DD5980">
        <w:rPr>
          <w:rFonts w:ascii="Times New Roman" w:hAnsi="Times New Roman" w:cs="Times New Roman"/>
          <w:i/>
          <w:iCs/>
          <w:color w:val="000000"/>
          <w:sz w:val="24"/>
          <w:szCs w:val="24"/>
        </w:rPr>
        <w:t xml:space="preserve">perf. consec. </w:t>
      </w:r>
      <w:r w:rsidRPr="00DD5980">
        <w:rPr>
          <w:rFonts w:ascii="Times New Roman" w:hAnsi="Times New Roman" w:cs="Times New Roman"/>
          <w:color w:val="000000"/>
          <w:sz w:val="24"/>
          <w:szCs w:val="24"/>
        </w:rPr>
        <w:t>is not so admissible, as 6:11; 20:4, the fut. ought to remain unchanged.</w:t>
      </w:r>
      <w:r w:rsidRPr="009D0816">
        <w:rPr>
          <w:rFonts w:ascii="SBL Hebrew" w:hAnsi="SBL Hebrew" w:cs="SBL Hebrew"/>
          <w:color w:val="008080"/>
          <w:sz w:val="28"/>
          <w:szCs w:val="28"/>
          <w:rtl/>
          <w:lang w:bidi="he-IL"/>
        </w:rPr>
        <w:t xml:space="preserve"> רעהוּ </w:t>
      </w:r>
      <w:r w:rsidRPr="00DD5980">
        <w:rPr>
          <w:rFonts w:ascii="Times New Roman" w:hAnsi="Times New Roman" w:cs="Times New Roman"/>
          <w:color w:val="000000"/>
          <w:sz w:val="24"/>
          <w:szCs w:val="24"/>
        </w:rPr>
        <w:t>is the other part, synon. with</w:t>
      </w:r>
      <w:r w:rsidRPr="009D0816">
        <w:rPr>
          <w:rFonts w:ascii="SBL Hebrew" w:hAnsi="SBL Hebrew" w:cs="SBL Hebrew"/>
          <w:color w:val="008080"/>
          <w:sz w:val="28"/>
          <w:szCs w:val="28"/>
          <w:rtl/>
          <w:lang w:bidi="he-IL"/>
        </w:rPr>
        <w:t>בעל דין חברו</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Sanhedrin </w:t>
      </w:r>
      <w:r w:rsidRPr="00DD5980">
        <w:rPr>
          <w:rFonts w:ascii="Times New Roman" w:hAnsi="Times New Roman" w:cs="Times New Roman"/>
          <w:color w:val="000000"/>
          <w:sz w:val="24"/>
          <w:szCs w:val="24"/>
        </w:rPr>
        <w:t>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where the</w:t>
      </w:r>
      <w:r w:rsidRPr="009D0816">
        <w:rPr>
          <w:rFonts w:ascii="SBL Hebrew" w:hAnsi="SBL Hebrew" w:cs="SBL Hebrew"/>
          <w:color w:val="008080"/>
          <w:sz w:val="28"/>
          <w:szCs w:val="28"/>
          <w:rtl/>
          <w:lang w:bidi="he-IL"/>
        </w:rPr>
        <w:t xml:space="preserve"> אזהרה לבית־דין </w:t>
      </w:r>
      <w:r w:rsidRPr="00DD5980">
        <w:rPr>
          <w:rFonts w:ascii="Times New Roman" w:hAnsi="Times New Roman" w:cs="Times New Roman"/>
          <w:color w:val="000000"/>
          <w:sz w:val="24"/>
          <w:szCs w:val="24"/>
        </w:rPr>
        <w:t xml:space="preserve">(admonition for the court of justice) is derived from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1:16, to hear the accused at the same time with the accuse, that nothing of the latter may be adopted beforehand. This proverb is just such an </w:t>
      </w:r>
      <w:r w:rsidRPr="00DD5980">
        <w:rPr>
          <w:rFonts w:ascii="Times New Roman" w:hAnsi="Times New Roman" w:cs="Times New Roman"/>
          <w:i/>
          <w:iCs/>
          <w:color w:val="000000"/>
          <w:sz w:val="24"/>
          <w:szCs w:val="24"/>
        </w:rPr>
        <w:t xml:space="preserve">audiatur et altera pars.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status controversiae </w:t>
      </w:r>
      <w:r w:rsidRPr="00DD5980">
        <w:rPr>
          <w:rFonts w:ascii="Times New Roman" w:hAnsi="Times New Roman" w:cs="Times New Roman"/>
          <w:color w:val="000000"/>
          <w:sz w:val="24"/>
          <w:szCs w:val="24"/>
        </w:rPr>
        <w:t xml:space="preserve">is only brought fairly into the light by the hearing of the </w:t>
      </w:r>
      <w:r w:rsidRPr="00DD5980">
        <w:rPr>
          <w:rFonts w:ascii="Times New Roman" w:hAnsi="Times New Roman" w:cs="Times New Roman"/>
          <w:i/>
          <w:iCs/>
          <w:color w:val="000000"/>
          <w:sz w:val="24"/>
          <w:szCs w:val="24"/>
        </w:rPr>
        <w:t xml:space="preserve">altera pars: </w:t>
      </w:r>
      <w:r w:rsidRPr="00DD5980">
        <w:rPr>
          <w:rFonts w:ascii="Times New Roman" w:hAnsi="Times New Roman" w:cs="Times New Roman"/>
          <w:color w:val="000000"/>
          <w:sz w:val="24"/>
          <w:szCs w:val="24"/>
        </w:rPr>
        <w:t>then comes the other and examines him (the first) to the very bottom.</w:t>
      </w:r>
      <w:r w:rsidRPr="009D0816">
        <w:rPr>
          <w:rFonts w:ascii="SBL Hebrew" w:hAnsi="SBL Hebrew" w:cs="SBL Hebrew"/>
          <w:color w:val="008080"/>
          <w:sz w:val="28"/>
          <w:szCs w:val="28"/>
          <w:rtl/>
          <w:lang w:bidi="he-IL"/>
        </w:rPr>
        <w:t xml:space="preserve">חָקַר </w:t>
      </w:r>
      <w:r w:rsidRPr="00DD5980">
        <w:rPr>
          <w:rFonts w:ascii="Times New Roman" w:hAnsi="Times New Roman" w:cs="Times New Roman"/>
          <w:color w:val="000000"/>
          <w:sz w:val="24"/>
          <w:szCs w:val="24"/>
        </w:rPr>
        <w:t>, elsewhere with the accus. of the thing, e.g.,</w:t>
      </w:r>
      <w:r w:rsidRPr="009D0816">
        <w:rPr>
          <w:rFonts w:ascii="SBL Hebrew" w:hAnsi="SBL Hebrew" w:cs="SBL Hebrew"/>
          <w:color w:val="008080"/>
          <w:sz w:val="28"/>
          <w:szCs w:val="28"/>
          <w:rtl/>
          <w:lang w:bidi="he-IL"/>
        </w:rPr>
        <w:t xml:space="preserve">ריב </w:t>
      </w:r>
      <w:r w:rsidRPr="00DD5980">
        <w:rPr>
          <w:rFonts w:ascii="Times New Roman" w:hAnsi="Times New Roman" w:cs="Times New Roman"/>
          <w:color w:val="000000"/>
          <w:sz w:val="24"/>
          <w:szCs w:val="24"/>
        </w:rPr>
        <w:t>, thoroughly to search into a strife, Job. 29:16, is here, as at 28:11, connected with the accus. of the person: to examine or lay bare any one thoroughly; here, so that the misrepresentations of the state of the matter might come out to view along with the reasons assigned by the accuser.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w:t>
      </w:r>
      <w:r w:rsidR="005347D1">
        <w:rPr>
          <w:rFonts w:ascii="Times New Roman" w:hAnsi="Times New Roman" w:cs="Times New Roman"/>
          <w:b/>
          <w:bCs/>
          <w:i/>
          <w:iCs/>
          <w:color w:val="00007F"/>
          <w:sz w:val="24"/>
          <w:szCs w:val="24"/>
        </w:rPr>
        <w:t>8 The lot allayeth contentions,</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separateth between the mighty,</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DC373D" w:rsidRDefault="00C03AC8" w:rsidP="00DC373D">
      <w:pPr>
        <w:pStyle w:val="Heading5"/>
      </w:pPr>
      <w:r>
        <w:t>[[@Bible:Proverbs 18:18]]</w:t>
      </w:r>
      <w:r w:rsidR="00DC373D">
        <w:t>Pro. 18:18.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6E2E49" w:rsidRPr="00DD5980">
        <w:rPr>
          <w:rFonts w:ascii="Times New Roman" w:hAnsi="Times New Roman" w:cs="Times New Roman"/>
          <w:color w:val="000000"/>
          <w:sz w:val="24"/>
          <w:szCs w:val="24"/>
        </w:rPr>
        <w:t>i.e., erects a partition wall between them — those contending (</w:t>
      </w:r>
      <w:r w:rsidR="006E2E49" w:rsidRPr="009D0816">
        <w:rPr>
          <w:rFonts w:ascii="SBL Hebrew" w:hAnsi="SBL Hebrew" w:cs="SBL Hebrew"/>
          <w:color w:val="008080"/>
          <w:sz w:val="28"/>
          <w:szCs w:val="28"/>
          <w:rtl/>
          <w:lang w:bidi="he-IL"/>
        </w:rPr>
        <w:t>הִפְרִיד בּין</w:t>
      </w:r>
      <w:r w:rsidR="006E2E49" w:rsidRPr="00DD5980">
        <w:rPr>
          <w:rFonts w:ascii="Times New Roman" w:hAnsi="Times New Roman" w:cs="Times New Roman"/>
          <w:color w:val="000000"/>
          <w:sz w:val="24"/>
          <w:szCs w:val="24"/>
        </w:rPr>
        <w:t xml:space="preserve">, as at 2Ki. 2:11, cf. Arab. </w:t>
      </w:r>
      <w:r w:rsidR="006E2E49" w:rsidRPr="00DD5980">
        <w:rPr>
          <w:rFonts w:ascii="LSBTrans" w:hAnsi="LSBTrans" w:cs="LSBTrans"/>
          <w:color w:val="000000"/>
          <w:sz w:val="24"/>
          <w:szCs w:val="24"/>
        </w:rPr>
        <w:t xml:space="preserve">frkå byn </w:t>
      </w:r>
      <w:r w:rsidR="006E2E49" w:rsidRPr="00DD5980">
        <w:rPr>
          <w:rFonts w:ascii="Times New Roman" w:hAnsi="Times New Roman" w:cs="Times New Roman"/>
          <w:color w:val="000000"/>
          <w:sz w:val="24"/>
          <w:szCs w:val="24"/>
        </w:rPr>
        <w:t>);</w:t>
      </w:r>
      <w:r w:rsidR="006E2E49" w:rsidRPr="009D0816">
        <w:rPr>
          <w:rFonts w:ascii="SBL Hebrew" w:hAnsi="SBL Hebrew" w:cs="SBL Hebrew"/>
          <w:color w:val="008080"/>
          <w:sz w:val="28"/>
          <w:szCs w:val="28"/>
          <w:rtl/>
          <w:lang w:bidi="he-IL"/>
        </w:rPr>
        <w:t xml:space="preserve"> עצוּמִים </w:t>
      </w:r>
      <w:r w:rsidR="006E2E49" w:rsidRPr="00DD5980">
        <w:rPr>
          <w:rFonts w:ascii="Times New Roman" w:hAnsi="Times New Roman" w:cs="Times New Roman"/>
          <w:color w:val="000000"/>
          <w:sz w:val="24"/>
          <w:szCs w:val="24"/>
        </w:rPr>
        <w:t>are not opponents who maintain their cause with weighty arguments (</w:t>
      </w:r>
      <w:r w:rsidR="006E2E49" w:rsidRPr="009D0816">
        <w:rPr>
          <w:rFonts w:ascii="SBL Hebrew" w:hAnsi="SBL Hebrew" w:cs="SBL Hebrew"/>
          <w:color w:val="008080"/>
          <w:sz w:val="28"/>
          <w:szCs w:val="28"/>
          <w:rtl/>
          <w:lang w:bidi="he-IL"/>
        </w:rPr>
        <w:t>אַצֻּמוֹת</w:t>
      </w:r>
      <w:r w:rsidR="006E2E49" w:rsidRPr="00DD5980">
        <w:rPr>
          <w:rFonts w:ascii="Times New Roman" w:hAnsi="Times New Roman" w:cs="Times New Roman"/>
          <w:color w:val="000000"/>
          <w:sz w:val="24"/>
          <w:szCs w:val="24"/>
        </w:rPr>
        <w:t xml:space="preserve">, Isa. 41:21), </w:t>
      </w:r>
      <w:r w:rsidR="006E2E49" w:rsidRPr="00DD5980">
        <w:rPr>
          <w:rFonts w:ascii="Times New Roman" w:hAnsi="Times New Roman" w:cs="Times New Roman"/>
          <w:i/>
          <w:iCs/>
          <w:color w:val="000000"/>
          <w:sz w:val="24"/>
          <w:szCs w:val="24"/>
        </w:rPr>
        <w:t xml:space="preserve">qui argumentis pollent </w:t>
      </w:r>
      <w:r w:rsidR="006E2E49" w:rsidRPr="00DD5980">
        <w:rPr>
          <w:rFonts w:ascii="Times New Roman" w:hAnsi="Times New Roman" w:cs="Times New Roman"/>
          <w:color w:val="000000"/>
          <w:sz w:val="24"/>
          <w:szCs w:val="24"/>
        </w:rPr>
        <w:t xml:space="preserve">(vid., Rashi), for then must the truth appear in the </w:t>
      </w:r>
      <w:r w:rsidR="006E2E49" w:rsidRPr="00DD5980">
        <w:rPr>
          <w:rFonts w:ascii="Times New Roman" w:hAnsi="Times New Roman" w:cs="Times New Roman"/>
          <w:i/>
          <w:iCs/>
          <w:color w:val="000000"/>
          <w:sz w:val="24"/>
          <w:szCs w:val="24"/>
        </w:rPr>
        <w:t>pro et contra</w:t>
      </w:r>
      <w:r w:rsidR="006E2E49" w:rsidRPr="00DD5980">
        <w:rPr>
          <w:rFonts w:ascii="Times New Roman" w:hAnsi="Times New Roman" w:cs="Times New Roman"/>
          <w:color w:val="000000"/>
          <w:sz w:val="24"/>
          <w:szCs w:val="24"/>
        </w:rPr>
        <w:t xml:space="preserve">; but mighty opponents, who, if the lot did not afford a seasonable means of reconciliation, would make good their demands by blows and by the sword (Fl.). Here it is the lot which, as the judgment of God, brings about peace, instead of the </w:t>
      </w:r>
      <w:r w:rsidR="006E2E49" w:rsidRPr="00DD5980">
        <w:rPr>
          <w:rFonts w:ascii="Times New Roman" w:hAnsi="Times New Roman" w:cs="Times New Roman"/>
          <w:i/>
          <w:iCs/>
          <w:color w:val="000000"/>
          <w:sz w:val="24"/>
          <w:szCs w:val="24"/>
        </w:rPr>
        <w:t xml:space="preserve">ultima ratio </w:t>
      </w:r>
      <w:r w:rsidR="006E2E49" w:rsidRPr="00DD5980">
        <w:rPr>
          <w:rFonts w:ascii="Times New Roman" w:hAnsi="Times New Roman" w:cs="Times New Roman"/>
          <w:color w:val="000000"/>
          <w:sz w:val="24"/>
          <w:szCs w:val="24"/>
        </w:rPr>
        <w:t>of physical force. The proverb refers to the lot what the Epistle to the Hebrews, 6:16, refers to the oath, vid., at 16:33. Regarding</w:t>
      </w:r>
      <w:r w:rsidR="006E2E49" w:rsidRPr="009D0816">
        <w:rPr>
          <w:rFonts w:ascii="SBL Hebrew" w:hAnsi="SBL Hebrew" w:cs="SBL Hebrew"/>
          <w:color w:val="008080"/>
          <w:sz w:val="28"/>
          <w:szCs w:val="28"/>
          <w:rtl/>
          <w:lang w:bidi="he-IL"/>
        </w:rPr>
        <w:t xml:space="preserve"> מִדְיָנִים </w:t>
      </w:r>
      <w:r w:rsidR="006E2E49" w:rsidRPr="00DD5980">
        <w:rPr>
          <w:rFonts w:ascii="Times New Roman" w:hAnsi="Times New Roman" w:cs="Times New Roman"/>
          <w:color w:val="000000"/>
          <w:sz w:val="24"/>
          <w:szCs w:val="24"/>
        </w:rPr>
        <w:t>and its altered forms, vid., p. 105.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A brother toward whom it has been acted perfidiously re</w:t>
      </w:r>
      <w:r w:rsidR="005347D1">
        <w:rPr>
          <w:rFonts w:ascii="Times New Roman" w:hAnsi="Times New Roman" w:cs="Times New Roman"/>
          <w:b/>
          <w:bCs/>
          <w:i/>
          <w:iCs/>
          <w:color w:val="00007F"/>
          <w:sz w:val="24"/>
          <w:szCs w:val="24"/>
        </w:rPr>
        <w:t>sists more than a strong tower;</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contentions are like the bar of a palace.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18:19]]</w:t>
      </w:r>
      <w:r w:rsidR="006E2E49" w:rsidRPr="00DD5980">
        <w:t>Pro. 18:19.</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lang w:val="de-DE"/>
        </w:rPr>
      </w:pPr>
      <w:r w:rsidRPr="00DD5980">
        <w:rPr>
          <w:rFonts w:ascii="Times New Roman" w:hAnsi="Times New Roman" w:cs="Times New Roman"/>
          <w:color w:val="000000"/>
          <w:sz w:val="24"/>
          <w:szCs w:val="24"/>
        </w:rPr>
        <w:t>Luther rightly regarded the word</w:t>
      </w:r>
      <w:r w:rsidRPr="009D0816">
        <w:rPr>
          <w:rFonts w:ascii="SBL Hebrew" w:hAnsi="SBL Hebrew" w:cs="SBL Hebrew"/>
          <w:color w:val="008080"/>
          <w:sz w:val="28"/>
          <w:szCs w:val="28"/>
          <w:rtl/>
          <w:lang w:bidi="he-IL"/>
        </w:rPr>
        <w:t xml:space="preserve">נוֹשָׁע </w:t>
      </w:r>
      <w:r w:rsidRPr="00DD5980">
        <w:rPr>
          <w:rFonts w:ascii="Times New Roman" w:hAnsi="Times New Roman" w:cs="Times New Roman"/>
          <w:color w:val="000000"/>
          <w:sz w:val="24"/>
          <w:szCs w:val="24"/>
        </w:rPr>
        <w:t xml:space="preserve">, according to which the LXX, Vulg., and Syr. translated </w:t>
      </w:r>
      <w:r w:rsidRPr="00DD5980">
        <w:rPr>
          <w:rFonts w:ascii="Times New Roman" w:hAnsi="Times New Roman" w:cs="Times New Roman"/>
          <w:i/>
          <w:iCs/>
          <w:color w:val="000000"/>
          <w:sz w:val="24"/>
          <w:szCs w:val="24"/>
        </w:rPr>
        <w:t xml:space="preserve">frater qui adjuvatur a fratre </w:t>
      </w:r>
      <w:r w:rsidRPr="00DD5980">
        <w:rPr>
          <w:rFonts w:ascii="Times New Roman" w:hAnsi="Times New Roman" w:cs="Times New Roman"/>
          <w:color w:val="000000"/>
          <w:sz w:val="24"/>
          <w:szCs w:val="24"/>
        </w:rPr>
        <w:t>, as an incorrect reading; one would rather expect</w:t>
      </w:r>
      <w:r w:rsidRPr="009D0816">
        <w:rPr>
          <w:rFonts w:ascii="SBL Hebrew" w:hAnsi="SBL Hebrew" w:cs="SBL Hebrew"/>
          <w:color w:val="008080"/>
          <w:sz w:val="28"/>
          <w:szCs w:val="28"/>
          <w:rtl/>
          <w:lang w:bidi="he-IL"/>
        </w:rPr>
        <w:t xml:space="preserve">אח מושׁיע </w:t>
      </w:r>
      <w:r w:rsidRPr="00DD5980">
        <w:rPr>
          <w:rFonts w:ascii="Times New Roman" w:hAnsi="Times New Roman" w:cs="Times New Roman"/>
          <w:color w:val="000000"/>
          <w:sz w:val="24"/>
          <w:szCs w:val="24"/>
        </w:rPr>
        <w:t>, “a brother who stands by,” as Luther earlier translated; and besides,</w:t>
      </w:r>
      <w:r w:rsidRPr="009D0816">
        <w:rPr>
          <w:rFonts w:ascii="SBL Hebrew" w:hAnsi="SBL Hebrew" w:cs="SBL Hebrew"/>
          <w:color w:val="008080"/>
          <w:sz w:val="28"/>
          <w:szCs w:val="28"/>
          <w:rtl/>
          <w:lang w:bidi="he-IL"/>
        </w:rPr>
        <w:t xml:space="preserve"> נוֹשׁע </w:t>
      </w:r>
      <w:r w:rsidRPr="00DD5980">
        <w:rPr>
          <w:rFonts w:ascii="Times New Roman" w:hAnsi="Times New Roman" w:cs="Times New Roman"/>
          <w:color w:val="000000"/>
          <w:sz w:val="24"/>
          <w:szCs w:val="24"/>
        </w:rPr>
        <w:t xml:space="preserve">does not properly mean </w:t>
      </w:r>
      <w:r w:rsidRPr="00DD5980">
        <w:rPr>
          <w:rFonts w:ascii="Times New Roman" w:hAnsi="Times New Roman" w:cs="Times New Roman"/>
          <w:i/>
          <w:iCs/>
          <w:color w:val="000000"/>
          <w:sz w:val="24"/>
          <w:szCs w:val="24"/>
        </w:rPr>
        <w:t>adjuvari</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 xml:space="preserve">salvari. </w:t>
      </w:r>
      <w:r w:rsidRPr="00DD5980">
        <w:rPr>
          <w:rFonts w:ascii="Times New Roman" w:hAnsi="Times New Roman" w:cs="Times New Roman"/>
          <w:color w:val="000000"/>
          <w:sz w:val="24"/>
          <w:szCs w:val="24"/>
          <w:lang w:val="de-DE"/>
        </w:rPr>
        <w:t>His translation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de-DE"/>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lang w:val="de-DE"/>
        </w:rPr>
      </w:pPr>
      <w:r w:rsidRPr="00DD5980">
        <w:rPr>
          <w:rFonts w:ascii="Times New Roman" w:hAnsi="Times New Roman" w:cs="Times New Roman"/>
          <w:b/>
          <w:bCs/>
          <w:i/>
          <w:iCs/>
          <w:color w:val="00007F"/>
          <w:sz w:val="24"/>
          <w:szCs w:val="24"/>
          <w:lang w:val="de-DE"/>
        </w:rPr>
        <w:t>Ein verletzt Bru</w:t>
      </w:r>
      <w:r w:rsidR="005347D1">
        <w:rPr>
          <w:rFonts w:ascii="Times New Roman" w:hAnsi="Times New Roman" w:cs="Times New Roman"/>
          <w:b/>
          <w:bCs/>
          <w:i/>
          <w:iCs/>
          <w:color w:val="00007F"/>
          <w:sz w:val="24"/>
          <w:szCs w:val="24"/>
          <w:lang w:val="de-DE"/>
        </w:rPr>
        <w:t>der helt herter denn eine feste</w:t>
      </w:r>
      <w:r w:rsidR="006377AF">
        <w:rPr>
          <w:rFonts w:ascii="Times New Roman" w:hAnsi="Times New Roman" w:cs="Times New Roman"/>
          <w:b/>
          <w:bCs/>
          <w:i/>
          <w:iCs/>
          <w:color w:val="00007F"/>
          <w:sz w:val="24"/>
          <w:szCs w:val="24"/>
          <w:lang w:val="de-DE"/>
        </w:rPr>
        <w:t xml:space="preserve"> </w:t>
      </w:r>
      <w:r w:rsidR="00DC373D">
        <w:rPr>
          <w:rFonts w:ascii="Times New Roman" w:hAnsi="Times New Roman" w:cs="Times New Roman"/>
          <w:b/>
          <w:bCs/>
          <w:i/>
          <w:iCs/>
          <w:color w:val="00007F"/>
          <w:sz w:val="24"/>
          <w:szCs w:val="24"/>
          <w:lang w:val="de-DE"/>
        </w:rPr>
        <w:t>Stad,</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lang w:val="de-DE"/>
        </w:rPr>
      </w:pPr>
      <w:r w:rsidRPr="00DD5980">
        <w:rPr>
          <w:rFonts w:ascii="Times New Roman" w:hAnsi="Times New Roman" w:cs="Times New Roman"/>
          <w:b/>
          <w:bCs/>
          <w:i/>
          <w:iCs/>
          <w:color w:val="00007F"/>
          <w:sz w:val="24"/>
          <w:szCs w:val="24"/>
          <w:lang w:val="de-DE"/>
        </w:rPr>
        <w:t>Und Zanck helt herter, denn rigel am Palast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de-DE"/>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lang w:val="de-DE"/>
        </w:rPr>
        <w:t>[a brother wounded resisteth more than a strong city, and strife resisteth more than bolts in the palace], is one of his most happy renderings.</w:t>
      </w:r>
      <w:r w:rsidRPr="009D0816">
        <w:rPr>
          <w:rFonts w:ascii="SBL Hebrew" w:hAnsi="SBL Hebrew" w:cs="SBL Hebrew"/>
          <w:color w:val="008080"/>
          <w:sz w:val="28"/>
          <w:szCs w:val="28"/>
          <w:rtl/>
          <w:lang w:bidi="he-IL"/>
        </w:rPr>
        <w:t xml:space="preserve"> מִקִּרְיַת עֹז </w:t>
      </w:r>
      <w:r w:rsidRPr="00DD5980">
        <w:rPr>
          <w:rFonts w:ascii="Times New Roman" w:hAnsi="Times New Roman" w:cs="Times New Roman"/>
          <w:color w:val="000000"/>
          <w:sz w:val="24"/>
          <w:szCs w:val="24"/>
          <w:lang w:val="de-DE"/>
        </w:rPr>
        <w:t xml:space="preserve">in itself only means </w:t>
      </w:r>
      <w:r w:rsidRPr="00DD5980">
        <w:rPr>
          <w:rFonts w:ascii="SBL Greek" w:hAnsi="SBL Greek" w:cs="Times New Roman"/>
          <w:color w:val="0000FF"/>
          <w:sz w:val="24"/>
          <w:szCs w:val="24"/>
          <w:lang w:val="el-GR"/>
        </w:rPr>
        <w:t>ὑπὲρ</w:t>
      </w:r>
      <w:r w:rsidRPr="00DD5980">
        <w:rPr>
          <w:rFonts w:ascii="SBL Greek" w:hAnsi="SBL Greek" w:cs="Times New Roman"/>
          <w:color w:val="0000FF"/>
          <w:sz w:val="24"/>
          <w:szCs w:val="24"/>
          <w:lang w:val="de-DE"/>
        </w:rPr>
        <w:t xml:space="preserve"> </w:t>
      </w:r>
      <w:r w:rsidRPr="00DD5980">
        <w:rPr>
          <w:rFonts w:ascii="SBL Greek" w:hAnsi="SBL Greek" w:cs="Times New Roman"/>
          <w:color w:val="0000FF"/>
          <w:sz w:val="24"/>
          <w:szCs w:val="24"/>
          <w:lang w:val="el-GR"/>
        </w:rPr>
        <w:t>πόλιν</w:t>
      </w:r>
      <w:r w:rsidRPr="00DD5980">
        <w:rPr>
          <w:rFonts w:ascii="SBL Greek" w:hAnsi="SBL Greek" w:cs="Times New Roman"/>
          <w:color w:val="0000FF"/>
          <w:sz w:val="24"/>
          <w:szCs w:val="24"/>
          <w:lang w:val="de-DE"/>
        </w:rPr>
        <w:t xml:space="preserve"> </w:t>
      </w:r>
      <w:r w:rsidRPr="00DD5980">
        <w:rPr>
          <w:rFonts w:ascii="SBL Greek" w:hAnsi="SBL Greek" w:cs="Times New Roman"/>
          <w:color w:val="0000FF"/>
          <w:sz w:val="24"/>
          <w:szCs w:val="24"/>
          <w:lang w:val="el-GR"/>
        </w:rPr>
        <w:t>ὀχυράν</w:t>
      </w:r>
      <w:r w:rsidRPr="00DD5980">
        <w:rPr>
          <w:rFonts w:ascii="SBL Greek" w:hAnsi="SBL Greek" w:cs="Times New Roman"/>
          <w:color w:val="0000FF"/>
          <w:sz w:val="24"/>
          <w:szCs w:val="24"/>
          <w:lang w:val="de-DE"/>
        </w:rPr>
        <w:t xml:space="preserve"> </w:t>
      </w:r>
      <w:r w:rsidRPr="00DD5980">
        <w:rPr>
          <w:rFonts w:ascii="Times New Roman" w:hAnsi="Times New Roman" w:cs="Times New Roman"/>
          <w:i/>
          <w:iCs/>
          <w:color w:val="000000"/>
          <w:sz w:val="24"/>
          <w:szCs w:val="24"/>
          <w:lang w:val="de-DE"/>
        </w:rPr>
        <w:t>(Venet.</w:t>
      </w:r>
      <w:r w:rsidRPr="00DD5980">
        <w:rPr>
          <w:rFonts w:ascii="Times New Roman" w:hAnsi="Times New Roman" w:cs="Times New Roman"/>
          <w:color w:val="000000"/>
          <w:sz w:val="24"/>
          <w:szCs w:val="24"/>
          <w:lang w:val="de-DE"/>
        </w:rPr>
        <w:t>); the noun-adjective (cf.</w:t>
      </w:r>
      <w:r w:rsidRPr="00DD5980">
        <w:rPr>
          <w:rFonts w:ascii="Times New Roman" w:hAnsi="Times New Roman" w:cs="Times New Roman"/>
          <w:color w:val="000000"/>
          <w:sz w:val="24"/>
          <w:szCs w:val="24"/>
          <w:rtl/>
          <w:lang w:val="de-DE"/>
        </w:rPr>
        <w:t xml:space="preserve"> </w:t>
      </w:r>
      <w:r w:rsidRPr="00DD5980">
        <w:rPr>
          <w:rFonts w:ascii="Times New Roman" w:hAnsi="Times New Roman" w:cs="Times New Roman"/>
          <w:color w:val="000000"/>
          <w:sz w:val="24"/>
          <w:szCs w:val="24"/>
          <w:lang w:val="de-DE"/>
        </w:rPr>
        <w:t>Isa. 10:10) to be supplied is to be understood to</w:t>
      </w:r>
      <w:r w:rsidRPr="009D0816">
        <w:rPr>
          <w:rFonts w:ascii="SBL Hebrew" w:hAnsi="SBL Hebrew" w:cs="SBL Hebrew"/>
          <w:color w:val="008080"/>
          <w:sz w:val="28"/>
          <w:szCs w:val="28"/>
          <w:rtl/>
          <w:lang w:bidi="he-IL"/>
        </w:rPr>
        <w:t xml:space="preserve">עז </w:t>
      </w:r>
      <w:r w:rsidRPr="00DD5980">
        <w:rPr>
          <w:rFonts w:ascii="Times New Roman" w:hAnsi="Times New Roman" w:cs="Times New Roman"/>
          <w:color w:val="000000"/>
          <w:sz w:val="24"/>
          <w:szCs w:val="24"/>
          <w:lang w:val="de-DE"/>
        </w:rPr>
        <w:t>:</w:t>
      </w:r>
      <w:r w:rsidRPr="009D0816">
        <w:rPr>
          <w:rFonts w:ascii="SBL Hebrew" w:hAnsi="SBL Hebrew" w:cs="SBL Hebrew"/>
          <w:color w:val="008080"/>
          <w:sz w:val="28"/>
          <w:szCs w:val="28"/>
          <w:rtl/>
          <w:lang w:bidi="he-IL"/>
        </w:rPr>
        <w:t xml:space="preserve"> אַז הוּא </w:t>
      </w:r>
      <w:r w:rsidRPr="00DD5980">
        <w:rPr>
          <w:rFonts w:ascii="Times New Roman" w:hAnsi="Times New Roman" w:cs="Times New Roman"/>
          <w:color w:val="000000"/>
          <w:sz w:val="24"/>
          <w:szCs w:val="24"/>
          <w:lang w:val="de-DE"/>
        </w:rPr>
        <w:t>or</w:t>
      </w:r>
      <w:r w:rsidRPr="009D0816">
        <w:rPr>
          <w:rFonts w:ascii="SBL Hebrew" w:hAnsi="SBL Hebrew" w:cs="SBL Hebrew"/>
          <w:color w:val="008080"/>
          <w:sz w:val="28"/>
          <w:szCs w:val="28"/>
          <w:rtl/>
          <w:lang w:bidi="he-IL"/>
        </w:rPr>
        <w:t xml:space="preserve"> קָשֶׁה הוא </w:t>
      </w:r>
      <w:r w:rsidRPr="00DD5980">
        <w:rPr>
          <w:rFonts w:ascii="Times New Roman" w:hAnsi="Times New Roman" w:cs="Times New Roman"/>
          <w:color w:val="000000"/>
          <w:sz w:val="24"/>
          <w:szCs w:val="24"/>
          <w:lang w:val="de-DE"/>
        </w:rPr>
        <w:t xml:space="preserve">(Kimchi). The </w:t>
      </w:r>
      <w:r w:rsidRPr="00DD5980">
        <w:rPr>
          <w:rFonts w:ascii="Times New Roman" w:hAnsi="Times New Roman" w:cs="Times New Roman"/>
          <w:i/>
          <w:iCs/>
          <w:color w:val="000000"/>
          <w:sz w:val="24"/>
          <w:szCs w:val="24"/>
          <w:lang w:val="de-DE"/>
        </w:rPr>
        <w:t>Niph.</w:t>
      </w:r>
      <w:r w:rsidRPr="009D0816">
        <w:rPr>
          <w:rFonts w:ascii="SBL Hebrew" w:hAnsi="SBL Hebrew" w:cs="SBL Hebrew"/>
          <w:color w:val="008080"/>
          <w:sz w:val="28"/>
          <w:szCs w:val="28"/>
          <w:rtl/>
          <w:lang w:bidi="he-IL"/>
        </w:rPr>
        <w:t xml:space="preserve"> נפשׁע </w:t>
      </w:r>
      <w:r w:rsidRPr="00DD5980">
        <w:rPr>
          <w:rFonts w:ascii="Times New Roman" w:hAnsi="Times New Roman" w:cs="Times New Roman"/>
          <w:color w:val="000000"/>
          <w:sz w:val="24"/>
          <w:szCs w:val="24"/>
          <w:lang w:val="de-DE"/>
        </w:rPr>
        <w:t>occurs only here. If one reads</w:t>
      </w:r>
      <w:r w:rsidRPr="009D0816">
        <w:rPr>
          <w:rFonts w:ascii="SBL Hebrew" w:hAnsi="SBL Hebrew" w:cs="SBL Hebrew"/>
          <w:color w:val="008080"/>
          <w:sz w:val="28"/>
          <w:szCs w:val="28"/>
          <w:rtl/>
          <w:lang w:bidi="he-IL"/>
        </w:rPr>
        <w:t xml:space="preserve">נפְשָׁע </w:t>
      </w:r>
      <w:r w:rsidRPr="00DD5980">
        <w:rPr>
          <w:rFonts w:ascii="Times New Roman" w:hAnsi="Times New Roman" w:cs="Times New Roman"/>
          <w:color w:val="000000"/>
          <w:sz w:val="24"/>
          <w:szCs w:val="24"/>
          <w:lang w:val="de-DE"/>
        </w:rPr>
        <w:t>, then it means one who is treated falsely =</w:t>
      </w:r>
      <w:r w:rsidRPr="009D0816">
        <w:rPr>
          <w:rFonts w:ascii="SBL Hebrew" w:hAnsi="SBL Hebrew" w:cs="SBL Hebrew"/>
          <w:color w:val="008080"/>
          <w:sz w:val="28"/>
          <w:szCs w:val="28"/>
          <w:rtl/>
          <w:lang w:bidi="he-IL"/>
        </w:rPr>
        <w:t xml:space="preserve">נפְשָׁע בּוֹ </w:t>
      </w:r>
      <w:r w:rsidRPr="00DD5980">
        <w:rPr>
          <w:rFonts w:ascii="Times New Roman" w:hAnsi="Times New Roman" w:cs="Times New Roman"/>
          <w:color w:val="000000"/>
          <w:sz w:val="24"/>
          <w:szCs w:val="24"/>
          <w:lang w:val="de-DE"/>
        </w:rPr>
        <w:t>, like the frequently occurring</w:t>
      </w:r>
      <w:r w:rsidRPr="009D0816">
        <w:rPr>
          <w:rFonts w:ascii="SBL Hebrew" w:hAnsi="SBL Hebrew" w:cs="SBL Hebrew"/>
          <w:color w:val="008080"/>
          <w:sz w:val="28"/>
          <w:szCs w:val="28"/>
          <w:rtl/>
          <w:lang w:bidi="he-IL"/>
        </w:rPr>
        <w:t xml:space="preserve">קָמַי </w:t>
      </w:r>
      <w:r w:rsidRPr="00DD5980">
        <w:rPr>
          <w:rFonts w:ascii="Times New Roman" w:hAnsi="Times New Roman" w:cs="Times New Roman"/>
          <w:color w:val="000000"/>
          <w:sz w:val="24"/>
          <w:szCs w:val="24"/>
          <w:lang w:val="de-DE"/>
        </w:rPr>
        <w:t>, my rising up ones =</w:t>
      </w:r>
      <w:r w:rsidRPr="009D0816">
        <w:rPr>
          <w:rFonts w:ascii="SBL Hebrew" w:hAnsi="SBL Hebrew" w:cs="SBL Hebrew"/>
          <w:color w:val="008080"/>
          <w:sz w:val="28"/>
          <w:szCs w:val="28"/>
          <w:rtl/>
          <w:lang w:bidi="he-IL"/>
        </w:rPr>
        <w:t xml:space="preserve">קָמִים עלי </w:t>
      </w:r>
      <w:r w:rsidRPr="00DD5980">
        <w:rPr>
          <w:rFonts w:ascii="Times New Roman" w:hAnsi="Times New Roman" w:cs="Times New Roman"/>
          <w:color w:val="000000"/>
          <w:sz w:val="24"/>
          <w:szCs w:val="24"/>
          <w:lang w:val="de-DE"/>
        </w:rPr>
        <w:t>,</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lang w:val="de-DE"/>
        </w:rPr>
        <w:t xml:space="preserve">those that rise up against me; but Codd. (Also Baer’s </w:t>
      </w:r>
      <w:r w:rsidRPr="00DD5980">
        <w:rPr>
          <w:rFonts w:ascii="Times New Roman" w:hAnsi="Times New Roman" w:cs="Times New Roman"/>
          <w:i/>
          <w:iCs/>
          <w:color w:val="000000"/>
          <w:sz w:val="24"/>
          <w:szCs w:val="24"/>
          <w:lang w:val="de-DE"/>
        </w:rPr>
        <w:t>Cod. jaman.</w:t>
      </w:r>
      <w:r w:rsidRPr="00DD5980">
        <w:rPr>
          <w:rFonts w:ascii="Times New Roman" w:hAnsi="Times New Roman" w:cs="Times New Roman"/>
          <w:color w:val="000000"/>
          <w:sz w:val="24"/>
          <w:szCs w:val="24"/>
          <w:lang w:val="de-DE"/>
        </w:rPr>
        <w:t>) and old editions have</w:t>
      </w:r>
      <w:r w:rsidRPr="009D0816">
        <w:rPr>
          <w:rFonts w:ascii="SBL Hebrew" w:hAnsi="SBL Hebrew" w:cs="SBL Hebrew"/>
          <w:color w:val="008080"/>
          <w:sz w:val="28"/>
          <w:szCs w:val="28"/>
          <w:rtl/>
          <w:lang w:bidi="he-IL"/>
        </w:rPr>
        <w:t xml:space="preserve">נפְשַׁם </w:t>
      </w:r>
      <w:r w:rsidRPr="00DD5980">
        <w:rPr>
          <w:rFonts w:ascii="Times New Roman" w:hAnsi="Times New Roman" w:cs="Times New Roman"/>
          <w:color w:val="000000"/>
          <w:sz w:val="24"/>
          <w:szCs w:val="24"/>
          <w:lang w:val="de-DE"/>
        </w:rPr>
        <w:t xml:space="preserve">, which, as we have above translated, gives an impersonal attributive clause; the former: </w:t>
      </w:r>
      <w:r w:rsidRPr="00DD5980">
        <w:rPr>
          <w:rFonts w:ascii="Times New Roman" w:hAnsi="Times New Roman" w:cs="Times New Roman"/>
          <w:i/>
          <w:iCs/>
          <w:color w:val="000000"/>
          <w:sz w:val="24"/>
          <w:szCs w:val="24"/>
          <w:lang w:val="de-DE"/>
        </w:rPr>
        <w:t xml:space="preserve">frater perfidiose tractatus </w:t>
      </w:r>
      <w:r w:rsidRPr="00DD5980">
        <w:rPr>
          <w:rFonts w:ascii="Times New Roman" w:hAnsi="Times New Roman" w:cs="Times New Roman"/>
          <w:color w:val="000000"/>
          <w:sz w:val="24"/>
          <w:szCs w:val="24"/>
          <w:lang w:val="de-DE"/>
        </w:rPr>
        <w:t xml:space="preserve">(Fl.: </w:t>
      </w:r>
      <w:r w:rsidRPr="00DD5980">
        <w:rPr>
          <w:rFonts w:ascii="Times New Roman" w:hAnsi="Times New Roman" w:cs="Times New Roman"/>
          <w:i/>
          <w:iCs/>
          <w:color w:val="000000"/>
          <w:sz w:val="24"/>
          <w:szCs w:val="24"/>
          <w:lang w:val="de-DE"/>
        </w:rPr>
        <w:t>mala fide offensus</w:t>
      </w:r>
      <w:r w:rsidRPr="00DD5980">
        <w:rPr>
          <w:rFonts w:ascii="Times New Roman" w:hAnsi="Times New Roman" w:cs="Times New Roman"/>
          <w:color w:val="000000"/>
          <w:sz w:val="24"/>
          <w:szCs w:val="24"/>
          <w:lang w:val="de-DE"/>
        </w:rPr>
        <w:t xml:space="preserve">); the latter: </w:t>
      </w:r>
      <w:r w:rsidRPr="00DD5980">
        <w:rPr>
          <w:rFonts w:ascii="Times New Roman" w:hAnsi="Times New Roman" w:cs="Times New Roman"/>
          <w:i/>
          <w:iCs/>
          <w:color w:val="000000"/>
          <w:sz w:val="24"/>
          <w:szCs w:val="24"/>
          <w:lang w:val="de-DE"/>
        </w:rPr>
        <w:t>perfide actum est</w:t>
      </w:r>
      <w:r w:rsidRPr="00DD5980">
        <w:rPr>
          <w:rFonts w:ascii="Times New Roman" w:hAnsi="Times New Roman" w:cs="Times New Roman"/>
          <w:color w:val="000000"/>
          <w:sz w:val="24"/>
          <w:szCs w:val="24"/>
          <w:lang w:val="de-DE"/>
        </w:rPr>
        <w:t xml:space="preserve">, </w:t>
      </w:r>
      <w:r w:rsidRPr="00DD5980">
        <w:rPr>
          <w:rFonts w:ascii="Times New Roman" w:hAnsi="Times New Roman" w:cs="Times New Roman"/>
          <w:i/>
          <w:iCs/>
          <w:color w:val="000000"/>
          <w:sz w:val="24"/>
          <w:szCs w:val="24"/>
          <w:lang w:val="de-DE"/>
        </w:rPr>
        <w:t>scil.</w:t>
      </w:r>
      <w:r w:rsidRPr="009D0816">
        <w:rPr>
          <w:rFonts w:ascii="SBL Hebrew" w:hAnsi="SBL Hebrew" w:cs="SBL Hebrew"/>
          <w:color w:val="008080"/>
          <w:sz w:val="28"/>
          <w:szCs w:val="28"/>
          <w:rtl/>
          <w:lang w:bidi="he-IL"/>
        </w:rPr>
        <w:t xml:space="preserve"> בּוֹ </w:t>
      </w:r>
      <w:r w:rsidRPr="00DD5980">
        <w:rPr>
          <w:rFonts w:ascii="Times New Roman" w:hAnsi="Times New Roman" w:cs="Times New Roman"/>
          <w:i/>
          <w:iCs/>
          <w:color w:val="000000"/>
          <w:sz w:val="24"/>
          <w:szCs w:val="24"/>
          <w:lang w:val="de-DE"/>
        </w:rPr>
        <w:t>in eum = in quem perfide actum.</w:t>
      </w:r>
      <w:r w:rsidRPr="009D0816">
        <w:rPr>
          <w:rFonts w:ascii="SBL Hebrew" w:hAnsi="SBL Hebrew" w:cs="SBL Hebrew"/>
          <w:color w:val="008080"/>
          <w:sz w:val="28"/>
          <w:szCs w:val="28"/>
          <w:rtl/>
          <w:lang w:bidi="he-IL"/>
        </w:rPr>
        <w:t xml:space="preserve"> אח </w:t>
      </w:r>
      <w:r w:rsidRPr="00DD5980">
        <w:rPr>
          <w:rFonts w:ascii="Times New Roman" w:hAnsi="Times New Roman" w:cs="Times New Roman"/>
          <w:color w:val="000000"/>
          <w:sz w:val="24"/>
          <w:szCs w:val="24"/>
          <w:lang w:val="de-DE"/>
        </w:rPr>
        <w:t>is, after 17:17, a friend in the highest sense of the word;</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פשׁע</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lang w:val="de-DE"/>
        </w:rPr>
        <w:t>means to break off, to break free, 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lang w:val="de-DE"/>
        </w:rPr>
        <w:t>or</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lang w:val="de-DE"/>
        </w:rPr>
        <w:t>of him on whom the action terminates. That the</w:t>
      </w:r>
      <w:r w:rsidRPr="009D0816">
        <w:rPr>
          <w:rFonts w:ascii="SBL Hebrew" w:hAnsi="SBL Hebrew" w:cs="SBL Hebrew"/>
          <w:color w:val="008080"/>
          <w:sz w:val="28"/>
          <w:szCs w:val="28"/>
          <w:rtl/>
          <w:lang w:bidi="he-IL"/>
        </w:rPr>
        <w:t xml:space="preserve"> פֹּשׁאַ </w:t>
      </w:r>
      <w:r w:rsidRPr="00DD5980">
        <w:rPr>
          <w:rFonts w:ascii="Times New Roman" w:hAnsi="Times New Roman" w:cs="Times New Roman"/>
          <w:color w:val="000000"/>
          <w:sz w:val="24"/>
          <w:szCs w:val="24"/>
          <w:lang w:val="de-DE"/>
        </w:rPr>
        <w:t>is to be thought of as</w:t>
      </w:r>
      <w:r w:rsidRPr="009D0816">
        <w:rPr>
          <w:rFonts w:ascii="SBL Hebrew" w:hAnsi="SBL Hebrew" w:cs="SBL Hebrew"/>
          <w:color w:val="008080"/>
          <w:sz w:val="28"/>
          <w:szCs w:val="28"/>
          <w:rtl/>
          <w:lang w:bidi="he-IL"/>
        </w:rPr>
        <w:t xml:space="preserve"> אח </w:t>
      </w:r>
      <w:r w:rsidRPr="00DD5980">
        <w:rPr>
          <w:rFonts w:ascii="Times New Roman" w:hAnsi="Times New Roman" w:cs="Times New Roman"/>
          <w:color w:val="000000"/>
          <w:sz w:val="24"/>
          <w:szCs w:val="24"/>
          <w:lang w:val="de-DE"/>
        </w:rPr>
        <w:t>of the</w:t>
      </w:r>
      <w:r w:rsidRPr="009D0816">
        <w:rPr>
          <w:rFonts w:ascii="SBL Hebrew" w:hAnsi="SBL Hebrew" w:cs="SBL Hebrew"/>
          <w:color w:val="008080"/>
          <w:sz w:val="28"/>
          <w:szCs w:val="28"/>
          <w:rtl/>
          <w:lang w:bidi="he-IL"/>
        </w:rPr>
        <w:t xml:space="preserve"> אח נפשׁע </w:t>
      </w:r>
      <w:r w:rsidRPr="00DD5980">
        <w:rPr>
          <w:rFonts w:ascii="Times New Roman" w:hAnsi="Times New Roman" w:cs="Times New Roman"/>
          <w:color w:val="000000"/>
          <w:sz w:val="24"/>
          <w:szCs w:val="24"/>
          <w:lang w:val="de-DE"/>
        </w:rPr>
        <w:t>is obvious; the translation, “brothers who break with one another” (Gesen.), is incorrect:</w:t>
      </w:r>
      <w:r w:rsidRPr="009D0816">
        <w:rPr>
          <w:rFonts w:ascii="SBL Hebrew" w:hAnsi="SBL Hebrew" w:cs="SBL Hebrew"/>
          <w:color w:val="008080"/>
          <w:sz w:val="28"/>
          <w:szCs w:val="28"/>
          <w:rtl/>
          <w:lang w:bidi="he-IL"/>
        </w:rPr>
        <w:t xml:space="preserve"> אח </w:t>
      </w:r>
      <w:r w:rsidRPr="00DD5980">
        <w:rPr>
          <w:rFonts w:ascii="Times New Roman" w:hAnsi="Times New Roman" w:cs="Times New Roman"/>
          <w:color w:val="000000"/>
          <w:sz w:val="24"/>
          <w:szCs w:val="24"/>
          <w:lang w:val="de-DE"/>
        </w:rPr>
        <w:t>is not collective, and still less is</w:t>
      </w:r>
      <w:r w:rsidRPr="009D0816">
        <w:rPr>
          <w:rFonts w:ascii="SBL Hebrew" w:hAnsi="SBL Hebrew" w:cs="SBL Hebrew"/>
          <w:color w:val="008080"/>
          <w:sz w:val="28"/>
          <w:szCs w:val="28"/>
          <w:rtl/>
          <w:lang w:bidi="he-IL"/>
        </w:rPr>
        <w:t xml:space="preserve"> נפשׁע </w:t>
      </w:r>
      <w:r w:rsidRPr="00DD5980">
        <w:rPr>
          <w:rFonts w:ascii="Times New Roman" w:hAnsi="Times New Roman" w:cs="Times New Roman"/>
          <w:color w:val="000000"/>
          <w:sz w:val="24"/>
          <w:szCs w:val="24"/>
          <w:lang w:val="de-DE"/>
        </w:rPr>
        <w:t xml:space="preserve">a </w:t>
      </w:r>
      <w:r w:rsidRPr="00DD5980">
        <w:rPr>
          <w:rFonts w:ascii="Times New Roman" w:hAnsi="Times New Roman" w:cs="Times New Roman"/>
          <w:i/>
          <w:iCs/>
          <w:color w:val="000000"/>
          <w:sz w:val="24"/>
          <w:szCs w:val="24"/>
          <w:lang w:val="de-DE"/>
        </w:rPr>
        <w:t xml:space="preserve">reciprocum. </w:t>
      </w:r>
      <w:r w:rsidRPr="00DD5980">
        <w:rPr>
          <w:rFonts w:ascii="Times New Roman" w:hAnsi="Times New Roman" w:cs="Times New Roman"/>
          <w:color w:val="000000"/>
          <w:sz w:val="24"/>
          <w:szCs w:val="24"/>
          <w:lang w:val="de-DE"/>
        </w:rPr>
        <w:t>The relation of</w:t>
      </w:r>
      <w:r w:rsidRPr="009D0816">
        <w:rPr>
          <w:rFonts w:ascii="SBL Hebrew" w:hAnsi="SBL Hebrew" w:cs="SBL Hebrew"/>
          <w:color w:val="008080"/>
          <w:sz w:val="28"/>
          <w:szCs w:val="28"/>
          <w:rtl/>
          <w:lang w:bidi="he-IL"/>
        </w:rPr>
        <w:t xml:space="preserve"> את </w:t>
      </w:r>
      <w:r w:rsidRPr="00DD5980">
        <w:rPr>
          <w:rFonts w:ascii="Times New Roman" w:hAnsi="Times New Roman" w:cs="Times New Roman"/>
          <w:color w:val="000000"/>
          <w:sz w:val="24"/>
          <w:szCs w:val="24"/>
          <w:lang w:val="de-DE"/>
        </w:rPr>
        <w:t>is the same as that of</w:t>
      </w:r>
      <w:r w:rsidRPr="009D0816">
        <w:rPr>
          <w:rFonts w:ascii="SBL Hebrew" w:hAnsi="SBL Hebrew" w:cs="SBL Hebrew"/>
          <w:color w:val="008080"/>
          <w:sz w:val="28"/>
          <w:szCs w:val="28"/>
          <w:rtl/>
          <w:lang w:bidi="he-IL"/>
        </w:rPr>
        <w:t xml:space="preserve">אַלּוּף </w:t>
      </w:r>
      <w:r w:rsidRPr="00DD5980">
        <w:rPr>
          <w:rFonts w:ascii="Times New Roman" w:hAnsi="Times New Roman" w:cs="Times New Roman"/>
          <w:color w:val="000000"/>
          <w:sz w:val="24"/>
          <w:szCs w:val="24"/>
          <w:lang w:val="de-DE"/>
        </w:rPr>
        <w:t>, 16:28. The Targum (improving the Peshito) translates</w:t>
      </w:r>
      <w:r w:rsidRPr="009D0816">
        <w:rPr>
          <w:rFonts w:ascii="SBL Hebrew" w:hAnsi="SBL Hebrew" w:cs="SBL Hebrew"/>
          <w:color w:val="008080"/>
          <w:sz w:val="28"/>
          <w:szCs w:val="28"/>
          <w:rtl/>
          <w:lang w:bidi="he-IL"/>
        </w:rPr>
        <w:t xml:space="preserve">אָחָא דְמִתְעֲוי מִין אֲחוֹי </w:t>
      </w:r>
      <w:r w:rsidRPr="00DD5980">
        <w:rPr>
          <w:rFonts w:ascii="Times New Roman" w:hAnsi="Times New Roman" w:cs="Times New Roman"/>
          <w:color w:val="000000"/>
          <w:sz w:val="24"/>
          <w:szCs w:val="24"/>
          <w:lang w:val="de-DE"/>
        </w:rPr>
        <w:t>, which does not mean: a brother who renounces (Hitzig), but who is treated wickedly on the part of, his brother. That is correct; on the contrary, Ewald’s “a brother resists more than...” proceeds from a meaning of</w:t>
      </w:r>
      <w:r w:rsidRPr="009D0816">
        <w:rPr>
          <w:rFonts w:ascii="SBL Hebrew" w:hAnsi="SBL Hebrew" w:cs="SBL Hebrew"/>
          <w:color w:val="008080"/>
          <w:sz w:val="28"/>
          <w:szCs w:val="28"/>
          <w:rtl/>
          <w:lang w:bidi="he-IL"/>
        </w:rPr>
        <w:t xml:space="preserve"> פשׁע </w:t>
      </w:r>
      <w:r w:rsidRPr="00DD5980">
        <w:rPr>
          <w:rFonts w:ascii="Times New Roman" w:hAnsi="Times New Roman" w:cs="Times New Roman"/>
          <w:color w:val="000000"/>
          <w:sz w:val="24"/>
          <w:szCs w:val="24"/>
          <w:lang w:val="de-DE"/>
        </w:rPr>
        <w:t>which it has not; and Bertheau gives, with Schultens, an untenable</w:t>
      </w:r>
      <w:r>
        <w:rPr>
          <w:rStyle w:val="FootnoteReference"/>
          <w:rFonts w:ascii="Times New Roman" w:hAnsi="Times New Roman" w:cs="Times New Roman"/>
          <w:color w:val="000000"/>
          <w:sz w:val="24"/>
          <w:szCs w:val="24"/>
          <w:lang w:val="de-DE"/>
        </w:rPr>
        <w:footnoteReference w:id="143"/>
      </w:r>
      <w:r>
        <w:rPr>
          <w:rFonts w:ascii="Times New Roman" w:hAnsi="Times New Roman" w:cs="Times New Roman"/>
          <w:color w:val="000000"/>
          <w:sz w:val="24"/>
          <w:szCs w:val="24"/>
          <w:lang w:val="de-DE"/>
        </w:rPr>
        <w:t xml:space="preserve"> </w:t>
      </w:r>
      <w:r w:rsidRPr="00DA27E7">
        <w:rPr>
          <w:rFonts w:ascii="Times New Roman" w:hAnsi="Times New Roman" w:cs="Times New Roman"/>
          <w:color w:val="000000"/>
          <w:sz w:val="24"/>
          <w:szCs w:val="24"/>
          <w:lang w:val="de-DE"/>
        </w:rPr>
        <w:t xml:space="preserve">reflexive meaning to the </w:t>
      </w:r>
      <w:r w:rsidRPr="00DA27E7">
        <w:rPr>
          <w:rFonts w:ascii="Times New Roman" w:hAnsi="Times New Roman" w:cs="Times New Roman"/>
          <w:i/>
          <w:iCs/>
          <w:color w:val="000000"/>
          <w:sz w:val="24"/>
          <w:szCs w:val="24"/>
          <w:lang w:val="de-DE"/>
        </w:rPr>
        <w:t xml:space="preserve">Niph. </w:t>
      </w:r>
      <w:r w:rsidRPr="00DD5980">
        <w:rPr>
          <w:rFonts w:ascii="Times New Roman" w:hAnsi="Times New Roman" w:cs="Times New Roman"/>
          <w:color w:val="000000"/>
          <w:sz w:val="24"/>
          <w:szCs w:val="24"/>
        </w:rPr>
        <w:t xml:space="preserve">(which as denom. might mean “covered with crime,”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πλημμεληθείς</w:t>
      </w:r>
      <w:r w:rsidRPr="00DD5980">
        <w:rPr>
          <w:rFonts w:ascii="Times New Roman" w:hAnsi="Times New Roman" w:cs="Times New Roman"/>
          <w:color w:val="000000"/>
          <w:sz w:val="24"/>
          <w:szCs w:val="24"/>
        </w:rPr>
        <w:t>), and, moreover, one that is too weak, for he translates, “a brother is more obstinate then....” Hitzig corrects</w:t>
      </w:r>
      <w:r w:rsidRPr="009D0816">
        <w:rPr>
          <w:rFonts w:ascii="SBL Hebrew" w:hAnsi="SBL Hebrew" w:cs="SBL Hebrew"/>
          <w:color w:val="008080"/>
          <w:sz w:val="28"/>
          <w:szCs w:val="28"/>
          <w:rtl/>
          <w:lang w:bidi="he-IL"/>
        </w:rPr>
        <w:t xml:space="preserve">אֱחֹז פֶּשַׁע </w:t>
      </w:r>
      <w:r w:rsidRPr="00DD5980">
        <w:rPr>
          <w:rFonts w:ascii="Times New Roman" w:hAnsi="Times New Roman" w:cs="Times New Roman"/>
          <w:color w:val="000000"/>
          <w:sz w:val="24"/>
          <w:szCs w:val="24"/>
        </w:rPr>
        <w:t>, to shut up sin = to hold it fettered; but that is not correct Heb. It ought to be</w:t>
      </w:r>
      <w:r w:rsidRPr="009D0816">
        <w:rPr>
          <w:rFonts w:ascii="SBL Hebrew" w:hAnsi="SBL Hebrew" w:cs="SBL Hebrew"/>
          <w:color w:val="008080"/>
          <w:sz w:val="28"/>
          <w:szCs w:val="28"/>
          <w:rtl/>
          <w:lang w:bidi="he-IL"/>
        </w:rPr>
        <w:t xml:space="preserve">כְּבֹשׁ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עצֹר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רדוֹת </w:t>
      </w:r>
      <w:r w:rsidRPr="00DD5980">
        <w:rPr>
          <w:rFonts w:ascii="Times New Roman" w:hAnsi="Times New Roman" w:cs="Times New Roman"/>
          <w:color w:val="000000"/>
          <w:sz w:val="24"/>
          <w:szCs w:val="24"/>
        </w:rPr>
        <w:t xml:space="preserve">. In 19 </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force of the substantival clause lies in the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(more than, i.e., harder = more difficult to be gained), and in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in the</w:t>
      </w:r>
      <w:r w:rsidRPr="009D0816">
        <w:rPr>
          <w:rFonts w:ascii="SBL Hebrew" w:hAnsi="SBL Hebrew" w:cs="SBL Hebrew"/>
          <w:color w:val="008080"/>
          <w:sz w:val="28"/>
          <w:szCs w:val="28"/>
          <w:rtl/>
          <w:lang w:bidi="he-IL"/>
        </w:rPr>
        <w:t xml:space="preserve">כְּ </w:t>
      </w:r>
      <w:r w:rsidRPr="00DD5980">
        <w:rPr>
          <w:rFonts w:ascii="Times New Roman" w:hAnsi="Times New Roman" w:cs="Times New Roman"/>
          <w:color w:val="000000"/>
          <w:sz w:val="24"/>
          <w:szCs w:val="24"/>
        </w:rPr>
        <w:t>; cf. Mic. 7:4, where they are interchanged. The parallelism is synonymous: strifes and lawsuits between those who had been friends form as insurmountable a hindrance to their reconciliation, are as difficult to be raised, as the great bars at the gate of a castle (Fl.). The point of comparison is not only the weight of the cross-beam (from</w:t>
      </w:r>
      <w:r w:rsidRPr="009D0816">
        <w:rPr>
          <w:rFonts w:ascii="SBL Hebrew" w:hAnsi="SBL Hebrew" w:cs="SBL Hebrew"/>
          <w:color w:val="008080"/>
          <w:sz w:val="28"/>
          <w:szCs w:val="28"/>
          <w:rtl/>
          <w:lang w:bidi="he-IL"/>
        </w:rPr>
        <w:t xml:space="preserve">ברח </w:t>
      </w:r>
      <w:r w:rsidRPr="00DD5980">
        <w:rPr>
          <w:rFonts w:ascii="Times New Roman" w:hAnsi="Times New Roman" w:cs="Times New Roman"/>
          <w:color w:val="000000"/>
          <w:sz w:val="24"/>
          <w:szCs w:val="24"/>
        </w:rPr>
        <w:t>, crosswise, across, to go across the field), but also the shutting up of the access. Strife forms a partition wall between such as once stood near each other, and so much thicker the closer they once stood.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v. 19, the series of proverbs which began with that of the flatterer closes. The catchword</w:t>
      </w:r>
      <w:r w:rsidRPr="009D0816">
        <w:rPr>
          <w:rFonts w:ascii="SBL Hebrew" w:hAnsi="SBL Hebrew" w:cs="SBL Hebrew"/>
          <w:color w:val="008080"/>
          <w:sz w:val="28"/>
          <w:szCs w:val="28"/>
          <w:rtl/>
          <w:lang w:bidi="he-IL"/>
        </w:rPr>
        <w:t xml:space="preserve">אח </w:t>
      </w:r>
      <w:r w:rsidRPr="00DD5980">
        <w:rPr>
          <w:rFonts w:ascii="Times New Roman" w:hAnsi="Times New Roman" w:cs="Times New Roman"/>
          <w:color w:val="000000"/>
          <w:sz w:val="24"/>
          <w:szCs w:val="24"/>
        </w:rPr>
        <w:t>, which occurred at its commencement, 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repeated at its close, and serves also as a landmark of the group following 20-24. The proverb of the breach of friendship and of contentions is followed by one of the reaction of the use of the tongue on the man himself.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Of the fruit which a man’s mouth b</w:t>
      </w:r>
      <w:r w:rsidR="005347D1">
        <w:rPr>
          <w:rFonts w:ascii="Times New Roman" w:hAnsi="Times New Roman" w:cs="Times New Roman"/>
          <w:b/>
          <w:bCs/>
          <w:i/>
          <w:iCs/>
          <w:color w:val="00007F"/>
          <w:sz w:val="24"/>
          <w:szCs w:val="24"/>
        </w:rPr>
        <w:t>ringeth is his heart satisfied;</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By the revenue of his lips is he filled.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18:20]]</w:t>
      </w:r>
      <w:r w:rsidR="006E2E49" w:rsidRPr="00DD5980">
        <w:t xml:space="preserve">Pro. 18:20.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He will taste in rich measure of the consequences not merely of the good (Pro. 12:14, cf. 13:2), but of whatever he has spoken. This is an oxymoron like Mat. 15:11, that not that which goeth into the mouth, but that which cometh out of it, defileth a man. As at Joh. 4:34 the conduct of a man, so here his words are called his </w:t>
      </w:r>
      <w:r w:rsidRPr="00DD5980">
        <w:rPr>
          <w:rFonts w:ascii="SBL Greek" w:hAnsi="SBL Greek" w:cs="Times New Roman"/>
          <w:color w:val="0000FF"/>
          <w:sz w:val="24"/>
          <w:szCs w:val="24"/>
          <w:lang w:val="el-GR"/>
        </w:rPr>
        <w:t>βρῶμα</w:t>
      </w:r>
      <w:r w:rsidRPr="00DD5980">
        <w:rPr>
          <w:rFonts w:ascii="Times New Roman" w:hAnsi="Times New Roman" w:cs="Times New Roman"/>
          <w:color w:val="000000"/>
          <w:sz w:val="24"/>
          <w:szCs w:val="24"/>
        </w:rPr>
        <w:t>. Not merely the conduct (Pro. 1:31, Isa. 3:10), but also the words are fruit-bringing; and not only do others taste of the fruit of the words as of the actions of a man, whether they be good or bad, but above all he himself does so, both in this life and in that which is to come.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21 Death and life </w:t>
      </w:r>
      <w:r w:rsidR="005347D1">
        <w:rPr>
          <w:rFonts w:ascii="Times New Roman" w:hAnsi="Times New Roman" w:cs="Times New Roman"/>
          <w:b/>
          <w:bCs/>
          <w:i/>
          <w:iCs/>
          <w:color w:val="00007F"/>
          <w:sz w:val="24"/>
          <w:szCs w:val="24"/>
        </w:rPr>
        <w:t>are in the power of the tongue;</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whoever loveth it shall eat its fruit.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18:21]]</w:t>
      </w:r>
      <w:r w:rsidR="006E2E49" w:rsidRPr="00DD5980">
        <w:t xml:space="preserve">Pro. 18:21.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hand,</w:t>
      </w:r>
      <w:r w:rsidRPr="009D0816">
        <w:rPr>
          <w:rFonts w:ascii="SBL Hebrew" w:hAnsi="SBL Hebrew" w:cs="SBL Hebrew"/>
          <w:color w:val="008080"/>
          <w:sz w:val="28"/>
          <w:szCs w:val="28"/>
          <w:rtl/>
          <w:lang w:bidi="he-IL"/>
        </w:rPr>
        <w:t xml:space="preserve">יד </w:t>
      </w:r>
      <w:r w:rsidRPr="00DD5980">
        <w:rPr>
          <w:rFonts w:ascii="Times New Roman" w:hAnsi="Times New Roman" w:cs="Times New Roman"/>
          <w:color w:val="000000"/>
          <w:sz w:val="24"/>
          <w:szCs w:val="24"/>
        </w:rPr>
        <w:t xml:space="preserve">, is so common a metaphor for power, that as here a hand is attributed to the tongue, so e.g., Isa. 47:14 to the flame, and Psa. 49:16 to Hades. Death and life is the great alternative which is placed,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30:15, before man. According as he uses his tongue, he falls under the power of death or attains to life. All interpreters attribute, 21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ואֹהֲבֶיהָ </w:t>
      </w:r>
      <w:r w:rsidRPr="00DD5980">
        <w:rPr>
          <w:rFonts w:ascii="Times New Roman" w:hAnsi="Times New Roman" w:cs="Times New Roman"/>
          <w:color w:val="000000"/>
          <w:sz w:val="24"/>
          <w:szCs w:val="24"/>
        </w:rPr>
        <w:t xml:space="preserve">to the tongue: </w:t>
      </w:r>
      <w:r w:rsidRPr="00DD5980">
        <w:rPr>
          <w:rFonts w:ascii="Times New Roman" w:hAnsi="Times New Roman" w:cs="Times New Roman"/>
          <w:i/>
          <w:iCs/>
          <w:color w:val="000000"/>
          <w:sz w:val="24"/>
          <w:szCs w:val="24"/>
        </w:rPr>
        <w:t>qui eam (linguam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amant vescentur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יאכַל</w:t>
      </w:r>
      <w:r w:rsidRPr="00DD5980">
        <w:rPr>
          <w:rFonts w:ascii="Times New Roman" w:hAnsi="Times New Roman" w:cs="Times New Roman"/>
          <w:color w:val="000000"/>
          <w:sz w:val="24"/>
          <w:szCs w:val="24"/>
        </w:rPr>
        <w:t xml:space="preserve">, distrib. sing., as 3:18, 35, etc.) </w:t>
      </w:r>
      <w:r w:rsidRPr="00DD5980">
        <w:rPr>
          <w:rFonts w:ascii="Times New Roman" w:hAnsi="Times New Roman" w:cs="Times New Roman"/>
          <w:i/>
          <w:iCs/>
          <w:color w:val="000000"/>
          <w:sz w:val="24"/>
          <w:szCs w:val="24"/>
        </w:rPr>
        <w:t xml:space="preserve">fructu ejus. </w:t>
      </w:r>
      <w:r w:rsidRPr="00DD5980">
        <w:rPr>
          <w:rFonts w:ascii="Times New Roman" w:hAnsi="Times New Roman" w:cs="Times New Roman"/>
          <w:color w:val="000000"/>
          <w:sz w:val="24"/>
          <w:szCs w:val="24"/>
        </w:rPr>
        <w:t xml:space="preserve">But “to love the tongue” is a strange and obscure expression. He loves the tongue, says Hitzig, who loves to babble. Euchel: he who guards it carefully, or: he who takes care of it, i.e., who applies himself to right discourse. Combining both, Zöckler: who uses it much, as </w:t>
      </w:r>
      <w:r w:rsidRPr="00DD5980">
        <w:rPr>
          <w:rFonts w:ascii="SBL Greek" w:hAnsi="SBL Greek" w:cs="Times New Roman"/>
          <w:color w:val="0000FF"/>
          <w:sz w:val="24"/>
          <w:szCs w:val="24"/>
          <w:lang w:val="el-GR"/>
        </w:rPr>
        <w:t>εὐλογῶν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κακολογῶν</w:t>
      </w:r>
      <w:r w:rsidRPr="00DD5980">
        <w:rPr>
          <w:rFonts w:ascii="Times New Roman" w:hAnsi="Times New Roman" w:cs="Times New Roman"/>
          <w:color w:val="000000"/>
          <w:sz w:val="24"/>
          <w:szCs w:val="24"/>
        </w:rPr>
        <w:t xml:space="preserve">. The LXX translates,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κρατοῦντες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αὐτῆς</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 xml:space="preserve">אֹחֲזֶיהָ </w:t>
      </w:r>
      <w:r w:rsidRPr="00DD5980">
        <w:rPr>
          <w:rFonts w:ascii="Times New Roman" w:hAnsi="Times New Roman" w:cs="Times New Roman"/>
          <w:color w:val="000000"/>
          <w:sz w:val="24"/>
          <w:szCs w:val="24"/>
        </w:rPr>
        <w:t>; but</w:t>
      </w:r>
      <w:r w:rsidRPr="009D0816">
        <w:rPr>
          <w:rFonts w:ascii="SBL Hebrew" w:hAnsi="SBL Hebrew" w:cs="SBL Hebrew"/>
          <w:color w:val="007F7F"/>
          <w:sz w:val="28"/>
          <w:szCs w:val="28"/>
          <w:rtl/>
          <w:lang w:bidi="he-IL"/>
        </w:rPr>
        <w:t xml:space="preserve"> אחז </w:t>
      </w:r>
      <w:r w:rsidRPr="00DD5980">
        <w:rPr>
          <w:rFonts w:ascii="Times New Roman" w:hAnsi="Times New Roman" w:cs="Times New Roman"/>
          <w:color w:val="000000"/>
          <w:sz w:val="24"/>
          <w:szCs w:val="24"/>
        </w:rPr>
        <w:t xml:space="preserve">means </w:t>
      </w:r>
      <w:r w:rsidRPr="00DD5980">
        <w:rPr>
          <w:rFonts w:ascii="Times New Roman" w:hAnsi="Times New Roman" w:cs="Times New Roman"/>
          <w:i/>
          <w:iCs/>
          <w:color w:val="000000"/>
          <w:sz w:val="24"/>
          <w:szCs w:val="24"/>
        </w:rPr>
        <w:t xml:space="preserve">prehendere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tenere</w:t>
      </w:r>
      <w:r w:rsidRPr="00DD5980">
        <w:rPr>
          <w:rFonts w:ascii="Times New Roman" w:hAnsi="Times New Roman" w:cs="Times New Roman"/>
          <w:color w:val="000000"/>
          <w:sz w:val="24"/>
          <w:szCs w:val="24"/>
        </w:rPr>
        <w:t xml:space="preserve">, not </w:t>
      </w:r>
      <w:r w:rsidRPr="00DD5980">
        <w:rPr>
          <w:rFonts w:ascii="Times New Roman" w:hAnsi="Times New Roman" w:cs="Times New Roman"/>
          <w:i/>
          <w:iCs/>
          <w:color w:val="000000"/>
          <w:sz w:val="24"/>
          <w:szCs w:val="24"/>
        </w:rPr>
        <w:t>cohibere</w:t>
      </w:r>
      <w:r w:rsidRPr="00DD5980">
        <w:rPr>
          <w:rFonts w:ascii="Times New Roman" w:hAnsi="Times New Roman" w:cs="Times New Roman"/>
          <w:color w:val="000000"/>
          <w:sz w:val="24"/>
          <w:szCs w:val="24"/>
        </w:rPr>
        <w:t xml:space="preserve">, and the tongue kept in restraint brings forth indeed no bad fruit, but it brings no fruit at all. Why thus? Does the suffix of </w:t>
      </w:r>
      <w:r w:rsidRPr="009D0816">
        <w:rPr>
          <w:rFonts w:ascii="SBL Hebrew" w:hAnsi="SBL Hebrew" w:cs="SBL Hebrew"/>
          <w:color w:val="008080"/>
          <w:sz w:val="28"/>
          <w:szCs w:val="28"/>
          <w:rtl/>
          <w:lang w:bidi="he-IL"/>
        </w:rPr>
        <w:t xml:space="preserve">ואהביה </w:t>
      </w:r>
      <w:r w:rsidRPr="00DD5980">
        <w:rPr>
          <w:rFonts w:ascii="Times New Roman" w:hAnsi="Times New Roman" w:cs="Times New Roman"/>
          <w:color w:val="000000"/>
          <w:sz w:val="24"/>
          <w:szCs w:val="24"/>
        </w:rPr>
        <w:t xml:space="preserve">, perhaps like 8:17,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refer to wisdom, which, it is true, is not named, but which</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lies everywhere before the poet’s mind? At 14:3 we ventured to make</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the subject of 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Then 21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would be as a miniature of 8:17-21. Or is</w:t>
      </w:r>
      <w:r w:rsidRPr="009D0816">
        <w:rPr>
          <w:rFonts w:ascii="SBL Hebrew" w:hAnsi="SBL Hebrew" w:cs="SBL Hebrew"/>
          <w:color w:val="008080"/>
          <w:sz w:val="28"/>
          <w:szCs w:val="28"/>
          <w:rtl/>
          <w:lang w:bidi="he-IL"/>
        </w:rPr>
        <w:t xml:space="preserve"> ואהביה </w:t>
      </w:r>
      <w:r w:rsidRPr="00DD5980">
        <w:rPr>
          <w:rFonts w:ascii="Times New Roman" w:hAnsi="Times New Roman" w:cs="Times New Roman"/>
          <w:color w:val="000000"/>
          <w:sz w:val="24"/>
          <w:szCs w:val="24"/>
        </w:rPr>
        <w:t>a mutilation of</w:t>
      </w:r>
      <w:r w:rsidRPr="009D0816">
        <w:rPr>
          <w:rFonts w:ascii="SBL Hebrew" w:hAnsi="SBL Hebrew" w:cs="SBL Hebrew"/>
          <w:color w:val="008080"/>
          <w:sz w:val="28"/>
          <w:szCs w:val="28"/>
          <w:rtl/>
          <w:lang w:bidi="he-IL"/>
        </w:rPr>
        <w:t xml:space="preserve">ואֹהב יהוָֹה </w:t>
      </w:r>
      <w:r w:rsidRPr="00DD5980">
        <w:rPr>
          <w:rFonts w:ascii="Times New Roman" w:hAnsi="Times New Roman" w:cs="Times New Roman"/>
          <w:color w:val="000000"/>
          <w:sz w:val="24"/>
          <w:szCs w:val="24"/>
        </w:rPr>
        <w:t>: and he who loves Jahve (Psa. 97:10) enjoys its (the tongue’s) fruit?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Whatso hath found a wife hath found a</w:t>
      </w:r>
      <w:r w:rsidR="005347D1">
        <w:rPr>
          <w:rFonts w:ascii="Times New Roman" w:hAnsi="Times New Roman" w:cs="Times New Roman"/>
          <w:b/>
          <w:bCs/>
          <w:i/>
          <w:iCs/>
          <w:color w:val="00007F"/>
          <w:sz w:val="24"/>
          <w:szCs w:val="24"/>
        </w:rPr>
        <w:t xml:space="preserve"> good thing,</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hath obtained favour from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18:22]]</w:t>
      </w:r>
      <w:r w:rsidR="006E2E49" w:rsidRPr="00DD5980">
        <w:t xml:space="preserve">Pro. 18:22.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ואהביה </w:t>
      </w:r>
      <w:r w:rsidRPr="00DD5980">
        <w:rPr>
          <w:rFonts w:ascii="Times New Roman" w:hAnsi="Times New Roman" w:cs="Times New Roman"/>
          <w:color w:val="000000"/>
          <w:sz w:val="24"/>
          <w:szCs w:val="24"/>
        </w:rPr>
        <w:t>, 21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reminds us of 8:17, so here not only 22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but also 22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harmonizes with 8:35 (cf. 12:2). A wife is such as she ought to be, as v. 14,</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xml:space="preserve">, a man is such as he ought to be; the LXX, Syr., Targ., and Vulgate supply </w:t>
      </w:r>
      <w:r w:rsidRPr="00DD5980">
        <w:rPr>
          <w:rFonts w:ascii="Times New Roman" w:hAnsi="Times New Roman" w:cs="Times New Roman"/>
          <w:i/>
          <w:iCs/>
          <w:color w:val="000000"/>
          <w:sz w:val="24"/>
          <w:szCs w:val="24"/>
        </w:rPr>
        <w:t>bonam</w:t>
      </w:r>
      <w:r w:rsidRPr="00DD5980">
        <w:rPr>
          <w:rFonts w:ascii="Times New Roman" w:hAnsi="Times New Roman" w:cs="Times New Roman"/>
          <w:color w:val="000000"/>
          <w:sz w:val="24"/>
          <w:szCs w:val="24"/>
        </w:rPr>
        <w:t>, but “gnomic brevity and force disdains such enervating adjectives, and cautious limitations of the idea” (Fl.). Besides</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אשׁה</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טובה</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בה</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in old Hebr. would mean a well-favoured rather than a good-dispositioned wife, which later idea is otherwise expressed, 19:14; 31:10.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rightly has </w:t>
      </w:r>
      <w:r w:rsidRPr="00DD5980">
        <w:rPr>
          <w:rFonts w:ascii="SBL Greek" w:hAnsi="SBL Greek" w:cs="Times New Roman"/>
          <w:color w:val="0000FF"/>
          <w:sz w:val="24"/>
          <w:szCs w:val="24"/>
          <w:lang w:val="el-GR"/>
        </w:rPr>
        <w:t>γυναῖκα</w:t>
      </w:r>
      <w:r w:rsidRPr="00DD5980">
        <w:rPr>
          <w:rFonts w:ascii="Times New Roman" w:hAnsi="Times New Roman" w:cs="Times New Roman"/>
          <w:color w:val="000000"/>
          <w:sz w:val="24"/>
          <w:szCs w:val="24"/>
        </w:rPr>
        <w:t xml:space="preserve">, and Luther </w:t>
      </w:r>
      <w:r w:rsidRPr="00DD5980">
        <w:rPr>
          <w:rFonts w:ascii="Times New Roman" w:hAnsi="Times New Roman" w:cs="Times New Roman"/>
          <w:i/>
          <w:iCs/>
          <w:color w:val="000000"/>
          <w:sz w:val="24"/>
          <w:szCs w:val="24"/>
        </w:rPr>
        <w:t>ein Ehefraw</w:t>
      </w:r>
      <w:r w:rsidRPr="00DD5980">
        <w:rPr>
          <w:rFonts w:ascii="Times New Roman" w:hAnsi="Times New Roman" w:cs="Times New Roman"/>
          <w:color w:val="000000"/>
          <w:sz w:val="24"/>
          <w:szCs w:val="24"/>
        </w:rPr>
        <w:t>, for it is a married woman that is meant. The first</w:t>
      </w:r>
      <w:r w:rsidRPr="009D0816">
        <w:rPr>
          <w:rFonts w:ascii="SBL Hebrew" w:hAnsi="SBL Hebrew" w:cs="SBL Hebrew"/>
          <w:color w:val="008080"/>
          <w:sz w:val="28"/>
          <w:szCs w:val="28"/>
          <w:rtl/>
          <w:lang w:bidi="he-IL"/>
        </w:rPr>
        <w:t xml:space="preserve"> מָצָא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perf. hypotheticum</w:t>
      </w:r>
      <w:r w:rsidRPr="00DD5980">
        <w:rPr>
          <w:rFonts w:ascii="Times New Roman" w:hAnsi="Times New Roman" w:cs="Times New Roman"/>
          <w:color w:val="000000"/>
          <w:sz w:val="24"/>
          <w:szCs w:val="24"/>
        </w:rPr>
        <w:t>, Gesen. § 126, Anm. 1. On the other hand, Ecc. 7:26, “I found,</w:t>
      </w:r>
      <w:r w:rsidRPr="009D0816">
        <w:rPr>
          <w:rFonts w:ascii="SBL Hebrew" w:hAnsi="SBL Hebrew" w:cs="SBL Hebrew"/>
          <w:color w:val="008080"/>
          <w:sz w:val="28"/>
          <w:szCs w:val="28"/>
          <w:rtl/>
          <w:lang w:bidi="he-IL"/>
        </w:rPr>
        <w:t xml:space="preserve">מוֹצֶא אֲנִי </w:t>
      </w:r>
      <w:r w:rsidRPr="00DD5980">
        <w:rPr>
          <w:rFonts w:ascii="Times New Roman" w:hAnsi="Times New Roman" w:cs="Times New Roman"/>
          <w:color w:val="000000"/>
          <w:sz w:val="24"/>
          <w:szCs w:val="24"/>
        </w:rPr>
        <w:t>, more bitter than death the woman,” etc.; wherefore, when in Palestine one married a wife, the question was wont to be asked:</w:t>
      </w:r>
      <w:r w:rsidRPr="009D0816">
        <w:rPr>
          <w:rFonts w:ascii="SBL Hebrew" w:hAnsi="SBL Hebrew" w:cs="SBL Hebrew"/>
          <w:color w:val="008080"/>
          <w:sz w:val="28"/>
          <w:szCs w:val="28"/>
          <w:rtl/>
          <w:lang w:bidi="he-IL"/>
        </w:rPr>
        <w:t xml:space="preserve">מצא או מוצא </w:t>
      </w:r>
      <w:r w:rsidRPr="00DD5980">
        <w:rPr>
          <w:rFonts w:ascii="Times New Roman" w:hAnsi="Times New Roman" w:cs="Times New Roman"/>
          <w:color w:val="000000"/>
          <w:sz w:val="24"/>
          <w:szCs w:val="24"/>
        </w:rPr>
        <w:t>, has he married happily (after</w:t>
      </w:r>
      <w:r w:rsidRPr="009D0816">
        <w:rPr>
          <w:rFonts w:ascii="SBL Hebrew" w:hAnsi="SBL Hebrew" w:cs="SBL Hebrew"/>
          <w:color w:val="008080"/>
          <w:sz w:val="28"/>
          <w:szCs w:val="28"/>
          <w:rtl/>
          <w:lang w:bidi="he-IL"/>
        </w:rPr>
        <w:t xml:space="preserve"> מצא </w:t>
      </w:r>
      <w:r w:rsidRPr="00DD5980">
        <w:rPr>
          <w:rFonts w:ascii="Times New Roman" w:hAnsi="Times New Roman" w:cs="Times New Roman"/>
          <w:color w:val="000000"/>
          <w:sz w:val="24"/>
          <w:szCs w:val="24"/>
        </w:rPr>
        <w:t>of the book of Proverbs) or unhappily (after</w:t>
      </w:r>
      <w:r w:rsidRPr="009D0816">
        <w:rPr>
          <w:rFonts w:ascii="SBL Hebrew" w:hAnsi="SBL Hebrew" w:cs="SBL Hebrew"/>
          <w:color w:val="008080"/>
          <w:sz w:val="28"/>
          <w:szCs w:val="28"/>
          <w:rtl/>
          <w:lang w:bidi="he-IL"/>
        </w:rPr>
        <w:t xml:space="preserve"> מוצא </w:t>
      </w:r>
      <w:r w:rsidRPr="00DD5980">
        <w:rPr>
          <w:rFonts w:ascii="Times New Roman" w:hAnsi="Times New Roman" w:cs="Times New Roman"/>
          <w:color w:val="000000"/>
          <w:sz w:val="24"/>
          <w:szCs w:val="24"/>
        </w:rPr>
        <w:t xml:space="preserve">of Ecclesiastes) </w:t>
      </w:r>
      <w:r w:rsidRPr="00DD5980">
        <w:rPr>
          <w:rFonts w:ascii="Times New Roman" w:hAnsi="Times New Roman" w:cs="Times New Roman"/>
          <w:i/>
          <w:iCs/>
          <w:color w:val="000000"/>
          <w:sz w:val="24"/>
          <w:szCs w:val="24"/>
        </w:rPr>
        <w:t xml:space="preserve">(Jebamoth </w:t>
      </w:r>
      <w:r w:rsidRPr="00DD5980">
        <w:rPr>
          <w:rFonts w:ascii="Times New Roman" w:hAnsi="Times New Roman" w:cs="Times New Roman"/>
          <w:color w:val="000000"/>
          <w:sz w:val="24"/>
          <w:szCs w:val="24"/>
        </w:rPr>
        <w:t>63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Pr>
          <w:rStyle w:val="FootnoteReference"/>
          <w:rFonts w:ascii="Times New Roman" w:hAnsi="Times New Roman" w:cs="Times New Roman"/>
          <w:i/>
          <w:iCs/>
          <w:color w:val="000000"/>
          <w:sz w:val="24"/>
          <w:szCs w:val="24"/>
        </w:rPr>
        <w:footnoteReference w:id="14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adds a distich to v. 22, “He that putteth away a good wife putteth away happiness; and he that keepeth an adulteress, is foolish and ungodly.” He who constructed this proverb [added by the LXX] has been guided by</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מצא</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 מוֹצִיא </w:t>
      </w:r>
      <w:r w:rsidRPr="00DD5980">
        <w:rPr>
          <w:rFonts w:ascii="Times New Roman" w:hAnsi="Times New Roman" w:cs="Times New Roman"/>
          <w:color w:val="000000"/>
          <w:sz w:val="24"/>
          <w:szCs w:val="24"/>
        </w:rPr>
        <w:t xml:space="preserve">(Ezr. 10:3); elsewhere </w:t>
      </w:r>
      <w:r w:rsidRPr="00DD5980">
        <w:rPr>
          <w:rFonts w:ascii="SBL Greek" w:hAnsi="SBL Greek" w:cs="Times New Roman"/>
          <w:color w:val="0000FF"/>
          <w:sz w:val="24"/>
          <w:szCs w:val="24"/>
          <w:lang w:val="el-GR"/>
        </w:rPr>
        <w:t>ἐκβάλλειν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γυναῖκα</w:t>
      </w:r>
      <w:r w:rsidRPr="00DD5980">
        <w:rPr>
          <w:rFonts w:ascii="Times New Roman" w:hAnsi="Times New Roman" w:cs="Times New Roman"/>
          <w:color w:val="000000"/>
          <w:sz w:val="24"/>
          <w:szCs w:val="24"/>
        </w:rPr>
        <w:t>), Gal. 4:30, Sir. 28:15, is the translation of</w:t>
      </w:r>
      <w:r w:rsidRPr="009D0816">
        <w:rPr>
          <w:rFonts w:ascii="SBL Hebrew" w:hAnsi="SBL Hebrew" w:cs="SBL Hebrew"/>
          <w:color w:val="008080"/>
          <w:sz w:val="28"/>
          <w:szCs w:val="28"/>
          <w:rtl/>
          <w:lang w:bidi="he-IL"/>
        </w:rPr>
        <w:t xml:space="preserve">גּרשׁ </w:t>
      </w:r>
      <w:r w:rsidRPr="00DD5980">
        <w:rPr>
          <w:rFonts w:ascii="Times New Roman" w:hAnsi="Times New Roman" w:cs="Times New Roman"/>
          <w:color w:val="000000"/>
          <w:sz w:val="24"/>
          <w:szCs w:val="24"/>
        </w:rPr>
        <w:t>. The Syr. has adopted the half of that distich, and Jerome the whole of it. On the other hand, vv. 23, 24, and 19:1, 2, are wanting in the LXX. The translation which is found in some Codd. is that of Theodotion (vid., Lagarde).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6E2E49" w:rsidP="00DC373D">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The poor</w:t>
      </w:r>
      <w:r w:rsidR="005347D1">
        <w:rPr>
          <w:rFonts w:ascii="Times New Roman" w:hAnsi="Times New Roman" w:cs="Times New Roman"/>
          <w:b/>
          <w:bCs/>
          <w:i/>
          <w:iCs/>
          <w:color w:val="00007F"/>
          <w:sz w:val="24"/>
          <w:szCs w:val="24"/>
        </w:rPr>
        <w:t xml:space="preserve"> uttereth suppliant entreaties;</w:t>
      </w:r>
    </w:p>
    <w:p w:rsidR="006377AF" w:rsidRDefault="006E2E49" w:rsidP="00DC373D">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rich answereth rudenesses.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C373D" w:rsidRDefault="00C03AC8" w:rsidP="00DC373D">
      <w:pPr>
        <w:pStyle w:val="Heading5"/>
      </w:pPr>
      <w:r>
        <w:t>[[@Bible:Proverbs 18:23]]</w:t>
      </w:r>
      <w:r w:rsidR="006E2E49" w:rsidRPr="00DD5980">
        <w:t xml:space="preserve">Pro. 18:23.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oriental proverbial poetry furnishes many parallels to this. It delights in the description of the contrast between a suppliant poor man and the proud and avaricious rich man; vid., e.g., Samachschari’s </w:t>
      </w:r>
      <w:r w:rsidRPr="00DD5980">
        <w:rPr>
          <w:rFonts w:ascii="Times New Roman" w:hAnsi="Times New Roman" w:cs="Times New Roman"/>
          <w:i/>
          <w:iCs/>
          <w:color w:val="000000"/>
          <w:sz w:val="24"/>
          <w:szCs w:val="24"/>
        </w:rPr>
        <w:t>Goldene Halsbänder</w:t>
      </w:r>
      <w:r w:rsidRPr="00DD5980">
        <w:rPr>
          <w:rFonts w:ascii="Times New Roman" w:hAnsi="Times New Roman" w:cs="Times New Roman"/>
          <w:color w:val="000000"/>
          <w:sz w:val="24"/>
          <w:szCs w:val="24"/>
        </w:rPr>
        <w:t>, No. 58.</w:t>
      </w:r>
      <w:r w:rsidRPr="009D0816">
        <w:rPr>
          <w:rFonts w:ascii="SBL Hebrew" w:hAnsi="SBL Hebrew" w:cs="SBL Hebrew"/>
          <w:color w:val="008080"/>
          <w:sz w:val="28"/>
          <w:szCs w:val="28"/>
          <w:rtl/>
          <w:lang w:bidi="he-IL"/>
        </w:rPr>
        <w:t xml:space="preserve">תַּחֲנוּנִים </w:t>
      </w:r>
      <w:r w:rsidRPr="00DD5980">
        <w:rPr>
          <w:rFonts w:ascii="Times New Roman" w:hAnsi="Times New Roman" w:cs="Times New Roman"/>
          <w:color w:val="000000"/>
          <w:sz w:val="24"/>
          <w:szCs w:val="24"/>
        </w:rPr>
        <w:t xml:space="preserve">, according to its meaning, refers to the </w:t>
      </w:r>
      <w:r w:rsidRPr="00DD5980">
        <w:rPr>
          <w:rFonts w:ascii="Times New Roman" w:hAnsi="Times New Roman" w:cs="Times New Roman"/>
          <w:i/>
          <w:iCs/>
          <w:color w:val="000000"/>
          <w:sz w:val="24"/>
          <w:szCs w:val="24"/>
        </w:rPr>
        <w:t>Hithpa.</w:t>
      </w:r>
      <w:r w:rsidRPr="009D0816">
        <w:rPr>
          <w:rFonts w:ascii="SBL Hebrew" w:hAnsi="SBL Hebrew" w:cs="SBL Hebrew"/>
          <w:color w:val="008080"/>
          <w:sz w:val="28"/>
          <w:szCs w:val="28"/>
          <w:rtl/>
          <w:lang w:bidi="he-IL"/>
        </w:rPr>
        <w:t xml:space="preserve">הִתְחַנּן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misericordiam alicujus pro se imploravit</w:t>
      </w:r>
      <w:r w:rsidRPr="00DD5980">
        <w:rPr>
          <w:rFonts w:ascii="Times New Roman" w:hAnsi="Times New Roman" w:cs="Times New Roman"/>
          <w:color w:val="000000"/>
          <w:sz w:val="24"/>
          <w:szCs w:val="24"/>
        </w:rPr>
        <w:t xml:space="preserve">; cf. the old vulgar </w:t>
      </w:r>
      <w:r w:rsidRPr="00DD5980">
        <w:rPr>
          <w:rFonts w:ascii="Times New Roman" w:hAnsi="Times New Roman" w:cs="Times New Roman"/>
          <w:i/>
          <w:iCs/>
          <w:color w:val="000000"/>
          <w:sz w:val="24"/>
          <w:szCs w:val="24"/>
        </w:rPr>
        <w:t>“barmen</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i.e., to seek to move others to </w:t>
      </w:r>
      <w:r w:rsidRPr="00DD5980">
        <w:rPr>
          <w:rFonts w:ascii="Times New Roman" w:hAnsi="Times New Roman" w:cs="Times New Roman"/>
          <w:i/>
          <w:iCs/>
          <w:color w:val="000000"/>
          <w:sz w:val="24"/>
          <w:szCs w:val="24"/>
        </w:rPr>
        <w:t xml:space="preserve">Erbarmen </w:t>
      </w:r>
      <w:r w:rsidRPr="00DD5980">
        <w:rPr>
          <w:rFonts w:ascii="Times New Roman" w:hAnsi="Times New Roman" w:cs="Times New Roman"/>
          <w:color w:val="000000"/>
          <w:sz w:val="24"/>
          <w:szCs w:val="24"/>
        </w:rPr>
        <w:t>[compassion] (</w:t>
      </w:r>
      <w:r w:rsidRPr="009D0816">
        <w:rPr>
          <w:rFonts w:ascii="SBL Hebrew" w:hAnsi="SBL Hebrew" w:cs="SBL Hebrew"/>
          <w:color w:val="008080"/>
          <w:sz w:val="28"/>
          <w:szCs w:val="28"/>
          <w:rtl/>
          <w:lang w:bidi="he-IL"/>
        </w:rPr>
        <w:t>רחמים</w:t>
      </w:r>
      <w:r w:rsidRPr="00DD5980">
        <w:rPr>
          <w:rFonts w:ascii="Times New Roman" w:hAnsi="Times New Roman" w:cs="Times New Roman"/>
          <w:color w:val="000000"/>
          <w:sz w:val="24"/>
          <w:szCs w:val="24"/>
        </w:rPr>
        <w:t>).</w:t>
      </w:r>
      <w:r w:rsidRPr="009D0816">
        <w:rPr>
          <w:rFonts w:ascii="SBL Hebrew" w:hAnsi="SBL Hebrew" w:cs="SBL Hebrew"/>
          <w:b/>
          <w:color w:val="007F7F"/>
          <w:sz w:val="28"/>
          <w:szCs w:val="28"/>
          <w:rtl/>
          <w:lang w:bidi="he-IL"/>
        </w:rPr>
        <w:t>אַזּוֹת</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dura</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עז </w:t>
      </w:r>
      <w:r w:rsidRPr="00DD5980">
        <w:rPr>
          <w:rFonts w:ascii="Times New Roman" w:hAnsi="Times New Roman" w:cs="Times New Roman"/>
          <w:color w:val="000000"/>
          <w:sz w:val="24"/>
          <w:szCs w:val="24"/>
        </w:rPr>
        <w:t>(synon.</w:t>
      </w:r>
      <w:r w:rsidRPr="009D0816">
        <w:rPr>
          <w:rFonts w:ascii="SBL Hebrew" w:hAnsi="SBL Hebrew" w:cs="SBL Hebrew"/>
          <w:color w:val="008080"/>
          <w:sz w:val="28"/>
          <w:szCs w:val="28"/>
          <w:rtl/>
          <w:lang w:bidi="he-IL"/>
        </w:rPr>
        <w:t xml:space="preserve">קָשֶׁה </w:t>
      </w:r>
      <w:r w:rsidRPr="00DD5980">
        <w:rPr>
          <w:rFonts w:ascii="Times New Roman" w:hAnsi="Times New Roman" w:cs="Times New Roman"/>
          <w:color w:val="000000"/>
          <w:sz w:val="24"/>
          <w:szCs w:val="24"/>
        </w:rPr>
        <w:t>), hard, fast, of bodies, and figuratively of an unbending, hard, haughty disposition, and thence of words of such a nature (Fl.). Both nouns are accus. of the object, as Job. 40:27,</w:t>
      </w:r>
      <w:r w:rsidRPr="009D0816">
        <w:rPr>
          <w:rFonts w:ascii="SBL Hebrew" w:hAnsi="SBL Hebrew" w:cs="SBL Hebrew"/>
          <w:color w:val="008080"/>
          <w:sz w:val="28"/>
          <w:szCs w:val="28"/>
          <w:rtl/>
          <w:lang w:bidi="he-IL"/>
        </w:rPr>
        <w:t xml:space="preserve"> תחנונים </w:t>
      </w:r>
      <w:r w:rsidRPr="00DD5980">
        <w:rPr>
          <w:rFonts w:ascii="Times New Roman" w:hAnsi="Times New Roman" w:cs="Times New Roman"/>
          <w:color w:val="000000"/>
          <w:sz w:val="24"/>
          <w:szCs w:val="24"/>
        </w:rPr>
        <w:t>with the parallel</w:t>
      </w:r>
      <w:r w:rsidRPr="009D0816">
        <w:rPr>
          <w:rFonts w:ascii="SBL Hebrew" w:hAnsi="SBL Hebrew" w:cs="SBL Hebrew"/>
          <w:color w:val="008080"/>
          <w:sz w:val="28"/>
          <w:szCs w:val="28"/>
          <w:rtl/>
          <w:lang w:bidi="he-IL"/>
        </w:rPr>
        <w:t xml:space="preserve">רכּוֹת </w:t>
      </w:r>
      <w:r w:rsidRPr="00DD5980">
        <w:rPr>
          <w:rFonts w:ascii="Times New Roman" w:hAnsi="Times New Roman" w:cs="Times New Roman"/>
          <w:color w:val="000000"/>
          <w:sz w:val="24"/>
          <w:szCs w:val="24"/>
        </w:rPr>
        <w:t xml:space="preserve">. The proverb expresses a fact of experience as a consolation to the poor to whom, if a rich man insults him, nothing unusual occurs, and as a warning to the rich that he may not permit himself to be divested of humanity by mammon. A hard wedge to a hard clod; but whoever, as the Scripture saith, grindeth the poor by hard stubborn-hearted conduct, and grindeth his bashful face (Isa. 3:15), challenges unmerciful judgment against himself; for the merciful, only they shall obtain mercy, </w:t>
      </w:r>
      <w:r w:rsidRPr="00DD5980">
        <w:rPr>
          <w:rFonts w:ascii="SBL Greek" w:hAnsi="SBL Greek" w:cs="Times New Roman"/>
          <w:color w:val="0000FF"/>
          <w:sz w:val="24"/>
          <w:szCs w:val="24"/>
          <w:lang w:val="el-GR"/>
        </w:rPr>
        <w:t>αὐτοι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ἐλεήσονται</w:t>
      </w:r>
      <w:r w:rsidRPr="00DD5980">
        <w:rPr>
          <w:rFonts w:ascii="Times New Roman" w:hAnsi="Times New Roman" w:cs="Times New Roman"/>
          <w:color w:val="000000"/>
          <w:sz w:val="24"/>
          <w:szCs w:val="24"/>
        </w:rPr>
        <w:t>(Mat. 5:7).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A man of m</w:t>
      </w:r>
      <w:r w:rsidR="005347D1">
        <w:rPr>
          <w:rFonts w:ascii="Times New Roman" w:hAnsi="Times New Roman" w:cs="Times New Roman"/>
          <w:b/>
          <w:bCs/>
          <w:i/>
          <w:iCs/>
          <w:color w:val="00007F"/>
          <w:sz w:val="24"/>
          <w:szCs w:val="24"/>
        </w:rPr>
        <w:t>any friends cometh off a loser;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there is a friend more faithful than a brother.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C03AC8" w:rsidP="001A13AC">
      <w:pPr>
        <w:pStyle w:val="Heading5"/>
      </w:pPr>
      <w:r>
        <w:t>[[@Bible:Proverbs 18:24]]</w:t>
      </w:r>
      <w:r w:rsidR="006E2E49" w:rsidRPr="00DD5980">
        <w:t xml:space="preserve">Pro. 18:24.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Jerome translates the commencing word by </w:t>
      </w:r>
      <w:r w:rsidRPr="00DD5980">
        <w:rPr>
          <w:rFonts w:ascii="Times New Roman" w:hAnsi="Times New Roman" w:cs="Times New Roman"/>
          <w:i/>
          <w:iCs/>
          <w:color w:val="000000"/>
          <w:sz w:val="24"/>
          <w:szCs w:val="24"/>
        </w:rPr>
        <w:t>vir</w:t>
      </w:r>
      <w:r w:rsidRPr="00DD5980">
        <w:rPr>
          <w:rFonts w:ascii="Times New Roman" w:hAnsi="Times New Roman" w:cs="Times New Roman"/>
          <w:color w:val="000000"/>
          <w:sz w:val="24"/>
          <w:szCs w:val="24"/>
        </w:rPr>
        <w:t>, but the Syr., Targ. by</w:t>
      </w:r>
      <w:r w:rsidRPr="009D0816">
        <w:rPr>
          <w:rFonts w:ascii="SBL Hebrew" w:hAnsi="SBL Hebrew" w:cs="SBL Hebrew"/>
          <w:color w:val="008080"/>
          <w:sz w:val="28"/>
          <w:szCs w:val="28"/>
          <w:rtl/>
          <w:lang w:bidi="he-IL"/>
        </w:rPr>
        <w:t xml:space="preserve">אִית </w:t>
      </w:r>
      <w:r w:rsidRPr="00DD5980">
        <w:rPr>
          <w:rFonts w:ascii="Times New Roman" w:hAnsi="Times New Roman" w:cs="Times New Roman"/>
          <w:color w:val="000000"/>
          <w:sz w:val="24"/>
          <w:szCs w:val="24"/>
        </w:rPr>
        <w:t xml:space="preserve">, which is adopted by Hitzig, Böttcher, and others. But will a German poet use in one line </w:t>
      </w:r>
      <w:r w:rsidRPr="00DD5980">
        <w:rPr>
          <w:rFonts w:ascii="Times New Roman" w:hAnsi="Times New Roman" w:cs="Times New Roman"/>
          <w:i/>
          <w:iCs/>
          <w:color w:val="000000"/>
          <w:sz w:val="24"/>
          <w:szCs w:val="24"/>
        </w:rPr>
        <w:t xml:space="preserve">“itzt” </w:t>
      </w:r>
      <w:r w:rsidRPr="00DD5980">
        <w:rPr>
          <w:rFonts w:ascii="Times New Roman" w:hAnsi="Times New Roman" w:cs="Times New Roman"/>
          <w:color w:val="000000"/>
          <w:sz w:val="24"/>
          <w:szCs w:val="24"/>
        </w:rPr>
        <w:t xml:space="preserve">[same as </w:t>
      </w:r>
      <w:r w:rsidRPr="00DD5980">
        <w:rPr>
          <w:rFonts w:ascii="Times New Roman" w:hAnsi="Times New Roman" w:cs="Times New Roman"/>
          <w:i/>
          <w:iCs/>
          <w:color w:val="000000"/>
          <w:sz w:val="24"/>
          <w:szCs w:val="24"/>
        </w:rPr>
        <w:t xml:space="preserve">jetzt </w:t>
      </w:r>
      <w:r w:rsidRPr="00DD5980">
        <w:rPr>
          <w:rFonts w:ascii="Times New Roman" w:hAnsi="Times New Roman" w:cs="Times New Roman"/>
          <w:color w:val="000000"/>
          <w:sz w:val="24"/>
          <w:szCs w:val="24"/>
        </w:rPr>
        <w:t xml:space="preserve">= now], and in the next </w:t>
      </w:r>
      <w:r w:rsidRPr="00DD5980">
        <w:rPr>
          <w:rFonts w:ascii="Times New Roman" w:hAnsi="Times New Roman" w:cs="Times New Roman"/>
          <w:i/>
          <w:iCs/>
          <w:color w:val="000000"/>
          <w:sz w:val="24"/>
          <w:szCs w:val="24"/>
        </w:rPr>
        <w:t xml:space="preserve">“jetzt”? </w:t>
      </w:r>
      <w:r w:rsidRPr="00DD5980">
        <w:rPr>
          <w:rFonts w:ascii="Times New Roman" w:hAnsi="Times New Roman" w:cs="Times New Roman"/>
          <w:color w:val="000000"/>
          <w:sz w:val="24"/>
          <w:szCs w:val="24"/>
        </w:rPr>
        <w:t>and could the Hebrew poet prefer to</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its rarer, and her especially not altogether unambiguous form</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(cf. to the contrary, Ecc. 7:15)? We write</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because the Masora comprehends this passage, with 2Sa. 14:19, Mic. 6:10, as the</w:t>
      </w:r>
      <w:r w:rsidRPr="009D0816">
        <w:rPr>
          <w:rFonts w:ascii="SBL Hebrew" w:hAnsi="SBL Hebrew" w:cs="SBL Hebrew"/>
          <w:color w:val="008080"/>
          <w:sz w:val="28"/>
          <w:szCs w:val="28"/>
          <w:rtl/>
          <w:lang w:bidi="he-IL"/>
        </w:rPr>
        <w:t xml:space="preserve">גי סבירין ישׁ </w:t>
      </w:r>
      <w:r w:rsidRPr="00DD5980">
        <w:rPr>
          <w:rFonts w:ascii="Times New Roman" w:hAnsi="Times New Roman" w:cs="Times New Roman"/>
          <w:color w:val="000000"/>
          <w:sz w:val="24"/>
          <w:szCs w:val="24"/>
        </w:rPr>
        <w:t>, i.e., as the three, where one ought to expect</w:t>
      </w:r>
      <w:r w:rsidRPr="009D0816">
        <w:rPr>
          <w:rFonts w:ascii="SBL Hebrew" w:hAnsi="SBL Hebrew" w:cs="SBL Hebrew"/>
          <w:color w:val="008080"/>
          <w:sz w:val="28"/>
          <w:szCs w:val="28"/>
          <w:rtl/>
          <w:lang w:bidi="he-IL"/>
        </w:rPr>
        <w:t xml:space="preserve">ישׁ </w:t>
      </w:r>
      <w:r w:rsidRPr="00DD5980">
        <w:rPr>
          <w:rFonts w:ascii="Times New Roman" w:hAnsi="Times New Roman" w:cs="Times New Roman"/>
          <w:color w:val="000000"/>
          <w:sz w:val="24"/>
          <w:szCs w:val="24"/>
        </w:rPr>
        <w:t>, and is thus exposed to the danger of falling into error in writing and reading; but erroneously</w:t>
      </w:r>
      <w:r w:rsidRPr="009D0816">
        <w:rPr>
          <w:rFonts w:ascii="SBL Hebrew" w:hAnsi="SBL Hebrew" w:cs="SBL Hebrew"/>
          <w:color w:val="008080"/>
          <w:sz w:val="28"/>
          <w:szCs w:val="28"/>
          <w:rtl/>
          <w:lang w:bidi="he-IL"/>
        </w:rPr>
        <w:t xml:space="preserve"> אִשׁ </w:t>
      </w:r>
      <w:r w:rsidRPr="00DD5980">
        <w:rPr>
          <w:rFonts w:ascii="Times New Roman" w:hAnsi="Times New Roman" w:cs="Times New Roman"/>
          <w:color w:val="000000"/>
          <w:sz w:val="24"/>
          <w:szCs w:val="24"/>
        </w:rPr>
        <w:t xml:space="preserve">is found in all these three places in the </w:t>
      </w:r>
      <w:r w:rsidRPr="00DD5980">
        <w:rPr>
          <w:rFonts w:ascii="Times New Roman" w:hAnsi="Times New Roman" w:cs="Times New Roman"/>
          <w:i/>
          <w:iCs/>
          <w:color w:val="000000"/>
          <w:sz w:val="24"/>
          <w:szCs w:val="24"/>
        </w:rPr>
        <w:t xml:space="preserve">Masora magna </w:t>
      </w:r>
      <w:r w:rsidRPr="00DD5980">
        <w:rPr>
          <w:rFonts w:ascii="Times New Roman" w:hAnsi="Times New Roman" w:cs="Times New Roman"/>
          <w:color w:val="000000"/>
          <w:sz w:val="24"/>
          <w:szCs w:val="24"/>
        </w:rPr>
        <w:t xml:space="preserve">of the Venetian Bible of 1526; elsewhere the Masora has the </w:t>
      </w:r>
      <w:r w:rsidRPr="00DD5980">
        <w:rPr>
          <w:rFonts w:ascii="Times New Roman" w:hAnsi="Times New Roman" w:cs="Times New Roman"/>
          <w:i/>
          <w:iCs/>
          <w:color w:val="000000"/>
          <w:sz w:val="24"/>
          <w:szCs w:val="24"/>
        </w:rPr>
        <w:t xml:space="preserve">defectiva scriptio </w:t>
      </w:r>
      <w:r w:rsidRPr="00DD5980">
        <w:rPr>
          <w:rFonts w:ascii="Times New Roman" w:hAnsi="Times New Roman" w:cs="Times New Roman"/>
          <w:color w:val="000000"/>
          <w:sz w:val="24"/>
          <w:szCs w:val="24"/>
        </w:rPr>
        <w:t>with like meaning only in those two other passages. While</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ישׁ </w:t>
      </w:r>
      <w:r w:rsidRPr="00DD5980">
        <w:rPr>
          <w:rFonts w:ascii="Times New Roman" w:hAnsi="Times New Roman" w:cs="Times New Roman"/>
          <w:color w:val="000000"/>
          <w:sz w:val="24"/>
          <w:szCs w:val="24"/>
        </w:rPr>
        <w:t>, or properly</w:t>
      </w:r>
      <w:r w:rsidRPr="009D0816">
        <w:rPr>
          <w:rFonts w:ascii="SBL Hebrew" w:hAnsi="SBL Hebrew" w:cs="SBL Hebrew"/>
          <w:color w:val="008080"/>
          <w:sz w:val="28"/>
          <w:szCs w:val="28"/>
          <w:rtl/>
          <w:lang w:bidi="he-IL"/>
        </w:rPr>
        <w:t xml:space="preserve">ישׁ </w:t>
      </w:r>
      <w:r w:rsidRPr="00DD5980">
        <w:rPr>
          <w:rFonts w:ascii="Times New Roman" w:hAnsi="Times New Roman" w:cs="Times New Roman"/>
          <w:color w:val="000000"/>
          <w:sz w:val="24"/>
          <w:szCs w:val="24"/>
        </w:rPr>
        <w:t>, with equal possibility of</w:t>
      </w:r>
      <w:r w:rsidRPr="009D0816">
        <w:rPr>
          <w:rFonts w:ascii="SBL Hebrew" w:hAnsi="SBL Hebrew" w:cs="SBL Hebrew"/>
          <w:color w:val="008080"/>
          <w:sz w:val="28"/>
          <w:szCs w:val="28"/>
          <w:rtl/>
          <w:lang w:bidi="he-IL"/>
        </w:rPr>
        <w:t xml:space="preserve">אִשׁ </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145"/>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and it makes no material difference in the meaning of 24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whether we explain: there are friends who serve to bring one to loss: or a man of many friends comes to loss, — the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is used in substantival clauses as the expression of the most manifold relations, Gesen. § 132, Anm. 1 (cf. at Hab. 1:17), here in both cases it denotes the end, as e.g., Psa. 92:8, to which it hastens with many friends, or with the man of many friends. It is true that</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בַּאַל </w:t>
      </w:r>
      <w:r w:rsidRPr="00DD5980">
        <w:rPr>
          <w:rFonts w:ascii="Times New Roman" w:hAnsi="Times New Roman" w:cs="Times New Roman"/>
          <w:color w:val="000000"/>
          <w:sz w:val="24"/>
          <w:szCs w:val="24"/>
        </w:rPr>
        <w:t>) is almost always connected only with genitives of things; but as one says</w:t>
      </w:r>
      <w:r w:rsidRPr="009D0816">
        <w:rPr>
          <w:rFonts w:ascii="SBL Hebrew" w:hAnsi="SBL Hebrew" w:cs="SBL Hebrew"/>
          <w:color w:val="008080"/>
          <w:sz w:val="28"/>
          <w:szCs w:val="28"/>
          <w:rtl/>
          <w:lang w:bidi="he-IL"/>
        </w:rPr>
        <w:t xml:space="preserve">אישׁ אלהים </w:t>
      </w:r>
      <w:r w:rsidRPr="00DD5980">
        <w:rPr>
          <w:rFonts w:ascii="Times New Roman" w:hAnsi="Times New Roman" w:cs="Times New Roman"/>
          <w:color w:val="000000"/>
          <w:sz w:val="24"/>
          <w:szCs w:val="24"/>
        </w:rPr>
        <w:t>: a man belongs to God, so may one also say</w:t>
      </w:r>
      <w:r w:rsidRPr="009D0816">
        <w:rPr>
          <w:rFonts w:ascii="SBL Hebrew" w:hAnsi="SBL Hebrew" w:cs="SBL Hebrew"/>
          <w:color w:val="008080"/>
          <w:sz w:val="28"/>
          <w:szCs w:val="28"/>
          <w:rtl/>
          <w:lang w:bidi="he-IL"/>
        </w:rPr>
        <w:t xml:space="preserve">אִישׁ רעִים </w:t>
      </w:r>
      <w:r w:rsidRPr="00DD5980">
        <w:rPr>
          <w:rFonts w:ascii="Times New Roman" w:hAnsi="Times New Roman" w:cs="Times New Roman"/>
          <w:color w:val="000000"/>
          <w:sz w:val="24"/>
          <w:szCs w:val="24"/>
        </w:rPr>
        <w:t xml:space="preserve">: a man belongs to many friends; the common language of the people may thus have named a man, to whom, because he has no definite and decided character, the rule that one knows a man by his friends is not applicable, a so-called every-man’s-friend, or all-the-world’s-friend. Theodotion translates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ἑταιριῶν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ἑταιρεύσασθαι</w:t>
      </w:r>
      <w:r w:rsidRPr="00DD5980">
        <w:rPr>
          <w:rFonts w:ascii="Times New Roman" w:hAnsi="Times New Roman" w:cs="Times New Roman"/>
          <w:color w:val="000000"/>
          <w:sz w:val="24"/>
          <w:szCs w:val="24"/>
        </w:rPr>
        <w:t>; and thus also the Syr., Targ., and Jerome render (and among the moderns, Hitzig)</w:t>
      </w:r>
      <w:r w:rsidRPr="009D0816">
        <w:rPr>
          <w:rFonts w:ascii="SBL Hebrew" w:hAnsi="SBL Hebrew" w:cs="SBL Hebrew"/>
          <w:color w:val="008080"/>
          <w:sz w:val="28"/>
          <w:szCs w:val="28"/>
          <w:rtl/>
          <w:lang w:bidi="he-IL"/>
        </w:rPr>
        <w:t xml:space="preserve"> הִתְרֹעאַ </w:t>
      </w:r>
      <w:r w:rsidRPr="00DD5980">
        <w:rPr>
          <w:rFonts w:ascii="Times New Roman" w:hAnsi="Times New Roman" w:cs="Times New Roman"/>
          <w:color w:val="000000"/>
          <w:sz w:val="24"/>
          <w:szCs w:val="24"/>
        </w:rPr>
        <w:t>as reflexive in the sense of to cherish social intercourse; but this reflexive is</w:t>
      </w:r>
      <w:r w:rsidRPr="009D0816">
        <w:rPr>
          <w:rFonts w:ascii="SBL Hebrew" w:hAnsi="SBL Hebrew" w:cs="SBL Hebrew"/>
          <w:color w:val="008080"/>
          <w:sz w:val="28"/>
          <w:szCs w:val="28"/>
          <w:rtl/>
          <w:lang w:bidi="he-IL"/>
        </w:rPr>
        <w:t xml:space="preserve">הִתְרָעָה </w:t>
      </w:r>
      <w:r w:rsidRPr="00DD5980">
        <w:rPr>
          <w:rFonts w:ascii="Times New Roman" w:hAnsi="Times New Roman" w:cs="Times New Roman"/>
          <w:color w:val="000000"/>
          <w:sz w:val="24"/>
          <w:szCs w:val="24"/>
        </w:rPr>
        <w:t>, 22:24. That</w:t>
      </w:r>
      <w:r w:rsidRPr="009D0816">
        <w:rPr>
          <w:rFonts w:ascii="SBL Hebrew" w:hAnsi="SBL Hebrew" w:cs="SBL Hebrew"/>
          <w:color w:val="008080"/>
          <w:sz w:val="28"/>
          <w:szCs w:val="28"/>
          <w:rtl/>
          <w:lang w:bidi="he-IL"/>
        </w:rPr>
        <w:t xml:space="preserve"> הִתְרוֹעאַ </w:t>
      </w:r>
      <w:r w:rsidRPr="00DD5980">
        <w:rPr>
          <w:rFonts w:ascii="Times New Roman" w:hAnsi="Times New Roman" w:cs="Times New Roman"/>
          <w:color w:val="000000"/>
          <w:sz w:val="24"/>
          <w:szCs w:val="24"/>
        </w:rPr>
        <w:t xml:space="preserve">is either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רוּאַ </w:t>
      </w:r>
      <w:r w:rsidRPr="00DD5980">
        <w:rPr>
          <w:rFonts w:ascii="Times New Roman" w:hAnsi="Times New Roman" w:cs="Times New Roman"/>
          <w:color w:val="000000"/>
          <w:sz w:val="24"/>
          <w:szCs w:val="24"/>
        </w:rPr>
        <w:t xml:space="preserve">, to exult, Psa. 60:10; 65:14, according to which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translates (contrary to Kimchi) </w:t>
      </w:r>
      <w:r w:rsidRPr="00DD5980">
        <w:rPr>
          <w:rFonts w:ascii="SBL Greek" w:hAnsi="SBL Greek" w:cs="Times New Roman"/>
          <w:color w:val="0000FF"/>
          <w:sz w:val="24"/>
          <w:szCs w:val="24"/>
          <w:lang w:val="el-GR"/>
        </w:rPr>
        <w:t>ὥστε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ἀλαλάζειν</w:t>
      </w:r>
      <w:r w:rsidRPr="00DD5980">
        <w:rPr>
          <w:rFonts w:ascii="Times New Roman" w:hAnsi="Times New Roman" w:cs="Times New Roman"/>
          <w:color w:val="000000"/>
          <w:sz w:val="24"/>
          <w:szCs w:val="24"/>
        </w:rPr>
        <w:t>: such an one can exult, but which is not true, since, according to 24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a true friend outweighs the many; or it is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ראַע </w:t>
      </w:r>
      <w:r w:rsidRPr="00DD5980">
        <w:rPr>
          <w:rFonts w:ascii="Times New Roman" w:hAnsi="Times New Roman" w:cs="Times New Roman"/>
          <w:color w:val="000000"/>
          <w:sz w:val="24"/>
          <w:szCs w:val="24"/>
        </w:rPr>
        <w:t xml:space="preserve">, to be wicked, sinful (Fl.: </w:t>
      </w:r>
      <w:r w:rsidRPr="00DD5980">
        <w:rPr>
          <w:rFonts w:ascii="Times New Roman" w:hAnsi="Times New Roman" w:cs="Times New Roman"/>
          <w:i/>
          <w:iCs/>
          <w:color w:val="000000"/>
          <w:sz w:val="24"/>
          <w:szCs w:val="24"/>
        </w:rPr>
        <w:t>sibi perniciem paraturus est</w:t>
      </w:r>
      <w:r w:rsidRPr="00DD5980">
        <w:rPr>
          <w:rFonts w:ascii="Times New Roman" w:hAnsi="Times New Roman" w:cs="Times New Roman"/>
          <w:color w:val="000000"/>
          <w:sz w:val="24"/>
          <w:szCs w:val="24"/>
        </w:rPr>
        <w:t>); or, which we prefer, warranted by Isa. 24:19, of</w:t>
      </w:r>
      <w:r w:rsidRPr="009D0816">
        <w:rPr>
          <w:rFonts w:ascii="SBL Hebrew" w:hAnsi="SBL Hebrew" w:cs="SBL Hebrew"/>
          <w:color w:val="008080"/>
          <w:sz w:val="28"/>
          <w:szCs w:val="28"/>
          <w:rtl/>
          <w:lang w:bidi="he-IL"/>
        </w:rPr>
        <w:t xml:space="preserve">ראַע </w:t>
      </w:r>
      <w:r w:rsidRPr="00DD5980">
        <w:rPr>
          <w:rFonts w:ascii="Times New Roman" w:hAnsi="Times New Roman" w:cs="Times New Roman"/>
          <w:color w:val="000000"/>
          <w:sz w:val="24"/>
          <w:szCs w:val="24"/>
        </w:rPr>
        <w:t>, to become brittle (Böttcher and others) — which not only gives a good sense, but also a similar alliteration with</w:t>
      </w:r>
      <w:r w:rsidRPr="009D0816">
        <w:rPr>
          <w:rFonts w:ascii="SBL Hebrew" w:hAnsi="SBL Hebrew" w:cs="SBL Hebrew"/>
          <w:color w:val="008080"/>
          <w:sz w:val="28"/>
          <w:szCs w:val="28"/>
          <w:rtl/>
          <w:lang w:bidi="he-IL"/>
        </w:rPr>
        <w:t xml:space="preserve">רעִים </w:t>
      </w:r>
      <w:r w:rsidRPr="00DD5980">
        <w:rPr>
          <w:rFonts w:ascii="Times New Roman" w:hAnsi="Times New Roman" w:cs="Times New Roman"/>
          <w:color w:val="000000"/>
          <w:sz w:val="24"/>
          <w:szCs w:val="24"/>
        </w:rPr>
        <w:t>, as 3:29; 13:20. In contradistinction to</w:t>
      </w:r>
      <w:r w:rsidRPr="009D0816">
        <w:rPr>
          <w:rFonts w:ascii="SBL Hebrew" w:hAnsi="SBL Hebrew" w:cs="SBL Hebrew"/>
          <w:color w:val="008080"/>
          <w:sz w:val="28"/>
          <w:szCs w:val="28"/>
          <w:rtl/>
          <w:lang w:bidi="he-IL"/>
        </w:rPr>
        <w:t xml:space="preserve">ראַ </w:t>
      </w:r>
      <w:r w:rsidRPr="00DD5980">
        <w:rPr>
          <w:rFonts w:ascii="Times New Roman" w:hAnsi="Times New Roman" w:cs="Times New Roman"/>
          <w:color w:val="000000"/>
          <w:sz w:val="24"/>
          <w:szCs w:val="24"/>
        </w:rPr>
        <w:t>, which is a general, and, according to the usage of the language (e.g., 17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 familiar idea, the true friend is called, in the antithetical parallel member,</w:t>
      </w:r>
      <w:r w:rsidRPr="009D0816">
        <w:rPr>
          <w:rFonts w:ascii="SBL Hebrew" w:hAnsi="SBL Hebrew" w:cs="SBL Hebrew"/>
          <w:color w:val="008080"/>
          <w:sz w:val="28"/>
          <w:szCs w:val="28"/>
          <w:rtl/>
          <w:lang w:bidi="he-IL"/>
        </w:rPr>
        <w:t xml:space="preserve"> אֹהב </w:t>
      </w:r>
      <w:r w:rsidRPr="00DD5980">
        <w:rPr>
          <w:rFonts w:ascii="Times New Roman" w:hAnsi="Times New Roman" w:cs="Times New Roman"/>
          <w:color w:val="000000"/>
          <w:sz w:val="24"/>
          <w:szCs w:val="24"/>
        </w:rPr>
        <w:t>(Pro. 27:6); and after 17:17,</w:t>
      </w:r>
      <w:r w:rsidRPr="009D0816">
        <w:rPr>
          <w:rFonts w:ascii="SBL Hebrew" w:hAnsi="SBL Hebrew" w:cs="SBL Hebrew"/>
          <w:color w:val="008080"/>
          <w:sz w:val="28"/>
          <w:szCs w:val="28"/>
          <w:rtl/>
          <w:lang w:bidi="he-IL"/>
        </w:rPr>
        <w:t xml:space="preserve">דָּבק מאָח </w:t>
      </w:r>
      <w:r w:rsidRPr="00DD5980">
        <w:rPr>
          <w:rFonts w:ascii="Times New Roman" w:hAnsi="Times New Roman" w:cs="Times New Roman"/>
          <w:color w:val="000000"/>
          <w:sz w:val="24"/>
          <w:szCs w:val="24"/>
        </w:rPr>
        <w:t>, one who remains true in misfortune. To have such an one is better than to have many of the so-called friends; and, as appears from the contrast, to him who is so fortunate as to have one such friend, there comes a blessing and safety. Immanuel has given the right explanation: “A man who sets himself to gain many friends comes finally to be a loser (</w:t>
      </w:r>
      <w:r w:rsidRPr="009D0816">
        <w:rPr>
          <w:rFonts w:ascii="SBL Hebrew" w:hAnsi="SBL Hebrew" w:cs="SBL Hebrew"/>
          <w:color w:val="008080"/>
          <w:sz w:val="28"/>
          <w:szCs w:val="28"/>
          <w:rtl/>
          <w:lang w:bidi="he-IL"/>
        </w:rPr>
        <w:t>סופו להִשָּׁבר</w:t>
      </w:r>
      <w:r w:rsidRPr="00DD5980">
        <w:rPr>
          <w:rFonts w:ascii="Times New Roman" w:hAnsi="Times New Roman" w:cs="Times New Roman"/>
          <w:color w:val="000000"/>
          <w:sz w:val="24"/>
          <w:szCs w:val="24"/>
        </w:rPr>
        <w:t xml:space="preserve">), for he squanders his means, and is impoverished in favour of others.” And Schultens: </w:t>
      </w:r>
      <w:r w:rsidRPr="00DD5980">
        <w:rPr>
          <w:rFonts w:ascii="Times New Roman" w:hAnsi="Times New Roman" w:cs="Times New Roman"/>
          <w:i/>
          <w:iCs/>
          <w:color w:val="000000"/>
          <w:sz w:val="24"/>
          <w:szCs w:val="24"/>
        </w:rPr>
        <w:t>At est amicus agglutinatus prae fratre. Rarum et carum esse genus insinuatur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ac proinde intimam illam amicitiam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quae conglutinet compingatque corda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non per multos spargendam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sed circumspecte et ferme cum uno tantum ineundam. </w:t>
      </w:r>
      <w:r w:rsidRPr="00DD5980">
        <w:rPr>
          <w:rFonts w:ascii="Times New Roman" w:hAnsi="Times New Roman" w:cs="Times New Roman"/>
          <w:color w:val="000000"/>
          <w:sz w:val="24"/>
          <w:szCs w:val="24"/>
        </w:rPr>
        <w:t>Thus closes this group of proverbs with the praise of friendship deepened into spiritual brotherhood, as the preceding, v. 19, with a warning against the destruction of such a relation by a breach of trust not to be made good again.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1A13AC" w:rsidRDefault="006E2E49" w:rsidP="00833129">
      <w:pPr>
        <w:pStyle w:val="Heading4"/>
      </w:pPr>
      <w:r w:rsidRPr="001A13AC">
        <w:t>CHAPTER 19</w:t>
      </w:r>
    </w:p>
    <w:p w:rsidR="006377AF" w:rsidRDefault="006377AF" w:rsidP="00511235">
      <w:pPr>
        <w:widowControl w:val="0"/>
        <w:autoSpaceDE w:val="0"/>
        <w:autoSpaceDN w:val="0"/>
        <w:adjustRightInd w:val="0"/>
        <w:spacing w:after="0" w:line="240" w:lineRule="auto"/>
      </w:pPr>
    </w:p>
    <w:p w:rsidR="001A13AC" w:rsidRDefault="00C03AC8" w:rsidP="001A13AC">
      <w:pPr>
        <w:pStyle w:val="Heading5"/>
      </w:pPr>
      <w:r>
        <w:t>[[@Bible:Proverbs 19:1]]</w:t>
      </w:r>
      <w:r w:rsidR="006E2E49" w:rsidRPr="00DD5980">
        <w:t xml:space="preserve">Pro. 19:1.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plur.</w:t>
      </w:r>
      <w:r w:rsidRPr="009D0816">
        <w:rPr>
          <w:rFonts w:ascii="SBL Hebrew" w:hAnsi="SBL Hebrew" w:cs="SBL Hebrew"/>
          <w:color w:val="008080"/>
          <w:sz w:val="28"/>
          <w:szCs w:val="28"/>
          <w:rtl/>
          <w:lang w:bidi="he-IL"/>
        </w:rPr>
        <w:t xml:space="preserve">רעִים </w:t>
      </w:r>
      <w:r w:rsidRPr="00DD5980">
        <w:rPr>
          <w:rFonts w:ascii="Times New Roman" w:hAnsi="Times New Roman" w:cs="Times New Roman"/>
          <w:color w:val="000000"/>
          <w:sz w:val="24"/>
          <w:szCs w:val="24"/>
        </w:rPr>
        <w:t>, 18:24, is emphatic and equivalent to</w:t>
      </w:r>
      <w:r w:rsidRPr="009D0816">
        <w:rPr>
          <w:rFonts w:ascii="SBL Hebrew" w:hAnsi="SBL Hebrew" w:cs="SBL Hebrew"/>
          <w:color w:val="008080"/>
          <w:sz w:val="28"/>
          <w:szCs w:val="28"/>
          <w:rtl/>
          <w:lang w:bidi="he-IL"/>
        </w:rPr>
        <w:t xml:space="preserve">רעִים רבִּים </w:t>
      </w:r>
      <w:r w:rsidRPr="00DD5980">
        <w:rPr>
          <w:rFonts w:ascii="Times New Roman" w:hAnsi="Times New Roman" w:cs="Times New Roman"/>
          <w:color w:val="000000"/>
          <w:sz w:val="24"/>
          <w:szCs w:val="24"/>
        </w:rPr>
        <w:t>. The group 1-4 closes with a proverb which contains this catchword. The first proverb of the group comes by</w:t>
      </w:r>
      <w:r w:rsidRPr="009D0816">
        <w:rPr>
          <w:rFonts w:ascii="SBL Hebrew" w:hAnsi="SBL Hebrew" w:cs="SBL Hebrew"/>
          <w:color w:val="008080"/>
          <w:sz w:val="28"/>
          <w:szCs w:val="28"/>
          <w:rtl/>
          <w:lang w:bidi="he-IL"/>
        </w:rPr>
        <w:t xml:space="preserve"> שׂפָתָיו </w:t>
      </w:r>
      <w:r w:rsidRPr="00DD5980">
        <w:rPr>
          <w:rFonts w:ascii="Times New Roman" w:hAnsi="Times New Roman" w:cs="Times New Roman"/>
          <w:color w:val="000000"/>
          <w:sz w:val="24"/>
          <w:szCs w:val="24"/>
        </w:rPr>
        <w:t>into contact with 18:20, the first proverb of the preceding group.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Better a poo</w:t>
      </w:r>
      <w:r w:rsidR="005347D1">
        <w:rPr>
          <w:rFonts w:ascii="Times New Roman" w:hAnsi="Times New Roman" w:cs="Times New Roman"/>
          <w:b/>
          <w:bCs/>
          <w:i/>
          <w:iCs/>
          <w:color w:val="00007F"/>
          <w:sz w:val="24"/>
          <w:szCs w:val="24"/>
        </w:rPr>
        <w:t>r man walking in his innocence,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one with perverse lips, and so a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contrast, 28:6, is much clearer. But to correct this proverb in conformity with that, as Hitzig does, is unwarrantable. The Syr., indeed, translates here as there; but the Chald. assimilates this translation to the Heb. text, which Theodotion, and after him the Syro-Hexapl., renders by </w:t>
      </w:r>
      <w:r w:rsidRPr="00DD5980">
        <w:rPr>
          <w:rFonts w:ascii="SBL Greek" w:hAnsi="SBL Greek" w:cs="Times New Roman"/>
          <w:color w:val="0000FF"/>
          <w:sz w:val="24"/>
          <w:szCs w:val="24"/>
          <w:lang w:val="el-GR"/>
        </w:rPr>
        <w:t>ὑπὲρ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στρεβλόχειλον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ἄφρονα</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xml:space="preserve"> But does 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form a contrast to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Fleischer remarks: “From the contrast it appears that he who is designated in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must be thought of as</w:t>
      </w:r>
      <w:r w:rsidRPr="009D0816">
        <w:rPr>
          <w:rFonts w:ascii="SBL Hebrew" w:hAnsi="SBL Hebrew" w:cs="SBL Hebrew"/>
          <w:color w:val="008080"/>
          <w:sz w:val="28"/>
          <w:szCs w:val="28"/>
          <w:rtl/>
          <w:lang w:bidi="he-IL"/>
        </w:rPr>
        <w:t xml:space="preserve"> עשׁיר </w:t>
      </w:r>
      <w:r w:rsidRPr="00DD5980">
        <w:rPr>
          <w:rFonts w:ascii="Times New Roman" w:hAnsi="Times New Roman" w:cs="Times New Roman"/>
          <w:color w:val="000000"/>
          <w:sz w:val="24"/>
          <w:szCs w:val="24"/>
        </w:rPr>
        <w:t>“[rich]; and Ewald, “Thus early the ideas of a rich man and of a fool, or a despiser of God, are connected together.” Saadia understands</w:t>
      </w:r>
      <w:r w:rsidRPr="009D0816">
        <w:rPr>
          <w:rFonts w:ascii="SBL Hebrew" w:hAnsi="SBL Hebrew" w:cs="SBL Hebrew"/>
          <w:color w:val="008080"/>
          <w:sz w:val="28"/>
          <w:szCs w:val="28"/>
          <w:rtl/>
          <w:lang w:bidi="he-IL"/>
        </w:rPr>
        <w:t xml:space="preserve"> כסיל </w:t>
      </w:r>
      <w:r w:rsidRPr="00DD5980">
        <w:rPr>
          <w:rFonts w:ascii="Times New Roman" w:hAnsi="Times New Roman" w:cs="Times New Roman"/>
          <w:color w:val="000000"/>
          <w:sz w:val="24"/>
          <w:szCs w:val="24"/>
        </w:rPr>
        <w:t>[a fool], after Job. 31:24, of one who makes riches his</w:t>
      </w:r>
      <w:r w:rsidRPr="009D0816">
        <w:rPr>
          <w:rFonts w:ascii="SBL Hebrew" w:hAnsi="SBL Hebrew" w:cs="SBL Hebrew"/>
          <w:color w:val="008080"/>
          <w:sz w:val="28"/>
          <w:szCs w:val="28"/>
          <w:rtl/>
          <w:lang w:bidi="he-IL"/>
        </w:rPr>
        <w:t xml:space="preserve"> כֶּסֶל </w:t>
      </w:r>
      <w:r w:rsidRPr="00DD5980">
        <w:rPr>
          <w:rFonts w:ascii="Times New Roman" w:hAnsi="Times New Roman" w:cs="Times New Roman"/>
          <w:color w:val="000000"/>
          <w:sz w:val="24"/>
          <w:szCs w:val="24"/>
        </w:rPr>
        <w:t>[confidence]. Euchel accordingly translates: the false man, although he builds himself greatly up, viz., on his riches. But</w:t>
      </w:r>
      <w:r w:rsidRPr="009D0816">
        <w:rPr>
          <w:rFonts w:ascii="SBL Hebrew" w:hAnsi="SBL Hebrew" w:cs="SBL Hebrew"/>
          <w:color w:val="008080"/>
          <w:sz w:val="28"/>
          <w:szCs w:val="28"/>
          <w:rtl/>
          <w:lang w:bidi="he-IL"/>
        </w:rPr>
        <w:t xml:space="preserve"> כסיל </w:t>
      </w:r>
      <w:r w:rsidRPr="00DD5980">
        <w:rPr>
          <w:rFonts w:ascii="Times New Roman" w:hAnsi="Times New Roman" w:cs="Times New Roman"/>
          <w:color w:val="000000"/>
          <w:sz w:val="24"/>
          <w:szCs w:val="24"/>
        </w:rPr>
        <w:t>designates the intellectually slothful, in whom the flesh overweighs the mind. And the representation of the rich, which, for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certainly arises out of 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does not amalgamate with</w:t>
      </w:r>
      <w:r w:rsidRPr="009D0816">
        <w:rPr>
          <w:rFonts w:ascii="SBL Hebrew" w:hAnsi="SBL Hebrew" w:cs="SBL Hebrew"/>
          <w:color w:val="008080"/>
          <w:sz w:val="28"/>
          <w:szCs w:val="28"/>
          <w:rtl/>
          <w:lang w:bidi="he-IL"/>
        </w:rPr>
        <w:t xml:space="preserve">כסיל </w:t>
      </w:r>
      <w:r w:rsidRPr="00DD5980">
        <w:rPr>
          <w:rFonts w:ascii="Times New Roman" w:hAnsi="Times New Roman" w:cs="Times New Roman"/>
          <w:color w:val="000000"/>
          <w:sz w:val="24"/>
          <w:szCs w:val="24"/>
        </w:rPr>
        <w:t>, but with</w:t>
      </w:r>
      <w:r w:rsidRPr="009D0816">
        <w:rPr>
          <w:rFonts w:ascii="SBL Hebrew" w:hAnsi="SBL Hebrew" w:cs="SBL Hebrew"/>
          <w:color w:val="008080"/>
          <w:sz w:val="28"/>
          <w:szCs w:val="28"/>
          <w:rtl/>
          <w:lang w:bidi="he-IL"/>
        </w:rPr>
        <w:t xml:space="preserve">עקּשׁ שׂפָתָיו </w:t>
      </w:r>
      <w:r w:rsidRPr="00DD5980">
        <w:rPr>
          <w:rFonts w:ascii="Times New Roman" w:hAnsi="Times New Roman" w:cs="Times New Roman"/>
          <w:color w:val="000000"/>
          <w:sz w:val="24"/>
          <w:szCs w:val="24"/>
        </w:rPr>
        <w:t xml:space="preserve">. Arama is on the right track, for he translates: the rich who distorts his mouth (cf. p. 104), for he gives to the poor suppliant a rude refusal. Better Zöckler: a proud man of perverse lips and haughty demeanour. If one with haughty, scornful lips is opposed to the poor, then it is manifestly one not poor who thinks to raise himself above the poor, and haughtily looks down on him. And if it is said that, in spite of this proud demeanour, he is a fool, then this presents the figure of one proud of his wealth, who, in spite of his emptiness and </w:t>
      </w:r>
      <w:r w:rsidRPr="00DD5980">
        <w:rPr>
          <w:rFonts w:ascii="Times New Roman" w:hAnsi="Times New Roman" w:cs="Times New Roman"/>
          <w:i/>
          <w:iCs/>
          <w:color w:val="000000"/>
          <w:sz w:val="24"/>
          <w:szCs w:val="24"/>
        </w:rPr>
        <w:t>nequitia</w:t>
      </w:r>
      <w:r w:rsidRPr="00DD5980">
        <w:rPr>
          <w:rFonts w:ascii="Times New Roman" w:hAnsi="Times New Roman" w:cs="Times New Roman"/>
          <w:color w:val="000000"/>
          <w:sz w:val="24"/>
          <w:szCs w:val="24"/>
        </w:rPr>
        <w:t>, imagines that he possesses a greatness of knowledge, culture, and worth corresponding to the greatness of his riches. How much better is a poor man than such an one who walketh (vid., on</w:t>
      </w:r>
      <w:r w:rsidRPr="009D0816">
        <w:rPr>
          <w:rFonts w:ascii="SBL Hebrew" w:hAnsi="SBL Hebrew" w:cs="SBL Hebrew"/>
          <w:color w:val="008080"/>
          <w:sz w:val="28"/>
          <w:szCs w:val="28"/>
          <w:rtl/>
          <w:lang w:bidi="he-IL"/>
        </w:rPr>
        <w:t xml:space="preserve">תֹם </w:t>
      </w:r>
      <w:r w:rsidRPr="00DD5980">
        <w:rPr>
          <w:rFonts w:ascii="Times New Roman" w:hAnsi="Times New Roman" w:cs="Times New Roman"/>
          <w:color w:val="000000"/>
          <w:sz w:val="24"/>
          <w:szCs w:val="24"/>
        </w:rPr>
        <w:t>, p. 56) in his innocence and simplicity, with his pure mind wholly devoted to God and to that which is good! — his poverty keeps him in humility which is capable of no malicious conduct; and this pious blameless life is of more worth than the pride of wisdom of the distinguished fool. There is in contrast to</w:t>
      </w:r>
      <w:r w:rsidRPr="009D0816">
        <w:rPr>
          <w:rFonts w:ascii="SBL Hebrew" w:hAnsi="SBL Hebrew" w:cs="SBL Hebrew"/>
          <w:color w:val="008080"/>
          <w:sz w:val="28"/>
          <w:szCs w:val="28"/>
          <w:rtl/>
          <w:lang w:bidi="he-IL"/>
        </w:rPr>
        <w:t xml:space="preserve"> עקְּשׁוּת </w:t>
      </w:r>
      <w:r w:rsidRPr="00DD5980">
        <w:rPr>
          <w:rFonts w:ascii="Times New Roman" w:hAnsi="Times New Roman" w:cs="Times New Roman"/>
          <w:color w:val="000000"/>
          <w:sz w:val="24"/>
          <w:szCs w:val="24"/>
        </w:rPr>
        <w:t xml:space="preserve">a simplicity, </w:t>
      </w:r>
      <w:r w:rsidRPr="00DD5980">
        <w:rPr>
          <w:rFonts w:ascii="SBL Greek" w:hAnsi="SBL Greek" w:cs="Times New Roman"/>
          <w:color w:val="0000FF"/>
          <w:sz w:val="24"/>
          <w:szCs w:val="24"/>
          <w:lang w:val="el-GR"/>
        </w:rPr>
        <w:t>ἁπλότης</w:t>
      </w:r>
      <w:r w:rsidRPr="00DD5980">
        <w:rPr>
          <w:rFonts w:ascii="Times New Roman" w:hAnsi="Times New Roman" w:cs="Times New Roman"/>
          <w:color w:val="000000"/>
          <w:sz w:val="24"/>
          <w:szCs w:val="24"/>
        </w:rPr>
        <w:t>, of high moral worth; but, on the other side, there is also a simplicity which is worthless. This is the connecting thought which introduces the next verse.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 The not-knowing of the soul is also not good,</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hasteneth with the legs after it goeth astray.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C03AC8" w:rsidP="001A13AC">
      <w:pPr>
        <w:pStyle w:val="Heading5"/>
      </w:pPr>
      <w:r>
        <w:t>[[@Bible:Proverbs 19:2]]</w:t>
      </w:r>
      <w:r w:rsidR="006E2E49" w:rsidRPr="00DD5980">
        <w:t xml:space="preserve">Pro. 19:2.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Fleischer renders</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as the subj. and</w:t>
      </w:r>
      <w:r w:rsidRPr="009D0816">
        <w:rPr>
          <w:rFonts w:ascii="SBL Hebrew" w:hAnsi="SBL Hebrew" w:cs="SBL Hebrew"/>
          <w:color w:val="008080"/>
          <w:sz w:val="28"/>
          <w:szCs w:val="28"/>
          <w:rtl/>
          <w:lang w:bidi="he-IL"/>
        </w:rPr>
        <w:t xml:space="preserve"> לא־טוֹב </w:t>
      </w:r>
      <w:r w:rsidRPr="00DD5980">
        <w:rPr>
          <w:rFonts w:ascii="Times New Roman" w:hAnsi="Times New Roman" w:cs="Times New Roman"/>
          <w:color w:val="000000"/>
          <w:sz w:val="24"/>
          <w:szCs w:val="24"/>
        </w:rPr>
        <w:t>as neut. pred.: in and of itself sensual desire is not good, but yet more so if it is without foresight and reflection. With this explanation the words must be otherwise accentuated. Hitzig, in conformity with the accentuation, before us: if desire is without reflection, it is also without success. But where</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denotes desire or sensuality, it is always shown by the connection, as e.g., 23:2; here</w:t>
      </w:r>
      <w:r w:rsidRPr="009D0816">
        <w:rPr>
          <w:rFonts w:ascii="SBL Hebrew" w:hAnsi="SBL Hebrew" w:cs="SBL Hebrew"/>
          <w:color w:val="008080"/>
          <w:sz w:val="28"/>
          <w:szCs w:val="28"/>
          <w:rtl/>
          <w:lang w:bidi="he-IL"/>
        </w:rPr>
        <w:t xml:space="preserve">דַאַת </w:t>
      </w:r>
      <w:r w:rsidRPr="00DD5980">
        <w:rPr>
          <w:rFonts w:ascii="Times New Roman" w:hAnsi="Times New Roman" w:cs="Times New Roman"/>
          <w:color w:val="000000"/>
          <w:sz w:val="24"/>
          <w:szCs w:val="24"/>
        </w:rPr>
        <w:t>, referring to the soul as knowing (cf. Psa. 139:14), excludes this meaning. But</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 xml:space="preserve">is certainly </w:t>
      </w:r>
      <w:r w:rsidRPr="00DD5980">
        <w:rPr>
          <w:rFonts w:ascii="Times New Roman" w:hAnsi="Times New Roman" w:cs="Times New Roman"/>
          <w:i/>
          <w:iCs/>
          <w:color w:val="000000"/>
          <w:sz w:val="24"/>
          <w:szCs w:val="24"/>
        </w:rPr>
        <w:t>gen. subjecti</w:t>
      </w:r>
      <w:r w:rsidRPr="00DD5980">
        <w:rPr>
          <w:rFonts w:ascii="Times New Roman" w:hAnsi="Times New Roman" w:cs="Times New Roman"/>
          <w:color w:val="000000"/>
          <w:sz w:val="24"/>
          <w:szCs w:val="24"/>
        </w:rPr>
        <w:t>; Luzzatto’s “self-knowledge” is untenable, for this would require</w:t>
      </w:r>
      <w:r w:rsidRPr="009D0816">
        <w:rPr>
          <w:rFonts w:ascii="SBL Hebrew" w:hAnsi="SBL Hebrew" w:cs="SBL Hebrew"/>
          <w:color w:val="008080"/>
          <w:sz w:val="28"/>
          <w:szCs w:val="28"/>
          <w:rtl/>
          <w:lang w:bidi="he-IL"/>
        </w:rPr>
        <w:t xml:space="preserve">דעת נפְשׁוֹ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rightly glosses</w:t>
      </w:r>
      <w:r w:rsidRPr="009D0816">
        <w:rPr>
          <w:rFonts w:ascii="SBL Hebrew" w:hAnsi="SBL Hebrew" w:cs="SBL Hebrew"/>
          <w:color w:val="008080"/>
          <w:sz w:val="28"/>
          <w:szCs w:val="28"/>
          <w:rtl/>
          <w:lang w:bidi="he-IL"/>
        </w:rPr>
        <w:t xml:space="preserve"> דעת נפשׁ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שׂכֶל </w:t>
      </w:r>
      <w:r w:rsidRPr="00DD5980">
        <w:rPr>
          <w:rFonts w:ascii="Times New Roman" w:hAnsi="Times New Roman" w:cs="Times New Roman"/>
          <w:color w:val="000000"/>
          <w:sz w:val="24"/>
          <w:szCs w:val="24"/>
        </w:rPr>
        <w:t>. After this Zöckler puts Hitzig’s translation right in the following manner: where there is no consideration of the soul, there is no prosperity. But that also is incorrect, for it would require</w:t>
      </w:r>
      <w:r w:rsidRPr="009D0816">
        <w:rPr>
          <w:rFonts w:ascii="SBL Hebrew" w:hAnsi="SBL Hebrew" w:cs="SBL Hebrew"/>
          <w:color w:val="008080"/>
          <w:sz w:val="28"/>
          <w:szCs w:val="28"/>
          <w:rtl/>
          <w:lang w:bidi="he-IL"/>
        </w:rPr>
        <w:t xml:space="preserve">אין־טוב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לא־טוב </w:t>
      </w:r>
      <w:r w:rsidRPr="00DD5980">
        <w:rPr>
          <w:rFonts w:ascii="Times New Roman" w:hAnsi="Times New Roman" w:cs="Times New Roman"/>
          <w:color w:val="000000"/>
          <w:sz w:val="24"/>
          <w:szCs w:val="24"/>
        </w:rPr>
        <w:t>is always pred., not a substantival clause. Thus the proverb states that</w:t>
      </w:r>
      <w:r w:rsidRPr="009D0816">
        <w:rPr>
          <w:rFonts w:ascii="SBL Hebrew" w:hAnsi="SBL Hebrew" w:cs="SBL Hebrew"/>
          <w:color w:val="008080"/>
          <w:sz w:val="28"/>
          <w:szCs w:val="28"/>
          <w:rtl/>
          <w:lang w:bidi="he-IL"/>
        </w:rPr>
        <w:t xml:space="preserve"> בלא־דעת נפשׁ </w:t>
      </w:r>
      <w:r w:rsidRPr="00DD5980">
        <w:rPr>
          <w:rFonts w:ascii="Times New Roman" w:hAnsi="Times New Roman" w:cs="Times New Roman"/>
          <w:color w:val="000000"/>
          <w:sz w:val="24"/>
          <w:szCs w:val="24"/>
        </w:rPr>
        <w:t>is not good, and that is equivalent to</w:t>
      </w:r>
      <w:r w:rsidRPr="009D0816">
        <w:rPr>
          <w:rFonts w:ascii="SBL Hebrew" w:hAnsi="SBL Hebrew" w:cs="SBL Hebrew"/>
          <w:color w:val="008080"/>
          <w:sz w:val="28"/>
          <w:szCs w:val="28"/>
          <w:rtl/>
          <w:lang w:bidi="he-IL"/>
        </w:rPr>
        <w:t xml:space="preserve"> הֱיוֹת בלא־דעת נפשׁ </w:t>
      </w:r>
      <w:r w:rsidRPr="00DD5980">
        <w:rPr>
          <w:rFonts w:ascii="Times New Roman" w:hAnsi="Times New Roman" w:cs="Times New Roman"/>
          <w:color w:val="000000"/>
          <w:sz w:val="24"/>
          <w:szCs w:val="24"/>
        </w:rPr>
        <w:t>(for the subject to</w:t>
      </w:r>
      <w:r w:rsidRPr="009D0816">
        <w:rPr>
          <w:rFonts w:ascii="SBL Hebrew" w:hAnsi="SBL Hebrew" w:cs="SBL Hebrew"/>
          <w:color w:val="008080"/>
          <w:sz w:val="28"/>
          <w:szCs w:val="28"/>
          <w:rtl/>
          <w:lang w:bidi="he-IL"/>
        </w:rPr>
        <w:t xml:space="preserve"> לא־טוב </w:t>
      </w:r>
      <w:r w:rsidRPr="00DD5980">
        <w:rPr>
          <w:rFonts w:ascii="Times New Roman" w:hAnsi="Times New Roman" w:cs="Times New Roman"/>
          <w:color w:val="000000"/>
          <w:sz w:val="24"/>
          <w:szCs w:val="24"/>
        </w:rPr>
        <w:t>is frequently, as e.g., 17:26; 18:5, an infinitive); or also:</w:t>
      </w:r>
      <w:r w:rsidRPr="009D0816">
        <w:rPr>
          <w:rFonts w:ascii="SBL Hebrew" w:hAnsi="SBL Hebrew" w:cs="SBL Hebrew"/>
          <w:color w:val="008080"/>
          <w:sz w:val="28"/>
          <w:szCs w:val="28"/>
          <w:rtl/>
          <w:lang w:bidi="he-IL"/>
        </w:rPr>
        <w:t xml:space="preserve"> בלא־דעת נפשׁ </w:t>
      </w:r>
      <w:r w:rsidRPr="00DD5980">
        <w:rPr>
          <w:rFonts w:ascii="Times New Roman" w:hAnsi="Times New Roman" w:cs="Times New Roman"/>
          <w:color w:val="000000"/>
          <w:sz w:val="24"/>
          <w:szCs w:val="24"/>
        </w:rPr>
        <w:t>is a virtual noun in the sense of the not-knowing of the soul; for to say</w:t>
      </w:r>
      <w:r w:rsidRPr="009D0816">
        <w:rPr>
          <w:rFonts w:ascii="SBL Hebrew" w:hAnsi="SBL Hebrew" w:cs="SBL Hebrew"/>
          <w:color w:val="008080"/>
          <w:sz w:val="28"/>
          <w:szCs w:val="28"/>
          <w:rtl/>
          <w:lang w:bidi="he-IL"/>
        </w:rPr>
        <w:t xml:space="preserve"> לא־דעת </w:t>
      </w:r>
      <w:r w:rsidRPr="00DD5980">
        <w:rPr>
          <w:rFonts w:ascii="Times New Roman" w:hAnsi="Times New Roman" w:cs="Times New Roman"/>
          <w:color w:val="000000"/>
          <w:sz w:val="24"/>
          <w:szCs w:val="24"/>
        </w:rPr>
        <w:t>was syntactically inadmissible, but the expression is</w:t>
      </w:r>
      <w:r w:rsidRPr="009D0816">
        <w:rPr>
          <w:rFonts w:ascii="SBL Hebrew" w:hAnsi="SBL Hebrew" w:cs="SBL Hebrew"/>
          <w:color w:val="008080"/>
          <w:sz w:val="28"/>
          <w:szCs w:val="28"/>
          <w:rtl/>
          <w:lang w:bidi="he-IL"/>
        </w:rPr>
        <w:t xml:space="preserve">בלא־דעת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 בִּלִי דעת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בִּבְלִי</w:t>
      </w:r>
      <w:r w:rsidRPr="00DD5980">
        <w:rPr>
          <w:rFonts w:ascii="Times New Roman" w:hAnsi="Times New Roman" w:cs="Times New Roman"/>
          <w:color w:val="000000"/>
          <w:sz w:val="24"/>
          <w:szCs w:val="24"/>
        </w:rPr>
        <w:t>), because this is used in the sense unintentionally or unexpectedly. The</w:t>
      </w:r>
      <w:r w:rsidRPr="009D0816">
        <w:rPr>
          <w:rFonts w:ascii="SBL Hebrew" w:hAnsi="SBL Hebrew" w:cs="SBL Hebrew"/>
          <w:color w:val="008080"/>
          <w:sz w:val="28"/>
          <w:szCs w:val="28"/>
          <w:rtl/>
          <w:lang w:bidi="he-IL"/>
        </w:rPr>
        <w:t xml:space="preserve"> גּם </w:t>
      </w:r>
      <w:r w:rsidRPr="00DD5980">
        <w:rPr>
          <w:rFonts w:ascii="Times New Roman" w:hAnsi="Times New Roman" w:cs="Times New Roman"/>
          <w:color w:val="000000"/>
          <w:sz w:val="24"/>
          <w:szCs w:val="24"/>
        </w:rPr>
        <w:t>which begins the proverb is difficult. If we lay the principal accent in the translation given above on “not good,” then the placing of</w:t>
      </w:r>
      <w:r w:rsidRPr="009D0816">
        <w:rPr>
          <w:rFonts w:ascii="SBL Hebrew" w:hAnsi="SBL Hebrew" w:cs="SBL Hebrew"/>
          <w:color w:val="008080"/>
          <w:sz w:val="28"/>
          <w:szCs w:val="28"/>
          <w:rtl/>
          <w:lang w:bidi="he-IL"/>
        </w:rPr>
        <w:t xml:space="preserve"> גם </w:t>
      </w:r>
      <w:r w:rsidRPr="00DD5980">
        <w:rPr>
          <w:rFonts w:ascii="Times New Roman" w:hAnsi="Times New Roman" w:cs="Times New Roman"/>
          <w:color w:val="000000"/>
          <w:sz w:val="24"/>
          <w:szCs w:val="24"/>
        </w:rPr>
        <w:t xml:space="preserve">first is a </w:t>
      </w:r>
      <w:r w:rsidRPr="00DD5980">
        <w:rPr>
          <w:rFonts w:ascii="Times New Roman" w:hAnsi="Times New Roman" w:cs="Times New Roman"/>
          <w:i/>
          <w:iCs/>
          <w:color w:val="000000"/>
          <w:sz w:val="24"/>
          <w:szCs w:val="24"/>
        </w:rPr>
        <w:t xml:space="preserve">hyperbaton </w:t>
      </w:r>
      <w:r w:rsidRPr="00DD5980">
        <w:rPr>
          <w:rFonts w:ascii="Times New Roman" w:hAnsi="Times New Roman" w:cs="Times New Roman"/>
          <w:color w:val="000000"/>
          <w:sz w:val="24"/>
          <w:szCs w:val="24"/>
        </w:rPr>
        <w:t>similar to that in 17:26; 20:11; cf.</w:t>
      </w:r>
      <w:r w:rsidRPr="009D0816">
        <w:rPr>
          <w:rFonts w:ascii="SBL Hebrew" w:hAnsi="SBL Hebrew" w:cs="SBL Hebrew"/>
          <w:color w:val="008080"/>
          <w:sz w:val="28"/>
          <w:szCs w:val="28"/>
          <w:rtl/>
          <w:lang w:bidi="he-IL"/>
        </w:rPr>
        <w:t xml:space="preserve">אַךְ </w:t>
      </w:r>
      <w:r w:rsidRPr="00DD5980">
        <w:rPr>
          <w:rFonts w:ascii="Times New Roman" w:hAnsi="Times New Roman" w:cs="Times New Roman"/>
          <w:color w:val="000000"/>
          <w:sz w:val="24"/>
          <w:szCs w:val="24"/>
        </w:rPr>
        <w:t>, 17:11;</w:t>
      </w:r>
      <w:r w:rsidRPr="009D0816">
        <w:rPr>
          <w:rFonts w:ascii="SBL Hebrew" w:hAnsi="SBL Hebrew" w:cs="SBL Hebrew"/>
          <w:color w:val="008080"/>
          <w:sz w:val="28"/>
          <w:szCs w:val="28"/>
          <w:rtl/>
          <w:lang w:bidi="he-IL"/>
        </w:rPr>
        <w:t xml:space="preserve">רק </w:t>
      </w:r>
      <w:r w:rsidRPr="00DD5980">
        <w:rPr>
          <w:rFonts w:ascii="Times New Roman" w:hAnsi="Times New Roman" w:cs="Times New Roman"/>
          <w:color w:val="000000"/>
          <w:sz w:val="24"/>
          <w:szCs w:val="24"/>
        </w:rPr>
        <w:t xml:space="preserve">, 13:10, as if the words were: if the soul is without knowledge, then also </w:t>
      </w:r>
      <w:r w:rsidRPr="00DD5980">
        <w:rPr>
          <w:rFonts w:ascii="Times New Roman" w:hAnsi="Times New Roman" w:cs="Times New Roman"/>
          <w:i/>
          <w:iCs/>
          <w:color w:val="000000"/>
          <w:sz w:val="24"/>
          <w:szCs w:val="24"/>
        </w:rPr>
        <w:t xml:space="preserve">(eo ipso </w:t>
      </w:r>
      <w:r w:rsidRPr="00DD5980">
        <w:rPr>
          <w:rFonts w:ascii="Times New Roman" w:hAnsi="Times New Roman" w:cs="Times New Roman"/>
          <w:color w:val="000000"/>
          <w:sz w:val="24"/>
          <w:szCs w:val="24"/>
        </w:rPr>
        <w:t>) it is destitute of anything good. But if we lay the principal accent on the “also,” then the meaning of the poet is, that ignorance of the soul is, like many other things, not good; or (which we prefer without on that account maintaining</w:t>
      </w:r>
      <w:r>
        <w:rPr>
          <w:rStyle w:val="FootnoteReference"/>
          <w:rFonts w:ascii="Times New Roman" w:hAnsi="Times New Roman" w:cs="Times New Roman"/>
          <w:color w:val="000000"/>
          <w:sz w:val="24"/>
          <w:szCs w:val="24"/>
        </w:rPr>
        <w:footnoteReference w:id="14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original connection of v. 1 and v. 2), that as on the one side the pride of wisdom, so on the other ignorance is not good. In this case</w:t>
      </w:r>
      <w:r w:rsidRPr="009D0816">
        <w:rPr>
          <w:rFonts w:ascii="SBL Hebrew" w:hAnsi="SBL Hebrew" w:cs="SBL Hebrew"/>
          <w:color w:val="008080"/>
          <w:sz w:val="28"/>
          <w:szCs w:val="28"/>
          <w:rtl/>
          <w:lang w:bidi="he-IL"/>
        </w:rPr>
        <w:t xml:space="preserve"> גם </w:t>
      </w:r>
      <w:r w:rsidRPr="00DD5980">
        <w:rPr>
          <w:rFonts w:ascii="Times New Roman" w:hAnsi="Times New Roman" w:cs="Times New Roman"/>
          <w:color w:val="000000"/>
          <w:sz w:val="24"/>
          <w:szCs w:val="24"/>
        </w:rPr>
        <w:t>belongs more to the subject than to the predicate, but in reality to the whole sentence at the beginning of which it stands. To hasten with the legs (</w:t>
      </w:r>
      <w:r w:rsidRPr="009D0816">
        <w:rPr>
          <w:rFonts w:ascii="SBL Hebrew" w:hAnsi="SBL Hebrew" w:cs="SBL Hebrew"/>
          <w:color w:val="008080"/>
          <w:sz w:val="28"/>
          <w:szCs w:val="28"/>
          <w:rtl/>
          <w:lang w:bidi="he-IL"/>
        </w:rPr>
        <w:t>אָץ</w:t>
      </w:r>
      <w:r w:rsidRPr="00DD5980">
        <w:rPr>
          <w:rFonts w:ascii="Times New Roman" w:hAnsi="Times New Roman" w:cs="Times New Roman"/>
          <w:color w:val="000000"/>
          <w:sz w:val="24"/>
          <w:szCs w:val="24"/>
        </w:rPr>
        <w:t>, as 28:20) means now in this connection to set the body in violent agitation, without direction and guidance proceeding from the knowledge possessed by the soul. He who thus hastens after it without being intellectually or morally clear as to the goal and the way, makes a false step, goes astray, fails (vid., 8:36, where</w:t>
      </w:r>
      <w:r w:rsidRPr="009D0816">
        <w:rPr>
          <w:rFonts w:ascii="SBL Hebrew" w:hAnsi="SBL Hebrew" w:cs="SBL Hebrew"/>
          <w:color w:val="008080"/>
          <w:sz w:val="28"/>
          <w:szCs w:val="28"/>
          <w:rtl/>
          <w:lang w:bidi="he-IL"/>
        </w:rPr>
        <w:t xml:space="preserve"> חֹטְאִי </w:t>
      </w:r>
      <w:r w:rsidRPr="00DD5980">
        <w:rPr>
          <w:rFonts w:ascii="Times New Roman" w:hAnsi="Times New Roman" w:cs="Times New Roman"/>
          <w:color w:val="000000"/>
          <w:sz w:val="24"/>
          <w:szCs w:val="24"/>
        </w:rPr>
        <w:t>is the contrast to</w:t>
      </w:r>
      <w:r w:rsidRPr="009D0816">
        <w:rPr>
          <w:rFonts w:ascii="SBL Hebrew" w:hAnsi="SBL Hebrew" w:cs="SBL Hebrew"/>
          <w:color w:val="008080"/>
          <w:sz w:val="28"/>
          <w:szCs w:val="28"/>
          <w:rtl/>
          <w:lang w:bidi="he-IL"/>
        </w:rPr>
        <w:t xml:space="preserve">מֹצְאִי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The foolishnes</w:t>
      </w:r>
      <w:r w:rsidR="005347D1">
        <w:rPr>
          <w:rFonts w:ascii="Times New Roman" w:hAnsi="Times New Roman" w:cs="Times New Roman"/>
          <w:b/>
          <w:bCs/>
          <w:i/>
          <w:iCs/>
          <w:color w:val="00007F"/>
          <w:sz w:val="24"/>
          <w:szCs w:val="24"/>
        </w:rPr>
        <w:t>s of a man overturneth his way,</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heart is angry against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C03AC8" w:rsidP="001A13AC">
      <w:pPr>
        <w:pStyle w:val="Heading5"/>
      </w:pPr>
      <w:r>
        <w:t>[[@Bible:Proverbs 19:3]]</w:t>
      </w:r>
      <w:r w:rsidR="006E2E49" w:rsidRPr="00DD5980">
        <w:t>Pro. 19:3.</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סלף </w:t>
      </w:r>
      <w:r w:rsidRPr="00DD5980">
        <w:rPr>
          <w:rFonts w:ascii="Times New Roman" w:hAnsi="Times New Roman" w:cs="Times New Roman"/>
          <w:color w:val="000000"/>
          <w:sz w:val="24"/>
          <w:szCs w:val="24"/>
        </w:rPr>
        <w:t xml:space="preserve">, vid., at 11:3; also the Arab. signification “to go before” proceeds from the root conception </w:t>
      </w:r>
      <w:r w:rsidRPr="00DD5980">
        <w:rPr>
          <w:rFonts w:ascii="Times New Roman" w:hAnsi="Times New Roman" w:cs="Times New Roman"/>
          <w:i/>
          <w:iCs/>
          <w:color w:val="000000"/>
          <w:sz w:val="24"/>
          <w:szCs w:val="24"/>
        </w:rPr>
        <w:t>pervertere</w:t>
      </w:r>
      <w:r w:rsidRPr="00DD5980">
        <w:rPr>
          <w:rFonts w:ascii="Times New Roman" w:hAnsi="Times New Roman" w:cs="Times New Roman"/>
          <w:color w:val="000000"/>
          <w:sz w:val="24"/>
          <w:szCs w:val="24"/>
        </w:rPr>
        <w:t xml:space="preserve">, for first a letting precede, or preceding (e.g., of the paying before the delivery of that which is paid for: </w:t>
      </w:r>
      <w:r w:rsidRPr="00DD5980">
        <w:rPr>
          <w:rFonts w:ascii="Times New Roman" w:hAnsi="Times New Roman" w:cs="Times New Roman"/>
          <w:i/>
          <w:iCs/>
          <w:color w:val="000000"/>
          <w:sz w:val="24"/>
          <w:szCs w:val="24"/>
        </w:rPr>
        <w:t>salaf</w:t>
      </w:r>
      <w:r w:rsidRPr="00DD5980">
        <w:rPr>
          <w:rFonts w:ascii="Times New Roman" w:hAnsi="Times New Roman" w:cs="Times New Roman"/>
          <w:color w:val="000000"/>
          <w:sz w:val="24"/>
          <w:szCs w:val="24"/>
        </w:rPr>
        <w:t>, a pre-numbering, and then also: advanced money), consisting in the reversal of the natural order, is meant. The way is here the way of life, the walking: the folly of a man overturns, i.e., destroys, his life’s-course; but although he is himself the fabricator of his own ruin, yet the ill-humour (</w:t>
      </w:r>
      <w:r w:rsidRPr="009D0816">
        <w:rPr>
          <w:rFonts w:ascii="SBL Hebrew" w:hAnsi="SBL Hebrew" w:cs="SBL Hebrew"/>
          <w:color w:val="008080"/>
          <w:sz w:val="28"/>
          <w:szCs w:val="28"/>
          <w:rtl/>
          <w:lang w:bidi="he-IL"/>
        </w:rPr>
        <w:t>זאַף</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aestuare</w:t>
      </w:r>
      <w:r w:rsidRPr="00DD5980">
        <w:rPr>
          <w:rFonts w:ascii="Times New Roman" w:hAnsi="Times New Roman" w:cs="Times New Roman"/>
          <w:color w:val="000000"/>
          <w:sz w:val="24"/>
          <w:szCs w:val="24"/>
        </w:rPr>
        <w:t xml:space="preserve">, vid., at Psa. 11:6) of his heart turns itself against God, and he blames (LXX essentially correct: </w:t>
      </w:r>
      <w:r w:rsidRPr="00DD5980">
        <w:rPr>
          <w:rFonts w:ascii="SBL Greek" w:hAnsi="SBL Greek" w:cs="Times New Roman"/>
          <w:color w:val="0000FF"/>
          <w:sz w:val="24"/>
          <w:szCs w:val="24"/>
          <w:lang w:val="el-GR"/>
        </w:rPr>
        <w:t>αἰτιᾶται</w:t>
      </w:r>
      <w:r w:rsidRPr="00DD5980">
        <w:rPr>
          <w:rFonts w:ascii="Times New Roman" w:hAnsi="Times New Roman" w:cs="Times New Roman"/>
          <w:color w:val="000000"/>
          <w:sz w:val="24"/>
          <w:szCs w:val="24"/>
        </w:rPr>
        <w:t>) God instead of himself, viz., his own madness, whereby he has turned the grace of God into lasciviousness, cast to</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the winds the instruction which lay in His providences, and frustrated the will of God desiring his good. A beautiful paraphrase of this parable is found at Sir. 15:11-20; cf. Lam. 3:39.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4 Wealth bringeth many friends;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reduced — his friend separateth himself.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C03AC8" w:rsidP="001A13AC">
      <w:pPr>
        <w:pStyle w:val="Heading5"/>
      </w:pPr>
      <w:r>
        <w:t>[[@Bible:Proverbs 19:4]]</w:t>
      </w:r>
      <w:r w:rsidR="006E2E49" w:rsidRPr="00DD5980">
        <w:t xml:space="preserve">Pro. 19:4.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very same contrast, though otherwise expressed, we had at 14:20. Regarding</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vid., p. 44.</w:t>
      </w:r>
      <w:r w:rsidRPr="009D0816">
        <w:rPr>
          <w:rFonts w:ascii="SBL Hebrew" w:hAnsi="SBL Hebrew" w:cs="SBL Hebrew"/>
          <w:color w:val="008080"/>
          <w:sz w:val="28"/>
          <w:szCs w:val="28"/>
          <w:rtl/>
          <w:lang w:bidi="he-IL"/>
        </w:rPr>
        <w:t xml:space="preserve"> דָל </w:t>
      </w:r>
      <w:r w:rsidRPr="00DD5980">
        <w:rPr>
          <w:rFonts w:ascii="Times New Roman" w:hAnsi="Times New Roman" w:cs="Times New Roman"/>
          <w:color w:val="000000"/>
          <w:sz w:val="24"/>
          <w:szCs w:val="24"/>
        </w:rPr>
        <w:t xml:space="preserve">is the tottering, or he who has fallen into a tottering condition, who has no resources, possesses no means. The accentuation gives </w:t>
      </w:r>
      <w:r w:rsidRPr="00DD5980">
        <w:rPr>
          <w:rFonts w:ascii="Times New Roman" w:hAnsi="Times New Roman" w:cs="Times New Roman"/>
          <w:i/>
          <w:iCs/>
          <w:color w:val="000000"/>
          <w:sz w:val="24"/>
          <w:szCs w:val="24"/>
        </w:rPr>
        <w:t xml:space="preserve">Mugrash </w:t>
      </w:r>
      <w:r w:rsidRPr="00DD5980">
        <w:rPr>
          <w:rFonts w:ascii="Times New Roman" w:hAnsi="Times New Roman" w:cs="Times New Roman"/>
          <w:color w:val="000000"/>
          <w:sz w:val="24"/>
          <w:szCs w:val="24"/>
        </w:rPr>
        <w:t>to the word (according to which the Targ. translates), for it is not the subject of</w:t>
      </w:r>
      <w:r w:rsidRPr="009D0816">
        <w:rPr>
          <w:rFonts w:ascii="SBL Hebrew" w:hAnsi="SBL Hebrew" w:cs="SBL Hebrew"/>
          <w:color w:val="008080"/>
          <w:sz w:val="28"/>
          <w:szCs w:val="28"/>
          <w:rtl/>
          <w:lang w:bidi="he-IL"/>
        </w:rPr>
        <w:t xml:space="preserve">יפָּרד </w:t>
      </w:r>
      <w:r w:rsidRPr="00DD5980">
        <w:rPr>
          <w:rFonts w:ascii="Times New Roman" w:hAnsi="Times New Roman" w:cs="Times New Roman"/>
          <w:color w:val="000000"/>
          <w:sz w:val="24"/>
          <w:szCs w:val="24"/>
        </w:rPr>
        <w:t xml:space="preserve">: the reduced is separated (pass. </w:t>
      </w:r>
      <w:r w:rsidRPr="00DD5980">
        <w:rPr>
          <w:rFonts w:ascii="Times New Roman" w:hAnsi="Times New Roman" w:cs="Times New Roman"/>
          <w:i/>
          <w:iCs/>
          <w:color w:val="000000"/>
          <w:sz w:val="24"/>
          <w:szCs w:val="24"/>
        </w:rPr>
        <w:t>Niph.</w:t>
      </w:r>
      <w:r w:rsidRPr="00DD5980">
        <w:rPr>
          <w:rFonts w:ascii="Times New Roman" w:hAnsi="Times New Roman" w:cs="Times New Roman"/>
          <w:color w:val="000000"/>
          <w:sz w:val="24"/>
          <w:szCs w:val="24"/>
        </w:rPr>
        <w:t xml:space="preserve">) by his misfortunes, or must separate himself (reflex. </w:t>
      </w:r>
      <w:r w:rsidRPr="00DD5980">
        <w:rPr>
          <w:rFonts w:ascii="Times New Roman" w:hAnsi="Times New Roman" w:cs="Times New Roman"/>
          <w:i/>
          <w:iCs/>
          <w:color w:val="000000"/>
          <w:sz w:val="24"/>
          <w:szCs w:val="24"/>
        </w:rPr>
        <w:t>Niph.</w:t>
      </w:r>
      <w:r w:rsidRPr="00DD5980">
        <w:rPr>
          <w:rFonts w:ascii="Times New Roman" w:hAnsi="Times New Roman" w:cs="Times New Roman"/>
          <w:color w:val="000000"/>
          <w:sz w:val="24"/>
          <w:szCs w:val="24"/>
        </w:rPr>
        <w:t>) from his friend (</w:t>
      </w:r>
      <w:r w:rsidRPr="009D0816">
        <w:rPr>
          <w:rFonts w:ascii="SBL Hebrew" w:hAnsi="SBL Hebrew" w:cs="SBL Hebrew"/>
          <w:color w:val="008080"/>
          <w:sz w:val="28"/>
          <w:szCs w:val="28"/>
          <w:rtl/>
          <w:lang w:bidi="he-IL"/>
        </w:rPr>
        <w:t>מרעהוּ</w:t>
      </w:r>
      <w:r w:rsidRPr="00DD5980">
        <w:rPr>
          <w:rFonts w:ascii="Times New Roman" w:hAnsi="Times New Roman" w:cs="Times New Roman"/>
          <w:color w:val="000000"/>
          <w:sz w:val="24"/>
          <w:szCs w:val="24"/>
        </w:rPr>
        <w:t xml:space="preserve">, as Ecc. 4:4, </w:t>
      </w:r>
      <w:r w:rsidRPr="00DD5980">
        <w:rPr>
          <w:rFonts w:ascii="Times New Roman" w:hAnsi="Times New Roman" w:cs="Times New Roman"/>
          <w:i/>
          <w:iCs/>
          <w:color w:val="000000"/>
          <w:sz w:val="24"/>
          <w:szCs w:val="24"/>
        </w:rPr>
        <w:t>prae socio suo</w:t>
      </w:r>
      <w:r w:rsidRPr="00DD5980">
        <w:rPr>
          <w:rFonts w:ascii="Times New Roman" w:hAnsi="Times New Roman" w:cs="Times New Roman"/>
          <w:color w:val="000000"/>
          <w:sz w:val="24"/>
          <w:szCs w:val="24"/>
        </w:rPr>
        <w:t>); but subject of the virtual pred.</w:t>
      </w:r>
      <w:r w:rsidRPr="009D0816">
        <w:rPr>
          <w:rFonts w:ascii="SBL Hebrew" w:hAnsi="SBL Hebrew" w:cs="SBL Hebrew"/>
          <w:color w:val="008080"/>
          <w:sz w:val="28"/>
          <w:szCs w:val="28"/>
          <w:rtl/>
          <w:lang w:bidi="he-IL"/>
        </w:rPr>
        <w:t xml:space="preserve">מרעהוּ יפָּרד </w:t>
      </w:r>
      <w:r w:rsidRPr="00DD5980">
        <w:rPr>
          <w:rFonts w:ascii="Times New Roman" w:hAnsi="Times New Roman" w:cs="Times New Roman"/>
          <w:color w:val="000000"/>
          <w:sz w:val="24"/>
          <w:szCs w:val="24"/>
        </w:rPr>
        <w:t>: the reduced — his friend (</w:t>
      </w:r>
      <w:r w:rsidRPr="009D0816">
        <w:rPr>
          <w:rFonts w:ascii="SBL Hebrew" w:hAnsi="SBL Hebrew" w:cs="SBL Hebrew"/>
          <w:color w:val="008080"/>
          <w:sz w:val="28"/>
          <w:szCs w:val="28"/>
          <w:rtl/>
          <w:lang w:bidi="he-IL"/>
        </w:rPr>
        <w:t>מרעהו</w:t>
      </w:r>
      <w:r w:rsidRPr="00DD5980">
        <w:rPr>
          <w:rFonts w:ascii="Times New Roman" w:hAnsi="Times New Roman" w:cs="Times New Roman"/>
          <w:color w:val="000000"/>
          <w:sz w:val="24"/>
          <w:szCs w:val="24"/>
        </w:rPr>
        <w:t>, as v. 7) separates himself, i.e., (according to the nature of the Semitic substantival clause) he is such (of such a fate) that his friend sets himself free, whereby</w:t>
      </w:r>
      <w:r w:rsidRPr="009D0816">
        <w:rPr>
          <w:rFonts w:ascii="SBL Hebrew" w:hAnsi="SBL Hebrew" w:cs="SBL Hebrew"/>
          <w:color w:val="008080"/>
          <w:sz w:val="28"/>
          <w:szCs w:val="28"/>
          <w:rtl/>
          <w:lang w:bidi="he-IL"/>
        </w:rPr>
        <w:t xml:space="preserve"> מִמֶּנּוּ </w:t>
      </w:r>
      <w:r w:rsidRPr="00DD5980">
        <w:rPr>
          <w:rFonts w:ascii="Times New Roman" w:hAnsi="Times New Roman" w:cs="Times New Roman"/>
          <w:color w:val="000000"/>
          <w:sz w:val="24"/>
          <w:szCs w:val="24"/>
        </w:rPr>
        <w:t>may be omitted as self-obvious;</w:t>
      </w:r>
      <w:r w:rsidRPr="009D0816">
        <w:rPr>
          <w:rFonts w:ascii="SBL Hebrew" w:hAnsi="SBL Hebrew" w:cs="SBL Hebrew"/>
          <w:color w:val="008080"/>
          <w:sz w:val="28"/>
          <w:szCs w:val="28"/>
          <w:rtl/>
          <w:lang w:bidi="he-IL"/>
        </w:rPr>
        <w:t xml:space="preserve"> נפְרָד </w:t>
      </w:r>
      <w:r w:rsidRPr="00DD5980">
        <w:rPr>
          <w:rFonts w:ascii="Times New Roman" w:hAnsi="Times New Roman" w:cs="Times New Roman"/>
          <w:color w:val="000000"/>
          <w:sz w:val="24"/>
          <w:szCs w:val="24"/>
        </w:rPr>
        <w:t>means one who separates himself, 18:1. If we make</w:t>
      </w:r>
      <w:r w:rsidRPr="009D0816">
        <w:rPr>
          <w:rFonts w:ascii="SBL Hebrew" w:hAnsi="SBL Hebrew" w:cs="SBL Hebrew"/>
          <w:color w:val="008080"/>
          <w:sz w:val="28"/>
          <w:szCs w:val="28"/>
          <w:rtl/>
          <w:lang w:bidi="he-IL"/>
        </w:rPr>
        <w:t xml:space="preserve"> דָל </w:t>
      </w:r>
      <w:r w:rsidRPr="00DD5980">
        <w:rPr>
          <w:rFonts w:ascii="Times New Roman" w:hAnsi="Times New Roman" w:cs="Times New Roman"/>
          <w:color w:val="000000"/>
          <w:sz w:val="24"/>
          <w:szCs w:val="24"/>
        </w:rPr>
        <w:t xml:space="preserve">the subject of the </w:t>
      </w:r>
      <w:r w:rsidRPr="00DD5980">
        <w:rPr>
          <w:rFonts w:ascii="Times New Roman" w:hAnsi="Times New Roman" w:cs="Times New Roman"/>
          <w:i/>
          <w:iCs/>
          <w:color w:val="000000"/>
          <w:sz w:val="24"/>
          <w:szCs w:val="24"/>
        </w:rPr>
        <w:t>separatur</w:t>
      </w:r>
      <w:r w:rsidRPr="00DD5980">
        <w:rPr>
          <w:rFonts w:ascii="Times New Roman" w:hAnsi="Times New Roman" w:cs="Times New Roman"/>
          <w:color w:val="000000"/>
          <w:sz w:val="24"/>
          <w:szCs w:val="24"/>
        </w:rPr>
        <w:t>, then the initiative of the separation from the friend is not expressed.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vv. 5 and 9 we have the introductory proverb of two groups, the former of which, in its close as well as its beginning, cannot be mistaken.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A lying witnes</w:t>
      </w:r>
      <w:r w:rsidR="005347D1">
        <w:rPr>
          <w:rFonts w:ascii="Times New Roman" w:hAnsi="Times New Roman" w:cs="Times New Roman"/>
          <w:b/>
          <w:bCs/>
          <w:i/>
          <w:iCs/>
          <w:color w:val="00007F"/>
          <w:sz w:val="24"/>
          <w:szCs w:val="24"/>
        </w:rPr>
        <w:t>s remaineth not unpunished;</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breathes out lies escapeth not.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C03AC8" w:rsidP="001A13AC">
      <w:pPr>
        <w:pStyle w:val="Heading5"/>
      </w:pPr>
      <w:r>
        <w:t>[[@Bible:Proverbs 19:5]]</w:t>
      </w:r>
      <w:r w:rsidR="006E2E49" w:rsidRPr="00DD5980">
        <w:t xml:space="preserve">Pro. 19:5.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יפְיחַ </w:t>
      </w:r>
      <w:r w:rsidRPr="00DD5980">
        <w:rPr>
          <w:rFonts w:ascii="Times New Roman" w:hAnsi="Times New Roman" w:cs="Times New Roman"/>
          <w:color w:val="000000"/>
          <w:sz w:val="24"/>
          <w:szCs w:val="24"/>
        </w:rPr>
        <w:t>, vid., p. 107: as here we read it of false witness at 6:19; 14:5, 25.</w:t>
      </w:r>
      <w:r w:rsidRPr="009D0816">
        <w:rPr>
          <w:rFonts w:ascii="SBL Hebrew" w:hAnsi="SBL Hebrew" w:cs="SBL Hebrew"/>
          <w:color w:val="008080"/>
          <w:sz w:val="28"/>
          <w:szCs w:val="28"/>
          <w:rtl/>
          <w:lang w:bidi="he-IL"/>
        </w:rPr>
        <w:t xml:space="preserve"> לא ינָּקֶה </w:t>
      </w:r>
      <w:r w:rsidRPr="00DD5980">
        <w:rPr>
          <w:rFonts w:ascii="Times New Roman" w:hAnsi="Times New Roman" w:cs="Times New Roman"/>
          <w:color w:val="000000"/>
          <w:sz w:val="24"/>
          <w:szCs w:val="24"/>
        </w:rPr>
        <w:t>occurs four times before, the last of which is at 17:5. The LXX elsewhere translates</w:t>
      </w:r>
      <w:r w:rsidRPr="009D0816">
        <w:rPr>
          <w:rFonts w:ascii="SBL Hebrew" w:hAnsi="SBL Hebrew" w:cs="SBL Hebrew"/>
          <w:color w:val="008080"/>
          <w:sz w:val="28"/>
          <w:szCs w:val="28"/>
          <w:rtl/>
          <w:lang w:bidi="he-IL"/>
        </w:rPr>
        <w:t xml:space="preserve"> יפיח כזבים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ἐκκαίνειν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ψευδη</w:t>
      </w:r>
      <w:r w:rsidRPr="00DD5980">
        <w:rPr>
          <w:rFonts w:ascii="Times New Roman" w:hAnsi="Times New Roman" w:cs="Times New Roman"/>
          <w:color w:val="000000"/>
          <w:sz w:val="24"/>
          <w:szCs w:val="24"/>
        </w:rPr>
        <w:t xml:space="preserve">, to kindle lies; but here by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ἐγκαλῶν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ἀδίκως</w:t>
      </w:r>
      <w:r w:rsidRPr="00DD5980">
        <w:rPr>
          <w:rFonts w:ascii="Times New Roman" w:hAnsi="Times New Roman" w:cs="Times New Roman"/>
          <w:color w:val="000000"/>
          <w:sz w:val="24"/>
          <w:szCs w:val="24"/>
        </w:rPr>
        <w:t xml:space="preserve">, and at v. 9 by </w:t>
      </w:r>
      <w:r w:rsidRPr="00DD5980">
        <w:rPr>
          <w:rFonts w:ascii="SBL Greek" w:hAnsi="SBL Greek" w:cs="Times New Roman"/>
          <w:color w:val="0000FF"/>
          <w:sz w:val="24"/>
          <w:szCs w:val="24"/>
          <w:lang w:val="el-GR"/>
        </w:rPr>
        <w:t>ὃς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ἂν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ἐκκαύση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κακίαν</w:t>
      </w:r>
      <w:r w:rsidRPr="00DD5980">
        <w:rPr>
          <w:rFonts w:ascii="Times New Roman" w:hAnsi="Times New Roman" w:cs="Times New Roman"/>
          <w:color w:val="000000"/>
          <w:sz w:val="24"/>
          <w:szCs w:val="24"/>
        </w:rPr>
        <w:t xml:space="preserve">, both times changing only because </w:t>
      </w:r>
      <w:r w:rsidRPr="00DD5980">
        <w:rPr>
          <w:rFonts w:ascii="SBL Greek" w:hAnsi="SBL Greek" w:cs="Times New Roman"/>
          <w:color w:val="0000FF"/>
          <w:sz w:val="24"/>
          <w:szCs w:val="24"/>
          <w:lang w:val="el-GR"/>
        </w:rPr>
        <w:t>ψευδής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goes before, and instead of </w:t>
      </w:r>
      <w:r w:rsidRPr="00DD5980">
        <w:rPr>
          <w:rFonts w:ascii="SBL Greek" w:hAnsi="SBL Greek" w:cs="Times New Roman"/>
          <w:color w:val="0000FF"/>
          <w:sz w:val="24"/>
          <w:szCs w:val="24"/>
          <w:lang w:val="el-GR"/>
        </w:rPr>
        <w:t>ψευδῆ</w:t>
      </w:r>
      <w:r w:rsidRPr="00DD5980">
        <w:rPr>
          <w:rFonts w:ascii="Times New Roman" w:hAnsi="Times New Roman" w:cs="Times New Roman"/>
          <w:color w:val="000000"/>
          <w:sz w:val="24"/>
          <w:szCs w:val="24"/>
        </w:rPr>
        <w:t>, the choice of a different rendering commended itself.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6 Many stroke the cheeks of the noble;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mass of friends belongeth to him who gives.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C03AC8" w:rsidP="001A13AC">
      <w:pPr>
        <w:pStyle w:val="Heading5"/>
      </w:pPr>
      <w:r>
        <w:t>[[@Bible:Proverbs 19:6]]</w:t>
      </w:r>
      <w:r w:rsidR="006E2E49" w:rsidRPr="00DD5980">
        <w:t xml:space="preserve">Pro. 19:6.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phrase</w:t>
      </w:r>
      <w:r w:rsidRPr="009D0816">
        <w:rPr>
          <w:rFonts w:ascii="SBL Hebrew" w:hAnsi="SBL Hebrew" w:cs="SBL Hebrew"/>
          <w:color w:val="008080"/>
          <w:sz w:val="28"/>
          <w:szCs w:val="28"/>
          <w:rtl/>
          <w:lang w:bidi="he-IL"/>
        </w:rPr>
        <w:t xml:space="preserve"> חַלּוֹת פְּני פלי </w:t>
      </w:r>
      <w:r w:rsidRPr="00DD5980">
        <w:rPr>
          <w:rFonts w:ascii="Times New Roman" w:hAnsi="Times New Roman" w:cs="Times New Roman"/>
          <w:color w:val="000000"/>
          <w:sz w:val="24"/>
          <w:szCs w:val="24"/>
        </w:rPr>
        <w:t>signifies to stroke the face of any one, from the fundamental meaning of the verb</w:t>
      </w:r>
      <w:r w:rsidRPr="009D0816">
        <w:rPr>
          <w:rFonts w:ascii="SBL Hebrew" w:hAnsi="SBL Hebrew" w:cs="SBL Hebrew"/>
          <w:color w:val="008080"/>
          <w:sz w:val="28"/>
          <w:szCs w:val="28"/>
          <w:rtl/>
          <w:lang w:bidi="he-IL"/>
        </w:rPr>
        <w:t xml:space="preserve">חָלָה </w:t>
      </w:r>
      <w:r w:rsidRPr="00DD5980">
        <w:rPr>
          <w:rFonts w:ascii="Times New Roman" w:hAnsi="Times New Roman" w:cs="Times New Roman"/>
          <w:color w:val="000000"/>
          <w:sz w:val="24"/>
          <w:szCs w:val="24"/>
        </w:rPr>
        <w:t xml:space="preserve">, to rub, to stroke, Arab. </w:t>
      </w:r>
      <w:r w:rsidRPr="00DD5980">
        <w:rPr>
          <w:rFonts w:ascii="Times New Roman" w:hAnsi="Times New Roman" w:cs="Times New Roman"/>
          <w:i/>
          <w:iCs/>
          <w:color w:val="000000"/>
          <w:sz w:val="24"/>
          <w:szCs w:val="24"/>
        </w:rPr>
        <w:t>khala</w:t>
      </w:r>
      <w:r w:rsidRPr="00DD5980">
        <w:rPr>
          <w:rFonts w:ascii="Times New Roman" w:hAnsi="Times New Roman" w:cs="Times New Roman"/>
          <w:color w:val="000000"/>
          <w:sz w:val="24"/>
          <w:szCs w:val="24"/>
        </w:rPr>
        <w:t xml:space="preserve">, with which the Heb., meaning to be sick, weak </w:t>
      </w:r>
      <w:r w:rsidRPr="00DD5980">
        <w:rPr>
          <w:rFonts w:ascii="Times New Roman" w:hAnsi="Times New Roman" w:cs="Times New Roman"/>
          <w:i/>
          <w:iCs/>
          <w:color w:val="000000"/>
          <w:sz w:val="24"/>
          <w:szCs w:val="24"/>
        </w:rPr>
        <w:t>(viribus attritum esse</w:t>
      </w:r>
      <w:r w:rsidRPr="00DD5980">
        <w:rPr>
          <w:rFonts w:ascii="Times New Roman" w:hAnsi="Times New Roman" w:cs="Times New Roman"/>
          <w:color w:val="000000"/>
          <w:sz w:val="24"/>
          <w:szCs w:val="24"/>
        </w:rPr>
        <w:t xml:space="preserve">), and the Arabic: to be sweet (properly </w:t>
      </w:r>
      <w:r w:rsidRPr="00DD5980">
        <w:rPr>
          <w:rFonts w:ascii="Times New Roman" w:hAnsi="Times New Roman" w:cs="Times New Roman"/>
          <w:i/>
          <w:iCs/>
          <w:color w:val="000000"/>
          <w:sz w:val="24"/>
          <w:szCs w:val="24"/>
        </w:rPr>
        <w:t>laevem et politum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glabrum esse</w:t>
      </w:r>
      <w:r w:rsidRPr="00DD5980">
        <w:rPr>
          <w:rFonts w:ascii="Times New Roman" w:hAnsi="Times New Roman" w:cs="Times New Roman"/>
          <w:color w:val="000000"/>
          <w:sz w:val="24"/>
          <w:szCs w:val="24"/>
        </w:rPr>
        <w:t xml:space="preserve">, or </w:t>
      </w:r>
      <w:r w:rsidRPr="00DD5980">
        <w:rPr>
          <w:rFonts w:ascii="Times New Roman" w:hAnsi="Times New Roman" w:cs="Times New Roman"/>
          <w:i/>
          <w:iCs/>
          <w:color w:val="000000"/>
          <w:sz w:val="24"/>
          <w:szCs w:val="24"/>
        </w:rPr>
        <w:t>palatum demulcere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leniter stringere</w:t>
      </w:r>
      <w:r w:rsidRPr="00DD5980">
        <w:rPr>
          <w:rFonts w:ascii="Times New Roman" w:hAnsi="Times New Roman" w:cs="Times New Roman"/>
          <w:color w:val="000000"/>
          <w:sz w:val="24"/>
          <w:szCs w:val="24"/>
        </w:rPr>
        <w:t xml:space="preserve">, contrast </w:t>
      </w:r>
      <w:r w:rsidRPr="00DD5980">
        <w:rPr>
          <w:rFonts w:ascii="Times New Roman" w:hAnsi="Times New Roman" w:cs="Times New Roman"/>
          <w:i/>
          <w:iCs/>
          <w:color w:val="000000"/>
          <w:sz w:val="24"/>
          <w:szCs w:val="24"/>
        </w:rPr>
        <w:t>asperum esse ad gustum</w:t>
      </w:r>
      <w:r w:rsidRPr="00DD5980">
        <w:rPr>
          <w:rFonts w:ascii="Times New Roman" w:hAnsi="Times New Roman" w:cs="Times New Roman"/>
          <w:color w:val="000000"/>
          <w:sz w:val="24"/>
          <w:szCs w:val="24"/>
        </w:rPr>
        <w:t>), are connected (Fl.). The object of such insinuating, humble suing for favour is the</w:t>
      </w:r>
      <w:r w:rsidRPr="009D0816">
        <w:rPr>
          <w:rFonts w:ascii="SBL Hebrew" w:hAnsi="SBL Hebrew" w:cs="SBL Hebrew"/>
          <w:color w:val="008080"/>
          <w:sz w:val="28"/>
          <w:szCs w:val="28"/>
          <w:rtl/>
          <w:lang w:bidi="he-IL"/>
        </w:rPr>
        <w:t xml:space="preserve"> נדִיב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נדָב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instigare</w:t>
      </w:r>
      <w:r w:rsidRPr="00DD5980">
        <w:rPr>
          <w:rFonts w:ascii="Times New Roman" w:hAnsi="Times New Roman" w:cs="Times New Roman"/>
          <w:color w:val="000000"/>
          <w:sz w:val="24"/>
          <w:szCs w:val="24"/>
        </w:rPr>
        <w:t xml:space="preserve">), the noble, he who is easily incited to noble actions, particularly to noble-mindedness in bestowing gifts and in doing good, or who feels himself naturally impelled thereto, and spontaneously practises those things; cf. the Arab. </w:t>
      </w:r>
      <w:r w:rsidRPr="00DD5980">
        <w:rPr>
          <w:rFonts w:ascii="Times New Roman" w:hAnsi="Times New Roman" w:cs="Times New Roman"/>
          <w:i/>
          <w:iCs/>
          <w:color w:val="000000"/>
          <w:sz w:val="24"/>
          <w:szCs w:val="24"/>
        </w:rPr>
        <w:t>krym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nobilis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liberalis </w:t>
      </w:r>
      <w:r w:rsidRPr="00DD5980">
        <w:rPr>
          <w:rFonts w:ascii="Times New Roman" w:hAnsi="Times New Roman" w:cs="Times New Roman"/>
          <w:color w:val="000000"/>
          <w:sz w:val="24"/>
          <w:szCs w:val="24"/>
        </w:rPr>
        <w:t>(Fl.), and at Job. 21:28; parall.</w:t>
      </w:r>
      <w:r w:rsidRPr="009D0816">
        <w:rPr>
          <w:rFonts w:ascii="SBL Hebrew" w:hAnsi="SBL Hebrew" w:cs="SBL Hebrew"/>
          <w:color w:val="008080"/>
          <w:sz w:val="28"/>
          <w:szCs w:val="28"/>
          <w:rtl/>
          <w:lang w:bidi="he-IL"/>
        </w:rPr>
        <w:t xml:space="preserve">אִישׁ מַתֳן </w:t>
      </w:r>
      <w:r w:rsidRPr="00DD5980">
        <w:rPr>
          <w:rFonts w:ascii="Times New Roman" w:hAnsi="Times New Roman" w:cs="Times New Roman"/>
          <w:color w:val="000000"/>
          <w:sz w:val="24"/>
          <w:szCs w:val="24"/>
        </w:rPr>
        <w:t>, a man who gives willingly, as</w:t>
      </w:r>
      <w:r w:rsidRPr="009D0816">
        <w:rPr>
          <w:rFonts w:ascii="SBL Hebrew" w:hAnsi="SBL Hebrew" w:cs="SBL Hebrew"/>
          <w:color w:val="008080"/>
          <w:sz w:val="28"/>
          <w:szCs w:val="28"/>
          <w:rtl/>
          <w:lang w:bidi="he-IL"/>
        </w:rPr>
        <w:t xml:space="preserve">אִישׁ חמָה </w:t>
      </w:r>
      <w:r w:rsidRPr="00DD5980">
        <w:rPr>
          <w:rFonts w:ascii="Times New Roman" w:hAnsi="Times New Roman" w:cs="Times New Roman"/>
          <w:color w:val="000000"/>
          <w:sz w:val="24"/>
          <w:szCs w:val="24"/>
        </w:rPr>
        <w:t>, 15:18, one who is easily kindled into anger. Many (</w:t>
      </w:r>
      <w:r w:rsidRPr="009D0816">
        <w:rPr>
          <w:rFonts w:ascii="SBL Hebrew" w:hAnsi="SBL Hebrew" w:cs="SBL Hebrew"/>
          <w:color w:val="008080"/>
          <w:sz w:val="28"/>
          <w:szCs w:val="28"/>
          <w:rtl/>
          <w:lang w:bidi="he-IL"/>
        </w:rPr>
        <w:t>רבִּים</w:t>
      </w:r>
      <w:r w:rsidRPr="00DD5980">
        <w:rPr>
          <w:rFonts w:ascii="Times New Roman" w:hAnsi="Times New Roman" w:cs="Times New Roman"/>
          <w:color w:val="000000"/>
          <w:sz w:val="24"/>
          <w:szCs w:val="24"/>
        </w:rPr>
        <w:t xml:space="preserve">, as Job. 11:19) stroke the face of the liberal (Lat. </w:t>
      </w:r>
      <w:r w:rsidRPr="00DD5980">
        <w:rPr>
          <w:rFonts w:ascii="Times New Roman" w:hAnsi="Times New Roman" w:cs="Times New Roman"/>
          <w:i/>
          <w:iCs/>
          <w:color w:val="000000"/>
          <w:sz w:val="24"/>
          <w:szCs w:val="24"/>
        </w:rPr>
        <w:t xml:space="preserve">caput mulcent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demulcent</w:t>
      </w:r>
      <w:r w:rsidRPr="00DD5980">
        <w:rPr>
          <w:rFonts w:ascii="Times New Roman" w:hAnsi="Times New Roman" w:cs="Times New Roman"/>
          <w:color w:val="000000"/>
          <w:sz w:val="24"/>
          <w:szCs w:val="24"/>
        </w:rPr>
        <w:t>); and to him who gives willingly and richly belongs</w:t>
      </w:r>
      <w:r w:rsidRPr="009D0816">
        <w:rPr>
          <w:rFonts w:ascii="SBL Hebrew" w:hAnsi="SBL Hebrew" w:cs="SBL Hebrew"/>
          <w:color w:val="008080"/>
          <w:sz w:val="28"/>
          <w:szCs w:val="28"/>
          <w:rtl/>
          <w:lang w:bidi="he-IL"/>
        </w:rPr>
        <w:t xml:space="preserve">כָל־חָראַ </w:t>
      </w:r>
      <w:r w:rsidRPr="00DD5980">
        <w:rPr>
          <w:rFonts w:ascii="Times New Roman" w:hAnsi="Times New Roman" w:cs="Times New Roman"/>
          <w:color w:val="000000"/>
          <w:sz w:val="24"/>
          <w:szCs w:val="24"/>
        </w:rPr>
        <w:t>, the mass (the totality) of good friends, cf. 15:17; there the art. of</w:t>
      </w:r>
      <w:r w:rsidRPr="009D0816">
        <w:rPr>
          <w:rFonts w:ascii="SBL Hebrew" w:hAnsi="SBL Hebrew" w:cs="SBL Hebrew"/>
          <w:color w:val="008080"/>
          <w:sz w:val="28"/>
          <w:szCs w:val="28"/>
          <w:rtl/>
          <w:lang w:bidi="he-IL"/>
        </w:rPr>
        <w:t xml:space="preserve">חָראַ </w:t>
      </w:r>
      <w:r w:rsidRPr="00DD5980">
        <w:rPr>
          <w:rFonts w:ascii="Times New Roman" w:hAnsi="Times New Roman" w:cs="Times New Roman"/>
          <w:color w:val="000000"/>
          <w:sz w:val="24"/>
          <w:szCs w:val="24"/>
        </w:rPr>
        <w:t>, according to the manner of expression of the Arab. grammarians, stood for “the exhaustion of the characteristic properties of the genus”: the friend who corresponds to the nature (the idea) of such an one; here it stands for “the comprehension of the individuals of the genus;” all that is only always friend. It lies near with Ewald and Hitzig to read</w:t>
      </w:r>
      <w:r w:rsidRPr="009D0816">
        <w:rPr>
          <w:rFonts w:ascii="SBL Hebrew" w:hAnsi="SBL Hebrew" w:cs="SBL Hebrew"/>
          <w:color w:val="008080"/>
          <w:sz w:val="28"/>
          <w:szCs w:val="28"/>
          <w:rtl/>
          <w:lang w:bidi="he-IL"/>
        </w:rPr>
        <w:t xml:space="preserve"> וכֻלֹּה ראַ </w:t>
      </w:r>
      <w:r w:rsidRPr="00DD5980">
        <w:rPr>
          <w:rFonts w:ascii="Times New Roman" w:hAnsi="Times New Roman" w:cs="Times New Roman"/>
          <w:color w:val="000000"/>
          <w:sz w:val="24"/>
          <w:szCs w:val="24"/>
        </w:rPr>
        <w:t>(and every one is friend...) (</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כלֹּה</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כלּוֹ </w:t>
      </w:r>
      <w:r w:rsidRPr="00DD5980">
        <w:rPr>
          <w:rFonts w:ascii="Times New Roman" w:hAnsi="Times New Roman" w:cs="Times New Roman"/>
          <w:color w:val="000000"/>
          <w:sz w:val="24"/>
          <w:szCs w:val="24"/>
        </w:rPr>
        <w:t>, as Jer. 8:10, etc.); but why could not</w:t>
      </w:r>
      <w:r w:rsidRPr="009D0816">
        <w:rPr>
          <w:rFonts w:ascii="SBL Hebrew" w:hAnsi="SBL Hebrew" w:cs="SBL Hebrew"/>
          <w:color w:val="008080"/>
          <w:sz w:val="28"/>
          <w:szCs w:val="28"/>
          <w:rtl/>
          <w:lang w:bidi="he-IL"/>
        </w:rPr>
        <w:t xml:space="preserve"> כָל־הָראַ </w:t>
      </w:r>
      <w:r w:rsidRPr="00DD5980">
        <w:rPr>
          <w:rFonts w:ascii="Times New Roman" w:hAnsi="Times New Roman" w:cs="Times New Roman"/>
          <w:color w:val="000000"/>
          <w:sz w:val="24"/>
          <w:szCs w:val="24"/>
        </w:rPr>
        <w:t>be used as well as</w:t>
      </w:r>
      <w:r w:rsidRPr="009D0816">
        <w:rPr>
          <w:rFonts w:ascii="SBL Hebrew" w:hAnsi="SBL Hebrew" w:cs="SBL Hebrew"/>
          <w:color w:val="008080"/>
          <w:sz w:val="28"/>
          <w:szCs w:val="28"/>
          <w:rtl/>
          <w:lang w:bidi="he-IL"/>
        </w:rPr>
        <w:t xml:space="preserve">כל־האדם </w:t>
      </w:r>
      <w:r w:rsidRPr="00DD5980">
        <w:rPr>
          <w:rFonts w:ascii="Times New Roman" w:hAnsi="Times New Roman" w:cs="Times New Roman"/>
          <w:color w:val="000000"/>
          <w:sz w:val="24"/>
          <w:szCs w:val="24"/>
        </w:rPr>
        <w:t>, perhaps with the sarcastic appearance which the above translation seeks to express? The LXX also had</w:t>
      </w:r>
      <w:r w:rsidRPr="009D0816">
        <w:rPr>
          <w:rFonts w:ascii="SBL Hebrew" w:hAnsi="SBL Hebrew" w:cs="SBL Hebrew"/>
          <w:color w:val="008080"/>
          <w:sz w:val="28"/>
          <w:szCs w:val="28"/>
          <w:rtl/>
          <w:lang w:bidi="he-IL"/>
        </w:rPr>
        <w:t xml:space="preserve"> וכל הרע </w:t>
      </w:r>
      <w:r w:rsidRPr="00DD5980">
        <w:rPr>
          <w:rFonts w:ascii="Times New Roman" w:hAnsi="Times New Roman" w:cs="Times New Roman"/>
          <w:color w:val="000000"/>
          <w:sz w:val="24"/>
          <w:szCs w:val="24"/>
        </w:rPr>
        <w:t xml:space="preserve">in view, which it incorrectly translates </w:t>
      </w:r>
      <w:r w:rsidRPr="00DD5980">
        <w:rPr>
          <w:rFonts w:ascii="SBL Greek" w:hAnsi="SBL Greek" w:cs="Times New Roman"/>
          <w:color w:val="0000FF"/>
          <w:sz w:val="24"/>
          <w:szCs w:val="24"/>
          <w:lang w:val="el-GR"/>
        </w:rPr>
        <w:t>πᾶς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κακός</w:t>
      </w:r>
      <w:r w:rsidRPr="00DD5980">
        <w:rPr>
          <w:rFonts w:ascii="Times New Roman" w:hAnsi="Times New Roman" w:cs="Times New Roman"/>
          <w:color w:val="000000"/>
          <w:sz w:val="24"/>
          <w:szCs w:val="24"/>
        </w:rPr>
        <w:t>, whereby the Syr. and the Targ. are led into error; but</w:t>
      </w:r>
      <w:r w:rsidRPr="009D0816">
        <w:rPr>
          <w:rFonts w:ascii="SBL Hebrew" w:hAnsi="SBL Hebrew" w:cs="SBL Hebrew"/>
          <w:color w:val="008080"/>
          <w:sz w:val="28"/>
          <w:szCs w:val="28"/>
          <w:rtl/>
          <w:lang w:bidi="he-IL"/>
        </w:rPr>
        <w:t xml:space="preserve"> מַתֳן </w:t>
      </w:r>
      <w:r w:rsidRPr="00DD5980">
        <w:rPr>
          <w:rFonts w:ascii="Times New Roman" w:hAnsi="Times New Roman" w:cs="Times New Roman"/>
          <w:color w:val="000000"/>
          <w:sz w:val="24"/>
          <w:szCs w:val="24"/>
        </w:rPr>
        <w:t>is not one and the same with</w:t>
      </w:r>
      <w:r w:rsidRPr="009D0816">
        <w:rPr>
          <w:rFonts w:ascii="SBL Hebrew" w:hAnsi="SBL Hebrew" w:cs="SBL Hebrew"/>
          <w:color w:val="008080"/>
          <w:sz w:val="28"/>
          <w:szCs w:val="28"/>
          <w:rtl/>
          <w:lang w:bidi="he-IL"/>
        </w:rPr>
        <w:t xml:space="preserve">שׁחַד </w:t>
      </w:r>
      <w:r w:rsidRPr="00DD5980">
        <w:rPr>
          <w:rFonts w:ascii="Times New Roman" w:hAnsi="Times New Roman" w:cs="Times New Roman"/>
          <w:color w:val="000000"/>
          <w:sz w:val="24"/>
          <w:szCs w:val="24"/>
        </w:rPr>
        <w:t>, vid., 18:6. On the contrary, there certainly lies before us in v. 7 a mutilated text. The tristich is, as we have shown, p. 12, open to suspicion; and the violence which its interpretation needs in order to comprehend it, as a formal part of 7</w:t>
      </w:r>
      <w:r w:rsidRPr="00DD5980">
        <w:rPr>
          <w:rFonts w:ascii="Times New Roman" w:hAnsi="Times New Roman" w:cs="Times New Roman"/>
          <w:i/>
          <w:iCs/>
          <w:color w:val="000000"/>
          <w:sz w:val="24"/>
          <w:szCs w:val="24"/>
        </w:rPr>
        <w:t>ab</w:t>
      </w:r>
      <w:r w:rsidRPr="00DD5980">
        <w:rPr>
          <w:rFonts w:ascii="Times New Roman" w:hAnsi="Times New Roman" w:cs="Times New Roman"/>
          <w:color w:val="000000"/>
          <w:sz w:val="24"/>
          <w:szCs w:val="24"/>
        </w:rPr>
        <w:t>, places it beyond a doubt, and the LXX confirms it that 7</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is the remainder of a distich, the half of which is lost.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C03AC8" w:rsidP="001A13AC">
      <w:pPr>
        <w:pStyle w:val="Heading5"/>
      </w:pPr>
      <w:r>
        <w:t>[[@Bible:Proverbs 19:7]]</w:t>
      </w:r>
      <w:r w:rsidR="006E2E49" w:rsidRPr="00DD5980">
        <w:t xml:space="preserve">Pro. 19:7ab.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thus first confine our attention to these two lines, —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All the brethren of the poor hate him;</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How much more do his friends withdraw themselves from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אַף כִּי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quanto magis</w:t>
      </w:r>
      <w:r w:rsidRPr="00DD5980">
        <w:rPr>
          <w:rFonts w:ascii="Times New Roman" w:hAnsi="Times New Roman" w:cs="Times New Roman"/>
          <w:color w:val="000000"/>
          <w:sz w:val="24"/>
          <w:szCs w:val="24"/>
        </w:rPr>
        <w:t>, vid., at 11:31; 15:11; 17:7. In a similar connection 14:20 spake of hatred, i.e., the cooling of love, and the manifesting of this coldness. The brethren who thus show themselves here, unlike the friend who has become a brother, according to 17:17, are brothers-german, including kindred by blood relation.</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Mercha</w:t>
      </w:r>
      <w:r w:rsidRPr="00DD5980">
        <w:rPr>
          <w:rFonts w:ascii="Times New Roman" w:hAnsi="Times New Roman" w:cs="Times New Roman"/>
          <w:color w:val="000000"/>
          <w:sz w:val="24"/>
          <w:szCs w:val="24"/>
        </w:rPr>
        <w:t xml:space="preserve">, and is thus without the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as at Psa. 35:10 (vid., the Masora in Baer’s </w:t>
      </w:r>
      <w:r w:rsidRPr="00DD5980">
        <w:rPr>
          <w:rFonts w:ascii="Times New Roman" w:hAnsi="Times New Roman" w:cs="Times New Roman"/>
          <w:i/>
          <w:iCs/>
          <w:color w:val="000000"/>
          <w:sz w:val="24"/>
          <w:szCs w:val="24"/>
        </w:rPr>
        <w:t>Liber Psalmorum</w:t>
      </w:r>
      <w:r w:rsidRPr="00DD5980">
        <w:rPr>
          <w:rFonts w:ascii="Times New Roman" w:hAnsi="Times New Roman" w:cs="Times New Roman"/>
          <w:color w:val="000000"/>
          <w:sz w:val="24"/>
          <w:szCs w:val="24"/>
        </w:rPr>
        <w:t xml:space="preserve">, 1861, p. 133). 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205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Norzi, and others think that </w:t>
      </w:r>
      <w:r w:rsidRPr="00DD5980">
        <w:rPr>
          <w:rFonts w:ascii="LSBTrans" w:hAnsi="LSBTrans" w:cs="LSBTrans"/>
          <w:color w:val="000000"/>
          <w:sz w:val="24"/>
          <w:szCs w:val="24"/>
        </w:rPr>
        <w:t xml:space="preserve">caÝl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קמץ רחב </w:t>
      </w:r>
      <w:r w:rsidRPr="00DD5980">
        <w:rPr>
          <w:rFonts w:ascii="Times New Roman" w:hAnsi="Times New Roman" w:cs="Times New Roman"/>
          <w:color w:val="000000"/>
          <w:sz w:val="24"/>
          <w:szCs w:val="24"/>
        </w:rPr>
        <w:t>) is to be read as at Isa. 40:12, where</w:t>
      </w:r>
      <w:r w:rsidRPr="009D0816">
        <w:rPr>
          <w:rFonts w:ascii="SBL Hebrew" w:hAnsi="SBL Hebrew" w:cs="SBL Hebrew"/>
          <w:color w:val="008080"/>
          <w:sz w:val="28"/>
          <w:szCs w:val="28"/>
          <w:rtl/>
          <w:lang w:bidi="he-IL"/>
        </w:rPr>
        <w:t xml:space="preserve"> וכָל </w:t>
      </w:r>
      <w:r w:rsidRPr="00DD5980">
        <w:rPr>
          <w:rFonts w:ascii="Times New Roman" w:hAnsi="Times New Roman" w:cs="Times New Roman"/>
          <w:color w:val="000000"/>
          <w:sz w:val="24"/>
          <w:szCs w:val="24"/>
        </w:rPr>
        <w:t>is a verb. But that is incorrect. The case is the same as with</w:t>
      </w:r>
      <w:r w:rsidRPr="009D0816">
        <w:rPr>
          <w:rFonts w:ascii="SBL Hebrew" w:hAnsi="SBL Hebrew" w:cs="SBL Hebrew"/>
          <w:color w:val="008080"/>
          <w:sz w:val="28"/>
          <w:szCs w:val="28"/>
          <w:rtl/>
          <w:lang w:bidi="he-IL"/>
        </w:rPr>
        <w:t xml:space="preserve">אֶת </w:t>
      </w:r>
      <w:r w:rsidRPr="00DD5980">
        <w:rPr>
          <w:rFonts w:ascii="Times New Roman" w:hAnsi="Times New Roman" w:cs="Times New Roman"/>
          <w:color w:val="000000"/>
          <w:sz w:val="24"/>
          <w:szCs w:val="24"/>
        </w:rPr>
        <w:t xml:space="preserve">, 3:12; Psa. 47:5; 60:2. As here </w:t>
      </w:r>
      <w:r w:rsidRPr="00DD5980">
        <w:rPr>
          <w:rFonts w:ascii="LSBTrans" w:hAnsi="LSBTrans" w:cs="LSBTrans"/>
          <w:color w:val="000000"/>
          <w:sz w:val="24"/>
          <w:szCs w:val="24"/>
        </w:rPr>
        <w:t xml:space="preserve">eÔ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remains, so </w:t>
      </w:r>
      <w:r w:rsidRPr="00DD5980">
        <w:rPr>
          <w:rFonts w:ascii="LSBTrans" w:hAnsi="LSBTrans" w:cs="LSBTrans"/>
          <w:color w:val="000000"/>
          <w:sz w:val="24"/>
          <w:szCs w:val="24"/>
        </w:rPr>
        <w:t xml:space="preserve">oÔ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in that twice occurring</w:t>
      </w:r>
      <w:r w:rsidRPr="009D0816">
        <w:rPr>
          <w:rFonts w:ascii="SBL Hebrew" w:hAnsi="SBL Hebrew" w:cs="SBL Hebrew"/>
          <w:color w:val="008080"/>
          <w:sz w:val="28"/>
          <w:szCs w:val="28"/>
          <w:rtl/>
          <w:lang w:bidi="he-IL"/>
        </w:rPr>
        <w:t xml:space="preserve">וכָל </w:t>
      </w:r>
      <w:r w:rsidRPr="00DD5980">
        <w:rPr>
          <w:rFonts w:ascii="Times New Roman" w:hAnsi="Times New Roman" w:cs="Times New Roman"/>
          <w:color w:val="000000"/>
          <w:sz w:val="24"/>
          <w:szCs w:val="24"/>
        </w:rPr>
        <w:t>; that which is exceptional is this, that the accentuated</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color w:val="000000"/>
          <w:sz w:val="24"/>
          <w:szCs w:val="24"/>
        </w:rPr>
        <w:t>is written thus twice, not as the usual</w:t>
      </w:r>
      <w:r w:rsidRPr="009D0816">
        <w:rPr>
          <w:rFonts w:ascii="SBL Hebrew" w:hAnsi="SBL Hebrew" w:cs="SBL Hebrew"/>
          <w:color w:val="008080"/>
          <w:sz w:val="28"/>
          <w:szCs w:val="28"/>
          <w:rtl/>
          <w:lang w:bidi="he-IL"/>
        </w:rPr>
        <w:t xml:space="preserve">כֹל </w:t>
      </w:r>
      <w:r w:rsidRPr="00DD5980">
        <w:rPr>
          <w:rFonts w:ascii="Times New Roman" w:hAnsi="Times New Roman" w:cs="Times New Roman"/>
          <w:color w:val="000000"/>
          <w:sz w:val="24"/>
          <w:szCs w:val="24"/>
        </w:rPr>
        <w:t>, but as</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כָל </w:t>
      </w:r>
      <w:r w:rsidRPr="00DD5980">
        <w:rPr>
          <w:rFonts w:ascii="Times New Roman" w:hAnsi="Times New Roman" w:cs="Times New Roman"/>
          <w:color w:val="000000"/>
          <w:sz w:val="24"/>
          <w:szCs w:val="24"/>
        </w:rPr>
        <w:t xml:space="preserve">with the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 xml:space="preserve">The ground of the exception lies, as with other peculiarities, in the special character of metrical accentuation; the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represents the place of the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thus remains in the unchanged force of a </w:t>
      </w:r>
      <w:r w:rsidRPr="00DD5980">
        <w:rPr>
          <w:rFonts w:ascii="Times New Roman" w:hAnsi="Times New Roman" w:cs="Times New Roman"/>
          <w:i/>
          <w:iCs/>
          <w:color w:val="000000"/>
          <w:sz w:val="24"/>
          <w:szCs w:val="24"/>
        </w:rPr>
        <w:t xml:space="preserve">Kametz- Chatuph. </w:t>
      </w:r>
      <w:r w:rsidRPr="00DD5980">
        <w:rPr>
          <w:rFonts w:ascii="Times New Roman" w:hAnsi="Times New Roman" w:cs="Times New Roman"/>
          <w:color w:val="000000"/>
          <w:sz w:val="24"/>
          <w:szCs w:val="24"/>
        </w:rPr>
        <w:t>The plur.</w:t>
      </w:r>
      <w:r w:rsidRPr="009D0816">
        <w:rPr>
          <w:rFonts w:ascii="SBL Hebrew" w:hAnsi="SBL Hebrew" w:cs="SBL Hebrew"/>
          <w:color w:val="008080"/>
          <w:sz w:val="28"/>
          <w:szCs w:val="28"/>
          <w:rtl/>
          <w:lang w:bidi="he-IL"/>
        </w:rPr>
        <w:t xml:space="preserve"> רחֲקוּ </w:t>
      </w:r>
      <w:r w:rsidRPr="00DD5980">
        <w:rPr>
          <w:rFonts w:ascii="Times New Roman" w:hAnsi="Times New Roman" w:cs="Times New Roman"/>
          <w:color w:val="000000"/>
          <w:sz w:val="24"/>
          <w:szCs w:val="24"/>
        </w:rPr>
        <w:t>does not stamp</w:t>
      </w:r>
      <w:r w:rsidRPr="009D0816">
        <w:rPr>
          <w:rFonts w:ascii="SBL Hebrew" w:hAnsi="SBL Hebrew" w:cs="SBL Hebrew"/>
          <w:color w:val="008080"/>
          <w:sz w:val="28"/>
          <w:szCs w:val="28"/>
          <w:rtl/>
          <w:lang w:bidi="he-IL"/>
        </w:rPr>
        <w:t xml:space="preserve"> מרעהוּ </w:t>
      </w:r>
      <w:r w:rsidRPr="00DD5980">
        <w:rPr>
          <w:rFonts w:ascii="Times New Roman" w:hAnsi="Times New Roman" w:cs="Times New Roman"/>
          <w:color w:val="000000"/>
          <w:sz w:val="24"/>
          <w:szCs w:val="24"/>
        </w:rPr>
        <w:t xml:space="preserve">as the defectively written plur.; the suffix </w:t>
      </w:r>
      <w:r w:rsidRPr="00DD5980">
        <w:rPr>
          <w:rFonts w:ascii="LSBTrans" w:hAnsi="LSBTrans" w:cs="LSBTrans"/>
          <w:color w:val="000000"/>
          <w:sz w:val="24"/>
          <w:szCs w:val="24"/>
        </w:rPr>
        <w:t xml:space="preserve">eÝhu </w:t>
      </w:r>
      <w:r w:rsidRPr="00DD5980">
        <w:rPr>
          <w:rFonts w:ascii="Times New Roman" w:hAnsi="Times New Roman" w:cs="Times New Roman"/>
          <w:color w:val="000000"/>
          <w:sz w:val="24"/>
          <w:szCs w:val="24"/>
        </w:rPr>
        <w:t>is always sing., and the sing. is thus, like</w:t>
      </w:r>
      <w:r w:rsidRPr="009D0816">
        <w:rPr>
          <w:rFonts w:ascii="SBL Hebrew" w:hAnsi="SBL Hebrew" w:cs="SBL Hebrew"/>
          <w:color w:val="008080"/>
          <w:sz w:val="28"/>
          <w:szCs w:val="28"/>
          <w:rtl/>
          <w:lang w:bidi="he-IL"/>
        </w:rPr>
        <w:t xml:space="preserve">חָראַ </w:t>
      </w:r>
      <w:r w:rsidRPr="00DD5980">
        <w:rPr>
          <w:rFonts w:ascii="Times New Roman" w:hAnsi="Times New Roman" w:cs="Times New Roman"/>
          <w:color w:val="000000"/>
          <w:sz w:val="24"/>
          <w:szCs w:val="24"/>
        </w:rPr>
        <w:t xml:space="preserve">, 6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meant collectively, or better: generally (in the sense of kind), which is the linguistic usage of these two words, 1Sa. 30:26; Job. 42:10. But it is worthy of notice that the Masoretic form here is not</w:t>
      </w:r>
      <w:r w:rsidRPr="009D0816">
        <w:rPr>
          <w:rFonts w:ascii="SBL Hebrew" w:hAnsi="SBL Hebrew" w:cs="SBL Hebrew"/>
          <w:color w:val="008080"/>
          <w:sz w:val="28"/>
          <w:szCs w:val="28"/>
          <w:rtl/>
          <w:lang w:bidi="he-IL"/>
        </w:rPr>
        <w:t xml:space="preserve">מרעהוּ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מְרעהוּ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Sheva. </w:t>
      </w:r>
      <w:r w:rsidRPr="00DD5980">
        <w:rPr>
          <w:rFonts w:ascii="Times New Roman" w:hAnsi="Times New Roman" w:cs="Times New Roman"/>
          <w:color w:val="000000"/>
          <w:sz w:val="24"/>
          <w:szCs w:val="24"/>
        </w:rPr>
        <w:t>The Masora adds to it the remark</w:t>
      </w:r>
      <w:r w:rsidRPr="009D0816">
        <w:rPr>
          <w:rFonts w:ascii="SBL Hebrew" w:hAnsi="SBL Hebrew" w:cs="SBL Hebrew"/>
          <w:color w:val="008080"/>
          <w:sz w:val="28"/>
          <w:szCs w:val="28"/>
          <w:rtl/>
          <w:lang w:bidi="he-IL"/>
        </w:rPr>
        <w:t xml:space="preserve">לית </w:t>
      </w:r>
      <w:r w:rsidRPr="00DD5980">
        <w:rPr>
          <w:rFonts w:ascii="Times New Roman" w:hAnsi="Times New Roman" w:cs="Times New Roman"/>
          <w:color w:val="000000"/>
          <w:sz w:val="24"/>
          <w:szCs w:val="24"/>
        </w:rPr>
        <w:t xml:space="preserve">, and accordingly the word is thus written with </w:t>
      </w:r>
      <w:r w:rsidRPr="00DD5980">
        <w:rPr>
          <w:rFonts w:ascii="Times New Roman" w:hAnsi="Times New Roman" w:cs="Times New Roman"/>
          <w:i/>
          <w:iCs/>
          <w:color w:val="000000"/>
          <w:sz w:val="24"/>
          <w:szCs w:val="24"/>
        </w:rPr>
        <w:t xml:space="preserve">Sheva </w:t>
      </w:r>
      <w:r w:rsidRPr="00DD5980">
        <w:rPr>
          <w:rFonts w:ascii="Times New Roman" w:hAnsi="Times New Roman" w:cs="Times New Roman"/>
          <w:color w:val="000000"/>
          <w:sz w:val="24"/>
          <w:szCs w:val="24"/>
        </w:rPr>
        <w:t xml:space="preserve">by 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202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Lex. </w:t>
      </w:r>
      <w:r w:rsidRPr="00DD5980">
        <w:rPr>
          <w:rFonts w:ascii="Times New Roman" w:hAnsi="Times New Roman" w:cs="Times New Roman"/>
          <w:color w:val="000000"/>
          <w:sz w:val="24"/>
          <w:szCs w:val="24"/>
        </w:rPr>
        <w:t>under the word</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xml:space="preserve">), in Codd., and older editions.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translating by </w:t>
      </w:r>
      <w:r w:rsidRPr="00DD5980">
        <w:rPr>
          <w:rFonts w:ascii="SBL Greek" w:hAnsi="SBL Greek" w:cs="Times New Roman"/>
          <w:color w:val="0000FF"/>
          <w:sz w:val="24"/>
          <w:szCs w:val="24"/>
          <w:lang w:val="el-GR"/>
        </w:rPr>
        <w:t>ἀπὸ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φίλου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has not noticed that. But how? Does the punctuation</w:t>
      </w:r>
      <w:r w:rsidRPr="009D0816">
        <w:rPr>
          <w:rFonts w:ascii="SBL Hebrew" w:hAnsi="SBL Hebrew" w:cs="SBL Hebrew"/>
          <w:color w:val="008080"/>
          <w:sz w:val="28"/>
          <w:szCs w:val="28"/>
          <w:rtl/>
          <w:lang w:bidi="he-IL"/>
        </w:rPr>
        <w:t xml:space="preserve"> מְרעהו </w:t>
      </w:r>
      <w:r w:rsidRPr="00DD5980">
        <w:rPr>
          <w:rFonts w:ascii="Times New Roman" w:hAnsi="Times New Roman" w:cs="Times New Roman"/>
          <w:color w:val="000000"/>
          <w:sz w:val="24"/>
          <w:szCs w:val="24"/>
        </w:rPr>
        <w:t>mean that the word is here to be derived from</w:t>
      </w:r>
      <w:r w:rsidRPr="009D0816">
        <w:rPr>
          <w:rFonts w:ascii="SBL Hebrew" w:hAnsi="SBL Hebrew" w:cs="SBL Hebrew"/>
          <w:color w:val="008080"/>
          <w:sz w:val="28"/>
          <w:szCs w:val="28"/>
          <w:rtl/>
          <w:lang w:bidi="he-IL"/>
        </w:rPr>
        <w:t xml:space="preserve">מראַ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maleficus? </w:t>
      </w:r>
      <w:r w:rsidRPr="00DD5980">
        <w:rPr>
          <w:rFonts w:ascii="Times New Roman" w:hAnsi="Times New Roman" w:cs="Times New Roman"/>
          <w:color w:val="000000"/>
          <w:sz w:val="24"/>
          <w:szCs w:val="24"/>
        </w:rPr>
        <w:t>Thus understood, it does not harmonize with the line of thought. From this it is much more seen that the punctuation of the inflected</w:t>
      </w:r>
      <w:r w:rsidRPr="009D0816">
        <w:rPr>
          <w:rFonts w:ascii="SBL Hebrew" w:hAnsi="SBL Hebrew" w:cs="SBL Hebrew"/>
          <w:color w:val="008080"/>
          <w:sz w:val="28"/>
          <w:szCs w:val="28"/>
          <w:rtl/>
          <w:lang w:bidi="he-IL"/>
        </w:rPr>
        <w:t xml:space="preserve">מראַ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amicus</w:t>
      </w:r>
      <w:r w:rsidRPr="00DD5980">
        <w:rPr>
          <w:rFonts w:ascii="Times New Roman" w:hAnsi="Times New Roman" w:cs="Times New Roman"/>
          <w:color w:val="000000"/>
          <w:sz w:val="24"/>
          <w:szCs w:val="24"/>
        </w:rPr>
        <w:t>, fluctuates. This word</w:t>
      </w:r>
      <w:r w:rsidRPr="009D0816">
        <w:rPr>
          <w:rFonts w:ascii="SBL Hebrew" w:hAnsi="SBL Hebrew" w:cs="SBL Hebrew"/>
          <w:color w:val="008080"/>
          <w:sz w:val="28"/>
          <w:szCs w:val="28"/>
          <w:rtl/>
          <w:lang w:bidi="he-IL"/>
        </w:rPr>
        <w:t xml:space="preserve"> מראַ </w:t>
      </w:r>
      <w:r w:rsidRPr="00DD5980">
        <w:rPr>
          <w:rFonts w:ascii="Times New Roman" w:hAnsi="Times New Roman" w:cs="Times New Roman"/>
          <w:color w:val="000000"/>
          <w:sz w:val="24"/>
          <w:szCs w:val="24"/>
        </w:rPr>
        <w:t>is a formation so difficult of comprehension, that one might almost, with Olshausen, § 210; Böttcher, § 794; and Lagarde, regard the</w:t>
      </w:r>
      <w:r w:rsidRPr="009D0816">
        <w:rPr>
          <w:rFonts w:ascii="SBL Hebrew" w:hAnsi="SBL Hebrew" w:cs="SBL Hebrew"/>
          <w:color w:val="008080"/>
          <w:sz w:val="28"/>
          <w:szCs w:val="28"/>
          <w:rtl/>
          <w:lang w:bidi="he-IL"/>
        </w:rPr>
        <w:t xml:space="preserve"> מ </w:t>
      </w:r>
      <w:r w:rsidRPr="00DD5980">
        <w:rPr>
          <w:rFonts w:ascii="Times New Roman" w:hAnsi="Times New Roman" w:cs="Times New Roman"/>
          <w:color w:val="000000"/>
          <w:sz w:val="24"/>
          <w:szCs w:val="24"/>
        </w:rPr>
        <w:t>as the partitive</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xml:space="preserve">, like the French </w:t>
      </w:r>
      <w:r w:rsidRPr="00DD5980">
        <w:rPr>
          <w:rFonts w:ascii="Times New Roman" w:hAnsi="Times New Roman" w:cs="Times New Roman"/>
          <w:i/>
          <w:iCs/>
          <w:color w:val="000000"/>
          <w:sz w:val="24"/>
          <w:szCs w:val="24"/>
        </w:rPr>
        <w:t xml:space="preserve">des amis </w:t>
      </w:r>
      <w:r w:rsidRPr="00DD5980">
        <w:rPr>
          <w:rFonts w:ascii="Times New Roman" w:hAnsi="Times New Roman" w:cs="Times New Roman"/>
          <w:color w:val="000000"/>
          <w:sz w:val="24"/>
          <w:szCs w:val="24"/>
        </w:rPr>
        <w:t xml:space="preserve">(cf. Eurip. </w:t>
      </w:r>
      <w:r w:rsidRPr="00DD5980">
        <w:rPr>
          <w:rFonts w:ascii="Times New Roman" w:hAnsi="Times New Roman" w:cs="Times New Roman"/>
          <w:i/>
          <w:iCs/>
          <w:color w:val="000000"/>
          <w:sz w:val="24"/>
          <w:szCs w:val="24"/>
        </w:rPr>
        <w:t xml:space="preserve">Med. </w:t>
      </w:r>
      <w:r w:rsidRPr="00DD5980">
        <w:rPr>
          <w:rFonts w:ascii="Times New Roman" w:hAnsi="Times New Roman" w:cs="Times New Roman"/>
          <w:color w:val="000000"/>
          <w:sz w:val="24"/>
          <w:szCs w:val="24"/>
        </w:rPr>
        <w:t xml:space="preserve">560: </w:t>
      </w:r>
      <w:r w:rsidRPr="00DD5980">
        <w:rPr>
          <w:rFonts w:ascii="SBL Greek" w:hAnsi="SBL Greek" w:cs="Times New Roman"/>
          <w:color w:val="0000FF"/>
          <w:sz w:val="24"/>
          <w:szCs w:val="24"/>
          <w:lang w:val="el-GR"/>
        </w:rPr>
        <w:t>πένητα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φεύγει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ἐκποδὼν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φίλος</w:t>
      </w:r>
      <w:r w:rsidRPr="00DD5980">
        <w:rPr>
          <w:rFonts w:ascii="Times New Roman" w:hAnsi="Times New Roman" w:cs="Times New Roman"/>
          <w:color w:val="000000"/>
          <w:sz w:val="24"/>
          <w:szCs w:val="24"/>
        </w:rPr>
        <w:t>), or: something of friend, a piece of friend, while Ewald and others regard it as possible that</w:t>
      </w:r>
      <w:r w:rsidRPr="009D0816">
        <w:rPr>
          <w:rFonts w:ascii="SBL Hebrew" w:hAnsi="SBL Hebrew" w:cs="SBL Hebrew"/>
          <w:color w:val="008080"/>
          <w:sz w:val="28"/>
          <w:szCs w:val="28"/>
          <w:rtl/>
          <w:lang w:bidi="he-IL"/>
        </w:rPr>
        <w:t xml:space="preserve"> מרע </w:t>
      </w:r>
      <w:r w:rsidRPr="00DD5980">
        <w:rPr>
          <w:rFonts w:ascii="Times New Roman" w:hAnsi="Times New Roman" w:cs="Times New Roman"/>
          <w:color w:val="000000"/>
          <w:sz w:val="24"/>
          <w:szCs w:val="24"/>
        </w:rPr>
        <w:t>is abbreviated from</w:t>
      </w:r>
      <w:r w:rsidRPr="009D0816">
        <w:rPr>
          <w:rFonts w:ascii="SBL Hebrew" w:hAnsi="SBL Hebrew" w:cs="SBL Hebrew"/>
          <w:color w:val="008080"/>
          <w:sz w:val="28"/>
          <w:szCs w:val="28"/>
          <w:rtl/>
          <w:lang w:bidi="he-IL"/>
        </w:rPr>
        <w:t xml:space="preserve">מִרְעֶה </w:t>
      </w:r>
      <w:r w:rsidRPr="00DD5980">
        <w:rPr>
          <w:rFonts w:ascii="Times New Roman" w:hAnsi="Times New Roman" w:cs="Times New Roman"/>
          <w:color w:val="000000"/>
          <w:sz w:val="24"/>
          <w:szCs w:val="24"/>
        </w:rPr>
        <w:t xml:space="preserve">. The punctuation, since it treats the </w:t>
      </w:r>
      <w:r w:rsidRPr="00DD5980">
        <w:rPr>
          <w:rFonts w:ascii="Times New Roman" w:hAnsi="Times New Roman" w:cs="Times New Roman"/>
          <w:i/>
          <w:iCs/>
          <w:color w:val="000000"/>
          <w:sz w:val="24"/>
          <w:szCs w:val="24"/>
        </w:rPr>
        <w:t xml:space="preserve">Tsere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מרעהו </w:t>
      </w:r>
      <w:r w:rsidRPr="00DD5980">
        <w:rPr>
          <w:rFonts w:ascii="Times New Roman" w:hAnsi="Times New Roman" w:cs="Times New Roman"/>
          <w:color w:val="000000"/>
          <w:sz w:val="24"/>
          <w:szCs w:val="24"/>
        </w:rPr>
        <w:t xml:space="preserve">, 4 </w:t>
      </w:r>
      <w:r w:rsidRPr="00DD5980">
        <w:rPr>
          <w:rFonts w:ascii="Times New Roman" w:hAnsi="Times New Roman" w:cs="Times New Roman"/>
          <w:i/>
          <w:iCs/>
          <w:color w:val="000000"/>
          <w:sz w:val="24"/>
          <w:szCs w:val="24"/>
        </w:rPr>
        <w:t>b</w:t>
      </w:r>
      <w:r>
        <w:rPr>
          <w:rStyle w:val="FootnoteReference"/>
          <w:rFonts w:ascii="Times New Roman" w:hAnsi="Times New Roman" w:cs="Times New Roman"/>
          <w:i/>
          <w:iCs/>
          <w:color w:val="000000"/>
          <w:sz w:val="24"/>
          <w:szCs w:val="24"/>
        </w:rPr>
        <w:footnoteReference w:id="147"/>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and elsewhere, as unchangeable, and here in</w:t>
      </w:r>
      <w:r w:rsidRPr="009D0816">
        <w:rPr>
          <w:rFonts w:ascii="SBL Hebrew" w:hAnsi="SBL Hebrew" w:cs="SBL Hebrew"/>
          <w:color w:val="008080"/>
          <w:sz w:val="28"/>
          <w:szCs w:val="28"/>
          <w:rtl/>
          <w:lang w:bidi="he-IL"/>
        </w:rPr>
        <w:t xml:space="preserve"> מְרעהו </w:t>
      </w:r>
      <w:r w:rsidRPr="00DD5980">
        <w:rPr>
          <w:rFonts w:ascii="Times New Roman" w:hAnsi="Times New Roman" w:cs="Times New Roman"/>
          <w:color w:val="000000"/>
          <w:sz w:val="24"/>
          <w:szCs w:val="24"/>
        </w:rPr>
        <w:t>as changeable, affords proof that in it also the manner of the formation of the word was incomprehensible.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Seeking after words which are vain.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pStyle w:val="Heading5"/>
      </w:pPr>
      <w:r w:rsidRPr="00DD5980">
        <w:t xml:space="preserve">Pro. 19:7c.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now this line belongs to this proverb, then</w:t>
      </w:r>
      <w:r w:rsidRPr="009D0816">
        <w:rPr>
          <w:rFonts w:ascii="SBL Hebrew" w:hAnsi="SBL Hebrew" w:cs="SBL Hebrew"/>
          <w:color w:val="008080"/>
          <w:sz w:val="28"/>
          <w:szCs w:val="28"/>
          <w:rtl/>
          <w:lang w:bidi="he-IL"/>
        </w:rPr>
        <w:t xml:space="preserve"> מְרַדּף </w:t>
      </w:r>
      <w:r w:rsidRPr="00DD5980">
        <w:rPr>
          <w:rFonts w:ascii="Times New Roman" w:hAnsi="Times New Roman" w:cs="Times New Roman"/>
          <w:color w:val="000000"/>
          <w:sz w:val="24"/>
          <w:szCs w:val="24"/>
        </w:rPr>
        <w:t>must be used of the poor, and</w:t>
      </w:r>
      <w:r w:rsidRPr="009D0816">
        <w:rPr>
          <w:rFonts w:ascii="SBL Hebrew" w:hAnsi="SBL Hebrew" w:cs="SBL Hebrew"/>
          <w:color w:val="008080"/>
          <w:sz w:val="28"/>
          <w:szCs w:val="28"/>
          <w:rtl/>
          <w:lang w:bidi="he-IL"/>
        </w:rPr>
        <w:t xml:space="preserve">לא־המָּה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 לוֹ־המָּה </w:t>
      </w:r>
      <w:r w:rsidRPr="00DD5980">
        <w:rPr>
          <w:rFonts w:ascii="Times New Roman" w:hAnsi="Times New Roman" w:cs="Times New Roman"/>
          <w:color w:val="000000"/>
          <w:sz w:val="24"/>
          <w:szCs w:val="24"/>
        </w:rPr>
        <w:t xml:space="preserve">(vid., regarding the 15 </w:t>
      </w:r>
      <w:r w:rsidRPr="00DD5980">
        <w:rPr>
          <w:rFonts w:ascii="LSBTrans" w:hAnsi="LSBTrans" w:cs="LSBTrans"/>
          <w:color w:val="000000"/>
          <w:sz w:val="24"/>
          <w:szCs w:val="24"/>
        </w:rPr>
        <w:t>Ker•Ñs,</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at Psa. 100:3), must be the attributively nearer designation of the</w:t>
      </w:r>
      <w:r w:rsidRPr="009D0816">
        <w:rPr>
          <w:rFonts w:ascii="SBL Hebrew" w:hAnsi="SBL Hebrew" w:cs="SBL Hebrew"/>
          <w:color w:val="008080"/>
          <w:sz w:val="28"/>
          <w:szCs w:val="28"/>
          <w:rtl/>
          <w:lang w:bidi="he-IL"/>
        </w:rPr>
        <w:t xml:space="preserve">אמרים </w:t>
      </w:r>
      <w:r w:rsidRPr="00DD5980">
        <w:rPr>
          <w:rFonts w:ascii="Times New Roman" w:hAnsi="Times New Roman" w:cs="Times New Roman"/>
          <w:color w:val="000000"/>
          <w:sz w:val="24"/>
          <w:szCs w:val="24"/>
        </w:rPr>
        <w:t xml:space="preserve">. The meaning of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would be: he (the poor man) hunts after mere words, which — but no actions corresponding to them — are for a portion to him. This is doubtful, for the principal matter, that which is not a portion to him, remains unexpressed, and the</w:t>
      </w:r>
      <w:r w:rsidRPr="009D0816">
        <w:rPr>
          <w:rFonts w:ascii="SBL Hebrew" w:hAnsi="SBL Hebrew" w:cs="SBL Hebrew"/>
          <w:color w:val="008080"/>
          <w:sz w:val="28"/>
          <w:szCs w:val="28"/>
          <w:rtl/>
          <w:lang w:bidi="he-IL"/>
        </w:rPr>
        <w:t xml:space="preserve"> לוֹ־המָּה </w:t>
      </w:r>
      <w:r w:rsidRPr="00DD5980">
        <w:rPr>
          <w:rFonts w:ascii="Times New Roman" w:hAnsi="Times New Roman" w:cs="Times New Roman"/>
          <w:color w:val="000000"/>
          <w:sz w:val="24"/>
          <w:szCs w:val="24"/>
        </w:rPr>
        <w:t>[to him they belong] affords only the service of guarding one against understanding by the</w:t>
      </w:r>
      <w:r w:rsidRPr="009D0816">
        <w:rPr>
          <w:rFonts w:ascii="SBL Hebrew" w:hAnsi="SBL Hebrew" w:cs="SBL Hebrew"/>
          <w:color w:val="008080"/>
          <w:sz w:val="28"/>
          <w:szCs w:val="28"/>
          <w:rtl/>
          <w:lang w:bidi="he-IL"/>
        </w:rPr>
        <w:t xml:space="preserve"> אמרים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the proper words of the poor. This service is not in the same way afforded by</w:t>
      </w:r>
      <w:r w:rsidRPr="009D0816">
        <w:rPr>
          <w:rFonts w:ascii="SBL Hebrew" w:hAnsi="SBL Hebrew" w:cs="SBL Hebrew"/>
          <w:color w:val="008080"/>
          <w:sz w:val="28"/>
          <w:szCs w:val="28"/>
          <w:rtl/>
          <w:lang w:bidi="he-IL"/>
        </w:rPr>
        <w:t xml:space="preserve"> לא המָּה </w:t>
      </w:r>
      <w:r w:rsidRPr="00DD5980">
        <w:rPr>
          <w:rFonts w:ascii="Times New Roman" w:hAnsi="Times New Roman" w:cs="Times New Roman"/>
          <w:color w:val="000000"/>
          <w:sz w:val="24"/>
          <w:szCs w:val="24"/>
        </w:rPr>
        <w:t xml:space="preserve">[they are not]; but this expression characterizes the words as vain, so that it is to be interpreted according to such parallels as Hos. 12:2: words which are not, i.e., which have nothing in reality corresponding to them, </w:t>
      </w:r>
      <w:r w:rsidRPr="00DD5980">
        <w:rPr>
          <w:rFonts w:ascii="Times New Roman" w:hAnsi="Times New Roman" w:cs="Times New Roman"/>
          <w:i/>
          <w:iCs/>
          <w:color w:val="000000"/>
          <w:sz w:val="24"/>
          <w:szCs w:val="24"/>
        </w:rPr>
        <w:t>verba nihili</w:t>
      </w:r>
      <w:r w:rsidRPr="00DD5980">
        <w:rPr>
          <w:rFonts w:ascii="Times New Roman" w:hAnsi="Times New Roman" w:cs="Times New Roman"/>
          <w:color w:val="000000"/>
          <w:sz w:val="24"/>
          <w:szCs w:val="24"/>
        </w:rPr>
        <w:t>, i.e., the empty assurances and promises of his brethren and friends (Fl.). The old translators all</w:t>
      </w:r>
      <w:r>
        <w:rPr>
          <w:rStyle w:val="FootnoteReference"/>
          <w:rFonts w:ascii="Times New Roman" w:hAnsi="Times New Roman" w:cs="Times New Roman"/>
          <w:color w:val="000000"/>
          <w:sz w:val="24"/>
          <w:szCs w:val="24"/>
        </w:rPr>
        <w:footnoteReference w:id="148"/>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read</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and the Syr. and Targ. translate not badly:</w:t>
      </w:r>
      <w:r w:rsidRPr="009D0816">
        <w:rPr>
          <w:rFonts w:ascii="SBL Hebrew" w:hAnsi="SBL Hebrew" w:cs="SBL Hebrew"/>
          <w:color w:val="008080"/>
          <w:sz w:val="28"/>
          <w:szCs w:val="28"/>
          <w:rtl/>
          <w:lang w:bidi="he-IL"/>
        </w:rPr>
        <w:t xml:space="preserve">מִלּוֹי לא שׁריר </w:t>
      </w:r>
      <w:r w:rsidRPr="00DD5980">
        <w:rPr>
          <w:rFonts w:ascii="Times New Roman" w:hAnsi="Times New Roman" w:cs="Times New Roman"/>
          <w:color w:val="000000"/>
          <w:sz w:val="24"/>
          <w:szCs w:val="24"/>
        </w:rPr>
        <w:t xml:space="preserve">; Symmachus, </w:t>
      </w:r>
      <w:r w:rsidRPr="00DD5980">
        <w:rPr>
          <w:rFonts w:ascii="SBL Greek" w:hAnsi="SBL Greek" w:cs="Times New Roman"/>
          <w:color w:val="0000FF"/>
          <w:sz w:val="24"/>
          <w:szCs w:val="24"/>
          <w:lang w:val="el-GR"/>
        </w:rPr>
        <w:t>ῥήσεσιν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ἀνυπάρκτοις</w:t>
      </w:r>
      <w:r w:rsidRPr="00DD5980">
        <w:rPr>
          <w:rFonts w:ascii="Times New Roman" w:hAnsi="Times New Roman" w:cs="Times New Roman"/>
          <w:color w:val="000000"/>
          <w:sz w:val="24"/>
          <w:szCs w:val="24"/>
        </w:rPr>
        <w:t>. The expression is not to be rejected:</w:t>
      </w:r>
      <w:r w:rsidRPr="009D0816">
        <w:rPr>
          <w:rFonts w:ascii="SBL Hebrew" w:hAnsi="SBL Hebrew" w:cs="SBL Hebrew"/>
          <w:color w:val="008080"/>
          <w:sz w:val="28"/>
          <w:szCs w:val="28"/>
          <w:rtl/>
          <w:lang w:bidi="he-IL"/>
        </w:rPr>
        <w:t xml:space="preserve"> לא הָיָה </w:t>
      </w:r>
      <w:r w:rsidRPr="00DD5980">
        <w:rPr>
          <w:rFonts w:ascii="Times New Roman" w:hAnsi="Times New Roman" w:cs="Times New Roman"/>
          <w:color w:val="000000"/>
          <w:sz w:val="24"/>
          <w:szCs w:val="24"/>
        </w:rPr>
        <w:t>sometimes means to come to</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i.e., to nothing, Job. 6:21, Eze. 21:32, cf. Isa. 15:6; and</w:t>
      </w:r>
      <w:r w:rsidRPr="009D0816">
        <w:rPr>
          <w:rFonts w:ascii="SBL Hebrew" w:hAnsi="SBL Hebrew" w:cs="SBL Hebrew"/>
          <w:color w:val="008080"/>
          <w:sz w:val="28"/>
          <w:szCs w:val="28"/>
          <w:rtl/>
          <w:lang w:bidi="he-IL"/>
        </w:rPr>
        <w:t xml:space="preserve">לא הוּא </w:t>
      </w:r>
      <w:r w:rsidRPr="00DD5980">
        <w:rPr>
          <w:rFonts w:ascii="Times New Roman" w:hAnsi="Times New Roman" w:cs="Times New Roman"/>
          <w:color w:val="000000"/>
          <w:sz w:val="24"/>
          <w:szCs w:val="24"/>
        </w:rPr>
        <w:t>, he is not = has no reality, Jer. 5:12,</w:t>
      </w:r>
      <w:r w:rsidRPr="009D0816">
        <w:rPr>
          <w:rFonts w:ascii="SBL Hebrew" w:hAnsi="SBL Hebrew" w:cs="SBL Hebrew"/>
          <w:color w:val="008080"/>
          <w:sz w:val="28"/>
          <w:szCs w:val="28"/>
          <w:rtl/>
          <w:lang w:bidi="he-IL"/>
        </w:rPr>
        <w:t xml:space="preserve">אֲמָרִים לא־המה </w:t>
      </w:r>
      <w:r w:rsidRPr="00DD5980">
        <w:rPr>
          <w:rFonts w:ascii="Times New Roman" w:hAnsi="Times New Roman" w:cs="Times New Roman"/>
          <w:color w:val="000000"/>
          <w:sz w:val="24"/>
          <w:szCs w:val="24"/>
        </w:rPr>
        <w:t>, may thus mean words which are nothing (vain). But how can it be said of the poor whom everything forsakes, that one dismisses him with words behind which there is nothing, and now also that he pursues such words? The former supposes always a sympathy, though it be a feigned one, which is excluded by</w:t>
      </w:r>
      <w:r w:rsidRPr="009D0816">
        <w:rPr>
          <w:rFonts w:ascii="SBL Hebrew" w:hAnsi="SBL Hebrew" w:cs="SBL Hebrew"/>
          <w:color w:val="008080"/>
          <w:sz w:val="28"/>
          <w:szCs w:val="28"/>
          <w:rtl/>
          <w:lang w:bidi="he-IL"/>
        </w:rPr>
        <w:t xml:space="preserve"> שׂנאֻהוּ </w:t>
      </w:r>
      <w:r w:rsidRPr="00DD5980">
        <w:rPr>
          <w:rFonts w:ascii="Times New Roman" w:hAnsi="Times New Roman" w:cs="Times New Roman"/>
          <w:color w:val="000000"/>
          <w:sz w:val="24"/>
          <w:szCs w:val="24"/>
        </w:rPr>
        <w:t>[they hate him] and</w:t>
      </w:r>
      <w:r w:rsidRPr="009D0816">
        <w:rPr>
          <w:rFonts w:ascii="SBL Hebrew" w:hAnsi="SBL Hebrew" w:cs="SBL Hebrew"/>
          <w:color w:val="008080"/>
          <w:sz w:val="28"/>
          <w:szCs w:val="28"/>
          <w:rtl/>
          <w:lang w:bidi="he-IL"/>
        </w:rPr>
        <w:t xml:space="preserve"> רחֲקוּ </w:t>
      </w:r>
      <w:r w:rsidRPr="00DD5980">
        <w:rPr>
          <w:rFonts w:ascii="Times New Roman" w:hAnsi="Times New Roman" w:cs="Times New Roman"/>
          <w:color w:val="000000"/>
          <w:sz w:val="24"/>
          <w:szCs w:val="24"/>
        </w:rPr>
        <w:t>[withdraw themselves]; and the latter, spoken of the poor, would be unnatural, for his purposed endeavour goes not out after empty talk, but after real assistance. So 7</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pursuing after words which (are) nothing, although in itself not falling under critical suspicion, yet only of necessity is connected with this proverb regarding the poor. The LXX, however, has not merely one, but even four lines, and thus two proverbs following 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former of these distichs is: </w:t>
      </w:r>
      <w:r w:rsidRPr="00DD5980">
        <w:rPr>
          <w:rFonts w:ascii="SBL Greek" w:hAnsi="SBL Greek" w:cs="Times New Roman"/>
          <w:color w:val="0000FF"/>
          <w:sz w:val="24"/>
          <w:szCs w:val="24"/>
          <w:lang w:val="el-GR"/>
        </w:rPr>
        <w:t>Ἔννοια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ἀγαθη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εἰδόσιν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ἐγγιει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φρόνιμος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εὑρήσει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αὐτήν</w:t>
      </w:r>
      <w:r w:rsidRPr="00DD5980">
        <w:rPr>
          <w:rFonts w:ascii="Times New Roman" w:hAnsi="Times New Roman" w:cs="Times New Roman"/>
          <w:color w:val="000000"/>
          <w:sz w:val="24"/>
          <w:szCs w:val="24"/>
        </w:rPr>
        <w:t>; it is translated from the Hebr. (</w:t>
      </w:r>
      <w:r w:rsidRPr="00DD5980">
        <w:rPr>
          <w:rFonts w:ascii="SBL Greek" w:hAnsi="SBL Greek" w:cs="Times New Roman"/>
          <w:color w:val="0000FF"/>
          <w:sz w:val="24"/>
          <w:szCs w:val="24"/>
          <w:lang w:val="el-GR"/>
        </w:rPr>
        <w:t>ἔννοια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ἀγαθη</w:t>
      </w:r>
      <w:r w:rsidRPr="00DD5980">
        <w:rPr>
          <w:rFonts w:ascii="Times New Roman" w:hAnsi="Times New Roman" w:cs="Times New Roman"/>
          <w:color w:val="000000"/>
          <w:sz w:val="24"/>
          <w:szCs w:val="24"/>
        </w:rPr>
        <w:t>, 5:2 =</w:t>
      </w:r>
      <w:r w:rsidRPr="009D0816">
        <w:rPr>
          <w:rFonts w:ascii="SBL Hebrew" w:hAnsi="SBL Hebrew" w:cs="SBL Hebrew"/>
          <w:color w:val="008080"/>
          <w:sz w:val="28"/>
          <w:szCs w:val="28"/>
          <w:rtl/>
          <w:lang w:bidi="he-IL"/>
        </w:rPr>
        <w:t xml:space="preserve">מְזִמּוֹת </w:t>
      </w:r>
      <w:r w:rsidRPr="00DD5980">
        <w:rPr>
          <w:rFonts w:ascii="Times New Roman" w:hAnsi="Times New Roman" w:cs="Times New Roman"/>
          <w:color w:val="000000"/>
          <w:sz w:val="24"/>
          <w:szCs w:val="24"/>
        </w:rPr>
        <w:t>), but it has a meaning complete in itself, and thus has nothing to do with the fragment 7</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second</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distich</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is</w:t>
      </w:r>
      <w:r w:rsidRPr="00DD5980">
        <w:rPr>
          <w:rFonts w:ascii="Times New Roman" w:hAnsi="Times New Roman" w:cs="Times New Roman"/>
          <w:color w:val="000000"/>
          <w:sz w:val="24"/>
          <w:szCs w:val="24"/>
          <w:lang w:val="el-GR"/>
        </w:rPr>
        <w:t xml:space="preserve">: </w:t>
      </w:r>
      <w:r w:rsidRPr="00DD5980">
        <w:rPr>
          <w:rFonts w:ascii="SBL Greek" w:hAnsi="SBL Greek" w:cs="Times New Roman"/>
          <w:color w:val="0000FF"/>
          <w:sz w:val="24"/>
          <w:szCs w:val="24"/>
          <w:lang w:val="el-GR"/>
        </w:rPr>
        <w:t>Ο πολλα κακοποιῶν τελεσιουργει κακίαν, ὃς δε ἐρεθίζει λόγους ου σωθήσεται</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This</w:t>
      </w:r>
      <w:r w:rsidRPr="00DD5980">
        <w:rPr>
          <w:rFonts w:ascii="Times New Roman" w:hAnsi="Times New Roman" w:cs="Times New Roman"/>
          <w:color w:val="000000"/>
          <w:sz w:val="24"/>
          <w:szCs w:val="24"/>
          <w:lang w:val="el-GR"/>
        </w:rPr>
        <w:t xml:space="preserve"> </w:t>
      </w:r>
      <w:r w:rsidRPr="00DD5980">
        <w:rPr>
          <w:rFonts w:ascii="SBL Greek" w:hAnsi="SBL Greek" w:cs="Times New Roman"/>
          <w:color w:val="0000FF"/>
          <w:sz w:val="24"/>
          <w:szCs w:val="24"/>
          <w:lang w:val="el-GR"/>
        </w:rPr>
        <w:t xml:space="preserve">ὃς δε ἐρεθίζει λόγους </w:t>
      </w:r>
      <w:r w:rsidRPr="00DD5980">
        <w:rPr>
          <w:rFonts w:ascii="Times New Roman" w:hAnsi="Times New Roman" w:cs="Times New Roman"/>
          <w:color w:val="000000"/>
          <w:sz w:val="24"/>
          <w:szCs w:val="24"/>
        </w:rPr>
        <w:t>is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without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doubt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translation</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מרדף אמרים </w:t>
      </w:r>
      <w:r w:rsidRPr="00DD5980">
        <w:rPr>
          <w:rFonts w:ascii="Times New Roman" w:hAnsi="Times New Roman" w:cs="Times New Roman"/>
          <w:color w:val="000000"/>
          <w:sz w:val="24"/>
          <w:szCs w:val="24"/>
          <w:lang w:val="el-GR"/>
        </w:rPr>
        <w:t>(7</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lang w:val="el-GR"/>
        </w:rPr>
        <w:t xml:space="preserve">); </w:t>
      </w:r>
      <w:r w:rsidRPr="00DD5980">
        <w:rPr>
          <w:rFonts w:ascii="SBL Greek" w:hAnsi="SBL Greek" w:cs="Times New Roman"/>
          <w:color w:val="0000FF"/>
          <w:sz w:val="24"/>
          <w:szCs w:val="24"/>
          <w:lang w:val="el-GR"/>
        </w:rPr>
        <w:t xml:space="preserve">λόγους </w:t>
      </w:r>
      <w:r w:rsidRPr="00DD5980">
        <w:rPr>
          <w:rFonts w:ascii="Times New Roman" w:hAnsi="Times New Roman" w:cs="Times New Roman"/>
          <w:color w:val="000000"/>
          <w:sz w:val="24"/>
          <w:szCs w:val="24"/>
        </w:rPr>
        <w:t>is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probably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corruption</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of</w:t>
      </w:r>
      <w:r w:rsidRPr="00DD5980">
        <w:rPr>
          <w:rFonts w:ascii="Times New Roman" w:hAnsi="Times New Roman" w:cs="Times New Roman"/>
          <w:color w:val="000000"/>
          <w:sz w:val="24"/>
          <w:szCs w:val="24"/>
          <w:lang w:val="el-GR"/>
        </w:rPr>
        <w:t xml:space="preserve"> </w:t>
      </w:r>
      <w:r w:rsidRPr="00DD5980">
        <w:rPr>
          <w:rFonts w:ascii="SBL Greek" w:hAnsi="SBL Greek" w:cs="Times New Roman"/>
          <w:color w:val="0000FF"/>
          <w:sz w:val="24"/>
          <w:szCs w:val="24"/>
          <w:lang w:val="el-GR"/>
        </w:rPr>
        <w:t xml:space="preserve">λόγοις </w:t>
      </w:r>
      <w:r w:rsidRPr="00DD5980">
        <w:rPr>
          <w:rFonts w:ascii="Times New Roman" w:hAnsi="Times New Roman" w:cs="Times New Roman"/>
          <w:color w:val="000000"/>
          <w:sz w:val="24"/>
          <w:szCs w:val="24"/>
          <w:lang w:val="el-GR"/>
        </w:rPr>
        <w:t>(</w:t>
      </w:r>
      <w:r w:rsidRPr="00DD5980">
        <w:rPr>
          <w:rFonts w:ascii="Times New Roman" w:hAnsi="Times New Roman" w:cs="Times New Roman"/>
          <w:color w:val="000000"/>
          <w:sz w:val="24"/>
          <w:szCs w:val="24"/>
        </w:rPr>
        <w:t>thus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Complut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not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who</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pursueth</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words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but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who</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incites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by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words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Homer</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i/>
          <w:iCs/>
          <w:color w:val="000000"/>
          <w:sz w:val="24"/>
          <w:szCs w:val="24"/>
          <w:lang w:val="el-GR"/>
        </w:rPr>
        <w:t>(</w:t>
      </w:r>
      <w:r w:rsidRPr="00DD5980">
        <w:rPr>
          <w:rFonts w:ascii="Times New Roman" w:hAnsi="Times New Roman" w:cs="Times New Roman"/>
          <w:i/>
          <w:iCs/>
          <w:color w:val="000000"/>
          <w:sz w:val="24"/>
          <w:szCs w:val="24"/>
        </w:rPr>
        <w:t>Il</w:t>
      </w:r>
      <w:r w:rsidRPr="00DD5980">
        <w:rPr>
          <w:rFonts w:ascii="Times New Roman" w:hAnsi="Times New Roman" w:cs="Times New Roman"/>
          <w:i/>
          <w:iCs/>
          <w:color w:val="000000"/>
          <w:sz w:val="24"/>
          <w:szCs w:val="24"/>
          <w:lang w:val="el-GR"/>
        </w:rPr>
        <w:t xml:space="preserve">. </w:t>
      </w:r>
      <w:r w:rsidRPr="00DD5980">
        <w:rPr>
          <w:rFonts w:ascii="Times New Roman" w:hAnsi="Times New Roman" w:cs="Times New Roman"/>
          <w:color w:val="000000"/>
          <w:sz w:val="24"/>
          <w:szCs w:val="24"/>
        </w:rPr>
        <w:t>iv</w:t>
      </w:r>
      <w:r w:rsidRPr="00DD5980">
        <w:rPr>
          <w:rFonts w:ascii="Times New Roman" w:hAnsi="Times New Roman" w:cs="Times New Roman"/>
          <w:color w:val="000000"/>
          <w:sz w:val="24"/>
          <w:szCs w:val="24"/>
          <w:lang w:val="el-GR"/>
        </w:rPr>
        <w:t>. 5</w:t>
      </w:r>
      <w:r w:rsidRPr="00DD5980">
        <w:rPr>
          <w:rFonts w:ascii="Times New Roman" w:hAnsi="Times New Roman" w:cs="Times New Roman"/>
          <w:color w:val="000000"/>
          <w:sz w:val="24"/>
          <w:szCs w:val="24"/>
        </w:rPr>
        <w:t>f</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uses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expression</w:t>
      </w:r>
      <w:r w:rsidRPr="00DD5980">
        <w:rPr>
          <w:rFonts w:ascii="Times New Roman" w:hAnsi="Times New Roman" w:cs="Times New Roman"/>
          <w:color w:val="000000"/>
          <w:sz w:val="24"/>
          <w:szCs w:val="24"/>
          <w:lang w:val="el-GR"/>
        </w:rPr>
        <w:t xml:space="preserve"> </w:t>
      </w:r>
      <w:r w:rsidRPr="00DD5980">
        <w:rPr>
          <w:rFonts w:ascii="SBL Greek" w:hAnsi="SBL Greek" w:cs="Times New Roman"/>
          <w:color w:val="0000FF"/>
          <w:sz w:val="24"/>
          <w:szCs w:val="24"/>
          <w:lang w:val="el-GR"/>
        </w:rPr>
        <w:t>ἐρεθιζέμεν ἐπέεσσι</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concluding</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words</w:t>
      </w:r>
      <w:r w:rsidRPr="00DD5980">
        <w:rPr>
          <w:rFonts w:ascii="Times New Roman" w:hAnsi="Times New Roman" w:cs="Times New Roman"/>
          <w:color w:val="000000"/>
          <w:sz w:val="24"/>
          <w:szCs w:val="24"/>
          <w:lang w:val="el-GR"/>
        </w:rPr>
        <w:t xml:space="preserve">, </w:t>
      </w:r>
      <w:r w:rsidRPr="00DD5980">
        <w:rPr>
          <w:rFonts w:ascii="SBL Greek" w:hAnsi="SBL Greek" w:cs="Times New Roman"/>
          <w:color w:val="0000FF"/>
          <w:sz w:val="24"/>
          <w:szCs w:val="24"/>
          <w:lang w:val="el-GR"/>
        </w:rPr>
        <w:t>ου σωθήσεται</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are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repetition</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of</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Heb</w:t>
      </w:r>
      <w:r w:rsidRPr="00DD5980">
        <w:rPr>
          <w:rFonts w:ascii="Times New Roman" w:hAnsi="Times New Roman" w:cs="Times New Roman"/>
          <w:color w:val="000000"/>
          <w:sz w:val="24"/>
          <w:szCs w:val="24"/>
          <w:lang w:val="el-GR"/>
        </w:rPr>
        <w:t>.</w:t>
      </w:r>
      <w:r w:rsidRPr="009D0816">
        <w:rPr>
          <w:rFonts w:ascii="SBL Hebrew" w:hAnsi="SBL Hebrew" w:cs="SBL Hebrew"/>
          <w:color w:val="008080"/>
          <w:sz w:val="28"/>
          <w:szCs w:val="28"/>
          <w:rtl/>
          <w:lang w:bidi="he-IL"/>
        </w:rPr>
        <w:t xml:space="preserve"> לא ימלט </w:t>
      </w:r>
      <w:r w:rsidRPr="00DD5980">
        <w:rPr>
          <w:rFonts w:ascii="Times New Roman" w:hAnsi="Times New Roman" w:cs="Times New Roman"/>
          <w:color w:val="000000"/>
          <w:sz w:val="24"/>
          <w:szCs w:val="24"/>
          <w:lang w:val="el-GR"/>
        </w:rPr>
        <w:t>(</w:t>
      </w:r>
      <w:r w:rsidRPr="00DD5980">
        <w:rPr>
          <w:rFonts w:ascii="Times New Roman" w:hAnsi="Times New Roman" w:cs="Times New Roman"/>
          <w:color w:val="000000"/>
          <w:sz w:val="24"/>
          <w:szCs w:val="24"/>
        </w:rPr>
        <w:t>cf</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LXX</w:t>
      </w:r>
      <w:r w:rsidRPr="00DD5980">
        <w:rPr>
          <w:rFonts w:ascii="Times New Roman" w:hAnsi="Times New Roman" w:cs="Times New Roman"/>
          <w:color w:val="000000"/>
          <w:sz w:val="24"/>
          <w:szCs w:val="24"/>
          <w:lang w:val="el-GR"/>
        </w:rPr>
        <w:t xml:space="preserve"> 19:5 </w:t>
      </w:r>
      <w:r w:rsidRPr="00DD5980">
        <w:rPr>
          <w:rFonts w:ascii="Times New Roman" w:hAnsi="Times New Roman" w:cs="Times New Roman"/>
          <w:color w:val="000000"/>
          <w:sz w:val="24"/>
          <w:szCs w:val="24"/>
        </w:rPr>
        <w:t>with</w:t>
      </w:r>
      <w:r w:rsidRPr="00DD5980">
        <w:rPr>
          <w:rFonts w:ascii="Times New Roman" w:hAnsi="Times New Roman" w:cs="Times New Roman"/>
          <w:color w:val="000000"/>
          <w:sz w:val="24"/>
          <w:szCs w:val="24"/>
          <w:lang w:val="el-GR"/>
        </w:rPr>
        <w:t xml:space="preserve"> 28:26), </w:t>
      </w:r>
      <w:r w:rsidRPr="00DD5980">
        <w:rPr>
          <w:rFonts w:ascii="Times New Roman" w:hAnsi="Times New Roman" w:cs="Times New Roman"/>
          <w:color w:val="000000"/>
          <w:sz w:val="24"/>
          <w:szCs w:val="24"/>
        </w:rPr>
        <w:t>perhaps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only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conjectural</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emendation</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of</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unintelligible</w:t>
      </w:r>
      <w:r w:rsidRPr="009D0816">
        <w:rPr>
          <w:rFonts w:ascii="SBL Hebrew" w:hAnsi="SBL Hebrew" w:cs="SBL Hebrew"/>
          <w:color w:val="008080"/>
          <w:sz w:val="28"/>
          <w:szCs w:val="28"/>
          <w:rtl/>
          <w:lang w:bidi="he-IL"/>
        </w:rPr>
        <w:t xml:space="preserve">לא המה </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 xml:space="preserve">Thus we have before us in that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πολλα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κακοποιῶν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τ</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λ</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the line lost from the Heb. text; but it is difficult to restore it to the Heb. We have attempted it, p. 13. Supposing that the LXX had before them</w:t>
      </w:r>
      <w:r w:rsidRPr="009D0816">
        <w:rPr>
          <w:rFonts w:ascii="SBL Hebrew" w:hAnsi="SBL Hebrew" w:cs="SBL Hebrew"/>
          <w:color w:val="008080"/>
          <w:sz w:val="28"/>
          <w:szCs w:val="28"/>
          <w:rtl/>
          <w:lang w:bidi="he-IL"/>
        </w:rPr>
        <w:t xml:space="preserve">לא המה </w:t>
      </w:r>
      <w:r w:rsidRPr="00DD5980">
        <w:rPr>
          <w:rFonts w:ascii="Times New Roman" w:hAnsi="Times New Roman" w:cs="Times New Roman"/>
          <w:color w:val="000000"/>
          <w:sz w:val="24"/>
          <w:szCs w:val="24"/>
        </w:rPr>
        <w:t>, then the proverb is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that hath many friends is r</w:t>
      </w:r>
      <w:r w:rsidR="005347D1">
        <w:rPr>
          <w:rFonts w:ascii="Times New Roman" w:hAnsi="Times New Roman" w:cs="Times New Roman"/>
          <w:b/>
          <w:bCs/>
          <w:i/>
          <w:iCs/>
          <w:color w:val="00007F"/>
          <w:sz w:val="24"/>
          <w:szCs w:val="24"/>
        </w:rPr>
        <w:t>ewarded with evil,</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Hunting after words which are nothing;”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since this his courting the friendship of as many as possible is a hunting after words which have nothing after them and come to nothing.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He that getteth</w:t>
      </w:r>
      <w:r w:rsidR="005347D1">
        <w:rPr>
          <w:rFonts w:ascii="Times New Roman" w:hAnsi="Times New Roman" w:cs="Times New Roman"/>
          <w:b/>
          <w:bCs/>
          <w:i/>
          <w:iCs/>
          <w:color w:val="00007F"/>
          <w:sz w:val="24"/>
          <w:szCs w:val="24"/>
        </w:rPr>
        <w:t xml:space="preserve"> understanding loveth his soul,</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values reasonableness will acquire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C03AC8" w:rsidP="001A13AC">
      <w:pPr>
        <w:pStyle w:val="Heading5"/>
      </w:pPr>
      <w:r>
        <w:t>[[@Bible:Proverbs 19:8]]</w:t>
      </w:r>
      <w:r w:rsidR="006E2E49" w:rsidRPr="00DD5980">
        <w:t xml:space="preserve">Pro. 19:8.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or, more closely, since this would be the translation of</w:t>
      </w:r>
      <w:r w:rsidRPr="009D0816">
        <w:rPr>
          <w:rFonts w:ascii="SBL Hebrew" w:hAnsi="SBL Hebrew" w:cs="SBL Hebrew"/>
          <w:color w:val="008080"/>
          <w:sz w:val="28"/>
          <w:szCs w:val="28"/>
          <w:rtl/>
          <w:lang w:bidi="he-IL"/>
        </w:rPr>
        <w:t xml:space="preserve">ימְצָא טוֹב </w:t>
      </w:r>
      <w:r w:rsidRPr="00DD5980">
        <w:rPr>
          <w:rFonts w:ascii="Times New Roman" w:hAnsi="Times New Roman" w:cs="Times New Roman"/>
          <w:color w:val="000000"/>
          <w:sz w:val="24"/>
          <w:szCs w:val="24"/>
        </w:rPr>
        <w:t>, 16:20; 17:20: so it happens, or it comes to this, that he acquires good (=</w:t>
      </w:r>
      <w:r w:rsidRPr="009D0816">
        <w:rPr>
          <w:rFonts w:ascii="SBL Hebrew" w:hAnsi="SBL Hebrew" w:cs="SBL Hebrew"/>
          <w:color w:val="008080"/>
          <w:sz w:val="28"/>
          <w:szCs w:val="28"/>
          <w:rtl/>
          <w:lang w:bidi="he-IL"/>
        </w:rPr>
        <w:t xml:space="preserve">הָיָה למְצֹא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inf.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is here, as at 18:24, the expression of a </w:t>
      </w:r>
      <w:r w:rsidRPr="00DD5980">
        <w:rPr>
          <w:rFonts w:ascii="Times New Roman" w:hAnsi="Times New Roman" w:cs="Times New Roman"/>
          <w:i/>
          <w:iCs/>
          <w:color w:val="000000"/>
          <w:sz w:val="24"/>
          <w:szCs w:val="24"/>
        </w:rPr>
        <w:t>fut. periphrasticum</w:t>
      </w:r>
      <w:r w:rsidRPr="00DD5980">
        <w:rPr>
          <w:rFonts w:ascii="Times New Roman" w:hAnsi="Times New Roman" w:cs="Times New Roman"/>
          <w:color w:val="000000"/>
          <w:sz w:val="24"/>
          <w:szCs w:val="24"/>
        </w:rPr>
        <w:t xml:space="preserve">, as in the Lat. </w:t>
      </w:r>
      <w:r w:rsidRPr="00DD5980">
        <w:rPr>
          <w:rFonts w:ascii="Times New Roman" w:hAnsi="Times New Roman" w:cs="Times New Roman"/>
          <w:i/>
          <w:iCs/>
          <w:color w:val="000000"/>
          <w:sz w:val="24"/>
          <w:szCs w:val="24"/>
        </w:rPr>
        <w:t xml:space="preserve">consecturus est.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קֹנֶה־לּב </w:t>
      </w:r>
      <w:r w:rsidRPr="00DD5980">
        <w:rPr>
          <w:rFonts w:ascii="Times New Roman" w:hAnsi="Times New Roman" w:cs="Times New Roman"/>
          <w:color w:val="000000"/>
          <w:sz w:val="24"/>
          <w:szCs w:val="24"/>
        </w:rPr>
        <w:t>, vid., 15:32, and</w:t>
      </w:r>
      <w:r w:rsidRPr="009D0816">
        <w:rPr>
          <w:rFonts w:ascii="SBL Hebrew" w:hAnsi="SBL Hebrew" w:cs="SBL Hebrew"/>
          <w:color w:val="008080"/>
          <w:sz w:val="28"/>
          <w:szCs w:val="28"/>
          <w:rtl/>
          <w:lang w:bidi="he-IL"/>
        </w:rPr>
        <w:t xml:space="preserve"> שׁמר תְּבוּנָה </w:t>
      </w:r>
      <w:r w:rsidRPr="00DD5980">
        <w:rPr>
          <w:rFonts w:ascii="Times New Roman" w:hAnsi="Times New Roman" w:cs="Times New Roman"/>
          <w:color w:val="000000"/>
          <w:sz w:val="24"/>
          <w:szCs w:val="24"/>
        </w:rPr>
        <w:t>p. 85. That the deportment of men is either care for the soul, or the contrary of that, is a thought which runs through the Book of Proverbs. The group of proverbs (vv. 9-16) now following begins and closes in the same way as the preceding.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A lying witn</w:t>
      </w:r>
      <w:r w:rsidR="005347D1">
        <w:rPr>
          <w:rFonts w:ascii="Times New Roman" w:hAnsi="Times New Roman" w:cs="Times New Roman"/>
          <w:b/>
          <w:bCs/>
          <w:i/>
          <w:iCs/>
          <w:color w:val="00007F"/>
          <w:sz w:val="24"/>
          <w:szCs w:val="24"/>
        </w:rPr>
        <w:t>ess doth not remain unpunished,</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one who breathes out lies perisheth,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19:9]]</w:t>
      </w:r>
      <w:r w:rsidR="006E2E49" w:rsidRPr="00DD5980">
        <w:t xml:space="preserve">Pro. 19:9.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or goeth to ruin, for</w:t>
      </w:r>
      <w:r w:rsidRPr="009D0816">
        <w:rPr>
          <w:rFonts w:ascii="SBL Hebrew" w:hAnsi="SBL Hebrew" w:cs="SBL Hebrew"/>
          <w:color w:val="008080"/>
          <w:sz w:val="28"/>
          <w:szCs w:val="28"/>
          <w:rtl/>
          <w:lang w:bidi="he-IL"/>
        </w:rPr>
        <w:t xml:space="preserve"> אָבַד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בד </w:t>
      </w:r>
      <w:r w:rsidRPr="00DD5980">
        <w:rPr>
          <w:rFonts w:ascii="Times New Roman" w:hAnsi="Times New Roman" w:cs="Times New Roman"/>
          <w:color w:val="000000"/>
          <w:sz w:val="24"/>
          <w:szCs w:val="24"/>
        </w:rPr>
        <w:t xml:space="preserve">, to divide, separate) signifies to lose oneself in the place of the separated, the dead (Arab. in the infinite). In v. 5, instead of this </w:t>
      </w:r>
      <w:r w:rsidRPr="00DD5980">
        <w:rPr>
          <w:rFonts w:ascii="SBL Greek" w:hAnsi="SBL Greek" w:cs="Times New Roman"/>
          <w:color w:val="0000FF"/>
          <w:sz w:val="24"/>
          <w:szCs w:val="24"/>
          <w:lang w:val="el-GR"/>
        </w:rPr>
        <w:t>ἀπολεῖται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(LXX), the negative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σωθήσεται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used, or as the LXX there more accurately renders it,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διαφεύξεται</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10 Luxury becometh not a fool;</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How much less a servant to rule over princes.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19:10]]</w:t>
      </w:r>
      <w:r w:rsidR="006E2E49" w:rsidRPr="00DD5980">
        <w:t xml:space="preserve">Pro. 19:10.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also with</w:t>
      </w:r>
      <w:r w:rsidRPr="009D0816">
        <w:rPr>
          <w:rFonts w:ascii="SBL Hebrew" w:hAnsi="SBL Hebrew" w:cs="SBL Hebrew"/>
          <w:color w:val="008080"/>
          <w:sz w:val="28"/>
          <w:szCs w:val="28"/>
          <w:rtl/>
          <w:lang w:bidi="he-IL"/>
        </w:rPr>
        <w:t xml:space="preserve"> לא נאוָה </w:t>
      </w:r>
      <w:r w:rsidRPr="00DD5980">
        <w:rPr>
          <w:rFonts w:ascii="Times New Roman" w:hAnsi="Times New Roman" w:cs="Times New Roman"/>
          <w:color w:val="000000"/>
          <w:sz w:val="24"/>
          <w:szCs w:val="24"/>
        </w:rPr>
        <w:t xml:space="preserve">(3 </w:t>
      </w:r>
      <w:r w:rsidRPr="00DD5980">
        <w:rPr>
          <w:rFonts w:ascii="Times New Roman" w:hAnsi="Times New Roman" w:cs="Times New Roman"/>
          <w:i/>
          <w:iCs/>
          <w:color w:val="000000"/>
          <w:sz w:val="24"/>
          <w:szCs w:val="24"/>
        </w:rPr>
        <w:t>p. Pil. non decet</w:t>
      </w:r>
      <w:r w:rsidRPr="00DD5980">
        <w:rPr>
          <w:rFonts w:ascii="Times New Roman" w:hAnsi="Times New Roman" w:cs="Times New Roman"/>
          <w:color w:val="000000"/>
          <w:sz w:val="24"/>
          <w:szCs w:val="24"/>
        </w:rPr>
        <w:t>, cf. the adj. 26:1) 17:7 begins.</w:t>
      </w:r>
      <w:r w:rsidRPr="009D0816">
        <w:rPr>
          <w:rFonts w:ascii="SBL Hebrew" w:hAnsi="SBL Hebrew" w:cs="SBL Hebrew"/>
          <w:color w:val="008080"/>
          <w:sz w:val="28"/>
          <w:szCs w:val="28"/>
          <w:rtl/>
          <w:lang w:bidi="he-IL"/>
        </w:rPr>
        <w:t xml:space="preserve"> אַף כִּי </w:t>
      </w:r>
      <w:r w:rsidRPr="00DD5980">
        <w:rPr>
          <w:rFonts w:ascii="Times New Roman" w:hAnsi="Times New Roman" w:cs="Times New Roman"/>
          <w:color w:val="000000"/>
          <w:sz w:val="24"/>
          <w:szCs w:val="24"/>
        </w:rPr>
        <w:t xml:space="preserve">rises here, as at v. 7, </w:t>
      </w:r>
      <w:r w:rsidRPr="00DD5980">
        <w:rPr>
          <w:rFonts w:ascii="Times New Roman" w:hAnsi="Times New Roman" w:cs="Times New Roman"/>
          <w:i/>
          <w:iCs/>
          <w:color w:val="000000"/>
          <w:sz w:val="24"/>
          <w:szCs w:val="24"/>
        </w:rPr>
        <w:t xml:space="preserve">a minori ad majus: </w:t>
      </w:r>
      <w:r w:rsidRPr="00DD5980">
        <w:rPr>
          <w:rFonts w:ascii="Times New Roman" w:hAnsi="Times New Roman" w:cs="Times New Roman"/>
          <w:color w:val="000000"/>
          <w:sz w:val="24"/>
          <w:szCs w:val="24"/>
        </w:rPr>
        <w:t xml:space="preserve">how much more is it unbecoming = how much less is it seemly. The contrast in the last case is, however, more rugged, and the expression harsher. “A fool cannot bear luxury: he becomes by it yet more foolish; one who was previously a humble slave, but how has attained by good fortune a place of prominence and power, from being something good, becomes at once something bad: an insolent </w:t>
      </w:r>
      <w:r w:rsidRPr="00DD5980">
        <w:rPr>
          <w:rFonts w:ascii="Times New Roman" w:hAnsi="Times New Roman" w:cs="Times New Roman"/>
          <w:i/>
          <w:iCs/>
          <w:color w:val="000000"/>
          <w:sz w:val="24"/>
          <w:szCs w:val="24"/>
        </w:rPr>
        <w:t xml:space="preserve">sceleratus” </w:t>
      </w:r>
      <w:r w:rsidRPr="00DD5980">
        <w:rPr>
          <w:rFonts w:ascii="Times New Roman" w:hAnsi="Times New Roman" w:cs="Times New Roman"/>
          <w:color w:val="000000"/>
          <w:sz w:val="24"/>
          <w:szCs w:val="24"/>
        </w:rPr>
        <w:t xml:space="preserve">(Fl.). Agur, xxx. 22f., describes such a </w:t>
      </w:r>
      <w:r w:rsidRPr="00DD5980">
        <w:rPr>
          <w:rFonts w:ascii="Times New Roman" w:hAnsi="Times New Roman" w:cs="Times New Roman"/>
          <w:i/>
          <w:iCs/>
          <w:color w:val="000000"/>
          <w:sz w:val="24"/>
          <w:szCs w:val="24"/>
        </w:rPr>
        <w:t xml:space="preserve">homo novus </w:t>
      </w:r>
      <w:r w:rsidRPr="00DD5980">
        <w:rPr>
          <w:rFonts w:ascii="Times New Roman" w:hAnsi="Times New Roman" w:cs="Times New Roman"/>
          <w:color w:val="000000"/>
          <w:sz w:val="24"/>
          <w:szCs w:val="24"/>
        </w:rPr>
        <w:t xml:space="preserve">as an unbearable calamity; and the author of the Book of Ecclesiastes, written in the time of the Persian domination, speaks, 10:7, of such. The LXX translates,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ἐὰν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οἰκέτης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ἄρξηται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ὕβρεως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δυναστεύειν</w:t>
      </w:r>
      <w:r w:rsidRPr="00DD5980">
        <w:rPr>
          <w:rFonts w:ascii="Times New Roman" w:hAnsi="Times New Roman" w:cs="Times New Roman"/>
          <w:color w:val="000000"/>
          <w:sz w:val="24"/>
          <w:szCs w:val="24"/>
        </w:rPr>
        <w:t>, rendering the phrase</w:t>
      </w:r>
      <w:r w:rsidRPr="009D0816">
        <w:rPr>
          <w:rFonts w:ascii="SBL Hebrew" w:hAnsi="SBL Hebrew" w:cs="SBL Hebrew"/>
          <w:color w:val="008080"/>
          <w:sz w:val="28"/>
          <w:szCs w:val="28"/>
          <w:rtl/>
          <w:lang w:bidi="he-IL"/>
        </w:rPr>
        <w:t xml:space="preserve"> כְּשָׂרִים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μεθ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ὕβρωες</w:t>
      </w:r>
      <w:r w:rsidRPr="00DD5980">
        <w:rPr>
          <w:rFonts w:ascii="Times New Roman" w:hAnsi="Times New Roman" w:cs="Times New Roman"/>
          <w:color w:val="000000"/>
          <w:sz w:val="24"/>
          <w:szCs w:val="24"/>
        </w:rPr>
        <w:t>, but all other translators had</w:t>
      </w:r>
      <w:r w:rsidRPr="009D0816">
        <w:rPr>
          <w:rFonts w:ascii="SBL Hebrew" w:hAnsi="SBL Hebrew" w:cs="SBL Hebrew"/>
          <w:color w:val="008080"/>
          <w:sz w:val="28"/>
          <w:szCs w:val="28"/>
          <w:rtl/>
          <w:lang w:bidi="he-IL"/>
        </w:rPr>
        <w:t xml:space="preserve"> בִּשׂרים </w:t>
      </w:r>
      <w:r w:rsidRPr="00DD5980">
        <w:rPr>
          <w:rFonts w:ascii="Times New Roman" w:hAnsi="Times New Roman" w:cs="Times New Roman"/>
          <w:color w:val="000000"/>
          <w:sz w:val="24"/>
          <w:szCs w:val="24"/>
        </w:rPr>
        <w:t>before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11 The discretion of a man maketh him long-suffering,</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it is a glory for him to be forbearing toward transgression.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19:11]]</w:t>
      </w:r>
      <w:r w:rsidR="006E2E49" w:rsidRPr="00DD5980">
        <w:t xml:space="preserve">Pro. 19:11.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Syr., Targum, Aquila, and Theodotion translate</w:t>
      </w:r>
      <w:r w:rsidRPr="009D0816">
        <w:rPr>
          <w:rFonts w:ascii="SBL Hebrew" w:hAnsi="SBL Hebrew" w:cs="SBL Hebrew"/>
          <w:color w:val="008080"/>
          <w:sz w:val="28"/>
          <w:szCs w:val="28"/>
          <w:rtl/>
          <w:lang w:bidi="he-IL"/>
        </w:rPr>
        <w:t xml:space="preserve"> האריך אפו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μακροθυμία</w:t>
      </w:r>
      <w:r w:rsidRPr="00DD5980">
        <w:rPr>
          <w:rFonts w:ascii="Times New Roman" w:hAnsi="Times New Roman" w:cs="Times New Roman"/>
          <w:color w:val="000000"/>
          <w:sz w:val="24"/>
          <w:szCs w:val="24"/>
        </w:rPr>
        <w:t>, and thus read</w:t>
      </w:r>
      <w:r w:rsidRPr="009D0816">
        <w:rPr>
          <w:rFonts w:ascii="SBL Hebrew" w:hAnsi="SBL Hebrew" w:cs="SBL Hebrew"/>
          <w:color w:val="008080"/>
          <w:sz w:val="28"/>
          <w:szCs w:val="28"/>
          <w:rtl/>
          <w:lang w:bidi="he-IL"/>
        </w:rPr>
        <w:t xml:space="preserve">הַאֲרִיךְ </w:t>
      </w:r>
      <w:r w:rsidRPr="00DD5980">
        <w:rPr>
          <w:rFonts w:ascii="Times New Roman" w:hAnsi="Times New Roman" w:cs="Times New Roman"/>
          <w:color w:val="000000"/>
          <w:sz w:val="24"/>
          <w:szCs w:val="24"/>
        </w:rPr>
        <w:t>; but Rashi, Kimchi, and others remark that</w:t>
      </w:r>
      <w:r w:rsidRPr="009D0816">
        <w:rPr>
          <w:rFonts w:ascii="SBL Hebrew" w:hAnsi="SBL Hebrew" w:cs="SBL Hebrew"/>
          <w:color w:val="008080"/>
          <w:sz w:val="28"/>
          <w:szCs w:val="28"/>
          <w:rtl/>
          <w:lang w:bidi="he-IL"/>
        </w:rPr>
        <w:t xml:space="preserve"> הֶאֱרִיךְ </w:t>
      </w:r>
      <w:r w:rsidRPr="00DD5980">
        <w:rPr>
          <w:rFonts w:ascii="Times New Roman" w:hAnsi="Times New Roman" w:cs="Times New Roman"/>
          <w:color w:val="000000"/>
          <w:sz w:val="24"/>
          <w:szCs w:val="24"/>
        </w:rPr>
        <w:t>is here only another vocalization for</w:t>
      </w:r>
      <w:r w:rsidRPr="009D0816">
        <w:rPr>
          <w:rFonts w:ascii="SBL Hebrew" w:hAnsi="SBL Hebrew" w:cs="SBL Hebrew"/>
          <w:color w:val="008080"/>
          <w:sz w:val="28"/>
          <w:szCs w:val="28"/>
          <w:rtl/>
          <w:lang w:bidi="he-IL"/>
        </w:rPr>
        <w:t xml:space="preserve">הַאֲרִיךְ </w:t>
      </w:r>
      <w:r w:rsidRPr="00DD5980">
        <w:rPr>
          <w:rFonts w:ascii="Times New Roman" w:hAnsi="Times New Roman" w:cs="Times New Roman"/>
          <w:color w:val="000000"/>
          <w:sz w:val="24"/>
          <w:szCs w:val="24"/>
        </w:rPr>
        <w:t xml:space="preserve">, which is impossible.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also translates: </w:t>
      </w:r>
      <w:r w:rsidRPr="00DD5980">
        <w:rPr>
          <w:rFonts w:ascii="SBL Greek" w:hAnsi="SBL Greek" w:cs="Times New Roman"/>
          <w:color w:val="0000FF"/>
          <w:sz w:val="24"/>
          <w:szCs w:val="24"/>
          <w:lang w:val="el-GR"/>
        </w:rPr>
        <w:t>Νοῦς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ἀνθρώπου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μηκυνει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θυμὸν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ἑαυτου</w:t>
      </w:r>
      <w:r w:rsidRPr="00DD5980">
        <w:rPr>
          <w:rFonts w:ascii="Times New Roman" w:hAnsi="Times New Roman" w:cs="Times New Roman"/>
          <w:color w:val="000000"/>
          <w:sz w:val="24"/>
          <w:szCs w:val="24"/>
        </w:rPr>
        <w:t xml:space="preserve">; the correct word would be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xml:space="preserve">: the discretion </w:t>
      </w:r>
      <w:r w:rsidRPr="00DD5980">
        <w:rPr>
          <w:rFonts w:ascii="Times New Roman" w:hAnsi="Times New Roman" w:cs="Times New Roman"/>
          <w:i/>
          <w:iCs/>
          <w:color w:val="000000"/>
          <w:sz w:val="24"/>
          <w:szCs w:val="24"/>
        </w:rPr>
        <w:t xml:space="preserve">(intellectus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intelligentia</w:t>
      </w:r>
      <w:r w:rsidRPr="00DD5980">
        <w:rPr>
          <w:rFonts w:ascii="Times New Roman" w:hAnsi="Times New Roman" w:cs="Times New Roman"/>
          <w:color w:val="000000"/>
          <w:sz w:val="24"/>
          <w:szCs w:val="24"/>
        </w:rPr>
        <w:t>; vid., regarding</w:t>
      </w:r>
      <w:r w:rsidRPr="009D0816">
        <w:rPr>
          <w:rFonts w:ascii="SBL Hebrew" w:hAnsi="SBL Hebrew" w:cs="SBL Hebrew"/>
          <w:color w:val="008080"/>
          <w:sz w:val="28"/>
          <w:szCs w:val="28"/>
          <w:rtl/>
          <w:lang w:bidi="he-IL"/>
        </w:rPr>
        <w:t xml:space="preserve">שׂכֶל </w:t>
      </w:r>
      <w:r w:rsidRPr="00DD5980">
        <w:rPr>
          <w:rFonts w:ascii="Times New Roman" w:hAnsi="Times New Roman" w:cs="Times New Roman"/>
          <w:color w:val="000000"/>
          <w:sz w:val="24"/>
          <w:szCs w:val="24"/>
        </w:rPr>
        <w:t>, 3:4) of a man extends his anger, i.e., brings it about that it continues long before it breaks out (vid., 14:29). One does not stumble at the perf. in view of v. 7, 18:8; 16:26, and the like; in the proverbial style the fut. or the particip. is more common. In the synonymous parallel member,</w:t>
      </w:r>
      <w:r w:rsidRPr="009D0816">
        <w:rPr>
          <w:rFonts w:ascii="SBL Hebrew" w:hAnsi="SBL Hebrew" w:cs="SBL Hebrew"/>
          <w:color w:val="008080"/>
          <w:sz w:val="28"/>
          <w:szCs w:val="28"/>
          <w:rtl/>
          <w:lang w:bidi="he-IL"/>
        </w:rPr>
        <w:t xml:space="preserve"> תִפְאַרְתּוֹ </w:t>
      </w:r>
      <w:r w:rsidRPr="00DD5980">
        <w:rPr>
          <w:rFonts w:ascii="Times New Roman" w:hAnsi="Times New Roman" w:cs="Times New Roman"/>
          <w:color w:val="000000"/>
          <w:sz w:val="24"/>
          <w:szCs w:val="24"/>
        </w:rPr>
        <w:t xml:space="preserve">points to man as such: it is an honour to him to pass by a transgression (particularly that which affects himself), to let it go aside, i.e., to forbear revenge or punishment (cf. Arab. </w:t>
      </w:r>
      <w:r w:rsidRPr="00DD5980">
        <w:rPr>
          <w:rFonts w:ascii="LSBTrans" w:hAnsi="LSBTrans" w:cs="LSBTrans"/>
          <w:color w:val="000000"/>
          <w:sz w:val="24"/>
          <w:szCs w:val="24"/>
        </w:rPr>
        <w:t>tjaÑwz ÿaly</w:t>
      </w:r>
      <w:r w:rsidRPr="00DD5980">
        <w:rPr>
          <w:rFonts w:ascii="Times New Roman" w:hAnsi="Times New Roman" w:cs="Times New Roman"/>
          <w:color w:val="000000"/>
          <w:sz w:val="24"/>
          <w:szCs w:val="24"/>
        </w:rPr>
        <w:t xml:space="preserve">); thus also the divine </w:t>
      </w:r>
      <w:r w:rsidRPr="00DD5980">
        <w:rPr>
          <w:rFonts w:ascii="SBL Greek" w:hAnsi="SBL Greek" w:cs="Times New Roman"/>
          <w:color w:val="0000FF"/>
          <w:sz w:val="24"/>
          <w:szCs w:val="24"/>
          <w:lang w:val="el-GR"/>
        </w:rPr>
        <w:t>πάρεσις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(Rom. 3:25) is designated by Mic. 7:18; and in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7:8; 8:2,</w:t>
      </w:r>
      <w:r w:rsidRPr="009D0816">
        <w:rPr>
          <w:rFonts w:ascii="SBL Hebrew" w:hAnsi="SBL Hebrew" w:cs="SBL Hebrew"/>
          <w:color w:val="008080"/>
          <w:sz w:val="28"/>
          <w:szCs w:val="28"/>
          <w:rtl/>
          <w:lang w:bidi="he-IL"/>
        </w:rPr>
        <w:t xml:space="preserve"> עבֹד </w:t>
      </w:r>
      <w:r w:rsidRPr="00DD5980">
        <w:rPr>
          <w:rFonts w:ascii="Times New Roman" w:hAnsi="Times New Roman" w:cs="Times New Roman"/>
          <w:color w:val="000000"/>
          <w:sz w:val="24"/>
          <w:szCs w:val="24"/>
        </w:rPr>
        <w:t>stands absol. for the divine remission or passing by, i.e., unavenging of sin.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A murmuring as of a</w:t>
      </w:r>
      <w:r w:rsidR="005347D1">
        <w:rPr>
          <w:rFonts w:ascii="Times New Roman" w:hAnsi="Times New Roman" w:cs="Times New Roman"/>
          <w:b/>
          <w:bCs/>
          <w:i/>
          <w:iCs/>
          <w:color w:val="00007F"/>
          <w:sz w:val="24"/>
          <w:szCs w:val="24"/>
        </w:rPr>
        <w:t xml:space="preserve"> lion is the wrath of the king,</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as dew on plants is his favour.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19:12]]</w:t>
      </w:r>
      <w:r w:rsidR="006E2E49" w:rsidRPr="00DD5980">
        <w:t xml:space="preserve">Pro. 19:12.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1 is a variation of 20:2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line 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of 16:15</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זאַף </w:t>
      </w:r>
      <w:r w:rsidRPr="00DD5980">
        <w:rPr>
          <w:rFonts w:ascii="Times New Roman" w:hAnsi="Times New Roman" w:cs="Times New Roman"/>
          <w:color w:val="000000"/>
          <w:sz w:val="24"/>
          <w:szCs w:val="24"/>
        </w:rPr>
        <w:t xml:space="preserve">is not the being irritated against another, but generally ill-humour, fretfulness, bad humour; the murmuring or growling in which this state of mind expresses itself is compared to that of a lion which, growling, prepares and sets itself to fall upon its prey (vid., Isa. 5:29, cf.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3:4). Opposed to the</w:t>
      </w:r>
      <w:r w:rsidRPr="009D0816">
        <w:rPr>
          <w:rFonts w:ascii="SBL Hebrew" w:hAnsi="SBL Hebrew" w:cs="SBL Hebrew"/>
          <w:color w:val="008080"/>
          <w:sz w:val="28"/>
          <w:szCs w:val="28"/>
          <w:rtl/>
          <w:lang w:bidi="he-IL"/>
        </w:rPr>
        <w:t xml:space="preserve"> זעף </w:t>
      </w:r>
      <w:r w:rsidRPr="00DD5980">
        <w:rPr>
          <w:rFonts w:ascii="Times New Roman" w:hAnsi="Times New Roman" w:cs="Times New Roman"/>
          <w:color w:val="000000"/>
          <w:sz w:val="24"/>
          <w:szCs w:val="24"/>
        </w:rPr>
        <w:t>stands the beneficial effect of the</w:t>
      </w:r>
      <w:r w:rsidRPr="009D0816">
        <w:rPr>
          <w:rFonts w:ascii="SBL Hebrew" w:hAnsi="SBL Hebrew" w:cs="SBL Hebrew"/>
          <w:color w:val="008080"/>
          <w:sz w:val="28"/>
          <w:szCs w:val="28"/>
          <w:rtl/>
          <w:lang w:bidi="he-IL"/>
        </w:rPr>
        <w:t xml:space="preserve">רצוֹן </w:t>
      </w:r>
      <w:r w:rsidRPr="00DD5980">
        <w:rPr>
          <w:rFonts w:ascii="Times New Roman" w:hAnsi="Times New Roman" w:cs="Times New Roman"/>
          <w:color w:val="000000"/>
          <w:sz w:val="24"/>
          <w:szCs w:val="24"/>
        </w:rPr>
        <w:t xml:space="preserve">, i.e., of the pleasure, the delight, the satisfaction, the disposition which shows kindness (LXX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ἱλαρὸν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In the former case all are afraid; in the latter, everything lives, as when the refreshing dew falls upon the herbs of the field. The proverb presents a fact, but that the king may mirror himself in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13 A foolish son is destruction for his father,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continual dropping are the contentions of a wife.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19:13]]</w:t>
      </w:r>
      <w:r w:rsidR="006E2E49" w:rsidRPr="00DD5980">
        <w:t xml:space="preserve">Pro. 19:13.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הַוֹּת </w:t>
      </w:r>
      <w:r w:rsidRPr="00DD5980">
        <w:rPr>
          <w:rFonts w:ascii="Times New Roman" w:hAnsi="Times New Roman" w:cs="Times New Roman"/>
          <w:color w:val="000000"/>
          <w:sz w:val="24"/>
          <w:szCs w:val="24"/>
        </w:rPr>
        <w:t>, vid., at 17:4, cf. 10:3. Line 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expanded, 27:15, into a distich. The dropping is</w:t>
      </w:r>
      <w:r w:rsidRPr="009D0816">
        <w:rPr>
          <w:rFonts w:ascii="SBL Hebrew" w:hAnsi="SBL Hebrew" w:cs="SBL Hebrew"/>
          <w:color w:val="008080"/>
          <w:sz w:val="28"/>
          <w:szCs w:val="28"/>
          <w:rtl/>
          <w:lang w:bidi="he-IL"/>
        </w:rPr>
        <w:t xml:space="preserve">טֹרד </w:t>
      </w:r>
      <w:r w:rsidRPr="00DD5980">
        <w:rPr>
          <w:rFonts w:ascii="Times New Roman" w:hAnsi="Times New Roman" w:cs="Times New Roman"/>
          <w:color w:val="000000"/>
          <w:sz w:val="24"/>
          <w:szCs w:val="24"/>
        </w:rPr>
        <w:t xml:space="preserve">, properly striking (cf. Arab. </w:t>
      </w:r>
      <w:r w:rsidRPr="00DD5980">
        <w:rPr>
          <w:rFonts w:ascii="Times New Roman" w:hAnsi="Times New Roman" w:cs="Times New Roman"/>
          <w:i/>
          <w:iCs/>
          <w:color w:val="000000"/>
          <w:sz w:val="24"/>
          <w:szCs w:val="24"/>
        </w:rPr>
        <w:t>tirad</w:t>
      </w:r>
      <w:r w:rsidRPr="00DD5980">
        <w:rPr>
          <w:rFonts w:ascii="Times New Roman" w:hAnsi="Times New Roman" w:cs="Times New Roman"/>
          <w:color w:val="000000"/>
          <w:sz w:val="24"/>
          <w:szCs w:val="24"/>
        </w:rPr>
        <w:t xml:space="preserve">, from </w:t>
      </w:r>
      <w:r w:rsidRPr="00DD5980">
        <w:rPr>
          <w:rFonts w:ascii="Times New Roman" w:hAnsi="Times New Roman" w:cs="Times New Roman"/>
          <w:i/>
          <w:iCs/>
          <w:color w:val="000000"/>
          <w:sz w:val="24"/>
          <w:szCs w:val="24"/>
        </w:rPr>
        <w:t xml:space="preserve">tarad </w:t>
      </w:r>
      <w:r w:rsidRPr="00DD5980">
        <w:rPr>
          <w:rFonts w:ascii="Times New Roman" w:hAnsi="Times New Roman" w:cs="Times New Roman"/>
          <w:color w:val="000000"/>
          <w:sz w:val="24"/>
          <w:szCs w:val="24"/>
        </w:rPr>
        <w:t xml:space="preserve">III, hostile assault) when it pours itself forth, stroke (drop) after stroke = constantly, or with unbroken continuity. Lightning-flashes are called </w:t>
      </w:r>
      <w:r w:rsidRPr="00DD5980">
        <w:rPr>
          <w:rFonts w:ascii="Times New Roman" w:hAnsi="Times New Roman" w:cs="Times New Roman"/>
          <w:i/>
          <w:iCs/>
          <w:color w:val="000000"/>
          <w:sz w:val="24"/>
          <w:szCs w:val="24"/>
        </w:rPr>
        <w:t>(Jer Berachoth</w:t>
      </w:r>
      <w:r w:rsidRPr="00DD5980">
        <w:rPr>
          <w:rFonts w:ascii="Times New Roman" w:hAnsi="Times New Roman" w:cs="Times New Roman"/>
          <w:color w:val="000000"/>
          <w:sz w:val="24"/>
          <w:szCs w:val="24"/>
        </w:rPr>
        <w:t>, p. 114, Shitomir’s ed.)</w:t>
      </w:r>
      <w:r w:rsidRPr="009D0816">
        <w:rPr>
          <w:rFonts w:ascii="SBL Hebrew" w:hAnsi="SBL Hebrew" w:cs="SBL Hebrew"/>
          <w:color w:val="008080"/>
          <w:sz w:val="28"/>
          <w:szCs w:val="28"/>
          <w:rtl/>
          <w:lang w:bidi="he-IL"/>
        </w:rPr>
        <w:t xml:space="preserve">מורדין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מפסיפין </w:t>
      </w:r>
      <w:r w:rsidRPr="00DD5980">
        <w:rPr>
          <w:rFonts w:ascii="Times New Roman" w:hAnsi="Times New Roman" w:cs="Times New Roman"/>
          <w:color w:val="000000"/>
          <w:sz w:val="24"/>
          <w:szCs w:val="24"/>
        </w:rPr>
        <w:t xml:space="preserve">, when they do not follow in intervals, but constantly flash; and </w:t>
      </w:r>
      <w:r w:rsidRPr="00DD5980">
        <w:rPr>
          <w:rFonts w:ascii="Times New Roman" w:hAnsi="Times New Roman" w:cs="Times New Roman"/>
          <w:i/>
          <w:iCs/>
          <w:color w:val="000000"/>
          <w:sz w:val="24"/>
          <w:szCs w:val="24"/>
        </w:rPr>
        <w:t xml:space="preserve">b. Bechoroth </w:t>
      </w:r>
      <w:r w:rsidRPr="00DD5980">
        <w:rPr>
          <w:rFonts w:ascii="Times New Roman" w:hAnsi="Times New Roman" w:cs="Times New Roman"/>
          <w:color w:val="000000"/>
          <w:sz w:val="24"/>
          <w:szCs w:val="24"/>
        </w:rPr>
        <w:t>44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דומעות </w:t>
      </w:r>
      <w:r w:rsidRPr="00DD5980">
        <w:rPr>
          <w:rFonts w:ascii="Times New Roman" w:hAnsi="Times New Roman" w:cs="Times New Roman"/>
          <w:color w:val="000000"/>
          <w:sz w:val="24"/>
          <w:szCs w:val="24"/>
        </w:rPr>
        <w:t>, weeping eyes,</w:t>
      </w:r>
      <w:r w:rsidRPr="009D0816">
        <w:rPr>
          <w:rFonts w:ascii="SBL Hebrew" w:hAnsi="SBL Hebrew" w:cs="SBL Hebrew"/>
          <w:color w:val="008080"/>
          <w:sz w:val="28"/>
          <w:szCs w:val="28"/>
          <w:rtl/>
          <w:lang w:bidi="he-IL"/>
        </w:rPr>
        <w:t xml:space="preserve">דולפות </w:t>
      </w:r>
      <w:r w:rsidRPr="00DD5980">
        <w:rPr>
          <w:rFonts w:ascii="Times New Roman" w:hAnsi="Times New Roman" w:cs="Times New Roman"/>
          <w:color w:val="000000"/>
          <w:sz w:val="24"/>
          <w:szCs w:val="24"/>
        </w:rPr>
        <w:t>, dropping eyes, and</w:t>
      </w:r>
      <w:r w:rsidRPr="009D0816">
        <w:rPr>
          <w:rFonts w:ascii="SBL Hebrew" w:hAnsi="SBL Hebrew" w:cs="SBL Hebrew"/>
          <w:color w:val="008080"/>
          <w:sz w:val="28"/>
          <w:szCs w:val="28"/>
          <w:rtl/>
          <w:lang w:bidi="he-IL"/>
        </w:rPr>
        <w:t xml:space="preserve">טורדות </w:t>
      </w:r>
      <w:r w:rsidRPr="00DD5980">
        <w:rPr>
          <w:rFonts w:ascii="Times New Roman" w:hAnsi="Times New Roman" w:cs="Times New Roman"/>
          <w:color w:val="000000"/>
          <w:sz w:val="24"/>
          <w:szCs w:val="24"/>
        </w:rPr>
        <w:t xml:space="preserve">, eyes always flowing, are distinguished. An old interpreter (vid., R. Ascher in </w:t>
      </w:r>
      <w:r w:rsidRPr="00DD5980">
        <w:rPr>
          <w:rFonts w:ascii="Times New Roman" w:hAnsi="Times New Roman" w:cs="Times New Roman"/>
          <w:i/>
          <w:iCs/>
          <w:color w:val="000000"/>
          <w:sz w:val="24"/>
          <w:szCs w:val="24"/>
        </w:rPr>
        <w:t xml:space="preserve">Pesachim </w:t>
      </w:r>
      <w:r w:rsidRPr="00DD5980">
        <w:rPr>
          <w:rFonts w:ascii="Times New Roman" w:hAnsi="Times New Roman" w:cs="Times New Roman"/>
          <w:color w:val="000000"/>
          <w:sz w:val="24"/>
          <w:szCs w:val="24"/>
        </w:rPr>
        <w:t>II No. 21) explains</w:t>
      </w:r>
      <w:r w:rsidRPr="009D0816">
        <w:rPr>
          <w:rFonts w:ascii="SBL Hebrew" w:hAnsi="SBL Hebrew" w:cs="SBL Hebrew"/>
          <w:color w:val="008080"/>
          <w:sz w:val="28"/>
          <w:szCs w:val="28"/>
          <w:rtl/>
          <w:lang w:bidi="he-IL"/>
        </w:rPr>
        <w:t xml:space="preserve"> דֶלֶף טֹרֶד </w:t>
      </w:r>
      <w:r w:rsidRPr="00DD5980">
        <w:rPr>
          <w:rFonts w:ascii="Times New Roman" w:hAnsi="Times New Roman" w:cs="Times New Roman"/>
          <w:color w:val="000000"/>
          <w:sz w:val="24"/>
          <w:szCs w:val="24"/>
        </w:rPr>
        <w:t xml:space="preserve">by: “which drops, and drops, and always drops.” An Arab proverb which I once heard from Wetzstein, says that there are three things which make our house intolerable: </w:t>
      </w:r>
      <w:r w:rsidRPr="00DD5980">
        <w:rPr>
          <w:rFonts w:ascii="LSBTrans" w:hAnsi="LSBTrans" w:cs="LSBTrans"/>
          <w:color w:val="000000"/>
          <w:sz w:val="24"/>
          <w:szCs w:val="24"/>
        </w:rPr>
        <w:t xml:space="preserve">aÑltåakåkå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 aÑldhalf</w:t>
      </w:r>
      <w:r w:rsidRPr="00DD5980">
        <w:rPr>
          <w:rFonts w:ascii="Times New Roman" w:hAnsi="Times New Roman" w:cs="Times New Roman"/>
          <w:color w:val="000000"/>
          <w:sz w:val="24"/>
          <w:szCs w:val="24"/>
        </w:rPr>
        <w:t xml:space="preserve">), the trickling through of rain; </w:t>
      </w:r>
      <w:r w:rsidRPr="00DD5980">
        <w:rPr>
          <w:rFonts w:ascii="LSBTrans" w:hAnsi="LSBTrans" w:cs="LSBTrans"/>
          <w:color w:val="000000"/>
          <w:sz w:val="24"/>
          <w:szCs w:val="24"/>
        </w:rPr>
        <w:t xml:space="preserve">aÑlnakåkå, </w:t>
      </w:r>
      <w:r w:rsidRPr="00DD5980">
        <w:rPr>
          <w:rFonts w:ascii="Times New Roman" w:hAnsi="Times New Roman" w:cs="Times New Roman"/>
          <w:color w:val="000000"/>
          <w:sz w:val="24"/>
          <w:szCs w:val="24"/>
        </w:rPr>
        <w:t xml:space="preserve">the contention of the wife; and </w:t>
      </w:r>
      <w:r w:rsidRPr="00DD5980">
        <w:rPr>
          <w:rFonts w:ascii="LSBTrans" w:hAnsi="LSBTrans" w:cs="LSBTrans"/>
          <w:color w:val="000000"/>
          <w:sz w:val="24"/>
          <w:szCs w:val="24"/>
        </w:rPr>
        <w:t xml:space="preserve">aÑlbakåkå, </w:t>
      </w:r>
      <w:r w:rsidRPr="00DD5980">
        <w:rPr>
          <w:rFonts w:ascii="Times New Roman" w:hAnsi="Times New Roman" w:cs="Times New Roman"/>
          <w:color w:val="000000"/>
          <w:sz w:val="24"/>
          <w:szCs w:val="24"/>
        </w:rPr>
        <w:t>bugs.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House and ric</w:t>
      </w:r>
      <w:r w:rsidR="005347D1">
        <w:rPr>
          <w:rFonts w:ascii="Times New Roman" w:hAnsi="Times New Roman" w:cs="Times New Roman"/>
          <w:b/>
          <w:bCs/>
          <w:i/>
          <w:iCs/>
          <w:color w:val="00007F"/>
          <w:sz w:val="24"/>
          <w:szCs w:val="24"/>
        </w:rPr>
        <w:t>hes are a paternal inheritance,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from Jahve cometh a prudent wife.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19:14]]</w:t>
      </w:r>
      <w:r w:rsidR="006E2E49" w:rsidRPr="00DD5980">
        <w:t xml:space="preserve">Pro. 19:14.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House and riches </w:t>
      </w:r>
      <w:r w:rsidRPr="00DD5980">
        <w:rPr>
          <w:rFonts w:ascii="Times New Roman" w:hAnsi="Times New Roman" w:cs="Times New Roman"/>
          <w:i/>
          <w:iCs/>
          <w:color w:val="000000"/>
          <w:sz w:val="24"/>
          <w:szCs w:val="24"/>
        </w:rPr>
        <w:t>(opulentia</w:t>
      </w:r>
      <w:r w:rsidRPr="00DD5980">
        <w:rPr>
          <w:rFonts w:ascii="Times New Roman" w:hAnsi="Times New Roman" w:cs="Times New Roman"/>
          <w:color w:val="000000"/>
          <w:sz w:val="24"/>
          <w:szCs w:val="24"/>
        </w:rPr>
        <w:t>), which in themselves do not make men happy, one may receive according to the law of inheritance; but a prudent wife is God’s gracious gift, 18:22. There is not a more suitable word than</w:t>
      </w:r>
      <w:r w:rsidRPr="009D0816">
        <w:rPr>
          <w:rFonts w:ascii="SBL Hebrew" w:hAnsi="SBL Hebrew" w:cs="SBL Hebrew"/>
          <w:color w:val="008080"/>
          <w:sz w:val="28"/>
          <w:szCs w:val="28"/>
          <w:rtl/>
          <w:lang w:bidi="he-IL"/>
        </w:rPr>
        <w:t xml:space="preserve"> מַשְׂכֶּלֶת </w:t>
      </w:r>
      <w:r w:rsidRPr="00DD5980">
        <w:rPr>
          <w:rFonts w:ascii="Times New Roman" w:hAnsi="Times New Roman" w:cs="Times New Roman"/>
          <w:color w:val="000000"/>
          <w:sz w:val="24"/>
          <w:szCs w:val="24"/>
        </w:rPr>
        <w:t>(fem. of</w:t>
      </w:r>
      <w:r w:rsidRPr="009D0816">
        <w:rPr>
          <w:rFonts w:ascii="SBL Hebrew" w:hAnsi="SBL Hebrew" w:cs="SBL Hebrew"/>
          <w:color w:val="008080"/>
          <w:sz w:val="28"/>
          <w:szCs w:val="28"/>
          <w:rtl/>
          <w:lang w:bidi="he-IL"/>
        </w:rPr>
        <w:t xml:space="preserve">מַשְׂכִּיל </w:t>
      </w:r>
      <w:r w:rsidRPr="00DD5980">
        <w:rPr>
          <w:rFonts w:ascii="Times New Roman" w:hAnsi="Times New Roman" w:cs="Times New Roman"/>
          <w:color w:val="000000"/>
          <w:sz w:val="24"/>
          <w:szCs w:val="24"/>
        </w:rPr>
        <w:t>) to characterize a wife as a divine gift, making her husband happy.</w:t>
      </w:r>
      <w:r w:rsidRPr="009D0816">
        <w:rPr>
          <w:rFonts w:ascii="SBL Hebrew" w:hAnsi="SBL Hebrew" w:cs="SBL Hebrew"/>
          <w:color w:val="008080"/>
          <w:sz w:val="28"/>
          <w:szCs w:val="28"/>
          <w:rtl/>
          <w:lang w:bidi="he-IL"/>
        </w:rPr>
        <w:t xml:space="preserve"> שׂכֶל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הַשְׂכּל</w:t>
      </w:r>
      <w:r w:rsidRPr="00DD5980">
        <w:rPr>
          <w:rFonts w:ascii="Times New Roman" w:hAnsi="Times New Roman" w:cs="Times New Roman"/>
          <w:color w:val="000000"/>
          <w:sz w:val="24"/>
          <w:szCs w:val="24"/>
        </w:rPr>
        <w:t>) is the property which says: “I am named modesty, which wears the crown of all virtues.”</w:t>
      </w:r>
      <w:r>
        <w:rPr>
          <w:rStyle w:val="FootnoteReference"/>
          <w:rFonts w:ascii="Times New Roman" w:hAnsi="Times New Roman" w:cs="Times New Roman"/>
          <w:color w:val="000000"/>
          <w:sz w:val="24"/>
          <w:szCs w:val="24"/>
        </w:rPr>
        <w:footnoteReference w:id="14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Slothf</w:t>
      </w:r>
      <w:r w:rsidR="005347D1">
        <w:rPr>
          <w:rFonts w:ascii="Times New Roman" w:hAnsi="Times New Roman" w:cs="Times New Roman"/>
          <w:b/>
          <w:bCs/>
          <w:i/>
          <w:iCs/>
          <w:color w:val="00007F"/>
          <w:sz w:val="24"/>
          <w:szCs w:val="24"/>
        </w:rPr>
        <w:t>ulness sinketh into deep sleep,</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an idle soul must hunger.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19:15]]</w:t>
      </w:r>
      <w:r w:rsidR="006E2E49" w:rsidRPr="00DD5980">
        <w:t xml:space="preserve">Pro. 19:15.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תַּרְדּמָה </w:t>
      </w:r>
      <w:r w:rsidRPr="00DD5980">
        <w:rPr>
          <w:rFonts w:ascii="Times New Roman" w:hAnsi="Times New Roman" w:cs="Times New Roman"/>
          <w:color w:val="000000"/>
          <w:sz w:val="24"/>
          <w:szCs w:val="24"/>
        </w:rPr>
        <w:t>and its root-word</w:t>
      </w:r>
      <w:r w:rsidRPr="009D0816">
        <w:rPr>
          <w:rFonts w:ascii="SBL Hebrew" w:hAnsi="SBL Hebrew" w:cs="SBL Hebrew"/>
          <w:color w:val="008080"/>
          <w:sz w:val="28"/>
          <w:szCs w:val="28"/>
          <w:rtl/>
          <w:lang w:bidi="he-IL"/>
        </w:rPr>
        <w:t xml:space="preserve">רדַם </w:t>
      </w:r>
      <w:r w:rsidRPr="00DD5980">
        <w:rPr>
          <w:rFonts w:ascii="Times New Roman" w:hAnsi="Times New Roman" w:cs="Times New Roman"/>
          <w:color w:val="000000"/>
          <w:sz w:val="24"/>
          <w:szCs w:val="24"/>
        </w:rPr>
        <w:t>, vid., at 10:5.</w:t>
      </w:r>
      <w:r w:rsidRPr="009D0816">
        <w:rPr>
          <w:rFonts w:ascii="SBL Hebrew" w:hAnsi="SBL Hebrew" w:cs="SBL Hebrew"/>
          <w:color w:val="008080"/>
          <w:sz w:val="28"/>
          <w:szCs w:val="28"/>
          <w:rtl/>
          <w:lang w:bidi="he-IL"/>
        </w:rPr>
        <w:t xml:space="preserve">הִפִּיל </w:t>
      </w:r>
      <w:r w:rsidRPr="00DD5980">
        <w:rPr>
          <w:rFonts w:ascii="Times New Roman" w:hAnsi="Times New Roman" w:cs="Times New Roman"/>
          <w:color w:val="000000"/>
          <w:sz w:val="24"/>
          <w:szCs w:val="24"/>
        </w:rPr>
        <w:t>, to befall, to make to get, is to be understood after Gen. 3:21; the obj.</w:t>
      </w:r>
      <w:r w:rsidRPr="009D0816">
        <w:rPr>
          <w:rFonts w:ascii="SBL Hebrew" w:hAnsi="SBL Hebrew" w:cs="SBL Hebrew"/>
          <w:color w:val="008080"/>
          <w:sz w:val="28"/>
          <w:szCs w:val="28"/>
          <w:rtl/>
          <w:lang w:bidi="he-IL"/>
        </w:rPr>
        <w:t xml:space="preserve">על־האדם </w:t>
      </w:r>
      <w:r w:rsidRPr="00DD5980">
        <w:rPr>
          <w:rFonts w:ascii="Times New Roman" w:hAnsi="Times New Roman" w:cs="Times New Roman"/>
          <w:color w:val="000000"/>
          <w:sz w:val="24"/>
          <w:szCs w:val="24"/>
        </w:rPr>
        <w:t>, viz.,</w:t>
      </w:r>
      <w:r w:rsidRPr="009D0816">
        <w:rPr>
          <w:rFonts w:ascii="SBL Hebrew" w:hAnsi="SBL Hebrew" w:cs="SBL Hebrew"/>
          <w:color w:val="008080"/>
          <w:sz w:val="28"/>
          <w:szCs w:val="28"/>
          <w:rtl/>
          <w:lang w:bidi="he-IL"/>
        </w:rPr>
        <w:t xml:space="preserve">הֶעָצל </w:t>
      </w:r>
      <w:r w:rsidRPr="00DD5980">
        <w:rPr>
          <w:rFonts w:ascii="Times New Roman" w:hAnsi="Times New Roman" w:cs="Times New Roman"/>
          <w:color w:val="000000"/>
          <w:sz w:val="24"/>
          <w:szCs w:val="24"/>
        </w:rPr>
        <w:t>, is naturally to be supplied. In 15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fut. denotes that which will certainly happen, the inevitable. In both of its members the proverb is perfectly clear; Hitzig, however, corrects 15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brings out of it the meaning, “slothfulness gives tasteless herbs to eat.” The LXX has two translations of this proverb, here and at 18:8. That it should translate</w:t>
      </w:r>
      <w:r w:rsidRPr="009D0816">
        <w:rPr>
          <w:rFonts w:ascii="SBL Hebrew" w:hAnsi="SBL Hebrew" w:cs="SBL Hebrew"/>
          <w:color w:val="008080"/>
          <w:sz w:val="28"/>
          <w:szCs w:val="28"/>
          <w:rtl/>
          <w:lang w:bidi="he-IL"/>
        </w:rPr>
        <w:t xml:space="preserve"> רמיה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ἀνδρόγυνος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was necessary, as Lagarde remarks, for the exposition of the “works of a Hebrew Sotades.” But the Hebrew literature never sunk to such works, wallowing in the mire of sensuality, and </w:t>
      </w:r>
      <w:r w:rsidRPr="00DD5980">
        <w:rPr>
          <w:rFonts w:ascii="SBL Greek" w:hAnsi="SBL Greek" w:cs="Times New Roman"/>
          <w:color w:val="0000FF"/>
          <w:sz w:val="24"/>
          <w:szCs w:val="24"/>
          <w:lang w:val="el-GR"/>
        </w:rPr>
        <w:t>ἀνδρόγυνος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is not at all thus enigmatical; the Greek word was also used of an effeminate man, a man devoid of manliness, a weakling, and was, as the LXX shows, more current in the Alexandrine Greek than elsewhere.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He that keepeth th</w:t>
      </w:r>
      <w:r w:rsidR="005347D1">
        <w:rPr>
          <w:rFonts w:ascii="Times New Roman" w:hAnsi="Times New Roman" w:cs="Times New Roman"/>
          <w:b/>
          <w:bCs/>
          <w:i/>
          <w:iCs/>
          <w:color w:val="00007F"/>
          <w:sz w:val="24"/>
          <w:szCs w:val="24"/>
        </w:rPr>
        <w:t>e commandment keepeth his soul;</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that taketh no heed to his ways dies.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19:16]]</w:t>
      </w:r>
      <w:r w:rsidR="006E2E49" w:rsidRPr="00DD5980">
        <w:t xml:space="preserve">Pro. 19:16.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 at 6:23, cf. Ecc. 8:5,</w:t>
      </w:r>
      <w:r w:rsidRPr="009D0816">
        <w:rPr>
          <w:rFonts w:ascii="SBL Hebrew" w:hAnsi="SBL Hebrew" w:cs="SBL Hebrew"/>
          <w:color w:val="008080"/>
          <w:sz w:val="28"/>
          <w:szCs w:val="28"/>
          <w:rtl/>
          <w:lang w:bidi="he-IL"/>
        </w:rPr>
        <w:t xml:space="preserve"> מִצְוָה </w:t>
      </w:r>
      <w:r w:rsidRPr="00DD5980">
        <w:rPr>
          <w:rFonts w:ascii="Times New Roman" w:hAnsi="Times New Roman" w:cs="Times New Roman"/>
          <w:color w:val="000000"/>
          <w:sz w:val="24"/>
          <w:szCs w:val="24"/>
        </w:rPr>
        <w:t>is here the commandment of God, and thus obligatory, which directs man in every case to do that which is right, and warns him against that which is wrong. And</w:t>
      </w:r>
      <w:r w:rsidRPr="009D0816">
        <w:rPr>
          <w:rFonts w:ascii="SBL Hebrew" w:hAnsi="SBL Hebrew" w:cs="SBL Hebrew"/>
          <w:color w:val="008080"/>
          <w:sz w:val="28"/>
          <w:szCs w:val="28"/>
          <w:rtl/>
          <w:lang w:bidi="he-IL"/>
        </w:rPr>
        <w:t xml:space="preserve"> בּוֹזה דְרָכָיו </w:t>
      </w:r>
      <w:r w:rsidRPr="00DD5980">
        <w:rPr>
          <w:rFonts w:ascii="Times New Roman" w:hAnsi="Times New Roman" w:cs="Times New Roman"/>
          <w:color w:val="000000"/>
          <w:sz w:val="24"/>
          <w:szCs w:val="24"/>
        </w:rPr>
        <w:t xml:space="preserve">(according to the Masora with </w:t>
      </w:r>
      <w:r w:rsidRPr="00DD5980">
        <w:rPr>
          <w:rFonts w:ascii="Times New Roman" w:hAnsi="Times New Roman" w:cs="Times New Roman"/>
          <w:i/>
          <w:iCs/>
          <w:color w:val="000000"/>
          <w:sz w:val="24"/>
          <w:szCs w:val="24"/>
        </w:rPr>
        <w:t>Tsere</w:t>
      </w:r>
      <w:r w:rsidRPr="00DD5980">
        <w:rPr>
          <w:rFonts w:ascii="Times New Roman" w:hAnsi="Times New Roman" w:cs="Times New Roman"/>
          <w:color w:val="000000"/>
          <w:sz w:val="24"/>
          <w:szCs w:val="24"/>
        </w:rPr>
        <w:t>, as in Codd. and old editions, not</w:t>
      </w:r>
      <w:r w:rsidRPr="009D0816">
        <w:rPr>
          <w:rFonts w:ascii="SBL Hebrew" w:hAnsi="SBL Hebrew" w:cs="SBL Hebrew"/>
          <w:color w:val="008080"/>
          <w:sz w:val="28"/>
          <w:szCs w:val="28"/>
          <w:rtl/>
          <w:lang w:bidi="he-IL"/>
        </w:rPr>
        <w:t xml:space="preserve">בוזֶה </w:t>
      </w:r>
      <w:r w:rsidRPr="00DD5980">
        <w:rPr>
          <w:rFonts w:ascii="Times New Roman" w:hAnsi="Times New Roman" w:cs="Times New Roman"/>
          <w:color w:val="000000"/>
          <w:sz w:val="24"/>
          <w:szCs w:val="24"/>
        </w:rPr>
        <w:t>) is the antithesis of</w:t>
      </w:r>
      <w:r w:rsidRPr="009D0816">
        <w:rPr>
          <w:rFonts w:ascii="SBL Hebrew" w:hAnsi="SBL Hebrew" w:cs="SBL Hebrew"/>
          <w:color w:val="008080"/>
          <w:sz w:val="28"/>
          <w:szCs w:val="28"/>
          <w:rtl/>
          <w:lang w:bidi="he-IL"/>
        </w:rPr>
        <w:t xml:space="preserve">נצר דַּרְכּוֹ </w:t>
      </w:r>
      <w:r w:rsidRPr="00DD5980">
        <w:rPr>
          <w:rFonts w:ascii="Times New Roman" w:hAnsi="Times New Roman" w:cs="Times New Roman"/>
          <w:color w:val="000000"/>
          <w:sz w:val="24"/>
          <w:szCs w:val="24"/>
        </w:rPr>
        <w:t>, 16:17. To despise one’s own way is equivalent to, to regard it as worth no consideration, as no question of conscience whether one should enter upon this way or that. Hitzig’s reading,</w:t>
      </w:r>
      <w:r w:rsidRPr="009D0816">
        <w:rPr>
          <w:rFonts w:ascii="SBL Hebrew" w:hAnsi="SBL Hebrew" w:cs="SBL Hebrew"/>
          <w:color w:val="008080"/>
          <w:sz w:val="28"/>
          <w:szCs w:val="28"/>
          <w:rtl/>
          <w:lang w:bidi="he-IL"/>
        </w:rPr>
        <w:t xml:space="preserve">פּוֹזר </w:t>
      </w:r>
      <w:r w:rsidRPr="00DD5980">
        <w:rPr>
          <w:rFonts w:ascii="Times New Roman" w:hAnsi="Times New Roman" w:cs="Times New Roman"/>
          <w:color w:val="000000"/>
          <w:sz w:val="24"/>
          <w:szCs w:val="24"/>
        </w:rPr>
        <w:t>, “he that scattereth his ways,” lets himself be drawn by the manifold objects of sensuality sometimes in one direction and sometimes in another, is supported by Jer. 3:13, according to which it must be</w:t>
      </w:r>
      <w:r w:rsidRPr="009D0816">
        <w:rPr>
          <w:rFonts w:ascii="SBL Hebrew" w:hAnsi="SBL Hebrew" w:cs="SBL Hebrew"/>
          <w:color w:val="008080"/>
          <w:sz w:val="28"/>
          <w:szCs w:val="28"/>
          <w:rtl/>
          <w:lang w:bidi="he-IL"/>
        </w:rPr>
        <w:t xml:space="preserve">מְפַזּר </w:t>
      </w:r>
      <w:r w:rsidRPr="00DD5980">
        <w:rPr>
          <w:rFonts w:ascii="Times New Roman" w:hAnsi="Times New Roman" w:cs="Times New Roman"/>
          <w:color w:val="000000"/>
          <w:sz w:val="24"/>
          <w:szCs w:val="24"/>
        </w:rPr>
        <w:t xml:space="preserve">; the conj. is not in the style of the Book of Proverbs, and besides is superfluous. The LXX, which is fond of a </w:t>
      </w:r>
      <w:r w:rsidRPr="00DD5980">
        <w:rPr>
          <w:rFonts w:ascii="Times New Roman" w:hAnsi="Times New Roman" w:cs="Times New Roman"/>
          <w:i/>
          <w:iCs/>
          <w:color w:val="000000"/>
          <w:sz w:val="24"/>
          <w:szCs w:val="24"/>
        </w:rPr>
        <w:t xml:space="preserve">quid pro quo </w:t>
      </w:r>
      <w:r w:rsidRPr="00DD5980">
        <w:rPr>
          <w:rFonts w:ascii="Times New Roman" w:hAnsi="Times New Roman" w:cs="Times New Roman"/>
          <w:color w:val="000000"/>
          <w:sz w:val="24"/>
          <w:szCs w:val="24"/>
        </w:rPr>
        <w:t>— it makes, 13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a courtesan offering a sacrifice she had vowed of the wages of sin of the quarrelsome woman — has here, as the Heb. text: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καταφρονῶν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ὁδῶν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ἀπολεῖται</w:t>
      </w:r>
      <w:r w:rsidRPr="00DD5980">
        <w:rPr>
          <w:rFonts w:ascii="Times New Roman" w:hAnsi="Times New Roman" w:cs="Times New Roman"/>
          <w:color w:val="000000"/>
          <w:sz w:val="24"/>
          <w:szCs w:val="24"/>
        </w:rPr>
        <w:t xml:space="preserve">. Thus after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ימֻת </w:t>
      </w:r>
      <w:r w:rsidRPr="00DD5980">
        <w:rPr>
          <w:rFonts w:ascii="Times New Roman" w:hAnsi="Times New Roman" w:cs="Times New Roman"/>
          <w:color w:val="000000"/>
          <w:sz w:val="24"/>
          <w:szCs w:val="24"/>
        </w:rPr>
        <w:t xml:space="preserve">, as also the Targ., Syro- Hexap., and Luther; on the contrary, the Syr., Jerome,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adopt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יוּמָת </w:t>
      </w:r>
      <w:r w:rsidRPr="00DD5980">
        <w:rPr>
          <w:rFonts w:ascii="Times New Roman" w:hAnsi="Times New Roman" w:cs="Times New Roman"/>
          <w:color w:val="000000"/>
          <w:sz w:val="24"/>
          <w:szCs w:val="24"/>
        </w:rPr>
        <w:t xml:space="preserve">: he will become dead, i.e., dies no natural death.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is more in the spirit and style of the Book of Proverbs (Pro. 15:10; 23:13; 10:21).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19:17]]</w:t>
      </w:r>
      <w:r w:rsidR="006E2E49" w:rsidRPr="00DD5980">
        <w:t xml:space="preserve">Pro. 19:17-21.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These verses we take together. But we have no other reason for making a pause at v. 21, than that v. 22 is analogous to v. 17, and thus presents itself to us as an initial verse.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He lendeth to Jahve who is compassionate to</w:t>
      </w:r>
      <w:r w:rsidR="005347D1">
        <w:rPr>
          <w:rFonts w:ascii="Times New Roman" w:hAnsi="Times New Roman" w:cs="Times New Roman"/>
          <w:b/>
          <w:bCs/>
          <w:i/>
          <w:iCs/>
          <w:color w:val="00007F"/>
          <w:sz w:val="24"/>
          <w:szCs w:val="24"/>
        </w:rPr>
        <w:t xml:space="preserve"> the lowly,</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bounty He requites to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pStyle w:val="Heading5"/>
      </w:pPr>
      <w:r w:rsidRPr="00DD5980">
        <w:t xml:space="preserve">Pro. 19:17. </w:t>
      </w:r>
    </w:p>
    <w:p w:rsidR="006377AF" w:rsidRDefault="006E2E49" w:rsidP="00511235">
      <w:pPr>
        <w:widowControl w:val="0"/>
        <w:autoSpaceDE w:val="0"/>
        <w:autoSpaceDN w:val="0"/>
        <w:adjustRightInd w:val="0"/>
        <w:spacing w:after="0" w:line="240" w:lineRule="auto"/>
        <w:rPr>
          <w:rFonts w:ascii="LSBTrans" w:hAnsi="LSBTrans" w:cs="LSBTrans"/>
          <w:color w:val="000000"/>
          <w:sz w:val="24"/>
          <w:szCs w:val="24"/>
        </w:rPr>
      </w:pPr>
      <w:r w:rsidRPr="00DD5980">
        <w:rPr>
          <w:rFonts w:ascii="Times New Roman" w:hAnsi="Times New Roman" w:cs="Times New Roman"/>
          <w:color w:val="000000"/>
          <w:sz w:val="24"/>
          <w:szCs w:val="24"/>
        </w:rPr>
        <w:t>As at 14:31,</w:t>
      </w:r>
      <w:r w:rsidRPr="009D0816">
        <w:rPr>
          <w:rFonts w:ascii="SBL Hebrew" w:hAnsi="SBL Hebrew" w:cs="SBL Hebrew"/>
          <w:color w:val="008080"/>
          <w:sz w:val="28"/>
          <w:szCs w:val="28"/>
          <w:rtl/>
          <w:lang w:bidi="he-IL"/>
        </w:rPr>
        <w:t xml:space="preserve"> חונן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 xml:space="preserve">part. Kal. </w:t>
      </w:r>
      <w:r w:rsidRPr="00DD5980">
        <w:rPr>
          <w:rFonts w:ascii="Times New Roman" w:hAnsi="Times New Roman" w:cs="Times New Roman"/>
          <w:color w:val="000000"/>
          <w:sz w:val="24"/>
          <w:szCs w:val="24"/>
        </w:rPr>
        <w:t>The Masoretically exact form of the word is</w:t>
      </w:r>
      <w:r w:rsidRPr="009D0816">
        <w:rPr>
          <w:rFonts w:ascii="SBL Hebrew" w:hAnsi="SBL Hebrew" w:cs="SBL Hebrew"/>
          <w:color w:val="008080"/>
          <w:sz w:val="28"/>
          <w:szCs w:val="28"/>
          <w:rtl/>
          <w:lang w:bidi="he-IL"/>
        </w:rPr>
        <w:t xml:space="preserve"> חוֹנן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ואוֹזל </w:t>
      </w:r>
      <w:r w:rsidRPr="00DD5980">
        <w:rPr>
          <w:rFonts w:ascii="Times New Roman" w:hAnsi="Times New Roman" w:cs="Times New Roman"/>
          <w:color w:val="000000"/>
          <w:sz w:val="24"/>
          <w:szCs w:val="24"/>
        </w:rPr>
        <w:t xml:space="preserve">, 20:14) 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on the first syllable, on which the tone is thrown back, and the</w:t>
      </w:r>
      <w:r w:rsidRPr="009D0816">
        <w:rPr>
          <w:rFonts w:ascii="SBL Hebrew" w:hAnsi="SBL Hebrew" w:cs="SBL Hebrew"/>
          <w:color w:val="008080"/>
          <w:sz w:val="28"/>
          <w:szCs w:val="28"/>
          <w:rtl/>
          <w:lang w:bidi="he-IL"/>
        </w:rPr>
        <w:t xml:space="preserve"> העמדה </w:t>
      </w:r>
      <w:r w:rsidRPr="00DD5980">
        <w:rPr>
          <w:rFonts w:ascii="Times New Roman" w:hAnsi="Times New Roman" w:cs="Times New Roman"/>
          <w:color w:val="000000"/>
          <w:sz w:val="24"/>
          <w:szCs w:val="24"/>
        </w:rPr>
        <w:t xml:space="preserve">on the second. The Roman legal phrase, </w:t>
      </w:r>
      <w:r w:rsidRPr="00DD5980">
        <w:rPr>
          <w:rFonts w:ascii="Times New Roman" w:hAnsi="Times New Roman" w:cs="Times New Roman"/>
          <w:i/>
          <w:iCs/>
          <w:color w:val="000000"/>
          <w:sz w:val="24"/>
          <w:szCs w:val="24"/>
        </w:rPr>
        <w:t>mutui datione contrahitur obligatio</w:t>
      </w:r>
      <w:r w:rsidRPr="00DD5980">
        <w:rPr>
          <w:rFonts w:ascii="Times New Roman" w:hAnsi="Times New Roman" w:cs="Times New Roman"/>
          <w:color w:val="000000"/>
          <w:sz w:val="24"/>
          <w:szCs w:val="24"/>
        </w:rPr>
        <w:t>, serves to explain the fundamental conception of</w:t>
      </w:r>
      <w:r w:rsidRPr="009D0816">
        <w:rPr>
          <w:rFonts w:ascii="SBL Hebrew" w:hAnsi="SBL Hebrew" w:cs="SBL Hebrew"/>
          <w:color w:val="008080"/>
          <w:sz w:val="28"/>
          <w:szCs w:val="28"/>
          <w:rtl/>
          <w:lang w:bidi="he-IL"/>
        </w:rPr>
        <w:t xml:space="preserve">לוָה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mutuo accipere</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הִלְוָה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mutuum dare </w:t>
      </w:r>
      <w:r w:rsidRPr="00DD5980">
        <w:rPr>
          <w:rFonts w:ascii="Times New Roman" w:hAnsi="Times New Roman" w:cs="Times New Roman"/>
          <w:color w:val="000000"/>
          <w:sz w:val="24"/>
          <w:szCs w:val="24"/>
        </w:rPr>
        <w:t xml:space="preserve">(vid., 22:7). The construction,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22:24, “to make any one bound as a debtor, </w:t>
      </w:r>
      <w:r w:rsidRPr="00DD5980">
        <w:rPr>
          <w:rFonts w:ascii="Times New Roman" w:hAnsi="Times New Roman" w:cs="Times New Roman"/>
          <w:i/>
          <w:iCs/>
          <w:color w:val="000000"/>
          <w:sz w:val="24"/>
          <w:szCs w:val="24"/>
        </w:rPr>
        <w:t>obligare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lies at the foundation of the genitive connection</w:t>
      </w:r>
      <w:r w:rsidRPr="009D0816">
        <w:rPr>
          <w:rFonts w:ascii="SBL Hebrew" w:hAnsi="SBL Hebrew" w:cs="SBL Hebrew"/>
          <w:color w:val="008080"/>
          <w:sz w:val="28"/>
          <w:szCs w:val="28"/>
          <w:rtl/>
          <w:lang w:bidi="he-IL"/>
        </w:rPr>
        <w:t xml:space="preserve"> מַלְוה הי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מלוֶה </w:t>
      </w:r>
      <w:r w:rsidRPr="00DD5980">
        <w:rPr>
          <w:rFonts w:ascii="Times New Roman" w:hAnsi="Times New Roman" w:cs="Times New Roman"/>
          <w:color w:val="000000"/>
          <w:sz w:val="24"/>
          <w:szCs w:val="24"/>
        </w:rPr>
        <w:t>). With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cf. 12:14, where the subject of</w:t>
      </w:r>
      <w:r w:rsidRPr="009D0816">
        <w:rPr>
          <w:rFonts w:ascii="SBL Hebrew" w:hAnsi="SBL Hebrew" w:cs="SBL Hebrew"/>
          <w:color w:val="008080"/>
          <w:sz w:val="28"/>
          <w:szCs w:val="28"/>
          <w:rtl/>
          <w:lang w:bidi="he-IL"/>
        </w:rPr>
        <w:t xml:space="preserve"> ישִׁיב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Ker•</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Ñ</w:t>
      </w:r>
      <w:r w:rsidRPr="00DD5980">
        <w:rPr>
          <w:rFonts w:ascii="Times New Roman" w:hAnsi="Times New Roman" w:cs="LSBTrans"/>
          <w:color w:val="000000"/>
          <w:sz w:val="24"/>
          <w:szCs w:val="24"/>
        </w:rPr>
        <w:t xml:space="preserve"> </w:t>
      </w:r>
      <w:r w:rsidRPr="00DD5980">
        <w:rPr>
          <w:rFonts w:ascii="Times New Roman" w:hAnsi="Times New Roman" w:cs="Times New Roman"/>
          <w:color w:val="000000"/>
          <w:sz w:val="24"/>
          <w:szCs w:val="24"/>
        </w:rPr>
        <w:t>remains in the background.</w:t>
      </w:r>
      <w:r w:rsidRPr="009D0816">
        <w:rPr>
          <w:rFonts w:ascii="SBL Hebrew" w:hAnsi="SBL Hebrew" w:cs="SBL Hebrew"/>
          <w:color w:val="008080"/>
          <w:sz w:val="28"/>
          <w:szCs w:val="28"/>
          <w:rtl/>
          <w:lang w:bidi="he-IL"/>
        </w:rPr>
        <w:t xml:space="preserve"> גּמֻלוֹ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גמֻלּו </w:t>
      </w:r>
      <w:r w:rsidRPr="00DD5980">
        <w:rPr>
          <w:rFonts w:ascii="Times New Roman" w:hAnsi="Times New Roman" w:cs="Times New Roman"/>
          <w:color w:val="000000"/>
          <w:sz w:val="24"/>
          <w:szCs w:val="24"/>
        </w:rPr>
        <w:t xml:space="preserve">) is here his work done in the sense of good exhibited. “Love,” Hedinger once said, “is an imperishable capital, which always bears interest.” And the Archbishop Walther: </w:t>
      </w:r>
      <w:r w:rsidRPr="00DD5980">
        <w:rPr>
          <w:rFonts w:ascii="Times New Roman" w:hAnsi="Times New Roman" w:cs="Times New Roman"/>
          <w:i/>
          <w:iCs/>
          <w:color w:val="000000"/>
          <w:sz w:val="24"/>
          <w:szCs w:val="24"/>
        </w:rPr>
        <w:t>nam Deo dat qui dat inopibus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ipse Deus est in pauperibus. </w:t>
      </w:r>
      <w:r w:rsidRPr="00DD5980">
        <w:rPr>
          <w:rFonts w:ascii="Times New Roman" w:hAnsi="Times New Roman" w:cs="Times New Roman"/>
          <w:color w:val="000000"/>
          <w:sz w:val="24"/>
          <w:szCs w:val="24"/>
        </w:rPr>
        <w:t>Dr. Jonas, as Dächsel relates, once gave to a poor man, and said, “Who knows when God restores it!” There Luther interposed: “As if God had not long ago given it beforehand!” This answer of Luther meets the abuse of this beautiful proverb by the covetous.</w:t>
      </w:r>
    </w:p>
    <w:p w:rsidR="006377AF" w:rsidRDefault="006377AF" w:rsidP="00511235">
      <w:pPr>
        <w:widowControl w:val="0"/>
        <w:autoSpaceDE w:val="0"/>
        <w:autoSpaceDN w:val="0"/>
        <w:adjustRightInd w:val="0"/>
        <w:spacing w:after="0" w:line="240" w:lineRule="auto"/>
        <w:rPr>
          <w:rFonts w:ascii="LSBTrans" w:hAnsi="LSBTrans" w:cs="LSBTrans"/>
          <w:color w:val="000000"/>
          <w:sz w:val="24"/>
          <w:szCs w:val="24"/>
        </w:rPr>
      </w:pPr>
    </w:p>
    <w:p w:rsidR="001A13AC" w:rsidRDefault="00931D42" w:rsidP="001A13AC">
      <w:pPr>
        <w:pStyle w:val="Heading5"/>
      </w:pPr>
      <w:r>
        <w:t>[[@Bible:Proverbs 19:18]]</w:t>
      </w:r>
      <w:r w:rsidR="006E2E49" w:rsidRPr="00DD5980">
        <w:t xml:space="preserve">Pro. 19:18.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brings to view once more the pedagogic character of this Older Book of Proverbs: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Correct </w:t>
      </w:r>
      <w:r w:rsidR="005347D1">
        <w:rPr>
          <w:rFonts w:ascii="Times New Roman" w:hAnsi="Times New Roman" w:cs="Times New Roman"/>
          <w:b/>
          <w:bCs/>
          <w:i/>
          <w:iCs/>
          <w:color w:val="00007F"/>
          <w:sz w:val="24"/>
          <w:szCs w:val="24"/>
        </w:rPr>
        <w:t>thy son, for yet there is hope;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go not too far to kill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is meant relatively, as at 11:15, is seen from Job. 11:18; 14:7; Jer. 31:16f.;</w:t>
      </w:r>
      <w:r w:rsidRPr="009D0816">
        <w:rPr>
          <w:rFonts w:ascii="SBL Hebrew" w:hAnsi="SBL Hebrew" w:cs="SBL Hebrew"/>
          <w:color w:val="008080"/>
          <w:sz w:val="28"/>
          <w:szCs w:val="28"/>
          <w:rtl/>
          <w:lang w:bidi="he-IL"/>
        </w:rPr>
        <w:t xml:space="preserve"> כִּי־ישׁ תִּקְוָה </w:t>
      </w:r>
      <w:r w:rsidRPr="00DD5980">
        <w:rPr>
          <w:rFonts w:ascii="Times New Roman" w:hAnsi="Times New Roman" w:cs="Times New Roman"/>
          <w:color w:val="000000"/>
          <w:sz w:val="24"/>
          <w:szCs w:val="24"/>
        </w:rPr>
        <w:t xml:space="preserve">is the usual expression for </w:t>
      </w:r>
      <w:r w:rsidRPr="00DD5980">
        <w:rPr>
          <w:rFonts w:ascii="Times New Roman" w:hAnsi="Times New Roman" w:cs="Times New Roman"/>
          <w:i/>
          <w:iCs/>
          <w:color w:val="000000"/>
          <w:sz w:val="24"/>
          <w:szCs w:val="24"/>
        </w:rPr>
        <w:t xml:space="preserve">etemin spes est. </w:t>
      </w:r>
      <w:r w:rsidRPr="00DD5980">
        <w:rPr>
          <w:rFonts w:ascii="Times New Roman" w:hAnsi="Times New Roman" w:cs="Times New Roman"/>
          <w:color w:val="000000"/>
          <w:sz w:val="24"/>
          <w:szCs w:val="24"/>
        </w:rPr>
        <w:t xml:space="preserve">Though a son show obstinacy, and manifest a bad disposition, yet there is hope in the training of the youth of being able to break his self-will, and to wean him from his bad disposition; therefore his education should be carried forward with rigorous exactness, but in such a way that wisdom and love regulate the measure and limits of correction: </w:t>
      </w:r>
      <w:r w:rsidRPr="00DD5980">
        <w:rPr>
          <w:rFonts w:ascii="Times New Roman" w:hAnsi="Times New Roman" w:cs="Times New Roman"/>
          <w:i/>
          <w:iCs/>
          <w:color w:val="000000"/>
          <w:sz w:val="24"/>
          <w:szCs w:val="24"/>
        </w:rPr>
        <w:t>ad eum interficiendum animam ne tollas (animum ne inducas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 נפְשֶׁךָ </w:t>
      </w:r>
      <w:r w:rsidRPr="00DD5980">
        <w:rPr>
          <w:rFonts w:ascii="Times New Roman" w:hAnsi="Times New Roman" w:cs="Times New Roman"/>
          <w:color w:val="000000"/>
          <w:sz w:val="24"/>
          <w:szCs w:val="24"/>
        </w:rPr>
        <w:t>is not the subject, for in that case the word would have been</w:t>
      </w:r>
      <w:r w:rsidRPr="009D0816">
        <w:rPr>
          <w:rFonts w:ascii="SBL Hebrew" w:hAnsi="SBL Hebrew" w:cs="SBL Hebrew"/>
          <w:color w:val="008080"/>
          <w:sz w:val="28"/>
          <w:szCs w:val="28"/>
          <w:rtl/>
          <w:lang w:bidi="he-IL"/>
        </w:rPr>
        <w:t xml:space="preserve"> תִּשָּׂאֲךָ </w:t>
      </w:r>
      <w:r w:rsidRPr="00DD5980">
        <w:rPr>
          <w:rFonts w:ascii="Times New Roman" w:hAnsi="Times New Roman" w:cs="Times New Roman"/>
          <w:color w:val="000000"/>
          <w:sz w:val="24"/>
          <w:szCs w:val="24"/>
        </w:rPr>
        <w:t xml:space="preserve">(2Ki. 14:10). It is the object: To raise the soul to something is equivalent to, to direct his desire to it, to take delight in it. The teacher should not seek correction as the object, but only as the means; he who has a desire after it, to put the child to death in the case of his guilt, changes correction into revenge, permits himself to be driven by passion from the proper end of correction, and to be pushed beyond its limits. The LXX translates freely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ὕβριν</w:t>
      </w:r>
      <w:r w:rsidRPr="00DD5980">
        <w:rPr>
          <w:rFonts w:ascii="Times New Roman" w:hAnsi="Times New Roman" w:cs="Times New Roman"/>
          <w:color w:val="000000"/>
          <w:sz w:val="24"/>
          <w:szCs w:val="24"/>
        </w:rPr>
        <w:t xml:space="preserve">, for </w:t>
      </w:r>
      <w:r w:rsidRPr="00DD5980">
        <w:rPr>
          <w:rFonts w:ascii="SBL Greek" w:hAnsi="SBL Greek" w:cs="Times New Roman"/>
          <w:color w:val="0000FF"/>
          <w:sz w:val="24"/>
          <w:szCs w:val="24"/>
          <w:lang w:val="el-GR"/>
        </w:rPr>
        <w:t>ὕβρις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is unrestrained abuse,</w:t>
      </w:r>
      <w:r w:rsidRPr="009D0816">
        <w:rPr>
          <w:rFonts w:ascii="SBL Hebrew" w:hAnsi="SBL Hebrew" w:cs="SBL Hebrew"/>
          <w:color w:val="008080"/>
          <w:sz w:val="28"/>
          <w:szCs w:val="28"/>
          <w:rtl/>
          <w:lang w:bidi="he-IL"/>
        </w:rPr>
        <w:t xml:space="preserve"> מוסר אכזרי </w:t>
      </w:r>
      <w:r w:rsidRPr="00DD5980">
        <w:rPr>
          <w:rFonts w:ascii="Times New Roman" w:hAnsi="Times New Roman" w:cs="Times New Roman"/>
          <w:color w:val="000000"/>
          <w:sz w:val="24"/>
          <w:szCs w:val="24"/>
        </w:rPr>
        <w:t xml:space="preserve">as Immanuel glosses. Besides, all the ancients and also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translate</w:t>
      </w:r>
      <w:r w:rsidRPr="009D0816">
        <w:rPr>
          <w:rFonts w:ascii="SBL Hebrew" w:hAnsi="SBL Hebrew" w:cs="SBL Hebrew"/>
          <w:color w:val="008080"/>
          <w:sz w:val="28"/>
          <w:szCs w:val="28"/>
          <w:rtl/>
          <w:lang w:bidi="he-IL"/>
        </w:rPr>
        <w:t xml:space="preserve"> המיתו </w:t>
      </w:r>
      <w:r w:rsidRPr="00DD5980">
        <w:rPr>
          <w:rFonts w:ascii="Times New Roman" w:hAnsi="Times New Roman" w:cs="Times New Roman"/>
          <w:color w:val="000000"/>
          <w:sz w:val="24"/>
          <w:szCs w:val="24"/>
        </w:rPr>
        <w:t>as the inf. of</w:t>
      </w:r>
      <w:r w:rsidRPr="009D0816">
        <w:rPr>
          <w:rFonts w:ascii="SBL Hebrew" w:hAnsi="SBL Hebrew" w:cs="SBL Hebrew"/>
          <w:color w:val="008080"/>
          <w:sz w:val="28"/>
          <w:szCs w:val="28"/>
          <w:rtl/>
          <w:lang w:bidi="he-IL"/>
        </w:rPr>
        <w:t xml:space="preserve">חמִית </w:t>
      </w:r>
      <w:r w:rsidRPr="00DD5980">
        <w:rPr>
          <w:rFonts w:ascii="Times New Roman" w:hAnsi="Times New Roman" w:cs="Times New Roman"/>
          <w:color w:val="000000"/>
          <w:sz w:val="24"/>
          <w:szCs w:val="24"/>
        </w:rPr>
        <w:t>. But Oetinger (for he translates: lift not thy soul to his cry, for which Euchel: let not his complaining move thy compassion) follows the derivation from</w:t>
      </w:r>
      <w:r w:rsidRPr="009D0816">
        <w:rPr>
          <w:rFonts w:ascii="SBL Hebrew" w:hAnsi="SBL Hebrew" w:cs="SBL Hebrew"/>
          <w:color w:val="008080"/>
          <w:sz w:val="28"/>
          <w:szCs w:val="28"/>
          <w:rtl/>
          <w:lang w:bidi="he-IL"/>
        </w:rPr>
        <w:t xml:space="preserve"> הָמָה </w:t>
      </w:r>
      <w:r w:rsidRPr="00DD5980">
        <w:rPr>
          <w:rFonts w:ascii="Times New Roman" w:hAnsi="Times New Roman" w:cs="Times New Roman"/>
          <w:color w:val="000000"/>
          <w:sz w:val="24"/>
          <w:szCs w:val="24"/>
        </w:rPr>
        <w:t xml:space="preserve">suggested by Kimchi,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and Immanuel, and preferred by Ralbag, so that</w:t>
      </w:r>
      <w:r w:rsidRPr="009D0816">
        <w:rPr>
          <w:rFonts w:ascii="SBL Hebrew" w:hAnsi="SBL Hebrew" w:cs="SBL Hebrew"/>
          <w:color w:val="008080"/>
          <w:sz w:val="28"/>
          <w:szCs w:val="28"/>
          <w:rtl/>
          <w:lang w:bidi="he-IL"/>
        </w:rPr>
        <w:t xml:space="preserve"> הֲמִיתוֹ </w:t>
      </w:r>
      <w:r w:rsidRPr="00DD5980">
        <w:rPr>
          <w:rFonts w:ascii="Times New Roman" w:hAnsi="Times New Roman" w:cs="Times New Roman"/>
          <w:color w:val="000000"/>
          <w:sz w:val="24"/>
          <w:szCs w:val="24"/>
        </w:rPr>
        <w:t>after the from</w:t>
      </w:r>
      <w:r w:rsidRPr="009D0816">
        <w:rPr>
          <w:rFonts w:ascii="SBL Hebrew" w:hAnsi="SBL Hebrew" w:cs="SBL Hebrew"/>
          <w:color w:val="008080"/>
          <w:sz w:val="28"/>
          <w:szCs w:val="28"/>
          <w:rtl/>
          <w:lang w:bidi="he-IL"/>
        </w:rPr>
        <w:t xml:space="preserve"> בִּכִית </w:t>
      </w:r>
      <w:r w:rsidRPr="00DD5980">
        <w:rPr>
          <w:rFonts w:ascii="Times New Roman" w:hAnsi="Times New Roman" w:cs="Times New Roman"/>
          <w:color w:val="000000"/>
          <w:sz w:val="24"/>
          <w:szCs w:val="24"/>
        </w:rPr>
        <w:t>is equivalent to</w:t>
      </w:r>
      <w:r w:rsidRPr="009D0816">
        <w:rPr>
          <w:rFonts w:ascii="SBL Hebrew" w:hAnsi="SBL Hebrew" w:cs="SBL Hebrew"/>
          <w:color w:val="008080"/>
          <w:sz w:val="28"/>
          <w:szCs w:val="28"/>
          <w:rtl/>
          <w:lang w:bidi="he-IL"/>
        </w:rPr>
        <w:t xml:space="preserve">הֶמְיָתוֹ </w:t>
      </w:r>
      <w:r w:rsidRPr="00DD5980">
        <w:rPr>
          <w:rFonts w:ascii="Times New Roman" w:hAnsi="Times New Roman" w:cs="Times New Roman"/>
          <w:color w:val="000000"/>
          <w:sz w:val="24"/>
          <w:szCs w:val="24"/>
        </w:rPr>
        <w:t>. But leaving out of view that</w:t>
      </w:r>
      <w:r w:rsidRPr="009D0816">
        <w:rPr>
          <w:rFonts w:ascii="SBL Hebrew" w:hAnsi="SBL Hebrew" w:cs="SBL Hebrew"/>
          <w:color w:val="008080"/>
          <w:sz w:val="28"/>
          <w:szCs w:val="28"/>
          <w:rtl/>
          <w:lang w:bidi="he-IL"/>
        </w:rPr>
        <w:t xml:space="preserve"> המה </w:t>
      </w:r>
      <w:r w:rsidRPr="00DD5980">
        <w:rPr>
          <w:rFonts w:ascii="Times New Roman" w:hAnsi="Times New Roman" w:cs="Times New Roman"/>
          <w:color w:val="000000"/>
          <w:sz w:val="24"/>
          <w:szCs w:val="24"/>
        </w:rPr>
        <w:t xml:space="preserve">means </w:t>
      </w:r>
      <w:r w:rsidRPr="00DD5980">
        <w:rPr>
          <w:rFonts w:ascii="Times New Roman" w:hAnsi="Times New Roman" w:cs="Times New Roman"/>
          <w:i/>
          <w:iCs/>
          <w:color w:val="000000"/>
          <w:sz w:val="24"/>
          <w:szCs w:val="24"/>
        </w:rPr>
        <w:t>strepere</w:t>
      </w:r>
      <w:r w:rsidRPr="00DD5980">
        <w:rPr>
          <w:rFonts w:ascii="Times New Roman" w:hAnsi="Times New Roman" w:cs="Times New Roman"/>
          <w:color w:val="000000"/>
          <w:sz w:val="24"/>
          <w:szCs w:val="24"/>
        </w:rPr>
        <w:t xml:space="preserve">, not </w:t>
      </w:r>
      <w:r w:rsidRPr="00DD5980">
        <w:rPr>
          <w:rFonts w:ascii="Times New Roman" w:hAnsi="Times New Roman" w:cs="Times New Roman"/>
          <w:i/>
          <w:iCs/>
          <w:color w:val="000000"/>
          <w:sz w:val="24"/>
          <w:szCs w:val="24"/>
        </w:rPr>
        <w:t>lamentari</w:t>
      </w:r>
      <w:r w:rsidRPr="00DD5980">
        <w:rPr>
          <w:rFonts w:ascii="Times New Roman" w:hAnsi="Times New Roman" w:cs="Times New Roman"/>
          <w:color w:val="000000"/>
          <w:sz w:val="24"/>
          <w:szCs w:val="24"/>
        </w:rPr>
        <w:t>, and that</w:t>
      </w:r>
      <w:r w:rsidRPr="009D0816">
        <w:rPr>
          <w:rFonts w:ascii="SBL Hebrew" w:hAnsi="SBL Hebrew" w:cs="SBL Hebrew"/>
          <w:color w:val="008080"/>
          <w:sz w:val="28"/>
          <w:szCs w:val="28"/>
          <w:rtl/>
          <w:lang w:bidi="he-IL"/>
        </w:rPr>
        <w:t xml:space="preserve"> נשׂא נפשׁו </w:t>
      </w:r>
      <w:r w:rsidRPr="00DD5980">
        <w:rPr>
          <w:rFonts w:ascii="Times New Roman" w:hAnsi="Times New Roman" w:cs="Times New Roman"/>
          <w:color w:val="000000"/>
          <w:sz w:val="24"/>
          <w:szCs w:val="24"/>
        </w:rPr>
        <w:t>means attention, not desire, 23:13 points out to us a better interpretation.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19:19]]</w:t>
      </w:r>
      <w:r w:rsidR="006E2E49" w:rsidRPr="00DD5980">
        <w:t xml:space="preserve">Pro. 19:19.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with</w:t>
      </w:r>
      <w:r w:rsidRPr="009D0816">
        <w:rPr>
          <w:rFonts w:ascii="SBL Hebrew" w:hAnsi="SBL Hebrew" w:cs="SBL Hebrew"/>
          <w:color w:val="008080"/>
          <w:sz w:val="28"/>
          <w:szCs w:val="28"/>
          <w:rtl/>
          <w:lang w:bidi="he-IL"/>
        </w:rPr>
        <w:t xml:space="preserve">נשׂא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man of excessive wrath must suffer punishment;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if thou layest hold of it, hindering it, thou makest it only worse.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Syr., and Targ. translate as if the words were</w:t>
      </w:r>
      <w:r w:rsidRPr="009D0816">
        <w:rPr>
          <w:rFonts w:ascii="SBL Hebrew" w:hAnsi="SBL Hebrew" w:cs="SBL Hebrew"/>
          <w:color w:val="008080"/>
          <w:sz w:val="28"/>
          <w:szCs w:val="28"/>
          <w:rtl/>
          <w:lang w:bidi="he-IL"/>
        </w:rPr>
        <w:t xml:space="preserve"> גּבַר חמה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בַּאַל חמה </w:t>
      </w:r>
      <w:r w:rsidRPr="00DD5980">
        <w:rPr>
          <w:rFonts w:ascii="Times New Roman" w:hAnsi="Times New Roman" w:cs="Times New Roman"/>
          <w:color w:val="000000"/>
          <w:sz w:val="24"/>
          <w:szCs w:val="24"/>
        </w:rPr>
        <w:t xml:space="preserve">, 29:22). Theodotion,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and Luther render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גּדָל־ </w:t>
      </w:r>
      <w:r w:rsidRPr="00DD5980">
        <w:rPr>
          <w:rFonts w:ascii="Times New Roman" w:hAnsi="Times New Roman" w:cs="Times New Roman"/>
          <w:color w:val="000000"/>
          <w:sz w:val="24"/>
          <w:szCs w:val="24"/>
        </w:rPr>
        <w:t xml:space="preserve">; Jerome’s </w:t>
      </w:r>
      <w:r w:rsidRPr="00DD5980">
        <w:rPr>
          <w:rFonts w:ascii="Times New Roman" w:hAnsi="Times New Roman" w:cs="Times New Roman"/>
          <w:i/>
          <w:iCs/>
          <w:color w:val="000000"/>
          <w:sz w:val="24"/>
          <w:szCs w:val="24"/>
        </w:rPr>
        <w:t xml:space="preserve">impatiens </w:t>
      </w:r>
      <w:r w:rsidRPr="00DD5980">
        <w:rPr>
          <w:rFonts w:ascii="Times New Roman" w:hAnsi="Times New Roman" w:cs="Times New Roman"/>
          <w:color w:val="000000"/>
          <w:sz w:val="24"/>
          <w:szCs w:val="24"/>
        </w:rPr>
        <w:t xml:space="preserve">is colourless.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גרל </w:t>
      </w:r>
      <w:r w:rsidRPr="00DD5980">
        <w:rPr>
          <w:rFonts w:ascii="Times New Roman" w:hAnsi="Times New Roman" w:cs="Times New Roman"/>
          <w:color w:val="000000"/>
          <w:sz w:val="24"/>
          <w:szCs w:val="24"/>
        </w:rPr>
        <w:t xml:space="preserve">gives no appropriate meaning. The Arab. </w:t>
      </w:r>
      <w:r w:rsidRPr="00DD5980">
        <w:rPr>
          <w:rFonts w:ascii="Times New Roman" w:hAnsi="Times New Roman" w:cs="Times New Roman"/>
          <w:i/>
          <w:iCs/>
          <w:color w:val="000000"/>
          <w:sz w:val="24"/>
          <w:szCs w:val="24"/>
        </w:rPr>
        <w:t xml:space="preserve">jaril </w:t>
      </w:r>
      <w:r w:rsidRPr="00DD5980">
        <w:rPr>
          <w:rFonts w:ascii="Times New Roman" w:hAnsi="Times New Roman" w:cs="Times New Roman"/>
          <w:color w:val="000000"/>
          <w:sz w:val="24"/>
          <w:szCs w:val="24"/>
        </w:rPr>
        <w:t xml:space="preserve">means </w:t>
      </w:r>
      <w:r w:rsidRPr="00DD5980">
        <w:rPr>
          <w:rFonts w:ascii="Times New Roman" w:hAnsi="Times New Roman" w:cs="Times New Roman"/>
          <w:i/>
          <w:iCs/>
          <w:color w:val="000000"/>
          <w:sz w:val="24"/>
          <w:szCs w:val="24"/>
        </w:rPr>
        <w:t xml:space="preserve">lapidosus </w:t>
      </w:r>
      <w:r w:rsidRPr="00DD5980">
        <w:rPr>
          <w:rFonts w:ascii="Times New Roman" w:hAnsi="Times New Roman" w:cs="Times New Roman"/>
          <w:color w:val="000000"/>
          <w:sz w:val="24"/>
          <w:szCs w:val="24"/>
        </w:rPr>
        <w:t>(whence</w:t>
      </w:r>
      <w:r w:rsidRPr="009D0816">
        <w:rPr>
          <w:rFonts w:ascii="SBL Hebrew" w:hAnsi="SBL Hebrew" w:cs="SBL Hebrew"/>
          <w:color w:val="008080"/>
          <w:sz w:val="28"/>
          <w:szCs w:val="28"/>
          <w:rtl/>
          <w:lang w:bidi="he-IL"/>
        </w:rPr>
        <w:t xml:space="preserve">גּוֹרָל </w:t>
      </w:r>
      <w:r w:rsidRPr="00DD5980">
        <w:rPr>
          <w:rFonts w:ascii="Times New Roman" w:hAnsi="Times New Roman" w:cs="Times New Roman"/>
          <w:color w:val="000000"/>
          <w:sz w:val="24"/>
          <w:szCs w:val="24"/>
        </w:rPr>
        <w:t>, cf. Aram.</w:t>
      </w:r>
      <w:r w:rsidRPr="009D0816">
        <w:rPr>
          <w:rFonts w:ascii="SBL Hebrew" w:hAnsi="SBL Hebrew" w:cs="SBL Hebrew"/>
          <w:color w:val="008080"/>
          <w:sz w:val="28"/>
          <w:szCs w:val="28"/>
          <w:rtl/>
          <w:lang w:bidi="he-IL"/>
        </w:rPr>
        <w:t xml:space="preserve"> פִּסָּא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ψῆφος</w:t>
      </w:r>
      <w:r w:rsidRPr="00DD5980">
        <w:rPr>
          <w:rFonts w:ascii="Times New Roman" w:hAnsi="Times New Roman" w:cs="Times New Roman"/>
          <w:color w:val="000000"/>
          <w:sz w:val="24"/>
          <w:szCs w:val="24"/>
        </w:rPr>
        <w:t xml:space="preserve">), and Schultens translates accordingly </w:t>
      </w:r>
      <w:r w:rsidRPr="00DD5980">
        <w:rPr>
          <w:rFonts w:ascii="Times New Roman" w:hAnsi="Times New Roman" w:cs="Times New Roman"/>
          <w:i/>
          <w:iCs/>
          <w:color w:val="000000"/>
          <w:sz w:val="24"/>
          <w:szCs w:val="24"/>
        </w:rPr>
        <w:t>aspere scruposus iracundiae</w:t>
      </w:r>
      <w:r w:rsidRPr="00DD5980">
        <w:rPr>
          <w:rFonts w:ascii="Times New Roman" w:hAnsi="Times New Roman" w:cs="Times New Roman"/>
          <w:color w:val="000000"/>
          <w:sz w:val="24"/>
          <w:szCs w:val="24"/>
        </w:rPr>
        <w:t>, which is altogether after the manner of his own heavy style. Ewald translates</w:t>
      </w:r>
      <w:r w:rsidRPr="009D0816">
        <w:rPr>
          <w:rFonts w:ascii="SBL Hebrew" w:hAnsi="SBL Hebrew" w:cs="SBL Hebrew"/>
          <w:color w:val="008080"/>
          <w:sz w:val="28"/>
          <w:szCs w:val="28"/>
          <w:rtl/>
          <w:lang w:bidi="he-IL"/>
        </w:rPr>
        <w:t xml:space="preserve"> גּרל </w:t>
      </w:r>
      <w:r w:rsidRPr="00DD5980">
        <w:rPr>
          <w:rFonts w:ascii="Times New Roman" w:hAnsi="Times New Roman" w:cs="Times New Roman"/>
          <w:color w:val="000000"/>
          <w:sz w:val="24"/>
          <w:szCs w:val="24"/>
        </w:rPr>
        <w:t xml:space="preserve">as derived from the Arab </w:t>
      </w:r>
      <w:r w:rsidRPr="00DD5980">
        <w:rPr>
          <w:rFonts w:ascii="Times New Roman" w:hAnsi="Times New Roman" w:cs="Times New Roman"/>
          <w:i/>
          <w:iCs/>
          <w:color w:val="000000"/>
          <w:sz w:val="24"/>
          <w:szCs w:val="24"/>
        </w:rPr>
        <w:t>jazyl</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largus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grandis</w:t>
      </w:r>
      <w:r w:rsidRPr="00DD5980">
        <w:rPr>
          <w:rFonts w:ascii="Times New Roman" w:hAnsi="Times New Roman" w:cs="Times New Roman"/>
          <w:color w:val="000000"/>
          <w:sz w:val="24"/>
          <w:szCs w:val="24"/>
        </w:rPr>
        <w:t>; but the possibility of the passing over of</w:t>
      </w:r>
      <w:r w:rsidRPr="009D0816">
        <w:rPr>
          <w:rFonts w:ascii="SBL Hebrew" w:hAnsi="SBL Hebrew" w:cs="SBL Hebrew"/>
          <w:color w:val="008080"/>
          <w:sz w:val="28"/>
          <w:szCs w:val="28"/>
          <w:rtl/>
          <w:lang w:bidi="he-IL"/>
        </w:rPr>
        <w:t xml:space="preserve"> ר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ז </w:t>
      </w:r>
      <w:r w:rsidRPr="00DD5980">
        <w:rPr>
          <w:rFonts w:ascii="Times New Roman" w:hAnsi="Times New Roman" w:cs="Times New Roman"/>
          <w:color w:val="000000"/>
          <w:sz w:val="24"/>
          <w:szCs w:val="24"/>
        </w:rPr>
        <w:t>, as maintained by Ewald and also by Hitzig, or the reverse, is physiologically undemonstrable, and is confirmed by no example worthy of mention. Rather it may be possible that the Heb. had an adj.</w:t>
      </w:r>
      <w:r w:rsidRPr="009D0816">
        <w:rPr>
          <w:rFonts w:ascii="SBL Hebrew" w:hAnsi="SBL Hebrew" w:cs="SBL Hebrew"/>
          <w:color w:val="008080"/>
          <w:sz w:val="28"/>
          <w:szCs w:val="28"/>
          <w:rtl/>
          <w:lang w:bidi="he-IL"/>
        </w:rPr>
        <w:t xml:space="preserve"> גּרֹל</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גּרל </w:t>
      </w:r>
      <w:r w:rsidRPr="00DD5980">
        <w:rPr>
          <w:rFonts w:ascii="Times New Roman" w:hAnsi="Times New Roman" w:cs="Times New Roman"/>
          <w:color w:val="000000"/>
          <w:sz w:val="24"/>
          <w:szCs w:val="24"/>
        </w:rPr>
        <w:t>in the sense of stony, gravel-like, hard as gravel, but tow rather than gravel would be appropriate to</w:t>
      </w:r>
      <w:r w:rsidRPr="009D0816">
        <w:rPr>
          <w:rFonts w:ascii="SBL Hebrew" w:hAnsi="SBL Hebrew" w:cs="SBL Hebrew"/>
          <w:color w:val="008080"/>
          <w:sz w:val="28"/>
          <w:szCs w:val="28"/>
          <w:rtl/>
          <w:lang w:bidi="he-IL"/>
        </w:rPr>
        <w:t xml:space="preserve">חמָה </w:t>
      </w:r>
      <w:r w:rsidRPr="00DD5980">
        <w:rPr>
          <w:rFonts w:ascii="Times New Roman" w:hAnsi="Times New Roman" w:cs="Times New Roman"/>
          <w:color w:val="000000"/>
          <w:sz w:val="24"/>
          <w:szCs w:val="24"/>
        </w:rPr>
        <w:t>. Hitzig corrects</w:t>
      </w:r>
      <w:r w:rsidRPr="009D0816">
        <w:rPr>
          <w:rFonts w:ascii="SBL Hebrew" w:hAnsi="SBL Hebrew" w:cs="SBL Hebrew"/>
          <w:color w:val="008080"/>
          <w:sz w:val="28"/>
          <w:szCs w:val="28"/>
          <w:rtl/>
          <w:lang w:bidi="he-IL"/>
        </w:rPr>
        <w:t xml:space="preserve">גּמל חמה </w:t>
      </w:r>
      <w:r w:rsidRPr="00DD5980">
        <w:rPr>
          <w:rFonts w:ascii="Times New Roman" w:hAnsi="Times New Roman" w:cs="Times New Roman"/>
          <w:color w:val="000000"/>
          <w:sz w:val="24"/>
          <w:szCs w:val="24"/>
        </w:rPr>
        <w:t>, “who acts in anger;” but he says</w:t>
      </w:r>
      <w:r w:rsidRPr="009D0816">
        <w:rPr>
          <w:rFonts w:ascii="SBL Hebrew" w:hAnsi="SBL Hebrew" w:cs="SBL Hebrew"/>
          <w:color w:val="008080"/>
          <w:sz w:val="28"/>
          <w:szCs w:val="28"/>
          <w:rtl/>
          <w:lang w:bidi="he-IL"/>
        </w:rPr>
        <w:t xml:space="preserve">שׁלּם חמה </w:t>
      </w:r>
      <w:r w:rsidRPr="00DD5980">
        <w:rPr>
          <w:rFonts w:ascii="Times New Roman" w:hAnsi="Times New Roman" w:cs="Times New Roman"/>
          <w:color w:val="000000"/>
          <w:sz w:val="24"/>
          <w:szCs w:val="24"/>
        </w:rPr>
        <w:t>, to recompense anger, Isa. 59:18;</w:t>
      </w:r>
      <w:r w:rsidRPr="009D0816">
        <w:rPr>
          <w:rFonts w:ascii="SBL Hebrew" w:hAnsi="SBL Hebrew" w:cs="SBL Hebrew"/>
          <w:color w:val="008080"/>
          <w:sz w:val="28"/>
          <w:szCs w:val="28"/>
          <w:rtl/>
          <w:lang w:bidi="he-IL"/>
        </w:rPr>
        <w:t xml:space="preserve"> גמל חמה </w:t>
      </w:r>
      <w:r w:rsidRPr="00DD5980">
        <w:rPr>
          <w:rFonts w:ascii="Times New Roman" w:hAnsi="Times New Roman" w:cs="Times New Roman"/>
          <w:color w:val="000000"/>
          <w:sz w:val="24"/>
          <w:szCs w:val="24"/>
        </w:rPr>
        <w:t>is without support. This correction, however, is incomparably more feasible than Böttcher’s, “moderate inheritance bears expiation;”</w:t>
      </w:r>
      <w:r w:rsidRPr="009D0816">
        <w:rPr>
          <w:rFonts w:ascii="SBL Hebrew" w:hAnsi="SBL Hebrew" w:cs="SBL Hebrew"/>
          <w:color w:val="008080"/>
          <w:sz w:val="28"/>
          <w:szCs w:val="28"/>
          <w:rtl/>
          <w:lang w:bidi="he-IL"/>
        </w:rPr>
        <w:t xml:space="preserve"> חמָה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חֶמְאָה </w:t>
      </w:r>
      <w:r w:rsidRPr="00DD5980">
        <w:rPr>
          <w:rFonts w:ascii="Times New Roman" w:hAnsi="Times New Roman" w:cs="Times New Roman"/>
          <w:color w:val="000000"/>
          <w:sz w:val="24"/>
          <w:szCs w:val="24"/>
        </w:rPr>
        <w:t>must mean not only thick [curdled] milk, but also moderation, and Böttcher finds this “sound.” From all these instances one sees that</w:t>
      </w:r>
      <w:r w:rsidRPr="009D0816">
        <w:rPr>
          <w:rFonts w:ascii="SBL Hebrew" w:hAnsi="SBL Hebrew" w:cs="SBL Hebrew"/>
          <w:color w:val="008080"/>
          <w:sz w:val="28"/>
          <w:szCs w:val="28"/>
          <w:rtl/>
          <w:lang w:bidi="he-IL"/>
        </w:rPr>
        <w:t xml:space="preserve"> גרל </w:t>
      </w:r>
      <w:r w:rsidRPr="00DD5980">
        <w:rPr>
          <w:rFonts w:ascii="Times New Roman" w:hAnsi="Times New Roman" w:cs="Times New Roman"/>
          <w:color w:val="000000"/>
          <w:sz w:val="24"/>
          <w:szCs w:val="24"/>
        </w:rPr>
        <w:t xml:space="preserve">is an error in transcription;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גּדָל־חמָה </w:t>
      </w:r>
      <w:r w:rsidRPr="00DD5980">
        <w:rPr>
          <w:rFonts w:ascii="Times New Roman" w:hAnsi="Times New Roman" w:cs="Times New Roman"/>
          <w:color w:val="000000"/>
          <w:sz w:val="24"/>
          <w:szCs w:val="24"/>
        </w:rPr>
        <w:t>rightly improves it, a man is thus designated whose peculiarity it is to fall into a high degree of passionate anger (</w:t>
      </w:r>
      <w:r w:rsidRPr="009D0816">
        <w:rPr>
          <w:rFonts w:ascii="SBL Hebrew" w:hAnsi="SBL Hebrew" w:cs="SBL Hebrew"/>
          <w:color w:val="008080"/>
          <w:sz w:val="28"/>
          <w:szCs w:val="28"/>
          <w:rtl/>
          <w:lang w:bidi="he-IL"/>
        </w:rPr>
        <w:t>חמָה גדוֹלָה</w:t>
      </w:r>
      <w:r w:rsidRPr="00DD5980">
        <w:rPr>
          <w:rFonts w:ascii="Times New Roman" w:hAnsi="Times New Roman" w:cs="Times New Roman"/>
          <w:color w:val="000000"/>
          <w:sz w:val="24"/>
          <w:szCs w:val="24"/>
        </w:rPr>
        <w:t>, Dan. 11:44): such an one has to bear</w:t>
      </w:r>
      <w:r w:rsidRPr="009D0816">
        <w:rPr>
          <w:rFonts w:ascii="SBL Hebrew" w:hAnsi="SBL Hebrew" w:cs="SBL Hebrew"/>
          <w:color w:val="008080"/>
          <w:sz w:val="28"/>
          <w:szCs w:val="28"/>
          <w:rtl/>
          <w:lang w:bidi="he-IL"/>
        </w:rPr>
        <w:t xml:space="preserve">ענשׁ </w:t>
      </w:r>
      <w:r w:rsidRPr="00DD5980">
        <w:rPr>
          <w:rFonts w:ascii="Times New Roman" w:hAnsi="Times New Roman" w:cs="Times New Roman"/>
          <w:color w:val="000000"/>
          <w:sz w:val="24"/>
          <w:szCs w:val="24"/>
        </w:rPr>
        <w:t>, a fine, i.e., to compensate, for he has</w:t>
      </w:r>
      <w:r w:rsidR="002F69EA">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to pay compensation or smart-money for the injury suffered, as e.g., he who in strife with another pushes against a woman with child, so that injury befalls her,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21:22. If we compare this passage with 2Sa. 14:6, there appears for</w:t>
      </w:r>
      <w:r w:rsidRPr="009D0816">
        <w:rPr>
          <w:rFonts w:ascii="SBL Hebrew" w:hAnsi="SBL Hebrew" w:cs="SBL Hebrew"/>
          <w:color w:val="008080"/>
          <w:sz w:val="28"/>
          <w:szCs w:val="28"/>
          <w:rtl/>
          <w:lang w:bidi="he-IL"/>
        </w:rPr>
        <w:t xml:space="preserve"> תַּצִּיל </w:t>
      </w:r>
      <w:r w:rsidRPr="00DD5980">
        <w:rPr>
          <w:rFonts w:ascii="Times New Roman" w:hAnsi="Times New Roman" w:cs="Times New Roman"/>
          <w:color w:val="000000"/>
          <w:sz w:val="24"/>
          <w:szCs w:val="24"/>
        </w:rPr>
        <w:t xml:space="preserve">the meaning of taking away of the object (whether a person or a thing) against which the passionate hothead directs himself. Therewith the meaning of </w:t>
      </w:r>
      <w:r w:rsidRPr="009D0816">
        <w:rPr>
          <w:rFonts w:ascii="SBL Hebrew" w:hAnsi="SBL Hebrew" w:cs="SBL Hebrew"/>
          <w:color w:val="008080"/>
          <w:sz w:val="28"/>
          <w:szCs w:val="28"/>
          <w:rtl/>
          <w:lang w:bidi="he-IL"/>
        </w:rPr>
        <w:t xml:space="preserve"> ועוֹד תּוֹסִף </w:t>
      </w:r>
      <w:r w:rsidRPr="00DD5980">
        <w:rPr>
          <w:rFonts w:ascii="Times New Roman" w:hAnsi="Times New Roman" w:cs="Times New Roman"/>
          <w:color w:val="000000"/>
          <w:sz w:val="24"/>
          <w:szCs w:val="24"/>
        </w:rPr>
        <w:t>accords. The meaning is not that,</w:t>
      </w:r>
      <w:r w:rsidRPr="009D0816">
        <w:rPr>
          <w:rFonts w:ascii="SBL Hebrew" w:hAnsi="SBL Hebrew" w:cs="SBL Hebrew"/>
          <w:color w:val="008080"/>
          <w:sz w:val="28"/>
          <w:szCs w:val="28"/>
          <w:rtl/>
          <w:lang w:bidi="he-IL"/>
        </w:rPr>
        <w:t xml:space="preserve">הַצִּיל </w:t>
      </w:r>
      <w:r w:rsidRPr="00DD5980">
        <w:rPr>
          <w:rFonts w:ascii="Times New Roman" w:hAnsi="Times New Roman" w:cs="Times New Roman"/>
          <w:color w:val="000000"/>
          <w:sz w:val="24"/>
          <w:szCs w:val="24"/>
        </w:rPr>
        <w:t>, once is not enough, but much rather must be repeated, and yet is without effect; but that one only increases and heightens the</w:t>
      </w:r>
      <w:r w:rsidRPr="009D0816">
        <w:rPr>
          <w:rFonts w:ascii="SBL Hebrew" w:hAnsi="SBL Hebrew" w:cs="SBL Hebrew"/>
          <w:color w:val="008080"/>
          <w:sz w:val="28"/>
          <w:szCs w:val="28"/>
          <w:rtl/>
          <w:lang w:bidi="he-IL"/>
        </w:rPr>
        <w:t xml:space="preserve"> חמה </w:t>
      </w:r>
      <w:r w:rsidRPr="00DD5980">
        <w:rPr>
          <w:rFonts w:ascii="Times New Roman" w:hAnsi="Times New Roman" w:cs="Times New Roman"/>
          <w:color w:val="000000"/>
          <w:sz w:val="24"/>
          <w:szCs w:val="24"/>
        </w:rPr>
        <w:t>thereby. It is in vain to seek to spare such a violent person the punishment into which he obstinately runs; much more advisable is it to let him rage till he ceases; violent opposition only makes the evil the greater. With</w:t>
      </w:r>
      <w:r w:rsidRPr="009D0816">
        <w:rPr>
          <w:rFonts w:ascii="SBL Hebrew" w:hAnsi="SBL Hebrew" w:cs="SBL Hebrew"/>
          <w:color w:val="008080"/>
          <w:sz w:val="28"/>
          <w:szCs w:val="28"/>
          <w:rtl/>
          <w:lang w:bidi="he-IL"/>
        </w:rPr>
        <w:t xml:space="preserve">כִּי אִם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“denn wenn” </w:t>
      </w:r>
      <w:r w:rsidRPr="00DD5980">
        <w:rPr>
          <w:rFonts w:ascii="Times New Roman" w:hAnsi="Times New Roman" w:cs="Times New Roman"/>
          <w:color w:val="000000"/>
          <w:sz w:val="24"/>
          <w:szCs w:val="24"/>
        </w:rPr>
        <w:t xml:space="preserve">[for then], cf. 2:3, </w:t>
      </w:r>
      <w:r w:rsidRPr="00DD5980">
        <w:rPr>
          <w:rFonts w:ascii="Times New Roman" w:hAnsi="Times New Roman" w:cs="Times New Roman"/>
          <w:i/>
          <w:iCs/>
          <w:color w:val="000000"/>
          <w:sz w:val="24"/>
          <w:szCs w:val="24"/>
        </w:rPr>
        <w:t xml:space="preserve">“ja wenn” </w:t>
      </w:r>
      <w:r w:rsidRPr="00DD5980">
        <w:rPr>
          <w:rFonts w:ascii="Times New Roman" w:hAnsi="Times New Roman" w:cs="Times New Roman"/>
          <w:color w:val="000000"/>
          <w:sz w:val="24"/>
          <w:szCs w:val="24"/>
        </w:rPr>
        <w:t>[yea if], and with</w:t>
      </w:r>
      <w:r w:rsidRPr="009D0816">
        <w:rPr>
          <w:rFonts w:ascii="SBL Hebrew" w:hAnsi="SBL Hebrew" w:cs="SBL Hebrew"/>
          <w:color w:val="008080"/>
          <w:sz w:val="28"/>
          <w:szCs w:val="28"/>
          <w:rtl/>
          <w:lang w:bidi="he-IL"/>
        </w:rPr>
        <w:t xml:space="preserve"> ועוֹד </w:t>
      </w:r>
      <w:r w:rsidRPr="00DD5980">
        <w:rPr>
          <w:rFonts w:ascii="Times New Roman" w:hAnsi="Times New Roman" w:cs="Times New Roman"/>
          <w:color w:val="000000"/>
          <w:sz w:val="24"/>
          <w:szCs w:val="24"/>
        </w:rPr>
        <w:t>in the conclusion, Job. 14:7 (a parallelism syntactically more appropriate than Psa. 139:18).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20 Hearken to counsel, </w:t>
      </w:r>
      <w:r w:rsidR="005347D1">
        <w:rPr>
          <w:rFonts w:ascii="Times New Roman" w:hAnsi="Times New Roman" w:cs="Times New Roman"/>
          <w:b/>
          <w:bCs/>
          <w:i/>
          <w:iCs/>
          <w:color w:val="00007F"/>
          <w:sz w:val="24"/>
          <w:szCs w:val="24"/>
        </w:rPr>
        <w:t>and receive instruction,</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That thou mayest become wise afterwards.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19:20]]</w:t>
      </w:r>
      <w:r w:rsidR="006E2E49" w:rsidRPr="00DD5980">
        <w:t xml:space="preserve">Pro. 19:20.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rule of morals, 12:15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receives here the paraenetic tone which is the keynote of the introduction 1-9. Löwenstein translates: that thou mayest finally become wise. But</w:t>
      </w:r>
      <w:r w:rsidRPr="009D0816">
        <w:rPr>
          <w:rFonts w:ascii="SBL Hebrew" w:hAnsi="SBL Hebrew" w:cs="SBL Hebrew"/>
          <w:color w:val="008080"/>
          <w:sz w:val="28"/>
          <w:szCs w:val="28"/>
          <w:rtl/>
          <w:lang w:bidi="he-IL"/>
        </w:rPr>
        <w:t xml:space="preserve"> בִּאַחֲרִיתֶךָ </w:t>
      </w:r>
      <w:r w:rsidRPr="00DD5980">
        <w:rPr>
          <w:rFonts w:ascii="Times New Roman" w:hAnsi="Times New Roman" w:cs="Times New Roman"/>
          <w:color w:val="000000"/>
          <w:sz w:val="24"/>
          <w:szCs w:val="24"/>
        </w:rPr>
        <w:t xml:space="preserve">corresponds rather to our </w:t>
      </w:r>
      <w:r w:rsidRPr="00DD5980">
        <w:rPr>
          <w:rFonts w:ascii="Times New Roman" w:hAnsi="Times New Roman" w:cs="Times New Roman"/>
          <w:i/>
          <w:iCs/>
          <w:color w:val="000000"/>
          <w:sz w:val="24"/>
          <w:szCs w:val="24"/>
        </w:rPr>
        <w:t xml:space="preserve">“hinfort”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posthac </w:t>
      </w:r>
      <w:r w:rsidRPr="00DD5980">
        <w:rPr>
          <w:rFonts w:ascii="Times New Roman" w:hAnsi="Times New Roman" w:cs="Times New Roman"/>
          <w:color w:val="000000"/>
          <w:sz w:val="24"/>
          <w:szCs w:val="24"/>
        </w:rPr>
        <w:t xml:space="preserve">] than to </w:t>
      </w:r>
      <w:r w:rsidRPr="00DD5980">
        <w:rPr>
          <w:rFonts w:ascii="Times New Roman" w:hAnsi="Times New Roman" w:cs="Times New Roman"/>
          <w:i/>
          <w:iCs/>
          <w:color w:val="000000"/>
          <w:sz w:val="24"/>
          <w:szCs w:val="24"/>
        </w:rPr>
        <w:t xml:space="preserve">“endlich” </w:t>
      </w:r>
      <w:r w:rsidRPr="00DD5980">
        <w:rPr>
          <w:rFonts w:ascii="Times New Roman" w:hAnsi="Times New Roman" w:cs="Times New Roman"/>
          <w:color w:val="000000"/>
          <w:sz w:val="24"/>
          <w:szCs w:val="24"/>
        </w:rPr>
        <w:t>[finally]. He to whom the warning is directed must break with the self-willed, undisciplined</w:t>
      </w:r>
      <w:r w:rsidRPr="009D0816">
        <w:rPr>
          <w:rFonts w:ascii="SBL Hebrew" w:hAnsi="SBL Hebrew" w:cs="SBL Hebrew"/>
          <w:color w:val="008080"/>
          <w:sz w:val="28"/>
          <w:szCs w:val="28"/>
          <w:rtl/>
          <w:lang w:bidi="he-IL"/>
        </w:rPr>
        <w:t xml:space="preserve"> ראשׁית </w:t>
      </w:r>
      <w:r w:rsidRPr="00DD5980">
        <w:rPr>
          <w:rFonts w:ascii="Times New Roman" w:hAnsi="Times New Roman" w:cs="Times New Roman"/>
          <w:color w:val="000000"/>
          <w:sz w:val="24"/>
          <w:szCs w:val="24"/>
        </w:rPr>
        <w:t>[beginning] of his life, and for the future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ἐπίλοιπον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σαρκι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χρόνον</w:t>
      </w:r>
      <w:r w:rsidRPr="00DD5980">
        <w:rPr>
          <w:rFonts w:ascii="Times New Roman" w:hAnsi="Times New Roman" w:cs="Times New Roman"/>
          <w:color w:val="000000"/>
          <w:sz w:val="24"/>
          <w:szCs w:val="24"/>
        </w:rPr>
        <w:t>, 1Pe. 4:2) become wise. The relative contrast between the two periods of life is the same as at Job. 8:7.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Many are</w:t>
      </w:r>
      <w:r w:rsidR="005347D1">
        <w:rPr>
          <w:rFonts w:ascii="Times New Roman" w:hAnsi="Times New Roman" w:cs="Times New Roman"/>
          <w:b/>
          <w:bCs/>
          <w:i/>
          <w:iCs/>
          <w:color w:val="00007F"/>
          <w:sz w:val="24"/>
          <w:szCs w:val="24"/>
        </w:rPr>
        <w:t xml:space="preserve"> the thoughts in a man’s heart;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Jahve’s counsel, that stands.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19:21]]</w:t>
      </w:r>
      <w:r w:rsidR="001A13AC">
        <w:t>Pro. 19:21.</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תָקוּם </w:t>
      </w:r>
      <w:r w:rsidRPr="00DD5980">
        <w:rPr>
          <w:rFonts w:ascii="Times New Roman" w:hAnsi="Times New Roman" w:cs="Times New Roman"/>
          <w:color w:val="000000"/>
          <w:sz w:val="24"/>
          <w:szCs w:val="24"/>
        </w:rPr>
        <w:t>lies, as at Isa. 40:8, both: that the counsel of God (His plan of the world and of salvation) is accomplished and comes into actual fact, and that it continues. This counsel is the true reality elevated above the checkered manifoldness of human purposes, aims, and subjectivities, which penetrates and works itself out in history. The thoughts of a man thus gain unity, substance, endurance, only in so far as he subjects himself to this counsel, and makes his thoughts and actions conformable and subordinate to this counsel.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19:22]]</w:t>
      </w:r>
      <w:r w:rsidR="006E2E49" w:rsidRPr="00DD5980">
        <w:t xml:space="preserve">Pro. 19:22.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series makes a new departure with a proverb regarding the poor (cf. v. 17):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ma</w:t>
      </w:r>
      <w:r w:rsidR="005347D1">
        <w:rPr>
          <w:rFonts w:ascii="Times New Roman" w:hAnsi="Times New Roman" w:cs="Times New Roman"/>
          <w:b/>
          <w:bCs/>
          <w:i/>
          <w:iCs/>
          <w:color w:val="00007F"/>
          <w:sz w:val="24"/>
          <w:szCs w:val="24"/>
        </w:rPr>
        <w:t>n’s delight is his beneficence;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better is a poor man than a liar.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right interpretation will be that which presses upon</w:t>
      </w:r>
      <w:r w:rsidRPr="009D0816">
        <w:rPr>
          <w:rFonts w:ascii="SBL Hebrew" w:hAnsi="SBL Hebrew" w:cs="SBL Hebrew"/>
          <w:color w:val="008080"/>
          <w:sz w:val="28"/>
          <w:szCs w:val="28"/>
          <w:rtl/>
          <w:lang w:bidi="he-IL"/>
        </w:rPr>
        <w:t xml:space="preserve"> תַּאֲוַת </w:t>
      </w:r>
      <w:r w:rsidRPr="00DD5980">
        <w:rPr>
          <w:rFonts w:ascii="Times New Roman" w:hAnsi="Times New Roman" w:cs="Times New Roman"/>
          <w:color w:val="000000"/>
          <w:sz w:val="24"/>
          <w:szCs w:val="24"/>
        </w:rPr>
        <w:t>no strange meaning, and which places the two parts of the verse in an inner mutual relation ethically right. In any case it lies nearer to interpret</w:t>
      </w:r>
      <w:r w:rsidRPr="009D0816">
        <w:rPr>
          <w:rFonts w:ascii="SBL Hebrew" w:hAnsi="SBL Hebrew" w:cs="SBL Hebrew"/>
          <w:color w:val="008080"/>
          <w:sz w:val="28"/>
          <w:szCs w:val="28"/>
          <w:rtl/>
          <w:lang w:bidi="he-IL"/>
        </w:rPr>
        <w:t xml:space="preserve">תאות </w:t>
      </w:r>
      <w:r w:rsidRPr="00DD5980">
        <w:rPr>
          <w:rFonts w:ascii="Times New Roman" w:hAnsi="Times New Roman" w:cs="Times New Roman"/>
          <w:color w:val="000000"/>
          <w:sz w:val="24"/>
          <w:szCs w:val="24"/>
        </w:rPr>
        <w:t>, in relation to man, actively than passively: that which makes man worthy of desire (Rashi), adorns and distinguishes him (Kimchi, Aben-Ezra); or, that which is desired by man, is above all things sought for (Luzzatto); and, in like manner, the Heb. meaning for</w:t>
      </w:r>
      <w:r w:rsidRPr="009D0816">
        <w:rPr>
          <w:rFonts w:ascii="SBL Hebrew" w:hAnsi="SBL Hebrew" w:cs="SBL Hebrew"/>
          <w:color w:val="008080"/>
          <w:sz w:val="28"/>
          <w:szCs w:val="28"/>
          <w:rtl/>
          <w:lang w:bidi="he-IL"/>
        </w:rPr>
        <w:t xml:space="preserve"> חַסְדּוֹ </w:t>
      </w:r>
      <w:r w:rsidRPr="00DD5980">
        <w:rPr>
          <w:rFonts w:ascii="Times New Roman" w:hAnsi="Times New Roman" w:cs="Times New Roman"/>
          <w:color w:val="000000"/>
          <w:sz w:val="24"/>
          <w:szCs w:val="24"/>
        </w:rPr>
        <w:t xml:space="preserve">lies nearer than the Aram. (vid., 14:34): the pleasure of a man is his disgrace (Ralbag). Thus Bertheau’s translation: the desire of a man is his </w:t>
      </w:r>
      <w:r w:rsidRPr="00DD5980">
        <w:rPr>
          <w:rFonts w:ascii="Times New Roman" w:hAnsi="Times New Roman" w:cs="Times New Roman"/>
          <w:i/>
          <w:iCs/>
          <w:color w:val="000000"/>
          <w:sz w:val="24"/>
          <w:szCs w:val="24"/>
        </w:rPr>
        <w:t>charitas</w:t>
      </w:r>
      <w:r w:rsidRPr="00DD5980">
        <w:rPr>
          <w:rFonts w:ascii="Times New Roman" w:hAnsi="Times New Roman" w:cs="Times New Roman"/>
          <w:color w:val="000000"/>
          <w:sz w:val="24"/>
          <w:szCs w:val="24"/>
        </w:rPr>
        <w:t>, must mean: that which brings to a man true joy is to act amiably. But is that, thus generally expressed, true? And if this were the thought, how much more correctly and distinctly would it be expressed by</w:t>
      </w:r>
      <w:r w:rsidRPr="009D0816">
        <w:rPr>
          <w:rFonts w:ascii="SBL Hebrew" w:hAnsi="SBL Hebrew" w:cs="SBL Hebrew"/>
          <w:color w:val="008080"/>
          <w:sz w:val="28"/>
          <w:szCs w:val="28"/>
          <w:rtl/>
          <w:lang w:bidi="he-IL"/>
        </w:rPr>
        <w:t xml:space="preserve"> שׂמְחָה לאָדָם עשׂוֹת חֶסֶד </w:t>
      </w:r>
      <w:r w:rsidRPr="00DD5980">
        <w:rPr>
          <w:rFonts w:ascii="Times New Roman" w:hAnsi="Times New Roman" w:cs="Times New Roman"/>
          <w:color w:val="000000"/>
          <w:sz w:val="24"/>
          <w:szCs w:val="24"/>
        </w:rPr>
        <w:t>(cf. 21:15)! Hitzig so rightly reminded by</w:t>
      </w:r>
      <w:r w:rsidRPr="009D0816">
        <w:rPr>
          <w:rFonts w:ascii="SBL Hebrew" w:hAnsi="SBL Hebrew" w:cs="SBL Hebrew"/>
          <w:color w:val="008080"/>
          <w:sz w:val="28"/>
          <w:szCs w:val="28"/>
          <w:rtl/>
          <w:lang w:bidi="he-IL"/>
        </w:rPr>
        <w:t xml:space="preserve"> חסדו </w:t>
      </w:r>
      <w:r w:rsidRPr="00DD5980">
        <w:rPr>
          <w:rFonts w:ascii="Times New Roman" w:hAnsi="Times New Roman" w:cs="Times New Roman"/>
          <w:color w:val="000000"/>
          <w:sz w:val="24"/>
          <w:szCs w:val="24"/>
        </w:rPr>
        <w:t>of the Pharisee who thanks God that he is not as other men; the word ought to have been</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to remove every trace of self-satisfaction. Hitzig therefore proposes from the LXX and the Vulgate the text-correction</w:t>
      </w:r>
      <w:r w:rsidRPr="009D0816">
        <w:rPr>
          <w:rFonts w:ascii="SBL Hebrew" w:hAnsi="SBL Hebrew" w:cs="SBL Hebrew"/>
          <w:color w:val="008080"/>
          <w:sz w:val="28"/>
          <w:szCs w:val="28"/>
          <w:rtl/>
          <w:lang w:bidi="he-IL"/>
        </w:rPr>
        <w:t xml:space="preserve">מִתְּבוּאַת </w:t>
      </w:r>
      <w:r w:rsidRPr="00DD5980">
        <w:rPr>
          <w:rFonts w:ascii="Times New Roman" w:hAnsi="Times New Roman" w:cs="Times New Roman"/>
          <w:color w:val="000000"/>
          <w:sz w:val="24"/>
          <w:szCs w:val="24"/>
        </w:rPr>
        <w:t>, and translates, “from the revenue of a man is his kind gift;” and Ewald, who is satisfied with</w:t>
      </w:r>
      <w:r w:rsidRPr="009D0816">
        <w:rPr>
          <w:rFonts w:ascii="SBL Hebrew" w:hAnsi="SBL Hebrew" w:cs="SBL Hebrew"/>
          <w:color w:val="008080"/>
          <w:sz w:val="28"/>
          <w:szCs w:val="28"/>
          <w:rtl/>
          <w:lang w:bidi="he-IL"/>
        </w:rPr>
        <w:t xml:space="preserve">תְּבוּאַת </w:t>
      </w:r>
      <w:r w:rsidRPr="00DD5980">
        <w:rPr>
          <w:rFonts w:ascii="Times New Roman" w:hAnsi="Times New Roman" w:cs="Times New Roman"/>
          <w:color w:val="000000"/>
          <w:sz w:val="24"/>
          <w:szCs w:val="24"/>
        </w:rPr>
        <w:t>, “the gain of a man is his pious love.” The latter is more judicious:</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(love) distributed is in reality gain (according to v. 17); but 22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corresponds rather with the former: “better is he who from want does not give</w:t>
      </w:r>
      <w:r w:rsidRPr="009D0816">
        <w:rPr>
          <w:rFonts w:ascii="SBL Hebrew" w:hAnsi="SBL Hebrew" w:cs="SBL Hebrew"/>
          <w:color w:val="008080"/>
          <w:sz w:val="28"/>
          <w:szCs w:val="28"/>
          <w:rtl/>
          <w:lang w:bidi="he-IL"/>
        </w:rPr>
        <w:t xml:space="preserve">תבואה </w:t>
      </w:r>
      <w:r w:rsidRPr="00DD5980">
        <w:rPr>
          <w:rFonts w:ascii="Times New Roman" w:hAnsi="Times New Roman" w:cs="Times New Roman"/>
          <w:color w:val="000000"/>
          <w:sz w:val="24"/>
          <w:szCs w:val="24"/>
        </w:rPr>
        <w:t xml:space="preserve">, than he who could give and says he has nothing.” But was there then need for that </w:t>
      </w:r>
      <w:r w:rsidRPr="00DD5980">
        <w:rPr>
          <w:rFonts w:ascii="SBL Greek" w:hAnsi="SBL Greek" w:cs="Times New Roman"/>
          <w:color w:val="0000FF"/>
          <w:sz w:val="24"/>
          <w:szCs w:val="24"/>
          <w:lang w:val="el-GR"/>
        </w:rPr>
        <w:t>καρπός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the LXX? If a poor man is better than a lord given to lying, — for</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רשׁ </w:t>
      </w:r>
      <w:r w:rsidRPr="00DD5980">
        <w:rPr>
          <w:rFonts w:ascii="Times New Roman" w:hAnsi="Times New Roman" w:cs="Times New Roman"/>
          <w:color w:val="000000"/>
          <w:sz w:val="24"/>
          <w:szCs w:val="24"/>
        </w:rPr>
        <w:t>is a man of means and position, — i.e., a poor man who would give willingly, but has nothing, than that man who will not give, and therefore lies, saying that he has nothing; then 22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means that the will of a man (cf.</w:t>
      </w:r>
      <w:r w:rsidRPr="009D0816">
        <w:rPr>
          <w:rFonts w:ascii="SBL Hebrew" w:hAnsi="SBL Hebrew" w:cs="SBL Hebrew"/>
          <w:color w:val="008080"/>
          <w:sz w:val="28"/>
          <w:szCs w:val="28"/>
          <w:rtl/>
          <w:lang w:bidi="he-IL"/>
        </w:rPr>
        <w:t xml:space="preserve">תאות </w:t>
      </w:r>
      <w:r w:rsidRPr="00DD5980">
        <w:rPr>
          <w:rFonts w:ascii="Times New Roman" w:hAnsi="Times New Roman" w:cs="Times New Roman"/>
          <w:color w:val="000000"/>
          <w:sz w:val="24"/>
          <w:szCs w:val="24"/>
        </w:rPr>
        <w:t>, 11:23) is his doing good (vid., regarding</w:t>
      </w:r>
      <w:r w:rsidRPr="009D0816">
        <w:rPr>
          <w:rFonts w:ascii="SBL Hebrew" w:hAnsi="SBL Hebrew" w:cs="SBL Hebrew"/>
          <w:color w:val="008080"/>
          <w:sz w:val="28"/>
          <w:szCs w:val="28"/>
          <w:rtl/>
          <w:lang w:bidi="he-IL"/>
        </w:rPr>
        <w:t xml:space="preserve">חֶסֶד </w:t>
      </w:r>
      <w:r w:rsidRPr="00DD5980">
        <w:rPr>
          <w:rFonts w:ascii="Times New Roman" w:hAnsi="Times New Roman" w:cs="Times New Roman"/>
          <w:color w:val="000000"/>
          <w:sz w:val="24"/>
          <w:szCs w:val="24"/>
        </w:rPr>
        <w:t>, ad 3:3), i.e., is its soul and very essence. Euchel, who accordingly translates: the philanthropy of a man consists properly in his goodwill, rightly compares the Rabbinical proverb,</w:t>
      </w:r>
      <w:r w:rsidRPr="009D0816">
        <w:rPr>
          <w:rFonts w:ascii="SBL Hebrew" w:hAnsi="SBL Hebrew" w:cs="SBL Hebrew"/>
          <w:color w:val="008080"/>
          <w:sz w:val="28"/>
          <w:szCs w:val="28"/>
          <w:rtl/>
          <w:lang w:bidi="he-IL"/>
        </w:rPr>
        <w:t xml:space="preserve">אחד המרבה ואחד הממעיט ובלבד שׁיתכוון </w:t>
      </w:r>
      <w:r w:rsidRPr="00DD5980">
        <w:rPr>
          <w:rFonts w:ascii="Times New Roman" w:hAnsi="Times New Roman" w:cs="Times New Roman"/>
          <w:color w:val="000000"/>
          <w:sz w:val="24"/>
          <w:szCs w:val="24"/>
        </w:rPr>
        <w:t>, i.e., one may give more or less, it all depends on the intention, the disposition.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The</w:t>
      </w:r>
      <w:r w:rsidR="005347D1">
        <w:rPr>
          <w:rFonts w:ascii="Times New Roman" w:hAnsi="Times New Roman" w:cs="Times New Roman"/>
          <w:b/>
          <w:bCs/>
          <w:i/>
          <w:iCs/>
          <w:color w:val="00007F"/>
          <w:sz w:val="24"/>
          <w:szCs w:val="24"/>
        </w:rPr>
        <w:t xml:space="preserve"> fear of Jahve tendeth to life;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Satisfied, one spendeth the night, not visited by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19:23]]</w:t>
      </w:r>
      <w:r w:rsidR="006E2E49" w:rsidRPr="00DD5980">
        <w:t xml:space="preserve">Pro. 19:23.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line is a variation of 14:27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How the fear of God thus reacheth to life, i.e., helps to a life that is enduring, free from care and happy, 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says: the promises are fulfilled to the God-fearing,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11:15 and Lev. 26:6; he does not go hungry to bed, and needs fear no awakening in terror out of his soft slumber (Pro. 3:24). With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i/>
          <w:iCs/>
          <w:color w:val="000000"/>
          <w:sz w:val="24"/>
          <w:szCs w:val="24"/>
        </w:rPr>
        <w:t>explic.</w:t>
      </w:r>
      <w:r w:rsidRPr="00DD5980">
        <w:rPr>
          <w:rFonts w:ascii="Times New Roman" w:hAnsi="Times New Roman" w:cs="Times New Roman"/>
          <w:color w:val="000000"/>
          <w:sz w:val="24"/>
          <w:szCs w:val="24"/>
        </w:rPr>
        <w:t>, 23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explained.</w:t>
      </w:r>
      <w:r w:rsidRPr="009D0816">
        <w:rPr>
          <w:rFonts w:ascii="SBL Hebrew" w:hAnsi="SBL Hebrew" w:cs="SBL Hebrew"/>
          <w:color w:val="008080"/>
          <w:sz w:val="28"/>
          <w:szCs w:val="28"/>
          <w:rtl/>
          <w:lang w:bidi="he-IL"/>
        </w:rPr>
        <w:t xml:space="preserve"> לין שׂבאַ </w:t>
      </w:r>
      <w:r w:rsidRPr="00DD5980">
        <w:rPr>
          <w:rFonts w:ascii="Times New Roman" w:hAnsi="Times New Roman" w:cs="Times New Roman"/>
          <w:color w:val="000000"/>
          <w:sz w:val="24"/>
          <w:szCs w:val="24"/>
        </w:rPr>
        <w:t>means to spend the night (the long night) hungry. as</w:t>
      </w:r>
      <w:r w:rsidRPr="009D0816">
        <w:rPr>
          <w:rFonts w:ascii="SBL Hebrew" w:hAnsi="SBL Hebrew" w:cs="SBL Hebrew"/>
          <w:color w:val="008080"/>
          <w:sz w:val="28"/>
          <w:szCs w:val="28"/>
          <w:rtl/>
          <w:lang w:bidi="he-IL"/>
        </w:rPr>
        <w:t xml:space="preserve">לין ערוּם </w:t>
      </w:r>
      <w:r w:rsidRPr="00DD5980">
        <w:rPr>
          <w:rFonts w:ascii="Times New Roman" w:hAnsi="Times New Roman" w:cs="Times New Roman"/>
          <w:color w:val="000000"/>
          <w:sz w:val="24"/>
          <w:szCs w:val="24"/>
        </w:rPr>
        <w:t>, Job. 24:7, to pass the night in nakedness (cold).</w:t>
      </w:r>
      <w:r w:rsidRPr="009D0816">
        <w:rPr>
          <w:rFonts w:ascii="SBL Hebrew" w:hAnsi="SBL Hebrew" w:cs="SBL Hebrew"/>
          <w:color w:val="008080"/>
          <w:sz w:val="28"/>
          <w:szCs w:val="28"/>
          <w:rtl/>
          <w:lang w:bidi="he-IL"/>
        </w:rPr>
        <w:t xml:space="preserve">נפְקַד </w:t>
      </w:r>
      <w:r w:rsidRPr="00DD5980">
        <w:rPr>
          <w:rFonts w:ascii="Times New Roman" w:hAnsi="Times New Roman" w:cs="Times New Roman"/>
          <w:color w:val="000000"/>
          <w:sz w:val="24"/>
          <w:szCs w:val="24"/>
        </w:rPr>
        <w:t>, of visitation of punishment, we read also at Isa. 29:6, and instead of</w:t>
      </w:r>
      <w:r w:rsidRPr="009D0816">
        <w:rPr>
          <w:rFonts w:ascii="SBL Hebrew" w:hAnsi="SBL Hebrew" w:cs="SBL Hebrew"/>
          <w:color w:val="008080"/>
          <w:sz w:val="28"/>
          <w:szCs w:val="28"/>
          <w:rtl/>
          <w:lang w:bidi="he-IL"/>
        </w:rPr>
        <w:t xml:space="preserve">בִּרָע </w:t>
      </w:r>
      <w:r w:rsidRPr="00DD5980">
        <w:rPr>
          <w:rFonts w:ascii="Times New Roman" w:hAnsi="Times New Roman" w:cs="Times New Roman"/>
          <w:color w:val="000000"/>
          <w:sz w:val="24"/>
          <w:szCs w:val="24"/>
        </w:rPr>
        <w:t xml:space="preserve">, as it might be according to this passage, we have here the accus. of the manner placing the meaning of the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beyond a doubt (cf. 11:15,</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in an evil manner). All is in harmony with the matter, and is good Heb.; on the contrary, Hitzig’s ingenuity introduces, instead of</w:t>
      </w:r>
      <w:r w:rsidRPr="009D0816">
        <w:rPr>
          <w:rFonts w:ascii="SBL Hebrew" w:hAnsi="SBL Hebrew" w:cs="SBL Hebrew"/>
          <w:color w:val="008080"/>
          <w:sz w:val="28"/>
          <w:szCs w:val="28"/>
          <w:rtl/>
          <w:lang w:bidi="he-IL"/>
        </w:rPr>
        <w:t xml:space="preserve">ושָׂבאַ </w:t>
      </w:r>
      <w:r w:rsidRPr="00DD5980">
        <w:rPr>
          <w:rFonts w:ascii="Times New Roman" w:hAnsi="Times New Roman" w:cs="Times New Roman"/>
          <w:color w:val="000000"/>
          <w:sz w:val="24"/>
          <w:szCs w:val="24"/>
        </w:rPr>
        <w:t>, an unheard of word,</w:t>
      </w:r>
      <w:r w:rsidRPr="009D0816">
        <w:rPr>
          <w:rFonts w:ascii="SBL Hebrew" w:hAnsi="SBL Hebrew" w:cs="SBL Hebrew"/>
          <w:color w:val="008080"/>
          <w:sz w:val="28"/>
          <w:szCs w:val="28"/>
          <w:rtl/>
          <w:lang w:bidi="he-IL"/>
        </w:rPr>
        <w:t xml:space="preserve">ושָׂרַע </w:t>
      </w:r>
      <w:r w:rsidRPr="00DD5980">
        <w:rPr>
          <w:rFonts w:ascii="Times New Roman" w:hAnsi="Times New Roman" w:cs="Times New Roman"/>
          <w:color w:val="000000"/>
          <w:sz w:val="24"/>
          <w:szCs w:val="24"/>
        </w:rPr>
        <w:t xml:space="preserve">, “and he stretches himself.” One of the Greeks excellently translates: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ἐμπλησθεὶς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αὐλισθήσεται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ἄνευ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ἐπισκοπῆς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πονηρᾶς</w:t>
      </w:r>
      <w:r w:rsidRPr="00DD5980">
        <w:rPr>
          <w:rFonts w:ascii="Times New Roman" w:hAnsi="Times New Roman" w:cs="Times New Roman"/>
          <w:color w:val="000000"/>
          <w:sz w:val="24"/>
          <w:szCs w:val="24"/>
        </w:rPr>
        <w:t>. The LXX, which instead of</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γνῶσις</w:t>
      </w:r>
      <w:r w:rsidRPr="00DD5980">
        <w:rPr>
          <w:rFonts w:ascii="Times New Roman" w:hAnsi="Times New Roman" w:cs="Times New Roman"/>
          <w:color w:val="000000"/>
          <w:sz w:val="24"/>
          <w:szCs w:val="24"/>
        </w:rPr>
        <w:t>, translates thus,</w:t>
      </w:r>
      <w:r w:rsidRPr="009D0816">
        <w:rPr>
          <w:rFonts w:ascii="SBL Hebrew" w:hAnsi="SBL Hebrew" w:cs="SBL Hebrew"/>
          <w:color w:val="008080"/>
          <w:sz w:val="28"/>
          <w:szCs w:val="28"/>
          <w:rtl/>
          <w:lang w:bidi="he-IL"/>
        </w:rPr>
        <w:t xml:space="preserve">דּאַ </w:t>
      </w:r>
      <w:r w:rsidRPr="00DD5980">
        <w:rPr>
          <w:rFonts w:ascii="Times New Roman" w:hAnsi="Times New Roman" w:cs="Times New Roman"/>
          <w:color w:val="000000"/>
          <w:sz w:val="24"/>
          <w:szCs w:val="24"/>
        </w:rPr>
        <w:t>, discredits itself. The Midrash — Lagarde says of its translation — varies in colour like an opal. In other words, it handles the text like wax, and forms it according to its own taste, like the Midrash with its “read not so, but so.”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The slothful hath thrust his hand into the di</w:t>
      </w:r>
      <w:r w:rsidR="005347D1">
        <w:rPr>
          <w:rFonts w:ascii="Times New Roman" w:hAnsi="Times New Roman" w:cs="Times New Roman"/>
          <w:b/>
          <w:bCs/>
          <w:i/>
          <w:iCs/>
          <w:color w:val="00007F"/>
          <w:sz w:val="24"/>
          <w:szCs w:val="24"/>
        </w:rPr>
        <w:t>sh;</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bringeth it not again to his mouth.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19:24]]</w:t>
      </w:r>
      <w:r w:rsidR="006E2E49" w:rsidRPr="00DD5980">
        <w:t xml:space="preserve">Pro. 19:24.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is repeated in a different form, 26:15. The figure appears, thus understood, an hyperbole, on which account the LXX understand by</w:t>
      </w:r>
      <w:r w:rsidRPr="009D0816">
        <w:rPr>
          <w:rFonts w:ascii="SBL Hebrew" w:hAnsi="SBL Hebrew" w:cs="SBL Hebrew"/>
          <w:color w:val="008080"/>
          <w:sz w:val="28"/>
          <w:szCs w:val="28"/>
          <w:rtl/>
          <w:lang w:bidi="he-IL"/>
        </w:rPr>
        <w:t xml:space="preserve"> צלחת </w:t>
      </w:r>
      <w:r w:rsidRPr="00DD5980">
        <w:rPr>
          <w:rFonts w:ascii="Times New Roman" w:hAnsi="Times New Roman" w:cs="Times New Roman"/>
          <w:color w:val="000000"/>
          <w:sz w:val="24"/>
          <w:szCs w:val="24"/>
        </w:rPr>
        <w:t xml:space="preserve">the bosom of lap, </w:t>
      </w:r>
      <w:r w:rsidRPr="00DD5980">
        <w:rPr>
          <w:rFonts w:ascii="SBL Greek" w:hAnsi="SBL Greek" w:cs="Times New Roman"/>
          <w:color w:val="0000FF"/>
          <w:sz w:val="24"/>
          <w:szCs w:val="24"/>
          <w:lang w:val="el-GR"/>
        </w:rPr>
        <w:t>κόλπον</w:t>
      </w:r>
      <w:r w:rsidRPr="00DD5980">
        <w:rPr>
          <w:rFonts w:ascii="Times New Roman" w:hAnsi="Times New Roman" w:cs="Times New Roman"/>
          <w:color w:val="000000"/>
          <w:sz w:val="24"/>
          <w:szCs w:val="24"/>
        </w:rPr>
        <w:t xml:space="preserve">; Aquila and Symmachus understand by it the arm-pit, </w:t>
      </w:r>
      <w:r w:rsidRPr="00DD5980">
        <w:rPr>
          <w:rFonts w:ascii="SBL Greek" w:hAnsi="SBL Greek" w:cs="Times New Roman"/>
          <w:color w:val="0000FF"/>
          <w:sz w:val="24"/>
          <w:szCs w:val="24"/>
          <w:lang w:val="el-GR"/>
        </w:rPr>
        <w:t>μασχάλην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w:t>
      </w:r>
      <w:r w:rsidRPr="00DD5980">
        <w:rPr>
          <w:rFonts w:ascii="SBL Greek" w:hAnsi="SBL Greek" w:cs="Times New Roman"/>
          <w:color w:val="0000FF"/>
          <w:sz w:val="24"/>
          <w:szCs w:val="24"/>
          <w:lang w:val="el-GR"/>
        </w:rPr>
        <w:t>μάλην</w:t>
      </w:r>
      <w:r w:rsidRPr="00DD5980">
        <w:rPr>
          <w:rFonts w:ascii="Times New Roman" w:hAnsi="Times New Roman" w:cs="Times New Roman"/>
          <w:color w:val="000000"/>
          <w:sz w:val="24"/>
          <w:szCs w:val="24"/>
        </w:rPr>
        <w:t>; and the Jewish interpreters gloss it by</w:t>
      </w:r>
      <w:r w:rsidRPr="009D0816">
        <w:rPr>
          <w:rFonts w:ascii="SBL Hebrew" w:hAnsi="SBL Hebrew" w:cs="SBL Hebrew"/>
          <w:color w:val="008080"/>
          <w:sz w:val="28"/>
          <w:szCs w:val="28"/>
          <w:rtl/>
          <w:lang w:bidi="he-IL"/>
        </w:rPr>
        <w:t xml:space="preserve"> חיק </w:t>
      </w:r>
      <w:r w:rsidRPr="00DD5980">
        <w:rPr>
          <w:rFonts w:ascii="Times New Roman" w:hAnsi="Times New Roman" w:cs="Times New Roman"/>
          <w:color w:val="000000"/>
          <w:sz w:val="24"/>
          <w:szCs w:val="24"/>
        </w:rPr>
        <w:t>(Kimchi) or</w:t>
      </w:r>
      <w:r w:rsidRPr="009D0816">
        <w:rPr>
          <w:rFonts w:ascii="SBL Hebrew" w:hAnsi="SBL Hebrew" w:cs="SBL Hebrew"/>
          <w:color w:val="008080"/>
          <w:sz w:val="28"/>
          <w:szCs w:val="28"/>
          <w:rtl/>
          <w:lang w:bidi="he-IL"/>
        </w:rPr>
        <w:t xml:space="preserve">קרע החלוק </w:t>
      </w:r>
      <w:r w:rsidRPr="00DD5980">
        <w:rPr>
          <w:rFonts w:ascii="Times New Roman" w:hAnsi="Times New Roman" w:cs="Times New Roman"/>
          <w:color w:val="000000"/>
          <w:sz w:val="24"/>
          <w:szCs w:val="24"/>
        </w:rPr>
        <w:t xml:space="preserve">, the slit (Ita. </w:t>
      </w:r>
      <w:r w:rsidRPr="00DD5980">
        <w:rPr>
          <w:rFonts w:ascii="Times New Roman" w:hAnsi="Times New Roman" w:cs="Times New Roman"/>
          <w:i/>
          <w:iCs/>
          <w:color w:val="000000"/>
          <w:sz w:val="24"/>
          <w:szCs w:val="24"/>
        </w:rPr>
        <w:t>fenditura</w:t>
      </w:r>
      <w:r w:rsidRPr="00DD5980">
        <w:rPr>
          <w:rFonts w:ascii="Times New Roman" w:hAnsi="Times New Roman" w:cs="Times New Roman"/>
          <w:color w:val="000000"/>
          <w:sz w:val="24"/>
          <w:szCs w:val="24"/>
        </w:rPr>
        <w:t>) of the shirt. But the domestic figure, 2Ki. 21:13, places before us a dish which, when it is empty, is wiped and turned upside down;</w:t>
      </w:r>
      <w:r>
        <w:rPr>
          <w:rStyle w:val="FootnoteReference"/>
          <w:rFonts w:ascii="Times New Roman" w:hAnsi="Times New Roman" w:cs="Times New Roman"/>
          <w:color w:val="000000"/>
          <w:sz w:val="24"/>
          <w:szCs w:val="24"/>
        </w:rPr>
        <w:footnoteReference w:id="150"/>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 that the slothful when he eats appears too slothful to bring his hand, e.g., with the rice or the piece of bread he has taken out of the dish, again to his mouth, is true to nature: we say of such a man that he almost sleeps when he eats. The fut. after the perf. here denotes that which is not done after the former thing, i.e., that which is scarcely and only with difficulty done;</w:t>
      </w:r>
      <w:r w:rsidRPr="009D0816">
        <w:rPr>
          <w:rFonts w:ascii="SBL Hebrew" w:hAnsi="SBL Hebrew" w:cs="SBL Hebrew"/>
          <w:color w:val="008080"/>
          <w:sz w:val="28"/>
          <w:szCs w:val="28"/>
          <w:rtl/>
          <w:lang w:bidi="he-IL"/>
        </w:rPr>
        <w:t xml:space="preserve"> גּם</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xml:space="preserve">may have the meaning of “yet not,” as at Psa. 129:2; but the sense of “not once” = </w:t>
      </w:r>
      <w:r w:rsidRPr="00DD5980">
        <w:rPr>
          <w:rFonts w:ascii="Times New Roman" w:hAnsi="Times New Roman" w:cs="Times New Roman"/>
          <w:i/>
          <w:iCs/>
          <w:color w:val="000000"/>
          <w:sz w:val="24"/>
          <w:szCs w:val="24"/>
        </w:rPr>
        <w:t>ne...quidem</w:t>
      </w:r>
      <w:r w:rsidRPr="00DD5980">
        <w:rPr>
          <w:rFonts w:ascii="Times New Roman" w:hAnsi="Times New Roman" w:cs="Times New Roman"/>
          <w:color w:val="000000"/>
          <w:sz w:val="24"/>
          <w:szCs w:val="24"/>
        </w:rPr>
        <w:t xml:space="preserve">, lies here nearer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23:3.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25 The scorner thou smitest, and the simple is prudent;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if one reprove the man of understanding, he gaineth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19:25]]</w:t>
      </w:r>
      <w:r w:rsidR="006E2E49" w:rsidRPr="00DD5980">
        <w:t xml:space="preserve">Pro. 19:25.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translates in a way that is syntactically inexact: smite the scorner, so the simple becomes prudent; that would have required at least the word</w:t>
      </w:r>
      <w:r w:rsidRPr="009D0816">
        <w:rPr>
          <w:rFonts w:ascii="SBL Hebrew" w:hAnsi="SBL Hebrew" w:cs="SBL Hebrew"/>
          <w:color w:val="008080"/>
          <w:sz w:val="28"/>
          <w:szCs w:val="28"/>
          <w:rtl/>
          <w:lang w:bidi="he-IL"/>
        </w:rPr>
        <w:t xml:space="preserve">ויַעִרם </w:t>
      </w:r>
      <w:r w:rsidRPr="00DD5980">
        <w:rPr>
          <w:rFonts w:ascii="Times New Roman" w:hAnsi="Times New Roman" w:cs="Times New Roman"/>
          <w:color w:val="000000"/>
          <w:sz w:val="24"/>
          <w:szCs w:val="24"/>
        </w:rPr>
        <w:t>: fut. and fut. connected by</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is one of many modes of expression for the simultaneous, discussed by me at Hab. 3:10. The meaning of the proverb has a complete commentary at 21:11, where its two parts are otherwise expressed with perfect identity of thought. In regard to the</w:t>
      </w:r>
      <w:r w:rsidRPr="009D0816">
        <w:rPr>
          <w:rFonts w:ascii="SBL Hebrew" w:hAnsi="SBL Hebrew" w:cs="SBL Hebrew"/>
          <w:color w:val="008080"/>
          <w:sz w:val="28"/>
          <w:szCs w:val="28"/>
          <w:rtl/>
          <w:lang w:bidi="he-IL"/>
        </w:rPr>
        <w:t xml:space="preserve">לץ </w:t>
      </w:r>
      <w:r w:rsidRPr="00DD5980">
        <w:rPr>
          <w:rFonts w:ascii="Times New Roman" w:hAnsi="Times New Roman" w:cs="Times New Roman"/>
          <w:color w:val="000000"/>
          <w:sz w:val="24"/>
          <w:szCs w:val="24"/>
        </w:rPr>
        <w:t>, with whom denunciation and threatening bear no fruit (Pro. 13:1; 15:12), and perhaps even produce the contrary effect to that intended (Pro. 9:7), there remains nothing else than to vindicate the injured truths by means of the private justice of corporal punishment. Such words, if spoken to the right man, in the right spirit, at the right time, may affect him with wholesome terrors; but even though he is not made better thereby, yet the simple, who listens to the mockeries of such not without injury, will thereby become prudent (gain</w:t>
      </w:r>
      <w:r w:rsidRPr="009D0816">
        <w:rPr>
          <w:rFonts w:ascii="SBL Hebrew" w:hAnsi="SBL Hebrew" w:cs="SBL Hebrew"/>
          <w:color w:val="008080"/>
          <w:sz w:val="28"/>
          <w:szCs w:val="28"/>
          <w:rtl/>
          <w:lang w:bidi="he-IL"/>
        </w:rPr>
        <w:t xml:space="preserve"> הֶעְרים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ערמָה </w:t>
      </w:r>
      <w:r w:rsidRPr="00DD5980">
        <w:rPr>
          <w:rFonts w:ascii="Times New Roman" w:hAnsi="Times New Roman" w:cs="Times New Roman"/>
          <w:color w:val="000000"/>
          <w:sz w:val="24"/>
          <w:szCs w:val="24"/>
        </w:rPr>
        <w:t>, prudence, as at 15:5), i.e., either arrive at the knowledge that the mockery of religion is wicked, or guard himself against incurring the same repressive measures. In 25</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והוֹכִחַ </w:t>
      </w:r>
      <w:r w:rsidRPr="00DD5980">
        <w:rPr>
          <w:rFonts w:ascii="Times New Roman" w:hAnsi="Times New Roman" w:cs="Times New Roman"/>
          <w:color w:val="000000"/>
          <w:sz w:val="24"/>
          <w:szCs w:val="24"/>
        </w:rPr>
        <w:t xml:space="preserve">is neither inf. (Umbreit), which after 21:11 </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must be</w:t>
      </w:r>
      <w:r w:rsidRPr="009D0816">
        <w:rPr>
          <w:rFonts w:ascii="SBL Hebrew" w:hAnsi="SBL Hebrew" w:cs="SBL Hebrew"/>
          <w:color w:val="008080"/>
          <w:sz w:val="28"/>
          <w:szCs w:val="28"/>
          <w:rtl/>
          <w:lang w:bidi="he-IL"/>
        </w:rPr>
        <w:t xml:space="preserve">וּבְהוֹכִחַ </w:t>
      </w:r>
      <w:r w:rsidRPr="00DD5980">
        <w:rPr>
          <w:rFonts w:ascii="Times New Roman" w:hAnsi="Times New Roman" w:cs="Times New Roman"/>
          <w:color w:val="000000"/>
          <w:sz w:val="24"/>
          <w:szCs w:val="24"/>
        </w:rPr>
        <w:t>, nor impr. (Targ., Ewald), which according to rule is</w:t>
      </w:r>
      <w:r w:rsidRPr="009D0816">
        <w:rPr>
          <w:rFonts w:ascii="SBL Hebrew" w:hAnsi="SBL Hebrew" w:cs="SBL Hebrew"/>
          <w:color w:val="008080"/>
          <w:sz w:val="28"/>
          <w:szCs w:val="28"/>
          <w:rtl/>
          <w:lang w:bidi="he-IL"/>
        </w:rPr>
        <w:t xml:space="preserve">חוֹכחַ </w:t>
      </w:r>
      <w:r w:rsidRPr="00DD5980">
        <w:rPr>
          <w:rFonts w:ascii="Times New Roman" w:hAnsi="Times New Roman" w:cs="Times New Roman"/>
          <w:color w:val="000000"/>
          <w:sz w:val="24"/>
          <w:szCs w:val="24"/>
        </w:rPr>
        <w:t>, but the hypothetic perf. (Syr.) with the most general subject (Merc., Hitzig): if one impart instruction to the (dat. obj. as 9:7; 15:2) man of understanding (vid., 16:21), then he acquires knowledge, i.e., gains an insight into the nature and value of that which one wishes to bring him to the knowledge of (</w:t>
      </w:r>
      <w:r w:rsidRPr="009D0816">
        <w:rPr>
          <w:rFonts w:ascii="SBL Hebrew" w:hAnsi="SBL Hebrew" w:cs="SBL Hebrew"/>
          <w:color w:val="008080"/>
          <w:sz w:val="28"/>
          <w:szCs w:val="28"/>
          <w:rtl/>
          <w:lang w:bidi="he-IL"/>
        </w:rPr>
        <w:t>הבִין דַּאַת</w:t>
      </w:r>
      <w:r w:rsidRPr="00DD5980">
        <w:rPr>
          <w:rFonts w:ascii="Times New Roman" w:hAnsi="Times New Roman" w:cs="Times New Roman"/>
          <w:color w:val="000000"/>
          <w:sz w:val="24"/>
          <w:szCs w:val="24"/>
        </w:rPr>
        <w:t>, as 29:7; cf. 8:5). That which the deterring lesson of exemplary punishment approximately effects with the wavering, is, in the case of the man of understanding, perfectly attained by an instructive word.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have now reached the close of the third chief section of the older Book of Proverbs. All the three sections begin with</w:t>
      </w:r>
      <w:r w:rsidRPr="009D0816">
        <w:rPr>
          <w:rFonts w:ascii="SBL Hebrew" w:hAnsi="SBL Hebrew" w:cs="SBL Hebrew"/>
          <w:color w:val="008080"/>
          <w:sz w:val="28"/>
          <w:szCs w:val="28"/>
          <w:rtl/>
          <w:lang w:bidi="he-IL"/>
        </w:rPr>
        <w:t xml:space="preserve">בּן חָכָם </w:t>
      </w:r>
      <w:r w:rsidRPr="00DD5980">
        <w:rPr>
          <w:rFonts w:ascii="Times New Roman" w:hAnsi="Times New Roman" w:cs="Times New Roman"/>
          <w:color w:val="000000"/>
          <w:sz w:val="24"/>
          <w:szCs w:val="24"/>
        </w:rPr>
        <w:t xml:space="preserve">, 10:1; 13:1; 15:20. The Introduction, 1-9, dedicates this collection of Solomonic proverbs to youth, and the three beginnings accordingly relate to the relative duties of a son to his father and mother. We are now no longer far from the end, for 22:17 resumes the tone of the Introduction. The third principal part would be disproportionately large if it extended from 15:1 to 22:15. But there does not again occur a proverb beginning with the words “son of man.” We can therefore scarcely go wrong if we take 19:26 as the commencement of a fourth principal part. The Masora divides the whole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 xml:space="preserve">into eight </w:t>
      </w:r>
      <w:r w:rsidRPr="00DD5980">
        <w:rPr>
          <w:rFonts w:ascii="Times New Roman" w:hAnsi="Times New Roman" w:cs="Times New Roman"/>
          <w:i/>
          <w:iCs/>
          <w:color w:val="000000"/>
          <w:sz w:val="24"/>
          <w:szCs w:val="24"/>
        </w:rPr>
        <w:t>sedarim</w:t>
      </w:r>
      <w:r w:rsidRPr="00DD5980">
        <w:rPr>
          <w:rFonts w:ascii="Times New Roman" w:hAnsi="Times New Roman" w:cs="Times New Roman"/>
          <w:color w:val="000000"/>
          <w:sz w:val="24"/>
          <w:szCs w:val="24"/>
        </w:rPr>
        <w:t xml:space="preserve">, which exhibit so little knowledge of the true division, that the </w:t>
      </w:r>
      <w:r w:rsidRPr="00DD5980">
        <w:rPr>
          <w:rFonts w:ascii="Times New Roman" w:hAnsi="Times New Roman" w:cs="Times New Roman"/>
          <w:i/>
          <w:iCs/>
          <w:color w:val="000000"/>
          <w:sz w:val="24"/>
          <w:szCs w:val="24"/>
        </w:rPr>
        <w:t xml:space="preserve">parashas </w:t>
      </w:r>
      <w:r w:rsidRPr="00DD5980">
        <w:rPr>
          <w:rFonts w:ascii="Times New Roman" w:hAnsi="Times New Roman" w:cs="Times New Roman"/>
          <w:color w:val="000000"/>
          <w:sz w:val="24"/>
          <w:szCs w:val="24"/>
        </w:rPr>
        <w:t>(sections) 10:1; 22:17 do not at all find their right place.</w:t>
      </w:r>
      <w:r>
        <w:rPr>
          <w:rStyle w:val="FootnoteReference"/>
          <w:rFonts w:ascii="Times New Roman" w:hAnsi="Times New Roman" w:cs="Times New Roman"/>
          <w:color w:val="000000"/>
          <w:sz w:val="24"/>
          <w:szCs w:val="24"/>
        </w:rPr>
        <w:footnoteReference w:id="151"/>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The MSS, however, contain evidences that this Hagiograph was also anciently divided into </w:t>
      </w:r>
      <w:r w:rsidRPr="00DD5980">
        <w:rPr>
          <w:rFonts w:ascii="Times New Roman" w:hAnsi="Times New Roman" w:cs="Times New Roman"/>
          <w:i/>
          <w:iCs/>
          <w:color w:val="000000"/>
          <w:sz w:val="24"/>
          <w:szCs w:val="24"/>
        </w:rPr>
        <w:t>parashas</w:t>
      </w:r>
      <w:r w:rsidRPr="00DD5980">
        <w:rPr>
          <w:rFonts w:ascii="Times New Roman" w:hAnsi="Times New Roman" w:cs="Times New Roman"/>
          <w:color w:val="000000"/>
          <w:sz w:val="24"/>
          <w:szCs w:val="24"/>
        </w:rPr>
        <w:t xml:space="preserve">, which were designated partly by spaces between the lines </w:t>
      </w:r>
      <w:r w:rsidRPr="00DD5980">
        <w:rPr>
          <w:rFonts w:ascii="Times New Roman" w:hAnsi="Times New Roman" w:cs="Times New Roman"/>
          <w:i/>
          <w:iCs/>
          <w:color w:val="000000"/>
          <w:sz w:val="24"/>
          <w:szCs w:val="24"/>
        </w:rPr>
        <w:t>(sethumoth</w:t>
      </w:r>
      <w:r w:rsidRPr="00DD5980">
        <w:rPr>
          <w:rFonts w:ascii="Times New Roman" w:hAnsi="Times New Roman" w:cs="Times New Roman"/>
          <w:color w:val="000000"/>
          <w:sz w:val="24"/>
          <w:szCs w:val="24"/>
        </w:rPr>
        <w:t xml:space="preserve">) and partly by breaks in the lines </w:t>
      </w:r>
      <w:r w:rsidRPr="00DD5980">
        <w:rPr>
          <w:rFonts w:ascii="Times New Roman" w:hAnsi="Times New Roman" w:cs="Times New Roman"/>
          <w:i/>
          <w:iCs/>
          <w:color w:val="000000"/>
          <w:sz w:val="24"/>
          <w:szCs w:val="24"/>
        </w:rPr>
        <w:t>(phethucoth</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In Baer’s </w:t>
      </w:r>
      <w:r w:rsidRPr="00DD5980">
        <w:rPr>
          <w:rFonts w:ascii="Times New Roman" w:hAnsi="Times New Roman" w:cs="Times New Roman"/>
          <w:i/>
          <w:iCs/>
          <w:color w:val="000000"/>
          <w:sz w:val="24"/>
          <w:szCs w:val="24"/>
        </w:rPr>
        <w:t>Cod. Jamanensis</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152"/>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after 6:19, there is the letter</w:t>
      </w:r>
      <w:r w:rsidRPr="009D0816">
        <w:rPr>
          <w:rFonts w:ascii="SBL Hebrew" w:hAnsi="SBL Hebrew" w:cs="SBL Hebrew"/>
          <w:color w:val="008080"/>
          <w:sz w:val="28"/>
          <w:szCs w:val="28"/>
          <w:rtl/>
          <w:lang w:bidi="he-IL"/>
        </w:rPr>
        <w:t xml:space="preserve"> פ </w:t>
      </w:r>
      <w:r w:rsidRPr="00DD5980">
        <w:rPr>
          <w:rFonts w:ascii="Times New Roman" w:hAnsi="Times New Roman" w:cs="Times New Roman"/>
          <w:color w:val="000000"/>
          <w:sz w:val="24"/>
          <w:szCs w:val="24"/>
        </w:rPr>
        <w:t xml:space="preserve">written on the margin as the mark of such a break. With 6:20 (vid., </w:t>
      </w:r>
      <w:r w:rsidRPr="00DD5980">
        <w:rPr>
          <w:rFonts w:ascii="Times New Roman" w:hAnsi="Times New Roman" w:cs="Times New Roman"/>
          <w:i/>
          <w:iCs/>
          <w:color w:val="000000"/>
          <w:sz w:val="24"/>
          <w:szCs w:val="24"/>
        </w:rPr>
        <w:t>l.c.</w:t>
      </w:r>
      <w:r w:rsidRPr="00DD5980">
        <w:rPr>
          <w:rFonts w:ascii="Times New Roman" w:hAnsi="Times New Roman" w:cs="Times New Roman"/>
          <w:color w:val="000000"/>
          <w:sz w:val="24"/>
          <w:szCs w:val="24"/>
        </w:rPr>
        <w:t>) there indeed commences a new part of the introductory Mashal discourses. But, besides, we only seldom meet with</w:t>
      </w:r>
      <w:r>
        <w:rPr>
          <w:rStyle w:val="FootnoteReference"/>
          <w:rFonts w:ascii="Times New Roman" w:hAnsi="Times New Roman" w:cs="Times New Roman"/>
          <w:color w:val="000000"/>
          <w:sz w:val="24"/>
          <w:szCs w:val="24"/>
        </w:rPr>
        <w:footnoteReference w:id="153"/>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coincidences with the division and grouping which have commended themselves to us. In the MS of the </w:t>
      </w:r>
      <w:r w:rsidRPr="00DD5980">
        <w:rPr>
          <w:rFonts w:ascii="Times New Roman" w:hAnsi="Times New Roman" w:cs="Times New Roman"/>
          <w:i/>
          <w:iCs/>
          <w:color w:val="000000"/>
          <w:sz w:val="24"/>
          <w:szCs w:val="24"/>
        </w:rPr>
        <w:t>Graecus Venetus</w:t>
      </w:r>
      <w:r w:rsidRPr="00DD5980">
        <w:rPr>
          <w:rFonts w:ascii="Times New Roman" w:hAnsi="Times New Roman" w:cs="Times New Roman"/>
          <w:color w:val="000000"/>
          <w:sz w:val="24"/>
          <w:szCs w:val="24"/>
        </w:rPr>
        <w:t xml:space="preserve">, 19:11, 16, and 19 have their initial letters coloured red; but why only these verses, is not manifest. A comparison of the series of proverbs distinguished by such initials with the </w:t>
      </w:r>
      <w:r w:rsidRPr="00DD5980">
        <w:rPr>
          <w:rFonts w:ascii="Times New Roman" w:hAnsi="Times New Roman" w:cs="Times New Roman"/>
          <w:i/>
          <w:iCs/>
          <w:color w:val="000000"/>
          <w:sz w:val="24"/>
          <w:szCs w:val="24"/>
        </w:rPr>
        <w:t xml:space="preserve">Cod. Jaman. </w:t>
      </w:r>
      <w:r w:rsidRPr="00DD5980">
        <w:rPr>
          <w:rFonts w:ascii="Times New Roman" w:hAnsi="Times New Roman" w:cs="Times New Roman"/>
          <w:color w:val="000000"/>
          <w:sz w:val="24"/>
          <w:szCs w:val="24"/>
        </w:rPr>
        <w:t xml:space="preserve">and Cod. II of the Leipzig City Library, makes it more than probable that it gives a traditional division of the </w:t>
      </w:r>
      <w:r w:rsidRPr="00DD5980">
        <w:rPr>
          <w:rFonts w:ascii="Times New Roman" w:hAnsi="Times New Roman" w:cs="Times New Roman"/>
          <w:i/>
          <w:iCs/>
          <w:color w:val="000000"/>
          <w:sz w:val="24"/>
          <w:szCs w:val="24"/>
        </w:rPr>
        <w:t>Mishle</w:t>
      </w:r>
      <w:r w:rsidRPr="00DD5980">
        <w:rPr>
          <w:rFonts w:ascii="Times New Roman" w:hAnsi="Times New Roman" w:cs="Times New Roman"/>
          <w:color w:val="000000"/>
          <w:sz w:val="24"/>
          <w:szCs w:val="24"/>
        </w:rPr>
        <w:t>, which may perhaps yet be discovered by a comparison of MSS.</w:t>
      </w:r>
      <w:r>
        <w:rPr>
          <w:rStyle w:val="FootnoteReference"/>
          <w:rFonts w:ascii="Times New Roman" w:hAnsi="Times New Roman" w:cs="Times New Roman"/>
          <w:color w:val="000000"/>
          <w:sz w:val="24"/>
          <w:szCs w:val="24"/>
        </w:rPr>
        <w:footnoteReference w:id="15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this much is clear, that a historico-literary reconstruction of the </w:t>
      </w:r>
      <w:r w:rsidRPr="00DD5980">
        <w:rPr>
          <w:rFonts w:ascii="Times New Roman" w:hAnsi="Times New Roman" w:cs="Times New Roman"/>
          <w:i/>
          <w:iCs/>
          <w:color w:val="000000"/>
          <w:sz w:val="24"/>
          <w:szCs w:val="24"/>
        </w:rPr>
        <w:t>Mishle</w:t>
      </w:r>
      <w:r w:rsidRPr="00DD5980">
        <w:rPr>
          <w:rFonts w:ascii="Times New Roman" w:hAnsi="Times New Roman" w:cs="Times New Roman"/>
          <w:color w:val="000000"/>
          <w:sz w:val="24"/>
          <w:szCs w:val="24"/>
        </w:rPr>
        <w:t>, and of its several parts, can derive no help from this comparison.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19:26]]</w:t>
      </w:r>
      <w:r w:rsidR="006E2E49" w:rsidRPr="00DD5980">
        <w:t xml:space="preserve">Pro. 19:26.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19:26 there thus begins the fourth principal part of the Solomonic collection of proverbs introduced by 1-9.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that doeth violence to his</w:t>
      </w:r>
      <w:r w:rsidR="005347D1">
        <w:rPr>
          <w:rFonts w:ascii="Times New Roman" w:hAnsi="Times New Roman" w:cs="Times New Roman"/>
          <w:b/>
          <w:bCs/>
          <w:i/>
          <w:iCs/>
          <w:color w:val="00007F"/>
          <w:sz w:val="24"/>
          <w:szCs w:val="24"/>
        </w:rPr>
        <w:t xml:space="preserve"> father and chaseth his mother,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Is a son that bringeth shame and disgrace.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right name is given in the second line to him who acts as is described in the first.</w:t>
      </w:r>
      <w:r w:rsidRPr="009D0816">
        <w:rPr>
          <w:rFonts w:ascii="SBL Hebrew" w:hAnsi="SBL Hebrew" w:cs="SBL Hebrew"/>
          <w:color w:val="008080"/>
          <w:sz w:val="28"/>
          <w:szCs w:val="28"/>
          <w:rtl/>
          <w:lang w:bidi="he-IL"/>
        </w:rPr>
        <w:t xml:space="preserve"> שׁדּד </w:t>
      </w:r>
      <w:r w:rsidRPr="00DD5980">
        <w:rPr>
          <w:rFonts w:ascii="Times New Roman" w:hAnsi="Times New Roman" w:cs="Times New Roman"/>
          <w:color w:val="000000"/>
          <w:sz w:val="24"/>
          <w:szCs w:val="24"/>
        </w:rPr>
        <w:t>means properly to barricade [</w:t>
      </w:r>
      <w:r w:rsidRPr="00DD5980">
        <w:rPr>
          <w:rFonts w:ascii="Times New Roman" w:hAnsi="Times New Roman" w:cs="Times New Roman"/>
          <w:i/>
          <w:iCs/>
          <w:color w:val="000000"/>
          <w:sz w:val="24"/>
          <w:szCs w:val="24"/>
        </w:rPr>
        <w:t xml:space="preserve">obstruere </w:t>
      </w:r>
      <w:r w:rsidRPr="00DD5980">
        <w:rPr>
          <w:rFonts w:ascii="Times New Roman" w:hAnsi="Times New Roman" w:cs="Times New Roman"/>
          <w:color w:val="000000"/>
          <w:sz w:val="24"/>
          <w:szCs w:val="24"/>
        </w:rPr>
        <w:t xml:space="preserve">], and then in general to do violence to, here: to ruin one both as to life and property. The part., which has the force of an attributive clause, is continued in the finite: </w:t>
      </w:r>
      <w:r w:rsidRPr="00DD5980">
        <w:rPr>
          <w:rFonts w:ascii="Times New Roman" w:hAnsi="Times New Roman" w:cs="Times New Roman"/>
          <w:i/>
          <w:iCs/>
          <w:color w:val="000000"/>
          <w:sz w:val="24"/>
          <w:szCs w:val="24"/>
        </w:rPr>
        <w:t>qui matrem fugat</w:t>
      </w:r>
      <w:r w:rsidRPr="00DD5980">
        <w:rPr>
          <w:rFonts w:ascii="Times New Roman" w:hAnsi="Times New Roman" w:cs="Times New Roman"/>
          <w:color w:val="000000"/>
          <w:sz w:val="24"/>
          <w:szCs w:val="24"/>
        </w:rPr>
        <w:t xml:space="preserve">; this is the rule of the Heb. style, which is not </w:t>
      </w:r>
      <w:r w:rsidRPr="00DD5980">
        <w:rPr>
          <w:rFonts w:ascii="SBL Greek" w:hAnsi="SBL Greek" w:cs="Times New Roman"/>
          <w:color w:val="0000FF"/>
          <w:sz w:val="24"/>
          <w:szCs w:val="24"/>
          <w:lang w:val="el-GR"/>
        </w:rPr>
        <w:t>φιλομέτοχος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Gesen. § 134, Anm. 2. Regarding</w:t>
      </w:r>
      <w:r w:rsidRPr="009D0816">
        <w:rPr>
          <w:rFonts w:ascii="SBL Hebrew" w:hAnsi="SBL Hebrew" w:cs="SBL Hebrew"/>
          <w:color w:val="008080"/>
          <w:sz w:val="28"/>
          <w:szCs w:val="28"/>
          <w:rtl/>
          <w:lang w:bidi="he-IL"/>
        </w:rPr>
        <w:t xml:space="preserve">מבִישׁ </w:t>
      </w:r>
      <w:r w:rsidRPr="00DD5980">
        <w:rPr>
          <w:rFonts w:ascii="Times New Roman" w:hAnsi="Times New Roman" w:cs="Times New Roman"/>
          <w:color w:val="000000"/>
          <w:sz w:val="24"/>
          <w:szCs w:val="24"/>
        </w:rPr>
        <w:t>, vid., at 10:5; regarding the placing together of</w:t>
      </w:r>
      <w:r w:rsidRPr="009D0816">
        <w:rPr>
          <w:rFonts w:ascii="SBL Hebrew" w:hAnsi="SBL Hebrew" w:cs="SBL Hebrew"/>
          <w:color w:val="008080"/>
          <w:sz w:val="28"/>
          <w:szCs w:val="28"/>
          <w:rtl/>
          <w:lang w:bidi="he-IL"/>
        </w:rPr>
        <w:t xml:space="preserve">הבִישׁ והֶחְפִּיר </w:t>
      </w:r>
      <w:r w:rsidRPr="00DD5980">
        <w:rPr>
          <w:rFonts w:ascii="Times New Roman" w:hAnsi="Times New Roman" w:cs="Times New Roman"/>
          <w:color w:val="000000"/>
          <w:sz w:val="24"/>
          <w:szCs w:val="24"/>
        </w:rPr>
        <w:t>, vid., 13:5, where for</w:t>
      </w:r>
      <w:r w:rsidRPr="009D0816">
        <w:rPr>
          <w:rFonts w:ascii="SBL Hebrew" w:hAnsi="SBL Hebrew" w:cs="SBL Hebrew"/>
          <w:color w:val="008080"/>
          <w:sz w:val="28"/>
          <w:szCs w:val="28"/>
          <w:rtl/>
          <w:lang w:bidi="he-IL"/>
        </w:rPr>
        <w:t xml:space="preserve">הבִישׁ </w:t>
      </w:r>
      <w:r w:rsidRPr="00DD5980">
        <w:rPr>
          <w:rFonts w:ascii="Times New Roman" w:hAnsi="Times New Roman" w:cs="Times New Roman"/>
          <w:color w:val="000000"/>
          <w:sz w:val="24"/>
          <w:szCs w:val="24"/>
        </w:rPr>
        <w:t>, to make shame, to be scandalous, the word</w:t>
      </w:r>
      <w:r w:rsidRPr="009D0816">
        <w:rPr>
          <w:rFonts w:ascii="SBL Hebrew" w:hAnsi="SBL Hebrew" w:cs="SBL Hebrew"/>
          <w:color w:val="008080"/>
          <w:sz w:val="28"/>
          <w:szCs w:val="28"/>
          <w:rtl/>
          <w:lang w:bidi="he-IL"/>
        </w:rPr>
        <w:t xml:space="preserve">הִבְאִישׁ </w:t>
      </w:r>
      <w:r w:rsidRPr="00DD5980">
        <w:rPr>
          <w:rFonts w:ascii="Times New Roman" w:hAnsi="Times New Roman" w:cs="Times New Roman"/>
          <w:color w:val="000000"/>
          <w:sz w:val="24"/>
          <w:szCs w:val="24"/>
        </w:rPr>
        <w:t>, which is radically different, meaning to bring into bad odour, is used. The putting to shame is in</w:t>
      </w:r>
      <w:r w:rsidRPr="009D0816">
        <w:rPr>
          <w:rFonts w:ascii="SBL Hebrew" w:hAnsi="SBL Hebrew" w:cs="SBL Hebrew"/>
          <w:color w:val="008080"/>
          <w:sz w:val="28"/>
          <w:szCs w:val="28"/>
          <w:rtl/>
          <w:lang w:bidi="he-IL"/>
        </w:rPr>
        <w:t xml:space="preserve"> בּוֹשׁ </w:t>
      </w:r>
      <w:r w:rsidRPr="00DD5980">
        <w:rPr>
          <w:rFonts w:ascii="Times New Roman" w:hAnsi="Times New Roman" w:cs="Times New Roman"/>
          <w:color w:val="000000"/>
          <w:sz w:val="24"/>
          <w:szCs w:val="24"/>
        </w:rPr>
        <w:t xml:space="preserve">(kindred with Arab. </w:t>
      </w:r>
      <w:r w:rsidRPr="00DD5980">
        <w:rPr>
          <w:rFonts w:ascii="LSBTrans" w:hAnsi="LSBTrans" w:cs="LSBTrans"/>
          <w:color w:val="000000"/>
          <w:sz w:val="24"/>
          <w:szCs w:val="24"/>
        </w:rPr>
        <w:t>baÑth</w:t>
      </w:r>
      <w:r w:rsidRPr="00DD5980">
        <w:rPr>
          <w:rFonts w:ascii="Times New Roman" w:hAnsi="Times New Roman" w:cs="Times New Roman"/>
          <w:color w:val="000000"/>
          <w:sz w:val="24"/>
          <w:szCs w:val="24"/>
        </w:rPr>
        <w:t xml:space="preserve">) thought of as </w:t>
      </w:r>
      <w:r w:rsidRPr="00DD5980">
        <w:rPr>
          <w:rFonts w:ascii="Times New Roman" w:hAnsi="Times New Roman" w:cs="Times New Roman"/>
          <w:i/>
          <w:iCs/>
          <w:color w:val="000000"/>
          <w:sz w:val="24"/>
          <w:szCs w:val="24"/>
        </w:rPr>
        <w:t xml:space="preserve">disturbatio </w:t>
      </w:r>
      <w:r w:rsidRPr="00DD5980">
        <w:rPr>
          <w:rFonts w:ascii="Times New Roman" w:hAnsi="Times New Roman" w:cs="Times New Roman"/>
          <w:color w:val="000000"/>
          <w:sz w:val="24"/>
          <w:szCs w:val="24"/>
        </w:rPr>
        <w:t xml:space="preserve">(cf. </w:t>
      </w:r>
      <w:r w:rsidRPr="00DD5980">
        <w:rPr>
          <w:rFonts w:ascii="SBL Greek" w:hAnsi="SBL Greek" w:cs="Times New Roman"/>
          <w:color w:val="0000FF"/>
          <w:sz w:val="24"/>
          <w:szCs w:val="24"/>
          <w:lang w:val="el-GR"/>
        </w:rPr>
        <w:t>σύγχυσις</w:t>
      </w:r>
      <w:r w:rsidRPr="00DD5980">
        <w:rPr>
          <w:rFonts w:ascii="Times New Roman" w:hAnsi="Times New Roman" w:cs="Times New Roman"/>
          <w:color w:val="000000"/>
          <w:sz w:val="24"/>
          <w:szCs w:val="24"/>
        </w:rPr>
        <w:t>) (cf. at Psa. 6:11), in</w:t>
      </w:r>
      <w:r w:rsidRPr="009D0816">
        <w:rPr>
          <w:rFonts w:ascii="SBL Hebrew" w:hAnsi="SBL Hebrew" w:cs="SBL Hebrew"/>
          <w:color w:val="008080"/>
          <w:sz w:val="28"/>
          <w:szCs w:val="28"/>
          <w:rtl/>
          <w:lang w:bidi="he-IL"/>
        </w:rPr>
        <w:t xml:space="preserve"> חָפר </w:t>
      </w:r>
      <w:r w:rsidRPr="00DD5980">
        <w:rPr>
          <w:rFonts w:ascii="Times New Roman" w:hAnsi="Times New Roman" w:cs="Times New Roman"/>
          <w:i/>
          <w:iCs/>
          <w:color w:val="000000"/>
          <w:sz w:val="24"/>
          <w:szCs w:val="24"/>
        </w:rPr>
        <w:t>(khfr</w:t>
      </w:r>
      <w:r w:rsidRPr="00DD5980">
        <w:rPr>
          <w:rFonts w:ascii="Times New Roman" w:hAnsi="Times New Roman" w:cs="Times New Roman"/>
          <w:color w:val="000000"/>
          <w:sz w:val="24"/>
          <w:szCs w:val="24"/>
        </w:rPr>
        <w:t xml:space="preserve">) as </w:t>
      </w:r>
      <w:r w:rsidRPr="00DD5980">
        <w:rPr>
          <w:rFonts w:ascii="Times New Roman" w:hAnsi="Times New Roman" w:cs="Times New Roman"/>
          <w:i/>
          <w:iCs/>
          <w:color w:val="000000"/>
          <w:sz w:val="24"/>
          <w:szCs w:val="24"/>
        </w:rPr>
        <w:t xml:space="preserve">opertio </w:t>
      </w:r>
      <w:r w:rsidRPr="00DD5980">
        <w:rPr>
          <w:rFonts w:ascii="Times New Roman" w:hAnsi="Times New Roman" w:cs="Times New Roman"/>
          <w:color w:val="000000"/>
          <w:sz w:val="24"/>
          <w:szCs w:val="24"/>
        </w:rPr>
        <w:t xml:space="preserve">(cf. Cicero’s </w:t>
      </w:r>
      <w:r w:rsidRPr="00DD5980">
        <w:rPr>
          <w:rFonts w:ascii="Times New Roman" w:hAnsi="Times New Roman" w:cs="Times New Roman"/>
          <w:i/>
          <w:iCs/>
          <w:color w:val="000000"/>
          <w:sz w:val="24"/>
          <w:szCs w:val="24"/>
        </w:rPr>
        <w:t xml:space="preserve">Cluent. </w:t>
      </w:r>
      <w:r w:rsidRPr="00DD5980">
        <w:rPr>
          <w:rFonts w:ascii="Times New Roman" w:hAnsi="Times New Roman" w:cs="Times New Roman"/>
          <w:color w:val="000000"/>
          <w:sz w:val="24"/>
          <w:szCs w:val="24"/>
        </w:rPr>
        <w:t xml:space="preserve">20: </w:t>
      </w:r>
      <w:r w:rsidRPr="00DD5980">
        <w:rPr>
          <w:rFonts w:ascii="Times New Roman" w:hAnsi="Times New Roman" w:cs="Times New Roman"/>
          <w:i/>
          <w:iCs/>
          <w:color w:val="000000"/>
          <w:sz w:val="24"/>
          <w:szCs w:val="24"/>
        </w:rPr>
        <w:t>infamia et dedecore opertus</w:t>
      </w:r>
      <w:r w:rsidRPr="00DD5980">
        <w:rPr>
          <w:rFonts w:ascii="Times New Roman" w:hAnsi="Times New Roman" w:cs="Times New Roman"/>
          <w:color w:val="000000"/>
          <w:sz w:val="24"/>
          <w:szCs w:val="24"/>
        </w:rPr>
        <w:t>), not, as I formerly thought, with Fürst, as reddening, blushing (vid., Psa. 34:6). Putting to shame would in this connection be too weak a meaning for</w:t>
      </w:r>
      <w:r w:rsidRPr="009D0816">
        <w:rPr>
          <w:rFonts w:ascii="SBL Hebrew" w:hAnsi="SBL Hebrew" w:cs="SBL Hebrew"/>
          <w:color w:val="008080"/>
          <w:sz w:val="28"/>
          <w:szCs w:val="28"/>
          <w:rtl/>
          <w:lang w:bidi="he-IL"/>
        </w:rPr>
        <w:t xml:space="preserve">מַחְפִּיר </w:t>
      </w:r>
      <w:r w:rsidRPr="00DD5980">
        <w:rPr>
          <w:rFonts w:ascii="Times New Roman" w:hAnsi="Times New Roman" w:cs="Times New Roman"/>
          <w:color w:val="000000"/>
          <w:sz w:val="24"/>
          <w:szCs w:val="24"/>
        </w:rPr>
        <w:t>. The paedagogic stamp which v. 26 impresses on this fourth principal part is made yet further distinct in the verse that now follows.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Ceas</w:t>
      </w:r>
      <w:r w:rsidR="005347D1">
        <w:rPr>
          <w:rFonts w:ascii="Times New Roman" w:hAnsi="Times New Roman" w:cs="Times New Roman"/>
          <w:b/>
          <w:bCs/>
          <w:i/>
          <w:iCs/>
          <w:color w:val="00007F"/>
          <w:sz w:val="24"/>
          <w:szCs w:val="24"/>
        </w:rPr>
        <w:t>e, my son, to hear instruction,</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depart from the words of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19:27]]</w:t>
      </w:r>
      <w:r w:rsidR="006E2E49" w:rsidRPr="00DD5980">
        <w:t xml:space="preserve">Pro. 19:27.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Oetinger correctly: cease from hearing instruction if thou wilt make no other use of it than to depart, etc., i.e., cease to learn wisdom and afterwards to misuse it. The proverb is, as Ewald says, as “bloody irony;” but it is a dissuasive from hypocrisy, a warning against the self-deception of which Jam. 1:22-24 speaks, against heightening one’s own condemnation, which is the case of that servant who knows his lord’s will and does it not, Luke 12:47.</w:t>
      </w:r>
      <w:r w:rsidRPr="009D0816">
        <w:rPr>
          <w:rFonts w:ascii="SBL Hebrew" w:hAnsi="SBL Hebrew" w:cs="SBL Hebrew"/>
          <w:color w:val="008080"/>
          <w:sz w:val="28"/>
          <w:szCs w:val="28"/>
          <w:rtl/>
          <w:lang w:bidi="he-IL"/>
        </w:rPr>
        <w:t xml:space="preserve">חָדַל </w:t>
      </w:r>
      <w:r w:rsidRPr="00DD5980">
        <w:rPr>
          <w:rFonts w:ascii="Times New Roman" w:hAnsi="Times New Roman" w:cs="Times New Roman"/>
          <w:color w:val="000000"/>
          <w:sz w:val="24"/>
          <w:szCs w:val="24"/>
        </w:rPr>
        <w:t>, in the meaning to leave off doing something further, is more frequently</w:t>
      </w:r>
      <w:r w:rsidR="002F69EA">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construed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i/>
          <w:iCs/>
          <w:color w:val="000000"/>
          <w:sz w:val="24"/>
          <w:szCs w:val="24"/>
        </w:rPr>
        <w:t xml:space="preserve">seq. infin. </w:t>
      </w:r>
      <w:r w:rsidRPr="00DD5980">
        <w:rPr>
          <w:rFonts w:ascii="Times New Roman" w:hAnsi="Times New Roman" w:cs="Times New Roman"/>
          <w:color w:val="000000"/>
          <w:sz w:val="24"/>
          <w:szCs w:val="24"/>
        </w:rPr>
        <w:t>than with</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(cf. e.g., Gen. 11:8 with 1Ki. 15:21); but if we mean the omission of a thing which has not yet been begun, then the construction is with</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Num. 9:13, Instead of</w:t>
      </w:r>
      <w:r w:rsidRPr="009D0816">
        <w:rPr>
          <w:rFonts w:ascii="SBL Hebrew" w:hAnsi="SBL Hebrew" w:cs="SBL Hebrew"/>
          <w:color w:val="008080"/>
          <w:sz w:val="28"/>
          <w:szCs w:val="28"/>
          <w:rtl/>
          <w:lang w:bidi="he-IL"/>
        </w:rPr>
        <w:t xml:space="preserve">לשְׁגּוֹת </w:t>
      </w:r>
      <w:r w:rsidRPr="00DD5980">
        <w:rPr>
          <w:rFonts w:ascii="Times New Roman" w:hAnsi="Times New Roman" w:cs="Times New Roman"/>
          <w:color w:val="000000"/>
          <w:sz w:val="24"/>
          <w:szCs w:val="24"/>
        </w:rPr>
        <w:t>, there might have been also used</w:t>
      </w:r>
      <w:r w:rsidRPr="009D0816">
        <w:rPr>
          <w:rFonts w:ascii="SBL Hebrew" w:hAnsi="SBL Hebrew" w:cs="SBL Hebrew"/>
          <w:color w:val="008080"/>
          <w:sz w:val="28"/>
          <w:szCs w:val="28"/>
          <w:rtl/>
          <w:lang w:bidi="he-IL"/>
        </w:rPr>
        <w:t xml:space="preserve"> מִלִּשְׁגּוֹת </w:t>
      </w:r>
      <w:r w:rsidRPr="00DD5980">
        <w:rPr>
          <w:rFonts w:ascii="Times New Roman" w:hAnsi="Times New Roman" w:cs="Times New Roman"/>
          <w:color w:val="000000"/>
          <w:sz w:val="24"/>
          <w:szCs w:val="24"/>
        </w:rPr>
        <w:t>(omit rather...than...), and</w:t>
      </w:r>
      <w:r w:rsidRPr="009D0816">
        <w:rPr>
          <w:rFonts w:ascii="SBL Hebrew" w:hAnsi="SBL Hebrew" w:cs="SBL Hebrew"/>
          <w:color w:val="008080"/>
          <w:sz w:val="28"/>
          <w:szCs w:val="28"/>
          <w:rtl/>
          <w:lang w:bidi="he-IL"/>
        </w:rPr>
        <w:t xml:space="preserve"> למַאַן שׁגוֹת </w:t>
      </w:r>
      <w:r w:rsidRPr="00DD5980">
        <w:rPr>
          <w:rFonts w:ascii="Times New Roman" w:hAnsi="Times New Roman" w:cs="Times New Roman"/>
          <w:color w:val="000000"/>
          <w:sz w:val="24"/>
          <w:szCs w:val="24"/>
        </w:rPr>
        <w:t>would be more distinct; but as the proverb is expressed,</w:t>
      </w:r>
      <w:r w:rsidRPr="009D0816">
        <w:rPr>
          <w:rFonts w:ascii="SBL Hebrew" w:hAnsi="SBL Hebrew" w:cs="SBL Hebrew"/>
          <w:color w:val="008080"/>
          <w:sz w:val="28"/>
          <w:szCs w:val="28"/>
          <w:rtl/>
          <w:lang w:bidi="he-IL"/>
        </w:rPr>
        <w:t xml:space="preserve"> לשׁגות </w:t>
      </w:r>
      <w:r w:rsidRPr="00DD5980">
        <w:rPr>
          <w:rFonts w:ascii="Times New Roman" w:hAnsi="Times New Roman" w:cs="Times New Roman"/>
          <w:color w:val="000000"/>
          <w:sz w:val="24"/>
          <w:szCs w:val="24"/>
        </w:rPr>
        <w:t xml:space="preserve">is not to be mistaken as the subord. infin. of purpose. The LXX, Syr., Targ., and Jerome do violence to the proverb. Luther, after the example of older interpreters: instruction, that which leads away from prudent learning; but </w:t>
      </w:r>
      <w:r w:rsidRPr="00DD5980">
        <w:rPr>
          <w:rFonts w:ascii="Times New Roman" w:hAnsi="Times New Roman" w:cs="Times New Roman"/>
          <w:i/>
          <w:iCs/>
          <w:color w:val="000000"/>
          <w:sz w:val="24"/>
          <w:szCs w:val="24"/>
        </w:rPr>
        <w:t xml:space="preserve">musar </w:t>
      </w:r>
      <w:r w:rsidRPr="00DD5980">
        <w:rPr>
          <w:rFonts w:ascii="Times New Roman" w:hAnsi="Times New Roman" w:cs="Times New Roman"/>
          <w:color w:val="000000"/>
          <w:sz w:val="24"/>
          <w:szCs w:val="24"/>
        </w:rPr>
        <w:t>always means either discipline weaning from evil, or education leading to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28 A worthless witness scoffeth at right;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mouth of the godless swalloweth up mischief.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19:28]]</w:t>
      </w:r>
      <w:r w:rsidR="006E2E49" w:rsidRPr="00DD5980">
        <w:t xml:space="preserve">Pro. 19:28.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Mosaic law does not know the oath of witnesses; but the adjuring of witnesses to speak the truth, Lev. 4:1, places a false statement almost in the rank of perjury. The</w:t>
      </w:r>
      <w:r w:rsidRPr="009D0816">
        <w:rPr>
          <w:rFonts w:ascii="SBL Hebrew" w:hAnsi="SBL Hebrew" w:cs="SBL Hebrew"/>
          <w:color w:val="008080"/>
          <w:sz w:val="28"/>
          <w:szCs w:val="28"/>
          <w:rtl/>
          <w:lang w:bidi="he-IL"/>
        </w:rPr>
        <w:t xml:space="preserve">מִשְׁפָּט </w:t>
      </w:r>
      <w:r w:rsidRPr="00DD5980">
        <w:rPr>
          <w:rFonts w:ascii="Times New Roman" w:hAnsi="Times New Roman" w:cs="Times New Roman"/>
          <w:color w:val="000000"/>
          <w:sz w:val="24"/>
          <w:szCs w:val="24"/>
        </w:rPr>
        <w:t>, which legally and morally binds witnesses, is just their duty to state the matter in accordance with truth, and without deceitful and malicious reservation; but a worthless witness (vid., regarding</w:t>
      </w:r>
      <w:r w:rsidRPr="009D0816">
        <w:rPr>
          <w:rFonts w:ascii="SBL Hebrew" w:hAnsi="SBL Hebrew" w:cs="SBL Hebrew"/>
          <w:color w:val="008080"/>
          <w:sz w:val="28"/>
          <w:szCs w:val="28"/>
          <w:rtl/>
          <w:lang w:bidi="he-IL"/>
        </w:rPr>
        <w:t xml:space="preserve">בִּלִיַּאַל </w:t>
      </w:r>
      <w:r w:rsidRPr="00DD5980">
        <w:rPr>
          <w:rFonts w:ascii="Times New Roman" w:hAnsi="Times New Roman" w:cs="Times New Roman"/>
          <w:color w:val="000000"/>
          <w:sz w:val="24"/>
          <w:szCs w:val="24"/>
        </w:rPr>
        <w:t>, 6:12) despiseth what is right (</w:t>
      </w:r>
      <w:r w:rsidRPr="009D0816">
        <w:rPr>
          <w:rFonts w:ascii="SBL Hebrew" w:hAnsi="SBL Hebrew" w:cs="SBL Hebrew"/>
          <w:color w:val="008080"/>
          <w:sz w:val="28"/>
          <w:szCs w:val="28"/>
          <w:rtl/>
          <w:lang w:bidi="he-IL"/>
        </w:rPr>
        <w:t xml:space="preserve"> ילִיץ</w:t>
      </w:r>
      <w:r w:rsidRPr="00DD5980">
        <w:rPr>
          <w:rFonts w:ascii="Times New Roman" w:hAnsi="Times New Roman" w:cs="Times New Roman"/>
          <w:color w:val="000000"/>
          <w:sz w:val="24"/>
          <w:szCs w:val="24"/>
        </w:rPr>
        <w:t>with accus.-obj. like 14:9), i.e., scornfully disregards this duty. Under 28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Hitzig remarks that</w:t>
      </w:r>
      <w:r w:rsidRPr="009D0816">
        <w:rPr>
          <w:rFonts w:ascii="SBL Hebrew" w:hAnsi="SBL Hebrew" w:cs="SBL Hebrew"/>
          <w:color w:val="008080"/>
          <w:sz w:val="28"/>
          <w:szCs w:val="28"/>
          <w:rtl/>
          <w:lang w:bidi="he-IL"/>
        </w:rPr>
        <w:t xml:space="preserve"> בלע </w:t>
      </w:r>
      <w:r w:rsidRPr="00DD5980">
        <w:rPr>
          <w:rFonts w:ascii="Times New Roman" w:hAnsi="Times New Roman" w:cs="Times New Roman"/>
          <w:color w:val="000000"/>
          <w:sz w:val="24"/>
          <w:szCs w:val="24"/>
        </w:rPr>
        <w:t xml:space="preserve">only in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means to devour, but in </w:t>
      </w:r>
      <w:r w:rsidRPr="00DD5980">
        <w:rPr>
          <w:rFonts w:ascii="Times New Roman" w:hAnsi="Times New Roman" w:cs="Times New Roman"/>
          <w:i/>
          <w:iCs/>
          <w:color w:val="000000"/>
          <w:sz w:val="24"/>
          <w:szCs w:val="24"/>
        </w:rPr>
        <w:t>Piel</w:t>
      </w:r>
      <w:r w:rsidRPr="00DD5980">
        <w:rPr>
          <w:rFonts w:ascii="Times New Roman" w:hAnsi="Times New Roman" w:cs="Times New Roman"/>
          <w:color w:val="000000"/>
          <w:sz w:val="24"/>
          <w:szCs w:val="24"/>
        </w:rPr>
        <w:t>, on the contrary, to absorb = annihilate; therefore he reads with the LXX and Syr.</w:t>
      </w:r>
      <w:r w:rsidRPr="009D0816">
        <w:rPr>
          <w:rFonts w:ascii="SBL Hebrew" w:hAnsi="SBL Hebrew" w:cs="SBL Hebrew"/>
          <w:color w:val="008080"/>
          <w:sz w:val="28"/>
          <w:szCs w:val="28"/>
          <w:rtl/>
          <w:lang w:bidi="he-IL"/>
        </w:rPr>
        <w:t xml:space="preserve"> דִּין </w:t>
      </w:r>
      <w:r w:rsidRPr="00DD5980">
        <w:rPr>
          <w:rFonts w:ascii="Times New Roman" w:hAnsi="Times New Roman" w:cs="Times New Roman"/>
          <w:color w:val="000000"/>
          <w:sz w:val="24"/>
          <w:szCs w:val="24"/>
        </w:rPr>
        <w:t>[justice] instead of</w:t>
      </w:r>
      <w:r w:rsidRPr="009D0816">
        <w:rPr>
          <w:rFonts w:ascii="SBL Hebrew" w:hAnsi="SBL Hebrew" w:cs="SBL Hebrew"/>
          <w:color w:val="008080"/>
          <w:sz w:val="28"/>
          <w:szCs w:val="28"/>
          <w:rtl/>
          <w:lang w:bidi="he-IL"/>
        </w:rPr>
        <w:t xml:space="preserve"> אָוֶן </w:t>
      </w:r>
      <w:r w:rsidRPr="00DD5980">
        <w:rPr>
          <w:rFonts w:ascii="Times New Roman" w:hAnsi="Times New Roman" w:cs="Times New Roman"/>
          <w:color w:val="000000"/>
          <w:sz w:val="24"/>
          <w:szCs w:val="24"/>
        </w:rPr>
        <w:t>[mischief]: the mouth of the wicked murders that which is right, properly, swallows down his feeling of right. But</w:t>
      </w:r>
      <w:r w:rsidRPr="009D0816">
        <w:rPr>
          <w:rFonts w:ascii="SBL Hebrew" w:hAnsi="SBL Hebrew" w:cs="SBL Hebrew"/>
          <w:color w:val="008080"/>
          <w:sz w:val="28"/>
          <w:szCs w:val="28"/>
          <w:rtl/>
          <w:lang w:bidi="he-IL"/>
        </w:rPr>
        <w:t xml:space="preserve"> בִּלַּע </w:t>
      </w:r>
      <w:r w:rsidRPr="00DD5980">
        <w:rPr>
          <w:rFonts w:ascii="Times New Roman" w:hAnsi="Times New Roman" w:cs="Times New Roman"/>
          <w:color w:val="000000"/>
          <w:sz w:val="24"/>
          <w:szCs w:val="24"/>
        </w:rPr>
        <w:t>interchanges with</w:t>
      </w:r>
      <w:r w:rsidRPr="009D0816">
        <w:rPr>
          <w:rFonts w:ascii="SBL Hebrew" w:hAnsi="SBL Hebrew" w:cs="SBL Hebrew"/>
          <w:color w:val="008080"/>
          <w:sz w:val="28"/>
          <w:szCs w:val="28"/>
          <w:rtl/>
          <w:lang w:bidi="he-IL"/>
        </w:rPr>
        <w:t xml:space="preserve"> בָּלַע </w:t>
      </w:r>
      <w:r w:rsidRPr="00DD5980">
        <w:rPr>
          <w:rFonts w:ascii="Times New Roman" w:hAnsi="Times New Roman" w:cs="Times New Roman"/>
          <w:color w:val="000000"/>
          <w:sz w:val="24"/>
          <w:szCs w:val="24"/>
        </w:rPr>
        <w:t>in the sense of swallowing only, without the connected idea of annihilation; cf.</w:t>
      </w:r>
      <w:r w:rsidRPr="009D0816">
        <w:rPr>
          <w:rFonts w:ascii="SBL Hebrew" w:hAnsi="SBL Hebrew" w:cs="SBL Hebrew"/>
          <w:color w:val="008080"/>
          <w:sz w:val="28"/>
          <w:szCs w:val="28"/>
          <w:rtl/>
          <w:lang w:bidi="he-IL"/>
        </w:rPr>
        <w:t xml:space="preserve"> כְּבַלַּע </w:t>
      </w:r>
      <w:r w:rsidRPr="00DD5980">
        <w:rPr>
          <w:rFonts w:ascii="Times New Roman" w:hAnsi="Times New Roman" w:cs="Times New Roman"/>
          <w:color w:val="000000"/>
          <w:sz w:val="24"/>
          <w:szCs w:val="24"/>
        </w:rPr>
        <w:t>for the continuance [duration] of a gulp = for a moment, Num. 4:20 with Job. 7:29; and one can thus  nderstand 28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without any alteration of the text after Job. 15:16; cf. 20:12-15, as well as with the text altered after Isa. 3:12, by no means so that one makes</w:t>
      </w:r>
      <w:r w:rsidRPr="009D0816">
        <w:rPr>
          <w:rFonts w:ascii="SBL Hebrew" w:hAnsi="SBL Hebrew" w:cs="SBL Hebrew"/>
          <w:color w:val="008080"/>
          <w:sz w:val="28"/>
          <w:szCs w:val="28"/>
          <w:rtl/>
          <w:lang w:bidi="he-IL"/>
        </w:rPr>
        <w:t xml:space="preserve"> און </w:t>
      </w:r>
      <w:r w:rsidRPr="00DD5980">
        <w:rPr>
          <w:rFonts w:ascii="Times New Roman" w:hAnsi="Times New Roman" w:cs="Times New Roman"/>
          <w:color w:val="000000"/>
          <w:sz w:val="24"/>
          <w:szCs w:val="24"/>
        </w:rPr>
        <w:t>the subject: mischief swallows up, i.e., destroys, the mouth of the wicked (Rashi); for when “mouth” and “to swallow” stand connected, the mouth is naturally that which swallows, not that which is swallowed (cf. Ecc. 10:12: the mouth of the fool swallows, i.e., destroys, him). Thus 28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means that wickedness, i.e., that which is morally perverse, is a delicious morsel for the mouth of the godless, which he eagerly devours; to practise evil is for him, as we say, </w:t>
      </w:r>
      <w:r w:rsidRPr="00DD5980">
        <w:rPr>
          <w:rFonts w:ascii="Times New Roman" w:hAnsi="Times New Roman" w:cs="Times New Roman"/>
          <w:i/>
          <w:iCs/>
          <w:color w:val="000000"/>
          <w:sz w:val="24"/>
          <w:szCs w:val="24"/>
        </w:rPr>
        <w:t xml:space="preserve">“ein wahrer Genuss” </w:t>
      </w:r>
      <w:r w:rsidRPr="00DD5980">
        <w:rPr>
          <w:rFonts w:ascii="Times New Roman" w:hAnsi="Times New Roman" w:cs="Times New Roman"/>
          <w:color w:val="000000"/>
          <w:sz w:val="24"/>
          <w:szCs w:val="24"/>
        </w:rPr>
        <w:t>[a true enjoyment].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Judgm</w:t>
      </w:r>
      <w:r w:rsidR="005347D1">
        <w:rPr>
          <w:rFonts w:ascii="Times New Roman" w:hAnsi="Times New Roman" w:cs="Times New Roman"/>
          <w:b/>
          <w:bCs/>
          <w:i/>
          <w:iCs/>
          <w:color w:val="00007F"/>
          <w:sz w:val="24"/>
          <w:szCs w:val="24"/>
        </w:rPr>
        <w:t>ents are prepared for scorners,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stripes for the backs of fools.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19:29]]</w:t>
      </w:r>
      <w:r w:rsidR="006E2E49" w:rsidRPr="00DD5980">
        <w:t>Pro. 19:29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7F"/>
          <w:sz w:val="24"/>
          <w:szCs w:val="24"/>
        </w:rPr>
        <w:t xml:space="preserve"> </w:t>
      </w:r>
      <w:r w:rsidR="006E2E49" w:rsidRPr="009D0816">
        <w:rPr>
          <w:rFonts w:ascii="SBL Hebrew" w:hAnsi="SBL Hebrew" w:cs="SBL Hebrew"/>
          <w:color w:val="008080"/>
          <w:sz w:val="28"/>
          <w:szCs w:val="28"/>
          <w:rtl/>
          <w:lang w:bidi="he-IL"/>
        </w:rPr>
        <w:t xml:space="preserve"> שׁפָטִים </w:t>
      </w:r>
      <w:r w:rsidR="006E2E49" w:rsidRPr="00DD5980">
        <w:rPr>
          <w:rFonts w:ascii="Times New Roman" w:hAnsi="Times New Roman" w:cs="Times New Roman"/>
          <w:color w:val="000000"/>
          <w:sz w:val="24"/>
          <w:szCs w:val="24"/>
        </w:rPr>
        <w:t xml:space="preserve">never means punishment which a court of justice inflicts, but is always used of the judgments of God, even although they are inflicted by human instrumentality (vid., 2Ch. 24:24); the singular, which nowhere occurs, is the segolate </w:t>
      </w:r>
      <w:r w:rsidR="006E2E49" w:rsidRPr="00DD5980">
        <w:rPr>
          <w:rFonts w:ascii="Times New Roman" w:hAnsi="Times New Roman" w:cs="Times New Roman"/>
          <w:i/>
          <w:iCs/>
          <w:color w:val="000000"/>
          <w:sz w:val="24"/>
          <w:szCs w:val="24"/>
        </w:rPr>
        <w:t>n. act.</w:t>
      </w:r>
      <w:r w:rsidR="006E2E49" w:rsidRPr="009D0816">
        <w:rPr>
          <w:rFonts w:ascii="SBL Hebrew" w:hAnsi="SBL Hebrew" w:cs="SBL Hebrew"/>
          <w:color w:val="008080"/>
          <w:sz w:val="28"/>
          <w:szCs w:val="28"/>
          <w:rtl/>
          <w:lang w:bidi="he-IL"/>
        </w:rPr>
        <w:t xml:space="preserve"> שׁפֶט </w:t>
      </w:r>
      <w:r w:rsidR="006E2E49" w:rsidRPr="00DD5980">
        <w:rPr>
          <w:rFonts w:ascii="Times New Roman" w:hAnsi="Times New Roman" w:cs="Times New Roman"/>
          <w:color w:val="000000"/>
          <w:sz w:val="24"/>
          <w:szCs w:val="24"/>
        </w:rPr>
        <w:t>=</w:t>
      </w:r>
      <w:r w:rsidR="006E2E49" w:rsidRPr="009D0816">
        <w:rPr>
          <w:rFonts w:ascii="SBL Hebrew" w:hAnsi="SBL Hebrew" w:cs="SBL Hebrew"/>
          <w:color w:val="008080"/>
          <w:sz w:val="28"/>
          <w:szCs w:val="28"/>
          <w:rtl/>
          <w:lang w:bidi="he-IL"/>
        </w:rPr>
        <w:t xml:space="preserve">שׁפוֹט </w:t>
      </w:r>
      <w:r w:rsidR="006E2E49" w:rsidRPr="00DD5980">
        <w:rPr>
          <w:rFonts w:ascii="Times New Roman" w:hAnsi="Times New Roman" w:cs="Times New Roman"/>
          <w:color w:val="000000"/>
          <w:sz w:val="24"/>
          <w:szCs w:val="24"/>
        </w:rPr>
        <w:t>, 2Ch. 20:9, plur.</w:t>
      </w:r>
      <w:r w:rsidR="006E2E49" w:rsidRPr="009D0816">
        <w:rPr>
          <w:rFonts w:ascii="SBL Hebrew" w:hAnsi="SBL Hebrew" w:cs="SBL Hebrew"/>
          <w:color w:val="008080"/>
          <w:sz w:val="28"/>
          <w:szCs w:val="28"/>
          <w:rtl/>
          <w:lang w:bidi="he-IL"/>
        </w:rPr>
        <w:t xml:space="preserve">שׁפוּטִים </w:t>
      </w:r>
      <w:r w:rsidR="006E2E49" w:rsidRPr="00DD5980">
        <w:rPr>
          <w:rFonts w:ascii="Times New Roman" w:hAnsi="Times New Roman" w:cs="Times New Roman"/>
          <w:color w:val="000000"/>
          <w:sz w:val="24"/>
          <w:szCs w:val="24"/>
        </w:rPr>
        <w:t>. Hitzig’s remark: “the judgment may, after v. 25, consist in stripes,” is misleading; the stroke,</w:t>
      </w:r>
      <w:r w:rsidR="006E2E49" w:rsidRPr="009D0816">
        <w:rPr>
          <w:rFonts w:ascii="SBL Hebrew" w:hAnsi="SBL Hebrew" w:cs="SBL Hebrew"/>
          <w:color w:val="008080"/>
          <w:sz w:val="28"/>
          <w:szCs w:val="28"/>
          <w:rtl/>
          <w:lang w:bidi="he-IL"/>
        </w:rPr>
        <w:t xml:space="preserve">הַכּוֹת </w:t>
      </w:r>
      <w:r w:rsidR="006E2E49" w:rsidRPr="00DD5980">
        <w:rPr>
          <w:rFonts w:ascii="Times New Roman" w:hAnsi="Times New Roman" w:cs="Times New Roman"/>
          <w:color w:val="000000"/>
          <w:sz w:val="24"/>
          <w:szCs w:val="24"/>
        </w:rPr>
        <w:t xml:space="preserve">, there is such as when, e.g., a stroke on the ear is applied to one who despises that which is holy, which, under the circumstances, may be salutary; but it does not fall under the category of </w:t>
      </w:r>
      <w:r w:rsidR="006E2E49" w:rsidRPr="00DD5980">
        <w:rPr>
          <w:rFonts w:ascii="Times New Roman" w:hAnsi="Times New Roman" w:cs="Times New Roman"/>
          <w:i/>
          <w:iCs/>
          <w:color w:val="000000"/>
          <w:sz w:val="24"/>
          <w:szCs w:val="24"/>
        </w:rPr>
        <w:t>shephuthim</w:t>
      </w:r>
      <w:r w:rsidR="006E2E49" w:rsidRPr="00DD5980">
        <w:rPr>
          <w:rFonts w:ascii="Times New Roman" w:hAnsi="Times New Roman" w:cs="Times New Roman"/>
          <w:color w:val="000000"/>
          <w:sz w:val="24"/>
          <w:szCs w:val="24"/>
        </w:rPr>
        <w:t>, nor properly under that of</w:t>
      </w:r>
      <w:r w:rsidR="006E2E49" w:rsidRPr="009D0816">
        <w:rPr>
          <w:rFonts w:ascii="SBL Hebrew" w:hAnsi="SBL Hebrew" w:cs="SBL Hebrew"/>
          <w:b/>
          <w:color w:val="007F7F"/>
          <w:sz w:val="28"/>
          <w:szCs w:val="28"/>
          <w:rtl/>
          <w:lang w:bidi="he-IL"/>
        </w:rPr>
        <w:t xml:space="preserve">מַהֲלֻמוֹת </w:t>
      </w:r>
      <w:r w:rsidR="006E2E49" w:rsidRPr="00DD5980">
        <w:rPr>
          <w:rFonts w:ascii="Times New Roman" w:hAnsi="Times New Roman" w:cs="Times New Roman"/>
          <w:color w:val="000000"/>
          <w:sz w:val="24"/>
          <w:szCs w:val="24"/>
        </w:rPr>
        <w:t>. The former are providential chastisements with which history itself, or God in history, visits the despiser of religion; the latter are strokes which are laid on the backs of fools by one who is instructing them, in order, if possible,</w:t>
      </w:r>
      <w:r w:rsidR="006E2E49" w:rsidRPr="00DD5980">
        <w:rPr>
          <w:rFonts w:ascii="Times New Roman" w:hAnsi="Times New Roman" w:cs="Times New Roman"/>
          <w:color w:val="000000"/>
          <w:sz w:val="24"/>
          <w:szCs w:val="24"/>
          <w:rtl/>
        </w:rPr>
        <w:t xml:space="preserve"> </w:t>
      </w:r>
      <w:r w:rsidR="006E2E49" w:rsidRPr="00DD5980">
        <w:rPr>
          <w:rFonts w:ascii="Times New Roman" w:hAnsi="Times New Roman" w:cs="Times New Roman"/>
          <w:color w:val="000000"/>
          <w:sz w:val="24"/>
          <w:szCs w:val="24"/>
        </w:rPr>
        <w:t>to bring them to thought and understanding.</w:t>
      </w:r>
      <w:r w:rsidR="006E2E49" w:rsidRPr="009D0816">
        <w:rPr>
          <w:rFonts w:ascii="SBL Hebrew" w:hAnsi="SBL Hebrew" w:cs="SBL Hebrew"/>
          <w:color w:val="008080"/>
          <w:sz w:val="28"/>
          <w:szCs w:val="28"/>
          <w:rtl/>
          <w:lang w:bidi="he-IL"/>
        </w:rPr>
        <w:t xml:space="preserve">נכוֹן </w:t>
      </w:r>
      <w:r w:rsidR="006E2E49" w:rsidRPr="00DD5980">
        <w:rPr>
          <w:rFonts w:ascii="Times New Roman" w:hAnsi="Times New Roman" w:cs="Times New Roman"/>
          <w:color w:val="000000"/>
          <w:sz w:val="24"/>
          <w:szCs w:val="24"/>
        </w:rPr>
        <w:t xml:space="preserve">, here inflected as </w:t>
      </w:r>
      <w:r w:rsidR="006E2E49" w:rsidRPr="00DD5980">
        <w:rPr>
          <w:rFonts w:ascii="Times New Roman" w:hAnsi="Times New Roman" w:cs="Times New Roman"/>
          <w:i/>
          <w:iCs/>
          <w:color w:val="000000"/>
          <w:sz w:val="24"/>
          <w:szCs w:val="24"/>
        </w:rPr>
        <w:t>Niph.</w:t>
      </w:r>
      <w:r w:rsidR="006E2E49" w:rsidRPr="00DD5980">
        <w:rPr>
          <w:rFonts w:ascii="Times New Roman" w:hAnsi="Times New Roman" w:cs="Times New Roman"/>
          <w:color w:val="000000"/>
          <w:sz w:val="24"/>
          <w:szCs w:val="24"/>
        </w:rPr>
        <w:t xml:space="preserve">, is used, as Job. 15:23, as meaning to be placed in readiness, and thus to be surely imminent. Regarding </w:t>
      </w:r>
      <w:r w:rsidR="006E2E49" w:rsidRPr="00DD5980">
        <w:rPr>
          <w:rFonts w:ascii="LSBTrans" w:hAnsi="LSBTrans" w:cs="LSBTrans"/>
          <w:color w:val="000000"/>
          <w:sz w:val="24"/>
          <w:szCs w:val="24"/>
        </w:rPr>
        <w:t xml:space="preserve">mahaluÔmoth, </w:t>
      </w:r>
      <w:r w:rsidR="006E2E49" w:rsidRPr="00DD5980">
        <w:rPr>
          <w:rFonts w:ascii="Times New Roman" w:hAnsi="Times New Roman" w:cs="Times New Roman"/>
          <w:color w:val="000000"/>
          <w:sz w:val="24"/>
          <w:szCs w:val="24"/>
        </w:rPr>
        <w:t>vid., at 18:6.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1A13AC" w:rsidRDefault="006E2E49" w:rsidP="00833129">
      <w:pPr>
        <w:pStyle w:val="Heading4"/>
      </w:pPr>
      <w:r w:rsidRPr="001A13AC">
        <w:t>CHAPTER 20</w:t>
      </w:r>
    </w:p>
    <w:p w:rsidR="006377AF" w:rsidRDefault="006377AF" w:rsidP="00511235">
      <w:pPr>
        <w:widowControl w:val="0"/>
        <w:autoSpaceDE w:val="0"/>
        <w:autoSpaceDN w:val="0"/>
        <w:adjustRightInd w:val="0"/>
        <w:spacing w:after="0" w:line="240" w:lineRule="auto"/>
      </w:pPr>
    </w:p>
    <w:p w:rsidR="001A13AC" w:rsidRDefault="00931D42" w:rsidP="001A13AC">
      <w:pPr>
        <w:pStyle w:val="Heading5"/>
      </w:pPr>
      <w:r>
        <w:t>[[@Bible:Proverbs 20:1]]</w:t>
      </w:r>
      <w:r w:rsidR="006E2E49" w:rsidRPr="00DD5980">
        <w:t xml:space="preserve">Pro. 20:1.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warns against the debauchery with which free- thinking is intimately associated.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Wine is a mocker, mead boisterous;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no one who is overtaken thereby is wise.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article stands with</w:t>
      </w:r>
      <w:r w:rsidRPr="009D0816">
        <w:rPr>
          <w:rFonts w:ascii="SBL Hebrew" w:hAnsi="SBL Hebrew" w:cs="SBL Hebrew"/>
          <w:color w:val="008080"/>
          <w:sz w:val="28"/>
          <w:szCs w:val="28"/>
          <w:rtl/>
          <w:lang w:bidi="he-IL"/>
        </w:rPr>
        <w:t xml:space="preserve">ייִן </w:t>
      </w:r>
      <w:r w:rsidRPr="00DD5980">
        <w:rPr>
          <w:rFonts w:ascii="Times New Roman" w:hAnsi="Times New Roman" w:cs="Times New Roman"/>
          <w:color w:val="000000"/>
          <w:sz w:val="24"/>
          <w:szCs w:val="24"/>
        </w:rPr>
        <w:t>. Ewald maintains that in 10-22:6 the article occurs only here and at 21:31, and that it is here, as the LXX shows, not original. Both statements are incorrect. The article is found, e.g., at 19:6; 18:18, 17, and here the personification of “wine” requires it; but that it is wanting to</w:t>
      </w:r>
      <w:r w:rsidRPr="009D0816">
        <w:rPr>
          <w:rFonts w:ascii="SBL Hebrew" w:hAnsi="SBL Hebrew" w:cs="SBL Hebrew"/>
          <w:color w:val="008080"/>
          <w:sz w:val="28"/>
          <w:szCs w:val="28"/>
          <w:rtl/>
          <w:lang w:bidi="he-IL"/>
        </w:rPr>
        <w:t xml:space="preserve"> שׁכר </w:t>
      </w:r>
      <w:r w:rsidRPr="00DD5980">
        <w:rPr>
          <w:rFonts w:ascii="Times New Roman" w:hAnsi="Times New Roman" w:cs="Times New Roman"/>
          <w:color w:val="000000"/>
          <w:sz w:val="24"/>
          <w:szCs w:val="24"/>
        </w:rPr>
        <w:t>shows how little poetry delights in it; it stands once for twice. The effects of wine and mead (</w:t>
      </w:r>
      <w:r w:rsidRPr="009D0816">
        <w:rPr>
          <w:rFonts w:ascii="SBL Hebrew" w:hAnsi="SBL Hebrew" w:cs="SBL Hebrew"/>
          <w:color w:val="008080"/>
          <w:sz w:val="28"/>
          <w:szCs w:val="28"/>
          <w:rtl/>
          <w:lang w:bidi="he-IL"/>
        </w:rPr>
        <w:t xml:space="preserve"> שׁכָר</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שׁכַר </w:t>
      </w:r>
      <w:r w:rsidRPr="00DD5980">
        <w:rPr>
          <w:rFonts w:ascii="Times New Roman" w:hAnsi="Times New Roman" w:cs="Times New Roman"/>
          <w:color w:val="000000"/>
          <w:sz w:val="24"/>
          <w:szCs w:val="24"/>
        </w:rPr>
        <w:t>, to stop, obstruct, become stupid) are attributed to these liquors themselves as their property. Wine is a mocker, because he who is intoxicated with it readily scoffs at that which is holy; mead is boisterous (cf.</w:t>
      </w:r>
      <w:r w:rsidRPr="009D0816">
        <w:rPr>
          <w:rFonts w:ascii="SBL Hebrew" w:hAnsi="SBL Hebrew" w:cs="SBL Hebrew"/>
          <w:color w:val="008080"/>
          <w:sz w:val="28"/>
          <w:szCs w:val="28"/>
          <w:rtl/>
          <w:lang w:bidi="he-IL"/>
        </w:rPr>
        <w:t xml:space="preserve">הוֹמִיָּה </w:t>
      </w:r>
      <w:r w:rsidRPr="00DD5980">
        <w:rPr>
          <w:rFonts w:ascii="Times New Roman" w:hAnsi="Times New Roman" w:cs="Times New Roman"/>
          <w:color w:val="000000"/>
          <w:sz w:val="24"/>
          <w:szCs w:val="24"/>
        </w:rPr>
        <w:t>, 7:11), because he who is inebriated in his dissolute madness breaks through the limits of morality and propriety. He is unwise who, through wine and the like, i.e., overpowered by it (cf. 2Sa. 13:28), staggers, i.e., he gives himself up to wine to such a degree that he is no longer master of himself. At 5:19 we read,</w:t>
      </w:r>
      <w:r w:rsidRPr="009D0816">
        <w:rPr>
          <w:rFonts w:ascii="SBL Hebrew" w:hAnsi="SBL Hebrew" w:cs="SBL Hebrew"/>
          <w:color w:val="008080"/>
          <w:sz w:val="28"/>
          <w:szCs w:val="28"/>
          <w:rtl/>
          <w:lang w:bidi="he-IL"/>
        </w:rPr>
        <w:t xml:space="preserve">שׁגה בְ </w:t>
      </w:r>
      <w:r w:rsidRPr="00DD5980">
        <w:rPr>
          <w:rFonts w:ascii="Times New Roman" w:hAnsi="Times New Roman" w:cs="Times New Roman"/>
          <w:color w:val="000000"/>
          <w:sz w:val="24"/>
          <w:szCs w:val="24"/>
        </w:rPr>
        <w:t xml:space="preserve">, of the intoxication of love; here, as at Isa. 28:7, of the intoxication of wine, i.e., of the passionate slavish desire of wine or for wine. The word </w:t>
      </w:r>
      <w:r w:rsidRPr="00DD5980">
        <w:rPr>
          <w:rFonts w:ascii="Times New Roman" w:hAnsi="Times New Roman" w:cs="Times New Roman"/>
          <w:i/>
          <w:iCs/>
          <w:color w:val="000000"/>
          <w:sz w:val="24"/>
          <w:szCs w:val="24"/>
        </w:rPr>
        <w:t xml:space="preserve">“Erpicht”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avidissimus</w:t>
      </w:r>
      <w:r w:rsidRPr="00DD5980">
        <w:rPr>
          <w:rFonts w:ascii="Times New Roman" w:hAnsi="Times New Roman" w:cs="Times New Roman"/>
          <w:color w:val="000000"/>
          <w:sz w:val="24"/>
          <w:szCs w:val="24"/>
        </w:rPr>
        <w:t xml:space="preserve">], i.e., being indissolubly bound to a thing, corresponds at least in some degree to the idea. Fleischer compares the French: </w:t>
      </w:r>
      <w:r w:rsidRPr="00DD5980">
        <w:rPr>
          <w:rFonts w:ascii="LSBTrans" w:hAnsi="LSBTrans" w:cs="LSBTrans"/>
          <w:color w:val="000000"/>
          <w:sz w:val="24"/>
          <w:szCs w:val="24"/>
        </w:rPr>
        <w:t xml:space="preserve">eÑtre fou de quelque chose. </w:t>
      </w:r>
      <w:r w:rsidRPr="00DD5980">
        <w:rPr>
          <w:rFonts w:ascii="Times New Roman" w:hAnsi="Times New Roman" w:cs="Times New Roman"/>
          <w:color w:val="000000"/>
          <w:sz w:val="24"/>
          <w:szCs w:val="24"/>
        </w:rPr>
        <w:t>Isa. 28:7, however, shows that one has to think on actual staggering, being overtaken in wine.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 A roaring as of a </w:t>
      </w:r>
      <w:r w:rsidR="005347D1">
        <w:rPr>
          <w:rFonts w:ascii="Times New Roman" w:hAnsi="Times New Roman" w:cs="Times New Roman"/>
          <w:b/>
          <w:bCs/>
          <w:i/>
          <w:iCs/>
          <w:color w:val="00007F"/>
          <w:sz w:val="24"/>
          <w:szCs w:val="24"/>
        </w:rPr>
        <w:t>lion is the terror of the king;</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provoketh him forfeiteth his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w:t>
      </w:r>
      <w:r w:rsidR="006E2E49" w:rsidRPr="00DD5980">
        <w:t>Pro. 20:2.</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a variation of 19:12. The terror which a king spreads around (</w:t>
      </w:r>
      <w:r w:rsidRPr="009D0816">
        <w:rPr>
          <w:rFonts w:ascii="SBL Hebrew" w:hAnsi="SBL Hebrew" w:cs="SBL Hebrew"/>
          <w:color w:val="008080"/>
          <w:sz w:val="28"/>
          <w:szCs w:val="28"/>
          <w:rtl/>
          <w:lang w:bidi="he-IL"/>
        </w:rPr>
        <w:t>מֶלֶךְ</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gen. subjecti.</w:t>
      </w:r>
      <w:r w:rsidRPr="00DD5980">
        <w:rPr>
          <w:rFonts w:ascii="Times New Roman" w:hAnsi="Times New Roman" w:cs="Times New Roman"/>
          <w:color w:val="000000"/>
          <w:sz w:val="24"/>
          <w:szCs w:val="24"/>
        </w:rPr>
        <w:t>, as, e.g., at Job. 9:34 and generally) is like the growling of a lion which threatens danger. The thought here suggested is that it is dangerous to arouse a lion. Thus</w:t>
      </w:r>
      <w:r w:rsidRPr="009D0816">
        <w:rPr>
          <w:rFonts w:ascii="SBL Hebrew" w:hAnsi="SBL Hebrew" w:cs="SBL Hebrew"/>
          <w:color w:val="008080"/>
          <w:sz w:val="28"/>
          <w:szCs w:val="28"/>
          <w:rtl/>
          <w:lang w:bidi="he-IL"/>
        </w:rPr>
        <w:t xml:space="preserve"> מִתְאַבִּרוֹ </w:t>
      </w:r>
      <w:r w:rsidRPr="00DD5980">
        <w:rPr>
          <w:rFonts w:ascii="Times New Roman" w:hAnsi="Times New Roman" w:cs="Times New Roman"/>
          <w:color w:val="000000"/>
          <w:sz w:val="24"/>
          <w:szCs w:val="24"/>
        </w:rPr>
        <w:t xml:space="preserve">does not mean: he who is angry at him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χολούμενος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αὐτῷ</w:t>
      </w:r>
      <w:r w:rsidRPr="00DD5980">
        <w:rPr>
          <w:rFonts w:ascii="Times New Roman" w:hAnsi="Times New Roman" w:cs="Times New Roman"/>
          <w:color w:val="000000"/>
          <w:sz w:val="24"/>
          <w:szCs w:val="24"/>
        </w:rPr>
        <w:t>), but he who provokes him (LXX, Syr., Targ., Jerome, Luther).</w:t>
      </w:r>
      <w:r w:rsidRPr="009D0816">
        <w:rPr>
          <w:rFonts w:ascii="SBL Hebrew" w:hAnsi="SBL Hebrew" w:cs="SBL Hebrew"/>
          <w:color w:val="008080"/>
          <w:sz w:val="28"/>
          <w:szCs w:val="28"/>
          <w:rtl/>
          <w:lang w:bidi="he-IL"/>
        </w:rPr>
        <w:t xml:space="preserve"> הִתְאַבּר </w:t>
      </w:r>
      <w:r w:rsidRPr="00DD5980">
        <w:rPr>
          <w:rFonts w:ascii="Times New Roman" w:hAnsi="Times New Roman" w:cs="Times New Roman"/>
          <w:color w:val="000000"/>
          <w:sz w:val="24"/>
          <w:szCs w:val="24"/>
        </w:rPr>
        <w:t xml:space="preserve">signifies, as we saw at 14:16, to be in a state of excessive displeasure, extreme anger. Here the meaning must be: he who puts him into a state of anger (LXX,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παροξύνων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αὐτόν</w:t>
      </w:r>
      <w:r w:rsidRPr="00DD5980">
        <w:rPr>
          <w:rFonts w:ascii="Times New Roman" w:hAnsi="Times New Roman" w:cs="Times New Roman"/>
          <w:color w:val="000000"/>
          <w:sz w:val="24"/>
          <w:szCs w:val="24"/>
        </w:rPr>
        <w:t xml:space="preserve">, in other versions with the addition of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ἐπιμιγνύμενος</w:t>
      </w:r>
      <w:r w:rsidRPr="00DD5980">
        <w:rPr>
          <w:rFonts w:ascii="Times New Roman" w:hAnsi="Times New Roman" w:cs="Times New Roman"/>
          <w:color w:val="000000"/>
          <w:sz w:val="24"/>
          <w:szCs w:val="24"/>
        </w:rPr>
        <w:t>, who conducts himself familiarly towards him =</w:t>
      </w:r>
      <w:r w:rsidRPr="009D0816">
        <w:rPr>
          <w:rFonts w:ascii="SBL Hebrew" w:hAnsi="SBL Hebrew" w:cs="SBL Hebrew"/>
          <w:color w:val="008080"/>
          <w:sz w:val="28"/>
          <w:szCs w:val="28"/>
          <w:rtl/>
          <w:lang w:bidi="he-IL"/>
        </w:rPr>
        <w:t xml:space="preserve">מתעָרבו </w:t>
      </w:r>
      <w:r w:rsidRPr="00DD5980">
        <w:rPr>
          <w:rFonts w:ascii="Times New Roman" w:hAnsi="Times New Roman" w:cs="Times New Roman"/>
          <w:color w:val="000000"/>
          <w:sz w:val="24"/>
          <w:szCs w:val="24"/>
        </w:rPr>
        <w:t xml:space="preserve">). But can </w:t>
      </w:r>
      <w:r w:rsidRPr="00DD5980">
        <w:rPr>
          <w:rFonts w:ascii="Times New Roman" w:hAnsi="Times New Roman" w:cs="Times New Roman"/>
          <w:i/>
          <w:iCs/>
          <w:color w:val="000000"/>
          <w:sz w:val="24"/>
          <w:szCs w:val="24"/>
        </w:rPr>
        <w:t xml:space="preserve">mitharvo </w:t>
      </w:r>
      <w:r w:rsidRPr="00DD5980">
        <w:rPr>
          <w:rFonts w:ascii="Times New Roman" w:hAnsi="Times New Roman" w:cs="Times New Roman"/>
          <w:color w:val="000000"/>
          <w:sz w:val="24"/>
          <w:szCs w:val="24"/>
        </w:rPr>
        <w:t xml:space="preserve">have this meaning? That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of transitive stems, e.g.,</w:t>
      </w:r>
      <w:r w:rsidRPr="009D0816">
        <w:rPr>
          <w:rFonts w:ascii="SBL Hebrew" w:hAnsi="SBL Hebrew" w:cs="SBL Hebrew"/>
          <w:color w:val="008080"/>
          <w:sz w:val="28"/>
          <w:szCs w:val="28"/>
          <w:rtl/>
          <w:lang w:bidi="he-IL"/>
        </w:rPr>
        <w:t xml:space="preserve"> הִתְחַנּן </w:t>
      </w:r>
      <w:r w:rsidRPr="00DD5980">
        <w:rPr>
          <w:rFonts w:ascii="Times New Roman" w:hAnsi="Times New Roman" w:cs="Times New Roman"/>
          <w:color w:val="000000"/>
          <w:sz w:val="24"/>
          <w:szCs w:val="24"/>
        </w:rPr>
        <w:t>(1Ki. 8:59) and</w:t>
      </w:r>
      <w:r w:rsidRPr="009D0816">
        <w:rPr>
          <w:rFonts w:ascii="SBL Hebrew" w:hAnsi="SBL Hebrew" w:cs="SBL Hebrew"/>
          <w:color w:val="008080"/>
          <w:sz w:val="28"/>
          <w:szCs w:val="28"/>
          <w:rtl/>
          <w:lang w:bidi="he-IL"/>
        </w:rPr>
        <w:t xml:space="preserve"> הִשְׁתַּמּר </w:t>
      </w:r>
      <w:r w:rsidRPr="00DD5980">
        <w:rPr>
          <w:rFonts w:ascii="Times New Roman" w:hAnsi="Times New Roman" w:cs="Times New Roman"/>
          <w:color w:val="000000"/>
          <w:sz w:val="24"/>
          <w:szCs w:val="24"/>
        </w:rPr>
        <w:t xml:space="preserve">(Mic. 6:16), is construed with the accus. of that which any one performs for himself (cf. Ewald’s </w:t>
      </w:r>
      <w:r w:rsidRPr="00DD5980">
        <w:rPr>
          <w:rFonts w:ascii="Times New Roman" w:hAnsi="Times New Roman" w:cs="Times New Roman"/>
          <w:i/>
          <w:iCs/>
          <w:color w:val="000000"/>
          <w:sz w:val="24"/>
          <w:szCs w:val="24"/>
        </w:rPr>
        <w:t xml:space="preserve">Gramm. Arab. </w:t>
      </w:r>
      <w:r w:rsidRPr="00DD5980">
        <w:rPr>
          <w:rFonts w:ascii="Times New Roman" w:hAnsi="Times New Roman" w:cs="Times New Roman"/>
          <w:color w:val="000000"/>
          <w:sz w:val="24"/>
          <w:szCs w:val="24"/>
        </w:rPr>
        <w:t xml:space="preserve">§ 180), is not unusual; but can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of the intrans.</w:t>
      </w:r>
      <w:r w:rsidRPr="009D0816">
        <w:rPr>
          <w:rFonts w:ascii="SBL Hebrew" w:hAnsi="SBL Hebrew" w:cs="SBL Hebrew"/>
          <w:color w:val="008080"/>
          <w:sz w:val="28"/>
          <w:szCs w:val="28"/>
          <w:rtl/>
          <w:lang w:bidi="he-IL"/>
        </w:rPr>
        <w:t xml:space="preserve">עבר </w:t>
      </w:r>
      <w:r w:rsidRPr="00DD5980">
        <w:rPr>
          <w:rFonts w:ascii="Times New Roman" w:hAnsi="Times New Roman" w:cs="Times New Roman"/>
          <w:color w:val="000000"/>
          <w:sz w:val="24"/>
          <w:szCs w:val="24"/>
        </w:rPr>
        <w:t>, which signifies to fall into a passion, “express with the accusative the passion of another excited thereby” (Ewald, § 282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There is no evidence for this; and Hitzig’s conjecture,</w:t>
      </w:r>
      <w:r w:rsidRPr="009D0816">
        <w:rPr>
          <w:rFonts w:ascii="SBL Hebrew" w:hAnsi="SBL Hebrew" w:cs="SBL Hebrew"/>
          <w:color w:val="008080"/>
          <w:sz w:val="28"/>
          <w:szCs w:val="28"/>
          <w:rtl/>
          <w:lang w:bidi="he-IL"/>
        </w:rPr>
        <w:t xml:space="preserve"> מְתַעְבִּרוֹ </w:t>
      </w:r>
      <w:r w:rsidRPr="00DD5980">
        <w:rPr>
          <w:rFonts w:ascii="Times New Roman" w:hAnsi="Times New Roman" w:cs="Times New Roman"/>
          <w:i/>
          <w:iCs/>
          <w:color w:val="000000"/>
          <w:sz w:val="24"/>
          <w:szCs w:val="24"/>
        </w:rPr>
        <w:t xml:space="preserve">(Tiphel </w:t>
      </w:r>
      <w:r w:rsidRPr="00DD5980">
        <w:rPr>
          <w:rFonts w:ascii="Times New Roman" w:hAnsi="Times New Roman" w:cs="Times New Roman"/>
          <w:color w:val="000000"/>
          <w:sz w:val="24"/>
          <w:szCs w:val="24"/>
        </w:rPr>
        <w:t>of the Targ.</w:t>
      </w:r>
      <w:r w:rsidRPr="009D0816">
        <w:rPr>
          <w:rFonts w:ascii="SBL Hebrew" w:hAnsi="SBL Hebrew" w:cs="SBL Hebrew"/>
          <w:color w:val="008080"/>
          <w:sz w:val="28"/>
          <w:szCs w:val="28"/>
          <w:rtl/>
          <w:lang w:bidi="he-IL"/>
        </w:rPr>
        <w:t xml:space="preserve"> תַּעֲבוֹר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עבְרָה </w:t>
      </w:r>
      <w:r w:rsidRPr="00DD5980">
        <w:rPr>
          <w:rFonts w:ascii="Times New Roman" w:hAnsi="Times New Roman" w:cs="Times New Roman"/>
          <w:color w:val="000000"/>
          <w:sz w:val="24"/>
          <w:szCs w:val="24"/>
        </w:rPr>
        <w:t>), is thus not without occasion. But one might suppose that</w:t>
      </w:r>
      <w:r w:rsidRPr="009D0816">
        <w:rPr>
          <w:rFonts w:ascii="SBL Hebrew" w:hAnsi="SBL Hebrew" w:cs="SBL Hebrew"/>
          <w:color w:val="008080"/>
          <w:sz w:val="28"/>
          <w:szCs w:val="28"/>
          <w:rtl/>
          <w:lang w:bidi="he-IL"/>
        </w:rPr>
        <w:t xml:space="preserve">הִתְאַבּר </w:t>
      </w:r>
      <w:r w:rsidRPr="00DD5980">
        <w:rPr>
          <w:rFonts w:ascii="Times New Roman" w:hAnsi="Times New Roman" w:cs="Times New Roman"/>
          <w:color w:val="000000"/>
          <w:sz w:val="24"/>
          <w:szCs w:val="24"/>
        </w:rPr>
        <w:t>, as the reflexive of a</w:t>
      </w:r>
      <w:r w:rsidRPr="00DD5980">
        <w:rPr>
          <w:rFonts w:ascii="Times New Roman" w:hAnsi="Times New Roman" w:cs="Times New Roman"/>
          <w:color w:val="000000"/>
          <w:sz w:val="24"/>
          <w:szCs w:val="24"/>
          <w:rtl/>
        </w:rPr>
        <w:t xml:space="preserve"> </w:t>
      </w:r>
      <w:r w:rsidRPr="00DD5980">
        <w:rPr>
          <w:rFonts w:ascii="Times New Roman" w:hAnsi="Times New Roman" w:cs="Times New Roman"/>
          <w:i/>
          <w:iCs/>
          <w:color w:val="000000"/>
          <w:sz w:val="24"/>
          <w:szCs w:val="24"/>
        </w:rPr>
        <w:t xml:space="preserve">Piel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 xml:space="preserve">Hiphil </w:t>
      </w:r>
      <w:r w:rsidRPr="00DD5980">
        <w:rPr>
          <w:rFonts w:ascii="Times New Roman" w:hAnsi="Times New Roman" w:cs="Times New Roman"/>
          <w:color w:val="000000"/>
          <w:sz w:val="24"/>
          <w:szCs w:val="24"/>
        </w:rPr>
        <w:t xml:space="preserve">which meant to be put into a state of anger, may mean to draw forth the anger of any one, as in Arab., the VIIIth form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 xml:space="preserve">) of </w:t>
      </w:r>
      <w:r w:rsidRPr="00DD5980">
        <w:rPr>
          <w:rFonts w:ascii="LSBTrans" w:hAnsi="LSBTrans" w:cs="LSBTrans"/>
          <w:color w:val="000000"/>
          <w:sz w:val="24"/>
          <w:szCs w:val="24"/>
        </w:rPr>
        <w:t xml:space="preserve">håadår, </w:t>
      </w:r>
      <w:r w:rsidRPr="00DD5980">
        <w:rPr>
          <w:rFonts w:ascii="Times New Roman" w:hAnsi="Times New Roman" w:cs="Times New Roman"/>
          <w:color w:val="000000"/>
          <w:sz w:val="24"/>
          <w:szCs w:val="24"/>
        </w:rPr>
        <w:t xml:space="preserve">to be present, with the accus. as reflexive of the IVth form, may mean: </w:t>
      </w:r>
      <w:r w:rsidRPr="00DD5980">
        <w:rPr>
          <w:rFonts w:ascii="Times New Roman" w:hAnsi="Times New Roman" w:cs="Times New Roman"/>
          <w:i/>
          <w:iCs/>
          <w:color w:val="000000"/>
          <w:sz w:val="24"/>
          <w:szCs w:val="24"/>
        </w:rPr>
        <w:t xml:space="preserve">sibi aliquid praesens sistere. </w:t>
      </w:r>
      <w:r w:rsidRPr="00DD5980">
        <w:rPr>
          <w:rFonts w:ascii="Times New Roman" w:hAnsi="Times New Roman" w:cs="Times New Roman"/>
          <w:color w:val="000000"/>
          <w:sz w:val="24"/>
          <w:szCs w:val="24"/>
        </w:rPr>
        <w:t>Not so difficult is</w:t>
      </w:r>
      <w:r w:rsidRPr="009D0816">
        <w:rPr>
          <w:rFonts w:ascii="SBL Hebrew" w:hAnsi="SBL Hebrew" w:cs="SBL Hebrew"/>
          <w:color w:val="008080"/>
          <w:sz w:val="28"/>
          <w:szCs w:val="28"/>
          <w:rtl/>
          <w:lang w:bidi="he-IL"/>
        </w:rPr>
        <w:t xml:space="preserve"> חָטָא </w:t>
      </w:r>
      <w:r w:rsidRPr="00DD5980">
        <w:rPr>
          <w:rFonts w:ascii="Times New Roman" w:hAnsi="Times New Roman" w:cs="Times New Roman"/>
          <w:color w:val="000000"/>
          <w:sz w:val="24"/>
          <w:szCs w:val="24"/>
        </w:rPr>
        <w:t>with the accus. of that which is missing, vid., 8:36 and Hab. 2:10.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It is an honour to a</w:t>
      </w:r>
      <w:r w:rsidR="005347D1">
        <w:rPr>
          <w:rFonts w:ascii="Times New Roman" w:hAnsi="Times New Roman" w:cs="Times New Roman"/>
          <w:b/>
          <w:bCs/>
          <w:i/>
          <w:iCs/>
          <w:color w:val="00007F"/>
          <w:sz w:val="24"/>
          <w:szCs w:val="24"/>
        </w:rPr>
        <w:t xml:space="preserve"> man to remain far from strife;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every fool showeth his teeth.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20:3]]</w:t>
      </w:r>
      <w:r w:rsidR="006E2E49" w:rsidRPr="00DD5980">
        <w:t>Pro. 20:3.</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Or better: whoever is a fool </w:t>
      </w:r>
      <w:r w:rsidRPr="00DD5980">
        <w:rPr>
          <w:rFonts w:ascii="Times New Roman" w:hAnsi="Times New Roman" w:cs="Times New Roman"/>
          <w:i/>
          <w:iCs/>
          <w:color w:val="000000"/>
          <w:sz w:val="24"/>
          <w:szCs w:val="24"/>
        </w:rPr>
        <w:t>quisquis amens</w:t>
      </w:r>
      <w:r w:rsidRPr="00DD5980">
        <w:rPr>
          <w:rFonts w:ascii="Times New Roman" w:hAnsi="Times New Roman" w:cs="Times New Roman"/>
          <w:color w:val="000000"/>
          <w:sz w:val="24"/>
          <w:szCs w:val="24"/>
        </w:rPr>
        <w:t>, for the emphasis does not lie on this, that every fool, i.e., every single one of this sort, contends to the uttermost; but that whoever is only always a fool finds pleasure in such strife. Regarding</w:t>
      </w:r>
      <w:r w:rsidRPr="009D0816">
        <w:rPr>
          <w:rFonts w:ascii="SBL Hebrew" w:hAnsi="SBL Hebrew" w:cs="SBL Hebrew"/>
          <w:b/>
          <w:color w:val="007F7F"/>
          <w:sz w:val="28"/>
          <w:szCs w:val="28"/>
          <w:rtl/>
          <w:lang w:bidi="he-IL"/>
        </w:rPr>
        <w:t xml:space="preserve">הִתְגַּלַּע </w:t>
      </w:r>
      <w:r w:rsidRPr="00DD5980">
        <w:rPr>
          <w:rFonts w:ascii="Times New Roman" w:hAnsi="Times New Roman" w:cs="Times New Roman"/>
          <w:color w:val="000000"/>
          <w:sz w:val="24"/>
          <w:szCs w:val="24"/>
        </w:rPr>
        <w:t>, vid., 17:14; 18:1. On the contrary, it is an honour to a man to be peaceable, or, as it is here expressed, to remain far from strife. The phrase may be translated: to desist from strife; but in this case the word would be pointed</w:t>
      </w:r>
      <w:r w:rsidRPr="009D0816">
        <w:rPr>
          <w:rFonts w:ascii="SBL Hebrew" w:hAnsi="SBL Hebrew" w:cs="SBL Hebrew"/>
          <w:color w:val="008080"/>
          <w:sz w:val="28"/>
          <w:szCs w:val="28"/>
          <w:rtl/>
          <w:lang w:bidi="he-IL"/>
        </w:rPr>
        <w:t xml:space="preserve">שׁבֹת </w:t>
      </w:r>
      <w:r w:rsidRPr="00DD5980">
        <w:rPr>
          <w:rFonts w:ascii="Times New Roman" w:hAnsi="Times New Roman" w:cs="Times New Roman"/>
          <w:color w:val="000000"/>
          <w:sz w:val="24"/>
          <w:szCs w:val="24"/>
        </w:rPr>
        <w:t>, which Hitzig prefers; for</w:t>
      </w:r>
      <w:r w:rsidRPr="009D0816">
        <w:rPr>
          <w:rFonts w:ascii="SBL Hebrew" w:hAnsi="SBL Hebrew" w:cs="SBL Hebrew"/>
          <w:color w:val="008080"/>
          <w:sz w:val="28"/>
          <w:szCs w:val="28"/>
          <w:rtl/>
          <w:lang w:bidi="he-IL"/>
        </w:rPr>
        <w:t xml:space="preserve"> שׁבֶת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שׁבַת </w:t>
      </w:r>
      <w:r w:rsidRPr="00DD5980">
        <w:rPr>
          <w:rFonts w:ascii="Times New Roman" w:hAnsi="Times New Roman" w:cs="Times New Roman"/>
          <w:color w:val="000000"/>
          <w:sz w:val="24"/>
          <w:szCs w:val="24"/>
        </w:rPr>
        <w:t xml:space="preserve">means, 2Sa. 23:7, annihilation (the termination of existence); also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21:19,</w:t>
      </w:r>
      <w:r w:rsidRPr="009D0816">
        <w:rPr>
          <w:rFonts w:ascii="SBL Hebrew" w:hAnsi="SBL Hebrew" w:cs="SBL Hebrew"/>
          <w:color w:val="008080"/>
          <w:sz w:val="28"/>
          <w:szCs w:val="28"/>
          <w:rtl/>
          <w:lang w:bidi="he-IL"/>
        </w:rPr>
        <w:t xml:space="preserve"> שׁבְתּוֹ </w:t>
      </w:r>
      <w:r w:rsidRPr="00DD5980">
        <w:rPr>
          <w:rFonts w:ascii="Times New Roman" w:hAnsi="Times New Roman" w:cs="Times New Roman"/>
          <w:color w:val="000000"/>
          <w:sz w:val="24"/>
          <w:szCs w:val="24"/>
        </w:rPr>
        <w:t>does not mean to be keeping holy day; but to be sitting, viz., at home, in a state of incapability for work. Rightly Fleischer: “</w:t>
      </w:r>
      <w:r w:rsidRPr="009D0816">
        <w:rPr>
          <w:rFonts w:ascii="SBL Hebrew" w:hAnsi="SBL Hebrew" w:cs="SBL Hebrew"/>
          <w:color w:val="008080"/>
          <w:sz w:val="28"/>
          <w:szCs w:val="28"/>
          <w:rtl/>
          <w:lang w:bidi="he-IL"/>
        </w:rPr>
        <w:t>ישַׁב מִן</w:t>
      </w:r>
      <w:r w:rsidRPr="00DD5980">
        <w:rPr>
          <w:rFonts w:ascii="Times New Roman" w:hAnsi="Times New Roman" w:cs="Times New Roman"/>
          <w:color w:val="000000"/>
          <w:sz w:val="24"/>
          <w:szCs w:val="24"/>
        </w:rPr>
        <w:t xml:space="preserve">, like Arab. </w:t>
      </w:r>
      <w:r w:rsidRPr="00DD5980">
        <w:rPr>
          <w:rFonts w:ascii="LSBTrans" w:hAnsi="LSBTrans" w:cs="LSBTrans"/>
          <w:color w:val="000000"/>
          <w:sz w:val="24"/>
          <w:szCs w:val="24"/>
        </w:rPr>
        <w:t xml:space="preserve">kåÿad såan, </w:t>
      </w:r>
      <w:r w:rsidRPr="00DD5980">
        <w:rPr>
          <w:rFonts w:ascii="Times New Roman" w:hAnsi="Times New Roman" w:cs="Times New Roman"/>
          <w:color w:val="000000"/>
          <w:sz w:val="24"/>
          <w:szCs w:val="24"/>
        </w:rPr>
        <w:t>to remain sitting quiet, and thus to hold oneself removed from any kind of activity.” He who is prudent, and cares for his honour, not only breaks off strife when it threatens to become passionate, but does not at all enter into it, keeps himself far removed from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At the beginning of the harvest the sluggar</w:t>
      </w:r>
      <w:r w:rsidR="005347D1">
        <w:rPr>
          <w:rFonts w:ascii="Times New Roman" w:hAnsi="Times New Roman" w:cs="Times New Roman"/>
          <w:b/>
          <w:bCs/>
          <w:i/>
          <w:iCs/>
          <w:color w:val="00007F"/>
          <w:sz w:val="24"/>
          <w:szCs w:val="24"/>
        </w:rPr>
        <w:t>d plougheth not;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so when he cometh to the reaping-time there is nothing.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20:4]]</w:t>
      </w:r>
      <w:r w:rsidR="006E2E49" w:rsidRPr="00DD5980">
        <w:t xml:space="preserve">Pro. 20:4.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Many translators (Symmachus, Jerome, Luther) and interpreters (e.g., Rashi, Zöckler) explain: </w:t>
      </w:r>
      <w:r w:rsidRPr="00DD5980">
        <w:rPr>
          <w:rFonts w:ascii="Times New Roman" w:hAnsi="Times New Roman" w:cs="Times New Roman"/>
          <w:i/>
          <w:iCs/>
          <w:color w:val="000000"/>
          <w:sz w:val="24"/>
          <w:szCs w:val="24"/>
        </w:rPr>
        <w:t>propter frigus</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חֹרֶף </w:t>
      </w:r>
      <w:r w:rsidRPr="00DD5980">
        <w:rPr>
          <w:rFonts w:ascii="Times New Roman" w:hAnsi="Times New Roman" w:cs="Times New Roman"/>
          <w:color w:val="000000"/>
          <w:sz w:val="24"/>
          <w:szCs w:val="24"/>
        </w:rPr>
        <w:t>is, according to its verbal import, not a synon. of</w:t>
      </w:r>
      <w:r w:rsidRPr="009D0816">
        <w:rPr>
          <w:rFonts w:ascii="SBL Hebrew" w:hAnsi="SBL Hebrew" w:cs="SBL Hebrew"/>
          <w:color w:val="008080"/>
          <w:sz w:val="28"/>
          <w:szCs w:val="28"/>
          <w:rtl/>
          <w:lang w:bidi="he-IL"/>
        </w:rPr>
        <w:t xml:space="preserve"> קֹר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צִנָּה </w:t>
      </w:r>
      <w:r w:rsidRPr="00DD5980">
        <w:rPr>
          <w:rFonts w:ascii="Times New Roman" w:hAnsi="Times New Roman" w:cs="Times New Roman"/>
          <w:color w:val="000000"/>
          <w:sz w:val="24"/>
          <w:szCs w:val="24"/>
        </w:rPr>
        <w:t>, but means gathering = the time of gathering (synon.</w:t>
      </w:r>
      <w:r w:rsidRPr="009D0816">
        <w:rPr>
          <w:rFonts w:ascii="SBL Hebrew" w:hAnsi="SBL Hebrew" w:cs="SBL Hebrew"/>
          <w:color w:val="008080"/>
          <w:sz w:val="28"/>
          <w:szCs w:val="28"/>
          <w:rtl/>
          <w:lang w:bidi="he-IL"/>
        </w:rPr>
        <w:t xml:space="preserve">אָסִיף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חָרַף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carpere</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155"/>
      </w:r>
      <w:r w:rsidRPr="00DD5980">
        <w:rPr>
          <w:rFonts w:ascii="Times New Roman" w:hAnsi="Times New Roman" w:cs="Times New Roman"/>
          <w:color w:val="000000"/>
          <w:sz w:val="24"/>
          <w:szCs w:val="24"/>
        </w:rPr>
        <w:t xml:space="preserve"> </w:t>
      </w:r>
      <w:r w:rsidRPr="009D0816">
        <w:rPr>
          <w:rFonts w:ascii="Times New Roman" w:hAnsi="Times New Roman" w:cs="Times New Roman"/>
          <w:color w:val="000000"/>
          <w:sz w:val="24"/>
          <w:szCs w:val="24"/>
        </w:rPr>
        <w:t xml:space="preserve">as harvest, the time of the </w:t>
      </w:r>
      <w:r w:rsidRPr="00DD5980">
        <w:rPr>
          <w:rFonts w:ascii="SBL Greek" w:hAnsi="SBL Greek" w:cs="Times New Roman"/>
          <w:color w:val="0000FF"/>
          <w:sz w:val="24"/>
          <w:szCs w:val="24"/>
          <w:lang w:val="el-GR"/>
        </w:rPr>
        <w:t>καρπίζειν</w:t>
      </w:r>
      <w:r w:rsidRPr="009D0816">
        <w:rPr>
          <w:rFonts w:ascii="Times New Roman" w:hAnsi="Times New Roman" w:cs="Times New Roman"/>
          <w:color w:val="0000FF"/>
          <w:sz w:val="24"/>
          <w:szCs w:val="24"/>
        </w:rPr>
        <w:t xml:space="preserve"> </w:t>
      </w:r>
      <w:r w:rsidRPr="009D0816">
        <w:rPr>
          <w:rFonts w:ascii="Times New Roman" w:hAnsi="Times New Roman" w:cs="Times New Roman"/>
          <w:color w:val="000000"/>
          <w:sz w:val="24"/>
          <w:szCs w:val="24"/>
        </w:rPr>
        <w:t>, the plucking off of the fruit; but the harvest is the beginning of the old Eastern agricultural year, for in Palestine and Syria the time of ploughing and sowing with the harvest or early rains (</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חָרִיף</w:t>
      </w:r>
      <w:r w:rsidRPr="009D0816">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יוֹרֶה </w:t>
      </w:r>
      <w:r w:rsidRPr="009D0816">
        <w:rPr>
          <w:rFonts w:ascii="Times New Roman" w:hAnsi="Times New Roman" w:cs="Times New Roman"/>
          <w:color w:val="000000"/>
          <w:sz w:val="24"/>
          <w:szCs w:val="24"/>
        </w:rPr>
        <w:t>, Neh. 7:24; Ezr. 2:18) followed the fruit harvest from October to December. The</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מִן </w:t>
      </w:r>
      <w:r w:rsidRPr="009D0816">
        <w:rPr>
          <w:rFonts w:ascii="Times New Roman" w:hAnsi="Times New Roman" w:cs="Times New Roman"/>
          <w:color w:val="000000"/>
          <w:sz w:val="24"/>
          <w:szCs w:val="24"/>
        </w:rPr>
        <w:t xml:space="preserve">is thus not that of cause but of time. Thus rendered, it may mean the beginning of an event and onwards (e.g., 1Sa. </w:t>
      </w:r>
      <w:r w:rsidRPr="00DD5980">
        <w:rPr>
          <w:rFonts w:ascii="Times New Roman" w:hAnsi="Times New Roman" w:cs="Times New Roman"/>
          <w:color w:val="000000"/>
          <w:sz w:val="24"/>
          <w:szCs w:val="24"/>
        </w:rPr>
        <w:t>30:25), as well as its termination and onwards (Lev. 27:17): here of the harvest and its ingathering and onwards. In 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 xml:space="preserve">vary as at 18:17. The </w:t>
      </w:r>
      <w:r w:rsidRPr="00DD5980">
        <w:rPr>
          <w:rFonts w:ascii="Times New Roman" w:hAnsi="Times New Roman" w:cs="Times New Roman"/>
          <w:i/>
          <w:iCs/>
          <w:color w:val="000000"/>
          <w:sz w:val="24"/>
          <w:szCs w:val="24"/>
        </w:rPr>
        <w:t>fut.</w:t>
      </w:r>
      <w:r w:rsidRPr="009D0816">
        <w:rPr>
          <w:rFonts w:ascii="SBL Hebrew" w:hAnsi="SBL Hebrew" w:cs="SBL Hebrew"/>
          <w:color w:val="008080"/>
          <w:sz w:val="28"/>
          <w:szCs w:val="28"/>
          <w:rtl/>
          <w:lang w:bidi="he-IL"/>
        </w:rPr>
        <w:t xml:space="preserve"> ישְׁאֹל </w:t>
      </w:r>
      <w:r w:rsidRPr="00DD5980">
        <w:rPr>
          <w:rFonts w:ascii="Times New Roman" w:hAnsi="Times New Roman" w:cs="Times New Roman"/>
          <w:color w:val="000000"/>
          <w:sz w:val="24"/>
          <w:szCs w:val="24"/>
        </w:rPr>
        <w:t xml:space="preserve">would denote what stands before the sluggard; the </w:t>
      </w:r>
      <w:r w:rsidRPr="00DD5980">
        <w:rPr>
          <w:rFonts w:ascii="Times New Roman" w:hAnsi="Times New Roman" w:cs="Times New Roman"/>
          <w:i/>
          <w:iCs/>
          <w:color w:val="000000"/>
          <w:sz w:val="24"/>
          <w:szCs w:val="24"/>
        </w:rPr>
        <w:t>perf.</w:t>
      </w:r>
      <w:r w:rsidRPr="009D0816">
        <w:rPr>
          <w:rFonts w:ascii="SBL Hebrew" w:hAnsi="SBL Hebrew" w:cs="SBL Hebrew"/>
          <w:color w:val="008080"/>
          <w:sz w:val="28"/>
          <w:szCs w:val="28"/>
          <w:rtl/>
          <w:lang w:bidi="he-IL"/>
        </w:rPr>
        <w:t xml:space="preserve"> ושָׁאַל </w:t>
      </w:r>
      <w:r w:rsidRPr="00DD5980">
        <w:rPr>
          <w:rFonts w:ascii="Times New Roman" w:hAnsi="Times New Roman" w:cs="Times New Roman"/>
          <w:color w:val="000000"/>
          <w:sz w:val="24"/>
          <w:szCs w:val="24"/>
        </w:rPr>
        <w:t xml:space="preserve">places him in the midst of this, and besides has this in its favour, that, interpreted as </w:t>
      </w:r>
      <w:r w:rsidRPr="00DD5980">
        <w:rPr>
          <w:rFonts w:ascii="Times New Roman" w:hAnsi="Times New Roman" w:cs="Times New Roman"/>
          <w:i/>
          <w:iCs/>
          <w:color w:val="000000"/>
          <w:sz w:val="24"/>
          <w:szCs w:val="24"/>
        </w:rPr>
        <w:t>perf.</w:t>
      </w:r>
      <w:r w:rsidRPr="00DD5980">
        <w:rPr>
          <w:rFonts w:ascii="Times New Roman" w:hAnsi="Times New Roman" w:cs="Times New Roman"/>
          <w:i/>
          <w:iCs/>
          <w:color w:val="000000"/>
          <w:sz w:val="24"/>
          <w:szCs w:val="24"/>
          <w:rtl/>
        </w:rPr>
        <w:t xml:space="preserve"> </w:t>
      </w:r>
      <w:r w:rsidRPr="00DD5980">
        <w:rPr>
          <w:rFonts w:ascii="Times New Roman" w:hAnsi="Times New Roman" w:cs="Times New Roman"/>
          <w:i/>
          <w:iCs/>
          <w:color w:val="000000"/>
          <w:sz w:val="24"/>
          <w:szCs w:val="24"/>
        </w:rPr>
        <w:t>hypotheticum</w:t>
      </w:r>
      <w:r w:rsidRPr="00DD5980">
        <w:rPr>
          <w:rFonts w:ascii="Times New Roman" w:hAnsi="Times New Roman" w:cs="Times New Roman"/>
          <w:color w:val="000000"/>
          <w:sz w:val="24"/>
          <w:szCs w:val="24"/>
        </w:rPr>
        <w:t>, it makes the absence of an object to</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שׁאל </w:t>
      </w:r>
      <w:r w:rsidRPr="00DD5980">
        <w:rPr>
          <w:rFonts w:ascii="Times New Roman" w:hAnsi="Times New Roman" w:cs="Times New Roman"/>
          <w:color w:val="000000"/>
          <w:sz w:val="24"/>
          <w:szCs w:val="24"/>
        </w:rPr>
        <w:t xml:space="preserve">more tenable.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ושָׁאל </w:t>
      </w:r>
      <w:r w:rsidRPr="00DD5980">
        <w:rPr>
          <w:rFonts w:ascii="Times New Roman" w:hAnsi="Times New Roman" w:cs="Times New Roman"/>
          <w:color w:val="000000"/>
          <w:sz w:val="24"/>
          <w:szCs w:val="24"/>
        </w:rPr>
        <w:t>, is not to be read after Psa. 109:10: he will beg in harvest — in vain (Jerome, Luther), to which Hitzig well remarks: Why in vain? Amid the joy of harvest people dispense most liberally; and the right time for begging comes later. Hitzig conjecturally arrives at the translation: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pannier the sluggard provideth not;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Seeketh to borrow in harvest, and nothing cometh of it.”</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leaving out of view the “pannier,” the meaning “to obtain something as a loan,” which</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שׁאל</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from the connection may bear, is here altogether imaginary. Let one imagine to himself an indolent owner of land, who does not trouble himself about the filling and sowing of his fields at the right time and with diligence, but leaves this to his people, who do only as much as is commanded them: such an one asks, when now the harvest-time has come, about the ingathering; but he receives the answer, that the land has lain unploughed, because he had not commanded it to be ploughed. When he asks, there is nothing, he asks in vain (</w:t>
      </w:r>
      <w:r w:rsidRPr="009D0816">
        <w:rPr>
          <w:rFonts w:ascii="SBL Hebrew" w:hAnsi="SBL Hebrew" w:cs="SBL Hebrew"/>
          <w:color w:val="008080"/>
          <w:sz w:val="28"/>
          <w:szCs w:val="28"/>
          <w:rtl/>
          <w:lang w:bidi="he-IL"/>
        </w:rPr>
        <w:t>ואָיִן</w:t>
      </w:r>
      <w:r w:rsidRPr="00DD5980">
        <w:rPr>
          <w:rFonts w:ascii="Times New Roman" w:hAnsi="Times New Roman" w:cs="Times New Roman"/>
          <w:color w:val="000000"/>
          <w:sz w:val="24"/>
          <w:szCs w:val="24"/>
        </w:rPr>
        <w:t xml:space="preserve">, as at 14:6; 13:4).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rightly explains</w:t>
      </w:r>
      <w:r w:rsidRPr="009D0816">
        <w:rPr>
          <w:rFonts w:ascii="SBL Hebrew" w:hAnsi="SBL Hebrew" w:cs="SBL Hebrew"/>
          <w:color w:val="008080"/>
          <w:sz w:val="28"/>
          <w:szCs w:val="28"/>
          <w:rtl/>
          <w:lang w:bidi="he-IL"/>
        </w:rPr>
        <w:t xml:space="preserve"> מחֹרֶף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מתחלת זמן החרישׁה </w:t>
      </w:r>
      <w:r w:rsidRPr="00DD5980">
        <w:rPr>
          <w:rFonts w:ascii="Times New Roman" w:hAnsi="Times New Roman" w:cs="Times New Roman"/>
          <w:color w:val="000000"/>
          <w:sz w:val="24"/>
          <w:szCs w:val="24"/>
        </w:rPr>
        <w:t>, and 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by: “so then, when he asks at harvest time, he will find nothing;” on the other hand, the LXX and Aram. think on</w:t>
      </w:r>
      <w:r w:rsidRPr="009D0816">
        <w:rPr>
          <w:rFonts w:ascii="SBL Hebrew" w:hAnsi="SBL Hebrew" w:cs="SBL Hebrew"/>
          <w:color w:val="008080"/>
          <w:sz w:val="28"/>
          <w:szCs w:val="28"/>
          <w:rtl/>
          <w:lang w:bidi="he-IL"/>
        </w:rPr>
        <w:t xml:space="preserve">חרף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carpere conviciis</w:t>
      </w:r>
      <w:r w:rsidRPr="00DD5980">
        <w:rPr>
          <w:rFonts w:ascii="Times New Roman" w:hAnsi="Times New Roman" w:cs="Times New Roman"/>
          <w:color w:val="000000"/>
          <w:sz w:val="24"/>
          <w:szCs w:val="24"/>
        </w:rPr>
        <w:t>, as also in Codd. here and there is found the meaningless</w:t>
      </w:r>
      <w:r w:rsidRPr="009D0816">
        <w:rPr>
          <w:rFonts w:ascii="SBL Hebrew" w:hAnsi="SBL Hebrew" w:cs="SBL Hebrew"/>
          <w:color w:val="008080"/>
          <w:sz w:val="28"/>
          <w:szCs w:val="28"/>
          <w:rtl/>
          <w:lang w:bidi="he-IL"/>
        </w:rPr>
        <w:t xml:space="preserve">מחֹרף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The purpose in th</w:t>
      </w:r>
      <w:r w:rsidR="005347D1">
        <w:rPr>
          <w:rFonts w:ascii="Times New Roman" w:hAnsi="Times New Roman" w:cs="Times New Roman"/>
          <w:b/>
          <w:bCs/>
          <w:i/>
          <w:iCs/>
          <w:color w:val="00007F"/>
          <w:sz w:val="24"/>
          <w:szCs w:val="24"/>
        </w:rPr>
        <w:t>e heart of a man is deep water;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man of understanding draweth it out.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20:5]]</w:t>
      </w:r>
      <w:r w:rsidR="006E2E49" w:rsidRPr="00DD5980">
        <w:t xml:space="preserve">Pro. 20:5.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“Still waters are deep.” Like such deep waters (Pro. 18:4) is that which a man hath secretly (Isa. 29:15) planned in his heart. He keeps it secret, conceals it carefully, craftily misleads those who seek to draw it out; but the man of</w:t>
      </w:r>
      <w:r w:rsidRPr="009D0816">
        <w:rPr>
          <w:rFonts w:ascii="SBL Hebrew" w:hAnsi="SBL Hebrew" w:cs="SBL Hebrew"/>
          <w:color w:val="008080"/>
          <w:sz w:val="28"/>
          <w:szCs w:val="28"/>
          <w:rtl/>
          <w:lang w:bidi="he-IL"/>
        </w:rPr>
        <w:t xml:space="preserve">תְּבוּנָה </w:t>
      </w:r>
      <w:r w:rsidRPr="00DD5980">
        <w:rPr>
          <w:rFonts w:ascii="Times New Roman" w:hAnsi="Times New Roman" w:cs="Times New Roman"/>
          <w:color w:val="000000"/>
          <w:sz w:val="24"/>
          <w:szCs w:val="24"/>
        </w:rPr>
        <w:t xml:space="preserve">, i.e., one who possesses the right criteria for distinguishing between good and bad, true and false, and at the same time has the capacity to look through men and things, draws out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well, </w:t>
      </w:r>
      <w:r w:rsidRPr="00DD5980">
        <w:rPr>
          <w:rFonts w:ascii="SBL Greek" w:hAnsi="SBL Greek" w:cs="Times New Roman"/>
          <w:color w:val="0000FF"/>
          <w:sz w:val="24"/>
          <w:szCs w:val="24"/>
          <w:lang w:val="el-GR"/>
        </w:rPr>
        <w:t>ἀνέλξει</w:t>
      </w:r>
      <w:r w:rsidRPr="00DD5980">
        <w:rPr>
          <w:rFonts w:ascii="Times New Roman" w:hAnsi="Times New Roman" w:cs="Times New Roman"/>
          <w:color w:val="000000"/>
          <w:sz w:val="24"/>
          <w:szCs w:val="24"/>
        </w:rPr>
        <w:t>) the secret</w:t>
      </w:r>
      <w:r w:rsidRPr="009D0816">
        <w:rPr>
          <w:rFonts w:ascii="SBL Hebrew" w:hAnsi="SBL Hebrew" w:cs="SBL Hebrew"/>
          <w:color w:val="008080"/>
          <w:sz w:val="28"/>
          <w:szCs w:val="28"/>
          <w:rtl/>
          <w:lang w:bidi="he-IL"/>
        </w:rPr>
        <w:t xml:space="preserve">עצָה </w:t>
      </w:r>
      <w:r w:rsidRPr="00DD5980">
        <w:rPr>
          <w:rFonts w:ascii="Times New Roman" w:hAnsi="Times New Roman" w:cs="Times New Roman"/>
          <w:color w:val="000000"/>
          <w:sz w:val="24"/>
          <w:szCs w:val="24"/>
        </w:rPr>
        <w:t>, for he penetrates to the bottom of the deep water. Such an one does not deceive himself with men, he knows how to estimate their conduct according to its last underlying motive and aim; and if the purpose is one that is pernicious to him, he meets it in the process of realization. What is here said is applicable not only to the subtle statesman and the general, but also the pragmatical historian and the expositor, as, e.g., of a poem such as the book of Job, the idea of which lies like a pearl at the bottom of deep water.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Almost every one meetet</w:t>
      </w:r>
      <w:r w:rsidR="005347D1">
        <w:rPr>
          <w:rFonts w:ascii="Times New Roman" w:hAnsi="Times New Roman" w:cs="Times New Roman"/>
          <w:b/>
          <w:bCs/>
          <w:i/>
          <w:iCs/>
          <w:color w:val="00007F"/>
          <w:sz w:val="24"/>
          <w:szCs w:val="24"/>
        </w:rPr>
        <w:t>h a man who is gracious to him;</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man who standeth the test, who findeth such a one?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20:6]]</w:t>
      </w:r>
      <w:r w:rsidR="006E2E49" w:rsidRPr="00DD5980">
        <w:t xml:space="preserve">Pro. 20:6.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צִיר אמונים </w:t>
      </w:r>
      <w:r w:rsidRPr="00DD5980">
        <w:rPr>
          <w:rFonts w:ascii="Times New Roman" w:hAnsi="Times New Roman" w:cs="Times New Roman"/>
          <w:color w:val="000000"/>
          <w:sz w:val="24"/>
          <w:szCs w:val="24"/>
        </w:rPr>
        <w:t>, 13:17, signifies a messenger in whom there is confidence, and</w:t>
      </w:r>
      <w:r w:rsidRPr="009D0816">
        <w:rPr>
          <w:rFonts w:ascii="SBL Hebrew" w:hAnsi="SBL Hebrew" w:cs="SBL Hebrew"/>
          <w:color w:val="008080"/>
          <w:sz w:val="28"/>
          <w:szCs w:val="28"/>
          <w:rtl/>
          <w:lang w:bidi="he-IL"/>
        </w:rPr>
        <w:t xml:space="preserve">אד אמונים </w:t>
      </w:r>
      <w:r w:rsidRPr="00DD5980">
        <w:rPr>
          <w:rFonts w:ascii="Times New Roman" w:hAnsi="Times New Roman" w:cs="Times New Roman"/>
          <w:color w:val="000000"/>
          <w:sz w:val="24"/>
          <w:szCs w:val="24"/>
        </w:rPr>
        <w:t>, 14:5, a witness who is altogether truthful, so</w:t>
      </w:r>
      <w:r w:rsidRPr="009D0816">
        <w:rPr>
          <w:rFonts w:ascii="SBL Hebrew" w:hAnsi="SBL Hebrew" w:cs="SBL Hebrew"/>
          <w:color w:val="008080"/>
          <w:sz w:val="28"/>
          <w:szCs w:val="28"/>
          <w:rtl/>
          <w:lang w:bidi="he-IL"/>
        </w:rPr>
        <w:t xml:space="preserve"> אִישׁ אֱמוּנִים </w:t>
      </w:r>
      <w:r w:rsidRPr="00DD5980">
        <w:rPr>
          <w:rFonts w:ascii="Times New Roman" w:hAnsi="Times New Roman" w:cs="Times New Roman"/>
          <w:color w:val="000000"/>
          <w:sz w:val="24"/>
          <w:szCs w:val="24"/>
        </w:rPr>
        <w:t>is a man who remains true to himself, and maintains fidelity toward others. Such an one it is not easy to find; but patrons who make promises and awaken expectations, finally to leave in the lurch him who depends on them — of such there are many. This contrast would proceed from 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also, if we took</w:t>
      </w:r>
      <w:r w:rsidRPr="009D0816">
        <w:rPr>
          <w:rFonts w:ascii="SBL Hebrew" w:hAnsi="SBL Hebrew" w:cs="SBL Hebrew"/>
          <w:color w:val="008080"/>
          <w:sz w:val="28"/>
          <w:szCs w:val="28"/>
          <w:rtl/>
          <w:lang w:bidi="he-IL"/>
        </w:rPr>
        <w:t xml:space="preserve"> קָרָא </w:t>
      </w:r>
      <w:r w:rsidRPr="00DD5980">
        <w:rPr>
          <w:rFonts w:ascii="Times New Roman" w:hAnsi="Times New Roman" w:cs="Times New Roman"/>
          <w:color w:val="000000"/>
          <w:sz w:val="24"/>
          <w:szCs w:val="24"/>
        </w:rPr>
        <w:t xml:space="preserve">in the sense of to call, to call or cry out with ostentation: </w:t>
      </w:r>
      <w:r w:rsidRPr="00DD5980">
        <w:rPr>
          <w:rFonts w:ascii="Times New Roman" w:hAnsi="Times New Roman" w:cs="Times New Roman"/>
          <w:i/>
          <w:iCs/>
          <w:color w:val="000000"/>
          <w:sz w:val="24"/>
          <w:szCs w:val="24"/>
        </w:rPr>
        <w:t xml:space="preserve">multi homines sunt quorum suam quisque humanitatem proclamat </w:t>
      </w:r>
      <w:r w:rsidRPr="00DD5980">
        <w:rPr>
          <w:rFonts w:ascii="Times New Roman" w:hAnsi="Times New Roman" w:cs="Times New Roman"/>
          <w:color w:val="000000"/>
          <w:sz w:val="24"/>
          <w:szCs w:val="24"/>
        </w:rPr>
        <w:t xml:space="preserve">(Schelling, Fleischer, Ewald, Zöckler, and also, e.g.,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But</w:t>
      </w:r>
      <w:r w:rsidRPr="009D0816">
        <w:rPr>
          <w:rFonts w:ascii="SBL Hebrew" w:hAnsi="SBL Hebrew" w:cs="SBL Hebrew"/>
          <w:color w:val="008080"/>
          <w:sz w:val="28"/>
          <w:szCs w:val="28"/>
          <w:rtl/>
          <w:lang w:bidi="he-IL"/>
        </w:rPr>
        <w:t xml:space="preserve"> אִישׁ חַסְדּוֹ </w:t>
      </w:r>
      <w:r w:rsidRPr="00DD5980">
        <w:rPr>
          <w:rFonts w:ascii="Times New Roman" w:hAnsi="Times New Roman" w:cs="Times New Roman"/>
          <w:color w:val="000000"/>
          <w:sz w:val="24"/>
          <w:szCs w:val="24"/>
        </w:rPr>
        <w:t>is certainly to be interpreted after 11:17, Isa. 57:1. Recognising this, Hitzig translates: many a man one names his dear friend; but in point of style this would be as unsuitable as possible. Must</w:t>
      </w:r>
      <w:r w:rsidRPr="009D0816">
        <w:rPr>
          <w:rFonts w:ascii="SBL Hebrew" w:hAnsi="SBL Hebrew" w:cs="SBL Hebrew"/>
          <w:color w:val="008080"/>
          <w:sz w:val="28"/>
          <w:szCs w:val="28"/>
          <w:rtl/>
          <w:lang w:bidi="he-IL"/>
        </w:rPr>
        <w:t xml:space="preserve"> יקְרָא </w:t>
      </w:r>
      <w:r w:rsidRPr="00DD5980">
        <w:rPr>
          <w:rFonts w:ascii="Times New Roman" w:hAnsi="Times New Roman" w:cs="Times New Roman"/>
          <w:color w:val="000000"/>
          <w:sz w:val="24"/>
          <w:szCs w:val="24"/>
        </w:rPr>
        <w:t xml:space="preserve">then mean </w:t>
      </w:r>
      <w:r w:rsidRPr="00DD5980">
        <w:rPr>
          <w:rFonts w:ascii="Times New Roman" w:hAnsi="Times New Roman" w:cs="Times New Roman"/>
          <w:i/>
          <w:iCs/>
          <w:color w:val="000000"/>
          <w:sz w:val="24"/>
          <w:szCs w:val="24"/>
        </w:rPr>
        <w:t xml:space="preserve">vocat? </w:t>
      </w:r>
      <w:r w:rsidRPr="00DD5980">
        <w:rPr>
          <w:rFonts w:ascii="Times New Roman" w:hAnsi="Times New Roman" w:cs="Times New Roman"/>
          <w:color w:val="000000"/>
          <w:sz w:val="24"/>
          <w:szCs w:val="24"/>
        </w:rPr>
        <w:t>A more appropriate parallel word to</w:t>
      </w:r>
      <w:r w:rsidRPr="009D0816">
        <w:rPr>
          <w:rFonts w:ascii="SBL Hebrew" w:hAnsi="SBL Hebrew" w:cs="SBL Hebrew"/>
          <w:color w:val="008080"/>
          <w:sz w:val="28"/>
          <w:szCs w:val="28"/>
          <w:rtl/>
          <w:lang w:bidi="he-IL"/>
        </w:rPr>
        <w:t xml:space="preserve"> מָצָא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 קָרָא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קָרָה </w:t>
      </w:r>
      <w:r w:rsidRPr="00DD5980">
        <w:rPr>
          <w:rFonts w:ascii="Times New Roman" w:hAnsi="Times New Roman" w:cs="Times New Roman"/>
          <w:color w:val="000000"/>
          <w:sz w:val="24"/>
          <w:szCs w:val="24"/>
        </w:rPr>
        <w:t>, according to which, with Oetinger, Heidenheim, Euchel, and Löwenstein, we explain: the greater part of men meet one who shows himself to them (to this or that man) as</w:t>
      </w:r>
      <w:r w:rsidRPr="009D0816">
        <w:rPr>
          <w:rFonts w:ascii="SBL Hebrew" w:hAnsi="SBL Hebrew" w:cs="SBL Hebrew"/>
          <w:color w:val="008080"/>
          <w:sz w:val="28"/>
          <w:szCs w:val="28"/>
          <w:rtl/>
          <w:lang w:bidi="he-IL"/>
        </w:rPr>
        <w:t xml:space="preserve">אִישׁ חֶסֶד </w:t>
      </w:r>
      <w:r w:rsidRPr="00DD5980">
        <w:rPr>
          <w:rFonts w:ascii="Times New Roman" w:hAnsi="Times New Roman" w:cs="Times New Roman"/>
          <w:color w:val="000000"/>
          <w:sz w:val="24"/>
          <w:szCs w:val="24"/>
        </w:rPr>
        <w:t xml:space="preserve">, a man well-affectioned and benevolent; but it is rare to find one who in his affection and its fruits proves himself to be true, and actually performs that which was hoped for from him. Luther translates, with the Syr. and Targ. after Jerome: </w:t>
      </w:r>
      <w:r w:rsidRPr="00DD5980">
        <w:rPr>
          <w:rFonts w:ascii="Times New Roman" w:hAnsi="Times New Roman" w:cs="Times New Roman"/>
          <w:i/>
          <w:iCs/>
          <w:color w:val="000000"/>
          <w:sz w:val="24"/>
          <w:szCs w:val="24"/>
        </w:rPr>
        <w:t xml:space="preserve">Viel Menschen werden From gerhümbt </w:t>
      </w:r>
      <w:r w:rsidRPr="00DD5980">
        <w:rPr>
          <w:rFonts w:ascii="Times New Roman" w:hAnsi="Times New Roman" w:cs="Times New Roman"/>
          <w:color w:val="000000"/>
          <w:sz w:val="24"/>
          <w:szCs w:val="24"/>
        </w:rPr>
        <w:t>[many men are reputed pious]; but if</w:t>
      </w:r>
      <w:r w:rsidRPr="009D0816">
        <w:rPr>
          <w:rFonts w:ascii="SBL Hebrew" w:hAnsi="SBL Hebrew" w:cs="SBL Hebrew"/>
          <w:color w:val="008080"/>
          <w:sz w:val="28"/>
          <w:szCs w:val="28"/>
          <w:rtl/>
          <w:lang w:bidi="he-IL"/>
        </w:rPr>
        <w:t xml:space="preserve"> יקִרָא </w:t>
      </w:r>
      <w:r w:rsidRPr="00DD5980">
        <w:rPr>
          <w:rFonts w:ascii="Times New Roman" w:hAnsi="Times New Roman" w:cs="Times New Roman"/>
          <w:color w:val="000000"/>
          <w:sz w:val="24"/>
          <w:szCs w:val="24"/>
        </w:rPr>
        <w:t>were equivalent to</w:t>
      </w:r>
      <w:r w:rsidRPr="009D0816">
        <w:rPr>
          <w:rFonts w:ascii="SBL Hebrew" w:hAnsi="SBL Hebrew" w:cs="SBL Hebrew"/>
          <w:color w:val="008080"/>
          <w:sz w:val="28"/>
          <w:szCs w:val="28"/>
          <w:rtl/>
          <w:lang w:bidi="he-IL"/>
        </w:rPr>
        <w:t xml:space="preserve">יקָּרא </w:t>
      </w:r>
      <w:r w:rsidRPr="00DD5980">
        <w:rPr>
          <w:rFonts w:ascii="Times New Roman" w:hAnsi="Times New Roman" w:cs="Times New Roman"/>
          <w:color w:val="000000"/>
          <w:sz w:val="24"/>
          <w:szCs w:val="24"/>
        </w:rPr>
        <w:t>, then</w:t>
      </w:r>
      <w:r w:rsidRPr="009D0816">
        <w:rPr>
          <w:rFonts w:ascii="SBL Hebrew" w:hAnsi="SBL Hebrew" w:cs="SBL Hebrew"/>
          <w:color w:val="008080"/>
          <w:sz w:val="28"/>
          <w:szCs w:val="28"/>
          <w:rtl/>
          <w:lang w:bidi="he-IL"/>
        </w:rPr>
        <w:t xml:space="preserve"> אִישׁ חֶסֶד </w:t>
      </w:r>
      <w:r w:rsidRPr="00DD5980">
        <w:rPr>
          <w:rFonts w:ascii="Times New Roman" w:hAnsi="Times New Roman" w:cs="Times New Roman"/>
          <w:color w:val="000000"/>
          <w:sz w:val="24"/>
          <w:szCs w:val="24"/>
        </w:rPr>
        <w:t>ought to have been used instead of</w:t>
      </w:r>
      <w:r w:rsidRPr="009D0816">
        <w:rPr>
          <w:rFonts w:ascii="SBL Hebrew" w:hAnsi="SBL Hebrew" w:cs="SBL Hebrew"/>
          <w:color w:val="008080"/>
          <w:sz w:val="28"/>
          <w:szCs w:val="28"/>
          <w:rtl/>
          <w:lang w:bidi="he-IL"/>
        </w:rPr>
        <w:t xml:space="preserve">איש חסדו </w:t>
      </w:r>
      <w:r w:rsidRPr="00DD5980">
        <w:rPr>
          <w:rFonts w:ascii="Times New Roman" w:hAnsi="Times New Roman" w:cs="Times New Roman"/>
          <w:color w:val="000000"/>
          <w:sz w:val="24"/>
          <w:szCs w:val="24"/>
        </w:rPr>
        <w:t>. The LXX read</w:t>
      </w:r>
      <w:r w:rsidRPr="009D0816">
        <w:rPr>
          <w:rFonts w:ascii="SBL Hebrew" w:hAnsi="SBL Hebrew" w:cs="SBL Hebrew"/>
          <w:color w:val="008080"/>
          <w:sz w:val="28"/>
          <w:szCs w:val="28"/>
          <w:rtl/>
          <w:lang w:bidi="he-IL"/>
        </w:rPr>
        <w:t xml:space="preserve">רב אדם יקר איש חסד </w:t>
      </w:r>
      <w:r w:rsidRPr="00DD5980">
        <w:rPr>
          <w:rFonts w:ascii="Times New Roman" w:hAnsi="Times New Roman" w:cs="Times New Roman"/>
          <w:color w:val="000000"/>
          <w:sz w:val="24"/>
          <w:szCs w:val="24"/>
        </w:rPr>
        <w:t>, man is something great, and a compassionate man is something precious; but it costs trouble to find out a true man. The fundamental thought remains almost the same in all these interpretations and readings: love is plentiful; fidelity, rare; therefore</w:t>
      </w:r>
      <w:r w:rsidRPr="009D0816">
        <w:rPr>
          <w:rFonts w:ascii="SBL Hebrew" w:hAnsi="SBL Hebrew" w:cs="SBL Hebrew"/>
          <w:color w:val="008080"/>
          <w:sz w:val="28"/>
          <w:szCs w:val="28"/>
          <w:rtl/>
          <w:lang w:bidi="he-IL"/>
        </w:rPr>
        <w:t xml:space="preserve">חסד </w:t>
      </w:r>
      <w:r w:rsidRPr="00DD5980">
        <w:rPr>
          <w:rFonts w:ascii="Times New Roman" w:hAnsi="Times New Roman" w:cs="Times New Roman"/>
          <w:color w:val="000000"/>
          <w:sz w:val="24"/>
          <w:szCs w:val="24"/>
        </w:rPr>
        <w:t>, of the right kind, after the image of God, is joined to</w:t>
      </w:r>
      <w:r w:rsidRPr="009D0816">
        <w:rPr>
          <w:rFonts w:ascii="SBL Hebrew" w:hAnsi="SBL Hebrew" w:cs="SBL Hebrew"/>
          <w:color w:val="008080"/>
          <w:sz w:val="28"/>
          <w:szCs w:val="28"/>
          <w:rtl/>
          <w:lang w:bidi="he-IL"/>
        </w:rPr>
        <w:t xml:space="preserve">אמת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He who in his in</w:t>
      </w:r>
      <w:r w:rsidR="005347D1">
        <w:rPr>
          <w:rFonts w:ascii="Times New Roman" w:hAnsi="Times New Roman" w:cs="Times New Roman"/>
          <w:b/>
          <w:bCs/>
          <w:i/>
          <w:iCs/>
          <w:color w:val="00007F"/>
          <w:sz w:val="24"/>
          <w:szCs w:val="24"/>
        </w:rPr>
        <w:t>nocence walketh as one upright,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Blessed are his children after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20:7]]</w:t>
      </w:r>
      <w:r w:rsidR="006E2E49" w:rsidRPr="00DD5980">
        <w:t xml:space="preserve">Pro. 20:7.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may not take the first line as a separate clause with</w:t>
      </w:r>
      <w:r w:rsidRPr="009D0816">
        <w:rPr>
          <w:rFonts w:ascii="SBL Hebrew" w:hAnsi="SBL Hebrew" w:cs="SBL Hebrew"/>
          <w:color w:val="008080"/>
          <w:sz w:val="28"/>
          <w:szCs w:val="28"/>
          <w:rtl/>
          <w:lang w:bidi="he-IL"/>
        </w:rPr>
        <w:t xml:space="preserve">צַדִּיק </w:t>
      </w:r>
      <w:r w:rsidRPr="00DD5980">
        <w:rPr>
          <w:rFonts w:ascii="Times New Roman" w:hAnsi="Times New Roman" w:cs="Times New Roman"/>
          <w:color w:val="000000"/>
          <w:sz w:val="24"/>
          <w:szCs w:val="24"/>
        </w:rPr>
        <w:t xml:space="preserve">, as subject (Van Dyk, Elster) or predicate (Targ.); for, thus rendered, it does not appropriately fall in as parallel to the second line, because containing nothing of promise, and the second line would then strike in at least not so unconnectedly (cf. on the contrary, 10:9; 14:25). We have before us a substantival clause, of which the first line is the complex subject. But Jerome,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and Luther erroneously: the just man walking in his innocence; this placing first of the adj. is in opposition to the Hebr. syntax. We must, if the whole is to be interpretedas nom., regard</w:t>
      </w:r>
      <w:r w:rsidRPr="009D0816">
        <w:rPr>
          <w:rFonts w:ascii="SBL Hebrew" w:hAnsi="SBL Hebrew" w:cs="SBL Hebrew"/>
          <w:color w:val="008080"/>
          <w:sz w:val="28"/>
          <w:szCs w:val="28"/>
          <w:rtl/>
          <w:lang w:bidi="he-IL"/>
        </w:rPr>
        <w:t xml:space="preserve"> צדיק </w:t>
      </w:r>
      <w:r w:rsidRPr="00DD5980">
        <w:rPr>
          <w:rFonts w:ascii="Times New Roman" w:hAnsi="Times New Roman" w:cs="Times New Roman"/>
          <w:color w:val="000000"/>
          <w:sz w:val="24"/>
          <w:szCs w:val="24"/>
        </w:rPr>
        <w:t xml:space="preserve">as permutative: one walking in his innocence, a righteous one. But, without doubt, </w:t>
      </w:r>
      <w:r w:rsidRPr="00DD5980">
        <w:rPr>
          <w:rFonts w:ascii="Times New Roman" w:hAnsi="Times New Roman" w:cs="Times New Roman"/>
          <w:i/>
          <w:iCs/>
          <w:color w:val="000000"/>
          <w:sz w:val="24"/>
          <w:szCs w:val="24"/>
        </w:rPr>
        <w:t xml:space="preserve">tsedek </w:t>
      </w:r>
      <w:r w:rsidRPr="00DD5980">
        <w:rPr>
          <w:rFonts w:ascii="Times New Roman" w:hAnsi="Times New Roman" w:cs="Times New Roman"/>
          <w:color w:val="000000"/>
          <w:sz w:val="24"/>
          <w:szCs w:val="24"/>
        </w:rPr>
        <w:t xml:space="preserve">is the accus. of the manner; in the manner of one righteous, or in apposition: as one righteous; cf. Job. 31:26 with Mic. 2:7. Thus Hitzig rightly also refers to these two passages, and Ewald also refers to 22:11; 24:15. To walk in his innocence as a righteous man, is equivalent to always to do that which is right, without laying claim to any distinction or making any boast on that account; for thereby one only follows the impulse and the direction of his heart, which shows itself and can show itself not otherwise than in unreserved devotion to God and to that which is good. The children after him are not the children after his death (Gen. 24:67); but, according to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4:40, cf. Job. 21:21, those who follow his example, and thus those who come after him; for already in the lifetime of such an one, the benediction begins to have its fulfilment in his children.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group begins with a royal proverb, which expresses what a king does with his eyes. Two proverbs, of the seeing eye and the necessary opening of the eyes, close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8 A king </w:t>
      </w:r>
      <w:r w:rsidR="005347D1">
        <w:rPr>
          <w:rFonts w:ascii="Times New Roman" w:hAnsi="Times New Roman" w:cs="Times New Roman"/>
          <w:b/>
          <w:bCs/>
          <w:i/>
          <w:iCs/>
          <w:color w:val="00007F"/>
          <w:sz w:val="24"/>
          <w:szCs w:val="24"/>
        </w:rPr>
        <w:t>sitting on the seat of justice,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Scattereth asunder all evil with his eyes.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20:8]]</w:t>
      </w:r>
      <w:r w:rsidR="006E2E49" w:rsidRPr="00DD5980">
        <w:t xml:space="preserve">Pro. 20:8.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Excellently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θρόνου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δίκης</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כִּסּא־דִין </w:t>
      </w:r>
      <w:r w:rsidRPr="00DD5980">
        <w:rPr>
          <w:rFonts w:ascii="Times New Roman" w:hAnsi="Times New Roman" w:cs="Times New Roman"/>
          <w:color w:val="000000"/>
          <w:sz w:val="24"/>
          <w:szCs w:val="24"/>
        </w:rPr>
        <w:t xml:space="preserve">is the name of the seat of rectitude (the tribunal), as the “throne of grace,” Heb. 4:17, is the name of the </w:t>
      </w:r>
      <w:r w:rsidRPr="00DD5980">
        <w:rPr>
          <w:rFonts w:ascii="Times New Roman" w:hAnsi="Times New Roman" w:cs="Times New Roman"/>
          <w:i/>
          <w:iCs/>
          <w:color w:val="000000"/>
          <w:sz w:val="24"/>
          <w:szCs w:val="24"/>
        </w:rPr>
        <w:t xml:space="preserve">capporeth </w:t>
      </w:r>
      <w:r w:rsidRPr="00DD5980">
        <w:rPr>
          <w:rFonts w:ascii="Times New Roman" w:hAnsi="Times New Roman" w:cs="Times New Roman"/>
          <w:color w:val="000000"/>
          <w:sz w:val="24"/>
          <w:szCs w:val="24"/>
        </w:rPr>
        <w:t>as the seat of mercy; the seat of the judge is merely called</w:t>
      </w:r>
      <w:r w:rsidRPr="009D0816">
        <w:rPr>
          <w:rFonts w:ascii="SBL Hebrew" w:hAnsi="SBL Hebrew" w:cs="SBL Hebrew"/>
          <w:color w:val="008080"/>
          <w:sz w:val="28"/>
          <w:szCs w:val="28"/>
          <w:rtl/>
          <w:lang w:bidi="he-IL"/>
        </w:rPr>
        <w:t xml:space="preserve">כסא </w:t>
      </w:r>
      <w:r w:rsidRPr="00DD5980">
        <w:rPr>
          <w:rFonts w:ascii="Times New Roman" w:hAnsi="Times New Roman" w:cs="Times New Roman"/>
          <w:color w:val="000000"/>
          <w:sz w:val="24"/>
          <w:szCs w:val="24"/>
        </w:rPr>
        <w:t>; on the other hand,</w:t>
      </w:r>
      <w:r w:rsidRPr="009D0816">
        <w:rPr>
          <w:rFonts w:ascii="SBL Hebrew" w:hAnsi="SBL Hebrew" w:cs="SBL Hebrew"/>
          <w:color w:val="008080"/>
          <w:sz w:val="28"/>
          <w:szCs w:val="28"/>
          <w:rtl/>
          <w:lang w:bidi="he-IL"/>
        </w:rPr>
        <w:t xml:space="preserve"> כסא־דין </w:t>
      </w:r>
      <w:r w:rsidRPr="00DD5980">
        <w:rPr>
          <w:rFonts w:ascii="Times New Roman" w:hAnsi="Times New Roman" w:cs="Times New Roman"/>
          <w:color w:val="000000"/>
          <w:sz w:val="24"/>
          <w:szCs w:val="24"/>
        </w:rPr>
        <w:t>is the contrast of</w:t>
      </w:r>
      <w:r w:rsidRPr="009D0816">
        <w:rPr>
          <w:rFonts w:ascii="SBL Hebrew" w:hAnsi="SBL Hebrew" w:cs="SBL Hebrew"/>
          <w:color w:val="008080"/>
          <w:sz w:val="28"/>
          <w:szCs w:val="28"/>
          <w:rtl/>
          <w:lang w:bidi="he-IL"/>
        </w:rPr>
        <w:t xml:space="preserve">כִּסּא הַוּוֹת </w:t>
      </w:r>
      <w:r w:rsidRPr="00DD5980">
        <w:rPr>
          <w:rFonts w:ascii="Times New Roman" w:hAnsi="Times New Roman" w:cs="Times New Roman"/>
          <w:color w:val="000000"/>
          <w:sz w:val="24"/>
          <w:szCs w:val="24"/>
        </w:rPr>
        <w:t xml:space="preserve">, Psa. 94:20: the seat from which the decision that is in conformity with what is right (cf. e.g., Jer. 5:28) goes forth, and where it is sought. As little here as at v. 26 is there need for a characterizing adj. to </w:t>
      </w:r>
      <w:r w:rsidRPr="00DD5980">
        <w:rPr>
          <w:rFonts w:ascii="Times New Roman" w:hAnsi="Times New Roman" w:cs="Times New Roman"/>
          <w:i/>
          <w:iCs/>
          <w:color w:val="000000"/>
          <w:sz w:val="24"/>
          <w:szCs w:val="24"/>
        </w:rPr>
        <w:t>melek</w:t>
      </w:r>
      <w:r w:rsidRPr="00DD5980">
        <w:rPr>
          <w:rFonts w:ascii="Times New Roman" w:hAnsi="Times New Roman" w:cs="Times New Roman"/>
          <w:color w:val="000000"/>
          <w:sz w:val="24"/>
          <w:szCs w:val="24"/>
        </w:rPr>
        <w:t>; but the LXX hits the meaning for it, understands such to</w:t>
      </w:r>
      <w:r w:rsidRPr="009D0816">
        <w:rPr>
          <w:rFonts w:ascii="SBL Hebrew" w:hAnsi="SBL Hebrew" w:cs="SBL Hebrew"/>
          <w:color w:val="008080"/>
          <w:sz w:val="28"/>
          <w:szCs w:val="28"/>
          <w:rtl/>
          <w:lang w:bidi="he-IL"/>
        </w:rPr>
        <w:t xml:space="preserve">דין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ὅταν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βασιλεὺς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δίκαιος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καθίση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θρόνου</w:t>
      </w:r>
      <w:r w:rsidRPr="00DD5980">
        <w:rPr>
          <w:rFonts w:ascii="Times New Roman" w:hAnsi="Times New Roman" w:cs="Times New Roman"/>
          <w:color w:val="000000"/>
          <w:sz w:val="24"/>
          <w:szCs w:val="24"/>
        </w:rPr>
        <w:t xml:space="preserve">. By the “eyes” are we then to understand those of the mind: he sifts, </w:t>
      </w:r>
      <w:r w:rsidRPr="00DD5980">
        <w:rPr>
          <w:rFonts w:ascii="Times New Roman" w:hAnsi="Times New Roman" w:cs="Times New Roman"/>
          <w:i/>
          <w:iCs/>
          <w:color w:val="000000"/>
          <w:sz w:val="24"/>
          <w:szCs w:val="24"/>
        </w:rPr>
        <w:t>dignoscit</w:t>
      </w:r>
      <w:r w:rsidRPr="00DD5980">
        <w:rPr>
          <w:rFonts w:ascii="Times New Roman" w:hAnsi="Times New Roman" w:cs="Times New Roman"/>
          <w:color w:val="000000"/>
          <w:sz w:val="24"/>
          <w:szCs w:val="24"/>
        </w:rPr>
        <w:t xml:space="preserve">, with the eyes of the mind all that is evil, i.e., distinguishes it subjectively from that which is not evil? Thus Hitzig by a comparison of Psa. 11:4; 139:3 (where Jerome has </w:t>
      </w:r>
      <w:r w:rsidRPr="00DD5980">
        <w:rPr>
          <w:rFonts w:ascii="Times New Roman" w:hAnsi="Times New Roman" w:cs="Times New Roman"/>
          <w:i/>
          <w:iCs/>
          <w:color w:val="000000"/>
          <w:sz w:val="24"/>
          <w:szCs w:val="24"/>
        </w:rPr>
        <w:t>eventilasti</w:t>
      </w:r>
      <w:r w:rsidRPr="00DD5980">
        <w:rPr>
          <w:rFonts w:ascii="Times New Roman" w:hAnsi="Times New Roman" w:cs="Times New Roman"/>
          <w:color w:val="000000"/>
          <w:sz w:val="24"/>
          <w:szCs w:val="24"/>
        </w:rPr>
        <w:t xml:space="preserve">, the Vulg. </w:t>
      </w:r>
      <w:r w:rsidRPr="00DD5980">
        <w:rPr>
          <w:rFonts w:ascii="Times New Roman" w:hAnsi="Times New Roman" w:cs="Times New Roman"/>
          <w:i/>
          <w:iCs/>
          <w:color w:val="000000"/>
          <w:sz w:val="24"/>
          <w:szCs w:val="24"/>
        </w:rPr>
        <w:t>investigasti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Scarcely correctly, for it lies nearer to think on the eyes in the king’s head (vid., 16:15); in that case: to winnow (to sift) means to separate the good and the bad, but first mediately: to exclude the bad; finally, v. 26 leads to the conclusion that</w:t>
      </w:r>
      <w:r w:rsidRPr="009D0816">
        <w:rPr>
          <w:rFonts w:ascii="SBL Hebrew" w:hAnsi="SBL Hebrew" w:cs="SBL Hebrew"/>
          <w:color w:val="008080"/>
          <w:sz w:val="28"/>
          <w:szCs w:val="28"/>
          <w:rtl/>
          <w:lang w:bidi="he-IL"/>
        </w:rPr>
        <w:t xml:space="preserve"> מְזָרֶה </w:t>
      </w:r>
      <w:r w:rsidRPr="00DD5980">
        <w:rPr>
          <w:rFonts w:ascii="Times New Roman" w:hAnsi="Times New Roman" w:cs="Times New Roman"/>
          <w:color w:val="000000"/>
          <w:sz w:val="24"/>
          <w:szCs w:val="24"/>
        </w:rPr>
        <w:t>is to be understood, not of a subjective, but of an actual scattering, or separating, or driving away. Thus the penetrating, fear-inspiring eyes of the king are meant, as Immanuel explains:</w:t>
      </w:r>
      <w:r w:rsidRPr="009D0816">
        <w:rPr>
          <w:rFonts w:ascii="SBL Hebrew" w:hAnsi="SBL Hebrew" w:cs="SBL Hebrew"/>
          <w:color w:val="008080"/>
          <w:sz w:val="28"/>
          <w:szCs w:val="28"/>
          <w:rtl/>
          <w:lang w:bidi="he-IL"/>
        </w:rPr>
        <w:t xml:space="preserve">בראיית עיניו מבריחם מפניו ומפזר אותם בכל פיאה </w:t>
      </w:r>
      <w:r w:rsidRPr="00DD5980">
        <w:rPr>
          <w:rFonts w:ascii="Times New Roman" w:hAnsi="Times New Roman" w:cs="Times New Roman"/>
          <w:color w:val="000000"/>
          <w:sz w:val="24"/>
          <w:szCs w:val="24"/>
        </w:rPr>
        <w:t>. But in this explanation the personal rendering of</w:t>
      </w:r>
      <w:r w:rsidRPr="009D0816">
        <w:rPr>
          <w:rFonts w:ascii="SBL Hebrew" w:hAnsi="SBL Hebrew" w:cs="SBL Hebrew"/>
          <w:color w:val="008080"/>
          <w:sz w:val="28"/>
          <w:szCs w:val="28"/>
          <w:rtl/>
          <w:lang w:bidi="he-IL"/>
        </w:rPr>
        <w:t xml:space="preserve"> כָּל־רָע </w:t>
      </w:r>
      <w:r w:rsidRPr="00DD5980">
        <w:rPr>
          <w:rFonts w:ascii="Times New Roman" w:hAnsi="Times New Roman" w:cs="Times New Roman"/>
          <w:color w:val="000000"/>
          <w:sz w:val="24"/>
          <w:szCs w:val="24"/>
        </w:rPr>
        <w:t xml:space="preserve">is incorrect; for </w:t>
      </w:r>
      <w:r w:rsidRPr="00DD5980">
        <w:rPr>
          <w:rFonts w:ascii="Times New Roman" w:hAnsi="Times New Roman" w:cs="Times New Roman"/>
          <w:i/>
          <w:iCs/>
          <w:color w:val="000000"/>
          <w:sz w:val="24"/>
          <w:szCs w:val="24"/>
        </w:rPr>
        <w:t>mezareh</w:t>
      </w:r>
      <w:r w:rsidRPr="00DD5980">
        <w:rPr>
          <w:rFonts w:ascii="Times New Roman" w:hAnsi="Times New Roman" w:cs="Times New Roman"/>
          <w:color w:val="000000"/>
          <w:sz w:val="24"/>
          <w:szCs w:val="24"/>
        </w:rPr>
        <w:t>, meant of the driving asunder of persons, requires as its object a plur. (cf. 26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Col-ra </w:t>
      </w:r>
      <w:r w:rsidRPr="00DD5980">
        <w:rPr>
          <w:rFonts w:ascii="Times New Roman" w:hAnsi="Times New Roman" w:cs="Times New Roman"/>
          <w:color w:val="000000"/>
          <w:sz w:val="24"/>
          <w:szCs w:val="24"/>
        </w:rPr>
        <w:t>is understood as neut. like 5:14. Before the look of a king to whom it belongs to execute righteousness and justice (Isa. 16:5), nothing evil stands; criminal acts and devices seen through, and so also judged by these eyes, are broken up and scattered to all the winds, along with the danger that thereby threatened the community. It is the command: “put away the evil”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13:6 [5]), which the king carries into effect by the powerful influence of his look. With </w:t>
      </w:r>
      <w:r w:rsidRPr="00DD5980">
        <w:rPr>
          <w:rFonts w:ascii="Times New Roman" w:hAnsi="Times New Roman" w:cs="Times New Roman"/>
          <w:i/>
          <w:iCs/>
          <w:color w:val="000000"/>
          <w:sz w:val="24"/>
          <w:szCs w:val="24"/>
        </w:rPr>
        <w:t xml:space="preserve">col-ra </w:t>
      </w:r>
      <w:r w:rsidRPr="00DD5980">
        <w:rPr>
          <w:rFonts w:ascii="Times New Roman" w:hAnsi="Times New Roman" w:cs="Times New Roman"/>
          <w:color w:val="000000"/>
          <w:sz w:val="24"/>
          <w:szCs w:val="24"/>
        </w:rPr>
        <w:t>there is connected the thought that in the presence of the heavenly King no one is wholly free from sin.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Who can say I have ma</w:t>
      </w:r>
      <w:r w:rsidR="005347D1">
        <w:rPr>
          <w:rFonts w:ascii="Times New Roman" w:hAnsi="Times New Roman" w:cs="Times New Roman"/>
          <w:b/>
          <w:bCs/>
          <w:i/>
          <w:iCs/>
          <w:color w:val="00007F"/>
          <w:sz w:val="24"/>
          <w:szCs w:val="24"/>
        </w:rPr>
        <w:t>de my heart clean,</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 am pure from my sins?</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1A13AC" w:rsidRDefault="00931D42" w:rsidP="001A13AC">
      <w:pPr>
        <w:pStyle w:val="Heading5"/>
      </w:pPr>
      <w:r>
        <w:t>[[@Bible:Proverbs 20:9]]</w:t>
      </w:r>
      <w:r w:rsidR="006E2E49" w:rsidRPr="00DD5980">
        <w:t xml:space="preserve">Pro. 20:9.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the same time thought that Solomon expresses in his prayer at the consecration of the temple, 1Ki. 8:46: there is no man who sinneth not. To cleanse his heart (as Psa. 73:13), is equivalent to to empty it, by self- examination and earnest effort after holiness, of all impure motives and inclinations; vid., regarding</w:t>
      </w:r>
      <w:r w:rsidRPr="009D0816">
        <w:rPr>
          <w:rFonts w:ascii="SBL Hebrew" w:hAnsi="SBL Hebrew" w:cs="SBL Hebrew"/>
          <w:color w:val="008080"/>
          <w:sz w:val="28"/>
          <w:szCs w:val="28"/>
          <w:rtl/>
          <w:lang w:bidi="he-IL"/>
        </w:rPr>
        <w:t xml:space="preserve">זכה </w:t>
      </w:r>
      <w:r w:rsidRPr="00DD5980">
        <w:rPr>
          <w:rFonts w:ascii="Times New Roman" w:hAnsi="Times New Roman" w:cs="Times New Roman"/>
          <w:color w:val="000000"/>
          <w:sz w:val="24"/>
          <w:szCs w:val="24"/>
        </w:rPr>
        <w:t xml:space="preserve">, to be piercing, shining brightly, cloudlessly pure, Fleischer in Levy’s </w:t>
      </w:r>
      <w:r w:rsidRPr="00DD5980">
        <w:rPr>
          <w:rFonts w:ascii="Times New Roman" w:hAnsi="Times New Roman" w:cs="Times New Roman"/>
          <w:i/>
          <w:iCs/>
          <w:color w:val="000000"/>
          <w:sz w:val="24"/>
          <w:szCs w:val="24"/>
        </w:rPr>
        <w:t>Chald. Wörterbuch</w:t>
      </w:r>
      <w:r w:rsidRPr="00DD5980">
        <w:rPr>
          <w:rFonts w:ascii="Times New Roman" w:hAnsi="Times New Roman" w:cs="Times New Roman"/>
          <w:color w:val="000000"/>
          <w:sz w:val="24"/>
          <w:szCs w:val="24"/>
        </w:rPr>
        <w:t>, i. 424. The consequence of</w:t>
      </w:r>
      <w:r w:rsidRPr="009D0816">
        <w:rPr>
          <w:rFonts w:ascii="SBL Hebrew" w:hAnsi="SBL Hebrew" w:cs="SBL Hebrew"/>
          <w:color w:val="008080"/>
          <w:sz w:val="28"/>
          <w:szCs w:val="28"/>
          <w:rtl/>
          <w:lang w:bidi="he-IL"/>
        </w:rPr>
        <w:t xml:space="preserve"> זכּוֹת </w:t>
      </w:r>
      <w:r w:rsidRPr="00DD5980">
        <w:rPr>
          <w:rFonts w:ascii="Times New Roman" w:hAnsi="Times New Roman" w:cs="Times New Roman"/>
          <w:color w:val="000000"/>
          <w:sz w:val="24"/>
          <w:szCs w:val="24"/>
        </w:rPr>
        <w:t>is, becoming pure; and the consequence of</w:t>
      </w:r>
      <w:r w:rsidRPr="009D0816">
        <w:rPr>
          <w:rFonts w:ascii="SBL Hebrew" w:hAnsi="SBL Hebrew" w:cs="SBL Hebrew"/>
          <w:color w:val="008080"/>
          <w:sz w:val="28"/>
          <w:szCs w:val="28"/>
          <w:rtl/>
          <w:lang w:bidi="he-IL"/>
        </w:rPr>
        <w:t xml:space="preserve">זכּוֹת לב </w:t>
      </w:r>
      <w:r w:rsidRPr="00DD5980">
        <w:rPr>
          <w:rFonts w:ascii="Times New Roman" w:hAnsi="Times New Roman" w:cs="Times New Roman"/>
          <w:color w:val="000000"/>
          <w:sz w:val="24"/>
          <w:szCs w:val="24"/>
        </w:rPr>
        <w:t>, i.e., of the purifying of the heart, the being pure from sinful conduct: I have become pure from my sins, i.e., from such as I might fall into by not resisting temptations; the suffix is not understood as actual, but as potential, like Psa. 18:24. No one can boast of this, for man’s knowledge of himself and of his sins remains always limited (Jer. 17:9f.; Psa. 19:13); and sin is so deeply rooted in his nature (Job. 14:4; 15:14-16), that the remains of a sinful tendency always still conceal themselves in the folds of his heart, sinful thoughts still cross his soul, sinful inclinations still sometimes by their natural force overcome the moral resistance that opposes them, and stains of all kinds still defile even his best actions.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20:10]]</w:t>
      </w:r>
      <w:r w:rsidR="006E2E49" w:rsidRPr="00DD5980">
        <w:t xml:space="preserve">Pro. 20:10.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passes sentence of condemnation against gross sins in action and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Div</w:t>
      </w:r>
      <w:r w:rsidR="005347D1">
        <w:rPr>
          <w:rFonts w:ascii="Times New Roman" w:hAnsi="Times New Roman" w:cs="Times New Roman"/>
          <w:b/>
          <w:bCs/>
          <w:i/>
          <w:iCs/>
          <w:color w:val="00007F"/>
          <w:sz w:val="24"/>
          <w:szCs w:val="24"/>
        </w:rPr>
        <w:t>erse stones, diverse measures —</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 abomination to Jahve are they both.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stones are, as at 11:1; 16:11, those used as weights. Stone and stone, ephah and ephah, means that they are of diverse kinds, one large and one small (the LXX, in which the sequence of the proverbs from v. 10 is different, has </w:t>
      </w:r>
      <w:r w:rsidRPr="00DD5980">
        <w:rPr>
          <w:rFonts w:ascii="SBL Greek" w:hAnsi="SBL Greek" w:cs="Times New Roman"/>
          <w:color w:val="0000FF"/>
          <w:sz w:val="24"/>
          <w:szCs w:val="24"/>
          <w:lang w:val="el-GR"/>
        </w:rPr>
        <w:t>μέγα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μικρόν</w:t>
      </w:r>
      <w:r w:rsidRPr="00DD5980">
        <w:rPr>
          <w:rFonts w:ascii="Times New Roman" w:hAnsi="Times New Roman" w:cs="Times New Roman"/>
          <w:color w:val="000000"/>
          <w:sz w:val="24"/>
          <w:szCs w:val="24"/>
        </w:rPr>
        <w:t>), so that one may be able deceitfully to substitute the one for the other.</w:t>
      </w:r>
      <w:r w:rsidRPr="009D0816">
        <w:rPr>
          <w:rFonts w:ascii="SBL Hebrew" w:hAnsi="SBL Hebrew" w:cs="SBL Hebrew"/>
          <w:color w:val="008080"/>
          <w:sz w:val="28"/>
          <w:szCs w:val="28"/>
          <w:rtl/>
          <w:lang w:bidi="he-IL"/>
        </w:rPr>
        <w:t xml:space="preserve"> איפָה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אָפָה </w:t>
      </w:r>
      <w:r w:rsidRPr="00DD5980">
        <w:rPr>
          <w:rFonts w:ascii="Times New Roman" w:hAnsi="Times New Roman" w:cs="Times New Roman"/>
          <w:color w:val="000000"/>
          <w:sz w:val="24"/>
          <w:szCs w:val="24"/>
        </w:rPr>
        <w:t xml:space="preserve">, to bake) may originally have been used to designate such a quantity of meal as supplied a family of moderate wants; it corresponds to the </w:t>
      </w:r>
      <w:r w:rsidRPr="00DD5980">
        <w:rPr>
          <w:rFonts w:ascii="Times New Roman" w:hAnsi="Times New Roman" w:cs="Times New Roman"/>
          <w:i/>
          <w:iCs/>
          <w:color w:val="000000"/>
          <w:sz w:val="24"/>
          <w:szCs w:val="24"/>
        </w:rPr>
        <w:t xml:space="preserve">bath </w:t>
      </w:r>
      <w:r w:rsidRPr="00DD5980">
        <w:rPr>
          <w:rFonts w:ascii="Times New Roman" w:hAnsi="Times New Roman" w:cs="Times New Roman"/>
          <w:color w:val="000000"/>
          <w:sz w:val="24"/>
          <w:szCs w:val="24"/>
        </w:rPr>
        <w:t xml:space="preserve">(Eze. 45:11) as a measure for fluids, and stands here synecdochically instead of all the measures, including, e.g., the </w:t>
      </w:r>
      <w:r w:rsidRPr="00DD5980">
        <w:rPr>
          <w:rFonts w:ascii="Times New Roman" w:hAnsi="Times New Roman" w:cs="Times New Roman"/>
          <w:i/>
          <w:iCs/>
          <w:color w:val="000000"/>
          <w:sz w:val="24"/>
          <w:szCs w:val="24"/>
        </w:rPr>
        <w:t>cor</w:t>
      </w:r>
      <w:r w:rsidRPr="00DD5980">
        <w:rPr>
          <w:rFonts w:ascii="Times New Roman" w:hAnsi="Times New Roman" w:cs="Times New Roman"/>
          <w:color w:val="000000"/>
          <w:sz w:val="24"/>
          <w:szCs w:val="24"/>
        </w:rPr>
        <w:t xml:space="preserve">, of which the </w:t>
      </w:r>
      <w:r w:rsidRPr="00DD5980">
        <w:rPr>
          <w:rFonts w:ascii="Times New Roman" w:hAnsi="Times New Roman" w:cs="Times New Roman"/>
          <w:i/>
          <w:iCs/>
          <w:color w:val="000000"/>
          <w:sz w:val="24"/>
          <w:szCs w:val="24"/>
        </w:rPr>
        <w:t xml:space="preserve">ephah </w:t>
      </w:r>
      <w:r w:rsidRPr="00DD5980">
        <w:rPr>
          <w:rFonts w:ascii="Times New Roman" w:hAnsi="Times New Roman" w:cs="Times New Roman"/>
          <w:color w:val="000000"/>
          <w:sz w:val="24"/>
          <w:szCs w:val="24"/>
        </w:rPr>
        <w:t xml:space="preserve">was a tenth part, and the </w:t>
      </w:r>
      <w:r w:rsidRPr="00DD5980">
        <w:rPr>
          <w:rFonts w:ascii="Times New Roman" w:hAnsi="Times New Roman" w:cs="Times New Roman"/>
          <w:i/>
          <w:iCs/>
          <w:color w:val="000000"/>
          <w:sz w:val="24"/>
          <w:szCs w:val="24"/>
        </w:rPr>
        <w:t>seah</w:t>
      </w:r>
      <w:r w:rsidRPr="00DD5980">
        <w:rPr>
          <w:rFonts w:ascii="Times New Roman" w:hAnsi="Times New Roman" w:cs="Times New Roman"/>
          <w:color w:val="000000"/>
          <w:sz w:val="24"/>
          <w:szCs w:val="24"/>
        </w:rPr>
        <w:t>, which was a third part of it.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 17:5, an echo of Lev. 19:36;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25:13-16. Just and equal measure is the demand of a holy God; the contrary is to Him an abhorrence.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Even a child maket</w:t>
      </w:r>
      <w:r w:rsidR="005347D1">
        <w:rPr>
          <w:rFonts w:ascii="Times New Roman" w:hAnsi="Times New Roman" w:cs="Times New Roman"/>
          <w:b/>
          <w:bCs/>
          <w:i/>
          <w:iCs/>
          <w:color w:val="00007F"/>
          <w:sz w:val="24"/>
          <w:szCs w:val="24"/>
        </w:rPr>
        <w:t>h himself known by his conduct,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Whether his dispostion be pure and whether it be right.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20:11]]</w:t>
      </w:r>
      <w:r w:rsidR="006E2E49" w:rsidRPr="00DD5980">
        <w:t xml:space="preserve">Pro. 20:11. </w:t>
      </w:r>
    </w:p>
    <w:p w:rsidR="006377AF" w:rsidRDefault="006E2E49" w:rsidP="00511235">
      <w:pPr>
        <w:widowControl w:val="0"/>
        <w:autoSpaceDE w:val="0"/>
        <w:autoSpaceDN w:val="0"/>
        <w:adjustRightInd w:val="0"/>
        <w:spacing w:after="0" w:line="240" w:lineRule="auto"/>
        <w:rPr>
          <w:rFonts w:ascii="Times New Roman" w:hAnsi="Times New Roman" w:cs="Times New Roman"/>
          <w:i/>
          <w:iCs/>
          <w:color w:val="000000"/>
          <w:sz w:val="24"/>
          <w:szCs w:val="24"/>
        </w:rPr>
      </w:pPr>
      <w:r w:rsidRPr="00DD5980">
        <w:rPr>
          <w:rFonts w:ascii="Times New Roman" w:hAnsi="Times New Roman" w:cs="Times New Roman"/>
          <w:color w:val="000000"/>
          <w:sz w:val="24"/>
          <w:szCs w:val="24"/>
        </w:rPr>
        <w:t>If</w:t>
      </w:r>
      <w:r w:rsidRPr="009D0816">
        <w:rPr>
          <w:rFonts w:ascii="SBL Hebrew" w:hAnsi="SBL Hebrew" w:cs="SBL Hebrew"/>
          <w:color w:val="008080"/>
          <w:sz w:val="28"/>
          <w:szCs w:val="28"/>
          <w:rtl/>
          <w:lang w:bidi="he-IL"/>
        </w:rPr>
        <w:t xml:space="preserve"> מַעֲלל </w:t>
      </w:r>
      <w:r w:rsidRPr="00DD5980">
        <w:rPr>
          <w:rFonts w:ascii="Times New Roman" w:hAnsi="Times New Roman" w:cs="Times New Roman"/>
          <w:color w:val="000000"/>
          <w:sz w:val="24"/>
          <w:szCs w:val="24"/>
        </w:rPr>
        <w:t>may be here understood after the use of</w:t>
      </w:r>
      <w:r w:rsidRPr="009D0816">
        <w:rPr>
          <w:rFonts w:ascii="SBL Hebrew" w:hAnsi="SBL Hebrew" w:cs="SBL Hebrew"/>
          <w:color w:val="008080"/>
          <w:sz w:val="28"/>
          <w:szCs w:val="28"/>
          <w:rtl/>
          <w:lang w:bidi="he-IL"/>
        </w:rPr>
        <w:t xml:space="preserve">עוֹלל </w:t>
      </w:r>
      <w:r w:rsidRPr="00DD5980">
        <w:rPr>
          <w:rFonts w:ascii="Times New Roman" w:hAnsi="Times New Roman" w:cs="Times New Roman"/>
          <w:color w:val="000000"/>
          <w:sz w:val="24"/>
          <w:szCs w:val="24"/>
        </w:rPr>
        <w:t>, to play, to pass the time with anything, then</w:t>
      </w:r>
      <w:r w:rsidRPr="009D0816">
        <w:rPr>
          <w:rFonts w:ascii="SBL Hebrew" w:hAnsi="SBL Hebrew" w:cs="SBL Hebrew"/>
          <w:color w:val="008080"/>
          <w:sz w:val="28"/>
          <w:szCs w:val="28"/>
          <w:rtl/>
          <w:lang w:bidi="he-IL"/>
        </w:rPr>
        <w:t xml:space="preserve"> גּם </w:t>
      </w:r>
      <w:r w:rsidRPr="00DD5980">
        <w:rPr>
          <w:rFonts w:ascii="Times New Roman" w:hAnsi="Times New Roman" w:cs="Times New Roman"/>
          <w:color w:val="000000"/>
          <w:sz w:val="24"/>
          <w:szCs w:val="24"/>
        </w:rPr>
        <w:t>refers thereto: even by his play (Ewald). But granting that</w:t>
      </w:r>
      <w:r w:rsidRPr="009D0816">
        <w:rPr>
          <w:rFonts w:ascii="SBL Hebrew" w:hAnsi="SBL Hebrew" w:cs="SBL Hebrew"/>
          <w:color w:val="008080"/>
          <w:sz w:val="28"/>
          <w:szCs w:val="28"/>
          <w:rtl/>
          <w:lang w:bidi="he-IL"/>
        </w:rPr>
        <w:t xml:space="preserve"> מְעוֹלל </w:t>
      </w:r>
      <w:r w:rsidRPr="00DD5980">
        <w:rPr>
          <w:rFonts w:ascii="Times New Roman" w:hAnsi="Times New Roman" w:cs="Times New Roman"/>
          <w:color w:val="000000"/>
          <w:sz w:val="24"/>
          <w:szCs w:val="24"/>
        </w:rPr>
        <w:t>[children], synon. with</w:t>
      </w:r>
      <w:r w:rsidRPr="009D0816">
        <w:rPr>
          <w:rFonts w:ascii="SBL Hebrew" w:hAnsi="SBL Hebrew" w:cs="SBL Hebrew"/>
          <w:color w:val="008080"/>
          <w:sz w:val="28"/>
          <w:szCs w:val="28"/>
          <w:rtl/>
          <w:lang w:bidi="he-IL"/>
        </w:rPr>
        <w:t xml:space="preserve">נער </w:t>
      </w:r>
      <w:r w:rsidRPr="00DD5980">
        <w:rPr>
          <w:rFonts w:ascii="Times New Roman" w:hAnsi="Times New Roman" w:cs="Times New Roman"/>
          <w:color w:val="000000"/>
          <w:sz w:val="24"/>
          <w:szCs w:val="24"/>
        </w:rPr>
        <w:t>, had occasioned the choice of the word</w:t>
      </w:r>
      <w:r w:rsidRPr="009D0816">
        <w:rPr>
          <w:rFonts w:ascii="SBL Hebrew" w:hAnsi="SBL Hebrew" w:cs="SBL Hebrew"/>
          <w:color w:val="008080"/>
          <w:sz w:val="28"/>
          <w:szCs w:val="28"/>
          <w:rtl/>
          <w:lang w:bidi="he-IL"/>
        </w:rPr>
        <w:t xml:space="preserve"> מעלל </w:t>
      </w:r>
      <w:r w:rsidRPr="00DD5980">
        <w:rPr>
          <w:rFonts w:ascii="Times New Roman" w:hAnsi="Times New Roman" w:cs="Times New Roman"/>
          <w:color w:val="000000"/>
          <w:sz w:val="24"/>
          <w:szCs w:val="24"/>
        </w:rPr>
        <w:t>(vid., Fleischer on Isa. 3:4), yet this word never means anything else than work, an undertaking of something, and accomplishing it; wherefore Böttcher proposes</w:t>
      </w:r>
      <w:r w:rsidRPr="009D0816">
        <w:rPr>
          <w:rFonts w:ascii="SBL Hebrew" w:hAnsi="SBL Hebrew" w:cs="SBL Hebrew"/>
          <w:color w:val="008080"/>
          <w:sz w:val="28"/>
          <w:szCs w:val="28"/>
          <w:rtl/>
          <w:lang w:bidi="he-IL"/>
        </w:rPr>
        <w:t xml:space="preserve">מַעֲלוּלָיו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מַעֲלוּל </w:t>
      </w:r>
      <w:r w:rsidRPr="00DD5980">
        <w:rPr>
          <w:rFonts w:ascii="Times New Roman" w:hAnsi="Times New Roman" w:cs="Times New Roman"/>
          <w:color w:val="000000"/>
          <w:sz w:val="24"/>
          <w:szCs w:val="24"/>
        </w:rPr>
        <w:t>may have meant play, in contradistinction to</w:t>
      </w:r>
      <w:r w:rsidRPr="009D0816">
        <w:rPr>
          <w:rFonts w:ascii="SBL Hebrew" w:hAnsi="SBL Hebrew" w:cs="SBL Hebrew"/>
          <w:color w:val="008080"/>
          <w:sz w:val="28"/>
          <w:szCs w:val="28"/>
          <w:rtl/>
          <w:lang w:bidi="he-IL"/>
        </w:rPr>
        <w:t xml:space="preserve">מַעֲלל </w:t>
      </w:r>
      <w:r w:rsidRPr="00DD5980">
        <w:rPr>
          <w:rFonts w:ascii="Times New Roman" w:hAnsi="Times New Roman" w:cs="Times New Roman"/>
          <w:color w:val="000000"/>
          <w:sz w:val="24"/>
          <w:szCs w:val="24"/>
        </w:rPr>
        <w:t xml:space="preserve">. This is possible, but conjectural. Thus </w:t>
      </w:r>
      <w:r w:rsidRPr="00DD5980">
        <w:rPr>
          <w:rFonts w:ascii="Times New Roman" w:hAnsi="Times New Roman" w:cs="Times New Roman"/>
          <w:i/>
          <w:iCs/>
          <w:color w:val="000000"/>
          <w:sz w:val="24"/>
          <w:szCs w:val="24"/>
        </w:rPr>
        <w:t xml:space="preserve">gam </w:t>
      </w:r>
      <w:r w:rsidRPr="00DD5980">
        <w:rPr>
          <w:rFonts w:ascii="Times New Roman" w:hAnsi="Times New Roman" w:cs="Times New Roman"/>
          <w:color w:val="000000"/>
          <w:sz w:val="24"/>
          <w:szCs w:val="24"/>
        </w:rPr>
        <w:t xml:space="preserve">is not take along with </w:t>
      </w:r>
      <w:r w:rsidRPr="00DD5980">
        <w:rPr>
          <w:rFonts w:ascii="Times New Roman" w:hAnsi="Times New Roman" w:cs="Times New Roman"/>
          <w:i/>
          <w:iCs/>
          <w:color w:val="000000"/>
          <w:sz w:val="24"/>
          <w:szCs w:val="24"/>
        </w:rPr>
        <w:t xml:space="preserve">b’amalalav. </w:t>
      </w:r>
      <w:r w:rsidRPr="00DD5980">
        <w:rPr>
          <w:rFonts w:ascii="Times New Roman" w:hAnsi="Times New Roman" w:cs="Times New Roman"/>
          <w:color w:val="000000"/>
          <w:sz w:val="24"/>
          <w:szCs w:val="24"/>
        </w:rPr>
        <w:t xml:space="preserve">That the child also makes himself known by his actions, is an awkward thought; for if in anything else, in these he must show what one has to expect from him. Thus </w:t>
      </w:r>
      <w:r w:rsidRPr="00DD5980">
        <w:rPr>
          <w:rFonts w:ascii="Times New Roman" w:hAnsi="Times New Roman" w:cs="Times New Roman"/>
          <w:i/>
          <w:iCs/>
          <w:color w:val="000000"/>
          <w:sz w:val="24"/>
          <w:szCs w:val="24"/>
        </w:rPr>
        <w:t xml:space="preserve">gam </w:t>
      </w:r>
      <w:r w:rsidRPr="00DD5980">
        <w:rPr>
          <w:rFonts w:ascii="Times New Roman" w:hAnsi="Times New Roman" w:cs="Times New Roman"/>
          <w:color w:val="000000"/>
          <w:sz w:val="24"/>
          <w:szCs w:val="24"/>
        </w:rPr>
        <w:t>is after the syntactical method spoken of at 17:26; 19:2, to be referred to</w:t>
      </w:r>
      <w:r w:rsidRPr="009D0816">
        <w:rPr>
          <w:rFonts w:ascii="SBL Hebrew" w:hAnsi="SBL Hebrew" w:cs="SBL Hebrew"/>
          <w:color w:val="008080"/>
          <w:sz w:val="28"/>
          <w:szCs w:val="28"/>
          <w:rtl/>
          <w:lang w:bidi="he-IL"/>
        </w:rPr>
        <w:t xml:space="preserve"> נער </w:t>
      </w:r>
      <w:r w:rsidRPr="00DD5980">
        <w:rPr>
          <w:rFonts w:ascii="Times New Roman" w:hAnsi="Times New Roman" w:cs="Times New Roman"/>
          <w:color w:val="000000"/>
          <w:sz w:val="24"/>
          <w:szCs w:val="24"/>
        </w:rPr>
        <w:t>(also the child, even the child), although in this order it is referred to the whole clause. The verb</w:t>
      </w:r>
      <w:r w:rsidRPr="009D0816">
        <w:rPr>
          <w:rFonts w:ascii="SBL Hebrew" w:hAnsi="SBL Hebrew" w:cs="SBL Hebrew"/>
          <w:color w:val="008080"/>
          <w:sz w:val="28"/>
          <w:szCs w:val="28"/>
          <w:rtl/>
          <w:lang w:bidi="he-IL"/>
        </w:rPr>
        <w:t xml:space="preserve"> נכר </w:t>
      </w:r>
      <w:r w:rsidRPr="00DD5980">
        <w:rPr>
          <w:rFonts w:ascii="Times New Roman" w:hAnsi="Times New Roman" w:cs="Times New Roman"/>
          <w:color w:val="000000"/>
          <w:sz w:val="24"/>
          <w:szCs w:val="24"/>
        </w:rPr>
        <w:t xml:space="preserve">is, from its fundamental thought, to perceive, observe from an </w:t>
      </w:r>
      <w:r w:rsidRPr="00DD5980">
        <w:rPr>
          <w:rFonts w:ascii="SBL Greek" w:hAnsi="SBL Greek" w:cs="Times New Roman"/>
          <w:color w:val="0000FF"/>
          <w:sz w:val="24"/>
          <w:szCs w:val="24"/>
          <w:lang w:val="el-GR"/>
        </w:rPr>
        <w:t>ἐναντιόσημον</w:t>
      </w:r>
      <w:r w:rsidRPr="00DD5980">
        <w:rPr>
          <w:rFonts w:ascii="Times New Roman" w:hAnsi="Times New Roman" w:cs="Times New Roman"/>
          <w:color w:val="000000"/>
          <w:sz w:val="24"/>
          <w:szCs w:val="24"/>
        </w:rPr>
        <w:t xml:space="preserve">: to know, and to know as strange, to disown (vid., under Isa. 3:9);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 xml:space="preserve">elsewhere signifies, like (Arab.) </w:t>
      </w:r>
      <w:r w:rsidRPr="00DD5980">
        <w:rPr>
          <w:rFonts w:ascii="Times New Roman" w:hAnsi="Times New Roman" w:cs="Times New Roman"/>
          <w:i/>
          <w:iCs/>
          <w:color w:val="000000"/>
          <w:sz w:val="24"/>
          <w:szCs w:val="24"/>
        </w:rPr>
        <w:t>tankkar</w:t>
      </w:r>
      <w:r w:rsidRPr="00DD5980">
        <w:rPr>
          <w:rFonts w:ascii="Times New Roman" w:hAnsi="Times New Roman" w:cs="Times New Roman"/>
          <w:color w:val="000000"/>
          <w:sz w:val="24"/>
          <w:szCs w:val="24"/>
        </w:rPr>
        <w:t xml:space="preserve">, to make oneself unknowable, but here to make oneself knowable; Symmachus, </w:t>
      </w:r>
      <w:r w:rsidRPr="00DD5980">
        <w:rPr>
          <w:rFonts w:ascii="SBL Greek" w:hAnsi="SBL Greek" w:cs="Times New Roman"/>
          <w:color w:val="0000FF"/>
          <w:sz w:val="24"/>
          <w:szCs w:val="24"/>
          <w:lang w:val="el-GR"/>
        </w:rPr>
        <w:t>ἐπιγνωρισθήσεται</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γνωσθήσεται</w:t>
      </w:r>
      <w:r w:rsidRPr="00DD5980">
        <w:rPr>
          <w:rFonts w:ascii="Times New Roman" w:hAnsi="Times New Roman" w:cs="Times New Roman"/>
          <w:color w:val="000000"/>
          <w:sz w:val="24"/>
          <w:szCs w:val="24"/>
        </w:rPr>
        <w:t>. Or does the proverb mean: even the child dissembles in his actions (Oetinger)? Certainly not, for that would be a statement which, thus generally made, is not justified by experience. We must then interpret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as a direct question, though it has the form of an indirect one: he gives himself to be known, viz., whether his disposition be pure and right. That one may recognise his actions in the conduct of any one, is a platitude; also that one may recognise his conduct in these, is not much better.</w:t>
      </w:r>
      <w:r w:rsidRPr="009D0816">
        <w:rPr>
          <w:rFonts w:ascii="SBL Hebrew" w:hAnsi="SBL Hebrew" w:cs="SBL Hebrew"/>
          <w:color w:val="008080"/>
          <w:sz w:val="28"/>
          <w:szCs w:val="28"/>
          <w:rtl/>
          <w:lang w:bidi="he-IL"/>
        </w:rPr>
        <w:t xml:space="preserve"> פֹּאַל </w:t>
      </w:r>
      <w:r w:rsidRPr="00DD5980">
        <w:rPr>
          <w:rFonts w:ascii="Times New Roman" w:hAnsi="Times New Roman" w:cs="Times New Roman"/>
          <w:color w:val="000000"/>
          <w:sz w:val="24"/>
          <w:szCs w:val="24"/>
        </w:rPr>
        <w:t xml:space="preserve">is therefore referred by Hitzig to God as the Creator, and he interprets it in the sense of the Arab. </w:t>
      </w:r>
      <w:r w:rsidRPr="00DD5980">
        <w:rPr>
          <w:rFonts w:ascii="LSBTrans" w:hAnsi="LSBTrans" w:cs="LSBTrans"/>
          <w:color w:val="000000"/>
          <w:sz w:val="24"/>
          <w:szCs w:val="24"/>
        </w:rPr>
        <w:t xml:space="preserve">khulkå, </w:t>
      </w:r>
      <w:r w:rsidRPr="00DD5980">
        <w:rPr>
          <w:rFonts w:ascii="Times New Roman" w:hAnsi="Times New Roman" w:cs="Times New Roman"/>
          <w:color w:val="000000"/>
          <w:sz w:val="24"/>
          <w:szCs w:val="24"/>
        </w:rPr>
        <w:t xml:space="preserve">being created = </w:t>
      </w:r>
      <w:r w:rsidRPr="00DD5980">
        <w:rPr>
          <w:rFonts w:ascii="Times New Roman" w:hAnsi="Times New Roman" w:cs="Times New Roman"/>
          <w:i/>
          <w:iCs/>
          <w:color w:val="000000"/>
          <w:sz w:val="24"/>
          <w:szCs w:val="24"/>
        </w:rPr>
        <w:t xml:space="preserve">natura. </w:t>
      </w:r>
      <w:r w:rsidRPr="00DD5980">
        <w:rPr>
          <w:rFonts w:ascii="Times New Roman" w:hAnsi="Times New Roman" w:cs="Times New Roman"/>
          <w:color w:val="000000"/>
          <w:sz w:val="24"/>
          <w:szCs w:val="24"/>
        </w:rPr>
        <w:t>We also in this way explain</w:t>
      </w:r>
      <w:r w:rsidRPr="009D0816">
        <w:rPr>
          <w:rFonts w:ascii="SBL Hebrew" w:hAnsi="SBL Hebrew" w:cs="SBL Hebrew"/>
          <w:color w:val="008080"/>
          <w:sz w:val="28"/>
          <w:szCs w:val="28"/>
          <w:rtl/>
          <w:lang w:bidi="he-IL"/>
        </w:rPr>
        <w:t xml:space="preserve">יצְרנוּ </w:t>
      </w:r>
      <w:r w:rsidRPr="00DD5980">
        <w:rPr>
          <w:rFonts w:ascii="Times New Roman" w:hAnsi="Times New Roman" w:cs="Times New Roman"/>
          <w:color w:val="000000"/>
          <w:sz w:val="24"/>
          <w:szCs w:val="24"/>
        </w:rPr>
        <w:t>, Psa. 103:14, as referable to God the</w:t>
      </w:r>
      <w:r w:rsidRPr="009D0816">
        <w:rPr>
          <w:rFonts w:ascii="SBL Hebrew" w:hAnsi="SBL Hebrew" w:cs="SBL Hebrew"/>
          <w:color w:val="008080"/>
          <w:sz w:val="28"/>
          <w:szCs w:val="28"/>
          <w:rtl/>
          <w:lang w:bidi="he-IL"/>
        </w:rPr>
        <w:t xml:space="preserve">יצר </w:t>
      </w:r>
      <w:r w:rsidRPr="00DD5980">
        <w:rPr>
          <w:rFonts w:ascii="Times New Roman" w:hAnsi="Times New Roman" w:cs="Times New Roman"/>
          <w:color w:val="000000"/>
          <w:sz w:val="24"/>
          <w:szCs w:val="24"/>
        </w:rPr>
        <w:t xml:space="preserve">; and that </w:t>
      </w:r>
      <w:r w:rsidRPr="00DD5980">
        <w:rPr>
          <w:rFonts w:ascii="Times New Roman" w:hAnsi="Times New Roman" w:cs="Times New Roman"/>
          <w:i/>
          <w:iCs/>
          <w:color w:val="000000"/>
          <w:sz w:val="24"/>
          <w:szCs w:val="24"/>
        </w:rPr>
        <w:t xml:space="preserve">Poal </w:t>
      </w:r>
      <w:r w:rsidRPr="00DD5980">
        <w:rPr>
          <w:rFonts w:ascii="Times New Roman" w:hAnsi="Times New Roman" w:cs="Times New Roman"/>
          <w:color w:val="000000"/>
          <w:sz w:val="24"/>
          <w:szCs w:val="24"/>
        </w:rPr>
        <w:t xml:space="preserve">occurs, e.g., Isa. 1:31, not merely in the sense of action, but also in that of performance or structure, is favourable to this interpretation. But one would think that </w:t>
      </w:r>
      <w:r w:rsidRPr="00DD5980">
        <w:rPr>
          <w:rFonts w:ascii="Times New Roman" w:hAnsi="Times New Roman" w:cs="Times New Roman"/>
          <w:i/>
          <w:iCs/>
          <w:color w:val="000000"/>
          <w:sz w:val="24"/>
          <w:szCs w:val="24"/>
        </w:rPr>
        <w:t>poal</w:t>
      </w:r>
      <w:r w:rsidRPr="00DD5980">
        <w:rPr>
          <w:rFonts w:ascii="Times New Roman" w:hAnsi="Times New Roman" w:cs="Times New Roman"/>
          <w:color w:val="000000"/>
          <w:sz w:val="24"/>
          <w:szCs w:val="24"/>
        </w:rPr>
        <w:t xml:space="preserve">, if thus used in the sense of the nature of man, would have more frequently occurred. It everywhere else means action or work. And thus it is perhaps also here used to denote action, but regarded as habitual conduct, and according to the root-meaning, moral disposition. The N.T. word </w:t>
      </w:r>
      <w:r w:rsidRPr="00DD5980">
        <w:rPr>
          <w:rFonts w:ascii="SBL Greek" w:hAnsi="SBL Greek" w:cs="Times New Roman"/>
          <w:color w:val="0000FF"/>
          <w:sz w:val="24"/>
          <w:szCs w:val="24"/>
          <w:lang w:val="el-GR"/>
        </w:rPr>
        <w:t>ἔργον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approaches this idea in such passages as Gal. 6:4. It is less probable that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understood with reference to the future (Luther and others); for in that case one does not see why the poet did not make use of the more intelligible phrase</w:t>
      </w:r>
      <w:r w:rsidRPr="009D0816">
        <w:rPr>
          <w:rFonts w:ascii="SBL Hebrew" w:hAnsi="SBL Hebrew" w:cs="SBL Hebrew"/>
          <w:color w:val="008080"/>
          <w:sz w:val="28"/>
          <w:szCs w:val="28"/>
          <w:rtl/>
          <w:lang w:bidi="he-IL"/>
        </w:rPr>
        <w:t xml:space="preserve">אם זך וישׁר יהְיֶה פאלו </w:t>
      </w:r>
      <w:r w:rsidRPr="00DD5980">
        <w:rPr>
          <w:rFonts w:ascii="Times New Roman" w:hAnsi="Times New Roman" w:cs="Times New Roman"/>
          <w:color w:val="000000"/>
          <w:sz w:val="24"/>
          <w:szCs w:val="24"/>
        </w:rPr>
        <w:t xml:space="preserve">. It is like our (Germ.) proverb: </w:t>
      </w:r>
      <w:r w:rsidRPr="00DD5980">
        <w:rPr>
          <w:rFonts w:ascii="Times New Roman" w:hAnsi="Times New Roman" w:cs="Times New Roman"/>
          <w:i/>
          <w:iCs/>
          <w:color w:val="000000"/>
          <w:sz w:val="24"/>
          <w:szCs w:val="24"/>
        </w:rPr>
        <w:t xml:space="preserve">Was ein Haken werden will krümmt sick bald </w:t>
      </w:r>
      <w:r w:rsidRPr="00DD5980">
        <w:rPr>
          <w:rFonts w:ascii="Times New Roman" w:hAnsi="Times New Roman" w:cs="Times New Roman"/>
          <w:color w:val="000000"/>
          <w:sz w:val="24"/>
          <w:szCs w:val="24"/>
        </w:rPr>
        <w:t xml:space="preserve">[what means to become a hook bends itself early]; or: </w:t>
      </w:r>
      <w:r w:rsidRPr="00DD5980">
        <w:rPr>
          <w:rFonts w:ascii="Times New Roman" w:hAnsi="Times New Roman" w:cs="Times New Roman"/>
          <w:i/>
          <w:iCs/>
          <w:color w:val="000000"/>
          <w:sz w:val="24"/>
          <w:szCs w:val="24"/>
        </w:rPr>
        <w:t>Was ein Dörnchen werden will spitzt sich bei Zeiten</w:t>
      </w:r>
      <w:r>
        <w:rPr>
          <w:rStyle w:val="FootnoteReference"/>
          <w:rFonts w:ascii="Times New Roman" w:hAnsi="Times New Roman" w:cs="Times New Roman"/>
          <w:i/>
          <w:iCs/>
          <w:color w:val="000000"/>
          <w:sz w:val="24"/>
          <w:szCs w:val="24"/>
        </w:rPr>
        <w:footnoteReference w:id="156"/>
      </w:r>
      <w:r>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 [what means to become a thorn sharpens itself early], and to the Aram.</w:t>
      </w:r>
      <w:r w:rsidRPr="009D0816">
        <w:rPr>
          <w:rFonts w:ascii="SBL Hebrew" w:hAnsi="SBL Hebrew" w:cs="SBL Hebrew"/>
          <w:color w:val="008080"/>
          <w:sz w:val="28"/>
          <w:szCs w:val="28"/>
          <w:rtl/>
          <w:lang w:bidi="he-IL"/>
        </w:rPr>
        <w:t xml:space="preserve"> בוצין בוצין מקטפיה ידיע </w:t>
      </w:r>
      <w:r w:rsidRPr="00DD5980">
        <w:rPr>
          <w:rFonts w:ascii="Times New Roman" w:hAnsi="Times New Roman" w:cs="Times New Roman"/>
          <w:color w:val="000000"/>
          <w:sz w:val="24"/>
          <w:szCs w:val="24"/>
        </w:rPr>
        <w:t xml:space="preserve">= that which will become a gourd shows itself in the bud, </w:t>
      </w:r>
      <w:r w:rsidRPr="00DD5980">
        <w:rPr>
          <w:rFonts w:ascii="Times New Roman" w:hAnsi="Times New Roman" w:cs="Times New Roman"/>
          <w:i/>
          <w:iCs/>
          <w:color w:val="000000"/>
          <w:sz w:val="24"/>
          <w:szCs w:val="24"/>
        </w:rPr>
        <w:t xml:space="preserve">Berachoth </w:t>
      </w:r>
      <w:r w:rsidRPr="00DD5980">
        <w:rPr>
          <w:rFonts w:ascii="Times New Roman" w:hAnsi="Times New Roman" w:cs="Times New Roman"/>
          <w:color w:val="000000"/>
          <w:sz w:val="24"/>
          <w:szCs w:val="24"/>
        </w:rPr>
        <w:t>48</w:t>
      </w:r>
      <w:r w:rsidRPr="00DD5980">
        <w:rPr>
          <w:rFonts w:ascii="Times New Roman" w:hAnsi="Times New Roman" w:cs="Times New Roman"/>
          <w:i/>
          <w:iCs/>
          <w:color w:val="000000"/>
          <w:sz w:val="24"/>
          <w:szCs w:val="24"/>
        </w:rPr>
        <w:t>a.</w:t>
      </w:r>
    </w:p>
    <w:p w:rsidR="006377AF" w:rsidRDefault="006377AF" w:rsidP="00511235">
      <w:pPr>
        <w:widowControl w:val="0"/>
        <w:autoSpaceDE w:val="0"/>
        <w:autoSpaceDN w:val="0"/>
        <w:adjustRightInd w:val="0"/>
        <w:spacing w:after="0" w:line="240" w:lineRule="auto"/>
        <w:rPr>
          <w:rFonts w:ascii="Times New Roman" w:hAnsi="Times New Roman" w:cs="Times New Roman"/>
          <w:i/>
          <w:iCs/>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The h</w:t>
      </w:r>
      <w:r w:rsidR="005347D1">
        <w:rPr>
          <w:rFonts w:ascii="Times New Roman" w:hAnsi="Times New Roman" w:cs="Times New Roman"/>
          <w:b/>
          <w:bCs/>
          <w:i/>
          <w:iCs/>
          <w:color w:val="00007F"/>
          <w:sz w:val="24"/>
          <w:szCs w:val="24"/>
        </w:rPr>
        <w:t>earing ear and the seeing eye —</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Jahve hath created them both.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20:12]]</w:t>
      </w:r>
      <w:r w:rsidR="006E2E49" w:rsidRPr="00DD5980">
        <w:t xml:space="preserve">Pro. 20:12.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i/>
          <w:iCs/>
          <w:color w:val="000000"/>
          <w:sz w:val="24"/>
          <w:szCs w:val="24"/>
        </w:rPr>
        <w:t>Löwenstein</w:t>
      </w:r>
      <w:r w:rsidRPr="00DD5980">
        <w:rPr>
          <w:rFonts w:ascii="Times New Roman" w:hAnsi="Times New Roman" w:cs="Times New Roman"/>
          <w:color w:val="000000"/>
          <w:sz w:val="24"/>
          <w:szCs w:val="24"/>
        </w:rPr>
        <w:t xml:space="preserve">, like the LXX: the ear hears and the eye sees — it is enough to refer to the contrary to v. 10 and 17:15. In itself the proverb affirms a fact, and that is its </w:t>
      </w:r>
      <w:r w:rsidRPr="00DD5980">
        <w:rPr>
          <w:rFonts w:ascii="Times New Roman" w:hAnsi="Times New Roman" w:cs="Times New Roman"/>
          <w:i/>
          <w:iCs/>
          <w:color w:val="000000"/>
          <w:sz w:val="24"/>
          <w:szCs w:val="24"/>
        </w:rPr>
        <w:t>sensus simplex</w:t>
      </w:r>
      <w:r w:rsidRPr="00DD5980">
        <w:rPr>
          <w:rFonts w:ascii="Times New Roman" w:hAnsi="Times New Roman" w:cs="Times New Roman"/>
          <w:color w:val="000000"/>
          <w:sz w:val="24"/>
          <w:szCs w:val="24"/>
        </w:rPr>
        <w:t xml:space="preserve">; but besides, this fact may be seen from many points of view, and it has many consequences, none of which is to be rejected as contrary to the meaning: (1.) It lies nearest to draw the conclusion, </w:t>
      </w:r>
      <w:r w:rsidRPr="00DD5980">
        <w:rPr>
          <w:rFonts w:ascii="LSBTrans" w:hAnsi="LSBTrans" w:cs="LSBTrans"/>
          <w:color w:val="000000"/>
          <w:sz w:val="24"/>
          <w:szCs w:val="24"/>
        </w:rPr>
        <w:t xml:space="preserve">viaÑ eminentiae, </w:t>
      </w:r>
      <w:r w:rsidRPr="00DD5980">
        <w:rPr>
          <w:rFonts w:ascii="Times New Roman" w:hAnsi="Times New Roman" w:cs="Times New Roman"/>
          <w:color w:val="000000"/>
          <w:sz w:val="24"/>
          <w:szCs w:val="24"/>
        </w:rPr>
        <w:t xml:space="preserve">which is drawn in Psa. 94:9. God is thus the All-hearing and the All-seeing, from which, on the one side, the consolation arises that everything that is seen stands under His protection and government, 15:3; and on the other side, the warning, </w:t>
      </w:r>
      <w:r w:rsidRPr="00DD5980">
        <w:rPr>
          <w:rFonts w:ascii="Times New Roman" w:hAnsi="Times New Roman" w:cs="Times New Roman"/>
          <w:i/>
          <w:iCs/>
          <w:color w:val="000000"/>
          <w:sz w:val="24"/>
          <w:szCs w:val="24"/>
        </w:rPr>
        <w:t xml:space="preserve">Aboth </w:t>
      </w:r>
      <w:r w:rsidRPr="00DD5980">
        <w:rPr>
          <w:rFonts w:ascii="Times New Roman" w:hAnsi="Times New Roman" w:cs="Times New Roman"/>
          <w:color w:val="000000"/>
          <w:sz w:val="24"/>
          <w:szCs w:val="24"/>
        </w:rPr>
        <w:t xml:space="preserve">ii. 1: “Know what is above thee; a Seeing eye and a Hearing ear, and all thy conduct is marked in His book.” (2.) With this also is connected the sense arising out of the combination in Psa. 40:7: man ought then to use the ear and the eye in conformity with the design which they are intended to subserve, according to the purpose of the Creator (Hitzig compares 16:4); it is not first applicable to man with reference to the natural, but to the moral life: he shall not make himself deaf and blind to that which it is his duty to hear and to see; but he ought also not to hear and to see with pleasure that from which he should turn away (Isa. 33:15), — in all his hearing and seeing he is responsible to the Creator of the ear and the eye. (3.) One may thus interpret “hearing” and “seeing” as commendable properties, as Fleischer suggests from comparison of 16:11: an ear that truly hears (the word of God and the lessons of Wisdom) and an eye that truly sees (the works of God) are a gift of the Creator, and are (Arab.) </w:t>
      </w:r>
      <w:r w:rsidRPr="00DD5980">
        <w:rPr>
          <w:rFonts w:ascii="Times New Roman" w:hAnsi="Times New Roman" w:cs="Times New Roman"/>
          <w:i/>
          <w:iCs/>
          <w:color w:val="000000"/>
          <w:sz w:val="24"/>
          <w:szCs w:val="24"/>
        </w:rPr>
        <w:t>lillhi</w:t>
      </w:r>
      <w:r w:rsidRPr="00DD5980">
        <w:rPr>
          <w:rFonts w:ascii="Times New Roman" w:hAnsi="Times New Roman" w:cs="Times New Roman"/>
          <w:color w:val="000000"/>
          <w:sz w:val="24"/>
          <w:szCs w:val="24"/>
        </w:rPr>
        <w:t>, are to be held as high and precious. Thus the proverb, like a polished gem, may be turned now in one direction and now in another; it is to be regarded as a many-sided fact.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Love no</w:t>
      </w:r>
      <w:r w:rsidR="005347D1">
        <w:rPr>
          <w:rFonts w:ascii="Times New Roman" w:hAnsi="Times New Roman" w:cs="Times New Roman"/>
          <w:b/>
          <w:bCs/>
          <w:i/>
          <w:iCs/>
          <w:color w:val="00007F"/>
          <w:sz w:val="24"/>
          <w:szCs w:val="24"/>
        </w:rPr>
        <w:t>t sleep, lest thou become poor;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Open thine eyes, and have enough to eat.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20:13]]</w:t>
      </w:r>
      <w:r w:rsidR="006E2E49" w:rsidRPr="00DD5980">
        <w:t xml:space="preserve">Pro. 20:13.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What is comprehended in the first line here is presented in detail in 6:9-11. The </w:t>
      </w:r>
      <w:r w:rsidRPr="00DD5980">
        <w:rPr>
          <w:rFonts w:ascii="Times New Roman" w:hAnsi="Times New Roman" w:cs="Times New Roman"/>
          <w:i/>
          <w:iCs/>
          <w:color w:val="000000"/>
          <w:sz w:val="24"/>
          <w:szCs w:val="24"/>
        </w:rPr>
        <w:t xml:space="preserve">fut. Niph.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רוּשׁ </w:t>
      </w:r>
      <w:r w:rsidRPr="00DD5980">
        <w:rPr>
          <w:rFonts w:ascii="Times New Roman" w:hAnsi="Times New Roman" w:cs="Times New Roman"/>
          <w:color w:val="000000"/>
          <w:sz w:val="24"/>
          <w:szCs w:val="24"/>
        </w:rPr>
        <w:t>, to become poor (cf. 10:4), is formed metaplastically from</w:t>
      </w:r>
      <w:r w:rsidRPr="009D0816">
        <w:rPr>
          <w:rFonts w:ascii="SBL Hebrew" w:hAnsi="SBL Hebrew" w:cs="SBL Hebrew"/>
          <w:color w:val="008080"/>
          <w:sz w:val="28"/>
          <w:szCs w:val="28"/>
          <w:rtl/>
          <w:lang w:bidi="he-IL"/>
        </w:rPr>
        <w:t xml:space="preserve">ירַשׁ </w:t>
      </w:r>
      <w:r w:rsidRPr="00DD5980">
        <w:rPr>
          <w:rFonts w:ascii="Times New Roman" w:hAnsi="Times New Roman" w:cs="Times New Roman"/>
          <w:color w:val="000000"/>
          <w:sz w:val="24"/>
          <w:szCs w:val="24"/>
        </w:rPr>
        <w:t xml:space="preserve">, 23:21; 30:9, as at 1Sa. 2:7; Hitzig compares (Arab.) </w:t>
      </w:r>
      <w:r w:rsidRPr="00DD5980">
        <w:rPr>
          <w:rFonts w:ascii="Times New Roman" w:hAnsi="Times New Roman" w:cs="Times New Roman"/>
          <w:i/>
          <w:iCs/>
          <w:color w:val="000000"/>
          <w:sz w:val="24"/>
          <w:szCs w:val="24"/>
        </w:rPr>
        <w:t>ryth</w:t>
      </w:r>
      <w:r w:rsidRPr="00DD5980">
        <w:rPr>
          <w:rFonts w:ascii="Times New Roman" w:hAnsi="Times New Roman" w:cs="Times New Roman"/>
          <w:color w:val="000000"/>
          <w:sz w:val="24"/>
          <w:szCs w:val="24"/>
        </w:rPr>
        <w:t>, which, however, means to loiter or delay, not to come back or down. The R.</w:t>
      </w:r>
      <w:r w:rsidRPr="009D0816">
        <w:rPr>
          <w:rFonts w:ascii="SBL Hebrew" w:hAnsi="SBL Hebrew" w:cs="SBL Hebrew"/>
          <w:color w:val="008080"/>
          <w:sz w:val="28"/>
          <w:szCs w:val="28"/>
          <w:rtl/>
          <w:lang w:bidi="he-IL"/>
        </w:rPr>
        <w:t xml:space="preserve"> רש </w:t>
      </w:r>
      <w:r w:rsidRPr="00DD5980">
        <w:rPr>
          <w:rFonts w:ascii="Times New Roman" w:hAnsi="Times New Roman" w:cs="Times New Roman"/>
          <w:color w:val="000000"/>
          <w:sz w:val="24"/>
          <w:szCs w:val="24"/>
        </w:rPr>
        <w:t>signifies either to be slack without support (cf.</w:t>
      </w:r>
      <w:r w:rsidRPr="009D0816">
        <w:rPr>
          <w:rFonts w:ascii="SBL Hebrew" w:hAnsi="SBL Hebrew" w:cs="SBL Hebrew"/>
          <w:color w:val="008080"/>
          <w:sz w:val="28"/>
          <w:szCs w:val="28"/>
          <w:rtl/>
          <w:lang w:bidi="he-IL"/>
        </w:rPr>
        <w:t xml:space="preserve">דַּל </w:t>
      </w:r>
      <w:r w:rsidRPr="00DD5980">
        <w:rPr>
          <w:rFonts w:ascii="Times New Roman" w:hAnsi="Times New Roman" w:cs="Times New Roman"/>
          <w:color w:val="000000"/>
          <w:sz w:val="24"/>
          <w:szCs w:val="24"/>
        </w:rPr>
        <w:t>), or to desire (cf.</w:t>
      </w:r>
      <w:r w:rsidRPr="009D0816">
        <w:rPr>
          <w:rFonts w:ascii="SBL Hebrew" w:hAnsi="SBL Hebrew" w:cs="SBL Hebrew"/>
          <w:color w:val="008080"/>
          <w:sz w:val="28"/>
          <w:szCs w:val="28"/>
          <w:rtl/>
          <w:lang w:bidi="he-IL"/>
        </w:rPr>
        <w:t xml:space="preserve">אֶבְיוֹן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fkyr</w:t>
      </w:r>
      <w:r w:rsidRPr="00DD5980">
        <w:rPr>
          <w:rFonts w:ascii="Times New Roman" w:hAnsi="Times New Roman" w:cs="Times New Roman"/>
          <w:color w:val="000000"/>
          <w:sz w:val="24"/>
          <w:szCs w:val="24"/>
        </w:rPr>
        <w:t xml:space="preserve">, properly </w:t>
      </w:r>
      <w:r w:rsidRPr="00DD5980">
        <w:rPr>
          <w:rFonts w:ascii="Times New Roman" w:hAnsi="Times New Roman" w:cs="Times New Roman"/>
          <w:i/>
          <w:iCs/>
          <w:color w:val="000000"/>
          <w:sz w:val="24"/>
          <w:szCs w:val="24"/>
        </w:rPr>
        <w:t>hiscens</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פק </w:t>
      </w:r>
      <w:r w:rsidRPr="00DD5980">
        <w:rPr>
          <w:rFonts w:ascii="Times New Roman" w:hAnsi="Times New Roman" w:cs="Times New Roman"/>
          <w:color w:val="000000"/>
          <w:sz w:val="24"/>
          <w:szCs w:val="24"/>
        </w:rPr>
        <w:t>, as in</w:t>
      </w:r>
      <w:r w:rsidRPr="009D0816">
        <w:rPr>
          <w:rFonts w:ascii="SBL Hebrew" w:hAnsi="SBL Hebrew" w:cs="SBL Hebrew"/>
          <w:color w:val="008080"/>
          <w:sz w:val="28"/>
          <w:szCs w:val="28"/>
          <w:rtl/>
          <w:lang w:bidi="he-IL"/>
        </w:rPr>
        <w:t xml:space="preserve">פקח </w:t>
      </w:r>
      <w:r w:rsidRPr="00DD5980">
        <w:rPr>
          <w:rFonts w:ascii="Times New Roman" w:hAnsi="Times New Roman" w:cs="Times New Roman"/>
          <w:color w:val="000000"/>
          <w:sz w:val="24"/>
          <w:szCs w:val="24"/>
        </w:rPr>
        <w:t>, to open widely, which here follows). Regarding the second imper. 13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vid., 3:4: it has the force of a consequence, </w:t>
      </w:r>
      <w:r w:rsidRPr="00DD5980">
        <w:rPr>
          <w:rFonts w:ascii="Times New Roman" w:hAnsi="Times New Roman" w:cs="Times New Roman"/>
          <w:i/>
          <w:iCs/>
          <w:color w:val="000000"/>
          <w:sz w:val="24"/>
          <w:szCs w:val="24"/>
        </w:rPr>
        <w:t>Las deine augen wacker sein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So wirstu brots gnug haben </w:t>
      </w:r>
      <w:r w:rsidRPr="00DD5980">
        <w:rPr>
          <w:rFonts w:ascii="Times New Roman" w:hAnsi="Times New Roman" w:cs="Times New Roman"/>
          <w:color w:val="000000"/>
          <w:sz w:val="24"/>
          <w:szCs w:val="24"/>
        </w:rPr>
        <w:t>(Luth.) [Let thine eyes be open, so shalt thou have bread enough]. With these two proverbs of the eyes, the group beginning with v. 8 rounds itself off. The following group has its natural limit at the new point of departure at v. 20, and is internally connected in a diversity of ways.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5347D1"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14 “Bad, bad!” saith the buyer;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going his way, he boasteth then.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20:14]]</w:t>
      </w:r>
      <w:r w:rsidR="006E2E49" w:rsidRPr="00DD5980">
        <w:t xml:space="preserve">Pro. 20:14.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Luther otherwise: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“Bad, bad!” saith one if he hath it;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when it is gone, then he boasteth of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rendering has many supporters. Geier cites the words of the Latin poet: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Pr="001A13AC" w:rsidRDefault="005347D1"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lang w:val="de-DE"/>
        </w:rPr>
      </w:pPr>
      <w:r w:rsidRPr="001A13AC">
        <w:rPr>
          <w:rFonts w:ascii="Times New Roman" w:hAnsi="Times New Roman" w:cs="Times New Roman"/>
          <w:b/>
          <w:bCs/>
          <w:i/>
          <w:iCs/>
          <w:color w:val="00007F"/>
          <w:sz w:val="24"/>
          <w:szCs w:val="24"/>
          <w:lang w:val="de-DE"/>
        </w:rPr>
        <w:t>“Omne bonum praesens minus est,</w:t>
      </w:r>
    </w:p>
    <w:p w:rsidR="006377AF" w:rsidRPr="0078778B"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lang w:val="de-DE"/>
        </w:rPr>
      </w:pPr>
      <w:r w:rsidRPr="0078778B">
        <w:rPr>
          <w:rFonts w:ascii="Times New Roman" w:hAnsi="Times New Roman" w:cs="Times New Roman"/>
          <w:b/>
          <w:bCs/>
          <w:i/>
          <w:iCs/>
          <w:color w:val="00007F"/>
          <w:sz w:val="24"/>
          <w:szCs w:val="24"/>
          <w:lang w:val="de-DE"/>
        </w:rPr>
        <w:t>sperata videntur Magna.”</w:t>
      </w:r>
    </w:p>
    <w:p w:rsidR="006377AF" w:rsidRPr="0078778B"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de-DE"/>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78778B">
        <w:rPr>
          <w:rFonts w:ascii="Times New Roman" w:hAnsi="Times New Roman" w:cs="Times New Roman"/>
          <w:color w:val="000000"/>
          <w:sz w:val="24"/>
          <w:szCs w:val="24"/>
          <w:lang w:val="de-DE"/>
        </w:rPr>
        <w:t xml:space="preserve">Schultens quotes the proverbs </w:t>
      </w:r>
      <w:r w:rsidRPr="00DD5980">
        <w:rPr>
          <w:rFonts w:ascii="SBL Greek" w:hAnsi="SBL Greek" w:cs="Times New Roman"/>
          <w:color w:val="0000FF"/>
          <w:sz w:val="24"/>
          <w:szCs w:val="24"/>
          <w:lang w:val="el-GR"/>
        </w:rPr>
        <w:t>τὸ</w:t>
      </w:r>
      <w:r w:rsidRPr="0078778B">
        <w:rPr>
          <w:rFonts w:ascii="SBL Greek" w:hAnsi="SBL Greek" w:cs="Times New Roman"/>
          <w:color w:val="0000FF"/>
          <w:sz w:val="24"/>
          <w:szCs w:val="24"/>
          <w:lang w:val="de-DE"/>
        </w:rPr>
        <w:t xml:space="preserve"> </w:t>
      </w:r>
      <w:r w:rsidRPr="00DD5980">
        <w:rPr>
          <w:rFonts w:ascii="SBL Greek" w:hAnsi="SBL Greek" w:cs="Times New Roman"/>
          <w:color w:val="0000FF"/>
          <w:sz w:val="24"/>
          <w:szCs w:val="24"/>
          <w:lang w:val="el-GR"/>
        </w:rPr>
        <w:t>παρὸν</w:t>
      </w:r>
      <w:r w:rsidRPr="0078778B">
        <w:rPr>
          <w:rFonts w:ascii="SBL Greek" w:hAnsi="SBL Greek" w:cs="Times New Roman"/>
          <w:color w:val="0000FF"/>
          <w:sz w:val="24"/>
          <w:szCs w:val="24"/>
          <w:lang w:val="de-DE"/>
        </w:rPr>
        <w:t xml:space="preserve"> </w:t>
      </w:r>
      <w:r w:rsidRPr="00DD5980">
        <w:rPr>
          <w:rFonts w:ascii="SBL Greek" w:hAnsi="SBL Greek" w:cs="Times New Roman"/>
          <w:color w:val="0000FF"/>
          <w:sz w:val="24"/>
          <w:szCs w:val="24"/>
          <w:lang w:val="el-GR"/>
        </w:rPr>
        <w:t>βαρυ</w:t>
      </w:r>
      <w:r w:rsidRPr="0078778B">
        <w:rPr>
          <w:rFonts w:ascii="SBL Greek" w:hAnsi="SBL Greek" w:cs="Times New Roman"/>
          <w:color w:val="0000FF"/>
          <w:sz w:val="24"/>
          <w:szCs w:val="24"/>
          <w:lang w:val="de-DE"/>
        </w:rPr>
        <w:t xml:space="preserve"> </w:t>
      </w:r>
      <w:r w:rsidRPr="0078778B">
        <w:rPr>
          <w:rFonts w:ascii="Times New Roman" w:hAnsi="Times New Roman" w:cs="Times New Roman"/>
          <w:color w:val="000000"/>
          <w:sz w:val="24"/>
          <w:szCs w:val="24"/>
          <w:lang w:val="de-DE"/>
        </w:rPr>
        <w:t xml:space="preserve">and </w:t>
      </w:r>
      <w:r w:rsidRPr="0078778B">
        <w:rPr>
          <w:rFonts w:ascii="Times New Roman" w:hAnsi="Times New Roman" w:cs="Times New Roman"/>
          <w:i/>
          <w:iCs/>
          <w:color w:val="000000"/>
          <w:sz w:val="24"/>
          <w:szCs w:val="24"/>
          <w:lang w:val="de-DE"/>
        </w:rPr>
        <w:t>Praesentia laudato</w:t>
      </w:r>
      <w:r w:rsidRPr="0078778B">
        <w:rPr>
          <w:rFonts w:ascii="Times New Roman" w:hAnsi="Times New Roman" w:cs="Times New Roman"/>
          <w:color w:val="000000"/>
          <w:sz w:val="24"/>
          <w:szCs w:val="24"/>
          <w:lang w:val="de-DE"/>
        </w:rPr>
        <w:t>, for with Luther he refers</w:t>
      </w:r>
      <w:r w:rsidRPr="009D0816">
        <w:rPr>
          <w:rFonts w:ascii="SBL Hebrew" w:hAnsi="SBL Hebrew" w:cs="SBL Hebrew"/>
          <w:color w:val="008080"/>
          <w:sz w:val="28"/>
          <w:szCs w:val="28"/>
          <w:rtl/>
          <w:lang w:bidi="he-IL"/>
        </w:rPr>
        <w:t xml:space="preserve"> ואזל לו </w:t>
      </w:r>
      <w:r w:rsidRPr="0078778B">
        <w:rPr>
          <w:rFonts w:ascii="Times New Roman" w:hAnsi="Times New Roman" w:cs="Times New Roman"/>
          <w:color w:val="000000"/>
          <w:sz w:val="24"/>
          <w:szCs w:val="24"/>
          <w:lang w:val="de-DE"/>
        </w:rPr>
        <w:t>to the present possession (</w:t>
      </w:r>
      <w:r w:rsidRPr="009D0816">
        <w:rPr>
          <w:rFonts w:ascii="SBL Hebrew" w:hAnsi="SBL Hebrew" w:cs="SBL Hebrew"/>
          <w:color w:val="008080"/>
          <w:sz w:val="28"/>
          <w:szCs w:val="28"/>
          <w:rtl/>
          <w:lang w:val="de-DE" w:bidi="he-IL"/>
        </w:rPr>
        <w:t>אזל</w:t>
      </w:r>
      <w:r w:rsidRPr="0078778B">
        <w:rPr>
          <w:rFonts w:ascii="Times New Roman" w:hAnsi="Times New Roman" w:cs="Times New Roman"/>
          <w:color w:val="000000"/>
          <w:sz w:val="24"/>
          <w:szCs w:val="24"/>
          <w:lang w:val="de-DE"/>
        </w:rPr>
        <w:t xml:space="preserve">, as 1Sa. </w:t>
      </w:r>
      <w:r w:rsidRPr="00DD5980">
        <w:rPr>
          <w:rFonts w:ascii="Times New Roman" w:hAnsi="Times New Roman" w:cs="Times New Roman"/>
          <w:color w:val="000000"/>
          <w:sz w:val="24"/>
          <w:szCs w:val="24"/>
        </w:rPr>
        <w:t xml:space="preserve">9:7 = (Arab.) </w:t>
      </w:r>
      <w:r w:rsidRPr="00DD5980">
        <w:rPr>
          <w:rFonts w:ascii="LSBTrans" w:hAnsi="LSBTrans" w:cs="LSBTrans"/>
          <w:color w:val="000000"/>
          <w:sz w:val="24"/>
          <w:szCs w:val="24"/>
        </w:rPr>
        <w:t xml:space="preserve">zaÑl, </w:t>
      </w:r>
      <w:r w:rsidRPr="00DD5980">
        <w:rPr>
          <w:rFonts w:ascii="Times New Roman" w:hAnsi="Times New Roman" w:cs="Times New Roman"/>
          <w:color w:val="000000"/>
          <w:sz w:val="24"/>
          <w:szCs w:val="24"/>
        </w:rPr>
        <w:t xml:space="preserve">to cease, to be lost), and translates: </w:t>
      </w:r>
      <w:r w:rsidRPr="00DD5980">
        <w:rPr>
          <w:rFonts w:ascii="Times New Roman" w:hAnsi="Times New Roman" w:cs="Times New Roman"/>
          <w:i/>
          <w:iCs/>
          <w:color w:val="000000"/>
          <w:sz w:val="24"/>
          <w:szCs w:val="24"/>
        </w:rPr>
        <w:t>at dilapsum sibi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tum demum pro splendido celebrat. </w:t>
      </w:r>
      <w:r w:rsidRPr="00DD5980">
        <w:rPr>
          <w:rFonts w:ascii="Times New Roman" w:hAnsi="Times New Roman" w:cs="Times New Roman"/>
          <w:color w:val="000000"/>
          <w:sz w:val="24"/>
          <w:szCs w:val="24"/>
        </w:rPr>
        <w:t xml:space="preserve">But by this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does not receive its full meaning; and to extract from</w:t>
      </w:r>
      <w:r w:rsidRPr="009D0816">
        <w:rPr>
          <w:rFonts w:ascii="SBL Hebrew" w:hAnsi="SBL Hebrew" w:cs="SBL Hebrew"/>
          <w:color w:val="008080"/>
          <w:sz w:val="28"/>
          <w:szCs w:val="28"/>
          <w:rtl/>
          <w:lang w:bidi="he-IL"/>
        </w:rPr>
        <w:t xml:space="preserve"> הַקּוֹנֶה </w:t>
      </w:r>
      <w:r w:rsidRPr="00DD5980">
        <w:rPr>
          <w:rFonts w:ascii="Times New Roman" w:hAnsi="Times New Roman" w:cs="Times New Roman"/>
          <w:color w:val="000000"/>
          <w:sz w:val="24"/>
          <w:szCs w:val="24"/>
        </w:rPr>
        <w:t>the idea to which</w:t>
      </w:r>
      <w:r w:rsidRPr="009D0816">
        <w:rPr>
          <w:rFonts w:ascii="SBL Hebrew" w:hAnsi="SBL Hebrew" w:cs="SBL Hebrew"/>
          <w:color w:val="008080"/>
          <w:sz w:val="28"/>
          <w:szCs w:val="28"/>
          <w:rtl/>
          <w:lang w:bidi="he-IL"/>
        </w:rPr>
        <w:t xml:space="preserve"> ואזל לו </w:t>
      </w:r>
      <w:r w:rsidRPr="00DD5980">
        <w:rPr>
          <w:rFonts w:ascii="Times New Roman" w:hAnsi="Times New Roman" w:cs="Times New Roman"/>
          <w:color w:val="000000"/>
          <w:sz w:val="24"/>
          <w:szCs w:val="24"/>
        </w:rPr>
        <w:t xml:space="preserve">refers, if not unnecessary, is certainly worthless. </w:t>
      </w:r>
      <w:r w:rsidRPr="00DD5980">
        <w:rPr>
          <w:rFonts w:ascii="Times New Roman" w:hAnsi="Times New Roman" w:cs="Times New Roman"/>
          <w:i/>
          <w:iCs/>
          <w:color w:val="000000"/>
          <w:sz w:val="24"/>
          <w:szCs w:val="24"/>
        </w:rPr>
        <w:t xml:space="preserve">Hakkoneh </w:t>
      </w:r>
      <w:r w:rsidRPr="00DD5980">
        <w:rPr>
          <w:rFonts w:ascii="Times New Roman" w:hAnsi="Times New Roman" w:cs="Times New Roman"/>
          <w:color w:val="000000"/>
          <w:sz w:val="24"/>
          <w:szCs w:val="24"/>
        </w:rPr>
        <w:t xml:space="preserve">may also certainly mean the possessor, but the possessor by acquisition (LXX and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κτώμενος</w:t>
      </w:r>
      <w:r w:rsidRPr="00DD5980">
        <w:rPr>
          <w:rFonts w:ascii="Times New Roman" w:hAnsi="Times New Roman" w:cs="Times New Roman"/>
          <w:color w:val="000000"/>
          <w:sz w:val="24"/>
          <w:szCs w:val="24"/>
        </w:rPr>
        <w:t xml:space="preserve">); for the most part it signifies the possessor by purchase, the buyer (Jerome, </w:t>
      </w:r>
      <w:r w:rsidRPr="00DD5980">
        <w:rPr>
          <w:rFonts w:ascii="Times New Roman" w:hAnsi="Times New Roman" w:cs="Times New Roman"/>
          <w:i/>
          <w:iCs/>
          <w:color w:val="000000"/>
          <w:sz w:val="24"/>
          <w:szCs w:val="24"/>
        </w:rPr>
        <w:t>emptor</w:t>
      </w:r>
      <w:r w:rsidRPr="00DD5980">
        <w:rPr>
          <w:rFonts w:ascii="Times New Roman" w:hAnsi="Times New Roman" w:cs="Times New Roman"/>
          <w:color w:val="000000"/>
          <w:sz w:val="24"/>
          <w:szCs w:val="24"/>
        </w:rPr>
        <w:t>), as correlate of</w:t>
      </w:r>
      <w:r w:rsidRPr="009D0816">
        <w:rPr>
          <w:rFonts w:ascii="SBL Hebrew" w:hAnsi="SBL Hebrew" w:cs="SBL Hebrew"/>
          <w:color w:val="008080"/>
          <w:sz w:val="28"/>
          <w:szCs w:val="28"/>
          <w:rtl/>
          <w:lang w:bidi="he-IL"/>
        </w:rPr>
        <w:t xml:space="preserve">מֹכר </w:t>
      </w:r>
      <w:r w:rsidRPr="00DD5980">
        <w:rPr>
          <w:rFonts w:ascii="Times New Roman" w:hAnsi="Times New Roman" w:cs="Times New Roman"/>
          <w:color w:val="000000"/>
          <w:sz w:val="24"/>
          <w:szCs w:val="24"/>
        </w:rPr>
        <w:t>, Isa. 24:2; Eze. 4:12. It is customary for the buyer to undervalue that which he seeks to purchase, so as to obtain it as cheaply as possible; afterwards he boasts that he has bought that which is good, and yet so cheap. That is an every-day experience; but the proverb indirectly warns against conventional lying, and shows that one should not be startled and deceived thereby. The subject to</w:t>
      </w:r>
      <w:r w:rsidRPr="009D0816">
        <w:rPr>
          <w:rFonts w:ascii="SBL Hebrew" w:hAnsi="SBL Hebrew" w:cs="SBL Hebrew"/>
          <w:color w:val="008080"/>
          <w:sz w:val="28"/>
          <w:szCs w:val="28"/>
          <w:rtl/>
          <w:lang w:bidi="he-IL"/>
        </w:rPr>
        <w:t xml:space="preserve"> ואזל לו </w:t>
      </w:r>
      <w:r w:rsidRPr="00DD5980">
        <w:rPr>
          <w:rFonts w:ascii="Times New Roman" w:hAnsi="Times New Roman" w:cs="Times New Roman"/>
          <w:color w:val="000000"/>
          <w:sz w:val="24"/>
          <w:szCs w:val="24"/>
        </w:rPr>
        <w:t>is thus the buyer;</w:t>
      </w:r>
      <w:r w:rsidRPr="009D0816">
        <w:rPr>
          <w:rFonts w:ascii="SBL Hebrew" w:hAnsi="SBL Hebrew" w:cs="SBL Hebrew"/>
          <w:color w:val="008080"/>
          <w:sz w:val="28"/>
          <w:szCs w:val="28"/>
          <w:rtl/>
          <w:lang w:bidi="he-IL"/>
        </w:rPr>
        <w:t xml:space="preserve"> אזל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denotes, more definitely even than</w:t>
      </w:r>
      <w:r w:rsidRPr="009D0816">
        <w:rPr>
          <w:rFonts w:ascii="SBL Hebrew" w:hAnsi="SBL Hebrew" w:cs="SBL Hebrew"/>
          <w:color w:val="008080"/>
          <w:sz w:val="28"/>
          <w:szCs w:val="28"/>
          <w:rtl/>
          <w:lang w:bidi="he-IL"/>
        </w:rPr>
        <w:t xml:space="preserve">חלך לו </w:t>
      </w:r>
      <w:r w:rsidRPr="00DD5980">
        <w:rPr>
          <w:rFonts w:ascii="Times New Roman" w:hAnsi="Times New Roman" w:cs="Times New Roman"/>
          <w:color w:val="000000"/>
          <w:sz w:val="24"/>
          <w:szCs w:val="24"/>
        </w:rPr>
        <w:t xml:space="preserve">, going from thence, </w:t>
      </w:r>
      <w:r w:rsidRPr="00DD5980">
        <w:rPr>
          <w:rFonts w:ascii="Times New Roman" w:hAnsi="Times New Roman" w:cs="Times New Roman"/>
          <w:i/>
          <w:iCs/>
          <w:color w:val="000000"/>
          <w:sz w:val="24"/>
          <w:szCs w:val="24"/>
        </w:rPr>
        <w:t xml:space="preserve">s’en aller. </w:t>
      </w:r>
      <w:r w:rsidRPr="00DD5980">
        <w:rPr>
          <w:rFonts w:ascii="Times New Roman" w:hAnsi="Times New Roman" w:cs="Times New Roman"/>
          <w:color w:val="000000"/>
          <w:sz w:val="24"/>
          <w:szCs w:val="24"/>
        </w:rPr>
        <w:t>Syntactically, the punctuation</w:t>
      </w:r>
      <w:r w:rsidRPr="009D0816">
        <w:rPr>
          <w:rFonts w:ascii="SBL Hebrew" w:hAnsi="SBL Hebrew" w:cs="SBL Hebrew"/>
          <w:color w:val="008080"/>
          <w:sz w:val="28"/>
          <w:szCs w:val="28"/>
          <w:rtl/>
          <w:lang w:bidi="he-IL"/>
        </w:rPr>
        <w:t xml:space="preserve"> ואָזַל לוֹ </w:t>
      </w:r>
      <w:r w:rsidRPr="00DD5980">
        <w:rPr>
          <w:rFonts w:ascii="Times New Roman" w:hAnsi="Times New Roman" w:cs="Times New Roman"/>
          <w:color w:val="000000"/>
          <w:sz w:val="24"/>
          <w:szCs w:val="24"/>
        </w:rPr>
        <w:t xml:space="preserve">[and he takes himself off] </w:t>
      </w:r>
      <w:r w:rsidRPr="00DD5980">
        <w:rPr>
          <w:rFonts w:ascii="Times New Roman" w:hAnsi="Times New Roman" w:cs="Times New Roman"/>
          <w:i/>
          <w:iCs/>
          <w:color w:val="000000"/>
          <w:sz w:val="24"/>
          <w:szCs w:val="24"/>
        </w:rPr>
        <w:t>(perf. hypoth.</w:t>
      </w:r>
      <w:r w:rsidRPr="00DD5980">
        <w:rPr>
          <w:rFonts w:ascii="Times New Roman" w:hAnsi="Times New Roman" w:cs="Times New Roman"/>
          <w:color w:val="000000"/>
          <w:sz w:val="24"/>
          <w:szCs w:val="24"/>
        </w:rPr>
        <w:t>, Ewald, 357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would have been near (Jerome: </w:t>
      </w:r>
      <w:r w:rsidRPr="00DD5980">
        <w:rPr>
          <w:rFonts w:ascii="Times New Roman" w:hAnsi="Times New Roman" w:cs="Times New Roman"/>
          <w:i/>
          <w:iCs/>
          <w:color w:val="000000"/>
          <w:sz w:val="24"/>
          <w:szCs w:val="24"/>
        </w:rPr>
        <w:t>et cum recesserit</w:t>
      </w:r>
      <w:r w:rsidRPr="00DD5980">
        <w:rPr>
          <w:rFonts w:ascii="Times New Roman" w:hAnsi="Times New Roman" w:cs="Times New Roman"/>
          <w:color w:val="000000"/>
          <w:sz w:val="24"/>
          <w:szCs w:val="24"/>
        </w:rPr>
        <w:t xml:space="preserve">); but yet it is not necessary, with Hitzig, thus to correct it. The poet means to say: making himself off, he then boasts. We cannot in German place the </w:t>
      </w:r>
      <w:r w:rsidRPr="00DD5980">
        <w:rPr>
          <w:rFonts w:ascii="Times New Roman" w:hAnsi="Times New Roman" w:cs="Times New Roman"/>
          <w:i/>
          <w:iCs/>
          <w:color w:val="000000"/>
          <w:sz w:val="24"/>
          <w:szCs w:val="24"/>
        </w:rPr>
        <w:t xml:space="preserve">“alsdann” </w:t>
      </w:r>
      <w:r w:rsidRPr="00DD5980">
        <w:rPr>
          <w:rFonts w:ascii="Times New Roman" w:hAnsi="Times New Roman" w:cs="Times New Roman"/>
          <w:color w:val="000000"/>
          <w:sz w:val="24"/>
          <w:szCs w:val="24"/>
        </w:rPr>
        <w:t>[then] as the</w:t>
      </w:r>
      <w:r w:rsidRPr="009D0816">
        <w:rPr>
          <w:rFonts w:ascii="SBL Hebrew" w:hAnsi="SBL Hebrew" w:cs="SBL Hebrew"/>
          <w:color w:val="008080"/>
          <w:sz w:val="28"/>
          <w:szCs w:val="28"/>
          <w:rtl/>
          <w:lang w:bidi="he-IL"/>
        </w:rPr>
        <w:t xml:space="preserve"> אָז </w:t>
      </w:r>
      <w:r w:rsidRPr="00DD5980">
        <w:rPr>
          <w:rFonts w:ascii="Times New Roman" w:hAnsi="Times New Roman" w:cs="Times New Roman"/>
          <w:color w:val="000000"/>
          <w:sz w:val="24"/>
          <w:szCs w:val="24"/>
        </w:rPr>
        <w:t xml:space="preserve">here, and as also, e.g., at 1Sa. 20:12; but Theodotion, in good Greek: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πορευθεὶς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τότε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καυχήσεται</w:t>
      </w:r>
      <w:r w:rsidRPr="00DD5980">
        <w:rPr>
          <w:rFonts w:ascii="Times New Roman" w:hAnsi="Times New Roman" w:cs="Times New Roman"/>
          <w:color w:val="000000"/>
          <w:sz w:val="24"/>
          <w:szCs w:val="24"/>
        </w:rPr>
        <w:t>. We may write</w:t>
      </w:r>
      <w:r w:rsidRPr="009D0816">
        <w:rPr>
          <w:rFonts w:ascii="SBL Hebrew" w:hAnsi="SBL Hebrew" w:cs="SBL Hebrew"/>
          <w:color w:val="008080"/>
          <w:sz w:val="28"/>
          <w:szCs w:val="28"/>
          <w:rtl/>
          <w:lang w:bidi="he-IL"/>
        </w:rPr>
        <w:t xml:space="preserve"> ואֹזל לוֹ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on the antepenult, on which the accent is thrown back, cf.</w:t>
      </w:r>
      <w:r w:rsidRPr="009D0816">
        <w:rPr>
          <w:rFonts w:ascii="SBL Hebrew" w:hAnsi="SBL Hebrew" w:cs="SBL Hebrew"/>
          <w:color w:val="008080"/>
          <w:sz w:val="28"/>
          <w:szCs w:val="28"/>
          <w:rtl/>
          <w:lang w:bidi="he-IL"/>
        </w:rPr>
        <w:t xml:space="preserve">חוֹנן </w:t>
      </w:r>
      <w:r w:rsidRPr="00DD5980">
        <w:rPr>
          <w:rFonts w:ascii="Times New Roman" w:hAnsi="Times New Roman" w:cs="Times New Roman"/>
          <w:color w:val="000000"/>
          <w:sz w:val="24"/>
          <w:szCs w:val="24"/>
        </w:rPr>
        <w:t>, 19:17, but not</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xml:space="preserve">; for the rule for </w:t>
      </w:r>
      <w:r w:rsidRPr="00DD5980">
        <w:rPr>
          <w:rFonts w:ascii="Times New Roman" w:hAnsi="Times New Roman" w:cs="Times New Roman"/>
          <w:i/>
          <w:iCs/>
          <w:color w:val="000000"/>
          <w:sz w:val="24"/>
          <w:szCs w:val="24"/>
        </w:rPr>
        <w:t xml:space="preserve">Dagesh </w:t>
      </w:r>
      <w:r w:rsidRPr="00DD5980">
        <w:rPr>
          <w:rFonts w:ascii="Times New Roman" w:hAnsi="Times New Roman" w:cs="Times New Roman"/>
          <w:color w:val="000000"/>
          <w:sz w:val="24"/>
          <w:szCs w:val="24"/>
        </w:rPr>
        <w:t>does not here, with the retrogression of the tone, come into application, as, e.g., in</w:t>
      </w:r>
      <w:r w:rsidRPr="009D0816">
        <w:rPr>
          <w:rFonts w:ascii="SBL Hebrew" w:hAnsi="SBL Hebrew" w:cs="SBL Hebrew"/>
          <w:color w:val="008080"/>
          <w:sz w:val="28"/>
          <w:szCs w:val="28"/>
          <w:rtl/>
          <w:lang w:bidi="he-IL"/>
        </w:rPr>
        <w:t xml:space="preserve">אוֹכל לּחְמִי </w:t>
      </w:r>
      <w:r w:rsidRPr="00DD5980">
        <w:rPr>
          <w:rFonts w:ascii="Times New Roman" w:hAnsi="Times New Roman" w:cs="Times New Roman"/>
          <w:color w:val="000000"/>
          <w:sz w:val="24"/>
          <w:szCs w:val="24"/>
        </w:rPr>
        <w:t>, Psa. 41:10. Singularly the Syr. and Targ. do not read</w:t>
      </w:r>
      <w:r w:rsidRPr="009D0816">
        <w:rPr>
          <w:rFonts w:ascii="SBL Hebrew" w:hAnsi="SBL Hebrew" w:cs="SBL Hebrew"/>
          <w:color w:val="008080"/>
          <w:sz w:val="28"/>
          <w:szCs w:val="28"/>
          <w:rtl/>
          <w:lang w:bidi="he-IL"/>
        </w:rPr>
        <w:t xml:space="preserve">רע רע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רע לרא </w:t>
      </w:r>
      <w:r w:rsidRPr="00DD5980">
        <w:rPr>
          <w:rFonts w:ascii="Times New Roman" w:hAnsi="Times New Roman" w:cs="Times New Roman"/>
          <w:color w:val="000000"/>
          <w:sz w:val="24"/>
          <w:szCs w:val="24"/>
        </w:rPr>
        <w:t>, and couple v. 15 with 14. In the LXX, vv. 14-19 are wanting.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15 There is indeed gold, and many pearls;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a precious treasure are lips full of knowledge.</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1A13AC" w:rsidRDefault="00931D42" w:rsidP="001A13AC">
      <w:pPr>
        <w:pStyle w:val="Heading5"/>
      </w:pPr>
      <w:r>
        <w:t>[[@Bible:Proverbs 20:15]]</w:t>
      </w:r>
      <w:r w:rsidR="006E2E49" w:rsidRPr="00DD5980">
        <w:t xml:space="preserve">Pro. 20:15.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order to find a connection between this proverb and that which precedes, we need only be reminded of the parable of the merchantman who sought goodly pearls, Mat. 13:45f. The proverb rises to a climax: there is gold, and there are pearls in abundance, the one of which has always a higher value than the other; but intelligent lips are above all such jewels — they are a precious treasure, which gold and all pearls cannot equal. In a similar manner the N.T. places the one pearl above the many goodly pearls. So might</w:t>
      </w:r>
      <w:r w:rsidRPr="009D0816">
        <w:rPr>
          <w:rFonts w:ascii="SBL Hebrew" w:hAnsi="SBL Hebrew" w:cs="SBL Hebrew"/>
          <w:color w:val="008080"/>
          <w:sz w:val="28"/>
          <w:szCs w:val="28"/>
          <w:rtl/>
          <w:lang w:bidi="he-IL"/>
        </w:rPr>
        <w:t xml:space="preserve"> דעת </w:t>
      </w:r>
      <w:r w:rsidRPr="00DD5980">
        <w:rPr>
          <w:rFonts w:ascii="Times New Roman" w:hAnsi="Times New Roman" w:cs="Times New Roman"/>
          <w:i/>
          <w:iCs/>
          <w:color w:val="000000"/>
          <w:sz w:val="24"/>
          <w:szCs w:val="24"/>
        </w:rPr>
        <w:t>(chokma</w:t>
      </w:r>
      <w:r w:rsidRPr="00DD5980">
        <w:rPr>
          <w:rFonts w:ascii="Times New Roman" w:hAnsi="Times New Roman" w:cs="Times New Roman"/>
          <w:color w:val="000000"/>
          <w:sz w:val="24"/>
          <w:szCs w:val="24"/>
        </w:rPr>
        <w:t>) be called the pearl above all pearls (Pro. 3:15; 8:11); but the lips as the organ of knowledge are fittingly compared with a precious vessel, a vessel of more precious substance than gold and pearls are.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16 Take from him the garment, for he </w:t>
      </w:r>
      <w:r w:rsidR="005347D1">
        <w:rPr>
          <w:rFonts w:ascii="Times New Roman" w:hAnsi="Times New Roman" w:cs="Times New Roman"/>
          <w:b/>
          <w:bCs/>
          <w:i/>
          <w:iCs/>
          <w:color w:val="00007F"/>
          <w:sz w:val="24"/>
          <w:szCs w:val="24"/>
        </w:rPr>
        <w:t>hath become surety for another;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for strangers take him as a pledge.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20:16]]</w:t>
      </w:r>
      <w:r w:rsidR="006E2E49" w:rsidRPr="00DD5980">
        <w:t xml:space="preserve">Pro. 20:16.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same proverb 27:13, where</w:t>
      </w:r>
      <w:r w:rsidRPr="009D0816">
        <w:rPr>
          <w:rFonts w:ascii="SBL Hebrew" w:hAnsi="SBL Hebrew" w:cs="SBL Hebrew"/>
          <w:b/>
          <w:color w:val="008080"/>
          <w:sz w:val="28"/>
          <w:szCs w:val="28"/>
          <w:rtl/>
          <w:lang w:bidi="he-IL"/>
        </w:rPr>
        <w:t xml:space="preserve">קַח </w:t>
      </w:r>
      <w:r w:rsidRPr="00DD5980">
        <w:rPr>
          <w:rFonts w:ascii="Times New Roman" w:hAnsi="Times New Roman" w:cs="Times New Roman"/>
          <w:color w:val="000000"/>
          <w:sz w:val="24"/>
          <w:szCs w:val="24"/>
        </w:rPr>
        <w:t>, with the usual aphaeresis, here interchanges with it the fuller form</w:t>
      </w:r>
      <w:r w:rsidRPr="009D0816">
        <w:rPr>
          <w:rFonts w:ascii="SBL Hebrew" w:hAnsi="SBL Hebrew" w:cs="SBL Hebrew"/>
          <w:color w:val="008080"/>
          <w:sz w:val="28"/>
          <w:szCs w:val="28"/>
          <w:rtl/>
          <w:lang w:bidi="he-IL"/>
        </w:rPr>
        <w:t xml:space="preserve">לקַח </w:t>
      </w:r>
      <w:r w:rsidRPr="00DD5980">
        <w:rPr>
          <w:rFonts w:ascii="Times New Roman" w:hAnsi="Times New Roman" w:cs="Times New Roman"/>
          <w:color w:val="000000"/>
          <w:sz w:val="24"/>
          <w:szCs w:val="24"/>
        </w:rPr>
        <w:t>, which is also found at Eze. 37:16. To this imperative</w:t>
      </w:r>
      <w:r w:rsidRPr="009D0816">
        <w:rPr>
          <w:rFonts w:ascii="SBL Hebrew" w:hAnsi="SBL Hebrew" w:cs="SBL Hebrew"/>
          <w:color w:val="008080"/>
          <w:sz w:val="28"/>
          <w:szCs w:val="28"/>
          <w:rtl/>
          <w:lang w:bidi="he-IL"/>
        </w:rPr>
        <w:t xml:space="preserve"> חַבְלהוּ </w:t>
      </w:r>
      <w:r w:rsidRPr="00DD5980">
        <w:rPr>
          <w:rFonts w:ascii="Times New Roman" w:hAnsi="Times New Roman" w:cs="Times New Roman"/>
          <w:color w:val="000000"/>
          <w:sz w:val="24"/>
          <w:szCs w:val="24"/>
        </w:rPr>
        <w:t xml:space="preserve">is parallel: take him as a pledge (Theodotion, Jerome,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and Luther); it is not a substantive: his pledge (Targ.), which would require the word</w:t>
      </w:r>
      <w:r w:rsidRPr="009D0816">
        <w:rPr>
          <w:rFonts w:ascii="SBL Hebrew" w:hAnsi="SBL Hebrew" w:cs="SBL Hebrew"/>
          <w:color w:val="008080"/>
          <w:sz w:val="28"/>
          <w:szCs w:val="28"/>
          <w:rtl/>
          <w:lang w:bidi="he-IL"/>
        </w:rPr>
        <w:t xml:space="preserve"> חֲבֹלָתוֹ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חֲבֹלוֹ</w:t>
      </w:r>
      <w:r w:rsidRPr="00DD5980">
        <w:rPr>
          <w:rFonts w:ascii="Times New Roman" w:hAnsi="Times New Roman" w:cs="Times New Roman"/>
          <w:color w:val="000000"/>
          <w:sz w:val="24"/>
          <w:szCs w:val="24"/>
        </w:rPr>
        <w:t>); nor is it to be read with the Syr.</w:t>
      </w:r>
      <w:r w:rsidRPr="009D0816">
        <w:rPr>
          <w:rFonts w:ascii="SBL Hebrew" w:hAnsi="SBL Hebrew" w:cs="SBL Hebrew"/>
          <w:color w:val="008080"/>
          <w:sz w:val="28"/>
          <w:szCs w:val="28"/>
          <w:rtl/>
          <w:lang w:bidi="he-IL"/>
        </w:rPr>
        <w:t xml:space="preserve">חֲבָלֻהוּ </w:t>
      </w:r>
      <w:r w:rsidRPr="00DD5980">
        <w:rPr>
          <w:rFonts w:ascii="Times New Roman" w:hAnsi="Times New Roman" w:cs="Times New Roman"/>
          <w:color w:val="000000"/>
          <w:sz w:val="24"/>
          <w:szCs w:val="24"/>
        </w:rPr>
        <w:t xml:space="preserve">, one pledges him; but it is imperative, not however of the </w:t>
      </w:r>
      <w:r w:rsidRPr="00DD5980">
        <w:rPr>
          <w:rFonts w:ascii="Times New Roman" w:hAnsi="Times New Roman" w:cs="Times New Roman"/>
          <w:i/>
          <w:iCs/>
          <w:color w:val="000000"/>
          <w:sz w:val="24"/>
          <w:szCs w:val="24"/>
        </w:rPr>
        <w:t>Piel</w:t>
      </w:r>
      <w:r w:rsidRPr="00DD5980">
        <w:rPr>
          <w:rFonts w:ascii="Times New Roman" w:hAnsi="Times New Roman" w:cs="Times New Roman"/>
          <w:color w:val="000000"/>
          <w:sz w:val="24"/>
          <w:szCs w:val="24"/>
        </w:rPr>
        <w:t>, which would be</w:t>
      </w:r>
      <w:r w:rsidRPr="009D0816">
        <w:rPr>
          <w:rFonts w:ascii="SBL Hebrew" w:hAnsi="SBL Hebrew" w:cs="SBL Hebrew"/>
          <w:color w:val="008080"/>
          <w:sz w:val="28"/>
          <w:szCs w:val="28"/>
          <w:rtl/>
          <w:lang w:bidi="he-IL"/>
        </w:rPr>
        <w:t xml:space="preserve">חַבִּלהוּ </w:t>
      </w:r>
      <w:r w:rsidRPr="00DD5980">
        <w:rPr>
          <w:rFonts w:ascii="Times New Roman" w:hAnsi="Times New Roman" w:cs="Times New Roman"/>
          <w:color w:val="000000"/>
          <w:sz w:val="24"/>
          <w:szCs w:val="24"/>
        </w:rPr>
        <w:t xml:space="preserve">, and would mean “destroy him;” but, as Aben Ezra rightly, the imperative of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חָבַל </w:t>
      </w:r>
      <w:r w:rsidRPr="00DD5980">
        <w:rPr>
          <w:rFonts w:ascii="Times New Roman" w:hAnsi="Times New Roman" w:cs="Times New Roman"/>
          <w:color w:val="000000"/>
          <w:sz w:val="24"/>
          <w:szCs w:val="24"/>
        </w:rPr>
        <w:t xml:space="preserve">, to take as a pledge,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22:25, for</w:t>
      </w:r>
      <w:r w:rsidRPr="009D0816">
        <w:rPr>
          <w:rFonts w:ascii="SBL Hebrew" w:hAnsi="SBL Hebrew" w:cs="SBL Hebrew"/>
          <w:color w:val="008080"/>
          <w:sz w:val="28"/>
          <w:szCs w:val="28"/>
          <w:rtl/>
          <w:lang w:bidi="he-IL"/>
        </w:rPr>
        <w:t xml:space="preserve"> חָבְלהוּ </w:t>
      </w:r>
      <w:r w:rsidRPr="00DD5980">
        <w:rPr>
          <w:rFonts w:ascii="Times New Roman" w:hAnsi="Times New Roman" w:cs="Times New Roman"/>
          <w:color w:val="000000"/>
          <w:sz w:val="24"/>
          <w:szCs w:val="24"/>
        </w:rPr>
        <w:t>without any example indeed except</w:t>
      </w:r>
      <w:r w:rsidRPr="009D0816">
        <w:rPr>
          <w:rFonts w:ascii="SBL Hebrew" w:hAnsi="SBL Hebrew" w:cs="SBL Hebrew"/>
          <w:color w:val="008080"/>
          <w:sz w:val="28"/>
          <w:szCs w:val="28"/>
          <w:rtl/>
          <w:lang w:bidi="he-IL"/>
        </w:rPr>
        <w:t xml:space="preserve">חַנְננִי </w:t>
      </w:r>
      <w:r w:rsidRPr="00DD5980">
        <w:rPr>
          <w:rFonts w:ascii="Times New Roman" w:hAnsi="Times New Roman" w:cs="Times New Roman"/>
          <w:color w:val="000000"/>
          <w:sz w:val="24"/>
          <w:szCs w:val="24"/>
        </w:rPr>
        <w:t xml:space="preserve">, Psa. 9:14; cf. 80:16. The first line is clear: take his garment, for he has become good for another (cf. 11:15), who has left him in the lurch, so that he must now become wise by experience. The second line also is intelligible if we read, according to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נכְרִים </w:t>
      </w:r>
      <w:r w:rsidRPr="00DD5980">
        <w:rPr>
          <w:rFonts w:ascii="Times New Roman" w:hAnsi="Times New Roman" w:cs="Times New Roman"/>
          <w:color w:val="000000"/>
          <w:sz w:val="24"/>
          <w:szCs w:val="24"/>
        </w:rPr>
        <w:t xml:space="preserve">(Jerome,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נכְרִיִּם </w:t>
      </w:r>
      <w:r w:rsidRPr="00DD5980">
        <w:rPr>
          <w:rFonts w:ascii="Times New Roman" w:hAnsi="Times New Roman" w:cs="Times New Roman"/>
          <w:color w:val="000000"/>
          <w:sz w:val="24"/>
          <w:szCs w:val="24"/>
        </w:rPr>
        <w:t>, as Schultens incorrectly points it, and if we interpret this plur. like</w:t>
      </w:r>
      <w:r w:rsidRPr="009D0816">
        <w:rPr>
          <w:rFonts w:ascii="SBL Hebrew" w:hAnsi="SBL Hebrew" w:cs="SBL Hebrew"/>
          <w:color w:val="008080"/>
          <w:sz w:val="28"/>
          <w:szCs w:val="28"/>
          <w:rtl/>
          <w:lang w:bidi="he-IL"/>
        </w:rPr>
        <w:t xml:space="preserve">בנים </w:t>
      </w:r>
      <w:r w:rsidRPr="00DD5980">
        <w:rPr>
          <w:rFonts w:ascii="Times New Roman" w:hAnsi="Times New Roman" w:cs="Times New Roman"/>
          <w:color w:val="000000"/>
          <w:sz w:val="24"/>
          <w:szCs w:val="24"/>
        </w:rPr>
        <w:t xml:space="preserve">, Gen. 21:7, with Hitzig following Luther, as plur. of the category: take him as a pledge, hold fast by his person, so as not to suffer injury from strange people for whom he has become surety. But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requires</w:t>
      </w:r>
      <w:r w:rsidRPr="009D0816">
        <w:rPr>
          <w:rFonts w:ascii="SBL Hebrew" w:hAnsi="SBL Hebrew" w:cs="SBL Hebrew"/>
          <w:color w:val="008080"/>
          <w:sz w:val="28"/>
          <w:szCs w:val="28"/>
          <w:rtl/>
          <w:lang w:bidi="he-IL"/>
        </w:rPr>
        <w:t xml:space="preserve"> נכְרִיָּה </w:t>
      </w:r>
      <w:r w:rsidRPr="00DD5980">
        <w:rPr>
          <w:rFonts w:ascii="Times New Roman" w:hAnsi="Times New Roman" w:cs="Times New Roman"/>
          <w:color w:val="000000"/>
          <w:sz w:val="24"/>
          <w:szCs w:val="24"/>
        </w:rPr>
        <w:t xml:space="preserve">(according to which Theodotion and the Syr., and, more distinctly still than these, the Targ. translates), and thus, indeed, it stands written, 27:13, without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 xml:space="preserve">thus </w:t>
      </w:r>
      <w:r w:rsidRPr="00DD5980">
        <w:rPr>
          <w:rFonts w:ascii="Times New Roman" w:hAnsi="Times New Roman" w:cs="Times New Roman"/>
          <w:i/>
          <w:iCs/>
          <w:color w:val="000000"/>
          <w:sz w:val="24"/>
          <w:szCs w:val="24"/>
        </w:rPr>
        <w:t xml:space="preserve">Bathra </w:t>
      </w:r>
      <w:r w:rsidRPr="00DD5980">
        <w:rPr>
          <w:rFonts w:ascii="Times New Roman" w:hAnsi="Times New Roman" w:cs="Times New Roman"/>
          <w:color w:val="000000"/>
          <w:sz w:val="24"/>
          <w:szCs w:val="24"/>
        </w:rPr>
        <w:t>173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reads and writes also here. Either</w:t>
      </w:r>
      <w:r w:rsidRPr="009D0816">
        <w:rPr>
          <w:rFonts w:ascii="SBL Hebrew" w:hAnsi="SBL Hebrew" w:cs="SBL Hebrew"/>
          <w:color w:val="008080"/>
          <w:sz w:val="28"/>
          <w:szCs w:val="28"/>
          <w:rtl/>
          <w:lang w:bidi="he-IL"/>
        </w:rPr>
        <w:t xml:space="preserve"> נכְרִיָּה </w:t>
      </w:r>
      <w:r w:rsidRPr="00DD5980">
        <w:rPr>
          <w:rFonts w:ascii="Times New Roman" w:hAnsi="Times New Roman" w:cs="Times New Roman"/>
          <w:color w:val="000000"/>
          <w:sz w:val="24"/>
          <w:szCs w:val="24"/>
        </w:rPr>
        <w:t xml:space="preserve">is a strange woman, a prostitute, a </w:t>
      </w:r>
      <w:r w:rsidRPr="00DD5980">
        <w:rPr>
          <w:rFonts w:ascii="Times New Roman" w:hAnsi="Times New Roman" w:cs="Times New Roman"/>
          <w:i/>
          <w:iCs/>
          <w:color w:val="000000"/>
          <w:sz w:val="24"/>
          <w:szCs w:val="24"/>
        </w:rPr>
        <w:t xml:space="preserve">maitresse </w:t>
      </w:r>
      <w:r w:rsidRPr="00DD5980">
        <w:rPr>
          <w:rFonts w:ascii="Times New Roman" w:hAnsi="Times New Roman" w:cs="Times New Roman"/>
          <w:color w:val="000000"/>
          <w:sz w:val="24"/>
          <w:szCs w:val="24"/>
        </w:rPr>
        <w:t xml:space="preserve">for whom the unwise has made himself surety, or it is neut. for </w:t>
      </w:r>
      <w:r w:rsidRPr="00DD5980">
        <w:rPr>
          <w:rFonts w:ascii="Times New Roman" w:hAnsi="Times New Roman" w:cs="Times New Roman"/>
          <w:i/>
          <w:iCs/>
          <w:color w:val="000000"/>
          <w:sz w:val="24"/>
          <w:szCs w:val="24"/>
        </w:rPr>
        <w:t xml:space="preserve">aliena res </w:t>
      </w:r>
      <w:r w:rsidRPr="00DD5980">
        <w:rPr>
          <w:rFonts w:ascii="Times New Roman" w:hAnsi="Times New Roman" w:cs="Times New Roman"/>
          <w:color w:val="000000"/>
          <w:sz w:val="24"/>
          <w:szCs w:val="24"/>
        </w:rPr>
        <w:t xml:space="preserve">(LXX 27:13, </w:t>
      </w:r>
      <w:r w:rsidRPr="00DD5980">
        <w:rPr>
          <w:rFonts w:ascii="SBL Greek" w:hAnsi="SBL Greek" w:cs="Times New Roman"/>
          <w:color w:val="0000FF"/>
          <w:sz w:val="24"/>
          <w:szCs w:val="24"/>
          <w:lang w:val="el-GR"/>
        </w:rPr>
        <w:t>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ἀλλότρια</w:t>
      </w:r>
      <w:r w:rsidRPr="00DD5980">
        <w:rPr>
          <w:rFonts w:ascii="Times New Roman" w:hAnsi="Times New Roman" w:cs="Times New Roman"/>
          <w:color w:val="000000"/>
          <w:sz w:val="24"/>
          <w:szCs w:val="24"/>
        </w:rPr>
        <w:t>), a matter not properly belonging to this unwise person. We regard</w:t>
      </w:r>
      <w:r w:rsidRPr="009D0816">
        <w:rPr>
          <w:rFonts w:ascii="SBL Hebrew" w:hAnsi="SBL Hebrew" w:cs="SBL Hebrew"/>
          <w:color w:val="008080"/>
          <w:sz w:val="28"/>
          <w:szCs w:val="28"/>
          <w:rtl/>
          <w:lang w:bidi="he-IL"/>
        </w:rPr>
        <w:t xml:space="preserve"> נכרים </w:t>
      </w:r>
      <w:r w:rsidRPr="00DD5980">
        <w:rPr>
          <w:rFonts w:ascii="Times New Roman" w:hAnsi="Times New Roman" w:cs="Times New Roman"/>
          <w:color w:val="000000"/>
          <w:sz w:val="24"/>
          <w:szCs w:val="24"/>
        </w:rPr>
        <w:t>in this passage as original.</w:t>
      </w:r>
      <w:r w:rsidRPr="009D0816">
        <w:rPr>
          <w:rFonts w:ascii="SBL Hebrew" w:hAnsi="SBL Hebrew" w:cs="SBL Hebrew"/>
          <w:color w:val="008080"/>
          <w:sz w:val="28"/>
          <w:szCs w:val="28"/>
          <w:rtl/>
          <w:lang w:bidi="he-IL"/>
        </w:rPr>
        <w:t xml:space="preserve"> בעד </w:t>
      </w:r>
      <w:r w:rsidRPr="00DD5980">
        <w:rPr>
          <w:rFonts w:ascii="Times New Roman" w:hAnsi="Times New Roman" w:cs="Times New Roman"/>
          <w:color w:val="000000"/>
          <w:sz w:val="24"/>
          <w:szCs w:val="24"/>
        </w:rPr>
        <w:t xml:space="preserve">coincides with 6:26: it does not mean </w:t>
      </w:r>
      <w:r w:rsidRPr="00DD5980">
        <w:rPr>
          <w:rFonts w:ascii="SBL Greek" w:hAnsi="SBL Greek" w:cs="Times New Roman"/>
          <w:color w:val="0000FF"/>
          <w:sz w:val="24"/>
          <w:szCs w:val="24"/>
          <w:lang w:val="el-GR"/>
        </w:rPr>
        <w:t>ἀντι</w:t>
      </w:r>
      <w:r w:rsidRPr="00DD5980">
        <w:rPr>
          <w:rFonts w:ascii="Times New Roman" w:hAnsi="Times New Roman" w:cs="Times New Roman"/>
          <w:color w:val="000000"/>
          <w:sz w:val="24"/>
          <w:szCs w:val="24"/>
        </w:rPr>
        <w:t xml:space="preserve">, but </w:t>
      </w:r>
      <w:r w:rsidRPr="00DD5980">
        <w:rPr>
          <w:rFonts w:ascii="SBL Greek" w:hAnsi="SBL Greek" w:cs="Times New Roman"/>
          <w:color w:val="0000FF"/>
          <w:sz w:val="24"/>
          <w:szCs w:val="24"/>
          <w:lang w:val="el-GR"/>
        </w:rPr>
        <w:t>ὑπέρ</w:t>
      </w:r>
      <w:r w:rsidRPr="00DD5980">
        <w:rPr>
          <w:rFonts w:ascii="Times New Roman" w:hAnsi="Times New Roman" w:cs="Times New Roman"/>
          <w:color w:val="000000"/>
          <w:sz w:val="24"/>
          <w:szCs w:val="24"/>
        </w:rPr>
        <w:t>; “for strange people” is here equivalent to “for the sake of, on account of strange people” is here equivalent to for the sake of, on account of strange people (</w:t>
      </w:r>
      <w:r w:rsidRPr="00DD5980">
        <w:rPr>
          <w:rFonts w:ascii="SBL Greek" w:hAnsi="SBL Greek" w:cs="Times New Roman"/>
          <w:color w:val="0000FF"/>
          <w:sz w:val="24"/>
          <w:szCs w:val="24"/>
          <w:lang w:val="el-GR"/>
        </w:rPr>
        <w:t>χάριν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ἀλλοτρίων</w:t>
      </w:r>
      <w:r w:rsidRPr="00DD5980">
        <w:rPr>
          <w:rFonts w:ascii="Times New Roman" w:hAnsi="Times New Roman" w:cs="Times New Roman"/>
          <w:color w:val="000000"/>
          <w:sz w:val="24"/>
          <w:szCs w:val="24"/>
        </w:rPr>
        <w:t xml:space="preserve">, as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translates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Sweet t</w:t>
      </w:r>
      <w:r w:rsidR="005347D1">
        <w:rPr>
          <w:rFonts w:ascii="Times New Roman" w:hAnsi="Times New Roman" w:cs="Times New Roman"/>
          <w:b/>
          <w:bCs/>
          <w:i/>
          <w:iCs/>
          <w:color w:val="00007F"/>
          <w:sz w:val="24"/>
          <w:szCs w:val="24"/>
        </w:rPr>
        <w:t>o a man is the bread of deceit;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Yet at last his mouth is full of gravel.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20:17]]</w:t>
      </w:r>
      <w:r w:rsidR="006E2E49" w:rsidRPr="00DD5980">
        <w:t xml:space="preserve">Pro. 20:17.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“Bread of deceit” is not deceit itself, as that after which the desire of a man goes forth, and that for which he has a relish (thus, e.g., Immanuel and Hitzig); but that which is not gained by labour, and is not merited. Possession (vid., 4:17) or enjoyment (Pro. 9:17) obtained by deceit is thus called, as</w:t>
      </w:r>
      <w:r w:rsidRPr="009D0816">
        <w:rPr>
          <w:rFonts w:ascii="SBL Hebrew" w:hAnsi="SBL Hebrew" w:cs="SBL Hebrew"/>
          <w:color w:val="008080"/>
          <w:sz w:val="28"/>
          <w:szCs w:val="28"/>
          <w:rtl/>
          <w:lang w:bidi="he-IL"/>
        </w:rPr>
        <w:t xml:space="preserve">לחֶם כְּזָכִים </w:t>
      </w:r>
      <w:r w:rsidRPr="00DD5980">
        <w:rPr>
          <w:rFonts w:ascii="Times New Roman" w:hAnsi="Times New Roman" w:cs="Times New Roman"/>
          <w:color w:val="000000"/>
          <w:sz w:val="24"/>
          <w:szCs w:val="24"/>
        </w:rPr>
        <w:t>, 23:3, denotes bread; but for him who has a relish for it, it is connected with deceit. Such bread of lies is sweet to a man, because it has come to him without effort, but in the end not only will he have nothing to eat, but his tongue, teeth, and mouth will be injured by small stones; i.e., in the end he will have nothing, and there will remain to him only evil (Fleischer). Or: it changes itself (Job. 20:14) at last into gravel, of which his mouth is filled full, as we might say, “it lies at last in his stomach like lead.”</w:t>
      </w:r>
      <w:r w:rsidRPr="009D0816">
        <w:rPr>
          <w:rFonts w:ascii="SBL Hebrew" w:hAnsi="SBL Hebrew" w:cs="SBL Hebrew"/>
          <w:color w:val="008080"/>
          <w:sz w:val="28"/>
          <w:szCs w:val="28"/>
          <w:rtl/>
          <w:lang w:bidi="he-IL"/>
        </w:rPr>
        <w:t xml:space="preserve"> חָצָץ </w:t>
      </w:r>
      <w:r w:rsidRPr="00DD5980">
        <w:rPr>
          <w:rFonts w:ascii="Times New Roman" w:hAnsi="Times New Roman" w:cs="Times New Roman"/>
          <w:color w:val="000000"/>
          <w:sz w:val="24"/>
          <w:szCs w:val="24"/>
        </w:rPr>
        <w:t xml:space="preserve">is the Arab. </w:t>
      </w:r>
      <w:r w:rsidRPr="00DD5980">
        <w:rPr>
          <w:rFonts w:ascii="LSBTrans" w:hAnsi="LSBTrans" w:cs="LSBTrans"/>
          <w:color w:val="000000"/>
          <w:sz w:val="24"/>
          <w:szCs w:val="24"/>
        </w:rPr>
        <w:t xml:space="preserve">håatåny, </w:t>
      </w:r>
      <w:r w:rsidRPr="00DD5980">
        <w:rPr>
          <w:rFonts w:ascii="Times New Roman" w:hAnsi="Times New Roman" w:cs="Times New Roman"/>
          <w:color w:val="000000"/>
          <w:sz w:val="24"/>
          <w:szCs w:val="24"/>
        </w:rPr>
        <w:t xml:space="preserve">gravel (Hitzig, </w:t>
      </w:r>
      <w:r w:rsidRPr="00DD5980">
        <w:rPr>
          <w:rFonts w:ascii="Times New Roman" w:hAnsi="Times New Roman" w:cs="Times New Roman"/>
          <w:i/>
          <w:iCs/>
          <w:color w:val="000000"/>
          <w:sz w:val="24"/>
          <w:szCs w:val="24"/>
        </w:rPr>
        <w:t>grien = gries</w:t>
      </w:r>
      <w:r w:rsidRPr="00DD5980">
        <w:rPr>
          <w:rFonts w:ascii="Times New Roman" w:hAnsi="Times New Roman" w:cs="Times New Roman"/>
          <w:color w:val="000000"/>
          <w:sz w:val="24"/>
          <w:szCs w:val="24"/>
        </w:rPr>
        <w:t>, coarse sand, grit), R.</w:t>
      </w:r>
      <w:r w:rsidRPr="009D0816">
        <w:rPr>
          <w:rFonts w:ascii="SBL Hebrew" w:hAnsi="SBL Hebrew" w:cs="SBL Hebrew"/>
          <w:color w:val="008080"/>
          <w:sz w:val="28"/>
          <w:szCs w:val="28"/>
          <w:rtl/>
          <w:lang w:bidi="he-IL"/>
        </w:rPr>
        <w:t xml:space="preserve">חץ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scindere. </w:t>
      </w:r>
      <w:r w:rsidRPr="00DD5980">
        <w:rPr>
          <w:rFonts w:ascii="Times New Roman" w:hAnsi="Times New Roman" w:cs="Times New Roman"/>
          <w:color w:val="000000"/>
          <w:sz w:val="24"/>
          <w:szCs w:val="24"/>
        </w:rPr>
        <w:t xml:space="preserve">Similarly in Arab. </w:t>
      </w:r>
      <w:r w:rsidRPr="00DD5980">
        <w:rPr>
          <w:rFonts w:ascii="LSBTrans" w:hAnsi="LSBTrans" w:cs="LSBTrans"/>
          <w:color w:val="000000"/>
          <w:sz w:val="24"/>
          <w:szCs w:val="24"/>
        </w:rPr>
        <w:t xml:space="preserve">håajar, </w:t>
      </w:r>
      <w:r w:rsidRPr="00DD5980">
        <w:rPr>
          <w:rFonts w:ascii="Times New Roman" w:hAnsi="Times New Roman" w:cs="Times New Roman"/>
          <w:color w:val="000000"/>
          <w:sz w:val="24"/>
          <w:szCs w:val="24"/>
        </w:rPr>
        <w:t>a stone, is used as the image of disappointed expectations, e.g., the adulterer finds a stone, i.e., experiences disappointment.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Pl</w:t>
      </w:r>
      <w:r w:rsidR="005347D1">
        <w:rPr>
          <w:rFonts w:ascii="Times New Roman" w:hAnsi="Times New Roman" w:cs="Times New Roman"/>
          <w:b/>
          <w:bCs/>
          <w:i/>
          <w:iCs/>
          <w:color w:val="00007F"/>
          <w:sz w:val="24"/>
          <w:szCs w:val="24"/>
        </w:rPr>
        <w:t>ans are established by counsel,</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with prudent government make war.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20:18]]</w:t>
      </w:r>
      <w:r w:rsidR="006E2E49" w:rsidRPr="00DD5980">
        <w:t xml:space="preserve">Pro. 20:18.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From the conception of a thought, practically influencing the formation of our own life and the life of the community, to its accomplishment there is always a long way which does not lead to the end unless one goes forward with counsel and strength combined, and considers all means and eventualities. The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כוּן </w:t>
      </w:r>
      <w:r w:rsidRPr="00DD5980">
        <w:rPr>
          <w:rFonts w:ascii="Times New Roman" w:hAnsi="Times New Roman" w:cs="Times New Roman"/>
          <w:color w:val="000000"/>
          <w:sz w:val="24"/>
          <w:szCs w:val="24"/>
        </w:rPr>
        <w:t>means, in a passive sense: to be accomplished or realized (Psa. 141:2). The clause 18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true for times of war as well as for times of peace; war is disastrous, unless it is directed with strategic skill (vid.,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regarding</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תַחְבֻּלוֹת </w:t>
      </w:r>
      <w:r w:rsidRPr="00DD5980">
        <w:rPr>
          <w:rFonts w:ascii="Times New Roman" w:hAnsi="Times New Roman" w:cs="Times New Roman"/>
          <w:color w:val="000000"/>
          <w:sz w:val="24"/>
          <w:szCs w:val="24"/>
        </w:rPr>
        <w:t xml:space="preserve">, 1:5). Grotius compares the proverb, </w:t>
      </w:r>
      <w:r w:rsidRPr="00DD5980">
        <w:rPr>
          <w:rFonts w:ascii="SBL Greek" w:hAnsi="SBL Greek" w:cs="Times New Roman"/>
          <w:color w:val="0000FF"/>
          <w:sz w:val="24"/>
          <w:szCs w:val="24"/>
          <w:lang w:val="el-GR"/>
        </w:rPr>
        <w:t>Γνῶμαι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πλέον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κρατοῦσιν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ἢ</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σθένος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χειρῶν</w:t>
      </w:r>
      <w:r w:rsidRPr="00DD5980">
        <w:rPr>
          <w:rFonts w:ascii="Times New Roman" w:hAnsi="Times New Roman" w:cs="Times New Roman"/>
          <w:color w:val="000000"/>
          <w:sz w:val="24"/>
          <w:szCs w:val="24"/>
        </w:rPr>
        <w:t>. In 24:6, the necessity of counsel is also referred to the case of war. Ewald would read [the infin.]</w:t>
      </w:r>
      <w:r w:rsidRPr="009D0816">
        <w:rPr>
          <w:rFonts w:ascii="SBL Hebrew" w:hAnsi="SBL Hebrew" w:cs="SBL Hebrew"/>
          <w:color w:val="008080"/>
          <w:sz w:val="28"/>
          <w:szCs w:val="28"/>
          <w:rtl/>
          <w:lang w:bidi="he-IL"/>
        </w:rPr>
        <w:t xml:space="preserve">עשׂה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עשׂה </w:t>
      </w:r>
      <w:r w:rsidRPr="00DD5980">
        <w:rPr>
          <w:rFonts w:ascii="Times New Roman" w:hAnsi="Times New Roman" w:cs="Times New Roman"/>
          <w:color w:val="000000"/>
          <w:sz w:val="24"/>
          <w:szCs w:val="24"/>
        </w:rPr>
        <w:t>: with management it is that one carries on war. But why? Because to him the challenge to carry on war appears to be contrary to the spirit of proverbial poetry. But the author of the proverb does certainly mean: if thou hast to carry on war, carry it on with the skill of a general; and the imper. is protected by 24:6 against that infin., which is, besides, stylistically incongruous.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He that goeth ou</w:t>
      </w:r>
      <w:r w:rsidR="005347D1">
        <w:rPr>
          <w:rFonts w:ascii="Times New Roman" w:hAnsi="Times New Roman" w:cs="Times New Roman"/>
          <w:b/>
          <w:bCs/>
          <w:i/>
          <w:iCs/>
          <w:color w:val="00007F"/>
          <w:sz w:val="24"/>
          <w:szCs w:val="24"/>
        </w:rPr>
        <w:t>t gossiping revealeth a secret;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babbler have nothing to do.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20:19]]</w:t>
      </w:r>
      <w:r w:rsidR="006E2E49" w:rsidRPr="00DD5980">
        <w:t xml:space="preserve">Pro. 20:19.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Luther otherwise (like Hitzig)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Be not complicated with him who revealeth a secret,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with the slanderer, and with the false (better: loquacious) mouth,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so that</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and the warning apply to the threefold description, a rendering which Kimchi also, and Immanuel, and others at least suggest. But in connection with 11:13, the first line has the force of a </w:t>
      </w:r>
      <w:r w:rsidRPr="00DD5980">
        <w:rPr>
          <w:rFonts w:ascii="Times New Roman" w:hAnsi="Times New Roman" w:cs="Times New Roman"/>
          <w:i/>
          <w:iCs/>
          <w:color w:val="000000"/>
          <w:sz w:val="24"/>
          <w:szCs w:val="24"/>
        </w:rPr>
        <w:t>judicium</w:t>
      </w:r>
      <w:r w:rsidRPr="00DD5980">
        <w:rPr>
          <w:rFonts w:ascii="Times New Roman" w:hAnsi="Times New Roman" w:cs="Times New Roman"/>
          <w:color w:val="000000"/>
          <w:sz w:val="24"/>
          <w:szCs w:val="24"/>
        </w:rPr>
        <w:t>, which includes the warning to entrust nothing to a babbler which ought to be kept silent. Write</w:t>
      </w:r>
      <w:r w:rsidRPr="009D0816">
        <w:rPr>
          <w:rFonts w:ascii="SBL Hebrew" w:hAnsi="SBL Hebrew" w:cs="SBL Hebrew"/>
          <w:color w:val="008080"/>
          <w:sz w:val="28"/>
          <w:szCs w:val="28"/>
          <w:rtl/>
          <w:lang w:bidi="he-IL"/>
        </w:rPr>
        <w:t xml:space="preserve">גּוֹלֶה סּוֹד </w:t>
      </w:r>
      <w:r w:rsidRPr="00DD5980">
        <w:rPr>
          <w:rFonts w:ascii="Times New Roman" w:hAnsi="Times New Roman" w:cs="Times New Roman"/>
          <w:color w:val="000000"/>
          <w:sz w:val="24"/>
          <w:szCs w:val="24"/>
        </w:rPr>
        <w:t xml:space="preserve">, as found in Codd. and old Edd., with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 xml:space="preserve">on the </w:t>
      </w:r>
      <w:r w:rsidRPr="00DD5980">
        <w:rPr>
          <w:rFonts w:ascii="Times New Roman" w:hAnsi="Times New Roman" w:cs="Times New Roman"/>
          <w:i/>
          <w:iCs/>
          <w:color w:val="000000"/>
          <w:sz w:val="24"/>
          <w:szCs w:val="24"/>
        </w:rPr>
        <w:t>penultima</w:t>
      </w:r>
      <w:r w:rsidRPr="00DD5980">
        <w:rPr>
          <w:rFonts w:ascii="Times New Roman" w:hAnsi="Times New Roman" w:cs="Times New Roman"/>
          <w:color w:val="000000"/>
          <w:sz w:val="24"/>
          <w:szCs w:val="24"/>
        </w:rPr>
        <w:t xml:space="preserve">, on which the tone is thrown back, and </w:t>
      </w:r>
      <w:r w:rsidRPr="00DD5980">
        <w:rPr>
          <w:rFonts w:ascii="Times New Roman" w:hAnsi="Times New Roman" w:cs="Times New Roman"/>
          <w:i/>
          <w:iCs/>
          <w:color w:val="000000"/>
          <w:sz w:val="24"/>
          <w:szCs w:val="24"/>
        </w:rPr>
        <w:t xml:space="preserve">Dagesh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ס </w:t>
      </w:r>
      <w:r w:rsidRPr="00DD5980">
        <w:rPr>
          <w:rFonts w:ascii="Times New Roman" w:hAnsi="Times New Roman" w:cs="Times New Roman"/>
          <w:color w:val="000000"/>
          <w:sz w:val="24"/>
          <w:szCs w:val="24"/>
        </w:rPr>
        <w:t>, after the rule of the</w:t>
      </w:r>
      <w:r w:rsidRPr="009D0816">
        <w:rPr>
          <w:rFonts w:ascii="SBL Hebrew" w:hAnsi="SBL Hebrew" w:cs="SBL Hebrew"/>
          <w:color w:val="008080"/>
          <w:sz w:val="28"/>
          <w:szCs w:val="28"/>
          <w:rtl/>
          <w:lang w:bidi="he-IL"/>
        </w:rPr>
        <w:t xml:space="preserve"> דחיק </w:t>
      </w:r>
      <w:r w:rsidRPr="00DD5980">
        <w:rPr>
          <w:rFonts w:ascii="Times New Roman" w:hAnsi="Times New Roman" w:cs="Times New Roman"/>
          <w:color w:val="000000"/>
          <w:sz w:val="24"/>
          <w:szCs w:val="24"/>
        </w:rPr>
        <w:t>(Gesen. § 20, 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altogether like</w:t>
      </w:r>
      <w:r w:rsidRPr="009D0816">
        <w:rPr>
          <w:rFonts w:ascii="SBL Hebrew" w:hAnsi="SBL Hebrew" w:cs="SBL Hebrew"/>
          <w:color w:val="008080"/>
          <w:sz w:val="28"/>
          <w:szCs w:val="28"/>
          <w:rtl/>
          <w:lang w:bidi="he-IL"/>
        </w:rPr>
        <w:t xml:space="preserve">קוֹנֶה לּב </w:t>
      </w:r>
      <w:r w:rsidRPr="00DD5980">
        <w:rPr>
          <w:rFonts w:ascii="Times New Roman" w:hAnsi="Times New Roman" w:cs="Times New Roman"/>
          <w:color w:val="000000"/>
          <w:sz w:val="24"/>
          <w:szCs w:val="24"/>
        </w:rPr>
        <w:t>, 15:32.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translates after the first meaning of the word by Kimchi,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ἀπαταιῶνι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χείλεσι</w:t>
      </w:r>
      <w:r w:rsidRPr="00DD5980">
        <w:rPr>
          <w:rFonts w:ascii="Times New Roman" w:hAnsi="Times New Roman" w:cs="Times New Roman"/>
          <w:color w:val="000000"/>
          <w:sz w:val="24"/>
          <w:szCs w:val="24"/>
        </w:rPr>
        <w:t xml:space="preserve">, to him who slanders and befools, for it thus improves Theodotion’s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ἀπατῶντι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χείλη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פֹּתֶה </w:t>
      </w:r>
      <w:r w:rsidRPr="00DD5980">
        <w:rPr>
          <w:rFonts w:ascii="Times New Roman" w:hAnsi="Times New Roman" w:cs="Times New Roman"/>
          <w:color w:val="000000"/>
          <w:sz w:val="24"/>
          <w:szCs w:val="24"/>
        </w:rPr>
        <w:t>means, Job. 5:2, — cf. Hos. 7:11, — not him who befools another, but him who is befooled, is slandered, by another (Aben Ezra:</w:t>
      </w:r>
      <w:r w:rsidRPr="009D0816">
        <w:rPr>
          <w:rFonts w:ascii="SBL Hebrew" w:hAnsi="SBL Hebrew" w:cs="SBL Hebrew"/>
          <w:color w:val="008080"/>
          <w:sz w:val="28"/>
          <w:szCs w:val="28"/>
          <w:rtl/>
          <w:lang w:bidi="he-IL"/>
        </w:rPr>
        <w:t xml:space="preserve">שׁיפתוהו אחרים </w:t>
      </w:r>
      <w:r w:rsidRPr="00DD5980">
        <w:rPr>
          <w:rFonts w:ascii="Times New Roman" w:hAnsi="Times New Roman" w:cs="Times New Roman"/>
          <w:color w:val="000000"/>
          <w:sz w:val="24"/>
          <w:szCs w:val="24"/>
        </w:rPr>
        <w:t>), with which</w:t>
      </w:r>
      <w:r w:rsidRPr="009D0816">
        <w:rPr>
          <w:rFonts w:ascii="SBL Hebrew" w:hAnsi="SBL Hebrew" w:cs="SBL Hebrew"/>
          <w:color w:val="008080"/>
          <w:sz w:val="28"/>
          <w:szCs w:val="28"/>
          <w:rtl/>
          <w:lang w:bidi="he-IL"/>
        </w:rPr>
        <w:t xml:space="preserve"> שׂפָתָיו </w:t>
      </w:r>
      <w:r w:rsidRPr="00DD5980">
        <w:rPr>
          <w:rFonts w:ascii="Times New Roman" w:hAnsi="Times New Roman" w:cs="Times New Roman"/>
          <w:color w:val="000000"/>
          <w:sz w:val="24"/>
          <w:szCs w:val="24"/>
        </w:rPr>
        <w:t>here does not agree. But now he who is easily befooled is called</w:t>
      </w:r>
      <w:r w:rsidRPr="009D0816">
        <w:rPr>
          <w:rFonts w:ascii="SBL Hebrew" w:hAnsi="SBL Hebrew" w:cs="SBL Hebrew"/>
          <w:color w:val="008080"/>
          <w:sz w:val="28"/>
          <w:szCs w:val="28"/>
          <w:rtl/>
          <w:lang w:bidi="he-IL"/>
        </w:rPr>
        <w:t xml:space="preserve">פֹּתֶה </w:t>
      </w:r>
      <w:r w:rsidRPr="00DD5980">
        <w:rPr>
          <w:rFonts w:ascii="Times New Roman" w:hAnsi="Times New Roman" w:cs="Times New Roman"/>
          <w:color w:val="000000"/>
          <w:sz w:val="24"/>
          <w:szCs w:val="24"/>
        </w:rPr>
        <w:t xml:space="preserve">, as being open to influence (susceptible), </w:t>
      </w:r>
      <w:r w:rsidRPr="00DD5980">
        <w:rPr>
          <w:rFonts w:ascii="Times New Roman" w:hAnsi="Times New Roman" w:cs="Times New Roman"/>
          <w:i/>
          <w:iCs/>
          <w:color w:val="000000"/>
          <w:sz w:val="24"/>
          <w:szCs w:val="24"/>
        </w:rPr>
        <w:t>patens</w:t>
      </w:r>
      <w:r w:rsidRPr="00DD5980">
        <w:rPr>
          <w:rFonts w:ascii="Times New Roman" w:hAnsi="Times New Roman" w:cs="Times New Roman"/>
          <w:color w:val="000000"/>
          <w:sz w:val="24"/>
          <w:szCs w:val="24"/>
        </w:rPr>
        <w:t>; and if this particip. is used, as here, transitively, and, on account of the object</w:t>
      </w:r>
      <w:r w:rsidRPr="009D0816">
        <w:rPr>
          <w:rFonts w:ascii="SBL Hebrew" w:hAnsi="SBL Hebrew" w:cs="SBL Hebrew"/>
          <w:color w:val="008080"/>
          <w:sz w:val="28"/>
          <w:szCs w:val="28"/>
          <w:rtl/>
          <w:lang w:bidi="he-IL"/>
        </w:rPr>
        <w:t xml:space="preserve"> שׂפתיו </w:t>
      </w:r>
      <w:r w:rsidRPr="00DD5980">
        <w:rPr>
          <w:rFonts w:ascii="Times New Roman" w:hAnsi="Times New Roman" w:cs="Times New Roman"/>
          <w:color w:val="000000"/>
          <w:sz w:val="24"/>
          <w:szCs w:val="24"/>
        </w:rPr>
        <w:t>standing near cannot possibly be equivalent to</w:t>
      </w:r>
      <w:r w:rsidRPr="009D0816">
        <w:rPr>
          <w:rFonts w:ascii="SBL Hebrew" w:hAnsi="SBL Hebrew" w:cs="SBL Hebrew"/>
          <w:color w:val="008080"/>
          <w:sz w:val="28"/>
          <w:szCs w:val="28"/>
          <w:rtl/>
          <w:lang w:bidi="he-IL"/>
        </w:rPr>
        <w:t xml:space="preserve">מְפַתֶּה </w:t>
      </w:r>
      <w:r w:rsidRPr="00DD5980">
        <w:rPr>
          <w:rFonts w:ascii="Times New Roman" w:hAnsi="Times New Roman" w:cs="Times New Roman"/>
          <w:color w:val="000000"/>
          <w:sz w:val="24"/>
          <w:szCs w:val="24"/>
        </w:rPr>
        <w:t xml:space="preserve">, the usage of the language also just noticed is against it, then it means </w:t>
      </w:r>
      <w:r w:rsidRPr="00DD5980">
        <w:rPr>
          <w:rFonts w:ascii="Times New Roman" w:hAnsi="Times New Roman" w:cs="Times New Roman"/>
          <w:i/>
          <w:iCs/>
          <w:color w:val="000000"/>
          <w:sz w:val="24"/>
          <w:szCs w:val="24"/>
        </w:rPr>
        <w:t xml:space="preserve">patefaciens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 xml:space="preserve">dilatans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הִפְתֳה </w:t>
      </w:r>
      <w:r w:rsidRPr="00DD5980">
        <w:rPr>
          <w:rFonts w:ascii="Times New Roman" w:hAnsi="Times New Roman" w:cs="Times New Roman"/>
          <w:color w:val="000000"/>
          <w:sz w:val="24"/>
          <w:szCs w:val="24"/>
        </w:rPr>
        <w:t>, Gen. 9:27, Targ.</w:t>
      </w:r>
      <w:r w:rsidRPr="009D0816">
        <w:rPr>
          <w:rFonts w:ascii="SBL Hebrew" w:hAnsi="SBL Hebrew" w:cs="SBL Hebrew"/>
          <w:color w:val="008080"/>
          <w:sz w:val="28"/>
          <w:szCs w:val="28"/>
          <w:rtl/>
          <w:lang w:bidi="he-IL"/>
        </w:rPr>
        <w:t xml:space="preserve"> אַפְתי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הִרְחִיב </w:t>
      </w:r>
      <w:r w:rsidRPr="00DD5980">
        <w:rPr>
          <w:rFonts w:ascii="Times New Roman" w:hAnsi="Times New Roman" w:cs="Times New Roman"/>
          <w:color w:val="000000"/>
          <w:sz w:val="24"/>
          <w:szCs w:val="24"/>
        </w:rPr>
        <w:t>), and places itself as synon. to</w:t>
      </w:r>
      <w:r w:rsidRPr="009D0816">
        <w:rPr>
          <w:rFonts w:ascii="SBL Hebrew" w:hAnsi="SBL Hebrew" w:cs="SBL Hebrew"/>
          <w:color w:val="008080"/>
          <w:sz w:val="28"/>
          <w:szCs w:val="28"/>
          <w:rtl/>
          <w:lang w:bidi="he-IL"/>
        </w:rPr>
        <w:t xml:space="preserve">פֹשׂק </w:t>
      </w:r>
      <w:r w:rsidRPr="00DD5980">
        <w:rPr>
          <w:rFonts w:ascii="Times New Roman" w:hAnsi="Times New Roman" w:cs="Times New Roman"/>
          <w:color w:val="000000"/>
          <w:sz w:val="24"/>
          <w:szCs w:val="24"/>
        </w:rPr>
        <w:t xml:space="preserve">, 13:3; thus one is called who does not close his mouth, who cannot hold his mouth, who always idly babbles, and is therefore, because he can keep nothing to himself, a dangerous companion. The Complut. rightly translates: </w:t>
      </w:r>
      <w:r w:rsidRPr="00DD5980">
        <w:rPr>
          <w:rFonts w:ascii="SBL Greek" w:hAnsi="SBL Greek" w:cs="Times New Roman"/>
          <w:color w:val="0000FF"/>
          <w:sz w:val="24"/>
          <w:szCs w:val="24"/>
          <w:lang w:val="el-GR"/>
        </w:rPr>
        <w:t>μετα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πλατύνοντος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μίχθητι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χείλη</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group begins, for once more the aim of this older Book of Proverbs becomes prominent, with an inculcation of the fourth</w:t>
      </w:r>
      <w:r w:rsidRPr="00DD5980">
        <w:rPr>
          <w:rFonts w:ascii="Times New Roman" w:hAnsi="Times New Roman" w:cs="Times New Roman"/>
          <w:color w:val="7F0000"/>
          <w:sz w:val="24"/>
          <w:szCs w:val="24"/>
        </w:rPr>
        <w:t>f</w:t>
      </w:r>
      <w:r w:rsidRPr="00DD5980">
        <w:rPr>
          <w:rFonts w:ascii="Times New Roman" w:hAnsi="Times New Roman" w:cs="Times New Roman"/>
          <w:color w:val="000000"/>
          <w:sz w:val="24"/>
          <w:szCs w:val="24"/>
        </w:rPr>
        <w:t xml:space="preserve"> commandment.</w:t>
      </w:r>
      <w:r>
        <w:rPr>
          <w:rStyle w:val="FootnoteReference"/>
          <w:rFonts w:ascii="Times New Roman" w:hAnsi="Times New Roman" w:cs="Times New Roman"/>
          <w:color w:val="000000"/>
          <w:sz w:val="24"/>
          <w:szCs w:val="24"/>
        </w:rPr>
        <w:footnoteReference w:id="15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He that cur</w:t>
      </w:r>
      <w:r w:rsidR="005347D1">
        <w:rPr>
          <w:rFonts w:ascii="Times New Roman" w:hAnsi="Times New Roman" w:cs="Times New Roman"/>
          <w:b/>
          <w:bCs/>
          <w:i/>
          <w:iCs/>
          <w:color w:val="00007F"/>
          <w:sz w:val="24"/>
          <w:szCs w:val="24"/>
        </w:rPr>
        <w:t>seth his father and his mother,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His light is extinguished in midnight darkness.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20:20]]</w:t>
      </w:r>
      <w:r w:rsidR="006E2E49" w:rsidRPr="00DD5980">
        <w:t xml:space="preserve">Pro. 20:20.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divine law,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21:17, Lev. 20:9, condemns such an one to death. But the proverb does not mean this sentence against the criminal, which may only seldom be carried into execution, but the fearful end which, because of the righteousness of God ruling in history, terminates the life of such an unnatural son (Pro. 30:17). Of the godless, it has already been said that their light is extinguished, 13:9, there is suddenly an end to all that brightened, i.e., made happy and embellished their life; but he who acts wickedly (</w:t>
      </w:r>
      <w:r w:rsidRPr="009D0816">
        <w:rPr>
          <w:rFonts w:ascii="SBL Hebrew" w:hAnsi="SBL Hebrew" w:cs="SBL Hebrew"/>
          <w:color w:val="008080"/>
          <w:sz w:val="28"/>
          <w:szCs w:val="28"/>
          <w:rtl/>
          <w:lang w:bidi="he-IL"/>
        </w:rPr>
        <w:t>קִלּל</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קל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levem esse</w:t>
      </w:r>
      <w:r w:rsidRPr="00DD5980">
        <w:rPr>
          <w:rFonts w:ascii="Times New Roman" w:hAnsi="Times New Roman" w:cs="Times New Roman"/>
          <w:color w:val="000000"/>
          <w:sz w:val="24"/>
          <w:szCs w:val="24"/>
        </w:rPr>
        <w:t>, synon.</w:t>
      </w:r>
      <w:r w:rsidRPr="009D0816">
        <w:rPr>
          <w:rFonts w:ascii="SBL Hebrew" w:hAnsi="SBL Hebrew" w:cs="SBL Hebrew"/>
          <w:color w:val="008080"/>
          <w:sz w:val="28"/>
          <w:szCs w:val="28"/>
          <w:rtl/>
          <w:lang w:bidi="he-IL"/>
        </w:rPr>
        <w:t xml:space="preserve">הִקְלָה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27:16), even to the cursing of his father and mother, will see himself surrounded by midnight darkness (Symmachus, </w:t>
      </w:r>
      <w:r w:rsidRPr="00DD5980">
        <w:rPr>
          <w:rFonts w:ascii="SBL Greek" w:hAnsi="SBL Greek" w:cs="Times New Roman"/>
          <w:color w:val="0000FF"/>
          <w:sz w:val="24"/>
          <w:szCs w:val="24"/>
          <w:lang w:val="el-GR"/>
        </w:rPr>
        <w:t>σκοτομήνη</w:t>
      </w:r>
      <w:r w:rsidRPr="00DD5980">
        <w:rPr>
          <w:rFonts w:ascii="Times New Roman" w:hAnsi="Times New Roman" w:cs="Times New Roman"/>
          <w:color w:val="000000"/>
          <w:sz w:val="24"/>
          <w:szCs w:val="24"/>
        </w:rPr>
        <w:t xml:space="preserve">, moonless night), not: he will see himself in the greatest need, forsaken by divine protection (Fleischer), for Jansen rightly: </w:t>
      </w:r>
      <w:r w:rsidRPr="00DD5980">
        <w:rPr>
          <w:rFonts w:ascii="Times New Roman" w:hAnsi="Times New Roman" w:cs="Times New Roman"/>
          <w:i/>
          <w:iCs/>
          <w:color w:val="000000"/>
          <w:sz w:val="24"/>
          <w:szCs w:val="24"/>
        </w:rPr>
        <w:t xml:space="preserve">Lux et lucerna in scripturis et vitae claritatem et posteritatem et prosperitatem significat. </w:t>
      </w:r>
      <w:r w:rsidRPr="00DD5980">
        <w:rPr>
          <w:rFonts w:ascii="Times New Roman" w:hAnsi="Times New Roman" w:cs="Times New Roman"/>
          <w:color w:val="000000"/>
          <w:sz w:val="24"/>
          <w:szCs w:val="24"/>
        </w:rPr>
        <w:t>The apple of the eye,</w:t>
      </w:r>
      <w:r w:rsidRPr="009D0816">
        <w:rPr>
          <w:rFonts w:ascii="SBL Hebrew" w:hAnsi="SBL Hebrew" w:cs="SBL Hebrew"/>
          <w:color w:val="008080"/>
          <w:sz w:val="28"/>
          <w:szCs w:val="28"/>
          <w:rtl/>
          <w:lang w:bidi="he-IL"/>
        </w:rPr>
        <w:t xml:space="preserve">אִישׁוֹן </w:t>
      </w:r>
      <w:r w:rsidRPr="00DD5980">
        <w:rPr>
          <w:rFonts w:ascii="Times New Roman" w:hAnsi="Times New Roman" w:cs="Times New Roman"/>
          <w:color w:val="000000"/>
          <w:sz w:val="24"/>
          <w:szCs w:val="24"/>
        </w:rPr>
        <w:t xml:space="preserve">, of darkness (vid., 7:9), is that which forms the centre of centralization of darkness. The Syr. renders it correctly by </w:t>
      </w:r>
      <w:r w:rsidRPr="00DD5980">
        <w:rPr>
          <w:rFonts w:ascii="Times New Roman" w:hAnsi="Times New Roman" w:cs="Times New Roman"/>
          <w:i/>
          <w:iCs/>
          <w:color w:val="000000"/>
          <w:sz w:val="24"/>
          <w:szCs w:val="24"/>
        </w:rPr>
        <w:t>bobtho</w:t>
      </w:r>
      <w:r w:rsidRPr="00DD5980">
        <w:rPr>
          <w:rFonts w:ascii="Times New Roman" w:hAnsi="Times New Roman" w:cs="Times New Roman"/>
          <w:color w:val="000000"/>
          <w:sz w:val="24"/>
          <w:szCs w:val="24"/>
        </w:rPr>
        <w:t>, pupil [of the eye], but the Targ.</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retains the</w:t>
      </w:r>
      <w:r w:rsidRPr="009D0816">
        <w:rPr>
          <w:rFonts w:ascii="SBL Hebrew" w:hAnsi="SBL Hebrew" w:cs="SBL Hebrew"/>
          <w:color w:val="008080"/>
          <w:sz w:val="28"/>
          <w:szCs w:val="28"/>
          <w:rtl/>
          <w:lang w:bidi="he-IL"/>
        </w:rPr>
        <w:t xml:space="preserve"> אֱשׁוּן </w:t>
      </w:r>
      <w:r w:rsidRPr="00DD5980">
        <w:rPr>
          <w:rFonts w:ascii="Times New Roman" w:hAnsi="Times New Roman" w:cs="Times New Roman"/>
          <w:color w:val="000000"/>
          <w:sz w:val="24"/>
          <w:szCs w:val="24"/>
        </w:rPr>
        <w:t xml:space="preserve">of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and renders it in Aram. by</w:t>
      </w:r>
      <w:r w:rsidRPr="009D0816">
        <w:rPr>
          <w:rFonts w:ascii="SBL Hebrew" w:hAnsi="SBL Hebrew" w:cs="SBL Hebrew"/>
          <w:color w:val="008080"/>
          <w:sz w:val="28"/>
          <w:szCs w:val="28"/>
          <w:rtl/>
          <w:lang w:bidi="he-IL"/>
        </w:rPr>
        <w:t xml:space="preserve">אֱתוּן </w:t>
      </w:r>
      <w:r w:rsidRPr="00DD5980">
        <w:rPr>
          <w:rFonts w:ascii="Times New Roman" w:hAnsi="Times New Roman" w:cs="Times New Roman"/>
          <w:color w:val="000000"/>
          <w:sz w:val="24"/>
          <w:szCs w:val="24"/>
        </w:rPr>
        <w:t>, which Rashi regards as an infin., Parchon as a particip. after the form</w:t>
      </w:r>
      <w:r w:rsidRPr="009D0816">
        <w:rPr>
          <w:rFonts w:ascii="SBL Hebrew" w:hAnsi="SBL Hebrew" w:cs="SBL Hebrew"/>
          <w:color w:val="008080"/>
          <w:sz w:val="28"/>
          <w:szCs w:val="28"/>
          <w:rtl/>
          <w:lang w:bidi="he-IL"/>
        </w:rPr>
        <w:t xml:space="preserve">אֱרוּךְ </w:t>
      </w:r>
      <w:r w:rsidRPr="00DD5980">
        <w:rPr>
          <w:rFonts w:ascii="Times New Roman" w:hAnsi="Times New Roman" w:cs="Times New Roman"/>
          <w:color w:val="000000"/>
          <w:sz w:val="24"/>
          <w:szCs w:val="24"/>
        </w:rPr>
        <w:t>; but it may be also an infin. substantive after the form</w:t>
      </w:r>
      <w:r w:rsidRPr="009D0816">
        <w:rPr>
          <w:rFonts w:ascii="SBL Hebrew" w:hAnsi="SBL Hebrew" w:cs="SBL Hebrew"/>
          <w:color w:val="008080"/>
          <w:sz w:val="28"/>
          <w:szCs w:val="28"/>
          <w:rtl/>
          <w:lang w:bidi="he-IL"/>
        </w:rPr>
        <w:t xml:space="preserve">עזוּז </w:t>
      </w:r>
      <w:r w:rsidRPr="00DD5980">
        <w:rPr>
          <w:rFonts w:ascii="Times New Roman" w:hAnsi="Times New Roman" w:cs="Times New Roman"/>
          <w:color w:val="000000"/>
          <w:sz w:val="24"/>
          <w:szCs w:val="24"/>
        </w:rPr>
        <w:t>, and is certainly nothing else than the abbreviated and vocally obscured</w:t>
      </w:r>
      <w:r w:rsidRPr="009D0816">
        <w:rPr>
          <w:rFonts w:ascii="SBL Hebrew" w:hAnsi="SBL Hebrew" w:cs="SBL Hebrew"/>
          <w:color w:val="008080"/>
          <w:sz w:val="28"/>
          <w:szCs w:val="28"/>
          <w:rtl/>
          <w:lang w:bidi="he-IL"/>
        </w:rPr>
        <w:t xml:space="preserve">אִישׁוֹן </w:t>
      </w:r>
      <w:r w:rsidRPr="00DD5980">
        <w:rPr>
          <w:rFonts w:ascii="Times New Roman" w:hAnsi="Times New Roman" w:cs="Times New Roman"/>
          <w:color w:val="000000"/>
          <w:sz w:val="24"/>
          <w:szCs w:val="24"/>
        </w:rPr>
        <w:t>. For the Talm.</w:t>
      </w:r>
      <w:r w:rsidRPr="009D0816">
        <w:rPr>
          <w:rFonts w:ascii="SBL Hebrew" w:hAnsi="SBL Hebrew" w:cs="SBL Hebrew"/>
          <w:color w:val="008080"/>
          <w:sz w:val="28"/>
          <w:szCs w:val="28"/>
          <w:rtl/>
          <w:lang w:bidi="he-IL"/>
        </w:rPr>
        <w:t xml:space="preserve">אֲשַׁן </w:t>
      </w:r>
      <w:r w:rsidRPr="00DD5980">
        <w:rPr>
          <w:rFonts w:ascii="Times New Roman" w:hAnsi="Times New Roman" w:cs="Times New Roman"/>
          <w:color w:val="000000"/>
          <w:sz w:val="24"/>
          <w:szCs w:val="24"/>
        </w:rPr>
        <w:t>, to be hard, furnishes no suitable idea; and the same holds true of</w:t>
      </w:r>
      <w:r w:rsidRPr="009D0816">
        <w:rPr>
          <w:rFonts w:ascii="SBL Hebrew" w:hAnsi="SBL Hebrew" w:cs="SBL Hebrew"/>
          <w:color w:val="008080"/>
          <w:sz w:val="28"/>
          <w:szCs w:val="28"/>
          <w:rtl/>
          <w:lang w:bidi="he-IL"/>
        </w:rPr>
        <w:t xml:space="preserve">אֲשׁוּני </w:t>
      </w:r>
      <w:r w:rsidRPr="00DD5980">
        <w:rPr>
          <w:rFonts w:ascii="Times New Roman" w:hAnsi="Times New Roman" w:cs="Times New Roman"/>
          <w:color w:val="000000"/>
          <w:sz w:val="24"/>
          <w:szCs w:val="24"/>
        </w:rPr>
        <w:t xml:space="preserve">, times, Lev. 15:25 of the Jerusalem Targ.; while the same abbreviation and the same passing over of </w:t>
      </w:r>
      <w:r w:rsidRPr="00DD5980">
        <w:rPr>
          <w:rFonts w:ascii="Times New Roman" w:hAnsi="Times New Roman" w:cs="Times New Roman"/>
          <w:i/>
          <w:iCs/>
          <w:color w:val="000000"/>
          <w:sz w:val="24"/>
          <w:szCs w:val="24"/>
        </w:rPr>
        <w:t xml:space="preserve">o </w:t>
      </w:r>
      <w:r w:rsidRPr="00DD5980">
        <w:rPr>
          <w:rFonts w:ascii="Times New Roman" w:hAnsi="Times New Roman" w:cs="Times New Roman"/>
          <w:color w:val="000000"/>
          <w:sz w:val="24"/>
          <w:szCs w:val="24"/>
        </w:rPr>
        <w:t xml:space="preserve">into </w:t>
      </w:r>
      <w:r w:rsidRPr="00DD5980">
        <w:rPr>
          <w:rFonts w:ascii="Times New Roman" w:hAnsi="Times New Roman" w:cs="Times New Roman"/>
          <w:i/>
          <w:iCs/>
          <w:color w:val="000000"/>
          <w:sz w:val="24"/>
          <w:szCs w:val="24"/>
        </w:rPr>
        <w:t xml:space="preserve">u </w:t>
      </w:r>
      <w:r w:rsidRPr="00DD5980">
        <w:rPr>
          <w:rFonts w:ascii="Times New Roman" w:hAnsi="Times New Roman" w:cs="Times New Roman"/>
          <w:color w:val="000000"/>
          <w:sz w:val="24"/>
          <w:szCs w:val="24"/>
        </w:rPr>
        <w:t>represents this as the inflected</w:t>
      </w:r>
      <w:r w:rsidRPr="009D0816">
        <w:rPr>
          <w:rFonts w:ascii="SBL Hebrew" w:hAnsi="SBL Hebrew" w:cs="SBL Hebrew"/>
          <w:color w:val="008080"/>
          <w:sz w:val="28"/>
          <w:szCs w:val="28"/>
          <w:rtl/>
          <w:lang w:bidi="he-IL"/>
        </w:rPr>
        <w:t xml:space="preserve"> אִישׁוֹן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עת </w:t>
      </w:r>
      <w:r w:rsidRPr="00DD5980">
        <w:rPr>
          <w:rFonts w:ascii="Times New Roman" w:hAnsi="Times New Roman" w:cs="Times New Roman"/>
          <w:color w:val="000000"/>
          <w:sz w:val="24"/>
          <w:szCs w:val="24"/>
        </w:rPr>
        <w:t>). There is also no evidence for a verb</w:t>
      </w:r>
      <w:r w:rsidRPr="009D0816">
        <w:rPr>
          <w:rFonts w:ascii="SBL Hebrew" w:hAnsi="SBL Hebrew" w:cs="SBL Hebrew"/>
          <w:color w:val="008080"/>
          <w:sz w:val="28"/>
          <w:szCs w:val="28"/>
          <w:rtl/>
          <w:lang w:bidi="he-IL"/>
        </w:rPr>
        <w:t xml:space="preserve">אָשַׁן </w:t>
      </w:r>
      <w:r w:rsidRPr="00DD5980">
        <w:rPr>
          <w:rFonts w:ascii="Times New Roman" w:hAnsi="Times New Roman" w:cs="Times New Roman"/>
          <w:color w:val="000000"/>
          <w:sz w:val="24"/>
          <w:szCs w:val="24"/>
        </w:rPr>
        <w:t>, to be black, dark; the author of Aruch interprets</w:t>
      </w:r>
      <w:r w:rsidRPr="009D0816">
        <w:rPr>
          <w:rFonts w:ascii="SBL Hebrew" w:hAnsi="SBL Hebrew" w:cs="SBL Hebrew"/>
          <w:color w:val="008080"/>
          <w:sz w:val="28"/>
          <w:szCs w:val="28"/>
          <w:rtl/>
          <w:lang w:bidi="he-IL"/>
        </w:rPr>
        <w:t xml:space="preserve">אשׁונא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Bereschith Rabba</w:t>
      </w:r>
      <w:r w:rsidRPr="00DD5980">
        <w:rPr>
          <w:rFonts w:ascii="Times New Roman" w:hAnsi="Times New Roman" w:cs="Times New Roman"/>
          <w:color w:val="000000"/>
          <w:sz w:val="24"/>
          <w:szCs w:val="24"/>
        </w:rPr>
        <w:t>, c. 33, with reference to the passage before us, of a dark bathing apartment, but only tentatively, and</w:t>
      </w:r>
      <w:r w:rsidRPr="009D0816">
        <w:rPr>
          <w:rFonts w:ascii="SBL Hebrew" w:hAnsi="SBL Hebrew" w:cs="SBL Hebrew"/>
          <w:b/>
          <w:color w:val="007F7F"/>
          <w:sz w:val="28"/>
          <w:szCs w:val="28"/>
          <w:rtl/>
          <w:lang w:bidi="he-IL"/>
        </w:rPr>
        <w:t xml:space="preserve"> אישׁון </w:t>
      </w:r>
      <w:r w:rsidRPr="00DD5980">
        <w:rPr>
          <w:rFonts w:ascii="Times New Roman" w:hAnsi="Times New Roman" w:cs="Times New Roman"/>
          <w:color w:val="000000"/>
          <w:sz w:val="24"/>
          <w:szCs w:val="24"/>
        </w:rPr>
        <w:t>is there quoted as the Targ. of</w:t>
      </w:r>
      <w:r w:rsidRPr="009D0816">
        <w:rPr>
          <w:rFonts w:ascii="SBL Hebrew" w:hAnsi="SBL Hebrew" w:cs="SBL Hebrew"/>
          <w:color w:val="008080"/>
          <w:sz w:val="28"/>
          <w:szCs w:val="28"/>
          <w:rtl/>
          <w:lang w:bidi="he-IL"/>
        </w:rPr>
        <w:t xml:space="preserve">צל </w:t>
      </w:r>
      <w:r w:rsidRPr="00DD5980">
        <w:rPr>
          <w:rFonts w:ascii="Times New Roman" w:hAnsi="Times New Roman" w:cs="Times New Roman"/>
          <w:color w:val="000000"/>
          <w:sz w:val="24"/>
          <w:szCs w:val="24"/>
        </w:rPr>
        <w:t xml:space="preserve">, Gen. 19:8, which the text lying before us does not ratify. </w:t>
      </w:r>
      <w:r w:rsidRPr="00DD5980">
        <w:rPr>
          <w:rFonts w:ascii="Times New Roman" w:hAnsi="Times New Roman" w:cs="Times New Roman"/>
          <w:i/>
          <w:iCs/>
          <w:color w:val="000000"/>
          <w:sz w:val="24"/>
          <w:szCs w:val="24"/>
        </w:rPr>
        <w:t xml:space="preserve">Ishon </w:t>
      </w:r>
      <w:r w:rsidRPr="00DD5980">
        <w:rPr>
          <w:rFonts w:ascii="Times New Roman" w:hAnsi="Times New Roman" w:cs="Times New Roman"/>
          <w:color w:val="000000"/>
          <w:sz w:val="24"/>
          <w:szCs w:val="24"/>
        </w:rPr>
        <w:t>means the little man (in the eye), and neither the blackness (Buxtorf and others) nor the point of strength, the central point (Levy) of the eye.</w:t>
      </w:r>
      <w:r>
        <w:rPr>
          <w:rStyle w:val="FootnoteReference"/>
          <w:rFonts w:ascii="Times New Roman" w:hAnsi="Times New Roman" w:cs="Times New Roman"/>
          <w:color w:val="000000"/>
          <w:sz w:val="24"/>
          <w:szCs w:val="24"/>
        </w:rPr>
        <w:footnoteReference w:id="15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21 An inheritance which in the </w:t>
      </w:r>
      <w:r w:rsidR="005347D1">
        <w:rPr>
          <w:rFonts w:ascii="Times New Roman" w:hAnsi="Times New Roman" w:cs="Times New Roman"/>
          <w:b/>
          <w:bCs/>
          <w:i/>
          <w:iCs/>
          <w:color w:val="00007F"/>
          <w:sz w:val="24"/>
          <w:szCs w:val="24"/>
        </w:rPr>
        <w:t>beginning is obtained in haste,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Its end will not be blessed.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931D42">
      <w:pPr>
        <w:pStyle w:val="Heading5"/>
      </w:pPr>
      <w:r>
        <w:t>[[@Bible:Proverbs 20:21]]</w:t>
      </w:r>
      <w:r w:rsidR="006E2E49" w:rsidRPr="00DD5980">
        <w:t xml:space="preserve">Pro. 20:21.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partic.</w:t>
      </w:r>
      <w:r w:rsidRPr="009D0816">
        <w:rPr>
          <w:rFonts w:ascii="SBL Hebrew" w:hAnsi="SBL Hebrew" w:cs="SBL Hebrew"/>
          <w:color w:val="008080"/>
          <w:sz w:val="28"/>
          <w:szCs w:val="28"/>
          <w:rtl/>
          <w:lang w:bidi="he-IL"/>
        </w:rPr>
        <w:t xml:space="preserve"> מְבֹהָל </w:t>
      </w:r>
      <w:r w:rsidRPr="00DD5980">
        <w:rPr>
          <w:rFonts w:ascii="Times New Roman" w:hAnsi="Times New Roman" w:cs="Times New Roman"/>
          <w:color w:val="000000"/>
          <w:sz w:val="24"/>
          <w:szCs w:val="24"/>
        </w:rPr>
        <w:t xml:space="preserve">may, after Zec. 11:8, cf. Syr. </w:t>
      </w:r>
      <w:r w:rsidRPr="00DD5980">
        <w:rPr>
          <w:rFonts w:ascii="LSBTrans" w:hAnsi="LSBTrans" w:cs="LSBTrans"/>
          <w:color w:val="000000"/>
          <w:sz w:val="24"/>
          <w:szCs w:val="24"/>
        </w:rPr>
        <w:t xml:space="preserve">bhlaÝÿ, nauseans, </w:t>
      </w:r>
      <w:r w:rsidRPr="00DD5980">
        <w:rPr>
          <w:rFonts w:ascii="Times New Roman" w:hAnsi="Times New Roman" w:cs="Times New Roman"/>
          <w:color w:val="000000"/>
          <w:sz w:val="24"/>
          <w:szCs w:val="24"/>
        </w:rPr>
        <w:t xml:space="preserve">mean “detested,” but that affords here no sense; rather it might be interpreted after the Arab. </w:t>
      </w:r>
      <w:r w:rsidRPr="00DD5980">
        <w:rPr>
          <w:rFonts w:ascii="Times New Roman" w:hAnsi="Times New Roman" w:cs="Times New Roman"/>
          <w:i/>
          <w:iCs/>
          <w:color w:val="000000"/>
          <w:sz w:val="24"/>
          <w:szCs w:val="24"/>
        </w:rPr>
        <w:t>bajila</w:t>
      </w:r>
      <w:r w:rsidRPr="00DD5980">
        <w:rPr>
          <w:rFonts w:ascii="Times New Roman" w:hAnsi="Times New Roman" w:cs="Times New Roman"/>
          <w:color w:val="000000"/>
          <w:sz w:val="24"/>
          <w:szCs w:val="24"/>
        </w:rPr>
        <w:t>, to be avaricious, “gotten by avarice, niggardliness,” with which, however, neither</w:t>
      </w:r>
      <w:r w:rsidRPr="009D0816">
        <w:rPr>
          <w:rFonts w:ascii="SBL Hebrew" w:hAnsi="SBL Hebrew" w:cs="SBL Hebrew"/>
          <w:color w:val="008080"/>
          <w:sz w:val="28"/>
          <w:szCs w:val="28"/>
          <w:rtl/>
          <w:lang w:bidi="he-IL"/>
        </w:rPr>
        <w:t xml:space="preserve">נחֲלָה </w:t>
      </w:r>
      <w:r w:rsidRPr="00DD5980">
        <w:rPr>
          <w:rFonts w:ascii="Times New Roman" w:hAnsi="Times New Roman" w:cs="Times New Roman"/>
          <w:color w:val="000000"/>
          <w:sz w:val="24"/>
          <w:szCs w:val="24"/>
        </w:rPr>
        <w:t>, inheritance, nor, since avarice is a chronic disease,</w:t>
      </w:r>
      <w:r w:rsidRPr="009D0816">
        <w:rPr>
          <w:rFonts w:ascii="SBL Hebrew" w:hAnsi="SBL Hebrew" w:cs="SBL Hebrew"/>
          <w:color w:val="008080"/>
          <w:sz w:val="28"/>
          <w:szCs w:val="28"/>
          <w:rtl/>
          <w:lang w:bidi="he-IL"/>
        </w:rPr>
        <w:t xml:space="preserve"> בָּרִאשׁוֹנה </w:t>
      </w:r>
      <w:r w:rsidRPr="00DD5980">
        <w:rPr>
          <w:rFonts w:ascii="Times New Roman" w:hAnsi="Times New Roman" w:cs="Times New Roman"/>
          <w:color w:val="000000"/>
          <w:sz w:val="24"/>
          <w:szCs w:val="24"/>
        </w:rPr>
        <w:t xml:space="preserve">agrees. On the contrary,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מְבֹהֶלֶת </w:t>
      </w:r>
      <w:r w:rsidRPr="00DD5980">
        <w:rPr>
          <w:rFonts w:ascii="Times New Roman" w:hAnsi="Times New Roman" w:cs="Times New Roman"/>
          <w:color w:val="000000"/>
          <w:sz w:val="24"/>
          <w:szCs w:val="24"/>
        </w:rPr>
        <w:t xml:space="preserve">[hastened] perfectly agrees, both linguistically (vid., 28:22; cf. 13:11) and actually; for, as Hitzig remarks, the words following v. 20 fully harmonize with the idea of an inheritance, into the possession of which one is put before it is rightly due to him; for a son such as that, the parents may live too long, and so he violently deprives them of the possession (cf. 19:26); but on such a possession there rests no blessing. Since the </w:t>
      </w:r>
      <w:r w:rsidRPr="00DD5980">
        <w:rPr>
          <w:rFonts w:ascii="Times New Roman" w:hAnsi="Times New Roman" w:cs="Times New Roman"/>
          <w:i/>
          <w:iCs/>
          <w:color w:val="000000"/>
          <w:sz w:val="24"/>
          <w:szCs w:val="24"/>
        </w:rPr>
        <w:t xml:space="preserve">Piel </w:t>
      </w:r>
      <w:r w:rsidRPr="00DD5980">
        <w:rPr>
          <w:rFonts w:ascii="Times New Roman" w:hAnsi="Times New Roman" w:cs="Times New Roman"/>
          <w:color w:val="000000"/>
          <w:sz w:val="24"/>
          <w:szCs w:val="24"/>
        </w:rPr>
        <w:t>may mean to hasten, Est. 2:9, so</w:t>
      </w:r>
      <w:r w:rsidRPr="009D0816">
        <w:rPr>
          <w:rFonts w:ascii="SBL Hebrew" w:hAnsi="SBL Hebrew" w:cs="SBL Hebrew"/>
          <w:color w:val="008080"/>
          <w:sz w:val="28"/>
          <w:szCs w:val="28"/>
          <w:rtl/>
          <w:lang w:bidi="he-IL"/>
        </w:rPr>
        <w:t xml:space="preserve"> מְבֹהָל </w:t>
      </w:r>
      <w:r w:rsidRPr="00DD5980">
        <w:rPr>
          <w:rFonts w:ascii="Times New Roman" w:hAnsi="Times New Roman" w:cs="Times New Roman"/>
          <w:color w:val="000000"/>
          <w:sz w:val="24"/>
          <w:szCs w:val="24"/>
        </w:rPr>
        <w:t xml:space="preserve">may mean hastened = speedy, Est. 8:14, as well as made in haste. All the old interpreters adopt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the Aram. render it well by</w:t>
      </w:r>
      <w:r w:rsidRPr="009D0816">
        <w:rPr>
          <w:rFonts w:ascii="SBL Hebrew" w:hAnsi="SBL Hebrew" w:cs="SBL Hebrew"/>
          <w:color w:val="008080"/>
          <w:sz w:val="28"/>
          <w:szCs w:val="28"/>
          <w:rtl/>
          <w:lang w:bidi="he-IL"/>
        </w:rPr>
        <w:t xml:space="preserve">מְסַרְהֲבָא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מְסַרְהַב </w:t>
      </w:r>
      <w:r w:rsidRPr="00DD5980">
        <w:rPr>
          <w:rFonts w:ascii="Times New Roman" w:hAnsi="Times New Roman" w:cs="Times New Roman"/>
          <w:color w:val="000000"/>
          <w:sz w:val="24"/>
          <w:szCs w:val="24"/>
        </w:rPr>
        <w:t xml:space="preserve">, overturned; and Luther, like Jerome, </w:t>
      </w:r>
      <w:r w:rsidRPr="00DD5980">
        <w:rPr>
          <w:rFonts w:ascii="Times New Roman" w:hAnsi="Times New Roman" w:cs="Times New Roman"/>
          <w:i/>
          <w:iCs/>
          <w:color w:val="000000"/>
          <w:sz w:val="24"/>
          <w:szCs w:val="24"/>
        </w:rPr>
        <w:t>haereditas ad quam festinatur.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S</w:t>
      </w:r>
      <w:r w:rsidR="005347D1">
        <w:rPr>
          <w:rFonts w:ascii="Times New Roman" w:hAnsi="Times New Roman" w:cs="Times New Roman"/>
          <w:b/>
          <w:bCs/>
          <w:i/>
          <w:iCs/>
          <w:color w:val="00007F"/>
          <w:sz w:val="24"/>
          <w:szCs w:val="24"/>
        </w:rPr>
        <w:t>ay not: I will avenge the evil;</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Hope in Jahve, so will He help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20:22]]</w:t>
      </w:r>
      <w:r w:rsidR="006E2E49" w:rsidRPr="00DD5980">
        <w:t xml:space="preserve">Pro. 20:22.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Men ought always to act toward their neighbours according to the law of love, and not according to the </w:t>
      </w:r>
      <w:r w:rsidRPr="00DD5980">
        <w:rPr>
          <w:rFonts w:ascii="Times New Roman" w:hAnsi="Times New Roman" w:cs="Times New Roman"/>
          <w:i/>
          <w:iCs/>
          <w:color w:val="000000"/>
          <w:sz w:val="24"/>
          <w:szCs w:val="24"/>
        </w:rPr>
        <w:t>jus talionis</w:t>
      </w:r>
      <w:r w:rsidRPr="00DD5980">
        <w:rPr>
          <w:rFonts w:ascii="Times New Roman" w:hAnsi="Times New Roman" w:cs="Times New Roman"/>
          <w:color w:val="000000"/>
          <w:sz w:val="24"/>
          <w:szCs w:val="24"/>
        </w:rPr>
        <w:t>, 24:29; they ought not only, by requiting good with evil (Pro. 16:13; Psa. 7:5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35:12), not to transgress this law of requital, but they ought to surpass it, by also recompensing not evil with evil (vid., regarding</w:t>
      </w:r>
      <w:r w:rsidRPr="009D0816">
        <w:rPr>
          <w:rFonts w:ascii="SBL Hebrew" w:hAnsi="SBL Hebrew" w:cs="SBL Hebrew"/>
          <w:color w:val="008080"/>
          <w:sz w:val="28"/>
          <w:szCs w:val="28"/>
          <w:rtl/>
          <w:lang w:bidi="he-IL"/>
        </w:rPr>
        <w:t xml:space="preserve">שׁלּם </w:t>
      </w:r>
      <w:r w:rsidRPr="00DD5980">
        <w:rPr>
          <w:rFonts w:ascii="Times New Roman" w:hAnsi="Times New Roman" w:cs="Times New Roman"/>
          <w:color w:val="000000"/>
          <w:sz w:val="24"/>
          <w:szCs w:val="24"/>
        </w:rPr>
        <w:t>, and synon. to 17:13); and that is what the proverb means, for 22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supposes injustice suffered, which might stir up a spirit of revenge. It does not, however, say that men ought to commit the taking of vengeance to God; but, in the sense of Rom. 12:17-19, 1Pe. 3:9, that, renouncing all dependence on self, they ought to commit their deliverance out of the distress into which they have fallen, and their vindication, into the hands of God; for the promise is not that He will avenge them, but that He will help them. The jussive</w:t>
      </w:r>
      <w:r w:rsidRPr="009D0816">
        <w:rPr>
          <w:rFonts w:ascii="SBL Hebrew" w:hAnsi="SBL Hebrew" w:cs="SBL Hebrew"/>
          <w:color w:val="008080"/>
          <w:sz w:val="28"/>
          <w:szCs w:val="28"/>
          <w:rtl/>
          <w:lang w:bidi="he-IL"/>
        </w:rPr>
        <w:t xml:space="preserve"> וישׁע </w:t>
      </w:r>
      <w:r w:rsidRPr="00DD5980">
        <w:rPr>
          <w:rFonts w:ascii="Times New Roman" w:hAnsi="Times New Roman" w:cs="Times New Roman"/>
          <w:color w:val="000000"/>
          <w:sz w:val="24"/>
          <w:szCs w:val="24"/>
        </w:rPr>
        <w:t>(write</w:t>
      </w:r>
      <w:r w:rsidRPr="009D0816">
        <w:rPr>
          <w:rFonts w:ascii="SBL Hebrew" w:hAnsi="SBL Hebrew" w:cs="SBL Hebrew"/>
          <w:color w:val="008080"/>
          <w:sz w:val="28"/>
          <w:szCs w:val="28"/>
          <w:rtl/>
          <w:lang w:bidi="he-IL"/>
        </w:rPr>
        <w:t xml:space="preserve">ויֹשַׁע </w:t>
      </w:r>
      <w:r w:rsidRPr="00DD5980">
        <w:rPr>
          <w:rFonts w:ascii="Times New Roman" w:hAnsi="Times New Roman" w:cs="Times New Roman"/>
          <w:color w:val="000000"/>
          <w:sz w:val="24"/>
          <w:szCs w:val="24"/>
        </w:rPr>
        <w:t xml:space="preserve">, according to </w:t>
      </w:r>
      <w:r w:rsidRPr="00DD5980">
        <w:rPr>
          <w:rFonts w:ascii="Times New Roman" w:hAnsi="Times New Roman" w:cs="Times New Roman"/>
          <w:i/>
          <w:iCs/>
          <w:color w:val="000000"/>
          <w:sz w:val="24"/>
          <w:szCs w:val="24"/>
        </w:rPr>
        <w:t>Metheg-setzung</w:t>
      </w:r>
      <w:r w:rsidRPr="00DD5980">
        <w:rPr>
          <w:rFonts w:ascii="Times New Roman" w:hAnsi="Times New Roman" w:cs="Times New Roman"/>
          <w:color w:val="000000"/>
          <w:sz w:val="24"/>
          <w:szCs w:val="24"/>
        </w:rPr>
        <w:t xml:space="preserve">, § 42, with </w:t>
      </w:r>
      <w:r w:rsidRPr="00DD5980">
        <w:rPr>
          <w:rFonts w:ascii="Times New Roman" w:hAnsi="Times New Roman" w:cs="Times New Roman"/>
          <w:i/>
          <w:iCs/>
          <w:color w:val="000000"/>
          <w:sz w:val="24"/>
          <w:szCs w:val="24"/>
        </w:rPr>
        <w:t xml:space="preserve">Gaja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העמדה </w:t>
      </w:r>
      <w:r w:rsidRPr="00DD5980">
        <w:rPr>
          <w:rFonts w:ascii="Times New Roman" w:hAnsi="Times New Roman" w:cs="Times New Roman"/>
          <w:color w:val="000000"/>
          <w:sz w:val="24"/>
          <w:szCs w:val="24"/>
        </w:rPr>
        <w:t>, with the</w:t>
      </w:r>
      <w:r w:rsidRPr="009D0816">
        <w:rPr>
          <w:rFonts w:ascii="SBL Hebrew" w:hAnsi="SBL Hebrew" w:cs="SBL Hebrew"/>
          <w:color w:val="008080"/>
          <w:sz w:val="28"/>
          <w:szCs w:val="28"/>
          <w:rtl/>
          <w:lang w:bidi="he-IL"/>
        </w:rPr>
        <w:t xml:space="preserve"> ע </w:t>
      </w:r>
      <w:r w:rsidRPr="00DD5980">
        <w:rPr>
          <w:rFonts w:ascii="Times New Roman" w:hAnsi="Times New Roman" w:cs="Times New Roman"/>
          <w:color w:val="000000"/>
          <w:sz w:val="24"/>
          <w:szCs w:val="24"/>
        </w:rPr>
        <w:t>to secure distinct utterance to the final guttural) states as a consequence, like, e.g., 2Ki. 5:10, what will then happen (Jerome, Luther, Hitzig) if one lets God rule (Gesen. § 128, 2</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rPr>
        <w:t>); equally possible, syntactically, is the rendering: that He may help thee (LXX, Ewald); but, regarded as a promise, the words are more in accordance with the spirit of the proverb, and they round it off more expressively.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23 An abomination to </w:t>
      </w:r>
      <w:r w:rsidR="005347D1">
        <w:rPr>
          <w:rFonts w:ascii="Times New Roman" w:hAnsi="Times New Roman" w:cs="Times New Roman"/>
          <w:b/>
          <w:bCs/>
          <w:i/>
          <w:iCs/>
          <w:color w:val="00007F"/>
          <w:sz w:val="24"/>
          <w:szCs w:val="24"/>
        </w:rPr>
        <w:t>Jahve are two kinds of weights;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deceitful balances are not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20:23]]</w:t>
      </w:r>
      <w:r w:rsidR="006E2E49" w:rsidRPr="00DD5980">
        <w:t xml:space="preserve">Pro. 20:23.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variant to v. 10, 11:1. The pred.</w:t>
      </w:r>
      <w:r w:rsidRPr="009D0816">
        <w:rPr>
          <w:rFonts w:ascii="SBL Hebrew" w:hAnsi="SBL Hebrew" w:cs="SBL Hebrew"/>
          <w:color w:val="008080"/>
          <w:sz w:val="28"/>
          <w:szCs w:val="28"/>
          <w:rtl/>
          <w:lang w:bidi="he-IL"/>
        </w:rPr>
        <w:t xml:space="preserve"> לא־טוֹב </w:t>
      </w:r>
      <w:r w:rsidRPr="00DD5980">
        <w:rPr>
          <w:rFonts w:ascii="Times New Roman" w:hAnsi="Times New Roman" w:cs="Times New Roman"/>
          <w:color w:val="000000"/>
          <w:sz w:val="24"/>
          <w:szCs w:val="24"/>
        </w:rPr>
        <w:t>(Pro. 17:26; 18:5; 19:3) is conceived of as neut.; they are not good, much rather bad and pernicious, for the deceiver succeeds only in appearance; in reality he fails.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24 The steps of a man depend on Jahve;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man — how can he understand his way?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20:24]]</w:t>
      </w:r>
      <w:r w:rsidR="006E2E49" w:rsidRPr="00DD5980">
        <w:t xml:space="preserve">Pro. 20:24.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from Psa. 37:23, but there, where the clause has the verbal predicate</w:t>
      </w:r>
      <w:r w:rsidRPr="009D0816">
        <w:rPr>
          <w:rFonts w:ascii="SBL Hebrew" w:hAnsi="SBL Hebrew" w:cs="SBL Hebrew"/>
          <w:color w:val="008080"/>
          <w:sz w:val="28"/>
          <w:szCs w:val="28"/>
          <w:rtl/>
          <w:lang w:bidi="he-IL"/>
        </w:rPr>
        <w:t xml:space="preserve">כּוֹנָנוּ </w:t>
      </w:r>
      <w:r w:rsidRPr="00DD5980">
        <w:rPr>
          <w:rFonts w:ascii="Times New Roman" w:hAnsi="Times New Roman" w:cs="Times New Roman"/>
          <w:color w:val="000000"/>
          <w:sz w:val="24"/>
          <w:szCs w:val="24"/>
        </w:rPr>
        <w:t xml:space="preserve">, the meaning is that it is the gracious assistance of God, by virtue of which a man takes certain steps with his feet, while here we have before us a variation of the proverb </w:t>
      </w:r>
      <w:r w:rsidRPr="00DD5980">
        <w:rPr>
          <w:rFonts w:ascii="Times New Roman" w:hAnsi="Times New Roman" w:cs="Times New Roman"/>
          <w:i/>
          <w:iCs/>
          <w:color w:val="000000"/>
          <w:sz w:val="24"/>
          <w:szCs w:val="24"/>
        </w:rPr>
        <w:t>“der Mensch denkt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Gott lenkt” </w:t>
      </w:r>
      <w:r w:rsidRPr="00DD5980">
        <w:rPr>
          <w:rFonts w:ascii="Times New Roman" w:hAnsi="Times New Roman" w:cs="Times New Roman"/>
          <w:color w:val="000000"/>
          <w:sz w:val="24"/>
          <w:szCs w:val="24"/>
        </w:rPr>
        <w:t>[= man proposes, God disposes], 16:9, Jer. 10:23; for</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as at 2Sa. 3:37, Psa. 118:23, denotes God in general as conditioning, as the ultimate cause. Man is indeed free to turn himself hither or thither, to decide on this course of conduct or on that, and is therefore responsible for it; but the relations co-operating in all his steps as the possible and defining conditions are God’s contrivance and guidance, and the consequences which are connected with his steps and flow therefrom, lie beyond the power of man, — every one of his steps is a link of a chain, neither the beginning nor the end of which he can see; while, on the other hand, God’s knowledge comprehends the beginning, middle, and end, and the wisdom of God ruling in the sphere of history, makes all human activity, the free action of man, subservient to his world-plan. The question, which has a negative answer, is applicable to man: what, i.e., how shall he understand his way?</w:t>
      </w:r>
      <w:r w:rsidRPr="009D0816">
        <w:rPr>
          <w:rFonts w:ascii="SBL Hebrew" w:hAnsi="SBL Hebrew" w:cs="SBL Hebrew"/>
          <w:color w:val="008080"/>
          <w:sz w:val="28"/>
          <w:szCs w:val="28"/>
          <w:rtl/>
          <w:lang w:bidi="he-IL"/>
        </w:rPr>
        <w:t xml:space="preserve"> מה </w:t>
      </w:r>
      <w:r w:rsidRPr="00DD5980">
        <w:rPr>
          <w:rFonts w:ascii="Times New Roman" w:hAnsi="Times New Roman" w:cs="Times New Roman"/>
          <w:color w:val="000000"/>
          <w:sz w:val="24"/>
          <w:szCs w:val="24"/>
        </w:rPr>
        <w:t xml:space="preserve">is like, e.g.,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10:26, Job. 9:2; 19:28, accus., and fluctuates between the functions of a governed accusative: What does he understand...(Job. 11:8) and an adv.: how, i.e., how so little, how even not, for it is the</w:t>
      </w:r>
      <w:r w:rsidRPr="009D0816">
        <w:rPr>
          <w:rFonts w:ascii="SBL Hebrew" w:hAnsi="SBL Hebrew" w:cs="SBL Hebrew"/>
          <w:color w:val="008080"/>
          <w:sz w:val="28"/>
          <w:szCs w:val="28"/>
          <w:rtl/>
          <w:lang w:bidi="he-IL"/>
        </w:rPr>
        <w:t xml:space="preserve"> מה </w:t>
      </w:r>
      <w:r w:rsidRPr="00DD5980">
        <w:rPr>
          <w:rFonts w:ascii="Times New Roman" w:hAnsi="Times New Roman" w:cs="Times New Roman"/>
          <w:color w:val="000000"/>
          <w:sz w:val="24"/>
          <w:szCs w:val="24"/>
        </w:rPr>
        <w:t xml:space="preserve">of the negative question which has become in (Arab.) </w:t>
      </w:r>
      <w:r w:rsidRPr="00DD5980">
        <w:rPr>
          <w:rFonts w:ascii="LSBTrans" w:hAnsi="LSBTrans" w:cs="LSBTrans"/>
          <w:color w:val="000000"/>
          <w:sz w:val="24"/>
          <w:szCs w:val="24"/>
        </w:rPr>
        <w:t xml:space="preserve">maÑ </w:t>
      </w:r>
      <w:r w:rsidRPr="00DD5980">
        <w:rPr>
          <w:rFonts w:ascii="Times New Roman" w:hAnsi="Times New Roman" w:cs="Times New Roman"/>
          <w:color w:val="000000"/>
          <w:sz w:val="24"/>
          <w:szCs w:val="24"/>
        </w:rPr>
        <w:t>a word of negation. The way of a man is his life’s-course. This he understands in the present life only relatively, the true unravelling of it remains for the future.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It is a snare to a</w:t>
      </w:r>
      <w:r w:rsidR="005347D1">
        <w:rPr>
          <w:rFonts w:ascii="Times New Roman" w:hAnsi="Times New Roman" w:cs="Times New Roman"/>
          <w:b/>
          <w:bCs/>
          <w:i/>
          <w:iCs/>
          <w:color w:val="00007F"/>
          <w:sz w:val="24"/>
          <w:szCs w:val="24"/>
        </w:rPr>
        <w:t xml:space="preserve"> man to cry out hastily “holy;”</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first after vows to investigate.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20:25]]</w:t>
      </w:r>
      <w:r w:rsidR="006E2E49" w:rsidRPr="00DD5980">
        <w:t xml:space="preserve">Pro. 20:25.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Two other interpretations of the first line have been proposed. The snare of a man devours, i.e., destroys the holy; but then</w:t>
      </w:r>
      <w:r w:rsidRPr="009D0816">
        <w:rPr>
          <w:rFonts w:ascii="SBL Hebrew" w:hAnsi="SBL Hebrew" w:cs="SBL Hebrew"/>
          <w:color w:val="008080"/>
          <w:sz w:val="28"/>
          <w:szCs w:val="28"/>
          <w:rtl/>
          <w:lang w:bidi="he-IL"/>
        </w:rPr>
        <w:t xml:space="preserve"> מוֹקשׁ אָדָם </w:t>
      </w:r>
      <w:r w:rsidRPr="00DD5980">
        <w:rPr>
          <w:rFonts w:ascii="Times New Roman" w:hAnsi="Times New Roman" w:cs="Times New Roman"/>
          <w:color w:val="000000"/>
          <w:sz w:val="24"/>
          <w:szCs w:val="24"/>
        </w:rPr>
        <w:t xml:space="preserve">must be an expression of an action, instead of an expression of an endurance, which is impossible. The same is true against the explanation: the snare of a man devours, i.e., consumes, eats up the holy, which as such is withdrawn from common use. Jerome with his </w:t>
      </w:r>
      <w:r w:rsidRPr="00DD5980">
        <w:rPr>
          <w:rFonts w:ascii="Times New Roman" w:hAnsi="Times New Roman" w:cs="Times New Roman"/>
          <w:i/>
          <w:iCs/>
          <w:color w:val="000000"/>
          <w:sz w:val="24"/>
          <w:szCs w:val="24"/>
        </w:rPr>
        <w:t>devotare sanctos</w:t>
      </w:r>
      <w:r w:rsidRPr="00DD5980">
        <w:rPr>
          <w:rFonts w:ascii="Times New Roman" w:hAnsi="Times New Roman" w:cs="Times New Roman"/>
          <w:color w:val="000000"/>
          <w:sz w:val="24"/>
          <w:szCs w:val="24"/>
        </w:rPr>
        <w:t xml:space="preserve">, and Luther with his </w:t>
      </w:r>
      <w:r w:rsidRPr="00DD5980">
        <w:rPr>
          <w:rFonts w:ascii="Times New Roman" w:hAnsi="Times New Roman" w:cs="Times New Roman"/>
          <w:i/>
          <w:iCs/>
          <w:color w:val="000000"/>
          <w:sz w:val="24"/>
          <w:szCs w:val="24"/>
        </w:rPr>
        <w:t xml:space="preserve">das Heilige lestern </w:t>
      </w:r>
      <w:r w:rsidRPr="00DD5980">
        <w:rPr>
          <w:rFonts w:ascii="Times New Roman" w:hAnsi="Times New Roman" w:cs="Times New Roman"/>
          <w:color w:val="000000"/>
          <w:sz w:val="24"/>
          <w:szCs w:val="24"/>
        </w:rPr>
        <w:t>[to calumniate the holy], give to</w:t>
      </w:r>
      <w:r w:rsidRPr="009D0816">
        <w:rPr>
          <w:rFonts w:ascii="SBL Hebrew" w:hAnsi="SBL Hebrew" w:cs="SBL Hebrew"/>
          <w:color w:val="008080"/>
          <w:sz w:val="28"/>
          <w:szCs w:val="28"/>
          <w:rtl/>
          <w:lang w:bidi="he-IL"/>
        </w:rPr>
        <w:t xml:space="preserve"> לוּאַ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בָּלַע </w:t>
      </w:r>
      <w:r w:rsidRPr="00DD5980">
        <w:rPr>
          <w:rFonts w:ascii="Times New Roman" w:hAnsi="Times New Roman" w:cs="Times New Roman"/>
          <w:color w:val="000000"/>
          <w:sz w:val="24"/>
          <w:szCs w:val="24"/>
        </w:rPr>
        <w:t xml:space="preserve">a meaning which loses itself in the arbitrary. Accordingly, nothing is to be done with the meaning </w:t>
      </w:r>
      <w:r w:rsidRPr="00DD5980">
        <w:rPr>
          <w:rFonts w:ascii="SBL Greek" w:hAnsi="SBL Greek" w:cs="Times New Roman"/>
          <w:color w:val="0000FF"/>
          <w:sz w:val="24"/>
          <w:szCs w:val="24"/>
          <w:lang w:val="el-GR"/>
        </w:rPr>
        <w:t>καταπίεται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(Aquila,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w:t>
      </w:r>
      <w:r w:rsidRPr="009D0816">
        <w:rPr>
          <w:rFonts w:ascii="SBL Hebrew" w:hAnsi="SBL Hebrew" w:cs="SBL Hebrew"/>
          <w:color w:val="008080"/>
          <w:sz w:val="28"/>
          <w:szCs w:val="28"/>
          <w:rtl/>
          <w:lang w:bidi="he-IL"/>
        </w:rPr>
        <w:t xml:space="preserve"> ילַע </w:t>
      </w:r>
      <w:r w:rsidRPr="00DD5980">
        <w:rPr>
          <w:rFonts w:ascii="Times New Roman" w:hAnsi="Times New Roman" w:cs="Times New Roman"/>
          <w:color w:val="000000"/>
          <w:sz w:val="24"/>
          <w:szCs w:val="24"/>
        </w:rPr>
        <w:t>will be the abbreviated fut. of</w:t>
      </w:r>
      <w:r w:rsidRPr="009D0816">
        <w:rPr>
          <w:rFonts w:ascii="SBL Hebrew" w:hAnsi="SBL Hebrew" w:cs="SBL Hebrew"/>
          <w:color w:val="008080"/>
          <w:sz w:val="28"/>
          <w:szCs w:val="28"/>
          <w:rtl/>
          <w:lang w:bidi="he-IL"/>
        </w:rPr>
        <w:t xml:space="preserve"> לוּע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ילוּאַ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 לאַע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ילֹא</w:t>
      </w:r>
      <w:r w:rsidRPr="00DD5980">
        <w:rPr>
          <w:rFonts w:ascii="Times New Roman" w:hAnsi="Times New Roman" w:cs="Times New Roman"/>
          <w:color w:val="000000"/>
          <w:sz w:val="24"/>
          <w:szCs w:val="24"/>
        </w:rPr>
        <w:t xml:space="preserve">), Job. 6:3 = (Arab.) </w:t>
      </w:r>
      <w:r w:rsidRPr="00DD5980">
        <w:rPr>
          <w:rFonts w:ascii="LSBTrans" w:hAnsi="LSBTrans" w:cs="LSBTrans"/>
          <w:color w:val="000000"/>
          <w:sz w:val="24"/>
          <w:szCs w:val="24"/>
        </w:rPr>
        <w:t xml:space="preserve">laghaÑ temere loqui </w:t>
      </w:r>
      <w:r w:rsidRPr="00DD5980">
        <w:rPr>
          <w:rFonts w:ascii="Times New Roman" w:hAnsi="Times New Roman" w:cs="Times New Roman"/>
          <w:i/>
          <w:iCs/>
          <w:color w:val="000000"/>
          <w:sz w:val="24"/>
          <w:szCs w:val="24"/>
        </w:rPr>
        <w:t>(proloqui</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קֹדֶשׁ </w:t>
      </w:r>
      <w:r w:rsidRPr="00DD5980">
        <w:rPr>
          <w:rFonts w:ascii="Times New Roman" w:hAnsi="Times New Roman" w:cs="Times New Roman"/>
          <w:color w:val="000000"/>
          <w:sz w:val="24"/>
          <w:szCs w:val="24"/>
        </w:rPr>
        <w:t xml:space="preserve">(after Hitzig: consecration, which is contrary to usage) is like </w:t>
      </w:r>
      <w:r w:rsidRPr="00DD5980">
        <w:rPr>
          <w:rFonts w:ascii="SBL Greek" w:hAnsi="SBL Greek" w:cs="Times New Roman"/>
          <w:color w:val="0000FF"/>
          <w:sz w:val="24"/>
          <w:szCs w:val="24"/>
          <w:lang w:val="el-GR"/>
        </w:rPr>
        <w:t>κορβᾶν</w:t>
      </w:r>
      <w:r w:rsidRPr="00DD5980">
        <w:rPr>
          <w:rFonts w:ascii="Times New Roman" w:hAnsi="Times New Roman" w:cs="Times New Roman"/>
          <w:color w:val="000000"/>
          <w:sz w:val="24"/>
          <w:szCs w:val="24"/>
        </w:rPr>
        <w:t xml:space="preserve">, Mar. 7:11, the exclamation to which one suddenly gives utterance, thereby meaning that this or that among his possessions henceforth no longer belongs to him, but is consecrated to God, and thus ought to be delivered up to the temple. Such a sudden vow and halting deference to the oath that has been uttered is a snare to a man, for he comes to know that he has injured himself by the alienation of his property, which he has vowed beyond that which was due from him, or that the fulfilling of his vow is connected with difficulties, and perhaps also to others, with regard to whom its disposal was not permitted to him, is of evil consequences, or it may be he is overcome by repentance and is constrained to break his oath. The LXX hits the true meaning of the proverb with rare success: </w:t>
      </w:r>
      <w:r w:rsidRPr="00DD5980">
        <w:rPr>
          <w:rFonts w:ascii="SBL Greek" w:hAnsi="SBL Greek" w:cs="Times New Roman"/>
          <w:color w:val="0000FF"/>
          <w:sz w:val="24"/>
          <w:szCs w:val="24"/>
          <w:lang w:val="el-GR"/>
        </w:rPr>
        <w:t>Παγὶς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ταχυ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ἰδίων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ἁγιάσαι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εὔξασται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μετανοεῖν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γίνεται</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נדָרִים </w:t>
      </w:r>
      <w:r w:rsidRPr="00DD5980">
        <w:rPr>
          <w:rFonts w:ascii="Times New Roman" w:hAnsi="Times New Roman" w:cs="Times New Roman"/>
          <w:color w:val="000000"/>
          <w:sz w:val="24"/>
          <w:szCs w:val="24"/>
        </w:rPr>
        <w:t>is plur. of the category (cf. 16</w:t>
      </w:r>
      <w:r w:rsidRPr="00DD5980">
        <w:rPr>
          <w:rFonts w:ascii="LSBTrans" w:hAnsi="LSBTrans" w:cs="LSBTrans"/>
          <w:color w:val="000000"/>
          <w:sz w:val="24"/>
          <w:szCs w:val="24"/>
        </w:rPr>
        <w:t>b Cheth•Ñb</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בַקּר </w:t>
      </w:r>
      <w:r w:rsidRPr="00DD5980">
        <w:rPr>
          <w:rFonts w:ascii="Times New Roman" w:hAnsi="Times New Roman" w:cs="Times New Roman"/>
          <w:color w:val="000000"/>
          <w:sz w:val="24"/>
          <w:szCs w:val="24"/>
        </w:rPr>
        <w:t xml:space="preserve">, as 2Ki. 16:15, Arab. </w:t>
      </w:r>
      <w:r w:rsidRPr="00DD5980">
        <w:rPr>
          <w:rFonts w:ascii="LSBTrans" w:hAnsi="LSBTrans" w:cs="LSBTrans"/>
          <w:color w:val="000000"/>
          <w:sz w:val="24"/>
          <w:szCs w:val="24"/>
        </w:rPr>
        <w:t xml:space="preserve">bakår, examinare, inquirere, </w:t>
      </w:r>
      <w:r w:rsidRPr="00DD5980">
        <w:rPr>
          <w:rFonts w:ascii="Times New Roman" w:hAnsi="Times New Roman" w:cs="Times New Roman"/>
          <w:color w:val="000000"/>
          <w:sz w:val="24"/>
          <w:szCs w:val="24"/>
        </w:rPr>
        <w:t>means to subject to investigation, viz., whether he ought to observe, and might observe, a vow such as this, or whether he might not and ought not rather to renounce it (Fleischer). Viewed syntactically, 25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so difficult, that Bertheau, with Hitzig, punctuates</w:t>
      </w:r>
      <w:r w:rsidRPr="009D0816">
        <w:rPr>
          <w:rFonts w:ascii="SBL Hebrew" w:hAnsi="SBL Hebrew" w:cs="SBL Hebrew"/>
          <w:color w:val="008080"/>
          <w:sz w:val="28"/>
          <w:szCs w:val="28"/>
          <w:rtl/>
          <w:lang w:bidi="he-IL"/>
        </w:rPr>
        <w:t xml:space="preserve">ילַע </w:t>
      </w:r>
      <w:r w:rsidRPr="00DD5980">
        <w:rPr>
          <w:rFonts w:ascii="Times New Roman" w:hAnsi="Times New Roman" w:cs="Times New Roman"/>
          <w:color w:val="000000"/>
          <w:sz w:val="24"/>
          <w:szCs w:val="24"/>
        </w:rPr>
        <w:t>; but this substantive must be formed from a verb</w:t>
      </w:r>
      <w:r w:rsidRPr="009D0816">
        <w:rPr>
          <w:rFonts w:ascii="SBL Hebrew" w:hAnsi="SBL Hebrew" w:cs="SBL Hebrew"/>
          <w:color w:val="008080"/>
          <w:sz w:val="28"/>
          <w:szCs w:val="28"/>
          <w:rtl/>
          <w:lang w:bidi="he-IL"/>
        </w:rPr>
        <w:t xml:space="preserve"> ילַע </w:t>
      </w:r>
      <w:r w:rsidRPr="00DD5980">
        <w:rPr>
          <w:rFonts w:ascii="Times New Roman" w:hAnsi="Times New Roman" w:cs="Times New Roman"/>
          <w:color w:val="000000"/>
          <w:sz w:val="24"/>
          <w:szCs w:val="24"/>
        </w:rPr>
        <w:t xml:space="preserve">(cf. Hab. 3:13), and this would mean, after (Arab.) </w:t>
      </w:r>
      <w:r w:rsidRPr="00DD5980">
        <w:rPr>
          <w:rFonts w:ascii="Times New Roman" w:hAnsi="Times New Roman" w:cs="Times New Roman"/>
          <w:i/>
          <w:iCs/>
          <w:color w:val="000000"/>
          <w:sz w:val="24"/>
          <w:szCs w:val="24"/>
        </w:rPr>
        <w:t>wala’</w:t>
      </w:r>
      <w:r w:rsidRPr="00DD5980">
        <w:rPr>
          <w:rFonts w:ascii="Times New Roman" w:hAnsi="Times New Roman" w:cs="Times New Roman"/>
          <w:color w:val="000000"/>
          <w:sz w:val="24"/>
          <w:szCs w:val="24"/>
        </w:rPr>
        <w:t>, “to long eagerly for,” which is not suitable here. The punctuation shows</w:t>
      </w:r>
      <w:r w:rsidRPr="009D0816">
        <w:rPr>
          <w:rFonts w:ascii="SBL Hebrew" w:hAnsi="SBL Hebrew" w:cs="SBL Hebrew"/>
          <w:color w:val="008080"/>
          <w:sz w:val="28"/>
          <w:szCs w:val="28"/>
          <w:rtl/>
          <w:lang w:bidi="he-IL"/>
        </w:rPr>
        <w:t xml:space="preserve"> ילע </w:t>
      </w:r>
      <w:r w:rsidRPr="00DD5980">
        <w:rPr>
          <w:rFonts w:ascii="Times New Roman" w:hAnsi="Times New Roman" w:cs="Times New Roman"/>
          <w:color w:val="000000"/>
          <w:sz w:val="24"/>
          <w:szCs w:val="24"/>
        </w:rPr>
        <w:t>as the 3rd fut. What interpreters here say of the doubled accent of the word arises from ignorance: the correct punctuation is</w:t>
      </w:r>
      <w:r w:rsidRPr="009D0816">
        <w:rPr>
          <w:rFonts w:ascii="SBL Hebrew" w:hAnsi="SBL Hebrew" w:cs="SBL Hebrew"/>
          <w:color w:val="008080"/>
          <w:sz w:val="28"/>
          <w:szCs w:val="28"/>
          <w:rtl/>
          <w:lang w:bidi="he-IL"/>
        </w:rPr>
        <w:t xml:space="preserve">ילַע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Gaja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ע </w:t>
      </w:r>
      <w:r w:rsidRPr="00DD5980">
        <w:rPr>
          <w:rFonts w:ascii="Times New Roman" w:hAnsi="Times New Roman" w:cs="Times New Roman"/>
          <w:color w:val="000000"/>
          <w:sz w:val="24"/>
          <w:szCs w:val="24"/>
        </w:rPr>
        <w:t xml:space="preserve">, to give the final guttural more force in utterance. The poet appears to place in the foreground: “a snare for a man,” as a </w:t>
      </w:r>
      <w:r w:rsidRPr="00DD5980">
        <w:rPr>
          <w:rFonts w:ascii="Times New Roman" w:hAnsi="Times New Roman" w:cs="Times New Roman"/>
          <w:i/>
          <w:iCs/>
          <w:color w:val="000000"/>
          <w:sz w:val="24"/>
          <w:szCs w:val="24"/>
        </w:rPr>
        <w:t>rubrum</w:t>
      </w:r>
      <w:r w:rsidRPr="00DD5980">
        <w:rPr>
          <w:rFonts w:ascii="Times New Roman" w:hAnsi="Times New Roman" w:cs="Times New Roman"/>
          <w:color w:val="000000"/>
          <w:sz w:val="24"/>
          <w:szCs w:val="24"/>
        </w:rPr>
        <w:t xml:space="preserve">; and then continuing the description, he cries out suddenly “holy!” and after the vow, he proceeds to deliberate upon it. Fleischer rightly: </w:t>
      </w:r>
      <w:r w:rsidRPr="00DD5980">
        <w:rPr>
          <w:rFonts w:ascii="Times New Roman" w:hAnsi="Times New Roman" w:cs="Times New Roman"/>
          <w:i/>
          <w:iCs/>
          <w:color w:val="000000"/>
          <w:sz w:val="24"/>
          <w:szCs w:val="24"/>
        </w:rPr>
        <w:t>post vota inquisiturus est (in ea</w:t>
      </w:r>
      <w:r w:rsidRPr="00DD5980">
        <w:rPr>
          <w:rFonts w:ascii="Times New Roman" w:hAnsi="Times New Roman" w:cs="Times New Roman"/>
          <w:color w:val="000000"/>
          <w:sz w:val="24"/>
          <w:szCs w:val="24"/>
        </w:rPr>
        <w:t>) =</w:t>
      </w:r>
      <w:r w:rsidRPr="009D0816">
        <w:rPr>
          <w:rFonts w:ascii="SBL Hebrew" w:hAnsi="SBL Hebrew" w:cs="SBL Hebrew"/>
          <w:color w:val="008080"/>
          <w:sz w:val="28"/>
          <w:szCs w:val="28"/>
          <w:rtl/>
          <w:lang w:bidi="he-IL"/>
        </w:rPr>
        <w:t xml:space="preserve">יהְיֶה לבַקּר </w:t>
      </w:r>
      <w:r w:rsidRPr="00DD5980">
        <w:rPr>
          <w:rFonts w:ascii="Times New Roman" w:hAnsi="Times New Roman" w:cs="Times New Roman"/>
          <w:color w:val="000000"/>
          <w:sz w:val="24"/>
          <w:szCs w:val="24"/>
        </w:rPr>
        <w:t>; vid., at Hab. 1:17, which passage Hitzig also compares as syntactically very closely related.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A w</w:t>
      </w:r>
      <w:r w:rsidR="005347D1">
        <w:rPr>
          <w:rFonts w:ascii="Times New Roman" w:hAnsi="Times New Roman" w:cs="Times New Roman"/>
          <w:b/>
          <w:bCs/>
          <w:i/>
          <w:iCs/>
          <w:color w:val="00007F"/>
          <w:sz w:val="24"/>
          <w:szCs w:val="24"/>
        </w:rPr>
        <w:t>ise king winnoweth the godless,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bringeth over them the wheel.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20:26]]</w:t>
      </w:r>
      <w:r w:rsidR="006E2E49" w:rsidRPr="00DD5980">
        <w:t xml:space="preserve">Pro. 20:26.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variant to 20:8, but here with the following out of the figure of the winnowing. For</w:t>
      </w:r>
      <w:r w:rsidRPr="009D0816">
        <w:rPr>
          <w:rFonts w:ascii="SBL Hebrew" w:hAnsi="SBL Hebrew" w:cs="SBL Hebrew"/>
          <w:color w:val="008080"/>
          <w:sz w:val="28"/>
          <w:szCs w:val="28"/>
          <w:rtl/>
          <w:lang w:bidi="he-IL"/>
        </w:rPr>
        <w:t xml:space="preserve"> אוָפן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מְזָרֶה </w:t>
      </w:r>
      <w:r w:rsidRPr="00DD5980">
        <w:rPr>
          <w:rFonts w:ascii="Times New Roman" w:hAnsi="Times New Roman" w:cs="Times New Roman"/>
          <w:color w:val="000000"/>
          <w:sz w:val="24"/>
          <w:szCs w:val="24"/>
        </w:rPr>
        <w:t>is, without doubt, the wheel of the threshing-cart,</w:t>
      </w:r>
      <w:r w:rsidRPr="009D0816">
        <w:rPr>
          <w:rFonts w:ascii="SBL Hebrew" w:hAnsi="SBL Hebrew" w:cs="SBL Hebrew"/>
          <w:color w:val="008080"/>
          <w:sz w:val="28"/>
          <w:szCs w:val="28"/>
          <w:rtl/>
          <w:lang w:bidi="he-IL"/>
        </w:rPr>
        <w:t xml:space="preserve">עגלָה </w:t>
      </w:r>
      <w:r w:rsidRPr="00DD5980">
        <w:rPr>
          <w:rFonts w:ascii="Times New Roman" w:hAnsi="Times New Roman" w:cs="Times New Roman"/>
          <w:color w:val="000000"/>
          <w:sz w:val="24"/>
          <w:szCs w:val="24"/>
        </w:rPr>
        <w:t>, Isa. 28:27f.; and thus with</w:t>
      </w:r>
      <w:r w:rsidRPr="009D0816">
        <w:rPr>
          <w:rFonts w:ascii="SBL Hebrew" w:hAnsi="SBL Hebrew" w:cs="SBL Hebrew"/>
          <w:color w:val="008080"/>
          <w:sz w:val="28"/>
          <w:szCs w:val="28"/>
          <w:rtl/>
          <w:lang w:bidi="he-IL"/>
        </w:rPr>
        <w:t xml:space="preserve">מְזָרֶה </w:t>
      </w:r>
      <w:r w:rsidRPr="00DD5980">
        <w:rPr>
          <w:rFonts w:ascii="Times New Roman" w:hAnsi="Times New Roman" w:cs="Times New Roman"/>
          <w:color w:val="000000"/>
          <w:sz w:val="24"/>
          <w:szCs w:val="24"/>
        </w:rPr>
        <w:t>, the winnowing fork,</w:t>
      </w:r>
      <w:r w:rsidRPr="009D0816">
        <w:rPr>
          <w:rFonts w:ascii="SBL Hebrew" w:hAnsi="SBL Hebrew" w:cs="SBL Hebrew"/>
          <w:color w:val="008080"/>
          <w:sz w:val="28"/>
          <w:szCs w:val="28"/>
          <w:rtl/>
          <w:lang w:bidi="he-IL"/>
        </w:rPr>
        <w:t xml:space="preserve"> מִזְרֶה </w:t>
      </w:r>
      <w:r w:rsidRPr="00DD5980">
        <w:rPr>
          <w:rFonts w:ascii="Times New Roman" w:hAnsi="Times New Roman" w:cs="Times New Roman"/>
          <w:color w:val="000000"/>
          <w:sz w:val="24"/>
          <w:szCs w:val="24"/>
        </w:rPr>
        <w:t>is to be thought of; vid., a description of them along with that of the winnowing shovel,</w:t>
      </w:r>
      <w:r w:rsidRPr="009D0816">
        <w:rPr>
          <w:rFonts w:ascii="SBL Hebrew" w:hAnsi="SBL Hebrew" w:cs="SBL Hebrew"/>
          <w:color w:val="008080"/>
          <w:sz w:val="28"/>
          <w:szCs w:val="28"/>
          <w:rtl/>
          <w:lang w:bidi="he-IL"/>
        </w:rPr>
        <w:t xml:space="preserve">רחַת </w:t>
      </w:r>
      <w:r w:rsidRPr="00DD5980">
        <w:rPr>
          <w:rFonts w:ascii="Times New Roman" w:hAnsi="Times New Roman" w:cs="Times New Roman"/>
          <w:color w:val="000000"/>
          <w:sz w:val="24"/>
          <w:szCs w:val="24"/>
        </w:rPr>
        <w:t xml:space="preserve">, in Wetzstein’s </w:t>
      </w:r>
      <w:r w:rsidRPr="00DD5980">
        <w:rPr>
          <w:rFonts w:ascii="Times New Roman" w:hAnsi="Times New Roman" w:cs="Times New Roman"/>
          <w:i/>
          <w:iCs/>
          <w:color w:val="000000"/>
          <w:sz w:val="24"/>
          <w:szCs w:val="24"/>
        </w:rPr>
        <w:t xml:space="preserve">Excursus </w:t>
      </w:r>
      <w:r w:rsidRPr="00DD5980">
        <w:rPr>
          <w:rFonts w:ascii="Times New Roman" w:hAnsi="Times New Roman" w:cs="Times New Roman"/>
          <w:color w:val="000000"/>
          <w:sz w:val="24"/>
          <w:szCs w:val="24"/>
        </w:rPr>
        <w:t xml:space="preserve">to Isa., p. 707ff. We are not to think of the punishment of the wheel, which occurs only as a terrible custom of war (e.g.,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1:3). It is only meant that a wise king, by sharp and vigorous procedure, separates the godless, and immediately visits them with merited punishment, as he who works with the winnowing shovel gives the chaff to the wind. Most ancient interpreters think on</w:t>
      </w:r>
      <w:r w:rsidRPr="009D0816">
        <w:rPr>
          <w:rFonts w:ascii="SBL Hebrew" w:hAnsi="SBL Hebrew" w:cs="SBL Hebrew"/>
          <w:color w:val="008080"/>
          <w:sz w:val="28"/>
          <w:szCs w:val="28"/>
          <w:rtl/>
          <w:lang w:bidi="he-IL"/>
        </w:rPr>
        <w:t xml:space="preserve"> אופן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אָפַן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vertere</w:t>
      </w:r>
      <w:r w:rsidRPr="00DD5980">
        <w:rPr>
          <w:rFonts w:ascii="Times New Roman" w:hAnsi="Times New Roman" w:cs="Times New Roman"/>
          <w:color w:val="000000"/>
          <w:sz w:val="24"/>
          <w:szCs w:val="24"/>
        </w:rPr>
        <w:t xml:space="preserve">) in its metaphorical meaning: </w:t>
      </w:r>
      <w:r w:rsidRPr="00DD5980">
        <w:rPr>
          <w:rFonts w:ascii="SBL Greek" w:hAnsi="SBL Greek" w:cs="Times New Roman"/>
          <w:color w:val="0000FF"/>
          <w:sz w:val="24"/>
          <w:szCs w:val="24"/>
          <w:lang w:val="el-GR"/>
        </w:rPr>
        <w:t>τρόπος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(thus also Löwenstein, he deals with them according to merit), or the wheel of fortune, with reference to the constellations; thus, misfortune (Immanuel,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Arama, Oetinger, and others are, however, on the right track.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a proverb of a light that was extinguished, v. 20 began the group; the proverb of God’s light, which here follows, we take as the beginning of a new group.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A cand</w:t>
      </w:r>
      <w:r w:rsidR="005347D1">
        <w:rPr>
          <w:rFonts w:ascii="Times New Roman" w:hAnsi="Times New Roman" w:cs="Times New Roman"/>
          <w:b/>
          <w:bCs/>
          <w:i/>
          <w:iCs/>
          <w:color w:val="00007F"/>
          <w:sz w:val="24"/>
          <w:szCs w:val="24"/>
        </w:rPr>
        <w:t>le of Jahve is the soul of man,</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Searching through all the chambers of the heart.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20:27]]</w:t>
      </w:r>
      <w:r w:rsidR="006E2E49" w:rsidRPr="00DD5980">
        <w:t xml:space="preserve">Pro. 20:27.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the O.T. language has a separate word to denote the self- conscious personal human spirit in contradistinction to the spirit of a beast, this word, according to the usage of the language, as Reuchlin, in an appendix to Aben Ezra, remarks, is</w:t>
      </w:r>
      <w:r w:rsidRPr="009D0816">
        <w:rPr>
          <w:rFonts w:ascii="SBL Hebrew" w:hAnsi="SBL Hebrew" w:cs="SBL Hebrew"/>
          <w:color w:val="008080"/>
          <w:sz w:val="28"/>
          <w:szCs w:val="28"/>
          <w:rtl/>
          <w:lang w:bidi="he-IL"/>
        </w:rPr>
        <w:t xml:space="preserve">נשָׁמָה </w:t>
      </w:r>
      <w:r w:rsidRPr="00DD5980">
        <w:rPr>
          <w:rFonts w:ascii="Times New Roman" w:hAnsi="Times New Roman" w:cs="Times New Roman"/>
          <w:color w:val="000000"/>
          <w:sz w:val="24"/>
          <w:szCs w:val="24"/>
        </w:rPr>
        <w:t>; it is so called as the principle of life breathed immediately by God into the body (vid., at Gen. 2:7; 7:22). Indeed, that which is here said of the human spirit would not be said of the spirit of a beast: it is “the mystery of self-consciousness which is here figuratively represented” (Elster). The proverb intentionally does not use the word</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for this is not the power of self-consciousness in man, but the medium of bodily life; it is related secondarily to</w:t>
      </w:r>
      <w:r w:rsidRPr="009D0816">
        <w:rPr>
          <w:rFonts w:ascii="SBL Hebrew" w:hAnsi="SBL Hebrew" w:cs="SBL Hebrew"/>
          <w:color w:val="008080"/>
          <w:sz w:val="28"/>
          <w:szCs w:val="28"/>
          <w:rtl/>
          <w:lang w:bidi="he-IL"/>
        </w:rPr>
        <w:t xml:space="preserve"> נשׁמה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רוח</w:t>
      </w:r>
      <w:r w:rsidRPr="00DD5980">
        <w:rPr>
          <w:rFonts w:ascii="Times New Roman" w:hAnsi="Times New Roman" w:cs="Times New Roman"/>
          <w:color w:val="000000"/>
          <w:sz w:val="24"/>
          <w:szCs w:val="24"/>
        </w:rPr>
        <w:t>), while</w:t>
      </w:r>
      <w:r w:rsidRPr="009D0816">
        <w:rPr>
          <w:rFonts w:ascii="SBL Hebrew" w:hAnsi="SBL Hebrew" w:cs="SBL Hebrew"/>
          <w:color w:val="008080"/>
          <w:sz w:val="28"/>
          <w:szCs w:val="28"/>
          <w:rtl/>
          <w:lang w:bidi="he-IL"/>
        </w:rPr>
        <w:t xml:space="preserve"> נשׁמת חיים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רוח</w:t>
      </w:r>
      <w:r w:rsidRPr="00DD5980">
        <w:rPr>
          <w:rFonts w:ascii="Times New Roman" w:hAnsi="Times New Roman" w:cs="Times New Roman"/>
          <w:color w:val="000000"/>
          <w:sz w:val="24"/>
          <w:szCs w:val="24"/>
        </w:rPr>
        <w:t>) is used,</w:t>
      </w:r>
      <w:r w:rsidRPr="009D0816">
        <w:rPr>
          <w:rFonts w:ascii="SBL Hebrew" w:hAnsi="SBL Hebrew" w:cs="SBL Hebrew"/>
          <w:color w:val="008080"/>
          <w:sz w:val="28"/>
          <w:szCs w:val="28"/>
          <w:rtl/>
          <w:lang w:bidi="he-IL"/>
        </w:rPr>
        <w:t xml:space="preserve"> נפשׁ היים </w:t>
      </w:r>
      <w:r w:rsidRPr="00DD5980">
        <w:rPr>
          <w:rFonts w:ascii="Times New Roman" w:hAnsi="Times New Roman" w:cs="Times New Roman"/>
          <w:color w:val="000000"/>
          <w:sz w:val="24"/>
          <w:szCs w:val="24"/>
        </w:rPr>
        <w:t>is an expression unheard of. Hitzig is in error when he understands by</w:t>
      </w:r>
      <w:r w:rsidRPr="009D0816">
        <w:rPr>
          <w:rFonts w:ascii="SBL Hebrew" w:hAnsi="SBL Hebrew" w:cs="SBL Hebrew"/>
          <w:color w:val="008080"/>
          <w:sz w:val="28"/>
          <w:szCs w:val="28"/>
          <w:rtl/>
          <w:lang w:bidi="he-IL"/>
        </w:rPr>
        <w:t xml:space="preserve"> נשׁמה </w:t>
      </w:r>
      <w:r w:rsidRPr="00DD5980">
        <w:rPr>
          <w:rFonts w:ascii="Times New Roman" w:hAnsi="Times New Roman" w:cs="Times New Roman"/>
          <w:color w:val="000000"/>
          <w:sz w:val="24"/>
          <w:szCs w:val="24"/>
        </w:rPr>
        <w:t xml:space="preserve">here the soul in contradistinction to the spirit, and in support of this appeals to an expression in the </w:t>
      </w:r>
      <w:r w:rsidRPr="00DD5980">
        <w:rPr>
          <w:rFonts w:ascii="Times New Roman" w:hAnsi="Times New Roman" w:cs="Times New Roman"/>
          <w:i/>
          <w:iCs/>
          <w:color w:val="000000"/>
          <w:sz w:val="24"/>
          <w:szCs w:val="24"/>
        </w:rPr>
        <w:t xml:space="preserve">Cosmography </w:t>
      </w:r>
      <w:r w:rsidRPr="00DD5980">
        <w:rPr>
          <w:rFonts w:ascii="Times New Roman" w:hAnsi="Times New Roman" w:cs="Times New Roman"/>
          <w:color w:val="000000"/>
          <w:sz w:val="24"/>
          <w:szCs w:val="24"/>
        </w:rPr>
        <w:t xml:space="preserve">of </w:t>
      </w:r>
      <w:r w:rsidRPr="00DD5980">
        <w:rPr>
          <w:rFonts w:ascii="LSBTrans" w:hAnsi="LSBTrans" w:cs="LSBTrans"/>
          <w:color w:val="000000"/>
          <w:sz w:val="24"/>
          <w:szCs w:val="24"/>
        </w:rPr>
        <w:t xml:space="preserve">Kazw•Ñni: </w:t>
      </w:r>
      <w:r w:rsidRPr="00DD5980">
        <w:rPr>
          <w:rFonts w:ascii="Times New Roman" w:hAnsi="Times New Roman" w:cs="Times New Roman"/>
          <w:color w:val="000000"/>
          <w:sz w:val="24"/>
          <w:szCs w:val="24"/>
        </w:rPr>
        <w:t xml:space="preserve">“the soul (Arab. </w:t>
      </w:r>
      <w:r w:rsidRPr="00DD5980">
        <w:rPr>
          <w:rFonts w:ascii="LSBTrans" w:hAnsi="LSBTrans" w:cs="LSBTrans"/>
          <w:color w:val="000000"/>
          <w:sz w:val="24"/>
          <w:szCs w:val="24"/>
        </w:rPr>
        <w:t>aÑl-nefs</w:t>
      </w:r>
      <w:r w:rsidRPr="00DD5980">
        <w:rPr>
          <w:rFonts w:ascii="Times New Roman" w:hAnsi="Times New Roman" w:cs="Times New Roman"/>
          <w:color w:val="000000"/>
          <w:sz w:val="24"/>
          <w:szCs w:val="24"/>
        </w:rPr>
        <w:t xml:space="preserve">) is like the lamp which moves about in the chambers of the house;” here also </w:t>
      </w:r>
      <w:r w:rsidRPr="00DD5980">
        <w:rPr>
          <w:rFonts w:ascii="Times New Roman" w:hAnsi="Times New Roman" w:cs="Times New Roman"/>
          <w:i/>
          <w:iCs/>
          <w:color w:val="000000"/>
          <w:sz w:val="24"/>
          <w:szCs w:val="24"/>
        </w:rPr>
        <w:t xml:space="preserve">en-nefs </w:t>
      </w:r>
      <w:r w:rsidRPr="00DD5980">
        <w:rPr>
          <w:rFonts w:ascii="Times New Roman" w:hAnsi="Times New Roman" w:cs="Times New Roman"/>
          <w:color w:val="000000"/>
          <w:sz w:val="24"/>
          <w:szCs w:val="24"/>
        </w:rPr>
        <w:t>is the self-conscious spirit, for the Arab. and post-bibl. Heb. terminology influenced by philosophy reverses the biblical usage, and calls the rational soul</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and, on the contrary, the animal soul</w:t>
      </w:r>
      <w:r w:rsidRPr="009D0816">
        <w:rPr>
          <w:rFonts w:ascii="SBL Hebrew" w:hAnsi="SBL Hebrew" w:cs="SBL Hebrew"/>
          <w:color w:val="008080"/>
          <w:sz w:val="28"/>
          <w:szCs w:val="28"/>
          <w:rtl/>
          <w:lang w:bidi="he-IL"/>
        </w:rPr>
        <w:t xml:space="preserve"> רוח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נשׁמה </w:t>
      </w:r>
      <w:r w:rsidRPr="00DD5980">
        <w:rPr>
          <w:rFonts w:ascii="Times New Roman" w:hAnsi="Times New Roman" w:cs="Times New Roman"/>
          <w:i/>
          <w:iCs/>
          <w:color w:val="000000"/>
          <w:sz w:val="24"/>
          <w:szCs w:val="24"/>
        </w:rPr>
        <w:t>(Psychologie</w:t>
      </w:r>
      <w:r w:rsidRPr="00DD5980">
        <w:rPr>
          <w:rFonts w:ascii="Times New Roman" w:hAnsi="Times New Roman" w:cs="Times New Roman"/>
          <w:color w:val="000000"/>
          <w:sz w:val="24"/>
          <w:szCs w:val="24"/>
        </w:rPr>
        <w:t>, p. 154).</w:t>
      </w:r>
      <w:r w:rsidRPr="009D0816">
        <w:rPr>
          <w:rFonts w:ascii="SBL Hebrew" w:hAnsi="SBL Hebrew" w:cs="SBL Hebrew"/>
          <w:color w:val="008080"/>
          <w:sz w:val="28"/>
          <w:szCs w:val="28"/>
          <w:rtl/>
          <w:lang w:bidi="he-IL"/>
        </w:rPr>
        <w:t xml:space="preserve"> חֹפשׂ </w:t>
      </w:r>
      <w:r w:rsidRPr="00DD5980">
        <w:rPr>
          <w:rFonts w:ascii="Times New Roman" w:hAnsi="Times New Roman" w:cs="Times New Roman"/>
          <w:color w:val="000000"/>
          <w:sz w:val="24"/>
          <w:szCs w:val="24"/>
        </w:rPr>
        <w:t>is the particip. of</w:t>
      </w:r>
      <w:r w:rsidRPr="009D0816">
        <w:rPr>
          <w:rFonts w:ascii="SBL Hebrew" w:hAnsi="SBL Hebrew" w:cs="SBL Hebrew"/>
          <w:color w:val="008080"/>
          <w:sz w:val="28"/>
          <w:szCs w:val="28"/>
          <w:rtl/>
          <w:lang w:bidi="he-IL"/>
        </w:rPr>
        <w:t xml:space="preserve">חִפּשׂ </w:t>
      </w:r>
      <w:r w:rsidRPr="00DD5980">
        <w:rPr>
          <w:rFonts w:ascii="Times New Roman" w:hAnsi="Times New Roman" w:cs="Times New Roman"/>
          <w:color w:val="000000"/>
          <w:sz w:val="24"/>
          <w:szCs w:val="24"/>
        </w:rPr>
        <w:t xml:space="preserve">, Zep. 1:12, without distinguishing the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Piel.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חַדְרי־בֶטֶן </w:t>
      </w:r>
      <w:r w:rsidRPr="00DD5980">
        <w:rPr>
          <w:rFonts w:ascii="Times New Roman" w:hAnsi="Times New Roman" w:cs="Times New Roman"/>
          <w:color w:val="000000"/>
          <w:sz w:val="24"/>
          <w:szCs w:val="24"/>
        </w:rPr>
        <w:t xml:space="preserve">, LXX </w:t>
      </w:r>
      <w:r w:rsidRPr="00DD5980">
        <w:rPr>
          <w:rFonts w:ascii="SBL Greek" w:hAnsi="SBL Greek" w:cs="Times New Roman"/>
          <w:color w:val="0000FF"/>
          <w:sz w:val="24"/>
          <w:szCs w:val="24"/>
          <w:lang w:val="el-GR"/>
        </w:rPr>
        <w:t>ταμιεῖα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κοιλίας</w:t>
      </w:r>
      <w:r w:rsidRPr="00DD5980">
        <w:rPr>
          <w:rFonts w:ascii="Times New Roman" w:hAnsi="Times New Roman" w:cs="Times New Roman"/>
          <w:color w:val="000000"/>
          <w:sz w:val="24"/>
          <w:szCs w:val="24"/>
        </w:rPr>
        <w:t>, vid., at 18:8:</w:t>
      </w:r>
      <w:r w:rsidRPr="009D0816">
        <w:rPr>
          <w:rFonts w:ascii="SBL Hebrew" w:hAnsi="SBL Hebrew" w:cs="SBL Hebrew"/>
          <w:color w:val="008080"/>
          <w:sz w:val="28"/>
          <w:szCs w:val="28"/>
          <w:rtl/>
          <w:lang w:bidi="he-IL"/>
        </w:rPr>
        <w:t xml:space="preserve"> בֶּטֶן </w:t>
      </w:r>
      <w:r w:rsidRPr="00DD5980">
        <w:rPr>
          <w:rFonts w:ascii="Times New Roman" w:hAnsi="Times New Roman" w:cs="Times New Roman"/>
          <w:color w:val="000000"/>
          <w:sz w:val="24"/>
          <w:szCs w:val="24"/>
        </w:rPr>
        <w:t>denotes the inner part of the body (R.</w:t>
      </w:r>
      <w:r w:rsidRPr="009D0816">
        <w:rPr>
          <w:rFonts w:ascii="SBL Hebrew" w:hAnsi="SBL Hebrew" w:cs="SBL Hebrew"/>
          <w:color w:val="008080"/>
          <w:sz w:val="28"/>
          <w:szCs w:val="28"/>
          <w:rtl/>
          <w:lang w:bidi="he-IL"/>
        </w:rPr>
        <w:t xml:space="preserve">בט </w:t>
      </w:r>
      <w:r w:rsidRPr="00DD5980">
        <w:rPr>
          <w:rFonts w:ascii="Times New Roman" w:hAnsi="Times New Roman" w:cs="Times New Roman"/>
          <w:color w:val="000000"/>
          <w:sz w:val="24"/>
          <w:szCs w:val="24"/>
        </w:rPr>
        <w:t xml:space="preserve">, to be deepened), and generally of the personality; cf. Arab. </w:t>
      </w:r>
      <w:r w:rsidRPr="00DD5980">
        <w:rPr>
          <w:rFonts w:ascii="LSBTrans" w:hAnsi="LSBTrans" w:cs="LSBTrans"/>
          <w:color w:val="000000"/>
          <w:sz w:val="24"/>
          <w:szCs w:val="24"/>
        </w:rPr>
        <w:t xml:space="preserve">baÑtån aÑlrwhå, </w:t>
      </w:r>
      <w:r w:rsidRPr="00DD5980">
        <w:rPr>
          <w:rFonts w:ascii="Times New Roman" w:hAnsi="Times New Roman" w:cs="Times New Roman"/>
          <w:color w:val="000000"/>
          <w:sz w:val="24"/>
          <w:szCs w:val="24"/>
        </w:rPr>
        <w:t xml:space="preserve">the interior of the spirit, and 22:18, according to which Fleischer explains: “A candle of Jahve, i.e., a means bestowed on man by God Himself to search out the secrets deeply hid in the spirit of another.” But the candle which God has kindled in man has as the nearest sphere of illumination, which goes forth from it, the condition of the man himself — the spirit comprehends all that belongs to the nature of man in the unity of self- consciousness, but yet more: it makes it the object of reflection; it penetrates, searching it through, and seeks to take it up into its knowledge, and recognises the problem proposed to it, to rule it by its power. The proverb is thus to be ethically understood: the spirit is that which penetrates that which is within, even into its many secret corners and folds, with its self-testing and self- knowing light — it is, after Mat. 6:22, the inner light, the inner eye. Man becomes known to himself according to his moral as well as his natural condition in the light of the spirit; “for what man knoweth the things of a man, save the spirit of man which is in him?” says Paul, 1Co. 2:11. With reference to this Solomonic proverb, the seven-branched candlestick is an ancient symbol of the soul, e.g., on the Jewish sepulchral monuments of the Roman </w:t>
      </w:r>
      <w:r w:rsidRPr="00DD5980">
        <w:rPr>
          <w:rFonts w:ascii="LSBTrans" w:hAnsi="LSBTrans" w:cs="LSBTrans"/>
          <w:color w:val="000000"/>
          <w:sz w:val="24"/>
          <w:szCs w:val="24"/>
        </w:rPr>
        <w:t>viaÑ</w:t>
      </w:r>
      <w:r w:rsidRPr="00DD5980">
        <w:rPr>
          <w:rFonts w:ascii="Times New Roman" w:hAnsi="Times New Roman" w:cs="LSBTrans"/>
          <w:color w:val="000000"/>
          <w:sz w:val="24"/>
          <w:szCs w:val="24"/>
        </w:rPr>
        <w:t xml:space="preserve"> </w:t>
      </w:r>
      <w:r w:rsidRPr="00DD5980">
        <w:rPr>
          <w:rFonts w:ascii="LSBTrans" w:hAnsi="LSBTrans" w:cs="LSBTrans"/>
          <w:color w:val="000000"/>
          <w:sz w:val="24"/>
          <w:szCs w:val="24"/>
        </w:rPr>
        <w:t xml:space="preserve">Portuensis. </w:t>
      </w:r>
      <w:r w:rsidRPr="00DD5980">
        <w:rPr>
          <w:rFonts w:ascii="Times New Roman" w:hAnsi="Times New Roman" w:cs="Times New Roman"/>
          <w:color w:val="000000"/>
          <w:sz w:val="24"/>
          <w:szCs w:val="24"/>
        </w:rPr>
        <w:t>Our texts present the phrase</w:t>
      </w:r>
      <w:r w:rsidRPr="009D0816">
        <w:rPr>
          <w:rFonts w:ascii="SBL Hebrew" w:hAnsi="SBL Hebrew" w:cs="SBL Hebrew"/>
          <w:color w:val="008080"/>
          <w:sz w:val="28"/>
          <w:szCs w:val="28"/>
          <w:rtl/>
          <w:lang w:bidi="he-IL"/>
        </w:rPr>
        <w:t xml:space="preserve">נר יהוָֹה </w:t>
      </w:r>
      <w:r w:rsidRPr="00DD5980">
        <w:rPr>
          <w:rFonts w:ascii="Times New Roman" w:hAnsi="Times New Roman" w:cs="Times New Roman"/>
          <w:color w:val="000000"/>
          <w:sz w:val="24"/>
          <w:szCs w:val="24"/>
        </w:rPr>
        <w:t xml:space="preserve">; but the Talm. </w:t>
      </w:r>
      <w:r w:rsidRPr="00DD5980">
        <w:rPr>
          <w:rFonts w:ascii="Times New Roman" w:hAnsi="Times New Roman" w:cs="Times New Roman"/>
          <w:i/>
          <w:iCs/>
          <w:color w:val="000000"/>
          <w:sz w:val="24"/>
          <w:szCs w:val="24"/>
        </w:rPr>
        <w:t xml:space="preserve">Pesachim </w:t>
      </w:r>
      <w:r w:rsidRPr="00DD5980">
        <w:rPr>
          <w:rFonts w:ascii="Times New Roman" w:hAnsi="Times New Roman" w:cs="Times New Roman"/>
          <w:color w:val="000000"/>
          <w:sz w:val="24"/>
          <w:szCs w:val="24"/>
        </w:rPr>
        <w:t>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Pesikta </w:t>
      </w:r>
      <w:r w:rsidRPr="00DD5980">
        <w:rPr>
          <w:rFonts w:ascii="Times New Roman" w:hAnsi="Times New Roman" w:cs="Times New Roman"/>
          <w:color w:val="000000"/>
          <w:sz w:val="24"/>
          <w:szCs w:val="24"/>
        </w:rPr>
        <w:t xml:space="preserve">in part 8, the Midrash </w:t>
      </w:r>
      <w:r w:rsidRPr="00DD5980">
        <w:rPr>
          <w:rFonts w:ascii="Times New Roman" w:hAnsi="Times New Roman" w:cs="Times New Roman"/>
          <w:i/>
          <w:iCs/>
          <w:color w:val="000000"/>
          <w:sz w:val="24"/>
          <w:szCs w:val="24"/>
        </w:rPr>
        <w:t>Othijoth de-Rabbi Akiba</w:t>
      </w:r>
      <w:r w:rsidRPr="00DD5980">
        <w:rPr>
          <w:rFonts w:ascii="Times New Roman" w:hAnsi="Times New Roman" w:cs="Times New Roman"/>
          <w:color w:val="000000"/>
          <w:sz w:val="24"/>
          <w:szCs w:val="24"/>
        </w:rPr>
        <w:t>, under the letter</w:t>
      </w:r>
      <w:r w:rsidRPr="009D0816">
        <w:rPr>
          <w:rFonts w:ascii="SBL Hebrew" w:hAnsi="SBL Hebrew" w:cs="SBL Hebrew"/>
          <w:color w:val="008080"/>
          <w:sz w:val="28"/>
          <w:szCs w:val="28"/>
          <w:rtl/>
          <w:lang w:bidi="he-IL"/>
        </w:rPr>
        <w:t xml:space="preserve">נ </w:t>
      </w:r>
      <w:r w:rsidRPr="00DD5980">
        <w:rPr>
          <w:rFonts w:ascii="Times New Roman" w:hAnsi="Times New Roman" w:cs="Times New Roman"/>
          <w:color w:val="000000"/>
          <w:sz w:val="24"/>
          <w:szCs w:val="24"/>
        </w:rPr>
        <w:t>, Alphasi (</w:t>
      </w:r>
      <w:r w:rsidRPr="009D0816">
        <w:rPr>
          <w:rFonts w:ascii="SBL Hebrew" w:hAnsi="SBL Hebrew" w:cs="SBL Hebrew"/>
          <w:color w:val="008080"/>
          <w:sz w:val="28"/>
          <w:szCs w:val="28"/>
          <w:rtl/>
          <w:lang w:bidi="he-IL"/>
        </w:rPr>
        <w:t>ר״יף</w:t>
      </w:r>
      <w:r w:rsidRPr="00DD5980">
        <w:rPr>
          <w:rFonts w:ascii="Times New Roman" w:hAnsi="Times New Roman" w:cs="Times New Roman"/>
          <w:color w:val="000000"/>
          <w:sz w:val="24"/>
          <w:szCs w:val="24"/>
        </w:rPr>
        <w:t xml:space="preserve">) in </w:t>
      </w:r>
      <w:r w:rsidRPr="00DD5980">
        <w:rPr>
          <w:rFonts w:ascii="Times New Roman" w:hAnsi="Times New Roman" w:cs="Times New Roman"/>
          <w:i/>
          <w:iCs/>
          <w:color w:val="000000"/>
          <w:sz w:val="24"/>
          <w:szCs w:val="24"/>
        </w:rPr>
        <w:t>Pesachim</w:t>
      </w:r>
      <w:r w:rsidRPr="00DD5980">
        <w:rPr>
          <w:rFonts w:ascii="Times New Roman" w:hAnsi="Times New Roman" w:cs="Times New Roman"/>
          <w:color w:val="000000"/>
          <w:sz w:val="24"/>
          <w:szCs w:val="24"/>
        </w:rPr>
        <w:t>, and others, read</w:t>
      </w:r>
      <w:r w:rsidRPr="009D0816">
        <w:rPr>
          <w:rFonts w:ascii="SBL Hebrew" w:hAnsi="SBL Hebrew" w:cs="SBL Hebrew"/>
          <w:color w:val="008080"/>
          <w:sz w:val="28"/>
          <w:szCs w:val="28"/>
          <w:rtl/>
          <w:lang w:bidi="he-IL"/>
        </w:rPr>
        <w:t xml:space="preserve">נר אֱלֹהִים </w:t>
      </w:r>
      <w:r w:rsidRPr="00DD5980">
        <w:rPr>
          <w:rFonts w:ascii="Times New Roman" w:hAnsi="Times New Roman" w:cs="Times New Roman"/>
          <w:color w:val="000000"/>
          <w:sz w:val="24"/>
          <w:szCs w:val="24"/>
        </w:rPr>
        <w:t xml:space="preserve">; and after this phrase the Targum translates, while the Syr. and the other old versions render by the word “Lord”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ὀντωτής</w:t>
      </w:r>
      <w:r w:rsidRPr="00DD5980">
        <w:rPr>
          <w:rFonts w:ascii="Times New Roman" w:hAnsi="Times New Roman" w:cs="Times New Roman"/>
          <w:color w:val="000000"/>
          <w:sz w:val="24"/>
          <w:szCs w:val="24"/>
        </w:rPr>
        <w:t>), and thus had</w:t>
      </w:r>
      <w:r w:rsidRPr="009D0816">
        <w:rPr>
          <w:rFonts w:ascii="SBL Hebrew" w:hAnsi="SBL Hebrew" w:cs="SBL Hebrew"/>
          <w:color w:val="008080"/>
          <w:sz w:val="28"/>
          <w:szCs w:val="28"/>
          <w:rtl/>
          <w:lang w:bidi="he-IL"/>
        </w:rPr>
        <w:t xml:space="preserve"> יהוה </w:t>
      </w:r>
      <w:r w:rsidRPr="00DD5980">
        <w:rPr>
          <w:rFonts w:ascii="Times New Roman" w:hAnsi="Times New Roman" w:cs="Times New Roman"/>
          <w:color w:val="000000"/>
          <w:sz w:val="24"/>
          <w:szCs w:val="24"/>
        </w:rPr>
        <w:t>before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w:t>
      </w:r>
      <w:r w:rsidR="005347D1">
        <w:rPr>
          <w:rFonts w:ascii="Times New Roman" w:hAnsi="Times New Roman" w:cs="Times New Roman"/>
          <w:b/>
          <w:bCs/>
          <w:i/>
          <w:iCs/>
          <w:color w:val="00007F"/>
          <w:sz w:val="24"/>
          <w:szCs w:val="24"/>
        </w:rPr>
        <w:t xml:space="preserve"> Love and truth guard the king;</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supports his throne by love.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20:28]]</w:t>
      </w:r>
      <w:r w:rsidR="006E2E49" w:rsidRPr="00DD5980">
        <w:t xml:space="preserve">Pro. 20:28.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have not in the German [nor in the Eng.] language a couple of words that completely cover</w:t>
      </w:r>
      <w:r w:rsidRPr="009D0816">
        <w:rPr>
          <w:rFonts w:ascii="SBL Hebrew" w:hAnsi="SBL Hebrew" w:cs="SBL Hebrew"/>
          <w:color w:val="008080"/>
          <w:sz w:val="28"/>
          <w:szCs w:val="28"/>
          <w:rtl/>
          <w:lang w:bidi="he-IL"/>
        </w:rPr>
        <w:t xml:space="preserve">חֶסֶד ואֱמֶת </w:t>
      </w:r>
      <w:r w:rsidRPr="00DD5980">
        <w:rPr>
          <w:rFonts w:ascii="Times New Roman" w:hAnsi="Times New Roman" w:cs="Times New Roman"/>
          <w:color w:val="000000"/>
          <w:sz w:val="24"/>
          <w:szCs w:val="24"/>
        </w:rPr>
        <w:t>; when they are used of God, we translate them by grace and truth [</w:t>
      </w:r>
      <w:r w:rsidRPr="00DD5980">
        <w:rPr>
          <w:rFonts w:ascii="Times New Roman" w:hAnsi="Times New Roman" w:cs="Times New Roman"/>
          <w:i/>
          <w:iCs/>
          <w:color w:val="000000"/>
          <w:sz w:val="24"/>
          <w:szCs w:val="24"/>
        </w:rPr>
        <w:t xml:space="preserve">Gnade u. Wahrheit </w:t>
      </w:r>
      <w:r w:rsidRPr="00DD5980">
        <w:rPr>
          <w:rFonts w:ascii="Times New Roman" w:hAnsi="Times New Roman" w:cs="Times New Roman"/>
          <w:color w:val="000000"/>
          <w:sz w:val="24"/>
          <w:szCs w:val="24"/>
        </w:rPr>
        <w:t>], Psa. 40:12 (</w:t>
      </w:r>
      <w:r w:rsidRPr="009D0816">
        <w:rPr>
          <w:rFonts w:ascii="SBL Hebrew" w:hAnsi="SBL Hebrew" w:cs="SBL Hebrew"/>
          <w:color w:val="008080"/>
          <w:sz w:val="28"/>
          <w:szCs w:val="28"/>
          <w:rtl/>
          <w:lang w:bidi="he-IL"/>
        </w:rPr>
        <w:t>יצְּרוּנִי</w:t>
      </w:r>
      <w:r w:rsidRPr="00DD5980">
        <w:rPr>
          <w:rFonts w:ascii="Times New Roman" w:hAnsi="Times New Roman" w:cs="Times New Roman"/>
          <w:color w:val="000000"/>
          <w:sz w:val="24"/>
          <w:szCs w:val="24"/>
        </w:rPr>
        <w:t>); when of men, by love and truth [</w:t>
      </w:r>
      <w:r w:rsidRPr="00DD5980">
        <w:rPr>
          <w:rFonts w:ascii="Times New Roman" w:hAnsi="Times New Roman" w:cs="Times New Roman"/>
          <w:i/>
          <w:iCs/>
          <w:color w:val="000000"/>
          <w:sz w:val="24"/>
          <w:szCs w:val="24"/>
        </w:rPr>
        <w:t xml:space="preserve">Liebe u. Treue </w:t>
      </w:r>
      <w:r w:rsidRPr="00DD5980">
        <w:rPr>
          <w:rFonts w:ascii="Times New Roman" w:hAnsi="Times New Roman" w:cs="Times New Roman"/>
          <w:color w:val="000000"/>
          <w:sz w:val="24"/>
          <w:szCs w:val="24"/>
        </w:rPr>
        <w:t>], 16:6; and when of the two- sided divine forces, by kindness and truth, 3:3. Love and truth are the two good spirits that guard the king. If it is elsewhere said that the king’s throne is supported “with judgment and with justice,” Isa. 9:6 [7]; here, on the other side, we see that the exercise of government must have love as its centre; he has not only to act on the line of right,</w:t>
      </w:r>
      <w:r w:rsidRPr="009D0816">
        <w:rPr>
          <w:rFonts w:ascii="SBL Hebrew" w:hAnsi="SBL Hebrew" w:cs="SBL Hebrew"/>
          <w:color w:val="008080"/>
          <w:sz w:val="28"/>
          <w:szCs w:val="28"/>
          <w:rtl/>
          <w:lang w:bidi="he-IL"/>
        </w:rPr>
        <w:t xml:space="preserve">שׁוּרַת הַדִּין </w:t>
      </w:r>
      <w:r w:rsidRPr="00DD5980">
        <w:rPr>
          <w:rFonts w:ascii="Times New Roman" w:hAnsi="Times New Roman" w:cs="Times New Roman"/>
          <w:color w:val="000000"/>
          <w:sz w:val="24"/>
          <w:szCs w:val="24"/>
        </w:rPr>
        <w:t xml:space="preserve">; but, as the later proverb says, in such a way, that within this circle his conduct is determined by the central motive of love. In this sense we give the king not only the title of </w:t>
      </w:r>
      <w:r w:rsidRPr="00DD5980">
        <w:rPr>
          <w:rFonts w:ascii="Times New Roman" w:hAnsi="Times New Roman" w:cs="Times New Roman"/>
          <w:i/>
          <w:iCs/>
          <w:color w:val="000000"/>
          <w:sz w:val="24"/>
          <w:szCs w:val="24"/>
        </w:rPr>
        <w:t xml:space="preserve">Grossmächtigster </w:t>
      </w:r>
      <w:r w:rsidRPr="00DD5980">
        <w:rPr>
          <w:rFonts w:ascii="Times New Roman" w:hAnsi="Times New Roman" w:cs="Times New Roman"/>
          <w:color w:val="000000"/>
          <w:sz w:val="24"/>
          <w:szCs w:val="24"/>
        </w:rPr>
        <w:t xml:space="preserve">[most high and mighty], but also that of </w:t>
      </w:r>
      <w:r w:rsidRPr="00DD5980">
        <w:rPr>
          <w:rFonts w:ascii="Times New Roman" w:hAnsi="Times New Roman" w:cs="Times New Roman"/>
          <w:i/>
          <w:iCs/>
          <w:color w:val="000000"/>
          <w:sz w:val="24"/>
          <w:szCs w:val="24"/>
        </w:rPr>
        <w:t xml:space="preserve">“Allergnädigster” </w:t>
      </w:r>
      <w:r w:rsidRPr="00DD5980">
        <w:rPr>
          <w:rFonts w:ascii="Times New Roman" w:hAnsi="Times New Roman" w:cs="Times New Roman"/>
          <w:color w:val="000000"/>
          <w:sz w:val="24"/>
          <w:szCs w:val="24"/>
        </w:rPr>
        <w:t>[most gracious], for the king can and ought to exercise grace before other men; the virtue of condescension establishes his throne more than the might of greatness.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The ornament of you</w:t>
      </w:r>
      <w:r w:rsidR="005347D1">
        <w:rPr>
          <w:rFonts w:ascii="Times New Roman" w:hAnsi="Times New Roman" w:cs="Times New Roman"/>
          <w:b/>
          <w:bCs/>
          <w:i/>
          <w:iCs/>
          <w:color w:val="00007F"/>
          <w:sz w:val="24"/>
          <w:szCs w:val="24"/>
        </w:rPr>
        <w:t>ng men is their strength;</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honour of the old is grey hairs.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20:29]]</w:t>
      </w:r>
      <w:r w:rsidR="006E2E49" w:rsidRPr="00DD5980">
        <w:t xml:space="preserve">Pro. 20:29.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Youth has the name</w:t>
      </w:r>
      <w:r w:rsidRPr="009D0816">
        <w:rPr>
          <w:rFonts w:ascii="SBL Hebrew" w:hAnsi="SBL Hebrew" w:cs="SBL Hebrew"/>
          <w:color w:val="008080"/>
          <w:sz w:val="28"/>
          <w:szCs w:val="28"/>
          <w:rtl/>
          <w:lang w:bidi="he-IL"/>
        </w:rPr>
        <w:t xml:space="preserve"> בַחוּר </w:t>
      </w:r>
      <w:r w:rsidRPr="00DD5980">
        <w:rPr>
          <w:rFonts w:ascii="Times New Roman" w:hAnsi="Times New Roman" w:cs="Times New Roman"/>
          <w:color w:val="000000"/>
          <w:sz w:val="24"/>
          <w:szCs w:val="24"/>
        </w:rPr>
        <w:t>(different from</w:t>
      </w:r>
      <w:r w:rsidRPr="009D0816">
        <w:rPr>
          <w:rFonts w:ascii="SBL Hebrew" w:hAnsi="SBL Hebrew" w:cs="SBL Hebrew"/>
          <w:color w:val="008080"/>
          <w:sz w:val="28"/>
          <w:szCs w:val="28"/>
          <w:rtl/>
          <w:lang w:bidi="he-IL"/>
        </w:rPr>
        <w:t xml:space="preserve">בָּחוּר </w:t>
      </w:r>
      <w:r w:rsidRPr="00DD5980">
        <w:rPr>
          <w:rFonts w:ascii="Times New Roman" w:hAnsi="Times New Roman" w:cs="Times New Roman"/>
          <w:color w:val="000000"/>
          <w:sz w:val="24"/>
          <w:szCs w:val="24"/>
        </w:rPr>
        <w:t>, chosen), of the maturity (R.</w:t>
      </w:r>
      <w:r w:rsidRPr="009D0816">
        <w:rPr>
          <w:rFonts w:ascii="SBL Hebrew" w:hAnsi="SBL Hebrew" w:cs="SBL Hebrew"/>
          <w:color w:val="008080"/>
          <w:sz w:val="28"/>
          <w:szCs w:val="28"/>
          <w:rtl/>
          <w:lang w:bidi="he-IL"/>
        </w:rPr>
        <w:t xml:space="preserve">בחר </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בגר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בכר </w:t>
      </w:r>
      <w:r w:rsidRPr="00DD5980">
        <w:rPr>
          <w:rFonts w:ascii="Times New Roman" w:hAnsi="Times New Roman" w:cs="Times New Roman"/>
          <w:color w:val="000000"/>
          <w:sz w:val="24"/>
          <w:szCs w:val="24"/>
        </w:rPr>
        <w:t>, whence Mishn.</w:t>
      </w:r>
      <w:r w:rsidRPr="009D0816">
        <w:rPr>
          <w:rFonts w:ascii="SBL Hebrew" w:hAnsi="SBL Hebrew" w:cs="SBL Hebrew"/>
          <w:color w:val="008080"/>
          <w:sz w:val="28"/>
          <w:szCs w:val="28"/>
          <w:rtl/>
          <w:lang w:bidi="he-IL"/>
        </w:rPr>
        <w:t xml:space="preserve">בַּגְרוּת </w:t>
      </w:r>
      <w:r w:rsidRPr="00DD5980">
        <w:rPr>
          <w:rFonts w:ascii="Times New Roman" w:hAnsi="Times New Roman" w:cs="Times New Roman"/>
          <w:color w:val="000000"/>
          <w:sz w:val="24"/>
          <w:szCs w:val="24"/>
        </w:rPr>
        <w:t>, manhood, in contradistinction to</w:t>
      </w:r>
      <w:r w:rsidRPr="009D0816">
        <w:rPr>
          <w:rFonts w:ascii="SBL Hebrew" w:hAnsi="SBL Hebrew" w:cs="SBL Hebrew"/>
          <w:color w:val="008080"/>
          <w:sz w:val="28"/>
          <w:szCs w:val="28"/>
          <w:rtl/>
          <w:lang w:bidi="he-IL"/>
        </w:rPr>
        <w:t xml:space="preserve">נעֲרוּת </w:t>
      </w:r>
      <w:r w:rsidRPr="00DD5980">
        <w:rPr>
          <w:rFonts w:ascii="Times New Roman" w:hAnsi="Times New Roman" w:cs="Times New Roman"/>
          <w:color w:val="000000"/>
          <w:sz w:val="24"/>
          <w:szCs w:val="24"/>
        </w:rPr>
        <w:t>) into which he enters from the bloom of boyhood; and the old man is called</w:t>
      </w:r>
      <w:r w:rsidRPr="009D0816">
        <w:rPr>
          <w:rFonts w:ascii="SBL Hebrew" w:hAnsi="SBL Hebrew" w:cs="SBL Hebrew"/>
          <w:color w:val="008080"/>
          <w:sz w:val="28"/>
          <w:szCs w:val="28"/>
          <w:rtl/>
          <w:lang w:bidi="he-IL"/>
        </w:rPr>
        <w:t xml:space="preserve"> זקן </w:t>
      </w:r>
      <w:r w:rsidRPr="00DD5980">
        <w:rPr>
          <w:rFonts w:ascii="Times New Roman" w:hAnsi="Times New Roman" w:cs="Times New Roman"/>
          <w:color w:val="000000"/>
          <w:sz w:val="24"/>
          <w:szCs w:val="24"/>
        </w:rPr>
        <w:t xml:space="preserve">(Arab. </w:t>
      </w:r>
      <w:r w:rsidRPr="00DD5980">
        <w:rPr>
          <w:rFonts w:ascii="Times New Roman" w:hAnsi="Times New Roman" w:cs="Times New Roman"/>
          <w:i/>
          <w:iCs/>
          <w:color w:val="000000"/>
          <w:sz w:val="24"/>
          <w:szCs w:val="24"/>
        </w:rPr>
        <w:t>dhikn</w:t>
      </w:r>
      <w:r w:rsidRPr="00DD5980">
        <w:rPr>
          <w:rFonts w:ascii="Times New Roman" w:hAnsi="Times New Roman" w:cs="Times New Roman"/>
          <w:color w:val="000000"/>
          <w:sz w:val="24"/>
          <w:szCs w:val="24"/>
        </w:rPr>
        <w:t xml:space="preserve">, as Schultens says, </w:t>
      </w:r>
      <w:r w:rsidRPr="00DD5980">
        <w:rPr>
          <w:rFonts w:ascii="Times New Roman" w:hAnsi="Times New Roman" w:cs="Times New Roman"/>
          <w:i/>
          <w:iCs/>
          <w:color w:val="000000"/>
          <w:sz w:val="24"/>
          <w:szCs w:val="24"/>
        </w:rPr>
        <w:t>a mento pendulo</w:t>
      </w:r>
      <w:r w:rsidRPr="00DD5980">
        <w:rPr>
          <w:rFonts w:ascii="Times New Roman" w:hAnsi="Times New Roman" w:cs="Times New Roman"/>
          <w:color w:val="000000"/>
          <w:sz w:val="24"/>
          <w:szCs w:val="24"/>
        </w:rPr>
        <w:t>, from the hanging chin</w:t>
      </w:r>
      <w:r w:rsidRPr="009D0816">
        <w:rPr>
          <w:rFonts w:ascii="SBL Hebrew" w:hAnsi="SBL Hebrew" w:cs="SBL Hebrew"/>
          <w:color w:val="008080"/>
          <w:sz w:val="28"/>
          <w:szCs w:val="28"/>
          <w:rtl/>
          <w:lang w:bidi="he-IL"/>
        </w:rPr>
        <w:t xml:space="preserve">זקָן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dhakan</w:t>
      </w:r>
      <w:r w:rsidRPr="00DD5980">
        <w:rPr>
          <w:rFonts w:ascii="Times New Roman" w:hAnsi="Times New Roman" w:cs="Times New Roman"/>
          <w:color w:val="000000"/>
          <w:sz w:val="24"/>
          <w:szCs w:val="24"/>
        </w:rPr>
        <w:t>, chin, beard on the chin). To stand in the fulness of fresh unwasted strength is to youth, as such, an ornament (</w:t>
      </w:r>
      <w:r w:rsidRPr="009D0816">
        <w:rPr>
          <w:rFonts w:ascii="SBL Hebrew" w:hAnsi="SBL Hebrew" w:cs="SBL Hebrew"/>
          <w:color w:val="008080"/>
          <w:sz w:val="28"/>
          <w:szCs w:val="28"/>
          <w:rtl/>
          <w:lang w:bidi="he-IL"/>
        </w:rPr>
        <w:t>תִּפְאֶרֶת</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פָּארוּר </w:t>
      </w:r>
      <w:r w:rsidRPr="00DD5980">
        <w:rPr>
          <w:rFonts w:ascii="Times New Roman" w:hAnsi="Times New Roman" w:cs="Times New Roman"/>
          <w:color w:val="000000"/>
          <w:sz w:val="24"/>
          <w:szCs w:val="24"/>
        </w:rPr>
        <w:t>, blooming colour of the countenance); on the contrary, to the old man who has spent his strength in the duties of his office, or as it is said at 16:31, “in the way of righteousness,” grey hairs (</w:t>
      </w:r>
      <w:r w:rsidRPr="009D0816">
        <w:rPr>
          <w:rFonts w:ascii="SBL Hebrew" w:hAnsi="SBL Hebrew" w:cs="SBL Hebrew"/>
          <w:color w:val="008080"/>
          <w:sz w:val="28"/>
          <w:szCs w:val="28"/>
          <w:rtl/>
          <w:lang w:bidi="he-IL"/>
        </w:rPr>
        <w:t>שׂיבָה</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שׂב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shaÑb, canescere</w:t>
      </w:r>
      <w:r w:rsidRPr="00DD5980">
        <w:rPr>
          <w:rFonts w:ascii="Times New Roman" w:hAnsi="Times New Roman" w:cs="Times New Roman"/>
          <w:color w:val="000000"/>
          <w:sz w:val="24"/>
          <w:szCs w:val="24"/>
        </w:rPr>
        <w:t>) give an honourable appearance (</w:t>
      </w:r>
      <w:r w:rsidRPr="009D0816">
        <w:rPr>
          <w:rFonts w:ascii="SBL Hebrew" w:hAnsi="SBL Hebrew" w:cs="SBL Hebrew"/>
          <w:color w:val="008080"/>
          <w:sz w:val="28"/>
          <w:szCs w:val="28"/>
          <w:rtl/>
          <w:lang w:bidi="he-IL"/>
        </w:rPr>
        <w:t>חָדָר</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הָדַר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turgidum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amplum esse</w:t>
      </w:r>
      <w:r w:rsidRPr="00DD5980">
        <w:rPr>
          <w:rFonts w:ascii="Times New Roman" w:hAnsi="Times New Roman" w:cs="Times New Roman"/>
          <w:color w:val="000000"/>
          <w:sz w:val="24"/>
          <w:szCs w:val="24"/>
        </w:rPr>
        <w:t>, vid., at Isa. 63:1).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30 Cu</w:t>
      </w:r>
      <w:r w:rsidR="005347D1">
        <w:rPr>
          <w:rFonts w:ascii="Times New Roman" w:hAnsi="Times New Roman" w:cs="Times New Roman"/>
          <w:b/>
          <w:bCs/>
          <w:i/>
          <w:iCs/>
          <w:color w:val="00007F"/>
          <w:sz w:val="24"/>
          <w:szCs w:val="24"/>
        </w:rPr>
        <w:t>tting wounds cleanse away evil,</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reach the inner parts of the body.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20:30]]</w:t>
      </w:r>
      <w:r w:rsidR="006E2E49" w:rsidRPr="00DD5980">
        <w:t xml:space="preserve">Pro. 20:30.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two words for wounds in line first stand in the </w:t>
      </w:r>
      <w:r w:rsidRPr="00DD5980">
        <w:rPr>
          <w:rFonts w:ascii="Times New Roman" w:hAnsi="Times New Roman" w:cs="Times New Roman"/>
          <w:i/>
          <w:iCs/>
          <w:color w:val="000000"/>
          <w:sz w:val="24"/>
          <w:szCs w:val="24"/>
        </w:rPr>
        <w:t>st. constr.</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חַבּוּרַה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חָבַר </w:t>
      </w:r>
      <w:r w:rsidRPr="00DD5980">
        <w:rPr>
          <w:rFonts w:ascii="Times New Roman" w:hAnsi="Times New Roman" w:cs="Times New Roman"/>
          <w:color w:val="000000"/>
          <w:sz w:val="24"/>
          <w:szCs w:val="24"/>
        </w:rPr>
        <w:t>, to be bound around with stripes, to be striped) is properly the streak, the stripe; but is here heightened by</w:t>
      </w:r>
      <w:r w:rsidRPr="009D0816">
        <w:rPr>
          <w:rFonts w:ascii="SBL Hebrew" w:hAnsi="SBL Hebrew" w:cs="SBL Hebrew"/>
          <w:color w:val="008080"/>
          <w:sz w:val="28"/>
          <w:szCs w:val="28"/>
          <w:rtl/>
          <w:lang w:bidi="he-IL"/>
        </w:rPr>
        <w:t xml:space="preserve"> פֶּצַע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פָּצַע </w:t>
      </w:r>
      <w:r w:rsidRPr="00DD5980">
        <w:rPr>
          <w:rFonts w:ascii="Times New Roman" w:hAnsi="Times New Roman" w:cs="Times New Roman"/>
          <w:color w:val="000000"/>
          <w:sz w:val="24"/>
          <w:szCs w:val="24"/>
        </w:rPr>
        <w:t xml:space="preserve">, to cleave, split, tear open), beyond the idea of the stripe-wound: tearing open the flesh, cuts tearing into the flesh. The pred. is after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תַּמְרוּק </w:t>
      </w:r>
      <w:r w:rsidRPr="00DD5980">
        <w:rPr>
          <w:rFonts w:ascii="Times New Roman" w:hAnsi="Times New Roman" w:cs="Times New Roman"/>
          <w:color w:val="000000"/>
          <w:sz w:val="24"/>
          <w:szCs w:val="24"/>
        </w:rPr>
        <w:t>; but this substantive, found in the Book of Esther, where it signifies the purification of the women for the harem (according to which, e.g., Ahron B. Joseph explains</w:t>
      </w:r>
      <w:r w:rsidRPr="009D0816">
        <w:rPr>
          <w:rFonts w:ascii="SBL Hebrew" w:hAnsi="SBL Hebrew" w:cs="SBL Hebrew"/>
          <w:color w:val="008080"/>
          <w:sz w:val="28"/>
          <w:szCs w:val="28"/>
          <w:rtl/>
          <w:lang w:bidi="he-IL"/>
        </w:rPr>
        <w:t xml:space="preserve">כמו תמרוק לנשׁים שׁחוא יפה להם </w:t>
      </w:r>
      <w:r w:rsidRPr="00DD5980">
        <w:rPr>
          <w:rFonts w:ascii="Times New Roman" w:hAnsi="Times New Roman" w:cs="Times New Roman"/>
          <w:color w:val="000000"/>
          <w:sz w:val="24"/>
          <w:szCs w:val="24"/>
        </w:rPr>
        <w:t xml:space="preserve">), is syntactically hard, and scarcely original. For if we explain with Kimchi: wounds of deep incision find their cleansing (cure) by evil, i.e., by means which bring suffering (according to which, probably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μώλωπες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τραύματος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λάμψουσιν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κακῷ</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then</w:t>
      </w:r>
      <w:r w:rsidRPr="009D0816">
        <w:rPr>
          <w:rFonts w:ascii="SBL Hebrew" w:hAnsi="SBL Hebrew" w:cs="SBL Hebrew"/>
          <w:color w:val="008080"/>
          <w:sz w:val="28"/>
          <w:szCs w:val="28"/>
          <w:rtl/>
          <w:lang w:bidi="he-IL"/>
        </w:rPr>
        <w:t xml:space="preserve">תמרוקָן </w:t>
      </w:r>
      <w:r w:rsidRPr="00DD5980">
        <w:rPr>
          <w:rFonts w:ascii="Times New Roman" w:hAnsi="Times New Roman" w:cs="Times New Roman"/>
          <w:color w:val="000000"/>
          <w:sz w:val="24"/>
          <w:szCs w:val="24"/>
        </w:rPr>
        <w:t>, with the pronoun pointing back, one would have expected. But the interpretation of</w:t>
      </w:r>
      <w:r w:rsidRPr="009D0816">
        <w:rPr>
          <w:rFonts w:ascii="SBL Hebrew" w:hAnsi="SBL Hebrew" w:cs="SBL Hebrew"/>
          <w:color w:val="008080"/>
          <w:sz w:val="28"/>
          <w:szCs w:val="28"/>
          <w:rtl/>
          <w:lang w:bidi="he-IL"/>
        </w:rPr>
        <w:t xml:space="preserve">בִּרַע </w:t>
      </w:r>
      <w:r w:rsidRPr="00DD5980">
        <w:rPr>
          <w:rFonts w:ascii="Times New Roman" w:hAnsi="Times New Roman" w:cs="Times New Roman"/>
          <w:color w:val="000000"/>
          <w:sz w:val="24"/>
          <w:szCs w:val="24"/>
        </w:rPr>
        <w:t>, of severe means of cure, is constrained; that which lies nearest, however, is to understand</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 xml:space="preserve">of evil. But if, with this understanding of the word, we translate: </w:t>
      </w:r>
      <w:r w:rsidRPr="00DD5980">
        <w:rPr>
          <w:rFonts w:ascii="Times New Roman" w:hAnsi="Times New Roman" w:cs="Times New Roman"/>
          <w:i/>
          <w:iCs/>
          <w:color w:val="000000"/>
          <w:sz w:val="24"/>
          <w:szCs w:val="24"/>
        </w:rPr>
        <w:t xml:space="preserve">Vibices plagarum sunt lustratio quae adhibetur malo </w:t>
      </w:r>
      <w:r w:rsidRPr="00DD5980">
        <w:rPr>
          <w:rFonts w:ascii="Times New Roman" w:hAnsi="Times New Roman" w:cs="Times New Roman"/>
          <w:color w:val="000000"/>
          <w:sz w:val="24"/>
          <w:szCs w:val="24"/>
        </w:rPr>
        <w:t>(Fleischer), one does not see why</w:t>
      </w:r>
      <w:r w:rsidRPr="009D0816">
        <w:rPr>
          <w:rFonts w:ascii="SBL Hebrew" w:hAnsi="SBL Hebrew" w:cs="SBL Hebrew"/>
          <w:color w:val="008080"/>
          <w:sz w:val="28"/>
          <w:szCs w:val="28"/>
          <w:rtl/>
          <w:lang w:bidi="he-IL"/>
        </w:rPr>
        <w:t xml:space="preserve">בִּרע </w:t>
      </w:r>
      <w:r w:rsidRPr="00DD5980">
        <w:rPr>
          <w:rFonts w:ascii="Times New Roman" w:hAnsi="Times New Roman" w:cs="Times New Roman"/>
          <w:color w:val="000000"/>
          <w:sz w:val="24"/>
          <w:szCs w:val="24"/>
        </w:rPr>
        <w:t>, and not rather gen.</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xml:space="preserve">, is used. But if we read after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תַּמְרִיק </w:t>
      </w:r>
      <w:r w:rsidRPr="00DD5980">
        <w:rPr>
          <w:rFonts w:ascii="Times New Roman" w:hAnsi="Times New Roman" w:cs="Times New Roman"/>
          <w:color w:val="000000"/>
          <w:sz w:val="24"/>
          <w:szCs w:val="24"/>
        </w:rPr>
        <w:t>, then all is syntactically correct; for (1.) that the word</w:t>
      </w:r>
      <w:r w:rsidRPr="009D0816">
        <w:rPr>
          <w:rFonts w:ascii="SBL Hebrew" w:hAnsi="SBL Hebrew" w:cs="SBL Hebrew"/>
          <w:color w:val="008080"/>
          <w:sz w:val="28"/>
          <w:szCs w:val="28"/>
          <w:rtl/>
          <w:lang w:bidi="he-IL"/>
        </w:rPr>
        <w:t xml:space="preserve">ימְרִיקוּ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תַּמְרקְנָה </w:t>
      </w:r>
      <w:r w:rsidRPr="00DD5980">
        <w:rPr>
          <w:rFonts w:ascii="Times New Roman" w:hAnsi="Times New Roman" w:cs="Times New Roman"/>
          <w:color w:val="000000"/>
          <w:sz w:val="24"/>
          <w:szCs w:val="24"/>
        </w:rPr>
        <w:t>, is not used, is in accordance with a well-known rule, Gesen. § 146. 3; and (2.) that</w:t>
      </w:r>
      <w:r w:rsidRPr="009D0816">
        <w:rPr>
          <w:rFonts w:ascii="SBL Hebrew" w:hAnsi="SBL Hebrew" w:cs="SBL Hebrew"/>
          <w:color w:val="008080"/>
          <w:sz w:val="28"/>
          <w:szCs w:val="28"/>
          <w:rtl/>
          <w:lang w:bidi="he-IL"/>
        </w:rPr>
        <w:t xml:space="preserve"> הִמְרִיק </w:t>
      </w:r>
      <w:r w:rsidRPr="00DD5980">
        <w:rPr>
          <w:rFonts w:ascii="Times New Roman" w:hAnsi="Times New Roman" w:cs="Times New Roman"/>
          <w:color w:val="000000"/>
          <w:sz w:val="24"/>
          <w:szCs w:val="24"/>
        </w:rPr>
        <w:t>is connected, not directly with an accus. obj., but with</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has its analogy in</w:t>
      </w:r>
      <w:r w:rsidRPr="009D0816">
        <w:rPr>
          <w:rFonts w:ascii="SBL Hebrew" w:hAnsi="SBL Hebrew" w:cs="SBL Hebrew"/>
          <w:color w:val="008080"/>
          <w:sz w:val="28"/>
          <w:szCs w:val="28"/>
          <w:rtl/>
          <w:lang w:bidi="he-IL"/>
        </w:rPr>
        <w:t xml:space="preserve">הִתְעָה בְ </w:t>
      </w:r>
      <w:r w:rsidRPr="00DD5980">
        <w:rPr>
          <w:rFonts w:ascii="Times New Roman" w:hAnsi="Times New Roman" w:cs="Times New Roman"/>
          <w:color w:val="000000"/>
          <w:sz w:val="24"/>
          <w:szCs w:val="24"/>
        </w:rPr>
        <w:t>, Jer. 42:2,</w:t>
      </w:r>
      <w:r w:rsidRPr="009D0816">
        <w:rPr>
          <w:rFonts w:ascii="SBL Hebrew" w:hAnsi="SBL Hebrew" w:cs="SBL Hebrew"/>
          <w:color w:val="008080"/>
          <w:sz w:val="28"/>
          <w:szCs w:val="28"/>
          <w:rtl/>
          <w:lang w:bidi="he-IL"/>
        </w:rPr>
        <w:t xml:space="preserve">הִשְׁרישׁ בִּ </w:t>
      </w:r>
      <w:r w:rsidRPr="00DD5980">
        <w:rPr>
          <w:rFonts w:ascii="Times New Roman" w:hAnsi="Times New Roman" w:cs="Times New Roman"/>
          <w:color w:val="000000"/>
          <w:sz w:val="24"/>
          <w:szCs w:val="24"/>
        </w:rPr>
        <w:t xml:space="preserve">, Job. 31:12, and the like, and besides has its special ground in the metaphorical character of the cleansing. Thus, e.g., one uses Syr. </w:t>
      </w:r>
      <w:r w:rsidRPr="00DD5980">
        <w:rPr>
          <w:rFonts w:ascii="LSBTrans" w:hAnsi="LSBTrans" w:cs="LSBTrans"/>
          <w:color w:val="000000"/>
          <w:sz w:val="24"/>
          <w:szCs w:val="24"/>
        </w:rPr>
        <w:t xml:space="preserve">ÿtÿaÝÿ </w:t>
      </w:r>
      <w:r w:rsidRPr="00DD5980">
        <w:rPr>
          <w:rFonts w:ascii="Times New Roman" w:hAnsi="Times New Roman" w:cs="Times New Roman"/>
          <w:color w:val="000000"/>
          <w:sz w:val="24"/>
          <w:szCs w:val="24"/>
        </w:rPr>
        <w:t xml:space="preserve">of external misleading; but with Syr. </w:t>
      </w:r>
      <w:r w:rsidRPr="00DD5980">
        <w:rPr>
          <w:rFonts w:ascii="Times New Roman" w:hAnsi="Times New Roman" w:cs="Times New Roman"/>
          <w:i/>
          <w:iCs/>
          <w:color w:val="000000"/>
          <w:sz w:val="24"/>
          <w:szCs w:val="24"/>
        </w:rPr>
        <w:t xml:space="preserve">k </w:t>
      </w:r>
      <w:r w:rsidRPr="00DD5980">
        <w:rPr>
          <w:rFonts w:ascii="Times New Roman" w:hAnsi="Times New Roman" w:cs="Times New Roman"/>
          <w:color w:val="000000"/>
          <w:sz w:val="24"/>
          <w:szCs w:val="24"/>
        </w:rPr>
        <w:t xml:space="preserve">of moral misleading (Ewald, § 217, 2); and Arab. </w:t>
      </w:r>
      <w:r w:rsidRPr="00DD5980">
        <w:rPr>
          <w:rFonts w:ascii="LSBTrans" w:hAnsi="LSBTrans" w:cs="LSBTrans"/>
          <w:color w:val="000000"/>
          <w:sz w:val="24"/>
          <w:szCs w:val="24"/>
        </w:rPr>
        <w:t xml:space="preserve">ÿsÔ </w:t>
      </w:r>
      <w:r w:rsidRPr="00DD5980">
        <w:rPr>
          <w:rFonts w:ascii="Times New Roman" w:hAnsi="Times New Roman" w:cs="Times New Roman"/>
          <w:color w:val="000000"/>
          <w:sz w:val="24"/>
          <w:szCs w:val="24"/>
        </w:rPr>
        <w:t xml:space="preserve">of erecting a building; but with Arab. </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of the intellectual erection of a memorial (monument). It is the so-called </w:t>
      </w:r>
      <w:r w:rsidRPr="00DD5980">
        <w:rPr>
          <w:rFonts w:ascii="LSBTrans" w:hAnsi="LSBTrans" w:cs="LSBTrans"/>
          <w:color w:val="000000"/>
          <w:sz w:val="24"/>
          <w:szCs w:val="24"/>
        </w:rPr>
        <w:t xml:space="preserve">BaÑ-aÑlmojaÑz; </w:t>
      </w:r>
      <w:r w:rsidRPr="00DD5980">
        <w:rPr>
          <w:rFonts w:ascii="Times New Roman" w:hAnsi="Times New Roman" w:cs="Times New Roman"/>
          <w:color w:val="000000"/>
          <w:sz w:val="24"/>
          <w:szCs w:val="24"/>
        </w:rPr>
        <w:t xml:space="preserve">vid., de Sacy’s </w:t>
      </w:r>
      <w:r w:rsidRPr="00DD5980">
        <w:rPr>
          <w:rFonts w:ascii="Times New Roman" w:hAnsi="Times New Roman" w:cs="Times New Roman"/>
          <w:i/>
          <w:iCs/>
          <w:color w:val="000000"/>
          <w:sz w:val="24"/>
          <w:szCs w:val="24"/>
        </w:rPr>
        <w:t xml:space="preserve">Chrest Arab. </w:t>
      </w:r>
      <w:r w:rsidRPr="00DD5980">
        <w:rPr>
          <w:rFonts w:ascii="Times New Roman" w:hAnsi="Times New Roman" w:cs="Times New Roman"/>
          <w:color w:val="000000"/>
          <w:sz w:val="24"/>
          <w:szCs w:val="24"/>
        </w:rPr>
        <w:t>i. 397. The verb</w:t>
      </w:r>
      <w:r w:rsidRPr="009D0816">
        <w:rPr>
          <w:rFonts w:ascii="SBL Hebrew" w:hAnsi="SBL Hebrew" w:cs="SBL Hebrew"/>
          <w:color w:val="008080"/>
          <w:sz w:val="28"/>
          <w:szCs w:val="28"/>
          <w:rtl/>
          <w:lang w:bidi="he-IL"/>
        </w:rPr>
        <w:t xml:space="preserve"> מָרַק </w:t>
      </w:r>
      <w:r w:rsidRPr="00DD5980">
        <w:rPr>
          <w:rFonts w:ascii="Times New Roman" w:hAnsi="Times New Roman" w:cs="Times New Roman"/>
          <w:color w:val="000000"/>
          <w:sz w:val="24"/>
          <w:szCs w:val="24"/>
        </w:rPr>
        <w:t xml:space="preserve">means in Talm. also, “to take away” (a metaph. of </w:t>
      </w:r>
      <w:r w:rsidRPr="00DD5980">
        <w:rPr>
          <w:rFonts w:ascii="Times New Roman" w:hAnsi="Times New Roman" w:cs="Times New Roman"/>
          <w:i/>
          <w:iCs/>
          <w:color w:val="000000"/>
          <w:sz w:val="24"/>
          <w:szCs w:val="24"/>
        </w:rPr>
        <w:t>abstergere</w:t>
      </w:r>
      <w:r w:rsidRPr="00DD5980">
        <w:rPr>
          <w:rFonts w:ascii="Times New Roman" w:hAnsi="Times New Roman" w:cs="Times New Roman"/>
          <w:color w:val="000000"/>
          <w:sz w:val="24"/>
          <w:szCs w:val="24"/>
        </w:rPr>
        <w:t xml:space="preserve">; cf. Arab. </w:t>
      </w:r>
      <w:r w:rsidRPr="00DD5980">
        <w:rPr>
          <w:rFonts w:ascii="LSBTrans" w:hAnsi="LSBTrans" w:cs="LSBTrans"/>
          <w:color w:val="000000"/>
          <w:sz w:val="24"/>
          <w:szCs w:val="24"/>
        </w:rPr>
        <w:t xml:space="preserve">marakå, </w:t>
      </w:r>
      <w:r w:rsidRPr="00DD5980">
        <w:rPr>
          <w:rFonts w:ascii="Times New Roman" w:hAnsi="Times New Roman" w:cs="Times New Roman"/>
          <w:color w:val="000000"/>
          <w:sz w:val="24"/>
          <w:szCs w:val="24"/>
        </w:rPr>
        <w:t>to wipe off</w:t>
      </w:r>
      <w:r>
        <w:rPr>
          <w:rStyle w:val="FootnoteReference"/>
          <w:rFonts w:ascii="Times New Roman" w:hAnsi="Times New Roman" w:cs="Times New Roman"/>
          <w:color w:val="000000"/>
          <w:sz w:val="24"/>
          <w:szCs w:val="24"/>
        </w:rPr>
        <w:footnoteReference w:id="159"/>
      </w:r>
      <w:r w:rsidRPr="00DD598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and that meaning is adopted, </w:t>
      </w:r>
      <w:r w:rsidRPr="00DD5980">
        <w:rPr>
          <w:rFonts w:ascii="Times New Roman" w:hAnsi="Times New Roman" w:cs="Times New Roman"/>
          <w:i/>
          <w:iCs/>
          <w:color w:val="000000"/>
          <w:sz w:val="24"/>
          <w:szCs w:val="24"/>
        </w:rPr>
        <w:t xml:space="preserve">Schabbath </w:t>
      </w:r>
      <w:r w:rsidRPr="00DD5980">
        <w:rPr>
          <w:rFonts w:ascii="Times New Roman" w:hAnsi="Times New Roman" w:cs="Times New Roman"/>
          <w:color w:val="000000"/>
          <w:sz w:val="24"/>
          <w:szCs w:val="24"/>
        </w:rPr>
        <w:t>33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for the interpretations of this proverb: stripes and wounds a preparedness for evil carries away, and sorrow in the innermost part of the body, which is explained by</w:t>
      </w:r>
      <w:r w:rsidRPr="009D0816">
        <w:rPr>
          <w:rFonts w:ascii="SBL Hebrew" w:hAnsi="SBL Hebrew" w:cs="SBL Hebrew"/>
          <w:color w:val="008080"/>
          <w:sz w:val="28"/>
          <w:szCs w:val="28"/>
          <w:rtl/>
          <w:lang w:bidi="he-IL"/>
        </w:rPr>
        <w:t xml:space="preserve"> דרוקן </w:t>
      </w:r>
      <w:r w:rsidRPr="00DD5980">
        <w:rPr>
          <w:rFonts w:ascii="Times New Roman" w:hAnsi="Times New Roman" w:cs="Times New Roman"/>
          <w:color w:val="000000"/>
          <w:sz w:val="24"/>
          <w:szCs w:val="24"/>
        </w:rPr>
        <w:t xml:space="preserve">(a disease appearing in diverse forms; cf. </w:t>
      </w:r>
      <w:r w:rsidRPr="00DD5980">
        <w:rPr>
          <w:rFonts w:ascii="Times New Roman" w:hAnsi="Times New Roman" w:cs="Times New Roman"/>
          <w:i/>
          <w:iCs/>
          <w:color w:val="000000"/>
          <w:sz w:val="24"/>
          <w:szCs w:val="24"/>
        </w:rPr>
        <w:t>“Drachenschuss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DD5980">
        <w:rPr>
          <w:rFonts w:ascii="Times New Roman" w:hAnsi="Times New Roman" w:cs="Times New Roman"/>
          <w:color w:val="000000"/>
          <w:sz w:val="24"/>
          <w:szCs w:val="24"/>
        </w:rPr>
        <w:t>; as the name of an animal disease); but granting</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that the biblical</w:t>
      </w:r>
      <w:r w:rsidRPr="009D0816">
        <w:rPr>
          <w:rFonts w:ascii="SBL Hebrew" w:hAnsi="SBL Hebrew" w:cs="SBL Hebrew"/>
          <w:color w:val="008080"/>
          <w:sz w:val="28"/>
          <w:szCs w:val="28"/>
          <w:rtl/>
          <w:lang w:bidi="he-IL"/>
        </w:rPr>
        <w:t xml:space="preserve"> מדק </w:t>
      </w:r>
      <w:r w:rsidRPr="00DD5980">
        <w:rPr>
          <w:rFonts w:ascii="Times New Roman" w:hAnsi="Times New Roman" w:cs="Times New Roman"/>
          <w:color w:val="000000"/>
          <w:sz w:val="24"/>
          <w:szCs w:val="24"/>
        </w:rPr>
        <w:t>may bear this meaning,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remains unaccountable; for we say</w:t>
      </w:r>
      <w:r w:rsidRPr="009D0816">
        <w:rPr>
          <w:rFonts w:ascii="SBL Hebrew" w:hAnsi="SBL Hebrew" w:cs="SBL Hebrew"/>
          <w:color w:val="008080"/>
          <w:sz w:val="28"/>
          <w:szCs w:val="28"/>
          <w:rtl/>
          <w:lang w:bidi="he-IL"/>
        </w:rPr>
        <w:t xml:space="preserve">מרק עצמו לעֲברָה </w:t>
      </w:r>
      <w:r w:rsidRPr="00DD5980">
        <w:rPr>
          <w:rFonts w:ascii="Times New Roman" w:hAnsi="Times New Roman" w:cs="Times New Roman"/>
          <w:color w:val="000000"/>
          <w:sz w:val="24"/>
          <w:szCs w:val="24"/>
        </w:rPr>
        <w:t>, for to prepare oneself for a transgression (sin of excess), and not</w:t>
      </w:r>
      <w:r w:rsidRPr="009D0816">
        <w:rPr>
          <w:rFonts w:ascii="SBL Hebrew" w:hAnsi="SBL Hebrew" w:cs="SBL Hebrew"/>
          <w:color w:val="008080"/>
          <w:sz w:val="28"/>
          <w:szCs w:val="28"/>
          <w:rtl/>
          <w:lang w:bidi="he-IL"/>
        </w:rPr>
        <w:t xml:space="preserve">בַעֲברָה </w:t>
      </w:r>
      <w:r w:rsidRPr="00DD5980">
        <w:rPr>
          <w:rFonts w:ascii="Times New Roman" w:hAnsi="Times New Roman" w:cs="Times New Roman"/>
          <w:color w:val="000000"/>
          <w:sz w:val="24"/>
          <w:szCs w:val="24"/>
        </w:rPr>
        <w:t xml:space="preserve">. We have thus to abide by the primary meaning, and to compare the proverb, </w:t>
      </w:r>
      <w:r w:rsidRPr="00DD5980">
        <w:rPr>
          <w:rFonts w:ascii="Times New Roman" w:hAnsi="Times New Roman" w:cs="Times New Roman"/>
          <w:i/>
          <w:iCs/>
          <w:color w:val="000000"/>
          <w:sz w:val="24"/>
          <w:szCs w:val="24"/>
        </w:rPr>
        <w:t xml:space="preserve">Berachoth </w:t>
      </w:r>
      <w:r w:rsidRPr="00DD5980">
        <w:rPr>
          <w:rFonts w:ascii="Times New Roman" w:hAnsi="Times New Roman" w:cs="Times New Roman"/>
          <w:color w:val="000000"/>
          <w:sz w:val="24"/>
          <w:szCs w:val="24"/>
        </w:rPr>
        <w:t>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“afflictive providences wash away all the transgressions of a man.” But the proverb before us means, first at least, not the wounds which God inflicts, but those which human educational energy inflicts: deep-cutting wounds, i.e., stern discipline, leads to the rubbing off of evil, i.e., rubs it, washes it, cleanses it away. It may now be possible that in 30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subject idea is permutatively continued: </w:t>
      </w:r>
      <w:r w:rsidRPr="00DD5980">
        <w:rPr>
          <w:rFonts w:ascii="Times New Roman" w:hAnsi="Times New Roman" w:cs="Times New Roman"/>
          <w:i/>
          <w:iCs/>
          <w:color w:val="000000"/>
          <w:sz w:val="24"/>
          <w:szCs w:val="24"/>
        </w:rPr>
        <w:t xml:space="preserve">et verbera penetralium corporis </w:t>
      </w:r>
      <w:r w:rsidRPr="00DD5980">
        <w:rPr>
          <w:rFonts w:ascii="Times New Roman" w:hAnsi="Times New Roman" w:cs="Times New Roman"/>
          <w:color w:val="000000"/>
          <w:sz w:val="24"/>
          <w:szCs w:val="24"/>
        </w:rPr>
        <w:t xml:space="preserve">(thus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πληγαι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ταμιείων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γαστρός</w:t>
      </w:r>
      <w:r w:rsidRPr="00DD5980">
        <w:rPr>
          <w:rFonts w:ascii="Times New Roman" w:hAnsi="Times New Roman" w:cs="Times New Roman"/>
          <w:color w:val="000000"/>
          <w:sz w:val="24"/>
          <w:szCs w:val="24"/>
        </w:rPr>
        <w:t xml:space="preserve">), i.e., </w:t>
      </w:r>
      <w:r w:rsidRPr="00DD5980">
        <w:rPr>
          <w:rFonts w:ascii="Times New Roman" w:hAnsi="Times New Roman" w:cs="Times New Roman"/>
          <w:i/>
          <w:iCs/>
          <w:color w:val="000000"/>
          <w:sz w:val="24"/>
          <w:szCs w:val="24"/>
        </w:rPr>
        <w:t>quorum vis ad intimos corporis et animi recessus penetrat</w:t>
      </w:r>
      <w:r w:rsidRPr="00DD5980">
        <w:rPr>
          <w:rFonts w:ascii="Times New Roman" w:hAnsi="Times New Roman" w:cs="Times New Roman"/>
          <w:color w:val="000000"/>
          <w:sz w:val="24"/>
          <w:szCs w:val="24"/>
        </w:rPr>
        <w:t xml:space="preserve"> (Fleischer). But that is encumbered, and</w:t>
      </w:r>
      <w:r w:rsidRPr="009D0816">
        <w:rPr>
          <w:rFonts w:ascii="SBL Hebrew" w:hAnsi="SBL Hebrew" w:cs="SBL Hebrew"/>
          <w:color w:val="008080"/>
          <w:sz w:val="28"/>
          <w:szCs w:val="28"/>
          <w:rtl/>
          <w:lang w:bidi="he-IL"/>
        </w:rPr>
        <w:t xml:space="preserve"> חַדְרי־בָטֶן </w:t>
      </w:r>
      <w:r w:rsidRPr="00DD5980">
        <w:rPr>
          <w:rFonts w:ascii="Times New Roman" w:hAnsi="Times New Roman" w:cs="Times New Roman"/>
          <w:color w:val="000000"/>
          <w:sz w:val="24"/>
          <w:szCs w:val="24"/>
        </w:rPr>
        <w:t>(cf. v. 27, 18:8), as referring to the depths to which stern corporal discipline penetrates, has not its full force.</w:t>
      </w:r>
      <w:r w:rsidRPr="009D0816">
        <w:rPr>
          <w:rFonts w:ascii="SBL Hebrew" w:hAnsi="SBL Hebrew" w:cs="SBL Hebrew"/>
          <w:color w:val="008080"/>
          <w:sz w:val="28"/>
          <w:szCs w:val="28"/>
          <w:rtl/>
          <w:lang w:bidi="he-IL"/>
        </w:rPr>
        <w:t xml:space="preserve"> וּמַכּוֹת </w:t>
      </w:r>
      <w:r w:rsidRPr="00DD5980">
        <w:rPr>
          <w:rFonts w:ascii="Times New Roman" w:hAnsi="Times New Roman" w:cs="Times New Roman"/>
          <w:color w:val="000000"/>
          <w:sz w:val="24"/>
          <w:szCs w:val="24"/>
        </w:rPr>
        <w:t xml:space="preserve">is either a particip.: and that is touching </w:t>
      </w:r>
      <w:r w:rsidRPr="00DD5980">
        <w:rPr>
          <w:rFonts w:ascii="Times New Roman" w:hAnsi="Times New Roman" w:cs="Times New Roman"/>
          <w:i/>
          <w:iCs/>
          <w:color w:val="000000"/>
          <w:sz w:val="24"/>
          <w:szCs w:val="24"/>
        </w:rPr>
        <w:t>(ferientes</w:t>
      </w:r>
      <w:r w:rsidRPr="00DD5980">
        <w:rPr>
          <w:rFonts w:ascii="Times New Roman" w:hAnsi="Times New Roman" w:cs="Times New Roman"/>
          <w:color w:val="000000"/>
          <w:sz w:val="24"/>
          <w:szCs w:val="24"/>
        </w:rPr>
        <w:t>) the inner chambers of the body, or</w:t>
      </w:r>
      <w:r w:rsidRPr="009D0816">
        <w:rPr>
          <w:rFonts w:ascii="SBL Hebrew" w:hAnsi="SBL Hebrew" w:cs="SBL Hebrew"/>
          <w:color w:val="008080"/>
          <w:sz w:val="28"/>
          <w:szCs w:val="28"/>
          <w:rtl/>
          <w:lang w:bidi="he-IL"/>
        </w:rPr>
        <w:t xml:space="preserve"> חדרי־בטן </w:t>
      </w:r>
      <w:r w:rsidRPr="00DD5980">
        <w:rPr>
          <w:rFonts w:ascii="Times New Roman" w:hAnsi="Times New Roman" w:cs="Times New Roman"/>
          <w:color w:val="000000"/>
          <w:sz w:val="24"/>
          <w:szCs w:val="24"/>
        </w:rPr>
        <w:t>is with the</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or immediately the second object of</w:t>
      </w:r>
      <w:r w:rsidRPr="009D0816">
        <w:rPr>
          <w:rFonts w:ascii="SBL Hebrew" w:hAnsi="SBL Hebrew" w:cs="SBL Hebrew"/>
          <w:color w:val="008080"/>
          <w:sz w:val="28"/>
          <w:szCs w:val="28"/>
          <w:rtl/>
          <w:lang w:bidi="he-IL"/>
        </w:rPr>
        <w:t xml:space="preserve"> תמריק </w:t>
      </w:r>
      <w:r w:rsidRPr="00DD5980">
        <w:rPr>
          <w:rFonts w:ascii="Times New Roman" w:hAnsi="Times New Roman" w:cs="Times New Roman"/>
          <w:color w:val="000000"/>
          <w:sz w:val="24"/>
          <w:szCs w:val="24"/>
        </w:rPr>
        <w:t>to be supplied: and strokes (rub off, cleanse, make pure) the innermost part. Jerome and the Targ. also supply</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xml:space="preserve">, but erroneously, as designating place: </w:t>
      </w:r>
      <w:r w:rsidRPr="00DD5980">
        <w:rPr>
          <w:rFonts w:ascii="Times New Roman" w:hAnsi="Times New Roman" w:cs="Times New Roman"/>
          <w:i/>
          <w:iCs/>
          <w:color w:val="000000"/>
          <w:sz w:val="24"/>
          <w:szCs w:val="24"/>
        </w:rPr>
        <w:t>in secretioribus ventris</w:t>
      </w:r>
      <w:r w:rsidRPr="00DD5980">
        <w:rPr>
          <w:rFonts w:ascii="Times New Roman" w:hAnsi="Times New Roman" w:cs="Times New Roman"/>
          <w:color w:val="000000"/>
          <w:sz w:val="24"/>
          <w:szCs w:val="24"/>
        </w:rPr>
        <w:t xml:space="preserve">, relatively better the LXX and Syr.: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ταμιεῖα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κοιλίας</w:t>
      </w:r>
      <w:r w:rsidRPr="00DD5980">
        <w:rPr>
          <w:rFonts w:ascii="Times New Roman" w:hAnsi="Times New Roman" w:cs="Times New Roman"/>
          <w:color w:val="000000"/>
          <w:sz w:val="24"/>
          <w:szCs w:val="24"/>
        </w:rPr>
        <w:t>. Luther hits the sense at least, for he translates: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One must restrain evil with s</w:t>
      </w:r>
      <w:r w:rsidR="005347D1">
        <w:rPr>
          <w:rFonts w:ascii="Times New Roman" w:hAnsi="Times New Roman" w:cs="Times New Roman"/>
          <w:b/>
          <w:bCs/>
          <w:i/>
          <w:iCs/>
          <w:color w:val="00007F"/>
          <w:sz w:val="24"/>
          <w:szCs w:val="24"/>
        </w:rPr>
        <w:t>evere punishment,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with hard strokes which one feels.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1A13AC" w:rsidRDefault="006E2E49" w:rsidP="00833129">
      <w:pPr>
        <w:pStyle w:val="Heading4"/>
      </w:pPr>
      <w:r w:rsidRPr="001A13AC">
        <w:t>CHAPTER 21</w:t>
      </w:r>
    </w:p>
    <w:p w:rsidR="006377AF" w:rsidRDefault="006377AF" w:rsidP="00511235">
      <w:pPr>
        <w:widowControl w:val="0"/>
        <w:autoSpaceDE w:val="0"/>
        <w:autoSpaceDN w:val="0"/>
        <w:adjustRightInd w:val="0"/>
        <w:spacing w:after="0" w:line="240" w:lineRule="auto"/>
      </w:pPr>
    </w:p>
    <w:p w:rsidR="001A13AC" w:rsidRDefault="00931D42" w:rsidP="001A13AC">
      <w:pPr>
        <w:pStyle w:val="Heading5"/>
      </w:pPr>
      <w:r>
        <w:t>[[@Bible:Proverbs 21:1]]</w:t>
      </w:r>
      <w:r w:rsidR="006E2E49" w:rsidRPr="00DD5980">
        <w:t xml:space="preserve">Pro. 21:1.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group, like the preceding one, now closes with a proverb of the king.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king’s heart in Jahve’</w:t>
      </w:r>
      <w:r w:rsidR="005347D1">
        <w:rPr>
          <w:rFonts w:ascii="Times New Roman" w:hAnsi="Times New Roman" w:cs="Times New Roman"/>
          <w:b/>
          <w:bCs/>
          <w:i/>
          <w:iCs/>
          <w:color w:val="00007F"/>
          <w:sz w:val="24"/>
          <w:szCs w:val="24"/>
        </w:rPr>
        <w:t>s hand is like brooks of water;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turneth it whithersoever He will.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Brook and canal (the </w:t>
      </w:r>
      <w:r w:rsidRPr="00DD5980">
        <w:rPr>
          <w:rFonts w:ascii="Times New Roman" w:hAnsi="Times New Roman" w:cs="Times New Roman"/>
          <w:i/>
          <w:iCs/>
          <w:color w:val="000000"/>
          <w:sz w:val="24"/>
          <w:szCs w:val="24"/>
        </w:rPr>
        <w:t xml:space="preserve">Quinta: </w:t>
      </w:r>
      <w:r w:rsidRPr="00DD5980">
        <w:rPr>
          <w:rFonts w:ascii="SBL Greek" w:hAnsi="SBL Greek" w:cs="Times New Roman"/>
          <w:color w:val="0000FF"/>
          <w:sz w:val="24"/>
          <w:szCs w:val="24"/>
          <w:lang w:val="el-GR"/>
        </w:rPr>
        <w:t>ὑδραγωγοι</w:t>
      </w:r>
      <w:r w:rsidRPr="00DD5980">
        <w:rPr>
          <w:rFonts w:ascii="Times New Roman" w:hAnsi="Times New Roman" w:cs="Times New Roman"/>
          <w:color w:val="000000"/>
          <w:sz w:val="24"/>
          <w:szCs w:val="24"/>
        </w:rPr>
        <w:t>) are both called</w:t>
      </w:r>
      <w:r w:rsidRPr="009D0816">
        <w:rPr>
          <w:rFonts w:ascii="SBL Hebrew" w:hAnsi="SBL Hebrew" w:cs="SBL Hebrew"/>
          <w:color w:val="008080"/>
          <w:sz w:val="28"/>
          <w:szCs w:val="28"/>
          <w:rtl/>
          <w:lang w:bidi="he-IL"/>
        </w:rPr>
        <w:t xml:space="preserve">פֶּלֶג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פָּלָג </w:t>
      </w:r>
      <w:r w:rsidRPr="00DD5980">
        <w:rPr>
          <w:rFonts w:ascii="Times New Roman" w:hAnsi="Times New Roman" w:cs="Times New Roman"/>
          <w:color w:val="000000"/>
          <w:sz w:val="24"/>
          <w:szCs w:val="24"/>
        </w:rPr>
        <w:t xml:space="preserve">, Job. 20:17, Arab. </w:t>
      </w:r>
      <w:r w:rsidRPr="00DD5980">
        <w:rPr>
          <w:rFonts w:ascii="Times New Roman" w:hAnsi="Times New Roman" w:cs="Times New Roman"/>
          <w:i/>
          <w:iCs/>
          <w:color w:val="000000"/>
          <w:sz w:val="24"/>
          <w:szCs w:val="24"/>
        </w:rPr>
        <w:t xml:space="preserve">falaj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פָּלַג </w:t>
      </w:r>
      <w:r w:rsidRPr="00DD5980">
        <w:rPr>
          <w:rFonts w:ascii="Times New Roman" w:hAnsi="Times New Roman" w:cs="Times New Roman"/>
          <w:color w:val="000000"/>
          <w:sz w:val="24"/>
          <w:szCs w:val="24"/>
        </w:rPr>
        <w:t xml:space="preserve">, to divide, according to which Aquila, Symmachus, and Theodotion, </w:t>
      </w:r>
      <w:r w:rsidRPr="00DD5980">
        <w:rPr>
          <w:rFonts w:ascii="SBL Greek" w:hAnsi="SBL Greek" w:cs="Times New Roman"/>
          <w:color w:val="0000FF"/>
          <w:sz w:val="24"/>
          <w:szCs w:val="24"/>
          <w:lang w:val="el-GR"/>
        </w:rPr>
        <w:t>διαρέσεις</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διανομαι</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divisiones</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 xml:space="preserve">; JaÑkuÑt </w:t>
      </w:r>
      <w:r w:rsidRPr="00DD5980">
        <w:rPr>
          <w:rFonts w:ascii="Times New Roman" w:hAnsi="Times New Roman" w:cs="Times New Roman"/>
          <w:color w:val="000000"/>
          <w:sz w:val="24"/>
          <w:szCs w:val="24"/>
        </w:rPr>
        <w:t xml:space="preserve">has the explanation of the word: </w:t>
      </w:r>
      <w:r w:rsidRPr="00DD5980">
        <w:rPr>
          <w:rFonts w:ascii="Times New Roman" w:hAnsi="Times New Roman" w:cs="Times New Roman"/>
          <w:i/>
          <w:iCs/>
          <w:color w:val="000000"/>
          <w:sz w:val="24"/>
          <w:szCs w:val="24"/>
        </w:rPr>
        <w:t xml:space="preserve">“falaj </w:t>
      </w:r>
      <w:r w:rsidRPr="00DD5980">
        <w:rPr>
          <w:rFonts w:ascii="Times New Roman" w:hAnsi="Times New Roman" w:cs="Times New Roman"/>
          <w:color w:val="000000"/>
          <w:sz w:val="24"/>
          <w:szCs w:val="24"/>
        </w:rPr>
        <w:t>is the name given to flowing water, particularly the brook from a spring, and every canal which is led from a spring out over flat ground.” Such brooks of water are the heart of a king, i.e., it is compared to such, in Jahve’s hand. The second line contains the point of comparison: He inclines it, gives to it the direction (</w:t>
      </w:r>
      <w:r w:rsidRPr="009D0816">
        <w:rPr>
          <w:rFonts w:ascii="SBL Hebrew" w:hAnsi="SBL Hebrew" w:cs="SBL Hebrew"/>
          <w:color w:val="008080"/>
          <w:sz w:val="28"/>
          <w:szCs w:val="28"/>
          <w:rtl/>
          <w:lang w:bidi="he-IL"/>
        </w:rPr>
        <w:t>הִטָּה</w:t>
      </w:r>
      <w:r w:rsidRPr="00DD5980">
        <w:rPr>
          <w:rFonts w:ascii="Times New Roman" w:hAnsi="Times New Roman" w:cs="Times New Roman"/>
          <w:color w:val="000000"/>
          <w:sz w:val="24"/>
          <w:szCs w:val="24"/>
        </w:rPr>
        <w:t>, causat. of</w:t>
      </w:r>
      <w:r w:rsidRPr="009D0816">
        <w:rPr>
          <w:rFonts w:ascii="SBL Hebrew" w:hAnsi="SBL Hebrew" w:cs="SBL Hebrew"/>
          <w:color w:val="008080"/>
          <w:sz w:val="28"/>
          <w:szCs w:val="28"/>
          <w:rtl/>
          <w:lang w:bidi="he-IL"/>
        </w:rPr>
        <w:t xml:space="preserve">נטָה </w:t>
      </w:r>
      <w:r w:rsidRPr="00DD5980">
        <w:rPr>
          <w:rFonts w:ascii="Times New Roman" w:hAnsi="Times New Roman" w:cs="Times New Roman"/>
          <w:color w:val="000000"/>
          <w:sz w:val="24"/>
          <w:szCs w:val="24"/>
        </w:rPr>
        <w:t>, Num. 21:15) toward whatever He will (</w:t>
      </w:r>
      <w:r w:rsidRPr="009D0816">
        <w:rPr>
          <w:rFonts w:ascii="SBL Hebrew" w:hAnsi="SBL Hebrew" w:cs="SBL Hebrew"/>
          <w:color w:val="008080"/>
          <w:sz w:val="28"/>
          <w:szCs w:val="28"/>
          <w:rtl/>
          <w:lang w:bidi="he-IL"/>
        </w:rPr>
        <w:t xml:space="preserve"> חָפץ</w:t>
      </w:r>
      <w:r w:rsidRPr="00DD5980">
        <w:rPr>
          <w:rFonts w:ascii="Times New Roman" w:hAnsi="Times New Roman" w:cs="Times New Roman"/>
          <w:color w:val="000000"/>
          <w:sz w:val="24"/>
          <w:szCs w:val="24"/>
        </w:rPr>
        <w:t>denotes willing, as a bending and inclining, viz., of the will; vid., at 18:2). Rightly Hitzig finds it not accidental that just the expression “brooks of water” is chosen as the figure for tractableness and subjection to government. In Isa. 32:2, the princes of Judah are compared to “rivers of water in a dry place” with reference to the exhaustion of the land during the oppression of the Assyrian invasion; the proverb has specially in view evidences of kindness proceeding from the heart, as at 16:15 the favour of the king is compared to clouds of latter rain emptying themselves in beneficent showers, and at 19:12 to the dew refreshing the plants. But the speciality of the comparison here is, that the heart of the king, however highly exalted above his subjects, and so removed from their knowledge he may be, has yet One above it by whom it is moved by hidden influences, e.g., the prayer of the oppressed; fore man is indeed free, yet he acts under the influence of divinely-directed circumstances and divine operations; and though he reject the guidance of God, yet from his conduct nothing results which the Omniscient, who is surprised by nothing, does not make subservient to His will in the world-plan of redemption. Rightly the Midrash: God gives to the world good or bad kings, according as He seeks to bless it or to visit it with punishment; all decisions that go forth from the king’s mouth come</w:t>
      </w:r>
      <w:r w:rsidRPr="009D0816">
        <w:rPr>
          <w:rFonts w:ascii="SBL Hebrew" w:hAnsi="SBL Hebrew" w:cs="SBL Hebrew"/>
          <w:color w:val="008080"/>
          <w:sz w:val="28"/>
          <w:szCs w:val="28"/>
          <w:rtl/>
          <w:lang w:bidi="he-IL"/>
        </w:rPr>
        <w:t xml:space="preserve">לכתחלה </w:t>
      </w:r>
      <w:r w:rsidRPr="00DD5980">
        <w:rPr>
          <w:rFonts w:ascii="Times New Roman" w:hAnsi="Times New Roman" w:cs="Times New Roman"/>
          <w:color w:val="000000"/>
          <w:sz w:val="24"/>
          <w:szCs w:val="24"/>
        </w:rPr>
        <w:t>, i.e., in their first commencement and their last reason they come from the Holy One.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next group extends from v. 2 to v. 8, where it closes as it began.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 Every way of </w:t>
      </w:r>
      <w:r w:rsidR="005347D1">
        <w:rPr>
          <w:rFonts w:ascii="Times New Roman" w:hAnsi="Times New Roman" w:cs="Times New Roman"/>
          <w:b/>
          <w:bCs/>
          <w:i/>
          <w:iCs/>
          <w:color w:val="00007F"/>
          <w:sz w:val="24"/>
          <w:szCs w:val="24"/>
        </w:rPr>
        <w:t>a man is right in his own eyes;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weigher of hearts is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21:2]]</w:t>
      </w:r>
      <w:r w:rsidR="006E2E49" w:rsidRPr="00DD5980">
        <w:t xml:space="preserve">Pro. 21:2.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proverb similar to 16:2 (where</w:t>
      </w:r>
      <w:r w:rsidRPr="009D0816">
        <w:rPr>
          <w:rFonts w:ascii="SBL Hebrew" w:hAnsi="SBL Hebrew" w:cs="SBL Hebrew"/>
          <w:color w:val="008080"/>
          <w:sz w:val="28"/>
          <w:szCs w:val="28"/>
          <w:rtl/>
          <w:lang w:bidi="he-IL"/>
        </w:rPr>
        <w:t xml:space="preserve">דַּרְכי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דֶּרֶךְ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זךְ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רוּחוֹת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לבּוֹת </w:t>
      </w:r>
      <w:r w:rsidRPr="00DD5980">
        <w:rPr>
          <w:rFonts w:ascii="Times New Roman" w:hAnsi="Times New Roman" w:cs="Times New Roman"/>
          <w:color w:val="000000"/>
          <w:sz w:val="24"/>
          <w:szCs w:val="24"/>
        </w:rPr>
        <w:t>). God is also, 17:3, called a trier,</w:t>
      </w:r>
      <w:r w:rsidRPr="009D0816">
        <w:rPr>
          <w:rFonts w:ascii="SBL Hebrew" w:hAnsi="SBL Hebrew" w:cs="SBL Hebrew"/>
          <w:color w:val="008080"/>
          <w:sz w:val="28"/>
          <w:szCs w:val="28"/>
          <w:rtl/>
          <w:lang w:bidi="he-IL"/>
        </w:rPr>
        <w:t xml:space="preserve">בֹּחן </w:t>
      </w:r>
      <w:r w:rsidRPr="00DD5980">
        <w:rPr>
          <w:rFonts w:ascii="Times New Roman" w:hAnsi="Times New Roman" w:cs="Times New Roman"/>
          <w:color w:val="000000"/>
          <w:sz w:val="24"/>
          <w:szCs w:val="24"/>
        </w:rPr>
        <w:t>, of hearts, as He is here called a weigher,</w:t>
      </w:r>
      <w:r w:rsidRPr="009D0816">
        <w:rPr>
          <w:rFonts w:ascii="SBL Hebrew" w:hAnsi="SBL Hebrew" w:cs="SBL Hebrew"/>
          <w:color w:val="008080"/>
          <w:sz w:val="28"/>
          <w:szCs w:val="28"/>
          <w:rtl/>
          <w:lang w:bidi="he-IL"/>
        </w:rPr>
        <w:t xml:space="preserve">תֹּכן </w:t>
      </w:r>
      <w:r w:rsidRPr="00DD5980">
        <w:rPr>
          <w:rFonts w:ascii="Times New Roman" w:hAnsi="Times New Roman" w:cs="Times New Roman"/>
          <w:color w:val="000000"/>
          <w:sz w:val="24"/>
          <w:szCs w:val="24"/>
        </w:rPr>
        <w:t xml:space="preserve">. The proverb indirectly admonishes us of the duty of constant self-examination, according to the objective norm of the revealed will of God, and warns us against the self-complacency of the fool, of whom 12:15 says (as Trimberg in </w:t>
      </w:r>
      <w:r w:rsidRPr="00DD5980">
        <w:rPr>
          <w:rFonts w:ascii="Times New Roman" w:hAnsi="Times New Roman" w:cs="Times New Roman"/>
          <w:i/>
          <w:iCs/>
          <w:color w:val="000000"/>
          <w:sz w:val="24"/>
          <w:szCs w:val="24"/>
        </w:rPr>
        <w:t>“Renner”</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“all fools live in the pleasant feeling that their life is the best,” and against the self-deception which walks in the way of death and dreams of walking in the way of life, 14:12 (Pro. 16:25).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 To practice justice and right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Hath with Jahve the pre-eminence above sacrifice.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21:3]]</w:t>
      </w:r>
      <w:r w:rsidR="006E2E49" w:rsidRPr="00DD5980">
        <w:t xml:space="preserve">Pro. 21:3.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have already (p. 30) shown how greatly this depreciation of the works of the ceremonial </w:t>
      </w:r>
      <w:r w:rsidRPr="00DD5980">
        <w:rPr>
          <w:rFonts w:ascii="Times New Roman" w:hAnsi="Times New Roman" w:cs="Times New Roman"/>
          <w:i/>
          <w:iCs/>
          <w:color w:val="000000"/>
          <w:sz w:val="24"/>
          <w:szCs w:val="24"/>
        </w:rPr>
        <w:t>cultus</w:t>
      </w:r>
      <w:r w:rsidRPr="00DD5980">
        <w:rPr>
          <w:rFonts w:ascii="Times New Roman" w:hAnsi="Times New Roman" w:cs="Times New Roman"/>
          <w:color w:val="000000"/>
          <w:sz w:val="24"/>
          <w:szCs w:val="24"/>
        </w:rPr>
        <w:t>, as compared with the duties of moral obedience, is in the spirit of the Chokma; cf. also at 15:8. Prophecy also gives its testimony, e.g., Hos 6:7, according to which also here (cf. 20:8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with Isa. 9:8) the practising of</w:t>
      </w:r>
      <w:r w:rsidRPr="009D0816">
        <w:rPr>
          <w:rFonts w:ascii="SBL Hebrew" w:hAnsi="SBL Hebrew" w:cs="SBL Hebrew"/>
          <w:color w:val="008080"/>
          <w:sz w:val="28"/>
          <w:szCs w:val="28"/>
          <w:rtl/>
          <w:lang w:bidi="he-IL"/>
        </w:rPr>
        <w:t xml:space="preserve"> צְדָקָה וּמִשְׁפָּט </w:t>
      </w:r>
      <w:r w:rsidRPr="00DD5980">
        <w:rPr>
          <w:rFonts w:ascii="Times New Roman" w:hAnsi="Times New Roman" w:cs="Times New Roman"/>
          <w:color w:val="000000"/>
          <w:sz w:val="24"/>
          <w:szCs w:val="24"/>
        </w:rPr>
        <w:t>(sequence of words as at Gen. 18:19, Psa. 33:5, elsewhere</w:t>
      </w:r>
      <w:r w:rsidRPr="009D0816">
        <w:rPr>
          <w:rFonts w:ascii="SBL Hebrew" w:hAnsi="SBL Hebrew" w:cs="SBL Hebrew"/>
          <w:color w:val="008080"/>
          <w:sz w:val="28"/>
          <w:szCs w:val="28"/>
          <w:rtl/>
          <w:lang w:bidi="he-IL"/>
        </w:rPr>
        <w:t xml:space="preserve">צֶדֶק ומשׁפט </w:t>
      </w:r>
      <w:r w:rsidRPr="00DD5980">
        <w:rPr>
          <w:rFonts w:ascii="Times New Roman" w:hAnsi="Times New Roman" w:cs="Times New Roman"/>
          <w:color w:val="000000"/>
          <w:sz w:val="24"/>
          <w:szCs w:val="24"/>
        </w:rPr>
        <w:t>, and yet more commonly</w:t>
      </w:r>
      <w:r w:rsidRPr="009D0816">
        <w:rPr>
          <w:rFonts w:ascii="SBL Hebrew" w:hAnsi="SBL Hebrew" w:cs="SBL Hebrew"/>
          <w:color w:val="008080"/>
          <w:sz w:val="28"/>
          <w:szCs w:val="28"/>
          <w:rtl/>
          <w:lang w:bidi="he-IL"/>
        </w:rPr>
        <w:t xml:space="preserve">משׁפט וצדקה </w:t>
      </w:r>
      <w:r w:rsidRPr="00DD5980">
        <w:rPr>
          <w:rFonts w:ascii="Times New Roman" w:hAnsi="Times New Roman" w:cs="Times New Roman"/>
          <w:color w:val="000000"/>
          <w:sz w:val="24"/>
          <w:szCs w:val="24"/>
        </w:rPr>
        <w:t xml:space="preserve">) does not denote legal rigour, but the practising of the </w:t>
      </w:r>
      <w:r w:rsidRPr="00DD5980">
        <w:rPr>
          <w:rFonts w:ascii="Times New Roman" w:hAnsi="Times New Roman" w:cs="Times New Roman"/>
          <w:i/>
          <w:iCs/>
          <w:color w:val="000000"/>
          <w:sz w:val="24"/>
          <w:szCs w:val="24"/>
        </w:rPr>
        <w:t>justum et aequum</w:t>
      </w:r>
      <w:r w:rsidRPr="00DD5980">
        <w:rPr>
          <w:rFonts w:ascii="Times New Roman" w:hAnsi="Times New Roman" w:cs="Times New Roman"/>
          <w:color w:val="000000"/>
          <w:sz w:val="24"/>
          <w:szCs w:val="24"/>
        </w:rPr>
        <w:t xml:space="preserve">, or much rather the </w:t>
      </w:r>
      <w:r w:rsidRPr="00DD5980">
        <w:rPr>
          <w:rFonts w:ascii="Times New Roman" w:hAnsi="Times New Roman" w:cs="Times New Roman"/>
          <w:i/>
          <w:iCs/>
          <w:color w:val="000000"/>
          <w:sz w:val="24"/>
          <w:szCs w:val="24"/>
        </w:rPr>
        <w:t>aequum et bonum</w:t>
      </w:r>
      <w:r w:rsidRPr="00DD5980">
        <w:rPr>
          <w:rFonts w:ascii="Times New Roman" w:hAnsi="Times New Roman" w:cs="Times New Roman"/>
          <w:color w:val="000000"/>
          <w:sz w:val="24"/>
          <w:szCs w:val="24"/>
        </w:rPr>
        <w:t xml:space="preserve">, thus in its foundation conduct proceeding from the principle of love. The </w:t>
      </w:r>
      <w:r w:rsidRPr="00DD5980">
        <w:rPr>
          <w:rFonts w:ascii="Times New Roman" w:hAnsi="Times New Roman" w:cs="Times New Roman"/>
          <w:i/>
          <w:iCs/>
          <w:color w:val="000000"/>
          <w:sz w:val="24"/>
          <w:szCs w:val="24"/>
        </w:rPr>
        <w:t>inf.</w:t>
      </w:r>
      <w:r w:rsidRPr="009D0816">
        <w:rPr>
          <w:rFonts w:ascii="SBL Hebrew" w:hAnsi="SBL Hebrew" w:cs="SBL Hebrew"/>
          <w:color w:val="008080"/>
          <w:sz w:val="28"/>
          <w:szCs w:val="28"/>
          <w:rtl/>
          <w:lang w:bidi="he-IL"/>
        </w:rPr>
        <w:t xml:space="preserve"> עשׂה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קְנֹה </w:t>
      </w:r>
      <w:r w:rsidRPr="00DD5980">
        <w:rPr>
          <w:rFonts w:ascii="Times New Roman" w:hAnsi="Times New Roman" w:cs="Times New Roman"/>
          <w:color w:val="000000"/>
          <w:sz w:val="24"/>
          <w:szCs w:val="24"/>
        </w:rPr>
        <w:t>, 16:16) occurs three times (here and at Gen. 50:20; Psa. 101:3); once</w:t>
      </w:r>
      <w:r w:rsidRPr="009D0816">
        <w:rPr>
          <w:rFonts w:ascii="SBL Hebrew" w:hAnsi="SBL Hebrew" w:cs="SBL Hebrew"/>
          <w:color w:val="008080"/>
          <w:sz w:val="28"/>
          <w:szCs w:val="28"/>
          <w:rtl/>
          <w:lang w:bidi="he-IL"/>
        </w:rPr>
        <w:t xml:space="preserve"> עשׂו </w:t>
      </w:r>
      <w:r w:rsidRPr="00DD5980">
        <w:rPr>
          <w:rFonts w:ascii="Times New Roman" w:hAnsi="Times New Roman" w:cs="Times New Roman"/>
          <w:color w:val="000000"/>
          <w:sz w:val="24"/>
          <w:szCs w:val="24"/>
        </w:rPr>
        <w:t xml:space="preserve">is written (Gen. 31:18), as also in the </w:t>
      </w:r>
      <w:r w:rsidRPr="00DD5980">
        <w:rPr>
          <w:rFonts w:ascii="Times New Roman" w:hAnsi="Times New Roman" w:cs="Times New Roman"/>
          <w:i/>
          <w:iCs/>
          <w:color w:val="000000"/>
          <w:sz w:val="24"/>
          <w:szCs w:val="24"/>
        </w:rPr>
        <w:t xml:space="preserve">infin. absol. </w:t>
      </w:r>
      <w:r w:rsidRPr="00DD5980">
        <w:rPr>
          <w:rFonts w:ascii="Times New Roman" w:hAnsi="Times New Roman" w:cs="Times New Roman"/>
          <w:color w:val="000000"/>
          <w:sz w:val="24"/>
          <w:szCs w:val="24"/>
        </w:rPr>
        <w:t>the form</w:t>
      </w:r>
      <w:r w:rsidRPr="009D0816">
        <w:rPr>
          <w:rFonts w:ascii="SBL Hebrew" w:hAnsi="SBL Hebrew" w:cs="SBL Hebrew"/>
          <w:color w:val="008080"/>
          <w:sz w:val="28"/>
          <w:szCs w:val="28"/>
          <w:rtl/>
          <w:lang w:bidi="he-IL"/>
        </w:rPr>
        <w:t xml:space="preserve"> עשׂה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עשׂוֹ </w:t>
      </w:r>
      <w:r w:rsidRPr="00DD5980">
        <w:rPr>
          <w:rFonts w:ascii="Times New Roman" w:hAnsi="Times New Roman" w:cs="Times New Roman"/>
          <w:color w:val="000000"/>
          <w:sz w:val="24"/>
          <w:szCs w:val="24"/>
        </w:rPr>
        <w:t>interchange (vid., Norzi at Jer. 22:4); once</w:t>
      </w:r>
      <w:r w:rsidRPr="009D0816">
        <w:rPr>
          <w:rFonts w:ascii="SBL Hebrew" w:hAnsi="SBL Hebrew" w:cs="SBL Hebrew"/>
          <w:color w:val="008080"/>
          <w:sz w:val="28"/>
          <w:szCs w:val="28"/>
          <w:rtl/>
          <w:lang w:bidi="he-IL"/>
        </w:rPr>
        <w:t xml:space="preserve"> עשׂהוּ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עשׂוֹתוֹ </w:t>
      </w:r>
      <w:r w:rsidRPr="00DD5980">
        <w:rPr>
          <w:rFonts w:ascii="Times New Roman" w:hAnsi="Times New Roman" w:cs="Times New Roman"/>
          <w:color w:val="000000"/>
          <w:sz w:val="24"/>
          <w:szCs w:val="24"/>
        </w:rPr>
        <w:t>(</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18:18) occurs in the </w:t>
      </w:r>
      <w:r w:rsidRPr="00DD5980">
        <w:rPr>
          <w:rFonts w:ascii="Times New Roman" w:hAnsi="Times New Roman" w:cs="Times New Roman"/>
          <w:i/>
          <w:iCs/>
          <w:color w:val="000000"/>
          <w:sz w:val="24"/>
          <w:szCs w:val="24"/>
        </w:rPr>
        <w:t>status conjunctus.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4 Loftiness </w:t>
      </w:r>
      <w:r w:rsidR="005347D1">
        <w:rPr>
          <w:rFonts w:ascii="Times New Roman" w:hAnsi="Times New Roman" w:cs="Times New Roman"/>
          <w:b/>
          <w:bCs/>
          <w:i/>
          <w:iCs/>
          <w:color w:val="00007F"/>
          <w:sz w:val="24"/>
          <w:szCs w:val="24"/>
        </w:rPr>
        <w:t>of eyes and swelling of heart —</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husbandry of the godless is sin.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21:4]]</w:t>
      </w:r>
      <w:r w:rsidR="006E2E49" w:rsidRPr="00DD5980">
        <w:t xml:space="preserve">Pro. 21:4.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w:t>
      </w:r>
      <w:r w:rsidRPr="009D0816">
        <w:rPr>
          <w:rFonts w:ascii="SBL Hebrew" w:hAnsi="SBL Hebrew" w:cs="SBL Hebrew"/>
          <w:color w:val="008080"/>
          <w:sz w:val="28"/>
          <w:szCs w:val="28"/>
          <w:rtl/>
          <w:lang w:bidi="he-IL"/>
        </w:rPr>
        <w:t xml:space="preserve">נר </w:t>
      </w:r>
      <w:r w:rsidRPr="00DD5980">
        <w:rPr>
          <w:rFonts w:ascii="Times New Roman" w:hAnsi="Times New Roman" w:cs="Times New Roman"/>
          <w:color w:val="000000"/>
          <w:sz w:val="24"/>
          <w:szCs w:val="24"/>
        </w:rPr>
        <w:t>, in the sense of light, gives a satisfactory meaning, then one might appeal to 1Ki. 11:36 (cf. 2Sa. 21:17), where</w:t>
      </w:r>
      <w:r w:rsidRPr="009D0816">
        <w:rPr>
          <w:rFonts w:ascii="SBL Hebrew" w:hAnsi="SBL Hebrew" w:cs="SBL Hebrew"/>
          <w:color w:val="008080"/>
          <w:sz w:val="28"/>
          <w:szCs w:val="28"/>
          <w:rtl/>
          <w:lang w:bidi="he-IL"/>
        </w:rPr>
        <w:t xml:space="preserve"> ניר </w:t>
      </w:r>
      <w:r w:rsidRPr="00DD5980">
        <w:rPr>
          <w:rFonts w:ascii="Times New Roman" w:hAnsi="Times New Roman" w:cs="Times New Roman"/>
          <w:color w:val="000000"/>
          <w:sz w:val="24"/>
          <w:szCs w:val="24"/>
        </w:rPr>
        <w:t>appears to signify lamp, in which meaning it is once (2Sa. 22:29) written</w:t>
      </w:r>
      <w:r w:rsidRPr="009D0816">
        <w:rPr>
          <w:rFonts w:ascii="SBL Hebrew" w:hAnsi="SBL Hebrew" w:cs="SBL Hebrew"/>
          <w:color w:val="008080"/>
          <w:sz w:val="28"/>
          <w:szCs w:val="28"/>
          <w:rtl/>
          <w:lang w:bidi="he-IL"/>
        </w:rPr>
        <w:t xml:space="preserve"> ניר </w:t>
      </w:r>
      <w:r w:rsidRPr="00DD5980">
        <w:rPr>
          <w:rFonts w:ascii="Times New Roman" w:hAnsi="Times New Roman" w:cs="Times New Roman"/>
          <w:color w:val="000000"/>
          <w:sz w:val="24"/>
          <w:szCs w:val="24"/>
        </w:rPr>
        <w:t>(like</w:t>
      </w:r>
      <w:r w:rsidRPr="009D0816">
        <w:rPr>
          <w:rFonts w:ascii="SBL Hebrew" w:hAnsi="SBL Hebrew" w:cs="SBL Hebrew"/>
          <w:color w:val="008080"/>
          <w:sz w:val="28"/>
          <w:szCs w:val="28"/>
          <w:rtl/>
          <w:lang w:bidi="he-IL"/>
        </w:rPr>
        <w:t xml:space="preserve">חיק </w:t>
      </w:r>
      <w:r w:rsidRPr="00DD5980">
        <w:rPr>
          <w:rFonts w:ascii="Times New Roman" w:hAnsi="Times New Roman" w:cs="Times New Roman"/>
          <w:color w:val="000000"/>
          <w:sz w:val="24"/>
          <w:szCs w:val="24"/>
        </w:rPr>
        <w:t>); or since</w:t>
      </w:r>
      <w:r w:rsidRPr="009D0816">
        <w:rPr>
          <w:rFonts w:ascii="SBL Hebrew" w:hAnsi="SBL Hebrew" w:cs="SBL Hebrew"/>
          <w:color w:val="008080"/>
          <w:sz w:val="28"/>
          <w:szCs w:val="28"/>
          <w:rtl/>
          <w:lang w:bidi="he-IL"/>
        </w:rPr>
        <w:t xml:space="preserve"> ניר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נר </w:t>
      </w:r>
      <w:r w:rsidRPr="00DD5980">
        <w:rPr>
          <w:rFonts w:ascii="Times New Roman" w:hAnsi="Times New Roman" w:cs="Times New Roman"/>
          <w:color w:val="000000"/>
          <w:sz w:val="24"/>
          <w:szCs w:val="24"/>
        </w:rPr>
        <w:t xml:space="preserve">(ground-form, </w:t>
      </w:r>
      <w:r w:rsidRPr="00DD5980">
        <w:rPr>
          <w:rFonts w:ascii="Times New Roman" w:hAnsi="Times New Roman" w:cs="Times New Roman"/>
          <w:i/>
          <w:iCs/>
          <w:color w:val="000000"/>
          <w:sz w:val="24"/>
          <w:szCs w:val="24"/>
        </w:rPr>
        <w:t>nawir</w:t>
      </w:r>
      <w:r w:rsidRPr="00DD5980">
        <w:rPr>
          <w:rFonts w:ascii="Times New Roman" w:hAnsi="Times New Roman" w:cs="Times New Roman"/>
          <w:color w:val="000000"/>
          <w:sz w:val="24"/>
          <w:szCs w:val="24"/>
        </w:rPr>
        <w:t>, lightening) is as yet certainly established neither in the Heb. nor Syr., one might punctuate</w:t>
      </w:r>
      <w:r w:rsidRPr="009D0816">
        <w:rPr>
          <w:rFonts w:ascii="SBL Hebrew" w:hAnsi="SBL Hebrew" w:cs="SBL Hebrew"/>
          <w:color w:val="008080"/>
          <w:sz w:val="28"/>
          <w:szCs w:val="28"/>
          <w:rtl/>
          <w:lang w:bidi="he-IL"/>
        </w:rPr>
        <w:t xml:space="preserve"> נר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נר </w:t>
      </w:r>
      <w:r w:rsidRPr="00DD5980">
        <w:rPr>
          <w:rFonts w:ascii="Times New Roman" w:hAnsi="Times New Roman" w:cs="Times New Roman"/>
          <w:color w:val="000000"/>
          <w:sz w:val="24"/>
          <w:szCs w:val="24"/>
        </w:rPr>
        <w:t>, according to which the Greeks, Aram., and Luther, with Jerome, translate. But of the lamp of the godless we read at 13:9 and elsewhere, that it goeth out. We must here understand by</w:t>
      </w:r>
      <w:r w:rsidRPr="009D0816">
        <w:rPr>
          <w:rFonts w:ascii="SBL Hebrew" w:hAnsi="SBL Hebrew" w:cs="SBL Hebrew"/>
          <w:color w:val="008080"/>
          <w:sz w:val="28"/>
          <w:szCs w:val="28"/>
          <w:rtl/>
          <w:lang w:bidi="he-IL"/>
        </w:rPr>
        <w:t xml:space="preserve"> נר </w:t>
      </w:r>
      <w:r w:rsidRPr="00DD5980">
        <w:rPr>
          <w:rFonts w:ascii="Times New Roman" w:hAnsi="Times New Roman" w:cs="Times New Roman"/>
          <w:color w:val="000000"/>
          <w:sz w:val="24"/>
          <w:szCs w:val="24"/>
        </w:rPr>
        <w:t>the brilliant prosperity (Bertheau and others) of the wicked, or their “proud spirit flaming and flaring like a bright light” (Zöckler), which is contrary to the use of the metaphor as found elsewhere, which does not extend to a prosperous condition. We must then try another meaning for</w:t>
      </w:r>
      <w:r w:rsidRPr="009D0816">
        <w:rPr>
          <w:rFonts w:ascii="SBL Hebrew" w:hAnsi="SBL Hebrew" w:cs="SBL Hebrew"/>
          <w:color w:val="008080"/>
          <w:sz w:val="28"/>
          <w:szCs w:val="28"/>
          <w:rtl/>
          <w:lang w:bidi="he-IL"/>
        </w:rPr>
        <w:t xml:space="preserve">נר </w:t>
      </w:r>
      <w:r w:rsidRPr="00DD5980">
        <w:rPr>
          <w:rFonts w:ascii="Times New Roman" w:hAnsi="Times New Roman" w:cs="Times New Roman"/>
          <w:color w:val="000000"/>
          <w:sz w:val="24"/>
          <w:szCs w:val="24"/>
        </w:rPr>
        <w:t>; but not that of yoke, for this is not Heb., but Aram.-Arab., and the interpretation thence derived by Lagarde: “Haughtiness and pride; but the godless for all that bear their yoke, viz., sin,” seeks in vain to hide behind the “for all that” the breaking asunder of the two lines of the verse. In Heb.</w:t>
      </w:r>
      <w:r w:rsidRPr="009D0816">
        <w:rPr>
          <w:rFonts w:ascii="SBL Hebrew" w:hAnsi="SBL Hebrew" w:cs="SBL Hebrew"/>
          <w:color w:val="008080"/>
          <w:sz w:val="28"/>
          <w:szCs w:val="28"/>
          <w:rtl/>
          <w:lang w:bidi="he-IL"/>
        </w:rPr>
        <w:t xml:space="preserve"> נר </w:t>
      </w:r>
      <w:r w:rsidRPr="00DD5980">
        <w:rPr>
          <w:rFonts w:ascii="Times New Roman" w:hAnsi="Times New Roman" w:cs="Times New Roman"/>
          <w:color w:val="000000"/>
          <w:sz w:val="24"/>
          <w:szCs w:val="24"/>
        </w:rPr>
        <w:t>means that which lightens (burning) = lamp,</w:t>
      </w:r>
      <w:r w:rsidRPr="009D0816">
        <w:rPr>
          <w:rFonts w:ascii="SBL Hebrew" w:hAnsi="SBL Hebrew" w:cs="SBL Hebrew"/>
          <w:color w:val="008080"/>
          <w:sz w:val="28"/>
          <w:szCs w:val="28"/>
          <w:rtl/>
          <w:lang w:bidi="he-IL"/>
        </w:rPr>
        <w:t xml:space="preserve">נוּר </w:t>
      </w:r>
      <w:r w:rsidRPr="00DD5980">
        <w:rPr>
          <w:rFonts w:ascii="Times New Roman" w:hAnsi="Times New Roman" w:cs="Times New Roman"/>
          <w:color w:val="000000"/>
          <w:sz w:val="24"/>
          <w:szCs w:val="24"/>
        </w:rPr>
        <w:t>, the shining (that which burns) = fire, and</w:t>
      </w:r>
      <w:r w:rsidRPr="009D0816">
        <w:rPr>
          <w:rFonts w:ascii="SBL Hebrew" w:hAnsi="SBL Hebrew" w:cs="SBL Hebrew"/>
          <w:color w:val="008080"/>
          <w:sz w:val="28"/>
          <w:szCs w:val="28"/>
          <w:rtl/>
          <w:lang w:bidi="he-IL"/>
        </w:rPr>
        <w:t xml:space="preserve">ניר </w:t>
      </w:r>
      <w:r w:rsidRPr="00DD5980">
        <w:rPr>
          <w:rFonts w:ascii="Times New Roman" w:hAnsi="Times New Roman" w:cs="Times New Roman"/>
          <w:color w:val="000000"/>
          <w:sz w:val="24"/>
          <w:szCs w:val="24"/>
        </w:rPr>
        <w:t>, 13:23, from</w:t>
      </w:r>
      <w:r w:rsidRPr="009D0816">
        <w:rPr>
          <w:rFonts w:ascii="SBL Hebrew" w:hAnsi="SBL Hebrew" w:cs="SBL Hebrew"/>
          <w:color w:val="008080"/>
          <w:sz w:val="28"/>
          <w:szCs w:val="28"/>
          <w:rtl/>
          <w:lang w:bidi="he-IL"/>
        </w:rPr>
        <w:t xml:space="preserve">ניר </w:t>
      </w:r>
      <w:r w:rsidRPr="00DD5980">
        <w:rPr>
          <w:rFonts w:ascii="Times New Roman" w:hAnsi="Times New Roman" w:cs="Times New Roman"/>
          <w:color w:val="000000"/>
          <w:sz w:val="24"/>
          <w:szCs w:val="24"/>
        </w:rPr>
        <w:t>, to plough up (Targ. 1Sa. 8:12,</w:t>
      </w:r>
      <w:r w:rsidRPr="009D0816">
        <w:rPr>
          <w:rFonts w:ascii="SBL Hebrew" w:hAnsi="SBL Hebrew" w:cs="SBL Hebrew"/>
          <w:color w:val="008080"/>
          <w:sz w:val="28"/>
          <w:szCs w:val="28"/>
          <w:rtl/>
          <w:lang w:bidi="he-IL"/>
        </w:rPr>
        <w:t xml:space="preserve"> למנָר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לחֲרֹשׁ </w:t>
      </w:r>
      <w:r w:rsidRPr="00DD5980">
        <w:rPr>
          <w:rFonts w:ascii="Times New Roman" w:hAnsi="Times New Roman" w:cs="Times New Roman"/>
          <w:color w:val="000000"/>
          <w:sz w:val="24"/>
          <w:szCs w:val="24"/>
        </w:rPr>
        <w:t xml:space="preserve">) the fresh land, i.e., the breaking up of the fallow land; according to which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as Kimchi: </w:t>
      </w:r>
      <w:r w:rsidRPr="00DD5980">
        <w:rPr>
          <w:rFonts w:ascii="SBL Greek" w:hAnsi="SBL Greek" w:cs="Times New Roman"/>
          <w:color w:val="0000FF"/>
          <w:sz w:val="24"/>
          <w:szCs w:val="24"/>
          <w:lang w:val="el-GR"/>
        </w:rPr>
        <w:t>νέωμα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ἀσεβῶν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ἁμαρία</w:t>
      </w:r>
      <w:r w:rsidRPr="00DD5980">
        <w:rPr>
          <w:rFonts w:ascii="Times New Roman" w:hAnsi="Times New Roman" w:cs="Times New Roman"/>
          <w:color w:val="000000"/>
          <w:sz w:val="24"/>
          <w:szCs w:val="24"/>
        </w:rPr>
        <w:t>, which as Ewald and Elster explain: “where a disposition of wicked haughtiness, of unbridled pride, prevails, there will also sin be the first-fruit on the field of action;</w:t>
      </w:r>
      <w:r w:rsidRPr="009D0816">
        <w:rPr>
          <w:rFonts w:ascii="SBL Hebrew" w:hAnsi="SBL Hebrew" w:cs="SBL Hebrew"/>
          <w:color w:val="008080"/>
          <w:sz w:val="28"/>
          <w:szCs w:val="28"/>
          <w:rtl/>
          <w:lang w:bidi="he-IL"/>
        </w:rPr>
        <w:t xml:space="preserve">נר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novale</w:t>
      </w:r>
      <w:r w:rsidRPr="00DD5980">
        <w:rPr>
          <w:rFonts w:ascii="Times New Roman" w:hAnsi="Times New Roman" w:cs="Times New Roman"/>
          <w:color w:val="000000"/>
          <w:sz w:val="24"/>
          <w:szCs w:val="24"/>
        </w:rPr>
        <w:t>, the field turned up for the first time, denotes here the first-fruits of sin.” But why just the first-fruits, and not the fruit in general? We are better to abide by the field itself, which is here styled</w:t>
      </w:r>
      <w:r w:rsidRPr="009D0816">
        <w:rPr>
          <w:rFonts w:ascii="SBL Hebrew" w:hAnsi="SBL Hebrew" w:cs="SBL Hebrew"/>
          <w:color w:val="008080"/>
          <w:sz w:val="28"/>
          <w:szCs w:val="28"/>
          <w:rtl/>
          <w:lang w:bidi="he-IL"/>
        </w:rPr>
        <w:t>נר</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 שׂדֶה </w:t>
      </w:r>
      <w:r w:rsidRPr="00DD5980">
        <w:rPr>
          <w:rFonts w:ascii="Times New Roman" w:hAnsi="Times New Roman" w:cs="Times New Roman"/>
          <w:color w:val="000000"/>
          <w:sz w:val="24"/>
          <w:szCs w:val="24"/>
        </w:rPr>
        <w:t>(or as once in Jer. 39:10,</w:t>
      </w:r>
      <w:r w:rsidRPr="009D0816">
        <w:rPr>
          <w:rFonts w:ascii="SBL Hebrew" w:hAnsi="SBL Hebrew" w:cs="SBL Hebrew"/>
          <w:color w:val="008080"/>
          <w:sz w:val="28"/>
          <w:szCs w:val="28"/>
          <w:rtl/>
          <w:lang w:bidi="he-IL"/>
        </w:rPr>
        <w:t xml:space="preserve">יגב </w:t>
      </w:r>
      <w:r w:rsidRPr="00DD5980">
        <w:rPr>
          <w:rFonts w:ascii="Times New Roman" w:hAnsi="Times New Roman" w:cs="Times New Roman"/>
          <w:color w:val="000000"/>
          <w:sz w:val="24"/>
          <w:szCs w:val="24"/>
        </w:rPr>
        <w:t>); because with this word, more even than with</w:t>
      </w:r>
      <w:r w:rsidRPr="009D0816">
        <w:rPr>
          <w:rFonts w:ascii="SBL Hebrew" w:hAnsi="SBL Hebrew" w:cs="SBL Hebrew"/>
          <w:color w:val="008080"/>
          <w:sz w:val="28"/>
          <w:szCs w:val="28"/>
          <w:rtl/>
          <w:lang w:bidi="he-IL"/>
        </w:rPr>
        <w:t xml:space="preserve">שׁדה </w:t>
      </w:r>
      <w:r w:rsidRPr="00DD5980">
        <w:rPr>
          <w:rFonts w:ascii="Times New Roman" w:hAnsi="Times New Roman" w:cs="Times New Roman"/>
          <w:color w:val="000000"/>
          <w:sz w:val="24"/>
          <w:szCs w:val="24"/>
        </w:rPr>
        <w:t xml:space="preserve">, is connected the idea of agricultural work, of arable land gained by the digging up or the breaking up of one or more years’ fallow ground (cf. </w:t>
      </w:r>
      <w:r w:rsidRPr="00DD5980">
        <w:rPr>
          <w:rFonts w:ascii="Times New Roman" w:hAnsi="Times New Roman" w:cs="Times New Roman"/>
          <w:i/>
          <w:iCs/>
          <w:color w:val="000000"/>
          <w:sz w:val="24"/>
          <w:szCs w:val="24"/>
        </w:rPr>
        <w:t xml:space="preserve">Pea </w:t>
      </w:r>
      <w:r w:rsidRPr="00DD5980">
        <w:rPr>
          <w:rFonts w:ascii="Times New Roman" w:hAnsi="Times New Roman" w:cs="Times New Roman"/>
          <w:color w:val="000000"/>
          <w:sz w:val="24"/>
          <w:szCs w:val="24"/>
        </w:rPr>
        <w:t>ii. 1,</w:t>
      </w:r>
      <w:r w:rsidRPr="009D0816">
        <w:rPr>
          <w:rFonts w:ascii="SBL Hebrew" w:hAnsi="SBL Hebrew" w:cs="SBL Hebrew"/>
          <w:color w:val="008080"/>
          <w:sz w:val="28"/>
          <w:szCs w:val="28"/>
          <w:rtl/>
          <w:lang w:bidi="he-IL"/>
        </w:rPr>
        <w:t xml:space="preserve">ניר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sikåaÑkå, opp.</w:t>
      </w:r>
      <w:r w:rsidRPr="009D0816">
        <w:rPr>
          <w:rFonts w:ascii="SBL Hebrew" w:hAnsi="SBL Hebrew" w:cs="SBL Hebrew"/>
          <w:color w:val="008080"/>
          <w:sz w:val="28"/>
          <w:szCs w:val="28"/>
          <w:rtl/>
          <w:lang w:bidi="he-IL"/>
        </w:rPr>
        <w:t xml:space="preserve">בּוֹר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buÑr, Menachoth </w:t>
      </w:r>
      <w:r w:rsidRPr="00DD5980">
        <w:rPr>
          <w:rFonts w:ascii="Times New Roman" w:hAnsi="Times New Roman" w:cs="Times New Roman"/>
          <w:color w:val="000000"/>
          <w:sz w:val="24"/>
          <w:szCs w:val="24"/>
        </w:rPr>
        <w:t>85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שׂדות מְנֻיָּרוֹת </w:t>
      </w:r>
      <w:r w:rsidRPr="00DD5980">
        <w:rPr>
          <w:rFonts w:ascii="Times New Roman" w:hAnsi="Times New Roman" w:cs="Times New Roman"/>
          <w:color w:val="000000"/>
          <w:sz w:val="24"/>
          <w:szCs w:val="24"/>
        </w:rPr>
        <w:t xml:space="preserve">, a fresh broken-up field, </w:t>
      </w:r>
      <w:r w:rsidRPr="00DD5980">
        <w:rPr>
          <w:rFonts w:ascii="Times New Roman" w:hAnsi="Times New Roman" w:cs="Times New Roman"/>
          <w:i/>
          <w:iCs/>
          <w:color w:val="000000"/>
          <w:sz w:val="24"/>
          <w:szCs w:val="24"/>
        </w:rPr>
        <w:t xml:space="preserve">Erachin </w:t>
      </w:r>
      <w:r w:rsidRPr="00DD5980">
        <w:rPr>
          <w:rFonts w:ascii="Times New Roman" w:hAnsi="Times New Roman" w:cs="Times New Roman"/>
          <w:color w:val="000000"/>
          <w:sz w:val="24"/>
          <w:szCs w:val="24"/>
        </w:rPr>
        <w:t>29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נר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הבִיר </w:t>
      </w:r>
      <w:r w:rsidRPr="00DD5980">
        <w:rPr>
          <w:rFonts w:ascii="Times New Roman" w:hAnsi="Times New Roman" w:cs="Times New Roman"/>
          <w:color w:val="000000"/>
          <w:sz w:val="24"/>
          <w:szCs w:val="24"/>
        </w:rPr>
        <w:t>, to let lie fallow), so that</w:t>
      </w:r>
      <w:r w:rsidRPr="009D0816">
        <w:rPr>
          <w:rFonts w:ascii="SBL Hebrew" w:hAnsi="SBL Hebrew" w:cs="SBL Hebrew"/>
          <w:color w:val="008080"/>
          <w:sz w:val="28"/>
          <w:szCs w:val="28"/>
          <w:rtl/>
          <w:lang w:bidi="he-IL"/>
        </w:rPr>
        <w:t xml:space="preserve"> נר רשָׁעים </w:t>
      </w:r>
      <w:r w:rsidRPr="00DD5980">
        <w:rPr>
          <w:rFonts w:ascii="Times New Roman" w:hAnsi="Times New Roman" w:cs="Times New Roman"/>
          <w:color w:val="000000"/>
          <w:sz w:val="24"/>
          <w:szCs w:val="24"/>
        </w:rPr>
        <w:t>may mean the cultivation of the fields, and generally the husbandry, i.e., the whole conduct and life of the godless.</w:t>
      </w:r>
      <w:r w:rsidRPr="009D0816">
        <w:rPr>
          <w:rFonts w:ascii="SBL Hebrew" w:hAnsi="SBL Hebrew" w:cs="SBL Hebrew"/>
          <w:color w:val="008080"/>
          <w:sz w:val="28"/>
          <w:szCs w:val="28"/>
          <w:rtl/>
          <w:lang w:bidi="he-IL"/>
        </w:rPr>
        <w:t xml:space="preserve"> נר </w:t>
      </w:r>
      <w:r w:rsidRPr="00DD5980">
        <w:rPr>
          <w:rFonts w:ascii="Times New Roman" w:hAnsi="Times New Roman" w:cs="Times New Roman"/>
          <w:color w:val="000000"/>
          <w:sz w:val="24"/>
          <w:szCs w:val="24"/>
        </w:rPr>
        <w:t>is here ethically metaph., but not like Hos. 10:12, Jer. 4:3, where it means a new moral commencement of life; but like</w:t>
      </w:r>
      <w:r w:rsidRPr="009D0816">
        <w:rPr>
          <w:rFonts w:ascii="SBL Hebrew" w:hAnsi="SBL Hebrew" w:cs="SBL Hebrew"/>
          <w:color w:val="008080"/>
          <w:sz w:val="28"/>
          <w:szCs w:val="28"/>
          <w:rtl/>
          <w:lang w:bidi="he-IL"/>
        </w:rPr>
        <w:t xml:space="preserve">חרשׁ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arare</w:t>
      </w:r>
      <w:r w:rsidRPr="00DD5980">
        <w:rPr>
          <w:rFonts w:ascii="Times New Roman" w:hAnsi="Times New Roman" w:cs="Times New Roman"/>
          <w:color w:val="000000"/>
          <w:sz w:val="24"/>
          <w:szCs w:val="24"/>
        </w:rPr>
        <w:t>, Job. 4:8, Hos. 10:13; cf. Pro. 3:29.</w:t>
      </w:r>
      <w:r w:rsidRPr="009D0816">
        <w:rPr>
          <w:rFonts w:ascii="SBL Hebrew" w:hAnsi="SBL Hebrew" w:cs="SBL Hebrew"/>
          <w:color w:val="008080"/>
          <w:sz w:val="28"/>
          <w:szCs w:val="28"/>
          <w:rtl/>
          <w:lang w:bidi="he-IL"/>
        </w:rPr>
        <w:t xml:space="preserve"> רחַב </w:t>
      </w:r>
      <w:r w:rsidRPr="00DD5980">
        <w:rPr>
          <w:rFonts w:ascii="Times New Roman" w:hAnsi="Times New Roman" w:cs="Times New Roman"/>
          <w:color w:val="000000"/>
          <w:sz w:val="24"/>
          <w:szCs w:val="24"/>
        </w:rPr>
        <w:t>is not adj. like 28:25, Psa. 101:5, but infin. like</w:t>
      </w:r>
      <w:r w:rsidRPr="009D0816">
        <w:rPr>
          <w:rFonts w:ascii="SBL Hebrew" w:hAnsi="SBL Hebrew" w:cs="SBL Hebrew"/>
          <w:color w:val="008080"/>
          <w:sz w:val="28"/>
          <w:szCs w:val="28"/>
          <w:rtl/>
          <w:lang w:bidi="he-IL"/>
        </w:rPr>
        <w:t xml:space="preserve">חֲסַר </w:t>
      </w:r>
      <w:r w:rsidRPr="00DD5980">
        <w:rPr>
          <w:rFonts w:ascii="Times New Roman" w:hAnsi="Times New Roman" w:cs="Times New Roman"/>
          <w:color w:val="000000"/>
          <w:sz w:val="24"/>
          <w:szCs w:val="24"/>
        </w:rPr>
        <w:t>, 10:21; and accordingly also</w:t>
      </w:r>
      <w:r w:rsidRPr="009D0816">
        <w:rPr>
          <w:rFonts w:ascii="SBL Hebrew" w:hAnsi="SBL Hebrew" w:cs="SBL Hebrew"/>
          <w:color w:val="008080"/>
          <w:sz w:val="28"/>
          <w:szCs w:val="28"/>
          <w:rtl/>
          <w:lang w:bidi="he-IL"/>
        </w:rPr>
        <w:t xml:space="preserve"> רוּם </w:t>
      </w:r>
      <w:r w:rsidRPr="00DD5980">
        <w:rPr>
          <w:rFonts w:ascii="Times New Roman" w:hAnsi="Times New Roman" w:cs="Times New Roman"/>
          <w:color w:val="000000"/>
          <w:sz w:val="24"/>
          <w:szCs w:val="24"/>
        </w:rPr>
        <w:t>is not adj. like</w:t>
      </w:r>
      <w:r w:rsidRPr="009D0816">
        <w:rPr>
          <w:rFonts w:ascii="SBL Hebrew" w:hAnsi="SBL Hebrew" w:cs="SBL Hebrew"/>
          <w:color w:val="008080"/>
          <w:sz w:val="28"/>
          <w:szCs w:val="28"/>
          <w:rtl/>
          <w:lang w:bidi="he-IL"/>
        </w:rPr>
        <w:t xml:space="preserve">חוּם </w:t>
      </w:r>
      <w:r w:rsidRPr="00DD5980">
        <w:rPr>
          <w:rFonts w:ascii="Times New Roman" w:hAnsi="Times New Roman" w:cs="Times New Roman"/>
          <w:color w:val="000000"/>
          <w:sz w:val="24"/>
          <w:szCs w:val="24"/>
        </w:rPr>
        <w:t>, or past like</w:t>
      </w:r>
      <w:r w:rsidRPr="009D0816">
        <w:rPr>
          <w:rFonts w:ascii="SBL Hebrew" w:hAnsi="SBL Hebrew" w:cs="SBL Hebrew"/>
          <w:color w:val="008080"/>
          <w:sz w:val="28"/>
          <w:szCs w:val="28"/>
          <w:rtl/>
          <w:lang w:bidi="he-IL"/>
        </w:rPr>
        <w:t xml:space="preserve">סוּג </w:t>
      </w:r>
      <w:r w:rsidRPr="00DD5980">
        <w:rPr>
          <w:rFonts w:ascii="Times New Roman" w:hAnsi="Times New Roman" w:cs="Times New Roman"/>
          <w:color w:val="000000"/>
          <w:sz w:val="24"/>
          <w:szCs w:val="24"/>
        </w:rPr>
        <w:t>, but infin. like Isa. 10:12. And</w:t>
      </w:r>
      <w:r w:rsidRPr="009D0816">
        <w:rPr>
          <w:rFonts w:ascii="SBL Hebrew" w:hAnsi="SBL Hebrew" w:cs="SBL Hebrew"/>
          <w:color w:val="008080"/>
          <w:sz w:val="28"/>
          <w:szCs w:val="28"/>
          <w:rtl/>
          <w:lang w:bidi="he-IL"/>
        </w:rPr>
        <w:t xml:space="preserve"> חַטָּאת </w:t>
      </w:r>
      <w:r w:rsidRPr="00DD5980">
        <w:rPr>
          <w:rFonts w:ascii="Times New Roman" w:hAnsi="Times New Roman" w:cs="Times New Roman"/>
          <w:color w:val="000000"/>
          <w:sz w:val="24"/>
          <w:szCs w:val="24"/>
        </w:rPr>
        <w:t>is the pred. of the complex subject, which consists of</w:t>
      </w:r>
      <w:r w:rsidRPr="009D0816">
        <w:rPr>
          <w:rFonts w:ascii="SBL Hebrew" w:hAnsi="SBL Hebrew" w:cs="SBL Hebrew"/>
          <w:color w:val="008080"/>
          <w:sz w:val="28"/>
          <w:szCs w:val="28"/>
          <w:rtl/>
          <w:lang w:bidi="he-IL"/>
        </w:rPr>
        <w:t xml:space="preserve">רוּם עינַיִם </w:t>
      </w:r>
      <w:r w:rsidRPr="00DD5980">
        <w:rPr>
          <w:rFonts w:ascii="Times New Roman" w:hAnsi="Times New Roman" w:cs="Times New Roman"/>
          <w:color w:val="000000"/>
          <w:sz w:val="24"/>
          <w:szCs w:val="24"/>
        </w:rPr>
        <w:t>, a haughty looking down with the eyes,</w:t>
      </w:r>
      <w:r w:rsidRPr="009D0816">
        <w:rPr>
          <w:rFonts w:ascii="SBL Hebrew" w:hAnsi="SBL Hebrew" w:cs="SBL Hebrew"/>
          <w:color w:val="008080"/>
          <w:sz w:val="28"/>
          <w:szCs w:val="28"/>
          <w:rtl/>
          <w:lang w:bidi="he-IL"/>
        </w:rPr>
        <w:t xml:space="preserve">רחַב־לב </w:t>
      </w:r>
      <w:r w:rsidRPr="00DD5980">
        <w:rPr>
          <w:rFonts w:ascii="Times New Roman" w:hAnsi="Times New Roman" w:cs="Times New Roman"/>
          <w:color w:val="000000"/>
          <w:sz w:val="24"/>
          <w:szCs w:val="24"/>
        </w:rPr>
        <w:t>, breadth of heart, i.e., excess of self-consciousness, and</w:t>
      </w:r>
      <w:r w:rsidRPr="009D0816">
        <w:rPr>
          <w:rFonts w:ascii="SBL Hebrew" w:hAnsi="SBL Hebrew" w:cs="SBL Hebrew"/>
          <w:color w:val="008080"/>
          <w:sz w:val="28"/>
          <w:szCs w:val="28"/>
          <w:rtl/>
          <w:lang w:bidi="he-IL"/>
        </w:rPr>
        <w:t xml:space="preserve"> נר רשׁעים </w:t>
      </w:r>
      <w:r w:rsidRPr="00DD5980">
        <w:rPr>
          <w:rFonts w:ascii="Times New Roman" w:hAnsi="Times New Roman" w:cs="Times New Roman"/>
          <w:color w:val="000000"/>
          <w:sz w:val="24"/>
          <w:szCs w:val="24"/>
        </w:rPr>
        <w:t xml:space="preserve">taken as an </w:t>
      </w:r>
      <w:r w:rsidRPr="00DD5980">
        <w:rPr>
          <w:rFonts w:ascii="Times New Roman" w:hAnsi="Times New Roman" w:cs="Times New Roman"/>
          <w:i/>
          <w:iCs/>
          <w:color w:val="000000"/>
          <w:sz w:val="24"/>
          <w:szCs w:val="24"/>
        </w:rPr>
        <w:t xml:space="preserve">asyndeton summativum: </w:t>
      </w:r>
      <w:r w:rsidRPr="00DD5980">
        <w:rPr>
          <w:rFonts w:ascii="Times New Roman" w:hAnsi="Times New Roman" w:cs="Times New Roman"/>
          <w:color w:val="000000"/>
          <w:sz w:val="24"/>
          <w:szCs w:val="24"/>
        </w:rPr>
        <w:t>pride of look, and making oneself large of heart, in short, the whole husbandry of the godless, or the whole of the field cultivated by them, with all that grows thereon, is sin.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The striving of the</w:t>
      </w:r>
      <w:r w:rsidR="005347D1">
        <w:rPr>
          <w:rFonts w:ascii="Times New Roman" w:hAnsi="Times New Roman" w:cs="Times New Roman"/>
          <w:b/>
          <w:bCs/>
          <w:i/>
          <w:iCs/>
          <w:color w:val="00007F"/>
          <w:sz w:val="24"/>
          <w:szCs w:val="24"/>
        </w:rPr>
        <w:t xml:space="preserve"> diligent is only to advantage.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hastening all [excessive haste] only to loss;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or in other words, and agreeably to the Heb. construction: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thoughts of the industrious are (reach) only to gain,</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every one who hastens — it (this his hastening) is only to loss.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21:5]]</w:t>
      </w:r>
      <w:r w:rsidR="006E2E49" w:rsidRPr="00DD5980">
        <w:t xml:space="preserve">Pro. 21:5.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Vid., at 17:21. At 10:4, Luther translates “the hand of the diligent,” here “the plans of an expert [</w:t>
      </w:r>
      <w:r w:rsidRPr="00DD5980">
        <w:rPr>
          <w:rFonts w:ascii="Times New Roman" w:hAnsi="Times New Roman" w:cs="Times New Roman"/>
          <w:i/>
          <w:iCs/>
          <w:color w:val="000000"/>
          <w:sz w:val="24"/>
          <w:szCs w:val="24"/>
        </w:rPr>
        <w:t xml:space="preserve">endelichen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i.e., of one actively striving (Pro. 22:29, </w:t>
      </w:r>
      <w:r w:rsidRPr="00DD5980">
        <w:rPr>
          <w:rFonts w:ascii="Times New Roman" w:hAnsi="Times New Roman" w:cs="Times New Roman"/>
          <w:i/>
          <w:iCs/>
          <w:color w:val="000000"/>
          <w:sz w:val="24"/>
          <w:szCs w:val="24"/>
        </w:rPr>
        <w:t xml:space="preserve">endelich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מָהִיר </w:t>
      </w:r>
      <w:r w:rsidRPr="00DD5980">
        <w:rPr>
          <w:rFonts w:ascii="Times New Roman" w:hAnsi="Times New Roman" w:cs="Times New Roman"/>
          <w:color w:val="000000"/>
          <w:sz w:val="24"/>
          <w:szCs w:val="24"/>
        </w:rPr>
        <w:t>) to the end. The</w:t>
      </w:r>
      <w:r w:rsidRPr="009D0816">
        <w:rPr>
          <w:rFonts w:ascii="SBL Hebrew" w:hAnsi="SBL Hebrew" w:cs="SBL Hebrew"/>
          <w:color w:val="008080"/>
          <w:sz w:val="28"/>
          <w:szCs w:val="28"/>
          <w:rtl/>
          <w:lang w:bidi="he-IL"/>
        </w:rPr>
        <w:t xml:space="preserve">אָץ </w:t>
      </w:r>
      <w:r w:rsidRPr="00DD5980">
        <w:rPr>
          <w:rFonts w:ascii="Times New Roman" w:hAnsi="Times New Roman" w:cs="Times New Roman"/>
          <w:color w:val="000000"/>
          <w:sz w:val="24"/>
          <w:szCs w:val="24"/>
        </w:rPr>
        <w:t>, hastening overmuch, is contrasted with the diligent: Luther well: but he who is altogether too precipitant. Everywhere else in the Proverbs</w:t>
      </w:r>
      <w:r w:rsidRPr="009D0816">
        <w:rPr>
          <w:rFonts w:ascii="SBL Hebrew" w:hAnsi="SBL Hebrew" w:cs="SBL Hebrew"/>
          <w:color w:val="008080"/>
          <w:sz w:val="28"/>
          <w:szCs w:val="28"/>
          <w:rtl/>
          <w:lang w:bidi="he-IL"/>
        </w:rPr>
        <w:t xml:space="preserve"> אץ </w:t>
      </w:r>
      <w:r w:rsidRPr="00DD5980">
        <w:rPr>
          <w:rFonts w:ascii="Times New Roman" w:hAnsi="Times New Roman" w:cs="Times New Roman"/>
          <w:color w:val="000000"/>
          <w:sz w:val="24"/>
          <w:szCs w:val="24"/>
        </w:rPr>
        <w:t>has a closer definition with it, wherefore Hitzig reads</w:t>
      </w:r>
      <w:r w:rsidRPr="009D0816">
        <w:rPr>
          <w:rFonts w:ascii="SBL Hebrew" w:hAnsi="SBL Hebrew" w:cs="SBL Hebrew"/>
          <w:color w:val="008080"/>
          <w:sz w:val="28"/>
          <w:szCs w:val="28"/>
          <w:rtl/>
          <w:lang w:bidi="he-IL"/>
        </w:rPr>
        <w:t xml:space="preserve">אֹצר </w:t>
      </w:r>
      <w:r w:rsidRPr="00DD5980">
        <w:rPr>
          <w:rFonts w:ascii="Times New Roman" w:hAnsi="Times New Roman" w:cs="Times New Roman"/>
          <w:color w:val="000000"/>
          <w:sz w:val="24"/>
          <w:szCs w:val="24"/>
        </w:rPr>
        <w:t>, which must mean: he who collects together; but</w:t>
      </w:r>
      <w:r w:rsidRPr="009D0816">
        <w:rPr>
          <w:rFonts w:ascii="SBL Hebrew" w:hAnsi="SBL Hebrew" w:cs="SBL Hebrew"/>
          <w:color w:val="008080"/>
          <w:sz w:val="28"/>
          <w:szCs w:val="28"/>
          <w:rtl/>
          <w:lang w:bidi="he-IL"/>
        </w:rPr>
        <w:t xml:space="preserve"> אץ </w:t>
      </w:r>
      <w:r w:rsidRPr="00DD5980">
        <w:rPr>
          <w:rFonts w:ascii="Times New Roman" w:hAnsi="Times New Roman" w:cs="Times New Roman"/>
          <w:color w:val="000000"/>
          <w:sz w:val="24"/>
          <w:szCs w:val="24"/>
        </w:rPr>
        <w:t>along with</w:t>
      </w:r>
      <w:r w:rsidRPr="009D0816">
        <w:rPr>
          <w:rFonts w:ascii="SBL Hebrew" w:hAnsi="SBL Hebrew" w:cs="SBL Hebrew"/>
          <w:color w:val="008080"/>
          <w:sz w:val="28"/>
          <w:szCs w:val="28"/>
          <w:rtl/>
          <w:lang w:bidi="he-IL"/>
        </w:rPr>
        <w:t xml:space="preserve"> חרוץ </w:t>
      </w:r>
      <w:r w:rsidRPr="00DD5980">
        <w:rPr>
          <w:rFonts w:ascii="Times New Roman" w:hAnsi="Times New Roman" w:cs="Times New Roman"/>
          <w:color w:val="000000"/>
          <w:sz w:val="24"/>
          <w:szCs w:val="24"/>
        </w:rPr>
        <w:t xml:space="preserve">is perfectly distinct. The thought is the same as our </w:t>
      </w:r>
      <w:r w:rsidRPr="00DD5980">
        <w:rPr>
          <w:rFonts w:ascii="Times New Roman" w:hAnsi="Times New Roman" w:cs="Times New Roman"/>
          <w:i/>
          <w:iCs/>
          <w:color w:val="000000"/>
          <w:sz w:val="24"/>
          <w:szCs w:val="24"/>
        </w:rPr>
        <w:t xml:space="preserve">“eile mit Weile”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festina lente </w:t>
      </w:r>
      <w:r w:rsidRPr="00DD5980">
        <w:rPr>
          <w:rFonts w:ascii="Times New Roman" w:hAnsi="Times New Roman" w:cs="Times New Roman"/>
          <w:color w:val="000000"/>
          <w:sz w:val="24"/>
          <w:szCs w:val="24"/>
        </w:rPr>
        <w:t>], and Goethe’s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5347D1" w:rsidP="001A13AC">
      <w:pPr>
        <w:widowControl w:val="0"/>
        <w:autoSpaceDE w:val="0"/>
        <w:autoSpaceDN w:val="0"/>
        <w:adjustRightInd w:val="0"/>
        <w:spacing w:after="0" w:line="240" w:lineRule="auto"/>
        <w:jc w:val="center"/>
        <w:rPr>
          <w:rFonts w:ascii="Times New Roman" w:hAnsi="Times New Roman" w:cs="Times New Roman"/>
          <w:color w:val="000000"/>
          <w:sz w:val="24"/>
          <w:szCs w:val="24"/>
          <w:lang w:val="de-DE"/>
        </w:rPr>
      </w:pPr>
      <w:r>
        <w:rPr>
          <w:rFonts w:ascii="Times New Roman" w:hAnsi="Times New Roman" w:cs="Times New Roman"/>
          <w:b/>
          <w:bCs/>
          <w:i/>
          <w:iCs/>
          <w:color w:val="00007F"/>
          <w:sz w:val="24"/>
          <w:szCs w:val="24"/>
          <w:lang w:val="de-DE"/>
        </w:rPr>
        <w:t>Wie das Gestirn ohne Hast,</w:t>
      </w:r>
      <w:r w:rsidR="006377AF">
        <w:rPr>
          <w:rFonts w:ascii="Times New Roman" w:hAnsi="Times New Roman" w:cs="Times New Roman"/>
          <w:b/>
          <w:bCs/>
          <w:i/>
          <w:iCs/>
          <w:color w:val="00007F"/>
          <w:sz w:val="24"/>
          <w:szCs w:val="24"/>
          <w:lang w:val="de-DE"/>
        </w:rPr>
        <w:t xml:space="preserve"> </w:t>
      </w:r>
      <w:r w:rsidR="006E2E49" w:rsidRPr="00DD5980">
        <w:rPr>
          <w:rFonts w:ascii="Times New Roman" w:hAnsi="Times New Roman" w:cs="Times New Roman"/>
          <w:b/>
          <w:bCs/>
          <w:i/>
          <w:iCs/>
          <w:color w:val="00007F"/>
          <w:sz w:val="24"/>
          <w:szCs w:val="24"/>
          <w:lang w:val="de-DE"/>
        </w:rPr>
        <w:t>Aber ohne Rast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lang w:val="de-DE"/>
        </w:rPr>
      </w:pPr>
      <w:r w:rsidRPr="00DD5980">
        <w:rPr>
          <w:rFonts w:ascii="Times New Roman" w:hAnsi="Times New Roman" w:cs="Times New Roman"/>
          <w:b/>
          <w:bCs/>
          <w:i/>
          <w:iCs/>
          <w:color w:val="00007F"/>
          <w:sz w:val="24"/>
          <w:szCs w:val="24"/>
          <w:lang w:val="de-DE"/>
        </w:rPr>
        <w:t>Drehe sich jeder</w:t>
      </w:r>
      <w:r w:rsidR="006377AF">
        <w:rPr>
          <w:rFonts w:ascii="Times New Roman" w:hAnsi="Times New Roman" w:cs="Times New Roman"/>
          <w:color w:val="000000"/>
          <w:sz w:val="24"/>
          <w:szCs w:val="24"/>
          <w:lang w:val="de-DE"/>
        </w:rPr>
        <w:t xml:space="preserve"> </w:t>
      </w:r>
      <w:r w:rsidRPr="00DD5980">
        <w:rPr>
          <w:rFonts w:ascii="Times New Roman" w:hAnsi="Times New Roman" w:cs="Times New Roman"/>
          <w:b/>
          <w:bCs/>
          <w:i/>
          <w:iCs/>
          <w:color w:val="00007F"/>
          <w:sz w:val="24"/>
          <w:szCs w:val="24"/>
          <w:lang w:val="de-DE"/>
        </w:rPr>
        <w:t>Um die eigne Last.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de-DE"/>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“Like the stars, without haste but without rest, let every one carry about his own burden,” viz., of his calling that lies upon him. The fundamental meaning of</w:t>
      </w:r>
      <w:r w:rsidRPr="009D0816">
        <w:rPr>
          <w:rFonts w:ascii="SBL Hebrew" w:hAnsi="SBL Hebrew" w:cs="SBL Hebrew"/>
          <w:color w:val="008080"/>
          <w:sz w:val="28"/>
          <w:szCs w:val="28"/>
          <w:rtl/>
          <w:lang w:bidi="he-IL"/>
        </w:rPr>
        <w:t xml:space="preserve"> אוץ </w:t>
      </w:r>
      <w:r w:rsidRPr="00DD5980">
        <w:rPr>
          <w:rFonts w:ascii="Times New Roman" w:hAnsi="Times New Roman" w:cs="Times New Roman"/>
          <w:color w:val="000000"/>
          <w:sz w:val="24"/>
          <w:szCs w:val="24"/>
        </w:rPr>
        <w:t>is to throng, to urge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5:13), here of impatient and inconsiderate rashness. While on the side of the diligent there is nothing but gain, such haste brings only loss; over-exertion does injury, and the work will want care, circumspection, and thoroughness. In the Book of Proverbs, the contrasts “gain” and “loss” frequently occur, 11:24; 14:23; 22:16: profit (the increase of capital by interest), opp. loss (of capital, or of part thereof), as commercial terms.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6 The gaining of treasures by a lying tongue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Is a fleeting breath of such as seek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21:6]]</w:t>
      </w:r>
      <w:r w:rsidR="001A13AC">
        <w:t>Pro. 21:6.</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One may, at any rate, after the free manner of gnomic resemblances and comparisons, regard “fleeting breath” and “such as seek death” as two separated predicates: such gain is fleeting breath, so those who gain are seeking death (Caspari’s </w:t>
      </w:r>
      <w:r w:rsidRPr="00DD5980">
        <w:rPr>
          <w:rFonts w:ascii="Times New Roman" w:hAnsi="Times New Roman" w:cs="Times New Roman"/>
          <w:i/>
          <w:iCs/>
          <w:color w:val="000000"/>
          <w:sz w:val="24"/>
          <w:szCs w:val="24"/>
        </w:rPr>
        <w:t xml:space="preserve">Beiträge zu Jes. </w:t>
      </w:r>
      <w:r w:rsidRPr="00DD5980">
        <w:rPr>
          <w:rFonts w:ascii="Times New Roman" w:hAnsi="Times New Roman" w:cs="Times New Roman"/>
          <w:color w:val="000000"/>
          <w:sz w:val="24"/>
          <w:szCs w:val="24"/>
        </w:rPr>
        <w:t xml:space="preserve">p. 53). But it is also syntactically admissible to interpret the words rendered “seekers of death” as gen.; for such interruptions of the </w:t>
      </w:r>
      <w:r w:rsidRPr="00DD5980">
        <w:rPr>
          <w:rFonts w:ascii="Times New Roman" w:hAnsi="Times New Roman" w:cs="Times New Roman"/>
          <w:i/>
          <w:iCs/>
          <w:color w:val="000000"/>
          <w:sz w:val="24"/>
          <w:szCs w:val="24"/>
        </w:rPr>
        <w:t>st. constr.</w:t>
      </w:r>
      <w:r w:rsidRPr="00DD5980">
        <w:rPr>
          <w:rFonts w:ascii="Times New Roman" w:hAnsi="Times New Roman" w:cs="Times New Roman"/>
          <w:color w:val="000000"/>
          <w:sz w:val="24"/>
          <w:szCs w:val="24"/>
        </w:rPr>
        <w:t>, as here by</w:t>
      </w:r>
      <w:r w:rsidRPr="009D0816">
        <w:rPr>
          <w:rFonts w:ascii="SBL Hebrew" w:hAnsi="SBL Hebrew" w:cs="SBL Hebrew"/>
          <w:color w:val="008080"/>
          <w:sz w:val="28"/>
          <w:szCs w:val="28"/>
          <w:rtl/>
          <w:lang w:bidi="he-IL"/>
        </w:rPr>
        <w:t xml:space="preserve"> נדָּף </w:t>
      </w:r>
      <w:r w:rsidRPr="00DD5980">
        <w:rPr>
          <w:rFonts w:ascii="Times New Roman" w:hAnsi="Times New Roman" w:cs="Times New Roman"/>
          <w:color w:val="000000"/>
          <w:sz w:val="24"/>
          <w:szCs w:val="24"/>
        </w:rPr>
        <w:t>[fleeting], frequently occur, e.g., Isa. 28:1; 32:13; 1Ch. 9:13; and that an idea, in spite of such interruption, may be thought of as gen., is seen from the Arab.</w:t>
      </w:r>
      <w:r>
        <w:rPr>
          <w:rStyle w:val="FootnoteReference"/>
          <w:rFonts w:ascii="Times New Roman" w:hAnsi="Times New Roman" w:cs="Times New Roman"/>
          <w:color w:val="000000"/>
          <w:sz w:val="24"/>
          <w:szCs w:val="24"/>
        </w:rPr>
        <w:footnoteReference w:id="16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the text is unsettled. Symmachus, Syr., Targ.,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and Luther render the phrase</w:t>
      </w:r>
      <w:r w:rsidRPr="009D0816">
        <w:rPr>
          <w:rFonts w:ascii="SBL Hebrew" w:hAnsi="SBL Hebrew" w:cs="SBL Hebrew"/>
          <w:color w:val="008080"/>
          <w:sz w:val="28"/>
          <w:szCs w:val="28"/>
          <w:rtl/>
          <w:lang w:bidi="he-IL"/>
        </w:rPr>
        <w:t xml:space="preserve"> מבקשׁי </w:t>
      </w:r>
      <w:r w:rsidRPr="00DD5980">
        <w:rPr>
          <w:rFonts w:ascii="Times New Roman" w:hAnsi="Times New Roman" w:cs="Times New Roman"/>
          <w:color w:val="000000"/>
          <w:sz w:val="24"/>
          <w:szCs w:val="24"/>
        </w:rPr>
        <w:t>[seekers]; but the LXX and Jerome read</w:t>
      </w:r>
      <w:r w:rsidRPr="009D0816">
        <w:rPr>
          <w:rFonts w:ascii="SBL Hebrew" w:hAnsi="SBL Hebrew" w:cs="SBL Hebrew"/>
          <w:color w:val="008080"/>
          <w:sz w:val="28"/>
          <w:szCs w:val="28"/>
          <w:rtl/>
          <w:lang w:bidi="he-IL"/>
        </w:rPr>
        <w:t xml:space="preserve"> מוֹקְשׁי </w:t>
      </w:r>
      <w:r w:rsidRPr="00DD5980">
        <w:rPr>
          <w:rFonts w:ascii="Times New Roman" w:hAnsi="Times New Roman" w:cs="Times New Roman"/>
          <w:color w:val="000000"/>
          <w:sz w:val="24"/>
          <w:szCs w:val="24"/>
        </w:rPr>
        <w:t>[snares] (cf. 1 Tim. 6:9); this word Rashi also had before him (vid., Norzi), and Kennicott found it in several Codd. Bertheau prefers it, for he translates: ...is fleeting breath, snares of death; Ewald and Hitzig go further, for, after the LXX, they change the whole proverb into:</w:t>
      </w:r>
      <w:r w:rsidRPr="009D0816">
        <w:rPr>
          <w:rFonts w:ascii="SBL Hebrew" w:hAnsi="SBL Hebrew" w:cs="SBL Hebrew"/>
          <w:color w:val="008080"/>
          <w:sz w:val="28"/>
          <w:szCs w:val="28"/>
          <w:rtl/>
          <w:lang w:bidi="he-IL"/>
        </w:rPr>
        <w:t xml:space="preserve"> מָוֶת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בִּמוֹקְשׁיך</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הֶבֶל רדף אֶל־מוֹקְשׁי </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פֹּעל </w:t>
      </w:r>
      <w:r w:rsidRPr="00DD5980">
        <w:rPr>
          <w:rFonts w:ascii="Times New Roman" w:hAnsi="Times New Roman" w:cs="Times New Roman"/>
          <w:color w:val="000000"/>
          <w:sz w:val="24"/>
          <w:szCs w:val="24"/>
        </w:rPr>
        <w:t xml:space="preserve">in the first line. But </w:t>
      </w:r>
      <w:r w:rsidRPr="00DD5980">
        <w:rPr>
          <w:rFonts w:ascii="SBL Greek" w:hAnsi="SBL Greek" w:cs="Times New Roman"/>
          <w:color w:val="0000FF"/>
          <w:sz w:val="24"/>
          <w:szCs w:val="24"/>
          <w:lang w:val="el-GR"/>
        </w:rPr>
        <w:t>διώκει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the LXX is an incorrect rendering of</w:t>
      </w:r>
      <w:r w:rsidRPr="009D0816">
        <w:rPr>
          <w:rFonts w:ascii="SBL Hebrew" w:hAnsi="SBL Hebrew" w:cs="SBL Hebrew"/>
          <w:color w:val="008080"/>
          <w:sz w:val="28"/>
          <w:szCs w:val="28"/>
          <w:rtl/>
          <w:lang w:bidi="he-IL"/>
        </w:rPr>
        <w:t xml:space="preserve">נדף </w:t>
      </w:r>
      <w:r w:rsidRPr="00DD5980">
        <w:rPr>
          <w:rFonts w:ascii="Times New Roman" w:hAnsi="Times New Roman" w:cs="Times New Roman"/>
          <w:color w:val="000000"/>
          <w:sz w:val="24"/>
          <w:szCs w:val="24"/>
        </w:rPr>
        <w:t xml:space="preserve">, which the smuggling in of the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παγίδας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θανάτου</w:t>
      </w:r>
      <w:r w:rsidRPr="00DD5980">
        <w:rPr>
          <w:rFonts w:ascii="Times New Roman" w:hAnsi="Times New Roman" w:cs="Times New Roman"/>
          <w:color w:val="000000"/>
          <w:sz w:val="24"/>
          <w:szCs w:val="24"/>
        </w:rPr>
        <w:t>) drew after it, without our concluding therefrom that</w:t>
      </w:r>
      <w:r w:rsidRPr="009D0816">
        <w:rPr>
          <w:rFonts w:ascii="SBL Hebrew" w:hAnsi="SBL Hebrew" w:cs="SBL Hebrew"/>
          <w:color w:val="008080"/>
          <w:sz w:val="28"/>
          <w:szCs w:val="28"/>
          <w:rtl/>
          <w:lang w:bidi="he-IL"/>
        </w:rPr>
        <w:t xml:space="preserve">אל־מוקשׁי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 למוקשׁי </w:t>
      </w:r>
      <w:r w:rsidRPr="00DD5980">
        <w:rPr>
          <w:rFonts w:ascii="Times New Roman" w:hAnsi="Times New Roman" w:cs="Times New Roman"/>
          <w:color w:val="000000"/>
          <w:sz w:val="24"/>
          <w:szCs w:val="24"/>
        </w:rPr>
        <w:t>(Lagarde), lay before the translators; on the contrary, the word which (Cappellus) lay before them,</w:t>
      </w:r>
      <w:r w:rsidRPr="009D0816">
        <w:rPr>
          <w:rFonts w:ascii="SBL Hebrew" w:hAnsi="SBL Hebrew" w:cs="SBL Hebrew"/>
          <w:color w:val="008080"/>
          <w:sz w:val="28"/>
          <w:szCs w:val="28"/>
          <w:rtl/>
          <w:lang w:bidi="he-IL"/>
        </w:rPr>
        <w:t xml:space="preserve">מוקשׁי </w:t>
      </w:r>
      <w:r w:rsidRPr="00DD5980">
        <w:rPr>
          <w:rFonts w:ascii="Times New Roman" w:hAnsi="Times New Roman" w:cs="Times New Roman"/>
          <w:color w:val="000000"/>
          <w:sz w:val="24"/>
          <w:szCs w:val="24"/>
        </w:rPr>
        <w:t>, certainly deserves to be preferred to</w:t>
      </w:r>
      <w:r w:rsidRPr="009D0816">
        <w:rPr>
          <w:rFonts w:ascii="SBL Hebrew" w:hAnsi="SBL Hebrew" w:cs="SBL Hebrew"/>
          <w:color w:val="008080"/>
          <w:sz w:val="28"/>
          <w:szCs w:val="28"/>
          <w:rtl/>
          <w:lang w:bidi="he-IL"/>
        </w:rPr>
        <w:t xml:space="preserve">מבקשׁי </w:t>
      </w:r>
      <w:r w:rsidRPr="00DD5980">
        <w:rPr>
          <w:rFonts w:ascii="Times New Roman" w:hAnsi="Times New Roman" w:cs="Times New Roman"/>
          <w:color w:val="000000"/>
          <w:sz w:val="24"/>
          <w:szCs w:val="24"/>
        </w:rPr>
        <w:t>: the possession is first, in view of him who has gotten it, compared to a fleeting (</w:t>
      </w:r>
      <w:r w:rsidRPr="009D0816">
        <w:rPr>
          <w:rFonts w:ascii="SBL Hebrew" w:hAnsi="SBL Hebrew" w:cs="SBL Hebrew"/>
          <w:color w:val="008080"/>
          <w:sz w:val="28"/>
          <w:szCs w:val="28"/>
          <w:rtl/>
          <w:lang w:bidi="he-IL"/>
        </w:rPr>
        <w:t>נדָּף</w:t>
      </w:r>
      <w:r w:rsidRPr="00DD5980">
        <w:rPr>
          <w:rFonts w:ascii="Times New Roman" w:hAnsi="Times New Roman" w:cs="Times New Roman"/>
          <w:color w:val="000000"/>
          <w:sz w:val="24"/>
          <w:szCs w:val="24"/>
        </w:rPr>
        <w:t>, as Isa. 42:2) breath (cf. e.g., smoke, Psa. 68:3), and then, in view of the inheritance itself and its consequences, is compared to the snares of death (Pro. 13:14; 14:27); for in</w:t>
      </w:r>
      <w:r w:rsidRPr="009D0816">
        <w:rPr>
          <w:rFonts w:ascii="SBL Hebrew" w:hAnsi="SBL Hebrew" w:cs="SBL Hebrew"/>
          <w:color w:val="008080"/>
          <w:sz w:val="28"/>
          <w:szCs w:val="28"/>
          <w:rtl/>
          <w:lang w:bidi="he-IL"/>
        </w:rPr>
        <w:t xml:space="preserve"> פֹּאַל </w:t>
      </w:r>
      <w:r w:rsidRPr="00DD5980">
        <w:rPr>
          <w:rFonts w:ascii="Times New Roman" w:hAnsi="Times New Roman" w:cs="Times New Roman"/>
          <w:color w:val="000000"/>
          <w:sz w:val="24"/>
          <w:szCs w:val="24"/>
        </w:rPr>
        <w:t>(here equivalent to</w:t>
      </w:r>
      <w:r w:rsidRPr="009D0816">
        <w:rPr>
          <w:rFonts w:ascii="SBL Hebrew" w:hAnsi="SBL Hebrew" w:cs="SBL Hebrew"/>
          <w:color w:val="008080"/>
          <w:sz w:val="28"/>
          <w:szCs w:val="28"/>
          <w:rtl/>
          <w:lang w:bidi="he-IL"/>
        </w:rPr>
        <w:t xml:space="preserve">עשׂוֹת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acquisitio</w:t>
      </w:r>
      <w:r w:rsidRPr="00DD5980">
        <w:rPr>
          <w:rFonts w:ascii="Times New Roman" w:hAnsi="Times New Roman" w:cs="Times New Roman"/>
          <w:color w:val="000000"/>
          <w:sz w:val="24"/>
          <w:szCs w:val="24"/>
        </w:rPr>
        <w:t xml:space="preserve">, Gen. 31:1;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8:17) lie together the ideas of him who procures and of the thing that is procured or effected (vid., at 20:11).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The violence of</w:t>
      </w:r>
      <w:r w:rsidR="005347D1">
        <w:rPr>
          <w:rFonts w:ascii="Times New Roman" w:hAnsi="Times New Roman" w:cs="Times New Roman"/>
          <w:b/>
          <w:bCs/>
          <w:i/>
          <w:iCs/>
          <w:color w:val="00007F"/>
          <w:sz w:val="24"/>
          <w:szCs w:val="24"/>
        </w:rPr>
        <w:t xml:space="preserve"> the godless teareth them away,</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they have refused to do what is right.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21:7]]</w:t>
      </w:r>
      <w:r w:rsidR="006E2E49" w:rsidRPr="00DD5980">
        <w:t xml:space="preserve">Pro. 21:7.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destruction which they prepare for others teareth or draggeth them away to destruction, by which wicked conduct brings punishment on itself; their own conduct is its own executioner (cf. 1:19); for refusing to practise what is right, they have pronounced judgment against themselves, and fallen under condemnation. Rightly Jerome, </w:t>
      </w:r>
      <w:r w:rsidRPr="00DD5980">
        <w:rPr>
          <w:rFonts w:ascii="Times New Roman" w:hAnsi="Times New Roman" w:cs="Times New Roman"/>
          <w:i/>
          <w:iCs/>
          <w:color w:val="000000"/>
          <w:sz w:val="24"/>
          <w:szCs w:val="24"/>
        </w:rPr>
        <w:t>detrahent</w:t>
      </w:r>
      <w:r w:rsidRPr="00DD5980">
        <w:rPr>
          <w:rFonts w:ascii="Times New Roman" w:hAnsi="Times New Roman" w:cs="Times New Roman"/>
          <w:color w:val="000000"/>
          <w:sz w:val="24"/>
          <w:szCs w:val="24"/>
        </w:rPr>
        <w:t xml:space="preserve">, with Aquila, </w:t>
      </w:r>
      <w:r w:rsidRPr="00DD5980">
        <w:rPr>
          <w:rFonts w:ascii="SBL Greek" w:hAnsi="SBL Greek" w:cs="Times New Roman"/>
          <w:color w:val="0000FF"/>
          <w:sz w:val="24"/>
          <w:szCs w:val="24"/>
          <w:lang w:val="el-GR"/>
        </w:rPr>
        <w:t>κατασπάσει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j’gurrem </w:t>
      </w:r>
      <w:r w:rsidRPr="00DD5980">
        <w:rPr>
          <w:rFonts w:ascii="Times New Roman" w:hAnsi="Times New Roman" w:cs="Times New Roman"/>
          <w:color w:val="000000"/>
          <w:sz w:val="24"/>
          <w:szCs w:val="24"/>
        </w:rPr>
        <w:t>(as Hab. 1:15), from</w:t>
      </w:r>
      <w:r w:rsidRPr="009D0816">
        <w:rPr>
          <w:rFonts w:ascii="SBL Hebrew" w:hAnsi="SBL Hebrew" w:cs="SBL Hebrew"/>
          <w:color w:val="008080"/>
          <w:sz w:val="28"/>
          <w:szCs w:val="28"/>
          <w:rtl/>
          <w:lang w:bidi="he-IL"/>
        </w:rPr>
        <w:t xml:space="preserve">גּרַר </w:t>
      </w:r>
      <w:r w:rsidRPr="00DD5980">
        <w:rPr>
          <w:rFonts w:ascii="Times New Roman" w:hAnsi="Times New Roman" w:cs="Times New Roman"/>
          <w:color w:val="000000"/>
          <w:sz w:val="24"/>
          <w:szCs w:val="24"/>
        </w:rPr>
        <w:t xml:space="preserve">; on the contrary, the LXX incorrectly, </w:t>
      </w:r>
      <w:r w:rsidRPr="00DD5980">
        <w:rPr>
          <w:rFonts w:ascii="SBL Greek" w:hAnsi="SBL Greek" w:cs="Times New Roman"/>
          <w:color w:val="0000FF"/>
          <w:sz w:val="24"/>
          <w:szCs w:val="24"/>
          <w:lang w:val="el-GR"/>
        </w:rPr>
        <w:t>ἐῖξενωθήσεται</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גּוּר </w:t>
      </w:r>
      <w:r w:rsidRPr="00DD5980">
        <w:rPr>
          <w:rFonts w:ascii="Times New Roman" w:hAnsi="Times New Roman" w:cs="Times New Roman"/>
          <w:color w:val="000000"/>
          <w:sz w:val="24"/>
          <w:szCs w:val="24"/>
        </w:rPr>
        <w:t xml:space="preserve">, to dwell, to live as a guest; and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as Luther, in opposition to the </w:t>
      </w:r>
      <w:r w:rsidRPr="00DD5980">
        <w:rPr>
          <w:rFonts w:ascii="Times New Roman" w:hAnsi="Times New Roman" w:cs="Times New Roman"/>
          <w:i/>
          <w:iCs/>
          <w:color w:val="000000"/>
          <w:sz w:val="24"/>
          <w:szCs w:val="24"/>
        </w:rPr>
        <w:t xml:space="preserve">usus loq.: </w:t>
      </w:r>
      <w:r w:rsidRPr="00DD5980">
        <w:rPr>
          <w:rFonts w:ascii="SBL Greek" w:hAnsi="SBL Greek" w:cs="Times New Roman"/>
          <w:color w:val="0000FF"/>
          <w:sz w:val="24"/>
          <w:szCs w:val="24"/>
          <w:lang w:val="el-GR"/>
        </w:rPr>
        <w:t>δεδίζεται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(fut. of </w:t>
      </w:r>
      <w:r w:rsidRPr="00DD5980">
        <w:rPr>
          <w:rFonts w:ascii="SBL Greek" w:hAnsi="SBL Greek" w:cs="Times New Roman"/>
          <w:color w:val="0000FF"/>
          <w:sz w:val="24"/>
          <w:szCs w:val="24"/>
          <w:lang w:val="el-GR"/>
        </w:rPr>
        <w:t>δεδίσσεσθαι</w:t>
      </w:r>
      <w:r w:rsidRPr="00DD5980">
        <w:rPr>
          <w:rFonts w:ascii="Times New Roman" w:hAnsi="Times New Roman" w:cs="Times New Roman"/>
          <w:color w:val="000000"/>
          <w:sz w:val="24"/>
          <w:szCs w:val="24"/>
        </w:rPr>
        <w:t>, to terrify), from</w:t>
      </w:r>
      <w:r w:rsidRPr="009D0816">
        <w:rPr>
          <w:rFonts w:ascii="SBL Hebrew" w:hAnsi="SBL Hebrew" w:cs="SBL Hebrew"/>
          <w:color w:val="008080"/>
          <w:sz w:val="28"/>
          <w:szCs w:val="28"/>
          <w:rtl/>
          <w:lang w:bidi="he-IL"/>
        </w:rPr>
        <w:t xml:space="preserve">גּוּר </w:t>
      </w:r>
      <w:r w:rsidRPr="00DD5980">
        <w:rPr>
          <w:rFonts w:ascii="Times New Roman" w:hAnsi="Times New Roman" w:cs="Times New Roman"/>
          <w:color w:val="000000"/>
          <w:sz w:val="24"/>
          <w:szCs w:val="24"/>
        </w:rPr>
        <w:t xml:space="preserve">, to dread, fear, which also remains intrans., with the accus. following,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32:27. The Syr. and the Targ. freely: robbery (Targ.</w:t>
      </w:r>
      <w:r w:rsidRPr="009D0816">
        <w:rPr>
          <w:rFonts w:ascii="SBL Hebrew" w:hAnsi="SBL Hebrew" w:cs="SBL Hebrew"/>
          <w:color w:val="008080"/>
          <w:sz w:val="28"/>
          <w:szCs w:val="28"/>
          <w:rtl/>
          <w:lang w:bidi="he-IL"/>
        </w:rPr>
        <w:t xml:space="preserve">רבּוּנָא </w:t>
      </w:r>
      <w:r w:rsidRPr="00DD5980">
        <w:rPr>
          <w:rFonts w:ascii="Times New Roman" w:hAnsi="Times New Roman" w:cs="Times New Roman"/>
          <w:color w:val="000000"/>
          <w:sz w:val="24"/>
          <w:szCs w:val="24"/>
        </w:rPr>
        <w:t xml:space="preserve">, perhaps in the sense of usury) will seize them, viz., in the way of punishment. In Arab. </w:t>
      </w:r>
      <w:r w:rsidRPr="00DD5980">
        <w:rPr>
          <w:rFonts w:ascii="Times New Roman" w:hAnsi="Times New Roman" w:cs="Times New Roman"/>
          <w:i/>
          <w:iCs/>
          <w:color w:val="000000"/>
          <w:sz w:val="24"/>
          <w:szCs w:val="24"/>
        </w:rPr>
        <w:t>jarr (jariyratn</w:t>
      </w:r>
      <w:r w:rsidRPr="00DD5980">
        <w:rPr>
          <w:rFonts w:ascii="Times New Roman" w:hAnsi="Times New Roman" w:cs="Times New Roman"/>
          <w:color w:val="000000"/>
          <w:sz w:val="24"/>
          <w:szCs w:val="24"/>
        </w:rPr>
        <w:t xml:space="preserve">) means directly to commit a crime; not, as Schultens explains, </w:t>
      </w:r>
      <w:r w:rsidRPr="00DD5980">
        <w:rPr>
          <w:rFonts w:ascii="Times New Roman" w:hAnsi="Times New Roman" w:cs="Times New Roman"/>
          <w:i/>
          <w:iCs/>
          <w:color w:val="000000"/>
          <w:sz w:val="24"/>
          <w:szCs w:val="24"/>
        </w:rPr>
        <w:t>admittere crimen paenam trahens</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attrahere (arripere</w:t>
      </w:r>
      <w:r w:rsidRPr="00DD5980">
        <w:rPr>
          <w:rFonts w:ascii="Times New Roman" w:hAnsi="Times New Roman" w:cs="Times New Roman"/>
          <w:color w:val="000000"/>
          <w:sz w:val="24"/>
          <w:szCs w:val="24"/>
        </w:rPr>
        <w:t xml:space="preserve">), like (Arab.) </w:t>
      </w:r>
      <w:r w:rsidRPr="00DD5980">
        <w:rPr>
          <w:rFonts w:ascii="Times New Roman" w:hAnsi="Times New Roman" w:cs="Times New Roman"/>
          <w:i/>
          <w:iCs/>
          <w:color w:val="000000"/>
          <w:sz w:val="24"/>
          <w:szCs w:val="24"/>
        </w:rPr>
        <w:t xml:space="preserve">jany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jinaÑytn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contrahere crimen</w:t>
      </w:r>
      <w:r w:rsidRPr="00DD5980">
        <w:rPr>
          <w:rFonts w:ascii="Times New Roman" w:hAnsi="Times New Roman" w:cs="Times New Roman"/>
          <w:color w:val="000000"/>
          <w:sz w:val="24"/>
          <w:szCs w:val="24"/>
        </w:rPr>
        <w:t>; for there the crime is thought of as violent usurpation, here as wicked accumulation.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Winding is the</w:t>
      </w:r>
      <w:r w:rsidR="005347D1">
        <w:rPr>
          <w:rFonts w:ascii="Times New Roman" w:hAnsi="Times New Roman" w:cs="Times New Roman"/>
          <w:b/>
          <w:bCs/>
          <w:i/>
          <w:iCs/>
          <w:color w:val="00007F"/>
          <w:sz w:val="24"/>
          <w:szCs w:val="24"/>
        </w:rPr>
        <w:t xml:space="preserve"> way of a man laden with guilt;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pure — his conduct is right.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21:8]]</w:t>
      </w:r>
      <w:r w:rsidR="006E2E49" w:rsidRPr="00DD5980">
        <w:t>Pro. 21:8.</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Rightly the accentuation places together “the way of a man” as subject, and “winding” as predicate: if the poet had wished to say (Schultens, Bertheau) “one crooked in his way” </w:t>
      </w:r>
      <w:r w:rsidRPr="00DD5980">
        <w:rPr>
          <w:rFonts w:ascii="Times New Roman" w:hAnsi="Times New Roman" w:cs="Times New Roman"/>
          <w:i/>
          <w:iCs/>
          <w:color w:val="000000"/>
          <w:sz w:val="24"/>
          <w:szCs w:val="24"/>
        </w:rPr>
        <w:t>(quoad viam</w:t>
      </w:r>
      <w:r w:rsidRPr="00DD5980">
        <w:rPr>
          <w:rFonts w:ascii="Times New Roman" w:hAnsi="Times New Roman" w:cs="Times New Roman"/>
          <w:color w:val="000000"/>
          <w:sz w:val="24"/>
          <w:szCs w:val="24"/>
        </w:rPr>
        <w:t>), he would have contented himself with the phrase</w:t>
      </w:r>
      <w:r w:rsidRPr="009D0816">
        <w:rPr>
          <w:rFonts w:ascii="SBL Hebrew" w:hAnsi="SBL Hebrew" w:cs="SBL Hebrew"/>
          <w:color w:val="008080"/>
          <w:sz w:val="28"/>
          <w:szCs w:val="28"/>
          <w:rtl/>
          <w:lang w:bidi="he-IL"/>
        </w:rPr>
        <w:t xml:space="preserve">נהְפַךְ דֶּרֶךְ </w:t>
      </w:r>
      <w:r w:rsidRPr="00DD5980">
        <w:rPr>
          <w:rFonts w:ascii="Times New Roman" w:hAnsi="Times New Roman" w:cs="Times New Roman"/>
          <w:color w:val="000000"/>
          <w:sz w:val="24"/>
          <w:szCs w:val="24"/>
        </w:rPr>
        <w:t xml:space="preserve">. But, on the other hand, the accentuation is scarcely correct (the second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 xml:space="preserve">is a transformed </w:t>
      </w:r>
      <w:r w:rsidRPr="00DD5980">
        <w:rPr>
          <w:rFonts w:ascii="Times New Roman" w:hAnsi="Times New Roman" w:cs="Times New Roman"/>
          <w:i/>
          <w:iCs/>
          <w:color w:val="000000"/>
          <w:sz w:val="24"/>
          <w:szCs w:val="24"/>
        </w:rPr>
        <w:t>Mugrash</w:t>
      </w:r>
      <w:r w:rsidRPr="00DD5980">
        <w:rPr>
          <w:rFonts w:ascii="Times New Roman" w:hAnsi="Times New Roman" w:cs="Times New Roman"/>
          <w:color w:val="000000"/>
          <w:sz w:val="24"/>
          <w:szCs w:val="24"/>
        </w:rPr>
        <w:t>), for it interprets</w:t>
      </w:r>
      <w:r w:rsidRPr="009D0816">
        <w:rPr>
          <w:rFonts w:ascii="SBL Hebrew" w:hAnsi="SBL Hebrew" w:cs="SBL Hebrew"/>
          <w:color w:val="008080"/>
          <w:sz w:val="28"/>
          <w:szCs w:val="28"/>
          <w:rtl/>
          <w:lang w:bidi="he-IL"/>
        </w:rPr>
        <w:t xml:space="preserve"> וזָר </w:t>
      </w:r>
      <w:r w:rsidRPr="00DD5980">
        <w:rPr>
          <w:rFonts w:ascii="Times New Roman" w:hAnsi="Times New Roman" w:cs="Times New Roman"/>
          <w:color w:val="000000"/>
          <w:sz w:val="24"/>
          <w:szCs w:val="24"/>
        </w:rPr>
        <w:t>as a second pred.; but</w:t>
      </w:r>
      <w:r w:rsidRPr="009D0816">
        <w:rPr>
          <w:rFonts w:ascii="SBL Hebrew" w:hAnsi="SBL Hebrew" w:cs="SBL Hebrew"/>
          <w:color w:val="008080"/>
          <w:sz w:val="28"/>
          <w:szCs w:val="28"/>
          <w:rtl/>
          <w:lang w:bidi="he-IL"/>
        </w:rPr>
        <w:t xml:space="preserve"> וזָר </w:t>
      </w:r>
      <w:r w:rsidRPr="00DD5980">
        <w:rPr>
          <w:rFonts w:ascii="Times New Roman" w:hAnsi="Times New Roman" w:cs="Times New Roman"/>
          <w:color w:val="000000"/>
          <w:sz w:val="24"/>
          <w:szCs w:val="24"/>
        </w:rPr>
        <w:t>is adj. to</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 הֲפַכְפַךְ </w:t>
      </w:r>
      <w:r w:rsidRPr="00DD5980">
        <w:rPr>
          <w:rFonts w:ascii="Times New Roman" w:hAnsi="Times New Roman" w:cs="Times New Roman"/>
          <w:color w:val="000000"/>
          <w:sz w:val="24"/>
          <w:szCs w:val="24"/>
        </w:rPr>
        <w:t>(synon.</w:t>
      </w:r>
      <w:r w:rsidRPr="009D0816">
        <w:rPr>
          <w:rFonts w:ascii="SBL Hebrew" w:hAnsi="SBL Hebrew" w:cs="SBL Hebrew"/>
          <w:color w:val="008080"/>
          <w:sz w:val="28"/>
          <w:szCs w:val="28"/>
          <w:rtl/>
          <w:lang w:bidi="he-IL"/>
        </w:rPr>
        <w:t xml:space="preserve">פְּתַלְתֹּל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עקַלקַל </w:t>
      </w:r>
      <w:r w:rsidRPr="00DD5980">
        <w:rPr>
          <w:rFonts w:ascii="Times New Roman" w:hAnsi="Times New Roman" w:cs="Times New Roman"/>
          <w:color w:val="000000"/>
          <w:sz w:val="24"/>
          <w:szCs w:val="24"/>
        </w:rPr>
        <w:t xml:space="preserve">) is a </w:t>
      </w:r>
      <w:r w:rsidRPr="00DD5980">
        <w:rPr>
          <w:rFonts w:ascii="Times New Roman" w:hAnsi="Times New Roman" w:cs="Times New Roman"/>
          <w:i/>
          <w:iCs/>
          <w:color w:val="000000"/>
          <w:sz w:val="24"/>
          <w:szCs w:val="24"/>
        </w:rPr>
        <w:t>hapax leg.</w:t>
      </w:r>
      <w:r w:rsidRPr="00DD5980">
        <w:rPr>
          <w:rFonts w:ascii="Times New Roman" w:hAnsi="Times New Roman" w:cs="Times New Roman"/>
          <w:color w:val="000000"/>
          <w:sz w:val="24"/>
          <w:szCs w:val="24"/>
        </w:rPr>
        <w:t xml:space="preserve">, so also </w:t>
      </w:r>
      <w:r w:rsidRPr="00DD5980">
        <w:rPr>
          <w:rFonts w:ascii="Times New Roman" w:hAnsi="Times New Roman" w:cs="Times New Roman"/>
          <w:i/>
          <w:iCs/>
          <w:color w:val="000000"/>
          <w:sz w:val="24"/>
          <w:szCs w:val="24"/>
        </w:rPr>
        <w:t>vazar</w:t>
      </w:r>
      <w:r w:rsidRPr="00DD5980">
        <w:rPr>
          <w:rFonts w:ascii="Times New Roman" w:hAnsi="Times New Roman" w:cs="Times New Roman"/>
          <w:color w:val="000000"/>
          <w:sz w:val="24"/>
          <w:szCs w:val="24"/>
        </w:rPr>
        <w:t xml:space="preserve">, which is equivalent to (Arab.) </w:t>
      </w:r>
      <w:r w:rsidRPr="00DD5980">
        <w:rPr>
          <w:rFonts w:ascii="Times New Roman" w:hAnsi="Times New Roman" w:cs="Times New Roman"/>
          <w:i/>
          <w:iCs/>
          <w:color w:val="000000"/>
          <w:sz w:val="24"/>
          <w:szCs w:val="24"/>
        </w:rPr>
        <w:t>mawzwr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crimine onustus</w:t>
      </w:r>
      <w:r w:rsidRPr="00DD5980">
        <w:rPr>
          <w:rFonts w:ascii="Times New Roman" w:hAnsi="Times New Roman" w:cs="Times New Roman"/>
          <w:color w:val="000000"/>
          <w:sz w:val="24"/>
          <w:szCs w:val="24"/>
        </w:rPr>
        <w:t xml:space="preserve">, from </w:t>
      </w:r>
      <w:r w:rsidRPr="00DD5980">
        <w:rPr>
          <w:rFonts w:ascii="Times New Roman" w:hAnsi="Times New Roman" w:cs="Times New Roman"/>
          <w:i/>
          <w:iCs/>
          <w:color w:val="000000"/>
          <w:sz w:val="24"/>
          <w:szCs w:val="24"/>
        </w:rPr>
        <w:t>wazria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crimen committere</w:t>
      </w:r>
      <w:r w:rsidRPr="00DD5980">
        <w:rPr>
          <w:rFonts w:ascii="Times New Roman" w:hAnsi="Times New Roman" w:cs="Times New Roman"/>
          <w:color w:val="000000"/>
          <w:sz w:val="24"/>
          <w:szCs w:val="24"/>
        </w:rPr>
        <w:t xml:space="preserve">, properly to charge oneself with a crime. The ancient interpreters have, indeed, no apprehension of this meaning before them; the LXX obtain from the proverb a thought reminding us of Psa. 18:27, in which </w:t>
      </w:r>
      <w:r w:rsidRPr="00DD5980">
        <w:rPr>
          <w:rFonts w:ascii="Times New Roman" w:hAnsi="Times New Roman" w:cs="Times New Roman"/>
          <w:i/>
          <w:iCs/>
          <w:color w:val="000000"/>
          <w:sz w:val="24"/>
          <w:szCs w:val="24"/>
        </w:rPr>
        <w:t xml:space="preserve">vazar </w:t>
      </w:r>
      <w:r w:rsidRPr="00DD5980">
        <w:rPr>
          <w:rFonts w:ascii="Times New Roman" w:hAnsi="Times New Roman" w:cs="Times New Roman"/>
          <w:color w:val="000000"/>
          <w:sz w:val="24"/>
          <w:szCs w:val="24"/>
        </w:rPr>
        <w:t xml:space="preserve">does not at all appear; the Syr. and Targ. translate as if the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 xml:space="preserve">of </w:t>
      </w:r>
      <w:r w:rsidRPr="00DD5980">
        <w:rPr>
          <w:rFonts w:ascii="Times New Roman" w:hAnsi="Times New Roman" w:cs="Times New Roman"/>
          <w:i/>
          <w:iCs/>
          <w:color w:val="000000"/>
          <w:sz w:val="24"/>
          <w:szCs w:val="24"/>
        </w:rPr>
        <w:t xml:space="preserve">vazar </w:t>
      </w:r>
      <w:r w:rsidRPr="00DD5980">
        <w:rPr>
          <w:rFonts w:ascii="Times New Roman" w:hAnsi="Times New Roman" w:cs="Times New Roman"/>
          <w:color w:val="000000"/>
          <w:sz w:val="24"/>
          <w:szCs w:val="24"/>
        </w:rPr>
        <w:t xml:space="preserve">introduces the conclusion: he is a barbarian </w:t>
      </w:r>
      <w:r w:rsidRPr="00DD5980">
        <w:rPr>
          <w:rFonts w:ascii="Times New Roman" w:hAnsi="Times New Roman" w:cs="Times New Roman"/>
          <w:i/>
          <w:iCs/>
          <w:color w:val="000000"/>
          <w:sz w:val="24"/>
          <w:szCs w:val="24"/>
        </w:rPr>
        <w:t>(nuchrojo</w:t>
      </w:r>
      <w:r w:rsidRPr="00DD5980">
        <w:rPr>
          <w:rFonts w:ascii="Times New Roman" w:hAnsi="Times New Roman" w:cs="Times New Roman"/>
          <w:color w:val="000000"/>
          <w:sz w:val="24"/>
          <w:szCs w:val="24"/>
        </w:rPr>
        <w:t xml:space="preserve">); Luther: he is crooked; Jerome also sets aside the syntax: </w:t>
      </w:r>
      <w:r w:rsidRPr="00DD5980">
        <w:rPr>
          <w:rFonts w:ascii="Times New Roman" w:hAnsi="Times New Roman" w:cs="Times New Roman"/>
          <w:i/>
          <w:iCs/>
          <w:color w:val="000000"/>
          <w:sz w:val="24"/>
          <w:szCs w:val="24"/>
        </w:rPr>
        <w:t>perversa via viri aliena est</w:t>
      </w:r>
      <w:r w:rsidRPr="00DD5980">
        <w:rPr>
          <w:rFonts w:ascii="Times New Roman" w:hAnsi="Times New Roman" w:cs="Times New Roman"/>
          <w:color w:val="000000"/>
          <w:sz w:val="24"/>
          <w:szCs w:val="24"/>
        </w:rPr>
        <w:t xml:space="preserve">; but, syntactically admissible,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and Kimchi, as the Jewish interpreters generally, </w:t>
      </w:r>
      <w:r w:rsidRPr="00DD5980">
        <w:rPr>
          <w:rFonts w:ascii="SBL Greek" w:hAnsi="SBL Greek" w:cs="Times New Roman"/>
          <w:color w:val="0000FF"/>
          <w:sz w:val="24"/>
          <w:szCs w:val="24"/>
          <w:lang w:val="el-GR"/>
        </w:rPr>
        <w:t>διαστροφωτάτη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ὁδὸς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ἀλλόκοτος</w:t>
      </w:r>
      <w:r w:rsidRPr="00DD5980">
        <w:rPr>
          <w:rFonts w:ascii="Times New Roman" w:hAnsi="Times New Roman" w:cs="Times New Roman"/>
          <w:color w:val="000000"/>
          <w:sz w:val="24"/>
          <w:szCs w:val="24"/>
        </w:rPr>
        <w:t xml:space="preserve">. Fleischer here even renounces the help of the Arab., for he translates: </w:t>
      </w:r>
      <w:r w:rsidRPr="00DD5980">
        <w:rPr>
          <w:rFonts w:ascii="Times New Roman" w:hAnsi="Times New Roman" w:cs="Times New Roman"/>
          <w:i/>
          <w:iCs/>
          <w:color w:val="000000"/>
          <w:sz w:val="24"/>
          <w:szCs w:val="24"/>
        </w:rPr>
        <w:t>Tortuosa est via viri criminibus onusti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 autem sancte vivit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is recte facit</w:t>
      </w:r>
      <w:r w:rsidRPr="00DD5980">
        <w:rPr>
          <w:rFonts w:ascii="Times New Roman" w:hAnsi="Times New Roman" w:cs="Times New Roman"/>
          <w:color w:val="000000"/>
          <w:sz w:val="24"/>
          <w:szCs w:val="24"/>
        </w:rPr>
        <w:t xml:space="preserve">; but he adds thereto the remark that </w:t>
      </w:r>
      <w:r w:rsidRPr="00DD5980">
        <w:rPr>
          <w:rFonts w:ascii="Times New Roman" w:hAnsi="Times New Roman" w:cs="Times New Roman"/>
          <w:i/>
          <w:iCs/>
          <w:color w:val="000000"/>
          <w:sz w:val="24"/>
          <w:szCs w:val="24"/>
        </w:rPr>
        <w:t xml:space="preserve">“vazar </w:t>
      </w:r>
      <w:r w:rsidRPr="00DD5980">
        <w:rPr>
          <w:rFonts w:ascii="Times New Roman" w:hAnsi="Times New Roman" w:cs="Times New Roman"/>
          <w:color w:val="000000"/>
          <w:sz w:val="24"/>
          <w:szCs w:val="24"/>
        </w:rPr>
        <w:t xml:space="preserve">thus explained, with Cappellus, Schultens, and Gesenius, would, it is true, corresponding to the Arab. </w:t>
      </w:r>
      <w:r w:rsidRPr="00DD5980">
        <w:rPr>
          <w:rFonts w:ascii="Times New Roman" w:hAnsi="Times New Roman" w:cs="Times New Roman"/>
          <w:i/>
          <w:iCs/>
          <w:color w:val="000000"/>
          <w:sz w:val="24"/>
          <w:szCs w:val="24"/>
        </w:rPr>
        <w:t>wazar</w:t>
      </w:r>
      <w:r w:rsidRPr="00DD5980">
        <w:rPr>
          <w:rFonts w:ascii="Times New Roman" w:hAnsi="Times New Roman" w:cs="Times New Roman"/>
          <w:color w:val="000000"/>
          <w:sz w:val="24"/>
          <w:szCs w:val="24"/>
        </w:rPr>
        <w:t xml:space="preserve">, have first the abstract meaning of a verbal noun from </w:t>
      </w:r>
      <w:r w:rsidRPr="00DD5980">
        <w:rPr>
          <w:rFonts w:ascii="Times New Roman" w:hAnsi="Times New Roman" w:cs="Times New Roman"/>
          <w:i/>
          <w:iCs/>
          <w:color w:val="000000"/>
          <w:sz w:val="24"/>
          <w:szCs w:val="24"/>
        </w:rPr>
        <w:t>wazira</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161"/>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the old explanation is therefore perhaps better: </w:t>
      </w:r>
      <w:r w:rsidRPr="00DD5980">
        <w:rPr>
          <w:rFonts w:ascii="Times New Roman" w:hAnsi="Times New Roman" w:cs="Times New Roman"/>
          <w:i/>
          <w:iCs/>
          <w:color w:val="000000"/>
          <w:sz w:val="24"/>
          <w:szCs w:val="24"/>
        </w:rPr>
        <w:t>tortuosa est via viri et deflectens (scil. a recta linea</w:t>
      </w:r>
      <w:r w:rsidRPr="00DD5980">
        <w:rPr>
          <w:rFonts w:ascii="Times New Roman" w:hAnsi="Times New Roman" w:cs="Times New Roman"/>
          <w:color w:val="000000"/>
          <w:sz w:val="24"/>
          <w:szCs w:val="24"/>
        </w:rPr>
        <w:t xml:space="preserve">, thus </w:t>
      </w:r>
      <w:r w:rsidRPr="00DD5980">
        <w:rPr>
          <w:rFonts w:ascii="Times New Roman" w:hAnsi="Times New Roman" w:cs="Times New Roman"/>
          <w:i/>
          <w:iCs/>
          <w:color w:val="000000"/>
          <w:sz w:val="24"/>
          <w:szCs w:val="24"/>
        </w:rPr>
        <w:t xml:space="preserve">devia est </w:t>
      </w:r>
      <w:r w:rsidRPr="00DD5980">
        <w:rPr>
          <w:rFonts w:ascii="Times New Roman" w:hAnsi="Times New Roman" w:cs="Times New Roman"/>
          <w:color w:val="000000"/>
          <w:sz w:val="24"/>
          <w:szCs w:val="24"/>
        </w:rPr>
        <w:t xml:space="preserve">), when the </w:t>
      </w:r>
      <w:r w:rsidRPr="00DD5980">
        <w:rPr>
          <w:rFonts w:ascii="Times New Roman" w:hAnsi="Times New Roman" w:cs="Times New Roman"/>
          <w:i/>
          <w:iCs/>
          <w:color w:val="000000"/>
          <w:sz w:val="24"/>
          <w:szCs w:val="24"/>
        </w:rPr>
        <w:t xml:space="preserve">‘viri’ </w:t>
      </w:r>
      <w:r w:rsidRPr="00DD5980">
        <w:rPr>
          <w:rFonts w:ascii="Times New Roman" w:hAnsi="Times New Roman" w:cs="Times New Roman"/>
          <w:color w:val="000000"/>
          <w:sz w:val="24"/>
          <w:szCs w:val="24"/>
        </w:rPr>
        <w:t>is to be taken in the general sense of ‘many, this and that one;’ the closer definition is reflected from the</w:t>
      </w:r>
      <w:r w:rsidRPr="009D0816">
        <w:rPr>
          <w:rFonts w:ascii="SBL Hebrew" w:hAnsi="SBL Hebrew" w:cs="SBL Hebrew"/>
          <w:color w:val="008080"/>
          <w:sz w:val="28"/>
          <w:szCs w:val="28"/>
          <w:rtl/>
          <w:lang w:bidi="he-IL"/>
        </w:rPr>
        <w:t xml:space="preserve"> זךְ </w:t>
      </w:r>
      <w:r w:rsidRPr="00DD5980">
        <w:rPr>
          <w:rFonts w:ascii="Times New Roman" w:hAnsi="Times New Roman" w:cs="Times New Roman"/>
          <w:color w:val="000000"/>
          <w:sz w:val="24"/>
          <w:szCs w:val="24"/>
        </w:rPr>
        <w:t>of the second clause.” But (1)</w:t>
      </w:r>
      <w:r w:rsidRPr="009D0816">
        <w:rPr>
          <w:rFonts w:ascii="SBL Hebrew" w:hAnsi="SBL Hebrew" w:cs="SBL Hebrew"/>
          <w:color w:val="008080"/>
          <w:sz w:val="28"/>
          <w:szCs w:val="28"/>
          <w:rtl/>
          <w:lang w:bidi="he-IL"/>
        </w:rPr>
        <w:t xml:space="preserve"> זר </w:t>
      </w:r>
      <w:r w:rsidRPr="00DD5980">
        <w:rPr>
          <w:rFonts w:ascii="Times New Roman" w:hAnsi="Times New Roman" w:cs="Times New Roman"/>
          <w:color w:val="000000"/>
          <w:sz w:val="24"/>
          <w:szCs w:val="24"/>
        </w:rPr>
        <w:t xml:space="preserve">as an adj. signifies </w:t>
      </w:r>
      <w:r w:rsidRPr="00DD5980">
        <w:rPr>
          <w:rFonts w:ascii="Times New Roman" w:hAnsi="Times New Roman" w:cs="Times New Roman"/>
          <w:i/>
          <w:iCs/>
          <w:color w:val="000000"/>
          <w:sz w:val="24"/>
          <w:szCs w:val="24"/>
        </w:rPr>
        <w:t>peregrinus</w:t>
      </w:r>
      <w:r w:rsidRPr="00DD5980">
        <w:rPr>
          <w:rFonts w:ascii="Times New Roman" w:hAnsi="Times New Roman" w:cs="Times New Roman"/>
          <w:color w:val="000000"/>
          <w:sz w:val="24"/>
          <w:szCs w:val="24"/>
        </w:rPr>
        <w:t>; one ought thus rather to expect</w:t>
      </w:r>
      <w:r w:rsidRPr="009D0816">
        <w:rPr>
          <w:rFonts w:ascii="SBL Hebrew" w:hAnsi="SBL Hebrew" w:cs="SBL Hebrew"/>
          <w:color w:val="008080"/>
          <w:sz w:val="28"/>
          <w:szCs w:val="28"/>
          <w:rtl/>
          <w:lang w:bidi="he-IL"/>
        </w:rPr>
        <w:t xml:space="preserve">סָר </w:t>
      </w:r>
      <w:r w:rsidRPr="00DD5980">
        <w:rPr>
          <w:rFonts w:ascii="Times New Roman" w:hAnsi="Times New Roman" w:cs="Times New Roman"/>
          <w:color w:val="000000"/>
          <w:sz w:val="24"/>
          <w:szCs w:val="24"/>
        </w:rPr>
        <w:t xml:space="preserve">, degenerated, corrupt, although that also does not rightly accord; (2) the verbal noun also, e.g., </w:t>
      </w:r>
      <w:r w:rsidRPr="00DD5980">
        <w:rPr>
          <w:rFonts w:ascii="Times New Roman" w:hAnsi="Times New Roman" w:cs="Times New Roman"/>
          <w:i/>
          <w:iCs/>
          <w:color w:val="000000"/>
          <w:sz w:val="24"/>
          <w:szCs w:val="24"/>
        </w:rPr>
        <w:t>‘all</w:t>
      </w:r>
      <w:r w:rsidRPr="00DD5980">
        <w:rPr>
          <w:rFonts w:ascii="Times New Roman" w:hAnsi="Times New Roman" w:cs="Times New Roman"/>
          <w:color w:val="000000"/>
          <w:sz w:val="24"/>
          <w:szCs w:val="24"/>
        </w:rPr>
        <w:t>, passes over into a subst. and adj. signification (the latter without distinction of number and gender); (3)</w:t>
      </w:r>
      <w:r w:rsidRPr="009D0816">
        <w:rPr>
          <w:rFonts w:ascii="SBL Hebrew" w:hAnsi="SBL Hebrew" w:cs="SBL Hebrew"/>
          <w:color w:val="008080"/>
          <w:sz w:val="28"/>
          <w:szCs w:val="28"/>
          <w:rtl/>
          <w:lang w:bidi="he-IL"/>
        </w:rPr>
        <w:t xml:space="preserve">וזָר </w:t>
      </w:r>
      <w:r w:rsidRPr="00DD5980">
        <w:rPr>
          <w:rFonts w:ascii="Times New Roman" w:hAnsi="Times New Roman" w:cs="Times New Roman"/>
          <w:color w:val="000000"/>
          <w:sz w:val="24"/>
          <w:szCs w:val="24"/>
        </w:rPr>
        <w:t xml:space="preserve">, after its adj. signification, is related to (Arab.) </w:t>
      </w:r>
      <w:r w:rsidRPr="00DD5980">
        <w:rPr>
          <w:rFonts w:ascii="Times New Roman" w:hAnsi="Times New Roman" w:cs="Times New Roman"/>
          <w:i/>
          <w:iCs/>
          <w:color w:val="000000"/>
          <w:sz w:val="24"/>
          <w:szCs w:val="24"/>
        </w:rPr>
        <w:t>wazyr</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 חָכָם </w:t>
      </w:r>
      <w:r w:rsidRPr="00DD5980">
        <w:rPr>
          <w:rFonts w:ascii="Times New Roman" w:hAnsi="Times New Roman" w:cs="Times New Roman"/>
          <w:color w:val="000000"/>
          <w:sz w:val="24"/>
          <w:szCs w:val="24"/>
        </w:rPr>
        <w:t xml:space="preserve">is to </w:t>
      </w:r>
      <w:r w:rsidRPr="00DD5980">
        <w:rPr>
          <w:rFonts w:ascii="LSBTrans" w:hAnsi="LSBTrans" w:cs="LSBTrans"/>
          <w:color w:val="000000"/>
          <w:sz w:val="24"/>
          <w:szCs w:val="24"/>
        </w:rPr>
        <w:t>håakym,</w:t>
      </w:r>
      <w:r w:rsidRPr="009D0816">
        <w:rPr>
          <w:rFonts w:ascii="SBL Hebrew" w:hAnsi="SBL Hebrew" w:cs="SBL Hebrew"/>
          <w:color w:val="008080"/>
          <w:sz w:val="28"/>
          <w:szCs w:val="28"/>
          <w:rtl/>
          <w:lang w:bidi="he-IL"/>
        </w:rPr>
        <w:t xml:space="preserve"> רחָב </w:t>
      </w:r>
      <w:r w:rsidRPr="00DD5980">
        <w:rPr>
          <w:rFonts w:ascii="Times New Roman" w:hAnsi="Times New Roman" w:cs="Times New Roman"/>
          <w:color w:val="000000"/>
          <w:sz w:val="24"/>
          <w:szCs w:val="24"/>
        </w:rPr>
        <w:t xml:space="preserve">to </w:t>
      </w:r>
      <w:r w:rsidRPr="00DD5980">
        <w:rPr>
          <w:rFonts w:ascii="Times New Roman" w:hAnsi="Times New Roman" w:cs="Times New Roman"/>
          <w:i/>
          <w:iCs/>
          <w:color w:val="000000"/>
          <w:sz w:val="24"/>
          <w:szCs w:val="24"/>
        </w:rPr>
        <w:t>rahyb</w:t>
      </w:r>
      <w:r w:rsidRPr="00DD5980">
        <w:rPr>
          <w:rFonts w:ascii="Times New Roman" w:hAnsi="Times New Roman" w:cs="Times New Roman"/>
          <w:color w:val="000000"/>
          <w:sz w:val="24"/>
          <w:szCs w:val="24"/>
        </w:rPr>
        <w:t>; it is of the same form as</w:t>
      </w:r>
      <w:r w:rsidRPr="009D0816">
        <w:rPr>
          <w:rFonts w:ascii="SBL Hebrew" w:hAnsi="SBL Hebrew" w:cs="SBL Hebrew"/>
          <w:color w:val="008080"/>
          <w:sz w:val="28"/>
          <w:szCs w:val="28"/>
          <w:rtl/>
          <w:lang w:bidi="he-IL"/>
        </w:rPr>
        <w:t xml:space="preserve">ענו </w:t>
      </w:r>
      <w:r w:rsidRPr="00DD5980">
        <w:rPr>
          <w:rFonts w:ascii="Times New Roman" w:hAnsi="Times New Roman" w:cs="Times New Roman"/>
          <w:color w:val="000000"/>
          <w:sz w:val="24"/>
          <w:szCs w:val="24"/>
        </w:rPr>
        <w:t>, with which it has in common its derivation from a root of similar meaning, and its ethical signification. In 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וזַךְ </w:t>
      </w:r>
      <w:r w:rsidRPr="00DD5980">
        <w:rPr>
          <w:rFonts w:ascii="Times New Roman" w:hAnsi="Times New Roman" w:cs="Times New Roman"/>
          <w:color w:val="000000"/>
          <w:sz w:val="24"/>
          <w:szCs w:val="24"/>
        </w:rPr>
        <w:t>is rightly accented as subj. of the complex pred.</w:t>
      </w:r>
      <w:r w:rsidRPr="009D0816">
        <w:rPr>
          <w:rFonts w:ascii="SBL Hebrew" w:hAnsi="SBL Hebrew" w:cs="SBL Hebrew"/>
          <w:color w:val="008080"/>
          <w:sz w:val="28"/>
          <w:szCs w:val="28"/>
          <w:rtl/>
          <w:lang w:bidi="he-IL"/>
        </w:rPr>
        <w:t xml:space="preserve"> זךְ </w:t>
      </w:r>
      <w:r w:rsidRPr="00DD5980">
        <w:rPr>
          <w:rFonts w:ascii="Times New Roman" w:hAnsi="Times New Roman" w:cs="Times New Roman"/>
          <w:color w:val="000000"/>
          <w:sz w:val="24"/>
          <w:szCs w:val="24"/>
        </w:rPr>
        <w:t xml:space="preserve">is the pure in heart and of a good conscience. The laden with guilt (guilty) strikes out all kinds of crooked ways; but the pure needs not stealthy ways, he does not stand under the pressure of the bondage of sin, the ban of the guilt of sin; his conduct is straightforward, directed by the will of God, and not by cunning policy. Schultens: </w:t>
      </w:r>
      <w:r w:rsidRPr="00DD5980">
        <w:rPr>
          <w:rFonts w:ascii="Times New Roman" w:hAnsi="Times New Roman" w:cs="Times New Roman"/>
          <w:i/>
          <w:iCs/>
          <w:color w:val="000000"/>
          <w:sz w:val="24"/>
          <w:szCs w:val="24"/>
        </w:rPr>
        <w:t>Integer vitae scelerisque purus non habet cur vacillet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cur titubet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cur sese contorqueat. </w:t>
      </w:r>
      <w:r w:rsidRPr="00DD5980">
        <w:rPr>
          <w:rFonts w:ascii="Times New Roman" w:hAnsi="Times New Roman" w:cs="Times New Roman"/>
          <w:color w:val="000000"/>
          <w:sz w:val="24"/>
          <w:szCs w:val="24"/>
        </w:rPr>
        <w:t>The choice of the designation</w:t>
      </w:r>
      <w:r w:rsidRPr="009D0816">
        <w:rPr>
          <w:rFonts w:ascii="SBL Hebrew" w:hAnsi="SBL Hebrew" w:cs="SBL Hebrew"/>
          <w:color w:val="008080"/>
          <w:sz w:val="28"/>
          <w:szCs w:val="28"/>
          <w:rtl/>
          <w:lang w:bidi="he-IL"/>
        </w:rPr>
        <w:t xml:space="preserve"> וזך </w:t>
      </w:r>
      <w:r w:rsidRPr="00DD5980">
        <w:rPr>
          <w:rFonts w:ascii="Times New Roman" w:hAnsi="Times New Roman" w:cs="Times New Roman"/>
          <w:color w:val="000000"/>
          <w:sz w:val="24"/>
          <w:szCs w:val="24"/>
        </w:rPr>
        <w:t>[and the pure] may be occasioned by</w:t>
      </w:r>
      <w:r w:rsidRPr="009D0816">
        <w:rPr>
          <w:rFonts w:ascii="SBL Hebrew" w:hAnsi="SBL Hebrew" w:cs="SBL Hebrew"/>
          <w:color w:val="008080"/>
          <w:sz w:val="28"/>
          <w:szCs w:val="28"/>
          <w:rtl/>
          <w:lang w:bidi="he-IL"/>
        </w:rPr>
        <w:t xml:space="preserve"> וזר </w:t>
      </w:r>
      <w:r w:rsidRPr="00DD5980">
        <w:rPr>
          <w:rFonts w:ascii="Times New Roman" w:hAnsi="Times New Roman" w:cs="Times New Roman"/>
          <w:color w:val="000000"/>
          <w:sz w:val="24"/>
          <w:szCs w:val="24"/>
        </w:rPr>
        <w:t>(Hitzig); the expression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reminds us of 20:11.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group now following extends to v. 18, where a new one begins with a variation of its initial verse.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Better to sit o</w:t>
      </w:r>
      <w:r w:rsidR="005347D1">
        <w:rPr>
          <w:rFonts w:ascii="Times New Roman" w:hAnsi="Times New Roman" w:cs="Times New Roman"/>
          <w:b/>
          <w:bCs/>
          <w:i/>
          <w:iCs/>
          <w:color w:val="00007F"/>
          <w:sz w:val="24"/>
          <w:szCs w:val="24"/>
        </w:rPr>
        <w:t>n the pinnacle of a house-roof,</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a contentious wife and a house in common.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21:9]]</w:t>
      </w:r>
      <w:r w:rsidR="006E2E49" w:rsidRPr="00DD5980">
        <w:t xml:space="preserve">Pro. 21:9. </w:t>
      </w:r>
    </w:p>
    <w:p w:rsidR="006377AF" w:rsidRDefault="006E2E49" w:rsidP="00511235">
      <w:pPr>
        <w:widowControl w:val="0"/>
        <w:autoSpaceDE w:val="0"/>
        <w:autoSpaceDN w:val="0"/>
        <w:adjustRightInd w:val="0"/>
        <w:spacing w:after="0" w:line="240" w:lineRule="auto"/>
        <w:rPr>
          <w:rFonts w:ascii="LSBTrans" w:hAnsi="LSBTrans" w:cs="LSBTrans"/>
          <w:color w:val="000000"/>
          <w:sz w:val="24"/>
          <w:szCs w:val="24"/>
        </w:rPr>
      </w:pPr>
      <w:r w:rsidRPr="00DD5980">
        <w:rPr>
          <w:rFonts w:ascii="Times New Roman" w:hAnsi="Times New Roman" w:cs="Times New Roman"/>
          <w:color w:val="000000"/>
          <w:sz w:val="24"/>
          <w:szCs w:val="24"/>
        </w:rPr>
        <w:t xml:space="preserve">We have neither to supplement the second line: than with a contentious wife... (Symmachus, Theodotion, Jerome, Luther), nor: than that one have a contentious...; but the meaning is, that sitting on the roof-top better befits one, does better than a quarrelsome wife and a common house (rightly the Targ. and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i.e., in a common house; for the connecting together of the wife and the house by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 xml:space="preserve">is a Semitic </w:t>
      </w:r>
      <w:r w:rsidRPr="00DD5980">
        <w:rPr>
          <w:rFonts w:ascii="Times New Roman" w:hAnsi="Times New Roman" w:cs="Times New Roman"/>
          <w:i/>
          <w:iCs/>
          <w:color w:val="000000"/>
          <w:sz w:val="24"/>
          <w:szCs w:val="24"/>
        </w:rPr>
        <w:t>hendiadys</w:t>
      </w:r>
      <w:r w:rsidRPr="00DD5980">
        <w:rPr>
          <w:rFonts w:ascii="Times New Roman" w:hAnsi="Times New Roman" w:cs="Times New Roman"/>
          <w:color w:val="000000"/>
          <w:sz w:val="24"/>
          <w:szCs w:val="24"/>
        </w:rPr>
        <w:t xml:space="preserve">, a juxtaposition of two ideas which our language would place in a relation of subordination (Fleischer). This </w:t>
      </w:r>
      <w:r w:rsidRPr="00DD5980">
        <w:rPr>
          <w:rFonts w:ascii="Times New Roman" w:hAnsi="Times New Roman" w:cs="Times New Roman"/>
          <w:i/>
          <w:iCs/>
          <w:color w:val="000000"/>
          <w:sz w:val="24"/>
          <w:szCs w:val="24"/>
        </w:rPr>
        <w:t xml:space="preserve">hendiadys </w:t>
      </w:r>
      <w:r w:rsidRPr="00DD5980">
        <w:rPr>
          <w:rFonts w:ascii="Times New Roman" w:hAnsi="Times New Roman" w:cs="Times New Roman"/>
          <w:color w:val="000000"/>
          <w:sz w:val="24"/>
          <w:szCs w:val="24"/>
        </w:rPr>
        <w:t>would, indeed, be scarcely possible if the idea of the married wife were attached to</w:t>
      </w:r>
      <w:r w:rsidRPr="009D0816">
        <w:rPr>
          <w:rFonts w:ascii="SBL Hebrew" w:hAnsi="SBL Hebrew" w:cs="SBL Hebrew"/>
          <w:color w:val="008080"/>
          <w:sz w:val="28"/>
          <w:szCs w:val="28"/>
          <w:rtl/>
          <w:lang w:bidi="he-IL"/>
        </w:rPr>
        <w:t xml:space="preserve">אשֶׁת </w:t>
      </w:r>
      <w:r w:rsidRPr="00DD5980">
        <w:rPr>
          <w:rFonts w:ascii="Times New Roman" w:hAnsi="Times New Roman" w:cs="Times New Roman"/>
          <w:color w:val="000000"/>
          <w:sz w:val="24"/>
          <w:szCs w:val="24"/>
        </w:rPr>
        <w:t>; for that such an one has with her husband a “house of companionship, i.e., a common house,” is self-evident. But may it not with equal right be understood of the imperious positive mother-in-law of a widower, a splenetic shrewish aunt, a sickly female neighbour disputing with all the world, and the like? A man must live together with his wife in so far as he does not divorce her; he must then escape from her; but a man may also be constrained by circumstances to live in a house with a quarrelsome mother-in- law, and such an one may, even during the life of his wife, and in spite of her affection, make his life so bitter that he would rather, in order that he might have rest, sit on the pinnacle or ridge of a house-roof.</w:t>
      </w:r>
      <w:r w:rsidRPr="009D0816">
        <w:rPr>
          <w:rFonts w:ascii="SBL Hebrew" w:hAnsi="SBL Hebrew" w:cs="SBL Hebrew"/>
          <w:color w:val="008080"/>
          <w:sz w:val="28"/>
          <w:szCs w:val="28"/>
          <w:rtl/>
          <w:lang w:bidi="he-IL"/>
        </w:rPr>
        <w:t xml:space="preserve"> פִּנָּה </w:t>
      </w:r>
      <w:r w:rsidRPr="00DD5980">
        <w:rPr>
          <w:rFonts w:ascii="Times New Roman" w:hAnsi="Times New Roman" w:cs="Times New Roman"/>
          <w:color w:val="000000"/>
          <w:sz w:val="24"/>
          <w:szCs w:val="24"/>
        </w:rPr>
        <w:t xml:space="preserve">is the battlement (Zep. 1:16) of the roof, the edge of the root, or its summit; he who sits there does so not without danger, and is exposed to the storm, but that in contrast with the alternative is even to be preferred; he sits alone. Regarding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מְדוֹנים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מִדְיָנִים </w:t>
      </w:r>
      <w:r w:rsidRPr="00DD5980">
        <w:rPr>
          <w:rFonts w:ascii="Times New Roman" w:hAnsi="Times New Roman" w:cs="Times New Roman"/>
          <w:color w:val="000000"/>
          <w:sz w:val="24"/>
          <w:szCs w:val="24"/>
        </w:rPr>
        <w:t>, vid., at 6:14; and cf. the figures of the “continual dropping” for the continual scolding of such a wife, embittering the life of her husband, 19:13.</w:t>
      </w:r>
    </w:p>
    <w:p w:rsidR="006377AF" w:rsidRDefault="006377AF" w:rsidP="00511235">
      <w:pPr>
        <w:widowControl w:val="0"/>
        <w:autoSpaceDE w:val="0"/>
        <w:autoSpaceDN w:val="0"/>
        <w:adjustRightInd w:val="0"/>
        <w:spacing w:after="0" w:line="240" w:lineRule="auto"/>
        <w:rPr>
          <w:rFonts w:ascii="LSBTrans" w:hAnsi="LSBTrans" w:cs="LSBTrans"/>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The soul of the godl</w:t>
      </w:r>
      <w:r w:rsidR="005347D1">
        <w:rPr>
          <w:rFonts w:ascii="Times New Roman" w:hAnsi="Times New Roman" w:cs="Times New Roman"/>
          <w:b/>
          <w:bCs/>
          <w:i/>
          <w:iCs/>
          <w:color w:val="00007F"/>
          <w:sz w:val="24"/>
          <w:szCs w:val="24"/>
        </w:rPr>
        <w:t>ess hath its desire after evil;</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His neighbour findeth no mercy in his eyes.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21:10]]</w:t>
      </w:r>
      <w:r w:rsidR="006E2E49" w:rsidRPr="00DD5980">
        <w:t xml:space="preserve">Pro. 21:10.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interchange of perf. and fut. cannot be without intention. Löwenstein renders the former as </w:t>
      </w:r>
      <w:r w:rsidRPr="00DD5980">
        <w:rPr>
          <w:rFonts w:ascii="Times New Roman" w:hAnsi="Times New Roman" w:cs="Times New Roman"/>
          <w:i/>
          <w:iCs/>
          <w:color w:val="000000"/>
          <w:sz w:val="24"/>
          <w:szCs w:val="24"/>
        </w:rPr>
        <w:t xml:space="preserve">perf. hypotheticum: </w:t>
      </w:r>
      <w:r w:rsidRPr="00DD5980">
        <w:rPr>
          <w:rFonts w:ascii="Times New Roman" w:hAnsi="Times New Roman" w:cs="Times New Roman"/>
          <w:color w:val="000000"/>
          <w:sz w:val="24"/>
          <w:szCs w:val="24"/>
        </w:rPr>
        <w:t>if the soul of the wicked desires anything evil...; but the</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wishes evil not merely now and then, but that is in general his nature and tendency. The perf. expresses that which is actually the case: the soul of the wicked has its desire directed (write</w:t>
      </w:r>
      <w:r w:rsidRPr="009D0816">
        <w:rPr>
          <w:rFonts w:ascii="SBL Hebrew" w:hAnsi="SBL Hebrew" w:cs="SBL Hebrew"/>
          <w:color w:val="008080"/>
          <w:sz w:val="28"/>
          <w:szCs w:val="28"/>
          <w:rtl/>
          <w:lang w:bidi="he-IL"/>
        </w:rPr>
        <w:t xml:space="preserve"> אִוְּתָה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after Codd. and old Ed., not with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toward evil, and the fut. expresses that which proceeds from this: he who stands near him is not spared.</w:t>
      </w:r>
      <w:r w:rsidRPr="009D0816">
        <w:rPr>
          <w:rFonts w:ascii="SBL Hebrew" w:hAnsi="SBL Hebrew" w:cs="SBL Hebrew"/>
          <w:color w:val="008080"/>
          <w:sz w:val="28"/>
          <w:szCs w:val="28"/>
          <w:rtl/>
          <w:lang w:bidi="he-IL"/>
        </w:rPr>
        <w:t xml:space="preserve"> יחַן </w:t>
      </w:r>
      <w:r w:rsidRPr="00DD5980">
        <w:rPr>
          <w:rFonts w:ascii="Times New Roman" w:hAnsi="Times New Roman" w:cs="Times New Roman"/>
          <w:color w:val="000000"/>
          <w:sz w:val="24"/>
          <w:szCs w:val="24"/>
        </w:rPr>
        <w:t xml:space="preserve">is, as at Isa. 26:10, </w:t>
      </w:r>
      <w:r w:rsidRPr="00DD5980">
        <w:rPr>
          <w:rFonts w:ascii="Times New Roman" w:hAnsi="Times New Roman" w:cs="Times New Roman"/>
          <w:i/>
          <w:iCs/>
          <w:color w:val="000000"/>
          <w:sz w:val="24"/>
          <w:szCs w:val="24"/>
        </w:rPr>
        <w:t xml:space="preserve">Hoph.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חָנַן </w:t>
      </w:r>
      <w:r w:rsidRPr="00DD5980">
        <w:rPr>
          <w:rFonts w:ascii="Times New Roman" w:hAnsi="Times New Roman" w:cs="Times New Roman"/>
          <w:color w:val="000000"/>
          <w:sz w:val="24"/>
          <w:szCs w:val="24"/>
        </w:rPr>
        <w:t>, to incline, viz., oneself, compassionately toward any one, or to bend to him. But in what sense is</w:t>
      </w:r>
      <w:r w:rsidRPr="009D0816">
        <w:rPr>
          <w:rFonts w:ascii="SBL Hebrew" w:hAnsi="SBL Hebrew" w:cs="SBL Hebrew"/>
          <w:color w:val="008080"/>
          <w:sz w:val="28"/>
          <w:szCs w:val="28"/>
          <w:rtl/>
          <w:lang w:bidi="he-IL"/>
        </w:rPr>
        <w:t xml:space="preserve"> בִּעינָיו </w:t>
      </w:r>
      <w:r w:rsidRPr="00DD5980">
        <w:rPr>
          <w:rFonts w:ascii="Times New Roman" w:hAnsi="Times New Roman" w:cs="Times New Roman"/>
          <w:color w:val="000000"/>
          <w:sz w:val="24"/>
          <w:szCs w:val="24"/>
        </w:rPr>
        <w:t>added? It does not mean, as frequently, e.g., v. 2, according to his judgment, nor, as at 20:8; 6:13: with his eyes, but is to be understood after the phrase</w:t>
      </w:r>
      <w:r w:rsidRPr="009D0816">
        <w:rPr>
          <w:rFonts w:ascii="SBL Hebrew" w:hAnsi="SBL Hebrew" w:cs="SBL Hebrew"/>
          <w:color w:val="008080"/>
          <w:sz w:val="28"/>
          <w:szCs w:val="28"/>
          <w:rtl/>
          <w:lang w:bidi="he-IL"/>
        </w:rPr>
        <w:t xml:space="preserve">מָצָא חן בִּעיני </w:t>
      </w:r>
      <w:r w:rsidRPr="00DD5980">
        <w:rPr>
          <w:rFonts w:ascii="Times New Roman" w:hAnsi="Times New Roman" w:cs="Times New Roman"/>
          <w:color w:val="000000"/>
          <w:sz w:val="24"/>
          <w:szCs w:val="24"/>
        </w:rPr>
        <w:t>: his neighbour finds no mercy in his eyes, so that in these words the sympathy ruling within him expresses itself: “his eyes will not spare his friends,” vid., Isa. 13:18.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11 When the scorner is punished, the simple is made wise;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when insight is imparted to a wise man, he receives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21:11]]</w:t>
      </w:r>
      <w:r w:rsidR="006E2E49" w:rsidRPr="00DD5980">
        <w:t xml:space="preserve">Pro. 21:11.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thought is the same as at 19:25. The mocker at religion and virtue is incorrigible, punishment avails him nothing, but yet it is not lost; for as a warning example it teaches the simple, who might otherwise be easily drawn into the same frivolity. On the other hand, the wise man needs no punishment, but only strengthening and furtherance: if “instruction” is imparted to him, he embraces it, makes it his own</w:t>
      </w:r>
      <w:r w:rsidRPr="009D0816">
        <w:rPr>
          <w:rFonts w:ascii="SBL Hebrew" w:hAnsi="SBL Hebrew" w:cs="SBL Hebrew"/>
          <w:color w:val="008080"/>
          <w:sz w:val="28"/>
          <w:szCs w:val="28"/>
          <w:rtl/>
          <w:lang w:bidi="he-IL"/>
        </w:rPr>
        <w:t xml:space="preserve">דַּאַת </w:t>
      </w:r>
      <w:r w:rsidRPr="00DD5980">
        <w:rPr>
          <w:rFonts w:ascii="Times New Roman" w:hAnsi="Times New Roman" w:cs="Times New Roman"/>
          <w:color w:val="000000"/>
          <w:sz w:val="24"/>
          <w:szCs w:val="24"/>
        </w:rPr>
        <w:t>; for, being accessible to better insight, he gains more and more knowledge. De Dieu, Bertheau, and Zöckler make “the simple” the subject also in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if a wise man prospers, he (the simple) gains knowledge. But</w:t>
      </w:r>
      <w:r w:rsidRPr="009D0816">
        <w:rPr>
          <w:rFonts w:ascii="SBL Hebrew" w:hAnsi="SBL Hebrew" w:cs="SBL Hebrew"/>
          <w:color w:val="008080"/>
          <w:sz w:val="28"/>
          <w:szCs w:val="28"/>
          <w:rtl/>
          <w:lang w:bidi="he-IL"/>
        </w:rPr>
        <w:t xml:space="preserve">הִשְׂכִּיל ל </w:t>
      </w:r>
      <w:r w:rsidRPr="00DD5980">
        <w:rPr>
          <w:rFonts w:ascii="Times New Roman" w:hAnsi="Times New Roman" w:cs="Times New Roman"/>
          <w:color w:val="000000"/>
          <w:sz w:val="24"/>
          <w:szCs w:val="24"/>
        </w:rPr>
        <w:t>, used thus impersonally, is unheard of; wherefore Hitzig erases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before</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 if a wise man has prosperity. But</w:t>
      </w:r>
      <w:r w:rsidRPr="009D0816">
        <w:rPr>
          <w:rFonts w:ascii="SBL Hebrew" w:hAnsi="SBL Hebrew" w:cs="SBL Hebrew"/>
          <w:color w:val="008080"/>
          <w:sz w:val="28"/>
          <w:szCs w:val="28"/>
          <w:rtl/>
          <w:lang w:bidi="he-IL"/>
        </w:rPr>
        <w:t xml:space="preserve"> השׂכיל </w:t>
      </w:r>
      <w:r w:rsidRPr="00DD5980">
        <w:rPr>
          <w:rFonts w:ascii="Times New Roman" w:hAnsi="Times New Roman" w:cs="Times New Roman"/>
          <w:color w:val="000000"/>
          <w:sz w:val="24"/>
          <w:szCs w:val="24"/>
        </w:rPr>
        <w:t>does not properly mean to have prosperity, but only mediately: to act with insight, and on that account with success. The thought that the simple, on the one side, by the merited punishment of the mocker; on the other, by the intelligent prosperous conduct of the wise, comes to reflection, to reason, may indeed be entertained, but the traditional form of the proverb does not need any correction.</w:t>
      </w:r>
      <w:r w:rsidRPr="009D0816">
        <w:rPr>
          <w:rFonts w:ascii="SBL Hebrew" w:hAnsi="SBL Hebrew" w:cs="SBL Hebrew"/>
          <w:color w:val="008080"/>
          <w:sz w:val="28"/>
          <w:szCs w:val="28"/>
          <w:rtl/>
          <w:lang w:bidi="he-IL"/>
        </w:rPr>
        <w:t xml:space="preserve"> הִשְׂכִּיל </w:t>
      </w:r>
      <w:r w:rsidRPr="00DD5980">
        <w:rPr>
          <w:rFonts w:ascii="Times New Roman" w:hAnsi="Times New Roman" w:cs="Times New Roman"/>
          <w:color w:val="000000"/>
          <w:sz w:val="24"/>
          <w:szCs w:val="24"/>
        </w:rPr>
        <w:t>may be used not only transitively: to gain insight, Gen. 3:6, Psa. 2:10, and elsewhere, but also causatively: to make intelligent, with the accus. following, 16:23, Psa. 32:8, or: to offer, present insight, as here with the dat.-obj. following (cf. 17:26). Instead of</w:t>
      </w:r>
      <w:r w:rsidRPr="009D0816">
        <w:rPr>
          <w:rFonts w:ascii="SBL Hebrew" w:hAnsi="SBL Hebrew" w:cs="SBL Hebrew"/>
          <w:color w:val="008080"/>
          <w:sz w:val="28"/>
          <w:szCs w:val="28"/>
          <w:rtl/>
          <w:lang w:bidi="he-IL"/>
        </w:rPr>
        <w:t xml:space="preserve">בָּעֲנשׁ־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Kametz </w:t>
      </w:r>
      <w:r w:rsidRPr="00DD5980">
        <w:rPr>
          <w:rFonts w:ascii="Times New Roman" w:hAnsi="Times New Roman" w:cs="Times New Roman"/>
          <w:color w:val="000000"/>
          <w:sz w:val="24"/>
          <w:szCs w:val="24"/>
        </w:rPr>
        <w:t>of which is false, Codd. and good Edd. have, rightly,</w:t>
      </w:r>
      <w:r w:rsidRPr="009D0816">
        <w:rPr>
          <w:rFonts w:ascii="SBL Hebrew" w:hAnsi="SBL Hebrew" w:cs="SBL Hebrew"/>
          <w:color w:val="008080"/>
          <w:sz w:val="28"/>
          <w:szCs w:val="28"/>
          <w:rtl/>
          <w:lang w:bidi="he-IL"/>
        </w:rPr>
        <w:t xml:space="preserve">בַּענשׁ־ </w:t>
      </w:r>
      <w:r w:rsidRPr="00DD5980">
        <w:rPr>
          <w:rFonts w:ascii="Times New Roman" w:hAnsi="Times New Roman" w:cs="Times New Roman"/>
          <w:color w:val="000000"/>
          <w:sz w:val="24"/>
          <w:szCs w:val="24"/>
        </w:rPr>
        <w:t>. Hitzig, making “the wise” the subject to</w:t>
      </w:r>
      <w:r w:rsidRPr="009D0816">
        <w:rPr>
          <w:rFonts w:ascii="SBL Hebrew" w:hAnsi="SBL Hebrew" w:cs="SBL Hebrew"/>
          <w:color w:val="008080"/>
          <w:sz w:val="28"/>
          <w:szCs w:val="28"/>
          <w:rtl/>
          <w:lang w:bidi="he-IL"/>
        </w:rPr>
        <w:t xml:space="preserve"> בהשׂכיל </w:t>
      </w:r>
      <w:r w:rsidRPr="00DD5980">
        <w:rPr>
          <w:rFonts w:ascii="Times New Roman" w:hAnsi="Times New Roman" w:cs="Times New Roman"/>
          <w:color w:val="000000"/>
          <w:sz w:val="24"/>
          <w:szCs w:val="24"/>
        </w:rPr>
        <w:t>(and accordingly “the scorner” would be the subject in 11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as a correct consequence reads</w:t>
      </w:r>
      <w:r w:rsidRPr="009D0816">
        <w:rPr>
          <w:rFonts w:ascii="SBL Hebrew" w:hAnsi="SBL Hebrew" w:cs="SBL Hebrew"/>
          <w:color w:val="008080"/>
          <w:sz w:val="28"/>
          <w:szCs w:val="28"/>
          <w:rtl/>
          <w:lang w:bidi="he-IL"/>
        </w:rPr>
        <w:t xml:space="preserve"> בּעָנשׁ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בִּהעָנשׁ </w:t>
      </w:r>
      <w:r w:rsidRPr="00DD5980">
        <w:rPr>
          <w:rFonts w:ascii="Times New Roman" w:hAnsi="Times New Roman" w:cs="Times New Roman"/>
          <w:color w:val="000000"/>
          <w:sz w:val="24"/>
          <w:szCs w:val="24"/>
        </w:rPr>
        <w:t xml:space="preserve">. For us, with that first correction, this second one also fails. “Both </w:t>
      </w:r>
      <w:r w:rsidRPr="00DD5980">
        <w:rPr>
          <w:rFonts w:ascii="Times New Roman" w:hAnsi="Times New Roman" w:cs="Times New Roman"/>
          <w:i/>
          <w:iCs/>
          <w:color w:val="000000"/>
          <w:sz w:val="24"/>
          <w:szCs w:val="24"/>
        </w:rPr>
        <w:t>infinitivi constr.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Fleischer remarks, “are to be taken passively; for the Semitic infin., even of transitive form, as it has no designation of gender, time, and person, is an indeterminate </w:t>
      </w:r>
      <w:r w:rsidRPr="00DD5980">
        <w:rPr>
          <w:rFonts w:ascii="Times New Roman" w:hAnsi="Times New Roman" w:cs="Times New Roman"/>
          <w:i/>
          <w:iCs/>
          <w:color w:val="000000"/>
          <w:sz w:val="24"/>
          <w:szCs w:val="24"/>
        </w:rPr>
        <w:t>modus</w:t>
      </w:r>
      <w:r w:rsidRPr="00DD5980">
        <w:rPr>
          <w:rFonts w:ascii="Times New Roman" w:hAnsi="Times New Roman" w:cs="Times New Roman"/>
          <w:color w:val="000000"/>
          <w:sz w:val="24"/>
          <w:szCs w:val="24"/>
        </w:rPr>
        <w:t xml:space="preserve">, even in regard to the </w:t>
      </w:r>
      <w:r w:rsidRPr="00DD5980">
        <w:rPr>
          <w:rFonts w:ascii="Times New Roman" w:hAnsi="Times New Roman" w:cs="Times New Roman"/>
          <w:i/>
          <w:iCs/>
          <w:color w:val="000000"/>
          <w:sz w:val="24"/>
          <w:szCs w:val="24"/>
        </w:rPr>
        <w:t xml:space="preserve">generis verbi </w:t>
      </w:r>
      <w:r w:rsidRPr="00DD5980">
        <w:rPr>
          <w:rFonts w:ascii="Times New Roman" w:hAnsi="Times New Roman" w:cs="Times New Roman"/>
          <w:color w:val="000000"/>
          <w:sz w:val="24"/>
          <w:szCs w:val="24"/>
        </w:rPr>
        <w:t>(Act. and Pass.).”</w:t>
      </w:r>
      <w:r>
        <w:rPr>
          <w:rStyle w:val="FootnoteReference"/>
          <w:rFonts w:ascii="Times New Roman" w:hAnsi="Times New Roman" w:cs="Times New Roman"/>
          <w:color w:val="000000"/>
          <w:sz w:val="24"/>
          <w:szCs w:val="24"/>
        </w:rPr>
        <w:footnoteReference w:id="16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To this proverb with </w:t>
      </w:r>
      <w:r w:rsidRPr="00DD5980">
        <w:rPr>
          <w:rFonts w:ascii="Times New Roman" w:hAnsi="Times New Roman" w:cs="Times New Roman"/>
          <w:i/>
          <w:iCs/>
          <w:color w:val="000000"/>
          <w:sz w:val="24"/>
          <w:szCs w:val="24"/>
        </w:rPr>
        <w:t xml:space="preserve">u-behaskil </w:t>
      </w:r>
      <w:r w:rsidRPr="00DD5980">
        <w:rPr>
          <w:rFonts w:ascii="Times New Roman" w:hAnsi="Times New Roman" w:cs="Times New Roman"/>
          <w:color w:val="000000"/>
          <w:sz w:val="24"/>
          <w:szCs w:val="24"/>
        </w:rPr>
        <w:t xml:space="preserve">there is connected the one that follows, beginning with </w:t>
      </w:r>
      <w:r w:rsidRPr="00DD5980">
        <w:rPr>
          <w:rFonts w:ascii="Times New Roman" w:hAnsi="Times New Roman" w:cs="Times New Roman"/>
          <w:i/>
          <w:iCs/>
          <w:color w:val="000000"/>
          <w:sz w:val="24"/>
          <w:szCs w:val="24"/>
        </w:rPr>
        <w:t>maskil.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A righteous One ma</w:t>
      </w:r>
      <w:r w:rsidR="005347D1">
        <w:rPr>
          <w:rFonts w:ascii="Times New Roman" w:hAnsi="Times New Roman" w:cs="Times New Roman"/>
          <w:b/>
          <w:bCs/>
          <w:i/>
          <w:iCs/>
          <w:color w:val="00007F"/>
          <w:sz w:val="24"/>
          <w:szCs w:val="24"/>
        </w:rPr>
        <w:t>rketh the house of the godless;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hurleth the godless to destruction.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931D42" w:rsidP="001A13AC">
      <w:pPr>
        <w:pStyle w:val="Heading5"/>
      </w:pPr>
      <w:r>
        <w:t>[[@Bible:Proverbs 21:12]]</w:t>
      </w:r>
      <w:r w:rsidR="006E2E49" w:rsidRPr="00DD5980">
        <w:t xml:space="preserve">Pro. 21:12.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we understand by the word</w:t>
      </w:r>
      <w:r w:rsidRPr="009D0816">
        <w:rPr>
          <w:rFonts w:ascii="SBL Hebrew" w:hAnsi="SBL Hebrew" w:cs="SBL Hebrew"/>
          <w:color w:val="008080"/>
          <w:sz w:val="28"/>
          <w:szCs w:val="28"/>
          <w:rtl/>
          <w:lang w:bidi="he-IL"/>
        </w:rPr>
        <w:t xml:space="preserve"> צַדִּיק </w:t>
      </w:r>
      <w:r w:rsidRPr="00DD5980">
        <w:rPr>
          <w:rFonts w:ascii="Times New Roman" w:hAnsi="Times New Roman" w:cs="Times New Roman"/>
          <w:color w:val="000000"/>
          <w:sz w:val="24"/>
          <w:szCs w:val="24"/>
        </w:rPr>
        <w:t>a righteous man, then 12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would introduce the warning which he gives, and the unexpressed subject of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must be God (Umbreit). But after such an </w:t>
      </w:r>
      <w:r w:rsidRPr="00DD5980">
        <w:rPr>
          <w:rFonts w:ascii="Times New Roman" w:hAnsi="Times New Roman" w:cs="Times New Roman"/>
          <w:i/>
          <w:iCs/>
          <w:color w:val="000000"/>
          <w:sz w:val="24"/>
          <w:szCs w:val="24"/>
        </w:rPr>
        <w:t>introitus</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יהוה </w:t>
      </w:r>
      <w:r w:rsidRPr="00DD5980">
        <w:rPr>
          <w:rFonts w:ascii="Times New Roman" w:hAnsi="Times New Roman" w:cs="Times New Roman"/>
          <w:color w:val="000000"/>
          <w:sz w:val="24"/>
          <w:szCs w:val="24"/>
        </w:rPr>
        <w:t>ought not to be wanting. If in 12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righteous man” is the subject, then it presents itself as such also for the second parallel part. But the thought that the righteous, when he takes notice of the house of the godless, shows attention which of itself hurls the godless into destruction (Löwenstein), would require the sing.</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in the conclusion; also, instead of</w:t>
      </w:r>
      <w:r w:rsidRPr="009D0816">
        <w:rPr>
          <w:rFonts w:ascii="SBL Hebrew" w:hAnsi="SBL Hebrew" w:cs="SBL Hebrew"/>
          <w:color w:val="008080"/>
          <w:sz w:val="28"/>
          <w:szCs w:val="28"/>
          <w:rtl/>
          <w:lang w:bidi="he-IL"/>
        </w:rPr>
        <w:t xml:space="preserve"> מְסַלּף </w:t>
      </w:r>
      <w:r w:rsidRPr="00DD5980">
        <w:rPr>
          <w:rFonts w:ascii="Times New Roman" w:hAnsi="Times New Roman" w:cs="Times New Roman"/>
          <w:color w:val="000000"/>
          <w:sz w:val="24"/>
          <w:szCs w:val="24"/>
        </w:rPr>
        <w:t>the fut.</w:t>
      </w:r>
      <w:r w:rsidRPr="009D0816">
        <w:rPr>
          <w:rFonts w:ascii="SBL Hebrew" w:hAnsi="SBL Hebrew" w:cs="SBL Hebrew"/>
          <w:color w:val="008080"/>
          <w:sz w:val="28"/>
          <w:szCs w:val="28"/>
          <w:rtl/>
          <w:lang w:bidi="he-IL"/>
        </w:rPr>
        <w:t xml:space="preserve"> יסַלּף </w:t>
      </w:r>
      <w:r w:rsidRPr="00DD5980">
        <w:rPr>
          <w:rFonts w:ascii="Times New Roman" w:hAnsi="Times New Roman" w:cs="Times New Roman"/>
          <w:color w:val="000000"/>
          <w:sz w:val="24"/>
          <w:szCs w:val="24"/>
        </w:rPr>
        <w:t>would have been found; and besides, the judicial</w:t>
      </w:r>
      <w:r w:rsidRPr="009D0816">
        <w:rPr>
          <w:rFonts w:ascii="SBL Hebrew" w:hAnsi="SBL Hebrew" w:cs="SBL Hebrew"/>
          <w:color w:val="008080"/>
          <w:sz w:val="28"/>
          <w:szCs w:val="28"/>
          <w:rtl/>
          <w:lang w:bidi="he-IL"/>
        </w:rPr>
        <w:t xml:space="preserve"> סִלּף </w:t>
      </w:r>
      <w:r w:rsidRPr="00DD5980">
        <w:rPr>
          <w:rFonts w:ascii="Times New Roman" w:hAnsi="Times New Roman" w:cs="Times New Roman"/>
          <w:color w:val="000000"/>
          <w:sz w:val="24"/>
          <w:szCs w:val="24"/>
        </w:rPr>
        <w:t>(vid., regarding this word at 11:3; 19:3) would not be a suitable word for this confirmation in evil. Thus by</w:t>
      </w:r>
      <w:r w:rsidRPr="009D0816">
        <w:rPr>
          <w:rFonts w:ascii="SBL Hebrew" w:hAnsi="SBL Hebrew" w:cs="SBL Hebrew"/>
          <w:color w:val="008080"/>
          <w:sz w:val="28"/>
          <w:szCs w:val="28"/>
          <w:rtl/>
          <w:lang w:bidi="he-IL"/>
        </w:rPr>
        <w:t xml:space="preserve"> צדיק </w:t>
      </w:r>
      <w:r w:rsidRPr="00DD5980">
        <w:rPr>
          <w:rFonts w:ascii="Times New Roman" w:hAnsi="Times New Roman" w:cs="Times New Roman"/>
          <w:color w:val="000000"/>
          <w:sz w:val="24"/>
          <w:szCs w:val="24"/>
        </w:rPr>
        <w:t>the proverb means God, and</w:t>
      </w:r>
      <w:r w:rsidRPr="009D0816">
        <w:rPr>
          <w:rFonts w:ascii="SBL Hebrew" w:hAnsi="SBL Hebrew" w:cs="SBL Hebrew"/>
          <w:color w:val="008080"/>
          <w:sz w:val="28"/>
          <w:szCs w:val="28"/>
          <w:rtl/>
          <w:lang w:bidi="he-IL"/>
        </w:rPr>
        <w:t xml:space="preserve"> מסלף </w:t>
      </w:r>
      <w:r w:rsidRPr="00DD5980">
        <w:rPr>
          <w:rFonts w:ascii="Times New Roman" w:hAnsi="Times New Roman" w:cs="Times New Roman"/>
          <w:color w:val="000000"/>
          <w:sz w:val="24"/>
          <w:szCs w:val="24"/>
        </w:rPr>
        <w:t>has, as at 22:12, Job. 12:19, this word as its subject. “A righteous One” refers to the All-righteous, who is called, Job. 34:17, “the All- just One,” and by Rashi, under the passage before us,</w:t>
      </w:r>
      <w:r w:rsidRPr="009D0816">
        <w:rPr>
          <w:rFonts w:ascii="SBL Hebrew" w:hAnsi="SBL Hebrew" w:cs="SBL Hebrew"/>
          <w:color w:val="008080"/>
          <w:sz w:val="28"/>
          <w:szCs w:val="28"/>
          <w:rtl/>
          <w:lang w:bidi="he-IL"/>
        </w:rPr>
        <w:t xml:space="preserve">צַדִּיקוֹ שׁל־ עוֹלם </w:t>
      </w:r>
      <w:r w:rsidRPr="00DD5980">
        <w:rPr>
          <w:rFonts w:ascii="Times New Roman" w:hAnsi="Times New Roman" w:cs="Times New Roman"/>
          <w:color w:val="000000"/>
          <w:sz w:val="24"/>
          <w:szCs w:val="24"/>
        </w:rPr>
        <w:t>. Only do not translate with Bertheau and Zöckler: the Righteous One (All-righteous), for (1) this would require</w:t>
      </w:r>
      <w:r w:rsidRPr="009D0816">
        <w:rPr>
          <w:rFonts w:ascii="SBL Hebrew" w:hAnsi="SBL Hebrew" w:cs="SBL Hebrew"/>
          <w:color w:val="008080"/>
          <w:sz w:val="28"/>
          <w:szCs w:val="28"/>
          <w:rtl/>
          <w:lang w:bidi="he-IL"/>
        </w:rPr>
        <w:t xml:space="preserve">הַצַּדִּיק </w:t>
      </w:r>
      <w:r w:rsidRPr="00DD5980">
        <w:rPr>
          <w:rFonts w:ascii="Times New Roman" w:hAnsi="Times New Roman" w:cs="Times New Roman"/>
          <w:color w:val="000000"/>
          <w:sz w:val="24"/>
          <w:szCs w:val="24"/>
        </w:rPr>
        <w:t>, and (2)</w:t>
      </w:r>
      <w:r w:rsidRPr="009D0816">
        <w:rPr>
          <w:rFonts w:ascii="SBL Hebrew" w:hAnsi="SBL Hebrew" w:cs="SBL Hebrew"/>
          <w:color w:val="008080"/>
          <w:sz w:val="28"/>
          <w:szCs w:val="28"/>
          <w:rtl/>
          <w:lang w:bidi="he-IL"/>
        </w:rPr>
        <w:t xml:space="preserve"> הצדיק </w:t>
      </w:r>
      <w:r w:rsidRPr="00DD5980">
        <w:rPr>
          <w:rFonts w:ascii="Times New Roman" w:hAnsi="Times New Roman" w:cs="Times New Roman"/>
          <w:color w:val="000000"/>
          <w:sz w:val="24"/>
          <w:szCs w:val="24"/>
        </w:rPr>
        <w:t>is never by itself used as an attributive designation of God. Rightly, Fleischer and Ewald: a Righteous One, viz., God. It is the indetermination which seeks to present the idea of the great and dreadful: a Righteous One, and such a Righteous One!</w:t>
      </w:r>
      <w:r>
        <w:rPr>
          <w:rStyle w:val="FootnoteReference"/>
          <w:rFonts w:ascii="Times New Roman" w:hAnsi="Times New Roman" w:cs="Times New Roman"/>
          <w:color w:val="000000"/>
          <w:sz w:val="24"/>
          <w:szCs w:val="24"/>
        </w:rPr>
        <w:footnoteReference w:id="16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השׂכיל</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על </w:t>
      </w:r>
      <w:r w:rsidRPr="00DD5980">
        <w:rPr>
          <w:rFonts w:ascii="Times New Roman" w:hAnsi="Times New Roman" w:cs="Times New Roman"/>
          <w:color w:val="000000"/>
          <w:sz w:val="24"/>
          <w:szCs w:val="24"/>
        </w:rPr>
        <w:t>, 16:20, or</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Psa. 41:2, Neh. 8:13, here with</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xml:space="preserve">, signifies to give attention to anything, to look attentively on it. The two participles stand in the same line: </w:t>
      </w:r>
      <w:r w:rsidRPr="00DD5980">
        <w:rPr>
          <w:rFonts w:ascii="Times New Roman" w:hAnsi="Times New Roman" w:cs="Times New Roman"/>
          <w:i/>
          <w:iCs/>
          <w:color w:val="000000"/>
          <w:sz w:val="24"/>
          <w:szCs w:val="24"/>
        </w:rPr>
        <w:t xml:space="preserve">animum advertit...evertit. </w:t>
      </w:r>
      <w:r w:rsidRPr="00DD5980">
        <w:rPr>
          <w:rFonts w:ascii="Times New Roman" w:hAnsi="Times New Roman" w:cs="Times New Roman"/>
          <w:color w:val="000000"/>
          <w:sz w:val="24"/>
          <w:szCs w:val="24"/>
        </w:rPr>
        <w:t>Hitzig changes</w:t>
      </w:r>
      <w:r w:rsidRPr="009D0816">
        <w:rPr>
          <w:rFonts w:ascii="SBL Hebrew" w:hAnsi="SBL Hebrew" w:cs="SBL Hebrew"/>
          <w:color w:val="008080"/>
          <w:sz w:val="28"/>
          <w:szCs w:val="28"/>
          <w:rtl/>
          <w:lang w:bidi="he-IL"/>
        </w:rPr>
        <w:t xml:space="preserve"> לבית רשָׁע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לביתוֹ </w:t>
      </w:r>
      <w:r w:rsidRPr="00DD5980">
        <w:rPr>
          <w:rFonts w:ascii="Times New Roman" w:hAnsi="Times New Roman" w:cs="Times New Roman"/>
          <w:color w:val="000000"/>
          <w:sz w:val="24"/>
          <w:szCs w:val="24"/>
        </w:rPr>
        <w:t>, and makes</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the subject of 12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but the proverb as it lies before us is far more intelligible.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13 He that stoppeth his ear at the cry of the poor —</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also calls and is not heard.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21:13]]</w:t>
      </w:r>
      <w:r w:rsidR="006E2E49" w:rsidRPr="00DD5980">
        <w:t xml:space="preserve">Pro. 21:13.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Only the merciful find mercy, Mat. 5:7; the unmerciful rich man, who has no ear for the cry of the</w:t>
      </w:r>
      <w:r w:rsidRPr="009D0816">
        <w:rPr>
          <w:rFonts w:ascii="SBL Hebrew" w:hAnsi="SBL Hebrew" w:cs="SBL Hebrew"/>
          <w:color w:val="008080"/>
          <w:sz w:val="28"/>
          <w:szCs w:val="28"/>
          <w:rtl/>
          <w:lang w:bidi="he-IL"/>
        </w:rPr>
        <w:t xml:space="preserve">דָּל </w:t>
      </w:r>
      <w:r w:rsidRPr="00DD5980">
        <w:rPr>
          <w:rFonts w:ascii="Times New Roman" w:hAnsi="Times New Roman" w:cs="Times New Roman"/>
          <w:color w:val="000000"/>
          <w:sz w:val="24"/>
          <w:szCs w:val="24"/>
        </w:rPr>
        <w:t>, i.e., of him who is without support and means of subsistence, thus of one who is needing support, will also remain unheard when he himself, in the time of need, calls upon God for help. Cf. the parable of the unmerciful servant of the merciful king, Mat. 18:23ff.</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מִזַּעֲקַת </w:t>
      </w:r>
      <w:r w:rsidRPr="00DD5980">
        <w:rPr>
          <w:rFonts w:ascii="Times New Roman" w:hAnsi="Times New Roman" w:cs="Times New Roman"/>
          <w:color w:val="000000"/>
          <w:sz w:val="24"/>
          <w:szCs w:val="24"/>
        </w:rPr>
        <w:t>, as Isa. 23:15, Gen. 4:13; 27:1; no preposition of our [German] language [nor English] expresses, as Fleischer here remarks, such a fulness of meaning as this</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does, to which, after a verb of shutting up such as</w:t>
      </w:r>
      <w:r w:rsidRPr="009D0816">
        <w:rPr>
          <w:rFonts w:ascii="SBL Hebrew" w:hAnsi="SBL Hebrew" w:cs="SBL Hebrew"/>
          <w:color w:val="008080"/>
          <w:sz w:val="28"/>
          <w:szCs w:val="28"/>
          <w:rtl/>
          <w:lang w:bidi="he-IL"/>
        </w:rPr>
        <w:t xml:space="preserve"> אטם </w:t>
      </w:r>
      <w:r w:rsidRPr="00DD5980">
        <w:rPr>
          <w:rFonts w:ascii="Times New Roman" w:hAnsi="Times New Roman" w:cs="Times New Roman"/>
          <w:color w:val="000000"/>
          <w:sz w:val="24"/>
          <w:szCs w:val="24"/>
        </w:rPr>
        <w:t xml:space="preserve">(cf. 17:28), the Arab. </w:t>
      </w:r>
      <w:r w:rsidRPr="00DD5980">
        <w:rPr>
          <w:rFonts w:ascii="Times New Roman" w:hAnsi="Times New Roman" w:cs="Times New Roman"/>
          <w:i/>
          <w:iCs/>
          <w:color w:val="000000"/>
          <w:sz w:val="24"/>
          <w:szCs w:val="24"/>
        </w:rPr>
        <w:t xml:space="preserve">‘n </w:t>
      </w:r>
      <w:r w:rsidRPr="00DD5980">
        <w:rPr>
          <w:rFonts w:ascii="Times New Roman" w:hAnsi="Times New Roman" w:cs="Times New Roman"/>
          <w:color w:val="000000"/>
          <w:sz w:val="24"/>
          <w:szCs w:val="24"/>
        </w:rPr>
        <w:t xml:space="preserve">would correspond, e.g., </w:t>
      </w:r>
      <w:r w:rsidRPr="00DD5980">
        <w:rPr>
          <w:rFonts w:ascii="LSBTrans" w:hAnsi="LSBTrans" w:cs="LSBTrans"/>
          <w:color w:val="000000"/>
          <w:sz w:val="24"/>
          <w:szCs w:val="24"/>
        </w:rPr>
        <w:t xml:space="preserve">aÑÿmy ÿn aÑltrykå: </w:t>
      </w:r>
      <w:r w:rsidRPr="00DD5980">
        <w:rPr>
          <w:rFonts w:ascii="Times New Roman" w:hAnsi="Times New Roman" w:cs="Times New Roman"/>
          <w:color w:val="000000"/>
          <w:sz w:val="24"/>
          <w:szCs w:val="24"/>
        </w:rPr>
        <w:t>blind, so that he does not see the way.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A gif</w:t>
      </w:r>
      <w:r w:rsidR="005347D1">
        <w:rPr>
          <w:rFonts w:ascii="Times New Roman" w:hAnsi="Times New Roman" w:cs="Times New Roman"/>
          <w:b/>
          <w:bCs/>
          <w:i/>
          <w:iCs/>
          <w:color w:val="00007F"/>
          <w:sz w:val="24"/>
          <w:szCs w:val="24"/>
        </w:rPr>
        <w:t>t in secret turneth away anger;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bribe into the bosom violent wrath.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21:14]]</w:t>
      </w:r>
      <w:r w:rsidR="006E2E49" w:rsidRPr="00DD5980">
        <w:t xml:space="preserve">Pro. 21:14.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reads with Symmachus, the Targ., and Jerome,</w:t>
      </w:r>
      <w:r w:rsidRPr="009D0816">
        <w:rPr>
          <w:rFonts w:ascii="SBL Hebrew" w:hAnsi="SBL Hebrew" w:cs="SBL Hebrew"/>
          <w:color w:val="008080"/>
          <w:sz w:val="28"/>
          <w:szCs w:val="28"/>
          <w:rtl/>
          <w:lang w:bidi="he-IL"/>
        </w:rPr>
        <w:t xml:space="preserve">יכַבֶּה </w:t>
      </w:r>
      <w:r w:rsidRPr="00DD5980">
        <w:rPr>
          <w:rFonts w:ascii="Times New Roman" w:hAnsi="Times New Roman" w:cs="Times New Roman"/>
          <w:color w:val="000000"/>
          <w:sz w:val="24"/>
          <w:szCs w:val="24"/>
        </w:rPr>
        <w:t>, and translates: “extinguishes anger;” but it does not follow that they did read</w:t>
      </w:r>
      <w:r w:rsidRPr="009D0816">
        <w:rPr>
          <w:rFonts w:ascii="SBL Hebrew" w:hAnsi="SBL Hebrew" w:cs="SBL Hebrew"/>
          <w:color w:val="008080"/>
          <w:sz w:val="28"/>
          <w:szCs w:val="28"/>
          <w:rtl/>
          <w:lang w:bidi="he-IL"/>
        </w:rPr>
        <w:t xml:space="preserve">יכבה </w:t>
      </w:r>
      <w:r w:rsidRPr="00DD5980">
        <w:rPr>
          <w:rFonts w:ascii="Times New Roman" w:hAnsi="Times New Roman" w:cs="Times New Roman"/>
          <w:color w:val="000000"/>
          <w:sz w:val="24"/>
          <w:szCs w:val="24"/>
        </w:rPr>
        <w:t>; for the Talm. Heb.</w:t>
      </w:r>
      <w:r w:rsidRPr="009D0816">
        <w:rPr>
          <w:rFonts w:ascii="SBL Hebrew" w:hAnsi="SBL Hebrew" w:cs="SBL Hebrew"/>
          <w:color w:val="008080"/>
          <w:sz w:val="28"/>
          <w:szCs w:val="28"/>
          <w:rtl/>
          <w:lang w:bidi="he-IL"/>
        </w:rPr>
        <w:t xml:space="preserve"> כָּפָה </w:t>
      </w:r>
      <w:r w:rsidRPr="00DD5980">
        <w:rPr>
          <w:rFonts w:ascii="Times New Roman" w:hAnsi="Times New Roman" w:cs="Times New Roman"/>
          <w:color w:val="000000"/>
          <w:sz w:val="24"/>
          <w:szCs w:val="24"/>
        </w:rPr>
        <w:t xml:space="preserve">signifies to cover by turning over, e.g., of a vessel, </w:t>
      </w:r>
      <w:r w:rsidRPr="00DD5980">
        <w:rPr>
          <w:rFonts w:ascii="Times New Roman" w:hAnsi="Times New Roman" w:cs="Times New Roman"/>
          <w:i/>
          <w:iCs/>
          <w:color w:val="000000"/>
          <w:sz w:val="24"/>
          <w:szCs w:val="24"/>
        </w:rPr>
        <w:t xml:space="preserve">Sanhedrin </w:t>
      </w:r>
      <w:r w:rsidRPr="00DD5980">
        <w:rPr>
          <w:rFonts w:ascii="Times New Roman" w:hAnsi="Times New Roman" w:cs="Times New Roman"/>
          <w:color w:val="000000"/>
          <w:sz w:val="24"/>
          <w:szCs w:val="24"/>
        </w:rPr>
        <w:t>77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which, when it is done to a candle or a fire, may mean its extinction. But</w:t>
      </w:r>
      <w:r w:rsidRPr="009D0816">
        <w:rPr>
          <w:rFonts w:ascii="SBL Hebrew" w:hAnsi="SBL Hebrew" w:cs="SBL Hebrew"/>
          <w:color w:val="008080"/>
          <w:sz w:val="28"/>
          <w:szCs w:val="28"/>
          <w:rtl/>
          <w:lang w:bidi="he-IL"/>
        </w:rPr>
        <w:t xml:space="preserve"> כפה </w:t>
      </w:r>
      <w:r w:rsidRPr="00DD5980">
        <w:rPr>
          <w:rFonts w:ascii="Times New Roman" w:hAnsi="Times New Roman" w:cs="Times New Roman"/>
          <w:color w:val="000000"/>
          <w:sz w:val="24"/>
          <w:szCs w:val="24"/>
        </w:rPr>
        <w:t>of the post-bibl. Heb. also means to bend, and thence to force out (Aram.</w:t>
      </w:r>
      <w:r w:rsidRPr="009D0816">
        <w:rPr>
          <w:rFonts w:ascii="SBL Hebrew" w:hAnsi="SBL Hebrew" w:cs="SBL Hebrew"/>
          <w:color w:val="008080"/>
          <w:sz w:val="28"/>
          <w:szCs w:val="28"/>
          <w:rtl/>
          <w:lang w:bidi="he-IL"/>
        </w:rPr>
        <w:t xml:space="preserve">כְּפי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כְּפָא </w:t>
      </w:r>
      <w:r w:rsidRPr="00DD5980">
        <w:rPr>
          <w:rFonts w:ascii="Times New Roman" w:hAnsi="Times New Roman" w:cs="Times New Roman"/>
          <w:color w:val="000000"/>
          <w:sz w:val="24"/>
          <w:szCs w:val="24"/>
        </w:rPr>
        <w:t xml:space="preserve">), according to which Kimchi hesitates whether to explain: overturns = smothers, or: bends = forces down anger.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follows the latter signification: </w:t>
      </w:r>
      <w:r w:rsidRPr="00DD5980">
        <w:rPr>
          <w:rFonts w:ascii="SBL Greek" w:hAnsi="SBL Greek" w:cs="Times New Roman"/>
          <w:color w:val="0000FF"/>
          <w:sz w:val="24"/>
          <w:szCs w:val="24"/>
          <w:lang w:val="el-GR"/>
        </w:rPr>
        <w:t>κάμψει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(for Villoison’s </w:t>
      </w:r>
      <w:r w:rsidRPr="00DD5980">
        <w:rPr>
          <w:rFonts w:ascii="SBL Greek" w:hAnsi="SBL Greek" w:cs="Times New Roman"/>
          <w:color w:val="0000FF"/>
          <w:sz w:val="24"/>
          <w:szCs w:val="24"/>
          <w:lang w:val="el-GR"/>
        </w:rPr>
        <w:t>καλύψει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rests on a false reading of the MS). But there is yet possible another derivation from the primary signification, </w:t>
      </w:r>
      <w:r w:rsidRPr="00DD5980">
        <w:rPr>
          <w:rFonts w:ascii="Times New Roman" w:hAnsi="Times New Roman" w:cs="Times New Roman"/>
          <w:i/>
          <w:iCs/>
          <w:color w:val="000000"/>
          <w:sz w:val="24"/>
          <w:szCs w:val="24"/>
        </w:rPr>
        <w:t>curvare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flectere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vertere</w:t>
      </w:r>
      <w:r w:rsidRPr="00DD5980">
        <w:rPr>
          <w:rFonts w:ascii="Times New Roman" w:hAnsi="Times New Roman" w:cs="Times New Roman"/>
          <w:color w:val="000000"/>
          <w:sz w:val="24"/>
          <w:szCs w:val="24"/>
        </w:rPr>
        <w:t xml:space="preserve">, according to which the LXX translates </w:t>
      </w:r>
      <w:r w:rsidRPr="00DD5980">
        <w:rPr>
          <w:rFonts w:ascii="SBL Greek" w:hAnsi="SBL Greek" w:cs="Times New Roman"/>
          <w:color w:val="0000FF"/>
          <w:sz w:val="24"/>
          <w:szCs w:val="24"/>
          <w:lang w:val="el-GR"/>
        </w:rPr>
        <w:t>ἀνατρέπει</w:t>
      </w:r>
      <w:r w:rsidRPr="00DD5980">
        <w:rPr>
          <w:rFonts w:ascii="Times New Roman" w:hAnsi="Times New Roman" w:cs="Times New Roman"/>
          <w:color w:val="000000"/>
          <w:sz w:val="24"/>
          <w:szCs w:val="24"/>
        </w:rPr>
        <w:t xml:space="preserve">, for which </w:t>
      </w:r>
      <w:r w:rsidRPr="00DD5980">
        <w:rPr>
          <w:rFonts w:ascii="SBL Greek" w:hAnsi="SBL Greek" w:cs="Times New Roman"/>
          <w:color w:val="0000FF"/>
          <w:sz w:val="24"/>
          <w:szCs w:val="24"/>
          <w:lang w:val="el-GR"/>
        </w:rPr>
        <w:t>ἀποτρέπει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would be yet better:</w:t>
      </w:r>
      <w:r w:rsidRPr="009D0816">
        <w:rPr>
          <w:rFonts w:ascii="SBL Hebrew" w:hAnsi="SBL Hebrew" w:cs="SBL Hebrew"/>
          <w:color w:val="008080"/>
          <w:sz w:val="28"/>
          <w:szCs w:val="28"/>
          <w:rtl/>
          <w:lang w:bidi="he-IL"/>
        </w:rPr>
        <w:t xml:space="preserve">כפה </w:t>
      </w:r>
      <w:r w:rsidRPr="00DD5980">
        <w:rPr>
          <w:rFonts w:ascii="Times New Roman" w:hAnsi="Times New Roman" w:cs="Times New Roman"/>
          <w:color w:val="000000"/>
          <w:sz w:val="24"/>
          <w:szCs w:val="24"/>
        </w:rPr>
        <w:t xml:space="preserve">, to bend away, to turn off, </w:t>
      </w:r>
      <w:r w:rsidRPr="00DD5980">
        <w:rPr>
          <w:rFonts w:ascii="SBL Greek" w:hAnsi="SBL Greek" w:cs="Times New Roman"/>
          <w:color w:val="0000FF"/>
          <w:sz w:val="24"/>
          <w:szCs w:val="24"/>
          <w:lang w:val="el-GR"/>
        </w:rPr>
        <w:t>ἀρκεῖν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arcere</w:t>
      </w:r>
      <w:r w:rsidRPr="00DD5980">
        <w:rPr>
          <w:rFonts w:ascii="Times New Roman" w:hAnsi="Times New Roman" w:cs="Times New Roman"/>
          <w:color w:val="000000"/>
          <w:sz w:val="24"/>
          <w:szCs w:val="24"/>
        </w:rPr>
        <w:t xml:space="preserve">, altogether like the Arab. (compared by Schultens) </w:t>
      </w:r>
      <w:r w:rsidRPr="00DD5980">
        <w:rPr>
          <w:rFonts w:ascii="LSBTrans" w:hAnsi="LSBTrans" w:cs="LSBTrans"/>
          <w:color w:val="000000"/>
          <w:sz w:val="24"/>
          <w:szCs w:val="24"/>
        </w:rPr>
        <w:t xml:space="preserve">kfaÑ,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kfy</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ἀρκεῖν</w:t>
      </w:r>
      <w:r w:rsidRPr="00DD5980">
        <w:rPr>
          <w:rFonts w:ascii="Times New Roman" w:hAnsi="Times New Roman" w:cs="Times New Roman"/>
          <w:color w:val="000000"/>
          <w:sz w:val="24"/>
          <w:szCs w:val="24"/>
        </w:rPr>
        <w:t xml:space="preserve">, to prevent, whence, e.g., </w:t>
      </w:r>
      <w:r w:rsidRPr="00DD5980">
        <w:rPr>
          <w:rFonts w:ascii="LSBTrans" w:hAnsi="LSBTrans" w:cs="LSBTrans"/>
          <w:color w:val="000000"/>
          <w:sz w:val="24"/>
          <w:szCs w:val="24"/>
        </w:rPr>
        <w:t xml:space="preserve">ikf•Ñni hada: </w:t>
      </w:r>
      <w:r w:rsidRPr="00DD5980">
        <w:rPr>
          <w:rFonts w:ascii="Times New Roman" w:hAnsi="Times New Roman" w:cs="Times New Roman"/>
          <w:color w:val="000000"/>
          <w:sz w:val="24"/>
          <w:szCs w:val="24"/>
        </w:rPr>
        <w:t xml:space="preserve">hold that away from me, or: spare me that (Fleischer); with the words </w:t>
      </w:r>
      <w:r w:rsidRPr="00DD5980">
        <w:rPr>
          <w:rFonts w:ascii="LSBTrans" w:hAnsi="LSBTrans" w:cs="LSBTrans"/>
          <w:color w:val="000000"/>
          <w:sz w:val="24"/>
          <w:szCs w:val="24"/>
        </w:rPr>
        <w:t>haf•Ñka sharran</w:t>
      </w:r>
      <w:r w:rsidRPr="00DD5980">
        <w:rPr>
          <w:rFonts w:ascii="Times New Roman" w:hAnsi="Times New Roman" w:cs="LSBTrans"/>
          <w:color w:val="000000"/>
          <w:sz w:val="24"/>
          <w:szCs w:val="24"/>
        </w:rPr>
        <w:t xml:space="preserve"> </w:t>
      </w:r>
      <w:r w:rsidRPr="00DD5980">
        <w:rPr>
          <w:rFonts w:ascii="Times New Roman" w:hAnsi="Times New Roman" w:cs="Times New Roman"/>
          <w:color w:val="000000"/>
          <w:sz w:val="24"/>
          <w:szCs w:val="24"/>
        </w:rPr>
        <w:t xml:space="preserve">(Lat. </w:t>
      </w:r>
      <w:r w:rsidRPr="00DD5980">
        <w:rPr>
          <w:rFonts w:ascii="Times New Roman" w:hAnsi="Times New Roman" w:cs="Times New Roman"/>
          <w:i/>
          <w:iCs/>
          <w:color w:val="000000"/>
          <w:sz w:val="24"/>
          <w:szCs w:val="24"/>
        </w:rPr>
        <w:t>defendaris semper a malo</w:t>
      </w:r>
      <w:r w:rsidRPr="00DD5980">
        <w:rPr>
          <w:rFonts w:ascii="Times New Roman" w:hAnsi="Times New Roman" w:cs="Times New Roman"/>
          <w:color w:val="000000"/>
          <w:sz w:val="24"/>
          <w:szCs w:val="24"/>
        </w:rPr>
        <w:t xml:space="preserve">) princes were anciently saluted; </w:t>
      </w:r>
      <w:r w:rsidRPr="00DD5980">
        <w:rPr>
          <w:rFonts w:ascii="Times New Roman" w:hAnsi="Times New Roman" w:cs="Times New Roman"/>
          <w:i/>
          <w:iCs/>
          <w:color w:val="000000"/>
          <w:sz w:val="24"/>
          <w:szCs w:val="24"/>
        </w:rPr>
        <w:t xml:space="preserve">kfy </w:t>
      </w:r>
      <w:r w:rsidRPr="00DD5980">
        <w:rPr>
          <w:rFonts w:ascii="Times New Roman" w:hAnsi="Times New Roman" w:cs="Times New Roman"/>
          <w:color w:val="000000"/>
          <w:sz w:val="24"/>
          <w:szCs w:val="24"/>
        </w:rPr>
        <w:t xml:space="preserve">signifies “to suffice,” because enough is there, where there is a keeping off of want. Accordingly we translate: </w:t>
      </w:r>
      <w:r w:rsidRPr="00DD5980">
        <w:rPr>
          <w:rFonts w:ascii="Times New Roman" w:hAnsi="Times New Roman" w:cs="Times New Roman"/>
          <w:i/>
          <w:iCs/>
          <w:color w:val="000000"/>
          <w:sz w:val="24"/>
          <w:szCs w:val="24"/>
        </w:rPr>
        <w:t>Donum clam acceptum avertit iram</w:t>
      </w:r>
      <w:r w:rsidRPr="00DD5980">
        <w:rPr>
          <w:rFonts w:ascii="Times New Roman" w:hAnsi="Times New Roman" w:cs="Times New Roman"/>
          <w:color w:val="000000"/>
          <w:sz w:val="24"/>
          <w:szCs w:val="24"/>
        </w:rPr>
        <w:t xml:space="preserve">, which also the Syr. meant by </w:t>
      </w:r>
      <w:r w:rsidRPr="00DD5980">
        <w:rPr>
          <w:rFonts w:ascii="Times New Roman" w:hAnsi="Times New Roman" w:cs="Times New Roman"/>
          <w:i/>
          <w:iCs/>
          <w:color w:val="000000"/>
          <w:sz w:val="24"/>
          <w:szCs w:val="24"/>
        </w:rPr>
        <w:t xml:space="preserve">mephadka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מְפָרק</w:t>
      </w:r>
      <w:r w:rsidRPr="00DD5980">
        <w:rPr>
          <w:rFonts w:ascii="Times New Roman" w:hAnsi="Times New Roman" w:cs="Times New Roman"/>
          <w:color w:val="000000"/>
          <w:sz w:val="24"/>
          <w:szCs w:val="24"/>
        </w:rPr>
        <w:t>). This verb is naturally to be supplied to 14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which the LXX has recognised (it translates: but he who spares gifts, excites violent anger). Regarding</w:t>
      </w:r>
      <w:r w:rsidRPr="009D0816">
        <w:rPr>
          <w:rFonts w:ascii="SBL Hebrew" w:hAnsi="SBL Hebrew" w:cs="SBL Hebrew"/>
          <w:color w:val="008080"/>
          <w:sz w:val="28"/>
          <w:szCs w:val="28"/>
          <w:rtl/>
          <w:lang w:bidi="he-IL"/>
        </w:rPr>
        <w:t xml:space="preserve">שׁחַד </w:t>
      </w:r>
      <w:r w:rsidRPr="00DD5980">
        <w:rPr>
          <w:rFonts w:ascii="Times New Roman" w:hAnsi="Times New Roman" w:cs="Times New Roman"/>
          <w:color w:val="000000"/>
          <w:sz w:val="24"/>
          <w:szCs w:val="24"/>
        </w:rPr>
        <w:t>, vid., at 17:8; and regarding</w:t>
      </w:r>
      <w:r w:rsidRPr="009D0816">
        <w:rPr>
          <w:rFonts w:ascii="SBL Hebrew" w:hAnsi="SBL Hebrew" w:cs="SBL Hebrew"/>
          <w:color w:val="008080"/>
          <w:sz w:val="28"/>
          <w:szCs w:val="28"/>
          <w:rtl/>
          <w:lang w:bidi="he-IL"/>
        </w:rPr>
        <w:t xml:space="preserve">בַּחק </w:t>
      </w:r>
      <w:r w:rsidRPr="00DD5980">
        <w:rPr>
          <w:rFonts w:ascii="Times New Roman" w:hAnsi="Times New Roman" w:cs="Times New Roman"/>
          <w:color w:val="000000"/>
          <w:sz w:val="24"/>
          <w:szCs w:val="24"/>
        </w:rPr>
        <w:t>, at 17:23. Also here</w:t>
      </w:r>
      <w:r w:rsidRPr="009D0816">
        <w:rPr>
          <w:rFonts w:ascii="SBL Hebrew" w:hAnsi="SBL Hebrew" w:cs="SBL Hebrew"/>
          <w:color w:val="008080"/>
          <w:sz w:val="28"/>
          <w:szCs w:val="28"/>
          <w:rtl/>
          <w:lang w:bidi="he-IL"/>
        </w:rPr>
        <w:t xml:space="preserve"> חק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חיק</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חַיְק </w:t>
      </w:r>
      <w:r w:rsidRPr="00DD5980">
        <w:rPr>
          <w:rFonts w:ascii="Times New Roman" w:hAnsi="Times New Roman" w:cs="Times New Roman"/>
          <w:color w:val="000000"/>
          <w:sz w:val="24"/>
          <w:szCs w:val="24"/>
        </w:rPr>
        <w:t xml:space="preserve">), like Arab. </w:t>
      </w:r>
      <w:r w:rsidRPr="00DD5980">
        <w:rPr>
          <w:rFonts w:ascii="Times New Roman" w:hAnsi="Times New Roman" w:cs="Times New Roman"/>
          <w:i/>
          <w:iCs/>
          <w:color w:val="000000"/>
          <w:sz w:val="24"/>
          <w:szCs w:val="24"/>
        </w:rPr>
        <w:t>jayb</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‘ubb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חֹב </w:t>
      </w:r>
      <w:r w:rsidRPr="00DD5980">
        <w:rPr>
          <w:rFonts w:ascii="Times New Roman" w:hAnsi="Times New Roman" w:cs="Times New Roman"/>
          <w:color w:val="000000"/>
          <w:sz w:val="24"/>
          <w:szCs w:val="24"/>
        </w:rPr>
        <w:t xml:space="preserve">, denotes the bosom of the garment; on the contrary (Arab.) </w:t>
      </w:r>
      <w:r w:rsidRPr="00DD5980">
        <w:rPr>
          <w:rFonts w:ascii="LSBTrans" w:hAnsi="LSBTrans" w:cs="LSBTrans"/>
          <w:color w:val="000000"/>
          <w:sz w:val="24"/>
          <w:szCs w:val="24"/>
        </w:rPr>
        <w:t>hijr, hidån,</w:t>
      </w:r>
      <w:r w:rsidRPr="009D0816">
        <w:rPr>
          <w:rFonts w:ascii="SBL Hebrew" w:hAnsi="SBL Hebrew" w:cs="SBL Hebrew"/>
          <w:color w:val="008080"/>
          <w:sz w:val="28"/>
          <w:szCs w:val="28"/>
          <w:rtl/>
          <w:lang w:bidi="he-IL"/>
        </w:rPr>
        <w:t xml:space="preserve">חֹצֶן </w:t>
      </w:r>
      <w:r w:rsidRPr="00DD5980">
        <w:rPr>
          <w:rFonts w:ascii="Times New Roman" w:hAnsi="Times New Roman" w:cs="Times New Roman"/>
          <w:color w:val="000000"/>
          <w:sz w:val="24"/>
          <w:szCs w:val="24"/>
        </w:rPr>
        <w:t>, is more used of that of the body, or that formed by the drawing together of the body (e.g., of the arm in carrying a child). A present is meant which one brings with him concealed in his bosom; perhaps 13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called to mind the judge that took gifts,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23:8 (Hitzig).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It is a</w:t>
      </w:r>
      <w:r w:rsidR="005347D1">
        <w:rPr>
          <w:rFonts w:ascii="Times New Roman" w:hAnsi="Times New Roman" w:cs="Times New Roman"/>
          <w:b/>
          <w:bCs/>
          <w:i/>
          <w:iCs/>
          <w:color w:val="00007F"/>
          <w:sz w:val="24"/>
          <w:szCs w:val="24"/>
        </w:rPr>
        <w:t xml:space="preserve"> joy to the just to do justice,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terror for them that work iniquity.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21:15]]</w:t>
      </w:r>
      <w:r w:rsidR="006E2E49" w:rsidRPr="00DD5980">
        <w:t xml:space="preserve">Pro. 21:15.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act according to the law of rectitude is to these as unto death; injustice has become to them a second nature, so that their heart strives against rectitude of conduct; it also enters to little into their plan of life, and their economy, that they are afraid of ruining themselves thereby. So we believe, with Hitzig, Elster, Zöckler, and Luther, this must be explained in accordance with our interpretation of 10:29. Fleischer and others supplement the second parallel member from the first:</w:t>
      </w:r>
      <w:r w:rsidRPr="009D0816">
        <w:rPr>
          <w:rFonts w:ascii="SBL Hebrew" w:hAnsi="SBL Hebrew" w:cs="SBL Hebrew"/>
          <w:color w:val="008080"/>
          <w:sz w:val="28"/>
          <w:szCs w:val="28"/>
          <w:rtl/>
          <w:lang w:bidi="he-IL"/>
        </w:rPr>
        <w:t xml:space="preserve">וּפְעֹל אָוֶן מְחִתֳה לפֹעֲלי אָיֶן </w:t>
      </w:r>
      <w:r w:rsidRPr="00DD5980">
        <w:rPr>
          <w:rFonts w:ascii="Times New Roman" w:hAnsi="Times New Roman" w:cs="Times New Roman"/>
          <w:color w:val="000000"/>
          <w:sz w:val="24"/>
          <w:szCs w:val="24"/>
        </w:rPr>
        <w:t>; others render 15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as an independent sentence: ruin falls on those who act wickedly. But that ellipsis is hard and scarcely possible; but in general</w:t>
      </w:r>
      <w:r w:rsidRPr="009D0816">
        <w:rPr>
          <w:rFonts w:ascii="SBL Hebrew" w:hAnsi="SBL Hebrew" w:cs="SBL Hebrew"/>
          <w:color w:val="008080"/>
          <w:sz w:val="28"/>
          <w:szCs w:val="28"/>
          <w:rtl/>
          <w:lang w:bidi="he-IL"/>
        </w:rPr>
        <w:t xml:space="preserve">מחתה </w:t>
      </w:r>
      <w:r w:rsidRPr="00DD5980">
        <w:rPr>
          <w:rFonts w:ascii="Times New Roman" w:hAnsi="Times New Roman" w:cs="Times New Roman"/>
          <w:color w:val="000000"/>
          <w:sz w:val="24"/>
          <w:szCs w:val="24"/>
        </w:rPr>
        <w:t>, as contrasted correlate to</w:t>
      </w:r>
      <w:r w:rsidRPr="009D0816">
        <w:rPr>
          <w:rFonts w:ascii="SBL Hebrew" w:hAnsi="SBL Hebrew" w:cs="SBL Hebrew"/>
          <w:color w:val="008080"/>
          <w:sz w:val="28"/>
          <w:szCs w:val="28"/>
          <w:rtl/>
          <w:lang w:bidi="he-IL"/>
        </w:rPr>
        <w:t xml:space="preserve">שׂמְחָה </w:t>
      </w:r>
      <w:r w:rsidRPr="00DD5980">
        <w:rPr>
          <w:rFonts w:ascii="Times New Roman" w:hAnsi="Times New Roman" w:cs="Times New Roman"/>
          <w:color w:val="000000"/>
          <w:sz w:val="24"/>
          <w:szCs w:val="24"/>
        </w:rPr>
        <w:t>, can scarcely have the pure objective sense of ruin or destruction. It must mean a revolution in the heart. Right-doing is to the righteous a pleasure (cf. 10:23); and for those who have</w:t>
      </w:r>
      <w:r w:rsidRPr="009D0816">
        <w:rPr>
          <w:rFonts w:ascii="SBL Hebrew" w:hAnsi="SBL Hebrew" w:cs="SBL Hebrew"/>
          <w:color w:val="008080"/>
          <w:sz w:val="28"/>
          <w:szCs w:val="28"/>
          <w:rtl/>
          <w:lang w:bidi="he-IL"/>
        </w:rPr>
        <w:t xml:space="preserve">אָוֶן </w:t>
      </w:r>
      <w:r w:rsidRPr="00DD5980">
        <w:rPr>
          <w:rFonts w:ascii="Times New Roman" w:hAnsi="Times New Roman" w:cs="Times New Roman"/>
          <w:color w:val="000000"/>
          <w:sz w:val="24"/>
          <w:szCs w:val="24"/>
        </w:rPr>
        <w:t>, and are devoid of moral worth, and thus simply immoral as to the aim and sphere of their conduct, right-doing is something which alarms them: when they act in conformity with what is right, they do so after an external impulse only against their will, as if it were death to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A man who wanders</w:t>
      </w:r>
      <w:r w:rsidR="005347D1">
        <w:rPr>
          <w:rFonts w:ascii="Times New Roman" w:hAnsi="Times New Roman" w:cs="Times New Roman"/>
          <w:b/>
          <w:bCs/>
          <w:i/>
          <w:iCs/>
          <w:color w:val="00007F"/>
          <w:sz w:val="24"/>
          <w:szCs w:val="24"/>
        </w:rPr>
        <w:t xml:space="preserve"> from the way of understanding,</w:t>
      </w:r>
      <w:r w:rsidR="006377AF">
        <w:rPr>
          <w:rFonts w:ascii="Times New Roman" w:hAnsi="Times New Roman" w:cs="Times New Roman"/>
          <w:b/>
          <w:bCs/>
          <w:i/>
          <w:iCs/>
          <w:color w:val="00007F"/>
          <w:sz w:val="24"/>
          <w:szCs w:val="24"/>
        </w:rPr>
        <w:t xml:space="preserve"> </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Shall dwell in the assembly of the dead.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21:16]]</w:t>
      </w:r>
      <w:r w:rsidR="006E2E49" w:rsidRPr="00DD5980">
        <w:t xml:space="preserve">Pro. 21:16.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הַשְׂכּל </w:t>
      </w:r>
      <w:r w:rsidRPr="00DD5980">
        <w:rPr>
          <w:rFonts w:ascii="Times New Roman" w:hAnsi="Times New Roman" w:cs="Times New Roman"/>
          <w:color w:val="000000"/>
          <w:sz w:val="24"/>
          <w:szCs w:val="24"/>
        </w:rPr>
        <w:t>, vid., 1:3; and regarding</w:t>
      </w:r>
      <w:r w:rsidRPr="009D0816">
        <w:rPr>
          <w:rFonts w:ascii="SBL Hebrew" w:hAnsi="SBL Hebrew" w:cs="SBL Hebrew"/>
          <w:color w:val="008080"/>
          <w:sz w:val="28"/>
          <w:szCs w:val="28"/>
          <w:rtl/>
          <w:lang w:bidi="he-IL"/>
        </w:rPr>
        <w:t xml:space="preserve">רפָאִים </w:t>
      </w:r>
      <w:r w:rsidRPr="00DD5980">
        <w:rPr>
          <w:rFonts w:ascii="Times New Roman" w:hAnsi="Times New Roman" w:cs="Times New Roman"/>
          <w:color w:val="000000"/>
          <w:sz w:val="24"/>
          <w:szCs w:val="24"/>
        </w:rPr>
        <w:t>, 2:18. The verb</w:t>
      </w:r>
      <w:r w:rsidRPr="009D0816">
        <w:rPr>
          <w:rFonts w:ascii="SBL Hebrew" w:hAnsi="SBL Hebrew" w:cs="SBL Hebrew"/>
          <w:color w:val="008080"/>
          <w:sz w:val="28"/>
          <w:szCs w:val="28"/>
          <w:rtl/>
          <w:lang w:bidi="he-IL"/>
        </w:rPr>
        <w:t xml:space="preserve"> נוּחַ </w:t>
      </w:r>
      <w:r w:rsidRPr="00DD5980">
        <w:rPr>
          <w:rFonts w:ascii="Times New Roman" w:hAnsi="Times New Roman" w:cs="Times New Roman"/>
          <w:color w:val="000000"/>
          <w:sz w:val="24"/>
          <w:szCs w:val="24"/>
        </w:rPr>
        <w:t xml:space="preserve">means to repose, to take rest, Job. 3:13, and to dwell anywhere, 14:33; but originally like (Arab.) </w:t>
      </w:r>
      <w:r w:rsidRPr="00DD5980">
        <w:rPr>
          <w:rFonts w:ascii="LSBTrans" w:hAnsi="LSBTrans" w:cs="LSBTrans"/>
          <w:color w:val="000000"/>
          <w:sz w:val="24"/>
          <w:szCs w:val="24"/>
        </w:rPr>
        <w:t xml:space="preserve">naÑkh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hadd</w:t>
      </w:r>
      <w:r w:rsidRPr="00DD5980">
        <w:rPr>
          <w:rFonts w:ascii="Times New Roman" w:hAnsi="Times New Roman" w:cs="Times New Roman"/>
          <w:color w:val="000000"/>
          <w:sz w:val="24"/>
          <w:szCs w:val="24"/>
        </w:rPr>
        <w:t>, to lay oneself down anywhere, and there to come to rest; and that is the idea which is here connected with</w:t>
      </w:r>
      <w:r w:rsidRPr="009D0816">
        <w:rPr>
          <w:rFonts w:ascii="SBL Hebrew" w:hAnsi="SBL Hebrew" w:cs="SBL Hebrew"/>
          <w:color w:val="008080"/>
          <w:sz w:val="28"/>
          <w:szCs w:val="28"/>
          <w:rtl/>
          <w:lang w:bidi="he-IL"/>
        </w:rPr>
        <w:t xml:space="preserve">ינוּחַ </w:t>
      </w:r>
      <w:r w:rsidRPr="00DD5980">
        <w:rPr>
          <w:rFonts w:ascii="Times New Roman" w:hAnsi="Times New Roman" w:cs="Times New Roman"/>
          <w:color w:val="000000"/>
          <w:sz w:val="24"/>
          <w:szCs w:val="24"/>
        </w:rPr>
        <w:t>, for the figurative description of</w:t>
      </w:r>
      <w:r w:rsidRPr="009D0816">
        <w:rPr>
          <w:rFonts w:ascii="SBL Hebrew" w:hAnsi="SBL Hebrew" w:cs="SBL Hebrew"/>
          <w:color w:val="008080"/>
          <w:sz w:val="28"/>
          <w:szCs w:val="28"/>
          <w:rtl/>
          <w:lang w:bidi="he-IL"/>
        </w:rPr>
        <w:t xml:space="preserve"> יאבד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ימוּת </w:t>
      </w:r>
      <w:r w:rsidRPr="00DD5980">
        <w:rPr>
          <w:rFonts w:ascii="Times New Roman" w:hAnsi="Times New Roman" w:cs="Times New Roman"/>
          <w:color w:val="000000"/>
          <w:sz w:val="24"/>
          <w:szCs w:val="24"/>
        </w:rPr>
        <w:t>is formed after the designation of the subject, 16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he who, forsaking the way of understanding, walks in the way of error, at length comes to the assembly of the dead; for every motion has an end, and every journey a goal, whether it be one that is self-appointed or which is appointed for him. Here also it is intimated that the way of the soul which loves wisdom and follows her goes in another direction than earthwards down into hades; hades and death, its background appear here as punishments, and it is true that as such one may escape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He who loveth p</w:t>
      </w:r>
      <w:r w:rsidR="005347D1">
        <w:rPr>
          <w:rFonts w:ascii="Times New Roman" w:hAnsi="Times New Roman" w:cs="Times New Roman"/>
          <w:b/>
          <w:bCs/>
          <w:i/>
          <w:iCs/>
          <w:color w:val="00007F"/>
          <w:sz w:val="24"/>
          <w:szCs w:val="24"/>
        </w:rPr>
        <w:t>leasure becometh a man of want;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who loveth wine and oil doth not become rich.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21:17]]</w:t>
      </w:r>
      <w:r w:rsidR="006E2E49" w:rsidRPr="00DD5980">
        <w:t xml:space="preserve">Pro. 21:17.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 Arab. </w:t>
      </w:r>
      <w:r w:rsidRPr="00DD5980">
        <w:rPr>
          <w:rFonts w:ascii="Times New Roman" w:hAnsi="Times New Roman" w:cs="Times New Roman"/>
          <w:i/>
          <w:iCs/>
          <w:color w:val="000000"/>
          <w:sz w:val="24"/>
          <w:szCs w:val="24"/>
        </w:rPr>
        <w:t xml:space="preserve">samh </w:t>
      </w:r>
      <w:r w:rsidRPr="00DD5980">
        <w:rPr>
          <w:rFonts w:ascii="Times New Roman" w:hAnsi="Times New Roman" w:cs="Times New Roman"/>
          <w:color w:val="000000"/>
          <w:sz w:val="24"/>
          <w:szCs w:val="24"/>
        </w:rPr>
        <w:t xml:space="preserve">denotes the joyful action of the “cheerful giver,” 2Co. 9:7; in Heb. the joyful affection; here, like </w:t>
      </w:r>
      <w:r w:rsidRPr="00DD5980">
        <w:rPr>
          <w:rFonts w:ascii="Times New Roman" w:hAnsi="Times New Roman" w:cs="Times New Roman"/>
          <w:i/>
          <w:iCs/>
          <w:color w:val="000000"/>
          <w:sz w:val="24"/>
          <w:szCs w:val="24"/>
        </w:rPr>
        <w:t>farah</w:t>
      </w:r>
      <w:r w:rsidRPr="00DD5980">
        <w:rPr>
          <w:rFonts w:ascii="Times New Roman" w:hAnsi="Times New Roman" w:cs="Times New Roman"/>
          <w:color w:val="000000"/>
          <w:sz w:val="24"/>
          <w:szCs w:val="24"/>
        </w:rPr>
        <w:t xml:space="preserve">, pleasure, delight, festival of joy. Jerome: </w:t>
      </w:r>
      <w:r w:rsidRPr="00DD5980">
        <w:rPr>
          <w:rFonts w:ascii="Times New Roman" w:hAnsi="Times New Roman" w:cs="Times New Roman"/>
          <w:i/>
          <w:iCs/>
          <w:color w:val="000000"/>
          <w:sz w:val="24"/>
          <w:szCs w:val="24"/>
        </w:rPr>
        <w:t xml:space="preserve">qui diligit epulas. </w:t>
      </w:r>
      <w:r w:rsidRPr="00DD5980">
        <w:rPr>
          <w:rFonts w:ascii="Times New Roman" w:hAnsi="Times New Roman" w:cs="Times New Roman"/>
          <w:color w:val="000000"/>
          <w:sz w:val="24"/>
          <w:szCs w:val="24"/>
        </w:rPr>
        <w:t xml:space="preserve">For feasting is specially thought of, where wine was drunk, and oil and other fragrant essences were poured (cf. 27:9;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6:6) on the head and the clothes. He who loves such festivals, and is commonly found there, becomes a man of want, or suffers want (cf.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12:2,</w:t>
      </w:r>
      <w:r w:rsidRPr="009D0816">
        <w:rPr>
          <w:rFonts w:ascii="SBL Hebrew" w:hAnsi="SBL Hebrew" w:cs="SBL Hebrew"/>
          <w:color w:val="008080"/>
          <w:sz w:val="28"/>
          <w:szCs w:val="28"/>
          <w:rtl/>
          <w:lang w:bidi="he-IL"/>
        </w:rPr>
        <w:t xml:space="preserve">אִישׁ ריב </w:t>
      </w:r>
      <w:r w:rsidRPr="00DD5980">
        <w:rPr>
          <w:rFonts w:ascii="Times New Roman" w:hAnsi="Times New Roman" w:cs="Times New Roman"/>
          <w:color w:val="000000"/>
          <w:sz w:val="24"/>
          <w:szCs w:val="24"/>
        </w:rPr>
        <w:t>, a man of strife); such an one does not become rich (</w:t>
      </w:r>
      <w:r w:rsidRPr="009D0816">
        <w:rPr>
          <w:rFonts w:ascii="SBL Hebrew" w:hAnsi="SBL Hebrew" w:cs="SBL Hebrew"/>
          <w:color w:val="008080"/>
          <w:sz w:val="28"/>
          <w:szCs w:val="28"/>
          <w:rtl/>
          <w:lang w:bidi="he-IL"/>
        </w:rPr>
        <w:t>הֶעֱשׁיר</w:t>
      </w:r>
      <w:r w:rsidRPr="00DD5980">
        <w:rPr>
          <w:rFonts w:ascii="Times New Roman" w:hAnsi="Times New Roman" w:cs="Times New Roman"/>
          <w:color w:val="000000"/>
          <w:sz w:val="24"/>
          <w:szCs w:val="24"/>
        </w:rPr>
        <w:t>, like 10:4, =</w:t>
      </w:r>
      <w:r w:rsidRPr="009D0816">
        <w:rPr>
          <w:rFonts w:ascii="SBL Hebrew" w:hAnsi="SBL Hebrew" w:cs="SBL Hebrew"/>
          <w:color w:val="008080"/>
          <w:sz w:val="28"/>
          <w:szCs w:val="28"/>
          <w:rtl/>
          <w:lang w:bidi="he-IL"/>
        </w:rPr>
        <w:t xml:space="preserve">עשׂה עשׁר </w:t>
      </w:r>
      <w:r w:rsidRPr="00DD5980">
        <w:rPr>
          <w:rFonts w:ascii="Times New Roman" w:hAnsi="Times New Roman" w:cs="Times New Roman"/>
          <w:color w:val="000000"/>
          <w:sz w:val="24"/>
          <w:szCs w:val="24"/>
        </w:rPr>
        <w:t>, Jer. 17:11); he does not advance, and thus goes backwards.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The godless becom</w:t>
      </w:r>
      <w:r w:rsidR="005347D1">
        <w:rPr>
          <w:rFonts w:ascii="Times New Roman" w:hAnsi="Times New Roman" w:cs="Times New Roman"/>
          <w:b/>
          <w:bCs/>
          <w:i/>
          <w:iCs/>
          <w:color w:val="00007F"/>
          <w:sz w:val="24"/>
          <w:szCs w:val="24"/>
        </w:rPr>
        <w:t>eth a ransom for the righteous;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faithless cometh into the place of the upright.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21:18]]</w:t>
      </w:r>
      <w:r w:rsidR="006E2E49" w:rsidRPr="00DD5980">
        <w:t xml:space="preserve">Pro. 21:18.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thought is the same as at 11:8. An example of this is, that the same world-commotion which brought the nations round Babylon for its destruction, put an end to Israel’s exile: Cyrus, the instrument in God’s hands for inflicting punishment on many heathen nations, was Israel’s liberator, Isa. 43:3. Another example is in the exchange of places by Haman and Mordecai, to which Rashi refers.</w:t>
      </w:r>
      <w:r w:rsidRPr="009D0816">
        <w:rPr>
          <w:rFonts w:ascii="SBL Hebrew" w:hAnsi="SBL Hebrew" w:cs="SBL Hebrew"/>
          <w:color w:val="008080"/>
          <w:sz w:val="28"/>
          <w:szCs w:val="28"/>
          <w:rtl/>
          <w:lang w:bidi="he-IL"/>
        </w:rPr>
        <w:t xml:space="preserve"> כֹפֶר </w:t>
      </w:r>
      <w:r w:rsidRPr="00DD5980">
        <w:rPr>
          <w:rFonts w:ascii="Times New Roman" w:hAnsi="Times New Roman" w:cs="Times New Roman"/>
          <w:color w:val="000000"/>
          <w:sz w:val="24"/>
          <w:szCs w:val="24"/>
        </w:rPr>
        <w:t xml:space="preserve">is equivalent to </w:t>
      </w:r>
      <w:r w:rsidRPr="00DD5980">
        <w:rPr>
          <w:rFonts w:ascii="SBL Greek" w:hAnsi="SBL Greek" w:cs="Times New Roman"/>
          <w:color w:val="0000FF"/>
          <w:sz w:val="24"/>
          <w:szCs w:val="24"/>
          <w:lang w:val="el-GR"/>
        </w:rPr>
        <w:t>λύτρον</w:t>
      </w:r>
      <w:r w:rsidRPr="00DD5980">
        <w:rPr>
          <w:rFonts w:ascii="Times New Roman" w:hAnsi="Times New Roman" w:cs="Times New Roman"/>
          <w:color w:val="000000"/>
          <w:sz w:val="24"/>
          <w:szCs w:val="24"/>
        </w:rPr>
        <w:t xml:space="preserve">, ransom; but it properly signifies price of atonement, and generally, means of reconciliation, which covers or atones for the guilt of any one; the poll-tax and “oblations” also,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30:15f., Num. 31:50, are placed under this point of view, as blotting out guilt: if the righteousness of God obtains satisfaction, it makes its demand against the godless, and lets the righteous go free; or, as the substantival clause 18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expresses, the faithless steps into the place of the upright, for the wrath passes by the latter and falls upon the former. Regarding</w:t>
      </w:r>
      <w:r w:rsidRPr="009D0816">
        <w:rPr>
          <w:rFonts w:ascii="SBL Hebrew" w:hAnsi="SBL Hebrew" w:cs="SBL Hebrew"/>
          <w:color w:val="008080"/>
          <w:sz w:val="28"/>
          <w:szCs w:val="28"/>
          <w:rtl/>
          <w:lang w:bidi="he-IL"/>
        </w:rPr>
        <w:t xml:space="preserve">בּוֹגד </w:t>
      </w:r>
      <w:r w:rsidRPr="00DD5980">
        <w:rPr>
          <w:rFonts w:ascii="Times New Roman" w:hAnsi="Times New Roman" w:cs="Times New Roman"/>
          <w:color w:val="000000"/>
          <w:sz w:val="24"/>
          <w:szCs w:val="24"/>
        </w:rPr>
        <w:t>, vid., 2:22. Thus, in contrast to the</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 he is designated, who keeps faith neither with God nor man, and with evil intention enters on deceitful ways, — the faithless, the malicious, the assassin.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21:19]]</w:t>
      </w:r>
      <w:r w:rsidR="006E2E49" w:rsidRPr="00DD5980">
        <w:t xml:space="preserve">Pro. 21:19.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this verse, a doublet to v. 9 (Pro. 25:24), the collector makes a new addition; in v. 29 he reaches a proverb which resembles the closing proverb of the preceding group, in its placing in contrast the</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It is b</w:t>
      </w:r>
      <w:r w:rsidR="005347D1">
        <w:rPr>
          <w:rFonts w:ascii="Times New Roman" w:hAnsi="Times New Roman" w:cs="Times New Roman"/>
          <w:b/>
          <w:bCs/>
          <w:i/>
          <w:iCs/>
          <w:color w:val="00007F"/>
          <w:sz w:val="24"/>
          <w:szCs w:val="24"/>
        </w:rPr>
        <w:t>etter to dwell in a waste land,</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a contentious wife and vexation.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corner of the roof, Hitzig remarks, has been made use of, and the author must look further out for a lonely seat. But this is as piquant as it is devoid of thought; for have both proverbs the same author, and if so, were they coined at the same time? Here also it is unnecessary to regard</w:t>
      </w:r>
      <w:r w:rsidRPr="009D0816">
        <w:rPr>
          <w:rFonts w:ascii="SBL Hebrew" w:hAnsi="SBL Hebrew" w:cs="SBL Hebrew"/>
          <w:color w:val="008080"/>
          <w:sz w:val="28"/>
          <w:szCs w:val="28"/>
          <w:rtl/>
          <w:lang w:bidi="he-IL"/>
        </w:rPr>
        <w:t xml:space="preserve"> מאשֶׁת </w:t>
      </w:r>
      <w:r w:rsidRPr="00DD5980">
        <w:rPr>
          <w:rFonts w:ascii="Times New Roman" w:hAnsi="Times New Roman" w:cs="Times New Roman"/>
          <w:color w:val="000000"/>
          <w:sz w:val="24"/>
          <w:szCs w:val="24"/>
        </w:rPr>
        <w:t>as an abbreviation for</w:t>
      </w:r>
      <w:r w:rsidRPr="009D0816">
        <w:rPr>
          <w:rFonts w:ascii="SBL Hebrew" w:hAnsi="SBL Hebrew" w:cs="SBL Hebrew"/>
          <w:color w:val="008080"/>
          <w:sz w:val="28"/>
          <w:szCs w:val="28"/>
          <w:rtl/>
          <w:lang w:bidi="he-IL"/>
        </w:rPr>
        <w:t xml:space="preserve">מִשֶּׁבֶת עם אשׁת </w:t>
      </w:r>
      <w:r w:rsidRPr="00DD5980">
        <w:rPr>
          <w:rFonts w:ascii="Times New Roman" w:hAnsi="Times New Roman" w:cs="Times New Roman"/>
          <w:color w:val="000000"/>
          <w:sz w:val="24"/>
          <w:szCs w:val="24"/>
        </w:rPr>
        <w:t>. Hitzig supplies</w:t>
      </w:r>
      <w:r w:rsidRPr="009D0816">
        <w:rPr>
          <w:rFonts w:ascii="SBL Hebrew" w:hAnsi="SBL Hebrew" w:cs="SBL Hebrew"/>
          <w:color w:val="008080"/>
          <w:sz w:val="28"/>
          <w:szCs w:val="28"/>
          <w:rtl/>
          <w:lang w:bidi="he-IL"/>
        </w:rPr>
        <w:t xml:space="preserve">שׁכֹן </w:t>
      </w:r>
      <w:r w:rsidRPr="00DD5980">
        <w:rPr>
          <w:rFonts w:ascii="Times New Roman" w:hAnsi="Times New Roman" w:cs="Times New Roman"/>
          <w:color w:val="000000"/>
          <w:sz w:val="24"/>
          <w:szCs w:val="24"/>
        </w:rPr>
        <w:t>, by which</w:t>
      </w:r>
      <w:r w:rsidRPr="009D0816">
        <w:rPr>
          <w:rFonts w:ascii="SBL Hebrew" w:hAnsi="SBL Hebrew" w:cs="SBL Hebrew"/>
          <w:color w:val="008080"/>
          <w:sz w:val="28"/>
          <w:szCs w:val="28"/>
          <w:rtl/>
          <w:lang w:bidi="he-IL"/>
        </w:rPr>
        <w:t xml:space="preserve">אשׁת </w:t>
      </w:r>
      <w:r w:rsidRPr="00DD5980">
        <w:rPr>
          <w:rFonts w:ascii="Times New Roman" w:hAnsi="Times New Roman" w:cs="Times New Roman"/>
          <w:color w:val="000000"/>
          <w:sz w:val="24"/>
          <w:szCs w:val="24"/>
        </w:rPr>
        <w:t>, as the accus.-obj., is governed; but it is not to be supplied, for the proverb places as opposite to one another dwelling in a waste land (read</w:t>
      </w:r>
      <w:r w:rsidRPr="009D0816">
        <w:rPr>
          <w:rFonts w:ascii="SBL Hebrew" w:hAnsi="SBL Hebrew" w:cs="SBL Hebrew"/>
          <w:color w:val="008080"/>
          <w:sz w:val="28"/>
          <w:szCs w:val="28"/>
          <w:rtl/>
          <w:lang w:bidi="he-IL"/>
        </w:rPr>
        <w:t xml:space="preserve">שׁבֶת בִּאֶרֶץ־מִדְבָּר </w:t>
      </w:r>
      <w:r w:rsidRPr="00DD5980">
        <w:rPr>
          <w:rFonts w:ascii="Times New Roman" w:hAnsi="Times New Roman" w:cs="Times New Roman"/>
          <w:color w:val="000000"/>
          <w:sz w:val="24"/>
          <w:szCs w:val="24"/>
        </w:rPr>
        <w:t>, with Codd. and correct Ed.) and a contentious wife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מְדוֹנים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מִדְיָנִים </w:t>
      </w:r>
      <w:r w:rsidRPr="00DD5980">
        <w:rPr>
          <w:rFonts w:ascii="Times New Roman" w:hAnsi="Times New Roman" w:cs="Times New Roman"/>
          <w:color w:val="000000"/>
          <w:sz w:val="24"/>
          <w:szCs w:val="24"/>
        </w:rPr>
        <w:t>) and vexation, and says the former is better than the latter. For</w:t>
      </w:r>
      <w:r w:rsidRPr="009D0816">
        <w:rPr>
          <w:rFonts w:ascii="SBL Hebrew" w:hAnsi="SBL Hebrew" w:cs="SBL Hebrew"/>
          <w:color w:val="008080"/>
          <w:sz w:val="28"/>
          <w:szCs w:val="28"/>
          <w:rtl/>
          <w:lang w:bidi="he-IL"/>
        </w:rPr>
        <w:t xml:space="preserve"> וכָאַס </w:t>
      </w:r>
      <w:r w:rsidRPr="00DD5980">
        <w:rPr>
          <w:rFonts w:ascii="Times New Roman" w:hAnsi="Times New Roman" w:cs="Times New Roman"/>
          <w:color w:val="000000"/>
          <w:sz w:val="24"/>
          <w:szCs w:val="24"/>
        </w:rPr>
        <w:t>[and vexation] is not, as translated by the ancients, and generally received, a second governed genitive to</w:t>
      </w:r>
      <w:r w:rsidRPr="009D0816">
        <w:rPr>
          <w:rFonts w:ascii="SBL Hebrew" w:hAnsi="SBL Hebrew" w:cs="SBL Hebrew"/>
          <w:color w:val="008080"/>
          <w:sz w:val="28"/>
          <w:szCs w:val="28"/>
          <w:rtl/>
          <w:lang w:bidi="he-IL"/>
        </w:rPr>
        <w:t xml:space="preserve">אשׁת </w:t>
      </w:r>
      <w:r w:rsidRPr="00DD5980">
        <w:rPr>
          <w:rFonts w:ascii="Times New Roman" w:hAnsi="Times New Roman" w:cs="Times New Roman"/>
          <w:color w:val="000000"/>
          <w:sz w:val="24"/>
          <w:szCs w:val="24"/>
        </w:rPr>
        <w:t>, but dependent on</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follows “contentious woman” (cf. 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better that than a quarrelsome wife, and at the same time vexation.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Precious treasure and oil a</w:t>
      </w:r>
      <w:r w:rsidR="005347D1">
        <w:rPr>
          <w:rFonts w:ascii="Times New Roman" w:hAnsi="Times New Roman" w:cs="Times New Roman"/>
          <w:b/>
          <w:bCs/>
          <w:i/>
          <w:iCs/>
          <w:color w:val="00007F"/>
          <w:sz w:val="24"/>
          <w:szCs w:val="24"/>
        </w:rPr>
        <w:t>re in the dwelling of the wise;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fool of a man squanders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21:20]]</w:t>
      </w:r>
      <w:r w:rsidR="006E2E49" w:rsidRPr="00DD5980">
        <w:t xml:space="preserve">Pro. 21:20.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wise spares, the fool squanders; and if the latter enters on the inheritance which the former with trouble and care collected, it is soon devoured. The combination</w:t>
      </w:r>
      <w:r w:rsidRPr="009D0816">
        <w:rPr>
          <w:rFonts w:ascii="SBL Hebrew" w:hAnsi="SBL Hebrew" w:cs="SBL Hebrew"/>
          <w:color w:val="008080"/>
          <w:sz w:val="28"/>
          <w:szCs w:val="28"/>
          <w:rtl/>
          <w:lang w:bidi="he-IL"/>
        </w:rPr>
        <w:t xml:space="preserve"> אוֹצַר נחְמָד ושֶׁמֶן </w:t>
      </w:r>
      <w:r w:rsidRPr="00DD5980">
        <w:rPr>
          <w:rFonts w:ascii="Times New Roman" w:hAnsi="Times New Roman" w:cs="Times New Roman"/>
          <w:color w:val="000000"/>
          <w:sz w:val="24"/>
          <w:szCs w:val="24"/>
        </w:rPr>
        <w:t>[desirable treasure and oil] has something inconcinnate, wherefore the accentuation places</w:t>
      </w:r>
      <w:r w:rsidRPr="009D0816">
        <w:rPr>
          <w:rFonts w:ascii="SBL Hebrew" w:hAnsi="SBL Hebrew" w:cs="SBL Hebrew"/>
          <w:color w:val="008080"/>
          <w:sz w:val="28"/>
          <w:szCs w:val="28"/>
          <w:rtl/>
          <w:lang w:bidi="he-IL"/>
        </w:rPr>
        <w:t xml:space="preserve"> אוֹצָר </w:t>
      </w:r>
      <w:r w:rsidRPr="00DD5980">
        <w:rPr>
          <w:rFonts w:ascii="Times New Roman" w:hAnsi="Times New Roman" w:cs="Times New Roman"/>
          <w:color w:val="000000"/>
          <w:sz w:val="24"/>
          <w:szCs w:val="24"/>
        </w:rPr>
        <w:t xml:space="preserve">by itself by </w:t>
      </w:r>
      <w:r w:rsidRPr="00DD5980">
        <w:rPr>
          <w:rFonts w:ascii="Times New Roman" w:hAnsi="Times New Roman" w:cs="Times New Roman"/>
          <w:i/>
          <w:iCs/>
          <w:color w:val="000000"/>
          <w:sz w:val="24"/>
          <w:szCs w:val="24"/>
        </w:rPr>
        <w:t>Mehuppach Legarmeh</w:t>
      </w:r>
      <w:r w:rsidRPr="00DD5980">
        <w:rPr>
          <w:rFonts w:ascii="Times New Roman" w:hAnsi="Times New Roman" w:cs="Times New Roman"/>
          <w:color w:val="000000"/>
          <w:sz w:val="24"/>
          <w:szCs w:val="24"/>
        </w:rPr>
        <w:t>; but it is not to be translated “a treasure of that which is precious, and oil,” since it is punctuated</w:t>
      </w:r>
      <w:r w:rsidRPr="009D0816">
        <w:rPr>
          <w:rFonts w:ascii="SBL Hebrew" w:hAnsi="SBL Hebrew" w:cs="SBL Hebrew"/>
          <w:color w:val="008080"/>
          <w:sz w:val="28"/>
          <w:szCs w:val="28"/>
          <w:rtl/>
          <w:lang w:bidi="he-IL"/>
        </w:rPr>
        <w:t xml:space="preserve">אוֹצָר </w:t>
      </w:r>
      <w:r w:rsidRPr="00DD5980">
        <w:rPr>
          <w:rFonts w:ascii="Times New Roman" w:hAnsi="Times New Roman" w:cs="Times New Roman"/>
          <w:color w:val="000000"/>
          <w:sz w:val="24"/>
          <w:szCs w:val="24"/>
        </w:rPr>
        <w:t>, and not</w:t>
      </w:r>
      <w:r w:rsidRPr="009D0816">
        <w:rPr>
          <w:rFonts w:ascii="SBL Hebrew" w:hAnsi="SBL Hebrew" w:cs="SBL Hebrew"/>
          <w:color w:val="008080"/>
          <w:sz w:val="28"/>
          <w:szCs w:val="28"/>
          <w:rtl/>
          <w:lang w:bidi="he-IL"/>
        </w:rPr>
        <w:t xml:space="preserve">אוֹצַר </w:t>
      </w:r>
      <w:r w:rsidRPr="00DD5980">
        <w:rPr>
          <w:rFonts w:ascii="Times New Roman" w:hAnsi="Times New Roman" w:cs="Times New Roman"/>
          <w:color w:val="000000"/>
          <w:sz w:val="24"/>
          <w:szCs w:val="24"/>
        </w:rPr>
        <w:t>; and besides, in that case</w:t>
      </w:r>
      <w:r w:rsidRPr="009D0816">
        <w:rPr>
          <w:rFonts w:ascii="SBL Hebrew" w:hAnsi="SBL Hebrew" w:cs="SBL Hebrew"/>
          <w:color w:val="008080"/>
          <w:sz w:val="28"/>
          <w:szCs w:val="28"/>
          <w:rtl/>
          <w:lang w:bidi="he-IL"/>
        </w:rPr>
        <w:t xml:space="preserve"> מַחֲמַדִּים </w:t>
      </w:r>
      <w:r w:rsidRPr="00DD5980">
        <w:rPr>
          <w:rFonts w:ascii="Times New Roman" w:hAnsi="Times New Roman" w:cs="Times New Roman"/>
          <w:color w:val="000000"/>
          <w:sz w:val="24"/>
          <w:szCs w:val="24"/>
        </w:rPr>
        <w:t>would have been used instead of</w:t>
      </w:r>
      <w:r w:rsidRPr="009D0816">
        <w:rPr>
          <w:rFonts w:ascii="SBL Hebrew" w:hAnsi="SBL Hebrew" w:cs="SBL Hebrew"/>
          <w:color w:val="008080"/>
          <w:sz w:val="28"/>
          <w:szCs w:val="28"/>
          <w:rtl/>
          <w:lang w:bidi="he-IL"/>
        </w:rPr>
        <w:t xml:space="preserve">נחְמָד </w:t>
      </w:r>
      <w:r w:rsidRPr="00DD5980">
        <w:rPr>
          <w:rFonts w:ascii="Times New Roman" w:hAnsi="Times New Roman" w:cs="Times New Roman"/>
          <w:color w:val="000000"/>
          <w:sz w:val="24"/>
          <w:szCs w:val="24"/>
        </w:rPr>
        <w:t>. Thus by</w:t>
      </w:r>
      <w:r w:rsidRPr="009D0816">
        <w:rPr>
          <w:rFonts w:ascii="SBL Hebrew" w:hAnsi="SBL Hebrew" w:cs="SBL Hebrew"/>
          <w:color w:val="008080"/>
          <w:sz w:val="28"/>
          <w:szCs w:val="28"/>
          <w:rtl/>
          <w:lang w:bidi="he-IL"/>
        </w:rPr>
        <w:t xml:space="preserve">אוצר נחמד </w:t>
      </w:r>
      <w:r w:rsidRPr="00DD5980">
        <w:rPr>
          <w:rFonts w:ascii="Times New Roman" w:hAnsi="Times New Roman" w:cs="Times New Roman"/>
          <w:color w:val="000000"/>
          <w:sz w:val="24"/>
          <w:szCs w:val="24"/>
        </w:rPr>
        <w:t>, a desirable and splendid capital in gold and things of value (Isa. 23:18; Psa. 19:11); and by</w:t>
      </w:r>
      <w:r w:rsidRPr="009D0816">
        <w:rPr>
          <w:rFonts w:ascii="SBL Hebrew" w:hAnsi="SBL Hebrew" w:cs="SBL Hebrew"/>
          <w:color w:val="008080"/>
          <w:sz w:val="28"/>
          <w:szCs w:val="28"/>
          <w:rtl/>
          <w:lang w:bidi="he-IL"/>
        </w:rPr>
        <w:t xml:space="preserve">שׁמן </w:t>
      </w:r>
      <w:r w:rsidRPr="00DD5980">
        <w:rPr>
          <w:rFonts w:ascii="Times New Roman" w:hAnsi="Times New Roman" w:cs="Times New Roman"/>
          <w:color w:val="000000"/>
          <w:sz w:val="24"/>
          <w:szCs w:val="24"/>
        </w:rPr>
        <w:t>, mentioned by way of example, stores in kitchen and cellar are to be thought of, which serve him who lives luxuriously, and afford noble hospitality, — a fool of a man (</w:t>
      </w:r>
      <w:r w:rsidRPr="009D0816">
        <w:rPr>
          <w:rFonts w:ascii="SBL Hebrew" w:hAnsi="SBL Hebrew" w:cs="SBL Hebrew"/>
          <w:color w:val="008080"/>
          <w:sz w:val="28"/>
          <w:szCs w:val="28"/>
          <w:rtl/>
          <w:lang w:bidi="he-IL"/>
        </w:rPr>
        <w:t>כְּסִיל אָדָם</w:t>
      </w:r>
      <w:r w:rsidRPr="00DD5980">
        <w:rPr>
          <w:rFonts w:ascii="Times New Roman" w:hAnsi="Times New Roman" w:cs="Times New Roman"/>
          <w:color w:val="000000"/>
          <w:sz w:val="24"/>
          <w:szCs w:val="24"/>
        </w:rPr>
        <w:t xml:space="preserve">, as at 15:20), who finds this, devours it, i.e., quickly goes through it, makes, in short, a </w:t>
      </w:r>
      <w:r w:rsidRPr="00DD5980">
        <w:rPr>
          <w:rFonts w:ascii="Times New Roman" w:hAnsi="Times New Roman" w:cs="Times New Roman"/>
          <w:i/>
          <w:iCs/>
          <w:color w:val="000000"/>
          <w:sz w:val="24"/>
          <w:szCs w:val="24"/>
        </w:rPr>
        <w:t xml:space="preserve">tabula rasa </w:t>
      </w:r>
      <w:r w:rsidRPr="00DD5980">
        <w:rPr>
          <w:rFonts w:ascii="Times New Roman" w:hAnsi="Times New Roman" w:cs="Times New Roman"/>
          <w:color w:val="000000"/>
          <w:sz w:val="24"/>
          <w:szCs w:val="24"/>
        </w:rPr>
        <w:t>of it; cf.</w:t>
      </w:r>
      <w:r w:rsidRPr="009D0816">
        <w:rPr>
          <w:rFonts w:ascii="SBL Hebrew" w:hAnsi="SBL Hebrew" w:cs="SBL Hebrew"/>
          <w:color w:val="008080"/>
          <w:sz w:val="28"/>
          <w:szCs w:val="28"/>
          <w:rtl/>
          <w:lang w:bidi="he-IL"/>
        </w:rPr>
        <w:t xml:space="preserve">בָּלַע </w:t>
      </w:r>
      <w:r w:rsidRPr="00DD5980">
        <w:rPr>
          <w:rFonts w:ascii="Times New Roman" w:hAnsi="Times New Roman" w:cs="Times New Roman"/>
          <w:color w:val="000000"/>
          <w:sz w:val="24"/>
          <w:szCs w:val="24"/>
        </w:rPr>
        <w:t>, Isa. 28:4, with</w:t>
      </w:r>
      <w:r w:rsidRPr="009D0816">
        <w:rPr>
          <w:rFonts w:ascii="SBL Hebrew" w:hAnsi="SBL Hebrew" w:cs="SBL Hebrew"/>
          <w:color w:val="008080"/>
          <w:sz w:val="28"/>
          <w:szCs w:val="28"/>
          <w:rtl/>
          <w:lang w:bidi="he-IL"/>
        </w:rPr>
        <w:t xml:space="preserve">בִּלַּע </w:t>
      </w:r>
      <w:r w:rsidRPr="00DD5980">
        <w:rPr>
          <w:rFonts w:ascii="Times New Roman" w:hAnsi="Times New Roman" w:cs="Times New Roman"/>
          <w:color w:val="000000"/>
          <w:sz w:val="24"/>
          <w:szCs w:val="24"/>
        </w:rPr>
        <w:t>, 2Sa. 20:26, and Pro. 19:28. The suffix of</w:t>
      </w:r>
      <w:r w:rsidRPr="009D0816">
        <w:rPr>
          <w:rFonts w:ascii="SBL Hebrew" w:hAnsi="SBL Hebrew" w:cs="SBL Hebrew"/>
          <w:color w:val="008080"/>
          <w:sz w:val="28"/>
          <w:szCs w:val="28"/>
          <w:rtl/>
          <w:lang w:bidi="he-IL"/>
        </w:rPr>
        <w:t xml:space="preserve"> יבַלְּעֶנּוּ </w:t>
      </w:r>
      <w:r w:rsidRPr="00DD5980">
        <w:rPr>
          <w:rFonts w:ascii="Times New Roman" w:hAnsi="Times New Roman" w:cs="Times New Roman"/>
          <w:color w:val="000000"/>
          <w:sz w:val="24"/>
          <w:szCs w:val="24"/>
        </w:rPr>
        <w:t>refers back to</w:t>
      </w:r>
      <w:r w:rsidRPr="009D0816">
        <w:rPr>
          <w:rFonts w:ascii="SBL Hebrew" w:hAnsi="SBL Hebrew" w:cs="SBL Hebrew"/>
          <w:color w:val="008080"/>
          <w:sz w:val="28"/>
          <w:szCs w:val="28"/>
          <w:rtl/>
          <w:lang w:bidi="he-IL"/>
        </w:rPr>
        <w:t xml:space="preserve"> אוצר </w:t>
      </w:r>
      <w:r w:rsidRPr="00DD5980">
        <w:rPr>
          <w:rFonts w:ascii="Times New Roman" w:hAnsi="Times New Roman" w:cs="Times New Roman"/>
          <w:color w:val="000000"/>
          <w:sz w:val="24"/>
          <w:szCs w:val="24"/>
        </w:rPr>
        <w:t>as the main idea, or distributively also both to the treasure and the oil. The LXX (</w:t>
      </w:r>
      <w:r w:rsidRPr="00DD5980">
        <w:rPr>
          <w:rFonts w:ascii="SBL Greek" w:hAnsi="SBL Greek" w:cs="Times New Roman"/>
          <w:color w:val="0000FF"/>
          <w:sz w:val="24"/>
          <w:szCs w:val="24"/>
          <w:lang w:val="el-GR"/>
        </w:rPr>
        <w:t>θησαυρὸς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ἐπιθυμητὸς</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ἀναπαύσεται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στόματος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σοφου</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 xml:space="preserve">ישׁכן בפה חכם </w:t>
      </w:r>
      <w:r w:rsidRPr="00DD5980">
        <w:rPr>
          <w:rFonts w:ascii="Times New Roman" w:hAnsi="Times New Roman" w:cs="Times New Roman"/>
          <w:color w:val="000000"/>
          <w:sz w:val="24"/>
          <w:szCs w:val="24"/>
        </w:rPr>
        <w:t>, according to which Hitzig corrects; but the fool, he who swallows down “the precious treasure with a wise mouth,” is a being</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we can scarcely conceive of. His taste is not at all bad; why then a fool? Is it perhaps because he takes more in than he can at one time digest? The reading of the LXX is corrected by 20</w:t>
      </w:r>
      <w:r w:rsidRPr="00DD5980">
        <w:rPr>
          <w:rFonts w:ascii="Times New Roman" w:hAnsi="Times New Roman" w:cs="Times New Roman"/>
          <w:i/>
          <w:iCs/>
          <w:color w:val="000000"/>
          <w:sz w:val="24"/>
          <w:szCs w:val="24"/>
        </w:rPr>
        <w:t>b.</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21 He that followeth after righteousness and kindness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Will obtain life, righteousness, and 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21:21]]</w:t>
      </w:r>
      <w:r w:rsidR="006E2E49" w:rsidRPr="00DD5980">
        <w:t>Pro. 21:21.</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How we are to render</w:t>
      </w:r>
      <w:r w:rsidRPr="009D0816">
        <w:rPr>
          <w:rFonts w:ascii="SBL Hebrew" w:hAnsi="SBL Hebrew" w:cs="SBL Hebrew"/>
          <w:color w:val="008080"/>
          <w:sz w:val="28"/>
          <w:szCs w:val="28"/>
          <w:rtl/>
          <w:lang w:bidi="he-IL"/>
        </w:rPr>
        <w:t xml:space="preserve"> צְדָקָה וחָסֶד </w:t>
      </w:r>
      <w:r w:rsidRPr="00DD5980">
        <w:rPr>
          <w:rFonts w:ascii="Times New Roman" w:hAnsi="Times New Roman" w:cs="Times New Roman"/>
          <w:color w:val="000000"/>
          <w:sz w:val="24"/>
          <w:szCs w:val="24"/>
        </w:rPr>
        <w:t xml:space="preserve">is seen from the connection of 21:3 and Hos. 6:7: </w:t>
      </w:r>
      <w:r w:rsidRPr="00DD5980">
        <w:rPr>
          <w:rFonts w:ascii="Times New Roman" w:hAnsi="Times New Roman" w:cs="Times New Roman"/>
          <w:i/>
          <w:iCs/>
          <w:color w:val="000000"/>
          <w:sz w:val="24"/>
          <w:szCs w:val="24"/>
        </w:rPr>
        <w:t xml:space="preserve">tsedakah </w:t>
      </w:r>
      <w:r w:rsidRPr="00DD5980">
        <w:rPr>
          <w:rFonts w:ascii="Times New Roman" w:hAnsi="Times New Roman" w:cs="Times New Roman"/>
          <w:color w:val="000000"/>
          <w:sz w:val="24"/>
          <w:szCs w:val="24"/>
        </w:rPr>
        <w:t xml:space="preserve">is conduct proceeding from the principle of self- denying and compassionate love, which is the essence of the law, Mic. 6:8; and </w:t>
      </w:r>
      <w:r w:rsidRPr="00DD5980">
        <w:rPr>
          <w:rFonts w:ascii="LSBTrans" w:hAnsi="LSBTrans" w:cs="LSBTrans"/>
          <w:color w:val="000000"/>
          <w:sz w:val="24"/>
          <w:szCs w:val="24"/>
        </w:rPr>
        <w:t xml:space="preserve">heÔseÔd </w:t>
      </w:r>
      <w:r w:rsidRPr="00DD5980">
        <w:rPr>
          <w:rFonts w:ascii="Times New Roman" w:hAnsi="Times New Roman" w:cs="Times New Roman"/>
          <w:color w:val="000000"/>
          <w:sz w:val="24"/>
          <w:szCs w:val="24"/>
        </w:rPr>
        <w:t>is conduct proceeding from sympathy, which, placing itself in the room of another, perceives what will benefit him, and sets about doing it (cf. e.g., Job. 6:14: to him who is inwardly melted [disheartened]</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is due from his neighbour). The reward which one who strives thus to act obtains, is designated 21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 חַיִּים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כָבוֹד </w:t>
      </w:r>
      <w:r w:rsidRPr="00DD5980">
        <w:rPr>
          <w:rFonts w:ascii="Times New Roman" w:hAnsi="Times New Roman" w:cs="Times New Roman"/>
          <w:color w:val="000000"/>
          <w:sz w:val="24"/>
          <w:szCs w:val="24"/>
        </w:rPr>
        <w:t>. Honour and life stand together, 22:4, when</w:t>
      </w:r>
      <w:r w:rsidRPr="009D0816">
        <w:rPr>
          <w:rFonts w:ascii="SBL Hebrew" w:hAnsi="SBL Hebrew" w:cs="SBL Hebrew"/>
          <w:color w:val="008080"/>
          <w:sz w:val="28"/>
          <w:szCs w:val="28"/>
          <w:rtl/>
          <w:lang w:bidi="he-IL"/>
        </w:rPr>
        <w:t xml:space="preserve"> עשׁר </w:t>
      </w:r>
      <w:r w:rsidRPr="00DD5980">
        <w:rPr>
          <w:rFonts w:ascii="Times New Roman" w:hAnsi="Times New Roman" w:cs="Times New Roman"/>
          <w:color w:val="000000"/>
          <w:sz w:val="24"/>
          <w:szCs w:val="24"/>
        </w:rPr>
        <w:t>precedes, and here</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 xml:space="preserve">stands between, which, 8:18, Psa. 24:5, is thought of as that which is distributed as a gift of heaven, Isa. 45:8, which has glory in its train, Isa. 58:8; as Paul also says, “Whom He justified, them He also glorified.” The LXX has omitted </w:t>
      </w:r>
      <w:r w:rsidRPr="00DD5980">
        <w:rPr>
          <w:rFonts w:ascii="Times New Roman" w:hAnsi="Times New Roman" w:cs="Times New Roman"/>
          <w:i/>
          <w:iCs/>
          <w:color w:val="000000"/>
          <w:sz w:val="24"/>
          <w:szCs w:val="24"/>
        </w:rPr>
        <w:t>tsedakah</w:t>
      </w:r>
      <w:r w:rsidRPr="00DD5980">
        <w:rPr>
          <w:rFonts w:ascii="Times New Roman" w:hAnsi="Times New Roman" w:cs="Times New Roman"/>
          <w:color w:val="000000"/>
          <w:sz w:val="24"/>
          <w:szCs w:val="24"/>
        </w:rPr>
        <w:t>, because it can easily appear as erroneously repeated from 21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But in reality there are three good things which are promised to those who are zealous in the works of love: a prosperous life, enduring righteousness, true honour. Life as it proceeds from God, the Living One, righteousness as it avails the righteous and those doing righteously before God, honour or glory (Psa. 29:3) as it is given (Psa. 84:12) by the God of glory. Cf. with</w:t>
      </w:r>
      <w:r w:rsidRPr="009D0816">
        <w:rPr>
          <w:rFonts w:ascii="SBL Hebrew" w:hAnsi="SBL Hebrew" w:cs="SBL Hebrew"/>
          <w:color w:val="008080"/>
          <w:sz w:val="28"/>
          <w:szCs w:val="28"/>
          <w:rtl/>
          <w:lang w:bidi="he-IL"/>
        </w:rPr>
        <w:t xml:space="preserve">חיים צדקה </w:t>
      </w:r>
      <w:r w:rsidRPr="00DD5980">
        <w:rPr>
          <w:rFonts w:ascii="Times New Roman" w:hAnsi="Times New Roman" w:cs="Times New Roman"/>
          <w:color w:val="000000"/>
          <w:sz w:val="24"/>
          <w:szCs w:val="24"/>
        </w:rPr>
        <w:t>, 10:2, and with</w:t>
      </w:r>
      <w:r w:rsidRPr="009D0816">
        <w:rPr>
          <w:rFonts w:ascii="SBL Hebrew" w:hAnsi="SBL Hebrew" w:cs="SBL Hebrew"/>
          <w:color w:val="008080"/>
          <w:sz w:val="28"/>
          <w:szCs w:val="28"/>
          <w:rtl/>
          <w:lang w:bidi="he-IL"/>
        </w:rPr>
        <w:t xml:space="preserve">צדקה </w:t>
      </w:r>
      <w:r w:rsidRPr="00DD5980">
        <w:rPr>
          <w:rFonts w:ascii="Times New Roman" w:hAnsi="Times New Roman" w:cs="Times New Roman"/>
          <w:color w:val="000000"/>
          <w:sz w:val="24"/>
          <w:szCs w:val="24"/>
        </w:rPr>
        <w:t xml:space="preserve">, especially Jam. 2:13, </w:t>
      </w:r>
      <w:r w:rsidRPr="00DD5980">
        <w:rPr>
          <w:rFonts w:ascii="SBL Greek" w:hAnsi="SBL Greek" w:cs="Times New Roman"/>
          <w:color w:val="0000FF"/>
          <w:sz w:val="24"/>
          <w:szCs w:val="24"/>
          <w:lang w:val="el-GR"/>
        </w:rPr>
        <w:t>κατακαυχᾶται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ἔλεος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κρίσεως</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22 A wise man scaleth a city of the mighty;</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casteth down the fortress in which they trusted.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21:22]]</w:t>
      </w:r>
      <w:r w:rsidR="006E2E49" w:rsidRPr="00DD5980">
        <w:t xml:space="preserve">Pro. 21:22.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Ecc. 9:14f. is a side-piece to this, according to which a single wise man, although poor, may become the deliverer of a city besieged by a great army, and destitute of the means of defence.</w:t>
      </w:r>
      <w:r w:rsidRPr="009D0816">
        <w:rPr>
          <w:rFonts w:ascii="SBL Hebrew" w:hAnsi="SBL Hebrew" w:cs="SBL Hebrew"/>
          <w:color w:val="008080"/>
          <w:sz w:val="28"/>
          <w:szCs w:val="28"/>
          <w:rtl/>
          <w:lang w:bidi="he-IL"/>
        </w:rPr>
        <w:t xml:space="preserve">עלה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seq. acc.</w:t>
      </w:r>
      <w:r w:rsidRPr="00DD5980">
        <w:rPr>
          <w:rFonts w:ascii="Times New Roman" w:hAnsi="Times New Roman" w:cs="Times New Roman"/>
          <w:color w:val="000000"/>
          <w:sz w:val="24"/>
          <w:szCs w:val="24"/>
        </w:rPr>
        <w:t>, means to climb up, Joe. 2:7; here, of the scaling of a fortified town, viz., its fortress.</w:t>
      </w:r>
      <w:r w:rsidRPr="009D0816">
        <w:rPr>
          <w:rFonts w:ascii="SBL Hebrew" w:hAnsi="SBL Hebrew" w:cs="SBL Hebrew"/>
          <w:color w:val="008080"/>
          <w:sz w:val="28"/>
          <w:szCs w:val="28"/>
          <w:rtl/>
          <w:lang w:bidi="he-IL"/>
        </w:rPr>
        <w:t xml:space="preserve"> עז </w:t>
      </w:r>
      <w:r w:rsidRPr="00DD5980">
        <w:rPr>
          <w:rFonts w:ascii="Times New Roman" w:hAnsi="Times New Roman" w:cs="Times New Roman"/>
          <w:color w:val="000000"/>
          <w:sz w:val="24"/>
          <w:szCs w:val="24"/>
        </w:rPr>
        <w:t>is that which makes it</w:t>
      </w:r>
      <w:r w:rsidRPr="009D0816">
        <w:rPr>
          <w:rFonts w:ascii="SBL Hebrew" w:hAnsi="SBL Hebrew" w:cs="SBL Hebrew"/>
          <w:color w:val="008080"/>
          <w:sz w:val="28"/>
          <w:szCs w:val="28"/>
          <w:rtl/>
          <w:lang w:bidi="he-IL"/>
        </w:rPr>
        <w:t xml:space="preserve">עיר עז </w:t>
      </w:r>
      <w:r w:rsidRPr="00DD5980">
        <w:rPr>
          <w:rFonts w:ascii="Times New Roman" w:hAnsi="Times New Roman" w:cs="Times New Roman"/>
          <w:color w:val="000000"/>
          <w:sz w:val="24"/>
          <w:szCs w:val="24"/>
        </w:rPr>
        <w:t>, Isa. 26:1: its armour of protection, which is designated by the genit.</w:t>
      </w:r>
      <w:r w:rsidRPr="009D0816">
        <w:rPr>
          <w:rFonts w:ascii="SBL Hebrew" w:hAnsi="SBL Hebrew" w:cs="SBL Hebrew"/>
          <w:color w:val="008080"/>
          <w:sz w:val="28"/>
          <w:szCs w:val="28"/>
          <w:rtl/>
          <w:lang w:bidi="he-IL"/>
        </w:rPr>
        <w:t xml:space="preserve">מבטחה </w:t>
      </w:r>
      <w:r w:rsidRPr="00DD5980">
        <w:rPr>
          <w:rFonts w:ascii="Times New Roman" w:hAnsi="Times New Roman" w:cs="Times New Roman"/>
          <w:color w:val="000000"/>
          <w:sz w:val="24"/>
          <w:szCs w:val="24"/>
        </w:rPr>
        <w:t>, as the object and ground of their confidence. The vocalization</w:t>
      </w:r>
      <w:r w:rsidRPr="009D0816">
        <w:rPr>
          <w:rFonts w:ascii="SBL Hebrew" w:hAnsi="SBL Hebrew" w:cs="SBL Hebrew"/>
          <w:color w:val="008080"/>
          <w:sz w:val="28"/>
          <w:szCs w:val="28"/>
          <w:rtl/>
          <w:lang w:bidi="he-IL"/>
        </w:rPr>
        <w:t xml:space="preserve">מִבְטֶחָה </w:t>
      </w:r>
      <w:r w:rsidRPr="00DD5980">
        <w:rPr>
          <w:rFonts w:ascii="Times New Roman" w:hAnsi="Times New Roman" w:cs="Times New Roman"/>
          <w:color w:val="000000"/>
          <w:sz w:val="24"/>
          <w:szCs w:val="24"/>
        </w:rPr>
        <w:t xml:space="preserve">, for </w:t>
      </w:r>
      <w:r w:rsidRPr="00DD5980">
        <w:rPr>
          <w:rFonts w:ascii="Times New Roman" w:hAnsi="Times New Roman" w:cs="Times New Roman"/>
          <w:i/>
          <w:iCs/>
          <w:color w:val="000000"/>
          <w:sz w:val="24"/>
          <w:szCs w:val="24"/>
        </w:rPr>
        <w:t xml:space="preserve">mibtachcha </w:t>
      </w:r>
      <w:r w:rsidRPr="00DD5980">
        <w:rPr>
          <w:rFonts w:ascii="Times New Roman" w:hAnsi="Times New Roman" w:cs="Times New Roman"/>
          <w:color w:val="000000"/>
          <w:sz w:val="24"/>
          <w:szCs w:val="24"/>
        </w:rPr>
        <w:t xml:space="preserve">(cf. Jer. 48:13 with Job. 18:14), follows the rule Gesen. § 27, </w:t>
      </w:r>
      <w:r w:rsidRPr="00DD5980">
        <w:rPr>
          <w:rFonts w:ascii="Times New Roman" w:hAnsi="Times New Roman" w:cs="Times New Roman"/>
          <w:i/>
          <w:iCs/>
          <w:color w:val="000000"/>
          <w:sz w:val="24"/>
          <w:szCs w:val="24"/>
        </w:rPr>
        <w:t xml:space="preserve">Anm. </w:t>
      </w:r>
      <w:r w:rsidRPr="00DD5980">
        <w:rPr>
          <w:rFonts w:ascii="Times New Roman" w:hAnsi="Times New Roman" w:cs="Times New Roman"/>
          <w:color w:val="000000"/>
          <w:sz w:val="24"/>
          <w:szCs w:val="24"/>
        </w:rPr>
        <w:t>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suff., as in</w:t>
      </w:r>
      <w:r w:rsidRPr="009D0816">
        <w:rPr>
          <w:rFonts w:ascii="SBL Hebrew" w:hAnsi="SBL Hebrew" w:cs="SBL Hebrew"/>
          <w:color w:val="008080"/>
          <w:sz w:val="28"/>
          <w:szCs w:val="28"/>
          <w:rtl/>
          <w:lang w:bidi="he-IL"/>
        </w:rPr>
        <w:t xml:space="preserve">לאֶתְנַנָּה </w:t>
      </w:r>
      <w:r w:rsidRPr="00DD5980">
        <w:rPr>
          <w:rFonts w:ascii="Times New Roman" w:hAnsi="Times New Roman" w:cs="Times New Roman"/>
          <w:color w:val="000000"/>
          <w:sz w:val="24"/>
          <w:szCs w:val="24"/>
        </w:rPr>
        <w:t xml:space="preserve">, Isa. 23:17, is lightened, because if its </w:t>
      </w:r>
      <w:r w:rsidRPr="00DD5980">
        <w:rPr>
          <w:rFonts w:ascii="Times New Roman" w:hAnsi="Times New Roman" w:cs="Times New Roman"/>
          <w:i/>
          <w:iCs/>
          <w:color w:val="000000"/>
          <w:sz w:val="24"/>
          <w:szCs w:val="24"/>
        </w:rPr>
        <w:t>mappik</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30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vid., regarding the various grounds of these </w:t>
      </w:r>
      <w:r w:rsidRPr="00DD5980">
        <w:rPr>
          <w:rFonts w:ascii="Times New Roman" w:hAnsi="Times New Roman" w:cs="Times New Roman"/>
          <w:i/>
          <w:iCs/>
          <w:color w:val="000000"/>
          <w:sz w:val="24"/>
          <w:szCs w:val="24"/>
        </w:rPr>
        <w:t>formae raphatae pro mappicatis</w:t>
      </w:r>
      <w:r w:rsidRPr="00DD5980">
        <w:rPr>
          <w:rFonts w:ascii="Times New Roman" w:hAnsi="Times New Roman" w:cs="Times New Roman"/>
          <w:color w:val="000000"/>
          <w:sz w:val="24"/>
          <w:szCs w:val="24"/>
        </w:rPr>
        <w:t>, Böttcher, § 418. If a city is defended by ever so many valiant men, the wise man knows the point where it may be overcome, and knows how to organize the assault so as to destroy the proud fortress. With</w:t>
      </w:r>
      <w:r w:rsidRPr="009D0816">
        <w:rPr>
          <w:rFonts w:ascii="SBL Hebrew" w:hAnsi="SBL Hebrew" w:cs="SBL Hebrew"/>
          <w:color w:val="008080"/>
          <w:sz w:val="28"/>
          <w:szCs w:val="28"/>
          <w:rtl/>
          <w:lang w:bidi="he-IL"/>
        </w:rPr>
        <w:t xml:space="preserve">ויֹּרֶד </w:t>
      </w:r>
      <w:r w:rsidRPr="00DD5980">
        <w:rPr>
          <w:rFonts w:ascii="Times New Roman" w:hAnsi="Times New Roman" w:cs="Times New Roman"/>
          <w:color w:val="000000"/>
          <w:sz w:val="24"/>
          <w:szCs w:val="24"/>
        </w:rPr>
        <w:t>, he brings to ruin, cf.</w:t>
      </w:r>
      <w:r w:rsidRPr="009D0816">
        <w:rPr>
          <w:rFonts w:ascii="SBL Hebrew" w:hAnsi="SBL Hebrew" w:cs="SBL Hebrew"/>
          <w:color w:val="008080"/>
          <w:sz w:val="28"/>
          <w:szCs w:val="28"/>
          <w:rtl/>
          <w:lang w:bidi="he-IL"/>
        </w:rPr>
        <w:t xml:space="preserve">אַד רדְתֳהּ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20:20.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He that gua</w:t>
      </w:r>
      <w:r w:rsidR="005347D1">
        <w:rPr>
          <w:rFonts w:ascii="Times New Roman" w:hAnsi="Times New Roman" w:cs="Times New Roman"/>
          <w:b/>
          <w:bCs/>
          <w:i/>
          <w:iCs/>
          <w:color w:val="00007F"/>
          <w:sz w:val="24"/>
          <w:szCs w:val="24"/>
        </w:rPr>
        <w:t>rdeth his mouth and his tongue,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Keepeth his soul from troubles.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21:23]]</w:t>
      </w:r>
      <w:r w:rsidR="006E2E49" w:rsidRPr="00DD5980">
        <w:t xml:space="preserve">Pro. 21:23.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13:3 resembles this. He guardeth his mouth who does not speak when he does better to be silent; and he guardeth his tongue who says no more than is right and fitting. The troubles comprehend both external and internal evils, hurtful incidents and (</w:t>
      </w:r>
      <w:r w:rsidRPr="009D0816">
        <w:rPr>
          <w:rFonts w:ascii="SBL Hebrew" w:hAnsi="SBL Hebrew" w:cs="SBL Hebrew"/>
          <w:color w:val="008080"/>
          <w:sz w:val="28"/>
          <w:szCs w:val="28"/>
          <w:rtl/>
          <w:lang w:bidi="he-IL"/>
        </w:rPr>
        <w:t>נפשׁ</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צרות לבב </w:t>
      </w:r>
      <w:r w:rsidRPr="00DD5980">
        <w:rPr>
          <w:rFonts w:ascii="Times New Roman" w:hAnsi="Times New Roman" w:cs="Times New Roman"/>
          <w:color w:val="000000"/>
          <w:sz w:val="24"/>
          <w:szCs w:val="24"/>
        </w:rPr>
        <w:t>, Psa. 25:17; 31:8, i.e., distress of conscience, self-accusation, sorrow on account of the irreparable evil which one occasions.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24 A proud and arrogant man </w:t>
      </w:r>
      <w:r w:rsidR="005347D1">
        <w:rPr>
          <w:rFonts w:ascii="Times New Roman" w:hAnsi="Times New Roman" w:cs="Times New Roman"/>
          <w:b/>
          <w:bCs/>
          <w:i/>
          <w:iCs/>
          <w:color w:val="00007F"/>
          <w:sz w:val="24"/>
          <w:szCs w:val="24"/>
        </w:rPr>
        <w:t>is called mocker (free-spirit);</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One who acteth in superfluity of haughtiness.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21:24]]</w:t>
      </w:r>
      <w:r w:rsidR="006E2E49" w:rsidRPr="00DD5980">
        <w:t xml:space="preserve">Pro. 21:24.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have thus translated (p. 28): the proverb defines almost in a formal way an idea current from the time of Solomon:</w:t>
      </w:r>
      <w:r w:rsidRPr="009D0816">
        <w:rPr>
          <w:rFonts w:ascii="SBL Hebrew" w:hAnsi="SBL Hebrew" w:cs="SBL Hebrew"/>
          <w:color w:val="008080"/>
          <w:sz w:val="28"/>
          <w:szCs w:val="28"/>
          <w:rtl/>
          <w:lang w:bidi="he-IL"/>
        </w:rPr>
        <w:t xml:space="preserve"> לץ </w:t>
      </w:r>
      <w:r w:rsidRPr="00DD5980">
        <w:rPr>
          <w:rFonts w:ascii="Times New Roman" w:hAnsi="Times New Roman" w:cs="Times New Roman"/>
          <w:color w:val="000000"/>
          <w:sz w:val="24"/>
          <w:szCs w:val="24"/>
        </w:rPr>
        <w:t xml:space="preserve">(properly, the distorter, vid., 1:7) is an old word; but as with us in the west since the last century, the names of </w:t>
      </w:r>
      <w:r w:rsidRPr="00DD5980">
        <w:rPr>
          <w:rFonts w:ascii="Times New Roman" w:hAnsi="Times New Roman" w:cs="Times New Roman"/>
          <w:i/>
          <w:iCs/>
          <w:color w:val="000000"/>
          <w:sz w:val="24"/>
          <w:szCs w:val="24"/>
        </w:rPr>
        <w:t xml:space="preserve">free-thinkers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esprits forts </w:t>
      </w:r>
      <w:r w:rsidRPr="00DD5980">
        <w:rPr>
          <w:rFonts w:ascii="Times New Roman" w:hAnsi="Times New Roman" w:cs="Times New Roman"/>
          <w:color w:val="000000"/>
          <w:sz w:val="24"/>
          <w:szCs w:val="24"/>
        </w:rPr>
        <w:t>(cf. Isa. 46:12) have become current for such as subject the faith of the Church to destructive criticism, so then they were called</w:t>
      </w:r>
      <w:r w:rsidRPr="009D0816">
        <w:rPr>
          <w:rFonts w:ascii="SBL Hebrew" w:hAnsi="SBL Hebrew" w:cs="SBL Hebrew"/>
          <w:color w:val="008080"/>
          <w:sz w:val="28"/>
          <w:szCs w:val="28"/>
          <w:rtl/>
          <w:lang w:bidi="he-IL"/>
        </w:rPr>
        <w:t xml:space="preserve">לצִים </w:t>
      </w:r>
      <w:r w:rsidRPr="00DD5980">
        <w:rPr>
          <w:rFonts w:ascii="Times New Roman" w:hAnsi="Times New Roman" w:cs="Times New Roman"/>
          <w:color w:val="000000"/>
          <w:sz w:val="24"/>
          <w:szCs w:val="24"/>
        </w:rPr>
        <w:t>, who mockingly, as men of full age, set themselves above revealed religion and prophecy (Isa. 28:9); and the above proverb gives the meaning of this name, for it describes in his moral character such a man. Thus we call one</w:t>
      </w:r>
      <w:r w:rsidRPr="009D0816">
        <w:rPr>
          <w:rFonts w:ascii="SBL Hebrew" w:hAnsi="SBL Hebrew" w:cs="SBL Hebrew"/>
          <w:color w:val="008080"/>
          <w:sz w:val="28"/>
          <w:szCs w:val="28"/>
          <w:rtl/>
          <w:lang w:bidi="he-IL"/>
        </w:rPr>
        <w:t xml:space="preserve">זד </w:t>
      </w:r>
      <w:r w:rsidRPr="00DD5980">
        <w:rPr>
          <w:rFonts w:ascii="Times New Roman" w:hAnsi="Times New Roman" w:cs="Times New Roman"/>
          <w:color w:val="000000"/>
          <w:sz w:val="24"/>
          <w:szCs w:val="24"/>
        </w:rPr>
        <w:t>, haughty, and</w:t>
      </w:r>
      <w:r w:rsidRPr="009D0816">
        <w:rPr>
          <w:rFonts w:ascii="SBL Hebrew" w:hAnsi="SBL Hebrew" w:cs="SBL Hebrew"/>
          <w:color w:val="008080"/>
          <w:sz w:val="28"/>
          <w:szCs w:val="28"/>
          <w:rtl/>
          <w:lang w:bidi="he-IL"/>
        </w:rPr>
        <w:t xml:space="preserve">זד יהִיר </w:t>
      </w:r>
      <w:r w:rsidRPr="00DD5980">
        <w:rPr>
          <w:rFonts w:ascii="Times New Roman" w:hAnsi="Times New Roman" w:cs="Times New Roman"/>
          <w:color w:val="000000"/>
          <w:sz w:val="24"/>
          <w:szCs w:val="24"/>
        </w:rPr>
        <w:t>, i.e., destroying himself, and thus thoughtlessly haughty, who</w:t>
      </w:r>
      <w:r w:rsidRPr="009D0816">
        <w:rPr>
          <w:rFonts w:ascii="SBL Hebrew" w:hAnsi="SBL Hebrew" w:cs="SBL Hebrew"/>
          <w:color w:val="008080"/>
          <w:sz w:val="28"/>
          <w:szCs w:val="28"/>
          <w:rtl/>
          <w:lang w:bidi="he-IL"/>
        </w:rPr>
        <w:t xml:space="preserve"> בִּעֶבְרַת זדוֹן </w:t>
      </w:r>
      <w:r w:rsidRPr="00DD5980">
        <w:rPr>
          <w:rFonts w:ascii="Times New Roman" w:hAnsi="Times New Roman" w:cs="Times New Roman"/>
          <w:color w:val="000000"/>
          <w:sz w:val="24"/>
          <w:szCs w:val="24"/>
        </w:rPr>
        <w:t xml:space="preserve">acts in superfluity or arrogance (vid., at 11:23) of haughtiness; for not only does he inwardly raise himself above all that is worthy of recognition as true, of faith as certain, of respect as holy; but acting as well as judging frivolously, he shows reverence for nothing, scornfully passing sentence against everything.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 xml:space="preserve">(vid., Gesen. </w:t>
      </w:r>
      <w:r w:rsidRPr="00DD5980">
        <w:rPr>
          <w:rFonts w:ascii="Times New Roman" w:hAnsi="Times New Roman" w:cs="Times New Roman"/>
          <w:i/>
          <w:iCs/>
          <w:color w:val="000000"/>
          <w:sz w:val="24"/>
          <w:szCs w:val="24"/>
        </w:rPr>
        <w:t>Thes.</w:t>
      </w:r>
      <w:r w:rsidRPr="00DD5980">
        <w:rPr>
          <w:rFonts w:ascii="Times New Roman" w:hAnsi="Times New Roman" w:cs="Times New Roman"/>
          <w:color w:val="000000"/>
          <w:sz w:val="24"/>
          <w:szCs w:val="24"/>
        </w:rPr>
        <w:t>) takes</w:t>
      </w:r>
      <w:r w:rsidRPr="009D0816">
        <w:rPr>
          <w:rFonts w:ascii="SBL Hebrew" w:hAnsi="SBL Hebrew" w:cs="SBL Hebrew"/>
          <w:color w:val="008080"/>
          <w:sz w:val="28"/>
          <w:szCs w:val="28"/>
          <w:rtl/>
          <w:lang w:bidi="he-IL"/>
        </w:rPr>
        <w:t xml:space="preserve"> יהיר </w:t>
      </w:r>
      <w:r w:rsidRPr="00DD5980">
        <w:rPr>
          <w:rFonts w:ascii="Times New Roman" w:hAnsi="Times New Roman" w:cs="Times New Roman"/>
          <w:color w:val="000000"/>
          <w:sz w:val="24"/>
          <w:szCs w:val="24"/>
        </w:rPr>
        <w:t xml:space="preserve">in the sense of obstinate; for he compares the Arab. </w:t>
      </w:r>
      <w:r w:rsidRPr="00DD5980">
        <w:rPr>
          <w:rFonts w:ascii="Times New Roman" w:hAnsi="Times New Roman" w:cs="Times New Roman"/>
          <w:i/>
          <w:iCs/>
          <w:color w:val="000000"/>
          <w:sz w:val="24"/>
          <w:szCs w:val="24"/>
        </w:rPr>
        <w:t>jahr (jahar</w:t>
      </w:r>
      <w:r w:rsidRPr="00DD5980">
        <w:rPr>
          <w:rFonts w:ascii="Times New Roman" w:hAnsi="Times New Roman" w:cs="Times New Roman"/>
          <w:color w:val="000000"/>
          <w:sz w:val="24"/>
          <w:szCs w:val="24"/>
        </w:rPr>
        <w:t xml:space="preserve">), which is equivalent to </w:t>
      </w:r>
      <w:r w:rsidRPr="00DD5980">
        <w:rPr>
          <w:rFonts w:ascii="LSBTrans" w:hAnsi="LSBTrans" w:cs="LSBTrans"/>
          <w:color w:val="000000"/>
          <w:sz w:val="24"/>
          <w:szCs w:val="24"/>
        </w:rPr>
        <w:t xml:space="preserve">lijaÑj, </w:t>
      </w:r>
      <w:r w:rsidRPr="00DD5980">
        <w:rPr>
          <w:rFonts w:ascii="Times New Roman" w:hAnsi="Times New Roman" w:cs="Times New Roman"/>
          <w:color w:val="000000"/>
          <w:sz w:val="24"/>
          <w:szCs w:val="24"/>
        </w:rPr>
        <w:t xml:space="preserve">constancy, stubbornness. But in the Targ. and Talm. (vid., at Hab. 2:5, Levy’s Chald. </w:t>
      </w:r>
      <w:r w:rsidRPr="00DD5980">
        <w:rPr>
          <w:rFonts w:ascii="Times New Roman" w:hAnsi="Times New Roman" w:cs="Times New Roman"/>
          <w:i/>
          <w:iCs/>
          <w:color w:val="000000"/>
          <w:sz w:val="24"/>
          <w:szCs w:val="24"/>
        </w:rPr>
        <w:t xml:space="preserve">Wörterb. </w:t>
      </w:r>
      <w:r w:rsidRPr="00DD5980">
        <w:rPr>
          <w:rFonts w:ascii="Times New Roman" w:hAnsi="Times New Roman" w:cs="Times New Roman"/>
          <w:color w:val="000000"/>
          <w:sz w:val="24"/>
          <w:szCs w:val="24"/>
        </w:rPr>
        <w:t>under</w:t>
      </w:r>
      <w:r w:rsidRPr="009D0816">
        <w:rPr>
          <w:rFonts w:ascii="SBL Hebrew" w:hAnsi="SBL Hebrew" w:cs="SBL Hebrew"/>
          <w:color w:val="008080"/>
          <w:sz w:val="28"/>
          <w:szCs w:val="28"/>
          <w:rtl/>
          <w:lang w:bidi="he-IL"/>
        </w:rPr>
        <w:t xml:space="preserve">יהִיר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יהר </w:t>
      </w:r>
      <w:r w:rsidRPr="00DD5980">
        <w:rPr>
          <w:rFonts w:ascii="Times New Roman" w:hAnsi="Times New Roman" w:cs="Times New Roman"/>
          <w:color w:val="000000"/>
          <w:sz w:val="24"/>
          <w:szCs w:val="24"/>
        </w:rPr>
        <w:t xml:space="preserve">in all its offshoots and derivations has the sense of pride; we have then rather to compare the Arab. </w:t>
      </w:r>
      <w:r w:rsidRPr="00DD5980">
        <w:rPr>
          <w:rFonts w:ascii="Times New Roman" w:hAnsi="Times New Roman" w:cs="Times New Roman"/>
          <w:i/>
          <w:iCs/>
          <w:color w:val="000000"/>
          <w:sz w:val="24"/>
          <w:szCs w:val="24"/>
        </w:rPr>
        <w:t xml:space="preserve">istaihara </w:t>
      </w:r>
      <w:r w:rsidRPr="00DD5980">
        <w:rPr>
          <w:rFonts w:ascii="Times New Roman" w:hAnsi="Times New Roman" w:cs="Times New Roman"/>
          <w:color w:val="000000"/>
          <w:sz w:val="24"/>
          <w:szCs w:val="24"/>
        </w:rPr>
        <w:t xml:space="preserve">, to be insane (= </w:t>
      </w:r>
      <w:r w:rsidRPr="00DD5980">
        <w:rPr>
          <w:rFonts w:ascii="LSBTrans" w:hAnsi="LSBTrans" w:cs="LSBTrans"/>
          <w:color w:val="000000"/>
          <w:sz w:val="24"/>
          <w:szCs w:val="24"/>
        </w:rPr>
        <w:t>dhahb ÿakålh, mens ejus alienata</w:t>
      </w:r>
      <w:r w:rsidRPr="00DD5980">
        <w:rPr>
          <w:rFonts w:ascii="Times New Roman" w:hAnsi="Times New Roman" w:cs="LSBTrans"/>
          <w:color w:val="000000"/>
          <w:sz w:val="24"/>
          <w:szCs w:val="24"/>
        </w:rPr>
        <w:t xml:space="preserve"> </w:t>
      </w:r>
      <w:r w:rsidRPr="00DD5980">
        <w:rPr>
          <w:rFonts w:ascii="LSBTrans" w:hAnsi="LSBTrans" w:cs="LSBTrans"/>
          <w:color w:val="000000"/>
          <w:sz w:val="24"/>
          <w:szCs w:val="24"/>
        </w:rPr>
        <w:t>est</w:t>
      </w:r>
      <w:r w:rsidRPr="00DD5980">
        <w:rPr>
          <w:rFonts w:ascii="Times New Roman" w:hAnsi="Times New Roman" w:cs="Times New Roman"/>
          <w:color w:val="000000"/>
          <w:sz w:val="24"/>
          <w:szCs w:val="24"/>
        </w:rPr>
        <w:t xml:space="preserve">), perhaps also to </w:t>
      </w:r>
      <w:r w:rsidRPr="00DD5980">
        <w:rPr>
          <w:rFonts w:ascii="Times New Roman" w:hAnsi="Times New Roman" w:cs="Times New Roman"/>
          <w:i/>
          <w:iCs/>
          <w:color w:val="000000"/>
          <w:sz w:val="24"/>
          <w:szCs w:val="24"/>
        </w:rPr>
        <w:t>hajjir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mutahawwir</w:t>
      </w:r>
      <w:r w:rsidRPr="00DD5980">
        <w:rPr>
          <w:rFonts w:ascii="Times New Roman" w:hAnsi="Times New Roman" w:cs="Times New Roman"/>
          <w:color w:val="000000"/>
          <w:sz w:val="24"/>
          <w:szCs w:val="24"/>
        </w:rPr>
        <w:t xml:space="preserve">, being overthrown, </w:t>
      </w:r>
      <w:r w:rsidRPr="00DD5980">
        <w:rPr>
          <w:rFonts w:ascii="Times New Roman" w:hAnsi="Times New Roman" w:cs="Times New Roman"/>
          <w:i/>
          <w:iCs/>
          <w:color w:val="000000"/>
          <w:sz w:val="24"/>
          <w:szCs w:val="24"/>
        </w:rPr>
        <w:t>praeceps</w:t>
      </w:r>
      <w:r w:rsidRPr="00DD5980">
        <w:rPr>
          <w:rFonts w:ascii="Times New Roman" w:hAnsi="Times New Roman" w:cs="Times New Roman"/>
          <w:color w:val="000000"/>
          <w:sz w:val="24"/>
          <w:szCs w:val="24"/>
        </w:rPr>
        <w:t>, so that</w:t>
      </w:r>
      <w:r w:rsidRPr="009D0816">
        <w:rPr>
          <w:rFonts w:ascii="SBL Hebrew" w:hAnsi="SBL Hebrew" w:cs="SBL Hebrew"/>
          <w:color w:val="008080"/>
          <w:sz w:val="28"/>
          <w:szCs w:val="28"/>
          <w:rtl/>
          <w:lang w:bidi="he-IL"/>
        </w:rPr>
        <w:t xml:space="preserve"> יהיר </w:t>
      </w:r>
      <w:r w:rsidRPr="00DD5980">
        <w:rPr>
          <w:rFonts w:ascii="Times New Roman" w:hAnsi="Times New Roman" w:cs="Times New Roman"/>
          <w:color w:val="000000"/>
          <w:sz w:val="24"/>
          <w:szCs w:val="24"/>
        </w:rPr>
        <w:t xml:space="preserve">denotes one who by his </w:t>
      </w:r>
      <w:r w:rsidRPr="00DD5980">
        <w:rPr>
          <w:rFonts w:ascii="SBL Greek" w:hAnsi="SBL Greek" w:cs="Times New Roman"/>
          <w:color w:val="0000FF"/>
          <w:sz w:val="24"/>
          <w:szCs w:val="24"/>
          <w:lang w:val="el-GR"/>
        </w:rPr>
        <w:t>ὑπερφρονεῖν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is carried beyond all </w:t>
      </w:r>
      <w:r w:rsidRPr="00DD5980">
        <w:rPr>
          <w:rFonts w:ascii="SBL Greek" w:hAnsi="SBL Greek" w:cs="Times New Roman"/>
          <w:color w:val="0000FF"/>
          <w:sz w:val="24"/>
          <w:szCs w:val="24"/>
          <w:lang w:val="el-GR"/>
        </w:rPr>
        <w:t>σωφρονεῖν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(vid., Rom. 12:3), one who is altogether mad from pride. The Syr. </w:t>
      </w:r>
      <w:r w:rsidRPr="00DD5980">
        <w:rPr>
          <w:rFonts w:ascii="Times New Roman" w:hAnsi="Times New Roman" w:cs="Times New Roman"/>
          <w:i/>
          <w:iCs/>
          <w:color w:val="000000"/>
          <w:sz w:val="24"/>
          <w:szCs w:val="24"/>
        </w:rPr>
        <w:t xml:space="preserve">madocho </w:t>
      </w:r>
      <w:r w:rsidRPr="00DD5980">
        <w:rPr>
          <w:rFonts w:ascii="Times New Roman" w:hAnsi="Times New Roman" w:cs="Times New Roman"/>
          <w:color w:val="000000"/>
          <w:sz w:val="24"/>
          <w:szCs w:val="24"/>
        </w:rPr>
        <w:t>(Targ.</w:t>
      </w:r>
      <w:r w:rsidRPr="009D0816">
        <w:rPr>
          <w:rFonts w:ascii="SBL Hebrew" w:hAnsi="SBL Hebrew" w:cs="SBL Hebrew"/>
          <w:color w:val="008080"/>
          <w:sz w:val="28"/>
          <w:szCs w:val="28"/>
          <w:rtl/>
          <w:lang w:bidi="he-IL"/>
        </w:rPr>
        <w:t xml:space="preserve">מְרִיחָא </w:t>
      </w:r>
      <w:r w:rsidRPr="00DD5980">
        <w:rPr>
          <w:rFonts w:ascii="Times New Roman" w:hAnsi="Times New Roman" w:cs="Times New Roman"/>
          <w:color w:val="000000"/>
          <w:sz w:val="24"/>
          <w:szCs w:val="24"/>
        </w:rPr>
        <w:t>), by which</w:t>
      </w:r>
      <w:r w:rsidRPr="009D0816">
        <w:rPr>
          <w:rFonts w:ascii="SBL Hebrew" w:hAnsi="SBL Hebrew" w:cs="SBL Hebrew"/>
          <w:color w:val="008080"/>
          <w:sz w:val="28"/>
          <w:szCs w:val="28"/>
          <w:rtl/>
          <w:lang w:bidi="he-IL"/>
        </w:rPr>
        <w:t xml:space="preserve"> יהיר </w:t>
      </w:r>
      <w:r w:rsidRPr="00DD5980">
        <w:rPr>
          <w:rFonts w:ascii="Times New Roman" w:hAnsi="Times New Roman" w:cs="Times New Roman"/>
          <w:color w:val="000000"/>
          <w:sz w:val="24"/>
          <w:szCs w:val="24"/>
        </w:rPr>
        <w:t>(Targ.</w:t>
      </w:r>
      <w:r w:rsidRPr="009D0816">
        <w:rPr>
          <w:rFonts w:ascii="SBL Hebrew" w:hAnsi="SBL Hebrew" w:cs="SBL Hebrew"/>
          <w:color w:val="008080"/>
          <w:sz w:val="28"/>
          <w:szCs w:val="28"/>
          <w:rtl/>
          <w:lang w:bidi="he-IL"/>
        </w:rPr>
        <w:t xml:space="preserve">יהִיר </w:t>
      </w:r>
      <w:r w:rsidRPr="00DD5980">
        <w:rPr>
          <w:rFonts w:ascii="Times New Roman" w:hAnsi="Times New Roman" w:cs="Times New Roman"/>
          <w:color w:val="000000"/>
          <w:sz w:val="24"/>
          <w:szCs w:val="24"/>
        </w:rPr>
        <w:t xml:space="preserve">) is rendered here and at Hab. 2:5, is its synonym; this word also combines in itself the ideas foolhardy, and of one acting in a presumptuous, mad way; in a word, of one who is arrogant. Schultens is in the right way; but when he translates by </w:t>
      </w:r>
      <w:r w:rsidRPr="00DD5980">
        <w:rPr>
          <w:rFonts w:ascii="Times New Roman" w:hAnsi="Times New Roman" w:cs="Times New Roman"/>
          <w:i/>
          <w:iCs/>
          <w:color w:val="000000"/>
          <w:sz w:val="24"/>
          <w:szCs w:val="24"/>
        </w:rPr>
        <w:t>tumidus mole cava ruens</w:t>
      </w:r>
      <w:r w:rsidRPr="00DD5980">
        <w:rPr>
          <w:rFonts w:ascii="Times New Roman" w:hAnsi="Times New Roman" w:cs="Times New Roman"/>
          <w:color w:val="000000"/>
          <w:sz w:val="24"/>
          <w:szCs w:val="24"/>
        </w:rPr>
        <w:t xml:space="preserve">, he puts, as it is his custom to do, too much into the word; </w:t>
      </w:r>
      <w:r w:rsidRPr="00DD5980">
        <w:rPr>
          <w:rFonts w:ascii="Times New Roman" w:hAnsi="Times New Roman" w:cs="Times New Roman"/>
          <w:i/>
          <w:iCs/>
          <w:color w:val="000000"/>
          <w:sz w:val="24"/>
          <w:szCs w:val="24"/>
        </w:rPr>
        <w:t>tumidus</w:t>
      </w:r>
      <w:r w:rsidRPr="00DD5980">
        <w:rPr>
          <w:rFonts w:ascii="Times New Roman" w:hAnsi="Times New Roman" w:cs="Times New Roman"/>
          <w:color w:val="000000"/>
          <w:sz w:val="24"/>
          <w:szCs w:val="24"/>
        </w:rPr>
        <w:t xml:space="preserve">, puffed up, presents an idea which, etymologically at least, does not lie in it.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ἀκρατὴς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θρασὺς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βωμολόχος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ὔμονα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οι</w:t>
      </w:r>
      <w:r w:rsidRPr="00DD5980">
        <w:rPr>
          <w:rFonts w:ascii="Times New Roman" w:hAnsi="Times New Roman" w:cs="Times New Roman"/>
          <w:color w:val="000000"/>
          <w:sz w:val="24"/>
          <w:szCs w:val="24"/>
        </w:rPr>
        <w:t>, which may be translated: an untractable reckless person we call a fool [</w:t>
      </w:r>
      <w:r w:rsidRPr="00DD5980">
        <w:rPr>
          <w:rFonts w:ascii="Times New Roman" w:hAnsi="Times New Roman" w:cs="Times New Roman"/>
          <w:i/>
          <w:iCs/>
          <w:color w:val="000000"/>
          <w:sz w:val="24"/>
          <w:szCs w:val="24"/>
        </w:rPr>
        <w:t xml:space="preserve">homo ineptus </w:t>
      </w:r>
      <w:r w:rsidRPr="00DD5980">
        <w:rPr>
          <w:rFonts w:ascii="Times New Roman" w:hAnsi="Times New Roman" w:cs="Times New Roman"/>
          <w:color w:val="000000"/>
          <w:sz w:val="24"/>
          <w:szCs w:val="24"/>
        </w:rPr>
        <w:t>], is not bad.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The desi</w:t>
      </w:r>
      <w:r w:rsidR="005347D1">
        <w:rPr>
          <w:rFonts w:ascii="Times New Roman" w:hAnsi="Times New Roman" w:cs="Times New Roman"/>
          <w:b/>
          <w:bCs/>
          <w:i/>
          <w:iCs/>
          <w:color w:val="00007F"/>
          <w:sz w:val="24"/>
          <w:szCs w:val="24"/>
        </w:rPr>
        <w:t>re of the slothful killeth him;</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his hands refuse to be active.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21:25]]</w:t>
      </w:r>
      <w:r w:rsidR="006E2E49" w:rsidRPr="00DD5980">
        <w:t xml:space="preserve">Pro. 21:25.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desire of the</w:t>
      </w:r>
      <w:r w:rsidRPr="009D0816">
        <w:rPr>
          <w:rFonts w:ascii="SBL Hebrew" w:hAnsi="SBL Hebrew" w:cs="SBL Hebrew"/>
          <w:color w:val="008080"/>
          <w:sz w:val="28"/>
          <w:szCs w:val="28"/>
          <w:rtl/>
          <w:lang w:bidi="he-IL"/>
        </w:rPr>
        <w:t xml:space="preserve">עצל </w:t>
      </w:r>
      <w:r w:rsidRPr="00DD5980">
        <w:rPr>
          <w:rFonts w:ascii="Times New Roman" w:hAnsi="Times New Roman" w:cs="Times New Roman"/>
          <w:color w:val="000000"/>
          <w:sz w:val="24"/>
          <w:szCs w:val="24"/>
        </w:rPr>
        <w:t>, Hitzig remarks, goes out first after meat and drink; and when it takes this direction, as hunger, it kills him indeed. but in this case it is not the desire that kills him, but the impossibility of satisfying it. The meaning is simply: the inordinate desire after rest and pleasure kills the slothful; for this always seeking only enjoyment and idleness brings him at last to ruin.</w:t>
      </w:r>
      <w:r w:rsidRPr="009D0816">
        <w:rPr>
          <w:rFonts w:ascii="SBL Hebrew" w:hAnsi="SBL Hebrew" w:cs="SBL Hebrew"/>
          <w:color w:val="008080"/>
          <w:sz w:val="28"/>
          <w:szCs w:val="28"/>
          <w:rtl/>
          <w:lang w:bidi="he-IL"/>
        </w:rPr>
        <w:t xml:space="preserve"> תַּאֲוָה </w:t>
      </w:r>
      <w:r w:rsidRPr="00DD5980">
        <w:rPr>
          <w:rFonts w:ascii="Times New Roman" w:hAnsi="Times New Roman" w:cs="Times New Roman"/>
          <w:color w:val="000000"/>
          <w:sz w:val="24"/>
          <w:szCs w:val="24"/>
        </w:rPr>
        <w:t xml:space="preserve">means here, as in </w:t>
      </w:r>
      <w:r w:rsidRPr="00DD5980">
        <w:rPr>
          <w:rFonts w:ascii="Times New Roman" w:hAnsi="Times New Roman" w:cs="Times New Roman"/>
          <w:i/>
          <w:iCs/>
          <w:color w:val="000000"/>
          <w:sz w:val="24"/>
          <w:szCs w:val="24"/>
        </w:rPr>
        <w:t>Kibroth ha-tava</w:t>
      </w:r>
      <w:r w:rsidRPr="00DD5980">
        <w:rPr>
          <w:rFonts w:ascii="Times New Roman" w:hAnsi="Times New Roman" w:cs="Times New Roman"/>
          <w:color w:val="000000"/>
          <w:sz w:val="24"/>
          <w:szCs w:val="24"/>
        </w:rPr>
        <w:t>, Num. 11:34, inordinate longing after enjoyments. The proverb is connected by almost all interpreters (also Ewald, Bertheau, Hitzig, Elster, Zöckler) as a tetrastich with v. 25: he (the slothful) always eagerly desires, but the righteous giveth and spareth not. But (1) although</w:t>
      </w:r>
      <w:r w:rsidRPr="009D0816">
        <w:rPr>
          <w:rFonts w:ascii="SBL Hebrew" w:hAnsi="SBL Hebrew" w:cs="SBL Hebrew"/>
          <w:color w:val="008080"/>
          <w:sz w:val="28"/>
          <w:szCs w:val="28"/>
          <w:rtl/>
          <w:lang w:bidi="he-IL"/>
        </w:rPr>
        <w:t xml:space="preserve">צַדִּיק </w:t>
      </w:r>
      <w:r w:rsidRPr="00DD5980">
        <w:rPr>
          <w:rFonts w:ascii="Times New Roman" w:hAnsi="Times New Roman" w:cs="Times New Roman"/>
          <w:color w:val="000000"/>
          <w:sz w:val="24"/>
          <w:szCs w:val="24"/>
        </w:rPr>
        <w:t>, since it designates one who is faithful to duty, might be used particularly of the industrious (cf. 15:19), yet would there be wanting in 26</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ואָיִן </w:t>
      </w:r>
      <w:r w:rsidRPr="00DD5980">
        <w:rPr>
          <w:rFonts w:ascii="Times New Roman" w:hAnsi="Times New Roman" w:cs="Times New Roman"/>
          <w:color w:val="000000"/>
          <w:sz w:val="24"/>
          <w:szCs w:val="24"/>
        </w:rPr>
        <w:t>, 13:4, cf. 20:4, necessary for the formation of the contrast; (2) this older Book of Proverbs consists of pure distichs; the only tristich, 19:7, appears as the consequence of a mutilation from the LXX. Thus the pretended tetrastich before us is only apparently such.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26 One always desireth eagerly;</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righteous giveth and holdeth not back.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21:26]]</w:t>
      </w:r>
      <w:r w:rsidR="006E2E49" w:rsidRPr="00DD5980">
        <w:t xml:space="preserve">Pro. 21:26.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Otherwise Fleischer: </w:t>
      </w:r>
      <w:r w:rsidRPr="00DD5980">
        <w:rPr>
          <w:rFonts w:ascii="Times New Roman" w:hAnsi="Times New Roman" w:cs="Times New Roman"/>
          <w:i/>
          <w:iCs/>
          <w:color w:val="000000"/>
          <w:sz w:val="24"/>
          <w:szCs w:val="24"/>
        </w:rPr>
        <w:t xml:space="preserve">per totum diem avet avidus </w:t>
      </w:r>
      <w:r w:rsidRPr="00DD5980">
        <w:rPr>
          <w:rFonts w:ascii="Times New Roman" w:hAnsi="Times New Roman" w:cs="Times New Roman"/>
          <w:color w:val="000000"/>
          <w:sz w:val="24"/>
          <w:szCs w:val="24"/>
        </w:rPr>
        <w:t xml:space="preserve">, i.e., </w:t>
      </w:r>
      <w:r w:rsidRPr="00DD5980">
        <w:rPr>
          <w:rFonts w:ascii="Times New Roman" w:hAnsi="Times New Roman" w:cs="Times New Roman"/>
          <w:i/>
          <w:iCs/>
          <w:color w:val="000000"/>
          <w:sz w:val="24"/>
          <w:szCs w:val="24"/>
        </w:rPr>
        <w:t>avarus</w:t>
      </w:r>
      <w:r w:rsidRPr="00DD5980">
        <w:rPr>
          <w:rFonts w:ascii="Times New Roman" w:hAnsi="Times New Roman" w:cs="Times New Roman"/>
          <w:color w:val="000000"/>
          <w:sz w:val="24"/>
          <w:szCs w:val="24"/>
        </w:rPr>
        <w:t>; but that in</w:t>
      </w:r>
      <w:r w:rsidRPr="009D0816">
        <w:rPr>
          <w:rFonts w:ascii="SBL Hebrew" w:hAnsi="SBL Hebrew" w:cs="SBL Hebrew"/>
          <w:color w:val="008080"/>
          <w:sz w:val="28"/>
          <w:szCs w:val="28"/>
          <w:rtl/>
          <w:lang w:bidi="he-IL"/>
        </w:rPr>
        <w:t xml:space="preserve"> הִתְאַוָּה תַאֲוָה </w:t>
      </w:r>
      <w:r w:rsidRPr="00DD5980">
        <w:rPr>
          <w:rFonts w:ascii="Times New Roman" w:hAnsi="Times New Roman" w:cs="Times New Roman"/>
          <w:color w:val="000000"/>
          <w:sz w:val="24"/>
          <w:szCs w:val="24"/>
        </w:rPr>
        <w:t xml:space="preserve">the verb is connected with its inner obj. is manifest from Num. 11:4; it is the mode of expression which is called in the Greek syntax </w:t>
      </w:r>
      <w:r w:rsidRPr="00DD5980">
        <w:rPr>
          <w:rFonts w:ascii="Times New Roman" w:hAnsi="Times New Roman" w:cs="Times New Roman"/>
          <w:i/>
          <w:iCs/>
          <w:color w:val="000000"/>
          <w:sz w:val="24"/>
          <w:szCs w:val="24"/>
        </w:rPr>
        <w:t>schema etymologicum</w:t>
      </w:r>
      <w:r w:rsidRPr="00DD5980">
        <w:rPr>
          <w:rFonts w:ascii="Times New Roman" w:hAnsi="Times New Roman" w:cs="Times New Roman"/>
          <w:color w:val="000000"/>
          <w:sz w:val="24"/>
          <w:szCs w:val="24"/>
        </w:rPr>
        <w:t xml:space="preserve">, and which is also possible without an adj. joined to the obj., as in the </w:t>
      </w:r>
      <w:r w:rsidRPr="00DD5980">
        <w:rPr>
          <w:rFonts w:ascii="SBL Greek" w:hAnsi="SBL Greek" w:cs="Times New Roman"/>
          <w:color w:val="0000FF"/>
          <w:sz w:val="24"/>
          <w:szCs w:val="24"/>
          <w:lang w:val="el-GR"/>
        </w:rPr>
        <w:t>ὕβριν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ὑβρίζεις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(Eurip. </w:t>
      </w:r>
      <w:r w:rsidRPr="00DD5980">
        <w:rPr>
          <w:rFonts w:ascii="Times New Roman" w:hAnsi="Times New Roman" w:cs="Times New Roman"/>
          <w:i/>
          <w:iCs/>
          <w:color w:val="000000"/>
          <w:sz w:val="24"/>
          <w:szCs w:val="24"/>
        </w:rPr>
        <w:t xml:space="preserve">Herc. fur. </w:t>
      </w:r>
      <w:r w:rsidRPr="00DD5980">
        <w:rPr>
          <w:rFonts w:ascii="Times New Roman" w:hAnsi="Times New Roman" w:cs="Times New Roman"/>
          <w:color w:val="000000"/>
          <w:sz w:val="24"/>
          <w:szCs w:val="24"/>
        </w:rPr>
        <w:t xml:space="preserve">706), the Arab. </w:t>
      </w:r>
      <w:r w:rsidRPr="00DD5980">
        <w:rPr>
          <w:rFonts w:ascii="LSBTrans" w:hAnsi="LSBTrans" w:cs="LSBTrans"/>
          <w:color w:val="000000"/>
          <w:sz w:val="24"/>
          <w:szCs w:val="24"/>
        </w:rPr>
        <w:t xml:space="preserve">maÑraÑhu miryatn: </w:t>
      </w:r>
      <w:r w:rsidRPr="00DD5980">
        <w:rPr>
          <w:rFonts w:ascii="Times New Roman" w:hAnsi="Times New Roman" w:cs="Times New Roman"/>
          <w:color w:val="000000"/>
          <w:sz w:val="24"/>
          <w:szCs w:val="24"/>
        </w:rPr>
        <w:t>he had a strife with him. Euchel impossibly: necessities will continually be appeased, which would have required</w:t>
      </w:r>
      <w:r w:rsidRPr="009D0816">
        <w:rPr>
          <w:rFonts w:ascii="SBL Hebrew" w:hAnsi="SBL Hebrew" w:cs="SBL Hebrew"/>
          <w:color w:val="008080"/>
          <w:sz w:val="28"/>
          <w:szCs w:val="28"/>
          <w:rtl/>
          <w:lang w:bidi="he-IL"/>
        </w:rPr>
        <w:t xml:space="preserve"> תִּתְאַוֶּה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מתְאַוָּה </w:t>
      </w:r>
      <w:r w:rsidRPr="00DD5980">
        <w:rPr>
          <w:rFonts w:ascii="Times New Roman" w:hAnsi="Times New Roman" w:cs="Times New Roman"/>
          <w:color w:val="000000"/>
          <w:sz w:val="24"/>
          <w:szCs w:val="24"/>
        </w:rPr>
        <w:t>. The explanation also cannot be: each day presents its special demand, for</w:t>
      </w:r>
      <w:r w:rsidRPr="009D0816">
        <w:rPr>
          <w:rFonts w:ascii="SBL Hebrew" w:hAnsi="SBL Hebrew" w:cs="SBL Hebrew"/>
          <w:color w:val="008080"/>
          <w:sz w:val="28"/>
          <w:szCs w:val="28"/>
          <w:rtl/>
          <w:lang w:bidi="he-IL"/>
        </w:rPr>
        <w:t xml:space="preserve"> כָּל־הַיּוֹם </w:t>
      </w:r>
      <w:r w:rsidRPr="00DD5980">
        <w:rPr>
          <w:rFonts w:ascii="Times New Roman" w:hAnsi="Times New Roman" w:cs="Times New Roman"/>
          <w:color w:val="000000"/>
          <w:sz w:val="24"/>
          <w:szCs w:val="24"/>
        </w:rPr>
        <w:t>does not mean each day, but the whole day, i.e., continually. Thus we render</w:t>
      </w:r>
      <w:r w:rsidRPr="009D0816">
        <w:rPr>
          <w:rFonts w:ascii="SBL Hebrew" w:hAnsi="SBL Hebrew" w:cs="SBL Hebrew"/>
          <w:color w:val="008080"/>
          <w:sz w:val="28"/>
          <w:szCs w:val="28"/>
          <w:rtl/>
          <w:lang w:bidi="he-IL"/>
        </w:rPr>
        <w:t xml:space="preserve"> התאוה </w:t>
      </w:r>
      <w:r w:rsidRPr="00DD5980">
        <w:rPr>
          <w:rFonts w:ascii="Times New Roman" w:hAnsi="Times New Roman" w:cs="Times New Roman"/>
          <w:color w:val="000000"/>
          <w:sz w:val="24"/>
          <w:szCs w:val="24"/>
        </w:rPr>
        <w:t>with the most general subject (in which case the national grammarians supply</w:t>
      </w:r>
      <w:r w:rsidRPr="009D0816">
        <w:rPr>
          <w:rFonts w:ascii="SBL Hebrew" w:hAnsi="SBL Hebrew" w:cs="SBL Hebrew"/>
          <w:color w:val="008080"/>
          <w:sz w:val="28"/>
          <w:szCs w:val="28"/>
          <w:rtl/>
          <w:lang w:bidi="he-IL"/>
        </w:rPr>
        <w:t xml:space="preserve">הַמִּתְאַוֶּה </w:t>
      </w:r>
      <w:r w:rsidRPr="00DD5980">
        <w:rPr>
          <w:rFonts w:ascii="Times New Roman" w:hAnsi="Times New Roman" w:cs="Times New Roman"/>
          <w:color w:val="000000"/>
          <w:sz w:val="24"/>
          <w:szCs w:val="24"/>
        </w:rPr>
        <w:t>): continually one longs longing, i.e., there are demands, solicitations, wishes, importunate petitions; but still the righteous is not embarrassed in his generosity, he gives as unceasingly (cf. Isa. 14:6; 58:1) as one asks. Thus the perf. is explained, which is related hypothetically to the fut. following: though one, etc.</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The sacrifice of</w:t>
      </w:r>
      <w:r w:rsidR="00146DD8">
        <w:rPr>
          <w:rFonts w:ascii="Times New Roman" w:hAnsi="Times New Roman" w:cs="Times New Roman"/>
          <w:b/>
          <w:bCs/>
          <w:i/>
          <w:iCs/>
          <w:color w:val="00007F"/>
          <w:sz w:val="24"/>
          <w:szCs w:val="24"/>
        </w:rPr>
        <w:t xml:space="preserve"> the godless is an abomination;</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How much more if it is brought for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21:27]]</w:t>
      </w:r>
      <w:r w:rsidR="006E2E49" w:rsidRPr="00DD5980">
        <w:t>Pro. 21:27.</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 15:8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Regarding the syllogistic</w:t>
      </w:r>
      <w:r w:rsidRPr="009D0816">
        <w:rPr>
          <w:rFonts w:ascii="SBL Hebrew" w:hAnsi="SBL Hebrew" w:cs="SBL Hebrew"/>
          <w:color w:val="008080"/>
          <w:sz w:val="28"/>
          <w:szCs w:val="28"/>
          <w:rtl/>
          <w:lang w:bidi="he-IL"/>
        </w:rPr>
        <w:t xml:space="preserve">אַף כִּי </w:t>
      </w:r>
      <w:r w:rsidRPr="00DD5980">
        <w:rPr>
          <w:rFonts w:ascii="Times New Roman" w:hAnsi="Times New Roman" w:cs="Times New Roman"/>
          <w:color w:val="000000"/>
          <w:sz w:val="24"/>
          <w:szCs w:val="24"/>
        </w:rPr>
        <w:t>, vid., 12:31; 15:11; regarding</w:t>
      </w:r>
      <w:r w:rsidRPr="009D0816">
        <w:rPr>
          <w:rFonts w:ascii="SBL Hebrew" w:hAnsi="SBL Hebrew" w:cs="SBL Hebrew"/>
          <w:color w:val="008080"/>
          <w:sz w:val="28"/>
          <w:szCs w:val="28"/>
          <w:rtl/>
          <w:lang w:bidi="he-IL"/>
        </w:rPr>
        <w:t xml:space="preserve">זמָּה </w:t>
      </w:r>
      <w:r w:rsidRPr="00DD5980">
        <w:rPr>
          <w:rFonts w:ascii="Times New Roman" w:hAnsi="Times New Roman" w:cs="Times New Roman"/>
          <w:color w:val="000000"/>
          <w:sz w:val="24"/>
          <w:szCs w:val="24"/>
        </w:rPr>
        <w:t>, crime, particularly the sin of lewdness (from</w:t>
      </w:r>
      <w:r w:rsidRPr="009D0816">
        <w:rPr>
          <w:rFonts w:ascii="SBL Hebrew" w:hAnsi="SBL Hebrew" w:cs="SBL Hebrew"/>
          <w:color w:val="008080"/>
          <w:sz w:val="28"/>
          <w:szCs w:val="28"/>
          <w:rtl/>
          <w:lang w:bidi="he-IL"/>
        </w:rPr>
        <w:t xml:space="preserve">זמַם </w:t>
      </w:r>
      <w:r w:rsidRPr="00DD5980">
        <w:rPr>
          <w:rFonts w:ascii="Times New Roman" w:hAnsi="Times New Roman" w:cs="Times New Roman"/>
          <w:color w:val="000000"/>
          <w:sz w:val="24"/>
          <w:szCs w:val="24"/>
        </w:rPr>
        <w:t xml:space="preserve">, to press together, to collect the thoughts upon something, to contrive, cf. </w:t>
      </w:r>
      <w:r w:rsidRPr="00DD5980">
        <w:rPr>
          <w:rFonts w:ascii="Times New Roman" w:hAnsi="Times New Roman" w:cs="Times New Roman"/>
          <w:i/>
          <w:iCs/>
          <w:color w:val="000000"/>
          <w:sz w:val="24"/>
          <w:szCs w:val="24"/>
        </w:rPr>
        <w:t>raffinement de la volupté</w:t>
      </w:r>
      <w:r w:rsidRPr="00DD5980">
        <w:rPr>
          <w:rFonts w:ascii="Times New Roman" w:hAnsi="Times New Roman" w:cs="Times New Roman"/>
          <w:color w:val="000000"/>
          <w:sz w:val="24"/>
          <w:szCs w:val="24"/>
        </w:rPr>
        <w:t>), at 10:23.</w:t>
      </w:r>
      <w:r w:rsidRPr="009D0816">
        <w:rPr>
          <w:rFonts w:ascii="SBL Hebrew" w:hAnsi="SBL Hebrew" w:cs="SBL Hebrew"/>
          <w:color w:val="008080"/>
          <w:sz w:val="28"/>
          <w:szCs w:val="28"/>
          <w:rtl/>
          <w:lang w:bidi="he-IL"/>
        </w:rPr>
        <w:t xml:space="preserve"> בִּזִמָּה </w:t>
      </w:r>
      <w:r w:rsidRPr="00DD5980">
        <w:rPr>
          <w:rFonts w:ascii="Times New Roman" w:hAnsi="Times New Roman" w:cs="Times New Roman"/>
          <w:color w:val="000000"/>
          <w:sz w:val="24"/>
          <w:szCs w:val="24"/>
        </w:rPr>
        <w:t xml:space="preserve">is too vaguely rendered in the LXX by </w:t>
      </w:r>
      <w:r w:rsidRPr="00DD5980">
        <w:rPr>
          <w:rFonts w:ascii="SBL Greek" w:hAnsi="SBL Greek" w:cs="Times New Roman"/>
          <w:color w:val="0000FF"/>
          <w:sz w:val="24"/>
          <w:szCs w:val="24"/>
          <w:lang w:val="el-GR"/>
        </w:rPr>
        <w:t>παρονόμως</w:t>
      </w:r>
      <w:r w:rsidRPr="00DD5980">
        <w:rPr>
          <w:rFonts w:ascii="Times New Roman" w:hAnsi="Times New Roman" w:cs="Times New Roman"/>
          <w:color w:val="000000"/>
          <w:sz w:val="24"/>
          <w:szCs w:val="24"/>
        </w:rPr>
        <w:t xml:space="preserve">, falsely by Jerome, </w:t>
      </w:r>
      <w:r w:rsidRPr="00DD5980">
        <w:rPr>
          <w:rFonts w:ascii="Times New Roman" w:hAnsi="Times New Roman" w:cs="Times New Roman"/>
          <w:i/>
          <w:iCs/>
          <w:color w:val="000000"/>
          <w:sz w:val="24"/>
          <w:szCs w:val="24"/>
        </w:rPr>
        <w:t xml:space="preserve">ex scelere </w:t>
      </w:r>
      <w:r w:rsidRPr="00DD5980">
        <w:rPr>
          <w:rFonts w:ascii="Times New Roman" w:hAnsi="Times New Roman" w:cs="Times New Roman"/>
          <w:color w:val="000000"/>
          <w:sz w:val="24"/>
          <w:szCs w:val="24"/>
        </w:rPr>
        <w:t xml:space="preserve">(cf. </w:t>
      </w:r>
      <w:r w:rsidRPr="00DD5980">
        <w:rPr>
          <w:rFonts w:ascii="SBL Greek" w:hAnsi="SBL Greek" w:cs="Times New Roman"/>
          <w:color w:val="0000FF"/>
          <w:sz w:val="24"/>
          <w:szCs w:val="24"/>
          <w:lang w:val="el-GR"/>
        </w:rPr>
        <w:t>ἐξ</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ἀδίκου</w:t>
      </w:r>
      <w:r w:rsidRPr="00DD5980">
        <w:rPr>
          <w:rFonts w:ascii="Times New Roman" w:hAnsi="Times New Roman" w:cs="Times New Roman"/>
          <w:color w:val="000000"/>
          <w:sz w:val="24"/>
          <w:szCs w:val="24"/>
        </w:rPr>
        <w:t>, Sir. 31:18, with Mal. 1:13).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is not meant, as at Eze. 22:11, of the way and manner; for that the condition of life of the</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 xml:space="preserve">is not a pure one, is not to be supposed. It is as Hitzig, rightly, that of price: for a transgression, i.e., to atone for it; one is hereby reminded, that he who had intercourse with a betrothed bondmaid had to present an </w:t>
      </w:r>
      <w:r w:rsidRPr="00DD5980">
        <w:rPr>
          <w:rFonts w:ascii="Times New Roman" w:hAnsi="Times New Roman" w:cs="Times New Roman"/>
          <w:i/>
          <w:iCs/>
          <w:color w:val="000000"/>
          <w:sz w:val="24"/>
          <w:szCs w:val="24"/>
        </w:rPr>
        <w:t xml:space="preserve">ascham </w:t>
      </w:r>
      <w:r w:rsidRPr="00DD5980">
        <w:rPr>
          <w:rFonts w:ascii="Times New Roman" w:hAnsi="Times New Roman" w:cs="Times New Roman"/>
          <w:color w:val="000000"/>
          <w:sz w:val="24"/>
          <w:szCs w:val="24"/>
        </w:rPr>
        <w:t>[trespass-offering], Lev. 19:20-22. But frequently enough would it occur that rich sensualists brought trespass-offerings, and other offerings, in order thereby to recompense for their transgressions, and to purchase for themselves the connivance of God for their dissolute life. Such offerings of the godless, the proverb means, are to God a twofold and a threefold abomination; for in this case not only does the godless fail in respect of repentance and a desire after salvation, which are the conditions of all sacrifices acceptable to God, but he makes God directly a minister of sin.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28 A false witness shall perish;</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who heareth shall always speak truth.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21:28]]</w:t>
      </w:r>
      <w:r w:rsidR="006E2E49" w:rsidRPr="00DD5980">
        <w:t xml:space="preserve">Pro. 21:28.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translate 28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φυλασσόμενος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λαλήσει</w:t>
      </w:r>
      <w:r w:rsidRPr="00DD5980">
        <w:rPr>
          <w:rFonts w:ascii="Times New Roman" w:hAnsi="Times New Roman" w:cs="Times New Roman"/>
          <w:color w:val="000000"/>
          <w:sz w:val="24"/>
          <w:szCs w:val="24"/>
        </w:rPr>
        <w:t>. Cappellus supposes that they read</w:t>
      </w:r>
      <w:r w:rsidRPr="009D0816">
        <w:rPr>
          <w:rFonts w:ascii="SBL Hebrew" w:hAnsi="SBL Hebrew" w:cs="SBL Hebrew"/>
          <w:color w:val="008080"/>
          <w:sz w:val="28"/>
          <w:szCs w:val="28"/>
          <w:rtl/>
          <w:lang w:bidi="he-IL"/>
        </w:rPr>
        <w:t xml:space="preserve"> לנצר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לנצח </w:t>
      </w:r>
      <w:r w:rsidRPr="00DD5980">
        <w:rPr>
          <w:rFonts w:ascii="Times New Roman" w:hAnsi="Times New Roman" w:cs="Times New Roman"/>
          <w:color w:val="000000"/>
          <w:sz w:val="24"/>
          <w:szCs w:val="24"/>
        </w:rPr>
        <w:t>, which, however, cannot mean “taking care.” Hitzig further imagines</w:t>
      </w:r>
      <w:r w:rsidRPr="009D0816">
        <w:rPr>
          <w:rFonts w:ascii="SBL Hebrew" w:hAnsi="SBL Hebrew" w:cs="SBL Hebrew"/>
          <w:color w:val="008080"/>
          <w:sz w:val="28"/>
          <w:szCs w:val="28"/>
          <w:rtl/>
          <w:lang w:bidi="he-IL"/>
        </w:rPr>
        <w:t xml:space="preserve"> שׂמח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שׁמע </w:t>
      </w:r>
      <w:r w:rsidRPr="00DD5980">
        <w:rPr>
          <w:rFonts w:ascii="Times New Roman" w:hAnsi="Times New Roman" w:cs="Times New Roman"/>
          <w:color w:val="000000"/>
          <w:sz w:val="24"/>
          <w:szCs w:val="24"/>
        </w:rPr>
        <w:t>, and brings out the meaning: “the man that rejoiceth to deliver shall speak.” But where in all the world does</w:t>
      </w:r>
      <w:r w:rsidRPr="009D0816">
        <w:rPr>
          <w:rFonts w:ascii="SBL Hebrew" w:hAnsi="SBL Hebrew" w:cs="SBL Hebrew"/>
          <w:color w:val="008080"/>
          <w:sz w:val="28"/>
          <w:szCs w:val="28"/>
          <w:rtl/>
          <w:lang w:bidi="he-IL"/>
        </w:rPr>
        <w:t xml:space="preserve"> נצר </w:t>
      </w:r>
      <w:r w:rsidRPr="00DD5980">
        <w:rPr>
          <w:rFonts w:ascii="Times New Roman" w:hAnsi="Times New Roman" w:cs="Times New Roman"/>
          <w:color w:val="000000"/>
          <w:sz w:val="24"/>
          <w:szCs w:val="24"/>
        </w:rPr>
        <w:t>mean “to deliver”? It means, “to guard, preserve;” and to reach the meaning of “to deliver,” a clause must be added with</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מרָע </w:t>
      </w:r>
      <w:r w:rsidRPr="00DD5980">
        <w:rPr>
          <w:rFonts w:ascii="Times New Roman" w:hAnsi="Times New Roman" w:cs="Times New Roman"/>
          <w:color w:val="000000"/>
          <w:sz w:val="24"/>
          <w:szCs w:val="24"/>
        </w:rPr>
        <w:t>. When one who speaks lies (</w:t>
      </w:r>
      <w:r w:rsidRPr="009D0816">
        <w:rPr>
          <w:rFonts w:ascii="SBL Hebrew" w:hAnsi="SBL Hebrew" w:cs="SBL Hebrew"/>
          <w:color w:val="008080"/>
          <w:sz w:val="28"/>
          <w:szCs w:val="28"/>
          <w:rtl/>
          <w:lang w:bidi="he-IL"/>
        </w:rPr>
        <w:t>עד כְּזָבִים</w:t>
      </w:r>
      <w:r w:rsidRPr="00DD5980">
        <w:rPr>
          <w:rFonts w:ascii="Times New Roman" w:hAnsi="Times New Roman" w:cs="Times New Roman"/>
          <w:color w:val="000000"/>
          <w:sz w:val="24"/>
          <w:szCs w:val="24"/>
        </w:rPr>
        <w:t>), and a man who hears (</w:t>
      </w:r>
      <w:r w:rsidRPr="009D0816">
        <w:rPr>
          <w:rFonts w:ascii="SBL Hebrew" w:hAnsi="SBL Hebrew" w:cs="SBL Hebrew"/>
          <w:color w:val="008080"/>
          <w:sz w:val="28"/>
          <w:szCs w:val="28"/>
          <w:rtl/>
          <w:lang w:bidi="he-IL"/>
        </w:rPr>
        <w:t>אישׁ שּׁוֹמאַ</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plene</w:t>
      </w:r>
      <w:r w:rsidRPr="00DD5980">
        <w:rPr>
          <w:rFonts w:ascii="Times New Roman" w:hAnsi="Times New Roman" w:cs="Times New Roman"/>
          <w:color w:val="000000"/>
          <w:sz w:val="24"/>
          <w:szCs w:val="24"/>
        </w:rPr>
        <w:t>, and with the orthophonic Dagesh), are contrasted, the former is one who fancifully or malevolently falsifies the fact, and the latter is one who before he speaks hears in order that he may say nothing that he has not surely heard. As</w:t>
      </w:r>
      <w:r w:rsidRPr="009D0816">
        <w:rPr>
          <w:rFonts w:ascii="SBL Hebrew" w:hAnsi="SBL Hebrew" w:cs="SBL Hebrew"/>
          <w:color w:val="008080"/>
          <w:sz w:val="28"/>
          <w:szCs w:val="28"/>
          <w:rtl/>
          <w:lang w:bidi="he-IL"/>
        </w:rPr>
        <w:t xml:space="preserve">לב שׁמאַ </w:t>
      </w:r>
      <w:r w:rsidRPr="00DD5980">
        <w:rPr>
          <w:rFonts w:ascii="Times New Roman" w:hAnsi="Times New Roman" w:cs="Times New Roman"/>
          <w:color w:val="000000"/>
          <w:sz w:val="24"/>
          <w:szCs w:val="24"/>
        </w:rPr>
        <w:t>, 1Ki. 3:9, means an obedient heart, so here</w:t>
      </w:r>
      <w:r w:rsidRPr="009D0816">
        <w:rPr>
          <w:rFonts w:ascii="SBL Hebrew" w:hAnsi="SBL Hebrew" w:cs="SBL Hebrew"/>
          <w:color w:val="008080"/>
          <w:sz w:val="28"/>
          <w:szCs w:val="28"/>
          <w:rtl/>
          <w:lang w:bidi="he-IL"/>
        </w:rPr>
        <w:t xml:space="preserve"> אִישׁ שּׁוֹמאַ </w:t>
      </w:r>
      <w:r w:rsidRPr="00DD5980">
        <w:rPr>
          <w:rFonts w:ascii="Times New Roman" w:hAnsi="Times New Roman" w:cs="Times New Roman"/>
          <w:color w:val="000000"/>
          <w:sz w:val="24"/>
          <w:szCs w:val="24"/>
        </w:rPr>
        <w:t>means a man who attentively hears, carefully proves. Such an one will speak</w:t>
      </w:r>
      <w:r w:rsidRPr="009D0816">
        <w:rPr>
          <w:rFonts w:ascii="SBL Hebrew" w:hAnsi="SBL Hebrew" w:cs="SBL Hebrew"/>
          <w:color w:val="008080"/>
          <w:sz w:val="28"/>
          <w:szCs w:val="28"/>
          <w:rtl/>
          <w:lang w:bidi="he-IL"/>
        </w:rPr>
        <w:t xml:space="preserve">לנֶצַח </w:t>
      </w:r>
      <w:r w:rsidRPr="00DD5980">
        <w:rPr>
          <w:rFonts w:ascii="Times New Roman" w:hAnsi="Times New Roman" w:cs="Times New Roman"/>
          <w:color w:val="000000"/>
          <w:sz w:val="24"/>
          <w:szCs w:val="24"/>
        </w:rPr>
        <w:t xml:space="preserve">, i.e., not: according to the truth, and not: for victory (Aquila, Symmachus, Theodotion,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νῖκος</w:t>
      </w:r>
      <w:r w:rsidRPr="00DD5980">
        <w:rPr>
          <w:rFonts w:ascii="Times New Roman" w:hAnsi="Times New Roman" w:cs="Times New Roman"/>
          <w:color w:val="000000"/>
          <w:sz w:val="24"/>
          <w:szCs w:val="24"/>
        </w:rPr>
        <w:t>), i.e., so that accomplishes it (Oetinger); for the Heb.</w:t>
      </w:r>
      <w:r w:rsidRPr="009D0816">
        <w:rPr>
          <w:rFonts w:ascii="SBL Hebrew" w:hAnsi="SBL Hebrew" w:cs="SBL Hebrew"/>
          <w:color w:val="008080"/>
          <w:sz w:val="28"/>
          <w:szCs w:val="28"/>
          <w:rtl/>
          <w:lang w:bidi="he-IL"/>
        </w:rPr>
        <w:t xml:space="preserve"> נצַח </w:t>
      </w:r>
      <w:r w:rsidRPr="00DD5980">
        <w:rPr>
          <w:rFonts w:ascii="Times New Roman" w:hAnsi="Times New Roman" w:cs="Times New Roman"/>
          <w:color w:val="000000"/>
          <w:sz w:val="24"/>
          <w:szCs w:val="24"/>
        </w:rPr>
        <w:t xml:space="preserve">has neither that Arab. nor this Aram. signification; but, with the transference of the root meaning of radiating or streaming over, to time, continuous existence (vid., Orelli, </w:t>
      </w:r>
      <w:r w:rsidRPr="00DD5980">
        <w:rPr>
          <w:rFonts w:ascii="Times New Roman" w:hAnsi="Times New Roman" w:cs="Times New Roman"/>
          <w:i/>
          <w:iCs/>
          <w:color w:val="000000"/>
          <w:sz w:val="24"/>
          <w:szCs w:val="24"/>
        </w:rPr>
        <w:t>Synonyma der Zeit und Ewigkeit</w:t>
      </w:r>
      <w:r w:rsidRPr="00DD5980">
        <w:rPr>
          <w:rFonts w:ascii="Times New Roman" w:hAnsi="Times New Roman" w:cs="Times New Roman"/>
          <w:color w:val="000000"/>
          <w:sz w:val="24"/>
          <w:szCs w:val="24"/>
        </w:rPr>
        <w:t>, pp. 96-97), thus: he will speak for continuance, i.e., either: without ever requiring to be silent, or, which we prefer: so that what he says stands; on the contrary, he who testifies mere fictions, i.e., avers that they are truth, is destroyed (28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19:9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cf. 5): he himself comes to nothing, since his testimonies are referred to their groundlessness and falsity; for</w:t>
      </w:r>
      <w:r w:rsidRPr="009D0816">
        <w:rPr>
          <w:rFonts w:ascii="SBL Hebrew" w:hAnsi="SBL Hebrew" w:cs="SBL Hebrew"/>
          <w:color w:val="008080"/>
          <w:sz w:val="28"/>
          <w:szCs w:val="28"/>
          <w:rtl/>
          <w:lang w:bidi="he-IL"/>
        </w:rPr>
        <w:t xml:space="preserve">שׁקר אין לו רגלים </w:t>
      </w:r>
      <w:r w:rsidRPr="00DD5980">
        <w:rPr>
          <w:rFonts w:ascii="Times New Roman" w:hAnsi="Times New Roman" w:cs="Times New Roman"/>
          <w:color w:val="000000"/>
          <w:sz w:val="24"/>
          <w:szCs w:val="24"/>
        </w:rPr>
        <w:t>, the lie has no feet on which it can stand, it comes to nothing sooner or later.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21:29]]</w:t>
      </w:r>
      <w:r w:rsidR="006E2E49" w:rsidRPr="00DD5980">
        <w:t xml:space="preserve">Pro. 21:29.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with</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godless ma</w:t>
      </w:r>
      <w:r w:rsidR="00146DD8">
        <w:rPr>
          <w:rFonts w:ascii="Times New Roman" w:hAnsi="Times New Roman" w:cs="Times New Roman"/>
          <w:b/>
          <w:bCs/>
          <w:i/>
          <w:iCs/>
          <w:color w:val="00007F"/>
          <w:sz w:val="24"/>
          <w:szCs w:val="24"/>
        </w:rPr>
        <w:t>n showeth boldness in his mien;</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one that is upright — he proveth his way.</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has</w:t>
      </w:r>
      <w:r w:rsidRPr="009D0816">
        <w:rPr>
          <w:rFonts w:ascii="SBL Hebrew" w:hAnsi="SBL Hebrew" w:cs="SBL Hebrew"/>
          <w:color w:val="008080"/>
          <w:sz w:val="28"/>
          <w:szCs w:val="28"/>
          <w:rtl/>
          <w:lang w:bidi="he-IL"/>
        </w:rPr>
        <w:t xml:space="preserve">יכִין </w:t>
      </w:r>
      <w:r w:rsidRPr="00DD5980">
        <w:rPr>
          <w:rFonts w:ascii="Times New Roman" w:hAnsi="Times New Roman" w:cs="Times New Roman"/>
          <w:color w:val="000000"/>
          <w:sz w:val="24"/>
          <w:szCs w:val="24"/>
        </w:rPr>
        <w:t xml:space="preserve">; but that the upright directeth, </w:t>
      </w:r>
      <w:r w:rsidRPr="00DD5980">
        <w:rPr>
          <w:rFonts w:ascii="Times New Roman" w:hAnsi="Times New Roman" w:cs="Times New Roman"/>
          <w:i/>
          <w:iCs/>
          <w:color w:val="000000"/>
          <w:sz w:val="24"/>
          <w:szCs w:val="24"/>
        </w:rPr>
        <w:t>dirigit</w:t>
      </w:r>
      <w:r w:rsidRPr="00DD5980">
        <w:rPr>
          <w:rFonts w:ascii="Times New Roman" w:hAnsi="Times New Roman" w:cs="Times New Roman"/>
          <w:color w:val="000000"/>
          <w:sz w:val="24"/>
          <w:szCs w:val="24"/>
        </w:rPr>
        <w:t xml:space="preserve">, his way, i.e., gives to it the right direction (cf. 2Ch. 27:6), is not a good contrast to the boldness of the godless;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הבִין דַּרְכּוֹ </w:t>
      </w:r>
      <w:r w:rsidRPr="00DD5980">
        <w:rPr>
          <w:rFonts w:ascii="Times New Roman" w:hAnsi="Times New Roman" w:cs="Times New Roman"/>
          <w:color w:val="000000"/>
          <w:sz w:val="24"/>
          <w:szCs w:val="24"/>
        </w:rPr>
        <w:t xml:space="preserve">, deserves the preference. Aquila, Symmachus, the Syr., Targ., and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adhere to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 xml:space="preserve">which would be suitable if it could be translated, with Jerome, by </w:t>
      </w:r>
      <w:r w:rsidRPr="00DD5980">
        <w:rPr>
          <w:rFonts w:ascii="Times New Roman" w:hAnsi="Times New Roman" w:cs="Times New Roman"/>
          <w:i/>
          <w:iCs/>
          <w:color w:val="000000"/>
          <w:sz w:val="24"/>
          <w:szCs w:val="24"/>
        </w:rPr>
        <w:t>corrigit</w:t>
      </w:r>
      <w:r w:rsidRPr="00DD5980">
        <w:rPr>
          <w:rFonts w:ascii="Times New Roman" w:hAnsi="Times New Roman" w:cs="Times New Roman"/>
          <w:color w:val="000000"/>
          <w:sz w:val="24"/>
          <w:szCs w:val="24"/>
        </w:rPr>
        <w:t>; Luther also reads the verb with</w:t>
      </w:r>
      <w:r w:rsidRPr="009D0816">
        <w:rPr>
          <w:rFonts w:ascii="SBL Hebrew" w:hAnsi="SBL Hebrew" w:cs="SBL Hebrew"/>
          <w:color w:val="008080"/>
          <w:sz w:val="28"/>
          <w:szCs w:val="28"/>
          <w:rtl/>
          <w:lang w:bidi="he-IL"/>
        </w:rPr>
        <w:t xml:space="preserve">כ </w:t>
      </w:r>
      <w:r w:rsidRPr="00DD5980">
        <w:rPr>
          <w:rFonts w:ascii="Times New Roman" w:hAnsi="Times New Roman" w:cs="Times New Roman"/>
          <w:color w:val="000000"/>
          <w:sz w:val="24"/>
          <w:szCs w:val="24"/>
        </w:rPr>
        <w:t>, but as if it were</w:t>
      </w:r>
      <w:r w:rsidRPr="009D0816">
        <w:rPr>
          <w:rFonts w:ascii="SBL Hebrew" w:hAnsi="SBL Hebrew" w:cs="SBL Hebrew"/>
          <w:color w:val="008080"/>
          <w:sz w:val="28"/>
          <w:szCs w:val="28"/>
          <w:rtl/>
          <w:lang w:bidi="he-IL"/>
        </w:rPr>
        <w:t xml:space="preserve"> יכּוֹן </w:t>
      </w:r>
      <w:r w:rsidRPr="00DD5980">
        <w:rPr>
          <w:rFonts w:ascii="Times New Roman" w:hAnsi="Times New Roman" w:cs="Times New Roman"/>
          <w:color w:val="000000"/>
          <w:sz w:val="24"/>
          <w:szCs w:val="24"/>
        </w:rPr>
        <w:t xml:space="preserve">(whoever is pious, his way will stand) — only the LXX render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συνιει</w:t>
      </w:r>
      <w:r w:rsidRPr="00DD5980">
        <w:rPr>
          <w:rFonts w:ascii="Times New Roman" w:hAnsi="Times New Roman" w:cs="Times New Roman"/>
          <w:color w:val="000000"/>
          <w:sz w:val="24"/>
          <w:szCs w:val="24"/>
        </w:rPr>
        <w:t xml:space="preserve">); as for the rest, the ancients waver between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דְּרָכָיו </w:t>
      </w:r>
      <w:r w:rsidRPr="00DD5980">
        <w:rPr>
          <w:rFonts w:ascii="Times New Roman" w:hAnsi="Times New Roman" w:cs="Times New Roman"/>
          <w:color w:val="000000"/>
          <w:sz w:val="24"/>
          <w:szCs w:val="24"/>
        </w:rPr>
        <w:t xml:space="preserve">and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דַּרְכּוֹ </w:t>
      </w:r>
      <w:r w:rsidRPr="00DD5980">
        <w:rPr>
          <w:rFonts w:ascii="Times New Roman" w:hAnsi="Times New Roman" w:cs="Times New Roman"/>
          <w:color w:val="000000"/>
          <w:sz w:val="24"/>
          <w:szCs w:val="24"/>
        </w:rPr>
        <w:t>: the former refers to manner of life in general; the latter (as at 3:31 and elsewhere) to the conduct in separate cases; thus the one is just as appropriate as the other. In the circumstantial designation</w:t>
      </w:r>
      <w:r w:rsidRPr="009D0816">
        <w:rPr>
          <w:rFonts w:ascii="SBL Hebrew" w:hAnsi="SBL Hebrew" w:cs="SBL Hebrew"/>
          <w:color w:val="008080"/>
          <w:sz w:val="28"/>
          <w:szCs w:val="28"/>
          <w:rtl/>
          <w:lang w:bidi="he-IL"/>
        </w:rPr>
        <w:t xml:space="preserve"> אִישׁ רשָׁע </w:t>
      </w:r>
      <w:r w:rsidRPr="00DD5980">
        <w:rPr>
          <w:rFonts w:ascii="Times New Roman" w:hAnsi="Times New Roman" w:cs="Times New Roman"/>
          <w:color w:val="000000"/>
          <w:sz w:val="24"/>
          <w:szCs w:val="24"/>
        </w:rPr>
        <w:t>(cf. 11:7) we have the stamp of the distinction of different classes of men peculiar to the Book of Proverbs.</w:t>
      </w:r>
      <w:r w:rsidRPr="009D0816">
        <w:rPr>
          <w:rFonts w:ascii="SBL Hebrew" w:hAnsi="SBL Hebrew" w:cs="SBL Hebrew"/>
          <w:color w:val="008080"/>
          <w:sz w:val="28"/>
          <w:szCs w:val="28"/>
          <w:rtl/>
          <w:lang w:bidi="he-IL"/>
        </w:rPr>
        <w:t xml:space="preserve"> העז </w:t>
      </w:r>
      <w:r w:rsidRPr="00DD5980">
        <w:rPr>
          <w:rFonts w:ascii="Times New Roman" w:hAnsi="Times New Roman" w:cs="Times New Roman"/>
          <w:color w:val="000000"/>
          <w:sz w:val="24"/>
          <w:szCs w:val="24"/>
        </w:rPr>
        <w:t>(to make firm, defiant) had, 7:13,</w:t>
      </w:r>
      <w:r w:rsidRPr="009D0816">
        <w:rPr>
          <w:rFonts w:ascii="SBL Hebrew" w:hAnsi="SBL Hebrew" w:cs="SBL Hebrew"/>
          <w:color w:val="008080"/>
          <w:sz w:val="28"/>
          <w:szCs w:val="28"/>
          <w:rtl/>
          <w:lang w:bidi="he-IL"/>
        </w:rPr>
        <w:t xml:space="preserve"> פנים </w:t>
      </w:r>
      <w:r w:rsidRPr="00DD5980">
        <w:rPr>
          <w:rFonts w:ascii="Times New Roman" w:hAnsi="Times New Roman" w:cs="Times New Roman"/>
          <w:color w:val="000000"/>
          <w:sz w:val="24"/>
          <w:szCs w:val="24"/>
        </w:rPr>
        <w:t>as accus.;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here is not that used in metaphoristic expressions instead of the accus. obj., which we have spoken of at 15:4; 20:30, but that of the means; for the face is thought of, not as the object of the action, but, after Gesen. § 138, 1, as the means of its accomplishment: the godless makes (shows) firmness, i.e., defiance, accessibility to no admonition, which is countenance; but the upright considers, i.e., proves (Pro. 14:8), his way.</w:t>
      </w:r>
      <w:r w:rsidRPr="009D0816">
        <w:rPr>
          <w:rFonts w:ascii="SBL Hebrew" w:hAnsi="SBL Hebrew" w:cs="SBL Hebrew"/>
          <w:color w:val="008080"/>
          <w:sz w:val="28"/>
          <w:szCs w:val="28"/>
          <w:rtl/>
          <w:lang w:bidi="he-IL"/>
        </w:rPr>
        <w:t xml:space="preserve"> בִּין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הבִין</w:t>
      </w:r>
      <w:r w:rsidRPr="00DD5980">
        <w:rPr>
          <w:rFonts w:ascii="Times New Roman" w:hAnsi="Times New Roman" w:cs="Times New Roman"/>
          <w:color w:val="000000"/>
          <w:sz w:val="24"/>
          <w:szCs w:val="24"/>
        </w:rPr>
        <w:t>) means a perceiving of the object in its specific peculiarity, an understanding of its constituent parts and essential marks; it denotes knowing an event analytically, as</w:t>
      </w:r>
      <w:r w:rsidRPr="009D0816">
        <w:rPr>
          <w:rFonts w:ascii="SBL Hebrew" w:hAnsi="SBL Hebrew" w:cs="SBL Hebrew"/>
          <w:color w:val="008080"/>
          <w:sz w:val="28"/>
          <w:szCs w:val="28"/>
          <w:rtl/>
          <w:lang w:bidi="he-IL"/>
        </w:rPr>
        <w:t xml:space="preserve">הִשְׂכִּיל </w:t>
      </w:r>
      <w:r w:rsidRPr="00DD5980">
        <w:rPr>
          <w:rFonts w:ascii="Times New Roman" w:hAnsi="Times New Roman" w:cs="Times New Roman"/>
          <w:color w:val="000000"/>
          <w:sz w:val="24"/>
          <w:szCs w:val="24"/>
        </w:rPr>
        <w:t xml:space="preserve">, as well as synthetically (cf. Arab. </w:t>
      </w:r>
      <w:r w:rsidRPr="00DD5980">
        <w:rPr>
          <w:rFonts w:ascii="Times New Roman" w:hAnsi="Times New Roman" w:cs="Times New Roman"/>
          <w:i/>
          <w:iCs/>
          <w:color w:val="000000"/>
          <w:sz w:val="24"/>
          <w:szCs w:val="24"/>
        </w:rPr>
        <w:t>shakl</w:t>
      </w:r>
      <w:r w:rsidRPr="00DD5980">
        <w:rPr>
          <w:rFonts w:ascii="Times New Roman" w:hAnsi="Times New Roman" w:cs="Times New Roman"/>
          <w:color w:val="000000"/>
          <w:sz w:val="24"/>
          <w:szCs w:val="24"/>
        </w:rPr>
        <w:t>), and is thus used as the expression of a perception, which apprehends the object not merely immediately, but closely examines into its circumstances.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we further seek for the boundaries, the proverbs regarding the rich and the poor, 22:2, 7, 16, present themselves as such, and this the more surely as 22:16 is without contradiction the terminus. Thus we take first together 21:30-22:2.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30 </w:t>
      </w:r>
      <w:r w:rsidR="00146DD8">
        <w:rPr>
          <w:rFonts w:ascii="Times New Roman" w:hAnsi="Times New Roman" w:cs="Times New Roman"/>
          <w:b/>
          <w:bCs/>
          <w:i/>
          <w:iCs/>
          <w:color w:val="00007F"/>
          <w:sz w:val="24"/>
          <w:szCs w:val="24"/>
        </w:rPr>
        <w:t>No wisdom and no understanding,</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no counsel is there against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21:30]]</w:t>
      </w:r>
      <w:r w:rsidR="006E2E49" w:rsidRPr="00DD5980">
        <w:t xml:space="preserve">Pro. 21:30.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expression might also be</w:t>
      </w:r>
      <w:r w:rsidRPr="009D0816">
        <w:rPr>
          <w:rFonts w:ascii="SBL Hebrew" w:hAnsi="SBL Hebrew" w:cs="SBL Hebrew"/>
          <w:color w:val="008080"/>
          <w:sz w:val="28"/>
          <w:szCs w:val="28"/>
          <w:rtl/>
          <w:lang w:bidi="he-IL"/>
        </w:rPr>
        <w:t xml:space="preserve">לפְני הי </w:t>
      </w:r>
      <w:r w:rsidRPr="00DD5980">
        <w:rPr>
          <w:rFonts w:ascii="Times New Roman" w:hAnsi="Times New Roman" w:cs="Times New Roman"/>
          <w:color w:val="000000"/>
          <w:sz w:val="24"/>
          <w:szCs w:val="24"/>
        </w:rPr>
        <w:t>; but the predominating sense would then be, that no wisdom appears to God as such, that He values none as such. With</w:t>
      </w:r>
      <w:r w:rsidRPr="009D0816">
        <w:rPr>
          <w:rFonts w:ascii="SBL Hebrew" w:hAnsi="SBL Hebrew" w:cs="SBL Hebrew"/>
          <w:color w:val="008080"/>
          <w:sz w:val="28"/>
          <w:szCs w:val="28"/>
          <w:rtl/>
          <w:lang w:bidi="he-IL"/>
        </w:rPr>
        <w:t xml:space="preserve"> לנֶגֶד </w:t>
      </w:r>
      <w:r w:rsidRPr="00DD5980">
        <w:rPr>
          <w:rFonts w:ascii="Times New Roman" w:hAnsi="Times New Roman" w:cs="Times New Roman"/>
          <w:color w:val="000000"/>
          <w:sz w:val="24"/>
          <w:szCs w:val="24"/>
        </w:rPr>
        <w:t>the proverb is more objective: there is no wisdom which, compared with His, can be regarded as such (cf. 1Co. 3:19), none which can boast itself against Him, or can at all avail against Him (</w:t>
      </w:r>
      <w:r w:rsidRPr="009D0816">
        <w:rPr>
          <w:rFonts w:ascii="SBL Hebrew" w:hAnsi="SBL Hebrew" w:cs="SBL Hebrew"/>
          <w:color w:val="008080"/>
          <w:sz w:val="28"/>
          <w:szCs w:val="28"/>
          <w:rtl/>
          <w:lang w:bidi="he-IL"/>
        </w:rPr>
        <w:t>לנגד</w:t>
      </w:r>
      <w:r w:rsidRPr="00DD5980">
        <w:rPr>
          <w:rFonts w:ascii="Times New Roman" w:hAnsi="Times New Roman" w:cs="Times New Roman"/>
          <w:color w:val="000000"/>
          <w:sz w:val="24"/>
          <w:szCs w:val="24"/>
        </w:rPr>
        <w:t>, as Dan. 10:12; Neh. 3:37); whence it follows (as Job. 28:28) that the wisdom of man consists in the fear of God the Alone-wise, or, which is the same thing, the All-wise. Immanuel interprets</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of theology,</w:t>
      </w:r>
      <w:r w:rsidRPr="009D0816">
        <w:rPr>
          <w:rFonts w:ascii="SBL Hebrew" w:hAnsi="SBL Hebrew" w:cs="SBL Hebrew"/>
          <w:color w:val="008080"/>
          <w:sz w:val="28"/>
          <w:szCs w:val="28"/>
          <w:rtl/>
          <w:lang w:bidi="he-IL"/>
        </w:rPr>
        <w:t xml:space="preserve"> תְּבוּנָה </w:t>
      </w:r>
      <w:r w:rsidRPr="00DD5980">
        <w:rPr>
          <w:rFonts w:ascii="Times New Roman" w:hAnsi="Times New Roman" w:cs="Times New Roman"/>
          <w:color w:val="000000"/>
          <w:sz w:val="24"/>
          <w:szCs w:val="24"/>
        </w:rPr>
        <w:t>of worldly science,</w:t>
      </w:r>
      <w:r w:rsidRPr="009D0816">
        <w:rPr>
          <w:rFonts w:ascii="SBL Hebrew" w:hAnsi="SBL Hebrew" w:cs="SBL Hebrew"/>
          <w:color w:val="008080"/>
          <w:sz w:val="28"/>
          <w:szCs w:val="28"/>
          <w:rtl/>
          <w:lang w:bidi="he-IL"/>
        </w:rPr>
        <w:t xml:space="preserve"> עצָה </w:t>
      </w:r>
      <w:r w:rsidRPr="00DD5980">
        <w:rPr>
          <w:rFonts w:ascii="Times New Roman" w:hAnsi="Times New Roman" w:cs="Times New Roman"/>
          <w:color w:val="000000"/>
          <w:sz w:val="24"/>
          <w:szCs w:val="24"/>
        </w:rPr>
        <w:t>of politics; but</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is used of the knowledge of truth, i.e., of that which truly is and continues;</w:t>
      </w:r>
      <w:r w:rsidRPr="009D0816">
        <w:rPr>
          <w:rFonts w:ascii="SBL Hebrew" w:hAnsi="SBL Hebrew" w:cs="SBL Hebrew"/>
          <w:color w:val="008080"/>
          <w:sz w:val="28"/>
          <w:szCs w:val="28"/>
          <w:rtl/>
          <w:lang w:bidi="he-IL"/>
        </w:rPr>
        <w:t xml:space="preserve"> תבונה </w:t>
      </w:r>
      <w:r w:rsidRPr="00DD5980">
        <w:rPr>
          <w:rFonts w:ascii="Times New Roman" w:hAnsi="Times New Roman" w:cs="Times New Roman"/>
          <w:color w:val="000000"/>
          <w:sz w:val="24"/>
          <w:szCs w:val="24"/>
        </w:rPr>
        <w:t>of criticism, and</w:t>
      </w:r>
      <w:r w:rsidRPr="009D0816">
        <w:rPr>
          <w:rFonts w:ascii="SBL Hebrew" w:hAnsi="SBL Hebrew" w:cs="SBL Hebrew"/>
          <w:color w:val="008080"/>
          <w:sz w:val="28"/>
          <w:szCs w:val="28"/>
          <w:rtl/>
          <w:lang w:bidi="he-IL"/>
        </w:rPr>
        <w:t xml:space="preserve"> עצה </w:t>
      </w:r>
      <w:r w:rsidRPr="00DD5980">
        <w:rPr>
          <w:rFonts w:ascii="Times New Roman" w:hAnsi="Times New Roman" w:cs="Times New Roman"/>
          <w:color w:val="000000"/>
          <w:sz w:val="24"/>
          <w:szCs w:val="24"/>
        </w:rPr>
        <w:t>of system and method; vid., at 1:2; 8:14, from which latter passage the LXX has substituted here</w:t>
      </w:r>
      <w:r w:rsidRPr="009D0816">
        <w:rPr>
          <w:rFonts w:ascii="SBL Hebrew" w:hAnsi="SBL Hebrew" w:cs="SBL Hebrew"/>
          <w:color w:val="008080"/>
          <w:sz w:val="28"/>
          <w:szCs w:val="28"/>
          <w:rtl/>
          <w:lang w:bidi="he-IL"/>
        </w:rPr>
        <w:t xml:space="preserve"> גבורה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תבונה </w:t>
      </w:r>
      <w:r w:rsidRPr="00DD5980">
        <w:rPr>
          <w:rFonts w:ascii="Times New Roman" w:hAnsi="Times New Roman" w:cs="Times New Roman"/>
          <w:color w:val="000000"/>
          <w:sz w:val="24"/>
          <w:szCs w:val="24"/>
        </w:rPr>
        <w:t>. Instead of</w:t>
      </w:r>
      <w:r w:rsidRPr="009D0816">
        <w:rPr>
          <w:rFonts w:ascii="SBL Hebrew" w:hAnsi="SBL Hebrew" w:cs="SBL Hebrew"/>
          <w:color w:val="008080"/>
          <w:sz w:val="28"/>
          <w:szCs w:val="28"/>
          <w:rtl/>
          <w:lang w:bidi="he-IL"/>
        </w:rPr>
        <w:t xml:space="preserve"> לנגד הי </w:t>
      </w:r>
      <w:r w:rsidRPr="00DD5980">
        <w:rPr>
          <w:rFonts w:ascii="Times New Roman" w:hAnsi="Times New Roman" w:cs="Times New Roman"/>
          <w:color w:val="000000"/>
          <w:sz w:val="24"/>
          <w:szCs w:val="24"/>
        </w:rPr>
        <w:t xml:space="preserve">it translates </w:t>
      </w:r>
      <w:r w:rsidRPr="00DD5980">
        <w:rPr>
          <w:rFonts w:ascii="SBL Greek" w:hAnsi="SBL Greek" w:cs="Times New Roman"/>
          <w:color w:val="0000FF"/>
          <w:sz w:val="24"/>
          <w:szCs w:val="24"/>
          <w:lang w:val="el-GR"/>
        </w:rPr>
        <w:t>πρὸς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ἀσεβη</w:t>
      </w:r>
      <w:r w:rsidRPr="00DD5980">
        <w:rPr>
          <w:rFonts w:ascii="Times New Roman" w:hAnsi="Times New Roman" w:cs="Times New Roman"/>
          <w:color w:val="000000"/>
          <w:sz w:val="24"/>
          <w:szCs w:val="24"/>
        </w:rPr>
        <w:t>, i.e., for that which is</w:t>
      </w:r>
      <w:r w:rsidRPr="009D0816">
        <w:rPr>
          <w:rFonts w:ascii="SBL Hebrew" w:hAnsi="SBL Hebrew" w:cs="SBL Hebrew"/>
          <w:color w:val="008080"/>
          <w:sz w:val="28"/>
          <w:szCs w:val="28"/>
          <w:rtl/>
          <w:lang w:bidi="he-IL"/>
        </w:rPr>
        <w:t xml:space="preserve"> נגד הי </w:t>
      </w:r>
      <w:r w:rsidRPr="00DD5980">
        <w:rPr>
          <w:rFonts w:ascii="Times New Roman" w:hAnsi="Times New Roman" w:cs="Times New Roman"/>
          <w:color w:val="000000"/>
          <w:sz w:val="24"/>
          <w:szCs w:val="24"/>
        </w:rPr>
        <w:t>against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31 The horse is h</w:t>
      </w:r>
      <w:r w:rsidR="00146DD8">
        <w:rPr>
          <w:rFonts w:ascii="Times New Roman" w:hAnsi="Times New Roman" w:cs="Times New Roman"/>
          <w:b/>
          <w:bCs/>
          <w:i/>
          <w:iCs/>
          <w:color w:val="00007F"/>
          <w:sz w:val="24"/>
          <w:szCs w:val="24"/>
        </w:rPr>
        <w:t>arnessed for the day of battle;</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with Jahve is the victory,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21:31]]</w:t>
      </w:r>
      <w:r w:rsidR="006E2E49" w:rsidRPr="00DD5980">
        <w:t xml:space="preserve">Pro. 21:31.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it remains with Him to give the victory or not, for the horse is a vain means of victory, Isa. 33:17; the battle is the Lord’s, 1Sa. 17:47, i.e., it depends on Him how the battle shall issue; and king and people who have taken up arms in defence of their rights have thus to trust nothing in the multitude of their war-horses (</w:t>
      </w:r>
      <w:r w:rsidRPr="009D0816">
        <w:rPr>
          <w:rFonts w:ascii="SBL Hebrew" w:hAnsi="SBL Hebrew" w:cs="SBL Hebrew"/>
          <w:color w:val="008080"/>
          <w:sz w:val="28"/>
          <w:szCs w:val="28"/>
          <w:rtl/>
          <w:lang w:bidi="he-IL"/>
        </w:rPr>
        <w:t>סוּס</w:t>
      </w:r>
      <w:r w:rsidRPr="00DD5980">
        <w:rPr>
          <w:rFonts w:ascii="Times New Roman" w:hAnsi="Times New Roman" w:cs="Times New Roman"/>
          <w:color w:val="000000"/>
          <w:sz w:val="24"/>
          <w:szCs w:val="24"/>
        </w:rPr>
        <w:t>, horses, including their riders), and generally in their preparations for the battle, but in the Lord (cf. Psa. 20:8, and, on the contrary, Isa. 31:1). The LXX translates</w:t>
      </w:r>
      <w:r w:rsidRPr="009D0816">
        <w:rPr>
          <w:rFonts w:ascii="SBL Hebrew" w:hAnsi="SBL Hebrew" w:cs="SBL Hebrew"/>
          <w:color w:val="008080"/>
          <w:sz w:val="28"/>
          <w:szCs w:val="28"/>
          <w:rtl/>
          <w:lang w:bidi="he-IL"/>
        </w:rPr>
        <w:t xml:space="preserve"> הַתְּשׁוּעָה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βοήθεια</w:t>
      </w:r>
      <w:r w:rsidRPr="00DD5980">
        <w:rPr>
          <w:rFonts w:ascii="Times New Roman" w:hAnsi="Times New Roman" w:cs="Times New Roman"/>
          <w:color w:val="000000"/>
          <w:sz w:val="24"/>
          <w:szCs w:val="24"/>
        </w:rPr>
        <w:t xml:space="preserve">, as if the Arab. name of victory, </w:t>
      </w:r>
      <w:r w:rsidRPr="00DD5980">
        <w:rPr>
          <w:rFonts w:ascii="LSBTrans" w:hAnsi="LSBTrans" w:cs="LSBTrans"/>
          <w:color w:val="000000"/>
          <w:sz w:val="24"/>
          <w:szCs w:val="24"/>
        </w:rPr>
        <w:t xml:space="preserve">nasår, </w:t>
      </w:r>
      <w:r w:rsidRPr="00DD5980">
        <w:rPr>
          <w:rFonts w:ascii="Times New Roman" w:hAnsi="Times New Roman" w:cs="Times New Roman"/>
          <w:color w:val="000000"/>
          <w:sz w:val="24"/>
          <w:szCs w:val="24"/>
        </w:rPr>
        <w:t>proceeding from this fundamental meaning, stood in the text;</w:t>
      </w:r>
      <w:r w:rsidRPr="009D0816">
        <w:rPr>
          <w:rFonts w:ascii="SBL Hebrew" w:hAnsi="SBL Hebrew" w:cs="SBL Hebrew"/>
          <w:color w:val="008080"/>
          <w:sz w:val="28"/>
          <w:szCs w:val="28"/>
          <w:rtl/>
          <w:lang w:bidi="he-IL"/>
        </w:rPr>
        <w:t xml:space="preserve"> תשׁועה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ישׁע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 xml:space="preserve">ws’ </w:t>
      </w:r>
      <w:r w:rsidRPr="00DD5980">
        <w:rPr>
          <w:rFonts w:ascii="Times New Roman" w:hAnsi="Times New Roman" w:cs="Times New Roman"/>
          <w:color w:val="000000"/>
          <w:sz w:val="24"/>
          <w:szCs w:val="24"/>
        </w:rPr>
        <w:t>, to be wide, to have free space for motion) signifies properly prosperity, as the contrast of distress, oppression, slavery, and victory (cf. e.g., Psa. 144:10, and</w:t>
      </w:r>
      <w:r w:rsidRPr="009D0816">
        <w:rPr>
          <w:rFonts w:ascii="SBL Hebrew" w:hAnsi="SBL Hebrew" w:cs="SBL Hebrew"/>
          <w:color w:val="008080"/>
          <w:sz w:val="28"/>
          <w:szCs w:val="28"/>
          <w:rtl/>
          <w:lang w:bidi="he-IL"/>
        </w:rPr>
        <w:t xml:space="preserve">ישׁוּעָה </w:t>
      </w:r>
      <w:r w:rsidRPr="00DD5980">
        <w:rPr>
          <w:rFonts w:ascii="Times New Roman" w:hAnsi="Times New Roman" w:cs="Times New Roman"/>
          <w:color w:val="000000"/>
          <w:sz w:val="24"/>
          <w:szCs w:val="24"/>
        </w:rPr>
        <w:t>, 1Sa. 14:45). The post-bibl. Heb. uses</w:t>
      </w:r>
      <w:r w:rsidRPr="009D0816">
        <w:rPr>
          <w:rFonts w:ascii="SBL Hebrew" w:hAnsi="SBL Hebrew" w:cs="SBL Hebrew"/>
          <w:color w:val="008080"/>
          <w:sz w:val="28"/>
          <w:szCs w:val="28"/>
          <w:rtl/>
          <w:lang w:bidi="he-IL"/>
        </w:rPr>
        <w:t xml:space="preserve"> נצַח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נצָּחוֹן</w:t>
      </w:r>
      <w:r w:rsidRPr="00DD5980">
        <w:rPr>
          <w:rFonts w:ascii="Times New Roman" w:hAnsi="Times New Roman" w:cs="Times New Roman"/>
          <w:color w:val="000000"/>
          <w:sz w:val="24"/>
          <w:szCs w:val="24"/>
        </w:rPr>
        <w:t xml:space="preserve">) for victory; but the O.T. Heb. has no word more fully covering this idea than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ישׁועה</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תשׁועה</w:t>
      </w:r>
      <w:r w:rsidRPr="009D0816">
        <w:rPr>
          <w:rFonts w:ascii="SBL Hebrew" w:hAnsi="SBL Hebrew" w:cs="SBL Hebrew"/>
          <w:color w:val="008080"/>
          <w:sz w:val="28"/>
          <w:szCs w:val="28"/>
          <w:lang w:bidi="he-IL"/>
        </w:rPr>
        <w:t xml:space="preserve"> </w:t>
      </w:r>
      <w:r w:rsidRPr="009D0816">
        <w:rPr>
          <w:rStyle w:val="FootnoteReference"/>
          <w:rFonts w:ascii="SBL Hebrew" w:hAnsi="SBL Hebrew" w:cs="SBL Hebrew"/>
          <w:color w:val="008080"/>
          <w:sz w:val="28"/>
          <w:szCs w:val="28"/>
          <w:lang w:bidi="he-IL"/>
        </w:rPr>
        <w:footnoteReference w:id="164"/>
      </w:r>
      <w:r w:rsidRPr="00DD5980">
        <w:rPr>
          <w:rFonts w:ascii="Times New Roman" w:hAnsi="Times New Roman" w:cs="Times New Roman"/>
          <w:color w:val="000000"/>
          <w:sz w:val="24"/>
          <w:szCs w:val="24"/>
        </w:rPr>
        <w:t xml:space="preserve">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1A13AC" w:rsidRDefault="006E2E49" w:rsidP="00833129">
      <w:pPr>
        <w:pStyle w:val="Heading4"/>
      </w:pPr>
      <w:r w:rsidRPr="001A13AC">
        <w:t>CHAPTER 22:1-16</w:t>
      </w:r>
    </w:p>
    <w:p w:rsidR="006377AF" w:rsidRDefault="006377AF" w:rsidP="00511235">
      <w:pPr>
        <w:widowControl w:val="0"/>
        <w:autoSpaceDE w:val="0"/>
        <w:autoSpaceDN w:val="0"/>
        <w:adjustRightInd w:val="0"/>
        <w:spacing w:after="0" w:line="240" w:lineRule="auto"/>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 A good name has the preference above great </w:t>
      </w:r>
      <w:r w:rsidR="00146DD8">
        <w:rPr>
          <w:rFonts w:ascii="Times New Roman" w:hAnsi="Times New Roman" w:cs="Times New Roman"/>
          <w:b/>
          <w:bCs/>
          <w:i/>
          <w:iCs/>
          <w:color w:val="00007F"/>
          <w:sz w:val="24"/>
          <w:szCs w:val="24"/>
        </w:rPr>
        <w:t>riches;</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more than silver and gold is grace.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22:1]]</w:t>
      </w:r>
      <w:r w:rsidR="006E2E49" w:rsidRPr="00DD5980">
        <w:t xml:space="preserve">Pro. 22:1. </w:t>
      </w:r>
    </w:p>
    <w:p w:rsidR="006377AF" w:rsidRDefault="006E2E49" w:rsidP="00511235">
      <w:pPr>
        <w:widowControl w:val="0"/>
        <w:autoSpaceDE w:val="0"/>
        <w:autoSpaceDN w:val="0"/>
        <w:adjustRightInd w:val="0"/>
        <w:spacing w:after="0" w:line="240" w:lineRule="auto"/>
        <w:rPr>
          <w:rFonts w:ascii="SBL Hebrew" w:hAnsi="SBL Hebrew" w:cs="SBL Hebrew"/>
          <w:color w:val="008080"/>
          <w:sz w:val="28"/>
          <w:szCs w:val="28"/>
        </w:rPr>
      </w:pPr>
      <w:r w:rsidRPr="00DD5980">
        <w:rPr>
          <w:rFonts w:ascii="Times New Roman" w:hAnsi="Times New Roman" w:cs="Times New Roman"/>
          <w:color w:val="000000"/>
          <w:sz w:val="24"/>
          <w:szCs w:val="24"/>
        </w:rPr>
        <w:t>The proverb is constructed chiastically; the commencing word</w:t>
      </w:r>
      <w:r w:rsidRPr="009D0816">
        <w:rPr>
          <w:rFonts w:ascii="SBL Hebrew" w:hAnsi="SBL Hebrew" w:cs="SBL Hebrew"/>
          <w:color w:val="008080"/>
          <w:sz w:val="28"/>
          <w:szCs w:val="28"/>
          <w:rtl/>
          <w:lang w:bidi="he-IL"/>
        </w:rPr>
        <w:t xml:space="preserve"> נבְחָר </w:t>
      </w:r>
      <w:r w:rsidRPr="00DD5980">
        <w:rPr>
          <w:rFonts w:ascii="Times New Roman" w:hAnsi="Times New Roman" w:cs="Times New Roman"/>
          <w:color w:val="000000"/>
          <w:sz w:val="24"/>
          <w:szCs w:val="24"/>
        </w:rPr>
        <w:t>(cf. 21:3), and the concluding word</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are the parallel predicates; rightly, none of the old translators have been misled to take together</w:t>
      </w:r>
      <w:r w:rsidRPr="009D0816">
        <w:rPr>
          <w:rFonts w:ascii="SBL Hebrew" w:hAnsi="SBL Hebrew" w:cs="SBL Hebrew"/>
          <w:color w:val="008080"/>
          <w:sz w:val="28"/>
          <w:szCs w:val="28"/>
          <w:rtl/>
          <w:lang w:bidi="he-IL"/>
        </w:rPr>
        <w:t xml:space="preserve">חן טוֹב </w:t>
      </w:r>
      <w:r w:rsidRPr="00DD5980">
        <w:rPr>
          <w:rFonts w:ascii="Times New Roman" w:hAnsi="Times New Roman" w:cs="Times New Roman"/>
          <w:color w:val="000000"/>
          <w:sz w:val="24"/>
          <w:szCs w:val="24"/>
        </w:rPr>
        <w:t>, after the analogy of</w:t>
      </w:r>
      <w:r w:rsidRPr="009D0816">
        <w:rPr>
          <w:rFonts w:ascii="SBL Hebrew" w:hAnsi="SBL Hebrew" w:cs="SBL Hebrew"/>
          <w:color w:val="008080"/>
          <w:sz w:val="28"/>
          <w:szCs w:val="28"/>
          <w:rtl/>
          <w:lang w:bidi="he-IL"/>
        </w:rPr>
        <w:t xml:space="preserve">שׂכל טוב </w:t>
      </w:r>
      <w:r w:rsidRPr="00DD5980">
        <w:rPr>
          <w:rFonts w:ascii="Times New Roman" w:hAnsi="Times New Roman" w:cs="Times New Roman"/>
          <w:color w:val="000000"/>
          <w:sz w:val="24"/>
          <w:szCs w:val="24"/>
        </w:rPr>
        <w:t>, 3:14; 13:15.</w:t>
      </w:r>
      <w:r w:rsidRPr="009D0816">
        <w:rPr>
          <w:rFonts w:ascii="SBL Hebrew" w:hAnsi="SBL Hebrew" w:cs="SBL Hebrew"/>
          <w:color w:val="008080"/>
          <w:sz w:val="28"/>
          <w:szCs w:val="28"/>
          <w:rtl/>
          <w:lang w:bidi="he-IL"/>
        </w:rPr>
        <w:t xml:space="preserve"> שׁם </w:t>
      </w:r>
      <w:r w:rsidRPr="00DD5980">
        <w:rPr>
          <w:rFonts w:ascii="Times New Roman" w:hAnsi="Times New Roman" w:cs="Times New Roman"/>
          <w:color w:val="000000"/>
          <w:sz w:val="24"/>
          <w:szCs w:val="24"/>
        </w:rPr>
        <w:t>also does not need</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for nearer determination; the more modern idiom uses</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שׁם טוב </w:t>
      </w:r>
      <w:r w:rsidRPr="009D0816">
        <w:rPr>
          <w:rFonts w:ascii="SBL Hebrew" w:hAnsi="SBL Hebrew" w:cs="SBL Hebrew"/>
          <w:color w:val="008080"/>
          <w:sz w:val="28"/>
          <w:szCs w:val="28"/>
          <w:lang w:bidi="he-IL"/>
        </w:rPr>
        <w:t xml:space="preserve"> </w:t>
      </w:r>
      <w:r w:rsidRPr="009D0816">
        <w:rPr>
          <w:rStyle w:val="FootnoteReference"/>
          <w:rFonts w:ascii="SBL Hebrew" w:hAnsi="SBL Hebrew" w:cs="SBL Hebrew"/>
          <w:color w:val="008080"/>
          <w:sz w:val="28"/>
          <w:szCs w:val="28"/>
          <w:lang w:bidi="he-IL"/>
        </w:rPr>
        <w:footnoteReference w:id="165"/>
      </w:r>
      <w:r w:rsidRPr="00DD5980">
        <w:rPr>
          <w:rFonts w:ascii="Times New Roman" w:hAnsi="Times New Roman" w:cs="Times New Roman"/>
          <w:color w:val="000000"/>
          <w:sz w:val="24"/>
          <w:szCs w:val="24"/>
        </w:rPr>
        <w:t>the more ancient uses</w:t>
      </w:r>
      <w:r w:rsidRPr="009D0816">
        <w:rPr>
          <w:rFonts w:ascii="SBL Hebrew" w:hAnsi="SBL Hebrew" w:cs="SBL Hebrew"/>
          <w:color w:val="008080"/>
          <w:sz w:val="28"/>
          <w:szCs w:val="28"/>
          <w:rtl/>
          <w:lang w:bidi="he-IL"/>
        </w:rPr>
        <w:t xml:space="preserve"> שׁם </w:t>
      </w:r>
      <w:r w:rsidRPr="00DD5980">
        <w:rPr>
          <w:rFonts w:ascii="Times New Roman" w:hAnsi="Times New Roman" w:cs="Times New Roman"/>
          <w:color w:val="000000"/>
          <w:sz w:val="24"/>
          <w:szCs w:val="24"/>
        </w:rPr>
        <w:t xml:space="preserve">alone (e.g., Ecc. 7:1), in the sense of </w:t>
      </w:r>
      <w:r w:rsidRPr="00DD5980">
        <w:rPr>
          <w:rFonts w:ascii="SBL Greek" w:hAnsi="SBL Greek" w:cs="Times New Roman"/>
          <w:color w:val="0000FF"/>
          <w:sz w:val="24"/>
          <w:szCs w:val="24"/>
          <w:lang w:val="el-GR"/>
        </w:rPr>
        <w:t>ὄνομα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καλόν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(thus here LXX); for being well known (renowned) is equivalent to a name, and the contrary to being nameless (Job. 30:8); to make oneself a name, is equivalent to build a monument in honour of oneself; possibly the derivation of the word from</w:t>
      </w:r>
      <w:r w:rsidRPr="009D0816">
        <w:rPr>
          <w:rFonts w:ascii="SBL Hebrew" w:hAnsi="SBL Hebrew" w:cs="SBL Hebrew"/>
          <w:color w:val="008080"/>
          <w:sz w:val="28"/>
          <w:szCs w:val="28"/>
          <w:rtl/>
          <w:lang w:bidi="he-IL"/>
        </w:rPr>
        <w:t xml:space="preserve">שׁמָה </w:t>
      </w:r>
      <w:r w:rsidRPr="00DD5980">
        <w:rPr>
          <w:rFonts w:ascii="Times New Roman" w:hAnsi="Times New Roman" w:cs="Times New Roman"/>
          <w:color w:val="000000"/>
          <w:sz w:val="24"/>
          <w:szCs w:val="24"/>
        </w:rPr>
        <w:t xml:space="preserve">, to be high, prominent, known, may have contributed to this meaning of the word </w:t>
      </w:r>
      <w:r w:rsidRPr="00DD5980">
        <w:rPr>
          <w:rFonts w:ascii="Times New Roman" w:hAnsi="Times New Roman" w:cs="Times New Roman"/>
          <w:i/>
          <w:iCs/>
          <w:color w:val="000000"/>
          <w:sz w:val="24"/>
          <w:szCs w:val="24"/>
        </w:rPr>
        <w:t>sensu eximio</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שׁם </w:t>
      </w:r>
      <w:r w:rsidRPr="00DD5980">
        <w:rPr>
          <w:rFonts w:ascii="Times New Roman" w:hAnsi="Times New Roman" w:cs="Times New Roman"/>
          <w:color w:val="000000"/>
          <w:sz w:val="24"/>
          <w:szCs w:val="24"/>
        </w:rPr>
        <w:t>has the same root word as</w:t>
      </w:r>
      <w:r w:rsidRPr="009D0816">
        <w:rPr>
          <w:rFonts w:ascii="SBL Hebrew" w:hAnsi="SBL Hebrew" w:cs="SBL Hebrew"/>
          <w:color w:val="008080"/>
          <w:sz w:val="28"/>
          <w:szCs w:val="28"/>
          <w:rtl/>
          <w:lang w:bidi="he-IL"/>
        </w:rPr>
        <w:t xml:space="preserve">שׁמַיִם </w:t>
      </w:r>
      <w:r w:rsidRPr="00DD5980">
        <w:rPr>
          <w:rFonts w:ascii="Times New Roman" w:hAnsi="Times New Roman" w:cs="Times New Roman"/>
          <w:color w:val="000000"/>
          <w:sz w:val="24"/>
          <w:szCs w:val="24"/>
        </w:rPr>
        <w:t>. Luther translates</w:t>
      </w:r>
      <w:r w:rsidRPr="009D0816">
        <w:rPr>
          <w:rFonts w:ascii="SBL Hebrew" w:hAnsi="SBL Hebrew" w:cs="SBL Hebrew"/>
          <w:color w:val="008080"/>
          <w:sz w:val="28"/>
          <w:szCs w:val="28"/>
          <w:rtl/>
          <w:lang w:bidi="he-IL"/>
        </w:rPr>
        <w:t xml:space="preserve"> שׁם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 xml:space="preserve">Das Gerücht </w:t>
      </w:r>
      <w:r w:rsidRPr="00DD5980">
        <w:rPr>
          <w:rFonts w:ascii="Times New Roman" w:hAnsi="Times New Roman" w:cs="Times New Roman"/>
          <w:color w:val="000000"/>
          <w:sz w:val="24"/>
          <w:szCs w:val="24"/>
        </w:rPr>
        <w:t xml:space="preserve">[rumour, fame], in the same pregnant sense; even to the present day, </w:t>
      </w:r>
      <w:r w:rsidRPr="00DD5980">
        <w:rPr>
          <w:rFonts w:ascii="Times New Roman" w:hAnsi="Times New Roman" w:cs="Times New Roman"/>
          <w:i/>
          <w:iCs/>
          <w:color w:val="000000"/>
          <w:sz w:val="24"/>
          <w:szCs w:val="24"/>
        </w:rPr>
        <w:t>renom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recommée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riputazione</w:t>
      </w:r>
      <w:r w:rsidRPr="00DD5980">
        <w:rPr>
          <w:rFonts w:ascii="Times New Roman" w:hAnsi="Times New Roman" w:cs="Times New Roman"/>
          <w:color w:val="000000"/>
          <w:sz w:val="24"/>
          <w:szCs w:val="24"/>
        </w:rPr>
        <w:t>, and the like, are thus used. The parallel</w:t>
      </w:r>
      <w:r w:rsidRPr="009D0816">
        <w:rPr>
          <w:rFonts w:ascii="SBL Hebrew" w:hAnsi="SBL Hebrew" w:cs="SBL Hebrew"/>
          <w:color w:val="008080"/>
          <w:sz w:val="28"/>
          <w:szCs w:val="28"/>
          <w:rtl/>
          <w:lang w:bidi="he-IL"/>
        </w:rPr>
        <w:t xml:space="preserve"> חן </w:t>
      </w:r>
      <w:r w:rsidRPr="00DD5980">
        <w:rPr>
          <w:rFonts w:ascii="Times New Roman" w:hAnsi="Times New Roman" w:cs="Times New Roman"/>
          <w:color w:val="000000"/>
          <w:sz w:val="24"/>
          <w:szCs w:val="24"/>
        </w:rPr>
        <w:t>signifies grace and favour (being beloved); grace, which brings favour (Pro. 11:16); and favour, which is the consequence of a graceful appearance, courtesy, and demeanour (e.g., Est. 2:15).</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1A13AC" w:rsidRDefault="006E2E49" w:rsidP="001A13AC">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The rich and the poor meet t</w:t>
      </w:r>
      <w:r w:rsidR="00146DD8">
        <w:rPr>
          <w:rFonts w:ascii="Times New Roman" w:hAnsi="Times New Roman" w:cs="Times New Roman"/>
          <w:b/>
          <w:bCs/>
          <w:i/>
          <w:iCs/>
          <w:color w:val="00007F"/>
          <w:sz w:val="24"/>
          <w:szCs w:val="24"/>
        </w:rPr>
        <w:t>ogether;</w:t>
      </w:r>
    </w:p>
    <w:p w:rsidR="006377AF" w:rsidRDefault="006E2E49" w:rsidP="001A13A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creator of them all is Jahve.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1A13AC" w:rsidRDefault="00723801" w:rsidP="001A13AC">
      <w:pPr>
        <w:pStyle w:val="Heading5"/>
      </w:pPr>
      <w:r>
        <w:t>[[@Bible:Proverbs 22:2]]</w:t>
      </w:r>
      <w:r w:rsidR="006E2E49" w:rsidRPr="00DD5980">
        <w:t xml:space="preserve">Pro. 22:2.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From this, that God made them all, i.e., rich and poor in the totality of their individuals, it follows that the meeting together is His will and His ordinance; they shall in life push one against another, and for what other purpose than that this relationship of mutual intercourse should be a school of virtue: the poor shall not envy the rich (Pro. 3:31), and the rich shall not despise the poor, who has the same God and Father as himself (Pro. 14:31; 17:5; Job. 31:15); they shall remain conscious of this, that the intermingling of the diversities of station is for this end, that the lowly should serve the exalted, and the exalted should serve the lowly. 29:13 is a variation; there also for both, but particularly for the rich, lies in the proverb a solemn warning.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group of proverbs beginning here terminates at v. 7, where, like the preceding, it closes with a proverb of the rich and the poor.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The prudent seet</w:t>
      </w:r>
      <w:r w:rsidR="00146DD8">
        <w:rPr>
          <w:rFonts w:ascii="Times New Roman" w:hAnsi="Times New Roman" w:cs="Times New Roman"/>
          <w:b/>
          <w:bCs/>
          <w:i/>
          <w:iCs/>
          <w:color w:val="00007F"/>
          <w:sz w:val="24"/>
          <w:szCs w:val="24"/>
        </w:rPr>
        <w:t>h the evil, and hideth himself;</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simple go forward, and suffer injury.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22:3]]</w:t>
      </w:r>
      <w:r w:rsidR="006E2E49" w:rsidRPr="00DD5980">
        <w:t xml:space="preserve">Pro. 22:3.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proverb repeats itself with insignificant variations, 27:12.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ונִסְתֳר </w:t>
      </w:r>
      <w:r w:rsidRPr="00DD5980">
        <w:rPr>
          <w:rFonts w:ascii="Times New Roman" w:hAnsi="Times New Roman" w:cs="Times New Roman"/>
          <w:color w:val="000000"/>
          <w:sz w:val="24"/>
          <w:szCs w:val="24"/>
        </w:rPr>
        <w:t xml:space="preserve">makes it more conformable to the words there used.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is not to be read</w:t>
      </w:r>
      <w:r w:rsidRPr="009D0816">
        <w:rPr>
          <w:rFonts w:ascii="SBL Hebrew" w:hAnsi="SBL Hebrew" w:cs="SBL Hebrew"/>
          <w:color w:val="008080"/>
          <w:sz w:val="28"/>
          <w:szCs w:val="28"/>
          <w:rtl/>
          <w:lang w:bidi="he-IL"/>
        </w:rPr>
        <w:t xml:space="preserve">ויִסְתֹּר </w:t>
      </w:r>
      <w:r w:rsidRPr="00DD5980">
        <w:rPr>
          <w:rFonts w:ascii="Times New Roman" w:hAnsi="Times New Roman" w:cs="Times New Roman"/>
          <w:color w:val="000000"/>
          <w:sz w:val="24"/>
          <w:szCs w:val="24"/>
        </w:rPr>
        <w:t xml:space="preserve">, for this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inusit.</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ויִסָּתר </w:t>
      </w:r>
      <w:r w:rsidRPr="00DD5980">
        <w:rPr>
          <w:rFonts w:ascii="Times New Roman" w:hAnsi="Times New Roman" w:cs="Times New Roman"/>
          <w:color w:val="000000"/>
          <w:sz w:val="24"/>
          <w:szCs w:val="24"/>
        </w:rPr>
        <w:t>, or much rather</w:t>
      </w:r>
      <w:r w:rsidRPr="009D0816">
        <w:rPr>
          <w:rFonts w:ascii="SBL Hebrew" w:hAnsi="SBL Hebrew" w:cs="SBL Hebrew"/>
          <w:color w:val="008080"/>
          <w:sz w:val="28"/>
          <w:szCs w:val="28"/>
          <w:rtl/>
          <w:lang w:bidi="he-IL"/>
        </w:rPr>
        <w:t xml:space="preserve">ויִּסָּתר </w:t>
      </w:r>
      <w:r w:rsidRPr="00DD5980">
        <w:rPr>
          <w:rFonts w:ascii="Times New Roman" w:hAnsi="Times New Roman" w:cs="Times New Roman"/>
          <w:color w:val="000000"/>
          <w:sz w:val="24"/>
          <w:szCs w:val="24"/>
        </w:rPr>
        <w:t xml:space="preserve">, since it is intended to be said what immediate consequence on the part of a prudent man arises from his perceiving an evil standing before him; he sees, e.g., the approaching overthrow of a decaying house, or in a sudden storm the fearful flood, and betimes betakes himself to a place of safety; the simple, on the contrary, go blindly forward into the threatening danger, and must bear the punishment of their carelessness. The </w:t>
      </w:r>
      <w:r w:rsidRPr="00DD5980">
        <w:rPr>
          <w:rFonts w:ascii="Times New Roman" w:hAnsi="Times New Roman" w:cs="Times New Roman"/>
          <w:i/>
          <w:iCs/>
          <w:color w:val="000000"/>
          <w:sz w:val="24"/>
          <w:szCs w:val="24"/>
        </w:rPr>
        <w:t xml:space="preserve">fut. consec. </w:t>
      </w:r>
      <w:r w:rsidRPr="00DD5980">
        <w:rPr>
          <w:rFonts w:ascii="Times New Roman" w:hAnsi="Times New Roman" w:cs="Times New Roman"/>
          <w:color w:val="000000"/>
          <w:sz w:val="24"/>
          <w:szCs w:val="24"/>
        </w:rPr>
        <w:t>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denotes the hiding of oneself as that which immediately follows from the being observant; the two </w:t>
      </w:r>
      <w:r w:rsidRPr="00DD5980">
        <w:rPr>
          <w:rFonts w:ascii="Times New Roman" w:hAnsi="Times New Roman" w:cs="Times New Roman"/>
          <w:i/>
          <w:iCs/>
          <w:color w:val="000000"/>
          <w:sz w:val="24"/>
          <w:szCs w:val="24"/>
        </w:rPr>
        <w:t xml:space="preserve">perf. </w:t>
      </w:r>
      <w:r w:rsidRPr="00DD5980">
        <w:rPr>
          <w:rFonts w:ascii="Times New Roman" w:hAnsi="Times New Roman" w:cs="Times New Roman"/>
          <w:color w:val="000000"/>
          <w:sz w:val="24"/>
          <w:szCs w:val="24"/>
        </w:rPr>
        <w:t>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on the other hand, with or without</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xml:space="preserve">, denote the going forward and meeting with punishment as occurring contemporaneously (cf. Psa. 48:6, and regarding these diverse forms of construction, at Hab. 3:10). “The interchange of the sing. and plur. gives us to understand that several or many simple ones are found for one prudent man” (Hitzig). The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ענשׁ </w:t>
      </w:r>
      <w:r w:rsidRPr="00DD5980">
        <w:rPr>
          <w:rFonts w:ascii="Times New Roman" w:hAnsi="Times New Roman" w:cs="Times New Roman"/>
          <w:color w:val="000000"/>
          <w:sz w:val="24"/>
          <w:szCs w:val="24"/>
        </w:rPr>
        <w:t>signifies properly to be punished by pecuniary fine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21:22) (cf. the post-bibl.</w:t>
      </w:r>
      <w:r w:rsidRPr="009D0816">
        <w:rPr>
          <w:rFonts w:ascii="SBL Hebrew" w:hAnsi="SBL Hebrew" w:cs="SBL Hebrew"/>
          <w:color w:val="008080"/>
          <w:sz w:val="28"/>
          <w:szCs w:val="28"/>
          <w:rtl/>
          <w:lang w:bidi="he-IL"/>
        </w:rPr>
        <w:t xml:space="preserve">קְנַס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קָנַס </w:t>
      </w:r>
      <w:r w:rsidRPr="00DD5980">
        <w:rPr>
          <w:rFonts w:ascii="Times New Roman" w:hAnsi="Times New Roman" w:cs="Times New Roman"/>
          <w:color w:val="000000"/>
          <w:sz w:val="24"/>
          <w:szCs w:val="24"/>
        </w:rPr>
        <w:t xml:space="preserve">, to threaten punishment, which appears to have arisen from </w:t>
      </w:r>
      <w:r w:rsidRPr="00DD5980">
        <w:rPr>
          <w:rFonts w:ascii="Times New Roman" w:hAnsi="Times New Roman" w:cs="Times New Roman"/>
          <w:i/>
          <w:iCs/>
          <w:color w:val="000000"/>
          <w:sz w:val="24"/>
          <w:szCs w:val="24"/>
        </w:rPr>
        <w:t>censere</w:t>
      </w:r>
      <w:r w:rsidRPr="00DD5980">
        <w:rPr>
          <w:rFonts w:ascii="Times New Roman" w:hAnsi="Times New Roman" w:cs="Times New Roman"/>
          <w:color w:val="000000"/>
          <w:sz w:val="24"/>
          <w:szCs w:val="24"/>
        </w:rPr>
        <w:t>, to estimate, to lay on taxes); here it has the general meaning of being punished, viz., of the self- punishment of want of foresight.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The reward of humility is</w:t>
      </w:r>
      <w:r w:rsidR="00146DD8">
        <w:rPr>
          <w:rFonts w:ascii="Times New Roman" w:hAnsi="Times New Roman" w:cs="Times New Roman"/>
          <w:b/>
          <w:bCs/>
          <w:i/>
          <w:iCs/>
          <w:color w:val="00007F"/>
          <w:sz w:val="24"/>
          <w:szCs w:val="24"/>
        </w:rPr>
        <w:t xml:space="preserve"> the fear of Jahve,</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Is riches, and honour, and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22:4]]</w:t>
      </w:r>
      <w:r w:rsidR="006E2E49" w:rsidRPr="00DD5980">
        <w:t xml:space="preserve">Pro. 22:4.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אַנְוָה־צֶדֶק </w:t>
      </w:r>
      <w:r w:rsidRPr="00DD5980">
        <w:rPr>
          <w:rFonts w:ascii="Times New Roman" w:hAnsi="Times New Roman" w:cs="Times New Roman"/>
          <w:color w:val="000000"/>
          <w:sz w:val="24"/>
          <w:szCs w:val="24"/>
        </w:rPr>
        <w:t>, Psa. 45:5, is understood of the two virtues, meekness and righteousness, so here the three Göttingen divines (Ewald, Bertheau, and Elster), as also Dunasch, see in</w:t>
      </w:r>
      <w:r w:rsidRPr="009D0816">
        <w:rPr>
          <w:rFonts w:ascii="SBL Hebrew" w:hAnsi="SBL Hebrew" w:cs="SBL Hebrew"/>
          <w:color w:val="008080"/>
          <w:sz w:val="28"/>
          <w:szCs w:val="28"/>
          <w:rtl/>
          <w:lang w:bidi="he-IL"/>
        </w:rPr>
        <w:t xml:space="preserve"> ענוָה ירְאַת הי </w:t>
      </w:r>
      <w:r w:rsidRPr="00DD5980">
        <w:rPr>
          <w:rFonts w:ascii="Times New Roman" w:hAnsi="Times New Roman" w:cs="Times New Roman"/>
          <w:color w:val="000000"/>
          <w:sz w:val="24"/>
          <w:szCs w:val="24"/>
        </w:rPr>
        <w:t xml:space="preserve">an asyndeton; the poet would then have omitted </w:t>
      </w:r>
      <w:r w:rsidRPr="00DD5980">
        <w:rPr>
          <w:rFonts w:ascii="Times New Roman" w:hAnsi="Times New Roman" w:cs="Times New Roman"/>
          <w:i/>
          <w:iCs/>
          <w:color w:val="000000"/>
          <w:sz w:val="24"/>
          <w:szCs w:val="24"/>
        </w:rPr>
        <w:t>vav</w:t>
      </w:r>
      <w:r w:rsidRPr="00DD5980">
        <w:rPr>
          <w:rFonts w:ascii="Times New Roman" w:hAnsi="Times New Roman" w:cs="Times New Roman"/>
          <w:color w:val="000000"/>
          <w:sz w:val="24"/>
          <w:szCs w:val="24"/>
        </w:rPr>
        <w:t xml:space="preserve">, because instead of the copulative connection he preferred the appositional (Schultens: </w:t>
      </w:r>
      <w:r w:rsidRPr="00DD5980">
        <w:rPr>
          <w:rFonts w:ascii="Times New Roman" w:hAnsi="Times New Roman" w:cs="Times New Roman"/>
          <w:i/>
          <w:iCs/>
          <w:color w:val="000000"/>
          <w:sz w:val="24"/>
          <w:szCs w:val="24"/>
        </w:rPr>
        <w:t>praemium mansuetudinis quae est reverentia Jehovae</w:t>
      </w:r>
      <w:r w:rsidRPr="00DD5980">
        <w:rPr>
          <w:rFonts w:ascii="Times New Roman" w:hAnsi="Times New Roman" w:cs="Times New Roman"/>
          <w:color w:val="000000"/>
          <w:sz w:val="24"/>
          <w:szCs w:val="24"/>
        </w:rPr>
        <w:t>) or the permutative (the reward of humility; more accurately expressed: the fear of God). It is in favour of this interpretation that the verse following (v. 5) also shows an asyndeton. Luther otherwise: where one abides in the fear of the Lord; and Oetinger: the reward of humility, endurance, calmness in the fear of the Lord, is...; Fleischer also interprets</w:t>
      </w:r>
      <w:r w:rsidRPr="009D0816">
        <w:rPr>
          <w:rFonts w:ascii="SBL Hebrew" w:hAnsi="SBL Hebrew" w:cs="SBL Hebrew"/>
          <w:color w:val="008080"/>
          <w:sz w:val="28"/>
          <w:szCs w:val="28"/>
          <w:rtl/>
          <w:lang w:bidi="he-IL"/>
        </w:rPr>
        <w:t xml:space="preserve"> יראת הי </w:t>
      </w:r>
      <w:r w:rsidRPr="00DD5980">
        <w:rPr>
          <w:rFonts w:ascii="Times New Roman" w:hAnsi="Times New Roman" w:cs="Times New Roman"/>
          <w:color w:val="000000"/>
          <w:sz w:val="24"/>
          <w:szCs w:val="24"/>
        </w:rPr>
        <w:t>as 21:4,</w:t>
      </w:r>
      <w:r w:rsidRPr="009D0816">
        <w:rPr>
          <w:rFonts w:ascii="SBL Hebrew" w:hAnsi="SBL Hebrew" w:cs="SBL Hebrew"/>
          <w:color w:val="008080"/>
          <w:sz w:val="28"/>
          <w:szCs w:val="28"/>
          <w:rtl/>
          <w:lang w:bidi="he-IL"/>
        </w:rPr>
        <w:t xml:space="preserve"> חטאת </w:t>
      </w:r>
      <w:r w:rsidRPr="00DD5980">
        <w:rPr>
          <w:rFonts w:ascii="Times New Roman" w:hAnsi="Times New Roman" w:cs="Times New Roman"/>
          <w:i/>
          <w:iCs/>
          <w:color w:val="000000"/>
          <w:sz w:val="24"/>
          <w:szCs w:val="24"/>
        </w:rPr>
        <w:t>(lucerna impiroum vitiosa</w:t>
      </w:r>
      <w:r w:rsidRPr="00DD5980">
        <w:rPr>
          <w:rFonts w:ascii="Times New Roman" w:hAnsi="Times New Roman" w:cs="Times New Roman"/>
          <w:color w:val="000000"/>
          <w:sz w:val="24"/>
          <w:szCs w:val="24"/>
        </w:rPr>
        <w:t>), as the accus. of the nearer definition. But then is the nearest-lying construction: the reward of humility is the fear of God, as all old interpreters understand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(e.g., Symmachus, </w:t>
      </w:r>
      <w:r w:rsidRPr="00DD5980">
        <w:rPr>
          <w:rFonts w:ascii="SBL Greek" w:hAnsi="SBL Greek" w:cs="Times New Roman"/>
          <w:color w:val="0000FF"/>
          <w:sz w:val="24"/>
          <w:szCs w:val="24"/>
          <w:lang w:val="el-GR"/>
        </w:rPr>
        <w:t>ὕστερον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πραΰτητος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φόβος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κυρίου</w:t>
      </w:r>
      <w:r w:rsidRPr="00DD5980">
        <w:rPr>
          <w:rFonts w:ascii="Times New Roman" w:hAnsi="Times New Roman" w:cs="Times New Roman"/>
          <w:color w:val="000000"/>
          <w:sz w:val="24"/>
          <w:szCs w:val="24"/>
        </w:rPr>
        <w:t>), a thought so incomprehensible, that one must adopt one or other of these expedients? On the one side, we may indeed say that the fear of God brings humility with it; but, on the other hand, it is just as conformable to experience that the fear of God is a consequence of humility; for actually to subordinate oneself to God, and to give honour to Him alone, one must have broken his self-will, and come to the knowledge of himself in his dependence, nothingness, and sin; and one consequence by which humility is rewarded, may be called the fear of God, because it is the root of all wisdom, or as is here said (cf. 3:16; 8:18), because riches, and honour, and life are in its train. Thus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a concluded sentence, which in 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so continued, that from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predicate is to be continued: the reward of humility is the fear of God; it is at the same time riches... Hitzig conjectures</w:t>
      </w:r>
      <w:r w:rsidRPr="009D0816">
        <w:rPr>
          <w:rFonts w:ascii="SBL Hebrew" w:hAnsi="SBL Hebrew" w:cs="SBL Hebrew"/>
          <w:color w:val="008080"/>
          <w:sz w:val="28"/>
          <w:szCs w:val="28"/>
          <w:rtl/>
          <w:lang w:bidi="he-IL"/>
        </w:rPr>
        <w:t xml:space="preserve">ראוּת הי </w:t>
      </w:r>
      <w:r w:rsidRPr="00DD5980">
        <w:rPr>
          <w:rFonts w:ascii="Times New Roman" w:hAnsi="Times New Roman" w:cs="Times New Roman"/>
          <w:color w:val="000000"/>
          <w:sz w:val="24"/>
          <w:szCs w:val="24"/>
        </w:rPr>
        <w:t xml:space="preserve">, the beholding Jahve; but the </w:t>
      </w:r>
      <w:r w:rsidRPr="00DD5980">
        <w:rPr>
          <w:rFonts w:ascii="Times New Roman" w:hAnsi="Times New Roman" w:cs="Times New Roman"/>
          <w:i/>
          <w:iCs/>
          <w:color w:val="000000"/>
          <w:sz w:val="24"/>
          <w:szCs w:val="24"/>
        </w:rPr>
        <w:t>visio Dei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(beatifica</w:t>
      </w:r>
      <w:r w:rsidRPr="00DD5980">
        <w:rPr>
          <w:rFonts w:ascii="Times New Roman" w:hAnsi="Times New Roman" w:cs="Times New Roman"/>
          <w:color w:val="000000"/>
          <w:sz w:val="24"/>
          <w:szCs w:val="24"/>
        </w:rPr>
        <w:t>) is not a dogmatic idea thus expressed in the O.T.</w:t>
      </w:r>
      <w:r w:rsidRPr="009D0816">
        <w:rPr>
          <w:rFonts w:ascii="SBL Hebrew" w:hAnsi="SBL Hebrew" w:cs="SBL Hebrew"/>
          <w:color w:val="008080"/>
          <w:sz w:val="28"/>
          <w:szCs w:val="28"/>
          <w:rtl/>
          <w:lang w:bidi="he-IL"/>
        </w:rPr>
        <w:t xml:space="preserve"> עקֶב </w:t>
      </w:r>
      <w:r w:rsidRPr="00DD5980">
        <w:rPr>
          <w:rFonts w:ascii="Times New Roman" w:hAnsi="Times New Roman" w:cs="Times New Roman"/>
          <w:color w:val="000000"/>
          <w:sz w:val="24"/>
          <w:szCs w:val="24"/>
        </w:rPr>
        <w:t>denotes what follows a thing, from</w:t>
      </w:r>
      <w:r w:rsidRPr="009D0816">
        <w:rPr>
          <w:rFonts w:ascii="SBL Hebrew" w:hAnsi="SBL Hebrew" w:cs="SBL Hebrew"/>
          <w:color w:val="008080"/>
          <w:sz w:val="28"/>
          <w:szCs w:val="28"/>
          <w:rtl/>
          <w:lang w:bidi="he-IL"/>
        </w:rPr>
        <w:t xml:space="preserve">עקַב </w:t>
      </w:r>
      <w:r w:rsidRPr="00DD5980">
        <w:rPr>
          <w:rFonts w:ascii="Times New Roman" w:hAnsi="Times New Roman" w:cs="Times New Roman"/>
          <w:color w:val="000000"/>
          <w:sz w:val="24"/>
          <w:szCs w:val="24"/>
        </w:rPr>
        <w:t>, to tread on the heels (Fleischer); for</w:t>
      </w:r>
      <w:r w:rsidRPr="009D0816">
        <w:rPr>
          <w:rFonts w:ascii="SBL Hebrew" w:hAnsi="SBL Hebrew" w:cs="SBL Hebrew"/>
          <w:color w:val="008080"/>
          <w:sz w:val="28"/>
          <w:szCs w:val="28"/>
          <w:rtl/>
          <w:lang w:bidi="he-IL"/>
        </w:rPr>
        <w:t xml:space="preserve"> עקב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ÿakåib</w:t>
      </w:r>
      <w:r w:rsidRPr="00DD5980">
        <w:rPr>
          <w:rFonts w:ascii="Times New Roman" w:hAnsi="Times New Roman" w:cs="Times New Roman"/>
          <w:color w:val="000000"/>
          <w:sz w:val="24"/>
          <w:szCs w:val="24"/>
        </w:rPr>
        <w:t>) is the heels, as the incurvation of the foot; and</w:t>
      </w:r>
      <w:r w:rsidRPr="009D0816">
        <w:rPr>
          <w:rFonts w:ascii="SBL Hebrew" w:hAnsi="SBL Hebrew" w:cs="SBL Hebrew"/>
          <w:color w:val="008080"/>
          <w:sz w:val="28"/>
          <w:szCs w:val="28"/>
          <w:rtl/>
          <w:lang w:bidi="he-IL"/>
        </w:rPr>
        <w:t xml:space="preserve">עקֶב </w:t>
      </w:r>
      <w:r w:rsidRPr="00DD5980">
        <w:rPr>
          <w:rFonts w:ascii="Times New Roman" w:hAnsi="Times New Roman" w:cs="Times New Roman"/>
          <w:color w:val="000000"/>
          <w:sz w:val="24"/>
          <w:szCs w:val="24"/>
        </w:rPr>
        <w:t xml:space="preserve">, the consequence (cf. Arab. </w:t>
      </w:r>
      <w:r w:rsidRPr="00DD5980">
        <w:rPr>
          <w:rFonts w:ascii="LSBTrans" w:hAnsi="LSBTrans" w:cs="LSBTrans"/>
          <w:color w:val="000000"/>
          <w:sz w:val="24"/>
          <w:szCs w:val="24"/>
        </w:rPr>
        <w:t>ÿakåb, ÿukb, posteritas</w:t>
      </w:r>
      <w:r w:rsidRPr="00DD5980">
        <w:rPr>
          <w:rFonts w:ascii="Times New Roman" w:hAnsi="Times New Roman" w:cs="Times New Roman"/>
          <w:color w:val="000000"/>
          <w:sz w:val="24"/>
          <w:szCs w:val="24"/>
        </w:rPr>
        <w:t xml:space="preserve">), is mediated through the </w:t>
      </w:r>
      <w:r w:rsidRPr="00DD5980">
        <w:rPr>
          <w:rFonts w:ascii="Times New Roman" w:hAnsi="Times New Roman" w:cs="Times New Roman"/>
          <w:i/>
          <w:iCs/>
          <w:color w:val="000000"/>
          <w:sz w:val="24"/>
          <w:szCs w:val="24"/>
        </w:rPr>
        <w:t>v. denom.</w:t>
      </w:r>
      <w:r w:rsidRPr="009D0816">
        <w:rPr>
          <w:rFonts w:ascii="SBL Hebrew" w:hAnsi="SBL Hebrew" w:cs="SBL Hebrew"/>
          <w:color w:val="008080"/>
          <w:sz w:val="28"/>
          <w:szCs w:val="28"/>
          <w:rtl/>
          <w:lang w:bidi="he-IL"/>
        </w:rPr>
        <w:t xml:space="preserve">עקַב </w:t>
      </w:r>
      <w:r w:rsidRPr="00DD5980">
        <w:rPr>
          <w:rFonts w:ascii="Times New Roman" w:hAnsi="Times New Roman" w:cs="Times New Roman"/>
          <w:color w:val="000000"/>
          <w:sz w:val="24"/>
          <w:szCs w:val="24"/>
        </w:rPr>
        <w:t xml:space="preserve">, to tread on the heels, to follow on the heels (cf. denominatives, such as Arab. </w:t>
      </w:r>
      <w:r w:rsidRPr="00DD5980">
        <w:rPr>
          <w:rFonts w:ascii="LSBTrans" w:hAnsi="LSBTrans" w:cs="LSBTrans"/>
          <w:color w:val="000000"/>
          <w:sz w:val="24"/>
          <w:szCs w:val="24"/>
        </w:rPr>
        <w:t>batn, zahr, ÿaÑn,</w:t>
      </w:r>
      <w:r w:rsidRPr="009D0816">
        <w:rPr>
          <w:rFonts w:ascii="SBL Hebrew" w:hAnsi="SBL Hebrew" w:cs="SBL Hebrew"/>
          <w:color w:val="008080"/>
          <w:sz w:val="28"/>
          <w:szCs w:val="28"/>
          <w:rtl/>
          <w:lang w:bidi="he-IL"/>
        </w:rPr>
        <w:t xml:space="preserve">עין </w:t>
      </w:r>
      <w:r w:rsidRPr="00DD5980">
        <w:rPr>
          <w:rFonts w:ascii="Times New Roman" w:hAnsi="Times New Roman" w:cs="Times New Roman"/>
          <w:color w:val="000000"/>
          <w:sz w:val="24"/>
          <w:szCs w:val="24"/>
        </w:rPr>
        <w:t>, to strike the body, the back, the eye).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5 Thorns, snares, are on the way of the crooked;</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that guardeth his soul, let him keep far from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22:5]]</w:t>
      </w:r>
      <w:r w:rsidR="006E2E49" w:rsidRPr="00DD5980">
        <w:t xml:space="preserve">Pro. 22:5.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Rightly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ἄκανθαι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παγίδες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ὁδῷ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ὁδῷ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στρεβλου</w:t>
      </w:r>
      <w:r w:rsidRPr="00DD5980">
        <w:rPr>
          <w:rFonts w:ascii="Times New Roman" w:hAnsi="Times New Roman" w:cs="Times New Roman"/>
          <w:color w:val="000000"/>
          <w:sz w:val="24"/>
          <w:szCs w:val="24"/>
        </w:rPr>
        <w:t>. The meaning of</w:t>
      </w:r>
      <w:r w:rsidRPr="009D0816">
        <w:rPr>
          <w:rFonts w:ascii="SBL Hebrew" w:hAnsi="SBL Hebrew" w:cs="SBL Hebrew"/>
          <w:color w:val="008080"/>
          <w:sz w:val="28"/>
          <w:szCs w:val="28"/>
          <w:rtl/>
          <w:lang w:bidi="he-IL"/>
        </w:rPr>
        <w:t xml:space="preserve"> צִנִּים </w:t>
      </w:r>
      <w:r w:rsidRPr="00DD5980">
        <w:rPr>
          <w:rFonts w:ascii="Times New Roman" w:hAnsi="Times New Roman" w:cs="Times New Roman"/>
          <w:color w:val="000000"/>
          <w:sz w:val="24"/>
          <w:szCs w:val="24"/>
        </w:rPr>
        <w:t>(plur. of</w:t>
      </w:r>
      <w:r w:rsidRPr="009D0816">
        <w:rPr>
          <w:rFonts w:ascii="SBL Hebrew" w:hAnsi="SBL Hebrew" w:cs="SBL Hebrew"/>
          <w:color w:val="008080"/>
          <w:sz w:val="28"/>
          <w:szCs w:val="28"/>
          <w:rtl/>
          <w:lang w:bidi="he-IL"/>
        </w:rPr>
        <w:t xml:space="preserve">צן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צִנָּה </w:t>
      </w:r>
      <w:r w:rsidRPr="00DD5980">
        <w:rPr>
          <w:rFonts w:ascii="Times New Roman" w:hAnsi="Times New Roman" w:cs="Times New Roman"/>
          <w:color w:val="000000"/>
          <w:sz w:val="24"/>
          <w:szCs w:val="24"/>
        </w:rPr>
        <w:t>, the same as</w:t>
      </w:r>
      <w:r w:rsidRPr="009D0816">
        <w:rPr>
          <w:rFonts w:ascii="SBL Hebrew" w:hAnsi="SBL Hebrew" w:cs="SBL Hebrew"/>
          <w:color w:val="008080"/>
          <w:sz w:val="28"/>
          <w:szCs w:val="28"/>
          <w:rtl/>
          <w:lang w:bidi="he-IL"/>
        </w:rPr>
        <w:t xml:space="preserve">צְנִינִים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פַחִים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פַח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fahå</w:t>
      </w:r>
      <w:r w:rsidRPr="00DD5980">
        <w:rPr>
          <w:rFonts w:ascii="Times New Roman" w:hAnsi="Times New Roman" w:cs="Times New Roman"/>
          <w:color w:val="000000"/>
          <w:sz w:val="24"/>
          <w:szCs w:val="24"/>
        </w:rPr>
        <w:t xml:space="preserve">), stands fast, though it be not etymologically verified; the placing together of these two words (the LXX obliterating the asyndeton: </w:t>
      </w:r>
      <w:r w:rsidRPr="00DD5980">
        <w:rPr>
          <w:rFonts w:ascii="SBL Greek" w:hAnsi="SBL Greek" w:cs="Times New Roman"/>
          <w:color w:val="0000FF"/>
          <w:sz w:val="24"/>
          <w:szCs w:val="24"/>
          <w:lang w:val="el-GR"/>
        </w:rPr>
        <w:t>τρίβολος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παγίδες</w:t>
      </w:r>
      <w:r w:rsidRPr="00DD5980">
        <w:rPr>
          <w:rFonts w:ascii="Times New Roman" w:hAnsi="Times New Roman" w:cs="Times New Roman"/>
          <w:color w:val="000000"/>
          <w:sz w:val="24"/>
          <w:szCs w:val="24"/>
        </w:rPr>
        <w:t>) follows the scheme</w:t>
      </w:r>
      <w:r w:rsidRPr="009D0816">
        <w:rPr>
          <w:rFonts w:ascii="SBL Hebrew" w:hAnsi="SBL Hebrew" w:cs="SBL Hebrew"/>
          <w:color w:val="008080"/>
          <w:sz w:val="28"/>
          <w:szCs w:val="28"/>
          <w:rtl/>
          <w:lang w:bidi="he-IL"/>
        </w:rPr>
        <w:t xml:space="preserve">שׁמשׁ ירח </w:t>
      </w:r>
      <w:r w:rsidRPr="00DD5980">
        <w:rPr>
          <w:rFonts w:ascii="Times New Roman" w:hAnsi="Times New Roman" w:cs="Times New Roman"/>
          <w:color w:val="000000"/>
          <w:sz w:val="24"/>
          <w:szCs w:val="24"/>
        </w:rPr>
        <w:t>, Hab. 3:11. The</w:t>
      </w:r>
      <w:r w:rsidRPr="009D0816">
        <w:rPr>
          <w:rFonts w:ascii="SBL Hebrew" w:hAnsi="SBL Hebrew" w:cs="SBL Hebrew"/>
          <w:color w:val="008080"/>
          <w:sz w:val="28"/>
          <w:szCs w:val="28"/>
          <w:rtl/>
          <w:lang w:bidi="he-IL"/>
        </w:rPr>
        <w:t xml:space="preserve"> עקֶשׁ־לב </w:t>
      </w:r>
      <w:r w:rsidRPr="00DD5980">
        <w:rPr>
          <w:rFonts w:ascii="Times New Roman" w:hAnsi="Times New Roman" w:cs="Times New Roman"/>
          <w:color w:val="000000"/>
          <w:sz w:val="24"/>
          <w:szCs w:val="24"/>
        </w:rPr>
        <w:t>(perverse of heart, crooked, 17:20; 11:20) drives his crooked winding way, corresponding to his habit of mind, which is the contrast and the perversion of that which is just, a</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way in which there are thorns which entangle and wound those who enter thereon, snares which unexpectedly bring them down and hold them fast as prisoners; the hedge of thorns, 15:19, was a figure of the hindrances in the way of the wicked themselves. The thorn and snares here are a figure of the hindrances and dangers which go forth from the deceitful and the false in the way of others, of those who keep their souls, i.e., who outwardly and morally take heed to their life (Pro. 16:17; 13:3, pred. here subj.), who will keep, or are disposed to keep, themselves from these thorns, these snares into which the deceitful and perverse-hearted seek to entice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6 Give to the child instruction </w:t>
      </w:r>
      <w:r w:rsidR="00146DD8">
        <w:rPr>
          <w:rFonts w:ascii="Times New Roman" w:hAnsi="Times New Roman" w:cs="Times New Roman"/>
          <w:b/>
          <w:bCs/>
          <w:i/>
          <w:iCs/>
          <w:color w:val="00007F"/>
          <w:sz w:val="24"/>
          <w:szCs w:val="24"/>
        </w:rPr>
        <w:t>conformably to His way;</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he will not, when he becomes old, depart from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22:6]]</w:t>
      </w:r>
      <w:r w:rsidR="006E2E49" w:rsidRPr="00DD5980">
        <w:t xml:space="preserve">Pro. 22:6.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instruction is meant which, communicated to the child, should be</w:t>
      </w:r>
      <w:r w:rsidRPr="009D0816">
        <w:rPr>
          <w:rFonts w:ascii="SBL Hebrew" w:hAnsi="SBL Hebrew" w:cs="SBL Hebrew"/>
          <w:color w:val="008080"/>
          <w:sz w:val="28"/>
          <w:szCs w:val="28"/>
          <w:rtl/>
          <w:lang w:bidi="he-IL"/>
        </w:rPr>
        <w:t xml:space="preserve">אַל־פִּי </w:t>
      </w:r>
      <w:r w:rsidRPr="00DD5980">
        <w:rPr>
          <w:rFonts w:ascii="Times New Roman" w:hAnsi="Times New Roman" w:cs="Times New Roman"/>
          <w:color w:val="000000"/>
          <w:sz w:val="24"/>
          <w:szCs w:val="24"/>
        </w:rPr>
        <w:t>, after the measure (Gen. 43:7 = post-bibl.</w:t>
      </w:r>
      <w:r w:rsidRPr="009D0816">
        <w:rPr>
          <w:rFonts w:ascii="SBL Hebrew" w:hAnsi="SBL Hebrew" w:cs="SBL Hebrew"/>
          <w:color w:val="008080"/>
          <w:sz w:val="28"/>
          <w:szCs w:val="28"/>
          <w:rtl/>
          <w:lang w:bidi="he-IL"/>
        </w:rPr>
        <w:t xml:space="preserve"> לפְי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כְּפְי </w:t>
      </w:r>
      <w:r w:rsidRPr="00DD5980">
        <w:rPr>
          <w:rFonts w:ascii="Times New Roman" w:hAnsi="Times New Roman" w:cs="Times New Roman"/>
          <w:color w:val="000000"/>
          <w:sz w:val="24"/>
          <w:szCs w:val="24"/>
        </w:rPr>
        <w:t>) of his way, i.e., not: of his calling, which he must by and by enter upon (Bertheau, Zöckler), which</w:t>
      </w:r>
      <w:r w:rsidRPr="009D0816">
        <w:rPr>
          <w:rFonts w:ascii="SBL Hebrew" w:hAnsi="SBL Hebrew" w:cs="SBL Hebrew"/>
          <w:color w:val="008080"/>
          <w:sz w:val="28"/>
          <w:szCs w:val="28"/>
          <w:rtl/>
          <w:lang w:bidi="he-IL"/>
        </w:rPr>
        <w:t xml:space="preserve"> דַּרְכּוֹ </w:t>
      </w:r>
      <w:r w:rsidRPr="00DD5980">
        <w:rPr>
          <w:rFonts w:ascii="Times New Roman" w:hAnsi="Times New Roman" w:cs="Times New Roman"/>
          <w:color w:val="000000"/>
          <w:sz w:val="24"/>
          <w:szCs w:val="24"/>
        </w:rPr>
        <w:t>of itself cannot mean; also not: of the way which 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must keep in during life </w:t>
      </w:r>
      <w:r w:rsidRPr="00DD5980">
        <w:rPr>
          <w:rFonts w:ascii="Times New Roman" w:hAnsi="Times New Roman" w:cs="Times New Roman"/>
          <w:i/>
          <w:iCs/>
          <w:color w:val="000000"/>
          <w:sz w:val="24"/>
          <w:szCs w:val="24"/>
        </w:rPr>
        <w:t xml:space="preserve">(Kidduschin </w:t>
      </w:r>
      <w:r w:rsidRPr="00DD5980">
        <w:rPr>
          <w:rFonts w:ascii="Times New Roman" w:hAnsi="Times New Roman" w:cs="Times New Roman"/>
          <w:color w:val="000000"/>
          <w:sz w:val="24"/>
          <w:szCs w:val="24"/>
        </w:rPr>
        <w:t>30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nor: of his individual nature (Elster); but: of the nature of the child as such, for</w:t>
      </w:r>
      <w:r w:rsidRPr="009D0816">
        <w:rPr>
          <w:rFonts w:ascii="SBL Hebrew" w:hAnsi="SBL Hebrew" w:cs="SBL Hebrew"/>
          <w:color w:val="008080"/>
          <w:sz w:val="28"/>
          <w:szCs w:val="28"/>
          <w:rtl/>
          <w:lang w:bidi="he-IL"/>
        </w:rPr>
        <w:t xml:space="preserve"> דֶּרֶךְ נאַר </w:t>
      </w:r>
      <w:r w:rsidRPr="00DD5980">
        <w:rPr>
          <w:rFonts w:ascii="Times New Roman" w:hAnsi="Times New Roman" w:cs="Times New Roman"/>
          <w:color w:val="000000"/>
          <w:sz w:val="24"/>
          <w:szCs w:val="24"/>
        </w:rPr>
        <w:t xml:space="preserve">is the child’s way, as e.g., </w:t>
      </w:r>
      <w:r w:rsidRPr="00DD5980">
        <w:rPr>
          <w:rFonts w:ascii="Times New Roman" w:hAnsi="Times New Roman" w:cs="Times New Roman"/>
          <w:i/>
          <w:iCs/>
          <w:color w:val="000000"/>
          <w:sz w:val="24"/>
          <w:szCs w:val="24"/>
        </w:rPr>
        <w:t>derek col-haarets</w:t>
      </w:r>
      <w:r w:rsidRPr="00DD5980">
        <w:rPr>
          <w:rFonts w:ascii="Times New Roman" w:hAnsi="Times New Roman" w:cs="Times New Roman"/>
          <w:color w:val="000000"/>
          <w:sz w:val="24"/>
          <w:szCs w:val="24"/>
        </w:rPr>
        <w:t xml:space="preserve">, Gen. 19:31, the general custom of the land; </w:t>
      </w:r>
      <w:r w:rsidRPr="00DD5980">
        <w:rPr>
          <w:rFonts w:ascii="LSBTrans" w:hAnsi="LSBTrans" w:cs="LSBTrans"/>
          <w:color w:val="000000"/>
          <w:sz w:val="24"/>
          <w:szCs w:val="24"/>
        </w:rPr>
        <w:t>derek</w:t>
      </w:r>
      <w:r w:rsidRPr="00DD5980">
        <w:rPr>
          <w:rFonts w:ascii="Times New Roman" w:hAnsi="Times New Roman" w:cs="LSBTrans"/>
          <w:color w:val="000000"/>
          <w:sz w:val="24"/>
          <w:szCs w:val="24"/>
        </w:rPr>
        <w:t xml:space="preserve"> </w:t>
      </w:r>
      <w:r w:rsidRPr="00DD5980">
        <w:rPr>
          <w:rFonts w:ascii="LSBTrans" w:hAnsi="LSBTrans" w:cs="LSBTrans"/>
          <w:color w:val="000000"/>
          <w:sz w:val="24"/>
          <w:szCs w:val="24"/>
        </w:rPr>
        <w:t xml:space="preserve">MitsraÑyim, </w:t>
      </w:r>
      <w:r w:rsidRPr="00DD5980">
        <w:rPr>
          <w:rFonts w:ascii="Times New Roman" w:hAnsi="Times New Roman" w:cs="Times New Roman"/>
          <w:color w:val="000000"/>
          <w:sz w:val="24"/>
          <w:szCs w:val="24"/>
        </w:rPr>
        <w:t>Isa. 10:24, the way (the manner of acting) of the Egyptians. The instruction of youth, the education of youth, ought to be conformed to the nature of youth; the matter of instruction, the manner of instruction, ought to regulate itself according to the stage of life, and its peculiarities; the method ought to be arranged according to the degree of development which the mental and bodily life of the youth has arrived at. The verb</w:t>
      </w:r>
      <w:r w:rsidRPr="009D0816">
        <w:rPr>
          <w:rFonts w:ascii="SBL Hebrew" w:hAnsi="SBL Hebrew" w:cs="SBL Hebrew"/>
          <w:color w:val="008080"/>
          <w:sz w:val="28"/>
          <w:szCs w:val="28"/>
          <w:rtl/>
          <w:lang w:bidi="he-IL"/>
        </w:rPr>
        <w:t xml:space="preserve"> חָנַךְ </w:t>
      </w:r>
      <w:r w:rsidRPr="00DD5980">
        <w:rPr>
          <w:rFonts w:ascii="Times New Roman" w:hAnsi="Times New Roman" w:cs="Times New Roman"/>
          <w:color w:val="000000"/>
          <w:sz w:val="24"/>
          <w:szCs w:val="24"/>
        </w:rPr>
        <w:t>is a denominative like</w:t>
      </w:r>
      <w:r w:rsidRPr="009D0816">
        <w:rPr>
          <w:rFonts w:ascii="SBL Hebrew" w:hAnsi="SBL Hebrew" w:cs="SBL Hebrew"/>
          <w:color w:val="008080"/>
          <w:sz w:val="28"/>
          <w:szCs w:val="28"/>
          <w:rtl/>
          <w:lang w:bidi="he-IL"/>
        </w:rPr>
        <w:t xml:space="preserve">עקַב </w:t>
      </w:r>
      <w:r w:rsidRPr="00DD5980">
        <w:rPr>
          <w:rFonts w:ascii="Times New Roman" w:hAnsi="Times New Roman" w:cs="Times New Roman"/>
          <w:color w:val="000000"/>
          <w:sz w:val="24"/>
          <w:szCs w:val="24"/>
        </w:rPr>
        <w:t>, v. 4; it signifies to affect the taste,</w:t>
      </w:r>
      <w:r w:rsidRPr="009D0816">
        <w:rPr>
          <w:rFonts w:ascii="SBL Hebrew" w:hAnsi="SBL Hebrew" w:cs="SBL Hebrew"/>
          <w:color w:val="008080"/>
          <w:sz w:val="28"/>
          <w:szCs w:val="28"/>
          <w:rtl/>
          <w:lang w:bidi="he-IL"/>
        </w:rPr>
        <w:t xml:space="preserve"> חךְ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הִנְךְ </w:t>
      </w:r>
      <w:r w:rsidRPr="00DD5980">
        <w:rPr>
          <w:rFonts w:ascii="Times New Roman" w:hAnsi="Times New Roman" w:cs="Times New Roman"/>
          <w:color w:val="000000"/>
          <w:sz w:val="24"/>
          <w:szCs w:val="24"/>
        </w:rPr>
        <w:t xml:space="preserve">), in the Arab. to put date syrup into the mouth of the suckling; so that we may compare with it the saying of Horace, [Ep. i. 2, 69]: </w:t>
      </w:r>
      <w:r w:rsidRPr="00DD5980">
        <w:rPr>
          <w:rFonts w:ascii="Times New Roman" w:hAnsi="Times New Roman" w:cs="Times New Roman"/>
          <w:i/>
          <w:iCs/>
          <w:color w:val="000000"/>
          <w:sz w:val="24"/>
          <w:szCs w:val="24"/>
        </w:rPr>
        <w:t xml:space="preserve">Quo semel est imbuta recens servabit odorem Testa diu. </w:t>
      </w:r>
      <w:r w:rsidRPr="00DD5980">
        <w:rPr>
          <w:rFonts w:ascii="Times New Roman" w:hAnsi="Times New Roman" w:cs="Times New Roman"/>
          <w:color w:val="000000"/>
          <w:sz w:val="24"/>
          <w:szCs w:val="24"/>
        </w:rPr>
        <w:t>In the post-bibl. Heb.</w:t>
      </w:r>
      <w:r w:rsidRPr="009D0816">
        <w:rPr>
          <w:rFonts w:ascii="SBL Hebrew" w:hAnsi="SBL Hebrew" w:cs="SBL Hebrew"/>
          <w:color w:val="008080"/>
          <w:sz w:val="28"/>
          <w:szCs w:val="28"/>
          <w:rtl/>
          <w:lang w:bidi="he-IL"/>
        </w:rPr>
        <w:t xml:space="preserve"> חִנּוּךְ </w:t>
      </w:r>
      <w:r w:rsidRPr="00DD5980">
        <w:rPr>
          <w:rFonts w:ascii="Times New Roman" w:hAnsi="Times New Roman" w:cs="Times New Roman"/>
          <w:color w:val="000000"/>
          <w:sz w:val="24"/>
          <w:szCs w:val="24"/>
        </w:rPr>
        <w:t xml:space="preserve">denotes that which in the language of the Church is called </w:t>
      </w:r>
      <w:r w:rsidRPr="00DD5980">
        <w:rPr>
          <w:rFonts w:ascii="Times New Roman" w:hAnsi="Times New Roman" w:cs="Times New Roman"/>
          <w:i/>
          <w:iCs/>
          <w:color w:val="000000"/>
          <w:sz w:val="24"/>
          <w:szCs w:val="24"/>
        </w:rPr>
        <w:t>catechizatio</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ספר חנוך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לנער</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is the usual title of the catechisms. It is the fundamental and first requisite of all educational instruction which the proverb formulates, a suitable motto for the lesson-books of pedagogues and catechists.</w:t>
      </w:r>
      <w:r w:rsidRPr="009D0816">
        <w:rPr>
          <w:rFonts w:ascii="SBL Hebrew" w:hAnsi="SBL Hebrew" w:cs="SBL Hebrew"/>
          <w:color w:val="008080"/>
          <w:sz w:val="28"/>
          <w:szCs w:val="28"/>
          <w:rtl/>
          <w:lang w:bidi="he-IL"/>
        </w:rPr>
        <w:t xml:space="preserve"> מִמֶּנָּה </w:t>
      </w:r>
      <w:r w:rsidRPr="00DD5980">
        <w:rPr>
          <w:rFonts w:ascii="Times New Roman" w:hAnsi="Times New Roman" w:cs="Times New Roman"/>
          <w:color w:val="000000"/>
          <w:sz w:val="24"/>
          <w:szCs w:val="24"/>
        </w:rPr>
        <w:t>[from it] refers to that training of youth, in conformity with his nature, which becomes a second nature, that which is imprinted, inbred, becomes accustomed. V. 6 is wanting in the LXX; where it exists in MSS of the LXX, it is supplied from Theodotion; the Complut. translates independently from the Heb. text.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7 A rich man will rule over the poor,</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borrower is subject to the man who lends.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22:7]]</w:t>
      </w:r>
      <w:r w:rsidR="0078778B">
        <w:t>Pro. 22:7.</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is the course of the world. As regards the sing. and plur. in 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there are many poor for one rich; and in the Orient the rule is generally in the hands of one” (Hitzig). The fut. denotes how it will and must happen, and the substantival clause 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which as such is an expression of continuance (Arab. </w:t>
      </w:r>
      <w:r w:rsidRPr="00DD5980">
        <w:rPr>
          <w:rFonts w:ascii="LSBTrans" w:hAnsi="LSBTrans" w:cs="LSBTrans"/>
          <w:color w:val="000000"/>
          <w:sz w:val="24"/>
          <w:szCs w:val="24"/>
        </w:rPr>
        <w:t xml:space="preserve">thabaÑt, </w:t>
      </w:r>
      <w:r w:rsidRPr="00DD5980">
        <w:rPr>
          <w:rFonts w:ascii="Times New Roman" w:hAnsi="Times New Roman" w:cs="Times New Roman"/>
          <w:color w:val="000000"/>
          <w:sz w:val="24"/>
          <w:szCs w:val="24"/>
        </w:rPr>
        <w:t>i.e., of the remaining and continuing), denotes that contracting of debt brings naturally with it a slavish relation of dependence.</w:t>
      </w:r>
      <w:r w:rsidRPr="009D0816">
        <w:rPr>
          <w:rFonts w:ascii="SBL Hebrew" w:hAnsi="SBL Hebrew" w:cs="SBL Hebrew"/>
          <w:color w:val="008080"/>
          <w:sz w:val="28"/>
          <w:szCs w:val="28"/>
          <w:rtl/>
          <w:lang w:bidi="he-IL"/>
        </w:rPr>
        <w:t xml:space="preserve">לֹוֶה </w:t>
      </w:r>
      <w:r w:rsidRPr="00DD5980">
        <w:rPr>
          <w:rFonts w:ascii="Times New Roman" w:hAnsi="Times New Roman" w:cs="Times New Roman"/>
          <w:color w:val="000000"/>
          <w:sz w:val="24"/>
          <w:szCs w:val="24"/>
        </w:rPr>
        <w:t xml:space="preserve">, properly he who binds himself to one </w:t>
      </w:r>
      <w:r w:rsidRPr="00DD5980">
        <w:rPr>
          <w:rFonts w:ascii="Times New Roman" w:hAnsi="Times New Roman" w:cs="Times New Roman"/>
          <w:i/>
          <w:iCs/>
          <w:color w:val="000000"/>
          <w:sz w:val="24"/>
          <w:szCs w:val="24"/>
        </w:rPr>
        <w:t>se ei obligat</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מַלְוֶה </w:t>
      </w:r>
      <w:r w:rsidRPr="00DD5980">
        <w:rPr>
          <w:rFonts w:ascii="Times New Roman" w:hAnsi="Times New Roman" w:cs="Times New Roman"/>
          <w:color w:val="000000"/>
          <w:sz w:val="24"/>
          <w:szCs w:val="24"/>
        </w:rPr>
        <w:t xml:space="preserve">, as 19:17 (vid., </w:t>
      </w:r>
      <w:r w:rsidRPr="00DD5980">
        <w:rPr>
          <w:rFonts w:ascii="Times New Roman" w:hAnsi="Times New Roman" w:cs="Times New Roman"/>
          <w:i/>
          <w:iCs/>
          <w:color w:val="000000"/>
          <w:sz w:val="24"/>
          <w:szCs w:val="24"/>
        </w:rPr>
        <w:t>l.c.</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 alterum (mutui datione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obligat</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לוָה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lwy</w:t>
      </w:r>
      <w:r w:rsidRPr="00DD5980">
        <w:rPr>
          <w:rFonts w:ascii="Times New Roman" w:hAnsi="Times New Roman" w:cs="Times New Roman"/>
          <w:color w:val="000000"/>
          <w:sz w:val="24"/>
          <w:szCs w:val="24"/>
        </w:rPr>
        <w:t xml:space="preserve">, to wind, turn, twist round </w:t>
      </w:r>
      <w:r w:rsidRPr="00DD5980">
        <w:rPr>
          <w:rFonts w:ascii="Times New Roman" w:hAnsi="Times New Roman" w:cs="Times New Roman"/>
          <w:i/>
          <w:iCs/>
          <w:color w:val="000000"/>
          <w:sz w:val="24"/>
          <w:szCs w:val="24"/>
        </w:rPr>
        <w:t xml:space="preserve">(cog. </w:t>
      </w:r>
      <w:r w:rsidRPr="00DD5980">
        <w:rPr>
          <w:rFonts w:ascii="Times New Roman" w:hAnsi="Times New Roman" w:cs="Times New Roman"/>
          <w:color w:val="000000"/>
          <w:sz w:val="24"/>
          <w:szCs w:val="24"/>
        </w:rPr>
        <w:t xml:space="preserve">root </w:t>
      </w:r>
      <w:r w:rsidRPr="00DD5980">
        <w:rPr>
          <w:rFonts w:ascii="Times New Roman" w:hAnsi="Times New Roman" w:cs="Times New Roman"/>
          <w:i/>
          <w:iCs/>
          <w:color w:val="000000"/>
          <w:sz w:val="24"/>
          <w:szCs w:val="24"/>
        </w:rPr>
        <w:t>laff</w:t>
      </w:r>
      <w:r w:rsidRPr="00DD5980">
        <w:rPr>
          <w:rFonts w:ascii="Times New Roman" w:hAnsi="Times New Roman" w:cs="Times New Roman"/>
          <w:color w:val="000000"/>
          <w:sz w:val="24"/>
          <w:szCs w:val="24"/>
        </w:rPr>
        <w:t>), whence with Fleischer is also to be derived the Aram.</w:t>
      </w:r>
      <w:r w:rsidRPr="009D0816">
        <w:rPr>
          <w:rFonts w:ascii="SBL Hebrew" w:hAnsi="SBL Hebrew" w:cs="SBL Hebrew"/>
          <w:color w:val="008080"/>
          <w:sz w:val="28"/>
          <w:szCs w:val="28"/>
          <w:rtl/>
          <w:lang w:bidi="he-IL"/>
        </w:rPr>
        <w:t xml:space="preserve">לוַת </w:t>
      </w:r>
      <w:r w:rsidRPr="00DD5980">
        <w:rPr>
          <w:rFonts w:ascii="Times New Roman" w:hAnsi="Times New Roman" w:cs="Times New Roman"/>
          <w:color w:val="000000"/>
          <w:sz w:val="24"/>
          <w:szCs w:val="24"/>
        </w:rPr>
        <w:t>, “into connection;” so</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properly “pushing against,” refers to the radically related</w:t>
      </w:r>
      <w:r w:rsidRPr="009D0816">
        <w:rPr>
          <w:rFonts w:ascii="SBL Hebrew" w:hAnsi="SBL Hebrew" w:cs="SBL Hebrew"/>
          <w:color w:val="008080"/>
          <w:sz w:val="28"/>
          <w:szCs w:val="28"/>
          <w:rtl/>
          <w:lang w:bidi="he-IL"/>
        </w:rPr>
        <w:t xml:space="preserve"> אָלָה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ולה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contiguum esse.</w:t>
      </w:r>
      <w:r w:rsidRPr="009D0816">
        <w:rPr>
          <w:rFonts w:ascii="SBL Hebrew" w:hAnsi="SBL Hebrew" w:cs="SBL Hebrew"/>
          <w:color w:val="008080"/>
          <w:sz w:val="28"/>
          <w:szCs w:val="28"/>
          <w:rtl/>
          <w:lang w:bidi="he-IL"/>
        </w:rPr>
        <w:t xml:space="preserve"> אִישׁ מַלְוֶה </w:t>
      </w:r>
      <w:r w:rsidRPr="00DD5980">
        <w:rPr>
          <w:rFonts w:ascii="Times New Roman" w:hAnsi="Times New Roman" w:cs="Times New Roman"/>
          <w:color w:val="000000"/>
          <w:sz w:val="24"/>
          <w:szCs w:val="24"/>
        </w:rPr>
        <w:t>is one who puts himself in the way of lending, although not directly in a professional manner. The pred. precedes its subject according to rule. Luther rightly translates: and he who borrows is the lender’s servant, whence the pun on the proper names: “Borghart [= the borrower] is Lehnhart’s [= lender’s] servant.”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group now following extends to the end of this first collection of Solomon’s proverbs; it closes also with a proverb of the poor and the rich.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He that sowet</w:t>
      </w:r>
      <w:r w:rsidR="00146DD8">
        <w:rPr>
          <w:rFonts w:ascii="Times New Roman" w:hAnsi="Times New Roman" w:cs="Times New Roman"/>
          <w:b/>
          <w:bCs/>
          <w:i/>
          <w:iCs/>
          <w:color w:val="00007F"/>
          <w:sz w:val="24"/>
          <w:szCs w:val="24"/>
        </w:rPr>
        <w:t>h iniquity shall reap calamity;</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rod of his fury shall vanish away.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22:8]]</w:t>
      </w:r>
      <w:r w:rsidR="006E2E49" w:rsidRPr="00DD5980">
        <w:t xml:space="preserve">Pro. 22:8.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“Whatsoever a man soweth, that shall he also reap” (Gal. 6:7); he that soweth good reapeth good, 11:18; he that soweth evil reapeth evil, Job. 4:8; cf. Hos. 10:12f.</w:t>
      </w:r>
      <w:r w:rsidRPr="009D0816">
        <w:rPr>
          <w:rFonts w:ascii="SBL Hebrew" w:hAnsi="SBL Hebrew" w:cs="SBL Hebrew"/>
          <w:color w:val="008080"/>
          <w:sz w:val="28"/>
          <w:szCs w:val="28"/>
          <w:rtl/>
          <w:lang w:bidi="he-IL"/>
        </w:rPr>
        <w:t xml:space="preserve"> אַוְלָה </w:t>
      </w:r>
      <w:r w:rsidRPr="00DD5980">
        <w:rPr>
          <w:rFonts w:ascii="Times New Roman" w:hAnsi="Times New Roman" w:cs="Times New Roman"/>
          <w:color w:val="000000"/>
          <w:sz w:val="24"/>
          <w:szCs w:val="24"/>
        </w:rPr>
        <w:t>is the direct contrast of</w:t>
      </w:r>
      <w:r w:rsidRPr="009D0816">
        <w:rPr>
          <w:rFonts w:ascii="SBL Hebrew" w:hAnsi="SBL Hebrew" w:cs="SBL Hebrew"/>
          <w:color w:val="008080"/>
          <w:sz w:val="28"/>
          <w:szCs w:val="28"/>
          <w:rtl/>
          <w:lang w:bidi="he-IL"/>
        </w:rPr>
        <w:t xml:space="preserve"> צְדָקָה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ישֶׁר </w:t>
      </w:r>
      <w:r w:rsidRPr="00DD5980">
        <w:rPr>
          <w:rFonts w:ascii="Times New Roman" w:hAnsi="Times New Roman" w:cs="Times New Roman"/>
          <w:color w:val="000000"/>
          <w:sz w:val="24"/>
          <w:szCs w:val="24"/>
        </w:rPr>
        <w:t xml:space="preserve">(e.g., Psa. 125:3; 107:42), proceeding from the idea that the good is right, i.e., straight, </w:t>
      </w:r>
      <w:r w:rsidRPr="00DD5980">
        <w:rPr>
          <w:rFonts w:ascii="Times New Roman" w:hAnsi="Times New Roman" w:cs="Times New Roman"/>
          <w:i/>
          <w:iCs/>
          <w:color w:val="000000"/>
          <w:sz w:val="24"/>
          <w:szCs w:val="24"/>
        </w:rPr>
        <w:t>rectum</w:t>
      </w:r>
      <w:r w:rsidRPr="00DD5980">
        <w:rPr>
          <w:rFonts w:ascii="Times New Roman" w:hAnsi="Times New Roman" w:cs="Times New Roman"/>
          <w:color w:val="000000"/>
          <w:sz w:val="24"/>
          <w:szCs w:val="24"/>
        </w:rPr>
        <w:t>; the evil, that which departs from the straight line, and is crooked. Regarding</w:t>
      </w:r>
      <w:r w:rsidRPr="009D0816">
        <w:rPr>
          <w:rFonts w:ascii="SBL Hebrew" w:hAnsi="SBL Hebrew" w:cs="SBL Hebrew"/>
          <w:color w:val="008080"/>
          <w:sz w:val="28"/>
          <w:szCs w:val="28"/>
          <w:rtl/>
          <w:lang w:bidi="he-IL"/>
        </w:rPr>
        <w:t xml:space="preserve">אָוֶן </w:t>
      </w:r>
      <w:r w:rsidRPr="00DD5980">
        <w:rPr>
          <w:rFonts w:ascii="Times New Roman" w:hAnsi="Times New Roman" w:cs="Times New Roman"/>
          <w:color w:val="000000"/>
          <w:sz w:val="24"/>
          <w:szCs w:val="24"/>
        </w:rPr>
        <w:t>, which means both perversity of mind and conduct, as well as destiny, calamity, vid., 12:21. That which the poet particularly means by</w:t>
      </w:r>
      <w:r w:rsidRPr="009D0816">
        <w:rPr>
          <w:rFonts w:ascii="SBL Hebrew" w:hAnsi="SBL Hebrew" w:cs="SBL Hebrew"/>
          <w:color w:val="008080"/>
          <w:sz w:val="28"/>
          <w:szCs w:val="28"/>
          <w:rtl/>
          <w:lang w:bidi="he-IL"/>
        </w:rPr>
        <w:t xml:space="preserve"> אַוְלָה </w:t>
      </w:r>
      <w:r w:rsidRPr="00DD5980">
        <w:rPr>
          <w:rFonts w:ascii="Times New Roman" w:hAnsi="Times New Roman" w:cs="Times New Roman"/>
          <w:color w:val="000000"/>
          <w:sz w:val="24"/>
          <w:szCs w:val="24"/>
        </w:rPr>
        <w:t>is shown in 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viz., unsympathizing tyranny, cruel misconduct toward a neighbour.</w:t>
      </w:r>
      <w:r w:rsidRPr="009D0816">
        <w:rPr>
          <w:rFonts w:ascii="SBL Hebrew" w:hAnsi="SBL Hebrew" w:cs="SBL Hebrew"/>
          <w:color w:val="007F7F"/>
          <w:sz w:val="28"/>
          <w:szCs w:val="28"/>
          <w:rtl/>
          <w:lang w:bidi="he-IL"/>
        </w:rPr>
        <w:t xml:space="preserve"> שׁבֶט עבְרָתוֹ </w:t>
      </w:r>
      <w:r w:rsidRPr="00DD5980">
        <w:rPr>
          <w:rFonts w:ascii="Times New Roman" w:hAnsi="Times New Roman" w:cs="Times New Roman"/>
          <w:color w:val="000000"/>
          <w:sz w:val="24"/>
          <w:szCs w:val="24"/>
        </w:rPr>
        <w:t xml:space="preserve">is the rod which he who soweth iniquity makes another to feel in his anger. The saying, that an end will be to this rod of his fury, agrees with that which is said of the despot’s sceptre, Isa. 14:5f.; Psa. 125:3. Rightly Fleischer: </w:t>
      </w:r>
      <w:r w:rsidRPr="00DD5980">
        <w:rPr>
          <w:rFonts w:ascii="Times New Roman" w:hAnsi="Times New Roman" w:cs="Times New Roman"/>
          <w:i/>
          <w:iCs/>
          <w:color w:val="000000"/>
          <w:sz w:val="24"/>
          <w:szCs w:val="24"/>
        </w:rPr>
        <w:t xml:space="preserve">baculus insolentiae ejus consumetur h. e. facultas qua pollet alios insolenter tractandi evanescet. </w:t>
      </w:r>
      <w:r w:rsidRPr="00DD5980">
        <w:rPr>
          <w:rFonts w:ascii="Times New Roman" w:hAnsi="Times New Roman" w:cs="Times New Roman"/>
          <w:color w:val="000000"/>
          <w:sz w:val="24"/>
          <w:szCs w:val="24"/>
        </w:rPr>
        <w:t>Hitzig’s objection, that a rod does not vanish away, but is broken, is answered by this, that the rod is thought of as brandished; besides, one uses</w:t>
      </w:r>
      <w:r w:rsidRPr="009D0816">
        <w:rPr>
          <w:rFonts w:ascii="SBL Hebrew" w:hAnsi="SBL Hebrew" w:cs="SBL Hebrew"/>
          <w:color w:val="008080"/>
          <w:sz w:val="28"/>
          <w:szCs w:val="28"/>
          <w:rtl/>
          <w:lang w:bidi="he-IL"/>
        </w:rPr>
        <w:t xml:space="preserve"> כָּלָה </w:t>
      </w:r>
      <w:r w:rsidRPr="00DD5980">
        <w:rPr>
          <w:rFonts w:ascii="Times New Roman" w:hAnsi="Times New Roman" w:cs="Times New Roman"/>
          <w:color w:val="000000"/>
          <w:sz w:val="24"/>
          <w:szCs w:val="24"/>
        </w:rPr>
        <w:t>of anything which has an end, e.g., Isa. 16:4. Other interpreters understand “the rod of his fury” of the rod of God’s anger, which will strike the</w:t>
      </w:r>
      <w:r w:rsidRPr="009D0816">
        <w:rPr>
          <w:rFonts w:ascii="SBL Hebrew" w:hAnsi="SBL Hebrew" w:cs="SBL Hebrew"/>
          <w:color w:val="008080"/>
          <w:sz w:val="28"/>
          <w:szCs w:val="28"/>
          <w:rtl/>
          <w:lang w:bidi="he-IL"/>
        </w:rPr>
        <w:t xml:space="preserve"> אַוָּל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יכְלֶה </w:t>
      </w:r>
      <w:r w:rsidRPr="00DD5980">
        <w:rPr>
          <w:rFonts w:ascii="Times New Roman" w:hAnsi="Times New Roman" w:cs="Times New Roman"/>
          <w:color w:val="000000"/>
          <w:sz w:val="24"/>
          <w:szCs w:val="24"/>
        </w:rPr>
        <w:t xml:space="preserve">, as at Eze. 5:13; Dan. 12:7: “and the rod of His punishment will surely come” (Ewald, and similarly Schultens, Euchel, Umbreit). This though also hovers before the LXX: </w:t>
      </w:r>
      <w:r w:rsidRPr="00DD5980">
        <w:rPr>
          <w:rFonts w:ascii="SBL Greek" w:hAnsi="SBL Greek" w:cs="Times New Roman"/>
          <w:color w:val="0000FF"/>
          <w:sz w:val="24"/>
          <w:szCs w:val="24"/>
          <w:lang w:val="el-GR"/>
        </w:rPr>
        <w:t>πληγὴν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ἔργων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עבדתו</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συντελέσει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יכַלֶּה</w:t>
      </w:r>
      <w:r w:rsidRPr="00DD5980">
        <w:rPr>
          <w:rFonts w:ascii="Times New Roman" w:hAnsi="Times New Roman" w:cs="Times New Roman"/>
          <w:color w:val="000000"/>
          <w:sz w:val="24"/>
          <w:szCs w:val="24"/>
        </w:rPr>
        <w:t>). But if the rod of punishment which is appointed for the unrighteous be meant, then we would have expected</w:t>
      </w:r>
      <w:r w:rsidRPr="009D0816">
        <w:rPr>
          <w:rFonts w:ascii="SBL Hebrew" w:hAnsi="SBL Hebrew" w:cs="SBL Hebrew"/>
          <w:color w:val="008080"/>
          <w:sz w:val="28"/>
          <w:szCs w:val="28"/>
          <w:rtl/>
          <w:lang w:bidi="he-IL"/>
        </w:rPr>
        <w:t xml:space="preserve">וכָלָה </w:t>
      </w:r>
      <w:r w:rsidRPr="00DD5980">
        <w:rPr>
          <w:rFonts w:ascii="Times New Roman" w:hAnsi="Times New Roman" w:cs="Times New Roman"/>
          <w:color w:val="000000"/>
          <w:sz w:val="24"/>
          <w:szCs w:val="24"/>
        </w:rPr>
        <w:t>. Taken in the future, the</w:t>
      </w:r>
      <w:r w:rsidRPr="009D0816">
        <w:rPr>
          <w:rFonts w:ascii="SBL Hebrew" w:hAnsi="SBL Hebrew" w:cs="SBL Hebrew"/>
          <w:color w:val="008080"/>
          <w:sz w:val="28"/>
          <w:szCs w:val="28"/>
          <w:rtl/>
          <w:lang w:bidi="he-IL"/>
        </w:rPr>
        <w:t xml:space="preserve"> כְּלוֹת </w:t>
      </w:r>
      <w:r w:rsidRPr="00DD5980">
        <w:rPr>
          <w:rFonts w:ascii="Times New Roman" w:hAnsi="Times New Roman" w:cs="Times New Roman"/>
          <w:color w:val="000000"/>
          <w:sz w:val="24"/>
          <w:szCs w:val="24"/>
        </w:rPr>
        <w:t>of the</w:t>
      </w:r>
      <w:r w:rsidRPr="009D0816">
        <w:rPr>
          <w:rFonts w:ascii="SBL Hebrew" w:hAnsi="SBL Hebrew" w:cs="SBL Hebrew"/>
          <w:color w:val="008080"/>
          <w:sz w:val="28"/>
          <w:szCs w:val="28"/>
          <w:rtl/>
          <w:lang w:bidi="he-IL"/>
        </w:rPr>
        <w:t xml:space="preserve"> שׁבט </w:t>
      </w:r>
      <w:r w:rsidRPr="00DD5980">
        <w:rPr>
          <w:rFonts w:ascii="Times New Roman" w:hAnsi="Times New Roman" w:cs="Times New Roman"/>
          <w:color w:val="000000"/>
          <w:sz w:val="24"/>
          <w:szCs w:val="24"/>
        </w:rPr>
        <w:t xml:space="preserve">is not its </w:t>
      </w:r>
      <w:r w:rsidRPr="00DD5980">
        <w:rPr>
          <w:rFonts w:ascii="Times New Roman" w:hAnsi="Times New Roman" w:cs="Times New Roman"/>
          <w:i/>
          <w:iCs/>
          <w:color w:val="000000"/>
          <w:sz w:val="24"/>
          <w:szCs w:val="24"/>
        </w:rPr>
        <w:t xml:space="preserve">confectio </w:t>
      </w:r>
      <w:r w:rsidRPr="00DD5980">
        <w:rPr>
          <w:rFonts w:ascii="Times New Roman" w:hAnsi="Times New Roman" w:cs="Times New Roman"/>
          <w:color w:val="000000"/>
          <w:sz w:val="24"/>
          <w:szCs w:val="24"/>
        </w:rPr>
        <w:t>in the sense of completion, but its termination or annihilation; and besides, it lies nearer after 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to take the suffix of</w:t>
      </w:r>
      <w:r w:rsidRPr="009D0816">
        <w:rPr>
          <w:rFonts w:ascii="SBL Hebrew" w:hAnsi="SBL Hebrew" w:cs="SBL Hebrew"/>
          <w:color w:val="008080"/>
          <w:sz w:val="28"/>
          <w:szCs w:val="28"/>
          <w:rtl/>
          <w:lang w:bidi="he-IL"/>
        </w:rPr>
        <w:t xml:space="preserve"> עברתו </w:t>
      </w:r>
      <w:r w:rsidRPr="00DD5980">
        <w:rPr>
          <w:rFonts w:ascii="Times New Roman" w:hAnsi="Times New Roman" w:cs="Times New Roman"/>
          <w:color w:val="000000"/>
          <w:sz w:val="24"/>
          <w:szCs w:val="24"/>
        </w:rPr>
        <w:t>subjectively (Isa. 14:6; 16:6) than objectively. The LXX has, after v. 8, a distich: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6377AF" w:rsidRDefault="006E2E49" w:rsidP="00511235">
      <w:pPr>
        <w:widowControl w:val="0"/>
        <w:autoSpaceDE w:val="0"/>
        <w:autoSpaceDN w:val="0"/>
        <w:adjustRightInd w:val="0"/>
        <w:spacing w:after="0" w:line="240" w:lineRule="auto"/>
        <w:rPr>
          <w:rFonts w:ascii="SBL Greek" w:hAnsi="SBL Greek" w:cs="Times New Roman"/>
          <w:color w:val="0000FF"/>
          <w:sz w:val="24"/>
          <w:szCs w:val="24"/>
        </w:rPr>
      </w:pPr>
      <w:r w:rsidRPr="00DD5980">
        <w:rPr>
          <w:rFonts w:ascii="SBL Greek" w:hAnsi="SBL Greek" w:cs="LSBGreek"/>
          <w:color w:val="0000FF"/>
          <w:sz w:val="24"/>
          <w:szCs w:val="24"/>
          <w:lang w:val="el-GR"/>
        </w:rPr>
        <w:t>ἄνδρα</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ἱλαρὸν</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και</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δότην</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εὐλογει</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ο</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θεὸς</w:t>
      </w:r>
      <w:r w:rsidRPr="00DD5980">
        <w:rPr>
          <w:rFonts w:ascii="SBL Greek" w:hAnsi="SBL Greek" w:cs="LSBGreek"/>
          <w:color w:val="0000FF"/>
          <w:sz w:val="24"/>
          <w:szCs w:val="24"/>
        </w:rPr>
        <w:t>,</w:t>
      </w:r>
      <w:r w:rsidR="006377AF">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ματαίοτητα</w:t>
      </w:r>
      <w:r w:rsidRPr="006377AF">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δὲ</w:t>
      </w:r>
      <w:r w:rsidRPr="006377AF">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ἔργων</w:t>
      </w:r>
      <w:r w:rsidRPr="006377AF">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αὐτοῦ</w:t>
      </w:r>
      <w:r w:rsidRPr="006377AF">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συντελέσει</w:t>
      </w:r>
      <w:r w:rsidRPr="006377AF">
        <w:rPr>
          <w:rFonts w:ascii="SBL Greek" w:hAnsi="SBL Greek" w:cs="Times New Roman"/>
          <w:color w:val="0000FF"/>
          <w:sz w:val="24"/>
          <w:szCs w:val="24"/>
        </w:rPr>
        <w:t>.</w:t>
      </w:r>
    </w:p>
    <w:p w:rsidR="006377AF" w:rsidRPr="006377AF" w:rsidRDefault="006377AF" w:rsidP="00511235">
      <w:pPr>
        <w:widowControl w:val="0"/>
        <w:autoSpaceDE w:val="0"/>
        <w:autoSpaceDN w:val="0"/>
        <w:adjustRightInd w:val="0"/>
        <w:spacing w:after="0" w:line="240" w:lineRule="auto"/>
        <w:rPr>
          <w:rFonts w:ascii="SBL Greek" w:hAnsi="SBL Greek" w:cs="Times New Roman"/>
          <w:color w:val="0000FF"/>
          <w:sz w:val="24"/>
          <w:szCs w:val="24"/>
        </w:rPr>
      </w:pPr>
    </w:p>
    <w:p w:rsidR="006377AF" w:rsidRP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first</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line</w:t>
      </w:r>
      <w:r w:rsidRPr="006377AF">
        <w:rPr>
          <w:rFonts w:ascii="Times New Roman" w:hAnsi="Times New Roman" w:cs="Times New Roman"/>
          <w:color w:val="000000"/>
          <w:sz w:val="24"/>
          <w:szCs w:val="24"/>
        </w:rPr>
        <w:t xml:space="preserve"> (2</w:t>
      </w:r>
      <w:r w:rsidRPr="00DD5980">
        <w:rPr>
          <w:rFonts w:ascii="Times New Roman" w:hAnsi="Times New Roman" w:cs="Times New Roman"/>
          <w:color w:val="000000"/>
          <w:sz w:val="24"/>
          <w:szCs w:val="24"/>
        </w:rPr>
        <w:t>Co</w:t>
      </w:r>
      <w:r w:rsidRPr="006377AF">
        <w:rPr>
          <w:rFonts w:ascii="Times New Roman" w:hAnsi="Times New Roman" w:cs="Times New Roman"/>
          <w:color w:val="000000"/>
          <w:sz w:val="24"/>
          <w:szCs w:val="24"/>
        </w:rPr>
        <w:t xml:space="preserve">. 9:7) </w:t>
      </w:r>
      <w:r w:rsidRPr="00DD5980">
        <w:rPr>
          <w:rFonts w:ascii="Times New Roman" w:hAnsi="Times New Roman" w:cs="Times New Roman"/>
          <w:color w:val="000000"/>
          <w:sz w:val="24"/>
          <w:szCs w:val="24"/>
        </w:rPr>
        <w:t>is</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a</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variant</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translation</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of</w:t>
      </w:r>
      <w:r w:rsidRPr="006377AF">
        <w:rPr>
          <w:rFonts w:ascii="Times New Roman" w:hAnsi="Times New Roman" w:cs="Times New Roman"/>
          <w:color w:val="000000"/>
          <w:sz w:val="24"/>
          <w:szCs w:val="24"/>
        </w:rPr>
        <w:t xml:space="preserve"> 9</w:t>
      </w:r>
      <w:r w:rsidRPr="00DD5980">
        <w:rPr>
          <w:rFonts w:ascii="Times New Roman" w:hAnsi="Times New Roman" w:cs="Times New Roman"/>
          <w:i/>
          <w:iCs/>
          <w:color w:val="000000"/>
          <w:sz w:val="24"/>
          <w:szCs w:val="24"/>
        </w:rPr>
        <w:t>a</w:t>
      </w:r>
      <w:r w:rsidRPr="006377AF">
        <w:rPr>
          <w:rFonts w:ascii="Times New Roman" w:hAnsi="Times New Roman" w:cs="Times New Roman"/>
          <w:i/>
          <w:iCs/>
          <w:color w:val="000000"/>
          <w:sz w:val="24"/>
          <w:szCs w:val="24"/>
        </w:rPr>
        <w:t xml:space="preserve"> </w:t>
      </w:r>
      <w:r w:rsidRPr="006377AF">
        <w:rPr>
          <w:rFonts w:ascii="Times New Roman" w:hAnsi="Times New Roman" w:cs="Times New Roman"/>
          <w:color w:val="000000"/>
          <w:sz w:val="24"/>
          <w:szCs w:val="24"/>
        </w:rPr>
        <w:t>(</w:t>
      </w:r>
      <w:r w:rsidRPr="00DD5980">
        <w:rPr>
          <w:rFonts w:ascii="Times New Roman" w:hAnsi="Times New Roman" w:cs="Times New Roman"/>
          <w:color w:val="000000"/>
          <w:sz w:val="24"/>
          <w:szCs w:val="24"/>
        </w:rPr>
        <w:t>cf</w:t>
      </w:r>
      <w:r w:rsidRPr="006377AF">
        <w:rPr>
          <w:rFonts w:ascii="Times New Roman" w:hAnsi="Times New Roman" w:cs="Times New Roman"/>
          <w:color w:val="000000"/>
          <w:sz w:val="24"/>
          <w:szCs w:val="24"/>
        </w:rPr>
        <w:t xml:space="preserve">. 21:17), </w:t>
      </w:r>
      <w:r w:rsidRPr="00DD5980">
        <w:rPr>
          <w:rFonts w:ascii="Times New Roman" w:hAnsi="Times New Roman" w:cs="Times New Roman"/>
          <w:color w:val="000000"/>
          <w:sz w:val="24"/>
          <w:szCs w:val="24"/>
        </w:rPr>
        <w:t>the</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second</w:t>
      </w:r>
      <w:r w:rsidRPr="006377AF">
        <w:rPr>
          <w:rFonts w:ascii="Times New Roman" w:hAnsi="Times New Roman" w:cs="Times New Roman"/>
          <w:color w:val="000000"/>
          <w:sz w:val="24"/>
          <w:szCs w:val="24"/>
        </w:rPr>
        <w:t xml:space="preserve"> (</w:t>
      </w:r>
      <w:r w:rsidRPr="009D0816">
        <w:rPr>
          <w:rFonts w:ascii="SBL Hebrew" w:hAnsi="SBL Hebrew" w:cs="SBL Hebrew"/>
          <w:color w:val="008080"/>
          <w:sz w:val="28"/>
          <w:szCs w:val="28"/>
          <w:rtl/>
          <w:lang w:bidi="he-IL"/>
        </w:rPr>
        <w:t>ושׁוא עבדתו</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is</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a</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similar</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rendering</w:t>
      </w:r>
      <w:r w:rsidRP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of</w:t>
      </w:r>
      <w:r w:rsidRPr="006377AF">
        <w:rPr>
          <w:rFonts w:ascii="Times New Roman" w:hAnsi="Times New Roman" w:cs="Times New Roman"/>
          <w:color w:val="000000"/>
          <w:sz w:val="24"/>
          <w:szCs w:val="24"/>
        </w:rPr>
        <w:t xml:space="preserve"> 8</w:t>
      </w:r>
      <w:r w:rsidRPr="00DD5980">
        <w:rPr>
          <w:rFonts w:ascii="Times New Roman" w:hAnsi="Times New Roman" w:cs="Times New Roman"/>
          <w:i/>
          <w:iCs/>
          <w:color w:val="000000"/>
          <w:sz w:val="24"/>
          <w:szCs w:val="24"/>
        </w:rPr>
        <w:t>b</w:t>
      </w:r>
      <w:r w:rsidRPr="006377AF">
        <w:rPr>
          <w:rFonts w:ascii="Times New Roman" w:hAnsi="Times New Roman" w:cs="Times New Roman"/>
          <w:i/>
          <w:iCs/>
          <w:color w:val="000000"/>
          <w:sz w:val="24"/>
          <w:szCs w:val="24"/>
        </w:rPr>
        <w:t>.</w:t>
      </w:r>
    </w:p>
    <w:p w:rsidR="006377AF" w:rsidRP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w:t>
      </w:r>
      <w:r w:rsidR="00146DD8">
        <w:rPr>
          <w:rFonts w:ascii="Times New Roman" w:hAnsi="Times New Roman" w:cs="Times New Roman"/>
          <w:b/>
          <w:bCs/>
          <w:i/>
          <w:iCs/>
          <w:color w:val="00007F"/>
          <w:sz w:val="24"/>
          <w:szCs w:val="24"/>
        </w:rPr>
        <w:t xml:space="preserve"> He who is friendly is blessed;</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Because he giveth of his bread to the poor.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22:9]]</w:t>
      </w:r>
      <w:r w:rsidR="006E2E49" w:rsidRPr="00DD5980">
        <w:t xml:space="preserve">Pro. 22:9.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thought is the same as at 11:25.</w:t>
      </w:r>
      <w:r w:rsidRPr="009D0816">
        <w:rPr>
          <w:rFonts w:ascii="SBL Hebrew" w:hAnsi="SBL Hebrew" w:cs="SBL Hebrew"/>
          <w:color w:val="008080"/>
          <w:sz w:val="28"/>
          <w:szCs w:val="28"/>
          <w:rtl/>
          <w:lang w:bidi="he-IL"/>
        </w:rPr>
        <w:t xml:space="preserve"> טוֹב אַיִן </w:t>
      </w:r>
      <w:r w:rsidRPr="00DD5980">
        <w:rPr>
          <w:rFonts w:ascii="Times New Roman" w:hAnsi="Times New Roman" w:cs="Times New Roman"/>
          <w:color w:val="000000"/>
          <w:sz w:val="24"/>
          <w:szCs w:val="24"/>
        </w:rPr>
        <w:t xml:space="preserve">(thus to be written without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 xml:space="preserve">of the first word, with correct Codd., also 1294 and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the contrast of</w:t>
      </w:r>
      <w:r w:rsidRPr="009D0816">
        <w:rPr>
          <w:rFonts w:ascii="SBL Hebrew" w:hAnsi="SBL Hebrew" w:cs="SBL Hebrew"/>
          <w:color w:val="008080"/>
          <w:sz w:val="28"/>
          <w:szCs w:val="28"/>
          <w:rtl/>
          <w:lang w:bidi="he-IL"/>
        </w:rPr>
        <w:t xml:space="preserve">רע אַיִן </w:t>
      </w:r>
      <w:r w:rsidRPr="00DD5980">
        <w:rPr>
          <w:rFonts w:ascii="Times New Roman" w:hAnsi="Times New Roman" w:cs="Times New Roman"/>
          <w:color w:val="000000"/>
          <w:sz w:val="24"/>
          <w:szCs w:val="24"/>
        </w:rPr>
        <w:t>, 23:6; 22:22, i.e., the envious, evil- eyed, ungracious (post-bibl. also</w:t>
      </w:r>
      <w:r w:rsidRPr="009D0816">
        <w:rPr>
          <w:rFonts w:ascii="SBL Hebrew" w:hAnsi="SBL Hebrew" w:cs="SBL Hebrew"/>
          <w:color w:val="008080"/>
          <w:sz w:val="28"/>
          <w:szCs w:val="28"/>
          <w:rtl/>
          <w:lang w:bidi="he-IL"/>
        </w:rPr>
        <w:t xml:space="preserve">צַר אַיִן </w:t>
      </w:r>
      <w:r w:rsidRPr="00DD5980">
        <w:rPr>
          <w:rFonts w:ascii="Times New Roman" w:hAnsi="Times New Roman" w:cs="Times New Roman"/>
          <w:color w:val="000000"/>
          <w:sz w:val="24"/>
          <w:szCs w:val="24"/>
        </w:rPr>
        <w:t xml:space="preserve">), is one who looks kindly, is good- hearted, and as </w:t>
      </w:r>
      <w:r w:rsidRPr="00DD5980">
        <w:rPr>
          <w:rFonts w:ascii="SBL Greek" w:hAnsi="SBL Greek" w:cs="Times New Roman"/>
          <w:color w:val="0000FF"/>
          <w:sz w:val="24"/>
          <w:szCs w:val="24"/>
          <w:lang w:val="el-GR"/>
        </w:rPr>
        <w:t>ἱλαρὸς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δότης</w:t>
      </w:r>
      <w:r w:rsidRPr="00DD5980">
        <w:rPr>
          <w:rFonts w:ascii="Times New Roman" w:hAnsi="Times New Roman" w:cs="Times New Roman"/>
          <w:color w:val="000000"/>
          <w:sz w:val="24"/>
          <w:szCs w:val="24"/>
        </w:rPr>
        <w:t>, shows himself benevolent. Such gentleness and kindness is called in the Mishna</w:t>
      </w:r>
      <w:r w:rsidRPr="009D0816">
        <w:rPr>
          <w:rFonts w:ascii="SBL Hebrew" w:hAnsi="SBL Hebrew" w:cs="SBL Hebrew"/>
          <w:color w:val="008080"/>
          <w:sz w:val="28"/>
          <w:szCs w:val="28"/>
          <w:rtl/>
          <w:lang w:bidi="he-IL"/>
        </w:rPr>
        <w:t xml:space="preserve"> אַיִן טוָֹבה </w:t>
      </w:r>
      <w:r w:rsidRPr="00DD5980">
        <w:rPr>
          <w:rFonts w:ascii="Times New Roman" w:hAnsi="Times New Roman" w:cs="Times New Roman"/>
          <w:i/>
          <w:iCs/>
          <w:color w:val="000000"/>
          <w:sz w:val="24"/>
          <w:szCs w:val="24"/>
        </w:rPr>
        <w:t xml:space="preserve">(Aboth </w:t>
      </w:r>
      <w:r w:rsidRPr="00DD5980">
        <w:rPr>
          <w:rFonts w:ascii="Times New Roman" w:hAnsi="Times New Roman" w:cs="Times New Roman"/>
          <w:color w:val="000000"/>
          <w:sz w:val="24"/>
          <w:szCs w:val="24"/>
        </w:rPr>
        <w:t>ii. 13), or</w:t>
      </w:r>
      <w:r w:rsidRPr="009D0816">
        <w:rPr>
          <w:rFonts w:ascii="SBL Hebrew" w:hAnsi="SBL Hebrew" w:cs="SBL Hebrew"/>
          <w:color w:val="008080"/>
          <w:sz w:val="28"/>
          <w:szCs w:val="28"/>
          <w:rtl/>
          <w:lang w:bidi="he-IL"/>
        </w:rPr>
        <w:t xml:space="preserve">אַיִן יפָה </w:t>
      </w:r>
      <w:r w:rsidRPr="00DD5980">
        <w:rPr>
          <w:rFonts w:ascii="Times New Roman" w:hAnsi="Times New Roman" w:cs="Times New Roman"/>
          <w:color w:val="000000"/>
          <w:sz w:val="24"/>
          <w:szCs w:val="24"/>
        </w:rPr>
        <w:t>. Such a friend is blessed, for he has also himself scattered blessings (cf.</w:t>
      </w:r>
      <w:r w:rsidRPr="009D0816">
        <w:rPr>
          <w:rFonts w:ascii="SBL Hebrew" w:hAnsi="SBL Hebrew" w:cs="SBL Hebrew"/>
          <w:color w:val="008080"/>
          <w:sz w:val="28"/>
          <w:szCs w:val="28"/>
          <w:rtl/>
          <w:lang w:bidi="he-IL"/>
        </w:rPr>
        <w:t xml:space="preserve">גּם־הוּא </w:t>
      </w:r>
      <w:r w:rsidRPr="00DD5980">
        <w:rPr>
          <w:rFonts w:ascii="Times New Roman" w:hAnsi="Times New Roman" w:cs="Times New Roman"/>
          <w:color w:val="000000"/>
          <w:sz w:val="24"/>
          <w:szCs w:val="24"/>
        </w:rPr>
        <w:t xml:space="preserve">, 11:25; 21:13); he has, as is said, looking back from the blessing that has happened to him, given of his bread (Luther, as the LXX, with partitive genitive: </w:t>
      </w:r>
      <w:r w:rsidRPr="00DD5980">
        <w:rPr>
          <w:rFonts w:ascii="Times New Roman" w:hAnsi="Times New Roman" w:cs="Times New Roman"/>
          <w:i/>
          <w:iCs/>
          <w:color w:val="000000"/>
          <w:sz w:val="24"/>
          <w:szCs w:val="24"/>
        </w:rPr>
        <w:t>seines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brots </w:t>
      </w:r>
      <w:r w:rsidRPr="00DD5980">
        <w:rPr>
          <w:rFonts w:ascii="Times New Roman" w:hAnsi="Times New Roman" w:cs="Times New Roman"/>
          <w:color w:val="000000"/>
          <w:sz w:val="24"/>
          <w:szCs w:val="24"/>
        </w:rPr>
        <w:t>[= of his bread]) to the poor; cf. the unfolding of this blessing of self- denying love, Isa. 8. The LXX has also here another distich: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SBL Greek" w:hAnsi="SBL Greek" w:cs="LSBGreek"/>
          <w:color w:val="0000FF"/>
          <w:sz w:val="24"/>
          <w:szCs w:val="24"/>
          <w:lang w:val="el-GR"/>
        </w:rPr>
        <w:t>Νίκην</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και</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τιμὴν</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περιποιεῖται</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ο</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δῶρα</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δοὺς</w:t>
      </w:r>
      <w:r w:rsidRPr="00DD5980">
        <w:rPr>
          <w:rFonts w:ascii="SBL Greek" w:hAnsi="SBL Greek" w:cs="LSBGreek"/>
          <w:color w:val="0000FF"/>
          <w:sz w:val="24"/>
          <w:szCs w:val="24"/>
        </w:rPr>
        <w:t xml:space="preserve">, </w:t>
      </w:r>
      <w:r w:rsidRPr="00DD5980">
        <w:rPr>
          <w:rFonts w:ascii="SBL Greek" w:hAnsi="SBL Greek" w:cs="LSBGreek"/>
          <w:color w:val="0000FF"/>
          <w:sz w:val="24"/>
          <w:szCs w:val="24"/>
        </w:rPr>
        <w:br/>
      </w:r>
      <w:r w:rsidRPr="00DD5980">
        <w:rPr>
          <w:rFonts w:ascii="SBL Greek" w:hAnsi="SBL Greek" w:cs="LSBGreek"/>
          <w:color w:val="0000FF"/>
          <w:sz w:val="24"/>
          <w:szCs w:val="24"/>
          <w:lang w:val="el-GR"/>
        </w:rPr>
        <w:t>Τὴν</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μέντοι</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ψυχὴν</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ἀφαιρεῖται</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τῶν</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κεκτημένων</w:t>
      </w:r>
      <w:r w:rsidRPr="00DD5980">
        <w:rPr>
          <w:rFonts w:ascii="SBL Greek" w:hAnsi="SBL Greek" w:cs="LSBGreek"/>
          <w:color w:val="0000FF"/>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line appears a variant translation of 19:6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and the second of 1:19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according to which selfishness, in contrast to liberality, is the subject to be thought of. Ewald translates the second line: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distributes gifts) conquers the soul of the recipients.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w:t>
      </w:r>
      <w:r w:rsidRPr="00DD5980">
        <w:rPr>
          <w:rFonts w:ascii="SBL Greek" w:hAnsi="SBL Greek" w:cs="Times New Roman"/>
          <w:color w:val="0000FF"/>
          <w:sz w:val="24"/>
          <w:szCs w:val="24"/>
          <w:lang w:val="el-GR"/>
        </w:rPr>
        <w:t>κεκτημένος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בַּאַל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בִּעָלים</w:t>
      </w:r>
      <w:r w:rsidRPr="00DD5980">
        <w:rPr>
          <w:rFonts w:ascii="Times New Roman" w:hAnsi="Times New Roman" w:cs="Times New Roman"/>
          <w:color w:val="000000"/>
          <w:sz w:val="24"/>
          <w:szCs w:val="24"/>
        </w:rPr>
        <w:t xml:space="preserve">) signifies the possessor, not the recipient of anything as a gift, who cannot also be here meant because of the </w:t>
      </w:r>
      <w:r w:rsidRPr="00DD5980">
        <w:rPr>
          <w:rFonts w:ascii="SBL Greek" w:hAnsi="SBL Greek" w:cs="Times New Roman"/>
          <w:color w:val="0000FF"/>
          <w:sz w:val="24"/>
          <w:szCs w:val="24"/>
          <w:lang w:val="el-GR"/>
        </w:rPr>
        <w:t>μέντοι</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Chase away the sco</w:t>
      </w:r>
      <w:r w:rsidR="00146DD8">
        <w:rPr>
          <w:rFonts w:ascii="Times New Roman" w:hAnsi="Times New Roman" w:cs="Times New Roman"/>
          <w:b/>
          <w:bCs/>
          <w:i/>
          <w:iCs/>
          <w:color w:val="00007F"/>
          <w:sz w:val="24"/>
          <w:szCs w:val="24"/>
        </w:rPr>
        <w:t>rner, and contention goeth out,</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strife and reproach rest.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22:10]]</w:t>
      </w:r>
      <w:r w:rsidR="006E2E49" w:rsidRPr="00DD5980">
        <w:t xml:space="preserve">Pro. 22:10.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If in a company, a circle of friends, a society (LXX </w:t>
      </w:r>
      <w:r w:rsidRPr="00DD5980">
        <w:rPr>
          <w:rFonts w:ascii="SBL Greek" w:hAnsi="SBL Greek" w:cs="Times New Roman"/>
          <w:color w:val="0000FF"/>
          <w:sz w:val="24"/>
          <w:szCs w:val="24"/>
          <w:lang w:val="el-GR"/>
        </w:rPr>
        <w:t>ἔκβαλε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συνεδρίου</w:t>
      </w:r>
      <w:r w:rsidRPr="00DD5980">
        <w:rPr>
          <w:rFonts w:ascii="Times New Roman" w:hAnsi="Times New Roman" w:cs="Times New Roman"/>
          <w:color w:val="000000"/>
          <w:sz w:val="24"/>
          <w:szCs w:val="24"/>
        </w:rPr>
        <w:t>), a wicked man is found who (vid., the definition of</w:t>
      </w:r>
      <w:r w:rsidRPr="009D0816">
        <w:rPr>
          <w:rFonts w:ascii="SBL Hebrew" w:hAnsi="SBL Hebrew" w:cs="SBL Hebrew"/>
          <w:color w:val="008080"/>
          <w:sz w:val="28"/>
          <w:szCs w:val="28"/>
          <w:rtl/>
          <w:lang w:bidi="he-IL"/>
        </w:rPr>
        <w:t xml:space="preserve">לץ </w:t>
      </w:r>
      <w:r w:rsidRPr="00DD5980">
        <w:rPr>
          <w:rFonts w:ascii="Times New Roman" w:hAnsi="Times New Roman" w:cs="Times New Roman"/>
          <w:color w:val="000000"/>
          <w:sz w:val="24"/>
          <w:szCs w:val="24"/>
        </w:rPr>
        <w:t>, 21:24) treats religious questions without respect, moral questions in a frivolous way, serious things jestingly, and in his scornful spirit, his passion for witticism, his love of anecdote, places himself above the duty of showing reverence, veneration, and respect, there will arise ceaseless contentions and conflicts. Such a man one ought to chase away; then there will immediately go forth along with him dispeace (</w:t>
      </w:r>
      <w:r w:rsidRPr="009D0816">
        <w:rPr>
          <w:rFonts w:ascii="SBL Hebrew" w:hAnsi="SBL Hebrew" w:cs="SBL Hebrew"/>
          <w:color w:val="008080"/>
          <w:sz w:val="28"/>
          <w:szCs w:val="28"/>
          <w:rtl/>
          <w:lang w:bidi="he-IL"/>
        </w:rPr>
        <w:t>מָדוֹן</w:t>
      </w:r>
      <w:r w:rsidRPr="00DD5980">
        <w:rPr>
          <w:rFonts w:ascii="Times New Roman" w:hAnsi="Times New Roman" w:cs="Times New Roman"/>
          <w:color w:val="000000"/>
          <w:sz w:val="24"/>
          <w:szCs w:val="24"/>
        </w:rPr>
        <w:t>), there will then be rest from strife and disgrace, viz., of the strife which such a one draws forth, and the disgrace which it brings on the society, and continually prepares for it.</w:t>
      </w:r>
      <w:r w:rsidRPr="009D0816">
        <w:rPr>
          <w:rFonts w:ascii="SBL Hebrew" w:hAnsi="SBL Hebrew" w:cs="SBL Hebrew"/>
          <w:color w:val="008080"/>
          <w:sz w:val="28"/>
          <w:szCs w:val="28"/>
          <w:rtl/>
          <w:lang w:bidi="he-IL"/>
        </w:rPr>
        <w:t xml:space="preserve"> קלון </w:t>
      </w:r>
      <w:r w:rsidRPr="00DD5980">
        <w:rPr>
          <w:rFonts w:ascii="Times New Roman" w:hAnsi="Times New Roman" w:cs="Times New Roman"/>
          <w:color w:val="000000"/>
          <w:sz w:val="24"/>
          <w:szCs w:val="24"/>
        </w:rPr>
        <w:t xml:space="preserve">is commonly understood of the injury, abuse, which others have to suffer from the scoffer, or also (thus Fleischer, Hitzig) of the </w:t>
      </w:r>
      <w:r w:rsidRPr="00DD5980">
        <w:rPr>
          <w:rFonts w:ascii="Times New Roman" w:hAnsi="Times New Roman" w:cs="Times New Roman"/>
          <w:i/>
          <w:iCs/>
          <w:color w:val="000000"/>
          <w:sz w:val="24"/>
          <w:szCs w:val="24"/>
        </w:rPr>
        <w:t xml:space="preserve">opprobria </w:t>
      </w:r>
      <w:r w:rsidRPr="00DD5980">
        <w:rPr>
          <w:rFonts w:ascii="Times New Roman" w:hAnsi="Times New Roman" w:cs="Times New Roman"/>
          <w:color w:val="000000"/>
          <w:sz w:val="24"/>
          <w:szCs w:val="24"/>
        </w:rPr>
        <w:t>of the contentious against one another. But</w:t>
      </w:r>
      <w:r w:rsidRPr="009D0816">
        <w:rPr>
          <w:rFonts w:ascii="SBL Hebrew" w:hAnsi="SBL Hebrew" w:cs="SBL Hebrew"/>
          <w:color w:val="008080"/>
          <w:sz w:val="28"/>
          <w:szCs w:val="28"/>
          <w:rtl/>
          <w:lang w:bidi="he-IL"/>
        </w:rPr>
        <w:t xml:space="preserve"> קלון </w:t>
      </w:r>
      <w:r w:rsidRPr="00DD5980">
        <w:rPr>
          <w:rFonts w:ascii="Times New Roman" w:hAnsi="Times New Roman" w:cs="Times New Roman"/>
          <w:color w:val="000000"/>
          <w:sz w:val="24"/>
          <w:szCs w:val="24"/>
        </w:rPr>
        <w:t>is not so used; it means always disgrace, as something that happens, an experience, vid., at 18:3. The praise of one who is the direct contrast of a</w:t>
      </w:r>
      <w:r w:rsidRPr="009D0816">
        <w:rPr>
          <w:rFonts w:ascii="SBL Hebrew" w:hAnsi="SBL Hebrew" w:cs="SBL Hebrew"/>
          <w:color w:val="008080"/>
          <w:sz w:val="28"/>
          <w:szCs w:val="28"/>
          <w:rtl/>
          <w:lang w:bidi="he-IL"/>
        </w:rPr>
        <w:t xml:space="preserve"> לץ </w:t>
      </w:r>
      <w:r w:rsidRPr="00DD5980">
        <w:rPr>
          <w:rFonts w:ascii="Times New Roman" w:hAnsi="Times New Roman" w:cs="Times New Roman"/>
          <w:color w:val="000000"/>
          <w:sz w:val="24"/>
          <w:szCs w:val="24"/>
        </w:rPr>
        <w:t>is celebrated in the next verse.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146DD8"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11 He that loveth heart-purity,</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Whose grace of lips, the king is his friend.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22:11]]</w:t>
      </w:r>
      <w:r w:rsidR="006E2E49" w:rsidRPr="00DD5980">
        <w:t xml:space="preserve">Pro. 22:11.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with Hitzig, it is to be translated not: he who loveth with a pure heart, — we may interpret</w:t>
      </w:r>
      <w:r w:rsidRPr="009D0816">
        <w:rPr>
          <w:rFonts w:ascii="SBL Hebrew" w:hAnsi="SBL Hebrew" w:cs="SBL Hebrew"/>
          <w:color w:val="008080"/>
          <w:sz w:val="28"/>
          <w:szCs w:val="28"/>
          <w:rtl/>
          <w:lang w:bidi="he-IL"/>
        </w:rPr>
        <w:t xml:space="preserve"> טהור־לב </w:t>
      </w:r>
      <w:r w:rsidRPr="00DD5980">
        <w:rPr>
          <w:rFonts w:ascii="Times New Roman" w:hAnsi="Times New Roman" w:cs="Times New Roman"/>
          <w:color w:val="000000"/>
          <w:sz w:val="24"/>
          <w:szCs w:val="24"/>
        </w:rPr>
        <w:t xml:space="preserve">syntactically in the sense of </w:t>
      </w:r>
      <w:r w:rsidRPr="00DD5980">
        <w:rPr>
          <w:rFonts w:ascii="Times New Roman" w:hAnsi="Times New Roman" w:cs="Times New Roman"/>
          <w:i/>
          <w:iCs/>
          <w:color w:val="000000"/>
          <w:sz w:val="24"/>
          <w:szCs w:val="24"/>
        </w:rPr>
        <w:t xml:space="preserve">puritate cordis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 xml:space="preserve">purus corde </w:t>
      </w:r>
      <w:r w:rsidRPr="00DD5980">
        <w:rPr>
          <w:rFonts w:ascii="Times New Roman" w:hAnsi="Times New Roman" w:cs="Times New Roman"/>
          <w:color w:val="000000"/>
          <w:sz w:val="24"/>
          <w:szCs w:val="24"/>
        </w:rPr>
        <w:t>(Ralbag, Ewald, after 20:7), for that which follows</w:t>
      </w:r>
      <w:r w:rsidRPr="009D0816">
        <w:rPr>
          <w:rFonts w:ascii="SBL Hebrew" w:hAnsi="SBL Hebrew" w:cs="SBL Hebrew"/>
          <w:color w:val="008080"/>
          <w:sz w:val="28"/>
          <w:szCs w:val="28"/>
          <w:rtl/>
          <w:lang w:bidi="he-IL"/>
        </w:rPr>
        <w:t xml:space="preserve"> אהב </w:t>
      </w:r>
      <w:r w:rsidRPr="00DD5980">
        <w:rPr>
          <w:rFonts w:ascii="Times New Roman" w:hAnsi="Times New Roman" w:cs="Times New Roman"/>
          <w:color w:val="000000"/>
          <w:sz w:val="24"/>
          <w:szCs w:val="24"/>
        </w:rPr>
        <w:t xml:space="preserve">and is its supplement has to stand where possible as the accus. of the object; thus not: </w:t>
      </w:r>
      <w:r w:rsidRPr="00DD5980">
        <w:rPr>
          <w:rFonts w:ascii="Times New Roman" w:hAnsi="Times New Roman" w:cs="Times New Roman"/>
          <w:i/>
          <w:iCs/>
          <w:color w:val="000000"/>
          <w:sz w:val="24"/>
          <w:szCs w:val="24"/>
        </w:rPr>
        <w:t>qui amat puritatem cordis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gratiosa erunt labia ejus </w:t>
      </w:r>
      <w:r w:rsidRPr="00DD5980">
        <w:rPr>
          <w:rFonts w:ascii="Times New Roman" w:hAnsi="Times New Roman" w:cs="Times New Roman"/>
          <w:color w:val="000000"/>
          <w:sz w:val="24"/>
          <w:szCs w:val="24"/>
        </w:rPr>
        <w:t>(de Dieu, Geier, Schultens, C. B. Michaelis, Fleischer), for between heart-purity and graciousness of speech there exists a moral relation, but yet no necessary</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connection of sequence; also not: he who loves purity of heart, and grace on his lips (Aben Ezra, Schelling, Bertheau), for “to love the grace of one’s own lips” is an awkward expression, which sounds more like reprehensible self- complacency than a praiseworthy endeavour after gracious speech. Excellently Luther: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who has a</w:t>
      </w:r>
      <w:r w:rsidR="00146DD8">
        <w:rPr>
          <w:rFonts w:ascii="Times New Roman" w:hAnsi="Times New Roman" w:cs="Times New Roman"/>
          <w:b/>
          <w:bCs/>
          <w:i/>
          <w:iCs/>
          <w:color w:val="00007F"/>
          <w:sz w:val="24"/>
          <w:szCs w:val="24"/>
        </w:rPr>
        <w:t xml:space="preserve"> true heart and amiable speech,</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king is his friend.”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טְהָור־לב</w:t>
      </w:r>
      <w:r w:rsidRPr="00DD5980">
        <w:rPr>
          <w:rFonts w:ascii="Times New Roman" w:hAnsi="Times New Roman" w:cs="Times New Roman"/>
          <w:color w:val="000000"/>
          <w:sz w:val="24"/>
          <w:szCs w:val="24"/>
        </w:rPr>
        <w:t>is not adjectival, but substantival;</w:t>
      </w:r>
      <w:r w:rsidRPr="009D0816">
        <w:rPr>
          <w:rFonts w:ascii="SBL Hebrew" w:hAnsi="SBL Hebrew" w:cs="SBL Hebrew"/>
          <w:color w:val="008080"/>
          <w:sz w:val="28"/>
          <w:szCs w:val="28"/>
          <w:rtl/>
          <w:lang w:bidi="he-IL"/>
        </w:rPr>
        <w:t xml:space="preserve"> טְהָר־ </w:t>
      </w:r>
      <w:r w:rsidRPr="00DD5980">
        <w:rPr>
          <w:rFonts w:ascii="Times New Roman" w:hAnsi="Times New Roman" w:cs="Times New Roman"/>
          <w:color w:val="000000"/>
          <w:sz w:val="24"/>
          <w:szCs w:val="24"/>
        </w:rPr>
        <w:t>is thus not the constr. of the mas.</w:t>
      </w:r>
      <w:r w:rsidRPr="009D0816">
        <w:rPr>
          <w:rFonts w:ascii="SBL Hebrew" w:hAnsi="SBL Hebrew" w:cs="SBL Hebrew"/>
          <w:color w:val="008080"/>
          <w:sz w:val="28"/>
          <w:szCs w:val="28"/>
          <w:rtl/>
          <w:lang w:bidi="he-IL"/>
        </w:rPr>
        <w:t xml:space="preserve">טָהוֹר </w:t>
      </w:r>
      <w:r w:rsidRPr="00DD5980">
        <w:rPr>
          <w:rFonts w:ascii="Times New Roman" w:hAnsi="Times New Roman" w:cs="Times New Roman"/>
          <w:color w:val="000000"/>
          <w:sz w:val="24"/>
          <w:szCs w:val="24"/>
        </w:rPr>
        <w:t>, as Job. 17:10, but of the segolate</w:t>
      </w:r>
      <w:r w:rsidRPr="009D0816">
        <w:rPr>
          <w:rFonts w:ascii="SBL Hebrew" w:hAnsi="SBL Hebrew" w:cs="SBL Hebrew"/>
          <w:color w:val="008080"/>
          <w:sz w:val="28"/>
          <w:szCs w:val="28"/>
          <w:rtl/>
          <w:lang w:bidi="he-IL"/>
        </w:rPr>
        <w:t xml:space="preserve">טֹהַר </w:t>
      </w:r>
      <w:r w:rsidRPr="00DD5980">
        <w:rPr>
          <w:rFonts w:ascii="Times New Roman" w:hAnsi="Times New Roman" w:cs="Times New Roman"/>
          <w:color w:val="000000"/>
          <w:sz w:val="24"/>
          <w:szCs w:val="24"/>
        </w:rPr>
        <w:t>, or (since the ground-form of</w:t>
      </w:r>
      <w:r w:rsidRPr="009D0816">
        <w:rPr>
          <w:rFonts w:ascii="SBL Hebrew" w:hAnsi="SBL Hebrew" w:cs="SBL Hebrew"/>
          <w:color w:val="008080"/>
          <w:sz w:val="28"/>
          <w:szCs w:val="28"/>
          <w:rtl/>
          <w:lang w:bidi="he-IL"/>
        </w:rPr>
        <w:t xml:space="preserve">גּבַהּ </w:t>
      </w:r>
      <w:r w:rsidRPr="00DD5980">
        <w:rPr>
          <w:rFonts w:ascii="Times New Roman" w:hAnsi="Times New Roman" w:cs="Times New Roman"/>
          <w:color w:val="000000"/>
          <w:sz w:val="24"/>
          <w:szCs w:val="24"/>
        </w:rPr>
        <w:t>, 1Sa. 16:7, may be</w:t>
      </w:r>
      <w:r w:rsidRPr="009D0816">
        <w:rPr>
          <w:rFonts w:ascii="SBL Hebrew" w:hAnsi="SBL Hebrew" w:cs="SBL Hebrew"/>
          <w:color w:val="008080"/>
          <w:sz w:val="28"/>
          <w:szCs w:val="28"/>
          <w:rtl/>
          <w:lang w:bidi="he-IL"/>
        </w:rPr>
        <w:t xml:space="preserve"> גּבַהּ </w:t>
      </w:r>
      <w:r w:rsidRPr="00DD5980">
        <w:rPr>
          <w:rFonts w:ascii="Times New Roman" w:hAnsi="Times New Roman" w:cs="Times New Roman"/>
          <w:color w:val="000000"/>
          <w:sz w:val="24"/>
          <w:szCs w:val="24"/>
        </w:rPr>
        <w:t>as well as</w:t>
      </w:r>
      <w:r w:rsidRPr="009D0816">
        <w:rPr>
          <w:rFonts w:ascii="SBL Hebrew" w:hAnsi="SBL Hebrew" w:cs="SBL Hebrew"/>
          <w:color w:val="008080"/>
          <w:sz w:val="28"/>
          <w:szCs w:val="28"/>
          <w:rtl/>
          <w:lang w:bidi="he-IL"/>
        </w:rPr>
        <w:t xml:space="preserve">גּבַהּ </w:t>
      </w:r>
      <w:r w:rsidRPr="00DD5980">
        <w:rPr>
          <w:rFonts w:ascii="Times New Roman" w:hAnsi="Times New Roman" w:cs="Times New Roman"/>
          <w:color w:val="000000"/>
          <w:sz w:val="24"/>
          <w:szCs w:val="24"/>
        </w:rPr>
        <w:t>) of the neut.</w:t>
      </w:r>
      <w:r w:rsidRPr="009D0816">
        <w:rPr>
          <w:rFonts w:ascii="SBL Hebrew" w:hAnsi="SBL Hebrew" w:cs="SBL Hebrew"/>
          <w:color w:val="008080"/>
          <w:sz w:val="28"/>
          <w:szCs w:val="28"/>
          <w:rtl/>
          <w:lang w:bidi="he-IL"/>
        </w:rPr>
        <w:t xml:space="preserve">טָהוֹר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קְדֹשׁ </w:t>
      </w:r>
      <w:r w:rsidRPr="00DD5980">
        <w:rPr>
          <w:rFonts w:ascii="Times New Roman" w:hAnsi="Times New Roman" w:cs="Times New Roman"/>
          <w:color w:val="000000"/>
          <w:sz w:val="24"/>
          <w:szCs w:val="24"/>
        </w:rPr>
        <w:t>, Psa. 46:5; 65:5: that which is pure, the being pure = purity (Schultens).</w:t>
      </w:r>
      <w:r w:rsidRPr="009D0816">
        <w:rPr>
          <w:rFonts w:ascii="SBL Hebrew" w:hAnsi="SBL Hebrew" w:cs="SBL Hebrew"/>
          <w:color w:val="008080"/>
          <w:sz w:val="28"/>
          <w:szCs w:val="28"/>
          <w:rtl/>
          <w:lang w:bidi="he-IL"/>
        </w:rPr>
        <w:t xml:space="preserve"> הן שׂפָתָיו </w:t>
      </w:r>
      <w:r w:rsidRPr="00DD5980">
        <w:rPr>
          <w:rFonts w:ascii="Times New Roman" w:hAnsi="Times New Roman" w:cs="Times New Roman"/>
          <w:color w:val="000000"/>
          <w:sz w:val="24"/>
          <w:szCs w:val="24"/>
        </w:rPr>
        <w:t>(gracefulness of his lips) is the second subject with the force of a relative clause, although not exactly thus thought of, but: one loving heart-purity, gracefulness on his lips — the king is his friend. Ewald otherwise: “he will be the king’s friend,” after the scheme 13:4; but here unnecessarily refined. A counsellor and associate who is governed by a pure intention, and connects therewith a gentle and amiable manner of speech and conversation, attaches the king to himself; the king is the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ראַ</w:t>
      </w:r>
      <w:r w:rsidRPr="00DD5980">
        <w:rPr>
          <w:rFonts w:ascii="Times New Roman" w:hAnsi="Times New Roman" w:cs="Times New Roman"/>
          <w:color w:val="000000"/>
          <w:sz w:val="24"/>
          <w:szCs w:val="24"/>
        </w:rPr>
        <w:t>), the friend of such an one, and he also is “the friend of the king,” 1Ki. 4:5. It is a Solomonic proverb, the same in idea as 16:13. The LXX, Syr., and Targ. introduce after</w:t>
      </w:r>
      <w:r w:rsidRPr="009D0816">
        <w:rPr>
          <w:rFonts w:ascii="SBL Hebrew" w:hAnsi="SBL Hebrew" w:cs="SBL Hebrew"/>
          <w:color w:val="008080"/>
          <w:sz w:val="28"/>
          <w:szCs w:val="28"/>
          <w:rtl/>
          <w:lang w:bidi="he-IL"/>
        </w:rPr>
        <w:t xml:space="preserve"> אהב </w:t>
      </w:r>
      <w:r w:rsidRPr="00DD5980">
        <w:rPr>
          <w:rFonts w:ascii="Times New Roman" w:hAnsi="Times New Roman" w:cs="Times New Roman"/>
          <w:color w:val="000000"/>
          <w:sz w:val="24"/>
          <w:szCs w:val="24"/>
        </w:rPr>
        <w:t>the name of God; but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does not syntactically admit of this addition. But it is worth while to take notice of an interpretation which is proposed by Jewish interpreters: the friend of such an one is a king, i.e., he can royally rejoice in him and boast of him. The thought is beautiful; but, as the comparison of other proverbs speaking of the king shows, is not intended.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The eyes of Jahve pres</w:t>
      </w:r>
      <w:r w:rsidR="00146DD8">
        <w:rPr>
          <w:rFonts w:ascii="Times New Roman" w:hAnsi="Times New Roman" w:cs="Times New Roman"/>
          <w:b/>
          <w:bCs/>
          <w:i/>
          <w:iCs/>
          <w:color w:val="00007F"/>
          <w:sz w:val="24"/>
          <w:szCs w:val="24"/>
        </w:rPr>
        <w:t>erve knowledge;</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he frustrateth the words of the false.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22:12]]</w:t>
      </w:r>
      <w:r w:rsidR="006E2E49" w:rsidRPr="00DD5980">
        <w:t xml:space="preserve">Pro. 22:12.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phrase “to preserve knowledge” is found at 5:2; there, in the sense of to keep, retain; here, of protecting, guarding; for it cannot possibly be said that the eyes of God keep themselves by the rule of knowledge, and thus preserve knowledge; this predicate is not in accord with the eyes, and is, as used of God, even inappropriate. On the other hand, after “to preserve,” in the sense of watching, guarding a concrete object is to be expected, cf. Isa. 26:3. We need not thus with Ewald supply</w:t>
      </w:r>
      <w:r w:rsidRPr="009D0816">
        <w:rPr>
          <w:rFonts w:ascii="SBL Hebrew" w:hAnsi="SBL Hebrew" w:cs="SBL Hebrew"/>
          <w:color w:val="008080"/>
          <w:sz w:val="28"/>
          <w:szCs w:val="28"/>
          <w:rtl/>
          <w:lang w:bidi="he-IL"/>
        </w:rPr>
        <w:t xml:space="preserve">יוֹדאַ </w:t>
      </w:r>
      <w:r w:rsidRPr="00DD5980">
        <w:rPr>
          <w:rFonts w:ascii="Times New Roman" w:hAnsi="Times New Roman" w:cs="Times New Roman"/>
          <w:color w:val="000000"/>
          <w:sz w:val="24"/>
          <w:szCs w:val="24"/>
        </w:rPr>
        <w:t>; the ancients are right that</w:t>
      </w:r>
      <w:r w:rsidRPr="009D0816">
        <w:rPr>
          <w:rFonts w:ascii="SBL Hebrew" w:hAnsi="SBL Hebrew" w:cs="SBL Hebrew"/>
          <w:color w:val="008080"/>
          <w:sz w:val="28"/>
          <w:szCs w:val="28"/>
          <w:rtl/>
          <w:lang w:bidi="he-IL"/>
        </w:rPr>
        <w:t xml:space="preserve">דָאַת </w:t>
      </w:r>
      <w:r w:rsidRPr="00DD5980">
        <w:rPr>
          <w:rFonts w:ascii="Times New Roman" w:hAnsi="Times New Roman" w:cs="Times New Roman"/>
          <w:color w:val="000000"/>
          <w:sz w:val="24"/>
          <w:szCs w:val="24"/>
        </w:rPr>
        <w:t>, knowledge, stands metonymically for</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(Meiri) or</w:t>
      </w:r>
      <w:r w:rsidRPr="009D0816">
        <w:rPr>
          <w:rFonts w:ascii="SBL Hebrew" w:hAnsi="SBL Hebrew" w:cs="SBL Hebrew"/>
          <w:color w:val="008080"/>
          <w:sz w:val="28"/>
          <w:szCs w:val="28"/>
          <w:rtl/>
          <w:lang w:bidi="he-IL"/>
        </w:rPr>
        <w:t xml:space="preserve"> אנשׁי </w:t>
      </w:r>
      <w:r w:rsidRPr="00DD5980">
        <w:rPr>
          <w:rFonts w:ascii="Times New Roman" w:hAnsi="Times New Roman" w:cs="Times New Roman"/>
          <w:color w:val="000000"/>
          <w:sz w:val="24"/>
          <w:szCs w:val="24"/>
        </w:rPr>
        <w:t>(Aben Ezra), or</w:t>
      </w:r>
      <w:r w:rsidRPr="009D0816">
        <w:rPr>
          <w:rFonts w:ascii="SBL Hebrew" w:hAnsi="SBL Hebrew" w:cs="SBL Hebrew"/>
          <w:color w:val="008080"/>
          <w:sz w:val="28"/>
          <w:szCs w:val="28"/>
          <w:rtl/>
          <w:lang w:bidi="he-IL"/>
        </w:rPr>
        <w:t xml:space="preserve"> יודעי דעת </w:t>
      </w:r>
      <w:r w:rsidRPr="00DD5980">
        <w:rPr>
          <w:rFonts w:ascii="Times New Roman" w:hAnsi="Times New Roman" w:cs="Times New Roman"/>
          <w:color w:val="000000"/>
          <w:sz w:val="24"/>
          <w:szCs w:val="24"/>
        </w:rPr>
        <w:t xml:space="preserve">(Arama); Schultens rightly: </w:t>
      </w:r>
      <w:r w:rsidRPr="00DD5980">
        <w:rPr>
          <w:rFonts w:ascii="Times New Roman" w:hAnsi="Times New Roman" w:cs="Times New Roman"/>
          <w:i/>
          <w:iCs/>
          <w:color w:val="000000"/>
          <w:sz w:val="24"/>
          <w:szCs w:val="24"/>
        </w:rPr>
        <w:t xml:space="preserve">Cognitio veritatis ac virtutis practica fertur ad homines eam colentes ac praestantes. </w:t>
      </w:r>
      <w:r w:rsidRPr="00DD5980">
        <w:rPr>
          <w:rFonts w:ascii="Times New Roman" w:hAnsi="Times New Roman" w:cs="Times New Roman"/>
          <w:color w:val="000000"/>
          <w:sz w:val="24"/>
          <w:szCs w:val="24"/>
        </w:rPr>
        <w:t>Where knowledge of the true and the good exists, there does it stand under the protection of God.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shows how that is meant, for there the perf. is continued in the second </w:t>
      </w:r>
      <w:r w:rsidRPr="00DD5980">
        <w:rPr>
          <w:rFonts w:ascii="Times New Roman" w:hAnsi="Times New Roman" w:cs="Times New Roman"/>
          <w:i/>
          <w:iCs/>
          <w:color w:val="000000"/>
          <w:sz w:val="24"/>
          <w:szCs w:val="24"/>
        </w:rPr>
        <w:t>consec. modus (fut. consec.</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there is thus protection against the assaults of enemies who oppose the knowledge which they hate, and seek to triumph over it, and to suppress it by their crooked policy. But God stands on the side of knowledge and protects it, and consequently makes vain the words (the outspoken resolutions) of the deceitful. Regarding</w:t>
      </w:r>
      <w:r w:rsidRPr="009D0816">
        <w:rPr>
          <w:rFonts w:ascii="SBL Hebrew" w:hAnsi="SBL Hebrew" w:cs="SBL Hebrew"/>
          <w:color w:val="008080"/>
          <w:sz w:val="28"/>
          <w:szCs w:val="28"/>
          <w:rtl/>
          <w:lang w:bidi="he-IL"/>
        </w:rPr>
        <w:t xml:space="preserve"> סָלַף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סֶלֶף</w:t>
      </w:r>
      <w:r w:rsidRPr="00DD5980">
        <w:rPr>
          <w:rFonts w:ascii="Times New Roman" w:hAnsi="Times New Roman" w:cs="Times New Roman"/>
          <w:color w:val="000000"/>
          <w:sz w:val="24"/>
          <w:szCs w:val="24"/>
        </w:rPr>
        <w:t>), vid., 11:3 and 19:3. The meaning of</w:t>
      </w:r>
      <w:r w:rsidRPr="009D0816">
        <w:rPr>
          <w:rFonts w:ascii="SBL Hebrew" w:hAnsi="SBL Hebrew" w:cs="SBL Hebrew"/>
          <w:color w:val="008080"/>
          <w:sz w:val="28"/>
          <w:szCs w:val="28"/>
          <w:rtl/>
          <w:lang w:bidi="he-IL"/>
        </w:rPr>
        <w:t xml:space="preserve"> סִלּף דִּבְרי </w:t>
      </w:r>
      <w:r w:rsidRPr="00DD5980">
        <w:rPr>
          <w:rFonts w:ascii="Times New Roman" w:hAnsi="Times New Roman" w:cs="Times New Roman"/>
          <w:color w:val="000000"/>
          <w:sz w:val="24"/>
          <w:szCs w:val="24"/>
        </w:rPr>
        <w:t xml:space="preserve">is here essentially different from that in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23:8,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16:19: he perverteth their words, for he giveth them a bearing that is false, i.e., not leading to the end. Hitzig reads</w:t>
      </w:r>
      <w:r w:rsidRPr="009D0816">
        <w:rPr>
          <w:rFonts w:ascii="SBL Hebrew" w:hAnsi="SBL Hebrew" w:cs="SBL Hebrew"/>
          <w:color w:val="008080"/>
          <w:sz w:val="28"/>
          <w:szCs w:val="28"/>
          <w:rtl/>
          <w:lang w:bidi="he-IL"/>
        </w:rPr>
        <w:t xml:space="preserve"> רעות </w:t>
      </w:r>
      <w:r w:rsidRPr="00DD5980">
        <w:rPr>
          <w:rFonts w:ascii="Times New Roman" w:hAnsi="Times New Roman" w:cs="Times New Roman"/>
          <w:color w:val="000000"/>
          <w:sz w:val="24"/>
          <w:szCs w:val="24"/>
        </w:rPr>
        <w:t>[wickedness] for</w:t>
      </w:r>
      <w:r w:rsidRPr="009D0816">
        <w:rPr>
          <w:rFonts w:ascii="SBL Hebrew" w:hAnsi="SBL Hebrew" w:cs="SBL Hebrew"/>
          <w:color w:val="008080"/>
          <w:sz w:val="28"/>
          <w:szCs w:val="28"/>
          <w:rtl/>
          <w:lang w:bidi="he-IL"/>
        </w:rPr>
        <w:t xml:space="preserve">דעת </w:t>
      </w:r>
      <w:r w:rsidRPr="00DD5980">
        <w:rPr>
          <w:rFonts w:ascii="Times New Roman" w:hAnsi="Times New Roman" w:cs="Times New Roman"/>
          <w:color w:val="000000"/>
          <w:sz w:val="24"/>
          <w:szCs w:val="24"/>
        </w:rPr>
        <w:t>, which Zöckler is inclined to favour: God keeps the evil which is done in His eyes, and hinders its success; but “to observe wickedness” is an ambiguous, untenable expression; the only passage that can be quoted in favour of this “to observe” is Job. 7:20. The word</w:t>
      </w:r>
      <w:r w:rsidRPr="009D0816">
        <w:rPr>
          <w:rFonts w:ascii="SBL Hebrew" w:hAnsi="SBL Hebrew" w:cs="SBL Hebrew"/>
          <w:color w:val="008080"/>
          <w:sz w:val="28"/>
          <w:szCs w:val="28"/>
          <w:rtl/>
          <w:lang w:bidi="he-IL"/>
        </w:rPr>
        <w:t xml:space="preserve">דעת </w:t>
      </w:r>
      <w:r w:rsidRPr="00DD5980">
        <w:rPr>
          <w:rFonts w:ascii="Times New Roman" w:hAnsi="Times New Roman" w:cs="Times New Roman"/>
          <w:color w:val="000000"/>
          <w:sz w:val="24"/>
          <w:szCs w:val="24"/>
        </w:rPr>
        <w:t>, handed down without variation, is much rather justified.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The slug</w:t>
      </w:r>
      <w:r w:rsidR="00146DD8">
        <w:rPr>
          <w:rFonts w:ascii="Times New Roman" w:hAnsi="Times New Roman" w:cs="Times New Roman"/>
          <w:b/>
          <w:bCs/>
          <w:i/>
          <w:iCs/>
          <w:color w:val="00007F"/>
          <w:sz w:val="24"/>
          <w:szCs w:val="24"/>
        </w:rPr>
        <w:t>gard saith, “A lion is without,</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 shall be slain in the midst of the streets.”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22:13]]</w:t>
      </w:r>
      <w:r w:rsidR="006E2E49" w:rsidRPr="00DD5980">
        <w:t xml:space="preserve">Pro. 22:13.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Otherwise rendered, 26:13. There, as here, the perf.</w:t>
      </w:r>
      <w:r w:rsidRPr="009D0816">
        <w:rPr>
          <w:rFonts w:ascii="SBL Hebrew" w:hAnsi="SBL Hebrew" w:cs="SBL Hebrew"/>
          <w:color w:val="008080"/>
          <w:sz w:val="28"/>
          <w:szCs w:val="28"/>
          <w:rtl/>
          <w:lang w:bidi="he-IL"/>
        </w:rPr>
        <w:t xml:space="preserve"> אָמַר </w:t>
      </w:r>
      <w:r w:rsidRPr="00DD5980">
        <w:rPr>
          <w:rFonts w:ascii="Times New Roman" w:hAnsi="Times New Roman" w:cs="Times New Roman"/>
          <w:color w:val="000000"/>
          <w:sz w:val="24"/>
          <w:szCs w:val="24"/>
        </w:rPr>
        <w:t>has the meaning of an abstract present, Gesen. § 126. 3. The activity of the industrious has its nearest sphere at home; but here a work is supposed which requires him to go forth (Psa. 104:3) into the field (Pro. 24:27). Therefore</w:t>
      </w:r>
      <w:r w:rsidRPr="009D0816">
        <w:rPr>
          <w:rFonts w:ascii="SBL Hebrew" w:hAnsi="SBL Hebrew" w:cs="SBL Hebrew"/>
          <w:color w:val="008080"/>
          <w:sz w:val="28"/>
          <w:szCs w:val="28"/>
          <w:rtl/>
          <w:lang w:bidi="he-IL"/>
        </w:rPr>
        <w:t xml:space="preserve"> חוּץ </w:t>
      </w:r>
      <w:r w:rsidRPr="00DD5980">
        <w:rPr>
          <w:rFonts w:ascii="Times New Roman" w:hAnsi="Times New Roman" w:cs="Times New Roman"/>
          <w:color w:val="000000"/>
          <w:sz w:val="24"/>
          <w:szCs w:val="24"/>
        </w:rPr>
        <w:t>stands first, a word of wide signification, which here denotes the open country outside the city, where the sluggard fears to meet a lion, as in the streets, i.e., the rows of houses forming them, to meet a</w:t>
      </w:r>
      <w:r w:rsidRPr="009D0816">
        <w:rPr>
          <w:rFonts w:ascii="SBL Hebrew" w:hAnsi="SBL Hebrew" w:cs="SBL Hebrew"/>
          <w:color w:val="008080"/>
          <w:sz w:val="28"/>
          <w:szCs w:val="28"/>
          <w:rtl/>
          <w:lang w:bidi="he-IL"/>
        </w:rPr>
        <w:t xml:space="preserve"> רצחַ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מְרַצחַ</w:t>
      </w:r>
      <w:r w:rsidRPr="00DD5980">
        <w:rPr>
          <w:rFonts w:ascii="Times New Roman" w:hAnsi="Times New Roman" w:cs="Times New Roman"/>
          <w:color w:val="000000"/>
          <w:sz w:val="24"/>
          <w:szCs w:val="24"/>
        </w:rPr>
        <w:t xml:space="preserve">), i.e., a murder from motives of robbery of revenge. This strong word, properly to destroy, crush, Arab. </w:t>
      </w:r>
      <w:r w:rsidRPr="00DD5980">
        <w:rPr>
          <w:rFonts w:ascii="LSBTrans" w:hAnsi="LSBTrans" w:cs="LSBTrans"/>
          <w:color w:val="000000"/>
          <w:sz w:val="24"/>
          <w:szCs w:val="24"/>
        </w:rPr>
        <w:t xml:space="preserve">radåkh, </w:t>
      </w:r>
      <w:r w:rsidRPr="00DD5980">
        <w:rPr>
          <w:rFonts w:ascii="Times New Roman" w:hAnsi="Times New Roman" w:cs="Times New Roman"/>
          <w:color w:val="000000"/>
          <w:sz w:val="24"/>
          <w:szCs w:val="24"/>
        </w:rPr>
        <w:t>is intentionally chosen: there is designed to be set forth the ridiculous hyperbolical pretence which the sluggard seeks for his slothfulness (Fleischer). Luther right well: “I might be murdered on the streets.” But there is intentionally the absence of</w:t>
      </w:r>
      <w:r w:rsidRPr="009D0816">
        <w:rPr>
          <w:rFonts w:ascii="SBL Hebrew" w:hAnsi="SBL Hebrew" w:cs="SBL Hebrew"/>
          <w:color w:val="008080"/>
          <w:sz w:val="28"/>
          <w:szCs w:val="28"/>
          <w:rtl/>
          <w:lang w:bidi="he-IL"/>
        </w:rPr>
        <w:t xml:space="preserve"> אוּלַי </w:t>
      </w:r>
      <w:r w:rsidRPr="00DD5980">
        <w:rPr>
          <w:rFonts w:ascii="Times New Roman" w:hAnsi="Times New Roman" w:cs="Times New Roman"/>
          <w:color w:val="000000"/>
          <w:sz w:val="24"/>
          <w:szCs w:val="24"/>
        </w:rPr>
        <w:t>[perhaps] and of</w:t>
      </w:r>
      <w:r w:rsidRPr="009D0816">
        <w:rPr>
          <w:rFonts w:ascii="SBL Hebrew" w:hAnsi="SBL Hebrew" w:cs="SBL Hebrew"/>
          <w:color w:val="008080"/>
          <w:sz w:val="28"/>
          <w:szCs w:val="28"/>
          <w:rtl/>
          <w:lang w:bidi="he-IL"/>
        </w:rPr>
        <w:t xml:space="preserve"> פֶּן </w:t>
      </w:r>
      <w:r w:rsidRPr="00DD5980">
        <w:rPr>
          <w:rFonts w:ascii="Times New Roman" w:hAnsi="Times New Roman" w:cs="Times New Roman"/>
          <w:color w:val="000000"/>
          <w:sz w:val="24"/>
          <w:szCs w:val="24"/>
        </w:rPr>
        <w:t xml:space="preserve">[lest].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here quotes a passage of the moralists:</w:t>
      </w:r>
      <w:r w:rsidRPr="009D0816">
        <w:rPr>
          <w:rFonts w:ascii="SBL Hebrew" w:hAnsi="SBL Hebrew" w:cs="SBL Hebrew"/>
          <w:color w:val="008080"/>
          <w:sz w:val="28"/>
          <w:szCs w:val="28"/>
          <w:rtl/>
          <w:lang w:bidi="he-IL"/>
        </w:rPr>
        <w:t xml:space="preserve"> ממופתי העצל הנבואה </w:t>
      </w:r>
      <w:r w:rsidRPr="00DD5980">
        <w:rPr>
          <w:rFonts w:ascii="Times New Roman" w:hAnsi="Times New Roman" w:cs="Times New Roman"/>
          <w:color w:val="000000"/>
          <w:sz w:val="24"/>
          <w:szCs w:val="24"/>
        </w:rPr>
        <w:t>(prophesying) belongs to the evidences of the sluggard; and Euchel, the proverb</w:t>
      </w:r>
      <w:r w:rsidRPr="009D0816">
        <w:rPr>
          <w:rFonts w:ascii="SBL Hebrew" w:hAnsi="SBL Hebrew" w:cs="SBL Hebrew"/>
          <w:color w:val="008080"/>
          <w:sz w:val="28"/>
          <w:szCs w:val="28"/>
          <w:rtl/>
          <w:lang w:bidi="he-IL"/>
        </w:rPr>
        <w:t xml:space="preserve"> העצלים מתנבאים </w:t>
      </w:r>
      <w:r w:rsidRPr="00DD5980">
        <w:rPr>
          <w:rFonts w:ascii="Times New Roman" w:hAnsi="Times New Roman" w:cs="Times New Roman"/>
          <w:color w:val="000000"/>
          <w:sz w:val="24"/>
          <w:szCs w:val="24"/>
        </w:rPr>
        <w:t>(the sluggard’s prophecy), i.e., the sluggard acts like a prophet, that he may palliate his slothfulness.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A deep pit i</w:t>
      </w:r>
      <w:r w:rsidR="00146DD8">
        <w:rPr>
          <w:rFonts w:ascii="Times New Roman" w:hAnsi="Times New Roman" w:cs="Times New Roman"/>
          <w:b/>
          <w:bCs/>
          <w:i/>
          <w:iCs/>
          <w:color w:val="00007F"/>
          <w:sz w:val="24"/>
          <w:szCs w:val="24"/>
        </w:rPr>
        <w:t>s the mouth of a strange woman;</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that is cursed of God falleth therein.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22:14]]</w:t>
      </w:r>
      <w:r w:rsidR="006E2E49" w:rsidRPr="00DD5980">
        <w:t xml:space="preserve">Pro. 22:14.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first line appears in a different form as a synonymous distich, 23:27. The LXX translate </w:t>
      </w:r>
      <w:r w:rsidRPr="00DD5980">
        <w:rPr>
          <w:rFonts w:ascii="SBL Greek" w:hAnsi="SBL Greek" w:cs="Times New Roman"/>
          <w:color w:val="0000FF"/>
          <w:sz w:val="24"/>
          <w:szCs w:val="24"/>
          <w:lang w:val="el-GR"/>
        </w:rPr>
        <w:t>στόμα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παρανόμου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without certainly indicating which word they here read, whether</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(Pro. 4:14), or</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(Pro. 29:12), or</w:t>
      </w:r>
      <w:r w:rsidRPr="009D0816">
        <w:rPr>
          <w:rFonts w:ascii="SBL Hebrew" w:hAnsi="SBL Hebrew" w:cs="SBL Hebrew"/>
          <w:color w:val="008080"/>
          <w:sz w:val="28"/>
          <w:szCs w:val="28"/>
          <w:rtl/>
          <w:lang w:bidi="he-IL"/>
        </w:rPr>
        <w:t xml:space="preserve"> נלוז </w:t>
      </w:r>
      <w:r w:rsidRPr="00DD5980">
        <w:rPr>
          <w:rFonts w:ascii="Times New Roman" w:hAnsi="Times New Roman" w:cs="Times New Roman"/>
          <w:color w:val="000000"/>
          <w:sz w:val="24"/>
          <w:szCs w:val="24"/>
        </w:rPr>
        <w:t>(Pro. 3:32). 23:27 is adduced in support of</w:t>
      </w:r>
      <w:r w:rsidRPr="009D0816">
        <w:rPr>
          <w:rFonts w:ascii="SBL Hebrew" w:hAnsi="SBL Hebrew" w:cs="SBL Hebrew"/>
          <w:color w:val="008080"/>
          <w:sz w:val="28"/>
          <w:szCs w:val="28"/>
          <w:rtl/>
          <w:lang w:bidi="he-IL"/>
        </w:rPr>
        <w:t xml:space="preserve"> זרוֹת </w:t>
      </w:r>
      <w:r w:rsidRPr="00DD5980">
        <w:rPr>
          <w:rFonts w:ascii="Times New Roman" w:hAnsi="Times New Roman" w:cs="Times New Roman"/>
          <w:color w:val="000000"/>
          <w:sz w:val="24"/>
          <w:szCs w:val="24"/>
        </w:rPr>
        <w:t>(vid., 2:16);</w:t>
      </w:r>
      <w:r w:rsidRPr="009D0816">
        <w:rPr>
          <w:rFonts w:ascii="SBL Hebrew" w:hAnsi="SBL Hebrew" w:cs="SBL Hebrew"/>
          <w:color w:val="008080"/>
          <w:sz w:val="28"/>
          <w:szCs w:val="28"/>
          <w:rtl/>
          <w:lang w:bidi="he-IL"/>
        </w:rPr>
        <w:t xml:space="preserve"> זנוֹת </w:t>
      </w:r>
      <w:r w:rsidRPr="00DD5980">
        <w:rPr>
          <w:rFonts w:ascii="Times New Roman" w:hAnsi="Times New Roman" w:cs="Times New Roman"/>
          <w:color w:val="000000"/>
          <w:sz w:val="24"/>
          <w:szCs w:val="24"/>
        </w:rPr>
        <w:t>(harlots) are meant, and it is not necessary thus to read with Ewald. The mouth of this strange woman or depraved Israelitess is a deep ditch (</w:t>
      </w:r>
      <w:r w:rsidRPr="009D0816">
        <w:rPr>
          <w:rFonts w:ascii="SBL Hebrew" w:hAnsi="SBL Hebrew" w:cs="SBL Hebrew"/>
          <w:color w:val="008080"/>
          <w:sz w:val="28"/>
          <w:szCs w:val="28"/>
          <w:rtl/>
          <w:lang w:bidi="he-IL"/>
        </w:rPr>
        <w:t>שׁוּחָה עמֻקָּה</w:t>
      </w:r>
      <w:r w:rsidRPr="00DD5980">
        <w:rPr>
          <w:rFonts w:ascii="Times New Roman" w:hAnsi="Times New Roman" w:cs="Times New Roman"/>
          <w:color w:val="000000"/>
          <w:sz w:val="24"/>
          <w:szCs w:val="24"/>
        </w:rPr>
        <w:t>, otherwise</w:t>
      </w:r>
      <w:r w:rsidRPr="009D0816">
        <w:rPr>
          <w:rFonts w:ascii="SBL Hebrew" w:hAnsi="SBL Hebrew" w:cs="SBL Hebrew"/>
          <w:color w:val="008080"/>
          <w:sz w:val="28"/>
          <w:szCs w:val="28"/>
          <w:rtl/>
          <w:lang w:bidi="he-IL"/>
        </w:rPr>
        <w:t xml:space="preserve">עמֻקָה </w:t>
      </w:r>
      <w:r w:rsidRPr="00DD5980">
        <w:rPr>
          <w:rFonts w:ascii="Times New Roman" w:hAnsi="Times New Roman" w:cs="Times New Roman"/>
          <w:color w:val="000000"/>
          <w:sz w:val="24"/>
          <w:szCs w:val="24"/>
        </w:rPr>
        <w:t>, as 23:27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where also occurs</w:t>
      </w:r>
      <w:r>
        <w:rPr>
          <w:rFonts w:ascii="Times New Roman" w:hAnsi="Times New Roman" w:cs="Times New Roman"/>
          <w:color w:val="000000"/>
          <w:sz w:val="24"/>
          <w:szCs w:val="24"/>
        </w:rPr>
        <w:t xml:space="preserve"> </w:t>
      </w:r>
      <w:r w:rsidRPr="009D0816">
        <w:rPr>
          <w:rFonts w:ascii="SBL Hebrew" w:hAnsi="SBL Hebrew" w:cs="SBL Hebrew"/>
          <w:color w:val="008080"/>
          <w:sz w:val="28"/>
          <w:szCs w:val="28"/>
          <w:rtl/>
          <w:lang w:bidi="he-IL"/>
        </w:rPr>
        <w:t>עמוּקָה</w:t>
      </w:r>
      <w:r w:rsidRPr="009D0816">
        <w:rPr>
          <w:rFonts w:ascii="SBL Hebrew" w:hAnsi="SBL Hebrew" w:cs="SBL Hebrew"/>
          <w:color w:val="008080"/>
          <w:sz w:val="28"/>
          <w:szCs w:val="28"/>
          <w:lang w:bidi="he-IL"/>
        </w:rPr>
        <w:t xml:space="preserve"> </w:t>
      </w:r>
      <w:r w:rsidRPr="009D0816">
        <w:rPr>
          <w:rStyle w:val="FootnoteReference"/>
          <w:rFonts w:ascii="SBL Hebrew" w:hAnsi="SBL Hebrew" w:cs="SBL Hebrew"/>
          <w:color w:val="008080"/>
          <w:sz w:val="28"/>
          <w:szCs w:val="28"/>
          <w:lang w:bidi="he-IL"/>
        </w:rPr>
        <w:footnoteReference w:id="166"/>
      </w:r>
      <w:r w:rsidRPr="00DD598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namely, a snare-pit into which he is enticed by her wanton words; the man who stands in fellowship with God is armed against this syren voice; but the</w:t>
      </w:r>
      <w:r w:rsidRPr="009D0816">
        <w:rPr>
          <w:rFonts w:ascii="SBL Hebrew" w:hAnsi="SBL Hebrew" w:cs="SBL Hebrew"/>
          <w:color w:val="008080"/>
          <w:sz w:val="28"/>
          <w:szCs w:val="28"/>
          <w:rtl/>
          <w:lang w:bidi="he-IL"/>
        </w:rPr>
        <w:t xml:space="preserve">זעוּם הי </w:t>
      </w:r>
      <w:r w:rsidRPr="00DD5980">
        <w:rPr>
          <w:rFonts w:ascii="Times New Roman" w:hAnsi="Times New Roman" w:cs="Times New Roman"/>
          <w:color w:val="000000"/>
          <w:sz w:val="24"/>
          <w:szCs w:val="24"/>
        </w:rPr>
        <w:t>, i.e., he who is an object of the divine</w:t>
      </w:r>
      <w:r w:rsidRPr="009D0816">
        <w:rPr>
          <w:rFonts w:ascii="SBL Hebrew" w:hAnsi="SBL Hebrew" w:cs="SBL Hebrew"/>
          <w:color w:val="008080"/>
          <w:sz w:val="28"/>
          <w:szCs w:val="28"/>
          <w:rtl/>
          <w:lang w:bidi="he-IL"/>
        </w:rPr>
        <w:t xml:space="preserve"> זאַם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κεχολωμένος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ὀντωτῇ</w:t>
      </w:r>
      <w:r w:rsidRPr="00DD5980">
        <w:rPr>
          <w:rFonts w:ascii="Times New Roman" w:hAnsi="Times New Roman" w:cs="Times New Roman"/>
          <w:color w:val="0000FF"/>
          <w:sz w:val="24"/>
          <w:szCs w:val="24"/>
        </w:rPr>
        <w:t>)</w:t>
      </w:r>
      <w:r w:rsidRPr="00DD5980">
        <w:rPr>
          <w:rFonts w:ascii="Times New Roman" w:hAnsi="Times New Roman" w:cs="Times New Roman"/>
          <w:color w:val="000000"/>
          <w:sz w:val="24"/>
          <w:szCs w:val="24"/>
        </w:rPr>
        <w:t>, indignation, punishing evil with evil, falls into the pit, yielding to the seduction and the ruin. Schultens explains</w:t>
      </w:r>
      <w:r w:rsidRPr="009D0816">
        <w:rPr>
          <w:rFonts w:ascii="SBL Hebrew" w:hAnsi="SBL Hebrew" w:cs="SBL Hebrew"/>
          <w:color w:val="008080"/>
          <w:sz w:val="28"/>
          <w:szCs w:val="28"/>
          <w:rtl/>
          <w:lang w:bidi="he-IL"/>
        </w:rPr>
        <w:t xml:space="preserve"> זעום הי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is in quem despumat indignabundus</w:t>
      </w:r>
      <w:r w:rsidRPr="00DD5980">
        <w:rPr>
          <w:rFonts w:ascii="Times New Roman" w:hAnsi="Times New Roman" w:cs="Times New Roman"/>
          <w:color w:val="000000"/>
          <w:sz w:val="24"/>
          <w:szCs w:val="24"/>
        </w:rPr>
        <w:t xml:space="preserve">; but the meaning </w:t>
      </w:r>
      <w:r w:rsidRPr="00DD5980">
        <w:rPr>
          <w:rFonts w:ascii="Times New Roman" w:hAnsi="Times New Roman" w:cs="Times New Roman"/>
          <w:i/>
          <w:iCs/>
          <w:color w:val="000000"/>
          <w:sz w:val="24"/>
          <w:szCs w:val="24"/>
        </w:rPr>
        <w:t xml:space="preserve">despumat </w:t>
      </w:r>
      <w:r w:rsidRPr="00DD5980">
        <w:rPr>
          <w:rFonts w:ascii="Times New Roman" w:hAnsi="Times New Roman" w:cs="Times New Roman"/>
          <w:color w:val="000000"/>
          <w:sz w:val="24"/>
          <w:szCs w:val="24"/>
        </w:rPr>
        <w:t>is not substantiated;</w:t>
      </w:r>
      <w:r w:rsidRPr="009D0816">
        <w:rPr>
          <w:rFonts w:ascii="SBL Hebrew" w:hAnsi="SBL Hebrew" w:cs="SBL Hebrew"/>
          <w:color w:val="008080"/>
          <w:sz w:val="28"/>
          <w:szCs w:val="28"/>
          <w:rtl/>
          <w:lang w:bidi="he-IL"/>
        </w:rPr>
        <w:t xml:space="preserve">זעם </w:t>
      </w:r>
      <w:r w:rsidRPr="00DD5980">
        <w:rPr>
          <w:rFonts w:ascii="Times New Roman" w:hAnsi="Times New Roman" w:cs="Times New Roman"/>
          <w:color w:val="000000"/>
          <w:sz w:val="24"/>
          <w:szCs w:val="24"/>
        </w:rPr>
        <w:t xml:space="preserve">, cf. Arab. </w:t>
      </w:r>
      <w:r w:rsidRPr="00DD5980">
        <w:rPr>
          <w:rFonts w:ascii="Times New Roman" w:hAnsi="Times New Roman" w:cs="Times New Roman"/>
          <w:i/>
          <w:iCs/>
          <w:color w:val="000000"/>
          <w:sz w:val="24"/>
          <w:szCs w:val="24"/>
        </w:rPr>
        <w:t>zaghm</w:t>
      </w:r>
      <w:r w:rsidRPr="00DD5980">
        <w:rPr>
          <w:rFonts w:ascii="Times New Roman" w:hAnsi="Times New Roman" w:cs="Times New Roman"/>
          <w:color w:val="000000"/>
          <w:sz w:val="24"/>
          <w:szCs w:val="24"/>
        </w:rPr>
        <w:t>, is probably a word which by its sound denoted anger as a hollow roaring, and like pealing thunder. The LXX has, after v. 14, three tedious moralizing lines.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Folly is</w:t>
      </w:r>
      <w:r w:rsidR="00146DD8">
        <w:rPr>
          <w:rFonts w:ascii="Times New Roman" w:hAnsi="Times New Roman" w:cs="Times New Roman"/>
          <w:b/>
          <w:bCs/>
          <w:i/>
          <w:iCs/>
          <w:color w:val="00007F"/>
          <w:sz w:val="24"/>
          <w:szCs w:val="24"/>
        </w:rPr>
        <w:t xml:space="preserve"> bound to the heart of a child;</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rod of correction driveth it forth.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22:15]]</w:t>
      </w:r>
      <w:r w:rsidR="006E2E49" w:rsidRPr="00DD5980">
        <w:t xml:space="preserve">Pro. 22:15. </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Folly, i.e., pleasure in stupid tricks, silly sport, and foolish behaviour, is the portion of children as such; their heart is as yet childish, and folly is bound up in it. Education first driveth forth this childish, foolish nature for, as Menander says: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lang w:val="el-GR"/>
        </w:rPr>
      </w:pPr>
      <w:r w:rsidRPr="00DD5980">
        <w:rPr>
          <w:rFonts w:ascii="SBL Greek" w:hAnsi="SBL Greek" w:cs="LSBGreek"/>
          <w:color w:val="0000FF"/>
          <w:sz w:val="24"/>
          <w:szCs w:val="24"/>
          <w:lang w:val="el-GR"/>
        </w:rPr>
        <w:t>Ο μη δαρεὶς ἄνθρωπος ου παιδεύεται,</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lang w:val="el-GR"/>
        </w:rPr>
      </w:pP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and</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if</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effects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this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when</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unindulgently</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severe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val="el-GR" w:bidi="he-IL"/>
        </w:rPr>
        <w:t xml:space="preserve"> שׁבֶט מוּסָר </w:t>
      </w:r>
      <w:r w:rsidRPr="00DD5980">
        <w:rPr>
          <w:rFonts w:ascii="Times New Roman" w:hAnsi="Times New Roman" w:cs="Times New Roman"/>
          <w:color w:val="000000"/>
          <w:sz w:val="24"/>
          <w:szCs w:val="24"/>
          <w:lang w:val="el-GR"/>
        </w:rPr>
        <w:t>(</w:t>
      </w:r>
      <w:r w:rsidRPr="00DD5980">
        <w:rPr>
          <w:rFonts w:ascii="Times New Roman" w:hAnsi="Times New Roman" w:cs="Times New Roman"/>
          <w:color w:val="000000"/>
          <w:sz w:val="24"/>
          <w:szCs w:val="24"/>
        </w:rPr>
        <w:t>vid</w:t>
      </w:r>
      <w:r w:rsidRPr="00DD5980">
        <w:rPr>
          <w:rFonts w:ascii="Times New Roman" w:hAnsi="Times New Roman" w:cs="Times New Roman"/>
          <w:color w:val="000000"/>
          <w:sz w:val="24"/>
          <w:szCs w:val="24"/>
          <w:lang w:val="el-GR"/>
        </w:rPr>
        <w:t xml:space="preserve">., 23:13) </w:t>
      </w:r>
      <w:r w:rsidRPr="00DD5980">
        <w:rPr>
          <w:rFonts w:ascii="Times New Roman" w:hAnsi="Times New Roman" w:cs="Times New Roman"/>
          <w:color w:val="000000"/>
          <w:sz w:val="24"/>
          <w:szCs w:val="24"/>
        </w:rPr>
        <w:t>removeth</w:t>
      </w:r>
      <w:r w:rsidRPr="009D0816">
        <w:rPr>
          <w:rFonts w:ascii="SBL Hebrew" w:hAnsi="SBL Hebrew" w:cs="SBL Hebrew"/>
          <w:color w:val="008080"/>
          <w:sz w:val="28"/>
          <w:szCs w:val="28"/>
          <w:rtl/>
          <w:lang w:bidi="he-IL"/>
        </w:rPr>
        <w:t xml:space="preserve"> אִוֶּלֶת </w:t>
      </w:r>
      <w:r w:rsidRPr="00DD5980">
        <w:rPr>
          <w:rFonts w:ascii="Times New Roman" w:hAnsi="Times New Roman" w:cs="Times New Roman"/>
          <w:color w:val="000000"/>
          <w:sz w:val="24"/>
          <w:szCs w:val="24"/>
        </w:rPr>
        <w:t>from</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the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heart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for</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it</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imparts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intelligence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and</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makes</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wise</w:t>
      </w:r>
      <w:r w:rsidRPr="00DD5980">
        <w:rPr>
          <w:rFonts w:ascii="Times New Roman" w:hAnsi="Times New Roman" w:cs="Times New Roman"/>
          <w:color w:val="000000"/>
          <w:sz w:val="24"/>
          <w:szCs w:val="24"/>
          <w:lang w:val="el-GR"/>
        </w:rPr>
        <w:t xml:space="preserve"> (</w:t>
      </w:r>
      <w:r w:rsidRPr="00DD5980">
        <w:rPr>
          <w:rFonts w:ascii="Times New Roman" w:hAnsi="Times New Roman" w:cs="Times New Roman"/>
          <w:color w:val="000000"/>
          <w:sz w:val="24"/>
          <w:szCs w:val="24"/>
        </w:rPr>
        <w:t>Pro</w:t>
      </w:r>
      <w:r w:rsidRPr="00DD5980">
        <w:rPr>
          <w:rFonts w:ascii="Times New Roman" w:hAnsi="Times New Roman" w:cs="Times New Roman"/>
          <w:color w:val="000000"/>
          <w:sz w:val="24"/>
          <w:szCs w:val="24"/>
          <w:lang w:val="el-GR"/>
        </w:rPr>
        <w:t xml:space="preserve">. 29:15). </w:t>
      </w:r>
      <w:r w:rsidRPr="00DD5980">
        <w:rPr>
          <w:rFonts w:ascii="Times New Roman" w:hAnsi="Times New Roman" w:cs="Times New Roman"/>
          <w:color w:val="000000"/>
          <w:sz w:val="24"/>
          <w:szCs w:val="24"/>
        </w:rPr>
        <w:t>The LXX is right in rendering 16</w:t>
      </w:r>
      <w:r w:rsidRPr="00DD5980">
        <w:rPr>
          <w:rFonts w:ascii="Times New Roman" w:hAnsi="Times New Roman" w:cs="Times New Roman"/>
          <w:i/>
          <w:iCs/>
          <w:color w:val="000000"/>
          <w:sz w:val="24"/>
          <w:szCs w:val="24"/>
        </w:rPr>
        <w:t xml:space="preserve">a: </w:t>
      </w:r>
      <w:r w:rsidRPr="00DD5980">
        <w:rPr>
          <w:rFonts w:ascii="SBL Greek" w:hAnsi="SBL Greek" w:cs="Times New Roman"/>
          <w:color w:val="0000FF"/>
          <w:sz w:val="24"/>
          <w:szCs w:val="24"/>
          <w:lang w:val="el-GR"/>
        </w:rPr>
        <w:t>ἄνοια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ἐξῆπται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(from </w:t>
      </w:r>
      <w:r w:rsidRPr="00DD5980">
        <w:rPr>
          <w:rFonts w:ascii="SBL Greek" w:hAnsi="SBL Greek" w:cs="Times New Roman"/>
          <w:color w:val="0000FF"/>
          <w:sz w:val="24"/>
          <w:szCs w:val="24"/>
          <w:lang w:val="el-GR"/>
        </w:rPr>
        <w:t>ἐξάπτειν</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καρδίας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νέου</w:t>
      </w:r>
      <w:r w:rsidRPr="00DD5980">
        <w:rPr>
          <w:rFonts w:ascii="Times New Roman" w:hAnsi="Times New Roman" w:cs="Times New Roman"/>
          <w:color w:val="000000"/>
          <w:sz w:val="24"/>
          <w:szCs w:val="24"/>
        </w:rPr>
        <w:t xml:space="preserve"> but the Syr. has “here mangled the LXX, and in haste has read </w:t>
      </w:r>
      <w:r w:rsidRPr="00DD5980">
        <w:rPr>
          <w:rFonts w:ascii="SBL Greek" w:hAnsi="SBL Greek" w:cs="Times New Roman"/>
          <w:color w:val="0000FF"/>
          <w:sz w:val="24"/>
          <w:szCs w:val="24"/>
          <w:lang w:val="el-GR"/>
        </w:rPr>
        <w:t>ἀνοία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ἐξίπταται</w:t>
      </w:r>
      <w:r w:rsidRPr="00DD5980">
        <w:rPr>
          <w:rFonts w:ascii="Times New Roman" w:hAnsi="Times New Roman" w:cs="Times New Roman"/>
          <w:color w:val="000000"/>
          <w:sz w:val="24"/>
          <w:szCs w:val="24"/>
        </w:rPr>
        <w:t>: folly makes the understanding of the child fly away” (Lagarde).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6E2E49" w:rsidP="0078778B">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Whosoever oppresset</w:t>
      </w:r>
      <w:r w:rsidR="00146DD8">
        <w:rPr>
          <w:rFonts w:ascii="Times New Roman" w:hAnsi="Times New Roman" w:cs="Times New Roman"/>
          <w:b/>
          <w:bCs/>
          <w:i/>
          <w:iCs/>
          <w:color w:val="00007F"/>
          <w:sz w:val="24"/>
          <w:szCs w:val="24"/>
        </w:rPr>
        <w:t>h the lowly, it is gain to him;</w:t>
      </w:r>
    </w:p>
    <w:p w:rsidR="006377AF" w:rsidRDefault="006E2E49" w:rsidP="0078778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Whosoever giveth to the rich, it is only loss.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8778B" w:rsidRDefault="00723801" w:rsidP="0078778B">
      <w:pPr>
        <w:pStyle w:val="Heading5"/>
      </w:pPr>
      <w:r>
        <w:t>[[@Bible:Proverbs 22:16]]</w:t>
      </w:r>
      <w:r w:rsidR="0078778B">
        <w:t>Pro. 22:16.</w:t>
      </w:r>
    </w:p>
    <w:p w:rsidR="006377AF" w:rsidRDefault="006E2E49"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before all clear that</w:t>
      </w:r>
      <w:r w:rsidRPr="009D0816">
        <w:rPr>
          <w:rFonts w:ascii="SBL Hebrew" w:hAnsi="SBL Hebrew" w:cs="SBL Hebrew"/>
          <w:color w:val="008080"/>
          <w:sz w:val="28"/>
          <w:szCs w:val="28"/>
          <w:rtl/>
          <w:lang w:bidi="he-IL"/>
        </w:rPr>
        <w:t xml:space="preserve"> להַרְבּוֹת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למַחְסּוֹר </w:t>
      </w:r>
      <w:r w:rsidRPr="00DD5980">
        <w:rPr>
          <w:rFonts w:ascii="Times New Roman" w:hAnsi="Times New Roman" w:cs="Times New Roman"/>
          <w:color w:val="000000"/>
          <w:sz w:val="24"/>
          <w:szCs w:val="24"/>
        </w:rPr>
        <w:t>, as at 21:5,</w:t>
      </w:r>
      <w:r w:rsidRPr="009D0816">
        <w:rPr>
          <w:rFonts w:ascii="SBL Hebrew" w:hAnsi="SBL Hebrew" w:cs="SBL Hebrew"/>
          <w:color w:val="008080"/>
          <w:sz w:val="28"/>
          <w:szCs w:val="28"/>
          <w:rtl/>
          <w:lang w:bidi="he-IL"/>
        </w:rPr>
        <w:t xml:space="preserve"> למוֹתַר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למחסור </w:t>
      </w:r>
      <w:r w:rsidRPr="00DD5980">
        <w:rPr>
          <w:rFonts w:ascii="Times New Roman" w:hAnsi="Times New Roman" w:cs="Times New Roman"/>
          <w:color w:val="000000"/>
          <w:sz w:val="24"/>
          <w:szCs w:val="24"/>
        </w:rPr>
        <w:t xml:space="preserve">, are contrasted words, and form the conclusions to the participles used, with the force of hypothetical antecedents. Jerome recognises this: </w:t>
      </w:r>
      <w:r w:rsidRPr="00DD5980">
        <w:rPr>
          <w:rFonts w:ascii="Times New Roman" w:hAnsi="Times New Roman" w:cs="Times New Roman"/>
          <w:i/>
          <w:iCs/>
          <w:color w:val="000000"/>
          <w:sz w:val="24"/>
          <w:szCs w:val="24"/>
        </w:rPr>
        <w:t>qui calumniatur pauperem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ut augeat divitias suas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dabit ipse ditiori et egebit. </w:t>
      </w:r>
      <w:r w:rsidRPr="00DD5980">
        <w:rPr>
          <w:rFonts w:ascii="Times New Roman" w:hAnsi="Times New Roman" w:cs="Times New Roman"/>
          <w:color w:val="000000"/>
          <w:sz w:val="24"/>
          <w:szCs w:val="24"/>
        </w:rPr>
        <w:t>So Rashi, who by</w:t>
      </w:r>
      <w:r w:rsidRPr="009D0816">
        <w:rPr>
          <w:rFonts w:ascii="SBL Hebrew" w:hAnsi="SBL Hebrew" w:cs="SBL Hebrew"/>
          <w:color w:val="008080"/>
          <w:sz w:val="28"/>
          <w:szCs w:val="28"/>
          <w:rtl/>
          <w:lang w:bidi="he-IL"/>
        </w:rPr>
        <w:t xml:space="preserve"> עשׁיר </w:t>
      </w:r>
      <w:r w:rsidRPr="00DD5980">
        <w:rPr>
          <w:rFonts w:ascii="Times New Roman" w:hAnsi="Times New Roman" w:cs="Times New Roman"/>
          <w:color w:val="000000"/>
          <w:sz w:val="24"/>
          <w:szCs w:val="24"/>
        </w:rPr>
        <w:t>thinks on heathen potentates. Proportionally better Euchel, referring</w:t>
      </w:r>
      <w:r w:rsidRPr="009D0816">
        <w:rPr>
          <w:rFonts w:ascii="SBL Hebrew" w:hAnsi="SBL Hebrew" w:cs="SBL Hebrew"/>
          <w:color w:val="008080"/>
          <w:sz w:val="28"/>
          <w:szCs w:val="28"/>
          <w:rtl/>
          <w:lang w:bidi="he-IL"/>
        </w:rPr>
        <w:t xml:space="preserve"> עשׁק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נתן </w:t>
      </w:r>
      <w:r w:rsidRPr="00DD5980">
        <w:rPr>
          <w:rFonts w:ascii="Times New Roman" w:hAnsi="Times New Roman" w:cs="Times New Roman"/>
          <w:color w:val="000000"/>
          <w:sz w:val="24"/>
          <w:szCs w:val="24"/>
        </w:rPr>
        <w:t>, not to one person, but to two classes of men: he who oppresses the poor to enrich himself, and is liberal toward the rich, falls under want. The antithetic distich thus becomes an integral one, — the antithesis manifestly intended is not brought out. This may be said also against Bertheau, who too ingeniously explains: He who oppresses the poor to enrich himself gives to a rich man, i.e., to himself, the enriched, only to want, i.e., only to lose again that which he gained unrighteously. Ralbag is on the right track, for he suggests the explanation: he who oppresses the poor, does it to his gain, for he thereby impels him to a more energetic exercise of his strength; he who gives to the rich man does it to his own loss, because the rich man does not thank him for it, and still continues to look down on him. But if one refers</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to the poor, then it lies nearer to interpret</w:t>
      </w:r>
      <w:r w:rsidRPr="009D0816">
        <w:rPr>
          <w:rFonts w:ascii="SBL Hebrew" w:hAnsi="SBL Hebrew" w:cs="SBL Hebrew"/>
          <w:color w:val="008080"/>
          <w:sz w:val="28"/>
          <w:szCs w:val="28"/>
          <w:rtl/>
          <w:lang w:bidi="he-IL"/>
        </w:rPr>
        <w:t xml:space="preserve"> אך למחסור </w:t>
      </w:r>
      <w:r w:rsidRPr="00DD5980">
        <w:rPr>
          <w:rFonts w:ascii="Times New Roman" w:hAnsi="Times New Roman" w:cs="Times New Roman"/>
          <w:color w:val="000000"/>
          <w:sz w:val="24"/>
          <w:szCs w:val="24"/>
        </w:rPr>
        <w:t>of the rich: he who gives presents to the rich only thereby promotes his sleepy indolence, and so much the more robs him or activity (Elster); for that which one gives to him is only swallowed up in the whirlpool of his extravagance (Zöckler). Thus Hitzig also explains, who remarks, under 17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“Oppression produces reaction, awakens energy, and thus God on the whole overrules events”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1:12). Similarly also Ewald, who thinks on a mercenary, unrighteous rich man: God finally lifts up the oppressed poor man; the rich man always becoming richer, on the contrary, is “punished for all his wickedness only more and more.” But with all these explanations there is too much read between the lines. Since</w:t>
      </w:r>
      <w:r w:rsidRPr="009D0816">
        <w:rPr>
          <w:rFonts w:ascii="SBL Hebrew" w:hAnsi="SBL Hebrew" w:cs="SBL Hebrew"/>
          <w:color w:val="008080"/>
          <w:sz w:val="28"/>
          <w:szCs w:val="28"/>
          <w:rtl/>
          <w:lang w:bidi="he-IL"/>
        </w:rPr>
        <w:t xml:space="preserve"> אך למחסור </w:t>
      </w:r>
      <w:r w:rsidRPr="00DD5980">
        <w:rPr>
          <w:rFonts w:ascii="Times New Roman" w:hAnsi="Times New Roman" w:cs="Times New Roman"/>
          <w:color w:val="000000"/>
          <w:sz w:val="24"/>
          <w:szCs w:val="24"/>
        </w:rPr>
        <w:t xml:space="preserve">(Pro. 11:24; 21:5) refers back to the subject: himself to mere loss, so also will it be here; and the LXX, Symmachus, Jerome (cf. also the Syr. </w:t>
      </w:r>
      <w:r w:rsidRPr="00DD5980">
        <w:rPr>
          <w:rFonts w:ascii="Times New Roman" w:hAnsi="Times New Roman" w:cs="Times New Roman"/>
          <w:i/>
          <w:iCs/>
          <w:color w:val="000000"/>
          <w:sz w:val="24"/>
          <w:szCs w:val="24"/>
        </w:rPr>
        <w:t>auget malum suum</w:t>
      </w:r>
      <w:r w:rsidRPr="00DD5980">
        <w:rPr>
          <w:rFonts w:ascii="Times New Roman" w:hAnsi="Times New Roman" w:cs="Times New Roman"/>
          <w:color w:val="000000"/>
          <w:sz w:val="24"/>
          <w:szCs w:val="24"/>
        </w:rPr>
        <w:t>) are right when they also refer</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not to the poor man, but to the oppressor of the poor. We explain: he who extorts from the poor enriches himself thereby; but he who gives to the rich has nothing, and less than nothing, thereby — he robs himself, has no thanks, only brings himself by many gifts lower and lower down. In the first case at least, 17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the result corresponds to the intention; but in this latter case, 17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one gains only bitter disappointment.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2B1112" w:rsidRDefault="00577D1E" w:rsidP="00833129">
      <w:pPr>
        <w:pStyle w:val="Heading3"/>
        <w:rPr>
          <w:color w:val="000000"/>
        </w:rPr>
      </w:pPr>
      <w:r w:rsidRPr="002B1112">
        <w:t>First Appendix to the First Collection of Solomonic Proverbs —</w:t>
      </w:r>
      <w:r w:rsidRPr="002B1112">
        <w:rPr>
          <w:color w:val="000000"/>
          <w:rtl/>
        </w:rPr>
        <w:t xml:space="preserve"> </w:t>
      </w:r>
      <w:r w:rsidRPr="002B1112">
        <w:t>22:17-24:22</w:t>
      </w:r>
    </w:p>
    <w:p w:rsidR="006377AF" w:rsidRDefault="006377AF" w:rsidP="00511235">
      <w:pPr>
        <w:widowControl w:val="0"/>
        <w:autoSpaceDE w:val="0"/>
        <w:autoSpaceDN w:val="0"/>
        <w:adjustRightInd w:val="0"/>
        <w:spacing w:after="0" w:line="240" w:lineRule="auto"/>
        <w:rPr>
          <w:color w:val="000000"/>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last group if distiches, beginning with 10:1, closed at 22:16 with a proverb of the poor and the rich, as that before the last, vid., at 22:7. In 22:17ff., the law of the distich form is interrupted, and the tone of the introductory Mashals is again perceptible. Here begins an appendix to the older Book of Proverbs, introduced by these Mashals. Vid., regarding the style and proverbial form of this introduction, at pages 5 and 13.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2B1112" w:rsidRDefault="00577D1E" w:rsidP="00833129">
      <w:pPr>
        <w:pStyle w:val="Heading4"/>
      </w:pPr>
      <w:r w:rsidRPr="002B1112">
        <w:t>CHAPTER 22:17-29</w:t>
      </w:r>
    </w:p>
    <w:p w:rsidR="006377AF" w:rsidRDefault="006377AF" w:rsidP="00511235">
      <w:pPr>
        <w:widowControl w:val="0"/>
        <w:autoSpaceDE w:val="0"/>
        <w:autoSpaceDN w:val="0"/>
        <w:adjustRightInd w:val="0"/>
        <w:spacing w:after="0" w:line="240" w:lineRule="auto"/>
      </w:pPr>
    </w:p>
    <w:p w:rsidR="005E1698" w:rsidRDefault="00723801" w:rsidP="005E1698">
      <w:pPr>
        <w:pStyle w:val="Heading5"/>
      </w:pPr>
      <w:r>
        <w:t>[[@Bible:Proverbs 22:17]]</w:t>
      </w:r>
      <w:r w:rsidR="00577D1E" w:rsidRPr="00DD5980">
        <w:t>Pro. 22:17-21.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Vv. 17-21, forming the introduction to this appendix, are these Words of the Wise: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Incline thine ear and hear the words of</w:t>
      </w:r>
      <w:r w:rsidR="00146DD8">
        <w:rPr>
          <w:rFonts w:ascii="Times New Roman" w:hAnsi="Times New Roman" w:cs="Times New Roman"/>
          <w:b/>
          <w:bCs/>
          <w:i/>
          <w:iCs/>
          <w:color w:val="00007F"/>
          <w:sz w:val="24"/>
          <w:szCs w:val="24"/>
        </w:rPr>
        <w:t xml:space="preserve"> the wise,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direct thine heart to my knowledge!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For it is pleasant if</w:t>
      </w:r>
      <w:r w:rsidR="00146DD8">
        <w:rPr>
          <w:rFonts w:ascii="Times New Roman" w:hAnsi="Times New Roman" w:cs="Times New Roman"/>
          <w:b/>
          <w:bCs/>
          <w:i/>
          <w:iCs/>
          <w:color w:val="00007F"/>
          <w:sz w:val="24"/>
          <w:szCs w:val="24"/>
        </w:rPr>
        <w:t xml:space="preserve"> thou keep them in thine heart;</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Let them abide together on thy lips.</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That th</w:t>
      </w:r>
      <w:r w:rsidR="00146DD8">
        <w:rPr>
          <w:rFonts w:ascii="Times New Roman" w:hAnsi="Times New Roman" w:cs="Times New Roman"/>
          <w:b/>
          <w:bCs/>
          <w:i/>
          <w:iCs/>
          <w:color w:val="00007F"/>
          <w:sz w:val="24"/>
          <w:szCs w:val="24"/>
        </w:rPr>
        <w:t>y trust may be placed in Jahve,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 have taught thee to-day, even thee!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Have not I written unto th</w:t>
      </w:r>
      <w:r w:rsidR="00146DD8">
        <w:rPr>
          <w:rFonts w:ascii="Times New Roman" w:hAnsi="Times New Roman" w:cs="Times New Roman"/>
          <w:b/>
          <w:bCs/>
          <w:i/>
          <w:iCs/>
          <w:color w:val="00007F"/>
          <w:sz w:val="24"/>
          <w:szCs w:val="24"/>
        </w:rPr>
        <w:t>ee choice proverbs,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Containing counsels and knowledge,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21 To make thee to know the rule of the words of truth,</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That thou mightest bring back words which are truth to them that send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From 10:1 to 22:16 are the “Proverbs of Solomon,” and not “The Words of the Wise;” thus the above </w:t>
      </w:r>
      <w:r w:rsidRPr="00DD5980">
        <w:rPr>
          <w:rFonts w:ascii="SBL Greek" w:hAnsi="SBL Greek" w:cs="Times New Roman"/>
          <w:color w:val="0000FF"/>
          <w:sz w:val="24"/>
          <w:szCs w:val="24"/>
          <w:lang w:val="el-GR"/>
        </w:rPr>
        <w:t>παραίνεσις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is not an epilogue, but a prologue to the following proverbs. The perfects</w:t>
      </w:r>
      <w:r w:rsidRPr="009D0816">
        <w:rPr>
          <w:rFonts w:ascii="SBL Hebrew" w:hAnsi="SBL Hebrew" w:cs="SBL Hebrew"/>
          <w:color w:val="008080"/>
          <w:sz w:val="28"/>
          <w:szCs w:val="28"/>
          <w:rtl/>
          <w:lang w:bidi="he-IL"/>
        </w:rPr>
        <w:t xml:space="preserve"> הוֹדַעְתִּיךָ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כָתַבְתִּי </w:t>
      </w:r>
      <w:r w:rsidRPr="00DD5980">
        <w:rPr>
          <w:rFonts w:ascii="Times New Roman" w:hAnsi="Times New Roman" w:cs="Times New Roman"/>
          <w:color w:val="000000"/>
          <w:sz w:val="24"/>
          <w:szCs w:val="24"/>
        </w:rPr>
        <w:t>refer, not to the Solomonic proverbial discourses, but to the appendix following them; the preface commends the worth and intention of this appendix, and uses perfects because it was written after the forming of the collection. The author of this preface (vid., pp. 17, 26) is no other than the author of 1-9. The</w:t>
      </w:r>
      <w:r w:rsidRPr="009D0816">
        <w:rPr>
          <w:rFonts w:ascii="SBL Hebrew" w:hAnsi="SBL Hebrew" w:cs="SBL Hebrew"/>
          <w:color w:val="008080"/>
          <w:sz w:val="28"/>
          <w:szCs w:val="28"/>
          <w:rtl/>
          <w:lang w:bidi="he-IL"/>
        </w:rPr>
        <w:t xml:space="preserve"> הַט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Mehuppach</w:t>
      </w:r>
      <w:r w:rsidRPr="00DD5980">
        <w:rPr>
          <w:rFonts w:ascii="Times New Roman" w:hAnsi="Times New Roman" w:cs="Times New Roman"/>
          <w:color w:val="000000"/>
          <w:sz w:val="24"/>
          <w:szCs w:val="24"/>
        </w:rPr>
        <w:t xml:space="preserve">, after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p. 27) reminds us of 4:20; 5:1. The phrase</w:t>
      </w:r>
      <w:r w:rsidRPr="009D0816">
        <w:rPr>
          <w:rFonts w:ascii="SBL Hebrew" w:hAnsi="SBL Hebrew" w:cs="SBL Hebrew"/>
          <w:color w:val="008080"/>
          <w:sz w:val="28"/>
          <w:szCs w:val="28"/>
          <w:rtl/>
          <w:lang w:bidi="he-IL"/>
        </w:rPr>
        <w:t xml:space="preserve">שׁית לב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animum advertere</w:t>
      </w:r>
      <w:r w:rsidRPr="00DD5980">
        <w:rPr>
          <w:rFonts w:ascii="Times New Roman" w:hAnsi="Times New Roman" w:cs="Times New Roman"/>
          <w:color w:val="000000"/>
          <w:sz w:val="24"/>
          <w:szCs w:val="24"/>
        </w:rPr>
        <w:t>, occurs again in the second appendix, 24:32.</w:t>
      </w:r>
      <w:r w:rsidRPr="009D0816">
        <w:rPr>
          <w:rFonts w:ascii="SBL Hebrew" w:hAnsi="SBL Hebrew" w:cs="SBL Hebrew"/>
          <w:color w:val="008080"/>
          <w:sz w:val="28"/>
          <w:szCs w:val="28"/>
          <w:rtl/>
          <w:lang w:bidi="he-IL"/>
        </w:rPr>
        <w:t xml:space="preserve"> נעִים </w:t>
      </w:r>
      <w:r w:rsidRPr="00DD5980">
        <w:rPr>
          <w:rFonts w:ascii="Times New Roman" w:hAnsi="Times New Roman" w:cs="Times New Roman"/>
          <w:color w:val="000000"/>
          <w:sz w:val="24"/>
          <w:szCs w:val="24"/>
        </w:rPr>
        <w:t>is repeated at 23:8; 24:4; but</w:t>
      </w:r>
      <w:r w:rsidRPr="009D0816">
        <w:rPr>
          <w:rFonts w:ascii="SBL Hebrew" w:hAnsi="SBL Hebrew" w:cs="SBL Hebrew"/>
          <w:color w:val="008080"/>
          <w:sz w:val="28"/>
          <w:szCs w:val="28"/>
          <w:rtl/>
          <w:lang w:bidi="he-IL"/>
        </w:rPr>
        <w:t xml:space="preserve"> נאַם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נאַם </w:t>
      </w:r>
      <w:r w:rsidRPr="00DD5980">
        <w:rPr>
          <w:rFonts w:ascii="Times New Roman" w:hAnsi="Times New Roman" w:cs="Times New Roman"/>
          <w:color w:val="000000"/>
          <w:sz w:val="24"/>
          <w:szCs w:val="24"/>
        </w:rPr>
        <w:t>is common in the preface, 1-9.</w:t>
      </w:r>
      <w:r w:rsidRPr="009D0816">
        <w:rPr>
          <w:rFonts w:ascii="SBL Hebrew" w:hAnsi="SBL Hebrew" w:cs="SBL Hebrew"/>
          <w:color w:val="008080"/>
          <w:sz w:val="28"/>
          <w:szCs w:val="28"/>
          <w:rtl/>
          <w:lang w:bidi="he-IL"/>
        </w:rPr>
        <w:t xml:space="preserve"> כִּי־נָעִים </w:t>
      </w:r>
      <w:r w:rsidRPr="00DD5980">
        <w:rPr>
          <w:rFonts w:ascii="Times New Roman" w:hAnsi="Times New Roman" w:cs="Times New Roman"/>
          <w:color w:val="000000"/>
          <w:sz w:val="24"/>
          <w:szCs w:val="24"/>
        </w:rPr>
        <w:t>contains, as at Psa. 135:3; 147:1, its subject in itself.</w:t>
      </w:r>
      <w:r w:rsidRPr="009D0816">
        <w:rPr>
          <w:rFonts w:ascii="SBL Hebrew" w:hAnsi="SBL Hebrew" w:cs="SBL Hebrew"/>
          <w:color w:val="008080"/>
          <w:sz w:val="28"/>
          <w:szCs w:val="28"/>
          <w:rtl/>
          <w:lang w:bidi="he-IL"/>
        </w:rPr>
        <w:t xml:space="preserve"> כִּי־תִּשְׁמְרם </w:t>
      </w:r>
      <w:r w:rsidRPr="00DD5980">
        <w:rPr>
          <w:rFonts w:ascii="Times New Roman" w:hAnsi="Times New Roman" w:cs="Times New Roman"/>
          <w:color w:val="000000"/>
          <w:sz w:val="24"/>
          <w:szCs w:val="24"/>
        </w:rPr>
        <w:t>is not this subject: this that thou preservest them, which would have required rather the infin.</w:t>
      </w:r>
      <w:r w:rsidRPr="009D0816">
        <w:rPr>
          <w:rFonts w:ascii="SBL Hebrew" w:hAnsi="SBL Hebrew" w:cs="SBL Hebrew"/>
          <w:color w:val="008080"/>
          <w:sz w:val="28"/>
          <w:szCs w:val="28"/>
          <w:rtl/>
          <w:lang w:bidi="he-IL"/>
        </w:rPr>
        <w:t xml:space="preserve"> שׁמְרם </w:t>
      </w:r>
      <w:r w:rsidRPr="00DD5980">
        <w:rPr>
          <w:rFonts w:ascii="Times New Roman" w:hAnsi="Times New Roman" w:cs="Times New Roman"/>
          <w:color w:val="000000"/>
          <w:sz w:val="24"/>
          <w:szCs w:val="24"/>
        </w:rPr>
        <w:t>(Psa. 133:1) or</w:t>
      </w:r>
      <w:r w:rsidRPr="009D0816">
        <w:rPr>
          <w:rFonts w:ascii="SBL Hebrew" w:hAnsi="SBL Hebrew" w:cs="SBL Hebrew"/>
          <w:color w:val="008080"/>
          <w:sz w:val="28"/>
          <w:szCs w:val="28"/>
          <w:rtl/>
          <w:lang w:bidi="he-IL"/>
        </w:rPr>
        <w:t xml:space="preserve">לשָׁמְרם </w:t>
      </w:r>
      <w:r w:rsidRPr="00DD5980">
        <w:rPr>
          <w:rFonts w:ascii="Times New Roman" w:hAnsi="Times New Roman" w:cs="Times New Roman"/>
          <w:color w:val="000000"/>
          <w:sz w:val="24"/>
          <w:szCs w:val="24"/>
        </w:rPr>
        <w:t>; but it supposes the case in which appears that which is amiable and praiseworthy: if thou preservest them in thy heart, i.e., makest them thoughtfully become thy mental possession. The suffix</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ם </w:t>
      </w:r>
      <w:r w:rsidRPr="00DD5980">
        <w:rPr>
          <w:rFonts w:ascii="Times New Roman" w:hAnsi="Times New Roman" w:cs="Times New Roman"/>
          <w:color w:val="000000"/>
          <w:sz w:val="24"/>
          <w:szCs w:val="24"/>
        </w:rPr>
        <w:t>refers to the Words of the Wise, and mediately also to</w:t>
      </w:r>
      <w:r w:rsidRPr="009D0816">
        <w:rPr>
          <w:rFonts w:ascii="SBL Hebrew" w:hAnsi="SBL Hebrew" w:cs="SBL Hebrew"/>
          <w:color w:val="008080"/>
          <w:sz w:val="28"/>
          <w:szCs w:val="28"/>
          <w:rtl/>
          <w:lang w:bidi="he-IL"/>
        </w:rPr>
        <w:t xml:space="preserve">לדַעְתִּי </w:t>
      </w:r>
      <w:r w:rsidRPr="00DD5980">
        <w:rPr>
          <w:rFonts w:ascii="Times New Roman" w:hAnsi="Times New Roman" w:cs="Times New Roman"/>
          <w:color w:val="000000"/>
          <w:sz w:val="24"/>
          <w:szCs w:val="24"/>
        </w:rPr>
        <w:t>, for the author designates his practical wisdom</w:t>
      </w:r>
      <w:r w:rsidRPr="009D0816">
        <w:rPr>
          <w:rFonts w:ascii="SBL Hebrew" w:hAnsi="SBL Hebrew" w:cs="SBL Hebrew"/>
          <w:color w:val="008080"/>
          <w:sz w:val="28"/>
          <w:szCs w:val="28"/>
          <w:rtl/>
          <w:lang w:bidi="he-IL"/>
        </w:rPr>
        <w:t xml:space="preserve">דעתי </w:t>
      </w:r>
      <w:r w:rsidRPr="00DD5980">
        <w:rPr>
          <w:rFonts w:ascii="Times New Roman" w:hAnsi="Times New Roman" w:cs="Times New Roman"/>
          <w:color w:val="000000"/>
          <w:sz w:val="24"/>
          <w:szCs w:val="24"/>
        </w:rPr>
        <w:t>, which is laid down in the following proverbs, which, although not composed by him, are yet penetrated by his subjectivity. Regarding</w:t>
      </w:r>
      <w:r w:rsidRPr="009D0816">
        <w:rPr>
          <w:rFonts w:ascii="SBL Hebrew" w:hAnsi="SBL Hebrew" w:cs="SBL Hebrew"/>
          <w:color w:val="008080"/>
          <w:sz w:val="28"/>
          <w:szCs w:val="28"/>
          <w:rtl/>
          <w:lang w:bidi="he-IL"/>
        </w:rPr>
        <w:t xml:space="preserve">בֶּטֶן </w:t>
      </w:r>
      <w:r w:rsidRPr="00DD5980">
        <w:rPr>
          <w:rFonts w:ascii="Times New Roman" w:hAnsi="Times New Roman" w:cs="Times New Roman"/>
          <w:color w:val="000000"/>
          <w:sz w:val="24"/>
          <w:szCs w:val="24"/>
        </w:rPr>
        <w:t>, which, from meaning the inner parts of the body, is transferred to the inner parts of the mind, vid., under 20:27. The clause 18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if not dependent on</w:t>
      </w:r>
      <w:r w:rsidRPr="009D0816">
        <w:rPr>
          <w:rFonts w:ascii="SBL Hebrew" w:hAnsi="SBL Hebrew" w:cs="SBL Hebrew"/>
          <w:color w:val="008080"/>
          <w:sz w:val="28"/>
          <w:szCs w:val="28"/>
          <w:rtl/>
          <w:lang w:bidi="he-IL"/>
        </w:rPr>
        <w:t xml:space="preserve">כי </w:t>
      </w:r>
      <w:r w:rsidRPr="00DD5980">
        <w:rPr>
          <w:rFonts w:ascii="Times New Roman" w:hAnsi="Times New Roman" w:cs="Times New Roman"/>
          <w:color w:val="000000"/>
          <w:sz w:val="24"/>
          <w:szCs w:val="24"/>
        </w:rPr>
        <w:t>, would begin with</w:t>
      </w:r>
      <w:r w:rsidRPr="009D0816">
        <w:rPr>
          <w:rFonts w:ascii="SBL Hebrew" w:hAnsi="SBL Hebrew" w:cs="SBL Hebrew"/>
          <w:color w:val="008080"/>
          <w:sz w:val="28"/>
          <w:szCs w:val="28"/>
          <w:rtl/>
          <w:lang w:bidi="he-IL"/>
        </w:rPr>
        <w:t xml:space="preserve">ויִכֹנוּ </w:t>
      </w:r>
      <w:r w:rsidRPr="00DD5980">
        <w:rPr>
          <w:rFonts w:ascii="Times New Roman" w:hAnsi="Times New Roman" w:cs="Times New Roman"/>
          <w:color w:val="000000"/>
          <w:sz w:val="24"/>
          <w:szCs w:val="24"/>
        </w:rPr>
        <w:t xml:space="preserve">. The absence of the copula and the antecedence of the verb bring the optative rendering nearer. Different is the syntactical relation of 5:2, where the infin. is continued in the fin. The </w:t>
      </w:r>
      <w:r w:rsidRPr="00DD5980">
        <w:rPr>
          <w:rFonts w:ascii="Times New Roman" w:hAnsi="Times New Roman" w:cs="Times New Roman"/>
          <w:i/>
          <w:iCs/>
          <w:color w:val="000000"/>
          <w:sz w:val="24"/>
          <w:szCs w:val="24"/>
        </w:rPr>
        <w:t>fut. Niph.</w:t>
      </w:r>
      <w:r w:rsidRPr="009D0816">
        <w:rPr>
          <w:rFonts w:ascii="SBL Hebrew" w:hAnsi="SBL Hebrew" w:cs="SBL Hebrew"/>
          <w:color w:val="008080"/>
          <w:sz w:val="28"/>
          <w:szCs w:val="28"/>
          <w:rtl/>
          <w:lang w:bidi="he-IL"/>
        </w:rPr>
        <w:t xml:space="preserve">יכֹנוּ </w:t>
      </w:r>
      <w:r w:rsidRPr="00DD5980">
        <w:rPr>
          <w:rFonts w:ascii="Times New Roman" w:hAnsi="Times New Roman" w:cs="Times New Roman"/>
          <w:color w:val="000000"/>
          <w:sz w:val="24"/>
          <w:szCs w:val="24"/>
        </w:rPr>
        <w:t xml:space="preserve">, which, 4:27, meant to be rightly placed, rightly directed, here means: to stand erect, to have continuance, </w:t>
      </w:r>
      <w:r w:rsidRPr="00DD5980">
        <w:rPr>
          <w:rFonts w:ascii="Times New Roman" w:hAnsi="Times New Roman" w:cs="Times New Roman"/>
          <w:i/>
          <w:iCs/>
          <w:color w:val="000000"/>
          <w:sz w:val="24"/>
          <w:szCs w:val="24"/>
        </w:rPr>
        <w:t xml:space="preserve">stabilem esse. </w:t>
      </w:r>
      <w:r w:rsidRPr="00DD5980">
        <w:rPr>
          <w:rFonts w:ascii="Times New Roman" w:hAnsi="Times New Roman" w:cs="Times New Roman"/>
          <w:color w:val="000000"/>
          <w:sz w:val="24"/>
          <w:szCs w:val="24"/>
        </w:rPr>
        <w:t>In v. 19, the fact of instruction precedes the statement of its object, which is, that the disciple may place his confidence in Jahve, for he does that which is according to His will, and is subject to His rule.</w:t>
      </w:r>
      <w:r w:rsidRPr="009D0816">
        <w:rPr>
          <w:rFonts w:ascii="SBL Hebrew" w:hAnsi="SBL Hebrew" w:cs="SBL Hebrew"/>
          <w:color w:val="008080"/>
          <w:sz w:val="28"/>
          <w:szCs w:val="28"/>
          <w:rtl/>
          <w:lang w:bidi="he-IL"/>
        </w:rPr>
        <w:t xml:space="preserve">מבְטַחֶךָ </w:t>
      </w:r>
      <w:r w:rsidRPr="00DD5980">
        <w:rPr>
          <w:rFonts w:ascii="Times New Roman" w:hAnsi="Times New Roman" w:cs="Times New Roman"/>
          <w:color w:val="000000"/>
          <w:sz w:val="24"/>
          <w:szCs w:val="24"/>
        </w:rPr>
        <w:t xml:space="preserve">, in Codd. and correct editions with </w:t>
      </w:r>
      <w:r w:rsidRPr="00DD5980">
        <w:rPr>
          <w:rFonts w:ascii="Times New Roman" w:hAnsi="Times New Roman" w:cs="Times New Roman"/>
          <w:i/>
          <w:iCs/>
          <w:color w:val="000000"/>
          <w:sz w:val="24"/>
          <w:szCs w:val="24"/>
        </w:rPr>
        <w:t xml:space="preserve">Pathach </w:t>
      </w:r>
      <w:r w:rsidRPr="00DD5980">
        <w:rPr>
          <w:rFonts w:ascii="Times New Roman" w:hAnsi="Times New Roman" w:cs="Times New Roman"/>
          <w:color w:val="000000"/>
          <w:sz w:val="24"/>
          <w:szCs w:val="24"/>
        </w:rPr>
        <w:t xml:space="preserve">(vid.,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184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the</w:t>
      </w:r>
      <w:r w:rsidRPr="009D0816">
        <w:rPr>
          <w:rFonts w:ascii="SBL Hebrew" w:hAnsi="SBL Hebrew" w:cs="SBL Hebrew"/>
          <w:color w:val="008080"/>
          <w:sz w:val="28"/>
          <w:szCs w:val="28"/>
          <w:rtl/>
          <w:lang w:bidi="he-IL"/>
        </w:rPr>
        <w:t xml:space="preserve"> ח </w:t>
      </w:r>
      <w:r w:rsidRPr="00DD5980">
        <w:rPr>
          <w:rFonts w:ascii="Times New Roman" w:hAnsi="Times New Roman" w:cs="Times New Roman"/>
          <w:color w:val="000000"/>
          <w:sz w:val="24"/>
          <w:szCs w:val="24"/>
        </w:rPr>
        <w:t>is as virtually doubled; vid., under 21:22. In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accentuation</w:t>
      </w:r>
      <w:r w:rsidRPr="009D0816">
        <w:rPr>
          <w:rFonts w:ascii="SBL Hebrew" w:hAnsi="SBL Hebrew" w:cs="SBL Hebrew"/>
          <w:color w:val="008080"/>
          <w:sz w:val="28"/>
          <w:szCs w:val="28"/>
          <w:rtl/>
          <w:lang w:bidi="he-IL"/>
        </w:rPr>
        <w:t xml:space="preserve"> הודעתיך היום </w:t>
      </w:r>
      <w:r w:rsidRPr="00DD5980">
        <w:rPr>
          <w:rFonts w:ascii="Times New Roman" w:hAnsi="Times New Roman" w:cs="Times New Roman"/>
          <w:color w:val="000000"/>
          <w:sz w:val="24"/>
          <w:szCs w:val="24"/>
        </w:rPr>
        <w:t>is contrary to the syntax; Codd. and old editions have rightly</w:t>
      </w:r>
      <w:r w:rsidRPr="009D0816">
        <w:rPr>
          <w:rFonts w:ascii="SBL Hebrew" w:hAnsi="SBL Hebrew" w:cs="SBL Hebrew"/>
          <w:color w:val="008080"/>
          <w:sz w:val="28"/>
          <w:szCs w:val="28"/>
          <w:rtl/>
          <w:lang w:bidi="he-IL"/>
        </w:rPr>
        <w:t xml:space="preserve">הודעתיך היום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אַף־אָתֳה </w:t>
      </w:r>
      <w:r w:rsidRPr="00DD5980">
        <w:rPr>
          <w:rFonts w:ascii="Times New Roman" w:hAnsi="Times New Roman" w:cs="Times New Roman"/>
          <w:color w:val="000000"/>
          <w:sz w:val="24"/>
          <w:szCs w:val="24"/>
        </w:rPr>
        <w:t>is, after Gesen. § 121. 3, an emphatic repetition of “thee;”</w:t>
      </w:r>
      <w:r w:rsidRPr="009D0816">
        <w:rPr>
          <w:rFonts w:ascii="SBL Hebrew" w:hAnsi="SBL Hebrew" w:cs="SBL Hebrew"/>
          <w:color w:val="008080"/>
          <w:sz w:val="28"/>
          <w:szCs w:val="28"/>
          <w:rtl/>
          <w:lang w:bidi="he-IL"/>
        </w:rPr>
        <w:t xml:space="preserve">אַף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גּם </w:t>
      </w:r>
      <w:r w:rsidRPr="00DD5980">
        <w:rPr>
          <w:rFonts w:ascii="Times New Roman" w:hAnsi="Times New Roman" w:cs="Times New Roman"/>
          <w:color w:val="000000"/>
          <w:sz w:val="24"/>
          <w:szCs w:val="24"/>
        </w:rPr>
        <w:t xml:space="preserve">, 23:15; 1Ki. 21:19. Hitzig knows of no contrast which justifies the emphasis. But the prominence thus effected is not always of the nature of contrast (cf. Zec. 7:5, have ye truly fasted to me, i.e., to serve me thereby), here it is strong individualizing; the </w:t>
      </w:r>
      <w:r w:rsidRPr="00DD5980">
        <w:rPr>
          <w:rFonts w:ascii="Times New Roman" w:hAnsi="Times New Roman" w:cs="Times New Roman"/>
          <w:i/>
          <w:iCs/>
          <w:color w:val="000000"/>
          <w:sz w:val="24"/>
          <w:szCs w:val="24"/>
        </w:rPr>
        <w:t xml:space="preserve">te etiam te </w:t>
      </w:r>
      <w:r w:rsidRPr="00DD5980">
        <w:rPr>
          <w:rFonts w:ascii="Times New Roman" w:hAnsi="Times New Roman" w:cs="Times New Roman"/>
          <w:color w:val="000000"/>
          <w:sz w:val="24"/>
          <w:szCs w:val="24"/>
        </w:rPr>
        <w:t>is equivalent to, thee as others, and thee in particular. Also that, as Hitzig remarks, there does not appear any reason for the emphasizing of “to-day,” is incorrect:</w:t>
      </w:r>
      <w:r w:rsidRPr="009D0816">
        <w:rPr>
          <w:rFonts w:ascii="SBL Hebrew" w:hAnsi="SBL Hebrew" w:cs="SBL Hebrew"/>
          <w:color w:val="008080"/>
          <w:sz w:val="28"/>
          <w:szCs w:val="28"/>
          <w:rtl/>
          <w:lang w:bidi="he-IL"/>
        </w:rPr>
        <w:t xml:space="preserve"> הַיּוֹם </w:t>
      </w:r>
      <w:r w:rsidRPr="00DD5980">
        <w:rPr>
          <w:rFonts w:ascii="Times New Roman" w:hAnsi="Times New Roman" w:cs="Times New Roman"/>
          <w:color w:val="000000"/>
          <w:sz w:val="24"/>
          <w:szCs w:val="24"/>
        </w:rPr>
        <w:t>is of the same signification as at Psa. 95:7; the reader of the following proverbs shall remember later, not merely in general, that he once on a time read them, but that he to-day, that he on this definite day, received the lessons of wisdom contained therein, and then, from that time forth, became responsible for his obedience or his disobedience.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22:20]]</w:t>
      </w:r>
      <w:r w:rsidR="00577D1E" w:rsidRPr="00DD5980">
        <w:t>Pro. 22:20.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20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שלשום </w:t>
      </w:r>
      <w:r w:rsidRPr="00DD5980">
        <w:rPr>
          <w:rFonts w:ascii="Times New Roman" w:hAnsi="Times New Roman" w:cs="Times New Roman"/>
          <w:color w:val="000000"/>
          <w:sz w:val="24"/>
          <w:szCs w:val="24"/>
        </w:rPr>
        <w:t>denotes no definite date; besides, this word occurs only always along with</w:t>
      </w:r>
      <w:r w:rsidRPr="009D0816">
        <w:rPr>
          <w:rFonts w:ascii="SBL Hebrew" w:hAnsi="SBL Hebrew" w:cs="SBL Hebrew"/>
          <w:color w:val="008080"/>
          <w:sz w:val="28"/>
          <w:szCs w:val="28"/>
          <w:rtl/>
          <w:lang w:bidi="he-IL"/>
        </w:rPr>
        <w:t xml:space="preserve"> תְּמוֹל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אֶתְמוֹל</w:t>
      </w:r>
      <w:r w:rsidRPr="00DD5980">
        <w:rPr>
          <w:rFonts w:ascii="Times New Roman" w:hAnsi="Times New Roman" w:cs="Times New Roman"/>
          <w:color w:val="000000"/>
          <w:sz w:val="24"/>
          <w:szCs w:val="24"/>
        </w:rPr>
        <w:t>). Umbreit, Ewald, Bertheau, however, accept this “formerly (lately),” and suppose that the author here refers to a “Book for Youths,” composed at an earlier period, without one seeing what this reference, which had a meaning only for his contemporaries, here denotes. The LXX reads</w:t>
      </w:r>
      <w:r w:rsidRPr="009D0816">
        <w:rPr>
          <w:rFonts w:ascii="SBL Hebrew" w:hAnsi="SBL Hebrew" w:cs="SBL Hebrew"/>
          <w:color w:val="008080"/>
          <w:sz w:val="28"/>
          <w:szCs w:val="28"/>
          <w:rtl/>
          <w:lang w:bidi="he-IL"/>
        </w:rPr>
        <w:t xml:space="preserve">כָתַבְתֳ </w:t>
      </w:r>
      <w:r w:rsidRPr="00DD5980">
        <w:rPr>
          <w:rFonts w:ascii="Times New Roman" w:hAnsi="Times New Roman" w:cs="Times New Roman"/>
          <w:color w:val="000000"/>
          <w:sz w:val="24"/>
          <w:szCs w:val="24"/>
        </w:rPr>
        <w:t>, and finds in 20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contrary to the syntax and the </w:t>
      </w:r>
      <w:r w:rsidRPr="00DD5980">
        <w:rPr>
          <w:rFonts w:ascii="Times New Roman" w:hAnsi="Times New Roman" w:cs="Times New Roman"/>
          <w:i/>
          <w:iCs/>
          <w:color w:val="000000"/>
          <w:sz w:val="24"/>
          <w:szCs w:val="24"/>
        </w:rPr>
        <w:t>usus loq.</w:t>
      </w:r>
      <w:r w:rsidRPr="00DD5980">
        <w:rPr>
          <w:rFonts w:ascii="Times New Roman" w:hAnsi="Times New Roman" w:cs="Times New Roman"/>
          <w:color w:val="000000"/>
          <w:sz w:val="24"/>
          <w:szCs w:val="24"/>
        </w:rPr>
        <w:t>, the exhortation that he who is addressed ought to write these good doctrines thrice (</w:t>
      </w:r>
      <w:r w:rsidRPr="00DD5980">
        <w:rPr>
          <w:rFonts w:ascii="SBL Greek" w:hAnsi="SBL Greek" w:cs="Times New Roman"/>
          <w:color w:val="0000FF"/>
          <w:sz w:val="24"/>
          <w:szCs w:val="24"/>
          <w:lang w:val="el-GR"/>
        </w:rPr>
        <w:t>τρισσῶς</w:t>
      </w:r>
      <w:r w:rsidRPr="00DD5980">
        <w:rPr>
          <w:rFonts w:ascii="Times New Roman" w:hAnsi="Times New Roman" w:cs="Times New Roman"/>
          <w:color w:val="000000"/>
          <w:sz w:val="24"/>
          <w:szCs w:val="24"/>
        </w:rPr>
        <w:t xml:space="preserve">) on the tablet of his heart; the Syr. and Targ. suppose the author to say that he wrote them three times; Jerome, that he wrote them threefold — both without any visible meaning, since threefold cannot be equivalent to </w:t>
      </w:r>
      <w:r w:rsidRPr="00DD5980">
        <w:rPr>
          <w:rFonts w:ascii="Times New Roman" w:hAnsi="Times New Roman" w:cs="Times New Roman"/>
          <w:i/>
          <w:iCs/>
          <w:color w:val="000000"/>
          <w:sz w:val="24"/>
          <w:szCs w:val="24"/>
        </w:rPr>
        <w:t xml:space="preserve">manchfeltiglich </w:t>
      </w:r>
      <w:r w:rsidRPr="00DD5980">
        <w:rPr>
          <w:rFonts w:ascii="Times New Roman" w:hAnsi="Times New Roman" w:cs="Times New Roman"/>
          <w:color w:val="000000"/>
          <w:sz w:val="24"/>
          <w:szCs w:val="24"/>
        </w:rPr>
        <w:t xml:space="preserve">(Luther) [= several times, in various ways]. Also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שׁלשִׁים </w:t>
      </w:r>
      <w:r w:rsidRPr="00DD5980">
        <w:rPr>
          <w:rFonts w:ascii="Times New Roman" w:hAnsi="Times New Roman" w:cs="Times New Roman"/>
          <w:color w:val="000000"/>
          <w:sz w:val="24"/>
          <w:szCs w:val="24"/>
        </w:rPr>
        <w:t xml:space="preserve">, which without doubt is the authentic word, is interpreted in many unacceptable ways; Rashi and Elia Wilna, following a Midrash explanation, think on the lessons of the Law, the Prophets, and the Hagiographa; Arama, on those which are referable to three classes of youth; Malbim (as if here the author of the whole Book of Proverbs, from 1 to 31, spake), on the supposed three chief parts of the </w:t>
      </w:r>
      <w:r w:rsidRPr="00DD5980">
        <w:rPr>
          <w:rFonts w:ascii="Times New Roman" w:hAnsi="Times New Roman" w:cs="Times New Roman"/>
          <w:i/>
          <w:iCs/>
          <w:color w:val="000000"/>
          <w:sz w:val="24"/>
          <w:szCs w:val="24"/>
        </w:rPr>
        <w:t>Mishle</w:t>
      </w:r>
      <w:r w:rsidRPr="00DD5980">
        <w:rPr>
          <w:rFonts w:ascii="Times New Roman" w:hAnsi="Times New Roman" w:cs="Times New Roman"/>
          <w:color w:val="000000"/>
          <w:sz w:val="24"/>
          <w:szCs w:val="24"/>
        </w:rPr>
        <w:t xml:space="preserve">; Dächsel better, on 1-9, as the product of the same author as this appendix. Schultens compares Ecc. 4:12, and translates </w:t>
      </w:r>
      <w:r w:rsidRPr="00DD5980">
        <w:rPr>
          <w:rFonts w:ascii="Times New Roman" w:hAnsi="Times New Roman" w:cs="Times New Roman"/>
          <w:i/>
          <w:iCs/>
          <w:color w:val="000000"/>
          <w:sz w:val="24"/>
          <w:szCs w:val="24"/>
        </w:rPr>
        <w:t xml:space="preserve">triplici filo nexa. </w:t>
      </w:r>
      <w:r w:rsidRPr="00DD5980">
        <w:rPr>
          <w:rFonts w:ascii="Times New Roman" w:hAnsi="Times New Roman" w:cs="Times New Roman"/>
          <w:color w:val="000000"/>
          <w:sz w:val="24"/>
          <w:szCs w:val="24"/>
        </w:rPr>
        <w:t xml:space="preserve">Kimchi,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and others, are right, who gloss</w:t>
      </w:r>
      <w:r w:rsidRPr="009D0816">
        <w:rPr>
          <w:rFonts w:ascii="SBL Hebrew" w:hAnsi="SBL Hebrew" w:cs="SBL Hebrew"/>
          <w:color w:val="008080"/>
          <w:sz w:val="28"/>
          <w:szCs w:val="28"/>
          <w:rtl/>
          <w:lang w:bidi="he-IL"/>
        </w:rPr>
        <w:t xml:space="preserve"> שׁלישׁים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דברים נכבדים </w:t>
      </w:r>
      <w:r w:rsidRPr="00DD5980">
        <w:rPr>
          <w:rFonts w:ascii="Times New Roman" w:hAnsi="Times New Roman" w:cs="Times New Roman"/>
          <w:color w:val="000000"/>
          <w:sz w:val="24"/>
          <w:szCs w:val="24"/>
        </w:rPr>
        <w:t>, and compare</w:t>
      </w:r>
      <w:r w:rsidRPr="009D0816">
        <w:rPr>
          <w:rFonts w:ascii="SBL Hebrew" w:hAnsi="SBL Hebrew" w:cs="SBL Hebrew"/>
          <w:color w:val="008080"/>
          <w:sz w:val="28"/>
          <w:szCs w:val="28"/>
          <w:rtl/>
          <w:lang w:bidi="he-IL"/>
        </w:rPr>
        <w:t xml:space="preserve">נגידים </w:t>
      </w:r>
      <w:r w:rsidRPr="00DD5980">
        <w:rPr>
          <w:rFonts w:ascii="Times New Roman" w:hAnsi="Times New Roman" w:cs="Times New Roman"/>
          <w:color w:val="000000"/>
          <w:sz w:val="24"/>
          <w:szCs w:val="24"/>
        </w:rPr>
        <w:t xml:space="preserve">, 8:6; accordingly the </w:t>
      </w:r>
      <w:r w:rsidRPr="00DD5980">
        <w:rPr>
          <w:rFonts w:ascii="Times New Roman" w:hAnsi="Times New Roman" w:cs="Times New Roman"/>
          <w:i/>
          <w:iCs/>
          <w:color w:val="000000"/>
          <w:sz w:val="24"/>
          <w:szCs w:val="24"/>
        </w:rPr>
        <w:t xml:space="preserve">Veneta </w:t>
      </w:r>
      <w:r w:rsidRPr="00DD5980">
        <w:rPr>
          <w:rFonts w:ascii="Times New Roman" w:hAnsi="Times New Roman" w:cs="Times New Roman"/>
          <w:color w:val="000000"/>
          <w:sz w:val="24"/>
          <w:szCs w:val="24"/>
        </w:rPr>
        <w:t xml:space="preserve">, with the happy </w:t>
      </w:r>
      <w:r w:rsidRPr="00DD5980">
        <w:rPr>
          <w:rFonts w:ascii="Times New Roman" w:hAnsi="Times New Roman" w:cs="Times New Roman"/>
          <w:i/>
          <w:iCs/>
          <w:color w:val="000000"/>
          <w:sz w:val="24"/>
          <w:szCs w:val="24"/>
        </w:rPr>
        <w:t>quid pro quo</w:t>
      </w:r>
      <w:r w:rsidRPr="00DD5980">
        <w:rPr>
          <w:rFonts w:ascii="Times New Roman" w:hAnsi="Times New Roman" w:cs="Times New Roman"/>
          <w:color w:val="000000"/>
          <w:sz w:val="24"/>
          <w:szCs w:val="24"/>
        </w:rPr>
        <w:t xml:space="preserve">, by </w:t>
      </w:r>
      <w:r w:rsidRPr="00DD5980">
        <w:rPr>
          <w:rFonts w:ascii="SBL Greek" w:hAnsi="SBL Greek" w:cs="Times New Roman"/>
          <w:color w:val="0000FF"/>
          <w:sz w:val="24"/>
          <w:szCs w:val="24"/>
          <w:lang w:val="el-GR"/>
        </w:rPr>
        <w:t>τρισμέγιστα</w:t>
      </w:r>
      <w:r w:rsidRPr="00DD5980">
        <w:rPr>
          <w:rFonts w:ascii="Times New Roman" w:hAnsi="Times New Roman" w:cs="Times New Roman"/>
          <w:color w:val="000000"/>
          <w:sz w:val="24"/>
          <w:szCs w:val="24"/>
        </w:rPr>
        <w:t>. The LXX translates the military</w:t>
      </w:r>
      <w:r w:rsidRPr="009D0816">
        <w:rPr>
          <w:rFonts w:ascii="SBL Hebrew" w:hAnsi="SBL Hebrew" w:cs="SBL Hebrew"/>
          <w:color w:val="008080"/>
          <w:sz w:val="28"/>
          <w:szCs w:val="28"/>
          <w:rtl/>
          <w:lang w:bidi="he-IL"/>
        </w:rPr>
        <w:t xml:space="preserve"> שׁלישׁ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τριστάτης</w:t>
      </w:r>
      <w:r w:rsidRPr="00DD5980">
        <w:rPr>
          <w:rFonts w:ascii="Times New Roman" w:hAnsi="Times New Roman" w:cs="Times New Roman"/>
          <w:color w:val="000000"/>
          <w:sz w:val="24"/>
          <w:szCs w:val="24"/>
        </w:rPr>
        <w:t xml:space="preserve">; but this Greek word is itself obscure, and is explained by Hesychius (as well as by Suidas, and in the </w:t>
      </w:r>
      <w:r w:rsidRPr="00DD5980">
        <w:rPr>
          <w:rFonts w:ascii="Times New Roman" w:hAnsi="Times New Roman" w:cs="Times New Roman"/>
          <w:i/>
          <w:iCs/>
          <w:color w:val="000000"/>
          <w:sz w:val="24"/>
          <w:szCs w:val="24"/>
        </w:rPr>
        <w:t>Etymologicum</w:t>
      </w:r>
      <w:r w:rsidRPr="00DD5980">
        <w:rPr>
          <w:rFonts w:ascii="Times New Roman" w:hAnsi="Times New Roman" w:cs="Times New Roman"/>
          <w:color w:val="000000"/>
          <w:sz w:val="24"/>
          <w:szCs w:val="24"/>
        </w:rPr>
        <w:t xml:space="preserve">) by </w:t>
      </w:r>
      <w:r w:rsidRPr="00DD5980">
        <w:rPr>
          <w:rFonts w:ascii="Times New Roman" w:hAnsi="Times New Roman" w:cs="Times New Roman"/>
          <w:i/>
          <w:iCs/>
          <w:color w:val="000000"/>
          <w:sz w:val="24"/>
          <w:szCs w:val="24"/>
        </w:rPr>
        <w:t>Regii satellites qui ternas hastas manu tenebant</w:t>
      </w:r>
      <w:r w:rsidRPr="00DD5980">
        <w:rPr>
          <w:rFonts w:ascii="Times New Roman" w:hAnsi="Times New Roman" w:cs="Times New Roman"/>
          <w:color w:val="000000"/>
          <w:sz w:val="24"/>
          <w:szCs w:val="24"/>
        </w:rPr>
        <w:t xml:space="preserve">, which is certainly false. Another Greek, whom Angellius quotes, says, under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15:4, that </w:t>
      </w:r>
      <w:r w:rsidRPr="00DD5980">
        <w:rPr>
          <w:rFonts w:ascii="SBL Greek" w:hAnsi="SBL Greek" w:cs="Times New Roman"/>
          <w:color w:val="0000FF"/>
          <w:sz w:val="24"/>
          <w:szCs w:val="24"/>
          <w:lang w:val="el-GR"/>
        </w:rPr>
        <w:t>τριστάτης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was the name given to the warriors who fought from a chariot, every three of whom had one war-chariot among them; and this appears, according to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14:7; 15:4, to be really the primary meaning. In the period of David we meet with the word</w:t>
      </w:r>
      <w:r w:rsidRPr="009D0816">
        <w:rPr>
          <w:rFonts w:ascii="SBL Hebrew" w:hAnsi="SBL Hebrew" w:cs="SBL Hebrew"/>
          <w:color w:val="008080"/>
          <w:sz w:val="28"/>
          <w:szCs w:val="28"/>
          <w:rtl/>
          <w:lang w:bidi="he-IL"/>
        </w:rPr>
        <w:t xml:space="preserve"> שׁלישׁים </w:t>
      </w:r>
      <w:r w:rsidRPr="00DD5980">
        <w:rPr>
          <w:rFonts w:ascii="Times New Roman" w:hAnsi="Times New Roman" w:cs="Times New Roman"/>
          <w:color w:val="000000"/>
          <w:sz w:val="24"/>
          <w:szCs w:val="24"/>
        </w:rPr>
        <w:t xml:space="preserve">as the name of the heroes (the </w:t>
      </w:r>
      <w:r w:rsidRPr="00DD5980">
        <w:rPr>
          <w:rFonts w:ascii="LSBTrans" w:hAnsi="LSBTrans" w:cs="LSBTrans"/>
          <w:color w:val="000000"/>
          <w:sz w:val="24"/>
          <w:szCs w:val="24"/>
        </w:rPr>
        <w:t>GibboÑr•Ñm</w:t>
      </w:r>
      <w:r w:rsidRPr="00DD5980">
        <w:rPr>
          <w:rFonts w:ascii="Times New Roman" w:hAnsi="Times New Roman" w:cs="Times New Roman"/>
          <w:color w:val="000000"/>
          <w:sz w:val="24"/>
          <w:szCs w:val="24"/>
        </w:rPr>
        <w:t xml:space="preserve">) who stood nearest the king. The </w:t>
      </w:r>
      <w:r w:rsidRPr="00DD5980">
        <w:rPr>
          <w:rFonts w:ascii="Times New Roman" w:hAnsi="Times New Roman" w:cs="Times New Roman"/>
          <w:i/>
          <w:iCs/>
          <w:color w:val="000000"/>
          <w:sz w:val="24"/>
          <w:szCs w:val="24"/>
        </w:rPr>
        <w:t xml:space="preserve">shalish </w:t>
      </w:r>
      <w:r w:rsidRPr="00DD5980">
        <w:rPr>
          <w:rFonts w:ascii="Times New Roman" w:hAnsi="Times New Roman" w:cs="Times New Roman"/>
          <w:color w:val="000000"/>
          <w:sz w:val="24"/>
          <w:szCs w:val="24"/>
        </w:rPr>
        <w:t xml:space="preserve">-men form the </w:t>
      </w:r>
      <w:r w:rsidRPr="00DD5980">
        <w:rPr>
          <w:rFonts w:ascii="Times New Roman" w:hAnsi="Times New Roman" w:cs="Times New Roman"/>
          <w:i/>
          <w:iCs/>
          <w:color w:val="000000"/>
          <w:sz w:val="24"/>
          <w:szCs w:val="24"/>
        </w:rPr>
        <w:t xml:space="preserve">élite </w:t>
      </w:r>
      <w:r w:rsidRPr="00DD5980">
        <w:rPr>
          <w:rFonts w:ascii="Times New Roman" w:hAnsi="Times New Roman" w:cs="Times New Roman"/>
          <w:color w:val="000000"/>
          <w:sz w:val="24"/>
          <w:szCs w:val="24"/>
        </w:rPr>
        <w:t xml:space="preserve">troops that stood highest in rank, at whose head stood two triads of heroes, — Jashobeam at the head of the first trias, and thus of the </w:t>
      </w:r>
      <w:r w:rsidRPr="00DD5980">
        <w:rPr>
          <w:rFonts w:ascii="Times New Roman" w:hAnsi="Times New Roman" w:cs="Times New Roman"/>
          <w:i/>
          <w:iCs/>
          <w:color w:val="000000"/>
          <w:sz w:val="24"/>
          <w:szCs w:val="24"/>
        </w:rPr>
        <w:t xml:space="preserve">shalish </w:t>
      </w:r>
      <w:r w:rsidRPr="00DD5980">
        <w:rPr>
          <w:rFonts w:ascii="Times New Roman" w:hAnsi="Times New Roman" w:cs="Times New Roman"/>
          <w:color w:val="000000"/>
          <w:sz w:val="24"/>
          <w:szCs w:val="24"/>
        </w:rPr>
        <w:t xml:space="preserve">-men generally; Abishai at the head of the second trias, who held an honourable place among the </w:t>
      </w:r>
      <w:r w:rsidRPr="00DD5980">
        <w:rPr>
          <w:rFonts w:ascii="Times New Roman" w:hAnsi="Times New Roman" w:cs="Times New Roman"/>
          <w:i/>
          <w:iCs/>
          <w:color w:val="000000"/>
          <w:sz w:val="24"/>
          <w:szCs w:val="24"/>
        </w:rPr>
        <w:t xml:space="preserve">shalish </w:t>
      </w:r>
      <w:r w:rsidRPr="00DD5980">
        <w:rPr>
          <w:rFonts w:ascii="Times New Roman" w:hAnsi="Times New Roman" w:cs="Times New Roman"/>
          <w:color w:val="000000"/>
          <w:sz w:val="24"/>
          <w:szCs w:val="24"/>
        </w:rPr>
        <w:t>-men, but yet reached not to that first trias, 2Sa. 23:8ff. (= 1Ch. 11:11ff.). The name</w:t>
      </w:r>
      <w:r w:rsidRPr="009D0816">
        <w:rPr>
          <w:rFonts w:ascii="SBL Hebrew" w:hAnsi="SBL Hebrew" w:cs="SBL Hebrew"/>
          <w:color w:val="008080"/>
          <w:sz w:val="28"/>
          <w:szCs w:val="28"/>
          <w:rtl/>
          <w:lang w:bidi="he-IL"/>
        </w:rPr>
        <w:t xml:space="preserve"> הַשָּׁלִישִׁים </w:t>
      </w:r>
      <w:r w:rsidRPr="00DD5980">
        <w:rPr>
          <w:rFonts w:ascii="Times New Roman" w:hAnsi="Times New Roman" w:cs="Times New Roman"/>
          <w:i/>
          <w:iCs/>
          <w:color w:val="000000"/>
          <w:sz w:val="24"/>
          <w:szCs w:val="24"/>
        </w:rPr>
        <w:t xml:space="preserve">(Apoc. </w:t>
      </w:r>
      <w:r w:rsidRPr="00DD5980">
        <w:rPr>
          <w:rFonts w:ascii="Times New Roman" w:hAnsi="Times New Roman" w:cs="Times New Roman"/>
          <w:color w:val="000000"/>
          <w:sz w:val="24"/>
          <w:szCs w:val="24"/>
        </w:rPr>
        <w:t>2Sa. 23:8,</w:t>
      </w:r>
      <w:r w:rsidRPr="009D0816">
        <w:rPr>
          <w:rFonts w:ascii="SBL Hebrew" w:hAnsi="SBL Hebrew" w:cs="SBL Hebrew"/>
          <w:color w:val="008080"/>
          <w:sz w:val="28"/>
          <w:szCs w:val="28"/>
          <w:rtl/>
          <w:lang w:bidi="he-IL"/>
        </w:rPr>
        <w:t xml:space="preserve">הַשָּׁלִשִׁי </w:t>
      </w:r>
      <w:r w:rsidRPr="00DD5980">
        <w:rPr>
          <w:rFonts w:ascii="Times New Roman" w:hAnsi="Times New Roman" w:cs="Times New Roman"/>
          <w:color w:val="000000"/>
          <w:sz w:val="24"/>
          <w:szCs w:val="24"/>
        </w:rPr>
        <w:t>, and v. 13, 1Ch. 27:6, incorrectly</w:t>
      </w:r>
      <w:r w:rsidRPr="009D0816">
        <w:rPr>
          <w:rFonts w:ascii="SBL Hebrew" w:hAnsi="SBL Hebrew" w:cs="SBL Hebrew"/>
          <w:color w:val="008080"/>
          <w:sz w:val="28"/>
          <w:szCs w:val="28"/>
          <w:rtl/>
          <w:lang w:bidi="he-IL"/>
        </w:rPr>
        <w:t xml:space="preserve">הַשְּׁלֹשִׁים </w:t>
      </w:r>
      <w:r w:rsidRPr="00DD5980">
        <w:rPr>
          <w:rFonts w:ascii="Times New Roman" w:hAnsi="Times New Roman" w:cs="Times New Roman"/>
          <w:color w:val="000000"/>
          <w:sz w:val="24"/>
          <w:szCs w:val="24"/>
        </w:rPr>
        <w:t xml:space="preserve">) occurs here with reference to the threefold division of this principal host; and in regard to the use of the word in the time of Pharaoh, as well as in the time of the kings, it may be granted that </w:t>
      </w:r>
      <w:r w:rsidRPr="00DD5980">
        <w:rPr>
          <w:rFonts w:ascii="Times New Roman" w:hAnsi="Times New Roman" w:cs="Times New Roman"/>
          <w:i/>
          <w:iCs/>
          <w:color w:val="000000"/>
          <w:sz w:val="24"/>
          <w:szCs w:val="24"/>
        </w:rPr>
        <w:t xml:space="preserve">shalish </w:t>
      </w:r>
      <w:r w:rsidRPr="00DD5980">
        <w:rPr>
          <w:rFonts w:ascii="Times New Roman" w:hAnsi="Times New Roman" w:cs="Times New Roman"/>
          <w:color w:val="000000"/>
          <w:sz w:val="24"/>
          <w:szCs w:val="24"/>
        </w:rPr>
        <w:t xml:space="preserve">denotes the Three-man </w:t>
      </w:r>
      <w:r w:rsidRPr="00DD5980">
        <w:rPr>
          <w:rFonts w:ascii="Times New Roman" w:hAnsi="Times New Roman" w:cs="Times New Roman"/>
          <w:i/>
          <w:iCs/>
          <w:color w:val="000000"/>
          <w:sz w:val="24"/>
          <w:szCs w:val="24"/>
        </w:rPr>
        <w:t>(triumvir</w:t>
      </w:r>
      <w:r w:rsidRPr="00DD5980">
        <w:rPr>
          <w:rFonts w:ascii="Times New Roman" w:hAnsi="Times New Roman" w:cs="Times New Roman"/>
          <w:color w:val="000000"/>
          <w:sz w:val="24"/>
          <w:szCs w:val="24"/>
        </w:rPr>
        <w:t>), and then generally a high military officer; so that</w:t>
      </w:r>
      <w:r w:rsidRPr="009D0816">
        <w:rPr>
          <w:rFonts w:ascii="SBL Hebrew" w:hAnsi="SBL Hebrew" w:cs="SBL Hebrew"/>
          <w:color w:val="008080"/>
          <w:sz w:val="28"/>
          <w:szCs w:val="28"/>
          <w:rtl/>
          <w:lang w:bidi="he-IL"/>
        </w:rPr>
        <w:t xml:space="preserve"> שׁלשִׁים </w:t>
      </w:r>
      <w:r w:rsidRPr="00DD5980">
        <w:rPr>
          <w:rFonts w:ascii="Times New Roman" w:hAnsi="Times New Roman" w:cs="Times New Roman"/>
          <w:color w:val="000000"/>
          <w:sz w:val="24"/>
          <w:szCs w:val="24"/>
        </w:rPr>
        <w:t>here has the same relation to</w:t>
      </w:r>
      <w:r w:rsidRPr="009D0816">
        <w:rPr>
          <w:rFonts w:ascii="SBL Hebrew" w:hAnsi="SBL Hebrew" w:cs="SBL Hebrew"/>
          <w:color w:val="008080"/>
          <w:sz w:val="28"/>
          <w:szCs w:val="28"/>
          <w:rtl/>
          <w:lang w:bidi="he-IL"/>
        </w:rPr>
        <w:t xml:space="preserve">נגידים </w:t>
      </w:r>
      <w:r w:rsidRPr="00DD5980">
        <w:rPr>
          <w:rFonts w:ascii="Times New Roman" w:hAnsi="Times New Roman" w:cs="Times New Roman"/>
          <w:color w:val="000000"/>
          <w:sz w:val="24"/>
          <w:szCs w:val="24"/>
        </w:rPr>
        <w:t xml:space="preserve">, 8:6, as </w:t>
      </w:r>
      <w:r w:rsidRPr="00DD5980">
        <w:rPr>
          <w:rFonts w:ascii="Times New Roman" w:hAnsi="Times New Roman" w:cs="Times New Roman"/>
          <w:i/>
          <w:iCs/>
          <w:color w:val="000000"/>
          <w:sz w:val="24"/>
          <w:szCs w:val="24"/>
        </w:rPr>
        <w:t xml:space="preserve">ducalia </w:t>
      </w:r>
      <w:r w:rsidRPr="00DD5980">
        <w:rPr>
          <w:rFonts w:ascii="Times New Roman" w:hAnsi="Times New Roman" w:cs="Times New Roman"/>
          <w:color w:val="000000"/>
          <w:sz w:val="24"/>
          <w:szCs w:val="24"/>
        </w:rPr>
        <w:t xml:space="preserve">to </w:t>
      </w:r>
      <w:r w:rsidRPr="00DD5980">
        <w:rPr>
          <w:rFonts w:ascii="Times New Roman" w:hAnsi="Times New Roman" w:cs="Times New Roman"/>
          <w:i/>
          <w:iCs/>
          <w:color w:val="000000"/>
          <w:sz w:val="24"/>
          <w:szCs w:val="24"/>
        </w:rPr>
        <w:t xml:space="preserve">principalia. </w:t>
      </w:r>
      <w:r w:rsidRPr="00DD5980">
        <w:rPr>
          <w:rFonts w:ascii="Times New Roman" w:hAnsi="Times New Roman" w:cs="Times New Roman"/>
          <w:color w:val="000000"/>
          <w:sz w:val="24"/>
          <w:szCs w:val="24"/>
        </w:rPr>
        <w:t xml:space="preserve">The name of the chief men (members of the chief troop) is transferred to the chief proverbs, as, Jam. 2:8, that law which stands as a king at the head of all the others is called the “royal law;” or, as Plato names the chief powers of the soul, </w:t>
      </w:r>
      <w:r w:rsidRPr="00DD5980">
        <w:rPr>
          <w:rFonts w:ascii="SBL Greek" w:hAnsi="SBL Greek" w:cs="Times New Roman"/>
          <w:color w:val="0000FF"/>
          <w:sz w:val="24"/>
          <w:szCs w:val="24"/>
          <w:lang w:val="el-GR"/>
        </w:rPr>
        <w:t>μέρη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ἡγεμόνες</w:t>
      </w:r>
      <w:r w:rsidRPr="00DD5980">
        <w:rPr>
          <w:rFonts w:ascii="Times New Roman" w:hAnsi="Times New Roman" w:cs="Times New Roman"/>
          <w:color w:val="000000"/>
          <w:sz w:val="24"/>
          <w:szCs w:val="24"/>
        </w:rPr>
        <w:t xml:space="preserve">. As in this Platonic word-form, so </w:t>
      </w:r>
      <w:r w:rsidRPr="00DD5980">
        <w:rPr>
          <w:rFonts w:ascii="Times New Roman" w:hAnsi="Times New Roman" w:cs="Times New Roman"/>
          <w:i/>
          <w:iCs/>
          <w:color w:val="000000"/>
          <w:sz w:val="24"/>
          <w:szCs w:val="24"/>
        </w:rPr>
        <w:t xml:space="preserve">shalishim </w:t>
      </w:r>
      <w:r w:rsidRPr="00DD5980">
        <w:rPr>
          <w:rFonts w:ascii="Times New Roman" w:hAnsi="Times New Roman" w:cs="Times New Roman"/>
          <w:color w:val="000000"/>
          <w:sz w:val="24"/>
          <w:szCs w:val="24"/>
        </w:rPr>
        <w:t xml:space="preserve">here, like </w:t>
      </w:r>
      <w:r w:rsidRPr="00DD5980">
        <w:rPr>
          <w:rFonts w:ascii="Times New Roman" w:hAnsi="Times New Roman" w:cs="Times New Roman"/>
          <w:i/>
          <w:iCs/>
          <w:color w:val="000000"/>
          <w:sz w:val="24"/>
          <w:szCs w:val="24"/>
        </w:rPr>
        <w:t xml:space="preserve">negidim </w:t>
      </w:r>
      <w:r w:rsidRPr="00DD5980">
        <w:rPr>
          <w:rFonts w:ascii="Times New Roman" w:hAnsi="Times New Roman" w:cs="Times New Roman"/>
          <w:color w:val="000000"/>
          <w:sz w:val="24"/>
          <w:szCs w:val="24"/>
        </w:rPr>
        <w:t>there, is understood neut. cf. under 8:6, and</w:t>
      </w:r>
      <w:r w:rsidRPr="009D0816">
        <w:rPr>
          <w:rFonts w:ascii="SBL Hebrew" w:hAnsi="SBL Hebrew" w:cs="SBL Hebrew"/>
          <w:color w:val="008080"/>
          <w:sz w:val="28"/>
          <w:szCs w:val="28"/>
          <w:rtl/>
          <w:lang w:bidi="he-IL"/>
        </w:rPr>
        <w:t xml:space="preserve">ריקִים </w:t>
      </w:r>
      <w:r w:rsidRPr="00DD5980">
        <w:rPr>
          <w:rFonts w:ascii="Times New Roman" w:hAnsi="Times New Roman" w:cs="Times New Roman"/>
          <w:color w:val="000000"/>
          <w:sz w:val="24"/>
          <w:szCs w:val="24"/>
        </w:rPr>
        <w:t>, 12:11;</w:t>
      </w:r>
      <w:r w:rsidRPr="009D0816">
        <w:rPr>
          <w:rFonts w:ascii="SBL Hebrew" w:hAnsi="SBL Hebrew" w:cs="SBL Hebrew"/>
          <w:color w:val="008080"/>
          <w:sz w:val="28"/>
          <w:szCs w:val="28"/>
          <w:rtl/>
          <w:lang w:bidi="he-IL"/>
        </w:rPr>
        <w:t xml:space="preserve">ישָׁרים </w:t>
      </w:r>
      <w:r w:rsidRPr="00DD5980">
        <w:rPr>
          <w:rFonts w:ascii="Times New Roman" w:hAnsi="Times New Roman" w:cs="Times New Roman"/>
          <w:color w:val="000000"/>
          <w:sz w:val="24"/>
          <w:szCs w:val="24"/>
        </w:rPr>
        <w:t>, 16:13.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בִּמֹעצוֹת </w:t>
      </w:r>
      <w:r w:rsidRPr="00DD5980">
        <w:rPr>
          <w:rFonts w:ascii="Times New Roman" w:hAnsi="Times New Roman" w:cs="Times New Roman"/>
          <w:color w:val="000000"/>
          <w:sz w:val="24"/>
          <w:szCs w:val="24"/>
        </w:rPr>
        <w:t>(occurring at 1:31 also) Fleischer rightly explains as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 uniting or accompanying: chief proverbs which contain good counsels and solid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22:21]]</w:t>
      </w:r>
      <w:r w:rsidR="00577D1E" w:rsidRPr="00DD5980">
        <w:t>Pro. 22:21.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statement of the object in v. 21, we interpret that which follows</w:t>
      </w:r>
      <w:r w:rsidRPr="009D0816">
        <w:rPr>
          <w:rFonts w:ascii="SBL Hebrew" w:hAnsi="SBL Hebrew" w:cs="SBL Hebrew"/>
          <w:color w:val="008080"/>
          <w:sz w:val="28"/>
          <w:szCs w:val="28"/>
          <w:rtl/>
          <w:lang w:bidi="he-IL"/>
        </w:rPr>
        <w:t xml:space="preserve"> להוֹדִיעֲךָ </w:t>
      </w:r>
      <w:r w:rsidRPr="00DD5980">
        <w:rPr>
          <w:rFonts w:ascii="Times New Roman" w:hAnsi="Times New Roman" w:cs="Times New Roman"/>
          <w:color w:val="000000"/>
          <w:sz w:val="24"/>
          <w:szCs w:val="24"/>
        </w:rPr>
        <w:t xml:space="preserve">not permutat.: </w:t>
      </w:r>
      <w:r w:rsidRPr="00DD5980">
        <w:rPr>
          <w:rFonts w:ascii="Times New Roman" w:hAnsi="Times New Roman" w:cs="Times New Roman"/>
          <w:i/>
          <w:iCs/>
          <w:color w:val="000000"/>
          <w:sz w:val="24"/>
          <w:szCs w:val="24"/>
        </w:rPr>
        <w:t>ut te docerem recta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verba vera </w:t>
      </w:r>
      <w:r w:rsidRPr="00DD5980">
        <w:rPr>
          <w:rFonts w:ascii="Times New Roman" w:hAnsi="Times New Roman" w:cs="Times New Roman"/>
          <w:color w:val="000000"/>
          <w:sz w:val="24"/>
          <w:szCs w:val="24"/>
        </w:rPr>
        <w:t>(Fleischer); but</w:t>
      </w:r>
      <w:r w:rsidRPr="009D0816">
        <w:rPr>
          <w:rFonts w:ascii="SBL Hebrew" w:hAnsi="SBL Hebrew" w:cs="SBL Hebrew"/>
          <w:color w:val="008080"/>
          <w:sz w:val="28"/>
          <w:szCs w:val="28"/>
          <w:rtl/>
          <w:lang w:bidi="he-IL"/>
        </w:rPr>
        <w:t xml:space="preserve"> קֹשְׁטְ </w:t>
      </w:r>
      <w:r w:rsidRPr="00DD5980">
        <w:rPr>
          <w:rFonts w:ascii="Times New Roman" w:hAnsi="Times New Roman" w:cs="Times New Roman"/>
          <w:color w:val="000000"/>
          <w:sz w:val="24"/>
          <w:szCs w:val="24"/>
        </w:rPr>
        <w:t>(ground-form to</w:t>
      </w:r>
      <w:r w:rsidRPr="009D0816">
        <w:rPr>
          <w:rFonts w:ascii="SBL Hebrew" w:hAnsi="SBL Hebrew" w:cs="SBL Hebrew"/>
          <w:color w:val="008080"/>
          <w:sz w:val="28"/>
          <w:szCs w:val="28"/>
          <w:rtl/>
          <w:lang w:bidi="he-IL"/>
        </w:rPr>
        <w:t xml:space="preserve">קֹשֶׁט </w:t>
      </w:r>
      <w:r w:rsidRPr="00DD5980">
        <w:rPr>
          <w:rFonts w:ascii="Times New Roman" w:hAnsi="Times New Roman" w:cs="Times New Roman"/>
          <w:color w:val="000000"/>
          <w:sz w:val="24"/>
          <w:szCs w:val="24"/>
        </w:rPr>
        <w:t xml:space="preserve">, Psa. 60:6) is the bearer of the threefold idea: </w:t>
      </w:r>
      <w:r w:rsidRPr="00DD5980">
        <w:rPr>
          <w:rFonts w:ascii="Times New Roman" w:hAnsi="Times New Roman" w:cs="Times New Roman"/>
          <w:i/>
          <w:iCs/>
          <w:color w:val="000000"/>
          <w:sz w:val="24"/>
          <w:szCs w:val="24"/>
        </w:rPr>
        <w:t>rectitudinem</w:t>
      </w:r>
      <w:r w:rsidRPr="00DD5980">
        <w:rPr>
          <w:rFonts w:ascii="Times New Roman" w:hAnsi="Times New Roman" w:cs="Times New Roman"/>
          <w:color w:val="000000"/>
          <w:sz w:val="24"/>
          <w:szCs w:val="24"/>
        </w:rPr>
        <w:t xml:space="preserve">, or, better, </w:t>
      </w:r>
      <w:r w:rsidRPr="00DD5980">
        <w:rPr>
          <w:rFonts w:ascii="Times New Roman" w:hAnsi="Times New Roman" w:cs="Times New Roman"/>
          <w:i/>
          <w:iCs/>
          <w:color w:val="000000"/>
          <w:sz w:val="24"/>
          <w:szCs w:val="24"/>
        </w:rPr>
        <w:t xml:space="preserve">regulam verborum veritatis. </w:t>
      </w:r>
      <w:r w:rsidRPr="00DD5980">
        <w:rPr>
          <w:rFonts w:ascii="Times New Roman" w:hAnsi="Times New Roman" w:cs="Times New Roman"/>
          <w:color w:val="000000"/>
          <w:sz w:val="24"/>
          <w:szCs w:val="24"/>
        </w:rPr>
        <w:t xml:space="preserve">The (Arab.) verb </w:t>
      </w:r>
      <w:r w:rsidRPr="00DD5980">
        <w:rPr>
          <w:rFonts w:ascii="LSBTrans" w:hAnsi="LSBTrans" w:cs="LSBTrans"/>
          <w:color w:val="000000"/>
          <w:sz w:val="24"/>
          <w:szCs w:val="24"/>
        </w:rPr>
        <w:t xml:space="preserve">kåasitåa </w:t>
      </w:r>
      <w:r w:rsidRPr="00DD5980">
        <w:rPr>
          <w:rFonts w:ascii="Times New Roman" w:hAnsi="Times New Roman" w:cs="Times New Roman"/>
          <w:color w:val="000000"/>
          <w:sz w:val="24"/>
          <w:szCs w:val="24"/>
        </w:rPr>
        <w:t>means to be straight, stiff, inflexible (synon.</w:t>
      </w:r>
      <w:r w:rsidRPr="009D0816">
        <w:rPr>
          <w:rFonts w:ascii="SBL Hebrew" w:hAnsi="SBL Hebrew" w:cs="SBL Hebrew"/>
          <w:color w:val="008080"/>
          <w:sz w:val="28"/>
          <w:szCs w:val="28"/>
          <w:rtl/>
          <w:lang w:bidi="he-IL"/>
        </w:rPr>
        <w:t xml:space="preserve">צדק </w:t>
      </w:r>
      <w:r w:rsidRPr="00DD5980">
        <w:rPr>
          <w:rFonts w:ascii="Times New Roman" w:hAnsi="Times New Roman" w:cs="Times New Roman"/>
          <w:color w:val="000000"/>
          <w:sz w:val="24"/>
          <w:szCs w:val="24"/>
        </w:rPr>
        <w:t xml:space="preserve">, to be hard, tight, proportionately direct); and the name </w:t>
      </w:r>
      <w:r w:rsidRPr="00DD5980">
        <w:rPr>
          <w:rFonts w:ascii="LSBTrans" w:hAnsi="LSBTrans" w:cs="LSBTrans"/>
          <w:color w:val="000000"/>
          <w:sz w:val="24"/>
          <w:szCs w:val="24"/>
        </w:rPr>
        <w:t xml:space="preserve">kåist </w:t>
      </w:r>
      <w:r w:rsidRPr="00DD5980">
        <w:rPr>
          <w:rFonts w:ascii="Times New Roman" w:hAnsi="Times New Roman" w:cs="Times New Roman"/>
          <w:color w:val="000000"/>
          <w:sz w:val="24"/>
          <w:szCs w:val="24"/>
        </w:rPr>
        <w:t xml:space="preserve">denotes not only the right conduct, the right measure </w:t>
      </w:r>
      <w:r w:rsidRPr="00DD5980">
        <w:rPr>
          <w:rFonts w:ascii="Times New Roman" w:hAnsi="Times New Roman" w:cs="Times New Roman"/>
          <w:i/>
          <w:iCs/>
          <w:color w:val="000000"/>
          <w:sz w:val="24"/>
          <w:szCs w:val="24"/>
        </w:rPr>
        <w:t>(quantitas justa</w:t>
      </w:r>
      <w:r w:rsidRPr="00DD5980">
        <w:rPr>
          <w:rFonts w:ascii="Times New Roman" w:hAnsi="Times New Roman" w:cs="Times New Roman"/>
          <w:color w:val="000000"/>
          <w:sz w:val="24"/>
          <w:szCs w:val="24"/>
        </w:rPr>
        <w:t>), but also the balance, and thus the rule or the norm. In 21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אֲמָרִים אֱמֶת </w:t>
      </w:r>
      <w:r w:rsidRPr="00DD5980">
        <w:rPr>
          <w:rFonts w:ascii="Times New Roman" w:hAnsi="Times New Roman" w:cs="Times New Roman"/>
          <w:color w:val="000000"/>
          <w:sz w:val="24"/>
          <w:szCs w:val="24"/>
        </w:rPr>
        <w:t xml:space="preserve">(as e.g., Zec. 1:13; vid., Philippi, </w:t>
      </w:r>
      <w:r w:rsidRPr="00DD5980">
        <w:rPr>
          <w:rFonts w:ascii="Times New Roman" w:hAnsi="Times New Roman" w:cs="Times New Roman"/>
          <w:i/>
          <w:iCs/>
          <w:color w:val="000000"/>
          <w:sz w:val="24"/>
          <w:szCs w:val="24"/>
        </w:rPr>
        <w:t xml:space="preserve">Status Constr. </w:t>
      </w:r>
      <w:r w:rsidRPr="00DD5980">
        <w:rPr>
          <w:rFonts w:ascii="Times New Roman" w:hAnsi="Times New Roman" w:cs="Times New Roman"/>
          <w:color w:val="000000"/>
          <w:sz w:val="24"/>
          <w:szCs w:val="24"/>
        </w:rPr>
        <w:t>p.86f.) is equivalent to</w:t>
      </w:r>
      <w:r w:rsidRPr="009D0816">
        <w:rPr>
          <w:rFonts w:ascii="SBL Hebrew" w:hAnsi="SBL Hebrew" w:cs="SBL Hebrew"/>
          <w:color w:val="008080"/>
          <w:sz w:val="28"/>
          <w:szCs w:val="28"/>
          <w:rtl/>
          <w:lang w:bidi="he-IL"/>
        </w:rPr>
        <w:t xml:space="preserve">אמְרי אמת </w:t>
      </w:r>
      <w:r w:rsidRPr="00DD5980">
        <w:rPr>
          <w:rFonts w:ascii="Times New Roman" w:hAnsi="Times New Roman" w:cs="Times New Roman"/>
          <w:color w:val="000000"/>
          <w:sz w:val="24"/>
          <w:szCs w:val="24"/>
        </w:rPr>
        <w:t xml:space="preserve">; the author has this second time intentionally chosen the appositional relation of connection: words which are truth; the idea of truth presents itself in this form of expression more prominently. Impossible, because contrary to the </w:t>
      </w:r>
      <w:r w:rsidRPr="00DD5980">
        <w:rPr>
          <w:rFonts w:ascii="Times New Roman" w:hAnsi="Times New Roman" w:cs="Times New Roman"/>
          <w:i/>
          <w:iCs/>
          <w:color w:val="000000"/>
          <w:sz w:val="24"/>
          <w:szCs w:val="24"/>
        </w:rPr>
        <w:t>usus loq.</w:t>
      </w:r>
      <w:r w:rsidRPr="00DD5980">
        <w:rPr>
          <w:rFonts w:ascii="Times New Roman" w:hAnsi="Times New Roman" w:cs="Times New Roman"/>
          <w:color w:val="000000"/>
          <w:sz w:val="24"/>
          <w:szCs w:val="24"/>
        </w:rPr>
        <w:t xml:space="preserve">, is the translation: </w:t>
      </w:r>
      <w:r w:rsidRPr="00DD5980">
        <w:rPr>
          <w:rFonts w:ascii="Times New Roman" w:hAnsi="Times New Roman" w:cs="Times New Roman"/>
          <w:i/>
          <w:iCs/>
          <w:color w:val="000000"/>
          <w:sz w:val="24"/>
          <w:szCs w:val="24"/>
        </w:rPr>
        <w:t xml:space="preserve">ut respondeas verba vera iis qui ad te mittunt </w:t>
      </w:r>
      <w:r w:rsidRPr="00DD5980">
        <w:rPr>
          <w:rFonts w:ascii="Times New Roman" w:hAnsi="Times New Roman" w:cs="Times New Roman"/>
          <w:color w:val="000000"/>
          <w:sz w:val="24"/>
          <w:szCs w:val="24"/>
        </w:rPr>
        <w:t>(Schultens, Fleischer), because</w:t>
      </w:r>
      <w:r w:rsidRPr="009D0816">
        <w:rPr>
          <w:rFonts w:ascii="SBL Hebrew" w:hAnsi="SBL Hebrew" w:cs="SBL Hebrew"/>
          <w:color w:val="008080"/>
          <w:sz w:val="28"/>
          <w:szCs w:val="28"/>
          <w:rtl/>
          <w:lang w:bidi="he-IL"/>
        </w:rPr>
        <w:t xml:space="preserve">שׁלח </w:t>
      </w:r>
      <w:r w:rsidRPr="00DD5980">
        <w:rPr>
          <w:rFonts w:ascii="Times New Roman" w:hAnsi="Times New Roman" w:cs="Times New Roman"/>
          <w:color w:val="000000"/>
          <w:sz w:val="24"/>
          <w:szCs w:val="24"/>
        </w:rPr>
        <w:t>, with the accus. following, never means “to send any one.” Without doubt</w:t>
      </w:r>
      <w:r w:rsidRPr="009D0816">
        <w:rPr>
          <w:rFonts w:ascii="SBL Hebrew" w:hAnsi="SBL Hebrew" w:cs="SBL Hebrew"/>
          <w:color w:val="008080"/>
          <w:sz w:val="28"/>
          <w:szCs w:val="28"/>
          <w:rtl/>
          <w:lang w:bidi="he-IL"/>
        </w:rPr>
        <w:t xml:space="preserve"> השׁיב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שׁלח </w:t>
      </w:r>
      <w:r w:rsidRPr="00DD5980">
        <w:rPr>
          <w:rFonts w:ascii="Times New Roman" w:hAnsi="Times New Roman" w:cs="Times New Roman"/>
          <w:color w:val="000000"/>
          <w:sz w:val="24"/>
          <w:szCs w:val="24"/>
        </w:rPr>
        <w:t>stand in correlation to each other: he who lets himself be instructed must be supposed to be in circumstances to bring home, to those that sent him out to learn, doctrines which are truth, and thus to approve himself. The subject spoken of here is not a right answer or a true report brought back to one giving a commission; and it lies beyond the purpose and power of the following proverbs to afford a universal means whereby persons sent out are made skilful.</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שּׁלְחִים </w:t>
      </w:r>
      <w:r w:rsidRPr="00DD5980">
        <w:rPr>
          <w:rFonts w:ascii="Times New Roman" w:hAnsi="Times New Roman" w:cs="Times New Roman"/>
          <w:color w:val="000000"/>
          <w:sz w:val="24"/>
          <w:szCs w:val="24"/>
        </w:rPr>
        <w:t>[senders] are here the parents or guardians who send him who is to be instructed to the school of the teacher of wisdom (Hitzig). Yet it appears strange that he who is the learner is just here not addressed as “my son,” which would go to the support of the expression, “to send to school,” which is elsewhere unused in Old Hebrew, and the</w:t>
      </w:r>
      <w:r w:rsidRPr="009D0816">
        <w:rPr>
          <w:rFonts w:ascii="SBL Hebrew" w:hAnsi="SBL Hebrew" w:cs="SBL Hebrew"/>
          <w:color w:val="008080"/>
          <w:sz w:val="28"/>
          <w:szCs w:val="28"/>
          <w:rtl/>
          <w:lang w:bidi="he-IL"/>
        </w:rPr>
        <w:t xml:space="preserve"> שׁלחי </w:t>
      </w:r>
      <w:r w:rsidRPr="00DD5980">
        <w:rPr>
          <w:rFonts w:ascii="Times New Roman" w:hAnsi="Times New Roman" w:cs="Times New Roman"/>
          <w:color w:val="000000"/>
          <w:sz w:val="24"/>
          <w:szCs w:val="24"/>
        </w:rPr>
        <w:t xml:space="preserve">of another are elsewhere called those who make him their </w:t>
      </w:r>
      <w:r w:rsidRPr="00DD5980">
        <w:rPr>
          <w:rFonts w:ascii="Times New Roman" w:hAnsi="Times New Roman" w:cs="Times New Roman"/>
          <w:i/>
          <w:iCs/>
          <w:color w:val="000000"/>
          <w:sz w:val="24"/>
          <w:szCs w:val="24"/>
        </w:rPr>
        <w:t>mandatar</w:t>
      </w:r>
      <w:r w:rsidRPr="00DD5980">
        <w:rPr>
          <w:rFonts w:ascii="Times New Roman" w:hAnsi="Times New Roman" w:cs="Times New Roman"/>
          <w:color w:val="000000"/>
          <w:sz w:val="24"/>
          <w:szCs w:val="24"/>
        </w:rPr>
        <w:t>, 10:26; 25:13; 2Sa. 24:13. The reference to the parents would also be excluded if, with Norzi and other editors,</w:t>
      </w:r>
      <w:r w:rsidRPr="009D0816">
        <w:rPr>
          <w:rFonts w:ascii="SBL Hebrew" w:hAnsi="SBL Hebrew" w:cs="SBL Hebrew"/>
          <w:color w:val="008080"/>
          <w:sz w:val="28"/>
          <w:szCs w:val="28"/>
          <w:rtl/>
          <w:lang w:bidi="he-IL"/>
        </w:rPr>
        <w:t xml:space="preserve"> לשׁלחֶךָ </w:t>
      </w:r>
      <w:r w:rsidRPr="00DD5980">
        <w:rPr>
          <w:rFonts w:ascii="Times New Roman" w:hAnsi="Times New Roman" w:cs="Times New Roman"/>
          <w:color w:val="000000"/>
          <w:sz w:val="24"/>
          <w:szCs w:val="24"/>
        </w:rPr>
        <w:t>were to be read instead of</w:t>
      </w:r>
      <w:r w:rsidRPr="009D0816">
        <w:rPr>
          <w:rFonts w:ascii="SBL Hebrew" w:hAnsi="SBL Hebrew" w:cs="SBL Hebrew"/>
          <w:color w:val="008080"/>
          <w:sz w:val="28"/>
          <w:szCs w:val="28"/>
          <w:rtl/>
          <w:lang w:bidi="he-IL"/>
        </w:rPr>
        <w:t xml:space="preserve"> לשׁלחֶיךָ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1521, and most editions). Therefore the phrase</w:t>
      </w:r>
      <w:r w:rsidRPr="009D0816">
        <w:rPr>
          <w:rFonts w:ascii="SBL Hebrew" w:hAnsi="SBL Hebrew" w:cs="SBL Hebrew"/>
          <w:color w:val="008080"/>
          <w:sz w:val="28"/>
          <w:szCs w:val="28"/>
          <w:rtl/>
          <w:lang w:bidi="he-IL"/>
        </w:rPr>
        <w:t xml:space="preserve">לשֹׁאֲלֶיךָ </w:t>
      </w:r>
      <w:r w:rsidRPr="00DD5980">
        <w:rPr>
          <w:rFonts w:ascii="Times New Roman" w:hAnsi="Times New Roman" w:cs="Times New Roman"/>
          <w:color w:val="000000"/>
          <w:sz w:val="24"/>
          <w:szCs w:val="24"/>
        </w:rPr>
        <w:t xml:space="preserve">, which is preferred by Ewald, recommends itself, according to which the LXX translates, </w:t>
      </w:r>
      <w:r w:rsidRPr="00DD5980">
        <w:rPr>
          <w:rFonts w:ascii="SBL Greek" w:hAnsi="SBL Greek" w:cs="Times New Roman"/>
          <w:color w:val="0000FF"/>
          <w:sz w:val="24"/>
          <w:szCs w:val="24"/>
          <w:lang w:val="el-GR"/>
        </w:rPr>
        <w:t>τοῖς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προβαλλομένοις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σοι</w:t>
      </w:r>
      <w:r w:rsidRPr="00DD5980">
        <w:rPr>
          <w:rFonts w:ascii="Times New Roman" w:hAnsi="Times New Roman" w:cs="Times New Roman"/>
          <w:color w:val="000000"/>
          <w:sz w:val="24"/>
          <w:szCs w:val="24"/>
        </w:rPr>
        <w:t>, which the Syro-Hexap. Renders</w:t>
      </w:r>
      <w:r>
        <w:rPr>
          <w:rStyle w:val="FootnoteReference"/>
          <w:rFonts w:ascii="Times New Roman" w:hAnsi="Times New Roman" w:cs="Times New Roman"/>
          <w:color w:val="000000"/>
          <w:sz w:val="24"/>
          <w:szCs w:val="24"/>
        </w:rPr>
        <w:footnoteReference w:id="167"/>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להנון דאחדין לך אוחדתא </w:t>
      </w:r>
      <w:r w:rsidRPr="00DD5980">
        <w:rPr>
          <w:rFonts w:ascii="Times New Roman" w:hAnsi="Times New Roman" w:cs="Times New Roman"/>
          <w:color w:val="000000"/>
          <w:sz w:val="24"/>
          <w:szCs w:val="24"/>
        </w:rPr>
        <w:t>, i.e., to those who lay problems before thee (vid., Lagarde). The teacher of wisdom seeks to qualify him who reads the following proverbs, and permits himself to be influenced by them, to give the right answer to those who question him and go to him for counsel, and thus to become himself a teacher of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22:22]]</w:t>
      </w:r>
      <w:r w:rsidR="00577D1E" w:rsidRPr="00DD5980">
        <w:t>Pro. 22:22, 23.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these ten lines of preliminary exhortation, there now begins the collection of the “Words of the Wise” thus introduced. A tetrastich which, in its contents, connects itself with the last proverb of the Solomonic collection, 22:16, forms the commencement of this collection: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Rob not</w:t>
      </w:r>
      <w:r w:rsidR="00146DD8">
        <w:rPr>
          <w:rFonts w:ascii="Times New Roman" w:hAnsi="Times New Roman" w:cs="Times New Roman"/>
          <w:b/>
          <w:bCs/>
          <w:i/>
          <w:iCs/>
          <w:color w:val="00007F"/>
          <w:sz w:val="24"/>
          <w:szCs w:val="24"/>
        </w:rPr>
        <w:t xml:space="preserve"> the lowly because he is lowly;</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oppress not the humble in the gate.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For Jahve will co</w:t>
      </w:r>
      <w:r w:rsidR="00146DD8">
        <w:rPr>
          <w:rFonts w:ascii="Times New Roman" w:hAnsi="Times New Roman" w:cs="Times New Roman"/>
          <w:b/>
          <w:bCs/>
          <w:i/>
          <w:iCs/>
          <w:color w:val="00007F"/>
          <w:sz w:val="24"/>
          <w:szCs w:val="24"/>
        </w:rPr>
        <w:t>nduct their cause,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rob their spoilers of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Though it may bring gain, as said 22:16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to oppress the</w:t>
      </w:r>
      <w:r w:rsidRPr="009D0816">
        <w:rPr>
          <w:rFonts w:ascii="SBL Hebrew" w:hAnsi="SBL Hebrew" w:cs="SBL Hebrew"/>
          <w:color w:val="008080"/>
          <w:sz w:val="28"/>
          <w:szCs w:val="28"/>
          <w:rtl/>
          <w:lang w:bidi="he-IL"/>
        </w:rPr>
        <w:t xml:space="preserve">דַּל </w:t>
      </w:r>
      <w:r w:rsidRPr="00DD5980">
        <w:rPr>
          <w:rFonts w:ascii="Times New Roman" w:hAnsi="Times New Roman" w:cs="Times New Roman"/>
          <w:color w:val="000000"/>
          <w:sz w:val="24"/>
          <w:szCs w:val="24"/>
        </w:rPr>
        <w:t>, the lowly or humble, yet at last the oppressor comes to ruin. The poet here warns against robbing the lowly because he is lowly, and thus without power of defence, and not to be feared; and against doing injustice to the</w:t>
      </w:r>
      <w:r w:rsidRPr="009D0816">
        <w:rPr>
          <w:rFonts w:ascii="SBL Hebrew" w:hAnsi="SBL Hebrew" w:cs="SBL Hebrew"/>
          <w:color w:val="008080"/>
          <w:sz w:val="28"/>
          <w:szCs w:val="28"/>
          <w:rtl/>
          <w:lang w:bidi="he-IL"/>
        </w:rPr>
        <w:t xml:space="preserve">עני </w:t>
      </w:r>
      <w:r w:rsidRPr="00DD5980">
        <w:rPr>
          <w:rFonts w:ascii="Times New Roman" w:hAnsi="Times New Roman" w:cs="Times New Roman"/>
          <w:color w:val="000000"/>
          <w:sz w:val="24"/>
          <w:szCs w:val="24"/>
        </w:rPr>
        <w:t>, the bowed down, and therefore incapable of resisting in the gate, i.e., in the court of justice. These poor men have not indeed high human patrons, but One in heaven to undertake their cause: Jahve will conduct their cause (</w:t>
      </w:r>
      <w:r w:rsidRPr="009D0816">
        <w:rPr>
          <w:rFonts w:ascii="SBL Hebrew" w:hAnsi="SBL Hebrew" w:cs="SBL Hebrew"/>
          <w:color w:val="008080"/>
          <w:sz w:val="28"/>
          <w:szCs w:val="28"/>
          <w:rtl/>
          <w:lang w:bidi="he-IL"/>
        </w:rPr>
        <w:t>ירִיב ריבָם</w:t>
      </w:r>
      <w:r w:rsidRPr="00DD5980">
        <w:rPr>
          <w:rFonts w:ascii="Times New Roman" w:hAnsi="Times New Roman" w:cs="Times New Roman"/>
          <w:color w:val="000000"/>
          <w:sz w:val="24"/>
          <w:szCs w:val="24"/>
        </w:rPr>
        <w:t>, as at 23:10), i.e., will undertake their vindication, and be their avenger.</w:t>
      </w:r>
      <w:r w:rsidRPr="009D0816">
        <w:rPr>
          <w:rFonts w:ascii="SBL Hebrew" w:hAnsi="SBL Hebrew" w:cs="SBL Hebrew"/>
          <w:color w:val="008080"/>
          <w:sz w:val="28"/>
          <w:szCs w:val="28"/>
          <w:rtl/>
          <w:lang w:bidi="he-IL"/>
        </w:rPr>
        <w:t xml:space="preserve"> דִּכָּא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דִּכָּה</w:t>
      </w:r>
      <w:r w:rsidRPr="00DD5980">
        <w:rPr>
          <w:rFonts w:ascii="Times New Roman" w:hAnsi="Times New Roman" w:cs="Times New Roman"/>
          <w:color w:val="000000"/>
          <w:sz w:val="24"/>
          <w:szCs w:val="24"/>
        </w:rPr>
        <w:t xml:space="preserve">), Aram. and Arab. </w:t>
      </w:r>
      <w:r w:rsidRPr="00DD5980">
        <w:rPr>
          <w:rFonts w:ascii="LSBTrans" w:hAnsi="LSBTrans" w:cs="LSBTrans"/>
          <w:color w:val="000000"/>
          <w:sz w:val="24"/>
          <w:szCs w:val="24"/>
        </w:rPr>
        <w:t xml:space="preserve">dakåkå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דָּקַק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dakåkå</w:t>
      </w:r>
      <w:r w:rsidRPr="00DD5980">
        <w:rPr>
          <w:rFonts w:ascii="Times New Roman" w:hAnsi="Times New Roman" w:cs="Times New Roman"/>
          <w:color w:val="000000"/>
          <w:sz w:val="24"/>
          <w:szCs w:val="24"/>
        </w:rPr>
        <w:t>), signifies to crush anything so that it becomes broad and flat, figuratively to oppress, synon.</w:t>
      </w:r>
      <w:r w:rsidRPr="009D0816">
        <w:rPr>
          <w:rFonts w:ascii="SBL Hebrew" w:hAnsi="SBL Hebrew" w:cs="SBL Hebrew"/>
          <w:color w:val="008080"/>
          <w:sz w:val="28"/>
          <w:szCs w:val="28"/>
          <w:rtl/>
          <w:lang w:bidi="he-IL"/>
        </w:rPr>
        <w:t xml:space="preserve"> עשׁק </w:t>
      </w:r>
      <w:r w:rsidRPr="00DD5980">
        <w:rPr>
          <w:rFonts w:ascii="Times New Roman" w:hAnsi="Times New Roman" w:cs="Times New Roman"/>
          <w:color w:val="000000"/>
          <w:sz w:val="24"/>
          <w:szCs w:val="24"/>
        </w:rPr>
        <w:t>(Fleischer). The verb</w:t>
      </w:r>
      <w:r w:rsidRPr="009D0816">
        <w:rPr>
          <w:rFonts w:ascii="SBL Hebrew" w:hAnsi="SBL Hebrew" w:cs="SBL Hebrew"/>
          <w:color w:val="008080"/>
          <w:sz w:val="28"/>
          <w:szCs w:val="28"/>
          <w:rtl/>
          <w:lang w:bidi="he-IL"/>
        </w:rPr>
        <w:t xml:space="preserve"> קבע </w:t>
      </w:r>
      <w:r w:rsidRPr="00DD5980">
        <w:rPr>
          <w:rFonts w:ascii="Times New Roman" w:hAnsi="Times New Roman" w:cs="Times New Roman"/>
          <w:color w:val="000000"/>
          <w:sz w:val="24"/>
          <w:szCs w:val="24"/>
        </w:rPr>
        <w:t xml:space="preserve">has, in Chald. and Syr., the signification to stick, to fix (according to which Aquila here translates </w:t>
      </w:r>
      <w:r w:rsidRPr="00DD5980">
        <w:rPr>
          <w:rFonts w:ascii="SBL Greek" w:hAnsi="SBL Greek" w:cs="Times New Roman"/>
          <w:color w:val="0000FF"/>
          <w:sz w:val="24"/>
          <w:szCs w:val="24"/>
          <w:lang w:val="el-GR"/>
        </w:rPr>
        <w:t>καθηλοῦν</w:t>
      </w:r>
      <w:r w:rsidRPr="00DD5980">
        <w:rPr>
          <w:rFonts w:ascii="Times New Roman" w:hAnsi="Times New Roman" w:cs="Times New Roman"/>
          <w:color w:val="000000"/>
          <w:sz w:val="24"/>
          <w:szCs w:val="24"/>
        </w:rPr>
        <w:t xml:space="preserve">, to nail; Jerome, </w:t>
      </w:r>
      <w:r w:rsidRPr="00DD5980">
        <w:rPr>
          <w:rFonts w:ascii="Times New Roman" w:hAnsi="Times New Roman" w:cs="Times New Roman"/>
          <w:i/>
          <w:iCs/>
          <w:color w:val="000000"/>
          <w:sz w:val="24"/>
          <w:szCs w:val="24"/>
        </w:rPr>
        <w:t>configere</w:t>
      </w:r>
      <w:r w:rsidRPr="00DD5980">
        <w:rPr>
          <w:rFonts w:ascii="Times New Roman" w:hAnsi="Times New Roman" w:cs="Times New Roman"/>
          <w:color w:val="000000"/>
          <w:sz w:val="24"/>
          <w:szCs w:val="24"/>
        </w:rPr>
        <w:t>); and as root-word to</w:t>
      </w:r>
      <w:r w:rsidRPr="009D0816">
        <w:rPr>
          <w:rFonts w:ascii="SBL Hebrew" w:hAnsi="SBL Hebrew" w:cs="SBL Hebrew"/>
          <w:color w:val="008080"/>
          <w:sz w:val="28"/>
          <w:szCs w:val="28"/>
          <w:rtl/>
          <w:lang w:bidi="he-IL"/>
        </w:rPr>
        <w:t xml:space="preserve">קֻבַּאַת </w:t>
      </w:r>
      <w:r w:rsidRPr="00DD5980">
        <w:rPr>
          <w:rFonts w:ascii="Times New Roman" w:hAnsi="Times New Roman" w:cs="Times New Roman"/>
          <w:color w:val="000000"/>
          <w:sz w:val="24"/>
          <w:szCs w:val="24"/>
        </w:rPr>
        <w:t xml:space="preserve">, the signification to be arched, like (Arab.) </w:t>
      </w:r>
      <w:r w:rsidRPr="00DD5980">
        <w:rPr>
          <w:rFonts w:ascii="LSBTrans" w:hAnsi="LSBTrans" w:cs="LSBTrans"/>
          <w:color w:val="000000"/>
          <w:sz w:val="24"/>
          <w:szCs w:val="24"/>
        </w:rPr>
        <w:t xml:space="preserve">kåabÿ, </w:t>
      </w:r>
      <w:r w:rsidRPr="00DD5980">
        <w:rPr>
          <w:rFonts w:ascii="Times New Roman" w:hAnsi="Times New Roman" w:cs="Times New Roman"/>
          <w:color w:val="000000"/>
          <w:sz w:val="24"/>
          <w:szCs w:val="24"/>
        </w:rPr>
        <w:t>to be humpbacked; both significations are here unsuitable. The connection here requires the meaning to rob; and for Mal. 3:8 also, this same meaning is to be adopted, robbery and taking from one by force (Parchon, Kimchi), not: to deceive (Köhler, Keil), although it might have the sense of robbing by withholding or refraining from doing that which is due, thus of a sacrilege committed by omission or deception. The Talm. does not know the verb</w:t>
      </w:r>
      <w:r w:rsidRPr="009D0816">
        <w:rPr>
          <w:rFonts w:ascii="SBL Hebrew" w:hAnsi="SBL Hebrew" w:cs="SBL Hebrew"/>
          <w:color w:val="008080"/>
          <w:sz w:val="28"/>
          <w:szCs w:val="28"/>
          <w:rtl/>
          <w:lang w:bidi="he-IL"/>
        </w:rPr>
        <w:t xml:space="preserve"> קבע </w:t>
      </w:r>
      <w:r w:rsidRPr="00DD5980">
        <w:rPr>
          <w:rFonts w:ascii="Times New Roman" w:hAnsi="Times New Roman" w:cs="Times New Roman"/>
          <w:color w:val="000000"/>
          <w:sz w:val="24"/>
          <w:szCs w:val="24"/>
        </w:rPr>
        <w:t>in this meaning; but it is variously found as a dialectic word for</w:t>
      </w:r>
      <w:r w:rsidRPr="009D0816">
        <w:rPr>
          <w:rFonts w:ascii="SBL Hebrew" w:hAnsi="SBL Hebrew" w:cs="SBL Hebrew"/>
          <w:color w:val="008080"/>
          <w:sz w:val="28"/>
          <w:szCs w:val="28"/>
          <w:rtl/>
          <w:lang w:bidi="he-IL"/>
        </w:rPr>
        <w:t xml:space="preserve">גזל </w:t>
      </w:r>
      <w:r w:rsidRPr="00DD5980">
        <w:rPr>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16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Schultens’ etymological explanation, </w:t>
      </w:r>
      <w:r w:rsidRPr="00DD5980">
        <w:rPr>
          <w:rFonts w:ascii="Times New Roman" w:hAnsi="Times New Roman" w:cs="Times New Roman"/>
          <w:i/>
          <w:iCs/>
          <w:color w:val="000000"/>
          <w:sz w:val="24"/>
          <w:szCs w:val="24"/>
        </w:rPr>
        <w:t xml:space="preserve">capitium injicere </w:t>
      </w:r>
      <w:r w:rsidRPr="00DD5980">
        <w:rPr>
          <w:rFonts w:ascii="Times New Roman" w:hAnsi="Times New Roman" w:cs="Times New Roman"/>
          <w:color w:val="000000"/>
          <w:sz w:val="24"/>
          <w:szCs w:val="24"/>
        </w:rPr>
        <w:t xml:space="preserve">(after [Arab.] </w:t>
      </w:r>
      <w:r w:rsidRPr="00DD5980">
        <w:rPr>
          <w:rFonts w:ascii="LSBTrans" w:hAnsi="LSBTrans" w:cs="LSBTrans"/>
          <w:color w:val="000000"/>
          <w:sz w:val="24"/>
          <w:szCs w:val="24"/>
        </w:rPr>
        <w:t xml:space="preserve">kåabÿ, </w:t>
      </w:r>
      <w:r w:rsidRPr="00DD5980">
        <w:rPr>
          <w:rFonts w:ascii="Times New Roman" w:hAnsi="Times New Roman" w:cs="Times New Roman"/>
          <w:color w:val="000000"/>
          <w:sz w:val="24"/>
          <w:szCs w:val="24"/>
        </w:rPr>
        <w:t>to draw back and conceal the head), is not satisfactory. The construction, with the double accus., follows the analogy of</w:t>
      </w:r>
      <w:r w:rsidRPr="009D0816">
        <w:rPr>
          <w:rFonts w:ascii="SBL Hebrew" w:hAnsi="SBL Hebrew" w:cs="SBL Hebrew"/>
          <w:color w:val="008080"/>
          <w:sz w:val="28"/>
          <w:szCs w:val="28"/>
          <w:rtl/>
          <w:lang w:bidi="he-IL"/>
        </w:rPr>
        <w:t xml:space="preserve"> הִכָּהוּ נפֶשׁ </w:t>
      </w:r>
      <w:r w:rsidRPr="00DD5980">
        <w:rPr>
          <w:rFonts w:ascii="Times New Roman" w:hAnsi="Times New Roman" w:cs="Times New Roman"/>
          <w:color w:val="000000"/>
          <w:sz w:val="24"/>
          <w:szCs w:val="24"/>
        </w:rPr>
        <w:t>and the like, Gesen. § 139. 2. Regarding the sing.</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even where several are spoken of, vid., under 1:19.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22:24]]</w:t>
      </w:r>
      <w:r w:rsidR="00577D1E" w:rsidRPr="00DD5980">
        <w:t>Pro. 22:24, 25.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tetrastich follows: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Have no</w:t>
      </w:r>
      <w:r w:rsidR="00146DD8">
        <w:rPr>
          <w:rFonts w:ascii="Times New Roman" w:hAnsi="Times New Roman" w:cs="Times New Roman"/>
          <w:b/>
          <w:bCs/>
          <w:i/>
          <w:iCs/>
          <w:color w:val="00007F"/>
          <w:sz w:val="24"/>
          <w:szCs w:val="24"/>
        </w:rPr>
        <w:t xml:space="preserve"> intercourse with an angry man,</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with a furious man go thou not;</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25 Lest thou adopt his ways,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bring destruction upon thy soul.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Piel</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xml:space="preserve">,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14:20, signifies to make or choose any one as a friend or companion (</w:t>
      </w:r>
      <w:r w:rsidRPr="009D0816">
        <w:rPr>
          <w:rFonts w:ascii="SBL Hebrew" w:hAnsi="SBL Hebrew" w:cs="SBL Hebrew"/>
          <w:color w:val="008080"/>
          <w:sz w:val="28"/>
          <w:szCs w:val="28"/>
          <w:rtl/>
          <w:lang w:bidi="he-IL"/>
        </w:rPr>
        <w:t xml:space="preserve">ראַ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רעֶה</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Hithpa.</w:t>
      </w:r>
      <w:r w:rsidRPr="009D0816">
        <w:rPr>
          <w:rFonts w:ascii="SBL Hebrew" w:hAnsi="SBL Hebrew" w:cs="SBL Hebrew"/>
          <w:color w:val="008080"/>
          <w:sz w:val="28"/>
          <w:szCs w:val="28"/>
          <w:rtl/>
          <w:lang w:bidi="he-IL"/>
        </w:rPr>
        <w:t xml:space="preserve"> הִתְרָעָה </w:t>
      </w:r>
      <w:r w:rsidRPr="00DD5980">
        <w:rPr>
          <w:rFonts w:ascii="Times New Roman" w:hAnsi="Times New Roman" w:cs="Times New Roman"/>
          <w:color w:val="000000"/>
          <w:sz w:val="24"/>
          <w:szCs w:val="24"/>
        </w:rPr>
        <w:t>(cf. at Pro. 18:24), to take to oneself (for oneself) any one as a friend, or to converse with one;</w:t>
      </w:r>
      <w:r w:rsidRPr="009D0816">
        <w:rPr>
          <w:rFonts w:ascii="SBL Hebrew" w:hAnsi="SBL Hebrew" w:cs="SBL Hebrew"/>
          <w:color w:val="008080"/>
          <w:sz w:val="28"/>
          <w:szCs w:val="28"/>
          <w:rtl/>
          <w:lang w:bidi="he-IL"/>
        </w:rPr>
        <w:t xml:space="preserve"> אַל־תִּתְרַע </w:t>
      </w:r>
      <w:r w:rsidRPr="00DD5980">
        <w:rPr>
          <w:rFonts w:ascii="Times New Roman" w:hAnsi="Times New Roman" w:cs="Times New Roman"/>
          <w:color w:val="000000"/>
          <w:sz w:val="24"/>
          <w:szCs w:val="24"/>
        </w:rPr>
        <w:t>sounds like</w:t>
      </w:r>
      <w:r w:rsidRPr="009D0816">
        <w:rPr>
          <w:rFonts w:ascii="SBL Hebrew" w:hAnsi="SBL Hebrew" w:cs="SBL Hebrew"/>
          <w:color w:val="008080"/>
          <w:sz w:val="28"/>
          <w:szCs w:val="28"/>
          <w:rtl/>
          <w:lang w:bidi="he-IL"/>
        </w:rPr>
        <w:t xml:space="preserve">אַל־תִּשְׁתַּע </w:t>
      </w:r>
      <w:r w:rsidRPr="00DD5980">
        <w:rPr>
          <w:rFonts w:ascii="Times New Roman" w:hAnsi="Times New Roman" w:cs="Times New Roman"/>
          <w:color w:val="000000"/>
          <w:sz w:val="24"/>
          <w:szCs w:val="24"/>
        </w:rPr>
        <w:t xml:space="preserve">, Isa. 41:10, with </w:t>
      </w:r>
      <w:r w:rsidRPr="00DD5980">
        <w:rPr>
          <w:rFonts w:ascii="Times New Roman" w:hAnsi="Times New Roman" w:cs="Times New Roman"/>
          <w:i/>
          <w:iCs/>
          <w:color w:val="000000"/>
          <w:sz w:val="24"/>
          <w:szCs w:val="24"/>
        </w:rPr>
        <w:t xml:space="preserve">Pathach </w:t>
      </w:r>
      <w:r w:rsidRPr="00DD5980">
        <w:rPr>
          <w:rFonts w:ascii="Times New Roman" w:hAnsi="Times New Roman" w:cs="Times New Roman"/>
          <w:color w:val="000000"/>
          <w:sz w:val="24"/>
          <w:szCs w:val="24"/>
        </w:rPr>
        <w:t>of the closed syllable from the apocope. The angry man is called</w:t>
      </w:r>
      <w:r w:rsidRPr="009D0816">
        <w:rPr>
          <w:rFonts w:ascii="SBL Hebrew" w:hAnsi="SBL Hebrew" w:cs="SBL Hebrew"/>
          <w:color w:val="008080"/>
          <w:sz w:val="28"/>
          <w:szCs w:val="28"/>
          <w:rtl/>
          <w:lang w:bidi="he-IL"/>
        </w:rPr>
        <w:t xml:space="preserve">בַּאַל אַף </w:t>
      </w:r>
      <w:r w:rsidRPr="00DD5980">
        <w:rPr>
          <w:rFonts w:ascii="Times New Roman" w:hAnsi="Times New Roman" w:cs="Times New Roman"/>
          <w:color w:val="000000"/>
          <w:sz w:val="24"/>
          <w:szCs w:val="24"/>
        </w:rPr>
        <w:t>, as the covetous man</w:t>
      </w:r>
      <w:r w:rsidRPr="009D0816">
        <w:rPr>
          <w:rFonts w:ascii="SBL Hebrew" w:hAnsi="SBL Hebrew" w:cs="SBL Hebrew"/>
          <w:color w:val="008080"/>
          <w:sz w:val="28"/>
          <w:szCs w:val="28"/>
          <w:rtl/>
          <w:lang w:bidi="he-IL"/>
        </w:rPr>
        <w:t xml:space="preserve">בַּאַל נפֶשׁ </w:t>
      </w:r>
      <w:r w:rsidRPr="00DD5980">
        <w:rPr>
          <w:rFonts w:ascii="Times New Roman" w:hAnsi="Times New Roman" w:cs="Times New Roman"/>
          <w:color w:val="000000"/>
          <w:sz w:val="24"/>
          <w:szCs w:val="24"/>
        </w:rPr>
        <w:t>, 23:2, and the mischievous man</w:t>
      </w:r>
      <w:r w:rsidRPr="009D0816">
        <w:rPr>
          <w:rFonts w:ascii="SBL Hebrew" w:hAnsi="SBL Hebrew" w:cs="SBL Hebrew"/>
          <w:color w:val="008080"/>
          <w:sz w:val="28"/>
          <w:szCs w:val="28"/>
          <w:rtl/>
          <w:lang w:bidi="he-IL"/>
        </w:rPr>
        <w:t xml:space="preserve">בַּאַל מְזִמּוֹת </w:t>
      </w:r>
      <w:r w:rsidRPr="00DD5980">
        <w:rPr>
          <w:rFonts w:ascii="Times New Roman" w:hAnsi="Times New Roman" w:cs="Times New Roman"/>
          <w:color w:val="000000"/>
          <w:sz w:val="24"/>
          <w:szCs w:val="24"/>
        </w:rPr>
        <w:t>, 24:8; vid., regarding</w:t>
      </w:r>
      <w:r w:rsidRPr="009D0816">
        <w:rPr>
          <w:rFonts w:ascii="SBL Hebrew" w:hAnsi="SBL Hebrew" w:cs="SBL Hebrew"/>
          <w:color w:val="008080"/>
          <w:sz w:val="28"/>
          <w:szCs w:val="28"/>
          <w:rtl/>
          <w:lang w:bidi="he-IL"/>
        </w:rPr>
        <w:t xml:space="preserve"> בַּאַל </w:t>
      </w:r>
      <w:r w:rsidRPr="00DD5980">
        <w:rPr>
          <w:rFonts w:ascii="Times New Roman" w:hAnsi="Times New Roman" w:cs="Times New Roman"/>
          <w:color w:val="000000"/>
          <w:sz w:val="24"/>
          <w:szCs w:val="24"/>
        </w:rPr>
        <w:t>at 1:19 and 18:9.</w:t>
      </w:r>
      <w:r w:rsidRPr="009D0816">
        <w:rPr>
          <w:rFonts w:ascii="SBL Hebrew" w:hAnsi="SBL Hebrew" w:cs="SBL Hebrew"/>
          <w:color w:val="008080"/>
          <w:sz w:val="28"/>
          <w:szCs w:val="28"/>
          <w:rtl/>
          <w:lang w:bidi="he-IL"/>
        </w:rPr>
        <w:t xml:space="preserve"> אִישׁ חמוֹת </w:t>
      </w:r>
      <w:r w:rsidRPr="00DD5980">
        <w:rPr>
          <w:rFonts w:ascii="Times New Roman" w:hAnsi="Times New Roman" w:cs="Times New Roman"/>
          <w:color w:val="000000"/>
          <w:sz w:val="24"/>
          <w:szCs w:val="24"/>
        </w:rPr>
        <w:t>is related superlat. to</w:t>
      </w:r>
      <w:r w:rsidRPr="009D0816">
        <w:rPr>
          <w:rFonts w:ascii="SBL Hebrew" w:hAnsi="SBL Hebrew" w:cs="SBL Hebrew"/>
          <w:color w:val="008080"/>
          <w:sz w:val="28"/>
          <w:szCs w:val="28"/>
          <w:rtl/>
          <w:lang w:bidi="he-IL"/>
        </w:rPr>
        <w:t xml:space="preserve">אִישׁ חמָה </w:t>
      </w:r>
      <w:r w:rsidRPr="00DD5980">
        <w:rPr>
          <w:rFonts w:ascii="Times New Roman" w:hAnsi="Times New Roman" w:cs="Times New Roman"/>
          <w:color w:val="000000"/>
          <w:sz w:val="24"/>
          <w:szCs w:val="24"/>
        </w:rPr>
        <w:t>, 15:18 (cf. 29:22), and signifies a hot-head of the highest degree.</w:t>
      </w:r>
      <w:r w:rsidRPr="009D0816">
        <w:rPr>
          <w:rFonts w:ascii="SBL Hebrew" w:hAnsi="SBL Hebrew" w:cs="SBL Hebrew"/>
          <w:color w:val="008080"/>
          <w:sz w:val="28"/>
          <w:szCs w:val="28"/>
          <w:rtl/>
          <w:lang w:bidi="he-IL"/>
        </w:rPr>
        <w:t xml:space="preserve"> לא תָבוֹא </w:t>
      </w:r>
      <w:r w:rsidRPr="00DD5980">
        <w:rPr>
          <w:rFonts w:ascii="Times New Roman" w:hAnsi="Times New Roman" w:cs="Times New Roman"/>
          <w:color w:val="000000"/>
          <w:sz w:val="24"/>
          <w:szCs w:val="24"/>
        </w:rPr>
        <w:t>is meant as warning (cf. 16:10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בּוֹא את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בוא עם </w:t>
      </w:r>
      <w:r w:rsidRPr="00DD5980">
        <w:rPr>
          <w:rFonts w:ascii="Times New Roman" w:hAnsi="Times New Roman" w:cs="Times New Roman"/>
          <w:color w:val="000000"/>
          <w:sz w:val="24"/>
          <w:szCs w:val="24"/>
        </w:rPr>
        <w:t>, Psa. 26:4, to come along with one, is equivalent to go into fellowship or companionship with one, which is expressed by</w:t>
      </w:r>
      <w:r w:rsidRPr="009D0816">
        <w:rPr>
          <w:rFonts w:ascii="SBL Hebrew" w:hAnsi="SBL Hebrew" w:cs="SBL Hebrew"/>
          <w:color w:val="008080"/>
          <w:sz w:val="28"/>
          <w:szCs w:val="28"/>
          <w:rtl/>
          <w:lang w:bidi="he-IL"/>
        </w:rPr>
        <w:t xml:space="preserve">הלך את </w:t>
      </w:r>
      <w:r w:rsidRPr="00DD5980">
        <w:rPr>
          <w:rFonts w:ascii="Times New Roman" w:hAnsi="Times New Roman" w:cs="Times New Roman"/>
          <w:color w:val="000000"/>
          <w:sz w:val="24"/>
          <w:szCs w:val="24"/>
        </w:rPr>
        <w:t>, 13:20, as</w:t>
      </w:r>
      <w:r w:rsidRPr="009D0816">
        <w:rPr>
          <w:rFonts w:ascii="SBL Hebrew" w:hAnsi="SBL Hebrew" w:cs="SBL Hebrew"/>
          <w:color w:val="008080"/>
          <w:sz w:val="28"/>
          <w:szCs w:val="28"/>
          <w:rtl/>
          <w:lang w:bidi="he-IL"/>
        </w:rPr>
        <w:t xml:space="preserve"> בוא בְ </w:t>
      </w:r>
      <w:r w:rsidRPr="00DD5980">
        <w:rPr>
          <w:rFonts w:ascii="Times New Roman" w:hAnsi="Times New Roman" w:cs="Times New Roman"/>
          <w:color w:val="000000"/>
          <w:sz w:val="24"/>
          <w:szCs w:val="24"/>
        </w:rPr>
        <w:t xml:space="preserve">means, Jos. 23:7, 12, to enter into communion with one, </w:t>
      </w:r>
      <w:r w:rsidRPr="00DD5980">
        <w:rPr>
          <w:rFonts w:ascii="Times New Roman" w:hAnsi="Times New Roman" w:cs="Times New Roman"/>
          <w:i/>
          <w:iCs/>
          <w:color w:val="000000"/>
          <w:sz w:val="24"/>
          <w:szCs w:val="24"/>
        </w:rPr>
        <w:t xml:space="preserve">venire in consuetudinem. </w:t>
      </w:r>
      <w:r w:rsidRPr="00DD5980">
        <w:rPr>
          <w:rFonts w:ascii="Times New Roman" w:hAnsi="Times New Roman" w:cs="Times New Roman"/>
          <w:color w:val="000000"/>
          <w:sz w:val="24"/>
          <w:szCs w:val="24"/>
        </w:rPr>
        <w:t>This</w:t>
      </w:r>
      <w:r w:rsidRPr="009D0816">
        <w:rPr>
          <w:rFonts w:ascii="SBL Hebrew" w:hAnsi="SBL Hebrew" w:cs="SBL Hebrew"/>
          <w:color w:val="008080"/>
          <w:sz w:val="28"/>
          <w:szCs w:val="28"/>
          <w:rtl/>
          <w:lang w:bidi="he-IL"/>
        </w:rPr>
        <w:t xml:space="preserve"> בוא את </w:t>
      </w:r>
      <w:r w:rsidRPr="00DD5980">
        <w:rPr>
          <w:rFonts w:ascii="Times New Roman" w:hAnsi="Times New Roman" w:cs="Times New Roman"/>
          <w:color w:val="000000"/>
          <w:sz w:val="24"/>
          <w:szCs w:val="24"/>
        </w:rPr>
        <w:t>is not a trace of a more recent period of the language. Also</w:t>
      </w:r>
      <w:r w:rsidRPr="009D0816">
        <w:rPr>
          <w:rFonts w:ascii="SBL Hebrew" w:hAnsi="SBL Hebrew" w:cs="SBL Hebrew"/>
          <w:color w:val="008080"/>
          <w:sz w:val="28"/>
          <w:szCs w:val="28"/>
          <w:rtl/>
          <w:lang w:bidi="he-IL"/>
        </w:rPr>
        <w:t xml:space="preserve">תֶאְלַף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discas</w:t>
      </w:r>
      <w:r w:rsidRPr="00DD5980">
        <w:rPr>
          <w:rFonts w:ascii="Times New Roman" w:hAnsi="Times New Roman" w:cs="Times New Roman"/>
          <w:color w:val="000000"/>
          <w:sz w:val="24"/>
          <w:szCs w:val="24"/>
        </w:rPr>
        <w:t>, cannot be an equivalent for it: Heb. poetry has at all times made use of Aramaisms as elegancies.</w:t>
      </w:r>
      <w:r w:rsidRPr="009D0816">
        <w:rPr>
          <w:rFonts w:ascii="SBL Hebrew" w:hAnsi="SBL Hebrew" w:cs="SBL Hebrew"/>
          <w:color w:val="008080"/>
          <w:sz w:val="28"/>
          <w:szCs w:val="28"/>
          <w:rtl/>
          <w:lang w:bidi="he-IL"/>
        </w:rPr>
        <w:t xml:space="preserve">אָלַף </w:t>
      </w:r>
      <w:r w:rsidRPr="00DD5980">
        <w:rPr>
          <w:rFonts w:ascii="Times New Roman" w:hAnsi="Times New Roman" w:cs="Times New Roman"/>
          <w:color w:val="000000"/>
          <w:sz w:val="24"/>
          <w:szCs w:val="24"/>
        </w:rPr>
        <w:t>, Arab.</w:t>
      </w:r>
      <w:r w:rsidRPr="009D0816">
        <w:rPr>
          <w:rFonts w:ascii="SBL Hebrew" w:hAnsi="SBL Hebrew" w:cs="SBL Hebrew"/>
          <w:color w:val="008080"/>
          <w:sz w:val="28"/>
          <w:szCs w:val="28"/>
          <w:rtl/>
          <w:lang w:bidi="he-IL"/>
        </w:rPr>
        <w:t xml:space="preserve">ילִף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אֲלִף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aÑlifa, </w:t>
      </w:r>
      <w:r w:rsidRPr="00DD5980">
        <w:rPr>
          <w:rFonts w:ascii="Times New Roman" w:hAnsi="Times New Roman" w:cs="Times New Roman"/>
          <w:color w:val="000000"/>
          <w:sz w:val="24"/>
          <w:szCs w:val="24"/>
        </w:rPr>
        <w:t xml:space="preserve">signifies to en entrusted with anything = to learn </w:t>
      </w:r>
      <w:r w:rsidRPr="00DD5980">
        <w:rPr>
          <w:rFonts w:ascii="Times New Roman" w:hAnsi="Times New Roman" w:cs="Times New Roman"/>
          <w:i/>
          <w:iCs/>
          <w:color w:val="000000"/>
          <w:sz w:val="24"/>
          <w:szCs w:val="24"/>
        </w:rPr>
        <w:t>(Piel</w:t>
      </w:r>
      <w:r w:rsidRPr="009D0816">
        <w:rPr>
          <w:rFonts w:ascii="SBL Hebrew" w:hAnsi="SBL Hebrew" w:cs="SBL Hebrew"/>
          <w:color w:val="008080"/>
          <w:sz w:val="28"/>
          <w:szCs w:val="28"/>
          <w:rtl/>
          <w:lang w:bidi="he-IL"/>
        </w:rPr>
        <w:t xml:space="preserve">אִלּף </w:t>
      </w:r>
      <w:r w:rsidRPr="00DD5980">
        <w:rPr>
          <w:rFonts w:ascii="Times New Roman" w:hAnsi="Times New Roman" w:cs="Times New Roman"/>
          <w:color w:val="000000"/>
          <w:sz w:val="24"/>
          <w:szCs w:val="24"/>
        </w:rPr>
        <w:t>, to teach, Job. 15:15, and in Elihu’s speeches), or also to become confidential with one (whence</w:t>
      </w:r>
      <w:r w:rsidRPr="009D0816">
        <w:rPr>
          <w:rFonts w:ascii="SBL Hebrew" w:hAnsi="SBL Hebrew" w:cs="SBL Hebrew"/>
          <w:color w:val="008080"/>
          <w:sz w:val="28"/>
          <w:szCs w:val="28"/>
          <w:rtl/>
          <w:lang w:bidi="he-IL"/>
        </w:rPr>
        <w:t xml:space="preserve">אַלּוּף </w:t>
      </w:r>
      <w:r w:rsidRPr="00DD5980">
        <w:rPr>
          <w:rFonts w:ascii="Times New Roman" w:hAnsi="Times New Roman" w:cs="Times New Roman"/>
          <w:color w:val="000000"/>
          <w:sz w:val="24"/>
          <w:szCs w:val="24"/>
        </w:rPr>
        <w:t>, companion, confidant, 2:17); this</w:t>
      </w:r>
      <w:r w:rsidRPr="009D0816">
        <w:rPr>
          <w:rFonts w:ascii="SBL Hebrew" w:hAnsi="SBL Hebrew" w:cs="SBL Hebrew"/>
          <w:color w:val="008080"/>
          <w:sz w:val="28"/>
          <w:szCs w:val="28"/>
          <w:rtl/>
          <w:lang w:bidi="he-IL"/>
        </w:rPr>
        <w:t xml:space="preserve"> אָלַף </w:t>
      </w:r>
      <w:r w:rsidRPr="00DD5980">
        <w:rPr>
          <w:rFonts w:ascii="Times New Roman" w:hAnsi="Times New Roman" w:cs="Times New Roman"/>
          <w:color w:val="000000"/>
          <w:sz w:val="24"/>
          <w:szCs w:val="24"/>
        </w:rPr>
        <w:t>is never a Heb. prose word; the bibl.</w:t>
      </w:r>
      <w:r w:rsidRPr="009D0816">
        <w:rPr>
          <w:rFonts w:ascii="SBL Hebrew" w:hAnsi="SBL Hebrew" w:cs="SBL Hebrew"/>
          <w:color w:val="008080"/>
          <w:sz w:val="28"/>
          <w:szCs w:val="28"/>
          <w:rtl/>
          <w:lang w:bidi="he-IL"/>
        </w:rPr>
        <w:t xml:space="preserve"> אַלּוּף </w:t>
      </w:r>
      <w:r w:rsidRPr="00DD5980">
        <w:rPr>
          <w:rFonts w:ascii="Times New Roman" w:hAnsi="Times New Roman" w:cs="Times New Roman"/>
          <w:color w:val="000000"/>
          <w:sz w:val="24"/>
          <w:szCs w:val="24"/>
        </w:rPr>
        <w:t>is only used at a later period in the sense of teacher.</w:t>
      </w:r>
      <w:r w:rsidRPr="009D0816">
        <w:rPr>
          <w:rFonts w:ascii="SBL Hebrew" w:hAnsi="SBL Hebrew" w:cs="SBL Hebrew"/>
          <w:color w:val="008080"/>
          <w:sz w:val="28"/>
          <w:szCs w:val="28"/>
          <w:rtl/>
          <w:lang w:bidi="he-IL"/>
        </w:rPr>
        <w:t xml:space="preserve"> אָרְחוֹת </w:t>
      </w:r>
      <w:r w:rsidRPr="00DD5980">
        <w:rPr>
          <w:rFonts w:ascii="Times New Roman" w:hAnsi="Times New Roman" w:cs="Times New Roman"/>
          <w:color w:val="000000"/>
          <w:sz w:val="24"/>
          <w:szCs w:val="24"/>
        </w:rPr>
        <w:t>are the ways, the conduct (Pro. 2:20, etc.), or manner of life (Pro. 1:19) which any one enters upon and follows out, thus manners as well as lot, condition. In the phrase “to bring destruction,”</w:t>
      </w:r>
      <w:r w:rsidRPr="009D0816">
        <w:rPr>
          <w:rFonts w:ascii="SBL Hebrew" w:hAnsi="SBL Hebrew" w:cs="SBL Hebrew"/>
          <w:color w:val="008080"/>
          <w:sz w:val="28"/>
          <w:szCs w:val="28"/>
          <w:rtl/>
          <w:lang w:bidi="he-IL"/>
        </w:rPr>
        <w:t xml:space="preserve"> לקח </w:t>
      </w:r>
      <w:r w:rsidRPr="00DD5980">
        <w:rPr>
          <w:rFonts w:ascii="Times New Roman" w:hAnsi="Times New Roman" w:cs="Times New Roman"/>
          <w:color w:val="000000"/>
          <w:sz w:val="24"/>
          <w:szCs w:val="24"/>
        </w:rPr>
        <w:t xml:space="preserve">is used as in our phrase </w:t>
      </w:r>
      <w:r w:rsidRPr="00DD5980">
        <w:rPr>
          <w:rFonts w:ascii="Times New Roman" w:hAnsi="Times New Roman" w:cs="Times New Roman"/>
          <w:i/>
          <w:iCs/>
          <w:color w:val="000000"/>
          <w:sz w:val="24"/>
          <w:szCs w:val="24"/>
        </w:rPr>
        <w:t xml:space="preserve">Schaden nehmen </w:t>
      </w:r>
      <w:r w:rsidRPr="00DD5980">
        <w:rPr>
          <w:rFonts w:ascii="Times New Roman" w:hAnsi="Times New Roman" w:cs="Times New Roman"/>
          <w:color w:val="000000"/>
          <w:sz w:val="24"/>
          <w:szCs w:val="24"/>
        </w:rPr>
        <w:t>[to suffer injury]; the ancient language also represented the forced entrance of one into a state as a being laid hold on, e.g., Job. 18:20, cf. Isa. 13:8; here</w:t>
      </w:r>
      <w:r w:rsidRPr="009D0816">
        <w:rPr>
          <w:rFonts w:ascii="SBL Hebrew" w:hAnsi="SBL Hebrew" w:cs="SBL Hebrew"/>
          <w:color w:val="008080"/>
          <w:sz w:val="28"/>
          <w:szCs w:val="28"/>
          <w:rtl/>
          <w:lang w:bidi="he-IL"/>
        </w:rPr>
        <w:t xml:space="preserve"> מוקשׁ </w:t>
      </w:r>
      <w:r w:rsidRPr="00DD5980">
        <w:rPr>
          <w:rFonts w:ascii="Times New Roman" w:hAnsi="Times New Roman" w:cs="Times New Roman"/>
          <w:color w:val="000000"/>
          <w:sz w:val="24"/>
          <w:szCs w:val="24"/>
        </w:rPr>
        <w:t>is not merely equivalent to danger (Ewald, falsely: that thou takest not danger for thy soul), but is equivalent to destruction, sin itself is a snare (Pro. 29:6); to bring a snare for oneself is equivalent to suffer from being ensnared. Whosoever comes into a near relation with a passionate, furious, man, easily accommodates himself to his manners, and, hurried forward by him and like him to outbreaks of anger, which does that which is not right before God, falls into ruinous complications.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22:26]]</w:t>
      </w:r>
      <w:r w:rsidR="00577D1E" w:rsidRPr="00DD5980">
        <w:t>Pro. 22:26, 27.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third distich follows: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Be no</w:t>
      </w:r>
      <w:r w:rsidR="00146DD8">
        <w:rPr>
          <w:rFonts w:ascii="Times New Roman" w:hAnsi="Times New Roman" w:cs="Times New Roman"/>
          <w:b/>
          <w:bCs/>
          <w:i/>
          <w:iCs/>
          <w:color w:val="00007F"/>
          <w:sz w:val="24"/>
          <w:szCs w:val="24"/>
        </w:rPr>
        <w:t>t among those who strike hands,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Among those who become surety for loans.</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27 If thou hast nothing to pay,</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Why shall he take away thy bed from under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strike hands is equivalent to, to be responsible to any one for another, to stake one’s goods and honour for him, 6:1; 11:15; 17:18, — in a word,</w:t>
      </w:r>
      <w:r w:rsidRPr="009D0816">
        <w:rPr>
          <w:rFonts w:ascii="SBL Hebrew" w:hAnsi="SBL Hebrew" w:cs="SBL Hebrew"/>
          <w:color w:val="008080"/>
          <w:sz w:val="28"/>
          <w:szCs w:val="28"/>
          <w:rtl/>
          <w:lang w:bidi="he-IL"/>
        </w:rPr>
        <w:t xml:space="preserve">ערב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seq. acc.</w:t>
      </w:r>
      <w:r w:rsidRPr="00DD5980">
        <w:rPr>
          <w:rFonts w:ascii="Times New Roman" w:hAnsi="Times New Roman" w:cs="Times New Roman"/>
          <w:color w:val="000000"/>
          <w:sz w:val="24"/>
          <w:szCs w:val="24"/>
        </w:rPr>
        <w:t>, to pledge oneself for him (Gen. 43:9), or for the loan received by him,</w:t>
      </w:r>
      <w:r w:rsidRPr="009D0816">
        <w:rPr>
          <w:rFonts w:ascii="SBL Hebrew" w:hAnsi="SBL Hebrew" w:cs="SBL Hebrew"/>
          <w:color w:val="008080"/>
          <w:sz w:val="28"/>
          <w:szCs w:val="28"/>
          <w:rtl/>
          <w:lang w:bidi="he-IL"/>
        </w:rPr>
        <w:t xml:space="preserve">מַשָּׁאָה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24:10 (from</w:t>
      </w:r>
      <w:r w:rsidRPr="009D0816">
        <w:rPr>
          <w:rFonts w:ascii="SBL Hebrew" w:hAnsi="SBL Hebrew" w:cs="SBL Hebrew"/>
          <w:color w:val="008080"/>
          <w:sz w:val="28"/>
          <w:szCs w:val="28"/>
          <w:rtl/>
          <w:lang w:bidi="he-IL"/>
        </w:rPr>
        <w:t xml:space="preserve">הִשָּׁה </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of the person and accus. of the thing: to lend something to one on interest). The proverb warns against being one of such sureties (write</w:t>
      </w:r>
      <w:r w:rsidRPr="009D0816">
        <w:rPr>
          <w:rFonts w:ascii="SBL Hebrew" w:hAnsi="SBL Hebrew" w:cs="SBL Hebrew"/>
          <w:color w:val="008080"/>
          <w:sz w:val="28"/>
          <w:szCs w:val="28"/>
          <w:rtl/>
          <w:lang w:bidi="he-IL"/>
        </w:rPr>
        <w:t xml:space="preserve"> בָּערבים </w:t>
      </w:r>
      <w:r w:rsidRPr="00DD5980">
        <w:rPr>
          <w:rFonts w:ascii="Times New Roman" w:hAnsi="Times New Roman" w:cs="Times New Roman"/>
          <w:color w:val="000000"/>
          <w:sz w:val="24"/>
          <w:szCs w:val="24"/>
        </w:rPr>
        <w:t>with Cod. 1294, and old impressions such as the Venice, 1521), against acting as they do; for why wouldest thou come to this, that when thou cast not pay (</w:t>
      </w:r>
      <w:r w:rsidRPr="009D0816">
        <w:rPr>
          <w:rFonts w:ascii="SBL Hebrew" w:hAnsi="SBL Hebrew" w:cs="SBL Hebrew"/>
          <w:color w:val="008080"/>
          <w:sz w:val="28"/>
          <w:szCs w:val="28"/>
          <w:rtl/>
          <w:lang w:bidi="he-IL"/>
        </w:rPr>
        <w:t>שׁלּם</w:t>
      </w:r>
      <w:r w:rsidRPr="00DD5980">
        <w:rPr>
          <w:rFonts w:ascii="Times New Roman" w:hAnsi="Times New Roman" w:cs="Times New Roman"/>
          <w:color w:val="000000"/>
          <w:sz w:val="24"/>
          <w:szCs w:val="24"/>
        </w:rPr>
        <w:t>, to render a full equivalent reckoning, and, generally, to pay, 6:31),</w:t>
      </w:r>
      <w:r>
        <w:rPr>
          <w:rStyle w:val="FootnoteReference"/>
          <w:rFonts w:ascii="Times New Roman" w:hAnsi="Times New Roman" w:cs="Times New Roman"/>
          <w:color w:val="000000"/>
          <w:sz w:val="24"/>
          <w:szCs w:val="24"/>
        </w:rPr>
        <w:footnoteReference w:id="169"/>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he (the creditor) take away thy bed from under thee? — for, as 20:16 says, thus improvident suretyships are wont to be punished.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22:28]]</w:t>
      </w:r>
      <w:r w:rsidR="00577D1E" w:rsidRPr="00DD5980">
        <w:t>Pro. 22:28.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fourth proverb — a distich — beginning with the warning</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28 Remove not the perpetual landmark</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Which thy ancestors have set up.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28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23:10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Regarding the inviolability of boundaries established by the law, vid., at 15:25.</w:t>
      </w:r>
      <w:r w:rsidRPr="009D0816">
        <w:rPr>
          <w:rFonts w:ascii="SBL Hebrew" w:hAnsi="SBL Hebrew" w:cs="SBL Hebrew"/>
          <w:color w:val="008080"/>
          <w:sz w:val="28"/>
          <w:szCs w:val="28"/>
          <w:rtl/>
          <w:lang w:bidi="he-IL"/>
        </w:rPr>
        <w:t xml:space="preserve"> גּבוּל עוֹלם </w:t>
      </w:r>
      <w:r w:rsidRPr="00DD5980">
        <w:rPr>
          <w:rFonts w:ascii="Times New Roman" w:hAnsi="Times New Roman" w:cs="Times New Roman"/>
          <w:color w:val="000000"/>
          <w:sz w:val="24"/>
          <w:szCs w:val="24"/>
        </w:rPr>
        <w:t xml:space="preserve">denotes “the boundary mark set up from ancient times, the removal of which were a double transgression, because it is rendered sacred by its antiquity” </w:t>
      </w:r>
      <w:r w:rsidRPr="00DD5980">
        <w:rPr>
          <w:rFonts w:ascii="Times New Roman" w:hAnsi="Times New Roman" w:cs="Times New Roman"/>
          <w:i/>
          <w:iCs/>
          <w:color w:val="000000"/>
          <w:sz w:val="24"/>
          <w:szCs w:val="24"/>
        </w:rPr>
        <w:t>(Orelli</w:t>
      </w:r>
      <w:r w:rsidRPr="00DD5980">
        <w:rPr>
          <w:rFonts w:ascii="Times New Roman" w:hAnsi="Times New Roman" w:cs="Times New Roman"/>
          <w:color w:val="000000"/>
          <w:sz w:val="24"/>
          <w:szCs w:val="24"/>
        </w:rPr>
        <w:t>, p. 76).</w:t>
      </w:r>
      <w:r w:rsidRPr="009D0816">
        <w:rPr>
          <w:rFonts w:ascii="SBL Hebrew" w:hAnsi="SBL Hebrew" w:cs="SBL Hebrew"/>
          <w:color w:val="008080"/>
          <w:sz w:val="28"/>
          <w:szCs w:val="28"/>
          <w:rtl/>
          <w:lang w:bidi="he-IL"/>
        </w:rPr>
        <w:t xml:space="preserve"> נסַג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סוּג </w:t>
      </w:r>
      <w:r w:rsidRPr="00DD5980">
        <w:rPr>
          <w:rFonts w:ascii="Times New Roman" w:hAnsi="Times New Roman" w:cs="Times New Roman"/>
          <w:color w:val="000000"/>
          <w:sz w:val="24"/>
          <w:szCs w:val="24"/>
        </w:rPr>
        <w:t xml:space="preserve">signifies to remove back,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to shove back, to move away.</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has the meaning of (</w:t>
      </w:r>
      <w:r w:rsidRPr="00DD5980">
        <w:rPr>
          <w:rFonts w:ascii="SBL Greek" w:hAnsi="SBL Greek" w:cs="Times New Roman"/>
          <w:color w:val="0000FF"/>
          <w:sz w:val="24"/>
          <w:szCs w:val="24"/>
          <w:lang w:val="el-GR"/>
        </w:rPr>
        <w:t>ὅριον</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ὅ</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τι</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quippe quod.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עולם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Mishna </w:t>
      </w:r>
      <w:r w:rsidRPr="00DD5980">
        <w:rPr>
          <w:rFonts w:ascii="Times New Roman" w:hAnsi="Times New Roman" w:cs="Times New Roman"/>
          <w:color w:val="000000"/>
          <w:sz w:val="24"/>
          <w:szCs w:val="24"/>
        </w:rPr>
        <w:t xml:space="preserve">reads, </w:t>
      </w:r>
      <w:r w:rsidRPr="00DD5980">
        <w:rPr>
          <w:rFonts w:ascii="Times New Roman" w:hAnsi="Times New Roman" w:cs="Times New Roman"/>
          <w:i/>
          <w:iCs/>
          <w:color w:val="000000"/>
          <w:sz w:val="24"/>
          <w:szCs w:val="24"/>
        </w:rPr>
        <w:t xml:space="preserve">Pea </w:t>
      </w:r>
      <w:r w:rsidRPr="00DD5980">
        <w:rPr>
          <w:rFonts w:ascii="Times New Roman" w:hAnsi="Times New Roman" w:cs="Times New Roman"/>
          <w:color w:val="000000"/>
          <w:sz w:val="24"/>
          <w:szCs w:val="24"/>
        </w:rPr>
        <w:t>v. 6,</w:t>
      </w:r>
      <w:r w:rsidRPr="009D0816">
        <w:rPr>
          <w:rFonts w:ascii="SBL Hebrew" w:hAnsi="SBL Hebrew" w:cs="SBL Hebrew"/>
          <w:color w:val="008080"/>
          <w:sz w:val="28"/>
          <w:szCs w:val="28"/>
          <w:rtl/>
          <w:lang w:bidi="he-IL"/>
        </w:rPr>
        <w:t xml:space="preserve">עולים </w:t>
      </w:r>
      <w:r w:rsidRPr="00DD5980">
        <w:rPr>
          <w:rFonts w:ascii="Times New Roman" w:hAnsi="Times New Roman" w:cs="Times New Roman"/>
          <w:color w:val="000000"/>
          <w:sz w:val="24"/>
          <w:szCs w:val="24"/>
        </w:rPr>
        <w:t>, which in the Jerusalem Gemara one Rabbi understands of those brought up out of Egypt, another of the poor; for “to rise” (in the world) is a euphemism (</w:t>
      </w:r>
      <w:r w:rsidRPr="009D0816">
        <w:rPr>
          <w:rFonts w:ascii="SBL Hebrew" w:hAnsi="SBL Hebrew" w:cs="SBL Hebrew"/>
          <w:color w:val="008080"/>
          <w:sz w:val="28"/>
          <w:szCs w:val="28"/>
          <w:rtl/>
          <w:lang w:bidi="he-IL"/>
        </w:rPr>
        <w:t>לשׁון כבוד</w:t>
      </w:r>
      <w:r w:rsidRPr="00DD5980">
        <w:rPr>
          <w:rFonts w:ascii="Times New Roman" w:hAnsi="Times New Roman" w:cs="Times New Roman"/>
          <w:color w:val="000000"/>
          <w:sz w:val="24"/>
          <w:szCs w:val="24"/>
        </w:rPr>
        <w:t>) for “to come down” (be reduced in circumstances).</w:t>
      </w:r>
      <w:r>
        <w:rPr>
          <w:rStyle w:val="FootnoteReference"/>
          <w:rFonts w:ascii="Times New Roman" w:hAnsi="Times New Roman" w:cs="Times New Roman"/>
          <w:color w:val="000000"/>
          <w:sz w:val="24"/>
          <w:szCs w:val="24"/>
        </w:rPr>
        <w:footnoteReference w:id="17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22:29]]</w:t>
      </w:r>
      <w:r w:rsidR="00577D1E" w:rsidRPr="00DD5980">
        <w:t>Pro. 22:29.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these four proverbs beginning 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a new series begins with the following tristich: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Seest thou a man</w:t>
      </w:r>
      <w:r w:rsidR="00146DD8">
        <w:rPr>
          <w:rFonts w:ascii="Times New Roman" w:hAnsi="Times New Roman" w:cs="Times New Roman"/>
          <w:b/>
          <w:bCs/>
          <w:i/>
          <w:iCs/>
          <w:color w:val="00007F"/>
          <w:sz w:val="24"/>
          <w:szCs w:val="24"/>
        </w:rPr>
        <w:t xml:space="preserve"> who is expert in his calling —</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Before kings may he stand;</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Not stand before obscure men;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he can enter into the service of kings, and needs not to enter into the service of mean men = he is entitled to claim the highest official post.</w:t>
      </w:r>
      <w:r w:rsidRPr="009D0816">
        <w:rPr>
          <w:rFonts w:ascii="SBL Hebrew" w:hAnsi="SBL Hebrew" w:cs="SBL Hebrew"/>
          <w:color w:val="008080"/>
          <w:sz w:val="28"/>
          <w:szCs w:val="28"/>
          <w:rtl/>
          <w:lang w:bidi="he-IL"/>
        </w:rPr>
        <w:t xml:space="preserve">חָזִיתָ </w:t>
      </w:r>
      <w:r w:rsidRPr="00DD5980">
        <w:rPr>
          <w:rFonts w:ascii="Times New Roman" w:hAnsi="Times New Roman" w:cs="Times New Roman"/>
          <w:color w:val="000000"/>
          <w:sz w:val="24"/>
          <w:szCs w:val="24"/>
        </w:rPr>
        <w:t>, in 26:12 = 29:20, interchanging with</w:t>
      </w:r>
      <w:r w:rsidRPr="009D0816">
        <w:rPr>
          <w:rFonts w:ascii="SBL Hebrew" w:hAnsi="SBL Hebrew" w:cs="SBL Hebrew"/>
          <w:color w:val="008080"/>
          <w:sz w:val="28"/>
          <w:szCs w:val="28"/>
          <w:rtl/>
          <w:lang w:bidi="he-IL"/>
        </w:rPr>
        <w:t xml:space="preserve">ראִיתָ </w:t>
      </w:r>
      <w:r w:rsidRPr="00DD5980">
        <w:rPr>
          <w:rFonts w:ascii="Times New Roman" w:hAnsi="Times New Roman" w:cs="Times New Roman"/>
          <w:color w:val="000000"/>
          <w:sz w:val="24"/>
          <w:szCs w:val="24"/>
        </w:rPr>
        <w:t xml:space="preserve">, is </w:t>
      </w:r>
      <w:r w:rsidRPr="00DD5980">
        <w:rPr>
          <w:rFonts w:ascii="Times New Roman" w:hAnsi="Times New Roman" w:cs="Times New Roman"/>
          <w:i/>
          <w:iCs/>
          <w:color w:val="000000"/>
          <w:sz w:val="24"/>
          <w:szCs w:val="24"/>
        </w:rPr>
        <w:t xml:space="preserve">perf. hypotheticum </w:t>
      </w:r>
      <w:r w:rsidRPr="00DD5980">
        <w:rPr>
          <w:rFonts w:ascii="Times New Roman" w:hAnsi="Times New Roman" w:cs="Times New Roman"/>
          <w:color w:val="000000"/>
          <w:sz w:val="24"/>
          <w:szCs w:val="24"/>
        </w:rPr>
        <w:t xml:space="preserve">(cf. 24:10; 25:16): </w:t>
      </w:r>
      <w:r w:rsidRPr="00DD5980">
        <w:rPr>
          <w:rFonts w:ascii="Times New Roman" w:hAnsi="Times New Roman" w:cs="Times New Roman"/>
          <w:i/>
          <w:iCs/>
          <w:color w:val="000000"/>
          <w:sz w:val="24"/>
          <w:szCs w:val="24"/>
        </w:rPr>
        <w:t>si videris</w:t>
      </w:r>
      <w:r w:rsidRPr="00DD5980">
        <w:rPr>
          <w:rFonts w:ascii="Times New Roman" w:hAnsi="Times New Roman" w:cs="Times New Roman"/>
          <w:color w:val="000000"/>
          <w:sz w:val="24"/>
          <w:szCs w:val="24"/>
        </w:rPr>
        <w:t>; the conclusion which might begin with</w:t>
      </w:r>
      <w:r w:rsidRPr="009D0816">
        <w:rPr>
          <w:rFonts w:ascii="SBL Hebrew" w:hAnsi="SBL Hebrew" w:cs="SBL Hebrew"/>
          <w:color w:val="008080"/>
          <w:sz w:val="28"/>
          <w:szCs w:val="28"/>
          <w:rtl/>
          <w:lang w:bidi="he-IL"/>
        </w:rPr>
        <w:t xml:space="preserve"> דָּע כִּי </w:t>
      </w:r>
      <w:r w:rsidRPr="00DD5980">
        <w:rPr>
          <w:rFonts w:ascii="Times New Roman" w:hAnsi="Times New Roman" w:cs="Times New Roman"/>
          <w:color w:val="000000"/>
          <w:sz w:val="24"/>
          <w:szCs w:val="24"/>
        </w:rPr>
        <w:t xml:space="preserve">expresses further what he who sees will have occasion to observe. Rightly Luther: </w:t>
      </w:r>
      <w:r w:rsidRPr="00DD5980">
        <w:rPr>
          <w:rFonts w:ascii="Times New Roman" w:hAnsi="Times New Roman" w:cs="Times New Roman"/>
          <w:i/>
          <w:iCs/>
          <w:color w:val="000000"/>
          <w:sz w:val="24"/>
          <w:szCs w:val="24"/>
        </w:rPr>
        <w:t xml:space="preserve">Sihestu einen Man endelich </w:t>
      </w:r>
      <w:r w:rsidRPr="00DD5980">
        <w:rPr>
          <w:rFonts w:ascii="Times New Roman" w:hAnsi="Times New Roman" w:cs="Times New Roman"/>
          <w:color w:val="000000"/>
          <w:sz w:val="24"/>
          <w:szCs w:val="24"/>
        </w:rPr>
        <w:t xml:space="preserve">(vid., at 21:5) </w:t>
      </w:r>
      <w:r w:rsidRPr="00DD5980">
        <w:rPr>
          <w:rFonts w:ascii="Times New Roman" w:hAnsi="Times New Roman" w:cs="Times New Roman"/>
          <w:i/>
          <w:iCs/>
          <w:color w:val="000000"/>
          <w:sz w:val="24"/>
          <w:szCs w:val="24"/>
        </w:rPr>
        <w:t>in seinem geschefft</w:t>
      </w:r>
      <w:r w:rsidRPr="00DD5980">
        <w:rPr>
          <w:rFonts w:ascii="Times New Roman" w:hAnsi="Times New Roman" w:cs="Times New Roman"/>
          <w:color w:val="000000"/>
          <w:sz w:val="24"/>
          <w:szCs w:val="24"/>
        </w:rPr>
        <w:t>, u.s.w. [= seest thou a man expert in his business, etc.].</w:t>
      </w:r>
      <w:r w:rsidRPr="009D0816">
        <w:rPr>
          <w:rFonts w:ascii="SBL Hebrew" w:hAnsi="SBL Hebrew" w:cs="SBL Hebrew"/>
          <w:color w:val="008080"/>
          <w:sz w:val="28"/>
          <w:szCs w:val="28"/>
          <w:rtl/>
          <w:lang w:bidi="he-IL"/>
        </w:rPr>
        <w:t xml:space="preserve"> מָהִיר </w:t>
      </w:r>
      <w:r w:rsidRPr="00DD5980">
        <w:rPr>
          <w:rFonts w:ascii="Times New Roman" w:hAnsi="Times New Roman" w:cs="Times New Roman"/>
          <w:color w:val="000000"/>
          <w:sz w:val="24"/>
          <w:szCs w:val="24"/>
        </w:rPr>
        <w:t>denotes in all the three chief dialects one who is skilful in a manner not merely by virtue of external artistic ability, but also by means of intellectual mastery of it.</w:t>
      </w:r>
      <w:r w:rsidRPr="009D0816">
        <w:rPr>
          <w:rFonts w:ascii="SBL Hebrew" w:hAnsi="SBL Hebrew" w:cs="SBL Hebrew"/>
          <w:color w:val="008080"/>
          <w:sz w:val="28"/>
          <w:szCs w:val="28"/>
          <w:rtl/>
          <w:lang w:bidi="he-IL"/>
        </w:rPr>
        <w:t xml:space="preserve">התְיַצּב לפְני </w:t>
      </w:r>
      <w:r w:rsidRPr="00DD5980">
        <w:rPr>
          <w:rFonts w:ascii="Times New Roman" w:hAnsi="Times New Roman" w:cs="Times New Roman"/>
          <w:color w:val="000000"/>
          <w:sz w:val="24"/>
          <w:szCs w:val="24"/>
        </w:rPr>
        <w:t>, to enter on the situation of a servant before any one; cf. Job. 1:6; 2:1.</w:t>
      </w:r>
      <w:r w:rsidRPr="009D0816">
        <w:rPr>
          <w:rFonts w:ascii="SBL Hebrew" w:hAnsi="SBL Hebrew" w:cs="SBL Hebrew"/>
          <w:color w:val="008080"/>
          <w:sz w:val="28"/>
          <w:szCs w:val="28"/>
          <w:rtl/>
          <w:lang w:bidi="he-IL"/>
        </w:rPr>
        <w:t xml:space="preserve">עמַד לפני </w:t>
      </w:r>
      <w:r w:rsidRPr="00DD5980">
        <w:rPr>
          <w:rFonts w:ascii="Times New Roman" w:hAnsi="Times New Roman" w:cs="Times New Roman"/>
          <w:color w:val="000000"/>
          <w:sz w:val="24"/>
          <w:szCs w:val="24"/>
        </w:rPr>
        <w:t>, 1Sa. 16:21, 1Ki. 10:8. Along with the pausal form</w:t>
      </w:r>
      <w:r w:rsidRPr="009D0816">
        <w:rPr>
          <w:rFonts w:ascii="SBL Hebrew" w:hAnsi="SBL Hebrew" w:cs="SBL Hebrew"/>
          <w:color w:val="008080"/>
          <w:sz w:val="28"/>
          <w:szCs w:val="28"/>
          <w:rtl/>
          <w:lang w:bidi="he-IL"/>
        </w:rPr>
        <w:t xml:space="preserve">יתְיַצָּב </w:t>
      </w:r>
      <w:r w:rsidRPr="00DD5980">
        <w:rPr>
          <w:rFonts w:ascii="Times New Roman" w:hAnsi="Times New Roman" w:cs="Times New Roman"/>
          <w:color w:val="000000"/>
          <w:sz w:val="24"/>
          <w:szCs w:val="24"/>
        </w:rPr>
        <w:t>, there is also found in Codd. the form</w:t>
      </w:r>
      <w:r w:rsidRPr="009D0816">
        <w:rPr>
          <w:rFonts w:ascii="SBL Hebrew" w:hAnsi="SBL Hebrew" w:cs="SBL Hebrew"/>
          <w:color w:val="008080"/>
          <w:sz w:val="28"/>
          <w:szCs w:val="28"/>
          <w:rtl/>
          <w:lang w:bidi="he-IL"/>
        </w:rPr>
        <w:t xml:space="preserve"> יתְיַצָּב </w:t>
      </w:r>
      <w:r w:rsidRPr="00DD5980">
        <w:rPr>
          <w:rFonts w:ascii="Times New Roman" w:hAnsi="Times New Roman" w:cs="Times New Roman"/>
          <w:color w:val="000000"/>
          <w:sz w:val="24"/>
          <w:szCs w:val="24"/>
        </w:rPr>
        <w:t>(the ground-form to</w:t>
      </w:r>
      <w:r w:rsidRPr="009D0816">
        <w:rPr>
          <w:rFonts w:ascii="SBL Hebrew" w:hAnsi="SBL Hebrew" w:cs="SBL Hebrew"/>
          <w:color w:val="008080"/>
          <w:sz w:val="28"/>
          <w:szCs w:val="28"/>
          <w:rtl/>
          <w:lang w:bidi="he-IL"/>
        </w:rPr>
        <w:t xml:space="preserve">יתיצּב </w:t>
      </w:r>
      <w:r w:rsidRPr="00DD5980">
        <w:rPr>
          <w:rFonts w:ascii="Times New Roman" w:hAnsi="Times New Roman" w:cs="Times New Roman"/>
          <w:color w:val="000000"/>
          <w:sz w:val="24"/>
          <w:szCs w:val="24"/>
        </w:rPr>
        <w:t>, whence that pausal form is lengthened), which Ben-Bileam defends, for he reckons this word among “the pathachized pausal forms.”</w:t>
      </w:r>
      <w:r w:rsidRPr="009D0816">
        <w:rPr>
          <w:rFonts w:ascii="SBL Hebrew" w:hAnsi="SBL Hebrew" w:cs="SBL Hebrew"/>
          <w:color w:val="008080"/>
          <w:sz w:val="28"/>
          <w:szCs w:val="28"/>
          <w:rtl/>
          <w:lang w:bidi="he-IL"/>
        </w:rPr>
        <w:t xml:space="preserve">חְשֻׁכִּים </w:t>
      </w:r>
      <w:r w:rsidRPr="00DD5980">
        <w:rPr>
          <w:rFonts w:ascii="Times New Roman" w:hAnsi="Times New Roman" w:cs="Times New Roman"/>
          <w:color w:val="000000"/>
          <w:sz w:val="24"/>
          <w:szCs w:val="24"/>
        </w:rPr>
        <w:t>, in contrast to</w:t>
      </w:r>
      <w:r w:rsidRPr="009D0816">
        <w:rPr>
          <w:rFonts w:ascii="SBL Hebrew" w:hAnsi="SBL Hebrew" w:cs="SBL Hebrew"/>
          <w:color w:val="008080"/>
          <w:sz w:val="28"/>
          <w:szCs w:val="28"/>
          <w:rtl/>
          <w:lang w:bidi="he-IL"/>
        </w:rPr>
        <w:t xml:space="preserve">מְלָכִים </w:t>
      </w:r>
      <w:r w:rsidRPr="00DD5980">
        <w:rPr>
          <w:rFonts w:ascii="Times New Roman" w:hAnsi="Times New Roman" w:cs="Times New Roman"/>
          <w:color w:val="000000"/>
          <w:sz w:val="24"/>
          <w:szCs w:val="24"/>
        </w:rPr>
        <w:t xml:space="preserve">, are the </w:t>
      </w:r>
      <w:r w:rsidRPr="00DD5980">
        <w:rPr>
          <w:rFonts w:ascii="Times New Roman" w:hAnsi="Times New Roman" w:cs="Times New Roman"/>
          <w:i/>
          <w:iCs/>
          <w:color w:val="000000"/>
          <w:sz w:val="24"/>
          <w:szCs w:val="24"/>
        </w:rPr>
        <w:t xml:space="preserve">obscuri = ignobiles. </w:t>
      </w:r>
      <w:r w:rsidRPr="00DD5980">
        <w:rPr>
          <w:rFonts w:ascii="Times New Roman" w:hAnsi="Times New Roman" w:cs="Times New Roman"/>
          <w:color w:val="000000"/>
          <w:sz w:val="24"/>
          <w:szCs w:val="24"/>
        </w:rPr>
        <w:t>The Targ. translate the Heb.</w:t>
      </w:r>
      <w:r w:rsidRPr="009D0816">
        <w:rPr>
          <w:rFonts w:ascii="SBL Hebrew" w:hAnsi="SBL Hebrew" w:cs="SBL Hebrew"/>
          <w:color w:val="008080"/>
          <w:sz w:val="28"/>
          <w:szCs w:val="28"/>
          <w:rtl/>
          <w:lang w:bidi="he-IL"/>
        </w:rPr>
        <w:t xml:space="preserve"> דַּל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אֶבְיוֹן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 חֲשִׁיךְ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חֲשׁוֹךְ </w:t>
      </w:r>
      <w:r w:rsidRPr="00DD5980">
        <w:rPr>
          <w:rFonts w:ascii="Times New Roman" w:hAnsi="Times New Roman" w:cs="Times New Roman"/>
          <w:color w:val="000000"/>
          <w:sz w:val="24"/>
          <w:szCs w:val="24"/>
        </w:rPr>
        <w:t>. Kimchi compares Jer. 39:10, where</w:t>
      </w:r>
      <w:r w:rsidRPr="009D0816">
        <w:rPr>
          <w:rFonts w:ascii="SBL Hebrew" w:hAnsi="SBL Hebrew" w:cs="SBL Hebrew"/>
          <w:color w:val="008080"/>
          <w:sz w:val="28"/>
          <w:szCs w:val="28"/>
          <w:rtl/>
          <w:lang w:bidi="he-IL"/>
        </w:rPr>
        <w:t xml:space="preserve"> הָעָם הַדַּלִים </w:t>
      </w:r>
      <w:r w:rsidRPr="00DD5980">
        <w:rPr>
          <w:rFonts w:ascii="Times New Roman" w:hAnsi="Times New Roman" w:cs="Times New Roman"/>
          <w:color w:val="000000"/>
          <w:sz w:val="24"/>
          <w:szCs w:val="24"/>
        </w:rPr>
        <w:t>is translated by</w:t>
      </w:r>
      <w:r w:rsidRPr="009D0816">
        <w:rPr>
          <w:rFonts w:ascii="SBL Hebrew" w:hAnsi="SBL Hebrew" w:cs="SBL Hebrew"/>
          <w:color w:val="008080"/>
          <w:sz w:val="28"/>
          <w:szCs w:val="28"/>
          <w:rtl/>
          <w:lang w:bidi="he-IL"/>
        </w:rPr>
        <w:t xml:space="preserve"> חֲשִׁיכַיָּא </w:t>
      </w:r>
      <w:r w:rsidRPr="00DD5980">
        <w:rPr>
          <w:rFonts w:ascii="Times New Roman" w:hAnsi="Times New Roman" w:cs="Times New Roman"/>
          <w:color w:val="000000"/>
          <w:sz w:val="24"/>
          <w:szCs w:val="24"/>
        </w:rPr>
        <w:t>(cf. 2Ki. 24:14; 25:12).</w:t>
      </w:r>
      <w:r w:rsidRPr="009D0816">
        <w:rPr>
          <w:rFonts w:ascii="SBL Hebrew" w:hAnsi="SBL Hebrew" w:cs="SBL Hebrew"/>
          <w:color w:val="008080"/>
          <w:sz w:val="28"/>
          <w:szCs w:val="28"/>
          <w:rtl/>
          <w:lang w:bidi="he-IL"/>
        </w:rPr>
        <w:t xml:space="preserve"> חָלְכֶּה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חֶלְכֶּה</w:t>
      </w:r>
      <w:r w:rsidRPr="00DD5980">
        <w:rPr>
          <w:rFonts w:ascii="Times New Roman" w:hAnsi="Times New Roman" w:cs="Times New Roman"/>
          <w:color w:val="000000"/>
          <w:sz w:val="24"/>
          <w:szCs w:val="24"/>
        </w:rPr>
        <w:t xml:space="preserve">) is the old Heb. synonym in Psa. 10. The poet seems here to transfer the Aram. </w:t>
      </w:r>
      <w:r w:rsidRPr="00DD5980">
        <w:rPr>
          <w:rFonts w:ascii="Times New Roman" w:hAnsi="Times New Roman" w:cs="Times New Roman"/>
          <w:i/>
          <w:iCs/>
          <w:color w:val="000000"/>
          <w:sz w:val="24"/>
          <w:szCs w:val="24"/>
        </w:rPr>
        <w:t xml:space="preserve">usus loq. </w:t>
      </w:r>
      <w:r w:rsidRPr="00DD5980">
        <w:rPr>
          <w:rFonts w:ascii="Times New Roman" w:hAnsi="Times New Roman" w:cs="Times New Roman"/>
          <w:color w:val="000000"/>
          <w:sz w:val="24"/>
          <w:szCs w:val="24"/>
        </w:rPr>
        <w:t>into the Heb.</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5E1698" w:rsidRDefault="00577D1E" w:rsidP="00833129">
      <w:pPr>
        <w:pStyle w:val="Heading4"/>
      </w:pPr>
      <w:r w:rsidRPr="005E1698">
        <w:t>CHAPTER 23</w:t>
      </w:r>
    </w:p>
    <w:p w:rsidR="006377AF" w:rsidRDefault="006377AF" w:rsidP="00511235">
      <w:pPr>
        <w:widowControl w:val="0"/>
        <w:autoSpaceDE w:val="0"/>
        <w:autoSpaceDN w:val="0"/>
        <w:adjustRightInd w:val="0"/>
        <w:spacing w:after="0" w:line="240" w:lineRule="auto"/>
      </w:pPr>
    </w:p>
    <w:p w:rsidR="005E1698" w:rsidRDefault="00723801" w:rsidP="005E1698">
      <w:pPr>
        <w:pStyle w:val="Heading5"/>
      </w:pPr>
      <w:r>
        <w:t>[[@Bible:Proverbs 23:1]]</w:t>
      </w:r>
      <w:r w:rsidR="00577D1E" w:rsidRPr="00DD5980">
        <w:t>Pro. 23:1-3.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22:29, which speaks of a high position near the king, is appropriately followed by a hexastich referring to the slipperiness of the smooth ground of the king’s court.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When th</w:t>
      </w:r>
      <w:r w:rsidR="00146DD8">
        <w:rPr>
          <w:rFonts w:ascii="Times New Roman" w:hAnsi="Times New Roman" w:cs="Times New Roman"/>
          <w:b/>
          <w:bCs/>
          <w:i/>
          <w:iCs/>
          <w:color w:val="00007F"/>
          <w:sz w:val="24"/>
          <w:szCs w:val="24"/>
        </w:rPr>
        <w:t>ou sittest to eat with a ruler,</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Consider well whom thou hast before thee.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 And put thy knife to thy throat</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If thou art a man of good appetite.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 Be </w:t>
      </w:r>
      <w:r w:rsidR="00146DD8">
        <w:rPr>
          <w:rFonts w:ascii="Times New Roman" w:hAnsi="Times New Roman" w:cs="Times New Roman"/>
          <w:b/>
          <w:bCs/>
          <w:i/>
          <w:iCs/>
          <w:color w:val="00007F"/>
          <w:sz w:val="24"/>
          <w:szCs w:val="24"/>
        </w:rPr>
        <w:t>not lustful after his dainties,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Because it is deceitful food.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ללְחוֹם </w:t>
      </w:r>
      <w:r w:rsidRPr="00DD5980">
        <w:rPr>
          <w:rFonts w:ascii="Times New Roman" w:hAnsi="Times New Roman" w:cs="Times New Roman"/>
          <w:color w:val="000000"/>
          <w:sz w:val="24"/>
          <w:szCs w:val="24"/>
        </w:rPr>
        <w:t xml:space="preserve">is that of end: </w:t>
      </w:r>
      <w:r w:rsidRPr="00DD5980">
        <w:rPr>
          <w:rFonts w:ascii="Times New Roman" w:hAnsi="Times New Roman" w:cs="Times New Roman"/>
          <w:i/>
          <w:iCs/>
          <w:color w:val="000000"/>
          <w:sz w:val="24"/>
          <w:szCs w:val="24"/>
        </w:rPr>
        <w:t>ad cibum capiendum</w:t>
      </w:r>
      <w:r w:rsidRPr="00DD5980">
        <w:rPr>
          <w:rFonts w:ascii="Times New Roman" w:hAnsi="Times New Roman" w:cs="Times New Roman"/>
          <w:color w:val="000000"/>
          <w:sz w:val="24"/>
          <w:szCs w:val="24"/>
        </w:rPr>
        <w:t>, thus as one invited by him to his table; in prose the expression would be</w:t>
      </w:r>
      <w:r w:rsidRPr="009D0816">
        <w:rPr>
          <w:rFonts w:ascii="SBL Hebrew" w:hAnsi="SBL Hebrew" w:cs="SBL Hebrew"/>
          <w:color w:val="008080"/>
          <w:sz w:val="28"/>
          <w:szCs w:val="28"/>
          <w:rtl/>
          <w:lang w:bidi="he-IL"/>
        </w:rPr>
        <w:t xml:space="preserve">לאֱכֹל לחֶם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לחַם </w:t>
      </w:r>
      <w:r w:rsidRPr="00DD5980">
        <w:rPr>
          <w:rFonts w:ascii="Times New Roman" w:hAnsi="Times New Roman" w:cs="Times New Roman"/>
          <w:color w:val="000000"/>
          <w:sz w:val="24"/>
          <w:szCs w:val="24"/>
        </w:rPr>
        <w:t>, to eat, is poet., 4:17; 9:5. The fut.</w:t>
      </w:r>
      <w:r w:rsidRPr="009D0816">
        <w:rPr>
          <w:rFonts w:ascii="SBL Hebrew" w:hAnsi="SBL Hebrew" w:cs="SBL Hebrew"/>
          <w:color w:val="008080"/>
          <w:sz w:val="28"/>
          <w:szCs w:val="28"/>
          <w:rtl/>
          <w:lang w:bidi="he-IL"/>
        </w:rPr>
        <w:t xml:space="preserve"> תֳבִין </w:t>
      </w:r>
      <w:r w:rsidRPr="00DD5980">
        <w:rPr>
          <w:rFonts w:ascii="Times New Roman" w:hAnsi="Times New Roman" w:cs="Times New Roman"/>
          <w:color w:val="000000"/>
          <w:sz w:val="24"/>
          <w:szCs w:val="24"/>
        </w:rPr>
        <w:t xml:space="preserve">clothes the admonition in the form of a wish or counsel; the </w:t>
      </w:r>
      <w:r w:rsidRPr="00DD5980">
        <w:rPr>
          <w:rFonts w:ascii="Times New Roman" w:hAnsi="Times New Roman" w:cs="Times New Roman"/>
          <w:i/>
          <w:iCs/>
          <w:color w:val="000000"/>
          <w:sz w:val="24"/>
          <w:szCs w:val="24"/>
        </w:rPr>
        <w:t>infin. intens.</w:t>
      </w:r>
      <w:r w:rsidRPr="009D0816">
        <w:rPr>
          <w:rFonts w:ascii="SBL Hebrew" w:hAnsi="SBL Hebrew" w:cs="SBL Hebrew"/>
          <w:color w:val="008080"/>
          <w:sz w:val="28"/>
          <w:szCs w:val="28"/>
          <w:rtl/>
          <w:lang w:bidi="he-IL"/>
        </w:rPr>
        <w:t xml:space="preserve"> בִּין </w:t>
      </w:r>
      <w:r w:rsidRPr="00DD5980">
        <w:rPr>
          <w:rFonts w:ascii="Times New Roman" w:hAnsi="Times New Roman" w:cs="Times New Roman"/>
          <w:color w:val="000000"/>
          <w:sz w:val="24"/>
          <w:szCs w:val="24"/>
        </w:rPr>
        <w:t>makes it urgent: consider well him whom thou hast before thee, viz., that he is not thine equal, but one higher, who can destroy thee as well as be useful to thee. With</w:t>
      </w:r>
      <w:r w:rsidRPr="009D0816">
        <w:rPr>
          <w:rFonts w:ascii="SBL Hebrew" w:hAnsi="SBL Hebrew" w:cs="SBL Hebrew"/>
          <w:color w:val="008080"/>
          <w:sz w:val="28"/>
          <w:szCs w:val="28"/>
          <w:rtl/>
          <w:lang w:bidi="he-IL"/>
        </w:rPr>
        <w:t xml:space="preserve"> ושַׂמְתֳ </w:t>
      </w:r>
      <w:r w:rsidRPr="00DD5980">
        <w:rPr>
          <w:rFonts w:ascii="Times New Roman" w:hAnsi="Times New Roman" w:cs="Times New Roman"/>
          <w:color w:val="000000"/>
          <w:sz w:val="24"/>
          <w:szCs w:val="24"/>
        </w:rPr>
        <w:t>the jussive construction begun by</w:t>
      </w:r>
      <w:r w:rsidRPr="009D0816">
        <w:rPr>
          <w:rFonts w:ascii="SBL Hebrew" w:hAnsi="SBL Hebrew" w:cs="SBL Hebrew"/>
          <w:color w:val="008080"/>
          <w:sz w:val="28"/>
          <w:szCs w:val="28"/>
          <w:rtl/>
          <w:lang w:bidi="he-IL"/>
        </w:rPr>
        <w:t xml:space="preserve"> תבין </w:t>
      </w:r>
      <w:r w:rsidRPr="00DD5980">
        <w:rPr>
          <w:rFonts w:ascii="Times New Roman" w:hAnsi="Times New Roman" w:cs="Times New Roman"/>
          <w:color w:val="000000"/>
          <w:sz w:val="24"/>
          <w:szCs w:val="24"/>
        </w:rPr>
        <w:t xml:space="preserve">is continued. Zöckler and Dächsel, after Ewald and Hitzig, translate incorrectly: thou puttest..., the </w:t>
      </w:r>
      <w:r w:rsidRPr="00DD5980">
        <w:rPr>
          <w:rFonts w:ascii="Times New Roman" w:hAnsi="Times New Roman" w:cs="Times New Roman"/>
          <w:i/>
          <w:iCs/>
          <w:color w:val="000000"/>
          <w:sz w:val="24"/>
          <w:szCs w:val="24"/>
        </w:rPr>
        <w:t xml:space="preserve">perf. consec. </w:t>
      </w:r>
      <w:r w:rsidRPr="00DD5980">
        <w:rPr>
          <w:rFonts w:ascii="Times New Roman" w:hAnsi="Times New Roman" w:cs="Times New Roman"/>
          <w:color w:val="000000"/>
          <w:sz w:val="24"/>
          <w:szCs w:val="24"/>
        </w:rPr>
        <w:t>after an imperf., or, which is the same thing, a fut. meant optatively (e.g., Lev. 19:18 with</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and also v. 34 without</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continues the exhortation; to be thus understood, the author ought to have used the expression</w:t>
      </w:r>
      <w:r w:rsidRPr="009D0816">
        <w:rPr>
          <w:rFonts w:ascii="SBL Hebrew" w:hAnsi="SBL Hebrew" w:cs="SBL Hebrew"/>
          <w:color w:val="008080"/>
          <w:sz w:val="28"/>
          <w:szCs w:val="28"/>
          <w:rtl/>
          <w:lang w:bidi="he-IL"/>
        </w:rPr>
        <w:t xml:space="preserve"> שׂכִּין שׂמְתֳ </w:t>
      </w:r>
      <w:r w:rsidRPr="00DD5980">
        <w:rPr>
          <w:rFonts w:ascii="Times New Roman" w:hAnsi="Times New Roman" w:cs="Times New Roman"/>
          <w:color w:val="000000"/>
          <w:sz w:val="24"/>
          <w:szCs w:val="24"/>
        </w:rPr>
        <w:t>and not</w:t>
      </w:r>
      <w:r w:rsidRPr="009D0816">
        <w:rPr>
          <w:rFonts w:ascii="SBL Hebrew" w:hAnsi="SBL Hebrew" w:cs="SBL Hebrew"/>
          <w:color w:val="008080"/>
          <w:sz w:val="28"/>
          <w:szCs w:val="28"/>
          <w:rtl/>
          <w:lang w:bidi="he-IL"/>
        </w:rPr>
        <w:t xml:space="preserve">ושׂמת שׂכין </w:t>
      </w:r>
      <w:r w:rsidRPr="00DD5980">
        <w:rPr>
          <w:rFonts w:ascii="Times New Roman" w:hAnsi="Times New Roman" w:cs="Times New Roman"/>
          <w:color w:val="000000"/>
          <w:sz w:val="24"/>
          <w:szCs w:val="24"/>
        </w:rPr>
        <w:t>. Rightly Luther: “and put a knife to thy throat,” but continuing: “wilt thou preserve thy life,” herein caught in the same mistake of the idea with Jerome, the Syr., and Targ., to which</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here separates itself.</w:t>
      </w:r>
      <w:r w:rsidRPr="009D0816">
        <w:rPr>
          <w:rFonts w:ascii="SBL Hebrew" w:hAnsi="SBL Hebrew" w:cs="SBL Hebrew"/>
          <w:color w:val="008080"/>
          <w:sz w:val="28"/>
          <w:szCs w:val="28"/>
          <w:rtl/>
          <w:lang w:bidi="he-IL"/>
        </w:rPr>
        <w:t xml:space="preserve"> שׂכִּין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סַכִּין</w:t>
      </w:r>
      <w:r w:rsidRPr="00DD5980">
        <w:rPr>
          <w:rFonts w:ascii="Times New Roman" w:hAnsi="Times New Roman" w:cs="Times New Roman"/>
          <w:color w:val="000000"/>
          <w:sz w:val="24"/>
          <w:szCs w:val="24"/>
        </w:rPr>
        <w:t xml:space="preserve">) (Arab. with the assimilated </w:t>
      </w:r>
      <w:r w:rsidRPr="00DD5980">
        <w:rPr>
          <w:rFonts w:ascii="LSBTrans" w:hAnsi="LSBTrans" w:cs="LSBTrans"/>
          <w:color w:val="000000"/>
          <w:sz w:val="24"/>
          <w:szCs w:val="24"/>
        </w:rPr>
        <w:t xml:space="preserve">a sikk•Ñn, </w:t>
      </w:r>
      <w:r w:rsidRPr="00DD5980">
        <w:rPr>
          <w:rFonts w:ascii="Times New Roman" w:hAnsi="Times New Roman" w:cs="Times New Roman"/>
          <w:color w:val="000000"/>
          <w:sz w:val="24"/>
          <w:szCs w:val="24"/>
        </w:rPr>
        <w:t xml:space="preserve">plur. </w:t>
      </w:r>
      <w:r w:rsidRPr="00DD5980">
        <w:rPr>
          <w:rFonts w:ascii="LSBTrans" w:hAnsi="LSBTrans" w:cs="LSBTrans"/>
          <w:color w:val="000000"/>
          <w:sz w:val="24"/>
          <w:szCs w:val="24"/>
        </w:rPr>
        <w:t xml:space="preserve">sekaÑk•Ñn, </w:t>
      </w:r>
      <w:r w:rsidRPr="00DD5980">
        <w:rPr>
          <w:rFonts w:ascii="Times New Roman" w:hAnsi="Times New Roman" w:cs="Times New Roman"/>
          <w:color w:val="000000"/>
          <w:sz w:val="24"/>
          <w:szCs w:val="24"/>
        </w:rPr>
        <w:t xml:space="preserve">whence </w:t>
      </w:r>
      <w:r w:rsidRPr="00DD5980">
        <w:rPr>
          <w:rFonts w:ascii="LSBTrans" w:hAnsi="LSBTrans" w:cs="LSBTrans"/>
          <w:color w:val="000000"/>
          <w:sz w:val="24"/>
          <w:szCs w:val="24"/>
        </w:rPr>
        <w:t xml:space="preserve">sekaÑk•Ñni, </w:t>
      </w:r>
      <w:r w:rsidRPr="00DD5980">
        <w:rPr>
          <w:rFonts w:ascii="Times New Roman" w:hAnsi="Times New Roman" w:cs="Times New Roman"/>
          <w:color w:val="000000"/>
          <w:sz w:val="24"/>
          <w:szCs w:val="24"/>
        </w:rPr>
        <w:t>cutler) designates a knife (R.</w:t>
      </w:r>
      <w:r w:rsidRPr="009D0816">
        <w:rPr>
          <w:rFonts w:ascii="SBL Hebrew" w:hAnsi="SBL Hebrew" w:cs="SBL Hebrew"/>
          <w:color w:val="008080"/>
          <w:sz w:val="28"/>
          <w:szCs w:val="28"/>
          <w:rtl/>
          <w:lang w:bidi="he-IL"/>
        </w:rPr>
        <w:t xml:space="preserve">סךְ שךְ </w:t>
      </w:r>
      <w:r w:rsidRPr="00DD5980">
        <w:rPr>
          <w:rFonts w:ascii="Times New Roman" w:hAnsi="Times New Roman" w:cs="Times New Roman"/>
          <w:color w:val="000000"/>
          <w:sz w:val="24"/>
          <w:szCs w:val="24"/>
        </w:rPr>
        <w:t>, to stick, vid., at Isa. 9:10).</w:t>
      </w:r>
      <w:r w:rsidRPr="009D0816">
        <w:rPr>
          <w:rFonts w:ascii="SBL Hebrew" w:hAnsi="SBL Hebrew" w:cs="SBL Hebrew"/>
          <w:color w:val="008080"/>
          <w:sz w:val="28"/>
          <w:szCs w:val="28"/>
          <w:rtl/>
          <w:lang w:bidi="he-IL"/>
        </w:rPr>
        <w:t xml:space="preserve">לוֹאַ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לוּאַ </w:t>
      </w:r>
      <w:r w:rsidRPr="00DD5980">
        <w:rPr>
          <w:rFonts w:ascii="Times New Roman" w:hAnsi="Times New Roman" w:cs="Times New Roman"/>
          <w:color w:val="000000"/>
          <w:sz w:val="24"/>
          <w:szCs w:val="24"/>
        </w:rPr>
        <w:t>, to devour, is the throat; the word in Aram. signifies only the cheek, while Lagarde seeks to interpret</w:t>
      </w:r>
      <w:r w:rsidRPr="009D0816">
        <w:rPr>
          <w:rFonts w:ascii="SBL Hebrew" w:hAnsi="SBL Hebrew" w:cs="SBL Hebrew"/>
          <w:color w:val="008080"/>
          <w:sz w:val="28"/>
          <w:szCs w:val="28"/>
          <w:rtl/>
          <w:lang w:bidi="he-IL"/>
        </w:rPr>
        <w:t xml:space="preserve"> בִּלֹעֶךָ </w:t>
      </w:r>
      <w:r w:rsidRPr="00DD5980">
        <w:rPr>
          <w:rFonts w:ascii="Times New Roman" w:hAnsi="Times New Roman" w:cs="Times New Roman"/>
          <w:color w:val="000000"/>
          <w:sz w:val="24"/>
          <w:szCs w:val="24"/>
        </w:rPr>
        <w:t xml:space="preserve">infinitively in the sense of (Arab.) </w:t>
      </w:r>
      <w:r w:rsidRPr="00DD5980">
        <w:rPr>
          <w:rFonts w:ascii="Times New Roman" w:hAnsi="Times New Roman" w:cs="Times New Roman"/>
          <w:i/>
          <w:iCs/>
          <w:color w:val="000000"/>
          <w:sz w:val="24"/>
          <w:szCs w:val="24"/>
        </w:rPr>
        <w:t>bwlw’ak</w:t>
      </w:r>
      <w:r w:rsidRPr="00DD5980">
        <w:rPr>
          <w:rFonts w:ascii="Times New Roman" w:hAnsi="Times New Roman" w:cs="Times New Roman"/>
          <w:color w:val="000000"/>
          <w:sz w:val="24"/>
          <w:szCs w:val="24"/>
        </w:rPr>
        <w:t xml:space="preserve">, if thou longest for (from </w:t>
      </w:r>
      <w:r w:rsidRPr="00DD5980">
        <w:rPr>
          <w:rFonts w:ascii="Times New Roman" w:hAnsi="Times New Roman" w:cs="Times New Roman"/>
          <w:i/>
          <w:iCs/>
          <w:color w:val="000000"/>
          <w:sz w:val="24"/>
          <w:szCs w:val="24"/>
        </w:rPr>
        <w:t>wl’a</w:t>
      </w:r>
      <w:r w:rsidRPr="00DD5980">
        <w:rPr>
          <w:rFonts w:ascii="Times New Roman" w:hAnsi="Times New Roman" w:cs="Times New Roman"/>
          <w:color w:val="000000"/>
          <w:sz w:val="24"/>
          <w:szCs w:val="24"/>
        </w:rPr>
        <w:t>); but that would make 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 tautology. The verb</w:t>
      </w:r>
      <w:r w:rsidRPr="009D0816">
        <w:rPr>
          <w:rFonts w:ascii="SBL Hebrew" w:hAnsi="SBL Hebrew" w:cs="SBL Hebrew"/>
          <w:color w:val="008080"/>
          <w:sz w:val="28"/>
          <w:szCs w:val="28"/>
          <w:rtl/>
          <w:lang w:bidi="he-IL"/>
        </w:rPr>
        <w:t xml:space="preserve"> לוּאַ </w:t>
      </w:r>
      <w:r w:rsidRPr="00DD5980">
        <w:rPr>
          <w:rFonts w:ascii="Times New Roman" w:hAnsi="Times New Roman" w:cs="Times New Roman"/>
          <w:color w:val="000000"/>
          <w:sz w:val="24"/>
          <w:szCs w:val="24"/>
        </w:rPr>
        <w:t xml:space="preserve">(cf. Arab. </w:t>
      </w:r>
      <w:r w:rsidRPr="00DD5980">
        <w:rPr>
          <w:rFonts w:ascii="Times New Roman" w:hAnsi="Times New Roman" w:cs="Times New Roman"/>
          <w:i/>
          <w:iCs/>
          <w:color w:val="000000"/>
          <w:sz w:val="24"/>
          <w:szCs w:val="24"/>
        </w:rPr>
        <w:t>l’al’</w:t>
      </w:r>
      <w:r w:rsidRPr="00DD5980">
        <w:rPr>
          <w:rFonts w:ascii="Times New Roman" w:hAnsi="Times New Roman" w:cs="Times New Roman"/>
          <w:color w:val="000000"/>
          <w:sz w:val="24"/>
          <w:szCs w:val="24"/>
        </w:rPr>
        <w:t xml:space="preserve">, to pant for) shows for the substantive the same primary meaning as </w:t>
      </w:r>
      <w:r w:rsidRPr="00DD5980">
        <w:rPr>
          <w:rFonts w:ascii="Times New Roman" w:hAnsi="Times New Roman" w:cs="Times New Roman"/>
          <w:i/>
          <w:iCs/>
          <w:color w:val="000000"/>
          <w:sz w:val="24"/>
          <w:szCs w:val="24"/>
        </w:rPr>
        <w:t xml:space="preserve">glutus </w:t>
      </w:r>
      <w:r w:rsidRPr="00DD5980">
        <w:rPr>
          <w:rFonts w:ascii="Times New Roman" w:hAnsi="Times New Roman" w:cs="Times New Roman"/>
          <w:color w:val="000000"/>
          <w:sz w:val="24"/>
          <w:szCs w:val="24"/>
        </w:rPr>
        <w:t xml:space="preserve">from </w:t>
      </w:r>
      <w:r w:rsidRPr="00DD5980">
        <w:rPr>
          <w:rFonts w:ascii="Times New Roman" w:hAnsi="Times New Roman" w:cs="Times New Roman"/>
          <w:i/>
          <w:iCs/>
          <w:color w:val="000000"/>
          <w:sz w:val="24"/>
          <w:szCs w:val="24"/>
        </w:rPr>
        <w:t>glutire</w:t>
      </w:r>
      <w:r w:rsidRPr="00DD5980">
        <w:rPr>
          <w:rFonts w:ascii="Times New Roman" w:hAnsi="Times New Roman" w:cs="Times New Roman"/>
          <w:color w:val="000000"/>
          <w:sz w:val="24"/>
          <w:szCs w:val="24"/>
        </w:rPr>
        <w:t>, which was then transferred from the inner organ of swallowing (Kimchi,</w:t>
      </w:r>
      <w:r w:rsidRPr="009D0816">
        <w:rPr>
          <w:rFonts w:ascii="SBL Hebrew" w:hAnsi="SBL Hebrew" w:cs="SBL Hebrew"/>
          <w:color w:val="008080"/>
          <w:sz w:val="28"/>
          <w:szCs w:val="28"/>
          <w:rtl/>
          <w:lang w:bidi="he-IL"/>
        </w:rPr>
        <w:t xml:space="preserve">בית הבליעה </w:t>
      </w:r>
      <w:r w:rsidRPr="00DD5980">
        <w:rPr>
          <w:rFonts w:ascii="Times New Roman" w:hAnsi="Times New Roman" w:cs="Times New Roman"/>
          <w:color w:val="000000"/>
          <w:sz w:val="24"/>
          <w:szCs w:val="24"/>
        </w:rPr>
        <w:t>, Parchon;</w:t>
      </w:r>
      <w:r w:rsidRPr="009D0816">
        <w:rPr>
          <w:rFonts w:ascii="SBL Hebrew" w:hAnsi="SBL Hebrew" w:cs="SBL Hebrew"/>
          <w:color w:val="008080"/>
          <w:sz w:val="28"/>
          <w:szCs w:val="28"/>
          <w:rtl/>
          <w:lang w:bidi="he-IL"/>
        </w:rPr>
        <w:t xml:space="preserve">הַוּשְׂטְ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aesophagus</w:t>
      </w:r>
      <w:r w:rsidRPr="00DD5980">
        <w:rPr>
          <w:rFonts w:ascii="Times New Roman" w:hAnsi="Times New Roman" w:cs="Times New Roman"/>
          <w:color w:val="000000"/>
          <w:sz w:val="24"/>
          <w:szCs w:val="24"/>
        </w:rPr>
        <w:t>) to the external. “Put a knife to thy throat, is a proverbial expression, like our: the knife stands at his throat; the poet means to say: restrain thy too eager desire by means of the strongest threatening of danger — threaten as it were death to it” (Fleischer). In</w:t>
      </w:r>
      <w:r w:rsidRPr="009D0816">
        <w:rPr>
          <w:rFonts w:ascii="SBL Hebrew" w:hAnsi="SBL Hebrew" w:cs="SBL Hebrew"/>
          <w:color w:val="008080"/>
          <w:sz w:val="28"/>
          <w:szCs w:val="28"/>
          <w:rtl/>
          <w:lang w:bidi="he-IL"/>
        </w:rPr>
        <w:t xml:space="preserve"> נפשׁ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בַּאַל נפֶשׁ </w:t>
      </w:r>
      <w:r w:rsidRPr="00DD5980">
        <w:rPr>
          <w:rFonts w:ascii="Times New Roman" w:hAnsi="Times New Roman" w:cs="Times New Roman"/>
          <w:color w:val="000000"/>
          <w:sz w:val="24"/>
          <w:szCs w:val="24"/>
        </w:rPr>
        <w:t>means, as at 13:2, desire, and that desire of eating, as at 6:30. Rightly Rashi: if thou art greedy with hunger, if thou art a glutton; cf. Sir. 34 (31):12, “If thou sittest at a great table, then open not widely thy throat (</w:t>
      </w:r>
      <w:r w:rsidRPr="00DD5980">
        <w:rPr>
          <w:rFonts w:ascii="SBL Greek" w:hAnsi="SBL Greek" w:cs="Times New Roman"/>
          <w:color w:val="0000FF"/>
          <w:sz w:val="24"/>
          <w:szCs w:val="24"/>
          <w:lang w:val="el-GR"/>
        </w:rPr>
        <w:t>φάρυγγα</w:t>
      </w:r>
      <w:r w:rsidRPr="00DD5980">
        <w:rPr>
          <w:rFonts w:ascii="Times New Roman" w:hAnsi="Times New Roman" w:cs="Times New Roman"/>
          <w:color w:val="000000"/>
          <w:sz w:val="24"/>
          <w:szCs w:val="24"/>
        </w:rPr>
        <w:t>), and say not: There is certainly much on it!” The knife thus denotes the restraining and moderating of too good an appetite.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23:3]]</w:t>
      </w:r>
      <w:r w:rsidR="005E1698">
        <w:t>Pro. 23:3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punctuation fluctuates between</w:t>
      </w:r>
      <w:r w:rsidRPr="009D0816">
        <w:rPr>
          <w:rFonts w:ascii="SBL Hebrew" w:hAnsi="SBL Hebrew" w:cs="SBL Hebrew"/>
          <w:color w:val="008080"/>
          <w:sz w:val="28"/>
          <w:szCs w:val="28"/>
          <w:rtl/>
          <w:lang w:bidi="he-IL"/>
        </w:rPr>
        <w:t xml:space="preserve"> תתאָו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131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תתאַו </w:t>
      </w:r>
      <w:r w:rsidRPr="00DD5980">
        <w:rPr>
          <w:rFonts w:ascii="Times New Roman" w:hAnsi="Times New Roman" w:cs="Times New Roman"/>
          <w:color w:val="000000"/>
          <w:sz w:val="24"/>
          <w:szCs w:val="24"/>
        </w:rPr>
        <w:t xml:space="preserve">; the latter is found in Cod. 1294, the Erfurt 2 and 3, the Cod.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and thus it is also to be written at v. 6 and 24:1;</w:t>
      </w:r>
      <w:r w:rsidRPr="009D0816">
        <w:rPr>
          <w:rFonts w:ascii="SBL Hebrew" w:hAnsi="SBL Hebrew" w:cs="SBL Hebrew"/>
          <w:color w:val="008080"/>
          <w:sz w:val="28"/>
          <w:szCs w:val="28"/>
          <w:rtl/>
          <w:lang w:bidi="he-IL"/>
        </w:rPr>
        <w:t xml:space="preserve">ויתאַו </w:t>
      </w:r>
      <w:r w:rsidRPr="00DD5980">
        <w:rPr>
          <w:rFonts w:ascii="Times New Roman" w:hAnsi="Times New Roman" w:cs="Times New Roman"/>
          <w:color w:val="000000"/>
          <w:sz w:val="24"/>
          <w:szCs w:val="24"/>
        </w:rPr>
        <w:t xml:space="preserve">, 1Ch. 11:17 and Psa. 45:12, Codd. and older Edd. (e.g., Complut. 1517, Ven. 1515, 1521) write with </w:t>
      </w:r>
      <w:r w:rsidRPr="00DD5980">
        <w:rPr>
          <w:rFonts w:ascii="Times New Roman" w:hAnsi="Times New Roman" w:cs="Times New Roman"/>
          <w:i/>
          <w:iCs/>
          <w:color w:val="000000"/>
          <w:sz w:val="24"/>
          <w:szCs w:val="24"/>
        </w:rPr>
        <w:t>Pathach.</w:t>
      </w:r>
      <w:r w:rsidRPr="009D0816">
        <w:rPr>
          <w:rFonts w:ascii="SBL Hebrew" w:hAnsi="SBL Hebrew" w:cs="SBL Hebrew"/>
          <w:color w:val="008080"/>
          <w:sz w:val="28"/>
          <w:szCs w:val="28"/>
          <w:rtl/>
          <w:lang w:bidi="he-IL"/>
        </w:rPr>
        <w:t xml:space="preserve">מַטְאַמּוֹת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טָאַם </w:t>
      </w:r>
      <w:r w:rsidRPr="00DD5980">
        <w:rPr>
          <w:rFonts w:ascii="Times New Roman" w:hAnsi="Times New Roman" w:cs="Times New Roman"/>
          <w:color w:val="000000"/>
          <w:sz w:val="24"/>
          <w:szCs w:val="24"/>
        </w:rPr>
        <w:t xml:space="preserve">, signifies savoury dishes, dainties, like (Arab.) </w:t>
      </w:r>
      <w:r w:rsidRPr="00DD5980">
        <w:rPr>
          <w:rFonts w:ascii="LSBTrans" w:hAnsi="LSBTrans" w:cs="LSBTrans"/>
          <w:color w:val="000000"/>
          <w:sz w:val="24"/>
          <w:szCs w:val="24"/>
        </w:rPr>
        <w:t xml:space="preserve">dhwaÑkt, </w:t>
      </w:r>
      <w:r w:rsidRPr="00DD5980">
        <w:rPr>
          <w:rFonts w:ascii="Times New Roman" w:hAnsi="Times New Roman" w:cs="Times New Roman"/>
          <w:color w:val="000000"/>
          <w:sz w:val="24"/>
          <w:szCs w:val="24"/>
        </w:rPr>
        <w:t xml:space="preserve">from </w:t>
      </w:r>
      <w:r w:rsidRPr="00DD5980">
        <w:rPr>
          <w:rFonts w:ascii="LSBTrans" w:hAnsi="LSBTrans" w:cs="LSBTrans"/>
          <w:color w:val="000000"/>
          <w:sz w:val="24"/>
          <w:szCs w:val="24"/>
        </w:rPr>
        <w:t xml:space="preserve">dhaÑk </w:t>
      </w:r>
      <w:r w:rsidRPr="00DD5980">
        <w:rPr>
          <w:rFonts w:ascii="Times New Roman" w:hAnsi="Times New Roman" w:cs="Times New Roman"/>
          <w:color w:val="000000"/>
          <w:sz w:val="24"/>
          <w:szCs w:val="24"/>
        </w:rPr>
        <w:t xml:space="preserve">(to taste, to relish); cf. </w:t>
      </w:r>
      <w:r w:rsidRPr="00DD5980">
        <w:rPr>
          <w:rFonts w:ascii="Times New Roman" w:hAnsi="Times New Roman" w:cs="Times New Roman"/>
          <w:i/>
          <w:iCs/>
          <w:color w:val="000000"/>
          <w:sz w:val="24"/>
          <w:szCs w:val="24"/>
        </w:rPr>
        <w:t>sapres</w:t>
      </w:r>
      <w:r w:rsidRPr="00DD5980">
        <w:rPr>
          <w:rFonts w:ascii="Times New Roman" w:hAnsi="Times New Roman" w:cs="Times New Roman"/>
          <w:color w:val="000000"/>
          <w:sz w:val="24"/>
          <w:szCs w:val="24"/>
        </w:rPr>
        <w:t xml:space="preserve">, from </w:t>
      </w:r>
      <w:r w:rsidRPr="00DD5980">
        <w:rPr>
          <w:rFonts w:ascii="Times New Roman" w:hAnsi="Times New Roman" w:cs="Times New Roman"/>
          <w:i/>
          <w:iCs/>
          <w:color w:val="000000"/>
          <w:sz w:val="24"/>
          <w:szCs w:val="24"/>
        </w:rPr>
        <w:t>sapere</w:t>
      </w:r>
      <w:r w:rsidRPr="00DD5980">
        <w:rPr>
          <w:rFonts w:ascii="Times New Roman" w:hAnsi="Times New Roman" w:cs="Times New Roman"/>
          <w:color w:val="000000"/>
          <w:sz w:val="24"/>
          <w:szCs w:val="24"/>
        </w:rPr>
        <w:t xml:space="preserve">, in the proverb: the tit-bits of the king burn the lips (vid., Fleischer, </w:t>
      </w:r>
      <w:r w:rsidRPr="00DD5980">
        <w:rPr>
          <w:rFonts w:ascii="Times New Roman" w:hAnsi="Times New Roman" w:cs="Times New Roman"/>
          <w:i/>
          <w:iCs/>
          <w:color w:val="000000"/>
          <w:sz w:val="24"/>
          <w:szCs w:val="24"/>
        </w:rPr>
        <w:t>Ali’s Hundred Proverbs</w:t>
      </w:r>
      <w:r w:rsidRPr="00DD5980">
        <w:rPr>
          <w:rFonts w:ascii="Times New Roman" w:hAnsi="Times New Roman" w:cs="Times New Roman"/>
          <w:color w:val="000000"/>
          <w:sz w:val="24"/>
          <w:szCs w:val="24"/>
        </w:rPr>
        <w:t>, etc., pp. 71, 104). With</w:t>
      </w:r>
      <w:r w:rsidRPr="009D0816">
        <w:rPr>
          <w:rFonts w:ascii="SBL Hebrew" w:hAnsi="SBL Hebrew" w:cs="SBL Hebrew"/>
          <w:color w:val="008080"/>
          <w:sz w:val="28"/>
          <w:szCs w:val="28"/>
          <w:rtl/>
          <w:lang w:bidi="he-IL"/>
        </w:rPr>
        <w:t xml:space="preserve"> והוּא </w:t>
      </w:r>
      <w:r w:rsidRPr="00DD5980">
        <w:rPr>
          <w:rFonts w:ascii="Times New Roman" w:hAnsi="Times New Roman" w:cs="Times New Roman"/>
          <w:color w:val="000000"/>
          <w:sz w:val="24"/>
          <w:szCs w:val="24"/>
        </w:rPr>
        <w:t>begins, as at 3:29, a conditioning clause: since it is, indeed, the bread of deceit (the connection like</w:t>
      </w:r>
      <w:r w:rsidRPr="009D0816">
        <w:rPr>
          <w:rFonts w:ascii="SBL Hebrew" w:hAnsi="SBL Hebrew" w:cs="SBL Hebrew"/>
          <w:color w:val="008080"/>
          <w:sz w:val="28"/>
          <w:szCs w:val="28"/>
          <w:rtl/>
          <w:lang w:bidi="he-IL"/>
        </w:rPr>
        <w:t xml:space="preserve">עד־כְּזָבִים </w:t>
      </w:r>
      <w:r w:rsidRPr="00DD5980">
        <w:rPr>
          <w:rFonts w:ascii="Times New Roman" w:hAnsi="Times New Roman" w:cs="Times New Roman"/>
          <w:color w:val="000000"/>
          <w:sz w:val="24"/>
          <w:szCs w:val="24"/>
        </w:rPr>
        <w:t>, 21:28), food which, as it were, deceives him who eats it, i.e., appears to secure for him the lasting favour of princes, and often enough herein deceives him; cf. the proverb by Burckhardt and Meidani: whoever eats of the sultan’s soup burns his lips, even though it may be after a length of time (Fleischer). One must come near to a king, says Calovius, hitting the meaning of the proverb, as to a fire: not too near, lest he be burned; nor too remote, so that he may be warmed therewith.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23:4]]</w:t>
      </w:r>
      <w:r w:rsidR="00577D1E" w:rsidRPr="00DD5980">
        <w:t>Pro. 23:4, 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All the forms of proverbs run through these appended proverbs. There now follows a pentastich: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4 Do not </w:t>
      </w:r>
      <w:r w:rsidR="00146DD8">
        <w:rPr>
          <w:rFonts w:ascii="Times New Roman" w:hAnsi="Times New Roman" w:cs="Times New Roman"/>
          <w:b/>
          <w:bCs/>
          <w:i/>
          <w:iCs/>
          <w:color w:val="00007F"/>
          <w:sz w:val="24"/>
          <w:szCs w:val="24"/>
        </w:rPr>
        <w:t>trouble thyself to become rich;</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Cease from such thine own wisdom.</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Wilt thou let thine eye</w:t>
      </w:r>
      <w:r w:rsidR="00146DD8">
        <w:rPr>
          <w:rFonts w:ascii="Times New Roman" w:hAnsi="Times New Roman" w:cs="Times New Roman"/>
          <w:b/>
          <w:bCs/>
          <w:i/>
          <w:iCs/>
          <w:color w:val="00007F"/>
          <w:sz w:val="24"/>
          <w:szCs w:val="24"/>
        </w:rPr>
        <w:t>s fly after it, and it is gone?</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For it maketh itself, as</w:t>
      </w:r>
      <w:r w:rsidR="00146DD8">
        <w:rPr>
          <w:rFonts w:ascii="Times New Roman" w:hAnsi="Times New Roman" w:cs="Times New Roman"/>
          <w:b/>
          <w:bCs/>
          <w:i/>
          <w:iCs/>
          <w:color w:val="00007F"/>
          <w:sz w:val="24"/>
          <w:szCs w:val="24"/>
        </w:rPr>
        <w:t>suredly it maketh itself wings,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Like an eagle which fleeth toward the heavens.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middle state, according to 30:8, is the best: he who troubleth himself (cf. 28:20, hasteth) to become rich, placeth before himself a false, deceitful aim.</w:t>
      </w:r>
      <w:r w:rsidRPr="009D0816">
        <w:rPr>
          <w:rFonts w:ascii="SBL Hebrew" w:hAnsi="SBL Hebrew" w:cs="SBL Hebrew"/>
          <w:color w:val="008080"/>
          <w:sz w:val="28"/>
          <w:szCs w:val="28"/>
          <w:rtl/>
          <w:lang w:bidi="he-IL"/>
        </w:rPr>
        <w:t xml:space="preserve"> יגע </w:t>
      </w:r>
      <w:r w:rsidRPr="00DD5980">
        <w:rPr>
          <w:rFonts w:ascii="Times New Roman" w:hAnsi="Times New Roman" w:cs="Times New Roman"/>
          <w:color w:val="000000"/>
          <w:sz w:val="24"/>
          <w:szCs w:val="24"/>
        </w:rPr>
        <w:t xml:space="preserve">is essentially one with (Arab.) </w:t>
      </w:r>
      <w:r w:rsidRPr="00DD5980">
        <w:rPr>
          <w:rFonts w:ascii="Times New Roman" w:hAnsi="Times New Roman" w:cs="Times New Roman"/>
          <w:i/>
          <w:iCs/>
          <w:color w:val="000000"/>
          <w:sz w:val="24"/>
          <w:szCs w:val="24"/>
        </w:rPr>
        <w:t>waji’a</w:t>
      </w:r>
      <w:r w:rsidRPr="00DD5980">
        <w:rPr>
          <w:rFonts w:ascii="Times New Roman" w:hAnsi="Times New Roman" w:cs="Times New Roman"/>
          <w:color w:val="000000"/>
          <w:sz w:val="24"/>
          <w:szCs w:val="24"/>
        </w:rPr>
        <w:t xml:space="preserve">, to experience sorrow, </w:t>
      </w:r>
      <w:r w:rsidRPr="00DD5980">
        <w:rPr>
          <w:rFonts w:ascii="Times New Roman" w:hAnsi="Times New Roman" w:cs="Times New Roman"/>
          <w:i/>
          <w:iCs/>
          <w:color w:val="000000"/>
          <w:sz w:val="24"/>
          <w:szCs w:val="24"/>
        </w:rPr>
        <w:t>dolere</w:t>
      </w:r>
      <w:r w:rsidRPr="00DD5980">
        <w:rPr>
          <w:rFonts w:ascii="Times New Roman" w:hAnsi="Times New Roman" w:cs="Times New Roman"/>
          <w:color w:val="000000"/>
          <w:sz w:val="24"/>
          <w:szCs w:val="24"/>
        </w:rPr>
        <w:t xml:space="preserve">, and then signifies, like </w:t>
      </w:r>
      <w:r w:rsidRPr="00DD5980">
        <w:rPr>
          <w:rFonts w:ascii="SBL Greek" w:hAnsi="SBL Greek" w:cs="Times New Roman"/>
          <w:color w:val="0000FF"/>
          <w:sz w:val="24"/>
          <w:szCs w:val="24"/>
          <w:lang w:val="el-GR"/>
        </w:rPr>
        <w:t>ποιεῖν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κάμνειν</w:t>
      </w:r>
      <w:r w:rsidRPr="00DD5980">
        <w:rPr>
          <w:rFonts w:ascii="Times New Roman" w:hAnsi="Times New Roman" w:cs="Times New Roman"/>
          <w:color w:val="000000"/>
          <w:sz w:val="24"/>
          <w:szCs w:val="24"/>
        </w:rPr>
        <w:t>, to become or to be wearied, to weary or trouble oneself, to toil and moil (Fleischer). The</w:t>
      </w:r>
      <w:r w:rsidRPr="009D0816">
        <w:rPr>
          <w:rFonts w:ascii="SBL Hebrew" w:hAnsi="SBL Hebrew" w:cs="SBL Hebrew"/>
          <w:color w:val="008080"/>
          <w:sz w:val="28"/>
          <w:szCs w:val="28"/>
          <w:rtl/>
          <w:lang w:bidi="he-IL"/>
        </w:rPr>
        <w:t xml:space="preserve"> בִּינָה </w:t>
      </w:r>
      <w:r w:rsidRPr="00DD5980">
        <w:rPr>
          <w:rFonts w:ascii="Times New Roman" w:hAnsi="Times New Roman" w:cs="Times New Roman"/>
          <w:color w:val="000000"/>
          <w:sz w:val="24"/>
          <w:szCs w:val="24"/>
        </w:rPr>
        <w:t xml:space="preserve">(cf. 3:5) is just wisdom, prudence directed towards becoming rich; for striving of itself alone does not accomplish it, unless wisdom is connected with it, which is not very particular in finding out means in their moral relations; but is so much the more crafty, and, as we say, speculative. Rightly Aquila,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Jerome, and Luther: take not pains to become rich. On the contrary, the LXX reads</w:t>
      </w:r>
      <w:r w:rsidRPr="009D0816">
        <w:rPr>
          <w:rFonts w:ascii="SBL Hebrew" w:hAnsi="SBL Hebrew" w:cs="SBL Hebrew"/>
          <w:color w:val="008080"/>
          <w:sz w:val="28"/>
          <w:szCs w:val="28"/>
          <w:rtl/>
          <w:lang w:bidi="he-IL"/>
        </w:rPr>
        <w:t xml:space="preserve">אל תיגע להֶעָשׁיר </w:t>
      </w:r>
      <w:r w:rsidRPr="00DD5980">
        <w:rPr>
          <w:rFonts w:ascii="Times New Roman" w:hAnsi="Times New Roman" w:cs="Times New Roman"/>
          <w:color w:val="000000"/>
          <w:sz w:val="24"/>
          <w:szCs w:val="24"/>
        </w:rPr>
        <w:t>, stretch not thyself (if thou art poor) after a rich man; and the Syr. and Targ.</w:t>
      </w:r>
      <w:r w:rsidRPr="009D0816">
        <w:rPr>
          <w:rFonts w:ascii="SBL Hebrew" w:hAnsi="SBL Hebrew" w:cs="SBL Hebrew"/>
          <w:color w:val="008080"/>
          <w:sz w:val="28"/>
          <w:szCs w:val="28"/>
          <w:rtl/>
          <w:lang w:bidi="he-IL"/>
        </w:rPr>
        <w:t xml:space="preserve">אל תִּגַּע להֶעָשׁיר </w:t>
      </w:r>
      <w:r w:rsidRPr="00DD5980">
        <w:rPr>
          <w:rFonts w:ascii="Times New Roman" w:hAnsi="Times New Roman" w:cs="Times New Roman"/>
          <w:color w:val="000000"/>
          <w:sz w:val="24"/>
          <w:szCs w:val="24"/>
        </w:rPr>
        <w:t>, draw not near to the rich man; but, apart from the uncertainty of the expression and the construction in both cases, poetry, and proverbial poetry too, does not prefer the article; it never uses it without emphasis, especially as here must be the case with it not elided. These translators thought that</w:t>
      </w:r>
      <w:r w:rsidRPr="009D0816">
        <w:rPr>
          <w:rFonts w:ascii="SBL Hebrew" w:hAnsi="SBL Hebrew" w:cs="SBL Hebrew"/>
          <w:color w:val="008080"/>
          <w:sz w:val="28"/>
          <w:szCs w:val="28"/>
          <w:rtl/>
          <w:lang w:bidi="he-IL"/>
        </w:rPr>
        <w:t xml:space="preserve">בּוֹ וגוי </w:t>
      </w:r>
      <w:r w:rsidRPr="00DD5980">
        <w:rPr>
          <w:rFonts w:ascii="Times New Roman" w:hAnsi="Times New Roman" w:cs="Times New Roman"/>
          <w:color w:val="000000"/>
          <w:sz w:val="24"/>
          <w:szCs w:val="24"/>
        </w:rPr>
        <w:t>, v. 5, presupposed a subject expressed in v. 4; but the subject is not</w:t>
      </w:r>
      <w:r w:rsidRPr="009D0816">
        <w:rPr>
          <w:rFonts w:ascii="SBL Hebrew" w:hAnsi="SBL Hebrew" w:cs="SBL Hebrew"/>
          <w:color w:val="008080"/>
          <w:sz w:val="28"/>
          <w:szCs w:val="28"/>
          <w:rtl/>
          <w:lang w:bidi="he-IL"/>
        </w:rPr>
        <w:t xml:space="preserve">הֶעָשׁיר </w:t>
      </w:r>
      <w:r w:rsidRPr="00DD5980">
        <w:rPr>
          <w:rFonts w:ascii="Times New Roman" w:hAnsi="Times New Roman" w:cs="Times New Roman"/>
          <w:color w:val="000000"/>
          <w:sz w:val="24"/>
          <w:szCs w:val="24"/>
        </w:rPr>
        <w:t>, but the</w:t>
      </w:r>
      <w:r w:rsidRPr="009D0816">
        <w:rPr>
          <w:rFonts w:ascii="SBL Hebrew" w:hAnsi="SBL Hebrew" w:cs="SBL Hebrew"/>
          <w:color w:val="008080"/>
          <w:sz w:val="28"/>
          <w:szCs w:val="28"/>
          <w:rtl/>
          <w:lang w:bidi="he-IL"/>
        </w:rPr>
        <w:t xml:space="preserve"> עשׁר </w:t>
      </w:r>
      <w:r w:rsidRPr="00DD5980">
        <w:rPr>
          <w:rFonts w:ascii="Times New Roman" w:hAnsi="Times New Roman" w:cs="Times New Roman"/>
          <w:color w:val="000000"/>
          <w:sz w:val="24"/>
          <w:szCs w:val="24"/>
        </w:rPr>
        <w:t>[riches] contained in</w:t>
      </w:r>
      <w:r w:rsidRPr="009D0816">
        <w:rPr>
          <w:rFonts w:ascii="SBL Hebrew" w:hAnsi="SBL Hebrew" w:cs="SBL Hebrew"/>
          <w:color w:val="008080"/>
          <w:sz w:val="28"/>
          <w:szCs w:val="28"/>
          <w:rtl/>
          <w:lang w:bidi="he-IL"/>
        </w:rPr>
        <w:t xml:space="preserve">להַעֲשׁיר </w:t>
      </w:r>
      <w:r w:rsidRPr="00DD5980">
        <w:rPr>
          <w:rFonts w:ascii="Times New Roman" w:hAnsi="Times New Roman" w:cs="Times New Roman"/>
          <w:color w:val="000000"/>
          <w:sz w:val="24"/>
          <w:szCs w:val="24"/>
        </w:rPr>
        <w:t>.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self-intelligible </w:t>
      </w:r>
      <w:r w:rsidRPr="00DD5980">
        <w:rPr>
          <w:rFonts w:ascii="Times New Roman" w:hAnsi="Times New Roman" w:cs="Times New Roman"/>
          <w:i/>
          <w:iCs/>
          <w:color w:val="000000"/>
          <w:sz w:val="24"/>
          <w:szCs w:val="24"/>
        </w:rPr>
        <w:t xml:space="preserve">it </w:t>
      </w:r>
      <w:r w:rsidRPr="00DD5980">
        <w:rPr>
          <w:rFonts w:ascii="Times New Roman" w:hAnsi="Times New Roman" w:cs="Times New Roman"/>
          <w:color w:val="000000"/>
          <w:sz w:val="24"/>
          <w:szCs w:val="24"/>
        </w:rPr>
        <w:t>[in “it maketh wings,” etc.] is that about which trouble has been taken, about which there has been speculation. That is a deceitful possession; for what has been gained by many years of labour and search, often passes away suddenly, is lost in a moment. To let the eyes fly after anything, is equivalent to, to direct a (flying) look toward it: wilt thou let thine eyes rove toward the same, and it is gone? i.e., wilt thou expose thyself to the fate of seeing that which was gained with trouble and craft torn suddenly away from thee? Otherwise Luther, after Jerome: Let not thine eyes fly after that which thou cast not have; but apart from the circumstance that</w:t>
      </w:r>
      <w:r w:rsidRPr="009D0816">
        <w:rPr>
          <w:rFonts w:ascii="SBL Hebrew" w:hAnsi="SBL Hebrew" w:cs="SBL Hebrew"/>
          <w:color w:val="008080"/>
          <w:sz w:val="28"/>
          <w:szCs w:val="28"/>
          <w:rtl/>
          <w:lang w:bidi="he-IL"/>
        </w:rPr>
        <w:t xml:space="preserve"> בּוֹ ואינֶנּוּ </w:t>
      </w:r>
      <w:r w:rsidRPr="00DD5980">
        <w:rPr>
          <w:rFonts w:ascii="Times New Roman" w:hAnsi="Times New Roman" w:cs="Times New Roman"/>
          <w:color w:val="000000"/>
          <w:sz w:val="24"/>
          <w:szCs w:val="24"/>
        </w:rPr>
        <w:t xml:space="preserve">cannot possibly be understood in the sense of </w:t>
      </w:r>
      <w:r w:rsidRPr="00DD5980">
        <w:rPr>
          <w:rFonts w:ascii="Times New Roman" w:hAnsi="Times New Roman" w:cs="Times New Roman"/>
          <w:i/>
          <w:iCs/>
          <w:color w:val="000000"/>
          <w:sz w:val="24"/>
          <w:szCs w:val="24"/>
        </w:rPr>
        <w:t xml:space="preserve">ad opes quas non potes habere </w:t>
      </w:r>
      <w:r w:rsidRPr="00DD5980">
        <w:rPr>
          <w:rFonts w:ascii="Times New Roman" w:hAnsi="Times New Roman" w:cs="Times New Roman"/>
          <w:color w:val="000000"/>
          <w:sz w:val="24"/>
          <w:szCs w:val="24"/>
        </w:rPr>
        <w:t>(that would have required</w:t>
      </w:r>
      <w:r w:rsidRPr="009D0816">
        <w:rPr>
          <w:rFonts w:ascii="SBL Hebrew" w:hAnsi="SBL Hebrew" w:cs="SBL Hebrew"/>
          <w:color w:val="008080"/>
          <w:sz w:val="28"/>
          <w:szCs w:val="28"/>
          <w:rtl/>
          <w:lang w:bidi="he-IL"/>
        </w:rPr>
        <w:t xml:space="preserve">באשׁר איננו </w:t>
      </w:r>
      <w:r w:rsidRPr="00DD5980">
        <w:rPr>
          <w:rFonts w:ascii="Times New Roman" w:hAnsi="Times New Roman" w:cs="Times New Roman"/>
          <w:color w:val="000000"/>
          <w:sz w:val="24"/>
          <w:szCs w:val="24"/>
        </w:rPr>
        <w:t>), in this sense after the analogy of</w:t>
      </w:r>
      <w:r w:rsidRPr="009D0816">
        <w:rPr>
          <w:rFonts w:ascii="SBL Hebrew" w:hAnsi="SBL Hebrew" w:cs="SBL Hebrew"/>
          <w:color w:val="008080"/>
          <w:sz w:val="28"/>
          <w:szCs w:val="28"/>
          <w:rtl/>
          <w:lang w:bidi="he-IL"/>
        </w:rPr>
        <w:t xml:space="preserve">נשׂא נפשׁ אל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ל</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the end aimed at would have been denoted by</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and not by</w:t>
      </w:r>
      <w:r w:rsidRPr="009D0816">
        <w:rPr>
          <w:rFonts w:ascii="SBL Hebrew" w:hAnsi="SBL Hebrew" w:cs="SBL Hebrew"/>
          <w:color w:val="008080"/>
          <w:sz w:val="28"/>
          <w:szCs w:val="28"/>
          <w:rtl/>
          <w:lang w:bidi="he-IL"/>
        </w:rPr>
        <w:t xml:space="preserve">בו </w:t>
      </w:r>
      <w:r w:rsidRPr="00DD5980">
        <w:rPr>
          <w:rFonts w:ascii="Times New Roman" w:hAnsi="Times New Roman" w:cs="Times New Roman"/>
          <w:color w:val="000000"/>
          <w:sz w:val="24"/>
          <w:szCs w:val="24"/>
        </w:rPr>
        <w:t>. Better Immanuel, after Rashi: if thou doublest, i.e., shuttest (by means of the two eyelids) thine eyes upon it, it is gone, i.e., has vanished during the night; but</w:t>
      </w:r>
      <w:r w:rsidRPr="009D0816">
        <w:rPr>
          <w:rFonts w:ascii="SBL Hebrew" w:hAnsi="SBL Hebrew" w:cs="SBL Hebrew"/>
          <w:color w:val="008080"/>
          <w:sz w:val="28"/>
          <w:szCs w:val="28"/>
          <w:rtl/>
          <w:lang w:bidi="he-IL"/>
        </w:rPr>
        <w:t xml:space="preserve">עוף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duplicare</w:t>
      </w:r>
      <w:r w:rsidRPr="00DD5980">
        <w:rPr>
          <w:rFonts w:ascii="Times New Roman" w:hAnsi="Times New Roman" w:cs="Times New Roman"/>
          <w:color w:val="000000"/>
          <w:sz w:val="24"/>
          <w:szCs w:val="24"/>
        </w:rPr>
        <w:t xml:space="preserve">, is Aram. and not Heb. Rather the explanation is with </w:t>
      </w:r>
      <w:r w:rsidRPr="00DD5980">
        <w:rPr>
          <w:rFonts w:ascii="LSBTrans" w:hAnsi="LSBTrans" w:cs="LSBTrans"/>
          <w:color w:val="000000"/>
          <w:sz w:val="24"/>
          <w:szCs w:val="24"/>
        </w:rPr>
        <w:t xml:space="preserve">ChajuÑg, </w:t>
      </w:r>
      <w:r w:rsidRPr="00DD5980">
        <w:rPr>
          <w:rFonts w:ascii="Times New Roman" w:hAnsi="Times New Roman" w:cs="Times New Roman"/>
          <w:color w:val="000000"/>
          <w:sz w:val="24"/>
          <w:szCs w:val="24"/>
        </w:rPr>
        <w:t>after Isa. 8:22f.: if thou veilest (darkenest) thine eyes, i.e., yieldest thyself over to carelessness; but the noun</w:t>
      </w:r>
      <w:r w:rsidRPr="009D0816">
        <w:rPr>
          <w:rFonts w:ascii="SBL Hebrew" w:hAnsi="SBL Hebrew" w:cs="SBL Hebrew"/>
          <w:color w:val="008080"/>
          <w:sz w:val="28"/>
          <w:szCs w:val="28"/>
          <w:rtl/>
          <w:lang w:bidi="he-IL"/>
        </w:rPr>
        <w:t xml:space="preserve"> אַפְאַפָּה </w:t>
      </w:r>
      <w:r w:rsidRPr="00DD5980">
        <w:rPr>
          <w:rFonts w:ascii="Times New Roman" w:hAnsi="Times New Roman" w:cs="Times New Roman"/>
          <w:color w:val="000000"/>
          <w:sz w:val="24"/>
          <w:szCs w:val="24"/>
        </w:rPr>
        <w:t>shows that</w:t>
      </w:r>
      <w:r w:rsidRPr="009D0816">
        <w:rPr>
          <w:rFonts w:ascii="SBL Hebrew" w:hAnsi="SBL Hebrew" w:cs="SBL Hebrew"/>
          <w:color w:val="008080"/>
          <w:sz w:val="28"/>
          <w:szCs w:val="28"/>
          <w:rtl/>
          <w:lang w:bidi="he-IL"/>
        </w:rPr>
        <w:t xml:space="preserve">עוף </w:t>
      </w:r>
      <w:r w:rsidRPr="00DD5980">
        <w:rPr>
          <w:rFonts w:ascii="Times New Roman" w:hAnsi="Times New Roman" w:cs="Times New Roman"/>
          <w:color w:val="000000"/>
          <w:sz w:val="24"/>
          <w:szCs w:val="24"/>
        </w:rPr>
        <w:t>, spoken of the eyes, is intended to signify to fly (to rove, flutter). Hitzig too artificially (altering the expression to</w:t>
      </w:r>
      <w:r w:rsidRPr="009D0816">
        <w:rPr>
          <w:rFonts w:ascii="SBL Hebrew" w:hAnsi="SBL Hebrew" w:cs="SBL Hebrew"/>
          <w:color w:val="008080"/>
          <w:sz w:val="28"/>
          <w:szCs w:val="28"/>
          <w:rtl/>
          <w:lang w:bidi="he-IL"/>
        </w:rPr>
        <w:t xml:space="preserve">להֶעָשׁיר </w:t>
      </w:r>
      <w:r w:rsidRPr="00DD5980">
        <w:rPr>
          <w:rFonts w:ascii="Times New Roman" w:hAnsi="Times New Roman" w:cs="Times New Roman"/>
          <w:color w:val="000000"/>
          <w:sz w:val="24"/>
          <w:szCs w:val="24"/>
        </w:rPr>
        <w:t>): if thou faintest, art weary with the eyes toward him (the rich patron), he is gone, — which cannot be adopted, because the form of a question does not accord with it. Nor would it accord if</w:t>
      </w:r>
      <w:r w:rsidRPr="009D0816">
        <w:rPr>
          <w:rFonts w:ascii="SBL Hebrew" w:hAnsi="SBL Hebrew" w:cs="SBL Hebrew"/>
          <w:color w:val="008080"/>
          <w:sz w:val="28"/>
          <w:szCs w:val="28"/>
          <w:rtl/>
          <w:lang w:bidi="he-IL"/>
        </w:rPr>
        <w:t xml:space="preserve"> ואיננו </w:t>
      </w:r>
      <w:r w:rsidRPr="00DD5980">
        <w:rPr>
          <w:rFonts w:ascii="Times New Roman" w:hAnsi="Times New Roman" w:cs="Times New Roman"/>
          <w:color w:val="000000"/>
          <w:sz w:val="24"/>
          <w:szCs w:val="24"/>
        </w:rPr>
        <w:t>were thought of as a conclusion: “dost thou let thy look fly toward it? It is gone;” for what can this question imply?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ואיננו </w:t>
      </w:r>
      <w:r w:rsidRPr="00DD5980">
        <w:rPr>
          <w:rFonts w:ascii="Times New Roman" w:hAnsi="Times New Roman" w:cs="Times New Roman"/>
          <w:color w:val="000000"/>
          <w:sz w:val="24"/>
          <w:szCs w:val="24"/>
        </w:rPr>
        <w:t xml:space="preserve">shows that this word is a component part of the question; it is a question </w:t>
      </w:r>
      <w:r w:rsidRPr="00DD5980">
        <w:rPr>
          <w:rFonts w:ascii="Times New Roman" w:hAnsi="Times New Roman" w:cs="Times New Roman"/>
          <w:i/>
          <w:iCs/>
          <w:color w:val="000000"/>
          <w:sz w:val="24"/>
          <w:szCs w:val="24"/>
        </w:rPr>
        <w:t>lla nakar</w:t>
      </w:r>
      <w:r w:rsidRPr="00DD5980">
        <w:rPr>
          <w:rFonts w:ascii="Times New Roman" w:hAnsi="Times New Roman" w:cs="Times New Roman"/>
          <w:color w:val="000000"/>
          <w:sz w:val="24"/>
          <w:szCs w:val="24"/>
        </w:rPr>
        <w:t>, i.e., in rejection of the subject of the question: wilt thou cast thy look upon it, and it is gone? i.e., wilt thou experience instant loss of that which is gained by labour and acquired by artifice? On</w:t>
      </w:r>
      <w:r w:rsidRPr="009D0816">
        <w:rPr>
          <w:rFonts w:ascii="SBL Hebrew" w:hAnsi="SBL Hebrew" w:cs="SBL Hebrew"/>
          <w:color w:val="008080"/>
          <w:sz w:val="28"/>
          <w:szCs w:val="28"/>
          <w:rtl/>
          <w:lang w:bidi="he-IL"/>
        </w:rPr>
        <w:t xml:space="preserve">בו </w:t>
      </w:r>
      <w:r w:rsidRPr="00DD5980">
        <w:rPr>
          <w:rFonts w:ascii="Times New Roman" w:hAnsi="Times New Roman" w:cs="Times New Roman"/>
          <w:color w:val="000000"/>
          <w:sz w:val="24"/>
          <w:szCs w:val="24"/>
        </w:rPr>
        <w:t>, cf. Job. 7:8.</w:t>
      </w:r>
      <w:r w:rsidRPr="009D0816">
        <w:rPr>
          <w:rFonts w:ascii="SBL Hebrew" w:hAnsi="SBL Hebrew" w:cs="SBL Hebrew"/>
          <w:color w:val="008080"/>
          <w:sz w:val="28"/>
          <w:szCs w:val="28"/>
          <w:rtl/>
          <w:lang w:bidi="he-IL"/>
        </w:rPr>
        <w:t xml:space="preserve">עינֶיךָ וגוי </w:t>
      </w:r>
      <w:r w:rsidRPr="00DD5980">
        <w:rPr>
          <w:rFonts w:ascii="Times New Roman" w:hAnsi="Times New Roman" w:cs="Times New Roman"/>
          <w:color w:val="000000"/>
          <w:sz w:val="24"/>
          <w:szCs w:val="24"/>
        </w:rPr>
        <w:t xml:space="preserve">, “thou directest thine eyes to me: I am no more.” We had in 12:19 another mode of designating [viz. till I wink again] an instant.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הֲתָעוּף וגוי </w:t>
      </w:r>
      <w:r w:rsidRPr="00DD5980">
        <w:rPr>
          <w:rFonts w:ascii="Times New Roman" w:hAnsi="Times New Roman" w:cs="Times New Roman"/>
          <w:color w:val="000000"/>
          <w:sz w:val="24"/>
          <w:szCs w:val="24"/>
        </w:rPr>
        <w:t xml:space="preserve">is syntactically correct (cf. 15:22; 20:30), and might remain.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is mostly falsely accentuated</w:t>
      </w:r>
      <w:r w:rsidRPr="009D0816">
        <w:rPr>
          <w:rFonts w:ascii="SBL Hebrew" w:hAnsi="SBL Hebrew" w:cs="SBL Hebrew"/>
          <w:color w:val="008080"/>
          <w:sz w:val="28"/>
          <w:szCs w:val="28"/>
          <w:rtl/>
          <w:lang w:bidi="he-IL"/>
        </w:rPr>
        <w:t xml:space="preserve">הַתֳעִיף </w:t>
      </w:r>
      <w:r w:rsidRPr="00DD5980">
        <w:rPr>
          <w:rFonts w:ascii="Times New Roman" w:hAnsi="Times New Roman" w:cs="Times New Roman"/>
          <w:color w:val="000000"/>
          <w:sz w:val="24"/>
          <w:szCs w:val="24"/>
        </w:rPr>
        <w:t xml:space="preserve">, doubly incorrectly; for (1) the tone never retreats from a shut syllable terminating in </w:t>
      </w:r>
      <w:r w:rsidRPr="00DD5980">
        <w:rPr>
          <w:rFonts w:ascii="LSBTrans" w:hAnsi="LSBTrans" w:cs="LSBTrans"/>
          <w:color w:val="000000"/>
          <w:sz w:val="24"/>
          <w:szCs w:val="24"/>
        </w:rPr>
        <w:t xml:space="preserve">•Ñ, </w:t>
      </w:r>
      <w:r w:rsidRPr="00DD5980">
        <w:rPr>
          <w:rFonts w:ascii="Times New Roman" w:hAnsi="Times New Roman" w:cs="Times New Roman"/>
          <w:color w:val="000000"/>
          <w:sz w:val="24"/>
          <w:szCs w:val="24"/>
        </w:rPr>
        <w:t>e.g.,</w:t>
      </w:r>
      <w:r w:rsidRPr="009D0816">
        <w:rPr>
          <w:rFonts w:ascii="SBL Hebrew" w:hAnsi="SBL Hebrew" w:cs="SBL Hebrew"/>
          <w:color w:val="008080"/>
          <w:sz w:val="28"/>
          <w:szCs w:val="28"/>
          <w:rtl/>
          <w:lang w:bidi="he-IL"/>
        </w:rPr>
        <w:t xml:space="preserve">להָכִין </w:t>
      </w:r>
      <w:r w:rsidRPr="00DD5980">
        <w:rPr>
          <w:rFonts w:ascii="Times New Roman" w:hAnsi="Times New Roman" w:cs="Times New Roman"/>
          <w:color w:val="000000"/>
          <w:sz w:val="24"/>
          <w:szCs w:val="24"/>
        </w:rPr>
        <w:t>, Isa. 40:20;</w:t>
      </w:r>
      <w:r w:rsidRPr="009D0816">
        <w:rPr>
          <w:rFonts w:ascii="SBL Hebrew" w:hAnsi="SBL Hebrew" w:cs="SBL Hebrew"/>
          <w:color w:val="008080"/>
          <w:sz w:val="28"/>
          <w:szCs w:val="28"/>
          <w:rtl/>
          <w:lang w:bidi="he-IL"/>
        </w:rPr>
        <w:t xml:space="preserve">בַהכִין </w:t>
      </w:r>
      <w:r w:rsidRPr="00DD5980">
        <w:rPr>
          <w:rFonts w:ascii="Times New Roman" w:hAnsi="Times New Roman" w:cs="Times New Roman"/>
          <w:color w:val="000000"/>
          <w:sz w:val="24"/>
          <w:szCs w:val="24"/>
        </w:rPr>
        <w:t>, 1Ch. 1:4;</w:t>
      </w:r>
      <w:r w:rsidRPr="009D0816">
        <w:rPr>
          <w:rFonts w:ascii="SBL Hebrew" w:hAnsi="SBL Hebrew" w:cs="SBL Hebrew"/>
          <w:color w:val="008080"/>
          <w:sz w:val="28"/>
          <w:szCs w:val="28"/>
          <w:rtl/>
          <w:lang w:bidi="he-IL"/>
        </w:rPr>
        <w:t xml:space="preserve">אָבִין </w:t>
      </w:r>
      <w:r w:rsidRPr="00DD5980">
        <w:rPr>
          <w:rFonts w:ascii="Times New Roman" w:hAnsi="Times New Roman" w:cs="Times New Roman"/>
          <w:color w:val="000000"/>
          <w:sz w:val="24"/>
          <w:szCs w:val="24"/>
        </w:rPr>
        <w:t>, Job. 23:8; and (2) there is, moreover, wanting here any legitimate occasion for the retrogression of the tone; thus much rather the form</w:t>
      </w:r>
      <w:r w:rsidRPr="009D0816">
        <w:rPr>
          <w:rFonts w:ascii="SBL Hebrew" w:hAnsi="SBL Hebrew" w:cs="SBL Hebrew"/>
          <w:color w:val="008080"/>
          <w:sz w:val="28"/>
          <w:szCs w:val="28"/>
          <w:rtl/>
          <w:lang w:bidi="he-IL"/>
        </w:rPr>
        <w:t xml:space="preserve"> הַתֳעִיף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Mehuppach </w:t>
      </w:r>
      <w:r w:rsidRPr="00DD5980">
        <w:rPr>
          <w:rFonts w:ascii="Times New Roman" w:hAnsi="Times New Roman" w:cs="Times New Roman"/>
          <w:color w:val="000000"/>
          <w:sz w:val="24"/>
          <w:szCs w:val="24"/>
        </w:rPr>
        <w:t xml:space="preserve">of the last, and </w:t>
      </w:r>
      <w:r w:rsidRPr="00DD5980">
        <w:rPr>
          <w:rFonts w:ascii="Times New Roman" w:hAnsi="Times New Roman" w:cs="Times New Roman"/>
          <w:i/>
          <w:iCs/>
          <w:color w:val="000000"/>
          <w:sz w:val="24"/>
          <w:szCs w:val="24"/>
        </w:rPr>
        <w:t xml:space="preserve">Zinnorith </w:t>
      </w:r>
      <w:r w:rsidRPr="00DD5980">
        <w:rPr>
          <w:rFonts w:ascii="Times New Roman" w:hAnsi="Times New Roman" w:cs="Times New Roman"/>
          <w:color w:val="000000"/>
          <w:sz w:val="24"/>
          <w:szCs w:val="24"/>
        </w:rPr>
        <w:t>of the preceding open syllable) is to be adopted, as it is given by Opitz, Jablonsky, Michaelis, and Reineccius.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subject of 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as of 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riches. That riches take wings and flee away, is a more natural expression than that the rich patron flees away, — a quaint figure, appropriate however at Nah. 3:16, where the multitude of craftsmen flee out of Nineveh like a swarm of locusts.</w:t>
      </w:r>
      <w:r w:rsidRPr="009D0816">
        <w:rPr>
          <w:rFonts w:ascii="SBL Hebrew" w:hAnsi="SBL Hebrew" w:cs="SBL Hebrew"/>
          <w:color w:val="008080"/>
          <w:sz w:val="28"/>
          <w:szCs w:val="28"/>
          <w:rtl/>
          <w:lang w:bidi="he-IL"/>
        </w:rPr>
        <w:t xml:space="preserve"> עשׂה </w:t>
      </w:r>
      <w:r w:rsidRPr="00DD5980">
        <w:rPr>
          <w:rFonts w:ascii="Times New Roman" w:hAnsi="Times New Roman" w:cs="Times New Roman"/>
          <w:color w:val="000000"/>
          <w:sz w:val="24"/>
          <w:szCs w:val="24"/>
        </w:rPr>
        <w:t xml:space="preserve">has frequently the sense of </w:t>
      </w:r>
      <w:r w:rsidRPr="00DD5980">
        <w:rPr>
          <w:rFonts w:ascii="Times New Roman" w:hAnsi="Times New Roman" w:cs="Times New Roman"/>
          <w:i/>
          <w:iCs/>
          <w:color w:val="000000"/>
          <w:sz w:val="24"/>
          <w:szCs w:val="24"/>
        </w:rPr>
        <w:t>acquirere</w:t>
      </w:r>
      <w:r w:rsidRPr="00DD5980">
        <w:rPr>
          <w:rFonts w:ascii="Times New Roman" w:hAnsi="Times New Roman" w:cs="Times New Roman"/>
          <w:color w:val="000000"/>
          <w:sz w:val="24"/>
          <w:szCs w:val="24"/>
        </w:rPr>
        <w:t>, Gen. 12:5, with</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sibi acquirere</w:t>
      </w:r>
      <w:r w:rsidRPr="00DD5980">
        <w:rPr>
          <w:rFonts w:ascii="Times New Roman" w:hAnsi="Times New Roman" w:cs="Times New Roman"/>
          <w:color w:val="000000"/>
          <w:sz w:val="24"/>
          <w:szCs w:val="24"/>
        </w:rPr>
        <w:t xml:space="preserve">, 1Sa. 15:1; 1Ki. 1:15; Hitzig compares </w:t>
      </w:r>
      <w:r w:rsidRPr="00DD5980">
        <w:rPr>
          <w:rFonts w:ascii="Times New Roman" w:hAnsi="Times New Roman" w:cs="Times New Roman"/>
          <w:i/>
          <w:iCs/>
          <w:color w:val="000000"/>
          <w:sz w:val="24"/>
          <w:szCs w:val="24"/>
        </w:rPr>
        <w:t xml:space="preserve">Silius Ital. </w:t>
      </w:r>
      <w:r w:rsidRPr="00DD5980">
        <w:rPr>
          <w:rFonts w:ascii="Times New Roman" w:hAnsi="Times New Roman" w:cs="Times New Roman"/>
          <w:color w:val="000000"/>
          <w:sz w:val="24"/>
          <w:szCs w:val="24"/>
        </w:rPr>
        <w:t xml:space="preserve">xvi. 351: </w:t>
      </w:r>
      <w:r w:rsidRPr="00DD5980">
        <w:rPr>
          <w:rFonts w:ascii="Times New Roman" w:hAnsi="Times New Roman" w:cs="Times New Roman"/>
          <w:i/>
          <w:iCs/>
          <w:color w:val="000000"/>
          <w:sz w:val="24"/>
          <w:szCs w:val="24"/>
        </w:rPr>
        <w:t xml:space="preserve">sed tum sibi fecerat alas.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inf. intensivus </w:t>
      </w:r>
      <w:r w:rsidRPr="00DD5980">
        <w:rPr>
          <w:rFonts w:ascii="Times New Roman" w:hAnsi="Times New Roman" w:cs="Times New Roman"/>
          <w:color w:val="000000"/>
          <w:sz w:val="24"/>
          <w:szCs w:val="24"/>
        </w:rPr>
        <w:t>strengthens the assertion: it will certainly thus happen.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5</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 xml:space="preserve">all unnecessary discussion regarding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ועיף </w:t>
      </w:r>
      <w:r w:rsidRPr="00DD5980">
        <w:rPr>
          <w:rFonts w:ascii="Times New Roman" w:hAnsi="Times New Roman" w:cs="Times New Roman"/>
          <w:color w:val="000000"/>
          <w:sz w:val="24"/>
          <w:szCs w:val="24"/>
        </w:rPr>
        <w:t xml:space="preserve">is to be avoided, for this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 xml:space="preserve">does not exist; the </w:t>
      </w:r>
      <w:r w:rsidRPr="00DD5980">
        <w:rPr>
          <w:rFonts w:ascii="Times New Roman" w:hAnsi="Times New Roman" w:cs="Times New Roman"/>
          <w:i/>
          <w:iCs/>
          <w:color w:val="000000"/>
          <w:sz w:val="24"/>
          <w:szCs w:val="24"/>
        </w:rPr>
        <w:t xml:space="preserve">Masora </w:t>
      </w:r>
      <w:r w:rsidRPr="00DD5980">
        <w:rPr>
          <w:rFonts w:ascii="Times New Roman" w:hAnsi="Times New Roman" w:cs="Times New Roman"/>
          <w:color w:val="000000"/>
          <w:sz w:val="24"/>
          <w:szCs w:val="24"/>
        </w:rPr>
        <w:t xml:space="preserve">here knows only of a simple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viz.,</w:t>
      </w:r>
      <w:r w:rsidRPr="009D0816">
        <w:rPr>
          <w:rFonts w:ascii="SBL Hebrew" w:hAnsi="SBL Hebrew" w:cs="SBL Hebrew"/>
          <w:color w:val="008080"/>
          <w:sz w:val="28"/>
          <w:szCs w:val="28"/>
          <w:rtl/>
          <w:lang w:bidi="he-IL"/>
        </w:rPr>
        <w:t xml:space="preserve"> ועוּף </w:t>
      </w:r>
      <w:r w:rsidRPr="00DD5980">
        <w:rPr>
          <w:rFonts w:ascii="Times New Roman" w:hAnsi="Times New Roman" w:cs="Times New Roman"/>
          <w:color w:val="000000"/>
          <w:sz w:val="24"/>
          <w:szCs w:val="24"/>
        </w:rPr>
        <w:t>(read</w:t>
      </w:r>
      <w:r w:rsidRPr="009D0816">
        <w:rPr>
          <w:rFonts w:ascii="SBL Hebrew" w:hAnsi="SBL Hebrew" w:cs="SBL Hebrew"/>
          <w:color w:val="008080"/>
          <w:sz w:val="28"/>
          <w:szCs w:val="28"/>
          <w:rtl/>
          <w:lang w:bidi="he-IL"/>
        </w:rPr>
        <w:t xml:space="preserve">יעוּף </w:t>
      </w:r>
      <w:r w:rsidRPr="00DD5980">
        <w:rPr>
          <w:rFonts w:ascii="Times New Roman" w:hAnsi="Times New Roman" w:cs="Times New Roman"/>
          <w:color w:val="000000"/>
          <w:sz w:val="24"/>
          <w:szCs w:val="24"/>
        </w:rPr>
        <w:t>), not of a double one (</w:t>
      </w:r>
      <w:r w:rsidRPr="009D0816">
        <w:rPr>
          <w:rFonts w:ascii="SBL Hebrew" w:hAnsi="SBL Hebrew" w:cs="SBL Hebrew"/>
          <w:color w:val="008080"/>
          <w:sz w:val="28"/>
          <w:szCs w:val="28"/>
          <w:rtl/>
          <w:lang w:bidi="he-IL"/>
        </w:rPr>
        <w:t>ועיּף</w:t>
      </w:r>
      <w:r w:rsidRPr="00DD5980">
        <w:rPr>
          <w:rFonts w:ascii="Times New Roman" w:hAnsi="Times New Roman" w:cs="Times New Roman"/>
          <w:color w:val="000000"/>
          <w:sz w:val="24"/>
          <w:szCs w:val="24"/>
        </w:rPr>
        <w:t>), and the word is not among those which have in the middle a</w:t>
      </w:r>
      <w:r w:rsidRPr="009D0816">
        <w:rPr>
          <w:rFonts w:ascii="SBL Hebrew" w:hAnsi="SBL Hebrew" w:cs="SBL Hebrew"/>
          <w:color w:val="008080"/>
          <w:sz w:val="28"/>
          <w:szCs w:val="28"/>
          <w:rtl/>
          <w:lang w:bidi="he-IL"/>
        </w:rPr>
        <w:t xml:space="preserve">י </w:t>
      </w:r>
      <w:r w:rsidRPr="00DD5980">
        <w:rPr>
          <w:rFonts w:ascii="Times New Roman" w:hAnsi="Times New Roman" w:cs="Times New Roman"/>
          <w:color w:val="000000"/>
          <w:sz w:val="24"/>
          <w:szCs w:val="24"/>
        </w:rPr>
        <w:t>, which is to be read like</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The manuscripts (e.g., also the Bragadin. 1615) have</w:t>
      </w:r>
      <w:r w:rsidRPr="009D0816">
        <w:rPr>
          <w:rFonts w:ascii="SBL Hebrew" w:hAnsi="SBL Hebrew" w:cs="SBL Hebrew"/>
          <w:color w:val="008080"/>
          <w:sz w:val="28"/>
          <w:szCs w:val="28"/>
          <w:rtl/>
          <w:lang w:bidi="he-IL"/>
        </w:rPr>
        <w:t xml:space="preserve">ועוּף </w:t>
      </w:r>
      <w:r w:rsidRPr="00DD5980">
        <w:rPr>
          <w:rFonts w:ascii="Times New Roman" w:hAnsi="Times New Roman" w:cs="Times New Roman"/>
          <w:color w:val="000000"/>
          <w:sz w:val="24"/>
          <w:szCs w:val="24"/>
        </w:rPr>
        <w:t xml:space="preserve">, and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יעוּף </w:t>
      </w:r>
      <w:r w:rsidRPr="00DD5980">
        <w:rPr>
          <w:rFonts w:ascii="Times New Roman" w:hAnsi="Times New Roman" w:cs="Times New Roman"/>
          <w:color w:val="000000"/>
          <w:sz w:val="24"/>
          <w:szCs w:val="24"/>
        </w:rPr>
        <w:t xml:space="preserve">; it is one of the ten words registered in the </w:t>
      </w:r>
      <w:r w:rsidRPr="00DD5980">
        <w:rPr>
          <w:rFonts w:ascii="Times New Roman" w:hAnsi="Times New Roman" w:cs="Times New Roman"/>
          <w:i/>
          <w:iCs/>
          <w:color w:val="000000"/>
          <w:sz w:val="24"/>
          <w:szCs w:val="24"/>
        </w:rPr>
        <w:t>Masora</w:t>
      </w:r>
      <w:r w:rsidRPr="00DD5980">
        <w:rPr>
          <w:rFonts w:ascii="Times New Roman" w:hAnsi="Times New Roman" w:cs="Times New Roman"/>
          <w:color w:val="000000"/>
          <w:sz w:val="24"/>
          <w:szCs w:val="24"/>
        </w:rPr>
        <w:t>, at the beginning of which a</w:t>
      </w:r>
      <w:r w:rsidRPr="009D0816">
        <w:rPr>
          <w:rFonts w:ascii="SBL Hebrew" w:hAnsi="SBL Hebrew" w:cs="SBL Hebrew"/>
          <w:color w:val="008080"/>
          <w:sz w:val="28"/>
          <w:szCs w:val="28"/>
          <w:rtl/>
          <w:lang w:bidi="he-IL"/>
        </w:rPr>
        <w:t xml:space="preserve"> י </w:t>
      </w:r>
      <w:r w:rsidRPr="00DD5980">
        <w:rPr>
          <w:rFonts w:ascii="Times New Roman" w:hAnsi="Times New Roman" w:cs="Times New Roman"/>
          <w:color w:val="000000"/>
          <w:sz w:val="24"/>
          <w:szCs w:val="24"/>
        </w:rPr>
        <w:t>is to be read instead of the written</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xml:space="preserve">. Most of the ancients translate with the amalgamation of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 xml:space="preserve">and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 xml:space="preserve">and he (the rich man, or better: the riches) flees heavenwards (Syr., Aquila, Symmachus, Theodotion, Jerome, and Luther). After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renders: </w:t>
      </w:r>
      <w:r w:rsidRPr="00DD5980">
        <w:rPr>
          <w:rFonts w:ascii="SBL Greek" w:hAnsi="SBL Greek" w:cs="Times New Roman"/>
          <w:color w:val="0000FF"/>
          <w:sz w:val="24"/>
          <w:szCs w:val="24"/>
          <w:lang w:val="el-GR"/>
        </w:rPr>
        <w:t>ὡς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ἀετὸς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πτήσεται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οὐρανοῖς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(viz.,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πλοῦτος</w:t>
      </w:r>
      <w:r w:rsidRPr="00DD5980">
        <w:rPr>
          <w:rFonts w:ascii="Times New Roman" w:hAnsi="Times New Roman" w:cs="Times New Roman"/>
          <w:color w:val="000000"/>
          <w:sz w:val="24"/>
          <w:szCs w:val="24"/>
        </w:rPr>
        <w:t xml:space="preserve">). Rightly the Targ.: like an eagle which flies to heaven (according to which also it is accentuated), only it is not to be translated </w:t>
      </w:r>
      <w:r w:rsidRPr="00DD5980">
        <w:rPr>
          <w:rFonts w:ascii="Times New Roman" w:hAnsi="Times New Roman" w:cs="Times New Roman"/>
          <w:i/>
          <w:iCs/>
          <w:color w:val="000000"/>
          <w:sz w:val="24"/>
          <w:szCs w:val="24"/>
        </w:rPr>
        <w:t xml:space="preserve">“am Himmel” </w:t>
      </w:r>
      <w:r w:rsidRPr="00DD5980">
        <w:rPr>
          <w:rFonts w:ascii="Times New Roman" w:hAnsi="Times New Roman" w:cs="Times New Roman"/>
          <w:color w:val="000000"/>
          <w:sz w:val="24"/>
          <w:szCs w:val="24"/>
        </w:rPr>
        <w:t xml:space="preserve">[to heaven], but </w:t>
      </w:r>
      <w:r w:rsidRPr="00DD5980">
        <w:rPr>
          <w:rFonts w:ascii="Times New Roman" w:hAnsi="Times New Roman" w:cs="Times New Roman"/>
          <w:i/>
          <w:iCs/>
          <w:color w:val="000000"/>
          <w:sz w:val="24"/>
          <w:szCs w:val="24"/>
        </w:rPr>
        <w:t xml:space="preserve">“gen Himmel” </w:t>
      </w:r>
      <w:r w:rsidRPr="00DD5980">
        <w:rPr>
          <w:rFonts w:ascii="Times New Roman" w:hAnsi="Times New Roman" w:cs="Times New Roman"/>
          <w:color w:val="000000"/>
          <w:sz w:val="24"/>
          <w:szCs w:val="24"/>
        </w:rPr>
        <w:t>[towards heaven]:</w:t>
      </w:r>
      <w:r w:rsidRPr="009D0816">
        <w:rPr>
          <w:rFonts w:ascii="SBL Hebrew" w:hAnsi="SBL Hebrew" w:cs="SBL Hebrew"/>
          <w:color w:val="008080"/>
          <w:sz w:val="28"/>
          <w:szCs w:val="28"/>
          <w:rtl/>
          <w:lang w:bidi="he-IL"/>
        </w:rPr>
        <w:t xml:space="preserve"> הַשָּׁמַיִם </w:t>
      </w:r>
      <w:r w:rsidRPr="00DD5980">
        <w:rPr>
          <w:rFonts w:ascii="Times New Roman" w:hAnsi="Times New Roman" w:cs="Times New Roman"/>
          <w:color w:val="000000"/>
          <w:sz w:val="24"/>
          <w:szCs w:val="24"/>
        </w:rPr>
        <w:t xml:space="preserve">is the accusative of direction — the eagle flies heavenward. Bochart, in the </w:t>
      </w:r>
      <w:r w:rsidRPr="00DD5980">
        <w:rPr>
          <w:rFonts w:ascii="Times New Roman" w:hAnsi="Times New Roman" w:cs="Times New Roman"/>
          <w:i/>
          <w:iCs/>
          <w:color w:val="000000"/>
          <w:sz w:val="24"/>
          <w:szCs w:val="24"/>
        </w:rPr>
        <w:t>Hierozoïcon</w:t>
      </w:r>
      <w:r w:rsidRPr="00DD5980">
        <w:rPr>
          <w:rFonts w:ascii="Times New Roman" w:hAnsi="Times New Roman" w:cs="Times New Roman"/>
          <w:color w:val="000000"/>
          <w:sz w:val="24"/>
          <w:szCs w:val="24"/>
        </w:rPr>
        <w:t xml:space="preserve">, has collected many parallels to this comparison, among which is the figure in Lucian’s </w:t>
      </w:r>
      <w:r w:rsidRPr="00DD5980">
        <w:rPr>
          <w:rFonts w:ascii="Times New Roman" w:hAnsi="Times New Roman" w:cs="Times New Roman"/>
          <w:i/>
          <w:iCs/>
          <w:color w:val="000000"/>
          <w:sz w:val="24"/>
          <w:szCs w:val="24"/>
        </w:rPr>
        <w:t>Timon</w:t>
      </w:r>
      <w:r w:rsidRPr="00DD5980">
        <w:rPr>
          <w:rFonts w:ascii="Times New Roman" w:hAnsi="Times New Roman" w:cs="Times New Roman"/>
          <w:color w:val="000000"/>
          <w:sz w:val="24"/>
          <w:szCs w:val="24"/>
        </w:rPr>
        <w:t xml:space="preserve">, where Pluto, the god of wealth, comes to one limping and with difficulty; but going away, outstrips in speed the flight of all birds. The LXX translates </w:t>
      </w:r>
      <w:r w:rsidRPr="00DD5980">
        <w:rPr>
          <w:rFonts w:ascii="SBL Greek" w:hAnsi="SBL Greek" w:cs="Times New Roman"/>
          <w:color w:val="0000FF"/>
          <w:sz w:val="24"/>
          <w:szCs w:val="24"/>
          <w:lang w:val="el-GR"/>
        </w:rPr>
        <w:t>ὥσπερ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ἀετου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ὑποστρέφει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οἶκον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προεστηκότος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Hitzig accordingly reads</w:t>
      </w:r>
      <w:r w:rsidRPr="009D0816">
        <w:rPr>
          <w:rFonts w:ascii="SBL Hebrew" w:hAnsi="SBL Hebrew" w:cs="SBL Hebrew"/>
          <w:color w:val="008080"/>
          <w:sz w:val="28"/>
          <w:szCs w:val="28"/>
          <w:rtl/>
          <w:lang w:bidi="he-IL"/>
        </w:rPr>
        <w:t xml:space="preserve">ושָׁב לבית מִשְׂגַּבּוֹ </w:t>
      </w:r>
      <w:r w:rsidRPr="00DD5980">
        <w:rPr>
          <w:rFonts w:ascii="Times New Roman" w:hAnsi="Times New Roman" w:cs="Times New Roman"/>
          <w:color w:val="000000"/>
          <w:sz w:val="24"/>
          <w:szCs w:val="24"/>
        </w:rPr>
        <w:t xml:space="preserve">, and he (the rich patron) withdraws from thee to his own steep residence. But ought not </w:t>
      </w:r>
      <w:r w:rsidRPr="00DD5980">
        <w:rPr>
          <w:rFonts w:ascii="SBL Greek" w:hAnsi="SBL Greek" w:cs="Times New Roman"/>
          <w:color w:val="0000FF"/>
          <w:sz w:val="24"/>
          <w:szCs w:val="24"/>
          <w:lang w:val="el-GR"/>
        </w:rPr>
        <w:t>οἶκος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προεστηκότος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to be heaven, as the residence of Him who administers wealth, i.e., who gives and again takes it away according to His free-will?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23:6]]</w:t>
      </w:r>
      <w:r w:rsidR="00577D1E" w:rsidRPr="00DD5980">
        <w:t>Pro. 23:6-8.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follows a proverb with unequally measured lines, perhaps a heptastich: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Ea</w:t>
      </w:r>
      <w:r w:rsidR="00146DD8">
        <w:rPr>
          <w:rFonts w:ascii="Times New Roman" w:hAnsi="Times New Roman" w:cs="Times New Roman"/>
          <w:b/>
          <w:bCs/>
          <w:i/>
          <w:iCs/>
          <w:color w:val="00007F"/>
          <w:sz w:val="24"/>
          <w:szCs w:val="24"/>
        </w:rPr>
        <w:t>t not the bread of the jealous,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let not thyself lust after his dainties;</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For as one who cal</w:t>
      </w:r>
      <w:r w:rsidR="00146DD8">
        <w:rPr>
          <w:rFonts w:ascii="Times New Roman" w:hAnsi="Times New Roman" w:cs="Times New Roman"/>
          <w:b/>
          <w:bCs/>
          <w:i/>
          <w:iCs/>
          <w:color w:val="00007F"/>
          <w:sz w:val="24"/>
          <w:szCs w:val="24"/>
        </w:rPr>
        <w:t>culates with himself, so is he:</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“Eat and drink,” saith he to thee;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his heart is not with thee.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8 Thy morsel which thou </w:t>
      </w:r>
      <w:r w:rsidR="00146DD8">
        <w:rPr>
          <w:rFonts w:ascii="Times New Roman" w:hAnsi="Times New Roman" w:cs="Times New Roman"/>
          <w:b/>
          <w:bCs/>
          <w:i/>
          <w:iCs/>
          <w:color w:val="00007F"/>
          <w:sz w:val="24"/>
          <w:szCs w:val="24"/>
        </w:rPr>
        <w:t>hast enjoyed wilt thou cast up,</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hast lost thy pleasant 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טוֹב אַיִן </w:t>
      </w:r>
      <w:r w:rsidRPr="00DD5980">
        <w:rPr>
          <w:rFonts w:ascii="Times New Roman" w:hAnsi="Times New Roman" w:cs="Times New Roman"/>
          <w:color w:val="000000"/>
          <w:sz w:val="24"/>
          <w:szCs w:val="24"/>
        </w:rPr>
        <w:t xml:space="preserve">, 22:9, </w:t>
      </w:r>
      <w:r w:rsidRPr="00DD5980">
        <w:rPr>
          <w:rFonts w:ascii="Times New Roman" w:hAnsi="Times New Roman" w:cs="Times New Roman"/>
          <w:i/>
          <w:iCs/>
          <w:color w:val="000000"/>
          <w:sz w:val="24"/>
          <w:szCs w:val="24"/>
        </w:rPr>
        <w:t>benignus oculo</w:t>
      </w:r>
      <w:r w:rsidRPr="00DD5980">
        <w:rPr>
          <w:rFonts w:ascii="Times New Roman" w:hAnsi="Times New Roman" w:cs="Times New Roman"/>
          <w:color w:val="000000"/>
          <w:sz w:val="24"/>
          <w:szCs w:val="24"/>
        </w:rPr>
        <w:t xml:space="preserve">, denotes the pleasantness and joy of social friendship; so here (cf.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15:9; Mat. 15:15)</w:t>
      </w:r>
      <w:r w:rsidRPr="009D0816">
        <w:rPr>
          <w:rFonts w:ascii="SBL Hebrew" w:hAnsi="SBL Hebrew" w:cs="SBL Hebrew"/>
          <w:color w:val="008080"/>
          <w:sz w:val="28"/>
          <w:szCs w:val="28"/>
          <w:rtl/>
          <w:lang w:bidi="he-IL"/>
        </w:rPr>
        <w:t xml:space="preserve">רע אַיִן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malignus oculo</w:t>
      </w:r>
      <w:r w:rsidRPr="00DD5980">
        <w:rPr>
          <w:rFonts w:ascii="Times New Roman" w:hAnsi="Times New Roman" w:cs="Times New Roman"/>
          <w:color w:val="000000"/>
          <w:sz w:val="24"/>
          <w:szCs w:val="24"/>
        </w:rPr>
        <w:t xml:space="preserve">, the envy and selfishness of egoism seeking to have and retain all for itself. The LXX </w:t>
      </w:r>
      <w:r w:rsidRPr="00DD5980">
        <w:rPr>
          <w:rFonts w:ascii="SBL Greek" w:hAnsi="SBL Greek" w:cs="Times New Roman"/>
          <w:color w:val="0000FF"/>
          <w:sz w:val="24"/>
          <w:szCs w:val="24"/>
          <w:lang w:val="el-GR"/>
        </w:rPr>
        <w:t>ἀνδρι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βασκάνω</w:t>
      </w:r>
      <w:r w:rsidRPr="00DD5980">
        <w:rPr>
          <w:rFonts w:ascii="Times New Roman" w:hAnsi="Times New Roman" w:cs="Times New Roman"/>
          <w:color w:val="000000"/>
          <w:sz w:val="24"/>
          <w:szCs w:val="24"/>
        </w:rPr>
        <w:t>, for the look of the evil eye,</w:t>
      </w:r>
      <w:r w:rsidRPr="009D0816">
        <w:rPr>
          <w:rFonts w:ascii="SBL Hebrew" w:hAnsi="SBL Hebrew" w:cs="SBL Hebrew"/>
          <w:color w:val="008080"/>
          <w:sz w:val="28"/>
          <w:szCs w:val="28"/>
          <w:rtl/>
          <w:lang w:bidi="he-IL"/>
        </w:rPr>
        <w:t xml:space="preserve"> עינא בישׁא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עין רע </w:t>
      </w:r>
      <w:r w:rsidRPr="00DD5980">
        <w:rPr>
          <w:rFonts w:ascii="Times New Roman" w:hAnsi="Times New Roman" w:cs="Times New Roman"/>
          <w:i/>
          <w:iCs/>
          <w:color w:val="000000"/>
          <w:sz w:val="24"/>
          <w:szCs w:val="24"/>
        </w:rPr>
        <w:t>(cattivo occhio</w:t>
      </w:r>
      <w:r w:rsidRPr="00DD5980">
        <w:rPr>
          <w:rFonts w:ascii="Times New Roman" w:hAnsi="Times New Roman" w:cs="Times New Roman"/>
          <w:color w:val="000000"/>
          <w:sz w:val="24"/>
          <w:szCs w:val="24"/>
        </w:rPr>
        <w:t xml:space="preserve">), refers to enchantment; cf. </w:t>
      </w:r>
      <w:r w:rsidRPr="00DD5980">
        <w:rPr>
          <w:rFonts w:ascii="SBL Greek" w:hAnsi="SBL Greek" w:cs="Times New Roman"/>
          <w:color w:val="0000FF"/>
          <w:sz w:val="24"/>
          <w:szCs w:val="24"/>
          <w:lang w:val="el-GR"/>
        </w:rPr>
        <w:t>βασκαίνειν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fascinare</w:t>
      </w:r>
      <w:r w:rsidRPr="00DD5980">
        <w:rPr>
          <w:rFonts w:ascii="Times New Roman" w:hAnsi="Times New Roman" w:cs="Times New Roman"/>
          <w:color w:val="000000"/>
          <w:sz w:val="24"/>
          <w:szCs w:val="24"/>
        </w:rPr>
        <w:t xml:space="preserve">, to bewitch, to enchant, in modern Greek, to envy, Arab. </w:t>
      </w:r>
      <w:r w:rsidRPr="00DD5980">
        <w:rPr>
          <w:rFonts w:ascii="Times New Roman" w:hAnsi="Times New Roman" w:cs="Times New Roman"/>
          <w:i/>
          <w:iCs/>
          <w:color w:val="000000"/>
          <w:sz w:val="24"/>
          <w:szCs w:val="24"/>
        </w:rPr>
        <w:t>‘an</w:t>
      </w:r>
      <w:r w:rsidRPr="00DD5980">
        <w:rPr>
          <w:rFonts w:ascii="Times New Roman" w:hAnsi="Times New Roman" w:cs="Times New Roman"/>
          <w:color w:val="000000"/>
          <w:sz w:val="24"/>
          <w:szCs w:val="24"/>
        </w:rPr>
        <w:t xml:space="preserve">, to eye, as it were, whence </w:t>
      </w:r>
      <w:r w:rsidRPr="00DD5980">
        <w:rPr>
          <w:rFonts w:ascii="LSBTrans" w:hAnsi="LSBTrans" w:cs="LSBTrans"/>
          <w:color w:val="000000"/>
          <w:sz w:val="24"/>
          <w:szCs w:val="24"/>
        </w:rPr>
        <w:t xml:space="preserve">maÿjuÑn, maÿ•Ñn, </w:t>
      </w:r>
      <w:r w:rsidRPr="00DD5980">
        <w:rPr>
          <w:rFonts w:ascii="Times New Roman" w:hAnsi="Times New Roman" w:cs="Times New Roman"/>
          <w:color w:val="000000"/>
          <w:sz w:val="24"/>
          <w:szCs w:val="24"/>
        </w:rPr>
        <w:t xml:space="preserve">hit by the piercing look of the envious eye, </w:t>
      </w:r>
      <w:r w:rsidRPr="00DD5980">
        <w:rPr>
          <w:rFonts w:ascii="Times New Roman" w:hAnsi="Times New Roman" w:cs="Times New Roman"/>
          <w:i/>
          <w:iCs/>
          <w:color w:val="000000"/>
          <w:sz w:val="24"/>
          <w:szCs w:val="24"/>
        </w:rPr>
        <w:t>invidiae</w:t>
      </w:r>
      <w:r w:rsidRPr="00DD5980">
        <w:rPr>
          <w:rFonts w:ascii="Times New Roman" w:hAnsi="Times New Roman" w:cs="Times New Roman"/>
          <w:color w:val="000000"/>
          <w:sz w:val="24"/>
          <w:szCs w:val="24"/>
        </w:rPr>
        <w:t xml:space="preserve">, as Apuleius says, </w:t>
      </w:r>
      <w:r w:rsidRPr="00DD5980">
        <w:rPr>
          <w:rFonts w:ascii="Times New Roman" w:hAnsi="Times New Roman" w:cs="Times New Roman"/>
          <w:i/>
          <w:iCs/>
          <w:color w:val="000000"/>
          <w:sz w:val="24"/>
          <w:szCs w:val="24"/>
        </w:rPr>
        <w:t xml:space="preserve">letali plaga percussus </w:t>
      </w:r>
      <w:r w:rsidRPr="00DD5980">
        <w:rPr>
          <w:rFonts w:ascii="Times New Roman" w:hAnsi="Times New Roman" w:cs="Times New Roman"/>
          <w:color w:val="000000"/>
          <w:sz w:val="24"/>
          <w:szCs w:val="24"/>
        </w:rPr>
        <w:t>(Fleischer). Regarding</w:t>
      </w:r>
      <w:r w:rsidRPr="009D0816">
        <w:rPr>
          <w:rFonts w:ascii="SBL Hebrew" w:hAnsi="SBL Hebrew" w:cs="SBL Hebrew"/>
          <w:color w:val="008080"/>
          <w:sz w:val="28"/>
          <w:szCs w:val="28"/>
          <w:rtl/>
          <w:lang w:bidi="he-IL"/>
        </w:rPr>
        <w:t xml:space="preserve"> תִּתְאַו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Pathach</w:t>
      </w:r>
      <w:r w:rsidRPr="00DD5980">
        <w:rPr>
          <w:rFonts w:ascii="Times New Roman" w:hAnsi="Times New Roman" w:cs="Times New Roman"/>
          <w:color w:val="000000"/>
          <w:sz w:val="24"/>
          <w:szCs w:val="24"/>
        </w:rPr>
        <w:t>, vid., the parallel line 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difficult. The LXX and Syr. read</w:t>
      </w:r>
      <w:r w:rsidRPr="009D0816">
        <w:rPr>
          <w:rFonts w:ascii="SBL Hebrew" w:hAnsi="SBL Hebrew" w:cs="SBL Hebrew"/>
          <w:color w:val="008080"/>
          <w:sz w:val="28"/>
          <w:szCs w:val="28"/>
          <w:rtl/>
          <w:lang w:bidi="he-IL"/>
        </w:rPr>
        <w:t xml:space="preserve"> שִׂעָר </w:t>
      </w:r>
      <w:r w:rsidRPr="00DD5980">
        <w:rPr>
          <w:rFonts w:ascii="Times New Roman" w:hAnsi="Times New Roman" w:cs="Times New Roman"/>
          <w:color w:val="000000"/>
          <w:sz w:val="24"/>
          <w:szCs w:val="24"/>
        </w:rPr>
        <w:t>[hair]. The Targ. renders</w:t>
      </w:r>
      <w:r w:rsidRPr="009D0816">
        <w:rPr>
          <w:rFonts w:ascii="SBL Hebrew" w:hAnsi="SBL Hebrew" w:cs="SBL Hebrew"/>
          <w:color w:val="008080"/>
          <w:sz w:val="28"/>
          <w:szCs w:val="28"/>
          <w:rtl/>
          <w:lang w:bidi="he-IL"/>
        </w:rPr>
        <w:t xml:space="preserve">תַּרְעָא רמָא </w:t>
      </w:r>
      <w:r w:rsidRPr="00DD5980">
        <w:rPr>
          <w:rFonts w:ascii="Times New Roman" w:hAnsi="Times New Roman" w:cs="Times New Roman"/>
          <w:color w:val="000000"/>
          <w:sz w:val="24"/>
          <w:szCs w:val="24"/>
        </w:rPr>
        <w:t>, and thus reads</w:t>
      </w:r>
      <w:r w:rsidRPr="009D0816">
        <w:rPr>
          <w:rFonts w:ascii="SBL Hebrew" w:hAnsi="SBL Hebrew" w:cs="SBL Hebrew"/>
          <w:color w:val="008080"/>
          <w:sz w:val="28"/>
          <w:szCs w:val="28"/>
          <w:rtl/>
          <w:lang w:bidi="he-IL"/>
        </w:rPr>
        <w:t xml:space="preserve"> שׁאַר </w:t>
      </w:r>
      <w:r w:rsidRPr="00DD5980">
        <w:rPr>
          <w:rFonts w:ascii="Times New Roman" w:hAnsi="Times New Roman" w:cs="Times New Roman"/>
          <w:color w:val="000000"/>
          <w:sz w:val="24"/>
          <w:szCs w:val="24"/>
        </w:rPr>
        <w:t>[fool], and thus brings together the soul of the envious person and a high portal, which promises much, but conceals only deception behind (Ralbag). Joseph ha-Nakdan reads</w:t>
      </w:r>
      <w:r>
        <w:rPr>
          <w:rStyle w:val="FootnoteReference"/>
          <w:rFonts w:ascii="Times New Roman" w:hAnsi="Times New Roman" w:cs="Times New Roman"/>
          <w:color w:val="000000"/>
          <w:sz w:val="24"/>
          <w:szCs w:val="24"/>
        </w:rPr>
        <w:footnoteReference w:id="171"/>
      </w:r>
      <w:r>
        <w:rPr>
          <w:rFonts w:ascii="Times New Roman" w:hAnsi="Times New Roman" w:cs="Times New Roman"/>
          <w:color w:val="000000"/>
          <w:sz w:val="24"/>
          <w:szCs w:val="24"/>
        </w:rPr>
        <w:t xml:space="preserve"> </w:t>
      </w:r>
      <w:r w:rsidRPr="009D0816">
        <w:rPr>
          <w:rFonts w:ascii="SBL Hebrew" w:hAnsi="SBL Hebrew" w:cs="SBL Hebrew"/>
          <w:color w:val="008080"/>
          <w:sz w:val="28"/>
          <w:szCs w:val="28"/>
          <w:rtl/>
          <w:lang w:bidi="he-IL"/>
        </w:rPr>
        <w:t>שׂאַר</w:t>
      </w:r>
      <w:r w:rsidRPr="009D0816">
        <w:rPr>
          <w:rFonts w:ascii="SBL Hebrew" w:hAnsi="SBL Hebrew" w:cs="SBL Hebrew"/>
          <w:color w:val="008080"/>
          <w:sz w:val="28"/>
          <w:szCs w:val="28"/>
          <w:lang w:bidi="he-IL"/>
        </w:rPr>
        <w:t xml:space="preserve"> </w:t>
      </w:r>
      <w:r w:rsidRPr="00DD5980">
        <w:rPr>
          <w:rFonts w:ascii="Times New Roman" w:hAnsi="Times New Roman" w:cs="Times New Roman"/>
          <w:color w:val="000000"/>
          <w:sz w:val="24"/>
          <w:szCs w:val="24"/>
        </w:rPr>
        <w:t>with</w:t>
      </w:r>
      <w:r>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s•Ñn; </w:t>
      </w:r>
      <w:r w:rsidRPr="00DD5980">
        <w:rPr>
          <w:rFonts w:ascii="Times New Roman" w:hAnsi="Times New Roman" w:cs="Times New Roman"/>
          <w:color w:val="000000"/>
          <w:sz w:val="24"/>
          <w:szCs w:val="24"/>
        </w:rPr>
        <w:t xml:space="preserve">and Rashi, retaining the </w:t>
      </w:r>
      <w:r w:rsidRPr="00DD5980">
        <w:rPr>
          <w:rFonts w:ascii="LSBTrans" w:hAnsi="LSBTrans" w:cs="LSBTrans"/>
          <w:color w:val="000000"/>
          <w:sz w:val="24"/>
          <w:szCs w:val="24"/>
        </w:rPr>
        <w:t xml:space="preserve">sch•Ñn, </w:t>
      </w:r>
      <w:r w:rsidRPr="00DD5980">
        <w:rPr>
          <w:rFonts w:ascii="Times New Roman" w:hAnsi="Times New Roman" w:cs="Times New Roman"/>
          <w:color w:val="000000"/>
          <w:sz w:val="24"/>
          <w:szCs w:val="24"/>
        </w:rPr>
        <w:t>compares the “sour figs,” Jer. 29:17. According to this, Luther translates: like a ghost (a monster of lovelessness) is he inwardly; for, as it appears in</w:t>
      </w:r>
      <w:r w:rsidRPr="009D0816">
        <w:rPr>
          <w:rFonts w:ascii="SBL Hebrew" w:hAnsi="SBL Hebrew" w:cs="SBL Hebrew"/>
          <w:color w:val="008080"/>
          <w:sz w:val="28"/>
          <w:szCs w:val="28"/>
          <w:rtl/>
          <w:lang w:bidi="he-IL"/>
        </w:rPr>
        <w:t xml:space="preserve">שׂאַר </w:t>
      </w:r>
      <w:r w:rsidRPr="00DD5980">
        <w:rPr>
          <w:rFonts w:ascii="Times New Roman" w:hAnsi="Times New Roman" w:cs="Times New Roman"/>
          <w:color w:val="000000"/>
          <w:sz w:val="24"/>
          <w:szCs w:val="24"/>
        </w:rPr>
        <w:t>, the goat-like spectre</w:t>
      </w:r>
      <w:r w:rsidRPr="009D0816">
        <w:rPr>
          <w:rFonts w:ascii="SBL Hebrew" w:hAnsi="SBL Hebrew" w:cs="SBL Hebrew"/>
          <w:color w:val="008080"/>
          <w:sz w:val="28"/>
          <w:szCs w:val="28"/>
          <w:rtl/>
          <w:lang w:bidi="he-IL"/>
        </w:rPr>
        <w:t xml:space="preserve"> שׂעִיר </w:t>
      </w:r>
      <w:r w:rsidRPr="00DD5980">
        <w:rPr>
          <w:rFonts w:ascii="Times New Roman" w:hAnsi="Times New Roman" w:cs="Times New Roman"/>
          <w:color w:val="000000"/>
          <w:sz w:val="24"/>
          <w:szCs w:val="24"/>
        </w:rPr>
        <w:t xml:space="preserve">hovered before him. Schultens better, because more in conformity with the text: </w:t>
      </w:r>
      <w:r w:rsidRPr="00DD5980">
        <w:rPr>
          <w:rFonts w:ascii="Times New Roman" w:hAnsi="Times New Roman" w:cs="Times New Roman"/>
          <w:i/>
          <w:iCs/>
          <w:color w:val="000000"/>
          <w:sz w:val="24"/>
          <w:szCs w:val="24"/>
        </w:rPr>
        <w:t xml:space="preserve">quemadmodum suam ipsius animam abhorret </w:t>
      </w:r>
      <w:r w:rsidRPr="00DD5980">
        <w:rPr>
          <w:rFonts w:ascii="Times New Roman" w:hAnsi="Times New Roman" w:cs="Times New Roman"/>
          <w:color w:val="000000"/>
          <w:sz w:val="24"/>
          <w:szCs w:val="24"/>
        </w:rPr>
        <w:t xml:space="preserve">(i.e., as he does nothing to the benefit of his own appetite) </w:t>
      </w:r>
      <w:r w:rsidRPr="00DD5980">
        <w:rPr>
          <w:rFonts w:ascii="Times New Roman" w:hAnsi="Times New Roman" w:cs="Times New Roman"/>
          <w:i/>
          <w:iCs/>
          <w:color w:val="000000"/>
          <w:sz w:val="24"/>
          <w:szCs w:val="24"/>
        </w:rPr>
        <w:t>sic ille (erga alios multo magis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thought is appropriate, but forced. Hitzig for once here follows Ewald; he does not, however, translate: “like as if his soul were divided, so is it;” but: “as one who is divided in his soul, so is he;” but the verb</w:t>
      </w:r>
      <w:r w:rsidRPr="009D0816">
        <w:rPr>
          <w:rFonts w:ascii="SBL Hebrew" w:hAnsi="SBL Hebrew" w:cs="SBL Hebrew"/>
          <w:color w:val="008080"/>
          <w:sz w:val="28"/>
          <w:szCs w:val="28"/>
          <w:rtl/>
          <w:lang w:bidi="he-IL"/>
        </w:rPr>
        <w:t xml:space="preserve">שׁאַר </w:t>
      </w:r>
      <w:r w:rsidRPr="00DD5980">
        <w:rPr>
          <w:rFonts w:ascii="Times New Roman" w:hAnsi="Times New Roman" w:cs="Times New Roman"/>
          <w:color w:val="000000"/>
          <w:sz w:val="24"/>
          <w:szCs w:val="24"/>
        </w:rPr>
        <w:t>, to divide, is inferred from</w:t>
      </w:r>
      <w:r w:rsidRPr="009D0816">
        <w:rPr>
          <w:rFonts w:ascii="SBL Hebrew" w:hAnsi="SBL Hebrew" w:cs="SBL Hebrew"/>
          <w:color w:val="008080"/>
          <w:sz w:val="28"/>
          <w:szCs w:val="28"/>
          <w:rtl/>
          <w:lang w:bidi="he-IL"/>
        </w:rPr>
        <w:t xml:space="preserve">שׁאַר </w:t>
      </w:r>
      <w:r w:rsidRPr="00DD5980">
        <w:rPr>
          <w:rFonts w:ascii="Times New Roman" w:hAnsi="Times New Roman" w:cs="Times New Roman"/>
          <w:color w:val="000000"/>
          <w:sz w:val="24"/>
          <w:szCs w:val="24"/>
        </w:rPr>
        <w:t xml:space="preserve">, gate = division, and is as foreign to the extra-bibl. </w:t>
      </w:r>
      <w:r w:rsidRPr="00DD5980">
        <w:rPr>
          <w:rFonts w:ascii="Times New Roman" w:hAnsi="Times New Roman" w:cs="Times New Roman"/>
          <w:i/>
          <w:iCs/>
          <w:color w:val="000000"/>
          <w:sz w:val="24"/>
          <w:szCs w:val="24"/>
        </w:rPr>
        <w:t xml:space="preserve">usus loq. </w:t>
      </w:r>
      <w:r w:rsidRPr="00DD5980">
        <w:rPr>
          <w:rFonts w:ascii="Times New Roman" w:hAnsi="Times New Roman" w:cs="Times New Roman"/>
          <w:color w:val="000000"/>
          <w:sz w:val="24"/>
          <w:szCs w:val="24"/>
        </w:rPr>
        <w:t>as it is to the bibl. The verb</w:t>
      </w:r>
      <w:r w:rsidRPr="009D0816">
        <w:rPr>
          <w:rFonts w:ascii="SBL Hebrew" w:hAnsi="SBL Hebrew" w:cs="SBL Hebrew"/>
          <w:color w:val="008080"/>
          <w:sz w:val="28"/>
          <w:szCs w:val="28"/>
          <w:rtl/>
          <w:lang w:bidi="he-IL"/>
        </w:rPr>
        <w:t xml:space="preserve"> שׁאַר </w:t>
      </w:r>
      <w:r w:rsidRPr="00DD5980">
        <w:rPr>
          <w:rFonts w:ascii="Times New Roman" w:hAnsi="Times New Roman" w:cs="Times New Roman"/>
          <w:color w:val="000000"/>
          <w:sz w:val="24"/>
          <w:szCs w:val="24"/>
        </w:rPr>
        <w:t xml:space="preserve">signifies to weigh or consider, to value, to estimate. These meanings Hitzig unites together: </w:t>
      </w:r>
      <w:r w:rsidRPr="00DD5980">
        <w:rPr>
          <w:rFonts w:ascii="Times New Roman" w:hAnsi="Times New Roman" w:cs="Times New Roman"/>
          <w:i/>
          <w:iCs/>
          <w:color w:val="000000"/>
          <w:sz w:val="24"/>
          <w:szCs w:val="24"/>
        </w:rPr>
        <w:t>in similitudinem arioli et conjectoris aestimat quod ignorat</w:t>
      </w:r>
      <w:r w:rsidRPr="00DD5980">
        <w:rPr>
          <w:rFonts w:ascii="Times New Roman" w:hAnsi="Times New Roman" w:cs="Times New Roman"/>
          <w:color w:val="000000"/>
          <w:sz w:val="24"/>
          <w:szCs w:val="24"/>
        </w:rPr>
        <w:t xml:space="preserve">, perhaps meaning thereby that he conjecturally supposes that as it is with him, so it is with others: he dissembles, and thinks that others dissemble also. Thus also Jansen explains. The thought is far-fetched, and does not cover itself by the text. The translation of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also: </w:t>
      </w:r>
      <w:r w:rsidRPr="00DD5980">
        <w:rPr>
          <w:rFonts w:ascii="SBL Greek" w:hAnsi="SBL Greek" w:cs="Times New Roman"/>
          <w:color w:val="0000FF"/>
          <w:sz w:val="24"/>
          <w:szCs w:val="24"/>
          <w:lang w:val="el-GR"/>
        </w:rPr>
        <w:t>ὡς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γὰρ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ἐμέτρησεν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ψυχῆ</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οὕτως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ἐστίν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(perhaps: he measures to others as penuriously as to himself), does not elucidate the text, but obscures it. Most moderns (Bertheau, Zöckler, Dächsel, etc.): as he reckons in his soul, so is he (not as he seeks to appear for a moment before thee). Thus also Fleischer: </w:t>
      </w:r>
      <w:r w:rsidRPr="00DD5980">
        <w:rPr>
          <w:rFonts w:ascii="Times New Roman" w:hAnsi="Times New Roman" w:cs="Times New Roman"/>
          <w:i/>
          <w:iCs/>
          <w:color w:val="000000"/>
          <w:sz w:val="24"/>
          <w:szCs w:val="24"/>
        </w:rPr>
        <w:t>quemadmodum reputat apud se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ita est </w:t>
      </w:r>
      <w:r w:rsidRPr="00DD5980">
        <w:rPr>
          <w:rFonts w:ascii="Times New Roman" w:hAnsi="Times New Roman" w:cs="Times New Roman"/>
          <w:color w:val="000000"/>
          <w:sz w:val="24"/>
          <w:szCs w:val="24"/>
        </w:rPr>
        <w:t xml:space="preserve">(sc. </w:t>
      </w:r>
      <w:r w:rsidRPr="00DD5980">
        <w:rPr>
          <w:rFonts w:ascii="Times New Roman" w:hAnsi="Times New Roman" w:cs="Times New Roman"/>
          <w:i/>
          <w:iCs/>
          <w:color w:val="000000"/>
          <w:sz w:val="24"/>
          <w:szCs w:val="24"/>
        </w:rPr>
        <w:t>non ut loquitur</w:t>
      </w:r>
      <w:r w:rsidRPr="00DD5980">
        <w:rPr>
          <w:rFonts w:ascii="Times New Roman" w:hAnsi="Times New Roman" w:cs="Times New Roman"/>
          <w:color w:val="000000"/>
          <w:sz w:val="24"/>
          <w:szCs w:val="24"/>
        </w:rPr>
        <w:t>), with the remark that</w:t>
      </w:r>
      <w:r w:rsidRPr="009D0816">
        <w:rPr>
          <w:rFonts w:ascii="SBL Hebrew" w:hAnsi="SBL Hebrew" w:cs="SBL Hebrew"/>
          <w:color w:val="008080"/>
          <w:sz w:val="28"/>
          <w:szCs w:val="28"/>
          <w:rtl/>
          <w:lang w:bidi="he-IL"/>
        </w:rPr>
        <w:t xml:space="preserve"> שׁאַר </w:t>
      </w:r>
      <w:r w:rsidRPr="00DD5980">
        <w:rPr>
          <w:rFonts w:ascii="Times New Roman" w:hAnsi="Times New Roman" w:cs="Times New Roman"/>
          <w:color w:val="000000"/>
          <w:sz w:val="24"/>
          <w:szCs w:val="24"/>
        </w:rPr>
        <w:t>(whence</w:t>
      </w:r>
      <w:r w:rsidRPr="009D0816">
        <w:rPr>
          <w:rFonts w:ascii="SBL Hebrew" w:hAnsi="SBL Hebrew" w:cs="SBL Hebrew"/>
          <w:color w:val="008080"/>
          <w:sz w:val="28"/>
          <w:szCs w:val="28"/>
          <w:rtl/>
          <w:lang w:bidi="he-IL"/>
        </w:rPr>
        <w:t xml:space="preserve">שׁאַר </w:t>
      </w:r>
      <w:r w:rsidRPr="00DD5980">
        <w:rPr>
          <w:rFonts w:ascii="Times New Roman" w:hAnsi="Times New Roman" w:cs="Times New Roman"/>
          <w:color w:val="000000"/>
          <w:sz w:val="24"/>
          <w:szCs w:val="24"/>
        </w:rPr>
        <w:t xml:space="preserve">, measure, market value, Arab. </w:t>
      </w:r>
      <w:r w:rsidRPr="00DD5980">
        <w:rPr>
          <w:rFonts w:ascii="Times New Roman" w:hAnsi="Times New Roman" w:cs="Times New Roman"/>
          <w:i/>
          <w:iCs/>
          <w:color w:val="000000"/>
          <w:sz w:val="24"/>
          <w:szCs w:val="24"/>
        </w:rPr>
        <w:t>si’r</w:t>
      </w:r>
      <w:r w:rsidRPr="00DD5980">
        <w:rPr>
          <w:rFonts w:ascii="Times New Roman" w:hAnsi="Times New Roman" w:cs="Times New Roman"/>
          <w:color w:val="000000"/>
          <w:sz w:val="24"/>
          <w:szCs w:val="24"/>
        </w:rPr>
        <w:t>), to measure, to tax to as to determine the price, to reckon; and then like</w:t>
      </w:r>
      <w:r w:rsidRPr="009D0816">
        <w:rPr>
          <w:rFonts w:ascii="SBL Hebrew" w:hAnsi="SBL Hebrew" w:cs="SBL Hebrew"/>
          <w:color w:val="008080"/>
          <w:sz w:val="28"/>
          <w:szCs w:val="28"/>
          <w:rtl/>
          <w:lang w:bidi="he-IL"/>
        </w:rPr>
        <w:t xml:space="preserve">חשׁב </w:t>
      </w:r>
      <w:r w:rsidRPr="00DD5980">
        <w:rPr>
          <w:rFonts w:ascii="Times New Roman" w:hAnsi="Times New Roman" w:cs="Times New Roman"/>
          <w:color w:val="000000"/>
          <w:sz w:val="24"/>
          <w:szCs w:val="24"/>
        </w:rPr>
        <w:t xml:space="preserve">, in general, to think, and thus also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 xml:space="preserve">with the neut. rendering of </w:t>
      </w:r>
      <w:r w:rsidRPr="00DD5980">
        <w:rPr>
          <w:rFonts w:ascii="Times New Roman" w:hAnsi="Times New Roman" w:cs="Times New Roman"/>
          <w:i/>
          <w:iCs/>
          <w:color w:val="000000"/>
          <w:sz w:val="24"/>
          <w:szCs w:val="24"/>
        </w:rPr>
        <w:t xml:space="preserve">ita est. </w:t>
      </w:r>
      <w:r w:rsidRPr="00DD5980">
        <w:rPr>
          <w:rFonts w:ascii="Times New Roman" w:hAnsi="Times New Roman" w:cs="Times New Roman"/>
          <w:color w:val="000000"/>
          <w:sz w:val="24"/>
          <w:szCs w:val="24"/>
        </w:rPr>
        <w:t>But why this circumlocution in the expression? The poet ought in that case just to have written</w:t>
      </w:r>
      <w:r w:rsidRPr="009D0816">
        <w:rPr>
          <w:rFonts w:ascii="SBL Hebrew" w:hAnsi="SBL Hebrew" w:cs="SBL Hebrew"/>
          <w:color w:val="008080"/>
          <w:sz w:val="28"/>
          <w:szCs w:val="28"/>
          <w:rtl/>
          <w:lang w:bidi="he-IL"/>
        </w:rPr>
        <w:t xml:space="preserve">כי לא כמו דִבֶּר בשׂפתיו כן הוא </w:t>
      </w:r>
      <w:r w:rsidRPr="00DD5980">
        <w:rPr>
          <w:rFonts w:ascii="Times New Roman" w:hAnsi="Times New Roman" w:cs="Times New Roman"/>
          <w:color w:val="000000"/>
          <w:sz w:val="24"/>
          <w:szCs w:val="24"/>
        </w:rPr>
        <w:t>, for he is not as he speaks with his mouth. If one read</w:t>
      </w:r>
      <w:r w:rsidRPr="009D0816">
        <w:rPr>
          <w:rFonts w:ascii="SBL Hebrew" w:hAnsi="SBL Hebrew" w:cs="SBL Hebrew"/>
          <w:color w:val="008080"/>
          <w:sz w:val="28"/>
          <w:szCs w:val="28"/>
          <w:rtl/>
          <w:lang w:bidi="he-IL"/>
        </w:rPr>
        <w:t xml:space="preserve"> שׁער </w:t>
      </w:r>
      <w:r w:rsidRPr="00DD5980">
        <w:rPr>
          <w:rFonts w:ascii="Times New Roman" w:hAnsi="Times New Roman" w:cs="Times New Roman"/>
          <w:color w:val="000000"/>
          <w:sz w:val="24"/>
          <w:szCs w:val="24"/>
        </w:rPr>
        <w:t xml:space="preserve">(Symmachus, </w:t>
      </w:r>
      <w:r w:rsidRPr="00DD5980">
        <w:rPr>
          <w:rFonts w:ascii="SBL Greek" w:hAnsi="SBL Greek" w:cs="Times New Roman"/>
          <w:color w:val="0000FF"/>
          <w:sz w:val="24"/>
          <w:szCs w:val="24"/>
          <w:lang w:val="el-GR"/>
        </w:rPr>
        <w:t>εἰκάζων</w:t>
      </w:r>
      <w:r w:rsidRPr="00DD5980">
        <w:rPr>
          <w:rFonts w:ascii="Times New Roman" w:hAnsi="Times New Roman" w:cs="Times New Roman"/>
          <w:color w:val="000000"/>
          <w:sz w:val="24"/>
          <w:szCs w:val="24"/>
        </w:rPr>
        <w:t>), then we have the thought adapted to the portrait that is drawn; for like one calculating by himself, so is he, i.e., he is like one who estimates with himself the value of an object; for which we use the expression: he reckons the value of every piece in thy mouth. However, with this understanding the punctuation also of</w:t>
      </w:r>
      <w:r w:rsidRPr="009D0816">
        <w:rPr>
          <w:rFonts w:ascii="SBL Hebrew" w:hAnsi="SBL Hebrew" w:cs="SBL Hebrew"/>
          <w:color w:val="008080"/>
          <w:sz w:val="28"/>
          <w:szCs w:val="28"/>
          <w:rtl/>
          <w:lang w:bidi="he-IL"/>
        </w:rPr>
        <w:t xml:space="preserve"> שׁער </w:t>
      </w:r>
      <w:r w:rsidRPr="00DD5980">
        <w:rPr>
          <w:rFonts w:ascii="Times New Roman" w:hAnsi="Times New Roman" w:cs="Times New Roman"/>
          <w:color w:val="000000"/>
          <w:sz w:val="24"/>
          <w:szCs w:val="24"/>
        </w:rPr>
        <w:t>as finite may be retained and explained after Isa. 26:18: for as if he reckoned in his soul, so is he; but in this the perf. is inappropriate; by the particip. one reaches the same end</w:t>
      </w:r>
      <w:r>
        <w:rPr>
          <w:rStyle w:val="FootnoteReference"/>
          <w:rFonts w:ascii="Times New Roman" w:hAnsi="Times New Roman" w:cs="Times New Roman"/>
          <w:color w:val="000000"/>
          <w:sz w:val="24"/>
          <w:szCs w:val="24"/>
        </w:rPr>
        <w:footnoteReference w:id="172"/>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by a smoother way. True, he says to thee: eat and drink (Song 5:1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he invites thee with courtly words; but his heart is not with thee (</w:t>
      </w:r>
      <w:r w:rsidRPr="009D0816">
        <w:rPr>
          <w:rFonts w:ascii="SBL Hebrew" w:hAnsi="SBL Hebrew" w:cs="SBL Hebrew"/>
          <w:color w:val="008080"/>
          <w:sz w:val="28"/>
          <w:szCs w:val="28"/>
          <w:rtl/>
          <w:lang w:bidi="he-IL"/>
        </w:rPr>
        <w:t>בַּל</w:t>
      </w:r>
      <w:r w:rsidRPr="00DD5980">
        <w:rPr>
          <w:rFonts w:ascii="Times New Roman" w:hAnsi="Times New Roman" w:cs="Times New Roman"/>
          <w:color w:val="000000"/>
          <w:sz w:val="24"/>
          <w:szCs w:val="24"/>
        </w:rPr>
        <w:t>, like 24:23): he only puts on the appearance of joy if thou partakest abundantly, but there lurks behind the mask of liberal hospitality the grudging niggardly calculator, who poisons thy every bite, every draught, by his calculating, grudging look. Such a feast cannot possibly do good to the guest: thy meal (</w:t>
      </w:r>
      <w:r w:rsidRPr="009D0816">
        <w:rPr>
          <w:rFonts w:ascii="SBL Hebrew" w:hAnsi="SBL Hebrew" w:cs="SBL Hebrew"/>
          <w:color w:val="008080"/>
          <w:sz w:val="28"/>
          <w:szCs w:val="28"/>
          <w:rtl/>
          <w:lang w:bidi="he-IL"/>
        </w:rPr>
        <w:t>פַת</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פָּתַת </w:t>
      </w:r>
      <w:r w:rsidRPr="00DD5980">
        <w:rPr>
          <w:rFonts w:ascii="Times New Roman" w:hAnsi="Times New Roman" w:cs="Times New Roman"/>
          <w:color w:val="000000"/>
          <w:sz w:val="24"/>
          <w:szCs w:val="24"/>
        </w:rPr>
        <w:t xml:space="preserve">; cf. </w:t>
      </w:r>
      <w:r w:rsidRPr="00DD5980">
        <w:rPr>
          <w:rFonts w:ascii="SBL Greek" w:hAnsi="SBL Greek" w:cs="Times New Roman"/>
          <w:color w:val="0000FF"/>
          <w:sz w:val="24"/>
          <w:szCs w:val="24"/>
          <w:lang w:val="el-GR"/>
        </w:rPr>
        <w:t>κλᾶν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ἄρτον</w:t>
      </w:r>
      <w:r w:rsidRPr="00DD5980">
        <w:rPr>
          <w:rFonts w:ascii="Times New Roman" w:hAnsi="Times New Roman" w:cs="Times New Roman"/>
          <w:color w:val="000000"/>
          <w:sz w:val="24"/>
          <w:szCs w:val="24"/>
        </w:rPr>
        <w:t>, Aram.</w:t>
      </w:r>
      <w:r w:rsidRPr="009D0816">
        <w:rPr>
          <w:rFonts w:ascii="SBL Hebrew" w:hAnsi="SBL Hebrew" w:cs="SBL Hebrew"/>
          <w:color w:val="008080"/>
          <w:sz w:val="28"/>
          <w:szCs w:val="28"/>
          <w:rtl/>
          <w:lang w:bidi="he-IL"/>
        </w:rPr>
        <w:t xml:space="preserve">פְּרַס לחְמָא </w:t>
      </w:r>
      <w:r w:rsidRPr="00DD5980">
        <w:rPr>
          <w:rFonts w:ascii="Times New Roman" w:hAnsi="Times New Roman" w:cs="Times New Roman"/>
          <w:color w:val="000000"/>
          <w:sz w:val="24"/>
          <w:szCs w:val="24"/>
        </w:rPr>
        <w:t>, to divide and distribute bread, whence</w:t>
      </w:r>
      <w:r w:rsidRPr="009D0816">
        <w:rPr>
          <w:rFonts w:ascii="SBL Hebrew" w:hAnsi="SBL Hebrew" w:cs="SBL Hebrew"/>
          <w:color w:val="008080"/>
          <w:sz w:val="28"/>
          <w:szCs w:val="28"/>
          <w:rtl/>
          <w:lang w:bidi="he-IL"/>
        </w:rPr>
        <w:t xml:space="preserve">פִּרְנס </w:t>
      </w:r>
      <w:r w:rsidRPr="00DD5980">
        <w:rPr>
          <w:rFonts w:ascii="Times New Roman" w:hAnsi="Times New Roman" w:cs="Times New Roman"/>
          <w:color w:val="000000"/>
          <w:sz w:val="24"/>
          <w:szCs w:val="24"/>
        </w:rPr>
        <w:t>, to receive aliment, is derived) which thou hast eaten thou wilt spue out, i.e., wilt vomit from disgust that thou hast eaten such food, so that that which has been partaken of does thee no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פִּתְּךָ</w:t>
      </w:r>
      <w:r w:rsidRPr="00DD5980">
        <w:rPr>
          <w:rFonts w:ascii="Times New Roman" w:hAnsi="Times New Roman" w:cs="Times New Roman"/>
          <w:color w:val="000000"/>
          <w:sz w:val="24"/>
          <w:szCs w:val="24"/>
        </w:rPr>
        <w:t>is also derived from</w:t>
      </w:r>
      <w:r w:rsidRPr="009D0816">
        <w:rPr>
          <w:rFonts w:ascii="SBL Hebrew" w:hAnsi="SBL Hebrew" w:cs="SBL Hebrew"/>
          <w:color w:val="008080"/>
          <w:sz w:val="28"/>
          <w:szCs w:val="28"/>
          <w:rtl/>
          <w:lang w:bidi="he-IL"/>
        </w:rPr>
        <w:t xml:space="preserve">פִּתֳה </w:t>
      </w:r>
      <w:r w:rsidRPr="00DD5980">
        <w:rPr>
          <w:rFonts w:ascii="Times New Roman" w:hAnsi="Times New Roman" w:cs="Times New Roman"/>
          <w:color w:val="000000"/>
          <w:sz w:val="24"/>
          <w:szCs w:val="24"/>
        </w:rPr>
        <w:t>:</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has he deceived thee (with his courtly words), but with this</w:t>
      </w:r>
      <w:r w:rsidRPr="009D0816">
        <w:rPr>
          <w:rFonts w:ascii="SBL Hebrew" w:hAnsi="SBL Hebrew" w:cs="SBL Hebrew"/>
          <w:color w:val="008080"/>
          <w:sz w:val="28"/>
          <w:szCs w:val="28"/>
          <w:rtl/>
          <w:lang w:bidi="he-IL"/>
        </w:rPr>
        <w:t xml:space="preserve">אָכַלְתֳ </w:t>
      </w:r>
      <w:r w:rsidRPr="00DD5980">
        <w:rPr>
          <w:rFonts w:ascii="Times New Roman" w:hAnsi="Times New Roman" w:cs="Times New Roman"/>
          <w:color w:val="000000"/>
          <w:sz w:val="24"/>
          <w:szCs w:val="24"/>
        </w:rPr>
        <w:t xml:space="preserve">, which, as the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rightly denotes, stands in an attributive relation to</w:t>
      </w:r>
      <w:r w:rsidRPr="009D0816">
        <w:rPr>
          <w:rFonts w:ascii="SBL Hebrew" w:hAnsi="SBL Hebrew" w:cs="SBL Hebrew"/>
          <w:color w:val="008080"/>
          <w:sz w:val="28"/>
          <w:szCs w:val="28"/>
          <w:rtl/>
          <w:lang w:bidi="he-IL"/>
        </w:rPr>
        <w:t xml:space="preserve">פתך </w:t>
      </w:r>
      <w:r w:rsidRPr="00DD5980">
        <w:rPr>
          <w:rFonts w:ascii="Times New Roman" w:hAnsi="Times New Roman" w:cs="Times New Roman"/>
          <w:color w:val="000000"/>
          <w:sz w:val="24"/>
          <w:szCs w:val="24"/>
        </w:rPr>
        <w:t>, does not agree.</w:t>
      </w:r>
      <w:r w:rsidRPr="009D0816">
        <w:rPr>
          <w:rFonts w:ascii="SBL Hebrew" w:hAnsi="SBL Hebrew" w:cs="SBL Hebrew"/>
          <w:color w:val="008080"/>
          <w:sz w:val="28"/>
          <w:szCs w:val="28"/>
          <w:rtl/>
          <w:lang w:bidi="he-IL"/>
        </w:rPr>
        <w:t xml:space="preserve"> תקיאנָּה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קוֹא </w:t>
      </w:r>
      <w:r w:rsidRPr="00DD5980">
        <w:rPr>
          <w:rFonts w:ascii="Times New Roman" w:hAnsi="Times New Roman" w:cs="Times New Roman"/>
          <w:color w:val="000000"/>
          <w:sz w:val="24"/>
          <w:szCs w:val="24"/>
        </w:rPr>
        <w:t xml:space="preserve">, as transitive: to make vomiting; in Arab. the fut.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 xml:space="preserve">of </w:t>
      </w:r>
      <w:r w:rsidRPr="00DD5980">
        <w:rPr>
          <w:rFonts w:ascii="Times New Roman" w:hAnsi="Times New Roman" w:cs="Times New Roman"/>
          <w:i/>
          <w:iCs/>
          <w:color w:val="000000"/>
          <w:sz w:val="24"/>
          <w:szCs w:val="24"/>
        </w:rPr>
        <w:t xml:space="preserve">ka </w:t>
      </w:r>
      <w:r w:rsidRPr="00DD5980">
        <w:rPr>
          <w:rFonts w:ascii="Times New Roman" w:hAnsi="Times New Roman" w:cs="Times New Roman"/>
          <w:color w:val="000000"/>
          <w:sz w:val="24"/>
          <w:szCs w:val="24"/>
        </w:rPr>
        <w:t xml:space="preserve">terminates in </w:t>
      </w:r>
      <w:r w:rsidRPr="00DD5980">
        <w:rPr>
          <w:rFonts w:ascii="LSBTrans" w:hAnsi="LSBTrans" w:cs="LSBTrans"/>
          <w:color w:val="000000"/>
          <w:sz w:val="24"/>
          <w:szCs w:val="24"/>
        </w:rPr>
        <w:t xml:space="preserve">•Ñ. </w:t>
      </w:r>
      <w:r w:rsidRPr="00DD5980">
        <w:rPr>
          <w:rFonts w:ascii="Times New Roman" w:hAnsi="Times New Roman" w:cs="Times New Roman"/>
          <w:color w:val="000000"/>
          <w:sz w:val="24"/>
          <w:szCs w:val="24"/>
        </w:rPr>
        <w:t xml:space="preserve">The fair words which the guest, as the </w:t>
      </w:r>
      <w:r w:rsidRPr="00DD5980">
        <w:rPr>
          <w:rFonts w:ascii="Times New Roman" w:hAnsi="Times New Roman" w:cs="Times New Roman"/>
          <w:i/>
          <w:iCs/>
          <w:color w:val="000000"/>
          <w:sz w:val="24"/>
          <w:szCs w:val="24"/>
        </w:rPr>
        <w:t xml:space="preserve">perf. consec. </w:t>
      </w:r>
      <w:r w:rsidRPr="00DD5980">
        <w:rPr>
          <w:rFonts w:ascii="Times New Roman" w:hAnsi="Times New Roman" w:cs="Times New Roman"/>
          <w:color w:val="000000"/>
          <w:sz w:val="24"/>
          <w:szCs w:val="24"/>
        </w:rPr>
        <w:t xml:space="preserve">expresses, has lavished, are the words of praise and thanks in which he recognises the liberality of the host appearing so hospitable. Regarding the penult. accenting of the </w:t>
      </w:r>
      <w:r w:rsidRPr="00DD5980">
        <w:rPr>
          <w:rFonts w:ascii="Times New Roman" w:hAnsi="Times New Roman" w:cs="Times New Roman"/>
          <w:i/>
          <w:iCs/>
          <w:color w:val="000000"/>
          <w:sz w:val="24"/>
          <w:szCs w:val="24"/>
        </w:rPr>
        <w:t xml:space="preserve">perf. consec.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Mugrasch</w:t>
      </w:r>
      <w:r w:rsidRPr="00DD5980">
        <w:rPr>
          <w:rFonts w:ascii="Times New Roman" w:hAnsi="Times New Roman" w:cs="Times New Roman"/>
          <w:color w:val="000000"/>
          <w:sz w:val="24"/>
          <w:szCs w:val="24"/>
        </w:rPr>
        <w:t>, as 30:9, vid., under</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Psa. 27:1. Pinsker </w:t>
      </w:r>
      <w:r w:rsidRPr="00DD5980">
        <w:rPr>
          <w:rFonts w:ascii="Times New Roman" w:hAnsi="Times New Roman" w:cs="Times New Roman"/>
          <w:i/>
          <w:iCs/>
          <w:color w:val="000000"/>
          <w:sz w:val="24"/>
          <w:szCs w:val="24"/>
        </w:rPr>
        <w:t>(Babyl.-Hebr. Punktationssystem</w:t>
      </w:r>
      <w:r w:rsidRPr="00DD5980">
        <w:rPr>
          <w:rFonts w:ascii="Times New Roman" w:hAnsi="Times New Roman" w:cs="Times New Roman"/>
          <w:color w:val="000000"/>
          <w:sz w:val="24"/>
          <w:szCs w:val="24"/>
        </w:rPr>
        <w:t>, p. 134) conjectures that the line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originally formed the concluding line of the following proverb. But at the time of the LXX (which erroneously expresses</w:t>
      </w:r>
      <w:r w:rsidRPr="009D0816">
        <w:rPr>
          <w:rFonts w:ascii="SBL Hebrew" w:hAnsi="SBL Hebrew" w:cs="SBL Hebrew"/>
          <w:color w:val="008080"/>
          <w:sz w:val="28"/>
          <w:szCs w:val="28"/>
          <w:rtl/>
          <w:lang w:bidi="he-IL"/>
        </w:rPr>
        <w:t xml:space="preserve">ושִׁחת </w:t>
      </w:r>
      <w:r w:rsidRPr="00DD5980">
        <w:rPr>
          <w:rFonts w:ascii="Times New Roman" w:hAnsi="Times New Roman" w:cs="Times New Roman"/>
          <w:color w:val="000000"/>
          <w:sz w:val="24"/>
          <w:szCs w:val="24"/>
        </w:rPr>
        <w:t>) it certainly stood as in our text.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23:9]]</w:t>
      </w:r>
      <w:r w:rsidR="00577D1E" w:rsidRPr="00DD5980">
        <w:t>Pro. 23:9.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case in which good words are lost: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Speak not to the ears of a fool,</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he will despise the wisdom of thy 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speak in the ears of any one, does not mean to whisper to him, to so to speak that it is distinctly perceived.</w:t>
      </w:r>
      <w:r w:rsidRPr="009D0816">
        <w:rPr>
          <w:rFonts w:ascii="SBL Hebrew" w:hAnsi="SBL Hebrew" w:cs="SBL Hebrew"/>
          <w:color w:val="008080"/>
          <w:sz w:val="28"/>
          <w:szCs w:val="28"/>
          <w:rtl/>
          <w:lang w:bidi="he-IL"/>
        </w:rPr>
        <w:t xml:space="preserve">כְּסִיל </w:t>
      </w:r>
      <w:r w:rsidRPr="00DD5980">
        <w:rPr>
          <w:rFonts w:ascii="Times New Roman" w:hAnsi="Times New Roman" w:cs="Times New Roman"/>
          <w:color w:val="000000"/>
          <w:sz w:val="24"/>
          <w:szCs w:val="24"/>
        </w:rPr>
        <w:t xml:space="preserve">, as we have no often explained, is the intellectually heavy and dull, like </w:t>
      </w:r>
      <w:r w:rsidRPr="00DD5980">
        <w:rPr>
          <w:rFonts w:ascii="Times New Roman" w:hAnsi="Times New Roman" w:cs="Times New Roman"/>
          <w:i/>
          <w:iCs/>
          <w:color w:val="000000"/>
          <w:sz w:val="24"/>
          <w:szCs w:val="24"/>
        </w:rPr>
        <w:t xml:space="preserve">pinguis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tardus</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balyd</w:t>
      </w:r>
      <w:r w:rsidRPr="00DD5980">
        <w:rPr>
          <w:rFonts w:ascii="Times New Roman" w:hAnsi="Times New Roman" w:cs="Times New Roman"/>
          <w:color w:val="000000"/>
          <w:sz w:val="24"/>
          <w:szCs w:val="24"/>
        </w:rPr>
        <w:t xml:space="preserve">, clumsy, intellectually immoveable (cf. </w:t>
      </w:r>
      <w:r w:rsidRPr="00DD5980">
        <w:rPr>
          <w:rFonts w:ascii="Times New Roman" w:hAnsi="Times New Roman" w:cs="Times New Roman"/>
          <w:i/>
          <w:iCs/>
          <w:color w:val="000000"/>
          <w:sz w:val="24"/>
          <w:szCs w:val="24"/>
        </w:rPr>
        <w:t>bld</w:t>
      </w:r>
      <w:r w:rsidRPr="00DD5980">
        <w:rPr>
          <w:rFonts w:ascii="Times New Roman" w:hAnsi="Times New Roman" w:cs="Times New Roman"/>
          <w:color w:val="000000"/>
          <w:sz w:val="24"/>
          <w:szCs w:val="24"/>
        </w:rPr>
        <w:t>, the place where one places himself firmly down, which one makes his point of gravity). The heart of such an one is covered over (Psa. 119:70), as with grease, against all impressions of better knowledge; he has for the knowledge which the words spoken design to impart to him, no susceptibility, no mind, but only contempt. The construction</w:t>
      </w:r>
      <w:r w:rsidRPr="009D0816">
        <w:rPr>
          <w:rFonts w:ascii="SBL Hebrew" w:hAnsi="SBL Hebrew" w:cs="SBL Hebrew"/>
          <w:color w:val="008080"/>
          <w:sz w:val="28"/>
          <w:szCs w:val="28"/>
          <w:rtl/>
          <w:lang w:bidi="he-IL"/>
        </w:rPr>
        <w:t xml:space="preserve"> בּוּז ל </w:t>
      </w:r>
      <w:r w:rsidRPr="00DD5980">
        <w:rPr>
          <w:rFonts w:ascii="Times New Roman" w:hAnsi="Times New Roman" w:cs="Times New Roman"/>
          <w:color w:val="000000"/>
          <w:sz w:val="24"/>
          <w:szCs w:val="24"/>
        </w:rPr>
        <w:t>has been frequently met with from 6:30.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23:10]]</w:t>
      </w:r>
      <w:r w:rsidR="00577D1E" w:rsidRPr="00DD5980">
        <w:t>Pro. 23:10, 11.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proverb forms a new whole from component parts of 22:28 and 22:22f.: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10 Remove not ancient landmarks;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into the fields of orphans enter thou not.</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For</w:t>
      </w:r>
      <w:r w:rsidR="00146DD8">
        <w:rPr>
          <w:rFonts w:ascii="Times New Roman" w:hAnsi="Times New Roman" w:cs="Times New Roman"/>
          <w:b/>
          <w:bCs/>
          <w:i/>
          <w:iCs/>
          <w:color w:val="00007F"/>
          <w:sz w:val="24"/>
          <w:szCs w:val="24"/>
        </w:rPr>
        <w:t xml:space="preserve"> their Saviour is a mighty one;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will conduct their cause against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בּוֹא בְ</w:t>
      </w:r>
      <w:r w:rsidRPr="00DD5980">
        <w:rPr>
          <w:rFonts w:ascii="Times New Roman" w:hAnsi="Times New Roman" w:cs="Times New Roman"/>
          <w:color w:val="000000"/>
          <w:sz w:val="24"/>
          <w:szCs w:val="24"/>
        </w:rPr>
        <w:t xml:space="preserve">separates itself here to the meaning of </w:t>
      </w:r>
      <w:r w:rsidRPr="00DD5980">
        <w:rPr>
          <w:rFonts w:ascii="Times New Roman" w:hAnsi="Times New Roman" w:cs="Times New Roman"/>
          <w:i/>
          <w:iCs/>
          <w:color w:val="000000"/>
          <w:sz w:val="24"/>
          <w:szCs w:val="24"/>
        </w:rPr>
        <w:t>injuste invadere et occupare</w:t>
      </w:r>
      <w:r w:rsidRPr="00DD5980">
        <w:rPr>
          <w:rFonts w:ascii="Times New Roman" w:hAnsi="Times New Roman" w:cs="Times New Roman"/>
          <w:color w:val="000000"/>
          <w:sz w:val="24"/>
          <w:szCs w:val="24"/>
        </w:rPr>
        <w:t xml:space="preserve">; French, </w:t>
      </w:r>
      <w:r w:rsidRPr="00DD5980">
        <w:rPr>
          <w:rFonts w:ascii="Times New Roman" w:hAnsi="Times New Roman" w:cs="Times New Roman"/>
          <w:i/>
          <w:iCs/>
          <w:color w:val="000000"/>
          <w:sz w:val="24"/>
          <w:szCs w:val="24"/>
        </w:rPr>
        <w:t>empiéter sur son voisin</w:t>
      </w:r>
      <w:r w:rsidRPr="00DD5980">
        <w:rPr>
          <w:rFonts w:ascii="Times New Roman" w:hAnsi="Times New Roman" w:cs="Times New Roman"/>
          <w:color w:val="000000"/>
          <w:sz w:val="24"/>
          <w:szCs w:val="24"/>
        </w:rPr>
        <w:t xml:space="preserve">, advance not into the ground belonging to thy neighbour (Fleischer). If orphans have also no </w:t>
      </w:r>
      <w:r w:rsidRPr="00DD5980">
        <w:rPr>
          <w:rFonts w:ascii="Times New Roman" w:hAnsi="Times New Roman" w:cs="Times New Roman"/>
          <w:i/>
          <w:iCs/>
          <w:color w:val="000000"/>
          <w:sz w:val="24"/>
          <w:szCs w:val="24"/>
        </w:rPr>
        <w:t xml:space="preserve">goel </w:t>
      </w:r>
      <w:r w:rsidRPr="00DD5980">
        <w:rPr>
          <w:rFonts w:ascii="Times New Roman" w:hAnsi="Times New Roman" w:cs="Times New Roman"/>
          <w:color w:val="000000"/>
          <w:sz w:val="24"/>
          <w:szCs w:val="24"/>
        </w:rPr>
        <w:t xml:space="preserve">among their kindred (Aquila, Symmachus, Theodotion, </w:t>
      </w:r>
      <w:r w:rsidRPr="00DD5980">
        <w:rPr>
          <w:rFonts w:ascii="SBL Greek" w:hAnsi="SBL Greek" w:cs="Times New Roman"/>
          <w:color w:val="0000FF"/>
          <w:sz w:val="24"/>
          <w:szCs w:val="24"/>
          <w:lang w:val="el-GR"/>
        </w:rPr>
        <w:t>ἀγχιστεύς</w:t>
      </w:r>
      <w:r w:rsidRPr="00DD5980">
        <w:rPr>
          <w:rFonts w:ascii="Times New Roman" w:hAnsi="Times New Roman" w:cs="Times New Roman"/>
          <w:color w:val="000000"/>
          <w:sz w:val="24"/>
          <w:szCs w:val="24"/>
        </w:rPr>
        <w:t xml:space="preserve">) to redeem by purchase (Lev. 25:25) their inheritance that has passed over into the possession of another, they have another, and that a mighty Saviour, </w:t>
      </w:r>
      <w:r w:rsidRPr="00DD5980">
        <w:rPr>
          <w:rFonts w:ascii="Times New Roman" w:hAnsi="Times New Roman" w:cs="Times New Roman"/>
          <w:i/>
          <w:iCs/>
          <w:color w:val="000000"/>
          <w:sz w:val="24"/>
          <w:szCs w:val="24"/>
        </w:rPr>
        <w:t>Redemptor</w:t>
      </w:r>
      <w:r w:rsidRPr="00DD5980">
        <w:rPr>
          <w:rFonts w:ascii="Times New Roman" w:hAnsi="Times New Roman" w:cs="Times New Roman"/>
          <w:color w:val="000000"/>
          <w:sz w:val="24"/>
          <w:szCs w:val="24"/>
        </w:rPr>
        <w:t>, who will restore to them that which they have lost, — viz. God (Jer. 50:34), — who will adopt their cause against any one who has unjustly taken from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23:12]]</w:t>
      </w:r>
      <w:r w:rsidR="00577D1E" w:rsidRPr="00DD5980">
        <w:t>Pro. 23:12.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proverb warrants us to pause here, for it opens up, as a compendious echo of 22:17-21, a new series of proverbs of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12 Apply thine heart to instruction,</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thine ear to the utterances of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may, according as we accent in</w:t>
      </w:r>
      <w:r w:rsidRPr="009D0816">
        <w:rPr>
          <w:rFonts w:ascii="SBL Hebrew" w:hAnsi="SBL Hebrew" w:cs="SBL Hebrew"/>
          <w:color w:val="008080"/>
          <w:sz w:val="28"/>
          <w:szCs w:val="28"/>
          <w:rtl/>
          <w:lang w:bidi="he-IL"/>
        </w:rPr>
        <w:t xml:space="preserve"> למּוּסָר </w:t>
      </w:r>
      <w:r w:rsidRPr="00DD5980">
        <w:rPr>
          <w:rFonts w:ascii="Times New Roman" w:hAnsi="Times New Roman" w:cs="Times New Roman"/>
          <w:color w:val="000000"/>
          <w:sz w:val="24"/>
          <w:szCs w:val="24"/>
        </w:rPr>
        <w:t xml:space="preserve">the divine origin or the human medium, translate, </w:t>
      </w:r>
      <w:r w:rsidRPr="00DD5980">
        <w:rPr>
          <w:rFonts w:ascii="Times New Roman" w:hAnsi="Times New Roman" w:cs="Times New Roman"/>
          <w:i/>
          <w:iCs/>
          <w:color w:val="000000"/>
          <w:sz w:val="24"/>
          <w:szCs w:val="24"/>
        </w:rPr>
        <w:t xml:space="preserve">offer disciplinae </w:t>
      </w:r>
      <w:r w:rsidRPr="00DD5980">
        <w:rPr>
          <w:rFonts w:ascii="Times New Roman" w:hAnsi="Times New Roman" w:cs="Times New Roman"/>
          <w:color w:val="000000"/>
          <w:sz w:val="24"/>
          <w:szCs w:val="24"/>
        </w:rPr>
        <w:t xml:space="preserve">(Schultens), or </w:t>
      </w:r>
      <w:r w:rsidRPr="00DD5980">
        <w:rPr>
          <w:rFonts w:ascii="Times New Roman" w:hAnsi="Times New Roman" w:cs="Times New Roman"/>
          <w:i/>
          <w:iCs/>
          <w:color w:val="000000"/>
          <w:sz w:val="24"/>
          <w:szCs w:val="24"/>
        </w:rPr>
        <w:t xml:space="preserve">adhibe ad disciplinam cor tuum </w:t>
      </w:r>
      <w:r w:rsidRPr="00DD5980">
        <w:rPr>
          <w:rFonts w:ascii="Times New Roman" w:hAnsi="Times New Roman" w:cs="Times New Roman"/>
          <w:color w:val="000000"/>
          <w:sz w:val="24"/>
          <w:szCs w:val="24"/>
        </w:rPr>
        <w:t>(Fleischer). This general admonition is directed to old and young, to those who are to be educated as well as to those who are educated. First to the educator: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13 Withhold not correction from the child;</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thou will beat him with the rod, and he will not die.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w:t>
      </w:r>
      <w:r w:rsidR="00146DD8">
        <w:rPr>
          <w:rFonts w:ascii="Times New Roman" w:hAnsi="Times New Roman" w:cs="Times New Roman"/>
          <w:b/>
          <w:bCs/>
          <w:i/>
          <w:iCs/>
          <w:color w:val="00007F"/>
          <w:sz w:val="24"/>
          <w:szCs w:val="24"/>
        </w:rPr>
        <w:t xml:space="preserve"> Thou beatest him with the rod,</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with it deliverest his soul from hell.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23:13]]</w:t>
      </w:r>
      <w:r w:rsidR="00577D1E" w:rsidRPr="00DD5980">
        <w:t>Pro. 23:13, 14.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exhortation, 13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presupposes that education by word and deed is a duty devolving on the father and the teacher with regard to the child. In 13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 xml:space="preserve">is in any case the relative conjunction. The conclusion does not mean: so will he not fall under death (destruction), as Luther also would have it, after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19:21, for this thought certainly follows v. 14; nor after 19:18: so may the stroke not be one whereof he dies, for then the author ought to have written</w:t>
      </w:r>
      <w:r w:rsidRPr="009D0816">
        <w:rPr>
          <w:rFonts w:ascii="SBL Hebrew" w:hAnsi="SBL Hebrew" w:cs="SBL Hebrew"/>
          <w:color w:val="008080"/>
          <w:sz w:val="28"/>
          <w:szCs w:val="28"/>
          <w:rtl/>
          <w:lang w:bidi="he-IL"/>
        </w:rPr>
        <w:t xml:space="preserve">אַל־תְּמִיתֶנּוּ </w:t>
      </w:r>
      <w:r w:rsidRPr="00DD5980">
        <w:rPr>
          <w:rFonts w:ascii="Times New Roman" w:hAnsi="Times New Roman" w:cs="Times New Roman"/>
          <w:color w:val="000000"/>
          <w:sz w:val="24"/>
          <w:szCs w:val="24"/>
        </w:rPr>
        <w:t>; but: he will not die of it, i.e., only strike if he has deserved it, thou needest not fear; the bitter medicine will be beneficial to him, not deadly. The</w:t>
      </w:r>
      <w:r w:rsidRPr="009D0816">
        <w:rPr>
          <w:rFonts w:ascii="SBL Hebrew" w:hAnsi="SBL Hebrew" w:cs="SBL Hebrew"/>
          <w:color w:val="008080"/>
          <w:sz w:val="28"/>
          <w:szCs w:val="28"/>
          <w:rtl/>
          <w:lang w:bidi="he-IL"/>
        </w:rPr>
        <w:t xml:space="preserve"> אַתֳה </w:t>
      </w:r>
      <w:r w:rsidRPr="00DD5980">
        <w:rPr>
          <w:rFonts w:ascii="Times New Roman" w:hAnsi="Times New Roman" w:cs="Times New Roman"/>
          <w:color w:val="000000"/>
          <w:sz w:val="24"/>
          <w:szCs w:val="24"/>
        </w:rPr>
        <w:t>standing before the double clause, v. 14, means that he who administers corporal chastisement to the child, saves him spiritually; for</w:t>
      </w:r>
      <w:r w:rsidRPr="009D0816">
        <w:rPr>
          <w:rFonts w:ascii="SBL Hebrew" w:hAnsi="SBL Hebrew" w:cs="SBL Hebrew"/>
          <w:color w:val="008080"/>
          <w:sz w:val="28"/>
          <w:szCs w:val="28"/>
          <w:rtl/>
          <w:lang w:bidi="he-IL"/>
        </w:rPr>
        <w:t xml:space="preserve"> שׁאול </w:t>
      </w:r>
      <w:r w:rsidRPr="00DD5980">
        <w:rPr>
          <w:rFonts w:ascii="Times New Roman" w:hAnsi="Times New Roman" w:cs="Times New Roman"/>
          <w:color w:val="000000"/>
          <w:sz w:val="24"/>
          <w:szCs w:val="24"/>
        </w:rPr>
        <w:t>does not refer to death in general, but to death falling upon a man before his time, and in his sins, vid., 15:24, cf. 8:26.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23:15]]</w:t>
      </w:r>
      <w:r w:rsidR="00577D1E" w:rsidRPr="00DD5980">
        <w:t>Pro. 23:15, 16.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proverb passes from the educator to the pupil: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My son</w:t>
      </w:r>
      <w:r w:rsidR="00146DD8">
        <w:rPr>
          <w:rFonts w:ascii="Times New Roman" w:hAnsi="Times New Roman" w:cs="Times New Roman"/>
          <w:b/>
          <w:bCs/>
          <w:i/>
          <w:iCs/>
          <w:color w:val="00007F"/>
          <w:sz w:val="24"/>
          <w:szCs w:val="24"/>
        </w:rPr>
        <w:t>, if thine heart becometh wise,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My heart also in return will rejoice;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16 And my reins will exult</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If thy lips speak right things.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Wisdom is inborn in no one. A true Arab. proverb says, “The wise knows how the fool feels, for he himself was also once a fool;”</w:t>
      </w:r>
      <w:r>
        <w:rPr>
          <w:rStyle w:val="FootnoteReference"/>
          <w:rFonts w:ascii="Times New Roman" w:hAnsi="Times New Roman" w:cs="Times New Roman"/>
          <w:color w:val="000000"/>
          <w:sz w:val="24"/>
          <w:szCs w:val="24"/>
        </w:rPr>
        <w:footnoteReference w:id="173"/>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 folly is bound up in the heart of a child, according to 22:15, which must be driven out by severe discipline. 15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as many others, cf. 22:19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shows that these “words of the wise” are penetrated by the subjectivity of an author; the author means: if thy heart becomes wise, so will mine in return, i.e., corresponding to it (cf.</w:t>
      </w:r>
      <w:r w:rsidRPr="009D0816">
        <w:rPr>
          <w:rFonts w:ascii="SBL Hebrew" w:hAnsi="SBL Hebrew" w:cs="SBL Hebrew"/>
          <w:color w:val="008080"/>
          <w:sz w:val="28"/>
          <w:szCs w:val="28"/>
          <w:rtl/>
          <w:lang w:bidi="he-IL"/>
        </w:rPr>
        <w:t xml:space="preserve">גּם </w:t>
      </w:r>
      <w:r w:rsidRPr="00DD5980">
        <w:rPr>
          <w:rFonts w:ascii="Times New Roman" w:hAnsi="Times New Roman" w:cs="Times New Roman"/>
          <w:color w:val="000000"/>
          <w:sz w:val="24"/>
          <w:szCs w:val="24"/>
        </w:rPr>
        <w:t>, Gen. 20:6), rejoice. The thought of the heart in v.15 repeats itself in v. 16, with reference to the utterance of the mouth. Regarding</w:t>
      </w:r>
      <w:r w:rsidRPr="009D0816">
        <w:rPr>
          <w:rFonts w:ascii="SBL Hebrew" w:hAnsi="SBL Hebrew" w:cs="SBL Hebrew"/>
          <w:color w:val="008080"/>
          <w:sz w:val="28"/>
          <w:szCs w:val="28"/>
          <w:rtl/>
          <w:lang w:bidi="he-IL"/>
        </w:rPr>
        <w:t xml:space="preserve">מישָׁרים </w:t>
      </w:r>
      <w:r w:rsidRPr="00DD5980">
        <w:rPr>
          <w:rFonts w:ascii="Times New Roman" w:hAnsi="Times New Roman" w:cs="Times New Roman"/>
          <w:color w:val="000000"/>
          <w:sz w:val="24"/>
          <w:szCs w:val="24"/>
        </w:rPr>
        <w:t>, vid., 1:5. Regarding the “reins,”</w:t>
      </w:r>
      <w:r w:rsidRPr="009D0816">
        <w:rPr>
          <w:rFonts w:ascii="SBL Hebrew" w:hAnsi="SBL Hebrew" w:cs="SBL Hebrew"/>
          <w:bCs/>
          <w:color w:val="007F7F"/>
          <w:sz w:val="28"/>
          <w:szCs w:val="28"/>
          <w:rtl/>
        </w:rPr>
        <w:t xml:space="preserve"> </w:t>
      </w:r>
      <w:r w:rsidRPr="009D0816">
        <w:rPr>
          <w:rFonts w:ascii="SBL Hebrew" w:hAnsi="SBL Hebrew" w:cs="SBL Hebrew"/>
          <w:b/>
          <w:color w:val="008080"/>
          <w:sz w:val="28"/>
          <w:szCs w:val="28"/>
          <w:rtl/>
          <w:lang w:bidi="he-IL"/>
        </w:rPr>
        <w:t xml:space="preserve">כְּלָיוֹת </w:t>
      </w:r>
      <w:r w:rsidRPr="00DD5980">
        <w:rPr>
          <w:rFonts w:ascii="Times New Roman" w:hAnsi="Times New Roman" w:cs="Times New Roman"/>
          <w:color w:val="000000"/>
          <w:sz w:val="24"/>
          <w:szCs w:val="24"/>
        </w:rPr>
        <w:t>(perhaps from</w:t>
      </w:r>
      <w:r w:rsidRPr="009D0816">
        <w:rPr>
          <w:rFonts w:ascii="SBL Hebrew" w:hAnsi="SBL Hebrew" w:cs="SBL Hebrew"/>
          <w:color w:val="008080"/>
          <w:sz w:val="28"/>
          <w:szCs w:val="28"/>
          <w:rtl/>
          <w:lang w:bidi="he-IL"/>
        </w:rPr>
        <w:t xml:space="preserve">בָּלָה </w:t>
      </w:r>
      <w:r w:rsidRPr="00DD5980">
        <w:rPr>
          <w:rFonts w:ascii="Times New Roman" w:hAnsi="Times New Roman" w:cs="Times New Roman"/>
          <w:color w:val="000000"/>
          <w:sz w:val="24"/>
          <w:szCs w:val="24"/>
        </w:rPr>
        <w:t xml:space="preserve">, to languish, Job. 19:21), with which the tender and inmost affections are connected, vid., </w:t>
      </w:r>
      <w:r w:rsidRPr="00DD5980">
        <w:rPr>
          <w:rFonts w:ascii="Times New Roman" w:hAnsi="Times New Roman" w:cs="Times New Roman"/>
          <w:i/>
          <w:iCs/>
          <w:color w:val="000000"/>
          <w:sz w:val="24"/>
          <w:szCs w:val="24"/>
        </w:rPr>
        <w:t>Psychologie</w:t>
      </w:r>
      <w:r w:rsidRPr="00DD5980">
        <w:rPr>
          <w:rFonts w:ascii="Times New Roman" w:hAnsi="Times New Roman" w:cs="Times New Roman"/>
          <w:color w:val="000000"/>
          <w:sz w:val="24"/>
          <w:szCs w:val="24"/>
        </w:rPr>
        <w:t>, p. 268f.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23:17]]</w:t>
      </w:r>
      <w:r w:rsidR="00577D1E" w:rsidRPr="00DD5980">
        <w:t>Pro. 23:17, 18.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poet now shows how one attains unto wisdom — the beginning of wisdom is the fear of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Let not th</w:t>
      </w:r>
      <w:r w:rsidR="00146DD8">
        <w:rPr>
          <w:rFonts w:ascii="Times New Roman" w:hAnsi="Times New Roman" w:cs="Times New Roman"/>
          <w:b/>
          <w:bCs/>
          <w:i/>
          <w:iCs/>
          <w:color w:val="00007F"/>
          <w:sz w:val="24"/>
          <w:szCs w:val="24"/>
        </w:rPr>
        <w:t>ine heart strive after sinners,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after the fear of Jahve all the day.</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18 Truly there is a future,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thy hope shall not come to naught.</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LXX, Jerome,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and Luther, and the Arab. interpreters, render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as an independent clause: “but be daily in the fear of the Lord.” That is not a substantival clause (cf. 22:7), nor can it be an interjectional clause, but it may be an elliptical clause (Fleischer: from the prohibitive</w:t>
      </w:r>
      <w:r w:rsidRPr="009D0816">
        <w:rPr>
          <w:rFonts w:ascii="SBL Hebrew" w:hAnsi="SBL Hebrew" w:cs="SBL Hebrew"/>
          <w:color w:val="008080"/>
          <w:sz w:val="28"/>
          <w:szCs w:val="28"/>
          <w:rtl/>
          <w:lang w:bidi="he-IL"/>
        </w:rPr>
        <w:t xml:space="preserve"> אל־תקנא </w:t>
      </w:r>
      <w:r w:rsidRPr="00DD5980">
        <w:rPr>
          <w:rFonts w:ascii="Times New Roman" w:hAnsi="Times New Roman" w:cs="Times New Roman"/>
          <w:color w:val="000000"/>
          <w:sz w:val="24"/>
          <w:szCs w:val="24"/>
        </w:rPr>
        <w:t xml:space="preserve">is to be taken for the second parallel member the </w:t>
      </w:r>
      <w:r w:rsidRPr="00DD5980">
        <w:rPr>
          <w:rFonts w:ascii="Times New Roman" w:hAnsi="Times New Roman" w:cs="Times New Roman"/>
          <w:i/>
          <w:iCs/>
          <w:color w:val="000000"/>
          <w:sz w:val="24"/>
          <w:szCs w:val="24"/>
        </w:rPr>
        <w:t xml:space="preserve">v. subst. </w:t>
      </w:r>
      <w:r w:rsidRPr="00DD5980">
        <w:rPr>
          <w:rFonts w:ascii="Times New Roman" w:hAnsi="Times New Roman" w:cs="Times New Roman"/>
          <w:color w:val="000000"/>
          <w:sz w:val="24"/>
          <w:szCs w:val="24"/>
        </w:rPr>
        <w:t>lying at the foundation of all verbs); but why had the author omitted</w:t>
      </w:r>
      <w:r w:rsidRPr="009D0816">
        <w:rPr>
          <w:rFonts w:ascii="SBL Hebrew" w:hAnsi="SBL Hebrew" w:cs="SBL Hebrew"/>
          <w:color w:val="008080"/>
          <w:sz w:val="28"/>
          <w:szCs w:val="28"/>
          <w:rtl/>
          <w:lang w:bidi="he-IL"/>
        </w:rPr>
        <w:t xml:space="preserve">הֱיה </w:t>
      </w:r>
      <w:r w:rsidRPr="00DD5980">
        <w:rPr>
          <w:rFonts w:ascii="Times New Roman" w:hAnsi="Times New Roman" w:cs="Times New Roman"/>
          <w:color w:val="000000"/>
          <w:sz w:val="24"/>
          <w:szCs w:val="24"/>
        </w:rPr>
        <w:t>? Besides, one uses the expressions, to act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עשׂה</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and to walk</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הלך</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in the fear of God, but not the expression to be</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היה</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in the fear of God. Thus</w:t>
      </w:r>
      <w:r w:rsidRPr="009D0816">
        <w:rPr>
          <w:rFonts w:ascii="SBL Hebrew" w:hAnsi="SBL Hebrew" w:cs="SBL Hebrew"/>
          <w:color w:val="008080"/>
          <w:sz w:val="28"/>
          <w:szCs w:val="28"/>
          <w:rtl/>
          <w:lang w:bidi="he-IL"/>
        </w:rPr>
        <w:t xml:space="preserve">בִּירְאַת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בַחַטָּאִים </w:t>
      </w:r>
      <w:r w:rsidRPr="00DD5980">
        <w:rPr>
          <w:rFonts w:ascii="Times New Roman" w:hAnsi="Times New Roman" w:cs="Times New Roman"/>
          <w:color w:val="000000"/>
          <w:sz w:val="24"/>
          <w:szCs w:val="24"/>
        </w:rPr>
        <w:t>, is dependent on</w:t>
      </w:r>
      <w:r w:rsidRPr="009D0816">
        <w:rPr>
          <w:rFonts w:ascii="SBL Hebrew" w:hAnsi="SBL Hebrew" w:cs="SBL Hebrew"/>
          <w:color w:val="008080"/>
          <w:sz w:val="28"/>
          <w:szCs w:val="28"/>
          <w:rtl/>
          <w:lang w:bidi="he-IL"/>
        </w:rPr>
        <w:t xml:space="preserve">אַל־תְּקַנּא </w:t>
      </w:r>
      <w:r w:rsidRPr="00DD5980">
        <w:rPr>
          <w:rFonts w:ascii="Times New Roman" w:hAnsi="Times New Roman" w:cs="Times New Roman"/>
          <w:color w:val="000000"/>
          <w:sz w:val="24"/>
          <w:szCs w:val="24"/>
        </w:rPr>
        <w:t xml:space="preserve">; and Jerome, who translates: </w:t>
      </w:r>
      <w:r w:rsidRPr="00DD5980">
        <w:rPr>
          <w:rFonts w:ascii="Times New Roman" w:hAnsi="Times New Roman" w:cs="Times New Roman"/>
          <w:i/>
          <w:iCs/>
          <w:color w:val="000000"/>
          <w:sz w:val="24"/>
          <w:szCs w:val="24"/>
        </w:rPr>
        <w:t>Non aemuletur cor tuum peccatores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sed in timore Domini esto tota die</w:t>
      </w:r>
      <w:r w:rsidRPr="00DD5980">
        <w:rPr>
          <w:rFonts w:ascii="Times New Roman" w:hAnsi="Times New Roman" w:cs="Times New Roman"/>
          <w:color w:val="000000"/>
          <w:sz w:val="24"/>
          <w:szCs w:val="24"/>
        </w:rPr>
        <w:t xml:space="preserve">, ought to have continued: </w:t>
      </w:r>
      <w:r w:rsidRPr="00DD5980">
        <w:rPr>
          <w:rFonts w:ascii="Times New Roman" w:hAnsi="Times New Roman" w:cs="Times New Roman"/>
          <w:i/>
          <w:iCs/>
          <w:color w:val="000000"/>
          <w:sz w:val="24"/>
          <w:szCs w:val="24"/>
        </w:rPr>
        <w:t>sed timorem</w:t>
      </w:r>
      <w:r w:rsidRPr="00DD5980">
        <w:rPr>
          <w:rFonts w:ascii="Times New Roman" w:hAnsi="Times New Roman" w:cs="Times New Roman"/>
          <w:i/>
          <w:iCs/>
          <w:color w:val="000000"/>
          <w:sz w:val="24"/>
          <w:szCs w:val="24"/>
          <w:rtl/>
        </w:rPr>
        <w:t xml:space="preserve"> </w:t>
      </w:r>
      <w:r w:rsidRPr="00DD5980">
        <w:rPr>
          <w:rFonts w:ascii="Times New Roman" w:hAnsi="Times New Roman" w:cs="Times New Roman"/>
          <w:i/>
          <w:iCs/>
          <w:color w:val="000000"/>
          <w:sz w:val="24"/>
          <w:szCs w:val="24"/>
        </w:rPr>
        <w:t>Domini tota die</w:t>
      </w:r>
      <w:r w:rsidRPr="00DD5980">
        <w:rPr>
          <w:rFonts w:ascii="Times New Roman" w:hAnsi="Times New Roman" w:cs="Times New Roman"/>
          <w:color w:val="000000"/>
          <w:sz w:val="24"/>
          <w:szCs w:val="24"/>
        </w:rPr>
        <w:t xml:space="preserve">; for, as one may say in Latin: </w:t>
      </w:r>
      <w:r w:rsidRPr="00DD5980">
        <w:rPr>
          <w:rFonts w:ascii="Times New Roman" w:hAnsi="Times New Roman" w:cs="Times New Roman"/>
          <w:i/>
          <w:iCs/>
          <w:color w:val="000000"/>
          <w:sz w:val="24"/>
          <w:szCs w:val="24"/>
        </w:rPr>
        <w:t>aemulari virtutes</w:t>
      </w:r>
      <w:r w:rsidRPr="00DD5980">
        <w:rPr>
          <w:rFonts w:ascii="Times New Roman" w:hAnsi="Times New Roman" w:cs="Times New Roman"/>
          <w:color w:val="000000"/>
          <w:sz w:val="24"/>
          <w:szCs w:val="24"/>
        </w:rPr>
        <w:t xml:space="preserve">, as well as </w:t>
      </w:r>
      <w:r w:rsidRPr="00DD5980">
        <w:rPr>
          <w:rFonts w:ascii="Times New Roman" w:hAnsi="Times New Roman" w:cs="Times New Roman"/>
          <w:i/>
          <w:iCs/>
          <w:color w:val="000000"/>
          <w:sz w:val="24"/>
          <w:szCs w:val="24"/>
        </w:rPr>
        <w:t>aemulari aliquem</w:t>
      </w:r>
      <w:r w:rsidRPr="00DD5980">
        <w:rPr>
          <w:rFonts w:ascii="Times New Roman" w:hAnsi="Times New Roman" w:cs="Times New Roman"/>
          <w:color w:val="000000"/>
          <w:sz w:val="24"/>
          <w:szCs w:val="24"/>
        </w:rPr>
        <w:t>, so also in Heb.</w:t>
      </w:r>
      <w:r w:rsidRPr="009D0816">
        <w:rPr>
          <w:rFonts w:ascii="SBL Hebrew" w:hAnsi="SBL Hebrew" w:cs="SBL Hebrew"/>
          <w:color w:val="008080"/>
          <w:sz w:val="28"/>
          <w:szCs w:val="28"/>
          <w:rtl/>
          <w:lang w:bidi="he-IL"/>
        </w:rPr>
        <w:t xml:space="preserve">קִנּא בְ </w:t>
      </w:r>
      <w:r w:rsidRPr="00DD5980">
        <w:rPr>
          <w:rFonts w:ascii="Times New Roman" w:hAnsi="Times New Roman" w:cs="Times New Roman"/>
          <w:color w:val="000000"/>
          <w:sz w:val="24"/>
          <w:szCs w:val="24"/>
        </w:rPr>
        <w:t xml:space="preserve">, of the envying of those persons whose fortune excites to dissatisfaction, because one has not the same, and might yet have it, 3:31; 24:1, 19, as well as of emulation for a thing in which one might not stand behind others: envy not sinners, envy much rather the fear of God, i.e., let thyself be moved with eager desire after it when its appearance is presented to thee. There is no O.T. parallel for this, but the Syr. </w:t>
      </w:r>
      <w:r w:rsidRPr="00DD5980">
        <w:rPr>
          <w:rFonts w:ascii="Times New Roman" w:hAnsi="Times New Roman" w:cs="Times New Roman"/>
          <w:i/>
          <w:iCs/>
          <w:color w:val="000000"/>
          <w:sz w:val="24"/>
          <w:szCs w:val="24"/>
        </w:rPr>
        <w:t xml:space="preserve">tan </w:t>
      </w:r>
      <w:r w:rsidRPr="00DD5980">
        <w:rPr>
          <w:rFonts w:ascii="Times New Roman" w:hAnsi="Times New Roman" w:cs="Times New Roman"/>
          <w:color w:val="000000"/>
          <w:sz w:val="24"/>
          <w:szCs w:val="24"/>
        </w:rPr>
        <w:t xml:space="preserve">and the Greek </w:t>
      </w:r>
      <w:r w:rsidRPr="00DD5980">
        <w:rPr>
          <w:rFonts w:ascii="SBL Greek" w:hAnsi="SBL Greek" w:cs="Times New Roman"/>
          <w:color w:val="0000FF"/>
          <w:sz w:val="24"/>
          <w:szCs w:val="24"/>
          <w:lang w:val="el-GR"/>
        </w:rPr>
        <w:t>ζηλοτοποῦν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are used in this double sense. Thus Hitzig rightly, and, among the moderns, Malbim; with Aben Ezra, it is necessary to take</w:t>
      </w:r>
      <w:r w:rsidRPr="009D0816">
        <w:rPr>
          <w:rFonts w:ascii="SBL Hebrew" w:hAnsi="SBL Hebrew" w:cs="SBL Hebrew"/>
          <w:color w:val="008080"/>
          <w:sz w:val="28"/>
          <w:szCs w:val="28"/>
          <w:rtl/>
          <w:lang w:bidi="he-IL"/>
        </w:rPr>
        <w:t xml:space="preserve"> ביראת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באישׁ יראת </w:t>
      </w:r>
      <w:r w:rsidRPr="00DD5980">
        <w:rPr>
          <w:rFonts w:ascii="Times New Roman" w:hAnsi="Times New Roman" w:cs="Times New Roman"/>
          <w:color w:val="000000"/>
          <w:sz w:val="24"/>
          <w:szCs w:val="24"/>
        </w:rPr>
        <w:t>, this proverb itself declares the fear of God to be of all things the most worthy of being coveted.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v. 18, Umbreit, Elster, Zöckler, and others interpret the</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as assigning a reason, and the</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as conditioning: for when the end (the hour of the righteous judgment) has come; Bertheau better, because more suitable to the</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and the</w:t>
      </w:r>
      <w:r w:rsidRPr="009D0816">
        <w:rPr>
          <w:rFonts w:ascii="SBL Hebrew" w:hAnsi="SBL Hebrew" w:cs="SBL Hebrew"/>
          <w:color w:val="008080"/>
          <w:sz w:val="28"/>
          <w:szCs w:val="28"/>
          <w:rtl/>
          <w:lang w:bidi="he-IL"/>
        </w:rPr>
        <w:t xml:space="preserve">אַחֲרִית </w:t>
      </w:r>
      <w:r w:rsidRPr="00DD5980">
        <w:rPr>
          <w:rFonts w:ascii="Times New Roman" w:hAnsi="Times New Roman" w:cs="Times New Roman"/>
          <w:color w:val="000000"/>
          <w:sz w:val="24"/>
          <w:szCs w:val="24"/>
        </w:rPr>
        <w:t>: when an end (an end adjusting the contradictions of the present time) comes, as no doubt it will come, then thy hope will not be destroyed; but, on the other hand, the succession of words in the conclusion (vid., at 3:34) opposes this; also one does not see why the author does not say directly</w:t>
      </w:r>
      <w:r w:rsidRPr="009D0816">
        <w:rPr>
          <w:rFonts w:ascii="SBL Hebrew" w:hAnsi="SBL Hebrew" w:cs="SBL Hebrew"/>
          <w:color w:val="008080"/>
          <w:sz w:val="28"/>
          <w:szCs w:val="28"/>
          <w:rtl/>
          <w:lang w:bidi="he-IL"/>
        </w:rPr>
        <w:t xml:space="preserve">כי ישׁ אחרית </w:t>
      </w:r>
      <w:r w:rsidRPr="00DD5980">
        <w:rPr>
          <w:rFonts w:ascii="Times New Roman" w:hAnsi="Times New Roman" w:cs="Times New Roman"/>
          <w:color w:val="000000"/>
          <w:sz w:val="24"/>
          <w:szCs w:val="24"/>
        </w:rPr>
        <w:t>, but expresses himself thus conditionally.</w:t>
      </w:r>
      <w:r>
        <w:rPr>
          <w:rStyle w:val="FootnoteReference"/>
          <w:rFonts w:ascii="Times New Roman" w:hAnsi="Times New Roman" w:cs="Times New Roman"/>
          <w:color w:val="000000"/>
          <w:sz w:val="24"/>
          <w:szCs w:val="24"/>
        </w:rPr>
        <w:footnoteReference w:id="17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 xml:space="preserve">is meant hypothetically, then, with the LXX </w:t>
      </w:r>
      <w:r w:rsidRPr="00DD5980">
        <w:rPr>
          <w:rFonts w:ascii="SBL Greek" w:hAnsi="SBL Greek" w:cs="Times New Roman"/>
          <w:color w:val="0000FF"/>
          <w:sz w:val="24"/>
          <w:szCs w:val="24"/>
          <w:lang w:val="el-GR"/>
        </w:rPr>
        <w:t>ἐὰν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γὰρ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τηρήσης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ἔσται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ἔκγονα</w:t>
      </w:r>
      <w:r w:rsidRPr="00DD5980">
        <w:rPr>
          <w:rFonts w:ascii="Times New Roman" w:hAnsi="Times New Roman" w:cs="Times New Roman"/>
          <w:color w:val="000000"/>
          <w:sz w:val="24"/>
          <w:szCs w:val="24"/>
        </w:rPr>
        <w:t>, we should supply after it</w:t>
      </w:r>
      <w:r w:rsidRPr="009D0816">
        <w:rPr>
          <w:rFonts w:ascii="SBL Hebrew" w:hAnsi="SBL Hebrew" w:cs="SBL Hebrew"/>
          <w:color w:val="008080"/>
          <w:sz w:val="28"/>
          <w:szCs w:val="28"/>
          <w:rtl/>
          <w:lang w:bidi="he-IL"/>
        </w:rPr>
        <w:t xml:space="preserve">תִּשְׁמְרֶנָּה </w:t>
      </w:r>
      <w:r w:rsidRPr="00DD5980">
        <w:rPr>
          <w:rFonts w:ascii="Times New Roman" w:hAnsi="Times New Roman" w:cs="Times New Roman"/>
          <w:color w:val="000000"/>
          <w:sz w:val="24"/>
          <w:szCs w:val="24"/>
        </w:rPr>
        <w:t>, that had fallen out. Ewald’s: much rather there is yet a future (Dächsel: much rather be happy there is...), is also impossible; for the preceding clause is positive, not negative. The particles</w:t>
      </w:r>
      <w:r w:rsidRPr="009D0816">
        <w:rPr>
          <w:rFonts w:ascii="SBL Hebrew" w:hAnsi="SBL Hebrew" w:cs="SBL Hebrew"/>
          <w:color w:val="008080"/>
          <w:sz w:val="28"/>
          <w:szCs w:val="28"/>
          <w:rtl/>
          <w:lang w:bidi="he-IL"/>
        </w:rPr>
        <w:t xml:space="preserve">כִּי אִם </w:t>
      </w:r>
      <w:r w:rsidRPr="00DD5980">
        <w:rPr>
          <w:rFonts w:ascii="Times New Roman" w:hAnsi="Times New Roman" w:cs="Times New Roman"/>
          <w:color w:val="000000"/>
          <w:sz w:val="24"/>
          <w:szCs w:val="24"/>
        </w:rPr>
        <w:t xml:space="preserve">, connected thus, mean: for if (e.g., Lam. 3:32); or also relatively: that if (e.g., Jer. 26:15). After a negative clause they have the meaning of “unless,” which is acquired by means of an ellipsis; e.g., Isa. 55:10, it turns not back thither, unless it has watered the earth (it returns back not before then, not unless this is done). This “unless” is, however, used like the Lat. </w:t>
      </w:r>
      <w:r w:rsidRPr="00DD5980">
        <w:rPr>
          <w:rFonts w:ascii="Times New Roman" w:hAnsi="Times New Roman" w:cs="Times New Roman"/>
          <w:i/>
          <w:iCs/>
          <w:color w:val="000000"/>
          <w:sz w:val="24"/>
          <w:szCs w:val="24"/>
        </w:rPr>
        <w:t>nisi</w:t>
      </w:r>
      <w:r w:rsidRPr="00DD5980">
        <w:rPr>
          <w:rFonts w:ascii="Times New Roman" w:hAnsi="Times New Roman" w:cs="Times New Roman"/>
          <w:color w:val="000000"/>
          <w:sz w:val="24"/>
          <w:szCs w:val="24"/>
        </w:rPr>
        <w:t xml:space="preserve">, also without the conditioning clause following, e.g., Gen. 28:17, </w:t>
      </w:r>
      <w:r w:rsidRPr="00DD5980">
        <w:rPr>
          <w:rFonts w:ascii="Times New Roman" w:hAnsi="Times New Roman" w:cs="Times New Roman"/>
          <w:i/>
          <w:iCs/>
          <w:color w:val="000000"/>
          <w:sz w:val="24"/>
          <w:szCs w:val="24"/>
        </w:rPr>
        <w:t xml:space="preserve">hic locus non est nisi domus Dei. </w:t>
      </w:r>
      <w:r w:rsidRPr="00DD5980">
        <w:rPr>
          <w:rFonts w:ascii="Times New Roman" w:hAnsi="Times New Roman" w:cs="Times New Roman"/>
          <w:color w:val="000000"/>
          <w:sz w:val="24"/>
          <w:szCs w:val="24"/>
        </w:rPr>
        <w:t>And hence the expression</w:t>
      </w:r>
      <w:r w:rsidRPr="009D0816">
        <w:rPr>
          <w:rFonts w:ascii="SBL Hebrew" w:hAnsi="SBL Hebrew" w:cs="SBL Hebrew"/>
          <w:color w:val="008080"/>
          <w:sz w:val="28"/>
          <w:szCs w:val="28"/>
          <w:rtl/>
          <w:lang w:bidi="he-IL"/>
        </w:rPr>
        <w:t xml:space="preserve">כי אם </w:t>
      </w:r>
      <w:r w:rsidRPr="00DD5980">
        <w:rPr>
          <w:rFonts w:ascii="Times New Roman" w:hAnsi="Times New Roman" w:cs="Times New Roman"/>
          <w:color w:val="000000"/>
          <w:sz w:val="24"/>
          <w:szCs w:val="24"/>
        </w:rPr>
        <w:t>, after the negation going before, acquires the meaning of “but,” e.g.,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let not thy heart be covetous after sinners, for thou canst always be zealous for the fear of God, i.e., much rather for this, but for this. This pleonasm of</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sometimes occurs where</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 xml:space="preserve">is not used confirmatively, but affirmatively: the “certainly if” forms the transition, e.g., 1Ki. 20:6 (vid., Keil’s </w:t>
      </w:r>
      <w:r w:rsidRPr="00DD5980">
        <w:rPr>
          <w:rFonts w:ascii="Times New Roman" w:hAnsi="Times New Roman" w:cs="Times New Roman"/>
          <w:i/>
          <w:iCs/>
          <w:color w:val="000000"/>
          <w:sz w:val="24"/>
          <w:szCs w:val="24"/>
        </w:rPr>
        <w:t>Comm. l.c.</w:t>
      </w:r>
      <w:r w:rsidRPr="00DD5980">
        <w:rPr>
          <w:rFonts w:ascii="Times New Roman" w:hAnsi="Times New Roman" w:cs="Times New Roman"/>
          <w:color w:val="000000"/>
          <w:sz w:val="24"/>
          <w:szCs w:val="24"/>
        </w:rPr>
        <w:t>), whose “if” is not seldom omitted, so that</w:t>
      </w:r>
      <w:r w:rsidRPr="009D0816">
        <w:rPr>
          <w:rFonts w:ascii="SBL Hebrew" w:hAnsi="SBL Hebrew" w:cs="SBL Hebrew"/>
          <w:color w:val="008080"/>
          <w:sz w:val="28"/>
          <w:szCs w:val="28"/>
          <w:rtl/>
          <w:lang w:bidi="he-IL"/>
        </w:rPr>
        <w:t xml:space="preserve"> כי אם </w:t>
      </w:r>
      <w:r w:rsidRPr="00DD5980">
        <w:rPr>
          <w:rFonts w:ascii="Times New Roman" w:hAnsi="Times New Roman" w:cs="Times New Roman"/>
          <w:color w:val="000000"/>
          <w:sz w:val="24"/>
          <w:szCs w:val="24"/>
        </w:rPr>
        <w:t>has only the meaning of an affirmative “certainly,” not “truly no,” which it may also have, 1Sa. 25:34, but “truly yes.” Thus</w:t>
      </w:r>
      <w:r w:rsidRPr="009D0816">
        <w:rPr>
          <w:rFonts w:ascii="SBL Hebrew" w:hAnsi="SBL Hebrew" w:cs="SBL Hebrew"/>
          <w:color w:val="008080"/>
          <w:sz w:val="28"/>
          <w:szCs w:val="28"/>
          <w:rtl/>
          <w:lang w:bidi="he-IL"/>
        </w:rPr>
        <w:t xml:space="preserve"> כי אם </w:t>
      </w:r>
      <w:r w:rsidRPr="00DD5980">
        <w:rPr>
          <w:rFonts w:ascii="Times New Roman" w:hAnsi="Times New Roman" w:cs="Times New Roman"/>
          <w:color w:val="000000"/>
          <w:sz w:val="24"/>
          <w:szCs w:val="24"/>
        </w:rPr>
        <w:t xml:space="preserve">is used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15:7; 2Sa. 15:21 (where</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 xml:space="preserve">is omitted by the </w:t>
      </w:r>
      <w:r w:rsidRPr="00DD5980">
        <w:rPr>
          <w:rFonts w:ascii="LSBTrans" w:hAnsi="LSBTrans" w:cs="LSBTrans"/>
          <w:color w:val="000000"/>
          <w:sz w:val="24"/>
          <w:szCs w:val="24"/>
        </w:rPr>
        <w:t>Ker•Ñ</w:t>
      </w:r>
      <w:r w:rsidRPr="00DD5980">
        <w:rPr>
          <w:rFonts w:ascii="Times New Roman" w:hAnsi="Times New Roman" w:cs="Times New Roman"/>
          <w:color w:val="000000"/>
          <w:sz w:val="24"/>
          <w:szCs w:val="24"/>
        </w:rPr>
        <w:t>); 2Ki. 5:20; Jer. 51:14; and thus it is also meant here, 18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notwithstanding that</w:t>
      </w:r>
      <w:r w:rsidRPr="009D0816">
        <w:rPr>
          <w:rFonts w:ascii="SBL Hebrew" w:hAnsi="SBL Hebrew" w:cs="SBL Hebrew"/>
          <w:color w:val="008080"/>
          <w:sz w:val="28"/>
          <w:szCs w:val="28"/>
          <w:rtl/>
          <w:lang w:bidi="he-IL"/>
        </w:rPr>
        <w:t xml:space="preserve">כי אם </w:t>
      </w:r>
      <w:r w:rsidRPr="00DD5980">
        <w:rPr>
          <w:rFonts w:ascii="Times New Roman" w:hAnsi="Times New Roman" w:cs="Times New Roman"/>
          <w:color w:val="000000"/>
          <w:sz w:val="24"/>
          <w:szCs w:val="24"/>
        </w:rPr>
        <w:t xml:space="preserve">, in its more usual signification, “besides only, but, </w:t>
      </w:r>
      <w:r w:rsidRPr="00DD5980">
        <w:rPr>
          <w:rFonts w:ascii="Times New Roman" w:hAnsi="Times New Roman" w:cs="Times New Roman"/>
          <w:i/>
          <w:iCs/>
          <w:color w:val="000000"/>
          <w:sz w:val="24"/>
          <w:szCs w:val="24"/>
        </w:rPr>
        <w:t>nisi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precedes, as at 1Sa. 21:6, cf. 5. The objection by Hitzig, that with this explanation: “certainly there is a future,” vv. 18 and 17 are at variance, falls to the ground, if one reflects on the Heb. idiom, in which the affirmative signification of</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is interpenetrated by the confirmative.</w:t>
      </w:r>
      <w:r w:rsidRPr="009D0816">
        <w:rPr>
          <w:rFonts w:ascii="SBL Hebrew" w:hAnsi="SBL Hebrew" w:cs="SBL Hebrew"/>
          <w:color w:val="008080"/>
          <w:sz w:val="28"/>
          <w:szCs w:val="28"/>
          <w:rtl/>
          <w:lang w:bidi="he-IL"/>
        </w:rPr>
        <w:t xml:space="preserve"> אַחֲרִית </w:t>
      </w:r>
      <w:r w:rsidRPr="00DD5980">
        <w:rPr>
          <w:rFonts w:ascii="Times New Roman" w:hAnsi="Times New Roman" w:cs="Times New Roman"/>
          <w:color w:val="000000"/>
          <w:sz w:val="24"/>
          <w:szCs w:val="24"/>
        </w:rPr>
        <w:t>used thus pregnantly, as here (Pro. 24:14), is the glorious final issue; the word in itself designates the end into which human life issues (cf. Psa. 37:37f.); here, the end crowning the preceding course. Jeremiah</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(Jer. 29:11) in this sense connects</w:t>
      </w:r>
      <w:r w:rsidRPr="009D0816">
        <w:rPr>
          <w:rFonts w:ascii="SBL Hebrew" w:hAnsi="SBL Hebrew" w:cs="SBL Hebrew"/>
          <w:color w:val="008080"/>
          <w:sz w:val="28"/>
          <w:szCs w:val="28"/>
          <w:rtl/>
          <w:lang w:bidi="he-IL"/>
        </w:rPr>
        <w:t xml:space="preserve"> אחרית ותקוה </w:t>
      </w:r>
      <w:r w:rsidRPr="00DD5980">
        <w:rPr>
          <w:rFonts w:ascii="Times New Roman" w:hAnsi="Times New Roman" w:cs="Times New Roman"/>
          <w:color w:val="000000"/>
          <w:sz w:val="24"/>
          <w:szCs w:val="24"/>
        </w:rPr>
        <w:t>[end and expectation]. And what is here denied of the</w:t>
      </w:r>
      <w:r w:rsidRPr="009D0816">
        <w:rPr>
          <w:rFonts w:ascii="SBL Hebrew" w:hAnsi="SBL Hebrew" w:cs="SBL Hebrew"/>
          <w:color w:val="008080"/>
          <w:sz w:val="28"/>
          <w:szCs w:val="28"/>
          <w:rtl/>
          <w:lang w:bidi="he-IL"/>
        </w:rPr>
        <w:t xml:space="preserve">תִּקְוָה </w:t>
      </w:r>
      <w:r w:rsidRPr="00DD5980">
        <w:rPr>
          <w:rFonts w:ascii="Times New Roman" w:hAnsi="Times New Roman" w:cs="Times New Roman"/>
          <w:color w:val="000000"/>
          <w:sz w:val="24"/>
          <w:szCs w:val="24"/>
        </w:rPr>
        <w:t>, the hope (not as certain Jewish interpreters dream, the thread of life) of him who zealously strives after the fear of God, is affirmed, at Psa. 37:38, of the godless: the latter have no continuance, but the former have such as is the fulfilling of his hope.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23:19]]</w:t>
      </w:r>
      <w:r w:rsidR="00577D1E" w:rsidRPr="00DD5980">
        <w:t>Pro. 23:19-21.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Among the virtues which flow from the fear of God, temperance is made prominent, and the warning against excess is introduced by the general exhortation to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19 Hear thou, my son, and become wise,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direct thy heart straight forward on the way.</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And be not amon</w:t>
      </w:r>
      <w:r w:rsidR="00146DD8">
        <w:rPr>
          <w:rFonts w:ascii="Times New Roman" w:hAnsi="Times New Roman" w:cs="Times New Roman"/>
          <w:b/>
          <w:bCs/>
          <w:i/>
          <w:iCs/>
          <w:color w:val="00007F"/>
          <w:sz w:val="24"/>
          <w:szCs w:val="24"/>
        </w:rPr>
        <w:t>g wine-drinkers,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among those who devour flesh;</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For the dr</w:t>
      </w:r>
      <w:r w:rsidR="00146DD8">
        <w:rPr>
          <w:rFonts w:ascii="Times New Roman" w:hAnsi="Times New Roman" w:cs="Times New Roman"/>
          <w:b/>
          <w:bCs/>
          <w:i/>
          <w:iCs/>
          <w:color w:val="00007F"/>
          <w:sz w:val="24"/>
          <w:szCs w:val="24"/>
        </w:rPr>
        <w:t>unkard and glutton become poor,</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sleepiness clotheth in rags.</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אַתֳה </w:t>
      </w:r>
      <w:r w:rsidRPr="00DD5980">
        <w:rPr>
          <w:rFonts w:ascii="Times New Roman" w:hAnsi="Times New Roman" w:cs="Times New Roman"/>
          <w:color w:val="000000"/>
          <w:sz w:val="24"/>
          <w:szCs w:val="24"/>
        </w:rPr>
        <w:t>, connected with</w:t>
      </w:r>
      <w:r w:rsidRPr="009D0816">
        <w:rPr>
          <w:rFonts w:ascii="SBL Hebrew" w:hAnsi="SBL Hebrew" w:cs="SBL Hebrew"/>
          <w:color w:val="008080"/>
          <w:sz w:val="28"/>
          <w:szCs w:val="28"/>
          <w:rtl/>
          <w:lang w:bidi="he-IL"/>
        </w:rPr>
        <w:t xml:space="preserve">שׁמַע </w:t>
      </w:r>
      <w:r w:rsidRPr="00DD5980">
        <w:rPr>
          <w:rFonts w:ascii="Times New Roman" w:hAnsi="Times New Roman" w:cs="Times New Roman"/>
          <w:color w:val="000000"/>
          <w:sz w:val="24"/>
          <w:szCs w:val="24"/>
        </w:rPr>
        <w:t>, imports that the speaker has to do with the hearer altogether by himself, and that the latter may make an exception to the many who do not hear (cf. Job. 33:33; Jer. 2:31). Regarding</w:t>
      </w:r>
      <w:r w:rsidRPr="009D0816">
        <w:rPr>
          <w:rFonts w:ascii="SBL Hebrew" w:hAnsi="SBL Hebrew" w:cs="SBL Hebrew"/>
          <w:color w:val="008080"/>
          <w:sz w:val="28"/>
          <w:szCs w:val="28"/>
          <w:rtl/>
          <w:lang w:bidi="he-IL"/>
        </w:rPr>
        <w:t xml:space="preserve">אִשּׁר </w:t>
      </w:r>
      <w:r w:rsidRPr="00DD5980">
        <w:rPr>
          <w:rFonts w:ascii="Times New Roman" w:hAnsi="Times New Roman" w:cs="Times New Roman"/>
          <w:color w:val="000000"/>
          <w:sz w:val="24"/>
          <w:szCs w:val="24"/>
        </w:rPr>
        <w:t xml:space="preserve">, to make to go straight out, vid., at 4:14; the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xml:space="preserve">, 9:6, and also the </w:t>
      </w:r>
      <w:r w:rsidRPr="00DD5980">
        <w:rPr>
          <w:rFonts w:ascii="Times New Roman" w:hAnsi="Times New Roman" w:cs="Times New Roman"/>
          <w:i/>
          <w:iCs/>
          <w:color w:val="000000"/>
          <w:sz w:val="24"/>
          <w:szCs w:val="24"/>
        </w:rPr>
        <w:t>Piel</w:t>
      </w:r>
      <w:r w:rsidRPr="00DD5980">
        <w:rPr>
          <w:rFonts w:ascii="Times New Roman" w:hAnsi="Times New Roman" w:cs="Times New Roman"/>
          <w:color w:val="000000"/>
          <w:sz w:val="24"/>
          <w:szCs w:val="24"/>
        </w:rPr>
        <w:t xml:space="preserve">, 4:14, mean to go straight on, and, generally, to go. The way merely, is the one that is right in contrast to the many byways. Fleischer: “the way </w:t>
      </w:r>
      <w:r w:rsidRPr="00DD5980">
        <w:rPr>
          <w:rFonts w:ascii="Times New Roman" w:hAnsi="Times New Roman" w:cs="Times New Roman"/>
          <w:i/>
          <w:iCs/>
          <w:color w:val="000000"/>
          <w:sz w:val="24"/>
          <w:szCs w:val="24"/>
        </w:rPr>
        <w:t>sensu eximio</w:t>
      </w:r>
      <w:r w:rsidRPr="00DD5980">
        <w:rPr>
          <w:rFonts w:ascii="Times New Roman" w:hAnsi="Times New Roman" w:cs="Times New Roman"/>
          <w:color w:val="000000"/>
          <w:sz w:val="24"/>
          <w:szCs w:val="24"/>
        </w:rPr>
        <w:t xml:space="preserve">, as the Oriental mystics called the way to perfection merely (Arab.) </w:t>
      </w:r>
      <w:r w:rsidRPr="00DD5980">
        <w:rPr>
          <w:rFonts w:ascii="LSBTrans" w:hAnsi="LSBTrans" w:cs="LSBTrans"/>
          <w:color w:val="000000"/>
          <w:sz w:val="24"/>
          <w:szCs w:val="24"/>
        </w:rPr>
        <w:t xml:space="preserve">aÑlatårykå; </w:t>
      </w:r>
      <w:r w:rsidRPr="00DD5980">
        <w:rPr>
          <w:rFonts w:ascii="Times New Roman" w:hAnsi="Times New Roman" w:cs="Times New Roman"/>
          <w:color w:val="000000"/>
          <w:sz w:val="24"/>
          <w:szCs w:val="24"/>
        </w:rPr>
        <w:t xml:space="preserve">and him who walked therein, </w:t>
      </w:r>
      <w:r w:rsidRPr="00DD5980">
        <w:rPr>
          <w:rFonts w:ascii="LSBTrans" w:hAnsi="LSBTrans" w:cs="LSBTrans"/>
          <w:color w:val="000000"/>
          <w:sz w:val="24"/>
          <w:szCs w:val="24"/>
        </w:rPr>
        <w:t xml:space="preserve">aÑlsaÑlak, </w:t>
      </w:r>
      <w:r w:rsidRPr="00DD5980">
        <w:rPr>
          <w:rFonts w:ascii="Times New Roman" w:hAnsi="Times New Roman" w:cs="Times New Roman"/>
          <w:color w:val="000000"/>
          <w:sz w:val="24"/>
          <w:szCs w:val="24"/>
        </w:rPr>
        <w:t>the walker or wanderer.”</w:t>
      </w:r>
      <w:r>
        <w:rPr>
          <w:rStyle w:val="FootnoteReference"/>
          <w:rFonts w:ascii="Times New Roman" w:hAnsi="Times New Roman" w:cs="Times New Roman"/>
          <w:color w:val="000000"/>
          <w:sz w:val="24"/>
          <w:szCs w:val="24"/>
        </w:rPr>
        <w:footnoteReference w:id="17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אַל־תְּהִי בְ</w:t>
      </w:r>
      <w:r w:rsidRPr="00DD5980">
        <w:rPr>
          <w:rFonts w:ascii="Times New Roman" w:hAnsi="Times New Roman" w:cs="Times New Roman"/>
          <w:color w:val="000000"/>
          <w:sz w:val="24"/>
          <w:szCs w:val="24"/>
        </w:rPr>
        <w:t xml:space="preserve">, as at 22:26, the “Words of the Wise,” are to be compared in point of style. The degenerate and perverse son is more clearly described,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21:20, as</w:t>
      </w:r>
      <w:r w:rsidRPr="009D0816">
        <w:rPr>
          <w:rFonts w:ascii="SBL Hebrew" w:hAnsi="SBL Hebrew" w:cs="SBL Hebrew"/>
          <w:color w:val="008080"/>
          <w:sz w:val="28"/>
          <w:szCs w:val="28"/>
          <w:rtl/>
          <w:lang w:bidi="he-IL"/>
        </w:rPr>
        <w:t xml:space="preserve">זוֹלל וסֹבא </w:t>
      </w:r>
      <w:r w:rsidRPr="00DD5980">
        <w:rPr>
          <w:rFonts w:ascii="Times New Roman" w:hAnsi="Times New Roman" w:cs="Times New Roman"/>
          <w:color w:val="000000"/>
          <w:sz w:val="24"/>
          <w:szCs w:val="24"/>
        </w:rPr>
        <w:t>. These two characteristics the poet distributes between 20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20</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 סָבָא </w:t>
      </w:r>
      <w:r w:rsidRPr="00DD5980">
        <w:rPr>
          <w:rFonts w:ascii="Times New Roman" w:hAnsi="Times New Roman" w:cs="Times New Roman"/>
          <w:color w:val="000000"/>
          <w:sz w:val="24"/>
          <w:szCs w:val="24"/>
        </w:rPr>
        <w:t>means to drink (whence</w:t>
      </w:r>
      <w:r w:rsidRPr="009D0816">
        <w:rPr>
          <w:rFonts w:ascii="SBL Hebrew" w:hAnsi="SBL Hebrew" w:cs="SBL Hebrew"/>
          <w:color w:val="008080"/>
          <w:sz w:val="28"/>
          <w:szCs w:val="28"/>
          <w:rtl/>
          <w:lang w:bidi="he-IL"/>
        </w:rPr>
        <w:t xml:space="preserve">סֹבֶא </w:t>
      </w:r>
      <w:r w:rsidRPr="00DD5980">
        <w:rPr>
          <w:rFonts w:ascii="Times New Roman" w:hAnsi="Times New Roman" w:cs="Times New Roman"/>
          <w:color w:val="000000"/>
          <w:sz w:val="24"/>
          <w:szCs w:val="24"/>
        </w:rPr>
        <w:t>, drink = wine, Isa. 1:22) wine or other</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intoxicating drinks; Arab. </w:t>
      </w:r>
      <w:r w:rsidRPr="00DD5980">
        <w:rPr>
          <w:rFonts w:ascii="LSBTrans" w:hAnsi="LSBTrans" w:cs="LSBTrans"/>
          <w:color w:val="000000"/>
          <w:sz w:val="24"/>
          <w:szCs w:val="24"/>
        </w:rPr>
        <w:t xml:space="preserve">sabaÑ, vinum potandi causa emere. </w:t>
      </w:r>
      <w:r w:rsidRPr="00DD5980">
        <w:rPr>
          <w:rFonts w:ascii="Times New Roman" w:hAnsi="Times New Roman" w:cs="Times New Roman"/>
          <w:color w:val="000000"/>
          <w:sz w:val="24"/>
          <w:szCs w:val="24"/>
        </w:rPr>
        <w:t>To the</w:t>
      </w:r>
      <w:r w:rsidRPr="009D0816">
        <w:rPr>
          <w:rFonts w:ascii="SBL Hebrew" w:hAnsi="SBL Hebrew" w:cs="SBL Hebrew"/>
          <w:color w:val="008080"/>
          <w:sz w:val="28"/>
          <w:szCs w:val="28"/>
          <w:rtl/>
          <w:lang w:bidi="he-IL"/>
        </w:rPr>
        <w:t xml:space="preserve"> ייִן </w:t>
      </w:r>
      <w:r w:rsidRPr="00DD5980">
        <w:rPr>
          <w:rFonts w:ascii="Times New Roman" w:hAnsi="Times New Roman" w:cs="Times New Roman"/>
          <w:color w:val="000000"/>
          <w:sz w:val="24"/>
          <w:szCs w:val="24"/>
        </w:rPr>
        <w:t>here added,</w:t>
      </w:r>
      <w:r w:rsidRPr="009D0816">
        <w:rPr>
          <w:rFonts w:ascii="SBL Hebrew" w:hAnsi="SBL Hebrew" w:cs="SBL Hebrew"/>
          <w:color w:val="008080"/>
          <w:sz w:val="28"/>
          <w:szCs w:val="28"/>
          <w:rtl/>
          <w:lang w:bidi="he-IL"/>
        </w:rPr>
        <w:t xml:space="preserve"> בָשָׂר </w:t>
      </w:r>
      <w:r w:rsidRPr="00DD5980">
        <w:rPr>
          <w:rFonts w:ascii="Times New Roman" w:hAnsi="Times New Roman" w:cs="Times New Roman"/>
          <w:color w:val="000000"/>
          <w:sz w:val="24"/>
          <w:szCs w:val="24"/>
        </w:rPr>
        <w:t xml:space="preserve">in the parallel member corresponds, which consequently is not the fleshly body of the gluttons themselves, but the prepared flesh which they consume at their luxurious banquets. The LXX incorrectly as to the word, but not contrary to the sense, “be no wine-bibber, and stretch not thyself after </w:t>
      </w:r>
      <w:r w:rsidRPr="00DD5980">
        <w:rPr>
          <w:rFonts w:ascii="Times New Roman" w:hAnsi="Times New Roman" w:cs="Times New Roman"/>
          <w:i/>
          <w:iCs/>
          <w:color w:val="000000"/>
          <w:sz w:val="24"/>
          <w:szCs w:val="24"/>
        </w:rPr>
        <w:t xml:space="preserve">picknicks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συμβολαῖς</w:t>
      </w:r>
      <w:r w:rsidRPr="00DD5980">
        <w:rPr>
          <w:rFonts w:ascii="Times New Roman" w:hAnsi="Times New Roman" w:cs="Times New Roman"/>
          <w:color w:val="000000"/>
          <w:sz w:val="24"/>
          <w:szCs w:val="24"/>
        </w:rPr>
        <w:t>), and buying in of flesh (</w:t>
      </w:r>
      <w:r w:rsidRPr="00DD5980">
        <w:rPr>
          <w:rFonts w:ascii="SBL Greek" w:hAnsi="SBL Greek" w:cs="Times New Roman"/>
          <w:color w:val="0000FF"/>
          <w:sz w:val="24"/>
          <w:szCs w:val="24"/>
          <w:lang w:val="el-GR"/>
        </w:rPr>
        <w:t>κρεῶν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ἀγορασμοῖς</w:t>
      </w:r>
      <w:r w:rsidRPr="00DD5980">
        <w:rPr>
          <w:rFonts w:ascii="Times New Roman" w:hAnsi="Times New Roman" w:cs="Times New Roman"/>
          <w:color w:val="000000"/>
          <w:sz w:val="24"/>
          <w:szCs w:val="24"/>
        </w:rPr>
        <w:t>),” whereby</w:t>
      </w:r>
      <w:r w:rsidRPr="009D0816">
        <w:rPr>
          <w:rFonts w:ascii="SBL Hebrew" w:hAnsi="SBL Hebrew" w:cs="SBL Hebrew"/>
          <w:color w:val="008080"/>
          <w:sz w:val="28"/>
          <w:szCs w:val="28"/>
          <w:rtl/>
          <w:lang w:bidi="he-IL"/>
        </w:rPr>
        <w:t xml:space="preserve"> זללי </w:t>
      </w:r>
      <w:r w:rsidRPr="00DD5980">
        <w:rPr>
          <w:rFonts w:ascii="Times New Roman" w:hAnsi="Times New Roman" w:cs="Times New Roman"/>
          <w:color w:val="000000"/>
          <w:sz w:val="24"/>
          <w:szCs w:val="24"/>
        </w:rPr>
        <w:t>is translated in the sense of the Aram.</w:t>
      </w:r>
      <w:r w:rsidRPr="009D0816">
        <w:rPr>
          <w:rFonts w:ascii="SBL Hebrew" w:hAnsi="SBL Hebrew" w:cs="SBL Hebrew"/>
          <w:color w:val="008080"/>
          <w:sz w:val="28"/>
          <w:szCs w:val="28"/>
          <w:rtl/>
          <w:lang w:bidi="he-IL"/>
        </w:rPr>
        <w:t xml:space="preserve"> זבְני </w:t>
      </w:r>
      <w:r w:rsidRPr="00DD5980">
        <w:rPr>
          <w:rFonts w:ascii="Times New Roman" w:hAnsi="Times New Roman" w:cs="Times New Roman"/>
          <w:color w:val="000000"/>
          <w:sz w:val="24"/>
          <w:szCs w:val="24"/>
        </w:rPr>
        <w:t>(Lagarde).</w:t>
      </w:r>
      <w:r w:rsidRPr="009D0816">
        <w:rPr>
          <w:rFonts w:ascii="SBL Hebrew" w:hAnsi="SBL Hebrew" w:cs="SBL Hebrew"/>
          <w:color w:val="008080"/>
          <w:sz w:val="28"/>
          <w:szCs w:val="28"/>
          <w:rtl/>
          <w:lang w:bidi="he-IL"/>
        </w:rPr>
        <w:t xml:space="preserve"> זלַל </w:t>
      </w:r>
      <w:r w:rsidRPr="00DD5980">
        <w:rPr>
          <w:rFonts w:ascii="Times New Roman" w:hAnsi="Times New Roman" w:cs="Times New Roman"/>
          <w:color w:val="000000"/>
          <w:sz w:val="24"/>
          <w:szCs w:val="24"/>
        </w:rPr>
        <w:t>denotes, intransitively, to be little valued (whence</w:t>
      </w:r>
      <w:r w:rsidRPr="009D0816">
        <w:rPr>
          <w:rFonts w:ascii="SBL Hebrew" w:hAnsi="SBL Hebrew" w:cs="SBL Hebrew"/>
          <w:color w:val="008080"/>
          <w:sz w:val="28"/>
          <w:szCs w:val="28"/>
          <w:rtl/>
          <w:lang w:bidi="he-IL"/>
        </w:rPr>
        <w:t xml:space="preserve">זוֹלל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יקָר </w:t>
      </w:r>
      <w:r w:rsidRPr="00DD5980">
        <w:rPr>
          <w:rFonts w:ascii="Times New Roman" w:hAnsi="Times New Roman" w:cs="Times New Roman"/>
          <w:color w:val="000000"/>
          <w:sz w:val="24"/>
          <w:szCs w:val="24"/>
        </w:rPr>
        <w:t xml:space="preserve">, Jer. 15:19), transitively to value little, and as such to squander, to lavish prodigally; thus: </w:t>
      </w:r>
      <w:r w:rsidRPr="00DD5980">
        <w:rPr>
          <w:rFonts w:ascii="Times New Roman" w:hAnsi="Times New Roman" w:cs="Times New Roman"/>
          <w:i/>
          <w:iCs/>
          <w:color w:val="000000"/>
          <w:sz w:val="24"/>
          <w:szCs w:val="24"/>
        </w:rPr>
        <w:t>qui prodigi sunt carnis sibi</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למוֹ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 xml:space="preserve">dat. commodi. </w:t>
      </w:r>
      <w:r w:rsidRPr="00DD5980">
        <w:rPr>
          <w:rFonts w:ascii="Times New Roman" w:hAnsi="Times New Roman" w:cs="Times New Roman"/>
          <w:color w:val="000000"/>
          <w:sz w:val="24"/>
          <w:szCs w:val="24"/>
        </w:rPr>
        <w:t xml:space="preserve">Otherwise Gesenius, Fleischer, Umbreit, and Ewald: </w:t>
      </w:r>
      <w:r w:rsidRPr="00DD5980">
        <w:rPr>
          <w:rFonts w:ascii="Times New Roman" w:hAnsi="Times New Roman" w:cs="Times New Roman"/>
          <w:i/>
          <w:iCs/>
          <w:color w:val="000000"/>
          <w:sz w:val="24"/>
          <w:szCs w:val="24"/>
        </w:rPr>
        <w:t>qui prodigi sunt carnis suae</w:t>
      </w:r>
      <w:r w:rsidRPr="00DD5980">
        <w:rPr>
          <w:rFonts w:ascii="Times New Roman" w:hAnsi="Times New Roman" w:cs="Times New Roman"/>
          <w:color w:val="000000"/>
          <w:sz w:val="24"/>
          <w:szCs w:val="24"/>
        </w:rPr>
        <w:t>, who destroy their own body; but the parallelism shows that flesh is meant wherewith they feed themselves, not their own flesh (</w:t>
      </w:r>
      <w:r w:rsidRPr="009D0816">
        <w:rPr>
          <w:rFonts w:ascii="SBL Hebrew" w:hAnsi="SBL Hebrew" w:cs="SBL Hebrew"/>
          <w:color w:val="008080"/>
          <w:sz w:val="28"/>
          <w:szCs w:val="28"/>
          <w:rtl/>
          <w:lang w:bidi="he-IL"/>
        </w:rPr>
        <w:t>בָשָׂר למוֹ</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חֲמַת־לָמוֹ </w:t>
      </w:r>
      <w:r w:rsidRPr="00DD5980">
        <w:rPr>
          <w:rFonts w:ascii="Times New Roman" w:hAnsi="Times New Roman" w:cs="Times New Roman"/>
          <w:color w:val="000000"/>
          <w:sz w:val="24"/>
          <w:szCs w:val="24"/>
        </w:rPr>
        <w:t>, Psa. 58:5), which, i.e., its health, they squander.</w:t>
      </w:r>
      <w:r w:rsidRPr="009D0816">
        <w:rPr>
          <w:rFonts w:ascii="SBL Hebrew" w:hAnsi="SBL Hebrew" w:cs="SBL Hebrew"/>
          <w:color w:val="008080"/>
          <w:sz w:val="28"/>
          <w:szCs w:val="28"/>
          <w:rtl/>
          <w:lang w:bidi="he-IL"/>
        </w:rPr>
        <w:t xml:space="preserve"> זולל </w:t>
      </w:r>
      <w:r w:rsidRPr="00DD5980">
        <w:rPr>
          <w:rFonts w:ascii="Times New Roman" w:hAnsi="Times New Roman" w:cs="Times New Roman"/>
          <w:color w:val="000000"/>
          <w:sz w:val="24"/>
          <w:szCs w:val="24"/>
        </w:rPr>
        <w:t xml:space="preserve">also, in phrase used in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21:20 (cf. with Hitzig the formula </w:t>
      </w:r>
      <w:r w:rsidRPr="00DD5980">
        <w:rPr>
          <w:rFonts w:ascii="SBL Greek" w:hAnsi="SBL Greek" w:cs="Times New Roman"/>
          <w:color w:val="0000FF"/>
          <w:sz w:val="24"/>
          <w:szCs w:val="24"/>
          <w:lang w:val="el-GR"/>
        </w:rPr>
        <w:t>φάγος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οἰνοπότης</w:t>
      </w:r>
      <w:r w:rsidRPr="00DD5980">
        <w:rPr>
          <w:rFonts w:ascii="Times New Roman" w:hAnsi="Times New Roman" w:cs="Times New Roman"/>
          <w:color w:val="000000"/>
          <w:sz w:val="24"/>
          <w:szCs w:val="24"/>
        </w:rPr>
        <w:t xml:space="preserve">, Mat. 11:19), denotes not the dissolute person, as the sensualist, </w:t>
      </w:r>
      <w:r w:rsidRPr="00DD5980">
        <w:rPr>
          <w:rFonts w:ascii="SBL Greek" w:hAnsi="SBL Greek" w:cs="Times New Roman"/>
          <w:color w:val="0000FF"/>
          <w:sz w:val="24"/>
          <w:szCs w:val="24"/>
          <w:lang w:val="el-GR"/>
        </w:rPr>
        <w:t>πορνοκόπος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(LXX), but the </w:t>
      </w:r>
      <w:r w:rsidRPr="00DD5980">
        <w:rPr>
          <w:rFonts w:ascii="SBL Greek" w:hAnsi="SBL Greek" w:cs="Times New Roman"/>
          <w:color w:val="0000FF"/>
          <w:sz w:val="24"/>
          <w:szCs w:val="24"/>
          <w:lang w:val="el-GR"/>
        </w:rPr>
        <w:t>συμβολοκόπος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(Aquila, Symmachus, Theodotion), </w:t>
      </w:r>
      <w:r w:rsidRPr="00DD5980">
        <w:rPr>
          <w:rFonts w:ascii="SBL Greek" w:hAnsi="SBL Greek" w:cs="Times New Roman"/>
          <w:color w:val="0000FF"/>
          <w:sz w:val="24"/>
          <w:szCs w:val="24"/>
          <w:lang w:val="el-GR"/>
        </w:rPr>
        <w:t>κρεωβόρος</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זלל בִּסַר </w:t>
      </w:r>
      <w:r w:rsidRPr="00DD5980">
        <w:rPr>
          <w:rFonts w:ascii="Times New Roman" w:hAnsi="Times New Roman" w:cs="Times New Roman"/>
          <w:color w:val="000000"/>
          <w:sz w:val="24"/>
          <w:szCs w:val="24"/>
        </w:rPr>
        <w:t>(Onkelos), i.e., flesh- eater, ravenous person, glutton, in which sense it is rendered here, by the Syr. and Targ., by</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אסיט</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אסוט </w:t>
      </w:r>
      <w:r w:rsidRPr="00DD5980">
        <w:rPr>
          <w:rFonts w:ascii="Times New Roman" w:hAnsi="Times New Roman" w:cs="Times New Roman"/>
          <w:color w:val="000000"/>
          <w:sz w:val="24"/>
          <w:szCs w:val="24"/>
        </w:rPr>
        <w:t xml:space="preserve">, i.e., </w:t>
      </w:r>
      <w:r w:rsidRPr="00DD5980">
        <w:rPr>
          <w:rFonts w:ascii="SBL Greek" w:hAnsi="SBL Greek" w:cs="Times New Roman"/>
          <w:color w:val="0000FF"/>
          <w:sz w:val="24"/>
          <w:szCs w:val="24"/>
          <w:lang w:val="el-GR"/>
        </w:rPr>
        <w:t>ἄσωτος</w:t>
      </w:r>
      <w:r w:rsidRPr="00DD5980">
        <w:rPr>
          <w:rFonts w:ascii="Times New Roman" w:hAnsi="Times New Roman" w:cs="Times New Roman"/>
          <w:color w:val="000000"/>
          <w:sz w:val="24"/>
          <w:szCs w:val="24"/>
        </w:rPr>
        <w:t xml:space="preserve">. Regarding the metaplastic </w:t>
      </w:r>
      <w:r w:rsidRPr="00DD5980">
        <w:rPr>
          <w:rFonts w:ascii="Times New Roman" w:hAnsi="Times New Roman" w:cs="Times New Roman"/>
          <w:i/>
          <w:iCs/>
          <w:color w:val="000000"/>
          <w:sz w:val="24"/>
          <w:szCs w:val="24"/>
        </w:rPr>
        <w:t>fut. Niph.</w:t>
      </w:r>
      <w:r w:rsidRPr="009D0816">
        <w:rPr>
          <w:rFonts w:ascii="SBL Hebrew" w:hAnsi="SBL Hebrew" w:cs="SBL Hebrew"/>
          <w:color w:val="008080"/>
          <w:sz w:val="28"/>
          <w:szCs w:val="28"/>
          <w:rtl/>
          <w:lang w:bidi="he-IL"/>
        </w:rPr>
        <w:t xml:space="preserve"> יוָּרשׁ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πτωχεύσει</w:t>
      </w:r>
      <w:r w:rsidRPr="00DD5980">
        <w:rPr>
          <w:rFonts w:ascii="Times New Roman" w:hAnsi="Times New Roman" w:cs="Times New Roman"/>
          <w:color w:val="000000"/>
          <w:sz w:val="24"/>
          <w:szCs w:val="24"/>
        </w:rPr>
        <w:t>), vid., at 20:13, cf. 11:25.</w:t>
      </w:r>
      <w:r w:rsidRPr="009D0816">
        <w:rPr>
          <w:rFonts w:ascii="SBL Hebrew" w:hAnsi="SBL Hebrew" w:cs="SBL Hebrew"/>
          <w:color w:val="008080"/>
          <w:sz w:val="28"/>
          <w:szCs w:val="28"/>
          <w:rtl/>
          <w:lang w:bidi="he-IL"/>
        </w:rPr>
        <w:t xml:space="preserve"> נוּמָה </w:t>
      </w:r>
      <w:r w:rsidRPr="00DD5980">
        <w:rPr>
          <w:rFonts w:ascii="Times New Roman" w:hAnsi="Times New Roman" w:cs="Times New Roman"/>
          <w:color w:val="000000"/>
          <w:sz w:val="24"/>
          <w:szCs w:val="24"/>
        </w:rPr>
        <w:t>(after the form of</w:t>
      </w:r>
      <w:r w:rsidRPr="009D0816">
        <w:rPr>
          <w:rFonts w:ascii="SBL Hebrew" w:hAnsi="SBL Hebrew" w:cs="SBL Hebrew"/>
          <w:color w:val="008080"/>
          <w:sz w:val="28"/>
          <w:szCs w:val="28"/>
          <w:rtl/>
          <w:lang w:bidi="he-IL"/>
        </w:rPr>
        <w:t xml:space="preserve">דּוּגָה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בּוּשָׁה</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צוּרָה </w:t>
      </w:r>
      <w:r w:rsidRPr="00DD5980">
        <w:rPr>
          <w:rFonts w:ascii="Times New Roman" w:hAnsi="Times New Roman" w:cs="Times New Roman"/>
          <w:color w:val="000000"/>
          <w:sz w:val="24"/>
          <w:szCs w:val="24"/>
        </w:rPr>
        <w:t>) is drowsiness, lethargy, long sleeping, which necessarily follows a life of riot and revelry. Such a slothful person comes to a bit of bread (Pro. 21:17); and the disinclination and unfitness for work, resulting from night revelry, brings it about that at last he must clothe himself in miserable rags. The rags are called</w:t>
      </w:r>
      <w:r w:rsidRPr="009D0816">
        <w:rPr>
          <w:rFonts w:ascii="SBL Hebrew" w:hAnsi="SBL Hebrew" w:cs="SBL Hebrew"/>
          <w:color w:val="008080"/>
          <w:sz w:val="28"/>
          <w:szCs w:val="28"/>
          <w:rtl/>
          <w:lang w:bidi="he-IL"/>
        </w:rPr>
        <w:t xml:space="preserve"> קֶרַע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ῥάκος</w:t>
      </w:r>
      <w:r w:rsidRPr="00DD5980">
        <w:rPr>
          <w:rFonts w:ascii="Times New Roman" w:hAnsi="Times New Roman" w:cs="Times New Roman"/>
          <w:color w:val="000000"/>
          <w:sz w:val="24"/>
          <w:szCs w:val="24"/>
        </w:rPr>
        <w:t xml:space="preserve">, from the rending (tearing), Arab. </w:t>
      </w:r>
      <w:r w:rsidRPr="00DD5980">
        <w:rPr>
          <w:rFonts w:ascii="Times New Roman" w:hAnsi="Times New Roman" w:cs="Times New Roman"/>
          <w:i/>
          <w:iCs/>
          <w:color w:val="000000"/>
          <w:sz w:val="24"/>
          <w:szCs w:val="24"/>
        </w:rPr>
        <w:t>ruk’at</w:t>
      </w:r>
      <w:r w:rsidRPr="00DD5980">
        <w:rPr>
          <w:rFonts w:ascii="Times New Roman" w:hAnsi="Times New Roman" w:cs="Times New Roman"/>
          <w:color w:val="000000"/>
          <w:sz w:val="24"/>
          <w:szCs w:val="24"/>
        </w:rPr>
        <w:t>, from the patching, mending. Lagarde, more at large, treats of this word here used for rags.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parainesis </w:t>
      </w:r>
      <w:r w:rsidRPr="00DD5980">
        <w:rPr>
          <w:rFonts w:ascii="Times New Roman" w:hAnsi="Times New Roman" w:cs="Times New Roman"/>
          <w:color w:val="000000"/>
          <w:sz w:val="24"/>
          <w:szCs w:val="24"/>
        </w:rPr>
        <w:t>begins anew, and the division is open to question. Vv. 22-24 can of themselves be independent distichs; but this is not the case with v. 25, which, in the resumption of the address and in expression, leans back on v. 22. The author of this appendix may have met with vv. 23 and 24 (although here also his style, as conformed to that of 1:9, is noticeable, cf. 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with 1:2), but vv. 22 and 25 are the form which he has given to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23:22]]</w:t>
      </w:r>
      <w:r w:rsidR="00577D1E" w:rsidRPr="00DD5980">
        <w:t>Pro. 23:22-25.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22-25 are a whole: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22 Hearken to thy father, </w:t>
      </w:r>
      <w:r w:rsidR="00146DD8">
        <w:rPr>
          <w:rFonts w:ascii="Times New Roman" w:hAnsi="Times New Roman" w:cs="Times New Roman"/>
          <w:b/>
          <w:bCs/>
          <w:i/>
          <w:iCs/>
          <w:color w:val="00007F"/>
          <w:sz w:val="24"/>
          <w:szCs w:val="24"/>
        </w:rPr>
        <w:t>to him who hath begotten thee,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despise not thy mother when she has grown old.</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23 </w:t>
      </w:r>
      <w:r w:rsidR="00146DD8">
        <w:rPr>
          <w:rFonts w:ascii="Times New Roman" w:hAnsi="Times New Roman" w:cs="Times New Roman"/>
          <w:b/>
          <w:bCs/>
          <w:i/>
          <w:iCs/>
          <w:color w:val="00007F"/>
          <w:sz w:val="24"/>
          <w:szCs w:val="24"/>
        </w:rPr>
        <w:t>Buy the truth, and sell it not,</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Wisdom and discipline and understanding.</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The father of a righteous man rejoice</w:t>
      </w:r>
      <w:r w:rsidR="00146DD8">
        <w:rPr>
          <w:rFonts w:ascii="Times New Roman" w:hAnsi="Times New Roman" w:cs="Times New Roman"/>
          <w:b/>
          <w:bCs/>
          <w:i/>
          <w:iCs/>
          <w:color w:val="00007F"/>
          <w:sz w:val="24"/>
          <w:szCs w:val="24"/>
        </w:rPr>
        <w:t>th greatly;</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is the father of a wise man — he will rejoice.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Let thy</w:t>
      </w:r>
      <w:r w:rsidR="00146DD8">
        <w:rPr>
          <w:rFonts w:ascii="Times New Roman" w:hAnsi="Times New Roman" w:cs="Times New Roman"/>
          <w:b/>
          <w:bCs/>
          <w:i/>
          <w:iCs/>
          <w:color w:val="00007F"/>
          <w:sz w:val="24"/>
          <w:szCs w:val="24"/>
        </w:rPr>
        <w:t xml:space="preserve"> father and thy mother be glad;</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her that bare thee exult.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octastich begins with a call to childlike obedience, for</w:t>
      </w:r>
      <w:r w:rsidRPr="009D0816">
        <w:rPr>
          <w:rFonts w:ascii="SBL Hebrew" w:hAnsi="SBL Hebrew" w:cs="SBL Hebrew"/>
          <w:color w:val="008080"/>
          <w:sz w:val="28"/>
          <w:szCs w:val="28"/>
          <w:rtl/>
          <w:lang w:bidi="he-IL"/>
        </w:rPr>
        <w:t xml:space="preserve">שׁמע ל </w:t>
      </w:r>
      <w:r w:rsidRPr="00DD5980">
        <w:rPr>
          <w:rFonts w:ascii="Times New Roman" w:hAnsi="Times New Roman" w:cs="Times New Roman"/>
          <w:color w:val="000000"/>
          <w:sz w:val="24"/>
          <w:szCs w:val="24"/>
        </w:rPr>
        <w:t>, to listen to any one, is equivalent to, to obey him, e.g., Psa. 81:9, 14 (cf. “hearken to his voice,” Psa. 95:7).</w:t>
      </w:r>
      <w:r w:rsidRPr="009D0816">
        <w:rPr>
          <w:rFonts w:ascii="SBL Hebrew" w:hAnsi="SBL Hebrew" w:cs="SBL Hebrew"/>
          <w:color w:val="008080"/>
          <w:sz w:val="28"/>
          <w:szCs w:val="28"/>
          <w:rtl/>
          <w:lang w:bidi="he-IL"/>
        </w:rPr>
        <w:t xml:space="preserve"> זה ילָדֶךָ </w:t>
      </w:r>
      <w:r w:rsidRPr="00DD5980">
        <w:rPr>
          <w:rFonts w:ascii="Times New Roman" w:hAnsi="Times New Roman" w:cs="Times New Roman"/>
          <w:color w:val="000000"/>
          <w:sz w:val="24"/>
          <w:szCs w:val="24"/>
        </w:rPr>
        <w:t xml:space="preserve">is a relative clause (cf.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32:18, without</w:t>
      </w:r>
      <w:r w:rsidRPr="009D0816">
        <w:rPr>
          <w:rFonts w:ascii="SBL Hebrew" w:hAnsi="SBL Hebrew" w:cs="SBL Hebrew"/>
          <w:color w:val="008080"/>
          <w:sz w:val="28"/>
          <w:szCs w:val="28"/>
          <w:rtl/>
          <w:lang w:bidi="he-IL"/>
        </w:rPr>
        <w:t xml:space="preserve"> זה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אֲשֶׁר </w:t>
      </w:r>
      <w:r w:rsidRPr="00DD5980">
        <w:rPr>
          <w:rFonts w:ascii="Times New Roman" w:hAnsi="Times New Roman" w:cs="Times New Roman"/>
          <w:color w:val="000000"/>
          <w:sz w:val="24"/>
          <w:szCs w:val="24"/>
        </w:rPr>
        <w:t>), according to which it is rightly accentuated (cf. on the contrary, Psa. 78:54). 22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strictly taken, is not to be translated </w:t>
      </w:r>
      <w:r w:rsidRPr="00DD5980">
        <w:rPr>
          <w:rFonts w:ascii="Times New Roman" w:hAnsi="Times New Roman" w:cs="Times New Roman"/>
          <w:i/>
          <w:iCs/>
          <w:color w:val="000000"/>
          <w:sz w:val="24"/>
          <w:szCs w:val="24"/>
        </w:rPr>
        <w:t xml:space="preserve">neve contemne cum senuerit matrem tuam </w:t>
      </w:r>
      <w:r w:rsidRPr="00DD5980">
        <w:rPr>
          <w:rFonts w:ascii="Times New Roman" w:hAnsi="Times New Roman" w:cs="Times New Roman"/>
          <w:color w:val="000000"/>
          <w:sz w:val="24"/>
          <w:szCs w:val="24"/>
        </w:rPr>
        <w:t xml:space="preserve">(Fleischer), but </w:t>
      </w:r>
      <w:r w:rsidRPr="00DD5980">
        <w:rPr>
          <w:rFonts w:ascii="Times New Roman" w:hAnsi="Times New Roman" w:cs="Times New Roman"/>
          <w:i/>
          <w:iCs/>
          <w:color w:val="000000"/>
          <w:sz w:val="24"/>
          <w:szCs w:val="24"/>
        </w:rPr>
        <w:t>cum senuerit mater tua</w:t>
      </w:r>
      <w:r w:rsidRPr="00DD5980">
        <w:rPr>
          <w:rFonts w:ascii="Times New Roman" w:hAnsi="Times New Roman" w:cs="Times New Roman"/>
          <w:color w:val="000000"/>
          <w:sz w:val="24"/>
          <w:szCs w:val="24"/>
        </w:rPr>
        <w:t>, for the logical object to</w:t>
      </w:r>
      <w:r w:rsidRPr="009D0816">
        <w:rPr>
          <w:rFonts w:ascii="SBL Hebrew" w:hAnsi="SBL Hebrew" w:cs="SBL Hebrew"/>
          <w:color w:val="008080"/>
          <w:sz w:val="28"/>
          <w:szCs w:val="28"/>
          <w:rtl/>
          <w:lang w:bidi="he-IL"/>
        </w:rPr>
        <w:t xml:space="preserve"> אַל־תֳבוּז </w:t>
      </w:r>
      <w:r w:rsidRPr="00DD5980">
        <w:rPr>
          <w:rFonts w:ascii="Times New Roman" w:hAnsi="Times New Roman" w:cs="Times New Roman"/>
          <w:color w:val="000000"/>
          <w:sz w:val="24"/>
          <w:szCs w:val="24"/>
        </w:rPr>
        <w:t>is attracted as subj. of</w:t>
      </w:r>
      <w:r w:rsidRPr="009D0816">
        <w:rPr>
          <w:rFonts w:ascii="SBL Hebrew" w:hAnsi="SBL Hebrew" w:cs="SBL Hebrew"/>
          <w:color w:val="008080"/>
          <w:sz w:val="28"/>
          <w:szCs w:val="28"/>
          <w:rtl/>
          <w:lang w:bidi="he-IL"/>
        </w:rPr>
        <w:t xml:space="preserve"> זקְנָה </w:t>
      </w:r>
      <w:r w:rsidRPr="00DD5980">
        <w:rPr>
          <w:rFonts w:ascii="Times New Roman" w:hAnsi="Times New Roman" w:cs="Times New Roman"/>
          <w:color w:val="000000"/>
          <w:sz w:val="24"/>
          <w:szCs w:val="24"/>
        </w:rPr>
        <w:t>(Hitzig). There now follows the exhortation comprehending all, and formed after 4:7, to buy wisdom, i.e., to shun no expense, no effort, no privation, in order to attain to the possession of wisdom; and not to sell it, i.e., not to place it over against any earthly possession, worldly gain, sensual enjoyment; not to let it be taken away by any intimidation, argued away by false reasoning, or prevailed against by enticements into the way of vice, and not to become unfaithful to it by swimming with the great stream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23:2); for truth,</w:t>
      </w:r>
      <w:r w:rsidRPr="009D0816">
        <w:rPr>
          <w:rFonts w:ascii="SBL Hebrew" w:hAnsi="SBL Hebrew" w:cs="SBL Hebrew"/>
          <w:color w:val="008080"/>
          <w:sz w:val="28"/>
          <w:szCs w:val="28"/>
          <w:rtl/>
          <w:lang w:bidi="he-IL"/>
        </w:rPr>
        <w:t xml:space="preserve">אֱמֶת </w:t>
      </w:r>
      <w:r w:rsidRPr="00DD5980">
        <w:rPr>
          <w:rFonts w:ascii="Times New Roman" w:hAnsi="Times New Roman" w:cs="Times New Roman"/>
          <w:color w:val="000000"/>
          <w:sz w:val="24"/>
          <w:szCs w:val="24"/>
        </w:rPr>
        <w:t>, is that which endures and proves itself in all spheres, the moral as well as the intellectual. In 23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in like manner as 1:3; 22:4, a threefold object is given to</w:t>
      </w:r>
      <w:r w:rsidRPr="009D0816">
        <w:rPr>
          <w:rFonts w:ascii="SBL Hebrew" w:hAnsi="SBL Hebrew" w:cs="SBL Hebrew"/>
          <w:color w:val="008080"/>
          <w:sz w:val="28"/>
          <w:szCs w:val="28"/>
          <w:rtl/>
          <w:lang w:bidi="he-IL"/>
        </w:rPr>
        <w:t xml:space="preserve"> קְנה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אמת </w:t>
      </w:r>
      <w:r w:rsidRPr="00DD5980">
        <w:rPr>
          <w:rFonts w:ascii="Times New Roman" w:hAnsi="Times New Roman" w:cs="Times New Roman"/>
          <w:color w:val="000000"/>
          <w:sz w:val="24"/>
          <w:szCs w:val="24"/>
        </w:rPr>
        <w:t>: there are three properties which are peculiar to truth, the three powers which handle it:</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is knowledge solid, pressing into the essence of things;</w:t>
      </w:r>
      <w:r w:rsidRPr="009D0816">
        <w:rPr>
          <w:rFonts w:ascii="SBL Hebrew" w:hAnsi="SBL Hebrew" w:cs="SBL Hebrew"/>
          <w:color w:val="008080"/>
          <w:sz w:val="28"/>
          <w:szCs w:val="28"/>
          <w:rtl/>
          <w:lang w:bidi="he-IL"/>
        </w:rPr>
        <w:t xml:space="preserve"> מוּסָר </w:t>
      </w:r>
      <w:r w:rsidRPr="00DD5980">
        <w:rPr>
          <w:rFonts w:ascii="Times New Roman" w:hAnsi="Times New Roman" w:cs="Times New Roman"/>
          <w:color w:val="000000"/>
          <w:sz w:val="24"/>
          <w:szCs w:val="24"/>
        </w:rPr>
        <w:t>is moral culture; and</w:t>
      </w:r>
      <w:r w:rsidRPr="009D0816">
        <w:rPr>
          <w:rFonts w:ascii="SBL Hebrew" w:hAnsi="SBL Hebrew" w:cs="SBL Hebrew"/>
          <w:color w:val="008080"/>
          <w:sz w:val="28"/>
          <w:szCs w:val="28"/>
          <w:rtl/>
          <w:lang w:bidi="he-IL"/>
        </w:rPr>
        <w:t xml:space="preserve"> בִּינָה </w:t>
      </w:r>
      <w:r w:rsidRPr="00DD5980">
        <w:rPr>
          <w:rFonts w:ascii="Times New Roman" w:hAnsi="Times New Roman" w:cs="Times New Roman"/>
          <w:color w:val="000000"/>
          <w:sz w:val="24"/>
          <w:szCs w:val="24"/>
        </w:rPr>
        <w:t>the central faculty of proving and distinguishing (vid., 1:3-5). Now v. 24 says what consequences are for the parents when the son, according to the exhortation of 23, makes truth his aim, to which all is subordinated. Because in</w:t>
      </w:r>
      <w:r w:rsidRPr="009D0816">
        <w:rPr>
          <w:rFonts w:ascii="SBL Hebrew" w:hAnsi="SBL Hebrew" w:cs="SBL Hebrew"/>
          <w:color w:val="008080"/>
          <w:sz w:val="28"/>
          <w:szCs w:val="28"/>
          <w:rtl/>
          <w:lang w:bidi="he-IL"/>
        </w:rPr>
        <w:t xml:space="preserve"> אמת </w:t>
      </w:r>
      <w:r w:rsidRPr="00DD5980">
        <w:rPr>
          <w:rFonts w:ascii="Times New Roman" w:hAnsi="Times New Roman" w:cs="Times New Roman"/>
          <w:color w:val="000000"/>
          <w:sz w:val="24"/>
          <w:szCs w:val="24"/>
        </w:rPr>
        <w:t>the ideas of practical and theoretical truth are inter-connected.</w:t>
      </w:r>
      <w:r w:rsidRPr="009D0816">
        <w:rPr>
          <w:rFonts w:ascii="SBL Hebrew" w:hAnsi="SBL Hebrew" w:cs="SBL Hebrew"/>
          <w:color w:val="008080"/>
          <w:sz w:val="28"/>
          <w:szCs w:val="28"/>
          <w:rtl/>
          <w:lang w:bidi="he-IL"/>
        </w:rPr>
        <w:t xml:space="preserve"> צַדִּיק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חָכָם </w:t>
      </w:r>
      <w:r w:rsidRPr="00DD5980">
        <w:rPr>
          <w:rFonts w:ascii="Times New Roman" w:hAnsi="Times New Roman" w:cs="Times New Roman"/>
          <w:color w:val="000000"/>
          <w:sz w:val="24"/>
          <w:szCs w:val="24"/>
        </w:rPr>
        <w:t xml:space="preserve">are also here parallel to one another.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of 24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גּוֹל יגוּל </w:t>
      </w:r>
      <w:r w:rsidRPr="00DD5980">
        <w:rPr>
          <w:rFonts w:ascii="Times New Roman" w:hAnsi="Times New Roman" w:cs="Times New Roman"/>
          <w:color w:val="000000"/>
          <w:sz w:val="24"/>
          <w:szCs w:val="24"/>
        </w:rPr>
        <w:t xml:space="preserve">, which Schultens finds tenable in view of (Arab.) </w:t>
      </w:r>
      <w:r w:rsidRPr="00DD5980">
        <w:rPr>
          <w:rFonts w:ascii="Times New Roman" w:hAnsi="Times New Roman" w:cs="Times New Roman"/>
          <w:i/>
          <w:iCs/>
          <w:color w:val="000000"/>
          <w:sz w:val="24"/>
          <w:szCs w:val="24"/>
        </w:rPr>
        <w:t>jal</w:t>
      </w:r>
      <w:r w:rsidRPr="00DD5980">
        <w:rPr>
          <w:rFonts w:ascii="Times New Roman" w:hAnsi="Times New Roman" w:cs="Times New Roman"/>
          <w:color w:val="000000"/>
          <w:sz w:val="24"/>
          <w:szCs w:val="24"/>
        </w:rPr>
        <w:t xml:space="preserve">, fut </w:t>
      </w:r>
      <w:r w:rsidRPr="00DD5980">
        <w:rPr>
          <w:rFonts w:ascii="LSBTrans" w:hAnsi="LSBTrans" w:cs="LSBTrans"/>
          <w:color w:val="000000"/>
          <w:sz w:val="24"/>
          <w:szCs w:val="24"/>
        </w:rPr>
        <w:t xml:space="preserve">jajuÑlu </w:t>
      </w:r>
      <w:r w:rsidRPr="00DD5980">
        <w:rPr>
          <w:rFonts w:ascii="Times New Roman" w:hAnsi="Times New Roman" w:cs="Times New Roman"/>
          <w:color w:val="000000"/>
          <w:sz w:val="24"/>
          <w:szCs w:val="24"/>
        </w:rPr>
        <w:t xml:space="preserve">(to turn round; Heb. to turn oneself for joy) but the Heb. </w:t>
      </w:r>
      <w:r w:rsidRPr="00DD5980">
        <w:rPr>
          <w:rFonts w:ascii="Times New Roman" w:hAnsi="Times New Roman" w:cs="Times New Roman"/>
          <w:i/>
          <w:iCs/>
          <w:color w:val="000000"/>
          <w:sz w:val="24"/>
          <w:szCs w:val="24"/>
        </w:rPr>
        <w:t xml:space="preserve">usus loq. </w:t>
      </w:r>
      <w:r w:rsidRPr="00DD5980">
        <w:rPr>
          <w:rFonts w:ascii="Times New Roman" w:hAnsi="Times New Roman" w:cs="Times New Roman"/>
          <w:color w:val="000000"/>
          <w:sz w:val="24"/>
          <w:szCs w:val="24"/>
        </w:rPr>
        <w:t>knows elsewhere only</w:t>
      </w:r>
      <w:r w:rsidRPr="009D0816">
        <w:rPr>
          <w:rFonts w:ascii="SBL Hebrew" w:hAnsi="SBL Hebrew" w:cs="SBL Hebrew"/>
          <w:color w:val="008080"/>
          <w:sz w:val="28"/>
          <w:szCs w:val="28"/>
          <w:rtl/>
          <w:lang w:bidi="he-IL"/>
        </w:rPr>
        <w:t xml:space="preserve">גּיל יגִיל </w:t>
      </w:r>
      <w:r w:rsidRPr="00DD5980">
        <w:rPr>
          <w:rFonts w:ascii="Times New Roman" w:hAnsi="Times New Roman" w:cs="Times New Roman"/>
          <w:color w:val="000000"/>
          <w:sz w:val="24"/>
          <w:szCs w:val="24"/>
        </w:rPr>
        <w:t xml:space="preserve">, as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 xml:space="preserve">corrects. The LXX, misled by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 xml:space="preserve">translates </w:t>
      </w:r>
      <w:r w:rsidRPr="00DD5980">
        <w:rPr>
          <w:rFonts w:ascii="SBL Greek" w:hAnsi="SBL Greek" w:cs="Times New Roman"/>
          <w:color w:val="0000FF"/>
          <w:sz w:val="24"/>
          <w:szCs w:val="24"/>
          <w:lang w:val="el-GR"/>
        </w:rPr>
        <w:t>καλῶς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ἐκτρέφει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(incorrect </w:t>
      </w:r>
      <w:r w:rsidRPr="00DD5980">
        <w:rPr>
          <w:rFonts w:ascii="SBL Greek" w:hAnsi="SBL Greek" w:cs="Times New Roman"/>
          <w:color w:val="0000FF"/>
          <w:sz w:val="24"/>
          <w:szCs w:val="24"/>
          <w:lang w:val="el-GR"/>
        </w:rPr>
        <w:t>ἐκτρυφήσει</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 xml:space="preserve">גּדּל יגַדּל </w:t>
      </w:r>
      <w:r w:rsidRPr="00DD5980">
        <w:rPr>
          <w:rFonts w:ascii="Times New Roman" w:hAnsi="Times New Roman" w:cs="Times New Roman"/>
          <w:color w:val="000000"/>
          <w:sz w:val="24"/>
          <w:szCs w:val="24"/>
        </w:rPr>
        <w:t>. In 24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ויִשְׂמַח </w:t>
      </w:r>
      <w:r w:rsidRPr="00DD5980">
        <w:rPr>
          <w:rFonts w:ascii="Times New Roman" w:hAnsi="Times New Roman" w:cs="Times New Roman"/>
          <w:color w:val="000000"/>
          <w:sz w:val="24"/>
          <w:szCs w:val="24"/>
        </w:rPr>
        <w:t xml:space="preserve">is of the nature of a pred. of the conclusion (cf. Gen. 22:24; Psa. 115:7), as if the sentence were: has one begotten a wise man, then (cf. 17:21) he has joy of him; but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 xml:space="preserve">effaces this </w:t>
      </w:r>
      <w:r w:rsidRPr="00DD5980">
        <w:rPr>
          <w:rFonts w:ascii="Times New Roman" w:hAnsi="Times New Roman" w:cs="Times New Roman"/>
          <w:i/>
          <w:iCs/>
          <w:color w:val="000000"/>
          <w:sz w:val="24"/>
          <w:szCs w:val="24"/>
        </w:rPr>
        <w:t>Vav apodosis</w:t>
      </w:r>
      <w:r w:rsidRPr="00DD5980">
        <w:rPr>
          <w:rFonts w:ascii="Times New Roman" w:hAnsi="Times New Roman" w:cs="Times New Roman"/>
          <w:color w:val="000000"/>
          <w:sz w:val="24"/>
          <w:szCs w:val="24"/>
        </w:rPr>
        <w:t>, and assigns it to</w:t>
      </w:r>
      <w:r w:rsidRPr="009D0816">
        <w:rPr>
          <w:rFonts w:ascii="SBL Hebrew" w:hAnsi="SBL Hebrew" w:cs="SBL Hebrew"/>
          <w:color w:val="008080"/>
          <w:sz w:val="28"/>
          <w:szCs w:val="28"/>
          <w:rtl/>
          <w:lang w:bidi="he-IL"/>
        </w:rPr>
        <w:t xml:space="preserve"> יוֹלד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 xml:space="preserve">Vav copul.  </w:t>
      </w:r>
      <w:r w:rsidRPr="00DD5980">
        <w:rPr>
          <w:rFonts w:ascii="Times New Roman" w:hAnsi="Times New Roman" w:cs="Times New Roman"/>
          <w:color w:val="000000"/>
          <w:sz w:val="24"/>
          <w:szCs w:val="24"/>
        </w:rPr>
        <w:t xml:space="preserve">— an unnecessary mingling of the syntactically possible, more emphatic expression. This proverbial whole now rounds itself off in v. 25 by a reference to v. 22, — the Optative here corresponding to the Impr. and Prohib. there: let thy father and thy mother rejoice (LXX </w:t>
      </w:r>
      <w:r w:rsidRPr="00DD5980">
        <w:rPr>
          <w:rFonts w:ascii="SBL Greek" w:hAnsi="SBL Greek" w:cs="Times New Roman"/>
          <w:color w:val="0000FF"/>
          <w:sz w:val="24"/>
          <w:szCs w:val="24"/>
          <w:lang w:val="el-GR"/>
        </w:rPr>
        <w:t>εὐφρανέσθω</w:t>
      </w:r>
      <w:r w:rsidRPr="00DD5980">
        <w:rPr>
          <w:rFonts w:ascii="Times New Roman" w:hAnsi="Times New Roman" w:cs="Times New Roman"/>
          <w:color w:val="000000"/>
          <w:sz w:val="24"/>
          <w:szCs w:val="24"/>
        </w:rPr>
        <w:t>), and let her that bare thee exult (here where it is possible the Optat. form</w:t>
      </w:r>
      <w:r w:rsidRPr="009D0816">
        <w:rPr>
          <w:rFonts w:ascii="SBL Hebrew" w:hAnsi="SBL Hebrew" w:cs="SBL Hebrew"/>
          <w:color w:val="008080"/>
          <w:sz w:val="28"/>
          <w:szCs w:val="28"/>
          <w:rtl/>
          <w:lang w:bidi="he-IL"/>
        </w:rPr>
        <w:t xml:space="preserve">ותָגל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23:26]]</w:t>
      </w:r>
      <w:r w:rsidR="00577D1E" w:rsidRPr="00DD5980">
        <w:t>Pro. 23:26-28.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hexastich warns against unchastity. What, in 1-9, extended discourses and representations exhibited to the youth is here repeated in miniature pictures. It is the teacher of wisdom, but by him Wisdom herself, who speaks: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w:t>
      </w:r>
      <w:r w:rsidR="00146DD8">
        <w:rPr>
          <w:rFonts w:ascii="Times New Roman" w:hAnsi="Times New Roman" w:cs="Times New Roman"/>
          <w:b/>
          <w:bCs/>
          <w:i/>
          <w:iCs/>
          <w:color w:val="00007F"/>
          <w:sz w:val="24"/>
          <w:szCs w:val="24"/>
        </w:rPr>
        <w:t>6 Give me, my son, thine heart;</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let thine eyes delight in my ways.</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27 </w:t>
      </w:r>
      <w:r w:rsidR="00146DD8">
        <w:rPr>
          <w:rFonts w:ascii="Times New Roman" w:hAnsi="Times New Roman" w:cs="Times New Roman"/>
          <w:b/>
          <w:bCs/>
          <w:i/>
          <w:iCs/>
          <w:color w:val="00007F"/>
          <w:sz w:val="24"/>
          <w:szCs w:val="24"/>
        </w:rPr>
        <w:t>For the harlot is a deep ditch,</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strange woman a narrow pit.</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 Yea, she lieth in</w:t>
      </w:r>
      <w:r w:rsidR="00146DD8">
        <w:rPr>
          <w:rFonts w:ascii="Times New Roman" w:hAnsi="Times New Roman" w:cs="Times New Roman"/>
          <w:b/>
          <w:bCs/>
          <w:i/>
          <w:iCs/>
          <w:color w:val="00007F"/>
          <w:sz w:val="24"/>
          <w:szCs w:val="24"/>
        </w:rPr>
        <w:t xml:space="preserve"> wait like a robber,</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multiplieth the faithless among men</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7F0000"/>
          <w:sz w:val="24"/>
          <w:szCs w:val="24"/>
        </w:rPr>
      </w:pPr>
      <w:r w:rsidRPr="00DD5980">
        <w:rPr>
          <w:rFonts w:ascii="Times New Roman" w:hAnsi="Times New Roman" w:cs="Times New Roman"/>
          <w:color w:val="000000"/>
          <w:sz w:val="24"/>
          <w:szCs w:val="24"/>
        </w:rPr>
        <w:t>We have retained Luther’s beautiful rendering of v. 26,</w:t>
      </w:r>
      <w:r>
        <w:rPr>
          <w:rStyle w:val="FootnoteReference"/>
          <w:rFonts w:ascii="Times New Roman" w:hAnsi="Times New Roman" w:cs="Times New Roman"/>
          <w:color w:val="000000"/>
          <w:sz w:val="24"/>
          <w:szCs w:val="24"/>
        </w:rPr>
        <w:footnoteReference w:id="176"/>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in which this proverb, as a warning word of heavenly wisdom and of divine love, has become dear to us. It follows, as Symmachus and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תִּרְצֶנָה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תרצֶינה </w:t>
      </w:r>
      <w:r w:rsidRPr="00DD5980">
        <w:rPr>
          <w:rFonts w:ascii="Times New Roman" w:hAnsi="Times New Roman" w:cs="Times New Roman"/>
          <w:color w:val="000000"/>
          <w:sz w:val="24"/>
          <w:szCs w:val="24"/>
        </w:rPr>
        <w:t xml:space="preserve">, like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2:16; Job. 5:12), the stylistic appropriateness of which proceeds from 16:7, as on the other hand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תִּצֹּרְנָה </w:t>
      </w:r>
      <w:r w:rsidRPr="00DD5980">
        <w:rPr>
          <w:rFonts w:ascii="Times New Roman" w:hAnsi="Times New Roman" w:cs="Times New Roman"/>
          <w:color w:val="000000"/>
          <w:sz w:val="24"/>
          <w:szCs w:val="24"/>
        </w:rPr>
        <w:t xml:space="preserve">(cf. 1Sa. 14:27) is supported by 22:12, cf. 5:2. But the correction is unnecessary, and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sounds more affectionate, hence it is with right defended by Hitzig. The ways of wisdom are ways of correction, and particularly of chastity, thus placed over against “the ways of the harlot,” 7:24ff. Accordingly the exhortation, v. 26, verifies itself; warning, by v. 27, cf. 22:14, where</w:t>
      </w:r>
      <w:r w:rsidRPr="009D0816">
        <w:rPr>
          <w:rFonts w:ascii="SBL Hebrew" w:hAnsi="SBL Hebrew" w:cs="SBL Hebrew"/>
          <w:color w:val="008080"/>
          <w:sz w:val="28"/>
          <w:szCs w:val="28"/>
          <w:rtl/>
          <w:lang w:bidi="he-IL"/>
        </w:rPr>
        <w:t xml:space="preserve"> עמֻקָּה </w:t>
      </w:r>
      <w:r w:rsidRPr="00DD5980">
        <w:rPr>
          <w:rFonts w:ascii="Times New Roman" w:hAnsi="Times New Roman" w:cs="Times New Roman"/>
          <w:color w:val="000000"/>
          <w:sz w:val="24"/>
          <w:szCs w:val="24"/>
        </w:rPr>
        <w:t>was written, here as at Job. 12:22, with the long vowel</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עמֻקָה</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עמוּקָה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בִּאר צָרָה </w:t>
      </w:r>
      <w:r w:rsidRPr="00DD5980">
        <w:rPr>
          <w:rFonts w:ascii="Times New Roman" w:hAnsi="Times New Roman" w:cs="Times New Roman"/>
          <w:color w:val="000000"/>
          <w:sz w:val="24"/>
          <w:szCs w:val="24"/>
        </w:rPr>
        <w:t>interchanges with</w:t>
      </w:r>
      <w:r w:rsidRPr="009D0816">
        <w:rPr>
          <w:rFonts w:ascii="SBL Hebrew" w:hAnsi="SBL Hebrew" w:cs="SBL Hebrew"/>
          <w:color w:val="008080"/>
          <w:sz w:val="28"/>
          <w:szCs w:val="28"/>
          <w:rtl/>
          <w:lang w:bidi="he-IL"/>
        </w:rPr>
        <w:t xml:space="preserve">שׁוּחָה עמוקה </w:t>
      </w:r>
      <w:r w:rsidRPr="00DD5980">
        <w:rPr>
          <w:rFonts w:ascii="Times New Roman" w:hAnsi="Times New Roman" w:cs="Times New Roman"/>
          <w:color w:val="000000"/>
          <w:sz w:val="24"/>
          <w:szCs w:val="24"/>
        </w:rPr>
        <w:t>, and means, not the fountain of sorrow (Löwenstein), but the narrow pit.</w:t>
      </w:r>
      <w:r w:rsidRPr="009D0816">
        <w:rPr>
          <w:rFonts w:ascii="SBL Hebrew" w:hAnsi="SBL Hebrew" w:cs="SBL Hebrew"/>
          <w:color w:val="008080"/>
          <w:sz w:val="28"/>
          <w:szCs w:val="28"/>
          <w:rtl/>
          <w:lang w:bidi="he-IL"/>
        </w:rPr>
        <w:t xml:space="preserve"> בִּאר </w:t>
      </w:r>
      <w:r w:rsidRPr="00DD5980">
        <w:rPr>
          <w:rFonts w:ascii="Times New Roman" w:hAnsi="Times New Roman" w:cs="Times New Roman"/>
          <w:color w:val="000000"/>
          <w:sz w:val="24"/>
          <w:szCs w:val="24"/>
        </w:rPr>
        <w:t>is fem. gen., 26:21f., and</w:t>
      </w:r>
      <w:r w:rsidRPr="009D0816">
        <w:rPr>
          <w:rFonts w:ascii="SBL Hebrew" w:hAnsi="SBL Hebrew" w:cs="SBL Hebrew"/>
          <w:color w:val="008080"/>
          <w:sz w:val="28"/>
          <w:szCs w:val="28"/>
          <w:rtl/>
          <w:lang w:bidi="he-IL"/>
        </w:rPr>
        <w:t xml:space="preserve"> צַר </w:t>
      </w:r>
      <w:r w:rsidRPr="00DD5980">
        <w:rPr>
          <w:rFonts w:ascii="Times New Roman" w:hAnsi="Times New Roman" w:cs="Times New Roman"/>
          <w:color w:val="000000"/>
          <w:sz w:val="24"/>
          <w:szCs w:val="24"/>
        </w:rPr>
        <w:t xml:space="preserve">means narrow, like </w:t>
      </w:r>
      <w:r w:rsidRPr="00DD5980">
        <w:rPr>
          <w:rFonts w:ascii="Times New Roman" w:hAnsi="Times New Roman" w:cs="Times New Roman"/>
          <w:i/>
          <w:iCs/>
          <w:color w:val="000000"/>
          <w:sz w:val="24"/>
          <w:szCs w:val="24"/>
        </w:rPr>
        <w:t xml:space="preserve">étroit </w:t>
      </w:r>
      <w:r w:rsidRPr="00DD5980">
        <w:rPr>
          <w:rFonts w:ascii="Times New Roman" w:hAnsi="Times New Roman" w:cs="Times New Roman"/>
          <w:color w:val="000000"/>
          <w:sz w:val="24"/>
          <w:szCs w:val="24"/>
        </w:rPr>
        <w:t xml:space="preserve">(old French, </w:t>
      </w:r>
      <w:r w:rsidRPr="00DD5980">
        <w:rPr>
          <w:rFonts w:ascii="Times New Roman" w:hAnsi="Times New Roman" w:cs="Times New Roman"/>
          <w:i/>
          <w:iCs/>
          <w:color w:val="000000"/>
          <w:sz w:val="24"/>
          <w:szCs w:val="24"/>
        </w:rPr>
        <w:t>estreit</w:t>
      </w:r>
      <w:r w:rsidRPr="00DD5980">
        <w:rPr>
          <w:rFonts w:ascii="Times New Roman" w:hAnsi="Times New Roman" w:cs="Times New Roman"/>
          <w:color w:val="000000"/>
          <w:sz w:val="24"/>
          <w:szCs w:val="24"/>
        </w:rPr>
        <w:t xml:space="preserve">), from </w:t>
      </w:r>
      <w:r w:rsidRPr="00DD5980">
        <w:rPr>
          <w:rFonts w:ascii="Times New Roman" w:hAnsi="Times New Roman" w:cs="Times New Roman"/>
          <w:i/>
          <w:iCs/>
          <w:color w:val="000000"/>
          <w:sz w:val="24"/>
          <w:szCs w:val="24"/>
        </w:rPr>
        <w:t xml:space="preserve">strictus. </w:t>
      </w:r>
      <w:r w:rsidRPr="00DD5980">
        <w:rPr>
          <w:rFonts w:ascii="Times New Roman" w:hAnsi="Times New Roman" w:cs="Times New Roman"/>
          <w:color w:val="000000"/>
          <w:sz w:val="24"/>
          <w:szCs w:val="24"/>
        </w:rPr>
        <w:t>The figure has, after 22:14, the mouth of the harlot in view. Whoever is enticed by her syren voice falls into a deep ditch, into a pit with a narrow mouth, into which one can more easily enter than escape from. V. 28 says that it is the artifice of the harlot which draws a man into such depth of wickedness and guilt. With</w:t>
      </w:r>
      <w:r w:rsidRPr="009D0816">
        <w:rPr>
          <w:rFonts w:ascii="SBL Hebrew" w:hAnsi="SBL Hebrew" w:cs="SBL Hebrew"/>
          <w:color w:val="008080"/>
          <w:sz w:val="28"/>
          <w:szCs w:val="28"/>
          <w:rtl/>
          <w:lang w:bidi="he-IL"/>
        </w:rPr>
        <w:t xml:space="preserve">אַף </w:t>
      </w:r>
      <w:r w:rsidRPr="00DD5980">
        <w:rPr>
          <w:rFonts w:ascii="Times New Roman" w:hAnsi="Times New Roman" w:cs="Times New Roman"/>
          <w:color w:val="000000"/>
          <w:sz w:val="24"/>
          <w:szCs w:val="24"/>
        </w:rPr>
        <w:t xml:space="preserve">, which, as at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5:29, belongs not to</w:t>
      </w:r>
      <w:r w:rsidRPr="009D0816">
        <w:rPr>
          <w:rFonts w:ascii="SBL Hebrew" w:hAnsi="SBL Hebrew" w:cs="SBL Hebrew"/>
          <w:color w:val="008080"/>
          <w:sz w:val="28"/>
          <w:szCs w:val="28"/>
          <w:rtl/>
          <w:lang w:bidi="he-IL"/>
        </w:rPr>
        <w:t xml:space="preserve"> היא </w:t>
      </w:r>
      <w:r w:rsidRPr="00DD5980">
        <w:rPr>
          <w:rFonts w:ascii="Times New Roman" w:hAnsi="Times New Roman" w:cs="Times New Roman"/>
          <w:color w:val="000000"/>
          <w:sz w:val="24"/>
          <w:szCs w:val="24"/>
        </w:rPr>
        <w:t>but to the whole sentence, the picture of terror is completed. The verb</w:t>
      </w:r>
      <w:r w:rsidRPr="009D0816">
        <w:rPr>
          <w:rFonts w:ascii="SBL Hebrew" w:hAnsi="SBL Hebrew" w:cs="SBL Hebrew"/>
          <w:color w:val="008080"/>
          <w:sz w:val="28"/>
          <w:szCs w:val="28"/>
          <w:rtl/>
          <w:lang w:bidi="he-IL"/>
        </w:rPr>
        <w:t xml:space="preserve"> חָתַף </w:t>
      </w:r>
      <w:r w:rsidRPr="00DD5980">
        <w:rPr>
          <w:rFonts w:ascii="Times New Roman" w:hAnsi="Times New Roman" w:cs="Times New Roman"/>
          <w:color w:val="000000"/>
          <w:sz w:val="24"/>
          <w:szCs w:val="24"/>
        </w:rPr>
        <w:t xml:space="preserve">(whence Arab. </w:t>
      </w:r>
      <w:r w:rsidRPr="00DD5980">
        <w:rPr>
          <w:rFonts w:ascii="LSBTrans" w:hAnsi="LSBTrans" w:cs="LSBTrans"/>
          <w:color w:val="000000"/>
          <w:sz w:val="24"/>
          <w:szCs w:val="24"/>
        </w:rPr>
        <w:t xml:space="preserve">håataf, </w:t>
      </w:r>
      <w:r w:rsidRPr="00DD5980">
        <w:rPr>
          <w:rFonts w:ascii="Times New Roman" w:hAnsi="Times New Roman" w:cs="Times New Roman"/>
          <w:color w:val="000000"/>
          <w:sz w:val="24"/>
          <w:szCs w:val="24"/>
        </w:rPr>
        <w:t>death, natural death) means to snatch away. If we take</w:t>
      </w:r>
      <w:r w:rsidRPr="009D0816">
        <w:rPr>
          <w:rFonts w:ascii="SBL Hebrew" w:hAnsi="SBL Hebrew" w:cs="SBL Hebrew"/>
          <w:color w:val="008080"/>
          <w:sz w:val="28"/>
          <w:szCs w:val="28"/>
          <w:rtl/>
          <w:lang w:bidi="he-IL"/>
        </w:rPr>
        <w:t xml:space="preserve"> חֶתֶף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 xml:space="preserve">abstr.: </w:t>
      </w:r>
      <w:r w:rsidRPr="00DD5980">
        <w:rPr>
          <w:rFonts w:ascii="Times New Roman" w:hAnsi="Times New Roman" w:cs="Times New Roman"/>
          <w:color w:val="000000"/>
          <w:sz w:val="24"/>
          <w:szCs w:val="24"/>
        </w:rPr>
        <w:t>a snatching away, then it would here stand elliptically for</w:t>
      </w:r>
      <w:r w:rsidRPr="009D0816">
        <w:rPr>
          <w:rFonts w:ascii="SBL Hebrew" w:hAnsi="SBL Hebrew" w:cs="SBL Hebrew"/>
          <w:color w:val="008080"/>
          <w:sz w:val="28"/>
          <w:szCs w:val="28"/>
          <w:rtl/>
          <w:lang w:bidi="he-IL"/>
        </w:rPr>
        <w:t xml:space="preserve">אִישׁ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בַּאַל</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חֶתֶף </w:t>
      </w:r>
      <w:r w:rsidRPr="00DD5980">
        <w:rPr>
          <w:rFonts w:ascii="Times New Roman" w:hAnsi="Times New Roman" w:cs="Times New Roman"/>
          <w:color w:val="000000"/>
          <w:sz w:val="24"/>
          <w:szCs w:val="24"/>
        </w:rPr>
        <w:t>, which in itself is improbable (vid., 7:22,</w:t>
      </w:r>
      <w:r w:rsidRPr="009D0816">
        <w:rPr>
          <w:rFonts w:ascii="SBL Hebrew" w:hAnsi="SBL Hebrew" w:cs="SBL Hebrew"/>
          <w:color w:val="008080"/>
          <w:sz w:val="28"/>
          <w:szCs w:val="28"/>
          <w:rtl/>
          <w:lang w:bidi="he-IL"/>
        </w:rPr>
        <w:t xml:space="preserve">עכֶס </w:t>
      </w:r>
      <w:r w:rsidRPr="00DD5980">
        <w:rPr>
          <w:rFonts w:ascii="Times New Roman" w:hAnsi="Times New Roman" w:cs="Times New Roman"/>
          <w:color w:val="000000"/>
          <w:sz w:val="24"/>
          <w:szCs w:val="24"/>
        </w:rPr>
        <w:t>) and also unnecessary, since, as</w:t>
      </w:r>
      <w:r w:rsidRPr="009D0816">
        <w:rPr>
          <w:rFonts w:ascii="SBL Hebrew" w:hAnsi="SBL Hebrew" w:cs="SBL Hebrew"/>
          <w:color w:val="008080"/>
          <w:sz w:val="28"/>
          <w:szCs w:val="28"/>
          <w:rtl/>
          <w:lang w:bidi="he-IL"/>
        </w:rPr>
        <w:t xml:space="preserve">הלֶךְ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עבֶד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מֶלֶךְ </w:t>
      </w:r>
      <w:r w:rsidRPr="00DD5980">
        <w:rPr>
          <w:rFonts w:ascii="Times New Roman" w:hAnsi="Times New Roman" w:cs="Times New Roman"/>
          <w:color w:val="000000"/>
          <w:sz w:val="24"/>
          <w:szCs w:val="24"/>
        </w:rPr>
        <w:t xml:space="preserve">, etc. show, such </w:t>
      </w:r>
      <w:r w:rsidRPr="00DD5980">
        <w:rPr>
          <w:rFonts w:ascii="Times New Roman" w:hAnsi="Times New Roman" w:cs="Times New Roman"/>
          <w:i/>
          <w:iCs/>
          <w:color w:val="000000"/>
          <w:sz w:val="24"/>
          <w:szCs w:val="24"/>
        </w:rPr>
        <w:t xml:space="preserve">abstracta </w:t>
      </w:r>
      <w:r w:rsidRPr="00DD5980">
        <w:rPr>
          <w:rFonts w:ascii="Times New Roman" w:hAnsi="Times New Roman" w:cs="Times New Roman"/>
          <w:color w:val="000000"/>
          <w:sz w:val="24"/>
          <w:szCs w:val="24"/>
        </w:rPr>
        <w:t xml:space="preserve">can pass immediately into </w:t>
      </w:r>
      <w:r w:rsidRPr="00DD5980">
        <w:rPr>
          <w:rFonts w:ascii="Times New Roman" w:hAnsi="Times New Roman" w:cs="Times New Roman"/>
          <w:i/>
          <w:iCs/>
          <w:color w:val="000000"/>
          <w:sz w:val="24"/>
          <w:szCs w:val="24"/>
        </w:rPr>
        <w:t>concreta</w:t>
      </w:r>
      <w:r w:rsidRPr="00DD5980">
        <w:rPr>
          <w:rFonts w:ascii="Times New Roman" w:hAnsi="Times New Roman" w:cs="Times New Roman"/>
          <w:color w:val="000000"/>
          <w:sz w:val="24"/>
          <w:szCs w:val="24"/>
        </w:rPr>
        <w:t>, so that</w:t>
      </w:r>
      <w:r w:rsidRPr="009D0816">
        <w:rPr>
          <w:rFonts w:ascii="SBL Hebrew" w:hAnsi="SBL Hebrew" w:cs="SBL Hebrew"/>
          <w:color w:val="008080"/>
          <w:sz w:val="28"/>
          <w:szCs w:val="28"/>
          <w:rtl/>
          <w:lang w:bidi="he-IL"/>
        </w:rPr>
        <w:t xml:space="preserve"> חֶתֶף </w:t>
      </w:r>
      <w:r w:rsidRPr="00DD5980">
        <w:rPr>
          <w:rFonts w:ascii="Times New Roman" w:hAnsi="Times New Roman" w:cs="Times New Roman"/>
          <w:color w:val="000000"/>
          <w:sz w:val="24"/>
          <w:szCs w:val="24"/>
        </w:rPr>
        <w:t xml:space="preserve">thus means the person who snatches away, i.e., the street robber, </w:t>
      </w:r>
      <w:r w:rsidRPr="00DD5980">
        <w:rPr>
          <w:rFonts w:ascii="Times New Roman" w:hAnsi="Times New Roman" w:cs="Times New Roman"/>
          <w:i/>
          <w:iCs/>
          <w:color w:val="000000"/>
          <w:sz w:val="24"/>
          <w:szCs w:val="24"/>
        </w:rPr>
        <w:t xml:space="preserve">latro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חָטַף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khatåaf, </w:t>
      </w:r>
      <w:r w:rsidRPr="00DD5980">
        <w:rPr>
          <w:rFonts w:ascii="Times New Roman" w:hAnsi="Times New Roman" w:cs="Times New Roman"/>
          <w:color w:val="000000"/>
          <w:sz w:val="24"/>
          <w:szCs w:val="24"/>
        </w:rPr>
        <w:t>Psa. 10:9, rightly explained by Kimchi as cogn.). In 28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תוֹסִיף </w:t>
      </w:r>
      <w:r w:rsidRPr="00DD5980">
        <w:rPr>
          <w:rFonts w:ascii="Times New Roman" w:hAnsi="Times New Roman" w:cs="Times New Roman"/>
          <w:color w:val="000000"/>
          <w:sz w:val="24"/>
          <w:szCs w:val="24"/>
        </w:rPr>
        <w:t xml:space="preserve">cannot mean </w:t>
      </w:r>
      <w:r w:rsidRPr="00DD5980">
        <w:rPr>
          <w:rFonts w:ascii="Times New Roman" w:hAnsi="Times New Roman" w:cs="Times New Roman"/>
          <w:i/>
          <w:iCs/>
          <w:color w:val="000000"/>
          <w:sz w:val="24"/>
          <w:szCs w:val="24"/>
        </w:rPr>
        <w:t xml:space="preserve">abripit </w:t>
      </w:r>
      <w:r w:rsidRPr="00DD5980">
        <w:rPr>
          <w:rFonts w:ascii="Times New Roman" w:hAnsi="Times New Roman" w:cs="Times New Roman"/>
          <w:color w:val="000000"/>
          <w:sz w:val="24"/>
          <w:szCs w:val="24"/>
        </w:rPr>
        <w:t>(as LXX, Theodotion, and Jerome suppose), for which the word</w:t>
      </w:r>
      <w:r w:rsidRPr="009D0816">
        <w:rPr>
          <w:rFonts w:ascii="SBL Hebrew" w:hAnsi="SBL Hebrew" w:cs="SBL Hebrew"/>
          <w:color w:val="008080"/>
          <w:sz w:val="28"/>
          <w:szCs w:val="28"/>
          <w:rtl/>
          <w:lang w:bidi="he-IL"/>
        </w:rPr>
        <w:t xml:space="preserve"> תִּסְפֶּה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תֶּאֱסֹף</w:t>
      </w:r>
      <w:r w:rsidRPr="00DD5980">
        <w:rPr>
          <w:rFonts w:ascii="Times New Roman" w:hAnsi="Times New Roman" w:cs="Times New Roman"/>
          <w:color w:val="000000"/>
          <w:sz w:val="24"/>
          <w:szCs w:val="24"/>
        </w:rPr>
        <w:t>) would have been used.</w:t>
      </w:r>
      <w:r>
        <w:rPr>
          <w:rStyle w:val="FootnoteReference"/>
          <w:rFonts w:ascii="Times New Roman" w:hAnsi="Times New Roman" w:cs="Times New Roman"/>
          <w:color w:val="000000"/>
          <w:sz w:val="24"/>
          <w:szCs w:val="24"/>
        </w:rPr>
        <w:footnoteReference w:id="177"/>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But this verbal idea does not harmonize with the connection;</w:t>
      </w:r>
      <w:r w:rsidRPr="009D0816">
        <w:rPr>
          <w:rFonts w:ascii="SBL Hebrew" w:hAnsi="SBL Hebrew" w:cs="SBL Hebrew"/>
          <w:color w:val="008080"/>
          <w:sz w:val="28"/>
          <w:szCs w:val="28"/>
          <w:rtl/>
          <w:lang w:bidi="he-IL"/>
        </w:rPr>
        <w:t xml:space="preserve"> תוסיף </w:t>
      </w:r>
      <w:r w:rsidRPr="00DD5980">
        <w:rPr>
          <w:rFonts w:ascii="Times New Roman" w:hAnsi="Times New Roman" w:cs="Times New Roman"/>
          <w:color w:val="000000"/>
          <w:sz w:val="24"/>
          <w:szCs w:val="24"/>
        </w:rPr>
        <w:t xml:space="preserve">means, as always, </w:t>
      </w:r>
      <w:r w:rsidRPr="00DD5980">
        <w:rPr>
          <w:rFonts w:ascii="Times New Roman" w:hAnsi="Times New Roman" w:cs="Times New Roman"/>
          <w:i/>
          <w:iCs/>
          <w:color w:val="000000"/>
          <w:sz w:val="24"/>
          <w:szCs w:val="24"/>
        </w:rPr>
        <w:t>addit (auget</w:t>
      </w:r>
      <w:r w:rsidRPr="00DD5980">
        <w:rPr>
          <w:rFonts w:ascii="Times New Roman" w:hAnsi="Times New Roman" w:cs="Times New Roman"/>
          <w:color w:val="000000"/>
          <w:sz w:val="24"/>
          <w:szCs w:val="24"/>
        </w:rPr>
        <w:t xml:space="preserve">), and that here in the sense of </w:t>
      </w:r>
      <w:r w:rsidRPr="00DD5980">
        <w:rPr>
          <w:rFonts w:ascii="Times New Roman" w:hAnsi="Times New Roman" w:cs="Times New Roman"/>
          <w:i/>
          <w:iCs/>
          <w:color w:val="000000"/>
          <w:sz w:val="24"/>
          <w:szCs w:val="24"/>
        </w:rPr>
        <w:t xml:space="preserve">multiplicat. </w:t>
      </w:r>
      <w:r w:rsidRPr="00DD5980">
        <w:rPr>
          <w:rFonts w:ascii="Times New Roman" w:hAnsi="Times New Roman" w:cs="Times New Roman"/>
          <w:color w:val="000000"/>
          <w:sz w:val="24"/>
          <w:szCs w:val="24"/>
        </w:rPr>
        <w:t>The same thing may be said of</w:t>
      </w:r>
      <w:r w:rsidRPr="009D0816">
        <w:rPr>
          <w:rFonts w:ascii="SBL Hebrew" w:hAnsi="SBL Hebrew" w:cs="SBL Hebrew"/>
          <w:color w:val="008080"/>
          <w:sz w:val="28"/>
          <w:szCs w:val="28"/>
          <w:rtl/>
          <w:lang w:bidi="he-IL"/>
        </w:rPr>
        <w:t xml:space="preserve"> בוֹגדִים </w:t>
      </w:r>
      <w:r w:rsidRPr="00DD5980">
        <w:rPr>
          <w:rFonts w:ascii="Times New Roman" w:hAnsi="Times New Roman" w:cs="Times New Roman"/>
          <w:color w:val="000000"/>
          <w:sz w:val="24"/>
          <w:szCs w:val="24"/>
        </w:rPr>
        <w:t>as is said (11:150 of</w:t>
      </w:r>
      <w:r w:rsidRPr="009D0816">
        <w:rPr>
          <w:rFonts w:ascii="SBL Hebrew" w:hAnsi="SBL Hebrew" w:cs="SBL Hebrew"/>
          <w:color w:val="008080"/>
          <w:sz w:val="28"/>
          <w:szCs w:val="28"/>
          <w:rtl/>
          <w:lang w:bidi="he-IL"/>
        </w:rPr>
        <w:t xml:space="preserve">תּוֹקְעִים </w:t>
      </w:r>
      <w:r w:rsidRPr="00DD5980">
        <w:rPr>
          <w:rFonts w:ascii="Times New Roman" w:hAnsi="Times New Roman" w:cs="Times New Roman"/>
          <w:color w:val="000000"/>
          <w:sz w:val="24"/>
          <w:szCs w:val="24"/>
        </w:rPr>
        <w:t>. Hitzig’s objection, “</w:t>
      </w:r>
      <w:r w:rsidRPr="009D0816">
        <w:rPr>
          <w:rFonts w:ascii="SBL Hebrew" w:hAnsi="SBL Hebrew" w:cs="SBL Hebrew"/>
          <w:color w:val="008080"/>
          <w:sz w:val="28"/>
          <w:szCs w:val="28"/>
          <w:rtl/>
          <w:lang w:bidi="he-IL"/>
        </w:rPr>
        <w:t>הוסיף</w:t>
      </w:r>
      <w:r w:rsidRPr="00DD5980">
        <w:rPr>
          <w:rFonts w:ascii="Times New Roman" w:hAnsi="Times New Roman" w:cs="Times New Roman"/>
          <w:color w:val="000000"/>
          <w:sz w:val="24"/>
          <w:szCs w:val="24"/>
        </w:rPr>
        <w:t>, to multiply, with the accusative of the person, is not at all used,” is set aside by 19:4. But we may translate: the faithless, or: the breach of faith she increases. Yet it always remains a question whether</w:t>
      </w:r>
      <w:r w:rsidRPr="009D0816">
        <w:rPr>
          <w:rFonts w:ascii="SBL Hebrew" w:hAnsi="SBL Hebrew" w:cs="SBL Hebrew"/>
          <w:color w:val="008080"/>
          <w:sz w:val="28"/>
          <w:szCs w:val="28"/>
          <w:rtl/>
          <w:lang w:bidi="he-IL"/>
        </w:rPr>
        <w:t xml:space="preserve"> בִּאָדָם </w:t>
      </w:r>
      <w:r w:rsidRPr="00DD5980">
        <w:rPr>
          <w:rFonts w:ascii="Times New Roman" w:hAnsi="Times New Roman" w:cs="Times New Roman"/>
          <w:color w:val="000000"/>
          <w:sz w:val="24"/>
          <w:szCs w:val="24"/>
        </w:rPr>
        <w:t>is dependent on</w:t>
      </w:r>
      <w:r w:rsidRPr="009D0816">
        <w:rPr>
          <w:rFonts w:ascii="SBL Hebrew" w:hAnsi="SBL Hebrew" w:cs="SBL Hebrew"/>
          <w:color w:val="008080"/>
          <w:sz w:val="28"/>
          <w:szCs w:val="28"/>
          <w:rtl/>
          <w:lang w:bidi="he-IL"/>
        </w:rPr>
        <w:t xml:space="preserve">בוגדים </w:t>
      </w:r>
      <w:r w:rsidRPr="00DD5980">
        <w:rPr>
          <w:rFonts w:ascii="Times New Roman" w:hAnsi="Times New Roman" w:cs="Times New Roman"/>
          <w:color w:val="000000"/>
          <w:sz w:val="24"/>
          <w:szCs w:val="24"/>
        </w:rPr>
        <w:t>, as Ecc. 8:9, cf. 2Sa. 23:3, on the verb of ruling (Hitzig), or whether, as frequently</w:t>
      </w:r>
      <w:r w:rsidRPr="009D0816">
        <w:rPr>
          <w:rFonts w:ascii="SBL Hebrew" w:hAnsi="SBL Hebrew" w:cs="SBL Hebrew"/>
          <w:color w:val="008080"/>
          <w:sz w:val="28"/>
          <w:szCs w:val="28"/>
          <w:rtl/>
          <w:lang w:bidi="he-IL"/>
        </w:rPr>
        <w:t xml:space="preserve">בָּאָדָם </w:t>
      </w:r>
      <w:r w:rsidRPr="00DD5980">
        <w:rPr>
          <w:rFonts w:ascii="Times New Roman" w:hAnsi="Times New Roman" w:cs="Times New Roman"/>
          <w:color w:val="000000"/>
          <w:sz w:val="24"/>
          <w:szCs w:val="24"/>
        </w:rPr>
        <w:t xml:space="preserve">, e.g., Psa. 78:60, it means </w:t>
      </w:r>
      <w:r w:rsidRPr="00DD5980">
        <w:rPr>
          <w:rFonts w:ascii="Times New Roman" w:hAnsi="Times New Roman" w:cs="Times New Roman"/>
          <w:i/>
          <w:iCs/>
          <w:color w:val="000000"/>
          <w:sz w:val="24"/>
          <w:szCs w:val="24"/>
        </w:rPr>
        <w:t xml:space="preserve">inter homines </w:t>
      </w:r>
      <w:r w:rsidRPr="00DD5980">
        <w:rPr>
          <w:rFonts w:ascii="Times New Roman" w:hAnsi="Times New Roman" w:cs="Times New Roman"/>
          <w:color w:val="000000"/>
          <w:sz w:val="24"/>
          <w:szCs w:val="24"/>
        </w:rPr>
        <w:t>(thus most interpreters). Uncleanness leads to faithlessness of manifold kinds: it makes not only the husband unfaithful to his wife, but also the son to his parents, the scholar to his teacher and pastor, the servant (cf. the case of Potiphar’s wife) to his master. The adulteress, inasmuch as she entices now one and now another into her net, increases the number of those who are faithless towards men. But are they not, above all, faithless towards God? We are of opinion that not</w:t>
      </w:r>
      <w:r w:rsidRPr="009D0816">
        <w:rPr>
          <w:rFonts w:ascii="SBL Hebrew" w:hAnsi="SBL Hebrew" w:cs="SBL Hebrew"/>
          <w:color w:val="008080"/>
          <w:sz w:val="28"/>
          <w:szCs w:val="28"/>
          <w:rtl/>
          <w:lang w:bidi="he-IL"/>
        </w:rPr>
        <w:t xml:space="preserve">בוגדי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תוסיף </w:t>
      </w:r>
      <w:r w:rsidRPr="00DD5980">
        <w:rPr>
          <w:rFonts w:ascii="Times New Roman" w:hAnsi="Times New Roman" w:cs="Times New Roman"/>
          <w:color w:val="000000"/>
          <w:sz w:val="24"/>
          <w:szCs w:val="24"/>
        </w:rPr>
        <w:t>, has its complement in</w:t>
      </w:r>
      <w:r w:rsidRPr="009D0816">
        <w:rPr>
          <w:rFonts w:ascii="SBL Hebrew" w:hAnsi="SBL Hebrew" w:cs="SBL Hebrew"/>
          <w:color w:val="008080"/>
          <w:sz w:val="28"/>
          <w:szCs w:val="28"/>
          <w:rtl/>
          <w:lang w:bidi="he-IL"/>
        </w:rPr>
        <w:t xml:space="preserve">באדם </w:t>
      </w:r>
      <w:r w:rsidRPr="00DD5980">
        <w:rPr>
          <w:rFonts w:ascii="Times New Roman" w:hAnsi="Times New Roman" w:cs="Times New Roman"/>
          <w:color w:val="000000"/>
          <w:sz w:val="24"/>
          <w:szCs w:val="24"/>
        </w:rPr>
        <w:t>, and needs it: the adulteress increases the faithless among men, she makes faithlessness of manifold kinds common in human society. According to this, also, it is accentuated;</w:t>
      </w:r>
      <w:r w:rsidRPr="009D0816">
        <w:rPr>
          <w:rFonts w:ascii="SBL Hebrew" w:hAnsi="SBL Hebrew" w:cs="SBL Hebrew"/>
          <w:color w:val="008080"/>
          <w:sz w:val="28"/>
          <w:szCs w:val="28"/>
          <w:rtl/>
          <w:lang w:bidi="he-IL"/>
        </w:rPr>
        <w:t xml:space="preserve"> ובוגדים </w:t>
      </w:r>
      <w:r w:rsidRPr="00DD5980">
        <w:rPr>
          <w:rFonts w:ascii="Times New Roman" w:hAnsi="Times New Roman" w:cs="Times New Roman"/>
          <w:color w:val="000000"/>
          <w:sz w:val="24"/>
          <w:szCs w:val="24"/>
        </w:rPr>
        <w:t xml:space="preserve">is placed as object by </w:t>
      </w:r>
      <w:r w:rsidRPr="00DD5980">
        <w:rPr>
          <w:rFonts w:ascii="Times New Roman" w:hAnsi="Times New Roman" w:cs="Times New Roman"/>
          <w:i/>
          <w:iCs/>
          <w:color w:val="000000"/>
          <w:sz w:val="24"/>
          <w:szCs w:val="24"/>
        </w:rPr>
        <w:t>Mugrasch</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באדם </w:t>
      </w:r>
      <w:r w:rsidRPr="00DD5980">
        <w:rPr>
          <w:rFonts w:ascii="Times New Roman" w:hAnsi="Times New Roman" w:cs="Times New Roman"/>
          <w:color w:val="000000"/>
          <w:sz w:val="24"/>
          <w:szCs w:val="24"/>
        </w:rPr>
        <w:t xml:space="preserve">is connected by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תוסיף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7F0000"/>
          <w:sz w:val="24"/>
          <w:szCs w:val="24"/>
        </w:rPr>
      </w:pPr>
    </w:p>
    <w:p w:rsidR="005E1698" w:rsidRDefault="00723801" w:rsidP="005E1698">
      <w:pPr>
        <w:pStyle w:val="Heading5"/>
      </w:pPr>
      <w:r>
        <w:t>[[@Bible:Proverbs 23:29]]</w:t>
      </w:r>
      <w:r w:rsidR="00577D1E" w:rsidRPr="00DD5980">
        <w:t>Pro. 23:29-35.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author passes from the sin of uncleanness to that of drunkenness; they are nearly related, for drunkenness excites fleshly lust; and to wallow with delight in the mire of sensuality, a man, created in the image of God, must first brutalize himself by intoxication. The </w:t>
      </w:r>
      <w:r w:rsidRPr="00DD5980">
        <w:rPr>
          <w:rFonts w:ascii="Times New Roman" w:hAnsi="Times New Roman" w:cs="Times New Roman"/>
          <w:i/>
          <w:iCs/>
          <w:color w:val="000000"/>
          <w:sz w:val="24"/>
          <w:szCs w:val="24"/>
        </w:rPr>
        <w:t xml:space="preserve">Mashal </w:t>
      </w:r>
      <w:r w:rsidRPr="00DD5980">
        <w:rPr>
          <w:rFonts w:ascii="Times New Roman" w:hAnsi="Times New Roman" w:cs="Times New Roman"/>
          <w:color w:val="000000"/>
          <w:sz w:val="24"/>
          <w:szCs w:val="24"/>
        </w:rPr>
        <w:t>in the number of its lines passes beyond the limits of the distich, and becomes a Mashal ode.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E1698"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29 Whose is woe?</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Whose is grief?</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Whose are contentions, whose trouble, whose wounds without cause?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Whose dimness of eyes?</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30 Th</w:t>
      </w:r>
      <w:r w:rsidR="00146DD8">
        <w:rPr>
          <w:rFonts w:ascii="Times New Roman" w:hAnsi="Times New Roman" w:cs="Times New Roman"/>
          <w:b/>
          <w:bCs/>
          <w:i/>
          <w:iCs/>
          <w:color w:val="00007F"/>
          <w:sz w:val="24"/>
          <w:szCs w:val="24"/>
        </w:rPr>
        <w:t>eirs, who sit late at the wine,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 turn in to taste mixed wine.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31 Look not o</w:t>
      </w:r>
      <w:r w:rsidR="00146DD8">
        <w:rPr>
          <w:rFonts w:ascii="Times New Roman" w:hAnsi="Times New Roman" w:cs="Times New Roman"/>
          <w:b/>
          <w:bCs/>
          <w:i/>
          <w:iCs/>
          <w:color w:val="00007F"/>
          <w:sz w:val="24"/>
          <w:szCs w:val="24"/>
        </w:rPr>
        <w:t>n the wine as it sparkleth red,</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As i</w:t>
      </w:r>
      <w:r w:rsidR="00146DD8">
        <w:rPr>
          <w:rFonts w:ascii="Times New Roman" w:hAnsi="Times New Roman" w:cs="Times New Roman"/>
          <w:b/>
          <w:bCs/>
          <w:i/>
          <w:iCs/>
          <w:color w:val="00007F"/>
          <w:sz w:val="24"/>
          <w:szCs w:val="24"/>
        </w:rPr>
        <w:t>t showeth its gleam in the cup,</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Glideth down with ease.</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32 The end of it is that it b</w:t>
      </w:r>
      <w:r w:rsidR="00146DD8">
        <w:rPr>
          <w:rFonts w:ascii="Times New Roman" w:hAnsi="Times New Roman" w:cs="Times New Roman"/>
          <w:b/>
          <w:bCs/>
          <w:i/>
          <w:iCs/>
          <w:color w:val="00007F"/>
          <w:sz w:val="24"/>
          <w:szCs w:val="24"/>
        </w:rPr>
        <w:t>iteth like a serpent,</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stingeth like a basilisk.</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33 Thine</w:t>
      </w:r>
      <w:r w:rsidR="00146DD8">
        <w:rPr>
          <w:rFonts w:ascii="Times New Roman" w:hAnsi="Times New Roman" w:cs="Times New Roman"/>
          <w:b/>
          <w:bCs/>
          <w:i/>
          <w:iCs/>
          <w:color w:val="00007F"/>
          <w:sz w:val="24"/>
          <w:szCs w:val="24"/>
        </w:rPr>
        <w:t xml:space="preserve"> eyes shall see strange things,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thine heart shall speak perverse things;</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34 And thou art as one</w:t>
      </w:r>
      <w:r w:rsidR="00146DD8">
        <w:rPr>
          <w:rFonts w:ascii="Times New Roman" w:hAnsi="Times New Roman" w:cs="Times New Roman"/>
          <w:b/>
          <w:bCs/>
          <w:i/>
          <w:iCs/>
          <w:color w:val="00007F"/>
          <w:sz w:val="24"/>
          <w:szCs w:val="24"/>
        </w:rPr>
        <w:t xml:space="preserve"> lying in the heart of the sea,</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as one lying on the top of a mast.</w:t>
      </w:r>
    </w:p>
    <w:p w:rsidR="006377AF" w:rsidRDefault="006377AF"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35 “They have scourged </w:t>
      </w:r>
      <w:r w:rsidR="00146DD8">
        <w:rPr>
          <w:rFonts w:ascii="Times New Roman" w:hAnsi="Times New Roman" w:cs="Times New Roman"/>
          <w:b/>
          <w:bCs/>
          <w:i/>
          <w:iCs/>
          <w:color w:val="00007F"/>
          <w:sz w:val="24"/>
          <w:szCs w:val="24"/>
        </w:rPr>
        <w:t>me — it pained me not;</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They have </w:t>
      </w:r>
      <w:r w:rsidR="00146DD8">
        <w:rPr>
          <w:rFonts w:ascii="Times New Roman" w:hAnsi="Times New Roman" w:cs="Times New Roman"/>
          <w:b/>
          <w:bCs/>
          <w:i/>
          <w:iCs/>
          <w:color w:val="00007F"/>
          <w:sz w:val="24"/>
          <w:szCs w:val="24"/>
        </w:rPr>
        <w:t>beaten me — I perceived it not.</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shall I have wakened from sleep?</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Thus on I go, I return to it again.”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repeated</w:t>
      </w:r>
      <w:r w:rsidRPr="009D0816">
        <w:rPr>
          <w:rFonts w:ascii="SBL Hebrew" w:hAnsi="SBL Hebrew" w:cs="SBL Hebrew"/>
          <w:color w:val="008080"/>
          <w:sz w:val="28"/>
          <w:szCs w:val="28"/>
          <w:rtl/>
          <w:lang w:bidi="he-IL"/>
        </w:rPr>
        <w:t xml:space="preserve">למי </w:t>
      </w:r>
      <w:r w:rsidRPr="009D0816">
        <w:rPr>
          <w:rFonts w:ascii="SBL Hebrew" w:hAnsi="SBL Hebrew" w:cs="SBL Hebrew"/>
          <w:color w:val="008080"/>
          <w:sz w:val="28"/>
          <w:szCs w:val="28"/>
        </w:rPr>
        <w:t xml:space="preserve"> </w:t>
      </w:r>
      <w:r w:rsidRPr="009D0816">
        <w:rPr>
          <w:rStyle w:val="FootnoteReference"/>
          <w:rFonts w:ascii="SBL Hebrew" w:hAnsi="SBL Hebrew" w:cs="SBL Hebrew"/>
          <w:color w:val="008080"/>
          <w:sz w:val="28"/>
          <w:szCs w:val="28"/>
        </w:rPr>
        <w:footnoteReference w:id="178"/>
      </w:r>
      <w:r w:rsidRPr="009D0816">
        <w:rPr>
          <w:rFonts w:ascii="SBL Hebrew" w:hAnsi="SBL Hebrew" w:cs="SBL Hebrew"/>
          <w:color w:val="008080"/>
          <w:sz w:val="28"/>
          <w:szCs w:val="28"/>
        </w:rPr>
        <w:t xml:space="preserve"> </w:t>
      </w:r>
      <w:r w:rsidRPr="00DD5980">
        <w:rPr>
          <w:rFonts w:ascii="Times New Roman" w:hAnsi="Times New Roman" w:cs="Times New Roman"/>
          <w:color w:val="000000"/>
          <w:sz w:val="24"/>
          <w:szCs w:val="24"/>
        </w:rPr>
        <w:t>asks who then has to experience all that; the answer follows in v. 30. With</w:t>
      </w:r>
      <w:r w:rsidRPr="009D0816">
        <w:rPr>
          <w:rFonts w:ascii="SBL Hebrew" w:hAnsi="SBL Hebrew" w:cs="SBL Hebrew"/>
          <w:color w:val="008080"/>
          <w:sz w:val="28"/>
          <w:szCs w:val="28"/>
          <w:rtl/>
          <w:lang w:bidi="he-IL"/>
        </w:rPr>
        <w:t xml:space="preserve">אוֹי </w:t>
      </w:r>
      <w:r w:rsidRPr="00DD5980">
        <w:rPr>
          <w:rFonts w:ascii="Times New Roman" w:hAnsi="Times New Roman" w:cs="Times New Roman"/>
          <w:color w:val="000000"/>
          <w:sz w:val="24"/>
          <w:szCs w:val="24"/>
        </w:rPr>
        <w:t>, the</w:t>
      </w:r>
      <w:r w:rsidRPr="009D0816">
        <w:rPr>
          <w:rFonts w:ascii="SBL Hebrew" w:hAnsi="SBL Hebrew" w:cs="SBL Hebrew"/>
          <w:color w:val="008080"/>
          <w:sz w:val="28"/>
          <w:szCs w:val="28"/>
          <w:rtl/>
          <w:lang w:bidi="he-IL"/>
        </w:rPr>
        <w:t xml:space="preserve"> אֲבוֹי </w:t>
      </w:r>
      <w:r w:rsidRPr="00DD5980">
        <w:rPr>
          <w:rFonts w:ascii="Times New Roman" w:hAnsi="Times New Roman" w:cs="Times New Roman"/>
          <w:color w:val="000000"/>
          <w:sz w:val="24"/>
          <w:szCs w:val="24"/>
        </w:rPr>
        <w:t>occurring only here accords; it is not a substantive from</w:t>
      </w:r>
      <w:r w:rsidRPr="009D0816">
        <w:rPr>
          <w:rFonts w:ascii="SBL Hebrew" w:hAnsi="SBL Hebrew" w:cs="SBL Hebrew"/>
          <w:color w:val="008080"/>
          <w:sz w:val="28"/>
          <w:szCs w:val="28"/>
          <w:rtl/>
          <w:lang w:bidi="he-IL"/>
        </w:rPr>
        <w:t xml:space="preserve"> אָבָה </w:t>
      </w:r>
      <w:r w:rsidRPr="00DD5980">
        <w:rPr>
          <w:rFonts w:ascii="Times New Roman" w:hAnsi="Times New Roman" w:cs="Times New Roman"/>
          <w:color w:val="000000"/>
          <w:sz w:val="24"/>
          <w:szCs w:val="24"/>
        </w:rPr>
        <w:t>(whence</w:t>
      </w:r>
      <w:r w:rsidRPr="009D0816">
        <w:rPr>
          <w:rFonts w:ascii="SBL Hebrew" w:hAnsi="SBL Hebrew" w:cs="SBL Hebrew"/>
          <w:color w:val="008080"/>
          <w:sz w:val="28"/>
          <w:szCs w:val="28"/>
          <w:rtl/>
          <w:lang w:bidi="he-IL"/>
        </w:rPr>
        <w:t xml:space="preserve">אֶבְיוֹן </w:t>
      </w:r>
      <w:r w:rsidRPr="00DD5980">
        <w:rPr>
          <w:rFonts w:ascii="Times New Roman" w:hAnsi="Times New Roman" w:cs="Times New Roman"/>
          <w:color w:val="000000"/>
          <w:sz w:val="24"/>
          <w:szCs w:val="24"/>
        </w:rPr>
        <w:t>) after the form of</w:t>
      </w:r>
      <w:r w:rsidRPr="009D0816">
        <w:rPr>
          <w:rFonts w:ascii="SBL Hebrew" w:hAnsi="SBL Hebrew" w:cs="SBL Hebrew"/>
          <w:color w:val="008080"/>
          <w:sz w:val="28"/>
          <w:szCs w:val="28"/>
          <w:rtl/>
          <w:lang w:bidi="he-IL"/>
        </w:rPr>
        <w:t xml:space="preserve">צְחֹק </w:t>
      </w:r>
      <w:r w:rsidRPr="00DD5980">
        <w:rPr>
          <w:rFonts w:ascii="Times New Roman" w:hAnsi="Times New Roman" w:cs="Times New Roman"/>
          <w:color w:val="000000"/>
          <w:sz w:val="24"/>
          <w:szCs w:val="24"/>
        </w:rPr>
        <w:t xml:space="preserve">, in the sense of </w:t>
      </w:r>
      <w:r w:rsidRPr="00DD5980">
        <w:rPr>
          <w:rFonts w:ascii="Times New Roman" w:hAnsi="Times New Roman" w:cs="Times New Roman"/>
          <w:i/>
          <w:iCs/>
          <w:color w:val="000000"/>
          <w:sz w:val="24"/>
          <w:szCs w:val="24"/>
        </w:rPr>
        <w:t>egestas</w:t>
      </w:r>
      <w:r w:rsidRPr="00DD5980">
        <w:rPr>
          <w:rFonts w:ascii="Times New Roman" w:hAnsi="Times New Roman" w:cs="Times New Roman"/>
          <w:color w:val="000000"/>
          <w:sz w:val="24"/>
          <w:szCs w:val="24"/>
        </w:rPr>
        <w:t>; but, like the former [</w:t>
      </w:r>
      <w:r w:rsidRPr="009D0816">
        <w:rPr>
          <w:rFonts w:ascii="SBL Hebrew" w:hAnsi="SBL Hebrew" w:cs="SBL Hebrew"/>
          <w:color w:val="008080"/>
          <w:sz w:val="28"/>
          <w:szCs w:val="28"/>
          <w:rtl/>
          <w:lang w:bidi="he-IL"/>
        </w:rPr>
        <w:t>אוֹי</w:t>
      </w:r>
      <w:r w:rsidRPr="00DD5980">
        <w:rPr>
          <w:rFonts w:ascii="Times New Roman" w:hAnsi="Times New Roman" w:cs="Times New Roman"/>
          <w:color w:val="000000"/>
          <w:sz w:val="24"/>
          <w:szCs w:val="24"/>
        </w:rPr>
        <w:t xml:space="preserve">], an interjection of sorrow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τίνι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αἲ</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τίνι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φευ</w:t>
      </w:r>
      <w:r w:rsidRPr="00DD5980">
        <w:rPr>
          <w:rFonts w:ascii="Times New Roman" w:hAnsi="Times New Roman" w:cs="Times New Roman"/>
          <w:color w:val="000000"/>
          <w:sz w:val="24"/>
          <w:szCs w:val="24"/>
        </w:rPr>
        <w:t>). Regarding</w:t>
      </w:r>
      <w:r w:rsidRPr="009D0816">
        <w:rPr>
          <w:rFonts w:ascii="SBL Hebrew" w:hAnsi="SBL Hebrew" w:cs="SBL Hebrew"/>
          <w:color w:val="008080"/>
          <w:sz w:val="28"/>
          <w:szCs w:val="28"/>
          <w:rtl/>
          <w:lang w:bidi="he-IL"/>
        </w:rPr>
        <w:t xml:space="preserve"> מִדְיָנים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מְדוֹנים </w:t>
      </w:r>
      <w:r w:rsidRPr="00DD5980">
        <w:rPr>
          <w:rFonts w:ascii="Times New Roman" w:hAnsi="Times New Roman" w:cs="Times New Roman"/>
          <w:color w:val="000000"/>
          <w:sz w:val="24"/>
          <w:szCs w:val="24"/>
        </w:rPr>
        <w:t>), vid., at 6:14.</w:t>
      </w:r>
      <w:r w:rsidRPr="009D0816">
        <w:rPr>
          <w:rFonts w:ascii="SBL Hebrew" w:hAnsi="SBL Hebrew" w:cs="SBL Hebrew"/>
          <w:color w:val="008080"/>
          <w:sz w:val="28"/>
          <w:szCs w:val="28"/>
          <w:rtl/>
          <w:lang w:bidi="he-IL"/>
        </w:rPr>
        <w:t xml:space="preserve"> שׂיחַ </w:t>
      </w:r>
      <w:r w:rsidRPr="00DD5980">
        <w:rPr>
          <w:rFonts w:ascii="Times New Roman" w:hAnsi="Times New Roman" w:cs="Times New Roman"/>
          <w:color w:val="000000"/>
          <w:sz w:val="24"/>
          <w:szCs w:val="24"/>
        </w:rPr>
        <w:t>signifies (vid., at 6:22) meditation and speech, here sorrowful thought and sorrowful complaint (1Sa. 1:16; Psa. 55:18; cf.</w:t>
      </w:r>
      <w:r w:rsidRPr="009D0816">
        <w:rPr>
          <w:rFonts w:ascii="SBL Hebrew" w:hAnsi="SBL Hebrew" w:cs="SBL Hebrew"/>
          <w:color w:val="008080"/>
          <w:sz w:val="28"/>
          <w:szCs w:val="28"/>
          <w:rtl/>
          <w:lang w:bidi="he-IL"/>
        </w:rPr>
        <w:t xml:space="preserve">הָגִיג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הֶגֶה </w:t>
      </w:r>
      <w:r w:rsidRPr="00DD5980">
        <w:rPr>
          <w:rFonts w:ascii="Times New Roman" w:hAnsi="Times New Roman" w:cs="Times New Roman"/>
          <w:color w:val="000000"/>
          <w:sz w:val="24"/>
          <w:szCs w:val="24"/>
        </w:rPr>
        <w:t>), e.g., over the exhausted purse, the neglected work, the anticipated reproaches, the diminishing strength. In the connection</w:t>
      </w:r>
      <w:r w:rsidRPr="009D0816">
        <w:rPr>
          <w:rFonts w:ascii="SBL Hebrew" w:hAnsi="SBL Hebrew" w:cs="SBL Hebrew"/>
          <w:color w:val="008080"/>
          <w:sz w:val="28"/>
          <w:szCs w:val="28"/>
          <w:rtl/>
          <w:lang w:bidi="he-IL"/>
        </w:rPr>
        <w:t xml:space="preserve"> חִנָּם פְּצָעִים </w:t>
      </w:r>
      <w:r w:rsidRPr="00DD5980">
        <w:rPr>
          <w:rFonts w:ascii="Times New Roman" w:hAnsi="Times New Roman" w:cs="Times New Roman"/>
          <w:color w:val="000000"/>
          <w:sz w:val="24"/>
          <w:szCs w:val="24"/>
        </w:rPr>
        <w:t>(cf. Psa. 35:19) the accus. adv.</w:t>
      </w:r>
      <w:r w:rsidRPr="009D0816">
        <w:rPr>
          <w:rFonts w:ascii="SBL Hebrew" w:hAnsi="SBL Hebrew" w:cs="SBL Hebrew"/>
          <w:color w:val="008080"/>
          <w:sz w:val="28"/>
          <w:szCs w:val="28"/>
          <w:rtl/>
          <w:lang w:bidi="he-IL"/>
        </w:rPr>
        <w:t xml:space="preserve"> חנם </w:t>
      </w:r>
      <w:r w:rsidRPr="00DD5980">
        <w:rPr>
          <w:rFonts w:ascii="Times New Roman" w:hAnsi="Times New Roman" w:cs="Times New Roman"/>
          <w:color w:val="000000"/>
          <w:sz w:val="24"/>
          <w:szCs w:val="24"/>
        </w:rPr>
        <w:t xml:space="preserve">(French </w:t>
      </w:r>
      <w:r w:rsidRPr="00DD5980">
        <w:rPr>
          <w:rFonts w:ascii="Times New Roman" w:hAnsi="Times New Roman" w:cs="Times New Roman"/>
          <w:i/>
          <w:iCs/>
          <w:color w:val="000000"/>
          <w:sz w:val="24"/>
          <w:szCs w:val="24"/>
        </w:rPr>
        <w:t>gratuitement</w:t>
      </w:r>
      <w:r w:rsidRPr="00DD5980">
        <w:rPr>
          <w:rFonts w:ascii="Times New Roman" w:hAnsi="Times New Roman" w:cs="Times New Roman"/>
          <w:color w:val="000000"/>
          <w:sz w:val="24"/>
          <w:szCs w:val="24"/>
        </w:rPr>
        <w:t>) represents the place of an adjective: strokes which one receives without being in the situation from necessity, or duty to expect them, strokes for nothing and in return for nothing (Fleischer), wounds for a long while (Oetinger).</w:t>
      </w:r>
      <w:r w:rsidRPr="009D0816">
        <w:rPr>
          <w:rFonts w:ascii="SBL Hebrew" w:hAnsi="SBL Hebrew" w:cs="SBL Hebrew"/>
          <w:color w:val="008080"/>
          <w:sz w:val="28"/>
          <w:szCs w:val="28"/>
          <w:rtl/>
          <w:lang w:bidi="he-IL"/>
        </w:rPr>
        <w:t xml:space="preserve"> חַכְלִלוּת עינַיִם </w:t>
      </w:r>
      <w:r w:rsidRPr="00DD5980">
        <w:rPr>
          <w:rFonts w:ascii="Times New Roman" w:hAnsi="Times New Roman" w:cs="Times New Roman"/>
          <w:color w:val="000000"/>
          <w:sz w:val="24"/>
          <w:szCs w:val="24"/>
        </w:rPr>
        <w:t>is the darkening (clouding) of the eyes, from</w:t>
      </w:r>
      <w:r w:rsidRPr="009D0816">
        <w:rPr>
          <w:rFonts w:ascii="SBL Hebrew" w:hAnsi="SBL Hebrew" w:cs="SBL Hebrew"/>
          <w:color w:val="008080"/>
          <w:sz w:val="28"/>
          <w:szCs w:val="28"/>
          <w:rtl/>
          <w:lang w:bidi="he-IL"/>
        </w:rPr>
        <w:t xml:space="preserve">חָכַל </w:t>
      </w:r>
      <w:r w:rsidRPr="00DD5980">
        <w:rPr>
          <w:rFonts w:ascii="Times New Roman" w:hAnsi="Times New Roman" w:cs="Times New Roman"/>
          <w:color w:val="000000"/>
          <w:sz w:val="24"/>
          <w:szCs w:val="24"/>
        </w:rPr>
        <w:t>, to be dim, closed, and transferred to the sensation of light: to be dark (vid., at Gen. 49:12; Psa. 10:8); the copper- nose of the drunkard is not under consideration; the word does not refer to the reddening, but the dimming of the eyes, and of the power of vision. The answer, v. 30, begins, in conformity with the form of the question,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(write</w:t>
      </w:r>
      <w:r w:rsidRPr="009D0816">
        <w:rPr>
          <w:rFonts w:ascii="SBL Hebrew" w:hAnsi="SBL Hebrew" w:cs="SBL Hebrew"/>
          <w:color w:val="008080"/>
          <w:sz w:val="28"/>
          <w:szCs w:val="28"/>
          <w:rtl/>
          <w:lang w:bidi="he-IL"/>
        </w:rPr>
        <w:t xml:space="preserve">למְאַחֲרִים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Gaja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xml:space="preserve">, according to </w:t>
      </w:r>
      <w:r w:rsidRPr="00DD5980">
        <w:rPr>
          <w:rFonts w:ascii="Times New Roman" w:hAnsi="Times New Roman" w:cs="Times New Roman"/>
          <w:i/>
          <w:iCs/>
          <w:color w:val="000000"/>
          <w:sz w:val="24"/>
          <w:szCs w:val="24"/>
        </w:rPr>
        <w:t>Metheg-Setzung</w:t>
      </w:r>
      <w:r w:rsidRPr="00DD5980">
        <w:rPr>
          <w:rFonts w:ascii="Times New Roman" w:hAnsi="Times New Roman" w:cs="Times New Roman"/>
          <w:color w:val="000000"/>
          <w:sz w:val="24"/>
          <w:szCs w:val="24"/>
        </w:rPr>
        <w:t xml:space="preserve">, § 20,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46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DD5980">
        <w:rPr>
          <w:rFonts w:ascii="Times New Roman" w:hAnsi="Times New Roman" w:cs="Times New Roman"/>
          <w:color w:val="000000"/>
          <w:sz w:val="24"/>
          <w:szCs w:val="24"/>
        </w:rPr>
        <w:t xml:space="preserve"> pain, and woe, and contention they have who tarry late at the wine (cf. Isa. 5:11), who enter (viz., into the wine-house, Ecc. 2:4, the house of revelry) “to search” mingled drink (vid., at 9:2; Isa. 5:22). Hitzig: “they test the mixing, as to the relation of the wine to the water, whether it is correct.” But</w:t>
      </w:r>
      <w:r w:rsidRPr="009D0816">
        <w:rPr>
          <w:rFonts w:ascii="SBL Hebrew" w:hAnsi="SBL Hebrew" w:cs="SBL Hebrew"/>
          <w:color w:val="008080"/>
          <w:sz w:val="28"/>
          <w:szCs w:val="28"/>
          <w:rtl/>
          <w:lang w:bidi="he-IL"/>
        </w:rPr>
        <w:t xml:space="preserve"> לחְקוֹר </w:t>
      </w:r>
      <w:r w:rsidRPr="00DD5980">
        <w:rPr>
          <w:rFonts w:ascii="Times New Roman" w:hAnsi="Times New Roman" w:cs="Times New Roman"/>
          <w:color w:val="000000"/>
          <w:sz w:val="24"/>
          <w:szCs w:val="24"/>
        </w:rPr>
        <w:t>is like</w:t>
      </w:r>
      <w:r w:rsidRPr="009D0816">
        <w:rPr>
          <w:rFonts w:ascii="SBL Hebrew" w:hAnsi="SBL Hebrew" w:cs="SBL Hebrew"/>
          <w:color w:val="008080"/>
          <w:sz w:val="28"/>
          <w:szCs w:val="28"/>
          <w:rtl/>
          <w:lang w:bidi="he-IL"/>
        </w:rPr>
        <w:t xml:space="preserve">גּבֹּרִים </w:t>
      </w:r>
      <w:r w:rsidRPr="00DD5980">
        <w:rPr>
          <w:rFonts w:ascii="Times New Roman" w:hAnsi="Times New Roman" w:cs="Times New Roman"/>
          <w:color w:val="000000"/>
          <w:sz w:val="24"/>
          <w:szCs w:val="24"/>
        </w:rPr>
        <w:t>, Isa. 5:22, meant in mockery: they are heroes, viz., heroes in drinking; they are searchers, such, namely, as seek to examine into the mixed wine, or also: thoroughly and carefully taste it (Fleischer).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evil consequences of drunkenness are now registered. That one may not fall under this common sin, the poet, v. 31, warns against the attraction which the wine presents to the sight and to the sense of taste: one must not permit himself to be caught as a prisoner by this enticement, but must maintain his freedom against it.</w:t>
      </w:r>
      <w:r w:rsidRPr="009D0816">
        <w:rPr>
          <w:rFonts w:ascii="SBL Hebrew" w:hAnsi="SBL Hebrew" w:cs="SBL Hebrew"/>
          <w:color w:val="008080"/>
          <w:sz w:val="28"/>
          <w:szCs w:val="28"/>
          <w:rtl/>
          <w:lang w:bidi="he-IL"/>
        </w:rPr>
        <w:t xml:space="preserve">התְאַדּם </w:t>
      </w:r>
      <w:r w:rsidRPr="00DD5980">
        <w:rPr>
          <w:rFonts w:ascii="Times New Roman" w:hAnsi="Times New Roman" w:cs="Times New Roman"/>
          <w:color w:val="000000"/>
          <w:sz w:val="24"/>
          <w:szCs w:val="24"/>
        </w:rPr>
        <w:t>, to make, i.e., to show oneself red, is almost equivalent to</w:t>
      </w:r>
      <w:r w:rsidRPr="009D0816">
        <w:rPr>
          <w:rFonts w:ascii="SBL Hebrew" w:hAnsi="SBL Hebrew" w:cs="SBL Hebrew"/>
          <w:color w:val="008080"/>
          <w:sz w:val="28"/>
          <w:szCs w:val="28"/>
          <w:rtl/>
          <w:lang w:bidi="he-IL"/>
        </w:rPr>
        <w:t xml:space="preserve">הֶאֱדִים </w:t>
      </w:r>
      <w:r w:rsidRPr="00DD5980">
        <w:rPr>
          <w:rFonts w:ascii="Times New Roman" w:hAnsi="Times New Roman" w:cs="Times New Roman"/>
          <w:color w:val="000000"/>
          <w:sz w:val="24"/>
          <w:szCs w:val="24"/>
        </w:rPr>
        <w:t xml:space="preserve">; and more than this, it presents the wine as itself co-operating and active by its red play of colours (Fleischer). Regarding the </w:t>
      </w:r>
      <w:r w:rsidRPr="00DD5980">
        <w:rPr>
          <w:rFonts w:ascii="Times New Roman" w:hAnsi="Times New Roman" w:cs="Times New Roman"/>
          <w:i/>
          <w:iCs/>
          <w:color w:val="000000"/>
          <w:sz w:val="24"/>
          <w:szCs w:val="24"/>
        </w:rPr>
        <w:t>antiptosis (antiphonesis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Look not on the wine that is..., vid., at Gen. 1:3; yet here, where</w:t>
      </w:r>
      <w:r w:rsidRPr="009D0816">
        <w:rPr>
          <w:rFonts w:ascii="SBL Hebrew" w:hAnsi="SBL Hebrew" w:cs="SBL Hebrew"/>
          <w:color w:val="008080"/>
          <w:sz w:val="28"/>
          <w:szCs w:val="28"/>
          <w:rtl/>
          <w:lang w:bidi="he-IL"/>
        </w:rPr>
        <w:t xml:space="preserve"> ראה </w:t>
      </w:r>
      <w:r w:rsidRPr="00DD5980">
        <w:rPr>
          <w:rFonts w:ascii="Times New Roman" w:hAnsi="Times New Roman" w:cs="Times New Roman"/>
          <w:color w:val="000000"/>
          <w:sz w:val="24"/>
          <w:szCs w:val="24"/>
        </w:rPr>
        <w:t>means not merely “to see,” but “to look at,” the case is somewhat different. In 31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one for the most part assumes that</w:t>
      </w:r>
      <w:r w:rsidRPr="009D0816">
        <w:rPr>
          <w:rFonts w:ascii="SBL Hebrew" w:hAnsi="SBL Hebrew" w:cs="SBL Hebrew"/>
          <w:color w:val="008080"/>
          <w:sz w:val="28"/>
          <w:szCs w:val="28"/>
          <w:rtl/>
          <w:lang w:bidi="he-IL"/>
        </w:rPr>
        <w:t xml:space="preserve"> עינוֹ </w:t>
      </w:r>
      <w:r w:rsidRPr="00DD5980">
        <w:rPr>
          <w:rFonts w:ascii="Times New Roman" w:hAnsi="Times New Roman" w:cs="Times New Roman"/>
          <w:color w:val="000000"/>
          <w:sz w:val="24"/>
          <w:szCs w:val="24"/>
        </w:rPr>
        <w:t>signifies the eye of the wine, i.e., the pearls which play on the surface of the wine (Fleischer). And, indeed, Hitzig’s translation, after Num. 11:7: when it presents its appearance in the cup, does not commend itself, because it expresses too little. On the other hand, it is saying too much when Böttcher maintains that</w:t>
      </w:r>
      <w:r w:rsidRPr="009D0816">
        <w:rPr>
          <w:rFonts w:ascii="SBL Hebrew" w:hAnsi="SBL Hebrew" w:cs="SBL Hebrew"/>
          <w:color w:val="008080"/>
          <w:sz w:val="28"/>
          <w:szCs w:val="28"/>
          <w:rtl/>
          <w:lang w:bidi="he-IL"/>
        </w:rPr>
        <w:t xml:space="preserve"> עין </w:t>
      </w:r>
      <w:r w:rsidRPr="00DD5980">
        <w:rPr>
          <w:rFonts w:ascii="Times New Roman" w:hAnsi="Times New Roman" w:cs="Times New Roman"/>
          <w:color w:val="000000"/>
          <w:sz w:val="24"/>
          <w:szCs w:val="24"/>
        </w:rPr>
        <w:t>never denotes the mere appearance, but always the shining aspect of the object. But used of wine,</w:t>
      </w:r>
      <w:r w:rsidRPr="009D0816">
        <w:rPr>
          <w:rFonts w:ascii="SBL Hebrew" w:hAnsi="SBL Hebrew" w:cs="SBL Hebrew"/>
          <w:color w:val="008080"/>
          <w:sz w:val="28"/>
          <w:szCs w:val="28"/>
          <w:rtl/>
          <w:lang w:bidi="he-IL"/>
        </w:rPr>
        <w:t xml:space="preserve"> עין </w:t>
      </w:r>
      <w:r w:rsidRPr="00DD5980">
        <w:rPr>
          <w:rFonts w:ascii="Times New Roman" w:hAnsi="Times New Roman" w:cs="Times New Roman"/>
          <w:color w:val="000000"/>
          <w:sz w:val="24"/>
          <w:szCs w:val="24"/>
        </w:rPr>
        <w:t>appears to denote not merely aspect as such, but its gleam, glance; not its pearls, for which</w:t>
      </w:r>
      <w:r w:rsidRPr="009D0816">
        <w:rPr>
          <w:rFonts w:ascii="SBL Hebrew" w:hAnsi="SBL Hebrew" w:cs="SBL Hebrew"/>
          <w:color w:val="008080"/>
          <w:sz w:val="28"/>
          <w:szCs w:val="28"/>
          <w:rtl/>
          <w:lang w:bidi="he-IL"/>
        </w:rPr>
        <w:t xml:space="preserve"> עיני </w:t>
      </w:r>
      <w:r w:rsidRPr="00DD5980">
        <w:rPr>
          <w:rFonts w:ascii="Times New Roman" w:hAnsi="Times New Roman" w:cs="Times New Roman"/>
          <w:color w:val="000000"/>
          <w:sz w:val="24"/>
          <w:szCs w:val="24"/>
        </w:rPr>
        <w:t>would be the word used, but shining glance, by which particularly the bright glance, as out of deep darkness, of the Syro-Palestinian wine is thought of, which is for the most part prepared from red (blue) grapes, and because very rich in sugar, is thick almost like syrup. Jerome translates</w:t>
      </w:r>
      <w:r w:rsidRPr="009D0816">
        <w:rPr>
          <w:rFonts w:ascii="SBL Hebrew" w:hAnsi="SBL Hebrew" w:cs="SBL Hebrew"/>
          <w:color w:val="008080"/>
          <w:sz w:val="28"/>
          <w:szCs w:val="28"/>
          <w:rtl/>
          <w:lang w:bidi="he-IL"/>
        </w:rPr>
        <w:t xml:space="preserve"> עינו </w:t>
      </w:r>
      <w:r w:rsidRPr="00DD5980">
        <w:rPr>
          <w:rFonts w:ascii="Times New Roman" w:hAnsi="Times New Roman" w:cs="Times New Roman"/>
          <w:color w:val="000000"/>
          <w:sz w:val="24"/>
          <w:szCs w:val="24"/>
        </w:rPr>
        <w:t xml:space="preserve">well: </w:t>
      </w:r>
      <w:r w:rsidRPr="00DD5980">
        <w:rPr>
          <w:rFonts w:ascii="Times New Roman" w:hAnsi="Times New Roman" w:cs="Times New Roman"/>
          <w:i/>
          <w:iCs/>
          <w:color w:val="000000"/>
          <w:sz w:val="24"/>
          <w:szCs w:val="24"/>
        </w:rPr>
        <w:t>(cum splenduerit in vitro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color ejus. </w:t>
      </w:r>
      <w:r w:rsidRPr="00DD5980">
        <w:rPr>
          <w:rFonts w:ascii="Times New Roman" w:hAnsi="Times New Roman" w:cs="Times New Roman"/>
          <w:color w:val="000000"/>
          <w:sz w:val="24"/>
          <w:szCs w:val="24"/>
        </w:rPr>
        <w:t xml:space="preserve">But one need not think of a glass; Böttcher has rightly said that one might perceive the glittering appearance also in a metal or earthen vessel if one looked into it.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בכיס </w:t>
      </w:r>
      <w:r w:rsidRPr="00DD5980">
        <w:rPr>
          <w:rFonts w:ascii="Times New Roman" w:hAnsi="Times New Roman" w:cs="Times New Roman"/>
          <w:color w:val="000000"/>
          <w:sz w:val="24"/>
          <w:szCs w:val="24"/>
        </w:rPr>
        <w:t xml:space="preserve">is an error of transcription; the </w:t>
      </w:r>
      <w:r w:rsidRPr="00DD5980">
        <w:rPr>
          <w:rFonts w:ascii="Times New Roman" w:hAnsi="Times New Roman" w:cs="Times New Roman"/>
          <w:i/>
          <w:iCs/>
          <w:color w:val="000000"/>
          <w:sz w:val="24"/>
          <w:szCs w:val="24"/>
        </w:rPr>
        <w:t xml:space="preserve">Midrash </w:t>
      </w:r>
      <w:r w:rsidRPr="00DD5980">
        <w:rPr>
          <w:rFonts w:ascii="Times New Roman" w:hAnsi="Times New Roman" w:cs="Times New Roman"/>
          <w:color w:val="000000"/>
          <w:sz w:val="24"/>
          <w:szCs w:val="24"/>
        </w:rPr>
        <w:t>makes the remark on this, that</w:t>
      </w:r>
      <w:r w:rsidRPr="009D0816">
        <w:rPr>
          <w:rFonts w:ascii="SBL Hebrew" w:hAnsi="SBL Hebrew" w:cs="SBL Hebrew"/>
          <w:color w:val="008080"/>
          <w:sz w:val="28"/>
          <w:szCs w:val="28"/>
          <w:rtl/>
          <w:lang w:bidi="he-IL"/>
        </w:rPr>
        <w:t xml:space="preserve"> בַּכִּיס </w:t>
      </w:r>
      <w:r w:rsidRPr="00DD5980">
        <w:rPr>
          <w:rFonts w:ascii="Times New Roman" w:hAnsi="Times New Roman" w:cs="Times New Roman"/>
          <w:color w:val="000000"/>
          <w:sz w:val="24"/>
          <w:szCs w:val="24"/>
        </w:rPr>
        <w:t>fits the wine merchant, and</w:t>
      </w:r>
      <w:r w:rsidRPr="009D0816">
        <w:rPr>
          <w:rFonts w:ascii="SBL Hebrew" w:hAnsi="SBL Hebrew" w:cs="SBL Hebrew"/>
          <w:color w:val="008080"/>
          <w:sz w:val="28"/>
          <w:szCs w:val="28"/>
          <w:rtl/>
          <w:lang w:bidi="he-IL"/>
        </w:rPr>
        <w:t xml:space="preserve"> בַּכּוֹס </w:t>
      </w:r>
      <w:r w:rsidRPr="00DD5980">
        <w:rPr>
          <w:rFonts w:ascii="Times New Roman" w:hAnsi="Times New Roman" w:cs="Times New Roman"/>
          <w:color w:val="000000"/>
          <w:sz w:val="24"/>
          <w:szCs w:val="24"/>
        </w:rPr>
        <w:t>the wine drinker. From the pleasure of the eye, 31</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passes over to the pleasures of the taste: (that, or, as it) goeth down smoothly (Luther); the expression is like Ecc. 7:10. Instead of</w:t>
      </w:r>
      <w:r w:rsidRPr="009D0816">
        <w:rPr>
          <w:rFonts w:ascii="SBL Hebrew" w:hAnsi="SBL Hebrew" w:cs="SBL Hebrew"/>
          <w:color w:val="008080"/>
          <w:sz w:val="28"/>
          <w:szCs w:val="28"/>
          <w:rtl/>
          <w:lang w:bidi="he-IL"/>
        </w:rPr>
        <w:t xml:space="preserve"> הלך </w:t>
      </w:r>
      <w:r w:rsidRPr="00DD5980">
        <w:rPr>
          <w:rFonts w:ascii="Times New Roman" w:hAnsi="Times New Roman" w:cs="Times New Roman"/>
          <w:color w:val="000000"/>
          <w:sz w:val="24"/>
          <w:szCs w:val="24"/>
        </w:rPr>
        <w:t xml:space="preserve">(like </w:t>
      </w:r>
      <w:r w:rsidRPr="00DD5980">
        <w:rPr>
          <w:rFonts w:ascii="LSBTrans" w:hAnsi="LSBTrans" w:cs="LSBTrans"/>
          <w:color w:val="000000"/>
          <w:sz w:val="24"/>
          <w:szCs w:val="24"/>
        </w:rPr>
        <w:t xml:space="preserve">jaÑry, </w:t>
      </w:r>
      <w:r w:rsidRPr="00DD5980">
        <w:rPr>
          <w:rFonts w:ascii="Times New Roman" w:hAnsi="Times New Roman" w:cs="Times New Roman"/>
          <w:color w:val="000000"/>
          <w:sz w:val="24"/>
          <w:szCs w:val="24"/>
        </w:rPr>
        <w:t>of fluidity) there stands here</w:t>
      </w:r>
      <w:r w:rsidRPr="009D0816">
        <w:rPr>
          <w:rFonts w:ascii="SBL Hebrew" w:hAnsi="SBL Hebrew" w:cs="SBL Hebrew"/>
          <w:color w:val="008080"/>
          <w:sz w:val="28"/>
          <w:szCs w:val="28"/>
          <w:rtl/>
          <w:lang w:bidi="he-IL"/>
        </w:rPr>
        <w:t xml:space="preserve">התהלך </w:t>
      </w:r>
      <w:r w:rsidRPr="00DD5980">
        <w:rPr>
          <w:rFonts w:ascii="Times New Roman" w:hAnsi="Times New Roman" w:cs="Times New Roman"/>
          <w:color w:val="000000"/>
          <w:sz w:val="24"/>
          <w:szCs w:val="24"/>
        </w:rPr>
        <w:t>, commonly used of pleasant going; and instead of</w:t>
      </w:r>
      <w:r w:rsidRPr="009D0816">
        <w:rPr>
          <w:rFonts w:ascii="SBL Hebrew" w:hAnsi="SBL Hebrew" w:cs="SBL Hebrew"/>
          <w:color w:val="008080"/>
          <w:sz w:val="28"/>
          <w:szCs w:val="28"/>
          <w:rtl/>
          <w:lang w:bidi="he-IL"/>
        </w:rPr>
        <w:t xml:space="preserve"> למישׁרים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the norm</w:t>
      </w:r>
      <w:r w:rsidRPr="009D0816">
        <w:rPr>
          <w:rFonts w:ascii="SBL Hebrew" w:hAnsi="SBL Hebrew" w:cs="SBL Hebrew"/>
          <w:color w:val="008080"/>
          <w:sz w:val="28"/>
          <w:szCs w:val="28"/>
          <w:rtl/>
          <w:lang w:bidi="he-IL"/>
        </w:rPr>
        <w:t xml:space="preserve"> בּמישׁרים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of the manner; directness is here easiness, facility (Arab. </w:t>
      </w:r>
      <w:r w:rsidRPr="00DD5980">
        <w:rPr>
          <w:rFonts w:ascii="Times New Roman" w:hAnsi="Times New Roman" w:cs="Times New Roman"/>
          <w:i/>
          <w:iCs/>
          <w:color w:val="000000"/>
          <w:sz w:val="24"/>
          <w:szCs w:val="24"/>
        </w:rPr>
        <w:t>jusr</w:t>
      </w:r>
      <w:r w:rsidRPr="00DD5980">
        <w:rPr>
          <w:rFonts w:ascii="Times New Roman" w:hAnsi="Times New Roman" w:cs="Times New Roman"/>
          <w:color w:val="000000"/>
          <w:sz w:val="24"/>
          <w:szCs w:val="24"/>
        </w:rPr>
        <w:t>); it goes as on a straight, even way unhindered and easily down the throat.</w:t>
      </w:r>
      <w:r>
        <w:rPr>
          <w:rStyle w:val="FootnoteReference"/>
          <w:rFonts w:ascii="Times New Roman" w:hAnsi="Times New Roman" w:cs="Times New Roman"/>
          <w:color w:val="000000"/>
          <w:sz w:val="24"/>
          <w:szCs w:val="24"/>
        </w:rPr>
        <w:footnoteReference w:id="17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23:32]]</w:t>
      </w:r>
      <w:r w:rsidR="00577D1E" w:rsidRPr="00DD5980">
        <w:t>Pro. 23:32.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 32 shows how it issues with the wine, viz., with those who immoderately enjoy it. Is</w:t>
      </w:r>
      <w:r w:rsidRPr="009D0816">
        <w:rPr>
          <w:rFonts w:ascii="SBL Hebrew" w:hAnsi="SBL Hebrew" w:cs="SBL Hebrew"/>
          <w:color w:val="008080"/>
          <w:sz w:val="28"/>
          <w:szCs w:val="28"/>
          <w:rtl/>
          <w:lang w:bidi="he-IL"/>
        </w:rPr>
        <w:t xml:space="preserve"> אַחֲרִיתוֹ </w:t>
      </w:r>
      <w:r w:rsidRPr="00DD5980">
        <w:rPr>
          <w:rFonts w:ascii="Times New Roman" w:hAnsi="Times New Roman" w:cs="Times New Roman"/>
          <w:color w:val="000000"/>
          <w:sz w:val="24"/>
          <w:szCs w:val="24"/>
        </w:rPr>
        <w:t>[its end] here the subject, as at 5:4? We must in that case interpret</w:t>
      </w:r>
      <w:r w:rsidRPr="009D0816">
        <w:rPr>
          <w:rFonts w:ascii="SBL Hebrew" w:hAnsi="SBL Hebrew" w:cs="SBL Hebrew"/>
          <w:color w:val="008080"/>
          <w:sz w:val="28"/>
          <w:szCs w:val="28"/>
          <w:rtl/>
          <w:lang w:bidi="he-IL"/>
        </w:rPr>
        <w:t xml:space="preserve"> ישָּׁךְ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יפְרִישׁ </w:t>
      </w:r>
      <w:r w:rsidRPr="00DD5980">
        <w:rPr>
          <w:rFonts w:ascii="Times New Roman" w:hAnsi="Times New Roman" w:cs="Times New Roman"/>
          <w:color w:val="000000"/>
          <w:sz w:val="24"/>
          <w:szCs w:val="24"/>
        </w:rPr>
        <w:t>as attributives, as the Syr. and Targ. translate the latter, and Ewald both. The issue which it brings with it is like the serpent which bites, etc., and there is nothing syntactically opposed to this (cf. e.g., Psa. 17:12); the future, in contradistinction to the participle, would not express properties, but intimations of facts. But the end of the wine is not like a serpent, but like the bite of a serpent. The wine itself, and independent of its consequences, is in and of itself like a serpent. In accordance with the matter,</w:t>
      </w:r>
      <w:r w:rsidRPr="009D0816">
        <w:rPr>
          <w:rFonts w:ascii="SBL Hebrew" w:hAnsi="SBL Hebrew" w:cs="SBL Hebrew"/>
          <w:color w:val="008080"/>
          <w:sz w:val="28"/>
          <w:szCs w:val="28"/>
          <w:rtl/>
          <w:lang w:bidi="he-IL"/>
        </w:rPr>
        <w:t xml:space="preserve"> אחריתו </w:t>
      </w:r>
      <w:r w:rsidRPr="00DD5980">
        <w:rPr>
          <w:rFonts w:ascii="Times New Roman" w:hAnsi="Times New Roman" w:cs="Times New Roman"/>
          <w:color w:val="000000"/>
          <w:sz w:val="24"/>
          <w:szCs w:val="24"/>
        </w:rPr>
        <w:t xml:space="preserve">may be interpreted, with Hitzig (after Jerome, </w:t>
      </w:r>
      <w:r w:rsidRPr="00DD5980">
        <w:rPr>
          <w:rFonts w:ascii="Times New Roman" w:hAnsi="Times New Roman" w:cs="Times New Roman"/>
          <w:i/>
          <w:iCs/>
          <w:color w:val="000000"/>
          <w:sz w:val="24"/>
          <w:szCs w:val="24"/>
        </w:rPr>
        <w:t>in novissimo</w:t>
      </w:r>
      <w:r w:rsidRPr="00DD5980">
        <w:rPr>
          <w:rFonts w:ascii="Times New Roman" w:hAnsi="Times New Roman" w:cs="Times New Roman"/>
          <w:color w:val="000000"/>
          <w:sz w:val="24"/>
          <w:szCs w:val="24"/>
        </w:rPr>
        <w:t xml:space="preserve">), as </w:t>
      </w:r>
      <w:r w:rsidRPr="00DD5980">
        <w:rPr>
          <w:rFonts w:ascii="Times New Roman" w:hAnsi="Times New Roman" w:cs="Times New Roman"/>
          <w:i/>
          <w:iCs/>
          <w:color w:val="000000"/>
          <w:sz w:val="24"/>
          <w:szCs w:val="24"/>
        </w:rPr>
        <w:t xml:space="preserve">acc. adverb.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באחריתו </w:t>
      </w:r>
      <w:r w:rsidRPr="00DD5980">
        <w:rPr>
          <w:rFonts w:ascii="Times New Roman" w:hAnsi="Times New Roman" w:cs="Times New Roman"/>
          <w:color w:val="000000"/>
          <w:sz w:val="24"/>
          <w:szCs w:val="24"/>
        </w:rPr>
        <w:t>, Jer. 17:11. But why did not the author more distinctly write this word</w:t>
      </w:r>
      <w:r w:rsidRPr="009D0816">
        <w:rPr>
          <w:rFonts w:ascii="SBL Hebrew" w:hAnsi="SBL Hebrew" w:cs="SBL Hebrew"/>
          <w:color w:val="008080"/>
          <w:sz w:val="28"/>
          <w:szCs w:val="28"/>
          <w:rtl/>
          <w:lang w:bidi="he-IL"/>
        </w:rPr>
        <w:t xml:space="preserve">באי </w:t>
      </w:r>
      <w:r w:rsidRPr="00DD5980">
        <w:rPr>
          <w:rFonts w:ascii="Times New Roman" w:hAnsi="Times New Roman" w:cs="Times New Roman"/>
          <w:color w:val="000000"/>
          <w:sz w:val="24"/>
          <w:szCs w:val="24"/>
        </w:rPr>
        <w:t>? The syntactic relation is like 29:21:</w:t>
      </w:r>
      <w:r w:rsidRPr="009D0816">
        <w:rPr>
          <w:rFonts w:ascii="SBL Hebrew" w:hAnsi="SBL Hebrew" w:cs="SBL Hebrew"/>
          <w:color w:val="008080"/>
          <w:sz w:val="28"/>
          <w:szCs w:val="28"/>
          <w:rtl/>
          <w:lang w:bidi="he-IL"/>
        </w:rPr>
        <w:t xml:space="preserve"> אחריתו </w:t>
      </w:r>
      <w:r w:rsidRPr="00DD5980">
        <w:rPr>
          <w:rFonts w:ascii="Times New Roman" w:hAnsi="Times New Roman" w:cs="Times New Roman"/>
          <w:color w:val="000000"/>
          <w:sz w:val="24"/>
          <w:szCs w:val="24"/>
        </w:rPr>
        <w:t>is after the manner of a substantival clause, the subject to that which follows as its virtual predicate: “its end is: like a serpent it biteth = this, that it biteth like a serpent.” Regarding</w:t>
      </w:r>
      <w:r w:rsidRPr="009D0816">
        <w:rPr>
          <w:rFonts w:ascii="SBL Hebrew" w:hAnsi="SBL Hebrew" w:cs="SBL Hebrew"/>
          <w:color w:val="008080"/>
          <w:sz w:val="28"/>
          <w:szCs w:val="28"/>
          <w:rtl/>
          <w:lang w:bidi="he-IL"/>
        </w:rPr>
        <w:t xml:space="preserve">צִפְעֹני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serpens regulus </w:t>
      </w:r>
      <w:r w:rsidRPr="00DD5980">
        <w:rPr>
          <w:rFonts w:ascii="Times New Roman" w:hAnsi="Times New Roman" w:cs="Times New Roman"/>
          <w:color w:val="000000"/>
          <w:sz w:val="24"/>
          <w:szCs w:val="24"/>
        </w:rPr>
        <w:t>(after Schultens, from</w:t>
      </w:r>
      <w:r w:rsidRPr="009D0816">
        <w:rPr>
          <w:rFonts w:ascii="SBL Hebrew" w:hAnsi="SBL Hebrew" w:cs="SBL Hebrew"/>
          <w:color w:val="008080"/>
          <w:sz w:val="28"/>
          <w:szCs w:val="28"/>
          <w:rtl/>
          <w:lang w:bidi="he-IL"/>
        </w:rPr>
        <w:t xml:space="preserve"> צפע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 xml:space="preserve">saf’ </w:t>
      </w:r>
      <w:r w:rsidRPr="00DD5980">
        <w:rPr>
          <w:rFonts w:ascii="Times New Roman" w:hAnsi="Times New Roman" w:cs="Times New Roman"/>
          <w:color w:val="000000"/>
          <w:sz w:val="24"/>
          <w:szCs w:val="24"/>
        </w:rPr>
        <w:t xml:space="preserve">, to breathe out glowing, scorching), vid., at Isa. 7:8. 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 הפרישׁ </w:t>
      </w:r>
      <w:r w:rsidRPr="00DD5980">
        <w:rPr>
          <w:rFonts w:ascii="Times New Roman" w:hAnsi="Times New Roman" w:cs="Times New Roman"/>
          <w:color w:val="000000"/>
          <w:sz w:val="24"/>
          <w:szCs w:val="24"/>
        </w:rPr>
        <w:t xml:space="preserve">Schultens here understands of the division of the liver, and Hitzig, after the LXX, Vulgate, and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of squirting the poison; both after the Arab. </w:t>
      </w:r>
      <w:r w:rsidRPr="00DD5980">
        <w:rPr>
          <w:rFonts w:ascii="Times New Roman" w:hAnsi="Times New Roman" w:cs="Times New Roman"/>
          <w:i/>
          <w:iCs/>
          <w:color w:val="000000"/>
          <w:sz w:val="24"/>
          <w:szCs w:val="24"/>
        </w:rPr>
        <w:t xml:space="preserve">farth. </w:t>
      </w:r>
      <w:r w:rsidRPr="00DD5980">
        <w:rPr>
          <w:rFonts w:ascii="Times New Roman" w:hAnsi="Times New Roman" w:cs="Times New Roman"/>
          <w:color w:val="000000"/>
          <w:sz w:val="24"/>
          <w:szCs w:val="24"/>
        </w:rPr>
        <w:t>But</w:t>
      </w:r>
      <w:r w:rsidRPr="009D0816">
        <w:rPr>
          <w:rFonts w:ascii="SBL Hebrew" w:hAnsi="SBL Hebrew" w:cs="SBL Hebrew"/>
          <w:color w:val="008080"/>
          <w:sz w:val="28"/>
          <w:szCs w:val="28"/>
          <w:rtl/>
          <w:lang w:bidi="he-IL"/>
        </w:rPr>
        <w:t xml:space="preserve">הפרישׁ </w:t>
      </w:r>
      <w:r w:rsidRPr="00DD5980">
        <w:rPr>
          <w:rFonts w:ascii="Times New Roman" w:hAnsi="Times New Roman" w:cs="Times New Roman"/>
          <w:color w:val="000000"/>
          <w:sz w:val="24"/>
          <w:szCs w:val="24"/>
        </w:rPr>
        <w:t xml:space="preserve">, Syr. </w:t>
      </w:r>
      <w:r w:rsidRPr="00DD5980">
        <w:rPr>
          <w:rFonts w:ascii="LSBTrans" w:hAnsi="LSBTrans" w:cs="LSBTrans"/>
          <w:color w:val="000000"/>
          <w:sz w:val="24"/>
          <w:szCs w:val="24"/>
        </w:rPr>
        <w:t xml:space="preserve">afreÑs, </w:t>
      </w:r>
      <w:r w:rsidRPr="00DD5980">
        <w:rPr>
          <w:rFonts w:ascii="Times New Roman" w:hAnsi="Times New Roman" w:cs="Times New Roman"/>
          <w:color w:val="000000"/>
          <w:sz w:val="24"/>
          <w:szCs w:val="24"/>
        </w:rPr>
        <w:t xml:space="preserve">also signifies, from the root-idea of dividing and splitting, to sting, </w:t>
      </w:r>
      <w:r w:rsidRPr="00DD5980">
        <w:rPr>
          <w:rFonts w:ascii="Times New Roman" w:hAnsi="Times New Roman" w:cs="Times New Roman"/>
          <w:i/>
          <w:iCs/>
          <w:color w:val="000000"/>
          <w:sz w:val="24"/>
          <w:szCs w:val="24"/>
        </w:rPr>
        <w:t>poindre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pointer</w:t>
      </w:r>
      <w:r w:rsidRPr="00DD5980">
        <w:rPr>
          <w:rFonts w:ascii="Times New Roman" w:hAnsi="Times New Roman" w:cs="Times New Roman"/>
          <w:color w:val="000000"/>
          <w:sz w:val="24"/>
          <w:szCs w:val="24"/>
        </w:rPr>
        <w:t>, as Rashi and Kimchi gloss, whence the Aram.</w:t>
      </w:r>
      <w:r w:rsidRPr="009D0816">
        <w:rPr>
          <w:rFonts w:ascii="SBL Hebrew" w:hAnsi="SBL Hebrew" w:cs="SBL Hebrew"/>
          <w:color w:val="008080"/>
          <w:sz w:val="28"/>
          <w:szCs w:val="28"/>
          <w:rtl/>
          <w:lang w:bidi="he-IL"/>
        </w:rPr>
        <w:t xml:space="preserve">פְּרָשׁ </w:t>
      </w:r>
      <w:r w:rsidRPr="00DD5980">
        <w:rPr>
          <w:rFonts w:ascii="Times New Roman" w:hAnsi="Times New Roman" w:cs="Times New Roman"/>
          <w:color w:val="000000"/>
          <w:sz w:val="24"/>
          <w:szCs w:val="24"/>
        </w:rPr>
        <w:t>, an ox-goad, with which the ancients connect</w:t>
      </w:r>
      <w:r w:rsidRPr="009D0816">
        <w:rPr>
          <w:rFonts w:ascii="SBL Hebrew" w:hAnsi="SBL Hebrew" w:cs="SBL Hebrew"/>
          <w:color w:val="008080"/>
          <w:sz w:val="28"/>
          <w:szCs w:val="28"/>
          <w:rtl/>
          <w:lang w:bidi="he-IL"/>
        </w:rPr>
        <w:t xml:space="preserve"> פרשׁ </w:t>
      </w:r>
      <w:r w:rsidRPr="00DD5980">
        <w:rPr>
          <w:rFonts w:ascii="Times New Roman" w:hAnsi="Times New Roman" w:cs="Times New Roman"/>
          <w:color w:val="000000"/>
          <w:sz w:val="24"/>
          <w:szCs w:val="24"/>
        </w:rPr>
        <w:t xml:space="preserve">(of the spur), the name for a rider, </w:t>
      </w:r>
      <w:r w:rsidRPr="00DD5980">
        <w:rPr>
          <w:rFonts w:ascii="Times New Roman" w:hAnsi="Times New Roman" w:cs="Times New Roman"/>
          <w:i/>
          <w:iCs/>
          <w:color w:val="000000"/>
          <w:sz w:val="24"/>
          <w:szCs w:val="24"/>
        </w:rPr>
        <w:t>eques</w:t>
      </w:r>
      <w:r w:rsidRPr="00DD5980">
        <w:rPr>
          <w:rFonts w:ascii="Times New Roman" w:hAnsi="Times New Roman" w:cs="Times New Roman"/>
          <w:color w:val="000000"/>
          <w:sz w:val="24"/>
          <w:szCs w:val="24"/>
        </w:rPr>
        <w:t xml:space="preserve">, and also a horse (cf. on the contrary, Fleischer in Levy, </w:t>
      </w:r>
      <w:r w:rsidRPr="00DD5980">
        <w:rPr>
          <w:rFonts w:ascii="Times New Roman" w:hAnsi="Times New Roman" w:cs="Times New Roman"/>
          <w:i/>
          <w:iCs/>
          <w:color w:val="000000"/>
          <w:sz w:val="24"/>
          <w:szCs w:val="24"/>
        </w:rPr>
        <w:t xml:space="preserve">W.B. </w:t>
      </w:r>
      <w:r w:rsidRPr="00DD5980">
        <w:rPr>
          <w:rFonts w:ascii="Times New Roman" w:hAnsi="Times New Roman" w:cs="Times New Roman"/>
          <w:color w:val="000000"/>
          <w:sz w:val="24"/>
          <w:szCs w:val="24"/>
        </w:rPr>
        <w:t xml:space="preserve">ii. 574); a serpent’s bite and a serpent’s sting (Lat. </w:t>
      </w:r>
      <w:r w:rsidRPr="00DD5980">
        <w:rPr>
          <w:rFonts w:ascii="Times New Roman" w:hAnsi="Times New Roman" w:cs="Times New Roman"/>
          <w:i/>
          <w:iCs/>
          <w:color w:val="000000"/>
          <w:sz w:val="24"/>
          <w:szCs w:val="24"/>
        </w:rPr>
        <w:t>morsus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ictus</w:t>
      </w:r>
      <w:r w:rsidRPr="00DD5980">
        <w:rPr>
          <w:rFonts w:ascii="Times New Roman" w:hAnsi="Times New Roman" w:cs="Times New Roman"/>
          <w:color w:val="000000"/>
          <w:sz w:val="24"/>
          <w:szCs w:val="24"/>
        </w:rPr>
        <w:t xml:space="preserve">, Varro: </w:t>
      </w:r>
      <w:r w:rsidRPr="00DD5980">
        <w:rPr>
          <w:rFonts w:ascii="Times New Roman" w:hAnsi="Times New Roman" w:cs="Times New Roman"/>
          <w:i/>
          <w:iCs/>
          <w:color w:val="000000"/>
          <w:sz w:val="24"/>
          <w:szCs w:val="24"/>
        </w:rPr>
        <w:t>cum pepugerit colubra</w:t>
      </w:r>
      <w:r w:rsidRPr="00DD5980">
        <w:rPr>
          <w:rFonts w:ascii="Times New Roman" w:hAnsi="Times New Roman" w:cs="Times New Roman"/>
          <w:color w:val="000000"/>
          <w:sz w:val="24"/>
          <w:szCs w:val="24"/>
        </w:rPr>
        <w:t>) are connected together by the ancients.</w:t>
      </w:r>
      <w:r>
        <w:rPr>
          <w:rStyle w:val="FootnoteReference"/>
          <w:rFonts w:ascii="Times New Roman" w:hAnsi="Times New Roman" w:cs="Times New Roman"/>
          <w:color w:val="000000"/>
          <w:sz w:val="24"/>
          <w:szCs w:val="24"/>
        </w:rPr>
        <w:footnoteReference w:id="18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23:33]]</w:t>
      </w:r>
      <w:r w:rsidR="00577D1E" w:rsidRPr="00DD5980">
        <w:t>Pro. 23:33, 34.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excited condition of the drunkard is now described. First, v. 33 describes the activity of his imagination as excited to madness. It is untenable to interpret</w:t>
      </w:r>
      <w:r w:rsidRPr="009D0816">
        <w:rPr>
          <w:rFonts w:ascii="SBL Hebrew" w:hAnsi="SBL Hebrew" w:cs="SBL Hebrew"/>
          <w:color w:val="008080"/>
          <w:sz w:val="28"/>
          <w:szCs w:val="28"/>
          <w:rtl/>
          <w:lang w:bidi="he-IL"/>
        </w:rPr>
        <w:t xml:space="preserve"> זרוֹת </w:t>
      </w:r>
      <w:r w:rsidRPr="00DD5980">
        <w:rPr>
          <w:rFonts w:ascii="Times New Roman" w:hAnsi="Times New Roman" w:cs="Times New Roman"/>
          <w:color w:val="000000"/>
          <w:sz w:val="24"/>
          <w:szCs w:val="24"/>
        </w:rPr>
        <w:t xml:space="preserve">here with Rashi, Aben Ezra, and others, and to translate with Luther: “so shall thine eyes look after other women” </w:t>
      </w:r>
      <w:r w:rsidRPr="00DD5980">
        <w:rPr>
          <w:rFonts w:ascii="Times New Roman" w:hAnsi="Times New Roman" w:cs="Times New Roman"/>
          <w:i/>
          <w:iCs/>
          <w:color w:val="000000"/>
          <w:sz w:val="24"/>
          <w:szCs w:val="24"/>
        </w:rPr>
        <w:t>(circumspicient mulieres impudicas</w:t>
      </w:r>
      <w:r w:rsidRPr="00DD5980">
        <w:rPr>
          <w:rFonts w:ascii="Times New Roman" w:hAnsi="Times New Roman" w:cs="Times New Roman"/>
          <w:color w:val="000000"/>
          <w:sz w:val="24"/>
          <w:szCs w:val="24"/>
        </w:rPr>
        <w:t>, Fleischer, for the meaning to perceive, to look about for something, to seek something with the eyes, referring to Gen. 41:33). For</w:t>
      </w:r>
      <w:r w:rsidRPr="009D0816">
        <w:rPr>
          <w:rFonts w:ascii="SBL Hebrew" w:hAnsi="SBL Hebrew" w:cs="SBL Hebrew"/>
          <w:color w:val="008080"/>
          <w:sz w:val="28"/>
          <w:szCs w:val="28"/>
          <w:rtl/>
          <w:lang w:bidi="he-IL"/>
        </w:rPr>
        <w:t xml:space="preserve"> זרות </w:t>
      </w:r>
      <w:r w:rsidRPr="00DD5980">
        <w:rPr>
          <w:rFonts w:ascii="Times New Roman" w:hAnsi="Times New Roman" w:cs="Times New Roman"/>
          <w:color w:val="000000"/>
          <w:sz w:val="24"/>
          <w:szCs w:val="24"/>
        </w:rPr>
        <w:t xml:space="preserve">acquires the meaning of </w:t>
      </w:r>
      <w:r w:rsidRPr="00DD5980">
        <w:rPr>
          <w:rFonts w:ascii="Times New Roman" w:hAnsi="Times New Roman" w:cs="Times New Roman"/>
          <w:i/>
          <w:iCs/>
          <w:color w:val="000000"/>
          <w:sz w:val="24"/>
          <w:szCs w:val="24"/>
        </w:rPr>
        <w:t xml:space="preserve">mulieres impudicae </w:t>
      </w:r>
      <w:r w:rsidRPr="00DD5980">
        <w:rPr>
          <w:rFonts w:ascii="Times New Roman" w:hAnsi="Times New Roman" w:cs="Times New Roman"/>
          <w:color w:val="000000"/>
          <w:sz w:val="24"/>
          <w:szCs w:val="24"/>
        </w:rPr>
        <w:t>only from its surrounding, but here the parallel</w:t>
      </w:r>
      <w:r w:rsidRPr="009D0816">
        <w:rPr>
          <w:rFonts w:ascii="SBL Hebrew" w:hAnsi="SBL Hebrew" w:cs="SBL Hebrew"/>
          <w:color w:val="008080"/>
          <w:sz w:val="28"/>
          <w:szCs w:val="28"/>
          <w:rtl/>
          <w:lang w:bidi="he-IL"/>
        </w:rPr>
        <w:t xml:space="preserve"> תַּהְפֻּכוֹת </w:t>
      </w:r>
      <w:r w:rsidRPr="00DD5980">
        <w:rPr>
          <w:rFonts w:ascii="Times New Roman" w:hAnsi="Times New Roman" w:cs="Times New Roman"/>
          <w:color w:val="000000"/>
          <w:sz w:val="24"/>
          <w:szCs w:val="24"/>
        </w:rPr>
        <w:t xml:space="preserve">(perverse things) directs to the neut. </w:t>
      </w:r>
      <w:r w:rsidRPr="00DD5980">
        <w:rPr>
          <w:rFonts w:ascii="Times New Roman" w:hAnsi="Times New Roman" w:cs="Times New Roman"/>
          <w:i/>
          <w:iCs/>
          <w:color w:val="000000"/>
          <w:sz w:val="24"/>
          <w:szCs w:val="24"/>
        </w:rPr>
        <w:t xml:space="preserve">aliena </w:t>
      </w:r>
      <w:r w:rsidRPr="00DD5980">
        <w:rPr>
          <w:rFonts w:ascii="Times New Roman" w:hAnsi="Times New Roman" w:cs="Times New Roman"/>
          <w:color w:val="000000"/>
          <w:sz w:val="24"/>
          <w:szCs w:val="24"/>
        </w:rPr>
        <w:t>(cf. 15:28,</w:t>
      </w:r>
      <w:r w:rsidRPr="009D0816">
        <w:rPr>
          <w:rFonts w:ascii="SBL Hebrew" w:hAnsi="SBL Hebrew" w:cs="SBL Hebrew"/>
          <w:color w:val="008080"/>
          <w:sz w:val="28"/>
          <w:szCs w:val="28"/>
          <w:rtl/>
          <w:lang w:bidi="he-IL"/>
        </w:rPr>
        <w:t xml:space="preserve">רעוֹת </w:t>
      </w:r>
      <w:r w:rsidRPr="00DD5980">
        <w:rPr>
          <w:rFonts w:ascii="Times New Roman" w:hAnsi="Times New Roman" w:cs="Times New Roman"/>
          <w:color w:val="000000"/>
          <w:sz w:val="24"/>
          <w:szCs w:val="24"/>
        </w:rPr>
        <w:t xml:space="preserve">), but not merely in the sense of unreal things (Ralbag,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but: strange, i.e., abnormal, thus bizarre, mad, dreadful things. An old Heb. parable compares the changing circumstances which wine produces with the manner of the lamb, the lion, the swine, the monkey; here juggles and phantoms of the imagination are meant, which in the view and fancy of the drunken man hunt one another like monkey capers. Moreover, the state of the drunken man is one that is separated from the reality of a life of sobriety and the safety of a life of moderation, 34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thou act like one who lies in the heart of the sea. Thus to lie in the heart, i.e., the midst, of the sea as a ship goes therein, 30:19, is impossible; there one must swim but swimming is not lying, and to thing on a situation like that of Jonah, 1:5, one must think also of the ship; but</w:t>
      </w:r>
      <w:r w:rsidRPr="009D0816">
        <w:rPr>
          <w:rFonts w:ascii="SBL Hebrew" w:hAnsi="SBL Hebrew" w:cs="SBL Hebrew"/>
          <w:color w:val="008080"/>
          <w:sz w:val="28"/>
          <w:szCs w:val="28"/>
          <w:rtl/>
          <w:lang w:bidi="he-IL"/>
        </w:rPr>
        <w:t xml:space="preserve"> שׁכב </w:t>
      </w:r>
      <w:r w:rsidRPr="00DD5980">
        <w:rPr>
          <w:rFonts w:ascii="Times New Roman" w:hAnsi="Times New Roman" w:cs="Times New Roman"/>
          <w:color w:val="000000"/>
          <w:sz w:val="24"/>
          <w:szCs w:val="24"/>
        </w:rPr>
        <w:t>does not necessarily mean “to sleep,” and, besides, the sleep of a passenger in the cabin on the high sea is of itself no dangerous matter. Rightly Hitzig: on the depth of the sea (cf. Jon. 2:4) — the drunken man, or the man overcome by wine (Isa. 28:7), is like one who has sunk down into the midst of the sea; and thus drowned, or in danger of being drowned, he is in a condition of intellectual confusion, which finally passes over into perfect unconsciousness, cut off from the true life which passes over him like one dead, and in this condition he has made a bed for himself, as</w:t>
      </w:r>
      <w:r w:rsidRPr="009D0816">
        <w:rPr>
          <w:rFonts w:ascii="SBL Hebrew" w:hAnsi="SBL Hebrew" w:cs="SBL Hebrew"/>
          <w:color w:val="008080"/>
          <w:sz w:val="28"/>
          <w:szCs w:val="28"/>
          <w:rtl/>
          <w:lang w:bidi="he-IL"/>
        </w:rPr>
        <w:t xml:space="preserve"> שׁכב </w:t>
      </w:r>
      <w:r w:rsidRPr="00DD5980">
        <w:rPr>
          <w:rFonts w:ascii="Times New Roman" w:hAnsi="Times New Roman" w:cs="Times New Roman"/>
          <w:color w:val="000000"/>
          <w:sz w:val="24"/>
          <w:szCs w:val="24"/>
        </w:rPr>
        <w:t>denotes. With</w:t>
      </w:r>
      <w:r w:rsidRPr="009D0816">
        <w:rPr>
          <w:rFonts w:ascii="SBL Hebrew" w:hAnsi="SBL Hebrew" w:cs="SBL Hebrew"/>
          <w:color w:val="008080"/>
          <w:sz w:val="28"/>
          <w:szCs w:val="28"/>
          <w:rtl/>
          <w:lang w:bidi="he-IL"/>
        </w:rPr>
        <w:t xml:space="preserve"> בִּרֹאשׁ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בלב </w:t>
      </w:r>
      <w:r w:rsidRPr="00DD5980">
        <w:rPr>
          <w:rFonts w:ascii="Times New Roman" w:hAnsi="Times New Roman" w:cs="Times New Roman"/>
          <w:color w:val="000000"/>
          <w:sz w:val="24"/>
          <w:szCs w:val="24"/>
        </w:rPr>
        <w:t>stands in complete contrast: he is like one who lies on the top of the mast.</w:t>
      </w:r>
      <w:r w:rsidRPr="009D0816">
        <w:rPr>
          <w:rFonts w:ascii="SBL Hebrew" w:hAnsi="SBL Hebrew" w:cs="SBL Hebrew"/>
          <w:color w:val="008080"/>
          <w:sz w:val="28"/>
          <w:szCs w:val="28"/>
          <w:rtl/>
          <w:lang w:bidi="he-IL"/>
        </w:rPr>
        <w:t xml:space="preserve">חִבּל </w:t>
      </w:r>
      <w:r w:rsidRPr="00DD5980">
        <w:rPr>
          <w:rFonts w:ascii="Times New Roman" w:hAnsi="Times New Roman" w:cs="Times New Roman"/>
          <w:color w:val="000000"/>
          <w:sz w:val="24"/>
          <w:szCs w:val="24"/>
        </w:rPr>
        <w:t>, after the forms</w:t>
      </w:r>
      <w:r w:rsidRPr="009D0816">
        <w:rPr>
          <w:rFonts w:ascii="SBL Hebrew" w:hAnsi="SBL Hebrew" w:cs="SBL Hebrew"/>
          <w:color w:val="008080"/>
          <w:sz w:val="28"/>
          <w:szCs w:val="28"/>
          <w:rtl/>
          <w:lang w:bidi="he-IL"/>
        </w:rPr>
        <w:t xml:space="preserve">שׁלּם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דִּבּר </w:t>
      </w:r>
      <w:r w:rsidRPr="00DD5980">
        <w:rPr>
          <w:rFonts w:ascii="Times New Roman" w:hAnsi="Times New Roman" w:cs="Times New Roman"/>
          <w:color w:val="000000"/>
          <w:sz w:val="24"/>
          <w:szCs w:val="24"/>
        </w:rPr>
        <w:t>, is the sail-yard fastened by ropes,</w:t>
      </w:r>
      <w:r w:rsidRPr="009D0816">
        <w:rPr>
          <w:rFonts w:ascii="SBL Hebrew" w:hAnsi="SBL Hebrew" w:cs="SBL Hebrew"/>
          <w:color w:val="008080"/>
          <w:sz w:val="28"/>
          <w:szCs w:val="28"/>
          <w:rtl/>
          <w:lang w:bidi="he-IL"/>
        </w:rPr>
        <w:t xml:space="preserve"> חֲטָלִים </w:t>
      </w:r>
      <w:r w:rsidRPr="00DD5980">
        <w:rPr>
          <w:rFonts w:ascii="Times New Roman" w:hAnsi="Times New Roman" w:cs="Times New Roman"/>
          <w:color w:val="000000"/>
          <w:sz w:val="24"/>
          <w:szCs w:val="24"/>
        </w:rPr>
        <w:t xml:space="preserve">(Isa. 33:23). To lay oneself down on the sail-yard happens thus to no one, and it is no place for such a purpose; but as little as one can quarter him who is on the ridge of the roof, in the </w:t>
      </w:r>
      <w:r w:rsidRPr="00DD5980">
        <w:rPr>
          <w:rFonts w:ascii="LSBTrans" w:hAnsi="LSBTrans" w:cs="LSBTrans"/>
          <w:color w:val="000000"/>
          <w:sz w:val="24"/>
          <w:szCs w:val="24"/>
        </w:rPr>
        <w:t xml:space="preserve">ÿAl•Ñja, </w:t>
      </w:r>
      <w:r w:rsidRPr="00DD5980">
        <w:rPr>
          <w:rFonts w:ascii="Times New Roman" w:hAnsi="Times New Roman" w:cs="Times New Roman"/>
          <w:color w:val="000000"/>
          <w:sz w:val="24"/>
          <w:szCs w:val="24"/>
        </w:rPr>
        <w:t>because no one is able to lie down there, so little can he in the bower [</w:t>
      </w:r>
      <w:r w:rsidRPr="00DD5980">
        <w:rPr>
          <w:rFonts w:ascii="Times New Roman" w:hAnsi="Times New Roman" w:cs="Times New Roman"/>
          <w:i/>
          <w:iCs/>
          <w:color w:val="000000"/>
          <w:sz w:val="24"/>
          <w:szCs w:val="24"/>
        </w:rPr>
        <w:t>Mastkorb</w:t>
      </w:r>
      <w:r w:rsidRPr="00DD5980">
        <w:rPr>
          <w:rFonts w:ascii="Times New Roman" w:hAnsi="Times New Roman" w:cs="Times New Roman"/>
          <w:color w:val="000000"/>
          <w:sz w:val="24"/>
          <w:szCs w:val="24"/>
        </w:rPr>
        <w:t>] him who is here spoken of (Böttcher). The poet says, but only by way of comparison, how critical the situation of the drunkard is; he compares him to one who lies on the highest sail-hard, and is exposed to the danger of being every moment thrown into the sea; for the rocking of the ship is the greater in proportion to the height of the sail-yard. The drunkard is, indeed, thus often exposed to the peril of his life; for an accident of itself not great, or a stroke, may suddenly put an end to his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23:35]]</w:t>
      </w:r>
      <w:r w:rsidR="00577D1E" w:rsidRPr="00DD5980">
        <w:t>Pro. 23:35.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poet represents the drunken man as now speaking to himself. He has been well cudgelled; but because insensible, he has not felt it, and he places himself now where he will sleep out his intoxication. Far from being made temperate by the strokes inflicted on him, he rejoices in the prospect, when he has awaked out of his sleep, of beginning again the life of drunkenness and revelry which has become a pleasant custom to him.</w:t>
      </w:r>
      <w:r w:rsidRPr="009D0816">
        <w:rPr>
          <w:rFonts w:ascii="SBL Hebrew" w:hAnsi="SBL Hebrew" w:cs="SBL Hebrew"/>
          <w:color w:val="008080"/>
          <w:sz w:val="28"/>
          <w:szCs w:val="28"/>
          <w:rtl/>
          <w:lang w:bidi="he-IL"/>
        </w:rPr>
        <w:t xml:space="preserve"> חָלָה </w:t>
      </w:r>
      <w:r w:rsidRPr="00DD5980">
        <w:rPr>
          <w:rFonts w:ascii="Times New Roman" w:hAnsi="Times New Roman" w:cs="Times New Roman"/>
          <w:color w:val="000000"/>
          <w:sz w:val="24"/>
          <w:szCs w:val="24"/>
        </w:rPr>
        <w:t>means not only to be sick, but generally to be, or to become, affected painfully; cf. Jer. 5:3, where</w:t>
      </w:r>
      <w:r w:rsidRPr="009D0816">
        <w:rPr>
          <w:rFonts w:ascii="SBL Hebrew" w:hAnsi="SBL Hebrew" w:cs="SBL Hebrew"/>
          <w:color w:val="008080"/>
          <w:sz w:val="28"/>
          <w:szCs w:val="28"/>
          <w:rtl/>
          <w:lang w:bidi="he-IL"/>
        </w:rPr>
        <w:t xml:space="preserve"> חָלוּ </w:t>
      </w:r>
      <w:r w:rsidRPr="00DD5980">
        <w:rPr>
          <w:rFonts w:ascii="Times New Roman" w:hAnsi="Times New Roman" w:cs="Times New Roman"/>
          <w:color w:val="000000"/>
          <w:sz w:val="24"/>
          <w:szCs w:val="24"/>
        </w:rPr>
        <w:t>is not the 3rd pl. mas. of</w:t>
      </w:r>
      <w:r w:rsidRPr="009D0816">
        <w:rPr>
          <w:rFonts w:ascii="SBL Hebrew" w:hAnsi="SBL Hebrew" w:cs="SBL Hebrew"/>
          <w:color w:val="008080"/>
          <w:sz w:val="28"/>
          <w:szCs w:val="28"/>
          <w:rtl/>
          <w:lang w:bidi="he-IL"/>
        </w:rPr>
        <w:t xml:space="preserve">חִיל </w:t>
      </w:r>
      <w:r w:rsidRPr="00DD5980">
        <w:rPr>
          <w:rFonts w:ascii="Times New Roman" w:hAnsi="Times New Roman" w:cs="Times New Roman"/>
          <w:color w:val="000000"/>
          <w:sz w:val="24"/>
          <w:szCs w:val="24"/>
        </w:rPr>
        <w:t>, but of</w:t>
      </w:r>
      <w:r w:rsidRPr="009D0816">
        <w:rPr>
          <w:rFonts w:ascii="SBL Hebrew" w:hAnsi="SBL Hebrew" w:cs="SBL Hebrew"/>
          <w:color w:val="008080"/>
          <w:sz w:val="28"/>
          <w:szCs w:val="28"/>
          <w:rtl/>
          <w:lang w:bidi="he-IL"/>
        </w:rPr>
        <w:t xml:space="preserve">חלה </w:t>
      </w:r>
      <w:r w:rsidRPr="00DD5980">
        <w:rPr>
          <w:rFonts w:ascii="Times New Roman" w:hAnsi="Times New Roman" w:cs="Times New Roman"/>
          <w:color w:val="000000"/>
          <w:sz w:val="24"/>
          <w:szCs w:val="24"/>
        </w:rPr>
        <w:t>. The words</w:t>
      </w:r>
      <w:r w:rsidRPr="009D0816">
        <w:rPr>
          <w:rFonts w:ascii="SBL Hebrew" w:hAnsi="SBL Hebrew" w:cs="SBL Hebrew"/>
          <w:color w:val="008080"/>
          <w:sz w:val="28"/>
          <w:szCs w:val="28"/>
          <w:rtl/>
          <w:lang w:bidi="he-IL"/>
        </w:rPr>
        <w:t xml:space="preserve"> מָתַי אָקִיץ </w:t>
      </w:r>
      <w:r w:rsidRPr="00DD5980">
        <w:rPr>
          <w:rFonts w:ascii="Times New Roman" w:hAnsi="Times New Roman" w:cs="Times New Roman"/>
          <w:color w:val="000000"/>
          <w:sz w:val="24"/>
          <w:szCs w:val="24"/>
        </w:rPr>
        <w:t>are, it is true, a cry of longing of a different kind from Job. 7:4. The sleeping man cannot forbear from yielding to the constraint of nature: he is no longer master of himself, he becomes giddy, everything goes round about with him, but he thinks with himself: Oh that I were again awake! and so little has his appetite been appeased by his sufferings, that when he is again awakened, he will begin where he left off yesterday, when he could drink no more.</w:t>
      </w:r>
      <w:r w:rsidRPr="009D0816">
        <w:rPr>
          <w:rFonts w:ascii="SBL Hebrew" w:hAnsi="SBL Hebrew" w:cs="SBL Hebrew"/>
          <w:color w:val="008080"/>
          <w:sz w:val="28"/>
          <w:szCs w:val="28"/>
          <w:rtl/>
          <w:lang w:bidi="he-IL"/>
        </w:rPr>
        <w:t xml:space="preserve"> מָתַי </w:t>
      </w:r>
      <w:r w:rsidRPr="00DD5980">
        <w:rPr>
          <w:rFonts w:ascii="Times New Roman" w:hAnsi="Times New Roman" w:cs="Times New Roman"/>
          <w:color w:val="000000"/>
          <w:sz w:val="24"/>
          <w:szCs w:val="24"/>
        </w:rPr>
        <w:t xml:space="preserve">is here, after Nolde, Fleischer, and Hitzig, the relative </w:t>
      </w:r>
      <w:r w:rsidRPr="00DD5980">
        <w:rPr>
          <w:rFonts w:ascii="Times New Roman" w:hAnsi="Times New Roman" w:cs="Times New Roman"/>
          <w:i/>
          <w:iCs/>
          <w:color w:val="000000"/>
          <w:sz w:val="24"/>
          <w:szCs w:val="24"/>
        </w:rPr>
        <w:t>quando (quum</w:t>
      </w:r>
      <w:r w:rsidRPr="00DD5980">
        <w:rPr>
          <w:rFonts w:ascii="Times New Roman" w:hAnsi="Times New Roman" w:cs="Times New Roman"/>
          <w:color w:val="000000"/>
          <w:sz w:val="24"/>
          <w:szCs w:val="24"/>
        </w:rPr>
        <w:t xml:space="preserve">); but the bibl. </w:t>
      </w:r>
      <w:r w:rsidRPr="00DD5980">
        <w:rPr>
          <w:rFonts w:ascii="Times New Roman" w:hAnsi="Times New Roman" w:cs="Times New Roman"/>
          <w:i/>
          <w:iCs/>
          <w:color w:val="000000"/>
          <w:sz w:val="24"/>
          <w:szCs w:val="24"/>
        </w:rPr>
        <w:t xml:space="preserve">usus loq. </w:t>
      </w:r>
      <w:r w:rsidRPr="00DD5980">
        <w:rPr>
          <w:rFonts w:ascii="Times New Roman" w:hAnsi="Times New Roman" w:cs="Times New Roman"/>
          <w:color w:val="000000"/>
          <w:sz w:val="24"/>
          <w:szCs w:val="24"/>
        </w:rPr>
        <w:t>gives no authority for this. In that case we would have expected</w:t>
      </w:r>
      <w:r w:rsidRPr="009D0816">
        <w:rPr>
          <w:rFonts w:ascii="SBL Hebrew" w:hAnsi="SBL Hebrew" w:cs="SBL Hebrew"/>
          <w:color w:val="008080"/>
          <w:sz w:val="28"/>
          <w:szCs w:val="28"/>
          <w:rtl/>
          <w:lang w:bidi="he-IL"/>
        </w:rPr>
        <w:t xml:space="preserve"> הֱקִיצוֹתִי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אָקִיץ </w:t>
      </w:r>
      <w:r w:rsidRPr="00DD5980">
        <w:rPr>
          <w:rFonts w:ascii="Times New Roman" w:hAnsi="Times New Roman" w:cs="Times New Roman"/>
          <w:color w:val="000000"/>
          <w:sz w:val="24"/>
          <w:szCs w:val="24"/>
        </w:rPr>
        <w:t>. As the interrog.</w:t>
      </w:r>
      <w:r w:rsidRPr="009D0816">
        <w:rPr>
          <w:rFonts w:ascii="SBL Hebrew" w:hAnsi="SBL Hebrew" w:cs="SBL Hebrew"/>
          <w:color w:val="008080"/>
          <w:sz w:val="28"/>
          <w:szCs w:val="28"/>
          <w:rtl/>
          <w:lang w:bidi="he-IL"/>
        </w:rPr>
        <w:t xml:space="preserve"> מתי </w:t>
      </w:r>
      <w:r w:rsidRPr="00DD5980">
        <w:rPr>
          <w:rFonts w:ascii="Times New Roman" w:hAnsi="Times New Roman" w:cs="Times New Roman"/>
          <w:color w:val="000000"/>
          <w:sz w:val="24"/>
          <w:szCs w:val="24"/>
        </w:rPr>
        <w:t>is more animated than the relat., so also</w:t>
      </w:r>
      <w:r w:rsidRPr="009D0816">
        <w:rPr>
          <w:rFonts w:ascii="SBL Hebrew" w:hAnsi="SBL Hebrew" w:cs="SBL Hebrew"/>
          <w:color w:val="008080"/>
          <w:sz w:val="28"/>
          <w:szCs w:val="28"/>
          <w:rtl/>
          <w:lang w:bidi="he-IL"/>
        </w:rPr>
        <w:t xml:space="preserve"> אוֹסִיף אֲבַקְשֶׁנּוּ </w:t>
      </w:r>
      <w:r w:rsidRPr="00DD5980">
        <w:rPr>
          <w:rFonts w:ascii="Times New Roman" w:hAnsi="Times New Roman" w:cs="Times New Roman"/>
          <w:color w:val="000000"/>
          <w:sz w:val="24"/>
          <w:szCs w:val="24"/>
        </w:rPr>
        <w:t>is more animated (1Sa. 2:3) than</w:t>
      </w:r>
      <w:r w:rsidRPr="009D0816">
        <w:rPr>
          <w:rFonts w:ascii="SBL Hebrew" w:hAnsi="SBL Hebrew" w:cs="SBL Hebrew"/>
          <w:color w:val="008080"/>
          <w:sz w:val="28"/>
          <w:szCs w:val="28"/>
          <w:rtl/>
          <w:lang w:bidi="he-IL"/>
        </w:rPr>
        <w:t xml:space="preserve">אוסיף לבַקּשׁ </w:t>
      </w:r>
      <w:r w:rsidRPr="00DD5980">
        <w:rPr>
          <w:rFonts w:ascii="Times New Roman" w:hAnsi="Times New Roman" w:cs="Times New Roman"/>
          <w:color w:val="000000"/>
          <w:sz w:val="24"/>
          <w:szCs w:val="24"/>
        </w:rPr>
        <w:t>. The suffix of</w:t>
      </w:r>
      <w:r w:rsidRPr="009D0816">
        <w:rPr>
          <w:rFonts w:ascii="SBL Hebrew" w:hAnsi="SBL Hebrew" w:cs="SBL Hebrew"/>
          <w:color w:val="008080"/>
          <w:sz w:val="28"/>
          <w:szCs w:val="28"/>
          <w:rtl/>
          <w:lang w:bidi="he-IL"/>
        </w:rPr>
        <w:t xml:space="preserve"> אבקשׁנו </w:t>
      </w:r>
      <w:r w:rsidRPr="00DD5980">
        <w:rPr>
          <w:rFonts w:ascii="Times New Roman" w:hAnsi="Times New Roman" w:cs="Times New Roman"/>
          <w:color w:val="000000"/>
          <w:sz w:val="24"/>
          <w:szCs w:val="24"/>
        </w:rPr>
        <w:t>refers to the wine: raised up, he will seek that which has become so dear and so necessary to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5E1698" w:rsidRDefault="00577D1E" w:rsidP="00833129">
      <w:pPr>
        <w:pStyle w:val="Heading4"/>
      </w:pPr>
      <w:r w:rsidRPr="005E1698">
        <w:t>CHAPTER 24:1-22</w:t>
      </w:r>
    </w:p>
    <w:p w:rsidR="006377AF" w:rsidRDefault="006377AF" w:rsidP="00511235">
      <w:pPr>
        <w:widowControl w:val="0"/>
        <w:autoSpaceDE w:val="0"/>
        <w:autoSpaceDN w:val="0"/>
        <w:adjustRightInd w:val="0"/>
        <w:spacing w:after="0" w:line="240" w:lineRule="auto"/>
      </w:pPr>
    </w:p>
    <w:p w:rsidR="005E1698" w:rsidRDefault="00723801" w:rsidP="005E1698">
      <w:pPr>
        <w:pStyle w:val="Heading5"/>
      </w:pPr>
      <w:r>
        <w:t>[[@Bible:Proverbs 24:1]]</w:t>
      </w:r>
      <w:r w:rsidR="00577D1E" w:rsidRPr="00DD5980">
        <w:t>Pro. 24:1, 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this divergence (in 23:29-35) from the usual form of the proverb, there is now a return to the tetrastich: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 Envy not evil men,</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desire not to have intercourse with them.</w:t>
      </w:r>
    </w:p>
    <w:p w:rsidR="005E1698" w:rsidRDefault="005E1698"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For th</w:t>
      </w:r>
      <w:r w:rsidR="00146DD8">
        <w:rPr>
          <w:rFonts w:ascii="Times New Roman" w:hAnsi="Times New Roman" w:cs="Times New Roman"/>
          <w:b/>
          <w:bCs/>
          <w:i/>
          <w:iCs/>
          <w:color w:val="00007F"/>
          <w:sz w:val="24"/>
          <w:szCs w:val="24"/>
        </w:rPr>
        <w:t>eir heart thinketh of violence,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their lips speak mischief.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warning, not to envy the godless, is also found at 3:31; 23:17; 24:19, but is differently constructed in each of these passages. Regarding</w:t>
      </w:r>
      <w:r w:rsidRPr="009D0816">
        <w:rPr>
          <w:rFonts w:ascii="SBL Hebrew" w:hAnsi="SBL Hebrew" w:cs="SBL Hebrew"/>
          <w:color w:val="008080"/>
          <w:sz w:val="28"/>
          <w:szCs w:val="28"/>
          <w:rtl/>
          <w:lang w:bidi="he-IL"/>
        </w:rPr>
        <w:t xml:space="preserve"> תִּתְאַו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Pathach</w:t>
      </w:r>
      <w:r w:rsidRPr="00DD5980">
        <w:rPr>
          <w:rFonts w:ascii="Times New Roman" w:hAnsi="Times New Roman" w:cs="Times New Roman"/>
          <w:color w:val="000000"/>
          <w:sz w:val="24"/>
          <w:szCs w:val="24"/>
        </w:rPr>
        <w:t>, vid., at 23:3.</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אַנְשׁי רעָה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28:5) are the wicked, i.e., such as cleave to evil, and to whom evil clings. The warning is grounded in this, that whoever have intercourse with such men, make themselves partners in greater sins and evil: for their heart broodeth (write</w:t>
      </w:r>
      <w:r w:rsidRPr="009D0816">
        <w:rPr>
          <w:rFonts w:ascii="SBL Hebrew" w:hAnsi="SBL Hebrew" w:cs="SBL Hebrew"/>
          <w:color w:val="008080"/>
          <w:sz w:val="28"/>
          <w:szCs w:val="28"/>
          <w:rtl/>
          <w:lang w:bidi="he-IL"/>
        </w:rPr>
        <w:t xml:space="preserve">כִּי שׁד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Munach Dech•</w:t>
      </w:r>
      <w:r w:rsidRPr="00DD5980">
        <w:rPr>
          <w:rFonts w:ascii="Times New Roman" w:hAnsi="Times New Roman" w:cs="Times New Roman"/>
          <w:color w:val="000000"/>
          <w:sz w:val="24"/>
          <w:szCs w:val="24"/>
        </w:rPr>
        <w:t>) violence, i.e., robbery, plunder, destruction, murder, and the like. With</w:t>
      </w:r>
      <w:r w:rsidRPr="009D0816">
        <w:rPr>
          <w:rFonts w:ascii="SBL Hebrew" w:hAnsi="SBL Hebrew" w:cs="SBL Hebrew"/>
          <w:color w:val="008080"/>
          <w:sz w:val="28"/>
          <w:szCs w:val="28"/>
          <w:rtl/>
          <w:lang w:bidi="he-IL"/>
        </w:rPr>
        <w:t xml:space="preserve"> שׁד </w:t>
      </w:r>
      <w:r w:rsidRPr="00DD5980">
        <w:rPr>
          <w:rFonts w:ascii="Times New Roman" w:hAnsi="Times New Roman" w:cs="Times New Roman"/>
          <w:color w:val="000000"/>
          <w:sz w:val="24"/>
          <w:szCs w:val="24"/>
        </w:rPr>
        <w:t xml:space="preserve">(in the </w:t>
      </w:r>
      <w:r w:rsidRPr="00DD5980">
        <w:rPr>
          <w:rFonts w:ascii="Times New Roman" w:hAnsi="Times New Roman" w:cs="Times New Roman"/>
          <w:i/>
          <w:iCs/>
          <w:color w:val="000000"/>
          <w:sz w:val="24"/>
          <w:szCs w:val="24"/>
        </w:rPr>
        <w:t xml:space="preserve">Mishle </w:t>
      </w:r>
      <w:r w:rsidRPr="00DD5980">
        <w:rPr>
          <w:rFonts w:ascii="Times New Roman" w:hAnsi="Times New Roman" w:cs="Times New Roman"/>
          <w:color w:val="000000"/>
          <w:sz w:val="24"/>
          <w:szCs w:val="24"/>
        </w:rPr>
        <w:t>only here and at 21:7, cf.</w:t>
      </w:r>
      <w:r w:rsidRPr="009D0816">
        <w:rPr>
          <w:rFonts w:ascii="SBL Hebrew" w:hAnsi="SBL Hebrew" w:cs="SBL Hebrew"/>
          <w:color w:val="008080"/>
          <w:sz w:val="28"/>
          <w:szCs w:val="28"/>
          <w:rtl/>
          <w:lang w:bidi="he-IL"/>
        </w:rPr>
        <w:t xml:space="preserve">שׁדּד </w:t>
      </w:r>
      <w:r w:rsidRPr="00DD5980">
        <w:rPr>
          <w:rFonts w:ascii="Times New Roman" w:hAnsi="Times New Roman" w:cs="Times New Roman"/>
          <w:color w:val="000000"/>
          <w:sz w:val="24"/>
          <w:szCs w:val="24"/>
        </w:rPr>
        <w:t>, 19:26) connects itself elsewhere</w:t>
      </w:r>
      <w:r w:rsidRPr="009D0816">
        <w:rPr>
          <w:rFonts w:ascii="SBL Hebrew" w:hAnsi="SBL Hebrew" w:cs="SBL Hebrew"/>
          <w:color w:val="008080"/>
          <w:sz w:val="28"/>
          <w:szCs w:val="28"/>
          <w:rtl/>
          <w:lang w:bidi="he-IL"/>
        </w:rPr>
        <w:t xml:space="preserve">חָמָס </w:t>
      </w:r>
      <w:r w:rsidRPr="00DD5980">
        <w:rPr>
          <w:rFonts w:ascii="Times New Roman" w:hAnsi="Times New Roman" w:cs="Times New Roman"/>
          <w:color w:val="000000"/>
          <w:sz w:val="24"/>
          <w:szCs w:val="24"/>
        </w:rPr>
        <w:t>, here (cf. Hab. 1:3)</w:t>
      </w:r>
      <w:r w:rsidRPr="009D0816">
        <w:rPr>
          <w:rFonts w:ascii="SBL Hebrew" w:hAnsi="SBL Hebrew" w:cs="SBL Hebrew"/>
          <w:color w:val="008080"/>
          <w:sz w:val="28"/>
          <w:szCs w:val="28"/>
          <w:rtl/>
          <w:lang w:bidi="he-IL"/>
        </w:rPr>
        <w:t xml:space="preserve">עמָל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labor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molestia</w:t>
      </w:r>
      <w:r w:rsidRPr="00DD5980">
        <w:rPr>
          <w:rFonts w:ascii="Times New Roman" w:hAnsi="Times New Roman" w:cs="Times New Roman"/>
          <w:color w:val="000000"/>
          <w:sz w:val="24"/>
          <w:szCs w:val="24"/>
        </w:rPr>
        <w:t>, viz., those who prepare it for others by means of slanderous, crafty, uncharitable talk.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24:3]]</w:t>
      </w:r>
      <w:r w:rsidR="00577D1E" w:rsidRPr="00DD5980">
        <w:t>Pro. 24:3, 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warning against fellowship with the godless is followed by the praise of wisdom, which is rooted in the fear of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By wisdom is the house builde</w:t>
      </w:r>
      <w:r w:rsidR="00146DD8">
        <w:rPr>
          <w:rFonts w:ascii="Times New Roman" w:hAnsi="Times New Roman" w:cs="Times New Roman"/>
          <w:b/>
          <w:bCs/>
          <w:i/>
          <w:iCs/>
          <w:color w:val="00007F"/>
          <w:sz w:val="24"/>
          <w:szCs w:val="24"/>
        </w:rPr>
        <w:t>d,</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by understanding is it established.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4 And by knowledge shall the chambers be filled</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With all manner of precious and pleasant goods.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What is meant by the “building of the house” is explained at 14:1. It is wisdom, viz., that which originates from God, which is rooted in fellowship with Him, by which every household, be it great or small, prospers and attains to a successful and flourishing state;</w:t>
      </w:r>
      <w:r w:rsidRPr="009D0816">
        <w:rPr>
          <w:rFonts w:ascii="SBL Hebrew" w:hAnsi="SBL Hebrew" w:cs="SBL Hebrew"/>
          <w:color w:val="008080"/>
          <w:sz w:val="28"/>
          <w:szCs w:val="28"/>
          <w:rtl/>
          <w:lang w:bidi="he-IL"/>
        </w:rPr>
        <w:t xml:space="preserve">כּוֹנן </w:t>
      </w:r>
      <w:r w:rsidRPr="00DD5980">
        <w:rPr>
          <w:rFonts w:ascii="Times New Roman" w:hAnsi="Times New Roman" w:cs="Times New Roman"/>
          <w:color w:val="000000"/>
          <w:sz w:val="24"/>
          <w:szCs w:val="24"/>
        </w:rPr>
        <w:t>, as parallel word to</w:t>
      </w:r>
      <w:r w:rsidRPr="009D0816">
        <w:rPr>
          <w:rFonts w:ascii="SBL Hebrew" w:hAnsi="SBL Hebrew" w:cs="SBL Hebrew"/>
          <w:color w:val="008080"/>
          <w:sz w:val="28"/>
          <w:szCs w:val="28"/>
          <w:rtl/>
          <w:lang w:bidi="he-IL"/>
        </w:rPr>
        <w:t xml:space="preserve"> בָּנָה </w:t>
      </w:r>
      <w:r w:rsidRPr="00DD5980">
        <w:rPr>
          <w:rFonts w:ascii="Times New Roman" w:hAnsi="Times New Roman" w:cs="Times New Roman"/>
          <w:color w:val="000000"/>
          <w:sz w:val="24"/>
          <w:szCs w:val="24"/>
        </w:rPr>
        <w:t xml:space="preserve">(Pro. 3:19; Hab. 2:12), is related to it as </w:t>
      </w:r>
      <w:r w:rsidRPr="00DD5980">
        <w:rPr>
          <w:rFonts w:ascii="Times New Roman" w:hAnsi="Times New Roman" w:cs="Times New Roman"/>
          <w:i/>
          <w:iCs/>
          <w:color w:val="000000"/>
          <w:sz w:val="24"/>
          <w:szCs w:val="24"/>
        </w:rPr>
        <w:t xml:space="preserve">statuere </w:t>
      </w:r>
      <w:r w:rsidRPr="00DD5980">
        <w:rPr>
          <w:rFonts w:ascii="Times New Roman" w:hAnsi="Times New Roman" w:cs="Times New Roman"/>
          <w:color w:val="000000"/>
          <w:sz w:val="24"/>
          <w:szCs w:val="24"/>
        </w:rPr>
        <w:t xml:space="preserve">to </w:t>
      </w:r>
      <w:r w:rsidRPr="00DD5980">
        <w:rPr>
          <w:rFonts w:ascii="Times New Roman" w:hAnsi="Times New Roman" w:cs="Times New Roman"/>
          <w:i/>
          <w:iCs/>
          <w:color w:val="000000"/>
          <w:sz w:val="24"/>
          <w:szCs w:val="24"/>
        </w:rPr>
        <w:t>extruere</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Hithpal </w:t>
      </w:r>
      <w:r w:rsidRPr="00DD5980">
        <w:rPr>
          <w:rFonts w:ascii="Times New Roman" w:hAnsi="Times New Roman" w:cs="Times New Roman"/>
          <w:color w:val="000000"/>
          <w:sz w:val="24"/>
          <w:szCs w:val="24"/>
        </w:rPr>
        <w:t>(as at Num. 21:17) means to keep oneself in a state of continuance, to gain perpetuity, to become established. That</w:t>
      </w:r>
      <w:r w:rsidRPr="009D0816">
        <w:rPr>
          <w:rFonts w:ascii="SBL Hebrew" w:hAnsi="SBL Hebrew" w:cs="SBL Hebrew"/>
          <w:color w:val="008080"/>
          <w:sz w:val="28"/>
          <w:szCs w:val="28"/>
          <w:rtl/>
          <w:lang w:bidi="he-IL"/>
        </w:rPr>
        <w:t xml:space="preserve"> ימָּלְאוּ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has not passed over into the pausal</w:t>
      </w:r>
      <w:r w:rsidRPr="009D0816">
        <w:rPr>
          <w:rFonts w:ascii="SBL Hebrew" w:hAnsi="SBL Hebrew" w:cs="SBL Hebrew"/>
          <w:color w:val="008080"/>
          <w:sz w:val="28"/>
          <w:szCs w:val="28"/>
          <w:rtl/>
          <w:lang w:bidi="he-IL"/>
        </w:rPr>
        <w:t xml:space="preserve">ימָּלאוּ </w:t>
      </w:r>
      <w:r w:rsidRPr="00DD5980">
        <w:rPr>
          <w:rFonts w:ascii="Times New Roman" w:hAnsi="Times New Roman" w:cs="Times New Roman"/>
          <w:color w:val="000000"/>
          <w:sz w:val="24"/>
          <w:szCs w:val="24"/>
        </w:rPr>
        <w:t xml:space="preserve">, arises from this, that the </w:t>
      </w:r>
      <w:r w:rsidRPr="00DD5980">
        <w:rPr>
          <w:rFonts w:ascii="Times New Roman" w:hAnsi="Times New Roman" w:cs="Times New Roman"/>
          <w:i/>
          <w:iCs/>
          <w:color w:val="000000"/>
          <w:sz w:val="24"/>
          <w:szCs w:val="24"/>
        </w:rPr>
        <w:t>Athnach</w:t>
      </w:r>
      <w:r w:rsidRPr="00DD5980">
        <w:rPr>
          <w:rFonts w:ascii="Times New Roman" w:hAnsi="Times New Roman" w:cs="Times New Roman"/>
          <w:color w:val="000000"/>
          <w:sz w:val="24"/>
          <w:szCs w:val="24"/>
        </w:rPr>
        <w:t xml:space="preserve">, by the poetical system of accents, has only the force of the prose accent </w:t>
      </w:r>
      <w:r w:rsidRPr="00DD5980">
        <w:rPr>
          <w:rFonts w:ascii="Times New Roman" w:hAnsi="Times New Roman" w:cs="Times New Roman"/>
          <w:i/>
          <w:iCs/>
          <w:color w:val="000000"/>
          <w:sz w:val="24"/>
          <w:szCs w:val="24"/>
        </w:rPr>
        <w:t>Sakef</w:t>
      </w:r>
      <w:r w:rsidRPr="00DD5980">
        <w:rPr>
          <w:rFonts w:ascii="Times New Roman" w:hAnsi="Times New Roman" w:cs="Times New Roman"/>
          <w:color w:val="000000"/>
          <w:sz w:val="24"/>
          <w:szCs w:val="24"/>
        </w:rPr>
        <w:t>; the clause completes itself only by 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the pausal form on that account also is not found, and it is discontinued, because the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does not produce any pausal effect (vid., at Psa. 45:6). The form of expression in v. 4 is like 1:13; 3:10. But the</w:t>
      </w:r>
      <w:r w:rsidRPr="009D0816">
        <w:rPr>
          <w:rFonts w:ascii="SBL Hebrew" w:hAnsi="SBL Hebrew" w:cs="SBL Hebrew"/>
          <w:color w:val="008080"/>
          <w:sz w:val="28"/>
          <w:szCs w:val="28"/>
          <w:rtl/>
          <w:lang w:bidi="he-IL"/>
        </w:rPr>
        <w:t xml:space="preserve">חֲדָרִים </w:t>
      </w:r>
      <w:r w:rsidRPr="00DD5980">
        <w:rPr>
          <w:rFonts w:ascii="Times New Roman" w:hAnsi="Times New Roman" w:cs="Times New Roman"/>
          <w:color w:val="000000"/>
          <w:sz w:val="24"/>
          <w:szCs w:val="24"/>
        </w:rPr>
        <w:t xml:space="preserve">, of storerooms (LXX as Isa. 26:20, </w:t>
      </w:r>
      <w:r w:rsidRPr="00DD5980">
        <w:rPr>
          <w:rFonts w:ascii="SBL Greek" w:hAnsi="SBL Greek" w:cs="Times New Roman"/>
          <w:color w:val="0000FF"/>
          <w:sz w:val="24"/>
          <w:szCs w:val="24"/>
          <w:lang w:val="el-GR"/>
        </w:rPr>
        <w:t>ταμιεῖα</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נעים </w:t>
      </w:r>
      <w:r w:rsidRPr="00DD5980">
        <w:rPr>
          <w:rFonts w:ascii="Times New Roman" w:hAnsi="Times New Roman" w:cs="Times New Roman"/>
          <w:color w:val="000000"/>
          <w:sz w:val="24"/>
          <w:szCs w:val="24"/>
        </w:rPr>
        <w:t>, like 22:18; 23:8, is peculiar to this collection.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24:5]]</w:t>
      </w:r>
      <w:r w:rsidR="00577D1E" w:rsidRPr="00DD5980">
        <w:t>Pro. 24:5, 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praise of wisdom is continued: it brings blessings in the time of peace, and gives the victory in war.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5 A wise man is full of strength;</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man of understanding showeth great power.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For with wise counsel shal</w:t>
      </w:r>
      <w:r w:rsidR="00146DD8">
        <w:rPr>
          <w:rFonts w:ascii="Times New Roman" w:hAnsi="Times New Roman" w:cs="Times New Roman"/>
          <w:b/>
          <w:bCs/>
          <w:i/>
          <w:iCs/>
          <w:color w:val="00007F"/>
          <w:sz w:val="24"/>
          <w:szCs w:val="24"/>
        </w:rPr>
        <w:t>t thou carry on successful war;</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safety is where counsellors are not wanting.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בַּעוֹז </w:t>
      </w:r>
      <w:r w:rsidRPr="00DD5980">
        <w:rPr>
          <w:rFonts w:ascii="Times New Roman" w:hAnsi="Times New Roman" w:cs="Times New Roman"/>
          <w:color w:val="000000"/>
          <w:sz w:val="24"/>
          <w:szCs w:val="24"/>
        </w:rPr>
        <w:t xml:space="preserve">(thus with </w:t>
      </w:r>
      <w:r w:rsidRPr="00DD5980">
        <w:rPr>
          <w:rFonts w:ascii="Times New Roman" w:hAnsi="Times New Roman" w:cs="Times New Roman"/>
          <w:i/>
          <w:iCs/>
          <w:color w:val="000000"/>
          <w:sz w:val="24"/>
          <w:szCs w:val="24"/>
        </w:rPr>
        <w:t xml:space="preserve">Pathach </w:t>
      </w:r>
      <w:r w:rsidRPr="00DD5980">
        <w:rPr>
          <w:rFonts w:ascii="Times New Roman" w:hAnsi="Times New Roman" w:cs="Times New Roman"/>
          <w:color w:val="000000"/>
          <w:sz w:val="24"/>
          <w:szCs w:val="24"/>
        </w:rPr>
        <w:t xml:space="preserve">in old impressions, Cod. 1294, Cod.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and elsewhere with the Masoretic note</w:t>
      </w:r>
      <w:r w:rsidRPr="009D0816">
        <w:rPr>
          <w:rFonts w:ascii="SBL Hebrew" w:hAnsi="SBL Hebrew" w:cs="SBL Hebrew"/>
          <w:color w:val="008080"/>
          <w:sz w:val="28"/>
          <w:szCs w:val="28"/>
          <w:rtl/>
          <w:lang w:bidi="he-IL"/>
        </w:rPr>
        <w:t xml:space="preserve">לית ומלא </w:t>
      </w:r>
      <w:r w:rsidRPr="00DD5980">
        <w:rPr>
          <w:rFonts w:ascii="Times New Roman" w:hAnsi="Times New Roman" w:cs="Times New Roman"/>
          <w:color w:val="000000"/>
          <w:sz w:val="24"/>
          <w:szCs w:val="24"/>
        </w:rPr>
        <w:t>) introduces, as that of</w:t>
      </w:r>
      <w:r w:rsidRPr="009D0816">
        <w:rPr>
          <w:rFonts w:ascii="SBL Hebrew" w:hAnsi="SBL Hebrew" w:cs="SBL Hebrew"/>
          <w:color w:val="008080"/>
          <w:sz w:val="28"/>
          <w:szCs w:val="28"/>
          <w:rtl/>
          <w:lang w:bidi="he-IL"/>
        </w:rPr>
        <w:t xml:space="preserve">בַכֹחַ </w:t>
      </w:r>
      <w:r w:rsidRPr="00DD5980">
        <w:rPr>
          <w:rFonts w:ascii="Times New Roman" w:hAnsi="Times New Roman" w:cs="Times New Roman"/>
          <w:color w:val="000000"/>
          <w:sz w:val="24"/>
          <w:szCs w:val="24"/>
        </w:rPr>
        <w:t>, Psa. 24:4, the property in which a person or thing appears; the article (cf.</w:t>
      </w:r>
      <w:r w:rsidRPr="009D0816">
        <w:rPr>
          <w:rFonts w:ascii="SBL Hebrew" w:hAnsi="SBL Hebrew" w:cs="SBL Hebrew"/>
          <w:color w:val="008080"/>
          <w:sz w:val="28"/>
          <w:szCs w:val="28"/>
          <w:rtl/>
          <w:lang w:bidi="he-IL"/>
        </w:rPr>
        <w:t xml:space="preserve">הַעזבים </w:t>
      </w:r>
      <w:r w:rsidRPr="00DD5980">
        <w:rPr>
          <w:rFonts w:ascii="Times New Roman" w:hAnsi="Times New Roman" w:cs="Times New Roman"/>
          <w:color w:val="000000"/>
          <w:sz w:val="24"/>
          <w:szCs w:val="24"/>
        </w:rPr>
        <w:t>, 2:13, Gesen, § 35, 2A) is that of gender. The parallel</w:t>
      </w:r>
      <w:r w:rsidRPr="009D0816">
        <w:rPr>
          <w:rFonts w:ascii="SBL Hebrew" w:hAnsi="SBL Hebrew" w:cs="SBL Hebrew"/>
          <w:color w:val="008080"/>
          <w:sz w:val="28"/>
          <w:szCs w:val="28"/>
          <w:rtl/>
          <w:lang w:bidi="he-IL"/>
        </w:rPr>
        <w:t xml:space="preserve">מאמץ כח </w:t>
      </w:r>
      <w:r w:rsidRPr="00DD5980">
        <w:rPr>
          <w:rFonts w:ascii="Times New Roman" w:hAnsi="Times New Roman" w:cs="Times New Roman"/>
          <w:color w:val="000000"/>
          <w:sz w:val="24"/>
          <w:szCs w:val="24"/>
        </w:rPr>
        <w:t>, a</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Greek translates by </w:t>
      </w:r>
      <w:r w:rsidRPr="00DD5980">
        <w:rPr>
          <w:rFonts w:ascii="SBL Greek" w:hAnsi="SBL Greek" w:cs="Times New Roman"/>
          <w:color w:val="0000FF"/>
          <w:sz w:val="24"/>
          <w:szCs w:val="24"/>
          <w:lang w:val="el-GR"/>
        </w:rPr>
        <w:t>ὑπὲρ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κραταιὸν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ἰσχύι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מאַמִּיץ כֹחַ </w:t>
      </w:r>
      <w:r w:rsidRPr="00DD5980">
        <w:rPr>
          <w:rFonts w:ascii="Times New Roman" w:hAnsi="Times New Roman" w:cs="Times New Roman"/>
          <w:color w:val="000000"/>
          <w:sz w:val="24"/>
          <w:szCs w:val="24"/>
        </w:rPr>
        <w:t>(Job. 9:4; Isa. 40:26). But after 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it lies nearer that the poet means to express the power which lies in wisdom itself (Ecc. 7:19), and its superiority to physical force (Pro. 21:22); the LXX, Syr., and Targ. also, it is true, translate 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as if</w:t>
      </w:r>
      <w:r w:rsidRPr="009D0816">
        <w:rPr>
          <w:rFonts w:ascii="SBL Hebrew" w:hAnsi="SBL Hebrew" w:cs="SBL Hebrew"/>
          <w:color w:val="008080"/>
          <w:sz w:val="28"/>
          <w:szCs w:val="28"/>
          <w:rtl/>
          <w:lang w:bidi="he-IL"/>
        </w:rPr>
        <w:t xml:space="preserve"> מעָז </w:t>
      </w:r>
      <w:r w:rsidRPr="00DD5980">
        <w:rPr>
          <w:rFonts w:ascii="Times New Roman" w:hAnsi="Times New Roman" w:cs="Times New Roman"/>
          <w:i/>
          <w:iCs/>
          <w:color w:val="000000"/>
          <w:sz w:val="24"/>
          <w:szCs w:val="24"/>
        </w:rPr>
        <w:t>(prae potente</w:t>
      </w:r>
      <w:r w:rsidRPr="00DD5980">
        <w:rPr>
          <w:rFonts w:ascii="Times New Roman" w:hAnsi="Times New Roman" w:cs="Times New Roman"/>
          <w:color w:val="000000"/>
          <w:sz w:val="24"/>
          <w:szCs w:val="24"/>
        </w:rPr>
        <w:t>) were the words used.</w:t>
      </w:r>
      <w:r w:rsidRPr="009D0816">
        <w:rPr>
          <w:rFonts w:ascii="SBL Hebrew" w:hAnsi="SBL Hebrew" w:cs="SBL Hebrew"/>
          <w:color w:val="008080"/>
          <w:sz w:val="28"/>
          <w:szCs w:val="28"/>
          <w:rtl/>
          <w:lang w:bidi="he-IL"/>
        </w:rPr>
        <w:t xml:space="preserve"> אִמּץ כֹחַ </w:t>
      </w:r>
      <w:r w:rsidRPr="00DD5980">
        <w:rPr>
          <w:rFonts w:ascii="Times New Roman" w:hAnsi="Times New Roman" w:cs="Times New Roman"/>
          <w:color w:val="000000"/>
          <w:sz w:val="24"/>
          <w:szCs w:val="24"/>
        </w:rPr>
        <w:t xml:space="preserve">means to strengthen the strength, and that is (Nah. 2:2) equivalent to, to collect the strength (to take courage), here and at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2:14, to show strong (superior) strength. The reason is gathered from 20:18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11:14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לךָ </w:t>
      </w:r>
      <w:r w:rsidRPr="00DD5980">
        <w:rPr>
          <w:rFonts w:ascii="Times New Roman" w:hAnsi="Times New Roman" w:cs="Times New Roman"/>
          <w:color w:val="000000"/>
          <w:sz w:val="24"/>
          <w:szCs w:val="24"/>
        </w:rPr>
        <w:t>here added, Hitzig is determined to read</w:t>
      </w:r>
      <w:r w:rsidRPr="009D0816">
        <w:rPr>
          <w:rFonts w:ascii="SBL Hebrew" w:hAnsi="SBL Hebrew" w:cs="SBL Hebrew"/>
          <w:color w:val="008080"/>
          <w:sz w:val="28"/>
          <w:szCs w:val="28"/>
          <w:rtl/>
          <w:lang w:bidi="he-IL"/>
        </w:rPr>
        <w:t xml:space="preserve">תעָשׂה </w:t>
      </w:r>
      <w:r w:rsidRPr="00DD5980">
        <w:rPr>
          <w:rFonts w:ascii="Times New Roman" w:hAnsi="Times New Roman" w:cs="Times New Roman"/>
          <w:color w:val="000000"/>
          <w:sz w:val="24"/>
          <w:szCs w:val="24"/>
        </w:rPr>
        <w:t>: for with prudent counsel the war shall be carried out by thee. The construction of the passive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of the subject is correct in Heb. (vid., at 14:20) as well as in Aram.,</w:t>
      </w:r>
      <w:r>
        <w:rPr>
          <w:rStyle w:val="FootnoteReference"/>
          <w:rFonts w:ascii="Times New Roman" w:hAnsi="Times New Roman" w:cs="Times New Roman"/>
          <w:color w:val="000000"/>
          <w:sz w:val="24"/>
          <w:szCs w:val="24"/>
        </w:rPr>
        <w:footnoteReference w:id="181"/>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עשׂה </w:t>
      </w:r>
      <w:r w:rsidRPr="00DD5980">
        <w:rPr>
          <w:rFonts w:ascii="Times New Roman" w:hAnsi="Times New Roman" w:cs="Times New Roman"/>
          <w:color w:val="000000"/>
          <w:sz w:val="24"/>
          <w:szCs w:val="24"/>
        </w:rPr>
        <w:t>frequently means, in a pregnant sense: to complete, to carry out, to bring to an end; but the phrase</w:t>
      </w:r>
      <w:r w:rsidRPr="009D0816">
        <w:rPr>
          <w:rFonts w:ascii="SBL Hebrew" w:hAnsi="SBL Hebrew" w:cs="SBL Hebrew"/>
          <w:color w:val="008080"/>
          <w:sz w:val="28"/>
          <w:szCs w:val="28"/>
          <w:rtl/>
          <w:lang w:bidi="he-IL"/>
        </w:rPr>
        <w:t xml:space="preserve"> עשׂה מלחמה </w:t>
      </w:r>
      <w:r w:rsidRPr="00DD5980">
        <w:rPr>
          <w:rFonts w:ascii="Times New Roman" w:hAnsi="Times New Roman" w:cs="Times New Roman"/>
          <w:color w:val="000000"/>
          <w:sz w:val="24"/>
          <w:szCs w:val="24"/>
        </w:rPr>
        <w:t>means always to carry on war, and nothing further.</w:t>
      </w:r>
      <w:r w:rsidRPr="009D0816">
        <w:rPr>
          <w:rFonts w:ascii="SBL Hebrew" w:hAnsi="SBL Hebrew" w:cs="SBL Hebrew"/>
          <w:color w:val="008080"/>
          <w:sz w:val="28"/>
          <w:szCs w:val="28"/>
          <w:rtl/>
          <w:lang w:bidi="he-IL"/>
        </w:rPr>
        <w:t xml:space="preserve"> לךָ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dat. commod.</w:t>
      </w:r>
      <w:r w:rsidRPr="00DD5980">
        <w:rPr>
          <w:rFonts w:ascii="Times New Roman" w:hAnsi="Times New Roman" w:cs="Times New Roman"/>
          <w:color w:val="000000"/>
          <w:sz w:val="24"/>
          <w:szCs w:val="24"/>
        </w:rPr>
        <w:t>, as in</w:t>
      </w:r>
      <w:r w:rsidRPr="009D0816">
        <w:rPr>
          <w:rFonts w:ascii="SBL Hebrew" w:hAnsi="SBL Hebrew" w:cs="SBL Hebrew"/>
          <w:color w:val="008080"/>
          <w:sz w:val="28"/>
          <w:szCs w:val="28"/>
          <w:rtl/>
          <w:lang w:bidi="he-IL"/>
        </w:rPr>
        <w:t xml:space="preserve">נלְחַם ל </w:t>
      </w:r>
      <w:r w:rsidRPr="00DD5980">
        <w:rPr>
          <w:rFonts w:ascii="Times New Roman" w:hAnsi="Times New Roman" w:cs="Times New Roman"/>
          <w:color w:val="000000"/>
          <w:sz w:val="24"/>
          <w:szCs w:val="24"/>
        </w:rPr>
        <w:t xml:space="preserve">, to wage war (to contend) for any one, e.g.,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14:14. Instead of</w:t>
      </w:r>
      <w:r w:rsidRPr="009D0816">
        <w:rPr>
          <w:rFonts w:ascii="SBL Hebrew" w:hAnsi="SBL Hebrew" w:cs="SBL Hebrew"/>
          <w:color w:val="008080"/>
          <w:sz w:val="28"/>
          <w:szCs w:val="28"/>
          <w:rtl/>
          <w:lang w:bidi="he-IL"/>
        </w:rPr>
        <w:t xml:space="preserve">ברב </w:t>
      </w:r>
      <w:r w:rsidRPr="00DD5980">
        <w:rPr>
          <w:rFonts w:ascii="Times New Roman" w:hAnsi="Times New Roman" w:cs="Times New Roman"/>
          <w:color w:val="000000"/>
          <w:sz w:val="24"/>
          <w:szCs w:val="24"/>
        </w:rPr>
        <w:t>, the LXX reads</w:t>
      </w:r>
      <w:r w:rsidRPr="009D0816">
        <w:rPr>
          <w:rFonts w:ascii="SBL Hebrew" w:hAnsi="SBL Hebrew" w:cs="SBL Hebrew"/>
          <w:color w:val="008080"/>
          <w:sz w:val="28"/>
          <w:szCs w:val="28"/>
          <w:rtl/>
          <w:lang w:bidi="he-IL"/>
        </w:rPr>
        <w:t xml:space="preserve">בלב </w:t>
      </w:r>
      <w:r w:rsidRPr="00DD5980">
        <w:rPr>
          <w:rFonts w:ascii="Times New Roman" w:hAnsi="Times New Roman" w:cs="Times New Roman"/>
          <w:color w:val="000000"/>
          <w:sz w:val="24"/>
          <w:szCs w:val="24"/>
        </w:rPr>
        <w:t xml:space="preserve">; regarding </w:t>
      </w:r>
      <w:r w:rsidRPr="00DD5980">
        <w:rPr>
          <w:rFonts w:ascii="SBL Greek" w:hAnsi="SBL Greek" w:cs="Times New Roman"/>
          <w:color w:val="0000FF"/>
          <w:sz w:val="24"/>
          <w:szCs w:val="24"/>
          <w:lang w:val="el-GR"/>
        </w:rPr>
        <w:t>γεωργίου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μεγάλου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מאמץ כח </w:t>
      </w:r>
      <w:r w:rsidRPr="00DD5980">
        <w:rPr>
          <w:rFonts w:ascii="Times New Roman" w:hAnsi="Times New Roman" w:cs="Times New Roman"/>
          <w:color w:val="000000"/>
          <w:sz w:val="24"/>
          <w:szCs w:val="24"/>
        </w:rPr>
        <w:t>, without doubt a corrupt reading, vid., Lagarde.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Till now in this appendix we have found only two distichs (vid., p. 14); now several of them follow. From this, that wisdom is a power which accomplishes great things, it follows that it is of high value, though to the fool it appears all too costly.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Wisdom seems to the fool</w:t>
      </w:r>
      <w:r w:rsidR="00146DD8">
        <w:rPr>
          <w:rFonts w:ascii="Times New Roman" w:hAnsi="Times New Roman" w:cs="Times New Roman"/>
          <w:b/>
          <w:bCs/>
          <w:i/>
          <w:iCs/>
          <w:color w:val="00007F"/>
          <w:sz w:val="24"/>
          <w:szCs w:val="24"/>
        </w:rPr>
        <w:t xml:space="preserve"> to be an ornamental commodity;</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openeth not his mouth in the gate.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24:7]]</w:t>
      </w:r>
      <w:r w:rsidR="00577D1E" w:rsidRPr="00DD5980">
        <w:t>Pro. 24:7.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Most interpreters take</w:t>
      </w:r>
      <w:r w:rsidRPr="009D0816">
        <w:rPr>
          <w:rFonts w:ascii="SBL Hebrew" w:hAnsi="SBL Hebrew" w:cs="SBL Hebrew"/>
          <w:color w:val="008080"/>
          <w:sz w:val="28"/>
          <w:szCs w:val="28"/>
          <w:rtl/>
          <w:lang w:bidi="he-IL"/>
        </w:rPr>
        <w:t xml:space="preserve"> ראמוֹת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רמוֹת </w:t>
      </w:r>
      <w:r w:rsidRPr="00DD5980">
        <w:rPr>
          <w:rFonts w:ascii="Times New Roman" w:hAnsi="Times New Roman" w:cs="Times New Roman"/>
          <w:color w:val="000000"/>
          <w:sz w:val="24"/>
          <w:szCs w:val="24"/>
        </w:rPr>
        <w:t>(written as at 1Ch. 6:58; cf. Zec. 14:10;</w:t>
      </w:r>
      <w:r w:rsidRPr="009D0816">
        <w:rPr>
          <w:rFonts w:ascii="SBL Hebrew" w:hAnsi="SBL Hebrew" w:cs="SBL Hebrew"/>
          <w:color w:val="008080"/>
          <w:sz w:val="28"/>
          <w:szCs w:val="28"/>
          <w:rtl/>
          <w:lang w:bidi="he-IL"/>
        </w:rPr>
        <w:t xml:space="preserve">ראשׁ </w:t>
      </w:r>
      <w:r w:rsidRPr="00DD5980">
        <w:rPr>
          <w:rFonts w:ascii="Times New Roman" w:hAnsi="Times New Roman" w:cs="Times New Roman"/>
          <w:color w:val="000000"/>
          <w:sz w:val="24"/>
          <w:szCs w:val="24"/>
        </w:rPr>
        <w:t>, Pro.</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10:4;</w:t>
      </w:r>
      <w:r w:rsidRPr="009D0816">
        <w:rPr>
          <w:rFonts w:ascii="SBL Hebrew" w:hAnsi="SBL Hebrew" w:cs="SBL Hebrew"/>
          <w:color w:val="008080"/>
          <w:sz w:val="28"/>
          <w:szCs w:val="28"/>
          <w:rtl/>
          <w:lang w:bidi="he-IL"/>
        </w:rPr>
        <w:t xml:space="preserve">קָאם </w:t>
      </w:r>
      <w:r w:rsidRPr="00DD5980">
        <w:rPr>
          <w:rFonts w:ascii="Times New Roman" w:hAnsi="Times New Roman" w:cs="Times New Roman"/>
          <w:color w:val="000000"/>
          <w:sz w:val="24"/>
          <w:szCs w:val="24"/>
        </w:rPr>
        <w:t>, Hos 10:14), and translate, as Jerome and Luther: “Wisdom is to the fool too high;” the way to wisdom is to him too long and too steep, the price too costly, and not to be afforded. Certainly this thought does not lie far distant from what the poet would say; but why does he say</w:t>
      </w:r>
      <w:r w:rsidRPr="009D0816">
        <w:rPr>
          <w:rFonts w:ascii="SBL Hebrew" w:hAnsi="SBL Hebrew" w:cs="SBL Hebrew"/>
          <w:color w:val="008080"/>
          <w:sz w:val="28"/>
          <w:szCs w:val="28"/>
          <w:rtl/>
          <w:lang w:bidi="he-IL"/>
        </w:rPr>
        <w:t xml:space="preserve">חָכְמוֹת </w:t>
      </w:r>
      <w:r w:rsidRPr="00DD5980">
        <w:rPr>
          <w:rFonts w:ascii="Times New Roman" w:hAnsi="Times New Roman" w:cs="Times New Roman"/>
          <w:color w:val="000000"/>
          <w:sz w:val="24"/>
          <w:szCs w:val="24"/>
        </w:rPr>
        <w:t>, and not</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This</w:t>
      </w:r>
      <w:r w:rsidRPr="009D0816">
        <w:rPr>
          <w:rFonts w:ascii="SBL Hebrew" w:hAnsi="SBL Hebrew" w:cs="SBL Hebrew"/>
          <w:color w:val="008080"/>
          <w:sz w:val="28"/>
          <w:szCs w:val="28"/>
          <w:rtl/>
          <w:lang w:bidi="he-IL"/>
        </w:rPr>
        <w:t xml:space="preserve"> חכמות </w:t>
      </w:r>
      <w:r w:rsidRPr="00DD5980">
        <w:rPr>
          <w:rFonts w:ascii="Times New Roman" w:hAnsi="Times New Roman" w:cs="Times New Roman"/>
          <w:color w:val="000000"/>
          <w:sz w:val="24"/>
          <w:szCs w:val="24"/>
        </w:rPr>
        <w:t xml:space="preserve">is not a numerical plur., so as to be translated with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μετέωροι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ἄφρονι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ἐπιστῆμαι</w:t>
      </w:r>
      <w:r w:rsidRPr="00DD5980">
        <w:rPr>
          <w:rFonts w:ascii="Times New Roman" w:hAnsi="Times New Roman" w:cs="Times New Roman"/>
          <w:color w:val="000000"/>
          <w:sz w:val="24"/>
          <w:szCs w:val="24"/>
        </w:rPr>
        <w:t>; it is a plur., as Psa. 49:4 shows; but, as is evident from the personification and the construction, 1:20, one inwardly multiplying and heightening, which is related to</w:t>
      </w:r>
      <w:r w:rsidRPr="009D0816">
        <w:rPr>
          <w:rFonts w:ascii="SBL Hebrew" w:hAnsi="SBL Hebrew" w:cs="SBL Hebrew"/>
          <w:color w:val="008080"/>
          <w:sz w:val="28"/>
          <w:szCs w:val="28"/>
          <w:rtl/>
          <w:lang w:bidi="he-IL"/>
        </w:rPr>
        <w:t xml:space="preserve"> חכמה </w:t>
      </w:r>
      <w:r w:rsidRPr="00DD5980">
        <w:rPr>
          <w:rFonts w:ascii="Times New Roman" w:hAnsi="Times New Roman" w:cs="Times New Roman"/>
          <w:color w:val="000000"/>
          <w:sz w:val="24"/>
          <w:szCs w:val="24"/>
        </w:rPr>
        <w:t xml:space="preserve">as science or the contents of knowledge is to knowledge. That this plur. comes here into view as in 1-9 (vid., p. 25), is definitely accounted for in these chapters by the circumstance that wisdom was to be designated, which is the </w:t>
      </w:r>
      <w:r w:rsidRPr="00DD5980">
        <w:rPr>
          <w:rFonts w:ascii="Times New Roman" w:hAnsi="Times New Roman" w:cs="Times New Roman"/>
          <w:i/>
          <w:iCs/>
          <w:color w:val="000000"/>
          <w:sz w:val="24"/>
          <w:szCs w:val="24"/>
        </w:rPr>
        <w:t xml:space="preserve">mediatrix </w:t>
      </w:r>
      <w:r w:rsidRPr="00DD5980">
        <w:rPr>
          <w:rFonts w:ascii="Times New Roman" w:hAnsi="Times New Roman" w:cs="Times New Roman"/>
          <w:color w:val="000000"/>
          <w:sz w:val="24"/>
          <w:szCs w:val="24"/>
        </w:rPr>
        <w:t>of all wisdom; here, to be designated in intentional symphony with</w:t>
      </w:r>
      <w:r w:rsidRPr="009D0816">
        <w:rPr>
          <w:rFonts w:ascii="SBL Hebrew" w:hAnsi="SBL Hebrew" w:cs="SBL Hebrew"/>
          <w:color w:val="008080"/>
          <w:sz w:val="28"/>
          <w:szCs w:val="28"/>
          <w:rtl/>
          <w:lang w:bidi="he-IL"/>
        </w:rPr>
        <w:t xml:space="preserve">ראמות </w:t>
      </w:r>
      <w:r w:rsidRPr="00DD5980">
        <w:rPr>
          <w:rFonts w:ascii="Times New Roman" w:hAnsi="Times New Roman" w:cs="Times New Roman"/>
          <w:color w:val="000000"/>
          <w:sz w:val="24"/>
          <w:szCs w:val="24"/>
        </w:rPr>
        <w:t xml:space="preserve">, whose plur. ending </w:t>
      </w:r>
      <w:r w:rsidRPr="00DD5980">
        <w:rPr>
          <w:rFonts w:ascii="LSBTrans" w:hAnsi="LSBTrans" w:cs="LSBTrans"/>
          <w:color w:val="000000"/>
          <w:sz w:val="24"/>
          <w:szCs w:val="24"/>
        </w:rPr>
        <w:t xml:space="preserve">oÑth </w:t>
      </w:r>
      <w:r w:rsidRPr="00DD5980">
        <w:rPr>
          <w:rFonts w:ascii="Times New Roman" w:hAnsi="Times New Roman" w:cs="Times New Roman"/>
          <w:color w:val="000000"/>
          <w:sz w:val="24"/>
          <w:szCs w:val="24"/>
        </w:rPr>
        <w:t>shall be for that very reason, however, inalienable. Thus</w:t>
      </w:r>
      <w:r w:rsidRPr="009D0816">
        <w:rPr>
          <w:rFonts w:ascii="SBL Hebrew" w:hAnsi="SBL Hebrew" w:cs="SBL Hebrew"/>
          <w:color w:val="008080"/>
          <w:sz w:val="28"/>
          <w:szCs w:val="28"/>
          <w:rtl/>
          <w:lang w:bidi="he-IL"/>
        </w:rPr>
        <w:t xml:space="preserve"> ראמות </w:t>
      </w:r>
      <w:r w:rsidRPr="00DD5980">
        <w:rPr>
          <w:rFonts w:ascii="Times New Roman" w:hAnsi="Times New Roman" w:cs="Times New Roman"/>
          <w:color w:val="000000"/>
          <w:sz w:val="24"/>
          <w:szCs w:val="24"/>
        </w:rPr>
        <w:t xml:space="preserve">will be the name of a costly foreign </w:t>
      </w:r>
      <w:r w:rsidRPr="00DD5980">
        <w:rPr>
          <w:rFonts w:ascii="Times New Roman" w:hAnsi="Times New Roman" w:cs="Times New Roman"/>
          <w:i/>
          <w:iCs/>
          <w:color w:val="000000"/>
          <w:sz w:val="24"/>
          <w:szCs w:val="24"/>
        </w:rPr>
        <w:t>bijouterie</w:t>
      </w:r>
      <w:r w:rsidRPr="00DD5980">
        <w:rPr>
          <w:rFonts w:ascii="Times New Roman" w:hAnsi="Times New Roman" w:cs="Times New Roman"/>
          <w:color w:val="000000"/>
          <w:sz w:val="24"/>
          <w:szCs w:val="24"/>
        </w:rPr>
        <w:t>, which is mentioned in the Book of Job, where the unfathomableness and inestimableness of wisdom is celebrated; vid., Job. 27:18, where we have recorded what we had to say at the time regarding this word. But what is now the meaning of the saying that wisdom is to the fool a pearl or precious coral? Joël Bril explains: “The fool uses the sciences like a precious stone, only for ornament, but he knows not how to utter a word publicly,” This is to be rejected, because</w:t>
      </w:r>
      <w:r w:rsidRPr="009D0816">
        <w:rPr>
          <w:rFonts w:ascii="SBL Hebrew" w:hAnsi="SBL Hebrew" w:cs="SBL Hebrew"/>
          <w:color w:val="008080"/>
          <w:sz w:val="28"/>
          <w:szCs w:val="28"/>
          <w:rtl/>
          <w:lang w:bidi="he-IL"/>
        </w:rPr>
        <w:t xml:space="preserve"> ראמות </w:t>
      </w:r>
      <w:r w:rsidRPr="00DD5980">
        <w:rPr>
          <w:rFonts w:ascii="Times New Roman" w:hAnsi="Times New Roman" w:cs="Times New Roman"/>
          <w:color w:val="000000"/>
          <w:sz w:val="24"/>
          <w:szCs w:val="24"/>
        </w:rPr>
        <w:t>is not so usual a trinket or ornament as to serve as an expression of this thought. The third of the comparison lies in the rarity, costliness, unattainableness; the fool despises wisdom, because the expenditure of strength and the sacrifices of all kinds which are necessary to put one into the possession of wisdom deter him from it (Rashi). This is also the sense which the expression has when</w:t>
      </w:r>
      <w:r w:rsidRPr="009D0816">
        <w:rPr>
          <w:rFonts w:ascii="SBL Hebrew" w:hAnsi="SBL Hebrew" w:cs="SBL Hebrew"/>
          <w:color w:val="008080"/>
          <w:sz w:val="28"/>
          <w:szCs w:val="28"/>
          <w:rtl/>
          <w:lang w:bidi="he-IL"/>
        </w:rPr>
        <w:t xml:space="preserve"> ראמות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רמות </w:t>
      </w:r>
      <w:r w:rsidRPr="00DD5980">
        <w:rPr>
          <w:rFonts w:ascii="Times New Roman" w:hAnsi="Times New Roman" w:cs="Times New Roman"/>
          <w:color w:val="000000"/>
          <w:sz w:val="24"/>
          <w:szCs w:val="24"/>
        </w:rPr>
        <w:t>; and probably for the sake of this double meaning the poet chose just this word, and not</w:t>
      </w:r>
      <w:r w:rsidRPr="009D0816">
        <w:rPr>
          <w:rFonts w:ascii="SBL Hebrew" w:hAnsi="SBL Hebrew" w:cs="SBL Hebrew"/>
          <w:color w:val="008080"/>
          <w:sz w:val="28"/>
          <w:szCs w:val="28"/>
          <w:rtl/>
          <w:lang w:bidi="he-IL"/>
        </w:rPr>
        <w:t xml:space="preserve">גבישׁ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פנינים </w:t>
      </w:r>
      <w:r w:rsidRPr="00DD5980">
        <w:rPr>
          <w:rFonts w:ascii="Times New Roman" w:hAnsi="Times New Roman" w:cs="Times New Roman"/>
          <w:color w:val="000000"/>
          <w:sz w:val="24"/>
          <w:szCs w:val="24"/>
        </w:rPr>
        <w:t xml:space="preserve">, or any other name, for articles of ornament (Hitzig). The Syr. has incorrectly interpreted this play upon words: </w:t>
      </w:r>
      <w:r w:rsidRPr="00DD5980">
        <w:rPr>
          <w:rFonts w:ascii="Times New Roman" w:hAnsi="Times New Roman" w:cs="Times New Roman"/>
          <w:i/>
          <w:iCs/>
          <w:color w:val="000000"/>
          <w:sz w:val="24"/>
          <w:szCs w:val="24"/>
        </w:rPr>
        <w:t>sapientia abjecta stulto</w:t>
      </w:r>
      <w:r w:rsidRPr="00DD5980">
        <w:rPr>
          <w:rFonts w:ascii="Times New Roman" w:hAnsi="Times New Roman" w:cs="Times New Roman"/>
          <w:color w:val="000000"/>
          <w:sz w:val="24"/>
          <w:szCs w:val="24"/>
        </w:rPr>
        <w:t>; and the Targumist: the fool grumbles</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מִתְרְעם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against wisdom.</w:t>
      </w:r>
      <w:r>
        <w:rPr>
          <w:rStyle w:val="FootnoteReference"/>
          <w:rFonts w:ascii="Times New Roman" w:hAnsi="Times New Roman" w:cs="Times New Roman"/>
          <w:color w:val="000000"/>
          <w:sz w:val="24"/>
          <w:szCs w:val="24"/>
        </w:rPr>
        <w:footnoteReference w:id="18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 may also find the grapes to be sour because they hang too high for him; here it is only said that wisdom remains at a distance from him because he cannot soar up to its attainment; for that very reason he does not open his mouth in the gate, where the council and the representatives of the people have their seats: he has not the knowledge necessary for being associated in counselling, and thus must keep silent; and this is indeed the most prudent thing he can do.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24:8]]</w:t>
      </w:r>
      <w:r w:rsidR="00577D1E" w:rsidRPr="00DD5980">
        <w:t>Pro. 24:8.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From wisdom, which is a moral good, the following proverb passes over to a kind of </w:t>
      </w:r>
      <w:r w:rsidRPr="00DD5980">
        <w:rPr>
          <w:rFonts w:ascii="SBL Greek" w:hAnsi="SBL Greek" w:cs="Times New Roman"/>
          <w:color w:val="0000FF"/>
          <w:sz w:val="24"/>
          <w:szCs w:val="24"/>
          <w:lang w:val="el-GR"/>
        </w:rPr>
        <w:t>σοφία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δαιμονιώδης</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146DD8"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He that meditateth to do evil,</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We call such an one an intriguer.</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verbal explanation and definition like 21:24 (cf. p. 29), formed like 16:21 from</w:t>
      </w:r>
      <w:r w:rsidRPr="009D0816">
        <w:rPr>
          <w:rFonts w:ascii="SBL Hebrew" w:hAnsi="SBL Hebrew" w:cs="SBL Hebrew"/>
          <w:color w:val="008080"/>
          <w:sz w:val="28"/>
          <w:szCs w:val="28"/>
          <w:rtl/>
          <w:lang w:bidi="he-IL"/>
        </w:rPr>
        <w:t xml:space="preserve">נבון </w:t>
      </w:r>
      <w:r w:rsidRPr="00DD5980">
        <w:rPr>
          <w:rFonts w:ascii="Times New Roman" w:hAnsi="Times New Roman" w:cs="Times New Roman"/>
          <w:color w:val="000000"/>
          <w:sz w:val="24"/>
          <w:szCs w:val="24"/>
        </w:rPr>
        <w:t>. Instead of</w:t>
      </w:r>
      <w:r w:rsidRPr="009D0816">
        <w:rPr>
          <w:rFonts w:ascii="SBL Hebrew" w:hAnsi="SBL Hebrew" w:cs="SBL Hebrew"/>
          <w:color w:val="008080"/>
          <w:sz w:val="28"/>
          <w:szCs w:val="28"/>
          <w:rtl/>
          <w:lang w:bidi="he-IL"/>
        </w:rPr>
        <w:t xml:space="preserve">בַּאַל־מְזִמֹּות </w:t>
      </w:r>
      <w:r w:rsidRPr="00DD5980">
        <w:rPr>
          <w:rFonts w:ascii="Times New Roman" w:hAnsi="Times New Roman" w:cs="Times New Roman"/>
          <w:color w:val="000000"/>
          <w:sz w:val="24"/>
          <w:szCs w:val="24"/>
        </w:rPr>
        <w:t>[lord of mischief] in 12:2, the expression is</w:t>
      </w:r>
      <w:r w:rsidRPr="009D0816">
        <w:rPr>
          <w:rFonts w:ascii="SBL Hebrew" w:hAnsi="SBL Hebrew" w:cs="SBL Hebrew"/>
          <w:color w:val="008080"/>
          <w:sz w:val="28"/>
          <w:szCs w:val="28"/>
          <w:rtl/>
          <w:lang w:bidi="he-IL"/>
        </w:rPr>
        <w:t xml:space="preserve"> אִישׁ מי </w:t>
      </w:r>
      <w:r w:rsidRPr="00DD5980">
        <w:rPr>
          <w:rFonts w:ascii="Times New Roman" w:hAnsi="Times New Roman" w:cs="Times New Roman"/>
          <w:color w:val="000000"/>
          <w:sz w:val="24"/>
          <w:szCs w:val="24"/>
        </w:rPr>
        <w:t>(cf. at 22:24). Regarding</w:t>
      </w:r>
      <w:r w:rsidRPr="009D0816">
        <w:rPr>
          <w:rFonts w:ascii="SBL Hebrew" w:hAnsi="SBL Hebrew" w:cs="SBL Hebrew"/>
          <w:color w:val="008080"/>
          <w:sz w:val="28"/>
          <w:szCs w:val="28"/>
          <w:rtl/>
          <w:lang w:bidi="he-IL"/>
        </w:rPr>
        <w:t xml:space="preserve"> מזמות </w:t>
      </w:r>
      <w:r w:rsidRPr="00DD5980">
        <w:rPr>
          <w:rFonts w:ascii="Times New Roman" w:hAnsi="Times New Roman" w:cs="Times New Roman"/>
          <w:color w:val="000000"/>
          <w:sz w:val="24"/>
          <w:szCs w:val="24"/>
        </w:rPr>
        <w:t xml:space="preserve">in its usual sense, vid., 5:2. Such definitions have of course no lexicographical, but only a moral aim. That which is here given is designed to warn one against gaining for himself this ambiguous title of a refined (cunning, </w:t>
      </w:r>
      <w:r w:rsidRPr="00DD5980">
        <w:rPr>
          <w:rFonts w:ascii="Times New Roman" w:hAnsi="Times New Roman" w:cs="Times New Roman"/>
          <w:i/>
          <w:iCs/>
          <w:color w:val="000000"/>
          <w:sz w:val="24"/>
          <w:szCs w:val="24"/>
        </w:rPr>
        <w:t>versutus</w:t>
      </w:r>
      <w:r w:rsidRPr="00DD5980">
        <w:rPr>
          <w:rFonts w:ascii="Times New Roman" w:hAnsi="Times New Roman" w:cs="Times New Roman"/>
          <w:color w:val="000000"/>
          <w:sz w:val="24"/>
          <w:szCs w:val="24"/>
        </w:rPr>
        <w:t>) man; one is so named whose schemes and endeavours are directed to the doing of evil. One may also inversely find the turning-point of the warning in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“he who projects deceitful plans against the welfare of others, finds his punishment in this, that he falls under public condemnation as a worthless intriguer” (Elster). But</w:t>
      </w:r>
      <w:r w:rsidRPr="009D0816">
        <w:rPr>
          <w:rFonts w:ascii="SBL Hebrew" w:hAnsi="SBL Hebrew" w:cs="SBL Hebrew"/>
          <w:color w:val="008080"/>
          <w:sz w:val="28"/>
          <w:szCs w:val="28"/>
          <w:rtl/>
          <w:lang w:bidi="he-IL"/>
        </w:rPr>
        <w:t xml:space="preserve"> מזמות </w:t>
      </w:r>
      <w:r w:rsidRPr="00DD5980">
        <w:rPr>
          <w:rFonts w:ascii="Times New Roman" w:hAnsi="Times New Roman" w:cs="Times New Roman"/>
          <w:color w:val="000000"/>
          <w:sz w:val="24"/>
          <w:szCs w:val="24"/>
        </w:rPr>
        <w:t xml:space="preserve">is a </w:t>
      </w:r>
      <w:r w:rsidRPr="00DD5980">
        <w:rPr>
          <w:rFonts w:ascii="SBL Greek" w:hAnsi="SBL Greek" w:cs="Times New Roman"/>
          <w:color w:val="0000FF"/>
          <w:sz w:val="24"/>
          <w:szCs w:val="24"/>
          <w:lang w:val="el-GR"/>
        </w:rPr>
        <w:t>ῥῆμα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μέσον</w:t>
      </w:r>
      <w:r w:rsidRPr="00DD5980">
        <w:rPr>
          <w:rFonts w:ascii="Times New Roman" w:hAnsi="Times New Roman" w:cs="Times New Roman"/>
          <w:color w:val="000000"/>
          <w:sz w:val="24"/>
          <w:szCs w:val="24"/>
        </w:rPr>
        <w:t>, vid., 5:2; the title is thus equivocal, and the turning-point lies in the bringing out of his kernel:</w:t>
      </w:r>
      <w:r w:rsidRPr="009D0816">
        <w:rPr>
          <w:rFonts w:ascii="SBL Hebrew" w:hAnsi="SBL Hebrew" w:cs="SBL Hebrew"/>
          <w:color w:val="008080"/>
          <w:sz w:val="28"/>
          <w:szCs w:val="28"/>
          <w:rtl/>
          <w:lang w:bidi="he-IL"/>
        </w:rPr>
        <w:t xml:space="preserve"> מְחַשּׁב להָראַ </w:t>
      </w:r>
      <w:r w:rsidRPr="00DD5980">
        <w:rPr>
          <w:rFonts w:ascii="Times New Roman" w:hAnsi="Times New Roman" w:cs="Times New Roman"/>
          <w:color w:val="000000"/>
          <w:sz w:val="24"/>
          <w:szCs w:val="24"/>
        </w:rPr>
        <w:t>= meditating to do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24:9]]</w:t>
      </w:r>
      <w:r w:rsidR="00577D1E" w:rsidRPr="00DD5980">
        <w:t>Pro. 24:9.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is connected by</w:t>
      </w:r>
      <w:r w:rsidRPr="009D0816">
        <w:rPr>
          <w:rFonts w:ascii="SBL Hebrew" w:hAnsi="SBL Hebrew" w:cs="SBL Hebrew"/>
          <w:color w:val="008080"/>
          <w:sz w:val="28"/>
          <w:szCs w:val="28"/>
          <w:rtl/>
          <w:lang w:bidi="he-IL"/>
        </w:rPr>
        <w:t xml:space="preserve"> זמת </w:t>
      </w:r>
      <w:r w:rsidRPr="00DD5980">
        <w:rPr>
          <w:rFonts w:ascii="Times New Roman" w:hAnsi="Times New Roman" w:cs="Times New Roman"/>
          <w:color w:val="000000"/>
          <w:sz w:val="24"/>
          <w:szCs w:val="24"/>
        </w:rPr>
        <w:t>with v. 8, and by</w:t>
      </w:r>
      <w:r w:rsidRPr="009D0816">
        <w:rPr>
          <w:rFonts w:ascii="SBL Hebrew" w:hAnsi="SBL Hebrew" w:cs="SBL Hebrew"/>
          <w:color w:val="008080"/>
          <w:sz w:val="28"/>
          <w:szCs w:val="28"/>
          <w:rtl/>
          <w:lang w:bidi="he-IL"/>
        </w:rPr>
        <w:t xml:space="preserve"> אויל </w:t>
      </w:r>
      <w:r w:rsidRPr="00DD5980">
        <w:rPr>
          <w:rFonts w:ascii="Times New Roman" w:hAnsi="Times New Roman" w:cs="Times New Roman"/>
          <w:color w:val="000000"/>
          <w:sz w:val="24"/>
          <w:szCs w:val="24"/>
        </w:rPr>
        <w:t>with v. 7; it places the fool and the mocker over against one another.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undertaking of folly is sin;</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an abomination to men is the scorner.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Since it is certain that for 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subject is “the scorner,” so also “sin” is to be regarded as the subject of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 special meaning </w:t>
      </w:r>
      <w:r w:rsidRPr="00DD5980">
        <w:rPr>
          <w:rFonts w:ascii="Times New Roman" w:hAnsi="Times New Roman" w:cs="Times New Roman"/>
          <w:i/>
          <w:iCs/>
          <w:color w:val="000000"/>
          <w:sz w:val="24"/>
          <w:szCs w:val="24"/>
        </w:rPr>
        <w:t>flagitium</w:t>
      </w:r>
      <w:r w:rsidRPr="00DD5980">
        <w:rPr>
          <w:rFonts w:ascii="Times New Roman" w:hAnsi="Times New Roman" w:cs="Times New Roman"/>
          <w:color w:val="000000"/>
          <w:sz w:val="24"/>
          <w:szCs w:val="24"/>
        </w:rPr>
        <w:t>, as 21:27,</w:t>
      </w:r>
      <w:r w:rsidRPr="009D0816">
        <w:rPr>
          <w:rFonts w:ascii="SBL Hebrew" w:hAnsi="SBL Hebrew" w:cs="SBL Hebrew"/>
          <w:color w:val="008080"/>
          <w:sz w:val="28"/>
          <w:szCs w:val="28"/>
          <w:rtl/>
          <w:lang w:bidi="he-IL"/>
        </w:rPr>
        <w:t xml:space="preserve"> זמָּה </w:t>
      </w:r>
      <w:r w:rsidRPr="00DD5980">
        <w:rPr>
          <w:rFonts w:ascii="Times New Roman" w:hAnsi="Times New Roman" w:cs="Times New Roman"/>
          <w:color w:val="000000"/>
          <w:sz w:val="24"/>
          <w:szCs w:val="24"/>
        </w:rPr>
        <w:t xml:space="preserve">will then not have here, but it derives it from the root-idea “to contrive, imagine,” and signifies first only the collection and forthputting of the thoughts towards a definite end (Job. 17:11), particularly the refined preparation, the contrivance of a sinful act. In a similar way we speak of a sinful beginning or undertaking. But if one regards sin in itself, or in its consequences, it is always a contrivance or desire of folly </w:t>
      </w:r>
      <w:r w:rsidRPr="00DD5980">
        <w:rPr>
          <w:rFonts w:ascii="Times New Roman" w:hAnsi="Times New Roman" w:cs="Times New Roman"/>
          <w:i/>
          <w:iCs/>
          <w:color w:val="000000"/>
          <w:sz w:val="24"/>
          <w:szCs w:val="24"/>
        </w:rPr>
        <w:t>(gen. subjecti</w:t>
      </w:r>
      <w:r w:rsidRPr="00DD5980">
        <w:rPr>
          <w:rFonts w:ascii="Times New Roman" w:hAnsi="Times New Roman" w:cs="Times New Roman"/>
          <w:color w:val="000000"/>
          <w:sz w:val="24"/>
          <w:szCs w:val="24"/>
        </w:rPr>
        <w:t xml:space="preserve">), or: one that bears on itself </w:t>
      </w:r>
      <w:r w:rsidRPr="00DD5980">
        <w:rPr>
          <w:rFonts w:ascii="Times New Roman" w:hAnsi="Times New Roman" w:cs="Times New Roman"/>
          <w:i/>
          <w:iCs/>
          <w:color w:val="000000"/>
          <w:sz w:val="24"/>
          <w:szCs w:val="24"/>
        </w:rPr>
        <w:t>(gen. qualitatis</w:t>
      </w:r>
      <w:r w:rsidRPr="00DD5980">
        <w:rPr>
          <w:rFonts w:ascii="Times New Roman" w:hAnsi="Times New Roman" w:cs="Times New Roman"/>
          <w:color w:val="000000"/>
          <w:sz w:val="24"/>
          <w:szCs w:val="24"/>
        </w:rPr>
        <w:t xml:space="preserve">) the character of folly; for it disturbs and destroys the relation of man to God and man, and rests, as Socrates in </w:t>
      </w:r>
      <w:r w:rsidRPr="00DD5980">
        <w:rPr>
          <w:rFonts w:ascii="Times New Roman" w:hAnsi="Times New Roman" w:cs="Times New Roman"/>
          <w:i/>
          <w:iCs/>
          <w:color w:val="000000"/>
          <w:sz w:val="24"/>
          <w:szCs w:val="24"/>
        </w:rPr>
        <w:t xml:space="preserve">Plato </w:t>
      </w:r>
      <w:r w:rsidRPr="00DD5980">
        <w:rPr>
          <w:rFonts w:ascii="Times New Roman" w:hAnsi="Times New Roman" w:cs="Times New Roman"/>
          <w:color w:val="000000"/>
          <w:sz w:val="24"/>
          <w:szCs w:val="24"/>
        </w:rPr>
        <w:t>says, on a false calculation. And the mocker (the mocker at religion and virtue) is</w:t>
      </w:r>
      <w:r w:rsidRPr="009D0816">
        <w:rPr>
          <w:rFonts w:ascii="SBL Hebrew" w:hAnsi="SBL Hebrew" w:cs="SBL Hebrew"/>
          <w:color w:val="008080"/>
          <w:sz w:val="28"/>
          <w:szCs w:val="28"/>
          <w:rtl/>
          <w:lang w:bidi="he-IL"/>
        </w:rPr>
        <w:t xml:space="preserve">תוֹעבַת לאָדָם </w:t>
      </w:r>
      <w:r w:rsidRPr="00DD5980">
        <w:rPr>
          <w:rFonts w:ascii="Times New Roman" w:hAnsi="Times New Roman" w:cs="Times New Roman"/>
          <w:color w:val="000000"/>
          <w:sz w:val="24"/>
          <w:szCs w:val="24"/>
        </w:rPr>
        <w:t>. The form of combination stands here before a word with</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as at Job. 18:2; 24:5, and frequently. but why does not the poet say directly</w:t>
      </w:r>
      <w:r w:rsidRPr="009D0816">
        <w:rPr>
          <w:rFonts w:ascii="SBL Hebrew" w:hAnsi="SBL Hebrew" w:cs="SBL Hebrew"/>
          <w:color w:val="008080"/>
          <w:sz w:val="28"/>
          <w:szCs w:val="28"/>
          <w:rtl/>
          <w:lang w:bidi="he-IL"/>
        </w:rPr>
        <w:t xml:space="preserve">תועבת אָדָם </w:t>
      </w:r>
      <w:r w:rsidRPr="00DD5980">
        <w:rPr>
          <w:rFonts w:ascii="Times New Roman" w:hAnsi="Times New Roman" w:cs="Times New Roman"/>
          <w:color w:val="000000"/>
          <w:sz w:val="24"/>
          <w:szCs w:val="24"/>
        </w:rPr>
        <w:t>? Perhaps to leave room for the double sense, that the mocker is not only an abomination to men, viz., to the better disposed; but also, for he makes others err as to their faith, and draws them into his frivolous thoughts, becomes to them a cause of abomination, i.e., of such conduct and of such thoughts as are an abomination before God (Pro. 15:9, 26).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24:10]]</w:t>
      </w:r>
      <w:r w:rsidR="00577D1E" w:rsidRPr="00DD5980">
        <w:t>Pro. 24:10.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last of these four distichs stands without visible connection: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Hast thou shown thyself</w:t>
      </w:r>
      <w:r w:rsidR="00146DD8">
        <w:rPr>
          <w:rFonts w:ascii="Times New Roman" w:hAnsi="Times New Roman" w:cs="Times New Roman"/>
          <w:b/>
          <w:bCs/>
          <w:i/>
          <w:iCs/>
          <w:color w:val="00007F"/>
          <w:sz w:val="24"/>
          <w:szCs w:val="24"/>
        </w:rPr>
        <w:t xml:space="preserve"> slack in the day of adversity,</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Then is thy strength small.</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perf. 10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the hypothetic, vid., at 22:29. If a man shows himself remiss (Pro. 18:9), i.e., changeable, timorous, incapable of resisting in times of difficulty, then shall he draw therefrom the conclusion which is expressed in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Rightly Luther, with intentional generalization, “he is not strong who is not firm in need.” But the address makes the proverb an earnest admonition, which speaks to him who shows himself weak the judgment which he has to pronounce on himself. And the </w:t>
      </w:r>
      <w:r w:rsidRPr="00DD5980">
        <w:rPr>
          <w:rFonts w:ascii="Times New Roman" w:hAnsi="Times New Roman" w:cs="Times New Roman"/>
          <w:i/>
          <w:iCs/>
          <w:color w:val="000000"/>
          <w:sz w:val="24"/>
          <w:szCs w:val="24"/>
        </w:rPr>
        <w:t>paronomasia</w:t>
      </w:r>
      <w:r w:rsidRPr="009D0816">
        <w:rPr>
          <w:rFonts w:ascii="SBL Hebrew" w:hAnsi="SBL Hebrew" w:cs="SBL Hebrew"/>
          <w:color w:val="008080"/>
          <w:sz w:val="28"/>
          <w:szCs w:val="28"/>
          <w:rtl/>
          <w:lang w:bidi="he-IL"/>
        </w:rPr>
        <w:t xml:space="preserve"> צָרָה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צַר </w:t>
      </w:r>
      <w:r w:rsidRPr="00DD5980">
        <w:rPr>
          <w:rFonts w:ascii="Times New Roman" w:hAnsi="Times New Roman" w:cs="Times New Roman"/>
          <w:color w:val="000000"/>
          <w:sz w:val="24"/>
          <w:szCs w:val="24"/>
        </w:rPr>
        <w:t>may be rendered, where possible, “if thy strength becomes, as it were, pressed together and bowed down by the difficulty just when it ought to show itself (viz.,</w:t>
      </w:r>
      <w:r w:rsidRPr="009D0816">
        <w:rPr>
          <w:rFonts w:ascii="SBL Hebrew" w:hAnsi="SBL Hebrew" w:cs="SBL Hebrew"/>
          <w:color w:val="008080"/>
          <w:sz w:val="28"/>
          <w:szCs w:val="28"/>
          <w:rtl/>
          <w:lang w:bidi="he-IL"/>
        </w:rPr>
        <w:t xml:space="preserve">להַרְחִיב לךָ </w:t>
      </w:r>
      <w:r w:rsidRPr="00DD5980">
        <w:rPr>
          <w:rFonts w:ascii="Times New Roman" w:hAnsi="Times New Roman" w:cs="Times New Roman"/>
          <w:color w:val="000000"/>
          <w:sz w:val="24"/>
          <w:szCs w:val="24"/>
        </w:rPr>
        <w:t xml:space="preserve">), then it is limited, thou art a weakling.” Thus Fleischer accordingly, translating: </w:t>
      </w:r>
      <w:r w:rsidRPr="00DD5980">
        <w:rPr>
          <w:rFonts w:ascii="Times New Roman" w:hAnsi="Times New Roman" w:cs="Times New Roman"/>
          <w:i/>
          <w:iCs/>
          <w:color w:val="000000"/>
          <w:sz w:val="24"/>
          <w:szCs w:val="24"/>
        </w:rPr>
        <w:t>si segnis fueris die angustiae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angustae sunt vires tuae. </w:t>
      </w:r>
      <w:r w:rsidRPr="00DD5980">
        <w:rPr>
          <w:rFonts w:ascii="Times New Roman" w:hAnsi="Times New Roman" w:cs="Times New Roman"/>
          <w:color w:val="000000"/>
          <w:sz w:val="24"/>
          <w:szCs w:val="24"/>
        </w:rPr>
        <w:t>Hitzig, on the contrary, corrects after Job. 7:11,</w:t>
      </w:r>
      <w:r w:rsidRPr="009D0816">
        <w:rPr>
          <w:rFonts w:ascii="SBL Hebrew" w:hAnsi="SBL Hebrew" w:cs="SBL Hebrew"/>
          <w:color w:val="008080"/>
          <w:sz w:val="28"/>
          <w:szCs w:val="28"/>
          <w:rtl/>
          <w:lang w:bidi="he-IL"/>
        </w:rPr>
        <w:t xml:space="preserve"> רוּחֶךָ </w:t>
      </w:r>
      <w:r w:rsidRPr="00DD5980">
        <w:rPr>
          <w:rFonts w:ascii="Times New Roman" w:hAnsi="Times New Roman" w:cs="Times New Roman"/>
          <w:i/>
          <w:iCs/>
          <w:color w:val="000000"/>
          <w:sz w:val="24"/>
          <w:szCs w:val="24"/>
        </w:rPr>
        <w:t>“Klemm (klamm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ist dein Mut” </w:t>
      </w:r>
      <w:r w:rsidRPr="00DD5980">
        <w:rPr>
          <w:rFonts w:ascii="Times New Roman" w:hAnsi="Times New Roman" w:cs="Times New Roman"/>
          <w:color w:val="000000"/>
          <w:sz w:val="24"/>
          <w:szCs w:val="24"/>
        </w:rPr>
        <w:t>[= strait is thy courage]. And why? Of</w:t>
      </w:r>
      <w:r w:rsidRPr="009D0816">
        <w:rPr>
          <w:rFonts w:ascii="SBL Hebrew" w:hAnsi="SBL Hebrew" w:cs="SBL Hebrew"/>
          <w:color w:val="008080"/>
          <w:sz w:val="28"/>
          <w:szCs w:val="28"/>
          <w:rtl/>
          <w:lang w:bidi="he-IL"/>
        </w:rPr>
        <w:t xml:space="preserve"> כח </w:t>
      </w:r>
      <w:r w:rsidRPr="00DD5980">
        <w:rPr>
          <w:rFonts w:ascii="Times New Roman" w:hAnsi="Times New Roman" w:cs="Times New Roman"/>
          <w:color w:val="000000"/>
          <w:sz w:val="24"/>
          <w:szCs w:val="24"/>
        </w:rPr>
        <w:t>[strength], he remarks, one can say</w:t>
      </w:r>
      <w:r w:rsidRPr="009D0816">
        <w:rPr>
          <w:rFonts w:ascii="SBL Hebrew" w:hAnsi="SBL Hebrew" w:cs="SBL Hebrew"/>
          <w:color w:val="008080"/>
          <w:sz w:val="28"/>
          <w:szCs w:val="28"/>
          <w:rtl/>
          <w:lang w:bidi="he-IL"/>
        </w:rPr>
        <w:t xml:space="preserve"> כשׁל </w:t>
      </w:r>
      <w:r w:rsidRPr="00DD5980">
        <w:rPr>
          <w:rFonts w:ascii="Times New Roman" w:hAnsi="Times New Roman" w:cs="Times New Roman"/>
          <w:color w:val="000000"/>
          <w:sz w:val="24"/>
          <w:szCs w:val="24"/>
        </w:rPr>
        <w:t>[it is weak] (Psa. 31:11), but scarcely</w:t>
      </w:r>
      <w:r w:rsidRPr="009D0816">
        <w:rPr>
          <w:rFonts w:ascii="SBL Hebrew" w:hAnsi="SBL Hebrew" w:cs="SBL Hebrew"/>
          <w:color w:val="008080"/>
          <w:sz w:val="28"/>
          <w:szCs w:val="28"/>
          <w:rtl/>
          <w:lang w:bidi="he-IL"/>
        </w:rPr>
        <w:t xml:space="preserve"> צר </w:t>
      </w:r>
      <w:r w:rsidRPr="00DD5980">
        <w:rPr>
          <w:rFonts w:ascii="Times New Roman" w:hAnsi="Times New Roman" w:cs="Times New Roman"/>
          <w:color w:val="000000"/>
          <w:sz w:val="24"/>
          <w:szCs w:val="24"/>
        </w:rPr>
        <w:t>[strait, straitened]; for force is exact, and only the region of its energy may be wide or narrow. To this we answer, that certainly of strength in itself we cannot use the word</w:t>
      </w:r>
      <w:r w:rsidRPr="009D0816">
        <w:rPr>
          <w:rFonts w:ascii="SBL Hebrew" w:hAnsi="SBL Hebrew" w:cs="SBL Hebrew"/>
          <w:color w:val="008080"/>
          <w:sz w:val="28"/>
          <w:szCs w:val="28"/>
          <w:rtl/>
          <w:lang w:bidi="he-IL"/>
        </w:rPr>
        <w:t xml:space="preserve"> כח </w:t>
      </w:r>
      <w:r w:rsidRPr="00DD5980">
        <w:rPr>
          <w:rFonts w:ascii="Times New Roman" w:hAnsi="Times New Roman" w:cs="Times New Roman"/>
          <w:color w:val="000000"/>
          <w:sz w:val="24"/>
          <w:szCs w:val="24"/>
        </w:rPr>
        <w:t>in the sense here required; the confinement (limitation) may rather be, as with a stream, Isa. 59:19, the increasing (heightening) of its intensity. But if the strength is in itself anything definite, then on the other hand its expression is something linear, and the force in view of its expression is that which is here called</w:t>
      </w:r>
      <w:r w:rsidRPr="009D0816">
        <w:rPr>
          <w:rFonts w:ascii="SBL Hebrew" w:hAnsi="SBL Hebrew" w:cs="SBL Hebrew"/>
          <w:color w:val="008080"/>
          <w:sz w:val="28"/>
          <w:szCs w:val="28"/>
          <w:rtl/>
          <w:lang w:bidi="he-IL"/>
        </w:rPr>
        <w:t xml:space="preserve">צר </w:t>
      </w:r>
      <w:r w:rsidRPr="00DD5980">
        <w:rPr>
          <w:rFonts w:ascii="Times New Roman" w:hAnsi="Times New Roman" w:cs="Times New Roman"/>
          <w:color w:val="000000"/>
          <w:sz w:val="24"/>
          <w:szCs w:val="24"/>
        </w:rPr>
        <w:t>, i.e., not extending widely, not expanding, not inaccessible.</w:t>
      </w:r>
      <w:r w:rsidRPr="009D0816">
        <w:rPr>
          <w:rFonts w:ascii="SBL Hebrew" w:hAnsi="SBL Hebrew" w:cs="SBL Hebrew"/>
          <w:color w:val="008080"/>
          <w:sz w:val="28"/>
          <w:szCs w:val="28"/>
          <w:rtl/>
          <w:lang w:bidi="he-IL"/>
        </w:rPr>
        <w:t xml:space="preserve"> צר </w:t>
      </w:r>
      <w:r w:rsidRPr="00DD5980">
        <w:rPr>
          <w:rFonts w:ascii="Times New Roman" w:hAnsi="Times New Roman" w:cs="Times New Roman"/>
          <w:color w:val="000000"/>
          <w:sz w:val="24"/>
          <w:szCs w:val="24"/>
        </w:rPr>
        <w:t>is all to which narrow limits are applied. A little strength is limited, because it is little also in its expression.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24:11]]</w:t>
      </w:r>
      <w:r w:rsidR="00577D1E" w:rsidRPr="00DD5980">
        <w:t>Pro. 24:11, 12.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Now, again, we meet with proverbs of several lines. The first here is a hexastich: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11 Deliver them that are taken to death,</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them that are tottering to destruction, oh stop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12 If thou sayest, “We knew not of it indeed,” —</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It is not so: The Weigher </w:t>
      </w:r>
      <w:r w:rsidR="00146DD8">
        <w:rPr>
          <w:rFonts w:ascii="Times New Roman" w:hAnsi="Times New Roman" w:cs="Times New Roman"/>
          <w:b/>
          <w:bCs/>
          <w:i/>
          <w:iCs/>
          <w:color w:val="00007F"/>
          <w:sz w:val="24"/>
          <w:szCs w:val="24"/>
        </w:rPr>
        <w:t>of hearts, who sees through it,</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observeth thy soul, He knoweth it,</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requiteth man according to his work.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is interpreted as a particle of adjuration, then</w:t>
      </w:r>
      <w:r w:rsidRPr="009D0816">
        <w:rPr>
          <w:rFonts w:ascii="SBL Hebrew" w:hAnsi="SBL Hebrew" w:cs="SBL Hebrew"/>
          <w:color w:val="008080"/>
          <w:sz w:val="28"/>
          <w:szCs w:val="28"/>
          <w:rtl/>
          <w:lang w:bidi="he-IL"/>
        </w:rPr>
        <w:t xml:space="preserve"> אִם־תַּחְשׂוֹךְ </w:t>
      </w:r>
      <w:r w:rsidRPr="00DD5980">
        <w:rPr>
          <w:rFonts w:ascii="Times New Roman" w:hAnsi="Times New Roman" w:cs="Times New Roman"/>
          <w:color w:val="000000"/>
          <w:sz w:val="24"/>
          <w:szCs w:val="24"/>
        </w:rPr>
        <w:t>is equivalent to: I adjure thee, forbear not (cf. Neh. 13:25 with Isa. 58:1), viz., that which thou hast to do, venture all on it (LXX, Syr., Jerome). But the parallelism requires us to take together</w:t>
      </w:r>
      <w:r w:rsidRPr="009D0816">
        <w:rPr>
          <w:rFonts w:ascii="SBL Hebrew" w:hAnsi="SBL Hebrew" w:cs="SBL Hebrew"/>
          <w:color w:val="008080"/>
          <w:sz w:val="28"/>
          <w:szCs w:val="28"/>
          <w:rtl/>
          <w:lang w:bidi="he-IL"/>
        </w:rPr>
        <w:t xml:space="preserve"> מָטִים להֶרֶג </w:t>
      </w:r>
      <w:r w:rsidRPr="00DD5980">
        <w:rPr>
          <w:rFonts w:ascii="Times New Roman" w:hAnsi="Times New Roman" w:cs="Times New Roman"/>
          <w:color w:val="000000"/>
          <w:sz w:val="24"/>
          <w:szCs w:val="24"/>
        </w:rPr>
        <w:t>(such as with tottering steps are led forth to destruction) as object along with</w:t>
      </w:r>
      <w:r w:rsidRPr="009D0816">
        <w:rPr>
          <w:rFonts w:ascii="SBL Hebrew" w:hAnsi="SBL Hebrew" w:cs="SBL Hebrew"/>
          <w:color w:val="008080"/>
          <w:sz w:val="28"/>
          <w:szCs w:val="28"/>
          <w:rtl/>
          <w:lang w:bidi="he-IL"/>
        </w:rPr>
        <w:t xml:space="preserve">אם־תחשׂוך </w:t>
      </w:r>
      <w:r w:rsidRPr="00DD5980">
        <w:rPr>
          <w:rFonts w:ascii="Times New Roman" w:hAnsi="Times New Roman" w:cs="Times New Roman"/>
          <w:color w:val="000000"/>
          <w:sz w:val="24"/>
          <w:szCs w:val="24"/>
        </w:rPr>
        <w:t>, as well as</w:t>
      </w:r>
      <w:r w:rsidRPr="009D0816">
        <w:rPr>
          <w:rFonts w:ascii="SBL Hebrew" w:hAnsi="SBL Hebrew" w:cs="SBL Hebrew"/>
          <w:color w:val="008080"/>
          <w:sz w:val="28"/>
          <w:szCs w:val="28"/>
          <w:rtl/>
          <w:lang w:bidi="he-IL"/>
        </w:rPr>
        <w:t xml:space="preserve"> לקֻחִים למָּוֶת </w:t>
      </w:r>
      <w:r w:rsidRPr="00DD5980">
        <w:rPr>
          <w:rFonts w:ascii="Times New Roman" w:hAnsi="Times New Roman" w:cs="Times New Roman"/>
          <w:color w:val="000000"/>
          <w:sz w:val="24"/>
          <w:szCs w:val="24"/>
        </w:rPr>
        <w:t xml:space="preserve">(such as from their condition are carried away to death, cf.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14:11) as object to</w:t>
      </w:r>
      <w:r w:rsidRPr="009D0816">
        <w:rPr>
          <w:rFonts w:ascii="SBL Hebrew" w:hAnsi="SBL Hebrew" w:cs="SBL Hebrew"/>
          <w:color w:val="008080"/>
          <w:sz w:val="28"/>
          <w:szCs w:val="28"/>
          <w:rtl/>
          <w:lang w:bidi="he-IL"/>
        </w:rPr>
        <w:t xml:space="preserve">הַצּל </w:t>
      </w:r>
      <w:r w:rsidRPr="00DD5980">
        <w:rPr>
          <w:rFonts w:ascii="Times New Roman" w:hAnsi="Times New Roman" w:cs="Times New Roman"/>
          <w:color w:val="000000"/>
          <w:sz w:val="24"/>
          <w:szCs w:val="24"/>
        </w:rPr>
        <w:t xml:space="preserve">, in which all the old interpreters have recognised the </w:t>
      </w:r>
      <w:r w:rsidRPr="00DD5980">
        <w:rPr>
          <w:rFonts w:ascii="Times New Roman" w:hAnsi="Times New Roman" w:cs="Times New Roman"/>
          <w:i/>
          <w:iCs/>
          <w:color w:val="000000"/>
          <w:sz w:val="24"/>
          <w:szCs w:val="24"/>
        </w:rPr>
        <w:t>imepr.</w:t>
      </w:r>
      <w:r w:rsidRPr="00DD5980">
        <w:rPr>
          <w:rFonts w:ascii="Times New Roman" w:hAnsi="Times New Roman" w:cs="Times New Roman"/>
          <w:color w:val="000000"/>
          <w:sz w:val="24"/>
          <w:szCs w:val="24"/>
        </w:rPr>
        <w:t xml:space="preserve">, but none the </w:t>
      </w:r>
      <w:r w:rsidRPr="00DD5980">
        <w:rPr>
          <w:rFonts w:ascii="Times New Roman" w:hAnsi="Times New Roman" w:cs="Times New Roman"/>
          <w:i/>
          <w:iCs/>
          <w:color w:val="000000"/>
          <w:sz w:val="24"/>
          <w:szCs w:val="24"/>
        </w:rPr>
        <w:t>infin. (eripere...ne cesses</w:t>
      </w:r>
      <w:r w:rsidRPr="00DD5980">
        <w:rPr>
          <w:rFonts w:ascii="Times New Roman" w:hAnsi="Times New Roman" w:cs="Times New Roman"/>
          <w:color w:val="000000"/>
          <w:sz w:val="24"/>
          <w:szCs w:val="24"/>
        </w:rPr>
        <w:t>, which is contrary to Heb. idiom, both in the position of the words and in the construction).</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 xml:space="preserve">also is not to be interpreted as an interrogative; for, thus expressed, </w:t>
      </w:r>
      <w:r w:rsidRPr="00DD5980">
        <w:rPr>
          <w:rFonts w:ascii="Times New Roman" w:hAnsi="Times New Roman" w:cs="Times New Roman"/>
          <w:i/>
          <w:iCs/>
          <w:color w:val="000000"/>
          <w:sz w:val="24"/>
          <w:szCs w:val="24"/>
        </w:rPr>
        <w:t xml:space="preserve">an retinetis </w:t>
      </w:r>
      <w:r w:rsidRPr="00DD5980">
        <w:rPr>
          <w:rFonts w:ascii="Times New Roman" w:hAnsi="Times New Roman" w:cs="Times New Roman"/>
          <w:color w:val="000000"/>
          <w:sz w:val="24"/>
          <w:szCs w:val="24"/>
        </w:rPr>
        <w:t>ought rather to have for the</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converse the meaning: thou shalt indeed not do it! (cf. e.g., Isa. 29:16). And</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 xml:space="preserve">cannot be conditional: </w:t>
      </w:r>
      <w:r w:rsidRPr="00DD5980">
        <w:rPr>
          <w:rFonts w:ascii="Times New Roman" w:hAnsi="Times New Roman" w:cs="Times New Roman"/>
          <w:i/>
          <w:iCs/>
          <w:color w:val="000000"/>
          <w:sz w:val="24"/>
          <w:szCs w:val="24"/>
        </w:rPr>
        <w:t xml:space="preserve">si prohibere poteris </w:t>
      </w:r>
      <w:r w:rsidRPr="00DD5980">
        <w:rPr>
          <w:rFonts w:ascii="Times New Roman" w:hAnsi="Times New Roman" w:cs="Times New Roman"/>
          <w:color w:val="000000"/>
          <w:sz w:val="24"/>
          <w:szCs w:val="24"/>
        </w:rPr>
        <w:t>(Michaelis and others), for the fut. after</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has never the sense of a potential. Thus</w:t>
      </w:r>
      <w:r w:rsidRPr="009D0816">
        <w:rPr>
          <w:rFonts w:ascii="SBL Hebrew" w:hAnsi="SBL Hebrew" w:cs="SBL Hebrew"/>
          <w:color w:val="008080"/>
          <w:sz w:val="28"/>
          <w:szCs w:val="28"/>
          <w:rtl/>
          <w:lang w:bidi="he-IL"/>
        </w:rPr>
        <w:t xml:space="preserve"> אם </w:t>
      </w:r>
      <w:r w:rsidRPr="00DD5980">
        <w:rPr>
          <w:rFonts w:ascii="Times New Roman" w:hAnsi="Times New Roman" w:cs="Times New Roman"/>
          <w:color w:val="000000"/>
          <w:sz w:val="24"/>
          <w:szCs w:val="24"/>
        </w:rPr>
        <w:t>is, like</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xml:space="preserve">, understood in the sense of </w:t>
      </w:r>
      <w:r w:rsidRPr="00DD5980">
        <w:rPr>
          <w:rFonts w:ascii="Times New Roman" w:hAnsi="Times New Roman" w:cs="Times New Roman"/>
          <w:i/>
          <w:iCs/>
          <w:color w:val="000000"/>
          <w:sz w:val="24"/>
          <w:szCs w:val="24"/>
        </w:rPr>
        <w:t>utinam</w:t>
      </w:r>
      <w:r w:rsidRPr="00DD5980">
        <w:rPr>
          <w:rFonts w:ascii="Times New Roman" w:hAnsi="Times New Roman" w:cs="Times New Roman"/>
          <w:color w:val="000000"/>
          <w:sz w:val="24"/>
          <w:szCs w:val="24"/>
        </w:rPr>
        <w:t xml:space="preserve">, as it is used not merely according to later custom (Hitzig), but from ancient times (cf. e.g.,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32:32 with Gen. 23:13).</w:t>
      </w:r>
      <w:r w:rsidRPr="009D0816">
        <w:rPr>
          <w:rFonts w:ascii="SBL Hebrew" w:hAnsi="SBL Hebrew" w:cs="SBL Hebrew"/>
          <w:color w:val="008080"/>
          <w:sz w:val="28"/>
          <w:szCs w:val="28"/>
          <w:rtl/>
          <w:lang w:bidi="he-IL"/>
        </w:rPr>
        <w:t xml:space="preserve"> כִּי־תֹאמַר </w:t>
      </w:r>
      <w:r w:rsidRPr="00DD5980">
        <w:rPr>
          <w:rFonts w:ascii="Times New Roman" w:hAnsi="Times New Roman" w:cs="Times New Roman"/>
          <w:color w:val="000000"/>
          <w:sz w:val="24"/>
          <w:szCs w:val="24"/>
        </w:rPr>
        <w:t>(reminding</w:t>
      </w:r>
      <w:r>
        <w:rPr>
          <w:rStyle w:val="FootnoteReference"/>
          <w:rFonts w:ascii="Times New Roman" w:hAnsi="Times New Roman" w:cs="Times New Roman"/>
          <w:color w:val="000000"/>
          <w:sz w:val="24"/>
          <w:szCs w:val="24"/>
        </w:rPr>
        <w:footnoteReference w:id="183"/>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us of the same formula of the Rabbinical writings) introduces an objection, excuse, evasion, which is met by</w:t>
      </w:r>
      <w:r w:rsidRPr="009D0816">
        <w:rPr>
          <w:rFonts w:ascii="SBL Hebrew" w:hAnsi="SBL Hebrew" w:cs="SBL Hebrew"/>
          <w:color w:val="008080"/>
          <w:sz w:val="28"/>
          <w:szCs w:val="28"/>
          <w:rtl/>
          <w:lang w:bidi="he-IL"/>
        </w:rPr>
        <w:t xml:space="preserve">הֲלֹא </w:t>
      </w:r>
      <w:r w:rsidRPr="00DD5980">
        <w:rPr>
          <w:rFonts w:ascii="Times New Roman" w:hAnsi="Times New Roman" w:cs="Times New Roman"/>
          <w:color w:val="000000"/>
          <w:sz w:val="24"/>
          <w:szCs w:val="24"/>
        </w:rPr>
        <w:t xml:space="preserve">; introducing “so say I on the contrary,” it is of itself a reply, vid.,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7:17f.</w:t>
      </w:r>
      <w:r w:rsidRPr="009D0816">
        <w:rPr>
          <w:rFonts w:ascii="SBL Hebrew" w:hAnsi="SBL Hebrew" w:cs="SBL Hebrew"/>
          <w:color w:val="008080"/>
          <w:sz w:val="28"/>
          <w:szCs w:val="28"/>
          <w:rtl/>
          <w:lang w:bidi="he-IL"/>
        </w:rPr>
        <w:t xml:space="preserve"> זה </w:t>
      </w:r>
      <w:r w:rsidRPr="00DD5980">
        <w:rPr>
          <w:rFonts w:ascii="Times New Roman" w:hAnsi="Times New Roman" w:cs="Times New Roman"/>
          <w:color w:val="000000"/>
          <w:sz w:val="24"/>
          <w:szCs w:val="24"/>
        </w:rPr>
        <w:t xml:space="preserve">we will not have to interpret personally (LXX </w:t>
      </w:r>
      <w:r w:rsidRPr="00DD5980">
        <w:rPr>
          <w:rFonts w:ascii="SBL Greek" w:hAnsi="SBL Greek" w:cs="Times New Roman"/>
          <w:color w:val="0000FF"/>
          <w:sz w:val="24"/>
          <w:szCs w:val="24"/>
          <w:lang w:val="el-GR"/>
        </w:rPr>
        <w:t>τοῦτον</w:t>
      </w:r>
      <w:r w:rsidRPr="00DD5980">
        <w:rPr>
          <w:rFonts w:ascii="Times New Roman" w:hAnsi="Times New Roman" w:cs="Times New Roman"/>
          <w:color w:val="000000"/>
          <w:sz w:val="24"/>
          <w:szCs w:val="24"/>
        </w:rPr>
        <w:t xml:space="preserve">); for, since v. 11 speaks of several of them, the neut. rendering (Syr., Targ.,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Luther) in itself lies nearer, and</w:t>
      </w:r>
      <w:r w:rsidRPr="009D0816">
        <w:rPr>
          <w:rFonts w:ascii="SBL Hebrew" w:hAnsi="SBL Hebrew" w:cs="SBL Hebrew"/>
          <w:color w:val="008080"/>
          <w:sz w:val="28"/>
          <w:szCs w:val="28"/>
          <w:rtl/>
          <w:lang w:bidi="he-IL"/>
        </w:rPr>
        <w:t xml:space="preserve">זה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hoc</w:t>
      </w:r>
      <w:r w:rsidRPr="00DD5980">
        <w:rPr>
          <w:rFonts w:ascii="Times New Roman" w:hAnsi="Times New Roman" w:cs="Times New Roman"/>
          <w:color w:val="000000"/>
          <w:sz w:val="24"/>
          <w:szCs w:val="24"/>
        </w:rPr>
        <w:t>, after</w:t>
      </w:r>
      <w:r w:rsidRPr="009D0816">
        <w:rPr>
          <w:rFonts w:ascii="SBL Hebrew" w:hAnsi="SBL Hebrew" w:cs="SBL Hebrew"/>
          <w:color w:val="008080"/>
          <w:sz w:val="28"/>
          <w:szCs w:val="28"/>
          <w:rtl/>
          <w:lang w:bidi="he-IL"/>
        </w:rPr>
        <w:t xml:space="preserve">ידע </w:t>
      </w:r>
      <w:r w:rsidRPr="00DD5980">
        <w:rPr>
          <w:rFonts w:ascii="Times New Roman" w:hAnsi="Times New Roman" w:cs="Times New Roman"/>
          <w:color w:val="000000"/>
          <w:sz w:val="24"/>
          <w:szCs w:val="24"/>
        </w:rPr>
        <w:t xml:space="preserve">, is also in conformity with the </w:t>
      </w:r>
      <w:r w:rsidRPr="00DD5980">
        <w:rPr>
          <w:rFonts w:ascii="Times New Roman" w:hAnsi="Times New Roman" w:cs="Times New Roman"/>
          <w:i/>
          <w:iCs/>
          <w:color w:val="000000"/>
          <w:sz w:val="24"/>
          <w:szCs w:val="24"/>
        </w:rPr>
        <w:t>usus loq.</w:t>
      </w:r>
      <w:r w:rsidRPr="00DD5980">
        <w:rPr>
          <w:rFonts w:ascii="Times New Roman" w:hAnsi="Times New Roman" w:cs="Times New Roman"/>
          <w:color w:val="000000"/>
          <w:sz w:val="24"/>
          <w:szCs w:val="24"/>
        </w:rPr>
        <w:t>; vid., at Psa. 56:10. But the neut.</w:t>
      </w:r>
      <w:r w:rsidRPr="009D0816">
        <w:rPr>
          <w:rFonts w:ascii="SBL Hebrew" w:hAnsi="SBL Hebrew" w:cs="SBL Hebrew"/>
          <w:color w:val="008080"/>
          <w:sz w:val="28"/>
          <w:szCs w:val="28"/>
          <w:rtl/>
          <w:lang w:bidi="he-IL"/>
        </w:rPr>
        <w:t xml:space="preserve"> זה </w:t>
      </w:r>
      <w:r w:rsidRPr="00DD5980">
        <w:rPr>
          <w:rFonts w:ascii="Times New Roman" w:hAnsi="Times New Roman" w:cs="Times New Roman"/>
          <w:color w:val="000000"/>
          <w:sz w:val="24"/>
          <w:szCs w:val="24"/>
        </w:rPr>
        <w:t>does not refer to the moral obligation expressed in v. 11; to save human life when it is possible to do so, can be unknown to no one, wherefore Jerome (as if the words of the text were</w:t>
      </w:r>
      <w:r w:rsidRPr="009D0816">
        <w:rPr>
          <w:rFonts w:ascii="SBL Hebrew" w:hAnsi="SBL Hebrew" w:cs="SBL Hebrew"/>
          <w:color w:val="008080"/>
          <w:sz w:val="28"/>
          <w:szCs w:val="28"/>
          <w:rtl/>
          <w:lang w:bidi="he-IL"/>
        </w:rPr>
        <w:t>אין לאל ידנוּ זה</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vires non suppetunt.</w:t>
      </w:r>
      <w:r w:rsidRPr="009D0816">
        <w:rPr>
          <w:rFonts w:ascii="SBL Hebrew" w:hAnsi="SBL Hebrew" w:cs="SBL Hebrew"/>
          <w:color w:val="008080"/>
          <w:sz w:val="28"/>
          <w:szCs w:val="28"/>
          <w:rtl/>
          <w:lang w:bidi="he-IL"/>
        </w:rPr>
        <w:t xml:space="preserve"> זה </w:t>
      </w:r>
      <w:r w:rsidRPr="00DD5980">
        <w:rPr>
          <w:rFonts w:ascii="Times New Roman" w:hAnsi="Times New Roman" w:cs="Times New Roman"/>
          <w:color w:val="000000"/>
          <w:sz w:val="24"/>
          <w:szCs w:val="24"/>
        </w:rPr>
        <w:t>refers to the fact that men are led to the tribunal; only thus is explained the change of</w:t>
      </w:r>
      <w:r w:rsidRPr="009D0816">
        <w:rPr>
          <w:rFonts w:ascii="SBL Hebrew" w:hAnsi="SBL Hebrew" w:cs="SBL Hebrew"/>
          <w:color w:val="008080"/>
          <w:sz w:val="28"/>
          <w:szCs w:val="28"/>
          <w:rtl/>
          <w:lang w:bidi="he-IL"/>
        </w:rPr>
        <w:t xml:space="preserve">ידעתי </w:t>
      </w:r>
      <w:r w:rsidRPr="00DD5980">
        <w:rPr>
          <w:rFonts w:ascii="Times New Roman" w:hAnsi="Times New Roman" w:cs="Times New Roman"/>
          <w:color w:val="000000"/>
          <w:sz w:val="24"/>
          <w:szCs w:val="24"/>
        </w:rPr>
        <w:t>, which was to be expected, into</w:t>
      </w:r>
      <w:r w:rsidRPr="009D0816">
        <w:rPr>
          <w:rFonts w:ascii="SBL Hebrew" w:hAnsi="SBL Hebrew" w:cs="SBL Hebrew"/>
          <w:color w:val="008080"/>
          <w:sz w:val="28"/>
          <w:szCs w:val="28"/>
          <w:rtl/>
          <w:lang w:bidi="he-IL"/>
        </w:rPr>
        <w:t xml:space="preserve">ידַעְנוּ </w:t>
      </w:r>
      <w:r w:rsidRPr="00DD5980">
        <w:rPr>
          <w:rFonts w:ascii="Times New Roman" w:hAnsi="Times New Roman" w:cs="Times New Roman"/>
          <w:color w:val="000000"/>
          <w:sz w:val="24"/>
          <w:szCs w:val="24"/>
        </w:rPr>
        <w:t>: the objection is, that one certainly did not know, viz., that matters had come to an extremity with them, and that a short process will be made with them. To this excuse, with pretended ignorance, the reply of the omniscient God stands opposed, and suggests to him who makes the excuse to consider: It is not so: the Searcher of hearts (vid., at 16:2), He sees through it, viz., what goes on in thy heart, and He has thy soul under His inspection (</w:t>
      </w:r>
      <w:r w:rsidRPr="009D0816">
        <w:rPr>
          <w:rFonts w:ascii="SBL Hebrew" w:hAnsi="SBL Hebrew" w:cs="SBL Hebrew"/>
          <w:color w:val="008080"/>
          <w:sz w:val="28"/>
          <w:szCs w:val="28"/>
          <w:rtl/>
          <w:lang w:bidi="he-IL"/>
        </w:rPr>
        <w:t>נצר</w:t>
      </w:r>
      <w:r w:rsidRPr="00DD5980">
        <w:rPr>
          <w:rFonts w:ascii="Times New Roman" w:hAnsi="Times New Roman" w:cs="Times New Roman"/>
          <w:color w:val="000000"/>
          <w:sz w:val="24"/>
          <w:szCs w:val="24"/>
        </w:rPr>
        <w:t xml:space="preserve">, as Job. 7:20: LXX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πλάσας</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ויֹצר </w:t>
      </w:r>
      <w:r w:rsidRPr="00DD5980">
        <w:rPr>
          <w:rFonts w:ascii="Times New Roman" w:hAnsi="Times New Roman" w:cs="Times New Roman"/>
          <w:color w:val="000000"/>
          <w:sz w:val="24"/>
          <w:szCs w:val="24"/>
        </w:rPr>
        <w:t>, which Hitzig prefers, for he thinks that</w:t>
      </w:r>
      <w:r w:rsidRPr="009D0816">
        <w:rPr>
          <w:rFonts w:ascii="SBL Hebrew" w:hAnsi="SBL Hebrew" w:cs="SBL Hebrew"/>
          <w:color w:val="008080"/>
          <w:sz w:val="28"/>
          <w:szCs w:val="28"/>
          <w:rtl/>
          <w:lang w:bidi="he-IL"/>
        </w:rPr>
        <w:t xml:space="preserve"> נצר </w:t>
      </w:r>
      <w:r w:rsidRPr="00DD5980">
        <w:rPr>
          <w:rFonts w:ascii="Times New Roman" w:hAnsi="Times New Roman" w:cs="Times New Roman"/>
          <w:color w:val="000000"/>
          <w:sz w:val="24"/>
          <w:szCs w:val="24"/>
        </w:rPr>
        <w:t>must be interpreted in the sense of to guard, preserve; Luther rightly); He knows, viz., how it is with thy mind, He looks through it, He knows (cf. for both, Psa. 139:1-4), and renders to man according to his conduct, which, without being deceived, He judges according to the state of the heart, out of which the conduct springs.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to be observed that v. 11 speaks of one condemned to death generally, and not expressly of one innocently condemned, and makes no distinction between one condemned in war and in peace. One sees from this that the Chokma generally has no pleasure in this, that men are put to death by men, not even when it is done legally as punishment for a crime. For, on the one side, it is true that the punishment of the murderer by death is a law proceeding from the nature of the divine holiness and the inviolability of the divine ordinance, and the worth of man as formed in the image of God, and that the magistrate who disowns this law as a law, disowns the divine foundation of his office; but, on the other side, it is just as true that thousands and thousands of innocent persons, or at least persons not worthy of death, have fallen a sacrifice to the abuse or the false application of this law; and that along with the principle of recompensative righteousness, there is a principle of grace which rules in the kingdom of God, and is represented in the O.T. by prophecy and the Chokma. It is, moreover, a noticeable fact, that God did not visit with the punishment of death the first murderer, the murderer of the innocent Abel, his brother, but let the principle of grace so far prevail instead of that of law, that He even protected his life against any avenger of blood. But after that the moral ruin of the human race had reached that height which brought the Deluge over the earth, there was promulgated to the post-diluvians the word of the law, Gen. 9:6, sanctioning this inviolable right of putting to death by the hand of justice. The conduct of God regulates itself thus according to the aspect of the times. In the Mosaic law the greatness of guilt was estimated no externally (cf. Num. 35:31), but internally, a very flexible limitation in its practical bearings. And that under certain circumstances grace might have the precedence of justice, the parable having in view the pardon of Absalom (2Sa. 14) shows. But a word from God, like Eze. 18:23, raises grace to a principle, and the word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with which Jesus (Joh. 8:11) dismisses the adulteress is altogether an expression of this purpose of grace passing beyond the purpose of justice. In the later Jewish commonwealth, criminal justice was subordinated to the principle of predominating compassion; practical effect was given to the consideration of the value of human life during the trial, and even after the sentence was pronounced, and during a long time no sentence of death was passed by the Sanhedrim. But Jesus, who was Himself the innocent victim of a fanatical legal murder, adjudged, it is true, the supremacy to the sword; but He preached and practised love, which publishes grace for justice. He was Himself incarnate Love, offering Himself for sinners, the Mercy which Jahve proclaims by Eze. 18:23. The so-called Christian state [</w:t>
      </w:r>
      <w:r w:rsidRPr="00DD5980">
        <w:rPr>
          <w:rFonts w:ascii="Times New Roman" w:hAnsi="Times New Roman" w:cs="Times New Roman"/>
          <w:i/>
          <w:iCs/>
          <w:color w:val="000000"/>
          <w:sz w:val="24"/>
          <w:szCs w:val="24"/>
        </w:rPr>
        <w:t>“Citivas Dei”</w:t>
      </w:r>
      <w:r w:rsidRPr="00DD5980">
        <w:rPr>
          <w:rFonts w:ascii="Times New Roman" w:hAnsi="Times New Roman" w:cs="Times New Roman"/>
          <w:color w:val="000000"/>
          <w:sz w:val="24"/>
          <w:szCs w:val="24"/>
        </w:rPr>
        <w:t xml:space="preserve">] is indeed in manifest opposition to this. But Augustine declares himself, on the supposition that the principle of grace must penetrate the new ear, in all its conditions, that began with Christianity, for the suspension of punishment by death, especially because the heathen magistrates had abused the instrument of death, which, according to divine right, they had control over, to the destruction of Christians; and Ambrosius went so far as to impress it as a duty on a Christian judge who had pronounced the sentence of death, to exclude himself from the Holy Supper. The magisterial control over life and death had at that time gone to the extreme height of bloody violence, and thus in a certain degree it destroyed itself. Therefore Jansen changes the proverb (v. 11) with the words of Ambrosius into the admonition: </w:t>
      </w:r>
      <w:r w:rsidRPr="00DD5980">
        <w:rPr>
          <w:rFonts w:ascii="Times New Roman" w:hAnsi="Times New Roman" w:cs="Times New Roman"/>
          <w:i/>
          <w:iCs/>
          <w:color w:val="000000"/>
          <w:sz w:val="24"/>
          <w:szCs w:val="24"/>
        </w:rPr>
        <w:t>Quando indulgentia non nocet publico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eripe intercessione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eripe gratia tu sacerdos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aut tu imperator eripe subscriptionie indulgentiae. </w:t>
      </w:r>
      <w:r w:rsidRPr="00DD5980">
        <w:rPr>
          <w:rFonts w:ascii="Times New Roman" w:hAnsi="Times New Roman" w:cs="Times New Roman"/>
          <w:color w:val="000000"/>
          <w:sz w:val="24"/>
          <w:szCs w:val="24"/>
        </w:rPr>
        <w:t xml:space="preserve">When Samuel Romilly’s Bill to abolish the punishment of death for a theft amounting to the sum of five shillings passed the English House of Commons, it was thrown out by a majority in the House of Lords. Among those who voted against the Bill were one archbishop and five bishops. Our poet here in the Proverbs is of a different mind. Even the law of Sinai appoints the punishment of death only for man-stealing. The Mosaic code is incomparably milder than even yet the </w:t>
      </w:r>
      <w:r w:rsidRPr="00DD5980">
        <w:rPr>
          <w:rFonts w:ascii="Times New Roman" w:hAnsi="Times New Roman" w:cs="Times New Roman"/>
          <w:i/>
          <w:iCs/>
          <w:color w:val="000000"/>
          <w:sz w:val="24"/>
          <w:szCs w:val="24"/>
        </w:rPr>
        <w:t xml:space="preserve">Carholina. </w:t>
      </w:r>
      <w:r w:rsidRPr="00DD5980">
        <w:rPr>
          <w:rFonts w:ascii="Times New Roman" w:hAnsi="Times New Roman" w:cs="Times New Roman"/>
          <w:color w:val="000000"/>
          <w:sz w:val="24"/>
          <w:szCs w:val="24"/>
        </w:rPr>
        <w:t>In expressions, however, like the above, a true Christian spirit rules the spirit which condemns all blood-thirstiness of justice, and calls forth to a crusade not only against the inquisition, but also against such unmerciful, cruel executions even as they prevailed in Prussia in the name of law in the reign of Friedrich Wilhelm I, the Inexorable.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24:13]]</w:t>
      </w:r>
      <w:r w:rsidR="00577D1E" w:rsidRPr="00DD5980">
        <w:t>Pro. 24:13, 14.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proverb now following stands in no obvious relation with the preceding. But in both a commencement is made with two lines, which contain, in the former, the principal thought; in this here, its reason: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13 My </w:t>
      </w:r>
      <w:r w:rsidR="00146DD8">
        <w:rPr>
          <w:rFonts w:ascii="Times New Roman" w:hAnsi="Times New Roman" w:cs="Times New Roman"/>
          <w:b/>
          <w:bCs/>
          <w:i/>
          <w:iCs/>
          <w:color w:val="00007F"/>
          <w:sz w:val="24"/>
          <w:szCs w:val="24"/>
        </w:rPr>
        <w:t>son, eat honey, for it is good,</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honeycomb is sweet to thy taste.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So apprehend wisdom for t</w:t>
      </w:r>
      <w:r w:rsidR="00146DD8">
        <w:rPr>
          <w:rFonts w:ascii="Times New Roman" w:hAnsi="Times New Roman" w:cs="Times New Roman"/>
          <w:b/>
          <w:bCs/>
          <w:i/>
          <w:iCs/>
          <w:color w:val="00007F"/>
          <w:sz w:val="24"/>
          <w:szCs w:val="24"/>
        </w:rPr>
        <w:t>hy soul;</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When thou ha</w:t>
      </w:r>
      <w:r w:rsidR="00146DD8">
        <w:rPr>
          <w:rFonts w:ascii="Times New Roman" w:hAnsi="Times New Roman" w:cs="Times New Roman"/>
          <w:b/>
          <w:bCs/>
          <w:i/>
          <w:iCs/>
          <w:color w:val="00007F"/>
          <w:sz w:val="24"/>
          <w:szCs w:val="24"/>
        </w:rPr>
        <w:t>st found it, there is a future,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thy hope is not destroyed.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its nearest fundamental thought,</w:t>
      </w:r>
      <w:r w:rsidRPr="009D0816">
        <w:rPr>
          <w:rFonts w:ascii="SBL Hebrew" w:hAnsi="SBL Hebrew" w:cs="SBL Hebrew"/>
          <w:color w:val="008080"/>
          <w:sz w:val="28"/>
          <w:szCs w:val="28"/>
          <w:rtl/>
          <w:lang w:bidi="he-IL"/>
        </w:rPr>
        <w:t xml:space="preserve">טוֹב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tåejjib, </w:t>
      </w:r>
      <w:r w:rsidRPr="00DD5980">
        <w:rPr>
          <w:rFonts w:ascii="Times New Roman" w:hAnsi="Times New Roman" w:cs="Times New Roman"/>
          <w:color w:val="000000"/>
          <w:sz w:val="24"/>
          <w:szCs w:val="24"/>
        </w:rPr>
        <w:t>means that which smells and tastes well; honey (</w:t>
      </w:r>
      <w:r w:rsidRPr="009D0816">
        <w:rPr>
          <w:rFonts w:ascii="SBL Hebrew" w:hAnsi="SBL Hebrew" w:cs="SBL Hebrew"/>
          <w:color w:val="008080"/>
          <w:sz w:val="28"/>
          <w:szCs w:val="28"/>
          <w:rtl/>
          <w:lang w:bidi="he-IL"/>
        </w:rPr>
        <w:t>דֶּבַשׁ</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דָּבַשׁ </w:t>
      </w:r>
      <w:r w:rsidRPr="00DD5980">
        <w:rPr>
          <w:rFonts w:ascii="Times New Roman" w:hAnsi="Times New Roman" w:cs="Times New Roman"/>
          <w:color w:val="000000"/>
          <w:sz w:val="24"/>
          <w:szCs w:val="24"/>
        </w:rPr>
        <w:t>, to be thick, consistent) has, besides, according to the old idea (e.g., in the Koran), healing virtue, as in general bitterness is viewed as a property of the poisonous, and sweetness that of the wholesome.</w:t>
      </w:r>
      <w:r w:rsidRPr="009D0816">
        <w:rPr>
          <w:rFonts w:ascii="SBL Hebrew" w:hAnsi="SBL Hebrew" w:cs="SBL Hebrew"/>
          <w:color w:val="008080"/>
          <w:sz w:val="28"/>
          <w:szCs w:val="28"/>
          <w:rtl/>
          <w:lang w:bidi="he-IL"/>
        </w:rPr>
        <w:t xml:space="preserve"> ונֹפֶת </w:t>
      </w:r>
      <w:r w:rsidRPr="00DD5980">
        <w:rPr>
          <w:rFonts w:ascii="Times New Roman" w:hAnsi="Times New Roman" w:cs="Times New Roman"/>
          <w:color w:val="000000"/>
          <w:sz w:val="24"/>
          <w:szCs w:val="24"/>
        </w:rPr>
        <w:t>is second accus. dependent on</w:t>
      </w:r>
      <w:r w:rsidRPr="009D0816">
        <w:rPr>
          <w:rFonts w:ascii="SBL Hebrew" w:hAnsi="SBL Hebrew" w:cs="SBL Hebrew"/>
          <w:color w:val="008080"/>
          <w:sz w:val="28"/>
          <w:szCs w:val="28"/>
          <w:rtl/>
          <w:lang w:bidi="he-IL"/>
        </w:rPr>
        <w:t xml:space="preserve">אֱכָל־ </w:t>
      </w:r>
      <w:r w:rsidRPr="00DD5980">
        <w:rPr>
          <w:rFonts w:ascii="Times New Roman" w:hAnsi="Times New Roman" w:cs="Times New Roman"/>
          <w:color w:val="000000"/>
          <w:sz w:val="24"/>
          <w:szCs w:val="24"/>
        </w:rPr>
        <w:t>, for honey and honeycomb were then spoken of as different;</w:t>
      </w:r>
      <w:r w:rsidRPr="009D0816">
        <w:rPr>
          <w:rFonts w:ascii="SBL Hebrew" w:hAnsi="SBL Hebrew" w:cs="SBL Hebrew"/>
          <w:color w:val="008080"/>
          <w:sz w:val="28"/>
          <w:szCs w:val="28"/>
          <w:rtl/>
          <w:lang w:bidi="he-IL"/>
        </w:rPr>
        <w:t xml:space="preserve"> נפֶת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נפַת </w:t>
      </w:r>
      <w:r w:rsidRPr="00DD5980">
        <w:rPr>
          <w:rFonts w:ascii="Times New Roman" w:hAnsi="Times New Roman" w:cs="Times New Roman"/>
          <w:color w:val="000000"/>
          <w:sz w:val="24"/>
          <w:szCs w:val="24"/>
        </w:rPr>
        <w:t>, to pour, to flow out) is the purest honey (virgin-honey), flowing of itself out of the comb. With right the accentuation takes 13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as independent, the substantival clause containing the reason, “for it is good:” honeycomb is sweet to thy taste, i.e., applying itself to it with the impression of sweetness;</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as at Neh. 2:5;</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Psa. 16:6 (Hitzig).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of 14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it is manifest that v. 13 is not spoken for its own sake. To apprehend wisdom, is elsewhere equivalent to, to receive it into the mind, 1:2, Ecc. 1:17 (cf.</w:t>
      </w:r>
      <w:r w:rsidRPr="009D0816">
        <w:rPr>
          <w:rFonts w:ascii="SBL Hebrew" w:hAnsi="SBL Hebrew" w:cs="SBL Hebrew"/>
          <w:color w:val="008080"/>
          <w:sz w:val="28"/>
          <w:szCs w:val="28"/>
          <w:rtl/>
          <w:lang w:bidi="he-IL"/>
        </w:rPr>
        <w:t xml:space="preserve">דעת בינה </w:t>
      </w:r>
      <w:r w:rsidRPr="00DD5980">
        <w:rPr>
          <w:rFonts w:ascii="Times New Roman" w:hAnsi="Times New Roman" w:cs="Times New Roman"/>
          <w:color w:val="000000"/>
          <w:sz w:val="24"/>
          <w:szCs w:val="24"/>
        </w:rPr>
        <w:t>, 4:1, and frequently), according to which Böttcher also here explains: learn to understand wisdom. But</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unfolds itself in 14</w:t>
      </w:r>
      <w:r w:rsidRPr="00DD5980">
        <w:rPr>
          <w:rFonts w:ascii="Times New Roman" w:hAnsi="Times New Roman" w:cs="Times New Roman"/>
          <w:i/>
          <w:iCs/>
          <w:color w:val="000000"/>
          <w:sz w:val="24"/>
          <w:szCs w:val="24"/>
        </w:rPr>
        <w:t xml:space="preserve">bc: </w:t>
      </w:r>
      <w:r w:rsidRPr="00DD5980">
        <w:rPr>
          <w:rFonts w:ascii="Times New Roman" w:hAnsi="Times New Roman" w:cs="Times New Roman"/>
          <w:color w:val="000000"/>
          <w:sz w:val="24"/>
          <w:szCs w:val="24"/>
        </w:rPr>
        <w:t>even as honey has for the body, so wisdom has for the soul, beneficent wholesome effects.</w:t>
      </w:r>
      <w:r w:rsidRPr="009D0816">
        <w:rPr>
          <w:rFonts w:ascii="SBL Hebrew" w:hAnsi="SBL Hebrew" w:cs="SBL Hebrew"/>
          <w:color w:val="008080"/>
          <w:sz w:val="28"/>
          <w:szCs w:val="28"/>
          <w:rtl/>
          <w:lang w:bidi="he-IL"/>
        </w:rPr>
        <w:t xml:space="preserve"> דעה חכמה </w:t>
      </w:r>
      <w:r w:rsidRPr="00DD5980">
        <w:rPr>
          <w:rFonts w:ascii="Times New Roman" w:hAnsi="Times New Roman" w:cs="Times New Roman"/>
          <w:color w:val="000000"/>
          <w:sz w:val="24"/>
          <w:szCs w:val="24"/>
        </w:rPr>
        <w:t xml:space="preserve">is thus not absolute, but is meant in relation to these effects. Rightly Fleischer: </w:t>
      </w:r>
      <w:r w:rsidRPr="00DD5980">
        <w:rPr>
          <w:rFonts w:ascii="Times New Roman" w:hAnsi="Times New Roman" w:cs="Times New Roman"/>
          <w:i/>
          <w:iCs/>
          <w:color w:val="000000"/>
          <w:sz w:val="24"/>
          <w:szCs w:val="24"/>
        </w:rPr>
        <w:t>talem reputa</w:t>
      </w:r>
      <w:r w:rsidRPr="00DD5980">
        <w:rPr>
          <w:rFonts w:ascii="Times New Roman" w:hAnsi="Times New Roman" w:cs="Times New Roman"/>
          <w:color w:val="000000"/>
          <w:sz w:val="24"/>
          <w:szCs w:val="24"/>
        </w:rPr>
        <w:t xml:space="preserve">; Ewald: </w:t>
      </w:r>
      <w:r w:rsidRPr="00DD5980">
        <w:rPr>
          <w:rFonts w:ascii="Times New Roman" w:hAnsi="Times New Roman" w:cs="Times New Roman"/>
          <w:i/>
          <w:iCs/>
          <w:color w:val="000000"/>
          <w:sz w:val="24"/>
          <w:szCs w:val="24"/>
        </w:rPr>
        <w:t>sic (talem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scito spaientiam (esse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animae tuae</w:t>
      </w:r>
      <w:r w:rsidRPr="00DD5980">
        <w:rPr>
          <w:rFonts w:ascii="Times New Roman" w:hAnsi="Times New Roman" w:cs="Times New Roman"/>
          <w:color w:val="000000"/>
          <w:sz w:val="24"/>
          <w:szCs w:val="24"/>
        </w:rPr>
        <w:t>, know, recognise wisdom as something advantageous to thy soul, and worthy of commendation. Incorrectly Hitzig explains</w:t>
      </w:r>
      <w:r w:rsidRPr="009D0816">
        <w:rPr>
          <w:rFonts w:ascii="SBL Hebrew" w:hAnsi="SBL Hebrew" w:cs="SBL Hebrew"/>
          <w:color w:val="008080"/>
          <w:sz w:val="28"/>
          <w:szCs w:val="28"/>
          <w:rtl/>
          <w:lang w:bidi="he-IL"/>
        </w:rPr>
        <w:t xml:space="preserve">אִם־מָצָאתָ </w:t>
      </w:r>
      <w:r w:rsidRPr="00DD5980">
        <w:rPr>
          <w:rFonts w:ascii="Times New Roman" w:hAnsi="Times New Roman" w:cs="Times New Roman"/>
          <w:color w:val="000000"/>
          <w:sz w:val="24"/>
          <w:szCs w:val="24"/>
        </w:rPr>
        <w:t>, “if the opportunity presents itself.” Apart from this, that in such a case the words would rather have been</w:t>
      </w:r>
      <w:r w:rsidRPr="009D0816">
        <w:rPr>
          <w:rFonts w:ascii="SBL Hebrew" w:hAnsi="SBL Hebrew" w:cs="SBL Hebrew"/>
          <w:color w:val="008080"/>
          <w:sz w:val="28"/>
          <w:szCs w:val="28"/>
          <w:rtl/>
          <w:lang w:bidi="he-IL"/>
        </w:rPr>
        <w:t xml:space="preserve">כִּי תִמְצָא </w:t>
      </w:r>
      <w:r w:rsidRPr="00DD5980">
        <w:rPr>
          <w:rFonts w:ascii="Times New Roman" w:hAnsi="Times New Roman" w:cs="Times New Roman"/>
          <w:color w:val="000000"/>
          <w:sz w:val="24"/>
          <w:szCs w:val="24"/>
        </w:rPr>
        <w:t>, to find wisdom is always equivalent to, to obtain it, to make it one’s won, 3:13; 8:35; cf. 2:5; 8:9.</w:t>
      </w:r>
      <w:r w:rsidRPr="009D0816">
        <w:rPr>
          <w:rFonts w:ascii="SBL Hebrew" w:hAnsi="SBL Hebrew" w:cs="SBL Hebrew"/>
          <w:color w:val="008080"/>
          <w:sz w:val="28"/>
          <w:szCs w:val="28"/>
          <w:rtl/>
          <w:lang w:bidi="he-IL"/>
        </w:rPr>
        <w:t xml:space="preserve">דְּעֶה </w:t>
      </w:r>
      <w:r w:rsidRPr="009D0816">
        <w:rPr>
          <w:rFonts w:ascii="SBL Hebrew" w:hAnsi="SBL Hebrew" w:cs="SBL Hebrew"/>
          <w:color w:val="008080"/>
          <w:sz w:val="28"/>
          <w:szCs w:val="28"/>
        </w:rPr>
        <w:t xml:space="preserve"> </w:t>
      </w:r>
      <w:r w:rsidRPr="009D0816">
        <w:rPr>
          <w:rStyle w:val="FootnoteReference"/>
          <w:rFonts w:ascii="SBL Hebrew" w:hAnsi="SBL Hebrew" w:cs="SBL Hebrew"/>
          <w:color w:val="008080"/>
          <w:sz w:val="28"/>
          <w:szCs w:val="28"/>
        </w:rPr>
        <w:footnoteReference w:id="184"/>
      </w:r>
      <w:r w:rsidRPr="009D0816">
        <w:rPr>
          <w:rFonts w:ascii="SBL Hebrew" w:hAnsi="SBL Hebrew" w:cs="SBL Hebrew"/>
          <w:color w:val="008080"/>
          <w:sz w:val="28"/>
          <w:szCs w:val="28"/>
        </w:rPr>
        <w:t xml:space="preserve"> </w:t>
      </w:r>
      <w:r w:rsidRPr="00DD5980">
        <w:rPr>
          <w:rFonts w:ascii="Times New Roman" w:hAnsi="Times New Roman" w:cs="Times New Roman"/>
          <w:color w:val="000000"/>
          <w:sz w:val="24"/>
          <w:szCs w:val="24"/>
        </w:rPr>
        <w:t>stands for</w:t>
      </w:r>
      <w:r w:rsidRPr="009D0816">
        <w:rPr>
          <w:rFonts w:ascii="SBL Hebrew" w:hAnsi="SBL Hebrew" w:cs="SBL Hebrew"/>
          <w:color w:val="008080"/>
          <w:sz w:val="28"/>
          <w:szCs w:val="28"/>
          <w:rtl/>
          <w:lang w:bidi="he-IL"/>
        </w:rPr>
        <w:t xml:space="preserve">דְּעָה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רדָה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שׁבָה </w:t>
      </w:r>
      <w:r w:rsidRPr="00DD5980">
        <w:rPr>
          <w:rFonts w:ascii="Times New Roman" w:hAnsi="Times New Roman" w:cs="Times New Roman"/>
          <w:color w:val="000000"/>
          <w:sz w:val="24"/>
          <w:szCs w:val="24"/>
        </w:rPr>
        <w:t>(after Böttcher, § 396, not without the influence of the following commencing sound), cf. the similar transitions of</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into</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placed together at Psa. 20:4; the form</w:t>
      </w:r>
      <w:r w:rsidRPr="009D0816">
        <w:rPr>
          <w:rFonts w:ascii="SBL Hebrew" w:hAnsi="SBL Hebrew" w:cs="SBL Hebrew"/>
          <w:color w:val="008080"/>
          <w:sz w:val="28"/>
          <w:szCs w:val="28"/>
          <w:rtl/>
          <w:lang w:bidi="he-IL"/>
        </w:rPr>
        <w:t xml:space="preserve"> דְּעה </w:t>
      </w:r>
      <w:r w:rsidRPr="00DD5980">
        <w:rPr>
          <w:rFonts w:ascii="Times New Roman" w:hAnsi="Times New Roman" w:cs="Times New Roman"/>
          <w:color w:val="000000"/>
          <w:sz w:val="24"/>
          <w:szCs w:val="24"/>
        </w:rPr>
        <w:t>is also found, but</w:t>
      </w:r>
      <w:r w:rsidRPr="009D0816">
        <w:rPr>
          <w:rFonts w:ascii="SBL Hebrew" w:hAnsi="SBL Hebrew" w:cs="SBL Hebrew"/>
          <w:color w:val="008080"/>
          <w:sz w:val="28"/>
          <w:szCs w:val="28"/>
          <w:rtl/>
          <w:lang w:bidi="he-IL"/>
        </w:rPr>
        <w:t xml:space="preserve"> דְּעֶה </w:t>
      </w:r>
      <w:r w:rsidRPr="00DD5980">
        <w:rPr>
          <w:rFonts w:ascii="Times New Roman" w:hAnsi="Times New Roman" w:cs="Times New Roman"/>
          <w:color w:val="000000"/>
          <w:sz w:val="24"/>
          <w:szCs w:val="24"/>
        </w:rPr>
        <w:t xml:space="preserve">is the form in the </w:t>
      </w:r>
      <w:r w:rsidRPr="00DD5980">
        <w:rPr>
          <w:rFonts w:ascii="Times New Roman" w:hAnsi="Times New Roman" w:cs="Times New Roman"/>
          <w:i/>
          <w:iCs/>
          <w:color w:val="000000"/>
          <w:sz w:val="24"/>
          <w:szCs w:val="24"/>
        </w:rPr>
        <w:t>Cod. Hilleli</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185"/>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as confirmed by Moses Kimchi in </w:t>
      </w:r>
      <w:r w:rsidRPr="00DD5980">
        <w:rPr>
          <w:rFonts w:ascii="Times New Roman" w:hAnsi="Times New Roman" w:cs="Times New Roman"/>
          <w:i/>
          <w:iCs/>
          <w:color w:val="000000"/>
          <w:sz w:val="24"/>
          <w:szCs w:val="24"/>
        </w:rPr>
        <w:t xml:space="preserve">Comm. </w:t>
      </w:r>
      <w:r w:rsidRPr="00DD5980">
        <w:rPr>
          <w:rFonts w:ascii="Times New Roman" w:hAnsi="Times New Roman" w:cs="Times New Roman"/>
          <w:color w:val="000000"/>
          <w:sz w:val="24"/>
          <w:szCs w:val="24"/>
        </w:rPr>
        <w:t xml:space="preserve">, and by David 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101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וישׁ </w:t>
      </w:r>
      <w:r w:rsidRPr="00DD5980">
        <w:rPr>
          <w:rFonts w:ascii="Times New Roman" w:hAnsi="Times New Roman" w:cs="Times New Roman"/>
          <w:color w:val="000000"/>
          <w:sz w:val="24"/>
          <w:szCs w:val="24"/>
        </w:rPr>
        <w:t>begins the apodosis (LXX, Jerome, Targ., Luther, Rashi, Ewald, and others). In itself,</w:t>
      </w:r>
      <w:r w:rsidRPr="009D0816">
        <w:rPr>
          <w:rFonts w:ascii="SBL Hebrew" w:hAnsi="SBL Hebrew" w:cs="SBL Hebrew"/>
          <w:color w:val="008080"/>
          <w:sz w:val="28"/>
          <w:szCs w:val="28"/>
          <w:rtl/>
          <w:lang w:bidi="he-IL"/>
        </w:rPr>
        <w:t xml:space="preserve"> וישׁ </w:t>
      </w:r>
      <w:r w:rsidRPr="00DD5980">
        <w:rPr>
          <w:rFonts w:ascii="Times New Roman" w:hAnsi="Times New Roman" w:cs="Times New Roman"/>
          <w:color w:val="000000"/>
          <w:sz w:val="24"/>
          <w:szCs w:val="24"/>
        </w:rPr>
        <w:t xml:space="preserve">(cf. Gen. 47:6) might also continue the conditional clause; but the explanation, </w:t>
      </w:r>
      <w:r w:rsidRPr="00DD5980">
        <w:rPr>
          <w:rFonts w:ascii="Times New Roman" w:hAnsi="Times New Roman" w:cs="Times New Roman"/>
          <w:i/>
          <w:iCs/>
          <w:color w:val="000000"/>
          <w:sz w:val="24"/>
          <w:szCs w:val="24"/>
        </w:rPr>
        <w:t>si inveneris (eam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et ad postremum ventum erit </w:t>
      </w:r>
      <w:r w:rsidRPr="00DD5980">
        <w:rPr>
          <w:rFonts w:ascii="Times New Roman" w:hAnsi="Times New Roman" w:cs="Times New Roman"/>
          <w:color w:val="000000"/>
          <w:sz w:val="24"/>
          <w:szCs w:val="24"/>
        </w:rPr>
        <w:t>(Fleischer, Bertheau, Zöckler), has this against it, that</w:t>
      </w:r>
      <w:r w:rsidRPr="009D0816">
        <w:rPr>
          <w:rFonts w:ascii="SBL Hebrew" w:hAnsi="SBL Hebrew" w:cs="SBL Hebrew"/>
          <w:color w:val="008080"/>
          <w:sz w:val="28"/>
          <w:szCs w:val="28"/>
          <w:rtl/>
          <w:lang w:bidi="he-IL"/>
        </w:rPr>
        <w:t xml:space="preserve"> ישׁ אַחֲרִית </w:t>
      </w:r>
      <w:r w:rsidRPr="00DD5980">
        <w:rPr>
          <w:rFonts w:ascii="Times New Roman" w:hAnsi="Times New Roman" w:cs="Times New Roman"/>
          <w:color w:val="000000"/>
          <w:sz w:val="24"/>
          <w:szCs w:val="24"/>
        </w:rPr>
        <w:t xml:space="preserve">does not mean: the end comes, but: there is an end, 23:18; cf. 19:18; here: there is an end for thee, viz., an issue that is a blessed reward. The promise is the same as at 23:18. In our own language we speak of the hope of one being cut off; (Arab.) </w:t>
      </w:r>
      <w:r w:rsidRPr="00DD5980">
        <w:rPr>
          <w:rFonts w:ascii="Times New Roman" w:hAnsi="Times New Roman" w:cs="Times New Roman"/>
          <w:i/>
          <w:iCs/>
          <w:color w:val="000000"/>
          <w:sz w:val="24"/>
          <w:szCs w:val="24"/>
        </w:rPr>
        <w:t>jaz’a</w:t>
      </w:r>
      <w:r w:rsidRPr="00DD5980">
        <w:rPr>
          <w:rFonts w:ascii="Times New Roman" w:hAnsi="Times New Roman" w:cs="Times New Roman"/>
          <w:color w:val="000000"/>
          <w:sz w:val="24"/>
          <w:szCs w:val="24"/>
        </w:rPr>
        <w:t>, to be cut off, is equivalent to, to give oneself up to despair.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Lie not in wait, oh wicked man, against</w:t>
      </w:r>
      <w:r w:rsidR="00146DD8">
        <w:rPr>
          <w:rFonts w:ascii="Times New Roman" w:hAnsi="Times New Roman" w:cs="Times New Roman"/>
          <w:b/>
          <w:bCs/>
          <w:i/>
          <w:iCs/>
          <w:color w:val="00007F"/>
          <w:sz w:val="24"/>
          <w:szCs w:val="24"/>
        </w:rPr>
        <w:t xml:space="preserve"> the dwelling of the righteous;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Assault not his resting-place.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16 For seven times doth the righteous fall and rise again, </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wicked are overthrown when calamity falls on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24:15]]</w:t>
      </w:r>
      <w:r w:rsidR="00577D1E" w:rsidRPr="00DD5980">
        <w:t>Pro. 24:15, 16.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אֱרֹב </w:t>
      </w:r>
      <w:r w:rsidRPr="00DD5980">
        <w:rPr>
          <w:rFonts w:ascii="Times New Roman" w:hAnsi="Times New Roman" w:cs="Times New Roman"/>
          <w:color w:val="000000"/>
          <w:sz w:val="24"/>
          <w:szCs w:val="24"/>
        </w:rPr>
        <w:t>[lying in wait] and</w:t>
      </w:r>
      <w:r w:rsidRPr="009D0816">
        <w:rPr>
          <w:rFonts w:ascii="SBL Hebrew" w:hAnsi="SBL Hebrew" w:cs="SBL Hebrew"/>
          <w:color w:val="008080"/>
          <w:sz w:val="28"/>
          <w:szCs w:val="28"/>
          <w:rtl/>
          <w:lang w:bidi="he-IL"/>
        </w:rPr>
        <w:t xml:space="preserve"> שׁדּד </w:t>
      </w:r>
      <w:r w:rsidRPr="00DD5980">
        <w:rPr>
          <w:rFonts w:ascii="Times New Roman" w:hAnsi="Times New Roman" w:cs="Times New Roman"/>
          <w:color w:val="000000"/>
          <w:sz w:val="24"/>
          <w:szCs w:val="24"/>
        </w:rPr>
        <w:t>[practising violence], against which the warning is here given, are not directed, as at 1:11; 19:26, immediately against the person, but against the dwelling-place and resting-place (</w:t>
      </w:r>
      <w:r w:rsidRPr="009D0816">
        <w:rPr>
          <w:rFonts w:ascii="SBL Hebrew" w:hAnsi="SBL Hebrew" w:cs="SBL Hebrew"/>
          <w:color w:val="008080"/>
          <w:sz w:val="28"/>
          <w:szCs w:val="28"/>
          <w:rtl/>
          <w:lang w:bidi="he-IL"/>
        </w:rPr>
        <w:t>רבֶץ</w:t>
      </w:r>
      <w:r w:rsidRPr="00DD5980">
        <w:rPr>
          <w:rFonts w:ascii="Times New Roman" w:hAnsi="Times New Roman" w:cs="Times New Roman"/>
          <w:color w:val="000000"/>
          <w:sz w:val="24"/>
          <w:szCs w:val="24"/>
        </w:rPr>
        <w:t>, e.g., Jer. 50:6, as also</w:t>
      </w:r>
      <w:r w:rsidRPr="009D0816">
        <w:rPr>
          <w:rFonts w:ascii="SBL Hebrew" w:hAnsi="SBL Hebrew" w:cs="SBL Hebrew"/>
          <w:color w:val="008080"/>
          <w:sz w:val="28"/>
          <w:szCs w:val="28"/>
          <w:rtl/>
          <w:lang w:bidi="he-IL"/>
        </w:rPr>
        <w:t xml:space="preserve">נוֶה </w:t>
      </w:r>
      <w:r w:rsidRPr="00DD5980">
        <w:rPr>
          <w:rFonts w:ascii="Times New Roman" w:hAnsi="Times New Roman" w:cs="Times New Roman"/>
          <w:color w:val="000000"/>
          <w:sz w:val="24"/>
          <w:szCs w:val="24"/>
        </w:rPr>
        <w:t xml:space="preserve">, 3:33) of the righteous, who, on his part, does injustice and wrong to no one; the warning is against coveting his house,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20:17, and driving him by cunning and violence out of it. Instead of</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Symmachus and Jerome have incorrectly read</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and from this misunderstanding have here introduced a sense without sense into v. 15; many interpreters (Löwenstein, Ewald, Elster, and Zöckler) translate with Luther appositionally: as a wicked man, i.e., “with mischievous intent,” like one stealthily lurking for the opportunity of taking possession of the dwelling of another, as if this could be done with a good intent:</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 xml:space="preserve">is the vocative (Syr., Targ.,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ἀσεβές</w:t>
      </w:r>
      <w:r w:rsidRPr="00DD5980">
        <w:rPr>
          <w:rFonts w:ascii="Times New Roman" w:hAnsi="Times New Roman" w:cs="Times New Roman"/>
          <w:color w:val="000000"/>
          <w:sz w:val="24"/>
          <w:szCs w:val="24"/>
        </w:rPr>
        <w:t>), and this address (cf. Psa. 75:5f.) sharpens the warning, for it names him who acts in this manner by the right name. The reason, 16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sounds like an echo of Job. 5:19.</w:t>
      </w:r>
      <w:r w:rsidRPr="009D0816">
        <w:rPr>
          <w:rFonts w:ascii="SBL Hebrew" w:hAnsi="SBL Hebrew" w:cs="SBL Hebrew"/>
          <w:color w:val="008080"/>
          <w:sz w:val="28"/>
          <w:szCs w:val="28"/>
          <w:rtl/>
          <w:lang w:bidi="he-IL"/>
        </w:rPr>
        <w:t xml:space="preserve"> שׁבַע </w:t>
      </w:r>
      <w:r w:rsidRPr="00DD5980">
        <w:rPr>
          <w:rFonts w:ascii="Times New Roman" w:hAnsi="Times New Roman" w:cs="Times New Roman"/>
          <w:color w:val="000000"/>
          <w:sz w:val="24"/>
          <w:szCs w:val="24"/>
        </w:rPr>
        <w:t>signifies, as at Psa. 119:164, seven times; cf.</w:t>
      </w:r>
      <w:r w:rsidRPr="009D0816">
        <w:rPr>
          <w:rFonts w:ascii="SBL Hebrew" w:hAnsi="SBL Hebrew" w:cs="SBL Hebrew"/>
          <w:color w:val="008080"/>
          <w:sz w:val="28"/>
          <w:szCs w:val="28"/>
          <w:rtl/>
          <w:lang w:bidi="he-IL"/>
        </w:rPr>
        <w:t xml:space="preserve">מאָה </w:t>
      </w:r>
      <w:r w:rsidRPr="00DD5980">
        <w:rPr>
          <w:rFonts w:ascii="Times New Roman" w:hAnsi="Times New Roman" w:cs="Times New Roman"/>
          <w:color w:val="000000"/>
          <w:sz w:val="24"/>
          <w:szCs w:val="24"/>
        </w:rPr>
        <w:t>, 17:10.</w:t>
      </w:r>
      <w:r w:rsidRPr="009D0816">
        <w:rPr>
          <w:rFonts w:ascii="SBL Hebrew" w:hAnsi="SBL Hebrew" w:cs="SBL Hebrew"/>
          <w:color w:val="008080"/>
          <w:sz w:val="28"/>
          <w:szCs w:val="28"/>
          <w:rtl/>
          <w:lang w:bidi="he-IL"/>
        </w:rPr>
        <w:t xml:space="preserve"> וקָם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וקָם </w:t>
      </w:r>
      <w:r w:rsidRPr="00DD5980">
        <w:rPr>
          <w:rFonts w:ascii="Times New Roman" w:hAnsi="Times New Roman" w:cs="Times New Roman"/>
          <w:color w:val="000000"/>
          <w:sz w:val="24"/>
          <w:szCs w:val="24"/>
        </w:rPr>
        <w:t xml:space="preserve">) is </w:t>
      </w:r>
      <w:r w:rsidRPr="00DD5980">
        <w:rPr>
          <w:rFonts w:ascii="Times New Roman" w:hAnsi="Times New Roman" w:cs="Times New Roman"/>
          <w:i/>
          <w:iCs/>
          <w:color w:val="000000"/>
          <w:sz w:val="24"/>
          <w:szCs w:val="24"/>
        </w:rPr>
        <w:t>perf. consec.</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וחַי </w:t>
      </w:r>
      <w:r w:rsidRPr="00DD5980">
        <w:rPr>
          <w:rFonts w:ascii="Times New Roman" w:hAnsi="Times New Roman" w:cs="Times New Roman"/>
          <w:color w:val="000000"/>
          <w:sz w:val="24"/>
          <w:szCs w:val="24"/>
        </w:rPr>
        <w:t>, e.g., Gen. 3:22: and he rises afterwards (notwithstanding), but the transgressors come to ruin;</w:t>
      </w:r>
      <w:r w:rsidRPr="009D0816">
        <w:rPr>
          <w:rFonts w:ascii="SBL Hebrew" w:hAnsi="SBL Hebrew" w:cs="SBL Hebrew"/>
          <w:color w:val="008080"/>
          <w:sz w:val="28"/>
          <w:szCs w:val="28"/>
          <w:rtl/>
          <w:lang w:bidi="he-IL"/>
        </w:rPr>
        <w:t xml:space="preserve">בִּרָעָה </w:t>
      </w:r>
      <w:r w:rsidRPr="00DD5980">
        <w:rPr>
          <w:rFonts w:ascii="Times New Roman" w:hAnsi="Times New Roman" w:cs="Times New Roman"/>
          <w:color w:val="000000"/>
          <w:sz w:val="24"/>
          <w:szCs w:val="24"/>
        </w:rPr>
        <w:t>, if a misfortune befall them (cf. 14:32), they stumble and fall, and rise no more.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24:17]]</w:t>
      </w:r>
      <w:r w:rsidR="00577D1E" w:rsidRPr="00DD5980">
        <w:t>Pro. 24:17, 18.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Warning against a vindictive disposition, and joy over its satisfaction.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17 At the fall of thine enemy rejoice not,</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at his overthrow let not thine heart be glad;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That Jahve see it not</w:t>
      </w:r>
      <w:r w:rsidR="00146DD8">
        <w:rPr>
          <w:rFonts w:ascii="Times New Roman" w:hAnsi="Times New Roman" w:cs="Times New Roman"/>
          <w:b/>
          <w:bCs/>
          <w:i/>
          <w:iCs/>
          <w:color w:val="00007F"/>
          <w:sz w:val="24"/>
          <w:szCs w:val="24"/>
        </w:rPr>
        <w:t>, and it be displeasing to Him,</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turns away His anger from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which in itself, as the plur. of category,</w:t>
      </w:r>
      <w:r w:rsidRPr="009D0816">
        <w:rPr>
          <w:rFonts w:ascii="SBL Hebrew" w:hAnsi="SBL Hebrew" w:cs="SBL Hebrew"/>
          <w:color w:val="008080"/>
          <w:sz w:val="28"/>
          <w:szCs w:val="28"/>
          <w:rtl/>
          <w:lang w:bidi="he-IL"/>
        </w:rPr>
        <w:t xml:space="preserve">אוֹיבֶיךָ </w:t>
      </w:r>
      <w:r w:rsidRPr="00DD5980">
        <w:rPr>
          <w:rFonts w:ascii="Times New Roman" w:hAnsi="Times New Roman" w:cs="Times New Roman"/>
          <w:color w:val="000000"/>
          <w:sz w:val="24"/>
          <w:szCs w:val="24"/>
        </w:rPr>
        <w:t>, might be tolerable, has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against it: with right, all interpreters adhere to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אוֹיבְךָ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i </w:t>
      </w:r>
      <w:r w:rsidRPr="00DD5980">
        <w:rPr>
          <w:rFonts w:ascii="Times New Roman" w:hAnsi="Times New Roman" w:cs="Times New Roman"/>
          <w:color w:val="000000"/>
          <w:sz w:val="24"/>
          <w:szCs w:val="24"/>
        </w:rPr>
        <w:t xml:space="preserve">from </w:t>
      </w:r>
      <w:r w:rsidRPr="00DD5980">
        <w:rPr>
          <w:rFonts w:ascii="LSBTrans" w:hAnsi="LSBTrans" w:cs="LSBTrans"/>
          <w:color w:val="000000"/>
          <w:sz w:val="24"/>
          <w:szCs w:val="24"/>
        </w:rPr>
        <w:t xml:space="preserve">eÝ </w:t>
      </w:r>
      <w:r w:rsidRPr="00DD5980">
        <w:rPr>
          <w:rFonts w:ascii="Times New Roman" w:hAnsi="Times New Roman" w:cs="Times New Roman"/>
          <w:color w:val="000000"/>
          <w:sz w:val="24"/>
          <w:szCs w:val="24"/>
        </w:rPr>
        <w:t xml:space="preserve">in doubled close syllable, as in the like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1Sa. 24:5).</w:t>
      </w:r>
      <w:r w:rsidRPr="009D0816">
        <w:rPr>
          <w:rFonts w:ascii="SBL Hebrew" w:hAnsi="SBL Hebrew" w:cs="SBL Hebrew"/>
          <w:color w:val="008080"/>
          <w:sz w:val="28"/>
          <w:szCs w:val="28"/>
          <w:rtl/>
          <w:lang w:bidi="he-IL"/>
        </w:rPr>
        <w:t xml:space="preserve">וּבִכָּשְׁלוֹ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וּבְהִכָּשְׁלוֹ </w:t>
      </w:r>
      <w:r w:rsidRPr="00DD5980">
        <w:rPr>
          <w:rFonts w:ascii="Times New Roman" w:hAnsi="Times New Roman" w:cs="Times New Roman"/>
          <w:color w:val="000000"/>
          <w:sz w:val="24"/>
          <w:szCs w:val="24"/>
        </w:rPr>
        <w:t xml:space="preserve">, is the syncope usual in the </w:t>
      </w:r>
      <w:r w:rsidRPr="00DD5980">
        <w:rPr>
          <w:rFonts w:ascii="Times New Roman" w:hAnsi="Times New Roman" w:cs="Times New Roman"/>
          <w:i/>
          <w:iCs/>
          <w:color w:val="000000"/>
          <w:sz w:val="24"/>
          <w:szCs w:val="24"/>
        </w:rPr>
        <w:t xml:space="preserve">inf. Niph.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Hiph.</w:t>
      </w:r>
      <w:r w:rsidRPr="00DD5980">
        <w:rPr>
          <w:rFonts w:ascii="Times New Roman" w:hAnsi="Times New Roman" w:cs="Times New Roman"/>
          <w:color w:val="000000"/>
          <w:sz w:val="24"/>
          <w:szCs w:val="24"/>
        </w:rPr>
        <w:t xml:space="preserve">, which in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occurs only once with the initial guttural (as</w:t>
      </w:r>
      <w:r w:rsidRPr="009D0816">
        <w:rPr>
          <w:rFonts w:ascii="SBL Hebrew" w:hAnsi="SBL Hebrew" w:cs="SBL Hebrew"/>
          <w:color w:val="008080"/>
          <w:sz w:val="28"/>
          <w:szCs w:val="28"/>
          <w:rtl/>
          <w:lang w:bidi="he-IL"/>
        </w:rPr>
        <w:t xml:space="preserve">בּעָטף </w:t>
      </w:r>
      <w:r w:rsidRPr="00DD5980">
        <w:rPr>
          <w:rFonts w:ascii="Times New Roman" w:hAnsi="Times New Roman" w:cs="Times New Roman"/>
          <w:color w:val="000000"/>
          <w:sz w:val="24"/>
          <w:szCs w:val="24"/>
        </w:rPr>
        <w:t>) or half guttural</w:t>
      </w:r>
      <w:r w:rsidRPr="009D0816">
        <w:rPr>
          <w:rFonts w:ascii="SBL Hebrew" w:hAnsi="SBL Hebrew" w:cs="SBL Hebrew"/>
          <w:color w:val="008080"/>
          <w:sz w:val="28"/>
          <w:szCs w:val="28"/>
          <w:rtl/>
          <w:lang w:bidi="he-IL"/>
        </w:rPr>
        <w:t xml:space="preserve"> ורָע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לרָאוֹת</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is not adj. here as at 1Sa. 25:3, but </w:t>
      </w:r>
      <w:r w:rsidRPr="00DD5980">
        <w:rPr>
          <w:rFonts w:ascii="Times New Roman" w:hAnsi="Times New Roman" w:cs="Times New Roman"/>
          <w:i/>
          <w:iCs/>
          <w:color w:val="000000"/>
          <w:sz w:val="24"/>
          <w:szCs w:val="24"/>
        </w:rPr>
        <w:t xml:space="preserve">perf. </w:t>
      </w:r>
      <w:r w:rsidRPr="00DD5980">
        <w:rPr>
          <w:rFonts w:ascii="Times New Roman" w:hAnsi="Times New Roman" w:cs="Times New Roman"/>
          <w:color w:val="000000"/>
          <w:sz w:val="24"/>
          <w:szCs w:val="24"/>
        </w:rPr>
        <w:t xml:space="preserve">with the force of a </w:t>
      </w:r>
      <w:r w:rsidRPr="00DD5980">
        <w:rPr>
          <w:rFonts w:ascii="Times New Roman" w:hAnsi="Times New Roman" w:cs="Times New Roman"/>
          <w:i/>
          <w:iCs/>
          <w:color w:val="000000"/>
          <w:sz w:val="24"/>
          <w:szCs w:val="24"/>
        </w:rPr>
        <w:t xml:space="preserve">fut. </w:t>
      </w:r>
      <w:r w:rsidRPr="00DD5980">
        <w:rPr>
          <w:rFonts w:ascii="Times New Roman" w:hAnsi="Times New Roman" w:cs="Times New Roman"/>
          <w:color w:val="000000"/>
          <w:sz w:val="24"/>
          <w:szCs w:val="24"/>
        </w:rPr>
        <w:t xml:space="preserve">(Symmachus: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ἀρέση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ἐνώπιον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The proverb extends the duty of love even to an enemy; for it requires that we do good to him and not evil, and warns against rejoicing when evil befalls him. Hitzig, indeed, supposes that the noble morality which is expressed in v. 17 is limited to a moderate extent by the motive assigned in 18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Certainly the poet means to say that God could easily give a gracious turn for the better, as to the punishment of the wicked, to the decree of his anger against his enemy; but his meaning is not this, that one, from joy at the misfortune of others, ought to desist from interrupting the process of the destruction of his enemy, and let it go on to its end; but much rather, that one ought to abstain from this joy, so as not to experience the manifestation of God’s displeasure thereat, but His granting grace to him against whom we rejoice to see God’s anger go forth.</w:t>
      </w:r>
      <w:r>
        <w:rPr>
          <w:rStyle w:val="FootnoteReference"/>
          <w:rFonts w:ascii="Times New Roman" w:hAnsi="Times New Roman" w:cs="Times New Roman"/>
          <w:color w:val="000000"/>
          <w:sz w:val="24"/>
          <w:szCs w:val="24"/>
        </w:rPr>
        <w:footnoteReference w:id="18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24:19]]</w:t>
      </w:r>
      <w:r w:rsidR="00577D1E" w:rsidRPr="00DD5980">
        <w:t>Pro. 24:19, 20.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Warning against envying the godless for their external prosperity: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Be not en</w:t>
      </w:r>
      <w:r w:rsidR="00146DD8">
        <w:rPr>
          <w:rFonts w:ascii="Times New Roman" w:hAnsi="Times New Roman" w:cs="Times New Roman"/>
          <w:b/>
          <w:bCs/>
          <w:i/>
          <w:iCs/>
          <w:color w:val="00007F"/>
          <w:sz w:val="24"/>
          <w:szCs w:val="24"/>
        </w:rPr>
        <w:t>raged on account of evil-doers,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Envy not the godless;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For the w</w:t>
      </w:r>
      <w:r w:rsidR="00146DD8">
        <w:rPr>
          <w:rFonts w:ascii="Times New Roman" w:hAnsi="Times New Roman" w:cs="Times New Roman"/>
          <w:b/>
          <w:bCs/>
          <w:i/>
          <w:iCs/>
          <w:color w:val="00007F"/>
          <w:sz w:val="24"/>
          <w:szCs w:val="24"/>
        </w:rPr>
        <w:t>icked men shall have no future,</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light of the godless is extinguished.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Ver. 19 is a variation of Psa. 37:1; cf. also 3:21 (where with</w:t>
      </w:r>
      <w:r w:rsidRPr="009D0816">
        <w:rPr>
          <w:rFonts w:ascii="SBL Hebrew" w:hAnsi="SBL Hebrew" w:cs="SBL Hebrew"/>
          <w:color w:val="008080"/>
          <w:sz w:val="28"/>
          <w:szCs w:val="28"/>
          <w:rtl/>
          <w:lang w:bidi="he-IL"/>
        </w:rPr>
        <w:t xml:space="preserve"> בכל־דרכיו </w:t>
      </w:r>
      <w:r w:rsidRPr="00DD5980">
        <w:rPr>
          <w:rFonts w:ascii="Times New Roman" w:hAnsi="Times New Roman" w:cs="Times New Roman"/>
          <w:color w:val="000000"/>
          <w:sz w:val="24"/>
          <w:szCs w:val="24"/>
        </w:rPr>
        <w:t>following the traditional</w:t>
      </w:r>
      <w:r w:rsidRPr="009D0816">
        <w:rPr>
          <w:rFonts w:ascii="SBL Hebrew" w:hAnsi="SBL Hebrew" w:cs="SBL Hebrew"/>
          <w:color w:val="008080"/>
          <w:sz w:val="28"/>
          <w:szCs w:val="28"/>
          <w:rtl/>
          <w:lang w:bidi="he-IL"/>
        </w:rPr>
        <w:t xml:space="preserve"> תבחר </w:t>
      </w:r>
      <w:r w:rsidRPr="00DD5980">
        <w:rPr>
          <w:rFonts w:ascii="Times New Roman" w:hAnsi="Times New Roman" w:cs="Times New Roman"/>
          <w:color w:val="000000"/>
          <w:sz w:val="24"/>
          <w:szCs w:val="24"/>
        </w:rPr>
        <w:t>is more appropriate than</w:t>
      </w:r>
      <w:r w:rsidRPr="009D0816">
        <w:rPr>
          <w:rFonts w:ascii="SBL Hebrew" w:hAnsi="SBL Hebrew" w:cs="SBL Hebrew"/>
          <w:color w:val="008080"/>
          <w:sz w:val="28"/>
          <w:szCs w:val="28"/>
          <w:rtl/>
          <w:lang w:bidi="he-IL"/>
        </w:rPr>
        <w:t xml:space="preserve">תתחר </w:t>
      </w:r>
      <w:r w:rsidRPr="00DD5980">
        <w:rPr>
          <w:rFonts w:ascii="Times New Roman" w:hAnsi="Times New Roman" w:cs="Times New Roman"/>
          <w:color w:val="000000"/>
          <w:sz w:val="24"/>
          <w:szCs w:val="24"/>
        </w:rPr>
        <w:t>, which Hupfeld would here insert).</w:t>
      </w:r>
      <w:r w:rsidRPr="009D0816">
        <w:rPr>
          <w:rFonts w:ascii="SBL Hebrew" w:hAnsi="SBL Hebrew" w:cs="SBL Hebrew"/>
          <w:color w:val="008080"/>
          <w:sz w:val="28"/>
          <w:szCs w:val="28"/>
          <w:rtl/>
          <w:lang w:bidi="he-IL"/>
        </w:rPr>
        <w:t xml:space="preserve"> תִּתְחַר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 xml:space="preserve">fut. apoc.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הִתְחָרָה </w:t>
      </w:r>
      <w:r w:rsidRPr="00DD5980">
        <w:rPr>
          <w:rFonts w:ascii="Times New Roman" w:hAnsi="Times New Roman" w:cs="Times New Roman"/>
          <w:color w:val="000000"/>
          <w:sz w:val="24"/>
          <w:szCs w:val="24"/>
        </w:rPr>
        <w:t xml:space="preserve">, to be heated (to be indignant), distinguished from the </w:t>
      </w:r>
      <w:r w:rsidRPr="00DD5980">
        <w:rPr>
          <w:rFonts w:ascii="Times New Roman" w:hAnsi="Times New Roman" w:cs="Times New Roman"/>
          <w:i/>
          <w:iCs/>
          <w:color w:val="000000"/>
          <w:sz w:val="24"/>
          <w:szCs w:val="24"/>
        </w:rPr>
        <w:t>Tiphel</w:t>
      </w:r>
      <w:r w:rsidRPr="009D0816">
        <w:rPr>
          <w:rFonts w:ascii="SBL Hebrew" w:hAnsi="SBL Hebrew" w:cs="SBL Hebrew"/>
          <w:color w:val="008080"/>
          <w:sz w:val="28"/>
          <w:szCs w:val="28"/>
          <w:rtl/>
          <w:lang w:bidi="he-IL"/>
        </w:rPr>
        <w:t xml:space="preserve">תַּחֲרָה </w:t>
      </w:r>
      <w:r w:rsidRPr="00DD5980">
        <w:rPr>
          <w:rFonts w:ascii="Times New Roman" w:hAnsi="Times New Roman" w:cs="Times New Roman"/>
          <w:color w:val="000000"/>
          <w:sz w:val="24"/>
          <w:szCs w:val="24"/>
        </w:rPr>
        <w:t>, to be jealous. The ground and occasion of being enraged, and on the other side, of jealousy or envy, is the prosperity of the godless, Psa. 73:3; cf. Jer. 12:1. This anger at the apparently unrighteous division of fortune, this jealousy at the success in which the godless rejoice, rest on short-sightedness, which regards the present, and looks not on to the end.</w:t>
      </w:r>
      <w:r w:rsidRPr="009D0816">
        <w:rPr>
          <w:rFonts w:ascii="SBL Hebrew" w:hAnsi="SBL Hebrew" w:cs="SBL Hebrew"/>
          <w:color w:val="008080"/>
          <w:sz w:val="28"/>
          <w:szCs w:val="28"/>
          <w:rtl/>
          <w:lang w:bidi="he-IL"/>
        </w:rPr>
        <w:t xml:space="preserve">אַחֲרִית </w:t>
      </w:r>
      <w:r w:rsidRPr="00DD5980">
        <w:rPr>
          <w:rFonts w:ascii="Times New Roman" w:hAnsi="Times New Roman" w:cs="Times New Roman"/>
          <w:color w:val="000000"/>
          <w:sz w:val="24"/>
          <w:szCs w:val="24"/>
        </w:rPr>
        <w:t>, merely as in the expression</w:t>
      </w:r>
      <w:r w:rsidRPr="009D0816">
        <w:rPr>
          <w:rFonts w:ascii="SBL Hebrew" w:hAnsi="SBL Hebrew" w:cs="SBL Hebrew"/>
          <w:color w:val="008080"/>
          <w:sz w:val="28"/>
          <w:szCs w:val="28"/>
          <w:rtl/>
          <w:lang w:bidi="he-IL"/>
        </w:rPr>
        <w:t xml:space="preserve">ישׁ אחי </w:t>
      </w:r>
      <w:r w:rsidRPr="00DD5980">
        <w:rPr>
          <w:rFonts w:ascii="Times New Roman" w:hAnsi="Times New Roman" w:cs="Times New Roman"/>
          <w:color w:val="000000"/>
          <w:sz w:val="24"/>
          <w:szCs w:val="24"/>
        </w:rPr>
        <w:t>, 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(cf. Psa. 37:37), always denotes the happy, glorious issue indemnifying for past sufferings. Such an issue the wicked man has not; his light burns brightly on this side, but one day it is extinguished. In 20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repeated 13:9; cf. 20:20.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24:21]]</w:t>
      </w:r>
      <w:r w:rsidR="00577D1E" w:rsidRPr="00DD5980">
        <w:t>Pro. 24:21, 22.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warning against rebellious thoughts against God and the king: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21 My son, honour Jahve and the king,</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involve not thyself with those who are otherwise disposed;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For s</w:t>
      </w:r>
      <w:r w:rsidR="00146DD8">
        <w:rPr>
          <w:rFonts w:ascii="Times New Roman" w:hAnsi="Times New Roman" w:cs="Times New Roman"/>
          <w:b/>
          <w:bCs/>
          <w:i/>
          <w:iCs/>
          <w:color w:val="00007F"/>
          <w:sz w:val="24"/>
          <w:szCs w:val="24"/>
        </w:rPr>
        <w:t>uddenly their calamity ariseth,</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end of their years, who knoweth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verb</w:t>
      </w:r>
      <w:r w:rsidRPr="009D0816">
        <w:rPr>
          <w:rFonts w:ascii="SBL Hebrew" w:hAnsi="SBL Hebrew" w:cs="SBL Hebrew"/>
          <w:color w:val="008080"/>
          <w:sz w:val="28"/>
          <w:szCs w:val="28"/>
          <w:rtl/>
          <w:lang w:bidi="he-IL"/>
        </w:rPr>
        <w:t xml:space="preserve">שׁנה </w:t>
      </w:r>
      <w:r w:rsidRPr="00DD5980">
        <w:rPr>
          <w:rFonts w:ascii="Times New Roman" w:hAnsi="Times New Roman" w:cs="Times New Roman"/>
          <w:color w:val="000000"/>
          <w:sz w:val="24"/>
          <w:szCs w:val="24"/>
        </w:rPr>
        <w:t xml:space="preserve">, proceeding from the primary idea of folding </w:t>
      </w:r>
      <w:r w:rsidRPr="00DD5980">
        <w:rPr>
          <w:rFonts w:ascii="Times New Roman" w:hAnsi="Times New Roman" w:cs="Times New Roman"/>
          <w:i/>
          <w:iCs/>
          <w:color w:val="000000"/>
          <w:sz w:val="24"/>
          <w:szCs w:val="24"/>
        </w:rPr>
        <w:t>(complicare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duplicare</w:t>
      </w:r>
      <w:r w:rsidRPr="00DD5980">
        <w:rPr>
          <w:rFonts w:ascii="Times New Roman" w:hAnsi="Times New Roman" w:cs="Times New Roman"/>
          <w:color w:val="000000"/>
          <w:sz w:val="24"/>
          <w:szCs w:val="24"/>
        </w:rPr>
        <w:t>), signifies transitively to do twice, to repeat, 17:9; 26:11, according to which Kimchi here inappropriately thinks on relapsing; and intransitively, to change, to be different, Est. 1:7; 3:8. The Syr. and Targ. translate the word</w:t>
      </w:r>
      <w:r w:rsidRPr="009D0816">
        <w:rPr>
          <w:rFonts w:ascii="SBL Hebrew" w:hAnsi="SBL Hebrew" w:cs="SBL Hebrew"/>
          <w:color w:val="008080"/>
          <w:sz w:val="28"/>
          <w:szCs w:val="28"/>
          <w:rtl/>
          <w:lang w:bidi="he-IL"/>
        </w:rPr>
        <w:t xml:space="preserve">שׁטְיי </w:t>
      </w:r>
      <w:r w:rsidRPr="00DD5980">
        <w:rPr>
          <w:rFonts w:ascii="Times New Roman" w:hAnsi="Times New Roman" w:cs="Times New Roman"/>
          <w:color w:val="000000"/>
          <w:sz w:val="24"/>
          <w:szCs w:val="24"/>
        </w:rPr>
        <w:t xml:space="preserve">, fools; but the </w:t>
      </w:r>
      <w:r w:rsidRPr="00DD5980">
        <w:rPr>
          <w:rFonts w:ascii="Times New Roman" w:hAnsi="Times New Roman" w:cs="Times New Roman"/>
          <w:i/>
          <w:iCs/>
          <w:color w:val="000000"/>
          <w:sz w:val="24"/>
          <w:szCs w:val="24"/>
        </w:rPr>
        <w:t>Kal</w:t>
      </w:r>
      <w:r w:rsidRPr="009D0816">
        <w:rPr>
          <w:rFonts w:ascii="SBL Hebrew" w:hAnsi="SBL Hebrew" w:cs="SBL Hebrew"/>
          <w:color w:val="008080"/>
          <w:sz w:val="28"/>
          <w:szCs w:val="28"/>
          <w:rtl/>
          <w:lang w:bidi="he-IL"/>
        </w:rPr>
        <w:t xml:space="preserve"> שׁנה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טעְמוֹ</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occurs, indeed, in the Syr., but not in the Heb., in the meaning </w:t>
      </w:r>
      <w:r w:rsidRPr="00DD5980">
        <w:rPr>
          <w:rFonts w:ascii="Times New Roman" w:hAnsi="Times New Roman" w:cs="Times New Roman"/>
          <w:i/>
          <w:iCs/>
          <w:color w:val="000000"/>
          <w:sz w:val="24"/>
          <w:szCs w:val="24"/>
        </w:rPr>
        <w:t>alienata est (mens ejus</w:t>
      </w:r>
      <w:r w:rsidRPr="00DD5980">
        <w:rPr>
          <w:rFonts w:ascii="Times New Roman" w:hAnsi="Times New Roman" w:cs="Times New Roman"/>
          <w:color w:val="000000"/>
          <w:sz w:val="24"/>
          <w:szCs w:val="24"/>
        </w:rPr>
        <w:t xml:space="preserve">); and besides, this meaning, </w:t>
      </w:r>
      <w:r w:rsidRPr="00DD5980">
        <w:rPr>
          <w:rFonts w:ascii="Times New Roman" w:hAnsi="Times New Roman" w:cs="Times New Roman"/>
          <w:i/>
          <w:iCs/>
          <w:color w:val="000000"/>
          <w:sz w:val="24"/>
          <w:szCs w:val="24"/>
        </w:rPr>
        <w:t>alieni</w:t>
      </w:r>
      <w:r w:rsidRPr="00DD5980">
        <w:rPr>
          <w:rFonts w:ascii="Times New Roman" w:hAnsi="Times New Roman" w:cs="Times New Roman"/>
          <w:color w:val="000000"/>
          <w:sz w:val="24"/>
          <w:szCs w:val="24"/>
        </w:rPr>
        <w:t xml:space="preserve">, is not appropriate here. A few, however, with Saadia (cf. </w:t>
      </w:r>
      <w:r w:rsidRPr="00DD5980">
        <w:rPr>
          <w:rFonts w:ascii="Times New Roman" w:hAnsi="Times New Roman" w:cs="Times New Roman"/>
          <w:i/>
          <w:iCs/>
          <w:color w:val="000000"/>
          <w:sz w:val="24"/>
          <w:szCs w:val="24"/>
        </w:rPr>
        <w:t xml:space="preserve">Deutsch-Morgenländische Zeitschr. </w:t>
      </w:r>
      <w:r w:rsidRPr="00DD5980">
        <w:rPr>
          <w:rFonts w:ascii="Times New Roman" w:hAnsi="Times New Roman" w:cs="Times New Roman"/>
          <w:color w:val="000000"/>
          <w:sz w:val="24"/>
          <w:szCs w:val="24"/>
        </w:rPr>
        <w:t>xxi. 616), the dualists (Manichees), understand it in a dogmatic sense; but then</w:t>
      </w:r>
      <w:r w:rsidRPr="009D0816">
        <w:rPr>
          <w:rFonts w:ascii="SBL Hebrew" w:hAnsi="SBL Hebrew" w:cs="SBL Hebrew"/>
          <w:color w:val="008080"/>
          <w:sz w:val="28"/>
          <w:szCs w:val="28"/>
          <w:rtl/>
          <w:lang w:bidi="he-IL"/>
        </w:rPr>
        <w:t xml:space="preserve"> שׁוֹנים </w:t>
      </w:r>
      <w:r w:rsidRPr="00DD5980">
        <w:rPr>
          <w:rFonts w:ascii="Times New Roman" w:hAnsi="Times New Roman" w:cs="Times New Roman"/>
          <w:color w:val="000000"/>
          <w:sz w:val="24"/>
          <w:szCs w:val="24"/>
        </w:rPr>
        <w:t>must be denom. of</w:t>
      </w:r>
      <w:r w:rsidRPr="009D0816">
        <w:rPr>
          <w:rFonts w:ascii="SBL Hebrew" w:hAnsi="SBL Hebrew" w:cs="SBL Hebrew"/>
          <w:color w:val="008080"/>
          <w:sz w:val="28"/>
          <w:szCs w:val="28"/>
          <w:rtl/>
          <w:lang w:bidi="he-IL"/>
        </w:rPr>
        <w:t xml:space="preserve">שׁניִם </w:t>
      </w:r>
      <w:r w:rsidRPr="00DD5980">
        <w:rPr>
          <w:rFonts w:ascii="Times New Roman" w:hAnsi="Times New Roman" w:cs="Times New Roman"/>
          <w:color w:val="000000"/>
          <w:sz w:val="24"/>
          <w:szCs w:val="24"/>
        </w:rPr>
        <w:t>, while much more it is its root-word. Either</w:t>
      </w:r>
      <w:r w:rsidRPr="009D0816">
        <w:rPr>
          <w:rFonts w:ascii="SBL Hebrew" w:hAnsi="SBL Hebrew" w:cs="SBL Hebrew"/>
          <w:color w:val="008080"/>
          <w:sz w:val="28"/>
          <w:szCs w:val="28"/>
          <w:rtl/>
          <w:lang w:bidi="he-IL"/>
        </w:rPr>
        <w:t xml:space="preserve"> שׁונים </w:t>
      </w:r>
      <w:r w:rsidRPr="00DD5980">
        <w:rPr>
          <w:rFonts w:ascii="Times New Roman" w:hAnsi="Times New Roman" w:cs="Times New Roman"/>
          <w:color w:val="000000"/>
          <w:sz w:val="24"/>
          <w:szCs w:val="24"/>
        </w:rPr>
        <w:t xml:space="preserve">means those who change, </w:t>
      </w:r>
      <w:r w:rsidRPr="00DD5980">
        <w:rPr>
          <w:rFonts w:ascii="Times New Roman" w:hAnsi="Times New Roman" w:cs="Times New Roman"/>
          <w:i/>
          <w:iCs/>
          <w:color w:val="000000"/>
          <w:sz w:val="24"/>
          <w:szCs w:val="24"/>
        </w:rPr>
        <w:t>novantes = novarum rerum studiosi</w:t>
      </w:r>
      <w:r w:rsidRPr="00DD5980">
        <w:rPr>
          <w:rFonts w:ascii="Times New Roman" w:hAnsi="Times New Roman" w:cs="Times New Roman"/>
          <w:color w:val="000000"/>
          <w:sz w:val="24"/>
          <w:szCs w:val="24"/>
        </w:rPr>
        <w:t>, which is, however, exposed to this objection, that the Heb.</w:t>
      </w:r>
      <w:r w:rsidRPr="009D0816">
        <w:rPr>
          <w:rFonts w:ascii="SBL Hebrew" w:hAnsi="SBL Hebrew" w:cs="SBL Hebrew"/>
          <w:color w:val="008080"/>
          <w:sz w:val="28"/>
          <w:szCs w:val="28"/>
          <w:rtl/>
          <w:lang w:bidi="he-IL"/>
        </w:rPr>
        <w:t xml:space="preserve">שׁנה </w:t>
      </w:r>
      <w:r w:rsidRPr="00DD5980">
        <w:rPr>
          <w:rFonts w:ascii="Times New Roman" w:hAnsi="Times New Roman" w:cs="Times New Roman"/>
          <w:color w:val="000000"/>
          <w:sz w:val="24"/>
          <w:szCs w:val="24"/>
        </w:rPr>
        <w:t xml:space="preserve">, in the transitive sense to change, does not elsewhere occur; or it means, according to the </w:t>
      </w:r>
      <w:r w:rsidRPr="00DD5980">
        <w:rPr>
          <w:rFonts w:ascii="Times New Roman" w:hAnsi="Times New Roman" w:cs="Times New Roman"/>
          <w:i/>
          <w:iCs/>
          <w:color w:val="000000"/>
          <w:sz w:val="24"/>
          <w:szCs w:val="24"/>
        </w:rPr>
        <w:t>usus loq.</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diversos = diversum sentientes </w:t>
      </w:r>
      <w:r w:rsidRPr="00DD5980">
        <w:rPr>
          <w:rFonts w:ascii="Times New Roman" w:hAnsi="Times New Roman" w:cs="Times New Roman"/>
          <w:color w:val="000000"/>
          <w:sz w:val="24"/>
          <w:szCs w:val="24"/>
        </w:rPr>
        <w:t>(C. B. Michaelis and others), and that with reference to 21</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הממרים דבריהם ומצותם </w:t>
      </w:r>
      <w:r w:rsidRPr="00DD5980">
        <w:rPr>
          <w:rFonts w:ascii="Times New Roman" w:hAnsi="Times New Roman" w:cs="Times New Roman"/>
          <w:color w:val="000000"/>
          <w:sz w:val="24"/>
          <w:szCs w:val="24"/>
        </w:rPr>
        <w:t>(Meiri Immanuel), or</w:t>
      </w:r>
      <w:r w:rsidRPr="009D0816">
        <w:rPr>
          <w:rFonts w:ascii="SBL Hebrew" w:hAnsi="SBL Hebrew" w:cs="SBL Hebrew"/>
          <w:color w:val="008080"/>
          <w:sz w:val="28"/>
          <w:szCs w:val="28"/>
          <w:rtl/>
          <w:lang w:bidi="he-IL"/>
        </w:rPr>
        <w:t xml:space="preserve"> משׁנים מנהג החכמה </w:t>
      </w:r>
      <w:r w:rsidRPr="00DD5980">
        <w:rPr>
          <w:rFonts w:ascii="Times New Roman" w:hAnsi="Times New Roman" w:cs="Times New Roman"/>
          <w:color w:val="000000"/>
          <w:sz w:val="24"/>
          <w:szCs w:val="24"/>
        </w:rPr>
        <w:t xml:space="preserve">(Ahron b. Joseph). Thus they are called (for it is a common name of a particular class of men) dissidents, oppositionists, or revolutionaries, who recognise neither the monarchy of Jahve, the King of kings, nor that of the earthly king, which perhaps Jerome here means by the word </w:t>
      </w:r>
      <w:r w:rsidRPr="00DD5980">
        <w:rPr>
          <w:rFonts w:ascii="Times New Roman" w:hAnsi="Times New Roman" w:cs="Times New Roman"/>
          <w:i/>
          <w:iCs/>
          <w:color w:val="000000"/>
          <w:sz w:val="24"/>
          <w:szCs w:val="24"/>
        </w:rPr>
        <w:t>detractoribus (= detractatoribus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incorrectly, </w:t>
      </w:r>
      <w:r w:rsidRPr="00DD5980">
        <w:rPr>
          <w:rFonts w:ascii="SBL Greek" w:hAnsi="SBL Greek" w:cs="Times New Roman"/>
          <w:color w:val="0000FF"/>
          <w:sz w:val="24"/>
          <w:szCs w:val="24"/>
          <w:lang w:val="el-GR"/>
        </w:rPr>
        <w:t>σὺν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μισοῦσι</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 xml:space="preserve">שׂוֹנאִים </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at 14:10,</w:t>
      </w:r>
      <w:r w:rsidRPr="009D0816">
        <w:rPr>
          <w:rFonts w:ascii="SBL Hebrew" w:hAnsi="SBL Hebrew" w:cs="SBL Hebrew"/>
          <w:color w:val="008080"/>
          <w:sz w:val="28"/>
          <w:szCs w:val="28"/>
          <w:rtl/>
          <w:lang w:bidi="he-IL"/>
        </w:rPr>
        <w:t xml:space="preserve"> הִתְעָרב </w:t>
      </w:r>
      <w:r w:rsidRPr="00DD5980">
        <w:rPr>
          <w:rFonts w:ascii="Times New Roman" w:hAnsi="Times New Roman" w:cs="Times New Roman"/>
          <w:color w:val="000000"/>
          <w:sz w:val="24"/>
          <w:szCs w:val="24"/>
        </w:rPr>
        <w:t>meant to mix oneself up with something, here with</w:t>
      </w:r>
      <w:r w:rsidRPr="009D0816">
        <w:rPr>
          <w:rFonts w:ascii="SBL Hebrew" w:hAnsi="SBL Hebrew" w:cs="SBL Hebrew"/>
          <w:color w:val="008080"/>
          <w:sz w:val="28"/>
          <w:szCs w:val="28"/>
          <w:rtl/>
          <w:lang w:bidi="he-IL"/>
        </w:rPr>
        <w:t xml:space="preserve">עם </w:t>
      </w:r>
      <w:r w:rsidRPr="00DD5980">
        <w:rPr>
          <w:rFonts w:ascii="Times New Roman" w:hAnsi="Times New Roman" w:cs="Times New Roman"/>
          <w:color w:val="000000"/>
          <w:sz w:val="24"/>
          <w:szCs w:val="24"/>
        </w:rPr>
        <w:t>, to mix oneself with some one, i.e., to make common cause with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reason assigned in v. 22 is, that although such persons as reject by thought and action human and divine law may for a long time escape punishment, yet suddenly merited ruin falls on them.</w:t>
      </w:r>
      <w:r w:rsidRPr="009D0816">
        <w:rPr>
          <w:rFonts w:ascii="SBL Hebrew" w:hAnsi="SBL Hebrew" w:cs="SBL Hebrew"/>
          <w:color w:val="008080"/>
          <w:sz w:val="28"/>
          <w:szCs w:val="28"/>
          <w:rtl/>
          <w:lang w:bidi="he-IL"/>
        </w:rPr>
        <w:t xml:space="preserve"> אִיד </w:t>
      </w:r>
      <w:r w:rsidRPr="00DD5980">
        <w:rPr>
          <w:rFonts w:ascii="Times New Roman" w:hAnsi="Times New Roman" w:cs="Times New Roman"/>
          <w:color w:val="000000"/>
          <w:sz w:val="24"/>
          <w:szCs w:val="24"/>
        </w:rPr>
        <w:t>is, according to its primary signification, weighty, oppressive misfortune, vid., i. 27. In</w:t>
      </w:r>
      <w:r w:rsidRPr="009D0816">
        <w:rPr>
          <w:rFonts w:ascii="SBL Hebrew" w:hAnsi="SBL Hebrew" w:cs="SBL Hebrew"/>
          <w:color w:val="008080"/>
          <w:sz w:val="28"/>
          <w:szCs w:val="28"/>
          <w:rtl/>
          <w:lang w:bidi="he-IL"/>
        </w:rPr>
        <w:t xml:space="preserve"> יקוּם </w:t>
      </w:r>
      <w:r w:rsidRPr="00DD5980">
        <w:rPr>
          <w:rFonts w:ascii="Times New Roman" w:hAnsi="Times New Roman" w:cs="Times New Roman"/>
          <w:color w:val="000000"/>
          <w:sz w:val="24"/>
          <w:szCs w:val="24"/>
        </w:rPr>
        <w:t>it is thought of as hostile power (Hos. 10:14); or the rising up of God as Judge (e.g., Isa. 33:10) is transferred to the means of executing judgment.</w:t>
      </w:r>
      <w:r w:rsidRPr="009D0816">
        <w:rPr>
          <w:rFonts w:ascii="SBL Hebrew" w:hAnsi="SBL Hebrew" w:cs="SBL Hebrew"/>
          <w:color w:val="008080"/>
          <w:sz w:val="28"/>
          <w:szCs w:val="28"/>
          <w:rtl/>
          <w:lang w:bidi="he-IL"/>
        </w:rPr>
        <w:t xml:space="preserve"> פִּיד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פִּוְד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פוד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פיד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faÑd, </w:t>
      </w:r>
      <w:r w:rsidRPr="00DD5980">
        <w:rPr>
          <w:rFonts w:ascii="Times New Roman" w:hAnsi="Times New Roman" w:cs="Times New Roman"/>
          <w:color w:val="000000"/>
          <w:sz w:val="24"/>
          <w:szCs w:val="24"/>
        </w:rPr>
        <w:t xml:space="preserve">fut. </w:t>
      </w:r>
      <w:r w:rsidRPr="00DD5980">
        <w:rPr>
          <w:rFonts w:ascii="LSBTrans" w:hAnsi="LSBTrans" w:cs="LSBTrans"/>
          <w:color w:val="000000"/>
          <w:sz w:val="24"/>
          <w:szCs w:val="24"/>
        </w:rPr>
        <w:t xml:space="preserve">jafuÑdu </w:t>
      </w:r>
      <w:r w:rsidRPr="00DD5980">
        <w:rPr>
          <w:rFonts w:ascii="Times New Roman" w:hAnsi="Times New Roman" w:cs="Times New Roman"/>
          <w:color w:val="000000"/>
          <w:sz w:val="24"/>
          <w:szCs w:val="24"/>
        </w:rPr>
        <w:t xml:space="preserve">or </w:t>
      </w:r>
      <w:r w:rsidRPr="00DD5980">
        <w:rPr>
          <w:rFonts w:ascii="LSBTrans" w:hAnsi="LSBTrans" w:cs="LSBTrans"/>
          <w:color w:val="000000"/>
          <w:sz w:val="24"/>
          <w:szCs w:val="24"/>
        </w:rPr>
        <w:t xml:space="preserve">jaf•Ñdu, </w:t>
      </w:r>
      <w:r w:rsidRPr="00DD5980">
        <w:rPr>
          <w:rFonts w:ascii="Times New Roman" w:hAnsi="Times New Roman" w:cs="Times New Roman"/>
          <w:color w:val="000000"/>
          <w:sz w:val="24"/>
          <w:szCs w:val="24"/>
        </w:rPr>
        <w:t xml:space="preserve">a stronger power of </w:t>
      </w:r>
      <w:r w:rsidRPr="00DD5980">
        <w:rPr>
          <w:rFonts w:ascii="LSBTrans" w:hAnsi="LSBTrans" w:cs="LSBTrans"/>
          <w:color w:val="000000"/>
          <w:sz w:val="24"/>
          <w:szCs w:val="24"/>
        </w:rPr>
        <w:t xml:space="preserve">baÑd, </w:t>
      </w:r>
      <w:r w:rsidRPr="00DD5980">
        <w:rPr>
          <w:rFonts w:ascii="Times New Roman" w:hAnsi="Times New Roman" w:cs="Times New Roman"/>
          <w:color w:val="000000"/>
          <w:sz w:val="24"/>
          <w:szCs w:val="24"/>
        </w:rPr>
        <w:t>cogn.</w:t>
      </w:r>
      <w:r w:rsidRPr="009D0816">
        <w:rPr>
          <w:rFonts w:ascii="SBL Hebrew" w:hAnsi="SBL Hebrew" w:cs="SBL Hebrew"/>
          <w:color w:val="008080"/>
          <w:sz w:val="28"/>
          <w:szCs w:val="28"/>
          <w:rtl/>
          <w:lang w:bidi="he-IL"/>
        </w:rPr>
        <w:t xml:space="preserve">אבד </w:t>
      </w:r>
      <w:r w:rsidRPr="00DD5980">
        <w:rPr>
          <w:rFonts w:ascii="Times New Roman" w:hAnsi="Times New Roman" w:cs="Times New Roman"/>
          <w:color w:val="000000"/>
          <w:sz w:val="24"/>
          <w:szCs w:val="24"/>
        </w:rPr>
        <w:t xml:space="preserve">) is destruction (Arab. </w:t>
      </w:r>
      <w:r w:rsidRPr="00DD5980">
        <w:rPr>
          <w:rFonts w:ascii="LSBTrans" w:hAnsi="LSBTrans" w:cs="LSBTrans"/>
          <w:color w:val="000000"/>
          <w:sz w:val="24"/>
          <w:szCs w:val="24"/>
        </w:rPr>
        <w:t xml:space="preserve">fied, f•Ñd, </w:t>
      </w:r>
      <w:r w:rsidRPr="00DD5980">
        <w:rPr>
          <w:rFonts w:ascii="Times New Roman" w:hAnsi="Times New Roman" w:cs="Times New Roman"/>
          <w:color w:val="000000"/>
          <w:sz w:val="24"/>
          <w:szCs w:val="24"/>
        </w:rPr>
        <w:t>death); this word occurs, besides here, only thrice in the Book of Job. But to what does</w:t>
      </w:r>
      <w:r w:rsidRPr="009D0816">
        <w:rPr>
          <w:rFonts w:ascii="SBL Hebrew" w:hAnsi="SBL Hebrew" w:cs="SBL Hebrew"/>
          <w:color w:val="008080"/>
          <w:sz w:val="28"/>
          <w:szCs w:val="28"/>
          <w:rtl/>
          <w:lang w:bidi="he-IL"/>
        </w:rPr>
        <w:t xml:space="preserve"> שׁניהֶם </w:t>
      </w:r>
      <w:r w:rsidRPr="00DD5980">
        <w:rPr>
          <w:rFonts w:ascii="Times New Roman" w:hAnsi="Times New Roman" w:cs="Times New Roman"/>
          <w:color w:val="000000"/>
          <w:sz w:val="24"/>
          <w:szCs w:val="24"/>
        </w:rPr>
        <w:t>refer? Certainly not to Jahve and the king (LXX, Schultens, Umbreit, and Bertheau), for in itself it is doubtful to interpret the genit. after</w:t>
      </w:r>
      <w:r w:rsidRPr="009D0816">
        <w:rPr>
          <w:rFonts w:ascii="SBL Hebrew" w:hAnsi="SBL Hebrew" w:cs="SBL Hebrew"/>
          <w:color w:val="008080"/>
          <w:sz w:val="28"/>
          <w:szCs w:val="28"/>
          <w:rtl/>
          <w:lang w:bidi="he-IL"/>
        </w:rPr>
        <w:t xml:space="preserve"> פיד </w:t>
      </w:r>
      <w:r w:rsidRPr="00DD5980">
        <w:rPr>
          <w:rFonts w:ascii="Times New Roman" w:hAnsi="Times New Roman" w:cs="Times New Roman"/>
          <w:color w:val="000000"/>
          <w:sz w:val="24"/>
          <w:szCs w:val="24"/>
        </w:rPr>
        <w:t>as designating the subject, but improper to comprehend God and man under one cipher. Rather it may refer to two, of whom one class refuse to God, the other to the king, the honour that is due (Jerome, Luther, and at last Zöckler); but in the foregoing, two are not distinguished, and the want of reverence for God, and for the magistrates appointed by Him, is usually met with, because standing in interchangeable relationship, in one and the same persons. Is there some misprint then in this word? Ewald suggests</w:t>
      </w:r>
      <w:r w:rsidRPr="009D0816">
        <w:rPr>
          <w:rFonts w:ascii="SBL Hebrew" w:hAnsi="SBL Hebrew" w:cs="SBL Hebrew"/>
          <w:color w:val="008080"/>
          <w:sz w:val="28"/>
          <w:szCs w:val="28"/>
          <w:rtl/>
          <w:lang w:bidi="he-IL"/>
        </w:rPr>
        <w:t xml:space="preserve">שׁניהֶם </w:t>
      </w:r>
      <w:r w:rsidRPr="00DD5980">
        <w:rPr>
          <w:rFonts w:ascii="Times New Roman" w:hAnsi="Times New Roman" w:cs="Times New Roman"/>
          <w:color w:val="000000"/>
          <w:sz w:val="24"/>
          <w:szCs w:val="24"/>
        </w:rPr>
        <w:t>, i.e., of those who show themselves as</w:t>
      </w:r>
      <w:r w:rsidRPr="009D0816">
        <w:rPr>
          <w:rFonts w:ascii="SBL Hebrew" w:hAnsi="SBL Hebrew" w:cs="SBL Hebrew"/>
          <w:color w:val="008080"/>
          <w:sz w:val="28"/>
          <w:szCs w:val="28"/>
          <w:rtl/>
          <w:lang w:bidi="he-IL"/>
        </w:rPr>
        <w:t xml:space="preserve"> שׁוֹנים </w:t>
      </w:r>
      <w:r w:rsidRPr="00DD5980">
        <w:rPr>
          <w:rFonts w:ascii="Times New Roman" w:hAnsi="Times New Roman" w:cs="Times New Roman"/>
          <w:i/>
          <w:iCs/>
          <w:color w:val="000000"/>
          <w:sz w:val="24"/>
          <w:szCs w:val="24"/>
        </w:rPr>
        <w:t>(altercatores</w:t>
      </w:r>
      <w:r w:rsidRPr="00DD5980">
        <w:rPr>
          <w:rFonts w:ascii="Times New Roman" w:hAnsi="Times New Roman" w:cs="Times New Roman"/>
          <w:color w:val="000000"/>
          <w:sz w:val="24"/>
          <w:szCs w:val="24"/>
        </w:rPr>
        <w:t>) towards God and the king. In view of</w:t>
      </w:r>
      <w:r w:rsidRPr="009D0816">
        <w:rPr>
          <w:rFonts w:ascii="SBL Hebrew" w:hAnsi="SBL Hebrew" w:cs="SBL Hebrew"/>
          <w:color w:val="008080"/>
          <w:sz w:val="28"/>
          <w:szCs w:val="28"/>
          <w:rtl/>
          <w:lang w:bidi="he-IL"/>
        </w:rPr>
        <w:t xml:space="preserve">קָמיהֶם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32:25, this brevity of expression must be regarded as possible. But if this were the meaning of the word, then it ought to have stood in the first member</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איד שׁניהם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and not in the second. No other conjecture presents itself. Thus</w:t>
      </w:r>
      <w:r w:rsidRPr="009D0816">
        <w:rPr>
          <w:rFonts w:ascii="SBL Hebrew" w:hAnsi="SBL Hebrew" w:cs="SBL Hebrew"/>
          <w:color w:val="008080"/>
          <w:sz w:val="28"/>
          <w:szCs w:val="28"/>
          <w:rtl/>
          <w:lang w:bidi="he-IL"/>
        </w:rPr>
        <w:t xml:space="preserve"> שׁניהֶם </w:t>
      </w:r>
      <w:r w:rsidRPr="00DD5980">
        <w:rPr>
          <w:rFonts w:ascii="Times New Roman" w:hAnsi="Times New Roman" w:cs="Times New Roman"/>
          <w:color w:val="000000"/>
          <w:sz w:val="24"/>
          <w:szCs w:val="24"/>
        </w:rPr>
        <w:t>is perhaps to be referred to the</w:t>
      </w:r>
      <w:r w:rsidRPr="009D0816">
        <w:rPr>
          <w:rFonts w:ascii="SBL Hebrew" w:hAnsi="SBL Hebrew" w:cs="SBL Hebrew"/>
          <w:color w:val="008080"/>
          <w:sz w:val="28"/>
          <w:szCs w:val="28"/>
          <w:rtl/>
          <w:lang w:bidi="he-IL"/>
        </w:rPr>
        <w:t xml:space="preserve">שׁוֹנים </w:t>
      </w:r>
      <w:r w:rsidRPr="00DD5980">
        <w:rPr>
          <w:rFonts w:ascii="Times New Roman" w:hAnsi="Times New Roman" w:cs="Times New Roman"/>
          <w:color w:val="000000"/>
          <w:sz w:val="24"/>
          <w:szCs w:val="24"/>
        </w:rPr>
        <w:t>, and those who engage with them: join thyself not with the opposers; for suddenly misfortune will come upon them, and the destruction of both (of themselves and their partisans), who knows it? But that also is not satisfactory, for after the address</w:t>
      </w:r>
      <w:r w:rsidRPr="009D0816">
        <w:rPr>
          <w:rFonts w:ascii="SBL Hebrew" w:hAnsi="SBL Hebrew" w:cs="SBL Hebrew"/>
          <w:color w:val="008080"/>
          <w:sz w:val="28"/>
          <w:szCs w:val="28"/>
          <w:rtl/>
          <w:lang w:bidi="he-IL"/>
        </w:rPr>
        <w:t xml:space="preserve"> שׁניכֶם </w:t>
      </w:r>
      <w:r w:rsidRPr="00DD5980">
        <w:rPr>
          <w:rFonts w:ascii="Times New Roman" w:hAnsi="Times New Roman" w:cs="Times New Roman"/>
          <w:color w:val="000000"/>
          <w:sz w:val="24"/>
          <w:szCs w:val="24"/>
        </w:rPr>
        <w:t>was to have been expected, 22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Nothing remains, therefore, but to understand</w:t>
      </w:r>
      <w:r w:rsidRPr="009D0816">
        <w:rPr>
          <w:rFonts w:ascii="SBL Hebrew" w:hAnsi="SBL Hebrew" w:cs="SBL Hebrew"/>
          <w:color w:val="008080"/>
          <w:sz w:val="28"/>
          <w:szCs w:val="28"/>
          <w:rtl/>
          <w:lang w:bidi="he-IL"/>
        </w:rPr>
        <w:t xml:space="preserve">שׁניהֶם </w:t>
      </w:r>
      <w:r w:rsidRPr="00DD5980">
        <w:rPr>
          <w:rFonts w:ascii="Times New Roman" w:hAnsi="Times New Roman" w:cs="Times New Roman"/>
          <w:color w:val="000000"/>
          <w:sz w:val="24"/>
          <w:szCs w:val="24"/>
        </w:rPr>
        <w:t>, with the Syr. and Targ., as at Job. 36:11; the proverb falls into rhythms</w:t>
      </w:r>
      <w:r w:rsidRPr="009D0816">
        <w:rPr>
          <w:rFonts w:ascii="SBL Hebrew" w:hAnsi="SBL Hebrew" w:cs="SBL Hebrew"/>
          <w:color w:val="008080"/>
          <w:sz w:val="28"/>
          <w:szCs w:val="28"/>
          <w:rtl/>
          <w:lang w:bidi="he-IL"/>
        </w:rPr>
        <w:t xml:space="preserve"> פִּתְאֹם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פִּיד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שׁוֹנים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שׁניהֶם </w:t>
      </w:r>
      <w:r w:rsidRPr="00DD5980">
        <w:rPr>
          <w:rFonts w:ascii="Times New Roman" w:hAnsi="Times New Roman" w:cs="Times New Roman"/>
          <w:color w:val="000000"/>
          <w:sz w:val="24"/>
          <w:szCs w:val="24"/>
        </w:rPr>
        <w:t>. But “the end of their year” is not equivalent to the hour of their death (Hitzig), because for this</w:t>
      </w:r>
      <w:r w:rsidRPr="009D0816">
        <w:rPr>
          <w:rFonts w:ascii="SBL Hebrew" w:hAnsi="SBL Hebrew" w:cs="SBL Hebrew"/>
          <w:color w:val="008080"/>
          <w:sz w:val="28"/>
          <w:szCs w:val="28"/>
          <w:rtl/>
          <w:lang w:bidi="he-IL"/>
        </w:rPr>
        <w:t xml:space="preserve"> פִּידָם </w:t>
      </w:r>
      <w:r w:rsidRPr="00DD5980">
        <w:rPr>
          <w:rFonts w:ascii="Times New Roman" w:hAnsi="Times New Roman" w:cs="Times New Roman"/>
          <w:color w:val="000000"/>
          <w:sz w:val="24"/>
          <w:szCs w:val="24"/>
        </w:rPr>
        <w:t xml:space="preserve">(cf. Arab. </w:t>
      </w:r>
      <w:r w:rsidRPr="00DD5980">
        <w:rPr>
          <w:rFonts w:ascii="Times New Roman" w:hAnsi="Times New Roman" w:cs="Times New Roman"/>
          <w:i/>
          <w:iCs/>
          <w:color w:val="000000"/>
          <w:sz w:val="24"/>
          <w:szCs w:val="24"/>
        </w:rPr>
        <w:t xml:space="preserve">feid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f•Ñd, </w:t>
      </w:r>
      <w:r w:rsidRPr="00DD5980">
        <w:rPr>
          <w:rFonts w:ascii="Times New Roman" w:hAnsi="Times New Roman" w:cs="Times New Roman"/>
          <w:color w:val="000000"/>
          <w:sz w:val="24"/>
          <w:szCs w:val="24"/>
        </w:rPr>
        <w:t xml:space="preserve">death) was necessary; but to the expiring, the vanishing, the passing by of the year during which they have succeeded in maintaining their ground and playing a part. There will commence a time which no one knows beforehand when all is over with them. In this sense, “who knoweth,” with its object, is equivalent to “suddenly ariseth,” with its subject. In the LXX, after 24:22, there follow one distich of the relations of man to the word of God as deciding their fate, one distich of fidelity as a duty towards the king, and the duty of the king, and one pentastich or hexastich of the power of the tongue and of the anger of the king. The Heb. text knows nothing of these three proverbs. Ewald has, </w:t>
      </w:r>
      <w:r w:rsidRPr="00DD5980">
        <w:rPr>
          <w:rFonts w:ascii="Times New Roman" w:hAnsi="Times New Roman" w:cs="Times New Roman"/>
          <w:i/>
          <w:iCs/>
          <w:color w:val="000000"/>
          <w:sz w:val="24"/>
          <w:szCs w:val="24"/>
        </w:rPr>
        <w:t xml:space="preserve">Jahrb. </w:t>
      </w:r>
      <w:r w:rsidRPr="00DD5980">
        <w:rPr>
          <w:rFonts w:ascii="Times New Roman" w:hAnsi="Times New Roman" w:cs="Times New Roman"/>
          <w:color w:val="000000"/>
          <w:sz w:val="24"/>
          <w:szCs w:val="24"/>
        </w:rPr>
        <w:t>xi. 18f., attempted to translate them into Heb., and is of opinion that they are worthy of being regarded as original component parts of 1-29, and that they ought certainly to have come in after 24:22. We doubt this originality, but recognise their translation from the Heb. Then follows in the LXX the series of Proverbs, 30:1-14, which in the Heb. text bear the superscription of “the Words of Agur;” the second half of the “Words of Agur,” together with the “Words of Lemuel,” stand after 24:34 of the Heb. text. The state of the matter is this, that in the copy from which the Alexandrines translated the Appendix 30-31:9, stood half of it, after the “Words of the Wise” [which extend from 22:17 to 24:22], and half after the supplement headed “these also are from wise men” [24:23-34], so that only the proverbial ode in praise of the excellent matron [31:10] remains as an appendix to the Book of Hezekiah’s collection, 25-29.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8014F8" w:rsidRDefault="00606500" w:rsidP="00606500">
      <w:pPr>
        <w:pStyle w:val="Heading3"/>
      </w:pPr>
      <w:r>
        <w:t>Second Supplement to the First Solomonic Collection</w:t>
      </w:r>
    </w:p>
    <w:p w:rsidR="008014F8" w:rsidRDefault="008014F8" w:rsidP="00833129">
      <w:pPr>
        <w:pStyle w:val="Heading4"/>
      </w:pPr>
    </w:p>
    <w:p w:rsidR="006377AF" w:rsidRPr="008014F8" w:rsidRDefault="00606500" w:rsidP="00606500">
      <w:pPr>
        <w:pStyle w:val="Heading4"/>
        <w:tabs>
          <w:tab w:val="left" w:pos="4769"/>
          <w:tab w:val="center" w:pos="5400"/>
        </w:tabs>
        <w:jc w:val="left"/>
      </w:pPr>
      <w:r>
        <w:tab/>
        <w:t xml:space="preserve">CHAPTER </w:t>
      </w:r>
      <w:r w:rsidR="00577D1E" w:rsidRPr="008014F8">
        <w:t>24:23-34</w:t>
      </w:r>
    </w:p>
    <w:p w:rsidR="006377AF" w:rsidRDefault="006377AF" w:rsidP="00511235">
      <w:pPr>
        <w:widowControl w:val="0"/>
        <w:autoSpaceDE w:val="0"/>
        <w:autoSpaceDN w:val="0"/>
        <w:adjustRightInd w:val="0"/>
        <w:spacing w:after="0" w:line="240" w:lineRule="auto"/>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follows a brief appendix to the older Book of Proverbs, bearing the superscription, 23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“These also are from wise men</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i.e., also the proverbs here following originate from wise men. The old translators (with the exception of Luther) have not understood this superscription; they mistake the </w:t>
      </w:r>
      <w:r w:rsidRPr="00DD5980">
        <w:rPr>
          <w:rFonts w:ascii="Times New Roman" w:hAnsi="Times New Roman" w:cs="Times New Roman"/>
          <w:i/>
          <w:iCs/>
          <w:color w:val="000000"/>
          <w:sz w:val="24"/>
          <w:szCs w:val="24"/>
        </w:rPr>
        <w:t>Lamed auctoris</w:t>
      </w:r>
      <w:r w:rsidRPr="00DD5980">
        <w:rPr>
          <w:rFonts w:ascii="Times New Roman" w:hAnsi="Times New Roman" w:cs="Times New Roman"/>
          <w:color w:val="000000"/>
          <w:sz w:val="24"/>
          <w:szCs w:val="24"/>
        </w:rPr>
        <w:t>, and interpret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as that of address: also these (proverbs) I speak to wise men, </w:t>
      </w:r>
      <w:r w:rsidRPr="00DD5980">
        <w:rPr>
          <w:rFonts w:ascii="Times New Roman" w:hAnsi="Times New Roman" w:cs="Times New Roman"/>
          <w:i/>
          <w:iCs/>
          <w:color w:val="000000"/>
          <w:sz w:val="24"/>
          <w:szCs w:val="24"/>
        </w:rPr>
        <w:t xml:space="preserve">sapientibus </w:t>
      </w:r>
      <w:r w:rsidRPr="00DD5980">
        <w:rPr>
          <w:rFonts w:ascii="Times New Roman" w:hAnsi="Times New Roman" w:cs="Times New Roman"/>
          <w:color w:val="000000"/>
          <w:sz w:val="24"/>
          <w:szCs w:val="24"/>
        </w:rPr>
        <w:t xml:space="preserve">(LXX, Syr., Targ., Jerome,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formation of the superscription is like that of the Hezekiah collection, 25:1, and from this and other facts we have concluded (vid., pp. 19, 20) that this second supplement originated from the same source as the extension of the older Book of Proverbs, by the appending of the more recent, and its appendices. The linguistic complexion of the proverbs here and there resembles that of the first appendix (cf. 29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with 12</w:t>
      </w:r>
      <w:r w:rsidRPr="00DD5980">
        <w:rPr>
          <w:rFonts w:ascii="Times New Roman" w:hAnsi="Times New Roman" w:cs="Times New Roman"/>
          <w:i/>
          <w:iCs/>
          <w:color w:val="000000"/>
          <w:sz w:val="24"/>
          <w:szCs w:val="24"/>
        </w:rPr>
        <w:t>d</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ינעם </w:t>
      </w:r>
      <w:r w:rsidRPr="00DD5980">
        <w:rPr>
          <w:rFonts w:ascii="Times New Roman" w:hAnsi="Times New Roman" w:cs="Times New Roman"/>
          <w:color w:val="000000"/>
          <w:sz w:val="24"/>
          <w:szCs w:val="24"/>
        </w:rPr>
        <w:t>, 25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נעים </w:t>
      </w:r>
      <w:r w:rsidRPr="00DD5980">
        <w:rPr>
          <w:rFonts w:ascii="Times New Roman" w:hAnsi="Times New Roman" w:cs="Times New Roman"/>
          <w:color w:val="000000"/>
          <w:sz w:val="24"/>
          <w:szCs w:val="24"/>
        </w:rPr>
        <w:t>, 22:18; 23:8; 24:4); but, on the other hand, 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refers back to 28:21 of the Hezekiah collection, and in v.33f. is repeated 6:10f. This appendix thus acknowledges its secondary character; the poet in minute details stands in the same relation to the Solomonic Mashal as that in which in general he stands to the author of the Introduction, 1-9. That 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not in itself a proverb, we have already (p. 6) proved; it is the first line of a hexastich (vid., p. 13).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24:23]]</w:t>
      </w:r>
      <w:r w:rsidR="00577D1E" w:rsidRPr="00DD5980">
        <w:t>Pro. 24:23-25.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curse of partiality and the blessing of impartiality: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23b Respect of persons in judgment is by no means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He that saith to the g</w:t>
      </w:r>
      <w:r w:rsidR="00146DD8">
        <w:rPr>
          <w:rFonts w:ascii="Times New Roman" w:hAnsi="Times New Roman" w:cs="Times New Roman"/>
          <w:b/>
          <w:bCs/>
          <w:i/>
          <w:iCs/>
          <w:color w:val="00007F"/>
          <w:sz w:val="24"/>
          <w:szCs w:val="24"/>
        </w:rPr>
        <w:t>uilty, “Thou art in the right,”</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Him the people curse, nations detest.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25 But to them </w:t>
      </w:r>
      <w:r w:rsidR="00146DD8">
        <w:rPr>
          <w:rFonts w:ascii="Times New Roman" w:hAnsi="Times New Roman" w:cs="Times New Roman"/>
          <w:b/>
          <w:bCs/>
          <w:i/>
          <w:iCs/>
          <w:color w:val="00007F"/>
          <w:sz w:val="24"/>
          <w:szCs w:val="24"/>
        </w:rPr>
        <w:t>who rightly decide, it is well,</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upon them cometh blessing with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Partiality is either called</w:t>
      </w:r>
      <w:r w:rsidRPr="009D0816">
        <w:rPr>
          <w:rFonts w:ascii="SBL Hebrew" w:hAnsi="SBL Hebrew" w:cs="SBL Hebrew"/>
          <w:color w:val="008080"/>
          <w:sz w:val="28"/>
          <w:szCs w:val="28"/>
          <w:rtl/>
          <w:lang w:bidi="he-IL"/>
        </w:rPr>
        <w:t xml:space="preserve">שׂאת פָּנִים </w:t>
      </w:r>
      <w:r w:rsidRPr="00DD5980">
        <w:rPr>
          <w:rFonts w:ascii="Times New Roman" w:hAnsi="Times New Roman" w:cs="Times New Roman"/>
          <w:color w:val="000000"/>
          <w:sz w:val="24"/>
          <w:szCs w:val="24"/>
        </w:rPr>
        <w:t>, 18:5, respect to the person, for the partisan looks with pleasure on the</w:t>
      </w:r>
      <w:r w:rsidRPr="009D0816">
        <w:rPr>
          <w:rFonts w:ascii="SBL Hebrew" w:hAnsi="SBL Hebrew" w:cs="SBL Hebrew"/>
          <w:color w:val="008080"/>
          <w:sz w:val="28"/>
          <w:szCs w:val="28"/>
          <w:rtl/>
          <w:lang w:bidi="he-IL"/>
        </w:rPr>
        <w:t xml:space="preserve">פני </w:t>
      </w:r>
      <w:r w:rsidRPr="00DD5980">
        <w:rPr>
          <w:rFonts w:ascii="Times New Roman" w:hAnsi="Times New Roman" w:cs="Times New Roman"/>
          <w:color w:val="000000"/>
          <w:sz w:val="24"/>
          <w:szCs w:val="24"/>
        </w:rPr>
        <w:t>, the countenance, appearance, personality of one, by way of preference; or</w:t>
      </w:r>
      <w:r w:rsidRPr="009D0816">
        <w:rPr>
          <w:rFonts w:ascii="SBL Hebrew" w:hAnsi="SBL Hebrew" w:cs="SBL Hebrew"/>
          <w:color w:val="008080"/>
          <w:sz w:val="28"/>
          <w:szCs w:val="28"/>
          <w:rtl/>
          <w:lang w:bidi="he-IL"/>
        </w:rPr>
        <w:t xml:space="preserve">הַכֶּר־פָּנִים </w:t>
      </w:r>
      <w:r w:rsidRPr="00DD5980">
        <w:rPr>
          <w:rFonts w:ascii="Times New Roman" w:hAnsi="Times New Roman" w:cs="Times New Roman"/>
          <w:color w:val="000000"/>
          <w:sz w:val="24"/>
          <w:szCs w:val="24"/>
        </w:rPr>
        <w:t xml:space="preserve">, as here and at 28:21, for he places one person before another in his sight, or, as we say, has a regard to him; the latter expression is found in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1:17; 16:19.</w:t>
      </w:r>
      <w:r w:rsidRPr="009D0816">
        <w:rPr>
          <w:rFonts w:ascii="SBL Hebrew" w:hAnsi="SBL Hebrew" w:cs="SBL Hebrew"/>
          <w:color w:val="008080"/>
          <w:sz w:val="28"/>
          <w:szCs w:val="28"/>
          <w:rtl/>
          <w:lang w:bidi="he-IL"/>
        </w:rPr>
        <w:t xml:space="preserve"> הִכִּיר </w:t>
      </w:r>
      <w:r w:rsidRPr="00DD5980">
        <w:rPr>
          <w:rFonts w:ascii="Times New Roman" w:hAnsi="Times New Roman" w:cs="Times New Roman"/>
          <w:color w:val="000000"/>
          <w:sz w:val="24"/>
          <w:szCs w:val="24"/>
        </w:rPr>
        <w:t>(vid., 20:11) means to regard sharply, whether from interest in the object, or because it is strange.</w:t>
      </w:r>
      <w:r w:rsidRPr="009D0816">
        <w:rPr>
          <w:rFonts w:ascii="SBL Hebrew" w:hAnsi="SBL Hebrew" w:cs="SBL Hebrew"/>
          <w:color w:val="008080"/>
          <w:sz w:val="28"/>
          <w:szCs w:val="28"/>
          <w:rtl/>
          <w:lang w:bidi="he-IL"/>
        </w:rPr>
        <w:t xml:space="preserve"> בַּל </w:t>
      </w:r>
      <w:r w:rsidRPr="00DD5980">
        <w:rPr>
          <w:rFonts w:ascii="Times New Roman" w:hAnsi="Times New Roman" w:cs="Times New Roman"/>
          <w:color w:val="000000"/>
          <w:sz w:val="24"/>
          <w:szCs w:val="24"/>
        </w:rPr>
        <w:t>Heidenheim regards as weaker than</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xml:space="preserve">; but the reverse is the case (vid., p. 148), as is seen from the derivation of this negative (= </w:t>
      </w:r>
      <w:r w:rsidRPr="00DD5980">
        <w:rPr>
          <w:rFonts w:ascii="Times New Roman" w:hAnsi="Times New Roman" w:cs="Times New Roman"/>
          <w:i/>
          <w:iCs/>
          <w:color w:val="000000"/>
          <w:sz w:val="24"/>
          <w:szCs w:val="24"/>
        </w:rPr>
        <w:t>balj</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בָּלָה </w:t>
      </w:r>
      <w:r w:rsidRPr="00DD5980">
        <w:rPr>
          <w:rFonts w:ascii="Times New Roman" w:hAnsi="Times New Roman" w:cs="Times New Roman"/>
          <w:color w:val="000000"/>
          <w:sz w:val="24"/>
          <w:szCs w:val="24"/>
        </w:rPr>
        <w:t>, to melt, to decay); thus it does not occur anywhere else than here with the pred. adj. The two supplements delight in this</w:t>
      </w:r>
      <w:r w:rsidRPr="009D0816">
        <w:rPr>
          <w:rFonts w:ascii="SBL Hebrew" w:hAnsi="SBL Hebrew" w:cs="SBL Hebrew"/>
          <w:color w:val="008080"/>
          <w:sz w:val="28"/>
          <w:szCs w:val="28"/>
          <w:rtl/>
          <w:lang w:bidi="he-IL"/>
        </w:rPr>
        <w:t xml:space="preserve">בל </w:t>
      </w:r>
      <w:r w:rsidRPr="00DD5980">
        <w:rPr>
          <w:rFonts w:ascii="Times New Roman" w:hAnsi="Times New Roman" w:cs="Times New Roman"/>
          <w:color w:val="000000"/>
          <w:sz w:val="24"/>
          <w:szCs w:val="24"/>
        </w:rPr>
        <w:t>, 22:29; 23:7, 35. The thesis 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now confirmed in vv. 24 and 25, from the consequences of this partiality and its opposite: He that saith (|</w:t>
      </w:r>
      <w:r w:rsidRPr="009D0816">
        <w:rPr>
          <w:rFonts w:ascii="SBL Hebrew" w:hAnsi="SBL Hebrew" w:cs="SBL Hebrew"/>
          <w:color w:val="008080"/>
          <w:sz w:val="28"/>
          <w:szCs w:val="28"/>
          <w:rtl/>
          <w:lang w:bidi="he-IL"/>
        </w:rPr>
        <w:t xml:space="preserve">אֹמר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Mehuppach Legarmeh </w:t>
      </w:r>
      <w:r w:rsidRPr="00DD5980">
        <w:rPr>
          <w:rFonts w:ascii="Times New Roman" w:hAnsi="Times New Roman" w:cs="Times New Roman"/>
          <w:color w:val="000000"/>
          <w:sz w:val="24"/>
          <w:szCs w:val="24"/>
        </w:rPr>
        <w:t xml:space="preserve">from the last syllable, as rightly by Athias, Nissel, and Michaelis, vid., </w:t>
      </w:r>
      <w:r w:rsidRPr="00DD5980">
        <w:rPr>
          <w:rFonts w:ascii="Times New Roman" w:hAnsi="Times New Roman" w:cs="Times New Roman"/>
          <w:i/>
          <w:iCs/>
          <w:color w:val="000000"/>
          <w:sz w:val="24"/>
          <w:szCs w:val="24"/>
        </w:rPr>
        <w:t xml:space="preserve">Thorath Emeth </w:t>
      </w:r>
      <w:r w:rsidRPr="00DD5980">
        <w:rPr>
          <w:rFonts w:ascii="Times New Roman" w:hAnsi="Times New Roman" w:cs="Times New Roman"/>
          <w:color w:val="000000"/>
          <w:sz w:val="24"/>
          <w:szCs w:val="24"/>
        </w:rPr>
        <w:t>p. 32) to the guilty: thou art right, i.e., he who sets the guilty free (for</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צַדִּיק </w:t>
      </w:r>
      <w:r w:rsidRPr="00DD5980">
        <w:rPr>
          <w:rFonts w:ascii="Times New Roman" w:hAnsi="Times New Roman" w:cs="Times New Roman"/>
          <w:color w:val="000000"/>
          <w:sz w:val="24"/>
          <w:szCs w:val="24"/>
        </w:rPr>
        <w:t>have here the forensic sense of the post-bibl.</w:t>
      </w:r>
      <w:r w:rsidRPr="009D0816">
        <w:rPr>
          <w:rFonts w:ascii="SBL Hebrew" w:hAnsi="SBL Hebrew" w:cs="SBL Hebrew"/>
          <w:color w:val="008080"/>
          <w:sz w:val="28"/>
          <w:szCs w:val="28"/>
          <w:rtl/>
          <w:lang w:bidi="he-IL"/>
        </w:rPr>
        <w:t xml:space="preserve"> חַיָּב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זכַּי </w:t>
      </w:r>
      <w:r w:rsidRPr="00DD5980">
        <w:rPr>
          <w:rFonts w:ascii="Times New Roman" w:hAnsi="Times New Roman" w:cs="Times New Roman"/>
          <w:color w:val="000000"/>
          <w:sz w:val="24"/>
          <w:szCs w:val="24"/>
        </w:rPr>
        <w:t>), him they curse, etc.; cf. the shorter proverb, 17:15, according to which a partial, unjust judge is an abomination to God. Regarding</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קָבַב</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נקַב </w:t>
      </w:r>
      <w:r w:rsidRPr="00DD5980">
        <w:rPr>
          <w:rFonts w:ascii="Times New Roman" w:hAnsi="Times New Roman" w:cs="Times New Roman"/>
          <w:color w:val="000000"/>
          <w:sz w:val="24"/>
          <w:szCs w:val="24"/>
        </w:rPr>
        <w:t xml:space="preserve"> here and at 11:26, Schultens, under Job. 3:8, is right; the word signifies </w:t>
      </w:r>
      <w:r w:rsidRPr="00DD5980">
        <w:rPr>
          <w:rFonts w:ascii="Times New Roman" w:hAnsi="Times New Roman" w:cs="Times New Roman"/>
          <w:i/>
          <w:iCs/>
          <w:color w:val="000000"/>
          <w:sz w:val="24"/>
          <w:szCs w:val="24"/>
        </w:rPr>
        <w:t>figere</w:t>
      </w:r>
      <w:r w:rsidRPr="00DD5980">
        <w:rPr>
          <w:rFonts w:ascii="Times New Roman" w:hAnsi="Times New Roman" w:cs="Times New Roman"/>
          <w:color w:val="000000"/>
          <w:sz w:val="24"/>
          <w:szCs w:val="24"/>
        </w:rPr>
        <w:t xml:space="preserve">, and hence to distinguish and make prominent by distinguishing as well as by branding; cf. </w:t>
      </w:r>
      <w:r w:rsidRPr="00DD5980">
        <w:rPr>
          <w:rFonts w:ascii="Times New Roman" w:hAnsi="Times New Roman" w:cs="Times New Roman"/>
          <w:i/>
          <w:iCs/>
          <w:color w:val="000000"/>
          <w:sz w:val="24"/>
          <w:szCs w:val="24"/>
        </w:rPr>
        <w:t>defigere</w:t>
      </w:r>
      <w:r w:rsidRPr="00DD5980">
        <w:rPr>
          <w:rFonts w:ascii="Times New Roman" w:hAnsi="Times New Roman" w:cs="Times New Roman"/>
          <w:color w:val="000000"/>
          <w:sz w:val="24"/>
          <w:szCs w:val="24"/>
        </w:rPr>
        <w:t>, to curse, properly, to pierce through. Regarding</w:t>
      </w:r>
      <w:r w:rsidRPr="009D0816">
        <w:rPr>
          <w:rFonts w:ascii="SBL Hebrew" w:hAnsi="SBL Hebrew" w:cs="SBL Hebrew"/>
          <w:color w:val="008080"/>
          <w:sz w:val="28"/>
          <w:szCs w:val="28"/>
          <w:rtl/>
          <w:lang w:bidi="he-IL"/>
        </w:rPr>
        <w:t xml:space="preserve">זאַם </w:t>
      </w:r>
      <w:r w:rsidRPr="00DD5980">
        <w:rPr>
          <w:rFonts w:ascii="Times New Roman" w:hAnsi="Times New Roman" w:cs="Times New Roman"/>
          <w:color w:val="000000"/>
          <w:sz w:val="24"/>
          <w:szCs w:val="24"/>
        </w:rPr>
        <w:t>, vid., at 22:14.</w:t>
      </w:r>
      <w:r w:rsidRPr="009D0816">
        <w:rPr>
          <w:rFonts w:ascii="SBL Hebrew" w:hAnsi="SBL Hebrew" w:cs="SBL Hebrew"/>
          <w:color w:val="008080"/>
          <w:sz w:val="28"/>
          <w:szCs w:val="28"/>
          <w:rtl/>
          <w:lang w:bidi="he-IL"/>
        </w:rPr>
        <w:t xml:space="preserve"> אַמִּים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לִאֻמִּים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עמַם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לאַם </w:t>
      </w:r>
      <w:r w:rsidRPr="00DD5980">
        <w:rPr>
          <w:rFonts w:ascii="Times New Roman" w:hAnsi="Times New Roman" w:cs="Times New Roman"/>
          <w:color w:val="000000"/>
          <w:sz w:val="24"/>
          <w:szCs w:val="24"/>
        </w:rPr>
        <w:t xml:space="preserve">, which both mean to bind and combine) are plur. of categ.: not merely individuals, not merely families, curse such an unrighteous judge and abhor him, but the whole people in all conditions and ranks of society; for even though such an unjust judge bring himself and his favourites to external honour, yet among no people is conscience so blunted, that he who absolves the crime and ennobles the miscarriage of justice shall escape the </w:t>
      </w:r>
      <w:r w:rsidRPr="00DD5980">
        <w:rPr>
          <w:rFonts w:ascii="Times New Roman" w:hAnsi="Times New Roman" w:cs="Times New Roman"/>
          <w:i/>
          <w:iCs/>
          <w:color w:val="000000"/>
          <w:sz w:val="24"/>
          <w:szCs w:val="24"/>
        </w:rPr>
        <w:t xml:space="preserve">vox populi. </w:t>
      </w:r>
      <w:r w:rsidRPr="00DD5980">
        <w:rPr>
          <w:rFonts w:ascii="Times New Roman" w:hAnsi="Times New Roman" w:cs="Times New Roman"/>
          <w:color w:val="000000"/>
          <w:sz w:val="24"/>
          <w:szCs w:val="24"/>
        </w:rPr>
        <w:t>On the contrary, it goes well (</w:t>
      </w:r>
      <w:r w:rsidRPr="009D0816">
        <w:rPr>
          <w:rFonts w:ascii="SBL Hebrew" w:hAnsi="SBL Hebrew" w:cs="SBL Hebrew"/>
          <w:color w:val="008080"/>
          <w:sz w:val="28"/>
          <w:szCs w:val="28"/>
          <w:rtl/>
          <w:lang w:bidi="he-IL"/>
        </w:rPr>
        <w:t>ינְאַם</w:t>
      </w:r>
      <w:r w:rsidRPr="00DD5980">
        <w:rPr>
          <w:rFonts w:ascii="Times New Roman" w:hAnsi="Times New Roman" w:cs="Times New Roman"/>
          <w:color w:val="000000"/>
          <w:sz w:val="24"/>
          <w:szCs w:val="24"/>
        </w:rPr>
        <w:t>, like 2:10; 9:17, but here with neut. indef. subj. as</w:t>
      </w:r>
      <w:r w:rsidRPr="009D0816">
        <w:rPr>
          <w:rFonts w:ascii="SBL Hebrew" w:hAnsi="SBL Hebrew" w:cs="SBL Hebrew"/>
          <w:color w:val="008080"/>
          <w:sz w:val="28"/>
          <w:szCs w:val="28"/>
          <w:rtl/>
          <w:lang w:bidi="he-IL"/>
        </w:rPr>
        <w:t xml:space="preserve">ייטַב </w:t>
      </w:r>
      <w:r w:rsidRPr="00DD5980">
        <w:rPr>
          <w:rFonts w:ascii="Times New Roman" w:hAnsi="Times New Roman" w:cs="Times New Roman"/>
          <w:color w:val="000000"/>
          <w:sz w:val="24"/>
          <w:szCs w:val="24"/>
        </w:rPr>
        <w:t>, Gen. 12:13, and frequently) with those who place the right, and particularly the wrong, fully to view;</w:t>
      </w:r>
      <w:r w:rsidRPr="009D0816">
        <w:rPr>
          <w:rFonts w:ascii="SBL Hebrew" w:hAnsi="SBL Hebrew" w:cs="SBL Hebrew"/>
          <w:color w:val="008080"/>
          <w:sz w:val="28"/>
          <w:szCs w:val="28"/>
          <w:rtl/>
          <w:lang w:bidi="he-IL"/>
        </w:rPr>
        <w:t xml:space="preserve"> מוֹכִיחַ </w:t>
      </w:r>
      <w:r w:rsidRPr="00DD5980">
        <w:rPr>
          <w:rFonts w:ascii="Times New Roman" w:hAnsi="Times New Roman" w:cs="Times New Roman"/>
          <w:color w:val="000000"/>
          <w:sz w:val="24"/>
          <w:szCs w:val="24"/>
        </w:rPr>
        <w:t xml:space="preserve">is he who mediates the right, Job. 9:33, and particularly who proves, censures, punishes the wrong, 9:7, and in the character of a judge as here,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5:10; Isa. 29:21. The genitive connection</w:t>
      </w:r>
      <w:r w:rsidRPr="009D0816">
        <w:rPr>
          <w:rFonts w:ascii="SBL Hebrew" w:hAnsi="SBL Hebrew" w:cs="SBL Hebrew"/>
          <w:color w:val="008080"/>
          <w:sz w:val="28"/>
          <w:szCs w:val="28"/>
          <w:rtl/>
          <w:lang w:bidi="he-IL"/>
        </w:rPr>
        <w:t xml:space="preserve"> בִרְכַּת־טוֹב </w:t>
      </w:r>
      <w:r w:rsidRPr="00DD5980">
        <w:rPr>
          <w:rFonts w:ascii="Times New Roman" w:hAnsi="Times New Roman" w:cs="Times New Roman"/>
          <w:color w:val="000000"/>
          <w:sz w:val="24"/>
          <w:szCs w:val="24"/>
        </w:rPr>
        <w:t>is not altogether of the same signification as</w:t>
      </w:r>
      <w:r w:rsidRPr="009D0816">
        <w:rPr>
          <w:rFonts w:ascii="SBL Hebrew" w:hAnsi="SBL Hebrew" w:cs="SBL Hebrew"/>
          <w:color w:val="008080"/>
          <w:sz w:val="28"/>
          <w:szCs w:val="28"/>
          <w:rtl/>
          <w:lang w:bidi="he-IL"/>
        </w:rPr>
        <w:t xml:space="preserve">יין הַטּוֹב </w:t>
      </w:r>
      <w:r w:rsidRPr="00DD5980">
        <w:rPr>
          <w:rFonts w:ascii="Times New Roman" w:hAnsi="Times New Roman" w:cs="Times New Roman"/>
          <w:color w:val="000000"/>
          <w:sz w:val="24"/>
          <w:szCs w:val="24"/>
        </w:rPr>
        <w:t>, wine of a good sort, Song 7:10, and</w:t>
      </w:r>
      <w:r w:rsidRPr="009D0816">
        <w:rPr>
          <w:rFonts w:ascii="SBL Hebrew" w:hAnsi="SBL Hebrew" w:cs="SBL Hebrew"/>
          <w:color w:val="008080"/>
          <w:sz w:val="28"/>
          <w:szCs w:val="28"/>
          <w:rtl/>
          <w:lang w:bidi="he-IL"/>
        </w:rPr>
        <w:t xml:space="preserve">אשֶׁת רע </w:t>
      </w:r>
      <w:r w:rsidRPr="00DD5980">
        <w:rPr>
          <w:rFonts w:ascii="Times New Roman" w:hAnsi="Times New Roman" w:cs="Times New Roman"/>
          <w:color w:val="000000"/>
          <w:sz w:val="24"/>
          <w:szCs w:val="24"/>
        </w:rPr>
        <w:t>, a woman of a bad kind, 6:24, for every blessing is of a good kind; the gen.</w:t>
      </w:r>
      <w:r w:rsidRPr="009D0816">
        <w:rPr>
          <w:rFonts w:ascii="SBL Hebrew" w:hAnsi="SBL Hebrew" w:cs="SBL Hebrew"/>
          <w:color w:val="008080"/>
          <w:sz w:val="28"/>
          <w:szCs w:val="28"/>
          <w:rtl/>
          <w:lang w:bidi="he-IL"/>
        </w:rPr>
        <w:t xml:space="preserve"> טוב </w:t>
      </w:r>
      <w:r w:rsidRPr="00DD5980">
        <w:rPr>
          <w:rFonts w:ascii="Times New Roman" w:hAnsi="Times New Roman" w:cs="Times New Roman"/>
          <w:color w:val="000000"/>
          <w:sz w:val="24"/>
          <w:szCs w:val="24"/>
        </w:rPr>
        <w:t>thus, as at Psa. 21:4, denotes the contents of the blessing; cf. Eph. 1:3, “with all spiritual blessings,” in which the manifoldness of the blessing is presupposed.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24:26]]</w:t>
      </w:r>
      <w:r w:rsidR="00577D1E" w:rsidRPr="00DD5980">
        <w:t>Pro. 24:26.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Then follows a distich with the watchword</w:t>
      </w:r>
      <w:r w:rsidRPr="009D0816">
        <w:rPr>
          <w:rFonts w:ascii="SBL Hebrew" w:hAnsi="SBL Hebrew" w:cs="SBL Hebrew"/>
          <w:color w:val="008080"/>
          <w:sz w:val="28"/>
          <w:szCs w:val="28"/>
          <w:rtl/>
          <w:lang w:bidi="he-IL"/>
        </w:rPr>
        <w:t xml:space="preserve">נכֹחִים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26 He kisseth the lips</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 for the end giveth a right answer.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Syr., and Targ. translate: one kisseth the lips who, or: of those who...; but such a meaning is violently forced into the word (in that case the expression would have been</w:t>
      </w:r>
      <w:r w:rsidRPr="009D0816">
        <w:rPr>
          <w:rFonts w:ascii="SBL Hebrew" w:hAnsi="SBL Hebrew" w:cs="SBL Hebrew"/>
          <w:color w:val="008080"/>
          <w:sz w:val="28"/>
          <w:szCs w:val="28"/>
          <w:rtl/>
          <w:lang w:bidi="he-IL"/>
        </w:rPr>
        <w:t xml:space="preserve"> שׂפְתי משׁיב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שׂפתים מְשִׁיבִים </w:t>
      </w:r>
      <w:r w:rsidRPr="00DD5980">
        <w:rPr>
          <w:rFonts w:ascii="Times New Roman" w:hAnsi="Times New Roman" w:cs="Times New Roman"/>
          <w:color w:val="000000"/>
          <w:sz w:val="24"/>
          <w:szCs w:val="24"/>
        </w:rPr>
        <w:t xml:space="preserve">). Equally impossible is Theodotion’s </w:t>
      </w:r>
      <w:r w:rsidRPr="00DD5980">
        <w:rPr>
          <w:rFonts w:ascii="SBL Greek" w:hAnsi="SBL Greek" w:cs="Times New Roman"/>
          <w:color w:val="0000FF"/>
          <w:sz w:val="24"/>
          <w:szCs w:val="24"/>
          <w:lang w:val="el-GR"/>
        </w:rPr>
        <w:t>χείλεσι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καταφιληθήσεται</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ישָּׁק </w:t>
      </w:r>
      <w:r w:rsidRPr="00DD5980">
        <w:rPr>
          <w:rFonts w:ascii="Times New Roman" w:hAnsi="Times New Roman" w:cs="Times New Roman"/>
          <w:color w:val="000000"/>
          <w:sz w:val="24"/>
          <w:szCs w:val="24"/>
        </w:rPr>
        <w:t xml:space="preserve">cannot be the </w:t>
      </w:r>
      <w:r w:rsidRPr="00DD5980">
        <w:rPr>
          <w:rFonts w:ascii="Times New Roman" w:hAnsi="Times New Roman" w:cs="Times New Roman"/>
          <w:i/>
          <w:iCs/>
          <w:color w:val="000000"/>
          <w:sz w:val="24"/>
          <w:szCs w:val="24"/>
        </w:rPr>
        <w:t xml:space="preserve">fut. Niph. </w:t>
      </w:r>
      <w:r w:rsidRPr="00DD5980">
        <w:rPr>
          <w:rFonts w:ascii="Times New Roman" w:hAnsi="Times New Roman" w:cs="Times New Roman"/>
          <w:color w:val="000000"/>
          <w:sz w:val="24"/>
          <w:szCs w:val="24"/>
        </w:rPr>
        <w:t>Nor is it: lips kiss him who... (Rashi); for, to be thus understood, the word ought to have been</w:t>
      </w:r>
      <w:r w:rsidRPr="009D0816">
        <w:rPr>
          <w:rFonts w:ascii="SBL Hebrew" w:hAnsi="SBL Hebrew" w:cs="SBL Hebrew"/>
          <w:color w:val="008080"/>
          <w:sz w:val="28"/>
          <w:szCs w:val="28"/>
          <w:rtl/>
          <w:lang w:bidi="he-IL"/>
        </w:rPr>
        <w:t xml:space="preserve"> משִׁיב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למשִׁיב </w:t>
      </w:r>
      <w:r w:rsidRPr="00DD5980">
        <w:rPr>
          <w:rFonts w:ascii="Times New Roman" w:hAnsi="Times New Roman" w:cs="Times New Roman"/>
          <w:color w:val="000000"/>
          <w:sz w:val="24"/>
          <w:szCs w:val="24"/>
        </w:rPr>
        <w:t xml:space="preserve">is naturally to be taken as the subj., and thus it supplies the meaning: he who kisseth the lips giveth an excellent answer, viz., the lips of him whom the answer concerns (Jerome,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Luther). But Hitzig ingeniously, “the words reach from the lips of the speaker to the ears of the hearer, and thus he kisses his ear with his lips.” But since to kiss the ear is not a custom, not even with the Florentines, then a welcome answer, if its impression is to be compared to a kiss, is compared to a kiss on the lips. Hitzig himself translates: he commends himself with the lips who...; but</w:t>
      </w:r>
      <w:r w:rsidRPr="009D0816">
        <w:rPr>
          <w:rFonts w:ascii="SBL Hebrew" w:hAnsi="SBL Hebrew" w:cs="SBL Hebrew"/>
          <w:color w:val="008080"/>
          <w:sz w:val="28"/>
          <w:szCs w:val="28"/>
          <w:rtl/>
          <w:lang w:bidi="he-IL"/>
        </w:rPr>
        <w:t xml:space="preserve"> נשַׁק </w:t>
      </w:r>
      <w:r w:rsidRPr="00DD5980">
        <w:rPr>
          <w:rFonts w:ascii="Times New Roman" w:hAnsi="Times New Roman" w:cs="Times New Roman"/>
          <w:color w:val="000000"/>
          <w:sz w:val="24"/>
          <w:szCs w:val="24"/>
        </w:rPr>
        <w:t>may mean to join oneself, Gen. 41:40, as kissing is equivalent to the joining of the lips; it does not mean intrans.</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to cringe. Rather the explanation: he who joins the lips together...; for he, viz., before reflecting, closed his lips together (suggested by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but</w:t>
      </w:r>
      <w:r w:rsidRPr="009D0816">
        <w:rPr>
          <w:rFonts w:ascii="SBL Hebrew" w:hAnsi="SBL Hebrew" w:cs="SBL Hebrew"/>
          <w:color w:val="008080"/>
          <w:sz w:val="28"/>
          <w:szCs w:val="28"/>
          <w:rtl/>
          <w:lang w:bidi="he-IL"/>
        </w:rPr>
        <w:t xml:space="preserve">נשׁק </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שׂפתים </w:t>
      </w:r>
      <w:r w:rsidRPr="00DD5980">
        <w:rPr>
          <w:rFonts w:ascii="Times New Roman" w:hAnsi="Times New Roman" w:cs="Times New Roman"/>
          <w:color w:val="000000"/>
          <w:sz w:val="24"/>
          <w:szCs w:val="24"/>
        </w:rPr>
        <w:t xml:space="preserve">, brings the idea of kissing, </w:t>
      </w:r>
      <w:r w:rsidRPr="00DD5980">
        <w:rPr>
          <w:rFonts w:ascii="Times New Roman" w:hAnsi="Times New Roman" w:cs="Times New Roman"/>
          <w:i/>
          <w:iCs/>
          <w:color w:val="000000"/>
          <w:sz w:val="24"/>
          <w:szCs w:val="24"/>
        </w:rPr>
        <w:t>labra labris jungere</w:t>
      </w:r>
      <w:r w:rsidRPr="00DD5980">
        <w:rPr>
          <w:rFonts w:ascii="Times New Roman" w:hAnsi="Times New Roman" w:cs="Times New Roman"/>
          <w:color w:val="000000"/>
          <w:sz w:val="24"/>
          <w:szCs w:val="24"/>
        </w:rPr>
        <w:t xml:space="preserve">, far nearer. This prevails against Schultens’ </w:t>
      </w:r>
      <w:r w:rsidRPr="00DD5980">
        <w:rPr>
          <w:rFonts w:ascii="Times New Roman" w:hAnsi="Times New Roman" w:cs="Times New Roman"/>
          <w:i/>
          <w:iCs/>
          <w:color w:val="000000"/>
          <w:sz w:val="24"/>
          <w:szCs w:val="24"/>
        </w:rPr>
        <w:t>armatus est (erit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labia</w:t>
      </w:r>
      <w:r w:rsidRPr="00DD5980">
        <w:rPr>
          <w:rFonts w:ascii="Times New Roman" w:hAnsi="Times New Roman" w:cs="Times New Roman"/>
          <w:color w:val="000000"/>
          <w:sz w:val="24"/>
          <w:szCs w:val="24"/>
        </w:rPr>
        <w:t>, besides</w:t>
      </w:r>
      <w:r w:rsidRPr="009D0816">
        <w:rPr>
          <w:rFonts w:ascii="SBL Hebrew" w:hAnsi="SBL Hebrew" w:cs="SBL Hebrew"/>
          <w:color w:val="008080"/>
          <w:sz w:val="28"/>
          <w:szCs w:val="28"/>
          <w:rtl/>
          <w:lang w:bidi="he-IL"/>
        </w:rPr>
        <w:t xml:space="preserve">נשׁק </w:t>
      </w:r>
      <w:r w:rsidRPr="00DD5980">
        <w:rPr>
          <w:rFonts w:ascii="Times New Roman" w:hAnsi="Times New Roman" w:cs="Times New Roman"/>
          <w:color w:val="000000"/>
          <w:sz w:val="24"/>
          <w:szCs w:val="24"/>
        </w:rPr>
        <w:t xml:space="preserve">, certainly, from the primary idea of connecting (laying together) (vid., Psa. 78:9), to equip (arm) oneself therewith; but the meaning arising from thence: with the lips he arms himself... is direct nonsense. Fleischer is essentially right, </w:t>
      </w:r>
      <w:r w:rsidRPr="00DD5980">
        <w:rPr>
          <w:rFonts w:ascii="Times New Roman" w:hAnsi="Times New Roman" w:cs="Times New Roman"/>
          <w:i/>
          <w:iCs/>
          <w:color w:val="000000"/>
          <w:sz w:val="24"/>
          <w:szCs w:val="24"/>
        </w:rPr>
        <w:t xml:space="preserve">Labra osculatur </w:t>
      </w:r>
      <w:r w:rsidRPr="00DD5980">
        <w:rPr>
          <w:rFonts w:ascii="Times New Roman" w:hAnsi="Times New Roman" w:cs="Times New Roman"/>
          <w:color w:val="000000"/>
          <w:sz w:val="24"/>
          <w:szCs w:val="24"/>
        </w:rPr>
        <w:t xml:space="preserve">(i.e., </w:t>
      </w:r>
      <w:r w:rsidRPr="00DD5980">
        <w:rPr>
          <w:rFonts w:ascii="Times New Roman" w:hAnsi="Times New Roman" w:cs="Times New Roman"/>
          <w:i/>
          <w:iCs/>
          <w:color w:val="000000"/>
          <w:sz w:val="24"/>
          <w:szCs w:val="24"/>
        </w:rPr>
        <w:t>quasi osculum oblatum reddit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qui congrua respondet. </w:t>
      </w:r>
      <w:r w:rsidRPr="00DD5980">
        <w:rPr>
          <w:rFonts w:ascii="Times New Roman" w:hAnsi="Times New Roman" w:cs="Times New Roman"/>
          <w:color w:val="000000"/>
          <w:sz w:val="24"/>
          <w:szCs w:val="24"/>
        </w:rPr>
        <w:t>Only the question has nothing to do with a kiss; but if he who asks receives a satisfactory answer, an enlightening counsel, he experiences it as if he received a kiss. The Midrash incorrectly remarks under</w:t>
      </w:r>
      <w:r w:rsidRPr="009D0816">
        <w:rPr>
          <w:rFonts w:ascii="SBL Hebrew" w:hAnsi="SBL Hebrew" w:cs="SBL Hebrew"/>
          <w:color w:val="008080"/>
          <w:sz w:val="28"/>
          <w:szCs w:val="28"/>
          <w:rtl/>
          <w:lang w:bidi="he-IL"/>
        </w:rPr>
        <w:t xml:space="preserve">דְּבָרִים נכֹחִים </w:t>
      </w:r>
      <w:r w:rsidRPr="00DD5980">
        <w:rPr>
          <w:rFonts w:ascii="Times New Roman" w:hAnsi="Times New Roman" w:cs="Times New Roman"/>
          <w:color w:val="000000"/>
          <w:sz w:val="24"/>
          <w:szCs w:val="24"/>
        </w:rPr>
        <w:t>, “words of merited denunciation,” according to which the Syr. translates. Words are meant which are corresponding to the matter and the circumstances, and suitable for the end (cf. 8:9). Such words are like as if the lips of the inquirer received a kiss from the lips of the answerer.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24:27]]</w:t>
      </w:r>
      <w:r w:rsidR="00577D1E" w:rsidRPr="00DD5980">
        <w:t>Pro. 24:27.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Warning against the establishing of a household where the previous conditions are wanting: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Set in order thy work without,</w:t>
      </w: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make it ready for thys</w:t>
      </w:r>
      <w:r w:rsidR="00146DD8">
        <w:rPr>
          <w:rFonts w:ascii="Times New Roman" w:hAnsi="Times New Roman" w:cs="Times New Roman"/>
          <w:b/>
          <w:bCs/>
          <w:i/>
          <w:iCs/>
          <w:color w:val="00007F"/>
          <w:sz w:val="24"/>
          <w:szCs w:val="24"/>
        </w:rPr>
        <w:t>elf beforehand in the fields, —</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After that then mayest thou build thine house.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interchange of</w:t>
      </w:r>
      <w:r w:rsidRPr="009D0816">
        <w:rPr>
          <w:rFonts w:ascii="SBL Hebrew" w:hAnsi="SBL Hebrew" w:cs="SBL Hebrew"/>
          <w:color w:val="008080"/>
          <w:sz w:val="28"/>
          <w:szCs w:val="28"/>
          <w:rtl/>
          <w:lang w:bidi="he-IL"/>
        </w:rPr>
        <w:t xml:space="preserve"> בַּחוּץ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בַּשָּׂדֶה </w:t>
      </w:r>
      <w:r w:rsidRPr="00DD5980">
        <w:rPr>
          <w:rFonts w:ascii="Times New Roman" w:hAnsi="Times New Roman" w:cs="Times New Roman"/>
          <w:color w:val="000000"/>
          <w:sz w:val="24"/>
          <w:szCs w:val="24"/>
        </w:rPr>
        <w:t>shows that by</w:t>
      </w:r>
      <w:r w:rsidRPr="009D0816">
        <w:rPr>
          <w:rFonts w:ascii="SBL Hebrew" w:hAnsi="SBL Hebrew" w:cs="SBL Hebrew"/>
          <w:color w:val="008080"/>
          <w:sz w:val="28"/>
          <w:szCs w:val="28"/>
          <w:rtl/>
          <w:lang w:bidi="he-IL"/>
        </w:rPr>
        <w:t xml:space="preserve"> מְלֶאכֶת הַשָּׂדֶה </w:t>
      </w:r>
      <w:r w:rsidRPr="00DD5980">
        <w:rPr>
          <w:rFonts w:ascii="Times New Roman" w:hAnsi="Times New Roman" w:cs="Times New Roman"/>
          <w:color w:val="000000"/>
          <w:sz w:val="24"/>
          <w:szCs w:val="24"/>
        </w:rPr>
        <w:t>field- labour, 1Ch. 27:26, is meant.</w:t>
      </w:r>
      <w:r w:rsidRPr="009D0816">
        <w:rPr>
          <w:rFonts w:ascii="SBL Hebrew" w:hAnsi="SBL Hebrew" w:cs="SBL Hebrew"/>
          <w:color w:val="008080"/>
          <w:sz w:val="28"/>
          <w:szCs w:val="28"/>
          <w:rtl/>
          <w:lang w:bidi="he-IL"/>
        </w:rPr>
        <w:t xml:space="preserve">הכין </w:t>
      </w:r>
      <w:r w:rsidRPr="00DD5980">
        <w:rPr>
          <w:rFonts w:ascii="Times New Roman" w:hAnsi="Times New Roman" w:cs="Times New Roman"/>
          <w:color w:val="000000"/>
          <w:sz w:val="24"/>
          <w:szCs w:val="24"/>
        </w:rPr>
        <w:t>, used of arrangement, procuring, here with</w:t>
      </w:r>
      <w:r w:rsidRPr="009D0816">
        <w:rPr>
          <w:rFonts w:ascii="SBL Hebrew" w:hAnsi="SBL Hebrew" w:cs="SBL Hebrew"/>
          <w:color w:val="008080"/>
          <w:sz w:val="28"/>
          <w:szCs w:val="28"/>
          <w:rtl/>
          <w:lang w:bidi="he-IL"/>
        </w:rPr>
        <w:t xml:space="preserve">מלאכה </w:t>
      </w:r>
      <w:r w:rsidRPr="00DD5980">
        <w:rPr>
          <w:rFonts w:ascii="Times New Roman" w:hAnsi="Times New Roman" w:cs="Times New Roman"/>
          <w:color w:val="000000"/>
          <w:sz w:val="24"/>
          <w:szCs w:val="24"/>
        </w:rPr>
        <w:t>, signifies the setting in order of the word, viz., the cultivation of the field. In the parallel member,</w:t>
      </w:r>
      <w:r w:rsidRPr="009D0816">
        <w:rPr>
          <w:rFonts w:ascii="SBL Hebrew" w:hAnsi="SBL Hebrew" w:cs="SBL Hebrew"/>
          <w:color w:val="008080"/>
          <w:sz w:val="28"/>
          <w:szCs w:val="28"/>
          <w:rtl/>
          <w:lang w:bidi="he-IL"/>
        </w:rPr>
        <w:t xml:space="preserve">אַתְּדָה </w:t>
      </w:r>
      <w:r w:rsidRPr="00DD5980">
        <w:rPr>
          <w:rFonts w:ascii="Times New Roman" w:hAnsi="Times New Roman" w:cs="Times New Roman"/>
          <w:color w:val="000000"/>
          <w:sz w:val="24"/>
          <w:szCs w:val="24"/>
        </w:rPr>
        <w:t>, carrying also its object, in itself is admissible: make preparations (LXX, Syr.); but the punctuation</w:t>
      </w:r>
      <w:r w:rsidRPr="009D0816">
        <w:rPr>
          <w:rFonts w:ascii="SBL Hebrew" w:hAnsi="SBL Hebrew" w:cs="SBL Hebrew"/>
          <w:color w:val="008080"/>
          <w:sz w:val="28"/>
          <w:szCs w:val="28"/>
          <w:rtl/>
          <w:lang w:bidi="he-IL"/>
        </w:rPr>
        <w:t xml:space="preserve"> אַתְּדָהּ </w:t>
      </w:r>
      <w:r w:rsidRPr="00DD5980">
        <w:rPr>
          <w:rFonts w:ascii="Times New Roman" w:hAnsi="Times New Roman" w:cs="Times New Roman"/>
          <w:color w:val="000000"/>
          <w:sz w:val="24"/>
          <w:szCs w:val="24"/>
        </w:rPr>
        <w:t xml:space="preserve">(Targ.,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on the other hand, Jerome and Luther translate as if the words were</w:t>
      </w:r>
      <w:r w:rsidRPr="009D0816">
        <w:rPr>
          <w:rFonts w:ascii="SBL Hebrew" w:hAnsi="SBL Hebrew" w:cs="SBL Hebrew"/>
          <w:color w:val="008080"/>
          <w:sz w:val="28"/>
          <w:szCs w:val="28"/>
          <w:rtl/>
          <w:lang w:bidi="he-IL"/>
        </w:rPr>
        <w:t xml:space="preserve">ועתדה הַשָּׂדֶה </w:t>
      </w:r>
      <w:r w:rsidRPr="00DD5980">
        <w:rPr>
          <w:rFonts w:ascii="Times New Roman" w:hAnsi="Times New Roman" w:cs="Times New Roman"/>
          <w:color w:val="000000"/>
          <w:sz w:val="24"/>
          <w:szCs w:val="24"/>
        </w:rPr>
        <w:t xml:space="preserve">) is not worthy of being contended against: set it (the work) in the fields in readiness, i.e., on the one hand set forward the present necessary work, and on the other hand prepare for that which next follows; thus: do completely and circumspectly what thy calling as a husbandman requires of thee, — then mayest thou go to the building and building up of thy house (vid., at v. 3, 14:1), to which not only the building and setting in order of a convenient dwelling, but also the bringing home of a housewife and the whole setting up of a household belongs; prosperity at home is conditioned by this — one fulfils his duty without in the fields actively and faithfully. One begins at the wrong end when he begins with the building of his house, which is much rather the result and goal of an intelligent discharge of duty within the sphere of one’s calling. The </w:t>
      </w:r>
      <w:r w:rsidRPr="00DD5980">
        <w:rPr>
          <w:rFonts w:ascii="Times New Roman" w:hAnsi="Times New Roman" w:cs="Times New Roman"/>
          <w:i/>
          <w:iCs/>
          <w:color w:val="000000"/>
          <w:sz w:val="24"/>
          <w:szCs w:val="24"/>
        </w:rPr>
        <w:t>perf.</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after a date, such as</w:t>
      </w:r>
      <w:r w:rsidRPr="009D0816">
        <w:rPr>
          <w:rFonts w:ascii="SBL Hebrew" w:hAnsi="SBL Hebrew" w:cs="SBL Hebrew"/>
          <w:color w:val="008080"/>
          <w:sz w:val="28"/>
          <w:szCs w:val="28"/>
          <w:rtl/>
          <w:lang w:bidi="he-IL"/>
        </w:rPr>
        <w:t xml:space="preserve">עוֹד מְאַט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אַחַר </w:t>
      </w:r>
      <w:r w:rsidRPr="00DD5980">
        <w:rPr>
          <w:rFonts w:ascii="Times New Roman" w:hAnsi="Times New Roman" w:cs="Times New Roman"/>
          <w:color w:val="000000"/>
          <w:sz w:val="24"/>
          <w:szCs w:val="24"/>
        </w:rPr>
        <w:t xml:space="preserve">, and the like, when things that will or should be done are spoken of, has the fut. signification of a </w:t>
      </w:r>
      <w:r w:rsidRPr="00DD5980">
        <w:rPr>
          <w:rFonts w:ascii="Times New Roman" w:hAnsi="Times New Roman" w:cs="Times New Roman"/>
          <w:i/>
          <w:iCs/>
          <w:color w:val="000000"/>
          <w:sz w:val="24"/>
          <w:szCs w:val="24"/>
        </w:rPr>
        <w:t>perf. consec.</w:t>
      </w:r>
      <w:r w:rsidRPr="00DD5980">
        <w:rPr>
          <w:rFonts w:ascii="Times New Roman" w:hAnsi="Times New Roman" w:cs="Times New Roman"/>
          <w:color w:val="000000"/>
          <w:sz w:val="24"/>
          <w:szCs w:val="24"/>
        </w:rPr>
        <w:t xml:space="preserve">, Gen. 3:5;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16:6f., 17:4; Ewald, § 344</w:t>
      </w:r>
      <w:r w:rsidRPr="00DD5980">
        <w:rPr>
          <w:rFonts w:ascii="Times New Roman" w:hAnsi="Times New Roman" w:cs="Times New Roman"/>
          <w:i/>
          <w:iCs/>
          <w:color w:val="000000"/>
          <w:sz w:val="24"/>
          <w:szCs w:val="24"/>
        </w:rPr>
        <w:t>b.</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723801" w:rsidP="005E1698">
      <w:pPr>
        <w:pStyle w:val="Heading5"/>
      </w:pPr>
      <w:r>
        <w:t>[[@Bible:Proverbs 24:28]]</w:t>
      </w:r>
      <w:r w:rsidR="00577D1E" w:rsidRPr="00DD5980">
        <w:t>Pro. 24:28.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Warning against unnecessary witnessing to the disadvantage of another: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5E1698" w:rsidRDefault="00577D1E" w:rsidP="005E1698">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Never be a causeless</w:t>
      </w:r>
      <w:r w:rsidR="00146DD8">
        <w:rPr>
          <w:rFonts w:ascii="Times New Roman" w:hAnsi="Times New Roman" w:cs="Times New Roman"/>
          <w:b/>
          <w:bCs/>
          <w:i/>
          <w:iCs/>
          <w:color w:val="00007F"/>
          <w:sz w:val="24"/>
          <w:szCs w:val="24"/>
        </w:rPr>
        <w:t xml:space="preserve"> witness against thy neighbour;</w:t>
      </w:r>
    </w:p>
    <w:p w:rsidR="006377AF" w:rsidRDefault="00577D1E" w:rsidP="005E169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shouldest thou use deceit with thy lips?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phrase</w:t>
      </w:r>
      <w:r w:rsidRPr="009D0816">
        <w:rPr>
          <w:rFonts w:ascii="SBL Hebrew" w:hAnsi="SBL Hebrew" w:cs="SBL Hebrew"/>
          <w:color w:val="008080"/>
          <w:sz w:val="28"/>
          <w:szCs w:val="28"/>
          <w:rtl/>
          <w:lang w:bidi="he-IL"/>
        </w:rPr>
        <w:t xml:space="preserve"> עד־חִנָּם </w:t>
      </w:r>
      <w:r w:rsidRPr="00DD5980">
        <w:rPr>
          <w:rFonts w:ascii="Times New Roman" w:hAnsi="Times New Roman" w:cs="Times New Roman"/>
          <w:color w:val="000000"/>
          <w:sz w:val="24"/>
          <w:szCs w:val="24"/>
        </w:rPr>
        <w:t>does not mean a witness who appears against his neighbour without knowledge of the facts of the case, but one who has no substantial reason for his giving of testimony;</w:t>
      </w:r>
      <w:r w:rsidRPr="009D0816">
        <w:rPr>
          <w:rFonts w:ascii="SBL Hebrew" w:hAnsi="SBL Hebrew" w:cs="SBL Hebrew"/>
          <w:color w:val="008080"/>
          <w:sz w:val="28"/>
          <w:szCs w:val="28"/>
          <w:rtl/>
          <w:lang w:bidi="he-IL"/>
        </w:rPr>
        <w:t xml:space="preserve"> חִנָּם </w:t>
      </w:r>
      <w:r w:rsidRPr="00DD5980">
        <w:rPr>
          <w:rFonts w:ascii="Times New Roman" w:hAnsi="Times New Roman" w:cs="Times New Roman"/>
          <w:color w:val="000000"/>
          <w:sz w:val="24"/>
          <w:szCs w:val="24"/>
        </w:rPr>
        <w:t xml:space="preserve">means groundless, with reference to the occasion and motive, 3:30; 23:29; 26:2. Other designations stood for false witnesses (LXX, Syr., Targ.). Rightly Jerome,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and Luther, without, however, rendering the gen. connection</w:t>
      </w:r>
      <w:r w:rsidRPr="009D0816">
        <w:rPr>
          <w:rFonts w:ascii="SBL Hebrew" w:hAnsi="SBL Hebrew" w:cs="SBL Hebrew"/>
          <w:color w:val="008080"/>
          <w:sz w:val="28"/>
          <w:szCs w:val="28"/>
          <w:rtl/>
          <w:lang w:bidi="he-IL"/>
        </w:rPr>
        <w:t xml:space="preserve">עד־חנם </w:t>
      </w:r>
      <w:r w:rsidRPr="00DD5980">
        <w:rPr>
          <w:rFonts w:ascii="Times New Roman" w:hAnsi="Times New Roman" w:cs="Times New Roman"/>
          <w:color w:val="000000"/>
          <w:sz w:val="24"/>
          <w:szCs w:val="24"/>
        </w:rPr>
        <w:t>, as it might have been by the adj.</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In 28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ChajuÑg </w:t>
      </w:r>
      <w:r w:rsidRPr="00DD5980">
        <w:rPr>
          <w:rFonts w:ascii="Times New Roman" w:hAnsi="Times New Roman" w:cs="Times New Roman"/>
          <w:color w:val="000000"/>
          <w:sz w:val="24"/>
          <w:szCs w:val="24"/>
        </w:rPr>
        <w:t>derives</w:t>
      </w:r>
      <w:r w:rsidRPr="009D0816">
        <w:rPr>
          <w:rFonts w:ascii="SBL Hebrew" w:hAnsi="SBL Hebrew" w:cs="SBL Hebrew"/>
          <w:color w:val="008080"/>
          <w:sz w:val="28"/>
          <w:szCs w:val="28"/>
          <w:rtl/>
          <w:lang w:bidi="he-IL"/>
        </w:rPr>
        <w:t xml:space="preserve"> והֲפְתִּיתָ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פָּתַת </w:t>
      </w:r>
      <w:r w:rsidRPr="00DD5980">
        <w:rPr>
          <w:rFonts w:ascii="Times New Roman" w:hAnsi="Times New Roman" w:cs="Times New Roman"/>
          <w:color w:val="000000"/>
          <w:sz w:val="24"/>
          <w:szCs w:val="24"/>
        </w:rPr>
        <w:t xml:space="preserve">, to break in pieces, to crumble; for he remarks it might stand, with the passing over of </w:t>
      </w:r>
      <w:r w:rsidRPr="00DD5980">
        <w:rPr>
          <w:rFonts w:ascii="LSBTrans" w:hAnsi="LSBTrans" w:cs="LSBTrans"/>
          <w:color w:val="000000"/>
          <w:sz w:val="24"/>
          <w:szCs w:val="24"/>
        </w:rPr>
        <w:t xml:space="preserve">oÑ </w:t>
      </w:r>
      <w:r w:rsidRPr="00DD5980">
        <w:rPr>
          <w:rFonts w:ascii="Times New Roman" w:hAnsi="Times New Roman" w:cs="Times New Roman"/>
          <w:color w:val="000000"/>
          <w:sz w:val="24"/>
          <w:szCs w:val="24"/>
        </w:rPr>
        <w:t xml:space="preserve">into </w:t>
      </w:r>
      <w:r w:rsidRPr="00DD5980">
        <w:rPr>
          <w:rFonts w:ascii="LSBTrans" w:hAnsi="LSBTrans" w:cs="LSBTrans"/>
          <w:color w:val="000000"/>
          <w:sz w:val="24"/>
          <w:szCs w:val="24"/>
        </w:rPr>
        <w:t xml:space="preserve">•Ñ,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והֲפְתּוָֹת </w:t>
      </w:r>
      <w:r w:rsidRPr="00DD5980">
        <w:rPr>
          <w:rFonts w:ascii="Times New Roman" w:hAnsi="Times New Roman" w:cs="Times New Roman"/>
          <w:color w:val="000000"/>
          <w:sz w:val="24"/>
          <w:szCs w:val="24"/>
        </w:rPr>
        <w:t xml:space="preserve">[and thou wilt whisper]. But the ancients had no acquaintance with the laws of sound, and therefore with </w:t>
      </w:r>
      <w:r w:rsidRPr="00DD5980">
        <w:rPr>
          <w:rFonts w:ascii="Times New Roman" w:hAnsi="Times New Roman" w:cs="Times New Roman"/>
          <w:i/>
          <w:iCs/>
          <w:color w:val="000000"/>
          <w:sz w:val="24"/>
          <w:szCs w:val="24"/>
        </w:rPr>
        <w:t xml:space="preserve">naive </w:t>
      </w:r>
      <w:r w:rsidRPr="00DD5980">
        <w:rPr>
          <w:rFonts w:ascii="Times New Roman" w:hAnsi="Times New Roman" w:cs="Times New Roman"/>
          <w:color w:val="000000"/>
          <w:sz w:val="24"/>
          <w:szCs w:val="24"/>
        </w:rPr>
        <w:t xml:space="preserve">arbitrariness regarded all as possible; and Böttcher, indeed, maintains that the </w:t>
      </w:r>
      <w:r w:rsidRPr="00DD5980">
        <w:rPr>
          <w:rFonts w:ascii="Times New Roman" w:hAnsi="Times New Roman" w:cs="Times New Roman"/>
          <w:i/>
          <w:iCs/>
          <w:color w:val="000000"/>
          <w:sz w:val="24"/>
          <w:szCs w:val="24"/>
        </w:rPr>
        <w:t xml:space="preserve">Hiphil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פתת </w:t>
      </w:r>
      <w:r w:rsidRPr="00DD5980">
        <w:rPr>
          <w:rFonts w:ascii="Times New Roman" w:hAnsi="Times New Roman" w:cs="Times New Roman"/>
          <w:color w:val="000000"/>
          <w:sz w:val="24"/>
          <w:szCs w:val="24"/>
        </w:rPr>
        <w:t>may be</w:t>
      </w:r>
      <w:r w:rsidRPr="009D0816">
        <w:rPr>
          <w:rFonts w:ascii="SBL Hebrew" w:hAnsi="SBL Hebrew" w:cs="SBL Hebrew"/>
          <w:color w:val="008080"/>
          <w:sz w:val="28"/>
          <w:szCs w:val="28"/>
          <w:rtl/>
          <w:lang w:bidi="he-IL"/>
        </w:rPr>
        <w:t xml:space="preserve"> הפתִּית </w:t>
      </w:r>
      <w:r w:rsidRPr="00DD5980">
        <w:rPr>
          <w:rFonts w:ascii="Times New Roman" w:hAnsi="Times New Roman" w:cs="Times New Roman"/>
          <w:color w:val="000000"/>
          <w:sz w:val="24"/>
          <w:szCs w:val="24"/>
        </w:rPr>
        <w:t>as well as</w:t>
      </w:r>
      <w:r w:rsidRPr="009D0816">
        <w:rPr>
          <w:rFonts w:ascii="SBL Hebrew" w:hAnsi="SBL Hebrew" w:cs="SBL Hebrew"/>
          <w:color w:val="008080"/>
          <w:sz w:val="28"/>
          <w:szCs w:val="28"/>
          <w:rtl/>
          <w:lang w:bidi="he-IL"/>
        </w:rPr>
        <w:t xml:space="preserve">הפתּוֹת </w:t>
      </w:r>
      <w:r w:rsidRPr="00DD5980">
        <w:rPr>
          <w:rFonts w:ascii="Times New Roman" w:hAnsi="Times New Roman" w:cs="Times New Roman"/>
          <w:color w:val="000000"/>
          <w:sz w:val="24"/>
          <w:szCs w:val="24"/>
        </w:rPr>
        <w:t xml:space="preserve">; but the former of these forms with </w:t>
      </w:r>
      <w:r w:rsidRPr="00DD5980">
        <w:rPr>
          <w:rFonts w:ascii="LSBTrans" w:hAnsi="LSBTrans" w:cs="LSBTrans"/>
          <w:color w:val="000000"/>
          <w:sz w:val="24"/>
          <w:szCs w:val="24"/>
        </w:rPr>
        <w:t xml:space="preserve">•Ñ </w:t>
      </w:r>
      <w:r w:rsidRPr="00DD5980">
        <w:rPr>
          <w:rFonts w:ascii="Times New Roman" w:hAnsi="Times New Roman" w:cs="Times New Roman"/>
          <w:color w:val="000000"/>
          <w:sz w:val="24"/>
          <w:szCs w:val="24"/>
        </w:rPr>
        <w:t>could only be metaplastically possible, and would be</w:t>
      </w:r>
      <w:r w:rsidRPr="009D0816">
        <w:rPr>
          <w:rFonts w:ascii="SBL Hebrew" w:hAnsi="SBL Hebrew" w:cs="SBL Hebrew"/>
          <w:color w:val="008080"/>
          <w:sz w:val="28"/>
          <w:szCs w:val="28"/>
          <w:rtl/>
          <w:lang w:bidi="he-IL"/>
        </w:rPr>
        <w:t xml:space="preserve"> הִפְתִּיתָ </w:t>
      </w:r>
      <w:r w:rsidRPr="00DD5980">
        <w:rPr>
          <w:rFonts w:ascii="Times New Roman" w:hAnsi="Times New Roman" w:cs="Times New Roman"/>
          <w:color w:val="000000"/>
          <w:sz w:val="24"/>
          <w:szCs w:val="24"/>
        </w:rPr>
        <w:t xml:space="preserve">(vid., Hitzig under Jer. 11:20). And what can this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פתת </w:t>
      </w:r>
      <w:r w:rsidRPr="00DD5980">
        <w:rPr>
          <w:rFonts w:ascii="Times New Roman" w:hAnsi="Times New Roman" w:cs="Times New Roman"/>
          <w:color w:val="000000"/>
          <w:sz w:val="24"/>
          <w:szCs w:val="24"/>
        </w:rPr>
        <w:t xml:space="preserve">mean? “To crumble” one’s neighbours </w:t>
      </w:r>
      <w:r w:rsidRPr="00DD5980">
        <w:rPr>
          <w:rFonts w:ascii="LSBTrans" w:hAnsi="LSBTrans" w:cs="LSBTrans"/>
          <w:color w:val="000000"/>
          <w:sz w:val="24"/>
          <w:szCs w:val="24"/>
        </w:rPr>
        <w:t xml:space="preserve">(ChajuÑg) </w:t>
      </w:r>
      <w:r w:rsidRPr="00DD5980">
        <w:rPr>
          <w:rFonts w:ascii="Times New Roman" w:hAnsi="Times New Roman" w:cs="Times New Roman"/>
          <w:color w:val="000000"/>
          <w:sz w:val="24"/>
          <w:szCs w:val="24"/>
        </w:rPr>
        <w:t xml:space="preserve">is an unheard of expression; and the meanings, to throw out crumbs, viz., crumbs of words (Böttcher), or to speak with a broken, subdued voice (Hitzig), are extracted from the rare Arab. </w:t>
      </w:r>
      <w:r w:rsidRPr="00DD5980">
        <w:rPr>
          <w:rFonts w:ascii="LSBTrans" w:hAnsi="LSBTrans" w:cs="LSBTrans"/>
          <w:color w:val="000000"/>
          <w:sz w:val="24"/>
          <w:szCs w:val="24"/>
        </w:rPr>
        <w:t xml:space="preserve">fataÑfit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fatåafitå</w:t>
      </w:r>
      <w:r w:rsidRPr="00DD5980">
        <w:rPr>
          <w:rFonts w:ascii="Times New Roman" w:hAnsi="Times New Roman" w:cs="Times New Roman"/>
          <w:color w:val="000000"/>
          <w:sz w:val="24"/>
          <w:szCs w:val="24"/>
        </w:rPr>
        <w:t>), for which the lexicographers note the meaning of a secret, moaning sound. When we see</w:t>
      </w:r>
      <w:r w:rsidRPr="009D0816">
        <w:rPr>
          <w:rFonts w:ascii="SBL Hebrew" w:hAnsi="SBL Hebrew" w:cs="SBL Hebrew"/>
          <w:color w:val="008080"/>
          <w:sz w:val="28"/>
          <w:szCs w:val="28"/>
          <w:rtl/>
          <w:lang w:bidi="he-IL"/>
        </w:rPr>
        <w:t xml:space="preserve"> והפתית </w:t>
      </w:r>
      <w:r w:rsidRPr="00DD5980">
        <w:rPr>
          <w:rFonts w:ascii="Times New Roman" w:hAnsi="Times New Roman" w:cs="Times New Roman"/>
          <w:color w:val="000000"/>
          <w:sz w:val="24"/>
          <w:szCs w:val="24"/>
        </w:rPr>
        <w:t>standing along with</w:t>
      </w:r>
      <w:r w:rsidRPr="009D0816">
        <w:rPr>
          <w:rFonts w:ascii="SBL Hebrew" w:hAnsi="SBL Hebrew" w:cs="SBL Hebrew"/>
          <w:color w:val="008080"/>
          <w:sz w:val="28"/>
          <w:szCs w:val="28"/>
          <w:rtl/>
          <w:lang w:bidi="he-IL"/>
        </w:rPr>
        <w:t xml:space="preserve">בִּשְׂפָתֶיךָ </w:t>
      </w:r>
      <w:r w:rsidRPr="00DD5980">
        <w:rPr>
          <w:rFonts w:ascii="Times New Roman" w:hAnsi="Times New Roman" w:cs="Times New Roman"/>
          <w:color w:val="000000"/>
          <w:sz w:val="24"/>
          <w:szCs w:val="24"/>
        </w:rPr>
        <w:t>, then before all we are led to think of</w:t>
      </w:r>
      <w:r w:rsidRPr="009D0816">
        <w:rPr>
          <w:rFonts w:ascii="SBL Hebrew" w:hAnsi="SBL Hebrew" w:cs="SBL Hebrew"/>
          <w:color w:val="008080"/>
          <w:sz w:val="28"/>
          <w:szCs w:val="28"/>
          <w:rtl/>
          <w:lang w:bidi="he-IL"/>
        </w:rPr>
        <w:t xml:space="preserve"> פתה </w:t>
      </w:r>
      <w:r w:rsidRPr="00DD5980">
        <w:rPr>
          <w:rFonts w:ascii="Times New Roman" w:hAnsi="Times New Roman" w:cs="Times New Roman"/>
          <w:color w:val="000000"/>
          <w:sz w:val="24"/>
          <w:szCs w:val="24"/>
        </w:rPr>
        <w:t>[to open], 20:19;</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Psa. 73:36. But we stumble at the interrog.</w:t>
      </w:r>
      <w:r w:rsidRPr="009D0816">
        <w:rPr>
          <w:rFonts w:ascii="SBL Hebrew" w:hAnsi="SBL Hebrew" w:cs="SBL Hebrew"/>
          <w:color w:val="008080"/>
          <w:sz w:val="28"/>
          <w:szCs w:val="28"/>
          <w:rtl/>
          <w:lang w:bidi="he-IL"/>
        </w:rPr>
        <w:t xml:space="preserve">הֲ </w:t>
      </w:r>
      <w:r w:rsidRPr="00DD5980">
        <w:rPr>
          <w:rFonts w:ascii="Times New Roman" w:hAnsi="Times New Roman" w:cs="Times New Roman"/>
          <w:color w:val="000000"/>
          <w:sz w:val="24"/>
          <w:szCs w:val="24"/>
        </w:rPr>
        <w:t>, which nowhere else appears connected with</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Ewald therefore purposes to read</w:t>
      </w:r>
      <w:r w:rsidRPr="009D0816">
        <w:rPr>
          <w:rFonts w:ascii="SBL Hebrew" w:hAnsi="SBL Hebrew" w:cs="SBL Hebrew"/>
          <w:color w:val="008080"/>
          <w:sz w:val="28"/>
          <w:szCs w:val="28"/>
          <w:rtl/>
          <w:lang w:bidi="he-IL"/>
        </w:rPr>
        <w:t xml:space="preserve"> והִפְתִּיתָ </w:t>
      </w:r>
      <w:r w:rsidRPr="00DD5980">
        <w:rPr>
          <w:rFonts w:ascii="Times New Roman" w:hAnsi="Times New Roman" w:cs="Times New Roman"/>
          <w:color w:val="000000"/>
          <w:sz w:val="24"/>
          <w:szCs w:val="24"/>
        </w:rPr>
        <w:t xml:space="preserve">[and will open wide] (LXX </w:t>
      </w:r>
      <w:r w:rsidRPr="00DD5980">
        <w:rPr>
          <w:rFonts w:ascii="SBL Greek" w:hAnsi="SBL Greek" w:cs="Times New Roman"/>
          <w:color w:val="0000FF"/>
          <w:sz w:val="24"/>
          <w:szCs w:val="24"/>
          <w:lang w:val="el-GR"/>
        </w:rPr>
        <w:t>μηδε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πλατύνου</w:t>
      </w:r>
      <w:r w:rsidRPr="00DD5980">
        <w:rPr>
          <w:rFonts w:ascii="Times New Roman" w:hAnsi="Times New Roman" w:cs="Times New Roman"/>
          <w:color w:val="000000"/>
          <w:sz w:val="24"/>
          <w:szCs w:val="24"/>
        </w:rPr>
        <w:t>): “that thou usest treachery with thy lips;” but from</w:t>
      </w:r>
      <w:r w:rsidRPr="009D0816">
        <w:rPr>
          <w:rFonts w:ascii="SBL Hebrew" w:hAnsi="SBL Hebrew" w:cs="SBL Hebrew"/>
          <w:color w:val="008080"/>
          <w:sz w:val="28"/>
          <w:szCs w:val="28"/>
          <w:rtl/>
          <w:lang w:bidi="he-IL"/>
        </w:rPr>
        <w:t xml:space="preserve">הפתה </w:t>
      </w:r>
      <w:r w:rsidRPr="00DD5980">
        <w:rPr>
          <w:rFonts w:ascii="Times New Roman" w:hAnsi="Times New Roman" w:cs="Times New Roman"/>
          <w:color w:val="000000"/>
          <w:sz w:val="24"/>
          <w:szCs w:val="24"/>
        </w:rPr>
        <w:t>, to make wide open, Gen. 9:27, “to use treachery” is, only for the flight of imagination, not too wide a distance. On</w:t>
      </w:r>
      <w:r w:rsidRPr="009D0816">
        <w:rPr>
          <w:rFonts w:ascii="SBL Hebrew" w:hAnsi="SBL Hebrew" w:cs="SBL Hebrew"/>
          <w:color w:val="008080"/>
          <w:sz w:val="28"/>
          <w:szCs w:val="28"/>
          <w:rtl/>
          <w:lang w:bidi="he-IL"/>
        </w:rPr>
        <w:t xml:space="preserve">והֲ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 num</w:t>
      </w:r>
      <w:r w:rsidRPr="00DD5980">
        <w:rPr>
          <w:rFonts w:ascii="Times New Roman" w:hAnsi="Times New Roman" w:cs="Times New Roman"/>
          <w:color w:val="000000"/>
          <w:sz w:val="24"/>
          <w:szCs w:val="24"/>
        </w:rPr>
        <w:t>, one need not stumble;</w:t>
      </w:r>
      <w:r w:rsidRPr="009D0816">
        <w:rPr>
          <w:rFonts w:ascii="SBL Hebrew" w:hAnsi="SBL Hebrew" w:cs="SBL Hebrew"/>
          <w:color w:val="008080"/>
          <w:sz w:val="28"/>
          <w:szCs w:val="28"/>
          <w:rtl/>
          <w:lang w:bidi="he-IL"/>
        </w:rPr>
        <w:t xml:space="preserve">והֲלוֹא </w:t>
      </w:r>
      <w:r w:rsidRPr="00DD5980">
        <w:rPr>
          <w:rFonts w:ascii="Times New Roman" w:hAnsi="Times New Roman" w:cs="Times New Roman"/>
          <w:color w:val="000000"/>
          <w:sz w:val="24"/>
          <w:szCs w:val="24"/>
        </w:rPr>
        <w:t>, 2Sa. 15:35, shows that the connection of a question by means of</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 xml:space="preserve">is not inadmissible; Ewald himself takes notice that in the Arab. the connection of the interrogatives </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hal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w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f </w:t>
      </w:r>
      <w:r w:rsidRPr="00DD5980">
        <w:rPr>
          <w:rFonts w:ascii="Times New Roman" w:hAnsi="Times New Roman" w:cs="Times New Roman"/>
          <w:color w:val="000000"/>
          <w:sz w:val="24"/>
          <w:szCs w:val="24"/>
        </w:rPr>
        <w:t>is quite common;</w:t>
      </w:r>
      <w:r>
        <w:rPr>
          <w:rStyle w:val="FootnoteReference"/>
          <w:rFonts w:ascii="Times New Roman" w:hAnsi="Times New Roman" w:cs="Times New Roman"/>
          <w:color w:val="000000"/>
          <w:sz w:val="24"/>
          <w:szCs w:val="24"/>
        </w:rPr>
        <w:footnoteReference w:id="187"/>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 thus he reaches the explanation: wilt thou befool then by thy lips, i.e., pollute by deceit, by inconsiderate, wanton testimony against others? This is the right explanation, which Ewald hesitates about only from the fact that the interrog.</w:t>
      </w:r>
      <w:r w:rsidRPr="009D0816">
        <w:rPr>
          <w:rFonts w:ascii="SBL Hebrew" w:hAnsi="SBL Hebrew" w:cs="SBL Hebrew"/>
          <w:color w:val="008080"/>
          <w:sz w:val="28"/>
          <w:szCs w:val="28"/>
          <w:rtl/>
          <w:lang w:bidi="he-IL"/>
        </w:rPr>
        <w:t xml:space="preserve"> הֲ </w:t>
      </w:r>
      <w:r w:rsidRPr="00DD5980">
        <w:rPr>
          <w:rFonts w:ascii="Times New Roman" w:hAnsi="Times New Roman" w:cs="Times New Roman"/>
          <w:color w:val="000000"/>
          <w:sz w:val="24"/>
          <w:szCs w:val="24"/>
        </w:rPr>
        <w:t>comes in between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i/>
          <w:iCs/>
          <w:color w:val="000000"/>
          <w:sz w:val="24"/>
          <w:szCs w:val="24"/>
        </w:rPr>
        <w:t xml:space="preserve">consec. </w:t>
      </w:r>
      <w:r w:rsidRPr="00DD5980">
        <w:rPr>
          <w:rFonts w:ascii="Times New Roman" w:hAnsi="Times New Roman" w:cs="Times New Roman"/>
          <w:color w:val="000000"/>
          <w:sz w:val="24"/>
          <w:szCs w:val="24"/>
        </w:rPr>
        <w:t xml:space="preserve">and its </w:t>
      </w:r>
      <w:r w:rsidRPr="00DD5980">
        <w:rPr>
          <w:rFonts w:ascii="Times New Roman" w:hAnsi="Times New Roman" w:cs="Times New Roman"/>
          <w:i/>
          <w:iCs/>
          <w:color w:val="000000"/>
          <w:sz w:val="24"/>
          <w:szCs w:val="24"/>
        </w:rPr>
        <w:t>perf.</w:t>
      </w:r>
      <w:r w:rsidRPr="00DD5980">
        <w:rPr>
          <w:rFonts w:ascii="Times New Roman" w:hAnsi="Times New Roman" w:cs="Times New Roman"/>
          <w:color w:val="000000"/>
          <w:sz w:val="24"/>
          <w:szCs w:val="24"/>
        </w:rPr>
        <w:t xml:space="preserve">, a thing which is elsewhere unheard of. But this difficulty is removed by the syntactic observation, that the </w:t>
      </w:r>
      <w:r w:rsidRPr="00DD5980">
        <w:rPr>
          <w:rFonts w:ascii="Times New Roman" w:hAnsi="Times New Roman" w:cs="Times New Roman"/>
          <w:i/>
          <w:iCs/>
          <w:color w:val="000000"/>
          <w:sz w:val="24"/>
          <w:szCs w:val="24"/>
        </w:rPr>
        <w:t xml:space="preserve">perf. </w:t>
      </w:r>
      <w:r w:rsidRPr="00DD5980">
        <w:rPr>
          <w:rFonts w:ascii="Times New Roman" w:hAnsi="Times New Roman" w:cs="Times New Roman"/>
          <w:color w:val="000000"/>
          <w:sz w:val="24"/>
          <w:szCs w:val="24"/>
        </w:rPr>
        <w:t xml:space="preserve">after interrogatives has often the modal colouring of a conj. or optative, e.g., after the interrog. pronoun, Gen. 21:7, </w:t>
      </w:r>
      <w:r w:rsidRPr="00DD5980">
        <w:rPr>
          <w:rFonts w:ascii="Times New Roman" w:hAnsi="Times New Roman" w:cs="Times New Roman"/>
          <w:i/>
          <w:iCs/>
          <w:color w:val="000000"/>
          <w:sz w:val="24"/>
          <w:szCs w:val="24"/>
        </w:rPr>
        <w:t xml:space="preserve">quis dixerit </w:t>
      </w:r>
      <w:r w:rsidRPr="00DD5980">
        <w:rPr>
          <w:rFonts w:ascii="Times New Roman" w:hAnsi="Times New Roman" w:cs="Times New Roman"/>
          <w:color w:val="000000"/>
          <w:sz w:val="24"/>
          <w:szCs w:val="24"/>
        </w:rPr>
        <w:t xml:space="preserve">, and after the interrogative particle, as here and at 2Ki. 20:9, </w:t>
      </w:r>
      <w:r w:rsidRPr="00DD5980">
        <w:rPr>
          <w:rFonts w:ascii="Times New Roman" w:hAnsi="Times New Roman" w:cs="Times New Roman"/>
          <w:i/>
          <w:iCs/>
          <w:color w:val="000000"/>
          <w:sz w:val="24"/>
          <w:szCs w:val="24"/>
        </w:rPr>
        <w:t>iveritne</w:t>
      </w:r>
      <w:r w:rsidRPr="00DD5980">
        <w:rPr>
          <w:rFonts w:ascii="Times New Roman" w:hAnsi="Times New Roman" w:cs="Times New Roman"/>
          <w:color w:val="000000"/>
          <w:sz w:val="24"/>
          <w:szCs w:val="24"/>
        </w:rPr>
        <w:t xml:space="preserve">, where it is to be supplied (vid., at Isa. 38:8). Thus: </w:t>
      </w:r>
      <w:r w:rsidRPr="00DD5980">
        <w:rPr>
          <w:rFonts w:ascii="Times New Roman" w:hAnsi="Times New Roman" w:cs="Times New Roman"/>
          <w:i/>
          <w:iCs/>
          <w:color w:val="000000"/>
          <w:sz w:val="24"/>
          <w:szCs w:val="24"/>
        </w:rPr>
        <w:t>et num persuaseris (deceperis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labiis tuis</w:t>
      </w:r>
      <w:r w:rsidRPr="00DD5980">
        <w:rPr>
          <w:rFonts w:ascii="Times New Roman" w:hAnsi="Times New Roman" w:cs="Times New Roman"/>
          <w:color w:val="000000"/>
          <w:sz w:val="24"/>
          <w:szCs w:val="24"/>
        </w:rPr>
        <w:t xml:space="preserve">, and shouldest thou practise slander with thy lips, for thou bringest thy neighbour, without need, by thy uncalled for rashness, into disrepute? “It is a question, </w:t>
      </w:r>
      <w:r w:rsidRPr="00DD5980">
        <w:rPr>
          <w:rFonts w:ascii="LSBTrans" w:hAnsi="LSBTrans" w:cs="LSBTrans"/>
          <w:color w:val="000000"/>
          <w:sz w:val="24"/>
          <w:szCs w:val="24"/>
        </w:rPr>
        <w:t xml:space="preserve">aÑlÿnakar </w:t>
      </w:r>
      <w:r w:rsidRPr="00DD5980">
        <w:rPr>
          <w:rFonts w:ascii="Times New Roman" w:hAnsi="Times New Roman" w:cs="Times New Roman"/>
          <w:color w:val="000000"/>
          <w:sz w:val="24"/>
          <w:szCs w:val="24"/>
        </w:rPr>
        <w:t xml:space="preserve">(cf. 23:5), for which </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(not </w:t>
      </w:r>
      <w:r w:rsidRPr="00DD5980">
        <w:rPr>
          <w:rFonts w:ascii="Times New Roman" w:hAnsi="Times New Roman" w:cs="Times New Roman"/>
          <w:i/>
          <w:iCs/>
          <w:color w:val="000000"/>
          <w:sz w:val="24"/>
          <w:szCs w:val="24"/>
        </w:rPr>
        <w:t>hal</w:t>
      </w:r>
      <w:r w:rsidRPr="00DD5980">
        <w:rPr>
          <w:rFonts w:ascii="Times New Roman" w:hAnsi="Times New Roman" w:cs="Times New Roman"/>
          <w:color w:val="000000"/>
          <w:sz w:val="24"/>
          <w:szCs w:val="24"/>
        </w:rPr>
        <w:t>), in the usual Arab. interrogative: how, thou wouldest? one then permits the inquirer to draw the negative answer: “No, I will not do it” (Fleischer).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723801" w:rsidP="00775771">
      <w:pPr>
        <w:pStyle w:val="Heading5"/>
      </w:pPr>
      <w:r>
        <w:t>[[@Bible:Proverbs 24:29]]</w:t>
      </w:r>
      <w:r w:rsidR="00577D1E" w:rsidRPr="00DD5980">
        <w:t>Pro. 24:29.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proverb is connected as to its subject with the foregoing: one ought not to do evil to his neighbour without necessity; even evil which has been done to one must not be requited with evil: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Say not, “As he h</w:t>
      </w:r>
      <w:r w:rsidR="00146DD8">
        <w:rPr>
          <w:rFonts w:ascii="Times New Roman" w:hAnsi="Times New Roman" w:cs="Times New Roman"/>
          <w:b/>
          <w:bCs/>
          <w:i/>
          <w:iCs/>
          <w:color w:val="00007F"/>
          <w:sz w:val="24"/>
          <w:szCs w:val="24"/>
        </w:rPr>
        <w:t>ath done to me, so I do to him:</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 requite the man according to his conduct.”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On the ground of public justice, the </w:t>
      </w:r>
      <w:r w:rsidRPr="00DD5980">
        <w:rPr>
          <w:rFonts w:ascii="Times New Roman" w:hAnsi="Times New Roman" w:cs="Times New Roman"/>
          <w:i/>
          <w:iCs/>
          <w:color w:val="000000"/>
          <w:sz w:val="24"/>
          <w:szCs w:val="24"/>
        </w:rPr>
        <w:t xml:space="preserve">talio </w:t>
      </w:r>
      <w:r w:rsidRPr="00DD5980">
        <w:rPr>
          <w:rFonts w:ascii="Times New Roman" w:hAnsi="Times New Roman" w:cs="Times New Roman"/>
          <w:color w:val="000000"/>
          <w:sz w:val="24"/>
          <w:szCs w:val="24"/>
        </w:rPr>
        <w:t xml:space="preserve">is certainly the nearest form of punishment, Lev. 24:19f.; but even here the Sinaitic law does not remain in the retortion of the injury according to its external form (it is in a certain manner practicable only with regard to injury done to the person and to property), but places in its stead an atonement measured and limited after a higher point of view. On pure moral grounds, the </w:t>
      </w:r>
      <w:r w:rsidRPr="00DD5980">
        <w:rPr>
          <w:rFonts w:ascii="Times New Roman" w:hAnsi="Times New Roman" w:cs="Times New Roman"/>
          <w:i/>
          <w:iCs/>
          <w:color w:val="000000"/>
          <w:sz w:val="24"/>
          <w:szCs w:val="24"/>
        </w:rPr>
        <w:t xml:space="preserve">jus talionis </w:t>
      </w:r>
      <w:r w:rsidRPr="00DD5980">
        <w:rPr>
          <w:rFonts w:ascii="Times New Roman" w:hAnsi="Times New Roman" w:cs="Times New Roman"/>
          <w:color w:val="000000"/>
          <w:sz w:val="24"/>
          <w:szCs w:val="24"/>
        </w:rPr>
        <w:t>(“as thou to me, so I to thee”) has certainly no validity. Here he to whom injustice is done ought to commit his</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case to God, 20:22, and to oppose to evil, not evil but good; he ought not to set himself up as a judge, nor to act as one standing on a war-footing with his neighbour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15:11); but to take God as his example, who treats the sinner, if only he seeks it, not in the way of justice, but of grace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34:6f.). The expression 29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reminds of 24:12. Instead of</w:t>
      </w:r>
      <w:r w:rsidRPr="009D0816">
        <w:rPr>
          <w:rFonts w:ascii="SBL Hebrew" w:hAnsi="SBL Hebrew" w:cs="SBL Hebrew"/>
          <w:color w:val="008080"/>
          <w:sz w:val="28"/>
          <w:szCs w:val="28"/>
          <w:rtl/>
          <w:lang w:bidi="he-IL"/>
        </w:rPr>
        <w:t xml:space="preserve">לאָדָם </w:t>
      </w:r>
      <w:r w:rsidRPr="00DD5980">
        <w:rPr>
          <w:rFonts w:ascii="Times New Roman" w:hAnsi="Times New Roman" w:cs="Times New Roman"/>
          <w:color w:val="000000"/>
          <w:sz w:val="24"/>
          <w:szCs w:val="24"/>
        </w:rPr>
        <w:t>, there is used here, where the speaker points to a definite person, the phrase</w:t>
      </w:r>
      <w:r w:rsidRPr="009D0816">
        <w:rPr>
          <w:rFonts w:ascii="SBL Hebrew" w:hAnsi="SBL Hebrew" w:cs="SBL Hebrew"/>
          <w:color w:val="008080"/>
          <w:sz w:val="28"/>
          <w:szCs w:val="28"/>
          <w:rtl/>
          <w:lang w:bidi="he-IL"/>
        </w:rPr>
        <w:t xml:space="preserve">לאִישׁ </w:t>
      </w:r>
      <w:r w:rsidRPr="00DD5980">
        <w:rPr>
          <w:rFonts w:ascii="Times New Roman" w:hAnsi="Times New Roman" w:cs="Times New Roman"/>
          <w:color w:val="000000"/>
          <w:sz w:val="24"/>
          <w:szCs w:val="24"/>
        </w:rPr>
        <w:t xml:space="preserve">. Jerome,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and Luther translate: to each one, as if the word were vocalized thus,</w:t>
      </w:r>
      <w:r w:rsidRPr="009D0816">
        <w:rPr>
          <w:rFonts w:ascii="SBL Hebrew" w:hAnsi="SBL Hebrew" w:cs="SBL Hebrew"/>
          <w:color w:val="008080"/>
          <w:sz w:val="28"/>
          <w:szCs w:val="28"/>
          <w:rtl/>
          <w:lang w:bidi="he-IL"/>
        </w:rPr>
        <w:t xml:space="preserve"> לאִישׁ </w:t>
      </w:r>
      <w:r w:rsidRPr="00DD5980">
        <w:rPr>
          <w:rFonts w:ascii="Times New Roman" w:hAnsi="Times New Roman" w:cs="Times New Roman"/>
          <w:color w:val="000000"/>
          <w:sz w:val="24"/>
          <w:szCs w:val="24"/>
        </w:rPr>
        <w:t>(Psa. 62:13).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723801" w:rsidP="00775771">
      <w:pPr>
        <w:pStyle w:val="Heading5"/>
      </w:pPr>
      <w:r>
        <w:t>[[@Bible:Proverbs 24:30]]</w:t>
      </w:r>
      <w:r w:rsidR="00577D1E" w:rsidRPr="00DD5980">
        <w:t>Pro. 24:30-34.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Mashal ode of the slothful, in the form of a record of experiences, concludes this second supplement (vid., p. 14):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30 The field of a slothful man I came past,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vineyard of a man devoid of understanding.</w:t>
      </w:r>
    </w:p>
    <w:p w:rsidR="006377AF" w:rsidRDefault="006377AF"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31 And, lo! it wa</w:t>
      </w:r>
      <w:r w:rsidR="00146DD8">
        <w:rPr>
          <w:rFonts w:ascii="Times New Roman" w:hAnsi="Times New Roman" w:cs="Times New Roman"/>
          <w:b/>
          <w:bCs/>
          <w:i/>
          <w:iCs/>
          <w:color w:val="00007F"/>
          <w:sz w:val="24"/>
          <w:szCs w:val="24"/>
        </w:rPr>
        <w:t>s wholly filled up with thorns;</w:t>
      </w: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Its face was covered with nettles;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its wall of stones was broken down.</w:t>
      </w:r>
    </w:p>
    <w:p w:rsidR="006377AF" w:rsidRDefault="006377AF"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32 But I looked a</w:t>
      </w:r>
      <w:r w:rsidR="00146DD8">
        <w:rPr>
          <w:rFonts w:ascii="Times New Roman" w:hAnsi="Times New Roman" w:cs="Times New Roman"/>
          <w:b/>
          <w:bCs/>
          <w:i/>
          <w:iCs/>
          <w:color w:val="00007F"/>
          <w:sz w:val="24"/>
          <w:szCs w:val="24"/>
        </w:rPr>
        <w:t>nd directed my attention to it;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 saw it, and took instruction from it:</w:t>
      </w:r>
    </w:p>
    <w:p w:rsidR="006377AF" w:rsidRDefault="006377AF"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33 “A </w:t>
      </w:r>
      <w:r w:rsidR="00146DD8">
        <w:rPr>
          <w:rFonts w:ascii="Times New Roman" w:hAnsi="Times New Roman" w:cs="Times New Roman"/>
          <w:b/>
          <w:bCs/>
          <w:i/>
          <w:iCs/>
          <w:color w:val="00007F"/>
          <w:sz w:val="24"/>
          <w:szCs w:val="24"/>
        </w:rPr>
        <w:t>little sleep, a little slumber,</w:t>
      </w: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A little folding of the hands to rest. </w:t>
      </w: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br/>
      </w:r>
      <w:r w:rsidR="006377AF">
        <w:rPr>
          <w:rFonts w:ascii="Times New Roman" w:hAnsi="Times New Roman" w:cs="Times New Roman"/>
          <w:b/>
          <w:bCs/>
          <w:i/>
          <w:iCs/>
          <w:color w:val="00007F"/>
          <w:sz w:val="24"/>
          <w:szCs w:val="24"/>
        </w:rPr>
        <w:t xml:space="preserve"> </w:t>
      </w:r>
      <w:r w:rsidRPr="00DD5980">
        <w:rPr>
          <w:rFonts w:ascii="Times New Roman" w:hAnsi="Times New Roman" w:cs="Times New Roman"/>
          <w:b/>
          <w:bCs/>
          <w:i/>
          <w:iCs/>
          <w:color w:val="00007F"/>
          <w:sz w:val="24"/>
          <w:szCs w:val="24"/>
        </w:rPr>
        <w:t>34</w:t>
      </w:r>
      <w:r w:rsidR="00146DD8">
        <w:rPr>
          <w:rFonts w:ascii="Times New Roman" w:hAnsi="Times New Roman" w:cs="Times New Roman"/>
          <w:b/>
          <w:bCs/>
          <w:i/>
          <w:iCs/>
          <w:color w:val="00007F"/>
          <w:sz w:val="24"/>
          <w:szCs w:val="24"/>
        </w:rPr>
        <w:t xml:space="preserve"> Then cometh thy poverty apace,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thy want as an armed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line 29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לאישׁ </w:t>
      </w:r>
      <w:r w:rsidRPr="00DD5980">
        <w:rPr>
          <w:rFonts w:ascii="Times New Roman" w:hAnsi="Times New Roman" w:cs="Times New Roman"/>
          <w:color w:val="000000"/>
          <w:sz w:val="24"/>
          <w:szCs w:val="24"/>
        </w:rPr>
        <w:t>is followed by one with</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The form of the narrative in which this warning against drowsy slothfulness is clothed, is like Psa. 37:35f. The distinguishing of different classes of men by</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אדם </w:t>
      </w:r>
      <w:r w:rsidRPr="00DD5980">
        <w:rPr>
          <w:rFonts w:ascii="Times New Roman" w:hAnsi="Times New Roman" w:cs="Times New Roman"/>
          <w:color w:val="000000"/>
          <w:sz w:val="24"/>
          <w:szCs w:val="24"/>
        </w:rPr>
        <w:t>(cf. 24:20) is common in proverbial poetry.</w:t>
      </w:r>
      <w:r w:rsidRPr="009D0816">
        <w:rPr>
          <w:rFonts w:ascii="SBL Hebrew" w:hAnsi="SBL Hebrew" w:cs="SBL Hebrew"/>
          <w:color w:val="008080"/>
          <w:sz w:val="28"/>
          <w:szCs w:val="28"/>
          <w:rtl/>
          <w:lang w:bidi="he-IL"/>
        </w:rPr>
        <w:t xml:space="preserve">עבַרְתִּי </w:t>
      </w:r>
      <w:r w:rsidRPr="00DD5980">
        <w:rPr>
          <w:rFonts w:ascii="Times New Roman" w:hAnsi="Times New Roman" w:cs="Times New Roman"/>
          <w:color w:val="000000"/>
          <w:sz w:val="24"/>
          <w:szCs w:val="24"/>
        </w:rPr>
        <w:t xml:space="preserve">, at the close of the first parallel member, retains its </w:t>
      </w:r>
      <w:r w:rsidRPr="00DD5980">
        <w:rPr>
          <w:rFonts w:ascii="Times New Roman" w:hAnsi="Times New Roman" w:cs="Times New Roman"/>
          <w:i/>
          <w:iCs/>
          <w:color w:val="000000"/>
          <w:sz w:val="24"/>
          <w:szCs w:val="24"/>
        </w:rPr>
        <w:t xml:space="preserve">Pathach </w:t>
      </w:r>
      <w:r w:rsidRPr="00DD5980">
        <w:rPr>
          <w:rFonts w:ascii="Times New Roman" w:hAnsi="Times New Roman" w:cs="Times New Roman"/>
          <w:color w:val="000000"/>
          <w:sz w:val="24"/>
          <w:szCs w:val="24"/>
        </w:rPr>
        <w:t>unchanged. The description: and, lo! (</w:t>
      </w:r>
      <w:r w:rsidRPr="009D0816">
        <w:rPr>
          <w:rFonts w:ascii="SBL Hebrew" w:hAnsi="SBL Hebrew" w:cs="SBL Hebrew"/>
          <w:color w:val="008080"/>
          <w:sz w:val="28"/>
          <w:szCs w:val="28"/>
          <w:rtl/>
          <w:lang w:bidi="he-IL"/>
        </w:rPr>
        <w:t>והִנּה</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Pazer</w:t>
      </w:r>
      <w:r w:rsidRPr="00DD5980">
        <w:rPr>
          <w:rFonts w:ascii="Times New Roman" w:hAnsi="Times New Roman" w:cs="Times New Roman"/>
          <w:color w:val="000000"/>
          <w:sz w:val="24"/>
          <w:szCs w:val="24"/>
        </w:rPr>
        <w:t xml:space="preserve">, after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p. 34, Anm. 2) it was... refers to the vineyard, for</w:t>
      </w:r>
      <w:r w:rsidRPr="009D0816">
        <w:rPr>
          <w:rFonts w:ascii="SBL Hebrew" w:hAnsi="SBL Hebrew" w:cs="SBL Hebrew"/>
          <w:color w:val="008080"/>
          <w:sz w:val="28"/>
          <w:szCs w:val="28"/>
          <w:rtl/>
          <w:lang w:bidi="he-IL"/>
        </w:rPr>
        <w:t xml:space="preserve"> נדֶר אֲבָנָיו </w:t>
      </w:r>
      <w:r w:rsidRPr="00DD5980">
        <w:rPr>
          <w:rFonts w:ascii="Times New Roman" w:hAnsi="Times New Roman" w:cs="Times New Roman"/>
          <w:color w:val="000000"/>
          <w:sz w:val="24"/>
          <w:szCs w:val="24"/>
        </w:rPr>
        <w:t>(its stone wall, like Isa. 2:20, “its idols of silver”) is, like Num. 22:24,</w:t>
      </w:r>
      <w:r w:rsidRPr="00DD5980">
        <w:rPr>
          <w:rFonts w:ascii="Times New Roman" w:hAnsi="Times New Roman" w:cs="LSBHebrew"/>
          <w:color w:val="000000"/>
          <w:sz w:val="24"/>
          <w:szCs w:val="24"/>
        </w:rPr>
        <w:t xml:space="preserve"> </w:t>
      </w:r>
      <w:r w:rsidRPr="00DD5980">
        <w:rPr>
          <w:rFonts w:ascii="Times New Roman" w:hAnsi="Times New Roman" w:cs="Times New Roman"/>
          <w:color w:val="000000"/>
          <w:sz w:val="24"/>
          <w:szCs w:val="24"/>
        </w:rPr>
        <w:t>Isa. 5:5, the fencing in of the vineyard.</w:t>
      </w:r>
      <w:r w:rsidRPr="009D0816">
        <w:rPr>
          <w:rFonts w:ascii="SBL Hebrew" w:hAnsi="SBL Hebrew" w:cs="SBL Hebrew"/>
          <w:color w:val="008080"/>
          <w:sz w:val="28"/>
          <w:szCs w:val="28"/>
          <w:rtl/>
          <w:lang w:bidi="he-IL"/>
        </w:rPr>
        <w:t xml:space="preserve">עלה כֻלּוֹ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totus excreverat (in carduos</w:t>
      </w:r>
      <w:r w:rsidRPr="00DD5980">
        <w:rPr>
          <w:rFonts w:ascii="Times New Roman" w:hAnsi="Times New Roman" w:cs="Times New Roman"/>
          <w:color w:val="000000"/>
          <w:sz w:val="24"/>
          <w:szCs w:val="24"/>
        </w:rPr>
        <w:t xml:space="preserve">), refers to this as subject, cf. in Ausonius: </w:t>
      </w:r>
      <w:r w:rsidRPr="00DD5980">
        <w:rPr>
          <w:rFonts w:ascii="Times New Roman" w:hAnsi="Times New Roman" w:cs="Times New Roman"/>
          <w:i/>
          <w:iCs/>
          <w:color w:val="000000"/>
          <w:sz w:val="24"/>
          <w:szCs w:val="24"/>
        </w:rPr>
        <w:t>apex vitibus assurgit</w:t>
      </w:r>
      <w:r w:rsidRPr="00DD5980">
        <w:rPr>
          <w:rFonts w:ascii="Times New Roman" w:hAnsi="Times New Roman" w:cs="Times New Roman"/>
          <w:color w:val="000000"/>
          <w:sz w:val="24"/>
          <w:szCs w:val="24"/>
        </w:rPr>
        <w:t>; the Heb. construction is as Isa. 5:6; 34:13; Gesen. § 133, 1, Anm. 2. The sing.</w:t>
      </w:r>
      <w:r w:rsidRPr="009D0816">
        <w:rPr>
          <w:rFonts w:ascii="SBL Hebrew" w:hAnsi="SBL Hebrew" w:cs="SBL Hebrew"/>
          <w:color w:val="008080"/>
          <w:sz w:val="28"/>
          <w:szCs w:val="28"/>
          <w:rtl/>
          <w:lang w:bidi="he-IL"/>
        </w:rPr>
        <w:t xml:space="preserve"> קִמָּשׁוֹן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קִמְּשׁוֹנים </w:t>
      </w:r>
      <w:r w:rsidRPr="00DD5980">
        <w:rPr>
          <w:rFonts w:ascii="Times New Roman" w:hAnsi="Times New Roman" w:cs="Times New Roman"/>
          <w:color w:val="000000"/>
          <w:sz w:val="24"/>
          <w:szCs w:val="24"/>
        </w:rPr>
        <w:t xml:space="preserve">does not occur; perhaps it means properly the weed which one tears up to cast it aside, for (Arab.) </w:t>
      </w:r>
      <w:r w:rsidRPr="00DD5980">
        <w:rPr>
          <w:rFonts w:ascii="LSBTrans" w:hAnsi="LSBTrans" w:cs="LSBTrans"/>
          <w:color w:val="000000"/>
          <w:sz w:val="24"/>
          <w:szCs w:val="24"/>
        </w:rPr>
        <w:t xml:space="preserve">kåumaÑsh </w:t>
      </w:r>
      <w:r w:rsidRPr="00DD5980">
        <w:rPr>
          <w:rFonts w:ascii="Times New Roman" w:hAnsi="Times New Roman" w:cs="Times New Roman"/>
          <w:color w:val="000000"/>
          <w:sz w:val="24"/>
          <w:szCs w:val="24"/>
        </w:rPr>
        <w:t>is matter dug out of the ground.</w:t>
      </w:r>
      <w:r>
        <w:rPr>
          <w:rStyle w:val="FootnoteReference"/>
          <w:rFonts w:ascii="Times New Roman" w:hAnsi="Times New Roman" w:cs="Times New Roman"/>
          <w:color w:val="000000"/>
          <w:sz w:val="24"/>
          <w:szCs w:val="24"/>
        </w:rPr>
        <w:footnoteReference w:id="18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ancients interpret it by </w:t>
      </w:r>
      <w:r w:rsidRPr="00DD5980">
        <w:rPr>
          <w:rFonts w:ascii="Times New Roman" w:hAnsi="Times New Roman" w:cs="Times New Roman"/>
          <w:i/>
          <w:iCs/>
          <w:color w:val="000000"/>
          <w:sz w:val="24"/>
          <w:szCs w:val="24"/>
        </w:rPr>
        <w:t>urticae</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חָרוּל </w:t>
      </w:r>
      <w:r w:rsidRPr="00DD5980">
        <w:rPr>
          <w:rFonts w:ascii="Times New Roman" w:hAnsi="Times New Roman" w:cs="Times New Roman"/>
          <w:color w:val="000000"/>
          <w:sz w:val="24"/>
          <w:szCs w:val="24"/>
        </w:rPr>
        <w:t>, plur.</w:t>
      </w:r>
      <w:r w:rsidRPr="009D0816">
        <w:rPr>
          <w:rFonts w:ascii="SBL Hebrew" w:hAnsi="SBL Hebrew" w:cs="SBL Hebrew"/>
          <w:color w:val="008080"/>
          <w:sz w:val="28"/>
          <w:szCs w:val="28"/>
          <w:rtl/>
          <w:lang w:bidi="he-IL"/>
        </w:rPr>
        <w:t xml:space="preserve"> חֲרֻלִּים </w:t>
      </w:r>
      <w:r w:rsidRPr="00DD5980">
        <w:rPr>
          <w:rFonts w:ascii="Times New Roman" w:hAnsi="Times New Roman" w:cs="Times New Roman"/>
          <w:color w:val="000000"/>
          <w:sz w:val="24"/>
          <w:szCs w:val="24"/>
        </w:rPr>
        <w:t>(as from</w:t>
      </w:r>
      <w:r w:rsidRPr="009D0816">
        <w:rPr>
          <w:rFonts w:ascii="SBL Hebrew" w:hAnsi="SBL Hebrew" w:cs="SBL Hebrew"/>
          <w:color w:val="008080"/>
          <w:sz w:val="28"/>
          <w:szCs w:val="28"/>
          <w:rtl/>
          <w:lang w:bidi="he-IL"/>
        </w:rPr>
        <w:t xml:space="preserve">חָרֹל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חר </w:t>
      </w:r>
      <w:r w:rsidRPr="00DD5980">
        <w:rPr>
          <w:rFonts w:ascii="Times New Roman" w:hAnsi="Times New Roman" w:cs="Times New Roman"/>
          <w:color w:val="000000"/>
          <w:sz w:val="24"/>
          <w:szCs w:val="24"/>
        </w:rPr>
        <w:t xml:space="preserve">, to burn, appears, indeed, to be the name of the nettle; the botanical name (Arab.) </w:t>
      </w:r>
      <w:r w:rsidRPr="00DD5980">
        <w:rPr>
          <w:rFonts w:ascii="Times New Roman" w:hAnsi="Times New Roman" w:cs="Times New Roman"/>
          <w:i/>
          <w:iCs/>
          <w:color w:val="000000"/>
          <w:sz w:val="24"/>
          <w:szCs w:val="24"/>
        </w:rPr>
        <w:t xml:space="preserve">khullar </w:t>
      </w:r>
      <w:r w:rsidRPr="00DD5980">
        <w:rPr>
          <w:rFonts w:ascii="Times New Roman" w:hAnsi="Times New Roman" w:cs="Times New Roman"/>
          <w:color w:val="000000"/>
          <w:sz w:val="24"/>
          <w:szCs w:val="24"/>
        </w:rPr>
        <w:t>(beans, pease, at least a leguminous plant) is from its sound not Arab., and thus lies remote.</w:t>
      </w:r>
      <w:r>
        <w:rPr>
          <w:rStyle w:val="FootnoteReference"/>
          <w:rFonts w:ascii="Times New Roman" w:hAnsi="Times New Roman" w:cs="Times New Roman"/>
          <w:color w:val="000000"/>
          <w:sz w:val="24"/>
          <w:szCs w:val="24"/>
        </w:rPr>
        <w:footnoteReference w:id="18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Pual</w:t>
      </w:r>
      <w:r w:rsidRPr="009D0816">
        <w:rPr>
          <w:rFonts w:ascii="SBL Hebrew" w:hAnsi="SBL Hebrew" w:cs="SBL Hebrew"/>
          <w:color w:val="008080"/>
          <w:sz w:val="28"/>
          <w:szCs w:val="28"/>
          <w:rtl/>
          <w:lang w:bidi="he-IL"/>
        </w:rPr>
        <w:t xml:space="preserve"> כָּסּוּ </w:t>
      </w:r>
      <w:r w:rsidRPr="00DD5980">
        <w:rPr>
          <w:rFonts w:ascii="Times New Roman" w:hAnsi="Times New Roman" w:cs="Times New Roman"/>
          <w:color w:val="000000"/>
          <w:sz w:val="24"/>
          <w:szCs w:val="24"/>
        </w:rPr>
        <w:t>sounds like Psa. 80:11 (cf.</w:t>
      </w:r>
      <w:r w:rsidRPr="009D0816">
        <w:rPr>
          <w:rFonts w:ascii="SBL Hebrew" w:hAnsi="SBL Hebrew" w:cs="SBL Hebrew"/>
          <w:color w:val="008080"/>
          <w:sz w:val="28"/>
          <w:szCs w:val="28"/>
          <w:rtl/>
          <w:lang w:bidi="he-IL"/>
        </w:rPr>
        <w:t xml:space="preserve">כָּלּוּ </w:t>
      </w:r>
      <w:r w:rsidRPr="00DD5980">
        <w:rPr>
          <w:rFonts w:ascii="Times New Roman" w:hAnsi="Times New Roman" w:cs="Times New Roman"/>
          <w:color w:val="000000"/>
          <w:sz w:val="24"/>
          <w:szCs w:val="24"/>
        </w:rPr>
        <w:t xml:space="preserve">, Psa. 72:20); the position of the words is as this passage of the Psalm; the Syr., Targ., Jerome, and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render the construction actively, as if the word were</w:t>
      </w:r>
      <w:r w:rsidRPr="009D0816">
        <w:rPr>
          <w:rFonts w:ascii="SBL Hebrew" w:hAnsi="SBL Hebrew" w:cs="SBL Hebrew"/>
          <w:color w:val="008080"/>
          <w:sz w:val="28"/>
          <w:szCs w:val="28"/>
          <w:rtl/>
          <w:lang w:bidi="he-IL"/>
        </w:rPr>
        <w:t xml:space="preserve">כִּסּוּ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v. 32, Hitzig proposes to read</w:t>
      </w:r>
      <w:r w:rsidRPr="009D0816">
        <w:rPr>
          <w:rFonts w:ascii="SBL Hebrew" w:hAnsi="SBL Hebrew" w:cs="SBL Hebrew"/>
          <w:color w:val="008080"/>
          <w:sz w:val="28"/>
          <w:szCs w:val="28"/>
          <w:rtl/>
          <w:lang w:bidi="he-IL"/>
        </w:rPr>
        <w:t xml:space="preserve">ואֹחֲזָה </w:t>
      </w:r>
      <w:r w:rsidRPr="00DD5980">
        <w:rPr>
          <w:rFonts w:ascii="Times New Roman" w:hAnsi="Times New Roman" w:cs="Times New Roman"/>
          <w:color w:val="000000"/>
          <w:sz w:val="24"/>
          <w:szCs w:val="24"/>
        </w:rPr>
        <w:t>: and I stopped (stood still); but</w:t>
      </w:r>
      <w:r w:rsidRPr="009D0816">
        <w:rPr>
          <w:rFonts w:ascii="SBL Hebrew" w:hAnsi="SBL Hebrew" w:cs="SBL Hebrew"/>
          <w:color w:val="008080"/>
          <w:sz w:val="28"/>
          <w:szCs w:val="28"/>
          <w:rtl/>
          <w:lang w:bidi="he-IL"/>
        </w:rPr>
        <w:t xml:space="preserve"> אחז </w:t>
      </w:r>
      <w:r w:rsidRPr="00DD5980">
        <w:rPr>
          <w:rFonts w:ascii="Times New Roman" w:hAnsi="Times New Roman" w:cs="Times New Roman"/>
          <w:color w:val="000000"/>
          <w:sz w:val="24"/>
          <w:szCs w:val="24"/>
        </w:rPr>
        <w:t>is trans., not only at Ecc. 7:9, but also at 2:15: to hold anything fast; not: to hold oneself still. And for what purpose the change? A contemplating and looking at a thing, with which the turning and standing near is here connected, manifestly includes a standing still;</w:t>
      </w:r>
      <w:r w:rsidRPr="009D0816">
        <w:rPr>
          <w:rFonts w:ascii="SBL Hebrew" w:hAnsi="SBL Hebrew" w:cs="SBL Hebrew"/>
          <w:color w:val="008080"/>
          <w:sz w:val="28"/>
          <w:szCs w:val="28"/>
          <w:rtl/>
          <w:lang w:bidi="he-IL"/>
        </w:rPr>
        <w:t xml:space="preserve">ראִיתִי </w:t>
      </w:r>
      <w:r w:rsidRPr="00DD5980">
        <w:rPr>
          <w:rFonts w:ascii="Times New Roman" w:hAnsi="Times New Roman" w:cs="Times New Roman"/>
          <w:color w:val="000000"/>
          <w:sz w:val="24"/>
          <w:szCs w:val="24"/>
        </w:rPr>
        <w:t>, after</w:t>
      </w:r>
      <w:r w:rsidRPr="009D0816">
        <w:rPr>
          <w:rFonts w:ascii="SBL Hebrew" w:hAnsi="SBL Hebrew" w:cs="SBL Hebrew"/>
          <w:color w:val="008080"/>
          <w:sz w:val="28"/>
          <w:szCs w:val="28"/>
          <w:rtl/>
          <w:lang w:bidi="he-IL"/>
        </w:rPr>
        <w:t xml:space="preserve">ואֶחֱזֶה </w:t>
      </w:r>
      <w:r w:rsidRPr="00DD5980">
        <w:rPr>
          <w:rFonts w:ascii="Times New Roman" w:hAnsi="Times New Roman" w:cs="Times New Roman"/>
          <w:color w:val="000000"/>
          <w:sz w:val="24"/>
          <w:szCs w:val="24"/>
        </w:rPr>
        <w:t>, is, as commonly after</w:t>
      </w:r>
      <w:r w:rsidRPr="009D0816">
        <w:rPr>
          <w:rFonts w:ascii="SBL Hebrew" w:hAnsi="SBL Hebrew" w:cs="SBL Hebrew"/>
          <w:color w:val="008080"/>
          <w:sz w:val="28"/>
          <w:szCs w:val="28"/>
          <w:rtl/>
          <w:lang w:bidi="he-IL"/>
        </w:rPr>
        <w:t xml:space="preserve"> הביט </w:t>
      </w:r>
      <w:r w:rsidRPr="00DD5980">
        <w:rPr>
          <w:rFonts w:ascii="Times New Roman" w:hAnsi="Times New Roman" w:cs="Times New Roman"/>
          <w:color w:val="000000"/>
          <w:sz w:val="24"/>
          <w:szCs w:val="24"/>
        </w:rPr>
        <w:t>(e.g., Job. 35:5, cf. Isa. 42:18), the expression of a lingering looking at an object after the attention has been directed to it. In modern impressions,</w:t>
      </w:r>
      <w:r w:rsidRPr="009D0816">
        <w:rPr>
          <w:rFonts w:ascii="SBL Hebrew" w:hAnsi="SBL Hebrew" w:cs="SBL Hebrew"/>
          <w:color w:val="008080"/>
          <w:sz w:val="28"/>
          <w:szCs w:val="28"/>
          <w:rtl/>
          <w:lang w:bidi="he-IL"/>
        </w:rPr>
        <w:t xml:space="preserve"> ואחזה אנכי </w:t>
      </w:r>
      <w:r w:rsidRPr="00DD5980">
        <w:rPr>
          <w:rFonts w:ascii="Times New Roman" w:hAnsi="Times New Roman" w:cs="Times New Roman"/>
          <w:color w:val="000000"/>
          <w:sz w:val="24"/>
          <w:szCs w:val="24"/>
        </w:rPr>
        <w:t>are incorrectly accentuated; the old editions have rightly</w:t>
      </w:r>
      <w:r w:rsidRPr="009D0816">
        <w:rPr>
          <w:rFonts w:ascii="SBL Hebrew" w:hAnsi="SBL Hebrew" w:cs="SBL Hebrew"/>
          <w:color w:val="008080"/>
          <w:sz w:val="28"/>
          <w:szCs w:val="28"/>
          <w:rtl/>
          <w:lang w:bidi="he-IL"/>
        </w:rPr>
        <w:t xml:space="preserve"> ואחזה </w:t>
      </w:r>
      <w:r w:rsidRPr="00DD5980">
        <w:rPr>
          <w:rFonts w:ascii="Times New Roman" w:hAnsi="Times New Roman" w:cs="Times New Roman"/>
          <w:color w:val="000000"/>
          <w:sz w:val="24"/>
          <w:szCs w:val="24"/>
        </w:rPr>
        <w:t xml:space="preserve">with </w:t>
      </w:r>
      <w:r w:rsidRPr="00DD5980">
        <w:rPr>
          <w:rFonts w:ascii="LSBTrans" w:hAnsi="LSBTrans" w:cs="LSBTrans"/>
          <w:color w:val="000000"/>
          <w:sz w:val="24"/>
          <w:szCs w:val="24"/>
        </w:rPr>
        <w:t xml:space="preserve">Reb•Ña; </w:t>
      </w:r>
      <w:r w:rsidRPr="00DD5980">
        <w:rPr>
          <w:rFonts w:ascii="Times New Roman" w:hAnsi="Times New Roman" w:cs="Times New Roman"/>
          <w:color w:val="000000"/>
          <w:sz w:val="24"/>
          <w:szCs w:val="24"/>
        </w:rPr>
        <w:t>for not</w:t>
      </w:r>
      <w:r w:rsidRPr="009D0816">
        <w:rPr>
          <w:rFonts w:ascii="SBL Hebrew" w:hAnsi="SBL Hebrew" w:cs="SBL Hebrew"/>
          <w:color w:val="008080"/>
          <w:sz w:val="28"/>
          <w:szCs w:val="28"/>
          <w:rtl/>
          <w:lang w:bidi="he-IL"/>
        </w:rPr>
        <w:t xml:space="preserve">ואי אנכי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אנכי אשׁית </w:t>
      </w:r>
      <w:r w:rsidRPr="00DD5980">
        <w:rPr>
          <w:rFonts w:ascii="Times New Roman" w:hAnsi="Times New Roman" w:cs="Times New Roman"/>
          <w:color w:val="000000"/>
          <w:sz w:val="24"/>
          <w:szCs w:val="24"/>
        </w:rPr>
        <w:t>are connected. In 8:17, this prominence of the personal pronoun serves for the expression of reciprocity; elsewhere, as e.g., Gen. 21:24, 2Ki. 6:3, and particularly, frequently in Hosea, this circumstantiality does not make the subject prominent, but the action; here the suitable extension denotes that he rightly makes his comments at leisure (Hitzig).</w:t>
      </w:r>
      <w:r w:rsidRPr="009D0816">
        <w:rPr>
          <w:rFonts w:ascii="SBL Hebrew" w:hAnsi="SBL Hebrew" w:cs="SBL Hebrew"/>
          <w:color w:val="008080"/>
          <w:sz w:val="28"/>
          <w:szCs w:val="28"/>
          <w:rtl/>
          <w:lang w:bidi="he-IL"/>
        </w:rPr>
        <w:t xml:space="preserve"> שׁית לב </w:t>
      </w:r>
      <w:r w:rsidRPr="00DD5980">
        <w:rPr>
          <w:rFonts w:ascii="Times New Roman" w:hAnsi="Times New Roman" w:cs="Times New Roman"/>
          <w:color w:val="000000"/>
          <w:sz w:val="24"/>
          <w:szCs w:val="24"/>
        </w:rPr>
        <w:t>is, as at 22:17, the turning of attention and reflection; elsewhere</w:t>
      </w:r>
      <w:r w:rsidRPr="009D0816">
        <w:rPr>
          <w:rFonts w:ascii="SBL Hebrew" w:hAnsi="SBL Hebrew" w:cs="SBL Hebrew"/>
          <w:color w:val="008080"/>
          <w:sz w:val="28"/>
          <w:szCs w:val="28"/>
          <w:rtl/>
          <w:lang w:bidi="he-IL"/>
        </w:rPr>
        <w:t xml:space="preserve">לקַח מוּסָר </w:t>
      </w:r>
      <w:r w:rsidRPr="00DD5980">
        <w:rPr>
          <w:rFonts w:ascii="Times New Roman" w:hAnsi="Times New Roman" w:cs="Times New Roman"/>
          <w:color w:val="000000"/>
          <w:sz w:val="24"/>
          <w:szCs w:val="24"/>
        </w:rPr>
        <w:t>, to receive a moral, 8:10, Jer. 7:28, is here equivalent to, to abstract, deduce one from a fact, to take to oneself a lesson from it. In vv. 33 and 34 there is a repetition of 6:9, 10. Thus, as v. 33 expresses, the sluggard speaks to whom the neglected piece of ground belongs, and v. 34 places before him the result. Instead of</w:t>
      </w:r>
      <w:r w:rsidRPr="009D0816">
        <w:rPr>
          <w:rFonts w:ascii="SBL Hebrew" w:hAnsi="SBL Hebrew" w:cs="SBL Hebrew"/>
          <w:color w:val="008080"/>
          <w:sz w:val="28"/>
          <w:szCs w:val="28"/>
          <w:rtl/>
          <w:lang w:bidi="he-IL"/>
        </w:rPr>
        <w:t xml:space="preserve"> כִּמְהַלּךְ </w:t>
      </w:r>
      <w:r w:rsidRPr="00DD5980">
        <w:rPr>
          <w:rFonts w:ascii="Times New Roman" w:hAnsi="Times New Roman" w:cs="Times New Roman"/>
          <w:color w:val="000000"/>
          <w:sz w:val="24"/>
          <w:szCs w:val="24"/>
        </w:rPr>
        <w:t>of the original passage [6:9, 10], here</w:t>
      </w:r>
      <w:r w:rsidRPr="009D0816">
        <w:rPr>
          <w:rFonts w:ascii="SBL Hebrew" w:hAnsi="SBL Hebrew" w:cs="SBL Hebrew"/>
          <w:color w:val="008080"/>
          <w:sz w:val="28"/>
          <w:szCs w:val="28"/>
          <w:rtl/>
          <w:lang w:bidi="he-IL"/>
        </w:rPr>
        <w:t xml:space="preserve">מִתְהַלּךְ </w:t>
      </w:r>
      <w:r w:rsidRPr="00DD5980">
        <w:rPr>
          <w:rFonts w:ascii="Times New Roman" w:hAnsi="Times New Roman" w:cs="Times New Roman"/>
          <w:color w:val="000000"/>
          <w:sz w:val="24"/>
          <w:szCs w:val="24"/>
        </w:rPr>
        <w:t>, of the coming of poverty like an avenging Nemesis; and instead of</w:t>
      </w:r>
      <w:r w:rsidRPr="009D0816">
        <w:rPr>
          <w:rFonts w:ascii="SBL Hebrew" w:hAnsi="SBL Hebrew" w:cs="SBL Hebrew"/>
          <w:color w:val="008080"/>
          <w:sz w:val="28"/>
          <w:szCs w:val="28"/>
          <w:rtl/>
          <w:lang w:bidi="he-IL"/>
        </w:rPr>
        <w:t xml:space="preserve">וּמַחְסֹרְךָ </w:t>
      </w:r>
      <w:r w:rsidRPr="00DD5980">
        <w:rPr>
          <w:rFonts w:ascii="Times New Roman" w:hAnsi="Times New Roman" w:cs="Times New Roman"/>
          <w:color w:val="000000"/>
          <w:sz w:val="24"/>
          <w:szCs w:val="24"/>
        </w:rPr>
        <w:t>, here</w:t>
      </w:r>
      <w:r w:rsidRPr="009D0816">
        <w:rPr>
          <w:rFonts w:ascii="SBL Hebrew" w:hAnsi="SBL Hebrew" w:cs="SBL Hebrew"/>
          <w:color w:val="008080"/>
          <w:sz w:val="28"/>
          <w:szCs w:val="28"/>
          <w:rtl/>
          <w:lang w:bidi="he-IL"/>
        </w:rPr>
        <w:t xml:space="preserve"> וּמַחְסֹרֶיךָ </w:t>
      </w:r>
      <w:r w:rsidRPr="00DD5980">
        <w:rPr>
          <w:rFonts w:ascii="Times New Roman" w:hAnsi="Times New Roman" w:cs="Times New Roman"/>
          <w:color w:val="000000"/>
          <w:sz w:val="24"/>
          <w:szCs w:val="24"/>
        </w:rPr>
        <w:t xml:space="preserve">(the Cod. </w:t>
      </w:r>
      <w:r w:rsidRPr="00DD5980">
        <w:rPr>
          <w:rFonts w:ascii="Times New Roman" w:hAnsi="Times New Roman" w:cs="Times New Roman"/>
          <w:i/>
          <w:iCs/>
          <w:color w:val="000000"/>
          <w:sz w:val="24"/>
          <w:szCs w:val="24"/>
        </w:rPr>
        <w:t xml:space="preserve">Jaman. </w:t>
      </w:r>
      <w:r w:rsidRPr="00DD5980">
        <w:rPr>
          <w:rFonts w:ascii="Times New Roman" w:hAnsi="Times New Roman" w:cs="Times New Roman"/>
          <w:color w:val="000000"/>
          <w:sz w:val="24"/>
          <w:szCs w:val="24"/>
        </w:rPr>
        <w:t>has it without the</w:t>
      </w:r>
      <w:r w:rsidRPr="009D0816">
        <w:rPr>
          <w:rFonts w:ascii="SBL Hebrew" w:hAnsi="SBL Hebrew" w:cs="SBL Hebrew"/>
          <w:color w:val="008080"/>
          <w:sz w:val="28"/>
          <w:szCs w:val="28"/>
          <w:rtl/>
          <w:lang w:bidi="he-IL"/>
        </w:rPr>
        <w:t xml:space="preserve">י </w:t>
      </w:r>
      <w:r w:rsidRPr="00DD5980">
        <w:rPr>
          <w:rFonts w:ascii="Times New Roman" w:hAnsi="Times New Roman" w:cs="Times New Roman"/>
          <w:color w:val="000000"/>
          <w:sz w:val="24"/>
          <w:szCs w:val="24"/>
        </w:rPr>
        <w:t xml:space="preserve">), which might be the </w:t>
      </w:r>
      <w:r w:rsidRPr="00DD5980">
        <w:rPr>
          <w:rFonts w:ascii="Times New Roman" w:hAnsi="Times New Roman" w:cs="Times New Roman"/>
          <w:i/>
          <w:iCs/>
          <w:color w:val="000000"/>
          <w:sz w:val="24"/>
          <w:szCs w:val="24"/>
        </w:rPr>
        <w:t xml:space="preserve">plene </w:t>
      </w:r>
      <w:r w:rsidRPr="00DD5980">
        <w:rPr>
          <w:rFonts w:ascii="Times New Roman" w:hAnsi="Times New Roman" w:cs="Times New Roman"/>
          <w:color w:val="000000"/>
          <w:sz w:val="24"/>
          <w:szCs w:val="24"/>
        </w:rPr>
        <w:t>written pausal form of the sing. (vid., at 6:3, cf. 6:11), but is more surely regarded as the plur.: thy deficits, or wants; for to thee at one time this, and at another time that, and finally all things will be wanting. Regarding the variants</w:t>
      </w:r>
      <w:r w:rsidRPr="009D0816">
        <w:rPr>
          <w:rFonts w:ascii="SBL Hebrew" w:hAnsi="SBL Hebrew" w:cs="SBL Hebrew"/>
          <w:color w:val="008080"/>
          <w:sz w:val="28"/>
          <w:szCs w:val="28"/>
          <w:rtl/>
          <w:lang w:bidi="he-IL"/>
        </w:rPr>
        <w:t xml:space="preserve"> ראשֶׁךָ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רישֶׁךָ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א </w:t>
      </w:r>
      <w:r w:rsidRPr="00DD5980">
        <w:rPr>
          <w:rFonts w:ascii="Times New Roman" w:hAnsi="Times New Roman" w:cs="Times New Roman"/>
          <w:color w:val="000000"/>
          <w:sz w:val="24"/>
          <w:szCs w:val="24"/>
        </w:rPr>
        <w:t>in the original passage, here in the borrowed passage with</w:t>
      </w:r>
      <w:r w:rsidRPr="009D0816">
        <w:rPr>
          <w:rFonts w:ascii="SBL Hebrew" w:hAnsi="SBL Hebrew" w:cs="SBL Hebrew"/>
          <w:color w:val="008080"/>
          <w:sz w:val="28"/>
          <w:szCs w:val="28"/>
          <w:rtl/>
          <w:lang w:bidi="he-IL"/>
        </w:rPr>
        <w:t xml:space="preserve">י </w:t>
      </w:r>
      <w:r w:rsidRPr="00DD5980">
        <w:rPr>
          <w:rFonts w:ascii="Times New Roman" w:hAnsi="Times New Roman" w:cs="Times New Roman"/>
          <w:color w:val="000000"/>
          <w:sz w:val="24"/>
          <w:szCs w:val="24"/>
        </w:rPr>
        <w:t>), vid., at 10:4.</w:t>
      </w:r>
      <w:r w:rsidRPr="009D0816">
        <w:rPr>
          <w:rFonts w:ascii="SBL Hebrew" w:hAnsi="SBL Hebrew" w:cs="SBL Hebrew"/>
          <w:color w:val="008080"/>
          <w:sz w:val="28"/>
          <w:szCs w:val="28"/>
          <w:rtl/>
          <w:lang w:bidi="he-IL"/>
        </w:rPr>
        <w:t xml:space="preserve"> כְּאִישׁ מָגן </w:t>
      </w:r>
      <w:r w:rsidRPr="00DD5980">
        <w:rPr>
          <w:rFonts w:ascii="Times New Roman" w:hAnsi="Times New Roman" w:cs="Times New Roman"/>
          <w:color w:val="000000"/>
          <w:sz w:val="24"/>
          <w:szCs w:val="24"/>
        </w:rPr>
        <w:t xml:space="preserve">is translated in the LXX by </w:t>
      </w:r>
      <w:r w:rsidRPr="00DD5980">
        <w:rPr>
          <w:rFonts w:ascii="SBL Greek" w:hAnsi="SBL Greek" w:cs="Times New Roman"/>
          <w:color w:val="0000FF"/>
          <w:sz w:val="24"/>
          <w:szCs w:val="24"/>
          <w:lang w:val="el-GR"/>
        </w:rPr>
        <w:t>ὥσπερ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ἀγαθὸς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δρομεύς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(vid., at 6:11); the Syr. and Targ. make from it a</w:t>
      </w:r>
      <w:r w:rsidRPr="009D0816">
        <w:rPr>
          <w:rFonts w:ascii="SBL Hebrew" w:hAnsi="SBL Hebrew" w:cs="SBL Hebrew"/>
          <w:color w:val="008080"/>
          <w:sz w:val="28"/>
          <w:szCs w:val="28"/>
          <w:rtl/>
          <w:lang w:bidi="he-IL"/>
        </w:rPr>
        <w:t>גּבְרָא טַבְלָרָא</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tabellarius</w:t>
      </w:r>
      <w:r w:rsidRPr="00DD5980">
        <w:rPr>
          <w:rFonts w:ascii="Times New Roman" w:hAnsi="Times New Roman" w:cs="Times New Roman"/>
          <w:color w:val="000000"/>
          <w:sz w:val="24"/>
          <w:szCs w:val="24"/>
        </w:rPr>
        <w:t>, a letter-carrier, coming with the speed of a courier.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775771" w:rsidRDefault="00577D1E" w:rsidP="00833129">
      <w:pPr>
        <w:pStyle w:val="Heading3"/>
        <w:rPr>
          <w:color w:val="000000"/>
        </w:rPr>
      </w:pPr>
      <w:r w:rsidRPr="00775771">
        <w:t>Second Collection of Solomonic Proverbs — 25-29</w:t>
      </w:r>
    </w:p>
    <w:p w:rsidR="006377AF" w:rsidRDefault="006377AF" w:rsidP="00511235">
      <w:pPr>
        <w:widowControl w:val="0"/>
        <w:autoSpaceDE w:val="0"/>
        <w:autoSpaceDN w:val="0"/>
        <w:adjustRightInd w:val="0"/>
        <w:spacing w:after="0" w:line="240" w:lineRule="auto"/>
        <w:rPr>
          <w:color w:val="000000"/>
        </w:rPr>
      </w:pPr>
    </w:p>
    <w:p w:rsidR="006377AF" w:rsidRPr="00775771" w:rsidRDefault="00577D1E" w:rsidP="00833129">
      <w:pPr>
        <w:pStyle w:val="Heading4"/>
      </w:pPr>
      <w:r w:rsidRPr="00775771">
        <w:t>CHAPTER 25</w:t>
      </w:r>
    </w:p>
    <w:p w:rsidR="006377AF" w:rsidRDefault="006377AF" w:rsidP="00511235">
      <w:pPr>
        <w:widowControl w:val="0"/>
        <w:autoSpaceDE w:val="0"/>
        <w:autoSpaceDN w:val="0"/>
        <w:adjustRightInd w:val="0"/>
        <w:spacing w:after="0" w:line="240" w:lineRule="auto"/>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older Solomonic Book of Proverbs, with its introduction, 1:9, and its two supplements, (1) 22:17-24:22, (2) 24:23-24, is now followed by a more modern Solomonic Book of Proverbs, a second extensive series of</w:t>
      </w:r>
      <w:r w:rsidRPr="009D0816">
        <w:rPr>
          <w:rFonts w:ascii="SBL Hebrew" w:hAnsi="SBL Hebrew" w:cs="SBL Hebrew"/>
          <w:color w:val="008080"/>
          <w:sz w:val="28"/>
          <w:szCs w:val="28"/>
          <w:rtl/>
          <w:lang w:bidi="he-IL"/>
        </w:rPr>
        <w:t xml:space="preserve">משׁלי שׁלמה </w:t>
      </w:r>
      <w:r w:rsidRPr="00DD5980">
        <w:rPr>
          <w:rFonts w:ascii="Times New Roman" w:hAnsi="Times New Roman" w:cs="Times New Roman"/>
          <w:color w:val="000000"/>
          <w:sz w:val="24"/>
          <w:szCs w:val="24"/>
        </w:rPr>
        <w:t>, which the collector has introduced with the superscription: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 These also are proverbs of Solomon,</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Which the men of Hezekiah the king of Judah have collected.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723801" w:rsidP="00775771">
      <w:pPr>
        <w:pStyle w:val="Heading5"/>
      </w:pPr>
      <w:r>
        <w:t>[[@Bible:Proverbs 25:1]]</w:t>
      </w:r>
      <w:r w:rsidR="00577D1E" w:rsidRPr="00DD5980">
        <w:t>Pro. 25:1.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Hezekiah, in his concern for the preservation of the national literature, is the Jewish Pisistratos, and the “men of Hezekiah” are like the collectors of the poems of Homer, who were employed by Pisistratos for that purpose.</w:t>
      </w:r>
      <w:r w:rsidRPr="009D0816">
        <w:rPr>
          <w:rFonts w:ascii="SBL Hebrew" w:hAnsi="SBL Hebrew" w:cs="SBL Hebrew"/>
          <w:color w:val="008080"/>
          <w:sz w:val="28"/>
          <w:szCs w:val="28"/>
          <w:rtl/>
          <w:lang w:bidi="he-IL"/>
        </w:rPr>
        <w:t xml:space="preserve"> גּם־אלֶּה </w:t>
      </w:r>
      <w:r w:rsidRPr="00DD5980">
        <w:rPr>
          <w:rFonts w:ascii="Times New Roman" w:hAnsi="Times New Roman" w:cs="Times New Roman"/>
          <w:color w:val="000000"/>
          <w:sz w:val="24"/>
          <w:szCs w:val="24"/>
        </w:rPr>
        <w:t xml:space="preserve">is the subject, and in Cod. 1294, and in the editions of Bomberg 1515, Hartmann 1595, Nissel, Jablonsky, Michaelis, has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This title is like that of the second supplement, 24:23. The form of the name</w:t>
      </w:r>
      <w:r w:rsidRPr="009D0816">
        <w:rPr>
          <w:rFonts w:ascii="SBL Hebrew" w:hAnsi="SBL Hebrew" w:cs="SBL Hebrew"/>
          <w:color w:val="008080"/>
          <w:sz w:val="28"/>
          <w:szCs w:val="28"/>
          <w:rtl/>
          <w:lang w:bidi="he-IL"/>
        </w:rPr>
        <w:t xml:space="preserve">חִזְקִיָּה </w:t>
      </w:r>
      <w:r w:rsidRPr="00DD5980">
        <w:rPr>
          <w:rFonts w:ascii="Times New Roman" w:hAnsi="Times New Roman" w:cs="Times New Roman"/>
          <w:color w:val="000000"/>
          <w:sz w:val="24"/>
          <w:szCs w:val="24"/>
        </w:rPr>
        <w:t>, abbreviated from</w:t>
      </w:r>
      <w:r w:rsidRPr="009D0816">
        <w:rPr>
          <w:rFonts w:ascii="SBL Hebrew" w:hAnsi="SBL Hebrew" w:cs="SBL Hebrew"/>
          <w:color w:val="008080"/>
          <w:sz w:val="28"/>
          <w:szCs w:val="28"/>
          <w:rtl/>
          <w:lang w:bidi="he-IL"/>
        </w:rPr>
        <w:t xml:space="preserve"> יחִזְקִיָּהוּ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חִזְקִיָּהוּ</w:t>
      </w:r>
      <w:r w:rsidRPr="00DD5980">
        <w:rPr>
          <w:rFonts w:ascii="Times New Roman" w:hAnsi="Times New Roman" w:cs="Times New Roman"/>
          <w:color w:val="000000"/>
          <w:sz w:val="24"/>
          <w:szCs w:val="24"/>
        </w:rPr>
        <w:t xml:space="preserve">), is not favourable to the derivation of the title from the collectors themselves. The LXX translates: </w:t>
      </w:r>
      <w:r w:rsidRPr="00DD5980">
        <w:rPr>
          <w:rFonts w:ascii="SBL Greek" w:hAnsi="SBL Greek" w:cs="Times New Roman"/>
          <w:color w:val="0000FF"/>
          <w:sz w:val="24"/>
          <w:szCs w:val="24"/>
          <w:lang w:val="el-GR"/>
        </w:rPr>
        <w:t>Αὗται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παιδεᾶι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Σαλωμῶντος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ἀδιάκριτοι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(cf. Jam. 3:17), </w:t>
      </w:r>
      <w:r w:rsidRPr="00DD5980">
        <w:rPr>
          <w:rFonts w:ascii="SBL Greek" w:hAnsi="SBL Greek" w:cs="Times New Roman"/>
          <w:color w:val="0000FF"/>
          <w:sz w:val="24"/>
          <w:szCs w:val="24"/>
          <w:lang w:val="el-GR"/>
        </w:rPr>
        <w:t>ἃς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ἐξεγράψαντο</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φίλοι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Ἐζεκίου</w:t>
      </w:r>
      <w:r w:rsidRPr="00DD5980">
        <w:rPr>
          <w:rFonts w:ascii="Times New Roman" w:hAnsi="Times New Roman" w:cs="Times New Roman"/>
          <w:color w:val="000000"/>
          <w:sz w:val="24"/>
          <w:szCs w:val="24"/>
        </w:rPr>
        <w:t xml:space="preserve">, for which Aquila has </w:t>
      </w:r>
      <w:r w:rsidRPr="00DD5980">
        <w:rPr>
          <w:rFonts w:ascii="SBL Greek" w:hAnsi="SBL Greek" w:cs="Times New Roman"/>
          <w:color w:val="0000FF"/>
          <w:sz w:val="24"/>
          <w:szCs w:val="24"/>
          <w:lang w:val="el-GR"/>
        </w:rPr>
        <w:t>ἃς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μετῆραν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ἄνδρες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Ἑζεκίου</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transtulerunt.</w:t>
      </w:r>
      <w:r w:rsidRPr="009D0816">
        <w:rPr>
          <w:rFonts w:ascii="SBL Hebrew" w:hAnsi="SBL Hebrew" w:cs="SBL Hebrew"/>
          <w:color w:val="008080"/>
          <w:sz w:val="28"/>
          <w:szCs w:val="28"/>
          <w:rtl/>
          <w:lang w:bidi="he-IL"/>
        </w:rPr>
        <w:t xml:space="preserve"> הֶעֱתִיק </w:t>
      </w:r>
      <w:r w:rsidRPr="00DD5980">
        <w:rPr>
          <w:rFonts w:ascii="Times New Roman" w:hAnsi="Times New Roman" w:cs="Times New Roman"/>
          <w:color w:val="000000"/>
          <w:sz w:val="24"/>
          <w:szCs w:val="24"/>
        </w:rPr>
        <w:t xml:space="preserve">signifies, like (Arab.) </w:t>
      </w:r>
      <w:r w:rsidRPr="00DD5980">
        <w:rPr>
          <w:rFonts w:ascii="LSBTrans" w:hAnsi="LSBTrans" w:cs="LSBTrans"/>
          <w:color w:val="000000"/>
          <w:sz w:val="24"/>
          <w:szCs w:val="24"/>
        </w:rPr>
        <w:t>nsahå,</w:t>
      </w:r>
      <w:r w:rsidRPr="009D0816">
        <w:rPr>
          <w:rFonts w:ascii="SBL Hebrew" w:hAnsi="SBL Hebrew" w:cs="SBL Hebrew"/>
          <w:color w:val="008080"/>
          <w:sz w:val="28"/>
          <w:szCs w:val="28"/>
          <w:rtl/>
          <w:lang w:bidi="he-IL"/>
        </w:rPr>
        <w:t xml:space="preserve">נסַח </w:t>
      </w:r>
      <w:r w:rsidRPr="00DD5980">
        <w:rPr>
          <w:rFonts w:ascii="Times New Roman" w:hAnsi="Times New Roman" w:cs="Times New Roman"/>
          <w:color w:val="000000"/>
          <w:sz w:val="24"/>
          <w:szCs w:val="24"/>
        </w:rPr>
        <w:t>, to snatch away, to take away, to transfer from another place; in later Heb.: to transcribe from one book into another, to translate from one language into another: to take from another place and place together; the Whence? remains undetermined: according to the anachronistic rendering of the Midrash</w:t>
      </w:r>
      <w:r w:rsidRPr="009D0816">
        <w:rPr>
          <w:rFonts w:ascii="SBL Hebrew" w:hAnsi="SBL Hebrew" w:cs="SBL Hebrew"/>
          <w:color w:val="008080"/>
          <w:sz w:val="28"/>
          <w:szCs w:val="28"/>
          <w:rtl/>
          <w:lang w:bidi="he-IL"/>
        </w:rPr>
        <w:t xml:space="preserve">מגניזתם </w:t>
      </w:r>
      <w:r w:rsidRPr="00DD5980">
        <w:rPr>
          <w:rFonts w:ascii="Times New Roman" w:hAnsi="Times New Roman" w:cs="Times New Roman"/>
          <w:color w:val="000000"/>
          <w:sz w:val="24"/>
          <w:szCs w:val="24"/>
        </w:rPr>
        <w:t>, i.e., from the Apocrypha; according to Hitzig, from the mouths of the people; more correctly Euchel and others: from their scattered condition, partly oral, partly written. Vid., regarding</w:t>
      </w:r>
      <w:r w:rsidRPr="009D0816">
        <w:rPr>
          <w:rFonts w:ascii="SBL Hebrew" w:hAnsi="SBL Hebrew" w:cs="SBL Hebrew"/>
          <w:color w:val="008080"/>
          <w:sz w:val="28"/>
          <w:szCs w:val="28"/>
          <w:rtl/>
          <w:lang w:bidi="he-IL"/>
        </w:rPr>
        <w:t xml:space="preserve">העתיק </w:t>
      </w:r>
      <w:r w:rsidRPr="00DD5980">
        <w:rPr>
          <w:rFonts w:ascii="Times New Roman" w:hAnsi="Times New Roman" w:cs="Times New Roman"/>
          <w:color w:val="000000"/>
          <w:sz w:val="24"/>
          <w:szCs w:val="24"/>
        </w:rPr>
        <w:t xml:space="preserve">, Zunz, in </w:t>
      </w:r>
      <w:r w:rsidRPr="00DD5980">
        <w:rPr>
          <w:rFonts w:ascii="Times New Roman" w:hAnsi="Times New Roman" w:cs="Times New Roman"/>
          <w:i/>
          <w:iCs/>
          <w:color w:val="000000"/>
          <w:sz w:val="24"/>
          <w:szCs w:val="24"/>
        </w:rPr>
        <w:t xml:space="preserve">Deutsch-Morgenl. Zeitsch. </w:t>
      </w:r>
      <w:r w:rsidRPr="00DD5980">
        <w:rPr>
          <w:rFonts w:ascii="Times New Roman" w:hAnsi="Times New Roman" w:cs="Times New Roman"/>
          <w:color w:val="000000"/>
          <w:sz w:val="24"/>
          <w:szCs w:val="24"/>
        </w:rPr>
        <w:t>xxv. 147f., and regarding the whole title, pp. 5, 6; regarding the forms of proverbs in this second collection, p. 14; regarding their relation to the first, and their end and aim, pp. 19, 20. The first Collection of Proverbs is a Book for Youth, and this second a Book for the People.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723801" w:rsidP="00775771">
      <w:pPr>
        <w:pStyle w:val="Heading5"/>
      </w:pPr>
      <w:r>
        <w:t>[[@Bible:Proverbs 25:2]]</w:t>
      </w:r>
      <w:r w:rsidR="00577D1E" w:rsidRPr="00DD5980">
        <w:t>Pro. 25:2.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characteristic of the purpose of the book that it begins with proverbs of the king: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It is the glory of God to conceal a thing;</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glory of the king to search out a matter.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That which is the glory of God and the glory of the king in itself, and that by which they acquire glory, stand here contrasted. The glory of God consists in this, to conceal a matter, i.e., to place before men mystery upon mystery, in which they become conscious of the limitation and insufficiency of their knowledge, so that they are constrained to acknowledge,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29:28, that “secret things belong unto the Lord our God.” There are many things that are hidden and are known only to God, and we must be contented with that which He sees it good to make known to us.</w:t>
      </w:r>
      <w:r>
        <w:rPr>
          <w:rStyle w:val="FootnoteReference"/>
          <w:rFonts w:ascii="Times New Roman" w:hAnsi="Times New Roman" w:cs="Times New Roman"/>
          <w:color w:val="000000"/>
          <w:sz w:val="24"/>
          <w:szCs w:val="24"/>
        </w:rPr>
        <w:footnoteReference w:id="19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honour of kings, on the contrary, who as pilots have to steer the ship of the state (Pro. 11:14), and as supreme judges to administer justice (1Ki. 3:9), consists in this, to search out a matter, i.e., to place in the light things that are problematical and subjects of controversy, in conformity with their high position, with surpassing intelligence, and, in conformity with their responsibility, with conscientious zeal. The thought that it is the glory of God to veil Himself in secrecy (Isa. 55:15; cf. 1Ki. 8:12), and of the king, on the contrary, not to surround himself with an impenetrable nimbus, and to withdraw into inaccessible remoteness, — this thought does not, immediately at least, lie in the proverb, which refers that which is concealed, and its contrary, not to the person, but to a matter. Also that God, by the concealment of certain things, seeks to excite to activity human research, is not said in this proverb; for 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does not speak of the honour of wise men, but of kings; the searching out, 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thus does not refer to that which is veiled by God. But since the honour of God at the same time as the welfare of men, and the honour of the king as well as the welfare of his people, is to be thought of, the proverb states that God and the king promote human welfare in very different ways, — God, by concealing that which sets limits to the knowledge of man, that he may not be uplifted; and the king, by research, which brings out the true state of the matter, and thereby guards the political and social condition against threatening danger, secret injuries, and the ban of offences unatoned for. This proverb, regarding the difference between that which constitutes the honour of God and of the king, is followed by one which refers to that in which the honour of both is alike.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3 The heavens in </w:t>
      </w:r>
      <w:r w:rsidR="00146DD8">
        <w:rPr>
          <w:rFonts w:ascii="Times New Roman" w:hAnsi="Times New Roman" w:cs="Times New Roman"/>
          <w:b/>
          <w:bCs/>
          <w:i/>
          <w:iCs/>
          <w:color w:val="00007F"/>
          <w:sz w:val="24"/>
          <w:szCs w:val="24"/>
        </w:rPr>
        <w:t>height, and the earth in depth,</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heart of kings are unsearchable.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723801" w:rsidP="00775771">
      <w:pPr>
        <w:pStyle w:val="Heading5"/>
      </w:pPr>
      <w:r>
        <w:t>[[@Bible:Proverbs 25:3]]</w:t>
      </w:r>
      <w:r w:rsidR="00577D1E" w:rsidRPr="00DD5980">
        <w:t>Pro. 25:3.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is a proverb in the priamel-form, vid., p. 11. The </w:t>
      </w:r>
      <w:r w:rsidRPr="00DD5980">
        <w:rPr>
          <w:rFonts w:ascii="Times New Roman" w:hAnsi="Times New Roman" w:cs="Times New Roman"/>
          <w:i/>
          <w:iCs/>
          <w:color w:val="000000"/>
          <w:sz w:val="24"/>
          <w:szCs w:val="24"/>
        </w:rPr>
        <w:t xml:space="preserve">praeambulum </w:t>
      </w:r>
      <w:r w:rsidRPr="00DD5980">
        <w:rPr>
          <w:rFonts w:ascii="Times New Roman" w:hAnsi="Times New Roman" w:cs="Times New Roman"/>
          <w:color w:val="000000"/>
          <w:sz w:val="24"/>
          <w:szCs w:val="24"/>
        </w:rPr>
        <w:t>consists of three subjects to which the predicate</w:t>
      </w:r>
      <w:r w:rsidRPr="009D0816">
        <w:rPr>
          <w:rFonts w:ascii="SBL Hebrew" w:hAnsi="SBL Hebrew" w:cs="SBL Hebrew"/>
          <w:color w:val="008080"/>
          <w:sz w:val="28"/>
          <w:szCs w:val="28"/>
          <w:rtl/>
          <w:lang w:bidi="he-IL"/>
        </w:rPr>
        <w:t xml:space="preserve"> אין חקֶר </w:t>
      </w:r>
      <w:r w:rsidRPr="00DD5980">
        <w:rPr>
          <w:rFonts w:ascii="Times New Roman" w:hAnsi="Times New Roman" w:cs="Times New Roman"/>
          <w:color w:val="000000"/>
          <w:sz w:val="24"/>
          <w:szCs w:val="24"/>
        </w:rPr>
        <w:t>[= no searching out] is common. “As it is impossible to search through the heavens and through the earth, so it is also impossible to search the hearts of common men (like the earth), and the hearts of kings (like the heavens)” (Fleischer). The meaning, however, is simple. Three unsearchable things are placed together: the heavens, with reference to their height, stretching into the impenetrable distance; the earth, in respect to its depth, reaching down into the immeasurable abyss; and the heart of kings — it is this third thing which the proverb particularly aims at — which in themselves, and especially with that which goes on in their depths, are impenetrable and unsearchable. The proverb is a warning against the delusion of being flattered by the favour of the king, which may, before one thinks of it, be withdrawn or changed even into the contrary; and a counsel to one to take heed to his words and acts, and to see to it that he is influenced by higher motives than by the fallacious calculation of the impression on the view and disposition of the king.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in both cases is the expression of the reverence, as e.g., at 2Ch. 9:22.</w:t>
      </w:r>
      <w:r w:rsidRPr="009D0816">
        <w:rPr>
          <w:rFonts w:ascii="SBL Hebrew" w:hAnsi="SBL Hebrew" w:cs="SBL Hebrew"/>
          <w:color w:val="008080"/>
          <w:sz w:val="28"/>
          <w:szCs w:val="28"/>
          <w:rtl/>
          <w:lang w:bidi="he-IL"/>
        </w:rPr>
        <w:t xml:space="preserve">ואָרֶץ </w:t>
      </w:r>
      <w:r w:rsidRPr="00DD5980">
        <w:rPr>
          <w:rFonts w:ascii="Times New Roman" w:hAnsi="Times New Roman" w:cs="Times New Roman"/>
          <w:color w:val="000000"/>
          <w:sz w:val="24"/>
          <w:szCs w:val="24"/>
        </w:rPr>
        <w:t>, not =</w:t>
      </w:r>
      <w:r w:rsidRPr="009D0816">
        <w:rPr>
          <w:rFonts w:ascii="SBL Hebrew" w:hAnsi="SBL Hebrew" w:cs="SBL Hebrew"/>
          <w:color w:val="008080"/>
          <w:sz w:val="28"/>
          <w:szCs w:val="28"/>
          <w:rtl/>
          <w:lang w:bidi="he-IL"/>
        </w:rPr>
        <w:t xml:space="preserve">והָאָרֶץ </w:t>
      </w:r>
      <w:r w:rsidRPr="00DD5980">
        <w:rPr>
          <w:rFonts w:ascii="Times New Roman" w:hAnsi="Times New Roman" w:cs="Times New Roman"/>
          <w:color w:val="000000"/>
          <w:sz w:val="24"/>
          <w:szCs w:val="24"/>
        </w:rPr>
        <w:t>, but like Isa. 26:19;</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65:17, for</w:t>
      </w:r>
      <w:r w:rsidRPr="009D0816">
        <w:rPr>
          <w:rFonts w:ascii="SBL Hebrew" w:hAnsi="SBL Hebrew" w:cs="SBL Hebrew"/>
          <w:color w:val="008080"/>
          <w:sz w:val="28"/>
          <w:szCs w:val="28"/>
          <w:rtl/>
          <w:lang w:bidi="he-IL"/>
        </w:rPr>
        <w:t xml:space="preserve">ואֶרֶץ </w:t>
      </w:r>
      <w:r w:rsidRPr="00DD5980">
        <w:rPr>
          <w:rFonts w:ascii="Times New Roman" w:hAnsi="Times New Roman" w:cs="Times New Roman"/>
          <w:color w:val="000000"/>
          <w:sz w:val="24"/>
          <w:szCs w:val="24"/>
        </w:rPr>
        <w:t xml:space="preserve">, which generally occurs only in the </w:t>
      </w:r>
      <w:r w:rsidRPr="00DD5980">
        <w:rPr>
          <w:rFonts w:ascii="Times New Roman" w:hAnsi="Times New Roman" w:cs="Times New Roman"/>
          <w:i/>
          <w:iCs/>
          <w:color w:val="000000"/>
          <w:sz w:val="24"/>
          <w:szCs w:val="24"/>
        </w:rPr>
        <w:t>st. constr.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723801" w:rsidP="00775771">
      <w:pPr>
        <w:pStyle w:val="Heading5"/>
      </w:pPr>
      <w:r>
        <w:t>[[@Bible:Proverbs 25:4]]</w:t>
      </w:r>
      <w:r w:rsidR="00577D1E" w:rsidRPr="00DD5980">
        <w:t>Pro. 25:4, 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follows an emblematic (vid., p. 9) tetrastich: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4 Take away the dross from silver,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there is ready a vessel for the goldsmith;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5 Take away the wicked from the king,</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his throne is established by righteousness.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form</w:t>
      </w:r>
      <w:r w:rsidRPr="009D0816">
        <w:rPr>
          <w:rFonts w:ascii="SBL Hebrew" w:hAnsi="SBL Hebrew" w:cs="SBL Hebrew"/>
          <w:color w:val="008080"/>
          <w:sz w:val="28"/>
          <w:szCs w:val="28"/>
          <w:rtl/>
          <w:lang w:bidi="he-IL"/>
        </w:rPr>
        <w:t xml:space="preserve"> הָגוֹ </w:t>
      </w:r>
      <w:r w:rsidRPr="00DD5980">
        <w:rPr>
          <w:rFonts w:ascii="Times New Roman" w:hAnsi="Times New Roman" w:cs="Times New Roman"/>
          <w:color w:val="000000"/>
          <w:sz w:val="24"/>
          <w:szCs w:val="24"/>
        </w:rPr>
        <w:t xml:space="preserve">(cf. the </w:t>
      </w:r>
      <w:r w:rsidRPr="00DD5980">
        <w:rPr>
          <w:rFonts w:ascii="Times New Roman" w:hAnsi="Times New Roman" w:cs="Times New Roman"/>
          <w:i/>
          <w:iCs/>
          <w:color w:val="000000"/>
          <w:sz w:val="24"/>
          <w:szCs w:val="24"/>
        </w:rPr>
        <w:t>inf. Poal</w:t>
      </w:r>
      <w:r w:rsidRPr="009D0816">
        <w:rPr>
          <w:rFonts w:ascii="SBL Hebrew" w:hAnsi="SBL Hebrew" w:cs="SBL Hebrew"/>
          <w:color w:val="008080"/>
          <w:sz w:val="28"/>
          <w:szCs w:val="28"/>
          <w:rtl/>
          <w:lang w:bidi="he-IL"/>
        </w:rPr>
        <w:t xml:space="preserve">הֹגוֹ </w:t>
      </w:r>
      <w:r w:rsidRPr="00DD5980">
        <w:rPr>
          <w:rFonts w:ascii="Times New Roman" w:hAnsi="Times New Roman" w:cs="Times New Roman"/>
          <w:color w:val="000000"/>
          <w:sz w:val="24"/>
          <w:szCs w:val="24"/>
        </w:rPr>
        <w:t>, Isa. 59:13) is regarded by Schultens as showing a ground-form</w:t>
      </w:r>
      <w:r w:rsidRPr="009D0816">
        <w:rPr>
          <w:rFonts w:ascii="SBL Hebrew" w:hAnsi="SBL Hebrew" w:cs="SBL Hebrew"/>
          <w:color w:val="008080"/>
          <w:sz w:val="28"/>
          <w:szCs w:val="28"/>
          <w:rtl/>
          <w:lang w:bidi="he-IL"/>
        </w:rPr>
        <w:t xml:space="preserve">הָגַו </w:t>
      </w:r>
      <w:r w:rsidRPr="00DD5980">
        <w:rPr>
          <w:rFonts w:ascii="Times New Roman" w:hAnsi="Times New Roman" w:cs="Times New Roman"/>
          <w:color w:val="000000"/>
          <w:sz w:val="24"/>
          <w:szCs w:val="24"/>
        </w:rPr>
        <w:t>; but there is also found e.g.,</w:t>
      </w:r>
      <w:r w:rsidRPr="009D0816">
        <w:rPr>
          <w:rFonts w:ascii="SBL Hebrew" w:hAnsi="SBL Hebrew" w:cs="SBL Hebrew"/>
          <w:color w:val="008080"/>
          <w:sz w:val="28"/>
          <w:szCs w:val="28"/>
          <w:rtl/>
          <w:lang w:bidi="he-IL"/>
        </w:rPr>
        <w:t xml:space="preserve">עשׂוֹ </w:t>
      </w:r>
      <w:r w:rsidRPr="00DD5980">
        <w:rPr>
          <w:rFonts w:ascii="Times New Roman" w:hAnsi="Times New Roman" w:cs="Times New Roman"/>
          <w:color w:val="000000"/>
          <w:sz w:val="24"/>
          <w:szCs w:val="24"/>
        </w:rPr>
        <w:t>, whose ground- form is</w:t>
      </w:r>
      <w:r w:rsidRPr="009D0816">
        <w:rPr>
          <w:rFonts w:ascii="SBL Hebrew" w:hAnsi="SBL Hebrew" w:cs="SBL Hebrew"/>
          <w:color w:val="008080"/>
          <w:sz w:val="28"/>
          <w:szCs w:val="28"/>
          <w:rtl/>
          <w:lang w:bidi="he-IL"/>
        </w:rPr>
        <w:t xml:space="preserve">עשׂי </w:t>
      </w:r>
      <w:r w:rsidRPr="00DD5980">
        <w:rPr>
          <w:rFonts w:ascii="Times New Roman" w:hAnsi="Times New Roman" w:cs="Times New Roman"/>
          <w:color w:val="000000"/>
          <w:sz w:val="24"/>
          <w:szCs w:val="24"/>
        </w:rPr>
        <w:t>; the verb</w:t>
      </w:r>
      <w:r w:rsidRPr="009D0816">
        <w:rPr>
          <w:rFonts w:ascii="SBL Hebrew" w:hAnsi="SBL Hebrew" w:cs="SBL Hebrew"/>
          <w:color w:val="008080"/>
          <w:sz w:val="28"/>
          <w:szCs w:val="28"/>
          <w:rtl/>
          <w:lang w:bidi="he-IL"/>
        </w:rPr>
        <w:t xml:space="preserve">הָגָה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 הג </w:t>
      </w:r>
      <w:r w:rsidRPr="00DD5980">
        <w:rPr>
          <w:rFonts w:ascii="Times New Roman" w:hAnsi="Times New Roman" w:cs="Times New Roman"/>
          <w:color w:val="000000"/>
          <w:sz w:val="24"/>
          <w:szCs w:val="24"/>
        </w:rPr>
        <w:t xml:space="preserve">(whence Arab. </w:t>
      </w:r>
      <w:r w:rsidRPr="00DD5980">
        <w:rPr>
          <w:rFonts w:ascii="Times New Roman" w:hAnsi="Times New Roman" w:cs="Times New Roman"/>
          <w:i/>
          <w:iCs/>
          <w:color w:val="000000"/>
          <w:sz w:val="24"/>
          <w:szCs w:val="24"/>
        </w:rPr>
        <w:t>hajr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discedere</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 יגָה </w:t>
      </w:r>
      <w:r w:rsidRPr="00DD5980">
        <w:rPr>
          <w:rFonts w:ascii="Times New Roman" w:hAnsi="Times New Roman" w:cs="Times New Roman"/>
          <w:color w:val="000000"/>
          <w:sz w:val="24"/>
          <w:szCs w:val="24"/>
        </w:rPr>
        <w:t>(whence</w:t>
      </w:r>
      <w:r w:rsidRPr="009D0816">
        <w:rPr>
          <w:rFonts w:ascii="SBL Hebrew" w:hAnsi="SBL Hebrew" w:cs="SBL Hebrew"/>
          <w:color w:val="008080"/>
          <w:sz w:val="28"/>
          <w:szCs w:val="28"/>
          <w:rtl/>
          <w:lang w:bidi="he-IL"/>
        </w:rPr>
        <w:t xml:space="preserve">הֹגָה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semovit</w:t>
      </w:r>
      <w:r w:rsidRPr="00DD5980">
        <w:rPr>
          <w:rFonts w:ascii="Times New Roman" w:hAnsi="Times New Roman" w:cs="Times New Roman"/>
          <w:color w:val="000000"/>
          <w:sz w:val="24"/>
          <w:szCs w:val="24"/>
        </w:rPr>
        <w:t xml:space="preserve">, 2Sa. 20:13 = Syr. </w:t>
      </w:r>
      <w:r w:rsidRPr="00DD5980">
        <w:rPr>
          <w:rFonts w:ascii="LSBTrans" w:hAnsi="LSBTrans" w:cs="LSBTrans"/>
          <w:color w:val="000000"/>
          <w:sz w:val="24"/>
          <w:szCs w:val="24"/>
        </w:rPr>
        <w:t xml:space="preserve">aÑwagy, </w:t>
      </w:r>
      <w:r w:rsidRPr="00DD5980">
        <w:rPr>
          <w:rFonts w:ascii="Times New Roman" w:hAnsi="Times New Roman" w:cs="Times New Roman"/>
          <w:color w:val="000000"/>
          <w:sz w:val="24"/>
          <w:szCs w:val="24"/>
        </w:rPr>
        <w:t xml:space="preserve">cf. Arab. </w:t>
      </w:r>
      <w:r w:rsidRPr="00DD5980">
        <w:rPr>
          <w:rFonts w:ascii="LSBTrans" w:hAnsi="LSBTrans" w:cs="LSBTrans"/>
          <w:color w:val="000000"/>
          <w:sz w:val="24"/>
          <w:szCs w:val="24"/>
        </w:rPr>
        <w:t xml:space="preserve">aÑwjay, </w:t>
      </w:r>
      <w:r w:rsidRPr="00DD5980">
        <w:rPr>
          <w:rFonts w:ascii="Times New Roman" w:hAnsi="Times New Roman" w:cs="Times New Roman"/>
          <w:color w:val="000000"/>
          <w:sz w:val="24"/>
          <w:szCs w:val="24"/>
        </w:rPr>
        <w:t>to withhold, to abstain from), signifies to separate, withdraw; here, of the separation of the</w:t>
      </w:r>
      <w:r w:rsidRPr="009D0816">
        <w:rPr>
          <w:rFonts w:ascii="SBL Hebrew" w:hAnsi="SBL Hebrew" w:cs="SBL Hebrew"/>
          <w:color w:val="008080"/>
          <w:sz w:val="28"/>
          <w:szCs w:val="28"/>
          <w:rtl/>
          <w:lang w:bidi="he-IL"/>
        </w:rPr>
        <w:t xml:space="preserve">סִיגִים </w:t>
      </w:r>
      <w:r w:rsidRPr="00DD5980">
        <w:rPr>
          <w:rFonts w:ascii="Times New Roman" w:hAnsi="Times New Roman" w:cs="Times New Roman"/>
          <w:color w:val="000000"/>
          <w:sz w:val="24"/>
          <w:szCs w:val="24"/>
        </w:rPr>
        <w:t xml:space="preserve">, the refuse, i.e., the dross (vid., regarding the </w:t>
      </w:r>
      <w:r w:rsidRPr="00DD5980">
        <w:rPr>
          <w:rFonts w:ascii="Times New Roman" w:hAnsi="Times New Roman" w:cs="Times New Roman"/>
          <w:i/>
          <w:iCs/>
          <w:color w:val="000000"/>
          <w:sz w:val="24"/>
          <w:szCs w:val="24"/>
        </w:rPr>
        <w:t xml:space="preserve">plena scriptio </w:t>
      </w:r>
      <w:r w:rsidRPr="00DD5980">
        <w:rPr>
          <w:rFonts w:ascii="Times New Roman" w:hAnsi="Times New Roman" w:cs="Times New Roman"/>
          <w:color w:val="000000"/>
          <w:sz w:val="24"/>
          <w:szCs w:val="24"/>
        </w:rPr>
        <w:t xml:space="preserve">, Baer’s </w:t>
      </w:r>
      <w:r w:rsidRPr="00DD5980">
        <w:rPr>
          <w:rFonts w:ascii="Times New Roman" w:hAnsi="Times New Roman" w:cs="Times New Roman"/>
          <w:i/>
          <w:iCs/>
          <w:color w:val="000000"/>
          <w:sz w:val="24"/>
          <w:szCs w:val="24"/>
        </w:rPr>
        <w:t>krit. Ausg. des Jesaia</w:t>
      </w:r>
      <w:r w:rsidRPr="00DD5980">
        <w:rPr>
          <w:rFonts w:ascii="Times New Roman" w:hAnsi="Times New Roman" w:cs="Times New Roman"/>
          <w:color w:val="000000"/>
          <w:sz w:val="24"/>
          <w:szCs w:val="24"/>
        </w:rPr>
        <w:t>, under 1:22); the goldsmith is designated by the word</w:t>
      </w:r>
      <w:r w:rsidRPr="009D0816">
        <w:rPr>
          <w:rFonts w:ascii="SBL Hebrew" w:hAnsi="SBL Hebrew" w:cs="SBL Hebrew"/>
          <w:color w:val="008080"/>
          <w:sz w:val="28"/>
          <w:szCs w:val="28"/>
          <w:rtl/>
          <w:lang w:bidi="he-IL"/>
        </w:rPr>
        <w:t xml:space="preserve">צֹרף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צָרַף </w:t>
      </w:r>
      <w:r w:rsidRPr="00DD5980">
        <w:rPr>
          <w:rFonts w:ascii="Times New Roman" w:hAnsi="Times New Roman" w:cs="Times New Roman"/>
          <w:color w:val="000000"/>
          <w:sz w:val="24"/>
          <w:szCs w:val="24"/>
        </w:rPr>
        <w:t>, to turn, change, as he who changes the as yet drossy metal by means of smelting, or by purification in water, into that which is pure. In 5</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הגה </w:t>
      </w:r>
      <w:r w:rsidRPr="00DD5980">
        <w:rPr>
          <w:rFonts w:ascii="Times New Roman" w:hAnsi="Times New Roman" w:cs="Times New Roman"/>
          <w:color w:val="000000"/>
          <w:sz w:val="24"/>
          <w:szCs w:val="24"/>
        </w:rPr>
        <w:t xml:space="preserve">is, as at Isa. 27:8, transferred to a process of moral purification; what kind of persons are to be removed from the neighbourhood of the king is shown by Isa. 1:22, 23. Here also (as at Isa. </w:t>
      </w:r>
      <w:r w:rsidRPr="00DD5980">
        <w:rPr>
          <w:rFonts w:ascii="Times New Roman" w:hAnsi="Times New Roman" w:cs="Times New Roman"/>
          <w:i/>
          <w:iCs/>
          <w:color w:val="000000"/>
          <w:sz w:val="24"/>
          <w:szCs w:val="24"/>
        </w:rPr>
        <w:t>l.c.</w:t>
      </w:r>
      <w:r w:rsidRPr="00DD5980">
        <w:rPr>
          <w:rFonts w:ascii="Times New Roman" w:hAnsi="Times New Roman" w:cs="Times New Roman"/>
          <w:color w:val="000000"/>
          <w:sz w:val="24"/>
          <w:szCs w:val="24"/>
        </w:rPr>
        <w:t>) the emblem or figure of v. 4 is followed in v. 5 by its moral antitype aimed at. The punctuation of both verses is wonderfully fine and excellent. In v. 4,</w:t>
      </w:r>
      <w:r w:rsidRPr="009D0816">
        <w:rPr>
          <w:rFonts w:ascii="SBL Hebrew" w:hAnsi="SBL Hebrew" w:cs="SBL Hebrew"/>
          <w:color w:val="008080"/>
          <w:sz w:val="28"/>
          <w:szCs w:val="28"/>
          <w:rtl/>
          <w:lang w:bidi="he-IL"/>
        </w:rPr>
        <w:t xml:space="preserve"> ויצא </w:t>
      </w:r>
      <w:r w:rsidRPr="00DD5980">
        <w:rPr>
          <w:rFonts w:ascii="Times New Roman" w:hAnsi="Times New Roman" w:cs="Times New Roman"/>
          <w:color w:val="000000"/>
          <w:sz w:val="24"/>
          <w:szCs w:val="24"/>
        </w:rPr>
        <w:t>is not pointed</w:t>
      </w:r>
      <w:r w:rsidRPr="009D0816">
        <w:rPr>
          <w:rFonts w:ascii="SBL Hebrew" w:hAnsi="SBL Hebrew" w:cs="SBL Hebrew"/>
          <w:color w:val="008080"/>
          <w:sz w:val="28"/>
          <w:szCs w:val="28"/>
          <w:rtl/>
          <w:lang w:bidi="he-IL"/>
        </w:rPr>
        <w:t xml:space="preserve">ויצא </w:t>
      </w:r>
      <w:r w:rsidRPr="00DD5980">
        <w:rPr>
          <w:rFonts w:ascii="Times New Roman" w:hAnsi="Times New Roman" w:cs="Times New Roman"/>
          <w:color w:val="000000"/>
          <w:sz w:val="24"/>
          <w:szCs w:val="24"/>
        </w:rPr>
        <w:t xml:space="preserve">, but as the consecutive </w:t>
      </w:r>
      <w:r w:rsidRPr="00DD5980">
        <w:rPr>
          <w:rFonts w:ascii="Times New Roman" w:hAnsi="Times New Roman" w:cs="Times New Roman"/>
          <w:i/>
          <w:iCs/>
          <w:color w:val="000000"/>
          <w:sz w:val="24"/>
          <w:szCs w:val="24"/>
        </w:rPr>
        <w:t>modus</w:t>
      </w:r>
      <w:r w:rsidRPr="009D0816">
        <w:rPr>
          <w:rFonts w:ascii="SBL Hebrew" w:hAnsi="SBL Hebrew" w:cs="SBL Hebrew"/>
          <w:color w:val="008080"/>
          <w:sz w:val="28"/>
          <w:szCs w:val="28"/>
          <w:rtl/>
          <w:lang w:bidi="he-IL"/>
        </w:rPr>
        <w:t xml:space="preserve">ויּצא </w:t>
      </w:r>
      <w:r w:rsidRPr="00DD5980">
        <w:rPr>
          <w:rFonts w:ascii="Times New Roman" w:hAnsi="Times New Roman" w:cs="Times New Roman"/>
          <w:color w:val="000000"/>
          <w:sz w:val="24"/>
          <w:szCs w:val="24"/>
        </w:rPr>
        <w:t xml:space="preserve">; this first part of the proverb refers to a well-known process of art: the dross is separated from the silver </w:t>
      </w:r>
      <w:r w:rsidRPr="00DD5980">
        <w:rPr>
          <w:rFonts w:ascii="Times New Roman" w:hAnsi="Times New Roman" w:cs="Times New Roman"/>
          <w:i/>
          <w:iCs/>
          <w:color w:val="000000"/>
          <w:sz w:val="24"/>
          <w:szCs w:val="24"/>
        </w:rPr>
        <w:t>(inf. absol.</w:t>
      </w:r>
      <w:r w:rsidRPr="00DD5980">
        <w:rPr>
          <w:rFonts w:ascii="Times New Roman" w:hAnsi="Times New Roman" w:cs="Times New Roman"/>
          <w:color w:val="000000"/>
          <w:sz w:val="24"/>
          <w:szCs w:val="24"/>
        </w:rPr>
        <w:t>, as 12:7; 15:22), and so a vessel (utensil) proceeds from the goldsmith, for he manufactures pure silver;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is here similarly used as the designation of the subject in the passive, 13:13; 14:20. In v. 5, on the contrary,</w:t>
      </w:r>
      <w:r w:rsidRPr="009D0816">
        <w:rPr>
          <w:rFonts w:ascii="SBL Hebrew" w:hAnsi="SBL Hebrew" w:cs="SBL Hebrew"/>
          <w:color w:val="008080"/>
          <w:sz w:val="28"/>
          <w:szCs w:val="28"/>
          <w:rtl/>
          <w:lang w:bidi="he-IL"/>
        </w:rPr>
        <w:t xml:space="preserve"> ויִּכּוֹן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ויִּכֹן</w:t>
      </w:r>
      <w:r w:rsidRPr="00DD5980">
        <w:rPr>
          <w:rFonts w:ascii="Times New Roman" w:hAnsi="Times New Roman" w:cs="Times New Roman"/>
          <w:color w:val="000000"/>
          <w:sz w:val="24"/>
          <w:szCs w:val="24"/>
        </w:rPr>
        <w:t>) is not the punctuation used, but the word is pointed indicatively</w:t>
      </w:r>
      <w:r w:rsidRPr="009D0816">
        <w:rPr>
          <w:rFonts w:ascii="SBL Hebrew" w:hAnsi="SBL Hebrew" w:cs="SBL Hebrew"/>
          <w:color w:val="008080"/>
          <w:sz w:val="28"/>
          <w:szCs w:val="28"/>
          <w:rtl/>
          <w:lang w:bidi="he-IL"/>
        </w:rPr>
        <w:t xml:space="preserve">ויִכּוֹן </w:t>
      </w:r>
      <w:r w:rsidRPr="00DD5980">
        <w:rPr>
          <w:rFonts w:ascii="Times New Roman" w:hAnsi="Times New Roman" w:cs="Times New Roman"/>
          <w:color w:val="000000"/>
          <w:sz w:val="24"/>
          <w:szCs w:val="24"/>
        </w:rPr>
        <w:t xml:space="preserve">; this second part of the proverb expresses a moral demand </w:t>
      </w:r>
      <w:r w:rsidRPr="00DD5980">
        <w:rPr>
          <w:rFonts w:ascii="Times New Roman" w:hAnsi="Times New Roman" w:cs="Times New Roman"/>
          <w:i/>
          <w:iCs/>
          <w:color w:val="000000"/>
          <w:sz w:val="24"/>
          <w:szCs w:val="24"/>
        </w:rPr>
        <w:t xml:space="preserve">(inf. absol. </w:t>
      </w:r>
      <w:r w:rsidRPr="00DD5980">
        <w:rPr>
          <w:rFonts w:ascii="Times New Roman" w:hAnsi="Times New Roman" w:cs="Times New Roman"/>
          <w:color w:val="000000"/>
          <w:sz w:val="24"/>
          <w:szCs w:val="24"/>
        </w:rPr>
        <w:t>in the sense of the imperative, Gesen. § 131, 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like 17:12, or an optative or concessive conjunction): let the godless be removed,</w:t>
      </w:r>
      <w:r w:rsidRPr="009D0816">
        <w:rPr>
          <w:rFonts w:ascii="SBL Hebrew" w:hAnsi="SBL Hebrew" w:cs="SBL Hebrew"/>
          <w:color w:val="008080"/>
          <w:sz w:val="28"/>
          <w:szCs w:val="28"/>
          <w:rtl/>
          <w:lang w:bidi="he-IL"/>
        </w:rPr>
        <w:t xml:space="preserve">לפְני מֶלֶךְ </w:t>
      </w:r>
      <w:r w:rsidRPr="00DD5980">
        <w:rPr>
          <w:rFonts w:ascii="Times New Roman" w:hAnsi="Times New Roman" w:cs="Times New Roman"/>
          <w:color w:val="000000"/>
          <w:sz w:val="24"/>
          <w:szCs w:val="24"/>
        </w:rPr>
        <w:t>, i.e., not from the neighbourhood of the king, for which the words are</w:t>
      </w:r>
      <w:r w:rsidRPr="009D0816">
        <w:rPr>
          <w:rFonts w:ascii="SBL Hebrew" w:hAnsi="SBL Hebrew" w:cs="SBL Hebrew"/>
          <w:color w:val="008080"/>
          <w:sz w:val="28"/>
          <w:szCs w:val="28"/>
          <w:rtl/>
          <w:lang w:bidi="he-IL"/>
        </w:rPr>
        <w:t xml:space="preserve">מִלִּפְני מלך </w:t>
      </w:r>
      <w:r w:rsidRPr="00DD5980">
        <w:rPr>
          <w:rFonts w:ascii="Times New Roman" w:hAnsi="Times New Roman" w:cs="Times New Roman"/>
          <w:color w:val="000000"/>
          <w:sz w:val="24"/>
          <w:szCs w:val="24"/>
        </w:rPr>
        <w:t>; also not those standing before the king, i.e., in his closest neighbourhood (Ewald, Bertheau); but since, in the absolute,</w:t>
      </w:r>
      <w:r w:rsidRPr="009D0816">
        <w:rPr>
          <w:rFonts w:ascii="SBL Hebrew" w:hAnsi="SBL Hebrew" w:cs="SBL Hebrew"/>
          <w:color w:val="008080"/>
          <w:sz w:val="28"/>
          <w:szCs w:val="28"/>
          <w:rtl/>
          <w:lang w:bidi="he-IL"/>
        </w:rPr>
        <w:t xml:space="preserve">הָגֹה </w:t>
      </w:r>
      <w:r w:rsidRPr="00DD5980">
        <w:rPr>
          <w:rFonts w:ascii="Times New Roman" w:hAnsi="Times New Roman" w:cs="Times New Roman"/>
          <w:color w:val="000000"/>
          <w:sz w:val="24"/>
          <w:szCs w:val="24"/>
        </w:rPr>
        <w:t>, not an act of another in the interest of the king, but of the king himself, is thought of: let the godless be removed from before the king, i.e., because he administers justice (Hitzig), or more generally: because after that Psalm (101), which is the “mirror of princes,” he does not suffer him to come into his presence. Accordingly, the punctuation is</w:t>
      </w:r>
      <w:r w:rsidRPr="009D0816">
        <w:rPr>
          <w:rFonts w:ascii="SBL Hebrew" w:hAnsi="SBL Hebrew" w:cs="SBL Hebrew"/>
          <w:color w:val="008080"/>
          <w:sz w:val="28"/>
          <w:szCs w:val="28"/>
          <w:rtl/>
          <w:lang w:bidi="he-IL"/>
        </w:rPr>
        <w:t xml:space="preserve">בַּצֶּדֶק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 בִּצֶדֶק </w:t>
      </w:r>
      <w:r w:rsidRPr="00DD5980">
        <w:rPr>
          <w:rFonts w:ascii="Times New Roman" w:hAnsi="Times New Roman" w:cs="Times New Roman"/>
          <w:color w:val="000000"/>
          <w:sz w:val="24"/>
          <w:szCs w:val="24"/>
        </w:rPr>
        <w:t>(Pro. 16:12); because such righteousness is meant as separates the</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from it and itself from him, as Isa. 16:5 (vid., Hitzig), where the punctuation of</w:t>
      </w:r>
      <w:r w:rsidRPr="009D0816">
        <w:rPr>
          <w:rFonts w:ascii="SBL Hebrew" w:hAnsi="SBL Hebrew" w:cs="SBL Hebrew"/>
          <w:color w:val="008080"/>
          <w:sz w:val="28"/>
          <w:szCs w:val="28"/>
          <w:rtl/>
          <w:lang w:bidi="he-IL"/>
        </w:rPr>
        <w:t xml:space="preserve"> בַּחֶסֶד </w:t>
      </w:r>
      <w:r w:rsidRPr="00DD5980">
        <w:rPr>
          <w:rFonts w:ascii="Times New Roman" w:hAnsi="Times New Roman" w:cs="Times New Roman"/>
          <w:color w:val="000000"/>
          <w:sz w:val="24"/>
          <w:szCs w:val="24"/>
        </w:rPr>
        <w:t xml:space="preserve">denotes that favour towards Moab seeking protection.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723801" w:rsidP="00775771">
      <w:pPr>
        <w:pStyle w:val="Heading5"/>
      </w:pPr>
      <w:r>
        <w:t>[[@Bible:Proverbs 25:6]]</w:t>
      </w:r>
      <w:r w:rsidR="00577D1E" w:rsidRPr="00DD5980">
        <w:t>Pro. 25:6, 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follows a second proverb with</w:t>
      </w:r>
      <w:r w:rsidRPr="009D0816">
        <w:rPr>
          <w:rFonts w:ascii="SBL Hebrew" w:hAnsi="SBL Hebrew" w:cs="SBL Hebrew"/>
          <w:color w:val="008080"/>
          <w:sz w:val="28"/>
          <w:szCs w:val="28"/>
          <w:rtl/>
          <w:lang w:bidi="he-IL"/>
        </w:rPr>
        <w:t xml:space="preserve">מלך </w:t>
      </w:r>
      <w:r w:rsidRPr="00DD5980">
        <w:rPr>
          <w:rFonts w:ascii="Times New Roman" w:hAnsi="Times New Roman" w:cs="Times New Roman"/>
          <w:color w:val="000000"/>
          <w:sz w:val="24"/>
          <w:szCs w:val="24"/>
        </w:rPr>
        <w:t>, as the one just explained was a second with</w:t>
      </w:r>
      <w:r w:rsidRPr="009D0816">
        <w:rPr>
          <w:rFonts w:ascii="SBL Hebrew" w:hAnsi="SBL Hebrew" w:cs="SBL Hebrew"/>
          <w:color w:val="008080"/>
          <w:sz w:val="28"/>
          <w:szCs w:val="28"/>
          <w:rtl/>
          <w:lang w:bidi="he-IL"/>
        </w:rPr>
        <w:t xml:space="preserve">מלכים </w:t>
      </w:r>
      <w:r w:rsidRPr="00DD5980">
        <w:rPr>
          <w:rFonts w:ascii="Times New Roman" w:hAnsi="Times New Roman" w:cs="Times New Roman"/>
          <w:color w:val="000000"/>
          <w:sz w:val="24"/>
          <w:szCs w:val="24"/>
        </w:rPr>
        <w:t>: a warning against arrogance before kings and nobles.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Displ</w:t>
      </w:r>
      <w:r w:rsidR="00146DD8">
        <w:rPr>
          <w:rFonts w:ascii="Times New Roman" w:hAnsi="Times New Roman" w:cs="Times New Roman"/>
          <w:b/>
          <w:bCs/>
          <w:i/>
          <w:iCs/>
          <w:color w:val="00007F"/>
          <w:sz w:val="24"/>
          <w:szCs w:val="24"/>
        </w:rPr>
        <w:t>ay not thyself before the king,</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approach not to the place of the great.</w:t>
      </w:r>
    </w:p>
    <w:p w:rsidR="006377AF" w:rsidRDefault="006377AF"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146DD8">
        <w:rPr>
          <w:rFonts w:ascii="Times New Roman" w:hAnsi="Times New Roman" w:cs="Times New Roman"/>
          <w:b/>
          <w:bCs/>
          <w:i/>
          <w:iCs/>
          <w:color w:val="00007F"/>
          <w:sz w:val="24"/>
          <w:szCs w:val="24"/>
        </w:rPr>
        <w:t>7 For better than one</w:t>
      </w:r>
      <w:r w:rsidR="00146DD8" w:rsidRPr="00146DD8">
        <w:rPr>
          <w:rFonts w:ascii="Times New Roman" w:hAnsi="Times New Roman" w:cs="Times New Roman"/>
          <w:b/>
          <w:bCs/>
          <w:i/>
          <w:iCs/>
          <w:color w:val="00007F"/>
          <w:sz w:val="24"/>
          <w:szCs w:val="24"/>
        </w:rPr>
        <w:t xml:space="preserve"> say to thee, “Come up hither,”</w:t>
      </w: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146DD8">
        <w:rPr>
          <w:rFonts w:ascii="Times New Roman" w:hAnsi="Times New Roman" w:cs="Times New Roman"/>
          <w:b/>
          <w:bCs/>
          <w:i/>
          <w:iCs/>
          <w:color w:val="00007F"/>
          <w:sz w:val="24"/>
          <w:szCs w:val="24"/>
        </w:rPr>
        <w:t>Than that they humbl</w:t>
      </w:r>
      <w:r w:rsidR="00146DD8" w:rsidRPr="00146DD8">
        <w:rPr>
          <w:rFonts w:ascii="Times New Roman" w:hAnsi="Times New Roman" w:cs="Times New Roman"/>
          <w:b/>
          <w:bCs/>
          <w:i/>
          <w:iCs/>
          <w:color w:val="00007F"/>
          <w:sz w:val="24"/>
          <w:szCs w:val="24"/>
        </w:rPr>
        <w:t>e thee before a prince,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146DD8">
        <w:rPr>
          <w:rFonts w:ascii="Times New Roman" w:hAnsi="Times New Roman" w:cs="Times New Roman"/>
          <w:b/>
          <w:bCs/>
          <w:i/>
          <w:iCs/>
          <w:color w:val="00007F"/>
          <w:sz w:val="24"/>
          <w:szCs w:val="24"/>
        </w:rPr>
        <w:t>Whom thine eyes had seen.</w:t>
      </w:r>
    </w:p>
    <w:p w:rsidR="006377AF" w:rsidRDefault="006377AF" w:rsidP="00511235">
      <w:pPr>
        <w:widowControl w:val="0"/>
        <w:autoSpaceDE w:val="0"/>
        <w:autoSpaceDN w:val="0"/>
        <w:adjustRightInd w:val="0"/>
        <w:spacing w:after="0" w:line="240" w:lineRule="auto"/>
        <w:rPr>
          <w:rFonts w:ascii="Times New Roman" w:hAnsi="Times New Roman" w:cs="Times New Roman"/>
          <w:b/>
          <w:bCs/>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גּדֹלִים </w:t>
      </w:r>
      <w:r w:rsidRPr="00DD5980">
        <w:rPr>
          <w:rFonts w:ascii="Times New Roman" w:hAnsi="Times New Roman" w:cs="Times New Roman"/>
          <w:color w:val="000000"/>
          <w:sz w:val="24"/>
          <w:szCs w:val="24"/>
        </w:rPr>
        <w:t>are those, like 18:16, who by virtue of their descent and their office occupy a lofty place of honour in the court and in the state.</w:t>
      </w:r>
      <w:r w:rsidRPr="009D0816">
        <w:rPr>
          <w:rFonts w:ascii="SBL Hebrew" w:hAnsi="SBL Hebrew" w:cs="SBL Hebrew"/>
          <w:color w:val="008080"/>
          <w:sz w:val="28"/>
          <w:szCs w:val="28"/>
          <w:rtl/>
          <w:lang w:bidi="he-IL"/>
        </w:rPr>
        <w:t xml:space="preserve"> נדִיב </w:t>
      </w:r>
      <w:r w:rsidRPr="00DD5980">
        <w:rPr>
          <w:rFonts w:ascii="Times New Roman" w:hAnsi="Times New Roman" w:cs="Times New Roman"/>
          <w:color w:val="000000"/>
          <w:sz w:val="24"/>
          <w:szCs w:val="24"/>
        </w:rPr>
        <w:t xml:space="preserve">(vid., under 8:16) is the noble in disposition and the nobleman by birth, a general designation which comprehends the king and the princes. The </w:t>
      </w:r>
      <w:r w:rsidRPr="00DD5980">
        <w:rPr>
          <w:rFonts w:ascii="Times New Roman" w:hAnsi="Times New Roman" w:cs="Times New Roman"/>
          <w:i/>
          <w:iCs/>
          <w:color w:val="000000"/>
          <w:sz w:val="24"/>
          <w:szCs w:val="24"/>
        </w:rPr>
        <w:t>Hithpa.</w:t>
      </w:r>
      <w:r w:rsidRPr="009D0816">
        <w:rPr>
          <w:rFonts w:ascii="SBL Hebrew" w:hAnsi="SBL Hebrew" w:cs="SBL Hebrew"/>
          <w:color w:val="008080"/>
          <w:sz w:val="28"/>
          <w:szCs w:val="28"/>
          <w:rtl/>
          <w:lang w:bidi="he-IL"/>
        </w:rPr>
        <w:t xml:space="preserve"> הִתְהַדַּר </w:t>
      </w:r>
      <w:r w:rsidRPr="00DD5980">
        <w:rPr>
          <w:rFonts w:ascii="Times New Roman" w:hAnsi="Times New Roman" w:cs="Times New Roman"/>
          <w:color w:val="000000"/>
          <w:sz w:val="24"/>
          <w:szCs w:val="24"/>
        </w:rPr>
        <w:t>is like the reflex forms 12:9; 13:7, for it signifies to conduct oneself as</w:t>
      </w:r>
      <w:r w:rsidRPr="009D0816">
        <w:rPr>
          <w:rFonts w:ascii="SBL Hebrew" w:hAnsi="SBL Hebrew" w:cs="SBL Hebrew"/>
          <w:color w:val="008080"/>
          <w:sz w:val="28"/>
          <w:szCs w:val="28"/>
          <w:rtl/>
          <w:lang w:bidi="he-IL"/>
        </w:rPr>
        <w:t xml:space="preserve"> הָדוּר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נהְדָּר </w:t>
      </w:r>
      <w:r w:rsidRPr="00DD5980">
        <w:rPr>
          <w:rFonts w:ascii="Times New Roman" w:hAnsi="Times New Roman" w:cs="Times New Roman"/>
          <w:color w:val="000000"/>
          <w:sz w:val="24"/>
          <w:szCs w:val="24"/>
        </w:rPr>
        <w:t>(vid., 20:29), to play the part of one highly distinguished.</w:t>
      </w:r>
      <w:r w:rsidRPr="009D0816">
        <w:rPr>
          <w:rFonts w:ascii="SBL Hebrew" w:hAnsi="SBL Hebrew" w:cs="SBL Hebrew"/>
          <w:color w:val="008080"/>
          <w:sz w:val="28"/>
          <w:szCs w:val="28"/>
          <w:rtl/>
          <w:lang w:bidi="he-IL"/>
        </w:rPr>
        <w:t xml:space="preserve"> עמַד </w:t>
      </w:r>
      <w:r w:rsidRPr="00DD5980">
        <w:rPr>
          <w:rFonts w:ascii="Times New Roman" w:hAnsi="Times New Roman" w:cs="Times New Roman"/>
          <w:color w:val="000000"/>
          <w:sz w:val="24"/>
          <w:szCs w:val="24"/>
        </w:rPr>
        <w:t>has, 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its nearest signification: it denotes, not like</w:t>
      </w:r>
      <w:r w:rsidRPr="009D0816">
        <w:rPr>
          <w:rFonts w:ascii="SBL Hebrew" w:hAnsi="SBL Hebrew" w:cs="SBL Hebrew"/>
          <w:color w:val="007F7F"/>
          <w:sz w:val="28"/>
          <w:szCs w:val="28"/>
          <w:rtl/>
          <w:lang w:bidi="he-IL"/>
        </w:rPr>
        <w:t xml:space="preserve">נצַּב </w:t>
      </w:r>
      <w:r w:rsidRPr="00DD5980">
        <w:rPr>
          <w:rFonts w:ascii="Times New Roman" w:hAnsi="Times New Roman" w:cs="Times New Roman"/>
          <w:color w:val="000000"/>
          <w:sz w:val="24"/>
          <w:szCs w:val="24"/>
        </w:rPr>
        <w:t>, standing still, but approaching to, e.g., Jer. 7:2. The reason given in v. 7 harmonizes with the rule of wisdom, Luke 14:10f.: better is the saying to thee, i.e., that one say to thee (Ewald, § 304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עלה הנָּה </w:t>
      </w:r>
      <w:r w:rsidRPr="00DD5980">
        <w:rPr>
          <w:rFonts w:ascii="Times New Roman" w:hAnsi="Times New Roman" w:cs="Times New Roman"/>
          <w:color w:val="000000"/>
          <w:sz w:val="24"/>
          <w:szCs w:val="24"/>
        </w:rPr>
        <w:t xml:space="preserve">(so the </w:t>
      </w:r>
      <w:r w:rsidRPr="00DD5980">
        <w:rPr>
          <w:rFonts w:ascii="Times New Roman" w:hAnsi="Times New Roman" w:cs="Times New Roman"/>
          <w:i/>
          <w:iCs/>
          <w:color w:val="000000"/>
          <w:sz w:val="24"/>
          <w:szCs w:val="24"/>
        </w:rPr>
        <w:t xml:space="preserve">Olewejored </w:t>
      </w:r>
      <w:r w:rsidRPr="00DD5980">
        <w:rPr>
          <w:rFonts w:ascii="Times New Roman" w:hAnsi="Times New Roman" w:cs="Times New Roman"/>
          <w:color w:val="000000"/>
          <w:sz w:val="24"/>
          <w:szCs w:val="24"/>
        </w:rPr>
        <w:t xml:space="preserve">is to be placed), </w:t>
      </w:r>
      <w:r w:rsidRPr="00DD5980">
        <w:rPr>
          <w:rFonts w:ascii="SBL Greek" w:hAnsi="SBL Greek" w:cs="Times New Roman"/>
          <w:color w:val="0000FF"/>
          <w:sz w:val="24"/>
          <w:szCs w:val="24"/>
          <w:lang w:val="el-GR"/>
        </w:rPr>
        <w:t>προσανάβηθι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ἀνώτερον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(thus in Luke), than that one humble thee</w:t>
      </w:r>
      <w:r w:rsidRPr="009D0816">
        <w:rPr>
          <w:rFonts w:ascii="SBL Hebrew" w:hAnsi="SBL Hebrew" w:cs="SBL Hebrew"/>
          <w:color w:val="008080"/>
          <w:sz w:val="28"/>
          <w:szCs w:val="28"/>
          <w:rtl/>
          <w:lang w:bidi="he-IL"/>
        </w:rPr>
        <w:t xml:space="preserve">לפְני נדִיב </w:t>
      </w:r>
      <w:r w:rsidRPr="00DD5980">
        <w:rPr>
          <w:rFonts w:ascii="Times New Roman" w:hAnsi="Times New Roman" w:cs="Times New Roman"/>
          <w:color w:val="000000"/>
          <w:sz w:val="24"/>
          <w:szCs w:val="24"/>
        </w:rPr>
        <w:t>, not: because of a prince (Hitzig), for</w:t>
      </w:r>
      <w:r w:rsidRPr="009D0816">
        <w:rPr>
          <w:rFonts w:ascii="SBL Hebrew" w:hAnsi="SBL Hebrew" w:cs="SBL Hebrew"/>
          <w:color w:val="008080"/>
          <w:sz w:val="28"/>
          <w:szCs w:val="28"/>
          <w:rtl/>
          <w:lang w:bidi="he-IL"/>
        </w:rPr>
        <w:t xml:space="preserve"> לפני </w:t>
      </w:r>
      <w:r w:rsidRPr="00DD5980">
        <w:rPr>
          <w:rFonts w:ascii="Times New Roman" w:hAnsi="Times New Roman" w:cs="Times New Roman"/>
          <w:color w:val="000000"/>
          <w:sz w:val="24"/>
          <w:szCs w:val="24"/>
        </w:rPr>
        <w:t xml:space="preserve">nowhere means either </w:t>
      </w:r>
      <w:r w:rsidRPr="00DD5980">
        <w:rPr>
          <w:rFonts w:ascii="Times New Roman" w:hAnsi="Times New Roman" w:cs="Times New Roman"/>
          <w:i/>
          <w:iCs/>
          <w:color w:val="000000"/>
          <w:sz w:val="24"/>
          <w:szCs w:val="24"/>
        </w:rPr>
        <w:t xml:space="preserve">pro </w:t>
      </w:r>
      <w:r w:rsidRPr="00DD5980">
        <w:rPr>
          <w:rFonts w:ascii="Times New Roman" w:hAnsi="Times New Roman" w:cs="Times New Roman"/>
          <w:color w:val="000000"/>
          <w:sz w:val="24"/>
          <w:szCs w:val="24"/>
        </w:rPr>
        <w:t xml:space="preserve">(Pro. 17:18) or </w:t>
      </w:r>
      <w:r w:rsidRPr="00DD5980">
        <w:rPr>
          <w:rFonts w:ascii="Times New Roman" w:hAnsi="Times New Roman" w:cs="Times New Roman"/>
          <w:i/>
          <w:iCs/>
          <w:color w:val="000000"/>
          <w:sz w:val="24"/>
          <w:szCs w:val="24"/>
        </w:rPr>
        <w:t>propter</w:t>
      </w:r>
      <w:r w:rsidRPr="00DD5980">
        <w:rPr>
          <w:rFonts w:ascii="Times New Roman" w:hAnsi="Times New Roman" w:cs="Times New Roman"/>
          <w:color w:val="000000"/>
          <w:sz w:val="24"/>
          <w:szCs w:val="24"/>
        </w:rPr>
        <w:t>, but before a prince, so that thou must yield to him (cf.</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14:19), before him whom thine eyes had seen, so that thou art not excused if thou takest up the place appropriate to him. Most interpreters are at a loss to explain this relative. Luther: “which thine eyes must see,” and Schultens: </w:t>
      </w:r>
      <w:r w:rsidRPr="00DD5980">
        <w:rPr>
          <w:rFonts w:ascii="Times New Roman" w:hAnsi="Times New Roman" w:cs="Times New Roman"/>
          <w:i/>
          <w:iCs/>
          <w:color w:val="000000"/>
          <w:sz w:val="24"/>
          <w:szCs w:val="24"/>
        </w:rPr>
        <w:t xml:space="preserve">ut videant oculi tui. </w:t>
      </w:r>
      <w:r w:rsidRPr="00DD5980">
        <w:rPr>
          <w:rFonts w:ascii="Times New Roman" w:hAnsi="Times New Roman" w:cs="Times New Roman"/>
          <w:color w:val="000000"/>
          <w:sz w:val="24"/>
          <w:szCs w:val="24"/>
        </w:rPr>
        <w:t xml:space="preserve">Michaelis, syntactically admissible: </w:t>
      </w:r>
      <w:r w:rsidRPr="00DD5980">
        <w:rPr>
          <w:rFonts w:ascii="Times New Roman" w:hAnsi="Times New Roman" w:cs="Times New Roman"/>
          <w:i/>
          <w:iCs/>
          <w:color w:val="000000"/>
          <w:sz w:val="24"/>
          <w:szCs w:val="24"/>
        </w:rPr>
        <w:t>quem videre gestiverunt oculi tui</w:t>
      </w:r>
      <w:r w:rsidRPr="00DD5980">
        <w:rPr>
          <w:rFonts w:ascii="Times New Roman" w:hAnsi="Times New Roman" w:cs="Times New Roman"/>
          <w:color w:val="000000"/>
          <w:sz w:val="24"/>
          <w:szCs w:val="24"/>
        </w:rPr>
        <w:t>, viz., to come near to him, according to Bertheau, with the request that he receives some high office. Otherwise Fleischer: before the king by whom thou and thine are seen, so much the more felt is the humiliation when it comes upon one after he has pressed so far forward that he can be perceived by the king. But</w:t>
      </w:r>
      <w:r w:rsidRPr="009D0816">
        <w:rPr>
          <w:rFonts w:ascii="SBL Hebrew" w:hAnsi="SBL Hebrew" w:cs="SBL Hebrew"/>
          <w:color w:val="008080"/>
          <w:sz w:val="28"/>
          <w:szCs w:val="28"/>
          <w:rtl/>
          <w:lang w:bidi="he-IL"/>
        </w:rPr>
        <w:t xml:space="preserve"> נדיב </w:t>
      </w:r>
      <w:r w:rsidRPr="00DD5980">
        <w:rPr>
          <w:rFonts w:ascii="Times New Roman" w:hAnsi="Times New Roman" w:cs="Times New Roman"/>
          <w:color w:val="000000"/>
          <w:sz w:val="24"/>
          <w:szCs w:val="24"/>
        </w:rPr>
        <w:t>is not specially the king, but any distinguished personage whose place he who has pressed forward has taken up, and from which he must now withdraw when the right possessor of it comes and lays claim to his place.</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 xml:space="preserve">is never used in poetry without emphasis. Elsewhere it is equivalent to </w:t>
      </w:r>
      <w:r w:rsidRPr="00DD5980">
        <w:rPr>
          <w:rFonts w:ascii="SBL Greek" w:hAnsi="SBL Greek" w:cs="Times New Roman"/>
          <w:color w:val="0000FF"/>
          <w:sz w:val="24"/>
          <w:szCs w:val="24"/>
          <w:lang w:val="el-GR"/>
        </w:rPr>
        <w:t>ὅντινς</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quippe quem</w:t>
      </w:r>
      <w:r w:rsidRPr="00DD5980">
        <w:rPr>
          <w:rFonts w:ascii="Times New Roman" w:hAnsi="Times New Roman" w:cs="Times New Roman"/>
          <w:color w:val="000000"/>
          <w:sz w:val="24"/>
          <w:szCs w:val="24"/>
        </w:rPr>
        <w:t xml:space="preserve">, here equivalent to </w:t>
      </w:r>
      <w:r w:rsidRPr="00DD5980">
        <w:rPr>
          <w:rFonts w:ascii="SBL Greek" w:hAnsi="SBL Greek" w:cs="Times New Roman"/>
          <w:color w:val="0000FF"/>
          <w:sz w:val="24"/>
          <w:szCs w:val="24"/>
          <w:lang w:val="el-GR"/>
        </w:rPr>
        <w:t>ὅνπερ</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quem quidem. </w:t>
      </w:r>
      <w:r w:rsidRPr="00DD5980">
        <w:rPr>
          <w:rFonts w:ascii="Times New Roman" w:hAnsi="Times New Roman" w:cs="Times New Roman"/>
          <w:color w:val="000000"/>
          <w:sz w:val="24"/>
          <w:szCs w:val="24"/>
        </w:rPr>
        <w:t>Thine eyes have seen him in the company, and thou canst say to thyself, this place belongs to him, according to his rank, and not to thee, — the humiliation which thou endurest is thus well deserved, because, with eyes to see, thou wert so blind. The LXX, Syr., Symmachus (who reads 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לרֹב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πλῆθος</w:t>
      </w:r>
      <w:r w:rsidRPr="00DD5980">
        <w:rPr>
          <w:rFonts w:ascii="Times New Roman" w:hAnsi="Times New Roman" w:cs="Times New Roman"/>
          <w:color w:val="000000"/>
          <w:sz w:val="24"/>
          <w:szCs w:val="24"/>
        </w:rPr>
        <w:t>), and Jerome, refer the words “whom thine eyes had seen” to the proverb following; but</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does not appropriately belong to the beginning of a proverb, and on the supposition that the word</w:t>
      </w:r>
      <w:r w:rsidRPr="009D0816">
        <w:rPr>
          <w:rFonts w:ascii="SBL Hebrew" w:hAnsi="SBL Hebrew" w:cs="SBL Hebrew"/>
          <w:color w:val="008080"/>
          <w:sz w:val="28"/>
          <w:szCs w:val="28"/>
          <w:rtl/>
          <w:lang w:bidi="he-IL"/>
        </w:rPr>
        <w:t xml:space="preserve"> לרִב </w:t>
      </w:r>
      <w:r w:rsidRPr="00DD5980">
        <w:rPr>
          <w:rFonts w:ascii="Times New Roman" w:hAnsi="Times New Roman" w:cs="Times New Roman"/>
          <w:color w:val="000000"/>
          <w:sz w:val="24"/>
          <w:szCs w:val="24"/>
        </w:rPr>
        <w:t>is generally adopted, except by Symmachus, they are also heterogeneous to the following proverb:</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8 Go not forth hastily to strife,</w:t>
      </w:r>
    </w:p>
    <w:p w:rsidR="00775771" w:rsidRDefault="00775771"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That it may not be said,</w:t>
      </w: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“What w</w:t>
      </w:r>
      <w:r w:rsidR="00146DD8">
        <w:rPr>
          <w:rFonts w:ascii="Times New Roman" w:hAnsi="Times New Roman" w:cs="Times New Roman"/>
          <w:b/>
          <w:bCs/>
          <w:i/>
          <w:iCs/>
          <w:color w:val="00007F"/>
          <w:sz w:val="24"/>
          <w:szCs w:val="24"/>
        </w:rPr>
        <w:t>ilt thou do in the end thereof,</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When now thy neighbour bringeth disgrace upon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9 Art thou striving with </w:t>
      </w:r>
      <w:r w:rsidR="00146DD8">
        <w:rPr>
          <w:rFonts w:ascii="Times New Roman" w:hAnsi="Times New Roman" w:cs="Times New Roman"/>
          <w:b/>
          <w:bCs/>
          <w:i/>
          <w:iCs/>
          <w:color w:val="00007F"/>
          <w:sz w:val="24"/>
          <w:szCs w:val="24"/>
        </w:rPr>
        <w:t>thy neighbour? strive with him,</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disclose not the secret of another;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That he who h</w:t>
      </w:r>
      <w:r w:rsidR="00146DD8">
        <w:rPr>
          <w:rFonts w:ascii="Times New Roman" w:hAnsi="Times New Roman" w:cs="Times New Roman"/>
          <w:b/>
          <w:bCs/>
          <w:i/>
          <w:iCs/>
          <w:color w:val="00007F"/>
          <w:sz w:val="24"/>
          <w:szCs w:val="24"/>
        </w:rPr>
        <w:t>eareth it may not despise thee,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thine evil name depart no more.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723801" w:rsidP="00775771">
      <w:pPr>
        <w:pStyle w:val="Heading5"/>
      </w:pPr>
      <w:r>
        <w:t>[[@Bible:Proverbs 25:8]]</w:t>
      </w:r>
      <w:r w:rsidR="00577D1E" w:rsidRPr="00DD5980">
        <w:t>Pro. 25:8-10.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Whether</w:t>
      </w:r>
      <w:r w:rsidRPr="009D0816">
        <w:rPr>
          <w:rFonts w:ascii="SBL Hebrew" w:hAnsi="SBL Hebrew" w:cs="SBL Hebrew"/>
          <w:color w:val="008080"/>
          <w:sz w:val="28"/>
          <w:szCs w:val="28"/>
          <w:rtl/>
          <w:lang w:bidi="he-IL"/>
        </w:rPr>
        <w:t xml:space="preserve"> ריב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לרִיב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infin.</w:t>
      </w:r>
      <w:r w:rsidRPr="00DD5980">
        <w:rPr>
          <w:rFonts w:ascii="Times New Roman" w:hAnsi="Times New Roman" w:cs="Times New Roman"/>
          <w:color w:val="000000"/>
          <w:sz w:val="24"/>
          <w:szCs w:val="24"/>
        </w:rPr>
        <w:t xml:space="preserve">, as at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21:22, or </w:t>
      </w:r>
      <w:r w:rsidRPr="00DD5980">
        <w:rPr>
          <w:rFonts w:ascii="Times New Roman" w:hAnsi="Times New Roman" w:cs="Times New Roman"/>
          <w:i/>
          <w:iCs/>
          <w:color w:val="000000"/>
          <w:sz w:val="24"/>
          <w:szCs w:val="24"/>
        </w:rPr>
        <w:t>subst.</w:t>
      </w:r>
      <w:r w:rsidRPr="00DD5980">
        <w:rPr>
          <w:rFonts w:ascii="Times New Roman" w:hAnsi="Times New Roman" w:cs="Times New Roman"/>
          <w:color w:val="000000"/>
          <w:sz w:val="24"/>
          <w:szCs w:val="24"/>
        </w:rPr>
        <w:t xml:space="preserve">, as at 2Ch. 19:8, is not decided: </w:t>
      </w:r>
      <w:r w:rsidRPr="00DD5980">
        <w:rPr>
          <w:rFonts w:ascii="Times New Roman" w:hAnsi="Times New Roman" w:cs="Times New Roman"/>
          <w:i/>
          <w:iCs/>
          <w:color w:val="000000"/>
          <w:sz w:val="24"/>
          <w:szCs w:val="24"/>
        </w:rPr>
        <w:t xml:space="preserve">ad litigandum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ad litem </w:t>
      </w:r>
      <w:r w:rsidRPr="00DD5980">
        <w:rPr>
          <w:rFonts w:ascii="Times New Roman" w:hAnsi="Times New Roman" w:cs="Times New Roman"/>
          <w:color w:val="000000"/>
          <w:sz w:val="24"/>
          <w:szCs w:val="24"/>
        </w:rPr>
        <w:t>harmonize. As little may it be said whether in</w:t>
      </w:r>
      <w:r w:rsidRPr="009D0816">
        <w:rPr>
          <w:rFonts w:ascii="SBL Hebrew" w:hAnsi="SBL Hebrew" w:cs="SBL Hebrew"/>
          <w:color w:val="008080"/>
          <w:sz w:val="28"/>
          <w:szCs w:val="28"/>
          <w:rtl/>
          <w:lang w:bidi="he-IL"/>
        </w:rPr>
        <w:t xml:space="preserve"> אַל־תצא </w:t>
      </w:r>
      <w:r w:rsidRPr="00DD5980">
        <w:rPr>
          <w:rFonts w:ascii="Times New Roman" w:hAnsi="Times New Roman" w:cs="Times New Roman"/>
          <w:color w:val="000000"/>
          <w:sz w:val="24"/>
          <w:szCs w:val="24"/>
        </w:rPr>
        <w:t xml:space="preserve">[go not forth], a going out to the gate (court of justice), or to the place where he is to be met who is to be called to account, is to be thought of; in no respect is the sense metaphorical: let not thyself transgress the bounds of moderation, </w:t>
      </w:r>
      <w:r w:rsidRPr="00DD5980">
        <w:rPr>
          <w:rFonts w:ascii="Times New Roman" w:hAnsi="Times New Roman" w:cs="Times New Roman"/>
          <w:i/>
          <w:iCs/>
          <w:color w:val="000000"/>
          <w:sz w:val="24"/>
          <w:szCs w:val="24"/>
        </w:rPr>
        <w:t>ne te laisse pas emporter</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יצָא לרִב </w:t>
      </w:r>
      <w:r w:rsidRPr="00DD5980">
        <w:rPr>
          <w:rFonts w:ascii="Times New Roman" w:hAnsi="Times New Roman" w:cs="Times New Roman"/>
          <w:color w:val="000000"/>
          <w:sz w:val="24"/>
          <w:szCs w:val="24"/>
        </w:rPr>
        <w:t>is correlate to</w:t>
      </w:r>
      <w:r w:rsidRPr="009D0816">
        <w:rPr>
          <w:rFonts w:ascii="SBL Hebrew" w:hAnsi="SBL Hebrew" w:cs="SBL Hebrew"/>
          <w:color w:val="008080"/>
          <w:sz w:val="28"/>
          <w:szCs w:val="28"/>
          <w:rtl/>
          <w:lang w:bidi="he-IL"/>
        </w:rPr>
        <w:t xml:space="preserve">בּוֹא לרִוב </w:t>
      </w:r>
      <w:r w:rsidRPr="00DD5980">
        <w:rPr>
          <w:rFonts w:ascii="Times New Roman" w:hAnsi="Times New Roman" w:cs="Times New Roman"/>
          <w:color w:val="000000"/>
          <w:sz w:val="24"/>
          <w:szCs w:val="24"/>
        </w:rPr>
        <w:t xml:space="preserve">,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21:22. The use of</w:t>
      </w:r>
      <w:r w:rsidRPr="009D0816">
        <w:rPr>
          <w:rFonts w:ascii="SBL Hebrew" w:hAnsi="SBL Hebrew" w:cs="SBL Hebrew"/>
          <w:color w:val="008080"/>
          <w:sz w:val="28"/>
          <w:szCs w:val="28"/>
          <w:rtl/>
          <w:lang w:bidi="he-IL"/>
        </w:rPr>
        <w:t xml:space="preserve"> פֶּן </w:t>
      </w:r>
      <w:r w:rsidRPr="00DD5980">
        <w:rPr>
          <w:rFonts w:ascii="Times New Roman" w:hAnsi="Times New Roman" w:cs="Times New Roman"/>
          <w:color w:val="000000"/>
          <w:sz w:val="24"/>
          <w:szCs w:val="24"/>
        </w:rPr>
        <w:t>in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is unprecedented. Euchel and Löwenstein regard it as an </w:t>
      </w:r>
      <w:r w:rsidRPr="00DD5980">
        <w:rPr>
          <w:rFonts w:ascii="Times New Roman" w:hAnsi="Times New Roman" w:cs="Times New Roman"/>
          <w:i/>
          <w:iCs/>
          <w:color w:val="000000"/>
          <w:sz w:val="24"/>
          <w:szCs w:val="24"/>
        </w:rPr>
        <w:t xml:space="preserve">imper.: </w:t>
      </w:r>
      <w:r w:rsidRPr="00DD5980">
        <w:rPr>
          <w:rFonts w:ascii="Times New Roman" w:hAnsi="Times New Roman" w:cs="Times New Roman"/>
          <w:color w:val="000000"/>
          <w:sz w:val="24"/>
          <w:szCs w:val="24"/>
        </w:rPr>
        <w:t>reflect upon it (test it); but</w:t>
      </w:r>
      <w:r w:rsidRPr="009D0816">
        <w:rPr>
          <w:rFonts w:ascii="SBL Hebrew" w:hAnsi="SBL Hebrew" w:cs="SBL Hebrew"/>
          <w:color w:val="008080"/>
          <w:sz w:val="28"/>
          <w:szCs w:val="28"/>
          <w:rtl/>
          <w:lang w:bidi="he-IL"/>
        </w:rPr>
        <w:t xml:space="preserve"> פָּנָה </w:t>
      </w:r>
      <w:r w:rsidRPr="00DD5980">
        <w:rPr>
          <w:rFonts w:ascii="Times New Roman" w:hAnsi="Times New Roman" w:cs="Times New Roman"/>
          <w:color w:val="000000"/>
          <w:sz w:val="24"/>
          <w:szCs w:val="24"/>
        </w:rPr>
        <w:t>does not signify this, and the interjectional</w:t>
      </w:r>
      <w:r w:rsidRPr="009D0816">
        <w:rPr>
          <w:rFonts w:ascii="SBL Hebrew" w:hAnsi="SBL Hebrew" w:cs="SBL Hebrew"/>
          <w:color w:val="008080"/>
          <w:sz w:val="28"/>
          <w:szCs w:val="28"/>
          <w:rtl/>
          <w:lang w:bidi="he-IL"/>
        </w:rPr>
        <w:t xml:space="preserve"> הַס </w:t>
      </w:r>
      <w:r w:rsidRPr="00DD5980">
        <w:rPr>
          <w:rFonts w:ascii="Times New Roman" w:hAnsi="Times New Roman" w:cs="Times New Roman"/>
          <w:color w:val="000000"/>
          <w:sz w:val="24"/>
          <w:szCs w:val="24"/>
        </w:rPr>
        <w:t xml:space="preserve">does not show the possibility of an </w:t>
      </w:r>
      <w:r w:rsidRPr="00DD5980">
        <w:rPr>
          <w:rFonts w:ascii="Times New Roman" w:hAnsi="Times New Roman" w:cs="Times New Roman"/>
          <w:i/>
          <w:iCs/>
          <w:color w:val="000000"/>
          <w:sz w:val="24"/>
          <w:szCs w:val="24"/>
        </w:rPr>
        <w:t>imer. Kal</w:t>
      </w:r>
      <w:r w:rsidRPr="009D0816">
        <w:rPr>
          <w:rFonts w:ascii="SBL Hebrew" w:hAnsi="SBL Hebrew" w:cs="SBL Hebrew"/>
          <w:color w:val="008080"/>
          <w:sz w:val="28"/>
          <w:szCs w:val="28"/>
          <w:rtl/>
          <w:lang w:bidi="he-IL"/>
        </w:rPr>
        <w:t xml:space="preserve">פַן </w:t>
      </w:r>
      <w:r w:rsidRPr="00DD5980">
        <w:rPr>
          <w:rFonts w:ascii="Times New Roman" w:hAnsi="Times New Roman" w:cs="Times New Roman"/>
          <w:color w:val="000000"/>
          <w:sz w:val="24"/>
          <w:szCs w:val="24"/>
        </w:rPr>
        <w:t>, and certainly not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פֶּן</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פּן </w:t>
      </w:r>
      <w:r w:rsidRPr="00DD5980">
        <w:rPr>
          <w:rFonts w:ascii="Times New Roman" w:hAnsi="Times New Roman" w:cs="Times New Roman"/>
          <w:color w:val="000000"/>
          <w:sz w:val="24"/>
          <w:szCs w:val="24"/>
        </w:rPr>
        <w:t>. The conj.</w:t>
      </w:r>
      <w:r w:rsidRPr="009D0816">
        <w:rPr>
          <w:rFonts w:ascii="SBL Hebrew" w:hAnsi="SBL Hebrew" w:cs="SBL Hebrew"/>
          <w:color w:val="008080"/>
          <w:sz w:val="28"/>
          <w:szCs w:val="28"/>
          <w:rtl/>
          <w:lang w:bidi="he-IL"/>
        </w:rPr>
        <w:t xml:space="preserve"> פֶּן </w:t>
      </w:r>
      <w:r w:rsidRPr="00DD5980">
        <w:rPr>
          <w:rFonts w:ascii="Times New Roman" w:hAnsi="Times New Roman" w:cs="Times New Roman"/>
          <w:color w:val="000000"/>
          <w:sz w:val="24"/>
          <w:szCs w:val="24"/>
        </w:rPr>
        <w:t xml:space="preserve">is the connecting form of an original subst. (= </w:t>
      </w:r>
      <w:r w:rsidRPr="00DD5980">
        <w:rPr>
          <w:rFonts w:ascii="Times New Roman" w:hAnsi="Times New Roman" w:cs="Times New Roman"/>
          <w:i/>
          <w:iCs/>
          <w:color w:val="000000"/>
          <w:sz w:val="24"/>
          <w:szCs w:val="24"/>
        </w:rPr>
        <w:t>panj</w:t>
      </w:r>
      <w:r w:rsidRPr="00DD5980">
        <w:rPr>
          <w:rFonts w:ascii="Times New Roman" w:hAnsi="Times New Roman" w:cs="Times New Roman"/>
          <w:color w:val="000000"/>
          <w:sz w:val="24"/>
          <w:szCs w:val="24"/>
        </w:rPr>
        <w:t>), which signifies a turning away. It is mostly connected with the future, according to which Nolde, Oetinger, Ewald, and Bertheau explain</w:t>
      </w:r>
      <w:r w:rsidRPr="009D0816">
        <w:rPr>
          <w:rFonts w:ascii="SBL Hebrew" w:hAnsi="SBL Hebrew" w:cs="SBL Hebrew"/>
          <w:color w:val="008080"/>
          <w:sz w:val="28"/>
          <w:szCs w:val="28"/>
          <w:rtl/>
          <w:lang w:bidi="he-IL"/>
        </w:rPr>
        <w:t xml:space="preserve"> מה </w:t>
      </w:r>
      <w:r w:rsidRPr="00DD5980">
        <w:rPr>
          <w:rFonts w:ascii="Times New Roman" w:hAnsi="Times New Roman" w:cs="Times New Roman"/>
          <w:i/>
          <w:iCs/>
          <w:color w:val="000000"/>
          <w:sz w:val="24"/>
          <w:szCs w:val="24"/>
        </w:rPr>
        <w:t>indefinite</w:t>
      </w:r>
      <w:r w:rsidRPr="00DD5980">
        <w:rPr>
          <w:rFonts w:ascii="Times New Roman" w:hAnsi="Times New Roman" w:cs="Times New Roman"/>
          <w:color w:val="000000"/>
          <w:sz w:val="24"/>
          <w:szCs w:val="24"/>
        </w:rPr>
        <w:t>, something, viz., unbecoming. In itself, it may, perhaps, be possible that</w:t>
      </w:r>
      <w:r w:rsidRPr="009D0816">
        <w:rPr>
          <w:rFonts w:ascii="SBL Hebrew" w:hAnsi="SBL Hebrew" w:cs="SBL Hebrew"/>
          <w:color w:val="008080"/>
          <w:sz w:val="28"/>
          <w:szCs w:val="28"/>
          <w:rtl/>
          <w:lang w:bidi="he-IL"/>
        </w:rPr>
        <w:t xml:space="preserve"> פן מה </w:t>
      </w:r>
      <w:r w:rsidRPr="00DD5980">
        <w:rPr>
          <w:rFonts w:ascii="Times New Roman" w:hAnsi="Times New Roman" w:cs="Times New Roman"/>
          <w:color w:val="000000"/>
          <w:sz w:val="24"/>
          <w:szCs w:val="24"/>
        </w:rPr>
        <w:t xml:space="preserve">was used in the sense of </w:t>
      </w:r>
      <w:r w:rsidRPr="00DD5980">
        <w:rPr>
          <w:rFonts w:ascii="Times New Roman" w:hAnsi="Times New Roman" w:cs="Times New Roman"/>
          <w:i/>
          <w:iCs/>
          <w:color w:val="000000"/>
          <w:sz w:val="24"/>
          <w:szCs w:val="24"/>
        </w:rPr>
        <w:t>ne quid (Venet</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μήποτε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w:t>
      </w:r>
      <w:r w:rsidRPr="00DD5980">
        <w:rPr>
          <w:rFonts w:ascii="Times New Roman" w:hAnsi="Times New Roman" w:cs="Times New Roman"/>
          <w:color w:val="000000"/>
          <w:sz w:val="24"/>
          <w:szCs w:val="24"/>
        </w:rPr>
        <w:t>); but “to do something,” for “to commit something bad,” is improbable; also in that case we would expect the words to be thus:</w:t>
      </w:r>
      <w:r w:rsidRPr="009D0816">
        <w:rPr>
          <w:rFonts w:ascii="SBL Hebrew" w:hAnsi="SBL Hebrew" w:cs="SBL Hebrew"/>
          <w:color w:val="008080"/>
          <w:sz w:val="28"/>
          <w:szCs w:val="28"/>
          <w:rtl/>
          <w:lang w:bidi="he-IL"/>
        </w:rPr>
        <w:t xml:space="preserve">פן תעשׂה מה </w:t>
      </w:r>
      <w:r w:rsidRPr="00DD5980">
        <w:rPr>
          <w:rFonts w:ascii="Times New Roman" w:hAnsi="Times New Roman" w:cs="Times New Roman"/>
          <w:color w:val="000000"/>
          <w:sz w:val="24"/>
          <w:szCs w:val="24"/>
        </w:rPr>
        <w:t>. Thus</w:t>
      </w:r>
      <w:r w:rsidRPr="009D0816">
        <w:rPr>
          <w:rFonts w:ascii="SBL Hebrew" w:hAnsi="SBL Hebrew" w:cs="SBL Hebrew"/>
          <w:color w:val="008080"/>
          <w:sz w:val="28"/>
          <w:szCs w:val="28"/>
          <w:rtl/>
          <w:lang w:bidi="he-IL"/>
        </w:rPr>
        <w:t xml:space="preserve"> מה </w:t>
      </w:r>
      <w:r w:rsidRPr="00DD5980">
        <w:rPr>
          <w:rFonts w:ascii="Times New Roman" w:hAnsi="Times New Roman" w:cs="Times New Roman"/>
          <w:color w:val="000000"/>
          <w:sz w:val="24"/>
          <w:szCs w:val="24"/>
        </w:rPr>
        <w:t>will be an interrogative, as at 1Sa. 20:10 (vid., Keil), and the expression is brachylogical: that thou comest not into the situation not to know what thou oughtest to do (Rashi:</w:t>
      </w:r>
      <w:r w:rsidRPr="009D0816">
        <w:rPr>
          <w:rFonts w:ascii="SBL Hebrew" w:hAnsi="SBL Hebrew" w:cs="SBL Hebrew"/>
          <w:color w:val="008080"/>
          <w:sz w:val="28"/>
          <w:szCs w:val="28"/>
          <w:rtl/>
          <w:lang w:bidi="he-IL"/>
        </w:rPr>
        <w:t xml:space="preserve">פן תבא לידי לא תדע מה לעשׂו </w:t>
      </w:r>
      <w:r w:rsidRPr="00DD5980">
        <w:rPr>
          <w:rFonts w:ascii="Times New Roman" w:hAnsi="Times New Roman" w:cs="Times New Roman"/>
          <w:color w:val="000000"/>
          <w:sz w:val="24"/>
          <w:szCs w:val="24"/>
        </w:rPr>
        <w:t>), or much rather anakoluth.; for instead of saying</w:t>
      </w:r>
      <w:r w:rsidRPr="009D0816">
        <w:rPr>
          <w:rFonts w:ascii="SBL Hebrew" w:hAnsi="SBL Hebrew" w:cs="SBL Hebrew"/>
          <w:color w:val="008080"/>
          <w:sz w:val="28"/>
          <w:szCs w:val="28"/>
          <w:rtl/>
          <w:lang w:bidi="he-IL"/>
        </w:rPr>
        <w:t xml:space="preserve">פֶּן־לֹא תדַע מַה־לַּעֲשׂוֹת </w:t>
      </w:r>
      <w:r w:rsidRPr="00DD5980">
        <w:rPr>
          <w:rFonts w:ascii="Times New Roman" w:hAnsi="Times New Roman" w:cs="Times New Roman"/>
          <w:color w:val="000000"/>
          <w:sz w:val="24"/>
          <w:szCs w:val="24"/>
        </w:rPr>
        <w:t>, the poet, shunning this unusual</w:t>
      </w:r>
      <w:r w:rsidRPr="009D0816">
        <w:rPr>
          <w:rFonts w:ascii="SBL Hebrew" w:hAnsi="SBL Hebrew" w:cs="SBL Hebrew"/>
          <w:color w:val="008080"/>
          <w:sz w:val="28"/>
          <w:szCs w:val="28"/>
          <w:rtl/>
          <w:lang w:bidi="he-IL"/>
        </w:rPr>
        <w:t xml:space="preserve">פן לא </w:t>
      </w:r>
      <w:r w:rsidRPr="00DD5980">
        <w:rPr>
          <w:rFonts w:ascii="Times New Roman" w:hAnsi="Times New Roman" w:cs="Times New Roman"/>
          <w:color w:val="000000"/>
          <w:sz w:val="24"/>
          <w:szCs w:val="24"/>
        </w:rPr>
        <w:t>, adopts at once the interrogative form: that it may not be said at the end thereof (viz., of the strife); what wilt thou do? (Umbreit, Stier, Elster, Hitzig, and Zöckler). This extreme perplexity would occur if thy neighbour (with whom thou disputest so eagerly and unjustly) put thee to shame, so that thou standest confounded (</w:t>
      </w:r>
      <w:r w:rsidRPr="009D0816">
        <w:rPr>
          <w:rFonts w:ascii="SBL Hebrew" w:hAnsi="SBL Hebrew" w:cs="SBL Hebrew"/>
          <w:color w:val="008080"/>
          <w:sz w:val="28"/>
          <w:szCs w:val="28"/>
          <w:rtl/>
          <w:lang w:bidi="he-IL"/>
        </w:rPr>
        <w:t>כלם</w:t>
      </w:r>
      <w:r w:rsidRPr="00DD5980">
        <w:rPr>
          <w:rFonts w:ascii="Times New Roman" w:hAnsi="Times New Roman" w:cs="Times New Roman"/>
          <w:color w:val="000000"/>
          <w:sz w:val="24"/>
          <w:szCs w:val="24"/>
        </w:rPr>
        <w:t xml:space="preserve">, properly to hurt, French </w:t>
      </w:r>
      <w:r w:rsidRPr="00DD5980">
        <w:rPr>
          <w:rFonts w:ascii="Times New Roman" w:hAnsi="Times New Roman" w:cs="Times New Roman"/>
          <w:i/>
          <w:iCs/>
          <w:color w:val="000000"/>
          <w:sz w:val="24"/>
          <w:szCs w:val="24"/>
        </w:rPr>
        <w:t>blesser</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If now the summons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follows this warning against going out for the purpose of strife: fight out thy conflict with thy neighbour, then</w:t>
      </w:r>
      <w:r w:rsidRPr="009D0816">
        <w:rPr>
          <w:rFonts w:ascii="SBL Hebrew" w:hAnsi="SBL Hebrew" w:cs="SBL Hebrew"/>
          <w:color w:val="008080"/>
          <w:sz w:val="28"/>
          <w:szCs w:val="28"/>
          <w:rtl/>
          <w:lang w:bidi="he-IL"/>
        </w:rPr>
        <w:t xml:space="preserve">ריבְךָ </w:t>
      </w:r>
      <w:r w:rsidRPr="00DD5980">
        <w:rPr>
          <w:rFonts w:ascii="Times New Roman" w:hAnsi="Times New Roman" w:cs="Times New Roman"/>
          <w:color w:val="000000"/>
          <w:sz w:val="24"/>
          <w:szCs w:val="24"/>
        </w:rPr>
        <w:t>, set forth</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with emphasis, denotes not such a strife as one is surprised into, but that into which one is drawn, and the </w:t>
      </w:r>
      <w:r w:rsidRPr="00DD5980">
        <w:rPr>
          <w:rFonts w:ascii="Times New Roman" w:hAnsi="Times New Roman" w:cs="Times New Roman"/>
          <w:i/>
          <w:iCs/>
          <w:color w:val="000000"/>
          <w:sz w:val="24"/>
          <w:szCs w:val="24"/>
        </w:rPr>
        <w:t xml:space="preserve">tuam </w:t>
      </w:r>
      <w:r w:rsidRPr="00DD5980">
        <w:rPr>
          <w:rFonts w:ascii="Times New Roman" w:hAnsi="Times New Roman" w:cs="Times New Roman"/>
          <w:color w:val="000000"/>
          <w:sz w:val="24"/>
          <w:szCs w:val="24"/>
        </w:rPr>
        <w:t xml:space="preserve">in </w:t>
      </w:r>
      <w:r w:rsidRPr="00DD5980">
        <w:rPr>
          <w:rFonts w:ascii="Times New Roman" w:hAnsi="Times New Roman" w:cs="Times New Roman"/>
          <w:i/>
          <w:iCs/>
          <w:color w:val="000000"/>
          <w:sz w:val="24"/>
          <w:szCs w:val="24"/>
        </w:rPr>
        <w:t xml:space="preserve">causam tuam </w:t>
      </w:r>
      <w:r w:rsidRPr="00DD5980">
        <w:rPr>
          <w:rFonts w:ascii="Times New Roman" w:hAnsi="Times New Roman" w:cs="Times New Roman"/>
          <w:color w:val="000000"/>
          <w:sz w:val="24"/>
          <w:szCs w:val="24"/>
        </w:rPr>
        <w:t>is accented in so far as 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localizes the strife to the personal relation of the two, and warns against the drawing in of an</w:t>
      </w:r>
      <w:r w:rsidRPr="009D0816">
        <w:rPr>
          <w:rFonts w:ascii="SBL Hebrew" w:hAnsi="SBL Hebrew" w:cs="SBL Hebrew"/>
          <w:color w:val="008080"/>
          <w:sz w:val="28"/>
          <w:szCs w:val="28"/>
          <w:rtl/>
          <w:lang w:bidi="he-IL"/>
        </w:rPr>
        <w:t xml:space="preserve">אַחר </w:t>
      </w:r>
      <w:r w:rsidRPr="00DD5980">
        <w:rPr>
          <w:rFonts w:ascii="Times New Roman" w:hAnsi="Times New Roman" w:cs="Times New Roman"/>
          <w:color w:val="000000"/>
          <w:sz w:val="24"/>
          <w:szCs w:val="24"/>
        </w:rPr>
        <w:t>, i.e., in this case, of a third person: and expose not the secret of another</w:t>
      </w:r>
      <w:r w:rsidRPr="009D0816">
        <w:rPr>
          <w:rFonts w:ascii="SBL Hebrew" w:hAnsi="SBL Hebrew" w:cs="SBL Hebrew"/>
          <w:color w:val="008080"/>
          <w:sz w:val="28"/>
          <w:szCs w:val="28"/>
          <w:rtl/>
          <w:lang w:bidi="he-IL"/>
        </w:rPr>
        <w:t xml:space="preserve"> אַל־תְּגַל </w:t>
      </w:r>
      <w:r w:rsidRPr="00DD5980">
        <w:rPr>
          <w:rFonts w:ascii="Times New Roman" w:hAnsi="Times New Roman" w:cs="Times New Roman"/>
          <w:color w:val="000000"/>
          <w:sz w:val="24"/>
          <w:szCs w:val="24"/>
        </w:rPr>
        <w:t xml:space="preserve">(after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130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Ben-Bileam, who places the word under the</w:t>
      </w:r>
      <w:r w:rsidRPr="009D0816">
        <w:rPr>
          <w:rFonts w:ascii="SBL Hebrew" w:hAnsi="SBL Hebrew" w:cs="SBL Hebrew"/>
          <w:color w:val="008080"/>
          <w:sz w:val="28"/>
          <w:szCs w:val="28"/>
          <w:rtl/>
          <w:lang w:bidi="he-IL"/>
        </w:rPr>
        <w:t xml:space="preserve">פתחין בס״פ </w:t>
      </w:r>
      <w:r w:rsidRPr="00DD5980">
        <w:rPr>
          <w:rFonts w:ascii="Times New Roman" w:hAnsi="Times New Roman" w:cs="Times New Roman"/>
          <w:color w:val="000000"/>
          <w:sz w:val="24"/>
          <w:szCs w:val="24"/>
        </w:rPr>
        <w:t xml:space="preserve">, is vocalized with </w:t>
      </w:r>
      <w:r w:rsidRPr="00DD5980">
        <w:rPr>
          <w:rFonts w:ascii="Times New Roman" w:hAnsi="Times New Roman" w:cs="Times New Roman"/>
          <w:i/>
          <w:iCs/>
          <w:color w:val="000000"/>
          <w:sz w:val="24"/>
          <w:szCs w:val="24"/>
        </w:rPr>
        <w:t xml:space="preserve">Pathach </w:t>
      </w:r>
      <w:r w:rsidRPr="00DD5980">
        <w:rPr>
          <w:rFonts w:ascii="Times New Roman" w:hAnsi="Times New Roman" w:cs="Times New Roman"/>
          <w:color w:val="000000"/>
          <w:sz w:val="24"/>
          <w:szCs w:val="24"/>
        </w:rPr>
        <w:t>on</w:t>
      </w:r>
      <w:r w:rsidRPr="009D0816">
        <w:rPr>
          <w:rFonts w:ascii="SBL Hebrew" w:hAnsi="SBL Hebrew" w:cs="SBL Hebrew"/>
          <w:color w:val="008080"/>
          <w:sz w:val="28"/>
          <w:szCs w:val="28"/>
          <w:rtl/>
          <w:lang w:bidi="he-IL"/>
        </w:rPr>
        <w:t xml:space="preserve">ג </w:t>
      </w:r>
      <w:r w:rsidRPr="00DD5980">
        <w:rPr>
          <w:rFonts w:ascii="Times New Roman" w:hAnsi="Times New Roman" w:cs="Times New Roman"/>
          <w:color w:val="000000"/>
          <w:sz w:val="24"/>
          <w:szCs w:val="24"/>
        </w:rPr>
        <w:t>, as is Cod. 1294, and elsewhere in correct texts). One ought not to bring forward in a dispute, as material of proof and means of acquittal, secrets entrusted to him by another, or secrets which one knows regarding the position and conduct of another; for such faithlessness and gossiping affix a stigma on him who avails himself of them, in the public estimation, v. 10; that he who hears it may not blame thee (</w:t>
      </w:r>
      <w:r w:rsidRPr="009D0816">
        <w:rPr>
          <w:rFonts w:ascii="SBL Hebrew" w:hAnsi="SBL Hebrew" w:cs="SBL Hebrew"/>
          <w:color w:val="008080"/>
          <w:sz w:val="28"/>
          <w:szCs w:val="28"/>
          <w:rtl/>
          <w:lang w:bidi="he-IL"/>
        </w:rPr>
        <w:t xml:space="preserve"> חִסּד</w:t>
      </w:r>
      <w:r w:rsidRPr="00DD5980">
        <w:rPr>
          <w:rFonts w:ascii="Times New Roman" w:hAnsi="Times New Roman" w:cs="Times New Roman"/>
          <w:color w:val="000000"/>
          <w:sz w:val="24"/>
          <w:szCs w:val="24"/>
        </w:rPr>
        <w:t>= Aram.</w:t>
      </w:r>
      <w:r w:rsidRPr="009D0816">
        <w:rPr>
          <w:rFonts w:ascii="SBL Hebrew" w:hAnsi="SBL Hebrew" w:cs="SBL Hebrew"/>
          <w:color w:val="008080"/>
          <w:sz w:val="28"/>
          <w:szCs w:val="28"/>
          <w:rtl/>
          <w:lang w:bidi="he-IL"/>
        </w:rPr>
        <w:t xml:space="preserve">חַסּד </w:t>
      </w:r>
      <w:r w:rsidRPr="00DD5980">
        <w:rPr>
          <w:rFonts w:ascii="Times New Roman" w:hAnsi="Times New Roman" w:cs="Times New Roman"/>
          <w:color w:val="000000"/>
          <w:sz w:val="24"/>
          <w:szCs w:val="24"/>
        </w:rPr>
        <w:t xml:space="preserve">, vid., under 14:34), and the evil report concerning thee continue without recall. Fleischer: </w:t>
      </w:r>
      <w:r w:rsidRPr="00DD5980">
        <w:rPr>
          <w:rFonts w:ascii="Times New Roman" w:hAnsi="Times New Roman" w:cs="Times New Roman"/>
          <w:i/>
          <w:iCs/>
          <w:color w:val="000000"/>
          <w:sz w:val="24"/>
          <w:szCs w:val="24"/>
        </w:rPr>
        <w:t xml:space="preserve">ne infamia tua non recedat </w:t>
      </w:r>
      <w:r w:rsidRPr="00DD5980">
        <w:rPr>
          <w:rFonts w:ascii="Times New Roman" w:hAnsi="Times New Roman" w:cs="Times New Roman"/>
          <w:color w:val="000000"/>
          <w:sz w:val="24"/>
          <w:szCs w:val="24"/>
        </w:rPr>
        <w:t xml:space="preserve">i.e., </w:t>
      </w:r>
      <w:r w:rsidRPr="00DD5980">
        <w:rPr>
          <w:rFonts w:ascii="Times New Roman" w:hAnsi="Times New Roman" w:cs="Times New Roman"/>
          <w:i/>
          <w:iCs/>
          <w:color w:val="000000"/>
          <w:sz w:val="24"/>
          <w:szCs w:val="24"/>
        </w:rPr>
        <w:t>nunquam desinat per ora hominum propagari</w:t>
      </w:r>
      <w:r w:rsidRPr="00DD5980">
        <w:rPr>
          <w:rFonts w:ascii="Times New Roman" w:hAnsi="Times New Roman" w:cs="Times New Roman"/>
          <w:color w:val="000000"/>
          <w:sz w:val="24"/>
          <w:szCs w:val="24"/>
        </w:rPr>
        <w:t>, with the remark, “in</w:t>
      </w:r>
      <w:r w:rsidRPr="009D0816">
        <w:rPr>
          <w:rFonts w:ascii="SBL Hebrew" w:hAnsi="SBL Hebrew" w:cs="SBL Hebrew"/>
          <w:color w:val="008080"/>
          <w:sz w:val="28"/>
          <w:szCs w:val="28"/>
          <w:rtl/>
          <w:lang w:bidi="he-IL"/>
        </w:rPr>
        <w:t xml:space="preserve">דִבָּה </w:t>
      </w:r>
      <w:r w:rsidRPr="00DD5980">
        <w:rPr>
          <w:rFonts w:ascii="Times New Roman" w:hAnsi="Times New Roman" w:cs="Times New Roman"/>
          <w:color w:val="000000"/>
          <w:sz w:val="24"/>
          <w:szCs w:val="24"/>
        </w:rPr>
        <w:t>, which properly means in stealthy creeping on of the rumour, and in</w:t>
      </w:r>
      <w:r w:rsidRPr="009D0816">
        <w:rPr>
          <w:rFonts w:ascii="SBL Hebrew" w:hAnsi="SBL Hebrew" w:cs="SBL Hebrew"/>
          <w:color w:val="008080"/>
          <w:sz w:val="28"/>
          <w:szCs w:val="28"/>
          <w:rtl/>
          <w:lang w:bidi="he-IL"/>
        </w:rPr>
        <w:t xml:space="preserve"> שׁוּב </w:t>
      </w:r>
      <w:r w:rsidRPr="00DD5980">
        <w:rPr>
          <w:rFonts w:ascii="Times New Roman" w:hAnsi="Times New Roman" w:cs="Times New Roman"/>
          <w:color w:val="000000"/>
          <w:sz w:val="24"/>
          <w:szCs w:val="24"/>
        </w:rPr>
        <w:t xml:space="preserve">lies a (Arab.) </w:t>
      </w:r>
      <w:r w:rsidRPr="00DD5980">
        <w:rPr>
          <w:rFonts w:ascii="LSBTrans" w:hAnsi="LSBTrans" w:cs="LSBTrans"/>
          <w:color w:val="000000"/>
          <w:sz w:val="24"/>
          <w:szCs w:val="24"/>
        </w:rPr>
        <w:t xml:space="preserve">tarshyhåh,” </w:t>
      </w:r>
      <w:r w:rsidRPr="00DD5980">
        <w:rPr>
          <w:rFonts w:ascii="Times New Roman" w:hAnsi="Times New Roman" w:cs="Times New Roman"/>
          <w:color w:val="000000"/>
          <w:sz w:val="24"/>
          <w:szCs w:val="24"/>
        </w:rPr>
        <w:t>i.e., the two ideas stand in an interchangeable relation with a play upon the words: the evil rumour, once put in circulation, will not again retrace its steps; but, on the contrary, as Virgil says: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Mobilitate viget viresque acquirit eundo.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 fact, every other can sooner rehabilitate himself in the public estimation that he who is regarded as a prattler, who can keep no secret, or as one so devoid of character that he makes public what he ought to keep silent, if he can make any use of it in his own interest. In regard to such an one, the words are continually applicable, </w:t>
      </w:r>
      <w:r w:rsidRPr="00DD5980">
        <w:rPr>
          <w:rFonts w:ascii="Times New Roman" w:hAnsi="Times New Roman" w:cs="Times New Roman"/>
          <w:i/>
          <w:iCs/>
          <w:color w:val="000000"/>
          <w:sz w:val="24"/>
          <w:szCs w:val="24"/>
        </w:rPr>
        <w:t>hic niger est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hunc tu</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Romane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caveto</w:t>
      </w:r>
      <w:r w:rsidRPr="00DD5980">
        <w:rPr>
          <w:rFonts w:ascii="Times New Roman" w:hAnsi="Times New Roman" w:cs="Times New Roman"/>
          <w:color w:val="000000"/>
          <w:sz w:val="24"/>
          <w:szCs w:val="24"/>
        </w:rPr>
        <w:t>, 20:19. The LXX has, instead of</w:t>
      </w:r>
      <w:r w:rsidRPr="009D0816">
        <w:rPr>
          <w:rFonts w:ascii="SBL Hebrew" w:hAnsi="SBL Hebrew" w:cs="SBL Hebrew"/>
          <w:color w:val="008080"/>
          <w:sz w:val="28"/>
          <w:szCs w:val="28"/>
          <w:rtl/>
          <w:lang w:bidi="he-IL"/>
        </w:rPr>
        <w:t xml:space="preserve"> ודבתך </w:t>
      </w:r>
      <w:r w:rsidRPr="00DD5980">
        <w:rPr>
          <w:rFonts w:ascii="Times New Roman" w:hAnsi="Times New Roman" w:cs="Times New Roman"/>
          <w:color w:val="000000"/>
          <w:sz w:val="24"/>
          <w:szCs w:val="24"/>
        </w:rPr>
        <w:t>10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read</w:t>
      </w:r>
      <w:r w:rsidRPr="009D0816">
        <w:rPr>
          <w:rFonts w:ascii="SBL Hebrew" w:hAnsi="SBL Hebrew" w:cs="SBL Hebrew"/>
          <w:color w:val="008080"/>
          <w:sz w:val="28"/>
          <w:szCs w:val="28"/>
          <w:rtl/>
          <w:lang w:bidi="he-IL"/>
        </w:rPr>
        <w:t xml:space="preserve">ומריבתך </w:t>
      </w:r>
      <w:r w:rsidRPr="00DD5980">
        <w:rPr>
          <w:rFonts w:ascii="Times New Roman" w:hAnsi="Times New Roman" w:cs="Times New Roman"/>
          <w:color w:val="000000"/>
          <w:sz w:val="24"/>
          <w:szCs w:val="24"/>
        </w:rPr>
        <w:t>, and translated it with the addition of a long appendix: “They quarrel, and hostilities will not cease, but will be to thee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like death. Kindness and friendship deliver, let these preserve thee, that thou mayest not become one meriting reproaches (Jerome: </w:t>
      </w:r>
      <w:r w:rsidRPr="00DD5980">
        <w:rPr>
          <w:rFonts w:ascii="Times New Roman" w:hAnsi="Times New Roman" w:cs="Times New Roman"/>
          <w:i/>
          <w:iCs/>
          <w:color w:val="000000"/>
          <w:sz w:val="24"/>
          <w:szCs w:val="24"/>
        </w:rPr>
        <w:t>ne exprobrabilis fias</w:t>
      </w:r>
      <w:r w:rsidRPr="00DD5980">
        <w:rPr>
          <w:rFonts w:ascii="Times New Roman" w:hAnsi="Times New Roman" w:cs="Times New Roman"/>
          <w:color w:val="000000"/>
          <w:sz w:val="24"/>
          <w:szCs w:val="24"/>
        </w:rPr>
        <w:t xml:space="preserve">), but guard thy ways, </w:t>
      </w:r>
      <w:r w:rsidRPr="00DD5980">
        <w:rPr>
          <w:rFonts w:ascii="SBL Greek" w:hAnsi="SBL Greek" w:cs="Times New Roman"/>
          <w:color w:val="0000FF"/>
          <w:sz w:val="24"/>
          <w:szCs w:val="24"/>
          <w:lang w:val="el-GR"/>
        </w:rPr>
        <w:t>εύσυναλλάκτως</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723801" w:rsidP="00775771">
      <w:pPr>
        <w:pStyle w:val="Heading5"/>
      </w:pPr>
      <w:r>
        <w:t>[[@Bible:Proverbs 25:11]]</w:t>
      </w:r>
      <w:r w:rsidR="00577D1E" w:rsidRPr="00DD5980">
        <w:t>Pro. 25:11.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emblematical distich of this collection now follows: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11 Golden apples in silver salvers.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word spoken according to its circumstances.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Syr. and Jerome vocalize</w:t>
      </w:r>
      <w:r w:rsidRPr="009D0816">
        <w:rPr>
          <w:rFonts w:ascii="SBL Hebrew" w:hAnsi="SBL Hebrew" w:cs="SBL Hebrew"/>
          <w:color w:val="008080"/>
          <w:sz w:val="28"/>
          <w:szCs w:val="28"/>
          <w:rtl/>
          <w:lang w:bidi="he-IL"/>
        </w:rPr>
        <w:t xml:space="preserve">דֹבר דָּבָר </w:t>
      </w:r>
      <w:r w:rsidRPr="00DD5980">
        <w:rPr>
          <w:rFonts w:ascii="Times New Roman" w:hAnsi="Times New Roman" w:cs="Times New Roman"/>
          <w:color w:val="000000"/>
          <w:sz w:val="24"/>
          <w:szCs w:val="24"/>
        </w:rPr>
        <w:t>, and the Targ.</w:t>
      </w:r>
      <w:r w:rsidRPr="009D0816">
        <w:rPr>
          <w:rFonts w:ascii="SBL Hebrew" w:hAnsi="SBL Hebrew" w:cs="SBL Hebrew"/>
          <w:color w:val="008080"/>
          <w:sz w:val="28"/>
          <w:szCs w:val="28"/>
          <w:rtl/>
          <w:lang w:bidi="he-IL"/>
        </w:rPr>
        <w:t xml:space="preserve">דְּבַר דֹּבר </w:t>
      </w:r>
      <w:r w:rsidRPr="00DD5980">
        <w:rPr>
          <w:rFonts w:ascii="Times New Roman" w:hAnsi="Times New Roman" w:cs="Times New Roman"/>
          <w:color w:val="000000"/>
          <w:sz w:val="24"/>
          <w:szCs w:val="24"/>
        </w:rPr>
        <w:t>; both are admissible, but the figure and that which is represented are not place din so appropriate a relation as by</w:t>
      </w:r>
      <w:r w:rsidRPr="009D0816">
        <w:rPr>
          <w:rFonts w:ascii="SBL Hebrew" w:hAnsi="SBL Hebrew" w:cs="SBL Hebrew"/>
          <w:color w:val="008080"/>
          <w:sz w:val="28"/>
          <w:szCs w:val="28"/>
          <w:rtl/>
          <w:lang w:bidi="he-IL"/>
        </w:rPr>
        <w:t xml:space="preserve">דָּבָר דָּבֻר </w:t>
      </w:r>
      <w:r w:rsidRPr="00DD5980">
        <w:rPr>
          <w:rFonts w:ascii="Times New Roman" w:hAnsi="Times New Roman" w:cs="Times New Roman"/>
          <w:color w:val="000000"/>
          <w:sz w:val="24"/>
          <w:szCs w:val="24"/>
        </w:rPr>
        <w:t xml:space="preserve">; the wonderfully penetrating expression of the text, which is rendered by the traditional </w:t>
      </w:r>
      <w:r w:rsidRPr="00DD5980">
        <w:rPr>
          <w:rFonts w:ascii="Times New Roman" w:hAnsi="Times New Roman" w:cs="Times New Roman"/>
          <w:i/>
          <w:iCs/>
          <w:color w:val="000000"/>
          <w:sz w:val="24"/>
          <w:szCs w:val="24"/>
        </w:rPr>
        <w:t>nikkud</w:t>
      </w:r>
      <w:r w:rsidRPr="00DD5980">
        <w:rPr>
          <w:rFonts w:ascii="Times New Roman" w:hAnsi="Times New Roman" w:cs="Times New Roman"/>
          <w:color w:val="000000"/>
          <w:sz w:val="24"/>
          <w:szCs w:val="24"/>
        </w:rPr>
        <w:t>, agrees here with the often occurring</w:t>
      </w:r>
      <w:r w:rsidRPr="009D0816">
        <w:rPr>
          <w:rFonts w:ascii="SBL Hebrew" w:hAnsi="SBL Hebrew" w:cs="SBL Hebrew"/>
          <w:color w:val="008080"/>
          <w:sz w:val="28"/>
          <w:szCs w:val="28"/>
          <w:rtl/>
          <w:lang w:bidi="he-IL"/>
        </w:rPr>
        <w:t xml:space="preserve"> דֹּבר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מְדַבּר </w:t>
      </w:r>
      <w:r w:rsidRPr="00DD5980">
        <w:rPr>
          <w:rFonts w:ascii="Times New Roman" w:hAnsi="Times New Roman" w:cs="Times New Roman"/>
          <w:color w:val="000000"/>
          <w:sz w:val="24"/>
          <w:szCs w:val="24"/>
        </w:rPr>
        <w:t>), also its passive</w:t>
      </w:r>
      <w:r w:rsidRPr="009D0816">
        <w:rPr>
          <w:rFonts w:ascii="SBL Hebrew" w:hAnsi="SBL Hebrew" w:cs="SBL Hebrew"/>
          <w:color w:val="008080"/>
          <w:sz w:val="28"/>
          <w:szCs w:val="28"/>
          <w:rtl/>
          <w:lang w:bidi="he-IL"/>
        </w:rPr>
        <w:t xml:space="preserve">דָּבוּר </w:t>
      </w:r>
      <w:r w:rsidRPr="00DD5980">
        <w:rPr>
          <w:rFonts w:ascii="Times New Roman" w:hAnsi="Times New Roman" w:cs="Times New Roman"/>
          <w:color w:val="000000"/>
          <w:sz w:val="24"/>
          <w:szCs w:val="24"/>
        </w:rPr>
        <w:t>. The defective writing is like, e.g.,</w:t>
      </w:r>
      <w:r w:rsidRPr="009D0816">
        <w:rPr>
          <w:rFonts w:ascii="SBL Hebrew" w:hAnsi="SBL Hebrew" w:cs="SBL Hebrew"/>
          <w:color w:val="008080"/>
          <w:sz w:val="28"/>
          <w:szCs w:val="28"/>
          <w:rtl/>
          <w:lang w:bidi="he-IL"/>
        </w:rPr>
        <w:t xml:space="preserve">בָּטֻחַ </w:t>
      </w:r>
      <w:r w:rsidRPr="00DD5980">
        <w:rPr>
          <w:rFonts w:ascii="Times New Roman" w:hAnsi="Times New Roman" w:cs="Times New Roman"/>
          <w:color w:val="000000"/>
          <w:sz w:val="24"/>
          <w:szCs w:val="24"/>
        </w:rPr>
        <w:t>, Psa. 112:7, and gives no authority to prefer</w:t>
      </w:r>
      <w:r w:rsidRPr="009D0816">
        <w:rPr>
          <w:rFonts w:ascii="SBL Hebrew" w:hAnsi="SBL Hebrew" w:cs="SBL Hebrew"/>
          <w:color w:val="008080"/>
          <w:sz w:val="28"/>
          <w:szCs w:val="28"/>
          <w:rtl/>
          <w:lang w:bidi="he-IL"/>
        </w:rPr>
        <w:t xml:space="preserve"> דֻבָּר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מְדֻבָּר </w:t>
      </w:r>
      <w:r w:rsidRPr="00DD5980">
        <w:rPr>
          <w:rFonts w:ascii="Times New Roman" w:hAnsi="Times New Roman" w:cs="Times New Roman"/>
          <w:color w:val="000000"/>
          <w:sz w:val="24"/>
          <w:szCs w:val="24"/>
        </w:rPr>
        <w:t>(Böttcher). That</w:t>
      </w:r>
      <w:r w:rsidRPr="009D0816">
        <w:rPr>
          <w:rFonts w:ascii="SBL Hebrew" w:hAnsi="SBL Hebrew" w:cs="SBL Hebrew"/>
          <w:color w:val="008080"/>
          <w:sz w:val="28"/>
          <w:szCs w:val="28"/>
          <w:rtl/>
          <w:lang w:bidi="he-IL"/>
        </w:rPr>
        <w:t xml:space="preserve">דִּבְרי </w:t>
      </w:r>
      <w:r w:rsidRPr="00DD5980">
        <w:rPr>
          <w:rFonts w:ascii="Times New Roman" w:hAnsi="Times New Roman" w:cs="Times New Roman"/>
          <w:color w:val="000000"/>
          <w:sz w:val="24"/>
          <w:szCs w:val="24"/>
        </w:rPr>
        <w:t>, corresponding to the plur.</w:t>
      </w:r>
      <w:r w:rsidRPr="009D0816">
        <w:rPr>
          <w:rFonts w:ascii="SBL Hebrew" w:hAnsi="SBL Hebrew" w:cs="SBL Hebrew"/>
          <w:color w:val="008080"/>
          <w:sz w:val="28"/>
          <w:szCs w:val="28"/>
          <w:rtl/>
          <w:lang w:bidi="he-IL"/>
        </w:rPr>
        <w:t xml:space="preserve">תַּפּוּחי </w:t>
      </w:r>
      <w:r w:rsidRPr="00DD5980">
        <w:rPr>
          <w:rFonts w:ascii="Times New Roman" w:hAnsi="Times New Roman" w:cs="Times New Roman"/>
          <w:color w:val="000000"/>
          <w:sz w:val="24"/>
          <w:szCs w:val="24"/>
        </w:rPr>
        <w:t>, is not used, arises from this, that</w:t>
      </w:r>
      <w:r w:rsidRPr="009D0816">
        <w:rPr>
          <w:rFonts w:ascii="SBL Hebrew" w:hAnsi="SBL Hebrew" w:cs="SBL Hebrew"/>
          <w:color w:val="008080"/>
          <w:sz w:val="28"/>
          <w:szCs w:val="28"/>
          <w:rtl/>
          <w:lang w:bidi="he-IL"/>
        </w:rPr>
        <w:t xml:space="preserve"> דבר </w:t>
      </w:r>
      <w:r w:rsidRPr="00DD5980">
        <w:rPr>
          <w:rFonts w:ascii="Times New Roman" w:hAnsi="Times New Roman" w:cs="Times New Roman"/>
          <w:color w:val="000000"/>
          <w:sz w:val="24"/>
          <w:szCs w:val="24"/>
        </w:rPr>
        <w:t>is here manifestly not a word without connection, but a sentence of motive, contents, and aim united. For</w:t>
      </w:r>
      <w:r w:rsidRPr="009D0816">
        <w:rPr>
          <w:rFonts w:ascii="SBL Hebrew" w:hAnsi="SBL Hebrew" w:cs="SBL Hebrew"/>
          <w:color w:val="008080"/>
          <w:sz w:val="28"/>
          <w:szCs w:val="28"/>
          <w:rtl/>
          <w:lang w:bidi="he-IL"/>
        </w:rPr>
        <w:t xml:space="preserve">אַל־אָפְנָיו </w:t>
      </w:r>
      <w:r w:rsidRPr="00DD5980">
        <w:rPr>
          <w:rFonts w:ascii="Times New Roman" w:hAnsi="Times New Roman" w:cs="Times New Roman"/>
          <w:color w:val="000000"/>
          <w:sz w:val="24"/>
          <w:szCs w:val="24"/>
        </w:rPr>
        <w:t>, the meaning of</w:t>
      </w:r>
      <w:r w:rsidRPr="009D0816">
        <w:rPr>
          <w:rFonts w:ascii="SBL Hebrew" w:hAnsi="SBL Hebrew" w:cs="SBL Hebrew"/>
          <w:color w:val="008080"/>
          <w:sz w:val="28"/>
          <w:szCs w:val="28"/>
          <w:rtl/>
          <w:lang w:bidi="he-IL"/>
        </w:rPr>
        <w:t xml:space="preserve"> בִּעִתּוֹ </w:t>
      </w:r>
      <w:r w:rsidRPr="00DD5980">
        <w:rPr>
          <w:rFonts w:ascii="Times New Roman" w:hAnsi="Times New Roman" w:cs="Times New Roman"/>
          <w:color w:val="000000"/>
          <w:sz w:val="24"/>
          <w:szCs w:val="24"/>
        </w:rPr>
        <w:t xml:space="preserve">presents itself from 15:23, according to which, among the old interpreters, Symmachus, Jerome, and Luther render “at its time.”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 xml:space="preserve">compared the Arab. </w:t>
      </w:r>
      <w:r w:rsidRPr="00DD5980">
        <w:rPr>
          <w:rFonts w:ascii="LSBTrans" w:hAnsi="LSBTrans" w:cs="LSBTrans"/>
          <w:color w:val="000000"/>
          <w:sz w:val="24"/>
          <w:szCs w:val="24"/>
        </w:rPr>
        <w:t xml:space="preserve">aÑiffan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 xml:space="preserve">aÑibban, </w:t>
      </w:r>
      <w:r w:rsidRPr="00DD5980">
        <w:rPr>
          <w:rFonts w:ascii="Times New Roman" w:hAnsi="Times New Roman" w:cs="Times New Roman"/>
          <w:color w:val="000000"/>
          <w:sz w:val="24"/>
          <w:szCs w:val="24"/>
        </w:rPr>
        <w:t xml:space="preserve">also </w:t>
      </w:r>
      <w:r w:rsidRPr="00DD5980">
        <w:rPr>
          <w:rFonts w:ascii="Times New Roman" w:hAnsi="Times New Roman" w:cs="Times New Roman"/>
          <w:i/>
          <w:iCs/>
          <w:color w:val="000000"/>
          <w:sz w:val="24"/>
          <w:szCs w:val="24"/>
        </w:rPr>
        <w:t>‘iffan</w:t>
      </w:r>
      <w:r w:rsidRPr="00DD5980">
        <w:rPr>
          <w:rFonts w:ascii="Times New Roman" w:hAnsi="Times New Roman" w:cs="Times New Roman"/>
          <w:color w:val="000000"/>
          <w:sz w:val="24"/>
          <w:szCs w:val="24"/>
        </w:rPr>
        <w:t xml:space="preserve">, whence </w:t>
      </w:r>
      <w:r w:rsidRPr="00DD5980">
        <w:rPr>
          <w:rFonts w:ascii="Times New Roman" w:hAnsi="Times New Roman" w:cs="Times New Roman"/>
          <w:i/>
          <w:iCs/>
          <w:color w:val="000000"/>
          <w:sz w:val="24"/>
          <w:szCs w:val="24"/>
        </w:rPr>
        <w:t xml:space="preserve">‘aly ‘iffanihi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justo tempore</w:t>
      </w:r>
      <w:r w:rsidRPr="00DD5980">
        <w:rPr>
          <w:rFonts w:ascii="Times New Roman" w:hAnsi="Times New Roman" w:cs="Times New Roman"/>
          <w:color w:val="000000"/>
          <w:sz w:val="24"/>
          <w:szCs w:val="24"/>
        </w:rPr>
        <w:t xml:space="preserve">), which, as Orelli has shown in his </w:t>
      </w:r>
      <w:r w:rsidRPr="00DD5980">
        <w:rPr>
          <w:rFonts w:ascii="Times New Roman" w:hAnsi="Times New Roman" w:cs="Times New Roman"/>
          <w:i/>
          <w:iCs/>
          <w:color w:val="000000"/>
          <w:sz w:val="24"/>
          <w:szCs w:val="24"/>
        </w:rPr>
        <w:t>Synon. der Zeitbegriffe</w:t>
      </w:r>
      <w:r w:rsidRPr="00DD5980">
        <w:rPr>
          <w:rFonts w:ascii="Times New Roman" w:hAnsi="Times New Roman" w:cs="Times New Roman"/>
          <w:color w:val="000000"/>
          <w:sz w:val="24"/>
          <w:szCs w:val="24"/>
        </w:rPr>
        <w:t xml:space="preserve">, p. 21f., comes from the roots </w:t>
      </w:r>
      <w:r w:rsidRPr="00DD5980">
        <w:rPr>
          <w:rFonts w:ascii="Times New Roman" w:hAnsi="Times New Roman" w:cs="Times New Roman"/>
          <w:i/>
          <w:iCs/>
          <w:color w:val="000000"/>
          <w:sz w:val="24"/>
          <w:szCs w:val="24"/>
        </w:rPr>
        <w:t>af ab</w:t>
      </w:r>
      <w:r w:rsidRPr="00DD5980">
        <w:rPr>
          <w:rFonts w:ascii="Times New Roman" w:hAnsi="Times New Roman" w:cs="Times New Roman"/>
          <w:color w:val="000000"/>
          <w:sz w:val="24"/>
          <w:szCs w:val="24"/>
        </w:rPr>
        <w:t>, to drive (from within) going out, time as consisting of individual moments, the one of which drives on the other, and thus denotes time as a course of succession. One may not hesitate as to the prep.</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אפנים </w:t>
      </w:r>
      <w:r w:rsidRPr="00DD5980">
        <w:rPr>
          <w:rFonts w:ascii="Times New Roman" w:hAnsi="Times New Roman" w:cs="Times New Roman"/>
          <w:color w:val="000000"/>
          <w:sz w:val="24"/>
          <w:szCs w:val="24"/>
        </w:rPr>
        <w:t>would, like</w:t>
      </w:r>
      <w:r w:rsidRPr="009D0816">
        <w:rPr>
          <w:rFonts w:ascii="SBL Hebrew" w:hAnsi="SBL Hebrew" w:cs="SBL Hebrew"/>
          <w:color w:val="008080"/>
          <w:sz w:val="28"/>
          <w:szCs w:val="28"/>
          <w:rtl/>
          <w:lang w:bidi="he-IL"/>
        </w:rPr>
        <w:t xml:space="preserve">עתּוֹת </w:t>
      </w:r>
      <w:r w:rsidRPr="00DD5980">
        <w:rPr>
          <w:rFonts w:ascii="Times New Roman" w:hAnsi="Times New Roman" w:cs="Times New Roman"/>
          <w:color w:val="000000"/>
          <w:sz w:val="24"/>
          <w:szCs w:val="24"/>
        </w:rPr>
        <w:t>, denote the circumstances, the relations of the time, and</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would, as e.g., in</w:t>
      </w:r>
      <w:r w:rsidRPr="009D0816">
        <w:rPr>
          <w:rFonts w:ascii="SBL Hebrew" w:hAnsi="SBL Hebrew" w:cs="SBL Hebrew"/>
          <w:color w:val="008080"/>
          <w:sz w:val="28"/>
          <w:szCs w:val="28"/>
          <w:rtl/>
          <w:lang w:bidi="he-IL"/>
        </w:rPr>
        <w:t xml:space="preserve"> אַל־פִּי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אַל־דִּבְרָתִי </w:t>
      </w:r>
      <w:r w:rsidRPr="00DD5980">
        <w:rPr>
          <w:rFonts w:ascii="Times New Roman" w:hAnsi="Times New Roman" w:cs="Times New Roman"/>
          <w:color w:val="000000"/>
          <w:sz w:val="24"/>
          <w:szCs w:val="24"/>
        </w:rPr>
        <w:t xml:space="preserve">, have the meaning of </w:t>
      </w:r>
      <w:r w:rsidRPr="00DD5980">
        <w:rPr>
          <w:rFonts w:ascii="SBL Greek" w:hAnsi="SBL Greek" w:cs="Times New Roman"/>
          <w:color w:val="0000FF"/>
          <w:sz w:val="24"/>
          <w:szCs w:val="24"/>
          <w:lang w:val="el-GR"/>
        </w:rPr>
        <w:t>κατα</w:t>
      </w:r>
      <w:r w:rsidRPr="00DD5980">
        <w:rPr>
          <w:rFonts w:ascii="Times New Roman" w:hAnsi="Times New Roman" w:cs="Times New Roman"/>
          <w:color w:val="000000"/>
          <w:sz w:val="24"/>
          <w:szCs w:val="24"/>
        </w:rPr>
        <w:t>. But the form</w:t>
      </w:r>
      <w:r w:rsidRPr="009D0816">
        <w:rPr>
          <w:rFonts w:ascii="SBL Hebrew" w:hAnsi="SBL Hebrew" w:cs="SBL Hebrew"/>
          <w:color w:val="008080"/>
          <w:sz w:val="28"/>
          <w:szCs w:val="28"/>
          <w:rtl/>
          <w:lang w:bidi="he-IL"/>
        </w:rPr>
        <w:t xml:space="preserve">אָפְנָיו </w:t>
      </w:r>
      <w:r w:rsidRPr="00DD5980">
        <w:rPr>
          <w:rFonts w:ascii="Times New Roman" w:hAnsi="Times New Roman" w:cs="Times New Roman"/>
          <w:color w:val="000000"/>
          <w:sz w:val="24"/>
          <w:szCs w:val="24"/>
        </w:rPr>
        <w:t>, which like</w:t>
      </w:r>
      <w:r w:rsidRPr="009D0816">
        <w:rPr>
          <w:rFonts w:ascii="SBL Hebrew" w:hAnsi="SBL Hebrew" w:cs="SBL Hebrew"/>
          <w:color w:val="008080"/>
          <w:sz w:val="28"/>
          <w:szCs w:val="28"/>
          <w:rtl/>
          <w:lang w:bidi="he-IL"/>
        </w:rPr>
        <w:t xml:space="preserve">חָפְנָיו </w:t>
      </w:r>
      <w:r w:rsidRPr="00DD5980">
        <w:rPr>
          <w:rFonts w:ascii="Times New Roman" w:hAnsi="Times New Roman" w:cs="Times New Roman"/>
          <w:color w:val="000000"/>
          <w:sz w:val="24"/>
          <w:szCs w:val="24"/>
        </w:rPr>
        <w:t>, Lev. 16:12, sounds dualistic, appears to oppose this. Hitzig supposes that</w:t>
      </w:r>
      <w:r w:rsidRPr="009D0816">
        <w:rPr>
          <w:rFonts w:ascii="SBL Hebrew" w:hAnsi="SBL Hebrew" w:cs="SBL Hebrew"/>
          <w:color w:val="008080"/>
          <w:sz w:val="28"/>
          <w:szCs w:val="28"/>
          <w:rtl/>
          <w:lang w:bidi="he-IL"/>
        </w:rPr>
        <w:t xml:space="preserve"> אָפְנַיִם </w:t>
      </w:r>
      <w:r w:rsidRPr="00DD5980">
        <w:rPr>
          <w:rFonts w:ascii="Times New Roman" w:hAnsi="Times New Roman" w:cs="Times New Roman"/>
          <w:color w:val="000000"/>
          <w:sz w:val="24"/>
          <w:szCs w:val="24"/>
        </w:rPr>
        <w:t xml:space="preserve">may designate the time as a circle, with reference to the two arches projecting in opposite directions, but uniting themselves together; but the circle which time describes runs out from one point, and, moreover, the Arab. names for time </w:t>
      </w:r>
      <w:r w:rsidRPr="00DD5980">
        <w:rPr>
          <w:rFonts w:ascii="LSBTrans" w:hAnsi="LSBTrans" w:cs="LSBTrans"/>
          <w:color w:val="000000"/>
          <w:sz w:val="24"/>
          <w:szCs w:val="24"/>
        </w:rPr>
        <w:t xml:space="preserve">aÑfaf, aÑifaf, </w:t>
      </w:r>
      <w:r w:rsidRPr="00DD5980">
        <w:rPr>
          <w:rFonts w:ascii="Times New Roman" w:hAnsi="Times New Roman" w:cs="Times New Roman"/>
          <w:color w:val="000000"/>
          <w:sz w:val="24"/>
          <w:szCs w:val="24"/>
        </w:rPr>
        <w:t xml:space="preserve">and the like, which interchange with </w:t>
      </w:r>
      <w:r w:rsidRPr="00DD5980">
        <w:rPr>
          <w:rFonts w:ascii="LSBTrans" w:hAnsi="LSBTrans" w:cs="LSBTrans"/>
          <w:color w:val="000000"/>
          <w:sz w:val="24"/>
          <w:szCs w:val="24"/>
        </w:rPr>
        <w:t xml:space="preserve">aÑiffan, </w:t>
      </w:r>
      <w:r w:rsidRPr="00DD5980">
        <w:rPr>
          <w:rFonts w:ascii="Times New Roman" w:hAnsi="Times New Roman" w:cs="Times New Roman"/>
          <w:color w:val="000000"/>
          <w:sz w:val="24"/>
          <w:szCs w:val="24"/>
        </w:rPr>
        <w:t>show that this does not proceed from the idea of circular motion. Ewald and others take for</w:t>
      </w:r>
      <w:r w:rsidRPr="009D0816">
        <w:rPr>
          <w:rFonts w:ascii="SBL Hebrew" w:hAnsi="SBL Hebrew" w:cs="SBL Hebrew"/>
          <w:color w:val="008080"/>
          <w:sz w:val="28"/>
          <w:szCs w:val="28"/>
          <w:rtl/>
          <w:lang w:bidi="he-IL"/>
        </w:rPr>
        <w:t xml:space="preserve"> אפניו </w:t>
      </w:r>
      <w:r w:rsidRPr="00DD5980">
        <w:rPr>
          <w:rFonts w:ascii="Times New Roman" w:hAnsi="Times New Roman" w:cs="Times New Roman"/>
          <w:color w:val="000000"/>
          <w:sz w:val="24"/>
          <w:szCs w:val="24"/>
        </w:rPr>
        <w:t xml:space="preserve">the meaning of wheels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after Kimchi,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τροχῶν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αὐτης</w:t>
      </w:r>
      <w:r w:rsidRPr="00DD5980">
        <w:rPr>
          <w:rFonts w:ascii="Times New Roman" w:hAnsi="Times New Roman" w:cs="Times New Roman"/>
          <w:color w:val="000000"/>
          <w:sz w:val="24"/>
          <w:szCs w:val="24"/>
        </w:rPr>
        <w:t>), whereby the form is to be interpreted as dual of</w:t>
      </w:r>
      <w:r w:rsidRPr="009D0816">
        <w:rPr>
          <w:rFonts w:ascii="SBL Hebrew" w:hAnsi="SBL Hebrew" w:cs="SBL Hebrew"/>
          <w:color w:val="008080"/>
          <w:sz w:val="28"/>
          <w:szCs w:val="28"/>
          <w:rtl/>
          <w:lang w:bidi="he-IL"/>
        </w:rPr>
        <w:t xml:space="preserve"> אֹפֶן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אוֹפָן </w:t>
      </w:r>
      <w:r w:rsidRPr="00DD5980">
        <w:rPr>
          <w:rFonts w:ascii="Times New Roman" w:hAnsi="Times New Roman" w:cs="Times New Roman"/>
          <w:color w:val="000000"/>
          <w:sz w:val="24"/>
          <w:szCs w:val="24"/>
        </w:rPr>
        <w:t>, “a word driven on its wheels,” — so Ewald explains: as the potter quickly and neatly forms a vessel on his wheels, thus a fit and quickly framed word. But</w:t>
      </w:r>
      <w:r w:rsidRPr="009D0816">
        <w:rPr>
          <w:rFonts w:ascii="SBL Hebrew" w:hAnsi="SBL Hebrew" w:cs="SBL Hebrew"/>
          <w:color w:val="008080"/>
          <w:sz w:val="28"/>
          <w:szCs w:val="28"/>
          <w:rtl/>
          <w:lang w:bidi="he-IL"/>
        </w:rPr>
        <w:t xml:space="preserve"> דבר </w:t>
      </w:r>
      <w:r w:rsidRPr="00DD5980">
        <w:rPr>
          <w:rFonts w:ascii="Times New Roman" w:hAnsi="Times New Roman" w:cs="Times New Roman"/>
          <w:color w:val="000000"/>
          <w:sz w:val="24"/>
          <w:szCs w:val="24"/>
        </w:rPr>
        <w:t xml:space="preserve">signifies to drive cattle and to speak = to cause words to follow one another (cf. Arab. </w:t>
      </w:r>
      <w:r w:rsidRPr="00DD5980">
        <w:rPr>
          <w:rFonts w:ascii="LSBTrans" w:hAnsi="LSBTrans" w:cs="LSBTrans"/>
          <w:color w:val="000000"/>
          <w:sz w:val="24"/>
          <w:szCs w:val="24"/>
        </w:rPr>
        <w:t xml:space="preserve">syaÑkå, </w:t>
      </w:r>
      <w:r w:rsidRPr="00DD5980">
        <w:rPr>
          <w:rFonts w:ascii="Times New Roman" w:hAnsi="Times New Roman" w:cs="Times New Roman"/>
          <w:color w:val="000000"/>
          <w:sz w:val="24"/>
          <w:szCs w:val="24"/>
        </w:rPr>
        <w:t xml:space="preserve">pressing on = flow of words), but not to drive = to fashion in that artisan sense. Otherwise Böttcher, “a word fitly spoken, a pair of wheels perfect in their motion,” to which he compares the common people “in their jesting,” and adduces all kinds of heterogeneous things partly already rejected by Orelli (e.g., the Homeric </w:t>
      </w:r>
      <w:r w:rsidRPr="00DD5980">
        <w:rPr>
          <w:rFonts w:ascii="SBL Greek" w:hAnsi="SBL Greek" w:cs="Times New Roman"/>
          <w:color w:val="0000FF"/>
          <w:sz w:val="24"/>
          <w:szCs w:val="24"/>
          <w:lang w:val="el-GR"/>
        </w:rPr>
        <w:t>ἐπιτροχἀδην</w:t>
      </w:r>
      <w:r w:rsidRPr="00DD5980">
        <w:rPr>
          <w:rFonts w:ascii="Times New Roman" w:hAnsi="Times New Roman" w:cs="Times New Roman"/>
          <w:color w:val="000000"/>
          <w:sz w:val="24"/>
          <w:szCs w:val="24"/>
        </w:rPr>
        <w:t>, which is certainly no commendation). But “jesting” is not appropriate here; for what man conceives of human speech as a carriage, one only sometimes compares that of a babbler to a sledge, or says of him that he shoves the cart into the mud.</w:t>
      </w:r>
      <w:r>
        <w:rPr>
          <w:rStyle w:val="FootnoteReference"/>
          <w:rFonts w:ascii="Times New Roman" w:hAnsi="Times New Roman" w:cs="Times New Roman"/>
          <w:color w:val="000000"/>
          <w:sz w:val="24"/>
          <w:szCs w:val="24"/>
        </w:rPr>
        <w:footnoteReference w:id="19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Is it then thus decided that</w:t>
      </w:r>
      <w:r w:rsidRPr="009D0816">
        <w:rPr>
          <w:rFonts w:ascii="SBL Hebrew" w:hAnsi="SBL Hebrew" w:cs="SBL Hebrew"/>
          <w:color w:val="008080"/>
          <w:sz w:val="28"/>
          <w:szCs w:val="28"/>
          <w:rtl/>
          <w:lang w:bidi="he-IL"/>
        </w:rPr>
        <w:t xml:space="preserve"> אָפְנָיו </w:t>
      </w:r>
      <w:r w:rsidRPr="00DD5980">
        <w:rPr>
          <w:rFonts w:ascii="Times New Roman" w:hAnsi="Times New Roman" w:cs="Times New Roman"/>
          <w:color w:val="000000"/>
          <w:sz w:val="24"/>
          <w:szCs w:val="24"/>
        </w:rPr>
        <w:t>is a dual? It may be also like</w:t>
      </w:r>
      <w:r w:rsidRPr="009D0816">
        <w:rPr>
          <w:rFonts w:ascii="SBL Hebrew" w:hAnsi="SBL Hebrew" w:cs="SBL Hebrew"/>
          <w:color w:val="008080"/>
          <w:sz w:val="28"/>
          <w:szCs w:val="28"/>
          <w:rtl/>
          <w:lang w:bidi="he-IL"/>
        </w:rPr>
        <w:t xml:space="preserve">אַשְׁריו </w:t>
      </w:r>
      <w:r w:rsidRPr="00DD5980">
        <w:rPr>
          <w:rFonts w:ascii="Times New Roman" w:hAnsi="Times New Roman" w:cs="Times New Roman"/>
          <w:color w:val="000000"/>
          <w:sz w:val="24"/>
          <w:szCs w:val="24"/>
        </w:rPr>
        <w:t xml:space="preserve">, the plur. especially in the adverbial expression before us, which readily carried the abbreviation with it (vid., Gesen. </w:t>
      </w:r>
      <w:r w:rsidRPr="00DD5980">
        <w:rPr>
          <w:rFonts w:ascii="Times New Roman" w:hAnsi="Times New Roman" w:cs="Times New Roman"/>
          <w:i/>
          <w:iCs/>
          <w:color w:val="000000"/>
          <w:sz w:val="24"/>
          <w:szCs w:val="24"/>
        </w:rPr>
        <w:t xml:space="preserve">Lehrgebr. </w:t>
      </w:r>
      <w:r w:rsidRPr="00DD5980">
        <w:rPr>
          <w:rFonts w:ascii="Times New Roman" w:hAnsi="Times New Roman" w:cs="Times New Roman"/>
          <w:color w:val="000000"/>
          <w:sz w:val="24"/>
          <w:szCs w:val="24"/>
        </w:rPr>
        <w:t>§ 134, Anm. 17). On this supposition, Orelli interprets</w:t>
      </w:r>
      <w:r w:rsidRPr="009D0816">
        <w:rPr>
          <w:rFonts w:ascii="SBL Hebrew" w:hAnsi="SBL Hebrew" w:cs="SBL Hebrew"/>
          <w:color w:val="008080"/>
          <w:sz w:val="28"/>
          <w:szCs w:val="28"/>
          <w:rtl/>
          <w:lang w:bidi="he-IL"/>
        </w:rPr>
        <w:t xml:space="preserve"> אֹפֶן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אָפַן </w:t>
      </w:r>
      <w:r w:rsidRPr="00DD5980">
        <w:rPr>
          <w:rFonts w:ascii="Times New Roman" w:hAnsi="Times New Roman" w:cs="Times New Roman"/>
          <w:color w:val="000000"/>
          <w:sz w:val="24"/>
          <w:szCs w:val="24"/>
        </w:rPr>
        <w:t xml:space="preserve">, to turn, in the sense of turning about, circumstances, and reminds of this, that in the post-bibl. Heb. this word is sued as indefinitely as </w:t>
      </w:r>
      <w:r w:rsidRPr="00DD5980">
        <w:rPr>
          <w:rFonts w:ascii="SBL Greek" w:hAnsi="SBL Greek" w:cs="Times New Roman"/>
          <w:color w:val="0000FF"/>
          <w:sz w:val="24"/>
          <w:szCs w:val="24"/>
          <w:lang w:val="el-GR"/>
        </w:rPr>
        <w:t>τρόπος</w:t>
      </w:r>
      <w:r w:rsidRPr="00DD5980">
        <w:rPr>
          <w:rFonts w:ascii="Times New Roman" w:hAnsi="Times New Roman" w:cs="Times New Roman"/>
          <w:color w:val="000000"/>
          <w:sz w:val="24"/>
          <w:szCs w:val="24"/>
        </w:rPr>
        <w:t>, e.g.,</w:t>
      </w:r>
      <w:r w:rsidRPr="009D0816">
        <w:rPr>
          <w:rFonts w:ascii="SBL Hebrew" w:hAnsi="SBL Hebrew" w:cs="SBL Hebrew"/>
          <w:color w:val="008080"/>
          <w:sz w:val="28"/>
          <w:szCs w:val="28"/>
          <w:rtl/>
          <w:lang w:bidi="he-IL"/>
        </w:rPr>
        <w:t xml:space="preserve">באופן מה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quodammodo </w:t>
      </w:r>
      <w:r w:rsidRPr="00DD5980">
        <w:rPr>
          <w:rFonts w:ascii="Times New Roman" w:hAnsi="Times New Roman" w:cs="Times New Roman"/>
          <w:color w:val="000000"/>
          <w:sz w:val="24"/>
          <w:szCs w:val="24"/>
        </w:rPr>
        <w:t xml:space="preserve">(vid., Reland’s </w:t>
      </w:r>
      <w:r w:rsidRPr="00DD5980">
        <w:rPr>
          <w:rFonts w:ascii="Times New Roman" w:hAnsi="Times New Roman" w:cs="Times New Roman"/>
          <w:i/>
          <w:iCs/>
          <w:color w:val="000000"/>
          <w:sz w:val="24"/>
          <w:szCs w:val="24"/>
        </w:rPr>
        <w:t>Analecta Rabbinica</w:t>
      </w:r>
      <w:r w:rsidRPr="00DD5980">
        <w:rPr>
          <w:rFonts w:ascii="Times New Roman" w:hAnsi="Times New Roman" w:cs="Times New Roman"/>
          <w:color w:val="000000"/>
          <w:sz w:val="24"/>
          <w:szCs w:val="24"/>
        </w:rPr>
        <w:t>, 1723, p. 126). This late Talm. usage of the word can, indeed, signify nothing as to the bibl. word; but that</w:t>
      </w:r>
      <w:r w:rsidRPr="009D0816">
        <w:rPr>
          <w:rFonts w:ascii="SBL Hebrew" w:hAnsi="SBL Hebrew" w:cs="SBL Hebrew"/>
          <w:color w:val="008080"/>
          <w:sz w:val="28"/>
          <w:szCs w:val="28"/>
          <w:rtl/>
          <w:lang w:bidi="he-IL"/>
        </w:rPr>
        <w:t xml:space="preserve">אָפָנִים </w:t>
      </w:r>
      <w:r w:rsidRPr="00DD5980">
        <w:rPr>
          <w:rFonts w:ascii="Times New Roman" w:hAnsi="Times New Roman" w:cs="Times New Roman"/>
          <w:color w:val="000000"/>
          <w:sz w:val="24"/>
          <w:szCs w:val="24"/>
        </w:rPr>
        <w:t>, abbreviated</w:t>
      </w:r>
      <w:r w:rsidRPr="009D0816">
        <w:rPr>
          <w:rFonts w:ascii="SBL Hebrew" w:hAnsi="SBL Hebrew" w:cs="SBL Hebrew"/>
          <w:color w:val="008080"/>
          <w:sz w:val="28"/>
          <w:szCs w:val="28"/>
          <w:rtl/>
          <w:lang w:bidi="he-IL"/>
        </w:rPr>
        <w:t xml:space="preserve">אָפְנִים </w:t>
      </w:r>
      <w:r w:rsidRPr="00DD5980">
        <w:rPr>
          <w:rFonts w:ascii="Times New Roman" w:hAnsi="Times New Roman" w:cs="Times New Roman"/>
          <w:color w:val="000000"/>
          <w:sz w:val="24"/>
          <w:szCs w:val="24"/>
        </w:rPr>
        <w:t>, can mean circumstances, is warranted by the synon.</w:t>
      </w:r>
      <w:r w:rsidRPr="009D0816">
        <w:rPr>
          <w:rFonts w:ascii="SBL Hebrew" w:hAnsi="SBL Hebrew" w:cs="SBL Hebrew"/>
          <w:color w:val="008080"/>
          <w:sz w:val="28"/>
          <w:szCs w:val="28"/>
          <w:rtl/>
          <w:lang w:bidi="he-IL"/>
        </w:rPr>
        <w:t xml:space="preserve">אוֹדוֹת </w:t>
      </w:r>
      <w:r w:rsidRPr="00DD5980">
        <w:rPr>
          <w:rFonts w:ascii="Times New Roman" w:hAnsi="Times New Roman" w:cs="Times New Roman"/>
          <w:color w:val="000000"/>
          <w:sz w:val="24"/>
          <w:szCs w:val="24"/>
        </w:rPr>
        <w:t xml:space="preserve">. Aquila and Theodotion appear to have thus understood it, for their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ἁρμόζουσιν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αὐτῷ</w:t>
      </w:r>
      <w:r w:rsidRPr="00DD5980">
        <w:rPr>
          <w:rFonts w:ascii="Times New Roman" w:hAnsi="Times New Roman" w:cs="Times New Roman"/>
          <w:color w:val="000000"/>
          <w:sz w:val="24"/>
          <w:szCs w:val="24"/>
        </w:rPr>
        <w:t xml:space="preserve">, which they substitute for the colourless </w:t>
      </w:r>
      <w:r w:rsidRPr="00DD5980">
        <w:rPr>
          <w:rFonts w:ascii="SBL Greek" w:hAnsi="SBL Greek" w:cs="Times New Roman"/>
          <w:color w:val="0000FF"/>
          <w:sz w:val="24"/>
          <w:szCs w:val="24"/>
          <w:lang w:val="el-GR"/>
        </w:rPr>
        <w:t>οὕτως</w:t>
      </w:r>
      <w:r w:rsidRPr="00DD5980">
        <w:rPr>
          <w:rFonts w:ascii="Times New Roman" w:hAnsi="Times New Roman" w:cs="Times New Roman"/>
          <w:color w:val="0000FF"/>
          <w:sz w:val="24"/>
          <w:szCs w:val="24"/>
        </w:rPr>
        <w:t xml:space="preserve"> </w:t>
      </w:r>
      <w:r w:rsidRPr="00DD5980">
        <w:rPr>
          <w:rFonts w:ascii="Times New Roman" w:hAnsi="Times New Roman" w:cs="Times New Roman"/>
          <w:color w:val="000000"/>
          <w:sz w:val="24"/>
          <w:szCs w:val="24"/>
        </w:rPr>
        <w:t>of the LXX, signifies: under the circumstances, in accordance therewith. So Orelli thus rightly defines: “</w:t>
      </w:r>
      <w:r w:rsidRPr="009D0816">
        <w:rPr>
          <w:rFonts w:ascii="SBL Hebrew" w:hAnsi="SBL Hebrew" w:cs="SBL Hebrew"/>
          <w:color w:val="008080"/>
          <w:sz w:val="28"/>
          <w:szCs w:val="28"/>
          <w:rtl/>
          <w:lang w:bidi="he-IL"/>
        </w:rPr>
        <w:t xml:space="preserve"> אפנים</w:t>
      </w:r>
      <w:r w:rsidRPr="00DD5980">
        <w:rPr>
          <w:rFonts w:ascii="Times New Roman" w:hAnsi="Times New Roman" w:cs="Times New Roman"/>
          <w:color w:val="000000"/>
          <w:sz w:val="24"/>
          <w:szCs w:val="24"/>
        </w:rPr>
        <w:t xml:space="preserve">denote the </w:t>
      </w:r>
      <w:r w:rsidRPr="00DD5980">
        <w:rPr>
          <w:rFonts w:ascii="LSBTrans" w:hAnsi="LSBTrans" w:cs="LSBTrans"/>
          <w:color w:val="000000"/>
          <w:sz w:val="24"/>
          <w:szCs w:val="24"/>
        </w:rPr>
        <w:t xml:space="preserve">aÑhåwaÑl, </w:t>
      </w:r>
      <w:r w:rsidRPr="00DD5980">
        <w:rPr>
          <w:rFonts w:ascii="Times New Roman" w:hAnsi="Times New Roman" w:cs="Times New Roman"/>
          <w:color w:val="000000"/>
          <w:sz w:val="24"/>
          <w:szCs w:val="24"/>
        </w:rPr>
        <w:t>circumstances and conditions, as they form themselves ineach turning of time, and those which are ascribed to</w:t>
      </w:r>
      <w:r w:rsidRPr="009D0816">
        <w:rPr>
          <w:rFonts w:ascii="SBL Hebrew" w:hAnsi="SBL Hebrew" w:cs="SBL Hebrew"/>
          <w:color w:val="008080"/>
          <w:sz w:val="28"/>
          <w:szCs w:val="28"/>
          <w:rtl/>
          <w:lang w:bidi="he-IL"/>
        </w:rPr>
        <w:t xml:space="preserve"> דבר </w:t>
      </w:r>
      <w:r w:rsidRPr="00DD5980">
        <w:rPr>
          <w:rFonts w:ascii="Times New Roman" w:hAnsi="Times New Roman" w:cs="Times New Roman"/>
          <w:color w:val="000000"/>
          <w:sz w:val="24"/>
          <w:szCs w:val="24"/>
        </w:rPr>
        <w:t xml:space="preserve">by the suffix are those to which it is proper, and to which it fits in. Consequently a word is commended which is spoken whenever the precise time arrives to which it is adapted, a word which is thus spoken at its time as well as at its place (van Dyk, </w:t>
      </w:r>
      <w:r w:rsidRPr="00DD5980">
        <w:rPr>
          <w:rFonts w:ascii="Times New Roman" w:hAnsi="Times New Roman" w:cs="Times New Roman"/>
          <w:i/>
          <w:iCs/>
          <w:color w:val="000000"/>
          <w:sz w:val="24"/>
          <w:szCs w:val="24"/>
        </w:rPr>
        <w:t>fay mahllah</w:t>
      </w:r>
      <w:r w:rsidRPr="00DD5980">
        <w:rPr>
          <w:rFonts w:ascii="Times New Roman" w:hAnsi="Times New Roman" w:cs="Times New Roman"/>
          <w:color w:val="000000"/>
          <w:sz w:val="24"/>
          <w:szCs w:val="24"/>
        </w:rPr>
        <w:t>), and the grace of which is thereby heightened.” Aben Ezra’s explanation,</w:t>
      </w:r>
      <w:r w:rsidRPr="009D0816">
        <w:rPr>
          <w:rFonts w:ascii="SBL Hebrew" w:hAnsi="SBL Hebrew" w:cs="SBL Hebrew"/>
          <w:color w:val="008080"/>
          <w:sz w:val="28"/>
          <w:szCs w:val="28"/>
          <w:rtl/>
          <w:lang w:bidi="he-IL"/>
        </w:rPr>
        <w:t xml:space="preserve">על פנים הראויים </w:t>
      </w:r>
      <w:r w:rsidRPr="00DD5980">
        <w:rPr>
          <w:rFonts w:ascii="Times New Roman" w:hAnsi="Times New Roman" w:cs="Times New Roman"/>
          <w:color w:val="000000"/>
          <w:sz w:val="24"/>
          <w:szCs w:val="24"/>
        </w:rPr>
        <w:t xml:space="preserve">, in the approved way, follows the opinion of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and Parchon, that</w:t>
      </w:r>
      <w:r w:rsidRPr="009D0816">
        <w:rPr>
          <w:rFonts w:ascii="SBL Hebrew" w:hAnsi="SBL Hebrew" w:cs="SBL Hebrew"/>
          <w:color w:val="008080"/>
          <w:sz w:val="28"/>
          <w:szCs w:val="28"/>
          <w:rtl/>
          <w:lang w:bidi="he-IL"/>
        </w:rPr>
        <w:t xml:space="preserve"> אפניו </w:t>
      </w:r>
      <w:r w:rsidRPr="00DD5980">
        <w:rPr>
          <w:rFonts w:ascii="Times New Roman" w:hAnsi="Times New Roman" w:cs="Times New Roman"/>
          <w:color w:val="000000"/>
          <w:sz w:val="24"/>
          <w:szCs w:val="24"/>
        </w:rPr>
        <w:t>is equivalent to</w:t>
      </w:r>
      <w:r w:rsidRPr="009D0816">
        <w:rPr>
          <w:rFonts w:ascii="SBL Hebrew" w:hAnsi="SBL Hebrew" w:cs="SBL Hebrew"/>
          <w:color w:val="008080"/>
          <w:sz w:val="28"/>
          <w:szCs w:val="28"/>
          <w:rtl/>
          <w:lang w:bidi="he-IL"/>
        </w:rPr>
        <w:t xml:space="preserve"> פניו </w:t>
      </w:r>
      <w:r w:rsidRPr="00DD5980">
        <w:rPr>
          <w:rFonts w:ascii="Times New Roman" w:hAnsi="Times New Roman" w:cs="Times New Roman"/>
          <w:color w:val="000000"/>
          <w:sz w:val="24"/>
          <w:szCs w:val="24"/>
        </w:rPr>
        <w:t xml:space="preserve">(cf. </w:t>
      </w:r>
      <w:r w:rsidRPr="00DD5980">
        <w:rPr>
          <w:rFonts w:ascii="Times New Roman" w:hAnsi="Times New Roman" w:cs="Times New Roman"/>
          <w:i/>
          <w:iCs/>
          <w:color w:val="000000"/>
          <w:sz w:val="24"/>
          <w:szCs w:val="24"/>
        </w:rPr>
        <w:t>aly wajhihi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sua ratione</w:t>
      </w:r>
      <w:r w:rsidRPr="00DD5980">
        <w:rPr>
          <w:rFonts w:ascii="Times New Roman" w:hAnsi="Times New Roman" w:cs="Times New Roman"/>
          <w:color w:val="000000"/>
          <w:sz w:val="24"/>
          <w:szCs w:val="24"/>
        </w:rPr>
        <w:t>), which is only so far true, that both words are derived from R.</w:t>
      </w:r>
      <w:r w:rsidRPr="009D0816">
        <w:rPr>
          <w:rFonts w:ascii="SBL Hebrew" w:hAnsi="SBL Hebrew" w:cs="SBL Hebrew"/>
          <w:color w:val="008080"/>
          <w:sz w:val="28"/>
          <w:szCs w:val="28"/>
          <w:rtl/>
          <w:lang w:bidi="he-IL"/>
        </w:rPr>
        <w:t xml:space="preserve">פן </w:t>
      </w:r>
      <w:r w:rsidRPr="00DD5980">
        <w:rPr>
          <w:rFonts w:ascii="Times New Roman" w:hAnsi="Times New Roman" w:cs="Times New Roman"/>
          <w:color w:val="000000"/>
          <w:sz w:val="24"/>
          <w:szCs w:val="24"/>
        </w:rPr>
        <w:t>, to turn.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figure, it is questionable whether by</w:t>
      </w:r>
      <w:r w:rsidRPr="009D0816">
        <w:rPr>
          <w:rFonts w:ascii="SBL Hebrew" w:hAnsi="SBL Hebrew" w:cs="SBL Hebrew"/>
          <w:color w:val="008080"/>
          <w:sz w:val="28"/>
          <w:szCs w:val="28"/>
          <w:rtl/>
          <w:lang w:bidi="he-IL"/>
        </w:rPr>
        <w:t xml:space="preserve">תַּפּוּחי זהָב </w:t>
      </w:r>
      <w:r w:rsidRPr="00DD5980">
        <w:rPr>
          <w:rFonts w:ascii="Times New Roman" w:hAnsi="Times New Roman" w:cs="Times New Roman"/>
          <w:color w:val="000000"/>
          <w:sz w:val="24"/>
          <w:szCs w:val="24"/>
        </w:rPr>
        <w:t>, apples of gold, or gold- coloured apples, are meant (Luther: as pomegranates and citrons); thus oranges are meant, as at Zec. 4:12.</w:t>
      </w:r>
      <w:r w:rsidRPr="009D0816">
        <w:rPr>
          <w:rFonts w:ascii="SBL Hebrew" w:hAnsi="SBL Hebrew" w:cs="SBL Hebrew"/>
          <w:color w:val="008080"/>
          <w:sz w:val="28"/>
          <w:szCs w:val="28"/>
          <w:rtl/>
          <w:lang w:bidi="he-IL"/>
        </w:rPr>
        <w:t xml:space="preserve"> הַזָּהָב </w:t>
      </w:r>
      <w:r w:rsidRPr="00DD5980">
        <w:rPr>
          <w:rFonts w:ascii="Times New Roman" w:hAnsi="Times New Roman" w:cs="Times New Roman"/>
          <w:color w:val="000000"/>
          <w:sz w:val="24"/>
          <w:szCs w:val="24"/>
        </w:rPr>
        <w:t>denotes golden oil. Since</w:t>
      </w:r>
      <w:r w:rsidRPr="009D0816">
        <w:rPr>
          <w:rFonts w:ascii="SBL Hebrew" w:hAnsi="SBL Hebrew" w:cs="SBL Hebrew"/>
          <w:color w:val="008080"/>
          <w:sz w:val="28"/>
          <w:szCs w:val="28"/>
          <w:rtl/>
          <w:lang w:bidi="he-IL"/>
        </w:rPr>
        <w:t xml:space="preserve">כסף </w:t>
      </w:r>
      <w:r w:rsidRPr="00DD5980">
        <w:rPr>
          <w:rFonts w:ascii="Times New Roman" w:hAnsi="Times New Roman" w:cs="Times New Roman"/>
          <w:color w:val="000000"/>
          <w:sz w:val="24"/>
          <w:szCs w:val="24"/>
        </w:rPr>
        <w:t>, besides, signifies a metallic substance, one appears to be under the necessity of thinking of apples of gold; cf. the brazen pomegranates. But (1) apples of gold of natural size and massiveness are obviously too great to make it probable that such artistic productions are meant; (2) the material of the emblem is usually</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not of less value than that of which it is the emblem (Fleischer); (3) the Scriptures are fond of comparing words with flowers and fruits, 10:31; 12:14; 13:2; 18:20, and to the essence of the word which is rooted in the spirit, and buds and grows up to maturity through the mouth and the lips, the comparison with natural fruits corresponds better in any case than with artificial. Thus, then, we interpret “golden apples” as the poetic name for oranges, </w:t>
      </w:r>
      <w:r w:rsidRPr="00DD5980">
        <w:rPr>
          <w:rFonts w:ascii="Times New Roman" w:hAnsi="Times New Roman" w:cs="Times New Roman"/>
          <w:i/>
          <w:iCs/>
          <w:color w:val="000000"/>
          <w:sz w:val="24"/>
          <w:szCs w:val="24"/>
        </w:rPr>
        <w:t>aurea mala</w:t>
      </w:r>
      <w:r w:rsidRPr="00DD5980">
        <w:rPr>
          <w:rFonts w:ascii="Times New Roman" w:hAnsi="Times New Roman" w:cs="Times New Roman"/>
          <w:color w:val="000000"/>
          <w:sz w:val="24"/>
          <w:szCs w:val="24"/>
        </w:rPr>
        <w:t xml:space="preserve">, the Indian name of which with reference to </w:t>
      </w:r>
      <w:r w:rsidRPr="00DD5980">
        <w:rPr>
          <w:rFonts w:ascii="Times New Roman" w:hAnsi="Times New Roman" w:cs="Times New Roman"/>
          <w:i/>
          <w:iCs/>
          <w:color w:val="000000"/>
          <w:sz w:val="24"/>
          <w:szCs w:val="24"/>
        </w:rPr>
        <w:t xml:space="preserve">or </w:t>
      </w:r>
      <w:r w:rsidRPr="00DD5980">
        <w:rPr>
          <w:rFonts w:ascii="Times New Roman" w:hAnsi="Times New Roman" w:cs="Times New Roman"/>
          <w:color w:val="000000"/>
          <w:sz w:val="24"/>
          <w:szCs w:val="24"/>
        </w:rPr>
        <w:t xml:space="preserve">(gold) was changed into the French name </w:t>
      </w:r>
      <w:r w:rsidRPr="00DD5980">
        <w:rPr>
          <w:rFonts w:ascii="Times New Roman" w:hAnsi="Times New Roman" w:cs="Times New Roman"/>
          <w:i/>
          <w:iCs/>
          <w:color w:val="000000"/>
          <w:sz w:val="24"/>
          <w:szCs w:val="24"/>
        </w:rPr>
        <w:t>orange</w:t>
      </w:r>
      <w:r w:rsidRPr="00DD5980">
        <w:rPr>
          <w:rFonts w:ascii="Times New Roman" w:hAnsi="Times New Roman" w:cs="Times New Roman"/>
          <w:color w:val="000000"/>
          <w:sz w:val="24"/>
          <w:szCs w:val="24"/>
        </w:rPr>
        <w:t xml:space="preserve">, as our </w:t>
      </w:r>
      <w:r w:rsidRPr="00DD5980">
        <w:rPr>
          <w:rFonts w:ascii="Times New Roman" w:hAnsi="Times New Roman" w:cs="Times New Roman"/>
          <w:i/>
          <w:iCs/>
          <w:color w:val="000000"/>
          <w:sz w:val="24"/>
          <w:szCs w:val="24"/>
        </w:rPr>
        <w:t xml:space="preserve">pomeranze </w:t>
      </w:r>
      <w:r w:rsidRPr="00DD5980">
        <w:rPr>
          <w:rFonts w:ascii="Times New Roman" w:hAnsi="Times New Roman" w:cs="Times New Roman"/>
          <w:color w:val="000000"/>
          <w:sz w:val="24"/>
          <w:szCs w:val="24"/>
        </w:rPr>
        <w:t xml:space="preserve">is equivalent to </w:t>
      </w:r>
      <w:r w:rsidRPr="00DD5980">
        <w:rPr>
          <w:rFonts w:ascii="Times New Roman" w:hAnsi="Times New Roman" w:cs="Times New Roman"/>
          <w:i/>
          <w:iCs/>
          <w:color w:val="000000"/>
          <w:sz w:val="24"/>
          <w:szCs w:val="24"/>
        </w:rPr>
        <w:t>pomum aurantium.</w:t>
      </w:r>
      <w:r w:rsidRPr="009D0816">
        <w:rPr>
          <w:rFonts w:ascii="SBL Hebrew" w:hAnsi="SBL Hebrew" w:cs="SBL Hebrew"/>
          <w:color w:val="008080"/>
          <w:sz w:val="28"/>
          <w:szCs w:val="28"/>
          <w:rtl/>
          <w:lang w:bidi="he-IL"/>
        </w:rPr>
        <w:t xml:space="preserve"> מַשְׂכִּיּוֹת </w:t>
      </w:r>
      <w:r w:rsidRPr="00DD5980">
        <w:rPr>
          <w:rFonts w:ascii="Times New Roman" w:hAnsi="Times New Roman" w:cs="Times New Roman"/>
          <w:color w:val="000000"/>
          <w:sz w:val="24"/>
          <w:szCs w:val="24"/>
        </w:rPr>
        <w:t>is the plur. of</w:t>
      </w:r>
      <w:r w:rsidRPr="009D0816">
        <w:rPr>
          <w:rFonts w:ascii="SBL Hebrew" w:hAnsi="SBL Hebrew" w:cs="SBL Hebrew"/>
          <w:color w:val="008080"/>
          <w:sz w:val="28"/>
          <w:szCs w:val="28"/>
          <w:rtl/>
          <w:lang w:bidi="he-IL"/>
        </w:rPr>
        <w:t xml:space="preserve">מַשְׂכִּית </w:t>
      </w:r>
      <w:r w:rsidRPr="00DD5980">
        <w:rPr>
          <w:rFonts w:ascii="Times New Roman" w:hAnsi="Times New Roman" w:cs="Times New Roman"/>
          <w:color w:val="000000"/>
          <w:sz w:val="24"/>
          <w:szCs w:val="24"/>
        </w:rPr>
        <w:t>, already explained, 18:11; the word is connected neither with</w:t>
      </w:r>
      <w:r w:rsidRPr="009D0816">
        <w:rPr>
          <w:rFonts w:ascii="SBL Hebrew" w:hAnsi="SBL Hebrew" w:cs="SBL Hebrew"/>
          <w:color w:val="008080"/>
          <w:sz w:val="28"/>
          <w:szCs w:val="28"/>
          <w:rtl/>
          <w:lang w:bidi="he-IL"/>
        </w:rPr>
        <w:t xml:space="preserve">שׂכַךְ </w:t>
      </w:r>
      <w:r w:rsidRPr="00DD5980">
        <w:rPr>
          <w:rFonts w:ascii="Times New Roman" w:hAnsi="Times New Roman" w:cs="Times New Roman"/>
          <w:color w:val="000000"/>
          <w:sz w:val="24"/>
          <w:szCs w:val="24"/>
        </w:rPr>
        <w:t>, to twist, wreathe (Ewald, with most Jewish interpreters</w:t>
      </w:r>
      <w:r>
        <w:rPr>
          <w:rStyle w:val="FootnoteReference"/>
          <w:rFonts w:ascii="Times New Roman" w:hAnsi="Times New Roman" w:cs="Times New Roman"/>
          <w:color w:val="000000"/>
          <w:sz w:val="24"/>
          <w:szCs w:val="24"/>
        </w:rPr>
        <w:footnoteReference w:id="192"/>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nor with</w:t>
      </w:r>
      <w:r w:rsidRPr="009D0816">
        <w:rPr>
          <w:rFonts w:ascii="SBL Hebrew" w:hAnsi="SBL Hebrew" w:cs="SBL Hebrew"/>
          <w:color w:val="008080"/>
          <w:sz w:val="28"/>
          <w:szCs w:val="28"/>
          <w:rtl/>
          <w:lang w:bidi="he-IL"/>
        </w:rPr>
        <w:t xml:space="preserve">שׂכָה </w:t>
      </w:r>
      <w:r w:rsidRPr="00DD5980">
        <w:rPr>
          <w:rFonts w:ascii="Times New Roman" w:hAnsi="Times New Roman" w:cs="Times New Roman"/>
          <w:color w:val="000000"/>
          <w:sz w:val="24"/>
          <w:szCs w:val="24"/>
        </w:rPr>
        <w:t xml:space="preserve">, to pierce, </w:t>
      </w:r>
      <w:r w:rsidRPr="00DD5980">
        <w:rPr>
          <w:rFonts w:ascii="Times New Roman" w:hAnsi="Times New Roman" w:cs="Times New Roman"/>
          <w:i/>
          <w:iCs/>
          <w:color w:val="000000"/>
          <w:sz w:val="24"/>
          <w:szCs w:val="24"/>
        </w:rPr>
        <w:t xml:space="preserve">infigere </w:t>
      </w:r>
      <w:r w:rsidRPr="00DD5980">
        <w:rPr>
          <w:rFonts w:ascii="Times New Roman" w:hAnsi="Times New Roman" w:cs="Times New Roman"/>
          <w:color w:val="000000"/>
          <w:sz w:val="24"/>
          <w:szCs w:val="24"/>
        </w:rPr>
        <w:t>(Redslob, vid., under Psa. 73:7); it signifies medal or ornament, from</w:t>
      </w:r>
      <w:r w:rsidRPr="009D0816">
        <w:rPr>
          <w:rFonts w:ascii="SBL Hebrew" w:hAnsi="SBL Hebrew" w:cs="SBL Hebrew"/>
          <w:color w:val="008080"/>
          <w:sz w:val="28"/>
          <w:szCs w:val="28"/>
          <w:rtl/>
          <w:lang w:bidi="he-IL"/>
        </w:rPr>
        <w:t xml:space="preserve">שׂכָה </w:t>
      </w:r>
      <w:r w:rsidRPr="00DD5980">
        <w:rPr>
          <w:rFonts w:ascii="Times New Roman" w:hAnsi="Times New Roman" w:cs="Times New Roman"/>
          <w:color w:val="000000"/>
          <w:sz w:val="24"/>
          <w:szCs w:val="24"/>
        </w:rPr>
        <w:t>, to behold (cf.</w:t>
      </w:r>
      <w:r w:rsidRPr="009D0816">
        <w:rPr>
          <w:rFonts w:ascii="SBL Hebrew" w:hAnsi="SBL Hebrew" w:cs="SBL Hebrew"/>
          <w:color w:val="008080"/>
          <w:sz w:val="28"/>
          <w:szCs w:val="28"/>
          <w:rtl/>
          <w:lang w:bidi="he-IL"/>
        </w:rPr>
        <w:t xml:space="preserve">שׂכִיָּה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θέα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θέαμα</w:t>
      </w:r>
      <w:r w:rsidRPr="00DD5980">
        <w:rPr>
          <w:rFonts w:ascii="Times New Roman" w:hAnsi="Times New Roman" w:cs="Times New Roman"/>
          <w:color w:val="000000"/>
          <w:sz w:val="24"/>
          <w:szCs w:val="24"/>
        </w:rPr>
        <w:t xml:space="preserve">, Isa. 2:6), here a vessel which is a delight to the eyes. In general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rightly,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μορφώμασιν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ἀργύρου</w:t>
      </w:r>
      <w:r w:rsidRPr="00DD5980">
        <w:rPr>
          <w:rFonts w:ascii="Times New Roman" w:hAnsi="Times New Roman" w:cs="Times New Roman"/>
          <w:color w:val="000000"/>
          <w:sz w:val="24"/>
          <w:szCs w:val="24"/>
        </w:rPr>
        <w:t xml:space="preserve">; Symmachus and Theodotion, more in accordance with the fundamental idea,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περιβλέπτοις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ἀργύρου</w:t>
      </w:r>
      <w:r w:rsidRPr="00DD5980">
        <w:rPr>
          <w:rFonts w:ascii="Times New Roman" w:hAnsi="Times New Roman" w:cs="Times New Roman"/>
          <w:color w:val="000000"/>
          <w:sz w:val="24"/>
          <w:szCs w:val="24"/>
        </w:rPr>
        <w:t>; the Syr. and Targ. specially: in vessels of embossed work (</w:t>
      </w:r>
      <w:r w:rsidRPr="009D0816">
        <w:rPr>
          <w:rFonts w:ascii="SBL Hebrew" w:hAnsi="SBL Hebrew" w:cs="SBL Hebrew"/>
          <w:color w:val="008080"/>
          <w:sz w:val="28"/>
          <w:szCs w:val="28"/>
          <w:rtl/>
          <w:lang w:bidi="he-IL"/>
        </w:rPr>
        <w:t>נגוּדי</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נגד </w:t>
      </w:r>
      <w:r w:rsidRPr="00DD5980">
        <w:rPr>
          <w:rFonts w:ascii="Times New Roman" w:hAnsi="Times New Roman" w:cs="Times New Roman"/>
          <w:color w:val="000000"/>
          <w:sz w:val="24"/>
          <w:szCs w:val="24"/>
        </w:rPr>
        <w:t xml:space="preserve">, to draw, to extend); yet more specially the LXX,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ὁρμίσκω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σαρδίου</w:t>
      </w:r>
      <w:r w:rsidRPr="00DD5980">
        <w:rPr>
          <w:rFonts w:ascii="Times New Roman" w:hAnsi="Times New Roman" w:cs="Times New Roman"/>
          <w:color w:val="000000"/>
          <w:sz w:val="24"/>
          <w:szCs w:val="24"/>
        </w:rPr>
        <w:t xml:space="preserve">, on a chain of cornelian stone, for which, perhaps,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φορμίσκω</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(Jäger) </w:t>
      </w:r>
      <w:r w:rsidRPr="00DD5980">
        <w:rPr>
          <w:rFonts w:ascii="SBL Greek" w:hAnsi="SBL Greek" w:cs="Times New Roman"/>
          <w:color w:val="0000FF"/>
          <w:sz w:val="24"/>
          <w:szCs w:val="24"/>
          <w:lang w:val="el-GR"/>
        </w:rPr>
        <w:t>ἀργυρίου</w:t>
      </w:r>
      <w:r w:rsidRPr="00DD5980">
        <w:rPr>
          <w:rFonts w:ascii="Times New Roman" w:hAnsi="Times New Roman" w:cs="Times New Roman"/>
          <w:color w:val="000000"/>
          <w:sz w:val="24"/>
          <w:szCs w:val="24"/>
        </w:rPr>
        <w:t xml:space="preserve">, in a little silver basket, is the original phrase. Aquila, after </w:t>
      </w:r>
      <w:r w:rsidRPr="00DD5980">
        <w:rPr>
          <w:rFonts w:ascii="Times New Roman" w:hAnsi="Times New Roman" w:cs="Times New Roman"/>
          <w:i/>
          <w:iCs/>
          <w:color w:val="000000"/>
          <w:sz w:val="24"/>
          <w:szCs w:val="24"/>
        </w:rPr>
        <w:t xml:space="preserve">Bereschith rabba </w:t>
      </w:r>
      <w:r w:rsidRPr="00DD5980">
        <w:rPr>
          <w:rFonts w:ascii="Times New Roman" w:hAnsi="Times New Roman" w:cs="Times New Roman"/>
          <w:color w:val="000000"/>
          <w:sz w:val="24"/>
          <w:szCs w:val="24"/>
        </w:rPr>
        <w:t xml:space="preserve">c. 93, translates by </w:t>
      </w:r>
      <w:r w:rsidRPr="00DD5980">
        <w:rPr>
          <w:rFonts w:ascii="SBL Greek" w:hAnsi="SBL Greek" w:cs="Times New Roman"/>
          <w:color w:val="0000FF"/>
          <w:sz w:val="24"/>
          <w:szCs w:val="24"/>
          <w:lang w:val="el-GR"/>
        </w:rPr>
        <w:t>μῆλα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χρύσου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δίσκοις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ἀργυφίου</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in lectis argenteis</w:t>
      </w:r>
      <w:r w:rsidRPr="00DD5980">
        <w:rPr>
          <w:rFonts w:ascii="Times New Roman" w:hAnsi="Times New Roman" w:cs="Times New Roman"/>
          <w:color w:val="000000"/>
          <w:sz w:val="24"/>
          <w:szCs w:val="24"/>
        </w:rPr>
        <w:t>, appears to have fallen into the error of taking</w:t>
      </w:r>
      <w:r w:rsidRPr="009D0816">
        <w:rPr>
          <w:rFonts w:ascii="SBL Hebrew" w:hAnsi="SBL Hebrew" w:cs="SBL Hebrew"/>
          <w:color w:val="008080"/>
          <w:sz w:val="28"/>
          <w:szCs w:val="28"/>
          <w:rtl/>
          <w:lang w:bidi="he-IL"/>
        </w:rPr>
        <w:t xml:space="preserve"> משכ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משכב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lectus. </w:t>
      </w:r>
      <w:r w:rsidRPr="00DD5980">
        <w:rPr>
          <w:rFonts w:ascii="Times New Roman" w:hAnsi="Times New Roman" w:cs="Times New Roman"/>
          <w:color w:val="000000"/>
          <w:sz w:val="24"/>
          <w:szCs w:val="24"/>
        </w:rPr>
        <w:t xml:space="preserve">Hitzig here emends a self-made </w:t>
      </w:r>
      <w:r w:rsidRPr="00DD5980">
        <w:rPr>
          <w:rFonts w:ascii="SBL Greek" w:hAnsi="SBL Greek" w:cs="Times New Roman"/>
          <w:color w:val="0000FF"/>
          <w:sz w:val="24"/>
          <w:szCs w:val="24"/>
          <w:lang w:val="el-GR"/>
        </w:rPr>
        <w:t>ἅπαξ</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λεγ</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Luther’s “golden apples in silver baskets” is to be preferred.</w:t>
      </w:r>
      <w:r>
        <w:rPr>
          <w:rStyle w:val="FootnoteReference"/>
          <w:rFonts w:ascii="Times New Roman" w:hAnsi="Times New Roman" w:cs="Times New Roman"/>
          <w:color w:val="000000"/>
          <w:sz w:val="24"/>
          <w:szCs w:val="24"/>
        </w:rPr>
        <w:footnoteReference w:id="19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piece of sculpture which represents fruit by golden little disks or points within groups of leaves is not meant, — for the proverb does not speak of such pretty little apples, —  but golden oranges are meant. A word in accordance with the circumstances which occasion it, is like golden oranges which are handed round in silver salvers or on silver waiters. Such a word is, as adopting another figure we might say, like a well-executed picture, and the situation into which it appropriately fits is like its elegant frame. The comparison with fruit is,</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however, more significant; it designates the right word as a delightful gift, in a way which heightens its impression and its influences.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25:12]]</w:t>
      </w:r>
      <w:r w:rsidR="00577D1E" w:rsidRPr="00DD5980">
        <w:t>Pro. 25:12.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continues the commendation of the effective word; for it represents, in emblem, the interchangeable relation of speaker and hearer: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golden earring</w:t>
      </w:r>
      <w:r w:rsidR="00146DD8">
        <w:rPr>
          <w:rFonts w:ascii="Times New Roman" w:hAnsi="Times New Roman" w:cs="Times New Roman"/>
          <w:b/>
          <w:bCs/>
          <w:i/>
          <w:iCs/>
          <w:color w:val="00007F"/>
          <w:sz w:val="24"/>
          <w:szCs w:val="24"/>
        </w:rPr>
        <w:t xml:space="preserve"> and an ornament of fine gold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wise preacher to an ear that heareth;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i.e., as the former two ornaments form a beautiful </w:t>
      </w:r>
      <w:r w:rsidRPr="00DD5980">
        <w:rPr>
          <w:rFonts w:ascii="Times New Roman" w:hAnsi="Times New Roman" w:cs="Times New Roman"/>
          <w:i/>
          <w:iCs/>
          <w:color w:val="000000"/>
          <w:sz w:val="24"/>
          <w:szCs w:val="24"/>
        </w:rPr>
        <w:t>ensemble</w:t>
      </w:r>
      <w:r w:rsidRPr="00DD5980">
        <w:rPr>
          <w:rFonts w:ascii="Times New Roman" w:hAnsi="Times New Roman" w:cs="Times New Roman"/>
          <w:color w:val="000000"/>
          <w:sz w:val="24"/>
          <w:szCs w:val="24"/>
        </w:rPr>
        <w:t>, so the latter two, the wise preacher of morality and an attentive ear, form a harmonious whole:</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xml:space="preserve">, down upon, is explained by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32:2.</w:t>
      </w:r>
      <w:r w:rsidRPr="009D0816">
        <w:rPr>
          <w:rFonts w:ascii="SBL Hebrew" w:hAnsi="SBL Hebrew" w:cs="SBL Hebrew"/>
          <w:color w:val="008080"/>
          <w:sz w:val="28"/>
          <w:szCs w:val="28"/>
          <w:rtl/>
          <w:lang w:bidi="he-IL"/>
        </w:rPr>
        <w:t xml:space="preserve">נזֶם </w:t>
      </w:r>
      <w:r w:rsidRPr="00DD5980">
        <w:rPr>
          <w:rFonts w:ascii="Times New Roman" w:hAnsi="Times New Roman" w:cs="Times New Roman"/>
          <w:color w:val="000000"/>
          <w:sz w:val="24"/>
          <w:szCs w:val="24"/>
        </w:rPr>
        <w:t>, at 11:12, standing along with</w:t>
      </w:r>
      <w:r w:rsidRPr="009D0816">
        <w:rPr>
          <w:rFonts w:ascii="SBL Hebrew" w:hAnsi="SBL Hebrew" w:cs="SBL Hebrew"/>
          <w:color w:val="008080"/>
          <w:sz w:val="28"/>
          <w:szCs w:val="28"/>
          <w:rtl/>
          <w:lang w:bidi="he-IL"/>
        </w:rPr>
        <w:t xml:space="preserve">באף </w:t>
      </w:r>
      <w:r w:rsidRPr="00DD5980">
        <w:rPr>
          <w:rFonts w:ascii="Times New Roman" w:hAnsi="Times New Roman" w:cs="Times New Roman"/>
          <w:color w:val="000000"/>
          <w:sz w:val="24"/>
          <w:szCs w:val="24"/>
        </w:rPr>
        <w:t xml:space="preserve">, meant a ring for the nose; but here, as elsewhere, it means an earring (LXX, Jerome,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translated by the Syr. and Targ. by</w:t>
      </w:r>
      <w:r w:rsidRPr="009D0816">
        <w:rPr>
          <w:rFonts w:ascii="SBL Hebrew" w:hAnsi="SBL Hebrew" w:cs="SBL Hebrew"/>
          <w:color w:val="008080"/>
          <w:sz w:val="28"/>
          <w:szCs w:val="28"/>
          <w:rtl/>
          <w:lang w:bidi="he-IL"/>
        </w:rPr>
        <w:t xml:space="preserve">קְדָשָׁא </w:t>
      </w:r>
      <w:r w:rsidRPr="00DD5980">
        <w:rPr>
          <w:rFonts w:ascii="Times New Roman" w:hAnsi="Times New Roman" w:cs="Times New Roman"/>
          <w:color w:val="000000"/>
          <w:sz w:val="24"/>
          <w:szCs w:val="24"/>
        </w:rPr>
        <w:t>, because it serves as a talisman. A ring for the nose</w:t>
      </w:r>
      <w:r>
        <w:rPr>
          <w:rStyle w:val="FootnoteReference"/>
          <w:rFonts w:ascii="Times New Roman" w:hAnsi="Times New Roman" w:cs="Times New Roman"/>
          <w:color w:val="000000"/>
          <w:sz w:val="24"/>
          <w:szCs w:val="24"/>
        </w:rPr>
        <w:footnoteReference w:id="194"/>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cannot also be here thought of, because this ornament is an emblem of the attentive ear: willingly accepted chastisement or instruction is an ear-ornament to him who hears (Stier). But the gift of the wise preacher, which consists in rightly dividing the word of truth, 2 Tim. 2:15, is as an ornament for the neck or the breast</w:t>
      </w:r>
      <w:r w:rsidRPr="009D0816">
        <w:rPr>
          <w:rFonts w:ascii="SBL Hebrew" w:hAnsi="SBL Hebrew" w:cs="SBL Hebrew"/>
          <w:color w:val="008080"/>
          <w:sz w:val="28"/>
          <w:szCs w:val="28"/>
          <w:rtl/>
          <w:lang w:bidi="he-IL"/>
        </w:rPr>
        <w:t xml:space="preserve"> חֲלִי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khaly</w:t>
      </w:r>
      <w:r w:rsidRPr="00DD5980">
        <w:rPr>
          <w:rFonts w:ascii="Times New Roman" w:hAnsi="Times New Roman" w:cs="Times New Roman"/>
          <w:color w:val="000000"/>
          <w:sz w:val="24"/>
          <w:szCs w:val="24"/>
        </w:rPr>
        <w:t>, fem.</w:t>
      </w:r>
      <w:r w:rsidRPr="009D0816">
        <w:rPr>
          <w:rFonts w:ascii="SBL Hebrew" w:hAnsi="SBL Hebrew" w:cs="SBL Hebrew"/>
          <w:color w:val="008080"/>
          <w:sz w:val="28"/>
          <w:szCs w:val="28"/>
          <w:rtl/>
          <w:lang w:bidi="he-IL"/>
        </w:rPr>
        <w:t xml:space="preserve"> חֶלְיָה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håilyt</w:t>
      </w:r>
      <w:r w:rsidRPr="00DD5980">
        <w:rPr>
          <w:rFonts w:ascii="Times New Roman" w:hAnsi="Times New Roman" w:cs="Times New Roman"/>
          <w:color w:val="000000"/>
          <w:sz w:val="24"/>
          <w:szCs w:val="24"/>
        </w:rPr>
        <w:t>), of fine gold (</w:t>
      </w:r>
      <w:r w:rsidRPr="009D0816">
        <w:rPr>
          <w:rFonts w:ascii="SBL Hebrew" w:hAnsi="SBL Hebrew" w:cs="SBL Hebrew"/>
          <w:color w:val="008080"/>
          <w:sz w:val="28"/>
          <w:szCs w:val="28"/>
          <w:rtl/>
          <w:lang w:bidi="he-IL"/>
        </w:rPr>
        <w:t>כֶּתֶם</w:t>
      </w:r>
      <w:r w:rsidRPr="00DD5980">
        <w:rPr>
          <w:rFonts w:ascii="Times New Roman" w:hAnsi="Times New Roman" w:cs="Times New Roman"/>
          <w:color w:val="000000"/>
          <w:sz w:val="24"/>
          <w:szCs w:val="24"/>
        </w:rPr>
        <w:t>, jewel, then particularly precious gold, from</w:t>
      </w:r>
      <w:r w:rsidRPr="009D0816">
        <w:rPr>
          <w:rFonts w:ascii="SBL Hebrew" w:hAnsi="SBL Hebrew" w:cs="SBL Hebrew"/>
          <w:color w:val="008080"/>
          <w:sz w:val="28"/>
          <w:szCs w:val="28"/>
          <w:rtl/>
          <w:lang w:bidi="he-IL"/>
        </w:rPr>
        <w:t xml:space="preserve">כָתַם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katam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recondere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Pr>
          <w:rStyle w:val="FootnoteReference"/>
          <w:rFonts w:ascii="Times New Roman" w:hAnsi="Times New Roman" w:cs="Times New Roman"/>
          <w:i/>
          <w:iCs/>
          <w:color w:val="000000"/>
          <w:sz w:val="24"/>
          <w:szCs w:val="24"/>
        </w:rPr>
        <w:footnoteReference w:id="19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well: </w:t>
      </w:r>
      <w:r w:rsidRPr="00DD5980">
        <w:rPr>
          <w:rFonts w:ascii="SBL Greek" w:hAnsi="SBL Greek" w:cs="Times New Roman"/>
          <w:color w:val="0000FF"/>
          <w:sz w:val="24"/>
          <w:szCs w:val="24"/>
          <w:lang w:val="el-GR"/>
        </w:rPr>
        <w:t>κόσμος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ἀπυροχρύσου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(fine gold); on the contrary (perhaps in want of another name for gold),</w:t>
      </w:r>
      <w:r w:rsidRPr="009D0816">
        <w:rPr>
          <w:rFonts w:ascii="SBL Hebrew" w:hAnsi="SBL Hebrew" w:cs="SBL Hebrew"/>
          <w:color w:val="008080"/>
          <w:sz w:val="28"/>
          <w:szCs w:val="28"/>
          <w:rtl/>
          <w:lang w:bidi="he-IL"/>
        </w:rPr>
        <w:t xml:space="preserve"> כתם </w:t>
      </w:r>
      <w:r w:rsidRPr="00DD5980">
        <w:rPr>
          <w:rFonts w:ascii="Times New Roman" w:hAnsi="Times New Roman" w:cs="Times New Roman"/>
          <w:color w:val="000000"/>
          <w:sz w:val="24"/>
          <w:szCs w:val="24"/>
        </w:rPr>
        <w:t xml:space="preserve">is translated, by the LXX and Syr., by sardine; by the Targ., by emerald; and by Jerome, by </w:t>
      </w:r>
      <w:r w:rsidRPr="00DD5980">
        <w:rPr>
          <w:rFonts w:ascii="Times New Roman" w:hAnsi="Times New Roman" w:cs="Times New Roman"/>
          <w:i/>
          <w:iCs/>
          <w:color w:val="000000"/>
          <w:sz w:val="24"/>
          <w:szCs w:val="24"/>
        </w:rPr>
        <w:t>margaritum.</w:t>
      </w:r>
      <w:r>
        <w:rPr>
          <w:rStyle w:val="FootnoteReference"/>
          <w:rFonts w:ascii="Times New Roman" w:hAnsi="Times New Roman" w:cs="Times New Roman"/>
          <w:i/>
          <w:iCs/>
          <w:color w:val="000000"/>
          <w:sz w:val="24"/>
          <w:szCs w:val="24"/>
        </w:rPr>
        <w:footnoteReference w:id="19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looks well when two stand together, the one of whom has golden earrings, and the other wears a yet more precious golden necklace — such a beautiful mutual relationship is formed by a wise speaker and a hearer who listens to his admonitions.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25:13]]</w:t>
      </w:r>
      <w:r w:rsidR="00577D1E" w:rsidRPr="00DD5980">
        <w:t>Pro. 25:13.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comparative tristich refers to faithful service rendered by 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Like the coolness of snow on a harvest day</w:t>
      </w: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Is a faithful m</w:t>
      </w:r>
      <w:r w:rsidR="00146DD8">
        <w:rPr>
          <w:rFonts w:ascii="Times New Roman" w:hAnsi="Times New Roman" w:cs="Times New Roman"/>
          <w:b/>
          <w:bCs/>
          <w:i/>
          <w:iCs/>
          <w:color w:val="00007F"/>
          <w:sz w:val="24"/>
          <w:szCs w:val="24"/>
        </w:rPr>
        <w:t>essenger to them that send him:</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refresheth the soul of his master.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coolness (</w:t>
      </w:r>
      <w:r w:rsidRPr="009D0816">
        <w:rPr>
          <w:rFonts w:ascii="SBL Hebrew" w:hAnsi="SBL Hebrew" w:cs="SBL Hebrew"/>
          <w:color w:val="008080"/>
          <w:sz w:val="28"/>
          <w:szCs w:val="28"/>
          <w:rtl/>
          <w:lang w:bidi="he-IL"/>
        </w:rPr>
        <w:t xml:space="preserve"> צִנָּה</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צָנַן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צְנַן </w:t>
      </w:r>
      <w:r w:rsidRPr="00DD5980">
        <w:rPr>
          <w:rFonts w:ascii="Times New Roman" w:hAnsi="Times New Roman" w:cs="Times New Roman"/>
          <w:color w:val="000000"/>
          <w:sz w:val="24"/>
          <w:szCs w:val="24"/>
        </w:rPr>
        <w:t>, to be cool) of snow is not that of a fall of snow, which in the time of harvest would be a calamity, but of drink cooled with snow, which was brought from Lebanon or elsewhere, from the clefts of the rocks; the peasants of Damascus store up the winter’s snow in a cleft of the mountains, and convey it in the warm months to Damascus and the coast towns. Such a refreshment is a faithful messenger (vid., regarding</w:t>
      </w:r>
      <w:r w:rsidRPr="009D0816">
        <w:rPr>
          <w:rFonts w:ascii="SBL Hebrew" w:hAnsi="SBL Hebrew" w:cs="SBL Hebrew"/>
          <w:color w:val="008080"/>
          <w:sz w:val="28"/>
          <w:szCs w:val="28"/>
          <w:rtl/>
          <w:lang w:bidi="he-IL"/>
        </w:rPr>
        <w:t xml:space="preserve">צִיר </w:t>
      </w:r>
      <w:r w:rsidRPr="00DD5980">
        <w:rPr>
          <w:rFonts w:ascii="Times New Roman" w:hAnsi="Times New Roman" w:cs="Times New Roman"/>
          <w:color w:val="000000"/>
          <w:sz w:val="24"/>
          <w:szCs w:val="24"/>
        </w:rPr>
        <w:t>, 13:17, here following</w:t>
      </w:r>
      <w:r w:rsidRPr="009D0816">
        <w:rPr>
          <w:rFonts w:ascii="SBL Hebrew" w:hAnsi="SBL Hebrew" w:cs="SBL Hebrew"/>
          <w:color w:val="008080"/>
          <w:sz w:val="28"/>
          <w:szCs w:val="28"/>
          <w:rtl/>
          <w:lang w:bidi="he-IL"/>
        </w:rPr>
        <w:t xml:space="preserve"> קָצִיר </w:t>
      </w:r>
      <w:r w:rsidRPr="00DD5980">
        <w:rPr>
          <w:rFonts w:ascii="Times New Roman" w:hAnsi="Times New Roman" w:cs="Times New Roman"/>
          <w:color w:val="000000"/>
          <w:sz w:val="24"/>
          <w:szCs w:val="24"/>
        </w:rPr>
        <w:t>as a kind of echo) to them that send him (vid., regarding this plur. at 10:26, cf. 22:21); he refreshes, namely (</w:t>
      </w:r>
      <w:r w:rsidRPr="009D0816">
        <w:rPr>
          <w:rFonts w:ascii="SBL Hebrew" w:hAnsi="SBL Hebrew" w:cs="SBL Hebrew"/>
          <w:color w:val="008080"/>
          <w:sz w:val="28"/>
          <w:szCs w:val="28"/>
          <w:rtl/>
          <w:lang w:bidi="he-IL"/>
        </w:rPr>
        <w:t xml:space="preserve"> ו</w:t>
      </w:r>
      <w:r w:rsidRPr="00DD5980">
        <w:rPr>
          <w:rFonts w:ascii="Times New Roman" w:hAnsi="Times New Roman" w:cs="Times New Roman"/>
          <w:i/>
          <w:iCs/>
          <w:color w:val="000000"/>
          <w:sz w:val="24"/>
          <w:szCs w:val="24"/>
        </w:rPr>
        <w:t>explicativum</w:t>
      </w:r>
      <w:r w:rsidRPr="00DD5980">
        <w:rPr>
          <w:rFonts w:ascii="Times New Roman" w:hAnsi="Times New Roman" w:cs="Times New Roman"/>
          <w:color w:val="000000"/>
          <w:sz w:val="24"/>
          <w:szCs w:val="24"/>
        </w:rPr>
        <w:t xml:space="preserve">, as e.g., Eze. 18:19, </w:t>
      </w:r>
      <w:r w:rsidRPr="00DD5980">
        <w:rPr>
          <w:rFonts w:ascii="Times New Roman" w:hAnsi="Times New Roman" w:cs="Times New Roman"/>
          <w:i/>
          <w:iCs/>
          <w:color w:val="000000"/>
          <w:sz w:val="24"/>
          <w:szCs w:val="24"/>
        </w:rPr>
        <w:t>etenim filius</w:t>
      </w:r>
      <w:r w:rsidRPr="00DD5980">
        <w:rPr>
          <w:rFonts w:ascii="Times New Roman" w:hAnsi="Times New Roman" w:cs="Times New Roman"/>
          <w:color w:val="000000"/>
          <w:sz w:val="24"/>
          <w:szCs w:val="24"/>
        </w:rPr>
        <w:t>, like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i/>
          <w:iCs/>
          <w:color w:val="000000"/>
          <w:sz w:val="24"/>
          <w:szCs w:val="24"/>
        </w:rPr>
        <w:t>et quidem</w:t>
      </w:r>
      <w:r w:rsidRPr="00DD5980">
        <w:rPr>
          <w:rFonts w:ascii="Times New Roman" w:hAnsi="Times New Roman" w:cs="Times New Roman"/>
          <w:color w:val="000000"/>
          <w:sz w:val="24"/>
          <w:szCs w:val="24"/>
        </w:rPr>
        <w:t>, Mal. 1:11, different from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of conditional clause 23:3), the soul of his master; for the answer which he brings to his master refreshes him, as does a drink of snow-cooled water on a hot harvest day.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25:14]]</w:t>
      </w:r>
      <w:r w:rsidR="00577D1E" w:rsidRPr="00DD5980">
        <w:t>Pro. 25:14.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relates to the word which promises much, but remains unaccomplished: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Clo</w:t>
      </w:r>
      <w:r w:rsidR="00146DD8">
        <w:rPr>
          <w:rFonts w:ascii="Times New Roman" w:hAnsi="Times New Roman" w:cs="Times New Roman"/>
          <w:b/>
          <w:bCs/>
          <w:i/>
          <w:iCs/>
          <w:color w:val="00007F"/>
          <w:sz w:val="24"/>
          <w:szCs w:val="24"/>
        </w:rPr>
        <w:t>uds and wind, and yet no rain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man who boasteth with a false gift.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Incorrectly the LXX and Targ. refer the predicate contained in the concluding word of the first line to all the three subjects; and equally incorrectly Hitzig, with Heidenheim, interprets</w:t>
      </w:r>
      <w:r w:rsidRPr="009D0816">
        <w:rPr>
          <w:rFonts w:ascii="SBL Hebrew" w:hAnsi="SBL Hebrew" w:cs="SBL Hebrew"/>
          <w:color w:val="008080"/>
          <w:sz w:val="28"/>
          <w:szCs w:val="28"/>
          <w:rtl/>
          <w:lang w:bidi="he-IL"/>
        </w:rPr>
        <w:t xml:space="preserve">מַתַּת שׁקֶר </w:t>
      </w:r>
      <w:r w:rsidRPr="00DD5980">
        <w:rPr>
          <w:rFonts w:ascii="Times New Roman" w:hAnsi="Times New Roman" w:cs="Times New Roman"/>
          <w:color w:val="000000"/>
          <w:sz w:val="24"/>
          <w:szCs w:val="24"/>
        </w:rPr>
        <w:t>, of a gift that has been received of which one boasts, although it is in reality of no value, because by a lying promise a gift is not at all obtained. But as</w:t>
      </w:r>
      <w:r w:rsidRPr="009D0816">
        <w:rPr>
          <w:rFonts w:ascii="SBL Hebrew" w:hAnsi="SBL Hebrew" w:cs="SBL Hebrew"/>
          <w:color w:val="008080"/>
          <w:sz w:val="28"/>
          <w:szCs w:val="28"/>
          <w:rtl/>
          <w:lang w:bidi="he-IL"/>
        </w:rPr>
        <w:t xml:space="preserve">לחם כזבים </w:t>
      </w:r>
      <w:r w:rsidRPr="00DD5980">
        <w:rPr>
          <w:rFonts w:ascii="Times New Roman" w:hAnsi="Times New Roman" w:cs="Times New Roman"/>
          <w:color w:val="000000"/>
          <w:sz w:val="24"/>
          <w:szCs w:val="24"/>
        </w:rPr>
        <w:t>, 23:3, is bread which, as it were, deceives him who eats it, so</w:t>
      </w:r>
      <w:r w:rsidRPr="009D0816">
        <w:rPr>
          <w:rFonts w:ascii="SBL Hebrew" w:hAnsi="SBL Hebrew" w:cs="SBL Hebrew"/>
          <w:color w:val="008080"/>
          <w:sz w:val="28"/>
          <w:szCs w:val="28"/>
          <w:rtl/>
          <w:lang w:bidi="he-IL"/>
        </w:rPr>
        <w:t xml:space="preserve"> מתת שׁקר </w:t>
      </w:r>
      <w:r w:rsidRPr="00DD5980">
        <w:rPr>
          <w:rFonts w:ascii="Times New Roman" w:hAnsi="Times New Roman" w:cs="Times New Roman"/>
          <w:color w:val="000000"/>
          <w:sz w:val="24"/>
          <w:szCs w:val="24"/>
        </w:rPr>
        <w:t xml:space="preserve">is a gift which amounts to a lie, i.e., a deceitful pretence. Rightly Jerome: </w:t>
      </w:r>
      <w:r w:rsidRPr="00DD5980">
        <w:rPr>
          <w:rFonts w:ascii="Times New Roman" w:hAnsi="Times New Roman" w:cs="Times New Roman"/>
          <w:i/>
          <w:iCs/>
          <w:color w:val="000000"/>
          <w:sz w:val="24"/>
          <w:szCs w:val="24"/>
        </w:rPr>
        <w:t xml:space="preserve">vir gloriosus et promissa non complens. </w:t>
      </w:r>
      <w:r w:rsidRPr="00DD5980">
        <w:rPr>
          <w:rFonts w:ascii="Times New Roman" w:hAnsi="Times New Roman" w:cs="Times New Roman"/>
          <w:color w:val="000000"/>
          <w:sz w:val="24"/>
          <w:szCs w:val="24"/>
        </w:rPr>
        <w:t xml:space="preserve">In the Arab. </w:t>
      </w:r>
      <w:r w:rsidRPr="00DD5980">
        <w:rPr>
          <w:rFonts w:ascii="LSBTrans" w:hAnsi="LSBTrans" w:cs="LSBTrans"/>
          <w:color w:val="000000"/>
          <w:sz w:val="24"/>
          <w:szCs w:val="24"/>
        </w:rPr>
        <w:t xml:space="preserve">såalidå, </w:t>
      </w:r>
      <w:r w:rsidRPr="00DD5980">
        <w:rPr>
          <w:rFonts w:ascii="Times New Roman" w:hAnsi="Times New Roman" w:cs="Times New Roman"/>
          <w:color w:val="000000"/>
          <w:sz w:val="24"/>
          <w:szCs w:val="24"/>
        </w:rPr>
        <w:t>which Fleischer compares, the figure 14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its counterpart 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are amalgamated, for this word signifies both a boaster and a cloud, which is, as it were, boastful, which thunders much, but rains only sparsely or not at all. Similar is the Arab. </w:t>
      </w:r>
      <w:r w:rsidRPr="00DD5980">
        <w:rPr>
          <w:rFonts w:ascii="Times New Roman" w:hAnsi="Times New Roman" w:cs="Times New Roman"/>
          <w:i/>
          <w:iCs/>
          <w:color w:val="000000"/>
          <w:sz w:val="24"/>
          <w:szCs w:val="24"/>
        </w:rPr>
        <w:t>khullab</w:t>
      </w:r>
      <w:r w:rsidRPr="00DD5980">
        <w:rPr>
          <w:rFonts w:ascii="Times New Roman" w:hAnsi="Times New Roman" w:cs="Times New Roman"/>
          <w:color w:val="000000"/>
          <w:sz w:val="24"/>
          <w:szCs w:val="24"/>
        </w:rPr>
        <w:t xml:space="preserve">, clouds which send forth lightning, and which thunder, but yet give no rain; we say to one, </w:t>
      </w:r>
      <w:r w:rsidRPr="00DD5980">
        <w:rPr>
          <w:rFonts w:ascii="Times New Roman" w:hAnsi="Times New Roman" w:cs="Times New Roman"/>
          <w:i/>
          <w:iCs/>
          <w:color w:val="000000"/>
          <w:sz w:val="24"/>
          <w:szCs w:val="24"/>
        </w:rPr>
        <w:t xml:space="preserve">magno promissor hiatu: </w:t>
      </w:r>
      <w:r w:rsidRPr="00DD5980">
        <w:rPr>
          <w:rFonts w:ascii="Times New Roman" w:hAnsi="Times New Roman" w:cs="Times New Roman"/>
          <w:color w:val="000000"/>
          <w:sz w:val="24"/>
          <w:szCs w:val="24"/>
        </w:rPr>
        <w:t xml:space="preserve">thou art (Arab.) </w:t>
      </w:r>
      <w:r w:rsidRPr="00DD5980">
        <w:rPr>
          <w:rFonts w:ascii="LSBTrans" w:hAnsi="LSBTrans" w:cs="LSBTrans"/>
          <w:color w:val="000000"/>
          <w:sz w:val="24"/>
          <w:szCs w:val="24"/>
        </w:rPr>
        <w:t xml:space="preserve">kabarakån khullabin, </w:t>
      </w:r>
      <w:r w:rsidRPr="00DD5980">
        <w:rPr>
          <w:rFonts w:ascii="Times New Roman" w:hAnsi="Times New Roman" w:cs="Times New Roman"/>
          <w:color w:val="000000"/>
          <w:sz w:val="24"/>
          <w:szCs w:val="24"/>
        </w:rPr>
        <w:t xml:space="preserve">i.e., as Lane translates it: “Thou art only like lightning with which is no rain.” Schultens refers to this proverbial Arabic, </w:t>
      </w:r>
      <w:r w:rsidRPr="00DD5980">
        <w:rPr>
          <w:rFonts w:ascii="Times New Roman" w:hAnsi="Times New Roman" w:cs="Times New Roman"/>
          <w:i/>
          <w:iCs/>
          <w:color w:val="000000"/>
          <w:sz w:val="24"/>
          <w:szCs w:val="24"/>
        </w:rPr>
        <w:t xml:space="preserve">fulmen nubis infecundae. </w:t>
      </w:r>
      <w:r w:rsidRPr="00DD5980">
        <w:rPr>
          <w:rFonts w:ascii="Times New Roman" w:hAnsi="Times New Roman" w:cs="Times New Roman"/>
          <w:color w:val="000000"/>
          <w:sz w:val="24"/>
          <w:szCs w:val="24"/>
        </w:rPr>
        <w:t xml:space="preserve">Liberality is called (Arab.) </w:t>
      </w:r>
      <w:r w:rsidRPr="00DD5980">
        <w:rPr>
          <w:rFonts w:ascii="Times New Roman" w:hAnsi="Times New Roman" w:cs="Times New Roman"/>
          <w:i/>
          <w:iCs/>
          <w:color w:val="000000"/>
          <w:sz w:val="24"/>
          <w:szCs w:val="24"/>
        </w:rPr>
        <w:t>nadnay</w:t>
      </w:r>
      <w:r w:rsidRPr="00DD5980">
        <w:rPr>
          <w:rFonts w:ascii="Times New Roman" w:hAnsi="Times New Roman" w:cs="Times New Roman"/>
          <w:color w:val="000000"/>
          <w:sz w:val="24"/>
          <w:szCs w:val="24"/>
        </w:rPr>
        <w:t xml:space="preserve">, as a watering, cf. 11:25. The proverb belongs to this circle of figures. It is a saying of the German peasants, </w:t>
      </w:r>
      <w:r w:rsidRPr="00DD5980">
        <w:rPr>
          <w:rFonts w:ascii="Times New Roman" w:hAnsi="Times New Roman" w:cs="Times New Roman"/>
          <w:i/>
          <w:iCs/>
          <w:color w:val="000000"/>
          <w:sz w:val="24"/>
          <w:szCs w:val="24"/>
        </w:rPr>
        <w:t>“Wenn es sich wolket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so will es regnen” </w:t>
      </w:r>
      <w:r w:rsidRPr="00DD5980">
        <w:rPr>
          <w:rFonts w:ascii="Times New Roman" w:hAnsi="Times New Roman" w:cs="Times New Roman"/>
          <w:color w:val="000000"/>
          <w:sz w:val="24"/>
          <w:szCs w:val="24"/>
        </w:rPr>
        <w:t xml:space="preserve">[when it is cloudy, then there will be rain]; but according to another saying, </w:t>
      </w:r>
      <w:r w:rsidRPr="00DD5980">
        <w:rPr>
          <w:rFonts w:ascii="Times New Roman" w:hAnsi="Times New Roman" w:cs="Times New Roman"/>
          <w:i/>
          <w:iCs/>
          <w:color w:val="000000"/>
          <w:sz w:val="24"/>
          <w:szCs w:val="24"/>
        </w:rPr>
        <w:t xml:space="preserve">“nicht alle Wolken regnen” </w:t>
      </w:r>
      <w:r w:rsidRPr="00DD5980">
        <w:rPr>
          <w:rFonts w:ascii="Times New Roman" w:hAnsi="Times New Roman" w:cs="Times New Roman"/>
          <w:color w:val="000000"/>
          <w:sz w:val="24"/>
          <w:szCs w:val="24"/>
        </w:rPr>
        <w:t>[it is not every cloud that yields rain]. “There are clouds and wind without rain.”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Three proverbs follow, which have this in common, that they exhort to moderation: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 By f</w:t>
      </w:r>
      <w:r w:rsidR="00146DD8">
        <w:rPr>
          <w:rFonts w:ascii="Times New Roman" w:hAnsi="Times New Roman" w:cs="Times New Roman"/>
          <w:b/>
          <w:bCs/>
          <w:i/>
          <w:iCs/>
          <w:color w:val="00007F"/>
          <w:sz w:val="24"/>
          <w:szCs w:val="24"/>
        </w:rPr>
        <w:t>orbearance is a judge won over,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gentle tongue breaketh the bone.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25:15]]</w:t>
      </w:r>
      <w:r w:rsidR="00577D1E" w:rsidRPr="00DD5980">
        <w:t>Pro. 25:15.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קָצִין </w:t>
      </w:r>
      <w:r w:rsidRPr="00DD5980">
        <w:rPr>
          <w:rFonts w:ascii="Times New Roman" w:hAnsi="Times New Roman" w:cs="Times New Roman"/>
          <w:color w:val="000000"/>
          <w:sz w:val="24"/>
          <w:szCs w:val="24"/>
        </w:rPr>
        <w:t>(vid., 6:7) does not denote any kind of distinguished person, but a judge or a person occupying a high official position. And</w:t>
      </w:r>
      <w:r w:rsidRPr="009D0816">
        <w:rPr>
          <w:rFonts w:ascii="SBL Hebrew" w:hAnsi="SBL Hebrew" w:cs="SBL Hebrew"/>
          <w:color w:val="008080"/>
          <w:sz w:val="28"/>
          <w:szCs w:val="28"/>
          <w:rtl/>
          <w:lang w:bidi="he-IL"/>
        </w:rPr>
        <w:t xml:space="preserve"> פִּתָה </w:t>
      </w:r>
      <w:r w:rsidRPr="00DD5980">
        <w:rPr>
          <w:rFonts w:ascii="Times New Roman" w:hAnsi="Times New Roman" w:cs="Times New Roman"/>
          <w:color w:val="000000"/>
          <w:sz w:val="24"/>
          <w:szCs w:val="24"/>
        </w:rPr>
        <w:t>does not here mean, to talk over or delude; but, like Jer. 20:7, to persuade, to win over, to make favourable to one; for</w:t>
      </w:r>
      <w:r w:rsidRPr="009D0816">
        <w:rPr>
          <w:rFonts w:ascii="SBL Hebrew" w:hAnsi="SBL Hebrew" w:cs="SBL Hebrew"/>
          <w:color w:val="008080"/>
          <w:sz w:val="28"/>
          <w:szCs w:val="28"/>
          <w:rtl/>
          <w:lang w:bidi="he-IL"/>
        </w:rPr>
        <w:t xml:space="preserve"> אֹרֶךְ אַפַיִם </w:t>
      </w:r>
      <w:r w:rsidRPr="00DD5980">
        <w:rPr>
          <w:rFonts w:ascii="Times New Roman" w:hAnsi="Times New Roman" w:cs="Times New Roman"/>
          <w:color w:val="000000"/>
          <w:sz w:val="24"/>
          <w:szCs w:val="24"/>
        </w:rPr>
        <w:t>(vid., 14:29) is dispassionate calmness, not breaking out into wrath, which finally makes it manifest that he who has become the object of accusation, suspicion, or of disgrace, is one who nevertheless has right on his side; for indecent, boisterous passion injures even a just cause; while, on the contrary, a quiet, composed, thoughtful behaviour, which is not embarrassed by injustice, either experienced or threatened, in the end secures a decision in our favour. “Patience overcomes” is an old saying. The soft, gentle tongue (cf.</w:t>
      </w:r>
      <w:r w:rsidRPr="009D0816">
        <w:rPr>
          <w:rFonts w:ascii="SBL Hebrew" w:hAnsi="SBL Hebrew" w:cs="SBL Hebrew"/>
          <w:color w:val="008080"/>
          <w:sz w:val="28"/>
          <w:szCs w:val="28"/>
          <w:rtl/>
          <w:lang w:bidi="he-IL"/>
        </w:rPr>
        <w:t xml:space="preserve">רךְ </w:t>
      </w:r>
      <w:r w:rsidRPr="00DD5980">
        <w:rPr>
          <w:rFonts w:ascii="Times New Roman" w:hAnsi="Times New Roman" w:cs="Times New Roman"/>
          <w:color w:val="000000"/>
          <w:sz w:val="24"/>
          <w:szCs w:val="24"/>
        </w:rPr>
        <w:t>, 15:1) is the opposite of a passionate, sharp, coarse one, which only the more increases the resistance which it seeks to overcome. “Patience,” says a German proverb, “breaks iron;” another says, “Patience is stronger than a diamond.” So here: a gentle tongue breaketh the bone (</w:t>
      </w:r>
      <w:r w:rsidRPr="009D0816">
        <w:rPr>
          <w:rFonts w:ascii="SBL Hebrew" w:hAnsi="SBL Hebrew" w:cs="SBL Hebrew"/>
          <w:color w:val="008080"/>
          <w:sz w:val="28"/>
          <w:szCs w:val="28"/>
          <w:rtl/>
          <w:lang w:bidi="he-IL"/>
        </w:rPr>
        <w:t xml:space="preserve">גרֶם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עצֶם </w:t>
      </w:r>
      <w:r w:rsidRPr="00DD5980">
        <w:rPr>
          <w:rFonts w:ascii="Times New Roman" w:hAnsi="Times New Roman" w:cs="Times New Roman"/>
          <w:color w:val="000000"/>
          <w:sz w:val="24"/>
          <w:szCs w:val="24"/>
        </w:rPr>
        <w:t>, as at 17:22), it softens and breaks to pieces that which is hardest. Sudden anger makes the evil still worse; long-suffering, on the contrary, operates convincingly; cutting, immoderate language, embitters and drives away; gentle words, on the contrary, persuade, if not immediately, yet by this, that they remain as it were unchangeable.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25:16]]</w:t>
      </w:r>
      <w:r w:rsidR="00577D1E" w:rsidRPr="00DD5980">
        <w:t>Pro. 25:16.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way of showing self-control: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Hast th</w:t>
      </w:r>
      <w:r w:rsidR="00146DD8">
        <w:rPr>
          <w:rFonts w:ascii="Times New Roman" w:hAnsi="Times New Roman" w:cs="Times New Roman"/>
          <w:b/>
          <w:bCs/>
          <w:i/>
          <w:iCs/>
          <w:color w:val="00007F"/>
          <w:sz w:val="24"/>
          <w:szCs w:val="24"/>
        </w:rPr>
        <w:t>ou found honey? eat thy enough,</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Lest thou be surfeited with it, and vomit it up.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Honey is pleasant, salutary, and thus to be eaten sparingly, 24:13, but </w:t>
      </w:r>
      <w:r w:rsidRPr="00DD5980">
        <w:rPr>
          <w:rFonts w:ascii="Times New Roman" w:hAnsi="Times New Roman" w:cs="Times New Roman"/>
          <w:i/>
          <w:iCs/>
          <w:color w:val="000000"/>
          <w:sz w:val="24"/>
          <w:szCs w:val="24"/>
        </w:rPr>
        <w:t xml:space="preserve">ne quid nimis. </w:t>
      </w:r>
      <w:r w:rsidRPr="00DD5980">
        <w:rPr>
          <w:rFonts w:ascii="Times New Roman" w:hAnsi="Times New Roman" w:cs="Times New Roman"/>
          <w:color w:val="000000"/>
          <w:sz w:val="24"/>
          <w:szCs w:val="24"/>
        </w:rPr>
        <w:t>Too much is unwholesome, 27</w:t>
      </w:r>
      <w:r w:rsidRPr="00DD5980">
        <w:rPr>
          <w:rFonts w:ascii="Times New Roman" w:hAnsi="Times New Roman" w:cs="Times New Roman"/>
          <w:i/>
          <w:iCs/>
          <w:color w:val="000000"/>
          <w:sz w:val="24"/>
          <w:szCs w:val="24"/>
        </w:rPr>
        <w:t xml:space="preserve">a: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μέλιτος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πλέον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ἐστι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χολη</w:t>
      </w:r>
      <w:r w:rsidRPr="00DD5980">
        <w:rPr>
          <w:rFonts w:ascii="Times New Roman" w:hAnsi="Times New Roman" w:cs="Times New Roman"/>
          <w:color w:val="000000"/>
          <w:sz w:val="24"/>
          <w:szCs w:val="24"/>
        </w:rPr>
        <w:t xml:space="preserve">, i.e., even honey enjoyed immoderately is as bitter as gall; or, as Freidank says: </w:t>
      </w:r>
      <w:r w:rsidRPr="00DD5980">
        <w:rPr>
          <w:rFonts w:ascii="LSBTrans" w:hAnsi="LSBTrans" w:cs="LSBTrans"/>
          <w:color w:val="000000"/>
          <w:sz w:val="24"/>
          <w:szCs w:val="24"/>
        </w:rPr>
        <w:t>des honges s</w:t>
      </w:r>
      <w:r w:rsidRPr="00DD5980">
        <w:rPr>
          <w:rFonts w:ascii="Times New Roman" w:hAnsi="Times New Roman" w:cs="Times New Roman"/>
          <w:color w:val="000000"/>
          <w:sz w:val="24"/>
          <w:szCs w:val="24"/>
        </w:rPr>
        <w:t>Ÿ</w:t>
      </w:r>
      <w:r w:rsidRPr="00DD5980">
        <w:rPr>
          <w:rFonts w:ascii="LSBTrans" w:hAnsi="LSBTrans" w:cs="LSBTrans"/>
          <w:color w:val="000000"/>
          <w:sz w:val="24"/>
          <w:szCs w:val="24"/>
        </w:rPr>
        <w:t xml:space="preserve">eze erdruizet soÑ mans ze viel geniuzet </w:t>
      </w:r>
      <w:r w:rsidRPr="00DD5980">
        <w:rPr>
          <w:rFonts w:ascii="Times New Roman" w:hAnsi="Times New Roman" w:cs="Times New Roman"/>
          <w:color w:val="000000"/>
          <w:sz w:val="24"/>
          <w:szCs w:val="24"/>
        </w:rPr>
        <w:t>[the sweetness of honey offends when one partakes too much of it]. Eat if thou hast found any in the forest or the mountains,</w:t>
      </w:r>
      <w:r w:rsidRPr="009D0816">
        <w:rPr>
          <w:rFonts w:ascii="SBL Hebrew" w:hAnsi="SBL Hebrew" w:cs="SBL Hebrew"/>
          <w:color w:val="008080"/>
          <w:sz w:val="28"/>
          <w:szCs w:val="28"/>
          <w:rtl/>
          <w:lang w:bidi="he-IL"/>
        </w:rPr>
        <w:t xml:space="preserve">דַּיֶכָּ </w:t>
      </w:r>
      <w:r w:rsidRPr="00DD5980">
        <w:rPr>
          <w:rFonts w:ascii="Times New Roman" w:hAnsi="Times New Roman" w:cs="Times New Roman"/>
          <w:color w:val="000000"/>
          <w:sz w:val="24"/>
          <w:szCs w:val="24"/>
        </w:rPr>
        <w:t xml:space="preserve">, thy enough (LXX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ἱκανόν</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ἀρκοῦν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σοι</w:t>
      </w:r>
      <w:r w:rsidRPr="00DD5980">
        <w:rPr>
          <w:rFonts w:ascii="Times New Roman" w:hAnsi="Times New Roman" w:cs="Times New Roman"/>
          <w:color w:val="000000"/>
          <w:sz w:val="24"/>
          <w:szCs w:val="24"/>
        </w:rPr>
        <w:t>), i.e., as much as appeases thine appetite, that thou mayest not become surfeited and vomit it out (</w:t>
      </w:r>
      <w:r w:rsidRPr="009D0816">
        <w:rPr>
          <w:rFonts w:ascii="SBL Hebrew" w:hAnsi="SBL Hebrew" w:cs="SBL Hebrew"/>
          <w:color w:val="008080"/>
          <w:sz w:val="28"/>
          <w:szCs w:val="28"/>
          <w:rtl/>
          <w:lang w:bidi="he-IL"/>
        </w:rPr>
        <w:t xml:space="preserve"> והֲקאתוֹ</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Tsere</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א </w:t>
      </w:r>
      <w:r w:rsidRPr="00DD5980">
        <w:rPr>
          <w:rFonts w:ascii="Times New Roman" w:hAnsi="Times New Roman" w:cs="Times New Roman"/>
          <w:color w:val="000000"/>
          <w:sz w:val="24"/>
          <w:szCs w:val="24"/>
        </w:rPr>
        <w:t xml:space="preserve">quiesc., as at 2Sa. 14:10; vid.,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116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Parchon under</w:t>
      </w:r>
      <w:r w:rsidRPr="00DD5980">
        <w:rPr>
          <w:rFonts w:ascii="Times New Roman" w:hAnsi="Times New Roman" w:cs="SBL Hebrew"/>
          <w:color w:val="008080"/>
          <w:sz w:val="24"/>
          <w:szCs w:val="24"/>
          <w:rtl/>
          <w:lang w:bidi="he-IL"/>
        </w:rPr>
        <w:t xml:space="preserve">קוא </w:t>
      </w:r>
      <w:r w:rsidRPr="00DD5980">
        <w:rPr>
          <w:rFonts w:ascii="Times New Roman" w:hAnsi="Times New Roman" w:cs="Times New Roman"/>
          <w:color w:val="000000"/>
          <w:sz w:val="24"/>
          <w:szCs w:val="24"/>
        </w:rPr>
        <w:t xml:space="preserve">). Fleischer, Ewald, Hitzig, and others, place vv. 16 and 17 together, so as to form an emblematic tetrastich; but he who is surfeited is certainly, in v. 16, he who willingly enjoys, and in 17, he to whom it is given to enjoy without his will; and is not, then, v.16 a sentence complete in itself in meaning? That it is not to be understood in a purely dietetic sense (although thus interpreted it is a rule not to be despised), is self-evident. As one can suffer injury from the noblest of food if he overload his stomach therewith, so in the sphere of science, instruction, edification, there is an injurious overloading of the mind; we ought to measure what we receive by our spiritual want, the right distribution of enjoyment and labour, and the degree of our ability to change it </w:t>
      </w:r>
      <w:r w:rsidRPr="00DD5980">
        <w:rPr>
          <w:rFonts w:ascii="Times New Roman" w:hAnsi="Times New Roman" w:cs="Times New Roman"/>
          <w:i/>
          <w:iCs/>
          <w:color w:val="000000"/>
          <w:sz w:val="24"/>
          <w:szCs w:val="24"/>
        </w:rPr>
        <w:t>in succum et sanguinem</w:t>
      </w:r>
      <w:r w:rsidRPr="00DD5980">
        <w:rPr>
          <w:rFonts w:ascii="Times New Roman" w:hAnsi="Times New Roman" w:cs="Times New Roman"/>
          <w:color w:val="000000"/>
          <w:sz w:val="24"/>
          <w:szCs w:val="24"/>
        </w:rPr>
        <w:t>,  — else it at last awakens in us dislike, and becomes an evil to 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25:17]]</w:t>
      </w:r>
      <w:r w:rsidR="00577D1E" w:rsidRPr="00DD5980">
        <w:t>Pro. 25:17.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is of a kindred character to the foregoing. “If thy comrade eats honey,” says an Arabic proverb quoted by Hitzig, “do not lick it all up.” But the emblem of honey is not continued in this verse: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Make rare thy</w:t>
      </w:r>
      <w:r w:rsidR="00146DD8">
        <w:rPr>
          <w:rFonts w:ascii="Times New Roman" w:hAnsi="Times New Roman" w:cs="Times New Roman"/>
          <w:b/>
          <w:bCs/>
          <w:i/>
          <w:iCs/>
          <w:color w:val="00007F"/>
          <w:sz w:val="24"/>
          <w:szCs w:val="24"/>
        </w:rPr>
        <w:t xml:space="preserve"> foot in thy neighbour’s house,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Lest he be satiated with thee, and hate thee.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make one’s foot rare or dear from a neighbour’s house is equivalent to: to enter it seldom, and not too frequently;</w:t>
      </w:r>
      <w:r w:rsidRPr="009D0816">
        <w:rPr>
          <w:rFonts w:ascii="SBL Hebrew" w:hAnsi="SBL Hebrew" w:cs="SBL Hebrew"/>
          <w:color w:val="008080"/>
          <w:sz w:val="28"/>
          <w:szCs w:val="28"/>
          <w:rtl/>
          <w:lang w:bidi="he-IL"/>
        </w:rPr>
        <w:t xml:space="preserve"> הוֹקַר </w:t>
      </w:r>
      <w:r w:rsidRPr="00DD5980">
        <w:rPr>
          <w:rFonts w:ascii="Times New Roman" w:hAnsi="Times New Roman" w:cs="Times New Roman"/>
          <w:color w:val="000000"/>
          <w:sz w:val="24"/>
          <w:szCs w:val="24"/>
        </w:rPr>
        <w:t>includes in itself the idea of keeping at a distance (Targ.</w:t>
      </w:r>
      <w:r w:rsidRPr="009D0816">
        <w:rPr>
          <w:rFonts w:ascii="SBL Hebrew" w:hAnsi="SBL Hebrew" w:cs="SBL Hebrew"/>
          <w:color w:val="008080"/>
          <w:sz w:val="28"/>
          <w:szCs w:val="28"/>
          <w:rtl/>
          <w:lang w:bidi="he-IL"/>
        </w:rPr>
        <w:t xml:space="preserve">כְּלה רגְלָךְ </w:t>
      </w:r>
      <w:r w:rsidRPr="00DD5980">
        <w:rPr>
          <w:rFonts w:ascii="Times New Roman" w:hAnsi="Times New Roman" w:cs="Times New Roman"/>
          <w:color w:val="000000"/>
          <w:sz w:val="24"/>
          <w:szCs w:val="24"/>
        </w:rPr>
        <w:t xml:space="preserve">; Symmachus, </w:t>
      </w:r>
      <w:r w:rsidRPr="00DD5980">
        <w:rPr>
          <w:rFonts w:ascii="SBL Greek" w:hAnsi="SBL Greek" w:cs="Times New Roman"/>
          <w:color w:val="0000FF"/>
          <w:sz w:val="24"/>
          <w:szCs w:val="24"/>
          <w:lang w:val="el-GR"/>
        </w:rPr>
        <w:t>ὑπόστειλον</w:t>
      </w:r>
      <w:r w:rsidRPr="00DD5980">
        <w:rPr>
          <w:rFonts w:ascii="Times New Roman" w:hAnsi="Times New Roman" w:cs="Times New Roman"/>
          <w:color w:val="000000"/>
          <w:sz w:val="24"/>
          <w:szCs w:val="24"/>
        </w:rPr>
        <w:t xml:space="preserve">; and another: </w:t>
      </w:r>
      <w:r w:rsidRPr="00DD5980">
        <w:rPr>
          <w:rFonts w:ascii="SBL Greek" w:hAnsi="SBL Greek" w:cs="Times New Roman"/>
          <w:color w:val="0000FF"/>
          <w:sz w:val="24"/>
          <w:szCs w:val="24"/>
          <w:lang w:val="el-GR"/>
        </w:rPr>
        <w:t>φίμωσον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πόδα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σου</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 xml:space="preserve">has the sense of the Arab. </w:t>
      </w:r>
      <w:r w:rsidRPr="00DD5980">
        <w:rPr>
          <w:rFonts w:ascii="Times New Roman" w:hAnsi="Times New Roman" w:cs="Times New Roman"/>
          <w:i/>
          <w:iCs/>
          <w:color w:val="000000"/>
          <w:sz w:val="24"/>
          <w:szCs w:val="24"/>
        </w:rPr>
        <w:t>‘an</w:t>
      </w:r>
      <w:r w:rsidRPr="00DD5980">
        <w:rPr>
          <w:rFonts w:ascii="Times New Roman" w:hAnsi="Times New Roman" w:cs="Times New Roman"/>
          <w:color w:val="000000"/>
          <w:sz w:val="24"/>
          <w:szCs w:val="24"/>
        </w:rPr>
        <w:t>, and is not the comparative, as at Isa. 13:12: regard thy visit dearer than the house of a neighbour (Heidenheim). The proverb also is significant as to the relation of friend to friend, whose reciprocal love may be turned into hatred by too much intercourse and too great fondness. But</w:t>
      </w:r>
      <w:r w:rsidRPr="009D0816">
        <w:rPr>
          <w:rFonts w:ascii="SBL Hebrew" w:hAnsi="SBL Hebrew" w:cs="SBL Hebrew"/>
          <w:color w:val="008080"/>
          <w:sz w:val="28"/>
          <w:szCs w:val="28"/>
          <w:rtl/>
          <w:lang w:bidi="he-IL"/>
        </w:rPr>
        <w:t xml:space="preserve"> רעֶךָ </w:t>
      </w:r>
      <w:r w:rsidRPr="00DD5980">
        <w:rPr>
          <w:rFonts w:ascii="Times New Roman" w:hAnsi="Times New Roman" w:cs="Times New Roman"/>
          <w:color w:val="000000"/>
          <w:sz w:val="24"/>
          <w:szCs w:val="24"/>
        </w:rPr>
        <w:t>is including a friend, any one with whom we stand in any kind of intercourse. “Let him who seeks to be of esteem,” says a German proverb, “come seldom;” and that may be said with reference to him whom his heart draws to another, and also to him who would be of use to another by drawing him out of the false way and guiding on the right path, — a showing of esteem, a confirming of love by visiting, should not degenerate into forwardness which appears as burdensome servility, as indiscreet self-enjoyment; nor into a restless impetuosity, which seeks at once to gain by force that which one should allow gradually to ripen.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25:18]]</w:t>
      </w:r>
      <w:r w:rsidR="00577D1E" w:rsidRPr="00DD5980">
        <w:t>Pro. 25:18-22.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group of proverbs has the word</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in each of them, connecting them together. The first of the group represents a false tongue: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18 A hammer, and a sword, and a sharp arrow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man that beareth false witness against his neighbour.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 emblematic, or, as we might also say, an iconological proverb; for 18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is a </w:t>
      </w:r>
      <w:r w:rsidRPr="00DD5980">
        <w:rPr>
          <w:rFonts w:ascii="Times New Roman" w:hAnsi="Times New Roman" w:cs="Times New Roman"/>
          <w:i/>
          <w:iCs/>
          <w:color w:val="000000"/>
          <w:sz w:val="24"/>
          <w:szCs w:val="24"/>
        </w:rPr>
        <w:t xml:space="preserve">quodlibet </w:t>
      </w:r>
      <w:r w:rsidRPr="00DD5980">
        <w:rPr>
          <w:rFonts w:ascii="Times New Roman" w:hAnsi="Times New Roman" w:cs="Times New Roman"/>
          <w:color w:val="000000"/>
          <w:sz w:val="24"/>
          <w:szCs w:val="24"/>
        </w:rPr>
        <w:t>of instruments of murder, and 18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the subscription under it: that which these weapons of murder accomplish, is done to his neighbour by a man who bears false witness against him — he ruins his estate, takes away his honour, but yet more: he murders him, at one time more grossly, at another time with more refinement; at one time slowly, at another time more quickly.</w:t>
      </w:r>
      <w:r w:rsidRPr="009D0816">
        <w:rPr>
          <w:rFonts w:ascii="SBL Hebrew" w:hAnsi="SBL Hebrew" w:cs="SBL Hebrew"/>
          <w:color w:val="008080"/>
          <w:sz w:val="28"/>
          <w:szCs w:val="28"/>
          <w:rtl/>
          <w:lang w:bidi="he-IL"/>
        </w:rPr>
        <w:t xml:space="preserve">מפְיץ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פּוּץ </w:t>
      </w:r>
      <w:r w:rsidRPr="00DD5980">
        <w:rPr>
          <w:rFonts w:ascii="Times New Roman" w:hAnsi="Times New Roman" w:cs="Times New Roman"/>
          <w:color w:val="000000"/>
          <w:sz w:val="24"/>
          <w:szCs w:val="24"/>
        </w:rPr>
        <w:t>, is equivalent to</w:t>
      </w:r>
      <w:r w:rsidRPr="009D0816">
        <w:rPr>
          <w:rFonts w:ascii="SBL Hebrew" w:hAnsi="SBL Hebrew" w:cs="SBL Hebrew"/>
          <w:color w:val="008080"/>
          <w:sz w:val="28"/>
          <w:szCs w:val="28"/>
          <w:rtl/>
          <w:lang w:bidi="he-IL"/>
        </w:rPr>
        <w:t xml:space="preserve">מַפּץ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מַפָּץ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נפַץ </w:t>
      </w:r>
      <w:r w:rsidRPr="00DD5980">
        <w:rPr>
          <w:rFonts w:ascii="Times New Roman" w:hAnsi="Times New Roman" w:cs="Times New Roman"/>
          <w:color w:val="000000"/>
          <w:sz w:val="24"/>
          <w:szCs w:val="24"/>
        </w:rPr>
        <w:t>; the Syr. and Targ. have instead</w:t>
      </w:r>
      <w:r w:rsidRPr="009D0816">
        <w:rPr>
          <w:rFonts w:ascii="SBL Hebrew" w:hAnsi="SBL Hebrew" w:cs="SBL Hebrew"/>
          <w:color w:val="008080"/>
          <w:sz w:val="28"/>
          <w:szCs w:val="28"/>
          <w:rtl/>
          <w:lang w:bidi="he-IL"/>
        </w:rPr>
        <w:t xml:space="preserve"> פדועא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פדיעא</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פְּדַע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פָּצַע </w:t>
      </w:r>
      <w:r w:rsidRPr="00DD5980">
        <w:rPr>
          <w:rFonts w:ascii="Times New Roman" w:hAnsi="Times New Roman" w:cs="Times New Roman"/>
          <w:color w:val="000000"/>
          <w:sz w:val="24"/>
          <w:szCs w:val="24"/>
        </w:rPr>
        <w:t>; the word</w:t>
      </w:r>
      <w:r w:rsidRPr="009D0816">
        <w:rPr>
          <w:rFonts w:ascii="SBL Hebrew" w:hAnsi="SBL Hebrew" w:cs="SBL Hebrew"/>
          <w:color w:val="008080"/>
          <w:sz w:val="28"/>
          <w:szCs w:val="28"/>
          <w:rtl/>
          <w:lang w:bidi="he-IL"/>
        </w:rPr>
        <w:t xml:space="preserve">פְּרִיעָא </w:t>
      </w:r>
      <w:r w:rsidRPr="00DD5980">
        <w:rPr>
          <w:rFonts w:ascii="Times New Roman" w:hAnsi="Times New Roman" w:cs="Times New Roman"/>
          <w:color w:val="000000"/>
          <w:sz w:val="24"/>
          <w:szCs w:val="24"/>
        </w:rPr>
        <w:t>, on which Hitzig builds a conjecture, is an error of transcription (vid., Lagarde and Levy). The expression, 18</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is from the decalogue,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20:16;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5:17. It is for the most part translated the same here as there: he who speaks against his neighbour as a false witness. But rightly the LXX, Jerome,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and Luther: false testimony. As</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signifies both that which is mighty = power, and Him who is mighty = God, so</w:t>
      </w:r>
      <w:r w:rsidRPr="009D0816">
        <w:rPr>
          <w:rFonts w:ascii="SBL Hebrew" w:hAnsi="SBL Hebrew" w:cs="SBL Hebrew"/>
          <w:color w:val="008080"/>
          <w:sz w:val="28"/>
          <w:szCs w:val="28"/>
          <w:rtl/>
          <w:lang w:bidi="he-IL"/>
        </w:rPr>
        <w:t xml:space="preserve"> עד </w:t>
      </w:r>
      <w:r w:rsidRPr="00DD5980">
        <w:rPr>
          <w:rFonts w:ascii="Times New Roman" w:hAnsi="Times New Roman" w:cs="Times New Roman"/>
          <w:color w:val="000000"/>
          <w:sz w:val="24"/>
          <w:szCs w:val="24"/>
        </w:rPr>
        <w:t>signifies both him who bears testimony and the testimony that is borne, properly that which repeats itself and thereby strengthens itself; accordingly we say</w:t>
      </w:r>
      <w:r w:rsidRPr="009D0816">
        <w:rPr>
          <w:rFonts w:ascii="SBL Hebrew" w:hAnsi="SBL Hebrew" w:cs="SBL Hebrew"/>
          <w:color w:val="008080"/>
          <w:sz w:val="28"/>
          <w:szCs w:val="28"/>
          <w:rtl/>
          <w:lang w:bidi="he-IL"/>
        </w:rPr>
        <w:t xml:space="preserve">ענה עד </w:t>
      </w:r>
      <w:r w:rsidRPr="00DD5980">
        <w:rPr>
          <w:rFonts w:ascii="Times New Roman" w:hAnsi="Times New Roman" w:cs="Times New Roman"/>
          <w:color w:val="000000"/>
          <w:sz w:val="24"/>
          <w:szCs w:val="24"/>
        </w:rPr>
        <w:t>, to give testimony in reply, — viz. to the judge who asks, — or generally to offer testimony (even unasked); as well as</w:t>
      </w:r>
      <w:r w:rsidRPr="009D0816">
        <w:rPr>
          <w:rFonts w:ascii="SBL Hebrew" w:hAnsi="SBL Hebrew" w:cs="SBL Hebrew"/>
          <w:color w:val="008080"/>
          <w:sz w:val="28"/>
          <w:szCs w:val="28"/>
          <w:rtl/>
          <w:lang w:bidi="he-IL"/>
        </w:rPr>
        <w:t xml:space="preserve">ענה לעד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31:21, i.e., as evidence (Jerome, </w:t>
      </w:r>
      <w:r w:rsidRPr="00DD5980">
        <w:rPr>
          <w:rFonts w:ascii="Times New Roman" w:hAnsi="Times New Roman" w:cs="Times New Roman"/>
          <w:i/>
          <w:iCs/>
          <w:color w:val="000000"/>
          <w:sz w:val="24"/>
          <w:szCs w:val="24"/>
        </w:rPr>
        <w:t>pro testimonio</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prep.</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with this</w:t>
      </w:r>
      <w:r w:rsidRPr="009D0816">
        <w:rPr>
          <w:rFonts w:ascii="SBL Hebrew" w:hAnsi="SBL Hebrew" w:cs="SBL Hebrew"/>
          <w:color w:val="008080"/>
          <w:sz w:val="28"/>
          <w:szCs w:val="28"/>
          <w:rtl/>
          <w:lang w:bidi="he-IL"/>
        </w:rPr>
        <w:t xml:space="preserve"> ענה </w:t>
      </w:r>
      <w:r w:rsidRPr="00DD5980">
        <w:rPr>
          <w:rFonts w:ascii="Times New Roman" w:hAnsi="Times New Roman" w:cs="Times New Roman"/>
          <w:color w:val="000000"/>
          <w:sz w:val="24"/>
          <w:szCs w:val="24"/>
        </w:rPr>
        <w:t xml:space="preserve">has always the meaning of </w:t>
      </w:r>
      <w:r w:rsidRPr="00DD5980">
        <w:rPr>
          <w:rFonts w:ascii="Times New Roman" w:hAnsi="Times New Roman" w:cs="Times New Roman"/>
          <w:i/>
          <w:iCs/>
          <w:color w:val="000000"/>
          <w:sz w:val="24"/>
          <w:szCs w:val="24"/>
        </w:rPr>
        <w:t>contra</w:t>
      </w:r>
      <w:r w:rsidRPr="00DD5980">
        <w:rPr>
          <w:rFonts w:ascii="Times New Roman" w:hAnsi="Times New Roman" w:cs="Times New Roman"/>
          <w:color w:val="000000"/>
          <w:sz w:val="24"/>
          <w:szCs w:val="24"/>
        </w:rPr>
        <w:t>, also at 1Sa. 12:3; Gen. 30:33 is, however, open to question.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A worthle</w:t>
      </w:r>
      <w:r w:rsidR="00146DD8">
        <w:rPr>
          <w:rFonts w:ascii="Times New Roman" w:hAnsi="Times New Roman" w:cs="Times New Roman"/>
          <w:b/>
          <w:bCs/>
          <w:i/>
          <w:iCs/>
          <w:color w:val="00007F"/>
          <w:sz w:val="24"/>
          <w:szCs w:val="24"/>
        </w:rPr>
        <w:t>ss tooth and an unsteady foot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Trust in a faithless man in the day of need.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25:19]]</w:t>
      </w:r>
      <w:r w:rsidR="00577D1E" w:rsidRPr="00DD5980">
        <w:t>Pro. 25:19.</w:t>
      </w:r>
    </w:p>
    <w:p w:rsidR="006377AF" w:rsidRDefault="00577D1E" w:rsidP="00511235">
      <w:pPr>
        <w:widowControl w:val="0"/>
        <w:autoSpaceDE w:val="0"/>
        <w:autoSpaceDN w:val="0"/>
        <w:adjustRightInd w:val="0"/>
        <w:spacing w:after="0" w:line="240" w:lineRule="auto"/>
        <w:rPr>
          <w:rFonts w:ascii="LSBTrans" w:hAnsi="LSBTrans" w:cs="LSBTrans"/>
          <w:color w:val="000000"/>
          <w:sz w:val="24"/>
          <w:szCs w:val="24"/>
        </w:rPr>
      </w:pPr>
      <w:r w:rsidRPr="00DD5980">
        <w:rPr>
          <w:rFonts w:ascii="Times New Roman" w:hAnsi="Times New Roman" w:cs="Times New Roman"/>
          <w:color w:val="000000"/>
          <w:sz w:val="24"/>
          <w:szCs w:val="24"/>
        </w:rPr>
        <w:t>The form</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on the antepenult), Isa. 29:19, takes the place of an </w:t>
      </w:r>
      <w:r w:rsidRPr="00DD5980">
        <w:rPr>
          <w:rFonts w:ascii="Times New Roman" w:hAnsi="Times New Roman" w:cs="Times New Roman"/>
          <w:i/>
          <w:iCs/>
          <w:color w:val="000000"/>
          <w:sz w:val="24"/>
          <w:szCs w:val="24"/>
        </w:rPr>
        <w:t xml:space="preserve">inf. absol.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 xml:space="preserve">here (about the tone syllable of which </w:t>
      </w:r>
      <w:r w:rsidRPr="00DD5980">
        <w:rPr>
          <w:rFonts w:ascii="LSBTrans" w:hAnsi="LSBTrans" w:cs="LSBTrans"/>
          <w:color w:val="000000"/>
          <w:sz w:val="24"/>
          <w:szCs w:val="24"/>
        </w:rPr>
        <w:t xml:space="preserve">Dech•Ñ </w:t>
      </w:r>
      <w:r w:rsidRPr="00DD5980">
        <w:rPr>
          <w:rFonts w:ascii="Times New Roman" w:hAnsi="Times New Roman" w:cs="Times New Roman"/>
          <w:color w:val="000000"/>
          <w:sz w:val="24"/>
          <w:szCs w:val="24"/>
        </w:rPr>
        <w:t xml:space="preserve">does not decide, thus without doubt </w:t>
      </w:r>
      <w:r w:rsidRPr="00DD5980">
        <w:rPr>
          <w:rFonts w:ascii="Times New Roman" w:hAnsi="Times New Roman" w:cs="Times New Roman"/>
          <w:i/>
          <w:iCs/>
          <w:color w:val="000000"/>
          <w:sz w:val="24"/>
          <w:szCs w:val="24"/>
        </w:rPr>
        <w:t>Milra</w:t>
      </w:r>
      <w:r w:rsidRPr="00DD5980">
        <w:rPr>
          <w:rFonts w:ascii="Times New Roman" w:hAnsi="Times New Roman" w:cs="Times New Roman"/>
          <w:color w:val="000000"/>
          <w:sz w:val="24"/>
          <w:szCs w:val="24"/>
        </w:rPr>
        <w:t>) is certainly not a subst.: tooth of breaking (Gesen.); for how strange such a designation of a worthless tooth!</w:t>
      </w:r>
      <w:r w:rsidRPr="009D0816">
        <w:rPr>
          <w:rFonts w:ascii="SBL Hebrew" w:hAnsi="SBL Hebrew" w:cs="SBL Hebrew"/>
          <w:color w:val="008080"/>
          <w:sz w:val="28"/>
          <w:szCs w:val="28"/>
          <w:rtl/>
          <w:lang w:bidi="he-IL"/>
        </w:rPr>
        <w:t xml:space="preserve"> שׁן </w:t>
      </w:r>
      <w:r w:rsidRPr="00DD5980">
        <w:rPr>
          <w:rFonts w:ascii="Times New Roman" w:hAnsi="Times New Roman" w:cs="Times New Roman"/>
          <w:color w:val="000000"/>
          <w:sz w:val="24"/>
          <w:szCs w:val="24"/>
        </w:rPr>
        <w:t>is indeed mas. in 1Sa. 14:5, but it can also be used as fem., as</w:t>
      </w:r>
      <w:r w:rsidRPr="009D0816">
        <w:rPr>
          <w:rFonts w:ascii="SBL Hebrew" w:hAnsi="SBL Hebrew" w:cs="SBL Hebrew"/>
          <w:color w:val="008080"/>
          <w:sz w:val="28"/>
          <w:szCs w:val="28"/>
          <w:rtl/>
          <w:lang w:bidi="he-IL"/>
        </w:rPr>
        <w:t xml:space="preserve">רגֶל </w:t>
      </w:r>
      <w:r w:rsidRPr="00DD5980">
        <w:rPr>
          <w:rFonts w:ascii="Times New Roman" w:hAnsi="Times New Roman" w:cs="Times New Roman"/>
          <w:color w:val="000000"/>
          <w:sz w:val="24"/>
          <w:szCs w:val="24"/>
        </w:rPr>
        <w:t xml:space="preserve">, which is for the most part fem., also occurs as mas., Göttche. § 650. Böttcher, in the new </w:t>
      </w:r>
      <w:r w:rsidRPr="00DD5980">
        <w:rPr>
          <w:rFonts w:ascii="Times New Roman" w:hAnsi="Times New Roman" w:cs="Times New Roman"/>
          <w:i/>
          <w:iCs/>
          <w:color w:val="000000"/>
          <w:sz w:val="24"/>
          <w:szCs w:val="24"/>
        </w:rPr>
        <w:t>Aehrenlese</w:t>
      </w:r>
      <w:r w:rsidRPr="00DD5980">
        <w:rPr>
          <w:rFonts w:ascii="Times New Roman" w:hAnsi="Times New Roman" w:cs="Times New Roman"/>
          <w:color w:val="000000"/>
          <w:sz w:val="24"/>
          <w:szCs w:val="24"/>
        </w:rPr>
        <w:t xml:space="preserve">, and in the </w:t>
      </w:r>
      <w:r w:rsidRPr="00DD5980">
        <w:rPr>
          <w:rFonts w:ascii="Times New Roman" w:hAnsi="Times New Roman" w:cs="Times New Roman"/>
          <w:i/>
          <w:iCs/>
          <w:color w:val="000000"/>
          <w:sz w:val="24"/>
          <w:szCs w:val="24"/>
        </w:rPr>
        <w:t>Lehrbuch</w:t>
      </w:r>
      <w:r w:rsidRPr="00DD5980">
        <w:rPr>
          <w:rFonts w:ascii="Times New Roman" w:hAnsi="Times New Roman" w:cs="Times New Roman"/>
          <w:color w:val="000000"/>
          <w:sz w:val="24"/>
          <w:szCs w:val="24"/>
        </w:rPr>
        <w:t>, takes</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as fem. of an adj.</w:t>
      </w:r>
      <w:r w:rsidRPr="009D0816">
        <w:rPr>
          <w:rFonts w:ascii="SBL Hebrew" w:hAnsi="SBL Hebrew" w:cs="SBL Hebrew"/>
          <w:color w:val="008080"/>
          <w:sz w:val="28"/>
          <w:szCs w:val="28"/>
          <w:rtl/>
          <w:lang w:bidi="he-IL"/>
        </w:rPr>
        <w:t xml:space="preserve">ראַ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חֹל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חֹל </w:t>
      </w:r>
      <w:r w:rsidRPr="00DD5980">
        <w:rPr>
          <w:rFonts w:ascii="Times New Roman" w:hAnsi="Times New Roman" w:cs="Times New Roman"/>
          <w:color w:val="000000"/>
          <w:sz w:val="24"/>
          <w:szCs w:val="24"/>
        </w:rPr>
        <w:t>is not an adj., and does not form a fem., although it means not merely profanity, but that which is profane; this is true also of the Aram.</w:t>
      </w:r>
      <w:r w:rsidRPr="009D0816">
        <w:rPr>
          <w:rFonts w:ascii="SBL Hebrew" w:hAnsi="SBL Hebrew" w:cs="SBL Hebrew"/>
          <w:color w:val="008080"/>
          <w:sz w:val="28"/>
          <w:szCs w:val="28"/>
          <w:rtl/>
          <w:lang w:bidi="he-IL"/>
        </w:rPr>
        <w:t xml:space="preserve">חוּל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חוּלְתּא </w:t>
      </w:r>
      <w:r w:rsidRPr="00DD5980">
        <w:rPr>
          <w:rFonts w:ascii="Times New Roman" w:hAnsi="Times New Roman" w:cs="Times New Roman"/>
          <w:color w:val="000000"/>
          <w:sz w:val="24"/>
          <w:szCs w:val="24"/>
        </w:rPr>
        <w:t>, Est. 2:9, Targ., is a female name mistaken by Buxtorf. Are we then to read</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with Hitzig, after the LXX? — an unimportant change. We interpret the traditional</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with Fleischer, as derived from</w:t>
      </w:r>
      <w:r w:rsidRPr="009D0816">
        <w:rPr>
          <w:rFonts w:ascii="SBL Hebrew" w:hAnsi="SBL Hebrew" w:cs="SBL Hebrew"/>
          <w:color w:val="008080"/>
          <w:sz w:val="28"/>
          <w:szCs w:val="28"/>
          <w:rtl/>
          <w:lang w:bidi="he-IL"/>
        </w:rPr>
        <w:t xml:space="preserve">רוֹעעה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רוֹעאַ </w:t>
      </w:r>
      <w:r w:rsidRPr="00DD5980">
        <w:rPr>
          <w:rFonts w:ascii="Times New Roman" w:hAnsi="Times New Roman" w:cs="Times New Roman"/>
          <w:color w:val="000000"/>
          <w:sz w:val="24"/>
          <w:szCs w:val="24"/>
        </w:rPr>
        <w:t>, breaking to pieces (crumbling), in an intransitive sense. The form</w:t>
      </w:r>
      <w:r w:rsidRPr="009D0816">
        <w:rPr>
          <w:rFonts w:ascii="SBL Hebrew" w:hAnsi="SBL Hebrew" w:cs="SBL Hebrew"/>
          <w:color w:val="008080"/>
          <w:sz w:val="28"/>
          <w:szCs w:val="28"/>
          <w:rtl/>
          <w:lang w:bidi="he-IL"/>
        </w:rPr>
        <w:t xml:space="preserve"> מוּעָדֶת </w:t>
      </w:r>
      <w:r w:rsidRPr="00DD5980">
        <w:rPr>
          <w:rFonts w:ascii="Times New Roman" w:hAnsi="Times New Roman" w:cs="Times New Roman"/>
          <w:color w:val="000000"/>
          <w:sz w:val="24"/>
          <w:szCs w:val="24"/>
        </w:rPr>
        <w:t xml:space="preserve">is also difficult. Böttcher regards it as also, e.g., Aben Ezra after the example of Gecatilia as </w:t>
      </w:r>
      <w:r w:rsidRPr="00DD5980">
        <w:rPr>
          <w:rFonts w:ascii="Times New Roman" w:hAnsi="Times New Roman" w:cs="Times New Roman"/>
          <w:i/>
          <w:iCs/>
          <w:color w:val="000000"/>
          <w:sz w:val="24"/>
          <w:szCs w:val="24"/>
        </w:rPr>
        <w:t xml:space="preserve">part. Kal.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מוֹעֶדֶת </w:t>
      </w:r>
      <w:r w:rsidRPr="00DD5980">
        <w:rPr>
          <w:rFonts w:ascii="Times New Roman" w:hAnsi="Times New Roman" w:cs="Times New Roman"/>
          <w:color w:val="000000"/>
          <w:sz w:val="24"/>
          <w:szCs w:val="24"/>
        </w:rPr>
        <w:t>, “only on account of the pausal tone and the combination of the two letters</w:t>
      </w:r>
      <w:r w:rsidRPr="009D0816">
        <w:rPr>
          <w:rFonts w:ascii="SBL Hebrew" w:hAnsi="SBL Hebrew" w:cs="SBL Hebrew"/>
          <w:color w:val="008080"/>
          <w:sz w:val="28"/>
          <w:szCs w:val="28"/>
          <w:rtl/>
          <w:lang w:bidi="he-IL"/>
        </w:rPr>
        <w:t xml:space="preserve"> מע </w:t>
      </w:r>
      <w:r w:rsidRPr="00DD5980">
        <w:rPr>
          <w:rFonts w:ascii="Times New Roman" w:hAnsi="Times New Roman" w:cs="Times New Roman"/>
          <w:color w:val="000000"/>
          <w:sz w:val="24"/>
          <w:szCs w:val="24"/>
        </w:rPr>
        <w:t xml:space="preserve">with </w:t>
      </w:r>
      <w:r w:rsidRPr="00DD5980">
        <w:rPr>
          <w:rFonts w:ascii="LSBTrans" w:hAnsi="LSBTrans" w:cs="LSBTrans"/>
          <w:color w:val="000000"/>
          <w:sz w:val="24"/>
          <w:szCs w:val="24"/>
        </w:rPr>
        <w:t xml:space="preserve">uÑ </w:t>
      </w:r>
      <w:r w:rsidRPr="00DD5980">
        <w:rPr>
          <w:rFonts w:ascii="Times New Roman" w:hAnsi="Times New Roman" w:cs="Times New Roman"/>
          <w:color w:val="000000"/>
          <w:sz w:val="24"/>
          <w:szCs w:val="24"/>
        </w:rPr>
        <w:t xml:space="preserve">instead of </w:t>
      </w:r>
      <w:r w:rsidRPr="00DD5980">
        <w:rPr>
          <w:rFonts w:ascii="LSBTrans" w:hAnsi="LSBTrans" w:cs="LSBTrans"/>
          <w:color w:val="000000"/>
          <w:sz w:val="24"/>
          <w:szCs w:val="24"/>
        </w:rPr>
        <w:t xml:space="preserve">oÑ.” </w:t>
      </w:r>
      <w:r w:rsidRPr="00DD5980">
        <w:rPr>
          <w:rFonts w:ascii="Times New Roman" w:hAnsi="Times New Roman" w:cs="Times New Roman"/>
          <w:color w:val="000000"/>
          <w:sz w:val="24"/>
          <w:szCs w:val="24"/>
        </w:rPr>
        <w:t>But this vocal change, with its reasons, is merely imaginary.</w:t>
      </w:r>
      <w:r w:rsidRPr="009D0816">
        <w:rPr>
          <w:rFonts w:ascii="SBL Hebrew" w:hAnsi="SBL Hebrew" w:cs="SBL Hebrew"/>
          <w:color w:val="008080"/>
          <w:sz w:val="28"/>
          <w:szCs w:val="28"/>
          <w:rtl/>
          <w:lang w:bidi="he-IL"/>
        </w:rPr>
        <w:t xml:space="preserve"> מוּעֶדֶת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part. Pual</w:t>
      </w:r>
      <w:r w:rsidRPr="00DD5980">
        <w:rPr>
          <w:rFonts w:ascii="Times New Roman" w:hAnsi="Times New Roman" w:cs="Times New Roman"/>
          <w:color w:val="000000"/>
          <w:sz w:val="24"/>
          <w:szCs w:val="24"/>
        </w:rPr>
        <w:t>, with the preformative</w:t>
      </w:r>
      <w:r w:rsidRPr="009D0816">
        <w:rPr>
          <w:rFonts w:ascii="SBL Hebrew" w:hAnsi="SBL Hebrew" w:cs="SBL Hebrew"/>
          <w:color w:val="008080"/>
          <w:sz w:val="28"/>
          <w:szCs w:val="28"/>
          <w:rtl/>
          <w:lang w:bidi="he-IL"/>
        </w:rPr>
        <w:t xml:space="preserve"> מְ </w:t>
      </w:r>
      <w:r w:rsidRPr="00DD5980">
        <w:rPr>
          <w:rFonts w:ascii="Times New Roman" w:hAnsi="Times New Roman" w:cs="Times New Roman"/>
          <w:color w:val="000000"/>
          <w:sz w:val="24"/>
          <w:szCs w:val="24"/>
        </w:rPr>
        <w:t>struck out, Ewald 169</w:t>
      </w:r>
      <w:r w:rsidRPr="00DD5980">
        <w:rPr>
          <w:rFonts w:ascii="Times New Roman" w:hAnsi="Times New Roman" w:cs="Times New Roman"/>
          <w:i/>
          <w:iCs/>
          <w:color w:val="000000"/>
          <w:sz w:val="24"/>
          <w:szCs w:val="24"/>
        </w:rPr>
        <w:t xml:space="preserve">d. </w:t>
      </w:r>
      <w:r w:rsidRPr="00DD5980">
        <w:rPr>
          <w:rFonts w:ascii="Times New Roman" w:hAnsi="Times New Roman" w:cs="Times New Roman"/>
          <w:color w:val="000000"/>
          <w:sz w:val="24"/>
          <w:szCs w:val="24"/>
        </w:rPr>
        <w:t xml:space="preserve">The objection that the </w:t>
      </w:r>
      <w:r w:rsidRPr="00DD5980">
        <w:rPr>
          <w:rFonts w:ascii="Times New Roman" w:hAnsi="Times New Roman" w:cs="Times New Roman"/>
          <w:i/>
          <w:iCs/>
          <w:color w:val="000000"/>
          <w:sz w:val="24"/>
          <w:szCs w:val="24"/>
        </w:rPr>
        <w:t xml:space="preserve">part. Pual </w:t>
      </w:r>
      <w:r w:rsidRPr="00DD5980">
        <w:rPr>
          <w:rFonts w:ascii="Times New Roman" w:hAnsi="Times New Roman" w:cs="Times New Roman"/>
          <w:color w:val="000000"/>
          <w:sz w:val="24"/>
          <w:szCs w:val="24"/>
        </w:rPr>
        <w:t>should be</w:t>
      </w:r>
      <w:r w:rsidRPr="009D0816">
        <w:rPr>
          <w:rFonts w:ascii="SBL Hebrew" w:hAnsi="SBL Hebrew" w:cs="SBL Hebrew"/>
          <w:color w:val="008080"/>
          <w:sz w:val="28"/>
          <w:szCs w:val="28"/>
          <w:rtl/>
          <w:lang w:bidi="he-IL"/>
        </w:rPr>
        <w:t xml:space="preserve">מְמֹעָד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מְבֹאַר </w:t>
      </w:r>
      <w:r w:rsidRPr="00DD5980">
        <w:rPr>
          <w:rFonts w:ascii="Times New Roman" w:hAnsi="Times New Roman" w:cs="Times New Roman"/>
          <w:color w:val="000000"/>
          <w:sz w:val="24"/>
          <w:szCs w:val="24"/>
        </w:rPr>
        <w:t>, does not prove anything to the contrary; for</w:t>
      </w:r>
      <w:r w:rsidRPr="009D0816">
        <w:rPr>
          <w:rFonts w:ascii="SBL Hebrew" w:hAnsi="SBL Hebrew" w:cs="SBL Hebrew"/>
          <w:color w:val="008080"/>
          <w:sz w:val="28"/>
          <w:szCs w:val="28"/>
          <w:rtl/>
          <w:lang w:bidi="he-IL"/>
        </w:rPr>
        <w:t xml:space="preserve"> מוֹעֶדֶת </w:t>
      </w:r>
      <w:r w:rsidRPr="00DD5980">
        <w:rPr>
          <w:rFonts w:ascii="Times New Roman" w:hAnsi="Times New Roman" w:cs="Times New Roman"/>
          <w:color w:val="000000"/>
          <w:sz w:val="24"/>
          <w:szCs w:val="24"/>
        </w:rPr>
        <w:t xml:space="preserve">cannot be the fem. so as not to coincide with the fem. of the </w:t>
      </w:r>
      <w:r w:rsidRPr="00DD5980">
        <w:rPr>
          <w:rFonts w:ascii="Times New Roman" w:hAnsi="Times New Roman" w:cs="Times New Roman"/>
          <w:i/>
          <w:iCs/>
          <w:color w:val="000000"/>
          <w:sz w:val="24"/>
          <w:szCs w:val="24"/>
        </w:rPr>
        <w:t>part. Kal</w:t>
      </w:r>
      <w:r w:rsidRPr="00DD5980">
        <w:rPr>
          <w:rFonts w:ascii="Times New Roman" w:hAnsi="Times New Roman" w:cs="Times New Roman"/>
          <w:color w:val="000000"/>
          <w:sz w:val="24"/>
          <w:szCs w:val="24"/>
        </w:rPr>
        <w:t xml:space="preserve">, cf. besides to the long </w:t>
      </w:r>
      <w:r w:rsidRPr="00DD5980">
        <w:rPr>
          <w:rFonts w:ascii="LSBTrans" w:hAnsi="LSBTrans" w:cs="LSBTrans"/>
          <w:color w:val="000000"/>
          <w:sz w:val="24"/>
          <w:szCs w:val="24"/>
        </w:rPr>
        <w:t xml:space="preserve">uÑ </w:t>
      </w:r>
      <w:r w:rsidRPr="00DD5980">
        <w:rPr>
          <w:rFonts w:ascii="Times New Roman" w:hAnsi="Times New Roman" w:cs="Times New Roman"/>
          <w:color w:val="000000"/>
          <w:sz w:val="24"/>
          <w:szCs w:val="24"/>
        </w:rPr>
        <w:t>the form without the Dagesh</w:t>
      </w:r>
      <w:r w:rsidRPr="009D0816">
        <w:rPr>
          <w:rFonts w:ascii="SBL Hebrew" w:hAnsi="SBL Hebrew" w:cs="SBL Hebrew"/>
          <w:color w:val="008080"/>
          <w:sz w:val="28"/>
          <w:szCs w:val="28"/>
          <w:rtl/>
          <w:lang w:bidi="he-IL"/>
        </w:rPr>
        <w:t xml:space="preserve">יוּקָשִׁים </w:t>
      </w:r>
      <w:r w:rsidRPr="00DD5980">
        <w:rPr>
          <w:rFonts w:ascii="Times New Roman" w:hAnsi="Times New Roman" w:cs="Times New Roman"/>
          <w:color w:val="000000"/>
          <w:sz w:val="24"/>
          <w:szCs w:val="24"/>
        </w:rPr>
        <w:t>, Ecc. 9:12 =</w:t>
      </w:r>
      <w:r w:rsidRPr="009D0816">
        <w:rPr>
          <w:rFonts w:ascii="SBL Hebrew" w:hAnsi="SBL Hebrew" w:cs="SBL Hebrew"/>
          <w:color w:val="008080"/>
          <w:sz w:val="28"/>
          <w:szCs w:val="28"/>
          <w:rtl/>
          <w:lang w:bidi="he-IL"/>
        </w:rPr>
        <w:t xml:space="preserve"> מְיֻקָּשִׁים </w:t>
      </w:r>
      <w:r w:rsidRPr="00DD5980">
        <w:rPr>
          <w:rFonts w:ascii="Times New Roman" w:hAnsi="Times New Roman" w:cs="Times New Roman"/>
          <w:color w:val="000000"/>
          <w:sz w:val="24"/>
          <w:szCs w:val="24"/>
        </w:rPr>
        <w:t xml:space="preserve">(Arnheim, </w:t>
      </w:r>
      <w:r w:rsidRPr="00DD5980">
        <w:rPr>
          <w:rFonts w:ascii="Times New Roman" w:hAnsi="Times New Roman" w:cs="Times New Roman"/>
          <w:i/>
          <w:iCs/>
          <w:color w:val="000000"/>
          <w:sz w:val="24"/>
          <w:szCs w:val="24"/>
        </w:rPr>
        <w:t xml:space="preserve">Gramm. </w:t>
      </w:r>
      <w:r w:rsidRPr="00DD5980">
        <w:rPr>
          <w:rFonts w:ascii="Times New Roman" w:hAnsi="Times New Roman" w:cs="Times New Roman"/>
          <w:color w:val="000000"/>
          <w:sz w:val="24"/>
          <w:szCs w:val="24"/>
        </w:rPr>
        <w:t>p. 139).</w:t>
      </w:r>
      <w:r w:rsidRPr="009D0816">
        <w:rPr>
          <w:rFonts w:ascii="SBL Hebrew" w:hAnsi="SBL Hebrew" w:cs="SBL Hebrew"/>
          <w:color w:val="008080"/>
          <w:sz w:val="28"/>
          <w:szCs w:val="28"/>
          <w:rtl/>
          <w:lang w:bidi="he-IL"/>
        </w:rPr>
        <w:t xml:space="preserve"> רגֶל מוּעֶדֶת </w:t>
      </w:r>
      <w:r w:rsidRPr="00DD5980">
        <w:rPr>
          <w:rFonts w:ascii="Times New Roman" w:hAnsi="Times New Roman" w:cs="Times New Roman"/>
          <w:color w:val="000000"/>
          <w:sz w:val="24"/>
          <w:szCs w:val="24"/>
        </w:rPr>
        <w:t>is a leg that has become tottering, trembling. He who in a time of need makes a faithless man his ground of confidence, is like one who seeks to bite with a broken tooth, and which he finally crushes, and one who supports himself on a shaking leg, and thus stumbles and falls. The gen. connection</w:t>
      </w:r>
      <w:r w:rsidRPr="009D0816">
        <w:rPr>
          <w:rFonts w:ascii="SBL Hebrew" w:hAnsi="SBL Hebrew" w:cs="SBL Hebrew"/>
          <w:color w:val="008080"/>
          <w:sz w:val="28"/>
          <w:szCs w:val="28"/>
          <w:rtl/>
          <w:lang w:bidi="he-IL"/>
        </w:rPr>
        <w:t xml:space="preserve"> מבטַח בוגד</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signifies either the ground of confidence consisting in a faithless man, or the confidence place din one who is faithless. But, after the Masora, we are to read here, as at Psa. 65:6,</w:t>
      </w:r>
      <w:r w:rsidRPr="009D0816">
        <w:rPr>
          <w:rFonts w:ascii="SBL Hebrew" w:hAnsi="SBL Hebrew" w:cs="SBL Hebrew"/>
          <w:color w:val="008080"/>
          <w:sz w:val="28"/>
          <w:szCs w:val="28"/>
          <w:rtl/>
          <w:lang w:bidi="he-IL"/>
        </w:rPr>
        <w:t xml:space="preserve">מבטָח </w:t>
      </w:r>
      <w:r w:rsidRPr="00DD5980">
        <w:rPr>
          <w:rFonts w:ascii="Times New Roman" w:hAnsi="Times New Roman" w:cs="Times New Roman"/>
          <w:color w:val="000000"/>
          <w:sz w:val="24"/>
          <w:szCs w:val="24"/>
        </w:rPr>
        <w:t xml:space="preserve">, which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184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also confirms, and as it is also found in the Venice 1525, Basel 1619, and in Norzi. This</w:t>
      </w:r>
      <w:r w:rsidRPr="009D0816">
        <w:rPr>
          <w:rFonts w:ascii="SBL Hebrew" w:hAnsi="SBL Hebrew" w:cs="SBL Hebrew"/>
          <w:color w:val="008080"/>
          <w:sz w:val="28"/>
          <w:szCs w:val="28"/>
          <w:rtl/>
          <w:lang w:bidi="he-IL"/>
        </w:rPr>
        <w:t xml:space="preserve"> מִבְטָח </w:t>
      </w:r>
      <w:r w:rsidRPr="00DD5980">
        <w:rPr>
          <w:rFonts w:ascii="Times New Roman" w:hAnsi="Times New Roman" w:cs="Times New Roman"/>
          <w:color w:val="000000"/>
          <w:sz w:val="24"/>
          <w:szCs w:val="24"/>
        </w:rPr>
        <w:t xml:space="preserve">is constr. according to Kimchi, notwithstanding the </w:t>
      </w:r>
      <w:r w:rsidRPr="00DD5980">
        <w:rPr>
          <w:rFonts w:ascii="Times New Roman" w:hAnsi="Times New Roman" w:cs="Times New Roman"/>
          <w:i/>
          <w:iCs/>
          <w:color w:val="000000"/>
          <w:sz w:val="24"/>
          <w:szCs w:val="24"/>
        </w:rPr>
        <w:t>Kametz</w:t>
      </w:r>
      <w:r w:rsidRPr="00DD5980">
        <w:rPr>
          <w:rFonts w:ascii="Times New Roman" w:hAnsi="Times New Roman" w:cs="Times New Roman"/>
          <w:color w:val="000000"/>
          <w:sz w:val="24"/>
          <w:szCs w:val="24"/>
        </w:rPr>
        <w:t>; as also</w:t>
      </w:r>
      <w:r w:rsidRPr="009D0816">
        <w:rPr>
          <w:rFonts w:ascii="SBL Hebrew" w:hAnsi="SBL Hebrew" w:cs="SBL Hebrew"/>
          <w:color w:val="008080"/>
          <w:sz w:val="28"/>
          <w:szCs w:val="28"/>
          <w:rtl/>
          <w:lang w:bidi="he-IL"/>
        </w:rPr>
        <w:t xml:space="preserve">מִשְׁקָל </w:t>
      </w:r>
      <w:r w:rsidRPr="00DD5980">
        <w:rPr>
          <w:rFonts w:ascii="Times New Roman" w:hAnsi="Times New Roman" w:cs="Times New Roman"/>
          <w:color w:val="000000"/>
          <w:sz w:val="24"/>
          <w:szCs w:val="24"/>
        </w:rPr>
        <w:t xml:space="preserve">, Ezr. 8:30 (after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Kimchi, and Norzi). In this passage before us,</w:t>
      </w:r>
      <w:r w:rsidRPr="009D0816">
        <w:rPr>
          <w:rFonts w:ascii="SBL Hebrew" w:hAnsi="SBL Hebrew" w:cs="SBL Hebrew"/>
          <w:color w:val="008080"/>
          <w:sz w:val="28"/>
          <w:szCs w:val="28"/>
          <w:rtl/>
          <w:lang w:bidi="he-IL"/>
        </w:rPr>
        <w:t xml:space="preserve"> מבטָח בוגד </w:t>
      </w:r>
      <w:r w:rsidRPr="00DD5980">
        <w:rPr>
          <w:rFonts w:ascii="Times New Roman" w:hAnsi="Times New Roman" w:cs="Times New Roman"/>
          <w:color w:val="000000"/>
          <w:sz w:val="24"/>
          <w:szCs w:val="24"/>
        </w:rPr>
        <w:t>may signify a deceitful ground of confidence (cf. Hab. 2:5), but the two other passages present a genit. connection of the words. We must thus suppose that the</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מבטָח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משׁקָל </w:t>
      </w:r>
      <w:r w:rsidRPr="00DD5980">
        <w:rPr>
          <w:rFonts w:ascii="Times New Roman" w:hAnsi="Times New Roman" w:cs="Times New Roman"/>
          <w:color w:val="000000"/>
          <w:sz w:val="24"/>
          <w:szCs w:val="24"/>
        </w:rPr>
        <w:t xml:space="preserve">, in these three passages, is regarded as fixed, like the </w:t>
      </w:r>
      <w:r w:rsidRPr="00DD5980">
        <w:rPr>
          <w:rFonts w:ascii="LSBTrans" w:hAnsi="LSBTrans" w:cs="LSBTrans"/>
          <w:color w:val="000000"/>
          <w:sz w:val="24"/>
          <w:szCs w:val="24"/>
        </w:rPr>
        <w:t xml:space="preserve">aÑ </w:t>
      </w:r>
      <w:r w:rsidRPr="00DD5980">
        <w:rPr>
          <w:rFonts w:ascii="Times New Roman" w:hAnsi="Times New Roman" w:cs="Times New Roman"/>
          <w:color w:val="000000"/>
          <w:sz w:val="24"/>
          <w:szCs w:val="24"/>
        </w:rPr>
        <w:t xml:space="preserve">of the form (Arab.) </w:t>
      </w:r>
      <w:r w:rsidRPr="00DD5980">
        <w:rPr>
          <w:rFonts w:ascii="LSBTrans" w:hAnsi="LSBTrans" w:cs="LSBTrans"/>
          <w:color w:val="000000"/>
          <w:sz w:val="24"/>
          <w:szCs w:val="24"/>
        </w:rPr>
        <w:t>mifÿaÑl.</w:t>
      </w:r>
    </w:p>
    <w:p w:rsidR="006377AF" w:rsidRDefault="006377AF" w:rsidP="00511235">
      <w:pPr>
        <w:widowControl w:val="0"/>
        <w:autoSpaceDE w:val="0"/>
        <w:autoSpaceDN w:val="0"/>
        <w:adjustRightInd w:val="0"/>
        <w:spacing w:after="0" w:line="240" w:lineRule="auto"/>
        <w:rPr>
          <w:rFonts w:ascii="LSBTrans" w:hAnsi="LSBTrans" w:cs="LSBTrans"/>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above proverb, which connects itself with v. 18, not only by the sound</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 but also by</w:t>
      </w:r>
      <w:r w:rsidRPr="009D0816">
        <w:rPr>
          <w:rFonts w:ascii="SBL Hebrew" w:hAnsi="SBL Hebrew" w:cs="SBL Hebrew"/>
          <w:color w:val="008080"/>
          <w:sz w:val="28"/>
          <w:szCs w:val="28"/>
          <w:rtl/>
          <w:lang w:bidi="he-IL"/>
        </w:rPr>
        <w:t xml:space="preserve">שׁן </w:t>
      </w:r>
      <w:r w:rsidRPr="00DD5980">
        <w:rPr>
          <w:rFonts w:ascii="Times New Roman" w:hAnsi="Times New Roman" w:cs="Times New Roman"/>
          <w:color w:val="000000"/>
          <w:sz w:val="24"/>
          <w:szCs w:val="24"/>
        </w:rPr>
        <w:t>, which is assonant with</w:t>
      </w:r>
      <w:r w:rsidRPr="009D0816">
        <w:rPr>
          <w:rFonts w:ascii="SBL Hebrew" w:hAnsi="SBL Hebrew" w:cs="SBL Hebrew"/>
          <w:color w:val="008080"/>
          <w:sz w:val="28"/>
          <w:szCs w:val="28"/>
          <w:rtl/>
          <w:lang w:bidi="he-IL"/>
        </w:rPr>
        <w:t xml:space="preserve">שׁנון </w:t>
      </w:r>
      <w:r w:rsidRPr="00DD5980">
        <w:rPr>
          <w:rFonts w:ascii="Times New Roman" w:hAnsi="Times New Roman" w:cs="Times New Roman"/>
          <w:color w:val="000000"/>
          <w:sz w:val="24"/>
          <w:szCs w:val="24"/>
        </w:rPr>
        <w:t>, is followed by another with the catchword</w:t>
      </w:r>
      <w:r w:rsidRPr="009D0816">
        <w:rPr>
          <w:rFonts w:ascii="SBL Hebrew" w:hAnsi="SBL Hebrew" w:cs="SBL Hebrew"/>
          <w:color w:val="008080"/>
          <w:sz w:val="28"/>
          <w:szCs w:val="28"/>
          <w:rtl/>
          <w:lang w:bidi="he-IL"/>
        </w:rPr>
        <w:t xml:space="preserve">רע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20 He that layeth aside his coat on a </w:t>
      </w:r>
      <w:r w:rsidR="00146DD8">
        <w:rPr>
          <w:rFonts w:ascii="Times New Roman" w:hAnsi="Times New Roman" w:cs="Times New Roman"/>
          <w:b/>
          <w:bCs/>
          <w:i/>
          <w:iCs/>
          <w:color w:val="00007F"/>
          <w:sz w:val="24"/>
          <w:szCs w:val="24"/>
        </w:rPr>
        <w:t>day of frost, vinegar on nitre,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welcomes with songs a dejected heart.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25:20]]</w:t>
      </w:r>
      <w:r w:rsidR="00577D1E" w:rsidRPr="00DD5980">
        <w:t>Pro. 25:20.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Is not this intelligible, sensible, ingenious? All these three things are wrong. The first is as wrong as the second, and the third, which the proverb has in view, is morally wrong, for one ought to weep with those that weep, Rom. 12:15; he, on the contrary, who laughs among those who weep, is, on the most favourable judgment, a fool. That which is wrong in 20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according to Böttcher in the </w:t>
      </w:r>
      <w:r w:rsidRPr="00DD5980">
        <w:rPr>
          <w:rFonts w:ascii="Times New Roman" w:hAnsi="Times New Roman" w:cs="Times New Roman"/>
          <w:i/>
          <w:iCs/>
          <w:color w:val="000000"/>
          <w:sz w:val="24"/>
          <w:szCs w:val="24"/>
        </w:rPr>
        <w:t>Aehrenlese</w:t>
      </w:r>
      <w:r w:rsidRPr="00DD5980">
        <w:rPr>
          <w:rFonts w:ascii="Times New Roman" w:hAnsi="Times New Roman" w:cs="Times New Roman"/>
          <w:color w:val="000000"/>
          <w:sz w:val="24"/>
          <w:szCs w:val="24"/>
        </w:rPr>
        <w:t xml:space="preserve">, 1849, consists in this, that one in severe cold puts on a fine garment. As if there were not garments which are at the same time beautiful, and keep warm? In the new </w:t>
      </w:r>
      <w:r w:rsidRPr="00DD5980">
        <w:rPr>
          <w:rFonts w:ascii="Times New Roman" w:hAnsi="Times New Roman" w:cs="Times New Roman"/>
          <w:i/>
          <w:iCs/>
          <w:color w:val="000000"/>
          <w:sz w:val="24"/>
          <w:szCs w:val="24"/>
        </w:rPr>
        <w:t xml:space="preserve">Aehrenlese </w:t>
      </w:r>
      <w:r w:rsidRPr="00DD5980">
        <w:rPr>
          <w:rFonts w:ascii="Times New Roman" w:hAnsi="Times New Roman" w:cs="Times New Roman"/>
          <w:color w:val="000000"/>
          <w:sz w:val="24"/>
          <w:szCs w:val="24"/>
        </w:rPr>
        <w:t>he prefers the reading</w:t>
      </w:r>
      <w:r w:rsidRPr="009D0816">
        <w:rPr>
          <w:rFonts w:ascii="SBL Hebrew" w:hAnsi="SBL Hebrew" w:cs="SBL Hebrew"/>
          <w:color w:val="008080"/>
          <w:sz w:val="28"/>
          <w:szCs w:val="28"/>
          <w:rtl/>
          <w:lang w:bidi="he-IL"/>
        </w:rPr>
        <w:t xml:space="preserve">מְשַׁנּה </w:t>
      </w:r>
      <w:r w:rsidRPr="00DD5980">
        <w:rPr>
          <w:rFonts w:ascii="Times New Roman" w:hAnsi="Times New Roman" w:cs="Times New Roman"/>
          <w:color w:val="000000"/>
          <w:sz w:val="24"/>
          <w:szCs w:val="24"/>
        </w:rPr>
        <w:t>: if one changes his coat. But that surely he might well enough do, if the one were warmer than the other! Is it then impossible that</w:t>
      </w:r>
      <w:r w:rsidRPr="009D0816">
        <w:rPr>
          <w:rFonts w:ascii="SBL Hebrew" w:hAnsi="SBL Hebrew" w:cs="SBL Hebrew"/>
          <w:color w:val="008080"/>
          <w:sz w:val="28"/>
          <w:szCs w:val="28"/>
          <w:rtl/>
          <w:lang w:bidi="he-IL"/>
        </w:rPr>
        <w:t xml:space="preserve">מַעֲדֶה </w:t>
      </w:r>
      <w:r w:rsidRPr="00DD5980">
        <w:rPr>
          <w:rFonts w:ascii="Times New Roman" w:hAnsi="Times New Roman" w:cs="Times New Roman"/>
          <w:color w:val="000000"/>
          <w:sz w:val="24"/>
          <w:szCs w:val="24"/>
        </w:rPr>
        <w:t xml:space="preserve">, in the connection, means </w:t>
      </w:r>
      <w:r w:rsidRPr="00DD5980">
        <w:rPr>
          <w:rFonts w:ascii="Times New Roman" w:hAnsi="Times New Roman" w:cs="Times New Roman"/>
          <w:i/>
          <w:iCs/>
          <w:color w:val="000000"/>
          <w:sz w:val="24"/>
          <w:szCs w:val="24"/>
        </w:rPr>
        <w:t xml:space="preserve">transire faciens = removens?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Kal</w:t>
      </w:r>
      <w:r w:rsidRPr="009D0816">
        <w:rPr>
          <w:rFonts w:ascii="SBL Hebrew" w:hAnsi="SBL Hebrew" w:cs="SBL Hebrew"/>
          <w:color w:val="008080"/>
          <w:sz w:val="28"/>
          <w:szCs w:val="28"/>
          <w:rtl/>
          <w:lang w:bidi="he-IL"/>
        </w:rPr>
        <w:t xml:space="preserve">עדָה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tarnsiit</w:t>
      </w:r>
      <w:r w:rsidRPr="00DD5980">
        <w:rPr>
          <w:rFonts w:ascii="Times New Roman" w:hAnsi="Times New Roman" w:cs="Times New Roman"/>
          <w:color w:val="000000"/>
          <w:sz w:val="24"/>
          <w:szCs w:val="24"/>
        </w:rPr>
        <w:t>, occurs at Job. 28:8. So also, in the poetic style.</w:t>
      </w:r>
      <w:r w:rsidRPr="009D0816">
        <w:rPr>
          <w:rFonts w:ascii="SBL Hebrew" w:hAnsi="SBL Hebrew" w:cs="SBL Hebrew"/>
          <w:color w:val="008080"/>
          <w:sz w:val="28"/>
          <w:szCs w:val="28"/>
          <w:rtl/>
          <w:lang w:bidi="he-IL"/>
        </w:rPr>
        <w:t xml:space="preserve"> הֶעֱדָה </w:t>
      </w:r>
      <w:r w:rsidRPr="00DD5980">
        <w:rPr>
          <w:rFonts w:ascii="Times New Roman" w:hAnsi="Times New Roman" w:cs="Times New Roman"/>
          <w:color w:val="000000"/>
          <w:sz w:val="24"/>
          <w:szCs w:val="24"/>
        </w:rPr>
        <w:t>might be used in the sense of the Aram.</w:t>
      </w:r>
      <w:r w:rsidRPr="009D0816">
        <w:rPr>
          <w:rFonts w:ascii="SBL Hebrew" w:hAnsi="SBL Hebrew" w:cs="SBL Hebrew"/>
          <w:color w:val="008080"/>
          <w:sz w:val="28"/>
          <w:szCs w:val="28"/>
          <w:rtl/>
          <w:lang w:bidi="he-IL"/>
        </w:rPr>
        <w:t xml:space="preserve">אַעְדִּי </w:t>
      </w:r>
      <w:r w:rsidRPr="00DD5980">
        <w:rPr>
          <w:rFonts w:ascii="Times New Roman" w:hAnsi="Times New Roman" w:cs="Times New Roman"/>
          <w:color w:val="000000"/>
          <w:sz w:val="24"/>
          <w:szCs w:val="24"/>
        </w:rPr>
        <w:t xml:space="preserve">. Rightly Aquila, Symmachus, </w:t>
      </w:r>
      <w:r w:rsidRPr="00DD5980">
        <w:rPr>
          <w:rFonts w:ascii="SBL Greek" w:hAnsi="SBL Greek" w:cs="Times New Roman"/>
          <w:color w:val="0000FF"/>
          <w:sz w:val="24"/>
          <w:szCs w:val="24"/>
          <w:lang w:val="el-GR"/>
        </w:rPr>
        <w:t>περιαιρῶν</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better, </w:t>
      </w:r>
      <w:r w:rsidRPr="00DD5980">
        <w:rPr>
          <w:rFonts w:ascii="SBL Greek" w:hAnsi="SBL Greek" w:cs="Times New Roman"/>
          <w:color w:val="0000FF"/>
          <w:sz w:val="24"/>
          <w:szCs w:val="24"/>
          <w:lang w:val="el-GR"/>
        </w:rPr>
        <w:t>ἀφαιρούμενος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(Mid.).</w:t>
      </w:r>
      <w:r w:rsidRPr="009D0816">
        <w:rPr>
          <w:rFonts w:ascii="SBL Hebrew" w:hAnsi="SBL Hebrew" w:cs="SBL Hebrew"/>
          <w:color w:val="008080"/>
          <w:sz w:val="28"/>
          <w:szCs w:val="28"/>
          <w:rtl/>
          <w:lang w:bidi="he-IL"/>
        </w:rPr>
        <w:t xml:space="preserve"> בֶּגֶד </w:t>
      </w:r>
      <w:r w:rsidRPr="00DD5980">
        <w:rPr>
          <w:rFonts w:ascii="Times New Roman" w:hAnsi="Times New Roman" w:cs="Times New Roman"/>
          <w:color w:val="000000"/>
          <w:sz w:val="24"/>
          <w:szCs w:val="24"/>
        </w:rPr>
        <w:t>is an overcoat or mantle, so called from covering, as</w:t>
      </w:r>
      <w:r w:rsidRPr="009D0816">
        <w:rPr>
          <w:rFonts w:ascii="SBL Hebrew" w:hAnsi="SBL Hebrew" w:cs="SBL Hebrew"/>
          <w:color w:val="008080"/>
          <w:sz w:val="28"/>
          <w:szCs w:val="28"/>
          <w:rtl/>
          <w:lang w:bidi="he-IL"/>
        </w:rPr>
        <w:t xml:space="preserve"> לבוּשׁ </w:t>
      </w:r>
      <w:r w:rsidRPr="00DD5980">
        <w:rPr>
          <w:rFonts w:ascii="Times New Roman" w:hAnsi="Times New Roman" w:cs="Times New Roman"/>
          <w:color w:val="000000"/>
          <w:sz w:val="24"/>
          <w:szCs w:val="24"/>
        </w:rPr>
        <w:t>(R.</w:t>
      </w:r>
      <w:r w:rsidRPr="009D0816">
        <w:rPr>
          <w:rFonts w:ascii="SBL Hebrew" w:hAnsi="SBL Hebrew" w:cs="SBL Hebrew"/>
          <w:color w:val="008080"/>
          <w:sz w:val="28"/>
          <w:szCs w:val="28"/>
          <w:rtl/>
          <w:lang w:bidi="he-IL"/>
        </w:rPr>
        <w:t xml:space="preserve">לב </w:t>
      </w:r>
      <w:r w:rsidRPr="00DD5980">
        <w:rPr>
          <w:rFonts w:ascii="Times New Roman" w:hAnsi="Times New Roman" w:cs="Times New Roman"/>
          <w:color w:val="000000"/>
          <w:sz w:val="24"/>
          <w:szCs w:val="24"/>
        </w:rPr>
        <w:t>, to fasten, fix), the garment lying next the body, vid., at Psa. 22:19. Thus, as it is foolish to lay off upper clothing on a frosty day, so it is foolish also to pour vinegar on nitre; carbonic acid nitre, whether it be mineral (which may be here thought of) or vegetable, is dissolved in water, and serves diverse purposes (vid., under Isa. 1:25); but if one pours vinegar on it, it is destroyed.</w:t>
      </w:r>
      <w:r w:rsidRPr="009D0816">
        <w:rPr>
          <w:rFonts w:ascii="SBL Hebrew" w:hAnsi="SBL Hebrew" w:cs="SBL Hebrew"/>
          <w:color w:val="008080"/>
          <w:sz w:val="28"/>
          <w:szCs w:val="28"/>
          <w:rtl/>
          <w:lang w:bidi="he-IL"/>
        </w:rPr>
        <w:t xml:space="preserve">לב־רָע </w:t>
      </w:r>
      <w:r w:rsidRPr="009D0816">
        <w:rPr>
          <w:rFonts w:ascii="SBL Hebrew" w:hAnsi="SBL Hebrew" w:cs="SBL Hebrew"/>
          <w:color w:val="008080"/>
          <w:sz w:val="28"/>
          <w:szCs w:val="28"/>
        </w:rPr>
        <w:t xml:space="preserve"> </w:t>
      </w:r>
      <w:r w:rsidRPr="009D0816">
        <w:rPr>
          <w:rStyle w:val="FootnoteReference"/>
          <w:rFonts w:ascii="SBL Hebrew" w:hAnsi="SBL Hebrew" w:cs="SBL Hebrew"/>
          <w:color w:val="008080"/>
          <w:sz w:val="28"/>
          <w:szCs w:val="28"/>
        </w:rPr>
        <w:footnoteReference w:id="197"/>
      </w:r>
      <w:r w:rsidRPr="009D0816">
        <w:rPr>
          <w:rFonts w:ascii="SBL Hebrew" w:hAnsi="SBL Hebrew" w:cs="SBL Hebrew"/>
          <w:color w:val="008080"/>
          <w:sz w:val="28"/>
          <w:szCs w:val="28"/>
        </w:rPr>
        <w:t xml:space="preserve"> </w:t>
      </w:r>
      <w:r w:rsidRPr="00DD5980">
        <w:rPr>
          <w:rFonts w:ascii="Times New Roman" w:hAnsi="Times New Roman" w:cs="Times New Roman"/>
          <w:color w:val="000000"/>
          <w:sz w:val="24"/>
          <w:szCs w:val="24"/>
        </w:rPr>
        <w:t>is, at 26:23 and elsewhere, a heart morally bad, here a heart badly disposed, one inclined to that which is evil; for</w:t>
      </w:r>
      <w:r w:rsidRPr="009D0816">
        <w:rPr>
          <w:rFonts w:ascii="SBL Hebrew" w:hAnsi="SBL Hebrew" w:cs="SBL Hebrew"/>
          <w:color w:val="008080"/>
          <w:sz w:val="28"/>
          <w:szCs w:val="28"/>
          <w:rtl/>
          <w:lang w:bidi="he-IL"/>
        </w:rPr>
        <w:t xml:space="preserve"> שׁר שׁיר </w:t>
      </w:r>
      <w:r w:rsidRPr="00DD5980">
        <w:rPr>
          <w:rFonts w:ascii="Times New Roman" w:hAnsi="Times New Roman" w:cs="Times New Roman"/>
          <w:color w:val="000000"/>
          <w:sz w:val="24"/>
          <w:szCs w:val="24"/>
        </w:rPr>
        <w:t>is the contrast of</w:t>
      </w:r>
      <w:r w:rsidRPr="009D0816">
        <w:rPr>
          <w:rFonts w:ascii="SBL Hebrew" w:hAnsi="SBL Hebrew" w:cs="SBL Hebrew"/>
          <w:color w:val="008080"/>
          <w:sz w:val="28"/>
          <w:szCs w:val="28"/>
          <w:rtl/>
          <w:lang w:bidi="he-IL"/>
        </w:rPr>
        <w:t xml:space="preserve">קוֹנן קִינָה </w:t>
      </w:r>
      <w:r w:rsidRPr="00DD5980">
        <w:rPr>
          <w:rFonts w:ascii="Times New Roman" w:hAnsi="Times New Roman" w:cs="Times New Roman"/>
          <w:color w:val="000000"/>
          <w:sz w:val="24"/>
          <w:szCs w:val="24"/>
        </w:rPr>
        <w:t>, and always the consequence of a disposition joyfully excited; the inconsistency lies in this, that one thinks to cheer a sorrowful heart by merry singing, if the singing has an object, and is not much more the reckless expression of an animated pleasure in view of the sad condition of another.</w:t>
      </w:r>
      <w:r w:rsidRPr="009D0816">
        <w:rPr>
          <w:rFonts w:ascii="SBL Hebrew" w:hAnsi="SBL Hebrew" w:cs="SBL Hebrew"/>
          <w:color w:val="008080"/>
          <w:sz w:val="28"/>
          <w:szCs w:val="28"/>
          <w:rtl/>
          <w:lang w:bidi="he-IL"/>
        </w:rPr>
        <w:t xml:space="preserve"> שׁיר אַל </w:t>
      </w:r>
      <w:r w:rsidRPr="00DD5980">
        <w:rPr>
          <w:rFonts w:ascii="Times New Roman" w:hAnsi="Times New Roman" w:cs="Times New Roman"/>
          <w:color w:val="000000"/>
          <w:sz w:val="24"/>
          <w:szCs w:val="24"/>
        </w:rPr>
        <w:t>signifies, as at Job. 33:27, to sing to any one, to address him in singing; cf.</w:t>
      </w:r>
      <w:r w:rsidRPr="009D0816">
        <w:rPr>
          <w:rFonts w:ascii="SBL Hebrew" w:hAnsi="SBL Hebrew" w:cs="SBL Hebrew"/>
          <w:color w:val="008080"/>
          <w:sz w:val="28"/>
          <w:szCs w:val="28"/>
          <w:rtl/>
          <w:lang w:bidi="he-IL"/>
        </w:rPr>
        <w:t xml:space="preserve">דִּבֶּר אַל </w:t>
      </w:r>
      <w:r w:rsidRPr="00DD5980">
        <w:rPr>
          <w:rFonts w:ascii="Times New Roman" w:hAnsi="Times New Roman" w:cs="Times New Roman"/>
          <w:color w:val="000000"/>
          <w:sz w:val="24"/>
          <w:szCs w:val="24"/>
        </w:rPr>
        <w:t>, Jer. 6:10, and particularly</w:t>
      </w:r>
      <w:r w:rsidRPr="009D0816">
        <w:rPr>
          <w:rFonts w:ascii="SBL Hebrew" w:hAnsi="SBL Hebrew" w:cs="SBL Hebrew"/>
          <w:color w:val="008080"/>
          <w:sz w:val="28"/>
          <w:szCs w:val="28"/>
          <w:rtl/>
          <w:lang w:bidi="he-IL"/>
        </w:rPr>
        <w:t xml:space="preserve">אַל־לב </w:t>
      </w:r>
      <w:r w:rsidRPr="00DD5980">
        <w:rPr>
          <w:rFonts w:ascii="Times New Roman" w:hAnsi="Times New Roman" w:cs="Times New Roman"/>
          <w:color w:val="000000"/>
          <w:sz w:val="24"/>
          <w:szCs w:val="24"/>
        </w:rPr>
        <w:t>, Hos. 2:16; Isa. 40:2.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בַּשִּׁרִים </w:t>
      </w:r>
      <w:r w:rsidRPr="00DD5980">
        <w:rPr>
          <w:rFonts w:ascii="Times New Roman" w:hAnsi="Times New Roman" w:cs="Times New Roman"/>
          <w:color w:val="000000"/>
          <w:sz w:val="24"/>
          <w:szCs w:val="24"/>
        </w:rPr>
        <w:t xml:space="preserve">is neither the partitive, 9:5, nor the transitive, 20:30, but the instrumental; for, as e.g., at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7:20, the obj. of the action is thought of as its means (Gesen. § 138, Anm. 3*); one sings “with songs,” for definite songs underlie his singing. The LXX, which the Syr., Targ., and Jerome more or less follow, has formed from this proverb one quite different: “As vinegar is hurtful to a wound, so an injury to the body makes the heart sorrowful; as the moth in clothes, and the worm in wood, so the sorrow of a man injures his heart.” The wisdom of this pair of proverbs is not worth much, and after all inquiry little or nothing comes of it. The Targ. at least preserves the figure 20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as he who pours vinegar (Syr. </w:t>
      </w:r>
      <w:r w:rsidRPr="00DD5980">
        <w:rPr>
          <w:rFonts w:ascii="Times New Roman" w:hAnsi="Times New Roman" w:cs="Times New Roman"/>
          <w:i/>
          <w:iCs/>
          <w:color w:val="000000"/>
          <w:sz w:val="24"/>
          <w:szCs w:val="24"/>
        </w:rPr>
        <w:t>chalo</w:t>
      </w:r>
      <w:r w:rsidRPr="00DD5980">
        <w:rPr>
          <w:rFonts w:ascii="Times New Roman" w:hAnsi="Times New Roman" w:cs="Times New Roman"/>
          <w:color w:val="000000"/>
          <w:sz w:val="24"/>
          <w:szCs w:val="24"/>
        </w:rPr>
        <w:t xml:space="preserve">) on nitre; the Peshito, however, and here and there also the Targum, has </w:t>
      </w:r>
      <w:r w:rsidRPr="00DD5980">
        <w:rPr>
          <w:rFonts w:ascii="Times New Roman" w:hAnsi="Times New Roman" w:cs="Times New Roman"/>
          <w:i/>
          <w:iCs/>
          <w:color w:val="000000"/>
          <w:sz w:val="24"/>
          <w:szCs w:val="24"/>
        </w:rPr>
        <w:t xml:space="preserve">jathro </w:t>
      </w:r>
      <w:r w:rsidRPr="00DD5980">
        <w:rPr>
          <w:rFonts w:ascii="Times New Roman" w:hAnsi="Times New Roman" w:cs="Times New Roman"/>
          <w:color w:val="000000"/>
          <w:sz w:val="24"/>
          <w:szCs w:val="24"/>
        </w:rPr>
        <w:t xml:space="preserve">(arrow-string) instead of </w:t>
      </w:r>
      <w:r w:rsidRPr="00DD5980">
        <w:rPr>
          <w:rFonts w:ascii="Times New Roman" w:hAnsi="Times New Roman" w:cs="Times New Roman"/>
          <w:i/>
          <w:iCs/>
          <w:color w:val="000000"/>
          <w:sz w:val="24"/>
          <w:szCs w:val="24"/>
        </w:rPr>
        <w:t xml:space="preserve">methro </w:t>
      </w:r>
      <w:r w:rsidRPr="00DD5980">
        <w:rPr>
          <w:rFonts w:ascii="Times New Roman" w:hAnsi="Times New Roman" w:cs="Times New Roman"/>
          <w:color w:val="000000"/>
          <w:sz w:val="24"/>
          <w:szCs w:val="24"/>
        </w:rPr>
        <w:t>(nitre). Hitzig adopts this, and changes the tristich into the distich: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that meeteth ar</w:t>
      </w:r>
      <w:r w:rsidR="00146DD8">
        <w:rPr>
          <w:rFonts w:ascii="Times New Roman" w:hAnsi="Times New Roman" w:cs="Times New Roman"/>
          <w:b/>
          <w:bCs/>
          <w:i/>
          <w:iCs/>
          <w:color w:val="00007F"/>
          <w:sz w:val="24"/>
          <w:szCs w:val="24"/>
        </w:rPr>
        <w:t>chers with arrow on the string,</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Is like him who singeth songs with a sad heart.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Hebrew of this proverb of Hitzig’s</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מֹרִים קֹרֶה אַל־יֶתֶר</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is unhebraic, the meaning dark as an oracle, and its moral contents </w:t>
      </w:r>
      <w:r w:rsidRPr="00DD5980">
        <w:rPr>
          <w:rFonts w:ascii="Times New Roman" w:hAnsi="Times New Roman" w:cs="Times New Roman"/>
          <w:i/>
          <w:iCs/>
          <w:color w:val="000000"/>
          <w:sz w:val="24"/>
          <w:szCs w:val="24"/>
        </w:rPr>
        <w:t>nil.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If thine enemy hu</w:t>
      </w:r>
      <w:r w:rsidR="00146DD8">
        <w:rPr>
          <w:rFonts w:ascii="Times New Roman" w:hAnsi="Times New Roman" w:cs="Times New Roman"/>
          <w:b/>
          <w:bCs/>
          <w:i/>
          <w:iCs/>
          <w:color w:val="00007F"/>
          <w:sz w:val="24"/>
          <w:szCs w:val="24"/>
        </w:rPr>
        <w:t>nger, feed him with bread;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if he thirst, give him water to drink.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For thereby thou hea</w:t>
      </w:r>
      <w:r w:rsidR="00146DD8">
        <w:rPr>
          <w:rFonts w:ascii="Times New Roman" w:hAnsi="Times New Roman" w:cs="Times New Roman"/>
          <w:b/>
          <w:bCs/>
          <w:i/>
          <w:iCs/>
          <w:color w:val="00007F"/>
          <w:sz w:val="24"/>
          <w:szCs w:val="24"/>
        </w:rPr>
        <w:t>pest burning coals on his head,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Jahve will recompense it to thee.</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775771" w:rsidRDefault="00BA44F9" w:rsidP="00775771">
      <w:pPr>
        <w:pStyle w:val="Heading5"/>
      </w:pPr>
      <w:r>
        <w:t>[[@Bible:Proverbs 25:21]]</w:t>
      </w:r>
      <w:r w:rsidR="00577D1E" w:rsidRPr="00DD5980">
        <w:t>Pro. 25:21, 22.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translation of this proverb by the LXX is without fault; Paul cites therefrom Rom. 12:20. The participial construction of 22</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the LXX, rightly estimating it, thus renders: for, doing this, thou shalt heap coals on his head. The expression, “thou shalt heap” (</w:t>
      </w:r>
      <w:r w:rsidRPr="00DD5980">
        <w:rPr>
          <w:rFonts w:ascii="SBL Greek" w:hAnsi="SBL Greek" w:cs="Times New Roman"/>
          <w:color w:val="0000FF"/>
          <w:sz w:val="24"/>
          <w:szCs w:val="24"/>
          <w:lang w:val="el-GR"/>
        </w:rPr>
        <w:t>σωρεύσεις</w:t>
      </w:r>
      <w:r w:rsidRPr="00DD5980">
        <w:rPr>
          <w:rFonts w:ascii="Times New Roman" w:hAnsi="Times New Roman" w:cs="Times New Roman"/>
          <w:color w:val="000000"/>
          <w:sz w:val="24"/>
          <w:szCs w:val="24"/>
        </w:rPr>
        <w:t>), is also appropriate; for</w:t>
      </w:r>
      <w:r w:rsidRPr="009D0816">
        <w:rPr>
          <w:rFonts w:ascii="SBL Hebrew" w:hAnsi="SBL Hebrew" w:cs="SBL Hebrew"/>
          <w:color w:val="008080"/>
          <w:sz w:val="28"/>
          <w:szCs w:val="28"/>
          <w:rtl/>
          <w:lang w:bidi="he-IL"/>
        </w:rPr>
        <w:t xml:space="preserve"> חָתָה </w:t>
      </w:r>
      <w:r w:rsidRPr="00DD5980">
        <w:rPr>
          <w:rFonts w:ascii="Times New Roman" w:hAnsi="Times New Roman" w:cs="Times New Roman"/>
          <w:color w:val="000000"/>
          <w:sz w:val="24"/>
          <w:szCs w:val="24"/>
        </w:rPr>
        <w:t xml:space="preserve">certainly means first only to fetch or bring fire (vid., 6:27); but here, by virtue of the </w:t>
      </w:r>
      <w:r w:rsidRPr="00DD5980">
        <w:rPr>
          <w:rFonts w:ascii="Times New Roman" w:hAnsi="Times New Roman" w:cs="Times New Roman"/>
          <w:i/>
          <w:iCs/>
          <w:color w:val="000000"/>
          <w:sz w:val="24"/>
          <w:szCs w:val="24"/>
        </w:rPr>
        <w:t xml:space="preserve">constructio praegnans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על </w:t>
      </w:r>
      <w:r w:rsidRPr="00DD5980">
        <w:rPr>
          <w:rFonts w:ascii="Times New Roman" w:hAnsi="Times New Roman" w:cs="Times New Roman"/>
          <w:color w:val="000000"/>
          <w:sz w:val="24"/>
          <w:szCs w:val="24"/>
        </w:rPr>
        <w:t>, to fetch, and hence to heap up, — to pile upon. Burning pain, as commonly observed, is the figure of burning shame, on account of undeserved kindness shown by an enemy (Fleischer). But how burning coals heaped on the head can denote burning shame, is not to be perceived, for the latter is a burning on the cheeks; wherefore Hitzig and Rosenmüller explain: thou wilt thus bring on him the greatest pain, and appease thy vengeance, while at the same time Jahve will reward thy generosity. Now we say, indeed, that he who rewards evil with good takes the noblest revenge; but if this doing of good proceed from a revengeful aim, and is intended sensibly to humble an adversary, then it loses all its moral worth, and is changed into selfish, malicious wickedness. Must the proverb then be understood in this ignoble sense? The Scriptures elsewhere say that guilt and punishment are laid on the head of any one when he is made to experience and to bear them. Chrysostom and others therefore explain after Psa. 140:10 and similar passages, but thereby the proverb is morally falsified, and v. 22 accords with v. 21, which counsels not to the avenging of oneself, but to the requital of evil with good. The burning of coals laid on the head must be a painful but wholesome consequence; it is a figure of self-accusing repentance (Augustine, Zöckler), for the producing of which the showing of good to an enemy is a noble motive. That God rewards such magnanimity may not be the special motive; but this view might contribute to it, for otherwise such promises of God as Isa. 58:8-12 were without moral right. The proverb also requires one to show himself gentle and liberal toward a needy enemy, and present a twofold reason for this: first, that thereby his injustice is brought home to his conscience; and, secondly, that thus God is well-pleased in such practical love toward an enemy, and will reward it; — by such conduct, apart from the performance of a law grounded in our moral nature, one advances the happiness of his neighbour and his own.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next group of proverbs extends from v. 23 to v. 28.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Wind</w:t>
      </w:r>
      <w:r w:rsidR="00146DD8">
        <w:rPr>
          <w:rFonts w:ascii="Times New Roman" w:hAnsi="Times New Roman" w:cs="Times New Roman"/>
          <w:b/>
          <w:bCs/>
          <w:i/>
          <w:iCs/>
          <w:color w:val="00007F"/>
          <w:sz w:val="24"/>
          <w:szCs w:val="24"/>
        </w:rPr>
        <w:t xml:space="preserve"> from the north produceth rain;</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secret tongue a troubled countenance.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25:23]]</w:t>
      </w:r>
      <w:r w:rsidR="00577D1E" w:rsidRPr="00DD5980">
        <w:t>Pro. 25:23.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north is called</w:t>
      </w:r>
      <w:r w:rsidRPr="009D0816">
        <w:rPr>
          <w:rFonts w:ascii="SBL Hebrew" w:hAnsi="SBL Hebrew" w:cs="SBL Hebrew"/>
          <w:color w:val="008080"/>
          <w:sz w:val="28"/>
          <w:szCs w:val="28"/>
          <w:rtl/>
          <w:lang w:bidi="he-IL"/>
        </w:rPr>
        <w:t xml:space="preserve">צָפוֹן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צָפָן </w:t>
      </w:r>
      <w:r w:rsidRPr="00DD5980">
        <w:rPr>
          <w:rFonts w:ascii="Times New Roman" w:hAnsi="Times New Roman" w:cs="Times New Roman"/>
          <w:color w:val="000000"/>
          <w:sz w:val="24"/>
          <w:szCs w:val="24"/>
        </w:rPr>
        <w:t xml:space="preserve">, to conceal, from the firmament darkening itself for a longer time, and more easily, like the old Persian </w:t>
      </w:r>
      <w:r w:rsidRPr="00DD5980">
        <w:rPr>
          <w:rFonts w:ascii="LSBTrans" w:hAnsi="LSBTrans" w:cs="LSBTrans"/>
          <w:color w:val="000000"/>
          <w:sz w:val="24"/>
          <w:szCs w:val="24"/>
        </w:rPr>
        <w:t xml:space="preserve">apaÑkhtara, </w:t>
      </w:r>
      <w:r w:rsidRPr="00DD5980">
        <w:rPr>
          <w:rFonts w:ascii="Times New Roman" w:hAnsi="Times New Roman" w:cs="Times New Roman"/>
          <w:color w:val="000000"/>
          <w:sz w:val="24"/>
          <w:szCs w:val="24"/>
        </w:rPr>
        <w:t xml:space="preserve">as (so it appears) the starless, and, like </w:t>
      </w:r>
      <w:r w:rsidRPr="00DD5980">
        <w:rPr>
          <w:rFonts w:ascii="Times New Roman" w:hAnsi="Times New Roman" w:cs="Times New Roman"/>
          <w:i/>
          <w:iCs/>
          <w:color w:val="000000"/>
          <w:sz w:val="24"/>
          <w:szCs w:val="24"/>
        </w:rPr>
        <w:t>aquilo</w:t>
      </w:r>
      <w:r w:rsidRPr="00DD5980">
        <w:rPr>
          <w:rFonts w:ascii="Times New Roman" w:hAnsi="Times New Roman" w:cs="Times New Roman"/>
          <w:color w:val="000000"/>
          <w:sz w:val="24"/>
          <w:szCs w:val="24"/>
        </w:rPr>
        <w:t>, the north wind, as bringing forward the black clouds. But properly the “fathers of rain” are, in Syria, the west and the south-west; and so little can</w:t>
      </w:r>
      <w:r w:rsidRPr="009D0816">
        <w:rPr>
          <w:rFonts w:ascii="SBL Hebrew" w:hAnsi="SBL Hebrew" w:cs="SBL Hebrew"/>
          <w:color w:val="008080"/>
          <w:sz w:val="28"/>
          <w:szCs w:val="28"/>
          <w:rtl/>
          <w:lang w:bidi="he-IL"/>
        </w:rPr>
        <w:t xml:space="preserve"> צפון </w:t>
      </w:r>
      <w:r w:rsidRPr="00DD5980">
        <w:rPr>
          <w:rFonts w:ascii="Times New Roman" w:hAnsi="Times New Roman" w:cs="Times New Roman"/>
          <w:color w:val="000000"/>
          <w:sz w:val="24"/>
          <w:szCs w:val="24"/>
        </w:rPr>
        <w:t>here mean the pure north wind, that Jerome, who knew from his own experience the changes of weather in Palestine, helps himself, after Symmachus (</w:t>
      </w:r>
      <w:r w:rsidRPr="00DD5980">
        <w:rPr>
          <w:rFonts w:ascii="SBL Greek" w:hAnsi="SBL Greek" w:cs="Times New Roman"/>
          <w:color w:val="0000FF"/>
          <w:sz w:val="24"/>
          <w:szCs w:val="24"/>
          <w:lang w:val="el-GR"/>
        </w:rPr>
        <w:t>διαλύει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βροχήν</w:t>
      </w:r>
      <w:r w:rsidRPr="00DD5980">
        <w:rPr>
          <w:rFonts w:ascii="Times New Roman" w:hAnsi="Times New Roman" w:cs="Times New Roman"/>
          <w:color w:val="000000"/>
          <w:sz w:val="24"/>
          <w:szCs w:val="24"/>
        </w:rPr>
        <w:t xml:space="preserve">), with a </w:t>
      </w:r>
      <w:r w:rsidRPr="00DD5980">
        <w:rPr>
          <w:rFonts w:ascii="Times New Roman" w:hAnsi="Times New Roman" w:cs="Times New Roman"/>
          <w:i/>
          <w:iCs/>
          <w:color w:val="000000"/>
          <w:sz w:val="24"/>
          <w:szCs w:val="24"/>
        </w:rPr>
        <w:t xml:space="preserve">quid pro quo </w:t>
      </w:r>
      <w:r w:rsidRPr="00DD5980">
        <w:rPr>
          <w:rFonts w:ascii="Times New Roman" w:hAnsi="Times New Roman" w:cs="Times New Roman"/>
          <w:color w:val="000000"/>
          <w:sz w:val="24"/>
          <w:szCs w:val="24"/>
        </w:rPr>
        <w:t xml:space="preserve">out of the difficulty: </w:t>
      </w:r>
      <w:r w:rsidRPr="00DD5980">
        <w:rPr>
          <w:rFonts w:ascii="Times New Roman" w:hAnsi="Times New Roman" w:cs="Times New Roman"/>
          <w:i/>
          <w:iCs/>
          <w:color w:val="000000"/>
          <w:sz w:val="24"/>
          <w:szCs w:val="24"/>
        </w:rPr>
        <w:t>ventus aquilo dissipat pluvias</w:t>
      </w:r>
      <w:r w:rsidRPr="00DD5980">
        <w:rPr>
          <w:rFonts w:ascii="Times New Roman" w:hAnsi="Times New Roman" w:cs="Times New Roman"/>
          <w:color w:val="000000"/>
          <w:sz w:val="24"/>
          <w:szCs w:val="24"/>
        </w:rPr>
        <w:t xml:space="preserve">; the Jewish interpreters (Aben Ezra, Joseph Kimchi, and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also thus explain, for they connect together</w:t>
      </w:r>
      <w:r w:rsidRPr="009D0816">
        <w:rPr>
          <w:rFonts w:ascii="SBL Hebrew" w:hAnsi="SBL Hebrew" w:cs="SBL Hebrew"/>
          <w:color w:val="008080"/>
          <w:sz w:val="28"/>
          <w:szCs w:val="28"/>
          <w:rtl/>
          <w:lang w:bidi="he-IL"/>
        </w:rPr>
        <w:t xml:space="preserve">תחולל </w:t>
      </w:r>
      <w:r w:rsidRPr="00DD5980">
        <w:rPr>
          <w:rFonts w:ascii="Times New Roman" w:hAnsi="Times New Roman" w:cs="Times New Roman"/>
          <w:color w:val="000000"/>
          <w:sz w:val="24"/>
          <w:szCs w:val="24"/>
        </w:rPr>
        <w:t>, in the meaning</w:t>
      </w:r>
      <w:r w:rsidRPr="009D0816">
        <w:rPr>
          <w:rFonts w:ascii="SBL Hebrew" w:hAnsi="SBL Hebrew" w:cs="SBL Hebrew"/>
          <w:color w:val="008080"/>
          <w:sz w:val="28"/>
          <w:szCs w:val="28"/>
          <w:rtl/>
          <w:lang w:bidi="he-IL"/>
        </w:rPr>
        <w:t xml:space="preserve">תמנע </w:t>
      </w:r>
      <w:r w:rsidRPr="00DD5980">
        <w:rPr>
          <w:rFonts w:ascii="Times New Roman" w:hAnsi="Times New Roman" w:cs="Times New Roman"/>
          <w:color w:val="000000"/>
          <w:sz w:val="24"/>
          <w:szCs w:val="24"/>
        </w:rPr>
        <w:t>, with the unintelligible</w:t>
      </w:r>
      <w:r w:rsidRPr="009D0816">
        <w:rPr>
          <w:rFonts w:ascii="SBL Hebrew" w:hAnsi="SBL Hebrew" w:cs="SBL Hebrew"/>
          <w:color w:val="008080"/>
          <w:sz w:val="28"/>
          <w:szCs w:val="28"/>
          <w:rtl/>
          <w:lang w:bidi="he-IL"/>
        </w:rPr>
        <w:t xml:space="preserve"> חלילה </w:t>
      </w:r>
      <w:r w:rsidRPr="00DD5980">
        <w:rPr>
          <w:rFonts w:ascii="Times New Roman" w:hAnsi="Times New Roman" w:cs="Times New Roman"/>
          <w:color w:val="000000"/>
          <w:sz w:val="24"/>
          <w:szCs w:val="24"/>
        </w:rPr>
        <w:t>(far be it!). But</w:t>
      </w:r>
      <w:r w:rsidRPr="009D0816">
        <w:rPr>
          <w:rFonts w:ascii="SBL Hebrew" w:hAnsi="SBL Hebrew" w:cs="SBL Hebrew"/>
          <w:color w:val="008080"/>
          <w:sz w:val="28"/>
          <w:szCs w:val="28"/>
          <w:rtl/>
          <w:lang w:bidi="he-IL"/>
        </w:rPr>
        <w:t xml:space="preserve"> צפון </w:t>
      </w:r>
      <w:r w:rsidRPr="00DD5980">
        <w:rPr>
          <w:rFonts w:ascii="Times New Roman" w:hAnsi="Times New Roman" w:cs="Times New Roman"/>
          <w:color w:val="000000"/>
          <w:sz w:val="24"/>
          <w:szCs w:val="24"/>
        </w:rPr>
        <w:t xml:space="preserve">may also, perhaps like </w:t>
      </w:r>
      <w:r w:rsidRPr="00DD5980">
        <w:rPr>
          <w:rFonts w:ascii="SBL Greek" w:hAnsi="SBL Greek" w:cs="Times New Roman"/>
          <w:color w:val="0000FF"/>
          <w:sz w:val="24"/>
          <w:szCs w:val="24"/>
          <w:lang w:val="el-GR"/>
        </w:rPr>
        <w:t>ζόφος</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 xml:space="preserve">(Deutsch. Morgenl. Zeitsch. </w:t>
      </w:r>
      <w:r w:rsidRPr="00DD5980">
        <w:rPr>
          <w:rFonts w:ascii="Times New Roman" w:hAnsi="Times New Roman" w:cs="Times New Roman"/>
          <w:color w:val="000000"/>
          <w:sz w:val="24"/>
          <w:szCs w:val="24"/>
        </w:rPr>
        <w:t xml:space="preserve">xxi. 600f.), standing not without connection therewith, denote the northwest; and probably the proverb emphasized the northern direction of the compass, because, according to the intention of the similitude, he seeks to designate such rain as is associated with raw, icy-cold weather, as the north wind (Pro. 27:16, LXX, Sir. 43:20) brings along with it. The names of the winds are </w:t>
      </w:r>
      <w:r w:rsidRPr="00DD5980">
        <w:rPr>
          <w:rFonts w:ascii="Times New Roman" w:hAnsi="Times New Roman" w:cs="Times New Roman"/>
          <w:i/>
          <w:iCs/>
          <w:color w:val="000000"/>
          <w:sz w:val="24"/>
          <w:szCs w:val="24"/>
        </w:rPr>
        <w:t>gen. fem.</w:t>
      </w:r>
      <w:r w:rsidRPr="00DD5980">
        <w:rPr>
          <w:rFonts w:ascii="Times New Roman" w:hAnsi="Times New Roman" w:cs="Times New Roman"/>
          <w:color w:val="000000"/>
          <w:sz w:val="24"/>
          <w:szCs w:val="24"/>
        </w:rPr>
        <w:t>, e.g., Isa. 43:6.</w:t>
      </w:r>
      <w:r w:rsidRPr="009D0816">
        <w:rPr>
          <w:rFonts w:ascii="SBL Hebrew" w:hAnsi="SBL Hebrew" w:cs="SBL Hebrew"/>
          <w:color w:val="008080"/>
          <w:sz w:val="28"/>
          <w:szCs w:val="28"/>
          <w:rtl/>
          <w:lang w:bidi="he-IL"/>
        </w:rPr>
        <w:t xml:space="preserve"> תְּחוֹלל </w:t>
      </w:r>
      <w:r w:rsidRPr="00DD5980">
        <w:rPr>
          <w:rFonts w:ascii="Times New Roman" w:hAnsi="Times New Roman" w:cs="Times New Roman"/>
          <w:color w:val="000000"/>
          <w:sz w:val="24"/>
          <w:szCs w:val="24"/>
        </w:rPr>
        <w:t xml:space="preserve">(Aquila, </w:t>
      </w:r>
      <w:r w:rsidRPr="00DD5980">
        <w:rPr>
          <w:rFonts w:ascii="SBL Greek" w:hAnsi="SBL Greek" w:cs="Times New Roman"/>
          <w:color w:val="0000FF"/>
          <w:sz w:val="24"/>
          <w:szCs w:val="24"/>
          <w:lang w:val="el-GR"/>
        </w:rPr>
        <w:t>ὠδίνει</w:t>
      </w:r>
      <w:r w:rsidRPr="00DD5980">
        <w:rPr>
          <w:rFonts w:ascii="Times New Roman" w:hAnsi="Times New Roman" w:cs="Times New Roman"/>
          <w:color w:val="000000"/>
          <w:sz w:val="24"/>
          <w:szCs w:val="24"/>
        </w:rPr>
        <w:t xml:space="preserve">; cf. 8:24, </w:t>
      </w:r>
      <w:r w:rsidRPr="00DD5980">
        <w:rPr>
          <w:rFonts w:ascii="SBL Greek" w:hAnsi="SBL Greek" w:cs="Times New Roman"/>
          <w:color w:val="0000FF"/>
          <w:sz w:val="24"/>
          <w:szCs w:val="24"/>
          <w:lang w:val="el-GR"/>
        </w:rPr>
        <w:t>ὠδινήθην</w:t>
      </w:r>
      <w:r w:rsidRPr="00DD5980">
        <w:rPr>
          <w:rFonts w:ascii="Times New Roman" w:hAnsi="Times New Roman" w:cs="Times New Roman"/>
          <w:color w:val="000000"/>
          <w:sz w:val="24"/>
          <w:szCs w:val="24"/>
        </w:rPr>
        <w:t xml:space="preserve">) has in Codd., e.g., the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xml:space="preserve">, the tone on the penult., and with </w:t>
      </w:r>
      <w:r w:rsidRPr="00DD5980">
        <w:rPr>
          <w:rFonts w:ascii="Times New Roman" w:hAnsi="Times New Roman" w:cs="Times New Roman"/>
          <w:i/>
          <w:iCs/>
          <w:color w:val="000000"/>
          <w:sz w:val="24"/>
          <w:szCs w:val="24"/>
        </w:rPr>
        <w:t>Tsere Metheg (Thorath Emeth</w:t>
      </w:r>
      <w:r w:rsidRPr="00DD5980">
        <w:rPr>
          <w:rFonts w:ascii="Times New Roman" w:hAnsi="Times New Roman" w:cs="Times New Roman"/>
          <w:color w:val="000000"/>
          <w:sz w:val="24"/>
          <w:szCs w:val="24"/>
        </w:rPr>
        <w:t>, p.21) serving as</w:t>
      </w:r>
      <w:r w:rsidRPr="009D0816">
        <w:rPr>
          <w:rFonts w:ascii="SBL Hebrew" w:hAnsi="SBL Hebrew" w:cs="SBL Hebrew"/>
          <w:color w:val="008080"/>
          <w:sz w:val="28"/>
          <w:szCs w:val="28"/>
          <w:rtl/>
          <w:lang w:bidi="he-IL"/>
        </w:rPr>
        <w:t xml:space="preserve">העמדה </w:t>
      </w:r>
      <w:r w:rsidRPr="00DD5980">
        <w:rPr>
          <w:rFonts w:ascii="Times New Roman" w:hAnsi="Times New Roman" w:cs="Times New Roman"/>
          <w:color w:val="000000"/>
          <w:sz w:val="24"/>
          <w:szCs w:val="24"/>
        </w:rPr>
        <w:t xml:space="preserve">. So also the Arab. </w:t>
      </w:r>
      <w:r w:rsidRPr="00DD5980">
        <w:rPr>
          <w:rFonts w:ascii="Times New Roman" w:hAnsi="Times New Roman" w:cs="Times New Roman"/>
          <w:i/>
          <w:iCs/>
          <w:color w:val="000000"/>
          <w:sz w:val="24"/>
          <w:szCs w:val="24"/>
        </w:rPr>
        <w:t xml:space="preserve">nataj </w:t>
      </w:r>
      <w:r w:rsidRPr="00DD5980">
        <w:rPr>
          <w:rFonts w:ascii="Times New Roman" w:hAnsi="Times New Roman" w:cs="Times New Roman"/>
          <w:color w:val="000000"/>
          <w:sz w:val="24"/>
          <w:szCs w:val="24"/>
        </w:rPr>
        <w:t>is used of the wind, as helping the birth of the rain-clouds. Manifestly</w:t>
      </w:r>
      <w:r w:rsidRPr="009D0816">
        <w:rPr>
          <w:rFonts w:ascii="SBL Hebrew" w:hAnsi="SBL Hebrew" w:cs="SBL Hebrew"/>
          <w:color w:val="008080"/>
          <w:sz w:val="28"/>
          <w:szCs w:val="28"/>
          <w:rtl/>
          <w:lang w:bidi="he-IL"/>
        </w:rPr>
        <w:t xml:space="preserve">פָּנִים נזְעָמִים </w:t>
      </w:r>
      <w:r w:rsidRPr="00DD5980">
        <w:rPr>
          <w:rFonts w:ascii="Times New Roman" w:hAnsi="Times New Roman" w:cs="Times New Roman"/>
          <w:color w:val="000000"/>
          <w:sz w:val="24"/>
          <w:szCs w:val="24"/>
        </w:rPr>
        <w:t xml:space="preserve">, countenances manifesting extreme displeasure (vid., the </w:t>
      </w:r>
      <w:r w:rsidRPr="00DD5980">
        <w:rPr>
          <w:rFonts w:ascii="Times New Roman" w:hAnsi="Times New Roman" w:cs="Times New Roman"/>
          <w:i/>
          <w:iCs/>
          <w:color w:val="000000"/>
          <w:sz w:val="24"/>
          <w:szCs w:val="24"/>
        </w:rPr>
        <w:t>Kal</w:t>
      </w:r>
      <w:r w:rsidRPr="009D0816">
        <w:rPr>
          <w:rFonts w:ascii="SBL Hebrew" w:hAnsi="SBL Hebrew" w:cs="SBL Hebrew"/>
          <w:color w:val="008080"/>
          <w:sz w:val="28"/>
          <w:szCs w:val="28"/>
          <w:rtl/>
          <w:lang w:bidi="he-IL"/>
        </w:rPr>
        <w:t xml:space="preserve">זאַם </w:t>
      </w:r>
      <w:r w:rsidRPr="00DD5980">
        <w:rPr>
          <w:rFonts w:ascii="Times New Roman" w:hAnsi="Times New Roman" w:cs="Times New Roman"/>
          <w:color w:val="000000"/>
          <w:sz w:val="24"/>
          <w:szCs w:val="24"/>
        </w:rPr>
        <w:t>, 24:24), are compared to rain. With justice Hitzig renders</w:t>
      </w:r>
      <w:r w:rsidRPr="009D0816">
        <w:rPr>
          <w:rFonts w:ascii="SBL Hebrew" w:hAnsi="SBL Hebrew" w:cs="SBL Hebrew"/>
          <w:color w:val="008080"/>
          <w:sz w:val="28"/>
          <w:szCs w:val="28"/>
          <w:rtl/>
          <w:lang w:bidi="he-IL"/>
        </w:rPr>
        <w:t xml:space="preserve">פנים </w:t>
      </w:r>
      <w:r w:rsidRPr="00DD5980">
        <w:rPr>
          <w:rFonts w:ascii="Times New Roman" w:hAnsi="Times New Roman" w:cs="Times New Roman"/>
          <w:color w:val="000000"/>
          <w:sz w:val="24"/>
          <w:szCs w:val="24"/>
        </w:rPr>
        <w:t>, as e.g., Joh. 2:6, in the plur. sense; because, for the influence which the tongue slandering in secret (Psa. 101:5) has on the slandered, the “sorrowful countenance” would not be so characteristic as for the influence which it exercises on the mutual relationships of men: the secret babbler, the confidential communication throwing suspicion, now on this one and now on that one, behind their backs, excites men against one another, so that one shows to another a countenance in which deep displeasure and suspicion express themselves.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24 Better to sit on the top of a roof,</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a quarrelsome woman and a house in common.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25:24]]</w:t>
      </w:r>
      <w:r w:rsidR="00577D1E" w:rsidRPr="00DD5980">
        <w:t>Pro. 25:24.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repetition of 21:9.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w:t>
      </w:r>
      <w:r w:rsidR="00146DD8">
        <w:rPr>
          <w:rFonts w:ascii="Times New Roman" w:hAnsi="Times New Roman" w:cs="Times New Roman"/>
          <w:b/>
          <w:bCs/>
          <w:i/>
          <w:iCs/>
          <w:color w:val="00007F"/>
          <w:sz w:val="24"/>
          <w:szCs w:val="24"/>
        </w:rPr>
        <w:t xml:space="preserve"> Fresh water to a thirsty soul;</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good news from a far country.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25:25]]</w:t>
      </w:r>
      <w:r w:rsidR="00577D1E" w:rsidRPr="00DD5980">
        <w:t>Pro. 25:25.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Vid., regarding the form of this proverb, p. 8; we have a similar proverb regarding the influence of good news at 15:30. Fresh cold water is called at Jer. 18:14</w:t>
      </w:r>
      <w:r w:rsidRPr="009D0816">
        <w:rPr>
          <w:rFonts w:ascii="SBL Hebrew" w:hAnsi="SBL Hebrew" w:cs="SBL Hebrew"/>
          <w:color w:val="008080"/>
          <w:sz w:val="28"/>
          <w:szCs w:val="28"/>
          <w:rtl/>
          <w:lang w:bidi="he-IL"/>
        </w:rPr>
        <w:t xml:space="preserve">מַיִם קָרִים </w:t>
      </w:r>
      <w:r w:rsidRPr="00DD5980">
        <w:rPr>
          <w:rFonts w:ascii="Times New Roman" w:hAnsi="Times New Roman" w:cs="Times New Roman"/>
          <w:color w:val="000000"/>
          <w:sz w:val="24"/>
          <w:szCs w:val="24"/>
        </w:rPr>
        <w:t>; vid., regarding</w:t>
      </w:r>
      <w:r w:rsidRPr="009D0816">
        <w:rPr>
          <w:rFonts w:ascii="SBL Hebrew" w:hAnsi="SBL Hebrew" w:cs="SBL Hebrew"/>
          <w:color w:val="008080"/>
          <w:sz w:val="28"/>
          <w:szCs w:val="28"/>
          <w:rtl/>
          <w:lang w:bidi="he-IL"/>
        </w:rPr>
        <w:t xml:space="preserve">קַר </w:t>
      </w:r>
      <w:r w:rsidRPr="00DD5980">
        <w:rPr>
          <w:rFonts w:ascii="Times New Roman" w:hAnsi="Times New Roman" w:cs="Times New Roman"/>
          <w:color w:val="000000"/>
          <w:sz w:val="24"/>
          <w:szCs w:val="24"/>
        </w:rPr>
        <w:t>, 18:27. “</w:t>
      </w:r>
      <w:r w:rsidRPr="009D0816">
        <w:rPr>
          <w:rFonts w:ascii="SBL Hebrew" w:hAnsi="SBL Hebrew" w:cs="SBL Hebrew"/>
          <w:color w:val="008080"/>
          <w:sz w:val="28"/>
          <w:szCs w:val="28"/>
          <w:rtl/>
          <w:lang w:bidi="he-IL"/>
        </w:rPr>
        <w:t>עיף</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יעף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עוּף </w:t>
      </w:r>
      <w:r w:rsidRPr="00DD5980">
        <w:rPr>
          <w:rFonts w:ascii="Times New Roman" w:hAnsi="Times New Roman" w:cs="Times New Roman"/>
          <w:color w:val="000000"/>
          <w:sz w:val="24"/>
          <w:szCs w:val="24"/>
        </w:rPr>
        <w:t xml:space="preserve">, properly to become darkened, therefore figuratively like (Arab.) </w:t>
      </w:r>
      <w:r w:rsidRPr="00DD5980">
        <w:rPr>
          <w:rFonts w:ascii="Times New Roman" w:hAnsi="Times New Roman" w:cs="Times New Roman"/>
          <w:i/>
          <w:iCs/>
          <w:color w:val="000000"/>
          <w:sz w:val="24"/>
          <w:szCs w:val="24"/>
        </w:rPr>
        <w:t>gushiya ‘alyh</w:t>
      </w:r>
      <w:r w:rsidRPr="00DD5980">
        <w:rPr>
          <w:rFonts w:ascii="Times New Roman" w:hAnsi="Times New Roman" w:cs="Times New Roman"/>
          <w:color w:val="000000"/>
          <w:sz w:val="24"/>
          <w:szCs w:val="24"/>
        </w:rPr>
        <w:t>, to become faint, to become feeble unto death, of the darkness which spreads itself over the eyes” (Fleischer).</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This proverb, with the figure of “fresh water,” is now followed by one with the figure of a “fountain”: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A troubled</w:t>
      </w:r>
      <w:r w:rsidR="00146DD8">
        <w:rPr>
          <w:rFonts w:ascii="Times New Roman" w:hAnsi="Times New Roman" w:cs="Times New Roman"/>
          <w:b/>
          <w:bCs/>
          <w:i/>
          <w:iCs/>
          <w:color w:val="00007F"/>
          <w:sz w:val="24"/>
          <w:szCs w:val="24"/>
        </w:rPr>
        <w:t xml:space="preserve"> fountain and a ruined spring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righteous man yielding to a godless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25:26]]</w:t>
      </w:r>
      <w:r w:rsidR="00577D1E" w:rsidRPr="00DD5980">
        <w:t>Pro. 25:26.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For the most part, in</w:t>
      </w:r>
      <w:r w:rsidRPr="009D0816">
        <w:rPr>
          <w:rFonts w:ascii="SBL Hebrew" w:hAnsi="SBL Hebrew" w:cs="SBL Hebrew"/>
          <w:color w:val="008080"/>
          <w:sz w:val="28"/>
          <w:szCs w:val="28"/>
          <w:rtl/>
          <w:lang w:bidi="he-IL"/>
        </w:rPr>
        <w:t xml:space="preserve"> מָט </w:t>
      </w:r>
      <w:r w:rsidRPr="00DD5980">
        <w:rPr>
          <w:rFonts w:ascii="Times New Roman" w:hAnsi="Times New Roman" w:cs="Times New Roman"/>
          <w:color w:val="000000"/>
          <w:sz w:val="24"/>
          <w:szCs w:val="24"/>
        </w:rPr>
        <w:t>one thinks of a yielding in consequence of being forced. Thus e.g., Fleischer: as a troubled ruined spring is a misfortune for the people who drink out of it, or draw from it, so is it a misfortune for the surrounding of the righteous, when he is driven from his dwelling or his possession by an unrighteous man. And it is true: the righteous can be compared to a well (</w:t>
      </w:r>
      <w:r w:rsidRPr="009D0816">
        <w:rPr>
          <w:rFonts w:ascii="SBL Hebrew" w:hAnsi="SBL Hebrew" w:cs="SBL Hebrew"/>
          <w:color w:val="008080"/>
          <w:sz w:val="28"/>
          <w:szCs w:val="28"/>
          <w:rtl/>
          <w:lang w:bidi="he-IL"/>
        </w:rPr>
        <w:t>מעין</w:t>
      </w:r>
      <w:r w:rsidRPr="00DD5980">
        <w:rPr>
          <w:rFonts w:ascii="Times New Roman" w:hAnsi="Times New Roman" w:cs="Times New Roman"/>
          <w:color w:val="000000"/>
          <w:sz w:val="24"/>
          <w:szCs w:val="24"/>
        </w:rPr>
        <w:t>, well-spring, from</w:t>
      </w:r>
      <w:r w:rsidRPr="009D0816">
        <w:rPr>
          <w:rFonts w:ascii="SBL Hebrew" w:hAnsi="SBL Hebrew" w:cs="SBL Hebrew"/>
          <w:color w:val="008080"/>
          <w:sz w:val="28"/>
          <w:szCs w:val="28"/>
          <w:rtl/>
          <w:lang w:bidi="he-IL"/>
        </w:rPr>
        <w:t xml:space="preserve">אַיִן </w:t>
      </w:r>
      <w:r w:rsidRPr="00DD5980">
        <w:rPr>
          <w:rFonts w:ascii="Times New Roman" w:hAnsi="Times New Roman" w:cs="Times New Roman"/>
          <w:color w:val="000000"/>
          <w:sz w:val="24"/>
          <w:szCs w:val="24"/>
        </w:rPr>
        <w:t>, a well, as an eye of the earth, and</w:t>
      </w:r>
      <w:r w:rsidRPr="009D0816">
        <w:rPr>
          <w:rFonts w:ascii="SBL Hebrew" w:hAnsi="SBL Hebrew" w:cs="SBL Hebrew"/>
          <w:color w:val="008080"/>
          <w:sz w:val="28"/>
          <w:szCs w:val="28"/>
          <w:rtl/>
          <w:lang w:bidi="he-IL"/>
        </w:rPr>
        <w:t xml:space="preserve">מקור </w:t>
      </w:r>
      <w:r w:rsidRPr="00DD5980">
        <w:rPr>
          <w:rFonts w:ascii="Times New Roman" w:hAnsi="Times New Roman" w:cs="Times New Roman"/>
          <w:color w:val="000000"/>
          <w:sz w:val="24"/>
          <w:szCs w:val="24"/>
        </w:rPr>
        <w:t>, fountain, from</w:t>
      </w:r>
      <w:r w:rsidRPr="009D0816">
        <w:rPr>
          <w:rFonts w:ascii="SBL Hebrew" w:hAnsi="SBL Hebrew" w:cs="SBL Hebrew"/>
          <w:color w:val="008080"/>
          <w:sz w:val="28"/>
          <w:szCs w:val="28"/>
          <w:rtl/>
          <w:lang w:bidi="he-IL"/>
        </w:rPr>
        <w:t xml:space="preserve">קוּר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כר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קו </w:t>
      </w:r>
      <w:r w:rsidRPr="00DD5980">
        <w:rPr>
          <w:rFonts w:ascii="Times New Roman" w:hAnsi="Times New Roman" w:cs="Times New Roman"/>
          <w:color w:val="000000"/>
          <w:sz w:val="24"/>
          <w:szCs w:val="24"/>
        </w:rPr>
        <w:t>, to round out, to dig out), with reference to the blessing which flows from it to its surroundings (cf. 10:11 and Joh. 7:38). But the words “yielding to” (contrast “stood before,” 2Ki. 10:4, or Jos. 7:12), in the phrase “yielding to the godless,” may be understood of a spontaneous as well as of a constrained, forced, wavering and yielding, as the expression in the Psalm</w:t>
      </w:r>
      <w:r w:rsidRPr="009D0816">
        <w:rPr>
          <w:rFonts w:ascii="SBL Hebrew" w:hAnsi="SBL Hebrew" w:cs="SBL Hebrew"/>
          <w:color w:val="008080"/>
          <w:sz w:val="28"/>
          <w:szCs w:val="28"/>
          <w:rtl/>
          <w:lang w:bidi="he-IL"/>
        </w:rPr>
        <w:t xml:space="preserve"> בַּל־אֶמּוֹט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non movebor</w:t>
      </w:r>
      <w:r w:rsidRPr="00DD5980">
        <w:rPr>
          <w:rFonts w:ascii="Times New Roman" w:hAnsi="Times New Roman" w:cs="Times New Roman"/>
          <w:color w:val="000000"/>
          <w:sz w:val="24"/>
          <w:szCs w:val="24"/>
        </w:rPr>
        <w:t>, Psa. 10:6] affirms the certainty of being neither inwardly nor outwardly ever moved or shaken. The righteous shall stand fast and strong in God without fearing the godless (Isa. 51:12f.), unmoveable and firm as a brazen wall (Jer. 1:17f.). If, however, he is wearied with resistance, and from the fear of man, or the desire to please man, or from a false love of peace he yields before it, and so gives way, — then he becomes like to a troubled fountain (</w:t>
      </w:r>
      <w:r w:rsidRPr="009D0816">
        <w:rPr>
          <w:rFonts w:ascii="SBL Hebrew" w:hAnsi="SBL Hebrew" w:cs="SBL Hebrew"/>
          <w:color w:val="008080"/>
          <w:sz w:val="28"/>
          <w:szCs w:val="28"/>
          <w:rtl/>
          <w:lang w:bidi="he-IL"/>
        </w:rPr>
        <w:t>רפַשׂ</w:t>
      </w:r>
      <w:r w:rsidRPr="00DD5980">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רמַס </w:t>
      </w:r>
      <w:r w:rsidRPr="00DD5980">
        <w:rPr>
          <w:rFonts w:ascii="Times New Roman" w:hAnsi="Times New Roman" w:cs="Times New Roman"/>
          <w:color w:val="000000"/>
          <w:sz w:val="24"/>
          <w:szCs w:val="24"/>
        </w:rPr>
        <w:t xml:space="preserve">, Eze. 34:18; Isa. 41:25; Jerome: </w:t>
      </w:r>
      <w:r w:rsidRPr="00DD5980">
        <w:rPr>
          <w:rFonts w:ascii="Times New Roman" w:hAnsi="Times New Roman" w:cs="Times New Roman"/>
          <w:i/>
          <w:iCs/>
          <w:color w:val="000000"/>
          <w:sz w:val="24"/>
          <w:szCs w:val="24"/>
        </w:rPr>
        <w:t>fans turbatus pede</w:t>
      </w:r>
      <w:r w:rsidRPr="00DD5980">
        <w:rPr>
          <w:rFonts w:ascii="Times New Roman" w:hAnsi="Times New Roman" w:cs="Times New Roman"/>
          <w:color w:val="000000"/>
          <w:sz w:val="24"/>
          <w:szCs w:val="24"/>
        </w:rPr>
        <w:t xml:space="preserve">), a ruined spring; his character, hitherto pure, is now corrupted by his own guilt, and now far from being a blessing to others, his wavering is a cause of sorrow to the righteous, and an offence to the weak — he is useful no longer, but only injurious. Rightly Lagarde: “The verse, one of the most profound of the whole book, does not speak of the misfortunate, but of the fall of the righteous, whose sin compromises the holy cause which he serves, 2Sa. 12:14.” Thus also e.g., Löwenstein,, with reference to the proverb </w:t>
      </w:r>
      <w:r w:rsidRPr="00DD5980">
        <w:rPr>
          <w:rFonts w:ascii="Times New Roman" w:hAnsi="Times New Roman" w:cs="Times New Roman"/>
          <w:i/>
          <w:iCs/>
          <w:color w:val="000000"/>
          <w:sz w:val="24"/>
          <w:szCs w:val="24"/>
        </w:rPr>
        <w:t xml:space="preserve">Sanhedrin </w:t>
      </w:r>
      <w:r w:rsidRPr="00DD5980">
        <w:rPr>
          <w:rFonts w:ascii="Times New Roman" w:hAnsi="Times New Roman" w:cs="Times New Roman"/>
          <w:color w:val="000000"/>
          <w:sz w:val="24"/>
          <w:szCs w:val="24"/>
        </w:rPr>
        <w:t>92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also in the time of danger let not a man disown his honour. Bachja, in his </w:t>
      </w:r>
      <w:r w:rsidRPr="00DD5980">
        <w:rPr>
          <w:rFonts w:ascii="Times New Roman" w:hAnsi="Times New Roman" w:cs="Times New Roman"/>
          <w:i/>
          <w:iCs/>
          <w:color w:val="000000"/>
          <w:sz w:val="24"/>
          <w:szCs w:val="24"/>
        </w:rPr>
        <w:t>Ethics</w:t>
      </w:r>
      <w:r w:rsidRPr="00DD5980">
        <w:rPr>
          <w:rFonts w:ascii="Times New Roman" w:hAnsi="Times New Roman" w:cs="Times New Roman"/>
          <w:color w:val="000000"/>
          <w:sz w:val="24"/>
          <w:szCs w:val="24"/>
        </w:rPr>
        <w:t>, referring to this figure, 26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thinks of the possibility of restoration: the righteous wavers only for the moment, but at last he comes right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מתמוטט ועולה</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But this interpretation of the figure destroys the point of the proverb.</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25:27]]</w:t>
      </w:r>
      <w:r w:rsidR="00577D1E" w:rsidRPr="00DD5980">
        <w:t>Pro. 25:27.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verse, as it stands, is scarcely to be understood.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translates 27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literally: </w:t>
      </w:r>
      <w:r w:rsidRPr="00DD5980">
        <w:rPr>
          <w:rFonts w:ascii="SBL Greek" w:hAnsi="SBL Greek" w:cs="Times New Roman"/>
          <w:color w:val="0000FF"/>
          <w:sz w:val="24"/>
          <w:szCs w:val="24"/>
          <w:lang w:val="el-GR"/>
        </w:rPr>
        <w:t>ἔρευνα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δόξας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δόξα</w:t>
      </w:r>
      <w:r w:rsidRPr="00DD5980">
        <w:rPr>
          <w:rFonts w:ascii="Times New Roman" w:hAnsi="Times New Roman" w:cs="Times New Roman"/>
          <w:color w:val="000000"/>
          <w:sz w:val="24"/>
          <w:szCs w:val="24"/>
        </w:rPr>
        <w:t>; but what is the reference of this</w:t>
      </w:r>
      <w:r w:rsidRPr="009D0816">
        <w:rPr>
          <w:rFonts w:ascii="SBL Hebrew" w:hAnsi="SBL Hebrew" w:cs="SBL Hebrew"/>
          <w:color w:val="008080"/>
          <w:sz w:val="28"/>
          <w:szCs w:val="28"/>
          <w:rtl/>
          <w:lang w:bidi="he-IL"/>
        </w:rPr>
        <w:t xml:space="preserve">כְּבֹדָם </w:t>
      </w:r>
      <w:r w:rsidRPr="00DD5980">
        <w:rPr>
          <w:rFonts w:ascii="Times New Roman" w:hAnsi="Times New Roman" w:cs="Times New Roman"/>
          <w:color w:val="000000"/>
          <w:sz w:val="24"/>
          <w:szCs w:val="24"/>
        </w:rPr>
        <w:t>? Euchel and others refer it to men, for they translate: “to set a limit to the glory of man is true glory;” but the “glory of man” is denoted by the phrase</w:t>
      </w:r>
      <w:r w:rsidRPr="009D0816">
        <w:rPr>
          <w:rFonts w:ascii="SBL Hebrew" w:hAnsi="SBL Hebrew" w:cs="SBL Hebrew"/>
          <w:color w:val="008080"/>
          <w:sz w:val="28"/>
          <w:szCs w:val="28"/>
          <w:rtl/>
          <w:lang w:bidi="he-IL"/>
        </w:rPr>
        <w:t xml:space="preserve">כְּבֹד אָדָם </w:t>
      </w:r>
      <w:r w:rsidRPr="00DD5980">
        <w:rPr>
          <w:rFonts w:ascii="Times New Roman" w:hAnsi="Times New Roman" w:cs="Times New Roman"/>
          <w:color w:val="000000"/>
          <w:sz w:val="24"/>
          <w:szCs w:val="24"/>
        </w:rPr>
        <w:t>, not by</w:t>
      </w:r>
      <w:r w:rsidRPr="009D0816">
        <w:rPr>
          <w:rFonts w:ascii="SBL Hebrew" w:hAnsi="SBL Hebrew" w:cs="SBL Hebrew"/>
          <w:color w:val="008080"/>
          <w:sz w:val="28"/>
          <w:szCs w:val="28"/>
          <w:rtl/>
          <w:lang w:bidi="he-IL"/>
        </w:rPr>
        <w:t xml:space="preserve">כְּבֹדָם </w:t>
      </w:r>
      <w:r w:rsidRPr="00DD5980">
        <w:rPr>
          <w:rFonts w:ascii="Times New Roman" w:hAnsi="Times New Roman" w:cs="Times New Roman"/>
          <w:color w:val="000000"/>
          <w:sz w:val="24"/>
          <w:szCs w:val="24"/>
        </w:rPr>
        <w:t>; and, besides,</w:t>
      </w:r>
      <w:r w:rsidRPr="009D0816">
        <w:rPr>
          <w:rFonts w:ascii="SBL Hebrew" w:hAnsi="SBL Hebrew" w:cs="SBL Hebrew"/>
          <w:color w:val="008080"/>
          <w:sz w:val="28"/>
          <w:szCs w:val="28"/>
          <w:rtl/>
          <w:lang w:bidi="he-IL"/>
        </w:rPr>
        <w:t xml:space="preserve"> חקֶר </w:t>
      </w:r>
      <w:r w:rsidRPr="00DD5980">
        <w:rPr>
          <w:rFonts w:ascii="Times New Roman" w:hAnsi="Times New Roman" w:cs="Times New Roman"/>
          <w:color w:val="000000"/>
          <w:sz w:val="24"/>
          <w:szCs w:val="24"/>
        </w:rPr>
        <w:t>does not mean measure and limit. Oetinger explains: “To eat too much honey is not good; whereas the searching after their glory, viz., of pleasant and praiseworthy things, which are likened to honey, is glory, cannot be too much done, and is never without utility and honour;” but how can</w:t>
      </w:r>
      <w:r w:rsidRPr="009D0816">
        <w:rPr>
          <w:rFonts w:ascii="SBL Hebrew" w:hAnsi="SBL Hebrew" w:cs="SBL Hebrew"/>
          <w:color w:val="008080"/>
          <w:sz w:val="28"/>
          <w:szCs w:val="28"/>
          <w:rtl/>
          <w:lang w:bidi="he-IL"/>
        </w:rPr>
        <w:t xml:space="preserve"> כְבֹדָם </w:t>
      </w:r>
      <w:r w:rsidRPr="00DD5980">
        <w:rPr>
          <w:rFonts w:ascii="Times New Roman" w:hAnsi="Times New Roman" w:cs="Times New Roman"/>
          <w:color w:val="000000"/>
          <w:sz w:val="24"/>
          <w:szCs w:val="24"/>
        </w:rPr>
        <w:t>be of the same meaning as</w:t>
      </w:r>
      <w:r w:rsidRPr="009D0816">
        <w:rPr>
          <w:rFonts w:ascii="SBL Hebrew" w:hAnsi="SBL Hebrew" w:cs="SBL Hebrew"/>
          <w:color w:val="008080"/>
          <w:sz w:val="28"/>
          <w:szCs w:val="28"/>
          <w:rtl/>
          <w:lang w:bidi="he-IL"/>
        </w:rPr>
        <w:t xml:space="preserve"> כְּבֹד הדברים אשׁר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הנמשׁלים כַּדְּבַשׁ </w:t>
      </w:r>
      <w:r w:rsidRPr="00DD5980">
        <w:rPr>
          <w:rFonts w:ascii="Times New Roman" w:hAnsi="Times New Roman" w:cs="Times New Roman"/>
          <w:color w:val="000000"/>
          <w:sz w:val="24"/>
          <w:szCs w:val="24"/>
        </w:rPr>
        <w:t xml:space="preserve">— such an abbreviation of the expression is impossible. Schultens, according to Rashi: </w:t>
      </w:r>
      <w:r w:rsidRPr="00DD5980">
        <w:rPr>
          <w:rFonts w:ascii="Times New Roman" w:hAnsi="Times New Roman" w:cs="Times New Roman"/>
          <w:i/>
          <w:iCs/>
          <w:color w:val="000000"/>
          <w:sz w:val="24"/>
          <w:szCs w:val="24"/>
        </w:rPr>
        <w:t>vestigatio gravitatis eorum est gravitas</w:t>
      </w:r>
      <w:r w:rsidRPr="00DD5980">
        <w:rPr>
          <w:rFonts w:ascii="Times New Roman" w:hAnsi="Times New Roman" w:cs="Times New Roman"/>
          <w:color w:val="000000"/>
          <w:sz w:val="24"/>
          <w:szCs w:val="24"/>
        </w:rPr>
        <w:t>, i.e., the searching out of their difficulty is a trouble; better Vitringa (since</w:t>
      </w:r>
      <w:r w:rsidRPr="009D0816">
        <w:rPr>
          <w:rFonts w:ascii="SBL Hebrew" w:hAnsi="SBL Hebrew" w:cs="SBL Hebrew"/>
          <w:color w:val="008080"/>
          <w:sz w:val="28"/>
          <w:szCs w:val="28"/>
          <w:rtl/>
          <w:lang w:bidi="he-IL"/>
        </w:rPr>
        <w:t xml:space="preserve"> כבוד </w:t>
      </w:r>
      <w:r w:rsidRPr="00DD5980">
        <w:rPr>
          <w:rFonts w:ascii="Times New Roman" w:hAnsi="Times New Roman" w:cs="Times New Roman"/>
          <w:color w:val="000000"/>
          <w:sz w:val="24"/>
          <w:szCs w:val="24"/>
        </w:rPr>
        <w:t xml:space="preserve">nowhere occurs in this sense of </w:t>
      </w:r>
      <w:r w:rsidRPr="00DD5980">
        <w:rPr>
          <w:rFonts w:ascii="Times New Roman" w:hAnsi="Times New Roman" w:cs="Times New Roman"/>
          <w:i/>
          <w:iCs/>
          <w:color w:val="000000"/>
          <w:sz w:val="24"/>
          <w:szCs w:val="24"/>
        </w:rPr>
        <w:t>gravitas molesta ac pondere oppressura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investigatio praestantiae eorum est gloriosa</w:t>
      </w:r>
      <w:r w:rsidRPr="00DD5980">
        <w:rPr>
          <w:rFonts w:ascii="Times New Roman" w:hAnsi="Times New Roman" w:cs="Times New Roman"/>
          <w:color w:val="000000"/>
          <w:sz w:val="24"/>
          <w:szCs w:val="24"/>
        </w:rPr>
        <w:t>; but Vitringa, in order to gain a connection to 27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needs to introduce </w:t>
      </w:r>
      <w:r w:rsidRPr="00DD5980">
        <w:rPr>
          <w:rFonts w:ascii="Times New Roman" w:hAnsi="Times New Roman" w:cs="Times New Roman"/>
          <w:i/>
          <w:iCs/>
          <w:color w:val="000000"/>
          <w:sz w:val="24"/>
          <w:szCs w:val="24"/>
        </w:rPr>
        <w:t>etiamsi</w:t>
      </w:r>
      <w:r w:rsidRPr="00DD5980">
        <w:rPr>
          <w:rFonts w:ascii="Times New Roman" w:hAnsi="Times New Roman" w:cs="Times New Roman"/>
          <w:color w:val="000000"/>
          <w:sz w:val="24"/>
          <w:szCs w:val="24"/>
        </w:rPr>
        <w:t>, and in both explanations the reference of the</w:t>
      </w:r>
      <w:r w:rsidRPr="009D0816">
        <w:rPr>
          <w:rFonts w:ascii="SBL Hebrew" w:hAnsi="SBL Hebrew" w:cs="SBL Hebrew"/>
          <w:color w:val="008080"/>
          <w:sz w:val="28"/>
          <w:szCs w:val="28"/>
          <w:rtl/>
          <w:lang w:bidi="he-IL"/>
        </w:rPr>
        <w:t xml:space="preserve"> כְּבֹדָם </w:t>
      </w:r>
      <w:r w:rsidRPr="00DD5980">
        <w:rPr>
          <w:rFonts w:ascii="Times New Roman" w:hAnsi="Times New Roman" w:cs="Times New Roman"/>
          <w:color w:val="000000"/>
          <w:sz w:val="24"/>
          <w:szCs w:val="24"/>
        </w:rPr>
        <w:t>is imaginary, and it by no means lies near, since the Scripture uses the word</w:t>
      </w:r>
      <w:r w:rsidRPr="009D0816">
        <w:rPr>
          <w:rFonts w:ascii="SBL Hebrew" w:hAnsi="SBL Hebrew" w:cs="SBL Hebrew"/>
          <w:color w:val="008080"/>
          <w:sz w:val="28"/>
          <w:szCs w:val="28"/>
          <w:rtl/>
          <w:lang w:bidi="he-IL"/>
        </w:rPr>
        <w:t xml:space="preserve"> כבוד </w:t>
      </w:r>
      <w:r w:rsidRPr="00DD5980">
        <w:rPr>
          <w:rFonts w:ascii="Times New Roman" w:hAnsi="Times New Roman" w:cs="Times New Roman"/>
          <w:color w:val="000000"/>
          <w:sz w:val="24"/>
          <w:szCs w:val="24"/>
        </w:rPr>
        <w:t>of God, and His kingdom and name, but never of His law or His revelation. Thus also is an argument against Bertheau, who translates: the searching out of their glory (viz., of the divine law and revelation) is a burden, a strenuous occupation of the mind, since</w:t>
      </w:r>
      <w:r w:rsidRPr="009D0816">
        <w:rPr>
          <w:rFonts w:ascii="SBL Hebrew" w:hAnsi="SBL Hebrew" w:cs="SBL Hebrew"/>
          <w:color w:val="008080"/>
          <w:sz w:val="28"/>
          <w:szCs w:val="28"/>
          <w:rtl/>
          <w:lang w:bidi="he-IL"/>
        </w:rPr>
        <w:t xml:space="preserve"> חקר </w:t>
      </w:r>
      <w:r w:rsidRPr="00DD5980">
        <w:rPr>
          <w:rFonts w:ascii="Times New Roman" w:hAnsi="Times New Roman" w:cs="Times New Roman"/>
          <w:color w:val="000000"/>
          <w:sz w:val="24"/>
          <w:szCs w:val="24"/>
        </w:rPr>
        <w:t>does not in itself mean searching out, and is equivocally, even unintelligibly, expressed, since</w:t>
      </w:r>
      <w:r w:rsidRPr="009D0816">
        <w:rPr>
          <w:rFonts w:ascii="SBL Hebrew" w:hAnsi="SBL Hebrew" w:cs="SBL Hebrew"/>
          <w:color w:val="008080"/>
          <w:sz w:val="28"/>
          <w:szCs w:val="28"/>
          <w:rtl/>
          <w:lang w:bidi="he-IL"/>
        </w:rPr>
        <w:t xml:space="preserve"> כבוד </w:t>
      </w:r>
      <w:r w:rsidRPr="00DD5980">
        <w:rPr>
          <w:rFonts w:ascii="Times New Roman" w:hAnsi="Times New Roman" w:cs="Times New Roman"/>
          <w:color w:val="000000"/>
          <w:sz w:val="24"/>
          <w:szCs w:val="24"/>
        </w:rPr>
        <w:t>denotes, it is true, here and there, a great multitude, but never a burden (as</w:t>
      </w:r>
      <w:r w:rsidRPr="009D0816">
        <w:rPr>
          <w:rFonts w:ascii="SBL Hebrew" w:hAnsi="SBL Hebrew" w:cs="SBL Hebrew"/>
          <w:color w:val="008080"/>
          <w:sz w:val="28"/>
          <w:szCs w:val="28"/>
          <w:rtl/>
          <w:lang w:bidi="he-IL"/>
        </w:rPr>
        <w:t xml:space="preserve">כֹבֶד </w:t>
      </w:r>
      <w:r w:rsidRPr="00DD5980">
        <w:rPr>
          <w:rFonts w:ascii="Times New Roman" w:hAnsi="Times New Roman" w:cs="Times New Roman"/>
          <w:color w:val="000000"/>
          <w:sz w:val="24"/>
          <w:szCs w:val="24"/>
        </w:rPr>
        <w:t>). The thought which Jerome finds in 27</w:t>
      </w:r>
      <w:r w:rsidRPr="00DD5980">
        <w:rPr>
          <w:rFonts w:ascii="Times New Roman" w:hAnsi="Times New Roman" w:cs="Times New Roman"/>
          <w:i/>
          <w:iCs/>
          <w:color w:val="000000"/>
          <w:sz w:val="24"/>
          <w:szCs w:val="24"/>
        </w:rPr>
        <w:t>b: qui scrutator est majestatis opprimetur a gloria</w:t>
      </w:r>
      <w:r w:rsidRPr="00DD5980">
        <w:rPr>
          <w:rFonts w:ascii="Times New Roman" w:hAnsi="Times New Roman" w:cs="Times New Roman"/>
          <w:color w:val="000000"/>
          <w:sz w:val="24"/>
          <w:szCs w:val="24"/>
        </w:rPr>
        <w:t>, is judicious, and connects itself synonym. with 27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but such a thought is unwarranted, for he disregards the suff. Of</w:t>
      </w:r>
      <w:r w:rsidRPr="009D0816">
        <w:rPr>
          <w:rFonts w:ascii="SBL Hebrew" w:hAnsi="SBL Hebrew" w:cs="SBL Hebrew"/>
          <w:color w:val="008080"/>
          <w:sz w:val="28"/>
          <w:szCs w:val="28"/>
          <w:rtl/>
          <w:lang w:bidi="he-IL"/>
        </w:rPr>
        <w:t xml:space="preserve">כּבֹדָם </w:t>
      </w:r>
      <w:r w:rsidRPr="00DD5980">
        <w:rPr>
          <w:rFonts w:ascii="Times New Roman" w:hAnsi="Times New Roman" w:cs="Times New Roman"/>
          <w:color w:val="000000"/>
          <w:sz w:val="24"/>
          <w:szCs w:val="24"/>
        </w:rPr>
        <w:t>, and renders</w:t>
      </w:r>
      <w:r w:rsidRPr="009D0816">
        <w:rPr>
          <w:rFonts w:ascii="SBL Hebrew" w:hAnsi="SBL Hebrew" w:cs="SBL Hebrew"/>
          <w:color w:val="008080"/>
          <w:sz w:val="28"/>
          <w:szCs w:val="28"/>
          <w:rtl/>
          <w:lang w:bidi="he-IL"/>
        </w:rPr>
        <w:t xml:space="preserve"> כבוד </w:t>
      </w:r>
      <w:r w:rsidRPr="00DD5980">
        <w:rPr>
          <w:rFonts w:ascii="Times New Roman" w:hAnsi="Times New Roman" w:cs="Times New Roman"/>
          <w:color w:val="000000"/>
          <w:sz w:val="24"/>
          <w:szCs w:val="24"/>
        </w:rPr>
        <w:t>in the sense of difficulty (oppression). Or should it perhaps be vocalized</w:t>
      </w:r>
      <w:r w:rsidRPr="009D0816">
        <w:rPr>
          <w:rFonts w:ascii="SBL Hebrew" w:hAnsi="SBL Hebrew" w:cs="SBL Hebrew"/>
          <w:color w:val="008080"/>
          <w:sz w:val="28"/>
          <w:szCs w:val="28"/>
          <w:rtl/>
          <w:lang w:bidi="he-IL"/>
        </w:rPr>
        <w:t xml:space="preserve"> כּבֹדִם </w:t>
      </w:r>
      <w:r w:rsidRPr="00DD5980">
        <w:rPr>
          <w:rFonts w:ascii="Times New Roman" w:hAnsi="Times New Roman" w:cs="Times New Roman"/>
          <w:color w:val="000000"/>
          <w:sz w:val="24"/>
          <w:szCs w:val="24"/>
        </w:rPr>
        <w:t xml:space="preserve">(Syr., Targ., Theodotion, </w:t>
      </w:r>
      <w:r w:rsidRPr="00DD5980">
        <w:rPr>
          <w:rFonts w:ascii="SBL Greek" w:hAnsi="SBL Greek" w:cs="Times New Roman"/>
          <w:color w:val="0000FF"/>
          <w:sz w:val="24"/>
          <w:szCs w:val="24"/>
          <w:lang w:val="el-GR"/>
        </w:rPr>
        <w:t>δεδοξασμένα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נכְבָּדוֹת </w:t>
      </w:r>
      <w:r w:rsidRPr="00DD5980">
        <w:rPr>
          <w:rFonts w:ascii="Times New Roman" w:hAnsi="Times New Roman" w:cs="Times New Roman"/>
          <w:color w:val="000000"/>
          <w:sz w:val="24"/>
          <w:szCs w:val="24"/>
        </w:rPr>
        <w:t xml:space="preserve">)? Thus vocalized, Umbreit renders it in the sense of </w:t>
      </w:r>
      <w:r w:rsidRPr="00DD5980">
        <w:rPr>
          <w:rFonts w:ascii="Times New Roman" w:hAnsi="Times New Roman" w:cs="Times New Roman"/>
          <w:i/>
          <w:iCs/>
          <w:color w:val="000000"/>
          <w:sz w:val="24"/>
          <w:szCs w:val="24"/>
        </w:rPr>
        <w:t>honores</w:t>
      </w:r>
      <w:r w:rsidRPr="00DD5980">
        <w:rPr>
          <w:rFonts w:ascii="Times New Roman" w:hAnsi="Times New Roman" w:cs="Times New Roman"/>
          <w:color w:val="000000"/>
          <w:sz w:val="24"/>
          <w:szCs w:val="24"/>
        </w:rPr>
        <w:t xml:space="preserve">; Elster and Zöckler in the sense of </w:t>
      </w:r>
      <w:r w:rsidRPr="00DD5980">
        <w:rPr>
          <w:rFonts w:ascii="Times New Roman" w:hAnsi="Times New Roman" w:cs="Times New Roman"/>
          <w:i/>
          <w:iCs/>
          <w:color w:val="000000"/>
          <w:sz w:val="24"/>
          <w:szCs w:val="24"/>
        </w:rPr>
        <w:t>difficultates (difficilia</w:t>
      </w:r>
      <w:r w:rsidRPr="00DD5980">
        <w:rPr>
          <w:rFonts w:ascii="Times New Roman" w:hAnsi="Times New Roman" w:cs="Times New Roman"/>
          <w:color w:val="000000"/>
          <w:sz w:val="24"/>
          <w:szCs w:val="24"/>
        </w:rPr>
        <w:t>); but this plur., neither the biblical, nor, so far as I know, the post-bibl. usage of the word has ever adopted. However, the sense of the proverb which Elster and Zöckler gain is certainly that which is aimed at. We accordingly translate: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surfeit oneself in eating honey is not good,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as an inquirer to enter on what is difficult is 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read</w:t>
      </w:r>
      <w:r w:rsidRPr="009D0816">
        <w:rPr>
          <w:rFonts w:ascii="SBL Hebrew" w:hAnsi="SBL Hebrew" w:cs="SBL Hebrew"/>
          <w:color w:val="008080"/>
          <w:sz w:val="28"/>
          <w:szCs w:val="28"/>
          <w:rtl/>
          <w:lang w:bidi="he-IL"/>
        </w:rPr>
        <w:t xml:space="preserve"> כְּבדִם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כְּבֹדָם </w:t>
      </w:r>
      <w:r w:rsidRPr="00DD5980">
        <w:rPr>
          <w:rFonts w:ascii="Times New Roman" w:hAnsi="Times New Roman" w:cs="Times New Roman"/>
          <w:color w:val="000000"/>
          <w:sz w:val="24"/>
          <w:szCs w:val="24"/>
        </w:rPr>
        <w:t>. This change commends itself far more than</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וחקר</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כָּבֹד מִכָּבוֹד </w:t>
      </w:r>
      <w:r w:rsidRPr="00DD5980">
        <w:rPr>
          <w:rFonts w:ascii="Times New Roman" w:hAnsi="Times New Roman" w:cs="Times New Roman"/>
          <w:color w:val="000000"/>
          <w:sz w:val="24"/>
          <w:szCs w:val="24"/>
        </w:rPr>
        <w:t xml:space="preserve">, according to which Gesenius explains: </w:t>
      </w:r>
      <w:r w:rsidRPr="00DD5980">
        <w:rPr>
          <w:rFonts w:ascii="Times New Roman" w:hAnsi="Times New Roman" w:cs="Times New Roman"/>
          <w:i/>
          <w:iCs/>
          <w:color w:val="000000"/>
          <w:sz w:val="24"/>
          <w:szCs w:val="24"/>
        </w:rPr>
        <w:t xml:space="preserve">nimium studium honoris est sine honore </w:t>
      </w:r>
      <w:r w:rsidRPr="00DD5980">
        <w:rPr>
          <w:rFonts w:ascii="Times New Roman" w:hAnsi="Times New Roman" w:cs="Times New Roman"/>
          <w:color w:val="000000"/>
          <w:sz w:val="24"/>
          <w:szCs w:val="24"/>
        </w:rPr>
        <w:t>— impossible, for</w:t>
      </w:r>
      <w:r w:rsidRPr="009D0816">
        <w:rPr>
          <w:rFonts w:ascii="SBL Hebrew" w:hAnsi="SBL Hebrew" w:cs="SBL Hebrew"/>
          <w:color w:val="008080"/>
          <w:sz w:val="28"/>
          <w:szCs w:val="28"/>
          <w:rtl/>
          <w:lang w:bidi="he-IL"/>
        </w:rPr>
        <w:t xml:space="preserve"> חקֶר </w:t>
      </w:r>
      <w:r w:rsidRPr="00DD5980">
        <w:rPr>
          <w:rFonts w:ascii="Times New Roman" w:hAnsi="Times New Roman" w:cs="Times New Roman"/>
          <w:color w:val="000000"/>
          <w:sz w:val="24"/>
          <w:szCs w:val="24"/>
        </w:rPr>
        <w:t xml:space="preserve">does not signify </w:t>
      </w:r>
      <w:r w:rsidRPr="00DD5980">
        <w:rPr>
          <w:rFonts w:ascii="Times New Roman" w:hAnsi="Times New Roman" w:cs="Times New Roman"/>
          <w:i/>
          <w:iCs/>
          <w:color w:val="000000"/>
          <w:sz w:val="24"/>
          <w:szCs w:val="24"/>
        </w:rPr>
        <w:t>nimium studium</w:t>
      </w:r>
      <w:r w:rsidRPr="00DD5980">
        <w:rPr>
          <w:rFonts w:ascii="Times New Roman" w:hAnsi="Times New Roman" w:cs="Times New Roman"/>
          <w:color w:val="000000"/>
          <w:sz w:val="24"/>
          <w:szCs w:val="24"/>
        </w:rPr>
        <w:t>, in the sense of striving, but only that of inquiry: one strives after honour, but does not study it. Hitzig and Ewald, after the example of J. D. Michaelis, Arnoldi, and Ziegler, betake themselves therefore to the Arabic; Ewald explains, for he leaves the text unchanged: “To despise their honour (that is, of men) is honour (true, real honour);” Hitzig, for he changes the text like Gesenius: “To despise honour is more than honour,” with the ingenious remark: To obtain an order [</w:t>
      </w:r>
      <w:r w:rsidRPr="00DD5980">
        <w:rPr>
          <w:rFonts w:ascii="Times New Roman" w:hAnsi="Times New Roman" w:cs="Times New Roman"/>
          <w:i/>
          <w:iCs/>
          <w:color w:val="000000"/>
          <w:sz w:val="24"/>
          <w:szCs w:val="24"/>
        </w:rPr>
        <w:t xml:space="preserve">insigne ordinis </w:t>
      </w:r>
      <w:r w:rsidRPr="00DD5980">
        <w:rPr>
          <w:rFonts w:ascii="Times New Roman" w:hAnsi="Times New Roman" w:cs="Times New Roman"/>
          <w:color w:val="000000"/>
          <w:sz w:val="24"/>
          <w:szCs w:val="24"/>
        </w:rPr>
        <w:t xml:space="preserve">] is an honour, but not to wear it then for the first time is its </w:t>
      </w:r>
      <w:r w:rsidRPr="00DD5980">
        <w:rPr>
          <w:rFonts w:ascii="Times New Roman" w:hAnsi="Times New Roman" w:cs="Times New Roman"/>
          <w:i/>
          <w:iCs/>
          <w:color w:val="000000"/>
          <w:sz w:val="24"/>
          <w:szCs w:val="24"/>
        </w:rPr>
        <w:t xml:space="preserve">bouquet. </w:t>
      </w:r>
      <w:r w:rsidRPr="00DD5980">
        <w:rPr>
          <w:rFonts w:ascii="Times New Roman" w:hAnsi="Times New Roman" w:cs="Times New Roman"/>
          <w:color w:val="000000"/>
          <w:sz w:val="24"/>
          <w:szCs w:val="24"/>
        </w:rPr>
        <w:t>Nowhere any trace either in Hebrew or in Aramaic is to be found of the verb</w:t>
      </w:r>
      <w:r w:rsidRPr="009D0816">
        <w:rPr>
          <w:rFonts w:ascii="SBL Hebrew" w:hAnsi="SBL Hebrew" w:cs="SBL Hebrew"/>
          <w:color w:val="008080"/>
          <w:sz w:val="28"/>
          <w:szCs w:val="28"/>
          <w:rtl/>
          <w:lang w:bidi="he-IL"/>
        </w:rPr>
        <w:t xml:space="preserve">חקר </w:t>
      </w:r>
      <w:r w:rsidRPr="00DD5980">
        <w:rPr>
          <w:rFonts w:ascii="Times New Roman" w:hAnsi="Times New Roman" w:cs="Times New Roman"/>
          <w:color w:val="000000"/>
          <w:sz w:val="24"/>
          <w:szCs w:val="24"/>
        </w:rPr>
        <w:t>, to despise (to be despised), and so it must here remain without example.</w:t>
      </w:r>
      <w:r>
        <w:rPr>
          <w:rStyle w:val="FootnoteReference"/>
          <w:rFonts w:ascii="Times New Roman" w:hAnsi="Times New Roman" w:cs="Times New Roman"/>
          <w:color w:val="000000"/>
          <w:sz w:val="24"/>
          <w:szCs w:val="24"/>
        </w:rPr>
        <w:footnoteReference w:id="19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Nor have we any need of it. The change of</w:t>
      </w:r>
      <w:r w:rsidRPr="009D0816">
        <w:rPr>
          <w:rFonts w:ascii="SBL Hebrew" w:hAnsi="SBL Hebrew" w:cs="SBL Hebrew"/>
          <w:color w:val="008080"/>
          <w:sz w:val="28"/>
          <w:szCs w:val="28"/>
          <w:rtl/>
          <w:lang w:bidi="he-IL"/>
        </w:rPr>
        <w:t xml:space="preserve"> כְּבֹדָם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 כְּבדִם </w:t>
      </w:r>
      <w:r w:rsidRPr="00DD5980">
        <w:rPr>
          <w:rFonts w:ascii="Times New Roman" w:hAnsi="Times New Roman" w:cs="Times New Roman"/>
          <w:color w:val="000000"/>
          <w:sz w:val="24"/>
          <w:szCs w:val="24"/>
        </w:rPr>
        <w:t>is enough. The proverb is an antithetic distich;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warns against inordinate longing after enjoyments, 27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praises earnest labour. Instead of</w:t>
      </w:r>
      <w:r w:rsidRPr="009D0816">
        <w:rPr>
          <w:rFonts w:ascii="SBL Hebrew" w:hAnsi="SBL Hebrew" w:cs="SBL Hebrew"/>
          <w:color w:val="008080"/>
          <w:sz w:val="28"/>
          <w:szCs w:val="28"/>
          <w:rtl/>
          <w:lang w:bidi="he-IL"/>
        </w:rPr>
        <w:t xml:space="preserve">דְּבַשׁ הַרְבּוֹת </w:t>
      </w:r>
      <w:r w:rsidRPr="00DD5980">
        <w:rPr>
          <w:rFonts w:ascii="Times New Roman" w:hAnsi="Times New Roman" w:cs="Times New Roman"/>
          <w:color w:val="000000"/>
          <w:sz w:val="24"/>
          <w:szCs w:val="24"/>
        </w:rPr>
        <w:t>, if honey in the mass were intended, the words would have been</w:t>
      </w:r>
      <w:r w:rsidRPr="009D0816">
        <w:rPr>
          <w:rFonts w:ascii="SBL Hebrew" w:hAnsi="SBL Hebrew" w:cs="SBL Hebrew"/>
          <w:color w:val="008080"/>
          <w:sz w:val="28"/>
          <w:szCs w:val="28"/>
          <w:rtl/>
          <w:lang w:bidi="he-IL"/>
        </w:rPr>
        <w:t xml:space="preserve"> דְּבַשׁ הַרְבּה </w:t>
      </w:r>
      <w:r w:rsidRPr="00DD5980">
        <w:rPr>
          <w:rFonts w:ascii="Times New Roman" w:hAnsi="Times New Roman" w:cs="Times New Roman"/>
          <w:color w:val="000000"/>
          <w:sz w:val="24"/>
          <w:szCs w:val="24"/>
        </w:rPr>
        <w:t>(Ecc. 5:11; 1Ki. 10:10), or at least</w:t>
      </w:r>
      <w:r w:rsidRPr="009D0816">
        <w:rPr>
          <w:rFonts w:ascii="SBL Hebrew" w:hAnsi="SBL Hebrew" w:cs="SBL Hebrew"/>
          <w:color w:val="008080"/>
          <w:sz w:val="28"/>
          <w:szCs w:val="28"/>
          <w:rtl/>
          <w:lang w:bidi="he-IL"/>
        </w:rPr>
        <w:t xml:space="preserve"> הַרְבּוֹת דְבַשׁ  </w:t>
      </w:r>
      <w:r w:rsidRPr="00DD5980">
        <w:rPr>
          <w:rFonts w:ascii="Times New Roman" w:hAnsi="Times New Roman" w:cs="Times New Roman"/>
          <w:color w:val="000000"/>
          <w:sz w:val="24"/>
          <w:szCs w:val="24"/>
        </w:rPr>
        <w:t>(</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4:9);</w:t>
      </w:r>
      <w:r w:rsidRPr="009D0816">
        <w:rPr>
          <w:rFonts w:ascii="SBL Hebrew" w:hAnsi="SBL Hebrew" w:cs="SBL Hebrew"/>
          <w:color w:val="008080"/>
          <w:sz w:val="28"/>
          <w:szCs w:val="28"/>
          <w:rtl/>
          <w:lang w:bidi="he-IL"/>
        </w:rPr>
        <w:t xml:space="preserve"> הרבות </w:t>
      </w:r>
      <w:r w:rsidRPr="00DD5980">
        <w:rPr>
          <w:rFonts w:ascii="Times New Roman" w:hAnsi="Times New Roman" w:cs="Times New Roman"/>
          <w:color w:val="000000"/>
          <w:sz w:val="24"/>
          <w:szCs w:val="24"/>
        </w:rPr>
        <w:t xml:space="preserve">can only be a </w:t>
      </w:r>
      <w:r w:rsidRPr="00DD5980">
        <w:rPr>
          <w:rFonts w:ascii="Times New Roman" w:hAnsi="Times New Roman" w:cs="Times New Roman"/>
          <w:i/>
          <w:iCs/>
          <w:color w:val="000000"/>
          <w:sz w:val="24"/>
          <w:szCs w:val="24"/>
        </w:rPr>
        <w:t>n. actionis</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אָכֹל דְּבַשׁ </w:t>
      </w:r>
      <w:r w:rsidRPr="00DD5980">
        <w:rPr>
          <w:rFonts w:ascii="Times New Roman" w:hAnsi="Times New Roman" w:cs="Times New Roman"/>
          <w:color w:val="000000"/>
          <w:sz w:val="24"/>
          <w:szCs w:val="24"/>
        </w:rPr>
        <w:t>its inverted object (cf. Jer. 9:4), as Böttcher has discerned: to make much of the eating of honey, to do much therein is not good (cf. v. 16). In 27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Luther also partly hits on the correct rendering: “and he who searches into difficult things, to him it is too difficulty,” for which it ought to be said: to him it is an honour.</w:t>
      </w:r>
      <w:r w:rsidRPr="009D0816">
        <w:rPr>
          <w:rFonts w:ascii="SBL Hebrew" w:hAnsi="SBL Hebrew" w:cs="SBL Hebrew"/>
          <w:color w:val="008080"/>
          <w:sz w:val="28"/>
          <w:szCs w:val="28"/>
          <w:rtl/>
          <w:lang w:bidi="he-IL"/>
        </w:rPr>
        <w:t xml:space="preserve">כְּבדִם </w:t>
      </w:r>
      <w:r w:rsidRPr="00DD5980">
        <w:rPr>
          <w:rFonts w:ascii="Times New Roman" w:hAnsi="Times New Roman" w:cs="Times New Roman"/>
          <w:color w:val="000000"/>
          <w:sz w:val="24"/>
          <w:szCs w:val="24"/>
        </w:rPr>
        <w:t>, viz.,</w:t>
      </w:r>
      <w:r w:rsidRPr="009D0816">
        <w:rPr>
          <w:rFonts w:ascii="SBL Hebrew" w:hAnsi="SBL Hebrew" w:cs="SBL Hebrew"/>
          <w:color w:val="008080"/>
          <w:sz w:val="28"/>
          <w:szCs w:val="28"/>
          <w:rtl/>
          <w:lang w:bidi="he-IL"/>
        </w:rPr>
        <w:t xml:space="preserve">דברים </w:t>
      </w:r>
      <w:r w:rsidRPr="00DD5980">
        <w:rPr>
          <w:rFonts w:ascii="Times New Roman" w:hAnsi="Times New Roman" w:cs="Times New Roman"/>
          <w:color w:val="000000"/>
          <w:sz w:val="24"/>
          <w:szCs w:val="24"/>
        </w:rPr>
        <w:t>, signifies difficult things, as</w:t>
      </w:r>
      <w:r w:rsidRPr="009D0816">
        <w:rPr>
          <w:rFonts w:ascii="SBL Hebrew" w:hAnsi="SBL Hebrew" w:cs="SBL Hebrew"/>
          <w:color w:val="008080"/>
          <w:sz w:val="28"/>
          <w:szCs w:val="28"/>
          <w:rtl/>
          <w:lang w:bidi="he-IL"/>
        </w:rPr>
        <w:t xml:space="preserve">ריקִים </w:t>
      </w:r>
      <w:r w:rsidRPr="00DD5980">
        <w:rPr>
          <w:rFonts w:ascii="Times New Roman" w:hAnsi="Times New Roman" w:cs="Times New Roman"/>
          <w:color w:val="000000"/>
          <w:sz w:val="24"/>
          <w:szCs w:val="24"/>
        </w:rPr>
        <w:t>, 12:11, vain things. The Heb.</w:t>
      </w:r>
      <w:r w:rsidRPr="009D0816">
        <w:rPr>
          <w:rFonts w:ascii="SBL Hebrew" w:hAnsi="SBL Hebrew" w:cs="SBL Hebrew"/>
          <w:color w:val="008080"/>
          <w:sz w:val="28"/>
          <w:szCs w:val="28"/>
          <w:rtl/>
          <w:lang w:bidi="he-IL"/>
        </w:rPr>
        <w:t xml:space="preserve">כָּבד </w:t>
      </w:r>
      <w:r w:rsidRPr="00DD5980">
        <w:rPr>
          <w:rFonts w:ascii="Times New Roman" w:hAnsi="Times New Roman" w:cs="Times New Roman"/>
          <w:color w:val="000000"/>
          <w:sz w:val="24"/>
          <w:szCs w:val="24"/>
        </w:rPr>
        <w:t>, however, never means difficult to be understood or comprehended (although more modern lexicons say this),</w:t>
      </w:r>
      <w:r>
        <w:rPr>
          <w:rStyle w:val="FootnoteReference"/>
          <w:rFonts w:ascii="Times New Roman" w:hAnsi="Times New Roman" w:cs="Times New Roman"/>
          <w:color w:val="000000"/>
          <w:sz w:val="24"/>
          <w:szCs w:val="24"/>
        </w:rPr>
        <w:footnoteReference w:id="199"/>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but always only burdensome and heavy, </w:t>
      </w:r>
      <w:r w:rsidRPr="00DD5980">
        <w:rPr>
          <w:rFonts w:ascii="Times New Roman" w:hAnsi="Times New Roman" w:cs="Times New Roman"/>
          <w:i/>
          <w:iCs/>
          <w:color w:val="000000"/>
          <w:sz w:val="24"/>
          <w:szCs w:val="24"/>
        </w:rPr>
        <w:t>gravis</w:t>
      </w:r>
      <w:r w:rsidRPr="00DD5980">
        <w:rPr>
          <w:rFonts w:ascii="Times New Roman" w:hAnsi="Times New Roman" w:cs="Times New Roman"/>
          <w:color w:val="000000"/>
          <w:sz w:val="24"/>
          <w:szCs w:val="24"/>
        </w:rPr>
        <w:t xml:space="preserve">, not </w:t>
      </w:r>
      <w:r w:rsidRPr="00DD5980">
        <w:rPr>
          <w:rFonts w:ascii="Times New Roman" w:hAnsi="Times New Roman" w:cs="Times New Roman"/>
          <w:i/>
          <w:iCs/>
          <w:color w:val="000000"/>
          <w:sz w:val="24"/>
          <w:szCs w:val="24"/>
        </w:rPr>
        <w:t>difficilis.</w:t>
      </w:r>
      <w:r w:rsidRPr="009D0816">
        <w:rPr>
          <w:rFonts w:ascii="SBL Hebrew" w:hAnsi="SBL Hebrew" w:cs="SBL Hebrew"/>
          <w:color w:val="008080"/>
          <w:sz w:val="28"/>
          <w:szCs w:val="28"/>
          <w:rtl/>
          <w:lang w:bidi="he-IL"/>
        </w:rPr>
        <w:t xml:space="preserve"> כבדם </w:t>
      </w:r>
      <w:r w:rsidRPr="00DD5980">
        <w:rPr>
          <w:rFonts w:ascii="Times New Roman" w:hAnsi="Times New Roman" w:cs="Times New Roman"/>
          <w:color w:val="000000"/>
          <w:sz w:val="24"/>
          <w:szCs w:val="24"/>
        </w:rPr>
        <w:t>are also things of which the</w:t>
      </w:r>
      <w:r w:rsidRPr="009D0816">
        <w:rPr>
          <w:rFonts w:ascii="SBL Hebrew" w:hAnsi="SBL Hebrew" w:cs="SBL Hebrew"/>
          <w:color w:val="008080"/>
          <w:sz w:val="28"/>
          <w:szCs w:val="28"/>
          <w:rtl/>
          <w:lang w:bidi="he-IL"/>
        </w:rPr>
        <w:t xml:space="preserve">חקֶר </w:t>
      </w:r>
      <w:r w:rsidRPr="00DD5980">
        <w:rPr>
          <w:rFonts w:ascii="Times New Roman" w:hAnsi="Times New Roman" w:cs="Times New Roman"/>
          <w:color w:val="000000"/>
          <w:sz w:val="24"/>
          <w:szCs w:val="24"/>
        </w:rPr>
        <w:t xml:space="preserve">, i.e., the fundamental searching into them (Pro. 18:17; 25:2f.), costs an earnest effort, which perhaps, according to the first impression, appears to surpass the available strength (cf.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18:18). To overdo oneself in eating honey is not good; on the contrary, the searching into difficult subjects is nothing less than an eating of honey, but an honour. There is here a </w:t>
      </w:r>
      <w:r w:rsidRPr="00DD5980">
        <w:rPr>
          <w:rFonts w:ascii="Times New Roman" w:hAnsi="Times New Roman" w:cs="Times New Roman"/>
          <w:i/>
          <w:iCs/>
          <w:color w:val="000000"/>
          <w:sz w:val="24"/>
          <w:szCs w:val="24"/>
        </w:rPr>
        <w:t xml:space="preserve">paronomasia. </w:t>
      </w:r>
      <w:r w:rsidRPr="00DD5980">
        <w:rPr>
          <w:rFonts w:ascii="Times New Roman" w:hAnsi="Times New Roman" w:cs="Times New Roman"/>
          <w:color w:val="000000"/>
          <w:sz w:val="24"/>
          <w:szCs w:val="24"/>
        </w:rPr>
        <w:t xml:space="preserve">Fleischer translates it: </w:t>
      </w:r>
      <w:r w:rsidRPr="00DD5980">
        <w:rPr>
          <w:rFonts w:ascii="Times New Roman" w:hAnsi="Times New Roman" w:cs="Times New Roman"/>
          <w:i/>
          <w:iCs/>
          <w:color w:val="000000"/>
          <w:sz w:val="24"/>
          <w:szCs w:val="24"/>
        </w:rPr>
        <w:t>explorare gravia grave est</w:t>
      </w:r>
      <w:r w:rsidRPr="00DD5980">
        <w:rPr>
          <w:rFonts w:ascii="Times New Roman" w:hAnsi="Times New Roman" w:cs="Times New Roman"/>
          <w:color w:val="000000"/>
          <w:sz w:val="24"/>
          <w:szCs w:val="24"/>
        </w:rPr>
        <w:t xml:space="preserve">; but we render </w:t>
      </w:r>
      <w:r w:rsidRPr="00DD5980">
        <w:rPr>
          <w:rFonts w:ascii="Times New Roman" w:hAnsi="Times New Roman" w:cs="Times New Roman"/>
          <w:i/>
          <w:iCs/>
          <w:color w:val="000000"/>
          <w:sz w:val="24"/>
          <w:szCs w:val="24"/>
        </w:rPr>
        <w:t xml:space="preserve">grave est </w:t>
      </w:r>
      <w:r w:rsidRPr="00DD5980">
        <w:rPr>
          <w:rFonts w:ascii="Times New Roman" w:hAnsi="Times New Roman" w:cs="Times New Roman"/>
          <w:color w:val="000000"/>
          <w:sz w:val="24"/>
          <w:szCs w:val="24"/>
        </w:rPr>
        <w:t xml:space="preserve">not in the sense of </w:t>
      </w:r>
      <w:r w:rsidRPr="00DD5980">
        <w:rPr>
          <w:rFonts w:ascii="Times New Roman" w:hAnsi="Times New Roman" w:cs="Times New Roman"/>
          <w:i/>
          <w:iCs/>
          <w:color w:val="000000"/>
          <w:sz w:val="24"/>
          <w:szCs w:val="24"/>
        </w:rPr>
        <w:t>molestiam creat</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 xml:space="preserve">gravitatem parit </w:t>
      </w:r>
      <w:r w:rsidRPr="00DD5980">
        <w:rPr>
          <w:rFonts w:ascii="Times New Roman" w:hAnsi="Times New Roman" w:cs="Times New Roman"/>
          <w:color w:val="000000"/>
          <w:sz w:val="24"/>
          <w:szCs w:val="24"/>
        </w:rPr>
        <w:t>(weight = respect, 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25:28]]</w:t>
      </w:r>
      <w:r w:rsidR="00577D1E" w:rsidRPr="00DD5980">
        <w:t>Pro. 25:28.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counselling restraint as to the spirit, is connected with the foregoing, which counsels to self-control as to enjoyment: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city brok</w:t>
      </w:r>
      <w:r w:rsidR="00146DD8">
        <w:rPr>
          <w:rFonts w:ascii="Times New Roman" w:hAnsi="Times New Roman" w:cs="Times New Roman"/>
          <w:b/>
          <w:bCs/>
          <w:i/>
          <w:iCs/>
          <w:color w:val="00007F"/>
          <w:sz w:val="24"/>
          <w:szCs w:val="24"/>
        </w:rPr>
        <w:t>en through, now without walls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man without self-control over his spirit.</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“city broken down” is one whose wall is “broken,” 2Ch. 32:5, whether it has met with breaches</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פְּרָצִים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or is wholly broken; in the former case also the city is incapable of being defended, and it is all one as if it had no wall. Such a city is like a man “who hath no control over his own spirit” (for the accentuation of the Heb. words here, vid.,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xml:space="preserve">, p. 10): </w:t>
      </w:r>
      <w:r w:rsidRPr="00DD5980">
        <w:rPr>
          <w:rFonts w:ascii="Times New Roman" w:hAnsi="Times New Roman" w:cs="Times New Roman"/>
          <w:i/>
          <w:iCs/>
          <w:color w:val="000000"/>
          <w:sz w:val="24"/>
          <w:szCs w:val="24"/>
        </w:rPr>
        <w:t xml:space="preserve">cujus spiritui nulla cohibitio </w:t>
      </w:r>
      <w:r w:rsidRPr="00DD5980">
        <w:rPr>
          <w:rFonts w:ascii="Times New Roman" w:hAnsi="Times New Roman" w:cs="Times New Roman"/>
          <w:color w:val="000000"/>
          <w:sz w:val="24"/>
          <w:szCs w:val="24"/>
        </w:rPr>
        <w:t xml:space="preserve">(Schultens), i.e., </w:t>
      </w:r>
      <w:r w:rsidRPr="00DD5980">
        <w:rPr>
          <w:rFonts w:ascii="Times New Roman" w:hAnsi="Times New Roman" w:cs="Times New Roman"/>
          <w:i/>
          <w:iCs/>
          <w:color w:val="000000"/>
          <w:sz w:val="24"/>
          <w:szCs w:val="24"/>
        </w:rPr>
        <w:t xml:space="preserve">qui animum suum cohibere non potest </w:t>
      </w:r>
      <w:r w:rsidRPr="00DD5980">
        <w:rPr>
          <w:rFonts w:ascii="Times New Roman" w:hAnsi="Times New Roman" w:cs="Times New Roman"/>
          <w:color w:val="000000"/>
          <w:sz w:val="24"/>
          <w:szCs w:val="24"/>
        </w:rPr>
        <w:t>(Fleischer:</w:t>
      </w:r>
      <w:r w:rsidRPr="009D0816">
        <w:rPr>
          <w:rFonts w:ascii="SBL Hebrew" w:hAnsi="SBL Hebrew" w:cs="SBL Hebrew"/>
          <w:color w:val="008080"/>
          <w:sz w:val="28"/>
          <w:szCs w:val="28"/>
          <w:rtl/>
          <w:lang w:bidi="he-IL"/>
        </w:rPr>
        <w:t xml:space="preserve">עצר </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צר </w:t>
      </w:r>
      <w:r w:rsidRPr="00DD5980">
        <w:rPr>
          <w:rFonts w:ascii="Times New Roman" w:hAnsi="Times New Roman" w:cs="Times New Roman"/>
          <w:color w:val="000000"/>
          <w:sz w:val="24"/>
          <w:szCs w:val="24"/>
        </w:rPr>
        <w:t xml:space="preserve">, to press together, to oppress, and thereby to hold back). As such a city can be plundered and laid waste without trouble, so a man who knows not to hold in check his desires and affections is in constant danger of blindly following the impulse of his unbridled sensuality, and of being hurried forward to outbreaks of passion, and thus of bringing unhappiness upon himself. There are sensual passions (e.g., drunkenness), intellectual (e.g., ambition), mingled (e.g., revenge); but in all of these a false </w:t>
      </w:r>
      <w:r w:rsidRPr="00DD5980">
        <w:rPr>
          <w:rFonts w:ascii="Times New Roman" w:hAnsi="Times New Roman" w:cs="Times New Roman"/>
          <w:i/>
          <w:iCs/>
          <w:color w:val="000000"/>
          <w:sz w:val="24"/>
          <w:szCs w:val="24"/>
        </w:rPr>
        <w:t xml:space="preserve">ego </w:t>
      </w:r>
      <w:r w:rsidRPr="00DD5980">
        <w:rPr>
          <w:rFonts w:ascii="Times New Roman" w:hAnsi="Times New Roman" w:cs="Times New Roman"/>
          <w:color w:val="000000"/>
          <w:sz w:val="24"/>
          <w:szCs w:val="24"/>
        </w:rPr>
        <w:t xml:space="preserve">rules, which, instead of being held down by the true and better </w:t>
      </w:r>
      <w:r w:rsidRPr="00DD5980">
        <w:rPr>
          <w:rFonts w:ascii="Times New Roman" w:hAnsi="Times New Roman" w:cs="Times New Roman"/>
          <w:i/>
          <w:iCs/>
          <w:color w:val="000000"/>
          <w:sz w:val="24"/>
          <w:szCs w:val="24"/>
        </w:rPr>
        <w:t>ego</w:t>
      </w:r>
      <w:r w:rsidRPr="00DD5980">
        <w:rPr>
          <w:rFonts w:ascii="Times New Roman" w:hAnsi="Times New Roman" w:cs="Times New Roman"/>
          <w:color w:val="000000"/>
          <w:sz w:val="24"/>
          <w:szCs w:val="24"/>
        </w:rPr>
        <w:t>, rises to unbounded supremacy.</w:t>
      </w:r>
      <w:r>
        <w:rPr>
          <w:rStyle w:val="FootnoteReference"/>
          <w:rFonts w:ascii="Times New Roman" w:hAnsi="Times New Roman" w:cs="Times New Roman"/>
          <w:color w:val="000000"/>
          <w:sz w:val="24"/>
          <w:szCs w:val="24"/>
        </w:rPr>
        <w:footnoteReference w:id="20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Times New Roman" w:hAnsi="Times New Roman" w:cs="Times New Roman"/>
          <w:color w:val="000000"/>
          <w:sz w:val="24"/>
          <w:szCs w:val="24"/>
        </w:rPr>
        <w:t>Therefore the expression used is not</w:t>
      </w:r>
      <w:r w:rsidRPr="009D0816">
        <w:rPr>
          <w:rFonts w:ascii="SBL Hebrew" w:hAnsi="SBL Hebrew" w:cs="SBL Hebrew"/>
          <w:color w:val="008080"/>
          <w:sz w:val="28"/>
          <w:szCs w:val="28"/>
          <w:rtl/>
          <w:lang w:val="de-DE" w:bidi="he-IL"/>
        </w:rPr>
        <w:t xml:space="preserve">לנַפְשׁוֹ </w:t>
      </w:r>
      <w:r w:rsidRPr="009D0816">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לרוּחוֹ </w:t>
      </w:r>
      <w:r w:rsidRPr="009D0816">
        <w:rPr>
          <w:rFonts w:ascii="Times New Roman" w:hAnsi="Times New Roman" w:cs="Times New Roman"/>
          <w:color w:val="000000"/>
          <w:sz w:val="24"/>
          <w:szCs w:val="24"/>
        </w:rPr>
        <w:t xml:space="preserve">; desire has its seat in the soul, but in the spirit it grows into passion, which in the root of all its diversities is selfishness </w:t>
      </w:r>
      <w:r w:rsidRPr="009D0816">
        <w:rPr>
          <w:rFonts w:ascii="Times New Roman" w:hAnsi="Times New Roman" w:cs="Times New Roman"/>
          <w:i/>
          <w:iCs/>
          <w:color w:val="000000"/>
          <w:sz w:val="24"/>
          <w:szCs w:val="24"/>
        </w:rPr>
        <w:t xml:space="preserve">(Psychol. </w:t>
      </w:r>
      <w:r w:rsidRPr="009D0816">
        <w:rPr>
          <w:rFonts w:ascii="Times New Roman" w:hAnsi="Times New Roman" w:cs="Times New Roman"/>
          <w:color w:val="000000"/>
          <w:sz w:val="24"/>
          <w:szCs w:val="24"/>
        </w:rPr>
        <w:t>p. 199); self-control is accordingly the ruling of the spirit, i.e., the restraining (keeping down) of the false enslaved ego-life by the true and free, and powerful in God Himself.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775771" w:rsidRDefault="00BA44F9" w:rsidP="00833129">
      <w:pPr>
        <w:pStyle w:val="Heading4"/>
      </w:pPr>
      <w:r>
        <w:t>[[@Bible:Proverbs 26]]</w:t>
      </w:r>
      <w:r w:rsidR="00577D1E" w:rsidRPr="00775771">
        <w:t>CHAPTER 26</w:t>
      </w:r>
    </w:p>
    <w:p w:rsidR="006377AF" w:rsidRDefault="006377AF" w:rsidP="00511235">
      <w:pPr>
        <w:widowControl w:val="0"/>
        <w:autoSpaceDE w:val="0"/>
        <w:autoSpaceDN w:val="0"/>
        <w:adjustRightInd w:val="0"/>
        <w:spacing w:after="0" w:line="240" w:lineRule="auto"/>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follows a group of eleven proverbs of the fool; only the first of the group has after it a proverb of different contents, but of similar form: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As snow </w:t>
      </w:r>
      <w:r w:rsidR="00146DD8">
        <w:rPr>
          <w:rFonts w:ascii="Times New Roman" w:hAnsi="Times New Roman" w:cs="Times New Roman"/>
          <w:b/>
          <w:bCs/>
          <w:i/>
          <w:iCs/>
          <w:color w:val="00007F"/>
          <w:sz w:val="24"/>
          <w:szCs w:val="24"/>
        </w:rPr>
        <w:t>in summer, and rain in harvest;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honour befitteth not a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w:t>
      </w:r>
      <w:r w:rsidR="00577D1E" w:rsidRPr="00DD5980">
        <w:t>Pro. 26:1.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there is snow in high summer (</w:t>
      </w:r>
      <w:r w:rsidRPr="009D0816">
        <w:rPr>
          <w:rFonts w:ascii="SBL Hebrew" w:hAnsi="SBL Hebrew" w:cs="SBL Hebrew"/>
          <w:color w:val="008080"/>
          <w:sz w:val="28"/>
          <w:szCs w:val="28"/>
          <w:rtl/>
          <w:lang w:bidi="he-IL"/>
        </w:rPr>
        <w:t>קַיִץ</w:t>
      </w:r>
      <w:r w:rsidRPr="00DD5980">
        <w:rPr>
          <w:rFonts w:ascii="Times New Roman" w:hAnsi="Times New Roman" w:cs="Times New Roman"/>
          <w:color w:val="000000"/>
          <w:sz w:val="24"/>
          <w:szCs w:val="24"/>
        </w:rPr>
        <w:t>, to be glowing hot), it is contrary to nature; and if there is rain in harvest, it is (according to the alternations of the weather in Palestine) contrary to what is usually the case, and is a hindrance to the ingathering of the fruits of the field. Even so a fool and respect, or a place of honour, are incongruous things; honour will only injure him (as according to 19:10, luxury); he will make unjust use of it, and draw false conclusions from it; it will strengthen him in his folly, and only increase it.</w:t>
      </w:r>
      <w:r w:rsidRPr="009D0816">
        <w:rPr>
          <w:rFonts w:ascii="SBL Hebrew" w:hAnsi="SBL Hebrew" w:cs="SBL Hebrew"/>
          <w:color w:val="008080"/>
          <w:sz w:val="28"/>
          <w:szCs w:val="28"/>
          <w:rtl/>
          <w:lang w:bidi="he-IL"/>
        </w:rPr>
        <w:t xml:space="preserve"> נאוֶה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נאְוַי </w:t>
      </w:r>
      <w:r w:rsidRPr="00DD5980">
        <w:rPr>
          <w:rFonts w:ascii="Times New Roman" w:hAnsi="Times New Roman" w:cs="Times New Roman"/>
          <w:color w:val="000000"/>
          <w:sz w:val="24"/>
          <w:szCs w:val="24"/>
        </w:rPr>
        <w:t xml:space="preserve">) is the adj. to the </w:t>
      </w:r>
      <w:r w:rsidRPr="00DD5980">
        <w:rPr>
          <w:rFonts w:ascii="Times New Roman" w:hAnsi="Times New Roman" w:cs="Times New Roman"/>
          <w:i/>
          <w:iCs/>
          <w:color w:val="000000"/>
          <w:sz w:val="24"/>
          <w:szCs w:val="24"/>
        </w:rPr>
        <w:t>Pil.</w:t>
      </w:r>
      <w:r w:rsidRPr="009D0816">
        <w:rPr>
          <w:rFonts w:ascii="SBL Hebrew" w:hAnsi="SBL Hebrew" w:cs="SBL Hebrew"/>
          <w:color w:val="008080"/>
          <w:sz w:val="28"/>
          <w:szCs w:val="28"/>
          <w:rtl/>
          <w:lang w:bidi="he-IL"/>
        </w:rPr>
        <w:t xml:space="preserve">נאֲוָה </w:t>
      </w:r>
      <w:r w:rsidRPr="00DD5980">
        <w:rPr>
          <w:rFonts w:ascii="Times New Roman" w:hAnsi="Times New Roman" w:cs="Times New Roman"/>
          <w:color w:val="000000"/>
          <w:sz w:val="24"/>
          <w:szCs w:val="24"/>
        </w:rPr>
        <w:t>, Psa. 93:5 (plur.</w:t>
      </w:r>
      <w:r w:rsidRPr="009D0816">
        <w:rPr>
          <w:rFonts w:ascii="SBL Hebrew" w:hAnsi="SBL Hebrew" w:cs="SBL Hebrew"/>
          <w:color w:val="008080"/>
          <w:sz w:val="28"/>
          <w:szCs w:val="28"/>
          <w:rtl/>
          <w:lang w:bidi="he-IL"/>
        </w:rPr>
        <w:t xml:space="preserve">נאווּ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נאוֶה </w:t>
      </w:r>
      <w:r w:rsidRPr="00DD5980">
        <w:rPr>
          <w:rFonts w:ascii="Times New Roman" w:hAnsi="Times New Roman" w:cs="Times New Roman"/>
          <w:color w:val="000000"/>
          <w:sz w:val="24"/>
          <w:szCs w:val="24"/>
        </w:rPr>
        <w:t>, 19:10, and</w:t>
      </w:r>
      <w:r w:rsidRPr="009D0816">
        <w:rPr>
          <w:rFonts w:ascii="SBL Hebrew" w:hAnsi="SBL Hebrew" w:cs="SBL Hebrew"/>
          <w:color w:val="008080"/>
          <w:sz w:val="28"/>
          <w:szCs w:val="28"/>
          <w:rtl/>
          <w:lang w:bidi="he-IL"/>
        </w:rPr>
        <w:t xml:space="preserve">נאוָה </w:t>
      </w:r>
      <w:r w:rsidRPr="00DD5980">
        <w:rPr>
          <w:rFonts w:ascii="Times New Roman" w:hAnsi="Times New Roman" w:cs="Times New Roman"/>
          <w:color w:val="000000"/>
          <w:sz w:val="24"/>
          <w:szCs w:val="24"/>
        </w:rPr>
        <w:t xml:space="preserve">, 17:7, are also masc. and fem. of the adj., according to which, that which is said under 19:10 is to be corrected. Symmachus and Theodotion have translated </w:t>
      </w:r>
      <w:r w:rsidRPr="00DD5980">
        <w:rPr>
          <w:rFonts w:ascii="SBL Greek" w:hAnsi="SBL Greek" w:cs="Times New Roman"/>
          <w:color w:val="0000FF"/>
          <w:sz w:val="24"/>
          <w:szCs w:val="24"/>
          <w:lang w:val="el-GR"/>
        </w:rPr>
        <w:t>οὐκ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ἔπρεψεν</w:t>
      </w:r>
      <w:r w:rsidRPr="00DD5980">
        <w:rPr>
          <w:rFonts w:ascii="Times New Roman" w:hAnsi="Times New Roman" w:cs="Times New Roman"/>
          <w:color w:val="000000"/>
          <w:sz w:val="24"/>
          <w:szCs w:val="24"/>
        </w:rPr>
        <w:t>, and have therefore read</w:t>
      </w:r>
      <w:r w:rsidRPr="009D0816">
        <w:rPr>
          <w:rFonts w:ascii="SBL Hebrew" w:hAnsi="SBL Hebrew" w:cs="SBL Hebrew"/>
          <w:color w:val="008080"/>
          <w:sz w:val="28"/>
          <w:szCs w:val="28"/>
          <w:rtl/>
          <w:lang w:bidi="he-IL"/>
        </w:rPr>
        <w:t xml:space="preserve">נאוָה </w:t>
      </w:r>
      <w:r w:rsidRPr="00DD5980">
        <w:rPr>
          <w:rFonts w:ascii="Times New Roman" w:hAnsi="Times New Roman" w:cs="Times New Roman"/>
          <w:color w:val="000000"/>
          <w:sz w:val="24"/>
          <w:szCs w:val="24"/>
        </w:rPr>
        <w:t>. The root word is</w:t>
      </w:r>
      <w:r w:rsidRPr="009D0816">
        <w:rPr>
          <w:rFonts w:ascii="SBL Hebrew" w:hAnsi="SBL Hebrew" w:cs="SBL Hebrew"/>
          <w:color w:val="008080"/>
          <w:sz w:val="28"/>
          <w:szCs w:val="28"/>
          <w:rtl/>
          <w:lang w:bidi="he-IL"/>
        </w:rPr>
        <w:t xml:space="preserve"> נאָה </w:t>
      </w:r>
      <w:r w:rsidRPr="00DD5980">
        <w:rPr>
          <w:rFonts w:ascii="Times New Roman" w:hAnsi="Times New Roman" w:cs="Times New Roman"/>
          <w:color w:val="000000"/>
          <w:sz w:val="24"/>
          <w:szCs w:val="24"/>
        </w:rPr>
        <w:t>(as</w:t>
      </w:r>
      <w:r w:rsidRPr="009D0816">
        <w:rPr>
          <w:rFonts w:ascii="SBL Hebrew" w:hAnsi="SBL Hebrew" w:cs="SBL Hebrew"/>
          <w:color w:val="008080"/>
          <w:sz w:val="28"/>
          <w:szCs w:val="28"/>
          <w:rtl/>
          <w:lang w:bidi="he-IL"/>
        </w:rPr>
        <w:t xml:space="preserve"> שׁחָה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שׁחֲוָה </w:t>
      </w:r>
      <w:r w:rsidRPr="00DD5980">
        <w:rPr>
          <w:rFonts w:ascii="Times New Roman" w:hAnsi="Times New Roman" w:cs="Times New Roman"/>
          <w:color w:val="000000"/>
          <w:sz w:val="24"/>
          <w:szCs w:val="24"/>
        </w:rPr>
        <w:t>) =</w:t>
      </w:r>
      <w:r w:rsidRPr="009D0816">
        <w:rPr>
          <w:rFonts w:ascii="SBL Hebrew" w:hAnsi="SBL Hebrew" w:cs="SBL Hebrew"/>
          <w:color w:val="008080"/>
          <w:sz w:val="28"/>
          <w:szCs w:val="28"/>
          <w:rtl/>
          <w:lang w:bidi="he-IL"/>
        </w:rPr>
        <w:t xml:space="preserve">נוָה </w:t>
      </w:r>
      <w:r w:rsidRPr="00DD5980">
        <w:rPr>
          <w:rFonts w:ascii="Times New Roman" w:hAnsi="Times New Roman" w:cs="Times New Roman"/>
          <w:color w:val="000000"/>
          <w:sz w:val="24"/>
          <w:szCs w:val="24"/>
        </w:rPr>
        <w:t>, to aim at something (vid., Hupfeld under Psa. 23:2).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26:2]]</w:t>
      </w:r>
      <w:r w:rsidR="00577D1E" w:rsidRPr="00DD5980">
        <w:t>Pro. 26:2.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is formed quite in the same way as the preceding: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As the sparrow in its fluttering</w:t>
      </w:r>
      <w:r w:rsidR="00146DD8">
        <w:rPr>
          <w:rFonts w:ascii="Times New Roman" w:hAnsi="Times New Roman" w:cs="Times New Roman"/>
          <w:b/>
          <w:bCs/>
          <w:i/>
          <w:iCs/>
          <w:color w:val="00007F"/>
          <w:sz w:val="24"/>
          <w:szCs w:val="24"/>
        </w:rPr>
        <w:t>, as the swallow in its flying,</w:t>
      </w:r>
      <w:r w:rsidR="006377AF">
        <w:rPr>
          <w:rFonts w:ascii="Times New Roman" w:hAnsi="Times New Roman" w:cs="Times New Roman"/>
          <w:b/>
          <w:bCs/>
          <w:i/>
          <w:iCs/>
          <w:color w:val="00007F"/>
          <w:sz w:val="24"/>
          <w:szCs w:val="24"/>
        </w:rPr>
        <w:t xml:space="preserve">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the curse that is groundless: it cometh not.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passage is one of those fifteen (vid., under Psa. 100:3) in which the</w:t>
      </w:r>
      <w:r w:rsidRPr="009D0816">
        <w:rPr>
          <w:rFonts w:ascii="SBL Hebrew" w:hAnsi="SBL Hebrew" w:cs="SBL Hebrew"/>
          <w:color w:val="008080"/>
          <w:sz w:val="28"/>
          <w:szCs w:val="28"/>
          <w:rtl/>
          <w:lang w:bidi="he-IL"/>
        </w:rPr>
        <w:t xml:space="preserve"> לא </w:t>
      </w:r>
      <w:r w:rsidRPr="00DD5980">
        <w:rPr>
          <w:rFonts w:ascii="Times New Roman" w:hAnsi="Times New Roman" w:cs="Times New Roman"/>
          <w:color w:val="000000"/>
          <w:sz w:val="24"/>
          <w:szCs w:val="24"/>
        </w:rPr>
        <w:t xml:space="preserve">of the text is changed by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the Talm., Midrash, and Sohar refer this</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partly to him who utters the curse himself, against whom also, if he is a judge, such inconsiderate cursing becomes an accusation by God; partly to him who is cursed, for they read from the proverb that the curse of a private person also (</w:t>
      </w:r>
      <w:r w:rsidRPr="009D0816">
        <w:rPr>
          <w:rFonts w:ascii="SBL Hebrew" w:hAnsi="SBL Hebrew" w:cs="SBL Hebrew"/>
          <w:color w:val="008080"/>
          <w:sz w:val="28"/>
          <w:szCs w:val="28"/>
          <w:rtl/>
          <w:lang w:bidi="he-IL"/>
        </w:rPr>
        <w:t>הדיוט</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ἰδιώτης</w:t>
      </w:r>
      <w:r w:rsidRPr="00DD5980">
        <w:rPr>
          <w:rFonts w:ascii="Times New Roman" w:hAnsi="Times New Roman" w:cs="Times New Roman"/>
          <w:color w:val="000000"/>
          <w:sz w:val="24"/>
          <w:szCs w:val="24"/>
        </w:rPr>
        <w:t>) is not wont to fall to the ground, and that therefore one ought to be on his guard against giving any occasion for it (vid., Norzi). But Aben Ezra supposes that</w:t>
      </w:r>
      <w:r w:rsidRPr="009D0816">
        <w:rPr>
          <w:rFonts w:ascii="SBL Hebrew" w:hAnsi="SBL Hebrew" w:cs="SBL Hebrew"/>
          <w:color w:val="008080"/>
          <w:sz w:val="28"/>
          <w:szCs w:val="28"/>
          <w:rtl/>
          <w:lang w:bidi="he-IL"/>
        </w:rPr>
        <w:t xml:space="preserve"> לא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interchange, as much as to say that the undeserved curse falls on him</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לו</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who curses, and does not fall</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לא</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on him who is cursed. The figures in 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harmonize only with</w:t>
      </w:r>
      <w:r w:rsidRPr="009D0816">
        <w:rPr>
          <w:rFonts w:ascii="SBL Hebrew" w:hAnsi="SBL Hebrew" w:cs="SBL Hebrew"/>
          <w:color w:val="008080"/>
          <w:sz w:val="28"/>
          <w:szCs w:val="28"/>
          <w:rtl/>
          <w:lang w:bidi="he-IL"/>
        </w:rPr>
        <w:t xml:space="preserve">לא </w:t>
      </w:r>
      <w:r w:rsidRPr="00DD5980">
        <w:rPr>
          <w:rFonts w:ascii="Times New Roman" w:hAnsi="Times New Roman" w:cs="Times New Roman"/>
          <w:color w:val="000000"/>
          <w:sz w:val="24"/>
          <w:szCs w:val="24"/>
        </w:rPr>
        <w:t xml:space="preserve">, according to which the LXX, the Syr., Targ.,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and Luther (against Jerome) translate, for the principal matter, that the sparrow and the swallow, although flying out (Pro. 27:8), return home again to their nest (Ralbag), would be left out of view in the comparison by</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This emphasizes the fluttering and flying, and is intended to affirm that a groundless curse is a</w:t>
      </w:r>
      <w:r w:rsidRPr="009D0816">
        <w:rPr>
          <w:rFonts w:ascii="SBL Hebrew" w:hAnsi="SBL Hebrew" w:cs="SBL Hebrew"/>
          <w:color w:val="008080"/>
          <w:sz w:val="28"/>
          <w:szCs w:val="28"/>
          <w:rtl/>
          <w:lang w:bidi="he-IL"/>
        </w:rPr>
        <w:t xml:space="preserve">פֹּרחַ בִּאַוּיר </w:t>
      </w:r>
      <w:r w:rsidRPr="00DD5980">
        <w:rPr>
          <w:rFonts w:ascii="Times New Roman" w:hAnsi="Times New Roman" w:cs="Times New Roman"/>
          <w:color w:val="000000"/>
          <w:sz w:val="24"/>
          <w:szCs w:val="24"/>
        </w:rPr>
        <w:t xml:space="preserve">, aimless, i.e., a thing hovering in the air, that it fails and does not take effect. Most interpreters explain the two </w:t>
      </w:r>
      <w:r w:rsidRPr="00DD5980">
        <w:rPr>
          <w:rFonts w:ascii="Times New Roman" w:hAnsi="Times New Roman" w:cs="Times New Roman"/>
          <w:i/>
          <w:iCs/>
          <w:color w:val="000000"/>
          <w:sz w:val="24"/>
          <w:szCs w:val="24"/>
        </w:rPr>
        <w:t xml:space="preserve">Lameds </w:t>
      </w:r>
      <w:r w:rsidRPr="00DD5980">
        <w:rPr>
          <w:rFonts w:ascii="Times New Roman" w:hAnsi="Times New Roman" w:cs="Times New Roman"/>
          <w:color w:val="000000"/>
          <w:sz w:val="24"/>
          <w:szCs w:val="24"/>
        </w:rPr>
        <w:t xml:space="preserve">as declaring the destination: </w:t>
      </w:r>
      <w:r w:rsidRPr="00DD5980">
        <w:rPr>
          <w:rFonts w:ascii="Times New Roman" w:hAnsi="Times New Roman" w:cs="Times New Roman"/>
          <w:i/>
          <w:iCs/>
          <w:color w:val="000000"/>
          <w:sz w:val="24"/>
          <w:szCs w:val="24"/>
        </w:rPr>
        <w:t xml:space="preserve">ut passer </w:t>
      </w:r>
      <w:r w:rsidRPr="00DD5980">
        <w:rPr>
          <w:rFonts w:ascii="Times New Roman" w:hAnsi="Times New Roman" w:cs="Times New Roman"/>
          <w:color w:val="000000"/>
          <w:sz w:val="24"/>
          <w:szCs w:val="24"/>
        </w:rPr>
        <w:t xml:space="preserve">(sc. </w:t>
      </w:r>
      <w:r w:rsidRPr="00DD5980">
        <w:rPr>
          <w:rFonts w:ascii="Times New Roman" w:hAnsi="Times New Roman" w:cs="Times New Roman"/>
          <w:i/>
          <w:iCs/>
          <w:color w:val="000000"/>
          <w:sz w:val="24"/>
          <w:szCs w:val="24"/>
        </w:rPr>
        <w:t>natus est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ad vagandum</w:t>
      </w:r>
      <w:r w:rsidRPr="00DD5980">
        <w:rPr>
          <w:rFonts w:ascii="Times New Roman" w:hAnsi="Times New Roman" w:cs="Times New Roman"/>
          <w:color w:val="000000"/>
          <w:sz w:val="24"/>
          <w:szCs w:val="24"/>
        </w:rPr>
        <w:t xml:space="preserve">, as the sparrow, through necessity of nature, roves about... (Fleischer). But from 25:3 it is evident that the </w:t>
      </w:r>
      <w:r w:rsidRPr="00DD5980">
        <w:rPr>
          <w:rFonts w:ascii="Times New Roman" w:hAnsi="Times New Roman" w:cs="Times New Roman"/>
          <w:i/>
          <w:iCs/>
          <w:color w:val="000000"/>
          <w:sz w:val="24"/>
          <w:szCs w:val="24"/>
        </w:rPr>
        <w:t xml:space="preserve">Lamed </w:t>
      </w:r>
      <w:r w:rsidRPr="00DD5980">
        <w:rPr>
          <w:rFonts w:ascii="Times New Roman" w:hAnsi="Times New Roman" w:cs="Times New Roman"/>
          <w:color w:val="000000"/>
          <w:sz w:val="24"/>
          <w:szCs w:val="24"/>
        </w:rPr>
        <w:t>in both cases declares the reference or the point of comparison: as the sparrow in respect to its fluttering about, etc. The names of the two birds are, according to Aben Ezra, like dreams without a meaning; but the Romanic exposition explains rightly</w:t>
      </w:r>
      <w:r w:rsidRPr="009D0816">
        <w:rPr>
          <w:rFonts w:ascii="SBL Hebrew" w:hAnsi="SBL Hebrew" w:cs="SBL Hebrew"/>
          <w:color w:val="008080"/>
          <w:sz w:val="28"/>
          <w:szCs w:val="28"/>
          <w:rtl/>
          <w:lang w:bidi="he-IL"/>
        </w:rPr>
        <w:t xml:space="preserve"> צִפּוֹר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passereau</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דְּרוֹר </w:t>
      </w:r>
      <w:r w:rsidRPr="00DD5980">
        <w:rPr>
          <w:rFonts w:ascii="Times New Roman" w:hAnsi="Times New Roman" w:cs="Times New Roman"/>
          <w:color w:val="000000"/>
          <w:sz w:val="24"/>
          <w:szCs w:val="24"/>
        </w:rPr>
        <w:t xml:space="preserve">by </w:t>
      </w:r>
      <w:r w:rsidRPr="00DD5980">
        <w:rPr>
          <w:rFonts w:ascii="Times New Roman" w:hAnsi="Times New Roman" w:cs="Times New Roman"/>
          <w:i/>
          <w:iCs/>
          <w:color w:val="000000"/>
          <w:sz w:val="24"/>
          <w:szCs w:val="24"/>
        </w:rPr>
        <w:t>hirondelle</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צפור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ÿusåfuwr</w:t>
      </w:r>
      <w:r w:rsidRPr="00DD5980">
        <w:rPr>
          <w:rFonts w:ascii="Times New Roman" w:hAnsi="Times New Roman" w:cs="Times New Roman"/>
          <w:color w:val="000000"/>
          <w:sz w:val="24"/>
          <w:szCs w:val="24"/>
        </w:rPr>
        <w:t>), twitterer, designates at least preferably the sparrow, and</w:t>
      </w:r>
      <w:r w:rsidRPr="009D0816">
        <w:rPr>
          <w:rFonts w:ascii="SBL Hebrew" w:hAnsi="SBL Hebrew" w:cs="SBL Hebrew"/>
          <w:color w:val="008080"/>
          <w:sz w:val="28"/>
          <w:szCs w:val="28"/>
          <w:rtl/>
          <w:lang w:bidi="he-IL"/>
        </w:rPr>
        <w:t xml:space="preserve"> דרור </w:t>
      </w:r>
      <w:r w:rsidRPr="00DD5980">
        <w:rPr>
          <w:rFonts w:ascii="Times New Roman" w:hAnsi="Times New Roman" w:cs="Times New Roman"/>
          <w:color w:val="000000"/>
          <w:sz w:val="24"/>
          <w:szCs w:val="24"/>
        </w:rPr>
        <w:t xml:space="preserve">the swallow, from its flight shooting straight out, as it were radiating (vid., under Psa. 84:4); the name of the sparrow, </w:t>
      </w:r>
      <w:r w:rsidRPr="00DD5980">
        <w:rPr>
          <w:rFonts w:ascii="LSBTrans" w:hAnsi="LSBTrans" w:cs="LSBTrans"/>
          <w:color w:val="000000"/>
          <w:sz w:val="24"/>
          <w:szCs w:val="24"/>
        </w:rPr>
        <w:t xml:space="preserve">duÑr•Ñ </w:t>
      </w:r>
      <w:r w:rsidRPr="00DD5980">
        <w:rPr>
          <w:rFonts w:ascii="Times New Roman" w:hAnsi="Times New Roman" w:cs="Times New Roman"/>
          <w:color w:val="000000"/>
          <w:sz w:val="24"/>
          <w:szCs w:val="24"/>
        </w:rPr>
        <w:t>(found in courtyards), which Wetstein, after Saadia, compares to</w:t>
      </w:r>
      <w:r w:rsidRPr="009D0816">
        <w:rPr>
          <w:rFonts w:ascii="SBL Hebrew" w:hAnsi="SBL Hebrew" w:cs="SBL Hebrew"/>
          <w:color w:val="008080"/>
          <w:sz w:val="28"/>
          <w:szCs w:val="28"/>
          <w:rtl/>
          <w:lang w:bidi="he-IL"/>
        </w:rPr>
        <w:t xml:space="preserve">דרור </w:t>
      </w:r>
      <w:r w:rsidRPr="00DD5980">
        <w:rPr>
          <w:rFonts w:ascii="Times New Roman" w:hAnsi="Times New Roman" w:cs="Times New Roman"/>
          <w:color w:val="000000"/>
          <w:sz w:val="24"/>
          <w:szCs w:val="24"/>
        </w:rPr>
        <w:t>, is etymologically different.</w:t>
      </w:r>
      <w:r>
        <w:rPr>
          <w:rStyle w:val="FootnoteReference"/>
          <w:rFonts w:ascii="Times New Roman" w:hAnsi="Times New Roman" w:cs="Times New Roman"/>
          <w:color w:val="000000"/>
          <w:sz w:val="24"/>
          <w:szCs w:val="24"/>
        </w:rPr>
        <w:footnoteReference w:id="20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חִנָּם </w:t>
      </w:r>
      <w:r w:rsidRPr="00DD5980">
        <w:rPr>
          <w:rFonts w:ascii="Times New Roman" w:hAnsi="Times New Roman" w:cs="Times New Roman"/>
          <w:color w:val="000000"/>
          <w:sz w:val="24"/>
          <w:szCs w:val="24"/>
        </w:rPr>
        <w:t>, vid., under 24:28. Rightly the accentuation separates the words rendered, “so the curse undeserved” (</w:t>
      </w:r>
      <w:r w:rsidRPr="009D0816">
        <w:rPr>
          <w:rFonts w:ascii="SBL Hebrew" w:hAnsi="SBL Hebrew" w:cs="SBL Hebrew"/>
          <w:color w:val="008080"/>
          <w:sz w:val="28"/>
          <w:szCs w:val="28"/>
          <w:rtl/>
          <w:lang w:bidi="he-IL"/>
        </w:rPr>
        <w:t>קִלְלַת</w:t>
      </w:r>
      <w:r w:rsidRPr="00DD5980">
        <w:rPr>
          <w:rFonts w:ascii="Times New Roman" w:hAnsi="Times New Roman" w:cs="Times New Roman"/>
          <w:color w:val="000000"/>
          <w:sz w:val="24"/>
          <w:szCs w:val="24"/>
        </w:rPr>
        <w:t xml:space="preserve">, after 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79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קִלַלַת </w:t>
      </w:r>
      <w:r w:rsidRPr="00DD5980">
        <w:rPr>
          <w:rFonts w:ascii="Times New Roman" w:hAnsi="Times New Roman" w:cs="Times New Roman"/>
          <w:color w:val="000000"/>
          <w:sz w:val="24"/>
          <w:szCs w:val="24"/>
        </w:rPr>
        <w:t>), from those which follow;</w:t>
      </w:r>
      <w:r w:rsidRPr="009D0816">
        <w:rPr>
          <w:rFonts w:ascii="SBL Hebrew" w:hAnsi="SBL Hebrew" w:cs="SBL Hebrew"/>
          <w:color w:val="008080"/>
          <w:sz w:val="28"/>
          <w:szCs w:val="28"/>
          <w:rtl/>
          <w:lang w:bidi="he-IL"/>
        </w:rPr>
        <w:t xml:space="preserve"> לא תָבֹא </w:t>
      </w:r>
      <w:r w:rsidRPr="00DD5980">
        <w:rPr>
          <w:rFonts w:ascii="Times New Roman" w:hAnsi="Times New Roman" w:cs="Times New Roman"/>
          <w:color w:val="000000"/>
          <w:sz w:val="24"/>
          <w:szCs w:val="24"/>
        </w:rPr>
        <w:t>is the explication of</w:t>
      </w:r>
      <w:r w:rsidRPr="009D0816">
        <w:rPr>
          <w:rFonts w:ascii="SBL Hebrew" w:hAnsi="SBL Hebrew" w:cs="SBL Hebrew"/>
          <w:color w:val="008080"/>
          <w:sz w:val="28"/>
          <w:szCs w:val="28"/>
          <w:rtl/>
          <w:lang w:bidi="he-IL"/>
        </w:rPr>
        <w:t xml:space="preserve">כן </w:t>
      </w:r>
      <w:r w:rsidRPr="00DD5980">
        <w:rPr>
          <w:rFonts w:ascii="Times New Roman" w:hAnsi="Times New Roman" w:cs="Times New Roman"/>
          <w:color w:val="000000"/>
          <w:sz w:val="24"/>
          <w:szCs w:val="24"/>
        </w:rPr>
        <w:t>: thus hovering in the air is a groundless curse — it does not come (</w:t>
      </w:r>
      <w:r w:rsidRPr="009D0816">
        <w:rPr>
          <w:rFonts w:ascii="SBL Hebrew" w:hAnsi="SBL Hebrew" w:cs="SBL Hebrew"/>
          <w:color w:val="008080"/>
          <w:sz w:val="28"/>
          <w:szCs w:val="28"/>
          <w:rtl/>
          <w:lang w:bidi="he-IL"/>
        </w:rPr>
        <w:t>בוא</w:t>
      </w:r>
      <w:r w:rsidRPr="00DD5980">
        <w:rPr>
          <w:rFonts w:ascii="Times New Roman" w:hAnsi="Times New Roman" w:cs="Times New Roman"/>
          <w:color w:val="000000"/>
          <w:sz w:val="24"/>
          <w:szCs w:val="24"/>
        </w:rPr>
        <w:t>, like e.g., Jos. 21:43). After this proverb, which is formed like v. 1, the series now returns to the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A whip for the horse, a bridle fo</w:t>
      </w:r>
      <w:r w:rsidR="00146DD8">
        <w:rPr>
          <w:rFonts w:ascii="Times New Roman" w:hAnsi="Times New Roman" w:cs="Times New Roman"/>
          <w:b/>
          <w:bCs/>
          <w:i/>
          <w:iCs/>
          <w:color w:val="00007F"/>
          <w:sz w:val="24"/>
          <w:szCs w:val="24"/>
        </w:rPr>
        <w:t>r the ass,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rod for the back of fools.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26:3]]</w:t>
      </w:r>
      <w:r w:rsidR="00577D1E" w:rsidRPr="00DD5980">
        <w:t>Pro. 26:3.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J. D. Michaelis supposes that the order should be reversed: a bridle for the horse, a whip for the ass; but Arnoldi has here discovered the figure of speech </w:t>
      </w:r>
      <w:r w:rsidRPr="00DD5980">
        <w:rPr>
          <w:rFonts w:ascii="Times New Roman" w:hAnsi="Times New Roman" w:cs="Times New Roman"/>
          <w:i/>
          <w:iCs/>
          <w:color w:val="000000"/>
          <w:sz w:val="24"/>
          <w:szCs w:val="24"/>
        </w:rPr>
        <w:t xml:space="preserve">merismus </w:t>
      </w:r>
      <w:r w:rsidRPr="00DD5980">
        <w:rPr>
          <w:rFonts w:ascii="Times New Roman" w:hAnsi="Times New Roman" w:cs="Times New Roman"/>
          <w:color w:val="000000"/>
          <w:sz w:val="24"/>
          <w:szCs w:val="24"/>
        </w:rPr>
        <w:t>(cf. 10:1); and Hitzig, in the manner of the division, the rhythmical reason of the combination (cf.</w:t>
      </w:r>
      <w:r w:rsidRPr="009D0816">
        <w:rPr>
          <w:rFonts w:ascii="SBL Hebrew" w:hAnsi="SBL Hebrew" w:cs="SBL Hebrew"/>
          <w:color w:val="008080"/>
          <w:sz w:val="28"/>
          <w:szCs w:val="28"/>
          <w:rtl/>
          <w:lang w:bidi="he-IL"/>
        </w:rPr>
        <w:t xml:space="preserve"> שׁם חם ויפת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שׁם יפת וחם </w:t>
      </w:r>
      <w:r w:rsidRPr="00DD5980">
        <w:rPr>
          <w:rFonts w:ascii="Times New Roman" w:hAnsi="Times New Roman" w:cs="SBL Hebrew"/>
          <w:color w:val="008080"/>
          <w:sz w:val="24"/>
          <w:szCs w:val="24"/>
        </w:rPr>
        <w:t>)</w:t>
      </w:r>
      <w:r w:rsidRPr="00DD5980">
        <w:rPr>
          <w:rFonts w:ascii="Times New Roman" w:hAnsi="Times New Roman" w:cs="Times New Roman"/>
          <w:color w:val="000000"/>
          <w:sz w:val="24"/>
          <w:szCs w:val="24"/>
        </w:rPr>
        <w:t>: whip and bridle belong to both, for one whips a horse (Neh. 3:2) and also bridles him; one bridles an ass (Psa. 32:9) and also whips him (Num. 22:28f.). As whip and bridle are both serviceable and necessary, so also serviceable and necessary is a rod,</w:t>
      </w:r>
      <w:r w:rsidRPr="009D0816">
        <w:rPr>
          <w:rFonts w:ascii="SBL Hebrew" w:hAnsi="SBL Hebrew" w:cs="SBL Hebrew"/>
          <w:color w:val="008080"/>
          <w:sz w:val="28"/>
          <w:szCs w:val="28"/>
          <w:rtl/>
          <w:lang w:bidi="he-IL"/>
        </w:rPr>
        <w:t xml:space="preserve">לנו כְּסִילִים </w:t>
      </w:r>
      <w:r w:rsidRPr="00DD5980">
        <w:rPr>
          <w:rFonts w:ascii="Times New Roman" w:hAnsi="Times New Roman" w:cs="Times New Roman"/>
          <w:color w:val="000000"/>
          <w:sz w:val="24"/>
          <w:szCs w:val="24"/>
        </w:rPr>
        <w:t>, 10:13; 19:29.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Answer not t</w:t>
      </w:r>
      <w:r w:rsidR="00146DD8">
        <w:rPr>
          <w:rFonts w:ascii="Times New Roman" w:hAnsi="Times New Roman" w:cs="Times New Roman"/>
          <w:b/>
          <w:bCs/>
          <w:i/>
          <w:iCs/>
          <w:color w:val="00007F"/>
          <w:sz w:val="24"/>
          <w:szCs w:val="24"/>
        </w:rPr>
        <w:t>he fool according to his folly,</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Lest thou thyself also become like unto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26:4]]</w:t>
      </w:r>
      <w:r w:rsidR="00577D1E" w:rsidRPr="00DD5980">
        <w:t>Pro. 26:4.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After, or according to his folly, is here equivalent to recognising the foolish supposition and the foolish object of his question, and thereupon considering it, as if, e.g., he asked why the ignorant man was happier than the man who had much knowledge, or how one may acquire the art of making gold; for “a fool can ask more than ten wise men can answer.” He who recognises such questions as justifiable, and thus sanctions them, places himself on an equality with the fool, and easily himself becomes one. The proverb that follows affirms apparently the direct contrary: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Answer t</w:t>
      </w:r>
      <w:r w:rsidR="00146DD8">
        <w:rPr>
          <w:rFonts w:ascii="Times New Roman" w:hAnsi="Times New Roman" w:cs="Times New Roman"/>
          <w:b/>
          <w:bCs/>
          <w:i/>
          <w:iCs/>
          <w:color w:val="00007F"/>
          <w:sz w:val="24"/>
          <w:szCs w:val="24"/>
        </w:rPr>
        <w:t>he fool according to his folly,</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Lest he regard himself as wise.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26:5]]</w:t>
      </w:r>
      <w:r w:rsidR="00577D1E" w:rsidRPr="00DD5980">
        <w:t>Pro. 26:5.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ענה־כְסִיל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Gaja</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Chatef</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02"/>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here stands opposed to</w:t>
      </w:r>
      <w:r w:rsidRPr="009D0816">
        <w:rPr>
          <w:rFonts w:ascii="SBL Hebrew" w:hAnsi="SBL Hebrew" w:cs="SBL Hebrew"/>
          <w:color w:val="008080"/>
          <w:sz w:val="28"/>
          <w:szCs w:val="28"/>
          <w:rtl/>
          <w:lang w:bidi="he-IL"/>
        </w:rPr>
        <w:t xml:space="preserve">אל־תען כסיל </w:t>
      </w:r>
      <w:r w:rsidRPr="00DD5980">
        <w:rPr>
          <w:rFonts w:ascii="Times New Roman" w:hAnsi="Times New Roman" w:cs="Times New Roman"/>
          <w:color w:val="000000"/>
          <w:sz w:val="24"/>
          <w:szCs w:val="24"/>
        </w:rPr>
        <w:t>. The Gospel of John, e.g., 5:31, cf. 8:31,</w:t>
      </w:r>
      <w:r>
        <w:rPr>
          <w:rStyle w:val="FootnoteReference"/>
          <w:rFonts w:ascii="Times New Roman" w:hAnsi="Times New Roman" w:cs="Times New Roman"/>
          <w:color w:val="000000"/>
          <w:sz w:val="24"/>
          <w:szCs w:val="24"/>
        </w:rPr>
        <w:footnoteReference w:id="203"/>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is rich in such apparently contradictory sayings. The </w:t>
      </w:r>
      <w:r w:rsidRPr="00DD5980">
        <w:rPr>
          <w:rFonts w:ascii="Times New Roman" w:hAnsi="Times New Roman" w:cs="Times New Roman"/>
          <w:i/>
          <w:iCs/>
          <w:color w:val="000000"/>
          <w:sz w:val="24"/>
          <w:szCs w:val="24"/>
        </w:rPr>
        <w:t xml:space="preserve">sic et non </w:t>
      </w:r>
      <w:r w:rsidRPr="00DD5980">
        <w:rPr>
          <w:rFonts w:ascii="Times New Roman" w:hAnsi="Times New Roman" w:cs="Times New Roman"/>
          <w:color w:val="000000"/>
          <w:sz w:val="24"/>
          <w:szCs w:val="24"/>
        </w:rPr>
        <w:t xml:space="preserve">here lying before us is easily explained; after, or according to his folly, is this second time equivalent to, as is due to his folly: decidedly and firmly rejecting it, making short work with it (returning a sharp answer), and promptly replying in a way fitted, if possible, to make him ashamed. Thus one helps him, perhaps, to self- knowledge; while, in the contrary case, one gives assistance to his self- importance. The Talmud, </w:t>
      </w:r>
      <w:r w:rsidRPr="00DD5980">
        <w:rPr>
          <w:rFonts w:ascii="Times New Roman" w:hAnsi="Times New Roman" w:cs="Times New Roman"/>
          <w:i/>
          <w:iCs/>
          <w:color w:val="000000"/>
          <w:sz w:val="24"/>
          <w:szCs w:val="24"/>
        </w:rPr>
        <w:t xml:space="preserve">Schabbath </w:t>
      </w:r>
      <w:r w:rsidRPr="00DD5980">
        <w:rPr>
          <w:rFonts w:ascii="Times New Roman" w:hAnsi="Times New Roman" w:cs="Times New Roman"/>
          <w:color w:val="000000"/>
          <w:sz w:val="24"/>
          <w:szCs w:val="24"/>
        </w:rPr>
        <w:t>30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solves the contradiction by referring v. 4 to worldly things, and v. 5 to religious things; and it is true that, especially in the latter case, the answer is itself a duty toward the fool, and towards the truth. Otherwise the Midrash: one ought not to answer when one knows the fool as such, and to answer when he does not so know him; for in the first instance the wise man would dishonour himself by the answer, in the latter case he would give to him who asks the importance appertaining to a superior.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He cutteth of</w:t>
      </w:r>
      <w:r w:rsidR="00146DD8">
        <w:rPr>
          <w:rFonts w:ascii="Times New Roman" w:hAnsi="Times New Roman" w:cs="Times New Roman"/>
          <w:b/>
          <w:bCs/>
          <w:i/>
          <w:iCs/>
          <w:color w:val="00007F"/>
          <w:sz w:val="24"/>
          <w:szCs w:val="24"/>
        </w:rPr>
        <w:t>f the feet, he drinketh injury,</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 transacteth business by a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26:6]]</w:t>
      </w:r>
      <w:r w:rsidR="00577D1E" w:rsidRPr="00DD5980">
        <w:t>Pro. 26:6.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He cutteth off, i.e., his own feet, as we say: he breaks his neck, </w:t>
      </w:r>
      <w:r w:rsidRPr="00DD5980">
        <w:rPr>
          <w:rFonts w:ascii="Times New Roman" w:hAnsi="Times New Roman" w:cs="Times New Roman"/>
          <w:i/>
          <w:iCs/>
          <w:color w:val="000000"/>
          <w:sz w:val="24"/>
          <w:szCs w:val="24"/>
        </w:rPr>
        <w:t>il se casse le cou</w:t>
      </w:r>
      <w:r w:rsidRPr="00DD5980">
        <w:rPr>
          <w:rFonts w:ascii="Times New Roman" w:hAnsi="Times New Roman" w:cs="Times New Roman"/>
          <w:color w:val="000000"/>
          <w:sz w:val="24"/>
          <w:szCs w:val="24"/>
        </w:rPr>
        <w:t xml:space="preserve">; Lat. </w:t>
      </w:r>
      <w:r w:rsidRPr="00DD5980">
        <w:rPr>
          <w:rFonts w:ascii="Times New Roman" w:hAnsi="Times New Roman" w:cs="Times New Roman"/>
          <w:i/>
          <w:iCs/>
          <w:color w:val="000000"/>
          <w:sz w:val="24"/>
          <w:szCs w:val="24"/>
        </w:rPr>
        <w:t>frangere brachium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crus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coxam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frangere navem </w:t>
      </w:r>
      <w:r w:rsidRPr="00DD5980">
        <w:rPr>
          <w:rFonts w:ascii="Times New Roman" w:hAnsi="Times New Roman" w:cs="Times New Roman"/>
          <w:color w:val="000000"/>
          <w:sz w:val="24"/>
          <w:szCs w:val="24"/>
        </w:rPr>
        <w:t>(Fleischer). He thinks to supplement his own two legs by those of the messenger, but in reality he cuts them off; fro not only is the commission not carried out, but it is even badly carried out, so that instead of being refreshed (Pro. 13:17; 25:13) by the quick, faithful execution of it, he has to swallow nothing but damage; cf. Job. 34:7, where, however, drinking scorn is meant of another (LXX), not his own; on the contrary,</w:t>
      </w:r>
      <w:r w:rsidRPr="009D0816">
        <w:rPr>
          <w:rFonts w:ascii="SBL Hebrew" w:hAnsi="SBL Hebrew" w:cs="SBL Hebrew"/>
          <w:color w:val="008080"/>
          <w:sz w:val="28"/>
          <w:szCs w:val="28"/>
          <w:rtl/>
          <w:lang w:bidi="he-IL"/>
        </w:rPr>
        <w:t xml:space="preserve"> חָמָס </w:t>
      </w:r>
      <w:r w:rsidRPr="00DD5980">
        <w:rPr>
          <w:rFonts w:ascii="Times New Roman" w:hAnsi="Times New Roman" w:cs="Times New Roman"/>
          <w:color w:val="000000"/>
          <w:sz w:val="24"/>
          <w:szCs w:val="24"/>
        </w:rPr>
        <w:t>here refers to injury suffered (as if it were</w:t>
      </w:r>
      <w:r w:rsidRPr="009D0816">
        <w:rPr>
          <w:rFonts w:ascii="SBL Hebrew" w:hAnsi="SBL Hebrew" w:cs="SBL Hebrew"/>
          <w:color w:val="008080"/>
          <w:sz w:val="28"/>
          <w:szCs w:val="28"/>
          <w:rtl/>
          <w:lang w:bidi="he-IL"/>
        </w:rPr>
        <w:t xml:space="preserve">חֲמָסוֹ </w:t>
      </w:r>
      <w:r w:rsidRPr="00DD5980">
        <w:rPr>
          <w:rFonts w:ascii="Times New Roman" w:hAnsi="Times New Roman" w:cs="Times New Roman"/>
          <w:color w:val="000000"/>
          <w:sz w:val="24"/>
          <w:szCs w:val="24"/>
        </w:rPr>
        <w:t>, for the suff. of</w:t>
      </w:r>
      <w:r w:rsidRPr="009D0816">
        <w:rPr>
          <w:rFonts w:ascii="SBL Hebrew" w:hAnsi="SBL Hebrew" w:cs="SBL Hebrew"/>
          <w:color w:val="008080"/>
          <w:sz w:val="28"/>
          <w:szCs w:val="28"/>
          <w:rtl/>
          <w:lang w:bidi="he-IL"/>
        </w:rPr>
        <w:t xml:space="preserve"> חמס </w:t>
      </w:r>
      <w:r w:rsidRPr="00DD5980">
        <w:rPr>
          <w:rFonts w:ascii="Times New Roman" w:hAnsi="Times New Roman" w:cs="Times New Roman"/>
          <w:color w:val="000000"/>
          <w:sz w:val="24"/>
          <w:szCs w:val="24"/>
        </w:rPr>
        <w:t>is for the most part objective); cf. the similar figures 10:26. So</w:t>
      </w:r>
      <w:r w:rsidRPr="009D0816">
        <w:rPr>
          <w:rFonts w:ascii="SBL Hebrew" w:hAnsi="SBL Hebrew" w:cs="SBL Hebrew"/>
          <w:color w:val="008080"/>
          <w:sz w:val="28"/>
          <w:szCs w:val="28"/>
          <w:rtl/>
          <w:lang w:bidi="he-IL"/>
        </w:rPr>
        <w:t xml:space="preserve">שׁלח בִּיַד </w:t>
      </w:r>
      <w:r w:rsidRPr="00DD5980">
        <w:rPr>
          <w:rFonts w:ascii="Times New Roman" w:hAnsi="Times New Roman" w:cs="Times New Roman"/>
          <w:color w:val="000000"/>
          <w:sz w:val="24"/>
          <w:szCs w:val="24"/>
        </w:rPr>
        <w:t>, to accomplish anything by the mediation of</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another, cf.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4:13; with</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דברים</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דבר </w:t>
      </w:r>
      <w:r w:rsidRPr="00DD5980">
        <w:rPr>
          <w:rFonts w:ascii="Times New Roman" w:hAnsi="Times New Roman" w:cs="Times New Roman"/>
          <w:color w:val="000000"/>
          <w:sz w:val="24"/>
          <w:szCs w:val="24"/>
        </w:rPr>
        <w:t>, 2Sa. 15:36. The reading</w:t>
      </w:r>
      <w:r w:rsidRPr="009D0816">
        <w:rPr>
          <w:rFonts w:ascii="SBL Hebrew" w:hAnsi="SBL Hebrew" w:cs="SBL Hebrew"/>
          <w:color w:val="008080"/>
          <w:sz w:val="28"/>
          <w:szCs w:val="28"/>
          <w:rtl/>
          <w:lang w:bidi="he-IL"/>
        </w:rPr>
        <w:t xml:space="preserve"> מְקֻצֶּה </w:t>
      </w:r>
      <w:r w:rsidRPr="00DD5980">
        <w:rPr>
          <w:rFonts w:ascii="Times New Roman" w:hAnsi="Times New Roman" w:cs="Times New Roman"/>
          <w:color w:val="000000"/>
          <w:sz w:val="24"/>
          <w:szCs w:val="24"/>
        </w:rPr>
        <w:t xml:space="preserve">includes it in the </w:t>
      </w:r>
      <w:r w:rsidRPr="00DD5980">
        <w:rPr>
          <w:rFonts w:ascii="Times New Roman" w:hAnsi="Times New Roman" w:cs="Times New Roman"/>
          <w:i/>
          <w:iCs/>
          <w:color w:val="000000"/>
          <w:sz w:val="24"/>
          <w:szCs w:val="24"/>
        </w:rPr>
        <w:t xml:space="preserve">sibi. </w:t>
      </w:r>
      <w:r w:rsidRPr="00DD5980">
        <w:rPr>
          <w:rFonts w:ascii="Times New Roman" w:hAnsi="Times New Roman" w:cs="Times New Roman"/>
          <w:color w:val="000000"/>
          <w:sz w:val="24"/>
          <w:szCs w:val="24"/>
        </w:rPr>
        <w:t xml:space="preserve">The Syr. reads, after the LXX (the original text of which was </w:t>
      </w:r>
      <w:r w:rsidRPr="00DD5980">
        <w:rPr>
          <w:rFonts w:ascii="SBL Greek" w:hAnsi="SBL Greek" w:cs="Times New Roman"/>
          <w:color w:val="0000FF"/>
          <w:sz w:val="24"/>
          <w:szCs w:val="24"/>
          <w:lang w:val="el-GR"/>
        </w:rPr>
        <w:t>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ποδῶν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ἑαυτου</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מִקְצה </w:t>
      </w:r>
      <w:r w:rsidRPr="00DD5980">
        <w:rPr>
          <w:rFonts w:ascii="Times New Roman" w:hAnsi="Times New Roman" w:cs="Times New Roman"/>
          <w:color w:val="000000"/>
          <w:sz w:val="24"/>
          <w:szCs w:val="24"/>
        </w:rPr>
        <w:t>, for he errs, as also does the Targumist, in thinking that</w:t>
      </w:r>
      <w:r w:rsidRPr="009D0816">
        <w:rPr>
          <w:rFonts w:ascii="SBL Hebrew" w:hAnsi="SBL Hebrew" w:cs="SBL Hebrew"/>
          <w:color w:val="008080"/>
          <w:sz w:val="28"/>
          <w:szCs w:val="28"/>
          <w:rtl/>
          <w:lang w:bidi="he-IL"/>
        </w:rPr>
        <w:t xml:space="preserve"> מקצה </w:t>
      </w:r>
      <w:r w:rsidRPr="00DD5980">
        <w:rPr>
          <w:rFonts w:ascii="Times New Roman" w:hAnsi="Times New Roman" w:cs="Times New Roman"/>
          <w:color w:val="000000"/>
          <w:sz w:val="24"/>
          <w:szCs w:val="24"/>
        </w:rPr>
        <w:t>can be used for</w:t>
      </w:r>
      <w:r w:rsidRPr="009D0816">
        <w:rPr>
          <w:rFonts w:ascii="SBL Hebrew" w:hAnsi="SBL Hebrew" w:cs="SBL Hebrew"/>
          <w:color w:val="008080"/>
          <w:sz w:val="28"/>
          <w:szCs w:val="28"/>
          <w:rtl/>
          <w:lang w:bidi="he-IL"/>
        </w:rPr>
        <w:t xml:space="preserve">מקצץ </w:t>
      </w:r>
      <w:r w:rsidRPr="00DD5980">
        <w:rPr>
          <w:rFonts w:ascii="Times New Roman" w:hAnsi="Times New Roman" w:cs="Times New Roman"/>
          <w:color w:val="000000"/>
          <w:sz w:val="24"/>
          <w:szCs w:val="24"/>
        </w:rPr>
        <w:t>; but Hitzig adopts this reading, and renders: “from the end of the legs he swallows injury who sends messages by a fool.” The end of the legs are the feet, and the feet are those of the foolish messenger. The proverb in this form does not want in boldness, but the wisdom which Hitzig finds in its is certainly not mother-wit.</w:t>
      </w:r>
      <w:r>
        <w:rPr>
          <w:rStyle w:val="FootnoteReference"/>
          <w:rFonts w:ascii="Times New Roman" w:hAnsi="Times New Roman" w:cs="Times New Roman"/>
          <w:color w:val="000000"/>
          <w:sz w:val="24"/>
          <w:szCs w:val="24"/>
        </w:rPr>
        <w:footnoteReference w:id="20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Böttcher, on his part, also with</w:t>
      </w:r>
      <w:r w:rsidRPr="009D0816">
        <w:rPr>
          <w:rFonts w:ascii="SBL Hebrew" w:hAnsi="SBL Hebrew" w:cs="SBL Hebrew"/>
          <w:color w:val="008080"/>
          <w:sz w:val="28"/>
          <w:szCs w:val="28"/>
          <w:rtl/>
          <w:lang w:bidi="he-IL"/>
        </w:rPr>
        <w:t xml:space="preserve">מִקְצה </w:t>
      </w:r>
      <w:r w:rsidRPr="00DD5980">
        <w:rPr>
          <w:rFonts w:ascii="Times New Roman" w:hAnsi="Times New Roman" w:cs="Times New Roman"/>
          <w:color w:val="000000"/>
          <w:sz w:val="24"/>
          <w:szCs w:val="24"/>
        </w:rPr>
        <w:t>, renders: “from the end of his feet he drinks in that which is bitter...” — that also is too artificial, and is unintelligible without the explanation of its discoverer. But that he who makes a fool his messenger becomes himself like unto one who cuts off his own legs, is a figure altogether excellent.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7 The hanging </w:t>
      </w:r>
      <w:r w:rsidR="00146DD8">
        <w:rPr>
          <w:rFonts w:ascii="Times New Roman" w:hAnsi="Times New Roman" w:cs="Times New Roman"/>
          <w:b/>
          <w:bCs/>
          <w:i/>
          <w:iCs/>
          <w:color w:val="00007F"/>
          <w:sz w:val="24"/>
          <w:szCs w:val="24"/>
        </w:rPr>
        <w:t>down of the legs of a lame man;</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proverb in a fool’s mouth.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26:7]]</w:t>
      </w:r>
      <w:r w:rsidR="00577D1E" w:rsidRPr="00DD5980">
        <w:t>Pro. 26:7.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reference to the obscure</w:t>
      </w:r>
      <w:r w:rsidRPr="009D0816">
        <w:rPr>
          <w:rFonts w:ascii="SBL Hebrew" w:hAnsi="SBL Hebrew" w:cs="SBL Hebrew"/>
          <w:color w:val="008080"/>
          <w:sz w:val="28"/>
          <w:szCs w:val="28"/>
          <w:rtl/>
          <w:lang w:bidi="he-IL"/>
        </w:rPr>
        <w:t xml:space="preserve">דַּלְיוּ </w:t>
      </w:r>
      <w:r w:rsidRPr="00DD5980">
        <w:rPr>
          <w:rFonts w:ascii="Times New Roman" w:hAnsi="Times New Roman" w:cs="Times New Roman"/>
          <w:color w:val="000000"/>
          <w:sz w:val="24"/>
          <w:szCs w:val="24"/>
        </w:rPr>
        <w:t xml:space="preserve">, the following views have been maintained: — (1) The form as punctuated appears directly as an imperative. Thus the LXX translate, the original text of which is here: </w:t>
      </w:r>
      <w:r w:rsidRPr="00DD5980">
        <w:rPr>
          <w:rFonts w:ascii="SBL Greek" w:hAnsi="SBL Greek" w:cs="Times New Roman"/>
          <w:color w:val="0000FF"/>
          <w:sz w:val="24"/>
          <w:szCs w:val="24"/>
          <w:lang w:val="el-GR"/>
        </w:rPr>
        <w:t>ἀφελου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πορείαν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κυλλῶν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(conj. Lagarde’s)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παροιμίαν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στόματος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ἀφρόνων</w:t>
      </w:r>
      <w:r w:rsidRPr="00DD5980">
        <w:rPr>
          <w:rFonts w:ascii="Times New Roman" w:hAnsi="Times New Roman" w:cs="Times New Roman"/>
          <w:color w:val="000000"/>
          <w:sz w:val="24"/>
          <w:szCs w:val="24"/>
        </w:rPr>
        <w:t>, which the Syr. (with its imitator, the Targ.) has rendered positively: “If thou canst give the power of (sound) going to the lame, then wilt thou also receive (prudent) words from the mouth of a fool.” Since Kimchi,</w:t>
      </w:r>
      <w:r w:rsidRPr="009D0816">
        <w:rPr>
          <w:rFonts w:ascii="SBL Hebrew" w:hAnsi="SBL Hebrew" w:cs="SBL Hebrew"/>
          <w:color w:val="008080"/>
          <w:sz w:val="28"/>
          <w:szCs w:val="28"/>
          <w:rtl/>
          <w:lang w:bidi="he-IL"/>
        </w:rPr>
        <w:t xml:space="preserve"> דַּלְיוּ </w:t>
      </w:r>
      <w:r w:rsidRPr="00DD5980">
        <w:rPr>
          <w:rFonts w:ascii="Times New Roman" w:hAnsi="Times New Roman" w:cs="Times New Roman"/>
          <w:color w:val="000000"/>
          <w:sz w:val="24"/>
          <w:szCs w:val="24"/>
        </w:rPr>
        <w:t xml:space="preserve">has been regarded by many as the softening of the </w:t>
      </w:r>
      <w:r w:rsidRPr="00DD5980">
        <w:rPr>
          <w:rFonts w:ascii="Times New Roman" w:hAnsi="Times New Roman" w:cs="Times New Roman"/>
          <w:i/>
          <w:iCs/>
          <w:color w:val="000000"/>
          <w:sz w:val="24"/>
          <w:szCs w:val="24"/>
        </w:rPr>
        <w:t>Imp. Piel</w:t>
      </w:r>
      <w:r w:rsidRPr="009D0816">
        <w:rPr>
          <w:rFonts w:ascii="SBL Hebrew" w:hAnsi="SBL Hebrew" w:cs="SBL Hebrew"/>
          <w:color w:val="008080"/>
          <w:sz w:val="28"/>
          <w:szCs w:val="28"/>
          <w:rtl/>
          <w:lang w:bidi="he-IL"/>
        </w:rPr>
        <w:t xml:space="preserve">דַּלּוּ </w:t>
      </w:r>
      <w:r w:rsidRPr="00DD5980">
        <w:rPr>
          <w:rFonts w:ascii="Times New Roman" w:hAnsi="Times New Roman" w:cs="Times New Roman"/>
          <w:color w:val="000000"/>
          <w:sz w:val="24"/>
          <w:szCs w:val="24"/>
        </w:rPr>
        <w:t xml:space="preserve">, according to which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translates:</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ἐπάρατε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κνήμας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χωλου</w:t>
      </w:r>
      <w:r w:rsidRPr="00DD5980">
        <w:rPr>
          <w:rFonts w:ascii="Times New Roman" w:hAnsi="Times New Roman" w:cs="Times New Roman"/>
          <w:color w:val="000000"/>
          <w:sz w:val="24"/>
          <w:szCs w:val="24"/>
        </w:rPr>
        <w:t>; and Bertheau and Zöckler explain: always take away his legs from the lame, since they are in reality useless to him, just as a proverb in the mouth of the fool is useless, — something that without loss might be never there.” But why did not the poet write</w:t>
      </w:r>
      <w:r w:rsidRPr="009D0816">
        <w:rPr>
          <w:rFonts w:ascii="SBL Hebrew" w:hAnsi="SBL Hebrew" w:cs="SBL Hebrew"/>
          <w:color w:val="008080"/>
          <w:sz w:val="28"/>
          <w:szCs w:val="28"/>
          <w:rtl/>
          <w:lang w:bidi="he-IL"/>
        </w:rPr>
        <w:t xml:space="preserve">הָרִימוּ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הָסִירוּ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קְחוּ </w:t>
      </w:r>
      <w:r w:rsidRPr="00DD5980">
        <w:rPr>
          <w:rFonts w:ascii="Times New Roman" w:hAnsi="Times New Roman" w:cs="Times New Roman"/>
          <w:color w:val="000000"/>
          <w:sz w:val="24"/>
          <w:szCs w:val="24"/>
        </w:rPr>
        <w:t>, or the like?</w:t>
      </w:r>
      <w:r w:rsidRPr="009D0816">
        <w:rPr>
          <w:rFonts w:ascii="SBL Hebrew" w:hAnsi="SBL Hebrew" w:cs="SBL Hebrew"/>
          <w:color w:val="008080"/>
          <w:sz w:val="28"/>
          <w:szCs w:val="28"/>
          <w:rtl/>
          <w:lang w:bidi="he-IL"/>
        </w:rPr>
        <w:t xml:space="preserve">דַּלִּי </w:t>
      </w:r>
      <w:r w:rsidRPr="00DD5980">
        <w:rPr>
          <w:rFonts w:ascii="Times New Roman" w:hAnsi="Times New Roman" w:cs="Times New Roman"/>
          <w:color w:val="000000"/>
          <w:sz w:val="24"/>
          <w:szCs w:val="24"/>
        </w:rPr>
        <w:t xml:space="preserve">, to carry away, to dispense with, is Syriac (Targ. </w:t>
      </w:r>
      <w:r w:rsidRPr="00DD5980">
        <w:rPr>
          <w:rFonts w:ascii="Times New Roman" w:hAnsi="Times New Roman" w:cs="Times New Roman"/>
          <w:i/>
          <w:iCs/>
          <w:color w:val="000000"/>
          <w:sz w:val="24"/>
          <w:szCs w:val="24"/>
        </w:rPr>
        <w:t xml:space="preserve">Jer. </w:t>
      </w:r>
      <w:r w:rsidRPr="00DD5980">
        <w:rPr>
          <w:rFonts w:ascii="Times New Roman" w:hAnsi="Times New Roman" w:cs="Times New Roman"/>
          <w:color w:val="000000"/>
          <w:sz w:val="24"/>
          <w:szCs w:val="24"/>
        </w:rPr>
        <w:t xml:space="preserve">I, under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32:50), but not Hebrew. And how meaningless is this expression! A lame man would withstand a surgeon (as he would a murderer) who would amputate his legs; for lame legs are certainly better than none, especially since there is a great distinction between a lame man (</w:t>
      </w:r>
      <w:r w:rsidRPr="009D0816">
        <w:rPr>
          <w:rFonts w:ascii="SBL Hebrew" w:hAnsi="SBL Hebrew" w:cs="SBL Hebrew"/>
          <w:color w:val="008080"/>
          <w:sz w:val="28"/>
          <w:szCs w:val="28"/>
          <w:rtl/>
          <w:lang w:bidi="he-IL"/>
        </w:rPr>
        <w:t>פִּסּחַ</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פָּסַח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luxare</w:t>
      </w:r>
      <w:r w:rsidRPr="00DD5980">
        <w:rPr>
          <w:rFonts w:ascii="Times New Roman" w:hAnsi="Times New Roman" w:cs="Times New Roman"/>
          <w:color w:val="000000"/>
          <w:sz w:val="24"/>
          <w:szCs w:val="24"/>
        </w:rPr>
        <w:t xml:space="preserve">; cf. (Arab.) </w:t>
      </w:r>
      <w:r w:rsidRPr="00DD5980">
        <w:rPr>
          <w:rFonts w:ascii="LSBTrans" w:hAnsi="LSBTrans" w:cs="LSBTrans"/>
          <w:color w:val="000000"/>
          <w:sz w:val="24"/>
          <w:szCs w:val="24"/>
        </w:rPr>
        <w:t xml:space="preserve">fasahå, laxare, </w:t>
      </w:r>
      <w:r w:rsidRPr="00DD5980">
        <w:rPr>
          <w:rFonts w:ascii="Times New Roman" w:hAnsi="Times New Roman" w:cs="Times New Roman"/>
          <w:color w:val="000000"/>
          <w:sz w:val="24"/>
          <w:szCs w:val="24"/>
        </w:rPr>
        <w:t>vid., Schultens) who halts or goes on crutches (2Sa. 3:29), and one who is maimed (paralytic), who needs to be carried. It comes to this, that by this rendering of 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one must, as a consequence, with the LXX, regard</w:t>
      </w:r>
      <w:r w:rsidRPr="009D0816">
        <w:rPr>
          <w:rFonts w:ascii="SBL Hebrew" w:hAnsi="SBL Hebrew" w:cs="SBL Hebrew"/>
          <w:color w:val="008080"/>
          <w:sz w:val="28"/>
          <w:szCs w:val="28"/>
          <w:rtl/>
          <w:lang w:bidi="he-IL"/>
        </w:rPr>
        <w:t xml:space="preserve"> וּמָשָׁל </w:t>
      </w:r>
      <w:r w:rsidRPr="00DD5980">
        <w:rPr>
          <w:rFonts w:ascii="Times New Roman" w:hAnsi="Times New Roman" w:cs="Times New Roman"/>
          <w:color w:val="000000"/>
          <w:sz w:val="24"/>
          <w:szCs w:val="24"/>
        </w:rPr>
        <w:t>[and a proverb] as object. accus. parallel to</w:t>
      </w:r>
      <w:r w:rsidRPr="009D0816">
        <w:rPr>
          <w:rFonts w:ascii="SBL Hebrew" w:hAnsi="SBL Hebrew" w:cs="SBL Hebrew"/>
          <w:color w:val="008080"/>
          <w:sz w:val="28"/>
          <w:szCs w:val="28"/>
          <w:rtl/>
          <w:lang w:bidi="he-IL"/>
        </w:rPr>
        <w:t xml:space="preserve"> שׁקַיִם </w:t>
      </w:r>
      <w:r w:rsidRPr="00DD5980">
        <w:rPr>
          <w:rFonts w:ascii="Times New Roman" w:hAnsi="Times New Roman" w:cs="Times New Roman"/>
          <w:color w:val="000000"/>
          <w:sz w:val="24"/>
          <w:szCs w:val="24"/>
        </w:rPr>
        <w:t xml:space="preserve">[legs]; but “to draw a proverb from one’s mouth” is, after 20:5, something quite different from to tear a proverb away from him, besides which, one cannot see how it is to be caught. Rather one would prefer: </w:t>
      </w:r>
      <w:r w:rsidRPr="00DD5980">
        <w:rPr>
          <w:rFonts w:ascii="Times New Roman" w:hAnsi="Times New Roman" w:cs="Times New Roman"/>
          <w:i/>
          <w:iCs/>
          <w:color w:val="000000"/>
          <w:sz w:val="24"/>
          <w:szCs w:val="24"/>
        </w:rPr>
        <w:t>attollite crura claudi (ut incedat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 nihil promovebitis</w:t>
      </w:r>
      <w:r w:rsidRPr="00DD5980">
        <w:rPr>
          <w:rFonts w:ascii="Times New Roman" w:hAnsi="Times New Roman" w:cs="Times New Roman"/>
          <w:color w:val="000000"/>
          <w:sz w:val="24"/>
          <w:szCs w:val="24"/>
        </w:rPr>
        <w:t>); but the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מִפִּסּחַ </w:t>
      </w:r>
      <w:r w:rsidRPr="00DD5980">
        <w:rPr>
          <w:rFonts w:ascii="Times New Roman" w:hAnsi="Times New Roman" w:cs="Times New Roman"/>
          <w:color w:val="000000"/>
          <w:sz w:val="24"/>
          <w:szCs w:val="24"/>
        </w:rPr>
        <w:t>does not accord with this, and 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does not connect itself with it. But the explanation: “take away the legs from a lame man who has none, at least none to use, and a proverb in the mouth of fools, when there is none,” is shattered against the “leg-taking-away,” which can only be used perhaps of frogs’ legs. (2) Symmachus translates: </w:t>
      </w:r>
      <w:r w:rsidRPr="00DD5980">
        <w:rPr>
          <w:rFonts w:ascii="SBL Greek" w:hAnsi="SBL Greek" w:cs="Times New Roman"/>
          <w:color w:val="0000FF"/>
          <w:sz w:val="24"/>
          <w:szCs w:val="24"/>
          <w:lang w:val="el-GR"/>
        </w:rPr>
        <w:t>ἐξέλιπον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κνῆμαι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χωλου</w:t>
      </w:r>
      <w:r w:rsidRPr="00DD5980">
        <w:rPr>
          <w:rFonts w:ascii="Times New Roman" w:hAnsi="Times New Roman" w:cs="Times New Roman"/>
          <w:color w:val="000000"/>
          <w:sz w:val="24"/>
          <w:szCs w:val="24"/>
        </w:rPr>
        <w:t xml:space="preserve">; and </w:t>
      </w:r>
      <w:r w:rsidRPr="00DD5980">
        <w:rPr>
          <w:rFonts w:ascii="LSBTrans" w:hAnsi="LSBTrans" w:cs="LSBTrans"/>
          <w:color w:val="000000"/>
          <w:sz w:val="24"/>
          <w:szCs w:val="24"/>
        </w:rPr>
        <w:t xml:space="preserve">ChajuÑg </w:t>
      </w:r>
      <w:r w:rsidRPr="00DD5980">
        <w:rPr>
          <w:rFonts w:ascii="Times New Roman" w:hAnsi="Times New Roman" w:cs="Times New Roman"/>
          <w:color w:val="000000"/>
          <w:sz w:val="24"/>
          <w:szCs w:val="24"/>
        </w:rPr>
        <w:t>explains</w:t>
      </w:r>
      <w:r w:rsidRPr="009D0816">
        <w:rPr>
          <w:rFonts w:ascii="SBL Hebrew" w:hAnsi="SBL Hebrew" w:cs="SBL Hebrew"/>
          <w:color w:val="008080"/>
          <w:sz w:val="28"/>
          <w:szCs w:val="28"/>
          <w:rtl/>
          <w:lang w:bidi="he-IL"/>
        </w:rPr>
        <w:t xml:space="preserve"> דַּלְיוּ </w:t>
      </w:r>
      <w:r w:rsidRPr="00DD5980">
        <w:rPr>
          <w:rFonts w:ascii="Times New Roman" w:hAnsi="Times New Roman" w:cs="Times New Roman"/>
          <w:color w:val="000000"/>
          <w:sz w:val="24"/>
          <w:szCs w:val="24"/>
        </w:rPr>
        <w:t xml:space="preserve">as 3 </w:t>
      </w:r>
      <w:r w:rsidRPr="00DD5980">
        <w:rPr>
          <w:rFonts w:ascii="Times New Roman" w:hAnsi="Times New Roman" w:cs="Times New Roman"/>
          <w:i/>
          <w:iCs/>
          <w:color w:val="000000"/>
          <w:sz w:val="24"/>
          <w:szCs w:val="24"/>
        </w:rPr>
        <w:t>pret. Kal</w:t>
      </w:r>
      <w:r w:rsidRPr="00DD5980">
        <w:rPr>
          <w:rFonts w:ascii="Times New Roman" w:hAnsi="Times New Roman" w:cs="Times New Roman"/>
          <w:color w:val="000000"/>
          <w:sz w:val="24"/>
          <w:szCs w:val="24"/>
        </w:rPr>
        <w:t>, to which Kimchi adds the remark, that he appears to have found</w:t>
      </w:r>
      <w:r w:rsidRPr="009D0816">
        <w:rPr>
          <w:rFonts w:ascii="SBL Hebrew" w:hAnsi="SBL Hebrew" w:cs="SBL Hebrew"/>
          <w:color w:val="008080"/>
          <w:sz w:val="28"/>
          <w:szCs w:val="28"/>
          <w:rtl/>
          <w:lang w:bidi="he-IL"/>
        </w:rPr>
        <w:t xml:space="preserve">דָּלְיוּ </w:t>
      </w:r>
      <w:r w:rsidRPr="00DD5980">
        <w:rPr>
          <w:rFonts w:ascii="Times New Roman" w:hAnsi="Times New Roman" w:cs="Times New Roman"/>
          <w:color w:val="000000"/>
          <w:sz w:val="24"/>
          <w:szCs w:val="24"/>
        </w:rPr>
        <w:t>, which indeed is noted by Norzi and J. H. Michaelis as a variant. But the Masoretic reading is</w:t>
      </w:r>
      <w:r w:rsidRPr="009D0816">
        <w:rPr>
          <w:rFonts w:ascii="SBL Hebrew" w:hAnsi="SBL Hebrew" w:cs="SBL Hebrew"/>
          <w:color w:val="008080"/>
          <w:sz w:val="28"/>
          <w:szCs w:val="28"/>
          <w:rtl/>
          <w:lang w:bidi="he-IL"/>
        </w:rPr>
        <w:t xml:space="preserve">דַּלְיוּ </w:t>
      </w:r>
      <w:r w:rsidRPr="00DD5980">
        <w:rPr>
          <w:rFonts w:ascii="Times New Roman" w:hAnsi="Times New Roman" w:cs="Times New Roman"/>
          <w:color w:val="000000"/>
          <w:sz w:val="24"/>
          <w:szCs w:val="24"/>
        </w:rPr>
        <w:t>, and this, after Gesenius and Böttcher (who in this, without any reason, sees an Ephraimitic form of uttering the word), is a softened variation from</w:t>
      </w:r>
      <w:r w:rsidRPr="009D0816">
        <w:rPr>
          <w:rFonts w:ascii="SBL Hebrew" w:hAnsi="SBL Hebrew" w:cs="SBL Hebrew"/>
          <w:color w:val="008080"/>
          <w:sz w:val="28"/>
          <w:szCs w:val="28"/>
          <w:rtl/>
          <w:lang w:bidi="he-IL"/>
        </w:rPr>
        <w:t xml:space="preserve">דַּלּוּ </w:t>
      </w:r>
      <w:r w:rsidRPr="00DD5980">
        <w:rPr>
          <w:rFonts w:ascii="Times New Roman" w:hAnsi="Times New Roman" w:cs="Times New Roman"/>
          <w:color w:val="000000"/>
          <w:sz w:val="24"/>
          <w:szCs w:val="24"/>
        </w:rPr>
        <w:t xml:space="preserve">. Only it is a pity that this softening, while it is supported by </w:t>
      </w:r>
      <w:r w:rsidRPr="00DD5980">
        <w:rPr>
          <w:rFonts w:ascii="Times New Roman" w:hAnsi="Times New Roman" w:cs="Times New Roman"/>
          <w:i/>
          <w:iCs/>
          <w:color w:val="000000"/>
          <w:sz w:val="24"/>
          <w:szCs w:val="24"/>
        </w:rPr>
        <w:t xml:space="preserve">alius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ἄλλος</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folium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φύλλον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faillir = fallere</w:t>
      </w:r>
      <w:r w:rsidRPr="00DD5980">
        <w:rPr>
          <w:rFonts w:ascii="Times New Roman" w:hAnsi="Times New Roman" w:cs="Times New Roman"/>
          <w:color w:val="000000"/>
          <w:sz w:val="24"/>
          <w:szCs w:val="24"/>
        </w:rPr>
        <w:t>, and the like, has yet not a single Hebrew or Semitic example in its favour. (3) Therefore Ewald finds, “all things considered,” that it is best to read</w:t>
      </w:r>
      <w:r w:rsidRPr="009D0816">
        <w:rPr>
          <w:rFonts w:ascii="SBL Hebrew" w:hAnsi="SBL Hebrew" w:cs="SBL Hebrew"/>
          <w:color w:val="008080"/>
          <w:sz w:val="28"/>
          <w:szCs w:val="28"/>
          <w:rtl/>
          <w:lang w:bidi="he-IL"/>
        </w:rPr>
        <w:t xml:space="preserve">דָּלָיוּ </w:t>
      </w:r>
      <w:r w:rsidRPr="00DD5980">
        <w:rPr>
          <w:rFonts w:ascii="Times New Roman" w:hAnsi="Times New Roman" w:cs="Times New Roman"/>
          <w:color w:val="000000"/>
          <w:sz w:val="24"/>
          <w:szCs w:val="24"/>
        </w:rPr>
        <w:t>, “the legs are too loose for the lame man to use them.” But, with Dietrich, we cannot concur in this, nor in the more appropriate translation: “the legs of the lame hang down loose,” to say nothing of the clearly impossible: “high are the legs of the lame (one higher than the other),” and that because this form</w:t>
      </w:r>
      <w:r w:rsidRPr="009D0816">
        <w:rPr>
          <w:rFonts w:ascii="SBL Hebrew" w:hAnsi="SBL Hebrew" w:cs="SBL Hebrew"/>
          <w:color w:val="008080"/>
          <w:sz w:val="28"/>
          <w:szCs w:val="28"/>
          <w:rtl/>
          <w:lang w:bidi="he-IL"/>
        </w:rPr>
        <w:t xml:space="preserve"> גּלָיוּ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גּליוּ </w:t>
      </w:r>
      <w:r w:rsidRPr="00DD5980">
        <w:rPr>
          <w:rFonts w:ascii="Times New Roman" w:hAnsi="Times New Roman" w:cs="Times New Roman"/>
          <w:color w:val="000000"/>
          <w:sz w:val="24"/>
          <w:szCs w:val="24"/>
        </w:rPr>
        <w:t>also occurs without pause, Psa. 57:2; 73:2; 122:6, Isa. 21:12; but although thus, as at Psa. 36:9; 68:32, at the beginning of a clause, yet always only in connection, never at the beginning of an address. (4) It has also been attempted to interpret</w:t>
      </w:r>
      <w:r w:rsidRPr="009D0816">
        <w:rPr>
          <w:rFonts w:ascii="SBL Hebrew" w:hAnsi="SBL Hebrew" w:cs="SBL Hebrew"/>
          <w:color w:val="008080"/>
          <w:sz w:val="28"/>
          <w:szCs w:val="28"/>
          <w:rtl/>
          <w:lang w:bidi="he-IL"/>
        </w:rPr>
        <w:t xml:space="preserve"> דַּלְיוּ </w:t>
      </w:r>
      <w:r w:rsidRPr="00DD5980">
        <w:rPr>
          <w:rFonts w:ascii="Times New Roman" w:hAnsi="Times New Roman" w:cs="Times New Roman"/>
          <w:color w:val="000000"/>
          <w:sz w:val="24"/>
          <w:szCs w:val="24"/>
        </w:rPr>
        <w:t>as abstr., e.g., Euchel: “he learns from a cripple to dance, who seeks to learn proverbs from the mouth of a fool.”</w:t>
      </w:r>
      <w:r w:rsidRPr="009D0816">
        <w:rPr>
          <w:rFonts w:ascii="SBL Hebrew" w:hAnsi="SBL Hebrew" w:cs="SBL Hebrew"/>
          <w:color w:val="008080"/>
          <w:sz w:val="28"/>
          <w:szCs w:val="28"/>
          <w:rtl/>
          <w:lang w:bidi="he-IL"/>
        </w:rPr>
        <w:t xml:space="preserve"> דַּלְיוּ שׁקַיִם </w:t>
      </w:r>
      <w:r w:rsidRPr="00DD5980">
        <w:rPr>
          <w:rFonts w:ascii="Times New Roman" w:hAnsi="Times New Roman" w:cs="Times New Roman"/>
          <w:color w:val="000000"/>
          <w:sz w:val="24"/>
          <w:szCs w:val="24"/>
        </w:rPr>
        <w:t>must mean the lifting up of the legs = springing and dancing. Accordingly Luther translates: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“As dancing to a cripple,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does it become a fool to speak of wisdom.”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thought is agreeable, and according to fact; but these words to not mean dancing, but much rather, as the Arabic shows (vid., Schultens at 20:5, and on the passage before us), a limping, waddling walk, like that of ducks, after the manner of a well-bucket dangling to and fro. And</w:t>
      </w:r>
      <w:r w:rsidRPr="009D0816">
        <w:rPr>
          <w:rFonts w:ascii="SBL Hebrew" w:hAnsi="SBL Hebrew" w:cs="SBL Hebrew"/>
          <w:color w:val="008080"/>
          <w:sz w:val="28"/>
          <w:szCs w:val="28"/>
          <w:rtl/>
          <w:lang w:bidi="he-IL"/>
        </w:rPr>
        <w:t xml:space="preserve">דַּלְיוּ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מלְכוּ </w:t>
      </w:r>
      <w:r w:rsidRPr="00DD5980">
        <w:rPr>
          <w:rFonts w:ascii="Times New Roman" w:hAnsi="Times New Roman" w:cs="Times New Roman"/>
          <w:color w:val="000000"/>
          <w:sz w:val="24"/>
          <w:szCs w:val="24"/>
        </w:rPr>
        <w:t>, would be an unheard-of Aramaism. For forms such as</w:t>
      </w:r>
      <w:r w:rsidRPr="009D0816">
        <w:rPr>
          <w:rFonts w:ascii="SBL Hebrew" w:hAnsi="SBL Hebrew" w:cs="SBL Hebrew"/>
          <w:color w:val="008080"/>
          <w:sz w:val="28"/>
          <w:szCs w:val="28"/>
          <w:rtl/>
          <w:lang w:bidi="he-IL"/>
        </w:rPr>
        <w:t xml:space="preserve">שׂחו </w:t>
      </w:r>
      <w:r w:rsidRPr="00DD5980">
        <w:rPr>
          <w:rFonts w:ascii="Times New Roman" w:hAnsi="Times New Roman" w:cs="Times New Roman"/>
          <w:color w:val="000000"/>
          <w:sz w:val="24"/>
          <w:szCs w:val="24"/>
        </w:rPr>
        <w:t>, swimming, and</w:t>
      </w:r>
      <w:r w:rsidRPr="009D0816">
        <w:rPr>
          <w:rFonts w:ascii="SBL Hebrew" w:hAnsi="SBL Hebrew" w:cs="SBL Hebrew"/>
          <w:color w:val="008080"/>
          <w:sz w:val="28"/>
          <w:szCs w:val="28"/>
          <w:rtl/>
          <w:lang w:bidi="he-IL"/>
        </w:rPr>
        <w:t xml:space="preserve">שׁלוּ </w:t>
      </w:r>
      <w:r w:rsidRPr="00DD5980">
        <w:rPr>
          <w:rFonts w:ascii="Times New Roman" w:hAnsi="Times New Roman" w:cs="Times New Roman"/>
          <w:color w:val="000000"/>
          <w:sz w:val="24"/>
          <w:szCs w:val="24"/>
        </w:rPr>
        <w:t xml:space="preserve">, security, Psa. 30:7, on which C. B. Michaelis and others rest, cannot be compared, since they are modified from </w:t>
      </w:r>
      <w:r w:rsidRPr="00DD5980">
        <w:rPr>
          <w:rFonts w:ascii="LSBTrans" w:hAnsi="LSBTrans" w:cs="LSBTrans"/>
          <w:color w:val="000000"/>
          <w:sz w:val="24"/>
          <w:szCs w:val="24"/>
        </w:rPr>
        <w:t xml:space="preserve">sachw, såalw, </w:t>
      </w:r>
      <w:r w:rsidRPr="00DD5980">
        <w:rPr>
          <w:rFonts w:ascii="Times New Roman" w:hAnsi="Times New Roman" w:cs="Times New Roman"/>
          <w:color w:val="000000"/>
          <w:sz w:val="24"/>
          <w:szCs w:val="24"/>
        </w:rPr>
        <w:t>while in</w:t>
      </w:r>
      <w:r w:rsidRPr="009D0816">
        <w:rPr>
          <w:rFonts w:ascii="SBL Hebrew" w:hAnsi="SBL Hebrew" w:cs="SBL Hebrew"/>
          <w:color w:val="008080"/>
          <w:sz w:val="28"/>
          <w:szCs w:val="28"/>
          <w:rtl/>
          <w:lang w:bidi="he-IL"/>
        </w:rPr>
        <w:t xml:space="preserve"> דַּלְיוּ </w:t>
      </w: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 xml:space="preserve">uÑ </w:t>
      </w:r>
      <w:r w:rsidRPr="00DD5980">
        <w:rPr>
          <w:rFonts w:ascii="Times New Roman" w:hAnsi="Times New Roman" w:cs="Times New Roman"/>
          <w:color w:val="000000"/>
          <w:sz w:val="24"/>
          <w:szCs w:val="24"/>
        </w:rPr>
        <w:t>ending must be, and besides the Aramaic</w:t>
      </w:r>
      <w:r w:rsidRPr="009D0816">
        <w:rPr>
          <w:rFonts w:ascii="SBL Hebrew" w:hAnsi="SBL Hebrew" w:cs="SBL Hebrew"/>
          <w:color w:val="008080"/>
          <w:sz w:val="28"/>
          <w:szCs w:val="28"/>
          <w:rtl/>
          <w:lang w:bidi="he-IL"/>
        </w:rPr>
        <w:t xml:space="preserve"> דַּלְיוּ </w:t>
      </w:r>
      <w:r w:rsidRPr="00DD5980">
        <w:rPr>
          <w:rFonts w:ascii="Times New Roman" w:hAnsi="Times New Roman" w:cs="Times New Roman"/>
          <w:color w:val="000000"/>
          <w:sz w:val="24"/>
          <w:szCs w:val="24"/>
        </w:rPr>
        <w:t xml:space="preserve">must in </w:t>
      </w:r>
      <w:r w:rsidRPr="00DD5980">
        <w:rPr>
          <w:rFonts w:ascii="Times New Roman" w:hAnsi="Times New Roman" w:cs="Times New Roman"/>
          <w:i/>
          <w:iCs/>
          <w:color w:val="000000"/>
          <w:sz w:val="24"/>
          <w:szCs w:val="24"/>
        </w:rPr>
        <w:t xml:space="preserve">st. constr. </w:t>
      </w:r>
      <w:r w:rsidRPr="00DD5980">
        <w:rPr>
          <w:rFonts w:ascii="Times New Roman" w:hAnsi="Times New Roman" w:cs="Times New Roman"/>
          <w:color w:val="000000"/>
          <w:sz w:val="24"/>
          <w:szCs w:val="24"/>
        </w:rPr>
        <w:t>be</w:t>
      </w:r>
      <w:r w:rsidRPr="009D0816">
        <w:rPr>
          <w:rFonts w:ascii="SBL Hebrew" w:hAnsi="SBL Hebrew" w:cs="SBL Hebrew"/>
          <w:color w:val="008080"/>
          <w:sz w:val="28"/>
          <w:szCs w:val="28"/>
          <w:rtl/>
          <w:lang w:bidi="he-IL"/>
        </w:rPr>
        <w:t xml:space="preserve">דַּלְיוּת </w:t>
      </w:r>
      <w:r w:rsidRPr="00DD5980">
        <w:rPr>
          <w:rFonts w:ascii="Times New Roman" w:hAnsi="Times New Roman" w:cs="Times New Roman"/>
          <w:color w:val="000000"/>
          <w:sz w:val="24"/>
          <w:szCs w:val="24"/>
        </w:rPr>
        <w:t>. Since none of these explanations are grammatically satisfactory, and besides</w:t>
      </w:r>
      <w:r w:rsidRPr="009D0816">
        <w:rPr>
          <w:rFonts w:ascii="SBL Hebrew" w:hAnsi="SBL Hebrew" w:cs="SBL Hebrew"/>
          <w:color w:val="008080"/>
          <w:sz w:val="28"/>
          <w:szCs w:val="28"/>
          <w:rtl/>
          <w:lang w:bidi="he-IL"/>
        </w:rPr>
        <w:t xml:space="preserve"> דַּלְיוּ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דָּלֲלוּ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דַּלּוּ </w:t>
      </w:r>
      <w:r w:rsidRPr="00DD5980">
        <w:rPr>
          <w:rFonts w:ascii="Times New Roman" w:hAnsi="Times New Roman" w:cs="Times New Roman"/>
          <w:color w:val="000000"/>
          <w:sz w:val="24"/>
          <w:szCs w:val="24"/>
        </w:rPr>
        <w:t>gives a parallel member which is heterogeneous and not conformable to the nature of an emblematical proverb, we read</w:t>
      </w:r>
      <w:r w:rsidRPr="009D0816">
        <w:rPr>
          <w:rFonts w:ascii="SBL Hebrew" w:hAnsi="SBL Hebrew" w:cs="SBL Hebrew"/>
          <w:color w:val="008080"/>
          <w:sz w:val="28"/>
          <w:szCs w:val="28"/>
          <w:rtl/>
          <w:lang w:bidi="he-IL"/>
        </w:rPr>
        <w:t xml:space="preserve"> דִּלּוּי </w:t>
      </w:r>
      <w:r w:rsidRPr="00DD5980">
        <w:rPr>
          <w:rFonts w:ascii="Times New Roman" w:hAnsi="Times New Roman" w:cs="Times New Roman"/>
          <w:color w:val="000000"/>
          <w:sz w:val="24"/>
          <w:szCs w:val="24"/>
        </w:rPr>
        <w:t>after the forms</w:t>
      </w:r>
      <w:r w:rsidRPr="009D0816">
        <w:rPr>
          <w:rFonts w:ascii="SBL Hebrew" w:hAnsi="SBL Hebrew" w:cs="SBL Hebrew"/>
          <w:color w:val="008080"/>
          <w:sz w:val="28"/>
          <w:szCs w:val="28"/>
          <w:rtl/>
          <w:lang w:bidi="he-IL"/>
        </w:rPr>
        <w:t xml:space="preserve">צִפּוּי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שׁקּוּי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חִבּוּק </w:t>
      </w:r>
      <w:r w:rsidRPr="00DD5980">
        <w:rPr>
          <w:rFonts w:ascii="Times New Roman" w:hAnsi="Times New Roman" w:cs="Times New Roman"/>
          <w:color w:val="000000"/>
          <w:sz w:val="24"/>
          <w:szCs w:val="24"/>
        </w:rPr>
        <w:t>, 6:10; 24:33), and this signifies loose, hanging down, from</w:t>
      </w:r>
      <w:r w:rsidRPr="009D0816">
        <w:rPr>
          <w:rFonts w:ascii="SBL Hebrew" w:hAnsi="SBL Hebrew" w:cs="SBL Hebrew"/>
          <w:color w:val="008080"/>
          <w:sz w:val="28"/>
          <w:szCs w:val="28"/>
          <w:rtl/>
          <w:lang w:bidi="he-IL"/>
        </w:rPr>
        <w:t xml:space="preserve">דָּלָה </w:t>
      </w:r>
      <w:r w:rsidRPr="00DD5980">
        <w:rPr>
          <w:rFonts w:ascii="Times New Roman" w:hAnsi="Times New Roman" w:cs="Times New Roman"/>
          <w:color w:val="000000"/>
          <w:sz w:val="24"/>
          <w:szCs w:val="24"/>
        </w:rPr>
        <w:t>, to hang at length and loosely down, or transitively: to hang, particularly of the hanging down at length of the bucket-rope, and of the bucket itself, to draw water from the well. The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 xml:space="preserve">is similar to that of Job. 28:4, only that here the connecting of the hanging down, and of that from which it hangs down, is clear. Were we to express the purely nominally expressed emblematical proverb in the form of a comparative one, it would thus stand as Fleischer translates it: </w:t>
      </w:r>
      <w:r w:rsidRPr="00DD5980">
        <w:rPr>
          <w:rFonts w:ascii="Times New Roman" w:hAnsi="Times New Roman" w:cs="Times New Roman"/>
          <w:i/>
          <w:iCs/>
          <w:color w:val="000000"/>
          <w:sz w:val="24"/>
          <w:szCs w:val="24"/>
        </w:rPr>
        <w:t>ut laxa et flaccida dependent (torpent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crura a claudo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sic sententia in ore stultorum </w:t>
      </w:r>
      <w:r w:rsidRPr="00DD5980">
        <w:rPr>
          <w:rFonts w:ascii="Times New Roman" w:hAnsi="Times New Roman" w:cs="Times New Roman"/>
          <w:color w:val="000000"/>
          <w:sz w:val="24"/>
          <w:szCs w:val="24"/>
        </w:rPr>
        <w:t xml:space="preserve">(sc. </w:t>
      </w:r>
      <w:r w:rsidRPr="00DD5980">
        <w:rPr>
          <w:rFonts w:ascii="Times New Roman" w:hAnsi="Times New Roman" w:cs="Times New Roman"/>
          <w:i/>
          <w:iCs/>
          <w:color w:val="000000"/>
          <w:sz w:val="24"/>
          <w:szCs w:val="24"/>
        </w:rPr>
        <w:t>torpet h. e. inutilis est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The fool can as little make use of an intelligent proverb, or moral maxim </w:t>
      </w:r>
      <w:r w:rsidRPr="00DD5980">
        <w:rPr>
          <w:rFonts w:ascii="Times New Roman" w:hAnsi="Times New Roman" w:cs="Times New Roman"/>
          <w:i/>
          <w:iCs/>
          <w:color w:val="000000"/>
          <w:sz w:val="24"/>
          <w:szCs w:val="24"/>
        </w:rPr>
        <w:t>(dictum sententiosum</w:t>
      </w:r>
      <w:r w:rsidRPr="00DD5980">
        <w:rPr>
          <w:rFonts w:ascii="Times New Roman" w:hAnsi="Times New Roman" w:cs="Times New Roman"/>
          <w:color w:val="000000"/>
          <w:sz w:val="24"/>
          <w:szCs w:val="24"/>
        </w:rPr>
        <w:t xml:space="preserve">), as a lame man can of his feet; the word, which in itself is full of thought, and excellent, becomes halting, lame, and loose in his mouth (Schultens: </w:t>
      </w:r>
      <w:r w:rsidRPr="00DD5980">
        <w:rPr>
          <w:rFonts w:ascii="Times New Roman" w:hAnsi="Times New Roman" w:cs="Times New Roman"/>
          <w:i/>
          <w:iCs/>
          <w:color w:val="000000"/>
          <w:sz w:val="24"/>
          <w:szCs w:val="24"/>
        </w:rPr>
        <w:t>deformiter claudicat</w:t>
      </w:r>
      <w:r w:rsidRPr="00DD5980">
        <w:rPr>
          <w:rFonts w:ascii="Times New Roman" w:hAnsi="Times New Roman" w:cs="Times New Roman"/>
          <w:color w:val="000000"/>
          <w:sz w:val="24"/>
          <w:szCs w:val="24"/>
        </w:rPr>
        <w:t xml:space="preserve">); it has, as spoken and applied by him, neither hand nor foot. Strangely, yet without missing the point, Jerome: </w:t>
      </w:r>
      <w:r w:rsidRPr="00DD5980">
        <w:rPr>
          <w:rFonts w:ascii="Times New Roman" w:hAnsi="Times New Roman" w:cs="Times New Roman"/>
          <w:i/>
          <w:iCs/>
          <w:color w:val="000000"/>
          <w:sz w:val="24"/>
          <w:szCs w:val="24"/>
        </w:rPr>
        <w:t>quomodo pulcras frustra habet claudus tibias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sic indecens est in ore stultorum parabola. </w:t>
      </w:r>
      <w:r w:rsidRPr="00DD5980">
        <w:rPr>
          <w:rFonts w:ascii="Times New Roman" w:hAnsi="Times New Roman" w:cs="Times New Roman"/>
          <w:color w:val="000000"/>
          <w:sz w:val="24"/>
          <w:szCs w:val="24"/>
        </w:rPr>
        <w:t xml:space="preserve">The lame man possibly has limbs that appear sound; but when he seeks to walk, they fail to do him service, — so a </w:t>
      </w:r>
      <w:r w:rsidRPr="00DD5980">
        <w:rPr>
          <w:rFonts w:ascii="Times New Roman" w:hAnsi="Times New Roman" w:cs="Times New Roman"/>
          <w:i/>
          <w:iCs/>
          <w:color w:val="000000"/>
          <w:sz w:val="24"/>
          <w:szCs w:val="24"/>
        </w:rPr>
        <w:t xml:space="preserve">bon-mot </w:t>
      </w:r>
      <w:r w:rsidRPr="00DD5980">
        <w:rPr>
          <w:rFonts w:ascii="Times New Roman" w:hAnsi="Times New Roman" w:cs="Times New Roman"/>
          <w:color w:val="000000"/>
          <w:sz w:val="24"/>
          <w:szCs w:val="24"/>
        </w:rPr>
        <w:t>comes forth awkwardly when the fool seeks to make use of it. Hitzig’s conjecture: as leaping of the legs on the part of a lame man..., Böttcher has already shown sufficient reasons for rejecting; leaping on the part of any one, for the leaping of any one, were a court style familiar to no poet.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26:8]]</w:t>
      </w:r>
      <w:r w:rsidR="00577D1E" w:rsidRPr="00DD5980">
        <w:t>Pro. 26:8.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presents to us a new difficulty.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As one binds a stone in a sling,</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is he who giveth honour to a fool.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translation is warranted by tradition, and is in accordance with the actual facts. A sling is elsewhere called</w:t>
      </w:r>
      <w:r w:rsidRPr="009D0816">
        <w:rPr>
          <w:rFonts w:ascii="SBL Hebrew" w:hAnsi="SBL Hebrew" w:cs="SBL Hebrew"/>
          <w:color w:val="008080"/>
          <w:sz w:val="28"/>
          <w:szCs w:val="28"/>
          <w:rtl/>
          <w:lang w:bidi="he-IL"/>
        </w:rPr>
        <w:t xml:space="preserve">קֶלַע </w:t>
      </w:r>
      <w:r w:rsidRPr="00DD5980">
        <w:rPr>
          <w:rFonts w:ascii="Times New Roman" w:hAnsi="Times New Roman" w:cs="Times New Roman"/>
          <w:color w:val="000000"/>
          <w:sz w:val="24"/>
          <w:szCs w:val="24"/>
        </w:rPr>
        <w:t>; but that</w:t>
      </w:r>
      <w:r w:rsidRPr="009D0816">
        <w:rPr>
          <w:rFonts w:ascii="SBL Hebrew" w:hAnsi="SBL Hebrew" w:cs="SBL Hebrew"/>
          <w:color w:val="008080"/>
          <w:sz w:val="28"/>
          <w:szCs w:val="28"/>
          <w:rtl/>
          <w:lang w:bidi="he-IL"/>
        </w:rPr>
        <w:t xml:space="preserve"> מַרְגּמָה </w:t>
      </w:r>
      <w:r w:rsidRPr="00DD5980">
        <w:rPr>
          <w:rFonts w:ascii="Times New Roman" w:hAnsi="Times New Roman" w:cs="Times New Roman"/>
          <w:color w:val="000000"/>
          <w:sz w:val="24"/>
          <w:szCs w:val="24"/>
        </w:rPr>
        <w:t>also in the passage before us signifies a sling (from</w:t>
      </w:r>
      <w:r w:rsidRPr="009D0816">
        <w:rPr>
          <w:rFonts w:ascii="SBL Hebrew" w:hAnsi="SBL Hebrew" w:cs="SBL Hebrew"/>
          <w:color w:val="008080"/>
          <w:sz w:val="28"/>
          <w:szCs w:val="28"/>
          <w:rtl/>
          <w:lang w:bidi="he-IL"/>
        </w:rPr>
        <w:t xml:space="preserve">רגַם </w:t>
      </w:r>
      <w:r w:rsidRPr="00DD5980">
        <w:rPr>
          <w:rFonts w:ascii="Times New Roman" w:hAnsi="Times New Roman" w:cs="Times New Roman"/>
          <w:color w:val="000000"/>
          <w:sz w:val="24"/>
          <w:szCs w:val="24"/>
        </w:rPr>
        <w:t>, to throw with stones = to stone or to throw stones = to sling, cf. Targ. Est. 5:14</w:t>
      </w:r>
      <w:r w:rsidRPr="009D0816">
        <w:rPr>
          <w:rFonts w:ascii="SBL Hebrew" w:hAnsi="SBL Hebrew" w:cs="SBL Hebrew"/>
          <w:color w:val="008080"/>
          <w:sz w:val="28"/>
          <w:szCs w:val="28"/>
          <w:rtl/>
          <w:lang w:bidi="he-IL"/>
        </w:rPr>
        <w:t xml:space="preserve">רגּם </w:t>
      </w:r>
      <w:r w:rsidRPr="00DD5980">
        <w:rPr>
          <w:rFonts w:ascii="Times New Roman" w:hAnsi="Times New Roman" w:cs="Times New Roman"/>
          <w:color w:val="000000"/>
          <w:sz w:val="24"/>
          <w:szCs w:val="24"/>
        </w:rPr>
        <w:t xml:space="preserve">, of David’s slinging stones against Goliath), is supported by the LXX, Syr., and Targ. on the one side, and the Jewish Glossists on the other (Rashi: </w:t>
      </w:r>
      <w:r w:rsidRPr="00DD5980">
        <w:rPr>
          <w:rFonts w:ascii="Times New Roman" w:hAnsi="Times New Roman" w:cs="Times New Roman"/>
          <w:i/>
          <w:iCs/>
          <w:color w:val="000000"/>
          <w:sz w:val="24"/>
          <w:szCs w:val="24"/>
        </w:rPr>
        <w:t>fronde</w:t>
      </w:r>
      <w:r w:rsidRPr="00DD5980">
        <w:rPr>
          <w:rFonts w:ascii="Times New Roman" w:hAnsi="Times New Roman" w:cs="Times New Roman"/>
          <w:color w:val="000000"/>
          <w:sz w:val="24"/>
          <w:szCs w:val="24"/>
        </w:rPr>
        <w:t xml:space="preserve">, Ital. </w:t>
      </w:r>
      <w:r w:rsidRPr="00DD5980">
        <w:rPr>
          <w:rFonts w:ascii="Times New Roman" w:hAnsi="Times New Roman" w:cs="Times New Roman"/>
          <w:i/>
          <w:iCs/>
          <w:color w:val="000000"/>
          <w:sz w:val="24"/>
          <w:szCs w:val="24"/>
        </w:rPr>
        <w:t>frombola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Rightly the LXX renders</w:t>
      </w:r>
      <w:r w:rsidRPr="009D0816">
        <w:rPr>
          <w:rFonts w:ascii="SBL Hebrew" w:hAnsi="SBL Hebrew" w:cs="SBL Hebrew"/>
          <w:color w:val="008080"/>
          <w:sz w:val="28"/>
          <w:szCs w:val="28"/>
          <w:rtl/>
          <w:lang w:bidi="he-IL"/>
        </w:rPr>
        <w:t xml:space="preserve"> כִּצְרוֹר </w:t>
      </w:r>
      <w:r w:rsidRPr="00DD5980">
        <w:rPr>
          <w:rFonts w:ascii="Times New Roman" w:hAnsi="Times New Roman" w:cs="Times New Roman"/>
          <w:color w:val="000000"/>
          <w:sz w:val="24"/>
          <w:szCs w:val="24"/>
        </w:rPr>
        <w:t xml:space="preserve">as a verb: </w:t>
      </w:r>
      <w:r w:rsidRPr="00DD5980">
        <w:rPr>
          <w:rFonts w:ascii="SBL Greek" w:hAnsi="SBL Greek" w:cs="Times New Roman"/>
          <w:color w:val="0000FF"/>
          <w:sz w:val="24"/>
          <w:szCs w:val="24"/>
          <w:lang w:val="el-GR"/>
        </w:rPr>
        <w:t>ὡς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ἀποδεσμεύει</w:t>
      </w:r>
      <w:r w:rsidRPr="00DD5980">
        <w:rPr>
          <w:rFonts w:ascii="Times New Roman" w:hAnsi="Times New Roman" w:cs="Times New Roman"/>
          <w:color w:val="000000"/>
          <w:sz w:val="24"/>
          <w:szCs w:val="24"/>
        </w:rPr>
        <w:t>; on the contrary, the Syr. and Targ. regard it as a substantive: as a piece of stone; but</w:t>
      </w:r>
      <w:r w:rsidRPr="009D0816">
        <w:rPr>
          <w:rFonts w:ascii="SBL Hebrew" w:hAnsi="SBL Hebrew" w:cs="SBL Hebrew"/>
          <w:color w:val="008080"/>
          <w:sz w:val="28"/>
          <w:szCs w:val="28"/>
          <w:rtl/>
          <w:lang w:bidi="he-IL"/>
        </w:rPr>
        <w:t xml:space="preserve"> צרור </w:t>
      </w:r>
      <w:r w:rsidRPr="00DD5980">
        <w:rPr>
          <w:rFonts w:ascii="Times New Roman" w:hAnsi="Times New Roman" w:cs="Times New Roman"/>
          <w:color w:val="000000"/>
          <w:sz w:val="24"/>
          <w:szCs w:val="24"/>
        </w:rPr>
        <w:t xml:space="preserve">as a substantive does not mean a piece, as one would put into a sling to use as a weapon, but a grain, and thus a little piece, 2Sa. 17:13; cf.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9:9. Erroneously Ewald: “if one binds to the sling the stone which he yet seeks to throw, then all this throwing and aiming are in vain; so it is in vain to give to a fool honour which does not reach him.” If one seeks to sling a stone, he must lay the </w:t>
      </w:r>
      <w:r w:rsidRPr="00DD5980">
        <w:rPr>
          <w:rFonts w:ascii="Times New Roman" w:hAnsi="Times New Roman" w:cs="Times New Roman"/>
          <w:i/>
          <w:iCs/>
          <w:color w:val="000000"/>
          <w:sz w:val="24"/>
          <w:szCs w:val="24"/>
        </w:rPr>
        <w:t xml:space="preserve">lapis missilis </w:t>
      </w:r>
      <w:r w:rsidRPr="00DD5980">
        <w:rPr>
          <w:rFonts w:ascii="Times New Roman" w:hAnsi="Times New Roman" w:cs="Times New Roman"/>
          <w:color w:val="000000"/>
          <w:sz w:val="24"/>
          <w:szCs w:val="24"/>
        </w:rPr>
        <w:t>so in the sling that it remains firm there, and goes forth only by the strong force of the slinging; this fitting in (of the stone), so that it does not of itself fall out, is expressed by</w:t>
      </w:r>
      <w:r w:rsidRPr="009D0816">
        <w:rPr>
          <w:rFonts w:ascii="SBL Hebrew" w:hAnsi="SBL Hebrew" w:cs="SBL Hebrew"/>
          <w:color w:val="008080"/>
          <w:sz w:val="28"/>
          <w:szCs w:val="28"/>
          <w:rtl/>
          <w:lang w:bidi="he-IL"/>
        </w:rPr>
        <w:t xml:space="preserve"> צָרַר בִּ </w:t>
      </w:r>
      <w:r w:rsidRPr="00DD5980">
        <w:rPr>
          <w:rFonts w:ascii="Times New Roman" w:hAnsi="Times New Roman" w:cs="Times New Roman"/>
          <w:color w:val="000000"/>
          <w:sz w:val="24"/>
          <w:szCs w:val="24"/>
        </w:rPr>
        <w:t xml:space="preserve">(cf. 30:4; Job. 26:8). The giving is compared to the binding, the stones to the honour, and the sling to the fool: the fool is related to the honour which one confers on him, as the stone to the sling in which one lays it — the giving of honour is a slinging of honour. Otherwise (after Kimchi)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ὡς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συνδεσμὸς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λίθου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λιθάδι</w:t>
      </w:r>
      <w:r w:rsidRPr="00DD5980">
        <w:rPr>
          <w:rFonts w:ascii="Times New Roman" w:hAnsi="Times New Roman" w:cs="Times New Roman"/>
          <w:color w:val="000000"/>
          <w:sz w:val="24"/>
          <w:szCs w:val="24"/>
        </w:rPr>
        <w:t xml:space="preserve">, i.e., as Fleischer translates: </w:t>
      </w:r>
      <w:r w:rsidRPr="00DD5980">
        <w:rPr>
          <w:rFonts w:ascii="Times New Roman" w:hAnsi="Times New Roman" w:cs="Times New Roman"/>
          <w:i/>
          <w:iCs/>
          <w:color w:val="000000"/>
          <w:sz w:val="24"/>
          <w:szCs w:val="24"/>
        </w:rPr>
        <w:t xml:space="preserve">ut qui crumenam gemmarum plenam in acervum lapidum conjicit. </w:t>
      </w:r>
      <w:r w:rsidRPr="00DD5980">
        <w:rPr>
          <w:rFonts w:ascii="Times New Roman" w:hAnsi="Times New Roman" w:cs="Times New Roman"/>
          <w:color w:val="000000"/>
          <w:sz w:val="24"/>
          <w:szCs w:val="24"/>
        </w:rPr>
        <w:t>Thus also Ralbag, Ahron b. Josef, and others, and lastly Zöckler. The figure is in the form of an address, and</w:t>
      </w:r>
      <w:r w:rsidRPr="009D0816">
        <w:rPr>
          <w:rFonts w:ascii="SBL Hebrew" w:hAnsi="SBL Hebrew" w:cs="SBL Hebrew"/>
          <w:color w:val="008080"/>
          <w:sz w:val="28"/>
          <w:szCs w:val="28"/>
          <w:rtl/>
          <w:lang w:bidi="he-IL"/>
        </w:rPr>
        <w:t xml:space="preserve"> מַרְגּמָה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רגַם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accumulare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congerere</w:t>
      </w:r>
      <w:r w:rsidRPr="00DD5980">
        <w:rPr>
          <w:rFonts w:ascii="Times New Roman" w:hAnsi="Times New Roman" w:cs="Times New Roman"/>
          <w:color w:val="000000"/>
          <w:sz w:val="24"/>
          <w:szCs w:val="24"/>
        </w:rPr>
        <w:t>, vid., under Psa. 67:28) might certainly mean the heaping of stones. But</w:t>
      </w:r>
      <w:r w:rsidRPr="009D0816">
        <w:rPr>
          <w:rFonts w:ascii="SBL Hebrew" w:hAnsi="SBL Hebrew" w:cs="SBL Hebrew"/>
          <w:color w:val="008080"/>
          <w:sz w:val="28"/>
          <w:szCs w:val="28"/>
          <w:rtl/>
          <w:lang w:bidi="he-IL"/>
        </w:rPr>
        <w:t xml:space="preserve"> אֶבֶן </w:t>
      </w:r>
      <w:r w:rsidRPr="00DD5980">
        <w:rPr>
          <w:rFonts w:ascii="Times New Roman" w:hAnsi="Times New Roman" w:cs="Times New Roman"/>
          <w:color w:val="000000"/>
          <w:sz w:val="24"/>
          <w:szCs w:val="24"/>
        </w:rPr>
        <w:t>is not used in the sense of</w:t>
      </w:r>
      <w:r w:rsidRPr="009D0816">
        <w:rPr>
          <w:rFonts w:ascii="SBL Hebrew" w:hAnsi="SBL Hebrew" w:cs="SBL Hebrew"/>
          <w:color w:val="008080"/>
          <w:sz w:val="28"/>
          <w:szCs w:val="28"/>
          <w:rtl/>
          <w:lang w:bidi="he-IL"/>
        </w:rPr>
        <w:t xml:space="preserve"> אֶבֶן יקָרָה </w:t>
      </w:r>
      <w:r w:rsidRPr="00DD5980">
        <w:rPr>
          <w:rFonts w:ascii="Times New Roman" w:hAnsi="Times New Roman" w:cs="Times New Roman"/>
          <w:color w:val="000000"/>
          <w:sz w:val="24"/>
          <w:szCs w:val="24"/>
        </w:rPr>
        <w:t>(precious stone); also one does not see why one precious stone is not enough as the figure of honour, and a whole heap is named; but in the third place,</w:t>
      </w:r>
      <w:r w:rsidRPr="009D0816">
        <w:rPr>
          <w:rFonts w:ascii="SBL Hebrew" w:hAnsi="SBL Hebrew" w:cs="SBL Hebrew"/>
          <w:color w:val="008080"/>
          <w:sz w:val="28"/>
          <w:szCs w:val="28"/>
          <w:rtl/>
          <w:lang w:bidi="he-IL"/>
        </w:rPr>
        <w:t xml:space="preserve"> כּן נוֹתן </w:t>
      </w:r>
      <w:r w:rsidRPr="00DD5980">
        <w:rPr>
          <w:rFonts w:ascii="Times New Roman" w:hAnsi="Times New Roman" w:cs="Times New Roman"/>
          <w:color w:val="000000"/>
          <w:sz w:val="24"/>
          <w:szCs w:val="24"/>
        </w:rPr>
        <w:t>requires for</w:t>
      </w:r>
      <w:r w:rsidRPr="009D0816">
        <w:rPr>
          <w:rFonts w:ascii="SBL Hebrew" w:hAnsi="SBL Hebrew" w:cs="SBL Hebrew"/>
          <w:color w:val="008080"/>
          <w:sz w:val="28"/>
          <w:szCs w:val="28"/>
          <w:rtl/>
          <w:lang w:bidi="he-IL"/>
        </w:rPr>
        <w:t xml:space="preserve"> כצרור </w:t>
      </w:r>
      <w:r w:rsidRPr="00DD5980">
        <w:rPr>
          <w:rFonts w:ascii="Times New Roman" w:hAnsi="Times New Roman" w:cs="Times New Roman"/>
          <w:color w:val="000000"/>
          <w:sz w:val="24"/>
          <w:szCs w:val="24"/>
        </w:rPr>
        <w:t xml:space="preserve">a verbal signification. Therefore Jerome translates: </w:t>
      </w:r>
      <w:r w:rsidRPr="00DD5980">
        <w:rPr>
          <w:rFonts w:ascii="Times New Roman" w:hAnsi="Times New Roman" w:cs="Times New Roman"/>
          <w:i/>
          <w:iCs/>
          <w:color w:val="000000"/>
          <w:sz w:val="24"/>
          <w:szCs w:val="24"/>
        </w:rPr>
        <w:t>sicut qui mittit lapidem in acervum Mercurii</w:t>
      </w:r>
      <w:r w:rsidRPr="00DD5980">
        <w:rPr>
          <w:rFonts w:ascii="Times New Roman" w:hAnsi="Times New Roman" w:cs="Times New Roman"/>
          <w:color w:val="000000"/>
          <w:sz w:val="24"/>
          <w:szCs w:val="24"/>
        </w:rPr>
        <w:t>; in this the echo of his Jewish teacher, for the Midrash thus explains literally: every one who gives honour to a fool is like one who throws a stone on a heap of stones consecrated to Mercury. Around the Hermes (</w:t>
      </w:r>
      <w:r w:rsidRPr="00DD5980">
        <w:rPr>
          <w:rFonts w:ascii="SBL Greek" w:hAnsi="SBL Greek" w:cs="Times New Roman"/>
          <w:color w:val="0000FF"/>
          <w:sz w:val="24"/>
          <w:szCs w:val="24"/>
          <w:lang w:val="el-GR"/>
        </w:rPr>
        <w:t>ἑρμαι</w:t>
      </w:r>
      <w:r w:rsidRPr="00DD5980">
        <w:rPr>
          <w:rFonts w:ascii="Times New Roman" w:hAnsi="Times New Roman" w:cs="Times New Roman"/>
          <w:color w:val="000000"/>
          <w:sz w:val="24"/>
          <w:szCs w:val="24"/>
        </w:rPr>
        <w:t xml:space="preserve">), i.e., pillars with the head of Mercury </w:t>
      </w:r>
      <w:r w:rsidRPr="00DD5980">
        <w:rPr>
          <w:rFonts w:ascii="Times New Roman" w:hAnsi="Times New Roman" w:cs="Times New Roman"/>
          <w:i/>
          <w:iCs/>
          <w:color w:val="000000"/>
          <w:sz w:val="24"/>
          <w:szCs w:val="24"/>
        </w:rPr>
        <w:t xml:space="preserve">(statuae mercuriales </w:t>
      </w:r>
      <w:r w:rsidRPr="00DD5980">
        <w:rPr>
          <w:rFonts w:ascii="Times New Roman" w:hAnsi="Times New Roman" w:cs="Times New Roman"/>
          <w:color w:val="000000"/>
          <w:sz w:val="24"/>
          <w:szCs w:val="24"/>
        </w:rPr>
        <w:t xml:space="preserve">or </w:t>
      </w:r>
      <w:r w:rsidRPr="00DD5980">
        <w:rPr>
          <w:rFonts w:ascii="Times New Roman" w:hAnsi="Times New Roman" w:cs="Times New Roman"/>
          <w:i/>
          <w:iCs/>
          <w:color w:val="000000"/>
          <w:sz w:val="24"/>
          <w:szCs w:val="24"/>
        </w:rPr>
        <w:t>viales</w:t>
      </w:r>
      <w:r w:rsidRPr="00DD5980">
        <w:rPr>
          <w:rFonts w:ascii="Times New Roman" w:hAnsi="Times New Roman" w:cs="Times New Roman"/>
          <w:color w:val="000000"/>
          <w:sz w:val="24"/>
          <w:szCs w:val="24"/>
        </w:rPr>
        <w:t>), were heaps of stones (</w:t>
      </w:r>
      <w:r w:rsidRPr="00DD5980">
        <w:rPr>
          <w:rFonts w:ascii="SBL Greek" w:hAnsi="SBL Greek" w:cs="Times New Roman"/>
          <w:color w:val="0000FF"/>
          <w:sz w:val="24"/>
          <w:szCs w:val="24"/>
          <w:lang w:val="el-GR"/>
        </w:rPr>
        <w:t>ἕρμακες</w:t>
      </w:r>
      <w:r w:rsidRPr="00DD5980">
        <w:rPr>
          <w:rFonts w:ascii="Times New Roman" w:hAnsi="Times New Roman" w:cs="Times New Roman"/>
          <w:color w:val="000000"/>
          <w:sz w:val="24"/>
          <w:szCs w:val="24"/>
        </w:rPr>
        <w:t>), to which the passer-by was wont to throw a stone; it was a mark of honour, and served at the same time to improve the way, whose patron was Mercurious</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מרקוליס</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It is self-evident that this Graeco-Roman custom to which the Talm. makes frequent reference, cannot be supposed to have existed in the times of Solomon. Luther translates independently, and apparently rendering into German that </w:t>
      </w:r>
      <w:r w:rsidRPr="00DD5980">
        <w:rPr>
          <w:rFonts w:ascii="Times New Roman" w:hAnsi="Times New Roman" w:cs="Times New Roman"/>
          <w:i/>
          <w:iCs/>
          <w:color w:val="000000"/>
          <w:sz w:val="24"/>
          <w:szCs w:val="24"/>
        </w:rPr>
        <w:t xml:space="preserve">in acervum Mercurii: </w:t>
      </w:r>
      <w:r w:rsidRPr="00DD5980">
        <w:rPr>
          <w:rFonts w:ascii="Times New Roman" w:hAnsi="Times New Roman" w:cs="Times New Roman"/>
          <w:color w:val="000000"/>
          <w:sz w:val="24"/>
          <w:szCs w:val="24"/>
        </w:rPr>
        <w:t xml:space="preserve">that is as if one threw a precious stone on the </w:t>
      </w:r>
      <w:r w:rsidRPr="00DD5980">
        <w:rPr>
          <w:rFonts w:ascii="Times New Roman" w:hAnsi="Times New Roman" w:cs="Times New Roman"/>
          <w:i/>
          <w:iCs/>
          <w:color w:val="000000"/>
          <w:sz w:val="24"/>
          <w:szCs w:val="24"/>
        </w:rPr>
        <w:t>“Rabenstein</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i.e., the heap of stones raised at the foot of the gallows. This heap of stones is more natural and suitable to the times of Solomon than the heap of stones dedicated to Mercury, if, like Gussetius, one understands</w:t>
      </w:r>
      <w:r w:rsidRPr="009D0816">
        <w:rPr>
          <w:rFonts w:ascii="SBL Hebrew" w:hAnsi="SBL Hebrew" w:cs="SBL Hebrew"/>
          <w:color w:val="008080"/>
          <w:sz w:val="28"/>
          <w:szCs w:val="28"/>
          <w:rtl/>
          <w:lang w:bidi="he-IL"/>
        </w:rPr>
        <w:t xml:space="preserve"> מרגמה </w:t>
      </w:r>
      <w:r w:rsidRPr="00DD5980">
        <w:rPr>
          <w:rFonts w:ascii="Times New Roman" w:hAnsi="Times New Roman" w:cs="Times New Roman"/>
          <w:color w:val="000000"/>
          <w:sz w:val="24"/>
          <w:szCs w:val="24"/>
        </w:rPr>
        <w:t xml:space="preserve">of a heap of stones, </w:t>
      </w:r>
      <w:r w:rsidRPr="00DD5980">
        <w:rPr>
          <w:rFonts w:ascii="Times New Roman" w:hAnsi="Times New Roman" w:cs="Times New Roman"/>
          <w:i/>
          <w:iCs/>
          <w:color w:val="000000"/>
          <w:sz w:val="24"/>
          <w:szCs w:val="24"/>
        </w:rPr>
        <w:t xml:space="preserve">supra corpus lapidatum. </w:t>
      </w:r>
      <w:r w:rsidRPr="00DD5980">
        <w:rPr>
          <w:rFonts w:ascii="Times New Roman" w:hAnsi="Times New Roman" w:cs="Times New Roman"/>
          <w:color w:val="000000"/>
          <w:sz w:val="24"/>
          <w:szCs w:val="24"/>
        </w:rPr>
        <w:t>But against this and similar interpretations it is enough to remark that</w:t>
      </w:r>
      <w:r w:rsidRPr="009D0816">
        <w:rPr>
          <w:rFonts w:ascii="SBL Hebrew" w:hAnsi="SBL Hebrew" w:cs="SBL Hebrew"/>
          <w:color w:val="008080"/>
          <w:sz w:val="28"/>
          <w:szCs w:val="28"/>
          <w:rtl/>
          <w:lang w:bidi="he-IL"/>
        </w:rPr>
        <w:t xml:space="preserve"> כצרור </w:t>
      </w:r>
      <w:r w:rsidRPr="00DD5980">
        <w:rPr>
          <w:rFonts w:ascii="Times New Roman" w:hAnsi="Times New Roman" w:cs="Times New Roman"/>
          <w:color w:val="000000"/>
          <w:sz w:val="24"/>
          <w:szCs w:val="24"/>
        </w:rPr>
        <w:t xml:space="preserve">cannot signify </w:t>
      </w:r>
      <w:r w:rsidRPr="00DD5980">
        <w:rPr>
          <w:rFonts w:ascii="Times New Roman" w:hAnsi="Times New Roman" w:cs="Times New Roman"/>
          <w:i/>
          <w:iCs/>
          <w:color w:val="000000"/>
          <w:sz w:val="24"/>
          <w:szCs w:val="24"/>
        </w:rPr>
        <w:t xml:space="preserve">sicut qui mittit. </w:t>
      </w:r>
      <w:r w:rsidRPr="00DD5980">
        <w:rPr>
          <w:rFonts w:ascii="Times New Roman" w:hAnsi="Times New Roman" w:cs="Times New Roman"/>
          <w:color w:val="000000"/>
          <w:sz w:val="24"/>
          <w:szCs w:val="24"/>
        </w:rPr>
        <w:t>Had such a meaning been intended, the word would have been</w:t>
      </w:r>
      <w:r w:rsidRPr="009D0816">
        <w:rPr>
          <w:rFonts w:ascii="SBL Hebrew" w:hAnsi="SBL Hebrew" w:cs="SBL Hebrew"/>
          <w:color w:val="008080"/>
          <w:sz w:val="28"/>
          <w:szCs w:val="28"/>
          <w:rtl/>
          <w:lang w:bidi="he-IL"/>
        </w:rPr>
        <w:t xml:space="preserve"> כְּהַשְׁליךְ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כְּמַשְׁליךְ </w:t>
      </w:r>
      <w:r w:rsidRPr="00DD5980">
        <w:rPr>
          <w:rFonts w:ascii="Times New Roman" w:hAnsi="Times New Roman" w:cs="Times New Roman"/>
          <w:color w:val="000000"/>
          <w:sz w:val="24"/>
          <w:szCs w:val="24"/>
        </w:rPr>
        <w:t>. Still different is the rendering of Joseph Kimchi, Aben Ezra, and finally Löwenstein: as when one wraps up a stone in a piece of purple stuff. But</w:t>
      </w:r>
      <w:r w:rsidRPr="009D0816">
        <w:rPr>
          <w:rFonts w:ascii="SBL Hebrew" w:hAnsi="SBL Hebrew" w:cs="SBL Hebrew"/>
          <w:color w:val="008080"/>
          <w:sz w:val="28"/>
          <w:szCs w:val="28"/>
          <w:rtl/>
          <w:lang w:bidi="he-IL"/>
        </w:rPr>
        <w:t xml:space="preserve">אַרְגָּמָן </w:t>
      </w:r>
      <w:r w:rsidRPr="00DD5980">
        <w:rPr>
          <w:rFonts w:ascii="Times New Roman" w:hAnsi="Times New Roman" w:cs="Times New Roman"/>
          <w:color w:val="000000"/>
          <w:sz w:val="24"/>
          <w:szCs w:val="24"/>
        </w:rPr>
        <w:t>, purple, has nothing to do with the verb</w:t>
      </w:r>
      <w:r w:rsidRPr="009D0816">
        <w:rPr>
          <w:rFonts w:ascii="SBL Hebrew" w:hAnsi="SBL Hebrew" w:cs="SBL Hebrew"/>
          <w:color w:val="008080"/>
          <w:sz w:val="28"/>
          <w:szCs w:val="28"/>
          <w:rtl/>
          <w:lang w:bidi="he-IL"/>
        </w:rPr>
        <w:t xml:space="preserve">רגַם </w:t>
      </w:r>
      <w:r w:rsidRPr="00DD5980">
        <w:rPr>
          <w:rFonts w:ascii="Times New Roman" w:hAnsi="Times New Roman" w:cs="Times New Roman"/>
          <w:color w:val="000000"/>
          <w:sz w:val="24"/>
          <w:szCs w:val="24"/>
        </w:rPr>
        <w:t>; it is, as the Aramaic</w:t>
      </w:r>
      <w:r w:rsidRPr="009D0816">
        <w:rPr>
          <w:rFonts w:ascii="SBL Hebrew" w:hAnsi="SBL Hebrew" w:cs="SBL Hebrew"/>
          <w:color w:val="008080"/>
          <w:sz w:val="28"/>
          <w:szCs w:val="28"/>
          <w:rtl/>
          <w:lang w:bidi="he-IL"/>
        </w:rPr>
        <w:t xml:space="preserve"> אַרְגְּוָן </w:t>
      </w:r>
      <w:r w:rsidRPr="00DD5980">
        <w:rPr>
          <w:rFonts w:ascii="Times New Roman" w:hAnsi="Times New Roman" w:cs="Times New Roman"/>
          <w:color w:val="000000"/>
          <w:sz w:val="24"/>
          <w:szCs w:val="24"/>
        </w:rPr>
        <w:t>shows, a compound word; the supposition of a denom.</w:t>
      </w:r>
      <w:r w:rsidRPr="009D0816">
        <w:rPr>
          <w:rFonts w:ascii="SBL Hebrew" w:hAnsi="SBL Hebrew" w:cs="SBL Hebrew"/>
          <w:color w:val="008080"/>
          <w:sz w:val="28"/>
          <w:szCs w:val="28"/>
          <w:rtl/>
          <w:lang w:bidi="he-IL"/>
        </w:rPr>
        <w:t xml:space="preserve"> מַרְגּמָה </w:t>
      </w:r>
      <w:r w:rsidRPr="00DD5980">
        <w:rPr>
          <w:rFonts w:ascii="Times New Roman" w:hAnsi="Times New Roman" w:cs="Times New Roman"/>
          <w:color w:val="000000"/>
          <w:sz w:val="24"/>
          <w:szCs w:val="24"/>
        </w:rPr>
        <w:t>thus proceeds from a false etymological supposition. And Hitzig’s combination of</w:t>
      </w:r>
      <w:r w:rsidRPr="009D0816">
        <w:rPr>
          <w:rFonts w:ascii="SBL Hebrew" w:hAnsi="SBL Hebrew" w:cs="SBL Hebrew"/>
          <w:color w:val="008080"/>
          <w:sz w:val="28"/>
          <w:szCs w:val="28"/>
          <w:rtl/>
          <w:lang w:bidi="he-IL"/>
        </w:rPr>
        <w:t xml:space="preserve"> מרגמה </w:t>
      </w:r>
      <w:r w:rsidRPr="00DD5980">
        <w:rPr>
          <w:rFonts w:ascii="Times New Roman" w:hAnsi="Times New Roman" w:cs="Times New Roman"/>
          <w:color w:val="000000"/>
          <w:sz w:val="24"/>
          <w:szCs w:val="24"/>
        </w:rPr>
        <w:t xml:space="preserve">with (Arab.) </w:t>
      </w:r>
      <w:r w:rsidRPr="00DD5980">
        <w:rPr>
          <w:rFonts w:ascii="Times New Roman" w:hAnsi="Times New Roman" w:cs="Times New Roman"/>
          <w:i/>
          <w:iCs/>
          <w:color w:val="000000"/>
          <w:sz w:val="24"/>
          <w:szCs w:val="24"/>
        </w:rPr>
        <w:t>munjam</w:t>
      </w:r>
      <w:r w:rsidRPr="00DD5980">
        <w:rPr>
          <w:rFonts w:ascii="Times New Roman" w:hAnsi="Times New Roman" w:cs="Times New Roman"/>
          <w:color w:val="000000"/>
          <w:sz w:val="24"/>
          <w:szCs w:val="24"/>
        </w:rPr>
        <w:t>, handle and beam of a balance (he translates: as a stone on the beam of a balance, i.e., lies on it), is nothing but refined ingenuity, since we have no need at all of such an Arab. word for a satisfactory clearing up of</w:t>
      </w:r>
      <w:r w:rsidRPr="009D0816">
        <w:rPr>
          <w:rFonts w:ascii="SBL Hebrew" w:hAnsi="SBL Hebrew" w:cs="SBL Hebrew"/>
          <w:color w:val="008080"/>
          <w:sz w:val="28"/>
          <w:szCs w:val="28"/>
          <w:rtl/>
          <w:lang w:bidi="he-IL"/>
        </w:rPr>
        <w:t xml:space="preserve">מרגמה </w:t>
      </w:r>
      <w:r w:rsidRPr="00DD5980">
        <w:rPr>
          <w:rFonts w:ascii="Times New Roman" w:hAnsi="Times New Roman" w:cs="Times New Roman"/>
          <w:color w:val="000000"/>
          <w:sz w:val="24"/>
          <w:szCs w:val="24"/>
        </w:rPr>
        <w:t>. We abide by the rendering of the sling. Böttcher translates: a sling that scatters; perhaps</w:t>
      </w:r>
      <w:r w:rsidRPr="009D0816">
        <w:rPr>
          <w:rFonts w:ascii="SBL Hebrew" w:hAnsi="SBL Hebrew" w:cs="SBL Hebrew"/>
          <w:color w:val="008080"/>
          <w:sz w:val="28"/>
          <w:szCs w:val="28"/>
          <w:rtl/>
          <w:lang w:bidi="he-IL"/>
        </w:rPr>
        <w:t xml:space="preserve"> מרגמה </w:t>
      </w:r>
      <w:r w:rsidRPr="00DD5980">
        <w:rPr>
          <w:rFonts w:ascii="Times New Roman" w:hAnsi="Times New Roman" w:cs="Times New Roman"/>
          <w:color w:val="000000"/>
          <w:sz w:val="24"/>
          <w:szCs w:val="24"/>
        </w:rPr>
        <w:t>in reality denotes such a sling as throws many stones at once. Let that, however, be as it may: that he who confers a title of honour, a place of honour, and the like, on a fool, is like one who lays a stone in a sling, is a true and intelligibly formed thought: the fool makes the honour no honour; he is not capable of maintaining it; that which is conferred on him is uselessly wasted.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A thorn goe</w:t>
      </w:r>
      <w:r w:rsidR="00146DD8">
        <w:rPr>
          <w:rFonts w:ascii="Times New Roman" w:hAnsi="Times New Roman" w:cs="Times New Roman"/>
          <w:b/>
          <w:bCs/>
          <w:i/>
          <w:iCs/>
          <w:color w:val="00007F"/>
          <w:sz w:val="24"/>
          <w:szCs w:val="24"/>
        </w:rPr>
        <w:t>th into the hand of a drunkard,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proverb in a fool’s mouth;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26:9]]</w:t>
      </w:r>
      <w:r w:rsidR="00577D1E" w:rsidRPr="00DD5980">
        <w:t>Pro. 26:9.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if a proverb falls into a fool’s mouth, it is as if a thorn entered into the hand of a drunken man; the one is as dangerous as the other, for fools misuse such a proverb, which, rightly used, instructs and improves, only to the wounding and grieving of another, as a drunken man makes use of the pointed instrument which he has possession of for coarse raillery, and as a welcome weapon of his strife. The LXX, Syr. (Targ.?), and Jerome interpret</w:t>
      </w:r>
      <w:r w:rsidRPr="009D0816">
        <w:rPr>
          <w:rFonts w:ascii="SBL Hebrew" w:hAnsi="SBL Hebrew" w:cs="SBL Hebrew"/>
          <w:color w:val="008080"/>
          <w:sz w:val="28"/>
          <w:szCs w:val="28"/>
          <w:rtl/>
          <w:lang w:bidi="he-IL"/>
        </w:rPr>
        <w:t xml:space="preserve"> עלה </w:t>
      </w:r>
      <w:r w:rsidRPr="00DD5980">
        <w:rPr>
          <w:rFonts w:ascii="Times New Roman" w:hAnsi="Times New Roman" w:cs="Times New Roman"/>
          <w:color w:val="000000"/>
          <w:sz w:val="24"/>
          <w:szCs w:val="24"/>
        </w:rPr>
        <w:t>in the sense of shooting up, i.e., of growing; Böttcher also, after 24:31 and other passages, insists that the thorn which has shot up may be one that has not grown to perfection, and therefore not dangerous. But thorns grow not in the hand of any one; and one also does not perceive why the poet should speak of it as growing in the hand of a drunken man, which the use of the hand with it would only make worse. We have here</w:t>
      </w:r>
      <w:r w:rsidRPr="009D0816">
        <w:rPr>
          <w:rFonts w:ascii="SBL Hebrew" w:hAnsi="SBL Hebrew" w:cs="SBL Hebrew"/>
          <w:color w:val="008080"/>
          <w:sz w:val="28"/>
          <w:szCs w:val="28"/>
          <w:rtl/>
          <w:lang w:bidi="he-IL"/>
        </w:rPr>
        <w:t xml:space="preserve">עלה בְיָדִי </w:t>
      </w:r>
      <w:r w:rsidRPr="00DD5980">
        <w:rPr>
          <w:rFonts w:ascii="Times New Roman" w:hAnsi="Times New Roman" w:cs="Times New Roman"/>
          <w:color w:val="000000"/>
          <w:sz w:val="24"/>
          <w:szCs w:val="24"/>
        </w:rPr>
        <w:t xml:space="preserve">, i.e., it has come into my hand, commonly used in the </w:t>
      </w:r>
      <w:r w:rsidRPr="00DD5980">
        <w:rPr>
          <w:rFonts w:ascii="Times New Roman" w:hAnsi="Times New Roman" w:cs="Times New Roman"/>
          <w:i/>
          <w:iCs/>
          <w:color w:val="000000"/>
          <w:sz w:val="24"/>
          <w:szCs w:val="24"/>
        </w:rPr>
        <w:t>Mishna</w:t>
      </w:r>
      <w:r w:rsidRPr="00DD5980">
        <w:rPr>
          <w:rFonts w:ascii="Times New Roman" w:hAnsi="Times New Roman" w:cs="Times New Roman"/>
          <w:color w:val="000000"/>
          <w:sz w:val="24"/>
          <w:szCs w:val="24"/>
        </w:rPr>
        <w:t xml:space="preserve">, which is used where anything, according to intention, falls into one’s hands, as well as where it comes accidentally and unsought for, e.g., </w:t>
      </w:r>
      <w:r w:rsidRPr="00DD5980">
        <w:rPr>
          <w:rFonts w:ascii="Times New Roman" w:hAnsi="Times New Roman" w:cs="Times New Roman"/>
          <w:i/>
          <w:iCs/>
          <w:color w:val="000000"/>
          <w:sz w:val="24"/>
          <w:szCs w:val="24"/>
        </w:rPr>
        <w:t xml:space="preserve">Nazir </w:t>
      </w:r>
      <w:r w:rsidRPr="00DD5980">
        <w:rPr>
          <w:rFonts w:ascii="Times New Roman" w:hAnsi="Times New Roman" w:cs="Times New Roman"/>
          <w:color w:val="000000"/>
          <w:sz w:val="24"/>
          <w:szCs w:val="24"/>
        </w:rPr>
        <w:t>23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מי שׁנתכוון לעלות בידו בשׂר חזיר ועלה בידו בשׂר טלה </w:t>
      </w:r>
      <w:r w:rsidRPr="00DD5980">
        <w:rPr>
          <w:rFonts w:ascii="Times New Roman" w:hAnsi="Times New Roman" w:cs="Times New Roman"/>
          <w:color w:val="000000"/>
          <w:sz w:val="24"/>
          <w:szCs w:val="24"/>
        </w:rPr>
        <w:t xml:space="preserve">, he who designs to obtain swine’s flesh and (accidentally) obtains lamb’s flesh. Thus rightly Heidenheim, Löwenstein, and the </w:t>
      </w:r>
      <w:r w:rsidRPr="00DD5980">
        <w:rPr>
          <w:rFonts w:ascii="Times New Roman" w:hAnsi="Times New Roman" w:cs="Times New Roman"/>
          <w:i/>
          <w:iCs/>
          <w:color w:val="000000"/>
          <w:sz w:val="24"/>
          <w:szCs w:val="24"/>
        </w:rPr>
        <w:t>Venet.:</w:t>
      </w:r>
      <w:r>
        <w:rPr>
          <w:rFonts w:ascii="Times New Roman" w:hAnsi="Times New Roman" w:cs="Times New Roman"/>
          <w:color w:val="000000"/>
          <w:sz w:val="24"/>
          <w:szCs w:val="24"/>
        </w:rPr>
        <w:t xml:space="preserve"> </w:t>
      </w:r>
      <w:r w:rsidRPr="00DD5980">
        <w:rPr>
          <w:rFonts w:ascii="SBL Greek" w:hAnsi="SBL Greek" w:cs="LSBGreek"/>
          <w:color w:val="0000FF"/>
          <w:sz w:val="24"/>
          <w:szCs w:val="24"/>
          <w:lang w:val="el-GR"/>
        </w:rPr>
        <w:t>ἄκανθα</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ἀνέβη</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εἰς</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χεῖρα</w:t>
      </w:r>
      <w:r w:rsidRPr="00DD5980">
        <w:rPr>
          <w:rFonts w:ascii="SBL Greek" w:hAnsi="SBL Greek" w:cs="LSBGreek"/>
          <w:color w:val="0000FF"/>
          <w:sz w:val="24"/>
          <w:szCs w:val="24"/>
        </w:rPr>
        <w:t xml:space="preserve"> </w:t>
      </w:r>
      <w:r w:rsidRPr="00DD5980">
        <w:rPr>
          <w:rFonts w:ascii="SBL Greek" w:hAnsi="SBL Greek" w:cs="LSBGreek"/>
          <w:color w:val="0000FF"/>
          <w:sz w:val="24"/>
          <w:szCs w:val="24"/>
          <w:lang w:val="el-GR"/>
        </w:rPr>
        <w:t>μεθύοντος</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חוֹחַ </w:t>
      </w:r>
      <w:r w:rsidRPr="00DD5980">
        <w:rPr>
          <w:rFonts w:ascii="Times New Roman" w:hAnsi="Times New Roman" w:cs="Times New Roman"/>
          <w:color w:val="000000"/>
          <w:sz w:val="24"/>
          <w:szCs w:val="24"/>
        </w:rPr>
        <w:t>signifies a thorn bush, 2Ki. 14:9,</w:t>
      </w:r>
      <w:r>
        <w:rPr>
          <w:rStyle w:val="FootnoteReference"/>
          <w:rFonts w:ascii="Times New Roman" w:hAnsi="Times New Roman" w:cs="Times New Roman"/>
          <w:color w:val="000000"/>
          <w:sz w:val="24"/>
          <w:szCs w:val="24"/>
        </w:rPr>
        <w:footnoteReference w:id="205"/>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as well as a thorn, Song 2:2, but where not the thorns of the rose, and indeed no rose at all, is meant. Luther thinks of the rose with the thorn when he explains: “When a drunkard carries and brandishes in his hand a thorn bush, he scratches more with it than allows the roses to be smelled — so a fool with the Scriptures, or a right saying, often does more harm than good.” This paraphrase of Luther’s interprets</w:t>
      </w:r>
      <w:r w:rsidRPr="009D0816">
        <w:rPr>
          <w:rFonts w:ascii="SBL Hebrew" w:hAnsi="SBL Hebrew" w:cs="SBL Hebrew"/>
          <w:color w:val="008080"/>
          <w:sz w:val="28"/>
          <w:szCs w:val="28"/>
          <w:rtl/>
          <w:lang w:bidi="he-IL"/>
        </w:rPr>
        <w:t xml:space="preserve"> עלה ביד </w:t>
      </w:r>
      <w:r w:rsidRPr="00DD5980">
        <w:rPr>
          <w:rFonts w:ascii="Times New Roman" w:hAnsi="Times New Roman" w:cs="Times New Roman"/>
          <w:color w:val="000000"/>
          <w:sz w:val="24"/>
          <w:szCs w:val="24"/>
        </w:rPr>
        <w:t>more correctly than his translation does; on the other hand, the latter more correctly is satisfied with a thorn twig (as a thorn twig which pierces into the hand of a drunken man); the roses are, however, assumed contrary to the text. This holds good also against Wessely’s explanation: “the Mashal is like a rose not without thorns, but in the mouth of a fool is like a thorn without a rose, as when a drunken man seeks to pluck roses and gains by his effort nothing but being pierced by thorns.” The idea of roses is to be rejected, because at the time when this proverb was formed there were no roses in Palestine. The proverb certainly means that a right Mashal, i.e., an ingenious excellent maxim, is something more and better than a</w:t>
      </w:r>
      <w:r w:rsidRPr="009D0816">
        <w:rPr>
          <w:rFonts w:ascii="SBL Hebrew" w:hAnsi="SBL Hebrew" w:cs="SBL Hebrew"/>
          <w:color w:val="008080"/>
          <w:sz w:val="28"/>
          <w:szCs w:val="28"/>
          <w:rtl/>
          <w:lang w:bidi="he-IL"/>
        </w:rPr>
        <w:t xml:space="preserve"> חוֹחַ </w:t>
      </w:r>
      <w:r w:rsidRPr="00DD5980">
        <w:rPr>
          <w:rFonts w:ascii="Times New Roman" w:hAnsi="Times New Roman" w:cs="Times New Roman"/>
          <w:color w:val="000000"/>
          <w:sz w:val="24"/>
          <w:szCs w:val="24"/>
        </w:rPr>
        <w:t xml:space="preserve">(the prick as of the Jewish thorn, </w:t>
      </w:r>
      <w:r w:rsidRPr="00DD5980">
        <w:rPr>
          <w:rFonts w:ascii="Times New Roman" w:hAnsi="Times New Roman" w:cs="Times New Roman"/>
          <w:i/>
          <w:iCs/>
          <w:color w:val="000000"/>
          <w:sz w:val="24"/>
          <w:szCs w:val="24"/>
        </w:rPr>
        <w:t>Zizyphus vulgaris</w:t>
      </w:r>
      <w:r w:rsidRPr="00DD5980">
        <w:rPr>
          <w:rFonts w:ascii="Times New Roman" w:hAnsi="Times New Roman" w:cs="Times New Roman"/>
          <w:color w:val="000000"/>
          <w:sz w:val="24"/>
          <w:szCs w:val="24"/>
        </w:rPr>
        <w:t xml:space="preserve">, or the </w:t>
      </w:r>
      <w:r w:rsidRPr="00DD5980">
        <w:rPr>
          <w:rFonts w:ascii="Times New Roman" w:hAnsi="Times New Roman" w:cs="Times New Roman"/>
          <w:i/>
          <w:iCs/>
          <w:color w:val="000000"/>
          <w:sz w:val="24"/>
          <w:szCs w:val="24"/>
        </w:rPr>
        <w:t xml:space="preserve">Christus </w:t>
      </w:r>
      <w:r w:rsidRPr="00DD5980">
        <w:rPr>
          <w:rFonts w:ascii="Times New Roman" w:hAnsi="Times New Roman" w:cs="Times New Roman"/>
          <w:color w:val="000000"/>
          <w:sz w:val="24"/>
          <w:szCs w:val="24"/>
        </w:rPr>
        <w:t xml:space="preserve">-thorn, the </w:t>
      </w:r>
      <w:r w:rsidRPr="00DD5980">
        <w:rPr>
          <w:rFonts w:ascii="Times New Roman" w:hAnsi="Times New Roman" w:cs="Times New Roman"/>
          <w:i/>
          <w:iCs/>
          <w:color w:val="000000"/>
          <w:sz w:val="24"/>
          <w:szCs w:val="24"/>
        </w:rPr>
        <w:t>Ziz spina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Christi</w:t>
      </w:r>
      <w:r w:rsidRPr="00DD5980">
        <w:rPr>
          <w:rFonts w:ascii="Times New Roman" w:hAnsi="Times New Roman" w:cs="Times New Roman"/>
          <w:color w:val="000000"/>
          <w:sz w:val="24"/>
          <w:szCs w:val="24"/>
        </w:rPr>
        <w:t>); but in the mouth of a fool such a maxim becomes only a useless and a hurtful thing; for the fool so makes use of it, that he only embarrasses others and recklessly does injury to them. The LXX translates</w:t>
      </w:r>
      <w:r w:rsidRPr="009D0816">
        <w:rPr>
          <w:rFonts w:ascii="SBL Hebrew" w:hAnsi="SBL Hebrew" w:cs="SBL Hebrew"/>
          <w:color w:val="008080"/>
          <w:sz w:val="28"/>
          <w:szCs w:val="28"/>
          <w:rtl/>
          <w:lang w:bidi="he-IL"/>
        </w:rPr>
        <w:t xml:space="preserve"> משׁל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δουλεία</w:t>
      </w:r>
      <w:r w:rsidRPr="00DD5980">
        <w:rPr>
          <w:rFonts w:ascii="Times New Roman" w:hAnsi="Times New Roman" w:cs="Times New Roman"/>
          <w:color w:val="000000"/>
          <w:sz w:val="24"/>
          <w:szCs w:val="24"/>
        </w:rPr>
        <w:t>, and the Aram. by</w:t>
      </w:r>
      <w:r w:rsidRPr="009D0816">
        <w:rPr>
          <w:rFonts w:ascii="SBL Hebrew" w:hAnsi="SBL Hebrew" w:cs="SBL Hebrew"/>
          <w:color w:val="008080"/>
          <w:sz w:val="28"/>
          <w:szCs w:val="28"/>
          <w:rtl/>
          <w:lang w:bidi="he-IL"/>
        </w:rPr>
        <w:t xml:space="preserve">שׁטְיוּתָא </w:t>
      </w:r>
      <w:r w:rsidRPr="00DD5980">
        <w:rPr>
          <w:rFonts w:ascii="Times New Roman" w:hAnsi="Times New Roman" w:cs="Times New Roman"/>
          <w:color w:val="000000"/>
          <w:sz w:val="24"/>
          <w:szCs w:val="24"/>
        </w:rPr>
        <w:t>; how the latter reached this “folly” is not apparent; but the LXX vocalized</w:t>
      </w:r>
      <w:r w:rsidRPr="009D0816">
        <w:rPr>
          <w:rFonts w:ascii="SBL Hebrew" w:hAnsi="SBL Hebrew" w:cs="SBL Hebrew"/>
          <w:color w:val="008080"/>
          <w:sz w:val="28"/>
          <w:szCs w:val="28"/>
          <w:rtl/>
          <w:lang w:bidi="he-IL"/>
        </w:rPr>
        <w:t xml:space="preserve">מֹשֶׁל </w:t>
      </w:r>
      <w:r w:rsidRPr="00DD5980">
        <w:rPr>
          <w:rFonts w:ascii="Times New Roman" w:hAnsi="Times New Roman" w:cs="Times New Roman"/>
          <w:color w:val="000000"/>
          <w:sz w:val="24"/>
          <w:szCs w:val="24"/>
        </w:rPr>
        <w:t>, according to which Hitzig, at the same time changing</w:t>
      </w:r>
      <w:r w:rsidRPr="009D0816">
        <w:rPr>
          <w:rFonts w:ascii="SBL Hebrew" w:hAnsi="SBL Hebrew" w:cs="SBL Hebrew"/>
          <w:color w:val="008080"/>
          <w:sz w:val="28"/>
          <w:szCs w:val="28"/>
          <w:rtl/>
          <w:lang w:bidi="he-IL"/>
        </w:rPr>
        <w:t xml:space="preserve"> שׁכּוֹר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שׂכוּר </w:t>
      </w:r>
      <w:r w:rsidRPr="00DD5980">
        <w:rPr>
          <w:rFonts w:ascii="Times New Roman" w:hAnsi="Times New Roman" w:cs="Times New Roman"/>
          <w:color w:val="000000"/>
          <w:sz w:val="24"/>
          <w:szCs w:val="24"/>
        </w:rPr>
        <w:t>, translates: “thorns shoot up by the hand of the hireling, and tyranny by the mouth of fools.” Although a hired labourer, yet, on this account, he is not devoid of conscience; thus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so corrected has something in its favour: one ought, as far as possible, to do all with his own hand; but the thought in 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far-fetched, and if Hitzig explains that want of judgment in the state councils creates despotism, so, on the other hand, 24:7 says that the fool cannot give counsel in the gate, and therefore he holds his mouth.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26:10]]</w:t>
      </w:r>
      <w:r w:rsidR="00577D1E" w:rsidRPr="00DD5980">
        <w:t>Pro. 26:10.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All that we have hitherto read is surpassed in obscurity by this proverb, which is here connected because of the resemblance of</w:t>
      </w:r>
      <w:r w:rsidRPr="009D0816">
        <w:rPr>
          <w:rFonts w:ascii="SBL Hebrew" w:hAnsi="SBL Hebrew" w:cs="SBL Hebrew"/>
          <w:color w:val="008080"/>
          <w:sz w:val="28"/>
          <w:szCs w:val="28"/>
          <w:rtl/>
          <w:lang w:bidi="he-IL"/>
        </w:rPr>
        <w:t xml:space="preserve"> ושכר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שכור </w:t>
      </w:r>
      <w:r w:rsidRPr="00DD5980">
        <w:rPr>
          <w:rFonts w:ascii="Times New Roman" w:hAnsi="Times New Roman" w:cs="Times New Roman"/>
          <w:color w:val="000000"/>
          <w:sz w:val="24"/>
          <w:szCs w:val="24"/>
        </w:rPr>
        <w:t>. We translate it thus, vocalizing differently only one word: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Much bringeth forth from itself all;</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reward and the hirer of the fool pass away.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LXX translates </w:t>
      </w:r>
      <w:r w:rsidRPr="00DD5980">
        <w:rPr>
          <w:rFonts w:ascii="SBL Greek" w:hAnsi="SBL Greek" w:cs="Times New Roman"/>
          <w:color w:val="0000FF"/>
          <w:sz w:val="24"/>
          <w:szCs w:val="24"/>
          <w:lang w:val="el-GR"/>
        </w:rPr>
        <w:t>πολλα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χειμάζεται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πᾶσα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σὰρξ</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ἀφρόνων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(all the flesh of fools suffers much), </w:t>
      </w:r>
      <w:r w:rsidRPr="00DD5980">
        <w:rPr>
          <w:rFonts w:ascii="SBL Greek" w:hAnsi="SBL Greek" w:cs="Times New Roman"/>
          <w:color w:val="0000FF"/>
          <w:sz w:val="24"/>
          <w:szCs w:val="24"/>
          <w:lang w:val="el-GR"/>
        </w:rPr>
        <w:t>συντριβήσεται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γὰρ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ἔκστασις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αὐτῶν</w:t>
      </w:r>
      <w:r w:rsidRPr="00DD5980">
        <w:rPr>
          <w:rFonts w:ascii="Times New Roman" w:hAnsi="Times New Roman" w:cs="Times New Roman"/>
          <w:color w:val="000000"/>
          <w:sz w:val="24"/>
          <w:szCs w:val="24"/>
        </w:rPr>
        <w:t>, which is in Hebrew:</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775771">
      <w:pPr>
        <w:widowControl w:val="0"/>
        <w:autoSpaceDE w:val="0"/>
        <w:autoSpaceDN w:val="0"/>
        <w:adjustRightInd w:val="0"/>
        <w:spacing w:after="0" w:line="240" w:lineRule="auto"/>
        <w:jc w:val="center"/>
        <w:rPr>
          <w:rFonts w:ascii="SBL Hebrew" w:hAnsi="SBL Hebrew" w:cs="SBL Hebrew"/>
          <w:color w:val="007F7F"/>
          <w:sz w:val="28"/>
          <w:szCs w:val="28"/>
        </w:rPr>
      </w:pPr>
      <w:r w:rsidRPr="009D0816">
        <w:rPr>
          <w:rFonts w:ascii="SBL Hebrew" w:hAnsi="SBL Hebrew" w:cs="SBL Hebrew"/>
          <w:color w:val="007F7F"/>
          <w:sz w:val="28"/>
          <w:szCs w:val="28"/>
          <w:rtl/>
          <w:lang w:bidi="he-IL"/>
        </w:rPr>
        <w:t>רב מחולָל כל בּשַׂר כסיל</w:t>
      </w:r>
      <w:r w:rsidR="006377AF">
        <w:rPr>
          <w:rFonts w:ascii="SBL Hebrew" w:hAnsi="SBL Hebrew" w:cs="Times New Roman"/>
          <w:color w:val="007F7F"/>
          <w:sz w:val="28"/>
          <w:szCs w:val="28"/>
          <w:rtl/>
        </w:rPr>
        <w:t xml:space="preserve"> </w:t>
      </w:r>
      <w:r w:rsidRPr="009D0816">
        <w:rPr>
          <w:rFonts w:ascii="SBL Hebrew" w:hAnsi="SBL Hebrew" w:cs="SBL Hebrew"/>
          <w:color w:val="007F7F"/>
          <w:sz w:val="28"/>
          <w:szCs w:val="28"/>
          <w:rtl/>
          <w:lang w:bidi="he-IL"/>
        </w:rPr>
        <w:t>ישָּׁבר עברָתָם</w:t>
      </w:r>
    </w:p>
    <w:p w:rsidR="006377AF" w:rsidRDefault="006377AF" w:rsidP="00511235">
      <w:pPr>
        <w:widowControl w:val="0"/>
        <w:autoSpaceDE w:val="0"/>
        <w:autoSpaceDN w:val="0"/>
        <w:adjustRightInd w:val="0"/>
        <w:spacing w:after="0" w:line="240" w:lineRule="auto"/>
        <w:rPr>
          <w:rFonts w:ascii="SBL Hebrew" w:hAnsi="SBL Hebrew" w:cs="SBL Hebrew"/>
          <w:color w:val="007F7F"/>
          <w:sz w:val="28"/>
          <w:szCs w:val="28"/>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 unfortunate attempt so to rectify the words that some meaning might be extracted from them. The first line of this translation has been adopted by the Syr. and Targ., omitting only the</w:t>
      </w:r>
      <w:r w:rsidRPr="009D0816">
        <w:rPr>
          <w:rFonts w:ascii="SBL Hebrew" w:hAnsi="SBL Hebrew" w:cs="SBL Hebrew"/>
          <w:color w:val="008080"/>
          <w:sz w:val="28"/>
          <w:szCs w:val="28"/>
          <w:rtl/>
          <w:lang w:bidi="he-IL"/>
        </w:rPr>
        <w:t xml:space="preserve">כל </w:t>
      </w:r>
      <w:r w:rsidRPr="00DD5980">
        <w:rPr>
          <w:rFonts w:ascii="Times New Roman" w:hAnsi="Times New Roman" w:cs="Times New Roman"/>
          <w:color w:val="000000"/>
          <w:sz w:val="24"/>
          <w:szCs w:val="24"/>
        </w:rPr>
        <w:t>, in which the self-condemnation of this deciphering lies (for</w:t>
      </w:r>
      <w:r w:rsidRPr="009D0816">
        <w:rPr>
          <w:rFonts w:ascii="SBL Hebrew" w:hAnsi="SBL Hebrew" w:cs="SBL Hebrew"/>
          <w:color w:val="008080"/>
          <w:sz w:val="28"/>
          <w:szCs w:val="28"/>
          <w:rtl/>
          <w:lang w:bidi="he-IL"/>
        </w:rPr>
        <w:t xml:space="preserve"> כל בשׂר </w:t>
      </w:r>
      <w:r w:rsidRPr="00DD5980">
        <w:rPr>
          <w:rFonts w:ascii="Times New Roman" w:hAnsi="Times New Roman" w:cs="Times New Roman"/>
          <w:color w:val="000000"/>
          <w:sz w:val="24"/>
          <w:szCs w:val="24"/>
        </w:rPr>
        <w:t>means elsewhere, humanity, not the whole body of each individual); but they translate the second line as if the words were: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775771">
      <w:pPr>
        <w:widowControl w:val="0"/>
        <w:autoSpaceDE w:val="0"/>
        <w:autoSpaceDN w:val="0"/>
        <w:adjustRightInd w:val="0"/>
        <w:spacing w:after="0" w:line="240" w:lineRule="auto"/>
        <w:jc w:val="center"/>
        <w:rPr>
          <w:rFonts w:ascii="SBL Hebrew" w:hAnsi="SBL Hebrew" w:cs="SBL Hebrew"/>
          <w:color w:val="008080"/>
          <w:sz w:val="28"/>
          <w:szCs w:val="28"/>
        </w:rPr>
      </w:pPr>
      <w:r w:rsidRPr="009D0816">
        <w:rPr>
          <w:rFonts w:ascii="SBL Hebrew" w:hAnsi="SBL Hebrew" w:cs="SBL Hebrew"/>
          <w:color w:val="008080"/>
          <w:sz w:val="28"/>
          <w:szCs w:val="28"/>
          <w:rtl/>
          <w:lang w:bidi="he-IL"/>
        </w:rPr>
        <w:t>ישִׁכר עבר ים</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and the drunken man sails over the sea (</w:t>
      </w:r>
      <w:r w:rsidRPr="009D0816">
        <w:rPr>
          <w:rFonts w:ascii="SBL Hebrew" w:hAnsi="SBL Hebrew" w:cs="SBL Hebrew"/>
          <w:color w:val="008080"/>
          <w:sz w:val="28"/>
          <w:szCs w:val="28"/>
          <w:rtl/>
          <w:lang w:bidi="he-IL"/>
        </w:rPr>
        <w:t xml:space="preserve"> עברים</w:t>
      </w:r>
      <w:r w:rsidRPr="00DD5980">
        <w:rPr>
          <w:rFonts w:ascii="Times New Roman" w:hAnsi="Times New Roman" w:cs="Times New Roman"/>
          <w:color w:val="000000"/>
          <w:sz w:val="24"/>
          <w:szCs w:val="24"/>
        </w:rPr>
        <w:t>is separated into</w:t>
      </w:r>
      <w:r w:rsidRPr="009D0816">
        <w:rPr>
          <w:rFonts w:ascii="SBL Hebrew" w:hAnsi="SBL Hebrew" w:cs="SBL Hebrew"/>
          <w:color w:val="008080"/>
          <w:sz w:val="28"/>
          <w:szCs w:val="28"/>
          <w:rtl/>
          <w:lang w:bidi="he-IL"/>
        </w:rPr>
        <w:t xml:space="preserve">עבר ים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בבקרים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6:12, is to be separated into</w:t>
      </w:r>
      <w:r w:rsidRPr="009D0816">
        <w:rPr>
          <w:rFonts w:ascii="SBL Hebrew" w:hAnsi="SBL Hebrew" w:cs="SBL Hebrew"/>
          <w:color w:val="008080"/>
          <w:sz w:val="28"/>
          <w:szCs w:val="28"/>
          <w:rtl/>
          <w:lang w:bidi="he-IL"/>
        </w:rPr>
        <w:t xml:space="preserve">בַּבָּקָר ים </w:t>
      </w:r>
      <w:r w:rsidRPr="00DD5980">
        <w:rPr>
          <w:rFonts w:ascii="Times New Roman" w:hAnsi="Times New Roman" w:cs="Times New Roman"/>
          <w:color w:val="000000"/>
          <w:sz w:val="24"/>
          <w:szCs w:val="24"/>
        </w:rPr>
        <w:t>); but what does that mean? Does it mean that to a drunkard (but</w:t>
      </w:r>
      <w:r w:rsidRPr="009D0816">
        <w:rPr>
          <w:rFonts w:ascii="SBL Hebrew" w:hAnsi="SBL Hebrew" w:cs="SBL Hebrew"/>
          <w:color w:val="008080"/>
          <w:sz w:val="28"/>
          <w:szCs w:val="28"/>
          <w:rtl/>
          <w:lang w:bidi="he-IL"/>
        </w:rPr>
        <w:t xml:space="preserve">שׁכּוֹר </w:t>
      </w:r>
      <w:r w:rsidRPr="00DD5980">
        <w:rPr>
          <w:rFonts w:ascii="Times New Roman" w:hAnsi="Times New Roman" w:cs="Times New Roman"/>
          <w:color w:val="000000"/>
          <w:sz w:val="24"/>
          <w:szCs w:val="24"/>
        </w:rPr>
        <w:t>, the drunken man, and not</w:t>
      </w:r>
      <w:r w:rsidRPr="009D0816">
        <w:rPr>
          <w:rFonts w:ascii="SBL Hebrew" w:hAnsi="SBL Hebrew" w:cs="SBL Hebrew"/>
          <w:color w:val="008080"/>
          <w:sz w:val="28"/>
          <w:szCs w:val="28"/>
          <w:rtl/>
          <w:lang w:bidi="he-IL"/>
        </w:rPr>
        <w:t xml:space="preserve">סֹבא </w:t>
      </w:r>
      <w:r w:rsidRPr="00DD5980">
        <w:rPr>
          <w:rFonts w:ascii="Times New Roman" w:hAnsi="Times New Roman" w:cs="Times New Roman"/>
          <w:color w:val="000000"/>
          <w:sz w:val="24"/>
          <w:szCs w:val="24"/>
        </w:rPr>
        <w:t>, the drunkard, is used) nothing remains but to wander over the sea? Or that the drunken man lets his imagination wander away over the sea, while he neglects the obligation that lies upon him? Symmachus and Theodotion, with the Midrash (Rashi) and Saadia (Kimchi), take</w:t>
      </w:r>
      <w:r w:rsidRPr="009D0816">
        <w:rPr>
          <w:rFonts w:ascii="SBL Hebrew" w:hAnsi="SBL Hebrew" w:cs="SBL Hebrew"/>
          <w:color w:val="008080"/>
          <w:sz w:val="28"/>
          <w:szCs w:val="28"/>
          <w:rtl/>
          <w:lang w:bidi="he-IL"/>
        </w:rPr>
        <w:t xml:space="preserve"> שׂכר </w:t>
      </w:r>
      <w:r w:rsidRPr="00DD5980">
        <w:rPr>
          <w:rFonts w:ascii="Times New Roman" w:hAnsi="Times New Roman" w:cs="Times New Roman"/>
          <w:color w:val="000000"/>
          <w:sz w:val="24"/>
          <w:szCs w:val="24"/>
        </w:rPr>
        <w:t>in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סגר </w:t>
      </w:r>
      <w:r w:rsidRPr="00DD5980">
        <w:rPr>
          <w:rFonts w:ascii="Times New Roman" w:hAnsi="Times New Roman" w:cs="Times New Roman"/>
          <w:color w:val="000000"/>
          <w:sz w:val="24"/>
          <w:szCs w:val="24"/>
        </w:rPr>
        <w:t>(like Isa. 19:10,</w:t>
      </w:r>
      <w:r w:rsidRPr="009D0816">
        <w:rPr>
          <w:rFonts w:ascii="SBL Hebrew" w:hAnsi="SBL Hebrew" w:cs="SBL Hebrew"/>
          <w:color w:val="008080"/>
          <w:sz w:val="28"/>
          <w:szCs w:val="28"/>
          <w:rtl/>
          <w:lang w:bidi="he-IL"/>
        </w:rPr>
        <w:t xml:space="preserve"> שׂכֶר </w:t>
      </w:r>
      <w:r w:rsidRPr="00DD5980">
        <w:rPr>
          <w:rFonts w:ascii="Times New Roman" w:hAnsi="Times New Roman" w:cs="Times New Roman"/>
          <w:color w:val="000000"/>
          <w:sz w:val="24"/>
          <w:szCs w:val="24"/>
        </w:rPr>
        <w:t>= embankment, cf.</w:t>
      </w:r>
      <w:r w:rsidRPr="009D0816">
        <w:rPr>
          <w:rFonts w:ascii="SBL Hebrew" w:hAnsi="SBL Hebrew" w:cs="SBL Hebrew"/>
          <w:color w:val="008080"/>
          <w:sz w:val="28"/>
          <w:szCs w:val="28"/>
          <w:rtl/>
          <w:lang w:bidi="he-IL"/>
        </w:rPr>
        <w:t xml:space="preserve">סַכָּרִין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Kelim</w:t>
      </w:r>
      <w:r w:rsidRPr="00DD5980">
        <w:rPr>
          <w:rFonts w:ascii="Times New Roman" w:hAnsi="Times New Roman" w:cs="Times New Roman"/>
          <w:color w:val="000000"/>
          <w:sz w:val="24"/>
          <w:szCs w:val="24"/>
        </w:rPr>
        <w:t xml:space="preserve">, 23:5); the former translates by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φράσσων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ἄφρονα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ἐμφράσσει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ὀργὰς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xml:space="preserve">, the latter by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φιμῶν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ἄφρονα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φιμοι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χόλους</w:t>
      </w:r>
      <w:r w:rsidRPr="00DD5980">
        <w:rPr>
          <w:rFonts w:ascii="Times New Roman" w:hAnsi="Times New Roman" w:cs="Times New Roman"/>
          <w:color w:val="000000"/>
          <w:sz w:val="24"/>
          <w:szCs w:val="24"/>
        </w:rPr>
        <w:t>, yielding to the imagination that</w:t>
      </w:r>
      <w:r w:rsidRPr="009D0816">
        <w:rPr>
          <w:rFonts w:ascii="SBL Hebrew" w:hAnsi="SBL Hebrew" w:cs="SBL Hebrew"/>
          <w:color w:val="008080"/>
          <w:sz w:val="28"/>
          <w:szCs w:val="28"/>
          <w:rtl/>
          <w:lang w:bidi="he-IL"/>
        </w:rPr>
        <w:t xml:space="preserve">עבָרִים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עבָרוֹת </w:t>
      </w:r>
      <w:r w:rsidRPr="00DD5980">
        <w:rPr>
          <w:rFonts w:ascii="Times New Roman" w:hAnsi="Times New Roman" w:cs="Times New Roman"/>
          <w:color w:val="000000"/>
          <w:sz w:val="24"/>
          <w:szCs w:val="24"/>
        </w:rPr>
        <w:t>, may be the plur. of</w:t>
      </w:r>
      <w:r w:rsidRPr="009D0816">
        <w:rPr>
          <w:rFonts w:ascii="SBL Hebrew" w:hAnsi="SBL Hebrew" w:cs="SBL Hebrew"/>
          <w:color w:val="008080"/>
          <w:sz w:val="28"/>
          <w:szCs w:val="28"/>
          <w:rtl/>
          <w:lang w:bidi="he-IL"/>
        </w:rPr>
        <w:t xml:space="preserve">עבְרָה </w:t>
      </w:r>
      <w:r w:rsidRPr="00DD5980">
        <w:rPr>
          <w:rFonts w:ascii="Times New Roman" w:hAnsi="Times New Roman" w:cs="Times New Roman"/>
          <w:color w:val="000000"/>
          <w:sz w:val="24"/>
          <w:szCs w:val="24"/>
        </w:rPr>
        <w:t>, anger. Jerome punctuates &gt;GNEBEH&lt; as, 25:8,</w:t>
      </w:r>
      <w:r w:rsidRPr="009D0816">
        <w:rPr>
          <w:rFonts w:ascii="SBL Hebrew" w:hAnsi="SBL Hebrew" w:cs="SBL Hebrew"/>
          <w:color w:val="008080"/>
          <w:sz w:val="28"/>
          <w:szCs w:val="28"/>
          <w:rtl/>
          <w:lang w:bidi="he-IL"/>
        </w:rPr>
        <w:t xml:space="preserve">רב </w:t>
      </w:r>
      <w:r w:rsidRPr="00DD5980">
        <w:rPr>
          <w:rFonts w:ascii="Times New Roman" w:hAnsi="Times New Roman" w:cs="Times New Roman"/>
          <w:color w:val="000000"/>
          <w:sz w:val="24"/>
          <w:szCs w:val="24"/>
        </w:rPr>
        <w:t>, and interprets, as Symmachus and Theodotion,</w:t>
      </w:r>
      <w:r w:rsidRPr="009D0816">
        <w:rPr>
          <w:rFonts w:ascii="SBL Hebrew" w:hAnsi="SBL Hebrew" w:cs="SBL Hebrew"/>
          <w:color w:val="008080"/>
          <w:sz w:val="28"/>
          <w:szCs w:val="28"/>
          <w:rtl/>
          <w:lang w:bidi="he-IL"/>
        </w:rPr>
        <w:t xml:space="preserve"> שׂכר </w:t>
      </w:r>
      <w:r w:rsidRPr="00DD5980">
        <w:rPr>
          <w:rFonts w:ascii="Times New Roman" w:hAnsi="Times New Roman" w:cs="Times New Roman"/>
          <w:color w:val="000000"/>
          <w:sz w:val="24"/>
          <w:szCs w:val="24"/>
        </w:rPr>
        <w:t>both times =</w:t>
      </w:r>
      <w:r w:rsidRPr="009D0816">
        <w:rPr>
          <w:rFonts w:ascii="SBL Hebrew" w:hAnsi="SBL Hebrew" w:cs="SBL Hebrew"/>
          <w:color w:val="008080"/>
          <w:sz w:val="28"/>
          <w:szCs w:val="28"/>
          <w:rtl/>
          <w:lang w:bidi="he-IL"/>
        </w:rPr>
        <w:t xml:space="preserve">סֹגר </w:t>
      </w:r>
      <w:r w:rsidRPr="00DD5980">
        <w:rPr>
          <w:rFonts w:ascii="Times New Roman" w:hAnsi="Times New Roman" w:cs="Times New Roman"/>
          <w:color w:val="000000"/>
          <w:sz w:val="24"/>
          <w:szCs w:val="24"/>
        </w:rPr>
        <w:t xml:space="preserve">, translating: </w:t>
      </w:r>
      <w:r w:rsidRPr="00DD5980">
        <w:rPr>
          <w:rFonts w:ascii="Times New Roman" w:hAnsi="Times New Roman" w:cs="Times New Roman"/>
          <w:i/>
          <w:iCs/>
          <w:color w:val="000000"/>
          <w:sz w:val="24"/>
          <w:szCs w:val="24"/>
        </w:rPr>
        <w:t>Judicium determinat causas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 qui imponit stulto silentium iras mitigat</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 xml:space="preserve">does not mean </w:t>
      </w:r>
      <w:r w:rsidRPr="00DD5980">
        <w:rPr>
          <w:rFonts w:ascii="Times New Roman" w:hAnsi="Times New Roman" w:cs="Times New Roman"/>
          <w:i/>
          <w:iCs/>
          <w:color w:val="000000"/>
          <w:sz w:val="24"/>
          <w:szCs w:val="24"/>
        </w:rPr>
        <w:t>judicium</w:t>
      </w:r>
      <w:r w:rsidRPr="00DD5980">
        <w:rPr>
          <w:rFonts w:ascii="Times New Roman" w:hAnsi="Times New Roman" w:cs="Times New Roman"/>
          <w:color w:val="000000"/>
          <w:sz w:val="24"/>
          <w:szCs w:val="24"/>
        </w:rPr>
        <w:t>, nor</w:t>
      </w:r>
      <w:r w:rsidRPr="009D0816">
        <w:rPr>
          <w:rFonts w:ascii="SBL Hebrew" w:hAnsi="SBL Hebrew" w:cs="SBL Hebrew"/>
          <w:color w:val="008080"/>
          <w:sz w:val="28"/>
          <w:szCs w:val="28"/>
          <w:rtl/>
          <w:lang w:bidi="he-IL"/>
        </w:rPr>
        <w:t xml:space="preserve"> מחולל </w:t>
      </w:r>
      <w:r w:rsidRPr="00DD5980">
        <w:rPr>
          <w:rFonts w:ascii="Times New Roman" w:hAnsi="Times New Roman" w:cs="Times New Roman"/>
          <w:i/>
          <w:iCs/>
          <w:color w:val="000000"/>
          <w:sz w:val="24"/>
          <w:szCs w:val="24"/>
        </w:rPr>
        <w:t>determinat</w:t>
      </w:r>
      <w:r w:rsidRPr="00DD5980">
        <w:rPr>
          <w:rFonts w:ascii="Times New Roman" w:hAnsi="Times New Roman" w:cs="Times New Roman"/>
          <w:color w:val="000000"/>
          <w:sz w:val="24"/>
          <w:szCs w:val="24"/>
        </w:rPr>
        <w:t>, nor</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i/>
          <w:iCs/>
          <w:color w:val="000000"/>
          <w:sz w:val="24"/>
          <w:szCs w:val="24"/>
        </w:rPr>
        <w:t xml:space="preserve">causas. </w:t>
      </w:r>
      <w:r w:rsidRPr="00DD5980">
        <w:rPr>
          <w:rFonts w:ascii="Times New Roman" w:hAnsi="Times New Roman" w:cs="Times New Roman"/>
          <w:color w:val="000000"/>
          <w:sz w:val="24"/>
          <w:szCs w:val="24"/>
        </w:rPr>
        <w:t xml:space="preserve">As Gussetius, so also Ralbag (in the first of his three explanations),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Elia Wilna interpret the proverb as a declaration regarding quarrelsome persons: he causeth woe to all, and hireth fools, hireth transgressors, for his companions; but in that case we must read</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רב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מְחוֹלל </w:t>
      </w:r>
      <w:r w:rsidRPr="00DD5980">
        <w:rPr>
          <w:rFonts w:ascii="Times New Roman" w:hAnsi="Times New Roman" w:cs="Times New Roman"/>
          <w:color w:val="000000"/>
          <w:sz w:val="24"/>
          <w:szCs w:val="24"/>
        </w:rPr>
        <w:t xml:space="preserve">, bringing woe, would be either the </w:t>
      </w:r>
      <w:r w:rsidRPr="00DD5980">
        <w:rPr>
          <w:rFonts w:ascii="Times New Roman" w:hAnsi="Times New Roman" w:cs="Times New Roman"/>
          <w:i/>
          <w:iCs/>
          <w:color w:val="000000"/>
          <w:sz w:val="24"/>
          <w:szCs w:val="24"/>
        </w:rPr>
        <w:t xml:space="preserve">Po.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חָלַל </w:t>
      </w:r>
      <w:r w:rsidRPr="00DD5980">
        <w:rPr>
          <w:rFonts w:ascii="Times New Roman" w:hAnsi="Times New Roman" w:cs="Times New Roman"/>
          <w:color w:val="000000"/>
          <w:sz w:val="24"/>
          <w:szCs w:val="24"/>
        </w:rPr>
        <w:t xml:space="preserve">, to bore through, or </w:t>
      </w:r>
      <w:r w:rsidRPr="00DD5980">
        <w:rPr>
          <w:rFonts w:ascii="Times New Roman" w:hAnsi="Times New Roman" w:cs="Times New Roman"/>
          <w:i/>
          <w:iCs/>
          <w:color w:val="000000"/>
          <w:sz w:val="24"/>
          <w:szCs w:val="24"/>
        </w:rPr>
        <w:t xml:space="preserve">Pilel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חוּל</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חִיל </w:t>
      </w:r>
      <w:r w:rsidRPr="00DD5980">
        <w:rPr>
          <w:rFonts w:ascii="Times New Roman" w:hAnsi="Times New Roman" w:cs="Times New Roman"/>
          <w:color w:val="000000"/>
          <w:sz w:val="24"/>
          <w:szCs w:val="24"/>
        </w:rPr>
        <w:t>, to put into distress (as with pangs); but</w:t>
      </w:r>
      <w:r w:rsidRPr="009D0816">
        <w:rPr>
          <w:rFonts w:ascii="SBL Hebrew" w:hAnsi="SBL Hebrew" w:cs="SBL Hebrew"/>
          <w:color w:val="008080"/>
          <w:sz w:val="28"/>
          <w:szCs w:val="28"/>
          <w:rtl/>
          <w:lang w:bidi="he-IL"/>
        </w:rPr>
        <w:t xml:space="preserve">עבְרִים </w:t>
      </w:r>
      <w:r w:rsidRPr="00DD5980">
        <w:rPr>
          <w:rFonts w:ascii="Times New Roman" w:hAnsi="Times New Roman" w:cs="Times New Roman"/>
          <w:color w:val="000000"/>
          <w:sz w:val="24"/>
          <w:szCs w:val="24"/>
        </w:rPr>
        <w:t xml:space="preserve">, transgressors = sinners, is contrary to the O.T. </w:t>
      </w:r>
      <w:r w:rsidRPr="00DD5980">
        <w:rPr>
          <w:rFonts w:ascii="Times New Roman" w:hAnsi="Times New Roman" w:cs="Times New Roman"/>
          <w:i/>
          <w:iCs/>
          <w:color w:val="000000"/>
          <w:sz w:val="24"/>
          <w:szCs w:val="24"/>
        </w:rPr>
        <w:t>usus loq.</w:t>
      </w:r>
      <w:r w:rsidRPr="00DD5980">
        <w:rPr>
          <w:rFonts w:ascii="Times New Roman" w:hAnsi="Times New Roman" w:cs="Times New Roman"/>
          <w:color w:val="000000"/>
          <w:sz w:val="24"/>
          <w:szCs w:val="24"/>
        </w:rPr>
        <w:t>, 22:3 (Pro. 27:12) is falsely cited in its favour; besides, for</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there should have been at least</w:t>
      </w:r>
      <w:r w:rsidRPr="009D0816">
        <w:rPr>
          <w:rFonts w:ascii="SBL Hebrew" w:hAnsi="SBL Hebrew" w:cs="SBL Hebrew"/>
          <w:color w:val="008080"/>
          <w:sz w:val="28"/>
          <w:szCs w:val="28"/>
          <w:rtl/>
          <w:lang w:bidi="he-IL"/>
        </w:rPr>
        <w:t xml:space="preserve"> אִישׁ רב </w:t>
      </w:r>
      <w:r w:rsidRPr="00DD5980">
        <w:rPr>
          <w:rFonts w:ascii="Times New Roman" w:hAnsi="Times New Roman" w:cs="Times New Roman"/>
          <w:color w:val="000000"/>
          <w:sz w:val="24"/>
          <w:szCs w:val="24"/>
        </w:rPr>
        <w:t>and why</w:t>
      </w:r>
      <w:r w:rsidRPr="009D0816">
        <w:rPr>
          <w:rFonts w:ascii="SBL Hebrew" w:hAnsi="SBL Hebrew" w:cs="SBL Hebrew"/>
          <w:color w:val="008080"/>
          <w:sz w:val="28"/>
          <w:szCs w:val="28"/>
          <w:rtl/>
          <w:lang w:bidi="he-IL"/>
        </w:rPr>
        <w:t xml:space="preserve"> ושֹׂכר </w:t>
      </w:r>
      <w:r w:rsidRPr="00DD5980">
        <w:rPr>
          <w:rFonts w:ascii="Times New Roman" w:hAnsi="Times New Roman" w:cs="Times New Roman"/>
          <w:color w:val="000000"/>
          <w:sz w:val="24"/>
          <w:szCs w:val="24"/>
        </w:rPr>
        <w:t>is repeated remains inexplicable. Others take</w:t>
      </w:r>
      <w:r w:rsidRPr="009D0816">
        <w:rPr>
          <w:rFonts w:ascii="SBL Hebrew" w:hAnsi="SBL Hebrew" w:cs="SBL Hebrew"/>
          <w:color w:val="008080"/>
          <w:sz w:val="28"/>
          <w:szCs w:val="28"/>
          <w:rtl/>
          <w:lang w:bidi="he-IL"/>
        </w:rPr>
        <w:t xml:space="preserve"> מחולל־כל </w:t>
      </w:r>
      <w:r w:rsidRPr="00DD5980">
        <w:rPr>
          <w:rFonts w:ascii="Times New Roman" w:hAnsi="Times New Roman" w:cs="Times New Roman"/>
          <w:color w:val="000000"/>
          <w:sz w:val="24"/>
          <w:szCs w:val="24"/>
        </w:rPr>
        <w:t>as the name of God, the creator of all men and things; and truly this is the nearest impression of these two words, for</w:t>
      </w:r>
      <w:r w:rsidRPr="009D0816">
        <w:rPr>
          <w:rFonts w:ascii="SBL Hebrew" w:hAnsi="SBL Hebrew" w:cs="SBL Hebrew"/>
          <w:color w:val="008080"/>
          <w:sz w:val="28"/>
          <w:szCs w:val="28"/>
          <w:rtl/>
          <w:lang w:bidi="he-IL"/>
        </w:rPr>
        <w:t xml:space="preserve"> חוֹלל </w:t>
      </w:r>
      <w:r w:rsidRPr="00DD5980">
        <w:rPr>
          <w:rFonts w:ascii="Times New Roman" w:hAnsi="Times New Roman" w:cs="Times New Roman"/>
          <w:color w:val="000000"/>
          <w:sz w:val="24"/>
          <w:szCs w:val="24"/>
        </w:rPr>
        <w:t>is the usual designation for divine production, e.g., Psa. 90:2. Accordingly Kimchi explains: The Lord is the creator of all, and He gives to fools and to transgressors their maintenance; but</w:t>
      </w:r>
      <w:r w:rsidRPr="009D0816">
        <w:rPr>
          <w:rFonts w:ascii="SBL Hebrew" w:hAnsi="SBL Hebrew" w:cs="SBL Hebrew"/>
          <w:color w:val="008080"/>
          <w:sz w:val="28"/>
          <w:szCs w:val="28"/>
          <w:rtl/>
          <w:lang w:bidi="he-IL"/>
        </w:rPr>
        <w:t xml:space="preserve">עבְרִים </w:t>
      </w:r>
      <w:r w:rsidRPr="00DD5980">
        <w:rPr>
          <w:rFonts w:ascii="Times New Roman" w:hAnsi="Times New Roman" w:cs="Times New Roman"/>
          <w:color w:val="000000"/>
          <w:sz w:val="24"/>
          <w:szCs w:val="24"/>
        </w:rPr>
        <w:t>, transgressors, is Mishnic, not bibl.; and</w:t>
      </w:r>
      <w:r w:rsidRPr="009D0816">
        <w:rPr>
          <w:rFonts w:ascii="SBL Hebrew" w:hAnsi="SBL Hebrew" w:cs="SBL Hebrew"/>
          <w:color w:val="008080"/>
          <w:sz w:val="28"/>
          <w:szCs w:val="28"/>
          <w:rtl/>
          <w:lang w:bidi="he-IL"/>
        </w:rPr>
        <w:t xml:space="preserve"> שׂכר </w:t>
      </w:r>
      <w:r w:rsidRPr="00DD5980">
        <w:rPr>
          <w:rFonts w:ascii="Times New Roman" w:hAnsi="Times New Roman" w:cs="Times New Roman"/>
          <w:color w:val="000000"/>
          <w:sz w:val="24"/>
          <w:szCs w:val="24"/>
        </w:rPr>
        <w:t>means to hire, but not to supply with food. The proverb is thus incapable of presenting a thought like Mat. 5:45 (He maketh His sun to rise on the evil and on the good). Others translate: “The Lord is creator of all, and takes fools, takes idlers, into His service.” Thus rendered, the proverb is offensive; wherefore Rashi, Moses Kimchi, Arama, and others regard the Mashal as in the mouth of fools, and thus they take vv. 9 and 10 together as a tetrastich. Certainly this second collection of proverbs contains also tetrastiches; but vv. 9 and 10 cannot be regarded as together forming a tetrastich, because</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(which is valid against Kimchi also) cannot mean God</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the Lord:</w:t>
      </w:r>
      <w:r w:rsidRPr="009D0816">
        <w:rPr>
          <w:rFonts w:ascii="SBL Hebrew" w:hAnsi="SBL Hebrew" w:cs="SBL Hebrew"/>
          <w:color w:val="008080"/>
          <w:sz w:val="28"/>
          <w:szCs w:val="28"/>
          <w:rtl/>
          <w:lang w:bidi="he-IL"/>
        </w:rPr>
        <w:t xml:space="preserve">רב </w:t>
      </w:r>
      <w:r w:rsidRPr="00DD5980">
        <w:rPr>
          <w:rFonts w:ascii="Times New Roman" w:hAnsi="Times New Roman" w:cs="Times New Roman"/>
          <w:color w:val="000000"/>
          <w:sz w:val="24"/>
          <w:szCs w:val="24"/>
        </w:rPr>
        <w:t>, Lord, is unheard of in bibl. Heb., and at least the word</w:t>
      </w:r>
      <w:r w:rsidRPr="009D0816">
        <w:rPr>
          <w:rFonts w:ascii="SBL Hebrew" w:hAnsi="SBL Hebrew" w:cs="SBL Hebrew"/>
          <w:color w:val="008080"/>
          <w:sz w:val="28"/>
          <w:szCs w:val="28"/>
          <w:rtl/>
          <w:lang w:bidi="he-IL"/>
        </w:rPr>
        <w:t xml:space="preserve"> הָרַב </w:t>
      </w:r>
      <w:r w:rsidRPr="00DD5980">
        <w:rPr>
          <w:rFonts w:ascii="Times New Roman" w:hAnsi="Times New Roman" w:cs="Times New Roman"/>
          <w:color w:val="000000"/>
          <w:sz w:val="24"/>
          <w:szCs w:val="24"/>
        </w:rPr>
        <w:t xml:space="preserve">must be used for God.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on this account does not follow Kimchi, but translates, </w:t>
      </w:r>
      <w:r w:rsidRPr="00DD5980">
        <w:rPr>
          <w:rFonts w:ascii="SBL Greek" w:hAnsi="SBL Greek" w:cs="Times New Roman"/>
          <w:color w:val="0000FF"/>
          <w:sz w:val="24"/>
          <w:szCs w:val="24"/>
          <w:lang w:val="el-GR"/>
        </w:rPr>
        <w:t>Ἄρχων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πλάττει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πάντα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μισθοῦται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μωρὸν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μισθοῦται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ὡς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παραβάτης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(ought to have been </w:t>
      </w:r>
      <w:r w:rsidRPr="00DD5980">
        <w:rPr>
          <w:rFonts w:ascii="SBL Greek" w:hAnsi="SBL Greek" w:cs="Times New Roman"/>
          <w:color w:val="0000FF"/>
          <w:sz w:val="24"/>
          <w:szCs w:val="24"/>
          <w:lang w:val="el-GR"/>
        </w:rPr>
        <w:t>παραβάτας</w:t>
      </w:r>
      <w:r w:rsidRPr="00DD5980">
        <w:rPr>
          <w:rFonts w:ascii="Times New Roman" w:hAnsi="Times New Roman" w:cs="Times New Roman"/>
          <w:color w:val="000000"/>
          <w:sz w:val="24"/>
          <w:szCs w:val="24"/>
        </w:rPr>
        <w:t xml:space="preserve">); but who could this cunning man be? Perhaps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is to be understood, after Gecatilia (in Rashi): a great (rich) man performs all manner of things; but if he hires a fool, it is as if he hired the first best who pass along the way. But that</w:t>
      </w:r>
      <w:r w:rsidRPr="009D0816">
        <w:rPr>
          <w:rFonts w:ascii="SBL Hebrew" w:hAnsi="SBL Hebrew" w:cs="SBL Hebrew"/>
          <w:color w:val="008080"/>
          <w:sz w:val="28"/>
          <w:szCs w:val="28"/>
          <w:rtl/>
          <w:lang w:bidi="he-IL"/>
        </w:rPr>
        <w:t xml:space="preserve"> חולל </w:t>
      </w:r>
      <w:r w:rsidRPr="00DD5980">
        <w:rPr>
          <w:rFonts w:ascii="Times New Roman" w:hAnsi="Times New Roman" w:cs="Times New Roman"/>
          <w:color w:val="000000"/>
          <w:sz w:val="24"/>
          <w:szCs w:val="24"/>
        </w:rPr>
        <w:t xml:space="preserve">is used in the general sense of to execute, to perform, is without example, and improbable. Also the explanation: a ruler brings grief, i.e., severe oppression, upon all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Immanuel, Aben Ezra, who, in his smaller grammar, explains</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רב</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after</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Isa. 49:9; C. B. Michaelis: </w:t>
      </w:r>
      <w:r w:rsidRPr="00DD5980">
        <w:rPr>
          <w:rFonts w:ascii="Times New Roman" w:hAnsi="Times New Roman" w:cs="Times New Roman"/>
          <w:i/>
          <w:iCs/>
          <w:color w:val="000000"/>
          <w:sz w:val="24"/>
          <w:szCs w:val="24"/>
        </w:rPr>
        <w:t>dolore afficit omnes</w:t>
      </w:r>
      <w:r w:rsidRPr="00DD5980">
        <w:rPr>
          <w:rFonts w:ascii="Times New Roman" w:hAnsi="Times New Roman" w:cs="Times New Roman"/>
          <w:color w:val="000000"/>
          <w:sz w:val="24"/>
          <w:szCs w:val="24"/>
        </w:rPr>
        <w:t>), does not recommend itself; for</w:t>
      </w:r>
      <w:r w:rsidRPr="009D0816">
        <w:rPr>
          <w:rFonts w:ascii="SBL Hebrew" w:hAnsi="SBL Hebrew" w:cs="SBL Hebrew"/>
          <w:color w:val="008080"/>
          <w:sz w:val="28"/>
          <w:szCs w:val="28"/>
          <w:rtl/>
          <w:lang w:bidi="he-IL"/>
        </w:rPr>
        <w:t xml:space="preserve">חולל </w:t>
      </w:r>
      <w:r w:rsidRPr="00DD5980">
        <w:rPr>
          <w:rFonts w:ascii="Times New Roman" w:hAnsi="Times New Roman" w:cs="Times New Roman"/>
          <w:color w:val="000000"/>
          <w:sz w:val="24"/>
          <w:szCs w:val="24"/>
        </w:rPr>
        <w:t>, whether it be from</w:t>
      </w:r>
      <w:r w:rsidRPr="009D0816">
        <w:rPr>
          <w:rFonts w:ascii="SBL Hebrew" w:hAnsi="SBL Hebrew" w:cs="SBL Hebrew"/>
          <w:color w:val="008080"/>
          <w:sz w:val="28"/>
          <w:szCs w:val="28"/>
          <w:rtl/>
          <w:lang w:bidi="he-IL"/>
        </w:rPr>
        <w:t xml:space="preserve">חלל </w:t>
      </w:r>
      <w:r w:rsidRPr="00DD5980">
        <w:rPr>
          <w:rFonts w:ascii="Times New Roman" w:hAnsi="Times New Roman" w:cs="Times New Roman"/>
          <w:color w:val="000000"/>
          <w:sz w:val="24"/>
          <w:szCs w:val="24"/>
        </w:rPr>
        <w:t>, Isa. 51:9 (to bore through), or from</w:t>
      </w:r>
      <w:r w:rsidRPr="009D0816">
        <w:rPr>
          <w:rFonts w:ascii="SBL Hebrew" w:hAnsi="SBL Hebrew" w:cs="SBL Hebrew"/>
          <w:color w:val="008080"/>
          <w:sz w:val="28"/>
          <w:szCs w:val="28"/>
          <w:rtl/>
          <w:lang w:bidi="he-IL"/>
        </w:rPr>
        <w:t xml:space="preserve">חיל </w:t>
      </w:r>
      <w:r w:rsidRPr="00DD5980">
        <w:rPr>
          <w:rFonts w:ascii="Times New Roman" w:hAnsi="Times New Roman" w:cs="Times New Roman"/>
          <w:color w:val="000000"/>
          <w:sz w:val="24"/>
          <w:szCs w:val="24"/>
        </w:rPr>
        <w:t>, Psa. 29:9 (to bring on the pangs of birth), is too strong a word for hurting; also the clause, thus generally understood, is fortunately untrue. Translated as by Euchel: “the prominent persons destroy all; they keep fools in pay, and favour vagabonds,” — it sounds as if it had been picked up in an assembly of democrats. On the other hand, the proverb, as translated by Luther: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good master maketh a thing right;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who hireth a bungler, by him it is spoiled,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is worthy of the Book of Proverbs. The second line is here freely rendered, but it is also appropriate, if we abide closer by the words of the text, in this connection. Fleischer: </w:t>
      </w:r>
      <w:r w:rsidRPr="00DD5980">
        <w:rPr>
          <w:rFonts w:ascii="Times New Roman" w:hAnsi="Times New Roman" w:cs="Times New Roman"/>
          <w:i/>
          <w:iCs/>
          <w:color w:val="000000"/>
          <w:sz w:val="24"/>
          <w:szCs w:val="24"/>
        </w:rPr>
        <w:t>Magister (artifex peritus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effingit omnia </w:t>
      </w:r>
      <w:r w:rsidRPr="00DD5980">
        <w:rPr>
          <w:rFonts w:ascii="Times New Roman" w:hAnsi="Times New Roman" w:cs="Times New Roman"/>
          <w:color w:val="000000"/>
          <w:sz w:val="24"/>
          <w:szCs w:val="24"/>
        </w:rPr>
        <w:t xml:space="preserve">(i.e., </w:t>
      </w:r>
      <w:r w:rsidRPr="00DD5980">
        <w:rPr>
          <w:rFonts w:ascii="Times New Roman" w:hAnsi="Times New Roman" w:cs="Times New Roman"/>
          <w:i/>
          <w:iCs/>
          <w:color w:val="000000"/>
          <w:sz w:val="24"/>
          <w:szCs w:val="24"/>
        </w:rPr>
        <w:t>bene perficit quaecunque ei committuntur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 autem stultum conducit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conducit transeuntes </w:t>
      </w:r>
      <w:r w:rsidRPr="00DD5980">
        <w:rPr>
          <w:rFonts w:ascii="Times New Roman" w:hAnsi="Times New Roman" w:cs="Times New Roman"/>
          <w:color w:val="000000"/>
          <w:sz w:val="24"/>
          <w:szCs w:val="24"/>
        </w:rPr>
        <w:t xml:space="preserve">(i.e., </w:t>
      </w:r>
      <w:r w:rsidRPr="00DD5980">
        <w:rPr>
          <w:rFonts w:ascii="Times New Roman" w:hAnsi="Times New Roman" w:cs="Times New Roman"/>
          <w:i/>
          <w:iCs/>
          <w:color w:val="000000"/>
          <w:sz w:val="24"/>
          <w:szCs w:val="24"/>
        </w:rPr>
        <w:t>idem facit ac si homines ignotos et forte transeuntes ad opus gravius et difficilius conduceret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Thus also Gesenius, Böttcher, and others, who all, as Gecatilia above, explain</w:t>
      </w:r>
      <w:r w:rsidRPr="009D0816">
        <w:rPr>
          <w:rFonts w:ascii="SBL Hebrew" w:hAnsi="SBL Hebrew" w:cs="SBL Hebrew"/>
          <w:color w:val="008080"/>
          <w:sz w:val="28"/>
          <w:szCs w:val="28"/>
          <w:rtl/>
          <w:lang w:bidi="he-IL"/>
        </w:rPr>
        <w:t xml:space="preserve">עברים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τυχόντας</w:t>
      </w:r>
      <w:r w:rsidRPr="00DD5980">
        <w:rPr>
          <w:rFonts w:ascii="Times New Roman" w:hAnsi="Times New Roman" w:cs="Times New Roman"/>
          <w:color w:val="000000"/>
          <w:sz w:val="24"/>
          <w:szCs w:val="24"/>
        </w:rPr>
        <w:t>, the first best. But we are reluctantly constrained to object to this thought, because</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nowhere in bibl. Hebrew signifies a master; and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of the second</w:t>
      </w:r>
      <w:r w:rsidRPr="009D0816">
        <w:rPr>
          <w:rFonts w:ascii="SBL Hebrew" w:hAnsi="SBL Hebrew" w:cs="SBL Hebrew"/>
          <w:color w:val="008080"/>
          <w:sz w:val="28"/>
          <w:szCs w:val="28"/>
          <w:rtl/>
          <w:lang w:bidi="he-IL"/>
        </w:rPr>
        <w:t xml:space="preserve"> ושֹׂכר </w:t>
      </w:r>
      <w:r w:rsidRPr="00DD5980">
        <w:rPr>
          <w:rFonts w:ascii="Times New Roman" w:hAnsi="Times New Roman" w:cs="Times New Roman"/>
          <w:color w:val="000000"/>
          <w:sz w:val="24"/>
          <w:szCs w:val="24"/>
        </w:rPr>
        <w:t xml:space="preserve">cannot bear that rendering, </w:t>
      </w:r>
      <w:r w:rsidRPr="00DD5980">
        <w:rPr>
          <w:rFonts w:ascii="Times New Roman" w:hAnsi="Times New Roman" w:cs="Times New Roman"/>
          <w:i/>
          <w:iCs/>
          <w:color w:val="000000"/>
          <w:sz w:val="24"/>
          <w:szCs w:val="24"/>
        </w:rPr>
        <w:t xml:space="preserve">ac si. </w:t>
      </w:r>
      <w:r w:rsidRPr="00DD5980">
        <w:rPr>
          <w:rFonts w:ascii="Times New Roman" w:hAnsi="Times New Roman" w:cs="Times New Roman"/>
          <w:color w:val="000000"/>
          <w:sz w:val="24"/>
          <w:szCs w:val="24"/>
        </w:rPr>
        <w:t>And if we leave it out, we nevertheless encounter a difficulty in</w:t>
      </w:r>
      <w:r w:rsidRPr="009D0816">
        <w:rPr>
          <w:rFonts w:ascii="SBL Hebrew" w:hAnsi="SBL Hebrew" w:cs="SBL Hebrew"/>
          <w:color w:val="008080"/>
          <w:sz w:val="28"/>
          <w:szCs w:val="28"/>
          <w:rtl/>
          <w:lang w:bidi="he-IL"/>
        </w:rPr>
        <w:t xml:space="preserve">חולל </w:t>
      </w:r>
      <w:r w:rsidRPr="00DD5980">
        <w:rPr>
          <w:rFonts w:ascii="Times New Roman" w:hAnsi="Times New Roman" w:cs="Times New Roman"/>
          <w:color w:val="000000"/>
          <w:sz w:val="24"/>
          <w:szCs w:val="24"/>
        </w:rPr>
        <w:t xml:space="preserve">, which cannot be used of human production. Many Christian interpreters (Cocceius, Schultens, Schelling, Ewald, Bertheau, Stier, Zöckler) give to &gt;GNEBEH&lt; a meaning which is found in no Jewish interpreter, viz., </w:t>
      </w:r>
      <w:r w:rsidRPr="00DD5980">
        <w:rPr>
          <w:rFonts w:ascii="Times New Roman" w:hAnsi="Times New Roman" w:cs="Times New Roman"/>
          <w:i/>
          <w:iCs/>
          <w:color w:val="000000"/>
          <w:sz w:val="24"/>
          <w:szCs w:val="24"/>
        </w:rPr>
        <w:t>sagittarius</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רבֹב</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רבַב </w:t>
      </w:r>
      <w:r w:rsidRPr="00DD5980">
        <w:rPr>
          <w:rFonts w:ascii="Times New Roman" w:hAnsi="Times New Roman" w:cs="Times New Roman"/>
          <w:color w:val="000000"/>
          <w:sz w:val="24"/>
          <w:szCs w:val="24"/>
        </w:rPr>
        <w:t>, Gen. 49:23 (and perhaps Psa. 18:15), after the forms</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צַר </w:t>
      </w:r>
      <w:r w:rsidRPr="00DD5980">
        <w:rPr>
          <w:rFonts w:ascii="Times New Roman" w:hAnsi="Times New Roman" w:cs="Times New Roman"/>
          <w:color w:val="000000"/>
          <w:sz w:val="24"/>
          <w:szCs w:val="24"/>
        </w:rPr>
        <w:t xml:space="preserve"> the plur. of which,</w:t>
      </w:r>
      <w:r w:rsidRPr="009D0816">
        <w:rPr>
          <w:rFonts w:ascii="SBL Hebrew" w:hAnsi="SBL Hebrew" w:cs="SBL Hebrew"/>
          <w:color w:val="008080"/>
          <w:sz w:val="28"/>
          <w:szCs w:val="28"/>
          <w:rtl/>
          <w:lang w:bidi="he-IL"/>
        </w:rPr>
        <w:t xml:space="preserve">רבִּים </w:t>
      </w:r>
      <w:r w:rsidRPr="00DD5980">
        <w:rPr>
          <w:rFonts w:ascii="Times New Roman" w:hAnsi="Times New Roman" w:cs="Times New Roman"/>
          <w:color w:val="000000"/>
          <w:sz w:val="24"/>
          <w:szCs w:val="24"/>
        </w:rPr>
        <w:t>, is found at Job. 16:13, Jer. 50:29, but in a connection which removes all doubt from the meaning of the word. Here also</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may be more closely defined by</w:t>
      </w:r>
      <w:r w:rsidRPr="009D0816">
        <w:rPr>
          <w:rFonts w:ascii="SBL Hebrew" w:hAnsi="SBL Hebrew" w:cs="SBL Hebrew"/>
          <w:color w:val="008080"/>
          <w:sz w:val="28"/>
          <w:szCs w:val="28"/>
          <w:rtl/>
          <w:lang w:bidi="he-IL"/>
        </w:rPr>
        <w:t xml:space="preserve">מְחוֹלל </w:t>
      </w:r>
      <w:r w:rsidRPr="00DD5980">
        <w:rPr>
          <w:rFonts w:ascii="Times New Roman" w:hAnsi="Times New Roman" w:cs="Times New Roman"/>
          <w:color w:val="000000"/>
          <w:sz w:val="24"/>
          <w:szCs w:val="24"/>
        </w:rPr>
        <w:t xml:space="preserve">; but how then does the proverb stand? “an archer who wounds everything, and he who hires a fool, and hires passers-by” (Ewald: street-runners), i.e., they are alike. But if the archer piercing everything is a comic </w:t>
      </w:r>
      <w:r w:rsidRPr="00DD5980">
        <w:rPr>
          <w:rFonts w:ascii="Times New Roman" w:hAnsi="Times New Roman" w:cs="Times New Roman"/>
          <w:i/>
          <w:iCs/>
          <w:color w:val="000000"/>
          <w:sz w:val="24"/>
          <w:szCs w:val="24"/>
        </w:rPr>
        <w:t>Hercules furens</w:t>
      </w:r>
      <w:r w:rsidRPr="00DD5980">
        <w:rPr>
          <w:rFonts w:ascii="Times New Roman" w:hAnsi="Times New Roman" w:cs="Times New Roman"/>
          <w:color w:val="000000"/>
          <w:sz w:val="24"/>
          <w:szCs w:val="24"/>
        </w:rPr>
        <w:t>, then, in order to discover the resemblance between the three, there is need of a portion of ingenuity, such as is only particularly assigned to the favoured. But it is also against the form and the usage of the word to interpret</w:t>
      </w:r>
      <w:r w:rsidRPr="009D0816">
        <w:rPr>
          <w:rFonts w:ascii="SBL Hebrew" w:hAnsi="SBL Hebrew" w:cs="SBL Hebrew"/>
          <w:color w:val="008080"/>
          <w:sz w:val="28"/>
          <w:szCs w:val="28"/>
          <w:rtl/>
          <w:lang w:bidi="he-IL"/>
        </w:rPr>
        <w:t xml:space="preserve"> עברים </w:t>
      </w:r>
      <w:r w:rsidRPr="00DD5980">
        <w:rPr>
          <w:rFonts w:ascii="Times New Roman" w:hAnsi="Times New Roman" w:cs="Times New Roman"/>
          <w:color w:val="000000"/>
          <w:sz w:val="24"/>
          <w:szCs w:val="24"/>
        </w:rPr>
        <w:t>simply of rogues and vagabonds. Several interpreters have supposed that &gt;GNEBEH&lt; and</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color w:val="000000"/>
          <w:sz w:val="24"/>
          <w:szCs w:val="24"/>
        </w:rPr>
        <w:t>must stand in a certain interchangeable relation to each other. Thus, e.g., Ahron b. Josef: “Much makes amazement to all, but especially one who hires a fool....” But this “especially” (Before all) is an expression smuggled in. Agreeing with Umbreit and Hitzig, we translate line first; but in translating line second, we follow our own method: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Much bringeth all out of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where there is much, then one has it in his power, if he begins right, to undertake everything.</w:t>
      </w:r>
      <w:r w:rsidRPr="009D0816">
        <w:rPr>
          <w:rFonts w:ascii="SBL Hebrew" w:hAnsi="SBL Hebrew" w:cs="SBL Hebrew"/>
          <w:color w:val="008080"/>
          <w:sz w:val="28"/>
          <w:szCs w:val="28"/>
          <w:rtl/>
          <w:lang w:bidi="he-IL"/>
        </w:rPr>
        <w:t xml:space="preserve"> רב </w:t>
      </w:r>
      <w:r w:rsidRPr="00DD5980">
        <w:rPr>
          <w:rFonts w:ascii="Times New Roman" w:hAnsi="Times New Roman" w:cs="Times New Roman"/>
          <w:color w:val="000000"/>
          <w:sz w:val="24"/>
          <w:szCs w:val="24"/>
        </w:rPr>
        <w:t>has by</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color w:val="000000"/>
          <w:sz w:val="24"/>
          <w:szCs w:val="24"/>
        </w:rPr>
        <w:t xml:space="preserve">the definition of a neuter, so as to designate not only many men,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19:21, but also much ability in a pecuniary and facultative sense (cf. the subst.</w:t>
      </w:r>
      <w:r w:rsidRPr="009D0816">
        <w:rPr>
          <w:rFonts w:ascii="SBL Hebrew" w:hAnsi="SBL Hebrew" w:cs="SBL Hebrew"/>
          <w:color w:val="008080"/>
          <w:sz w:val="28"/>
          <w:szCs w:val="28"/>
          <w:rtl/>
          <w:lang w:bidi="he-IL"/>
        </w:rPr>
        <w:t xml:space="preserve">רב </w:t>
      </w:r>
      <w:r w:rsidRPr="00DD5980">
        <w:rPr>
          <w:rFonts w:ascii="Times New Roman" w:hAnsi="Times New Roman" w:cs="Times New Roman"/>
          <w:color w:val="000000"/>
          <w:sz w:val="24"/>
          <w:szCs w:val="24"/>
        </w:rPr>
        <w:t>, Isa. 63:7; Psa. 145:7); and of the much which bringeth forth all out of itself, effects all by itself,</w:t>
      </w:r>
      <w:r w:rsidRPr="009D0816">
        <w:rPr>
          <w:rFonts w:ascii="SBL Hebrew" w:hAnsi="SBL Hebrew" w:cs="SBL Hebrew"/>
          <w:color w:val="008080"/>
          <w:sz w:val="28"/>
          <w:szCs w:val="28"/>
          <w:rtl/>
          <w:lang w:bidi="he-IL"/>
        </w:rPr>
        <w:t xml:space="preserve"> חולל </w:t>
      </w:r>
      <w:r w:rsidRPr="00DD5980">
        <w:rPr>
          <w:rFonts w:ascii="Times New Roman" w:hAnsi="Times New Roman" w:cs="Times New Roman"/>
          <w:color w:val="000000"/>
          <w:sz w:val="24"/>
          <w:szCs w:val="24"/>
        </w:rPr>
        <w:t>with equal right might be used, as 25:23, of the north wind. The antithesis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takes this form: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reward (read</w:t>
      </w:r>
      <w:r w:rsidRPr="009D0816">
        <w:rPr>
          <w:rFonts w:ascii="SBL Hebrew" w:hAnsi="SBL Hebrew" w:cs="SBL Hebrew"/>
          <w:color w:val="008080"/>
          <w:sz w:val="28"/>
          <w:szCs w:val="28"/>
          <w:rtl/>
          <w:lang w:bidi="he-IL"/>
        </w:rPr>
        <w:t xml:space="preserve">וּשְׂכַר </w:t>
      </w:r>
      <w:r w:rsidRPr="00DD5980">
        <w:rPr>
          <w:rFonts w:ascii="Times New Roman" w:hAnsi="Times New Roman" w:cs="Times New Roman"/>
          <w:b/>
          <w:bCs/>
          <w:i/>
          <w:iCs/>
          <w:color w:val="00007F"/>
          <w:sz w:val="24"/>
          <w:szCs w:val="24"/>
        </w:rPr>
        <w:t>) and the master</w:t>
      </w:r>
      <w:r w:rsidR="006377AF">
        <w:rPr>
          <w:rFonts w:ascii="Times New Roman" w:hAnsi="Times New Roman" w:cs="Times New Roman"/>
          <w:color w:val="000000"/>
          <w:sz w:val="24"/>
          <w:szCs w:val="24"/>
        </w:rPr>
        <w:t xml:space="preserve"> </w:t>
      </w:r>
      <w:r w:rsidRPr="00DD5980">
        <w:rPr>
          <w:rFonts w:ascii="Times New Roman" w:hAnsi="Times New Roman" w:cs="Times New Roman"/>
          <w:b/>
          <w:bCs/>
          <w:i/>
          <w:iCs/>
          <w:color w:val="00007F"/>
          <w:sz w:val="24"/>
          <w:szCs w:val="24"/>
        </w:rPr>
        <w:t>(who hires him for wages) of the fool pass away,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perish;</w:t>
      </w:r>
      <w:r w:rsidRPr="009D0816">
        <w:rPr>
          <w:rFonts w:ascii="SBL Hebrew" w:hAnsi="SBL Hebrew" w:cs="SBL Hebrew"/>
          <w:color w:val="008080"/>
          <w:sz w:val="28"/>
          <w:szCs w:val="28"/>
          <w:rtl/>
          <w:lang w:bidi="he-IL"/>
        </w:rPr>
        <w:t xml:space="preserve">עבְרִים </w:t>
      </w:r>
      <w:r w:rsidRPr="00DD5980">
        <w:rPr>
          <w:rFonts w:ascii="Times New Roman" w:hAnsi="Times New Roman" w:cs="Times New Roman"/>
          <w:color w:val="000000"/>
          <w:sz w:val="24"/>
          <w:szCs w:val="24"/>
        </w:rPr>
        <w:t>, as if</w:t>
      </w:r>
      <w:r w:rsidRPr="009D0816">
        <w:rPr>
          <w:rFonts w:ascii="SBL Hebrew" w:hAnsi="SBL Hebrew" w:cs="SBL Hebrew"/>
          <w:color w:val="008080"/>
          <w:sz w:val="28"/>
          <w:szCs w:val="28"/>
          <w:rtl/>
          <w:lang w:bidi="he-IL"/>
        </w:rPr>
        <w:t xml:space="preserve">עבר </w:t>
      </w:r>
      <w:r w:rsidRPr="00DD5980">
        <w:rPr>
          <w:rFonts w:ascii="Times New Roman" w:hAnsi="Times New Roman" w:cs="Times New Roman"/>
          <w:color w:val="000000"/>
          <w:sz w:val="24"/>
          <w:szCs w:val="24"/>
        </w:rPr>
        <w:t>, is used of chaff, Isa. 29:5; of stubble, Jer. 13:24; of shadow, Psa. 144:4. That which the fool gains passes away, for he squanders it; and he who took him into his service for wages is ruined along with him, for his work is only pernicious, not useful. Although he who possesses much, and has great ability, may be able to effect everything of himself, yet that is not the case when he makes use of the assistance therein of foolish men, who not only do not accomplish anything, but, on the contrary, destroy everything, and are only ruinous to him who, with good intention, associates them with himself in his work. That the word must be more accurately</w:t>
      </w:r>
      <w:r w:rsidRPr="009D0816">
        <w:rPr>
          <w:rFonts w:ascii="SBL Hebrew" w:hAnsi="SBL Hebrew" w:cs="SBL Hebrew"/>
          <w:color w:val="008080"/>
          <w:sz w:val="28"/>
          <w:szCs w:val="28"/>
          <w:rtl/>
          <w:lang w:bidi="he-IL"/>
        </w:rPr>
        <w:t xml:space="preserve">ושֹׂכר </w:t>
      </w:r>
      <w:r w:rsidRPr="00DD5980">
        <w:rPr>
          <w:rFonts w:ascii="Times New Roman" w:hAnsi="Times New Roman" w:cs="Times New Roman"/>
          <w:color w:val="000000"/>
          <w:sz w:val="24"/>
          <w:szCs w:val="24"/>
        </w:rPr>
        <w:t>, instead of</w:t>
      </w:r>
      <w:r w:rsidRPr="009D0816">
        <w:rPr>
          <w:rFonts w:ascii="SBL Hebrew" w:hAnsi="SBL Hebrew" w:cs="SBL Hebrew"/>
          <w:color w:val="008080"/>
          <w:sz w:val="28"/>
          <w:szCs w:val="28"/>
          <w:rtl/>
          <w:lang w:bidi="he-IL"/>
        </w:rPr>
        <w:t xml:space="preserve">ושֹׂכְרוֹ </w:t>
      </w:r>
      <w:r w:rsidRPr="00DD5980">
        <w:rPr>
          <w:rFonts w:ascii="Times New Roman" w:hAnsi="Times New Roman" w:cs="Times New Roman"/>
          <w:color w:val="000000"/>
          <w:sz w:val="24"/>
          <w:szCs w:val="24"/>
        </w:rPr>
        <w:t>, one may not object, since</w:t>
      </w:r>
      <w:r w:rsidRPr="009D0816">
        <w:rPr>
          <w:rFonts w:ascii="SBL Hebrew" w:hAnsi="SBL Hebrew" w:cs="SBL Hebrew"/>
          <w:color w:val="008080"/>
          <w:sz w:val="28"/>
          <w:szCs w:val="28"/>
          <w:rtl/>
          <w:lang w:bidi="he-IL"/>
        </w:rPr>
        <w:t xml:space="preserve"> ושֹׂכר </w:t>
      </w:r>
      <w:r w:rsidRPr="00DD5980">
        <w:rPr>
          <w:rFonts w:ascii="Times New Roman" w:hAnsi="Times New Roman" w:cs="Times New Roman"/>
          <w:color w:val="000000"/>
          <w:sz w:val="24"/>
          <w:szCs w:val="24"/>
        </w:rPr>
        <w:t>is perfectly unambiguous, and is manifestly the object.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26:11]]</w:t>
      </w:r>
      <w:r w:rsidR="00577D1E" w:rsidRPr="00DD5980">
        <w:t>Pro. 26:11.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series of proverbs regarding fools is continued: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Like a dog w</w:t>
      </w:r>
      <w:r w:rsidR="00146DD8">
        <w:rPr>
          <w:rFonts w:ascii="Times New Roman" w:hAnsi="Times New Roman" w:cs="Times New Roman"/>
          <w:b/>
          <w:bCs/>
          <w:i/>
          <w:iCs/>
          <w:color w:val="00007F"/>
          <w:sz w:val="24"/>
          <w:szCs w:val="24"/>
        </w:rPr>
        <w:t>hich returneth to his vomit,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Is a fool who cometh again with his folly.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שׁב</w:t>
      </w:r>
      <w:r w:rsidRPr="00DD5980">
        <w:rPr>
          <w:rFonts w:ascii="Times New Roman" w:hAnsi="Times New Roman" w:cs="Times New Roman"/>
          <w:color w:val="000000"/>
          <w:sz w:val="24"/>
          <w:szCs w:val="24"/>
        </w:rPr>
        <w:t>is like</w:t>
      </w:r>
      <w:r w:rsidRPr="009D0816">
        <w:rPr>
          <w:rFonts w:ascii="SBL Hebrew" w:hAnsi="SBL Hebrew" w:cs="SBL Hebrew"/>
          <w:color w:val="008080"/>
          <w:sz w:val="28"/>
          <w:szCs w:val="28"/>
          <w:rtl/>
          <w:lang w:bidi="he-IL"/>
        </w:rPr>
        <w:t xml:space="preserve">שׁוֹנה </w:t>
      </w:r>
      <w:r w:rsidRPr="00DD5980">
        <w:rPr>
          <w:rFonts w:ascii="Times New Roman" w:hAnsi="Times New Roman" w:cs="Times New Roman"/>
          <w:color w:val="000000"/>
          <w:sz w:val="24"/>
          <w:szCs w:val="24"/>
        </w:rPr>
        <w:t>, particip.; only if the punctuation were</w:t>
      </w:r>
      <w:r w:rsidRPr="009D0816">
        <w:rPr>
          <w:rFonts w:ascii="SBL Hebrew" w:hAnsi="SBL Hebrew" w:cs="SBL Hebrew"/>
          <w:color w:val="008080"/>
          <w:sz w:val="28"/>
          <w:szCs w:val="28"/>
          <w:rtl/>
          <w:lang w:bidi="he-IL"/>
        </w:rPr>
        <w:t xml:space="preserve">כַּכֶּלֶב </w:t>
      </w:r>
      <w:r w:rsidRPr="00DD5980">
        <w:rPr>
          <w:rFonts w:ascii="Times New Roman" w:hAnsi="Times New Roman" w:cs="Times New Roman"/>
          <w:color w:val="000000"/>
          <w:sz w:val="24"/>
          <w:szCs w:val="24"/>
        </w:rPr>
        <w:t>, ought “which returneth to his vomit” to be taken as a relative clause (vid., under Psa. 38:14). Regarding</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על </w:t>
      </w:r>
      <w:r w:rsidRPr="00DD5980">
        <w:rPr>
          <w:rFonts w:ascii="Times New Roman" w:hAnsi="Times New Roman" w:cs="Times New Roman"/>
          <w:color w:val="000000"/>
          <w:sz w:val="24"/>
          <w:szCs w:val="24"/>
        </w:rPr>
        <w:t xml:space="preserve">as designating the </w:t>
      </w:r>
      <w:r w:rsidRPr="00DD5980">
        <w:rPr>
          <w:rFonts w:ascii="Times New Roman" w:hAnsi="Times New Roman" w:cs="Times New Roman"/>
          <w:i/>
          <w:iCs/>
          <w:color w:val="000000"/>
          <w:sz w:val="24"/>
          <w:szCs w:val="24"/>
        </w:rPr>
        <w:t xml:space="preserve">terminus quo </w:t>
      </w:r>
      <w:r w:rsidRPr="00DD5980">
        <w:rPr>
          <w:rFonts w:ascii="Times New Roman" w:hAnsi="Times New Roman" w:cs="Times New Roman"/>
          <w:color w:val="000000"/>
          <w:sz w:val="24"/>
          <w:szCs w:val="24"/>
        </w:rPr>
        <w:t>with verbs of motions, vid., Köhler under Mal. 3:24. On</w:t>
      </w:r>
      <w:r w:rsidRPr="009D0816">
        <w:rPr>
          <w:rFonts w:ascii="SBL Hebrew" w:hAnsi="SBL Hebrew" w:cs="SBL Hebrew"/>
          <w:color w:val="008080"/>
          <w:sz w:val="28"/>
          <w:szCs w:val="28"/>
          <w:rtl/>
          <w:lang w:bidi="he-IL"/>
        </w:rPr>
        <w:t xml:space="preserve"> קא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קִיא </w:t>
      </w:r>
      <w:r w:rsidRPr="00DD5980">
        <w:rPr>
          <w:rFonts w:ascii="Times New Roman" w:hAnsi="Times New Roman" w:cs="Times New Roman"/>
          <w:color w:val="000000"/>
          <w:sz w:val="24"/>
          <w:szCs w:val="24"/>
        </w:rPr>
        <w:t xml:space="preserve">, cf. 23:8. Luther rightly; as a dog devours again his vomit. The LXX translate: </w:t>
      </w:r>
      <w:r w:rsidRPr="00DD5980">
        <w:rPr>
          <w:rFonts w:ascii="SBL Greek" w:hAnsi="SBL Greek" w:cs="Times New Roman"/>
          <w:color w:val="0000FF"/>
          <w:sz w:val="24"/>
          <w:szCs w:val="24"/>
          <w:lang w:val="el-GR"/>
        </w:rPr>
        <w:t>ὥσπερ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κύων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ὅταν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ἐπέλθη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ἔμετον</w:t>
      </w:r>
      <w:r w:rsidRPr="00DD5980">
        <w:rPr>
          <w:rFonts w:ascii="Times New Roman" w:hAnsi="Times New Roman" w:cs="Times New Roman"/>
          <w:color w:val="000000"/>
          <w:sz w:val="24"/>
          <w:szCs w:val="24"/>
        </w:rPr>
        <w:t xml:space="preserve">; the reference in 2Pe. 2:22: </w:t>
      </w:r>
      <w:r w:rsidRPr="00DD5980">
        <w:rPr>
          <w:rFonts w:ascii="SBL Greek" w:hAnsi="SBL Greek" w:cs="Times New Roman"/>
          <w:color w:val="0000FF"/>
          <w:sz w:val="24"/>
          <w:szCs w:val="24"/>
          <w:lang w:val="el-GR"/>
        </w:rPr>
        <w:t>κύων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ἐπιστρέψας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ἴδιον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ἐξέραμα</w:t>
      </w:r>
      <w:r w:rsidRPr="00DD5980">
        <w:rPr>
          <w:rFonts w:ascii="Times New Roman" w:hAnsi="Times New Roman" w:cs="Times New Roman"/>
          <w:color w:val="000000"/>
          <w:sz w:val="24"/>
          <w:szCs w:val="24"/>
        </w:rPr>
        <w:t xml:space="preserve">, is thus not from the LXX;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is not connected with this N.T. citation, but with the LXX, if its accordance with it is not merely accidental. To devour again its vomit is common with the dog.</w:t>
      </w:r>
      <w:r>
        <w:rPr>
          <w:rStyle w:val="FootnoteReference"/>
          <w:rFonts w:ascii="Times New Roman" w:hAnsi="Times New Roman" w:cs="Times New Roman"/>
          <w:color w:val="000000"/>
          <w:sz w:val="24"/>
          <w:szCs w:val="24"/>
        </w:rPr>
        <w:footnoteReference w:id="20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Times New Roman" w:hAnsi="Times New Roman" w:cs="Times New Roman"/>
          <w:color w:val="000000"/>
          <w:sz w:val="24"/>
          <w:szCs w:val="24"/>
        </w:rPr>
        <w:t>Even so, it is the manner of fools to return again in word and in deed to their past folly (vid., regarding</w:t>
      </w:r>
      <w:r w:rsidRPr="009D0816">
        <w:rPr>
          <w:rFonts w:ascii="SBL Hebrew" w:hAnsi="SBL Hebrew" w:cs="SBL Hebrew"/>
          <w:color w:val="008080"/>
          <w:sz w:val="28"/>
          <w:szCs w:val="28"/>
          <w:rtl/>
          <w:lang w:bidi="he-IL"/>
        </w:rPr>
        <w:t xml:space="preserve"> שׁנה </w:t>
      </w:r>
      <w:r w:rsidRPr="009D0816">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ב </w:t>
      </w:r>
      <w:r w:rsidRPr="009D0816">
        <w:rPr>
          <w:rFonts w:ascii="Times New Roman" w:hAnsi="Times New Roman" w:cs="Times New Roman"/>
          <w:color w:val="000000"/>
          <w:sz w:val="24"/>
          <w:szCs w:val="24"/>
        </w:rPr>
        <w:t xml:space="preserve">of the object. </w:t>
      </w:r>
      <w:r w:rsidRPr="00DD5980">
        <w:rPr>
          <w:rFonts w:ascii="Times New Roman" w:hAnsi="Times New Roman" w:cs="Times New Roman"/>
          <w:color w:val="000000"/>
          <w:sz w:val="24"/>
          <w:szCs w:val="24"/>
        </w:rPr>
        <w:t>17:9); as an Aram. popular saying has it: the fool always falls back upon his foolish conduct.</w:t>
      </w:r>
      <w:r>
        <w:rPr>
          <w:rStyle w:val="FootnoteReference"/>
          <w:rFonts w:ascii="Times New Roman" w:hAnsi="Times New Roman" w:cs="Times New Roman"/>
          <w:color w:val="000000"/>
          <w:sz w:val="24"/>
          <w:szCs w:val="24"/>
        </w:rPr>
        <w:footnoteReference w:id="20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 must needs do so, for folly has become to him a second nature; but this “must” ceases when once a divine light shines forth upon him. The LXX has after v. 11 a distich which is literally the same as Sir. 4:21.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12 Seest thou a man who is wise in his own eyes?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fool hath more hope than he.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26:12]]</w:t>
      </w:r>
      <w:r w:rsidR="00577D1E" w:rsidRPr="00DD5980">
        <w:t>Pro. 26:12.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Regarding the </w:t>
      </w:r>
      <w:r w:rsidRPr="00DD5980">
        <w:rPr>
          <w:rFonts w:ascii="Times New Roman" w:hAnsi="Times New Roman" w:cs="Times New Roman"/>
          <w:i/>
          <w:iCs/>
          <w:color w:val="000000"/>
          <w:sz w:val="24"/>
          <w:szCs w:val="24"/>
        </w:rPr>
        <w:t>perf. hypotheticum</w:t>
      </w:r>
      <w:r w:rsidRPr="009D0816">
        <w:rPr>
          <w:rFonts w:ascii="SBL Hebrew" w:hAnsi="SBL Hebrew" w:cs="SBL Hebrew"/>
          <w:color w:val="008080"/>
          <w:sz w:val="28"/>
          <w:szCs w:val="28"/>
          <w:rtl/>
          <w:lang w:bidi="he-IL"/>
        </w:rPr>
        <w:t xml:space="preserve">ראִיתָ </w:t>
      </w:r>
      <w:r w:rsidRPr="00DD5980">
        <w:rPr>
          <w:rFonts w:ascii="Times New Roman" w:hAnsi="Times New Roman" w:cs="Times New Roman"/>
          <w:color w:val="000000"/>
          <w:sz w:val="24"/>
          <w:szCs w:val="24"/>
        </w:rPr>
        <w:t>, vid., at 22:29. Line second is repeated, 29:20, unchanged.</w:t>
      </w:r>
      <w:r w:rsidRPr="009D0816">
        <w:rPr>
          <w:rFonts w:ascii="SBL Hebrew" w:hAnsi="SBL Hebrew" w:cs="SBL Hebrew"/>
          <w:color w:val="008080"/>
          <w:sz w:val="28"/>
          <w:szCs w:val="28"/>
          <w:rtl/>
          <w:lang w:bidi="he-IL"/>
        </w:rPr>
        <w:t xml:space="preserve">מִמֶנּוּ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prae eo</w:t>
      </w:r>
      <w:r w:rsidRPr="00DD5980">
        <w:rPr>
          <w:rFonts w:ascii="Times New Roman" w:hAnsi="Times New Roman" w:cs="Times New Roman"/>
          <w:color w:val="000000"/>
          <w:sz w:val="24"/>
          <w:szCs w:val="24"/>
        </w:rPr>
        <w:t>, is equivalent to the Mishnic</w:t>
      </w:r>
      <w:r w:rsidRPr="009D0816">
        <w:rPr>
          <w:rFonts w:ascii="SBL Hebrew" w:hAnsi="SBL Hebrew" w:cs="SBL Hebrew"/>
          <w:color w:val="008080"/>
          <w:sz w:val="28"/>
          <w:szCs w:val="28"/>
          <w:rtl/>
          <w:lang w:bidi="he-IL"/>
        </w:rPr>
        <w:t xml:space="preserve">יוֹתר מִמֶּנּוּ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plus quam ei. </w:t>
      </w:r>
      <w:r w:rsidRPr="00DD5980">
        <w:rPr>
          <w:rFonts w:ascii="Times New Roman" w:hAnsi="Times New Roman" w:cs="Times New Roman"/>
          <w:color w:val="000000"/>
          <w:sz w:val="24"/>
          <w:szCs w:val="24"/>
        </w:rPr>
        <w:t>As the conversion of a sinner, who does not regard himself as righteous, is more to be expected than that of a self-righteous man (Mat. 9:12f.), so the putting right of a fool, who is conscious that he is not wise (cf. 24:7), is more likely to be effected than that of one deeming himself wise; for the greatest hindrance to any turning toward that which is better lies in the delusion that he does not need it.</w:t>
      </w:r>
      <w:r>
        <w:rPr>
          <w:rStyle w:val="FootnoteReference"/>
          <w:rFonts w:ascii="Times New Roman" w:hAnsi="Times New Roman" w:cs="Times New Roman"/>
          <w:color w:val="000000"/>
          <w:sz w:val="24"/>
          <w:szCs w:val="24"/>
        </w:rPr>
        <w:footnoteReference w:id="20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far the group of proverbs regarding fools.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follows now a group of proverbs regarding the slothful: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The slothful</w:t>
      </w:r>
      <w:r w:rsidR="00146DD8">
        <w:rPr>
          <w:rFonts w:ascii="Times New Roman" w:hAnsi="Times New Roman" w:cs="Times New Roman"/>
          <w:b/>
          <w:bCs/>
          <w:i/>
          <w:iCs/>
          <w:color w:val="00007F"/>
          <w:sz w:val="24"/>
          <w:szCs w:val="24"/>
        </w:rPr>
        <w:t xml:space="preserve"> saith there is a lion without,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lion in the midst of the streets;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26:13]]</w:t>
      </w:r>
      <w:r w:rsidR="00577D1E" w:rsidRPr="00DD5980">
        <w:t>Pro. 26:13.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cf. the original of this proverb, 22:13.</w:t>
      </w:r>
      <w:r w:rsidRPr="009D0816">
        <w:rPr>
          <w:rFonts w:ascii="SBL Hebrew" w:hAnsi="SBL Hebrew" w:cs="SBL Hebrew"/>
          <w:color w:val="008080"/>
          <w:sz w:val="28"/>
          <w:szCs w:val="28"/>
          <w:rtl/>
          <w:lang w:bidi="he-IL"/>
        </w:rPr>
        <w:t xml:space="preserve">שׁוּעָל </w:t>
      </w:r>
      <w:r w:rsidRPr="00DD5980">
        <w:rPr>
          <w:rFonts w:ascii="Times New Roman" w:hAnsi="Times New Roman" w:cs="Times New Roman"/>
          <w:color w:val="000000"/>
          <w:sz w:val="24"/>
          <w:szCs w:val="24"/>
        </w:rPr>
        <w:t>, to say nothing of</w:t>
      </w:r>
      <w:r w:rsidRPr="009D0816">
        <w:rPr>
          <w:rFonts w:ascii="SBL Hebrew" w:hAnsi="SBL Hebrew" w:cs="SBL Hebrew"/>
          <w:color w:val="008080"/>
          <w:sz w:val="28"/>
          <w:szCs w:val="28"/>
          <w:rtl/>
          <w:lang w:bidi="he-IL"/>
        </w:rPr>
        <w:t xml:space="preserve">שׁחַל </w:t>
      </w:r>
      <w:r w:rsidRPr="00DD5980">
        <w:rPr>
          <w:rFonts w:ascii="Times New Roman" w:hAnsi="Times New Roman" w:cs="Times New Roman"/>
          <w:color w:val="000000"/>
          <w:sz w:val="24"/>
          <w:szCs w:val="24"/>
        </w:rPr>
        <w:t>, is not the jackal;</w:t>
      </w:r>
      <w:r w:rsidRPr="009D0816">
        <w:rPr>
          <w:rFonts w:ascii="SBL Hebrew" w:hAnsi="SBL Hebrew" w:cs="SBL Hebrew"/>
          <w:color w:val="008080"/>
          <w:sz w:val="28"/>
          <w:szCs w:val="28"/>
          <w:rtl/>
          <w:lang w:bidi="he-IL"/>
        </w:rPr>
        <w:t xml:space="preserve"> שׁחַל </w:t>
      </w:r>
      <w:r w:rsidRPr="00DD5980">
        <w:rPr>
          <w:rFonts w:ascii="Times New Roman" w:hAnsi="Times New Roman" w:cs="Times New Roman"/>
          <w:color w:val="000000"/>
          <w:sz w:val="24"/>
          <w:szCs w:val="24"/>
        </w:rPr>
        <w:t>is the bibl. name for the lion.</w:t>
      </w:r>
      <w:r w:rsidRPr="009D0816">
        <w:rPr>
          <w:rFonts w:ascii="SBL Hebrew" w:hAnsi="SBL Hebrew" w:cs="SBL Hebrew"/>
          <w:color w:val="008080"/>
          <w:sz w:val="28"/>
          <w:szCs w:val="28"/>
          <w:rtl/>
          <w:lang w:bidi="he-IL"/>
        </w:rPr>
        <w:t xml:space="preserve"> בּין </w:t>
      </w:r>
      <w:r w:rsidRPr="00DD5980">
        <w:rPr>
          <w:rFonts w:ascii="Times New Roman" w:hAnsi="Times New Roman" w:cs="Times New Roman"/>
          <w:color w:val="000000"/>
          <w:sz w:val="24"/>
          <w:szCs w:val="24"/>
        </w:rPr>
        <w:t>is the more general expression for</w:t>
      </w:r>
      <w:r w:rsidRPr="009D0816">
        <w:rPr>
          <w:rFonts w:ascii="SBL Hebrew" w:hAnsi="SBL Hebrew" w:cs="SBL Hebrew"/>
          <w:color w:val="008080"/>
          <w:sz w:val="28"/>
          <w:szCs w:val="28"/>
          <w:rtl/>
          <w:lang w:bidi="he-IL"/>
        </w:rPr>
        <w:t xml:space="preserve">בִּקֶרֶב </w:t>
      </w:r>
      <w:r w:rsidRPr="00DD5980">
        <w:rPr>
          <w:rFonts w:ascii="Times New Roman" w:hAnsi="Times New Roman" w:cs="Times New Roman"/>
          <w:color w:val="000000"/>
          <w:sz w:val="24"/>
          <w:szCs w:val="24"/>
        </w:rPr>
        <w:t>, Isa. 5:25; by the streets he thinks of the rows of houses that form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14 </w:t>
      </w:r>
      <w:r w:rsidR="00146DD8">
        <w:rPr>
          <w:rFonts w:ascii="Times New Roman" w:hAnsi="Times New Roman" w:cs="Times New Roman"/>
          <w:b/>
          <w:bCs/>
          <w:i/>
          <w:iCs/>
          <w:color w:val="00007F"/>
          <w:sz w:val="24"/>
          <w:szCs w:val="24"/>
        </w:rPr>
        <w:t>The door turneth on its hinges,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sluggard on his bed.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26:14]]</w:t>
      </w:r>
      <w:r w:rsidR="00577D1E" w:rsidRPr="00DD5980">
        <w:t>Pro. 26:14.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comparison is clear. The door turns itself on its hinges, on which it hangs, in and out, without passing beyond the narrow space of its motion; so is the fool on his bed, where he turns himself from the one side to the other. He is called</w:t>
      </w:r>
      <w:r w:rsidRPr="009D0816">
        <w:rPr>
          <w:rFonts w:ascii="SBL Hebrew" w:hAnsi="SBL Hebrew" w:cs="SBL Hebrew"/>
          <w:color w:val="008080"/>
          <w:sz w:val="28"/>
          <w:szCs w:val="28"/>
          <w:rtl/>
          <w:lang w:bidi="he-IL"/>
        </w:rPr>
        <w:t xml:space="preserve">עצל </w:t>
      </w:r>
      <w:r w:rsidRPr="00DD5980">
        <w:rPr>
          <w:rFonts w:ascii="Times New Roman" w:hAnsi="Times New Roman" w:cs="Times New Roman"/>
          <w:color w:val="000000"/>
          <w:sz w:val="24"/>
          <w:szCs w:val="24"/>
        </w:rPr>
        <w:t xml:space="preserve">, because he is fast glued to the place where he is (Arab. </w:t>
      </w:r>
      <w:r w:rsidRPr="00DD5980">
        <w:rPr>
          <w:rFonts w:ascii="Times New Roman" w:hAnsi="Times New Roman" w:cs="Times New Roman"/>
          <w:i/>
          <w:iCs/>
          <w:color w:val="000000"/>
          <w:sz w:val="24"/>
          <w:szCs w:val="24"/>
        </w:rPr>
        <w:t>‘azila</w:t>
      </w:r>
      <w:r w:rsidRPr="00DD5980">
        <w:rPr>
          <w:rFonts w:ascii="Times New Roman" w:hAnsi="Times New Roman" w:cs="Times New Roman"/>
          <w:color w:val="000000"/>
          <w:sz w:val="24"/>
          <w:szCs w:val="24"/>
        </w:rPr>
        <w:t xml:space="preserve">), and cannot be free (contrast of the active, cf. Arab. </w:t>
      </w:r>
      <w:r w:rsidRPr="00DD5980">
        <w:rPr>
          <w:rFonts w:ascii="LSBTrans" w:hAnsi="LSBTrans" w:cs="LSBTrans"/>
          <w:color w:val="000000"/>
          <w:sz w:val="24"/>
          <w:szCs w:val="24"/>
        </w:rPr>
        <w:t xml:space="preserve">håafyf, </w:t>
      </w:r>
      <w:r w:rsidRPr="00DD5980">
        <w:rPr>
          <w:rFonts w:ascii="Times New Roman" w:hAnsi="Times New Roman" w:cs="Times New Roman"/>
          <w:color w:val="000000"/>
          <w:sz w:val="24"/>
          <w:szCs w:val="24"/>
        </w:rPr>
        <w:t xml:space="preserve">moving nimbly, </w:t>
      </w:r>
      <w:r w:rsidRPr="00DD5980">
        <w:rPr>
          <w:rFonts w:ascii="Times New Roman" w:hAnsi="Times New Roman" w:cs="Times New Roman"/>
          <w:i/>
          <w:iCs/>
          <w:color w:val="000000"/>
          <w:sz w:val="24"/>
          <w:szCs w:val="24"/>
        </w:rPr>
        <w:t>agilis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 the door offers itself as a comparison, because the diligent goes out by it to begin his work without (Pro. 24:27; Psa. 104:23), while the sluggard rolls himself about on his bed. The hook, the hinge, on which the door is moved, called</w:t>
      </w:r>
      <w:r w:rsidRPr="009D0816">
        <w:rPr>
          <w:rFonts w:ascii="SBL Hebrew" w:hAnsi="SBL Hebrew" w:cs="SBL Hebrew"/>
          <w:color w:val="008080"/>
          <w:sz w:val="28"/>
          <w:szCs w:val="28"/>
          <w:rtl/>
          <w:lang w:bidi="he-IL"/>
        </w:rPr>
        <w:t xml:space="preserve">צִיר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צוּר </w:t>
      </w:r>
      <w:r w:rsidRPr="00DD5980">
        <w:rPr>
          <w:rFonts w:ascii="Times New Roman" w:hAnsi="Times New Roman" w:cs="Times New Roman"/>
          <w:color w:val="000000"/>
          <w:sz w:val="24"/>
          <w:szCs w:val="24"/>
        </w:rPr>
        <w:t>, to turn,</w:t>
      </w:r>
      <w:r>
        <w:rPr>
          <w:rStyle w:val="FootnoteReference"/>
          <w:rFonts w:ascii="Times New Roman" w:hAnsi="Times New Roman" w:cs="Times New Roman"/>
          <w:color w:val="000000"/>
          <w:sz w:val="24"/>
          <w:szCs w:val="24"/>
        </w:rPr>
        <w:footnoteReference w:id="209"/>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has thus the name of</w:t>
      </w:r>
      <w:r w:rsidRPr="009D0816">
        <w:rPr>
          <w:rFonts w:ascii="SBL Hebrew" w:hAnsi="SBL Hebrew" w:cs="SBL Hebrew"/>
          <w:color w:val="008080"/>
          <w:sz w:val="28"/>
          <w:szCs w:val="28"/>
          <w:rtl/>
          <w:lang w:bidi="he-IL"/>
        </w:rPr>
        <w:t xml:space="preserve">הִסּוֹב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15 The slothful has thrust his hand into the dish,</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It is hard for him to bring it back to his mouth again.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26:15]]</w:t>
      </w:r>
      <w:r w:rsidR="00577D1E" w:rsidRPr="00DD5980">
        <w:t>Pro. 26:15.</w:t>
      </w:r>
    </w:p>
    <w:p w:rsidR="006377AF" w:rsidRDefault="00577D1E" w:rsidP="00511235">
      <w:pPr>
        <w:widowControl w:val="0"/>
        <w:autoSpaceDE w:val="0"/>
        <w:autoSpaceDN w:val="0"/>
        <w:adjustRightInd w:val="0"/>
        <w:spacing w:after="0" w:line="240" w:lineRule="auto"/>
        <w:rPr>
          <w:rFonts w:ascii="SBL Hebrew" w:hAnsi="SBL Hebrew" w:cs="SBL Hebrew"/>
          <w:color w:val="008080"/>
          <w:sz w:val="28"/>
          <w:szCs w:val="28"/>
        </w:rPr>
      </w:pPr>
      <w:r w:rsidRPr="00DD5980">
        <w:rPr>
          <w:rFonts w:ascii="Times New Roman" w:hAnsi="Times New Roman" w:cs="Times New Roman"/>
          <w:color w:val="000000"/>
          <w:sz w:val="24"/>
          <w:szCs w:val="24"/>
        </w:rPr>
        <w:t>A variation of 19:24; the fut.</w:t>
      </w:r>
      <w:r w:rsidRPr="009D0816">
        <w:rPr>
          <w:rFonts w:ascii="SBL Hebrew" w:hAnsi="SBL Hebrew" w:cs="SBL Hebrew"/>
          <w:color w:val="008080"/>
          <w:sz w:val="28"/>
          <w:szCs w:val="28"/>
          <w:rtl/>
          <w:lang w:bidi="he-IL"/>
        </w:rPr>
        <w:t xml:space="preserve"> ישִׁיבֶנָּהּ </w:t>
      </w:r>
      <w:r w:rsidRPr="00DD5980">
        <w:rPr>
          <w:rFonts w:ascii="Times New Roman" w:hAnsi="Times New Roman" w:cs="Times New Roman"/>
          <w:color w:val="000000"/>
          <w:sz w:val="24"/>
          <w:szCs w:val="24"/>
        </w:rPr>
        <w:t>there, is here explained by</w:t>
      </w:r>
      <w:r w:rsidRPr="009D0816">
        <w:rPr>
          <w:rFonts w:ascii="SBL Hebrew" w:hAnsi="SBL Hebrew" w:cs="SBL Hebrew"/>
          <w:color w:val="008080"/>
          <w:sz w:val="28"/>
          <w:szCs w:val="28"/>
          <w:rtl/>
          <w:lang w:bidi="he-IL"/>
        </w:rPr>
        <w:t xml:space="preserve"> נלְאָה להֲשִׁיבָהּ </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16 The sluggard is wise in his own eyes,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More than seven men who give an excellent answer.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26:16]]</w:t>
      </w:r>
      <w:r w:rsidR="00577D1E" w:rsidRPr="00DD5980">
        <w:t>Pro. 26:16.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Between slothfulness and conceit there exists no inward necessary mutual relation. The proverb means that the sluggard as such regards himself as wiser than seven, who all together answer well at any examination: much labour — he thinks with himself — only injures the health, blunts men for life and its joys, leads only to over-exertion; for the most prudent is, as a general rule, crack-brained. Böttcher’s </w:t>
      </w:r>
      <w:r w:rsidRPr="00DD5980">
        <w:rPr>
          <w:rFonts w:ascii="Times New Roman" w:hAnsi="Times New Roman" w:cs="Times New Roman"/>
          <w:i/>
          <w:iCs/>
          <w:color w:val="000000"/>
          <w:sz w:val="24"/>
          <w:szCs w:val="24"/>
        </w:rPr>
        <w:t xml:space="preserve">“maulfaule” </w:t>
      </w:r>
      <w:r w:rsidRPr="00DD5980">
        <w:rPr>
          <w:rFonts w:ascii="Times New Roman" w:hAnsi="Times New Roman" w:cs="Times New Roman"/>
          <w:color w:val="000000"/>
          <w:sz w:val="24"/>
          <w:szCs w:val="24"/>
        </w:rPr>
        <w:t>[slow to speak] belongs to the German style of thinking;</w:t>
      </w:r>
      <w:r w:rsidRPr="009D0816">
        <w:rPr>
          <w:rFonts w:ascii="SBL Hebrew" w:hAnsi="SBL Hebrew" w:cs="SBL Hebrew"/>
          <w:color w:val="008080"/>
          <w:sz w:val="28"/>
          <w:szCs w:val="28"/>
          <w:rtl/>
          <w:lang w:bidi="he-IL"/>
        </w:rPr>
        <w:t xml:space="preserve"> עטל לשׁנא </w:t>
      </w:r>
      <w:r w:rsidRPr="00DD5980">
        <w:rPr>
          <w:rFonts w:ascii="Times New Roman" w:hAnsi="Times New Roman" w:cs="Times New Roman"/>
          <w:color w:val="000000"/>
          <w:sz w:val="24"/>
          <w:szCs w:val="24"/>
        </w:rPr>
        <w:t>in Syr. is not he who is slow to speak, but he who has a faltering tongue.</w:t>
      </w:r>
      <w:r>
        <w:rPr>
          <w:rStyle w:val="FootnoteReference"/>
          <w:rFonts w:ascii="Times New Roman" w:hAnsi="Times New Roman" w:cs="Times New Roman"/>
          <w:color w:val="000000"/>
          <w:sz w:val="24"/>
          <w:szCs w:val="24"/>
        </w:rPr>
        <w:footnoteReference w:id="21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Seven is the number of manifoldness in completed unfolding (Pro. 9:1).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thinks, after Ezr. 7:14, on the council of seven of the Asiatic ruler. But seven is a round number of plurality, v. 25, 24:16; 6:31. Regarding</w:t>
      </w:r>
      <w:r w:rsidRPr="009D0816">
        <w:rPr>
          <w:rFonts w:ascii="SBL Hebrew" w:hAnsi="SBL Hebrew" w:cs="SBL Hebrew"/>
          <w:color w:val="008080"/>
          <w:sz w:val="28"/>
          <w:szCs w:val="28"/>
          <w:rtl/>
          <w:lang w:bidi="he-IL"/>
        </w:rPr>
        <w:t xml:space="preserve">טַאַם </w:t>
      </w:r>
      <w:r w:rsidRPr="00DD5980">
        <w:rPr>
          <w:rFonts w:ascii="Times New Roman" w:hAnsi="Times New Roman" w:cs="Times New Roman"/>
          <w:color w:val="000000"/>
          <w:sz w:val="24"/>
          <w:szCs w:val="24"/>
        </w:rPr>
        <w:t>, vid., at 11:22.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series of proverbs which recommend the love of peace, for they present caricatures of the opposite: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He seizeth b</w:t>
      </w:r>
      <w:r w:rsidR="00146DD8">
        <w:rPr>
          <w:rFonts w:ascii="Times New Roman" w:hAnsi="Times New Roman" w:cs="Times New Roman"/>
          <w:b/>
          <w:bCs/>
          <w:i/>
          <w:iCs/>
          <w:color w:val="00007F"/>
          <w:sz w:val="24"/>
          <w:szCs w:val="24"/>
        </w:rPr>
        <w:t>y the ears of a dog passing by,</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 is excited by a strife which concerns him not.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26:17]]</w:t>
      </w:r>
      <w:r w:rsidR="00577D1E" w:rsidRPr="00DD5980">
        <w:t>Pro. 26:17.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According to the accentuation in the text, the proverb is to be translated with Fleischer: </w:t>
      </w:r>
      <w:r w:rsidRPr="00DD5980">
        <w:rPr>
          <w:rFonts w:ascii="Times New Roman" w:hAnsi="Times New Roman" w:cs="Times New Roman"/>
          <w:i/>
          <w:iCs/>
          <w:color w:val="000000"/>
          <w:sz w:val="24"/>
          <w:szCs w:val="24"/>
        </w:rPr>
        <w:t>Qualis est qui prehendit aures canis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talis est qui forte transiens ira abripitur propter rixam alienam (eique temere se immiscent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Since he is cautioned against unwarranted interference, the expression</w:t>
      </w:r>
      <w:r w:rsidRPr="009D0816">
        <w:rPr>
          <w:rFonts w:ascii="SBL Hebrew" w:hAnsi="SBL Hebrew" w:cs="SBL Hebrew"/>
          <w:color w:val="008080"/>
          <w:sz w:val="28"/>
          <w:szCs w:val="28"/>
          <w:rtl/>
          <w:lang w:bidi="he-IL"/>
        </w:rPr>
        <w:t xml:space="preserve"> מִתְעָרב בִּדִין </w:t>
      </w:r>
      <w:r w:rsidRPr="00DD5980">
        <w:rPr>
          <w:rFonts w:ascii="Times New Roman" w:hAnsi="Times New Roman" w:cs="Times New Roman"/>
          <w:color w:val="000000"/>
          <w:sz w:val="24"/>
          <w:szCs w:val="24"/>
        </w:rPr>
        <w:t>might have been used (Pro. 14:10), according to which the Syr. translates; but</w:t>
      </w:r>
      <w:r w:rsidRPr="009D0816">
        <w:rPr>
          <w:rFonts w:ascii="SBL Hebrew" w:hAnsi="SBL Hebrew" w:cs="SBL Hebrew"/>
          <w:color w:val="008080"/>
          <w:sz w:val="28"/>
          <w:szCs w:val="28"/>
          <w:rtl/>
          <w:lang w:bidi="he-IL"/>
        </w:rPr>
        <w:t xml:space="preserve"> אַל־רִיב </w:t>
      </w:r>
      <w:r w:rsidRPr="00DD5980">
        <w:rPr>
          <w:rFonts w:ascii="Times New Roman" w:hAnsi="Times New Roman" w:cs="Times New Roman"/>
          <w:color w:val="000000"/>
          <w:sz w:val="24"/>
          <w:szCs w:val="24"/>
        </w:rPr>
        <w:t>substantiates the originality of</w:t>
      </w:r>
      <w:r w:rsidRPr="009D0816">
        <w:rPr>
          <w:rFonts w:ascii="SBL Hebrew" w:hAnsi="SBL Hebrew" w:cs="SBL Hebrew"/>
          <w:color w:val="008080"/>
          <w:sz w:val="28"/>
          <w:szCs w:val="28"/>
          <w:rtl/>
          <w:lang w:bidi="he-IL"/>
        </w:rPr>
        <w:t xml:space="preserve"> מִתְאַבּר </w:t>
      </w:r>
      <w:r w:rsidRPr="00DD5980">
        <w:rPr>
          <w:rFonts w:ascii="Times New Roman" w:hAnsi="Times New Roman" w:cs="Times New Roman"/>
          <w:color w:val="000000"/>
          <w:sz w:val="24"/>
          <w:szCs w:val="24"/>
        </w:rPr>
        <w:t>(vid., 14:16; 20:2). On the other hand, the placing together, without any connection of the two participles, is perplexing; why not</w:t>
      </w:r>
      <w:r w:rsidRPr="009D0816">
        <w:rPr>
          <w:rFonts w:ascii="SBL Hebrew" w:hAnsi="SBL Hebrew" w:cs="SBL Hebrew"/>
          <w:color w:val="008080"/>
          <w:sz w:val="28"/>
          <w:szCs w:val="28"/>
          <w:rtl/>
          <w:lang w:bidi="he-IL"/>
        </w:rPr>
        <w:t xml:space="preserve">עבר וּמִתְאַבּר </w:t>
      </w:r>
      <w:r w:rsidRPr="00DD5980">
        <w:rPr>
          <w:rFonts w:ascii="Times New Roman" w:hAnsi="Times New Roman" w:cs="Times New Roman"/>
          <w:color w:val="000000"/>
          <w:sz w:val="24"/>
          <w:szCs w:val="24"/>
        </w:rPr>
        <w:t>? For it is certainly not meant, that falling into a passion he passes by; but that passing by, he falls into a passion; for he stands to this object. The Targumist, feeling</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this also, renders</w:t>
      </w:r>
      <w:r w:rsidRPr="009D0816">
        <w:rPr>
          <w:rFonts w:ascii="SBL Hebrew" w:hAnsi="SBL Hebrew" w:cs="SBL Hebrew"/>
          <w:color w:val="008080"/>
          <w:sz w:val="28"/>
          <w:szCs w:val="28"/>
          <w:rtl/>
          <w:lang w:bidi="he-IL"/>
        </w:rPr>
        <w:t xml:space="preserve"> עבר </w:t>
      </w:r>
      <w:r w:rsidRPr="00DD5980">
        <w:rPr>
          <w:rFonts w:ascii="Times New Roman" w:hAnsi="Times New Roman" w:cs="Times New Roman"/>
          <w:color w:val="000000"/>
          <w:sz w:val="24"/>
          <w:szCs w:val="24"/>
        </w:rPr>
        <w:t xml:space="preserve">in the sense of being angry, but contrary to the </w:t>
      </w:r>
      <w:r w:rsidRPr="00DD5980">
        <w:rPr>
          <w:rFonts w:ascii="Times New Roman" w:hAnsi="Times New Roman" w:cs="Times New Roman"/>
          <w:i/>
          <w:iCs/>
          <w:color w:val="000000"/>
          <w:sz w:val="24"/>
          <w:szCs w:val="24"/>
        </w:rPr>
        <w:t xml:space="preserve">usus loq. </w:t>
      </w:r>
      <w:r w:rsidRPr="00DD5980">
        <w:rPr>
          <w:rFonts w:ascii="Times New Roman" w:hAnsi="Times New Roman" w:cs="Times New Roman"/>
          <w:color w:val="000000"/>
          <w:sz w:val="24"/>
          <w:szCs w:val="24"/>
        </w:rPr>
        <w:t>Wherefore the conjecture of Euchel and Abramsohn commends itself, that</w:t>
      </w:r>
      <w:r w:rsidRPr="009D0816">
        <w:rPr>
          <w:rFonts w:ascii="SBL Hebrew" w:hAnsi="SBL Hebrew" w:cs="SBL Hebrew"/>
          <w:color w:val="008080"/>
          <w:sz w:val="28"/>
          <w:szCs w:val="28"/>
          <w:rtl/>
          <w:lang w:bidi="he-IL"/>
        </w:rPr>
        <w:t xml:space="preserve"> עבר </w:t>
      </w:r>
      <w:r w:rsidRPr="00DD5980">
        <w:rPr>
          <w:rFonts w:ascii="Times New Roman" w:hAnsi="Times New Roman" w:cs="Times New Roman"/>
          <w:color w:val="000000"/>
          <w:sz w:val="24"/>
          <w:szCs w:val="24"/>
        </w:rPr>
        <w:t>belongs to</w:t>
      </w:r>
      <w:r w:rsidRPr="009D0816">
        <w:rPr>
          <w:rFonts w:ascii="SBL Hebrew" w:hAnsi="SBL Hebrew" w:cs="SBL Hebrew"/>
          <w:color w:val="008080"/>
          <w:sz w:val="28"/>
          <w:szCs w:val="28"/>
          <w:rtl/>
          <w:lang w:bidi="he-IL"/>
        </w:rPr>
        <w:t xml:space="preserve"> כלב </w:t>
      </w:r>
      <w:r w:rsidRPr="00DD5980">
        <w:rPr>
          <w:rFonts w:ascii="Times New Roman" w:hAnsi="Times New Roman" w:cs="Times New Roman"/>
          <w:color w:val="000000"/>
          <w:sz w:val="24"/>
          <w:szCs w:val="24"/>
        </w:rPr>
        <w:t>— the figure thereby becomes more distinct. To seize one’s own dog by the ear is not dangerous, but it is not advisable to do this with a strange dog. Therefore</w:t>
      </w:r>
      <w:r w:rsidRPr="009D0816">
        <w:rPr>
          <w:rFonts w:ascii="SBL Hebrew" w:hAnsi="SBL Hebrew" w:cs="SBL Hebrew"/>
          <w:color w:val="008080"/>
          <w:sz w:val="28"/>
          <w:szCs w:val="28"/>
          <w:rtl/>
          <w:lang w:bidi="he-IL"/>
        </w:rPr>
        <w:t xml:space="preserve"> עבר </w:t>
      </w:r>
      <w:r w:rsidRPr="00DD5980">
        <w:rPr>
          <w:rFonts w:ascii="Times New Roman" w:hAnsi="Times New Roman" w:cs="Times New Roman"/>
          <w:color w:val="000000"/>
          <w:sz w:val="24"/>
          <w:szCs w:val="24"/>
        </w:rPr>
        <w:t>belongs as a necessary attribute to the dog. The dog accidentally passing by corresponds to the strife to which one stands in no relation (</w:t>
      </w:r>
      <w:r w:rsidRPr="009D0816">
        <w:rPr>
          <w:rFonts w:ascii="SBL Hebrew" w:hAnsi="SBL Hebrew" w:cs="SBL Hebrew"/>
          <w:color w:val="008080"/>
          <w:sz w:val="28"/>
          <w:szCs w:val="28"/>
          <w:rtl/>
          <w:lang w:bidi="he-IL"/>
        </w:rPr>
        <w:t>ריב לא־לוֹ</w:t>
      </w:r>
      <w:r w:rsidRPr="00DD5980">
        <w:rPr>
          <w:rFonts w:ascii="Times New Roman" w:hAnsi="Times New Roman" w:cs="Times New Roman"/>
          <w:color w:val="000000"/>
          <w:sz w:val="24"/>
          <w:szCs w:val="24"/>
        </w:rPr>
        <w:t xml:space="preserve">, vid., regarding the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Baer’s </w:t>
      </w:r>
      <w:r w:rsidRPr="00DD5980">
        <w:rPr>
          <w:rFonts w:ascii="Times New Roman" w:hAnsi="Times New Roman" w:cs="Times New Roman"/>
          <w:i/>
          <w:iCs/>
          <w:color w:val="000000"/>
          <w:sz w:val="24"/>
          <w:szCs w:val="24"/>
        </w:rPr>
        <w:t>Genesis</w:t>
      </w:r>
      <w:r w:rsidRPr="00DD5980">
        <w:rPr>
          <w:rFonts w:ascii="Times New Roman" w:hAnsi="Times New Roman" w:cs="Times New Roman"/>
          <w:color w:val="000000"/>
          <w:sz w:val="24"/>
          <w:szCs w:val="24"/>
        </w:rPr>
        <w:t xml:space="preserve">, p. 85, </w:t>
      </w:r>
      <w:r w:rsidRPr="00DD5980">
        <w:rPr>
          <w:rFonts w:ascii="Times New Roman" w:hAnsi="Times New Roman" w:cs="Times New Roman"/>
          <w:i/>
          <w:iCs/>
          <w:color w:val="000000"/>
          <w:sz w:val="24"/>
          <w:szCs w:val="24"/>
        </w:rPr>
        <w:t>not.</w:t>
      </w:r>
      <w:r w:rsidRPr="00DD5980">
        <w:rPr>
          <w:rFonts w:ascii="Times New Roman" w:hAnsi="Times New Roman" w:cs="Times New Roman"/>
          <w:i/>
          <w:iCs/>
          <w:color w:val="000000"/>
          <w:sz w:val="24"/>
          <w:szCs w:val="24"/>
          <w:rtl/>
        </w:rPr>
        <w:t xml:space="preserve"> </w:t>
      </w:r>
      <w:r w:rsidRPr="00DD5980">
        <w:rPr>
          <w:rFonts w:ascii="Times New Roman" w:hAnsi="Times New Roman" w:cs="Times New Roman"/>
          <w:color w:val="000000"/>
          <w:sz w:val="24"/>
          <w:szCs w:val="24"/>
        </w:rPr>
        <w:t>9). Whoever is excited to passion about a strife that does not belong to him, is like one who lays hold by the ears (the LXX arbitrarily: by the tail) of a dog that is passing by — to the one or to the other it happens right when he brings evil upon himself thereby.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26:18]]</w:t>
      </w:r>
      <w:r w:rsidR="00577D1E" w:rsidRPr="00DD5980">
        <w:t>Pro. 26:18, 19.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These verses form a tetrastich: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146DD8"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18 As a man who casteth brands,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arrows, and death;</w:t>
      </w:r>
    </w:p>
    <w:p w:rsidR="006377AF" w:rsidRDefault="006377AF"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So is the m</w:t>
      </w:r>
      <w:r w:rsidR="00146DD8">
        <w:rPr>
          <w:rFonts w:ascii="Times New Roman" w:hAnsi="Times New Roman" w:cs="Times New Roman"/>
          <w:b/>
          <w:bCs/>
          <w:i/>
          <w:iCs/>
          <w:color w:val="00007F"/>
          <w:sz w:val="24"/>
          <w:szCs w:val="24"/>
        </w:rPr>
        <w:t>an who deceiveth his neighbour,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saith: I only make sport.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old translations of</w:t>
      </w:r>
      <w:r w:rsidRPr="009D0816">
        <w:rPr>
          <w:rFonts w:ascii="SBL Hebrew" w:hAnsi="SBL Hebrew" w:cs="SBL Hebrew"/>
          <w:color w:val="008080"/>
          <w:sz w:val="28"/>
          <w:szCs w:val="28"/>
          <w:rtl/>
          <w:lang w:bidi="he-IL"/>
        </w:rPr>
        <w:t xml:space="preserve"> מתלהלה </w:t>
      </w:r>
      <w:r w:rsidRPr="00DD5980">
        <w:rPr>
          <w:rFonts w:ascii="Times New Roman" w:hAnsi="Times New Roman" w:cs="Times New Roman"/>
          <w:color w:val="000000"/>
          <w:sz w:val="24"/>
          <w:szCs w:val="24"/>
        </w:rPr>
        <w:t xml:space="preserve">are very diverse. Aquila has rendered it by </w:t>
      </w:r>
      <w:r w:rsidRPr="00DD5980">
        <w:rPr>
          <w:rFonts w:ascii="SBL Greek" w:hAnsi="SBL Greek" w:cs="Times New Roman"/>
          <w:color w:val="0000FF"/>
          <w:sz w:val="24"/>
          <w:szCs w:val="24"/>
          <w:lang w:val="el-GR"/>
        </w:rPr>
        <w:t>κακοηθιζόμενος</w:t>
      </w:r>
      <w:r w:rsidRPr="00DD5980">
        <w:rPr>
          <w:rFonts w:ascii="Times New Roman" w:hAnsi="Times New Roman" w:cs="Times New Roman"/>
          <w:color w:val="000000"/>
          <w:sz w:val="24"/>
          <w:szCs w:val="24"/>
        </w:rPr>
        <w:t xml:space="preserve">; Symmachus: </w:t>
      </w:r>
      <w:r w:rsidRPr="00DD5980">
        <w:rPr>
          <w:rFonts w:ascii="SBL Greek" w:hAnsi="SBL Greek" w:cs="Times New Roman"/>
          <w:color w:val="0000FF"/>
          <w:sz w:val="24"/>
          <w:szCs w:val="24"/>
          <w:lang w:val="el-GR"/>
        </w:rPr>
        <w:t>πειρώμενοι</w:t>
      </w:r>
      <w:r w:rsidRPr="00DD5980">
        <w:rPr>
          <w:rFonts w:ascii="Times New Roman" w:hAnsi="Times New Roman" w:cs="Times New Roman"/>
          <w:color w:val="000000"/>
          <w:sz w:val="24"/>
          <w:szCs w:val="24"/>
        </w:rPr>
        <w:t>; the Syr.: the vainglorious; the Targ.:</w:t>
      </w:r>
      <w:r w:rsidRPr="009D0816">
        <w:rPr>
          <w:rFonts w:ascii="SBL Hebrew" w:hAnsi="SBL Hebrew" w:cs="SBL Hebrew"/>
          <w:color w:val="008080"/>
          <w:sz w:val="28"/>
          <w:szCs w:val="28"/>
          <w:rtl/>
          <w:lang w:bidi="he-IL"/>
        </w:rPr>
        <w:t xml:space="preserve"> מִתַּחַת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נחַת </w:t>
      </w:r>
      <w:r w:rsidRPr="00DD5980">
        <w:rPr>
          <w:rFonts w:ascii="Times New Roman" w:hAnsi="Times New Roman" w:cs="Times New Roman"/>
          <w:color w:val="000000"/>
          <w:sz w:val="24"/>
          <w:szCs w:val="24"/>
        </w:rPr>
        <w:t xml:space="preserve">), a successor (spiritually); Jerome: </w:t>
      </w:r>
      <w:r w:rsidRPr="00DD5980">
        <w:rPr>
          <w:rFonts w:ascii="Times New Roman" w:hAnsi="Times New Roman" w:cs="Times New Roman"/>
          <w:i/>
          <w:iCs/>
          <w:color w:val="000000"/>
          <w:sz w:val="24"/>
          <w:szCs w:val="24"/>
        </w:rPr>
        <w:t xml:space="preserve">noxius </w:t>
      </w:r>
      <w:r w:rsidRPr="00DD5980">
        <w:rPr>
          <w:rFonts w:ascii="Times New Roman" w:hAnsi="Times New Roman" w:cs="Times New Roman"/>
          <w:color w:val="000000"/>
          <w:sz w:val="24"/>
          <w:szCs w:val="24"/>
        </w:rPr>
        <w:t>(injurious; for which Luther: secret). There is thus no traditional translation. Kimchi explains the word by</w:t>
      </w:r>
      <w:r w:rsidRPr="009D0816">
        <w:rPr>
          <w:rFonts w:ascii="SBL Hebrew" w:hAnsi="SBL Hebrew" w:cs="SBL Hebrew"/>
          <w:color w:val="008080"/>
          <w:sz w:val="28"/>
          <w:szCs w:val="28"/>
          <w:rtl/>
          <w:lang w:bidi="he-IL"/>
        </w:rPr>
        <w:t xml:space="preserve"> השׁתגע </w:t>
      </w:r>
      <w:r w:rsidRPr="00DD5980">
        <w:rPr>
          <w:rFonts w:ascii="Times New Roman" w:hAnsi="Times New Roman" w:cs="Times New Roman"/>
          <w:i/>
          <w:iCs/>
          <w:color w:val="000000"/>
          <w:sz w:val="24"/>
          <w:szCs w:val="24"/>
        </w:rPr>
        <w:t>(Venet.</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ἐξεστώς</w:t>
      </w:r>
      <w:r w:rsidRPr="00DD5980">
        <w:rPr>
          <w:rFonts w:ascii="Times New Roman" w:hAnsi="Times New Roman" w:cs="Times New Roman"/>
          <w:color w:val="000000"/>
          <w:sz w:val="24"/>
          <w:szCs w:val="24"/>
        </w:rPr>
        <w:t>); Aben Ezra by</w:t>
      </w:r>
      <w:r w:rsidRPr="009D0816">
        <w:rPr>
          <w:rFonts w:ascii="SBL Hebrew" w:hAnsi="SBL Hebrew" w:cs="SBL Hebrew"/>
          <w:color w:val="008080"/>
          <w:sz w:val="28"/>
          <w:szCs w:val="28"/>
          <w:rtl/>
          <w:lang w:bidi="he-IL"/>
        </w:rPr>
        <w:t xml:space="preserve"> השׁתטה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שׁטה </w:t>
      </w:r>
      <w:r w:rsidRPr="00DD5980">
        <w:rPr>
          <w:rFonts w:ascii="Times New Roman" w:hAnsi="Times New Roman" w:cs="Times New Roman"/>
          <w:color w:val="000000"/>
          <w:sz w:val="24"/>
          <w:szCs w:val="24"/>
        </w:rPr>
        <w:t>), to behave thoughtlessly, foolishly; but both erroneously, confounding with it</w:t>
      </w:r>
      <w:r w:rsidRPr="009D0816">
        <w:rPr>
          <w:rFonts w:ascii="SBL Hebrew" w:hAnsi="SBL Hebrew" w:cs="SBL Hebrew"/>
          <w:color w:val="008080"/>
          <w:sz w:val="28"/>
          <w:szCs w:val="28"/>
          <w:rtl/>
          <w:lang w:bidi="he-IL"/>
        </w:rPr>
        <w:t xml:space="preserve">ותלַהּ </w:t>
      </w:r>
      <w:r w:rsidRPr="00DD5980">
        <w:rPr>
          <w:rFonts w:ascii="Times New Roman" w:hAnsi="Times New Roman" w:cs="Times New Roman"/>
          <w:color w:val="000000"/>
          <w:sz w:val="24"/>
          <w:szCs w:val="24"/>
        </w:rPr>
        <w:t>, Gen. 47:13, which is formed from</w:t>
      </w:r>
      <w:r w:rsidRPr="009D0816">
        <w:rPr>
          <w:rFonts w:ascii="SBL Hebrew" w:hAnsi="SBL Hebrew" w:cs="SBL Hebrew"/>
          <w:color w:val="008080"/>
          <w:sz w:val="28"/>
          <w:szCs w:val="28"/>
          <w:rtl/>
          <w:lang w:bidi="he-IL"/>
        </w:rPr>
        <w:t xml:space="preserve"> להָה </w:t>
      </w:r>
      <w:r w:rsidRPr="00DD5980">
        <w:rPr>
          <w:rFonts w:ascii="Times New Roman" w:hAnsi="Times New Roman" w:cs="Times New Roman"/>
          <w:color w:val="000000"/>
          <w:sz w:val="24"/>
          <w:szCs w:val="24"/>
        </w:rPr>
        <w:t>and not from</w:t>
      </w:r>
      <w:r w:rsidRPr="009D0816">
        <w:rPr>
          <w:rFonts w:ascii="SBL Hebrew" w:hAnsi="SBL Hebrew" w:cs="SBL Hebrew"/>
          <w:color w:val="008080"/>
          <w:sz w:val="28"/>
          <w:szCs w:val="28"/>
          <w:rtl/>
          <w:lang w:bidi="he-IL"/>
        </w:rPr>
        <w:t xml:space="preserve">להַהּ </w:t>
      </w:r>
      <w:r w:rsidRPr="00DD5980">
        <w:rPr>
          <w:rFonts w:ascii="Times New Roman" w:hAnsi="Times New Roman" w:cs="Times New Roman"/>
          <w:color w:val="000000"/>
          <w:sz w:val="24"/>
          <w:szCs w:val="24"/>
        </w:rPr>
        <w:t>, and is related to</w:t>
      </w:r>
      <w:r w:rsidRPr="009D0816">
        <w:rPr>
          <w:rFonts w:ascii="SBL Hebrew" w:hAnsi="SBL Hebrew" w:cs="SBL Hebrew"/>
          <w:color w:val="008080"/>
          <w:sz w:val="28"/>
          <w:szCs w:val="28"/>
          <w:rtl/>
          <w:lang w:bidi="he-IL"/>
        </w:rPr>
        <w:t xml:space="preserve">לאָה </w:t>
      </w:r>
      <w:r w:rsidRPr="00DD5980">
        <w:rPr>
          <w:rFonts w:ascii="Times New Roman" w:hAnsi="Times New Roman" w:cs="Times New Roman"/>
          <w:color w:val="000000"/>
          <w:sz w:val="24"/>
          <w:szCs w:val="24"/>
        </w:rPr>
        <w:t>, according to which</w:t>
      </w:r>
      <w:r w:rsidRPr="009D0816">
        <w:rPr>
          <w:rFonts w:ascii="SBL Hebrew" w:hAnsi="SBL Hebrew" w:cs="SBL Hebrew"/>
          <w:color w:val="008080"/>
          <w:sz w:val="28"/>
          <w:szCs w:val="28"/>
          <w:rtl/>
          <w:lang w:bidi="he-IL"/>
        </w:rPr>
        <w:t xml:space="preserve"> מתלהלה </w:t>
      </w:r>
      <w:r w:rsidRPr="00DD5980">
        <w:rPr>
          <w:rFonts w:ascii="Times New Roman" w:hAnsi="Times New Roman" w:cs="Times New Roman"/>
          <w:color w:val="000000"/>
          <w:sz w:val="24"/>
          <w:szCs w:val="24"/>
        </w:rPr>
        <w:t>would designate him who exerts himself (Rashi,</w:t>
      </w:r>
      <w:r w:rsidRPr="009D0816">
        <w:rPr>
          <w:rFonts w:ascii="SBL Hebrew" w:hAnsi="SBL Hebrew" w:cs="SBL Hebrew"/>
          <w:color w:val="008080"/>
          <w:sz w:val="28"/>
          <w:szCs w:val="28"/>
          <w:rtl/>
          <w:lang w:bidi="he-IL"/>
        </w:rPr>
        <w:t xml:space="preserve">המתיגע </w:t>
      </w:r>
      <w:r w:rsidRPr="00DD5980">
        <w:rPr>
          <w:rFonts w:ascii="Times New Roman" w:hAnsi="Times New Roman" w:cs="Times New Roman"/>
          <w:color w:val="000000"/>
          <w:sz w:val="24"/>
          <w:szCs w:val="24"/>
        </w:rPr>
        <w:t>), or who is worn out (Saadia: who does not know what to do, and in weariness passes his time). The root</w:t>
      </w:r>
      <w:r w:rsidRPr="009D0816">
        <w:rPr>
          <w:rFonts w:ascii="SBL Hebrew" w:hAnsi="SBL Hebrew" w:cs="SBL Hebrew"/>
          <w:color w:val="008080"/>
          <w:sz w:val="28"/>
          <w:szCs w:val="28"/>
          <w:rtl/>
          <w:lang w:bidi="he-IL"/>
        </w:rPr>
        <w:t xml:space="preserve"> לחַהּ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להּ</w:t>
      </w:r>
      <w:r w:rsidRPr="00DD5980">
        <w:rPr>
          <w:rFonts w:ascii="Times New Roman" w:hAnsi="Times New Roman" w:cs="Times New Roman"/>
          <w:color w:val="000000"/>
          <w:sz w:val="24"/>
          <w:szCs w:val="24"/>
        </w:rPr>
        <w:t>, whence the reflex form</w:t>
      </w:r>
      <w:r w:rsidRPr="009D0816">
        <w:rPr>
          <w:rFonts w:ascii="SBL Hebrew" w:hAnsi="SBL Hebrew" w:cs="SBL Hebrew"/>
          <w:color w:val="008080"/>
          <w:sz w:val="28"/>
          <w:szCs w:val="28"/>
          <w:rtl/>
          <w:lang w:bidi="he-IL"/>
        </w:rPr>
        <w:t xml:space="preserve">הִתְלַהְלהַּ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הִתְמַהְמהַּ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מַהּ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מָהַהּ </w:t>
      </w:r>
      <w:r w:rsidRPr="00DD5980">
        <w:rPr>
          <w:rFonts w:ascii="Times New Roman" w:hAnsi="Times New Roman" w:cs="Times New Roman"/>
          <w:color w:val="000000"/>
          <w:sz w:val="24"/>
          <w:szCs w:val="24"/>
        </w:rPr>
        <w:t>) leads to another primary idea. The root</w:t>
      </w:r>
      <w:r w:rsidRPr="009D0816">
        <w:rPr>
          <w:rFonts w:ascii="SBL Hebrew" w:hAnsi="SBL Hebrew" w:cs="SBL Hebrew"/>
          <w:color w:val="008080"/>
          <w:sz w:val="28"/>
          <w:szCs w:val="28"/>
          <w:rtl/>
          <w:lang w:bidi="he-IL"/>
        </w:rPr>
        <w:t xml:space="preserve"> להּ </w:t>
      </w:r>
      <w:r w:rsidRPr="00DD5980">
        <w:rPr>
          <w:rFonts w:ascii="Times New Roman" w:hAnsi="Times New Roman" w:cs="Times New Roman"/>
          <w:color w:val="000000"/>
          <w:sz w:val="24"/>
          <w:szCs w:val="24"/>
        </w:rPr>
        <w:t xml:space="preserve">presents in (Arab.) </w:t>
      </w:r>
      <w:r w:rsidRPr="00DD5980">
        <w:rPr>
          <w:rFonts w:ascii="LSBTrans" w:hAnsi="LSBTrans" w:cs="LSBTrans"/>
          <w:color w:val="000000"/>
          <w:sz w:val="24"/>
          <w:szCs w:val="24"/>
        </w:rPr>
        <w:t xml:space="preserve">aÑliha </w:t>
      </w:r>
      <w:r w:rsidRPr="00DD5980">
        <w:rPr>
          <w:rFonts w:ascii="Times New Roman" w:hAnsi="Times New Roman" w:cs="Times New Roman"/>
          <w:color w:val="000000"/>
          <w:sz w:val="24"/>
          <w:szCs w:val="24"/>
        </w:rPr>
        <w:t xml:space="preserve">(vid., Fleischer in the </w:t>
      </w:r>
      <w:r w:rsidRPr="00DD5980">
        <w:rPr>
          <w:rFonts w:ascii="Times New Roman" w:hAnsi="Times New Roman" w:cs="Times New Roman"/>
          <w:i/>
          <w:iCs/>
          <w:color w:val="000000"/>
          <w:sz w:val="24"/>
          <w:szCs w:val="24"/>
        </w:rPr>
        <w:t>Comm. zur Genesis</w:t>
      </w:r>
      <w:r w:rsidRPr="00DD5980">
        <w:rPr>
          <w:rFonts w:ascii="Times New Roman" w:hAnsi="Times New Roman" w:cs="Times New Roman"/>
          <w:color w:val="000000"/>
          <w:sz w:val="24"/>
          <w:szCs w:val="24"/>
        </w:rPr>
        <w:t xml:space="preserve">, p. 57), </w:t>
      </w:r>
      <w:r w:rsidRPr="00DD5980">
        <w:rPr>
          <w:rFonts w:ascii="Times New Roman" w:hAnsi="Times New Roman" w:cs="Times New Roman"/>
          <w:i/>
          <w:iCs/>
          <w:color w:val="000000"/>
          <w:sz w:val="24"/>
          <w:szCs w:val="24"/>
        </w:rPr>
        <w:t>waliha</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taliha</w:t>
      </w:r>
      <w:r w:rsidRPr="00DD5980">
        <w:rPr>
          <w:rFonts w:ascii="Times New Roman" w:hAnsi="Times New Roman" w:cs="Times New Roman"/>
          <w:color w:val="000000"/>
          <w:sz w:val="24"/>
          <w:szCs w:val="24"/>
        </w:rPr>
        <w:t xml:space="preserve">, formed from the 8th form of this verb </w:t>
      </w:r>
      <w:r w:rsidRPr="00DD5980">
        <w:rPr>
          <w:rFonts w:ascii="Times New Roman" w:hAnsi="Times New Roman" w:cs="Times New Roman"/>
          <w:i/>
          <w:iCs/>
          <w:color w:val="000000"/>
          <w:sz w:val="24"/>
          <w:szCs w:val="24"/>
        </w:rPr>
        <w:t>(Aittalah</w:t>
      </w:r>
      <w:r w:rsidRPr="00DD5980">
        <w:rPr>
          <w:rFonts w:ascii="Times New Roman" w:hAnsi="Times New Roman" w:cs="Times New Roman"/>
          <w:color w:val="000000"/>
          <w:sz w:val="24"/>
          <w:szCs w:val="24"/>
        </w:rPr>
        <w:t xml:space="preserve">), the fundamental meaning of internal and external unrest; these verbs are used of the effect of fear (shrinking back from fear), and, generally, the want of self-command; the Syr. </w:t>
      </w:r>
      <w:r w:rsidRPr="00DD5980">
        <w:rPr>
          <w:rFonts w:ascii="Times New Roman" w:hAnsi="Times New Roman" w:cs="Times New Roman"/>
          <w:i/>
          <w:iCs/>
          <w:color w:val="000000"/>
          <w:sz w:val="24"/>
          <w:szCs w:val="24"/>
        </w:rPr>
        <w:t>otlahlah</w:t>
      </w:r>
      <w:r w:rsidRPr="00DD5980">
        <w:rPr>
          <w:rFonts w:ascii="Times New Roman" w:hAnsi="Times New Roman" w:cs="Times New Roman"/>
          <w:color w:val="000000"/>
          <w:sz w:val="24"/>
          <w:szCs w:val="24"/>
        </w:rPr>
        <w:t xml:space="preserve">, to be terrified, </w:t>
      </w:r>
      <w:r w:rsidRPr="00DD5980">
        <w:rPr>
          <w:rFonts w:ascii="Times New Roman" w:hAnsi="Times New Roman" w:cs="Times New Roman"/>
          <w:i/>
          <w:iCs/>
          <w:color w:val="000000"/>
          <w:sz w:val="24"/>
          <w:szCs w:val="24"/>
        </w:rPr>
        <w:t>obstupescere</w:t>
      </w:r>
      <w:r w:rsidRPr="00DD5980">
        <w:rPr>
          <w:rFonts w:ascii="Times New Roman" w:hAnsi="Times New Roman" w:cs="Times New Roman"/>
          <w:color w:val="000000"/>
          <w:sz w:val="24"/>
          <w:szCs w:val="24"/>
        </w:rPr>
        <w:t>, confirms this primary conception, connecting itself with the R.</w:t>
      </w:r>
      <w:r w:rsidRPr="009D0816">
        <w:rPr>
          <w:rFonts w:ascii="SBL Hebrew" w:hAnsi="SBL Hebrew" w:cs="SBL Hebrew"/>
          <w:color w:val="008080"/>
          <w:sz w:val="28"/>
          <w:szCs w:val="28"/>
          <w:rtl/>
          <w:lang w:bidi="he-IL"/>
        </w:rPr>
        <w:t xml:space="preserve">להּ </w:t>
      </w:r>
      <w:r w:rsidRPr="00DD5980">
        <w:rPr>
          <w:rFonts w:ascii="Times New Roman" w:hAnsi="Times New Roman" w:cs="Times New Roman"/>
          <w:color w:val="000000"/>
          <w:sz w:val="24"/>
          <w:szCs w:val="24"/>
        </w:rPr>
        <w:t xml:space="preserve">. Accordingly, he who shoots every possible death-bringing arrow, is thought of as one who is beside himself, one who is of confused mind, in which sense the passive forms of (Arab.) </w:t>
      </w:r>
      <w:r w:rsidRPr="00DD5980">
        <w:rPr>
          <w:rFonts w:ascii="LSBTrans" w:hAnsi="LSBTrans" w:cs="LSBTrans"/>
          <w:color w:val="000000"/>
          <w:sz w:val="24"/>
          <w:szCs w:val="24"/>
        </w:rPr>
        <w:t xml:space="preserve">aÑlah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talah </w:t>
      </w:r>
      <w:r w:rsidRPr="00DD5980">
        <w:rPr>
          <w:rFonts w:ascii="Times New Roman" w:hAnsi="Times New Roman" w:cs="Times New Roman"/>
          <w:color w:val="000000"/>
          <w:sz w:val="24"/>
          <w:szCs w:val="24"/>
        </w:rPr>
        <w:t xml:space="preserve">are actually used. Schultens’ reference to (Arab.) </w:t>
      </w:r>
      <w:r w:rsidRPr="00DD5980">
        <w:rPr>
          <w:rFonts w:ascii="LSBTrans" w:hAnsi="LSBTrans" w:cs="LSBTrans"/>
          <w:color w:val="000000"/>
          <w:sz w:val="24"/>
          <w:szCs w:val="24"/>
        </w:rPr>
        <w:t xml:space="preserve">laÑh micare, </w:t>
      </w:r>
      <w:r w:rsidRPr="00DD5980">
        <w:rPr>
          <w:rFonts w:ascii="Times New Roman" w:hAnsi="Times New Roman" w:cs="Times New Roman"/>
          <w:color w:val="000000"/>
          <w:sz w:val="24"/>
          <w:szCs w:val="24"/>
        </w:rPr>
        <w:t>according to which</w:t>
      </w:r>
      <w:r w:rsidRPr="009D0816">
        <w:rPr>
          <w:rFonts w:ascii="SBL Hebrew" w:hAnsi="SBL Hebrew" w:cs="SBL Hebrew"/>
          <w:color w:val="008080"/>
          <w:sz w:val="28"/>
          <w:szCs w:val="28"/>
          <w:rtl/>
          <w:lang w:bidi="he-IL"/>
        </w:rPr>
        <w:t xml:space="preserve"> כמתלהלה </w:t>
      </w:r>
      <w:r w:rsidRPr="00DD5980">
        <w:rPr>
          <w:rFonts w:ascii="Times New Roman" w:hAnsi="Times New Roman" w:cs="Times New Roman"/>
          <w:color w:val="000000"/>
          <w:sz w:val="24"/>
          <w:szCs w:val="24"/>
        </w:rPr>
        <w:t xml:space="preserve">must mean </w:t>
      </w:r>
      <w:r w:rsidRPr="00DD5980">
        <w:rPr>
          <w:rFonts w:ascii="Times New Roman" w:hAnsi="Times New Roman" w:cs="Times New Roman"/>
          <w:i/>
          <w:iCs/>
          <w:color w:val="000000"/>
          <w:sz w:val="24"/>
          <w:szCs w:val="24"/>
        </w:rPr>
        <w:t xml:space="preserve">sicut ludicram micationem exercens </w:t>
      </w:r>
      <w:r w:rsidRPr="00DD5980">
        <w:rPr>
          <w:rFonts w:ascii="Times New Roman" w:hAnsi="Times New Roman" w:cs="Times New Roman"/>
          <w:color w:val="000000"/>
          <w:sz w:val="24"/>
          <w:szCs w:val="24"/>
        </w:rPr>
        <w:t>(Böttcher: one who exerts himself; Malbim: one who scoffs, from</w:t>
      </w:r>
      <w:r w:rsidRPr="009D0816">
        <w:rPr>
          <w:rFonts w:ascii="SBL Hebrew" w:hAnsi="SBL Hebrew" w:cs="SBL Hebrew"/>
          <w:color w:val="008080"/>
          <w:sz w:val="28"/>
          <w:szCs w:val="28"/>
          <w:rtl/>
          <w:lang w:bidi="he-IL"/>
        </w:rPr>
        <w:t xml:space="preserve">התל </w:t>
      </w:r>
      <w:r w:rsidRPr="00DD5980">
        <w:rPr>
          <w:rFonts w:ascii="Times New Roman" w:hAnsi="Times New Roman" w:cs="Times New Roman"/>
          <w:color w:val="000000"/>
          <w:sz w:val="24"/>
          <w:szCs w:val="24"/>
        </w:rPr>
        <w:t>), is to be rejected, because</w:t>
      </w:r>
      <w:r w:rsidRPr="009D0816">
        <w:rPr>
          <w:rFonts w:ascii="SBL Hebrew" w:hAnsi="SBL Hebrew" w:cs="SBL Hebrew"/>
          <w:color w:val="008080"/>
          <w:sz w:val="28"/>
          <w:szCs w:val="28"/>
          <w:rtl/>
          <w:lang w:bidi="he-IL"/>
        </w:rPr>
        <w:t xml:space="preserve"> מתלהלה </w:t>
      </w:r>
      <w:r w:rsidRPr="00DD5980">
        <w:rPr>
          <w:rFonts w:ascii="Times New Roman" w:hAnsi="Times New Roman" w:cs="Times New Roman"/>
          <w:color w:val="000000"/>
          <w:sz w:val="24"/>
          <w:szCs w:val="24"/>
        </w:rPr>
        <w:t>must be the direct opposite of</w:t>
      </w:r>
      <w:r w:rsidRPr="009D0816">
        <w:rPr>
          <w:rFonts w:ascii="SBL Hebrew" w:hAnsi="SBL Hebrew" w:cs="SBL Hebrew"/>
          <w:color w:val="008080"/>
          <w:sz w:val="28"/>
          <w:szCs w:val="28"/>
          <w:rtl/>
          <w:lang w:bidi="he-IL"/>
        </w:rPr>
        <w:t xml:space="preserve">מְשַׂחק </w:t>
      </w:r>
      <w:r w:rsidRPr="00DD5980">
        <w:rPr>
          <w:rFonts w:ascii="Times New Roman" w:hAnsi="Times New Roman" w:cs="Times New Roman"/>
          <w:color w:val="000000"/>
          <w:sz w:val="24"/>
          <w:szCs w:val="24"/>
        </w:rPr>
        <w:t xml:space="preserve">; and Ewald’s comparison of (Arab.) </w:t>
      </w:r>
      <w:r w:rsidRPr="00DD5980">
        <w:rPr>
          <w:rFonts w:ascii="LSBTrans" w:hAnsi="LSBTrans" w:cs="LSBTrans"/>
          <w:color w:val="000000"/>
          <w:sz w:val="24"/>
          <w:szCs w:val="24"/>
        </w:rPr>
        <w:t xml:space="preserve">waÑh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akhkh</w:t>
      </w:r>
      <w:r w:rsidRPr="00DD5980">
        <w:rPr>
          <w:rFonts w:ascii="Times New Roman" w:hAnsi="Times New Roman" w:cs="Times New Roman"/>
          <w:color w:val="000000"/>
          <w:sz w:val="24"/>
          <w:szCs w:val="24"/>
        </w:rPr>
        <w:t xml:space="preserve">, to be entangled, distorted, </w:t>
      </w:r>
      <w:r w:rsidRPr="00DD5980">
        <w:rPr>
          <w:rFonts w:ascii="LSBTrans" w:hAnsi="LSBTrans" w:cs="LSBTrans"/>
          <w:color w:val="000000"/>
          <w:sz w:val="24"/>
          <w:szCs w:val="24"/>
        </w:rPr>
        <w:t xml:space="preserve">laÑh, </w:t>
      </w:r>
      <w:r w:rsidRPr="00DD5980">
        <w:rPr>
          <w:rFonts w:ascii="Times New Roman" w:hAnsi="Times New Roman" w:cs="Times New Roman"/>
          <w:color w:val="000000"/>
          <w:sz w:val="24"/>
          <w:szCs w:val="24"/>
        </w:rPr>
        <w:t>to be veiled, confounds together heterogeneous words. Regarding</w:t>
      </w:r>
      <w:r w:rsidRPr="009D0816">
        <w:rPr>
          <w:rFonts w:ascii="SBL Hebrew" w:hAnsi="SBL Hebrew" w:cs="SBL Hebrew"/>
          <w:color w:val="008080"/>
          <w:sz w:val="28"/>
          <w:szCs w:val="28"/>
          <w:rtl/>
          <w:lang w:bidi="he-IL"/>
        </w:rPr>
        <w:t xml:space="preserve"> זקִּים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זנַק </w:t>
      </w:r>
      <w:r w:rsidRPr="00DD5980">
        <w:rPr>
          <w:rFonts w:ascii="Times New Roman" w:hAnsi="Times New Roman" w:cs="Times New Roman"/>
          <w:color w:val="000000"/>
          <w:sz w:val="24"/>
          <w:szCs w:val="24"/>
        </w:rPr>
        <w:t>), burning arrows, vid., under Isa. 50:11. Death stands third, not as comprehensive (that which is deadly of every kind), but as a climax (yea, even death itself). The</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of the principal sentence, correlate to</w:t>
      </w:r>
      <w:r w:rsidRPr="009D0816">
        <w:rPr>
          <w:rFonts w:ascii="SBL Hebrew" w:hAnsi="SBL Hebrew" w:cs="SBL Hebrew"/>
          <w:color w:val="008080"/>
          <w:sz w:val="28"/>
          <w:szCs w:val="28"/>
          <w:rtl/>
          <w:lang w:bidi="he-IL"/>
        </w:rPr>
        <w:t xml:space="preserve"> כְּ </w:t>
      </w:r>
      <w:r w:rsidRPr="00DD5980">
        <w:rPr>
          <w:rFonts w:ascii="Times New Roman" w:hAnsi="Times New Roman" w:cs="Times New Roman"/>
          <w:color w:val="000000"/>
          <w:sz w:val="24"/>
          <w:szCs w:val="24"/>
        </w:rPr>
        <w:t xml:space="preserve">of the contiguous clause, has the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 xml:space="preserve">in our editions; but the laws of the metrical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require</w:t>
      </w:r>
      <w:r w:rsidRPr="009D0816">
        <w:rPr>
          <w:rFonts w:ascii="SBL Hebrew" w:hAnsi="SBL Hebrew" w:cs="SBL Hebrew"/>
          <w:color w:val="008080"/>
          <w:sz w:val="28"/>
          <w:szCs w:val="28"/>
          <w:rtl/>
          <w:lang w:bidi="he-IL"/>
        </w:rPr>
        <w:t xml:space="preserve"> כּן אִישׁ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as it occurs e.g., in Cod.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1294. A man who gives vent to his malice against his neighbour, and then says: seest thou not that... (</w:t>
      </w:r>
      <w:r w:rsidRPr="009D0816">
        <w:rPr>
          <w:rFonts w:ascii="SBL Hebrew" w:hAnsi="SBL Hebrew" w:cs="SBL Hebrew"/>
          <w:color w:val="008080"/>
          <w:sz w:val="28"/>
          <w:szCs w:val="28"/>
          <w:rtl/>
          <w:lang w:bidi="he-IL"/>
        </w:rPr>
        <w:t>הֲלֹא</w:t>
      </w:r>
      <w:r w:rsidRPr="00DD5980">
        <w:rPr>
          <w:rFonts w:ascii="Times New Roman" w:hAnsi="Times New Roman" w:cs="Times New Roman"/>
          <w:color w:val="000000"/>
          <w:sz w:val="24"/>
          <w:szCs w:val="24"/>
        </w:rPr>
        <w:t xml:space="preserve">, like Arab. </w:t>
      </w:r>
      <w:r w:rsidRPr="00DD5980">
        <w:rPr>
          <w:rFonts w:ascii="LSBTrans" w:hAnsi="LSBTrans" w:cs="LSBTrans"/>
          <w:color w:val="000000"/>
          <w:sz w:val="24"/>
          <w:szCs w:val="24"/>
        </w:rPr>
        <w:t>aÑla</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Ñ</w:t>
      </w:r>
      <w:r w:rsidRPr="00DD5980">
        <w:rPr>
          <w:rFonts w:ascii="Times New Roman" w:hAnsi="Times New Roman" w:cs="Times New Roman"/>
          <w:color w:val="000000"/>
          <w:sz w:val="24"/>
          <w:szCs w:val="24"/>
        </w:rPr>
        <w:t>, i.e., I am only jesting, I have only a joke with thee: he exhibits himself as being mad, who in blind rage scatters about him deadly arrows.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There now follow proverbs regarding the </w:t>
      </w:r>
      <w:r w:rsidRPr="00DD5980">
        <w:rPr>
          <w:rFonts w:ascii="LSBTrans" w:hAnsi="LSBTrans" w:cs="LSBTrans"/>
          <w:color w:val="000000"/>
          <w:sz w:val="24"/>
          <w:szCs w:val="24"/>
        </w:rPr>
        <w:t xml:space="preserve">nirgaÑn, </w:t>
      </w:r>
      <w:r w:rsidRPr="00DD5980">
        <w:rPr>
          <w:rFonts w:ascii="Times New Roman" w:hAnsi="Times New Roman" w:cs="Times New Roman"/>
          <w:color w:val="000000"/>
          <w:sz w:val="24"/>
          <w:szCs w:val="24"/>
        </w:rPr>
        <w:t>the slanderer (vid., regarding the formation and import of this word at 26:28):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Where the wood fail</w:t>
      </w:r>
      <w:r w:rsidR="00146DD8">
        <w:rPr>
          <w:rFonts w:ascii="Times New Roman" w:hAnsi="Times New Roman" w:cs="Times New Roman"/>
          <w:b/>
          <w:bCs/>
          <w:i/>
          <w:iCs/>
          <w:color w:val="00007F"/>
          <w:sz w:val="24"/>
          <w:szCs w:val="24"/>
        </w:rPr>
        <w:t>eth, the fire goeth out;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where no tale-bearer, discord cometh to silence.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26:20]]</w:t>
      </w:r>
      <w:r w:rsidR="00577D1E" w:rsidRPr="00DD5980">
        <w:t>Pro. 26:20.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Wood, as material for building or for burning, is called, with the plur. of its product,</w:t>
      </w:r>
      <w:r w:rsidRPr="009D0816">
        <w:rPr>
          <w:rFonts w:ascii="SBL Hebrew" w:hAnsi="SBL Hebrew" w:cs="SBL Hebrew"/>
          <w:color w:val="008080"/>
          <w:sz w:val="28"/>
          <w:szCs w:val="28"/>
          <w:rtl/>
          <w:lang w:bidi="he-IL"/>
        </w:rPr>
        <w:t xml:space="preserve">עצִים </w:t>
      </w:r>
      <w:r w:rsidRPr="00DD5980">
        <w:rPr>
          <w:rFonts w:ascii="Times New Roman" w:hAnsi="Times New Roman" w:cs="Times New Roman"/>
          <w:color w:val="000000"/>
          <w:sz w:val="24"/>
          <w:szCs w:val="24"/>
        </w:rPr>
        <w:t>. Since</w:t>
      </w:r>
      <w:r w:rsidRPr="009D0816">
        <w:rPr>
          <w:rFonts w:ascii="SBL Hebrew" w:hAnsi="SBL Hebrew" w:cs="SBL Hebrew"/>
          <w:color w:val="008080"/>
          <w:sz w:val="28"/>
          <w:szCs w:val="28"/>
          <w:rtl/>
          <w:lang w:bidi="he-IL"/>
        </w:rPr>
        <w:t xml:space="preserve"> אֶפֶס </w:t>
      </w:r>
      <w:r w:rsidRPr="00DD5980">
        <w:rPr>
          <w:rFonts w:ascii="Times New Roman" w:hAnsi="Times New Roman" w:cs="Times New Roman"/>
          <w:color w:val="000000"/>
          <w:sz w:val="24"/>
          <w:szCs w:val="24"/>
        </w:rPr>
        <w:t xml:space="preserve">is the absolute end of a thing, and thus expresses its no longer existing, so it was more appropriate to wood (Fleischer: </w:t>
      </w:r>
      <w:r w:rsidRPr="00DD5980">
        <w:rPr>
          <w:rFonts w:ascii="Times New Roman" w:hAnsi="Times New Roman" w:cs="Times New Roman"/>
          <w:i/>
          <w:iCs/>
          <w:color w:val="000000"/>
          <w:sz w:val="24"/>
          <w:szCs w:val="24"/>
        </w:rPr>
        <w:t>consumtis lignis</w:t>
      </w:r>
      <w:r w:rsidRPr="00DD5980">
        <w:rPr>
          <w:rFonts w:ascii="Times New Roman" w:hAnsi="Times New Roman" w:cs="Times New Roman"/>
          <w:color w:val="000000"/>
          <w:sz w:val="24"/>
          <w:szCs w:val="24"/>
        </w:rPr>
        <w:t>) than to the tale-bearer, of whom the proverb says the same thing as 22:10 says of the mocker.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21 Black coal to </w:t>
      </w:r>
      <w:r w:rsidR="00146DD8">
        <w:rPr>
          <w:rFonts w:ascii="Times New Roman" w:hAnsi="Times New Roman" w:cs="Times New Roman"/>
          <w:b/>
          <w:bCs/>
          <w:i/>
          <w:iCs/>
          <w:color w:val="00007F"/>
          <w:sz w:val="24"/>
          <w:szCs w:val="24"/>
        </w:rPr>
        <w:t>burning coal, and wood to fire;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contentious man to stir up strife.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26:21]]</w:t>
      </w:r>
      <w:r w:rsidR="00577D1E" w:rsidRPr="00DD5980">
        <w:t>Pro. 26:21.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translates</w:t>
      </w:r>
      <w:r w:rsidRPr="009D0816">
        <w:rPr>
          <w:rFonts w:ascii="SBL Hebrew" w:hAnsi="SBL Hebrew" w:cs="SBL Hebrew"/>
          <w:color w:val="008080"/>
          <w:sz w:val="28"/>
          <w:szCs w:val="28"/>
          <w:rtl/>
          <w:lang w:bidi="he-IL"/>
        </w:rPr>
        <w:t xml:space="preserve"> פֶּחָם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καρβών</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גּחֶלֶת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ἄνθραξ</w:t>
      </w:r>
      <w:r w:rsidRPr="00DD5980">
        <w:rPr>
          <w:rFonts w:ascii="Times New Roman" w:hAnsi="Times New Roman" w:cs="Times New Roman"/>
          <w:color w:val="000000"/>
          <w:sz w:val="24"/>
          <w:szCs w:val="24"/>
        </w:rPr>
        <w:t>; the former (from</w:t>
      </w:r>
      <w:r w:rsidRPr="009D0816">
        <w:rPr>
          <w:rFonts w:ascii="SBL Hebrew" w:hAnsi="SBL Hebrew" w:cs="SBL Hebrew"/>
          <w:color w:val="008080"/>
          <w:sz w:val="28"/>
          <w:szCs w:val="28"/>
          <w:rtl/>
          <w:lang w:bidi="he-IL"/>
        </w:rPr>
        <w:t xml:space="preserve">פָּחַם </w:t>
      </w:r>
      <w:r w:rsidRPr="00DD5980">
        <w:rPr>
          <w:rFonts w:ascii="Times New Roman" w:hAnsi="Times New Roman" w:cs="Times New Roman"/>
          <w:color w:val="000000"/>
          <w:sz w:val="24"/>
          <w:szCs w:val="24"/>
        </w:rPr>
        <w:t xml:space="preserve">, Arab. </w:t>
      </w:r>
      <w:r w:rsidRPr="00DD5980">
        <w:rPr>
          <w:rFonts w:ascii="LSBTrans" w:hAnsi="LSBTrans" w:cs="LSBTrans"/>
          <w:color w:val="000000"/>
          <w:sz w:val="24"/>
          <w:szCs w:val="24"/>
        </w:rPr>
        <w:t xml:space="preserve">fahåuma, </w:t>
      </w:r>
      <w:r w:rsidRPr="00DD5980">
        <w:rPr>
          <w:rFonts w:ascii="Times New Roman" w:hAnsi="Times New Roman" w:cs="Times New Roman"/>
          <w:color w:val="000000"/>
          <w:sz w:val="24"/>
          <w:szCs w:val="24"/>
        </w:rPr>
        <w:t>to be deep black) is coal in itself; the latter (from</w:t>
      </w:r>
      <w:r w:rsidRPr="009D0816">
        <w:rPr>
          <w:rFonts w:ascii="SBL Hebrew" w:hAnsi="SBL Hebrew" w:cs="SBL Hebrew"/>
          <w:color w:val="008080"/>
          <w:sz w:val="28"/>
          <w:szCs w:val="28"/>
          <w:rtl/>
          <w:lang w:bidi="he-IL"/>
        </w:rPr>
        <w:t xml:space="preserve">גּחַל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jaham</w:t>
      </w:r>
      <w:r w:rsidRPr="00DD5980">
        <w:rPr>
          <w:rFonts w:ascii="Times New Roman" w:hAnsi="Times New Roman" w:cs="Times New Roman"/>
          <w:color w:val="000000"/>
          <w:sz w:val="24"/>
          <w:szCs w:val="24"/>
        </w:rPr>
        <w:t>, to set on fire, and intrans. to burn), coal in a glowing state (e.g., 25:22; Eze. 1:13). Black coal is suited to glowing coal, to nourish it; and wood to the fire, to sustain it; and a contentious man is suited for and serves this purpose, to kindle up strife.</w:t>
      </w:r>
      <w:r w:rsidRPr="009D0816">
        <w:rPr>
          <w:rFonts w:ascii="SBL Hebrew" w:hAnsi="SBL Hebrew" w:cs="SBL Hebrew"/>
          <w:color w:val="008080"/>
          <w:sz w:val="28"/>
          <w:szCs w:val="28"/>
          <w:rtl/>
          <w:lang w:bidi="he-IL"/>
        </w:rPr>
        <w:t xml:space="preserve"> חָרַר </w:t>
      </w:r>
      <w:r w:rsidRPr="00DD5980">
        <w:rPr>
          <w:rFonts w:ascii="Times New Roman" w:hAnsi="Times New Roman" w:cs="Times New Roman"/>
          <w:color w:val="000000"/>
          <w:sz w:val="24"/>
          <w:szCs w:val="24"/>
        </w:rPr>
        <w:t xml:space="preserve">signifies to be hot, and the </w:t>
      </w:r>
      <w:r w:rsidRPr="00DD5980">
        <w:rPr>
          <w:rFonts w:ascii="Times New Roman" w:hAnsi="Times New Roman" w:cs="Times New Roman"/>
          <w:i/>
          <w:iCs/>
          <w:color w:val="000000"/>
          <w:sz w:val="24"/>
          <w:szCs w:val="24"/>
        </w:rPr>
        <w:t>Pilpel</w:t>
      </w:r>
      <w:r w:rsidRPr="009D0816">
        <w:rPr>
          <w:rFonts w:ascii="SBL Hebrew" w:hAnsi="SBL Hebrew" w:cs="SBL Hebrew"/>
          <w:color w:val="008080"/>
          <w:sz w:val="28"/>
          <w:szCs w:val="28"/>
          <w:rtl/>
          <w:lang w:bidi="he-IL"/>
        </w:rPr>
        <w:t xml:space="preserve">חִרְחר </w:t>
      </w:r>
      <w:r w:rsidRPr="00DD5980">
        <w:rPr>
          <w:rFonts w:ascii="Times New Roman" w:hAnsi="Times New Roman" w:cs="Times New Roman"/>
          <w:color w:val="000000"/>
          <w:sz w:val="24"/>
          <w:szCs w:val="24"/>
        </w:rPr>
        <w:t>, to heat, i.e., to make hot or hotter. The three — coal, wood, and the contentious man — are alike, in that they are a means to an end.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The words of the tale-</w:t>
      </w:r>
      <w:r w:rsidR="00146DD8">
        <w:rPr>
          <w:rFonts w:ascii="Times New Roman" w:hAnsi="Times New Roman" w:cs="Times New Roman"/>
          <w:b/>
          <w:bCs/>
          <w:i/>
          <w:iCs/>
          <w:color w:val="00007F"/>
          <w:sz w:val="24"/>
          <w:szCs w:val="24"/>
        </w:rPr>
        <w:t>bearer are like dainty morsels;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they glide down into the innermost parts.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26:22]]</w:t>
      </w:r>
      <w:r w:rsidR="00577D1E" w:rsidRPr="00DD5980">
        <w:t>Pro. 26:22.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repetition of 18:8.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proverbs next following treat of a cognate theme, hypocrisy (the art of dissembling), which, under a shining [</w:t>
      </w:r>
      <w:r w:rsidRPr="00DD5980">
        <w:rPr>
          <w:rFonts w:ascii="Times New Roman" w:hAnsi="Times New Roman" w:cs="Times New Roman"/>
          <w:i/>
          <w:iCs/>
          <w:color w:val="000000"/>
          <w:sz w:val="24"/>
          <w:szCs w:val="24"/>
        </w:rPr>
        <w:t>gleissen</w:t>
      </w:r>
      <w:r w:rsidRPr="00DD5980">
        <w:rPr>
          <w:rFonts w:ascii="Times New Roman" w:hAnsi="Times New Roman" w:cs="Times New Roman"/>
          <w:color w:val="000000"/>
          <w:sz w:val="24"/>
          <w:szCs w:val="24"/>
        </w:rPr>
        <w:t>] exterior,</w:t>
      </w:r>
      <w:r w:rsidRPr="00420D8A">
        <w:rPr>
          <w:rStyle w:val="FootnoteReference"/>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211"/>
      </w:r>
      <w:r w:rsidRPr="00DD5980">
        <w:rPr>
          <w:rFonts w:ascii="Times New Roman" w:hAnsi="Times New Roman" w:cs="Times New Roman"/>
          <w:color w:val="000000"/>
          <w:sz w:val="24"/>
          <w:szCs w:val="24"/>
        </w:rPr>
        <w:t xml:space="preserve"> conceals hatred and destruction</w:t>
      </w:r>
      <w:r w:rsidRPr="004070B8">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23 Dross of silver </w:t>
      </w:r>
      <w:r w:rsidR="00146DD8">
        <w:rPr>
          <w:rFonts w:ascii="Times New Roman" w:hAnsi="Times New Roman" w:cs="Times New Roman"/>
          <w:b/>
          <w:bCs/>
          <w:i/>
          <w:iCs/>
          <w:color w:val="00007F"/>
          <w:sz w:val="24"/>
          <w:szCs w:val="24"/>
        </w:rPr>
        <w:t>spread over an earthen vessel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Lips glowing with love and a base heart.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26:23]]</w:t>
      </w:r>
      <w:r w:rsidR="00577D1E" w:rsidRPr="00DD5980">
        <w:t>Pro. 26:23.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Dross of silver is the so-called </w:t>
      </w:r>
      <w:r w:rsidRPr="00DD5980">
        <w:rPr>
          <w:rFonts w:ascii="Times New Roman" w:hAnsi="Times New Roman" w:cs="Times New Roman"/>
          <w:i/>
          <w:iCs/>
          <w:color w:val="000000"/>
          <w:sz w:val="24"/>
          <w:szCs w:val="24"/>
        </w:rPr>
        <w:t xml:space="preserve">glätte </w:t>
      </w:r>
      <w:r w:rsidRPr="00DD5980">
        <w:rPr>
          <w:rFonts w:ascii="Times New Roman" w:hAnsi="Times New Roman" w:cs="Times New Roman"/>
          <w:color w:val="000000"/>
          <w:sz w:val="24"/>
          <w:szCs w:val="24"/>
        </w:rPr>
        <w:t xml:space="preserve">(French, </w:t>
      </w:r>
      <w:r w:rsidRPr="00DD5980">
        <w:rPr>
          <w:rFonts w:ascii="Times New Roman" w:hAnsi="Times New Roman" w:cs="Times New Roman"/>
          <w:i/>
          <w:iCs/>
          <w:color w:val="000000"/>
          <w:sz w:val="24"/>
          <w:szCs w:val="24"/>
        </w:rPr>
        <w:t>litharge</w:t>
      </w:r>
      <w:r w:rsidRPr="00DD5980">
        <w:rPr>
          <w:rFonts w:ascii="Times New Roman" w:hAnsi="Times New Roman" w:cs="Times New Roman"/>
          <w:color w:val="000000"/>
          <w:sz w:val="24"/>
          <w:szCs w:val="24"/>
        </w:rPr>
        <w:t xml:space="preserve">), a combination of lead and oxygen, which, in the old process of producing silver, was separated (Luther: </w:t>
      </w:r>
      <w:r w:rsidRPr="00DD5980">
        <w:rPr>
          <w:rFonts w:ascii="Times New Roman" w:hAnsi="Times New Roman" w:cs="Times New Roman"/>
          <w:i/>
          <w:iCs/>
          <w:color w:val="000000"/>
          <w:sz w:val="24"/>
          <w:szCs w:val="24"/>
        </w:rPr>
        <w:t>silberschaum</w:t>
      </w:r>
      <w:r w:rsidRPr="00DD5980">
        <w:rPr>
          <w:rFonts w:ascii="Times New Roman" w:hAnsi="Times New Roman" w:cs="Times New Roman"/>
          <w:color w:val="000000"/>
          <w:sz w:val="24"/>
          <w:szCs w:val="24"/>
        </w:rPr>
        <w:t xml:space="preserve">, i.e., the silver litharge; Lat. </w:t>
      </w:r>
      <w:r w:rsidRPr="00DD5980">
        <w:rPr>
          <w:rFonts w:ascii="Times New Roman" w:hAnsi="Times New Roman" w:cs="Times New Roman"/>
          <w:i/>
          <w:iCs/>
          <w:color w:val="000000"/>
          <w:sz w:val="24"/>
          <w:szCs w:val="24"/>
        </w:rPr>
        <w:t>spuma argenti</w:t>
      </w:r>
      <w:r w:rsidRPr="00DD5980">
        <w:rPr>
          <w:rFonts w:ascii="Times New Roman" w:hAnsi="Times New Roman" w:cs="Times New Roman"/>
          <w:color w:val="000000"/>
          <w:sz w:val="24"/>
          <w:szCs w:val="24"/>
        </w:rPr>
        <w:t xml:space="preserve">, having the appearance of foam). It is still used to glaze over potter’s ware, which here (Greek, </w:t>
      </w:r>
      <w:r w:rsidRPr="00DD5980">
        <w:rPr>
          <w:rFonts w:ascii="SBL Greek" w:hAnsi="SBL Greek" w:cs="Times New Roman"/>
          <w:color w:val="0000FF"/>
          <w:sz w:val="24"/>
          <w:szCs w:val="24"/>
          <w:lang w:val="el-GR"/>
        </w:rPr>
        <w:t>κέραμος</w:t>
      </w:r>
      <w:r w:rsidRPr="00DD5980">
        <w:rPr>
          <w:rFonts w:ascii="Times New Roman" w:hAnsi="Times New Roman" w:cs="Times New Roman"/>
          <w:color w:val="000000"/>
          <w:sz w:val="24"/>
          <w:szCs w:val="24"/>
        </w:rPr>
        <w:t>) is briefly called</w:t>
      </w:r>
      <w:r w:rsidRPr="009D0816">
        <w:rPr>
          <w:rFonts w:ascii="SBL Hebrew" w:hAnsi="SBL Hebrew" w:cs="SBL Hebrew"/>
          <w:color w:val="008080"/>
          <w:sz w:val="28"/>
          <w:szCs w:val="28"/>
          <w:rtl/>
          <w:lang w:bidi="he-IL"/>
        </w:rPr>
        <w:t xml:space="preserve"> חֶרֶשׂ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כְּלִי חֶרֶשׂ </w:t>
      </w:r>
      <w:r w:rsidRPr="00DD5980">
        <w:rPr>
          <w:rFonts w:ascii="Times New Roman" w:hAnsi="Times New Roman" w:cs="Times New Roman"/>
          <w:color w:val="000000"/>
          <w:sz w:val="24"/>
          <w:szCs w:val="24"/>
        </w:rPr>
        <w:t>; for the vessel is better in appearance than the mere potsherd. The glossing of the earthenware is called</w:t>
      </w:r>
      <w:r w:rsidRPr="009D0816">
        <w:rPr>
          <w:rFonts w:ascii="SBL Hebrew" w:hAnsi="SBL Hebrew" w:cs="SBL Hebrew"/>
          <w:color w:val="008080"/>
          <w:sz w:val="28"/>
          <w:szCs w:val="28"/>
          <w:rtl/>
          <w:lang w:bidi="he-IL"/>
        </w:rPr>
        <w:t xml:space="preserve">צִפָּה אַל־חרשׂ </w:t>
      </w:r>
      <w:r w:rsidRPr="00DD5980">
        <w:rPr>
          <w:rFonts w:ascii="Times New Roman" w:hAnsi="Times New Roman" w:cs="Times New Roman"/>
          <w:color w:val="000000"/>
          <w:sz w:val="24"/>
          <w:szCs w:val="24"/>
        </w:rPr>
        <w:t>, which is applicable to any kind of covering (</w:t>
      </w:r>
      <w:r w:rsidRPr="009D0816">
        <w:rPr>
          <w:rFonts w:ascii="SBL Hebrew" w:hAnsi="SBL Hebrew" w:cs="SBL Hebrew"/>
          <w:color w:val="008080"/>
          <w:sz w:val="28"/>
          <w:szCs w:val="28"/>
          <w:rtl/>
          <w:lang w:bidi="he-IL"/>
        </w:rPr>
        <w:t>צִפָּה</w:t>
      </w:r>
      <w:r w:rsidRPr="00DD5980">
        <w:rPr>
          <w:rFonts w:ascii="Times New Roman" w:hAnsi="Times New Roman" w:cs="Times New Roman"/>
          <w:color w:val="000000"/>
          <w:sz w:val="24"/>
          <w:szCs w:val="24"/>
        </w:rPr>
        <w:t>, R.</w:t>
      </w:r>
      <w:r w:rsidRPr="009D0816">
        <w:rPr>
          <w:rFonts w:ascii="SBL Hebrew" w:hAnsi="SBL Hebrew" w:cs="SBL Hebrew"/>
          <w:color w:val="008080"/>
          <w:sz w:val="28"/>
          <w:szCs w:val="28"/>
          <w:rtl/>
          <w:lang w:bidi="he-IL"/>
        </w:rPr>
        <w:t xml:space="preserve">צף </w:t>
      </w:r>
      <w:r w:rsidRPr="00DD5980">
        <w:rPr>
          <w:rFonts w:ascii="Times New Roman" w:hAnsi="Times New Roman" w:cs="Times New Roman"/>
          <w:color w:val="000000"/>
          <w:sz w:val="24"/>
          <w:szCs w:val="24"/>
        </w:rPr>
        <w:t>, to spread or lay out broad) of a less costly material with that which is more precious. 23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contains the figure, and 23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its subscription:</w:t>
      </w:r>
      <w:r w:rsidRPr="009D0816">
        <w:rPr>
          <w:rFonts w:ascii="SBL Hebrew" w:hAnsi="SBL Hebrew" w:cs="SBL Hebrew"/>
          <w:color w:val="008080"/>
          <w:sz w:val="28"/>
          <w:szCs w:val="28"/>
          <w:rtl/>
          <w:lang w:bidi="he-IL"/>
        </w:rPr>
        <w:t xml:space="preserve">שׂפָתַיִם דֹּלְקִים ולב רע </w:t>
      </w:r>
      <w:r w:rsidRPr="00DD5980">
        <w:rPr>
          <w:rFonts w:ascii="Times New Roman" w:hAnsi="Times New Roman" w:cs="Times New Roman"/>
          <w:color w:val="000000"/>
          <w:sz w:val="24"/>
          <w:szCs w:val="24"/>
        </w:rPr>
        <w:t xml:space="preserve">. Thus, with the taking away of the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 xml:space="preserve">after Codd., to be punctuated: burning lips, and therewith a base heart; burning, that is, with the fire of love </w:t>
      </w:r>
      <w:r w:rsidRPr="00DD5980">
        <w:rPr>
          <w:rFonts w:ascii="LSBTrans" w:hAnsi="LSBTrans" w:cs="LSBTrans"/>
          <w:color w:val="000000"/>
          <w:sz w:val="24"/>
          <w:szCs w:val="24"/>
        </w:rPr>
        <w:t>(Me•Ñri,</w:t>
      </w:r>
      <w:r w:rsidRPr="009D0816">
        <w:rPr>
          <w:rFonts w:ascii="SBL Hebrew" w:hAnsi="SBL Hebrew" w:cs="SBL Hebrew"/>
          <w:color w:val="008080"/>
          <w:sz w:val="28"/>
          <w:szCs w:val="28"/>
          <w:rtl/>
          <w:lang w:bidi="he-IL"/>
        </w:rPr>
        <w:t xml:space="preserve">אשׁ החשׁק </w:t>
      </w:r>
      <w:r w:rsidRPr="00DD5980">
        <w:rPr>
          <w:rFonts w:ascii="Times New Roman" w:hAnsi="Times New Roman" w:cs="Times New Roman"/>
          <w:color w:val="000000"/>
          <w:sz w:val="24"/>
          <w:szCs w:val="24"/>
        </w:rPr>
        <w:t>), while yet the assurances of friendship, sealed by ardent kisses, serve only to mask a far different heart. The LXX translate</w:t>
      </w:r>
      <w:r w:rsidRPr="009D0816">
        <w:rPr>
          <w:rFonts w:ascii="SBL Hebrew" w:hAnsi="SBL Hebrew" w:cs="SBL Hebrew"/>
          <w:color w:val="008080"/>
          <w:sz w:val="28"/>
          <w:szCs w:val="28"/>
          <w:rtl/>
          <w:lang w:bidi="he-IL"/>
        </w:rPr>
        <w:t xml:space="preserve"> דלקים </w:t>
      </w:r>
      <w:r w:rsidRPr="00DD5980">
        <w:rPr>
          <w:rFonts w:ascii="Times New Roman" w:hAnsi="Times New Roman" w:cs="Times New Roman"/>
          <w:color w:val="000000"/>
          <w:sz w:val="24"/>
          <w:szCs w:val="24"/>
        </w:rPr>
        <w:t xml:space="preserve">[burning] by </w:t>
      </w:r>
      <w:r w:rsidRPr="00DD5980">
        <w:rPr>
          <w:rFonts w:ascii="SBL Greek" w:hAnsi="SBL Greek" w:cs="Times New Roman"/>
          <w:color w:val="0000FF"/>
          <w:sz w:val="24"/>
          <w:szCs w:val="24"/>
          <w:lang w:val="el-GR"/>
        </w:rPr>
        <w:t>λεῖα</w:t>
      </w:r>
      <w:r w:rsidRPr="00DD5980">
        <w:rPr>
          <w:rFonts w:ascii="Times New Roman" w:hAnsi="Times New Roman" w:cs="Times New Roman"/>
          <w:color w:val="000000"/>
          <w:sz w:val="24"/>
          <w:szCs w:val="24"/>
        </w:rPr>
        <w:t>, and thus have read</w:t>
      </w:r>
      <w:r w:rsidRPr="009D0816">
        <w:rPr>
          <w:rFonts w:ascii="SBL Hebrew" w:hAnsi="SBL Hebrew" w:cs="SBL Hebrew"/>
          <w:color w:val="008080"/>
          <w:sz w:val="28"/>
          <w:szCs w:val="28"/>
          <w:rtl/>
          <w:lang w:bidi="he-IL"/>
        </w:rPr>
        <w:t xml:space="preserve"> חלקים </w:t>
      </w:r>
      <w:r w:rsidRPr="00DD5980">
        <w:rPr>
          <w:rFonts w:ascii="Times New Roman" w:hAnsi="Times New Roman" w:cs="Times New Roman"/>
          <w:color w:val="000000"/>
          <w:sz w:val="24"/>
          <w:szCs w:val="24"/>
        </w:rPr>
        <w:t xml:space="preserve">[smooth], which Hitzig without reason prefers; burning lips (Jerome, incorrectly: </w:t>
      </w:r>
      <w:r w:rsidRPr="00DD5980">
        <w:rPr>
          <w:rFonts w:ascii="Times New Roman" w:hAnsi="Times New Roman" w:cs="Times New Roman"/>
          <w:i/>
          <w:iCs/>
          <w:color w:val="000000"/>
          <w:sz w:val="24"/>
          <w:szCs w:val="24"/>
        </w:rPr>
        <w:t>tumentia</w:t>
      </w:r>
      <w:r w:rsidRPr="00DD5980">
        <w:rPr>
          <w:rFonts w:ascii="Times New Roman" w:hAnsi="Times New Roman" w:cs="Times New Roman"/>
          <w:color w:val="000000"/>
          <w:sz w:val="24"/>
          <w:szCs w:val="24"/>
        </w:rPr>
        <w:t xml:space="preserve">; Luther, after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32:33,</w:t>
      </w:r>
      <w:r w:rsidRPr="009D0816">
        <w:rPr>
          <w:rFonts w:ascii="SBL Hebrew" w:hAnsi="SBL Hebrew" w:cs="SBL Hebrew"/>
          <w:color w:val="008080"/>
          <w:sz w:val="28"/>
          <w:szCs w:val="28"/>
          <w:rtl/>
          <w:lang w:bidi="he-IL"/>
        </w:rPr>
        <w:t xml:space="preserve">חמת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Gifftiger mund </w:t>
      </w:r>
      <w:r w:rsidRPr="00DD5980">
        <w:rPr>
          <w:rFonts w:ascii="Times New Roman" w:hAnsi="Times New Roman" w:cs="Times New Roman"/>
          <w:color w:val="000000"/>
          <w:sz w:val="24"/>
          <w:szCs w:val="24"/>
        </w:rPr>
        <w:t>= a poisonous mouth) are just flattering, and at the same time hypocritical</w:t>
      </w:r>
      <w:r>
        <w:rPr>
          <w:rStyle w:val="FootnoteReference"/>
          <w:rFonts w:ascii="Times New Roman" w:hAnsi="Times New Roman" w:cs="Times New Roman"/>
          <w:color w:val="000000"/>
          <w:sz w:val="24"/>
          <w:szCs w:val="24"/>
        </w:rPr>
        <w:footnoteReference w:id="212"/>
      </w:r>
      <w:r w:rsidRPr="00DD5980">
        <w:rPr>
          <w:rFonts w:ascii="Times New Roman" w:hAnsi="Times New Roman" w:cs="Times New Roman"/>
          <w:color w:val="000000"/>
          <w:sz w:val="24"/>
          <w:szCs w:val="24"/>
        </w:rPr>
        <w:t xml:space="preserve"> lips.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שׂפתים </w:t>
      </w:r>
      <w:r w:rsidRPr="00DD5980">
        <w:rPr>
          <w:rFonts w:ascii="Times New Roman" w:hAnsi="Times New Roman" w:cs="Times New Roman"/>
          <w:color w:val="000000"/>
          <w:sz w:val="24"/>
          <w:szCs w:val="24"/>
        </w:rPr>
        <w:t>as masc., vid., p. 85;</w:t>
      </w:r>
      <w:r w:rsidRPr="009D0816">
        <w:rPr>
          <w:rFonts w:ascii="SBL Hebrew" w:hAnsi="SBL Hebrew" w:cs="SBL Hebrew"/>
          <w:color w:val="008080"/>
          <w:sz w:val="28"/>
          <w:szCs w:val="28"/>
          <w:rtl/>
          <w:lang w:bidi="he-IL"/>
        </w:rPr>
        <w:t xml:space="preserve"> לב רע </w:t>
      </w:r>
      <w:r w:rsidRPr="00DD5980">
        <w:rPr>
          <w:rFonts w:ascii="Times New Roman" w:hAnsi="Times New Roman" w:cs="Times New Roman"/>
          <w:color w:val="000000"/>
          <w:sz w:val="24"/>
          <w:szCs w:val="24"/>
        </w:rPr>
        <w:t xml:space="preserve">means, at 25:20, </w:t>
      </w:r>
      <w:r w:rsidRPr="00DD5980">
        <w:rPr>
          <w:rFonts w:ascii="Times New Roman" w:hAnsi="Times New Roman" w:cs="Times New Roman"/>
          <w:i/>
          <w:iCs/>
          <w:color w:val="000000"/>
          <w:sz w:val="24"/>
          <w:szCs w:val="24"/>
        </w:rPr>
        <w:t>animus maestus</w:t>
      </w:r>
      <w:r w:rsidRPr="00DD5980">
        <w:rPr>
          <w:rFonts w:ascii="Times New Roman" w:hAnsi="Times New Roman" w:cs="Times New Roman"/>
          <w:color w:val="000000"/>
          <w:sz w:val="24"/>
          <w:szCs w:val="24"/>
        </w:rPr>
        <w:t xml:space="preserve">; here, </w:t>
      </w:r>
      <w:r w:rsidRPr="00DD5980">
        <w:rPr>
          <w:rFonts w:ascii="Times New Roman" w:hAnsi="Times New Roman" w:cs="Times New Roman"/>
          <w:i/>
          <w:iCs/>
          <w:color w:val="000000"/>
          <w:sz w:val="24"/>
          <w:szCs w:val="24"/>
        </w:rPr>
        <w:t xml:space="preserve">inimicus. </w:t>
      </w:r>
      <w:r w:rsidRPr="00DD5980">
        <w:rPr>
          <w:rFonts w:ascii="Times New Roman" w:hAnsi="Times New Roman" w:cs="Times New Roman"/>
          <w:color w:val="000000"/>
          <w:sz w:val="24"/>
          <w:szCs w:val="24"/>
        </w:rPr>
        <w:t>The figure is excellent: one may regard a vessel with the silver gloss as silver, and it is still earthen; and that also which gives forth the silver glance is not silver, but only the refuse of silver. Both are suitable to the comparison: the lips only glitter, the heart is false (Heidenheim).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26:24]]</w:t>
      </w:r>
      <w:r w:rsidR="00577D1E" w:rsidRPr="00DD5980">
        <w:t>Pro. 26:24, 25.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Vv. 24 and 25 form a tetrastich.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With his lips th</w:t>
      </w:r>
      <w:r w:rsidR="00146DD8">
        <w:rPr>
          <w:rFonts w:ascii="Times New Roman" w:hAnsi="Times New Roman" w:cs="Times New Roman"/>
          <w:b/>
          <w:bCs/>
          <w:i/>
          <w:iCs/>
          <w:color w:val="00007F"/>
          <w:sz w:val="24"/>
          <w:szCs w:val="24"/>
        </w:rPr>
        <w:t>e hater dissembleth,</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in his heart he museth deceit.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If he maketh his vo</w:t>
      </w:r>
      <w:r w:rsidR="00146DD8">
        <w:rPr>
          <w:rFonts w:ascii="Times New Roman" w:hAnsi="Times New Roman" w:cs="Times New Roman"/>
          <w:b/>
          <w:bCs/>
          <w:i/>
          <w:iCs/>
          <w:color w:val="00007F"/>
          <w:sz w:val="24"/>
          <w:szCs w:val="24"/>
        </w:rPr>
        <w:t>ice agreeable, believe him not,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seven abominations are in his heart.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All the old translators (also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and Luther) give to</w:t>
      </w:r>
      <w:r w:rsidRPr="009D0816">
        <w:rPr>
          <w:rFonts w:ascii="SBL Hebrew" w:hAnsi="SBL Hebrew" w:cs="SBL Hebrew"/>
          <w:color w:val="008080"/>
          <w:sz w:val="28"/>
          <w:szCs w:val="28"/>
          <w:rtl/>
          <w:lang w:bidi="he-IL"/>
        </w:rPr>
        <w:t xml:space="preserve"> ינָּכר </w:t>
      </w:r>
      <w:r w:rsidRPr="00DD5980">
        <w:rPr>
          <w:rFonts w:ascii="Times New Roman" w:hAnsi="Times New Roman" w:cs="Times New Roman"/>
          <w:color w:val="000000"/>
          <w:sz w:val="24"/>
          <w:szCs w:val="24"/>
        </w:rPr>
        <w:t xml:space="preserve">the meaning, to become known; but the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 xml:space="preserve">as well as the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 xml:space="preserve">(vid., at 20:11; Gen. 47:17) unites with this meaning also the meaning to make oneself known: to make oneself unknown, unrecognisable = (Arab.) </w:t>
      </w:r>
      <w:r w:rsidRPr="00DD5980">
        <w:rPr>
          <w:rFonts w:ascii="Times New Roman" w:hAnsi="Times New Roman" w:cs="Times New Roman"/>
          <w:i/>
          <w:iCs/>
          <w:color w:val="000000"/>
          <w:sz w:val="24"/>
          <w:szCs w:val="24"/>
        </w:rPr>
        <w:t>tanakkr</w:t>
      </w:r>
      <w:r w:rsidRPr="00DD5980">
        <w:rPr>
          <w:rFonts w:ascii="Times New Roman" w:hAnsi="Times New Roman" w:cs="Times New Roman"/>
          <w:color w:val="000000"/>
          <w:sz w:val="24"/>
          <w:szCs w:val="24"/>
        </w:rPr>
        <w:t>, e.g., by means of clothing, or by a changed expression of countenance.</w:t>
      </w:r>
      <w:r>
        <w:rPr>
          <w:rStyle w:val="FootnoteReference"/>
          <w:rFonts w:ascii="Times New Roman" w:hAnsi="Times New Roman" w:cs="Times New Roman"/>
          <w:color w:val="000000"/>
          <w:sz w:val="24"/>
          <w:szCs w:val="24"/>
        </w:rPr>
        <w:footnoteReference w:id="21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contrast demands here this latter signification: </w:t>
      </w:r>
      <w:r w:rsidRPr="00DD5980">
        <w:rPr>
          <w:rFonts w:ascii="Times New Roman" w:hAnsi="Times New Roman" w:cs="Times New Roman"/>
          <w:i/>
          <w:iCs/>
          <w:color w:val="000000"/>
          <w:sz w:val="24"/>
          <w:szCs w:val="24"/>
        </w:rPr>
        <w:t>labiis suis alium se simulat osor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intus in pectore autem reconditum habet dolum </w:t>
      </w:r>
      <w:r w:rsidRPr="00DD5980">
        <w:rPr>
          <w:rFonts w:ascii="Times New Roman" w:hAnsi="Times New Roman" w:cs="Times New Roman"/>
          <w:color w:val="000000"/>
          <w:sz w:val="24"/>
          <w:szCs w:val="24"/>
        </w:rPr>
        <w:t>(Fleischer). This rendering of</w:t>
      </w:r>
      <w:r w:rsidRPr="009D0816">
        <w:rPr>
          <w:rFonts w:ascii="SBL Hebrew" w:hAnsi="SBL Hebrew" w:cs="SBL Hebrew"/>
          <w:color w:val="008080"/>
          <w:sz w:val="28"/>
          <w:szCs w:val="28"/>
          <w:rtl/>
          <w:lang w:bidi="he-IL"/>
        </w:rPr>
        <w:t xml:space="preserve"> ישִׁית מִרְמָה </w:t>
      </w:r>
      <w:r w:rsidRPr="00DD5980">
        <w:rPr>
          <w:rFonts w:ascii="Times New Roman" w:hAnsi="Times New Roman" w:cs="Times New Roman"/>
          <w:color w:val="000000"/>
          <w:sz w:val="24"/>
          <w:szCs w:val="24"/>
        </w:rPr>
        <w:t>is more correct than Hitzig’s (“in his breast) he prepares treachery;” for</w:t>
      </w:r>
      <w:r w:rsidRPr="009D0816">
        <w:rPr>
          <w:rFonts w:ascii="SBL Hebrew" w:hAnsi="SBL Hebrew" w:cs="SBL Hebrew"/>
          <w:color w:val="008080"/>
          <w:sz w:val="28"/>
          <w:szCs w:val="28"/>
          <w:rtl/>
          <w:lang w:bidi="he-IL"/>
        </w:rPr>
        <w:t xml:space="preserve"> שׁית מרמה </w:t>
      </w:r>
      <w:r w:rsidRPr="00DD5980">
        <w:rPr>
          <w:rFonts w:ascii="Times New Roman" w:hAnsi="Times New Roman" w:cs="Times New Roman"/>
          <w:color w:val="000000"/>
          <w:sz w:val="24"/>
          <w:szCs w:val="24"/>
        </w:rPr>
        <w:t>is to be rendered after</w:t>
      </w:r>
      <w:r w:rsidRPr="009D0816">
        <w:rPr>
          <w:rFonts w:ascii="SBL Hebrew" w:hAnsi="SBL Hebrew" w:cs="SBL Hebrew"/>
          <w:color w:val="008080"/>
          <w:sz w:val="28"/>
          <w:szCs w:val="28"/>
          <w:rtl/>
          <w:lang w:bidi="he-IL"/>
        </w:rPr>
        <w:t xml:space="preserve">שׁית עצוֹת </w:t>
      </w:r>
      <w:r w:rsidRPr="00DD5980">
        <w:rPr>
          <w:rFonts w:ascii="Times New Roman" w:hAnsi="Times New Roman" w:cs="Times New Roman"/>
          <w:color w:val="000000"/>
          <w:sz w:val="24"/>
          <w:szCs w:val="24"/>
        </w:rPr>
        <w:t>, Psa. 13:3 (vid., Hupfeld’s and also our comm. on this passage), not after Jer. 9:7; for one says</w:t>
      </w:r>
      <w:r w:rsidRPr="009D0816">
        <w:rPr>
          <w:rFonts w:ascii="SBL Hebrew" w:hAnsi="SBL Hebrew" w:cs="SBL Hebrew"/>
          <w:color w:val="008080"/>
          <w:sz w:val="28"/>
          <w:szCs w:val="28"/>
          <w:rtl/>
          <w:lang w:bidi="he-IL"/>
        </w:rPr>
        <w:t xml:space="preserve">שׁית מוֹקְשִׁים </w:t>
      </w:r>
      <w:r w:rsidRPr="00DD5980">
        <w:rPr>
          <w:rFonts w:ascii="Times New Roman" w:hAnsi="Times New Roman" w:cs="Times New Roman"/>
          <w:color w:val="000000"/>
          <w:sz w:val="24"/>
          <w:szCs w:val="24"/>
        </w:rPr>
        <w:t>, to place snares,</w:t>
      </w:r>
      <w:r w:rsidRPr="009D0816">
        <w:rPr>
          <w:rFonts w:ascii="SBL Hebrew" w:hAnsi="SBL Hebrew" w:cs="SBL Hebrew"/>
          <w:color w:val="008080"/>
          <w:sz w:val="28"/>
          <w:szCs w:val="28"/>
          <w:rtl/>
          <w:lang w:bidi="he-IL"/>
        </w:rPr>
        <w:t xml:space="preserve">שׁית אֹרֶב </w:t>
      </w:r>
      <w:r w:rsidRPr="00DD5980">
        <w:rPr>
          <w:rFonts w:ascii="Times New Roman" w:hAnsi="Times New Roman" w:cs="Times New Roman"/>
          <w:color w:val="000000"/>
          <w:sz w:val="24"/>
          <w:szCs w:val="24"/>
        </w:rPr>
        <w:t xml:space="preserve">, to lay an ambush, and the like, but not to place or to lay deceit. If such a dissembler makes his voice agreeable </w:t>
      </w:r>
      <w:r w:rsidRPr="00DD5980">
        <w:rPr>
          <w:rFonts w:ascii="Times New Roman" w:hAnsi="Times New Roman" w:cs="Times New Roman"/>
          <w:i/>
          <w:iCs/>
          <w:color w:val="000000"/>
          <w:sz w:val="24"/>
          <w:szCs w:val="24"/>
        </w:rPr>
        <w:t xml:space="preserve">(Piel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חָנַן </w:t>
      </w:r>
      <w:r w:rsidRPr="00DD5980">
        <w:rPr>
          <w:rFonts w:ascii="Times New Roman" w:hAnsi="Times New Roman" w:cs="Times New Roman"/>
          <w:color w:val="000000"/>
          <w:sz w:val="24"/>
          <w:szCs w:val="24"/>
        </w:rPr>
        <w:t xml:space="preserve">only here, for the form Psa. 9:14 is, as it is punctuated,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trust not thyself to him (</w:t>
      </w:r>
      <w:r w:rsidRPr="009D0816">
        <w:rPr>
          <w:rFonts w:ascii="SBL Hebrew" w:hAnsi="SBL Hebrew" w:cs="SBL Hebrew"/>
          <w:color w:val="008080"/>
          <w:sz w:val="28"/>
          <w:szCs w:val="28"/>
          <w:rtl/>
          <w:lang w:bidi="he-IL"/>
        </w:rPr>
        <w:t>הֶאֱמִין</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xml:space="preserve">: to put firm trust in anything, vid., </w:t>
      </w:r>
      <w:r w:rsidRPr="00DD5980">
        <w:rPr>
          <w:rFonts w:ascii="Times New Roman" w:hAnsi="Times New Roman" w:cs="Times New Roman"/>
          <w:i/>
          <w:iCs/>
          <w:color w:val="000000"/>
          <w:sz w:val="24"/>
          <w:szCs w:val="24"/>
        </w:rPr>
        <w:t>Genesis</w:t>
      </w:r>
      <w:r w:rsidRPr="00DD5980">
        <w:rPr>
          <w:rFonts w:ascii="Times New Roman" w:hAnsi="Times New Roman" w:cs="Times New Roman"/>
          <w:color w:val="000000"/>
          <w:sz w:val="24"/>
          <w:szCs w:val="24"/>
        </w:rPr>
        <w:t>, p. 312</w:t>
      </w:r>
      <w:r>
        <w:rPr>
          <w:rStyle w:val="FootnoteReference"/>
          <w:rFonts w:ascii="Times New Roman" w:hAnsi="Times New Roman" w:cs="Times New Roman"/>
          <w:color w:val="000000"/>
          <w:sz w:val="24"/>
          <w:szCs w:val="24"/>
        </w:rPr>
        <w:footnoteReference w:id="214"/>
      </w:r>
      <w:r w:rsidRPr="00DD598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for seven abominations, i.e., a whole host of abominable thoughts and designs, are in his heart; he is, if one may express it, after Mat. 12:45, possessed inwardly of seven devils. The LXX makes a history of 24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an enemy who, under complaints, makes all possible allowances, but in his heart </w:t>
      </w:r>
      <w:r w:rsidRPr="00DD5980">
        <w:rPr>
          <w:rFonts w:ascii="SBL Greek" w:hAnsi="SBL Greek" w:cs="Times New Roman"/>
          <w:color w:val="0000FF"/>
          <w:sz w:val="24"/>
          <w:szCs w:val="24"/>
          <w:lang w:val="el-GR"/>
        </w:rPr>
        <w:t>τεκταίνεται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δόλους</w:t>
      </w:r>
      <w:r w:rsidRPr="00DD5980">
        <w:rPr>
          <w:rFonts w:ascii="Times New Roman" w:hAnsi="Times New Roman" w:cs="Times New Roman"/>
          <w:color w:val="000000"/>
          <w:sz w:val="24"/>
          <w:szCs w:val="24"/>
        </w:rPr>
        <w:t>. The history is only too true, but it has no place in the text.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26 Hatred may conceal itself behind deceit: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Its wickedness shall be exposed in the assembly.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26:26]]</w:t>
      </w:r>
      <w:r w:rsidR="00577D1E" w:rsidRPr="00DD5980">
        <w:t>Pro. 26:26.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Proverbs which begin with the fut. are rarely to be found, it is true; yet, as we have seen, 12:26, they are sometimes to be met with in the collection. This is one of the few that are of such a character; for that the LXX and others translate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κρύπτων</w:t>
      </w:r>
      <w:r w:rsidRPr="00DD5980">
        <w:rPr>
          <w:rFonts w:ascii="Times New Roman" w:hAnsi="Times New Roman" w:cs="Times New Roman"/>
          <w:color w:val="000000"/>
          <w:sz w:val="24"/>
          <w:szCs w:val="24"/>
        </w:rPr>
        <w:t>, which gives for</w:t>
      </w:r>
      <w:r w:rsidRPr="009D0816">
        <w:rPr>
          <w:rFonts w:ascii="SBL Hebrew" w:hAnsi="SBL Hebrew" w:cs="SBL Hebrew"/>
          <w:color w:val="008080"/>
          <w:sz w:val="28"/>
          <w:szCs w:val="28"/>
          <w:rtl/>
          <w:lang w:bidi="he-IL"/>
        </w:rPr>
        <w:t xml:space="preserve"> רעָתוֹ </w:t>
      </w:r>
      <w:r w:rsidRPr="00DD5980">
        <w:rPr>
          <w:rFonts w:ascii="Times New Roman" w:hAnsi="Times New Roman" w:cs="Times New Roman"/>
          <w:color w:val="000000"/>
          <w:sz w:val="24"/>
          <w:szCs w:val="24"/>
        </w:rPr>
        <w:t>a more appropriate reference, does not require us to agree with Hitzig in reading</w:t>
      </w:r>
      <w:r w:rsidRPr="009D0816">
        <w:rPr>
          <w:rFonts w:ascii="SBL Hebrew" w:hAnsi="SBL Hebrew" w:cs="SBL Hebrew"/>
          <w:color w:val="008080"/>
          <w:sz w:val="28"/>
          <w:szCs w:val="28"/>
          <w:rtl/>
          <w:lang w:bidi="he-IL"/>
        </w:rPr>
        <w:t xml:space="preserve"> הַכֹסֶה </w:t>
      </w:r>
      <w:r w:rsidRPr="00DD5980">
        <w:rPr>
          <w:rFonts w:ascii="Times New Roman" w:hAnsi="Times New Roman" w:cs="Times New Roman"/>
          <w:color w:val="000000"/>
          <w:sz w:val="24"/>
          <w:szCs w:val="24"/>
        </w:rPr>
        <w:t>(Pro. 12:16, 23), — the two clauses rendered fut. stand in the same syntactical relation, as e.g., Job. 20:24. Still less can the rendering of</w:t>
      </w:r>
      <w:r w:rsidRPr="009D0816">
        <w:rPr>
          <w:rFonts w:ascii="SBL Hebrew" w:hAnsi="SBL Hebrew" w:cs="SBL Hebrew"/>
          <w:color w:val="008080"/>
          <w:sz w:val="28"/>
          <w:szCs w:val="28"/>
          <w:rtl/>
          <w:lang w:bidi="he-IL"/>
        </w:rPr>
        <w:t xml:space="preserve"> במשׁאון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συνίστησι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δόλον</w:t>
      </w:r>
      <w:r w:rsidRPr="00DD5980">
        <w:rPr>
          <w:rFonts w:ascii="Times New Roman" w:hAnsi="Times New Roman" w:cs="Times New Roman"/>
          <w:color w:val="000000"/>
          <w:sz w:val="24"/>
          <w:szCs w:val="24"/>
        </w:rPr>
        <w:t>, by the LXX, induce us to read with Hitzig</w:t>
      </w:r>
      <w:r w:rsidRPr="009D0816">
        <w:rPr>
          <w:rFonts w:ascii="SBL Hebrew" w:hAnsi="SBL Hebrew" w:cs="SBL Hebrew"/>
          <w:color w:val="008080"/>
          <w:sz w:val="28"/>
          <w:szCs w:val="28"/>
          <w:rtl/>
          <w:lang w:bidi="he-IL"/>
        </w:rPr>
        <w:t xml:space="preserve">חֹרשׁ אָוֶן </w:t>
      </w:r>
      <w:r w:rsidRPr="00DD5980">
        <w:rPr>
          <w:rFonts w:ascii="Times New Roman" w:hAnsi="Times New Roman" w:cs="Times New Roman"/>
          <w:color w:val="000000"/>
          <w:sz w:val="24"/>
          <w:szCs w:val="24"/>
        </w:rPr>
        <w:t>, especially since it is doubtful whether the Heb. words which floated before those translators (the LXX) have been fallen upon.</w:t>
      </w:r>
      <w:r w:rsidRPr="009D0816">
        <w:rPr>
          <w:rFonts w:ascii="SBL Hebrew" w:hAnsi="SBL Hebrew" w:cs="SBL Hebrew"/>
          <w:color w:val="008080"/>
          <w:sz w:val="28"/>
          <w:szCs w:val="28"/>
          <w:rtl/>
          <w:lang w:bidi="he-IL"/>
        </w:rPr>
        <w:t xml:space="preserve"> מַשָּׁאוֹן </w:t>
      </w:r>
      <w:r w:rsidRPr="00DD5980">
        <w:rPr>
          <w:rFonts w:ascii="Times New Roman" w:hAnsi="Times New Roman" w:cs="Times New Roman"/>
          <w:color w:val="000000"/>
          <w:sz w:val="24"/>
          <w:szCs w:val="24"/>
        </w:rPr>
        <w:t>(beginning and ending with a formative syllable) is certainly a word of rare formation, to be compared only to</w:t>
      </w:r>
      <w:r w:rsidRPr="009D0816">
        <w:rPr>
          <w:rFonts w:ascii="SBL Hebrew" w:hAnsi="SBL Hebrew" w:cs="SBL Hebrew"/>
          <w:color w:val="008080"/>
          <w:sz w:val="28"/>
          <w:szCs w:val="28"/>
          <w:rtl/>
          <w:lang w:bidi="he-IL"/>
        </w:rPr>
        <w:t xml:space="preserve">מִסְדְּרוֹן </w:t>
      </w:r>
      <w:r w:rsidRPr="00DD5980">
        <w:rPr>
          <w:rFonts w:ascii="Times New Roman" w:hAnsi="Times New Roman" w:cs="Times New Roman"/>
          <w:color w:val="000000"/>
          <w:sz w:val="24"/>
          <w:szCs w:val="24"/>
        </w:rPr>
        <w:t xml:space="preserve">,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3:23; but since the nearest-lying formation</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signifies usury (from</w:t>
      </w:r>
      <w:r w:rsidRPr="009D0816">
        <w:rPr>
          <w:rFonts w:ascii="SBL Hebrew" w:hAnsi="SBL Hebrew" w:cs="SBL Hebrew"/>
          <w:color w:val="008080"/>
          <w:sz w:val="28"/>
          <w:szCs w:val="28"/>
          <w:rtl/>
          <w:lang w:bidi="he-IL"/>
        </w:rPr>
        <w:t xml:space="preserve">נשָׁא </w:t>
      </w:r>
      <w:r w:rsidRPr="00DD5980">
        <w:rPr>
          <w:rFonts w:ascii="Times New Roman" w:hAnsi="Times New Roman" w:cs="Times New Roman"/>
          <w:color w:val="000000"/>
          <w:sz w:val="24"/>
          <w:szCs w:val="24"/>
        </w:rPr>
        <w:t xml:space="preserve">, to credit) (according to which Symmachus, </w:t>
      </w:r>
      <w:r w:rsidRPr="00DD5980">
        <w:rPr>
          <w:rFonts w:ascii="SBL Greek" w:hAnsi="SBL Greek" w:cs="Times New Roman"/>
          <w:color w:val="0000FF"/>
          <w:sz w:val="24"/>
          <w:szCs w:val="24"/>
          <w:lang w:val="el-GR"/>
        </w:rPr>
        <w:t>δια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λήμματα</w:t>
      </w:r>
      <w:r w:rsidRPr="00DD5980">
        <w:rPr>
          <w:rFonts w:ascii="Times New Roman" w:hAnsi="Times New Roman" w:cs="Times New Roman"/>
          <w:color w:val="000000"/>
          <w:sz w:val="24"/>
          <w:szCs w:val="24"/>
        </w:rPr>
        <w:t>, to desire gain), it is obvious that the language preferred this double formation for the meaning deceiving, illusion, or, exactly: fraud. It may also be possible to refer it, like</w:t>
      </w:r>
      <w:r w:rsidRPr="009D0816">
        <w:rPr>
          <w:rFonts w:ascii="SBL Hebrew" w:hAnsi="SBL Hebrew" w:cs="SBL Hebrew"/>
          <w:color w:val="008080"/>
          <w:sz w:val="28"/>
          <w:szCs w:val="28"/>
          <w:rtl/>
          <w:lang w:bidi="he-IL"/>
        </w:rPr>
        <w:t xml:space="preserve"> מַשּׁוּאוֹת </w:t>
      </w:r>
      <w:r w:rsidRPr="00DD5980">
        <w:rPr>
          <w:rFonts w:ascii="Times New Roman" w:hAnsi="Times New Roman" w:cs="Times New Roman"/>
          <w:color w:val="000000"/>
          <w:sz w:val="24"/>
          <w:szCs w:val="24"/>
        </w:rPr>
        <w:t>(vid., under Psa. 23:18), to</w:t>
      </w:r>
      <w:r w:rsidRPr="009D0816">
        <w:rPr>
          <w:rFonts w:ascii="SBL Hebrew" w:hAnsi="SBL Hebrew" w:cs="SBL Hebrew"/>
          <w:color w:val="008080"/>
          <w:sz w:val="28"/>
          <w:szCs w:val="28"/>
          <w:rtl/>
          <w:lang w:bidi="he-IL"/>
        </w:rPr>
        <w:t xml:space="preserve"> שׁוֹא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שׁאָה </w:t>
      </w:r>
      <w:r w:rsidRPr="00DD5980">
        <w:rPr>
          <w:rFonts w:ascii="Times New Roman" w:hAnsi="Times New Roman" w:cs="Times New Roman"/>
          <w:color w:val="000000"/>
          <w:sz w:val="24"/>
          <w:szCs w:val="24"/>
        </w:rPr>
        <w:t xml:space="preserve">, to be confused, waste, as this is done by Parchon, Kimchi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ἐρημία</w:t>
      </w:r>
      <w:r w:rsidRPr="00DD5980">
        <w:rPr>
          <w:rFonts w:ascii="Times New Roman" w:hAnsi="Times New Roman" w:cs="Times New Roman"/>
          <w:color w:val="000000"/>
          <w:sz w:val="24"/>
          <w:szCs w:val="24"/>
        </w:rPr>
        <w:t>), Ralbag, and others;</w:t>
      </w:r>
      <w:r w:rsidRPr="009D0816">
        <w:rPr>
          <w:rFonts w:ascii="SBL Hebrew" w:hAnsi="SBL Hebrew" w:cs="SBL Hebrew"/>
          <w:color w:val="008080"/>
          <w:sz w:val="28"/>
          <w:szCs w:val="28"/>
          <w:rtl/>
          <w:lang w:bidi="he-IL"/>
        </w:rPr>
        <w:t xml:space="preserve">משׁאון </w:t>
      </w:r>
      <w:r w:rsidRPr="00DD5980">
        <w:rPr>
          <w:rFonts w:ascii="Times New Roman" w:hAnsi="Times New Roman" w:cs="Times New Roman"/>
          <w:color w:val="000000"/>
          <w:sz w:val="24"/>
          <w:szCs w:val="24"/>
        </w:rPr>
        <w:t>, in this sense of deepest concealment, certainly says not a little as the contrast of</w:t>
      </w:r>
      <w:r w:rsidRPr="009D0816">
        <w:rPr>
          <w:rFonts w:ascii="SBL Hebrew" w:hAnsi="SBL Hebrew" w:cs="SBL Hebrew"/>
          <w:color w:val="008080"/>
          <w:sz w:val="28"/>
          <w:szCs w:val="28"/>
          <w:rtl/>
          <w:lang w:bidi="he-IL"/>
        </w:rPr>
        <w:t xml:space="preserve"> קָהָל </w:t>
      </w:r>
      <w:r w:rsidRPr="00DD5980">
        <w:rPr>
          <w:rFonts w:ascii="Times New Roman" w:hAnsi="Times New Roman" w:cs="Times New Roman"/>
          <w:color w:val="000000"/>
          <w:sz w:val="24"/>
          <w:szCs w:val="24"/>
        </w:rPr>
        <w:t>[an assembly], but</w:t>
      </w:r>
      <w:r w:rsidRPr="009D0816">
        <w:rPr>
          <w:rFonts w:ascii="SBL Hebrew" w:hAnsi="SBL Hebrew" w:cs="SBL Hebrew"/>
          <w:color w:val="008080"/>
          <w:sz w:val="28"/>
          <w:szCs w:val="28"/>
          <w:rtl/>
          <w:lang w:bidi="he-IL"/>
        </w:rPr>
        <w:t xml:space="preserve"> ישִׁימוֹן </w:t>
      </w:r>
      <w:r w:rsidRPr="00DD5980">
        <w:rPr>
          <w:rFonts w:ascii="Times New Roman" w:hAnsi="Times New Roman" w:cs="Times New Roman"/>
          <w:color w:val="000000"/>
          <w:sz w:val="24"/>
          <w:szCs w:val="24"/>
        </w:rPr>
        <w:t xml:space="preserve">[a desert] stood ready for the poet to be used in this sense; he might also have expressed himself as Job. 30:3; 38:27. The selection of this rare word is better explained if it denotes the superlative of deceit, — a course of conduct maliciously directed toward the deception of a neighbour. That is also the impression which the word has made on Jerome </w:t>
      </w:r>
      <w:r w:rsidRPr="00DD5980">
        <w:rPr>
          <w:rFonts w:ascii="Times New Roman" w:hAnsi="Times New Roman" w:cs="Times New Roman"/>
          <w:i/>
          <w:iCs/>
          <w:color w:val="000000"/>
          <w:sz w:val="24"/>
          <w:szCs w:val="24"/>
        </w:rPr>
        <w:t>(fraudulenter</w:t>
      </w:r>
      <w:r w:rsidRPr="00DD5980">
        <w:rPr>
          <w:rFonts w:ascii="Times New Roman" w:hAnsi="Times New Roman" w:cs="Times New Roman"/>
          <w:color w:val="000000"/>
          <w:sz w:val="24"/>
          <w:szCs w:val="24"/>
        </w:rPr>
        <w:t>), the Targ. (</w:t>
      </w:r>
      <w:r w:rsidRPr="009D0816">
        <w:rPr>
          <w:rFonts w:ascii="SBL Hebrew" w:hAnsi="SBL Hebrew" w:cs="SBL Hebrew"/>
          <w:color w:val="008080"/>
          <w:sz w:val="28"/>
          <w:szCs w:val="28"/>
          <w:rtl/>
          <w:lang w:bidi="he-IL"/>
        </w:rPr>
        <w:t>בִּמוּרְסְתָא</w:t>
      </w:r>
      <w:r w:rsidRPr="00DD5980">
        <w:rPr>
          <w:rFonts w:ascii="Times New Roman" w:hAnsi="Times New Roman" w:cs="Times New Roman"/>
          <w:color w:val="000000"/>
          <w:sz w:val="24"/>
          <w:szCs w:val="24"/>
        </w:rPr>
        <w:t>, in grinding), Luther (to do injury), and according to which it has already been explained, e.g., by C. B. Michaelis and Oetinger (“with dissembled, deceitful nature”). The punctuation of</w:t>
      </w:r>
      <w:r w:rsidRPr="009D0816">
        <w:rPr>
          <w:rFonts w:ascii="SBL Hebrew" w:hAnsi="SBL Hebrew" w:cs="SBL Hebrew"/>
          <w:color w:val="008080"/>
          <w:sz w:val="28"/>
          <w:szCs w:val="28"/>
          <w:rtl/>
          <w:lang w:bidi="he-IL"/>
        </w:rPr>
        <w:t xml:space="preserve">תכסה </w:t>
      </w:r>
      <w:r w:rsidRPr="00DD5980">
        <w:rPr>
          <w:rFonts w:ascii="Times New Roman" w:hAnsi="Times New Roman" w:cs="Times New Roman"/>
          <w:color w:val="000000"/>
          <w:sz w:val="24"/>
          <w:szCs w:val="24"/>
        </w:rPr>
        <w:t xml:space="preserve">, Codd. and editions present in three different forms. Buxtorf in his </w:t>
      </w:r>
      <w:r w:rsidRPr="00DD5980">
        <w:rPr>
          <w:rFonts w:ascii="Times New Roman" w:hAnsi="Times New Roman" w:cs="Times New Roman"/>
          <w:i/>
          <w:iCs/>
          <w:color w:val="000000"/>
          <w:sz w:val="24"/>
          <w:szCs w:val="24"/>
        </w:rPr>
        <w:t xml:space="preserve">Concordance </w:t>
      </w:r>
      <w:r w:rsidRPr="00DD5980">
        <w:rPr>
          <w:rFonts w:ascii="Times New Roman" w:hAnsi="Times New Roman" w:cs="Times New Roman"/>
          <w:color w:val="000000"/>
          <w:sz w:val="24"/>
          <w:szCs w:val="24"/>
        </w:rPr>
        <w:t xml:space="preserve">(also Fürst), and the Basel </w:t>
      </w:r>
      <w:r w:rsidRPr="00DD5980">
        <w:rPr>
          <w:rFonts w:ascii="Times New Roman" w:hAnsi="Times New Roman" w:cs="Times New Roman"/>
          <w:i/>
          <w:iCs/>
          <w:color w:val="000000"/>
          <w:sz w:val="24"/>
          <w:szCs w:val="24"/>
        </w:rPr>
        <w:t>Biblia Rabbinica</w:t>
      </w:r>
      <w:r w:rsidRPr="00DD5980">
        <w:rPr>
          <w:rFonts w:ascii="Times New Roman" w:hAnsi="Times New Roman" w:cs="Times New Roman"/>
          <w:color w:val="000000"/>
          <w:sz w:val="24"/>
          <w:szCs w:val="24"/>
        </w:rPr>
        <w:t>, have the form</w:t>
      </w:r>
      <w:r w:rsidRPr="009D0816">
        <w:rPr>
          <w:rFonts w:ascii="SBL Hebrew" w:hAnsi="SBL Hebrew" w:cs="SBL Hebrew"/>
          <w:color w:val="008080"/>
          <w:sz w:val="28"/>
          <w:szCs w:val="28"/>
          <w:rtl/>
          <w:lang w:bidi="he-IL"/>
        </w:rPr>
        <w:t xml:space="preserve">תְּכַסֶּה </w:t>
      </w:r>
      <w:r w:rsidRPr="00DD5980">
        <w:rPr>
          <w:rFonts w:ascii="Times New Roman" w:hAnsi="Times New Roman" w:cs="Times New Roman"/>
          <w:color w:val="000000"/>
          <w:sz w:val="24"/>
          <w:szCs w:val="24"/>
        </w:rPr>
        <w:t>; but this is a mistake. Either</w:t>
      </w:r>
      <w:r w:rsidRPr="009D0816">
        <w:rPr>
          <w:rFonts w:ascii="SBL Hebrew" w:hAnsi="SBL Hebrew" w:cs="SBL Hebrew"/>
          <w:color w:val="008080"/>
          <w:sz w:val="28"/>
          <w:szCs w:val="28"/>
          <w:rtl/>
          <w:lang w:bidi="he-IL"/>
        </w:rPr>
        <w:t xml:space="preserve"> תִּכָּסֶה </w:t>
      </w:r>
      <w:r w:rsidRPr="00DD5980">
        <w:rPr>
          <w:rFonts w:ascii="Times New Roman" w:hAnsi="Times New Roman" w:cs="Times New Roman"/>
          <w:i/>
          <w:iCs/>
          <w:color w:val="000000"/>
          <w:sz w:val="24"/>
          <w:szCs w:val="24"/>
        </w:rPr>
        <w:t>(Niph.</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תִּכַּסֶּה </w:t>
      </w:r>
      <w:r w:rsidRPr="00DD5980">
        <w:rPr>
          <w:rFonts w:ascii="Times New Roman" w:hAnsi="Times New Roman" w:cs="Times New Roman"/>
          <w:i/>
          <w:iCs/>
          <w:color w:val="000000"/>
          <w:sz w:val="24"/>
          <w:szCs w:val="24"/>
        </w:rPr>
        <w:t>(Hithpa.</w:t>
      </w:r>
      <w:r w:rsidRPr="00DD5980">
        <w:rPr>
          <w:rFonts w:ascii="Times New Roman" w:hAnsi="Times New Roman" w:cs="Times New Roman"/>
          <w:color w:val="000000"/>
          <w:sz w:val="24"/>
          <w:szCs w:val="24"/>
        </w:rPr>
        <w:t>, with the same assimilation of the preformative</w:t>
      </w:r>
      <w:r w:rsidRPr="009D0816">
        <w:rPr>
          <w:rFonts w:ascii="SBL Hebrew" w:hAnsi="SBL Hebrew" w:cs="SBL Hebrew"/>
          <w:color w:val="008080"/>
          <w:sz w:val="28"/>
          <w:szCs w:val="28"/>
          <w:rtl/>
          <w:lang w:bidi="he-IL"/>
        </w:rPr>
        <w:t xml:space="preserve"> ת </w:t>
      </w:r>
      <w:r w:rsidRPr="00DD5980">
        <w:rPr>
          <w:rFonts w:ascii="Times New Roman" w:hAnsi="Times New Roman" w:cs="Times New Roman"/>
          <w:color w:val="000000"/>
          <w:sz w:val="24"/>
          <w:szCs w:val="24"/>
        </w:rPr>
        <w:t>as in</w:t>
      </w:r>
      <w:r w:rsidRPr="009D0816">
        <w:rPr>
          <w:rFonts w:ascii="SBL Hebrew" w:hAnsi="SBL Hebrew" w:cs="SBL Hebrew"/>
          <w:color w:val="008080"/>
          <w:sz w:val="28"/>
          <w:szCs w:val="28"/>
          <w:rtl/>
          <w:lang w:bidi="he-IL"/>
        </w:rPr>
        <w:t xml:space="preserve">הֻכַּבּס </w:t>
      </w:r>
      <w:r w:rsidRPr="00DD5980">
        <w:rPr>
          <w:rFonts w:ascii="Times New Roman" w:hAnsi="Times New Roman" w:cs="Times New Roman"/>
          <w:color w:val="000000"/>
          <w:sz w:val="24"/>
          <w:szCs w:val="24"/>
        </w:rPr>
        <w:t>, Lev. 13:55;</w:t>
      </w:r>
      <w:r w:rsidRPr="009D0816">
        <w:rPr>
          <w:rFonts w:ascii="SBL Hebrew" w:hAnsi="SBL Hebrew" w:cs="SBL Hebrew"/>
          <w:color w:val="008080"/>
          <w:sz w:val="28"/>
          <w:szCs w:val="28"/>
          <w:rtl/>
          <w:lang w:bidi="he-IL"/>
        </w:rPr>
        <w:t>נכַּפּר</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21:8) is to be read; Kimchi, in his </w:t>
      </w:r>
      <w:r w:rsidRPr="00DD5980">
        <w:rPr>
          <w:rFonts w:ascii="Times New Roman" w:hAnsi="Times New Roman" w:cs="Times New Roman"/>
          <w:i/>
          <w:iCs/>
          <w:color w:val="000000"/>
          <w:sz w:val="24"/>
          <w:szCs w:val="24"/>
        </w:rPr>
        <w:t>Wörterbuch</w:t>
      </w:r>
      <w:r w:rsidRPr="00DD5980">
        <w:rPr>
          <w:rFonts w:ascii="Times New Roman" w:hAnsi="Times New Roman" w:cs="Times New Roman"/>
          <w:color w:val="000000"/>
          <w:sz w:val="24"/>
          <w:szCs w:val="24"/>
        </w:rPr>
        <w:t>, gives</w:t>
      </w:r>
      <w:r w:rsidRPr="009D0816">
        <w:rPr>
          <w:rFonts w:ascii="SBL Hebrew" w:hAnsi="SBL Hebrew" w:cs="SBL Hebrew"/>
          <w:color w:val="008080"/>
          <w:sz w:val="28"/>
          <w:szCs w:val="28"/>
          <w:rtl/>
          <w:lang w:bidi="he-IL"/>
        </w:rPr>
        <w:t xml:space="preserve">תִּכַּסֶּה </w:t>
      </w:r>
      <w:r w:rsidRPr="00DD5980">
        <w:rPr>
          <w:rFonts w:ascii="Times New Roman" w:hAnsi="Times New Roman" w:cs="Times New Roman"/>
          <w:color w:val="000000"/>
          <w:sz w:val="24"/>
          <w:szCs w:val="24"/>
        </w:rPr>
        <w:t>, which is certainly better supported. A surer contrast of</w:t>
      </w:r>
      <w:r w:rsidRPr="009D0816">
        <w:rPr>
          <w:rFonts w:ascii="SBL Hebrew" w:hAnsi="SBL Hebrew" w:cs="SBL Hebrew"/>
          <w:color w:val="008080"/>
          <w:sz w:val="28"/>
          <w:szCs w:val="28"/>
          <w:rtl/>
          <w:lang w:bidi="he-IL"/>
        </w:rPr>
        <w:t xml:space="preserve"> במשׁאון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בקהל </w:t>
      </w:r>
      <w:r w:rsidRPr="00DD5980">
        <w:rPr>
          <w:rFonts w:ascii="Times New Roman" w:hAnsi="Times New Roman" w:cs="Times New Roman"/>
          <w:color w:val="000000"/>
          <w:sz w:val="24"/>
          <w:szCs w:val="24"/>
        </w:rPr>
        <w:t>remains in our interpretation; only we translate not as Ewald: “hatred seeks to conceal itself by hypocrisy,” but: in deceitful work. Also we refer</w:t>
      </w:r>
      <w:r w:rsidRPr="009D0816">
        <w:rPr>
          <w:rFonts w:ascii="SBL Hebrew" w:hAnsi="SBL Hebrew" w:cs="SBL Hebrew"/>
          <w:color w:val="008080"/>
          <w:sz w:val="28"/>
          <w:szCs w:val="28"/>
          <w:rtl/>
          <w:lang w:bidi="he-IL"/>
        </w:rPr>
        <w:t xml:space="preserve">רעָתוֹ </w:t>
      </w:r>
      <w:r w:rsidRPr="00DD5980">
        <w:rPr>
          <w:rFonts w:ascii="Times New Roman" w:hAnsi="Times New Roman" w:cs="Times New Roman"/>
          <w:color w:val="000000"/>
          <w:sz w:val="24"/>
          <w:szCs w:val="24"/>
        </w:rPr>
        <w:t>, not to</w:t>
      </w:r>
      <w:r w:rsidRPr="009D0816">
        <w:rPr>
          <w:rFonts w:ascii="SBL Hebrew" w:hAnsi="SBL Hebrew" w:cs="SBL Hebrew"/>
          <w:color w:val="008080"/>
          <w:sz w:val="28"/>
          <w:szCs w:val="28"/>
          <w:rtl/>
          <w:lang w:bidi="he-IL"/>
        </w:rPr>
        <w:t xml:space="preserve">במשׁאון </w:t>
      </w:r>
      <w:r w:rsidRPr="00DD5980">
        <w:rPr>
          <w:rFonts w:ascii="Times New Roman" w:hAnsi="Times New Roman" w:cs="Times New Roman"/>
          <w:color w:val="000000"/>
          <w:sz w:val="24"/>
          <w:szCs w:val="24"/>
        </w:rPr>
        <w:t>, but to</w:t>
      </w:r>
      <w:r w:rsidRPr="009D0816">
        <w:rPr>
          <w:rFonts w:ascii="SBL Hebrew" w:hAnsi="SBL Hebrew" w:cs="SBL Hebrew"/>
          <w:color w:val="008080"/>
          <w:sz w:val="28"/>
          <w:szCs w:val="28"/>
          <w:rtl/>
          <w:lang w:bidi="he-IL"/>
        </w:rPr>
        <w:t xml:space="preserve">שׂנְאָה </w:t>
      </w:r>
      <w:r w:rsidRPr="00DD5980">
        <w:rPr>
          <w:rFonts w:ascii="Times New Roman" w:hAnsi="Times New Roman" w:cs="Times New Roman"/>
          <w:color w:val="000000"/>
          <w:sz w:val="24"/>
          <w:szCs w:val="24"/>
        </w:rPr>
        <w:t>, for hatred is thought of in connection with its personal representative. We see from 26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that hatred is meant which not only broods over evil, but also carries it into execution. Such hatred may conceal itself in cunningly-contrived deception, yet the wickedness of the hater in the end comes out from behind the mask with the light of publicity.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27 He who diggeth a pit falleth therein;</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rolleth up a stone, upon himself it rolleth back.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26:27]]</w:t>
      </w:r>
      <w:r w:rsidR="00577D1E" w:rsidRPr="00DD5980">
        <w:t>Pro. 26:27.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thought that destruction prepared for others recoils upon its contriver, has found its expression everywhere among men in divers forms of proverbial sayings; in the form which it here receives,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has its oldest original in Psa. 7:16, whence it is repeated here and in Ecc. 10:8, and Sir. 27:26. Regarding</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כֹרֶה</w:t>
      </w:r>
      <w:r w:rsidRPr="00DD5980">
        <w:rPr>
          <w:rFonts w:ascii="Times New Roman" w:hAnsi="Times New Roman" w:cs="Times New Roman"/>
          <w:color w:val="000000"/>
          <w:sz w:val="24"/>
          <w:szCs w:val="24"/>
        </w:rPr>
        <w:t>, vid., at 16:27.</w:t>
      </w:r>
      <w:r w:rsidRPr="009D0816">
        <w:rPr>
          <w:rFonts w:ascii="SBL Hebrew" w:hAnsi="SBL Hebrew" w:cs="SBL Hebrew"/>
          <w:color w:val="008080"/>
          <w:sz w:val="28"/>
          <w:szCs w:val="28"/>
          <w:rtl/>
          <w:lang w:bidi="he-IL"/>
        </w:rPr>
        <w:t xml:space="preserve"> בָּהּ </w:t>
      </w:r>
      <w:r w:rsidRPr="00DD5980">
        <w:rPr>
          <w:rFonts w:ascii="Times New Roman" w:hAnsi="Times New Roman" w:cs="Times New Roman"/>
          <w:color w:val="000000"/>
          <w:sz w:val="24"/>
          <w:szCs w:val="24"/>
        </w:rPr>
        <w:t xml:space="preserve">here has the sense of </w:t>
      </w:r>
      <w:r w:rsidRPr="00DD5980">
        <w:rPr>
          <w:rFonts w:ascii="Times New Roman" w:hAnsi="Times New Roman" w:cs="Times New Roman"/>
          <w:i/>
          <w:iCs/>
          <w:color w:val="000000"/>
          <w:sz w:val="24"/>
          <w:szCs w:val="24"/>
        </w:rPr>
        <w:t>in eam ipsam</w:t>
      </w:r>
      <w:r w:rsidRPr="00DD5980">
        <w:rPr>
          <w:rFonts w:ascii="Times New Roman" w:hAnsi="Times New Roman" w:cs="Times New Roman"/>
          <w:color w:val="000000"/>
          <w:sz w:val="24"/>
          <w:szCs w:val="24"/>
        </w:rPr>
        <w:t xml:space="preserve">; expressed in French, the proverb is: </w:t>
      </w:r>
      <w:r w:rsidRPr="00DD5980">
        <w:rPr>
          <w:rFonts w:ascii="Times New Roman" w:hAnsi="Times New Roman" w:cs="Times New Roman"/>
          <w:i/>
          <w:iCs/>
          <w:color w:val="000000"/>
          <w:sz w:val="24"/>
          <w:szCs w:val="24"/>
        </w:rPr>
        <w:t>celui qui creuse la fosse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y tombera</w:t>
      </w:r>
      <w:r w:rsidRPr="00DD5980">
        <w:rPr>
          <w:rFonts w:ascii="Times New Roman" w:hAnsi="Times New Roman" w:cs="Times New Roman"/>
          <w:color w:val="000000"/>
          <w:sz w:val="24"/>
          <w:szCs w:val="24"/>
        </w:rPr>
        <w:t xml:space="preserve">; in Italian: </w:t>
      </w:r>
      <w:r w:rsidRPr="00DD5980">
        <w:rPr>
          <w:rFonts w:ascii="Times New Roman" w:hAnsi="Times New Roman" w:cs="Times New Roman"/>
          <w:i/>
          <w:iCs/>
          <w:color w:val="000000"/>
          <w:sz w:val="24"/>
          <w:szCs w:val="24"/>
        </w:rPr>
        <w:t>chi cava la fossa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caderà in essa. </w:t>
      </w:r>
      <w:r w:rsidRPr="00DD5980">
        <w:rPr>
          <w:rFonts w:ascii="Times New Roman" w:hAnsi="Times New Roman" w:cs="Times New Roman"/>
          <w:color w:val="000000"/>
          <w:sz w:val="24"/>
          <w:szCs w:val="24"/>
        </w:rPr>
        <w:t xml:space="preserve">The second line of this proverb accords with Psa. 7:17 (vid., Hupfeld and Riehm on this passage). It is natural to think of the rolling as a rolling upwards; cf. Sir. 27:25,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βάλλων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λίθον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εἰς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ὕπος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κεφαλὴν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βάλλει</w:t>
      </w:r>
      <w:r w:rsidRPr="00DD5980">
        <w:rPr>
          <w:rFonts w:ascii="Times New Roman" w:hAnsi="Times New Roman" w:cs="Times New Roman"/>
          <w:color w:val="000000"/>
          <w:sz w:val="24"/>
          <w:szCs w:val="24"/>
        </w:rPr>
        <w:t>, i.e., throws it on his own head.</w:t>
      </w:r>
      <w:r w:rsidRPr="009D0816">
        <w:rPr>
          <w:rFonts w:ascii="SBL Hebrew" w:hAnsi="SBL Hebrew" w:cs="SBL Hebrew"/>
          <w:color w:val="008080"/>
          <w:sz w:val="28"/>
          <w:szCs w:val="28"/>
          <w:rtl/>
          <w:lang w:bidi="he-IL"/>
        </w:rPr>
        <w:t xml:space="preserve"> וגֹלל אֶבֶן </w:t>
      </w:r>
      <w:r w:rsidRPr="00DD5980">
        <w:rPr>
          <w:rFonts w:ascii="Times New Roman" w:hAnsi="Times New Roman" w:cs="Times New Roman"/>
          <w:color w:val="000000"/>
          <w:sz w:val="24"/>
          <w:szCs w:val="24"/>
        </w:rPr>
        <w:t>is to be syntactically judged of like 18:13.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 The lying tongue</w:t>
      </w:r>
      <w:r w:rsidR="00146DD8">
        <w:rPr>
          <w:rFonts w:ascii="Times New Roman" w:hAnsi="Times New Roman" w:cs="Times New Roman"/>
          <w:b/>
          <w:bCs/>
          <w:i/>
          <w:iCs/>
          <w:color w:val="00007F"/>
          <w:sz w:val="24"/>
          <w:szCs w:val="24"/>
        </w:rPr>
        <w:t xml:space="preserve"> hateth those whom it bruiseth;</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flattering mouth causeth ruin.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26:28]]</w:t>
      </w:r>
      <w:r w:rsidR="00577D1E" w:rsidRPr="00DD5980">
        <w:t>Pro. 26:28.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Jerome, the Targ., and Syr. render</w:t>
      </w:r>
      <w:r w:rsidRPr="009D0816">
        <w:rPr>
          <w:rFonts w:ascii="SBL Hebrew" w:hAnsi="SBL Hebrew" w:cs="SBL Hebrew"/>
          <w:color w:val="008080"/>
          <w:sz w:val="28"/>
          <w:szCs w:val="28"/>
          <w:rtl/>
          <w:lang w:bidi="he-IL"/>
        </w:rPr>
        <w:t xml:space="preserve"> ישׂנא דכיו </w:t>
      </w:r>
      <w:r w:rsidRPr="00DD5980">
        <w:rPr>
          <w:rFonts w:ascii="Times New Roman" w:hAnsi="Times New Roman" w:cs="Times New Roman"/>
          <w:color w:val="000000"/>
          <w:sz w:val="24"/>
          <w:szCs w:val="24"/>
        </w:rPr>
        <w:t xml:space="preserve">in the sense of </w:t>
      </w:r>
      <w:r w:rsidRPr="00DD5980">
        <w:rPr>
          <w:rFonts w:ascii="Times New Roman" w:hAnsi="Times New Roman" w:cs="Times New Roman"/>
          <w:i/>
          <w:iCs/>
          <w:color w:val="000000"/>
          <w:sz w:val="24"/>
          <w:szCs w:val="24"/>
        </w:rPr>
        <w:t>non amat veritatem</w:t>
      </w:r>
      <w:r w:rsidRPr="00DD5980">
        <w:rPr>
          <w:rFonts w:ascii="Times New Roman" w:hAnsi="Times New Roman" w:cs="Times New Roman"/>
          <w:color w:val="000000"/>
          <w:sz w:val="24"/>
          <w:szCs w:val="24"/>
        </w:rPr>
        <w:t>; they appear by</w:t>
      </w:r>
      <w:r w:rsidRPr="009D0816">
        <w:rPr>
          <w:rFonts w:ascii="SBL Hebrew" w:hAnsi="SBL Hebrew" w:cs="SBL Hebrew"/>
          <w:color w:val="008080"/>
          <w:sz w:val="28"/>
          <w:szCs w:val="28"/>
          <w:rtl/>
          <w:lang w:bidi="he-IL"/>
        </w:rPr>
        <w:t xml:space="preserve"> דכיו </w:t>
      </w:r>
      <w:r w:rsidRPr="00DD5980">
        <w:rPr>
          <w:rFonts w:ascii="Times New Roman" w:hAnsi="Times New Roman" w:cs="Times New Roman"/>
          <w:color w:val="000000"/>
          <w:sz w:val="24"/>
          <w:szCs w:val="24"/>
        </w:rPr>
        <w:t>to have thought of the Aram.</w:t>
      </w:r>
      <w:r w:rsidRPr="009D0816">
        <w:rPr>
          <w:rFonts w:ascii="SBL Hebrew" w:hAnsi="SBL Hebrew" w:cs="SBL Hebrew"/>
          <w:color w:val="008080"/>
          <w:sz w:val="28"/>
          <w:szCs w:val="28"/>
          <w:rtl/>
          <w:lang w:bidi="he-IL"/>
        </w:rPr>
        <w:t xml:space="preserve">דַכְיָא </w:t>
      </w:r>
      <w:r w:rsidRPr="00DD5980">
        <w:rPr>
          <w:rFonts w:ascii="Times New Roman" w:hAnsi="Times New Roman" w:cs="Times New Roman"/>
          <w:color w:val="000000"/>
          <w:sz w:val="24"/>
          <w:szCs w:val="24"/>
        </w:rPr>
        <w:t>, that which is pure; and thus they gain nothing else but an undeniable plain thought. Many Jewish interpreters gloss:</w:t>
      </w:r>
      <w:r w:rsidRPr="009D0816">
        <w:rPr>
          <w:rFonts w:ascii="SBL Hebrew" w:hAnsi="SBL Hebrew" w:cs="SBL Hebrew"/>
          <w:color w:val="008080"/>
          <w:sz w:val="28"/>
          <w:szCs w:val="28"/>
          <w:rtl/>
          <w:lang w:bidi="he-IL"/>
        </w:rPr>
        <w:t xml:space="preserve">מוכיחיו </w:t>
      </w:r>
      <w:r w:rsidRPr="00DD5980">
        <w:rPr>
          <w:rFonts w:ascii="Times New Roman" w:hAnsi="Times New Roman" w:cs="Times New Roman"/>
          <w:color w:val="000000"/>
          <w:sz w:val="24"/>
          <w:szCs w:val="24"/>
        </w:rPr>
        <w:t>, also after the Aram.:</w:t>
      </w:r>
      <w:r w:rsidRPr="009D0816">
        <w:rPr>
          <w:rFonts w:ascii="SBL Hebrew" w:hAnsi="SBL Hebrew" w:cs="SBL Hebrew"/>
          <w:color w:val="008080"/>
          <w:sz w:val="28"/>
          <w:szCs w:val="28"/>
          <w:rtl/>
          <w:lang w:bidi="he-IL"/>
        </w:rPr>
        <w:t xml:space="preserve"> דַּכָּיו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מְדַכָּיו </w:t>
      </w:r>
      <w:r w:rsidRPr="00DD5980">
        <w:rPr>
          <w:rFonts w:ascii="Times New Roman" w:hAnsi="Times New Roman" w:cs="Times New Roman"/>
          <w:color w:val="000000"/>
          <w:sz w:val="24"/>
          <w:szCs w:val="24"/>
        </w:rPr>
        <w:t>; but the Aram.</w:t>
      </w:r>
      <w:r w:rsidRPr="009D0816">
        <w:rPr>
          <w:rFonts w:ascii="SBL Hebrew" w:hAnsi="SBL Hebrew" w:cs="SBL Hebrew"/>
          <w:color w:val="008080"/>
          <w:sz w:val="28"/>
          <w:szCs w:val="28"/>
          <w:rtl/>
          <w:lang w:bidi="he-IL"/>
        </w:rPr>
        <w:t xml:space="preserve"> דַּכּי </w:t>
      </w:r>
      <w:r w:rsidRPr="00DD5980">
        <w:rPr>
          <w:rFonts w:ascii="Times New Roman" w:hAnsi="Times New Roman" w:cs="Times New Roman"/>
          <w:color w:val="000000"/>
          <w:sz w:val="24"/>
          <w:szCs w:val="24"/>
        </w:rPr>
        <w:t xml:space="preserve">does not mean pure in the sense of being right, therefore Elia Wilna understands him who desires to justify himself, and this violent derivation from the Aram. thus does not lead to the end. Luther, translating: “a false tongue hates those who punish it,” explains, as also Gesenius, </w:t>
      </w:r>
      <w:r w:rsidRPr="00DD5980">
        <w:rPr>
          <w:rFonts w:ascii="Times New Roman" w:hAnsi="Times New Roman" w:cs="Times New Roman"/>
          <w:i/>
          <w:iCs/>
          <w:color w:val="000000"/>
          <w:sz w:val="24"/>
          <w:szCs w:val="24"/>
        </w:rPr>
        <w:t>conterentes = castigantes ipsam</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דַּךְ </w:t>
      </w:r>
      <w:r w:rsidRPr="00DD5980">
        <w:rPr>
          <w:rFonts w:ascii="Times New Roman" w:hAnsi="Times New Roman" w:cs="Times New Roman"/>
          <w:color w:val="000000"/>
          <w:sz w:val="24"/>
          <w:szCs w:val="24"/>
        </w:rPr>
        <w:t xml:space="preserve">signifies, according to the usage of the language before us, “bruised” (vid., Psa. 9:10), not: bruising; and the thought that the liar hates him who listens to him, leads </w:t>
      </w:r>
      <w:r w:rsidRPr="00DD5980">
        <w:rPr>
          <w:rFonts w:ascii="Times New Roman" w:hAnsi="Times New Roman" w:cs="Times New Roman"/>
          <w:i/>
          <w:iCs/>
          <w:color w:val="000000"/>
          <w:sz w:val="24"/>
          <w:szCs w:val="24"/>
        </w:rPr>
        <w:t>ad absurdum</w:t>
      </w:r>
      <w:r w:rsidRPr="00DD5980">
        <w:rPr>
          <w:rFonts w:ascii="Times New Roman" w:hAnsi="Times New Roman" w:cs="Times New Roman"/>
          <w:color w:val="000000"/>
          <w:sz w:val="24"/>
          <w:szCs w:val="24"/>
        </w:rPr>
        <w:t>; but that he does not love him who bruises (punishes) him, is self-evident. Kimchi sees in</w:t>
      </w:r>
      <w:r w:rsidRPr="009D0816">
        <w:rPr>
          <w:rFonts w:ascii="SBL Hebrew" w:hAnsi="SBL Hebrew" w:cs="SBL Hebrew"/>
          <w:color w:val="008080"/>
          <w:sz w:val="28"/>
          <w:szCs w:val="28"/>
          <w:rtl/>
          <w:lang w:bidi="he-IL"/>
        </w:rPr>
        <w:t xml:space="preserve"> דַּכָּיו </w:t>
      </w:r>
      <w:r w:rsidRPr="00DD5980">
        <w:rPr>
          <w:rFonts w:ascii="Times New Roman" w:hAnsi="Times New Roman" w:cs="Times New Roman"/>
          <w:color w:val="000000"/>
          <w:sz w:val="24"/>
          <w:szCs w:val="24"/>
        </w:rPr>
        <w:t>another form of</w:t>
      </w:r>
      <w:r w:rsidRPr="009D0816">
        <w:rPr>
          <w:rFonts w:ascii="SBL Hebrew" w:hAnsi="SBL Hebrew" w:cs="SBL Hebrew"/>
          <w:color w:val="008080"/>
          <w:sz w:val="28"/>
          <w:szCs w:val="28"/>
          <w:rtl/>
          <w:lang w:bidi="he-IL"/>
        </w:rPr>
        <w:t xml:space="preserve">דַּכָּא </w:t>
      </w:r>
      <w:r w:rsidRPr="00DD5980">
        <w:rPr>
          <w:rFonts w:ascii="Times New Roman" w:hAnsi="Times New Roman" w:cs="Times New Roman"/>
          <w:color w:val="000000"/>
          <w:sz w:val="24"/>
          <w:szCs w:val="24"/>
        </w:rPr>
        <w:t xml:space="preserve">; and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Jona Gerundi in his ethical work (</w:t>
      </w:r>
      <w:r w:rsidRPr="009D0816">
        <w:rPr>
          <w:rFonts w:ascii="SBL Hebrew" w:hAnsi="SBL Hebrew" w:cs="SBL Hebrew"/>
          <w:color w:val="008080"/>
          <w:sz w:val="28"/>
          <w:szCs w:val="28"/>
          <w:rtl/>
          <w:lang w:bidi="he-IL"/>
        </w:rPr>
        <w:t xml:space="preserve"> שׁערי תשׁובה</w:t>
      </w:r>
      <w:r w:rsidRPr="00DD5980">
        <w:rPr>
          <w:rFonts w:ascii="Times New Roman" w:hAnsi="Times New Roman" w:cs="Times New Roman"/>
          <w:color w:val="000000"/>
          <w:sz w:val="24"/>
          <w:szCs w:val="24"/>
        </w:rPr>
        <w:t>= The gates of Repentance), and others, accordingly render</w:t>
      </w:r>
      <w:r w:rsidRPr="009D0816">
        <w:rPr>
          <w:rFonts w:ascii="SBL Hebrew" w:hAnsi="SBL Hebrew" w:cs="SBL Hebrew"/>
          <w:color w:val="008080"/>
          <w:sz w:val="28"/>
          <w:szCs w:val="28"/>
          <w:rtl/>
          <w:lang w:bidi="he-IL"/>
        </w:rPr>
        <w:t xml:space="preserve"> דכיו </w:t>
      </w:r>
      <w:r w:rsidRPr="00DD5980">
        <w:rPr>
          <w:rFonts w:ascii="Times New Roman" w:hAnsi="Times New Roman" w:cs="Times New Roman"/>
          <w:color w:val="000000"/>
          <w:sz w:val="24"/>
          <w:szCs w:val="24"/>
        </w:rPr>
        <w:t>in the sense of</w:t>
      </w:r>
      <w:r w:rsidRPr="009D0816">
        <w:rPr>
          <w:rFonts w:ascii="SBL Hebrew" w:hAnsi="SBL Hebrew" w:cs="SBL Hebrew"/>
          <w:color w:val="008080"/>
          <w:sz w:val="28"/>
          <w:szCs w:val="28"/>
          <w:rtl/>
          <w:lang w:bidi="he-IL"/>
        </w:rPr>
        <w:t xml:space="preserve"> ענו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עניו</w:t>
      </w:r>
      <w:r w:rsidRPr="00DD5980">
        <w:rPr>
          <w:rFonts w:ascii="Times New Roman" w:hAnsi="Times New Roman" w:cs="Times New Roman"/>
          <w:color w:val="000000"/>
          <w:sz w:val="24"/>
          <w:szCs w:val="24"/>
        </w:rPr>
        <w:t>): the lying tongue hates — as Löwenstein translates — the humble [pious]; also that for</w:t>
      </w:r>
      <w:r w:rsidRPr="009D0816">
        <w:rPr>
          <w:rFonts w:ascii="SBL Hebrew" w:hAnsi="SBL Hebrew" w:cs="SBL Hebrew"/>
          <w:color w:val="008080"/>
          <w:sz w:val="28"/>
          <w:szCs w:val="28"/>
          <w:rtl/>
          <w:lang w:bidi="he-IL"/>
        </w:rPr>
        <w:t xml:space="preserve">דַכָּיו </w:t>
      </w:r>
      <w:r w:rsidRPr="00DD5980">
        <w:rPr>
          <w:rFonts w:ascii="Times New Roman" w:hAnsi="Times New Roman" w:cs="Times New Roman"/>
          <w:color w:val="000000"/>
          <w:sz w:val="24"/>
          <w:szCs w:val="24"/>
        </w:rPr>
        <w:t>, by the omission of</w:t>
      </w:r>
      <w:r w:rsidRPr="009D0816">
        <w:rPr>
          <w:rFonts w:ascii="SBL Hebrew" w:hAnsi="SBL Hebrew" w:cs="SBL Hebrew"/>
          <w:color w:val="008080"/>
          <w:sz w:val="28"/>
          <w:szCs w:val="28"/>
          <w:rtl/>
          <w:lang w:bidi="he-IL"/>
        </w:rPr>
        <w:t xml:space="preserve"> דַכָּי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זכָּי </w:t>
      </w:r>
      <w:r w:rsidRPr="00DD5980">
        <w:rPr>
          <w:rFonts w:ascii="Times New Roman" w:hAnsi="Times New Roman" w:cs="Times New Roman"/>
          <w:color w:val="000000"/>
          <w:sz w:val="24"/>
          <w:szCs w:val="24"/>
        </w:rPr>
        <w:t>may be read, is supposable; but this does not harmonize with the second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half of the proverb, according to which</w:t>
      </w:r>
      <w:r w:rsidRPr="009D0816">
        <w:rPr>
          <w:rFonts w:ascii="SBL Hebrew" w:hAnsi="SBL Hebrew" w:cs="SBL Hebrew"/>
          <w:color w:val="008080"/>
          <w:sz w:val="28"/>
          <w:szCs w:val="28"/>
          <w:rtl/>
          <w:lang w:bidi="he-IL"/>
        </w:rPr>
        <w:t xml:space="preserve"> לשׁוֹן שׁקֶר </w:t>
      </w:r>
      <w:r w:rsidRPr="00DD5980">
        <w:rPr>
          <w:rFonts w:ascii="Times New Roman" w:hAnsi="Times New Roman" w:cs="Times New Roman"/>
          <w:color w:val="000000"/>
          <w:sz w:val="24"/>
          <w:szCs w:val="24"/>
        </w:rPr>
        <w:t>must be the subject, and</w:t>
      </w:r>
      <w:r w:rsidRPr="009D0816">
        <w:rPr>
          <w:rFonts w:ascii="SBL Hebrew" w:hAnsi="SBL Hebrew" w:cs="SBL Hebrew"/>
          <w:color w:val="008080"/>
          <w:sz w:val="28"/>
          <w:szCs w:val="28"/>
          <w:rtl/>
          <w:lang w:bidi="he-IL"/>
        </w:rPr>
        <w:t xml:space="preserve"> ישׂנא דכיו </w:t>
      </w:r>
      <w:r w:rsidRPr="00DD5980">
        <w:rPr>
          <w:rFonts w:ascii="Times New Roman" w:hAnsi="Times New Roman" w:cs="Times New Roman"/>
          <w:color w:val="000000"/>
          <w:sz w:val="24"/>
          <w:szCs w:val="24"/>
        </w:rPr>
        <w:t>must express some kind of evil which proceeds from such a tongue. Ewald: “the lying tongue hates its master</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אֲדֹנָיו</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but that is not in accordance with the Heb. style; the word in that case should have been</w:t>
      </w:r>
      <w:r w:rsidRPr="009D0816">
        <w:rPr>
          <w:rFonts w:ascii="SBL Hebrew" w:hAnsi="SBL Hebrew" w:cs="SBL Hebrew"/>
          <w:color w:val="008080"/>
          <w:sz w:val="28"/>
          <w:szCs w:val="28"/>
          <w:rtl/>
          <w:lang w:bidi="he-IL"/>
        </w:rPr>
        <w:t xml:space="preserve">בְעָליו </w:t>
      </w:r>
      <w:r w:rsidRPr="00DD5980">
        <w:rPr>
          <w:rFonts w:ascii="Times New Roman" w:hAnsi="Times New Roman" w:cs="Times New Roman"/>
          <w:color w:val="000000"/>
          <w:sz w:val="24"/>
          <w:szCs w:val="24"/>
        </w:rPr>
        <w:t>. Hitzig countenances this</w:t>
      </w:r>
      <w:r w:rsidRPr="009D0816">
        <w:rPr>
          <w:rFonts w:ascii="SBL Hebrew" w:hAnsi="SBL Hebrew" w:cs="SBL Hebrew"/>
          <w:color w:val="008080"/>
          <w:sz w:val="28"/>
          <w:szCs w:val="28"/>
          <w:rtl/>
          <w:lang w:bidi="he-IL"/>
        </w:rPr>
        <w:t xml:space="preserve">אדניו </w:t>
      </w:r>
      <w:r w:rsidRPr="00DD5980">
        <w:rPr>
          <w:rFonts w:ascii="Times New Roman" w:hAnsi="Times New Roman" w:cs="Times New Roman"/>
          <w:color w:val="000000"/>
          <w:sz w:val="24"/>
          <w:szCs w:val="24"/>
        </w:rPr>
        <w:t>, with the remark that the tongue is here personified; but personified, the tongue certainly means him who has it (Psa. 120:3). Böttcher’s conjecture</w:t>
      </w:r>
      <w:r w:rsidRPr="009D0816">
        <w:rPr>
          <w:rFonts w:ascii="SBL Hebrew" w:hAnsi="SBL Hebrew" w:cs="SBL Hebrew"/>
          <w:color w:val="008080"/>
          <w:sz w:val="28"/>
          <w:szCs w:val="28"/>
          <w:rtl/>
          <w:lang w:bidi="he-IL"/>
        </w:rPr>
        <w:t xml:space="preserve">ישַׁנּא דָכְיוֹ </w:t>
      </w:r>
      <w:r w:rsidRPr="00DD5980">
        <w:rPr>
          <w:rFonts w:ascii="Times New Roman" w:hAnsi="Times New Roman" w:cs="Times New Roman"/>
          <w:color w:val="000000"/>
          <w:sz w:val="24"/>
          <w:szCs w:val="24"/>
        </w:rPr>
        <w:t>, “confounds their talk,” is certainly a curiosity. Spoken of the sea, those words would mean, “it changes its surge.” But is it then at all necessary to uncover first the meaning of 28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Rashi, Arama, and others refer</w:t>
      </w:r>
      <w:r w:rsidRPr="009D0816">
        <w:rPr>
          <w:rFonts w:ascii="SBL Hebrew" w:hAnsi="SBL Hebrew" w:cs="SBL Hebrew"/>
          <w:color w:val="008080"/>
          <w:sz w:val="28"/>
          <w:szCs w:val="28"/>
          <w:rtl/>
          <w:lang w:bidi="he-IL"/>
        </w:rPr>
        <w:t xml:space="preserve"> דַּכָּיו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 דַּכִּים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מְדֻכִּים</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נדְכָּאִים </w:t>
      </w:r>
      <w:r w:rsidRPr="00DD5980">
        <w:rPr>
          <w:rFonts w:ascii="Times New Roman" w:hAnsi="Times New Roman" w:cs="Times New Roman"/>
          <w:color w:val="000000"/>
          <w:sz w:val="24"/>
          <w:szCs w:val="24"/>
        </w:rPr>
        <w:t xml:space="preserve">. Thus also perhaps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 which translates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ἐπιτριμμοὺς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(not: </w:t>
      </w:r>
      <w:r w:rsidRPr="00DD5980">
        <w:rPr>
          <w:rFonts w:ascii="SBL Greek" w:hAnsi="SBL Greek" w:cs="Times New Roman"/>
          <w:color w:val="0000FF"/>
          <w:sz w:val="24"/>
          <w:szCs w:val="24"/>
          <w:lang w:val="el-GR"/>
        </w:rPr>
        <w:t>ἐπιτετριμμένους</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αὐτῆς</w:t>
      </w:r>
      <w:r w:rsidRPr="00DD5980">
        <w:rPr>
          <w:rFonts w:ascii="Times New Roman" w:hAnsi="Times New Roman" w:cs="Times New Roman"/>
          <w:color w:val="000000"/>
          <w:sz w:val="24"/>
          <w:szCs w:val="24"/>
        </w:rPr>
        <w:t xml:space="preserve">. </w:t>
      </w:r>
      <w:r w:rsidRPr="006F6ED3">
        <w:rPr>
          <w:rFonts w:ascii="Times New Roman" w:hAnsi="Times New Roman" w:cs="Times New Roman"/>
          <w:color w:val="000000"/>
          <w:sz w:val="24"/>
          <w:szCs w:val="24"/>
          <w:lang w:val="es-ES"/>
        </w:rPr>
        <w:t xml:space="preserve">C. B. Michaelis: </w:t>
      </w:r>
      <w:r w:rsidRPr="006F6ED3">
        <w:rPr>
          <w:rFonts w:ascii="Times New Roman" w:hAnsi="Times New Roman" w:cs="Times New Roman"/>
          <w:i/>
          <w:iCs/>
          <w:color w:val="000000"/>
          <w:sz w:val="24"/>
          <w:szCs w:val="24"/>
          <w:lang w:val="es-ES"/>
        </w:rPr>
        <w:t>Lingua falsitatis odio habet contritos suos</w:t>
      </w:r>
      <w:r w:rsidRPr="006F6ED3">
        <w:rPr>
          <w:rFonts w:ascii="Times New Roman" w:hAnsi="Times New Roman" w:cs="Times New Roman"/>
          <w:color w:val="000000"/>
          <w:sz w:val="24"/>
          <w:szCs w:val="24"/>
          <w:lang w:val="es-ES"/>
        </w:rPr>
        <w:t xml:space="preserve">, </w:t>
      </w:r>
      <w:r w:rsidRPr="006F6ED3">
        <w:rPr>
          <w:rFonts w:ascii="Times New Roman" w:hAnsi="Times New Roman" w:cs="Times New Roman"/>
          <w:i/>
          <w:iCs/>
          <w:color w:val="000000"/>
          <w:sz w:val="24"/>
          <w:szCs w:val="24"/>
          <w:lang w:val="es-ES"/>
        </w:rPr>
        <w:t xml:space="preserve">h. e. eos quos falsitate ac mendacio laedit contritosque facit. </w:t>
      </w:r>
      <w:r w:rsidRPr="00DD5980">
        <w:rPr>
          <w:rFonts w:ascii="Times New Roman" w:hAnsi="Times New Roman" w:cs="Times New Roman"/>
          <w:color w:val="000000"/>
          <w:sz w:val="24"/>
          <w:szCs w:val="24"/>
        </w:rPr>
        <w:t xml:space="preserve">Hitzig objects that it is more correct to say: </w:t>
      </w:r>
      <w:r w:rsidRPr="00DD5980">
        <w:rPr>
          <w:rFonts w:ascii="Times New Roman" w:hAnsi="Times New Roman" w:cs="Times New Roman"/>
          <w:i/>
          <w:iCs/>
          <w:color w:val="000000"/>
          <w:sz w:val="24"/>
          <w:szCs w:val="24"/>
        </w:rPr>
        <w:t xml:space="preserve">conterit perosos sibi. </w:t>
      </w:r>
      <w:r w:rsidRPr="00DD5980">
        <w:rPr>
          <w:rFonts w:ascii="Times New Roman" w:hAnsi="Times New Roman" w:cs="Times New Roman"/>
          <w:color w:val="000000"/>
          <w:sz w:val="24"/>
          <w:szCs w:val="24"/>
        </w:rPr>
        <w:t>And certainly this lay nearer, on which account Fleischer remarks: in 28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there is to be supposed a poetic transposition of the ideas (Hypallage): </w:t>
      </w:r>
      <w:r w:rsidRPr="00DD5980">
        <w:rPr>
          <w:rFonts w:ascii="Times New Roman" w:hAnsi="Times New Roman" w:cs="Times New Roman"/>
          <w:i/>
          <w:iCs/>
          <w:color w:val="000000"/>
          <w:sz w:val="24"/>
          <w:szCs w:val="24"/>
        </w:rPr>
        <w:t xml:space="preserve">homo qui lingua ad calumnias abutitur conterit eos quos odit. </w:t>
      </w:r>
      <w:r w:rsidRPr="00DD5980">
        <w:rPr>
          <w:rFonts w:ascii="Times New Roman" w:hAnsi="Times New Roman" w:cs="Times New Roman"/>
          <w:color w:val="000000"/>
          <w:sz w:val="24"/>
          <w:szCs w:val="24"/>
        </w:rPr>
        <w:t>The poet makes</w:t>
      </w:r>
      <w:r w:rsidRPr="009D0816">
        <w:rPr>
          <w:rFonts w:ascii="SBL Hebrew" w:hAnsi="SBL Hebrew" w:cs="SBL Hebrew"/>
          <w:color w:val="008080"/>
          <w:sz w:val="28"/>
          <w:szCs w:val="28"/>
          <w:rtl/>
          <w:lang w:bidi="he-IL"/>
        </w:rPr>
        <w:t xml:space="preserve"> ישׂנא </w:t>
      </w:r>
      <w:r w:rsidRPr="00DD5980">
        <w:rPr>
          <w:rFonts w:ascii="Times New Roman" w:hAnsi="Times New Roman" w:cs="Times New Roman"/>
          <w:color w:val="000000"/>
          <w:sz w:val="24"/>
          <w:szCs w:val="24"/>
        </w:rPr>
        <w:t>the main conception, because it does not come to him so readily to say that the lying tongue bruises those against whom it is directed, as that it is hatred, which is active in this. To say this was by no means superfluous. There are men who find pleasure in repeating and magnifying scandalously that which is depreciatory and disadvantageous to their neighbour unsubstantiated, without being at all conscious of any particular ill-will or personal enmity against him; but this proverb says that such untruthful tongue- thrashing proceeds always from a transgression of the commandment, “Thou shalt not hate thy brother,” Lev. 19:17, and not merely from the want of love, but from a state of mind which is the direct opposite of love (vid., 10:18). Ewald finds it incongruous that 28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speaks of that which others have to suffer</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from the lying tongue, whereas the whole connection of this proverb requires that the tongue should here be regarded as bringing ruin upon its owner himself. But of the destruction which the wicked tongue prepares for others many proverbs also speak, e.g., 12:13, cf. 17:4,</w:t>
      </w:r>
      <w:r w:rsidRPr="009D0816">
        <w:rPr>
          <w:rFonts w:ascii="SBL Hebrew" w:hAnsi="SBL Hebrew" w:cs="SBL Hebrew"/>
          <w:color w:val="008080"/>
          <w:sz w:val="28"/>
          <w:szCs w:val="28"/>
          <w:rtl/>
          <w:lang w:bidi="he-IL"/>
        </w:rPr>
        <w:t xml:space="preserve">לשׁון הַוֹּת </w:t>
      </w:r>
      <w:r w:rsidRPr="00DD5980">
        <w:rPr>
          <w:rFonts w:ascii="Times New Roman" w:hAnsi="Times New Roman" w:cs="Times New Roman"/>
          <w:color w:val="000000"/>
          <w:sz w:val="24"/>
          <w:szCs w:val="24"/>
        </w:rPr>
        <w:t>; and 28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does not mention that the smooth tongue (written</w:t>
      </w:r>
      <w:r w:rsidRPr="009D0816">
        <w:rPr>
          <w:rFonts w:ascii="SBL Hebrew" w:hAnsi="SBL Hebrew" w:cs="SBL Hebrew"/>
          <w:color w:val="008080"/>
          <w:sz w:val="28"/>
          <w:szCs w:val="28"/>
          <w:rtl/>
          <w:lang w:bidi="he-IL"/>
        </w:rPr>
        <w:t xml:space="preserve"> וּפֶה־חָלָק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brings injury upon itself (an idea which must be otherwise expressed; cf. 14:32), but that it brings injury and ruin on those who have pleasure in its flatteries (</w:t>
      </w:r>
      <w:r w:rsidRPr="009D0816">
        <w:rPr>
          <w:rFonts w:ascii="SBL Hebrew" w:hAnsi="SBL Hebrew" w:cs="SBL Hebrew"/>
          <w:color w:val="008080"/>
          <w:sz w:val="28"/>
          <w:szCs w:val="28"/>
          <w:rtl/>
          <w:lang w:bidi="he-IL"/>
        </w:rPr>
        <w:t>חֲלָקוֹת</w:t>
      </w:r>
      <w:r w:rsidRPr="00DD5980">
        <w:rPr>
          <w:rFonts w:ascii="Times New Roman" w:hAnsi="Times New Roman" w:cs="Times New Roman"/>
          <w:color w:val="000000"/>
          <w:sz w:val="24"/>
          <w:szCs w:val="24"/>
        </w:rPr>
        <w:t xml:space="preserve">, Psa. 12:3; Isa. 30:10), and are befooled thereby: </w:t>
      </w:r>
      <w:r w:rsidRPr="00DD5980">
        <w:rPr>
          <w:rFonts w:ascii="Times New Roman" w:hAnsi="Times New Roman" w:cs="Times New Roman"/>
          <w:i/>
          <w:iCs/>
          <w:color w:val="000000"/>
          <w:sz w:val="24"/>
          <w:szCs w:val="24"/>
        </w:rPr>
        <w:t>os blandiloquum (blanditiis dolum tegens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ad casum impellit</w:t>
      </w:r>
      <w:r w:rsidRPr="00DD5980">
        <w:rPr>
          <w:rFonts w:ascii="Times New Roman" w:hAnsi="Times New Roman" w:cs="Times New Roman"/>
          <w:color w:val="000000"/>
          <w:sz w:val="24"/>
          <w:szCs w:val="24"/>
        </w:rPr>
        <w:t xml:space="preserve">, sc. </w:t>
      </w:r>
      <w:r w:rsidRPr="00DD5980">
        <w:rPr>
          <w:rFonts w:ascii="Times New Roman" w:hAnsi="Times New Roman" w:cs="Times New Roman"/>
          <w:i/>
          <w:iCs/>
          <w:color w:val="000000"/>
          <w:sz w:val="24"/>
          <w:szCs w:val="24"/>
        </w:rPr>
        <w:t xml:space="preserve">alios </w:t>
      </w:r>
      <w:r w:rsidRPr="00DD5980">
        <w:rPr>
          <w:rFonts w:ascii="Times New Roman" w:hAnsi="Times New Roman" w:cs="Times New Roman"/>
          <w:color w:val="000000"/>
          <w:sz w:val="24"/>
          <w:szCs w:val="24"/>
        </w:rPr>
        <w:t>(Fleischer).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775771" w:rsidRDefault="00BA44F9" w:rsidP="00833129">
      <w:pPr>
        <w:pStyle w:val="Heading4"/>
      </w:pPr>
      <w:r>
        <w:t>[[@Bible:Proverbs 27]]</w:t>
      </w:r>
      <w:r w:rsidR="00577D1E" w:rsidRPr="00775771">
        <w:t>CHAPTER 27</w:t>
      </w:r>
    </w:p>
    <w:p w:rsidR="006377AF" w:rsidRDefault="006377AF" w:rsidP="00511235">
      <w:pPr>
        <w:widowControl w:val="0"/>
        <w:autoSpaceDE w:val="0"/>
        <w:autoSpaceDN w:val="0"/>
        <w:adjustRightInd w:val="0"/>
        <w:spacing w:after="0" w:line="240" w:lineRule="auto"/>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group 1-6 of this chapter every two proverbs form a pair. The first pair is directed against unseemly boasting: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 Boast not thyself of to-morrow,</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thou knowest not what a day bringeth forth.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w:t>
      </w:r>
      <w:r w:rsidR="00577D1E" w:rsidRPr="00DD5980">
        <w:t>Pro. 27:1.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בִּיוֹם </w:t>
      </w:r>
      <w:r w:rsidRPr="00DD5980">
        <w:rPr>
          <w:rFonts w:ascii="Times New Roman" w:hAnsi="Times New Roman" w:cs="Times New Roman"/>
          <w:color w:val="000000"/>
          <w:sz w:val="24"/>
          <w:szCs w:val="24"/>
        </w:rPr>
        <w:t>is like, e.g., that in 25:14,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 the ground of boasting. One boasts of to-morrow when he boasts of that which he will then do and experience. This boasting is foolish and presumptuous (Luke 12:20), for the future is God’s; not a moment of the future is in our own power, we know not what a day, this present day or to-morrow (Jam. 4:13), will bring forth, i.e., (cf. Zep. 2:2) will disclose, and cannot therefore order anything beforehand regarding it. Instead of</w:t>
      </w:r>
      <w:r w:rsidRPr="009D0816">
        <w:rPr>
          <w:rFonts w:ascii="SBL Hebrew" w:hAnsi="SBL Hebrew" w:cs="SBL Hebrew"/>
          <w:color w:val="008080"/>
          <w:sz w:val="28"/>
          <w:szCs w:val="28"/>
          <w:rtl/>
          <w:lang w:bidi="he-IL"/>
        </w:rPr>
        <w:t xml:space="preserve"> לא־תדָע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Kametz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Mugrash</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לא־תדַע </w:t>
      </w:r>
      <w:r w:rsidRPr="00DD5980">
        <w:rPr>
          <w:rFonts w:ascii="Times New Roman" w:hAnsi="Times New Roman" w:cs="Times New Roman"/>
          <w:color w:val="000000"/>
          <w:sz w:val="24"/>
          <w:szCs w:val="24"/>
        </w:rPr>
        <w:t xml:space="preserve">(thus e.g., the Cod.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is to be written; the Masora knows nothing of that pausal form. And instead of</w:t>
      </w:r>
      <w:r w:rsidRPr="009D0816">
        <w:rPr>
          <w:rFonts w:ascii="SBL Hebrew" w:hAnsi="SBL Hebrew" w:cs="SBL Hebrew"/>
          <w:color w:val="008080"/>
          <w:sz w:val="28"/>
          <w:szCs w:val="28"/>
          <w:rtl/>
          <w:lang w:bidi="he-IL"/>
        </w:rPr>
        <w:t xml:space="preserve">מַה־יּלֶד יוֹם </w:t>
      </w:r>
      <w:r w:rsidRPr="00DD5980">
        <w:rPr>
          <w:rFonts w:ascii="Times New Roman" w:hAnsi="Times New Roman" w:cs="Times New Roman"/>
          <w:color w:val="000000"/>
          <w:sz w:val="24"/>
          <w:szCs w:val="24"/>
        </w:rPr>
        <w:t>, we write</w:t>
      </w:r>
      <w:r w:rsidRPr="009D0816">
        <w:rPr>
          <w:rFonts w:ascii="SBL Hebrew" w:hAnsi="SBL Hebrew" w:cs="SBL Hebrew"/>
          <w:color w:val="008080"/>
          <w:sz w:val="28"/>
          <w:szCs w:val="28"/>
          <w:rtl/>
          <w:lang w:bidi="he-IL"/>
        </w:rPr>
        <w:t xml:space="preserve"> מַה יּלֶד יוֹם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Zinnorith.</w:t>
      </w:r>
      <w:r w:rsidRPr="009D0816">
        <w:rPr>
          <w:rFonts w:ascii="SBL Hebrew" w:hAnsi="SBL Hebrew" w:cs="SBL Hebrew"/>
          <w:color w:val="008080"/>
          <w:sz w:val="28"/>
          <w:szCs w:val="28"/>
          <w:rtl/>
          <w:lang w:bidi="he-IL"/>
        </w:rPr>
        <w:t xml:space="preserve"> ילד </w:t>
      </w:r>
      <w:r w:rsidRPr="00DD5980">
        <w:rPr>
          <w:rFonts w:ascii="Times New Roman" w:hAnsi="Times New Roman" w:cs="Times New Roman"/>
          <w:color w:val="000000"/>
          <w:sz w:val="24"/>
          <w:szCs w:val="24"/>
        </w:rPr>
        <w:t>before</w:t>
      </w:r>
      <w:r w:rsidRPr="009D0816">
        <w:rPr>
          <w:rFonts w:ascii="SBL Hebrew" w:hAnsi="SBL Hebrew" w:cs="SBL Hebrew"/>
          <w:color w:val="008080"/>
          <w:sz w:val="28"/>
          <w:szCs w:val="28"/>
          <w:rtl/>
          <w:lang w:bidi="he-IL"/>
        </w:rPr>
        <w:t xml:space="preserve"> יוֹם </w:t>
      </w:r>
      <w:r w:rsidRPr="00DD5980">
        <w:rPr>
          <w:rFonts w:ascii="Times New Roman" w:hAnsi="Times New Roman" w:cs="Times New Roman"/>
          <w:color w:val="000000"/>
          <w:sz w:val="24"/>
          <w:szCs w:val="24"/>
        </w:rPr>
        <w:t xml:space="preserve">has the tone thrown back on the </w:t>
      </w:r>
      <w:r w:rsidRPr="00DD5980">
        <w:rPr>
          <w:rFonts w:ascii="Times New Roman" w:hAnsi="Times New Roman" w:cs="Times New Roman"/>
          <w:i/>
          <w:iCs/>
          <w:color w:val="000000"/>
          <w:sz w:val="24"/>
          <w:szCs w:val="24"/>
        </w:rPr>
        <w:t>penult.</w:t>
      </w:r>
      <w:r w:rsidRPr="00DD5980">
        <w:rPr>
          <w:rFonts w:ascii="Times New Roman" w:hAnsi="Times New Roman" w:cs="Times New Roman"/>
          <w:color w:val="000000"/>
          <w:sz w:val="24"/>
          <w:szCs w:val="24"/>
        </w:rPr>
        <w:t xml:space="preserve">, and consequently a shortened </w:t>
      </w:r>
      <w:r w:rsidRPr="00DD5980">
        <w:rPr>
          <w:rFonts w:ascii="Times New Roman" w:hAnsi="Times New Roman" w:cs="Times New Roman"/>
          <w:i/>
          <w:iCs/>
          <w:color w:val="000000"/>
          <w:sz w:val="24"/>
          <w:szCs w:val="24"/>
        </w:rPr>
        <w:t>ult.</w:t>
      </w:r>
      <w:r w:rsidRPr="00DD5980">
        <w:rPr>
          <w:rFonts w:ascii="Times New Roman" w:hAnsi="Times New Roman" w:cs="Times New Roman"/>
          <w:color w:val="000000"/>
          <w:sz w:val="24"/>
          <w:szCs w:val="24"/>
        </w:rPr>
        <w:t xml:space="preserve">; the Masora reckons this word among the twenty-five words with only one </w:t>
      </w:r>
      <w:r w:rsidRPr="00DD5980">
        <w:rPr>
          <w:rFonts w:ascii="Times New Roman" w:hAnsi="Times New Roman" w:cs="Times New Roman"/>
          <w:i/>
          <w:iCs/>
          <w:color w:val="000000"/>
          <w:sz w:val="24"/>
          <w:szCs w:val="24"/>
        </w:rPr>
        <w:t>Tsere.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Let another praise</w:t>
      </w:r>
      <w:r w:rsidR="00146DD8">
        <w:rPr>
          <w:rFonts w:ascii="Times New Roman" w:hAnsi="Times New Roman" w:cs="Times New Roman"/>
          <w:b/>
          <w:bCs/>
          <w:i/>
          <w:iCs/>
          <w:color w:val="00007F"/>
          <w:sz w:val="24"/>
          <w:szCs w:val="24"/>
        </w:rPr>
        <w:t xml:space="preserve"> thee, and not thine own mouth;</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stranger, and not thine own lips.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27:2]]</w:t>
      </w:r>
      <w:r w:rsidR="00577D1E" w:rsidRPr="00DD5980">
        <w:t>Pro. 27:2.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negative</w:t>
      </w:r>
      <w:r w:rsidRPr="009D0816">
        <w:rPr>
          <w:rFonts w:ascii="SBL Hebrew" w:hAnsi="SBL Hebrew" w:cs="SBL Hebrew"/>
          <w:color w:val="008080"/>
          <w:sz w:val="28"/>
          <w:szCs w:val="28"/>
          <w:rtl/>
          <w:lang w:bidi="he-IL"/>
        </w:rPr>
        <w:t xml:space="preserve"> לא </w:t>
      </w:r>
      <w:r w:rsidRPr="00DD5980">
        <w:rPr>
          <w:rFonts w:ascii="Times New Roman" w:hAnsi="Times New Roman" w:cs="Times New Roman"/>
          <w:color w:val="000000"/>
          <w:sz w:val="24"/>
          <w:szCs w:val="24"/>
        </w:rPr>
        <w:t>is with</w:t>
      </w:r>
      <w:r w:rsidRPr="009D0816">
        <w:rPr>
          <w:rFonts w:ascii="SBL Hebrew" w:hAnsi="SBL Hebrew" w:cs="SBL Hebrew"/>
          <w:color w:val="008080"/>
          <w:sz w:val="28"/>
          <w:szCs w:val="28"/>
          <w:rtl/>
          <w:lang w:bidi="he-IL"/>
        </w:rPr>
        <w:t xml:space="preserve">פְיךָ </w:t>
      </w:r>
      <w:r w:rsidRPr="00DD5980">
        <w:rPr>
          <w:rFonts w:ascii="Times New Roman" w:hAnsi="Times New Roman" w:cs="Times New Roman"/>
          <w:color w:val="000000"/>
          <w:sz w:val="24"/>
          <w:szCs w:val="24"/>
        </w:rPr>
        <w:t xml:space="preserve">, as in (Arab.) </w:t>
      </w:r>
      <w:r w:rsidRPr="00DD5980">
        <w:rPr>
          <w:rFonts w:ascii="Times New Roman" w:hAnsi="Times New Roman" w:cs="Times New Roman"/>
          <w:i/>
          <w:iCs/>
          <w:color w:val="000000"/>
          <w:sz w:val="24"/>
          <w:szCs w:val="24"/>
        </w:rPr>
        <w:t>ghyra fyk</w:t>
      </w:r>
      <w:r w:rsidRPr="00DD5980">
        <w:rPr>
          <w:rFonts w:ascii="Times New Roman" w:hAnsi="Times New Roman" w:cs="Times New Roman"/>
          <w:color w:val="000000"/>
          <w:sz w:val="24"/>
          <w:szCs w:val="24"/>
        </w:rPr>
        <w:t>, bound into one compact idea: that which is not thine own mouth (Fleischer), “not thine own lips,” on the other hand, is not to be interpreted as corresponding to it, like</w:t>
      </w:r>
      <w:r w:rsidRPr="009D0816">
        <w:rPr>
          <w:rFonts w:ascii="SBL Hebrew" w:hAnsi="SBL Hebrew" w:cs="SBL Hebrew"/>
          <w:color w:val="008080"/>
          <w:sz w:val="28"/>
          <w:szCs w:val="28"/>
          <w:rtl/>
          <w:lang w:bidi="he-IL"/>
        </w:rPr>
        <w:t xml:space="preserve">אַל־מָוֶת </w:t>
      </w:r>
      <w:r w:rsidRPr="00DD5980">
        <w:rPr>
          <w:rFonts w:ascii="Times New Roman" w:hAnsi="Times New Roman" w:cs="Times New Roman"/>
          <w:color w:val="000000"/>
          <w:sz w:val="24"/>
          <w:szCs w:val="24"/>
        </w:rPr>
        <w:t>, 12:28; since after the prohibitive</w:t>
      </w:r>
      <w:r w:rsidRPr="009D0816">
        <w:rPr>
          <w:rFonts w:ascii="SBL Hebrew" w:hAnsi="SBL Hebrew" w:cs="SBL Hebrew"/>
          <w:color w:val="008080"/>
          <w:sz w:val="28"/>
          <w:szCs w:val="28"/>
          <w:rtl/>
          <w:lang w:bidi="he-IL"/>
        </w:rPr>
        <w:t xml:space="preserve"> יהַלֲלוּךָ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[praise thee] easily supplies itself.</w:t>
      </w:r>
      <w:r w:rsidRPr="009D0816">
        <w:rPr>
          <w:rFonts w:ascii="SBL Hebrew" w:hAnsi="SBL Hebrew" w:cs="SBL Hebrew"/>
          <w:color w:val="008080"/>
          <w:sz w:val="28"/>
          <w:szCs w:val="28"/>
          <w:rtl/>
          <w:lang w:bidi="he-IL"/>
        </w:rPr>
        <w:t xml:space="preserve"> זר </w:t>
      </w:r>
      <w:r w:rsidRPr="00DD5980">
        <w:rPr>
          <w:rFonts w:ascii="Times New Roman" w:hAnsi="Times New Roman" w:cs="Times New Roman"/>
          <w:color w:val="000000"/>
          <w:sz w:val="24"/>
          <w:szCs w:val="24"/>
        </w:rPr>
        <w:t>is properly the stranger, as having come from a distance, and</w:t>
      </w:r>
      <w:r w:rsidRPr="009D0816">
        <w:rPr>
          <w:rFonts w:ascii="SBL Hebrew" w:hAnsi="SBL Hebrew" w:cs="SBL Hebrew"/>
          <w:color w:val="008080"/>
          <w:sz w:val="28"/>
          <w:szCs w:val="28"/>
          <w:rtl/>
          <w:lang w:bidi="he-IL"/>
        </w:rPr>
        <w:t xml:space="preserve"> נכְרִי </w:t>
      </w:r>
      <w:r w:rsidRPr="00DD5980">
        <w:rPr>
          <w:rFonts w:ascii="Times New Roman" w:hAnsi="Times New Roman" w:cs="Times New Roman"/>
          <w:color w:val="000000"/>
          <w:sz w:val="24"/>
          <w:szCs w:val="24"/>
        </w:rPr>
        <w:t xml:space="preserve">he who comes from an unknown country, and is himself unknown (vid., under 26:24); the idea of both words, however, passes from </w:t>
      </w:r>
      <w:r w:rsidRPr="00DD5980">
        <w:rPr>
          <w:rFonts w:ascii="Times New Roman" w:hAnsi="Times New Roman" w:cs="Times New Roman"/>
          <w:i/>
          <w:iCs/>
          <w:color w:val="000000"/>
          <w:sz w:val="24"/>
          <w:szCs w:val="24"/>
        </w:rPr>
        <w:t xml:space="preserve">advena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alienigena </w:t>
      </w:r>
      <w:r w:rsidRPr="00DD5980">
        <w:rPr>
          <w:rFonts w:ascii="Times New Roman" w:hAnsi="Times New Roman" w:cs="Times New Roman"/>
          <w:color w:val="000000"/>
          <w:sz w:val="24"/>
          <w:szCs w:val="24"/>
        </w:rPr>
        <w:t xml:space="preserve">to </w:t>
      </w:r>
      <w:r w:rsidRPr="00DD5980">
        <w:rPr>
          <w:rFonts w:ascii="Times New Roman" w:hAnsi="Times New Roman" w:cs="Times New Roman"/>
          <w:i/>
          <w:iCs/>
          <w:color w:val="000000"/>
          <w:sz w:val="24"/>
          <w:szCs w:val="24"/>
        </w:rPr>
        <w:t xml:space="preserve">alius. </w:t>
      </w:r>
      <w:r w:rsidRPr="00DD5980">
        <w:rPr>
          <w:rFonts w:ascii="Times New Roman" w:hAnsi="Times New Roman" w:cs="Times New Roman"/>
          <w:color w:val="000000"/>
          <w:sz w:val="24"/>
          <w:szCs w:val="24"/>
        </w:rPr>
        <w:t xml:space="preserve">There is certainly in rare cases a praising of oneself, which is authorized because it is demanded (2Co. 11:18), which, because it is offered strongly against one’s will, will be measured by truth (Pro. 10:13); but in general it is improper to applaud oneself, because it is a vain looking at oneself in a glass; it is indecent, because it places others in the shade; imprudent, because it is of no use to us, but only injures, for </w:t>
      </w:r>
      <w:r w:rsidRPr="00DD5980">
        <w:rPr>
          <w:rFonts w:ascii="Times New Roman" w:hAnsi="Times New Roman" w:cs="Times New Roman"/>
          <w:i/>
          <w:iCs/>
          <w:color w:val="000000"/>
          <w:sz w:val="24"/>
          <w:szCs w:val="24"/>
        </w:rPr>
        <w:t>propria laus sordet</w:t>
      </w:r>
      <w:r w:rsidRPr="00DD5980">
        <w:rPr>
          <w:rFonts w:ascii="Times New Roman" w:hAnsi="Times New Roman" w:cs="Times New Roman"/>
          <w:color w:val="000000"/>
          <w:sz w:val="24"/>
          <w:szCs w:val="24"/>
        </w:rPr>
        <w:t xml:space="preserve">, and as Stobäus says, </w:t>
      </w:r>
      <w:r w:rsidRPr="00DD5980">
        <w:rPr>
          <w:rFonts w:ascii="SBL Greek" w:hAnsi="SBL Greek" w:cs="Times New Roman"/>
          <w:color w:val="0000FF"/>
          <w:sz w:val="24"/>
          <w:szCs w:val="24"/>
          <w:lang w:val="el-GR"/>
        </w:rPr>
        <w:t>οὐδὲν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οὕτως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ἄκουσμα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φορτικὸν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ὡς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αὑτου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ἔπαινος</w:t>
      </w:r>
      <w:r w:rsidRPr="00DD5980">
        <w:rPr>
          <w:rFonts w:ascii="Times New Roman" w:hAnsi="Times New Roman" w:cs="Times New Roman"/>
          <w:color w:val="000000"/>
          <w:sz w:val="24"/>
          <w:szCs w:val="24"/>
        </w:rPr>
        <w:t xml:space="preserve">. Compare the German proverb, </w:t>
      </w:r>
      <w:r w:rsidRPr="00DD5980">
        <w:rPr>
          <w:rFonts w:ascii="Times New Roman" w:hAnsi="Times New Roman" w:cs="Times New Roman"/>
          <w:i/>
          <w:iCs/>
          <w:color w:val="000000"/>
          <w:sz w:val="24"/>
          <w:szCs w:val="24"/>
        </w:rPr>
        <w:t>“Eigenlob stinkt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Freundes Lob hinkt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fremdes Lob klingt” </w:t>
      </w:r>
      <w:r w:rsidRPr="00DD5980">
        <w:rPr>
          <w:rFonts w:ascii="Times New Roman" w:hAnsi="Times New Roman" w:cs="Times New Roman"/>
          <w:color w:val="000000"/>
          <w:sz w:val="24"/>
          <w:szCs w:val="24"/>
        </w:rPr>
        <w:t>[= self-praise stinks, a friend’s praise is lame, a stranger’s praise sounds].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27:3]]</w:t>
      </w:r>
      <w:r w:rsidR="00577D1E" w:rsidRPr="00DD5980">
        <w:t>Pro. 27:3.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second pair of proverbs designates two kinds of violent passion as unbearable: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 The heaviness o</w:t>
      </w:r>
      <w:r w:rsidR="00146DD8">
        <w:rPr>
          <w:rFonts w:ascii="Times New Roman" w:hAnsi="Times New Roman" w:cs="Times New Roman"/>
          <w:b/>
          <w:bCs/>
          <w:i/>
          <w:iCs/>
          <w:color w:val="00007F"/>
          <w:sz w:val="24"/>
          <w:szCs w:val="24"/>
        </w:rPr>
        <w:t>f a stone, the weight of sand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fool’s wrath is heavier than both.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 do not translate: </w:t>
      </w:r>
      <w:r w:rsidRPr="00DD5980">
        <w:rPr>
          <w:rFonts w:ascii="Times New Roman" w:hAnsi="Times New Roman" w:cs="Times New Roman"/>
          <w:i/>
          <w:iCs/>
          <w:color w:val="000000"/>
          <w:sz w:val="24"/>
          <w:szCs w:val="24"/>
        </w:rPr>
        <w:t>Gravis est petra et onerosa arena</w:t>
      </w:r>
      <w:r w:rsidRPr="00DD5980">
        <w:rPr>
          <w:rFonts w:ascii="Times New Roman" w:hAnsi="Times New Roman" w:cs="Times New Roman"/>
          <w:color w:val="000000"/>
          <w:sz w:val="24"/>
          <w:szCs w:val="24"/>
        </w:rPr>
        <w:t>, so that the substantives stand for strengthening the idea, instead of the corresponding adjective (Fleischer, as the LXX, Jerome, Syr., Targum); the two pairs of words stand, as 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in genit. relation (cf. on the contrary, 31:30), and it is as if the poet said: represent to thyself the heaviness of a stone and the weight of sand, and thou shalt find that the wrath of a fool compared thereto is still heavier, viz., for him who has to bear it; thus heavier, not for the fool himself (Hitzig, Zöckler, Dächsel), but for others against whom his anger goes forth. A Jewish proverb (vid., Tendlau, No. 901) says, that one knows a man by his wine-glass</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כוס</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his purse</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כיס</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and his anger</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כעס</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viz., how he deports himself in the tumult; and another says that one reads what is in a man</w:t>
      </w:r>
      <w:r w:rsidRPr="009D0816">
        <w:rPr>
          <w:rFonts w:ascii="SBL Hebrew" w:hAnsi="SBL Hebrew" w:cs="SBL Hebrew"/>
          <w:color w:val="008080"/>
          <w:sz w:val="28"/>
          <w:szCs w:val="28"/>
          <w:rtl/>
          <w:lang w:bidi="he-IL"/>
        </w:rPr>
        <w:t xml:space="preserve">ביום כעסו </w:t>
      </w:r>
      <w:r w:rsidRPr="00DD5980">
        <w:rPr>
          <w:rFonts w:ascii="Times New Roman" w:hAnsi="Times New Roman" w:cs="Times New Roman"/>
          <w:color w:val="000000"/>
          <w:sz w:val="24"/>
          <w:szCs w:val="24"/>
        </w:rPr>
        <w:t>, when he is in an ill-humour. Thus also</w:t>
      </w:r>
      <w:r w:rsidRPr="009D0816">
        <w:rPr>
          <w:rFonts w:ascii="SBL Hebrew" w:hAnsi="SBL Hebrew" w:cs="SBL Hebrew"/>
          <w:color w:val="008080"/>
          <w:sz w:val="28"/>
          <w:szCs w:val="28"/>
          <w:rtl/>
          <w:lang w:bidi="he-IL"/>
        </w:rPr>
        <w:t xml:space="preserve"> כעס </w:t>
      </w:r>
      <w:r w:rsidRPr="00DD5980">
        <w:rPr>
          <w:rFonts w:ascii="Times New Roman" w:hAnsi="Times New Roman" w:cs="Times New Roman"/>
          <w:color w:val="000000"/>
          <w:sz w:val="24"/>
          <w:szCs w:val="24"/>
        </w:rPr>
        <w:t>is to be here understood: the fool in a state of angry, wrathful excitement is so far not master of himself that the worst is to be feared; he sulks and shows hatred, and rages without being appeased; no one can calculate what he may attempt, his behaviour is unendurable. Sand,</w:t>
      </w:r>
      <w:r w:rsidRPr="009D0816">
        <w:rPr>
          <w:rFonts w:ascii="SBL Hebrew" w:hAnsi="SBL Hebrew" w:cs="SBL Hebrew"/>
          <w:color w:val="008080"/>
          <w:sz w:val="28"/>
          <w:szCs w:val="28"/>
          <w:rtl/>
          <w:lang w:bidi="he-IL"/>
        </w:rPr>
        <w:t xml:space="preserve">חוֹל </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15"/>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as it appears, as to the number of its grains innumerable, so as to its mass (in weight) immeasurable, Job. 6:3; Sir. 22:13.</w:t>
      </w:r>
      <w:r w:rsidRPr="009D0816">
        <w:rPr>
          <w:rFonts w:ascii="SBL Hebrew" w:hAnsi="SBL Hebrew" w:cs="SBL Hebrew"/>
          <w:color w:val="008080"/>
          <w:sz w:val="28"/>
          <w:szCs w:val="28"/>
          <w:rtl/>
          <w:lang w:bidi="he-IL"/>
        </w:rPr>
        <w:t xml:space="preserve"> נטֶל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translates, with strict regard to the etymology, by </w:t>
      </w:r>
      <w:r w:rsidRPr="00DD5980">
        <w:rPr>
          <w:rFonts w:ascii="SBL Greek" w:hAnsi="SBL Greek" w:cs="Times New Roman"/>
          <w:color w:val="0000FF"/>
          <w:sz w:val="24"/>
          <w:szCs w:val="24"/>
          <w:lang w:val="el-GR"/>
        </w:rPr>
        <w:t>ἅρμα</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The madness of anger,</w:t>
      </w:r>
      <w:r w:rsidR="00146DD8">
        <w:rPr>
          <w:rFonts w:ascii="Times New Roman" w:hAnsi="Times New Roman" w:cs="Times New Roman"/>
          <w:b/>
          <w:bCs/>
          <w:i/>
          <w:iCs/>
          <w:color w:val="00007F"/>
          <w:sz w:val="24"/>
          <w:szCs w:val="24"/>
        </w:rPr>
        <w:t xml:space="preserve"> and the overflowing of wrath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before jealousy who keeps his place!</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775771" w:rsidRDefault="00BA44F9" w:rsidP="00775771">
      <w:pPr>
        <w:pStyle w:val="Heading5"/>
      </w:pPr>
      <w:r>
        <w:t>[[@Bible:Proverbs 27:4]]</w:t>
      </w:r>
      <w:r w:rsidR="00577D1E" w:rsidRPr="00DD5980">
        <w:t>Pro. 27:4.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Here also the two pairs of words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stand in connection;</w:t>
      </w:r>
      <w:r w:rsidRPr="009D0816">
        <w:rPr>
          <w:rFonts w:ascii="SBL Hebrew" w:hAnsi="SBL Hebrew" w:cs="SBL Hebrew"/>
          <w:color w:val="008080"/>
          <w:sz w:val="28"/>
          <w:szCs w:val="28"/>
          <w:rtl/>
          <w:lang w:bidi="he-IL"/>
        </w:rPr>
        <w:t xml:space="preserve"> אַכְזְרִיּוּת </w:t>
      </w:r>
      <w:r w:rsidRPr="00DD5980">
        <w:rPr>
          <w:rFonts w:ascii="Times New Roman" w:hAnsi="Times New Roman" w:cs="Times New Roman"/>
          <w:color w:val="000000"/>
          <w:sz w:val="24"/>
          <w:szCs w:val="24"/>
        </w:rPr>
        <w:t xml:space="preserve">(for which the Cod. </w:t>
      </w:r>
      <w:r w:rsidRPr="00DD5980">
        <w:rPr>
          <w:rFonts w:ascii="Times New Roman" w:hAnsi="Times New Roman" w:cs="Times New Roman"/>
          <w:i/>
          <w:iCs/>
          <w:color w:val="000000"/>
          <w:sz w:val="24"/>
          <w:szCs w:val="24"/>
        </w:rPr>
        <w:t xml:space="preserve">Jaman </w:t>
      </w:r>
      <w:r w:rsidRPr="00DD5980">
        <w:rPr>
          <w:rFonts w:ascii="Times New Roman" w:hAnsi="Times New Roman" w:cs="Times New Roman"/>
          <w:color w:val="000000"/>
          <w:sz w:val="24"/>
          <w:szCs w:val="24"/>
        </w:rPr>
        <w:t>has incorrectly</w:t>
      </w:r>
      <w:r w:rsidRPr="009D0816">
        <w:rPr>
          <w:rFonts w:ascii="SBL Hebrew" w:hAnsi="SBL Hebrew" w:cs="SBL Hebrew"/>
          <w:color w:val="008080"/>
          <w:sz w:val="28"/>
          <w:szCs w:val="28"/>
          <w:rtl/>
          <w:lang w:bidi="he-IL"/>
        </w:rPr>
        <w:t xml:space="preserve">אכזָיות </w:t>
      </w:r>
      <w:r w:rsidRPr="00DD5980">
        <w:rPr>
          <w:rFonts w:ascii="Times New Roman" w:hAnsi="Times New Roman" w:cs="Times New Roman"/>
          <w:color w:val="000000"/>
          <w:sz w:val="24"/>
          <w:szCs w:val="24"/>
        </w:rPr>
        <w:t>) is the connecting form; vid., regarding</w:t>
      </w:r>
      <w:r w:rsidRPr="009D0816">
        <w:rPr>
          <w:rFonts w:ascii="SBL Hebrew" w:hAnsi="SBL Hebrew" w:cs="SBL Hebrew"/>
          <w:color w:val="008080"/>
          <w:sz w:val="28"/>
          <w:szCs w:val="28"/>
          <w:rtl/>
          <w:lang w:bidi="he-IL"/>
        </w:rPr>
        <w:t xml:space="preserve">אַכְזָרִי </w:t>
      </w:r>
      <w:r w:rsidRPr="00DD5980">
        <w:rPr>
          <w:rFonts w:ascii="Times New Roman" w:hAnsi="Times New Roman" w:cs="Times New Roman"/>
          <w:color w:val="000000"/>
          <w:sz w:val="24"/>
          <w:szCs w:val="24"/>
        </w:rPr>
        <w:t>, 5:9. Let one imagine the blind, relentless rage of extreme excitement and irritation, a boiling over of anger like a water-flood, which bears everything down along with it — these paroxysms of wrath do not usually continue long, and it is possible to appease them; but jealousy is a passion that not only rages, but reckons calmly; it incessantly ferments through the mind, and when it breaks forth, he perishes irretrievably who is its object. Fleischer generalizes this idea: “enmity proceeding from hatred, envy, or jealousy, it is difficult or altogether impossible to withstand, since it puts into operation all means, both secretly and openly, to injure the enemy.” But after 6:34f., cf. Song 8:8, there is particularly meant the passion of scorned, mortified, deceived love, viz., in the relation of husband and wife.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27:5]]</w:t>
      </w:r>
      <w:r w:rsidR="00577D1E" w:rsidRPr="00DD5980">
        <w:t>Pro. 27:5.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third pair of proverbs passes over from this special love between husband and wife to that subsisting between friends: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5 Better is open accusation</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secret love.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833129"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 integral distich;</w:t>
      </w:r>
      <w:r w:rsidRPr="009D0816">
        <w:rPr>
          <w:rFonts w:ascii="SBL Hebrew" w:hAnsi="SBL Hebrew" w:cs="SBL Hebrew"/>
          <w:color w:val="008080"/>
          <w:sz w:val="28"/>
          <w:szCs w:val="28"/>
          <w:rtl/>
          <w:lang w:bidi="he-IL"/>
        </w:rPr>
        <w:t xml:space="preserve"> מאַהֲבָה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and instead of the second Metheg </w:t>
      </w:r>
      <w:r w:rsidRPr="00DD5980">
        <w:rPr>
          <w:rFonts w:ascii="Times New Roman" w:hAnsi="Times New Roman" w:cs="Times New Roman"/>
          <w:i/>
          <w:iCs/>
          <w:color w:val="000000"/>
          <w:sz w:val="24"/>
          <w:szCs w:val="24"/>
        </w:rPr>
        <w:t>Tarcha</w:t>
      </w:r>
      <w:r w:rsidRPr="00DD5980">
        <w:rPr>
          <w:rFonts w:ascii="Times New Roman" w:hAnsi="Times New Roman" w:cs="Times New Roman"/>
          <w:color w:val="000000"/>
          <w:sz w:val="24"/>
          <w:szCs w:val="24"/>
        </w:rPr>
        <w:t xml:space="preserve">, after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p. 11. Zöckler, with Hitzig, incorrectly: better than love which, from false indulgence, keeps concealed from his neighbour his faults, when he ought to tell him of them. That would require the phrase</w:t>
      </w:r>
      <w:r w:rsidRPr="009D0816">
        <w:rPr>
          <w:rFonts w:ascii="SBL Hebrew" w:hAnsi="SBL Hebrew" w:cs="SBL Hebrew"/>
          <w:color w:val="008080"/>
          <w:sz w:val="28"/>
          <w:szCs w:val="28"/>
          <w:rtl/>
          <w:lang w:bidi="he-IL"/>
        </w:rPr>
        <w:t xml:space="preserve">אהבה מַסְתֶּרֶת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מְסֻתֶּרֶת </w:t>
      </w:r>
      <w:r w:rsidRPr="00DD5980">
        <w:rPr>
          <w:rFonts w:ascii="Times New Roman" w:hAnsi="Times New Roman" w:cs="Times New Roman"/>
          <w:color w:val="000000"/>
          <w:sz w:val="24"/>
          <w:szCs w:val="24"/>
        </w:rPr>
        <w:t>. Dächsel, in order to accommodate the text to this meaning, remarks: concealed censure is concealed love; but it is much rather the neglected duty of love, — love without mutual discipline is weak, faint-hearted, and, if it is not too blind to remark in a friend what is worthy of blame, is altogether too forbearing, and essentially without conscience; but it is not “hidden and concealed love.” The meaning of the proverb is different: it is better to be courageously and sternly corrected — on account of some fault committed — by any one, whether he be a foe or a friend, than to be the object of a love which may exist indeed in the heart, but which fails to make itself manifest in outward act. There are men who continually assure us of the reality and depth of their friendship; but when it is necessary for them to prove their love to be self-denying and generous, they are like a torrent which is dry when one expects to drink water from it (Job. 6:15). Such “secret” love, or, since the word is not</w:t>
      </w:r>
      <w:r w:rsidRPr="009D0816">
        <w:rPr>
          <w:rFonts w:ascii="SBL Hebrew" w:hAnsi="SBL Hebrew" w:cs="SBL Hebrew"/>
          <w:color w:val="008080"/>
          <w:sz w:val="28"/>
          <w:szCs w:val="28"/>
          <w:rtl/>
          <w:lang w:bidi="he-IL"/>
        </w:rPr>
        <w:t xml:space="preserve">נסְתֳרֶת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מְסֻתֳרֶת </w:t>
      </w:r>
      <w:r w:rsidRPr="00DD5980">
        <w:rPr>
          <w:rFonts w:ascii="Times New Roman" w:hAnsi="Times New Roman" w:cs="Times New Roman"/>
          <w:color w:val="000000"/>
          <w:sz w:val="24"/>
          <w:szCs w:val="24"/>
        </w:rPr>
        <w:t xml:space="preserve">, love confined to the heart alone, is like a fire which, when it burns secretly, neither lightens nor warms; and before such a friend, any one who frankly and freely tells the truth has by far the preference, for although he may pain us, yet he does us good; while the former deceives us, for he leaves us in the lurch when it is necessary to love us, not merely in word and with the tongue, but in deed and in truth (1Jo. </w:t>
      </w:r>
      <w:r w:rsidRPr="00833129">
        <w:rPr>
          <w:rFonts w:ascii="Times New Roman" w:hAnsi="Times New Roman" w:cs="Times New Roman"/>
          <w:color w:val="000000"/>
          <w:sz w:val="24"/>
          <w:szCs w:val="24"/>
        </w:rPr>
        <w:t xml:space="preserve">3:18). Rightly Fleischer: </w:t>
      </w:r>
      <w:r w:rsidRPr="00833129">
        <w:rPr>
          <w:rFonts w:ascii="Times New Roman" w:hAnsi="Times New Roman" w:cs="Times New Roman"/>
          <w:i/>
          <w:iCs/>
          <w:color w:val="000000"/>
          <w:sz w:val="24"/>
          <w:szCs w:val="24"/>
        </w:rPr>
        <w:t>Praestat correptio aperta amicitiae tectae</w:t>
      </w:r>
      <w:r w:rsidRPr="00833129">
        <w:rPr>
          <w:rFonts w:ascii="Times New Roman" w:hAnsi="Times New Roman" w:cs="Times New Roman"/>
          <w:color w:val="000000"/>
          <w:sz w:val="24"/>
          <w:szCs w:val="24"/>
        </w:rPr>
        <w:t xml:space="preserve">, i.e., </w:t>
      </w:r>
      <w:r w:rsidRPr="00833129">
        <w:rPr>
          <w:rFonts w:ascii="Times New Roman" w:hAnsi="Times New Roman" w:cs="Times New Roman"/>
          <w:i/>
          <w:iCs/>
          <w:color w:val="000000"/>
          <w:sz w:val="24"/>
          <w:szCs w:val="24"/>
        </w:rPr>
        <w:t>nulla re probatae.</w:t>
      </w:r>
    </w:p>
    <w:p w:rsidR="006377AF" w:rsidRPr="00833129"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6 Faithful are the wounds of a friend,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overloaded [plentiful] the kisses of an enemy.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27:6]]</w:t>
      </w:r>
      <w:r w:rsidR="00577D1E" w:rsidRPr="00DD5980">
        <w:t>Pro. 27:6.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contrast to</w:t>
      </w:r>
      <w:r w:rsidRPr="009D0816">
        <w:rPr>
          <w:rFonts w:ascii="SBL Hebrew" w:hAnsi="SBL Hebrew" w:cs="SBL Hebrew"/>
          <w:color w:val="008080"/>
          <w:sz w:val="28"/>
          <w:szCs w:val="28"/>
          <w:rtl/>
          <w:lang w:bidi="he-IL"/>
        </w:rPr>
        <w:t xml:space="preserve">נאֱמָנִים </w:t>
      </w:r>
      <w:r w:rsidRPr="00DD5980">
        <w:rPr>
          <w:rFonts w:ascii="Times New Roman" w:hAnsi="Times New Roman" w:cs="Times New Roman"/>
          <w:color w:val="000000"/>
          <w:sz w:val="24"/>
          <w:szCs w:val="24"/>
        </w:rPr>
        <w:t xml:space="preserve">, true, i.e., honourable and good (with the transference of the character of the person to his act), would be </w:t>
      </w:r>
      <w:r w:rsidRPr="00DD5980">
        <w:rPr>
          <w:rFonts w:ascii="Times New Roman" w:hAnsi="Times New Roman" w:cs="Times New Roman"/>
          <w:i/>
          <w:iCs/>
          <w:color w:val="000000"/>
          <w:sz w:val="24"/>
          <w:szCs w:val="24"/>
        </w:rPr>
        <w:t xml:space="preserve">fraudulenta </w:t>
      </w:r>
      <w:r w:rsidRPr="00DD5980">
        <w:rPr>
          <w:rFonts w:ascii="Times New Roman" w:hAnsi="Times New Roman" w:cs="Times New Roman"/>
          <w:color w:val="000000"/>
          <w:sz w:val="24"/>
          <w:szCs w:val="24"/>
        </w:rPr>
        <w:t>(Jerome), or</w:t>
      </w:r>
      <w:r w:rsidRPr="009D0816">
        <w:rPr>
          <w:rFonts w:ascii="SBL Hebrew" w:hAnsi="SBL Hebrew" w:cs="SBL Hebrew"/>
          <w:color w:val="008080"/>
          <w:sz w:val="28"/>
          <w:szCs w:val="28"/>
          <w:rtl/>
          <w:lang w:bidi="he-IL"/>
        </w:rPr>
        <w:t xml:space="preserve">נהפכות </w:t>
      </w:r>
      <w:r w:rsidRPr="00DD5980">
        <w:rPr>
          <w:rFonts w:ascii="Times New Roman" w:hAnsi="Times New Roman" w:cs="Times New Roman"/>
          <w:color w:val="000000"/>
          <w:sz w:val="24"/>
          <w:szCs w:val="24"/>
        </w:rPr>
        <w:t>, i.e., false (Ralbag); Ewald seeks this idea from</w:t>
      </w:r>
      <w:r w:rsidRPr="009D0816">
        <w:rPr>
          <w:rFonts w:ascii="SBL Hebrew" w:hAnsi="SBL Hebrew" w:cs="SBL Hebrew"/>
          <w:color w:val="008080"/>
          <w:sz w:val="28"/>
          <w:szCs w:val="28"/>
          <w:rtl/>
          <w:lang w:bidi="he-IL"/>
        </w:rPr>
        <w:t xml:space="preserve">עתר </w:t>
      </w:r>
      <w:r w:rsidRPr="00DD5980">
        <w:rPr>
          <w:rFonts w:ascii="Times New Roman" w:hAnsi="Times New Roman" w:cs="Times New Roman"/>
          <w:color w:val="000000"/>
          <w:sz w:val="24"/>
          <w:szCs w:val="24"/>
        </w:rPr>
        <w:t>, to stumble, make a false step;</w:t>
      </w:r>
      <w:r>
        <w:rPr>
          <w:rStyle w:val="FootnoteReference"/>
          <w:rFonts w:ascii="Times New Roman" w:hAnsi="Times New Roman" w:cs="Times New Roman"/>
          <w:color w:val="000000"/>
          <w:sz w:val="24"/>
          <w:szCs w:val="24"/>
        </w:rPr>
        <w:footnoteReference w:id="216"/>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Hitzig, from</w:t>
      </w:r>
      <w:r w:rsidRPr="009D0816">
        <w:rPr>
          <w:rFonts w:ascii="SBL Hebrew" w:hAnsi="SBL Hebrew" w:cs="SBL Hebrew"/>
          <w:color w:val="008080"/>
          <w:sz w:val="28"/>
          <w:szCs w:val="28"/>
          <w:rtl/>
          <w:lang w:bidi="he-IL"/>
        </w:rPr>
        <w:t xml:space="preserve"> עתר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dadhr</w:t>
      </w:r>
      <w:r w:rsidRPr="00DD5980">
        <w:rPr>
          <w:rFonts w:ascii="Times New Roman" w:hAnsi="Times New Roman" w:cs="Times New Roman"/>
          <w:color w:val="000000"/>
          <w:sz w:val="24"/>
          <w:szCs w:val="24"/>
        </w:rPr>
        <w:t xml:space="preserve">, whence </w:t>
      </w:r>
      <w:r w:rsidRPr="00DD5980">
        <w:rPr>
          <w:rFonts w:ascii="LSBTrans" w:hAnsi="LSBTrans" w:cs="LSBTrans"/>
          <w:color w:val="000000"/>
          <w:sz w:val="24"/>
          <w:szCs w:val="24"/>
        </w:rPr>
        <w:t xml:space="preserve">daÑdhir, perfidus, </w:t>
      </w:r>
      <w:r w:rsidRPr="00DD5980">
        <w:rPr>
          <w:rFonts w:ascii="Times New Roman" w:hAnsi="Times New Roman" w:cs="Times New Roman"/>
          <w:color w:val="000000"/>
          <w:sz w:val="24"/>
          <w:szCs w:val="24"/>
        </w:rPr>
        <w:t>to gain from; but (1) the comparison does not lie near, since usually the Arab. &lt;U&gt;</w:t>
      </w:r>
      <w:r w:rsidRPr="00DD5980">
        <w:rPr>
          <w:rFonts w:ascii="Times New Roman" w:hAnsi="Times New Roman" w:cs="Times New Roman"/>
          <w:i/>
          <w:iCs/>
          <w:color w:val="000000"/>
          <w:sz w:val="24"/>
          <w:szCs w:val="24"/>
        </w:rPr>
        <w:t xml:space="preserve">t&lt;/U&gt; </w:t>
      </w:r>
      <w:r w:rsidRPr="00DD5980">
        <w:rPr>
          <w:rFonts w:ascii="Times New Roman" w:hAnsi="Times New Roman" w:cs="Times New Roman"/>
          <w:color w:val="000000"/>
          <w:sz w:val="24"/>
          <w:szCs w:val="24"/>
        </w:rPr>
        <w:t>corresponds to the Heb.</w:t>
      </w:r>
      <w:r w:rsidRPr="009D0816">
        <w:rPr>
          <w:rFonts w:ascii="SBL Hebrew" w:hAnsi="SBL Hebrew" w:cs="SBL Hebrew"/>
          <w:color w:val="008080"/>
          <w:sz w:val="28"/>
          <w:szCs w:val="28"/>
          <w:rtl/>
          <w:lang w:bidi="he-IL"/>
        </w:rPr>
        <w:t xml:space="preserve">שׁ </w:t>
      </w:r>
      <w:r w:rsidRPr="00DD5980">
        <w:rPr>
          <w:rFonts w:ascii="Times New Roman" w:hAnsi="Times New Roman" w:cs="Times New Roman"/>
          <w:color w:val="000000"/>
          <w:sz w:val="24"/>
          <w:szCs w:val="24"/>
        </w:rPr>
        <w:t xml:space="preserve">, and the Arab. </w:t>
      </w:r>
      <w:r w:rsidRPr="00DD5980">
        <w:rPr>
          <w:rFonts w:ascii="LSBTrans" w:hAnsi="LSBTrans" w:cs="LSBTrans"/>
          <w:color w:val="000000"/>
          <w:sz w:val="24"/>
          <w:szCs w:val="24"/>
        </w:rPr>
        <w:t xml:space="preserve">dÜ </w:t>
      </w:r>
      <w:r w:rsidRPr="00DD5980">
        <w:rPr>
          <w:rFonts w:ascii="Times New Roman" w:hAnsi="Times New Roman" w:cs="Times New Roman"/>
          <w:color w:val="000000"/>
          <w:sz w:val="24"/>
          <w:szCs w:val="24"/>
        </w:rPr>
        <w:t>to the Heb.</w:t>
      </w:r>
      <w:r w:rsidRPr="009D0816">
        <w:rPr>
          <w:rFonts w:ascii="SBL Hebrew" w:hAnsi="SBL Hebrew" w:cs="SBL Hebrew"/>
          <w:color w:val="008080"/>
          <w:sz w:val="28"/>
          <w:szCs w:val="28"/>
          <w:rtl/>
          <w:lang w:bidi="he-IL"/>
        </w:rPr>
        <w:t xml:space="preserve">ז </w:t>
      </w:r>
      <w:r w:rsidRPr="00DD5980">
        <w:rPr>
          <w:rFonts w:ascii="Times New Roman" w:hAnsi="Times New Roman" w:cs="Times New Roman"/>
          <w:color w:val="000000"/>
          <w:sz w:val="24"/>
          <w:szCs w:val="24"/>
        </w:rPr>
        <w:t>; (2) the Heb.</w:t>
      </w:r>
      <w:r w:rsidRPr="009D0816">
        <w:rPr>
          <w:rFonts w:ascii="SBL Hebrew" w:hAnsi="SBL Hebrew" w:cs="SBL Hebrew"/>
          <w:color w:val="008080"/>
          <w:sz w:val="28"/>
          <w:szCs w:val="28"/>
          <w:rtl/>
          <w:lang w:bidi="he-IL"/>
        </w:rPr>
        <w:t xml:space="preserve"> עתר </w:t>
      </w:r>
      <w:r w:rsidRPr="00DD5980">
        <w:rPr>
          <w:rFonts w:ascii="Times New Roman" w:hAnsi="Times New Roman" w:cs="Times New Roman"/>
          <w:color w:val="000000"/>
          <w:sz w:val="24"/>
          <w:szCs w:val="24"/>
        </w:rPr>
        <w:t xml:space="preserve">has already three meanings, and it is not advisable to load it with yet another meaning assumed for this passage, and elsewhere not found. The three meanings are the following: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to smoke, Aram.</w:t>
      </w:r>
      <w:r w:rsidRPr="009D0816">
        <w:rPr>
          <w:rFonts w:ascii="SBL Hebrew" w:hAnsi="SBL Hebrew" w:cs="SBL Hebrew"/>
          <w:color w:val="008080"/>
          <w:sz w:val="28"/>
          <w:szCs w:val="28"/>
          <w:rtl/>
          <w:lang w:bidi="he-IL"/>
        </w:rPr>
        <w:t xml:space="preserve">עטַר </w:t>
      </w:r>
      <w:r w:rsidRPr="00DD5980">
        <w:rPr>
          <w:rFonts w:ascii="Times New Roman" w:hAnsi="Times New Roman" w:cs="Times New Roman"/>
          <w:color w:val="000000"/>
          <w:sz w:val="24"/>
          <w:szCs w:val="24"/>
        </w:rPr>
        <w:t>, whence</w:t>
      </w:r>
      <w:r w:rsidRPr="009D0816">
        <w:rPr>
          <w:rFonts w:ascii="SBL Hebrew" w:hAnsi="SBL Hebrew" w:cs="SBL Hebrew"/>
          <w:color w:val="008080"/>
          <w:sz w:val="28"/>
          <w:szCs w:val="28"/>
          <w:rtl/>
          <w:lang w:bidi="he-IL"/>
        </w:rPr>
        <w:t xml:space="preserve">עתָר </w:t>
      </w:r>
      <w:r w:rsidRPr="00DD5980">
        <w:rPr>
          <w:rFonts w:ascii="Times New Roman" w:hAnsi="Times New Roman" w:cs="Times New Roman"/>
          <w:color w:val="000000"/>
          <w:sz w:val="24"/>
          <w:szCs w:val="24"/>
        </w:rPr>
        <w:t xml:space="preserve">, vapour, Eze. 8:11, according to which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with Kimchi’s and Parchon’s </w:t>
      </w:r>
      <w:r w:rsidRPr="00DD5980">
        <w:rPr>
          <w:rFonts w:ascii="Times New Roman" w:hAnsi="Times New Roman" w:cs="Times New Roman"/>
          <w:i/>
          <w:iCs/>
          <w:color w:val="000000"/>
          <w:sz w:val="24"/>
          <w:szCs w:val="24"/>
        </w:rPr>
        <w:t>Lex.</w:t>
      </w:r>
      <w:r w:rsidRPr="00DD5980">
        <w:rPr>
          <w:rFonts w:ascii="Times New Roman" w:hAnsi="Times New Roman" w:cs="Times New Roman"/>
          <w:color w:val="000000"/>
          <w:sz w:val="24"/>
          <w:szCs w:val="24"/>
        </w:rPr>
        <w:t xml:space="preserve">, translates: the kisses of an enemy </w:t>
      </w:r>
      <w:r w:rsidRPr="00DD5980">
        <w:rPr>
          <w:rFonts w:ascii="SBL Greek" w:hAnsi="SBL Greek" w:cs="Times New Roman"/>
          <w:color w:val="0000FF"/>
          <w:sz w:val="24"/>
          <w:szCs w:val="24"/>
          <w:lang w:val="el-GR"/>
        </w:rPr>
        <w:t>συνωμίχλωνται</w:t>
      </w:r>
      <w:r w:rsidRPr="00DD5980">
        <w:rPr>
          <w:rFonts w:ascii="Times New Roman" w:hAnsi="Times New Roman" w:cs="Times New Roman"/>
          <w:color w:val="000000"/>
          <w:sz w:val="24"/>
          <w:szCs w:val="24"/>
        </w:rPr>
        <w:t xml:space="preserve">, i.e., are fog;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to sacrifice, to worship, Arab. </w:t>
      </w:r>
      <w:r w:rsidRPr="00DD5980">
        <w:rPr>
          <w:rFonts w:ascii="Times New Roman" w:hAnsi="Times New Roman" w:cs="Times New Roman"/>
          <w:i/>
          <w:iCs/>
          <w:color w:val="000000"/>
          <w:sz w:val="24"/>
          <w:szCs w:val="24"/>
        </w:rPr>
        <w:t>atar</w:t>
      </w:r>
      <w:r w:rsidRPr="00DD5980">
        <w:rPr>
          <w:rFonts w:ascii="Times New Roman" w:hAnsi="Times New Roman" w:cs="Times New Roman"/>
          <w:color w:val="000000"/>
          <w:sz w:val="24"/>
          <w:szCs w:val="24"/>
        </w:rPr>
        <w:t xml:space="preserve">; according to which Aquila: </w:t>
      </w:r>
      <w:r w:rsidRPr="00DD5980">
        <w:rPr>
          <w:rFonts w:ascii="SBL Greek" w:hAnsi="SBL Greek" w:cs="Times New Roman"/>
          <w:color w:val="0000FF"/>
          <w:sz w:val="24"/>
          <w:szCs w:val="24"/>
          <w:lang w:val="el-GR"/>
        </w:rPr>
        <w:t>ἱκετικα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(as, with Grabe, it is probably to be read for </w:t>
      </w:r>
      <w:r w:rsidRPr="00DD5980">
        <w:rPr>
          <w:rFonts w:ascii="SBL Greek" w:hAnsi="SBL Greek" w:cs="Times New Roman"/>
          <w:color w:val="0000FF"/>
          <w:sz w:val="24"/>
          <w:szCs w:val="24"/>
          <w:lang w:val="el-GR"/>
        </w:rPr>
        <w:t>ἑκούσια</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the LXX); and agreeably to the </w:t>
      </w:r>
      <w:r w:rsidRPr="00DD5980">
        <w:rPr>
          <w:rFonts w:ascii="Times New Roman" w:hAnsi="Times New Roman" w:cs="Times New Roman"/>
          <w:i/>
          <w:iCs/>
          <w:color w:val="000000"/>
          <w:sz w:val="24"/>
          <w:szCs w:val="24"/>
        </w:rPr>
        <w:t>Niph.</w:t>
      </w:r>
      <w:r w:rsidRPr="00DD5980">
        <w:rPr>
          <w:rFonts w:ascii="Times New Roman" w:hAnsi="Times New Roman" w:cs="Times New Roman"/>
          <w:color w:val="000000"/>
          <w:sz w:val="24"/>
          <w:szCs w:val="24"/>
        </w:rPr>
        <w:t xml:space="preserve">, but too artificially, Arama: obtained by entreaties = constrained; </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 xml:space="preserve">) to heap up, whence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הֶעֱתִיר </w:t>
      </w:r>
      <w:r w:rsidRPr="00DD5980">
        <w:rPr>
          <w:rFonts w:ascii="Times New Roman" w:hAnsi="Times New Roman" w:cs="Times New Roman"/>
          <w:color w:val="000000"/>
          <w:sz w:val="24"/>
          <w:szCs w:val="24"/>
        </w:rPr>
        <w:t xml:space="preserve">, Eze. 35:13, cf. Jer. 33:6, according to which Rashi,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Gesenius, Fleischer, Bertheau, and most explain, cogn. with</w:t>
      </w:r>
      <w:r w:rsidRPr="009D0816">
        <w:rPr>
          <w:rFonts w:ascii="SBL Hebrew" w:hAnsi="SBL Hebrew" w:cs="SBL Hebrew"/>
          <w:color w:val="008080"/>
          <w:sz w:val="28"/>
          <w:szCs w:val="28"/>
          <w:rtl/>
          <w:lang w:bidi="he-IL"/>
        </w:rPr>
        <w:t xml:space="preserve">עשׁר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whose Aram. form is</w:t>
      </w:r>
      <w:r w:rsidRPr="009D0816">
        <w:rPr>
          <w:rFonts w:ascii="SBL Hebrew" w:hAnsi="SBL Hebrew" w:cs="SBL Hebrew"/>
          <w:color w:val="008080"/>
          <w:sz w:val="28"/>
          <w:szCs w:val="28"/>
          <w:rtl/>
          <w:lang w:bidi="he-IL"/>
        </w:rPr>
        <w:t xml:space="preserve">עתַר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עשׁר </w:t>
      </w:r>
      <w:r w:rsidRPr="00DD5980">
        <w:rPr>
          <w:rFonts w:ascii="Times New Roman" w:hAnsi="Times New Roman" w:cs="Times New Roman"/>
          <w:color w:val="000000"/>
          <w:sz w:val="24"/>
          <w:szCs w:val="24"/>
        </w:rPr>
        <w:t>is properly a heap of goods or treasures.</w:t>
      </w:r>
      <w:r>
        <w:rPr>
          <w:rStyle w:val="FootnoteReference"/>
          <w:rFonts w:ascii="Times New Roman" w:hAnsi="Times New Roman" w:cs="Times New Roman"/>
          <w:color w:val="000000"/>
          <w:sz w:val="24"/>
          <w:szCs w:val="24"/>
        </w:rPr>
        <w:footnoteReference w:id="21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third meaning gives to the kisses of an enemy a natural adjective: they are too abundant, so much the more plentiful to veil over the hatred, like the kisses by means of which Judas betrayed his Lord, not merely denoted by </w:t>
      </w:r>
      <w:r w:rsidRPr="00DD5980">
        <w:rPr>
          <w:rFonts w:ascii="SBL Greek" w:hAnsi="SBL Greek" w:cs="Times New Roman"/>
          <w:color w:val="0000FF"/>
          <w:sz w:val="24"/>
          <w:szCs w:val="24"/>
          <w:lang w:val="el-GR"/>
        </w:rPr>
        <w:t>φιλεῖν</w:t>
      </w:r>
      <w:r w:rsidRPr="00DD5980">
        <w:rPr>
          <w:rFonts w:ascii="Times New Roman" w:hAnsi="Times New Roman" w:cs="Times New Roman"/>
          <w:color w:val="000000"/>
          <w:sz w:val="24"/>
          <w:szCs w:val="24"/>
        </w:rPr>
        <w:t xml:space="preserve">, but by </w:t>
      </w:r>
      <w:r w:rsidRPr="00DD5980">
        <w:rPr>
          <w:rFonts w:ascii="SBL Greek" w:hAnsi="SBL Greek" w:cs="Times New Roman"/>
          <w:color w:val="0000FF"/>
          <w:sz w:val="24"/>
          <w:szCs w:val="24"/>
          <w:lang w:val="el-GR"/>
        </w:rPr>
        <w:t>καταφιλεῖν</w:t>
      </w:r>
      <w:r w:rsidRPr="00DD5980">
        <w:rPr>
          <w:rFonts w:ascii="Times New Roman" w:hAnsi="Times New Roman" w:cs="Times New Roman"/>
          <w:color w:val="000000"/>
          <w:sz w:val="24"/>
          <w:szCs w:val="24"/>
        </w:rPr>
        <w:t>, Mat. 26:49. This, then, is the contrast, that the strokes inflicted by one who truly loves us, although they tear into our flesh (</w:t>
      </w:r>
      <w:r w:rsidRPr="009D0816">
        <w:rPr>
          <w:rFonts w:ascii="SBL Hebrew" w:hAnsi="SBL Hebrew" w:cs="SBL Hebrew"/>
          <w:color w:val="008080"/>
          <w:sz w:val="28"/>
          <w:szCs w:val="28"/>
          <w:rtl/>
          <w:lang w:bidi="he-IL"/>
        </w:rPr>
        <w:t>פֶּצַע</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פָּצַע </w:t>
      </w:r>
      <w:r w:rsidRPr="00DD5980">
        <w:rPr>
          <w:rFonts w:ascii="Times New Roman" w:hAnsi="Times New Roman" w:cs="Times New Roman"/>
          <w:color w:val="000000"/>
          <w:sz w:val="24"/>
          <w:szCs w:val="24"/>
        </w:rPr>
        <w:t>, to split, to tear open), yet are faithful (cf. Psa. 141:5); on the contrary, the enemy covers over with kisses him to whom he wishes all evil. Thus also</w:t>
      </w:r>
      <w:r w:rsidRPr="009D0816">
        <w:rPr>
          <w:rFonts w:ascii="SBL Hebrew" w:hAnsi="SBL Hebrew" w:cs="SBL Hebrew"/>
          <w:color w:val="008080"/>
          <w:sz w:val="28"/>
          <w:szCs w:val="28"/>
          <w:rtl/>
          <w:lang w:bidi="he-IL"/>
        </w:rPr>
        <w:t xml:space="preserve"> נעתרות </w:t>
      </w:r>
      <w:r w:rsidRPr="00DD5980">
        <w:rPr>
          <w:rFonts w:ascii="Times New Roman" w:hAnsi="Times New Roman" w:cs="Times New Roman"/>
          <w:color w:val="000000"/>
          <w:sz w:val="24"/>
          <w:szCs w:val="24"/>
        </w:rPr>
        <w:t>forms an indirect contrast to</w:t>
      </w:r>
      <w:r w:rsidRPr="009D0816">
        <w:rPr>
          <w:rFonts w:ascii="SBL Hebrew" w:hAnsi="SBL Hebrew" w:cs="SBL Hebrew"/>
          <w:color w:val="008080"/>
          <w:sz w:val="28"/>
          <w:szCs w:val="28"/>
          <w:rtl/>
          <w:lang w:bidi="he-IL"/>
        </w:rPr>
        <w:t xml:space="preserve">נאמנים </w:t>
      </w:r>
      <w:r w:rsidRPr="00DD5980">
        <w:rPr>
          <w:rFonts w:ascii="Times New Roman" w:hAnsi="Times New Roman" w:cs="Times New Roman"/>
          <w:color w:val="000000"/>
          <w:sz w:val="24"/>
          <w:szCs w:val="24"/>
        </w:rPr>
        <w:t>. In 7-10 there is also visible a weaving of the external with the internal. First, there are two proverbs, in each of which there is repeated a word terminating with</w:t>
      </w:r>
      <w:r w:rsidRPr="009D0816">
        <w:rPr>
          <w:rFonts w:ascii="SBL Hebrew" w:hAnsi="SBL Hebrew" w:cs="SBL Hebrew"/>
          <w:color w:val="008080"/>
          <w:sz w:val="28"/>
          <w:szCs w:val="28"/>
          <w:rtl/>
          <w:lang w:bidi="he-IL"/>
        </w:rPr>
        <w:t xml:space="preserve">נ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A satisfied soul</w:t>
      </w:r>
      <w:r w:rsidR="00146DD8">
        <w:rPr>
          <w:rFonts w:ascii="Times New Roman" w:hAnsi="Times New Roman" w:cs="Times New Roman"/>
          <w:b/>
          <w:bCs/>
          <w:i/>
          <w:iCs/>
          <w:color w:val="00007F"/>
          <w:sz w:val="24"/>
          <w:szCs w:val="24"/>
        </w:rPr>
        <w:t xml:space="preserve"> treadeth honeycomb under foot;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hungry soul — everything bitter is (to it) sweet.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27:7]]</w:t>
      </w:r>
      <w:r w:rsidR="00577D1E" w:rsidRPr="00DD5980">
        <w:t>Pro. 27:7.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unnecessary to read</w:t>
      </w:r>
      <w:r w:rsidRPr="009D0816">
        <w:rPr>
          <w:rFonts w:ascii="SBL Hebrew" w:hAnsi="SBL Hebrew" w:cs="SBL Hebrew"/>
          <w:color w:val="008080"/>
          <w:sz w:val="28"/>
          <w:szCs w:val="28"/>
          <w:rtl/>
          <w:lang w:bidi="he-IL"/>
        </w:rPr>
        <w:t xml:space="preserve"> תֳבוּז </w:t>
      </w:r>
      <w:r w:rsidRPr="00DD5980">
        <w:rPr>
          <w:rFonts w:ascii="Times New Roman" w:hAnsi="Times New Roman" w:cs="Times New Roman"/>
          <w:color w:val="000000"/>
          <w:sz w:val="24"/>
          <w:szCs w:val="24"/>
        </w:rPr>
        <w:t>(Hitzig);</w:t>
      </w:r>
      <w:r w:rsidRPr="009D0816">
        <w:rPr>
          <w:rFonts w:ascii="SBL Hebrew" w:hAnsi="SBL Hebrew" w:cs="SBL Hebrew"/>
          <w:color w:val="008080"/>
          <w:sz w:val="28"/>
          <w:szCs w:val="28"/>
          <w:rtl/>
          <w:lang w:bidi="he-IL"/>
        </w:rPr>
        <w:t xml:space="preserve"> תֳבוּס </w:t>
      </w:r>
      <w:r w:rsidRPr="00DD5980">
        <w:rPr>
          <w:rFonts w:ascii="Times New Roman" w:hAnsi="Times New Roman" w:cs="Times New Roman"/>
          <w:color w:val="000000"/>
          <w:sz w:val="24"/>
          <w:szCs w:val="24"/>
        </w:rPr>
        <w:t>is stronger; “to tread with the feet” is the extreme degree of scornful despite. That satiety and hunger are applicable to the soul, vid., under 10:3. In 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the adverb</w:t>
      </w:r>
      <w:r w:rsidRPr="009D0816">
        <w:rPr>
          <w:rFonts w:ascii="SBL Hebrew" w:hAnsi="SBL Hebrew" w:cs="SBL Hebrew"/>
          <w:color w:val="008080"/>
          <w:sz w:val="28"/>
          <w:szCs w:val="28"/>
          <w:rtl/>
          <w:lang w:bidi="he-IL"/>
        </w:rPr>
        <w:t xml:space="preserve">להּ </w:t>
      </w:r>
      <w:r w:rsidRPr="00DD5980">
        <w:rPr>
          <w:rFonts w:ascii="Times New Roman" w:hAnsi="Times New Roman" w:cs="Times New Roman"/>
          <w:color w:val="000000"/>
          <w:sz w:val="24"/>
          <w:szCs w:val="24"/>
        </w:rPr>
        <w:t xml:space="preserve">, relative to the </w:t>
      </w:r>
      <w:r w:rsidRPr="00DD5980">
        <w:rPr>
          <w:rFonts w:ascii="Times New Roman" w:hAnsi="Times New Roman" w:cs="Times New Roman"/>
          <w:i/>
          <w:iCs/>
          <w:color w:val="000000"/>
          <w:sz w:val="24"/>
          <w:szCs w:val="24"/>
        </w:rPr>
        <w:t>nomin. absol.</w:t>
      </w:r>
      <w:r w:rsidRPr="00DD5980">
        <w:rPr>
          <w:rFonts w:ascii="Times New Roman" w:hAnsi="Times New Roman" w:cs="Times New Roman"/>
          <w:color w:val="000000"/>
          <w:sz w:val="24"/>
          <w:szCs w:val="24"/>
        </w:rPr>
        <w:t>, like 28:7, but not 13:18. “Hunger is the best cook,” according to a German proverb; the Hebrew proverb is so formed that it is easily transferred to the sphere of the soul. Let the man whom God has richly satisfied with good things guard himself against ingratitude towards the Giver, and against an undervaluing of the gifts received; and if they are spiritual blessings, let him guard himself against self-satisfaction and self-contentment, which is, in truth, the worst poverty, Rev. 3:17; for life without God is a constant hunger and thirst. There is in worldly things, even the most pleasing, a dissatisfaction felt, and a dissatisfaction awakening disgust; and in spiritual life, a satiety which supposes itself to be full of life, but which is nothing else than the decay of life, than the changing of life into death.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As a bir</w:t>
      </w:r>
      <w:r w:rsidR="00146DD8">
        <w:rPr>
          <w:rFonts w:ascii="Times New Roman" w:hAnsi="Times New Roman" w:cs="Times New Roman"/>
          <w:b/>
          <w:bCs/>
          <w:i/>
          <w:iCs/>
          <w:color w:val="00007F"/>
          <w:sz w:val="24"/>
          <w:szCs w:val="24"/>
        </w:rPr>
        <w:t>d that wandereth from her nest,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is a man that wandereth from his home.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27:8]]</w:t>
      </w:r>
      <w:r w:rsidR="00577D1E" w:rsidRPr="00DD5980">
        <w:t>Pro. 27:8.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not a flying out that is meant, from which at any moment a return is possible, but an unwilling taking to flight (LXX 8</w:t>
      </w:r>
      <w:r w:rsidRPr="00DD5980">
        <w:rPr>
          <w:rFonts w:ascii="Times New Roman" w:hAnsi="Times New Roman" w:cs="Times New Roman"/>
          <w:i/>
          <w:iCs/>
          <w:color w:val="000000"/>
          <w:sz w:val="24"/>
          <w:szCs w:val="24"/>
        </w:rPr>
        <w:t xml:space="preserve">b: </w:t>
      </w:r>
      <w:r w:rsidRPr="00DD5980">
        <w:rPr>
          <w:rFonts w:ascii="SBL Greek" w:hAnsi="SBL Greek" w:cs="Times New Roman"/>
          <w:color w:val="0000FF"/>
          <w:sz w:val="24"/>
          <w:szCs w:val="24"/>
          <w:lang w:val="el-GR"/>
        </w:rPr>
        <w:t>ὅταν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ἀποξενωθῇ</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πλανούμενον</w:t>
      </w:r>
      <w:r w:rsidRPr="00DD5980">
        <w:rPr>
          <w:rFonts w:ascii="SBL Greek" w:hAnsi="SBL Greek" w:cs="Times New Roman"/>
          <w:color w:val="0000FF"/>
          <w:sz w:val="24"/>
          <w:szCs w:val="24"/>
        </w:rPr>
        <w:t xml:space="preserve"> ... </w:t>
      </w:r>
      <w:r w:rsidRPr="00DD5980">
        <w:rPr>
          <w:rFonts w:ascii="SBL Greek" w:hAnsi="SBL Greek" w:cs="Times New Roman"/>
          <w:color w:val="0000FF"/>
          <w:sz w:val="24"/>
          <w:szCs w:val="24"/>
          <w:lang w:val="el-GR"/>
        </w:rPr>
        <w:t>πλανούμενος</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עוֹף נוֹדד </w:t>
      </w:r>
      <w:r w:rsidRPr="00DD5980">
        <w:rPr>
          <w:rFonts w:ascii="Times New Roman" w:hAnsi="Times New Roman" w:cs="Times New Roman"/>
          <w:color w:val="000000"/>
          <w:sz w:val="24"/>
          <w:szCs w:val="24"/>
        </w:rPr>
        <w:t>, Isa. 16:2, cf. Jer. 4:25, birds that have been frightened; and</w:t>
      </w:r>
      <w:r w:rsidRPr="009D0816">
        <w:rPr>
          <w:rFonts w:ascii="SBL Hebrew" w:hAnsi="SBL Hebrew" w:cs="SBL Hebrew"/>
          <w:color w:val="008080"/>
          <w:sz w:val="28"/>
          <w:szCs w:val="28"/>
          <w:rtl/>
          <w:lang w:bidi="he-IL"/>
        </w:rPr>
        <w:t xml:space="preserve">נדד </w:t>
      </w:r>
      <w:r w:rsidRPr="00DD5980">
        <w:rPr>
          <w:rFonts w:ascii="Times New Roman" w:hAnsi="Times New Roman" w:cs="Times New Roman"/>
          <w:color w:val="000000"/>
          <w:sz w:val="24"/>
          <w:szCs w:val="24"/>
        </w:rPr>
        <w:t>, 21:15f., designates the fugitive; cf.</w:t>
      </w:r>
      <w:r w:rsidRPr="009D0816">
        <w:rPr>
          <w:rFonts w:ascii="SBL Hebrew" w:hAnsi="SBL Hebrew" w:cs="SBL Hebrew"/>
          <w:color w:val="008080"/>
          <w:sz w:val="28"/>
          <w:szCs w:val="28"/>
          <w:rtl/>
          <w:lang w:bidi="he-IL"/>
        </w:rPr>
        <w:t xml:space="preserve">נע ונָד </w:t>
      </w:r>
      <w:r w:rsidRPr="00DD5980">
        <w:rPr>
          <w:rFonts w:ascii="Times New Roman" w:hAnsi="Times New Roman" w:cs="Times New Roman"/>
          <w:color w:val="000000"/>
          <w:sz w:val="24"/>
          <w:szCs w:val="24"/>
        </w:rPr>
        <w:t>, Gen. 4:14, and above, 26:2, where</w:t>
      </w:r>
      <w:r w:rsidRPr="009D0816">
        <w:rPr>
          <w:rFonts w:ascii="SBL Hebrew" w:hAnsi="SBL Hebrew" w:cs="SBL Hebrew"/>
          <w:color w:val="008080"/>
          <w:sz w:val="28"/>
          <w:szCs w:val="28"/>
          <w:rtl/>
          <w:lang w:bidi="he-IL"/>
        </w:rPr>
        <w:t xml:space="preserve"> נוּד </w:t>
      </w:r>
      <w:r w:rsidRPr="00DD5980">
        <w:rPr>
          <w:rFonts w:ascii="Times New Roman" w:hAnsi="Times New Roman" w:cs="Times New Roman"/>
          <w:color w:val="000000"/>
          <w:sz w:val="24"/>
          <w:szCs w:val="24"/>
        </w:rPr>
        <w:t xml:space="preserve">designates aimless roving about. Otherwise Fleischer: “warning against unnecessary roaming about, in journeyings and wanderings far from home: as a bird far from its nest is easily wounded, caught, or killed, so, on such excursions, one easily comes to injury and want. One may think of a journey in the East. The Arabs say, in one of their proverbs: </w:t>
      </w:r>
      <w:r w:rsidRPr="00DD5980">
        <w:rPr>
          <w:rFonts w:ascii="LSBTrans" w:hAnsi="LSBTrans" w:cs="LSBTrans"/>
          <w:color w:val="000000"/>
          <w:sz w:val="24"/>
          <w:szCs w:val="24"/>
        </w:rPr>
        <w:t xml:space="preserve">aÑlsafar kåatÿat man aÑlklyym </w:t>
      </w:r>
      <w:r w:rsidRPr="00DD5980">
        <w:rPr>
          <w:rFonts w:ascii="Times New Roman" w:hAnsi="Times New Roman" w:cs="Times New Roman"/>
          <w:color w:val="000000"/>
          <w:sz w:val="24"/>
          <w:szCs w:val="24"/>
        </w:rPr>
        <w:t>(= journeying is a part of the pains of hell).” But</w:t>
      </w:r>
      <w:r w:rsidRPr="009D0816">
        <w:rPr>
          <w:rFonts w:ascii="SBL Hebrew" w:hAnsi="SBL Hebrew" w:cs="SBL Hebrew"/>
          <w:color w:val="008080"/>
          <w:sz w:val="28"/>
          <w:szCs w:val="28"/>
          <w:rtl/>
          <w:lang w:bidi="he-IL"/>
        </w:rPr>
        <w:t xml:space="preserve"> נדד </w:t>
      </w:r>
      <w:r w:rsidRPr="00DD5980">
        <w:rPr>
          <w:rFonts w:ascii="Times New Roman" w:hAnsi="Times New Roman" w:cs="Times New Roman"/>
          <w:color w:val="000000"/>
          <w:sz w:val="24"/>
          <w:szCs w:val="24"/>
        </w:rPr>
        <w:t xml:space="preserve">here is not to be understood in the sense of a </w:t>
      </w:r>
      <w:r w:rsidRPr="00DD5980">
        <w:rPr>
          <w:rFonts w:ascii="Times New Roman" w:hAnsi="Times New Roman" w:cs="Times New Roman"/>
          <w:i/>
          <w:iCs/>
          <w:color w:val="000000"/>
          <w:sz w:val="24"/>
          <w:szCs w:val="24"/>
        </w:rPr>
        <w:t xml:space="preserve">libere vagari. </w:t>
      </w:r>
      <w:r w:rsidRPr="00DD5980">
        <w:rPr>
          <w:rFonts w:ascii="Times New Roman" w:hAnsi="Times New Roman" w:cs="Times New Roman"/>
          <w:color w:val="000000"/>
          <w:sz w:val="24"/>
          <w:szCs w:val="24"/>
        </w:rPr>
        <w:t xml:space="preserve">Rightly C. B. Michaelis: </w:t>
      </w:r>
      <w:r w:rsidRPr="00DD5980">
        <w:rPr>
          <w:rFonts w:ascii="Times New Roman" w:hAnsi="Times New Roman" w:cs="Times New Roman"/>
          <w:i/>
          <w:iCs/>
          <w:color w:val="000000"/>
          <w:sz w:val="24"/>
          <w:szCs w:val="24"/>
        </w:rPr>
        <w:t xml:space="preserve">qui vagatur extorris et exul a loco suo </w:t>
      </w:r>
      <w:r w:rsidRPr="00DD5980">
        <w:rPr>
          <w:rFonts w:ascii="Times New Roman" w:hAnsi="Times New Roman" w:cs="Times New Roman"/>
          <w:color w:val="000000"/>
          <w:sz w:val="24"/>
          <w:szCs w:val="24"/>
        </w:rPr>
        <w:t xml:space="preserve">sc. </w:t>
      </w:r>
      <w:r w:rsidRPr="00DD5980">
        <w:rPr>
          <w:rFonts w:ascii="Times New Roman" w:hAnsi="Times New Roman" w:cs="Times New Roman"/>
          <w:i/>
          <w:iCs/>
          <w:color w:val="000000"/>
          <w:sz w:val="24"/>
          <w:szCs w:val="24"/>
        </w:rPr>
        <w:t xml:space="preserve">natali vel habitationis ordinariae. </w:t>
      </w:r>
      <w:r w:rsidRPr="00DD5980">
        <w:rPr>
          <w:rFonts w:ascii="Times New Roman" w:hAnsi="Times New Roman" w:cs="Times New Roman"/>
          <w:color w:val="000000"/>
          <w:sz w:val="24"/>
          <w:szCs w:val="24"/>
        </w:rPr>
        <w:t>This proverb mediately recommends the love of one’s fatherland, i.e., “love to the land in which our father has his home; on which our paternal mansion stands; in which we have spent the years of our childhood, so significant a part of one’s whole life; from which we have derived our bodily and intellectual nourishment; and in which home we recognise bone of our bone and flesh of our flesh.”</w:t>
      </w:r>
      <w:r>
        <w:rPr>
          <w:rStyle w:val="FootnoteReference"/>
          <w:rFonts w:ascii="Times New Roman" w:hAnsi="Times New Roman" w:cs="Times New Roman"/>
          <w:color w:val="000000"/>
          <w:sz w:val="24"/>
          <w:szCs w:val="24"/>
        </w:rPr>
        <w:footnoteReference w:id="21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next it says, that to be in a strange land must be an unhappiness, because a man never feels better than at home, as the bird in its nest. We say: </w:t>
      </w:r>
      <w:r w:rsidRPr="00DD5980">
        <w:rPr>
          <w:rFonts w:ascii="Times New Roman" w:hAnsi="Times New Roman" w:cs="Times New Roman"/>
          <w:i/>
          <w:iCs/>
          <w:color w:val="000000"/>
          <w:sz w:val="24"/>
          <w:szCs w:val="24"/>
        </w:rPr>
        <w:t xml:space="preserve">Heimat </w:t>
      </w:r>
      <w:r w:rsidRPr="00DD5980">
        <w:rPr>
          <w:rFonts w:ascii="Times New Roman" w:hAnsi="Times New Roman" w:cs="Times New Roman"/>
          <w:color w:val="000000"/>
          <w:sz w:val="24"/>
          <w:szCs w:val="24"/>
        </w:rPr>
        <w:t xml:space="preserve">[home] — this beautiful word becomes the German language, which has also coined the expressive idea of </w:t>
      </w:r>
      <w:r w:rsidRPr="00DD5980">
        <w:rPr>
          <w:rFonts w:ascii="Times New Roman" w:hAnsi="Times New Roman" w:cs="Times New Roman"/>
          <w:i/>
          <w:iCs/>
          <w:color w:val="000000"/>
          <w:sz w:val="24"/>
          <w:szCs w:val="24"/>
        </w:rPr>
        <w:t xml:space="preserve">Heimweh </w:t>
      </w:r>
      <w:r w:rsidRPr="00DD5980">
        <w:rPr>
          <w:rFonts w:ascii="Times New Roman" w:hAnsi="Times New Roman" w:cs="Times New Roman"/>
          <w:color w:val="000000"/>
          <w:sz w:val="24"/>
          <w:szCs w:val="24"/>
        </w:rPr>
        <w:t>[longing for home]; the Heb. uses, to express the idea of home, the word</w:t>
      </w:r>
      <w:r w:rsidRPr="009D0816">
        <w:rPr>
          <w:rFonts w:ascii="SBL Hebrew" w:hAnsi="SBL Hebrew" w:cs="SBL Hebrew"/>
          <w:color w:val="008080"/>
          <w:sz w:val="28"/>
          <w:szCs w:val="28"/>
          <w:rtl/>
          <w:lang w:bidi="he-IL"/>
        </w:rPr>
        <w:t xml:space="preserve">מקומי </w:t>
      </w:r>
      <w:r w:rsidRPr="00DD5980">
        <w:rPr>
          <w:rFonts w:ascii="Times New Roman" w:hAnsi="Times New Roman" w:cs="Times New Roman"/>
          <w:color w:val="000000"/>
          <w:sz w:val="24"/>
          <w:szCs w:val="24"/>
        </w:rPr>
        <w:t>; and of fatherland, the word</w:t>
      </w:r>
      <w:r w:rsidRPr="009D0816">
        <w:rPr>
          <w:rFonts w:ascii="SBL Hebrew" w:hAnsi="SBL Hebrew" w:cs="SBL Hebrew"/>
          <w:color w:val="008080"/>
          <w:sz w:val="28"/>
          <w:szCs w:val="28"/>
          <w:rtl/>
          <w:lang w:bidi="he-IL"/>
        </w:rPr>
        <w:t xml:space="preserve"> ארצי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אדמתי </w:t>
      </w:r>
      <w:r w:rsidRPr="00DD5980">
        <w:rPr>
          <w:rFonts w:ascii="Times New Roman" w:hAnsi="Times New Roman" w:cs="Times New Roman"/>
          <w:color w:val="000000"/>
          <w:sz w:val="24"/>
          <w:szCs w:val="24"/>
        </w:rPr>
        <w:t>. The Heb.</w:t>
      </w:r>
      <w:r w:rsidRPr="009D0816">
        <w:rPr>
          <w:rFonts w:ascii="SBL Hebrew" w:hAnsi="SBL Hebrew" w:cs="SBL Hebrew"/>
          <w:color w:val="008080"/>
          <w:sz w:val="28"/>
          <w:szCs w:val="28"/>
          <w:rtl/>
          <w:lang w:bidi="he-IL"/>
        </w:rPr>
        <w:t xml:space="preserve"> שׁבוּת </w:t>
      </w:r>
      <w:r w:rsidRPr="00DD5980">
        <w:rPr>
          <w:rFonts w:ascii="Times New Roman" w:hAnsi="Times New Roman" w:cs="Times New Roman"/>
          <w:color w:val="000000"/>
          <w:sz w:val="24"/>
          <w:szCs w:val="24"/>
        </w:rPr>
        <w:t>corresponds</w:t>
      </w:r>
      <w:r>
        <w:rPr>
          <w:rStyle w:val="FootnoteReference"/>
          <w:rFonts w:ascii="Times New Roman" w:hAnsi="Times New Roman" w:cs="Times New Roman"/>
          <w:color w:val="000000"/>
          <w:sz w:val="24"/>
          <w:szCs w:val="24"/>
        </w:rPr>
        <w:footnoteReference w:id="219"/>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to the German </w:t>
      </w:r>
      <w:r w:rsidRPr="00DD5980">
        <w:rPr>
          <w:rFonts w:ascii="Times New Roman" w:hAnsi="Times New Roman" w:cs="Times New Roman"/>
          <w:i/>
          <w:iCs/>
          <w:color w:val="000000"/>
          <w:sz w:val="24"/>
          <w:szCs w:val="24"/>
        </w:rPr>
        <w:t xml:space="preserve">Elend </w:t>
      </w:r>
      <w:r w:rsidRPr="00DD5980">
        <w:rPr>
          <w:rFonts w:ascii="Times New Roman" w:hAnsi="Times New Roman" w:cs="Times New Roman"/>
          <w:color w:val="000000"/>
          <w:sz w:val="24"/>
          <w:szCs w:val="24"/>
        </w:rPr>
        <w:t xml:space="preserve">, but = </w:t>
      </w:r>
      <w:r w:rsidRPr="00DD5980">
        <w:rPr>
          <w:rFonts w:ascii="Times New Roman" w:hAnsi="Times New Roman" w:cs="Times New Roman"/>
          <w:i/>
          <w:iCs/>
          <w:color w:val="000000"/>
          <w:sz w:val="24"/>
          <w:szCs w:val="24"/>
        </w:rPr>
        <w:t>Ellend</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elilenti</w:t>
      </w:r>
      <w:r w:rsidRPr="00DD5980">
        <w:rPr>
          <w:rFonts w:ascii="Times New Roman" w:hAnsi="Times New Roman" w:cs="Times New Roman"/>
          <w:color w:val="000000"/>
          <w:sz w:val="24"/>
          <w:szCs w:val="24"/>
        </w:rPr>
        <w:t>, of another land, strange.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two following proverbs have in common the catchword</w:t>
      </w:r>
      <w:r w:rsidRPr="009D0816">
        <w:rPr>
          <w:rFonts w:ascii="SBL Hebrew" w:hAnsi="SBL Hebrew" w:cs="SBL Hebrew"/>
          <w:color w:val="008080"/>
          <w:sz w:val="28"/>
          <w:szCs w:val="28"/>
          <w:rtl/>
          <w:lang w:bidi="he-IL"/>
        </w:rPr>
        <w:t xml:space="preserve">ראַ </w:t>
      </w:r>
      <w:r w:rsidRPr="00DD5980">
        <w:rPr>
          <w:rFonts w:ascii="Times New Roman" w:hAnsi="Times New Roman" w:cs="Times New Roman"/>
          <w:color w:val="000000"/>
          <w:sz w:val="24"/>
          <w:szCs w:val="24"/>
        </w:rPr>
        <w:t>, and treat of the value of friendship: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9 Oil and frankincense rejoice the heart;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sweet discourse of a friend from a counselling of soul.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27:9]]</w:t>
      </w:r>
      <w:r w:rsidR="00577D1E" w:rsidRPr="00DD5980">
        <w:t>Pro. 27:9.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the perfuming with dry aromas, and sprinkling with liquid aromas, as a mark of honour towards guests, and as a means of promoting joyful social fellowship, vid., at 7:16f., 21:17. The pred.</w:t>
      </w:r>
      <w:r w:rsidRPr="009D0816">
        <w:rPr>
          <w:rFonts w:ascii="SBL Hebrew" w:hAnsi="SBL Hebrew" w:cs="SBL Hebrew"/>
          <w:color w:val="008080"/>
          <w:sz w:val="28"/>
          <w:szCs w:val="28"/>
          <w:rtl/>
          <w:lang w:bidi="he-IL"/>
        </w:rPr>
        <w:t xml:space="preserve"> ישַׂמַּח </w:t>
      </w:r>
      <w:r w:rsidRPr="00DD5980">
        <w:rPr>
          <w:rFonts w:ascii="Times New Roman" w:hAnsi="Times New Roman" w:cs="Times New Roman"/>
          <w:color w:val="000000"/>
          <w:sz w:val="24"/>
          <w:szCs w:val="24"/>
        </w:rPr>
        <w:t>comprehends frankincense or oil as the two sides of one and the same thing; the LXX introduces, from Psa. 104:15, also wine. It also reads</w:t>
      </w:r>
      <w:r w:rsidRPr="009D0816">
        <w:rPr>
          <w:rFonts w:ascii="SBL Hebrew" w:hAnsi="SBL Hebrew" w:cs="SBL Hebrew"/>
          <w:color w:val="008080"/>
          <w:sz w:val="28"/>
          <w:szCs w:val="28"/>
          <w:rtl/>
          <w:lang w:bidi="he-IL"/>
        </w:rPr>
        <w:t xml:space="preserve"> ומתק רעה </w:t>
      </w:r>
      <w:r w:rsidRPr="00DD5980">
        <w:rPr>
          <w:rFonts w:ascii="Times New Roman" w:hAnsi="Times New Roman" w:cs="Times New Roman"/>
          <w:color w:val="000000"/>
          <w:sz w:val="24"/>
          <w:szCs w:val="24"/>
        </w:rPr>
        <w:t>as one word,</w:t>
      </w:r>
      <w:r w:rsidRPr="009D0816">
        <w:rPr>
          <w:rFonts w:ascii="SBL Hebrew" w:hAnsi="SBL Hebrew" w:cs="SBL Hebrew"/>
          <w:color w:val="008080"/>
          <w:sz w:val="28"/>
          <w:szCs w:val="28"/>
          <w:rtl/>
          <w:lang w:bidi="he-IL"/>
        </w:rPr>
        <w:t xml:space="preserve">וּמִתְקָרְעָה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καταῤῥήγνυται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συμπτωμάτων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ψυχη</w:t>
      </w:r>
      <w:r w:rsidRPr="00DD5980">
        <w:rPr>
          <w:rFonts w:ascii="Times New Roman" w:hAnsi="Times New Roman" w:cs="Times New Roman"/>
          <w:color w:val="000000"/>
          <w:sz w:val="24"/>
          <w:szCs w:val="24"/>
        </w:rPr>
        <w:t>, which Hitzig regards as original; for he translates, understanding</w:t>
      </w:r>
      <w:r w:rsidRPr="009D0816">
        <w:rPr>
          <w:rFonts w:ascii="SBL Hebrew" w:hAnsi="SBL Hebrew" w:cs="SBL Hebrew"/>
          <w:color w:val="008080"/>
          <w:sz w:val="28"/>
          <w:szCs w:val="28"/>
          <w:rtl/>
          <w:lang w:bidi="he-IL"/>
        </w:rPr>
        <w:t xml:space="preserve"> מעצֹת </w:t>
      </w:r>
      <w:r w:rsidRPr="00DD5980">
        <w:rPr>
          <w:rFonts w:ascii="Times New Roman" w:hAnsi="Times New Roman" w:cs="Times New Roman"/>
          <w:color w:val="000000"/>
          <w:sz w:val="24"/>
          <w:szCs w:val="24"/>
        </w:rPr>
        <w:t>after Psa. 13:3, “but the soul is torn by cares.” But why</w:t>
      </w:r>
      <w:r w:rsidRPr="009D0816">
        <w:rPr>
          <w:rFonts w:ascii="SBL Hebrew" w:hAnsi="SBL Hebrew" w:cs="SBL Hebrew"/>
          <w:color w:val="008080"/>
          <w:sz w:val="28"/>
          <w:szCs w:val="28"/>
          <w:rtl/>
          <w:lang w:bidi="he-IL"/>
        </w:rPr>
        <w:t xml:space="preserve">מתקרעה </w:t>
      </w:r>
      <w:r w:rsidRPr="00DD5980">
        <w:rPr>
          <w:rFonts w:ascii="Times New Roman" w:hAnsi="Times New Roman" w:cs="Times New Roman"/>
          <w:color w:val="000000"/>
          <w:sz w:val="24"/>
          <w:szCs w:val="24"/>
        </w:rPr>
        <w:t xml:space="preserve">, this </w:t>
      </w:r>
      <w:r w:rsidRPr="00DD5980">
        <w:rPr>
          <w:rFonts w:ascii="Times New Roman" w:hAnsi="Times New Roman" w:cs="Times New Roman"/>
          <w:i/>
          <w:iCs/>
          <w:color w:val="000000"/>
          <w:sz w:val="24"/>
          <w:szCs w:val="24"/>
        </w:rPr>
        <w:t xml:space="preserve">Hithpa. </w:t>
      </w:r>
      <w:r w:rsidRPr="00DD5980">
        <w:rPr>
          <w:rFonts w:ascii="Times New Roman" w:hAnsi="Times New Roman" w:cs="Times New Roman"/>
          <w:color w:val="000000"/>
          <w:sz w:val="24"/>
          <w:szCs w:val="24"/>
        </w:rPr>
        <w:t>without example, for</w:t>
      </w:r>
      <w:r w:rsidRPr="009D0816">
        <w:rPr>
          <w:rFonts w:ascii="SBL Hebrew" w:hAnsi="SBL Hebrew" w:cs="SBL Hebrew"/>
          <w:color w:val="008080"/>
          <w:sz w:val="28"/>
          <w:szCs w:val="28"/>
          <w:rtl/>
          <w:lang w:bidi="he-IL"/>
        </w:rPr>
        <w:t xml:space="preserve">נקְרְעָה </w:t>
      </w:r>
      <w:r w:rsidRPr="00DD5980">
        <w:rPr>
          <w:rFonts w:ascii="Times New Roman" w:hAnsi="Times New Roman" w:cs="Times New Roman"/>
          <w:color w:val="000000"/>
          <w:sz w:val="24"/>
          <w:szCs w:val="24"/>
        </w:rPr>
        <w:t>? and now connected with</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 xml:space="preserve">in the sense of </w:t>
      </w:r>
      <w:r w:rsidRPr="00DD5980">
        <w:rPr>
          <w:rFonts w:ascii="SBL Greek" w:hAnsi="SBL Greek" w:cs="Times New Roman"/>
          <w:color w:val="0000FF"/>
          <w:sz w:val="24"/>
          <w:szCs w:val="24"/>
          <w:lang w:val="el-GR"/>
        </w:rPr>
        <w:t>ὑπό</w:t>
      </w:r>
      <w:r w:rsidRPr="00DD5980">
        <w:rPr>
          <w:rFonts w:ascii="Times New Roman" w:hAnsi="Times New Roman" w:cs="Times New Roman"/>
          <w:color w:val="000000"/>
          <w:sz w:val="24"/>
          <w:szCs w:val="24"/>
        </w:rPr>
        <w:t>! And what does one gain by this Alexandrian wisdom [of the LXX] — a contrast to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which is altogether incongruous? Döderlein’s rendering accords far better with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“but the sweetness of a friend surpasses fragrant wood.” But although this rendering of the word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עצָה</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by “fragrant wood” is found in Gesen. </w:t>
      </w:r>
      <w:r w:rsidRPr="00DD5980">
        <w:rPr>
          <w:rFonts w:ascii="Times New Roman" w:hAnsi="Times New Roman" w:cs="Times New Roman"/>
          <w:i/>
          <w:iCs/>
          <w:color w:val="000000"/>
          <w:sz w:val="24"/>
          <w:szCs w:val="24"/>
        </w:rPr>
        <w:t>Lex.</w:t>
      </w:r>
      <w:r w:rsidRPr="00DD5980">
        <w:rPr>
          <w:rFonts w:ascii="Times New Roman" w:hAnsi="Times New Roman" w:cs="Times New Roman"/>
          <w:color w:val="000000"/>
          <w:sz w:val="24"/>
          <w:szCs w:val="24"/>
        </w:rPr>
        <w:t>, from one edition to another, yet it must be rejected; for the word signifies wood as the contents of trees, the word for aromatic wood must be</w:t>
      </w:r>
      <w:r w:rsidRPr="009D0816">
        <w:rPr>
          <w:rFonts w:ascii="SBL Hebrew" w:hAnsi="SBL Hebrew" w:cs="SBL Hebrew"/>
          <w:color w:val="008080"/>
          <w:sz w:val="28"/>
          <w:szCs w:val="28"/>
          <w:rtl/>
          <w:lang w:bidi="he-IL"/>
        </w:rPr>
        <w:t xml:space="preserve">עצִים </w:t>
      </w:r>
      <w:r w:rsidRPr="00DD5980">
        <w:rPr>
          <w:rFonts w:ascii="Times New Roman" w:hAnsi="Times New Roman" w:cs="Times New Roman"/>
          <w:color w:val="000000"/>
          <w:sz w:val="24"/>
          <w:szCs w:val="24"/>
        </w:rPr>
        <w:t>; and if the poet had not intentionally aimed at dubiety, he ought to have written</w:t>
      </w:r>
      <w:r w:rsidRPr="009D0816">
        <w:rPr>
          <w:rFonts w:ascii="SBL Hebrew" w:hAnsi="SBL Hebrew" w:cs="SBL Hebrew"/>
          <w:color w:val="008080"/>
          <w:sz w:val="28"/>
          <w:szCs w:val="28"/>
          <w:rtl/>
          <w:lang w:bidi="he-IL"/>
        </w:rPr>
        <w:t xml:space="preserve">עצי בֹשֶׂם </w:t>
      </w:r>
      <w:r w:rsidRPr="00DD5980">
        <w:rPr>
          <w:rFonts w:ascii="Times New Roman" w:hAnsi="Times New Roman" w:cs="Times New Roman"/>
          <w:color w:val="000000"/>
          <w:sz w:val="24"/>
          <w:szCs w:val="24"/>
        </w:rPr>
        <w:t>, since</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which the exception of Isa. 3:20, where it is beyond doubt, nowhere means fragrance. If we read</w:t>
      </w:r>
      <w:r w:rsidRPr="009D0816">
        <w:rPr>
          <w:rFonts w:ascii="SBL Hebrew" w:hAnsi="SBL Hebrew" w:cs="SBL Hebrew"/>
          <w:color w:val="008080"/>
          <w:sz w:val="28"/>
          <w:szCs w:val="28"/>
          <w:rtl/>
          <w:lang w:bidi="he-IL"/>
        </w:rPr>
        <w:t xml:space="preserve"> עצת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together, then we may suppose that the latter designates the soul, as at Psa. 13:3; and the former, counsel (from the verb</w:t>
      </w:r>
      <w:r w:rsidRPr="009D0816">
        <w:rPr>
          <w:rFonts w:ascii="SBL Hebrew" w:hAnsi="SBL Hebrew" w:cs="SBL Hebrew"/>
          <w:color w:val="008080"/>
          <w:sz w:val="28"/>
          <w:szCs w:val="28"/>
          <w:rtl/>
          <w:lang w:bidi="he-IL"/>
        </w:rPr>
        <w:t xml:space="preserve">יאַץ </w:t>
      </w:r>
      <w:r w:rsidRPr="00DD5980">
        <w:rPr>
          <w:rFonts w:ascii="Times New Roman" w:hAnsi="Times New Roman" w:cs="Times New Roman"/>
          <w:color w:val="000000"/>
          <w:sz w:val="24"/>
          <w:szCs w:val="24"/>
        </w:rPr>
        <w:t>). But to what does the suffix of</w:t>
      </w:r>
      <w:r w:rsidRPr="009D0816">
        <w:rPr>
          <w:rFonts w:ascii="SBL Hebrew" w:hAnsi="SBL Hebrew" w:cs="SBL Hebrew"/>
          <w:color w:val="008080"/>
          <w:sz w:val="28"/>
          <w:szCs w:val="28"/>
          <w:rtl/>
          <w:lang w:bidi="he-IL"/>
        </w:rPr>
        <w:t xml:space="preserve"> רעהוּ </w:t>
      </w:r>
      <w:r w:rsidRPr="00DD5980">
        <w:rPr>
          <w:rFonts w:ascii="Times New Roman" w:hAnsi="Times New Roman" w:cs="Times New Roman"/>
          <w:color w:val="000000"/>
          <w:sz w:val="24"/>
          <w:szCs w:val="24"/>
        </w:rPr>
        <w:t>refer? One may almost conjecture that the words originally were</w:t>
      </w:r>
      <w:r w:rsidRPr="009D0816">
        <w:rPr>
          <w:rFonts w:ascii="SBL Hebrew" w:hAnsi="SBL Hebrew" w:cs="SBL Hebrew"/>
          <w:color w:val="008080"/>
          <w:sz w:val="28"/>
          <w:szCs w:val="28"/>
          <w:rtl/>
          <w:lang w:bidi="he-IL"/>
        </w:rPr>
        <w:t xml:space="preserve">וּמֶתֶק נפֶשׁ מעֲצַת רעהוּ </w:t>
      </w:r>
      <w:r w:rsidRPr="00DD5980">
        <w:rPr>
          <w:rFonts w:ascii="Times New Roman" w:hAnsi="Times New Roman" w:cs="Times New Roman"/>
          <w:color w:val="000000"/>
          <w:sz w:val="24"/>
          <w:szCs w:val="24"/>
        </w:rPr>
        <w:t xml:space="preserve">, and the sweetness of the soul (i.e., a sweet relish for it, cf. v. 7 and 16:24) consists in the counsel of a friend, according to which Jerome translates: </w:t>
      </w:r>
      <w:r w:rsidRPr="00DD5980">
        <w:rPr>
          <w:rFonts w:ascii="Times New Roman" w:hAnsi="Times New Roman" w:cs="Times New Roman"/>
          <w:i/>
          <w:iCs/>
          <w:color w:val="000000"/>
          <w:sz w:val="24"/>
          <w:szCs w:val="24"/>
        </w:rPr>
        <w:t xml:space="preserve">et bonis amici conciliis anima dulcoratur. </w:t>
      </w:r>
      <w:r w:rsidRPr="00DD5980">
        <w:rPr>
          <w:rFonts w:ascii="Times New Roman" w:hAnsi="Times New Roman" w:cs="Times New Roman"/>
          <w:color w:val="000000"/>
          <w:sz w:val="24"/>
          <w:szCs w:val="24"/>
        </w:rPr>
        <w:t>By this transposition</w:t>
      </w:r>
      <w:r w:rsidRPr="009D0816">
        <w:rPr>
          <w:rFonts w:ascii="SBL Hebrew" w:hAnsi="SBL Hebrew" w:cs="SBL Hebrew"/>
          <w:color w:val="008080"/>
          <w:sz w:val="28"/>
          <w:szCs w:val="28"/>
          <w:rtl/>
          <w:lang w:bidi="he-IL"/>
        </w:rPr>
        <w:t xml:space="preserve"> רעהו </w:t>
      </w:r>
      <w:r w:rsidRPr="00DD5980">
        <w:rPr>
          <w:rFonts w:ascii="Times New Roman" w:hAnsi="Times New Roman" w:cs="Times New Roman"/>
          <w:color w:val="000000"/>
          <w:sz w:val="24"/>
          <w:szCs w:val="24"/>
        </w:rPr>
        <w:t>refers back to</w:t>
      </w:r>
      <w:r w:rsidRPr="009D0816">
        <w:rPr>
          <w:rFonts w:ascii="SBL Hebrew" w:hAnsi="SBL Hebrew" w:cs="SBL Hebrew"/>
          <w:color w:val="008080"/>
          <w:sz w:val="28"/>
          <w:szCs w:val="28"/>
          <w:rtl/>
          <w:lang w:bidi="he-IL"/>
        </w:rPr>
        <w:t xml:space="preserve">נפשׁ </w:t>
      </w:r>
      <w:r w:rsidRPr="00DD5980">
        <w:rPr>
          <w:rFonts w:ascii="Times New Roman" w:hAnsi="Times New Roman" w:cs="Times New Roman"/>
          <w:color w:val="000000"/>
          <w:sz w:val="24"/>
          <w:szCs w:val="24"/>
        </w:rPr>
        <w:t xml:space="preserve">; for is </w:t>
      </w:r>
      <w:r w:rsidRPr="00DD5980">
        <w:rPr>
          <w:rFonts w:ascii="Times New Roman" w:hAnsi="Times New Roman" w:cs="Times New Roman"/>
          <w:i/>
          <w:iCs/>
          <w:color w:val="000000"/>
          <w:sz w:val="24"/>
          <w:szCs w:val="24"/>
        </w:rPr>
        <w:t xml:space="preserve">nephesh </w:t>
      </w:r>
      <w:r w:rsidRPr="00DD5980">
        <w:rPr>
          <w:rFonts w:ascii="Times New Roman" w:hAnsi="Times New Roman" w:cs="Times New Roman"/>
          <w:color w:val="000000"/>
          <w:sz w:val="24"/>
          <w:szCs w:val="24"/>
        </w:rPr>
        <w:t xml:space="preserve">denote a person or a living being, it can be construed </w:t>
      </w:r>
      <w:r w:rsidRPr="00DD5980">
        <w:rPr>
          <w:rFonts w:ascii="Times New Roman" w:hAnsi="Times New Roman" w:cs="Times New Roman"/>
          <w:i/>
          <w:iCs/>
          <w:color w:val="000000"/>
          <w:sz w:val="24"/>
          <w:szCs w:val="24"/>
        </w:rPr>
        <w:t xml:space="preserve">ad sensum </w:t>
      </w:r>
      <w:r w:rsidRPr="00DD5980">
        <w:rPr>
          <w:rFonts w:ascii="Times New Roman" w:hAnsi="Times New Roman" w:cs="Times New Roman"/>
          <w:color w:val="000000"/>
          <w:sz w:val="24"/>
          <w:szCs w:val="24"/>
        </w:rPr>
        <w:t>as masc., e.g., Num. 31:28. But the words may remain in the order in which they are transmitted to us. It is possible that</w:t>
      </w:r>
      <w:r w:rsidRPr="009D0816">
        <w:rPr>
          <w:rFonts w:ascii="SBL Hebrew" w:hAnsi="SBL Hebrew" w:cs="SBL Hebrew"/>
          <w:color w:val="008080"/>
          <w:sz w:val="28"/>
          <w:szCs w:val="28"/>
          <w:rtl/>
          <w:lang w:bidi="he-IL"/>
        </w:rPr>
        <w:t xml:space="preserve"> רעהוּ </w:t>
      </w:r>
      <w:r w:rsidRPr="00DD5980">
        <w:rPr>
          <w:rFonts w:ascii="Times New Roman" w:hAnsi="Times New Roman" w:cs="Times New Roman"/>
          <w:color w:val="000000"/>
          <w:sz w:val="24"/>
          <w:szCs w:val="24"/>
        </w:rPr>
        <w:t>is (Böttcher refers to Job. 12:4) of the same meaning as</w:t>
      </w:r>
      <w:r w:rsidRPr="009D0816">
        <w:rPr>
          <w:rFonts w:ascii="SBL Hebrew" w:hAnsi="SBL Hebrew" w:cs="SBL Hebrew"/>
          <w:color w:val="008080"/>
          <w:sz w:val="28"/>
          <w:szCs w:val="28"/>
          <w:rtl/>
          <w:lang w:bidi="he-IL"/>
        </w:rPr>
        <w:t xml:space="preserve"> הָראַ</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(the friend of one = the friend), as</w:t>
      </w:r>
      <w:r w:rsidRPr="009D0816">
        <w:rPr>
          <w:rFonts w:ascii="SBL Hebrew" w:hAnsi="SBL Hebrew" w:cs="SBL Hebrew"/>
          <w:color w:val="008080"/>
          <w:sz w:val="28"/>
          <w:szCs w:val="28"/>
          <w:rtl/>
          <w:lang w:bidi="he-IL"/>
        </w:rPr>
        <w:t xml:space="preserve"> כֻּלּוֹ </w:t>
      </w:r>
      <w:r w:rsidRPr="00DD5980">
        <w:rPr>
          <w:rFonts w:ascii="Times New Roman" w:hAnsi="Times New Roman" w:cs="Times New Roman"/>
          <w:color w:val="000000"/>
          <w:sz w:val="24"/>
          <w:szCs w:val="24"/>
        </w:rPr>
        <w:t>denotes directly the whole;</w:t>
      </w:r>
      <w:r w:rsidRPr="009D0816">
        <w:rPr>
          <w:rFonts w:ascii="SBL Hebrew" w:hAnsi="SBL Hebrew" w:cs="SBL Hebrew"/>
          <w:color w:val="008080"/>
          <w:sz w:val="28"/>
          <w:szCs w:val="28"/>
          <w:rtl/>
          <w:lang w:bidi="he-IL"/>
        </w:rPr>
        <w:t xml:space="preserve">חֶצְיוֹ </w:t>
      </w:r>
      <w:r w:rsidRPr="00DD5980">
        <w:rPr>
          <w:rFonts w:ascii="Times New Roman" w:hAnsi="Times New Roman" w:cs="Times New Roman"/>
          <w:color w:val="000000"/>
          <w:sz w:val="24"/>
          <w:szCs w:val="24"/>
        </w:rPr>
        <w:t>, the half;</w:t>
      </w:r>
      <w:r w:rsidRPr="009D0816">
        <w:rPr>
          <w:rFonts w:ascii="SBL Hebrew" w:hAnsi="SBL Hebrew" w:cs="SBL Hebrew"/>
          <w:color w:val="008080"/>
          <w:sz w:val="28"/>
          <w:szCs w:val="28"/>
          <w:rtl/>
          <w:lang w:bidi="he-IL"/>
        </w:rPr>
        <w:t xml:space="preserve">עתּוֹ </w:t>
      </w:r>
      <w:r w:rsidRPr="00DD5980">
        <w:rPr>
          <w:rFonts w:ascii="Times New Roman" w:hAnsi="Times New Roman" w:cs="Times New Roman"/>
          <w:color w:val="000000"/>
          <w:sz w:val="24"/>
          <w:szCs w:val="24"/>
        </w:rPr>
        <w:t>, the right time. Recognising this, Cocceius, Umbreit, Stier, and Zöckler explain: sweetness, i.e., the sweet encouragement (</w:t>
      </w:r>
      <w:r w:rsidRPr="009D0816">
        <w:rPr>
          <w:rFonts w:ascii="SBL Hebrew" w:hAnsi="SBL Hebrew" w:cs="SBL Hebrew"/>
          <w:color w:val="008080"/>
          <w:sz w:val="28"/>
          <w:szCs w:val="28"/>
          <w:rtl/>
          <w:lang w:bidi="he-IL"/>
        </w:rPr>
        <w:t>מֶתֶק</w:t>
      </w:r>
      <w:r w:rsidRPr="00DD5980">
        <w:rPr>
          <w:rFonts w:ascii="Times New Roman" w:hAnsi="Times New Roman" w:cs="Times New Roman"/>
          <w:color w:val="000000"/>
          <w:sz w:val="24"/>
          <w:szCs w:val="24"/>
        </w:rPr>
        <w:t>, in the sense of “sweetness [grace] of the lips,” 16:21) of a friend, is better than one’s own counsel, than prudence seeking to help oneself, and trusting merely to one’s own resources; thus also Rashi: better than what one’s own soul advises him. But (1)</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cannot mean one’s own person (oneself) in contrast to another person; and (2) this does not supply a correct antithesis to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Thus</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will not express the preference, but the origin. Accordingly Ewald, e.g., explains: the sweetness of a friend whom one has proceedeth from the counsel of soul, i.e., from such counsel as is drawn from a deep, full soul. But no proof can be brought from the usage of the language that</w:t>
      </w:r>
      <w:r w:rsidRPr="009D0816">
        <w:rPr>
          <w:rFonts w:ascii="SBL Hebrew" w:hAnsi="SBL Hebrew" w:cs="SBL Hebrew"/>
          <w:color w:val="008080"/>
          <w:sz w:val="28"/>
          <w:szCs w:val="28"/>
          <w:rtl/>
          <w:lang w:bidi="he-IL"/>
        </w:rPr>
        <w:t xml:space="preserve"> עצת־נפשׁ </w:t>
      </w:r>
      <w:r w:rsidRPr="00DD5980">
        <w:rPr>
          <w:rFonts w:ascii="Times New Roman" w:hAnsi="Times New Roman" w:cs="Times New Roman"/>
          <w:color w:val="000000"/>
          <w:sz w:val="24"/>
          <w:szCs w:val="24"/>
        </w:rPr>
        <w:t>can be so meant; these words, after the analogy of</w:t>
      </w:r>
      <w:r w:rsidRPr="009D0816">
        <w:rPr>
          <w:rFonts w:ascii="SBL Hebrew" w:hAnsi="SBL Hebrew" w:cs="SBL Hebrew"/>
          <w:color w:val="008080"/>
          <w:sz w:val="28"/>
          <w:szCs w:val="28"/>
          <w:rtl/>
          <w:lang w:bidi="he-IL"/>
        </w:rPr>
        <w:t xml:space="preserve">דעת נפשׁ </w:t>
      </w:r>
      <w:r w:rsidRPr="00DD5980">
        <w:rPr>
          <w:rFonts w:ascii="Times New Roman" w:hAnsi="Times New Roman" w:cs="Times New Roman"/>
          <w:color w:val="000000"/>
          <w:sz w:val="24"/>
          <w:szCs w:val="24"/>
        </w:rPr>
        <w:t>, 19:2, mean ability to give counsel as a quality of the soul (Pro. 8:14; Job. 12:13), i.e., its ability to advise. Accordingly, with Bertheau, we explain</w:t>
      </w:r>
      <w:r w:rsidRPr="009D0816">
        <w:rPr>
          <w:rFonts w:ascii="SBL Hebrew" w:hAnsi="SBL Hebrew" w:cs="SBL Hebrew"/>
          <w:color w:val="008080"/>
          <w:sz w:val="28"/>
          <w:szCs w:val="28"/>
          <w:rtl/>
          <w:lang w:bidi="he-IL"/>
        </w:rPr>
        <w:t xml:space="preserve"> ישׂמח־לב </w:t>
      </w:r>
      <w:r w:rsidRPr="00DD5980">
        <w:rPr>
          <w:rFonts w:ascii="Times New Roman" w:hAnsi="Times New Roman" w:cs="Times New Roman"/>
          <w:color w:val="000000"/>
          <w:sz w:val="24"/>
          <w:szCs w:val="24"/>
        </w:rPr>
        <w:t>as the common predicate for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ointment and perfume rejoice the heart, and (The Syr., Targ., well: even so) the sweet exhortation of a friend, from a soul capable of rendering counsel; also, this and this, more than that fragrance. This proverb is formed in the same way as 26:9, 14. In this explanation</w:t>
      </w:r>
      <w:r w:rsidRPr="009D0816">
        <w:rPr>
          <w:rFonts w:ascii="SBL Hebrew" w:hAnsi="SBL Hebrew" w:cs="SBL Hebrew"/>
          <w:color w:val="008080"/>
          <w:sz w:val="28"/>
          <w:szCs w:val="28"/>
          <w:rtl/>
          <w:lang w:bidi="he-IL"/>
        </w:rPr>
        <w:t xml:space="preserve"> רעהו </w:t>
      </w:r>
      <w:r w:rsidRPr="00DD5980">
        <w:rPr>
          <w:rFonts w:ascii="Times New Roman" w:hAnsi="Times New Roman" w:cs="Times New Roman"/>
          <w:color w:val="000000"/>
          <w:sz w:val="24"/>
          <w:szCs w:val="24"/>
        </w:rPr>
        <w:t>is well referred back to</w:t>
      </w:r>
      <w:r w:rsidRPr="009D0816">
        <w:rPr>
          <w:rFonts w:ascii="SBL Hebrew" w:hAnsi="SBL Hebrew" w:cs="SBL Hebrew"/>
          <w:color w:val="008080"/>
          <w:sz w:val="28"/>
          <w:szCs w:val="28"/>
          <w:rtl/>
          <w:lang w:bidi="he-IL"/>
        </w:rPr>
        <w:t xml:space="preserve">לב </w:t>
      </w:r>
      <w:r w:rsidRPr="00DD5980">
        <w:rPr>
          <w:rFonts w:ascii="Times New Roman" w:hAnsi="Times New Roman" w:cs="Times New Roman"/>
          <w:color w:val="000000"/>
          <w:sz w:val="24"/>
          <w:szCs w:val="24"/>
        </w:rPr>
        <w:t>: and (more than) the sweet advice of his friend. But not so that</w:t>
      </w:r>
      <w:r w:rsidRPr="009D0816">
        <w:rPr>
          <w:rFonts w:ascii="SBL Hebrew" w:hAnsi="SBL Hebrew" w:cs="SBL Hebrew"/>
          <w:color w:val="008080"/>
          <w:sz w:val="28"/>
          <w:szCs w:val="28"/>
          <w:rtl/>
          <w:lang w:bidi="he-IL"/>
        </w:rPr>
        <w:t xml:space="preserve"> רעהו </w:t>
      </w:r>
      <w:r w:rsidRPr="00DD5980">
        <w:rPr>
          <w:rFonts w:ascii="Times New Roman" w:hAnsi="Times New Roman" w:cs="Times New Roman"/>
          <w:color w:val="000000"/>
          <w:sz w:val="24"/>
          <w:szCs w:val="24"/>
        </w:rPr>
        <w:t>is equivalent to</w:t>
      </w:r>
      <w:r w:rsidRPr="009D0816">
        <w:rPr>
          <w:rFonts w:ascii="SBL Hebrew" w:hAnsi="SBL Hebrew" w:cs="SBL Hebrew"/>
          <w:color w:val="008080"/>
          <w:sz w:val="28"/>
          <w:szCs w:val="28"/>
          <w:rtl/>
          <w:lang w:bidi="he-IL"/>
        </w:rPr>
        <w:t xml:space="preserve">ראַ הַלּב </w:t>
      </w:r>
      <w:r w:rsidRPr="00DD5980">
        <w:rPr>
          <w:rFonts w:ascii="Times New Roman" w:hAnsi="Times New Roman" w:cs="Times New Roman"/>
          <w:color w:val="000000"/>
          <w:sz w:val="24"/>
          <w:szCs w:val="24"/>
        </w:rPr>
        <w:t xml:space="preserve">, for one does not thus speak; but the construction is as when we say, in the German language: </w:t>
      </w:r>
      <w:r w:rsidRPr="00DD5980">
        <w:rPr>
          <w:rFonts w:ascii="Times New Roman" w:hAnsi="Times New Roman" w:cs="Times New Roman"/>
          <w:i/>
          <w:iCs/>
          <w:color w:val="000000"/>
          <w:sz w:val="24"/>
          <w:szCs w:val="24"/>
        </w:rPr>
        <w:t xml:space="preserve">Nichts thut einem Herzen woler als wenn sein Freund es mitfühlend tröstet </w:t>
      </w:r>
      <w:r w:rsidRPr="00DD5980">
        <w:rPr>
          <w:rFonts w:ascii="Times New Roman" w:hAnsi="Times New Roman" w:cs="Times New Roman"/>
          <w:color w:val="000000"/>
          <w:sz w:val="24"/>
          <w:szCs w:val="24"/>
        </w:rPr>
        <w:t xml:space="preserve">[nothing does more good to a heart than when a friend sympathizingly comforts it]; or: </w:t>
      </w:r>
      <w:r w:rsidRPr="00DD5980">
        <w:rPr>
          <w:rFonts w:ascii="Times New Roman" w:hAnsi="Times New Roman" w:cs="Times New Roman"/>
          <w:i/>
          <w:iCs/>
          <w:color w:val="000000"/>
          <w:sz w:val="24"/>
          <w:szCs w:val="24"/>
        </w:rPr>
        <w:t>Zage nicht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tief betrübtes Herz! Dein Freund lebt und wird dir bald sich zeigen </w:t>
      </w:r>
      <w:r w:rsidRPr="00DD5980">
        <w:rPr>
          <w:rFonts w:ascii="Times New Roman" w:hAnsi="Times New Roman" w:cs="Times New Roman"/>
          <w:color w:val="000000"/>
          <w:sz w:val="24"/>
          <w:szCs w:val="24"/>
        </w:rPr>
        <w:t xml:space="preserve">[Be not dismayed, deeply-troubled heart! thy friend lives, and will soon show himself to thee]. In such cases the word </w:t>
      </w:r>
      <w:r w:rsidRPr="00DD5980">
        <w:rPr>
          <w:rFonts w:ascii="Times New Roman" w:hAnsi="Times New Roman" w:cs="Times New Roman"/>
          <w:i/>
          <w:iCs/>
          <w:color w:val="000000"/>
          <w:sz w:val="24"/>
          <w:szCs w:val="24"/>
        </w:rPr>
        <w:t xml:space="preserve">“Herz” </w:t>
      </w:r>
      <w:r w:rsidRPr="00DD5980">
        <w:rPr>
          <w:rFonts w:ascii="Times New Roman" w:hAnsi="Times New Roman" w:cs="Times New Roman"/>
          <w:color w:val="000000"/>
          <w:sz w:val="24"/>
          <w:szCs w:val="24"/>
        </w:rPr>
        <w:t>[heart] does not designate a distinct part of the person, but, synecdochically, it denotes the whole person.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27:10]]</w:t>
      </w:r>
      <w:r w:rsidR="00577D1E" w:rsidRPr="00DD5980">
        <w:t>Pro. 27:10.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consisting of three lines, in commendation of friendship: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Thine own friend and the friend of thy father forsake not,</w:t>
      </w: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And into thy brother’s house go not in </w:t>
      </w:r>
      <w:r w:rsidR="00146DD8">
        <w:rPr>
          <w:rFonts w:ascii="Times New Roman" w:hAnsi="Times New Roman" w:cs="Times New Roman"/>
          <w:b/>
          <w:bCs/>
          <w:i/>
          <w:iCs/>
          <w:color w:val="00007F"/>
          <w:sz w:val="24"/>
          <w:szCs w:val="24"/>
        </w:rPr>
        <w:t>the day of thy misfortune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Better is a near neighbour than a far-off brother.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our editions</w:t>
      </w:r>
      <w:r w:rsidRPr="009D0816">
        <w:rPr>
          <w:rFonts w:ascii="SBL Hebrew" w:hAnsi="SBL Hebrew" w:cs="SBL Hebrew"/>
          <w:color w:val="008080"/>
          <w:sz w:val="28"/>
          <w:szCs w:val="28"/>
          <w:rtl/>
          <w:lang w:bidi="he-IL"/>
        </w:rPr>
        <w:t xml:space="preserve"> רעֲךָ </w:t>
      </w:r>
      <w:r w:rsidRPr="00DD5980">
        <w:rPr>
          <w:rFonts w:ascii="Times New Roman" w:hAnsi="Times New Roman" w:cs="Times New Roman"/>
          <w:color w:val="000000"/>
          <w:sz w:val="24"/>
          <w:szCs w:val="24"/>
        </w:rPr>
        <w:t xml:space="preserve">is incorrectly appointed with </w:t>
      </w:r>
      <w:r w:rsidRPr="00DD5980">
        <w:rPr>
          <w:rFonts w:ascii="Times New Roman" w:hAnsi="Times New Roman" w:cs="Times New Roman"/>
          <w:i/>
          <w:iCs/>
          <w:color w:val="000000"/>
          <w:sz w:val="24"/>
          <w:szCs w:val="24"/>
        </w:rPr>
        <w:t xml:space="preserve">Pasek </w:t>
      </w:r>
      <w:r w:rsidRPr="00DD5980">
        <w:rPr>
          <w:rFonts w:ascii="Times New Roman" w:hAnsi="Times New Roman" w:cs="Times New Roman"/>
          <w:color w:val="000000"/>
          <w:sz w:val="24"/>
          <w:szCs w:val="24"/>
        </w:rPr>
        <w:t xml:space="preserve">after it, so that the accent is </w:t>
      </w:r>
      <w:r w:rsidRPr="00DD5980">
        <w:rPr>
          <w:rFonts w:ascii="Times New Roman" w:hAnsi="Times New Roman" w:cs="Times New Roman"/>
          <w:i/>
          <w:iCs/>
          <w:color w:val="000000"/>
          <w:sz w:val="24"/>
          <w:szCs w:val="24"/>
        </w:rPr>
        <w:t>Asla Legarmeh</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Pasek </w:t>
      </w:r>
      <w:r w:rsidRPr="00DD5980">
        <w:rPr>
          <w:rFonts w:ascii="Times New Roman" w:hAnsi="Times New Roman" w:cs="Times New Roman"/>
          <w:color w:val="000000"/>
          <w:sz w:val="24"/>
          <w:szCs w:val="24"/>
        </w:rPr>
        <w:t xml:space="preserve">is, after the example of older editions, with Norzi, to be cancelled, so that only the conjunctive </w:t>
      </w:r>
      <w:r w:rsidRPr="00DD5980">
        <w:rPr>
          <w:rFonts w:ascii="Times New Roman" w:hAnsi="Times New Roman" w:cs="Times New Roman"/>
          <w:i/>
          <w:iCs/>
          <w:color w:val="000000"/>
          <w:sz w:val="24"/>
          <w:szCs w:val="24"/>
        </w:rPr>
        <w:t xml:space="preserve">Asla </w:t>
      </w:r>
      <w:r w:rsidRPr="00DD5980">
        <w:rPr>
          <w:rFonts w:ascii="Times New Roman" w:hAnsi="Times New Roman" w:cs="Times New Roman"/>
          <w:color w:val="000000"/>
          <w:sz w:val="24"/>
          <w:szCs w:val="24"/>
        </w:rPr>
        <w:t xml:space="preserve">remains; “thine own and the friend of thy father” denotes the family friend, like some family heirloom, descending from father to son. Such an old tried friend one must certainly not give up.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changes the second</w:t>
      </w:r>
      <w:r w:rsidRPr="009D0816">
        <w:rPr>
          <w:rFonts w:ascii="SBL Hebrew" w:hAnsi="SBL Hebrew" w:cs="SBL Hebrew"/>
          <w:color w:val="008080"/>
          <w:sz w:val="28"/>
          <w:szCs w:val="28"/>
          <w:rtl/>
          <w:lang w:bidi="he-IL"/>
        </w:rPr>
        <w:t xml:space="preserve"> ורעה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וראַ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ורעֶה </w:t>
      </w:r>
      <w:r w:rsidRPr="00DD5980">
        <w:rPr>
          <w:rFonts w:ascii="Times New Roman" w:hAnsi="Times New Roman" w:cs="Times New Roman"/>
          <w:color w:val="000000"/>
          <w:sz w:val="24"/>
          <w:szCs w:val="24"/>
        </w:rPr>
        <w:t xml:space="preserve">(which, after the Masora in </w:t>
      </w:r>
      <w:r w:rsidRPr="00DD5980">
        <w:rPr>
          <w:rFonts w:ascii="Times New Roman" w:hAnsi="Times New Roman" w:cs="Times New Roman"/>
          <w:i/>
          <w:iCs/>
          <w:color w:val="000000"/>
          <w:sz w:val="24"/>
          <w:szCs w:val="24"/>
        </w:rPr>
        <w:t>st. constr.</w:t>
      </w:r>
      <w:r w:rsidRPr="00DD5980">
        <w:rPr>
          <w:rFonts w:ascii="Times New Roman" w:hAnsi="Times New Roman" w:cs="Times New Roman"/>
          <w:color w:val="000000"/>
          <w:sz w:val="24"/>
          <w:szCs w:val="24"/>
        </w:rPr>
        <w:t xml:space="preserve">, retains its </w:t>
      </w:r>
      <w:r w:rsidRPr="00DD5980">
        <w:rPr>
          <w:rFonts w:ascii="Times New Roman" w:hAnsi="Times New Roman" w:cs="Times New Roman"/>
          <w:i/>
          <w:iCs/>
          <w:color w:val="000000"/>
          <w:sz w:val="24"/>
          <w:szCs w:val="24"/>
        </w:rPr>
        <w:t>segol</w:t>
      </w:r>
      <w:r w:rsidRPr="00DD5980">
        <w:rPr>
          <w:rFonts w:ascii="Times New Roman" w:hAnsi="Times New Roman" w:cs="Times New Roman"/>
          <w:color w:val="000000"/>
          <w:sz w:val="24"/>
          <w:szCs w:val="24"/>
        </w:rPr>
        <w:t>, Ewald, § 211</w:t>
      </w:r>
      <w:r w:rsidRPr="00DD5980">
        <w:rPr>
          <w:rFonts w:ascii="Times New Roman" w:hAnsi="Times New Roman" w:cs="Times New Roman"/>
          <w:i/>
          <w:iCs/>
          <w:color w:val="000000"/>
          <w:sz w:val="24"/>
          <w:szCs w:val="24"/>
        </w:rPr>
        <w:t>e</w:t>
      </w:r>
      <w:r w:rsidRPr="00DD5980">
        <w:rPr>
          <w:rFonts w:ascii="Times New Roman" w:hAnsi="Times New Roman" w:cs="Times New Roman"/>
          <w:color w:val="000000"/>
          <w:sz w:val="24"/>
          <w:szCs w:val="24"/>
        </w:rPr>
        <w:t>) is also admissible, for a form of comparison (Hitzig) this</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is not, but the fuller form of the abbreviated</w:t>
      </w:r>
      <w:r w:rsidRPr="009D0816">
        <w:rPr>
          <w:rFonts w:ascii="SBL Hebrew" w:hAnsi="SBL Hebrew" w:cs="SBL Hebrew"/>
          <w:color w:val="008080"/>
          <w:sz w:val="28"/>
          <w:szCs w:val="28"/>
          <w:rtl/>
          <w:lang w:bidi="he-IL"/>
        </w:rPr>
        <w:t xml:space="preserve">ראַ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רעָה </w:t>
      </w:r>
      <w:r w:rsidRPr="00DD5980">
        <w:rPr>
          <w:rFonts w:ascii="Times New Roman" w:hAnsi="Times New Roman" w:cs="Times New Roman"/>
          <w:color w:val="000000"/>
          <w:sz w:val="24"/>
          <w:szCs w:val="24"/>
        </w:rPr>
        <w:t>, to take care of, to tend, to pasture — an infinitive formation (=</w:t>
      </w:r>
      <w:r w:rsidRPr="009D0816">
        <w:rPr>
          <w:rFonts w:ascii="SBL Hebrew" w:hAnsi="SBL Hebrew" w:cs="SBL Hebrew"/>
          <w:color w:val="008080"/>
          <w:sz w:val="28"/>
          <w:szCs w:val="28"/>
          <w:rtl/>
          <w:lang w:bidi="he-IL"/>
        </w:rPr>
        <w:t xml:space="preserve">רעְי </w:t>
      </w:r>
      <w:r w:rsidRPr="00DD5980">
        <w:rPr>
          <w:rFonts w:ascii="Times New Roman" w:hAnsi="Times New Roman" w:cs="Times New Roman"/>
          <w:color w:val="000000"/>
          <w:sz w:val="24"/>
          <w:szCs w:val="24"/>
        </w:rPr>
        <w:t xml:space="preserve">) like the Arab. cogn. </w:t>
      </w:r>
      <w:r w:rsidRPr="00DD5980">
        <w:rPr>
          <w:rFonts w:ascii="LSBTrans" w:hAnsi="LSBTrans" w:cs="LSBTrans"/>
          <w:color w:val="000000"/>
          <w:sz w:val="24"/>
          <w:szCs w:val="24"/>
        </w:rPr>
        <w:t xml:space="preserve">raÑÿin </w:t>
      </w:r>
      <w:r w:rsidRPr="00DD5980">
        <w:rPr>
          <w:rFonts w:ascii="Times New Roman" w:hAnsi="Times New Roman" w:cs="Times New Roman"/>
          <w:color w:val="000000"/>
          <w:sz w:val="24"/>
          <w:szCs w:val="24"/>
        </w:rPr>
        <w:t>a participial. Such a proved friend one ought certainly not to give up, and in the time of heavy trial (vid., regarding</w:t>
      </w:r>
      <w:r w:rsidRPr="009D0816">
        <w:rPr>
          <w:rFonts w:ascii="SBL Hebrew" w:hAnsi="SBL Hebrew" w:cs="SBL Hebrew"/>
          <w:color w:val="008080"/>
          <w:sz w:val="28"/>
          <w:szCs w:val="28"/>
          <w:rtl/>
          <w:lang w:bidi="he-IL"/>
        </w:rPr>
        <w:t xml:space="preserve">איד </w:t>
      </w:r>
      <w:r w:rsidRPr="00DD5980">
        <w:rPr>
          <w:rFonts w:ascii="Times New Roman" w:hAnsi="Times New Roman" w:cs="Times New Roman"/>
          <w:color w:val="000000"/>
          <w:sz w:val="24"/>
          <w:szCs w:val="24"/>
        </w:rPr>
        <w:t>, 1:26) one should go to him and not to a brother’s house — it is by this supposed that, as 18:24 says, there is a degree of friendship (cf.17:17) which in regard to attachment stands above that of mere fraternal relationship, and it is true; blood-relationship, viewed in itself, stands as a relationship of affection on natural grounds below friendship, which is a relationship of life on moral grounds. But does blood-relationship exclude friendship of soul? cannot my brother be at the same time my heart-friend? and is not friendship all the firmer when it has at the same time its roots in the spirit and in natural grounds? The poet seems to have said this, for in 10</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rPr>
        <w:t xml:space="preserve">, probably a popular saying (cf. </w:t>
      </w:r>
      <w:r w:rsidRPr="00DD5980">
        <w:rPr>
          <w:rFonts w:ascii="Times New Roman" w:hAnsi="Times New Roman" w:cs="Times New Roman"/>
          <w:i/>
          <w:iCs/>
          <w:color w:val="000000"/>
          <w:sz w:val="24"/>
          <w:szCs w:val="24"/>
        </w:rPr>
        <w:t xml:space="preserve">“Besser Nachbar an der Wand als Bruder über Land” </w:t>
      </w:r>
      <w:r w:rsidRPr="00DD5980">
        <w:rPr>
          <w:rFonts w:ascii="Times New Roman" w:hAnsi="Times New Roman" w:cs="Times New Roman"/>
          <w:color w:val="000000"/>
          <w:sz w:val="24"/>
          <w:szCs w:val="24"/>
        </w:rPr>
        <w:t>[Better a neighbour by one’s side than a brother abroad]), he gives to his advice a foundation, and at the same time a limitation which modifies its ruggedness. But Dächsel places (like Schultens) in</w:t>
      </w:r>
      <w:r w:rsidRPr="009D0816">
        <w:rPr>
          <w:rFonts w:ascii="SBL Hebrew" w:hAnsi="SBL Hebrew" w:cs="SBL Hebrew"/>
          <w:color w:val="008080"/>
          <w:sz w:val="28"/>
          <w:szCs w:val="28"/>
          <w:rtl/>
          <w:lang w:bidi="he-IL"/>
        </w:rPr>
        <w:t xml:space="preserve"> קָרוֹב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רחוֹק </w:t>
      </w:r>
      <w:r w:rsidRPr="00DD5980">
        <w:rPr>
          <w:rFonts w:ascii="Times New Roman" w:hAnsi="Times New Roman" w:cs="Times New Roman"/>
          <w:color w:val="000000"/>
          <w:sz w:val="24"/>
          <w:szCs w:val="24"/>
        </w:rPr>
        <w:t>meanings which the words do not contain, for he interprets them of inward nearness and remoteness; and Zöckler reads between the lines, for he remarks, a “near neighbour” is one who is near to the oppressed to counsel and help them, and a “distant brother” is one who with an unamiable disposition remains far from the oppressed. The state of the matter is simple. If one has a tried friend in neighbourly nearness, so in the time of distress, when he needs consolation and help, he must go to this friend, and not first to the house of a brother dwelling at a distance, for the former certainly does for us what the latter probably may and probably may not do for 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27:11]]</w:t>
      </w:r>
      <w:r w:rsidR="00577D1E" w:rsidRPr="00DD5980">
        <w:t>Pro. 27:11.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has, in common with the preceding tristich, the form of an address: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Become wise, my </w:t>
      </w:r>
      <w:r w:rsidR="00146DD8">
        <w:rPr>
          <w:rFonts w:ascii="Times New Roman" w:hAnsi="Times New Roman" w:cs="Times New Roman"/>
          <w:b/>
          <w:bCs/>
          <w:i/>
          <w:iCs/>
          <w:color w:val="00007F"/>
          <w:sz w:val="24"/>
          <w:szCs w:val="24"/>
        </w:rPr>
        <w:t>son, and make my heart rejoice,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That I may give an answer to my accusers.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Better than “be wise” (Luther), we translate “become wise” (LXX </w:t>
      </w:r>
      <w:r w:rsidRPr="00DD5980">
        <w:rPr>
          <w:rFonts w:ascii="SBL Greek" w:hAnsi="SBL Greek" w:cs="Times New Roman"/>
          <w:color w:val="0000FF"/>
          <w:sz w:val="24"/>
          <w:szCs w:val="24"/>
          <w:lang w:val="el-GR"/>
        </w:rPr>
        <w:t>σοφὸς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γίνου</w:t>
      </w:r>
      <w:r w:rsidRPr="00DD5980">
        <w:rPr>
          <w:rFonts w:ascii="Times New Roman" w:hAnsi="Times New Roman" w:cs="Times New Roman"/>
          <w:color w:val="000000"/>
          <w:sz w:val="24"/>
          <w:szCs w:val="24"/>
        </w:rPr>
        <w:t>); for he who is addressed might indeed be wise, though not at present so, so that his father is made to listen to such deeply wounding words as these, “Cursed be he who begat, and who educated this man” (Malbim). The cohortative clause 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(cf. Psa. 119:42) has the force of a clause with a purpose (Gesen. § 128:1): </w:t>
      </w:r>
      <w:r w:rsidRPr="00DD5980">
        <w:rPr>
          <w:rFonts w:ascii="Times New Roman" w:hAnsi="Times New Roman" w:cs="Times New Roman"/>
          <w:i/>
          <w:iCs/>
          <w:color w:val="000000"/>
          <w:sz w:val="24"/>
          <w:szCs w:val="24"/>
        </w:rPr>
        <w:t>ut habeam quod iis qui me convicientur regerere possim</w:t>
      </w:r>
      <w:r w:rsidRPr="00DD5980">
        <w:rPr>
          <w:rFonts w:ascii="Times New Roman" w:hAnsi="Times New Roman" w:cs="Times New Roman"/>
          <w:color w:val="000000"/>
          <w:sz w:val="24"/>
          <w:szCs w:val="24"/>
        </w:rPr>
        <w:t>; it does not occur anywhere in the Hezekiah collection except here.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27:12]]</w:t>
      </w:r>
      <w:r w:rsidR="00577D1E" w:rsidRPr="00DD5980">
        <w:t>Pro. 27:12.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ערום </w:t>
      </w:r>
      <w:r w:rsidRPr="00DD5980">
        <w:rPr>
          <w:rFonts w:ascii="Times New Roman" w:hAnsi="Times New Roman" w:cs="Times New Roman"/>
          <w:color w:val="000000"/>
          <w:sz w:val="24"/>
          <w:szCs w:val="24"/>
        </w:rPr>
        <w:t>appears to lean on</w:t>
      </w:r>
      <w:r w:rsidRPr="009D0816">
        <w:rPr>
          <w:rFonts w:ascii="SBL Hebrew" w:hAnsi="SBL Hebrew" w:cs="SBL Hebrew"/>
          <w:color w:val="008080"/>
          <w:sz w:val="28"/>
          <w:szCs w:val="28"/>
          <w:rtl/>
          <w:lang w:bidi="he-IL"/>
        </w:rPr>
        <w:t xml:space="preserve">חכם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The prudent man seeth </w:t>
      </w:r>
      <w:r w:rsidR="00146DD8">
        <w:rPr>
          <w:rFonts w:ascii="Times New Roman" w:hAnsi="Times New Roman" w:cs="Times New Roman"/>
          <w:b/>
          <w:bCs/>
          <w:i/>
          <w:iCs/>
          <w:color w:val="00007F"/>
          <w:sz w:val="24"/>
          <w:szCs w:val="24"/>
        </w:rPr>
        <w:t>the misfortune, hideth himself;</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simple pass on, suffer injury.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22:3, where</w:t>
      </w:r>
      <w:r w:rsidRPr="009D0816">
        <w:rPr>
          <w:rFonts w:ascii="SBL Hebrew" w:hAnsi="SBL Hebrew" w:cs="SBL Hebrew"/>
          <w:color w:val="008080"/>
          <w:sz w:val="28"/>
          <w:szCs w:val="28"/>
          <w:rtl/>
          <w:lang w:bidi="he-IL"/>
        </w:rPr>
        <w:t xml:space="preserve"> וּפְתָיִים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פְּתָאיִם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ונִסְתֳר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נסְתֳר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ונֶעֱנשׁוּ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נעֱנשׁוּ </w:t>
      </w:r>
      <w:r w:rsidRPr="00DD5980">
        <w:rPr>
          <w:rFonts w:ascii="Times New Roman" w:hAnsi="Times New Roman" w:cs="Times New Roman"/>
          <w:color w:val="000000"/>
          <w:sz w:val="24"/>
          <w:szCs w:val="24"/>
        </w:rPr>
        <w:t xml:space="preserve">; the three </w:t>
      </w:r>
      <w:r w:rsidRPr="00DD5980">
        <w:rPr>
          <w:rFonts w:ascii="Times New Roman" w:hAnsi="Times New Roman" w:cs="Times New Roman"/>
          <w:i/>
          <w:iCs/>
          <w:color w:val="000000"/>
          <w:sz w:val="24"/>
          <w:szCs w:val="24"/>
        </w:rPr>
        <w:t xml:space="preserve">asyndeta </w:t>
      </w:r>
      <w:r w:rsidRPr="00DD5980">
        <w:rPr>
          <w:rFonts w:ascii="Times New Roman" w:hAnsi="Times New Roman" w:cs="Times New Roman"/>
          <w:color w:val="000000"/>
          <w:sz w:val="24"/>
          <w:szCs w:val="24"/>
        </w:rPr>
        <w:t>make the proverb clumsy, as if it counted out its seven words separately to the hearer. Ewald, § 349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calls it a </w:t>
      </w:r>
      <w:r w:rsidRPr="00DD5980">
        <w:rPr>
          <w:rFonts w:ascii="Times New Roman" w:hAnsi="Times New Roman" w:cs="Times New Roman"/>
          <w:i/>
          <w:iCs/>
          <w:color w:val="000000"/>
          <w:sz w:val="24"/>
          <w:szCs w:val="24"/>
        </w:rPr>
        <w:t xml:space="preserve">“Steinschrift” </w:t>
      </w:r>
      <w:r w:rsidRPr="00DD5980">
        <w:rPr>
          <w:rFonts w:ascii="Times New Roman" w:hAnsi="Times New Roman" w:cs="Times New Roman"/>
          <w:color w:val="000000"/>
          <w:sz w:val="24"/>
          <w:szCs w:val="24"/>
        </w:rPr>
        <w:t xml:space="preserve">[an inscription on a stone]. The perfects united in pairs with, and yet more without, </w:t>
      </w:r>
      <w:r w:rsidRPr="00DD5980">
        <w:rPr>
          <w:rFonts w:ascii="Times New Roman" w:hAnsi="Times New Roman" w:cs="Times New Roman"/>
          <w:i/>
          <w:iCs/>
          <w:color w:val="000000"/>
          <w:sz w:val="24"/>
          <w:szCs w:val="24"/>
        </w:rPr>
        <w:t>Vav</w:t>
      </w:r>
      <w:r w:rsidRPr="00DD5980">
        <w:rPr>
          <w:rFonts w:ascii="Times New Roman" w:hAnsi="Times New Roman" w:cs="Times New Roman"/>
          <w:color w:val="000000"/>
          <w:sz w:val="24"/>
          <w:szCs w:val="24"/>
        </w:rPr>
        <w:t>, express the coincidence</w:t>
      </w:r>
      <w:r>
        <w:rPr>
          <w:rStyle w:val="FootnoteReference"/>
          <w:rFonts w:ascii="Times New Roman" w:hAnsi="Times New Roman" w:cs="Times New Roman"/>
          <w:color w:val="000000"/>
          <w:sz w:val="24"/>
          <w:szCs w:val="24"/>
        </w:rPr>
        <w:footnoteReference w:id="220"/>
      </w:r>
      <w:r w:rsidRPr="00DD5980">
        <w:rPr>
          <w:rFonts w:ascii="Times New Roman" w:hAnsi="Times New Roman" w:cs="Times New Roman"/>
          <w:color w:val="000000"/>
          <w:sz w:val="24"/>
          <w:szCs w:val="24"/>
        </w:rPr>
        <w:t xml:space="preserve"> as to time.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27:13]]</w:t>
      </w:r>
      <w:r w:rsidR="00577D1E" w:rsidRPr="00DD5980">
        <w:t>Pro. 27:13.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ערום </w:t>
      </w:r>
      <w:r w:rsidRPr="00DD5980">
        <w:rPr>
          <w:rFonts w:ascii="Times New Roman" w:hAnsi="Times New Roman" w:cs="Times New Roman"/>
          <w:color w:val="000000"/>
          <w:sz w:val="24"/>
          <w:szCs w:val="24"/>
        </w:rPr>
        <w:t>alliterates with</w:t>
      </w:r>
      <w:r w:rsidRPr="009D0816">
        <w:rPr>
          <w:rFonts w:ascii="SBL Hebrew" w:hAnsi="SBL Hebrew" w:cs="SBL Hebrew"/>
          <w:color w:val="008080"/>
          <w:sz w:val="28"/>
          <w:szCs w:val="28"/>
          <w:rtl/>
          <w:lang w:bidi="he-IL"/>
        </w:rPr>
        <w:t xml:space="preserve">ערב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Take from him the garment, for he </w:t>
      </w:r>
      <w:r w:rsidR="00146DD8">
        <w:rPr>
          <w:rFonts w:ascii="Times New Roman" w:hAnsi="Times New Roman" w:cs="Times New Roman"/>
          <w:b/>
          <w:bCs/>
          <w:i/>
          <w:iCs/>
          <w:color w:val="00007F"/>
          <w:sz w:val="24"/>
          <w:szCs w:val="24"/>
        </w:rPr>
        <w:t>hath become surety for another,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for the sake of a strange matter put him under bonds.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20:16, vid., there.</w:t>
      </w:r>
      <w:r w:rsidRPr="009D0816">
        <w:rPr>
          <w:rFonts w:ascii="SBL Hebrew" w:hAnsi="SBL Hebrew" w:cs="SBL Hebrew"/>
          <w:color w:val="008080"/>
          <w:sz w:val="28"/>
          <w:szCs w:val="28"/>
          <w:rtl/>
          <w:lang w:bidi="he-IL"/>
        </w:rPr>
        <w:t xml:space="preserve"> נכְרִיָּה </w:t>
      </w:r>
      <w:r w:rsidRPr="00DD5980">
        <w:rPr>
          <w:rFonts w:ascii="Times New Roman" w:hAnsi="Times New Roman" w:cs="Times New Roman"/>
          <w:color w:val="000000"/>
          <w:sz w:val="24"/>
          <w:szCs w:val="24"/>
        </w:rPr>
        <w:t xml:space="preserve">we interpret neut. (LXX </w:t>
      </w:r>
      <w:r w:rsidRPr="00DD5980">
        <w:rPr>
          <w:rFonts w:ascii="SBL Greek" w:hAnsi="SBL Greek" w:cs="Times New Roman"/>
          <w:color w:val="0000FF"/>
          <w:sz w:val="24"/>
          <w:szCs w:val="24"/>
          <w:lang w:val="el-GR"/>
        </w:rPr>
        <w:t>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ἀλλότρια</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pro alienis</w:t>
      </w:r>
      <w:r w:rsidRPr="00DD5980">
        <w:rPr>
          <w:rFonts w:ascii="Times New Roman" w:hAnsi="Times New Roman" w:cs="Times New Roman"/>
          <w:color w:val="000000"/>
          <w:sz w:val="24"/>
          <w:szCs w:val="24"/>
        </w:rPr>
        <w:t xml:space="preserve">), although certainly the case occurs that one becomes surety for a strange woman (Aquila, Theodotion, </w:t>
      </w:r>
      <w:r w:rsidRPr="00DD5980">
        <w:rPr>
          <w:rFonts w:ascii="SBL Greek" w:hAnsi="SBL Greek" w:cs="Times New Roman"/>
          <w:color w:val="0000FF"/>
          <w:sz w:val="24"/>
          <w:szCs w:val="24"/>
          <w:lang w:val="el-GR"/>
        </w:rPr>
        <w:t>περι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ξένης</w:t>
      </w:r>
      <w:r w:rsidRPr="00DD5980">
        <w:rPr>
          <w:rFonts w:ascii="Times New Roman" w:hAnsi="Times New Roman" w:cs="Times New Roman"/>
          <w:color w:val="000000"/>
          <w:sz w:val="24"/>
          <w:szCs w:val="24"/>
        </w:rPr>
        <w:t>), by whose enticements and flatteries he is taken, and who afterwards leaves him in the lurch with the debts for which he had become security, to show her costly favour to another.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27:14]]</w:t>
      </w:r>
      <w:r w:rsidR="00577D1E" w:rsidRPr="00DD5980">
        <w:t>Pro. 27:14.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passing over the three immediately intervening, connects itself with vv. 9 and 10. It is directed against cringing, noisy complimenting: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who blesseth his neighbour with a loud voic</w:t>
      </w:r>
      <w:r w:rsidR="00146DD8">
        <w:rPr>
          <w:rFonts w:ascii="Times New Roman" w:hAnsi="Times New Roman" w:cs="Times New Roman"/>
          <w:b/>
          <w:bCs/>
          <w:i/>
          <w:iCs/>
          <w:color w:val="00007F"/>
          <w:sz w:val="24"/>
          <w:szCs w:val="24"/>
        </w:rPr>
        <w:t>e, rising early in the morning,</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It is reckoned as a curse to him.</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first line is intentionally very heavy, in order to portray the </w:t>
      </w:r>
      <w:r w:rsidRPr="00DD5980">
        <w:rPr>
          <w:rFonts w:ascii="Times New Roman" w:hAnsi="Times New Roman" w:cs="Times New Roman"/>
          <w:i/>
          <w:iCs/>
          <w:color w:val="000000"/>
          <w:sz w:val="24"/>
          <w:szCs w:val="24"/>
        </w:rPr>
        <w:t xml:space="preserve">empressement </w:t>
      </w:r>
      <w:r w:rsidRPr="00DD5980">
        <w:rPr>
          <w:rFonts w:ascii="Times New Roman" w:hAnsi="Times New Roman" w:cs="Times New Roman"/>
          <w:color w:val="000000"/>
          <w:sz w:val="24"/>
          <w:szCs w:val="24"/>
        </w:rPr>
        <w:t>of the maker of compliments: he calls out to another his good wishes with a loud voice, so as to make the impression of deep veneration, of deeply felt thankfulness, but in reality to gain favour thereby, and to commend himself to greater acts of kindness; he sets himself to meet him, having risen up (</w:t>
      </w:r>
      <w:r w:rsidRPr="009D0816">
        <w:rPr>
          <w:rFonts w:ascii="SBL Hebrew" w:hAnsi="SBL Hebrew" w:cs="SBL Hebrew"/>
          <w:color w:val="008080"/>
          <w:sz w:val="28"/>
          <w:szCs w:val="28"/>
          <w:rtl/>
          <w:lang w:bidi="he-IL"/>
        </w:rPr>
        <w:t>הַשְׁכּים</w:t>
      </w:r>
      <w:r w:rsidRPr="00DD5980">
        <w:rPr>
          <w:rFonts w:ascii="Times New Roman" w:hAnsi="Times New Roman" w:cs="Times New Roman"/>
          <w:color w:val="000000"/>
          <w:sz w:val="24"/>
          <w:szCs w:val="24"/>
        </w:rPr>
        <w:t xml:space="preserve">, adverbial </w:t>
      </w:r>
      <w:r w:rsidRPr="00DD5980">
        <w:rPr>
          <w:rFonts w:ascii="Times New Roman" w:hAnsi="Times New Roman" w:cs="Times New Roman"/>
          <w:i/>
          <w:iCs/>
          <w:color w:val="000000"/>
          <w:sz w:val="24"/>
          <w:szCs w:val="24"/>
        </w:rPr>
        <w:t>inf. abs.</w:t>
      </w:r>
      <w:r w:rsidRPr="00DD5980">
        <w:rPr>
          <w:rFonts w:ascii="Times New Roman" w:hAnsi="Times New Roman" w:cs="Times New Roman"/>
          <w:color w:val="000000"/>
          <w:sz w:val="24"/>
          <w:szCs w:val="24"/>
        </w:rPr>
        <w:t xml:space="preserve">; cf. Jer. 44:4 with 25:4) early in the morning, to offer his </w:t>
      </w:r>
      <w:r w:rsidRPr="00DD5980">
        <w:rPr>
          <w:rFonts w:ascii="Times New Roman" w:hAnsi="Times New Roman" w:cs="Times New Roman"/>
          <w:i/>
          <w:iCs/>
          <w:color w:val="000000"/>
          <w:sz w:val="24"/>
          <w:szCs w:val="24"/>
        </w:rPr>
        <w:t xml:space="preserve">captatio benevolentiae </w:t>
      </w:r>
      <w:r w:rsidRPr="00DD5980">
        <w:rPr>
          <w:rFonts w:ascii="Times New Roman" w:hAnsi="Times New Roman" w:cs="Times New Roman"/>
          <w:color w:val="000000"/>
          <w:sz w:val="24"/>
          <w:szCs w:val="24"/>
        </w:rPr>
        <w:t>as speedily as possible; but this salutation of good wishes, the affected zeal in presenting which is a sign of a selfish, calculating, servile soul, is reckoned to him as</w:t>
      </w:r>
      <w:r w:rsidRPr="009D0816">
        <w:rPr>
          <w:rFonts w:ascii="SBL Hebrew" w:hAnsi="SBL Hebrew" w:cs="SBL Hebrew"/>
          <w:color w:val="008080"/>
          <w:sz w:val="28"/>
          <w:szCs w:val="28"/>
          <w:rtl/>
          <w:lang w:bidi="he-IL"/>
        </w:rPr>
        <w:t xml:space="preserve">קְלָלָה </w:t>
      </w:r>
      <w:r w:rsidRPr="00DD5980">
        <w:rPr>
          <w:rFonts w:ascii="Times New Roman" w:hAnsi="Times New Roman" w:cs="Times New Roman"/>
          <w:color w:val="000000"/>
          <w:sz w:val="24"/>
          <w:szCs w:val="24"/>
        </w:rPr>
        <w:t xml:space="preserve">, viz., before God and every one who can judge correctly of human nature, also before him who is complimented in so ostentatious and troublesome a manner, the true design of which is thus seen. Others understand the proverb after the example of </w:t>
      </w:r>
      <w:r w:rsidRPr="00DD5980">
        <w:rPr>
          <w:rFonts w:ascii="Times New Roman" w:hAnsi="Times New Roman" w:cs="Times New Roman"/>
          <w:i/>
          <w:iCs/>
          <w:color w:val="000000"/>
          <w:sz w:val="24"/>
          <w:szCs w:val="24"/>
        </w:rPr>
        <w:t xml:space="preserve">Berachoth </w:t>
      </w:r>
      <w:r w:rsidRPr="00DD5980">
        <w:rPr>
          <w:rFonts w:ascii="Times New Roman" w:hAnsi="Times New Roman" w:cs="Times New Roman"/>
          <w:color w:val="000000"/>
          <w:sz w:val="24"/>
          <w:szCs w:val="24"/>
        </w:rPr>
        <w:t>14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that one ought to salute no one till he has said his morning’s prayer, because honour is due before all to God (the Book of Wisdom, 10:28); and others after </w:t>
      </w:r>
      <w:r w:rsidRPr="00DD5980">
        <w:rPr>
          <w:rFonts w:ascii="Times New Roman" w:hAnsi="Times New Roman" w:cs="Times New Roman"/>
          <w:i/>
          <w:iCs/>
          <w:color w:val="000000"/>
          <w:sz w:val="24"/>
          <w:szCs w:val="24"/>
        </w:rPr>
        <w:t>Erachin</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16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according to which one is meant who was invited as a guest of a generous lord, and was liberally entertained, and who now on the public streets blesses him, i.e., praises him for his nobility of mind — such blessing is a curse to him whom it concerns, because this trumpeting of his praise brings upon him a troublesome, importunate crowd. But plainly the particularity of</w:t>
      </w:r>
      <w:r w:rsidRPr="009D0816">
        <w:rPr>
          <w:rFonts w:ascii="SBL Hebrew" w:hAnsi="SBL Hebrew" w:cs="SBL Hebrew"/>
          <w:color w:val="008080"/>
          <w:sz w:val="28"/>
          <w:szCs w:val="28"/>
          <w:rtl/>
          <w:lang w:bidi="he-IL"/>
        </w:rPr>
        <w:t xml:space="preserve"> בִּקוֹל וגוי </w:t>
      </w:r>
      <w:r w:rsidRPr="00DD5980">
        <w:rPr>
          <w:rFonts w:ascii="Times New Roman" w:hAnsi="Times New Roman" w:cs="Times New Roman"/>
          <w:color w:val="000000"/>
          <w:sz w:val="24"/>
          <w:szCs w:val="24"/>
        </w:rPr>
        <w:t xml:space="preserve">lays the chief emphasis on the servility manifested; and one calls to mind the case of the clients besieging the doors of their patrons, those </w:t>
      </w:r>
      <w:r w:rsidRPr="00DD5980">
        <w:rPr>
          <w:rFonts w:ascii="Times New Roman" w:hAnsi="Times New Roman" w:cs="Times New Roman"/>
          <w:i/>
          <w:iCs/>
          <w:color w:val="000000"/>
          <w:sz w:val="24"/>
          <w:szCs w:val="24"/>
        </w:rPr>
        <w:t>clientes matutini</w:t>
      </w:r>
      <w:r w:rsidRPr="00DD5980">
        <w:rPr>
          <w:rFonts w:ascii="Times New Roman" w:hAnsi="Times New Roman" w:cs="Times New Roman"/>
          <w:color w:val="000000"/>
          <w:sz w:val="24"/>
          <w:szCs w:val="24"/>
        </w:rPr>
        <w:t xml:space="preserve">, each of whom sought to be the first in the </w:t>
      </w:r>
      <w:r w:rsidRPr="00DD5980">
        <w:rPr>
          <w:rFonts w:ascii="Times New Roman" w:hAnsi="Times New Roman" w:cs="Times New Roman"/>
          <w:i/>
          <w:iCs/>
          <w:color w:val="000000"/>
          <w:sz w:val="24"/>
          <w:szCs w:val="24"/>
        </w:rPr>
        <w:t xml:space="preserve">salutatio </w:t>
      </w:r>
      <w:r w:rsidRPr="00DD5980">
        <w:rPr>
          <w:rFonts w:ascii="Times New Roman" w:hAnsi="Times New Roman" w:cs="Times New Roman"/>
          <w:color w:val="000000"/>
          <w:sz w:val="24"/>
          <w:szCs w:val="24"/>
        </w:rPr>
        <w:t>of his distinguished wealthy patron.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27:15]]</w:t>
      </w:r>
      <w:r w:rsidR="00577D1E" w:rsidRPr="00DD5980">
        <w:t>Pro. 27:15.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proverb passes from the </w:t>
      </w:r>
      <w:r w:rsidRPr="00DD5980">
        <w:rPr>
          <w:rFonts w:ascii="Times New Roman" w:hAnsi="Times New Roman" w:cs="Times New Roman"/>
          <w:i/>
          <w:iCs/>
          <w:color w:val="000000"/>
          <w:sz w:val="24"/>
          <w:szCs w:val="24"/>
        </w:rPr>
        <w:t xml:space="preserve">complimentarius </w:t>
      </w:r>
      <w:r w:rsidRPr="00DD5980">
        <w:rPr>
          <w:rFonts w:ascii="Times New Roman" w:hAnsi="Times New Roman" w:cs="Times New Roman"/>
          <w:color w:val="000000"/>
          <w:sz w:val="24"/>
          <w:szCs w:val="24"/>
        </w:rPr>
        <w:t>to its opposite, a shrewish wife: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continual dropping in a rainy day</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contentious woman are alike.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we have already translated (p. 8), where, when treating of the manifold forms of parabolic proverbs, we began with this least poetic, but at the same time remarked that vv. 15 and 16 are connected, forming a tetrastich, which is certainly the case according to the text here lying before us. In verse 15, 19:13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expanded into a distich, and made a complete verse. Regarding</w:t>
      </w:r>
      <w:r w:rsidRPr="009D0816">
        <w:rPr>
          <w:rFonts w:ascii="SBL Hebrew" w:hAnsi="SBL Hebrew" w:cs="SBL Hebrew"/>
          <w:color w:val="008080"/>
          <w:sz w:val="28"/>
          <w:szCs w:val="28"/>
          <w:rtl/>
          <w:lang w:bidi="he-IL"/>
        </w:rPr>
        <w:t xml:space="preserve">דֶּלֶף טוֹרד </w:t>
      </w:r>
      <w:r w:rsidRPr="00DD5980">
        <w:rPr>
          <w:rFonts w:ascii="Times New Roman" w:hAnsi="Times New Roman" w:cs="Times New Roman"/>
          <w:color w:val="000000"/>
          <w:sz w:val="24"/>
          <w:szCs w:val="24"/>
        </w:rPr>
        <w:t>, vid., the explanation there given. The noun</w:t>
      </w:r>
      <w:r w:rsidRPr="009D0816">
        <w:rPr>
          <w:rFonts w:ascii="SBL Hebrew" w:hAnsi="SBL Hebrew" w:cs="SBL Hebrew"/>
          <w:color w:val="008080"/>
          <w:sz w:val="28"/>
          <w:szCs w:val="28"/>
          <w:rtl/>
          <w:lang w:bidi="he-IL"/>
        </w:rPr>
        <w:t xml:space="preserve">סַגְרִיר </w:t>
      </w:r>
      <w:r w:rsidRPr="00DD5980">
        <w:rPr>
          <w:rFonts w:ascii="Times New Roman" w:hAnsi="Times New Roman" w:cs="Times New Roman"/>
          <w:color w:val="000000"/>
          <w:sz w:val="24"/>
          <w:szCs w:val="24"/>
        </w:rPr>
        <w:t xml:space="preserve">, which the Syr. translates by </w:t>
      </w:r>
      <w:r w:rsidRPr="00DD5980">
        <w:rPr>
          <w:rFonts w:ascii="LSBTrans" w:hAnsi="LSBTrans" w:cs="LSBTrans"/>
          <w:color w:val="000000"/>
          <w:sz w:val="24"/>
          <w:szCs w:val="24"/>
        </w:rPr>
        <w:t xml:space="preserve">magyaÝÿ, </w:t>
      </w:r>
      <w:r w:rsidRPr="00DD5980">
        <w:rPr>
          <w:rFonts w:ascii="Times New Roman" w:hAnsi="Times New Roman" w:cs="Times New Roman"/>
          <w:color w:val="000000"/>
          <w:sz w:val="24"/>
          <w:szCs w:val="24"/>
        </w:rPr>
        <w:t xml:space="preserve">but the Targumist retains, because it is in common use in the post-bibl. Heb. </w:t>
      </w:r>
      <w:r w:rsidRPr="00DD5980">
        <w:rPr>
          <w:rFonts w:ascii="Times New Roman" w:hAnsi="Times New Roman" w:cs="Times New Roman"/>
          <w:i/>
          <w:iCs/>
          <w:color w:val="000000"/>
          <w:sz w:val="24"/>
          <w:szCs w:val="24"/>
        </w:rPr>
        <w:t>(Bereschith rabba</w:t>
      </w:r>
      <w:r w:rsidRPr="00DD5980">
        <w:rPr>
          <w:rFonts w:ascii="Times New Roman" w:hAnsi="Times New Roman" w:cs="Times New Roman"/>
          <w:color w:val="000000"/>
          <w:sz w:val="24"/>
          <w:szCs w:val="24"/>
        </w:rPr>
        <w:t xml:space="preserve">, c. 1) and the Jewish Aramaic, signifies violent rain, after the Jewish interpreters, because then the people remain shut up in their houses; more correctly, perhaps, from the unbroken continuousness and thickness (cf. the Arab. </w:t>
      </w:r>
      <w:r w:rsidRPr="00DD5980">
        <w:rPr>
          <w:rFonts w:ascii="Times New Roman" w:hAnsi="Times New Roman" w:cs="Times New Roman"/>
          <w:i/>
          <w:iCs/>
          <w:color w:val="000000"/>
          <w:sz w:val="24"/>
          <w:szCs w:val="24"/>
        </w:rPr>
        <w:t>insajara</w:t>
      </w:r>
      <w:r w:rsidRPr="00DD5980">
        <w:rPr>
          <w:rFonts w:ascii="Times New Roman" w:hAnsi="Times New Roman" w:cs="Times New Roman"/>
          <w:color w:val="000000"/>
          <w:sz w:val="24"/>
          <w:szCs w:val="24"/>
        </w:rPr>
        <w:t>, to go behind each other in close column) with which the rain pours down. Regarding</w:t>
      </w:r>
      <w:r w:rsidRPr="009D0816">
        <w:rPr>
          <w:rFonts w:ascii="SBL Hebrew" w:hAnsi="SBL Hebrew" w:cs="SBL Hebrew"/>
          <w:color w:val="008080"/>
          <w:sz w:val="28"/>
          <w:szCs w:val="28"/>
          <w:rtl/>
          <w:lang w:bidi="he-IL"/>
        </w:rPr>
        <w:t xml:space="preserve">מְדוֹנים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מִדְיָנִים </w:t>
      </w:r>
      <w:r w:rsidRPr="00DD5980">
        <w:rPr>
          <w:rFonts w:ascii="Times New Roman" w:hAnsi="Times New Roman" w:cs="Times New Roman"/>
          <w:color w:val="000000"/>
          <w:sz w:val="24"/>
          <w:szCs w:val="24"/>
        </w:rPr>
        <w:t>, vid., 6:14; the genit. connection of</w:t>
      </w:r>
      <w:r w:rsidRPr="009D0816">
        <w:rPr>
          <w:rFonts w:ascii="SBL Hebrew" w:hAnsi="SBL Hebrew" w:cs="SBL Hebrew"/>
          <w:color w:val="008080"/>
          <w:sz w:val="28"/>
          <w:szCs w:val="28"/>
          <w:rtl/>
          <w:lang w:bidi="he-IL"/>
        </w:rPr>
        <w:t xml:space="preserve"> אשֶׁת מי </w:t>
      </w:r>
      <w:r w:rsidRPr="00DD5980">
        <w:rPr>
          <w:rFonts w:ascii="Times New Roman" w:hAnsi="Times New Roman" w:cs="Times New Roman"/>
          <w:color w:val="000000"/>
          <w:sz w:val="24"/>
          <w:szCs w:val="24"/>
        </w:rPr>
        <w:t>we have already at 21:9. The form</w:t>
      </w:r>
      <w:r w:rsidRPr="009D0816">
        <w:rPr>
          <w:rFonts w:ascii="SBL Hebrew" w:hAnsi="SBL Hebrew" w:cs="SBL Hebrew"/>
          <w:color w:val="008080"/>
          <w:sz w:val="28"/>
          <w:szCs w:val="28"/>
          <w:rtl/>
          <w:lang w:bidi="he-IL"/>
        </w:rPr>
        <w:t xml:space="preserve"> נשְׁתֳוָה </w:t>
      </w:r>
      <w:r w:rsidRPr="00DD5980">
        <w:rPr>
          <w:rFonts w:ascii="Times New Roman" w:hAnsi="Times New Roman" w:cs="Times New Roman"/>
          <w:color w:val="000000"/>
          <w:sz w:val="24"/>
          <w:szCs w:val="24"/>
        </w:rPr>
        <w:t xml:space="preserve">is doubtful. If accented, with Löwenstein and others, as </w:t>
      </w:r>
      <w:r w:rsidRPr="00DD5980">
        <w:rPr>
          <w:rFonts w:ascii="Times New Roman" w:hAnsi="Times New Roman" w:cs="Times New Roman"/>
          <w:i/>
          <w:iCs/>
          <w:color w:val="000000"/>
          <w:sz w:val="24"/>
          <w:szCs w:val="24"/>
        </w:rPr>
        <w:t>Milra</w:t>
      </w:r>
      <w:r w:rsidRPr="00DD5980">
        <w:rPr>
          <w:rFonts w:ascii="Times New Roman" w:hAnsi="Times New Roman" w:cs="Times New Roman"/>
          <w:color w:val="000000"/>
          <w:sz w:val="24"/>
          <w:szCs w:val="24"/>
        </w:rPr>
        <w:t xml:space="preserve">, then we would have a </w:t>
      </w:r>
      <w:r w:rsidRPr="00DD5980">
        <w:rPr>
          <w:rFonts w:ascii="Times New Roman" w:hAnsi="Times New Roman" w:cs="Times New Roman"/>
          <w:i/>
          <w:iCs/>
          <w:color w:val="000000"/>
          <w:sz w:val="24"/>
          <w:szCs w:val="24"/>
        </w:rPr>
        <w:t xml:space="preserve">Nithkatal </w:t>
      </w:r>
      <w:r w:rsidRPr="00DD5980">
        <w:rPr>
          <w:rFonts w:ascii="Times New Roman" w:hAnsi="Times New Roman" w:cs="Times New Roman"/>
          <w:color w:val="000000"/>
          <w:sz w:val="24"/>
          <w:szCs w:val="24"/>
        </w:rPr>
        <w:t xml:space="preserve">before us, as at Num. 1:47, or a </w:t>
      </w:r>
      <w:r w:rsidRPr="00DD5980">
        <w:rPr>
          <w:rFonts w:ascii="Times New Roman" w:hAnsi="Times New Roman" w:cs="Times New Roman"/>
          <w:i/>
          <w:iCs/>
          <w:color w:val="000000"/>
          <w:sz w:val="24"/>
          <w:szCs w:val="24"/>
        </w:rPr>
        <w:t xml:space="preserve">Hothkatal  </w:t>
      </w:r>
      <w:r w:rsidRPr="00DD5980">
        <w:rPr>
          <w:rFonts w:ascii="Times New Roman" w:hAnsi="Times New Roman" w:cs="Times New Roman"/>
          <w:color w:val="000000"/>
          <w:sz w:val="24"/>
          <w:szCs w:val="24"/>
        </w:rPr>
        <w:t xml:space="preserve">— a passive form of the </w:t>
      </w:r>
      <w:r w:rsidRPr="00DD5980">
        <w:rPr>
          <w:rFonts w:ascii="Times New Roman" w:hAnsi="Times New Roman" w:cs="Times New Roman"/>
          <w:i/>
          <w:iCs/>
          <w:color w:val="000000"/>
          <w:sz w:val="24"/>
          <w:szCs w:val="24"/>
        </w:rPr>
        <w:t>Kal</w:t>
      </w:r>
      <w:r w:rsidRPr="00DD5980">
        <w:rPr>
          <w:rFonts w:ascii="Times New Roman" w:hAnsi="Times New Roman" w:cs="Times New Roman"/>
          <w:color w:val="000000"/>
          <w:sz w:val="24"/>
          <w:szCs w:val="24"/>
        </w:rPr>
        <w:t>, the existence of which, however, is not fully established. Rather this word is to be regarded as</w:t>
      </w:r>
      <w:r w:rsidRPr="009D0816">
        <w:rPr>
          <w:rFonts w:ascii="SBL Hebrew" w:hAnsi="SBL Hebrew" w:cs="SBL Hebrew"/>
          <w:color w:val="008080"/>
          <w:sz w:val="28"/>
          <w:szCs w:val="28"/>
          <w:rtl/>
          <w:lang w:bidi="he-IL"/>
        </w:rPr>
        <w:t xml:space="preserve"> נשְׁתַּוָּה </w:t>
      </w:r>
      <w:r w:rsidRPr="00DD5980">
        <w:rPr>
          <w:rFonts w:ascii="Times New Roman" w:hAnsi="Times New Roman" w:cs="Times New Roman"/>
          <w:i/>
          <w:iCs/>
          <w:color w:val="000000"/>
          <w:sz w:val="24"/>
          <w:szCs w:val="24"/>
        </w:rPr>
        <w:t xml:space="preserve">(Nithpa. </w:t>
      </w:r>
      <w:r w:rsidRPr="00DD5980">
        <w:rPr>
          <w:rFonts w:ascii="Times New Roman" w:hAnsi="Times New Roman" w:cs="Times New Roman"/>
          <w:color w:val="000000"/>
          <w:sz w:val="24"/>
          <w:szCs w:val="24"/>
        </w:rPr>
        <w:t xml:space="preserve">as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21:8; Eze. 23:48) without the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and lengthened; the form of the word</w:t>
      </w:r>
      <w:r w:rsidRPr="009D0816">
        <w:rPr>
          <w:rFonts w:ascii="SBL Hebrew" w:hAnsi="SBL Hebrew" w:cs="SBL Hebrew"/>
          <w:color w:val="008080"/>
          <w:sz w:val="28"/>
          <w:szCs w:val="28"/>
          <w:rtl/>
          <w:lang w:bidi="he-IL"/>
        </w:rPr>
        <w:t xml:space="preserve">נשְׁתַּוָה </w:t>
      </w:r>
      <w:r w:rsidRPr="00DD5980">
        <w:rPr>
          <w:rFonts w:ascii="Times New Roman" w:hAnsi="Times New Roman" w:cs="Times New Roman"/>
          <w:color w:val="000000"/>
          <w:sz w:val="24"/>
          <w:szCs w:val="24"/>
        </w:rPr>
        <w:t xml:space="preserve">, as found in the Cod.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aims at this. But the form</w:t>
      </w:r>
      <w:r w:rsidRPr="009D0816">
        <w:rPr>
          <w:rFonts w:ascii="SBL Hebrew" w:hAnsi="SBL Hebrew" w:cs="SBL Hebrew"/>
          <w:color w:val="008080"/>
          <w:sz w:val="28"/>
          <w:szCs w:val="28"/>
          <w:rtl/>
          <w:lang w:bidi="he-IL"/>
        </w:rPr>
        <w:t xml:space="preserve"> נשְׁתֳוָה </w:t>
      </w:r>
      <w:r w:rsidRPr="00DD5980">
        <w:rPr>
          <w:rFonts w:ascii="Times New Roman" w:hAnsi="Times New Roman" w:cs="Times New Roman"/>
          <w:color w:val="000000"/>
          <w:sz w:val="24"/>
          <w:szCs w:val="24"/>
        </w:rPr>
        <w:t xml:space="preserve">is better established, e.g., by Cod. 1294, as </w:t>
      </w:r>
      <w:r w:rsidRPr="00DD5980">
        <w:rPr>
          <w:rFonts w:ascii="Times New Roman" w:hAnsi="Times New Roman" w:cs="Times New Roman"/>
          <w:i/>
          <w:iCs/>
          <w:color w:val="000000"/>
          <w:sz w:val="24"/>
          <w:szCs w:val="24"/>
        </w:rPr>
        <w:t xml:space="preserve">Milel. </w:t>
      </w:r>
      <w:r w:rsidRPr="00DD5980">
        <w:rPr>
          <w:rFonts w:ascii="Times New Roman" w:hAnsi="Times New Roman" w:cs="Times New Roman"/>
          <w:color w:val="000000"/>
          <w:sz w:val="24"/>
          <w:szCs w:val="24"/>
        </w:rPr>
        <w:t xml:space="preserve">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131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(cf. Ewald, § 132</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rPr>
        <w:t xml:space="preserve">), regards it as a form without the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xml:space="preserve">, made up the </w:t>
      </w:r>
      <w:r w:rsidRPr="00DD5980">
        <w:rPr>
          <w:rFonts w:ascii="Times New Roman" w:hAnsi="Times New Roman" w:cs="Times New Roman"/>
          <w:i/>
          <w:iCs/>
          <w:color w:val="000000"/>
          <w:sz w:val="24"/>
          <w:szCs w:val="24"/>
        </w:rPr>
        <w:t xml:space="preserve">Niph.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Hithpa.</w:t>
      </w:r>
      <w:r w:rsidRPr="00DD5980">
        <w:rPr>
          <w:rFonts w:ascii="Times New Roman" w:hAnsi="Times New Roman" w:cs="Times New Roman"/>
          <w:color w:val="000000"/>
          <w:sz w:val="24"/>
          <w:szCs w:val="24"/>
        </w:rPr>
        <w:t xml:space="preserve">, leaving the </w:t>
      </w:r>
      <w:r w:rsidRPr="00DD5980">
        <w:rPr>
          <w:rFonts w:ascii="Times New Roman" w:hAnsi="Times New Roman" w:cs="Times New Roman"/>
          <w:i/>
          <w:iCs/>
          <w:color w:val="000000"/>
          <w:sz w:val="24"/>
          <w:szCs w:val="24"/>
        </w:rPr>
        <w:t xml:space="preserve">penultima </w:t>
      </w:r>
      <w:r w:rsidRPr="00DD5980">
        <w:rPr>
          <w:rFonts w:ascii="Times New Roman" w:hAnsi="Times New Roman" w:cs="Times New Roman"/>
          <w:color w:val="000000"/>
          <w:sz w:val="24"/>
          <w:szCs w:val="24"/>
        </w:rPr>
        <w:t>toning unexplained. Bertheau regards it as a voluntative: let us compare (as</w:t>
      </w:r>
      <w:r w:rsidRPr="009D0816">
        <w:rPr>
          <w:rFonts w:ascii="SBL Hebrew" w:hAnsi="SBL Hebrew" w:cs="SBL Hebrew"/>
          <w:color w:val="008080"/>
          <w:sz w:val="28"/>
          <w:szCs w:val="28"/>
          <w:rtl/>
          <w:lang w:bidi="he-IL"/>
        </w:rPr>
        <w:t xml:space="preserve">נשְׁתֳעָה </w:t>
      </w:r>
      <w:r w:rsidRPr="00DD5980">
        <w:rPr>
          <w:rFonts w:ascii="Times New Roman" w:hAnsi="Times New Roman" w:cs="Times New Roman"/>
          <w:color w:val="000000"/>
          <w:sz w:val="24"/>
          <w:szCs w:val="24"/>
        </w:rPr>
        <w:t>, Isa. 41:23); but as he himself says, the reflexive form does not accord with this sense. Hitzig has adopted the right explanation (cf. Olshausen, § 275, and Böttcher, § 1072, who, however, registers it at random as an Ephraimitism).</w:t>
      </w:r>
      <w:r w:rsidRPr="009D0816">
        <w:rPr>
          <w:rFonts w:ascii="SBL Hebrew" w:hAnsi="SBL Hebrew" w:cs="SBL Hebrew"/>
          <w:color w:val="008080"/>
          <w:sz w:val="28"/>
          <w:szCs w:val="28"/>
          <w:rtl/>
          <w:lang w:bidi="he-IL"/>
        </w:rPr>
        <w:t xml:space="preserve"> נשְׁתֳוָה </w:t>
      </w:r>
      <w:r w:rsidRPr="00DD5980">
        <w:rPr>
          <w:rFonts w:ascii="Times New Roman" w:hAnsi="Times New Roman" w:cs="Times New Roman"/>
          <w:color w:val="000000"/>
          <w:sz w:val="24"/>
          <w:szCs w:val="24"/>
        </w:rPr>
        <w:t xml:space="preserve">is a </w:t>
      </w:r>
      <w:r w:rsidRPr="00DD5980">
        <w:rPr>
          <w:rFonts w:ascii="Times New Roman" w:hAnsi="Times New Roman" w:cs="Times New Roman"/>
          <w:i/>
          <w:iCs/>
          <w:color w:val="000000"/>
          <w:sz w:val="24"/>
          <w:szCs w:val="24"/>
        </w:rPr>
        <w:t>Niphal</w:t>
      </w:r>
      <w:r w:rsidRPr="00DD5980">
        <w:rPr>
          <w:rFonts w:ascii="Times New Roman" w:hAnsi="Times New Roman" w:cs="Times New Roman"/>
          <w:color w:val="000000"/>
          <w:sz w:val="24"/>
          <w:szCs w:val="24"/>
        </w:rPr>
        <w:t>, with a transposition of consonants for</w:t>
      </w:r>
      <w:r w:rsidRPr="009D0816">
        <w:rPr>
          <w:rFonts w:ascii="SBL Hebrew" w:hAnsi="SBL Hebrew" w:cs="SBL Hebrew"/>
          <w:color w:val="008080"/>
          <w:sz w:val="28"/>
          <w:szCs w:val="28"/>
          <w:rtl/>
          <w:lang w:bidi="he-IL"/>
        </w:rPr>
        <w:t xml:space="preserve">נשְׁותָה </w:t>
      </w:r>
      <w:r w:rsidRPr="00DD5980">
        <w:rPr>
          <w:rFonts w:ascii="Times New Roman" w:hAnsi="Times New Roman" w:cs="Times New Roman"/>
          <w:color w:val="000000"/>
          <w:sz w:val="24"/>
          <w:szCs w:val="24"/>
        </w:rPr>
        <w:t>, since</w:t>
      </w:r>
      <w:r w:rsidRPr="009D0816">
        <w:rPr>
          <w:rFonts w:ascii="SBL Hebrew" w:hAnsi="SBL Hebrew" w:cs="SBL Hebrew"/>
          <w:color w:val="008080"/>
          <w:sz w:val="28"/>
          <w:szCs w:val="28"/>
          <w:rtl/>
          <w:lang w:bidi="he-IL"/>
        </w:rPr>
        <w:t xml:space="preserve"> נשְׁותָה </w:t>
      </w:r>
      <w:r w:rsidRPr="00DD5980">
        <w:rPr>
          <w:rFonts w:ascii="Times New Roman" w:hAnsi="Times New Roman" w:cs="Times New Roman"/>
          <w:color w:val="000000"/>
          <w:sz w:val="24"/>
          <w:szCs w:val="24"/>
        </w:rPr>
        <w:t>passes over into</w:t>
      </w:r>
      <w:r w:rsidRPr="009D0816">
        <w:rPr>
          <w:rFonts w:ascii="SBL Hebrew" w:hAnsi="SBL Hebrew" w:cs="SBL Hebrew"/>
          <w:color w:val="008080"/>
          <w:sz w:val="28"/>
          <w:szCs w:val="28"/>
          <w:rtl/>
          <w:lang w:bidi="he-IL"/>
        </w:rPr>
        <w:t xml:space="preserve">נשְׁתְּוָה </w:t>
      </w:r>
      <w:r w:rsidRPr="00DD5980">
        <w:rPr>
          <w:rFonts w:ascii="Times New Roman" w:hAnsi="Times New Roman" w:cs="Times New Roman"/>
          <w:color w:val="000000"/>
          <w:sz w:val="24"/>
          <w:szCs w:val="24"/>
        </w:rPr>
        <w:t xml:space="preserve">. Such is now the </w:t>
      </w:r>
      <w:r w:rsidRPr="00DD5980">
        <w:rPr>
          <w:rFonts w:ascii="Times New Roman" w:hAnsi="Times New Roman" w:cs="Times New Roman"/>
          <w:i/>
          <w:iCs/>
          <w:color w:val="000000"/>
          <w:sz w:val="24"/>
          <w:szCs w:val="24"/>
        </w:rPr>
        <w:t xml:space="preserve">genus </w:t>
      </w:r>
      <w:r w:rsidRPr="00DD5980">
        <w:rPr>
          <w:rFonts w:ascii="Times New Roman" w:hAnsi="Times New Roman" w:cs="Times New Roman"/>
          <w:color w:val="000000"/>
          <w:sz w:val="24"/>
          <w:szCs w:val="24"/>
        </w:rPr>
        <w:t xml:space="preserve">in the arrangement; the </w:t>
      </w:r>
      <w:r w:rsidRPr="00DD5980">
        <w:rPr>
          <w:rFonts w:ascii="Times New Roman" w:hAnsi="Times New Roman" w:cs="Times New Roman"/>
          <w:i/>
          <w:iCs/>
          <w:color w:val="000000"/>
          <w:sz w:val="24"/>
          <w:szCs w:val="24"/>
        </w:rPr>
        <w:t xml:space="preserve">Milra </w:t>
      </w:r>
      <w:r w:rsidRPr="00DD5980">
        <w:rPr>
          <w:rFonts w:ascii="Times New Roman" w:hAnsi="Times New Roman" w:cs="Times New Roman"/>
          <w:color w:val="000000"/>
          <w:sz w:val="24"/>
          <w:szCs w:val="24"/>
        </w:rPr>
        <w:t>form would be as masc. syntactically inaccurate. “The finite following the subjects is regulated by the gender and number of that which is next before it, as at 2Sa. 3:22; 20:20; Psa. 55:6; Job. 19:15” (Hitzig).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27:16]]</w:t>
      </w:r>
      <w:r w:rsidR="00577D1E" w:rsidRPr="00DD5980">
        <w:t>Pro. 27:16.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stands in close connection with the preceding, for it speaks of the contentious woman: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that restra</w:t>
      </w:r>
      <w:r w:rsidR="00146DD8">
        <w:rPr>
          <w:rFonts w:ascii="Times New Roman" w:hAnsi="Times New Roman" w:cs="Times New Roman"/>
          <w:b/>
          <w:bCs/>
          <w:i/>
          <w:iCs/>
          <w:color w:val="00007F"/>
          <w:sz w:val="24"/>
          <w:szCs w:val="24"/>
        </w:rPr>
        <w:t>ineth her restraineth the wind,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oil meeteth his right hand.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connection of the plur. subject</w:t>
      </w:r>
      <w:r w:rsidRPr="009D0816">
        <w:rPr>
          <w:rFonts w:ascii="SBL Hebrew" w:hAnsi="SBL Hebrew" w:cs="SBL Hebrew"/>
          <w:color w:val="008080"/>
          <w:sz w:val="28"/>
          <w:szCs w:val="28"/>
          <w:rtl/>
          <w:lang w:bidi="he-IL"/>
        </w:rPr>
        <w:t xml:space="preserve"> צֹפְנֶיהָ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quicunque eam cohibet</w:t>
      </w:r>
      <w:r w:rsidRPr="00DD5980">
        <w:rPr>
          <w:rFonts w:ascii="Times New Roman" w:hAnsi="Times New Roman" w:cs="Times New Roman"/>
          <w:color w:val="000000"/>
          <w:sz w:val="24"/>
          <w:szCs w:val="24"/>
        </w:rPr>
        <w:t xml:space="preserve">, with a sing. predicate, is not to be disputed (vid., 3:18 and 28:16, </w:t>
      </w:r>
      <w:r w:rsidRPr="00DD5980">
        <w:rPr>
          <w:rFonts w:ascii="LSBTrans" w:hAnsi="LSBTrans" w:cs="LSBTrans"/>
          <w:color w:val="000000"/>
          <w:sz w:val="24"/>
          <w:szCs w:val="24"/>
        </w:rPr>
        <w:t>Cheth•Ñb</w:t>
      </w:r>
      <w:r w:rsidRPr="00DD5980">
        <w:rPr>
          <w:rFonts w:ascii="Times New Roman" w:hAnsi="Times New Roman" w:cs="Times New Roman"/>
          <w:color w:val="000000"/>
          <w:sz w:val="24"/>
          <w:szCs w:val="24"/>
        </w:rPr>
        <w:t>); but can</w:t>
      </w:r>
      <w:r w:rsidRPr="009D0816">
        <w:rPr>
          <w:rFonts w:ascii="SBL Hebrew" w:hAnsi="SBL Hebrew" w:cs="SBL Hebrew"/>
          <w:color w:val="008080"/>
          <w:sz w:val="28"/>
          <w:szCs w:val="28"/>
          <w:rtl/>
          <w:lang w:bidi="he-IL"/>
        </w:rPr>
        <w:t xml:space="preserve"> צפן </w:t>
      </w:r>
      <w:r w:rsidRPr="00DD5980">
        <w:rPr>
          <w:rFonts w:ascii="Times New Roman" w:hAnsi="Times New Roman" w:cs="Times New Roman"/>
          <w:color w:val="000000"/>
          <w:sz w:val="24"/>
          <w:szCs w:val="24"/>
        </w:rPr>
        <w:t>gain from the meaning of preserving, laying up, also the meanings of keeping, of confining, and shutting up? — for these meanings we have</w:t>
      </w:r>
      <w:r w:rsidRPr="009D0816">
        <w:rPr>
          <w:rFonts w:ascii="SBL Hebrew" w:hAnsi="SBL Hebrew" w:cs="SBL Hebrew"/>
          <w:color w:val="008080"/>
          <w:sz w:val="28"/>
          <w:szCs w:val="28"/>
          <w:rtl/>
          <w:lang w:bidi="he-IL"/>
        </w:rPr>
        <w:t xml:space="preserve"> כָּלָא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עצַר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צָרַר </w:t>
      </w:r>
      <w:r w:rsidRPr="00DD5980">
        <w:rPr>
          <w:rFonts w:ascii="Times New Roman" w:hAnsi="Times New Roman" w:cs="Times New Roman"/>
          <w:color w:val="000000"/>
          <w:sz w:val="24"/>
          <w:szCs w:val="24"/>
        </w:rPr>
        <w:t>, 30:4). In 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it lies nearer to see in</w:t>
      </w:r>
      <w:r w:rsidRPr="009D0816">
        <w:rPr>
          <w:rFonts w:ascii="SBL Hebrew" w:hAnsi="SBL Hebrew" w:cs="SBL Hebrew"/>
          <w:color w:val="008080"/>
          <w:sz w:val="28"/>
          <w:szCs w:val="28"/>
          <w:rtl/>
          <w:lang w:bidi="he-IL"/>
        </w:rPr>
        <w:t xml:space="preserve"> ימִינוֹ </w:t>
      </w:r>
      <w:r w:rsidRPr="00DD5980">
        <w:rPr>
          <w:rFonts w:ascii="Times New Roman" w:hAnsi="Times New Roman" w:cs="Times New Roman"/>
          <w:color w:val="000000"/>
          <w:sz w:val="24"/>
          <w:szCs w:val="24"/>
        </w:rPr>
        <w:t>the object of the clause (oil meeteth his right hand) than the subject (his right hand meeteth oil), for the gender of</w:t>
      </w:r>
      <w:r w:rsidRPr="009D0816">
        <w:rPr>
          <w:rFonts w:ascii="SBL Hebrew" w:hAnsi="SBL Hebrew" w:cs="SBL Hebrew"/>
          <w:color w:val="008080"/>
          <w:sz w:val="28"/>
          <w:szCs w:val="28"/>
          <w:rtl/>
          <w:lang w:bidi="he-IL"/>
        </w:rPr>
        <w:t xml:space="preserve"> ימין </w:t>
      </w:r>
      <w:r w:rsidRPr="00DD5980">
        <w:rPr>
          <w:rFonts w:ascii="Times New Roman" w:hAnsi="Times New Roman" w:cs="Times New Roman"/>
          <w:color w:val="000000"/>
          <w:sz w:val="24"/>
          <w:szCs w:val="24"/>
        </w:rPr>
        <w:t>directs to</w:t>
      </w:r>
      <w:r w:rsidRPr="009D0816">
        <w:rPr>
          <w:rFonts w:ascii="SBL Hebrew" w:hAnsi="SBL Hebrew" w:cs="SBL Hebrew"/>
          <w:color w:val="008080"/>
          <w:sz w:val="28"/>
          <w:szCs w:val="28"/>
          <w:rtl/>
          <w:lang w:bidi="he-IL"/>
        </w:rPr>
        <w:t xml:space="preserve"> יד </w:t>
      </w:r>
      <w:r w:rsidRPr="00DD5980">
        <w:rPr>
          <w:rFonts w:ascii="Times New Roman" w:hAnsi="Times New Roman" w:cs="Times New Roman"/>
          <w:color w:val="000000"/>
          <w:sz w:val="24"/>
          <w:szCs w:val="24"/>
        </w:rPr>
        <w:t>(e.g., Eze. 15:6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cf. 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where</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נאְדָּרִי </w:t>
      </w:r>
      <w:r w:rsidRPr="00DD5980">
        <w:rPr>
          <w:rFonts w:ascii="Times New Roman" w:hAnsi="Times New Roman" w:cs="Times New Roman"/>
          <w:color w:val="000000"/>
          <w:sz w:val="24"/>
          <w:szCs w:val="24"/>
        </w:rPr>
        <w:t>is as to gender indifferent): it is fem., while on the contrary</w:t>
      </w:r>
      <w:r w:rsidRPr="009D0816">
        <w:rPr>
          <w:rFonts w:ascii="SBL Hebrew" w:hAnsi="SBL Hebrew" w:cs="SBL Hebrew"/>
          <w:color w:val="008080"/>
          <w:sz w:val="28"/>
          <w:szCs w:val="28"/>
          <w:rtl/>
          <w:lang w:bidi="he-IL"/>
        </w:rPr>
        <w:t xml:space="preserve"> שׁמֶן </w:t>
      </w:r>
      <w:r w:rsidRPr="00DD5980">
        <w:rPr>
          <w:rFonts w:ascii="Times New Roman" w:hAnsi="Times New Roman" w:cs="Times New Roman"/>
          <w:color w:val="000000"/>
          <w:sz w:val="24"/>
          <w:szCs w:val="24"/>
        </w:rPr>
        <w:t>is generally masc. (cf. Song 1:3). There is no reason for regarding</w:t>
      </w:r>
      <w:r w:rsidRPr="009D0816">
        <w:rPr>
          <w:rFonts w:ascii="SBL Hebrew" w:hAnsi="SBL Hebrew" w:cs="SBL Hebrew"/>
          <w:color w:val="008080"/>
          <w:sz w:val="28"/>
          <w:szCs w:val="28"/>
          <w:rtl/>
          <w:lang w:bidi="he-IL"/>
        </w:rPr>
        <w:t xml:space="preserve"> ימינו </w:t>
      </w:r>
      <w:r w:rsidRPr="00DD5980">
        <w:rPr>
          <w:rFonts w:ascii="Times New Roman" w:hAnsi="Times New Roman" w:cs="Times New Roman"/>
          <w:color w:val="000000"/>
          <w:sz w:val="24"/>
          <w:szCs w:val="24"/>
        </w:rPr>
        <w:t>as an adverbial accus. (he meets oil with his right hand), or, with Hitzig, as a second subject (he meets oil, his right hand); the latter, in the order of the words lying before us, is not at all possible. We suppose that</w:t>
      </w:r>
      <w:r w:rsidRPr="009D0816">
        <w:rPr>
          <w:rFonts w:ascii="SBL Hebrew" w:hAnsi="SBL Hebrew" w:cs="SBL Hebrew"/>
          <w:color w:val="008080"/>
          <w:sz w:val="28"/>
          <w:szCs w:val="28"/>
          <w:rtl/>
          <w:lang w:bidi="he-IL"/>
        </w:rPr>
        <w:t xml:space="preserve">יקְרָא </w:t>
      </w:r>
      <w:r w:rsidRPr="00DD5980">
        <w:rPr>
          <w:rFonts w:ascii="Times New Roman" w:hAnsi="Times New Roman" w:cs="Times New Roman"/>
          <w:color w:val="000000"/>
          <w:sz w:val="24"/>
          <w:szCs w:val="24"/>
        </w:rPr>
        <w:t>, as at Gen. 49:1, is equivalent to</w:t>
      </w:r>
      <w:r w:rsidRPr="009D0816">
        <w:rPr>
          <w:rFonts w:ascii="SBL Hebrew" w:hAnsi="SBL Hebrew" w:cs="SBL Hebrew"/>
          <w:color w:val="008080"/>
          <w:sz w:val="28"/>
          <w:szCs w:val="28"/>
          <w:rtl/>
          <w:lang w:bidi="he-IL"/>
        </w:rPr>
        <w:t xml:space="preserve"> יקְרֶה </w:t>
      </w:r>
      <w:r w:rsidRPr="00DD5980">
        <w:rPr>
          <w:rFonts w:ascii="Times New Roman" w:hAnsi="Times New Roman" w:cs="Times New Roman"/>
          <w:color w:val="000000"/>
          <w:sz w:val="24"/>
          <w:szCs w:val="24"/>
        </w:rPr>
        <w:t>(Ewald, § 116</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rPr>
        <w:t xml:space="preserve">), for the explanation </w:t>
      </w:r>
      <w:r w:rsidRPr="00DD5980">
        <w:rPr>
          <w:rFonts w:ascii="Times New Roman" w:hAnsi="Times New Roman" w:cs="Times New Roman"/>
          <w:i/>
          <w:iCs/>
          <w:color w:val="000000"/>
          <w:sz w:val="24"/>
          <w:szCs w:val="24"/>
        </w:rPr>
        <w:t xml:space="preserve">oleum dexterae ejus praeconem agit </w:t>
      </w:r>
      <w:r w:rsidRPr="00DD5980">
        <w:rPr>
          <w:rFonts w:ascii="Times New Roman" w:hAnsi="Times New Roman" w:cs="Times New Roman"/>
          <w:color w:val="000000"/>
          <w:sz w:val="24"/>
          <w:szCs w:val="24"/>
        </w:rPr>
        <w:t xml:space="preserve">(Cocceius, Schultens) does not explain, but only darkens: and </w:t>
      </w:r>
      <w:r w:rsidRPr="00DD5980">
        <w:rPr>
          <w:rFonts w:ascii="LSBTrans" w:hAnsi="LSBTrans" w:cs="LSBTrans"/>
          <w:color w:val="000000"/>
          <w:sz w:val="24"/>
          <w:szCs w:val="24"/>
        </w:rPr>
        <w:t xml:space="preserve">oleum dexteraÑ suaÑ legit, </w:t>
      </w:r>
      <w:r w:rsidRPr="00DD5980">
        <w:rPr>
          <w:rFonts w:ascii="Times New Roman" w:hAnsi="Times New Roman" w:cs="Times New Roman"/>
          <w:color w:val="000000"/>
          <w:sz w:val="24"/>
          <w:szCs w:val="24"/>
        </w:rPr>
        <w:t xml:space="preserve">i.e., </w:t>
      </w:r>
      <w:r w:rsidRPr="00DD5980">
        <w:rPr>
          <w:rFonts w:ascii="Times New Roman" w:hAnsi="Times New Roman" w:cs="Times New Roman"/>
          <w:i/>
          <w:iCs/>
          <w:color w:val="000000"/>
          <w:sz w:val="24"/>
          <w:szCs w:val="24"/>
        </w:rPr>
        <w:t xml:space="preserve">colligit </w:t>
      </w:r>
      <w:r w:rsidRPr="00DD5980">
        <w:rPr>
          <w:rFonts w:ascii="Times New Roman" w:hAnsi="Times New Roman" w:cs="Times New Roman"/>
          <w:color w:val="000000"/>
          <w:sz w:val="24"/>
          <w:szCs w:val="24"/>
        </w:rPr>
        <w:t>(Fleischer), is based on an untenable use of the word. As one may say of person to person,</w:t>
      </w:r>
      <w:r w:rsidRPr="009D0816">
        <w:rPr>
          <w:rFonts w:ascii="SBL Hebrew" w:hAnsi="SBL Hebrew" w:cs="SBL Hebrew"/>
          <w:color w:val="008080"/>
          <w:sz w:val="28"/>
          <w:szCs w:val="28"/>
          <w:rtl/>
          <w:lang w:bidi="he-IL"/>
        </w:rPr>
        <w:t xml:space="preserve">קָרְךָ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occurrit tibi</w:t>
      </w:r>
      <w:r w:rsidRPr="00DD5980">
        <w:rPr>
          <w:rFonts w:ascii="Times New Roman" w:hAnsi="Times New Roman" w:cs="Times New Roman"/>
          <w:color w:val="000000"/>
          <w:sz w:val="24"/>
          <w:szCs w:val="24"/>
        </w:rPr>
        <w:t>, Num. 25:18, so also</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יקְרֶה</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יקְרָא </w:t>
      </w:r>
      <w:r w:rsidRPr="00DD5980">
        <w:rPr>
          <w:rFonts w:ascii="Times New Roman" w:hAnsi="Times New Roman" w:cs="Times New Roman"/>
          <w:color w:val="000000"/>
          <w:sz w:val="24"/>
          <w:szCs w:val="24"/>
        </w:rPr>
        <w:t>, of a thing that meets a man or one of his members; and if we compare</w:t>
      </w:r>
      <w:r w:rsidRPr="009D0816">
        <w:rPr>
          <w:rFonts w:ascii="SBL Hebrew" w:hAnsi="SBL Hebrew" w:cs="SBL Hebrew"/>
          <w:color w:val="008080"/>
          <w:sz w:val="28"/>
          <w:szCs w:val="28"/>
          <w:rtl/>
          <w:lang w:bidi="he-IL"/>
        </w:rPr>
        <w:t xml:space="preserve"> לקְרַאת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קְרִי </w:t>
      </w:r>
      <w:r w:rsidRPr="00DD5980">
        <w:rPr>
          <w:rFonts w:ascii="Times New Roman" w:hAnsi="Times New Roman" w:cs="Times New Roman"/>
          <w:color w:val="000000"/>
          <w:sz w:val="24"/>
          <w:szCs w:val="24"/>
        </w:rPr>
        <w:t>, then for 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meaning is possible: oil meets his right hand; the quarrelsome woman is like oil that cannot be held in the hand, which struggles against that which holds it, for it always glides out of the hand. Thus also Luther: “and seeks to hold oil with his hand,” as if he read</w:t>
      </w:r>
      <w:r w:rsidRPr="009D0816">
        <w:rPr>
          <w:rFonts w:ascii="SBL Hebrew" w:hAnsi="SBL Hebrew" w:cs="SBL Hebrew"/>
          <w:color w:val="008080"/>
          <w:sz w:val="28"/>
          <w:szCs w:val="28"/>
          <w:rtl/>
          <w:lang w:bidi="he-IL"/>
        </w:rPr>
        <w:t xml:space="preserve">יקְמָץ </w:t>
      </w:r>
      <w:r w:rsidRPr="00DD5980">
        <w:rPr>
          <w:rFonts w:ascii="Times New Roman" w:hAnsi="Times New Roman" w:cs="Times New Roman"/>
          <w:color w:val="000000"/>
          <w:sz w:val="24"/>
          <w:szCs w:val="24"/>
        </w:rPr>
        <w:t>. In fact, this word was more commonly used as the expression of untenableness than the colourless and singular word</w:t>
      </w:r>
      <w:r w:rsidRPr="009D0816">
        <w:rPr>
          <w:rFonts w:ascii="SBL Hebrew" w:hAnsi="SBL Hebrew" w:cs="SBL Hebrew"/>
          <w:color w:val="008080"/>
          <w:sz w:val="28"/>
          <w:szCs w:val="28"/>
          <w:rtl/>
          <w:lang w:bidi="he-IL"/>
        </w:rPr>
        <w:t xml:space="preserve">יקרא </w:t>
      </w:r>
      <w:r w:rsidRPr="00DD5980">
        <w:rPr>
          <w:rFonts w:ascii="Times New Roman" w:hAnsi="Times New Roman" w:cs="Times New Roman"/>
          <w:color w:val="000000"/>
          <w:sz w:val="24"/>
          <w:szCs w:val="24"/>
        </w:rPr>
        <w:t>, which, besides, is so ambiguous, that none of the old translators has thought on any other</w:t>
      </w:r>
      <w:r w:rsidRPr="009D0816">
        <w:rPr>
          <w:rFonts w:ascii="SBL Hebrew" w:hAnsi="SBL Hebrew" w:cs="SBL Hebrew"/>
          <w:color w:val="008080"/>
          <w:sz w:val="28"/>
          <w:szCs w:val="28"/>
          <w:rtl/>
          <w:lang w:bidi="he-IL"/>
        </w:rPr>
        <w:t xml:space="preserve"> קרא </w:t>
      </w:r>
      <w:r w:rsidRPr="00DD5980">
        <w:rPr>
          <w:rFonts w:ascii="Times New Roman" w:hAnsi="Times New Roman" w:cs="Times New Roman"/>
          <w:color w:val="000000"/>
          <w:sz w:val="24"/>
          <w:szCs w:val="24"/>
        </w:rPr>
        <w:t>than that which signifies “to call,” “to name.” The Jewish interpreters also adhere to this nearest lying</w:t>
      </w:r>
      <w:r w:rsidRPr="009D0816">
        <w:rPr>
          <w:rFonts w:ascii="SBL Hebrew" w:hAnsi="SBL Hebrew" w:cs="SBL Hebrew"/>
          <w:color w:val="008080"/>
          <w:sz w:val="28"/>
          <w:szCs w:val="28"/>
          <w:rtl/>
          <w:lang w:bidi="he-IL"/>
        </w:rPr>
        <w:t xml:space="preserve">קרא </w:t>
      </w:r>
      <w:r w:rsidRPr="00DD5980">
        <w:rPr>
          <w:rFonts w:ascii="Times New Roman" w:hAnsi="Times New Roman" w:cs="Times New Roman"/>
          <w:color w:val="000000"/>
          <w:sz w:val="24"/>
          <w:szCs w:val="24"/>
        </w:rPr>
        <w:t xml:space="preserve">, and, moreover, explain, as the Syr., Targ., Aquila, Symmachus, Jerome, and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שׂמן ימינו </w:t>
      </w:r>
      <w:r w:rsidRPr="00DD5980">
        <w:rPr>
          <w:rFonts w:ascii="Times New Roman" w:hAnsi="Times New Roman" w:cs="Times New Roman"/>
          <w:color w:val="000000"/>
          <w:sz w:val="24"/>
          <w:szCs w:val="24"/>
        </w:rPr>
        <w:t>, according to the accentuation as genit. connected, e.g., Rashi: he calls for oil to his right hand, viz., as the means of purification from leprosy, Lev. 8:14 [14:16]; and Aben Ezra: even when he calls for oil to his right hand, i.e., would move them to silence with the precious anointing oil. Perhaps v. 16 was originally an independent proverb as follows: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SBL Hebrew" w:hAnsi="SBL Hebrew" w:cs="SBL Hebrew"/>
          <w:color w:val="008080"/>
          <w:sz w:val="28"/>
          <w:szCs w:val="28"/>
        </w:rPr>
      </w:pPr>
      <w:r w:rsidRPr="009D0816">
        <w:rPr>
          <w:rFonts w:ascii="SBL Hebrew" w:hAnsi="SBL Hebrew" w:cs="SBL Hebrew"/>
          <w:color w:val="008080"/>
          <w:sz w:val="28"/>
          <w:szCs w:val="28"/>
          <w:rtl/>
          <w:lang w:bidi="he-IL"/>
        </w:rPr>
        <w:t>ושמן ימינו יקרא צפני הון צפן רוח</w:t>
      </w:r>
    </w:p>
    <w:p w:rsidR="00775771" w:rsidRDefault="00775771"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who layeth up rich</w:t>
      </w:r>
      <w:r w:rsidR="00146DD8">
        <w:rPr>
          <w:rFonts w:ascii="Times New Roman" w:hAnsi="Times New Roman" w:cs="Times New Roman"/>
          <w:b/>
          <w:bCs/>
          <w:i/>
          <w:iCs/>
          <w:color w:val="00007F"/>
          <w:sz w:val="24"/>
          <w:szCs w:val="24"/>
        </w:rPr>
        <w:t>es in store layeth up the wind,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nameth them the fat of his right hand;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he sees in them that which makes his right hand fat and strong (</w:t>
      </w:r>
      <w:r w:rsidRPr="009D0816">
        <w:rPr>
          <w:rFonts w:ascii="SBL Hebrew" w:hAnsi="SBL Hebrew" w:cs="SBL Hebrew"/>
          <w:color w:val="008080"/>
          <w:sz w:val="28"/>
          <w:szCs w:val="28"/>
          <w:rtl/>
          <w:lang w:bidi="he-IL"/>
        </w:rPr>
        <w:t>שׁמֶן</w:t>
      </w:r>
      <w:r w:rsidRPr="00DD5980">
        <w:rPr>
          <w:rFonts w:ascii="Times New Roman" w:hAnsi="Times New Roman" w:cs="Times New Roman"/>
          <w:color w:val="000000"/>
          <w:sz w:val="24"/>
          <w:szCs w:val="24"/>
        </w:rPr>
        <w:t xml:space="preserve">, as at Psa. 109:24, </w:t>
      </w:r>
      <w:r w:rsidRPr="00DD5980">
        <w:rPr>
          <w:rFonts w:ascii="Times New Roman" w:hAnsi="Times New Roman" w:cs="Times New Roman"/>
          <w:i/>
          <w:iCs/>
          <w:color w:val="000000"/>
          <w:sz w:val="24"/>
          <w:szCs w:val="24"/>
        </w:rPr>
        <w:t xml:space="preserve">opp. </w:t>
      </w:r>
      <w:r w:rsidRPr="00DD5980">
        <w:rPr>
          <w:rFonts w:ascii="Times New Roman" w:hAnsi="Times New Roman" w:cs="Times New Roman"/>
          <w:color w:val="000000"/>
          <w:sz w:val="24"/>
          <w:szCs w:val="24"/>
        </w:rPr>
        <w:t>Zec. 11:17; cf.</w:t>
      </w:r>
      <w:r w:rsidRPr="009D0816">
        <w:rPr>
          <w:rFonts w:ascii="SBL Hebrew" w:hAnsi="SBL Hebrew" w:cs="SBL Hebrew"/>
          <w:color w:val="008080"/>
          <w:sz w:val="28"/>
          <w:szCs w:val="28"/>
          <w:rtl/>
          <w:lang w:bidi="he-IL"/>
        </w:rPr>
        <w:t xml:space="preserve">בִּמִשְׁמַנָּיו </w:t>
      </w:r>
      <w:r w:rsidRPr="00DD5980">
        <w:rPr>
          <w:rFonts w:ascii="Times New Roman" w:hAnsi="Times New Roman" w:cs="Times New Roman"/>
          <w:color w:val="000000"/>
          <w:sz w:val="24"/>
          <w:szCs w:val="24"/>
        </w:rPr>
        <w:t xml:space="preserve">, Isa. 10:16, and regarding </w:t>
      </w:r>
      <w:r w:rsidRPr="00DD5980">
        <w:rPr>
          <w:rFonts w:ascii="SBL Greek" w:hAnsi="SBL Greek" w:cs="Times New Roman"/>
          <w:color w:val="0000FF"/>
          <w:sz w:val="24"/>
          <w:szCs w:val="24"/>
          <w:lang w:val="el-GR"/>
        </w:rPr>
        <w:t>Ἐσμούν</w:t>
      </w:r>
      <w:r w:rsidRPr="00DD5980">
        <w:rPr>
          <w:rFonts w:ascii="Times New Roman" w:hAnsi="Times New Roman" w:cs="Times New Roman"/>
          <w:color w:val="000000"/>
          <w:sz w:val="24"/>
          <w:szCs w:val="24"/>
        </w:rPr>
        <w:t>, the Phoenician god of health, at Isa. 59:10), and yet it is only the wind, i.e., something that is worthless and transient, which he stored up (</w:t>
      </w:r>
      <w:r w:rsidRPr="009D0816">
        <w:rPr>
          <w:rFonts w:ascii="SBL Hebrew" w:hAnsi="SBL Hebrew" w:cs="SBL Hebrew"/>
          <w:color w:val="008080"/>
          <w:sz w:val="28"/>
          <w:szCs w:val="28"/>
          <w:rtl/>
          <w:lang w:bidi="he-IL"/>
        </w:rPr>
        <w:t>צָפַן</w:t>
      </w:r>
      <w:r w:rsidRPr="00DD5980">
        <w:rPr>
          <w:rFonts w:ascii="Times New Roman" w:hAnsi="Times New Roman" w:cs="Times New Roman"/>
          <w:color w:val="000000"/>
          <w:sz w:val="24"/>
          <w:szCs w:val="24"/>
        </w:rPr>
        <w:t>, as at 13:22, and in</w:t>
      </w:r>
      <w:r w:rsidRPr="009D0816">
        <w:rPr>
          <w:rFonts w:ascii="SBL Hebrew" w:hAnsi="SBL Hebrew" w:cs="SBL Hebrew"/>
          <w:color w:val="008080"/>
          <w:sz w:val="28"/>
          <w:szCs w:val="28"/>
          <w:rtl/>
          <w:lang w:bidi="he-IL"/>
        </w:rPr>
        <w:t xml:space="preserve">מַצְפֻּנָיו </w:t>
      </w:r>
      <w:r w:rsidRPr="00DD5980">
        <w:rPr>
          <w:rFonts w:ascii="Times New Roman" w:hAnsi="Times New Roman" w:cs="Times New Roman"/>
          <w:color w:val="000000"/>
          <w:sz w:val="24"/>
          <w:szCs w:val="24"/>
        </w:rPr>
        <w:t>, Obad. 1:6).</w:t>
      </w:r>
      <w:r w:rsidRPr="009D0816">
        <w:rPr>
          <w:rFonts w:ascii="SBL Hebrew" w:hAnsi="SBL Hebrew" w:cs="SBL Hebrew"/>
          <w:color w:val="008080"/>
          <w:sz w:val="28"/>
          <w:szCs w:val="28"/>
          <w:rtl/>
          <w:lang w:bidi="he-IL"/>
        </w:rPr>
        <w:t xml:space="preserve"> הוֹן </w:t>
      </w:r>
      <w:r w:rsidRPr="00DD5980">
        <w:rPr>
          <w:rFonts w:ascii="Times New Roman" w:hAnsi="Times New Roman" w:cs="Times New Roman"/>
          <w:color w:val="000000"/>
          <w:sz w:val="24"/>
          <w:szCs w:val="24"/>
        </w:rPr>
        <w:t>is used as it frequently occurs in the Book of Proverbs, e.g., 11:4, and the whole proverb expresses by another figure the same as 18:11. The fact that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רוח</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צפון </w:t>
      </w:r>
      <w:r w:rsidRPr="00DD5980">
        <w:rPr>
          <w:rFonts w:ascii="Times New Roman" w:hAnsi="Times New Roman" w:cs="Times New Roman"/>
          <w:color w:val="000000"/>
          <w:sz w:val="24"/>
          <w:szCs w:val="24"/>
        </w:rPr>
        <w:t>, 25:23, and as a contrast thereto in the compass</w:t>
      </w:r>
      <w:r w:rsidRPr="009D0816">
        <w:rPr>
          <w:rFonts w:ascii="SBL Hebrew" w:hAnsi="SBL Hebrew" w:cs="SBL Hebrew"/>
          <w:color w:val="008080"/>
          <w:sz w:val="28"/>
          <w:szCs w:val="28"/>
          <w:rtl/>
          <w:lang w:bidi="he-IL"/>
        </w:rPr>
        <w:t xml:space="preserve"> ימין </w:t>
      </w:r>
      <w:r w:rsidRPr="00DD5980">
        <w:rPr>
          <w:rFonts w:ascii="Times New Roman" w:hAnsi="Times New Roman" w:cs="Times New Roman"/>
          <w:color w:val="000000"/>
          <w:sz w:val="24"/>
          <w:szCs w:val="24"/>
        </w:rPr>
        <w:t>(the south), hovered before the poet, may not have been without its influence on the choice of the words and expression here.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27:17]]</w:t>
      </w:r>
      <w:r w:rsidR="00577D1E" w:rsidRPr="00DD5980">
        <w:t>Pro. 27:17.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proverb expresses the influence arising from the intercourse of man with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Iron is sharpened by iron,</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man may sharpen the appearance of another.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When the Masora reads</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Ewald remarks, it interprets the word as denoting “at the same time,” and the further meaning of the proverb must then accord therewith. Accordingly he translates: “iron together with iron! and one together with the face of another!” But then the prep.</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עם </w:t>
      </w:r>
      <w:r w:rsidRPr="00DD5980">
        <w:rPr>
          <w:rFonts w:ascii="Times New Roman" w:hAnsi="Times New Roman" w:cs="Times New Roman"/>
          <w:color w:val="000000"/>
          <w:sz w:val="24"/>
          <w:szCs w:val="24"/>
        </w:rPr>
        <w:t>is wanting after the second</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is, in spite of Ewald, § 217</w:t>
      </w:r>
      <w:r w:rsidRPr="00DD5980">
        <w:rPr>
          <w:rFonts w:ascii="Times New Roman" w:hAnsi="Times New Roman" w:cs="Times New Roman"/>
          <w:i/>
          <w:iCs/>
          <w:color w:val="000000"/>
          <w:sz w:val="24"/>
          <w:szCs w:val="24"/>
        </w:rPr>
        <w:t>h</w:t>
      </w:r>
      <w:r w:rsidRPr="00DD5980">
        <w:rPr>
          <w:rFonts w:ascii="Times New Roman" w:hAnsi="Times New Roman" w:cs="Times New Roman"/>
          <w:color w:val="000000"/>
          <w:sz w:val="24"/>
          <w:szCs w:val="24"/>
        </w:rPr>
        <w:t>, never a prep. — and the “face,” 17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would be a perplexing superfluity. Hitzig already replies, but without doing homage to the traditional text-punctuation, that such a violence to the use of language, and such a darkening of the thought, is not at all to be accepted. He suggests four ways of interpreting</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(1) the adverb</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united, properly (taken accusat.) union; (2)</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xml:space="preserve">, Psa. 86:11, imper. of the </w:t>
      </w:r>
      <w:r w:rsidRPr="00DD5980">
        <w:rPr>
          <w:rFonts w:ascii="Times New Roman" w:hAnsi="Times New Roman" w:cs="Times New Roman"/>
          <w:i/>
          <w:iCs/>
          <w:color w:val="000000"/>
          <w:sz w:val="24"/>
          <w:szCs w:val="24"/>
        </w:rPr>
        <w:t>Piel</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unite; (3)</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xml:space="preserve">, Job. 3:6, jussive of the </w:t>
      </w:r>
      <w:r w:rsidRPr="00DD5980">
        <w:rPr>
          <w:rFonts w:ascii="Times New Roman" w:hAnsi="Times New Roman" w:cs="Times New Roman"/>
          <w:i/>
          <w:iCs/>
          <w:color w:val="000000"/>
          <w:sz w:val="24"/>
          <w:szCs w:val="24"/>
        </w:rPr>
        <w:t>Kal</w:t>
      </w:r>
      <w:r w:rsidRPr="009D0816">
        <w:rPr>
          <w:rFonts w:ascii="SBL Hebrew" w:hAnsi="SBL Hebrew" w:cs="SBL Hebrew"/>
          <w:color w:val="008080"/>
          <w:sz w:val="28"/>
          <w:szCs w:val="28"/>
          <w:rtl/>
          <w:lang w:bidi="he-IL"/>
        </w:rPr>
        <w:t xml:space="preserve">חָדָה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gaudeat</w:t>
      </w:r>
      <w:r w:rsidRPr="00DD5980">
        <w:rPr>
          <w:rFonts w:ascii="Times New Roman" w:hAnsi="Times New Roman" w:cs="Times New Roman"/>
          <w:color w:val="000000"/>
          <w:sz w:val="24"/>
          <w:szCs w:val="24"/>
        </w:rPr>
        <w:t xml:space="preserve">; and (4) as Kimchi, in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126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jussive of the </w:t>
      </w:r>
      <w:r w:rsidRPr="00DD5980">
        <w:rPr>
          <w:rFonts w:ascii="Times New Roman" w:hAnsi="Times New Roman" w:cs="Times New Roman"/>
          <w:i/>
          <w:iCs/>
          <w:color w:val="000000"/>
          <w:sz w:val="24"/>
          <w:szCs w:val="24"/>
        </w:rPr>
        <w:t>Kal</w:t>
      </w:r>
      <w:r w:rsidRPr="009D0816">
        <w:rPr>
          <w:rFonts w:ascii="SBL Hebrew" w:hAnsi="SBL Hebrew" w:cs="SBL Hebrew"/>
          <w:color w:val="008080"/>
          <w:sz w:val="28"/>
          <w:szCs w:val="28"/>
          <w:rtl/>
          <w:lang w:bidi="he-IL"/>
        </w:rPr>
        <w:t xml:space="preserve"> חָדָה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חָדַד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acuere</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תַחַז </w:t>
      </w:r>
      <w:r w:rsidRPr="00DD5980">
        <w:rPr>
          <w:rFonts w:ascii="Times New Roman" w:hAnsi="Times New Roman" w:cs="Times New Roman"/>
          <w:color w:val="000000"/>
          <w:sz w:val="24"/>
          <w:szCs w:val="24"/>
        </w:rPr>
        <w:t>, Mic. 4:11.</w:t>
      </w:r>
      <w:r w:rsidRPr="009D0816">
        <w:rPr>
          <w:rFonts w:ascii="SBL Hebrew" w:hAnsi="SBL Hebrew" w:cs="SBL Hebrew"/>
          <w:color w:val="008080"/>
          <w:sz w:val="28"/>
          <w:szCs w:val="28"/>
          <w:rtl/>
          <w:lang w:bidi="he-IL"/>
        </w:rPr>
        <w:t xml:space="preserve">ויַּחַץ </w:t>
      </w:r>
      <w:r w:rsidRPr="00DD5980">
        <w:rPr>
          <w:rFonts w:ascii="Times New Roman" w:hAnsi="Times New Roman" w:cs="Times New Roman"/>
          <w:color w:val="000000"/>
          <w:sz w:val="24"/>
          <w:szCs w:val="24"/>
        </w:rPr>
        <w:t xml:space="preserve">, Gen. 32:8, etc. </w:t>
      </w:r>
      <w:r w:rsidRPr="00DD5980">
        <w:rPr>
          <w:rFonts w:ascii="Times New Roman" w:hAnsi="Times New Roman" w:cs="Times New Roman"/>
          <w:i/>
          <w:iCs/>
          <w:color w:val="000000"/>
          <w:sz w:val="24"/>
          <w:szCs w:val="24"/>
        </w:rPr>
        <w:t>in p.</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אָחַז </w:t>
      </w:r>
      <w:r w:rsidRPr="00DD5980">
        <w:rPr>
          <w:rFonts w:ascii="Times New Roman" w:hAnsi="Times New Roman" w:cs="Times New Roman"/>
          <w:color w:val="000000"/>
          <w:sz w:val="24"/>
          <w:szCs w:val="24"/>
        </w:rPr>
        <w:t>, Job. 23:9.</w:t>
      </w:r>
      <w:r w:rsidRPr="009D0816">
        <w:rPr>
          <w:rFonts w:ascii="SBL Hebrew" w:hAnsi="SBL Hebrew" w:cs="SBL Hebrew"/>
          <w:color w:val="008080"/>
          <w:sz w:val="28"/>
          <w:szCs w:val="28"/>
          <w:rtl/>
          <w:lang w:bidi="he-IL"/>
        </w:rPr>
        <w:t xml:space="preserve">ויָּחַל </w:t>
      </w:r>
      <w:r w:rsidRPr="00DD5980">
        <w:rPr>
          <w:rFonts w:ascii="Times New Roman" w:hAnsi="Times New Roman" w:cs="Times New Roman"/>
          <w:color w:val="000000"/>
          <w:sz w:val="24"/>
          <w:szCs w:val="24"/>
        </w:rPr>
        <w:t>, 2Ki. 1:2 (=</w:t>
      </w:r>
      <w:r w:rsidRPr="009D0816">
        <w:rPr>
          <w:rFonts w:ascii="SBL Hebrew" w:hAnsi="SBL Hebrew" w:cs="SBL Hebrew"/>
          <w:color w:val="008080"/>
          <w:sz w:val="28"/>
          <w:szCs w:val="28"/>
          <w:rtl/>
          <w:lang w:bidi="he-IL"/>
        </w:rPr>
        <w:t xml:space="preserve">ויֶחֱלָא </w:t>
      </w:r>
      <w:r w:rsidRPr="00DD5980">
        <w:rPr>
          <w:rFonts w:ascii="Times New Roman" w:hAnsi="Times New Roman" w:cs="Times New Roman"/>
          <w:color w:val="000000"/>
          <w:sz w:val="24"/>
          <w:szCs w:val="24"/>
        </w:rPr>
        <w:t>, 2Ch. 16:12). If we take</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בַּרְזֶל </w:t>
      </w:r>
      <w:r w:rsidRPr="00DD5980">
        <w:rPr>
          <w:rFonts w:ascii="Times New Roman" w:hAnsi="Times New Roman" w:cs="Times New Roman"/>
          <w:color w:val="000000"/>
          <w:sz w:val="24"/>
          <w:szCs w:val="24"/>
        </w:rPr>
        <w:t xml:space="preserve">, then it is </w:t>
      </w:r>
      <w:r w:rsidRPr="00DD5980">
        <w:rPr>
          <w:rFonts w:ascii="Times New Roman" w:hAnsi="Times New Roman" w:cs="Times New Roman"/>
          <w:i/>
          <w:iCs/>
          <w:color w:val="000000"/>
          <w:sz w:val="24"/>
          <w:szCs w:val="24"/>
        </w:rPr>
        <w:t xml:space="preserve">à priori </w:t>
      </w:r>
      <w:r w:rsidRPr="00DD5980">
        <w:rPr>
          <w:rFonts w:ascii="Times New Roman" w:hAnsi="Times New Roman" w:cs="Times New Roman"/>
          <w:color w:val="000000"/>
          <w:sz w:val="24"/>
          <w:szCs w:val="24"/>
        </w:rPr>
        <w:t>to be supposed that in</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 xml:space="preserve">the idea of sharpening lies; in the Arab. iron is simply called </w:t>
      </w:r>
      <w:r w:rsidRPr="00DD5980">
        <w:rPr>
          <w:rFonts w:ascii="Times New Roman" w:hAnsi="Times New Roman" w:cs="Times New Roman"/>
          <w:i/>
          <w:iCs/>
          <w:color w:val="000000"/>
          <w:sz w:val="24"/>
          <w:szCs w:val="24"/>
        </w:rPr>
        <w:t xml:space="preserve">hadyda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חָדוּד </w:t>
      </w:r>
      <w:r w:rsidRPr="00DD5980">
        <w:rPr>
          <w:rFonts w:ascii="Times New Roman" w:hAnsi="Times New Roman" w:cs="Times New Roman"/>
          <w:color w:val="000000"/>
          <w:sz w:val="24"/>
          <w:szCs w:val="24"/>
        </w:rPr>
        <w:t xml:space="preserve">, that which is sharpened, sharp; and a current Arab. proverb says: </w:t>
      </w:r>
      <w:r w:rsidRPr="00DD5980">
        <w:rPr>
          <w:rFonts w:ascii="LSBTrans" w:hAnsi="LSBTrans" w:cs="LSBTrans"/>
          <w:color w:val="000000"/>
          <w:sz w:val="24"/>
          <w:szCs w:val="24"/>
        </w:rPr>
        <w:t xml:space="preserve">alhåadyd balhåadyd yuflah = ferrum ferro diffinditur </w:t>
      </w:r>
      <w:r w:rsidRPr="00DD5980">
        <w:rPr>
          <w:rFonts w:ascii="Times New Roman" w:hAnsi="Times New Roman" w:cs="Times New Roman"/>
          <w:color w:val="000000"/>
          <w:sz w:val="24"/>
          <w:szCs w:val="24"/>
        </w:rPr>
        <w:t xml:space="preserve">(vid., Freytag under the word </w:t>
      </w:r>
      <w:r w:rsidRPr="00DD5980">
        <w:rPr>
          <w:rFonts w:ascii="Times New Roman" w:hAnsi="Times New Roman" w:cs="Times New Roman"/>
          <w:i/>
          <w:iCs/>
          <w:color w:val="000000"/>
          <w:sz w:val="24"/>
          <w:szCs w:val="24"/>
        </w:rPr>
        <w:t>falah</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 is the traditional text- punctuation thus understood to be rightly maintained? It may be easily changed in conformity with the meaning, but not so that with Böttcher we read</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fut. Kal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חָדַד </w:t>
      </w:r>
      <w:r w:rsidRPr="00DD5980">
        <w:rPr>
          <w:rFonts w:ascii="Times New Roman" w:hAnsi="Times New Roman" w:cs="Times New Roman"/>
          <w:color w:val="000000"/>
          <w:sz w:val="24"/>
          <w:szCs w:val="24"/>
        </w:rPr>
        <w:t>: “iron sharpeneth itself on iron, and a man sharpeneth himself over against his neighbour” — for</w:t>
      </w:r>
      <w:r w:rsidRPr="009D0816">
        <w:rPr>
          <w:rFonts w:ascii="SBL Hebrew" w:hAnsi="SBL Hebrew" w:cs="SBL Hebrew"/>
          <w:color w:val="008080"/>
          <w:sz w:val="28"/>
          <w:szCs w:val="28"/>
          <w:rtl/>
          <w:lang w:bidi="he-IL"/>
        </w:rPr>
        <w:t xml:space="preserve"> פני </w:t>
      </w:r>
      <w:r w:rsidRPr="00DD5980">
        <w:rPr>
          <w:rFonts w:ascii="Times New Roman" w:hAnsi="Times New Roman" w:cs="Times New Roman"/>
          <w:color w:val="000000"/>
          <w:sz w:val="24"/>
          <w:szCs w:val="24"/>
        </w:rPr>
        <w:t>after a verb to be understood actively, has to be regarded as the object — but since</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is changed into</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i/>
          <w:iCs/>
          <w:color w:val="000000"/>
          <w:sz w:val="24"/>
          <w:szCs w:val="24"/>
        </w:rPr>
        <w:t xml:space="preserve">(fut. 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חָדַד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i/>
          <w:iCs/>
          <w:color w:val="000000"/>
          <w:sz w:val="24"/>
          <w:szCs w:val="24"/>
        </w:rPr>
        <w:t xml:space="preserve">(fut. Hiph.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חָדַד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אָחל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incipiam</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2:25, or</w:t>
      </w:r>
      <w:r w:rsidRPr="009D0816">
        <w:rPr>
          <w:rFonts w:ascii="SBL Hebrew" w:hAnsi="SBL Hebrew" w:cs="SBL Hebrew"/>
          <w:color w:val="008080"/>
          <w:sz w:val="28"/>
          <w:szCs w:val="28"/>
          <w:rtl/>
          <w:lang w:bidi="he-IL"/>
        </w:rPr>
        <w:t xml:space="preserve">אַחל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profanabo</w:t>
      </w:r>
      <w:r w:rsidRPr="00DD5980">
        <w:rPr>
          <w:rFonts w:ascii="Times New Roman" w:hAnsi="Times New Roman" w:cs="Times New Roman"/>
          <w:color w:val="000000"/>
          <w:sz w:val="24"/>
          <w:szCs w:val="24"/>
        </w:rPr>
        <w:t>, Eze. 39:7; Num. 30:3). The passive rendering of the idea 17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the active of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thus more distinctly appear, and the unsuitable jussive forms are set aside: </w:t>
      </w:r>
      <w:r w:rsidRPr="00DD5980">
        <w:rPr>
          <w:rFonts w:ascii="Times New Roman" w:hAnsi="Times New Roman" w:cs="Times New Roman"/>
          <w:i/>
          <w:iCs/>
          <w:color w:val="000000"/>
          <w:sz w:val="24"/>
          <w:szCs w:val="24"/>
        </w:rPr>
        <w:t>ferrum ferro exacuitur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et homo exacuit faciem amici sui </w:t>
      </w:r>
      <w:r w:rsidRPr="00DD5980">
        <w:rPr>
          <w:rFonts w:ascii="Times New Roman" w:hAnsi="Times New Roman" w:cs="Times New Roman"/>
          <w:color w:val="000000"/>
          <w:sz w:val="24"/>
          <w:szCs w:val="24"/>
        </w:rPr>
        <w:t xml:space="preserve">(Jerome, Targ.,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 that is not necessary. As</w:t>
      </w:r>
      <w:r w:rsidRPr="009D0816">
        <w:rPr>
          <w:rFonts w:ascii="SBL Hebrew" w:hAnsi="SBL Hebrew" w:cs="SBL Hebrew"/>
          <w:color w:val="008080"/>
          <w:sz w:val="28"/>
          <w:szCs w:val="28"/>
          <w:rtl/>
          <w:lang w:bidi="he-IL"/>
        </w:rPr>
        <w:t xml:space="preserve"> ויַאַל </w:t>
      </w:r>
      <w:r w:rsidRPr="00DD5980">
        <w:rPr>
          <w:rFonts w:ascii="Times New Roman" w:hAnsi="Times New Roman" w:cs="Times New Roman"/>
          <w:color w:val="000000"/>
          <w:sz w:val="24"/>
          <w:szCs w:val="24"/>
        </w:rPr>
        <w:t xml:space="preserve">may be the </w:t>
      </w:r>
      <w:r w:rsidRPr="00DD5980">
        <w:rPr>
          <w:rFonts w:ascii="Times New Roman" w:hAnsi="Times New Roman" w:cs="Times New Roman"/>
          <w:i/>
          <w:iCs/>
          <w:color w:val="000000"/>
          <w:sz w:val="24"/>
          <w:szCs w:val="24"/>
        </w:rPr>
        <w:t xml:space="preserve">fut. </w:t>
      </w:r>
      <w:r w:rsidRPr="00DD5980">
        <w:rPr>
          <w:rFonts w:ascii="Times New Roman" w:hAnsi="Times New Roman" w:cs="Times New Roman"/>
          <w:color w:val="000000"/>
          <w:sz w:val="24"/>
          <w:szCs w:val="24"/>
        </w:rPr>
        <w:t xml:space="preserve">of the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 xml:space="preserve">(he brought up) as well as of the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(he went up), so</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 xml:space="preserve">may be regarded as </w:t>
      </w:r>
      <w:r w:rsidRPr="00DD5980">
        <w:rPr>
          <w:rFonts w:ascii="Times New Roman" w:hAnsi="Times New Roman" w:cs="Times New Roman"/>
          <w:i/>
          <w:iCs/>
          <w:color w:val="000000"/>
          <w:sz w:val="24"/>
          <w:szCs w:val="24"/>
        </w:rPr>
        <w:t>fut. Kal</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fut.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Fleischer prefers to render</w:t>
      </w:r>
      <w:r w:rsidRPr="009D0816">
        <w:rPr>
          <w:rFonts w:ascii="SBL Hebrew" w:hAnsi="SBL Hebrew" w:cs="SBL Hebrew"/>
          <w:color w:val="008080"/>
          <w:sz w:val="28"/>
          <w:szCs w:val="28"/>
          <w:rtl/>
          <w:lang w:bidi="he-IL"/>
        </w:rPr>
        <w:t xml:space="preserve"> יחַד </w:t>
      </w:r>
      <w:r w:rsidRPr="00DD5980">
        <w:rPr>
          <w:rFonts w:ascii="Times New Roman" w:hAnsi="Times New Roman" w:cs="Times New Roman"/>
          <w:color w:val="000000"/>
          <w:sz w:val="24"/>
          <w:szCs w:val="24"/>
        </w:rPr>
        <w:t xml:space="preserve">also as </w:t>
      </w:r>
      <w:r w:rsidRPr="00DD5980">
        <w:rPr>
          <w:rFonts w:ascii="Times New Roman" w:hAnsi="Times New Roman" w:cs="Times New Roman"/>
          <w:i/>
          <w:iCs/>
          <w:color w:val="000000"/>
          <w:sz w:val="24"/>
          <w:szCs w:val="24"/>
        </w:rPr>
        <w:t>Hiph.: aciem exhibet</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יעֲשׁיר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divitias acquirit</w:t>
      </w:r>
      <w:r w:rsidRPr="00DD5980">
        <w:rPr>
          <w:rFonts w:ascii="Times New Roman" w:hAnsi="Times New Roman" w:cs="Times New Roman"/>
          <w:color w:val="000000"/>
          <w:sz w:val="24"/>
          <w:szCs w:val="24"/>
        </w:rPr>
        <w:t xml:space="preserve">, and the like; but the jussive is not favourable to this supposition of an intransitive (inwardly transitive) </w:t>
      </w:r>
      <w:r w:rsidRPr="00DD5980">
        <w:rPr>
          <w:rFonts w:ascii="Times New Roman" w:hAnsi="Times New Roman" w:cs="Times New Roman"/>
          <w:i/>
          <w:iCs/>
          <w:color w:val="000000"/>
          <w:sz w:val="24"/>
          <w:szCs w:val="24"/>
        </w:rPr>
        <w:t xml:space="preserve">Hiph. </w:t>
      </w:r>
      <w:r w:rsidRPr="00DD5980">
        <w:rPr>
          <w:rFonts w:ascii="Times New Roman" w:hAnsi="Times New Roman" w:cs="Times New Roman"/>
          <w:color w:val="000000"/>
          <w:sz w:val="24"/>
          <w:szCs w:val="24"/>
        </w:rPr>
        <w:t>It may indeed be said that the two jussives appear to be used, according to poetic licence, with the force of indicatives (cf. under 12:26), but the repetition opposes it. Thus we explain: iron is sharpened [</w:t>
      </w:r>
      <w:r w:rsidRPr="00DD5980">
        <w:rPr>
          <w:rFonts w:ascii="Times New Roman" w:hAnsi="Times New Roman" w:cs="Times New Roman"/>
          <w:i/>
          <w:iCs/>
          <w:color w:val="000000"/>
          <w:sz w:val="24"/>
          <w:szCs w:val="24"/>
        </w:rPr>
        <w:t>gewetzt</w:t>
      </w:r>
      <w:r w:rsidRPr="00DD5980">
        <w:rPr>
          <w:rFonts w:ascii="Times New Roman" w:hAnsi="Times New Roman" w:cs="Times New Roman"/>
          <w:color w:val="000000"/>
          <w:sz w:val="24"/>
          <w:szCs w:val="24"/>
        </w:rPr>
        <w:t>, Luther uses this appropriate word] by iron (</w:t>
      </w:r>
      <w:r w:rsidRPr="009D0816">
        <w:rPr>
          <w:rFonts w:ascii="SBL Hebrew" w:hAnsi="SBL Hebrew" w:cs="SBL Hebrew"/>
          <w:color w:val="008080"/>
          <w:sz w:val="28"/>
          <w:szCs w:val="28"/>
          <w:rtl/>
          <w:lang w:bidi="he-IL"/>
        </w:rPr>
        <w:t xml:space="preserve"> ב</w:t>
      </w:r>
      <w:r w:rsidRPr="00DD5980">
        <w:rPr>
          <w:rFonts w:ascii="Times New Roman" w:hAnsi="Times New Roman" w:cs="Times New Roman"/>
          <w:color w:val="000000"/>
          <w:sz w:val="24"/>
          <w:szCs w:val="24"/>
        </w:rPr>
        <w:t>of the means, not of the object, which was rather to be expected in 17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after</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20:30), and a man whets</w:t>
      </w:r>
      <w:r w:rsidRPr="009D0816">
        <w:rPr>
          <w:rFonts w:ascii="SBL Hebrew" w:hAnsi="SBL Hebrew" w:cs="SBL Hebrew"/>
          <w:color w:val="008080"/>
          <w:sz w:val="28"/>
          <w:szCs w:val="28"/>
          <w:rtl/>
          <w:lang w:bidi="he-IL"/>
        </w:rPr>
        <w:t xml:space="preserve">פהי </w:t>
      </w:r>
      <w:r w:rsidRPr="00DD5980">
        <w:rPr>
          <w:rFonts w:ascii="Times New Roman" w:hAnsi="Times New Roman" w:cs="Times New Roman"/>
          <w:color w:val="000000"/>
          <w:sz w:val="24"/>
          <w:szCs w:val="24"/>
        </w:rPr>
        <w:t>, the appearance, the deportment, the nature, and manner of the conduct of his neighbour. The proverb requires that the intercourse of man with man operate in the way of sharpening the manner and forming the habits and character; that one help another to culture and polish of manner, rub off his ruggedness, round his corners, as one has to make use of iron when he sharpens iron and seeks to make it bright. The jussive form is the oratorical form of the expression of that which is done, but also of that which is to be done.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three proverbs are connected with 17 in their similarity of form: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Whosoever watcheth the</w:t>
      </w:r>
      <w:r w:rsidR="00146DD8">
        <w:rPr>
          <w:rFonts w:ascii="Times New Roman" w:hAnsi="Times New Roman" w:cs="Times New Roman"/>
          <w:b/>
          <w:bCs/>
          <w:i/>
          <w:iCs/>
          <w:color w:val="00007F"/>
          <w:sz w:val="24"/>
          <w:szCs w:val="24"/>
        </w:rPr>
        <w:t xml:space="preserve"> fig-tree will enjoy its fruit;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hath regard to his master attaineth to 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27:18]]</w:t>
      </w:r>
      <w:r w:rsidR="00577D1E" w:rsidRPr="00DD5980">
        <w:t>Pro. 27:18.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member is, as in v. 17, only the means of contemplating the second; as faithful care of the tree has fruit for a reward, so faithful regard for one’s master, honour;</w:t>
      </w:r>
      <w:r w:rsidRPr="009D0816">
        <w:rPr>
          <w:rFonts w:ascii="SBL Hebrew" w:hAnsi="SBL Hebrew" w:cs="SBL Hebrew"/>
          <w:color w:val="008080"/>
          <w:sz w:val="28"/>
          <w:szCs w:val="28"/>
          <w:rtl/>
          <w:lang w:bidi="he-IL"/>
        </w:rPr>
        <w:t xml:space="preserve"> נצר </w:t>
      </w:r>
      <w:r w:rsidRPr="00DD5980">
        <w:rPr>
          <w:rFonts w:ascii="Times New Roman" w:hAnsi="Times New Roman" w:cs="Times New Roman"/>
          <w:color w:val="000000"/>
          <w:sz w:val="24"/>
          <w:szCs w:val="24"/>
        </w:rPr>
        <w:t>is used as at Isa. 27:3,</w:t>
      </w:r>
      <w:r w:rsidRPr="009D0816">
        <w:rPr>
          <w:rFonts w:ascii="SBL Hebrew" w:hAnsi="SBL Hebrew" w:cs="SBL Hebrew"/>
          <w:color w:val="008080"/>
          <w:sz w:val="28"/>
          <w:szCs w:val="28"/>
          <w:rtl/>
          <w:lang w:bidi="he-IL"/>
        </w:rPr>
        <w:t xml:space="preserve"> שׁמר </w:t>
      </w:r>
      <w:r w:rsidRPr="00DD5980">
        <w:rPr>
          <w:rFonts w:ascii="Times New Roman" w:hAnsi="Times New Roman" w:cs="Times New Roman"/>
          <w:color w:val="000000"/>
          <w:sz w:val="24"/>
          <w:szCs w:val="24"/>
        </w:rPr>
        <w:t>as at Hos. 4:10, etc. — the proverb is valid in the case of any kind of master up to the Lord of lords. The fig-tree presented itself, as Heidenheim remarks, as an appropriate figure; because in the course of several years’ training it brings forth its fruit, which the language of the Mishna distinguishes as</w:t>
      </w:r>
      <w:r w:rsidRPr="009D0816">
        <w:rPr>
          <w:rFonts w:ascii="SBL Hebrew" w:hAnsi="SBL Hebrew" w:cs="SBL Hebrew"/>
          <w:color w:val="008080"/>
          <w:sz w:val="28"/>
          <w:szCs w:val="28"/>
          <w:rtl/>
          <w:lang w:bidi="he-IL"/>
        </w:rPr>
        <w:t xml:space="preserve">פגין </w:t>
      </w:r>
      <w:r w:rsidRPr="00DD5980">
        <w:rPr>
          <w:rFonts w:ascii="Times New Roman" w:hAnsi="Times New Roman" w:cs="Times New Roman"/>
          <w:color w:val="000000"/>
          <w:sz w:val="24"/>
          <w:szCs w:val="24"/>
        </w:rPr>
        <w:t>, unripe,</w:t>
      </w:r>
      <w:r w:rsidRPr="009D0816">
        <w:rPr>
          <w:rFonts w:ascii="SBL Hebrew" w:hAnsi="SBL Hebrew" w:cs="SBL Hebrew"/>
          <w:color w:val="008080"/>
          <w:sz w:val="28"/>
          <w:szCs w:val="28"/>
          <w:rtl/>
          <w:lang w:bidi="he-IL"/>
        </w:rPr>
        <w:t xml:space="preserve">בוחל </w:t>
      </w:r>
      <w:r w:rsidRPr="00DD5980">
        <w:rPr>
          <w:rFonts w:ascii="Times New Roman" w:hAnsi="Times New Roman" w:cs="Times New Roman"/>
          <w:color w:val="000000"/>
          <w:sz w:val="24"/>
          <w:szCs w:val="24"/>
        </w:rPr>
        <w:t>, half ripe, and</w:t>
      </w:r>
      <w:r w:rsidRPr="009D0816">
        <w:rPr>
          <w:rFonts w:ascii="SBL Hebrew" w:hAnsi="SBL Hebrew" w:cs="SBL Hebrew"/>
          <w:color w:val="008080"/>
          <w:sz w:val="28"/>
          <w:szCs w:val="28"/>
          <w:rtl/>
          <w:lang w:bidi="he-IL"/>
        </w:rPr>
        <w:t xml:space="preserve">צמל </w:t>
      </w:r>
      <w:r w:rsidRPr="00DD5980">
        <w:rPr>
          <w:rFonts w:ascii="Times New Roman" w:hAnsi="Times New Roman" w:cs="Times New Roman"/>
          <w:color w:val="000000"/>
          <w:sz w:val="24"/>
          <w:szCs w:val="24"/>
        </w:rPr>
        <w:t>, fully ripe. To fruit in the first line corresponds honour in the second, which the faithful and attentive servant attains unto first on the part of his master, and then also from society in general.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As it is with wat</w:t>
      </w:r>
      <w:r w:rsidR="00146DD8">
        <w:rPr>
          <w:rFonts w:ascii="Times New Roman" w:hAnsi="Times New Roman" w:cs="Times New Roman"/>
          <w:b/>
          <w:bCs/>
          <w:i/>
          <w:iCs/>
          <w:color w:val="00007F"/>
          <w:sz w:val="24"/>
          <w:szCs w:val="24"/>
        </w:rPr>
        <w:t>er, face correspondeth to face,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So also the heart of man to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27:19]]</w:t>
      </w:r>
      <w:r w:rsidR="00577D1E" w:rsidRPr="00DD5980">
        <w:t>Pro. 27:19.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the traditional text is to be translated; for on the supposition that</w:t>
      </w:r>
      <w:r w:rsidRPr="009D0816">
        <w:rPr>
          <w:rFonts w:ascii="SBL Hebrew" w:hAnsi="SBL Hebrew" w:cs="SBL Hebrew"/>
          <w:color w:val="008080"/>
          <w:sz w:val="28"/>
          <w:szCs w:val="28"/>
          <w:rtl/>
          <w:lang w:bidi="he-IL"/>
        </w:rPr>
        <w:t xml:space="preserve"> כַּמַּיִם </w:t>
      </w:r>
      <w:r w:rsidRPr="00DD5980">
        <w:rPr>
          <w:rFonts w:ascii="Times New Roman" w:hAnsi="Times New Roman" w:cs="Times New Roman"/>
          <w:color w:val="000000"/>
          <w:sz w:val="24"/>
          <w:szCs w:val="24"/>
        </w:rPr>
        <w:t>must be used for</w:t>
      </w:r>
      <w:r w:rsidRPr="009D0816">
        <w:rPr>
          <w:rFonts w:ascii="SBL Hebrew" w:hAnsi="SBL Hebrew" w:cs="SBL Hebrew"/>
          <w:color w:val="008080"/>
          <w:sz w:val="28"/>
          <w:szCs w:val="28"/>
          <w:rtl/>
          <w:lang w:bidi="he-IL"/>
        </w:rPr>
        <w:t xml:space="preserve">כְּבַמַּיִם </w:t>
      </w:r>
      <w:r w:rsidRPr="00DD5980">
        <w:rPr>
          <w:rFonts w:ascii="Times New Roman" w:hAnsi="Times New Roman" w:cs="Times New Roman"/>
          <w:color w:val="000000"/>
          <w:sz w:val="24"/>
          <w:szCs w:val="24"/>
        </w:rPr>
        <w:t xml:space="preserve">, yet it might not be translated: as in waters face corresponds to face (Jerome: </w:t>
      </w:r>
      <w:r w:rsidRPr="00DD5980">
        <w:rPr>
          <w:rFonts w:ascii="Times New Roman" w:hAnsi="Times New Roman" w:cs="Times New Roman"/>
          <w:i/>
          <w:iCs/>
          <w:color w:val="000000"/>
          <w:sz w:val="24"/>
          <w:szCs w:val="24"/>
        </w:rPr>
        <w:t>quomodo in aquis resplendent vultus respicientium</w:t>
      </w:r>
      <w:r w:rsidRPr="00DD5980">
        <w:rPr>
          <w:rFonts w:ascii="Times New Roman" w:hAnsi="Times New Roman" w:cs="Times New Roman"/>
          <w:color w:val="000000"/>
          <w:sz w:val="24"/>
          <w:szCs w:val="24"/>
        </w:rPr>
        <w:t>), because</w:t>
      </w:r>
      <w:r w:rsidRPr="009D0816">
        <w:rPr>
          <w:rFonts w:ascii="SBL Hebrew" w:hAnsi="SBL Hebrew" w:cs="SBL Hebrew"/>
          <w:color w:val="008080"/>
          <w:sz w:val="28"/>
          <w:szCs w:val="28"/>
          <w:rtl/>
          <w:lang w:bidi="he-IL"/>
        </w:rPr>
        <w:t xml:space="preserve"> כְּ </w:t>
      </w:r>
      <w:r w:rsidRPr="00DD5980">
        <w:rPr>
          <w:rFonts w:ascii="Times New Roman" w:hAnsi="Times New Roman" w:cs="Times New Roman"/>
          <w:i/>
          <w:iCs/>
          <w:color w:val="000000"/>
          <w:sz w:val="24"/>
          <w:szCs w:val="24"/>
        </w:rPr>
        <w:t>(instar</w:t>
      </w:r>
      <w:r w:rsidRPr="00DD5980">
        <w:rPr>
          <w:rFonts w:ascii="Times New Roman" w:hAnsi="Times New Roman" w:cs="Times New Roman"/>
          <w:color w:val="000000"/>
          <w:sz w:val="24"/>
          <w:szCs w:val="24"/>
        </w:rPr>
        <w:t>) is always only a prep. and never conj. subordinating to itself a whole sentence (vid., under Psa. 38:14). But whether</w:t>
      </w:r>
      <w:r w:rsidRPr="009D0816">
        <w:rPr>
          <w:rFonts w:ascii="SBL Hebrew" w:hAnsi="SBL Hebrew" w:cs="SBL Hebrew"/>
          <w:color w:val="008080"/>
          <w:sz w:val="28"/>
          <w:szCs w:val="28"/>
          <w:rtl/>
          <w:lang w:bidi="he-IL"/>
        </w:rPr>
        <w:t xml:space="preserve">כַּמַּיִם </w:t>
      </w:r>
      <w:r w:rsidRPr="00DD5980">
        <w:rPr>
          <w:rFonts w:ascii="Times New Roman" w:hAnsi="Times New Roman" w:cs="Times New Roman"/>
          <w:color w:val="000000"/>
          <w:sz w:val="24"/>
          <w:szCs w:val="24"/>
        </w:rPr>
        <w:t xml:space="preserve">, “like water,” may be an abridgment of a sentence: “like as it is with water,” is a question, and the translation of the LXX (Syr., Targ., Arab.), </w:t>
      </w:r>
      <w:r w:rsidRPr="00DD5980">
        <w:rPr>
          <w:rFonts w:ascii="SBL Greek" w:hAnsi="SBL Greek" w:cs="Times New Roman"/>
          <w:color w:val="0000FF"/>
          <w:sz w:val="24"/>
          <w:szCs w:val="24"/>
          <w:lang w:val="el-GR"/>
        </w:rPr>
        <w:t>ὥσπερ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οὐχ</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ὅμοια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πρόσωπα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προσώποις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τ</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λ</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appears, according to Böttcher’s ingenious conjecture, to have supposed</w:t>
      </w:r>
      <w:r w:rsidRPr="009D0816">
        <w:rPr>
          <w:rFonts w:ascii="SBL Hebrew" w:hAnsi="SBL Hebrew" w:cs="SBL Hebrew"/>
          <w:color w:val="008080"/>
          <w:sz w:val="28"/>
          <w:szCs w:val="28"/>
          <w:rtl/>
          <w:lang w:bidi="he-IL"/>
        </w:rPr>
        <w:t xml:space="preserve">כאשר במים </w:t>
      </w:r>
      <w:r w:rsidRPr="00DD5980">
        <w:rPr>
          <w:rFonts w:ascii="Times New Roman" w:hAnsi="Times New Roman" w:cs="Times New Roman"/>
          <w:color w:val="000000"/>
          <w:sz w:val="24"/>
          <w:szCs w:val="24"/>
        </w:rPr>
        <w:t>, from which the LXX derived</w:t>
      </w:r>
      <w:r w:rsidRPr="009D0816">
        <w:rPr>
          <w:rFonts w:ascii="SBL Hebrew" w:hAnsi="SBL Hebrew" w:cs="SBL Hebrew"/>
          <w:color w:val="008080"/>
          <w:sz w:val="28"/>
          <w:szCs w:val="28"/>
          <w:rtl/>
          <w:lang w:bidi="he-IL"/>
        </w:rPr>
        <w:t xml:space="preserve">כְּאין דֹּמִים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sicut non pares. </w:t>
      </w:r>
      <w:r w:rsidRPr="00DD5980">
        <w:rPr>
          <w:rFonts w:ascii="Times New Roman" w:hAnsi="Times New Roman" w:cs="Times New Roman"/>
          <w:color w:val="000000"/>
          <w:sz w:val="24"/>
          <w:szCs w:val="24"/>
        </w:rPr>
        <w:t xml:space="preserve">The thought is beautiful: as in the water- mirror each one beholds his own face (Luther: </w:t>
      </w:r>
      <w:r w:rsidRPr="00DD5980">
        <w:rPr>
          <w:rFonts w:ascii="Times New Roman" w:hAnsi="Times New Roman" w:cs="Times New Roman"/>
          <w:i/>
          <w:iCs/>
          <w:color w:val="000000"/>
          <w:sz w:val="24"/>
          <w:szCs w:val="24"/>
        </w:rPr>
        <w:t xml:space="preserve">der Scheme </w:t>
      </w:r>
      <w:r w:rsidRPr="00DD5980">
        <w:rPr>
          <w:rFonts w:ascii="Times New Roman" w:hAnsi="Times New Roman" w:cs="Times New Roman"/>
          <w:color w:val="000000"/>
          <w:sz w:val="24"/>
          <w:szCs w:val="24"/>
        </w:rPr>
        <w:t xml:space="preserve">- = the shadow), so out of the heart of another each sees his own heart, i.e., he finds in another the dispositions and feelings of his own heart (Fleischer) — the face finds in water its reflection, and the heart of a man finds in man its echo; men are </w:t>
      </w:r>
      <w:r w:rsidRPr="00DD5980">
        <w:rPr>
          <w:rFonts w:ascii="SBL Greek" w:hAnsi="SBL Greek" w:cs="Times New Roman"/>
          <w:color w:val="0000FF"/>
          <w:sz w:val="24"/>
          <w:szCs w:val="24"/>
          <w:lang w:val="el-GR"/>
        </w:rPr>
        <w:t>ὁμοιοπαθεῖς</w:t>
      </w:r>
      <w:r w:rsidRPr="00DD5980">
        <w:rPr>
          <w:rFonts w:ascii="Times New Roman" w:hAnsi="Times New Roman" w:cs="Times New Roman"/>
          <w:color w:val="000000"/>
          <w:sz w:val="24"/>
          <w:szCs w:val="24"/>
        </w:rPr>
        <w:t>, and it is a fortunate thing that their heart is capable of the same sympathetic feelings, so that one can pour into the heart of another that which fills and moves his own heart, and can there find agreement with it, and a re- echo. The expression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is extensive: one corresponds to another, one belongs to another, is adapted to the other, turns to the other, so that the thought may be rendered in manifold ways: the divinely-ordained mutual relationship is always the ground-thought. This is wholly obliterated by Hitzig’s conjecture</w:t>
      </w:r>
      <w:r w:rsidRPr="009D0816">
        <w:rPr>
          <w:rFonts w:ascii="SBL Hebrew" w:hAnsi="SBL Hebrew" w:cs="SBL Hebrew"/>
          <w:color w:val="008080"/>
          <w:sz w:val="28"/>
          <w:szCs w:val="28"/>
          <w:rtl/>
          <w:lang w:bidi="he-IL"/>
        </w:rPr>
        <w:t xml:space="preserve">כְּמוּם </w:t>
      </w:r>
      <w:r w:rsidRPr="00DD5980">
        <w:rPr>
          <w:rFonts w:ascii="Times New Roman" w:hAnsi="Times New Roman" w:cs="Times New Roman"/>
          <w:color w:val="000000"/>
          <w:sz w:val="24"/>
          <w:szCs w:val="24"/>
        </w:rPr>
        <w:t xml:space="preserve">, “what a mole on the face is to the face, that is man’s heart to man,” i.e., the heart is the dark spot in man, his </w:t>
      </w:r>
      <w:r w:rsidRPr="00DD5980">
        <w:rPr>
          <w:rFonts w:ascii="Times New Roman" w:hAnsi="Times New Roman" w:cs="Times New Roman"/>
          <w:i/>
          <w:iCs/>
          <w:color w:val="000000"/>
          <w:sz w:val="24"/>
          <w:szCs w:val="24"/>
        </w:rPr>
        <w:t xml:space="preserve">partie honteuse. </w:t>
      </w:r>
      <w:r w:rsidRPr="00DD5980">
        <w:rPr>
          <w:rFonts w:ascii="Times New Roman" w:hAnsi="Times New Roman" w:cs="Times New Roman"/>
          <w:color w:val="000000"/>
          <w:sz w:val="24"/>
          <w:szCs w:val="24"/>
        </w:rPr>
        <w:t>But the Scripture nowhere speaks of the human heart after this manner, at least the Book of Proverbs, in which</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frequently means directly the understanding. Far more intelligible and consistent is the conjecture of Mendel Stern, to which Abrahamsohn drew my attention:</w:t>
      </w:r>
      <w:r w:rsidRPr="009D0816">
        <w:rPr>
          <w:rFonts w:ascii="SBL Hebrew" w:hAnsi="SBL Hebrew" w:cs="SBL Hebrew"/>
          <w:color w:val="008080"/>
          <w:sz w:val="28"/>
          <w:szCs w:val="28"/>
          <w:rtl/>
          <w:lang w:bidi="he-IL"/>
        </w:rPr>
        <w:t xml:space="preserve">כַּמַּיִם הַפֹּנִים לפָנִים </w:t>
      </w:r>
      <w:r w:rsidRPr="00DD5980">
        <w:rPr>
          <w:rFonts w:ascii="Times New Roman" w:hAnsi="Times New Roman" w:cs="Times New Roman"/>
          <w:color w:val="000000"/>
          <w:sz w:val="24"/>
          <w:szCs w:val="24"/>
        </w:rPr>
        <w:t>, like water (viz., flowing water), which directs its course always forward, thus (is turned) the heart of man to man. This conjecture removes the syntactic harshness of the first member without changing the letters, and illustrates by a beautiful and excellent figure the natural impulse moving man to man. It appears, however, to us, in view of the LXX, more probable that</w:t>
      </w:r>
      <w:r w:rsidRPr="009D0816">
        <w:rPr>
          <w:rFonts w:ascii="SBL Hebrew" w:hAnsi="SBL Hebrew" w:cs="SBL Hebrew"/>
          <w:color w:val="008080"/>
          <w:sz w:val="28"/>
          <w:szCs w:val="28"/>
          <w:rtl/>
          <w:lang w:bidi="he-IL"/>
        </w:rPr>
        <w:t xml:space="preserve"> כַּמַּיִם </w:t>
      </w:r>
      <w:r w:rsidRPr="00DD5980">
        <w:rPr>
          <w:rFonts w:ascii="Times New Roman" w:hAnsi="Times New Roman" w:cs="Times New Roman"/>
          <w:color w:val="000000"/>
          <w:sz w:val="24"/>
          <w:szCs w:val="24"/>
        </w:rPr>
        <w:t>is abbreviated from the original</w:t>
      </w:r>
      <w:r w:rsidRPr="009D0816">
        <w:rPr>
          <w:rFonts w:ascii="SBL Hebrew" w:hAnsi="SBL Hebrew" w:cs="SBL Hebrew"/>
          <w:color w:val="008080"/>
          <w:sz w:val="28"/>
          <w:szCs w:val="28"/>
          <w:rtl/>
          <w:lang w:bidi="he-IL"/>
        </w:rPr>
        <w:t xml:space="preserve"> כאשׁר במים </w:t>
      </w:r>
      <w:r w:rsidRPr="00DD5980">
        <w:rPr>
          <w:rFonts w:ascii="Times New Roman" w:hAnsi="Times New Roman" w:cs="Times New Roman"/>
          <w:color w:val="000000"/>
          <w:sz w:val="24"/>
          <w:szCs w:val="24"/>
        </w:rPr>
        <w:t>(cf. 24:29).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27:20]]</w:t>
      </w:r>
      <w:r w:rsidR="00577D1E" w:rsidRPr="00DD5980">
        <w:t>Pro. 27:20.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proverb has, in common with the preceding, the catchword</w:t>
      </w:r>
      <w:r w:rsidRPr="009D0816">
        <w:rPr>
          <w:rFonts w:ascii="SBL Hebrew" w:hAnsi="SBL Hebrew" w:cs="SBL Hebrew"/>
          <w:color w:val="008080"/>
          <w:sz w:val="28"/>
          <w:szCs w:val="28"/>
          <w:rtl/>
          <w:lang w:bidi="he-IL"/>
        </w:rPr>
        <w:t xml:space="preserve">האדם </w:t>
      </w:r>
      <w:r w:rsidRPr="00DD5980">
        <w:rPr>
          <w:rFonts w:ascii="Times New Roman" w:hAnsi="Times New Roman" w:cs="Times New Roman"/>
          <w:color w:val="000000"/>
          <w:sz w:val="24"/>
          <w:szCs w:val="24"/>
        </w:rPr>
        <w:t>, and the emphatic repetition of the same expression: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The under-wo</w:t>
      </w:r>
      <w:r w:rsidR="00146DD8">
        <w:rPr>
          <w:rFonts w:ascii="Times New Roman" w:hAnsi="Times New Roman" w:cs="Times New Roman"/>
          <w:b/>
          <w:bCs/>
          <w:i/>
          <w:iCs/>
          <w:color w:val="00007F"/>
          <w:sz w:val="24"/>
          <w:szCs w:val="24"/>
        </w:rPr>
        <w:t>rld and hell are not satisfied,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eyes of man are not satisfied.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ואבדון </w:t>
      </w:r>
      <w:r w:rsidRPr="00DD5980">
        <w:rPr>
          <w:rFonts w:ascii="Times New Roman" w:hAnsi="Times New Roman" w:cs="Times New Roman"/>
          <w:color w:val="000000"/>
          <w:sz w:val="24"/>
          <w:szCs w:val="24"/>
        </w:rPr>
        <w:t xml:space="preserve">is here erroneously noted by Löwenstein, Stuart, and others.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 ואֲבַדֹּה </w:t>
      </w:r>
      <w:r w:rsidRPr="00DD5980">
        <w:rPr>
          <w:rFonts w:ascii="Times New Roman" w:hAnsi="Times New Roman" w:cs="Times New Roman"/>
          <w:color w:val="000000"/>
          <w:sz w:val="24"/>
          <w:szCs w:val="24"/>
        </w:rPr>
        <w:t>is here</w:t>
      </w:r>
      <w:r w:rsidRPr="009D0816">
        <w:rPr>
          <w:rFonts w:ascii="SBL Hebrew" w:hAnsi="SBL Hebrew" w:cs="SBL Hebrew"/>
          <w:color w:val="008080"/>
          <w:sz w:val="28"/>
          <w:szCs w:val="28"/>
          <w:rtl/>
          <w:lang w:bidi="he-IL"/>
        </w:rPr>
        <w:t xml:space="preserve">ואבַדּוֹ </w:t>
      </w:r>
      <w:r w:rsidRPr="00DD5980">
        <w:rPr>
          <w:rFonts w:ascii="Times New Roman" w:hAnsi="Times New Roman" w:cs="Times New Roman"/>
          <w:color w:val="000000"/>
          <w:sz w:val="24"/>
          <w:szCs w:val="24"/>
        </w:rPr>
        <w:t>, which secures the right utterance of the ending, and is altogether wanting</w:t>
      </w:r>
      <w:r>
        <w:rPr>
          <w:rStyle w:val="FootnoteReference"/>
          <w:rFonts w:ascii="Times New Roman" w:hAnsi="Times New Roman" w:cs="Times New Roman"/>
          <w:color w:val="000000"/>
          <w:sz w:val="24"/>
          <w:szCs w:val="24"/>
        </w:rPr>
        <w:footnoteReference w:id="221"/>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in many MSS (e.g., Cod.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The stripping off of the</w:t>
      </w:r>
      <w:r w:rsidRPr="009D0816">
        <w:rPr>
          <w:rFonts w:ascii="SBL Hebrew" w:hAnsi="SBL Hebrew" w:cs="SBL Hebrew"/>
          <w:color w:val="008080"/>
          <w:sz w:val="28"/>
          <w:szCs w:val="28"/>
          <w:rtl/>
          <w:lang w:bidi="he-IL"/>
        </w:rPr>
        <w:t xml:space="preserve"> ן </w:t>
      </w:r>
      <w:r w:rsidRPr="00DD5980">
        <w:rPr>
          <w:rFonts w:ascii="Times New Roman" w:hAnsi="Times New Roman" w:cs="Times New Roman"/>
          <w:color w:val="000000"/>
          <w:sz w:val="24"/>
          <w:szCs w:val="24"/>
        </w:rPr>
        <w:t>from the ending</w:t>
      </w:r>
      <w:r w:rsidRPr="009D0816">
        <w:rPr>
          <w:rFonts w:ascii="SBL Hebrew" w:hAnsi="SBL Hebrew" w:cs="SBL Hebrew"/>
          <w:color w:val="008080"/>
          <w:sz w:val="28"/>
          <w:szCs w:val="28"/>
          <w:rtl/>
          <w:lang w:bidi="he-IL"/>
        </w:rPr>
        <w:t xml:space="preserve"> וֹן </w:t>
      </w:r>
      <w:r w:rsidRPr="00DD5980">
        <w:rPr>
          <w:rFonts w:ascii="Times New Roman" w:hAnsi="Times New Roman" w:cs="Times New Roman"/>
          <w:color w:val="000000"/>
          <w:sz w:val="24"/>
          <w:szCs w:val="24"/>
        </w:rPr>
        <w:t>is common in the names of persons and places (e.g.,</w:t>
      </w:r>
      <w:r w:rsidRPr="009D0816">
        <w:rPr>
          <w:rFonts w:ascii="SBL Hebrew" w:hAnsi="SBL Hebrew" w:cs="SBL Hebrew"/>
          <w:color w:val="008080"/>
          <w:sz w:val="28"/>
          <w:szCs w:val="28"/>
          <w:rtl/>
          <w:lang w:bidi="he-IL"/>
        </w:rPr>
        <w:t xml:space="preserve">שׁלמֹה </w:t>
      </w:r>
      <w:r w:rsidRPr="00DD5980">
        <w:rPr>
          <w:rFonts w:ascii="Times New Roman" w:hAnsi="Times New Roman" w:cs="Times New Roman"/>
          <w:color w:val="000000"/>
          <w:sz w:val="24"/>
          <w:szCs w:val="24"/>
        </w:rPr>
        <w:t xml:space="preserve">, LXX </w:t>
      </w:r>
      <w:r w:rsidRPr="00DD5980">
        <w:rPr>
          <w:rFonts w:ascii="SBL Greek" w:hAnsi="SBL Greek" w:cs="Times New Roman"/>
          <w:color w:val="0000FF"/>
          <w:sz w:val="24"/>
          <w:szCs w:val="24"/>
          <w:lang w:val="el-GR"/>
        </w:rPr>
        <w:t>Σολομών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שׁלה </w:t>
      </w:r>
      <w:r w:rsidRPr="00DD5980">
        <w:rPr>
          <w:rFonts w:ascii="Times New Roman" w:hAnsi="Times New Roman" w:cs="Times New Roman"/>
          <w:color w:val="000000"/>
          <w:sz w:val="24"/>
          <w:szCs w:val="24"/>
        </w:rPr>
        <w:t>); we write at pleasure either</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or</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 </w:t>
      </w:r>
      <w:r w:rsidRPr="00DD5980">
        <w:rPr>
          <w:rFonts w:ascii="Times New Roman" w:hAnsi="Times New Roman" w:cs="Times New Roman"/>
          <w:color w:val="000000"/>
          <w:sz w:val="24"/>
          <w:szCs w:val="24"/>
        </w:rPr>
        <w:t>(e.g.,</w:t>
      </w:r>
      <w:r w:rsidRPr="009D0816">
        <w:rPr>
          <w:rFonts w:ascii="SBL Hebrew" w:hAnsi="SBL Hebrew" w:cs="SBL Hebrew"/>
          <w:color w:val="008080"/>
          <w:sz w:val="28"/>
          <w:szCs w:val="28"/>
          <w:rtl/>
          <w:lang w:bidi="he-IL"/>
        </w:rPr>
        <w:t xml:space="preserve">מְגִדּוֹ </w:t>
      </w:r>
      <w:r w:rsidRPr="00DD5980">
        <w:rPr>
          <w:rFonts w:ascii="Times New Roman" w:hAnsi="Times New Roman" w:cs="Times New Roman"/>
          <w:color w:val="000000"/>
          <w:sz w:val="24"/>
          <w:szCs w:val="24"/>
        </w:rPr>
        <w:t>), Olsh. § 215</w:t>
      </w:r>
      <w:r w:rsidRPr="00DD5980">
        <w:rPr>
          <w:rFonts w:ascii="Times New Roman" w:hAnsi="Times New Roman" w:cs="Times New Roman"/>
          <w:i/>
          <w:iCs/>
          <w:color w:val="000000"/>
          <w:sz w:val="24"/>
          <w:szCs w:val="24"/>
        </w:rPr>
        <w:t>g.</w:t>
      </w:r>
      <w:r w:rsidRPr="00DD5980">
        <w:rPr>
          <w:rFonts w:ascii="Times New Roman" w:hAnsi="Times New Roman" w:cs="Times New Roman"/>
          <w:i/>
          <w:iCs/>
          <w:color w:val="000000"/>
          <w:sz w:val="24"/>
          <w:szCs w:val="24"/>
          <w:rt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אֲבַדּוֹ</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אֲבַדֹּן </w:t>
      </w:r>
      <w:r w:rsidRPr="00DD5980">
        <w:rPr>
          <w:rFonts w:ascii="Times New Roman" w:hAnsi="Times New Roman" w:cs="Times New Roman"/>
          <w:color w:val="000000"/>
          <w:sz w:val="24"/>
          <w:szCs w:val="24"/>
        </w:rPr>
        <w:t>of the nature of a proper name, is already found in its full form</w:t>
      </w:r>
      <w:r w:rsidRPr="009D0816">
        <w:rPr>
          <w:rFonts w:ascii="SBL Hebrew" w:hAnsi="SBL Hebrew" w:cs="SBL Hebrew"/>
          <w:color w:val="008080"/>
          <w:sz w:val="28"/>
          <w:szCs w:val="28"/>
          <w:rtl/>
          <w:lang w:bidi="he-IL"/>
        </w:rPr>
        <w:t xml:space="preserve"> אֲבַדּוֹן </w:t>
      </w:r>
      <w:r w:rsidRPr="00DD5980">
        <w:rPr>
          <w:rFonts w:ascii="Times New Roman" w:hAnsi="Times New Roman" w:cs="Times New Roman"/>
          <w:color w:val="000000"/>
          <w:sz w:val="24"/>
          <w:szCs w:val="24"/>
        </w:rPr>
        <w:t>at 15:11, along with</w:t>
      </w:r>
      <w:r w:rsidRPr="009D0816">
        <w:rPr>
          <w:rFonts w:ascii="SBL Hebrew" w:hAnsi="SBL Hebrew" w:cs="SBL Hebrew"/>
          <w:color w:val="008080"/>
          <w:sz w:val="28"/>
          <w:szCs w:val="28"/>
          <w:rtl/>
          <w:lang w:bidi="he-IL"/>
        </w:rPr>
        <w:t xml:space="preserve">שׁאוֹל </w:t>
      </w:r>
      <w:r w:rsidRPr="00DD5980">
        <w:rPr>
          <w:rFonts w:ascii="Times New Roman" w:hAnsi="Times New Roman" w:cs="Times New Roman"/>
          <w:color w:val="000000"/>
          <w:sz w:val="24"/>
          <w:szCs w:val="24"/>
        </w:rPr>
        <w:t>; the two synonyms are, as was there shown, not wholly alike in the idea they present, as the underworld and realm of death, but are related to each other almost the same as Hades and Gehenna;</w:t>
      </w:r>
      <w:r w:rsidRPr="009D0816">
        <w:rPr>
          <w:rFonts w:ascii="SBL Hebrew" w:hAnsi="SBL Hebrew" w:cs="SBL Hebrew"/>
          <w:color w:val="008080"/>
          <w:sz w:val="28"/>
          <w:szCs w:val="28"/>
          <w:rtl/>
          <w:lang w:bidi="he-IL"/>
        </w:rPr>
        <w:t xml:space="preserve"> אבדון </w:t>
      </w:r>
      <w:r w:rsidRPr="00DD5980">
        <w:rPr>
          <w:rFonts w:ascii="Times New Roman" w:hAnsi="Times New Roman" w:cs="Times New Roman"/>
          <w:color w:val="000000"/>
          <w:sz w:val="24"/>
          <w:szCs w:val="24"/>
        </w:rPr>
        <w:t>is what is called</w:t>
      </w:r>
      <w:r>
        <w:rPr>
          <w:rStyle w:val="FootnoteReference"/>
          <w:rFonts w:ascii="Times New Roman" w:hAnsi="Times New Roman" w:cs="Times New Roman"/>
          <w:color w:val="000000"/>
          <w:sz w:val="24"/>
          <w:szCs w:val="24"/>
        </w:rPr>
        <w:footnoteReference w:id="222"/>
      </w:r>
      <w:r>
        <w:rPr>
          <w:rFonts w:ascii="Times New Roman" w:hAnsi="Times New Roman" w:cs="Times New Roman"/>
          <w:color w:val="000000"/>
          <w:sz w:val="24"/>
          <w:szCs w:val="24"/>
        </w:rPr>
        <w:t xml:space="preserve"> </w:t>
      </w:r>
      <w:r w:rsidRPr="009D0816">
        <w:rPr>
          <w:rFonts w:ascii="Times New Roman" w:hAnsi="Times New Roman" w:cs="Times New Roman"/>
          <w:color w:val="000000"/>
          <w:sz w:val="24"/>
          <w:szCs w:val="24"/>
        </w:rPr>
        <w:t>in the Jonathan-Targum</w:t>
      </w:r>
      <w:r w:rsidRPr="009D0816">
        <w:rPr>
          <w:rFonts w:ascii="SBL Hebrew" w:hAnsi="SBL Hebrew" w:cs="SBL Hebrew"/>
          <w:color w:val="008080"/>
          <w:sz w:val="28"/>
          <w:szCs w:val="28"/>
          <w:rtl/>
          <w:lang w:bidi="he-IL"/>
        </w:rPr>
        <w:t xml:space="preserve">בּית אַבְדָּנָא </w:t>
      </w:r>
      <w:r w:rsidRPr="009D0816">
        <w:rPr>
          <w:rFonts w:ascii="Times New Roman" w:hAnsi="Times New Roman" w:cs="Times New Roman"/>
          <w:color w:val="000000"/>
          <w:sz w:val="24"/>
          <w:szCs w:val="24"/>
        </w:rPr>
        <w:t>, the place of destruction, i.e., of the second death</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מוָֹתא תִנְיָנָא</w:t>
      </w:r>
      <w:r w:rsidRPr="009D0816">
        <w:rPr>
          <w:rFonts w:ascii="SBL Hebrew" w:hAnsi="SBL Hebrew" w:cs="SBL Hebrew"/>
          <w:color w:val="008080"/>
          <w:sz w:val="28"/>
          <w:szCs w:val="28"/>
          <w:rtl/>
        </w:rPr>
        <w:t xml:space="preserve">) </w:t>
      </w:r>
      <w:r w:rsidRPr="009D0816">
        <w:rPr>
          <w:rFonts w:ascii="Times New Roman" w:hAnsi="Times New Roman" w:cs="Times New Roman"/>
          <w:color w:val="000000"/>
          <w:sz w:val="24"/>
          <w:szCs w:val="24"/>
        </w:rPr>
        <w:t xml:space="preserve">. The proverb places Hades and Hell on the one side, and the eyes of man on the other, on the same line in respect of their insatiableness. </w:t>
      </w:r>
      <w:r w:rsidRPr="00DD5980">
        <w:rPr>
          <w:rFonts w:ascii="Times New Roman" w:hAnsi="Times New Roman" w:cs="Times New Roman"/>
          <w:color w:val="000000"/>
          <w:sz w:val="24"/>
          <w:szCs w:val="24"/>
        </w:rPr>
        <w:t xml:space="preserve">To this Fleischer adds the remark: cf. the Arab. </w:t>
      </w:r>
      <w:r w:rsidRPr="00DD5980">
        <w:rPr>
          <w:rFonts w:ascii="Times New Roman" w:hAnsi="Times New Roman" w:cs="Times New Roman"/>
          <w:i/>
          <w:iCs/>
          <w:color w:val="000000"/>
          <w:sz w:val="24"/>
          <w:szCs w:val="24"/>
        </w:rPr>
        <w:t>al’ayn l’a taml’aha all’a altrab</w:t>
      </w:r>
      <w:r w:rsidRPr="00DD5980">
        <w:rPr>
          <w:rFonts w:ascii="Times New Roman" w:hAnsi="Times New Roman" w:cs="Times New Roman"/>
          <w:color w:val="000000"/>
          <w:sz w:val="24"/>
          <w:szCs w:val="24"/>
        </w:rPr>
        <w:t xml:space="preserve">, nothing fills the eyes of man but at last the dust of the grave — a strikingly beautiful expression! If the dust of the grave fills the open eyes, then they are full — fearful irony! The eye is the instrument of seeing, and consequently in so far as it always looks out after and farther, it is the instrument and the representation of human covetousness. The eye is filled, is satisfied, is equivalent to: human covetousness is appeased. But first “the desire of the eye,” 1Jo. 2:16, is meant in the proper sense. The eyes of men are not satisfied in looking and contemplating that which is attractive and new, and no command is more difficult to be fulfilled than that in Isa. 33:15, “...that shutteth his eyes from seeing evil.” There is therefore no more inexhaustible means, </w:t>
      </w:r>
      <w:r w:rsidRPr="00DD5980">
        <w:rPr>
          <w:rFonts w:ascii="Times New Roman" w:hAnsi="Times New Roman" w:cs="Times New Roman"/>
          <w:i/>
          <w:iCs/>
          <w:color w:val="000000"/>
          <w:sz w:val="24"/>
          <w:szCs w:val="24"/>
        </w:rPr>
        <w:t>impiae sepculationis</w:t>
      </w:r>
      <w:r w:rsidRPr="00DD5980">
        <w:rPr>
          <w:rFonts w:ascii="Times New Roman" w:hAnsi="Times New Roman" w:cs="Times New Roman"/>
          <w:color w:val="000000"/>
          <w:sz w:val="24"/>
          <w:szCs w:val="24"/>
        </w:rPr>
        <w:t>, than the desire of the eyes.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follow here two proverbs which have in common with each other the figures of the crucible and the mortar: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The crucible for s</w:t>
      </w:r>
      <w:r w:rsidR="00146DD8">
        <w:rPr>
          <w:rFonts w:ascii="Times New Roman" w:hAnsi="Times New Roman" w:cs="Times New Roman"/>
          <w:b/>
          <w:bCs/>
          <w:i/>
          <w:iCs/>
          <w:color w:val="00007F"/>
          <w:sz w:val="24"/>
          <w:szCs w:val="24"/>
        </w:rPr>
        <w:t>ilver and the furnace for gold,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man according to the measure of his praise;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27:21]]</w:t>
      </w:r>
      <w:r w:rsidR="00577D1E" w:rsidRPr="00DD5980">
        <w:t>Pro. 27:21.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silver and gold one values according to the result of the smelting crucible and the smelting furnace; but a man, according to the measure of public opinion, which presupposes that which is said in 12:8, “according to the measure of his wisdom is a man praised.”</w:t>
      </w:r>
      <w:r w:rsidRPr="009D0816">
        <w:rPr>
          <w:rFonts w:ascii="SBL Hebrew" w:hAnsi="SBL Hebrew" w:cs="SBL Hebrew"/>
          <w:color w:val="008080"/>
          <w:sz w:val="28"/>
          <w:szCs w:val="28"/>
          <w:rtl/>
          <w:lang w:bidi="he-IL"/>
        </w:rPr>
        <w:t xml:space="preserve"> מַהֲלָל </w:t>
      </w:r>
      <w:r w:rsidRPr="00DD5980">
        <w:rPr>
          <w:rFonts w:ascii="Times New Roman" w:hAnsi="Times New Roman" w:cs="Times New Roman"/>
          <w:color w:val="000000"/>
          <w:sz w:val="24"/>
          <w:szCs w:val="24"/>
        </w:rPr>
        <w:t xml:space="preserve">is not a </w:t>
      </w:r>
      <w:r w:rsidRPr="00DD5980">
        <w:rPr>
          <w:rFonts w:ascii="SBL Greek" w:hAnsi="SBL Greek" w:cs="Times New Roman"/>
          <w:color w:val="0000FF"/>
          <w:sz w:val="24"/>
          <w:szCs w:val="24"/>
          <w:lang w:val="el-GR"/>
        </w:rPr>
        <w:t>ῥῆμα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μέσον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like our </w:t>
      </w:r>
      <w:r w:rsidRPr="00DD5980">
        <w:rPr>
          <w:rFonts w:ascii="Times New Roman" w:hAnsi="Times New Roman" w:cs="Times New Roman"/>
          <w:i/>
          <w:iCs/>
          <w:color w:val="000000"/>
          <w:sz w:val="24"/>
          <w:szCs w:val="24"/>
        </w:rPr>
        <w:t xml:space="preserve">Leumund </w:t>
      </w:r>
      <w:r w:rsidRPr="00DD5980">
        <w:rPr>
          <w:rFonts w:ascii="Times New Roman" w:hAnsi="Times New Roman" w:cs="Times New Roman"/>
          <w:color w:val="000000"/>
          <w:sz w:val="24"/>
          <w:szCs w:val="24"/>
        </w:rPr>
        <w:t xml:space="preserve">[renown], but it is a graduated idea which denotes fame down to evil </w:t>
      </w:r>
      <w:r w:rsidRPr="00DD5980">
        <w:rPr>
          <w:rFonts w:ascii="Times New Roman" w:hAnsi="Times New Roman" w:cs="Times New Roman"/>
          <w:i/>
          <w:iCs/>
          <w:color w:val="000000"/>
          <w:sz w:val="24"/>
          <w:szCs w:val="24"/>
        </w:rPr>
        <w:t xml:space="preserve">Lob </w:t>
      </w:r>
      <w:r w:rsidRPr="00DD5980">
        <w:rPr>
          <w:rFonts w:ascii="Times New Roman" w:hAnsi="Times New Roman" w:cs="Times New Roman"/>
          <w:color w:val="000000"/>
          <w:sz w:val="24"/>
          <w:szCs w:val="24"/>
        </w:rPr>
        <w:t xml:space="preserve">[fame], which is only </w:t>
      </w:r>
      <w:r w:rsidRPr="00DD5980">
        <w:rPr>
          <w:rFonts w:ascii="Times New Roman" w:hAnsi="Times New Roman" w:cs="Times New Roman"/>
          <w:i/>
          <w:iCs/>
          <w:color w:val="000000"/>
          <w:sz w:val="24"/>
          <w:szCs w:val="24"/>
        </w:rPr>
        <w:t xml:space="preserve">Lob </w:t>
      </w:r>
      <w:r w:rsidRPr="00DD5980">
        <w:rPr>
          <w:rFonts w:ascii="Times New Roman" w:hAnsi="Times New Roman" w:cs="Times New Roman"/>
          <w:color w:val="000000"/>
          <w:sz w:val="24"/>
          <w:szCs w:val="24"/>
        </w:rPr>
        <w:t xml:space="preserve">[praise] </w:t>
      </w:r>
      <w:r w:rsidRPr="00DD5980">
        <w:rPr>
          <w:rFonts w:ascii="Times New Roman" w:hAnsi="Times New Roman" w:cs="Times New Roman"/>
          <w:i/>
          <w:iCs/>
          <w:color w:val="000000"/>
          <w:sz w:val="24"/>
          <w:szCs w:val="24"/>
        </w:rPr>
        <w:t xml:space="preserve">per antiphrasin. </w:t>
      </w:r>
      <w:r w:rsidRPr="00DD5980">
        <w:rPr>
          <w:rFonts w:ascii="Times New Roman" w:hAnsi="Times New Roman" w:cs="Times New Roman"/>
          <w:color w:val="000000"/>
          <w:sz w:val="24"/>
          <w:szCs w:val="24"/>
        </w:rPr>
        <w:t>Ewald otherwise: “according to the measure of his glorying;” or Hitzig better: “according to the measure with which he praises himself,” with the remark: “</w:t>
      </w:r>
      <w:r w:rsidRPr="009D0816">
        <w:rPr>
          <w:rFonts w:ascii="SBL Hebrew" w:hAnsi="SBL Hebrew" w:cs="SBL Hebrew"/>
          <w:color w:val="008080"/>
          <w:sz w:val="28"/>
          <w:szCs w:val="28"/>
          <w:rtl/>
          <w:lang w:bidi="he-IL"/>
        </w:rPr>
        <w:t xml:space="preserve"> מהלל </w:t>
      </w:r>
      <w:r w:rsidRPr="00DD5980">
        <w:rPr>
          <w:rFonts w:ascii="Times New Roman" w:hAnsi="Times New Roman" w:cs="Times New Roman"/>
          <w:color w:val="000000"/>
          <w:sz w:val="24"/>
          <w:szCs w:val="24"/>
        </w:rPr>
        <w:t>is not the act, the glorifying of self, but the object of the glorying (cf.</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מדּון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מבטח </w:t>
      </w:r>
      <w:r w:rsidRPr="00DD5980">
        <w:rPr>
          <w:rFonts w:ascii="Times New Roman" w:hAnsi="Times New Roman" w:cs="Times New Roman"/>
          <w:color w:val="000000"/>
          <w:sz w:val="24"/>
          <w:szCs w:val="24"/>
        </w:rPr>
        <w:t>, i.e., that in which he places his glory.” Böttcher something further: “one recognises him by that which he is generally wont to praise in himself and others, persons and things.” Thus the proverb is to be understood; but in connection with 12:8 it seems to us more probable that</w:t>
      </w:r>
      <w:r w:rsidRPr="009D0816">
        <w:rPr>
          <w:rFonts w:ascii="SBL Hebrew" w:hAnsi="SBL Hebrew" w:cs="SBL Hebrew"/>
          <w:color w:val="008080"/>
          <w:sz w:val="28"/>
          <w:szCs w:val="28"/>
          <w:rtl/>
          <w:lang w:bidi="he-IL"/>
        </w:rPr>
        <w:t xml:space="preserve"> מהלל </w:t>
      </w:r>
      <w:r w:rsidRPr="00DD5980">
        <w:rPr>
          <w:rFonts w:ascii="Times New Roman" w:hAnsi="Times New Roman" w:cs="Times New Roman"/>
          <w:color w:val="000000"/>
          <w:sz w:val="24"/>
          <w:szCs w:val="24"/>
        </w:rPr>
        <w:t>is thought of as going forth from others, and not as from himself. In line first, 17:3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is repeated; the second line there is conformable to the first, according to which it should be here said that the praise of a man is for him what the crucible and the furnace is for metal. The LXX, Syr., Targ., Jerome, and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read</w:t>
      </w:r>
      <w:r w:rsidRPr="009D0816">
        <w:rPr>
          <w:rFonts w:ascii="SBL Hebrew" w:hAnsi="SBL Hebrew" w:cs="SBL Hebrew"/>
          <w:color w:val="008080"/>
          <w:sz w:val="28"/>
          <w:szCs w:val="28"/>
          <w:rtl/>
          <w:lang w:bidi="he-IL"/>
        </w:rPr>
        <w:t xml:space="preserve">לפְי מְהַלֲלוֹ </w:t>
      </w:r>
      <w:r w:rsidRPr="00DD5980">
        <w:rPr>
          <w:rFonts w:ascii="Times New Roman" w:hAnsi="Times New Roman" w:cs="Times New Roman"/>
          <w:color w:val="000000"/>
          <w:sz w:val="24"/>
          <w:szCs w:val="24"/>
        </w:rPr>
        <w:t>, and thereby obtain more concinnity. Luther accordingly translates: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man is tried by the mouth of his praise,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As silver in the crucible and gold in the furnace.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Others even think to interpret man as the subject examining, and so they vocalize the words. Thus e.g., Fleischer: </w:t>
      </w:r>
      <w:r w:rsidRPr="00DD5980">
        <w:rPr>
          <w:rFonts w:ascii="Times New Roman" w:hAnsi="Times New Roman" w:cs="Times New Roman"/>
          <w:i/>
          <w:iCs/>
          <w:color w:val="000000"/>
          <w:sz w:val="24"/>
          <w:szCs w:val="24"/>
        </w:rPr>
        <w:t>Qualis est catinus argento et fornax auro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talis sit homo ori a quo laudatur</w:t>
      </w:r>
      <w:r w:rsidRPr="00DD5980">
        <w:rPr>
          <w:rFonts w:ascii="Times New Roman" w:hAnsi="Times New Roman" w:cs="Times New Roman"/>
          <w:color w:val="000000"/>
          <w:sz w:val="24"/>
          <w:szCs w:val="24"/>
        </w:rPr>
        <w:t>, so that “mouth of his praise” is equivalent to the man who praises him with his mouth. But where, as here, the language relates to relative worth, the supposition for</w:t>
      </w:r>
      <w:r w:rsidRPr="009D0816">
        <w:rPr>
          <w:rFonts w:ascii="SBL Hebrew" w:hAnsi="SBL Hebrew" w:cs="SBL Hebrew"/>
          <w:color w:val="008080"/>
          <w:sz w:val="28"/>
          <w:szCs w:val="28"/>
          <w:rtl/>
          <w:lang w:bidi="he-IL"/>
        </w:rPr>
        <w:t xml:space="preserve">לפְי </w:t>
      </w:r>
      <w:r w:rsidRPr="00DD5980">
        <w:rPr>
          <w:rFonts w:ascii="Times New Roman" w:hAnsi="Times New Roman" w:cs="Times New Roman"/>
          <w:color w:val="000000"/>
          <w:sz w:val="24"/>
          <w:szCs w:val="24"/>
        </w:rPr>
        <w:t xml:space="preserve">, that it denotes, as at 12:8, </w:t>
      </w:r>
      <w:r w:rsidRPr="00DD5980">
        <w:rPr>
          <w:rFonts w:ascii="Times New Roman" w:hAnsi="Times New Roman" w:cs="Times New Roman"/>
          <w:i/>
          <w:iCs/>
          <w:color w:val="000000"/>
          <w:sz w:val="24"/>
          <w:szCs w:val="24"/>
        </w:rPr>
        <w:t>pro ratione</w:t>
      </w:r>
      <w:r w:rsidRPr="00DD5980">
        <w:rPr>
          <w:rFonts w:ascii="Times New Roman" w:hAnsi="Times New Roman" w:cs="Times New Roman"/>
          <w:color w:val="000000"/>
          <w:sz w:val="24"/>
          <w:szCs w:val="24"/>
        </w:rPr>
        <w:t>, is tenable. And that the mouth of him who praises is a smelting crucible for him who is praised, or that the praised shall be a crucible for the mouth of him who praises, would be a wonderful comparison. The LXX has here also an additional distich which has no place in the Heb. text.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Though thou bruise a fool in a m</w:t>
      </w:r>
      <w:r w:rsidR="00511235">
        <w:rPr>
          <w:rFonts w:ascii="Times New Roman" w:hAnsi="Times New Roman" w:cs="Times New Roman"/>
          <w:b/>
          <w:bCs/>
          <w:i/>
          <w:iCs/>
          <w:color w:val="00007F"/>
          <w:sz w:val="24"/>
          <w:szCs w:val="24"/>
        </w:rPr>
        <w:t>ortar among grit with a pestle,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Yet would not his folly depart from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27:22]]</w:t>
      </w:r>
      <w:r w:rsidR="00577D1E" w:rsidRPr="00DD5980">
        <w:t>Pro. 27:22.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According to the best accredited accentuations,</w:t>
      </w:r>
      <w:r w:rsidRPr="009D0816">
        <w:rPr>
          <w:rFonts w:ascii="SBL Hebrew" w:hAnsi="SBL Hebrew" w:cs="SBL Hebrew"/>
          <w:color w:val="008080"/>
          <w:sz w:val="28"/>
          <w:szCs w:val="28"/>
          <w:rtl/>
          <w:lang w:bidi="he-IL"/>
        </w:rPr>
        <w:t xml:space="preserve"> אִם־תִּכְתּוֹשׁ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 xml:space="preserve">Illuj.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בַּמַּכְתשׁ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Pazer</w:t>
      </w:r>
      <w:r w:rsidRPr="00DD5980">
        <w:rPr>
          <w:rFonts w:ascii="Times New Roman" w:hAnsi="Times New Roman" w:cs="Times New Roman"/>
          <w:color w:val="000000"/>
          <w:sz w:val="24"/>
          <w:szCs w:val="24"/>
        </w:rPr>
        <w:t xml:space="preserve">, not </w:t>
      </w:r>
      <w:r w:rsidRPr="00DD5980">
        <w:rPr>
          <w:rFonts w:ascii="Times New Roman" w:hAnsi="Times New Roman" w:cs="Times New Roman"/>
          <w:i/>
          <w:iCs/>
          <w:color w:val="000000"/>
          <w:sz w:val="24"/>
          <w:szCs w:val="24"/>
        </w:rPr>
        <w:t>Rebia</w:t>
      </w:r>
      <w:r w:rsidRPr="00DD5980">
        <w:rPr>
          <w:rFonts w:ascii="Times New Roman" w:hAnsi="Times New Roman" w:cs="Times New Roman"/>
          <w:color w:val="000000"/>
          <w:sz w:val="24"/>
          <w:szCs w:val="24"/>
        </w:rPr>
        <w:t xml:space="preserve">, which would separate more than the </w:t>
      </w:r>
      <w:r w:rsidRPr="00DD5980">
        <w:rPr>
          <w:rFonts w:ascii="Times New Roman" w:hAnsi="Times New Roman" w:cs="Times New Roman"/>
          <w:i/>
          <w:iCs/>
          <w:color w:val="000000"/>
          <w:sz w:val="24"/>
          <w:szCs w:val="24"/>
        </w:rPr>
        <w:t>Dechi</w:t>
      </w:r>
      <w:r w:rsidRPr="00DD5980">
        <w:rPr>
          <w:rFonts w:ascii="Times New Roman" w:hAnsi="Times New Roman" w:cs="Times New Roman"/>
          <w:color w:val="000000"/>
          <w:sz w:val="24"/>
          <w:szCs w:val="24"/>
        </w:rPr>
        <w:t xml:space="preserve">, and disturb the sequence of the thoughts. The first line is long; the chief disjunctive in the sphere of the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 xml:space="preserve">Dechi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הרי </w:t>
      </w:r>
      <w:r w:rsidRPr="00DD5980">
        <w:rPr>
          <w:rFonts w:ascii="Times New Roman" w:hAnsi="Times New Roman" w:cs="Times New Roman"/>
          <w:color w:val="000000"/>
          <w:sz w:val="24"/>
          <w:szCs w:val="24"/>
        </w:rPr>
        <w:t xml:space="preserve">, this disjoins more than the </w:t>
      </w:r>
      <w:r w:rsidRPr="00DD5980">
        <w:rPr>
          <w:rFonts w:ascii="Times New Roman" w:hAnsi="Times New Roman" w:cs="Times New Roman"/>
          <w:i/>
          <w:iCs/>
          <w:color w:val="000000"/>
          <w:sz w:val="24"/>
          <w:szCs w:val="24"/>
        </w:rPr>
        <w:t xml:space="preserve">Pazer </w:t>
      </w:r>
      <w:r w:rsidRPr="00DD5980">
        <w:rPr>
          <w:rFonts w:ascii="Times New Roman" w:hAnsi="Times New Roman" w:cs="Times New Roman"/>
          <w:color w:val="000000"/>
          <w:sz w:val="24"/>
          <w:szCs w:val="24"/>
        </w:rPr>
        <w:t>of</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בַּמַּי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and this again more than the </w:t>
      </w:r>
      <w:r w:rsidRPr="00DD5980">
        <w:rPr>
          <w:rFonts w:ascii="Times New Roman" w:hAnsi="Times New Roman" w:cs="Times New Roman"/>
          <w:i/>
          <w:iCs/>
          <w:color w:val="000000"/>
          <w:sz w:val="24"/>
          <w:szCs w:val="24"/>
        </w:rPr>
        <w:t xml:space="preserve">Legarmeh </w:t>
      </w:r>
      <w:r w:rsidRPr="00DD5980">
        <w:rPr>
          <w:rFonts w:ascii="Times New Roman" w:hAnsi="Times New Roman" w:cs="Times New Roman"/>
          <w:color w:val="000000"/>
          <w:sz w:val="24"/>
          <w:szCs w:val="24"/>
        </w:rPr>
        <w:t>of |</w:t>
      </w:r>
      <w:r w:rsidRPr="009D0816">
        <w:rPr>
          <w:rFonts w:ascii="SBL Hebrew" w:hAnsi="SBL Hebrew" w:cs="SBL Hebrew"/>
          <w:color w:val="008080"/>
          <w:sz w:val="28"/>
          <w:szCs w:val="28"/>
          <w:rtl/>
          <w:lang w:bidi="he-IL"/>
        </w:rPr>
        <w:t xml:space="preserve">את־האויל </w:t>
      </w:r>
      <w:r w:rsidRPr="00DD5980">
        <w:rPr>
          <w:rFonts w:ascii="Times New Roman" w:hAnsi="Times New Roman" w:cs="Times New Roman"/>
          <w:color w:val="000000"/>
          <w:sz w:val="24"/>
          <w:szCs w:val="24"/>
        </w:rPr>
        <w:t>. The</w:t>
      </w:r>
      <w:r w:rsidRPr="009D0816">
        <w:rPr>
          <w:rFonts w:ascii="SBL Hebrew" w:hAnsi="SBL Hebrew" w:cs="SBL Hebrew"/>
          <w:color w:val="008080"/>
          <w:sz w:val="28"/>
          <w:szCs w:val="28"/>
          <w:rtl/>
          <w:lang w:bidi="he-IL"/>
        </w:rPr>
        <w:t xml:space="preserve"> ה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הָרִפוֹת </w:t>
      </w:r>
      <w:r w:rsidRPr="00DD5980">
        <w:rPr>
          <w:rFonts w:ascii="Times New Roman" w:hAnsi="Times New Roman" w:cs="Times New Roman"/>
          <w:color w:val="000000"/>
          <w:sz w:val="24"/>
          <w:szCs w:val="24"/>
        </w:rPr>
        <w:t>does not belong to the stem of the word (Hitzig), but is the article;</w:t>
      </w:r>
      <w:r w:rsidRPr="009D0816">
        <w:rPr>
          <w:rFonts w:ascii="SBL Hebrew" w:hAnsi="SBL Hebrew" w:cs="SBL Hebrew"/>
          <w:color w:val="008080"/>
          <w:sz w:val="28"/>
          <w:szCs w:val="28"/>
          <w:rtl/>
          <w:lang w:bidi="he-IL"/>
        </w:rPr>
        <w:t xml:space="preserve"> רפוֹת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רוּף </w:t>
      </w:r>
      <w:r w:rsidRPr="00DD5980">
        <w:rPr>
          <w:rFonts w:ascii="Times New Roman" w:hAnsi="Times New Roman" w:cs="Times New Roman"/>
          <w:color w:val="000000"/>
          <w:sz w:val="24"/>
          <w:szCs w:val="24"/>
        </w:rPr>
        <w:t>, to shake, to break; according to Schultens, from</w:t>
      </w:r>
      <w:r w:rsidRPr="009D0816">
        <w:rPr>
          <w:rFonts w:ascii="SBL Hebrew" w:hAnsi="SBL Hebrew" w:cs="SBL Hebrew"/>
          <w:color w:val="008080"/>
          <w:sz w:val="28"/>
          <w:szCs w:val="28"/>
          <w:rtl/>
          <w:lang w:bidi="he-IL"/>
        </w:rPr>
        <w:t xml:space="preserve">רפַת </w:t>
      </w:r>
      <w:r w:rsidRPr="00DD5980">
        <w:rPr>
          <w:rFonts w:ascii="Times New Roman" w:hAnsi="Times New Roman" w:cs="Times New Roman"/>
          <w:color w:val="000000"/>
          <w:sz w:val="24"/>
          <w:szCs w:val="24"/>
        </w:rPr>
        <w:t>, to crumble, to cut in pieces, after the form</w:t>
      </w:r>
      <w:r w:rsidRPr="009D0816">
        <w:rPr>
          <w:rFonts w:ascii="SBL Hebrew" w:hAnsi="SBL Hebrew" w:cs="SBL Hebrew"/>
          <w:color w:val="008080"/>
          <w:sz w:val="28"/>
          <w:szCs w:val="28"/>
          <w:rtl/>
          <w:lang w:bidi="he-IL"/>
        </w:rPr>
        <w:t xml:space="preserve">קִיטוֹר </w:t>
      </w:r>
      <w:r w:rsidRPr="00DD5980">
        <w:rPr>
          <w:rFonts w:ascii="Times New Roman" w:hAnsi="Times New Roman" w:cs="Times New Roman"/>
          <w:color w:val="000000"/>
          <w:sz w:val="24"/>
          <w:szCs w:val="24"/>
        </w:rPr>
        <w:t xml:space="preserve">, which is improbable) are bruised grains of corn (peeled grain, grit), here they receive this name in the act of being bruised; rightly Aquila and Theodotion,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μέσω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ἐμπτισσομένων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(grains of corn in the act of being pounded or bruised), and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μέσον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πτισανῶν</w:t>
      </w:r>
      <w:r w:rsidRPr="00DD5980">
        <w:rPr>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22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בַּעֱלי </w:t>
      </w:r>
      <w:r w:rsidRPr="00DD5980">
        <w:rPr>
          <w:rFonts w:ascii="Times New Roman" w:hAnsi="Times New Roman" w:cs="Times New Roman"/>
          <w:color w:val="000000"/>
          <w:sz w:val="24"/>
          <w:szCs w:val="24"/>
        </w:rPr>
        <w:t xml:space="preserve">(thus to be written after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43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בָּעֱלי </w:t>
      </w:r>
      <w:r w:rsidRPr="00DD5980">
        <w:rPr>
          <w:rFonts w:ascii="Times New Roman" w:hAnsi="Times New Roman" w:cs="Times New Roman"/>
          <w:color w:val="000000"/>
          <w:sz w:val="24"/>
          <w:szCs w:val="24"/>
        </w:rPr>
        <w:t xml:space="preserve">, </w:t>
      </w:r>
      <w:r w:rsidRPr="009D0816">
        <w:rPr>
          <w:rFonts w:ascii="SBL Hebrew" w:hAnsi="SBL Hebrew" w:cs="SBL Hebrew"/>
          <w:color w:val="000000"/>
          <w:sz w:val="28"/>
          <w:szCs w:val="28"/>
        </w:rPr>
        <w:t>as</w:t>
      </w:r>
      <w:r w:rsidRPr="00DD5980">
        <w:rPr>
          <w:rFonts w:ascii="Times New Roman" w:hAnsi="Times New Roman" w:cs="Times New Roman"/>
          <w:color w:val="000000"/>
          <w:sz w:val="24"/>
          <w:szCs w:val="24"/>
        </w:rPr>
        <w:t xml:space="preserve"> Heidenheim writes it without any authority) also the article is contained.</w:t>
      </w:r>
      <w:r w:rsidRPr="009D0816">
        <w:rPr>
          <w:rFonts w:ascii="SBL Hebrew" w:hAnsi="SBL Hebrew" w:cs="SBL Hebrew"/>
          <w:color w:val="008080"/>
          <w:sz w:val="28"/>
          <w:szCs w:val="28"/>
          <w:rtl/>
          <w:lang w:bidi="he-IL"/>
        </w:rPr>
        <w:t xml:space="preserve"> מכתשׁ </w:t>
      </w:r>
      <w:r w:rsidRPr="00DD5980">
        <w:rPr>
          <w:rFonts w:ascii="Times New Roman" w:hAnsi="Times New Roman" w:cs="Times New Roman"/>
          <w:color w:val="000000"/>
          <w:sz w:val="24"/>
          <w:szCs w:val="24"/>
        </w:rPr>
        <w:t>is the vessel, and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בעְי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Beth instrumenti</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עלי </w:t>
      </w:r>
      <w:r w:rsidRPr="00DD5980">
        <w:rPr>
          <w:rFonts w:ascii="Times New Roman" w:hAnsi="Times New Roman" w:cs="Times New Roman"/>
          <w:color w:val="000000"/>
          <w:sz w:val="24"/>
          <w:szCs w:val="24"/>
        </w:rPr>
        <w:t xml:space="preserve">(of lifting up for the purpose of bruising) is the club, pestle (Luther: </w:t>
      </w:r>
      <w:r w:rsidRPr="00DD5980">
        <w:rPr>
          <w:rFonts w:ascii="Times New Roman" w:hAnsi="Times New Roman" w:cs="Times New Roman"/>
          <w:i/>
          <w:iCs/>
          <w:color w:val="000000"/>
          <w:sz w:val="24"/>
          <w:szCs w:val="24"/>
        </w:rPr>
        <w:t xml:space="preserve">stempffel </w:t>
      </w:r>
      <w:r w:rsidRPr="00DD5980">
        <w:rPr>
          <w:rFonts w:ascii="Times New Roman" w:hAnsi="Times New Roman" w:cs="Times New Roman"/>
          <w:color w:val="000000"/>
          <w:sz w:val="24"/>
          <w:szCs w:val="24"/>
        </w:rPr>
        <w:t xml:space="preserve">= pounder); in the Mishna, </w:t>
      </w:r>
      <w:r w:rsidRPr="00DD5980">
        <w:rPr>
          <w:rFonts w:ascii="Times New Roman" w:hAnsi="Times New Roman" w:cs="Times New Roman"/>
          <w:i/>
          <w:iCs/>
          <w:color w:val="000000"/>
          <w:sz w:val="24"/>
          <w:szCs w:val="24"/>
        </w:rPr>
        <w:t xml:space="preserve">Beza </w:t>
      </w:r>
      <w:r w:rsidRPr="00DD5980">
        <w:rPr>
          <w:rFonts w:ascii="Times New Roman" w:hAnsi="Times New Roman" w:cs="Times New Roman"/>
          <w:color w:val="000000"/>
          <w:sz w:val="24"/>
          <w:szCs w:val="24"/>
        </w:rPr>
        <w:t>1:5, this word denotes a pounder for the cutting out of flesh. The proverb interprets itself: folly has become to the fool as a second nature, and he is not to be delivered from it by the sternest discipline, the severest means that may be tried; it is not indeed his substance (Hitzig), but an inalienable accident of his substance.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27:23]]</w:t>
      </w:r>
      <w:r w:rsidR="00577D1E" w:rsidRPr="00DD5980">
        <w:t>Pro. 27:23-27.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 exhortation to rural industry, and particularly to the careful tending of cattle for breeding, forms the conclusion of the foregoing series of proverbs, in which we cannot always discern an intentional grouping. It is one of the Mashal-odes spoken of p. 10. It consists of 11 = 4 + 7 lines.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Give heed t</w:t>
      </w:r>
      <w:r w:rsidR="00511235">
        <w:rPr>
          <w:rFonts w:ascii="Times New Roman" w:hAnsi="Times New Roman" w:cs="Times New Roman"/>
          <w:b/>
          <w:bCs/>
          <w:i/>
          <w:iCs/>
          <w:color w:val="00007F"/>
          <w:sz w:val="24"/>
          <w:szCs w:val="24"/>
        </w:rPr>
        <w:t>o the look of thy small cattle,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Be considerate about the herds.</w:t>
      </w:r>
    </w:p>
    <w:p w:rsidR="006377AF" w:rsidRDefault="006377AF"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24 For prosperity continues not for ever;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does the diadem continue from generation to generation?</w:t>
      </w:r>
    </w:p>
    <w:p w:rsidR="006377AF" w:rsidRDefault="006377AF"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(But) the hay is gone</w:t>
      </w:r>
      <w:r w:rsidR="00511235">
        <w:rPr>
          <w:rFonts w:ascii="Times New Roman" w:hAnsi="Times New Roman" w:cs="Times New Roman"/>
          <w:b/>
          <w:bCs/>
          <w:i/>
          <w:iCs/>
          <w:color w:val="00007F"/>
          <w:sz w:val="24"/>
          <w:szCs w:val="24"/>
        </w:rPr>
        <w:t>, and the after-growth appears,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grass of the mountains is gathered:</w:t>
      </w:r>
    </w:p>
    <w:p w:rsidR="006377AF" w:rsidRDefault="006377AF"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75771" w:rsidRDefault="00511235"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26 Lambs serve to clothe thee,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goats are the price of a field.</w:t>
      </w:r>
    </w:p>
    <w:p w:rsidR="006377AF" w:rsidRDefault="006377AF"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And there is plenty of g</w:t>
      </w:r>
      <w:r w:rsidR="00511235">
        <w:rPr>
          <w:rFonts w:ascii="Times New Roman" w:hAnsi="Times New Roman" w:cs="Times New Roman"/>
          <w:b/>
          <w:bCs/>
          <w:i/>
          <w:iCs/>
          <w:color w:val="00007F"/>
          <w:sz w:val="24"/>
          <w:szCs w:val="24"/>
        </w:rPr>
        <w:t>oats’ milk for thy nourishment,</w:t>
      </w: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for the nourishment of thy house,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subsistence for thy maidens.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beginning directs to the fut., as is not common in these proverbs, vid., 26:26. With</w:t>
      </w:r>
      <w:r w:rsidRPr="009D0816">
        <w:rPr>
          <w:rFonts w:ascii="SBL Hebrew" w:hAnsi="SBL Hebrew" w:cs="SBL Hebrew"/>
          <w:color w:val="008080"/>
          <w:sz w:val="28"/>
          <w:szCs w:val="28"/>
          <w:rtl/>
          <w:lang w:bidi="he-IL"/>
        </w:rPr>
        <w:t xml:space="preserve">ידע </w:t>
      </w:r>
      <w:r w:rsidRPr="00DD5980">
        <w:rPr>
          <w:rFonts w:ascii="Times New Roman" w:hAnsi="Times New Roman" w:cs="Times New Roman"/>
          <w:color w:val="000000"/>
          <w:sz w:val="24"/>
          <w:szCs w:val="24"/>
        </w:rPr>
        <w:t xml:space="preserve">, to take knowledge, which is strengthened by the </w:t>
      </w:r>
      <w:r w:rsidRPr="00DD5980">
        <w:rPr>
          <w:rFonts w:ascii="Times New Roman" w:hAnsi="Times New Roman" w:cs="Times New Roman"/>
          <w:i/>
          <w:iCs/>
          <w:color w:val="000000"/>
          <w:sz w:val="24"/>
          <w:szCs w:val="24"/>
        </w:rPr>
        <w:t>inf. intensivus</w:t>
      </w:r>
      <w:r w:rsidRPr="00DD5980">
        <w:rPr>
          <w:rFonts w:ascii="Times New Roman" w:hAnsi="Times New Roman" w:cs="Times New Roman"/>
          <w:color w:val="000000"/>
          <w:sz w:val="24"/>
          <w:szCs w:val="24"/>
        </w:rPr>
        <w:t>, is interchanged</w:t>
      </w:r>
      <w:r w:rsidRPr="009D0816">
        <w:rPr>
          <w:rFonts w:ascii="SBL Hebrew" w:hAnsi="SBL Hebrew" w:cs="SBL Hebrew"/>
          <w:color w:val="008080"/>
          <w:sz w:val="28"/>
          <w:szCs w:val="28"/>
          <w:rtl/>
          <w:lang w:bidi="he-IL"/>
        </w:rPr>
        <w:t xml:space="preserve">שׁית לב </w:t>
      </w:r>
      <w:r w:rsidRPr="00DD5980">
        <w:rPr>
          <w:rFonts w:ascii="Times New Roman" w:hAnsi="Times New Roman" w:cs="Times New Roman"/>
          <w:color w:val="000000"/>
          <w:sz w:val="24"/>
          <w:szCs w:val="24"/>
        </w:rPr>
        <w:t>, which means at 24:32 to consider well, but here, to be careful regarding anything.</w:t>
      </w:r>
      <w:r w:rsidRPr="009D0816">
        <w:rPr>
          <w:rFonts w:ascii="SBL Hebrew" w:hAnsi="SBL Hebrew" w:cs="SBL Hebrew"/>
          <w:color w:val="008080"/>
          <w:sz w:val="28"/>
          <w:szCs w:val="28"/>
          <w:rtl/>
          <w:lang w:bidi="he-IL"/>
        </w:rPr>
        <w:t xml:space="preserve"> צֹאן</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is the small or little cattle, thus sheep and goats. Whether</w:t>
      </w:r>
      <w:r w:rsidRPr="009D0816">
        <w:rPr>
          <w:rFonts w:ascii="SBL Hebrew" w:hAnsi="SBL Hebrew" w:cs="SBL Hebrew"/>
          <w:color w:val="008080"/>
          <w:sz w:val="28"/>
          <w:szCs w:val="28"/>
          <w:rtl/>
          <w:lang w:bidi="he-IL"/>
        </w:rPr>
        <w:t xml:space="preserve"> לעֲדָרִים </w:t>
      </w:r>
      <w:r w:rsidRPr="00DD5980">
        <w:rPr>
          <w:rFonts w:ascii="Times New Roman" w:hAnsi="Times New Roman" w:cs="Times New Roman"/>
          <w:color w:val="000000"/>
          <w:sz w:val="24"/>
          <w:szCs w:val="24"/>
        </w:rPr>
        <w:t xml:space="preserve">(here and at Isa. 17:2) contains the article is questionable (Gesen. § 35. 2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since the herds are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called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הָעֲדָרִים </w:t>
      </w:r>
      <w:r w:rsidRPr="00DD5980">
        <w:rPr>
          <w:rFonts w:ascii="Times New Roman" w:hAnsi="Times New Roman" w:cs="Times New Roman"/>
          <w:color w:val="000000"/>
          <w:sz w:val="24"/>
          <w:szCs w:val="24"/>
        </w:rPr>
        <w:t>, is not probable; thus: direct thy attention to the herds, that is, to this, that thou hast herds.</w:t>
      </w:r>
      <w:r w:rsidRPr="009D0816">
        <w:rPr>
          <w:rFonts w:ascii="SBL Hebrew" w:hAnsi="SBL Hebrew" w:cs="SBL Hebrew"/>
          <w:color w:val="008080"/>
          <w:sz w:val="28"/>
          <w:szCs w:val="28"/>
          <w:rtl/>
          <w:lang w:bidi="he-IL"/>
        </w:rPr>
        <w:t xml:space="preserve"> פְּני </w:t>
      </w:r>
      <w:r w:rsidRPr="00DD5980">
        <w:rPr>
          <w:rFonts w:ascii="Times New Roman" w:hAnsi="Times New Roman" w:cs="Times New Roman"/>
          <w:color w:val="000000"/>
          <w:sz w:val="24"/>
          <w:szCs w:val="24"/>
        </w:rPr>
        <w:t>is the external side in general; here, the appearance which the sheep present; thus their condition as seen externally. In v. 24 I formerly regarded</w:t>
      </w:r>
      <w:r w:rsidRPr="009D0816">
        <w:rPr>
          <w:rFonts w:ascii="SBL Hebrew" w:hAnsi="SBL Hebrew" w:cs="SBL Hebrew"/>
          <w:color w:val="008080"/>
          <w:sz w:val="28"/>
          <w:szCs w:val="28"/>
          <w:rtl/>
          <w:lang w:bidi="he-IL"/>
        </w:rPr>
        <w:t xml:space="preserve"> נזֶר </w:t>
      </w:r>
      <w:r w:rsidRPr="00DD5980">
        <w:rPr>
          <w:rFonts w:ascii="Times New Roman" w:hAnsi="Times New Roman" w:cs="Times New Roman"/>
          <w:color w:val="000000"/>
          <w:sz w:val="24"/>
          <w:szCs w:val="24"/>
        </w:rPr>
        <w:t>as a synonym of</w:t>
      </w:r>
      <w:r w:rsidRPr="009D0816">
        <w:rPr>
          <w:rFonts w:ascii="SBL Hebrew" w:hAnsi="SBL Hebrew" w:cs="SBL Hebrew"/>
          <w:color w:val="008080"/>
          <w:sz w:val="28"/>
          <w:szCs w:val="28"/>
          <w:rtl/>
          <w:lang w:bidi="he-IL"/>
        </w:rPr>
        <w:t xml:space="preserve">גּז </w:t>
      </w:r>
      <w:r w:rsidRPr="00DD5980">
        <w:rPr>
          <w:rFonts w:ascii="Times New Roman" w:hAnsi="Times New Roman" w:cs="Times New Roman"/>
          <w:color w:val="000000"/>
          <w:sz w:val="24"/>
          <w:szCs w:val="24"/>
        </w:rPr>
        <w:t>, to be understood of the produce of wool, or, with Hitzig, of the shearing of the meadow, and thus the produce of the meadow. But this interpretation of the word is untenable, and v. 25 provides for v. 24, thus understood, no natural continuation of thought. That</w:t>
      </w:r>
      <w:r w:rsidRPr="009D0816">
        <w:rPr>
          <w:rFonts w:ascii="SBL Hebrew" w:hAnsi="SBL Hebrew" w:cs="SBL Hebrew"/>
          <w:color w:val="008080"/>
          <w:sz w:val="28"/>
          <w:szCs w:val="28"/>
          <w:rtl/>
          <w:lang w:bidi="he-IL"/>
        </w:rPr>
        <w:t xml:space="preserve"> חֹסֶן </w:t>
      </w:r>
      <w:r w:rsidRPr="00DD5980">
        <w:rPr>
          <w:rFonts w:ascii="Times New Roman" w:hAnsi="Times New Roman" w:cs="Times New Roman"/>
          <w:color w:val="000000"/>
          <w:sz w:val="24"/>
          <w:szCs w:val="24"/>
        </w:rPr>
        <w:t>signifies a store, fulness of possessions, property, and abundance, has already been shown under</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15:6; but</w:t>
      </w:r>
      <w:r w:rsidRPr="009D0816">
        <w:rPr>
          <w:rFonts w:ascii="SBL Hebrew" w:hAnsi="SBL Hebrew" w:cs="SBL Hebrew"/>
          <w:color w:val="008080"/>
          <w:sz w:val="28"/>
          <w:szCs w:val="28"/>
          <w:rtl/>
          <w:lang w:bidi="he-IL"/>
        </w:rPr>
        <w:t xml:space="preserve"> נזֶר </w:t>
      </w:r>
      <w:r w:rsidRPr="00DD5980">
        <w:rPr>
          <w:rFonts w:ascii="Times New Roman" w:hAnsi="Times New Roman" w:cs="Times New Roman"/>
          <w:color w:val="000000"/>
          <w:sz w:val="24"/>
          <w:szCs w:val="24"/>
        </w:rPr>
        <w:t xml:space="preserve">is always the mark of royal, and generally of princely dignity, and here denotes, </w:t>
      </w:r>
      <w:r w:rsidRPr="00DD5980">
        <w:rPr>
          <w:rFonts w:ascii="Times New Roman" w:hAnsi="Times New Roman" w:cs="Times New Roman"/>
          <w:i/>
          <w:iCs/>
          <w:color w:val="000000"/>
          <w:sz w:val="24"/>
          <w:szCs w:val="24"/>
        </w:rPr>
        <w:t>per meton. signi pro re signata</w:t>
      </w:r>
      <w:r w:rsidRPr="00DD5980">
        <w:rPr>
          <w:rFonts w:ascii="Times New Roman" w:hAnsi="Times New Roman" w:cs="Times New Roman"/>
          <w:color w:val="000000"/>
          <w:sz w:val="24"/>
          <w:szCs w:val="24"/>
        </w:rPr>
        <w:t>, that dignity itself. With the negative expression in 24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interrogative in 24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interchanged as at Job. 40:9, with the implied negative answer;</w:t>
      </w:r>
      <w:r w:rsidRPr="009D0816">
        <w:rPr>
          <w:rFonts w:ascii="SBL Hebrew" w:hAnsi="SBL Hebrew" w:cs="SBL Hebrew"/>
          <w:color w:val="008080"/>
          <w:sz w:val="28"/>
          <w:szCs w:val="28"/>
          <w:rtl/>
          <w:lang w:bidi="he-IL"/>
        </w:rPr>
        <w:t xml:space="preserve">ואִם </w:t>
      </w:r>
      <w:r w:rsidRPr="00DD5980">
        <w:rPr>
          <w:rFonts w:ascii="Times New Roman" w:hAnsi="Times New Roman" w:cs="Times New Roman"/>
          <w:color w:val="000000"/>
          <w:sz w:val="24"/>
          <w:szCs w:val="24"/>
        </w:rPr>
        <w:t xml:space="preserve">, of an oath (“and truly not,” as at Isa. 62:8), presents the same thought, but with a passionate colouring here unnecessary. Rightly Fleischer: “ready money, moveable property, and on the other hand the highest positions of honour, are far more easily torn away from a man, and secure to him far less of quiet prosperity, than husbandry, viewed particularly with respect to the rearing of cattle.” In other words: the possession of treasures and of a lofty place of power and of honour has not in itself the security of everlasting duration; but rural economy, and particularly the rearing of cattle, gives security for food and clothing.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לדור דור </w:t>
      </w:r>
      <w:r w:rsidRPr="00DD5980">
        <w:rPr>
          <w:rFonts w:ascii="Times New Roman" w:hAnsi="Times New Roman" w:cs="Times New Roman"/>
          <w:color w:val="000000"/>
          <w:sz w:val="24"/>
          <w:szCs w:val="24"/>
        </w:rPr>
        <w:t xml:space="preserve">is found, e.g., at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3:15;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לדוֹר ודוֹר </w:t>
      </w:r>
      <w:r w:rsidRPr="00DD5980">
        <w:rPr>
          <w:rFonts w:ascii="Times New Roman" w:hAnsi="Times New Roman" w:cs="Times New Roman"/>
          <w:color w:val="000000"/>
          <w:sz w:val="24"/>
          <w:szCs w:val="24"/>
        </w:rPr>
        <w:t>substitutes the more usual form. If v.25 was an independent whole (Hitzig: grass vanishes and fresh green appears, etc.), then the meaning here and onward would be that in the sphere of husbandry it is otherwise than is said in v. 24: there that which is consumed renews itself, and there is an enlarging circulation. But this contrast to v. 24 must be expressed and formed unambiguously. The connection is rather this, that v. 23 commends the rearing of cattle, v. 24 confirms it, and 25ff. discuss what real advantages, not dependent on the accidents of public and social life, it brings.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 rejoice to agree with Fleischer in the opinion that the perfects of v. 25 form a complex hypothetical antecedent to v. 26: </w:t>
      </w:r>
      <w:r w:rsidRPr="00DD5980">
        <w:rPr>
          <w:rFonts w:ascii="Times New Roman" w:hAnsi="Times New Roman" w:cs="Times New Roman"/>
          <w:i/>
          <w:iCs/>
          <w:color w:val="000000"/>
          <w:sz w:val="24"/>
          <w:szCs w:val="24"/>
        </w:rPr>
        <w:t xml:space="preserve">Quum evanuerit gramen </w:t>
      </w:r>
      <w:r w:rsidRPr="00DD5980">
        <w:rPr>
          <w:rFonts w:ascii="Times New Roman" w:hAnsi="Times New Roman" w:cs="Times New Roman"/>
          <w:color w:val="000000"/>
          <w:sz w:val="24"/>
          <w:szCs w:val="24"/>
        </w:rPr>
        <w:t xml:space="preserve">(sc. </w:t>
      </w:r>
      <w:r w:rsidRPr="00DD5980">
        <w:rPr>
          <w:rFonts w:ascii="Times New Roman" w:hAnsi="Times New Roman" w:cs="Times New Roman"/>
          <w:i/>
          <w:iCs/>
          <w:color w:val="000000"/>
          <w:sz w:val="24"/>
          <w:szCs w:val="24"/>
        </w:rPr>
        <w:t>vetus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et apparuerint herbae recentes et collecta fuerint pabula montium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agni vestitui tuo (inservient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et pretium agri </w:t>
      </w:r>
      <w:r w:rsidRPr="00DD5980">
        <w:rPr>
          <w:rFonts w:ascii="Times New Roman" w:hAnsi="Times New Roman" w:cs="Times New Roman"/>
          <w:color w:val="000000"/>
          <w:sz w:val="24"/>
          <w:szCs w:val="24"/>
        </w:rPr>
        <w:t xml:space="preserve">(sc. </w:t>
      </w:r>
      <w:r w:rsidRPr="00DD5980">
        <w:rPr>
          <w:rFonts w:ascii="Times New Roman" w:hAnsi="Times New Roman" w:cs="Times New Roman"/>
          <w:i/>
          <w:iCs/>
          <w:color w:val="000000"/>
          <w:sz w:val="24"/>
          <w:szCs w:val="24"/>
        </w:rPr>
        <w:t>a te emendi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erunt hirci</w:t>
      </w:r>
      <w:r w:rsidRPr="00DD5980">
        <w:rPr>
          <w:rFonts w:ascii="Times New Roman" w:hAnsi="Times New Roman" w:cs="Times New Roman"/>
          <w:color w:val="000000"/>
          <w:sz w:val="24"/>
          <w:szCs w:val="24"/>
        </w:rPr>
        <w:t>, i.e., then wilt thou nourish thy herds of sheep and goats with the grass on thy fields, and with the dried gathered hay; and these will yield for thee, partly immediately and partly by the money derived therefrom (viz., from the valuable goats not needed for the flocks), all that is needful for thy life. He also remarks, under</w:t>
      </w:r>
      <w:r w:rsidRPr="009D0816">
        <w:rPr>
          <w:rFonts w:ascii="SBL Hebrew" w:hAnsi="SBL Hebrew" w:cs="SBL Hebrew"/>
          <w:color w:val="008080"/>
          <w:sz w:val="28"/>
          <w:szCs w:val="28"/>
          <w:rtl/>
          <w:lang w:bidi="he-IL"/>
        </w:rPr>
        <w:t xml:space="preserve">גּלָה </w:t>
      </w:r>
      <w:r w:rsidRPr="00DD5980">
        <w:rPr>
          <w:rFonts w:ascii="Times New Roman" w:hAnsi="Times New Roman" w:cs="Times New Roman"/>
          <w:color w:val="000000"/>
          <w:sz w:val="24"/>
          <w:szCs w:val="24"/>
        </w:rPr>
        <w:t xml:space="preserve">, that it means to make a place void, empty (viz., to quit the place, </w:t>
      </w:r>
      <w:r w:rsidRPr="00DD5980">
        <w:rPr>
          <w:rFonts w:ascii="Times New Roman" w:hAnsi="Times New Roman" w:cs="Times New Roman"/>
          <w:i/>
          <w:iCs/>
          <w:color w:val="000000"/>
          <w:sz w:val="24"/>
          <w:szCs w:val="24"/>
        </w:rPr>
        <w:t>évacuer la forteresse</w:t>
      </w:r>
      <w:r w:rsidRPr="00DD5980">
        <w:rPr>
          <w:rFonts w:ascii="Times New Roman" w:hAnsi="Times New Roman" w:cs="Times New Roman"/>
          <w:color w:val="000000"/>
          <w:sz w:val="24"/>
          <w:szCs w:val="24"/>
        </w:rPr>
        <w:t>); hence to leave one’s fatherland or home, to wander abroad; thus, rhetorically and poetically of things and possessions: to disappear.</w:t>
      </w:r>
      <w:r w:rsidRPr="009D0816">
        <w:rPr>
          <w:rFonts w:ascii="SBL Hebrew" w:hAnsi="SBL Hebrew" w:cs="SBL Hebrew"/>
          <w:color w:val="008080"/>
          <w:sz w:val="28"/>
          <w:szCs w:val="28"/>
          <w:rtl/>
          <w:lang w:bidi="he-IL"/>
        </w:rPr>
        <w:t xml:space="preserve"> חָצִיר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חָצר </w:t>
      </w:r>
      <w:r w:rsidRPr="00DD5980">
        <w:rPr>
          <w:rFonts w:ascii="Times New Roman" w:hAnsi="Times New Roman" w:cs="Times New Roman"/>
          <w:color w:val="000000"/>
          <w:sz w:val="24"/>
          <w:szCs w:val="24"/>
        </w:rPr>
        <w:t>, to be green) is hay, and</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דֶּשֶׁא</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the after-growing second crop (after-grass); thus a meadow capable of being mowed a second time is though of.</w:t>
      </w:r>
      <w:r w:rsidRPr="009D0816">
        <w:rPr>
          <w:rFonts w:ascii="SBL Hebrew" w:hAnsi="SBL Hebrew" w:cs="SBL Hebrew"/>
          <w:color w:val="008080"/>
          <w:sz w:val="28"/>
          <w:szCs w:val="28"/>
          <w:rtl/>
          <w:lang w:bidi="he-IL"/>
        </w:rPr>
        <w:t xml:space="preserve"> עשּׂבוֹת הָרִים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Dag. dirimens</w:t>
      </w:r>
      <w:r w:rsidRPr="00DD5980">
        <w:rPr>
          <w:rFonts w:ascii="Times New Roman" w:hAnsi="Times New Roman" w:cs="Times New Roman"/>
          <w:color w:val="000000"/>
          <w:sz w:val="24"/>
          <w:szCs w:val="24"/>
        </w:rPr>
        <w:t>, as e.g.,</w:t>
      </w:r>
      <w:r w:rsidRPr="009D0816">
        <w:rPr>
          <w:rFonts w:ascii="SBL Hebrew" w:hAnsi="SBL Hebrew" w:cs="SBL Hebrew"/>
          <w:color w:val="008080"/>
          <w:sz w:val="28"/>
          <w:szCs w:val="28"/>
          <w:rtl/>
          <w:lang w:bidi="he-IL"/>
        </w:rPr>
        <w:t xml:space="preserve"> ענּבי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32:32) are the herbage of the mountains. The time when one proceeds to sheep-shearing, v. 25 cannot intend to designate; it sets before us an interesting rural harvest scene, where, after a plentiful ingathering of hay, one sees the meadows again overspread with new grass (Ewald); but with us the shearing of sheep takes place in the month of May, when the warm season of the year is just at hand. The poet means in general to say, that when the hay is mown and now the herbage is grown up, and also the fodder from the mountains (Psa. 106:20) has been gathered home, when thus the barns are filled with plenty, the husbandman is guaranteed against the future on all sides by his stock of cattle.</w:t>
      </w:r>
      <w:r w:rsidRPr="009D0816">
        <w:rPr>
          <w:rFonts w:ascii="SBL Hebrew" w:hAnsi="SBL Hebrew" w:cs="SBL Hebrew"/>
          <w:color w:val="008080"/>
          <w:sz w:val="28"/>
          <w:szCs w:val="28"/>
          <w:rtl/>
          <w:lang w:bidi="he-IL"/>
        </w:rPr>
        <w:t xml:space="preserve"> חֲלב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חָלב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halyb</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halab</w:t>
      </w:r>
      <w:r w:rsidRPr="00DD5980">
        <w:rPr>
          <w:rFonts w:ascii="Times New Roman" w:hAnsi="Times New Roman" w:cs="Times New Roman"/>
          <w:color w:val="000000"/>
          <w:sz w:val="24"/>
          <w:szCs w:val="24"/>
        </w:rPr>
        <w:t>) is the usual metaplastic connecting form of</w:t>
      </w:r>
      <w:r w:rsidRPr="009D0816">
        <w:rPr>
          <w:rFonts w:ascii="SBL Hebrew" w:hAnsi="SBL Hebrew" w:cs="SBL Hebrew"/>
          <w:color w:val="008080"/>
          <w:sz w:val="28"/>
          <w:szCs w:val="28"/>
          <w:rtl/>
          <w:lang w:bidi="he-IL"/>
        </w:rPr>
        <w:t xml:space="preserve">חָלָב </w:t>
      </w:r>
      <w:r w:rsidRPr="00DD5980">
        <w:rPr>
          <w:rFonts w:ascii="Times New Roman" w:hAnsi="Times New Roman" w:cs="Times New Roman"/>
          <w:color w:val="000000"/>
          <w:sz w:val="24"/>
          <w:szCs w:val="24"/>
        </w:rPr>
        <w:t>, milk.</w:t>
      </w:r>
      <w:r w:rsidRPr="009D0816">
        <w:rPr>
          <w:rFonts w:ascii="SBL Hebrew" w:hAnsi="SBL Hebrew" w:cs="SBL Hebrew"/>
          <w:color w:val="008080"/>
          <w:sz w:val="28"/>
          <w:szCs w:val="28"/>
          <w:rtl/>
          <w:lang w:bidi="he-IL"/>
        </w:rPr>
        <w:t xml:space="preserve"> דִּי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דַּי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 חי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חַי </w:t>
      </w:r>
      <w:r w:rsidRPr="00DD5980">
        <w:rPr>
          <w:rFonts w:ascii="Times New Roman" w:hAnsi="Times New Roman" w:cs="Times New Roman"/>
          <w:color w:val="000000"/>
          <w:sz w:val="24"/>
          <w:szCs w:val="24"/>
        </w:rPr>
        <w:t>), generally connected with the genitive of the person or thing, for which anything is sufficient (e.g., 25:16,</w:t>
      </w:r>
      <w:r w:rsidRPr="009D0816">
        <w:rPr>
          <w:rFonts w:ascii="SBL Hebrew" w:hAnsi="SBL Hebrew" w:cs="SBL Hebrew"/>
          <w:color w:val="008080"/>
          <w:sz w:val="28"/>
          <w:szCs w:val="28"/>
          <w:rtl/>
          <w:lang w:bidi="he-IL"/>
        </w:rPr>
        <w:t xml:space="preserve">דַּיֶךְ </w:t>
      </w:r>
      <w:r w:rsidRPr="00DD5980">
        <w:rPr>
          <w:rFonts w:ascii="Times New Roman" w:hAnsi="Times New Roman" w:cs="Times New Roman"/>
          <w:color w:val="000000"/>
          <w:sz w:val="24"/>
          <w:szCs w:val="24"/>
        </w:rPr>
        <w:t xml:space="preserve">, to which Fleischer compares Arab. </w:t>
      </w:r>
      <w:r w:rsidRPr="00DD5980">
        <w:rPr>
          <w:rFonts w:ascii="Times New Roman" w:hAnsi="Times New Roman" w:cs="Times New Roman"/>
          <w:i/>
          <w:iCs/>
          <w:color w:val="000000"/>
          <w:sz w:val="24"/>
          <w:szCs w:val="24"/>
        </w:rPr>
        <w:t>hasbuha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tassuha kifayuha</w:t>
      </w:r>
      <w:r w:rsidRPr="00DD5980">
        <w:rPr>
          <w:rFonts w:ascii="Times New Roman" w:hAnsi="Times New Roman" w:cs="Times New Roman"/>
          <w:color w:val="000000"/>
          <w:sz w:val="24"/>
          <w:szCs w:val="24"/>
        </w:rPr>
        <w:t xml:space="preserve">), has here the genitive of the thing of which, or in which, one has enough. The complex subject-conception is limited by </w:t>
      </w:r>
      <w:r w:rsidRPr="00DD5980">
        <w:rPr>
          <w:rFonts w:ascii="Times New Roman" w:hAnsi="Times New Roman" w:cs="Times New Roman"/>
          <w:i/>
          <w:iCs/>
          <w:color w:val="000000"/>
          <w:sz w:val="24"/>
          <w:szCs w:val="24"/>
        </w:rPr>
        <w:t>Rebia</w:t>
      </w:r>
      <w:r w:rsidRPr="00DD5980">
        <w:rPr>
          <w:rFonts w:ascii="Times New Roman" w:hAnsi="Times New Roman" w:cs="Times New Roman"/>
          <w:color w:val="000000"/>
          <w:sz w:val="24"/>
          <w:szCs w:val="24"/>
        </w:rPr>
        <w:t>, and the governing</w:t>
      </w:r>
      <w:r w:rsidRPr="009D0816">
        <w:rPr>
          <w:rFonts w:ascii="SBL Hebrew" w:hAnsi="SBL Hebrew" w:cs="SBL Hebrew"/>
          <w:color w:val="008080"/>
          <w:sz w:val="28"/>
          <w:szCs w:val="28"/>
          <w:rtl/>
          <w:lang w:bidi="he-IL"/>
        </w:rPr>
        <w:t xml:space="preserve"> דִּי </w:t>
      </w:r>
      <w:r w:rsidRPr="00DD5980">
        <w:rPr>
          <w:rFonts w:ascii="Times New Roman" w:hAnsi="Times New Roman" w:cs="Times New Roman"/>
          <w:color w:val="000000"/>
          <w:sz w:val="24"/>
          <w:szCs w:val="24"/>
        </w:rPr>
        <w:t xml:space="preserve">has the subordinated disjunctive </w:t>
      </w:r>
      <w:r w:rsidRPr="00DD5980">
        <w:rPr>
          <w:rFonts w:ascii="Times New Roman" w:hAnsi="Times New Roman" w:cs="Times New Roman"/>
          <w:i/>
          <w:iCs/>
          <w:color w:val="000000"/>
          <w:sz w:val="24"/>
          <w:szCs w:val="24"/>
        </w:rPr>
        <w:t>Legarmeh.</w:t>
      </w:r>
      <w:r w:rsidRPr="009D0816">
        <w:rPr>
          <w:rFonts w:ascii="SBL Hebrew" w:hAnsi="SBL Hebrew" w:cs="SBL Hebrew"/>
          <w:color w:val="008080"/>
          <w:sz w:val="28"/>
          <w:szCs w:val="28"/>
          <w:rtl/>
          <w:lang w:bidi="he-IL"/>
        </w:rPr>
        <w:t xml:space="preserve"> עזּים </w:t>
      </w:r>
      <w:r w:rsidRPr="00DD5980">
        <w:rPr>
          <w:rFonts w:ascii="Times New Roman" w:hAnsi="Times New Roman" w:cs="Times New Roman"/>
          <w:color w:val="000000"/>
          <w:sz w:val="24"/>
          <w:szCs w:val="24"/>
        </w:rPr>
        <w:t xml:space="preserve">is a word of two genders </w:t>
      </w:r>
      <w:r w:rsidRPr="00DD5980">
        <w:rPr>
          <w:rFonts w:ascii="Times New Roman" w:hAnsi="Times New Roman" w:cs="Times New Roman"/>
          <w:i/>
          <w:iCs/>
          <w:color w:val="000000"/>
          <w:sz w:val="24"/>
          <w:szCs w:val="24"/>
        </w:rPr>
        <w:t>(epicoenum</w:t>
      </w:r>
      <w:r w:rsidRPr="00DD5980">
        <w:rPr>
          <w:rFonts w:ascii="Times New Roman" w:hAnsi="Times New Roman" w:cs="Times New Roman"/>
          <w:color w:val="000000"/>
          <w:sz w:val="24"/>
          <w:szCs w:val="24"/>
        </w:rPr>
        <w:t>), Gesen. § 107, 1</w:t>
      </w:r>
      <w:r w:rsidRPr="00DD5980">
        <w:rPr>
          <w:rFonts w:ascii="Times New Roman" w:hAnsi="Times New Roman" w:cs="Times New Roman"/>
          <w:i/>
          <w:iCs/>
          <w:color w:val="000000"/>
          <w:sz w:val="24"/>
          <w:szCs w:val="24"/>
        </w:rPr>
        <w:t xml:space="preserve">d.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וחַיִּים </w:t>
      </w:r>
      <w:r w:rsidRPr="00DD5980">
        <w:rPr>
          <w:rFonts w:ascii="Times New Roman" w:hAnsi="Times New Roman" w:cs="Times New Roman"/>
          <w:color w:val="000000"/>
          <w:sz w:val="24"/>
          <w:szCs w:val="24"/>
        </w:rPr>
        <w:t>the influence of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still continues; one does not need to supply it meanwhile, since all that maintains and nourishes life can be called</w:t>
      </w:r>
      <w:r w:rsidRPr="009D0816">
        <w:rPr>
          <w:rFonts w:ascii="SBL Hebrew" w:hAnsi="SBL Hebrew" w:cs="SBL Hebrew"/>
          <w:color w:val="008080"/>
          <w:sz w:val="28"/>
          <w:szCs w:val="28"/>
          <w:rtl/>
          <w:lang w:bidi="he-IL"/>
        </w:rPr>
        <w:t xml:space="preserve"> חיים </w:t>
      </w:r>
      <w:r w:rsidRPr="00DD5980">
        <w:rPr>
          <w:rFonts w:ascii="Times New Roman" w:hAnsi="Times New Roman" w:cs="Times New Roman"/>
          <w:i/>
          <w:iCs/>
          <w:color w:val="000000"/>
          <w:sz w:val="24"/>
          <w:szCs w:val="24"/>
        </w:rPr>
        <w:t>(vita = victus</w:t>
      </w:r>
      <w:r w:rsidRPr="00DD5980">
        <w:rPr>
          <w:rFonts w:ascii="Times New Roman" w:hAnsi="Times New Roman" w:cs="Times New Roman"/>
          <w:color w:val="000000"/>
          <w:sz w:val="24"/>
          <w:szCs w:val="24"/>
        </w:rPr>
        <w:t>), e.g., 3:22. The LXX translates</w:t>
      </w:r>
      <w:r w:rsidRPr="009D0816">
        <w:rPr>
          <w:rFonts w:ascii="SBL Hebrew" w:hAnsi="SBL Hebrew" w:cs="SBL Hebrew"/>
          <w:color w:val="008080"/>
          <w:sz w:val="28"/>
          <w:szCs w:val="28"/>
          <w:rtl/>
          <w:lang w:bidi="he-IL"/>
        </w:rPr>
        <w:t xml:space="preserve"> בּיתֶךָ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σῶν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θεραπόντων</w:t>
      </w:r>
      <w:r w:rsidRPr="00DD5980">
        <w:rPr>
          <w:rFonts w:ascii="Times New Roman" w:hAnsi="Times New Roman" w:cs="Times New Roman"/>
          <w:color w:val="000000"/>
          <w:sz w:val="24"/>
          <w:szCs w:val="24"/>
        </w:rPr>
        <w:t>, and omits (as also the Syr., but not the Syro-Hexap.) the last line as now superfluous; but that the maids attending to the cattle — by whom we particularly think of milkers — are especially mentioned, intentionally presents the figure of a well-ordered household, full of varied life and activity (Job. 40:29).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775771" w:rsidRDefault="00BA44F9" w:rsidP="00833129">
      <w:pPr>
        <w:pStyle w:val="Heading4"/>
      </w:pPr>
      <w:r>
        <w:t>[[@Bible:Proverbs 28]]</w:t>
      </w:r>
      <w:r w:rsidR="00577D1E" w:rsidRPr="00775771">
        <w:t>CHAPTER 28</w:t>
      </w:r>
    </w:p>
    <w:p w:rsidR="006377AF" w:rsidRDefault="006377AF" w:rsidP="00511235">
      <w:pPr>
        <w:widowControl w:val="0"/>
        <w:autoSpaceDE w:val="0"/>
        <w:autoSpaceDN w:val="0"/>
        <w:adjustRightInd w:val="0"/>
        <w:spacing w:after="0" w:line="240" w:lineRule="auto"/>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preceding Mashal-ode (Pro. 27:23-27), commending the rearing of cattle, is a boundary. The series of proverbs beginning with the next chapter is not, however, a commencement, like that at 22:17; and Hitzig’s supposition, that 28:1-16 and 22:17ff. have one and the same author, stands on a false foundation. The second proverb of the twenty-eighth chapter shows directly that this new series of proverbs is subordinated to the aim of the Hezekiah- collection beginning with 25, and thus has to be regarded as an original component part of it. The traces of the post-exilian period which Hitzig discovers in 28:1-16 are not sufficient to remove the origin of the proverbs so far down from the times of Hezekiah. We take the first group, 28:1-11, together; for</w:t>
      </w:r>
      <w:r w:rsidRPr="009D0816">
        <w:rPr>
          <w:rFonts w:ascii="SBL Hebrew" w:hAnsi="SBL Hebrew" w:cs="SBL Hebrew"/>
          <w:color w:val="008080"/>
          <w:sz w:val="28"/>
          <w:szCs w:val="28"/>
          <w:rtl/>
          <w:lang w:bidi="he-IL"/>
        </w:rPr>
        <w:t xml:space="preserve"> מבין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יבינו </w:t>
      </w:r>
      <w:r w:rsidRPr="00DD5980">
        <w:rPr>
          <w:rFonts w:ascii="Times New Roman" w:hAnsi="Times New Roman" w:cs="Times New Roman"/>
          <w:color w:val="000000"/>
          <w:sz w:val="24"/>
          <w:szCs w:val="24"/>
        </w:rPr>
        <w:t>, pervading these eleven proverbs, gives to them, as a whole, a peculiar colouring; and 28:12 presents itself as a new beginning, going back to v. 2, which v. 1 precedes as a prelude.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 The godless flee without any one</w:t>
      </w:r>
      <w:r w:rsidR="00511235">
        <w:rPr>
          <w:rFonts w:ascii="Times New Roman" w:hAnsi="Times New Roman" w:cs="Times New Roman"/>
          <w:b/>
          <w:bCs/>
          <w:i/>
          <w:iCs/>
          <w:color w:val="00007F"/>
          <w:sz w:val="24"/>
          <w:szCs w:val="24"/>
        </w:rPr>
        <w:t xml:space="preserve"> pursuing them;</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righteous are bold like a lion.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w:t>
      </w:r>
      <w:r w:rsidR="00577D1E" w:rsidRPr="00DD5980">
        <w:t>Pro. 28:1.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would misinterpret the sequence of the accents if we supposed that it denoted</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as obj.; it by no means takes</w:t>
      </w:r>
      <w:r w:rsidRPr="009D0816">
        <w:rPr>
          <w:rFonts w:ascii="SBL Hebrew" w:hAnsi="SBL Hebrew" w:cs="SBL Hebrew"/>
          <w:color w:val="008080"/>
          <w:sz w:val="28"/>
          <w:szCs w:val="28"/>
          <w:rtl/>
          <w:lang w:bidi="he-IL"/>
        </w:rPr>
        <w:t xml:space="preserve"> ואין־רֹדף </w:t>
      </w:r>
      <w:r w:rsidRPr="00DD5980">
        <w:rPr>
          <w:rFonts w:ascii="Times New Roman" w:hAnsi="Times New Roman" w:cs="Times New Roman"/>
          <w:color w:val="000000"/>
          <w:sz w:val="24"/>
          <w:szCs w:val="24"/>
        </w:rPr>
        <w:t>as a parenthesis.</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belongs thus to</w:t>
      </w:r>
      <w:r w:rsidRPr="009D0816">
        <w:rPr>
          <w:rFonts w:ascii="SBL Hebrew" w:hAnsi="SBL Hebrew" w:cs="SBL Hebrew"/>
          <w:color w:val="008080"/>
          <w:sz w:val="28"/>
          <w:szCs w:val="28"/>
          <w:rtl/>
          <w:lang w:bidi="he-IL"/>
        </w:rPr>
        <w:t xml:space="preserve"> נסוּ </w:t>
      </w:r>
      <w:r w:rsidRPr="00DD5980">
        <w:rPr>
          <w:rFonts w:ascii="Times New Roman" w:hAnsi="Times New Roman" w:cs="Times New Roman"/>
          <w:color w:val="000000"/>
          <w:sz w:val="24"/>
          <w:szCs w:val="24"/>
        </w:rPr>
        <w:t>as collective sing. (cf. e.g., Isa. 16:4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24"/>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in 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יבְטָח </w:t>
      </w:r>
      <w:r w:rsidRPr="00DD5980">
        <w:rPr>
          <w:rFonts w:ascii="Times New Roman" w:hAnsi="Times New Roman" w:cs="Times New Roman"/>
          <w:color w:val="000000"/>
          <w:sz w:val="24"/>
          <w:szCs w:val="24"/>
        </w:rPr>
        <w:t>, as comprehensive or distributive (individualizing) singular, follows the plur. subject. One cannot, because the word is vocalized</w:t>
      </w:r>
      <w:r w:rsidRPr="009D0816">
        <w:rPr>
          <w:rFonts w:ascii="SBL Hebrew" w:hAnsi="SBL Hebrew" w:cs="SBL Hebrew"/>
          <w:color w:val="008080"/>
          <w:sz w:val="28"/>
          <w:szCs w:val="28"/>
          <w:rtl/>
          <w:lang w:bidi="he-IL"/>
        </w:rPr>
        <w:t xml:space="preserve"> כִּכְפְיר </w:t>
      </w:r>
      <w:r w:rsidRPr="00DD5980">
        <w:rPr>
          <w:rFonts w:ascii="Times New Roman" w:hAnsi="Times New Roman" w:cs="Times New Roman"/>
          <w:color w:val="000000"/>
          <w:sz w:val="24"/>
          <w:szCs w:val="24"/>
        </w:rPr>
        <w:t>and not</w:t>
      </w:r>
      <w:r w:rsidRPr="009D0816">
        <w:rPr>
          <w:rFonts w:ascii="SBL Hebrew" w:hAnsi="SBL Hebrew" w:cs="SBL Hebrew"/>
          <w:color w:val="008080"/>
          <w:sz w:val="28"/>
          <w:szCs w:val="28"/>
          <w:rtl/>
          <w:lang w:bidi="he-IL"/>
        </w:rPr>
        <w:t xml:space="preserve">כַּכְּפְיר </w:t>
      </w:r>
      <w:r w:rsidRPr="00DD5980">
        <w:rPr>
          <w:rFonts w:ascii="Times New Roman" w:hAnsi="Times New Roman" w:cs="Times New Roman"/>
          <w:color w:val="000000"/>
          <w:sz w:val="24"/>
          <w:szCs w:val="24"/>
        </w:rPr>
        <w:t>, regard</w:t>
      </w:r>
      <w:r w:rsidRPr="009D0816">
        <w:rPr>
          <w:rFonts w:ascii="SBL Hebrew" w:hAnsi="SBL Hebrew" w:cs="SBL Hebrew"/>
          <w:color w:val="008080"/>
          <w:sz w:val="28"/>
          <w:szCs w:val="28"/>
          <w:rtl/>
          <w:lang w:bidi="he-IL"/>
        </w:rPr>
        <w:t xml:space="preserve"> יבטח </w:t>
      </w:r>
      <w:r w:rsidRPr="00DD5980">
        <w:rPr>
          <w:rFonts w:ascii="Times New Roman" w:hAnsi="Times New Roman" w:cs="Times New Roman"/>
          <w:color w:val="000000"/>
          <w:sz w:val="24"/>
          <w:szCs w:val="24"/>
        </w:rPr>
        <w:t xml:space="preserve">as an attributive clause thereto (Ewald, like Jerome, </w:t>
      </w:r>
      <w:r w:rsidRPr="00DD5980">
        <w:rPr>
          <w:rFonts w:ascii="Times New Roman" w:hAnsi="Times New Roman" w:cs="Times New Roman"/>
          <w:i/>
          <w:iCs/>
          <w:color w:val="000000"/>
          <w:sz w:val="24"/>
          <w:szCs w:val="24"/>
        </w:rPr>
        <w:t>quasi leo confidens</w:t>
      </w:r>
      <w:r w:rsidRPr="00DD5980">
        <w:rPr>
          <w:rFonts w:ascii="Times New Roman" w:hAnsi="Times New Roman" w:cs="Times New Roman"/>
          <w:color w:val="000000"/>
          <w:sz w:val="24"/>
          <w:szCs w:val="24"/>
        </w:rPr>
        <w:t>); but the article, denoting the idea of kind, does not certainly always follow</w:t>
      </w:r>
      <w:r w:rsidRPr="009D0816">
        <w:rPr>
          <w:rFonts w:ascii="SBL Hebrew" w:hAnsi="SBL Hebrew" w:cs="SBL Hebrew"/>
          <w:color w:val="008080"/>
          <w:sz w:val="28"/>
          <w:szCs w:val="28"/>
          <w:rtl/>
          <w:lang w:bidi="he-IL"/>
        </w:rPr>
        <w:t xml:space="preserve">כ </w:t>
      </w:r>
      <w:r w:rsidRPr="00DD5980">
        <w:rPr>
          <w:rFonts w:ascii="Times New Roman" w:hAnsi="Times New Roman" w:cs="Times New Roman"/>
          <w:color w:val="000000"/>
          <w:sz w:val="24"/>
          <w:szCs w:val="24"/>
        </w:rPr>
        <w:t>. We say, indifferently,</w:t>
      </w:r>
      <w:r w:rsidRPr="009D0816">
        <w:rPr>
          <w:rFonts w:ascii="SBL Hebrew" w:hAnsi="SBL Hebrew" w:cs="SBL Hebrew"/>
          <w:color w:val="008080"/>
          <w:sz w:val="28"/>
          <w:szCs w:val="28"/>
          <w:rtl/>
          <w:lang w:bidi="he-IL"/>
        </w:rPr>
        <w:t xml:space="preserve"> כָּאֲרִי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כַּאֲרִי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כַּלָּבִיא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כְּלָבִיא </w:t>
      </w:r>
      <w:r w:rsidRPr="00DD5980">
        <w:rPr>
          <w:rFonts w:ascii="Times New Roman" w:hAnsi="Times New Roman" w:cs="Times New Roman"/>
          <w:color w:val="000000"/>
          <w:sz w:val="24"/>
          <w:szCs w:val="24"/>
        </w:rPr>
        <w:t>, and always</w:t>
      </w:r>
      <w:r w:rsidRPr="009D0816">
        <w:rPr>
          <w:rFonts w:ascii="SBL Hebrew" w:hAnsi="SBL Hebrew" w:cs="SBL Hebrew"/>
          <w:color w:val="008080"/>
          <w:sz w:val="28"/>
          <w:szCs w:val="28"/>
          <w:rtl/>
          <w:lang w:bidi="he-IL"/>
        </w:rPr>
        <w:t xml:space="preserve">כְּאַרְיה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כָּאַרְיה </w:t>
      </w:r>
      <w:r w:rsidRPr="00DD5980">
        <w:rPr>
          <w:rFonts w:ascii="Times New Roman" w:hAnsi="Times New Roman" w:cs="Times New Roman"/>
          <w:color w:val="000000"/>
          <w:sz w:val="24"/>
          <w:szCs w:val="24"/>
        </w:rPr>
        <w:t>. In itself, indeed,</w:t>
      </w:r>
      <w:r w:rsidRPr="009D0816">
        <w:rPr>
          <w:rFonts w:ascii="SBL Hebrew" w:hAnsi="SBL Hebrew" w:cs="SBL Hebrew"/>
          <w:color w:val="008080"/>
          <w:sz w:val="28"/>
          <w:szCs w:val="28"/>
          <w:rtl/>
          <w:lang w:bidi="he-IL"/>
        </w:rPr>
        <w:t xml:space="preserve"> יבטח </w:t>
      </w:r>
      <w:r w:rsidRPr="00DD5980">
        <w:rPr>
          <w:rFonts w:ascii="Times New Roman" w:hAnsi="Times New Roman" w:cs="Times New Roman"/>
          <w:color w:val="000000"/>
          <w:sz w:val="24"/>
          <w:szCs w:val="24"/>
        </w:rPr>
        <w:t>may be used absolutely: he is confident, undismayed, of the lion as well as of the leviathan, Job. 40:23. But it is suitable thus without any addition for the righteous, and</w:t>
      </w:r>
      <w:r w:rsidRPr="009D0816">
        <w:rPr>
          <w:rFonts w:ascii="SBL Hebrew" w:hAnsi="SBL Hebrew" w:cs="SBL Hebrew"/>
          <w:color w:val="008080"/>
          <w:sz w:val="28"/>
          <w:szCs w:val="28"/>
          <w:rtl/>
          <w:lang w:bidi="he-IL"/>
        </w:rPr>
        <w:t xml:space="preserve"> נסו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יבטח </w:t>
      </w:r>
      <w:r w:rsidRPr="00DD5980">
        <w:rPr>
          <w:rFonts w:ascii="Times New Roman" w:hAnsi="Times New Roman" w:cs="Times New Roman"/>
          <w:color w:val="000000"/>
          <w:sz w:val="24"/>
          <w:szCs w:val="24"/>
        </w:rPr>
        <w:t>correspond to each other as predicates, in accordance with the parallelism; the accentuation is also here correct. The perf.</w:t>
      </w:r>
      <w:r w:rsidRPr="009D0816">
        <w:rPr>
          <w:rFonts w:ascii="SBL Hebrew" w:hAnsi="SBL Hebrew" w:cs="SBL Hebrew"/>
          <w:color w:val="008080"/>
          <w:sz w:val="28"/>
          <w:szCs w:val="28"/>
          <w:rtl/>
          <w:lang w:bidi="he-IL"/>
        </w:rPr>
        <w:t xml:space="preserve"> נסו </w:t>
      </w:r>
      <w:r w:rsidRPr="00DD5980">
        <w:rPr>
          <w:rFonts w:ascii="Times New Roman" w:hAnsi="Times New Roman" w:cs="Times New Roman"/>
          <w:color w:val="000000"/>
          <w:sz w:val="24"/>
          <w:szCs w:val="24"/>
        </w:rPr>
        <w:t>denotes that which is uncaused, and yet follows: the godless flee, pursued by the terrible images that arise in their own wicked consciences, even when no external danger threatens. The fut.</w:t>
      </w:r>
      <w:r w:rsidRPr="009D0816">
        <w:rPr>
          <w:rFonts w:ascii="SBL Hebrew" w:hAnsi="SBL Hebrew" w:cs="SBL Hebrew"/>
          <w:color w:val="008080"/>
          <w:sz w:val="28"/>
          <w:szCs w:val="28"/>
          <w:rtl/>
          <w:lang w:bidi="he-IL"/>
        </w:rPr>
        <w:t xml:space="preserve"> יבטח </w:t>
      </w:r>
      <w:r w:rsidRPr="00DD5980">
        <w:rPr>
          <w:rFonts w:ascii="Times New Roman" w:hAnsi="Times New Roman" w:cs="Times New Roman"/>
          <w:color w:val="000000"/>
          <w:sz w:val="24"/>
          <w:szCs w:val="24"/>
        </w:rPr>
        <w:t>denotes that which continually happens: the righteous remains, even where external danger really threatens, bold and courageous, after the manner of a young, vigorous lion, because feeling himself strong in God, and assured of his safety through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28:2]]</w:t>
      </w:r>
      <w:r w:rsidR="00577D1E" w:rsidRPr="00DD5980">
        <w:t>Pro. 28:2.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There now follows a royal proverb, whose key-note is the same as that struck at 25:2, which states how a country falls into the </w:t>
      </w:r>
      <w:r w:rsidRPr="00DD5980">
        <w:rPr>
          <w:rFonts w:ascii="SBL Greek" w:hAnsi="SBL Greek" w:cs="Times New Roman"/>
          <w:color w:val="0000FF"/>
          <w:sz w:val="24"/>
          <w:szCs w:val="24"/>
          <w:lang w:val="el-GR"/>
        </w:rPr>
        <w:t>οὐκ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ἀγαθόν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the rule of the many: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Through the wickedness of</w:t>
      </w:r>
      <w:r w:rsidR="00511235">
        <w:rPr>
          <w:rFonts w:ascii="Times New Roman" w:hAnsi="Times New Roman" w:cs="Times New Roman"/>
          <w:b/>
          <w:bCs/>
          <w:i/>
          <w:iCs/>
          <w:color w:val="00007F"/>
          <w:sz w:val="24"/>
          <w:szCs w:val="24"/>
        </w:rPr>
        <w:t xml:space="preserve"> a land the rulers become many;</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through a man of wisdom, of knowledge, authority continues.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the text presented</w:t>
      </w:r>
      <w:r w:rsidRPr="009D0816">
        <w:rPr>
          <w:rFonts w:ascii="SBL Hebrew" w:hAnsi="SBL Hebrew" w:cs="SBL Hebrew"/>
          <w:color w:val="008080"/>
          <w:sz w:val="28"/>
          <w:szCs w:val="28"/>
          <w:rtl/>
          <w:lang w:bidi="he-IL"/>
        </w:rPr>
        <w:t xml:space="preserve"> בִּפְשֹׁאַ </w:t>
      </w:r>
      <w:r w:rsidRPr="00DD5980">
        <w:rPr>
          <w:rFonts w:ascii="Times New Roman" w:hAnsi="Times New Roman" w:cs="Times New Roman"/>
          <w:color w:val="000000"/>
          <w:sz w:val="24"/>
          <w:szCs w:val="24"/>
        </w:rPr>
        <w:t>as Hitzig corrects, then one might think of a political revolt, according to the usage of the word, 1Ki. 12:19, etc.; but the word is</w:t>
      </w:r>
      <w:r w:rsidRPr="009D0816">
        <w:rPr>
          <w:rFonts w:ascii="SBL Hebrew" w:hAnsi="SBL Hebrew" w:cs="SBL Hebrew"/>
          <w:color w:val="008080"/>
          <w:sz w:val="28"/>
          <w:szCs w:val="28"/>
          <w:rtl/>
          <w:lang w:bidi="he-IL"/>
        </w:rPr>
        <w:t xml:space="preserve">בִּפֶשַׁע </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25"/>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פֶּשַׁע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פָּשַׁע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dirumpere</w:t>
      </w:r>
      <w:r w:rsidRPr="00DD5980">
        <w:rPr>
          <w:rFonts w:ascii="Times New Roman" w:hAnsi="Times New Roman" w:cs="Times New Roman"/>
          <w:color w:val="000000"/>
          <w:sz w:val="24"/>
          <w:szCs w:val="24"/>
        </w:rPr>
        <w:t xml:space="preserve">) is the breaking through of limits fixed by God, apostasy, irreligion, e.g., Mic. 1:5. But that many rulers for a land arise from such a cause, shows a glance into the Book of Hosea, e.g., 7:16: “They return, but not to the Most High </w:t>
      </w:r>
      <w:r w:rsidRPr="00DD5980">
        <w:rPr>
          <w:rFonts w:ascii="Times New Roman" w:hAnsi="Times New Roman" w:cs="Times New Roman"/>
          <w:i/>
          <w:iCs/>
          <w:color w:val="000000"/>
          <w:sz w:val="24"/>
          <w:szCs w:val="24"/>
        </w:rPr>
        <w:t>(sursum</w:t>
      </w:r>
      <w:r w:rsidRPr="00DD5980">
        <w:rPr>
          <w:rFonts w:ascii="Times New Roman" w:hAnsi="Times New Roman" w:cs="Times New Roman"/>
          <w:color w:val="000000"/>
          <w:sz w:val="24"/>
          <w:szCs w:val="24"/>
        </w:rPr>
        <w:t>); they are become like a deceitful bow; their princes shall then fall by the sword;” and 8:4: “They set up kings, but not by me; they have made princes, and I knew it not.” The history of the kingdom of Israel shows that a land which apostatizes from revealed religion becomes at once the victim of party spirit, and a subject of contention to many would-be rulers, whether the fate of the king whom it has rejected be merited or not. But what is now the contrast which 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brings forward? The translation by Bertheau and also by Zöckler is impossible: “but through intelligent, prudent men, he (the prince) continueth long.” For 2</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does not mean a frequent changing of the throne, which in itself may not be a punishment for the sins of the people, but the appearance at the same time of many pretenders to the throne, as was the case in the kingdom of Israel during the interregnum after the death of Jeroboam II, or in Rome at the time of the thirty tyrants;</w:t>
      </w:r>
      <w:r w:rsidRPr="009D0816">
        <w:rPr>
          <w:rFonts w:ascii="SBL Hebrew" w:hAnsi="SBL Hebrew" w:cs="SBL Hebrew"/>
          <w:color w:val="008080"/>
          <w:sz w:val="28"/>
          <w:szCs w:val="28"/>
          <w:rtl/>
          <w:lang w:bidi="he-IL"/>
        </w:rPr>
        <w:t xml:space="preserve"> יאֲרִיךְ </w:t>
      </w:r>
      <w:r w:rsidRPr="00DD5980">
        <w:rPr>
          <w:rFonts w:ascii="Times New Roman" w:hAnsi="Times New Roman" w:cs="Times New Roman"/>
          <w:color w:val="000000"/>
          <w:sz w:val="24"/>
          <w:szCs w:val="24"/>
        </w:rPr>
        <w:t>must thus refer to one of these “many” who usurp for a time the throne.</w:t>
      </w:r>
      <w:r w:rsidRPr="009D0816">
        <w:rPr>
          <w:rFonts w:ascii="SBL Hebrew" w:hAnsi="SBL Hebrew" w:cs="SBL Hebrew"/>
          <w:color w:val="008080"/>
          <w:sz w:val="28"/>
          <w:szCs w:val="28"/>
          <w:rtl/>
          <w:lang w:bidi="he-IL"/>
        </w:rPr>
        <w:t xml:space="preserve"> בִּאָדָם </w:t>
      </w:r>
      <w:r w:rsidRPr="00DD5980">
        <w:rPr>
          <w:rFonts w:ascii="Times New Roman" w:hAnsi="Times New Roman" w:cs="Times New Roman"/>
          <w:color w:val="000000"/>
          <w:sz w:val="24"/>
          <w:szCs w:val="24"/>
        </w:rPr>
        <w:t xml:space="preserve">may also mean, 23:28, </w:t>
      </w:r>
      <w:r w:rsidRPr="00DD5980">
        <w:rPr>
          <w:rFonts w:ascii="Times New Roman" w:hAnsi="Times New Roman" w:cs="Times New Roman"/>
          <w:i/>
          <w:iCs/>
          <w:color w:val="000000"/>
          <w:sz w:val="24"/>
          <w:szCs w:val="24"/>
        </w:rPr>
        <w:t>inter homines</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אָדָם </w:t>
      </w:r>
      <w:r w:rsidRPr="00DD5980">
        <w:rPr>
          <w:rFonts w:ascii="Times New Roman" w:hAnsi="Times New Roman" w:cs="Times New Roman"/>
          <w:color w:val="000000"/>
          <w:sz w:val="24"/>
          <w:szCs w:val="24"/>
        </w:rPr>
        <w:t>, with the adjective following, e.g., 11:7; 12:23; 17:18; 21:16, always denotes one; and that translation also changes the</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into a “so,” “then” introducing the concluding clause, which it altogether disregards as untranslatable. But equally impossible is Böttcher’s: “among intelligent, prudent people, one continues (in the government),” for then the subject-conception on which it depends would be slurred over. Without doubt</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 xml:space="preserve">is here a substantive, and just this subject-conception. That it may be a substantive has been already shown at 11:19. There it denoted integrity (properly that which is right or genuine); and accordingly it means here, not the </w:t>
      </w:r>
      <w:r w:rsidRPr="00DD5980">
        <w:rPr>
          <w:rFonts w:ascii="Times New Roman" w:hAnsi="Times New Roman" w:cs="Times New Roman"/>
          <w:i/>
          <w:iCs/>
          <w:color w:val="000000"/>
          <w:sz w:val="24"/>
          <w:szCs w:val="24"/>
        </w:rPr>
        <w:t xml:space="preserve">status quo </w:t>
      </w:r>
      <w:r w:rsidRPr="00DD5980">
        <w:rPr>
          <w:rFonts w:ascii="Times New Roman" w:hAnsi="Times New Roman" w:cs="Times New Roman"/>
          <w:color w:val="000000"/>
          <w:sz w:val="24"/>
          <w:szCs w:val="24"/>
        </w:rPr>
        <w:t xml:space="preserve">(Fleischer: </w:t>
      </w:r>
      <w:r w:rsidRPr="00DD5980">
        <w:rPr>
          <w:rFonts w:ascii="Times New Roman" w:hAnsi="Times New Roman" w:cs="Times New Roman"/>
          <w:i/>
          <w:iCs/>
          <w:color w:val="000000"/>
          <w:sz w:val="24"/>
          <w:szCs w:val="24"/>
        </w:rPr>
        <w:t>idem rerum status</w:t>
      </w:r>
      <w:r w:rsidRPr="00DD5980">
        <w:rPr>
          <w:rFonts w:ascii="Times New Roman" w:hAnsi="Times New Roman" w:cs="Times New Roman"/>
          <w:color w:val="000000"/>
          <w:sz w:val="24"/>
          <w:szCs w:val="24"/>
        </w:rPr>
        <w:t>), but continuance, and that in a full sense: the jurisdiction (properly that which is upright and right), i.e., this, that right continues and is carried on in the land. Similarly Heidenheim, for he glosses</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מכון הארץ </w:t>
      </w:r>
      <w:r w:rsidRPr="00DD5980">
        <w:rPr>
          <w:rFonts w:ascii="Times New Roman" w:hAnsi="Times New Roman" w:cs="Times New Roman"/>
          <w:color w:val="000000"/>
          <w:sz w:val="24"/>
          <w:szCs w:val="24"/>
        </w:rPr>
        <w:t>; and Umbreit, who, however, unwarned by the accent, subordinates this</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[in the sense of “right”] to</w:t>
      </w:r>
      <w:r w:rsidRPr="009D0816">
        <w:rPr>
          <w:rFonts w:ascii="SBL Hebrew" w:hAnsi="SBL Hebrew" w:cs="SBL Hebrew"/>
          <w:color w:val="008080"/>
          <w:sz w:val="28"/>
          <w:szCs w:val="28"/>
          <w:rtl/>
          <w:lang w:bidi="he-IL"/>
        </w:rPr>
        <w:t xml:space="preserve"> ידאַ </w:t>
      </w:r>
      <w:r w:rsidRPr="00DD5980">
        <w:rPr>
          <w:rFonts w:ascii="Times New Roman" w:hAnsi="Times New Roman" w:cs="Times New Roman"/>
          <w:color w:val="000000"/>
          <w:sz w:val="24"/>
          <w:szCs w:val="24"/>
        </w:rPr>
        <w:t xml:space="preserve">as its object. Zöckler, with Bertheau, finds a difficulty in the </w:t>
      </w:r>
      <w:r w:rsidRPr="00DD5980">
        <w:rPr>
          <w:rFonts w:ascii="Times New Roman" w:hAnsi="Times New Roman" w:cs="Times New Roman"/>
          <w:i/>
          <w:iCs/>
          <w:color w:val="000000"/>
          <w:sz w:val="24"/>
          <w:szCs w:val="24"/>
        </w:rPr>
        <w:t>asyndeton</w:t>
      </w:r>
      <w:r w:rsidRPr="009D0816">
        <w:rPr>
          <w:rFonts w:ascii="SBL Hebrew" w:hAnsi="SBL Hebrew" w:cs="SBL Hebrew"/>
          <w:color w:val="008080"/>
          <w:sz w:val="28"/>
          <w:szCs w:val="28"/>
          <w:rtl/>
          <w:lang w:bidi="he-IL"/>
        </w:rPr>
        <w:t xml:space="preserve">מבִין ידאַ </w:t>
      </w:r>
      <w:r w:rsidRPr="00DD5980">
        <w:rPr>
          <w:rFonts w:ascii="Times New Roman" w:hAnsi="Times New Roman" w:cs="Times New Roman"/>
          <w:color w:val="000000"/>
          <w:sz w:val="24"/>
          <w:szCs w:val="24"/>
        </w:rPr>
        <w:t>. But these words also, Neh. 10:29, stand together as a formula; and that this formula is in the spirit and style of the Book of Proverbs, passages such as 19:25; 29:7</w:t>
      </w:r>
      <w:r>
        <w:rPr>
          <w:rStyle w:val="FootnoteReference"/>
          <w:rFonts w:ascii="Times New Roman" w:hAnsi="Times New Roman" w:cs="Times New Roman"/>
          <w:color w:val="000000"/>
          <w:sz w:val="24"/>
          <w:szCs w:val="24"/>
        </w:rPr>
        <w:footnoteReference w:id="226"/>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show. A practical man, and one who is at the same time furnished with thorough knowledge, is thus spoken of, and prudence and knowledge of religious moral character and worth are meant. What a single man may do under certain circumstances is shown in 21:22; Ecc. 9:15. Here one has to think of a man of understanding and spirit at the helm of the State, perhaps as the nearest counsellor of the king. By means of such an one, right continues long (we do not need to supply</w:t>
      </w:r>
      <w:r w:rsidRPr="009D0816">
        <w:rPr>
          <w:rFonts w:ascii="SBL Hebrew" w:hAnsi="SBL Hebrew" w:cs="SBL Hebrew"/>
          <w:color w:val="008080"/>
          <w:sz w:val="28"/>
          <w:szCs w:val="28"/>
          <w:rtl/>
          <w:lang w:bidi="he-IL"/>
        </w:rPr>
        <w:t xml:space="preserve"> להְיוֹת </w:t>
      </w:r>
      <w:r w:rsidRPr="00DD5980">
        <w:rPr>
          <w:rFonts w:ascii="Times New Roman" w:hAnsi="Times New Roman" w:cs="Times New Roman"/>
          <w:color w:val="000000"/>
          <w:sz w:val="24"/>
          <w:szCs w:val="24"/>
        </w:rPr>
        <w:t>after “continues long”). If, on the one side, the State falls asunder by the evil conduct of the inhabitants of the land, on the other hand a single man who unites in himself sound understanding and higher knowledge, for a long time holds it together.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28:3]]</w:t>
      </w:r>
      <w:r w:rsidR="00577D1E" w:rsidRPr="00DD5980">
        <w:t>Pro. 28:3.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proverb of a tyrant here connects itself with that of usurpers: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A poor man </w:t>
      </w:r>
      <w:r w:rsidR="00511235">
        <w:rPr>
          <w:rFonts w:ascii="Times New Roman" w:hAnsi="Times New Roman" w:cs="Times New Roman"/>
          <w:b/>
          <w:bCs/>
          <w:i/>
          <w:iCs/>
          <w:color w:val="00007F"/>
          <w:sz w:val="24"/>
          <w:szCs w:val="24"/>
        </w:rPr>
        <w:t>and an oppressor of the lowly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sweeping rain without bringing bread.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Thus it is to be translated according to the accents. Fleischer otherwise, but also in conformity with the accents: </w:t>
      </w:r>
      <w:r w:rsidRPr="00DD5980">
        <w:rPr>
          <w:rFonts w:ascii="Times New Roman" w:hAnsi="Times New Roman" w:cs="Times New Roman"/>
          <w:i/>
          <w:iCs/>
          <w:color w:val="000000"/>
          <w:sz w:val="24"/>
          <w:szCs w:val="24"/>
        </w:rPr>
        <w:t>Quales sunt vir pauper et oppressor miserorum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tales sunt pluvia omnia secum abripiens et qui panem non habent</w:t>
      </w:r>
      <w:r w:rsidRPr="00DD5980">
        <w:rPr>
          <w:rFonts w:ascii="Times New Roman" w:hAnsi="Times New Roman" w:cs="Times New Roman"/>
          <w:color w:val="000000"/>
          <w:sz w:val="24"/>
          <w:szCs w:val="24"/>
        </w:rPr>
        <w:t>, i.e., the relation between a poor man and an oppressor of the needy is the same as that between a rain carrying all away with it and a people robbed thereby of their sustenance; in other words: a prince or potentate who robs the poor of their possessions is like a pouring rain which floods the fruitful fields — the separate members of the sentence would then correspond with each other after the scheme of the chiasmus. But the comparison would be faulty, for</w:t>
      </w:r>
      <w:r w:rsidRPr="009D0816">
        <w:rPr>
          <w:rFonts w:ascii="SBL Hebrew" w:hAnsi="SBL Hebrew" w:cs="SBL Hebrew"/>
          <w:color w:val="008080"/>
          <w:sz w:val="28"/>
          <w:szCs w:val="28"/>
          <w:rtl/>
          <w:lang w:bidi="he-IL"/>
        </w:rPr>
        <w:t xml:space="preserve"> גבֶר רשׁ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אין לחֶם </w:t>
      </w:r>
      <w:r w:rsidRPr="00DD5980">
        <w:rPr>
          <w:rFonts w:ascii="Times New Roman" w:hAnsi="Times New Roman" w:cs="Times New Roman"/>
          <w:color w:val="000000"/>
          <w:sz w:val="24"/>
          <w:szCs w:val="24"/>
        </w:rPr>
        <w:t xml:space="preserve">fall together, and then the explanation would be </w:t>
      </w:r>
      <w:r w:rsidRPr="00DD5980">
        <w:rPr>
          <w:rFonts w:ascii="Times New Roman" w:hAnsi="Times New Roman" w:cs="Times New Roman"/>
          <w:i/>
          <w:iCs/>
          <w:color w:val="000000"/>
          <w:sz w:val="24"/>
          <w:szCs w:val="24"/>
        </w:rPr>
        <w:t xml:space="preserve">idem per idem. </w:t>
      </w:r>
      <w:r w:rsidRPr="00DD5980">
        <w:rPr>
          <w:rFonts w:ascii="Times New Roman" w:hAnsi="Times New Roman" w:cs="Times New Roman"/>
          <w:color w:val="000000"/>
          <w:sz w:val="24"/>
          <w:szCs w:val="24"/>
        </w:rPr>
        <w:t>A “sweeping rain” is one which has only that which is bad, and not that which is good in rain, for it only destroys instead of promoting the growth of the corn; and as the Arab, according to a proverb compared by Hitzig, says of an unjust sultan, that he is a stream without water, so an oppressor of the helpless is appropriately compared to a rain which floods the land and brings no bread. But then the words, “a poor man and an oppressor of the lowly,” must designate one person, and in that case the Heb. words must be accentuated,</w:t>
      </w:r>
      <w:r w:rsidRPr="009D0816">
        <w:rPr>
          <w:rFonts w:ascii="SBL Hebrew" w:hAnsi="SBL Hebrew" w:cs="SBL Hebrew"/>
          <w:color w:val="008080"/>
          <w:sz w:val="28"/>
          <w:szCs w:val="28"/>
          <w:rtl/>
          <w:lang w:bidi="he-IL"/>
        </w:rPr>
        <w:t xml:space="preserve"> גבר רשׁ ועשׁק דלים </w:t>
      </w:r>
      <w:r w:rsidRPr="00DD5980">
        <w:rPr>
          <w:rFonts w:ascii="Times New Roman" w:hAnsi="Times New Roman" w:cs="Times New Roman"/>
          <w:color w:val="000000"/>
          <w:sz w:val="24"/>
          <w:szCs w:val="24"/>
        </w:rPr>
        <w:t>(cf. 29:4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For, that the oppressor of the helpless deports himself toward the poor man like a sweeping rain which brings no bread, is a saying not intended to be here used, since this is altogether too obvious, that the poor man has nothing to hope for from such an extortioner. But the comparison would be appropriate if 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referred to an oppressive master; for one who belongs to a master, or who is in any way subordinated to him, has before all to expect from him that which is good, as a requital for his services, and as a proof of his master’s condescending sympathy. It is thus asked whether “a poor man and an oppressor of the lowly” may be two properties united in the person of one master. This is certainly possible, for he may be primarily a poor official or an upstart (Zöckler), such as were the Roman proconsuls and procurators, who enriched themselves by impoverishing their provinces (cf. LXX 28:15); or a hereditary proprietor, who seeks to regain what he has lost by extorting it from his relatives and workmen. But</w:t>
      </w:r>
      <w:r w:rsidRPr="009D0816">
        <w:rPr>
          <w:rFonts w:ascii="SBL Hebrew" w:hAnsi="SBL Hebrew" w:cs="SBL Hebrew"/>
          <w:color w:val="008080"/>
          <w:sz w:val="28"/>
          <w:szCs w:val="28"/>
          <w:rtl/>
          <w:lang w:bidi="he-IL"/>
        </w:rPr>
        <w:t xml:space="preserve"> רשׁ </w:t>
      </w:r>
      <w:r w:rsidRPr="00DD5980">
        <w:rPr>
          <w:rFonts w:ascii="Times New Roman" w:hAnsi="Times New Roman" w:cs="Times New Roman"/>
          <w:color w:val="000000"/>
          <w:sz w:val="24"/>
          <w:szCs w:val="24"/>
        </w:rPr>
        <w:t>(poor) is not sufficient to give this definite feature to the figure of the master; and what does this feature in the figure of the master at all mean? What the comparison 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says is appropriate to any oppressive ruler, and one does not think of an oppressor of the poor as himself poor; he may find himself in the midst of shattered possessions, but he is not poor; much rather the oppressor and the poor are, as e.g., at 29:13, contrasted with each other. Therefore we hold, with Hitzig, that</w:t>
      </w:r>
      <w:r w:rsidRPr="009D0816">
        <w:rPr>
          <w:rFonts w:ascii="SBL Hebrew" w:hAnsi="SBL Hebrew" w:cs="SBL Hebrew"/>
          <w:color w:val="008080"/>
          <w:sz w:val="28"/>
          <w:szCs w:val="28"/>
          <w:rtl/>
          <w:lang w:bidi="he-IL"/>
        </w:rPr>
        <w:t xml:space="preserve"> רשׁ </w:t>
      </w:r>
      <w:r w:rsidRPr="00DD5980">
        <w:rPr>
          <w:rFonts w:ascii="Times New Roman" w:hAnsi="Times New Roman" w:cs="Times New Roman"/>
          <w:color w:val="000000"/>
          <w:sz w:val="24"/>
          <w:szCs w:val="24"/>
        </w:rPr>
        <w:t xml:space="preserve">of the text is to be read </w:t>
      </w:r>
      <w:r w:rsidRPr="00DD5980">
        <w:rPr>
          <w:rFonts w:ascii="Times New Roman" w:hAnsi="Times New Roman" w:cs="Times New Roman"/>
          <w:i/>
          <w:iCs/>
          <w:color w:val="000000"/>
          <w:sz w:val="24"/>
          <w:szCs w:val="24"/>
        </w:rPr>
        <w:t>rosh</w:t>
      </w:r>
      <w:r w:rsidRPr="00DD5980">
        <w:rPr>
          <w:rFonts w:ascii="Times New Roman" w:hAnsi="Times New Roman" w:cs="Times New Roman"/>
          <w:color w:val="000000"/>
          <w:sz w:val="24"/>
          <w:szCs w:val="24"/>
        </w:rPr>
        <w:t>, whether we have to change it into</w:t>
      </w:r>
      <w:r w:rsidRPr="009D0816">
        <w:rPr>
          <w:rFonts w:ascii="SBL Hebrew" w:hAnsi="SBL Hebrew" w:cs="SBL Hebrew"/>
          <w:color w:val="008080"/>
          <w:sz w:val="28"/>
          <w:szCs w:val="28"/>
          <w:rtl/>
          <w:lang w:bidi="he-IL"/>
        </w:rPr>
        <w:t xml:space="preserve">ראשׁ </w:t>
      </w:r>
      <w:r w:rsidRPr="00DD5980">
        <w:rPr>
          <w:rFonts w:ascii="Times New Roman" w:hAnsi="Times New Roman" w:cs="Times New Roman"/>
          <w:color w:val="000000"/>
          <w:sz w:val="24"/>
          <w:szCs w:val="24"/>
        </w:rPr>
        <w:t>, or to suppose that the Jewish transcriber has here for once slipped into the Phoenician writing of the word;</w:t>
      </w:r>
      <w:r>
        <w:rPr>
          <w:rStyle w:val="FootnoteReference"/>
          <w:rFonts w:ascii="Times New Roman" w:hAnsi="Times New Roman" w:cs="Times New Roman"/>
          <w:color w:val="000000"/>
          <w:sz w:val="24"/>
          <w:szCs w:val="24"/>
        </w:rPr>
        <w:footnoteReference w:id="227"/>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we do not interpret, with Hitzig,</w:t>
      </w:r>
      <w:r w:rsidRPr="009D0816">
        <w:rPr>
          <w:rFonts w:ascii="SBL Hebrew" w:hAnsi="SBL Hebrew" w:cs="SBL Hebrew"/>
          <w:color w:val="008080"/>
          <w:sz w:val="28"/>
          <w:szCs w:val="28"/>
          <w:rtl/>
          <w:lang w:bidi="he-IL"/>
        </w:rPr>
        <w:t xml:space="preserve"> גבֶר ראשׁ </w:t>
      </w:r>
      <w:r w:rsidRPr="00DD5980">
        <w:rPr>
          <w:rFonts w:ascii="Times New Roman" w:hAnsi="Times New Roman" w:cs="Times New Roman"/>
          <w:color w:val="000000"/>
          <w:sz w:val="24"/>
          <w:szCs w:val="24"/>
        </w:rPr>
        <w:t xml:space="preserve">in the sense of </w:t>
      </w:r>
      <w:r w:rsidRPr="00DD5980">
        <w:rPr>
          <w:rFonts w:ascii="SBL Greek" w:hAnsi="SBL Greek" w:cs="Times New Roman"/>
          <w:color w:val="0000FF"/>
          <w:sz w:val="24"/>
          <w:szCs w:val="24"/>
          <w:lang w:val="el-GR"/>
        </w:rPr>
        <w:t>ἄνθρωπος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δυνάστης</w:t>
      </w:r>
      <w:r w:rsidRPr="00DD5980">
        <w:rPr>
          <w:rFonts w:ascii="Times New Roman" w:hAnsi="Times New Roman" w:cs="Times New Roman"/>
          <w:color w:val="000000"/>
          <w:sz w:val="24"/>
          <w:szCs w:val="24"/>
        </w:rPr>
        <w:t>, Sir. 8:1, but explain: a man (or master =</w:t>
      </w:r>
      <w:r w:rsidRPr="009D0816">
        <w:rPr>
          <w:rFonts w:ascii="SBL Hebrew" w:hAnsi="SBL Hebrew" w:cs="SBL Hebrew"/>
          <w:color w:val="008080"/>
          <w:sz w:val="28"/>
          <w:szCs w:val="28"/>
          <w:rtl/>
          <w:lang w:bidi="he-IL"/>
        </w:rPr>
        <w:t xml:space="preserve">גּבִיר </w:t>
      </w:r>
      <w:r w:rsidRPr="00DD5980">
        <w:rPr>
          <w:rFonts w:ascii="Times New Roman" w:hAnsi="Times New Roman" w:cs="Times New Roman"/>
          <w:color w:val="000000"/>
          <w:sz w:val="24"/>
          <w:szCs w:val="24"/>
        </w:rPr>
        <w:t xml:space="preserve">) is the head (cf. e.g.,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11:8), and oppresses the helpless. This rendering is probable, because</w:t>
      </w:r>
      <w:r w:rsidRPr="009D0816">
        <w:rPr>
          <w:rFonts w:ascii="SBL Hebrew" w:hAnsi="SBL Hebrew" w:cs="SBL Hebrew"/>
          <w:color w:val="008080"/>
          <w:sz w:val="28"/>
          <w:szCs w:val="28"/>
          <w:rtl/>
          <w:lang w:bidi="he-IL"/>
        </w:rPr>
        <w:t xml:space="preserve">גבֶר רשׁ </w:t>
      </w:r>
      <w:r w:rsidRPr="00DD5980">
        <w:rPr>
          <w:rFonts w:ascii="Times New Roman" w:hAnsi="Times New Roman" w:cs="Times New Roman"/>
          <w:color w:val="000000"/>
          <w:sz w:val="24"/>
          <w:szCs w:val="24"/>
        </w:rPr>
        <w:t>, a poor man, is a combination of words without a parallel; the Book of Proverbs does not once use the expression</w:t>
      </w:r>
      <w:r w:rsidRPr="009D0816">
        <w:rPr>
          <w:rFonts w:ascii="SBL Hebrew" w:hAnsi="SBL Hebrew" w:cs="SBL Hebrew"/>
          <w:color w:val="008080"/>
          <w:sz w:val="28"/>
          <w:szCs w:val="28"/>
          <w:rtl/>
          <w:lang w:bidi="he-IL"/>
        </w:rPr>
        <w:t xml:space="preserve">אִישׁ רשׁ </w:t>
      </w:r>
      <w:r w:rsidRPr="00DD5980">
        <w:rPr>
          <w:rFonts w:ascii="Times New Roman" w:hAnsi="Times New Roman" w:cs="Times New Roman"/>
          <w:color w:val="000000"/>
          <w:sz w:val="24"/>
          <w:szCs w:val="24"/>
        </w:rPr>
        <w:t>, but always simply</w:t>
      </w:r>
      <w:r w:rsidRPr="009D0816">
        <w:rPr>
          <w:rFonts w:ascii="SBL Hebrew" w:hAnsi="SBL Hebrew" w:cs="SBL Hebrew"/>
          <w:color w:val="008080"/>
          <w:sz w:val="28"/>
          <w:szCs w:val="28"/>
          <w:rtl/>
          <w:lang w:bidi="he-IL"/>
        </w:rPr>
        <w:t xml:space="preserve"> רשׁ </w:t>
      </w:r>
      <w:r w:rsidRPr="00DD5980">
        <w:rPr>
          <w:rFonts w:ascii="Times New Roman" w:hAnsi="Times New Roman" w:cs="Times New Roman"/>
          <w:color w:val="000000"/>
          <w:sz w:val="24"/>
          <w:szCs w:val="24"/>
        </w:rPr>
        <w:t>(e.g., 28:6; 29:13); and</w:t>
      </w:r>
      <w:r w:rsidRPr="009D0816">
        <w:rPr>
          <w:rFonts w:ascii="SBL Hebrew" w:hAnsi="SBL Hebrew" w:cs="SBL Hebrew"/>
          <w:color w:val="008080"/>
          <w:sz w:val="28"/>
          <w:szCs w:val="28"/>
          <w:rtl/>
          <w:lang w:bidi="he-IL"/>
        </w:rPr>
        <w:t xml:space="preserve"> גבֶר </w:t>
      </w:r>
      <w:r w:rsidRPr="00DD5980">
        <w:rPr>
          <w:rFonts w:ascii="Times New Roman" w:hAnsi="Times New Roman" w:cs="Times New Roman"/>
          <w:color w:val="000000"/>
          <w:sz w:val="24"/>
          <w:szCs w:val="24"/>
        </w:rPr>
        <w:t>is compatible with</w:t>
      </w:r>
      <w:r w:rsidRPr="009D0816">
        <w:rPr>
          <w:rFonts w:ascii="SBL Hebrew" w:hAnsi="SBL Hebrew" w:cs="SBL Hebrew"/>
          <w:color w:val="008080"/>
          <w:sz w:val="28"/>
          <w:szCs w:val="28"/>
          <w:rtl/>
          <w:lang w:bidi="he-IL"/>
        </w:rPr>
        <w:t xml:space="preserve"> חָכָם </w:t>
      </w:r>
      <w:r w:rsidRPr="00DD5980">
        <w:rPr>
          <w:rFonts w:ascii="Times New Roman" w:hAnsi="Times New Roman" w:cs="Times New Roman"/>
          <w:color w:val="000000"/>
          <w:sz w:val="24"/>
          <w:szCs w:val="24"/>
        </w:rPr>
        <w:t>and the like, but not with</w:t>
      </w:r>
      <w:r w:rsidRPr="009D0816">
        <w:rPr>
          <w:rFonts w:ascii="SBL Hebrew" w:hAnsi="SBL Hebrew" w:cs="SBL Hebrew"/>
          <w:color w:val="008080"/>
          <w:sz w:val="28"/>
          <w:szCs w:val="28"/>
          <w:rtl/>
          <w:lang w:bidi="he-IL"/>
        </w:rPr>
        <w:t xml:space="preserve">רשׁ </w:t>
      </w:r>
      <w:r w:rsidRPr="00DD5980">
        <w:rPr>
          <w:rFonts w:ascii="Times New Roman" w:hAnsi="Times New Roman" w:cs="Times New Roman"/>
          <w:color w:val="000000"/>
          <w:sz w:val="24"/>
          <w:szCs w:val="24"/>
        </w:rPr>
        <w:t>. If we stumble at the isolated position of</w:t>
      </w:r>
      <w:r w:rsidRPr="009D0816">
        <w:rPr>
          <w:rFonts w:ascii="SBL Hebrew" w:hAnsi="SBL Hebrew" w:cs="SBL Hebrew"/>
          <w:color w:val="008080"/>
          <w:sz w:val="28"/>
          <w:szCs w:val="28"/>
          <w:rtl/>
          <w:lang w:bidi="he-IL"/>
        </w:rPr>
        <w:t xml:space="preserve">ראשׁ </w:t>
      </w:r>
      <w:r w:rsidRPr="00DD5980">
        <w:rPr>
          <w:rFonts w:ascii="Times New Roman" w:hAnsi="Times New Roman" w:cs="Times New Roman"/>
          <w:color w:val="000000"/>
          <w:sz w:val="24"/>
          <w:szCs w:val="24"/>
        </w:rPr>
        <w:t>, we should consider that it is in a certain measure covered by</w:t>
      </w:r>
      <w:r w:rsidRPr="009D0816">
        <w:rPr>
          <w:rFonts w:ascii="SBL Hebrew" w:hAnsi="SBL Hebrew" w:cs="SBL Hebrew"/>
          <w:color w:val="008080"/>
          <w:sz w:val="28"/>
          <w:szCs w:val="28"/>
          <w:rtl/>
          <w:lang w:bidi="he-IL"/>
        </w:rPr>
        <w:t xml:space="preserve">דלים </w:t>
      </w:r>
      <w:r w:rsidRPr="00DD5980">
        <w:rPr>
          <w:rFonts w:ascii="Times New Roman" w:hAnsi="Times New Roman" w:cs="Times New Roman"/>
          <w:color w:val="000000"/>
          <w:sz w:val="24"/>
          <w:szCs w:val="24"/>
        </w:rPr>
        <w:t>; for one has to think of the</w:t>
      </w:r>
      <w:r w:rsidRPr="009D0816">
        <w:rPr>
          <w:rFonts w:ascii="SBL Hebrew" w:hAnsi="SBL Hebrew" w:cs="SBL Hebrew"/>
          <w:color w:val="008080"/>
          <w:sz w:val="28"/>
          <w:szCs w:val="28"/>
          <w:rtl/>
          <w:lang w:bidi="he-IL"/>
        </w:rPr>
        <w:t xml:space="preserve">גבר </w:t>
      </w:r>
      <w:r w:rsidRPr="00DD5980">
        <w:rPr>
          <w:rFonts w:ascii="Times New Roman" w:hAnsi="Times New Roman" w:cs="Times New Roman"/>
          <w:color w:val="000000"/>
          <w:sz w:val="24"/>
          <w:szCs w:val="24"/>
        </w:rPr>
        <w:t>, who is the</w:t>
      </w:r>
      <w:r w:rsidRPr="009D0816">
        <w:rPr>
          <w:rFonts w:ascii="SBL Hebrew" w:hAnsi="SBL Hebrew" w:cs="SBL Hebrew"/>
          <w:color w:val="008080"/>
          <w:sz w:val="28"/>
          <w:szCs w:val="28"/>
          <w:rtl/>
          <w:lang w:bidi="he-IL"/>
        </w:rPr>
        <w:t xml:space="preserve">ראשׁ </w:t>
      </w:r>
      <w:r w:rsidRPr="00DD5980">
        <w:rPr>
          <w:rFonts w:ascii="Times New Roman" w:hAnsi="Times New Roman" w:cs="Times New Roman"/>
          <w:color w:val="000000"/>
          <w:sz w:val="24"/>
          <w:szCs w:val="24"/>
        </w:rPr>
        <w:t>, also as the</w:t>
      </w:r>
      <w:r w:rsidRPr="009D0816">
        <w:rPr>
          <w:rFonts w:ascii="SBL Hebrew" w:hAnsi="SBL Hebrew" w:cs="SBL Hebrew"/>
          <w:color w:val="008080"/>
          <w:sz w:val="28"/>
          <w:szCs w:val="28"/>
          <w:rtl/>
          <w:lang w:bidi="he-IL"/>
        </w:rPr>
        <w:t xml:space="preserve"> ראשׁ </w:t>
      </w:r>
      <w:r w:rsidRPr="00DD5980">
        <w:rPr>
          <w:rFonts w:ascii="Times New Roman" w:hAnsi="Times New Roman" w:cs="Times New Roman"/>
          <w:color w:val="000000"/>
          <w:sz w:val="24"/>
          <w:szCs w:val="24"/>
        </w:rPr>
        <w:t>of these</w:t>
      </w:r>
      <w:r w:rsidRPr="009D0816">
        <w:rPr>
          <w:rFonts w:ascii="SBL Hebrew" w:hAnsi="SBL Hebrew" w:cs="SBL Hebrew"/>
          <w:color w:val="008080"/>
          <w:sz w:val="28"/>
          <w:szCs w:val="28"/>
          <w:rtl/>
          <w:lang w:bidi="he-IL"/>
        </w:rPr>
        <w:t xml:space="preserve">דלים </w:t>
      </w:r>
      <w:r w:rsidRPr="00DD5980">
        <w:rPr>
          <w:rFonts w:ascii="Times New Roman" w:hAnsi="Times New Roman" w:cs="Times New Roman"/>
          <w:color w:val="000000"/>
          <w:sz w:val="24"/>
          <w:szCs w:val="24"/>
        </w:rPr>
        <w:t xml:space="preserve">, as one placed in a high station who numbers poor people among his subordinates. The LXX translates </w:t>
      </w:r>
      <w:r w:rsidRPr="00DD5980">
        <w:rPr>
          <w:rFonts w:ascii="SBL Greek" w:hAnsi="SBL Greek" w:cs="Times New Roman"/>
          <w:color w:val="0000FF"/>
          <w:sz w:val="24"/>
          <w:szCs w:val="24"/>
          <w:lang w:val="el-GR"/>
        </w:rPr>
        <w:t>ἀνδρεῖος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ἀσεβείαις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as if the words of the text were</w:t>
      </w:r>
      <w:r w:rsidRPr="009D0816">
        <w:rPr>
          <w:rFonts w:ascii="SBL Hebrew" w:hAnsi="SBL Hebrew" w:cs="SBL Hebrew"/>
          <w:color w:val="008080"/>
          <w:sz w:val="28"/>
          <w:szCs w:val="28"/>
          <w:rtl/>
          <w:lang w:bidi="he-IL"/>
        </w:rPr>
        <w:t xml:space="preserve"> גּבּוֹר רשָׁע </w:t>
      </w:r>
      <w:r w:rsidRPr="00DD5980">
        <w:rPr>
          <w:rFonts w:ascii="Times New Roman" w:hAnsi="Times New Roman" w:cs="Times New Roman"/>
          <w:color w:val="000000"/>
          <w:sz w:val="24"/>
          <w:szCs w:val="24"/>
        </w:rPr>
        <w:t>(cf. the interchange of</w:t>
      </w:r>
      <w:r w:rsidRPr="009D0816">
        <w:rPr>
          <w:rFonts w:ascii="SBL Hebrew" w:hAnsi="SBL Hebrew" w:cs="SBL Hebrew"/>
          <w:color w:val="008080"/>
          <w:sz w:val="28"/>
          <w:szCs w:val="28"/>
          <w:rtl/>
          <w:lang w:bidi="he-IL"/>
        </w:rPr>
        <w:t xml:space="preserve"> גבֶר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גּבּוֹר </w:t>
      </w:r>
      <w:r w:rsidRPr="00DD5980">
        <w:rPr>
          <w:rFonts w:ascii="Times New Roman" w:hAnsi="Times New Roman" w:cs="Times New Roman"/>
          <w:color w:val="000000"/>
          <w:sz w:val="24"/>
          <w:szCs w:val="24"/>
        </w:rPr>
        <w:t>in both texts of Psa. 18:26), but what the LXX read must have been</w:t>
      </w:r>
      <w:r w:rsidRPr="009D0816">
        <w:rPr>
          <w:rFonts w:ascii="SBL Hebrew" w:hAnsi="SBL Hebrew" w:cs="SBL Hebrew"/>
          <w:color w:val="008080"/>
          <w:sz w:val="28"/>
          <w:szCs w:val="28"/>
          <w:rtl/>
          <w:lang w:bidi="he-IL"/>
        </w:rPr>
        <w:t xml:space="preserve"> גּבּוֹר להַרְשִׁיאַ </w:t>
      </w:r>
      <w:r w:rsidRPr="00DD5980">
        <w:rPr>
          <w:rFonts w:ascii="Times New Roman" w:hAnsi="Times New Roman" w:cs="Times New Roman"/>
          <w:color w:val="000000"/>
          <w:sz w:val="24"/>
          <w:szCs w:val="24"/>
        </w:rPr>
        <w:t>(Isa. 5:22); and what can</w:t>
      </w:r>
      <w:r w:rsidRPr="009D0816">
        <w:rPr>
          <w:rFonts w:ascii="SBL Hebrew" w:hAnsi="SBL Hebrew" w:cs="SBL Hebrew"/>
          <w:color w:val="008080"/>
          <w:sz w:val="28"/>
          <w:szCs w:val="28"/>
          <w:rtl/>
          <w:lang w:bidi="he-IL"/>
        </w:rPr>
        <w:t xml:space="preserve"> גּבּוּר </w:t>
      </w:r>
      <w:r w:rsidRPr="00DD5980">
        <w:rPr>
          <w:rFonts w:ascii="Times New Roman" w:hAnsi="Times New Roman" w:cs="Times New Roman"/>
          <w:color w:val="000000"/>
          <w:sz w:val="24"/>
          <w:szCs w:val="24"/>
        </w:rPr>
        <w:t>here mean? The statement here made refers to the ruinous conduct of a</w:t>
      </w:r>
      <w:r w:rsidRPr="009D0816">
        <w:rPr>
          <w:rFonts w:ascii="SBL Hebrew" w:hAnsi="SBL Hebrew" w:cs="SBL Hebrew"/>
          <w:color w:val="008080"/>
          <w:sz w:val="28"/>
          <w:szCs w:val="28"/>
          <w:rtl/>
          <w:lang w:bidi="he-IL"/>
        </w:rPr>
        <w:t xml:space="preserve">גבֶר </w:t>
      </w:r>
      <w:r w:rsidRPr="00DD5980">
        <w:rPr>
          <w:rFonts w:ascii="Times New Roman" w:hAnsi="Times New Roman" w:cs="Times New Roman"/>
          <w:color w:val="000000"/>
          <w:sz w:val="24"/>
          <w:szCs w:val="24"/>
        </w:rPr>
        <w:t>, a man of standing, or</w:t>
      </w:r>
      <w:r w:rsidRPr="009D0816">
        <w:rPr>
          <w:rFonts w:ascii="SBL Hebrew" w:hAnsi="SBL Hebrew" w:cs="SBL Hebrew"/>
          <w:color w:val="008080"/>
          <w:sz w:val="28"/>
          <w:szCs w:val="28"/>
          <w:rtl/>
          <w:lang w:bidi="he-IL"/>
        </w:rPr>
        <w:t xml:space="preserve">גּבִיר </w:t>
      </w:r>
      <w:r w:rsidRPr="00DD5980">
        <w:rPr>
          <w:rFonts w:ascii="Times New Roman" w:hAnsi="Times New Roman" w:cs="Times New Roman"/>
          <w:color w:val="000000"/>
          <w:sz w:val="24"/>
          <w:szCs w:val="24"/>
        </w:rPr>
        <w:t>, a high lord, a “wicked ruler,” 28:15. On the contrary, what kind of rain the rule of an ideal governor is compared to, Psa. 72:1-8 tells.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They who fors</w:t>
      </w:r>
      <w:r w:rsidR="00511235">
        <w:rPr>
          <w:rFonts w:ascii="Times New Roman" w:hAnsi="Times New Roman" w:cs="Times New Roman"/>
          <w:b/>
          <w:bCs/>
          <w:i/>
          <w:iCs/>
          <w:color w:val="00007F"/>
          <w:sz w:val="24"/>
          <w:szCs w:val="24"/>
        </w:rPr>
        <w:t>ake the law praise the godless;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they who keep the law become angry with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28:4]]</w:t>
      </w:r>
      <w:r w:rsidR="00577D1E" w:rsidRPr="00DD5980">
        <w:t>Pro. 28:4.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viz. the godless, for</w:t>
      </w:r>
      <w:r w:rsidRPr="009D0816">
        <w:rPr>
          <w:rFonts w:ascii="SBL Hebrew" w:hAnsi="SBL Hebrew" w:cs="SBL Hebrew"/>
          <w:color w:val="008080"/>
          <w:sz w:val="28"/>
          <w:szCs w:val="28"/>
          <w:rtl/>
          <w:lang w:bidi="he-IL"/>
        </w:rPr>
        <w:t xml:space="preserve"> רשָׁע </w:t>
      </w:r>
      <w:r w:rsidRPr="00DD5980">
        <w:rPr>
          <w:rFonts w:ascii="Times New Roman" w:hAnsi="Times New Roman" w:cs="Times New Roman"/>
          <w:color w:val="000000"/>
          <w:sz w:val="24"/>
          <w:szCs w:val="24"/>
        </w:rPr>
        <w:t>is to be thought of collectively, as at v. 1. They who praise the godless turn away from the revealed word of God (Psa. 73:11-15); those, on the contrary, who are true to God’s word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(Pro. 28:18) are aroused against them (vid., regarding</w:t>
      </w:r>
      <w:r w:rsidRPr="009D0816">
        <w:rPr>
          <w:rFonts w:ascii="SBL Hebrew" w:hAnsi="SBL Hebrew" w:cs="SBL Hebrew"/>
          <w:color w:val="008080"/>
          <w:sz w:val="28"/>
          <w:szCs w:val="28"/>
          <w:rtl/>
          <w:lang w:bidi="he-IL"/>
        </w:rPr>
        <w:t xml:space="preserve">גרה </w:t>
      </w:r>
      <w:r w:rsidRPr="00DD5980">
        <w:rPr>
          <w:rFonts w:ascii="Times New Roman" w:hAnsi="Times New Roman" w:cs="Times New Roman"/>
          <w:color w:val="000000"/>
          <w:sz w:val="24"/>
          <w:szCs w:val="24"/>
        </w:rPr>
        <w:t>, 15:18), they are deeply moved by their conduct, they cannot remain silent and let their wickedness go unpunished;</w:t>
      </w:r>
      <w:r w:rsidRPr="009D0816">
        <w:rPr>
          <w:rFonts w:ascii="SBL Hebrew" w:hAnsi="SBL Hebrew" w:cs="SBL Hebrew"/>
          <w:color w:val="008080"/>
          <w:sz w:val="28"/>
          <w:szCs w:val="28"/>
          <w:rtl/>
          <w:lang w:bidi="he-IL"/>
        </w:rPr>
        <w:t xml:space="preserve"> הִתְגָּרָה </w:t>
      </w:r>
      <w:r w:rsidRPr="00DD5980">
        <w:rPr>
          <w:rFonts w:ascii="Times New Roman" w:hAnsi="Times New Roman" w:cs="Times New Roman"/>
          <w:color w:val="000000"/>
          <w:sz w:val="24"/>
          <w:szCs w:val="24"/>
        </w:rPr>
        <w:t>is zeal (excitement) always expressing itself, passing over into actions (syn.</w:t>
      </w:r>
      <w:r w:rsidRPr="009D0816">
        <w:rPr>
          <w:rFonts w:ascii="SBL Hebrew" w:hAnsi="SBL Hebrew" w:cs="SBL Hebrew"/>
          <w:color w:val="008080"/>
          <w:sz w:val="28"/>
          <w:szCs w:val="28"/>
          <w:rtl/>
          <w:lang w:bidi="he-IL"/>
        </w:rPr>
        <w:t xml:space="preserve">הִתְעוֹרר </w:t>
      </w:r>
      <w:r w:rsidRPr="00DD5980">
        <w:rPr>
          <w:rFonts w:ascii="Times New Roman" w:hAnsi="Times New Roman" w:cs="Times New Roman"/>
          <w:color w:val="000000"/>
          <w:sz w:val="24"/>
          <w:szCs w:val="24"/>
        </w:rPr>
        <w:t>, Job. 17:8).</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28:5]]</w:t>
      </w:r>
      <w:r w:rsidR="00577D1E" w:rsidRPr="00DD5980">
        <w:t>Pro. 28:5.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similar antithetic distich: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Wicked me</w:t>
      </w:r>
      <w:r w:rsidR="00511235">
        <w:rPr>
          <w:rFonts w:ascii="Times New Roman" w:hAnsi="Times New Roman" w:cs="Times New Roman"/>
          <w:b/>
          <w:bCs/>
          <w:i/>
          <w:iCs/>
          <w:color w:val="00007F"/>
          <w:sz w:val="24"/>
          <w:szCs w:val="24"/>
        </w:rPr>
        <w:t>n understand not what is right;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they who seek Jahve understand all.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 the gen. expression</w:t>
      </w:r>
      <w:r w:rsidRPr="009D0816">
        <w:rPr>
          <w:rFonts w:ascii="SBL Hebrew" w:hAnsi="SBL Hebrew" w:cs="SBL Hebrew"/>
          <w:color w:val="008080"/>
          <w:sz w:val="28"/>
          <w:szCs w:val="28"/>
          <w:rtl/>
          <w:lang w:bidi="he-IL"/>
        </w:rPr>
        <w:t xml:space="preserve">אַנְשׁי־רָע </w:t>
      </w:r>
      <w:r w:rsidRPr="00DD5980">
        <w:rPr>
          <w:rFonts w:ascii="Times New Roman" w:hAnsi="Times New Roman" w:cs="Times New Roman"/>
          <w:color w:val="000000"/>
          <w:sz w:val="24"/>
          <w:szCs w:val="24"/>
        </w:rPr>
        <w:t>, vid., under 2:14. He who makes wickedness hie element, falls into the confusion of the moral conception; but he whose end is the one living God, gains from that, in every situation of life, even amid the greatest difficulties, the knowledge of that which is morally right. Similarly the Apostle Joh. (1Jo. 2:20): “ye have an unction from the Holy One, and ye know all things” (</w:t>
      </w:r>
      <w:r w:rsidRPr="00DD5980">
        <w:rPr>
          <w:rFonts w:ascii="SBL Greek" w:hAnsi="SBL Greek" w:cs="Times New Roman"/>
          <w:color w:val="0000FF"/>
          <w:sz w:val="24"/>
          <w:szCs w:val="24"/>
          <w:lang w:val="el-GR"/>
        </w:rPr>
        <w:t>οἴδατε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πάντα</w:t>
      </w:r>
      <w:r w:rsidRPr="00DD5980">
        <w:rPr>
          <w:rFonts w:ascii="Times New Roman" w:hAnsi="Times New Roman" w:cs="Times New Roman"/>
          <w:color w:val="000000"/>
          <w:sz w:val="24"/>
          <w:szCs w:val="24"/>
        </w:rPr>
        <w:t>): i.e., ye need to seek that knowledge which ye require, and which ye long after, not without yourselves, but in the new divine foundation of your personal life; from thence all that ye need for the growth of your spiritual life, and for the turning away from you of hostile influences, will come into your consciences. It is a potential knowledge, all- comprehensive in its character, and obviously a human relative knowledge, that is here meant.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28:6]]</w:t>
      </w:r>
      <w:r w:rsidR="00577D1E" w:rsidRPr="00DD5980">
        <w:t>Pro. 28:6.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What is stated in this proverb is a conclusion from the preceding, with which it is also externally connected, for</w:t>
      </w:r>
      <w:r w:rsidRPr="00DD5980">
        <w:rPr>
          <w:rFonts w:ascii="Times New Roman" w:hAnsi="Times New Roman" w:cs="Times New Roman"/>
          <w:color w:val="008080"/>
          <w:sz w:val="24"/>
          <w:szCs w:val="24"/>
          <w:rtl/>
        </w:rPr>
        <w:t>)</w:t>
      </w:r>
      <w:r w:rsidRPr="009D0816">
        <w:rPr>
          <w:rFonts w:ascii="SBL Hebrew" w:hAnsi="SBL Hebrew" w:cs="SBL Hebrew"/>
          <w:color w:val="008080"/>
          <w:sz w:val="28"/>
          <w:szCs w:val="28"/>
          <w:rtl/>
          <w:lang w:bidi="he-IL"/>
        </w:rPr>
        <w:t xml:space="preserve"> רשׁ </w:t>
      </w:r>
      <w:r w:rsidRPr="00DD5980">
        <w:rPr>
          <w:rFonts w:ascii="Times New Roman" w:hAnsi="Times New Roman" w:cs="Times New Roman"/>
          <w:color w:val="008080"/>
          <w:sz w:val="24"/>
          <w:szCs w:val="24"/>
        </w:rPr>
        <w: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רע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רשׁע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ראשׁ </w:t>
      </w:r>
      <w:r w:rsidRPr="00DD5980">
        <w:rPr>
          <w:rFonts w:ascii="Times New Roman" w:hAnsi="Times New Roman" w:cs="Times New Roman"/>
          <w:color w:val="000000"/>
          <w:sz w:val="24"/>
          <w:szCs w:val="24"/>
        </w:rPr>
        <w:t xml:space="preserve"> and now</w:t>
      </w:r>
      <w:r w:rsidRPr="009D0816">
        <w:rPr>
          <w:rFonts w:ascii="SBL Hebrew" w:hAnsi="SBL Hebrew" w:cs="SBL Hebrew"/>
          <w:color w:val="008080"/>
          <w:sz w:val="28"/>
          <w:szCs w:val="28"/>
          <w:rtl/>
          <w:lang w:bidi="he-IL"/>
        </w:rPr>
        <w:t xml:space="preserve">רשׁ </w:t>
      </w:r>
      <w:r w:rsidRPr="00DD5980">
        <w:rPr>
          <w:rFonts w:ascii="Times New Roman" w:hAnsi="Times New Roman" w:cs="Times New Roman"/>
          <w:color w:val="000000"/>
          <w:sz w:val="24"/>
          <w:szCs w:val="24"/>
        </w:rPr>
        <w:t>, follow each 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Better a poor ma</w:t>
      </w:r>
      <w:r w:rsidR="00511235">
        <w:rPr>
          <w:rFonts w:ascii="Times New Roman" w:hAnsi="Times New Roman" w:cs="Times New Roman"/>
          <w:b/>
          <w:bCs/>
          <w:i/>
          <w:iCs/>
          <w:color w:val="00007F"/>
          <w:sz w:val="24"/>
          <w:szCs w:val="24"/>
        </w:rPr>
        <w:t>n who walketh in his innocence,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Than a double-going deceiver who is rich thereby.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 variation of 19:1. Stainlessness, </w:t>
      </w:r>
      <w:r w:rsidRPr="00DD5980">
        <w:rPr>
          <w:rFonts w:ascii="Times New Roman" w:hAnsi="Times New Roman" w:cs="Times New Roman"/>
          <w:i/>
          <w:iCs/>
          <w:color w:val="000000"/>
          <w:sz w:val="24"/>
          <w:szCs w:val="24"/>
        </w:rPr>
        <w:t>integritas vitae</w:t>
      </w:r>
      <w:r w:rsidRPr="00DD5980">
        <w:rPr>
          <w:rFonts w:ascii="Times New Roman" w:hAnsi="Times New Roman" w:cs="Times New Roman"/>
          <w:color w:val="000000"/>
          <w:sz w:val="24"/>
          <w:szCs w:val="24"/>
        </w:rPr>
        <w:t>, as a consequence of unreserved devotion to God, gives to a man with poverty a higher worth and nobility than riches connected with falsehood which “halts between two opinions” (1Ki. 18:21), and appears to go one way, while in reality it goes another. The two ways</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דְּרָכַיִם </w:t>
      </w:r>
      <w:r w:rsidRPr="00DD5980">
        <w:rPr>
          <w:rFonts w:ascii="Times New Roman" w:hAnsi="Times New Roman" w:cs="Times New Roman"/>
          <w:color w:val="000000"/>
          <w:sz w:val="24"/>
          <w:szCs w:val="24"/>
        </w:rPr>
        <w:t xml:space="preserve">(cf. Sir. 2:12, </w:t>
      </w:r>
      <w:r w:rsidRPr="00DD5980">
        <w:rPr>
          <w:rFonts w:ascii="SBL Greek" w:hAnsi="SBL Greek" w:cs="Times New Roman"/>
          <w:color w:val="0000FF"/>
          <w:sz w:val="24"/>
          <w:szCs w:val="24"/>
          <w:lang w:val="el-GR"/>
        </w:rPr>
        <w:t>οὐαι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ἁμαρτωλῷ</w:t>
      </w:r>
      <w:r w:rsidRPr="00DD5980">
        <w:rPr>
          <w:rFonts w:ascii="SBL Greek" w:hAnsi="SBL Greek" w:cs="Times New Roman"/>
          <w:color w:val="0000FF"/>
          <w:sz w:val="24"/>
          <w:szCs w:val="24"/>
        </w:rPr>
        <w:t xml:space="preserve"> ... </w:t>
      </w:r>
      <w:r w:rsidRPr="00DD5980">
        <w:rPr>
          <w:rFonts w:ascii="SBL Greek" w:hAnsi="SBL Greek" w:cs="Times New Roman"/>
          <w:color w:val="0000FF"/>
          <w:sz w:val="24"/>
          <w:szCs w:val="24"/>
          <w:lang w:val="el-GR"/>
        </w:rPr>
        <w:t>ἐπιβαίνοντι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δύο</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τρίβους</w:t>
      </w:r>
      <w:r w:rsidRPr="00DD5980">
        <w:rPr>
          <w:rFonts w:ascii="Times New Roman" w:hAnsi="Times New Roman" w:cs="Times New Roman"/>
          <w:color w:val="000000"/>
          <w:sz w:val="24"/>
          <w:szCs w:val="24"/>
        </w:rPr>
        <w:t>) are, as v. 18, not ways going aside to the right or to the left of the right way, but the evil way which the deceiver truly walks in, and the good way which he pretends to walk in (Fleischer); the two ways of action placed over against one another, by one of which he masks the 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7 He who keepeth instruction is a wise son;</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is a companion of profligates bringeth his father into shame.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28:7]]</w:t>
      </w:r>
      <w:r w:rsidR="00577D1E" w:rsidRPr="00DD5980">
        <w:t>Pro. 28:7.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have translated</w:t>
      </w:r>
      <w:r w:rsidRPr="009D0816">
        <w:rPr>
          <w:rFonts w:ascii="SBL Hebrew" w:hAnsi="SBL Hebrew" w:cs="SBL Hebrew"/>
          <w:color w:val="008080"/>
          <w:sz w:val="28"/>
          <w:szCs w:val="28"/>
          <w:rtl/>
          <w:lang w:bidi="he-IL"/>
        </w:rPr>
        <w:t xml:space="preserve"> תורה </w:t>
      </w:r>
      <w:r w:rsidRPr="00DD5980">
        <w:rPr>
          <w:rFonts w:ascii="Times New Roman" w:hAnsi="Times New Roman" w:cs="Times New Roman"/>
          <w:color w:val="000000"/>
          <w:sz w:val="24"/>
          <w:szCs w:val="24"/>
        </w:rPr>
        <w:t>at v. 4 by “law;” here it includes the father’s instruction regarding the right way of life.</w:t>
      </w:r>
      <w:r w:rsidRPr="009D0816">
        <w:rPr>
          <w:rFonts w:ascii="SBL Hebrew" w:hAnsi="SBL Hebrew" w:cs="SBL Hebrew"/>
          <w:color w:val="008080"/>
          <w:sz w:val="28"/>
          <w:szCs w:val="28"/>
          <w:rtl/>
          <w:lang w:bidi="he-IL"/>
        </w:rPr>
        <w:t xml:space="preserve">נוֹצר תּוֹרָה </w:t>
      </w:r>
      <w:r w:rsidRPr="00DD5980">
        <w:rPr>
          <w:rFonts w:ascii="Times New Roman" w:hAnsi="Times New Roman" w:cs="Times New Roman"/>
          <w:color w:val="000000"/>
          <w:sz w:val="24"/>
          <w:szCs w:val="24"/>
        </w:rPr>
        <w:t>, according to the nearest lying syntax, has to be taken as pred.</w:t>
      </w:r>
      <w:r w:rsidRPr="009D0816">
        <w:rPr>
          <w:rFonts w:ascii="SBL Hebrew" w:hAnsi="SBL Hebrew" w:cs="SBL Hebrew"/>
          <w:color w:val="008080"/>
          <w:sz w:val="28"/>
          <w:szCs w:val="28"/>
          <w:rtl/>
          <w:lang w:bidi="he-IL"/>
        </w:rPr>
        <w:t xml:space="preserve"> זוֹללִים </w:t>
      </w:r>
      <w:r w:rsidRPr="00DD5980">
        <w:rPr>
          <w:rFonts w:ascii="Times New Roman" w:hAnsi="Times New Roman" w:cs="Times New Roman"/>
          <w:color w:val="000000"/>
          <w:sz w:val="24"/>
          <w:szCs w:val="24"/>
        </w:rPr>
        <w:t>are such as squander their means and destroy their health, vid., under 23:20f.</w:t>
      </w:r>
      <w:r w:rsidRPr="009D0816">
        <w:rPr>
          <w:rFonts w:ascii="SBL Hebrew" w:hAnsi="SBL Hebrew" w:cs="SBL Hebrew"/>
          <w:color w:val="008080"/>
          <w:sz w:val="28"/>
          <w:szCs w:val="28"/>
          <w:rtl/>
          <w:lang w:bidi="he-IL"/>
        </w:rPr>
        <w:t xml:space="preserve"> רעָה </w:t>
      </w:r>
      <w:r w:rsidRPr="00DD5980">
        <w:rPr>
          <w:rFonts w:ascii="Times New Roman" w:hAnsi="Times New Roman" w:cs="Times New Roman"/>
          <w:color w:val="000000"/>
          <w:sz w:val="24"/>
          <w:szCs w:val="24"/>
        </w:rPr>
        <w:t>signifies, as frequently from the idea of (cf. 29:3) pasturing, or properly of tending, to take care of, and to have fellowship with.</w:t>
      </w:r>
      <w:r w:rsidRPr="009D0816">
        <w:rPr>
          <w:rFonts w:ascii="SBL Hebrew" w:hAnsi="SBL Hebrew" w:cs="SBL Hebrew"/>
          <w:color w:val="008080"/>
          <w:sz w:val="28"/>
          <w:szCs w:val="28"/>
          <w:rtl/>
          <w:lang w:bidi="he-IL"/>
        </w:rPr>
        <w:t xml:space="preserve"> יכְלִים </w:t>
      </w:r>
      <w:r w:rsidRPr="00DD5980">
        <w:rPr>
          <w:rFonts w:ascii="Times New Roman" w:hAnsi="Times New Roman" w:cs="Times New Roman"/>
          <w:color w:val="000000"/>
          <w:sz w:val="24"/>
          <w:szCs w:val="24"/>
        </w:rPr>
        <w:t>[shall put to shame] denotes both that he himself does disgrace to him, and that he brings disgrace to him on the part of others.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28:8]]</w:t>
      </w:r>
      <w:r w:rsidR="00577D1E" w:rsidRPr="00DD5980">
        <w:t>Pro. 28:8.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verse continues a series of proverbs (commencing in v. 7) beginning with a participle: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who increaseth hi</w:t>
      </w:r>
      <w:r w:rsidR="00511235">
        <w:rPr>
          <w:rFonts w:ascii="Times New Roman" w:hAnsi="Times New Roman" w:cs="Times New Roman"/>
          <w:b/>
          <w:bCs/>
          <w:i/>
          <w:iCs/>
          <w:color w:val="00007F"/>
          <w:sz w:val="24"/>
          <w:szCs w:val="24"/>
        </w:rPr>
        <w:t>s wealth by interest and usury,</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Gathereth it for one who is benevolent toward the lowly.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Wealth increased by covetous plundering of a neighbour does not remain with him who has scraped it together in so relentless a manner, and without considering his own advantage; but it goes finally into the possession of one who is merciful towards the poor, and thus it is bestowed in a manner that is pleasing to God (cf. 13:22, Job. 22:16f.).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which drops the second</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appears to wish to mitigate the sharpness of the distinction of the second idea supposed in its repetition. But Lev. 25:35-37, where an Israelite is forbidden to take usury and interest from his brother, the two are distinguished; and Fleischer rightly remarks that there</w:t>
      </w:r>
      <w:r w:rsidRPr="009D0816">
        <w:rPr>
          <w:rFonts w:ascii="SBL Hebrew" w:hAnsi="SBL Hebrew" w:cs="SBL Hebrew"/>
          <w:color w:val="008080"/>
          <w:sz w:val="28"/>
          <w:szCs w:val="28"/>
          <w:rtl/>
          <w:lang w:bidi="he-IL"/>
        </w:rPr>
        <w:t xml:space="preserve"> נשׁך </w:t>
      </w:r>
      <w:r w:rsidRPr="00DD5980">
        <w:rPr>
          <w:rFonts w:ascii="Times New Roman" w:hAnsi="Times New Roman" w:cs="Times New Roman"/>
          <w:color w:val="000000"/>
          <w:sz w:val="24"/>
          <w:szCs w:val="24"/>
        </w:rPr>
        <w:t>means usury or interest taken in money, and</w:t>
      </w:r>
      <w:r w:rsidRPr="009D0816">
        <w:rPr>
          <w:rFonts w:ascii="SBL Hebrew" w:hAnsi="SBL Hebrew" w:cs="SBL Hebrew"/>
          <w:color w:val="008080"/>
          <w:sz w:val="28"/>
          <w:szCs w:val="28"/>
          <w:rtl/>
          <w:lang w:bidi="he-IL"/>
        </w:rPr>
        <w:t xml:space="preserve"> תרבית </w:t>
      </w:r>
      <w:r w:rsidRPr="00DD5980">
        <w:rPr>
          <w:rFonts w:ascii="Times New Roman" w:hAnsi="Times New Roman" w:cs="Times New Roman"/>
          <w:color w:val="000000"/>
          <w:sz w:val="24"/>
          <w:szCs w:val="24"/>
        </w:rPr>
        <w:t>usury or interest taken in kind; i.e., of that which one has received in loan, such as grain, or oil, etc., he gives back more than he has received. In other words:</w:t>
      </w:r>
      <w:r w:rsidRPr="009D0816">
        <w:rPr>
          <w:rFonts w:ascii="SBL Hebrew" w:hAnsi="SBL Hebrew" w:cs="SBL Hebrew"/>
          <w:color w:val="008080"/>
          <w:sz w:val="28"/>
          <w:szCs w:val="28"/>
          <w:rtl/>
          <w:lang w:bidi="he-IL"/>
        </w:rPr>
        <w:t xml:space="preserve"> נשׁך </w:t>
      </w:r>
      <w:r w:rsidRPr="00DD5980">
        <w:rPr>
          <w:rFonts w:ascii="Times New Roman" w:hAnsi="Times New Roman" w:cs="Times New Roman"/>
          <w:color w:val="000000"/>
          <w:sz w:val="24"/>
          <w:szCs w:val="24"/>
        </w:rPr>
        <w:t>is the name of the interest for the capital that is lent, and</w:t>
      </w:r>
      <w:r w:rsidRPr="009D0816">
        <w:rPr>
          <w:rFonts w:ascii="SBL Hebrew" w:hAnsi="SBL Hebrew" w:cs="SBL Hebrew"/>
          <w:color w:val="008080"/>
          <w:sz w:val="28"/>
          <w:szCs w:val="28"/>
          <w:rtl/>
          <w:lang w:bidi="he-IL"/>
        </w:rPr>
        <w:t xml:space="preserve">מַרְבִּית </w:t>
      </w:r>
      <w:r w:rsidRPr="00DD5980">
        <w:rPr>
          <w:rFonts w:ascii="Times New Roman" w:hAnsi="Times New Roman" w:cs="Times New Roman"/>
          <w:color w:val="000000"/>
          <w:sz w:val="24"/>
          <w:szCs w:val="24"/>
        </w:rPr>
        <w:t>, or, as it is here called</w:t>
      </w:r>
      <w:r w:rsidRPr="009D0816">
        <w:rPr>
          <w:rFonts w:ascii="SBL Hebrew" w:hAnsi="SBL Hebrew" w:cs="SBL Hebrew"/>
          <w:color w:val="008080"/>
          <w:sz w:val="28"/>
          <w:szCs w:val="28"/>
          <w:rtl/>
          <w:lang w:bidi="he-IL"/>
        </w:rPr>
        <w:t xml:space="preserve">תרבית </w:t>
      </w:r>
      <w:r w:rsidRPr="00DD5980">
        <w:rPr>
          <w:rFonts w:ascii="Times New Roman" w:hAnsi="Times New Roman" w:cs="Times New Roman"/>
          <w:color w:val="000000"/>
          <w:sz w:val="24"/>
          <w:szCs w:val="24"/>
        </w:rPr>
        <w:t xml:space="preserve">, the more, the addition thereto, the increase (Luther: </w:t>
      </w:r>
      <w:r w:rsidRPr="00DD5980">
        <w:rPr>
          <w:rFonts w:ascii="Times New Roman" w:hAnsi="Times New Roman" w:cs="Times New Roman"/>
          <w:i/>
          <w:iCs/>
          <w:color w:val="000000"/>
          <w:sz w:val="24"/>
          <w:szCs w:val="24"/>
        </w:rPr>
        <w:t>ubersatz</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This meaning of gain by means of lending on interest remains in</w:t>
      </w:r>
      <w:r w:rsidRPr="009D0816">
        <w:rPr>
          <w:rFonts w:ascii="SBL Hebrew" w:hAnsi="SBL Hebrew" w:cs="SBL Hebrew"/>
          <w:color w:val="008080"/>
          <w:sz w:val="28"/>
          <w:szCs w:val="28"/>
          <w:rtl/>
          <w:lang w:bidi="he-IL"/>
        </w:rPr>
        <w:t xml:space="preserve">נשׁך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תרבית </w:t>
      </w:r>
      <w:r w:rsidRPr="00DD5980">
        <w:rPr>
          <w:rFonts w:ascii="Times New Roman" w:hAnsi="Times New Roman" w:cs="Times New Roman"/>
          <w:color w:val="000000"/>
          <w:sz w:val="24"/>
          <w:szCs w:val="24"/>
        </w:rPr>
        <w:t xml:space="preserve">, according to the later </w:t>
      </w:r>
      <w:r w:rsidRPr="00DD5980">
        <w:rPr>
          <w:rFonts w:ascii="Times New Roman" w:hAnsi="Times New Roman" w:cs="Times New Roman"/>
          <w:i/>
          <w:iCs/>
          <w:color w:val="000000"/>
          <w:sz w:val="24"/>
          <w:szCs w:val="24"/>
        </w:rPr>
        <w:t>usus loq.</w:t>
      </w:r>
      <w:r w:rsidRPr="00DD5980">
        <w:rPr>
          <w:rFonts w:ascii="Times New Roman" w:hAnsi="Times New Roman" w:cs="Times New Roman"/>
          <w:color w:val="000000"/>
          <w:sz w:val="24"/>
          <w:szCs w:val="24"/>
        </w:rPr>
        <w:t xml:space="preserve">, signifies gain by means of commerce, thus business-profit, vid., </w:t>
      </w:r>
      <w:r w:rsidRPr="00DD5980">
        <w:rPr>
          <w:rFonts w:ascii="LSBTrans" w:hAnsi="LSBTrans" w:cs="LSBTrans"/>
          <w:color w:val="000000"/>
          <w:sz w:val="24"/>
          <w:szCs w:val="24"/>
        </w:rPr>
        <w:t xml:space="preserve">Baba Mez•Ña, </w:t>
      </w:r>
      <w:r w:rsidRPr="00DD5980">
        <w:rPr>
          <w:rFonts w:ascii="Times New Roman" w:hAnsi="Times New Roman" w:cs="Times New Roman"/>
          <w:color w:val="000000"/>
          <w:sz w:val="24"/>
          <w:szCs w:val="24"/>
        </w:rPr>
        <w:t>v. 1. Instead of</w:t>
      </w:r>
      <w:r w:rsidRPr="009D0816">
        <w:rPr>
          <w:rFonts w:ascii="SBL Hebrew" w:hAnsi="SBL Hebrew" w:cs="SBL Hebrew"/>
          <w:color w:val="008080"/>
          <w:sz w:val="28"/>
          <w:szCs w:val="28"/>
          <w:rtl/>
          <w:lang w:bidi="he-IL"/>
        </w:rPr>
        <w:t xml:space="preserve">יקַבִּצֶנּוּ </w:t>
      </w:r>
      <w:r w:rsidRPr="00DD5980">
        <w:rPr>
          <w:rFonts w:ascii="Times New Roman" w:hAnsi="Times New Roman" w:cs="Times New Roman"/>
          <w:color w:val="000000"/>
          <w:sz w:val="24"/>
          <w:szCs w:val="24"/>
        </w:rPr>
        <w:t xml:space="preserve">, more recent texts have the </w:t>
      </w:r>
      <w:r w:rsidRPr="00DD5980">
        <w:rPr>
          <w:rFonts w:ascii="Times New Roman" w:hAnsi="Times New Roman" w:cs="Times New Roman"/>
          <w:i/>
          <w:iCs/>
          <w:color w:val="000000"/>
          <w:sz w:val="24"/>
          <w:szCs w:val="24"/>
        </w:rPr>
        <w:t>Kal</w:t>
      </w:r>
      <w:r w:rsidRPr="009D0816">
        <w:rPr>
          <w:rFonts w:ascii="SBL Hebrew" w:hAnsi="SBL Hebrew" w:cs="SBL Hebrew"/>
          <w:color w:val="008080"/>
          <w:sz w:val="28"/>
          <w:szCs w:val="28"/>
          <w:rtl/>
          <w:lang w:bidi="he-IL"/>
        </w:rPr>
        <w:t xml:space="preserve">יקְבִּצֶנּוּ </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2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 לחוֹנן</w:t>
      </w:r>
      <w:r w:rsidRPr="00DD5980">
        <w:rPr>
          <w:rFonts w:ascii="Times New Roman" w:hAnsi="Times New Roman" w:cs="Times New Roman"/>
          <w:color w:val="000000"/>
          <w:sz w:val="24"/>
          <w:szCs w:val="24"/>
        </w:rPr>
        <w:t xml:space="preserve">also is, as 14:31; 19:17, </w:t>
      </w:r>
      <w:r w:rsidRPr="00DD5980">
        <w:rPr>
          <w:rFonts w:ascii="Times New Roman" w:hAnsi="Times New Roman" w:cs="Times New Roman"/>
          <w:i/>
          <w:iCs/>
          <w:color w:val="000000"/>
          <w:sz w:val="24"/>
          <w:szCs w:val="24"/>
        </w:rPr>
        <w:t>part. Kal</w:t>
      </w:r>
      <w:r w:rsidRPr="00DD5980">
        <w:rPr>
          <w:rFonts w:ascii="Times New Roman" w:hAnsi="Times New Roman" w:cs="Times New Roman"/>
          <w:color w:val="000000"/>
          <w:sz w:val="24"/>
          <w:szCs w:val="24"/>
        </w:rPr>
        <w:t xml:space="preserve">, not </w:t>
      </w:r>
      <w:r w:rsidRPr="00DD5980">
        <w:rPr>
          <w:rFonts w:ascii="Times New Roman" w:hAnsi="Times New Roman" w:cs="Times New Roman"/>
          <w:i/>
          <w:iCs/>
          <w:color w:val="000000"/>
          <w:sz w:val="24"/>
          <w:szCs w:val="24"/>
        </w:rPr>
        <w:t xml:space="preserve">inf. Poel: ad largiendum pauperibus </w:t>
      </w:r>
      <w:r w:rsidRPr="00DD5980">
        <w:rPr>
          <w:rFonts w:ascii="Times New Roman" w:hAnsi="Times New Roman" w:cs="Times New Roman"/>
          <w:color w:val="000000"/>
          <w:sz w:val="24"/>
          <w:szCs w:val="24"/>
        </w:rPr>
        <w:t>(Merc., Ewald, Bertheau), for there the person of him who presents the gift is undefined; but just this, that it is another and better-disposed, for whom, without having it in view, the collector gathers his stores, is the very point of the thought.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9 He who turneth away </w:t>
      </w:r>
      <w:r w:rsidR="00511235">
        <w:rPr>
          <w:rFonts w:ascii="Times New Roman" w:hAnsi="Times New Roman" w:cs="Times New Roman"/>
          <w:b/>
          <w:bCs/>
          <w:i/>
          <w:iCs/>
          <w:color w:val="00007F"/>
          <w:sz w:val="24"/>
          <w:szCs w:val="24"/>
        </w:rPr>
        <w:t>his ear not to hear of the law,</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Even his prayer is an abomination.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28:9]]</w:t>
      </w:r>
      <w:r w:rsidR="00577D1E" w:rsidRPr="00DD5980">
        <w:t>Pro. 28:9.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Cf. 15:8 and the argument 1Sa. 15:22. Not only the evil which such an one does, but also the apparent good is an abomination, an abomination to God, and </w:t>
      </w:r>
      <w:r w:rsidRPr="00DD5980">
        <w:rPr>
          <w:rFonts w:ascii="Times New Roman" w:hAnsi="Times New Roman" w:cs="Times New Roman"/>
          <w:i/>
          <w:iCs/>
          <w:color w:val="000000"/>
          <w:sz w:val="24"/>
          <w:szCs w:val="24"/>
        </w:rPr>
        <w:t xml:space="preserve">eo ipso </w:t>
      </w:r>
      <w:r w:rsidRPr="00DD5980">
        <w:rPr>
          <w:rFonts w:ascii="Times New Roman" w:hAnsi="Times New Roman" w:cs="Times New Roman"/>
          <w:color w:val="000000"/>
          <w:sz w:val="24"/>
          <w:szCs w:val="24"/>
        </w:rPr>
        <w:t>also in itself: morally hollow and corrupt; for it is not truth and sincerity, for the whole soul, the whole will of the suppliant, is not present: he is not that for which he gives himself out in his prayer, and does not earnestly seek that which he presents and expresses a wish for in prayer.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28:10]]</w:t>
      </w:r>
      <w:r w:rsidR="00577D1E" w:rsidRPr="00DD5980">
        <w:t>Pro. 28:10.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tristich beginning with a participle: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He who mislead</w:t>
      </w:r>
      <w:r w:rsidR="00511235">
        <w:rPr>
          <w:rFonts w:ascii="Times New Roman" w:hAnsi="Times New Roman" w:cs="Times New Roman"/>
          <w:b/>
          <w:bCs/>
          <w:i/>
          <w:iCs/>
          <w:color w:val="00007F"/>
          <w:sz w:val="24"/>
          <w:szCs w:val="24"/>
        </w:rPr>
        <w:t>s the upright into an evil way,</w:t>
      </w: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shall fall into his own pit;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innocent shall inherit that which is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first case, 26:27 is fulfilled: the deceiver who leads astray falls himself into the destruction which he prepared for others, whether he misleads them into sin, and thus mediately prepares destruction for them, or that he does this immediately by enticing them into this or that danger; for</w:t>
      </w:r>
      <w:r w:rsidRPr="009D0816">
        <w:rPr>
          <w:rFonts w:ascii="SBL Hebrew" w:hAnsi="SBL Hebrew" w:cs="SBL Hebrew"/>
          <w:color w:val="008080"/>
          <w:sz w:val="28"/>
          <w:szCs w:val="28"/>
          <w:rtl/>
          <w:lang w:bidi="he-IL"/>
        </w:rPr>
        <w:t xml:space="preserve"> בִּדֶרֶךְ רע </w:t>
      </w:r>
      <w:r w:rsidRPr="00DD5980">
        <w:rPr>
          <w:rFonts w:ascii="Times New Roman" w:hAnsi="Times New Roman" w:cs="Times New Roman"/>
          <w:color w:val="000000"/>
          <w:sz w:val="24"/>
          <w:szCs w:val="24"/>
        </w:rPr>
        <w:t>may be understood of the way of wicked conduct, as well as of the experience of evil, of being betrayed, robbed, or even murdered. That those who are misled are called</w:t>
      </w:r>
      <w:r w:rsidRPr="009D0816">
        <w:rPr>
          <w:rFonts w:ascii="SBL Hebrew" w:hAnsi="SBL Hebrew" w:cs="SBL Hebrew"/>
          <w:color w:val="008080"/>
          <w:sz w:val="28"/>
          <w:szCs w:val="28"/>
          <w:rtl/>
          <w:lang w:bidi="he-IL"/>
        </w:rPr>
        <w:t xml:space="preserve">ישָׁרים </w:t>
      </w:r>
      <w:r w:rsidRPr="00DD5980">
        <w:rPr>
          <w:rFonts w:ascii="Times New Roman" w:hAnsi="Times New Roman" w:cs="Times New Roman"/>
          <w:color w:val="000000"/>
          <w:sz w:val="24"/>
          <w:szCs w:val="24"/>
        </w:rPr>
        <w:t>, explains itself in the latter case: that they are such as he ought to show respect towards, and such as deserved better treatment, heightens the measure of his guilt. If we understand being morally led astray, yet may we not with Hitzig here find the “theory” which removes the punishment from the just and lays it on the wicked. The clause 11:8 is not here applicable. The first pages of the Scripture teach that the deceiver does not by any means escape punishment; but certainly the deceiver of the upright does not gain his object, for his diabolical joy at the destruction of such an one is vain, because God again helps him with the right way, but casts the deceiver so much the deeper down. As the idea of</w:t>
      </w:r>
      <w:r w:rsidRPr="009D0816">
        <w:rPr>
          <w:rFonts w:ascii="SBL Hebrew" w:hAnsi="SBL Hebrew" w:cs="SBL Hebrew"/>
          <w:color w:val="008080"/>
          <w:sz w:val="28"/>
          <w:szCs w:val="28"/>
          <w:rtl/>
          <w:lang w:bidi="he-IL"/>
        </w:rPr>
        <w:t xml:space="preserve"> דרך רע </w:t>
      </w:r>
      <w:r w:rsidRPr="00DD5980">
        <w:rPr>
          <w:rFonts w:ascii="Times New Roman" w:hAnsi="Times New Roman" w:cs="Times New Roman"/>
          <w:color w:val="000000"/>
          <w:sz w:val="24"/>
          <w:szCs w:val="24"/>
        </w:rPr>
        <w:t xml:space="preserve">has a twofold direction, so the connections of the words may be genitival </w:t>
      </w:r>
      <w:r w:rsidRPr="00DD5980">
        <w:rPr>
          <w:rFonts w:ascii="Times New Roman" w:hAnsi="Times New Roman" w:cs="Times New Roman"/>
          <w:i/>
          <w:iCs/>
          <w:color w:val="000000"/>
          <w:sz w:val="24"/>
          <w:szCs w:val="24"/>
        </w:rPr>
        <w:t>(via mali</w:t>
      </w:r>
      <w:r w:rsidRPr="00DD5980">
        <w:rPr>
          <w:rFonts w:ascii="Times New Roman" w:hAnsi="Times New Roman" w:cs="Times New Roman"/>
          <w:color w:val="000000"/>
          <w:sz w:val="24"/>
          <w:szCs w:val="24"/>
        </w:rPr>
        <w:t xml:space="preserve">) as well as adjectival </w:t>
      </w:r>
      <w:r w:rsidRPr="00DD5980">
        <w:rPr>
          <w:rFonts w:ascii="Times New Roman" w:hAnsi="Times New Roman" w:cs="Times New Roman"/>
          <w:i/>
          <w:iCs/>
          <w:color w:val="000000"/>
          <w:sz w:val="24"/>
          <w:szCs w:val="24"/>
        </w:rPr>
        <w:t>(via mala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 בִּשְׁחוּתוֹ </w:t>
      </w:r>
      <w:r w:rsidRPr="00DD5980">
        <w:rPr>
          <w:rFonts w:ascii="Times New Roman" w:hAnsi="Times New Roman" w:cs="Times New Roman"/>
          <w:color w:val="000000"/>
          <w:sz w:val="24"/>
          <w:szCs w:val="24"/>
        </w:rPr>
        <w:t>is not incorrectly written for</w:t>
      </w:r>
      <w:r w:rsidRPr="009D0816">
        <w:rPr>
          <w:rFonts w:ascii="SBL Hebrew" w:hAnsi="SBL Hebrew" w:cs="SBL Hebrew"/>
          <w:color w:val="008080"/>
          <w:sz w:val="28"/>
          <w:szCs w:val="28"/>
          <w:rtl/>
          <w:lang w:bidi="he-IL"/>
        </w:rPr>
        <w:t xml:space="preserve">בִּשׁוּחָתוֹ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שׁחִית </w:t>
      </w:r>
      <w:r w:rsidRPr="00DD5980">
        <w:rPr>
          <w:rFonts w:ascii="Times New Roman" w:hAnsi="Times New Roman" w:cs="Times New Roman"/>
          <w:color w:val="000000"/>
          <w:sz w:val="24"/>
          <w:szCs w:val="24"/>
        </w:rPr>
        <w:t>occurs (only here) with</w:t>
      </w:r>
      <w:r w:rsidRPr="009D0816">
        <w:rPr>
          <w:rFonts w:ascii="SBL Hebrew" w:hAnsi="SBL Hebrew" w:cs="SBL Hebrew"/>
          <w:color w:val="008080"/>
          <w:sz w:val="28"/>
          <w:szCs w:val="28"/>
          <w:rtl/>
          <w:lang w:bidi="he-IL"/>
        </w:rPr>
        <w:t xml:space="preserve"> שׁחוּת </w:t>
      </w:r>
      <w:r w:rsidRPr="00DD5980">
        <w:rPr>
          <w:rFonts w:ascii="Times New Roman" w:hAnsi="Times New Roman" w:cs="Times New Roman"/>
          <w:color w:val="000000"/>
          <w:sz w:val="24"/>
          <w:szCs w:val="24"/>
        </w:rPr>
        <w:t>as its warrant both from</w:t>
      </w:r>
      <w:r w:rsidRPr="009D0816">
        <w:rPr>
          <w:rFonts w:ascii="SBL Hebrew" w:hAnsi="SBL Hebrew" w:cs="SBL Hebrew"/>
          <w:color w:val="008080"/>
          <w:sz w:val="28"/>
          <w:szCs w:val="28"/>
          <w:rtl/>
          <w:lang w:bidi="he-IL"/>
        </w:rPr>
        <w:t xml:space="preserve">שׁחָה </w:t>
      </w:r>
      <w:r w:rsidRPr="00DD5980">
        <w:rPr>
          <w:rFonts w:ascii="Times New Roman" w:hAnsi="Times New Roman" w:cs="Times New Roman"/>
          <w:color w:val="000000"/>
          <w:sz w:val="24"/>
          <w:szCs w:val="24"/>
        </w:rPr>
        <w:t>, to bend, to sink; cf.</w:t>
      </w:r>
      <w:r w:rsidRPr="009D0816">
        <w:rPr>
          <w:rFonts w:ascii="SBL Hebrew" w:hAnsi="SBL Hebrew" w:cs="SBL Hebrew"/>
          <w:color w:val="008080"/>
          <w:sz w:val="28"/>
          <w:szCs w:val="28"/>
          <w:rtl/>
          <w:lang w:bidi="he-IL"/>
        </w:rPr>
        <w:t xml:space="preserve"> לזוּת </w:t>
      </w:r>
      <w:r w:rsidRPr="00DD5980">
        <w:rPr>
          <w:rFonts w:ascii="Times New Roman" w:hAnsi="Times New Roman" w:cs="Times New Roman"/>
          <w:color w:val="000000"/>
          <w:sz w:val="24"/>
          <w:szCs w:val="24"/>
        </w:rPr>
        <w:t>under 4:24. In line third, opposite to “he who misleads,” stand “the innocent” (pious), who, far from seeking to entice others into the evil way and bring them to ruin, are unreservedly and honestly devoted to God and to that which is good; these shall inherit good (cf. 3:35); even the consciousness of having made no man unhappy makes them happy; but even in their external relations there falls to them the possession of all good, which is the divinely ordained reward of the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11 A rich man deems himself wise;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poor man that hath understanding searcheth him out,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28:11]]</w:t>
      </w:r>
      <w:r w:rsidR="00577D1E" w:rsidRPr="00DD5980">
        <w:t>Pro. 28:11.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or, as we have translated, 18:17, goes to the bottom of him, whereby is probably thought of the case that he seeks to use him as a means to an ignoble end. The rich man appears in his own eyes to be a wise man, i.e., in his self-delusion he thinks that he is so; but if he has anything to do with a poor man who has intelligence, then he is seen through by him. Wisdom is a gift not depending on any earthly possession.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take vv. 12-20 together. A proverb regarding riches closes this group, as also the foregoing is closed, and its commencement is related in form and in its contents to v. 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12 When righteous men </w:t>
      </w:r>
      <w:r w:rsidR="00511235">
        <w:rPr>
          <w:rFonts w:ascii="Times New Roman" w:hAnsi="Times New Roman" w:cs="Times New Roman"/>
          <w:b/>
          <w:bCs/>
          <w:i/>
          <w:iCs/>
          <w:color w:val="00007F"/>
          <w:sz w:val="24"/>
          <w:szCs w:val="24"/>
        </w:rPr>
        <w:t>triumph, the glory is great;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when the godless rise, the people are searched for.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28:12]]</w:t>
      </w:r>
      <w:r w:rsidR="00577D1E" w:rsidRPr="00DD5980">
        <w:t>Pro. 28:12.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line of this distich is parallel with 29:2; cf. 11:10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11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when the righteous rejoice, viz., as conquerors (cf. e.g., Psa. 60:8), who have the upper hand, then</w:t>
      </w:r>
      <w:r w:rsidRPr="009D0816">
        <w:rPr>
          <w:rFonts w:ascii="SBL Hebrew" w:hAnsi="SBL Hebrew" w:cs="SBL Hebrew"/>
          <w:color w:val="008080"/>
          <w:sz w:val="28"/>
          <w:szCs w:val="28"/>
          <w:rtl/>
          <w:lang w:bidi="he-IL"/>
        </w:rPr>
        <w:t xml:space="preserve">תִּפְאָרֶת </w:t>
      </w:r>
      <w:r w:rsidRPr="00DD5980">
        <w:rPr>
          <w:rFonts w:ascii="Times New Roman" w:hAnsi="Times New Roman" w:cs="Times New Roman"/>
          <w:color w:val="000000"/>
          <w:sz w:val="24"/>
          <w:szCs w:val="24"/>
        </w:rPr>
        <w:t xml:space="preserve">, bright prosperity, is increased; or as Fleischer, by comparison of the Arab. </w:t>
      </w:r>
      <w:r w:rsidRPr="00DD5980">
        <w:rPr>
          <w:rFonts w:ascii="Times New Roman" w:hAnsi="Times New Roman" w:cs="Times New Roman"/>
          <w:i/>
          <w:iCs/>
          <w:color w:val="000000"/>
          <w:sz w:val="24"/>
          <w:szCs w:val="24"/>
        </w:rPr>
        <w:t xml:space="preserve">yawm alazynt </w:t>
      </w:r>
      <w:r w:rsidRPr="00DD5980">
        <w:rPr>
          <w:rFonts w:ascii="Times New Roman" w:hAnsi="Times New Roman" w:cs="Times New Roman"/>
          <w:color w:val="000000"/>
          <w:sz w:val="24"/>
          <w:szCs w:val="24"/>
        </w:rPr>
        <w:t xml:space="preserve">(day of ornament = festival day), explains: so is there much festival adornment, i.e., one puts on festival clothes, </w:t>
      </w:r>
      <w:r w:rsidRPr="00DD5980">
        <w:rPr>
          <w:rFonts w:ascii="Times New Roman" w:hAnsi="Times New Roman" w:cs="Times New Roman"/>
          <w:i/>
          <w:iCs/>
          <w:color w:val="000000"/>
          <w:sz w:val="24"/>
          <w:szCs w:val="24"/>
        </w:rPr>
        <w:t xml:space="preserve">signum pro re signata: </w:t>
      </w:r>
      <w:r w:rsidRPr="00DD5980">
        <w:rPr>
          <w:rFonts w:ascii="Times New Roman" w:hAnsi="Times New Roman" w:cs="Times New Roman"/>
          <w:color w:val="000000"/>
          <w:sz w:val="24"/>
          <w:szCs w:val="24"/>
        </w:rPr>
        <w:t>thus all appears festal and joyous, for prosperity and happiness then show themselves forth.</w:t>
      </w:r>
      <w:r w:rsidRPr="009D0816">
        <w:rPr>
          <w:rFonts w:ascii="SBL Hebrew" w:hAnsi="SBL Hebrew" w:cs="SBL Hebrew"/>
          <w:color w:val="008080"/>
          <w:sz w:val="28"/>
          <w:szCs w:val="28"/>
          <w:rtl/>
          <w:lang w:bidi="he-IL"/>
        </w:rPr>
        <w:t xml:space="preserve"> רבָּה </w:t>
      </w:r>
      <w:r w:rsidRPr="00DD5980">
        <w:rPr>
          <w:rFonts w:ascii="Times New Roman" w:hAnsi="Times New Roman" w:cs="Times New Roman"/>
          <w:color w:val="000000"/>
          <w:sz w:val="24"/>
          <w:szCs w:val="24"/>
        </w:rPr>
        <w:t>is adj. and pred. of the substantival clause; Hitzig regards it as the attribute: “the is there great glory;” this supposition is possible (vid., 7:26, and under Psa. 89:51), but here it is purely arbitrary. 28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parallel with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“if the godless arise, attain to power and prominence, these men are spied out, i.e., as we say, after Zep. 1:12, they are searched for as with lamps.</w:t>
      </w:r>
      <w:r w:rsidRPr="009D0816">
        <w:rPr>
          <w:rFonts w:ascii="SBL Hebrew" w:hAnsi="SBL Hebrew" w:cs="SBL Hebrew"/>
          <w:color w:val="008080"/>
          <w:sz w:val="28"/>
          <w:szCs w:val="28"/>
          <w:rtl/>
          <w:lang w:bidi="he-IL"/>
        </w:rPr>
        <w:t xml:space="preserve"> יחֻפַשׂ אָדָם </w:t>
      </w:r>
      <w:r w:rsidRPr="00DD5980">
        <w:rPr>
          <w:rFonts w:ascii="Times New Roman" w:hAnsi="Times New Roman" w:cs="Times New Roman"/>
          <w:color w:val="000000"/>
          <w:sz w:val="24"/>
          <w:szCs w:val="24"/>
        </w:rPr>
        <w:t>is to be understood after Obadiah, 1:6, cf. 2:4: men are searched out, i.e., are plundered (in which sense Heidenheim regards</w:t>
      </w:r>
      <w:r w:rsidRPr="009D0816">
        <w:rPr>
          <w:rFonts w:ascii="SBL Hebrew" w:hAnsi="SBL Hebrew" w:cs="SBL Hebrew"/>
          <w:color w:val="008080"/>
          <w:sz w:val="28"/>
          <w:szCs w:val="28"/>
          <w:rtl/>
          <w:lang w:bidi="he-IL"/>
        </w:rPr>
        <w:t xml:space="preserve"> חפשׂ </w:t>
      </w:r>
      <w:r w:rsidRPr="00DD5980">
        <w:rPr>
          <w:rFonts w:ascii="Times New Roman" w:hAnsi="Times New Roman" w:cs="Times New Roman"/>
          <w:color w:val="000000"/>
          <w:sz w:val="24"/>
          <w:szCs w:val="24"/>
        </w:rPr>
        <w:t>as here a transposition from</w:t>
      </w:r>
      <w:r w:rsidRPr="009D0816">
        <w:rPr>
          <w:rFonts w:ascii="SBL Hebrew" w:hAnsi="SBL Hebrew" w:cs="SBL Hebrew"/>
          <w:color w:val="008080"/>
          <w:sz w:val="28"/>
          <w:szCs w:val="28"/>
          <w:rtl/>
          <w:lang w:bidi="he-IL"/>
        </w:rPr>
        <w:t xml:space="preserve">חשׂף </w:t>
      </w:r>
      <w:r w:rsidRPr="00DD5980">
        <w:rPr>
          <w:rFonts w:ascii="Times New Roman" w:hAnsi="Times New Roman" w:cs="Times New Roman"/>
          <w:color w:val="000000"/>
          <w:sz w:val="24"/>
          <w:szCs w:val="24"/>
        </w:rPr>
        <w:t>), or, with reference to the secret police of despotism: they are subjected to espionage. But a better gloss is</w:t>
      </w:r>
      <w:r w:rsidRPr="009D0816">
        <w:rPr>
          <w:rFonts w:ascii="SBL Hebrew" w:hAnsi="SBL Hebrew" w:cs="SBL Hebrew"/>
          <w:color w:val="008080"/>
          <w:sz w:val="28"/>
          <w:szCs w:val="28"/>
          <w:rtl/>
          <w:lang w:bidi="he-IL"/>
        </w:rPr>
        <w:t xml:space="preserve"> יסָּתר אָדָם </w:t>
      </w:r>
      <w:r w:rsidRPr="00DD5980">
        <w:rPr>
          <w:rFonts w:ascii="Times New Roman" w:hAnsi="Times New Roman" w:cs="Times New Roman"/>
          <w:color w:val="000000"/>
          <w:sz w:val="24"/>
          <w:szCs w:val="24"/>
        </w:rPr>
        <w:t>28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people let themselves be sought for, they keep themselves concealed in the inside of their houses, they venture not out into the streets and public places (Fleischer), for mistrust and suspicion oppress them all; one regards his person and property nowhere safer than within the four walls of his house; the lively, noisy, variegated life which elsewhere rules without, is as if it were dead.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13 He that denieth his sin shall not prosper;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acknowledgeth and forsaketh it shall obtain mercy.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28:13]]</w:t>
      </w:r>
      <w:r w:rsidR="00577D1E" w:rsidRPr="00DD5980">
        <w:t>Pro. 28:13.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is this proverb translated by Luther, and thus it lives in the mouth of the Christian people. He who falsely disowns, or with self-deception excuses, if he does not altogether justify his sins, which are discernible as</w:t>
      </w:r>
      <w:r w:rsidRPr="009D0816">
        <w:rPr>
          <w:rFonts w:ascii="SBL Hebrew" w:hAnsi="SBL Hebrew" w:cs="SBL Hebrew"/>
          <w:color w:val="008080"/>
          <w:sz w:val="28"/>
          <w:szCs w:val="28"/>
          <w:rtl/>
          <w:lang w:bidi="he-IL"/>
        </w:rPr>
        <w:t xml:space="preserve">פְּשָׁעים </w:t>
      </w:r>
      <w:r w:rsidRPr="00DD5980">
        <w:rPr>
          <w:rFonts w:ascii="Times New Roman" w:hAnsi="Times New Roman" w:cs="Times New Roman"/>
          <w:color w:val="000000"/>
          <w:sz w:val="24"/>
          <w:szCs w:val="24"/>
        </w:rPr>
        <w:t xml:space="preserve">, has no success; he remains, after Psa. 32, in his conscience and life burdened with a secret ban; but he who acknowledges (the LXX has </w:t>
      </w:r>
      <w:r w:rsidRPr="00DD5980">
        <w:rPr>
          <w:rFonts w:ascii="SBL Greek" w:hAnsi="SBL Greek" w:cs="Times New Roman"/>
          <w:color w:val="0000FF"/>
          <w:sz w:val="24"/>
          <w:szCs w:val="24"/>
          <w:lang w:val="el-GR"/>
        </w:rPr>
        <w:t>ἐξηγούμενος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instead of </w:t>
      </w:r>
      <w:r w:rsidRPr="00DD5980">
        <w:rPr>
          <w:rFonts w:ascii="SBL Greek" w:hAnsi="SBL Greek" w:cs="Times New Roman"/>
          <w:color w:val="0000FF"/>
          <w:sz w:val="24"/>
          <w:szCs w:val="24"/>
          <w:lang w:val="el-GR"/>
        </w:rPr>
        <w:t>ἐξομολογούμενος</w:t>
      </w:r>
      <w:r w:rsidRPr="00DD5980">
        <w:rPr>
          <w:rFonts w:ascii="Times New Roman" w:hAnsi="Times New Roman" w:cs="Times New Roman"/>
          <w:color w:val="000000"/>
          <w:sz w:val="24"/>
          <w:szCs w:val="24"/>
        </w:rPr>
        <w:t xml:space="preserve">, as it ought to be) and forsakes (for the </w:t>
      </w:r>
      <w:r w:rsidRPr="00DD5980">
        <w:rPr>
          <w:rFonts w:ascii="Times New Roman" w:hAnsi="Times New Roman" w:cs="Times New Roman"/>
          <w:i/>
          <w:iCs/>
          <w:color w:val="000000"/>
          <w:sz w:val="24"/>
          <w:szCs w:val="24"/>
        </w:rPr>
        <w:t xml:space="preserve">remissio </w:t>
      </w:r>
      <w:r w:rsidRPr="00DD5980">
        <w:rPr>
          <w:rFonts w:ascii="Times New Roman" w:hAnsi="Times New Roman" w:cs="Times New Roman"/>
          <w:color w:val="000000"/>
          <w:sz w:val="24"/>
          <w:szCs w:val="24"/>
        </w:rPr>
        <w:t xml:space="preserve">does not follow the </w:t>
      </w:r>
      <w:r w:rsidRPr="00DD5980">
        <w:rPr>
          <w:rFonts w:ascii="Times New Roman" w:hAnsi="Times New Roman" w:cs="Times New Roman"/>
          <w:i/>
          <w:iCs/>
          <w:color w:val="000000"/>
          <w:sz w:val="24"/>
          <w:szCs w:val="24"/>
        </w:rPr>
        <w:t>confessio</w:t>
      </w:r>
      <w:r w:rsidRPr="00DD5980">
        <w:rPr>
          <w:rFonts w:ascii="Times New Roman" w:hAnsi="Times New Roman" w:cs="Times New Roman"/>
          <w:color w:val="000000"/>
          <w:sz w:val="24"/>
          <w:szCs w:val="24"/>
        </w:rPr>
        <w:t xml:space="preserve">, if there is not the accompaniment of </w:t>
      </w:r>
      <w:r w:rsidRPr="00DD5980">
        <w:rPr>
          <w:rFonts w:ascii="Times New Roman" w:hAnsi="Times New Roman" w:cs="Times New Roman"/>
          <w:i/>
          <w:iCs/>
          <w:color w:val="000000"/>
          <w:sz w:val="24"/>
          <w:szCs w:val="24"/>
        </w:rPr>
        <w:t>nova obedientia</w:t>
      </w:r>
      <w:r w:rsidRPr="00DD5980">
        <w:rPr>
          <w:rFonts w:ascii="Times New Roman" w:hAnsi="Times New Roman" w:cs="Times New Roman"/>
          <w:color w:val="000000"/>
          <w:sz w:val="24"/>
          <w:szCs w:val="24"/>
        </w:rPr>
        <w:t>) will find mercy (</w:t>
      </w:r>
      <w:r w:rsidRPr="009D0816">
        <w:rPr>
          <w:rFonts w:ascii="SBL Hebrew" w:hAnsi="SBL Hebrew" w:cs="SBL Hebrew"/>
          <w:color w:val="008080"/>
          <w:sz w:val="28"/>
          <w:szCs w:val="28"/>
          <w:rtl/>
          <w:lang w:bidi="he-IL"/>
        </w:rPr>
        <w:t>ירחם</w:t>
      </w:r>
      <w:r w:rsidRPr="00DD5980">
        <w:rPr>
          <w:rFonts w:ascii="Times New Roman" w:hAnsi="Times New Roman" w:cs="Times New Roman"/>
          <w:color w:val="000000"/>
          <w:sz w:val="24"/>
          <w:szCs w:val="24"/>
        </w:rPr>
        <w:t>, as Hos. 14:4). In close connection therewith stands the thought that man has to work out his salvation “with fear and trembling” (Phi. 2:12).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Well is it with the m</w:t>
      </w:r>
      <w:r w:rsidR="00511235">
        <w:rPr>
          <w:rFonts w:ascii="Times New Roman" w:hAnsi="Times New Roman" w:cs="Times New Roman"/>
          <w:b/>
          <w:bCs/>
          <w:i/>
          <w:iCs/>
          <w:color w:val="00007F"/>
          <w:sz w:val="24"/>
          <w:szCs w:val="24"/>
        </w:rPr>
        <w:t>an who feareth always;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But he that is stiff-necked shall fall into mischief.</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775771" w:rsidRDefault="00BA44F9" w:rsidP="00775771">
      <w:pPr>
        <w:pStyle w:val="Heading5"/>
      </w:pPr>
      <w:r>
        <w:t>[[@Bible:Proverbs 28:14]]</w:t>
      </w:r>
      <w:r w:rsidR="00577D1E" w:rsidRPr="00DD5980">
        <w:t>Pro. 28:14.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Piel</w:t>
      </w:r>
      <w:r w:rsidRPr="00DD5980">
        <w:rPr>
          <w:rFonts w:ascii="Times New Roman" w:hAnsi="Times New Roman" w:cs="SBL Hebrew"/>
          <w:color w:val="008080"/>
          <w:sz w:val="24"/>
          <w:szCs w:val="24"/>
          <w:rtl/>
          <w:lang w:bidi="he-IL"/>
        </w:rPr>
        <w:t xml:space="preserve"> פִּחד </w:t>
      </w:r>
      <w:r w:rsidRPr="00DD5980">
        <w:rPr>
          <w:rFonts w:ascii="Times New Roman" w:hAnsi="Times New Roman" w:cs="Times New Roman"/>
          <w:color w:val="000000"/>
          <w:sz w:val="24"/>
          <w:szCs w:val="24"/>
        </w:rPr>
        <w:t>occurs elsewhere only at Isa. 51:13, where it is used of the fear and dread of men; here it denotes the anxious concern with which one has to guard against the danger of evil coming upon his soul. Aben Ezra makes God the object; but rather we are to regard sin as the object, for while the truly pious is one that “fears God,” he is at the same time one that “feareth evil.” The antithesis extends beyond the nearest lying contrast of fleshly security; this is at the same time more or less one who hardens or steels his heart (</w:t>
      </w:r>
      <w:r w:rsidRPr="009D0816">
        <w:rPr>
          <w:rFonts w:ascii="SBL Hebrew" w:hAnsi="SBL Hebrew" w:cs="SBL Hebrew"/>
          <w:color w:val="008080"/>
          <w:sz w:val="28"/>
          <w:szCs w:val="28"/>
          <w:rtl/>
          <w:lang w:bidi="he-IL"/>
        </w:rPr>
        <w:t>מַקְשֶׁה לבּוֹ</w:t>
      </w:r>
      <w:r w:rsidRPr="00DD5980">
        <w:rPr>
          <w:rFonts w:ascii="Times New Roman" w:hAnsi="Times New Roman" w:cs="Times New Roman"/>
          <w:color w:val="000000"/>
          <w:sz w:val="24"/>
          <w:szCs w:val="24"/>
        </w:rPr>
        <w:t>), viz., against the word of God, against the sons of God in his heart, and against the affectionate concern of others about his soul, and as such rushes on to his own destruction (</w:t>
      </w:r>
      <w:r w:rsidRPr="009D0816">
        <w:rPr>
          <w:rFonts w:ascii="SBL Hebrew" w:hAnsi="SBL Hebrew" w:cs="SBL Hebrew"/>
          <w:color w:val="008080"/>
          <w:sz w:val="28"/>
          <w:szCs w:val="28"/>
          <w:rtl/>
          <w:lang w:bidi="he-IL"/>
        </w:rPr>
        <w:t>יפּוֹל בִּרָעָה</w:t>
      </w:r>
      <w:r w:rsidRPr="00DD5980">
        <w:rPr>
          <w:rFonts w:ascii="Times New Roman" w:hAnsi="Times New Roman" w:cs="Times New Roman"/>
          <w:color w:val="000000"/>
          <w:sz w:val="24"/>
          <w:szCs w:val="24"/>
        </w:rPr>
        <w:t>, as at 17:20).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28:15]]</w:t>
      </w:r>
      <w:r w:rsidR="00577D1E" w:rsidRPr="00DD5980">
        <w:t>Pro. 28:15.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general ethical proverb is now followed by one concerning the king: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15 A roaring lion and a ravening bear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Is a foolish ruler over a poor people,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a people without riches and possessions, without lasting sources of help, — a people brought low by the events of war and by calamities. To such a people a tyrant is a twofold terror, like a ravenous monster. The LXX translate</w:t>
      </w:r>
      <w:r w:rsidRPr="009D0816">
        <w:rPr>
          <w:rFonts w:ascii="SBL Hebrew" w:hAnsi="SBL Hebrew" w:cs="SBL Hebrew"/>
          <w:color w:val="008080"/>
          <w:sz w:val="28"/>
          <w:szCs w:val="28"/>
          <w:rtl/>
          <w:lang w:bidi="he-IL"/>
        </w:rPr>
        <w:t xml:space="preserve"> מוֹשׁל רשָׁע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ὃς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τυραννει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πτωχὸς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ὤν</w:t>
      </w:r>
      <w:r w:rsidRPr="00DD5980">
        <w:rPr>
          <w:rFonts w:ascii="Times New Roman" w:hAnsi="Times New Roman" w:cs="Times New Roman"/>
          <w:color w:val="000000"/>
          <w:sz w:val="24"/>
          <w:szCs w:val="24"/>
        </w:rPr>
        <w:t>, as if</w:t>
      </w:r>
      <w:r w:rsidRPr="009D0816">
        <w:rPr>
          <w:rFonts w:ascii="SBL Hebrew" w:hAnsi="SBL Hebrew" w:cs="SBL Hebrew"/>
          <w:color w:val="008080"/>
          <w:sz w:val="28"/>
          <w:szCs w:val="28"/>
          <w:rtl/>
          <w:lang w:bidi="he-IL"/>
        </w:rPr>
        <w:t xml:space="preserve"> רשׁ </w:t>
      </w:r>
      <w:r w:rsidRPr="00DD5980">
        <w:rPr>
          <w:rFonts w:ascii="Times New Roman" w:hAnsi="Times New Roman" w:cs="Times New Roman"/>
          <w:color w:val="000000"/>
          <w:sz w:val="24"/>
          <w:szCs w:val="24"/>
        </w:rPr>
        <w:t>had been transferred to this place from v. 3. But their translation of</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xml:space="preserve">, 29:7, wavers between </w:t>
      </w:r>
      <w:r w:rsidRPr="00DD5980">
        <w:rPr>
          <w:rFonts w:ascii="SBL Greek" w:hAnsi="SBL Greek" w:cs="Times New Roman"/>
          <w:color w:val="0000FF"/>
          <w:sz w:val="24"/>
          <w:szCs w:val="24"/>
          <w:lang w:val="el-GR"/>
        </w:rPr>
        <w:t>ἀσεβής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and </w:t>
      </w:r>
      <w:r w:rsidRPr="00DD5980">
        <w:rPr>
          <w:rFonts w:ascii="SBL Greek" w:hAnsi="SBL Greek" w:cs="Times New Roman"/>
          <w:color w:val="0000FF"/>
          <w:sz w:val="24"/>
          <w:szCs w:val="24"/>
          <w:lang w:val="el-GR"/>
        </w:rPr>
        <w:t>πτωχός</w:t>
      </w:r>
      <w:r w:rsidRPr="00DD5980">
        <w:rPr>
          <w:rFonts w:ascii="Times New Roman" w:hAnsi="Times New Roman" w:cs="Times New Roman"/>
          <w:color w:val="000000"/>
          <w:sz w:val="24"/>
          <w:szCs w:val="24"/>
        </w:rPr>
        <w:t>, and of the bear they make a wolf</w:t>
      </w:r>
      <w:r w:rsidRPr="009D0816">
        <w:rPr>
          <w:rFonts w:ascii="SBL Hebrew" w:hAnsi="SBL Hebrew" w:cs="SBL Hebrew"/>
          <w:color w:val="008080"/>
          <w:sz w:val="28"/>
          <w:szCs w:val="28"/>
          <w:rtl/>
          <w:lang w:bidi="he-IL"/>
        </w:rPr>
        <w:t xml:space="preserve">זאב </w:t>
      </w:r>
      <w:r w:rsidRPr="00DD5980">
        <w:rPr>
          <w:rFonts w:ascii="Times New Roman" w:hAnsi="Times New Roman" w:cs="Times New Roman"/>
          <w:color w:val="000000"/>
          <w:sz w:val="24"/>
          <w:szCs w:val="24"/>
        </w:rPr>
        <w:t>, dialectical</w:t>
      </w:r>
      <w:r w:rsidRPr="009D0816">
        <w:rPr>
          <w:rFonts w:ascii="SBL Hebrew" w:hAnsi="SBL Hebrew" w:cs="SBL Hebrew"/>
          <w:color w:val="008080"/>
          <w:sz w:val="28"/>
          <w:szCs w:val="28"/>
          <w:rtl/>
          <w:lang w:bidi="he-IL"/>
        </w:rPr>
        <w:t xml:space="preserve"> שׁוֹקק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דּיב  </w:t>
      </w:r>
      <w:r w:rsidRPr="00DD5980">
        <w:rPr>
          <w:rFonts w:ascii="Times New Roman" w:hAnsi="Times New Roman" w:cs="Times New Roman"/>
          <w:color w:val="000000"/>
          <w:sz w:val="24"/>
          <w:szCs w:val="24"/>
        </w:rPr>
        <w:t xml:space="preserve">designates a bear as lingering about, running hither and thither, impelled by extreme hunger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ἐπιοῦσα</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שׁקַק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שׁוּק </w:t>
      </w:r>
      <w:r w:rsidRPr="00DD5980">
        <w:rPr>
          <w:rFonts w:ascii="Times New Roman" w:hAnsi="Times New Roman" w:cs="Times New Roman"/>
          <w:color w:val="000000"/>
          <w:sz w:val="24"/>
          <w:szCs w:val="24"/>
        </w:rPr>
        <w:t>, to drive, which is said of nimble running, as well as of urging impulses (cf. under Gen. 3:16), viz., hunger.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28:16]]</w:t>
      </w:r>
      <w:r w:rsidR="00577D1E" w:rsidRPr="00DD5980">
        <w:t>Pro. 28:16.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of the king: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 prince devoid of understanding and rich in oppression!</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that hateth unrighteous gain continueth long.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old interpreters from the LXX interpret</w:t>
      </w:r>
      <w:r w:rsidRPr="009D0816">
        <w:rPr>
          <w:rFonts w:ascii="SBL Hebrew" w:hAnsi="SBL Hebrew" w:cs="SBL Hebrew"/>
          <w:color w:val="008080"/>
          <w:sz w:val="28"/>
          <w:szCs w:val="28"/>
          <w:rtl/>
          <w:lang w:bidi="he-IL"/>
        </w:rPr>
        <w:t xml:space="preserve"> ורַב מַעֲשׁקּוֹת </w:t>
      </w:r>
      <w:r w:rsidRPr="00DD5980">
        <w:rPr>
          <w:rFonts w:ascii="Times New Roman" w:hAnsi="Times New Roman" w:cs="Times New Roman"/>
          <w:color w:val="000000"/>
          <w:sz w:val="24"/>
          <w:szCs w:val="24"/>
        </w:rPr>
        <w:t xml:space="preserve">as pred. (as also Fleischer: </w:t>
      </w:r>
      <w:r w:rsidRPr="00DD5980">
        <w:rPr>
          <w:rFonts w:ascii="Times New Roman" w:hAnsi="Times New Roman" w:cs="Times New Roman"/>
          <w:i/>
          <w:iCs/>
          <w:color w:val="000000"/>
          <w:sz w:val="24"/>
          <w:szCs w:val="24"/>
        </w:rPr>
        <w:t>princeps qui intelligentiae habet parum idem oppressionis exercet multum</w:t>
      </w:r>
      <w:r w:rsidRPr="00DD5980">
        <w:rPr>
          <w:rFonts w:ascii="Times New Roman" w:hAnsi="Times New Roman" w:cs="Times New Roman"/>
          <w:color w:val="000000"/>
          <w:sz w:val="24"/>
          <w:szCs w:val="24"/>
        </w:rPr>
        <w:t>); but why did not the author use the word</w:t>
      </w:r>
      <w:r w:rsidRPr="009D0816">
        <w:rPr>
          <w:rFonts w:ascii="SBL Hebrew" w:hAnsi="SBL Hebrew" w:cs="SBL Hebrew"/>
          <w:color w:val="008080"/>
          <w:sz w:val="28"/>
          <w:szCs w:val="28"/>
          <w:rtl/>
          <w:lang w:bidi="he-IL"/>
        </w:rPr>
        <w:t xml:space="preserve"> הוּא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והוּא </w:t>
      </w:r>
      <w:r w:rsidRPr="00DD5980">
        <w:rPr>
          <w:rFonts w:ascii="Times New Roman" w:hAnsi="Times New Roman" w:cs="Times New Roman"/>
          <w:color w:val="000000"/>
          <w:sz w:val="24"/>
          <w:szCs w:val="24"/>
        </w:rPr>
        <w:t>instead of this ambiguous inconvenient</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Hitzig regards the first term as a nominative absolute, which does not assume a suffix in the second line. But examples such as 27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27:7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are altogether of a different sort; there occurs a reference that is in reality latent, and only finds not expression; the clause following the nominative is related to it as its natural predicate, but here 15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an independent clause standing outside of any syntactical relation to 15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Heidenheim has acknowledged that here there lies before us a proverb not in the form of a mere declaration, but of a warning address, and thus also it is understood by Ewald, Bertheau, Elster, and Zöckler. The accentuation seems to proceed on the same supposition. It is the only passage in the Book of Proverbs where</w:t>
      </w:r>
      <w:r w:rsidRPr="009D0816">
        <w:rPr>
          <w:rFonts w:ascii="SBL Hebrew" w:hAnsi="SBL Hebrew" w:cs="SBL Hebrew"/>
          <w:color w:val="008080"/>
          <w:sz w:val="28"/>
          <w:szCs w:val="28"/>
          <w:rtl/>
          <w:lang w:bidi="he-IL"/>
        </w:rPr>
        <w:t xml:space="preserve">נגִיד </w:t>
      </w:r>
      <w:r w:rsidRPr="00DD5980">
        <w:rPr>
          <w:rFonts w:ascii="Times New Roman" w:hAnsi="Times New Roman" w:cs="Times New Roman"/>
          <w:color w:val="000000"/>
          <w:sz w:val="24"/>
          <w:szCs w:val="24"/>
        </w:rPr>
        <w:t>, of the supreme ruler of the people, and where the plur.</w:t>
      </w:r>
      <w:r w:rsidRPr="009D0816">
        <w:rPr>
          <w:rFonts w:ascii="SBL Hebrew" w:hAnsi="SBL Hebrew" w:cs="SBL Hebrew"/>
          <w:color w:val="008080"/>
          <w:sz w:val="28"/>
          <w:szCs w:val="28"/>
          <w:rtl/>
          <w:lang w:bidi="he-IL"/>
        </w:rPr>
        <w:t xml:space="preserve">תְּבוּנוֹת </w:t>
      </w:r>
      <w:r w:rsidRPr="00DD5980">
        <w:rPr>
          <w:rFonts w:ascii="Times New Roman" w:hAnsi="Times New Roman" w:cs="Times New Roman"/>
          <w:color w:val="000000"/>
          <w:sz w:val="24"/>
          <w:szCs w:val="24"/>
        </w:rPr>
        <w:t>, occur; it is not therefore at all strange if the proverb also has something strange in its formation. Often enough, proverbs are in the form of an address to a son, and generally to their reader; why not also one at least to the king? It is a proverb as when I say: Oh thou reckless, merry fellow! he who laughs much will sometimes weep long. Thus here the address is directed to the prince who is devoid of all wisdom and intelligence, which are necessary for a prince; but</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on this account the more earnest in exhortation to say to him that only one who hates defrauding the people attains an old age; thus that a prince who plunders the people wantonly shortens his life as a man, and his position as a ruler (cf.</w:t>
      </w:r>
      <w:r w:rsidRPr="009D0816">
        <w:rPr>
          <w:rFonts w:ascii="SBL Hebrew" w:hAnsi="SBL Hebrew" w:cs="SBL Hebrew"/>
          <w:color w:val="008080"/>
          <w:sz w:val="28"/>
          <w:szCs w:val="28"/>
          <w:rtl/>
          <w:lang w:bidi="he-IL"/>
        </w:rPr>
        <w:t xml:space="preserve">שׁניהֶם </w:t>
      </w:r>
      <w:r w:rsidRPr="00DD5980">
        <w:rPr>
          <w:rFonts w:ascii="Times New Roman" w:hAnsi="Times New Roman" w:cs="Times New Roman"/>
          <w:color w:val="000000"/>
          <w:sz w:val="24"/>
          <w:szCs w:val="24"/>
        </w:rPr>
        <w:t xml:space="preserve">, 24:22).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שׂנא </w:t>
      </w:r>
      <w:r w:rsidRPr="00DD5980">
        <w:rPr>
          <w:rFonts w:ascii="Times New Roman" w:hAnsi="Times New Roman" w:cs="Times New Roman"/>
          <w:color w:val="000000"/>
          <w:sz w:val="24"/>
          <w:szCs w:val="24"/>
        </w:rPr>
        <w:t xml:space="preserve">has the tone thrown back on the </w:t>
      </w:r>
      <w:r w:rsidRPr="00DD5980">
        <w:rPr>
          <w:rFonts w:ascii="Times New Roman" w:hAnsi="Times New Roman" w:cs="Times New Roman"/>
          <w:i/>
          <w:iCs/>
          <w:color w:val="000000"/>
          <w:sz w:val="24"/>
          <w:szCs w:val="24"/>
        </w:rPr>
        <w:t>penult.</w:t>
      </w:r>
      <w:r w:rsidRPr="00DD5980">
        <w:rPr>
          <w:rFonts w:ascii="Times New Roman" w:hAnsi="Times New Roman" w:cs="Times New Roman"/>
          <w:color w:val="000000"/>
          <w:sz w:val="24"/>
          <w:szCs w:val="24"/>
        </w:rPr>
        <w:t>, as the</w:t>
      </w:r>
      <w:r w:rsidR="006377AF">
        <w:rPr>
          <w:rFonts w:ascii="Times New Roman" w:hAnsi="Times New Roman" w:cs="Times New Roman"/>
          <w:color w:val="000000"/>
          <w:sz w:val="24"/>
          <w:szCs w:val="24"/>
        </w:rPr>
        <w:t xml:space="preserv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 שׂנְאי </w:t>
      </w:r>
      <w:r w:rsidRPr="00DD5980">
        <w:rPr>
          <w:rFonts w:ascii="Times New Roman" w:hAnsi="Times New Roman" w:cs="Times New Roman"/>
          <w:color w:val="000000"/>
          <w:sz w:val="24"/>
          <w:szCs w:val="24"/>
        </w:rPr>
        <w:t>would also have it, cf.</w:t>
      </w:r>
      <w:r w:rsidRPr="009D0816">
        <w:rPr>
          <w:rFonts w:ascii="SBL Hebrew" w:hAnsi="SBL Hebrew" w:cs="SBL Hebrew"/>
          <w:color w:val="008080"/>
          <w:sz w:val="28"/>
          <w:szCs w:val="28"/>
          <w:rtl/>
          <w:lang w:bidi="he-IL"/>
        </w:rPr>
        <w:t xml:space="preserve">למֹצְאי </w:t>
      </w:r>
      <w:r w:rsidRPr="00DD5980">
        <w:rPr>
          <w:rFonts w:ascii="Times New Roman" w:hAnsi="Times New Roman" w:cs="Times New Roman"/>
          <w:color w:val="000000"/>
          <w:sz w:val="24"/>
          <w:szCs w:val="24"/>
        </w:rPr>
        <w:t>, 8:9. The relation of a plur. subj. to a sing. pred. is as at 27:16. Regarding</w:t>
      </w:r>
      <w:r w:rsidRPr="009D0816">
        <w:rPr>
          <w:rFonts w:ascii="SBL Hebrew" w:hAnsi="SBL Hebrew" w:cs="SBL Hebrew"/>
          <w:color w:val="008080"/>
          <w:sz w:val="28"/>
          <w:szCs w:val="28"/>
          <w:rtl/>
          <w:lang w:bidi="he-IL"/>
        </w:rPr>
        <w:t xml:space="preserve">בֶצַע </w:t>
      </w:r>
      <w:r w:rsidRPr="00DD5980">
        <w:rPr>
          <w:rFonts w:ascii="Times New Roman" w:hAnsi="Times New Roman" w:cs="Times New Roman"/>
          <w:color w:val="000000"/>
          <w:sz w:val="24"/>
          <w:szCs w:val="24"/>
        </w:rPr>
        <w:t>, vid., under 1:19. A confirmation of this proverb directing itself to princes if found in Jer. 22:13-19, the woe pronounced upon Jehoiakim. And a glance at the woe pronounced in Hab. 2:12, shows how easily v. 17 presents itself in connection.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17 A man burdened with the guilt of blood upon his soul</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Fleeth to the pit; let no one detain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28:17]]</w:t>
      </w:r>
      <w:r w:rsidR="00577D1E" w:rsidRPr="00DD5980">
        <w:t>Pro. 28:17.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Luther translates: “A man that doeth violence to the blood of any one,” as if he had read the word</w:t>
      </w:r>
      <w:r w:rsidRPr="009D0816">
        <w:rPr>
          <w:rFonts w:ascii="SBL Hebrew" w:hAnsi="SBL Hebrew" w:cs="SBL Hebrew"/>
          <w:color w:val="008080"/>
          <w:sz w:val="28"/>
          <w:szCs w:val="28"/>
          <w:rtl/>
          <w:lang w:bidi="he-IL"/>
        </w:rPr>
        <w:t xml:space="preserve">עשׁק </w:t>
      </w:r>
      <w:r w:rsidRPr="00DD5980">
        <w:rPr>
          <w:rFonts w:ascii="Times New Roman" w:hAnsi="Times New Roman" w:cs="Times New Roman"/>
          <w:color w:val="000000"/>
          <w:sz w:val="24"/>
          <w:szCs w:val="24"/>
        </w:rPr>
        <w:t>. Löwenstein persuades himself that</w:t>
      </w:r>
      <w:r w:rsidRPr="009D0816">
        <w:rPr>
          <w:rFonts w:ascii="SBL Hebrew" w:hAnsi="SBL Hebrew" w:cs="SBL Hebrew"/>
          <w:color w:val="008080"/>
          <w:sz w:val="28"/>
          <w:szCs w:val="28"/>
          <w:rtl/>
          <w:lang w:bidi="he-IL"/>
        </w:rPr>
        <w:t xml:space="preserve"> עשׁק </w:t>
      </w:r>
      <w:r w:rsidRPr="00DD5980">
        <w:rPr>
          <w:rFonts w:ascii="Times New Roman" w:hAnsi="Times New Roman" w:cs="Times New Roman"/>
          <w:color w:val="000000"/>
          <w:sz w:val="24"/>
          <w:szCs w:val="24"/>
        </w:rPr>
        <w:t>may mean “having oppressed,” and for this refers to</w:t>
      </w:r>
      <w:r w:rsidRPr="009D0816">
        <w:rPr>
          <w:rFonts w:ascii="SBL Hebrew" w:hAnsi="SBL Hebrew" w:cs="SBL Hebrew"/>
          <w:color w:val="008080"/>
          <w:sz w:val="28"/>
          <w:szCs w:val="28"/>
          <w:rtl/>
          <w:lang w:bidi="he-IL"/>
        </w:rPr>
        <w:t xml:space="preserve">לבוּשׁ </w:t>
      </w:r>
      <w:r w:rsidRPr="00DD5980">
        <w:rPr>
          <w:rFonts w:ascii="Times New Roman" w:hAnsi="Times New Roman" w:cs="Times New Roman"/>
          <w:color w:val="000000"/>
          <w:sz w:val="24"/>
          <w:szCs w:val="24"/>
        </w:rPr>
        <w:t>, having clothed, in the Mishna</w:t>
      </w:r>
      <w:r w:rsidRPr="009D0816">
        <w:rPr>
          <w:rFonts w:ascii="SBL Hebrew" w:hAnsi="SBL Hebrew" w:cs="SBL Hebrew"/>
          <w:color w:val="008080"/>
          <w:sz w:val="28"/>
          <w:szCs w:val="28"/>
          <w:rtl/>
          <w:lang w:bidi="he-IL"/>
        </w:rPr>
        <w:t xml:space="preserve">נשׁוּי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רכוּב </w:t>
      </w:r>
      <w:r w:rsidRPr="00DD5980">
        <w:rPr>
          <w:rFonts w:ascii="Times New Roman" w:hAnsi="Times New Roman" w:cs="Times New Roman"/>
          <w:color w:val="000000"/>
          <w:sz w:val="24"/>
          <w:szCs w:val="24"/>
        </w:rPr>
        <w:t xml:space="preserve">, Lat. </w:t>
      </w:r>
      <w:r w:rsidRPr="00DD5980">
        <w:rPr>
          <w:rFonts w:ascii="Times New Roman" w:hAnsi="Times New Roman" w:cs="Times New Roman"/>
          <w:i/>
          <w:iCs/>
          <w:color w:val="000000"/>
          <w:sz w:val="24"/>
          <w:szCs w:val="24"/>
        </w:rPr>
        <w:t>coenatus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juratus</w:t>
      </w:r>
      <w:r w:rsidRPr="00DD5980">
        <w:rPr>
          <w:rFonts w:ascii="Times New Roman" w:hAnsi="Times New Roman" w:cs="Times New Roman"/>
          <w:color w:val="000000"/>
          <w:sz w:val="24"/>
          <w:szCs w:val="24"/>
        </w:rPr>
        <w:t>; but none of all these cases are of the same nature, for always the conduct designated is interpreted as a suffering of that which is done, e.g., the drawing on, as a being clothed; the riding, as a being ridden, etc. Of</w:t>
      </w:r>
      <w:r w:rsidRPr="009D0816">
        <w:rPr>
          <w:rFonts w:ascii="SBL Hebrew" w:hAnsi="SBL Hebrew" w:cs="SBL Hebrew"/>
          <w:color w:val="008080"/>
          <w:sz w:val="28"/>
          <w:szCs w:val="28"/>
          <w:rtl/>
          <w:lang w:bidi="he-IL"/>
        </w:rPr>
        <w:t xml:space="preserve">עשׁק </w:t>
      </w:r>
      <w:r w:rsidRPr="00DD5980">
        <w:rPr>
          <w:rFonts w:ascii="Times New Roman" w:hAnsi="Times New Roman" w:cs="Times New Roman"/>
          <w:color w:val="000000"/>
          <w:sz w:val="24"/>
          <w:szCs w:val="24"/>
        </w:rPr>
        <w:t xml:space="preserve">, in the sense of the oppression of another, there is no such </w:t>
      </w:r>
      <w:r w:rsidRPr="00DD5980">
        <w:rPr>
          <w:rFonts w:ascii="Times New Roman" w:hAnsi="Times New Roman" w:cs="Times New Roman"/>
          <w:i/>
          <w:iCs/>
          <w:color w:val="000000"/>
          <w:sz w:val="24"/>
          <w:szCs w:val="24"/>
        </w:rPr>
        <w:t xml:space="preserve">part. pass. </w:t>
      </w:r>
      <w:r w:rsidRPr="00DD5980">
        <w:rPr>
          <w:rFonts w:ascii="Times New Roman" w:hAnsi="Times New Roman" w:cs="Times New Roman"/>
          <w:color w:val="000000"/>
          <w:sz w:val="24"/>
          <w:szCs w:val="24"/>
        </w:rPr>
        <w:t>as throws the action as a condition back upon the subject. This is valid also against Aben Ezra, who supposes that</w:t>
      </w:r>
      <w:r w:rsidRPr="009D0816">
        <w:rPr>
          <w:rFonts w:ascii="SBL Hebrew" w:hAnsi="SBL Hebrew" w:cs="SBL Hebrew"/>
          <w:color w:val="008080"/>
          <w:sz w:val="28"/>
          <w:szCs w:val="28"/>
          <w:rtl/>
          <w:lang w:bidi="he-IL"/>
        </w:rPr>
        <w:t xml:space="preserve"> עשׁק </w:t>
      </w:r>
      <w:r w:rsidRPr="00DD5980">
        <w:rPr>
          <w:rFonts w:ascii="Times New Roman" w:hAnsi="Times New Roman" w:cs="Times New Roman"/>
          <w:color w:val="000000"/>
          <w:sz w:val="24"/>
          <w:szCs w:val="24"/>
        </w:rPr>
        <w:t>means oppressing after the forms</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שׁכוּן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שׁדוּד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אָגוּר </w:t>
      </w:r>
      <w:r w:rsidRPr="00DD5980">
        <w:rPr>
          <w:rFonts w:ascii="Times New Roman" w:hAnsi="Times New Roman" w:cs="Times New Roman"/>
          <w:color w:val="000000"/>
          <w:sz w:val="24"/>
          <w:szCs w:val="24"/>
        </w:rPr>
        <w:t xml:space="preserve"> for of</w:t>
      </w:r>
      <w:r w:rsidRPr="009D0816">
        <w:rPr>
          <w:rFonts w:ascii="SBL Hebrew" w:hAnsi="SBL Hebrew" w:cs="SBL Hebrew"/>
          <w:color w:val="008080"/>
          <w:sz w:val="28"/>
          <w:szCs w:val="28"/>
          <w:rtl/>
          <w:lang w:bidi="he-IL"/>
        </w:rPr>
        <w:t xml:space="preserve">שׁכוּן </w:t>
      </w:r>
      <w:r w:rsidRPr="00DD5980">
        <w:rPr>
          <w:rFonts w:ascii="Times New Roman" w:hAnsi="Times New Roman" w:cs="Times New Roman"/>
          <w:color w:val="000000"/>
          <w:sz w:val="24"/>
          <w:szCs w:val="24"/>
        </w:rPr>
        <w:t>, settled = dwelling, that which has just been said is true; that</w:t>
      </w:r>
      <w:r w:rsidRPr="009D0816">
        <w:rPr>
          <w:rFonts w:ascii="SBL Hebrew" w:hAnsi="SBL Hebrew" w:cs="SBL Hebrew"/>
          <w:color w:val="008080"/>
          <w:sz w:val="28"/>
          <w:szCs w:val="28"/>
          <w:rtl/>
          <w:lang w:bidi="he-IL"/>
        </w:rPr>
        <w:t xml:space="preserve"> אָגוּר </w:t>
      </w:r>
      <w:r w:rsidRPr="00DD5980">
        <w:rPr>
          <w:rFonts w:ascii="Times New Roman" w:hAnsi="Times New Roman" w:cs="Times New Roman"/>
          <w:color w:val="000000"/>
          <w:sz w:val="24"/>
          <w:szCs w:val="24"/>
        </w:rPr>
        <w:t>is equivalent to</w:t>
      </w:r>
      <w:r w:rsidRPr="009D0816">
        <w:rPr>
          <w:rFonts w:ascii="SBL Hebrew" w:hAnsi="SBL Hebrew" w:cs="SBL Hebrew"/>
          <w:color w:val="008080"/>
          <w:sz w:val="28"/>
          <w:szCs w:val="28"/>
          <w:rtl/>
          <w:lang w:bidi="he-IL"/>
        </w:rPr>
        <w:t xml:space="preserve">אֹגר </w:t>
      </w:r>
      <w:r w:rsidRPr="00DD5980">
        <w:rPr>
          <w:rFonts w:ascii="Times New Roman" w:hAnsi="Times New Roman" w:cs="Times New Roman"/>
          <w:color w:val="000000"/>
          <w:sz w:val="24"/>
          <w:szCs w:val="24"/>
        </w:rPr>
        <w:t>, cf. regarding it under 30:1, and that</w:t>
      </w:r>
      <w:r w:rsidRPr="009D0816">
        <w:rPr>
          <w:rFonts w:ascii="SBL Hebrew" w:hAnsi="SBL Hebrew" w:cs="SBL Hebrew"/>
          <w:color w:val="008080"/>
          <w:sz w:val="28"/>
          <w:szCs w:val="28"/>
          <w:rtl/>
          <w:lang w:bidi="he-IL"/>
        </w:rPr>
        <w:t xml:space="preserve">שׁדוּד </w:t>
      </w:r>
      <w:r w:rsidRPr="00DD5980">
        <w:rPr>
          <w:rFonts w:ascii="Times New Roman" w:hAnsi="Times New Roman" w:cs="Times New Roman"/>
          <w:color w:val="000000"/>
          <w:sz w:val="24"/>
          <w:szCs w:val="24"/>
        </w:rPr>
        <w:t>, Psa. 137:8, is equivalent to</w:t>
      </w:r>
      <w:r w:rsidRPr="009D0816">
        <w:rPr>
          <w:rFonts w:ascii="SBL Hebrew" w:hAnsi="SBL Hebrew" w:cs="SBL Hebrew"/>
          <w:color w:val="008080"/>
          <w:sz w:val="28"/>
          <w:szCs w:val="28"/>
          <w:rtl/>
          <w:lang w:bidi="he-IL"/>
        </w:rPr>
        <w:t xml:space="preserve">שׁדד </w:t>
      </w:r>
      <w:r w:rsidRPr="00DD5980">
        <w:rPr>
          <w:rFonts w:ascii="Times New Roman" w:hAnsi="Times New Roman" w:cs="Times New Roman"/>
          <w:color w:val="000000"/>
          <w:sz w:val="24"/>
          <w:szCs w:val="24"/>
        </w:rPr>
        <w:t>, is not true. Kimchi adds, under the name of his father (Joseph Kimchi), also</w:t>
      </w:r>
      <w:r w:rsidRPr="009D0816">
        <w:rPr>
          <w:rFonts w:ascii="SBL Hebrew" w:hAnsi="SBL Hebrew" w:cs="SBL Hebrew"/>
          <w:color w:val="008080"/>
          <w:sz w:val="28"/>
          <w:szCs w:val="28"/>
          <w:rtl/>
          <w:lang w:bidi="he-IL"/>
        </w:rPr>
        <w:t xml:space="preserve">שׁחוּט </w:t>
      </w:r>
      <w:r w:rsidRPr="00DD5980">
        <w:rPr>
          <w:rFonts w:ascii="Times New Roman" w:hAnsi="Times New Roman" w:cs="Times New Roman"/>
          <w:color w:val="000000"/>
          <w:sz w:val="24"/>
          <w:szCs w:val="24"/>
        </w:rPr>
        <w:t>, Jer. 9:7 =</w:t>
      </w:r>
      <w:r w:rsidRPr="009D0816">
        <w:rPr>
          <w:rFonts w:ascii="SBL Hebrew" w:hAnsi="SBL Hebrew" w:cs="SBL Hebrew"/>
          <w:color w:val="008080"/>
          <w:sz w:val="28"/>
          <w:szCs w:val="28"/>
          <w:rtl/>
          <w:lang w:bidi="he-IL"/>
        </w:rPr>
        <w:t xml:space="preserve">שׁוֹתט </w:t>
      </w:r>
      <w:r w:rsidRPr="00DD5980">
        <w:rPr>
          <w:rFonts w:ascii="Times New Roman" w:hAnsi="Times New Roman" w:cs="Times New Roman"/>
          <w:color w:val="000000"/>
          <w:sz w:val="24"/>
          <w:szCs w:val="24"/>
        </w:rPr>
        <w:t>; but that “slaughtered” can be equivalent to slaughtering is impossible. Some MSS have the word</w:t>
      </w:r>
      <w:r w:rsidRPr="009D0816">
        <w:rPr>
          <w:rFonts w:ascii="SBL Hebrew" w:hAnsi="SBL Hebrew" w:cs="SBL Hebrew"/>
          <w:color w:val="008080"/>
          <w:sz w:val="28"/>
          <w:szCs w:val="28"/>
          <w:rtl/>
          <w:lang w:bidi="he-IL"/>
        </w:rPr>
        <w:t xml:space="preserve">עשׂק </w:t>
      </w:r>
      <w:r w:rsidRPr="00DD5980">
        <w:rPr>
          <w:rFonts w:ascii="Times New Roman" w:hAnsi="Times New Roman" w:cs="Times New Roman"/>
          <w:color w:val="000000"/>
          <w:sz w:val="24"/>
          <w:szCs w:val="24"/>
        </w:rPr>
        <w:t>, which is not inadmissible, but not in the sense of “accused” (Löwenstein), but: persecuted, exposed to war; for</w:t>
      </w:r>
      <w:r w:rsidRPr="009D0816">
        <w:rPr>
          <w:rFonts w:ascii="SBL Hebrew" w:hAnsi="SBL Hebrew" w:cs="SBL Hebrew"/>
          <w:color w:val="008080"/>
          <w:sz w:val="28"/>
          <w:szCs w:val="28"/>
          <w:rtl/>
          <w:lang w:bidi="he-IL"/>
        </w:rPr>
        <w:t xml:space="preserve"> עשׁק </w:t>
      </w:r>
      <w:r w:rsidRPr="00DD5980">
        <w:rPr>
          <w:rFonts w:ascii="Times New Roman" w:hAnsi="Times New Roman" w:cs="Times New Roman"/>
          <w:color w:val="000000"/>
          <w:sz w:val="24"/>
          <w:szCs w:val="24"/>
        </w:rPr>
        <w:t>signifies to treat hostilely, and post-bibl. generally to aspire after or pursue anything, e.g.,</w:t>
      </w:r>
      <w:r w:rsidRPr="009D0816">
        <w:rPr>
          <w:rFonts w:ascii="SBL Hebrew" w:hAnsi="SBL Hebrew" w:cs="SBL Hebrew"/>
          <w:color w:val="008080"/>
          <w:sz w:val="28"/>
          <w:szCs w:val="28"/>
          <w:rtl/>
          <w:lang w:bidi="he-IL"/>
        </w:rPr>
        <w:t xml:space="preserve">עסוֹק בִּדִבְרי תוֹרָה </w:t>
      </w:r>
      <w:r w:rsidRPr="00DD5980">
        <w:rPr>
          <w:rFonts w:ascii="Times New Roman" w:hAnsi="Times New Roman" w:cs="Times New Roman"/>
          <w:color w:val="000000"/>
          <w:sz w:val="24"/>
          <w:szCs w:val="24"/>
        </w:rPr>
        <w:t xml:space="preserve"> R.</w:t>
      </w:r>
      <w:r w:rsidRPr="009D0816">
        <w:rPr>
          <w:rFonts w:ascii="SBL Hebrew" w:hAnsi="SBL Hebrew" w:cs="SBL Hebrew"/>
          <w:color w:val="008080"/>
          <w:sz w:val="28"/>
          <w:szCs w:val="28"/>
          <w:rtl/>
          <w:lang w:bidi="he-IL"/>
        </w:rPr>
        <w:t xml:space="preserve"> עשׂ </w:t>
      </w:r>
      <w:r w:rsidRPr="00DD5980">
        <w:rPr>
          <w:rFonts w:ascii="Times New Roman" w:hAnsi="Times New Roman" w:cs="Times New Roman"/>
          <w:color w:val="000000"/>
          <w:sz w:val="24"/>
          <w:szCs w:val="24"/>
        </w:rPr>
        <w:t xml:space="preserve">(whence </w:t>
      </w:r>
      <w:r w:rsidRPr="00DD5980">
        <w:rPr>
          <w:rFonts w:ascii="Times New Roman" w:hAnsi="Times New Roman" w:cs="Times New Roman"/>
          <w:i/>
          <w:iCs/>
          <w:color w:val="000000"/>
          <w:sz w:val="24"/>
          <w:szCs w:val="24"/>
        </w:rPr>
        <w:t>Piel contrectare</w:t>
      </w:r>
      <w:r w:rsidRPr="00DD5980">
        <w:rPr>
          <w:rFonts w:ascii="Times New Roman" w:hAnsi="Times New Roman" w:cs="Times New Roman"/>
          <w:color w:val="000000"/>
          <w:sz w:val="24"/>
          <w:szCs w:val="24"/>
        </w:rPr>
        <w:t>, cf. Isa. 23:2, according to which</w:t>
      </w:r>
      <w:r w:rsidRPr="009D0816">
        <w:rPr>
          <w:rFonts w:ascii="SBL Hebrew" w:hAnsi="SBL Hebrew" w:cs="SBL Hebrew"/>
          <w:color w:val="008080"/>
          <w:sz w:val="28"/>
          <w:szCs w:val="28"/>
          <w:rtl/>
          <w:lang w:bidi="he-IL"/>
        </w:rPr>
        <w:t xml:space="preserve"> עשׁק </w:t>
      </w:r>
      <w:r w:rsidRPr="00DD5980">
        <w:rPr>
          <w:rFonts w:ascii="Times New Roman" w:hAnsi="Times New Roman" w:cs="Times New Roman"/>
          <w:color w:val="000000"/>
          <w:sz w:val="24"/>
          <w:szCs w:val="24"/>
        </w:rPr>
        <w:t>appears to be an intensifying of this</w:t>
      </w:r>
      <w:r w:rsidRPr="009D0816">
        <w:rPr>
          <w:rFonts w:ascii="SBL Hebrew" w:hAnsi="SBL Hebrew" w:cs="SBL Hebrew"/>
          <w:color w:val="008080"/>
          <w:sz w:val="28"/>
          <w:szCs w:val="28"/>
          <w:rtl/>
          <w:lang w:bidi="he-IL"/>
        </w:rPr>
        <w:t xml:space="preserve">עשׂה </w:t>
      </w:r>
      <w:r w:rsidRPr="00DD5980">
        <w:rPr>
          <w:rFonts w:ascii="Times New Roman" w:hAnsi="Times New Roman" w:cs="Times New Roman"/>
          <w:color w:val="000000"/>
          <w:sz w:val="24"/>
          <w:szCs w:val="24"/>
        </w:rPr>
        <w:t>). However, there is no ground for regarding</w:t>
      </w:r>
      <w:r w:rsidRPr="009D0816">
        <w:rPr>
          <w:rFonts w:ascii="SBL Hebrew" w:hAnsi="SBL Hebrew" w:cs="SBL Hebrew"/>
          <w:color w:val="008080"/>
          <w:sz w:val="28"/>
          <w:szCs w:val="28"/>
          <w:rtl/>
          <w:lang w:bidi="he-IL"/>
        </w:rPr>
        <w:t xml:space="preserve">עשׁק </w:t>
      </w:r>
      <w:r>
        <w:rPr>
          <w:rFonts w:ascii="Times New Roman" w:hAnsi="Times New Roman" w:cs="Times New Roman"/>
          <w:color w:val="7F0000"/>
          <w:sz w:val="24"/>
          <w:szCs w:val="24"/>
          <w:lang w:bidi="he-IL"/>
        </w:rPr>
        <w:t xml:space="preserve"> </w:t>
      </w:r>
      <w:r>
        <w:rPr>
          <w:rStyle w:val="FootnoteReference"/>
          <w:rFonts w:ascii="Times New Roman" w:hAnsi="Times New Roman" w:cs="Times New Roman"/>
          <w:color w:val="7F0000"/>
          <w:sz w:val="24"/>
          <w:szCs w:val="24"/>
          <w:lang w:bidi="he-IL"/>
        </w:rPr>
        <w:footnoteReference w:id="229"/>
      </w:r>
      <w:r>
        <w:rPr>
          <w:rFonts w:ascii="Times New Roman" w:hAnsi="Times New Roman" w:cs="Times New Roman"/>
          <w:color w:val="7F0000"/>
          <w:sz w:val="24"/>
          <w:szCs w:val="24"/>
          <w:lang w:bidi="he-IL"/>
        </w:rPr>
        <w:t xml:space="preserve"> </w:t>
      </w:r>
      <w:r w:rsidRPr="00DD5980">
        <w:rPr>
          <w:rFonts w:ascii="Times New Roman" w:hAnsi="Times New Roman" w:cs="Times New Roman"/>
          <w:color w:val="000000"/>
          <w:sz w:val="24"/>
          <w:szCs w:val="24"/>
        </w:rPr>
        <w:t>as not original, nor in the sense of “hard pressed;” for it is not used of avenging persecution, but: inwardly pressed, for Isa. 38:14</w:t>
      </w:r>
      <w:r w:rsidRPr="009D0816">
        <w:rPr>
          <w:rFonts w:ascii="SBL Hebrew" w:hAnsi="SBL Hebrew" w:cs="SBL Hebrew"/>
          <w:color w:val="008080"/>
          <w:sz w:val="28"/>
          <w:szCs w:val="28"/>
          <w:rtl/>
          <w:lang w:bidi="he-IL"/>
        </w:rPr>
        <w:t xml:space="preserve"> עשׁקָה </w:t>
      </w:r>
      <w:r w:rsidRPr="00DD5980">
        <w:rPr>
          <w:rFonts w:ascii="Times New Roman" w:hAnsi="Times New Roman" w:cs="Times New Roman"/>
          <w:color w:val="000000"/>
          <w:sz w:val="24"/>
          <w:szCs w:val="24"/>
        </w:rPr>
        <w:t>also signifies the anguish of a guilty conscience. Whoever is inwardly bowed down by the blood of a man whom he has murdered, betakes himself to a ceaseless flight to escape the avenger of blood, the punishment of his guilt, and his own inward torment; he flees and finds no rest, till at last the grave (</w:t>
      </w:r>
      <w:r w:rsidRPr="009D0816">
        <w:rPr>
          <w:rFonts w:ascii="SBL Hebrew" w:hAnsi="SBL Hebrew" w:cs="SBL Hebrew"/>
          <w:color w:val="008080"/>
          <w:sz w:val="28"/>
          <w:szCs w:val="28"/>
          <w:rtl/>
          <w:lang w:bidi="he-IL"/>
        </w:rPr>
        <w:t xml:space="preserve"> בּוֹר</w:t>
      </w:r>
      <w:r w:rsidRPr="00DD5980">
        <w:rPr>
          <w:rFonts w:ascii="Times New Roman" w:hAnsi="Times New Roman" w:cs="Times New Roman"/>
          <w:color w:val="000000"/>
          <w:sz w:val="24"/>
          <w:szCs w:val="24"/>
        </w:rPr>
        <w:t>according to the Eastern, i.e., the Babylonian, mode of writing</w:t>
      </w:r>
      <w:r w:rsidRPr="009D0816">
        <w:rPr>
          <w:rFonts w:ascii="SBL Hebrew" w:hAnsi="SBL Hebrew" w:cs="SBL Hebrew"/>
          <w:color w:val="008080"/>
          <w:sz w:val="28"/>
          <w:szCs w:val="28"/>
          <w:rtl/>
          <w:lang w:bidi="he-IL"/>
        </w:rPr>
        <w:t xml:space="preserve">בֹּר </w:t>
      </w:r>
      <w:r w:rsidRPr="00DD5980">
        <w:rPr>
          <w:rFonts w:ascii="Times New Roman" w:hAnsi="Times New Roman" w:cs="Times New Roman"/>
          <w:color w:val="000000"/>
          <w:sz w:val="24"/>
          <w:szCs w:val="24"/>
        </w:rPr>
        <w:t>) receives him, and death accomplishes the only possible propitiation of the murderer. The exhortation, “let no one detain him,” does not mean that one should not lay hold on the fugitive; but, since</w:t>
      </w:r>
      <w:r w:rsidRPr="009D0816">
        <w:rPr>
          <w:rFonts w:ascii="SBL Hebrew" w:hAnsi="SBL Hebrew" w:cs="SBL Hebrew"/>
          <w:color w:val="008080"/>
          <w:sz w:val="28"/>
          <w:szCs w:val="28"/>
          <w:rtl/>
          <w:lang w:bidi="he-IL"/>
        </w:rPr>
        <w:t xml:space="preserve"> תֳמַךְ בִּ </w:t>
      </w:r>
      <w:r w:rsidRPr="00DD5980">
        <w:rPr>
          <w:rFonts w:ascii="Times New Roman" w:hAnsi="Times New Roman" w:cs="Times New Roman"/>
          <w:color w:val="000000"/>
          <w:sz w:val="24"/>
          <w:szCs w:val="24"/>
        </w:rPr>
        <w:t>does not mean merely to hold fast, but to hold right, that one should not afford him any support, any refuge, any covering or security against the vengeance which pursues him; that one should not rescue him from the arm of justice, and thereby invade and disturb the public administration of justice, which rests on moral foundations; on the other side, the Book of Proverbs, 24:11f., has uttered its exhortation to save a human life whenever it is possible to do so. The proverb lying before us cannot thus mean anything else than that no one should give to the murderer, as such, any assistance; that no one should save him clandestinely, and thereby make himself a partaker of his sin. Grace cannot come into the place of justice till justice has been fully recognised. Human sympathy, human forbearance, under the false title of grace, do not stand in contrast to this justice. We must, however, render</w:t>
      </w:r>
      <w:r w:rsidRPr="009D0816">
        <w:rPr>
          <w:rFonts w:ascii="SBL Hebrew" w:hAnsi="SBL Hebrew" w:cs="SBL Hebrew"/>
          <w:color w:val="008080"/>
          <w:sz w:val="28"/>
          <w:szCs w:val="28"/>
          <w:rtl/>
          <w:lang w:bidi="he-IL"/>
        </w:rPr>
        <w:t xml:space="preserve"> אל־יתמכו־בו </w:t>
      </w:r>
      <w:r w:rsidRPr="00DD5980">
        <w:rPr>
          <w:rFonts w:ascii="Times New Roman" w:hAnsi="Times New Roman" w:cs="Times New Roman"/>
          <w:color w:val="000000"/>
          <w:sz w:val="24"/>
          <w:szCs w:val="24"/>
        </w:rPr>
        <w:t xml:space="preserve">not directly as an admonition against that which is immoral; it may also be a declaration of that which is impossible: only let no one support him, let no one seek to deliver him from the unrest which drives him from place to place. This is, however, in vain; he is unceasingly driven about to fulfil his lot. But the translation: </w:t>
      </w:r>
      <w:r w:rsidRPr="00DD5980">
        <w:rPr>
          <w:rFonts w:ascii="Times New Roman" w:hAnsi="Times New Roman" w:cs="Times New Roman"/>
          <w:i/>
          <w:iCs/>
          <w:color w:val="000000"/>
          <w:sz w:val="24"/>
          <w:szCs w:val="24"/>
        </w:rPr>
        <w:t xml:space="preserve">nemine eum sustinente </w:t>
      </w:r>
      <w:r w:rsidRPr="00DD5980">
        <w:rPr>
          <w:rFonts w:ascii="Times New Roman" w:hAnsi="Times New Roman" w:cs="Times New Roman"/>
          <w:color w:val="000000"/>
          <w:sz w:val="24"/>
          <w:szCs w:val="24"/>
        </w:rPr>
        <w:t>(Fleischer), is inadmissible; a mere declaration of a fact without any subjective colouring is never</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אל</w:t>
      </w:r>
      <w:r w:rsidRPr="009D0816">
        <w:rPr>
          <w:rFonts w:ascii="SBL Hebrew" w:hAnsi="SBL Hebrew" w:cs="SBL Hebrew"/>
          <w:bCs/>
          <w:color w:val="007F7F"/>
          <w:sz w:val="28"/>
          <w:szCs w:val="28"/>
          <w:rtl/>
        </w:rPr>
        <w:t xml:space="preserve"> </w:t>
      </w:r>
      <w:r w:rsidRPr="00DD5980">
        <w:rPr>
          <w:rFonts w:ascii="Times New Roman" w:hAnsi="Times New Roman" w:cs="Times New Roman"/>
          <w:i/>
          <w:iCs/>
          <w:color w:val="000000"/>
          <w:sz w:val="24"/>
          <w:szCs w:val="24"/>
        </w:rPr>
        <w:t>seq. fut.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18 He who walketh blamelessly is helped,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is perverse in a double way suddenly perisheth.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28:18]]</w:t>
      </w:r>
      <w:r w:rsidR="00577D1E" w:rsidRPr="00DD5980">
        <w:t>Pro. 28:18.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LXX translate</w:t>
      </w:r>
      <w:r w:rsidRPr="009D0816">
        <w:rPr>
          <w:rFonts w:ascii="SBL Hebrew" w:hAnsi="SBL Hebrew" w:cs="SBL Hebrew"/>
          <w:color w:val="008080"/>
          <w:sz w:val="28"/>
          <w:szCs w:val="28"/>
          <w:rtl/>
          <w:lang w:bidi="he-IL"/>
        </w:rPr>
        <w:t xml:space="preserve"> תמים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δικαίως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(as the accusative of manner), Aquila and Theodotion by </w:t>
      </w:r>
      <w:r w:rsidRPr="00DD5980">
        <w:rPr>
          <w:rFonts w:ascii="SBL Greek" w:hAnsi="SBL Greek" w:cs="Times New Roman"/>
          <w:color w:val="0000FF"/>
          <w:sz w:val="24"/>
          <w:szCs w:val="24"/>
          <w:lang w:val="el-GR"/>
        </w:rPr>
        <w:t>τέλειος</w:t>
      </w:r>
      <w:r w:rsidRPr="00DD5980">
        <w:rPr>
          <w:rFonts w:ascii="Times New Roman" w:hAnsi="Times New Roman" w:cs="Times New Roman"/>
          <w:color w:val="000000"/>
          <w:sz w:val="24"/>
          <w:szCs w:val="24"/>
        </w:rPr>
        <w:t xml:space="preserve">; but it may also be translated </w:t>
      </w:r>
      <w:r w:rsidRPr="00DD5980">
        <w:rPr>
          <w:rFonts w:ascii="SBL Greek" w:hAnsi="SBL Greek" w:cs="Times New Roman"/>
          <w:color w:val="0000FF"/>
          <w:sz w:val="24"/>
          <w:szCs w:val="24"/>
          <w:lang w:val="el-GR"/>
        </w:rPr>
        <w:t>τέλειον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or </w:t>
      </w:r>
      <w:r w:rsidRPr="00DD5980">
        <w:rPr>
          <w:rFonts w:ascii="SBL Greek" w:hAnsi="SBL Greek" w:cs="Times New Roman"/>
          <w:color w:val="0000FF"/>
          <w:sz w:val="24"/>
          <w:szCs w:val="24"/>
          <w:lang w:val="el-GR"/>
        </w:rPr>
        <w:t>τελειότητα</w:t>
      </w:r>
      <w:r w:rsidRPr="00DD5980">
        <w:rPr>
          <w:rFonts w:ascii="Times New Roman" w:hAnsi="Times New Roman" w:cs="Times New Roman"/>
          <w:color w:val="000000"/>
          <w:sz w:val="24"/>
          <w:szCs w:val="24"/>
        </w:rPr>
        <w:t>, as the object accus. of 2:7. Instead of</w:t>
      </w:r>
      <w:r w:rsidRPr="009D0816">
        <w:rPr>
          <w:rFonts w:ascii="SBL Hebrew" w:hAnsi="SBL Hebrew" w:cs="SBL Hebrew"/>
          <w:color w:val="008080"/>
          <w:sz w:val="28"/>
          <w:szCs w:val="28"/>
          <w:rtl/>
          <w:lang w:bidi="he-IL"/>
        </w:rPr>
        <w:t xml:space="preserve">עקּשׁ דְּרָכַיִם </w:t>
      </w:r>
      <w:r w:rsidRPr="00DD5980">
        <w:rPr>
          <w:rFonts w:ascii="Times New Roman" w:hAnsi="Times New Roman" w:cs="Times New Roman"/>
          <w:color w:val="000000"/>
          <w:sz w:val="24"/>
          <w:szCs w:val="24"/>
        </w:rPr>
        <w:t>, v.6, there is here</w:t>
      </w:r>
      <w:r w:rsidRPr="009D0816">
        <w:rPr>
          <w:rFonts w:ascii="SBL Hebrew" w:hAnsi="SBL Hebrew" w:cs="SBL Hebrew"/>
          <w:color w:val="008080"/>
          <w:sz w:val="28"/>
          <w:szCs w:val="28"/>
          <w:rtl/>
          <w:lang w:bidi="he-IL"/>
        </w:rPr>
        <w:t xml:space="preserve">נעְקַּשׁ דְּרָכַיִם </w:t>
      </w:r>
      <w:r w:rsidRPr="00DD5980">
        <w:rPr>
          <w:rFonts w:ascii="Times New Roman" w:hAnsi="Times New Roman" w:cs="Times New Roman"/>
          <w:color w:val="000000"/>
          <w:sz w:val="24"/>
          <w:szCs w:val="24"/>
        </w:rPr>
        <w:t xml:space="preserve">, obliquely directed in a double way, or reflex bending himself. At v. 6 we have interpreted the </w:t>
      </w:r>
      <w:r w:rsidRPr="00DD5980">
        <w:rPr>
          <w:rFonts w:ascii="Times New Roman" w:hAnsi="Times New Roman" w:cs="Times New Roman"/>
          <w:i/>
          <w:iCs/>
          <w:color w:val="000000"/>
          <w:sz w:val="24"/>
          <w:szCs w:val="24"/>
        </w:rPr>
        <w:t>dual</w:t>
      </w:r>
      <w:r w:rsidRPr="009D0816">
        <w:rPr>
          <w:rFonts w:ascii="SBL Hebrew" w:hAnsi="SBL Hebrew" w:cs="SBL Hebrew"/>
          <w:color w:val="008080"/>
          <w:sz w:val="28"/>
          <w:szCs w:val="28"/>
          <w:rtl/>
          <w:lang w:bidi="he-IL"/>
        </w:rPr>
        <w:t xml:space="preserve"> דְּרָכַיִם </w:t>
      </w:r>
      <w:r w:rsidRPr="00DD5980">
        <w:rPr>
          <w:rFonts w:ascii="Times New Roman" w:hAnsi="Times New Roman" w:cs="Times New Roman"/>
          <w:color w:val="000000"/>
          <w:sz w:val="24"/>
          <w:szCs w:val="24"/>
        </w:rPr>
        <w:t>rightly, thus</w:t>
      </w:r>
      <w:r w:rsidRPr="009D0816">
        <w:rPr>
          <w:rFonts w:ascii="SBL Hebrew" w:hAnsi="SBL Hebrew" w:cs="SBL Hebrew"/>
          <w:color w:val="008080"/>
          <w:sz w:val="28"/>
          <w:szCs w:val="28"/>
          <w:rtl/>
          <w:lang w:bidi="he-IL"/>
        </w:rPr>
        <w:t xml:space="preserve"> בִּאֶחָת </w:t>
      </w:r>
      <w:r w:rsidRPr="00DD5980">
        <w:rPr>
          <w:rFonts w:ascii="Times New Roman" w:hAnsi="Times New Roman" w:cs="Times New Roman"/>
          <w:color w:val="000000"/>
          <w:sz w:val="24"/>
          <w:szCs w:val="24"/>
        </w:rPr>
        <w:t>cannot refer back to one of these two ways; besides,</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דֶּרֶךְ </w:t>
      </w:r>
      <w:r w:rsidRPr="00DD5980">
        <w:rPr>
          <w:rFonts w:ascii="Times New Roman" w:hAnsi="Times New Roman" w:cs="Times New Roman"/>
          <w:color w:val="000000"/>
          <w:sz w:val="24"/>
          <w:szCs w:val="24"/>
        </w:rPr>
        <w:t>as fem. is an anomaly, if not a solecism.</w:t>
      </w:r>
      <w:r w:rsidRPr="009D0816">
        <w:rPr>
          <w:rFonts w:ascii="SBL Hebrew" w:hAnsi="SBL Hebrew" w:cs="SBL Hebrew"/>
          <w:color w:val="008080"/>
          <w:sz w:val="28"/>
          <w:szCs w:val="28"/>
          <w:rtl/>
          <w:lang w:bidi="he-IL"/>
        </w:rPr>
        <w:t xml:space="preserve"> בִּאַחַת </w:t>
      </w:r>
      <w:r w:rsidRPr="00DD5980">
        <w:rPr>
          <w:rFonts w:ascii="Times New Roman" w:hAnsi="Times New Roman" w:cs="Times New Roman"/>
          <w:color w:val="000000"/>
          <w:sz w:val="24"/>
          <w:szCs w:val="24"/>
        </w:rPr>
        <w:t>signifies, like the Aram.</w:t>
      </w:r>
      <w:r w:rsidRPr="009D0816">
        <w:rPr>
          <w:rFonts w:ascii="SBL Hebrew" w:hAnsi="SBL Hebrew" w:cs="SBL Hebrew"/>
          <w:color w:val="008080"/>
          <w:sz w:val="28"/>
          <w:szCs w:val="28"/>
          <w:rtl/>
          <w:lang w:bidi="he-IL"/>
        </w:rPr>
        <w:t xml:space="preserve">בַּחֲדָא </w:t>
      </w:r>
      <w:r w:rsidRPr="00DD5980">
        <w:rPr>
          <w:rFonts w:ascii="Times New Roman" w:hAnsi="Times New Roman" w:cs="Times New Roman"/>
          <w:color w:val="000000"/>
          <w:sz w:val="24"/>
          <w:szCs w:val="24"/>
        </w:rPr>
        <w:t>, either all at once (for which the Mish.</w:t>
      </w:r>
      <w:r w:rsidRPr="009D0816">
        <w:rPr>
          <w:rFonts w:ascii="SBL Hebrew" w:hAnsi="SBL Hebrew" w:cs="SBL Hebrew"/>
          <w:color w:val="008080"/>
          <w:sz w:val="28"/>
          <w:szCs w:val="28"/>
          <w:rtl/>
          <w:lang w:bidi="he-IL"/>
        </w:rPr>
        <w:t xml:space="preserve">כְּאַחַת </w:t>
      </w:r>
      <w:r w:rsidRPr="00DD5980">
        <w:rPr>
          <w:rFonts w:ascii="Times New Roman" w:hAnsi="Times New Roman" w:cs="Times New Roman"/>
          <w:color w:val="000000"/>
          <w:sz w:val="24"/>
          <w:szCs w:val="24"/>
        </w:rPr>
        <w:t>, Aram.</w:t>
      </w:r>
      <w:r w:rsidRPr="009D0816">
        <w:rPr>
          <w:rFonts w:ascii="SBL Hebrew" w:hAnsi="SBL Hebrew" w:cs="SBL Hebrew"/>
          <w:color w:val="008080"/>
          <w:sz w:val="28"/>
          <w:szCs w:val="28"/>
          <w:rtl/>
          <w:lang w:bidi="he-IL"/>
        </w:rPr>
        <w:t xml:space="preserve">כַּחֲדָא </w:t>
      </w:r>
      <w:r w:rsidRPr="00DD5980">
        <w:rPr>
          <w:rFonts w:ascii="Times New Roman" w:hAnsi="Times New Roman" w:cs="Times New Roman"/>
          <w:color w:val="000000"/>
          <w:sz w:val="24"/>
          <w:szCs w:val="24"/>
        </w:rPr>
        <w:t>), or once (=</w:t>
      </w:r>
      <w:r w:rsidRPr="009D0816">
        <w:rPr>
          <w:rFonts w:ascii="SBL Hebrew" w:hAnsi="SBL Hebrew" w:cs="SBL Hebrew"/>
          <w:color w:val="008080"/>
          <w:sz w:val="28"/>
          <w:szCs w:val="28"/>
          <w:rtl/>
          <w:lang w:bidi="he-IL"/>
        </w:rPr>
        <w:t xml:space="preserve">בִּפַאַם אַחַת </w:t>
      </w:r>
      <w:r w:rsidRPr="00DD5980">
        <w:rPr>
          <w:rFonts w:ascii="Times New Roman" w:hAnsi="Times New Roman" w:cs="Times New Roman"/>
          <w:color w:val="000000"/>
          <w:sz w:val="24"/>
          <w:szCs w:val="24"/>
        </w:rPr>
        <w:t xml:space="preserve">), and it signifies in the passage before us, not: once, </w:t>
      </w:r>
      <w:r w:rsidRPr="00DD5980">
        <w:rPr>
          <w:rFonts w:ascii="Times New Roman" w:hAnsi="Times New Roman" w:cs="Times New Roman"/>
          <w:i/>
          <w:iCs/>
          <w:color w:val="000000"/>
          <w:sz w:val="24"/>
          <w:szCs w:val="24"/>
        </w:rPr>
        <w:t>aliquando</w:t>
      </w:r>
      <w:r w:rsidRPr="00DD5980">
        <w:rPr>
          <w:rFonts w:ascii="Times New Roman" w:hAnsi="Times New Roman" w:cs="Times New Roman"/>
          <w:color w:val="000000"/>
          <w:sz w:val="24"/>
          <w:szCs w:val="24"/>
        </w:rPr>
        <w:t xml:space="preserve">, ass Nolde, with Flacius, explains, but: all at once, i.e., as Geier explains: </w:t>
      </w:r>
      <w:r w:rsidRPr="00DD5980">
        <w:rPr>
          <w:rFonts w:ascii="Times New Roman" w:hAnsi="Times New Roman" w:cs="Times New Roman"/>
          <w:i/>
          <w:iCs/>
          <w:color w:val="000000"/>
          <w:sz w:val="24"/>
          <w:szCs w:val="24"/>
        </w:rPr>
        <w:t>penitus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sic ut pluribus casibus porro non sit opus. </w:t>
      </w:r>
      <w:r w:rsidRPr="00DD5980">
        <w:rPr>
          <w:rFonts w:ascii="Times New Roman" w:hAnsi="Times New Roman" w:cs="Times New Roman"/>
          <w:color w:val="000000"/>
          <w:sz w:val="24"/>
          <w:szCs w:val="24"/>
        </w:rPr>
        <w:t>Schultens compares: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i/>
          <w:iCs/>
          <w:color w:val="000000"/>
          <w:sz w:val="24"/>
          <w:szCs w:val="24"/>
        </w:rPr>
        <w:t>“Procubuit moriens et humum semel ore momordit.”</w:t>
      </w:r>
      <w:r>
        <w:rPr>
          <w:rStyle w:val="FootnoteReference"/>
          <w:rFonts w:ascii="Times New Roman" w:hAnsi="Times New Roman" w:cs="Times New Roman"/>
          <w:i/>
          <w:iCs/>
          <w:color w:val="000000"/>
          <w:sz w:val="24"/>
          <w:szCs w:val="24"/>
        </w:rPr>
        <w:footnoteReference w:id="23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Rightly Fleischer: </w:t>
      </w:r>
      <w:r w:rsidRPr="00DD5980">
        <w:rPr>
          <w:rFonts w:ascii="Times New Roman" w:hAnsi="Times New Roman" w:cs="Times New Roman"/>
          <w:i/>
          <w:iCs/>
          <w:color w:val="000000"/>
          <w:sz w:val="24"/>
          <w:szCs w:val="24"/>
        </w:rPr>
        <w:t>repente totus concidet.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19 He who cultivateth his land is satisfied with bread,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that graspeth after vanities is satisfied with poverty.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28:19]]</w:t>
      </w:r>
      <w:r w:rsidR="00577D1E" w:rsidRPr="00DD5980">
        <w:t>Pro. 28:19.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variation of 12:11. The pred. here corresponds to its contrast. On</w:t>
      </w:r>
      <w:r w:rsidRPr="009D0816">
        <w:rPr>
          <w:rFonts w:ascii="SBL Hebrew" w:hAnsi="SBL Hebrew" w:cs="SBL Hebrew"/>
          <w:color w:val="008080"/>
          <w:sz w:val="28"/>
          <w:szCs w:val="28"/>
          <w:rtl/>
          <w:lang w:bidi="he-IL"/>
        </w:rPr>
        <w:t xml:space="preserve"> רישׁ </w:t>
      </w:r>
      <w:r w:rsidRPr="00DD5980">
        <w:rPr>
          <w:rFonts w:ascii="Times New Roman" w:hAnsi="Times New Roman" w:cs="Times New Roman"/>
          <w:color w:val="000000"/>
          <w:sz w:val="24"/>
          <w:szCs w:val="24"/>
        </w:rPr>
        <w:t>(here and at 31:7), instead of the more frequent</w:t>
      </w:r>
      <w:r w:rsidRPr="009D0816">
        <w:rPr>
          <w:rFonts w:ascii="SBL Hebrew" w:hAnsi="SBL Hebrew" w:cs="SBL Hebrew"/>
          <w:color w:val="008080"/>
          <w:sz w:val="28"/>
          <w:szCs w:val="28"/>
          <w:rtl/>
          <w:lang w:bidi="he-IL"/>
        </w:rPr>
        <w:t xml:space="preserve">ראשׁ </w:t>
      </w:r>
      <w:r w:rsidRPr="00DD5980">
        <w:rPr>
          <w:rFonts w:ascii="Times New Roman" w:hAnsi="Times New Roman" w:cs="Times New Roman"/>
          <w:color w:val="000000"/>
          <w:sz w:val="24"/>
          <w:szCs w:val="24"/>
        </w:rPr>
        <w:t>, cf. 10:4.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28:20]]</w:t>
      </w:r>
      <w:r w:rsidR="00577D1E" w:rsidRPr="00DD5980">
        <w:t>Pro. 28:20.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this proverb of the cultivation of the land as the sure source of support, the next following stands related, its contents being cognate: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20 A strong, upright man is enriched with blessings;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hastens to become rich remains not unpunished.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אִישׁ אֱמוּנִים</w:t>
      </w:r>
      <w:r w:rsidRPr="00DD5980">
        <w:rPr>
          <w:rFonts w:ascii="Times New Roman" w:hAnsi="Times New Roman" w:cs="Times New Roman"/>
          <w:color w:val="000000"/>
          <w:sz w:val="24"/>
          <w:szCs w:val="24"/>
        </w:rPr>
        <w:t>, 20:6, as well as</w:t>
      </w:r>
      <w:r w:rsidRPr="009D0816">
        <w:rPr>
          <w:rFonts w:ascii="SBL Hebrew" w:hAnsi="SBL Hebrew" w:cs="SBL Hebrew"/>
          <w:color w:val="008080"/>
          <w:sz w:val="28"/>
          <w:szCs w:val="28"/>
          <w:rtl/>
          <w:lang w:bidi="he-IL"/>
        </w:rPr>
        <w:t xml:space="preserve">אי אֱמוּנוֹת </w:t>
      </w:r>
      <w:r w:rsidRPr="00DD5980">
        <w:rPr>
          <w:rFonts w:ascii="Times New Roman" w:hAnsi="Times New Roman" w:cs="Times New Roman"/>
          <w:color w:val="000000"/>
          <w:sz w:val="24"/>
          <w:szCs w:val="24"/>
        </w:rPr>
        <w:t xml:space="preserve">, denotes a man </w:t>
      </w:r>
      <w:r w:rsidRPr="00DD5980">
        <w:rPr>
          <w:rFonts w:ascii="Times New Roman" w:hAnsi="Times New Roman" w:cs="Times New Roman"/>
          <w:i/>
          <w:iCs/>
          <w:color w:val="000000"/>
          <w:sz w:val="24"/>
          <w:szCs w:val="24"/>
        </w:rPr>
        <w:t>bonae fidei</w:t>
      </w:r>
      <w:r w:rsidRPr="00DD5980">
        <w:rPr>
          <w:rFonts w:ascii="Times New Roman" w:hAnsi="Times New Roman" w:cs="Times New Roman"/>
          <w:color w:val="000000"/>
          <w:sz w:val="24"/>
          <w:szCs w:val="24"/>
        </w:rPr>
        <w:t>; but the former expression refers the description to a constancy and certainty in the relations of favour and of friendship, here to rectitude or integrity in walk and conduct; the plur. refers to the all-sidedness and the ceaselessness of the activity.</w:t>
      </w:r>
      <w:r w:rsidRPr="009D0816">
        <w:rPr>
          <w:rFonts w:ascii="SBL Hebrew" w:hAnsi="SBL Hebrew" w:cs="SBL Hebrew"/>
          <w:color w:val="008080"/>
          <w:sz w:val="28"/>
          <w:szCs w:val="28"/>
          <w:rtl/>
          <w:lang w:bidi="he-IL"/>
        </w:rPr>
        <w:t xml:space="preserve"> בִּרָכוֹת </w:t>
      </w:r>
      <w:r w:rsidRPr="00DD5980">
        <w:rPr>
          <w:rFonts w:ascii="Times New Roman" w:hAnsi="Times New Roman" w:cs="Times New Roman"/>
          <w:color w:val="000000"/>
          <w:sz w:val="24"/>
          <w:szCs w:val="24"/>
        </w:rPr>
        <w:t xml:space="preserve">is related, as at 10:6: the idea comprehends blessings on the side of God and of man, thus </w:t>
      </w:r>
      <w:r w:rsidRPr="00DD5980">
        <w:rPr>
          <w:rFonts w:ascii="Times New Roman" w:hAnsi="Times New Roman" w:cs="Times New Roman"/>
          <w:i/>
          <w:iCs/>
          <w:color w:val="000000"/>
          <w:sz w:val="24"/>
          <w:szCs w:val="24"/>
        </w:rPr>
        <w:t xml:space="preserve">benedictio rei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benedictio voti. </w:t>
      </w:r>
      <w:r w:rsidRPr="00DD5980">
        <w:rPr>
          <w:rFonts w:ascii="Times New Roman" w:hAnsi="Times New Roman" w:cs="Times New Roman"/>
          <w:color w:val="000000"/>
          <w:sz w:val="24"/>
          <w:szCs w:val="24"/>
        </w:rPr>
        <w:t>On the contrary, he who, without being careful as to the means, is in haste to become rich, remains not only unblessed, but also is not guiltless, and thus not without punishment; also this</w:t>
      </w:r>
      <w:r w:rsidRPr="009D0816">
        <w:rPr>
          <w:rFonts w:ascii="SBL Hebrew" w:hAnsi="SBL Hebrew" w:cs="SBL Hebrew"/>
          <w:color w:val="008080"/>
          <w:sz w:val="28"/>
          <w:szCs w:val="28"/>
          <w:rtl/>
          <w:lang w:bidi="he-IL"/>
        </w:rPr>
        <w:t xml:space="preserve"> לא ינָּקֶה </w:t>
      </w:r>
      <w:r w:rsidRPr="00DD5980">
        <w:rPr>
          <w:rFonts w:ascii="Times New Roman" w:hAnsi="Times New Roman" w:cs="Times New Roman"/>
          <w:color w:val="000000"/>
          <w:sz w:val="24"/>
          <w:szCs w:val="24"/>
        </w:rPr>
        <w:t>(e.g., 6:29), frequently met in the Mishle, is, like</w:t>
      </w:r>
      <w:r w:rsidRPr="009D0816">
        <w:rPr>
          <w:rFonts w:ascii="SBL Hebrew" w:hAnsi="SBL Hebrew" w:cs="SBL Hebrew"/>
          <w:color w:val="008080"/>
          <w:sz w:val="28"/>
          <w:szCs w:val="28"/>
          <w:rtl/>
          <w:lang w:bidi="he-IL"/>
        </w:rPr>
        <w:t xml:space="preserve">ברכות </w:t>
      </w:r>
      <w:r w:rsidRPr="00DD5980">
        <w:rPr>
          <w:rFonts w:ascii="Times New Roman" w:hAnsi="Times New Roman" w:cs="Times New Roman"/>
          <w:color w:val="000000"/>
          <w:sz w:val="24"/>
          <w:szCs w:val="24"/>
        </w:rPr>
        <w:t>, the union of two ideas, for generally the bibl. mode of conception and language comprehends in one, sin, guilt, and punishment.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a proverb, in the first half of which is repeated the beginning of the second appendix, 24:23, a new group commences: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21 Respect of persons is not good;</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for a morsel of bread a man may become a transgressor.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28:21]]</w:t>
      </w:r>
      <w:r w:rsidR="00577D1E" w:rsidRPr="00DD5980">
        <w:t>Pro. 28:21.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Line first refers to the administration of justice, and line second — the special generalized — to social life generally. The “Morsel of bread,” as example of a bribe by means of which the favour of the judge is purchased, is too low a conception. Hitzig well: “even a trifle, a morsel of bread (1Sa. 2:36), may, as it awakens favour and dislike within us, thus in general call forth in the will an inclination tending to draw one aside from the line of strict rectitude.” Geier compares A Gellius’ </w:t>
      </w:r>
      <w:r w:rsidRPr="00DD5980">
        <w:rPr>
          <w:rFonts w:ascii="Times New Roman" w:hAnsi="Times New Roman" w:cs="Times New Roman"/>
          <w:i/>
          <w:iCs/>
          <w:color w:val="000000"/>
          <w:sz w:val="24"/>
          <w:szCs w:val="24"/>
        </w:rPr>
        <w:t xml:space="preserve">Noct. Att. </w:t>
      </w:r>
      <w:r w:rsidRPr="00DD5980">
        <w:rPr>
          <w:rFonts w:ascii="Times New Roman" w:hAnsi="Times New Roman" w:cs="Times New Roman"/>
          <w:color w:val="000000"/>
          <w:sz w:val="24"/>
          <w:szCs w:val="24"/>
        </w:rPr>
        <w:t xml:space="preserve">i. 15, where Cato says of the Tribune Coelius: </w:t>
      </w:r>
      <w:r w:rsidRPr="00DD5980">
        <w:rPr>
          <w:rFonts w:ascii="Times New Roman" w:hAnsi="Times New Roman" w:cs="Times New Roman"/>
          <w:i/>
          <w:iCs/>
          <w:color w:val="000000"/>
          <w:sz w:val="24"/>
          <w:szCs w:val="24"/>
        </w:rPr>
        <w:t>Frusto panis conduci potest vel ut taceat vel ut loquatur.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 The man of an e</w:t>
      </w:r>
      <w:r w:rsidR="00511235">
        <w:rPr>
          <w:rFonts w:ascii="Times New Roman" w:hAnsi="Times New Roman" w:cs="Times New Roman"/>
          <w:b/>
          <w:bCs/>
          <w:i/>
          <w:iCs/>
          <w:color w:val="00007F"/>
          <w:sz w:val="24"/>
          <w:szCs w:val="24"/>
        </w:rPr>
        <w:t>vil eye hasteneth after riches,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knoweth not that want shall come upon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28:22]]</w:t>
      </w:r>
      <w:r w:rsidR="00577D1E" w:rsidRPr="00DD5980">
        <w:t>Pro. 28:22.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renders</w:t>
      </w:r>
      <w:r w:rsidRPr="009D0816">
        <w:rPr>
          <w:rFonts w:ascii="SBL Hebrew" w:hAnsi="SBL Hebrew" w:cs="SBL Hebrew"/>
          <w:color w:val="008080"/>
          <w:sz w:val="28"/>
          <w:szCs w:val="28"/>
          <w:rtl/>
          <w:lang w:bidi="he-IL"/>
        </w:rPr>
        <w:t xml:space="preserve"> אִישׁ וגוי </w:t>
      </w:r>
      <w:r w:rsidRPr="00DD5980">
        <w:rPr>
          <w:rFonts w:ascii="Times New Roman" w:hAnsi="Times New Roman" w:cs="Times New Roman"/>
          <w:color w:val="000000"/>
          <w:sz w:val="24"/>
          <w:szCs w:val="24"/>
        </w:rPr>
        <w:t>[the man of an evil eye] as apos. of the subject; but in that case the phrase would have been</w:t>
      </w:r>
      <w:r w:rsidRPr="009D0816">
        <w:rPr>
          <w:rFonts w:ascii="SBL Hebrew" w:hAnsi="SBL Hebrew" w:cs="SBL Hebrew"/>
          <w:color w:val="008080"/>
          <w:sz w:val="28"/>
          <w:szCs w:val="28"/>
          <w:rtl/>
          <w:lang w:bidi="he-IL"/>
        </w:rPr>
        <w:t xml:space="preserve"> אישׁ רע עין נבהל להון </w:t>
      </w:r>
      <w:r w:rsidRPr="00DD5980">
        <w:rPr>
          <w:rFonts w:ascii="Times New Roman" w:hAnsi="Times New Roman" w:cs="Times New Roman"/>
          <w:color w:val="000000"/>
          <w:sz w:val="24"/>
          <w:szCs w:val="24"/>
        </w:rPr>
        <w:t>(cf. e.g., 29:1).</w:t>
      </w:r>
      <w:r w:rsidRPr="009D0816">
        <w:rPr>
          <w:rFonts w:ascii="SBL Hebrew" w:hAnsi="SBL Hebrew" w:cs="SBL Hebrew"/>
          <w:color w:val="008080"/>
          <w:sz w:val="28"/>
          <w:szCs w:val="28"/>
          <w:rtl/>
          <w:lang w:bidi="he-IL"/>
        </w:rPr>
        <w:t xml:space="preserve"> רע עין </w:t>
      </w:r>
      <w:r w:rsidRPr="00DD5980">
        <w:rPr>
          <w:rFonts w:ascii="Times New Roman" w:hAnsi="Times New Roman" w:cs="Times New Roman"/>
          <w:color w:val="000000"/>
          <w:sz w:val="24"/>
          <w:szCs w:val="24"/>
        </w:rPr>
        <w:t xml:space="preserve">(Pro. 23:6) is the jealous, envious, grudging, and at the same time covetous man. It is certainly possible that an envious man consumes himself in ill-humour without quietness, as Hitzig objects; but as a rule there is connected with envy a passionate endeavour to raise oneself to an equal height of prosperity with the one who is the object of envy; and this zeal, proceeding from an impure motive, makes men blind to the fact that thereby they do not advance, but rather degrade themselves, for no blessing can rest on it; discontentedness loses, with that which God has assigned to us, deservedly also that which it has. The </w:t>
      </w:r>
      <w:r w:rsidRPr="00DD5980">
        <w:rPr>
          <w:rFonts w:ascii="Times New Roman" w:hAnsi="Times New Roman" w:cs="Times New Roman"/>
          <w:i/>
          <w:iCs/>
          <w:color w:val="000000"/>
          <w:sz w:val="24"/>
          <w:szCs w:val="24"/>
        </w:rPr>
        <w:t>pret.</w:t>
      </w:r>
      <w:r w:rsidRPr="009D0816">
        <w:rPr>
          <w:rFonts w:ascii="SBL Hebrew" w:hAnsi="SBL Hebrew" w:cs="SBL Hebrew"/>
          <w:color w:val="008080"/>
          <w:sz w:val="28"/>
          <w:szCs w:val="28"/>
          <w:rtl/>
          <w:lang w:bidi="he-IL"/>
        </w:rPr>
        <w:t xml:space="preserve">נבהַל </w:t>
      </w:r>
      <w:r w:rsidRPr="00DD5980">
        <w:rPr>
          <w:rFonts w:ascii="Times New Roman" w:hAnsi="Times New Roman" w:cs="Times New Roman"/>
          <w:color w:val="000000"/>
          <w:sz w:val="24"/>
          <w:szCs w:val="24"/>
        </w:rPr>
        <w:t xml:space="preserve">, the expression of a fact; the </w:t>
      </w:r>
      <w:r w:rsidRPr="00DD5980">
        <w:rPr>
          <w:rFonts w:ascii="Times New Roman" w:hAnsi="Times New Roman" w:cs="Times New Roman"/>
          <w:i/>
          <w:iCs/>
          <w:color w:val="000000"/>
          <w:sz w:val="24"/>
          <w:szCs w:val="24"/>
        </w:rPr>
        <w:t>part.</w:t>
      </w:r>
      <w:r w:rsidRPr="009D0816">
        <w:rPr>
          <w:rFonts w:ascii="SBL Hebrew" w:hAnsi="SBL Hebrew" w:cs="SBL Hebrew"/>
          <w:color w:val="008080"/>
          <w:sz w:val="28"/>
          <w:szCs w:val="28"/>
          <w:rtl/>
          <w:lang w:bidi="he-IL"/>
        </w:rPr>
        <w:t xml:space="preserve">נבהָל </w:t>
      </w:r>
      <w:r w:rsidRPr="00DD5980">
        <w:rPr>
          <w:rFonts w:ascii="Times New Roman" w:hAnsi="Times New Roman" w:cs="Times New Roman"/>
          <w:color w:val="000000"/>
          <w:sz w:val="24"/>
          <w:szCs w:val="24"/>
        </w:rPr>
        <w:t xml:space="preserve">, the expression of an habitual characteristic action; the word signifies </w:t>
      </w:r>
      <w:r w:rsidRPr="00DD5980">
        <w:rPr>
          <w:rFonts w:ascii="Times New Roman" w:hAnsi="Times New Roman" w:cs="Times New Roman"/>
          <w:i/>
          <w:iCs/>
          <w:color w:val="000000"/>
          <w:sz w:val="24"/>
          <w:szCs w:val="24"/>
        </w:rPr>
        <w:t>praeceps (qui praeceps fertur</w:t>
      </w:r>
      <w:r w:rsidRPr="00DD5980">
        <w:rPr>
          <w:rFonts w:ascii="Times New Roman" w:hAnsi="Times New Roman" w:cs="Times New Roman"/>
          <w:color w:val="000000"/>
          <w:sz w:val="24"/>
          <w:szCs w:val="24"/>
        </w:rPr>
        <w:t>), with the root-idea of one who is unbridled, who is not master of himself (vid., under Psa. 2:5, and above at 20:21). The phrase wavers between</w:t>
      </w:r>
      <w:r w:rsidRPr="009D0816">
        <w:rPr>
          <w:rFonts w:ascii="SBL Hebrew" w:hAnsi="SBL Hebrew" w:cs="SBL Hebrew"/>
          <w:color w:val="008080"/>
          <w:sz w:val="28"/>
          <w:szCs w:val="28"/>
          <w:rtl/>
          <w:lang w:bidi="he-IL"/>
        </w:rPr>
        <w:t xml:space="preserve"> נבְהָל </w:t>
      </w:r>
      <w:r w:rsidRPr="00DD5980">
        <w:rPr>
          <w:rFonts w:ascii="Times New Roman" w:hAnsi="Times New Roman" w:cs="Times New Roman"/>
          <w:color w:val="000000"/>
          <w:sz w:val="24"/>
          <w:szCs w:val="24"/>
        </w:rPr>
        <w:t>(Kimchi, under</w:t>
      </w:r>
      <w:r w:rsidRPr="009D0816">
        <w:rPr>
          <w:rFonts w:ascii="SBL Hebrew" w:hAnsi="SBL Hebrew" w:cs="SBL Hebrew"/>
          <w:color w:val="008080"/>
          <w:sz w:val="28"/>
          <w:szCs w:val="28"/>
          <w:rtl/>
          <w:lang w:bidi="he-IL"/>
        </w:rPr>
        <w:t xml:space="preserve">נהל </w:t>
      </w:r>
      <w:r w:rsidRPr="00DD5980">
        <w:rPr>
          <w:rFonts w:ascii="Times New Roman" w:hAnsi="Times New Roman" w:cs="Times New Roman"/>
          <w:color w:val="000000"/>
          <w:sz w:val="24"/>
          <w:szCs w:val="24"/>
        </w:rPr>
        <w:t>; and Norzi, after Codd. and old editions) and</w:t>
      </w:r>
      <w:r w:rsidRPr="009D0816">
        <w:rPr>
          <w:rFonts w:ascii="SBL Hebrew" w:hAnsi="SBL Hebrew" w:cs="SBL Hebrew"/>
          <w:color w:val="008080"/>
          <w:sz w:val="28"/>
          <w:szCs w:val="28"/>
          <w:rtl/>
          <w:lang w:bidi="he-IL"/>
        </w:rPr>
        <w:t xml:space="preserve"> נבֲהַל </w:t>
      </w:r>
      <w:r w:rsidRPr="00DD5980">
        <w:rPr>
          <w:rFonts w:ascii="Times New Roman" w:hAnsi="Times New Roman" w:cs="Times New Roman"/>
          <w:color w:val="000000"/>
          <w:sz w:val="24"/>
          <w:szCs w:val="24"/>
        </w:rPr>
        <w:t xml:space="preserve">(thus, e.g., Cod.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only at Psa. 30:8</w:t>
      </w:r>
      <w:r w:rsidRPr="009D0816">
        <w:rPr>
          <w:rFonts w:ascii="SBL Hebrew" w:hAnsi="SBL Hebrew" w:cs="SBL Hebrew"/>
          <w:color w:val="008080"/>
          <w:sz w:val="28"/>
          <w:szCs w:val="28"/>
          <w:rtl/>
          <w:lang w:bidi="he-IL"/>
        </w:rPr>
        <w:t xml:space="preserve"> נבהָל </w:t>
      </w:r>
      <w:r w:rsidRPr="00DD5980">
        <w:rPr>
          <w:rFonts w:ascii="Times New Roman" w:hAnsi="Times New Roman" w:cs="Times New Roman"/>
          <w:color w:val="000000"/>
          <w:sz w:val="24"/>
          <w:szCs w:val="24"/>
        </w:rPr>
        <w:t>stands unquestioned.</w:t>
      </w:r>
      <w:r w:rsidRPr="009D0816">
        <w:rPr>
          <w:rFonts w:ascii="SBL Hebrew" w:hAnsi="SBL Hebrew" w:cs="SBL Hebrew"/>
          <w:color w:val="008080"/>
          <w:sz w:val="28"/>
          <w:szCs w:val="28"/>
          <w:rtl/>
          <w:lang w:bidi="he-IL"/>
        </w:rPr>
        <w:t xml:space="preserve"> חֶסֶר </w:t>
      </w:r>
      <w:r w:rsidRPr="00DD5980">
        <w:rPr>
          <w:rFonts w:ascii="Times New Roman" w:hAnsi="Times New Roman" w:cs="Times New Roman"/>
          <w:color w:val="000000"/>
          <w:sz w:val="24"/>
          <w:szCs w:val="24"/>
        </w:rPr>
        <w:t>[want] is recognised by Symmachus, Syr., and Jerome. To</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this, as the authentic reading, cf. its ingenious rendering of </w:t>
      </w:r>
      <w:r w:rsidRPr="00DD5980">
        <w:rPr>
          <w:rFonts w:ascii="Times New Roman" w:hAnsi="Times New Roman" w:cs="Times New Roman"/>
          <w:i/>
          <w:iCs/>
          <w:color w:val="000000"/>
          <w:sz w:val="24"/>
          <w:szCs w:val="24"/>
        </w:rPr>
        <w:t>Bereschith Rabba</w:t>
      </w:r>
      <w:r w:rsidRPr="00DD5980">
        <w:rPr>
          <w:rFonts w:ascii="Times New Roman" w:hAnsi="Times New Roman" w:cs="Times New Roman"/>
          <w:color w:val="000000"/>
          <w:sz w:val="24"/>
          <w:szCs w:val="24"/>
        </w:rPr>
        <w:t>, c. 58, to Gen. 23:14. The LXX reads, from 22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that a</w:t>
      </w:r>
      <w:r w:rsidRPr="009D0816">
        <w:rPr>
          <w:rFonts w:ascii="SBL Hebrew" w:hAnsi="SBL Hebrew" w:cs="SBL Hebrew"/>
          <w:color w:val="008080"/>
          <w:sz w:val="28"/>
          <w:szCs w:val="28"/>
          <w:rtl/>
          <w:lang w:bidi="he-IL"/>
        </w:rPr>
        <w:t xml:space="preserve">חסיד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ἐλεήμων</w:t>
      </w:r>
      <w:r w:rsidRPr="00DD5980">
        <w:rPr>
          <w:rFonts w:ascii="Times New Roman" w:hAnsi="Times New Roman" w:cs="Times New Roman"/>
          <w:color w:val="000000"/>
          <w:sz w:val="24"/>
          <w:szCs w:val="24"/>
        </w:rPr>
        <w:t>, will finally seize the same riches, according to which Hitzig reads</w:t>
      </w:r>
      <w:r w:rsidRPr="009D0816">
        <w:rPr>
          <w:rFonts w:ascii="SBL Hebrew" w:hAnsi="SBL Hebrew" w:cs="SBL Hebrew"/>
          <w:color w:val="008080"/>
          <w:sz w:val="28"/>
          <w:szCs w:val="28"/>
          <w:rtl/>
          <w:lang w:bidi="he-IL"/>
        </w:rPr>
        <w:t xml:space="preserve">חֶסֶד </w:t>
      </w:r>
      <w:r w:rsidRPr="00DD5980">
        <w:rPr>
          <w:rFonts w:ascii="Times New Roman" w:hAnsi="Times New Roman" w:cs="Times New Roman"/>
          <w:color w:val="000000"/>
          <w:sz w:val="24"/>
          <w:szCs w:val="24"/>
        </w:rPr>
        <w:t>, disgrace, shame (cf. 25:10).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 He that reprovet</w:t>
      </w:r>
      <w:r w:rsidR="00511235">
        <w:rPr>
          <w:rFonts w:ascii="Times New Roman" w:hAnsi="Times New Roman" w:cs="Times New Roman"/>
          <w:b/>
          <w:bCs/>
          <w:i/>
          <w:iCs/>
          <w:color w:val="00007F"/>
          <w:sz w:val="24"/>
          <w:szCs w:val="24"/>
        </w:rPr>
        <w:t>h a man who is going backwards,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Findeth more thanks than the flatterer.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28:23]]</w:t>
      </w:r>
      <w:r w:rsidR="00577D1E" w:rsidRPr="00DD5980">
        <w:t>Pro. 28:23.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It is impossible that </w:t>
      </w:r>
      <w:r w:rsidRPr="00DD5980">
        <w:rPr>
          <w:rFonts w:ascii="Times New Roman" w:hAnsi="Times New Roman" w:cs="Times New Roman"/>
          <w:i/>
          <w:iCs/>
          <w:color w:val="000000"/>
          <w:sz w:val="24"/>
          <w:szCs w:val="24"/>
        </w:rPr>
        <w:t xml:space="preserve">aj </w:t>
      </w:r>
      <w:r w:rsidRPr="00DD5980">
        <w:rPr>
          <w:rFonts w:ascii="Times New Roman" w:hAnsi="Times New Roman" w:cs="Times New Roman"/>
          <w:color w:val="000000"/>
          <w:sz w:val="24"/>
          <w:szCs w:val="24"/>
        </w:rPr>
        <w:t>can be the suffix of</w:t>
      </w:r>
      <w:r w:rsidRPr="009D0816">
        <w:rPr>
          <w:rFonts w:ascii="SBL Hebrew" w:hAnsi="SBL Hebrew" w:cs="SBL Hebrew"/>
          <w:color w:val="008080"/>
          <w:sz w:val="28"/>
          <w:szCs w:val="28"/>
          <w:rtl/>
          <w:lang w:bidi="he-IL"/>
        </w:rPr>
        <w:t xml:space="preserve">אַחֲרַי </w:t>
      </w:r>
      <w:r w:rsidRPr="00DD5980">
        <w:rPr>
          <w:rFonts w:ascii="Times New Roman" w:hAnsi="Times New Roman" w:cs="Times New Roman"/>
          <w:color w:val="000000"/>
          <w:sz w:val="24"/>
          <w:szCs w:val="24"/>
        </w:rPr>
        <w:t xml:space="preserve">; the Talmud, </w:t>
      </w:r>
      <w:r w:rsidRPr="00DD5980">
        <w:rPr>
          <w:rFonts w:ascii="Times New Roman" w:hAnsi="Times New Roman" w:cs="Times New Roman"/>
          <w:i/>
          <w:iCs/>
          <w:color w:val="000000"/>
          <w:sz w:val="24"/>
          <w:szCs w:val="24"/>
        </w:rPr>
        <w:t xml:space="preserve">Tamid </w:t>
      </w:r>
      <w:r w:rsidRPr="00DD5980">
        <w:rPr>
          <w:rFonts w:ascii="Times New Roman" w:hAnsi="Times New Roman" w:cs="Times New Roman"/>
          <w:color w:val="000000"/>
          <w:sz w:val="24"/>
          <w:szCs w:val="24"/>
        </w:rPr>
        <w:t>28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refers it to God; but that it signifies: after my (Solomon’s) example or precedence (Aben Ezra, Ahron b. Josef,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 J. H. Michaelis), is untenable — such a name given by the teacher here to himself is altogether aimless. Others translate, with Jerome: </w:t>
      </w:r>
      <w:r w:rsidRPr="00DD5980">
        <w:rPr>
          <w:rFonts w:ascii="Times New Roman" w:hAnsi="Times New Roman" w:cs="Times New Roman"/>
          <w:i/>
          <w:iCs/>
          <w:color w:val="000000"/>
          <w:sz w:val="24"/>
          <w:szCs w:val="24"/>
        </w:rPr>
        <w:t>Qui corripit hominem gratiam postea inveniet apud eum magis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quam ille qui per linguae blandimenta decipit</w:t>
      </w:r>
      <w:r w:rsidRPr="00DD5980">
        <w:rPr>
          <w:rFonts w:ascii="Times New Roman" w:hAnsi="Times New Roman" w:cs="Times New Roman"/>
          <w:color w:val="000000"/>
          <w:sz w:val="24"/>
          <w:szCs w:val="24"/>
        </w:rPr>
        <w:t>, for they partly purpose to read</w:t>
      </w:r>
      <w:r w:rsidRPr="009D0816">
        <w:rPr>
          <w:rFonts w:ascii="SBL Hebrew" w:hAnsi="SBL Hebrew" w:cs="SBL Hebrew"/>
          <w:color w:val="008080"/>
          <w:sz w:val="28"/>
          <w:szCs w:val="28"/>
          <w:rtl/>
          <w:lang w:bidi="he-IL"/>
        </w:rPr>
        <w:t xml:space="preserve">אַחֲרי־כן </w:t>
      </w:r>
      <w:r w:rsidRPr="00DD5980">
        <w:rPr>
          <w:rFonts w:ascii="Times New Roman" w:hAnsi="Times New Roman" w:cs="Times New Roman"/>
          <w:color w:val="000000"/>
          <w:sz w:val="24"/>
          <w:szCs w:val="24"/>
        </w:rPr>
        <w:t>, partly to give to</w:t>
      </w:r>
      <w:r w:rsidRPr="009D0816">
        <w:rPr>
          <w:rFonts w:ascii="SBL Hebrew" w:hAnsi="SBL Hebrew" w:cs="SBL Hebrew"/>
          <w:color w:val="008080"/>
          <w:sz w:val="28"/>
          <w:szCs w:val="28"/>
          <w:rtl/>
          <w:lang w:bidi="he-IL"/>
        </w:rPr>
        <w:t xml:space="preserve"> אחֲי </w:t>
      </w:r>
      <w:r w:rsidRPr="00DD5980">
        <w:rPr>
          <w:rFonts w:ascii="Times New Roman" w:hAnsi="Times New Roman" w:cs="Times New Roman"/>
          <w:color w:val="000000"/>
          <w:sz w:val="24"/>
          <w:szCs w:val="24"/>
        </w:rPr>
        <w:t xml:space="preserve">the meaning of </w:t>
      </w:r>
      <w:r w:rsidRPr="00DD5980">
        <w:rPr>
          <w:rFonts w:ascii="Times New Roman" w:hAnsi="Times New Roman" w:cs="Times New Roman"/>
          <w:i/>
          <w:iCs/>
          <w:color w:val="000000"/>
          <w:sz w:val="24"/>
          <w:szCs w:val="24"/>
        </w:rPr>
        <w:t>postea.</w:t>
      </w:r>
      <w:r w:rsidRPr="009D0816">
        <w:rPr>
          <w:rFonts w:ascii="SBL Hebrew" w:hAnsi="SBL Hebrew" w:cs="SBL Hebrew"/>
          <w:color w:val="008080"/>
          <w:sz w:val="28"/>
          <w:szCs w:val="28"/>
          <w:rtl/>
          <w:lang w:bidi="he-IL"/>
        </w:rPr>
        <w:t xml:space="preserve">אחרַי </w:t>
      </w:r>
      <w:r w:rsidRPr="00DD5980">
        <w:rPr>
          <w:rFonts w:ascii="Times New Roman" w:hAnsi="Times New Roman" w:cs="Times New Roman"/>
          <w:color w:val="000000"/>
          <w:sz w:val="24"/>
          <w:szCs w:val="24"/>
        </w:rPr>
        <w:t>, Ewald says, is a notable example of an adverb. Hitzig seeks to correct this adv. as at Neh. 3:30f., but where, with Keil,</w:t>
      </w:r>
      <w:r w:rsidRPr="009D0816">
        <w:rPr>
          <w:rFonts w:ascii="SBL Hebrew" w:hAnsi="SBL Hebrew" w:cs="SBL Hebrew"/>
          <w:color w:val="007F7F"/>
          <w:sz w:val="28"/>
          <w:szCs w:val="28"/>
          <w:rtl/>
          <w:lang w:bidi="he-IL"/>
        </w:rPr>
        <w:t xml:space="preserve"> אַחֲרָו </w:t>
      </w:r>
      <w:r w:rsidRPr="00DD5980">
        <w:rPr>
          <w:rFonts w:ascii="Times New Roman" w:hAnsi="Times New Roman" w:cs="Times New Roman"/>
          <w:color w:val="000000"/>
          <w:sz w:val="24"/>
          <w:szCs w:val="24"/>
        </w:rPr>
        <w:t>is to be read; at Jos. 2:7, where</w:t>
      </w:r>
      <w:r w:rsidRPr="009D0816">
        <w:rPr>
          <w:rFonts w:ascii="SBL Hebrew" w:hAnsi="SBL Hebrew" w:cs="SBL Hebrew"/>
          <w:color w:val="008080"/>
          <w:sz w:val="28"/>
          <w:szCs w:val="28"/>
          <w:rtl/>
          <w:lang w:bidi="he-IL"/>
        </w:rPr>
        <w:t xml:space="preserve"> אחרי </w:t>
      </w:r>
      <w:r w:rsidRPr="00DD5980">
        <w:rPr>
          <w:rFonts w:ascii="Times New Roman" w:hAnsi="Times New Roman" w:cs="Times New Roman"/>
          <w:color w:val="000000"/>
          <w:sz w:val="24"/>
          <w:szCs w:val="24"/>
        </w:rPr>
        <w:t xml:space="preserve">is to be erased; and at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2:30, where the traditional text is accountable. This</w:t>
      </w:r>
      <w:r w:rsidRPr="009D0816">
        <w:rPr>
          <w:rFonts w:ascii="SBL Hebrew" w:hAnsi="SBL Hebrew" w:cs="SBL Hebrew"/>
          <w:color w:val="008080"/>
          <w:sz w:val="28"/>
          <w:szCs w:val="28"/>
          <w:rtl/>
          <w:lang w:bidi="he-IL"/>
        </w:rPr>
        <w:t xml:space="preserve"> אחרַי </w:t>
      </w:r>
      <w:r w:rsidRPr="00DD5980">
        <w:rPr>
          <w:rFonts w:ascii="Times New Roman" w:hAnsi="Times New Roman" w:cs="Times New Roman"/>
          <w:color w:val="000000"/>
          <w:sz w:val="24"/>
          <w:szCs w:val="24"/>
        </w:rPr>
        <w:t>may be formed like</w:t>
      </w:r>
      <w:r w:rsidRPr="009D0816">
        <w:rPr>
          <w:rFonts w:ascii="SBL Hebrew" w:hAnsi="SBL Hebrew" w:cs="SBL Hebrew"/>
          <w:color w:val="008080"/>
          <w:sz w:val="28"/>
          <w:szCs w:val="28"/>
          <w:rtl/>
          <w:lang w:bidi="he-IL"/>
        </w:rPr>
        <w:t xml:space="preserve"> אֲזַי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מָתַי </w:t>
      </w:r>
      <w:r w:rsidRPr="00DD5980">
        <w:rPr>
          <w:rFonts w:ascii="Times New Roman" w:hAnsi="Times New Roman" w:cs="Times New Roman"/>
          <w:color w:val="000000"/>
          <w:sz w:val="24"/>
          <w:szCs w:val="24"/>
        </w:rPr>
        <w:t xml:space="preserve">; but if it had existed, it would not be a </w:t>
      </w:r>
      <w:r w:rsidRPr="00DD5980">
        <w:rPr>
          <w:rFonts w:ascii="SBL Greek" w:hAnsi="SBL Greek" w:cs="Times New Roman"/>
          <w:color w:val="0000FF"/>
          <w:sz w:val="24"/>
          <w:szCs w:val="24"/>
          <w:lang w:val="el-GR"/>
        </w:rPr>
        <w:t>ἅπαξ</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λεγ</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The accentuation also, in the passage before us, does not recognise it; but it takes</w:t>
      </w:r>
      <w:r w:rsidRPr="009D0816">
        <w:rPr>
          <w:rFonts w:ascii="SBL Hebrew" w:hAnsi="SBL Hebrew" w:cs="SBL Hebrew"/>
          <w:color w:val="008080"/>
          <w:sz w:val="28"/>
          <w:szCs w:val="28"/>
          <w:rtl/>
          <w:lang w:bidi="he-IL"/>
        </w:rPr>
        <w:t xml:space="preserve"> אַחֲרַי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אדם </w:t>
      </w:r>
      <w:r w:rsidRPr="00DD5980">
        <w:rPr>
          <w:rFonts w:ascii="Times New Roman" w:hAnsi="Times New Roman" w:cs="Times New Roman"/>
          <w:color w:val="000000"/>
          <w:sz w:val="24"/>
          <w:szCs w:val="24"/>
        </w:rPr>
        <w:t xml:space="preserve">together, and how otherwise than that it appears, as Ibn-Jachja in his </w:t>
      </w:r>
      <w:r w:rsidRPr="00DD5980">
        <w:rPr>
          <w:rFonts w:ascii="Times New Roman" w:hAnsi="Times New Roman" w:cs="Times New Roman"/>
          <w:i/>
          <w:iCs/>
          <w:color w:val="000000"/>
          <w:sz w:val="24"/>
          <w:szCs w:val="24"/>
        </w:rPr>
        <w:t>Grammar</w:t>
      </w:r>
      <w:r w:rsidRPr="00DD5980">
        <w:rPr>
          <w:rFonts w:ascii="Times New Roman" w:hAnsi="Times New Roman" w:cs="Times New Roman"/>
          <w:color w:val="000000"/>
          <w:sz w:val="24"/>
          <w:szCs w:val="24"/>
        </w:rPr>
        <w:t>, and Immanuel</w:t>
      </w:r>
      <w:r>
        <w:rPr>
          <w:rStyle w:val="FootnoteReference"/>
          <w:rFonts w:ascii="Times New Roman" w:hAnsi="Times New Roman" w:cs="Times New Roman"/>
          <w:color w:val="000000"/>
          <w:sz w:val="24"/>
          <w:szCs w:val="24"/>
        </w:rPr>
        <w:footnoteReference w:id="231"/>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have recognised it, to be a noun terminating in </w:t>
      </w:r>
      <w:r w:rsidRPr="00DD5980">
        <w:rPr>
          <w:rFonts w:ascii="Times New Roman" w:hAnsi="Times New Roman" w:cs="Times New Roman"/>
          <w:i/>
          <w:iCs/>
          <w:color w:val="000000"/>
          <w:sz w:val="24"/>
          <w:szCs w:val="24"/>
        </w:rPr>
        <w:t xml:space="preserve">aj. </w:t>
      </w:r>
      <w:r w:rsidRPr="00DD5980">
        <w:rPr>
          <w:rFonts w:ascii="Times New Roman" w:hAnsi="Times New Roman" w:cs="Times New Roman"/>
          <w:color w:val="000000"/>
          <w:sz w:val="24"/>
          <w:szCs w:val="24"/>
        </w:rPr>
        <w:t>It is a formation, like</w:t>
      </w:r>
      <w:r w:rsidRPr="009D0816">
        <w:rPr>
          <w:rFonts w:ascii="SBL Hebrew" w:hAnsi="SBL Hebrew" w:cs="SBL Hebrew"/>
          <w:color w:val="008080"/>
          <w:sz w:val="28"/>
          <w:szCs w:val="28"/>
          <w:rtl/>
          <w:lang w:bidi="he-IL"/>
        </w:rPr>
        <w:t xml:space="preserve">לפְנַי </w:t>
      </w:r>
      <w:r w:rsidRPr="00DD5980">
        <w:rPr>
          <w:rFonts w:ascii="Times New Roman" w:hAnsi="Times New Roman" w:cs="Times New Roman"/>
          <w:color w:val="000000"/>
          <w:sz w:val="24"/>
          <w:szCs w:val="24"/>
        </w:rPr>
        <w:t xml:space="preserve">, 1Ki. 6:10 (cf. Olshausen’s </w:t>
      </w:r>
      <w:r w:rsidRPr="00DD5980">
        <w:rPr>
          <w:rFonts w:ascii="Times New Roman" w:hAnsi="Times New Roman" w:cs="Times New Roman"/>
          <w:i/>
          <w:iCs/>
          <w:color w:val="000000"/>
          <w:sz w:val="24"/>
          <w:szCs w:val="24"/>
        </w:rPr>
        <w:t xml:space="preserve">Lehrb. </w:t>
      </w:r>
      <w:r w:rsidRPr="00DD5980">
        <w:rPr>
          <w:rFonts w:ascii="Times New Roman" w:hAnsi="Times New Roman" w:cs="Times New Roman"/>
          <w:color w:val="000000"/>
          <w:sz w:val="24"/>
          <w:szCs w:val="24"/>
        </w:rPr>
        <w:t>p. 428f.), of the same termination as</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חַגַּי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שׁדַּי </w:t>
      </w:r>
      <w:r w:rsidRPr="00DD5980">
        <w:rPr>
          <w:rFonts w:ascii="Times New Roman" w:hAnsi="Times New Roman" w:cs="Times New Roman"/>
          <w:color w:val="000000"/>
          <w:sz w:val="24"/>
          <w:szCs w:val="24"/>
        </w:rPr>
        <w:t xml:space="preserve"> and in the later Aram.-Heb.</w:t>
      </w:r>
      <w:r w:rsidRPr="009D0816">
        <w:rPr>
          <w:rFonts w:ascii="SBL Hebrew" w:hAnsi="SBL Hebrew" w:cs="SBL Hebrew"/>
          <w:color w:val="008080"/>
          <w:sz w:val="28"/>
          <w:szCs w:val="28"/>
          <w:rtl/>
          <w:lang w:bidi="he-IL"/>
        </w:rPr>
        <w:t xml:space="preserve">זכַּי </w:t>
      </w:r>
      <w:r w:rsidRPr="00DD5980">
        <w:rPr>
          <w:rFonts w:ascii="Times New Roman" w:hAnsi="Times New Roman" w:cs="Times New Roman"/>
          <w:color w:val="000000"/>
          <w:sz w:val="24"/>
          <w:szCs w:val="24"/>
        </w:rPr>
        <w:t>, and the like. The variant</w:t>
      </w:r>
      <w:r w:rsidRPr="009D0816">
        <w:rPr>
          <w:rFonts w:ascii="SBL Hebrew" w:hAnsi="SBL Hebrew" w:cs="SBL Hebrew"/>
          <w:color w:val="008080"/>
          <w:sz w:val="28"/>
          <w:szCs w:val="28"/>
          <w:rtl/>
          <w:lang w:bidi="he-IL"/>
        </w:rPr>
        <w:t xml:space="preserve">אָחֳרַי </w:t>
      </w:r>
      <w:r w:rsidRPr="00DD5980">
        <w:rPr>
          <w:rFonts w:ascii="Times New Roman" w:hAnsi="Times New Roman" w:cs="Times New Roman"/>
          <w:color w:val="000000"/>
          <w:sz w:val="24"/>
          <w:szCs w:val="24"/>
        </w:rPr>
        <w:t>, noticed by Heidenheim, confirms it; and the distinction between different classes of men (vid., p. 28) which prevails in the Book of Proverbs favours it. A</w:t>
      </w:r>
      <w:r w:rsidRPr="009D0816">
        <w:rPr>
          <w:rFonts w:ascii="SBL Hebrew" w:hAnsi="SBL Hebrew" w:cs="SBL Hebrew"/>
          <w:color w:val="008080"/>
          <w:sz w:val="28"/>
          <w:szCs w:val="28"/>
          <w:rtl/>
          <w:lang w:bidi="he-IL"/>
        </w:rPr>
        <w:t xml:space="preserve"> אדם אחרַי </w:t>
      </w:r>
      <w:r w:rsidRPr="00DD5980">
        <w:rPr>
          <w:rFonts w:ascii="Times New Roman" w:hAnsi="Times New Roman" w:cs="Times New Roman"/>
          <w:color w:val="000000"/>
          <w:sz w:val="24"/>
          <w:szCs w:val="24"/>
        </w:rPr>
        <w:t>is defined, after the manner of Jeremiah (Jer. 7:24): a man who is directed backwards, and not</w:t>
      </w:r>
      <w:r w:rsidRPr="009D0816">
        <w:rPr>
          <w:rFonts w:ascii="SBL Hebrew" w:hAnsi="SBL Hebrew" w:cs="SBL Hebrew"/>
          <w:color w:val="008080"/>
          <w:sz w:val="28"/>
          <w:szCs w:val="28"/>
          <w:rtl/>
          <w:lang w:bidi="he-IL"/>
        </w:rPr>
        <w:t xml:space="preserve">לפָנִים </w:t>
      </w:r>
      <w:r w:rsidRPr="00DD5980">
        <w:rPr>
          <w:rFonts w:ascii="Times New Roman" w:hAnsi="Times New Roman" w:cs="Times New Roman"/>
          <w:color w:val="000000"/>
          <w:sz w:val="24"/>
          <w:szCs w:val="24"/>
        </w:rPr>
        <w:t>, forwards. Not the renegade — for</w:t>
      </w:r>
      <w:r w:rsidRPr="009D0816">
        <w:rPr>
          <w:rFonts w:ascii="SBL Hebrew" w:hAnsi="SBL Hebrew" w:cs="SBL Hebrew"/>
          <w:color w:val="008080"/>
          <w:sz w:val="28"/>
          <w:szCs w:val="28"/>
          <w:rtl/>
          <w:lang w:bidi="he-IL"/>
        </w:rPr>
        <w:t xml:space="preserve">מוכיח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מחליק לשׁון </w:t>
      </w:r>
      <w:r w:rsidRPr="00DD5980">
        <w:rPr>
          <w:rFonts w:ascii="Times New Roman" w:hAnsi="Times New Roman" w:cs="Times New Roman"/>
          <w:color w:val="000000"/>
          <w:sz w:val="24"/>
          <w:szCs w:val="24"/>
        </w:rPr>
        <w:t xml:space="preserve">, does not lead to so strong a conception — but the retrograder is thus called in German: </w:t>
      </w:r>
      <w:r w:rsidRPr="00DD5980">
        <w:rPr>
          <w:rFonts w:ascii="Times New Roman" w:hAnsi="Times New Roman" w:cs="Times New Roman"/>
          <w:i/>
          <w:iCs/>
          <w:color w:val="000000"/>
          <w:sz w:val="24"/>
          <w:szCs w:val="24"/>
        </w:rPr>
        <w:t xml:space="preserve">Rückläufige </w:t>
      </w:r>
      <w:r w:rsidRPr="00DD5980">
        <w:rPr>
          <w:rFonts w:ascii="Times New Roman" w:hAnsi="Times New Roman" w:cs="Times New Roman"/>
          <w:color w:val="000000"/>
          <w:sz w:val="24"/>
          <w:szCs w:val="24"/>
        </w:rPr>
        <w:t xml:space="preserve">[one who runs backwards] or </w:t>
      </w:r>
      <w:r w:rsidRPr="00DD5980">
        <w:rPr>
          <w:rFonts w:ascii="Times New Roman" w:hAnsi="Times New Roman" w:cs="Times New Roman"/>
          <w:i/>
          <w:iCs/>
          <w:color w:val="000000"/>
          <w:sz w:val="24"/>
          <w:szCs w:val="24"/>
        </w:rPr>
        <w:t xml:space="preserve">Rückwendige </w:t>
      </w:r>
      <w:r w:rsidRPr="00DD5980">
        <w:rPr>
          <w:rFonts w:ascii="Times New Roman" w:hAnsi="Times New Roman" w:cs="Times New Roman"/>
          <w:color w:val="000000"/>
          <w:sz w:val="24"/>
          <w:szCs w:val="24"/>
        </w:rPr>
        <w:t>[one who turns backwards], who turns away from the good, the right, and the true, and always departs the farther away from them (Immanuel: going backwards in his nature or his moral relations). This centrifugal direction, leading to estrangement from the fear of Jahve, or, what is the same thing, from the religion of revelation, would lead to entire ruin if unreserved and fearless denunciation did not interpose and seek to restrain it; and he who speaks</w:t>
      </w:r>
      <w:r>
        <w:rPr>
          <w:rStyle w:val="FootnoteReference"/>
          <w:rFonts w:ascii="Times New Roman" w:hAnsi="Times New Roman" w:cs="Times New Roman"/>
          <w:color w:val="000000"/>
          <w:sz w:val="24"/>
          <w:szCs w:val="24"/>
        </w:rPr>
        <w:footnoteReference w:id="232"/>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so truly, openly, and earnestly home to the conscience of one who is on the downward course, gains for himself thereby, on the part of him whom he has directed aright, and on the part of all who are well disposed, better thanks (and also, on the part of God, a better reward, James 5:19f.) than he who, speaking to him, smooths his tongue to say to him who is rich, or in a high position, only that which is agreeable. </w:t>
      </w:r>
      <w:r w:rsidRPr="00DD5980">
        <w:rPr>
          <w:rFonts w:ascii="Times New Roman" w:hAnsi="Times New Roman" w:cs="Times New Roman"/>
          <w:i/>
          <w:iCs/>
          <w:color w:val="000000"/>
          <w:sz w:val="24"/>
          <w:szCs w:val="24"/>
        </w:rPr>
        <w:t>Laudat adulator</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sed non est verus amator. </w:t>
      </w:r>
      <w:r w:rsidRPr="00DD5980">
        <w:rPr>
          <w:rFonts w:ascii="Times New Roman" w:hAnsi="Times New Roman" w:cs="Times New Roman"/>
          <w:color w:val="000000"/>
          <w:sz w:val="24"/>
          <w:szCs w:val="24"/>
        </w:rPr>
        <w:t xml:space="preserve">The second half of the verse consists, as often (Psa. 73:8; Job. 33:1; cf.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p.</w:t>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51), of only two words, with </w:t>
      </w:r>
      <w:r w:rsidRPr="00DD5980">
        <w:rPr>
          <w:rFonts w:ascii="Times New Roman" w:hAnsi="Times New Roman" w:cs="Times New Roman"/>
          <w:i/>
          <w:iCs/>
          <w:color w:val="000000"/>
          <w:sz w:val="24"/>
          <w:szCs w:val="24"/>
        </w:rPr>
        <w:t>Mercha Silluk.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He who robbeth his father and mother,</w:t>
      </w:r>
      <w:r w:rsidR="00511235">
        <w:rPr>
          <w:rFonts w:ascii="Times New Roman" w:hAnsi="Times New Roman" w:cs="Times New Roman"/>
          <w:b/>
          <w:bCs/>
          <w:i/>
          <w:iCs/>
          <w:color w:val="00007F"/>
          <w:sz w:val="24"/>
          <w:szCs w:val="24"/>
        </w:rPr>
        <w:t xml:space="preserve"> and saith:</w:t>
      </w:r>
    </w:p>
    <w:p w:rsidR="00775771" w:rsidRDefault="00775771"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It is no wrong,</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Is a companion of the destroyer.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28:24]]</w:t>
      </w:r>
      <w:r w:rsidR="00577D1E" w:rsidRPr="00DD5980">
        <w:t>Pro. 28:24.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second line is related to 18:9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Instead of </w:t>
      </w:r>
      <w:r w:rsidRPr="00DD5980">
        <w:rPr>
          <w:rFonts w:ascii="Times New Roman" w:hAnsi="Times New Roman" w:cs="Times New Roman"/>
          <w:i/>
          <w:iCs/>
          <w:color w:val="000000"/>
          <w:sz w:val="24"/>
          <w:szCs w:val="24"/>
        </w:rPr>
        <w:t xml:space="preserve">dominus perditionis </w:t>
      </w:r>
      <w:r w:rsidRPr="00DD5980">
        <w:rPr>
          <w:rFonts w:ascii="Times New Roman" w:hAnsi="Times New Roman" w:cs="Times New Roman"/>
          <w:color w:val="000000"/>
          <w:sz w:val="24"/>
          <w:szCs w:val="24"/>
        </w:rPr>
        <w:t>there found, there is here</w:t>
      </w:r>
      <w:r w:rsidRPr="009D0816">
        <w:rPr>
          <w:rFonts w:ascii="SBL Hebrew" w:hAnsi="SBL Hebrew" w:cs="SBL Hebrew"/>
          <w:color w:val="008080"/>
          <w:sz w:val="28"/>
          <w:szCs w:val="28"/>
          <w:rtl/>
          <w:lang w:bidi="he-IL"/>
        </w:rPr>
        <w:t xml:space="preserve">אִישׁ מַשְׁחִית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vir perdens (perditor</w:t>
      </w:r>
      <w:r w:rsidRPr="00DD5980">
        <w:rPr>
          <w:rFonts w:ascii="Times New Roman" w:hAnsi="Times New Roman" w:cs="Times New Roman"/>
          <w:color w:val="000000"/>
          <w:sz w:val="24"/>
          <w:szCs w:val="24"/>
        </w:rPr>
        <w:t>); the word thus denotes a man who destroys, not from revenge, but from lust, and for the sake of the life of men, and that which is valuable for men; thus the spoiler, the incendiary, etc. Instead of</w:t>
      </w:r>
      <w:r w:rsidRPr="009D0816">
        <w:rPr>
          <w:rFonts w:ascii="SBL Hebrew" w:hAnsi="SBL Hebrew" w:cs="SBL Hebrew"/>
          <w:color w:val="008080"/>
          <w:sz w:val="28"/>
          <w:szCs w:val="28"/>
          <w:rtl/>
          <w:lang w:bidi="he-IL"/>
        </w:rPr>
        <w:t xml:space="preserve"> אָח </w:t>
      </w:r>
      <w:r w:rsidRPr="00DD5980">
        <w:rPr>
          <w:rFonts w:ascii="Times New Roman" w:hAnsi="Times New Roman" w:cs="Times New Roman"/>
          <w:color w:val="000000"/>
          <w:sz w:val="24"/>
          <w:szCs w:val="24"/>
        </w:rPr>
        <w:t>there, here we have</w:t>
      </w:r>
      <w:r w:rsidRPr="009D0816">
        <w:rPr>
          <w:rFonts w:ascii="SBL Hebrew" w:hAnsi="SBL Hebrew" w:cs="SBL Hebrew"/>
          <w:color w:val="008080"/>
          <w:sz w:val="28"/>
          <w:szCs w:val="28"/>
          <w:rtl/>
          <w:lang w:bidi="he-IL"/>
        </w:rPr>
        <w:t xml:space="preserve"> חָבר </w:t>
      </w:r>
      <w:r w:rsidRPr="00DD5980">
        <w:rPr>
          <w:rFonts w:ascii="Times New Roman" w:hAnsi="Times New Roman" w:cs="Times New Roman"/>
          <w:color w:val="000000"/>
          <w:sz w:val="24"/>
          <w:szCs w:val="24"/>
        </w:rPr>
        <w:t>in the same sense. He who robs his parents, i.e., takes to himself what belongs to them, and regards his doing so as no particular sin,</w:t>
      </w:r>
      <w:r>
        <w:rPr>
          <w:rStyle w:val="FootnoteReference"/>
          <w:rFonts w:ascii="Times New Roman" w:hAnsi="Times New Roman" w:cs="Times New Roman"/>
          <w:color w:val="000000"/>
          <w:sz w:val="24"/>
          <w:szCs w:val="24"/>
        </w:rPr>
        <w:footnoteReference w:id="233"/>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because he will at last come to inherit it all (cf. 20:21 with 19:26), to to be likened to a man who allows himself in all offences against the life and property of his neighbour; for what the deed of such a son wants in external violence, it makes up in its wickedness, because it is a rude violation of the tenderest and holiest demands of duty.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25 The covetous stirreth up strife;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trusteth in Jahve is richly comforted.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[[@Bible:Proverbs 28:25]]</w:t>
      </w:r>
      <w:r w:rsidR="00577D1E" w:rsidRPr="00DD5980">
        <w:t>Pro. 28:25.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a variation of 15:18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רחַב־נֶפֶשׁ </w:t>
      </w:r>
      <w:r w:rsidRPr="00DD5980">
        <w:rPr>
          <w:rFonts w:ascii="Times New Roman" w:hAnsi="Times New Roman" w:cs="Times New Roman"/>
          <w:color w:val="000000"/>
          <w:sz w:val="24"/>
          <w:szCs w:val="24"/>
        </w:rPr>
        <w:t>is not to be interchanged with</w:t>
      </w:r>
      <w:r w:rsidRPr="009D0816">
        <w:rPr>
          <w:rFonts w:ascii="SBL Hebrew" w:hAnsi="SBL Hebrew" w:cs="SBL Hebrew"/>
          <w:color w:val="008080"/>
          <w:sz w:val="28"/>
          <w:szCs w:val="28"/>
          <w:rtl/>
          <w:lang w:bidi="he-IL"/>
        </w:rPr>
        <w:t xml:space="preserve">רחַב־לב </w:t>
      </w:r>
      <w:r w:rsidRPr="00DD5980">
        <w:rPr>
          <w:rFonts w:ascii="Times New Roman" w:hAnsi="Times New Roman" w:cs="Times New Roman"/>
          <w:color w:val="000000"/>
          <w:sz w:val="24"/>
          <w:szCs w:val="24"/>
        </w:rPr>
        <w:t>, 21:4. He is of a wide heart who haughtily puffs himself up, of a wide soul (cf. with Schultens</w:t>
      </w:r>
      <w:r w:rsidRPr="009D0816">
        <w:rPr>
          <w:rFonts w:ascii="SBL Hebrew" w:hAnsi="SBL Hebrew" w:cs="SBL Hebrew"/>
          <w:color w:val="008080"/>
          <w:sz w:val="28"/>
          <w:szCs w:val="28"/>
          <w:rtl/>
          <w:lang w:bidi="he-IL"/>
        </w:rPr>
        <w:t xml:space="preserve">הרחיב נפשׁו </w:t>
      </w:r>
      <w:r w:rsidRPr="00DD5980">
        <w:rPr>
          <w:rFonts w:ascii="Times New Roman" w:hAnsi="Times New Roman" w:cs="Times New Roman"/>
          <w:color w:val="000000"/>
          <w:sz w:val="24"/>
          <w:szCs w:val="24"/>
        </w:rPr>
        <w:t>, of the opening up of the throat, or of revenge, Isa. 5:14; Hab. 2:5) who is insatiably covetous; for</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is the spiritual, and</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 xml:space="preserve">the natural, heart of man, according to which the widening of the heart is the overstraining of self-consciousness, and the widening of the soul the overstraining of passion. Rightly the LXX, according to its original text: </w:t>
      </w:r>
      <w:r w:rsidRPr="00DD5980">
        <w:rPr>
          <w:rFonts w:ascii="SBL Greek" w:hAnsi="SBL Greek" w:cs="Times New Roman"/>
          <w:color w:val="0000FF"/>
          <w:sz w:val="24"/>
          <w:szCs w:val="24"/>
          <w:lang w:val="el-GR"/>
        </w:rPr>
        <w:t>ἄπληστος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κινει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(thus with Hitzig for </w:t>
      </w:r>
      <w:r w:rsidRPr="00DD5980">
        <w:rPr>
          <w:rFonts w:ascii="SBL Greek" w:hAnsi="SBL Greek" w:cs="Times New Roman"/>
          <w:color w:val="0000FF"/>
          <w:sz w:val="24"/>
          <w:szCs w:val="24"/>
          <w:lang w:val="el-GR"/>
        </w:rPr>
        <w:t>κρινει</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νείκη</w:t>
      </w:r>
      <w:r w:rsidRPr="00DD5980">
        <w:rPr>
          <w:rFonts w:ascii="Times New Roman" w:hAnsi="Times New Roman" w:cs="Times New Roman"/>
          <w:color w:val="000000"/>
          <w:sz w:val="24"/>
          <w:szCs w:val="24"/>
        </w:rPr>
        <w:t>. Line second is a variation of 16:20; 29:25. Over against the insatiable is he who trusts in God (</w:t>
      </w:r>
      <w:r w:rsidRPr="009D0816">
        <w:rPr>
          <w:rFonts w:ascii="SBL Hebrew" w:hAnsi="SBL Hebrew" w:cs="SBL Hebrew"/>
          <w:color w:val="008080"/>
          <w:sz w:val="28"/>
          <w:szCs w:val="28"/>
          <w:rtl/>
          <w:lang w:bidi="he-IL"/>
        </w:rPr>
        <w:t>וּבֹטחַ</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Gaja </w:t>
      </w:r>
      <w:r w:rsidRPr="00DD5980">
        <w:rPr>
          <w:rFonts w:ascii="Times New Roman" w:hAnsi="Times New Roman" w:cs="Times New Roman"/>
          <w:color w:val="000000"/>
          <w:sz w:val="24"/>
          <w:szCs w:val="24"/>
        </w:rPr>
        <w:t>to the vocal, concluding the word, for it follows a word accented on the first syllable, and beginning with a guttural; cf.</w:t>
      </w:r>
      <w:r w:rsidRPr="009D0816">
        <w:rPr>
          <w:rFonts w:ascii="SBL Hebrew" w:hAnsi="SBL Hebrew" w:cs="SBL Hebrew"/>
          <w:color w:val="008080"/>
          <w:sz w:val="28"/>
          <w:szCs w:val="28"/>
          <w:rtl/>
          <w:lang w:bidi="he-IL"/>
        </w:rPr>
        <w:t xml:space="preserve">יאָי </w:t>
      </w:r>
      <w:r w:rsidRPr="00DD5980">
        <w:rPr>
          <w:rFonts w:ascii="Times New Roman" w:hAnsi="Times New Roman" w:cs="Times New Roman"/>
          <w:color w:val="000000"/>
          <w:sz w:val="24"/>
          <w:szCs w:val="24"/>
        </w:rPr>
        <w:t>, 29:2;</w:t>
      </w:r>
      <w:r w:rsidRPr="009D0816">
        <w:rPr>
          <w:rFonts w:ascii="SBL Hebrew" w:hAnsi="SBL Hebrew" w:cs="SBL Hebrew"/>
          <w:color w:val="008080"/>
          <w:sz w:val="28"/>
          <w:szCs w:val="28"/>
          <w:rtl/>
          <w:lang w:bidi="he-IL"/>
        </w:rPr>
        <w:t xml:space="preserve">יפָּי </w:t>
      </w:r>
      <w:r w:rsidRPr="00DD5980">
        <w:rPr>
          <w:rFonts w:ascii="Times New Roman" w:hAnsi="Times New Roman" w:cs="Times New Roman"/>
          <w:color w:val="000000"/>
          <w:sz w:val="24"/>
          <w:szCs w:val="24"/>
        </w:rPr>
        <w:t>, 29:18), that He will bestow upon him what is necessary and good for him. One thus contented is easily satisfied (compare with the word 11:25; 13:4, and with the matter, 10:3; 13:24), is externally as well as internally appeased; while that other, never contented, has no peace, and creates dispeace around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BA44F9" w:rsidP="00775771">
      <w:pPr>
        <w:pStyle w:val="Heading5"/>
      </w:pPr>
      <w:r>
        <w:t xml:space="preserve">[[@Bible:Proverbs </w:t>
      </w:r>
      <w:r w:rsidR="00DB50AC">
        <w:t>28:26]]</w:t>
      </w:r>
      <w:r w:rsidR="00775771">
        <w:t>Pro. 28:26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proverb assumes the</w:t>
      </w:r>
      <w:r w:rsidRPr="009D0816">
        <w:rPr>
          <w:rFonts w:ascii="SBL Hebrew" w:hAnsi="SBL Hebrew" w:cs="SBL Hebrew"/>
          <w:color w:val="008080"/>
          <w:sz w:val="28"/>
          <w:szCs w:val="28"/>
          <w:rtl/>
          <w:lang w:bidi="he-IL"/>
        </w:rPr>
        <w:t xml:space="preserve"> בֹטחַ </w:t>
      </w:r>
      <w:r w:rsidRPr="00DD5980">
        <w:rPr>
          <w:rFonts w:ascii="Times New Roman" w:hAnsi="Times New Roman" w:cs="Times New Roman"/>
          <w:color w:val="000000"/>
          <w:sz w:val="24"/>
          <w:szCs w:val="24"/>
        </w:rPr>
        <w:t>of the foregoing:</w:t>
      </w:r>
      <w:r>
        <w:rPr>
          <w:rStyle w:val="FootnoteReference"/>
          <w:rFonts w:ascii="Times New Roman" w:hAnsi="Times New Roman" w:cs="Times New Roman"/>
          <w:color w:val="000000"/>
          <w:sz w:val="24"/>
          <w:szCs w:val="24"/>
        </w:rPr>
        <w:footnoteReference w:id="23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 He that trusteth in his ow</w:t>
      </w:r>
      <w:r w:rsidR="00511235">
        <w:rPr>
          <w:rFonts w:ascii="Times New Roman" w:hAnsi="Times New Roman" w:cs="Times New Roman"/>
          <w:b/>
          <w:bCs/>
          <w:i/>
          <w:iCs/>
          <w:color w:val="00007F"/>
          <w:sz w:val="24"/>
          <w:szCs w:val="24"/>
        </w:rPr>
        <w:t>n heart is a fool;</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walketh in wisdom shall escape.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From the promise in the second line, Hitzig concludes that a courageous heart is meant, but when by itself</w:t>
      </w:r>
      <w:r w:rsidRPr="009D0816">
        <w:rPr>
          <w:rFonts w:ascii="SBL Hebrew" w:hAnsi="SBL Hebrew" w:cs="SBL Hebrew"/>
          <w:color w:val="008080"/>
          <w:sz w:val="28"/>
          <w:szCs w:val="28"/>
          <w:rtl/>
          <w:lang w:bidi="he-IL"/>
        </w:rPr>
        <w:t xml:space="preserve"> לב </w:t>
      </w:r>
      <w:r w:rsidRPr="00DD5980">
        <w:rPr>
          <w:rFonts w:ascii="Times New Roman" w:hAnsi="Times New Roman" w:cs="Times New Roman"/>
          <w:color w:val="000000"/>
          <w:sz w:val="24"/>
          <w:szCs w:val="24"/>
        </w:rPr>
        <w:t>never bears this meaning. He who trusteth in his own heart is not merely one who is guided solely “by his own inconsiderate, defiant impulse to act” (Zöckler). The proverb is directed against a false subjectivity. The heart is that fabricator of thoughts, of which, as of man by nature, nothing good can be said, Gen. 6:5; 8:21. But wisdom is a gift from above, and consists in the knowledge of that which is objectively true, that which is normatively godlike.</w:t>
      </w:r>
      <w:r w:rsidRPr="009D0816">
        <w:rPr>
          <w:rFonts w:ascii="SBL Hebrew" w:hAnsi="SBL Hebrew" w:cs="SBL Hebrew"/>
          <w:color w:val="008080"/>
          <w:sz w:val="28"/>
          <w:szCs w:val="28"/>
          <w:rtl/>
          <w:lang w:bidi="he-IL"/>
        </w:rPr>
        <w:t xml:space="preserve"> הֹלךְ בִּחָכְמָה </w:t>
      </w:r>
      <w:r w:rsidRPr="00DD5980">
        <w:rPr>
          <w:rFonts w:ascii="Times New Roman" w:hAnsi="Times New Roman" w:cs="Times New Roman"/>
          <w:color w:val="000000"/>
          <w:sz w:val="24"/>
          <w:szCs w:val="24"/>
        </w:rPr>
        <w:t>is he who so walks that he has in wisdom a secure authority, and has not then for the first time, when he requires to walk, need to consider, to reckon, to experiment. Thus walking in the way of wisdom, he escapes dangers to which one is exposed who walks in foolish confidence in his own heart and its changeful feelings, thoughts, imaginations, delusions. One who thoughtlessly boasts, who vainly dreams of victory before the time, is such a person; but confidence in one’s own heart takes also a hundred other forms. Essentially similar to this proverb are the words of Jer. 9:22f., for the wisdom meant in 26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there defined at v. 23.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He that giveth</w:t>
      </w:r>
      <w:r w:rsidR="00511235">
        <w:rPr>
          <w:rFonts w:ascii="Times New Roman" w:hAnsi="Times New Roman" w:cs="Times New Roman"/>
          <w:b/>
          <w:bCs/>
          <w:i/>
          <w:iCs/>
          <w:color w:val="00007F"/>
          <w:sz w:val="24"/>
          <w:szCs w:val="24"/>
        </w:rPr>
        <w:t xml:space="preserve"> to the poor suffereth no want;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covereth his eyes meeteth many curses.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28:27]]</w:t>
      </w:r>
      <w:r w:rsidR="00577D1E" w:rsidRPr="00DD5980">
        <w:t>Pro. 28:27.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first line the pronoun</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referring back to the subject noun, is to be supplied, as at 27:7</w:t>
      </w:r>
      <w:r w:rsidRPr="009D0816">
        <w:rPr>
          <w:rFonts w:ascii="SBL Hebrew" w:hAnsi="SBL Hebrew" w:cs="SBL Hebrew"/>
          <w:color w:val="008080"/>
          <w:sz w:val="28"/>
          <w:szCs w:val="28"/>
          <w:rtl/>
          <w:lang w:bidi="he-IL"/>
        </w:rPr>
        <w:t xml:space="preserve">להּ </w:t>
      </w:r>
      <w:r w:rsidRPr="00DD5980">
        <w:rPr>
          <w:rFonts w:ascii="Times New Roman" w:hAnsi="Times New Roman" w:cs="Times New Roman"/>
          <w:color w:val="000000"/>
          <w:sz w:val="24"/>
          <w:szCs w:val="24"/>
        </w:rPr>
        <w:t>. He who gives to the poor has no want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מַחְסּוֹר</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for God’s blessing reimburses him richly for what he bestows. He, on the other hand, who veils (</w:t>
      </w:r>
      <w:r w:rsidRPr="009D0816">
        <w:rPr>
          <w:rFonts w:ascii="SBL Hebrew" w:hAnsi="SBL Hebrew" w:cs="SBL Hebrew"/>
          <w:color w:val="008080"/>
          <w:sz w:val="28"/>
          <w:szCs w:val="28"/>
          <w:rtl/>
          <w:lang w:bidi="he-IL"/>
        </w:rPr>
        <w:t>מַעְלּים</w:t>
      </w:r>
      <w:r w:rsidRPr="00DD5980">
        <w:rPr>
          <w:rFonts w:ascii="Times New Roman" w:hAnsi="Times New Roman" w:cs="Times New Roman"/>
          <w:color w:val="000000"/>
          <w:sz w:val="24"/>
          <w:szCs w:val="24"/>
        </w:rPr>
        <w:t xml:space="preserve">, cf. the </w:t>
      </w:r>
      <w:r w:rsidRPr="00DD5980">
        <w:rPr>
          <w:rFonts w:ascii="Times New Roman" w:hAnsi="Times New Roman" w:cs="Times New Roman"/>
          <w:i/>
          <w:iCs/>
          <w:color w:val="000000"/>
          <w:sz w:val="24"/>
          <w:szCs w:val="24"/>
        </w:rPr>
        <w:t>Hithpa.</w:t>
      </w:r>
      <w:r w:rsidRPr="00DD5980">
        <w:rPr>
          <w:rFonts w:ascii="Times New Roman" w:hAnsi="Times New Roman" w:cs="Times New Roman"/>
          <w:color w:val="000000"/>
          <w:sz w:val="24"/>
          <w:szCs w:val="24"/>
        </w:rPr>
        <w:t xml:space="preserve">, Isa. 58:7) his eyes so as not to see the misery which calls forth compassion, or as if he did not see the misery which has a claim on his compassion; he is (becomes) rich in curses, i.e., is laden with the curses of those whose wants he cared not for; curses which, because they are deserved, change by virtue of a divine requital (vid., Sir. 4:5f.; Tob. 4:7) into all kinds of misfortunes </w:t>
      </w:r>
      <w:r w:rsidRPr="00DD5980">
        <w:rPr>
          <w:rFonts w:ascii="Times New Roman" w:hAnsi="Times New Roman" w:cs="Times New Roman"/>
          <w:i/>
          <w:iCs/>
          <w:color w:val="000000"/>
          <w:sz w:val="24"/>
          <w:szCs w:val="24"/>
        </w:rPr>
        <w:t>(opp.</w:t>
      </w:r>
      <w:r w:rsidRPr="009D0816">
        <w:rPr>
          <w:rFonts w:ascii="SBL Hebrew" w:hAnsi="SBL Hebrew" w:cs="SBL Hebrew"/>
          <w:color w:val="008080"/>
          <w:sz w:val="28"/>
          <w:szCs w:val="28"/>
          <w:rtl/>
          <w:lang w:bidi="he-IL"/>
        </w:rPr>
        <w:t xml:space="preserve">רב־בִּרָכוֹת </w:t>
      </w:r>
      <w:r w:rsidRPr="00DD5980">
        <w:rPr>
          <w:rFonts w:ascii="Times New Roman" w:hAnsi="Times New Roman" w:cs="Times New Roman"/>
          <w:color w:val="000000"/>
          <w:sz w:val="24"/>
          <w:szCs w:val="24"/>
        </w:rPr>
        <w:t xml:space="preserve">, 20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sidRPr="009D0816">
        <w:rPr>
          <w:rFonts w:ascii="SBL Hebrew" w:hAnsi="SBL Hebrew" w:cs="SBL Hebrew"/>
          <w:color w:val="008080"/>
          <w:sz w:val="28"/>
          <w:szCs w:val="28"/>
          <w:rtl/>
          <w:lang w:bidi="he-IL"/>
        </w:rPr>
        <w:t xml:space="preserve"> מְארָה </w:t>
      </w:r>
      <w:r w:rsidRPr="00DD5980">
        <w:rPr>
          <w:rFonts w:ascii="Times New Roman" w:hAnsi="Times New Roman" w:cs="Times New Roman"/>
          <w:color w:val="000000"/>
          <w:sz w:val="24"/>
          <w:szCs w:val="24"/>
        </w:rPr>
        <w:t>is constructed after the form</w:t>
      </w:r>
      <w:r w:rsidRPr="009D0816">
        <w:rPr>
          <w:rFonts w:ascii="SBL Hebrew" w:hAnsi="SBL Hebrew" w:cs="SBL Hebrew"/>
          <w:color w:val="008080"/>
          <w:sz w:val="28"/>
          <w:szCs w:val="28"/>
          <w:rtl/>
          <w:lang w:bidi="he-IL"/>
        </w:rPr>
        <w:t xml:space="preserve">מְגרָה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מְקרָה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אָרַר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28:28]]</w:t>
      </w:r>
      <w:r w:rsidR="00577D1E" w:rsidRPr="00DD5980">
        <w:t>Pro. 28:28.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proverb resembles the beginnings 28:2, 12. The proverbs 28:28; 29:1, 2, 3, form a beautiful square grasp, in which the first and third, and the second and fourth, correspond to one another.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 When the godles</w:t>
      </w:r>
      <w:r w:rsidR="00511235">
        <w:rPr>
          <w:rFonts w:ascii="Times New Roman" w:hAnsi="Times New Roman" w:cs="Times New Roman"/>
          <w:b/>
          <w:bCs/>
          <w:i/>
          <w:iCs/>
          <w:color w:val="00007F"/>
          <w:sz w:val="24"/>
          <w:szCs w:val="24"/>
        </w:rPr>
        <w:t>s rise up, men hide themselves;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when they perish, the righteous increase.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a variation of 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Since they who hide themselves are merely called men, people, the meaning of</w:t>
      </w:r>
      <w:r w:rsidRPr="009D0816">
        <w:rPr>
          <w:rFonts w:ascii="SBL Hebrew" w:hAnsi="SBL Hebrew" w:cs="SBL Hebrew"/>
          <w:color w:val="008080"/>
          <w:sz w:val="28"/>
          <w:szCs w:val="28"/>
          <w:rtl/>
          <w:lang w:bidi="he-IL"/>
        </w:rPr>
        <w:t xml:space="preserve"> ירְבּוּ </w:t>
      </w:r>
      <w:r w:rsidRPr="00DD5980">
        <w:rPr>
          <w:rFonts w:ascii="Times New Roman" w:hAnsi="Times New Roman" w:cs="Times New Roman"/>
          <w:color w:val="000000"/>
          <w:sz w:val="24"/>
          <w:szCs w:val="24"/>
        </w:rPr>
        <w:t>is probably not this, that the righteous then from all sides come out into the foreground (Hitzig), but that they prosper, multiply, and increase as do plants, when the worms, caterpillars, and the like are destroyed (Fleischer); Löwenstein glosses</w:t>
      </w:r>
      <w:r w:rsidRPr="009D0816">
        <w:rPr>
          <w:rFonts w:ascii="SBL Hebrew" w:hAnsi="SBL Hebrew" w:cs="SBL Hebrew"/>
          <w:color w:val="007F7F"/>
          <w:sz w:val="28"/>
          <w:szCs w:val="28"/>
          <w:rtl/>
          <w:lang w:bidi="he-IL"/>
        </w:rPr>
        <w:t xml:space="preserve"> ירְבּוּ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יגדלו </w:t>
      </w:r>
      <w:r w:rsidRPr="00DD5980">
        <w:rPr>
          <w:rFonts w:ascii="Times New Roman" w:hAnsi="Times New Roman" w:cs="Times New Roman"/>
          <w:color w:val="000000"/>
          <w:sz w:val="24"/>
          <w:szCs w:val="24"/>
        </w:rPr>
        <w:t>, they become great = powerful, but that would be Elihu’s style, Job. 33:12, which is not in common use; the names of masters and of those in authority</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רבָּנוּת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רבָּן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רבִּי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רב </w:t>
      </w:r>
      <w:r w:rsidRPr="009D0816">
        <w:rPr>
          <w:rFonts w:ascii="SBL Hebrew" w:hAnsi="SBL Hebrew" w:cs="SBL Hebrew"/>
          <w:color w:val="008080"/>
          <w:sz w:val="28"/>
          <w:szCs w:val="28"/>
          <w:rtl/>
        </w:rPr>
        <w:t>,</w:t>
      </w:r>
      <w:r w:rsidRPr="00DD5980">
        <w:rPr>
          <w:rFonts w:ascii="Times New Roman" w:hAnsi="Times New Roman" w:cs="Times New Roman"/>
          <w:color w:val="000000"/>
          <w:sz w:val="24"/>
          <w:szCs w:val="24"/>
        </w:rPr>
        <w:t xml:space="preserve"> are all derived from</w:t>
      </w:r>
      <w:r w:rsidRPr="009D0816">
        <w:rPr>
          <w:rFonts w:ascii="SBL Hebrew" w:hAnsi="SBL Hebrew" w:cs="SBL Hebrew"/>
          <w:color w:val="008080"/>
          <w:sz w:val="28"/>
          <w:szCs w:val="28"/>
          <w:rtl/>
          <w:lang w:bidi="he-IL"/>
        </w:rPr>
        <w:t xml:space="preserve">רבַב </w:t>
      </w:r>
      <w:r w:rsidRPr="00DD5980">
        <w:rPr>
          <w:rFonts w:ascii="Times New Roman" w:hAnsi="Times New Roman" w:cs="Times New Roman"/>
          <w:color w:val="000000"/>
          <w:sz w:val="24"/>
          <w:szCs w:val="24"/>
        </w:rPr>
        <w:t>, not from</w:t>
      </w:r>
      <w:r w:rsidRPr="009D0816">
        <w:rPr>
          <w:rFonts w:ascii="SBL Hebrew" w:hAnsi="SBL Hebrew" w:cs="SBL Hebrew"/>
          <w:color w:val="008080"/>
          <w:sz w:val="28"/>
          <w:szCs w:val="28"/>
          <w:rtl/>
          <w:lang w:bidi="he-IL"/>
        </w:rPr>
        <w:t xml:space="preserve">רבָה </w:t>
      </w:r>
      <w:r w:rsidRPr="00DD5980">
        <w:rPr>
          <w:rFonts w:ascii="Times New Roman" w:hAnsi="Times New Roman" w:cs="Times New Roman"/>
          <w:color w:val="000000"/>
          <w:sz w:val="24"/>
          <w:szCs w:val="24"/>
        </w:rPr>
        <w:t>. The increase is to be understood of the prosperous growth (to become great = to increase, as perhaps also Gen. 21:10) of the congregation of the righteous, which gains in the overthrow of the godless an accession to its numbers; cf. 29:2, and especially 16.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Pr="00775771" w:rsidRDefault="00DB50AC" w:rsidP="00833129">
      <w:pPr>
        <w:pStyle w:val="Heading4"/>
      </w:pPr>
      <w:r>
        <w:t>[[@Bible:Proverbs 29]]</w:t>
      </w:r>
      <w:r w:rsidR="00577D1E" w:rsidRPr="00775771">
        <w:t>CHAPTER 29</w:t>
      </w:r>
    </w:p>
    <w:p w:rsidR="006377AF" w:rsidRDefault="006377AF" w:rsidP="00511235">
      <w:pPr>
        <w:widowControl w:val="0"/>
        <w:autoSpaceDE w:val="0"/>
        <w:autoSpaceDN w:val="0"/>
        <w:adjustRightInd w:val="0"/>
        <w:spacing w:after="0" w:line="240" w:lineRule="auto"/>
      </w:pPr>
    </w:p>
    <w:p w:rsidR="00775771" w:rsidRDefault="00DB50AC" w:rsidP="00775771">
      <w:pPr>
        <w:pStyle w:val="Heading5"/>
      </w:pPr>
      <w:r>
        <w:t>[[@Bible:Proverbs 29:1]]</w:t>
      </w:r>
      <w:r w:rsidR="00577D1E" w:rsidRPr="00DD5980">
        <w:t>Pro. 29:1.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general ethical proverb here follows: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 man often co</w:t>
      </w:r>
      <w:r w:rsidR="00511235">
        <w:rPr>
          <w:rFonts w:ascii="Times New Roman" w:hAnsi="Times New Roman" w:cs="Times New Roman"/>
          <w:b/>
          <w:bCs/>
          <w:i/>
          <w:iCs/>
          <w:color w:val="00007F"/>
          <w:sz w:val="24"/>
          <w:szCs w:val="24"/>
        </w:rPr>
        <w:t>rrected who hardeneth his neck,</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Shall suddenly go to ruin without remedy.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second = 6:15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connection</w:t>
      </w:r>
      <w:r w:rsidRPr="009D0816">
        <w:rPr>
          <w:rFonts w:ascii="SBL Hebrew" w:hAnsi="SBL Hebrew" w:cs="SBL Hebrew"/>
          <w:color w:val="008080"/>
          <w:sz w:val="28"/>
          <w:szCs w:val="28"/>
          <w:rtl/>
          <w:lang w:bidi="he-IL"/>
        </w:rPr>
        <w:t xml:space="preserve"> אִישׁ תּוֹכָחוֹת </w:t>
      </w:r>
      <w:r w:rsidRPr="00DD5980">
        <w:rPr>
          <w:rFonts w:ascii="Times New Roman" w:hAnsi="Times New Roman" w:cs="Times New Roman"/>
          <w:color w:val="000000"/>
          <w:sz w:val="24"/>
          <w:szCs w:val="24"/>
        </w:rPr>
        <w:t>must make the nearest impression on a reader of the Book of Proverbs that they mean a censurer (reprehender), but which is set aside by what follows, for the genit. after</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is, 16:29; 26:21; 29:10; 13:20, the designation of that which proceeds from the subject treated. And since</w:t>
      </w:r>
      <w:r w:rsidRPr="009D0816">
        <w:rPr>
          <w:rFonts w:ascii="SBL Hebrew" w:hAnsi="SBL Hebrew" w:cs="SBL Hebrew"/>
          <w:color w:val="008080"/>
          <w:sz w:val="28"/>
          <w:szCs w:val="28"/>
          <w:rtl/>
          <w:lang w:bidi="he-IL"/>
        </w:rPr>
        <w:t xml:space="preserve">תּוֹכָחוֹת </w:t>
      </w:r>
      <w:r w:rsidRPr="00DD5980">
        <w:rPr>
          <w:rFonts w:ascii="Times New Roman" w:hAnsi="Times New Roman" w:cs="Times New Roman"/>
          <w:color w:val="000000"/>
          <w:sz w:val="24"/>
          <w:szCs w:val="24"/>
        </w:rPr>
        <w:t xml:space="preserve">, Psa. 37:15, Job. 23:4, denotes counter evidence, and generally rejoinders, thus in the first line a reasoner is designated who lets nothing be said to him, and nothing be shown to him, but contradicts all and every one. Thus e.g., Fleischer: </w:t>
      </w:r>
      <w:r w:rsidRPr="00DD5980">
        <w:rPr>
          <w:rFonts w:ascii="Times New Roman" w:hAnsi="Times New Roman" w:cs="Times New Roman"/>
          <w:i/>
          <w:iCs/>
          <w:color w:val="000000"/>
          <w:sz w:val="24"/>
          <w:szCs w:val="24"/>
        </w:rPr>
        <w:t xml:space="preserve">vir qui correptus contradicit et cervicemobdurat. </w:t>
      </w:r>
      <w:r w:rsidRPr="00DD5980">
        <w:rPr>
          <w:rFonts w:ascii="Times New Roman" w:hAnsi="Times New Roman" w:cs="Times New Roman"/>
          <w:color w:val="000000"/>
          <w:sz w:val="24"/>
          <w:szCs w:val="24"/>
        </w:rPr>
        <w:t xml:space="preserve">But this interpolated </w:t>
      </w:r>
      <w:r w:rsidRPr="00DD5980">
        <w:rPr>
          <w:rFonts w:ascii="Times New Roman" w:hAnsi="Times New Roman" w:cs="Times New Roman"/>
          <w:i/>
          <w:iCs/>
          <w:color w:val="000000"/>
          <w:sz w:val="24"/>
          <w:szCs w:val="24"/>
        </w:rPr>
        <w:t xml:space="preserve">correptus </w:t>
      </w:r>
      <w:r w:rsidRPr="00DD5980">
        <w:rPr>
          <w:rFonts w:ascii="Times New Roman" w:hAnsi="Times New Roman" w:cs="Times New Roman"/>
          <w:color w:val="000000"/>
          <w:sz w:val="24"/>
          <w:szCs w:val="24"/>
        </w:rPr>
        <w:t>gives involuntary testimony of this, that the nearest lying impression of the</w:t>
      </w:r>
      <w:r w:rsidRPr="009D0816">
        <w:rPr>
          <w:rFonts w:ascii="SBL Hebrew" w:hAnsi="SBL Hebrew" w:cs="SBL Hebrew"/>
          <w:color w:val="008080"/>
          <w:sz w:val="28"/>
          <w:szCs w:val="28"/>
          <w:rtl/>
          <w:lang w:bidi="he-IL"/>
        </w:rPr>
        <w:t xml:space="preserve"> אִישׁ תוי </w:t>
      </w:r>
      <w:r w:rsidRPr="00DD5980">
        <w:rPr>
          <w:rFonts w:ascii="Times New Roman" w:hAnsi="Times New Roman" w:cs="Times New Roman"/>
          <w:color w:val="000000"/>
          <w:sz w:val="24"/>
          <w:szCs w:val="24"/>
        </w:rPr>
        <w:t>suffers a change by</w:t>
      </w:r>
      <w:r w:rsidRPr="009D0816">
        <w:rPr>
          <w:rFonts w:ascii="SBL Hebrew" w:hAnsi="SBL Hebrew" w:cs="SBL Hebrew"/>
          <w:color w:val="008080"/>
          <w:sz w:val="28"/>
          <w:szCs w:val="28"/>
          <w:rtl/>
          <w:lang w:bidi="he-IL"/>
        </w:rPr>
        <w:t xml:space="preserve">מַקְשֶׁה ערף </w:t>
      </w:r>
      <w:r w:rsidRPr="00DD5980">
        <w:rPr>
          <w:rFonts w:ascii="Times New Roman" w:hAnsi="Times New Roman" w:cs="Times New Roman"/>
          <w:color w:val="000000"/>
          <w:sz w:val="24"/>
          <w:szCs w:val="24"/>
        </w:rPr>
        <w:t>: if we read</w:t>
      </w:r>
      <w:r w:rsidRPr="009D0816">
        <w:rPr>
          <w:rFonts w:ascii="SBL Hebrew" w:hAnsi="SBL Hebrew" w:cs="SBL Hebrew"/>
          <w:color w:val="008080"/>
          <w:sz w:val="28"/>
          <w:szCs w:val="28"/>
          <w:rtl/>
          <w:lang w:bidi="he-IL"/>
        </w:rPr>
        <w:t xml:space="preserve"> ערף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לב</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הקשׁה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תוי </w:t>
      </w:r>
      <w:r w:rsidRPr="00DD5980">
        <w:rPr>
          <w:rFonts w:ascii="Times New Roman" w:hAnsi="Times New Roman" w:cs="Times New Roman"/>
          <w:color w:val="000000"/>
          <w:sz w:val="24"/>
          <w:szCs w:val="24"/>
        </w:rPr>
        <w:t xml:space="preserve">, the latter then designates the </w:t>
      </w:r>
      <w:r w:rsidRPr="00DD5980">
        <w:rPr>
          <w:rFonts w:ascii="Times New Roman" w:hAnsi="Times New Roman" w:cs="Times New Roman"/>
          <w:i/>
          <w:iCs/>
          <w:color w:val="000000"/>
          <w:sz w:val="24"/>
          <w:szCs w:val="24"/>
        </w:rPr>
        <w:t>correptio</w:t>
      </w:r>
      <w:r w:rsidRPr="00DD5980">
        <w:rPr>
          <w:rFonts w:ascii="Times New Roman" w:hAnsi="Times New Roman" w:cs="Times New Roman"/>
          <w:color w:val="000000"/>
          <w:sz w:val="24"/>
          <w:szCs w:val="24"/>
        </w:rPr>
        <w:t>, over against which is placed obstinate boldness (Syr., Targ., Jerome, Luther), and</w:t>
      </w:r>
      <w:r w:rsidRPr="009D0816">
        <w:rPr>
          <w:rFonts w:ascii="SBL Hebrew" w:hAnsi="SBL Hebrew" w:cs="SBL Hebrew"/>
          <w:color w:val="008080"/>
          <w:sz w:val="28"/>
          <w:szCs w:val="28"/>
          <w:rtl/>
          <w:lang w:bidi="he-IL"/>
        </w:rPr>
        <w:t xml:space="preserve"> תוי </w:t>
      </w:r>
      <w:r w:rsidRPr="00DD5980">
        <w:rPr>
          <w:rFonts w:ascii="Times New Roman" w:hAnsi="Times New Roman" w:cs="Times New Roman"/>
          <w:color w:val="000000"/>
          <w:sz w:val="24"/>
          <w:szCs w:val="24"/>
        </w:rPr>
        <w:t xml:space="preserve">shows itself thus to be </w:t>
      </w:r>
      <w:r w:rsidRPr="00DD5980">
        <w:rPr>
          <w:rFonts w:ascii="Times New Roman" w:hAnsi="Times New Roman" w:cs="Times New Roman"/>
          <w:i/>
          <w:iCs/>
          <w:color w:val="000000"/>
          <w:sz w:val="24"/>
          <w:szCs w:val="24"/>
        </w:rPr>
        <w:t>gen. objecti</w:t>
      </w:r>
      <w:r w:rsidRPr="00DD5980">
        <w:rPr>
          <w:rFonts w:ascii="Times New Roman" w:hAnsi="Times New Roman" w:cs="Times New Roman"/>
          <w:color w:val="000000"/>
          <w:sz w:val="24"/>
          <w:szCs w:val="24"/>
        </w:rPr>
        <w:t>, and we have to compare the gen. connection of</w:t>
      </w:r>
      <w:r w:rsidRPr="009D0816">
        <w:rPr>
          <w:rFonts w:ascii="SBL Hebrew" w:hAnsi="SBL Hebrew" w:cs="SBL Hebrew"/>
          <w:color w:val="007F7F"/>
          <w:sz w:val="28"/>
          <w:szCs w:val="28"/>
          <w:rtl/>
          <w:lang w:bidi="he-IL"/>
        </w:rPr>
        <w:t>אישׁ</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as at 18:23; 21:17, or rather at 1Ki. 20:42 and Jer. 15:10. But it is unnecessary, with Hitzig, to limit</w:t>
      </w:r>
      <w:r w:rsidRPr="009D0816">
        <w:rPr>
          <w:rFonts w:ascii="SBL Hebrew" w:hAnsi="SBL Hebrew" w:cs="SBL Hebrew"/>
          <w:color w:val="008080"/>
          <w:sz w:val="28"/>
          <w:szCs w:val="28"/>
          <w:rtl/>
          <w:lang w:bidi="he-IL"/>
        </w:rPr>
        <w:t xml:space="preserve"> תוי </w:t>
      </w:r>
      <w:r w:rsidRPr="00DD5980">
        <w:rPr>
          <w:rFonts w:ascii="Times New Roman" w:hAnsi="Times New Roman" w:cs="Times New Roman"/>
          <w:color w:val="000000"/>
          <w:sz w:val="24"/>
          <w:szCs w:val="24"/>
        </w:rPr>
        <w:t>to divine infliction of punishment, and after Hos. 5:9, Isa. 37:3, to read</w:t>
      </w:r>
      <w:r w:rsidRPr="009D0816">
        <w:rPr>
          <w:rFonts w:ascii="SBL Hebrew" w:hAnsi="SBL Hebrew" w:cs="SBL Hebrew"/>
          <w:color w:val="008080"/>
          <w:sz w:val="28"/>
          <w:szCs w:val="28"/>
          <w:rtl/>
          <w:lang w:bidi="he-IL"/>
        </w:rPr>
        <w:t xml:space="preserve"> תוכחות </w:t>
      </w:r>
      <w:r w:rsidRPr="00DD5980">
        <w:rPr>
          <w:rFonts w:ascii="Times New Roman" w:hAnsi="Times New Roman" w:cs="Times New Roman"/>
          <w:color w:val="000000"/>
          <w:sz w:val="24"/>
          <w:szCs w:val="24"/>
        </w:rPr>
        <w:t>[punishment], which occurs, Psa. 149:7, in the sense of punishment inflicted by man.</w:t>
      </w:r>
      <w:r>
        <w:rPr>
          <w:rStyle w:val="FootnoteReference"/>
          <w:rFonts w:ascii="Times New Roman" w:hAnsi="Times New Roman" w:cs="Times New Roman"/>
          <w:color w:val="000000"/>
          <w:sz w:val="24"/>
          <w:szCs w:val="24"/>
        </w:rPr>
        <w:footnoteReference w:id="23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Besides, we must think first not of actual punishment, but of chastening, reproving words; and the man to whom are spoken the reproving words is one whose conduct merits more and more severe censure, and continually receives correction from those who are concerned for his welfare. Hitzig regards the first line as a conditional clause: “Is a man of punishment stiff-necked?”.... This is syntactically impossible. Only</w:t>
      </w:r>
      <w:r w:rsidRPr="009D0816">
        <w:rPr>
          <w:rFonts w:ascii="SBL Hebrew" w:hAnsi="SBL Hebrew" w:cs="SBL Hebrew"/>
          <w:color w:val="008080"/>
          <w:sz w:val="28"/>
          <w:szCs w:val="28"/>
          <w:rtl/>
          <w:lang w:bidi="he-IL"/>
        </w:rPr>
        <w:t xml:space="preserve"> מקשׁה ערף </w:t>
      </w:r>
      <w:r w:rsidRPr="00DD5980">
        <w:rPr>
          <w:rFonts w:ascii="Times New Roman" w:hAnsi="Times New Roman" w:cs="Times New Roman"/>
          <w:color w:val="000000"/>
          <w:sz w:val="24"/>
          <w:szCs w:val="24"/>
        </w:rPr>
        <w:t>could have such force: a man of punishment, if he.... But why then did not the author rather write the words</w:t>
      </w:r>
      <w:r w:rsidRPr="009D0816">
        <w:rPr>
          <w:rFonts w:ascii="SBL Hebrew" w:hAnsi="SBL Hebrew" w:cs="SBL Hebrew"/>
          <w:color w:val="008080"/>
          <w:sz w:val="28"/>
          <w:szCs w:val="28"/>
          <w:rtl/>
          <w:lang w:bidi="he-IL"/>
        </w:rPr>
        <w:t xml:space="preserve">והוא מקשׁה ערף </w:t>
      </w:r>
      <w:r w:rsidRPr="00DD5980">
        <w:rPr>
          <w:rFonts w:ascii="Times New Roman" w:hAnsi="Times New Roman" w:cs="Times New Roman"/>
          <w:color w:val="000000"/>
          <w:sz w:val="24"/>
          <w:szCs w:val="24"/>
        </w:rPr>
        <w:t>? Why then could not</w:t>
      </w:r>
      <w:r w:rsidRPr="009D0816">
        <w:rPr>
          <w:rFonts w:ascii="SBL Hebrew" w:hAnsi="SBL Hebrew" w:cs="SBL Hebrew"/>
          <w:color w:val="008080"/>
          <w:sz w:val="28"/>
          <w:szCs w:val="28"/>
          <w:rtl/>
          <w:lang w:bidi="he-IL"/>
        </w:rPr>
        <w:t xml:space="preserve"> מקשׁה ערף </w:t>
      </w:r>
      <w:r w:rsidRPr="00DD5980">
        <w:rPr>
          <w:rFonts w:ascii="Times New Roman" w:hAnsi="Times New Roman" w:cs="Times New Roman"/>
          <w:color w:val="000000"/>
          <w:sz w:val="24"/>
          <w:szCs w:val="24"/>
        </w:rPr>
        <w:t xml:space="preserve">be a co-ordinated further description of the man? Cf. e.g.,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17:21. The door of penitence, to which earnest, well-meant admonition calls a man, does not always remain open. He who with stiff-necked persistence in sin and in self-delusion sets himself in opposition to all endeavours to save his soul, shall one day suddenly, and without the prospect and possibility of restoration (cf. Jer. 19:11), become a wreck. </w:t>
      </w:r>
      <w:r w:rsidRPr="00DD5980">
        <w:rPr>
          <w:rFonts w:ascii="Times New Roman" w:hAnsi="Times New Roman" w:cs="Times New Roman"/>
          <w:i/>
          <w:iCs/>
          <w:color w:val="000000"/>
          <w:sz w:val="24"/>
          <w:szCs w:val="24"/>
        </w:rPr>
        <w:t>Audi doctrinam si vis vitare ruinam.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29:2]]</w:t>
      </w:r>
      <w:r w:rsidR="00577D1E" w:rsidRPr="00DD5980">
        <w:t>Pro. 29:2.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general ethical proverb is here followed by one that is political: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When the righteou</w:t>
      </w:r>
      <w:r w:rsidR="00511235">
        <w:rPr>
          <w:rFonts w:ascii="Times New Roman" w:hAnsi="Times New Roman" w:cs="Times New Roman"/>
          <w:b/>
          <w:bCs/>
          <w:i/>
          <w:iCs/>
          <w:color w:val="00007F"/>
          <w:sz w:val="24"/>
          <w:szCs w:val="24"/>
        </w:rPr>
        <w:t>s increase, the people rejoice;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when a godless man ruleth, the people mourn.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בִּרְבוֹת צַדִּי </w:t>
      </w:r>
      <w:r w:rsidRPr="00DD5980">
        <w:rPr>
          <w:rFonts w:ascii="Times New Roman" w:hAnsi="Times New Roman" w:cs="Times New Roman"/>
          <w:color w:val="000000"/>
          <w:sz w:val="24"/>
          <w:szCs w:val="24"/>
        </w:rPr>
        <w:t xml:space="preserve">(Aquila rightly,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πληθῦναι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δικαίους</w:t>
      </w:r>
      <w:r w:rsidRPr="00DD5980">
        <w:rPr>
          <w:rFonts w:ascii="Times New Roman" w:hAnsi="Times New Roman" w:cs="Times New Roman"/>
          <w:color w:val="000000"/>
          <w:sz w:val="24"/>
          <w:szCs w:val="24"/>
        </w:rPr>
        <w:t xml:space="preserve">), vid., at 28:28. If the righteous form the majority, or are in such numbers that they are the party that give the tone, that form the predominant power among the people (Fleischer, </w:t>
      </w:r>
      <w:r w:rsidRPr="00DD5980">
        <w:rPr>
          <w:rFonts w:ascii="Times New Roman" w:hAnsi="Times New Roman" w:cs="Times New Roman"/>
          <w:i/>
          <w:iCs/>
          <w:color w:val="000000"/>
          <w:sz w:val="24"/>
          <w:szCs w:val="24"/>
        </w:rPr>
        <w:t>cum incrementa capiunt justi</w:t>
      </w:r>
      <w:r w:rsidRPr="00DD5980">
        <w:rPr>
          <w:rFonts w:ascii="Times New Roman" w:hAnsi="Times New Roman" w:cs="Times New Roman"/>
          <w:color w:val="000000"/>
          <w:sz w:val="24"/>
          <w:szCs w:val="24"/>
        </w:rPr>
        <w:t>), then the condition of the people is a happy one, and their voice joyful (Pro. 11:10); if, on the contrary, a godless man or (after 28:1) godless men rule, the people are made to sigh (</w:t>
      </w:r>
      <w:r w:rsidRPr="009D0816">
        <w:rPr>
          <w:rFonts w:ascii="SBL Hebrew" w:hAnsi="SBL Hebrew" w:cs="SBL Hebrew"/>
          <w:color w:val="008080"/>
          <w:sz w:val="28"/>
          <w:szCs w:val="28"/>
          <w:rtl/>
          <w:lang w:bidi="he-IL"/>
        </w:rPr>
        <w:t>יאָנַח עם</w:t>
      </w:r>
      <w:r w:rsidRPr="00DD5980">
        <w:rPr>
          <w:rFonts w:ascii="Times New Roman" w:hAnsi="Times New Roman" w:cs="Times New Roman"/>
          <w:color w:val="000000"/>
          <w:sz w:val="24"/>
          <w:szCs w:val="24"/>
        </w:rPr>
        <w:t xml:space="preserve">, with the </w:t>
      </w:r>
      <w:r w:rsidRPr="00DD5980">
        <w:rPr>
          <w:rFonts w:ascii="Times New Roman" w:hAnsi="Times New Roman" w:cs="Times New Roman"/>
          <w:i/>
          <w:iCs/>
          <w:color w:val="000000"/>
          <w:sz w:val="24"/>
          <w:szCs w:val="24"/>
        </w:rPr>
        <w:t>Gaja</w:t>
      </w:r>
      <w:r w:rsidRPr="00DD5980">
        <w:rPr>
          <w:rFonts w:ascii="Times New Roman" w:hAnsi="Times New Roman" w:cs="Times New Roman"/>
          <w:color w:val="000000"/>
          <w:sz w:val="24"/>
          <w:szCs w:val="24"/>
        </w:rPr>
        <w:t>, according to rule). “There is reason,” as Hitzig remarks, “why</w:t>
      </w:r>
      <w:r w:rsidRPr="009D0816">
        <w:rPr>
          <w:rFonts w:ascii="SBL Hebrew" w:hAnsi="SBL Hebrew" w:cs="SBL Hebrew"/>
          <w:color w:val="008080"/>
          <w:sz w:val="28"/>
          <w:szCs w:val="28"/>
          <w:rtl/>
          <w:lang w:bidi="he-IL"/>
        </w:rPr>
        <w:t xml:space="preserve"> עם </w:t>
      </w:r>
      <w:r w:rsidRPr="00DD5980">
        <w:rPr>
          <w:rFonts w:ascii="Times New Roman" w:hAnsi="Times New Roman" w:cs="Times New Roman"/>
          <w:color w:val="000000"/>
          <w:sz w:val="24"/>
          <w:szCs w:val="24"/>
        </w:rPr>
        <w:t>should be placed first with, and then without, the article.” In the first case it denotes the people as those among whom there is such an increase of the righteous; in the second case, the article is wanting, because it is not generally used in poetry; and, besides, its absence makes the second line consist of nine syllables, like the first.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29:3]]</w:t>
      </w:r>
      <w:r w:rsidR="00577D1E" w:rsidRPr="00DD5980">
        <w:t>Pro. 29:3.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political proverb is now followed by one of general ethics: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 A man who loveth wisdom delighteth his father;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who keepeth company with harlots spendeth his substance.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a variation of 10:1.</w:t>
      </w:r>
      <w:r w:rsidRPr="009D0816">
        <w:rPr>
          <w:rFonts w:ascii="SBL Hebrew" w:hAnsi="SBL Hebrew" w:cs="SBL Hebrew"/>
          <w:color w:val="008080"/>
          <w:sz w:val="28"/>
          <w:szCs w:val="28"/>
          <w:rtl/>
          <w:lang w:bidi="he-IL"/>
        </w:rPr>
        <w:t xml:space="preserve"> אִישׁ־אֹהב </w:t>
      </w:r>
      <w:r w:rsidRPr="00DD5980">
        <w:rPr>
          <w:rFonts w:ascii="Times New Roman" w:hAnsi="Times New Roman" w:cs="Times New Roman"/>
          <w:color w:val="000000"/>
          <w:sz w:val="24"/>
          <w:szCs w:val="24"/>
        </w:rPr>
        <w:t xml:space="preserve">has, according to rule, the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cf. 9</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is man, without distinction of age, from childhood (Gen. 4:1) up to ripe old age (Isa. 66:13); love and dutiful relation towards father and mother never cease. Line second reminds of 28:7 (cf. 13:20).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series of six proverb follows, beginning with a proverb of the king: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 A king by righteousness bringet</w:t>
      </w:r>
      <w:r w:rsidR="00511235">
        <w:rPr>
          <w:rFonts w:ascii="Times New Roman" w:hAnsi="Times New Roman" w:cs="Times New Roman"/>
          <w:b/>
          <w:bCs/>
          <w:i/>
          <w:iCs/>
          <w:color w:val="00007F"/>
          <w:sz w:val="24"/>
          <w:szCs w:val="24"/>
        </w:rPr>
        <w:t>h the land to a good condition;</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 man of taxes bringeth it down.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29:4]]</w:t>
      </w:r>
      <w:r w:rsidR="00577D1E" w:rsidRPr="00DD5980">
        <w:t>Pro. 29:4.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 הֶעֱמִיד </w:t>
      </w:r>
      <w:r w:rsidRPr="00DD5980">
        <w:rPr>
          <w:rFonts w:ascii="Times New Roman" w:hAnsi="Times New Roman" w:cs="Times New Roman"/>
          <w:color w:val="000000"/>
          <w:sz w:val="24"/>
          <w:szCs w:val="24"/>
        </w:rPr>
        <w:t>signifies to make it so that a person or matter comes to stand erect and stand fast (e.g., 1Ki. 15:4);</w:t>
      </w:r>
      <w:r w:rsidRPr="009D0816">
        <w:rPr>
          <w:rFonts w:ascii="SBL Hebrew" w:hAnsi="SBL Hebrew" w:cs="SBL Hebrew"/>
          <w:color w:val="008080"/>
          <w:sz w:val="28"/>
          <w:szCs w:val="28"/>
          <w:rtl/>
          <w:lang w:bidi="he-IL"/>
        </w:rPr>
        <w:t xml:space="preserve">הָרַס </w:t>
      </w:r>
      <w:r w:rsidRPr="00DD5980">
        <w:rPr>
          <w:rFonts w:ascii="Times New Roman" w:hAnsi="Times New Roman" w:cs="Times New Roman"/>
          <w:color w:val="000000"/>
          <w:sz w:val="24"/>
          <w:szCs w:val="24"/>
        </w:rPr>
        <w:t>, to tear down, is the contrary of building up and extending (Psa. 28:5), cf.</w:t>
      </w:r>
      <w:r w:rsidRPr="009D0816">
        <w:rPr>
          <w:rFonts w:ascii="SBL Hebrew" w:hAnsi="SBL Hebrew" w:cs="SBL Hebrew"/>
          <w:color w:val="008080"/>
          <w:sz w:val="28"/>
          <w:szCs w:val="28"/>
          <w:rtl/>
          <w:lang w:bidi="he-IL"/>
        </w:rPr>
        <w:t xml:space="preserve">נהֱרַס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opp.</w:t>
      </w:r>
      <w:r w:rsidRPr="00DD5980">
        <w:rPr>
          <w:rFonts w:ascii="Times New Roman" w:hAnsi="Times New Roman" w:cs="Times New Roman"/>
          <w:i/>
          <w:iCs/>
          <w:color w:val="000000"/>
          <w:sz w:val="24"/>
          <w:szCs w:val="24"/>
          <w:rtl/>
        </w:rPr>
        <w:t xml:space="preserve"> </w:t>
      </w:r>
      <w:r w:rsidRPr="009D0816">
        <w:rPr>
          <w:rFonts w:ascii="SBL Hebrew" w:hAnsi="SBL Hebrew" w:cs="SBL Hebrew"/>
          <w:color w:val="008080"/>
          <w:sz w:val="28"/>
          <w:szCs w:val="28"/>
          <w:rtl/>
          <w:lang w:bidi="he-IL"/>
        </w:rPr>
        <w:t>רוּם</w:t>
      </w:r>
      <w:r w:rsidRPr="00DD5980">
        <w:rPr>
          <w:rFonts w:ascii="Times New Roman" w:hAnsi="Times New Roman" w:cs="Times New Roman"/>
          <w:color w:val="000000"/>
          <w:sz w:val="24"/>
          <w:szCs w:val="24"/>
        </w:rPr>
        <w:t>, of the state, 11:11. By</w:t>
      </w:r>
      <w:r w:rsidRPr="009D0816">
        <w:rPr>
          <w:rFonts w:ascii="SBL Hebrew" w:hAnsi="SBL Hebrew" w:cs="SBL Hebrew"/>
          <w:color w:val="008080"/>
          <w:sz w:val="28"/>
          <w:szCs w:val="28"/>
          <w:rtl/>
          <w:lang w:bidi="he-IL"/>
        </w:rPr>
        <w:t xml:space="preserve"> אִישׁ תְּרי </w:t>
      </w:r>
      <w:r w:rsidRPr="00DD5980">
        <w:rPr>
          <w:rFonts w:ascii="Times New Roman" w:hAnsi="Times New Roman" w:cs="Times New Roman"/>
          <w:color w:val="000000"/>
          <w:sz w:val="24"/>
          <w:szCs w:val="24"/>
        </w:rPr>
        <w:t>is meant the king, or a man of this kind; but it is questionable whether as a man of gifts, i.e., one who lets gifts be made to him (Grotius, Fleischer, Ewald, Bertheau, Zöckler), or as a man of taxes, i.e., who imposes them (Midrash, Aben Ezra, Ralbag, Rosenmüller, Hitzig). Both interpretations are possible, for</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תרי </w:t>
      </w:r>
      <w:r w:rsidRPr="00DD5980">
        <w:rPr>
          <w:rFonts w:ascii="Times New Roman" w:hAnsi="Times New Roman" w:cs="Times New Roman"/>
          <w:color w:val="000000"/>
          <w:sz w:val="24"/>
          <w:szCs w:val="24"/>
        </w:rPr>
        <w:t xml:space="preserve">means tax (lifting, raising = dedicating), free-will offerings, as well as gifts that are obligatory and required by the laws of nature. Since the word, in the only other place where it occurs, Eze. 45:13-16, is used of the relation of the people to the prince, and denotes a legally- imposed tax, so it appears also here, in passing over from the religious sphere to the secular, to be meant of taxes, and that according to its fundamental conception of gifts, i.e., such taxes as are given on account of anything, such as the produce of the soil, manufactures, heritages. Thus also is to be understood Aquila’s and Theodotion’s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ἀφαιρεμάτων</w:t>
      </w:r>
      <w:r w:rsidRPr="00DD5980">
        <w:rPr>
          <w:rFonts w:ascii="Times New Roman" w:hAnsi="Times New Roman" w:cs="Times New Roman"/>
          <w:color w:val="000000"/>
          <w:sz w:val="24"/>
          <w:szCs w:val="24"/>
        </w:rPr>
        <w:t xml:space="preserve">, and the rendering also of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ἐράνων</w:t>
      </w:r>
      <w:r w:rsidRPr="00DD5980">
        <w:rPr>
          <w:rFonts w:ascii="Times New Roman" w:hAnsi="Times New Roman" w:cs="Times New Roman"/>
          <w:color w:val="000000"/>
          <w:sz w:val="24"/>
          <w:szCs w:val="24"/>
        </w:rPr>
        <w:t>. A man on the throne, covetous of such gifts, brings the land to ruin by exacting contributions; on the contrary, a king helps the land to a good position, and an enduring prosperity, by the exercise of right, and that in appointing a well-proportioned and fit measure of taxation.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 xml:space="preserve">5 A man who flattereth his </w:t>
      </w:r>
      <w:r w:rsidR="00775771">
        <w:rPr>
          <w:rFonts w:ascii="Times New Roman" w:hAnsi="Times New Roman" w:cs="Times New Roman"/>
          <w:b/>
          <w:bCs/>
          <w:i/>
          <w:iCs/>
          <w:color w:val="00007F"/>
          <w:sz w:val="24"/>
          <w:szCs w:val="24"/>
        </w:rPr>
        <w:t>neighbor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Spreadeth a net for his steps.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29:5]]</w:t>
      </w:r>
      <w:r w:rsidR="00577D1E" w:rsidRPr="00DD5980">
        <w:t>Pro. 29:5.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Fleischer, as Bertheau: </w:t>
      </w:r>
      <w:r w:rsidRPr="00DD5980">
        <w:rPr>
          <w:rFonts w:ascii="Times New Roman" w:hAnsi="Times New Roman" w:cs="Times New Roman"/>
          <w:i/>
          <w:iCs/>
          <w:color w:val="000000"/>
          <w:sz w:val="24"/>
          <w:szCs w:val="24"/>
        </w:rPr>
        <w:t>vir qui alterum blanditiis circumvenit</w:t>
      </w:r>
      <w:r w:rsidRPr="00DD5980">
        <w:rPr>
          <w:rFonts w:ascii="Times New Roman" w:hAnsi="Times New Roman" w:cs="Times New Roman"/>
          <w:color w:val="000000"/>
          <w:sz w:val="24"/>
          <w:szCs w:val="24"/>
        </w:rPr>
        <w:t>; but in the</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there does not lie in itself a hostile tendency, an intention to do injury; it interchanges 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Psa. 36:3, and what is expressed in line second happens also, without any intention on the part of the flatterer: the web of the flatterer before the eyes of a neighbour becomes, if he is caught thereby, a net for him in which he is entangled to his own destruction (Hitzig).</w:t>
      </w:r>
      <w:r w:rsidRPr="009D0816">
        <w:rPr>
          <w:rFonts w:ascii="SBL Hebrew" w:hAnsi="SBL Hebrew" w:cs="SBL Hebrew"/>
          <w:color w:val="008080"/>
          <w:sz w:val="28"/>
          <w:szCs w:val="28"/>
          <w:rtl/>
          <w:lang w:bidi="he-IL"/>
        </w:rPr>
        <w:t xml:space="preserve"> הֶחֱלִיק </w:t>
      </w:r>
      <w:r w:rsidRPr="00DD5980">
        <w:rPr>
          <w:rFonts w:ascii="Times New Roman" w:hAnsi="Times New Roman" w:cs="Times New Roman"/>
          <w:color w:val="000000"/>
          <w:sz w:val="24"/>
          <w:szCs w:val="24"/>
        </w:rPr>
        <w:t>signifies also, without any external object, 28:23; 2:16, as internally transitive: to utter that which is smooth, i.e., flattering.</w:t>
      </w:r>
      <w:r w:rsidRPr="009D0816">
        <w:rPr>
          <w:rFonts w:ascii="SBL Hebrew" w:hAnsi="SBL Hebrew" w:cs="SBL Hebrew"/>
          <w:color w:val="008080"/>
          <w:sz w:val="28"/>
          <w:szCs w:val="28"/>
          <w:rtl/>
          <w:lang w:bidi="he-IL"/>
        </w:rPr>
        <w:t xml:space="preserve"> פְּעָמָיו </w:t>
      </w:r>
      <w:r w:rsidRPr="00DD5980">
        <w:rPr>
          <w:rFonts w:ascii="Times New Roman" w:hAnsi="Times New Roman" w:cs="Times New Roman"/>
          <w:color w:val="000000"/>
          <w:sz w:val="24"/>
          <w:szCs w:val="24"/>
        </w:rPr>
        <w:t>is, as Psa. 57:7 =</w:t>
      </w:r>
      <w:r w:rsidRPr="009D0816">
        <w:rPr>
          <w:rFonts w:ascii="SBL Hebrew" w:hAnsi="SBL Hebrew" w:cs="SBL Hebrew"/>
          <w:color w:val="008080"/>
          <w:sz w:val="28"/>
          <w:szCs w:val="28"/>
          <w:rtl/>
          <w:lang w:bidi="he-IL"/>
        </w:rPr>
        <w:t xml:space="preserve">רגְלָיו </w:t>
      </w:r>
      <w:r w:rsidRPr="00DD5980">
        <w:rPr>
          <w:rFonts w:ascii="Times New Roman" w:hAnsi="Times New Roman" w:cs="Times New Roman"/>
          <w:color w:val="000000"/>
          <w:sz w:val="24"/>
          <w:szCs w:val="24"/>
        </w:rPr>
        <w:t>, for which it is the usual Phoenician word.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6 In the transgression of the wicked m</w:t>
      </w:r>
      <w:r w:rsidR="00511235">
        <w:rPr>
          <w:rFonts w:ascii="Times New Roman" w:hAnsi="Times New Roman" w:cs="Times New Roman"/>
          <w:b/>
          <w:bCs/>
          <w:i/>
          <w:iCs/>
          <w:color w:val="00007F"/>
          <w:sz w:val="24"/>
          <w:szCs w:val="24"/>
        </w:rPr>
        <w:t>an lies a snare;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righteous rejoiceth [jubelt ] and is glad.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29:6]]</w:t>
      </w:r>
      <w:r w:rsidR="00577D1E" w:rsidRPr="00DD5980">
        <w:t>Pro. 29:6.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Thus the first line is to be translated according to the sequence of the accents, </w:t>
      </w:r>
      <w:r w:rsidRPr="00DD5980">
        <w:rPr>
          <w:rFonts w:ascii="Times New Roman" w:hAnsi="Times New Roman" w:cs="Times New Roman"/>
          <w:i/>
          <w:iCs/>
          <w:color w:val="000000"/>
          <w:sz w:val="24"/>
          <w:szCs w:val="24"/>
        </w:rPr>
        <w:t>Mahpach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Athnach</w:t>
      </w:r>
      <w:r w:rsidRPr="00DD5980">
        <w:rPr>
          <w:rFonts w:ascii="Times New Roman" w:hAnsi="Times New Roman" w:cs="Times New Roman"/>
          <w:color w:val="000000"/>
          <w:sz w:val="24"/>
          <w:szCs w:val="24"/>
        </w:rPr>
        <w:t xml:space="preserve">, for the second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 xml:space="preserve">is the transformation of </w:t>
      </w:r>
      <w:r w:rsidRPr="00DD5980">
        <w:rPr>
          <w:rFonts w:ascii="Times New Roman" w:hAnsi="Times New Roman" w:cs="Times New Roman"/>
          <w:i/>
          <w:iCs/>
          <w:color w:val="000000"/>
          <w:sz w:val="24"/>
          <w:szCs w:val="24"/>
        </w:rPr>
        <w:t>Dechi</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אִישׁ רע </w:t>
      </w:r>
      <w:r w:rsidRPr="00DD5980">
        <w:rPr>
          <w:rFonts w:ascii="Times New Roman" w:hAnsi="Times New Roman" w:cs="Times New Roman"/>
          <w:color w:val="000000"/>
          <w:sz w:val="24"/>
          <w:szCs w:val="24"/>
        </w:rPr>
        <w:t>thus, like</w:t>
      </w:r>
      <w:r w:rsidRPr="009D0816">
        <w:rPr>
          <w:rFonts w:ascii="SBL Hebrew" w:hAnsi="SBL Hebrew" w:cs="SBL Hebrew"/>
          <w:color w:val="008080"/>
          <w:sz w:val="28"/>
          <w:szCs w:val="28"/>
          <w:rtl/>
          <w:lang w:bidi="he-IL"/>
        </w:rPr>
        <w:t xml:space="preserve">אַנְשׁי־רָע </w:t>
      </w:r>
      <w:r w:rsidRPr="00DD5980">
        <w:rPr>
          <w:rFonts w:ascii="Times New Roman" w:hAnsi="Times New Roman" w:cs="Times New Roman"/>
          <w:color w:val="000000"/>
          <w:sz w:val="24"/>
          <w:szCs w:val="24"/>
        </w:rPr>
        <w:t xml:space="preserve">, 28:5, go together, although the connection is not, like this, genitival, but adjectival. But there is also this sequence of the accents,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Dechi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Athnach</w:t>
      </w:r>
      <w:r w:rsidRPr="00DD5980">
        <w:rPr>
          <w:rFonts w:ascii="Times New Roman" w:hAnsi="Times New Roman" w:cs="Times New Roman"/>
          <w:color w:val="000000"/>
          <w:sz w:val="24"/>
          <w:szCs w:val="24"/>
        </w:rPr>
        <w:t>, which separates</w:t>
      </w:r>
      <w:r w:rsidRPr="009D0816">
        <w:rPr>
          <w:rFonts w:ascii="SBL Hebrew" w:hAnsi="SBL Hebrew" w:cs="SBL Hebrew"/>
          <w:color w:val="008080"/>
          <w:sz w:val="28"/>
          <w:szCs w:val="28"/>
          <w:rtl/>
          <w:lang w:bidi="he-IL"/>
        </w:rPr>
        <w:t xml:space="preserve"> רע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אִישׁ </w:t>
      </w:r>
      <w:r w:rsidRPr="00DD5980">
        <w:rPr>
          <w:rFonts w:ascii="Times New Roman" w:hAnsi="Times New Roman" w:cs="Times New Roman"/>
          <w:color w:val="000000"/>
          <w:sz w:val="24"/>
          <w:szCs w:val="24"/>
        </w:rPr>
        <w:t>. According to this, Ewald translates: “in the transgression of one lies an evil snare;” but in that case the word ought to have been</w:t>
      </w:r>
      <w:r w:rsidRPr="009D0816">
        <w:rPr>
          <w:rFonts w:ascii="SBL Hebrew" w:hAnsi="SBL Hebrew" w:cs="SBL Hebrew"/>
          <w:color w:val="008080"/>
          <w:sz w:val="28"/>
          <w:szCs w:val="28"/>
          <w:rtl/>
          <w:lang w:bidi="he-IL"/>
        </w:rPr>
        <w:t xml:space="preserve">מוקשׁ רע </w:t>
      </w:r>
      <w:r w:rsidRPr="00DD5980">
        <w:rPr>
          <w:rFonts w:ascii="Times New Roman" w:hAnsi="Times New Roman" w:cs="Times New Roman"/>
          <w:color w:val="000000"/>
          <w:sz w:val="24"/>
          <w:szCs w:val="24"/>
        </w:rPr>
        <w:t>, as at 12:13; for although the numeral</w:t>
      </w:r>
      <w:r w:rsidRPr="009D0816">
        <w:rPr>
          <w:rFonts w:ascii="SBL Hebrew" w:hAnsi="SBL Hebrew" w:cs="SBL Hebrew"/>
          <w:color w:val="008080"/>
          <w:sz w:val="28"/>
          <w:szCs w:val="28"/>
          <w:rtl/>
          <w:lang w:bidi="he-IL"/>
        </w:rPr>
        <w:t xml:space="preserve"> רבים </w:t>
      </w:r>
      <w:r w:rsidRPr="00DD5980">
        <w:rPr>
          <w:rFonts w:ascii="Times New Roman" w:hAnsi="Times New Roman" w:cs="Times New Roman"/>
          <w:color w:val="000000"/>
          <w:sz w:val="24"/>
          <w:szCs w:val="24"/>
        </w:rPr>
        <w:t>sometimes precedes its substantive, yet no other adjective ever does; passages such as Isa. 28:21 and 10:30 do not show the possibility of this position of the words. In this sequence of accents the explanation must be: in the wickedness of a man is the evil of a snare, i.e., evil is the snare laid therein (Böttcher); but a reason why the author did not write</w:t>
      </w:r>
      <w:r w:rsidRPr="009D0816">
        <w:rPr>
          <w:rFonts w:ascii="SBL Hebrew" w:hAnsi="SBL Hebrew" w:cs="SBL Hebrew"/>
          <w:color w:val="008080"/>
          <w:sz w:val="28"/>
          <w:szCs w:val="28"/>
          <w:rtl/>
          <w:lang w:bidi="he-IL"/>
        </w:rPr>
        <w:t xml:space="preserve"> מוקשׁ רע </w:t>
      </w:r>
      <w:r w:rsidRPr="00DD5980">
        <w:rPr>
          <w:rFonts w:ascii="Times New Roman" w:hAnsi="Times New Roman" w:cs="Times New Roman"/>
          <w:color w:val="000000"/>
          <w:sz w:val="24"/>
          <w:szCs w:val="24"/>
        </w:rPr>
        <w:t>would also not be seen there, and thus we must abide by the accentuation</w:t>
      </w:r>
      <w:r w:rsidRPr="009D0816">
        <w:rPr>
          <w:rFonts w:ascii="SBL Hebrew" w:hAnsi="SBL Hebrew" w:cs="SBL Hebrew"/>
          <w:color w:val="008080"/>
          <w:sz w:val="28"/>
          <w:szCs w:val="28"/>
          <w:rtl/>
          <w:lang w:bidi="he-IL"/>
        </w:rPr>
        <w:t xml:space="preserve">אישׁ רע </w:t>
      </w:r>
      <w:r w:rsidRPr="00DD5980">
        <w:rPr>
          <w:rFonts w:ascii="Times New Roman" w:hAnsi="Times New Roman" w:cs="Times New Roman"/>
          <w:color w:val="000000"/>
          <w:sz w:val="24"/>
          <w:szCs w:val="24"/>
        </w:rPr>
        <w:t>. The righteous also may fall, yet he is again raised by means of repentance and pardon; but in the wickedness of a bad man lies a snare into which having once fallen, he cannot again release himself from it, 24:16. In the second line, the form</w:t>
      </w:r>
      <w:r w:rsidRPr="009D0816">
        <w:rPr>
          <w:rFonts w:ascii="SBL Hebrew" w:hAnsi="SBL Hebrew" w:cs="SBL Hebrew"/>
          <w:color w:val="008080"/>
          <w:sz w:val="28"/>
          <w:szCs w:val="28"/>
          <w:rtl/>
          <w:lang w:bidi="he-IL"/>
        </w:rPr>
        <w:t xml:space="preserve">ירוּן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ירֹן </w:t>
      </w:r>
      <w:r w:rsidRPr="00DD5980">
        <w:rPr>
          <w:rFonts w:ascii="Times New Roman" w:hAnsi="Times New Roman" w:cs="Times New Roman"/>
          <w:color w:val="000000"/>
          <w:sz w:val="24"/>
          <w:szCs w:val="24"/>
        </w:rPr>
        <w:t>, is defended by the same metaplastic forms as</w:t>
      </w:r>
      <w:r w:rsidRPr="009D0816">
        <w:rPr>
          <w:rFonts w:ascii="SBL Hebrew" w:hAnsi="SBL Hebrew" w:cs="SBL Hebrew"/>
          <w:color w:val="008080"/>
          <w:sz w:val="28"/>
          <w:szCs w:val="28"/>
          <w:rtl/>
          <w:lang w:bidi="he-IL"/>
        </w:rPr>
        <w:t xml:space="preserve">ישׁוּד </w:t>
      </w:r>
      <w:r w:rsidRPr="00DD5980">
        <w:rPr>
          <w:rFonts w:ascii="Times New Roman" w:hAnsi="Times New Roman" w:cs="Times New Roman"/>
          <w:color w:val="000000"/>
          <w:sz w:val="24"/>
          <w:szCs w:val="24"/>
        </w:rPr>
        <w:t>, Psa. 91:6;</w:t>
      </w:r>
      <w:r w:rsidRPr="009D0816">
        <w:rPr>
          <w:rFonts w:ascii="SBL Hebrew" w:hAnsi="SBL Hebrew" w:cs="SBL Hebrew"/>
          <w:color w:val="008080"/>
          <w:sz w:val="28"/>
          <w:szCs w:val="28"/>
          <w:rtl/>
          <w:lang w:bidi="he-IL"/>
        </w:rPr>
        <w:t xml:space="preserve">ירוּץ </w:t>
      </w:r>
      <w:r w:rsidRPr="00DD5980">
        <w:rPr>
          <w:rFonts w:ascii="Times New Roman" w:hAnsi="Times New Roman" w:cs="Times New Roman"/>
          <w:color w:val="000000"/>
          <w:sz w:val="24"/>
          <w:szCs w:val="24"/>
        </w:rPr>
        <w:t>, Isa. 42:4; and also that the order of the words is not</w:t>
      </w:r>
      <w:r w:rsidRPr="009D0816">
        <w:rPr>
          <w:rFonts w:ascii="SBL Hebrew" w:hAnsi="SBL Hebrew" w:cs="SBL Hebrew"/>
          <w:color w:val="008080"/>
          <w:sz w:val="28"/>
          <w:szCs w:val="28"/>
          <w:rtl/>
          <w:lang w:bidi="he-IL"/>
        </w:rPr>
        <w:t xml:space="preserve"> ישְׂמַח ורִנּן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χαρᾷ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εὐφροσύνη</w:t>
      </w:r>
      <w:r w:rsidRPr="00DD5980">
        <w:rPr>
          <w:rFonts w:ascii="Times New Roman" w:hAnsi="Times New Roman" w:cs="Times New Roman"/>
          <w:color w:val="000000"/>
          <w:sz w:val="24"/>
          <w:szCs w:val="24"/>
        </w:rPr>
        <w:t xml:space="preserve">; Luther: </w:t>
      </w:r>
      <w:r w:rsidRPr="00DD5980">
        <w:rPr>
          <w:rFonts w:ascii="Times New Roman" w:hAnsi="Times New Roman" w:cs="Times New Roman"/>
          <w:i/>
          <w:iCs/>
          <w:color w:val="000000"/>
          <w:sz w:val="24"/>
          <w:szCs w:val="24"/>
        </w:rPr>
        <w:t xml:space="preserve">frewet sich und hat wonne </w:t>
      </w:r>
      <w:r w:rsidRPr="00DD5980">
        <w:rPr>
          <w:rFonts w:ascii="Times New Roman" w:hAnsi="Times New Roman" w:cs="Times New Roman"/>
          <w:color w:val="000000"/>
          <w:sz w:val="24"/>
          <w:szCs w:val="24"/>
        </w:rPr>
        <w:t xml:space="preserve">[rejoices and has pleasure]), is supported by the same sequence of ideas, Zec. 2:14, cf. Jer. 31:7: the </w:t>
      </w:r>
      <w:r w:rsidRPr="00DD5980">
        <w:rPr>
          <w:rFonts w:ascii="Times New Roman" w:hAnsi="Times New Roman" w:cs="Times New Roman"/>
          <w:i/>
          <w:iCs/>
          <w:color w:val="000000"/>
          <w:sz w:val="24"/>
          <w:szCs w:val="24"/>
        </w:rPr>
        <w:t xml:space="preserve">Jubeln </w:t>
      </w:r>
      <w:r w:rsidRPr="00DD5980">
        <w:rPr>
          <w:rFonts w:ascii="Times New Roman" w:hAnsi="Times New Roman" w:cs="Times New Roman"/>
          <w:color w:val="000000"/>
          <w:sz w:val="24"/>
          <w:szCs w:val="24"/>
        </w:rPr>
        <w:t xml:space="preserve">is the momentary outburst of gladness; the </w:t>
      </w:r>
      <w:r w:rsidRPr="00DD5980">
        <w:rPr>
          <w:rFonts w:ascii="Times New Roman" w:hAnsi="Times New Roman" w:cs="Times New Roman"/>
          <w:i/>
          <w:iCs/>
          <w:color w:val="000000"/>
          <w:sz w:val="24"/>
          <w:szCs w:val="24"/>
        </w:rPr>
        <w:t xml:space="preserve">Freude </w:t>
      </w:r>
      <w:r w:rsidRPr="00DD5980">
        <w:rPr>
          <w:rFonts w:ascii="Times New Roman" w:hAnsi="Times New Roman" w:cs="Times New Roman"/>
          <w:color w:val="000000"/>
          <w:sz w:val="24"/>
          <w:szCs w:val="24"/>
        </w:rPr>
        <w:t>[gladness], however, is a continuous feeling of happiness. To the question as to what the righteous rejoiceth over [</w:t>
      </w:r>
      <w:r w:rsidRPr="00DD5980">
        <w:rPr>
          <w:rFonts w:ascii="Times New Roman" w:hAnsi="Times New Roman" w:cs="Times New Roman"/>
          <w:i/>
          <w:iCs/>
          <w:color w:val="000000"/>
          <w:sz w:val="24"/>
          <w:szCs w:val="24"/>
        </w:rPr>
        <w:t xml:space="preserve">jubelt </w:t>
      </w:r>
      <w:r w:rsidRPr="00DD5980">
        <w:rPr>
          <w:rFonts w:ascii="Times New Roman" w:hAnsi="Times New Roman" w:cs="Times New Roman"/>
          <w:color w:val="000000"/>
          <w:sz w:val="24"/>
          <w:szCs w:val="24"/>
        </w:rPr>
        <w:t>] and is glad [</w:t>
      </w:r>
      <w:r w:rsidRPr="00DD5980">
        <w:rPr>
          <w:rFonts w:ascii="Times New Roman" w:hAnsi="Times New Roman" w:cs="Times New Roman"/>
          <w:i/>
          <w:iCs/>
          <w:color w:val="000000"/>
          <w:sz w:val="24"/>
          <w:szCs w:val="24"/>
        </w:rPr>
        <w:t xml:space="preserve">greuet </w:t>
      </w:r>
      <w:r w:rsidRPr="00DD5980">
        <w:rPr>
          <w:rFonts w:ascii="Times New Roman" w:hAnsi="Times New Roman" w:cs="Times New Roman"/>
          <w:color w:val="000000"/>
          <w:sz w:val="24"/>
          <w:szCs w:val="24"/>
        </w:rPr>
        <w:t xml:space="preserve">] because of, the answer is not: because of his happy release from danger (Zöckler), but: because of the prosperity which his virtue procures for him (Fleischer). But the contrast between the first and second lines is not clear and strong. One misses the expression of the object or ground of the joy. Cocceius introduces into the second line a </w:t>
      </w:r>
      <w:r w:rsidRPr="00DD5980">
        <w:rPr>
          <w:rFonts w:ascii="Times New Roman" w:hAnsi="Times New Roman" w:cs="Times New Roman"/>
          <w:i/>
          <w:iCs/>
          <w:color w:val="000000"/>
          <w:sz w:val="24"/>
          <w:szCs w:val="24"/>
        </w:rPr>
        <w:t xml:space="preserve">si lapsus fuerit. </w:t>
      </w:r>
      <w:r w:rsidRPr="00DD5980">
        <w:rPr>
          <w:rFonts w:ascii="Times New Roman" w:hAnsi="Times New Roman" w:cs="Times New Roman"/>
          <w:color w:val="000000"/>
          <w:sz w:val="24"/>
          <w:szCs w:val="24"/>
        </w:rPr>
        <w:t xml:space="preserve">Schultens translates, </w:t>
      </w:r>
      <w:r w:rsidRPr="00DD5980">
        <w:rPr>
          <w:rFonts w:ascii="Times New Roman" w:hAnsi="Times New Roman" w:cs="Times New Roman"/>
          <w:i/>
          <w:iCs/>
          <w:color w:val="000000"/>
          <w:sz w:val="24"/>
          <w:szCs w:val="24"/>
        </w:rPr>
        <w:t>justus vel succumbens triumphabit</w:t>
      </w:r>
      <w:r w:rsidRPr="00DD5980">
        <w:rPr>
          <w:rFonts w:ascii="Times New Roman" w:hAnsi="Times New Roman" w:cs="Times New Roman"/>
          <w:color w:val="000000"/>
          <w:sz w:val="24"/>
          <w:szCs w:val="24"/>
        </w:rPr>
        <w:t xml:space="preserve">, after the Arab. </w:t>
      </w:r>
      <w:r w:rsidRPr="00DD5980">
        <w:rPr>
          <w:rFonts w:ascii="LSBTrans" w:hAnsi="LSBTrans" w:cs="LSBTrans"/>
          <w:color w:val="000000"/>
          <w:sz w:val="24"/>
          <w:szCs w:val="24"/>
        </w:rPr>
        <w:t xml:space="preserve">raÑnf. o., </w:t>
      </w:r>
      <w:r w:rsidRPr="00DD5980">
        <w:rPr>
          <w:rFonts w:ascii="Times New Roman" w:hAnsi="Times New Roman" w:cs="Times New Roman"/>
          <w:color w:val="000000"/>
          <w:sz w:val="24"/>
          <w:szCs w:val="24"/>
        </w:rPr>
        <w:t xml:space="preserve">which, however, does not mean </w:t>
      </w:r>
      <w:r w:rsidRPr="00DD5980">
        <w:rPr>
          <w:rFonts w:ascii="Times New Roman" w:hAnsi="Times New Roman" w:cs="Times New Roman"/>
          <w:i/>
          <w:iCs/>
          <w:color w:val="000000"/>
          <w:sz w:val="24"/>
          <w:szCs w:val="24"/>
        </w:rPr>
        <w:t>succumbere</w:t>
      </w:r>
      <w:r w:rsidRPr="00DD5980">
        <w:rPr>
          <w:rFonts w:ascii="Times New Roman" w:hAnsi="Times New Roman" w:cs="Times New Roman"/>
          <w:color w:val="000000"/>
          <w:sz w:val="24"/>
          <w:szCs w:val="24"/>
        </w:rPr>
        <w:t xml:space="preserve">, but </w:t>
      </w:r>
      <w:r w:rsidRPr="00DD5980">
        <w:rPr>
          <w:rFonts w:ascii="Times New Roman" w:hAnsi="Times New Roman" w:cs="Times New Roman"/>
          <w:i/>
          <w:iCs/>
          <w:color w:val="000000"/>
          <w:sz w:val="24"/>
          <w:szCs w:val="24"/>
        </w:rPr>
        <w:t xml:space="preserve">subigere </w:t>
      </w:r>
      <w:r w:rsidRPr="00DD5980">
        <w:rPr>
          <w:rFonts w:ascii="Times New Roman" w:hAnsi="Times New Roman" w:cs="Times New Roman"/>
          <w:color w:val="000000"/>
          <w:sz w:val="24"/>
          <w:szCs w:val="24"/>
        </w:rPr>
        <w:t xml:space="preserve">(vid., under Psa. 78:65). Hitzig compares Arab. </w:t>
      </w:r>
      <w:r w:rsidRPr="00DD5980">
        <w:rPr>
          <w:rFonts w:ascii="Times New Roman" w:hAnsi="Times New Roman" w:cs="Times New Roman"/>
          <w:i/>
          <w:iCs/>
          <w:color w:val="000000"/>
          <w:sz w:val="24"/>
          <w:szCs w:val="24"/>
        </w:rPr>
        <w:t>raymf. 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discedere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relinquere</w:t>
      </w:r>
      <w:r w:rsidRPr="00DD5980">
        <w:rPr>
          <w:rFonts w:ascii="Times New Roman" w:hAnsi="Times New Roman" w:cs="Times New Roman"/>
          <w:color w:val="000000"/>
          <w:sz w:val="24"/>
          <w:szCs w:val="24"/>
        </w:rPr>
        <w:t>, and translates: “but the righteous passeth through and rejoiceth.” Böttcher is inclined to read</w:t>
      </w:r>
      <w:r w:rsidRPr="009D0816">
        <w:rPr>
          <w:rFonts w:ascii="SBL Hebrew" w:hAnsi="SBL Hebrew" w:cs="SBL Hebrew"/>
          <w:color w:val="008080"/>
          <w:sz w:val="28"/>
          <w:szCs w:val="28"/>
          <w:rtl/>
          <w:lang w:bidi="he-IL"/>
        </w:rPr>
        <w:t xml:space="preserve">ירְאֶה ושׂמח </w:t>
      </w:r>
      <w:r w:rsidRPr="00DD5980">
        <w:rPr>
          <w:rFonts w:ascii="Times New Roman" w:hAnsi="Times New Roman" w:cs="Times New Roman"/>
          <w:color w:val="000000"/>
          <w:sz w:val="24"/>
          <w:szCs w:val="24"/>
        </w:rPr>
        <w:t xml:space="preserve">, he sees it (what?) and rejoiceth. All these devices, however, stand in the background compared with Pinsker’s proposal </w:t>
      </w:r>
      <w:r w:rsidRPr="00DD5980">
        <w:rPr>
          <w:rFonts w:ascii="Times New Roman" w:hAnsi="Times New Roman" w:cs="Times New Roman"/>
          <w:i/>
          <w:iCs/>
          <w:color w:val="000000"/>
          <w:sz w:val="24"/>
          <w:szCs w:val="24"/>
        </w:rPr>
        <w:t>(Babylon.-Heb. Punktationssystem</w:t>
      </w:r>
      <w:r w:rsidRPr="00DD5980">
        <w:rPr>
          <w:rFonts w:ascii="Times New Roman" w:hAnsi="Times New Roman" w:cs="Times New Roman"/>
          <w:color w:val="000000"/>
          <w:sz w:val="24"/>
          <w:szCs w:val="24"/>
        </w:rPr>
        <w:t>, p. 156):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“On the footstep</w:t>
      </w:r>
      <w:r w:rsidR="00511235">
        <w:rPr>
          <w:rFonts w:ascii="Times New Roman" w:hAnsi="Times New Roman" w:cs="Times New Roman"/>
          <w:b/>
          <w:bCs/>
          <w:i/>
          <w:iCs/>
          <w:color w:val="00007F"/>
          <w:sz w:val="24"/>
          <w:szCs w:val="24"/>
        </w:rPr>
        <w:t>s of the wicked man lie snares,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righteous runneth and is glad,”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i.e., he runneth joyfully (like the sun, Psa. 19:6) on the divinely-appointed way (Psa. 119:132), on which he knows himself threatened by no danger. The change of</w:t>
      </w:r>
      <w:r w:rsidRPr="009D0816">
        <w:rPr>
          <w:rFonts w:ascii="SBL Hebrew" w:hAnsi="SBL Hebrew" w:cs="SBL Hebrew"/>
          <w:color w:val="008080"/>
          <w:sz w:val="28"/>
          <w:szCs w:val="28"/>
          <w:rtl/>
          <w:lang w:bidi="he-IL"/>
        </w:rPr>
        <w:t xml:space="preserve"> בפשׁע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 בפשׂע </w:t>
      </w:r>
      <w:r w:rsidRPr="00DD5980">
        <w:rPr>
          <w:rFonts w:ascii="Times New Roman" w:hAnsi="Times New Roman" w:cs="Times New Roman"/>
          <w:color w:val="000000"/>
          <w:sz w:val="24"/>
          <w:szCs w:val="24"/>
        </w:rPr>
        <w:t>has Pro. 12:13 against it; but</w:t>
      </w:r>
      <w:r w:rsidRPr="009D0816">
        <w:rPr>
          <w:rFonts w:ascii="SBL Hebrew" w:hAnsi="SBL Hebrew" w:cs="SBL Hebrew"/>
          <w:color w:val="008080"/>
          <w:sz w:val="28"/>
          <w:szCs w:val="28"/>
          <w:rtl/>
          <w:lang w:bidi="he-IL"/>
        </w:rPr>
        <w:t xml:space="preserve"> ירוץ </w:t>
      </w:r>
      <w:r w:rsidRPr="00DD5980">
        <w:rPr>
          <w:rFonts w:ascii="Times New Roman" w:hAnsi="Times New Roman" w:cs="Times New Roman"/>
          <w:color w:val="000000"/>
          <w:sz w:val="24"/>
          <w:szCs w:val="24"/>
        </w:rPr>
        <w:t>may be regarded, after 4:12, cf. 18:10, as the original from which</w:t>
      </w:r>
      <w:r w:rsidRPr="009D0816">
        <w:rPr>
          <w:rFonts w:ascii="SBL Hebrew" w:hAnsi="SBL Hebrew" w:cs="SBL Hebrew"/>
          <w:color w:val="008080"/>
          <w:sz w:val="28"/>
          <w:szCs w:val="28"/>
          <w:rtl/>
          <w:lang w:bidi="he-IL"/>
        </w:rPr>
        <w:t xml:space="preserve"> ירון </w:t>
      </w:r>
      <w:r w:rsidRPr="00DD5980">
        <w:rPr>
          <w:rFonts w:ascii="Times New Roman" w:hAnsi="Times New Roman" w:cs="Times New Roman"/>
          <w:color w:val="000000"/>
          <w:sz w:val="24"/>
          <w:szCs w:val="24"/>
        </w:rPr>
        <w:t>is corrupted.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The righteous</w:t>
      </w:r>
      <w:r w:rsidR="00511235">
        <w:rPr>
          <w:rFonts w:ascii="Times New Roman" w:hAnsi="Times New Roman" w:cs="Times New Roman"/>
          <w:b/>
          <w:bCs/>
          <w:i/>
          <w:iCs/>
          <w:color w:val="00007F"/>
          <w:sz w:val="24"/>
          <w:szCs w:val="24"/>
        </w:rPr>
        <w:t xml:space="preserve"> knoweth the cause of the poor,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godless understandeth no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29:7]]</w:t>
      </w:r>
      <w:r w:rsidR="00577D1E" w:rsidRPr="00DD5980">
        <w:t>Pro. 29:7.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righteous knoweth and recogniseth the righteous claims of people of low estate, i.e., what is due to them as men, and in particular cases; but the godless has no knowledge from which such recognition may go forth (cf. as to the expression, 19:25). The proverb begins like 12:10, which commends the just man’s compassion to his cattle; this commends his sympathy with those who are often treated as cattle, and worse even than cattle. The LXX translates 7</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twice: the second time reading</w:t>
      </w:r>
      <w:r w:rsidRPr="009D0816">
        <w:rPr>
          <w:rFonts w:ascii="SBL Hebrew" w:hAnsi="SBL Hebrew" w:cs="SBL Hebrew"/>
          <w:color w:val="008080"/>
          <w:sz w:val="28"/>
          <w:szCs w:val="28"/>
          <w:rtl/>
          <w:lang w:bidi="he-IL"/>
        </w:rPr>
        <w:t xml:space="preserve"> רשׁ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רשׁע </w:t>
      </w:r>
      <w:r w:rsidRPr="00DD5980">
        <w:rPr>
          <w:rFonts w:ascii="Times New Roman" w:hAnsi="Times New Roman" w:cs="Times New Roman"/>
          <w:color w:val="000000"/>
          <w:sz w:val="24"/>
          <w:szCs w:val="24"/>
        </w:rPr>
        <w:t>, it makes nonsense of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8 Men of deri</w:t>
      </w:r>
      <w:r w:rsidR="00511235">
        <w:rPr>
          <w:rFonts w:ascii="Times New Roman" w:hAnsi="Times New Roman" w:cs="Times New Roman"/>
          <w:b/>
          <w:bCs/>
          <w:i/>
          <w:iCs/>
          <w:color w:val="00007F"/>
          <w:sz w:val="24"/>
          <w:szCs w:val="24"/>
        </w:rPr>
        <w:t>sion set the city in an uproar,</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wise men allay anger.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29:8]]</w:t>
      </w:r>
      <w:r w:rsidR="00577D1E" w:rsidRPr="00DD5980">
        <w:t>Pro. 29:8.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Isa. 28 shows what we are to understand by</w:t>
      </w:r>
      <w:r w:rsidRPr="009D0816">
        <w:rPr>
          <w:rFonts w:ascii="SBL Hebrew" w:hAnsi="SBL Hebrew" w:cs="SBL Hebrew"/>
          <w:color w:val="008080"/>
          <w:sz w:val="28"/>
          <w:szCs w:val="28"/>
          <w:rtl/>
          <w:lang w:bidi="he-IL"/>
        </w:rPr>
        <w:t xml:space="preserve">אַנְשִׁי לצוֹן </w:t>
      </w:r>
      <w:r w:rsidRPr="00DD5980">
        <w:rPr>
          <w:rFonts w:ascii="Times New Roman" w:hAnsi="Times New Roman" w:cs="Times New Roman"/>
          <w:color w:val="000000"/>
          <w:sz w:val="24"/>
          <w:szCs w:val="24"/>
        </w:rPr>
        <w:t xml:space="preserve">: men to whom nothing is holy, and who despise all authority. The </w:t>
      </w:r>
      <w:r w:rsidRPr="00DD5980">
        <w:rPr>
          <w:rFonts w:ascii="Times New Roman" w:hAnsi="Times New Roman" w:cs="Times New Roman"/>
          <w:i/>
          <w:iCs/>
          <w:color w:val="000000"/>
          <w:sz w:val="24"/>
          <w:szCs w:val="24"/>
        </w:rPr>
        <w:t>Hiphil</w:t>
      </w:r>
      <w:r w:rsidRPr="009D0816">
        <w:rPr>
          <w:rFonts w:ascii="SBL Hebrew" w:hAnsi="SBL Hebrew" w:cs="SBL Hebrew"/>
          <w:color w:val="008080"/>
          <w:sz w:val="28"/>
          <w:szCs w:val="28"/>
          <w:rtl/>
          <w:lang w:bidi="he-IL"/>
        </w:rPr>
        <w:t xml:space="preserve"> יפְיחוּ </w:t>
      </w:r>
      <w:r w:rsidRPr="00DD5980">
        <w:rPr>
          <w:rFonts w:ascii="Times New Roman" w:hAnsi="Times New Roman" w:cs="Times New Roman"/>
          <w:color w:val="000000"/>
          <w:sz w:val="24"/>
          <w:szCs w:val="24"/>
        </w:rPr>
        <w:t xml:space="preserve">does not signify </w:t>
      </w:r>
      <w:r w:rsidRPr="00DD5980">
        <w:rPr>
          <w:rFonts w:ascii="Times New Roman" w:hAnsi="Times New Roman" w:cs="Times New Roman"/>
          <w:i/>
          <w:iCs/>
          <w:color w:val="000000"/>
          <w:sz w:val="24"/>
          <w:szCs w:val="24"/>
        </w:rPr>
        <w:t>irretiunt</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פָּחַח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παγιδιοῦσι</w:t>
      </w:r>
      <w:r w:rsidRPr="00DD5980">
        <w:rPr>
          <w:rFonts w:ascii="Times New Roman" w:hAnsi="Times New Roman" w:cs="Times New Roman"/>
          <w:color w:val="000000"/>
          <w:sz w:val="24"/>
          <w:szCs w:val="24"/>
        </w:rPr>
        <w:t xml:space="preserve">, after Kimchi, Aben Ezra, and others), but </w:t>
      </w:r>
      <w:r w:rsidRPr="00DD5980">
        <w:rPr>
          <w:rFonts w:ascii="Times New Roman" w:hAnsi="Times New Roman" w:cs="Times New Roman"/>
          <w:i/>
          <w:iCs/>
          <w:color w:val="000000"/>
          <w:sz w:val="24"/>
          <w:szCs w:val="24"/>
        </w:rPr>
        <w:t>sufflant</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פוח </w:t>
      </w:r>
      <w:r w:rsidRPr="00DD5980">
        <w:rPr>
          <w:rFonts w:ascii="Times New Roman" w:hAnsi="Times New Roman" w:cs="Times New Roman"/>
          <w:color w:val="000000"/>
          <w:sz w:val="24"/>
          <w:szCs w:val="24"/>
        </w:rPr>
        <w:t>(Rashi:</w:t>
      </w:r>
      <w:r w:rsidRPr="009D0816">
        <w:rPr>
          <w:rFonts w:ascii="SBL Hebrew" w:hAnsi="SBL Hebrew" w:cs="SBL Hebrew"/>
          <w:color w:val="008080"/>
          <w:sz w:val="28"/>
          <w:szCs w:val="28"/>
          <w:rtl/>
          <w:lang w:bidi="he-IL"/>
        </w:rPr>
        <w:t xml:space="preserve">ילהיבו </w:t>
      </w:r>
      <w:r w:rsidRPr="00DD5980">
        <w:rPr>
          <w:rFonts w:ascii="Times New Roman" w:hAnsi="Times New Roman" w:cs="Times New Roman"/>
          <w:color w:val="000000"/>
          <w:sz w:val="24"/>
          <w:szCs w:val="24"/>
        </w:rPr>
        <w:t>): they stir up or excite the city, i.e., its inhabitants, so that they begin to burn as with flames, i.e., by the dissolution of the bonds of mutual respect and of piety, by the letting loose of passion, they disturb the peace and excite the classes of the community and individuals against each other; but the wise bring it about that the breathings of anger that has broken forth, or is in the act of breaking forth, are allayed. The anger is not that of God, as it is rendered by Jerome and Luther, and as</w:t>
      </w:r>
      <w:r w:rsidRPr="009D0816">
        <w:rPr>
          <w:rFonts w:ascii="SBL Hebrew" w:hAnsi="SBL Hebrew" w:cs="SBL Hebrew"/>
          <w:color w:val="008080"/>
          <w:sz w:val="28"/>
          <w:szCs w:val="28"/>
          <w:rtl/>
          <w:lang w:bidi="he-IL"/>
        </w:rPr>
        <w:t xml:space="preserve"> יפיחו </w:t>
      </w:r>
      <w:r w:rsidRPr="00DD5980">
        <w:rPr>
          <w:rFonts w:ascii="Times New Roman" w:hAnsi="Times New Roman" w:cs="Times New Roman"/>
          <w:color w:val="000000"/>
          <w:sz w:val="24"/>
          <w:szCs w:val="24"/>
        </w:rPr>
        <w:t>freely translated might mean. The Aram. err in regard to</w:t>
      </w:r>
      <w:r w:rsidRPr="009D0816">
        <w:rPr>
          <w:rFonts w:ascii="SBL Hebrew" w:hAnsi="SBL Hebrew" w:cs="SBL Hebrew"/>
          <w:color w:val="008080"/>
          <w:sz w:val="28"/>
          <w:szCs w:val="28"/>
          <w:rtl/>
          <w:lang w:bidi="he-IL"/>
        </w:rPr>
        <w:t xml:space="preserve"> יפיחו </w:t>
      </w:r>
      <w:r w:rsidRPr="00DD5980">
        <w:rPr>
          <w:rFonts w:ascii="Times New Roman" w:hAnsi="Times New Roman" w:cs="Times New Roman"/>
          <w:color w:val="000000"/>
          <w:sz w:val="24"/>
          <w:szCs w:val="24"/>
        </w:rPr>
        <w:t>in passages such as 6:19.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9 If a wise man has to contend with a fool,</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[the fool] rageth and laugheth, and hath no rest.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29:9]]</w:t>
      </w:r>
      <w:r w:rsidR="00577D1E" w:rsidRPr="00DD5980">
        <w:t>Pro. 29:9.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Among the old translators, Jerome and Luther take the “wise man” as subject even of the second line, and that in all its three members: </w:t>
      </w:r>
      <w:r w:rsidRPr="00DD5980">
        <w:rPr>
          <w:rFonts w:ascii="Times New Roman" w:hAnsi="Times New Roman" w:cs="Times New Roman"/>
          <w:i/>
          <w:iCs/>
          <w:color w:val="000000"/>
          <w:sz w:val="24"/>
          <w:szCs w:val="24"/>
        </w:rPr>
        <w:t>vir sapiens si cum stulto contenderit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sive irascatur sive reideat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non inveniet requiem. </w:t>
      </w:r>
      <w:r w:rsidRPr="00DD5980">
        <w:rPr>
          <w:rFonts w:ascii="Times New Roman" w:hAnsi="Times New Roman" w:cs="Times New Roman"/>
          <w:color w:val="000000"/>
          <w:sz w:val="24"/>
          <w:szCs w:val="24"/>
        </w:rPr>
        <w:t xml:space="preserve">Thus Schultens, C. B. Michaelis, Umbreit, Ewald, Elster, and also Fleischer: “The doubled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 xml:space="preserve">is correlative, as at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21:16, Lev. 5:3, and expresses the perfect sameness in respect of the effect, here of the want of effect. If the wise man, when he disputes with a fool, becomes angry, or jests, he will have no rest, i.e., he will never bring it to pass that the fool shall cease to reply; he yields the right to him, and thus makes it possible for him to end the strife.” But the angry passion, and the bursts of laughter alternating therewith, are not appropriate to the wise man affirming his right; and since, after Ecc. 9:17, the words of the wise are heard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בִּנַחַת</w:t>
      </w:r>
      <w:r w:rsidRPr="00DD5980">
        <w:rPr>
          <w:rFonts w:ascii="Times New Roman" w:hAnsi="Times New Roman" w:cs="Times New Roman"/>
          <w:color w:val="000000"/>
          <w:sz w:val="24"/>
          <w:szCs w:val="24"/>
        </w:rPr>
        <w:t>, the</w:t>
      </w:r>
      <w:r w:rsidRPr="009D0816">
        <w:rPr>
          <w:rFonts w:ascii="SBL Hebrew" w:hAnsi="SBL Hebrew" w:cs="SBL Hebrew"/>
          <w:color w:val="008080"/>
          <w:sz w:val="28"/>
          <w:szCs w:val="28"/>
          <w:rtl/>
          <w:lang w:bidi="he-IL"/>
        </w:rPr>
        <w:t xml:space="preserve"> ואין נחַת </w:t>
      </w:r>
      <w:r w:rsidRPr="00DD5980">
        <w:rPr>
          <w:rFonts w:ascii="Times New Roman" w:hAnsi="Times New Roman" w:cs="Times New Roman"/>
          <w:color w:val="000000"/>
          <w:sz w:val="24"/>
          <w:szCs w:val="24"/>
        </w:rPr>
        <w:t xml:space="preserve">[and there is no rest] will cause us to think of the fool as the logical subject. So far correctly, but in other respects inappropriately, the LXX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κρινει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ἔθνη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(after the expression</w:t>
      </w:r>
      <w:r w:rsidRPr="009D0816">
        <w:rPr>
          <w:rFonts w:ascii="SBL Hebrew" w:hAnsi="SBL Hebrew" w:cs="SBL Hebrew"/>
          <w:color w:val="008080"/>
          <w:sz w:val="28"/>
          <w:szCs w:val="28"/>
          <w:rtl/>
          <w:lang w:bidi="he-IL"/>
        </w:rPr>
        <w:t xml:space="preserve">עם </w:t>
      </w:r>
      <w:r w:rsidRPr="00DD5980">
        <w:rPr>
          <w:rFonts w:ascii="Times New Roman" w:hAnsi="Times New Roman" w:cs="Times New Roman"/>
          <w:color w:val="000000"/>
          <w:sz w:val="24"/>
          <w:szCs w:val="24"/>
        </w:rPr>
        <w:t>, i.e.,</w:t>
      </w:r>
      <w:r w:rsidRPr="009D0816">
        <w:rPr>
          <w:rFonts w:ascii="SBL Hebrew" w:hAnsi="SBL Hebrew" w:cs="SBL Hebrew"/>
          <w:color w:val="008080"/>
          <w:sz w:val="28"/>
          <w:szCs w:val="28"/>
          <w:rtl/>
          <w:lang w:bidi="he-IL"/>
        </w:rPr>
        <w:t>עם</w:t>
      </w:r>
      <w:r w:rsidRPr="00DD5980">
        <w:rPr>
          <w:rFonts w:ascii="Times New Roman" w:hAnsi="Times New Roman" w:cs="Times New Roman"/>
          <w:color w:val="000000"/>
          <w:sz w:val="24"/>
          <w:szCs w:val="24"/>
        </w:rPr>
        <w:t>, instead of</w:t>
      </w:r>
      <w:r w:rsidRPr="009D0816">
        <w:rPr>
          <w:rFonts w:ascii="SBL Hebrew" w:hAnsi="SBL Hebrew" w:cs="SBL Hebrew"/>
          <w:color w:val="008080"/>
          <w:sz w:val="28"/>
          <w:szCs w:val="28"/>
          <w:rtl/>
          <w:lang w:bidi="he-IL"/>
        </w:rPr>
        <w:t xml:space="preserve">את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ἀνὴρ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φαῦλος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(which</w:t>
      </w:r>
      <w:r w:rsidRPr="009D0816">
        <w:rPr>
          <w:rFonts w:ascii="SBL Hebrew" w:hAnsi="SBL Hebrew" w:cs="SBL Hebrew"/>
          <w:color w:val="008080"/>
          <w:sz w:val="28"/>
          <w:szCs w:val="28"/>
          <w:rtl/>
          <w:lang w:bidi="he-IL"/>
        </w:rPr>
        <w:t xml:space="preserve"> אישׁ אויל </w:t>
      </w:r>
      <w:r w:rsidRPr="00DD5980">
        <w:rPr>
          <w:rFonts w:ascii="Times New Roman" w:hAnsi="Times New Roman" w:cs="Times New Roman"/>
          <w:color w:val="000000"/>
          <w:sz w:val="24"/>
          <w:szCs w:val="24"/>
        </w:rPr>
        <w:t xml:space="preserve">does not mean) </w:t>
      </w:r>
      <w:r w:rsidRPr="00DD5980">
        <w:rPr>
          <w:rFonts w:ascii="SBL Greek" w:hAnsi="SBL Greek" w:cs="Times New Roman"/>
          <w:color w:val="0000FF"/>
          <w:sz w:val="24"/>
          <w:szCs w:val="24"/>
          <w:lang w:val="el-GR"/>
        </w:rPr>
        <w:t>ὀργιζόμενος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καταγελᾶται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καταπτήσσει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(as if the words were</w:t>
      </w:r>
      <w:r w:rsidRPr="009D0816">
        <w:rPr>
          <w:rFonts w:ascii="SBL Hebrew" w:hAnsi="SBL Hebrew" w:cs="SBL Hebrew"/>
          <w:color w:val="008080"/>
          <w:sz w:val="28"/>
          <w:szCs w:val="28"/>
          <w:rtl/>
          <w:lang w:bidi="he-IL"/>
        </w:rPr>
        <w:t xml:space="preserve">ולא יֵחֳת </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3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syntactical relation would be simpler if</w:t>
      </w:r>
      <w:r w:rsidRPr="009D0816">
        <w:rPr>
          <w:rFonts w:ascii="SBL Hebrew" w:hAnsi="SBL Hebrew" w:cs="SBL Hebrew"/>
          <w:color w:val="008080"/>
          <w:sz w:val="28"/>
          <w:szCs w:val="28"/>
          <w:rtl/>
          <w:lang w:bidi="he-IL"/>
        </w:rPr>
        <w:t xml:space="preserve"> נשְׁפַט </w:t>
      </w:r>
      <w:r w:rsidRPr="00DD5980">
        <w:rPr>
          <w:rFonts w:ascii="Times New Roman" w:hAnsi="Times New Roman" w:cs="Times New Roman"/>
          <w:color w:val="000000"/>
          <w:sz w:val="24"/>
          <w:szCs w:val="24"/>
        </w:rPr>
        <w:t>in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were vocalized as a hypothetical perfect. But we read for it the past</w:t>
      </w:r>
      <w:r w:rsidRPr="009D0816">
        <w:rPr>
          <w:rFonts w:ascii="SBL Hebrew" w:hAnsi="SBL Hebrew" w:cs="SBL Hebrew"/>
          <w:color w:val="008080"/>
          <w:sz w:val="28"/>
          <w:szCs w:val="28"/>
          <w:rtl/>
          <w:lang w:bidi="he-IL"/>
        </w:rPr>
        <w:t xml:space="preserve">נשְׁפָּט </w:t>
      </w:r>
      <w:r w:rsidRPr="00DD5980">
        <w:rPr>
          <w:rFonts w:ascii="Times New Roman" w:hAnsi="Times New Roman" w:cs="Times New Roman"/>
          <w:color w:val="000000"/>
          <w:sz w:val="24"/>
          <w:szCs w:val="24"/>
        </w:rPr>
        <w:t>. Ewald designates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as a conditional clause, and Hitzig remarks that the Lat. </w:t>
      </w:r>
      <w:r w:rsidRPr="00DD5980">
        <w:rPr>
          <w:rFonts w:ascii="Times New Roman" w:hAnsi="Times New Roman" w:cs="Times New Roman"/>
          <w:i/>
          <w:iCs/>
          <w:color w:val="000000"/>
          <w:sz w:val="24"/>
          <w:szCs w:val="24"/>
        </w:rPr>
        <w:t xml:space="preserve">viro sapiente disceptante cum stulto </w:t>
      </w:r>
      <w:r w:rsidRPr="00DD5980">
        <w:rPr>
          <w:rFonts w:ascii="Times New Roman" w:hAnsi="Times New Roman" w:cs="Times New Roman"/>
          <w:color w:val="000000"/>
          <w:sz w:val="24"/>
          <w:szCs w:val="24"/>
        </w:rPr>
        <w:t xml:space="preserve">corresponds therewith. It marks, like 1Sa. 2:13, Job. 1:16, the situation from which there is a departure then with </w:t>
      </w:r>
      <w:r w:rsidRPr="00DD5980">
        <w:rPr>
          <w:rFonts w:ascii="Times New Roman" w:hAnsi="Times New Roman" w:cs="Times New Roman"/>
          <w:i/>
          <w:iCs/>
          <w:color w:val="000000"/>
          <w:sz w:val="24"/>
          <w:szCs w:val="24"/>
        </w:rPr>
        <w:t xml:space="preserve">perf. consec.: </w:t>
      </w:r>
      <w:r w:rsidRPr="00DD5980">
        <w:rPr>
          <w:rFonts w:ascii="Times New Roman" w:hAnsi="Times New Roman" w:cs="Times New Roman"/>
          <w:color w:val="000000"/>
          <w:sz w:val="24"/>
          <w:szCs w:val="24"/>
        </w:rPr>
        <w:t>if a wise man in the right is in contact with a fool, he starts up, and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laughs, and keeps not quiet (supply</w:t>
      </w:r>
      <w:r w:rsidRPr="009D0816">
        <w:rPr>
          <w:rFonts w:ascii="SBL Hebrew" w:hAnsi="SBL Hebrew" w:cs="SBL Hebrew"/>
          <w:color w:val="008080"/>
          <w:sz w:val="28"/>
          <w:szCs w:val="28"/>
          <w:rtl/>
          <w:lang w:bidi="he-IL"/>
        </w:rPr>
        <w:t xml:space="preserve"> לוֹ </w:t>
      </w:r>
      <w:r w:rsidRPr="00DD5980">
        <w:rPr>
          <w:rFonts w:ascii="Times New Roman" w:hAnsi="Times New Roman" w:cs="Times New Roman"/>
          <w:color w:val="000000"/>
          <w:sz w:val="24"/>
          <w:szCs w:val="24"/>
        </w:rPr>
        <w:t>as at 28:27), or (without</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there is no keeping quiet, there is no rest. The figure is in accordance with experience. If a wise man has any controversy with a fool, which is to be decided by reasonable and moral arguments, then he becomes boisterous and laughs, and shows himself incapable of quietly listening to his opponent, and of appreciating his arguments.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now group together vv. 10-14. Of these, vv. 10 and 11 are alike in respect of the tense used; vv. 12-14 have in common the pronoun pointing back to the first member.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10 Men of blood hate the guiltless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upright; they attempt the life of such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29:10]]</w:t>
      </w:r>
      <w:r w:rsidR="00577D1E" w:rsidRPr="00DD5980">
        <w:t>Pro. 29:10.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nearest lying translation of the second line would certainly be: the upright seek his soul (that of the guiltless). In accordance with the contrasted</w:t>
      </w:r>
      <w:r w:rsidRPr="009D0816">
        <w:rPr>
          <w:rFonts w:ascii="SBL Hebrew" w:hAnsi="SBL Hebrew" w:cs="SBL Hebrew"/>
          <w:color w:val="008080"/>
          <w:sz w:val="28"/>
          <w:szCs w:val="28"/>
          <w:rtl/>
          <w:lang w:bidi="he-IL"/>
        </w:rPr>
        <w:t xml:space="preserve">ישׂנאו </w:t>
      </w:r>
      <w:r w:rsidRPr="00DD5980">
        <w:rPr>
          <w:rFonts w:ascii="Times New Roman" w:hAnsi="Times New Roman" w:cs="Times New Roman"/>
          <w:color w:val="000000"/>
          <w:sz w:val="24"/>
          <w:szCs w:val="24"/>
        </w:rPr>
        <w:t>, the Aram. understand the seeking of earnest benevolent seeking, but disregarding the</w:t>
      </w:r>
      <w:r w:rsidRPr="009D0816">
        <w:rPr>
          <w:rFonts w:ascii="SBL Hebrew" w:hAnsi="SBL Hebrew" w:cs="SBL Hebrew"/>
          <w:color w:val="008080"/>
          <w:sz w:val="28"/>
          <w:szCs w:val="28"/>
          <w:rtl/>
          <w:lang w:bidi="he-IL"/>
        </w:rPr>
        <w:t xml:space="preserve"> נפשׁ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לנפשׁו </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37"/>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Symmachus (</w:t>
      </w:r>
      <w:r w:rsidRPr="00DD5980">
        <w:rPr>
          <w:rFonts w:ascii="SBL Greek" w:hAnsi="SBL Greek" w:cs="Times New Roman"/>
          <w:color w:val="0000FF"/>
          <w:sz w:val="24"/>
          <w:szCs w:val="24"/>
          <w:lang w:val="el-GR"/>
        </w:rPr>
        <w:t>ἐπιζητήσουσι</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(quaerunt</w:t>
      </w:r>
      <w:r w:rsidRPr="00DD5980">
        <w:rPr>
          <w:rFonts w:ascii="Times New Roman" w:hAnsi="Times New Roman" w:cs="Times New Roman"/>
          <w:color w:val="000000"/>
          <w:sz w:val="24"/>
          <w:szCs w:val="24"/>
        </w:rPr>
        <w:t>), and Luther thus also understand the sentence; and Rashi remarks that the phrase is here</w:t>
      </w:r>
      <w:r w:rsidRPr="009D0816">
        <w:rPr>
          <w:rFonts w:ascii="SBL Hebrew" w:hAnsi="SBL Hebrew" w:cs="SBL Hebrew"/>
          <w:color w:val="008080"/>
          <w:sz w:val="28"/>
          <w:szCs w:val="28"/>
          <w:rtl/>
          <w:lang w:bidi="he-IL"/>
        </w:rPr>
        <w:t xml:space="preserve">לשׁון חִבָּה </w:t>
      </w:r>
      <w:r w:rsidRPr="00DD5980">
        <w:rPr>
          <w:rFonts w:ascii="Times New Roman" w:hAnsi="Times New Roman" w:cs="Times New Roman"/>
          <w:color w:val="000000"/>
          <w:sz w:val="24"/>
          <w:szCs w:val="24"/>
        </w:rPr>
        <w:t xml:space="preserve">, for he rests; but mistrusting himself, refers to 1Sa. 21:23. Ahron b. Josef glosses: to enter into friendship with him. Thus, on account of the contrast, most moderns, interpreting the phrase </w:t>
      </w:r>
      <w:r w:rsidRPr="00DD5980">
        <w:rPr>
          <w:rFonts w:ascii="Times New Roman" w:hAnsi="Times New Roman" w:cs="Times New Roman"/>
          <w:i/>
          <w:iCs/>
          <w:color w:val="000000"/>
          <w:sz w:val="24"/>
          <w:szCs w:val="24"/>
        </w:rPr>
        <w:t>sensu bono</w:t>
      </w:r>
      <w:r w:rsidRPr="00DD5980">
        <w:rPr>
          <w:rFonts w:ascii="Times New Roman" w:hAnsi="Times New Roman" w:cs="Times New Roman"/>
          <w:color w:val="000000"/>
          <w:sz w:val="24"/>
          <w:szCs w:val="24"/>
        </w:rPr>
        <w:t xml:space="preserve">, also Fleischer: </w:t>
      </w:r>
      <w:r w:rsidRPr="00DD5980">
        <w:rPr>
          <w:rFonts w:ascii="Times New Roman" w:hAnsi="Times New Roman" w:cs="Times New Roman"/>
          <w:i/>
          <w:iCs/>
          <w:color w:val="000000"/>
          <w:sz w:val="24"/>
          <w:szCs w:val="24"/>
        </w:rPr>
        <w:t xml:space="preserve">probi autem vitam ejus conservare student. </w:t>
      </w:r>
      <w:r w:rsidRPr="00DD5980">
        <w:rPr>
          <w:rFonts w:ascii="Times New Roman" w:hAnsi="Times New Roman" w:cs="Times New Roman"/>
          <w:color w:val="000000"/>
          <w:sz w:val="24"/>
          <w:szCs w:val="24"/>
        </w:rPr>
        <w:t xml:space="preserve">The thought is, as 12:6 shows, correct; but the </w:t>
      </w:r>
      <w:r w:rsidRPr="00DD5980">
        <w:rPr>
          <w:rFonts w:ascii="Times New Roman" w:hAnsi="Times New Roman" w:cs="Times New Roman"/>
          <w:i/>
          <w:iCs/>
          <w:color w:val="000000"/>
          <w:sz w:val="24"/>
          <w:szCs w:val="24"/>
        </w:rPr>
        <w:t xml:space="preserve">usus loq. </w:t>
      </w:r>
      <w:r w:rsidRPr="00DD5980">
        <w:rPr>
          <w:rFonts w:ascii="Times New Roman" w:hAnsi="Times New Roman" w:cs="Times New Roman"/>
          <w:color w:val="000000"/>
          <w:sz w:val="24"/>
          <w:szCs w:val="24"/>
        </w:rPr>
        <w:t>protests against this rendering, which can rest only on Psa. 142:5, where, however, the poet does not say</w:t>
      </w:r>
      <w:r w:rsidRPr="009D0816">
        <w:rPr>
          <w:rFonts w:ascii="SBL Hebrew" w:hAnsi="SBL Hebrew" w:cs="SBL Hebrew"/>
          <w:color w:val="008080"/>
          <w:sz w:val="28"/>
          <w:szCs w:val="28"/>
          <w:rtl/>
          <w:lang w:bidi="he-IL"/>
        </w:rPr>
        <w:t xml:space="preserve">אין דּוֹרשׁ נפְשִׁי </w:t>
      </w:r>
      <w:r w:rsidRPr="00DD5980">
        <w:rPr>
          <w:rFonts w:ascii="Times New Roman" w:hAnsi="Times New Roman" w:cs="Times New Roman"/>
          <w:color w:val="000000"/>
          <w:sz w:val="24"/>
          <w:szCs w:val="24"/>
        </w:rPr>
        <w:t xml:space="preserve">, but, as here also the </w:t>
      </w:r>
      <w:r w:rsidRPr="00DD5980">
        <w:rPr>
          <w:rFonts w:ascii="Times New Roman" w:hAnsi="Times New Roman" w:cs="Times New Roman"/>
          <w:i/>
          <w:iCs/>
          <w:color w:val="000000"/>
          <w:sz w:val="24"/>
          <w:szCs w:val="24"/>
        </w:rPr>
        <w:t xml:space="preserve">usus loq. </w:t>
      </w:r>
      <w:r w:rsidRPr="00DD5980">
        <w:rPr>
          <w:rFonts w:ascii="Times New Roman" w:hAnsi="Times New Roman" w:cs="Times New Roman"/>
          <w:color w:val="000000"/>
          <w:sz w:val="24"/>
          <w:szCs w:val="24"/>
        </w:rPr>
        <w:t>requires,</w:t>
      </w:r>
      <w:r w:rsidRPr="009D0816">
        <w:rPr>
          <w:rFonts w:ascii="SBL Hebrew" w:hAnsi="SBL Hebrew" w:cs="SBL Hebrew"/>
          <w:color w:val="008080"/>
          <w:sz w:val="28"/>
          <w:szCs w:val="28"/>
          <w:rtl/>
          <w:lang w:bidi="he-IL"/>
        </w:rPr>
        <w:t xml:space="preserve">לנַפְשִׁי </w:t>
      </w:r>
      <w:r w:rsidRPr="00DD5980">
        <w:rPr>
          <w:rFonts w:ascii="Times New Roman" w:hAnsi="Times New Roman" w:cs="Times New Roman"/>
          <w:color w:val="000000"/>
          <w:sz w:val="24"/>
          <w:szCs w:val="24"/>
        </w:rPr>
        <w:t xml:space="preserve">. There are only three possible explanations which Aben Ezra enumerates: (1) they seek his, the bloody man’s, soul, i.e., they attempt his life, to take vengeance against him, according to the meaning of the expressions as generally elsewhere, used, e.g., at Psa. 63:10; (2) they revenge his, the guiltless man’s, life (LXX </w:t>
      </w:r>
      <w:r w:rsidRPr="00DD5980">
        <w:rPr>
          <w:rFonts w:ascii="SBL Greek" w:hAnsi="SBL Greek" w:cs="Times New Roman"/>
          <w:color w:val="0000FF"/>
          <w:sz w:val="24"/>
          <w:szCs w:val="24"/>
          <w:lang w:val="el-GR"/>
        </w:rPr>
        <w:t>ἐκζητήσουσιν</w:t>
      </w:r>
      <w:r w:rsidRPr="00DD5980">
        <w:rPr>
          <w:rFonts w:ascii="Times New Roman" w:hAnsi="Times New Roman" w:cs="Times New Roman"/>
          <w:color w:val="000000"/>
          <w:sz w:val="24"/>
          <w:szCs w:val="24"/>
        </w:rPr>
        <w:t>), which has fallen a victim, after the meaning in which elsewhere only</w:t>
      </w:r>
      <w:r w:rsidRPr="009D0816">
        <w:rPr>
          <w:rFonts w:ascii="SBL Hebrew" w:hAnsi="SBL Hebrew" w:cs="SBL Hebrew"/>
          <w:color w:val="008080"/>
          <w:sz w:val="28"/>
          <w:szCs w:val="28"/>
          <w:rtl/>
          <w:lang w:bidi="he-IL"/>
        </w:rPr>
        <w:t xml:space="preserve"> בִּקּשׁ דָּם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דָּרַשׁ נפֶשׁ </w:t>
      </w:r>
      <w:r w:rsidRPr="00DD5980">
        <w:rPr>
          <w:rFonts w:ascii="Times New Roman" w:hAnsi="Times New Roman" w:cs="Times New Roman"/>
          <w:color w:val="000000"/>
          <w:sz w:val="24"/>
          <w:szCs w:val="24"/>
        </w:rPr>
        <w:t>, Gen. 9:5, occur. This second meaning also is thus not in accordance with the usage of the words, and against both meanings it is to be said that it is not in the spirit of the Book of Proverbs to think of the</w:t>
      </w:r>
      <w:r w:rsidRPr="009D0816">
        <w:rPr>
          <w:rFonts w:ascii="SBL Hebrew" w:hAnsi="SBL Hebrew" w:cs="SBL Hebrew"/>
          <w:color w:val="008080"/>
          <w:sz w:val="28"/>
          <w:szCs w:val="28"/>
          <w:rtl/>
          <w:lang w:bidi="he-IL"/>
        </w:rPr>
        <w:t xml:space="preserve"> ישׁרים </w:t>
      </w:r>
      <w:r w:rsidRPr="00DD5980">
        <w:rPr>
          <w:rFonts w:ascii="Times New Roman" w:hAnsi="Times New Roman" w:cs="Times New Roman"/>
          <w:color w:val="000000"/>
          <w:sz w:val="24"/>
          <w:szCs w:val="24"/>
        </w:rPr>
        <w:t>[the upright, righteous] as executors of the sentences of the penal judicature. There thus remains</w:t>
      </w:r>
      <w:r>
        <w:rPr>
          <w:rStyle w:val="FootnoteReference"/>
          <w:rFonts w:ascii="Times New Roman" w:hAnsi="Times New Roman" w:cs="Times New Roman"/>
          <w:color w:val="000000"/>
          <w:sz w:val="24"/>
          <w:szCs w:val="24"/>
        </w:rPr>
        <w:footnoteReference w:id="238"/>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 interpretation (3): the upright — they (the bloody men) seek the soul of such an one. The transition from the plur. to the sing. is individualizing, and thus the arrangement of the words is like Gen. 47:21: “And the people (as regards them), he removed them to the cities,” Gesen. § 145. 2. This last explanation recommends itself by the consideration that</w:t>
      </w:r>
      <w:r w:rsidRPr="009D0816">
        <w:rPr>
          <w:rFonts w:ascii="SBL Hebrew" w:hAnsi="SBL Hebrew" w:cs="SBL Hebrew"/>
          <w:color w:val="008080"/>
          <w:sz w:val="28"/>
          <w:szCs w:val="28"/>
          <w:rtl/>
          <w:lang w:bidi="he-IL"/>
        </w:rPr>
        <w:t xml:space="preserve"> תם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ישׁרים </w:t>
      </w:r>
      <w:r w:rsidRPr="00DD5980">
        <w:rPr>
          <w:rFonts w:ascii="Times New Roman" w:hAnsi="Times New Roman" w:cs="Times New Roman"/>
          <w:color w:val="000000"/>
          <w:sz w:val="24"/>
          <w:szCs w:val="24"/>
        </w:rPr>
        <w:t>are cognate as to the ideas they represents, — let one call to mind the common expression</w:t>
      </w:r>
      <w:r w:rsidRPr="009D0816">
        <w:rPr>
          <w:rFonts w:ascii="SBL Hebrew" w:hAnsi="SBL Hebrew" w:cs="SBL Hebrew"/>
          <w:color w:val="008080"/>
          <w:sz w:val="28"/>
          <w:szCs w:val="28"/>
          <w:rtl/>
          <w:lang w:bidi="he-IL"/>
        </w:rPr>
        <w:t xml:space="preserve"> תֳם ויָשָׁר </w:t>
      </w:r>
      <w:r w:rsidRPr="00DD5980">
        <w:rPr>
          <w:rFonts w:ascii="Times New Roman" w:hAnsi="Times New Roman" w:cs="Times New Roman"/>
          <w:color w:val="000000"/>
          <w:sz w:val="24"/>
          <w:szCs w:val="24"/>
        </w:rPr>
        <w:t>[perfect and upright, e.g., Job. 1:1; 2:3], — that the same persons are meant thereby, and it is rendered necessary by this, that the thought, “bloody men hate the guiltless,” is incomplete; for the same thing may also be said of the godless in general. One expects to hear that just against the guiltless, i.e., men walking in their innocence, the bloody-mindedness of such men is specially directed, and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says the same thing; this second clause first brings the contrast to the point aimed at. Lutz is right in seeking to confute Hitzig, but he does so on striking grounds.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11 All his wrath the fool poureth out;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wise man husheth it up in the background.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29:11]]</w:t>
      </w:r>
      <w:r w:rsidR="00577D1E" w:rsidRPr="00DD5980">
        <w:t>Pro. 29:11.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w:t>
      </w:r>
      <w:r w:rsidRPr="009D0816">
        <w:rPr>
          <w:rFonts w:ascii="SBL Hebrew" w:hAnsi="SBL Hebrew" w:cs="SBL Hebrew"/>
          <w:color w:val="008080"/>
          <w:sz w:val="28"/>
          <w:szCs w:val="28"/>
          <w:rtl/>
          <w:lang w:bidi="he-IL"/>
        </w:rPr>
        <w:t xml:space="preserve"> רוּחוֹ </w:t>
      </w:r>
      <w:r w:rsidRPr="00DD5980">
        <w:rPr>
          <w:rFonts w:ascii="Times New Roman" w:hAnsi="Times New Roman" w:cs="Times New Roman"/>
          <w:color w:val="000000"/>
          <w:sz w:val="24"/>
          <w:szCs w:val="24"/>
        </w:rPr>
        <w:t xml:space="preserve">is not meant here of his spirit (Luther) in the sense of </w:t>
      </w:r>
      <w:r w:rsidRPr="00DD5980">
        <w:rPr>
          <w:rFonts w:ascii="Times New Roman" w:hAnsi="Times New Roman" w:cs="Times New Roman"/>
          <w:i/>
          <w:iCs/>
          <w:color w:val="000000"/>
          <w:sz w:val="24"/>
          <w:szCs w:val="24"/>
        </w:rPr>
        <w:t xml:space="preserve">quaecunque in mente habet </w:t>
      </w:r>
      <w:r w:rsidRPr="00DD5980">
        <w:rPr>
          <w:rFonts w:ascii="Times New Roman" w:hAnsi="Times New Roman" w:cs="Times New Roman"/>
          <w:color w:val="000000"/>
          <w:sz w:val="24"/>
          <w:szCs w:val="24"/>
        </w:rPr>
        <w:t>(thus e.g., Fleischer) the contrast shows, for</w:t>
      </w:r>
      <w:r w:rsidRPr="009D0816">
        <w:rPr>
          <w:rFonts w:ascii="SBL Hebrew" w:hAnsi="SBL Hebrew" w:cs="SBL Hebrew"/>
          <w:color w:val="008080"/>
          <w:sz w:val="28"/>
          <w:szCs w:val="28"/>
          <w:rtl/>
          <w:lang w:bidi="he-IL"/>
        </w:rPr>
        <w:t xml:space="preserve"> ישַׁבִּחֶנָּה </w:t>
      </w:r>
      <w:r w:rsidRPr="00DD5980">
        <w:rPr>
          <w:rFonts w:ascii="Times New Roman" w:hAnsi="Times New Roman" w:cs="Times New Roman"/>
          <w:color w:val="000000"/>
          <w:sz w:val="24"/>
          <w:szCs w:val="24"/>
        </w:rPr>
        <w:t xml:space="preserve">does not signify </w:t>
      </w:r>
      <w:r w:rsidRPr="00DD5980">
        <w:rPr>
          <w:rFonts w:ascii="Times New Roman" w:hAnsi="Times New Roman" w:cs="Times New Roman"/>
          <w:i/>
          <w:iCs/>
          <w:color w:val="000000"/>
          <w:sz w:val="24"/>
          <w:szCs w:val="24"/>
        </w:rPr>
        <w:t>cohibet</w:t>
      </w:r>
      <w:r w:rsidRPr="00DD5980">
        <w:rPr>
          <w:rFonts w:ascii="Times New Roman" w:hAnsi="Times New Roman" w:cs="Times New Roman"/>
          <w:color w:val="000000"/>
          <w:sz w:val="24"/>
          <w:szCs w:val="24"/>
        </w:rPr>
        <w:t>, for which</w:t>
      </w:r>
      <w:r w:rsidRPr="009D0816">
        <w:rPr>
          <w:rFonts w:ascii="SBL Hebrew" w:hAnsi="SBL Hebrew" w:cs="SBL Hebrew"/>
          <w:color w:val="008080"/>
          <w:sz w:val="28"/>
          <w:szCs w:val="28"/>
          <w:rtl/>
          <w:lang w:bidi="he-IL"/>
        </w:rPr>
        <w:t xml:space="preserve"> יחְשְׁכֶנָּה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ταμιεύεται</w:t>
      </w:r>
      <w:r w:rsidRPr="00DD5980">
        <w:rPr>
          <w:rFonts w:ascii="Times New Roman" w:hAnsi="Times New Roman" w:cs="Times New Roman"/>
          <w:color w:val="000000"/>
          <w:sz w:val="24"/>
          <w:szCs w:val="24"/>
        </w:rPr>
        <w:t>) would be the proper word:</w:t>
      </w:r>
      <w:r w:rsidRPr="009D0816">
        <w:rPr>
          <w:rFonts w:ascii="SBL Hebrew" w:hAnsi="SBL Hebrew" w:cs="SBL Hebrew"/>
          <w:color w:val="008080"/>
          <w:sz w:val="28"/>
          <w:szCs w:val="28"/>
          <w:rtl/>
          <w:lang w:bidi="he-IL"/>
        </w:rPr>
        <w:t xml:space="preserve"> רוּחַ </w:t>
      </w:r>
      <w:r w:rsidRPr="00DD5980">
        <w:rPr>
          <w:rFonts w:ascii="Times New Roman" w:hAnsi="Times New Roman" w:cs="Times New Roman"/>
          <w:color w:val="000000"/>
          <w:sz w:val="24"/>
          <w:szCs w:val="24"/>
        </w:rPr>
        <w:t>thus is not here used of passionate emotion, such as at 16:31; Isa. 25:4; 33:11.</w:t>
      </w:r>
      <w:r w:rsidRPr="009D0816">
        <w:rPr>
          <w:rFonts w:ascii="SBL Hebrew" w:hAnsi="SBL Hebrew" w:cs="SBL Hebrew"/>
          <w:color w:val="008080"/>
          <w:sz w:val="28"/>
          <w:szCs w:val="28"/>
          <w:rtl/>
          <w:lang w:bidi="he-IL"/>
        </w:rPr>
        <w:t xml:space="preserve"> שׁבּחַ </w:t>
      </w:r>
      <w:r w:rsidRPr="00DD5980">
        <w:rPr>
          <w:rFonts w:ascii="Times New Roman" w:hAnsi="Times New Roman" w:cs="Times New Roman"/>
          <w:color w:val="000000"/>
          <w:sz w:val="24"/>
          <w:szCs w:val="24"/>
        </w:rPr>
        <w:t xml:space="preserve">is not here equivalent to Arab. </w:t>
      </w:r>
      <w:r w:rsidRPr="00DD5980">
        <w:rPr>
          <w:rFonts w:ascii="Times New Roman" w:hAnsi="Times New Roman" w:cs="Times New Roman"/>
          <w:i/>
          <w:iCs/>
          <w:color w:val="000000"/>
          <w:sz w:val="24"/>
          <w:szCs w:val="24"/>
        </w:rPr>
        <w:t>sabbah</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αἰνεῖν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(Imman.,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and Heidenheim), which does not supply an admissible sense, but is equivalent to Arab. </w:t>
      </w:r>
      <w:r w:rsidRPr="00DD5980">
        <w:rPr>
          <w:rFonts w:ascii="Times New Roman" w:hAnsi="Times New Roman" w:cs="Times New Roman"/>
          <w:i/>
          <w:iCs/>
          <w:color w:val="000000"/>
          <w:sz w:val="24"/>
          <w:szCs w:val="24"/>
        </w:rPr>
        <w:t>sabbakh</w:t>
      </w:r>
      <w:r w:rsidRPr="00DD5980">
        <w:rPr>
          <w:rFonts w:ascii="Times New Roman" w:hAnsi="Times New Roman" w:cs="Times New Roman"/>
          <w:color w:val="000000"/>
          <w:sz w:val="24"/>
          <w:szCs w:val="24"/>
        </w:rPr>
        <w:t>, to quiet (Ahron b. Josef:</w:t>
      </w:r>
      <w:r w:rsidRPr="009D0816">
        <w:rPr>
          <w:rFonts w:ascii="SBL Hebrew" w:hAnsi="SBL Hebrew" w:cs="SBL Hebrew"/>
          <w:color w:val="008080"/>
          <w:sz w:val="28"/>
          <w:szCs w:val="28"/>
          <w:rtl/>
          <w:lang w:bidi="he-IL"/>
        </w:rPr>
        <w:t xml:space="preserve"> קטפיאון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καταπαύειν</w:t>
      </w:r>
      <w:r w:rsidRPr="00DD5980">
        <w:rPr>
          <w:rFonts w:ascii="Times New Roman" w:hAnsi="Times New Roman" w:cs="Times New Roman"/>
          <w:color w:val="000000"/>
          <w:sz w:val="24"/>
          <w:szCs w:val="24"/>
        </w:rPr>
        <w:t xml:space="preserve">), the former going back to the root-idea of extending </w:t>
      </w:r>
      <w:r w:rsidRPr="00DD5980">
        <w:rPr>
          <w:rFonts w:ascii="Times New Roman" w:hAnsi="Times New Roman" w:cs="Times New Roman"/>
          <w:i/>
          <w:iCs/>
          <w:color w:val="000000"/>
          <w:sz w:val="24"/>
          <w:szCs w:val="24"/>
        </w:rPr>
        <w:t>(amplificare</w:t>
      </w:r>
      <w:r w:rsidRPr="00DD5980">
        <w:rPr>
          <w:rFonts w:ascii="Times New Roman" w:hAnsi="Times New Roman" w:cs="Times New Roman"/>
          <w:color w:val="000000"/>
          <w:sz w:val="24"/>
          <w:szCs w:val="24"/>
        </w:rPr>
        <w:t xml:space="preserve">), the latter to that of going to a distance, putting away: </w:t>
      </w:r>
      <w:r w:rsidRPr="00DD5980">
        <w:rPr>
          <w:rFonts w:ascii="Times New Roman" w:hAnsi="Times New Roman" w:cs="Times New Roman"/>
          <w:i/>
          <w:iCs/>
          <w:color w:val="000000"/>
          <w:sz w:val="24"/>
          <w:szCs w:val="24"/>
        </w:rPr>
        <w:t>sabbakh</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procul recessit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distitit</w:t>
      </w:r>
      <w:r w:rsidRPr="00DD5980">
        <w:rPr>
          <w:rFonts w:ascii="Times New Roman" w:hAnsi="Times New Roman" w:cs="Times New Roman"/>
          <w:color w:val="000000"/>
          <w:sz w:val="24"/>
          <w:szCs w:val="24"/>
        </w:rPr>
        <w:t>, hence</w:t>
      </w:r>
      <w:r w:rsidRPr="009D0816">
        <w:rPr>
          <w:rFonts w:ascii="SBL Hebrew" w:hAnsi="SBL Hebrew" w:cs="SBL Hebrew"/>
          <w:color w:val="008080"/>
          <w:sz w:val="28"/>
          <w:szCs w:val="28"/>
          <w:rtl/>
          <w:lang w:bidi="he-IL"/>
        </w:rPr>
        <w:t xml:space="preserve">שׁבּחַ </w:t>
      </w:r>
      <w:r w:rsidRPr="00DD5980">
        <w:rPr>
          <w:rFonts w:ascii="Times New Roman" w:hAnsi="Times New Roman" w:cs="Times New Roman"/>
          <w:color w:val="000000"/>
          <w:sz w:val="24"/>
          <w:szCs w:val="24"/>
        </w:rPr>
        <w:t>, Psa. 89:10, and here properly to drive off into the background, synon.</w:t>
      </w:r>
      <w:r w:rsidRPr="009D0816">
        <w:rPr>
          <w:rFonts w:ascii="SBL Hebrew" w:hAnsi="SBL Hebrew" w:cs="SBL Hebrew"/>
          <w:color w:val="008080"/>
          <w:sz w:val="28"/>
          <w:szCs w:val="28"/>
          <w:rtl/>
          <w:lang w:bidi="he-IL"/>
        </w:rPr>
        <w:t xml:space="preserve"> השִׁיב </w:t>
      </w:r>
      <w:r w:rsidRPr="00DD5980">
        <w:rPr>
          <w:rFonts w:ascii="Times New Roman" w:hAnsi="Times New Roman" w:cs="Times New Roman"/>
          <w:color w:val="000000"/>
          <w:sz w:val="24"/>
          <w:szCs w:val="24"/>
        </w:rPr>
        <w:t>(Fleischer). But</w:t>
      </w:r>
      <w:r w:rsidRPr="009D0816">
        <w:rPr>
          <w:rFonts w:ascii="SBL Hebrew" w:hAnsi="SBL Hebrew" w:cs="SBL Hebrew"/>
          <w:color w:val="008080"/>
          <w:sz w:val="28"/>
          <w:szCs w:val="28"/>
          <w:rtl/>
          <w:lang w:bidi="he-IL"/>
        </w:rPr>
        <w:t xml:space="preserve"> בִּאָחוֹר </w:t>
      </w:r>
      <w:r w:rsidRPr="00DD5980">
        <w:rPr>
          <w:rFonts w:ascii="Times New Roman" w:hAnsi="Times New Roman" w:cs="Times New Roman"/>
          <w:color w:val="000000"/>
          <w:sz w:val="24"/>
          <w:szCs w:val="24"/>
        </w:rPr>
        <w:t>(only here with</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xml:space="preserve">) is ambiguous. One might with Rashi explain: but the wise man finally, or afterwards (Symmachus, </w:t>
      </w:r>
      <w:r w:rsidRPr="00DD5980">
        <w:rPr>
          <w:rFonts w:ascii="SBL Greek" w:hAnsi="SBL Greek" w:cs="Times New Roman"/>
          <w:color w:val="0000FF"/>
          <w:sz w:val="24"/>
          <w:szCs w:val="24"/>
          <w:lang w:val="el-GR"/>
        </w:rPr>
        <w:t>ἐπ</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ἐσχάτων</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κατόπιν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κατόπισθε</w:t>
      </w:r>
      <w:r w:rsidRPr="00DD5980">
        <w:rPr>
          <w:rFonts w:ascii="Times New Roman" w:hAnsi="Times New Roman" w:cs="Times New Roman"/>
          <w:color w:val="000000"/>
          <w:sz w:val="24"/>
          <w:szCs w:val="24"/>
        </w:rPr>
        <w:t>), appeaseth the anger which the fool lets loose; i.e., if the latter gives vent to his anger, the former appeases, subdues, mitigates it (cf.</w:t>
      </w:r>
      <w:r w:rsidRPr="009D0816">
        <w:rPr>
          <w:rFonts w:ascii="SBL Hebrew" w:hAnsi="SBL Hebrew" w:cs="SBL Hebrew"/>
          <w:color w:val="008080"/>
          <w:sz w:val="28"/>
          <w:szCs w:val="28"/>
          <w:rtl/>
          <w:lang w:bidi="he-IL"/>
        </w:rPr>
        <w:t xml:space="preserve">בָּאַחֲרֹנָה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לאחור </w:t>
      </w:r>
      <w:r w:rsidRPr="00DD5980">
        <w:rPr>
          <w:rFonts w:ascii="Times New Roman" w:hAnsi="Times New Roman" w:cs="Times New Roman"/>
          <w:color w:val="000000"/>
          <w:sz w:val="24"/>
          <w:szCs w:val="24"/>
        </w:rPr>
        <w:t>, Isa. 42:23). But it lies still nearer to refer the antithesis to the anger of the wise man himself; he does not give to it unbridled course, but husheth it in the background, viz., in his heart. Thus Syr. and Targ. reading</w:t>
      </w:r>
      <w:r w:rsidRPr="009D0816">
        <w:rPr>
          <w:rFonts w:ascii="SBL Hebrew" w:hAnsi="SBL Hebrew" w:cs="SBL Hebrew"/>
          <w:color w:val="008080"/>
          <w:sz w:val="28"/>
          <w:szCs w:val="28"/>
          <w:rtl/>
          <w:lang w:bidi="he-IL"/>
        </w:rPr>
        <w:t xml:space="preserve">בִּרַעְינָא </w:t>
      </w:r>
      <w:r w:rsidRPr="00DD5980">
        <w:rPr>
          <w:rFonts w:ascii="Times New Roman" w:hAnsi="Times New Roman" w:cs="Times New Roman"/>
          <w:color w:val="000000"/>
          <w:sz w:val="24"/>
          <w:szCs w:val="24"/>
        </w:rPr>
        <w:t>, the former, besides</w:t>
      </w:r>
      <w:r w:rsidRPr="009D0816">
        <w:rPr>
          <w:rFonts w:ascii="SBL Hebrew" w:hAnsi="SBL Hebrew" w:cs="SBL Hebrew"/>
          <w:color w:val="008080"/>
          <w:sz w:val="28"/>
          <w:szCs w:val="28"/>
          <w:rtl/>
          <w:lang w:bidi="he-IL"/>
        </w:rPr>
        <w:t xml:space="preserve"> יחַשְּׁבֶנָּה </w:t>
      </w:r>
      <w:r w:rsidRPr="00DD5980">
        <w:rPr>
          <w:rFonts w:ascii="Times New Roman" w:hAnsi="Times New Roman" w:cs="Times New Roman"/>
          <w:i/>
          <w:iCs/>
          <w:color w:val="000000"/>
          <w:sz w:val="24"/>
          <w:szCs w:val="24"/>
        </w:rPr>
        <w:t>(reputat eam</w:t>
      </w:r>
      <w:r w:rsidRPr="00DD5980">
        <w:rPr>
          <w:rFonts w:ascii="Times New Roman" w:hAnsi="Times New Roman" w:cs="Times New Roman"/>
          <w:color w:val="000000"/>
          <w:sz w:val="24"/>
          <w:szCs w:val="24"/>
        </w:rPr>
        <w:t xml:space="preserve">), so also Aben Ezra: in the heart as the background of the organ of speech. Others explain: in the background, afterward, </w:t>
      </w:r>
      <w:r w:rsidRPr="00DD5980">
        <w:rPr>
          <w:rFonts w:ascii="Times New Roman" w:hAnsi="Times New Roman" w:cs="Times New Roman"/>
          <w:i/>
          <w:iCs/>
          <w:color w:val="000000"/>
          <w:sz w:val="24"/>
          <w:szCs w:val="24"/>
        </w:rPr>
        <w:t>retrorsum</w:t>
      </w:r>
      <w:r w:rsidRPr="00DD5980">
        <w:rPr>
          <w:rFonts w:ascii="Times New Roman" w:hAnsi="Times New Roman" w:cs="Times New Roman"/>
          <w:color w:val="000000"/>
          <w:sz w:val="24"/>
          <w:szCs w:val="24"/>
        </w:rPr>
        <w:t xml:space="preserve">, e.g., Nolde, but to which </w:t>
      </w:r>
      <w:r w:rsidRPr="00DD5980">
        <w:rPr>
          <w:rFonts w:ascii="Times New Roman" w:hAnsi="Times New Roman" w:cs="Times New Roman"/>
          <w:i/>
          <w:iCs/>
          <w:color w:val="000000"/>
          <w:sz w:val="24"/>
          <w:szCs w:val="24"/>
        </w:rPr>
        <w:t xml:space="preserve">compescit </w:t>
      </w:r>
      <w:r w:rsidRPr="00DD5980">
        <w:rPr>
          <w:rFonts w:ascii="Times New Roman" w:hAnsi="Times New Roman" w:cs="Times New Roman"/>
          <w:color w:val="000000"/>
          <w:sz w:val="24"/>
          <w:szCs w:val="24"/>
        </w:rPr>
        <w:t xml:space="preserve">would be more appropriate than </w:t>
      </w:r>
      <w:r w:rsidRPr="00DD5980">
        <w:rPr>
          <w:rFonts w:ascii="Times New Roman" w:hAnsi="Times New Roman" w:cs="Times New Roman"/>
          <w:i/>
          <w:iCs/>
          <w:color w:val="000000"/>
          <w:sz w:val="24"/>
          <w:szCs w:val="24"/>
        </w:rPr>
        <w:t xml:space="preserve">sedat. </w:t>
      </w:r>
      <w:r w:rsidRPr="00DD5980">
        <w:rPr>
          <w:rFonts w:ascii="Times New Roman" w:hAnsi="Times New Roman" w:cs="Times New Roman"/>
          <w:color w:val="000000"/>
          <w:sz w:val="24"/>
          <w:szCs w:val="24"/>
        </w:rPr>
        <w:t>Hitzig’s objection, that in other cases the expression would be</w:t>
      </w:r>
      <w:r w:rsidRPr="009D0816">
        <w:rPr>
          <w:rFonts w:ascii="SBL Hebrew" w:hAnsi="SBL Hebrew" w:cs="SBL Hebrew"/>
          <w:color w:val="008080"/>
          <w:sz w:val="28"/>
          <w:szCs w:val="28"/>
          <w:rtl/>
          <w:lang w:bidi="he-IL"/>
        </w:rPr>
        <w:t xml:space="preserve">בִּקִרְבּוֹ </w:t>
      </w:r>
      <w:r w:rsidRPr="00DD5980">
        <w:rPr>
          <w:rFonts w:ascii="Times New Roman" w:hAnsi="Times New Roman" w:cs="Times New Roman"/>
          <w:color w:val="000000"/>
          <w:sz w:val="24"/>
          <w:szCs w:val="24"/>
        </w:rPr>
        <w:t>, is answered by this, that with</w:t>
      </w:r>
      <w:r w:rsidRPr="009D0816">
        <w:rPr>
          <w:rFonts w:ascii="SBL Hebrew" w:hAnsi="SBL Hebrew" w:cs="SBL Hebrew"/>
          <w:color w:val="008080"/>
          <w:sz w:val="28"/>
          <w:szCs w:val="28"/>
          <w:rtl/>
          <w:lang w:bidi="he-IL"/>
        </w:rPr>
        <w:t xml:space="preserve"> באחור </w:t>
      </w:r>
      <w:r w:rsidRPr="00DD5980">
        <w:rPr>
          <w:rFonts w:ascii="Times New Roman" w:hAnsi="Times New Roman" w:cs="Times New Roman"/>
          <w:color w:val="000000"/>
          <w:sz w:val="24"/>
          <w:szCs w:val="24"/>
        </w:rPr>
        <w:t>the idea of pressing back (of</w:t>
      </w:r>
      <w:r w:rsidRPr="009D0816">
        <w:rPr>
          <w:rFonts w:ascii="SBL Hebrew" w:hAnsi="SBL Hebrew" w:cs="SBL Hebrew"/>
          <w:color w:val="008080"/>
          <w:sz w:val="28"/>
          <w:szCs w:val="28"/>
          <w:rtl/>
          <w:lang w:bidi="he-IL"/>
        </w:rPr>
        <w:t xml:space="preserve">אִחוּר </w:t>
      </w:r>
      <w:r w:rsidRPr="00DD5980">
        <w:rPr>
          <w:rFonts w:ascii="Times New Roman" w:hAnsi="Times New Roman" w:cs="Times New Roman"/>
          <w:color w:val="000000"/>
          <w:sz w:val="24"/>
          <w:szCs w:val="24"/>
        </w:rPr>
        <w:t xml:space="preserve">) is connected. The order of the words also is in favour of the meaning </w:t>
      </w:r>
      <w:r w:rsidRPr="00DD5980">
        <w:rPr>
          <w:rFonts w:ascii="Times New Roman" w:hAnsi="Times New Roman" w:cs="Times New Roman"/>
          <w:i/>
          <w:iCs/>
          <w:color w:val="000000"/>
          <w:sz w:val="24"/>
          <w:szCs w:val="24"/>
        </w:rPr>
        <w:t>in recessu (cordis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Irae dilatio mentis pacatio </w:t>
      </w:r>
      <w:r w:rsidRPr="00DD5980">
        <w:rPr>
          <w:rFonts w:ascii="Times New Roman" w:hAnsi="Times New Roman" w:cs="Times New Roman"/>
          <w:color w:val="000000"/>
          <w:sz w:val="24"/>
          <w:szCs w:val="24"/>
        </w:rPr>
        <w:t>(according to an old proverb).</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A ruler who liste</w:t>
      </w:r>
      <w:r w:rsidR="00511235">
        <w:rPr>
          <w:rFonts w:ascii="Times New Roman" w:hAnsi="Times New Roman" w:cs="Times New Roman"/>
          <w:b/>
          <w:bCs/>
          <w:i/>
          <w:iCs/>
          <w:color w:val="00007F"/>
          <w:sz w:val="24"/>
          <w:szCs w:val="24"/>
        </w:rPr>
        <w:t>ns to deceitful words,</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All his servants are godless.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29:12]]</w:t>
      </w:r>
      <w:r w:rsidR="00577D1E" w:rsidRPr="00DD5980">
        <w:t>Pro. 29:12.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They are so because they deceive him, and they become so; for instead of saying the truth which the ruler does not wish to hear, they seek to gain his favour by deceitful flatteries, misrepresentations, exaggerations, falsehoods. </w:t>
      </w:r>
      <w:r w:rsidRPr="00DD5980">
        <w:rPr>
          <w:rFonts w:ascii="Times New Roman" w:hAnsi="Times New Roman" w:cs="Times New Roman"/>
          <w:i/>
          <w:iCs/>
          <w:color w:val="000000"/>
          <w:sz w:val="24"/>
          <w:szCs w:val="24"/>
        </w:rPr>
        <w:t xml:space="preserve">Audita rex quae praecipit lex. </w:t>
      </w:r>
      <w:r w:rsidRPr="00DD5980">
        <w:rPr>
          <w:rFonts w:ascii="Times New Roman" w:hAnsi="Times New Roman" w:cs="Times New Roman"/>
          <w:color w:val="000000"/>
          <w:sz w:val="24"/>
          <w:szCs w:val="24"/>
        </w:rPr>
        <w:t xml:space="preserve">He does not do this, as the saying is, </w:t>
      </w:r>
      <w:r w:rsidRPr="00DD5980">
        <w:rPr>
          <w:rFonts w:ascii="Times New Roman" w:hAnsi="Times New Roman" w:cs="Times New Roman"/>
          <w:i/>
          <w:iCs/>
          <w:color w:val="000000"/>
          <w:sz w:val="24"/>
          <w:szCs w:val="24"/>
        </w:rPr>
        <w:t xml:space="preserve">sicut rex ita grex </w:t>
      </w:r>
      <w:r w:rsidRPr="00DD5980">
        <w:rPr>
          <w:rFonts w:ascii="Times New Roman" w:hAnsi="Times New Roman" w:cs="Times New Roman"/>
          <w:color w:val="000000"/>
          <w:sz w:val="24"/>
          <w:szCs w:val="24"/>
        </w:rPr>
        <w:t>(Sir. 10:2), in the sense of this proverb of Solomon.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The poor man</w:t>
      </w:r>
      <w:r w:rsidR="00511235">
        <w:rPr>
          <w:rFonts w:ascii="Times New Roman" w:hAnsi="Times New Roman" w:cs="Times New Roman"/>
          <w:b/>
          <w:bCs/>
          <w:i/>
          <w:iCs/>
          <w:color w:val="00007F"/>
          <w:sz w:val="24"/>
          <w:szCs w:val="24"/>
        </w:rPr>
        <w:t xml:space="preserve"> and the usurer meet together —</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Jahve lighteneth the eyes of both.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29:13]]</w:t>
      </w:r>
      <w:r w:rsidR="00577D1E" w:rsidRPr="00DD5980">
        <w:t>Pro. 29:13.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variation of 22:2, according to which the proverb is to be understood in both of its parts. That</w:t>
      </w:r>
      <w:r w:rsidRPr="009D0816">
        <w:rPr>
          <w:rFonts w:ascii="SBL Hebrew" w:hAnsi="SBL Hebrew" w:cs="SBL Hebrew"/>
          <w:color w:val="008080"/>
          <w:sz w:val="28"/>
          <w:szCs w:val="28"/>
          <w:rtl/>
          <w:lang w:bidi="he-IL"/>
        </w:rPr>
        <w:t xml:space="preserve"> אִישׁ תְּכָכִים </w:t>
      </w:r>
      <w:r w:rsidRPr="00DD5980">
        <w:rPr>
          <w:rFonts w:ascii="Times New Roman" w:hAnsi="Times New Roman" w:cs="Times New Roman"/>
          <w:color w:val="000000"/>
          <w:sz w:val="24"/>
          <w:szCs w:val="24"/>
        </w:rPr>
        <w:t>is the contrast of</w:t>
      </w:r>
      <w:r w:rsidRPr="009D0816">
        <w:rPr>
          <w:rFonts w:ascii="SBL Hebrew" w:hAnsi="SBL Hebrew" w:cs="SBL Hebrew"/>
          <w:color w:val="008080"/>
          <w:sz w:val="28"/>
          <w:szCs w:val="28"/>
          <w:rtl/>
          <w:lang w:bidi="he-IL"/>
        </w:rPr>
        <w:t xml:space="preserve">רשׁ </w:t>
      </w:r>
      <w:r w:rsidRPr="00DD5980">
        <w:rPr>
          <w:rFonts w:ascii="Times New Roman" w:hAnsi="Times New Roman" w:cs="Times New Roman"/>
          <w:color w:val="000000"/>
          <w:sz w:val="24"/>
          <w:szCs w:val="24"/>
        </w:rPr>
        <w:t xml:space="preserve">, is rightly supposed in </w:t>
      </w:r>
      <w:r w:rsidRPr="00DD5980">
        <w:rPr>
          <w:rFonts w:ascii="Times New Roman" w:hAnsi="Times New Roman" w:cs="Times New Roman"/>
          <w:i/>
          <w:iCs/>
          <w:color w:val="000000"/>
          <w:sz w:val="24"/>
          <w:szCs w:val="24"/>
        </w:rPr>
        <w:t xml:space="preserve">Temura </w:t>
      </w:r>
      <w:r w:rsidRPr="00DD5980">
        <w:rPr>
          <w:rFonts w:ascii="Times New Roman" w:hAnsi="Times New Roman" w:cs="Times New Roman"/>
          <w:color w:val="000000"/>
          <w:sz w:val="24"/>
          <w:szCs w:val="24"/>
        </w:rPr>
        <w:t>16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but Rashi, who brings out here a man of moderate learning, and Saadia, a man of a moderate condition (thus also the Targ.</w:t>
      </w:r>
      <w:r w:rsidRPr="009D0816">
        <w:rPr>
          <w:rFonts w:ascii="SBL Hebrew" w:hAnsi="SBL Hebrew" w:cs="SBL Hebrew"/>
          <w:color w:val="008080"/>
          <w:sz w:val="28"/>
          <w:szCs w:val="28"/>
          <w:rtl/>
          <w:lang w:bidi="he-IL"/>
        </w:rPr>
        <w:t xml:space="preserve">גּבְרָא מַצְעָיא </w:t>
      </w:r>
      <w:r w:rsidRPr="00DD5980">
        <w:rPr>
          <w:rFonts w:ascii="Times New Roman" w:hAnsi="Times New Roman" w:cs="Times New Roman"/>
          <w:color w:val="000000"/>
          <w:sz w:val="24"/>
          <w:szCs w:val="24"/>
        </w:rPr>
        <w:t xml:space="preserve">, after Buxtorf, </w:t>
      </w:r>
      <w:r w:rsidRPr="00DD5980">
        <w:rPr>
          <w:rFonts w:ascii="Times New Roman" w:hAnsi="Times New Roman" w:cs="Times New Roman"/>
          <w:i/>
          <w:iCs/>
          <w:color w:val="000000"/>
          <w:sz w:val="24"/>
          <w:szCs w:val="24"/>
        </w:rPr>
        <w:t>homo mediocris fortunae</w:t>
      </w:r>
      <w:r w:rsidRPr="00DD5980">
        <w:rPr>
          <w:rFonts w:ascii="Times New Roman" w:hAnsi="Times New Roman" w:cs="Times New Roman"/>
          <w:color w:val="000000"/>
          <w:sz w:val="24"/>
          <w:szCs w:val="24"/>
        </w:rPr>
        <w:t>), err by connecting the word with</w:t>
      </w:r>
      <w:r w:rsidRPr="009D0816">
        <w:rPr>
          <w:rFonts w:ascii="SBL Hebrew" w:hAnsi="SBL Hebrew" w:cs="SBL Hebrew"/>
          <w:color w:val="008080"/>
          <w:sz w:val="28"/>
          <w:szCs w:val="28"/>
          <w:rtl/>
          <w:lang w:bidi="he-IL"/>
        </w:rPr>
        <w:t xml:space="preserve">תֳוֶךְ </w:t>
      </w:r>
      <w:r w:rsidRPr="00DD5980">
        <w:rPr>
          <w:rFonts w:ascii="Times New Roman" w:hAnsi="Times New Roman" w:cs="Times New Roman"/>
          <w:color w:val="000000"/>
          <w:sz w:val="24"/>
          <w:szCs w:val="24"/>
        </w:rPr>
        <w:t xml:space="preserve">. The LXX </w:t>
      </w:r>
      <w:r w:rsidRPr="00DD5980">
        <w:rPr>
          <w:rFonts w:ascii="SBL Greek" w:hAnsi="SBL Greek" w:cs="Times New Roman"/>
          <w:color w:val="0000FF"/>
          <w:sz w:val="24"/>
          <w:szCs w:val="24"/>
          <w:lang w:val="el-GR"/>
        </w:rPr>
        <w:t>δανειστου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χρεωφειλέτου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ἀλλήλοις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συνελθόντων</w:t>
      </w:r>
      <w:r w:rsidRPr="00DD5980">
        <w:rPr>
          <w:rFonts w:ascii="Times New Roman" w:hAnsi="Times New Roman" w:cs="Times New Roman"/>
          <w:color w:val="000000"/>
          <w:sz w:val="24"/>
          <w:szCs w:val="24"/>
        </w:rPr>
        <w:t>), which would be more correct inverted, for</w:t>
      </w:r>
      <w:r w:rsidRPr="009D0816">
        <w:rPr>
          <w:rFonts w:ascii="SBL Hebrew" w:hAnsi="SBL Hebrew" w:cs="SBL Hebrew"/>
          <w:color w:val="008080"/>
          <w:sz w:val="28"/>
          <w:szCs w:val="28"/>
          <w:rtl/>
          <w:lang w:bidi="he-IL"/>
        </w:rPr>
        <w:t xml:space="preserve"> אישׁ תככים </w:t>
      </w:r>
      <w:r w:rsidRPr="00DD5980">
        <w:rPr>
          <w:rFonts w:ascii="Times New Roman" w:hAnsi="Times New Roman" w:cs="Times New Roman"/>
          <w:color w:val="000000"/>
          <w:sz w:val="24"/>
          <w:szCs w:val="24"/>
        </w:rPr>
        <w:t>is a man who makes oppressive taxes, high previous payments of interest; the verbal stem</w:t>
      </w:r>
      <w:r w:rsidRPr="009D0816">
        <w:rPr>
          <w:rFonts w:ascii="SBL Hebrew" w:hAnsi="SBL Hebrew" w:cs="SBL Hebrew"/>
          <w:color w:val="008080"/>
          <w:sz w:val="28"/>
          <w:szCs w:val="28"/>
          <w:rtl/>
          <w:lang w:bidi="he-IL"/>
        </w:rPr>
        <w:t xml:space="preserve">תֳכַךְ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tak</w:t>
      </w:r>
      <w:r w:rsidRPr="00DD5980">
        <w:rPr>
          <w:rFonts w:ascii="Times New Roman" w:hAnsi="Times New Roman" w:cs="Times New Roman"/>
          <w:color w:val="000000"/>
          <w:sz w:val="24"/>
          <w:szCs w:val="24"/>
        </w:rPr>
        <w:t xml:space="preserve">, is a secondary to R. </w:t>
      </w:r>
      <w:r w:rsidRPr="00DD5980">
        <w:rPr>
          <w:rFonts w:ascii="Times New Roman" w:hAnsi="Times New Roman" w:cs="Times New Roman"/>
          <w:i/>
          <w:iCs/>
          <w:color w:val="000000"/>
          <w:sz w:val="24"/>
          <w:szCs w:val="24"/>
        </w:rPr>
        <w:t>walk</w:t>
      </w:r>
      <w:r w:rsidRPr="00DD5980">
        <w:rPr>
          <w:rFonts w:ascii="Times New Roman" w:hAnsi="Times New Roman" w:cs="Times New Roman"/>
          <w:color w:val="000000"/>
          <w:sz w:val="24"/>
          <w:szCs w:val="24"/>
        </w:rPr>
        <w:t xml:space="preserve">, which has the meanings of pressing together, and pressing firm (whence also the middle is named; cf. Arab. </w:t>
      </w:r>
      <w:r w:rsidRPr="00DD5980">
        <w:rPr>
          <w:rFonts w:ascii="LSBTrans" w:hAnsi="LSBTrans" w:cs="LSBTrans"/>
          <w:color w:val="000000"/>
          <w:sz w:val="24"/>
          <w:szCs w:val="24"/>
        </w:rPr>
        <w:t xml:space="preserve">samym aÑlaklab, </w:t>
      </w:r>
      <w:r w:rsidRPr="00DD5980">
        <w:rPr>
          <w:rFonts w:ascii="Times New Roman" w:hAnsi="Times New Roman" w:cs="Times New Roman"/>
          <w:color w:val="000000"/>
          <w:sz w:val="24"/>
          <w:szCs w:val="24"/>
        </w:rPr>
        <w:t>the solid = the middle point of the heart).</w:t>
      </w:r>
      <w:r w:rsidRPr="009D0816">
        <w:rPr>
          <w:rFonts w:ascii="SBL Hebrew" w:hAnsi="SBL Hebrew" w:cs="SBL Hebrew"/>
          <w:color w:val="008080"/>
          <w:sz w:val="28"/>
          <w:szCs w:val="28"/>
          <w:rtl/>
          <w:lang w:bidi="he-IL"/>
        </w:rPr>
        <w:t xml:space="preserve">תֹּךְ </w:t>
      </w:r>
      <w:r w:rsidRPr="00DD5980">
        <w:rPr>
          <w:rFonts w:ascii="Times New Roman" w:hAnsi="Times New Roman" w:cs="Times New Roman"/>
          <w:color w:val="000000"/>
          <w:sz w:val="24"/>
          <w:szCs w:val="24"/>
        </w:rPr>
        <w:t>, with the plur.</w:t>
      </w:r>
      <w:r w:rsidRPr="009D0816">
        <w:rPr>
          <w:rFonts w:ascii="SBL Hebrew" w:hAnsi="SBL Hebrew" w:cs="SBL Hebrew"/>
          <w:color w:val="008080"/>
          <w:sz w:val="28"/>
          <w:szCs w:val="28"/>
          <w:rtl/>
          <w:lang w:bidi="he-IL"/>
        </w:rPr>
        <w:t xml:space="preserve">תככים </w:t>
      </w:r>
      <w:r w:rsidRPr="00DD5980">
        <w:rPr>
          <w:rFonts w:ascii="Times New Roman" w:hAnsi="Times New Roman" w:cs="Times New Roman"/>
          <w:color w:val="000000"/>
          <w:sz w:val="24"/>
          <w:szCs w:val="24"/>
        </w:rPr>
        <w:t xml:space="preserve">, scarcely in itself denotes interest, </w:t>
      </w:r>
      <w:r w:rsidRPr="00DD5980">
        <w:rPr>
          <w:rFonts w:ascii="SBL Greek" w:hAnsi="SBL Greek" w:cs="Times New Roman"/>
          <w:color w:val="0000FF"/>
          <w:sz w:val="24"/>
          <w:szCs w:val="24"/>
          <w:lang w:val="el-GR"/>
        </w:rPr>
        <w:t>τόκος</w:t>
      </w:r>
      <w:r w:rsidRPr="00DD5980">
        <w:rPr>
          <w:rFonts w:ascii="Times New Roman" w:hAnsi="Times New Roman" w:cs="Times New Roman"/>
          <w:color w:val="000000"/>
          <w:sz w:val="24"/>
          <w:szCs w:val="24"/>
        </w:rPr>
        <w:t>; the designation</w:t>
      </w:r>
      <w:r w:rsidRPr="009D0816">
        <w:rPr>
          <w:rFonts w:ascii="SBL Hebrew" w:hAnsi="SBL Hebrew" w:cs="SBL Hebrew"/>
          <w:color w:val="008080"/>
          <w:sz w:val="28"/>
          <w:szCs w:val="28"/>
          <w:rtl/>
          <w:lang w:bidi="he-IL"/>
        </w:rPr>
        <w:t xml:space="preserve"> אישׁ תככים </w:t>
      </w:r>
      <w:r w:rsidRPr="00DD5980">
        <w:rPr>
          <w:rFonts w:ascii="Times New Roman" w:hAnsi="Times New Roman" w:cs="Times New Roman"/>
          <w:color w:val="000000"/>
          <w:sz w:val="24"/>
          <w:szCs w:val="24"/>
        </w:rPr>
        <w:t xml:space="preserve">includes in it a sensible reproach (Syr. </w:t>
      </w:r>
      <w:r w:rsidRPr="00DD5980">
        <w:rPr>
          <w:rFonts w:ascii="Times New Roman" w:hAnsi="Times New Roman" w:cs="Times New Roman"/>
          <w:i/>
          <w:iCs/>
          <w:color w:val="000000"/>
          <w:sz w:val="24"/>
          <w:szCs w:val="24"/>
        </w:rPr>
        <w:t>afflictor</w:t>
      </w:r>
      <w:r w:rsidRPr="00DD5980">
        <w:rPr>
          <w:rFonts w:ascii="Times New Roman" w:hAnsi="Times New Roman" w:cs="Times New Roman"/>
          <w:color w:val="000000"/>
          <w:sz w:val="24"/>
          <w:szCs w:val="24"/>
        </w:rPr>
        <w:t xml:space="preserve">), and a </w:t>
      </w:r>
      <w:r w:rsidRPr="00DD5980">
        <w:rPr>
          <w:rFonts w:ascii="Times New Roman" w:hAnsi="Times New Roman" w:cs="Times New Roman"/>
          <w:i/>
          <w:iCs/>
          <w:color w:val="000000"/>
          <w:sz w:val="24"/>
          <w:szCs w:val="24"/>
        </w:rPr>
        <w:t>rentier</w:t>
      </w:r>
      <w:r w:rsidRPr="00DD5980">
        <w:rPr>
          <w:rFonts w:ascii="Times New Roman" w:hAnsi="Times New Roman" w:cs="Times New Roman"/>
          <w:color w:val="000000"/>
          <w:sz w:val="24"/>
          <w:szCs w:val="24"/>
        </w:rPr>
        <w:t xml:space="preserve"> cannot be so called (Hitzig). Luther: </w:t>
      </w:r>
      <w:r w:rsidRPr="00DD5980">
        <w:rPr>
          <w:rFonts w:ascii="Times New Roman" w:hAnsi="Times New Roman" w:cs="Times New Roman"/>
          <w:i/>
          <w:iCs/>
          <w:color w:val="000000"/>
          <w:sz w:val="24"/>
          <w:szCs w:val="24"/>
        </w:rPr>
        <w:t xml:space="preserve">Reiche </w:t>
      </w:r>
      <w:r w:rsidRPr="00DD5980">
        <w:rPr>
          <w:rFonts w:ascii="Times New Roman" w:hAnsi="Times New Roman" w:cs="Times New Roman"/>
          <w:color w:val="000000"/>
          <w:sz w:val="24"/>
          <w:szCs w:val="24"/>
        </w:rPr>
        <w:t>[rich men], with the marginal note: “who can practise usury as they then generally all do?” Therefore Löwenstein understands the second line after 1Sa. 2:7: God enlighteneth their eyes by raising the lowly and humbling the proud. But this line, after 22:2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only means that the poor as well as the rich owe the light of life (Psa. 13:4) to God, the creator and ruler of all things, — a fact which has also its moral side: both are conditioned by Him, stand under His control, and have to give to Him an account; or otherwise rendered: God maketh His sun to rise on the low and the high, the evil and the good (cf. Mat. 5:45) — an all-embracing love full of typical moral motive.</w:t>
      </w:r>
      <w:r>
        <w:rPr>
          <w:rStyle w:val="FootnoteReference"/>
          <w:rFonts w:ascii="Times New Roman" w:hAnsi="Times New Roman" w:cs="Times New Roman"/>
          <w:color w:val="000000"/>
          <w:sz w:val="24"/>
          <w:szCs w:val="24"/>
        </w:rPr>
        <w:footnoteReference w:id="23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 A king w</w:t>
      </w:r>
      <w:r w:rsidR="00511235">
        <w:rPr>
          <w:rFonts w:ascii="Times New Roman" w:hAnsi="Times New Roman" w:cs="Times New Roman"/>
          <w:b/>
          <w:bCs/>
          <w:i/>
          <w:iCs/>
          <w:color w:val="00007F"/>
          <w:sz w:val="24"/>
          <w:szCs w:val="24"/>
        </w:rPr>
        <w:t>ho judgeth the poor with truth,</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His throne shall stand for ever.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29:14]]</w:t>
      </w:r>
      <w:r w:rsidR="00577D1E" w:rsidRPr="00DD5980">
        <w:t>Pro. 29:14.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 xml:space="preserve">בֶּאֱמֶת </w:t>
      </w:r>
      <w:r w:rsidRPr="00DD5980">
        <w:rPr>
          <w:rFonts w:ascii="Times New Roman" w:hAnsi="Times New Roman" w:cs="Times New Roman"/>
          <w:color w:val="000000"/>
          <w:sz w:val="24"/>
          <w:szCs w:val="24"/>
        </w:rPr>
        <w:t>, as at Isa. 16:5 (synon.</w:t>
      </w:r>
      <w:r w:rsidRPr="009D0816">
        <w:rPr>
          <w:rFonts w:ascii="SBL Hebrew" w:hAnsi="SBL Hebrew" w:cs="SBL Hebrew"/>
          <w:color w:val="008080"/>
          <w:sz w:val="28"/>
          <w:szCs w:val="28"/>
          <w:rtl/>
          <w:lang w:bidi="he-IL"/>
        </w:rPr>
        <w:t xml:space="preserve">במישׁור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במישׁרים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באמונה </w:t>
      </w:r>
      <w:r w:rsidRPr="00DD5980">
        <w:rPr>
          <w:rFonts w:ascii="Times New Roman" w:hAnsi="Times New Roman" w:cs="Times New Roman"/>
          <w:color w:val="000000"/>
          <w:sz w:val="24"/>
          <w:szCs w:val="24"/>
        </w:rPr>
        <w:t>), is equivalent to fidelity to duty, or a complete, full accomplishment of his duty as a ruler with reference to the dispensing of justice; in other words: after the norm of actual fact, and of the law, and of his duty proceeding from both together.</w:t>
      </w:r>
      <w:r w:rsidRPr="009D0816">
        <w:rPr>
          <w:rFonts w:ascii="SBL Hebrew" w:hAnsi="SBL Hebrew" w:cs="SBL Hebrew"/>
          <w:color w:val="008080"/>
          <w:sz w:val="28"/>
          <w:szCs w:val="28"/>
          <w:rtl/>
          <w:lang w:bidi="he-IL"/>
        </w:rPr>
        <w:t xml:space="preserve"> מֶלֶךְ </w:t>
      </w:r>
      <w:r w:rsidRPr="00DD5980">
        <w:rPr>
          <w:rFonts w:ascii="Times New Roman" w:hAnsi="Times New Roman" w:cs="Times New Roman"/>
          <w:color w:val="000000"/>
          <w:sz w:val="24"/>
          <w:szCs w:val="24"/>
        </w:rPr>
        <w:t xml:space="preserve">has in Codd., e.g.,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xml:space="preserve">, and in the Venetian 1517, 21, rightly </w:t>
      </w:r>
      <w:r w:rsidRPr="00DD5980">
        <w:rPr>
          <w:rFonts w:ascii="Times New Roman" w:hAnsi="Times New Roman" w:cs="Times New Roman"/>
          <w:i/>
          <w:iCs/>
          <w:color w:val="000000"/>
          <w:sz w:val="24"/>
          <w:szCs w:val="24"/>
        </w:rPr>
        <w:t xml:space="preserve">Rebia. </w:t>
      </w:r>
      <w:r w:rsidRPr="00DD5980">
        <w:rPr>
          <w:rFonts w:ascii="Times New Roman" w:hAnsi="Times New Roman" w:cs="Times New Roman"/>
          <w:color w:val="000000"/>
          <w:sz w:val="24"/>
          <w:szCs w:val="24"/>
        </w:rPr>
        <w:t>In that which follows,</w:t>
      </w:r>
      <w:r w:rsidRPr="009D0816">
        <w:rPr>
          <w:rFonts w:ascii="SBL Hebrew" w:hAnsi="SBL Hebrew" w:cs="SBL Hebrew"/>
          <w:color w:val="008080"/>
          <w:sz w:val="28"/>
          <w:szCs w:val="28"/>
          <w:rtl/>
          <w:lang w:bidi="he-IL"/>
        </w:rPr>
        <w:t xml:space="preserve"> שׁופט באמת </w:t>
      </w:r>
      <w:r w:rsidRPr="00DD5980">
        <w:rPr>
          <w:rFonts w:ascii="Times New Roman" w:hAnsi="Times New Roman" w:cs="Times New Roman"/>
          <w:color w:val="000000"/>
          <w:sz w:val="24"/>
          <w:szCs w:val="24"/>
        </w:rPr>
        <w:t>are more closely related than</w:t>
      </w:r>
      <w:r w:rsidRPr="009D0816">
        <w:rPr>
          <w:rFonts w:ascii="SBL Hebrew" w:hAnsi="SBL Hebrew" w:cs="SBL Hebrew"/>
          <w:color w:val="008080"/>
          <w:sz w:val="28"/>
          <w:szCs w:val="28"/>
          <w:rtl/>
          <w:lang w:bidi="he-IL"/>
        </w:rPr>
        <w:t xml:space="preserve">באמת דלים </w:t>
      </w:r>
      <w:r w:rsidRPr="00DD5980">
        <w:rPr>
          <w:rFonts w:ascii="Times New Roman" w:hAnsi="Times New Roman" w:cs="Times New Roman"/>
          <w:color w:val="000000"/>
          <w:sz w:val="24"/>
          <w:szCs w:val="24"/>
        </w:rPr>
        <w:t>, for of two conjunctives standing together the first always connects more than the second.</w:t>
      </w:r>
      <w:r w:rsidRPr="009D0816">
        <w:rPr>
          <w:rFonts w:ascii="SBL Hebrew" w:hAnsi="SBL Hebrew" w:cs="SBL Hebrew"/>
          <w:color w:val="008080"/>
          <w:sz w:val="28"/>
          <w:szCs w:val="28"/>
          <w:rtl/>
          <w:lang w:bidi="he-IL"/>
        </w:rPr>
        <w:t xml:space="preserve"> מלך שׁופט באמת דלים </w:t>
      </w:r>
      <w:r w:rsidRPr="00DD5980">
        <w:rPr>
          <w:rFonts w:ascii="Times New Roman" w:hAnsi="Times New Roman" w:cs="Times New Roman"/>
          <w:color w:val="000000"/>
          <w:sz w:val="24"/>
          <w:szCs w:val="24"/>
        </w:rPr>
        <w:t>is the truest representation of the logical grammatical relation. To 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compare the proverb of the king, 16:12; 25:5. </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29:15]]</w:t>
      </w:r>
      <w:r w:rsidR="00577D1E" w:rsidRPr="00DD5980">
        <w:t>Pro. 29:15.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proverb with</w:t>
      </w:r>
      <w:r w:rsidRPr="009D0816">
        <w:rPr>
          <w:rFonts w:ascii="SBL Hebrew" w:hAnsi="SBL Hebrew" w:cs="SBL Hebrew"/>
          <w:color w:val="008080"/>
          <w:sz w:val="28"/>
          <w:szCs w:val="28"/>
          <w:rtl/>
          <w:lang w:bidi="he-IL"/>
        </w:rPr>
        <w:t xml:space="preserve">שׁבט </w:t>
      </w:r>
      <w:r w:rsidRPr="00DD5980">
        <w:rPr>
          <w:rFonts w:ascii="Times New Roman" w:hAnsi="Times New Roman" w:cs="Times New Roman"/>
          <w:color w:val="000000"/>
          <w:sz w:val="24"/>
          <w:szCs w:val="24"/>
        </w:rPr>
        <w:t>, v. 15, is placed next to one with</w:t>
      </w:r>
      <w:r w:rsidRPr="009D0816">
        <w:rPr>
          <w:rFonts w:ascii="SBL Hebrew" w:hAnsi="SBL Hebrew" w:cs="SBL Hebrew"/>
          <w:color w:val="008080"/>
          <w:sz w:val="28"/>
          <w:szCs w:val="28"/>
          <w:rtl/>
          <w:lang w:bidi="he-IL"/>
        </w:rPr>
        <w:t xml:space="preserve">שׁופט </w:t>
      </w:r>
      <w:r w:rsidRPr="00DD5980">
        <w:rPr>
          <w:rFonts w:ascii="Times New Roman" w:hAnsi="Times New Roman" w:cs="Times New Roman"/>
          <w:color w:val="000000"/>
          <w:sz w:val="24"/>
          <w:szCs w:val="24"/>
        </w:rPr>
        <w:t>, but it begins a group of proverbs regarding discipline in the house and among the people: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15 The rod and reproof give wisdom;</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an undisciplined son is a shame to his mother.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שׁבֶט </w:t>
      </w:r>
      <w:r w:rsidRPr="00DD5980">
        <w:rPr>
          <w:rFonts w:ascii="Times New Roman" w:hAnsi="Times New Roman" w:cs="Times New Roman"/>
          <w:color w:val="000000"/>
          <w:sz w:val="24"/>
          <w:szCs w:val="24"/>
        </w:rPr>
        <w:t>[a rod], which 22:15 also commends as salutary,</w:t>
      </w:r>
      <w:r w:rsidRPr="009D0816">
        <w:rPr>
          <w:rFonts w:ascii="SBL Hebrew" w:hAnsi="SBL Hebrew" w:cs="SBL Hebrew"/>
          <w:color w:val="008080"/>
          <w:sz w:val="28"/>
          <w:szCs w:val="28"/>
          <w:rtl/>
          <w:lang w:bidi="he-IL"/>
        </w:rPr>
        <w:t xml:space="preserve"> תוֹכַחַת </w:t>
      </w:r>
      <w:r w:rsidRPr="00DD5980">
        <w:rPr>
          <w:rFonts w:ascii="Times New Roman" w:hAnsi="Times New Roman" w:cs="Times New Roman"/>
          <w:color w:val="000000"/>
          <w:sz w:val="24"/>
          <w:szCs w:val="24"/>
        </w:rPr>
        <w:t>refers to discipline by means of words, which must accompany bodily discipline, and without them is also necessary; the construction of the first line follows in number and gender the scheme 27:9, Zec. 7:7; Ewald, § 339</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 xml:space="preserve">In the second line the mother is named, whose tender love often degenerates into a fond indulgence; such a darling, such a mother’s son, becomes a disgrace to his mother. Our </w:t>
      </w:r>
      <w:r w:rsidRPr="00DD5980">
        <w:rPr>
          <w:rFonts w:ascii="Times New Roman" w:hAnsi="Times New Roman" w:cs="Times New Roman"/>
          <w:i/>
          <w:iCs/>
          <w:color w:val="000000"/>
          <w:sz w:val="24"/>
          <w:szCs w:val="24"/>
        </w:rPr>
        <w:t>“ausgelassen</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by which Hitzig translates</w:t>
      </w:r>
      <w:r w:rsidRPr="009D0816">
        <w:rPr>
          <w:rFonts w:ascii="SBL Hebrew" w:hAnsi="SBL Hebrew" w:cs="SBL Hebrew"/>
          <w:color w:val="008080"/>
          <w:sz w:val="28"/>
          <w:szCs w:val="28"/>
          <w:rtl/>
          <w:lang w:bidi="he-IL"/>
        </w:rPr>
        <w:t xml:space="preserve">מְשֻׁלּח </w:t>
      </w:r>
      <w:r w:rsidRPr="00DD5980">
        <w:rPr>
          <w:rFonts w:ascii="Times New Roman" w:hAnsi="Times New Roman" w:cs="Times New Roman"/>
          <w:color w:val="000000"/>
          <w:sz w:val="24"/>
          <w:szCs w:val="24"/>
        </w:rPr>
        <w:t>, is used of joyfulness unbridled and without self-restraint, and is in the passage before us too feeble a word;</w:t>
      </w:r>
      <w:r w:rsidRPr="009D0816">
        <w:rPr>
          <w:rFonts w:ascii="SBL Hebrew" w:hAnsi="SBL Hebrew" w:cs="SBL Hebrew"/>
          <w:color w:val="008080"/>
          <w:sz w:val="28"/>
          <w:szCs w:val="28"/>
          <w:rtl/>
          <w:lang w:bidi="he-IL"/>
        </w:rPr>
        <w:t xml:space="preserve"> שׁלּח </w:t>
      </w:r>
      <w:r w:rsidRPr="00DD5980">
        <w:rPr>
          <w:rFonts w:ascii="Times New Roman" w:hAnsi="Times New Roman" w:cs="Times New Roman"/>
          <w:color w:val="000000"/>
          <w:sz w:val="24"/>
          <w:szCs w:val="24"/>
        </w:rPr>
        <w:t>is used of animals pasturing at liberty, wandering in freedom (Job. 39:5; Isa. 16:2);</w:t>
      </w:r>
      <w:r w:rsidRPr="009D0816">
        <w:rPr>
          <w:rFonts w:ascii="SBL Hebrew" w:hAnsi="SBL Hebrew" w:cs="SBL Hebrew"/>
          <w:color w:val="008080"/>
          <w:sz w:val="28"/>
          <w:szCs w:val="28"/>
          <w:rtl/>
          <w:lang w:bidi="he-IL"/>
        </w:rPr>
        <w:t xml:space="preserve"> נאַר משׁלח </w:t>
      </w:r>
      <w:r w:rsidRPr="00DD5980">
        <w:rPr>
          <w:rFonts w:ascii="Times New Roman" w:hAnsi="Times New Roman" w:cs="Times New Roman"/>
          <w:color w:val="000000"/>
          <w:sz w:val="24"/>
          <w:szCs w:val="24"/>
        </w:rPr>
        <w:t>is accordingly a child who is kept in by no restraint and no punishment, one left to himself, and thus undisciplined (Luther, Gesenius, Fleischer, and others).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When the godless i</w:t>
      </w:r>
      <w:r w:rsidR="00511235">
        <w:rPr>
          <w:rFonts w:ascii="Times New Roman" w:hAnsi="Times New Roman" w:cs="Times New Roman"/>
          <w:b/>
          <w:bCs/>
          <w:i/>
          <w:iCs/>
          <w:color w:val="00007F"/>
          <w:sz w:val="24"/>
          <w:szCs w:val="24"/>
        </w:rPr>
        <w:t>ncrease, wickedness increaseth;</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righteous shall see their fall.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29:16]]</w:t>
      </w:r>
      <w:r w:rsidR="00577D1E" w:rsidRPr="00DD5980">
        <w:t>Pro. 29:16.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LXX translation is not bad: </w:t>
      </w:r>
      <w:r w:rsidRPr="00DD5980">
        <w:rPr>
          <w:rFonts w:ascii="SBL Greek" w:hAnsi="SBL Greek" w:cs="Times New Roman"/>
          <w:color w:val="0000FF"/>
          <w:sz w:val="24"/>
          <w:szCs w:val="24"/>
          <w:lang w:val="el-GR"/>
        </w:rPr>
        <w:t>πολλῶν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ὄντων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ἀσεβῶν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πολλαι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γίνονται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ἁμαρτίαι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(vid., regarding</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רבָה</w:t>
      </w:r>
      <w:r w:rsidRPr="00DD5980">
        <w:rPr>
          <w:rFonts w:ascii="Times New Roman" w:hAnsi="Times New Roman" w:cs="Times New Roman"/>
          <w:color w:val="000000"/>
          <w:sz w:val="24"/>
          <w:szCs w:val="24"/>
        </w:rPr>
        <w:t xml:space="preserve">, v. 2, 28:28); but in the main it is only a </w:t>
      </w:r>
      <w:r w:rsidRPr="00DD5980">
        <w:rPr>
          <w:rFonts w:ascii="Times New Roman" w:hAnsi="Times New Roman" w:cs="Times New Roman"/>
          <w:i/>
          <w:iCs/>
          <w:color w:val="000000"/>
          <w:sz w:val="24"/>
          <w:szCs w:val="24"/>
        </w:rPr>
        <w:t>Binsenwahrheit</w:t>
      </w:r>
      <w:r w:rsidRPr="00DD5980">
        <w:rPr>
          <w:rFonts w:ascii="Times New Roman" w:hAnsi="Times New Roman" w:cs="Times New Roman"/>
          <w:color w:val="000000"/>
          <w:sz w:val="24"/>
          <w:szCs w:val="24"/>
        </w:rPr>
        <w:t>, as they say in Swabia, i.e., a trivial saying. The proverb means, that if among a people the party of the godless increases in number, and at the same time in power, wickedness, i.e., a falling away into sins of thought and conduct, and therewith wickedness, prevails. When irreligion and the destruction of morals thus increase, the righteous are troubled; but the conduct of the godless carries the judgment in itself, and the righteous shall with joy perceive, in the righteous retribution of God, that the godless man will be cast down from his power and influence. This proverb is like a motto to Psa. 12.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 Correct thy son,</w:t>
      </w:r>
      <w:r w:rsidR="00511235">
        <w:rPr>
          <w:rFonts w:ascii="Times New Roman" w:hAnsi="Times New Roman" w:cs="Times New Roman"/>
          <w:b/>
          <w:bCs/>
          <w:i/>
          <w:iCs/>
          <w:color w:val="00007F"/>
          <w:sz w:val="24"/>
          <w:szCs w:val="24"/>
        </w:rPr>
        <w:t xml:space="preserve"> and he will give thee delight,</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afford pleasure to thy soul.</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775771" w:rsidRDefault="00DB50AC" w:rsidP="00775771">
      <w:pPr>
        <w:pStyle w:val="Heading5"/>
      </w:pPr>
      <w:r>
        <w:t>[[@Bible:Proverbs 29:17]]</w:t>
      </w:r>
      <w:r w:rsidR="00577D1E" w:rsidRPr="00DD5980">
        <w:t>Pro. 29:17.</w:t>
      </w:r>
    </w:p>
    <w:p w:rsidR="006377AF" w:rsidRDefault="00577D1E" w:rsidP="00511235">
      <w:pPr>
        <w:widowControl w:val="0"/>
        <w:autoSpaceDE w:val="0"/>
        <w:autoSpaceDN w:val="0"/>
        <w:adjustRightInd w:val="0"/>
        <w:spacing w:after="0" w:line="240" w:lineRule="auto"/>
        <w:rPr>
          <w:rFonts w:ascii="Times New Roman" w:hAnsi="Times New Roman" w:cs="Times New Roman"/>
          <w:color w:val="7F0000"/>
          <w:sz w:val="24"/>
          <w:szCs w:val="24"/>
        </w:rPr>
      </w:pPr>
      <w:r w:rsidRPr="00DD5980">
        <w:rPr>
          <w:rFonts w:ascii="Times New Roman" w:hAnsi="Times New Roman" w:cs="Times New Roman"/>
          <w:color w:val="000000"/>
          <w:sz w:val="24"/>
          <w:szCs w:val="24"/>
        </w:rPr>
        <w:t>The LXX well translates</w:t>
      </w:r>
      <w:r w:rsidRPr="009D0816">
        <w:rPr>
          <w:rFonts w:ascii="SBL Hebrew" w:hAnsi="SBL Hebrew" w:cs="SBL Hebrew"/>
          <w:color w:val="008080"/>
          <w:sz w:val="28"/>
          <w:szCs w:val="28"/>
          <w:rtl/>
          <w:lang w:bidi="he-IL"/>
        </w:rPr>
        <w:t xml:space="preserve"> ויניחך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ἀναπαύσει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σε</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40"/>
      </w:r>
      <w:r>
        <w:rPr>
          <w:rFonts w:ascii="Times New Roman" w:hAnsi="Times New Roman" w:cs="Times New Roman"/>
          <w:color w:val="7F0000"/>
          <w:sz w:val="24"/>
          <w:szCs w:val="24"/>
        </w:rPr>
        <w:t xml:space="preserve"> </w:t>
      </w:r>
      <w:r w:rsidRPr="009D0816">
        <w:rPr>
          <w:rFonts w:ascii="SBL Hebrew" w:hAnsi="SBL Hebrew" w:cs="SBL Hebrew"/>
          <w:color w:val="008080"/>
          <w:sz w:val="28"/>
          <w:szCs w:val="28"/>
          <w:rtl/>
          <w:lang w:bidi="he-IL"/>
        </w:rPr>
        <w:t>הניח</w:t>
      </w:r>
      <w:r w:rsidRPr="00DD5980">
        <w:rPr>
          <w:rFonts w:ascii="Times New Roman" w:hAnsi="Times New Roman" w:cs="Times New Roman"/>
          <w:color w:val="000000"/>
          <w:sz w:val="24"/>
          <w:szCs w:val="24"/>
        </w:rPr>
        <w:t xml:space="preserve">denotes rest properly, a breathing again, </w:t>
      </w:r>
      <w:r w:rsidRPr="00DD5980">
        <w:rPr>
          <w:rFonts w:ascii="SBL Greek" w:hAnsi="SBL Greek" w:cs="Times New Roman"/>
          <w:color w:val="0000FF"/>
          <w:sz w:val="24"/>
          <w:szCs w:val="24"/>
          <w:lang w:val="el-GR"/>
        </w:rPr>
        <w:t>ἀνάψυξις</w:t>
      </w:r>
      <w:r w:rsidRPr="00DD5980">
        <w:rPr>
          <w:rFonts w:ascii="Times New Roman" w:hAnsi="Times New Roman" w:cs="Times New Roman"/>
          <w:color w:val="000000"/>
          <w:sz w:val="24"/>
          <w:szCs w:val="24"/>
        </w:rPr>
        <w:t xml:space="preserve">; and then, with an obliteration of the idea of restraint so far, generally (like the Arab. </w:t>
      </w:r>
      <w:r w:rsidRPr="00DD5980">
        <w:rPr>
          <w:rFonts w:ascii="LSBTrans" w:hAnsi="LSBTrans" w:cs="LSBTrans"/>
          <w:color w:val="000000"/>
          <w:sz w:val="24"/>
          <w:szCs w:val="24"/>
        </w:rPr>
        <w:t xml:space="preserve">arahå, </w:t>
      </w:r>
      <w:r w:rsidRPr="00DD5980">
        <w:rPr>
          <w:rFonts w:ascii="Times New Roman" w:hAnsi="Times New Roman" w:cs="Times New Roman"/>
          <w:color w:val="000000"/>
          <w:sz w:val="24"/>
          <w:szCs w:val="24"/>
        </w:rPr>
        <w:t>compared by Fleischer) to afford pleasure or delight. The post.-bibl. language uses for this the words</w:t>
      </w:r>
      <w:r w:rsidRPr="009D0816">
        <w:rPr>
          <w:rFonts w:ascii="SBL Hebrew" w:hAnsi="SBL Hebrew" w:cs="SBL Hebrew"/>
          <w:color w:val="008080"/>
          <w:sz w:val="28"/>
          <w:szCs w:val="28"/>
          <w:rtl/>
          <w:lang w:bidi="he-IL"/>
        </w:rPr>
        <w:t xml:space="preserve">נחַת רוּחַ </w:t>
      </w:r>
      <w:r w:rsidRPr="00DD5980">
        <w:rPr>
          <w:rFonts w:ascii="Times New Roman" w:hAnsi="Times New Roman" w:cs="Times New Roman"/>
          <w:color w:val="000000"/>
          <w:sz w:val="24"/>
          <w:szCs w:val="24"/>
        </w:rPr>
        <w:t>, and says of the pious that he makes</w:t>
      </w:r>
      <w:r w:rsidRPr="009D0816">
        <w:rPr>
          <w:rFonts w:ascii="SBL Hebrew" w:hAnsi="SBL Hebrew" w:cs="SBL Hebrew"/>
          <w:color w:val="008080"/>
          <w:sz w:val="28"/>
          <w:szCs w:val="28"/>
          <w:rtl/>
          <w:lang w:bidi="he-IL"/>
        </w:rPr>
        <w:t xml:space="preserve"> נחת רוח </w:t>
      </w:r>
      <w:r w:rsidRPr="00DD5980">
        <w:rPr>
          <w:rFonts w:ascii="Times New Roman" w:hAnsi="Times New Roman" w:cs="Times New Roman"/>
          <w:color w:val="000000"/>
          <w:sz w:val="24"/>
          <w:szCs w:val="24"/>
        </w:rPr>
        <w:t xml:space="preserve">to his Creator, </w:t>
      </w:r>
      <w:r w:rsidRPr="00DD5980">
        <w:rPr>
          <w:rFonts w:ascii="Times New Roman" w:hAnsi="Times New Roman" w:cs="Times New Roman"/>
          <w:i/>
          <w:iCs/>
          <w:color w:val="000000"/>
          <w:sz w:val="24"/>
          <w:szCs w:val="24"/>
        </w:rPr>
        <w:t xml:space="preserve">Berachoth </w:t>
      </w:r>
      <w:r w:rsidRPr="00DD5980">
        <w:rPr>
          <w:rFonts w:ascii="Times New Roman" w:hAnsi="Times New Roman" w:cs="Times New Roman"/>
          <w:color w:val="000000"/>
          <w:sz w:val="24"/>
          <w:szCs w:val="24"/>
        </w:rPr>
        <w:t>17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and of God, that He grants the same to them that fear Him, </w:t>
      </w:r>
      <w:r w:rsidRPr="00DD5980">
        <w:rPr>
          <w:rFonts w:ascii="Times New Roman" w:hAnsi="Times New Roman" w:cs="Times New Roman"/>
          <w:i/>
          <w:iCs/>
          <w:color w:val="000000"/>
          <w:sz w:val="24"/>
          <w:szCs w:val="24"/>
        </w:rPr>
        <w:t xml:space="preserve">Berach. </w:t>
      </w:r>
      <w:r w:rsidRPr="00DD5980">
        <w:rPr>
          <w:rFonts w:ascii="Times New Roman" w:hAnsi="Times New Roman" w:cs="Times New Roman"/>
          <w:color w:val="000000"/>
          <w:sz w:val="24"/>
          <w:szCs w:val="24"/>
        </w:rPr>
        <w:t>29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in the morning prayer of the heavenly spirits, that they hallow their Creator</w:t>
      </w:r>
      <w:r w:rsidRPr="009D0816">
        <w:rPr>
          <w:rFonts w:ascii="SBL Hebrew" w:hAnsi="SBL Hebrew" w:cs="SBL Hebrew"/>
          <w:color w:val="008080"/>
          <w:sz w:val="28"/>
          <w:szCs w:val="28"/>
          <w:rtl/>
          <w:lang w:bidi="he-IL"/>
        </w:rPr>
        <w:t xml:space="preserve"> בנחת רוח </w:t>
      </w:r>
      <w:r w:rsidRPr="00DD5980">
        <w:rPr>
          <w:rFonts w:ascii="Times New Roman" w:hAnsi="Times New Roman" w:cs="Times New Roman"/>
          <w:color w:val="000000"/>
          <w:sz w:val="24"/>
          <w:szCs w:val="24"/>
        </w:rPr>
        <w:t xml:space="preserve">(with inward delight). Write with Codd. (also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and older editions</w:t>
      </w:r>
      <w:r w:rsidRPr="009D0816">
        <w:rPr>
          <w:rFonts w:ascii="SBL Hebrew" w:hAnsi="SBL Hebrew" w:cs="SBL Hebrew"/>
          <w:color w:val="008080"/>
          <w:sz w:val="28"/>
          <w:szCs w:val="28"/>
          <w:rtl/>
          <w:lang w:bidi="he-IL"/>
        </w:rPr>
        <w:t xml:space="preserve">וינִיחֶךָ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וינִיחֶכָּ </w:t>
      </w:r>
      <w:r w:rsidRPr="00DD5980">
        <w:rPr>
          <w:rFonts w:ascii="Times New Roman" w:hAnsi="Times New Roman" w:cs="Times New Roman"/>
          <w:color w:val="000000"/>
          <w:sz w:val="24"/>
          <w:szCs w:val="24"/>
        </w:rPr>
        <w:t>; for, except in verbs</w:t>
      </w:r>
      <w:r w:rsidRPr="009D0816">
        <w:rPr>
          <w:rFonts w:ascii="SBL Hebrew" w:hAnsi="SBL Hebrew" w:cs="SBL Hebrew"/>
          <w:color w:val="008080"/>
          <w:sz w:val="28"/>
          <w:szCs w:val="28"/>
          <w:rtl/>
          <w:lang w:bidi="he-IL"/>
        </w:rPr>
        <w:t xml:space="preserve">ל״ה </w:t>
      </w:r>
      <w:r w:rsidRPr="00DD5980">
        <w:rPr>
          <w:rFonts w:ascii="Times New Roman" w:hAnsi="Times New Roman" w:cs="Times New Roman"/>
          <w:color w:val="000000"/>
          <w:sz w:val="24"/>
          <w:szCs w:val="24"/>
        </w:rPr>
        <w:t xml:space="preserve">, the suffix of this </w:t>
      </w:r>
      <w:r w:rsidRPr="00DD5980">
        <w:rPr>
          <w:rFonts w:ascii="Times New Roman" w:hAnsi="Times New Roman" w:cs="Times New Roman"/>
          <w:i/>
          <w:iCs/>
          <w:color w:val="000000"/>
          <w:sz w:val="24"/>
          <w:szCs w:val="24"/>
        </w:rPr>
        <w:t xml:space="preserve">Hiphil </w:t>
      </w:r>
      <w:r w:rsidRPr="00DD5980">
        <w:rPr>
          <w:rFonts w:ascii="Times New Roman" w:hAnsi="Times New Roman" w:cs="Times New Roman"/>
          <w:color w:val="000000"/>
          <w:sz w:val="24"/>
          <w:szCs w:val="24"/>
        </w:rPr>
        <w:t>form is not dageshed, e.g.,</w:t>
      </w:r>
      <w:r w:rsidRPr="009D0816">
        <w:rPr>
          <w:rFonts w:ascii="SBL Hebrew" w:hAnsi="SBL Hebrew" w:cs="SBL Hebrew"/>
          <w:color w:val="008080"/>
          <w:sz w:val="28"/>
          <w:szCs w:val="28"/>
          <w:rtl/>
          <w:lang w:bidi="he-IL"/>
        </w:rPr>
        <w:t xml:space="preserve">אמיתֶךָ </w:t>
      </w:r>
      <w:r w:rsidRPr="00DD5980">
        <w:rPr>
          <w:rFonts w:ascii="Times New Roman" w:hAnsi="Times New Roman" w:cs="Times New Roman"/>
          <w:color w:val="000000"/>
          <w:sz w:val="24"/>
          <w:szCs w:val="24"/>
        </w:rPr>
        <w:t>, 1Ki. 2:26; cf. also 1Ki. 22:16 and Psa. 50:8.</w:t>
      </w:r>
      <w:r w:rsidRPr="009D0816">
        <w:rPr>
          <w:rFonts w:ascii="SBL Hebrew" w:hAnsi="SBL Hebrew" w:cs="SBL Hebrew"/>
          <w:color w:val="008080"/>
          <w:sz w:val="28"/>
          <w:szCs w:val="28"/>
          <w:rtl/>
          <w:lang w:bidi="he-IL"/>
        </w:rPr>
        <w:t xml:space="preserve"> מַעֲדַנִּים </w:t>
      </w:r>
      <w:r w:rsidRPr="00DD5980">
        <w:rPr>
          <w:rFonts w:ascii="Times New Roman" w:hAnsi="Times New Roman" w:cs="Times New Roman"/>
          <w:color w:val="000000"/>
          <w:sz w:val="24"/>
          <w:szCs w:val="24"/>
        </w:rPr>
        <w:t>the LXX understands, after 2Sa. 1:24 (</w:t>
      </w:r>
      <w:r w:rsidRPr="009D0816">
        <w:rPr>
          <w:rFonts w:ascii="SBL Hebrew" w:hAnsi="SBL Hebrew" w:cs="SBL Hebrew"/>
          <w:color w:val="008080"/>
          <w:sz w:val="28"/>
          <w:szCs w:val="28"/>
          <w:rtl/>
          <w:lang w:bidi="he-IL"/>
        </w:rPr>
        <w:t>עם־עדנים</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μετα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κόσμου</w:t>
      </w:r>
      <w:r w:rsidRPr="00DD5980">
        <w:rPr>
          <w:rFonts w:ascii="Times New Roman" w:hAnsi="Times New Roman" w:cs="Times New Roman"/>
          <w:color w:val="000000"/>
          <w:sz w:val="24"/>
          <w:szCs w:val="24"/>
        </w:rPr>
        <w:t>), also here, of ornament; but the word signifies dainty dishes — here, high spiritual enjoyment. As in vv. 15 and 16 a transition was made from the house to the people, so there now follows the proverb of the discipline of children, a proverb of the education of the people:</w:t>
      </w:r>
    </w:p>
    <w:p w:rsidR="006377AF" w:rsidRDefault="006377AF" w:rsidP="00511235">
      <w:pPr>
        <w:widowControl w:val="0"/>
        <w:autoSpaceDE w:val="0"/>
        <w:autoSpaceDN w:val="0"/>
        <w:adjustRightInd w:val="0"/>
        <w:spacing w:after="0" w:line="240" w:lineRule="auto"/>
        <w:rPr>
          <w:rFonts w:ascii="Times New Roman" w:hAnsi="Times New Roman" w:cs="Times New Roman"/>
          <w:color w:val="7F0000"/>
          <w:sz w:val="24"/>
          <w:szCs w:val="24"/>
        </w:rPr>
      </w:pPr>
    </w:p>
    <w:p w:rsidR="00775771" w:rsidRDefault="00577D1E" w:rsidP="0077577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 Without a revelation</w:t>
      </w:r>
      <w:r w:rsidR="00511235">
        <w:rPr>
          <w:rFonts w:ascii="Times New Roman" w:hAnsi="Times New Roman" w:cs="Times New Roman"/>
          <w:b/>
          <w:bCs/>
          <w:i/>
          <w:iCs/>
          <w:color w:val="00007F"/>
          <w:sz w:val="24"/>
          <w:szCs w:val="24"/>
        </w:rPr>
        <w:t xml:space="preserve"> a people becomes ungovernable;</w:t>
      </w:r>
    </w:p>
    <w:p w:rsidR="006377AF" w:rsidRDefault="00577D1E" w:rsidP="0077577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keepeth the law, happy is he.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775771" w:rsidRDefault="00DB50AC" w:rsidP="00775771">
      <w:pPr>
        <w:pStyle w:val="Heading5"/>
      </w:pPr>
      <w:r>
        <w:t>[[@Bible:Proverbs 29:18]]</w:t>
      </w:r>
      <w:r w:rsidR="00577D1E" w:rsidRPr="00DD5980">
        <w:t>Pro. 29:18.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Regarding the importance of this proverb for estimating the relation of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to prophecy, vid., p. 29.</w:t>
      </w:r>
      <w:r w:rsidRPr="009D0816">
        <w:rPr>
          <w:rFonts w:ascii="SBL Hebrew" w:hAnsi="SBL Hebrew" w:cs="SBL Hebrew"/>
          <w:color w:val="008080"/>
          <w:sz w:val="28"/>
          <w:szCs w:val="28"/>
          <w:rtl/>
          <w:lang w:bidi="he-IL"/>
        </w:rPr>
        <w:t xml:space="preserve"> חָזוֹן </w:t>
      </w:r>
      <w:r w:rsidRPr="00DD5980">
        <w:rPr>
          <w:rFonts w:ascii="Times New Roman" w:hAnsi="Times New Roman" w:cs="Times New Roman"/>
          <w:color w:val="000000"/>
          <w:sz w:val="24"/>
          <w:szCs w:val="24"/>
        </w:rPr>
        <w:t>is, according to the sense, equivalent to</w:t>
      </w:r>
      <w:r w:rsidRPr="009D0816">
        <w:rPr>
          <w:rFonts w:ascii="SBL Hebrew" w:hAnsi="SBL Hebrew" w:cs="SBL Hebrew"/>
          <w:color w:val="008080"/>
          <w:sz w:val="28"/>
          <w:szCs w:val="28"/>
          <w:rtl/>
          <w:lang w:bidi="he-IL"/>
        </w:rPr>
        <w:t xml:space="preserve">נבוּאָה </w:t>
      </w:r>
      <w:r w:rsidRPr="00DD5980">
        <w:rPr>
          <w:rFonts w:ascii="Times New Roman" w:hAnsi="Times New Roman" w:cs="Times New Roman"/>
          <w:color w:val="000000"/>
          <w:sz w:val="24"/>
          <w:szCs w:val="24"/>
        </w:rPr>
        <w:t>, the prophetic revelation in itself, and as the contents of that which is proclaimed. Without spiritual preaching, proceeding from spiritual experience, a people is unrestrained (</w:t>
      </w:r>
      <w:r w:rsidRPr="009D0816">
        <w:rPr>
          <w:rFonts w:ascii="SBL Hebrew" w:hAnsi="SBL Hebrew" w:cs="SBL Hebrew"/>
          <w:color w:val="008080"/>
          <w:sz w:val="28"/>
          <w:szCs w:val="28"/>
          <w:rtl/>
          <w:lang w:bidi="he-IL"/>
        </w:rPr>
        <w:t>יפָּרַע</w:t>
      </w:r>
      <w:r w:rsidRPr="00DD5980">
        <w:rPr>
          <w:rFonts w:ascii="Times New Roman" w:hAnsi="Times New Roman" w:cs="Times New Roman"/>
          <w:color w:val="000000"/>
          <w:sz w:val="24"/>
          <w:szCs w:val="24"/>
        </w:rPr>
        <w:t>, vid., regarding the punctuation at 28:25, and regarding the fundamental meaning, at 1:25); it becomes</w:t>
      </w:r>
      <w:r w:rsidRPr="009D0816">
        <w:rPr>
          <w:rFonts w:ascii="SBL Hebrew" w:hAnsi="SBL Hebrew" w:cs="SBL Hebrew"/>
          <w:color w:val="008080"/>
          <w:sz w:val="28"/>
          <w:szCs w:val="28"/>
          <w:rtl/>
          <w:lang w:bidi="he-IL"/>
        </w:rPr>
        <w:t xml:space="preserve">פָּרֻאַ </w:t>
      </w:r>
      <w:r w:rsidRPr="00DD5980">
        <w:rPr>
          <w:rFonts w:ascii="Times New Roman" w:hAnsi="Times New Roman" w:cs="Times New Roman"/>
          <w:color w:val="000000"/>
          <w:sz w:val="24"/>
          <w:szCs w:val="24"/>
        </w:rPr>
        <w:t xml:space="preserve">, disorderly, ex. 32:25; </w:t>
      </w:r>
      <w:r w:rsidRPr="00DD5980">
        <w:rPr>
          <w:rFonts w:ascii="Times New Roman" w:hAnsi="Times New Roman" w:cs="Times New Roman"/>
          <w:i/>
          <w:iCs/>
          <w:color w:val="000000"/>
          <w:sz w:val="24"/>
          <w:szCs w:val="24"/>
        </w:rPr>
        <w:t>wild und wüst</w:t>
      </w:r>
      <w:r w:rsidRPr="00DD5980">
        <w:rPr>
          <w:rFonts w:ascii="Times New Roman" w:hAnsi="Times New Roman" w:cs="Times New Roman"/>
          <w:color w:val="000000"/>
          <w:sz w:val="24"/>
          <w:szCs w:val="24"/>
        </w:rPr>
        <w:t>, as Luther translates. But in the second line, according to the unity of the antithesis, the words are spoken of the people, not of individuals. It is therefore not to be explained, with Hitzig: but whoever, in such a time, nevertheless holds to the law, it is well with him! Without doubt this proverb was coined at a time when the preaching of the prophets was in vogue; and therefore this, “but whoever, notwithstanding,” is untenable; such a thought at that time could not at all arise; and besides this,</w:t>
      </w:r>
      <w:r w:rsidRPr="009D0816">
        <w:rPr>
          <w:rFonts w:ascii="SBL Hebrew" w:hAnsi="SBL Hebrew" w:cs="SBL Hebrew"/>
          <w:color w:val="008080"/>
          <w:sz w:val="28"/>
          <w:szCs w:val="28"/>
          <w:rtl/>
          <w:lang w:bidi="he-IL"/>
        </w:rPr>
        <w:t xml:space="preserve"> תורה </w:t>
      </w:r>
      <w:r w:rsidRPr="00DD5980">
        <w:rPr>
          <w:rFonts w:ascii="Times New Roman" w:hAnsi="Times New Roman" w:cs="Times New Roman"/>
          <w:color w:val="000000"/>
          <w:sz w:val="24"/>
          <w:szCs w:val="24"/>
        </w:rPr>
        <w:t xml:space="preserve">is in the Book of Proverbs a moveable conception, which is covered at least by the law in contradistinction to prophecy. </w:t>
      </w:r>
      <w:r w:rsidRPr="00DD5980">
        <w:rPr>
          <w:rFonts w:ascii="LSBTrans" w:hAnsi="LSBTrans" w:cs="LSBTrans"/>
          <w:color w:val="000000"/>
          <w:sz w:val="24"/>
          <w:szCs w:val="24"/>
        </w:rPr>
        <w:t xml:space="preserve">ToÑra </w:t>
      </w:r>
      <w:r w:rsidRPr="00DD5980">
        <w:rPr>
          <w:rFonts w:ascii="Times New Roman" w:hAnsi="Times New Roman" w:cs="Times New Roman"/>
          <w:color w:val="000000"/>
          <w:sz w:val="24"/>
          <w:szCs w:val="24"/>
        </w:rPr>
        <w:t>denotes divine teaching, the word of God; whether that of the Sinaitic or that of the prophetic law (2Ch. 15:3, cf. e.g., Isa. 1:10). While, on the one hand, a people is in a dissolute</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condition when the voice of the preacher, speaking from divine revelation, and enlightening their actions and sufferings by God’s word, is silent amongst them (Psa. 74:9, cf.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8:12); on the other hand, that same people are to be praised as happy when they show due reverence and fidelity to the word of</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God, both as written and as preached. That the word of God is preached among a people belongs to their condition of life; and they are only truly happy when they earnestly and willingly subordinate themselves to the word of God which they possess and have the opportunity of hearing.</w:t>
      </w:r>
      <w:r w:rsidRPr="009D0816">
        <w:rPr>
          <w:rFonts w:ascii="SBL Hebrew" w:hAnsi="SBL Hebrew" w:cs="SBL Hebrew"/>
          <w:color w:val="008080"/>
          <w:sz w:val="28"/>
          <w:szCs w:val="28"/>
          <w:rtl/>
          <w:lang w:bidi="he-IL"/>
        </w:rPr>
        <w:t xml:space="preserve"> אַשְׁרהוּ </w:t>
      </w:r>
      <w:r w:rsidRPr="00DD5980">
        <w:rPr>
          <w:rFonts w:ascii="Times New Roman" w:hAnsi="Times New Roman" w:cs="Times New Roman"/>
          <w:color w:val="000000"/>
          <w:sz w:val="24"/>
          <w:szCs w:val="24"/>
        </w:rPr>
        <w:t>(defective for</w:t>
      </w:r>
      <w:r w:rsidRPr="009D0816">
        <w:rPr>
          <w:rFonts w:ascii="SBL Hebrew" w:hAnsi="SBL Hebrew" w:cs="SBL Hebrew"/>
          <w:color w:val="008080"/>
          <w:sz w:val="28"/>
          <w:szCs w:val="28"/>
          <w:rtl/>
          <w:lang w:bidi="he-IL"/>
        </w:rPr>
        <w:t xml:space="preserve">אַשְׁריהוּ </w:t>
      </w:r>
      <w:r w:rsidRPr="00DD5980">
        <w:rPr>
          <w:rFonts w:ascii="Times New Roman" w:hAnsi="Times New Roman" w:cs="Times New Roman"/>
          <w:color w:val="000000"/>
          <w:sz w:val="24"/>
          <w:szCs w:val="24"/>
        </w:rPr>
        <w:t>) is the older, and here the poetic kindred form to</w:t>
      </w:r>
      <w:r w:rsidRPr="009D0816">
        <w:rPr>
          <w:rFonts w:ascii="SBL Hebrew" w:hAnsi="SBL Hebrew" w:cs="SBL Hebrew"/>
          <w:color w:val="008080"/>
          <w:sz w:val="28"/>
          <w:szCs w:val="28"/>
          <w:rtl/>
          <w:lang w:bidi="he-IL"/>
        </w:rPr>
        <w:t xml:space="preserve">אַשְׁריו </w:t>
      </w:r>
      <w:r w:rsidRPr="00DD5980">
        <w:rPr>
          <w:rFonts w:ascii="Times New Roman" w:hAnsi="Times New Roman" w:cs="Times New Roman"/>
          <w:color w:val="000000"/>
          <w:sz w:val="24"/>
          <w:szCs w:val="24"/>
        </w:rPr>
        <w:t>, 14:21; 16:20. From the discipline of the people this series of proverbs again returns to the discipline of home: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481EF2" w:rsidRDefault="00577D1E" w:rsidP="00481EF2">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With words a servant wi</w:t>
      </w:r>
      <w:r w:rsidR="00511235">
        <w:rPr>
          <w:rFonts w:ascii="Times New Roman" w:hAnsi="Times New Roman" w:cs="Times New Roman"/>
          <w:b/>
          <w:bCs/>
          <w:i/>
          <w:iCs/>
          <w:color w:val="00007F"/>
          <w:sz w:val="24"/>
          <w:szCs w:val="24"/>
        </w:rPr>
        <w:t>ll not let himself be bettered;</w:t>
      </w:r>
    </w:p>
    <w:p w:rsidR="006377AF" w:rsidRDefault="00577D1E" w:rsidP="00481E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he understandeth them, but conformeth not thereto.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481EF2" w:rsidRDefault="00DB50AC" w:rsidP="00481EF2">
      <w:pPr>
        <w:pStyle w:val="Heading5"/>
      </w:pPr>
      <w:r>
        <w:t>[[@Bible:Proverbs 29:19]]</w:t>
      </w:r>
      <w:r w:rsidR="00577D1E" w:rsidRPr="00DD5980">
        <w:t>Pro. 29:19.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Niph.</w:t>
      </w:r>
      <w:r w:rsidRPr="009D0816">
        <w:rPr>
          <w:rFonts w:ascii="SBL Hebrew" w:hAnsi="SBL Hebrew" w:cs="SBL Hebrew"/>
          <w:color w:val="008080"/>
          <w:sz w:val="28"/>
          <w:szCs w:val="28"/>
          <w:rtl/>
          <w:lang w:bidi="he-IL"/>
        </w:rPr>
        <w:t xml:space="preserve"> נוֹסַר </w:t>
      </w:r>
      <w:r w:rsidRPr="00DD5980">
        <w:rPr>
          <w:rFonts w:ascii="Times New Roman" w:hAnsi="Times New Roman" w:cs="Times New Roman"/>
          <w:color w:val="000000"/>
          <w:sz w:val="24"/>
          <w:szCs w:val="24"/>
        </w:rPr>
        <w:t xml:space="preserve">becomes a so-called tolerative, for it connects with the idea of happening that of reaching its object: to become truly bettered (taught in wisdom, corrected), and thus to let himself be bettered. With mere words this is not reached; the unreasonable servant needs, in order to be set right, a more radical means of deliverance. This assertion demands confirmation; therefore is the view of von Hofmann </w:t>
      </w:r>
      <w:r w:rsidRPr="00DD5980">
        <w:rPr>
          <w:rFonts w:ascii="Times New Roman" w:hAnsi="Times New Roman" w:cs="Times New Roman"/>
          <w:i/>
          <w:iCs/>
          <w:color w:val="000000"/>
          <w:sz w:val="24"/>
          <w:szCs w:val="24"/>
        </w:rPr>
        <w:t xml:space="preserve">(Schriftbew. </w:t>
      </w:r>
      <w:r w:rsidRPr="00DD5980">
        <w:rPr>
          <w:rFonts w:ascii="Times New Roman" w:hAnsi="Times New Roman" w:cs="Times New Roman"/>
          <w:color w:val="000000"/>
          <w:sz w:val="24"/>
          <w:szCs w:val="24"/>
        </w:rPr>
        <w:t>ii. 2. 404) improbable, that 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has in view a better-disposed servant: supposing that he is intelligent, in which case he is admonished without cause, then the words are also lost: he will let them pass over him in silence without any reply. This attempted explanation is occasioned by this, that</w:t>
      </w:r>
      <w:r w:rsidRPr="009D0816">
        <w:rPr>
          <w:rFonts w:ascii="SBL Hebrew" w:hAnsi="SBL Hebrew" w:cs="SBL Hebrew"/>
          <w:color w:val="008080"/>
          <w:sz w:val="28"/>
          <w:szCs w:val="28"/>
          <w:rtl/>
          <w:lang w:bidi="he-IL"/>
        </w:rPr>
        <w:t xml:space="preserve"> מַעֲנה </w:t>
      </w:r>
      <w:r w:rsidRPr="00DD5980">
        <w:rPr>
          <w:rFonts w:ascii="Times New Roman" w:hAnsi="Times New Roman" w:cs="Times New Roman"/>
          <w:color w:val="000000"/>
          <w:sz w:val="24"/>
          <w:szCs w:val="24"/>
        </w:rPr>
        <w:t>can signify nothing else than a response in words. If this were correct, then without doubt its fundamental meaning would correspond with</w:t>
      </w:r>
      <w:r w:rsidRPr="009D0816">
        <w:rPr>
          <w:rFonts w:ascii="SBL Hebrew" w:hAnsi="SBL Hebrew" w:cs="SBL Hebrew"/>
          <w:color w:val="008080"/>
          <w:sz w:val="28"/>
          <w:szCs w:val="28"/>
          <w:rtl/>
          <w:lang w:bidi="he-IL"/>
        </w:rPr>
        <w:t xml:space="preserve">כִּי </w:t>
      </w:r>
      <w:r w:rsidRPr="00DD5980">
        <w:rPr>
          <w:rFonts w:ascii="Times New Roman" w:hAnsi="Times New Roman" w:cs="Times New Roman"/>
          <w:color w:val="000000"/>
          <w:sz w:val="24"/>
          <w:szCs w:val="24"/>
        </w:rPr>
        <w:t>; for one explains, with Löwenstein, “for he perceives it, and may not answer,” i.e., this, that a reply cut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off frustrates the moral impression. Or also: for he understands it, but is silent, — </w:t>
      </w:r>
      <w:r w:rsidRPr="00DD5980">
        <w:rPr>
          <w:rFonts w:ascii="Times New Roman" w:hAnsi="Times New Roman" w:cs="Times New Roman"/>
          <w:i/>
          <w:iCs/>
          <w:color w:val="000000"/>
          <w:sz w:val="24"/>
          <w:szCs w:val="24"/>
        </w:rPr>
        <w:t xml:space="preserve">in praefractum se silentium configit </w:t>
      </w:r>
      <w:r w:rsidRPr="00DD5980">
        <w:rPr>
          <w:rFonts w:ascii="Times New Roman" w:hAnsi="Times New Roman" w:cs="Times New Roman"/>
          <w:color w:val="000000"/>
          <w:sz w:val="24"/>
          <w:szCs w:val="24"/>
        </w:rPr>
        <w:t>(Schultens); and thus it is with the ancients (Rashi). But why should not</w:t>
      </w:r>
      <w:r w:rsidRPr="009D0816">
        <w:rPr>
          <w:rFonts w:ascii="SBL Hebrew" w:hAnsi="SBL Hebrew" w:cs="SBL Hebrew"/>
          <w:color w:val="008080"/>
          <w:sz w:val="28"/>
          <w:szCs w:val="28"/>
          <w:rtl/>
          <w:lang w:bidi="he-IL"/>
        </w:rPr>
        <w:t xml:space="preserve"> ואין מַעֲנה </w:t>
      </w:r>
      <w:r w:rsidRPr="00DD5980">
        <w:rPr>
          <w:rFonts w:ascii="Times New Roman" w:hAnsi="Times New Roman" w:cs="Times New Roman"/>
          <w:color w:val="000000"/>
          <w:sz w:val="24"/>
          <w:szCs w:val="24"/>
        </w:rPr>
        <w:t>itself be the expression of this want of any consequences?</w:t>
      </w:r>
      <w:r w:rsidRPr="009D0816">
        <w:rPr>
          <w:rFonts w:ascii="SBL Hebrew" w:hAnsi="SBL Hebrew" w:cs="SBL Hebrew"/>
          <w:color w:val="008080"/>
          <w:sz w:val="28"/>
          <w:szCs w:val="28"/>
          <w:rtl/>
          <w:lang w:bidi="he-IL"/>
        </w:rPr>
        <w:t xml:space="preserve"> מענה </w:t>
      </w:r>
      <w:r w:rsidRPr="00DD5980">
        <w:rPr>
          <w:rFonts w:ascii="Times New Roman" w:hAnsi="Times New Roman" w:cs="Times New Roman"/>
          <w:color w:val="000000"/>
          <w:sz w:val="24"/>
          <w:szCs w:val="24"/>
        </w:rPr>
        <w:t>cannot certainly mean humiliation</w:t>
      </w:r>
      <w:r>
        <w:rPr>
          <w:rStyle w:val="FootnoteReference"/>
          <w:rFonts w:ascii="Times New Roman" w:hAnsi="Times New Roman" w:cs="Times New Roman"/>
          <w:color w:val="000000"/>
          <w:sz w:val="24"/>
          <w:szCs w:val="24"/>
        </w:rPr>
        <w:footnoteReference w:id="241"/>
      </w:r>
      <w:r w:rsidRPr="00DD5980">
        <w:rPr>
          <w:rFonts w:ascii="LSBTrans" w:hAnsi="LSBTrans" w:cs="LSBTrans"/>
          <w:color w:val="000000"/>
          <w:sz w:val="24"/>
          <w:szCs w:val="24"/>
        </w:rPr>
        <w:t xml:space="preserve"> (Me•Ñri, </w:t>
      </w:r>
      <w:r w:rsidRPr="00DD5980">
        <w:rPr>
          <w:rFonts w:ascii="Times New Roman" w:hAnsi="Times New Roman" w:cs="Times New Roman"/>
          <w:color w:val="000000"/>
          <w:sz w:val="24"/>
          <w:szCs w:val="24"/>
        </w:rPr>
        <w:t xml:space="preserve">after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10:3,</w:t>
      </w:r>
      <w:r w:rsidRPr="009D0816">
        <w:rPr>
          <w:rFonts w:ascii="SBL Hebrew" w:hAnsi="SBL Hebrew" w:cs="SBL Hebrew"/>
          <w:color w:val="008080"/>
          <w:sz w:val="28"/>
          <w:szCs w:val="28"/>
          <w:rtl/>
          <w:lang w:bidi="he-IL"/>
        </w:rPr>
        <w:t xml:space="preserve">הכנעה </w:t>
      </w:r>
      <w:r w:rsidRPr="00DD5980">
        <w:rPr>
          <w:rFonts w:ascii="Times New Roman" w:hAnsi="Times New Roman" w:cs="Times New Roman"/>
          <w:color w:val="000000"/>
          <w:sz w:val="24"/>
          <w:szCs w:val="24"/>
        </w:rPr>
        <w:t xml:space="preserve">), but why as an answer in words and not also a response by act (Stuart: a practical answer)? Thus the LXX </w:t>
      </w:r>
      <w:r w:rsidRPr="00DD5980">
        <w:rPr>
          <w:rFonts w:ascii="SBL Greek" w:hAnsi="SBL Greek" w:cs="Times New Roman"/>
          <w:color w:val="0000FF"/>
          <w:sz w:val="24"/>
          <w:szCs w:val="24"/>
          <w:lang w:val="el-GR"/>
        </w:rPr>
        <w:t>ἐὰν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γὰρ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νοήση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ἀλλ</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οὐχ</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ὑπακούσεται</w:t>
      </w:r>
      <w:r w:rsidRPr="00DD5980">
        <w:rPr>
          <w:rFonts w:ascii="Times New Roman" w:hAnsi="Times New Roman" w:cs="Times New Roman"/>
          <w:color w:val="000000"/>
          <w:sz w:val="24"/>
          <w:szCs w:val="24"/>
        </w:rPr>
        <w:t>, according to which Luther: for although he at once understands it, he does not yet take it to himself. That</w:t>
      </w:r>
      <w:r w:rsidRPr="009D0816">
        <w:rPr>
          <w:rFonts w:ascii="SBL Hebrew" w:hAnsi="SBL Hebrew" w:cs="SBL Hebrew"/>
          <w:color w:val="008080"/>
          <w:sz w:val="28"/>
          <w:szCs w:val="28"/>
          <w:rtl/>
          <w:lang w:bidi="he-IL"/>
        </w:rPr>
        <w:t xml:space="preserve"> מענה </w:t>
      </w:r>
      <w:r w:rsidRPr="00DD5980">
        <w:rPr>
          <w:rFonts w:ascii="Times New Roman" w:hAnsi="Times New Roman" w:cs="Times New Roman"/>
          <w:color w:val="000000"/>
          <w:sz w:val="24"/>
          <w:szCs w:val="24"/>
        </w:rPr>
        <w:t>may mean obedience, the Aram. so understood, also at 16:4. It denoted a reply in the most comprehensive meaning of the word, vid., at 16:1. The thought, besides, is the same as if one were to explain: for he understands it, and is silent, i.e., lets thee speak; or: he understands it, but that which he perceives finds no practical echo.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481EF2" w:rsidRDefault="00577D1E" w:rsidP="00481E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20 Seest thou a man hasty in his words?</w:t>
      </w:r>
    </w:p>
    <w:p w:rsidR="006377AF" w:rsidRDefault="00577D1E" w:rsidP="00481EF2">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fool hath more hope than he.</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481EF2" w:rsidRDefault="00DB50AC" w:rsidP="00481EF2">
      <w:pPr>
        <w:pStyle w:val="Heading5"/>
      </w:pPr>
      <w:r>
        <w:t>[[@Bible:Proverbs 29:20]]</w:t>
      </w:r>
      <w:r w:rsidR="00577D1E" w:rsidRPr="00DD5980">
        <w:t>Pro. 29:20.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Cf. 26:12. Such an one has blocked up against himself the path to wisdom, which to the fool, i.e., to the ingenuous, stands open; the former is perfect, of the latter something may yet be made. In this passage the contrast is yet more precise, for the fool is thought of as the dull, which is the proper meaning of</w:t>
      </w:r>
      <w:r w:rsidRPr="009D0816">
        <w:rPr>
          <w:rFonts w:ascii="SBL Hebrew" w:hAnsi="SBL Hebrew" w:cs="SBL Hebrew"/>
          <w:color w:val="008080"/>
          <w:sz w:val="28"/>
          <w:szCs w:val="28"/>
          <w:rtl/>
          <w:lang w:bidi="he-IL"/>
        </w:rPr>
        <w:t xml:space="preserve">כְּסִיל </w:t>
      </w:r>
      <w:r w:rsidRPr="00DD5980">
        <w:rPr>
          <w:rFonts w:ascii="Times New Roman" w:hAnsi="Times New Roman" w:cs="Times New Roman"/>
          <w:color w:val="000000"/>
          <w:sz w:val="24"/>
          <w:szCs w:val="24"/>
        </w:rPr>
        <w:t xml:space="preserve">, vid., under 17:24. There is more hope for the fool than for him, although he may be no fool in himself, who overthrows himself by his words. “The </w:t>
      </w:r>
      <w:r w:rsidRPr="00DD5980">
        <w:rPr>
          <w:rFonts w:ascii="SBL Greek" w:hAnsi="SBL Greek" w:cs="Times New Roman"/>
          <w:color w:val="0000FF"/>
          <w:sz w:val="24"/>
          <w:szCs w:val="24"/>
          <w:lang w:val="el-GR"/>
        </w:rPr>
        <w:t>προπετὴς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λόγω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(Sir. 9:18) has, in the existing case, already overleaped the thought; the</w:t>
      </w:r>
      <w:r w:rsidRPr="009D0816">
        <w:rPr>
          <w:rFonts w:ascii="SBL Hebrew" w:hAnsi="SBL Hebrew" w:cs="SBL Hebrew"/>
          <w:color w:val="008080"/>
          <w:sz w:val="28"/>
          <w:szCs w:val="28"/>
          <w:rtl/>
          <w:lang w:bidi="he-IL"/>
        </w:rPr>
        <w:t xml:space="preserve"> כסיל </w:t>
      </w:r>
      <w:r w:rsidRPr="00DD5980">
        <w:rPr>
          <w:rFonts w:ascii="Times New Roman" w:hAnsi="Times New Roman" w:cs="Times New Roman"/>
          <w:color w:val="000000"/>
          <w:sz w:val="24"/>
          <w:szCs w:val="24"/>
        </w:rPr>
        <w:t xml:space="preserve">has it still before him, and comes at length, perhaps with his slow conception, to it” (Hitzig); for the ass, according to the fable, comes at last farther than the greyhound. Hence, in words as well as in acts, the proverb holds good, </w:t>
      </w:r>
      <w:r w:rsidRPr="00DD5980">
        <w:rPr>
          <w:rFonts w:ascii="Times New Roman" w:hAnsi="Times New Roman" w:cs="Times New Roman"/>
          <w:i/>
          <w:iCs/>
          <w:color w:val="000000"/>
          <w:sz w:val="24"/>
          <w:szCs w:val="24"/>
        </w:rPr>
        <w:t xml:space="preserve">“Eile mit Weile”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festina lente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Every word, as well as act, can only be matured by being thought out, and thought over. From this proverb, which finds its practical application to the affairs of a house, and particularly also to the relation to domestics, the group returns to</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the subject of instruction, which is its ground-tone.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481EF2" w:rsidRDefault="00577D1E" w:rsidP="00481EF2">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If one pam</w:t>
      </w:r>
      <w:r w:rsidR="00511235">
        <w:rPr>
          <w:rFonts w:ascii="Times New Roman" w:hAnsi="Times New Roman" w:cs="Times New Roman"/>
          <w:b/>
          <w:bCs/>
          <w:i/>
          <w:iCs/>
          <w:color w:val="00007F"/>
          <w:sz w:val="24"/>
          <w:szCs w:val="24"/>
        </w:rPr>
        <w:t>pers his servant from youth up,</w:t>
      </w:r>
    </w:p>
    <w:p w:rsidR="006377AF" w:rsidRDefault="00577D1E" w:rsidP="00481E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will finally reach the place of a child.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481EF2" w:rsidRDefault="00DB50AC" w:rsidP="00481EF2">
      <w:pPr>
        <w:pStyle w:val="Heading5"/>
      </w:pPr>
      <w:r>
        <w:t>[[@Bible:Proverbs 29:21]]</w:t>
      </w:r>
      <w:r w:rsidR="00577D1E" w:rsidRPr="00DD5980">
        <w:t>Pro. 29:21.</w:t>
      </w:r>
    </w:p>
    <w:p w:rsidR="006377AF" w:rsidRDefault="00577D1E" w:rsidP="00511235">
      <w:pPr>
        <w:widowControl w:val="0"/>
        <w:autoSpaceDE w:val="0"/>
        <w:autoSpaceDN w:val="0"/>
        <w:adjustRightInd w:val="0"/>
        <w:spacing w:after="0" w:line="240" w:lineRule="auto"/>
        <w:rPr>
          <w:rFonts w:ascii="Times New Roman" w:hAnsi="Times New Roman" w:cs="Times New Roman"/>
          <w:color w:val="7F0000"/>
          <w:sz w:val="24"/>
          <w:szCs w:val="24"/>
        </w:rPr>
      </w:pPr>
      <w:r w:rsidRPr="00DD5980">
        <w:rPr>
          <w:rFonts w:ascii="Times New Roman" w:hAnsi="Times New Roman" w:cs="Times New Roman"/>
          <w:color w:val="000000"/>
          <w:sz w:val="24"/>
          <w:szCs w:val="24"/>
        </w:rPr>
        <w:t>The LXX had no answer to the question as to the meaning of</w:t>
      </w:r>
      <w:r w:rsidRPr="009D0816">
        <w:rPr>
          <w:rFonts w:ascii="SBL Hebrew" w:hAnsi="SBL Hebrew" w:cs="SBL Hebrew"/>
          <w:color w:val="008080"/>
          <w:sz w:val="28"/>
          <w:szCs w:val="28"/>
          <w:rtl/>
          <w:lang w:bidi="he-IL"/>
        </w:rPr>
        <w:t xml:space="preserve">מנון </w:t>
      </w:r>
      <w:r w:rsidRPr="00DD5980">
        <w:rPr>
          <w:rFonts w:ascii="Times New Roman" w:hAnsi="Times New Roman" w:cs="Times New Roman"/>
          <w:color w:val="000000"/>
          <w:sz w:val="24"/>
          <w:szCs w:val="24"/>
        </w:rPr>
        <w:t>. On the other hand, for</w:t>
      </w:r>
      <w:r w:rsidRPr="009D0816">
        <w:rPr>
          <w:rFonts w:ascii="SBL Hebrew" w:hAnsi="SBL Hebrew" w:cs="SBL Hebrew"/>
          <w:color w:val="008080"/>
          <w:sz w:val="28"/>
          <w:szCs w:val="28"/>
          <w:rtl/>
          <w:lang w:bidi="he-IL"/>
        </w:rPr>
        <w:t xml:space="preserve">פִּנּק </w:t>
      </w:r>
      <w:r w:rsidRPr="00DD5980">
        <w:rPr>
          <w:rFonts w:ascii="Times New Roman" w:hAnsi="Times New Roman" w:cs="Times New Roman"/>
          <w:color w:val="000000"/>
          <w:sz w:val="24"/>
          <w:szCs w:val="24"/>
        </w:rPr>
        <w:t xml:space="preserve">, the meaning to fondle; </w:t>
      </w:r>
      <w:r w:rsidRPr="00DD5980">
        <w:rPr>
          <w:rFonts w:ascii="Times New Roman" w:hAnsi="Times New Roman" w:cs="Times New Roman"/>
          <w:i/>
          <w:iCs/>
          <w:color w:val="000000"/>
          <w:sz w:val="24"/>
          <w:szCs w:val="24"/>
        </w:rPr>
        <w:t>delicatius enutrire</w:t>
      </w:r>
      <w:r w:rsidRPr="00DD5980">
        <w:rPr>
          <w:rFonts w:ascii="Times New Roman" w:hAnsi="Times New Roman" w:cs="Times New Roman"/>
          <w:color w:val="000000"/>
          <w:sz w:val="24"/>
          <w:szCs w:val="24"/>
        </w:rPr>
        <w:t xml:space="preserve">, is perfectly warranted by the Aram. and Arab. The Talmud, </w:t>
      </w:r>
      <w:r w:rsidRPr="00DD5980">
        <w:rPr>
          <w:rFonts w:ascii="Times New Roman" w:hAnsi="Times New Roman" w:cs="Times New Roman"/>
          <w:i/>
          <w:iCs/>
          <w:color w:val="000000"/>
          <w:sz w:val="24"/>
          <w:szCs w:val="24"/>
        </w:rPr>
        <w:t xml:space="preserve">Succa </w:t>
      </w:r>
      <w:r w:rsidRPr="00DD5980">
        <w:rPr>
          <w:rFonts w:ascii="Times New Roman" w:hAnsi="Times New Roman" w:cs="Times New Roman"/>
          <w:color w:val="000000"/>
          <w:sz w:val="24"/>
          <w:szCs w:val="24"/>
        </w:rPr>
        <w:t>52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resorts to the alphabet</w:t>
      </w:r>
      <w:r w:rsidRPr="009D0816">
        <w:rPr>
          <w:rFonts w:ascii="SBL Hebrew" w:hAnsi="SBL Hebrew" w:cs="SBL Hebrew"/>
          <w:color w:val="008080"/>
          <w:sz w:val="28"/>
          <w:szCs w:val="28"/>
          <w:rtl/>
          <w:lang w:bidi="he-IL"/>
        </w:rPr>
        <w:t xml:space="preserve"> אט״בח </w:t>
      </w:r>
      <w:r w:rsidRPr="00DD5980">
        <w:rPr>
          <w:rFonts w:ascii="Times New Roman" w:hAnsi="Times New Roman" w:cs="Times New Roman"/>
          <w:color w:val="000000"/>
          <w:sz w:val="24"/>
          <w:szCs w:val="24"/>
        </w:rPr>
        <w:t>in order to reach a meaning for</w:t>
      </w:r>
      <w:r w:rsidRPr="009D0816">
        <w:rPr>
          <w:rFonts w:ascii="SBL Hebrew" w:hAnsi="SBL Hebrew" w:cs="SBL Hebrew"/>
          <w:color w:val="008080"/>
          <w:sz w:val="28"/>
          <w:szCs w:val="28"/>
          <w:rtl/>
          <w:lang w:bidi="he-IL"/>
        </w:rPr>
        <w:t xml:space="preserve">מנון </w:t>
      </w:r>
      <w:r w:rsidRPr="00DD5980">
        <w:rPr>
          <w:rFonts w:ascii="Times New Roman" w:hAnsi="Times New Roman" w:cs="Times New Roman"/>
          <w:color w:val="000000"/>
          <w:sz w:val="24"/>
          <w:szCs w:val="24"/>
        </w:rPr>
        <w:t>. How the Targ. comes to translate the word by</w:t>
      </w:r>
      <w:r w:rsidRPr="009D0816">
        <w:rPr>
          <w:rFonts w:ascii="SBL Hebrew" w:hAnsi="SBL Hebrew" w:cs="SBL Hebrew"/>
          <w:color w:val="008080"/>
          <w:sz w:val="28"/>
          <w:szCs w:val="28"/>
          <w:rtl/>
          <w:lang w:bidi="he-IL"/>
        </w:rPr>
        <w:t xml:space="preserve"> מְנַסַּח </w:t>
      </w:r>
      <w:r w:rsidRPr="00DD5980">
        <w:rPr>
          <w:rFonts w:ascii="Times New Roman" w:hAnsi="Times New Roman" w:cs="Times New Roman"/>
          <w:color w:val="000000"/>
          <w:sz w:val="24"/>
          <w:szCs w:val="24"/>
        </w:rPr>
        <w:t xml:space="preserve">(outrooted) is not clear; the rendering of Jerome: </w:t>
      </w:r>
      <w:r w:rsidRPr="00DD5980">
        <w:rPr>
          <w:rFonts w:ascii="Times New Roman" w:hAnsi="Times New Roman" w:cs="Times New Roman"/>
          <w:i/>
          <w:iCs/>
          <w:color w:val="000000"/>
          <w:sz w:val="24"/>
          <w:szCs w:val="24"/>
        </w:rPr>
        <w:t>postea sentiet eum contumacem</w:t>
      </w:r>
      <w:r w:rsidRPr="00DD5980">
        <w:rPr>
          <w:rFonts w:ascii="Times New Roman" w:hAnsi="Times New Roman" w:cs="Times New Roman"/>
          <w:color w:val="000000"/>
          <w:sz w:val="24"/>
          <w:szCs w:val="24"/>
        </w:rPr>
        <w:t xml:space="preserve">, is perhaps mediated by the </w:t>
      </w:r>
      <w:r w:rsidRPr="00DD5980">
        <w:rPr>
          <w:rFonts w:ascii="SBL Greek" w:hAnsi="SBL Greek" w:cs="Times New Roman"/>
          <w:color w:val="0000FF"/>
          <w:sz w:val="24"/>
          <w:szCs w:val="24"/>
          <w:lang w:val="el-GR"/>
        </w:rPr>
        <w:t>ἔσται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γογγυσμός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of Symmachus, who combines</w:t>
      </w:r>
      <w:r w:rsidRPr="009D0816">
        <w:rPr>
          <w:rFonts w:ascii="SBL Hebrew" w:hAnsi="SBL Hebrew" w:cs="SBL Hebrew"/>
          <w:color w:val="008080"/>
          <w:sz w:val="28"/>
          <w:szCs w:val="28"/>
          <w:rtl/>
          <w:lang w:bidi="he-IL"/>
        </w:rPr>
        <w:t xml:space="preserve"> נון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לון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Niph. </w:t>
      </w:r>
      <w:r w:rsidRPr="00DD5980">
        <w:rPr>
          <w:rFonts w:ascii="SBL Greek" w:hAnsi="SBL Greek" w:cs="Times New Roman"/>
          <w:color w:val="0000FF"/>
          <w:sz w:val="24"/>
          <w:szCs w:val="24"/>
          <w:lang w:val="el-GR"/>
        </w:rPr>
        <w:t>γογγύζειν</w:t>
      </w:r>
      <w:r w:rsidRPr="00DD5980">
        <w:rPr>
          <w:rFonts w:ascii="Times New Roman" w:hAnsi="Times New Roman" w:cs="Times New Roman"/>
          <w:color w:val="000000"/>
          <w:sz w:val="24"/>
          <w:szCs w:val="24"/>
        </w:rPr>
        <w:t xml:space="preserve">. The </w:t>
      </w:r>
      <w:r w:rsidRPr="00DD5980">
        <w:rPr>
          <w:rFonts w:ascii="SBL Greek" w:hAnsi="SBL Greek" w:cs="Times New Roman"/>
          <w:color w:val="0000FF"/>
          <w:sz w:val="24"/>
          <w:szCs w:val="24"/>
          <w:lang w:val="el-GR"/>
        </w:rPr>
        <w:t>ὀθυνηθήσεται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of the LXX, with the Syr., von Hofmann has sought to justify </w:t>
      </w:r>
      <w:r w:rsidRPr="00DD5980">
        <w:rPr>
          <w:rFonts w:ascii="Times New Roman" w:hAnsi="Times New Roman" w:cs="Times New Roman"/>
          <w:i/>
          <w:iCs/>
          <w:color w:val="000000"/>
          <w:sz w:val="24"/>
          <w:szCs w:val="24"/>
        </w:rPr>
        <w:t xml:space="preserve">(Schriftbew. </w:t>
      </w:r>
      <w:r w:rsidRPr="00DD5980">
        <w:rPr>
          <w:rFonts w:ascii="Times New Roman" w:hAnsi="Times New Roman" w:cs="Times New Roman"/>
          <w:color w:val="000000"/>
          <w:sz w:val="24"/>
          <w:szCs w:val="24"/>
        </w:rPr>
        <w:t>ii. 2. 404), for he derives</w:t>
      </w:r>
      <w:r w:rsidRPr="009D0816">
        <w:rPr>
          <w:rFonts w:ascii="SBL Hebrew" w:hAnsi="SBL Hebrew" w:cs="SBL Hebrew"/>
          <w:color w:val="008080"/>
          <w:sz w:val="28"/>
          <w:szCs w:val="28"/>
          <w:rtl/>
          <w:lang w:bidi="he-IL"/>
        </w:rPr>
        <w:t xml:space="preserve"> מָנוֹן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מַנְהוֹן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נחָה </w:t>
      </w:r>
      <w:r w:rsidRPr="00DD5980">
        <w:rPr>
          <w:rFonts w:ascii="Times New Roman" w:hAnsi="Times New Roman" w:cs="Times New Roman"/>
          <w:color w:val="000000"/>
          <w:sz w:val="24"/>
          <w:szCs w:val="24"/>
        </w:rPr>
        <w:t>. We must then punctuate</w:t>
      </w:r>
      <w:r w:rsidRPr="009D0816">
        <w:rPr>
          <w:rFonts w:ascii="SBL Hebrew" w:hAnsi="SBL Hebrew" w:cs="SBL Hebrew"/>
          <w:color w:val="008080"/>
          <w:sz w:val="28"/>
          <w:szCs w:val="28"/>
          <w:rtl/>
          <w:lang w:bidi="he-IL"/>
        </w:rPr>
        <w:t xml:space="preserve">מַנּוֹן </w:t>
      </w:r>
      <w:r w:rsidRPr="00DD5980">
        <w:rPr>
          <w:rFonts w:ascii="Times New Roman" w:hAnsi="Times New Roman" w:cs="Times New Roman"/>
          <w:color w:val="000000"/>
          <w:sz w:val="24"/>
          <w:szCs w:val="24"/>
        </w:rPr>
        <w:t>; but perhaps the LXX derived the word from</w:t>
      </w:r>
      <w:r w:rsidRPr="009D0816">
        <w:rPr>
          <w:rFonts w:ascii="SBL Hebrew" w:hAnsi="SBL Hebrew" w:cs="SBL Hebrew"/>
          <w:color w:val="008080"/>
          <w:sz w:val="28"/>
          <w:szCs w:val="28"/>
          <w:rtl/>
          <w:lang w:bidi="he-IL"/>
        </w:rPr>
        <w:t xml:space="preserve"> אָנַן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מַאֲנוֹן </w:t>
      </w:r>
      <w:r w:rsidRPr="00DD5980">
        <w:rPr>
          <w:rFonts w:ascii="Times New Roman" w:hAnsi="Times New Roman" w:cs="Times New Roman"/>
          <w:color w:val="000000"/>
          <w:sz w:val="24"/>
          <w:szCs w:val="24"/>
        </w:rPr>
        <w:t>, whether they pronounced it</w:t>
      </w:r>
      <w:r w:rsidRPr="009D0816">
        <w:rPr>
          <w:rFonts w:ascii="SBL Hebrew" w:hAnsi="SBL Hebrew" w:cs="SBL Hebrew"/>
          <w:color w:val="008080"/>
          <w:sz w:val="28"/>
          <w:szCs w:val="28"/>
          <w:rtl/>
          <w:lang w:bidi="he-IL"/>
        </w:rPr>
        <w:t xml:space="preserve"> םָנוֹן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 מָסֹרֶת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מַאֲסֹרֶת </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מַגּוֹן </w:t>
      </w:r>
      <w:r w:rsidRPr="00DD5980">
        <w:rPr>
          <w:rFonts w:ascii="Times New Roman" w:hAnsi="Times New Roman" w:cs="Times New Roman"/>
          <w:color w:val="000000"/>
          <w:sz w:val="24"/>
          <w:szCs w:val="24"/>
        </w:rPr>
        <w:t xml:space="preserve">. To follow them is not wise, for the formation of the word is precarious; one does not see with the speaker of this proverb, to whom the language presented a fulness of synonyms for the idea of complaint, meant by using this peculiar word. Linguistically these meanings are impossible: of Jerome, </w:t>
      </w:r>
      <w:r w:rsidRPr="00DD5980">
        <w:rPr>
          <w:rFonts w:ascii="Times New Roman" w:hAnsi="Times New Roman" w:cs="Times New Roman"/>
          <w:i/>
          <w:iCs/>
          <w:color w:val="000000"/>
          <w:sz w:val="24"/>
          <w:szCs w:val="24"/>
        </w:rPr>
        <w:t xml:space="preserve">dominus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מְמֻנֶּה </w:t>
      </w:r>
      <w:r w:rsidRPr="00DD5980">
        <w:rPr>
          <w:rFonts w:ascii="Times New Roman" w:hAnsi="Times New Roman" w:cs="Times New Roman"/>
          <w:color w:val="000000"/>
          <w:sz w:val="24"/>
          <w:szCs w:val="24"/>
        </w:rPr>
        <w:t xml:space="preserve">(Ahron b. Josef,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and others); or: the oppressed =</w:t>
      </w:r>
      <w:r w:rsidRPr="009D0816">
        <w:rPr>
          <w:rFonts w:ascii="SBL Hebrew" w:hAnsi="SBL Hebrew" w:cs="SBL Hebrew"/>
          <w:color w:val="008080"/>
          <w:sz w:val="28"/>
          <w:szCs w:val="28"/>
          <w:rtl/>
          <w:lang w:bidi="he-IL"/>
        </w:rPr>
        <w:t xml:space="preserve">מוּנֶה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ינָה </w:t>
      </w:r>
      <w:r w:rsidRPr="00DD5980">
        <w:rPr>
          <w:rFonts w:ascii="Times New Roman" w:hAnsi="Times New Roman" w:cs="Times New Roman"/>
          <w:color w:val="000000"/>
          <w:sz w:val="24"/>
          <w:szCs w:val="24"/>
        </w:rPr>
        <w:t>(Johlson); or: one who is sick =</w:t>
      </w:r>
      <w:r w:rsidRPr="009D0816">
        <w:rPr>
          <w:rFonts w:ascii="SBL Hebrew" w:hAnsi="SBL Hebrew" w:cs="SBL Hebrew"/>
          <w:color w:val="008080"/>
          <w:sz w:val="28"/>
          <w:szCs w:val="28"/>
          <w:rtl/>
          <w:lang w:bidi="he-IL"/>
        </w:rPr>
        <w:t xml:space="preserve"> מוֹנֶה </w:t>
      </w:r>
      <w:r w:rsidRPr="00DD5980">
        <w:rPr>
          <w:rFonts w:ascii="Times New Roman" w:hAnsi="Times New Roman" w:cs="Times New Roman"/>
          <w:color w:val="000000"/>
          <w:sz w:val="24"/>
          <w:szCs w:val="24"/>
        </w:rPr>
        <w:t xml:space="preserve">(Euchel). and Ewald’s </w:t>
      </w:r>
      <w:r w:rsidRPr="00DD5980">
        <w:rPr>
          <w:rFonts w:ascii="Times New Roman" w:hAnsi="Times New Roman" w:cs="Times New Roman"/>
          <w:i/>
          <w:iCs/>
          <w:color w:val="000000"/>
          <w:sz w:val="24"/>
          <w:szCs w:val="24"/>
        </w:rPr>
        <w:t xml:space="preserve">“undankbar” </w:t>
      </w:r>
      <w:r w:rsidRPr="00DD5980">
        <w:rPr>
          <w:rFonts w:ascii="Times New Roman" w:hAnsi="Times New Roman" w:cs="Times New Roman"/>
          <w:color w:val="000000"/>
          <w:sz w:val="24"/>
          <w:szCs w:val="24"/>
        </w:rPr>
        <w:t xml:space="preserve">[unthankful], derived from the Arabic, is a mere fancy, since (Arab.) </w:t>
      </w:r>
      <w:r w:rsidRPr="00DD5980">
        <w:rPr>
          <w:rFonts w:ascii="Times New Roman" w:hAnsi="Times New Roman" w:cs="Times New Roman"/>
          <w:i/>
          <w:iCs/>
          <w:color w:val="000000"/>
          <w:sz w:val="24"/>
          <w:szCs w:val="24"/>
        </w:rPr>
        <w:t xml:space="preserve">manuwan </w:t>
      </w:r>
      <w:r w:rsidRPr="00DD5980">
        <w:rPr>
          <w:rFonts w:ascii="Times New Roman" w:hAnsi="Times New Roman" w:cs="Times New Roman"/>
          <w:color w:val="000000"/>
          <w:sz w:val="24"/>
          <w:szCs w:val="24"/>
        </w:rPr>
        <w:t>does not mean one who is unthankful, but, on the contrary, one who upbraids good deeds shown.</w:t>
      </w:r>
      <w:r>
        <w:rPr>
          <w:rStyle w:val="FootnoteReference"/>
          <w:rFonts w:ascii="Times New Roman" w:hAnsi="Times New Roman" w:cs="Times New Roman"/>
          <w:color w:val="000000"/>
          <w:sz w:val="24"/>
          <w:szCs w:val="24"/>
        </w:rPr>
        <w:footnoteReference w:id="242"/>
      </w:r>
    </w:p>
    <w:p w:rsidR="006377AF" w:rsidRDefault="006377AF" w:rsidP="00511235">
      <w:pPr>
        <w:widowControl w:val="0"/>
        <w:autoSpaceDE w:val="0"/>
        <w:autoSpaceDN w:val="0"/>
        <w:adjustRightInd w:val="0"/>
        <w:spacing w:after="0" w:line="240" w:lineRule="auto"/>
        <w:rPr>
          <w:rFonts w:ascii="Times New Roman" w:hAnsi="Times New Roman" w:cs="Times New Roman"/>
          <w:color w:val="7F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ancients are in the right track, who explain</w:t>
      </w:r>
      <w:r w:rsidRPr="009D0816">
        <w:rPr>
          <w:rFonts w:ascii="SBL Hebrew" w:hAnsi="SBL Hebrew" w:cs="SBL Hebrew"/>
          <w:color w:val="008080"/>
          <w:sz w:val="28"/>
          <w:szCs w:val="28"/>
          <w:rtl/>
          <w:lang w:bidi="he-IL"/>
        </w:rPr>
        <w:t xml:space="preserve"> מנון </w:t>
      </w:r>
      <w:r w:rsidRPr="00DD5980">
        <w:rPr>
          <w:rFonts w:ascii="Times New Roman" w:hAnsi="Times New Roman" w:cs="Times New Roman"/>
          <w:color w:val="000000"/>
          <w:sz w:val="24"/>
          <w:szCs w:val="24"/>
        </w:rPr>
        <w:t>after the verb</w:t>
      </w:r>
      <w:r w:rsidRPr="009D0816">
        <w:rPr>
          <w:rFonts w:ascii="SBL Hebrew" w:hAnsi="SBL Hebrew" w:cs="SBL Hebrew"/>
          <w:color w:val="008080"/>
          <w:sz w:val="28"/>
          <w:szCs w:val="28"/>
          <w:rtl/>
          <w:lang w:bidi="he-IL"/>
        </w:rPr>
        <w:t xml:space="preserve">נוּן </w:t>
      </w:r>
      <w:r w:rsidRPr="00DD5980">
        <w:rPr>
          <w:rFonts w:ascii="Times New Roman" w:hAnsi="Times New Roman" w:cs="Times New Roman"/>
          <w:color w:val="000000"/>
          <w:sz w:val="24"/>
          <w:szCs w:val="24"/>
        </w:rPr>
        <w:t>, Psa. 72:17 =</w:t>
      </w:r>
      <w:r w:rsidRPr="009D0816">
        <w:rPr>
          <w:rFonts w:ascii="SBL Hebrew" w:hAnsi="SBL Hebrew" w:cs="SBL Hebrew"/>
          <w:color w:val="008080"/>
          <w:sz w:val="28"/>
          <w:szCs w:val="28"/>
          <w:rtl/>
          <w:lang w:bidi="he-IL"/>
        </w:rPr>
        <w:t xml:space="preserve"> נין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בּן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herein following Kimchi, also adopts the nominal form, for it translates (but without perceptible meaning) </w:t>
      </w:r>
      <w:r w:rsidRPr="00DD5980">
        <w:rPr>
          <w:rFonts w:ascii="SBL Greek" w:hAnsi="SBL Greek" w:cs="Times New Roman"/>
          <w:color w:val="0000FF"/>
          <w:sz w:val="24"/>
          <w:szCs w:val="24"/>
          <w:lang w:val="el-GR"/>
        </w:rPr>
        <w:t>γόνωσις</w:t>
      </w:r>
      <w:r w:rsidRPr="00DD5980">
        <w:rPr>
          <w:rFonts w:ascii="Times New Roman" w:hAnsi="Times New Roman" w:cs="Times New Roman"/>
          <w:color w:val="000000"/>
          <w:sz w:val="24"/>
          <w:szCs w:val="24"/>
        </w:rPr>
        <w:t>. Luther’s translation is fortunate: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481EF2" w:rsidRDefault="00577D1E" w:rsidP="00481EF2">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“If a servant is </w:t>
      </w:r>
      <w:r w:rsidR="00511235">
        <w:rPr>
          <w:rFonts w:ascii="Times New Roman" w:hAnsi="Times New Roman" w:cs="Times New Roman"/>
          <w:b/>
          <w:bCs/>
          <w:i/>
          <w:iCs/>
          <w:color w:val="00007F"/>
          <w:sz w:val="24"/>
          <w:szCs w:val="24"/>
        </w:rPr>
        <w:t>tenderly treated from youth up,</w:t>
      </w:r>
    </w:p>
    <w:p w:rsidR="006377AF" w:rsidRDefault="00577D1E" w:rsidP="00481E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will accordingly become a Junker [squire].”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ideas represented in modern Jewish translations: that of a son (e.g., Solomon: he will at last be the son) and that of a master (Zunz), are here united. But how the idea of a son (from the verb</w:t>
      </w:r>
      <w:r w:rsidRPr="009D0816">
        <w:rPr>
          <w:rFonts w:ascii="SBL Hebrew" w:hAnsi="SBL Hebrew" w:cs="SBL Hebrew"/>
          <w:color w:val="008080"/>
          <w:sz w:val="28"/>
          <w:szCs w:val="28"/>
          <w:rtl/>
          <w:lang w:bidi="he-IL"/>
        </w:rPr>
        <w:t xml:space="preserve">נון </w:t>
      </w:r>
      <w:r w:rsidRPr="00DD5980">
        <w:rPr>
          <w:rFonts w:ascii="Times New Roman" w:hAnsi="Times New Roman" w:cs="Times New Roman"/>
          <w:color w:val="000000"/>
          <w:sz w:val="24"/>
          <w:szCs w:val="24"/>
        </w:rPr>
        <w:t xml:space="preserve">), at the same time that of a master, may arise, is not to be perceived in the same way as with </w:t>
      </w:r>
      <w:r w:rsidRPr="00DD5980">
        <w:rPr>
          <w:rFonts w:ascii="Times New Roman" w:hAnsi="Times New Roman" w:cs="Times New Roman"/>
          <w:i/>
          <w:iCs/>
          <w:color w:val="000000"/>
          <w:sz w:val="24"/>
          <w:szCs w:val="24"/>
        </w:rPr>
        <w:t xml:space="preserve">Junker </w:t>
      </w:r>
      <w:r w:rsidRPr="00DD5980">
        <w:rPr>
          <w:rFonts w:ascii="Times New Roman" w:hAnsi="Times New Roman" w:cs="Times New Roman"/>
          <w:color w:val="000000"/>
          <w:sz w:val="24"/>
          <w:szCs w:val="24"/>
        </w:rPr>
        <w:t xml:space="preserve">and the Spanish </w:t>
      </w:r>
      <w:r w:rsidRPr="00DD5980">
        <w:rPr>
          <w:rFonts w:ascii="Times New Roman" w:hAnsi="Times New Roman" w:cs="Times New Roman"/>
          <w:i/>
          <w:iCs/>
          <w:color w:val="000000"/>
          <w:sz w:val="24"/>
          <w:szCs w:val="24"/>
        </w:rPr>
        <w:t xml:space="preserve">infante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hidalgo</w:t>
      </w:r>
      <w:r w:rsidRPr="00DD5980">
        <w:rPr>
          <w:rFonts w:ascii="Times New Roman" w:hAnsi="Times New Roman" w:cs="Times New Roman"/>
          <w:color w:val="000000"/>
          <w:sz w:val="24"/>
          <w:szCs w:val="24"/>
        </w:rPr>
        <w:t>; rather with</w:t>
      </w:r>
      <w:r w:rsidRPr="009D0816">
        <w:rPr>
          <w:rFonts w:ascii="SBL Hebrew" w:hAnsi="SBL Hebrew" w:cs="SBL Hebrew"/>
          <w:color w:val="008080"/>
          <w:sz w:val="28"/>
          <w:szCs w:val="28"/>
          <w:rtl/>
          <w:lang w:bidi="he-IL"/>
        </w:rPr>
        <w:t xml:space="preserve">מנון </w:t>
      </w:r>
      <w:r w:rsidRPr="00DD5980">
        <w:rPr>
          <w:rFonts w:ascii="Times New Roman" w:hAnsi="Times New Roman" w:cs="Times New Roman"/>
          <w:color w:val="000000"/>
          <w:sz w:val="24"/>
          <w:szCs w:val="24"/>
        </w:rPr>
        <w:t>, as the ironical naming of the son (little son), the idea of a weakling (de Wette) may be connected. The state of the matter appears as follows: — the Verb</w:t>
      </w:r>
      <w:r w:rsidRPr="009D0816">
        <w:rPr>
          <w:rFonts w:ascii="SBL Hebrew" w:hAnsi="SBL Hebrew" w:cs="SBL Hebrew"/>
          <w:color w:val="008080"/>
          <w:sz w:val="28"/>
          <w:szCs w:val="28"/>
          <w:rtl/>
          <w:lang w:bidi="he-IL"/>
        </w:rPr>
        <w:t xml:space="preserve"> נוּן </w:t>
      </w:r>
      <w:r w:rsidRPr="00DD5980">
        <w:rPr>
          <w:rFonts w:ascii="Times New Roman" w:hAnsi="Times New Roman" w:cs="Times New Roman"/>
          <w:color w:val="000000"/>
          <w:sz w:val="24"/>
          <w:szCs w:val="24"/>
        </w:rPr>
        <w:t>has the meanings of luxuriant growth, numerous propagation; the fish has from this the Aram. name of</w:t>
      </w:r>
      <w:r w:rsidRPr="009D0816">
        <w:rPr>
          <w:rFonts w:ascii="SBL Hebrew" w:hAnsi="SBL Hebrew" w:cs="SBL Hebrew"/>
          <w:color w:val="008080"/>
          <w:sz w:val="28"/>
          <w:szCs w:val="28"/>
          <w:rtl/>
          <w:lang w:bidi="he-IL"/>
        </w:rPr>
        <w:t xml:space="preserve">נוּן </w:t>
      </w:r>
      <w:r w:rsidRPr="00DD5980">
        <w:rPr>
          <w:rFonts w:ascii="Times New Roman" w:hAnsi="Times New Roman" w:cs="Times New Roman"/>
          <w:color w:val="000000"/>
          <w:sz w:val="24"/>
          <w:szCs w:val="24"/>
        </w:rPr>
        <w:t>, like the Heb.</w:t>
      </w:r>
      <w:r w:rsidRPr="009D0816">
        <w:rPr>
          <w:rFonts w:ascii="SBL Hebrew" w:hAnsi="SBL Hebrew" w:cs="SBL Hebrew"/>
          <w:color w:val="008080"/>
          <w:sz w:val="28"/>
          <w:szCs w:val="28"/>
          <w:rtl/>
          <w:lang w:bidi="he-IL"/>
        </w:rPr>
        <w:t xml:space="preserve">דָּג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דָּגָה </w:t>
      </w:r>
      <w:r w:rsidRPr="00DD5980">
        <w:rPr>
          <w:rFonts w:ascii="Times New Roman" w:hAnsi="Times New Roman" w:cs="Times New Roman"/>
          <w:color w:val="000000"/>
          <w:sz w:val="24"/>
          <w:szCs w:val="24"/>
        </w:rPr>
        <w:t>, which also means luxuriant, exuberant increase (vid., at Psa. 72:17). From this is derived</w:t>
      </w:r>
      <w:r w:rsidRPr="009D0816">
        <w:rPr>
          <w:rFonts w:ascii="SBL Hebrew" w:hAnsi="SBL Hebrew" w:cs="SBL Hebrew"/>
          <w:color w:val="008080"/>
          <w:sz w:val="28"/>
          <w:szCs w:val="28"/>
          <w:rtl/>
          <w:lang w:bidi="he-IL"/>
        </w:rPr>
        <w:t xml:space="preserve">נין </w:t>
      </w:r>
      <w:r w:rsidRPr="00DD5980">
        <w:rPr>
          <w:rFonts w:ascii="Times New Roman" w:hAnsi="Times New Roman" w:cs="Times New Roman"/>
          <w:color w:val="000000"/>
          <w:sz w:val="24"/>
          <w:szCs w:val="24"/>
        </w:rPr>
        <w:t>, which designates the offspring as a component part of a kindred, as well as</w:t>
      </w:r>
      <w:r w:rsidRPr="009D0816">
        <w:rPr>
          <w:rFonts w:ascii="SBL Hebrew" w:hAnsi="SBL Hebrew" w:cs="SBL Hebrew"/>
          <w:color w:val="008080"/>
          <w:sz w:val="28"/>
          <w:szCs w:val="28"/>
          <w:rtl/>
          <w:lang w:bidi="he-IL"/>
        </w:rPr>
        <w:t xml:space="preserve">מָנוֹן </w:t>
      </w:r>
      <w:r w:rsidRPr="00DD5980">
        <w:rPr>
          <w:rFonts w:ascii="Times New Roman" w:hAnsi="Times New Roman" w:cs="Times New Roman"/>
          <w:color w:val="000000"/>
          <w:sz w:val="24"/>
          <w:szCs w:val="24"/>
        </w:rPr>
        <w:t>, which, according as the</w:t>
      </w:r>
      <w:r w:rsidRPr="009D0816">
        <w:rPr>
          <w:rFonts w:ascii="SBL Hebrew" w:hAnsi="SBL Hebrew" w:cs="SBL Hebrew"/>
          <w:color w:val="008080"/>
          <w:sz w:val="28"/>
          <w:szCs w:val="28"/>
          <w:rtl/>
          <w:lang w:bidi="he-IL"/>
        </w:rPr>
        <w:t xml:space="preserve"> מ </w:t>
      </w:r>
      <w:r w:rsidRPr="00DD5980">
        <w:rPr>
          <w:rFonts w:ascii="Times New Roman" w:hAnsi="Times New Roman" w:cs="Times New Roman"/>
          <w:color w:val="000000"/>
          <w:sz w:val="24"/>
          <w:szCs w:val="24"/>
        </w:rPr>
        <w:t>is interpreted infin. or local, means either this, that it sprouts up luxuriantly, the abundant growth, or also the place of luxuriant sprouting, wanton growing, abundant and quick multiplication: thus the place of hatching, spawning. The subject in</w:t>
      </w:r>
      <w:r w:rsidRPr="009D0816">
        <w:rPr>
          <w:rFonts w:ascii="SBL Hebrew" w:hAnsi="SBL Hebrew" w:cs="SBL Hebrew"/>
          <w:color w:val="008080"/>
          <w:sz w:val="28"/>
          <w:szCs w:val="28"/>
          <w:rtl/>
          <w:lang w:bidi="he-IL"/>
        </w:rPr>
        <w:t xml:space="preserve"> יהְיֶה </w:t>
      </w:r>
      <w:r w:rsidRPr="00DD5980">
        <w:rPr>
          <w:rFonts w:ascii="Times New Roman" w:hAnsi="Times New Roman" w:cs="Times New Roman"/>
          <w:color w:val="000000"/>
          <w:sz w:val="24"/>
          <w:szCs w:val="24"/>
        </w:rPr>
        <w:t>might be the fondled one; but it lies nearer, however, to take him who fondles as the subject, as in 21</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אַחֲרִיתוֹ </w:t>
      </w:r>
      <w:r w:rsidRPr="00DD5980">
        <w:rPr>
          <w:rFonts w:ascii="Times New Roman" w:hAnsi="Times New Roman" w:cs="Times New Roman"/>
          <w:color w:val="000000"/>
          <w:sz w:val="24"/>
          <w:szCs w:val="24"/>
        </w:rPr>
        <w:t>is either adv. accus. for</w:t>
      </w:r>
      <w:r w:rsidRPr="009D0816">
        <w:rPr>
          <w:rFonts w:ascii="SBL Hebrew" w:hAnsi="SBL Hebrew" w:cs="SBL Hebrew"/>
          <w:color w:val="008080"/>
          <w:sz w:val="28"/>
          <w:szCs w:val="28"/>
          <w:rtl/>
          <w:lang w:bidi="he-IL"/>
        </w:rPr>
        <w:t xml:space="preserve">בְאחריתו </w:t>
      </w:r>
      <w:r w:rsidRPr="00DD5980">
        <w:rPr>
          <w:rFonts w:ascii="Times New Roman" w:hAnsi="Times New Roman" w:cs="Times New Roman"/>
          <w:color w:val="000000"/>
          <w:sz w:val="24"/>
          <w:szCs w:val="24"/>
        </w:rPr>
        <w:t>, or, as we preferred at 23:32, it is the subj. introducing, after the manner of a substantival clause, the following sentence as its virtual predicate: “one has fondled his servant from his youth up, and his (that of the one who fondles) end is: he will become a place of increase.” The master of the house is though of along with his house; and the servant as one who, having become a man, presents his master with</w:t>
      </w:r>
      <w:r w:rsidRPr="009D0816">
        <w:rPr>
          <w:rFonts w:ascii="SBL Hebrew" w:hAnsi="SBL Hebrew" w:cs="SBL Hebrew"/>
          <w:color w:val="008080"/>
          <w:sz w:val="28"/>
          <w:szCs w:val="28"/>
          <w:rtl/>
          <w:lang w:bidi="he-IL"/>
        </w:rPr>
        <w:t xml:space="preserve">ילִידי בַיִת </w:t>
      </w:r>
      <w:r w:rsidRPr="00DD5980">
        <w:rPr>
          <w:rFonts w:ascii="Times New Roman" w:hAnsi="Times New Roman" w:cs="Times New Roman"/>
          <w:color w:val="000000"/>
          <w:sz w:val="24"/>
          <w:szCs w:val="24"/>
        </w:rPr>
        <w:t>, who are spoilt scapegraces, as he himself has become by the pampering of his master. There was used in the language of the people,</w:t>
      </w:r>
      <w:r w:rsidRPr="009D0816">
        <w:rPr>
          <w:rFonts w:ascii="SBL Hebrew" w:hAnsi="SBL Hebrew" w:cs="SBL Hebrew"/>
          <w:color w:val="008080"/>
          <w:sz w:val="28"/>
          <w:szCs w:val="28"/>
          <w:rtl/>
          <w:lang w:bidi="he-IL"/>
        </w:rPr>
        <w:t xml:space="preserve"> נין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בּן </w:t>
      </w:r>
      <w:r w:rsidRPr="00DD5980">
        <w:rPr>
          <w:rFonts w:ascii="Times New Roman" w:hAnsi="Times New Roman" w:cs="Times New Roman"/>
          <w:color w:val="000000"/>
          <w:sz w:val="24"/>
          <w:szCs w:val="24"/>
        </w:rPr>
        <w:t xml:space="preserve">, in the sense on which we name a degenerate son a </w:t>
      </w:r>
      <w:r w:rsidRPr="00DD5980">
        <w:rPr>
          <w:rFonts w:ascii="Times New Roman" w:hAnsi="Times New Roman" w:cs="Times New Roman"/>
          <w:i/>
          <w:iCs/>
          <w:color w:val="000000"/>
          <w:sz w:val="24"/>
          <w:szCs w:val="24"/>
        </w:rPr>
        <w:t xml:space="preserve">“Schönes Früchtchen” </w:t>
      </w:r>
      <w:r w:rsidRPr="00DD5980">
        <w:rPr>
          <w:rFonts w:ascii="Times New Roman" w:hAnsi="Times New Roman" w:cs="Times New Roman"/>
          <w:color w:val="000000"/>
          <w:sz w:val="24"/>
          <w:szCs w:val="24"/>
        </w:rPr>
        <w:t>[pretty little fruit]; and</w:t>
      </w:r>
      <w:r w:rsidRPr="009D0816">
        <w:rPr>
          <w:rFonts w:ascii="SBL Hebrew" w:hAnsi="SBL Hebrew" w:cs="SBL Hebrew"/>
          <w:color w:val="008080"/>
          <w:sz w:val="28"/>
          <w:szCs w:val="28"/>
          <w:rtl/>
          <w:lang w:bidi="he-IL"/>
        </w:rPr>
        <w:t xml:space="preserve"> מָנוֹן </w:t>
      </w:r>
      <w:r w:rsidRPr="00DD5980">
        <w:rPr>
          <w:rFonts w:ascii="Times New Roman" w:hAnsi="Times New Roman" w:cs="Times New Roman"/>
          <w:color w:val="000000"/>
          <w:sz w:val="24"/>
          <w:szCs w:val="24"/>
        </w:rPr>
        <w:t>is a place (house) where many</w:t>
      </w:r>
      <w:r w:rsidRPr="009D0816">
        <w:rPr>
          <w:rFonts w:ascii="SBL Hebrew" w:hAnsi="SBL Hebrew" w:cs="SBL Hebrew"/>
          <w:color w:val="008080"/>
          <w:sz w:val="28"/>
          <w:szCs w:val="28"/>
          <w:rtl/>
          <w:lang w:bidi="he-IL"/>
        </w:rPr>
        <w:t xml:space="preserve"> נינים </w:t>
      </w:r>
      <w:r w:rsidRPr="00DD5980">
        <w:rPr>
          <w:rFonts w:ascii="Times New Roman" w:hAnsi="Times New Roman" w:cs="Times New Roman"/>
          <w:color w:val="000000"/>
          <w:sz w:val="24"/>
          <w:szCs w:val="24"/>
        </w:rPr>
        <w:t>are; and a man (master of a house) who has many of them is one whose family has increased over his head. One reaches the same meaning if</w:t>
      </w:r>
      <w:r w:rsidRPr="009D0816">
        <w:rPr>
          <w:rFonts w:ascii="SBL Hebrew" w:hAnsi="SBL Hebrew" w:cs="SBL Hebrew"/>
          <w:color w:val="008080"/>
          <w:sz w:val="28"/>
          <w:szCs w:val="28"/>
          <w:rtl/>
          <w:lang w:bidi="he-IL"/>
        </w:rPr>
        <w:t xml:space="preserve"> מָנון </w:t>
      </w:r>
      <w:r w:rsidRPr="00DD5980">
        <w:rPr>
          <w:rFonts w:ascii="Times New Roman" w:hAnsi="Times New Roman" w:cs="Times New Roman"/>
          <w:color w:val="000000"/>
          <w:sz w:val="24"/>
          <w:szCs w:val="24"/>
        </w:rPr>
        <w:t>is rendered more immediately as the place or state of growing, increasing, luxuriating. The sense is in any case: he will not be able, in the end, any more to defend himself against the crowd which grows up to him from this his darling, but will be merely a passive part of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group begins with a proverb which rhymes by</w:t>
      </w:r>
      <w:r w:rsidRPr="009D0816">
        <w:rPr>
          <w:rFonts w:ascii="SBL Hebrew" w:hAnsi="SBL Hebrew" w:cs="SBL Hebrew"/>
          <w:color w:val="008080"/>
          <w:sz w:val="28"/>
          <w:szCs w:val="28"/>
          <w:rtl/>
          <w:lang w:bidi="he-IL"/>
        </w:rPr>
        <w:t xml:space="preserve">מדון </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מנון </w:t>
      </w:r>
      <w:r w:rsidRPr="00DD5980">
        <w:rPr>
          <w:rFonts w:ascii="Times New Roman" w:hAnsi="Times New Roman" w:cs="Times New Roman"/>
          <w:color w:val="000000"/>
          <w:sz w:val="24"/>
          <w:szCs w:val="24"/>
        </w:rPr>
        <w:t>of the foregoing, and extends on to the end of this Hezekiah collection: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481EF2" w:rsidRDefault="00577D1E" w:rsidP="00481E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22 A man of anger stirreth up strife;</w:t>
      </w:r>
    </w:p>
    <w:p w:rsidR="006377AF" w:rsidRDefault="00577D1E" w:rsidP="00481E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passionate man aboundeth in transgression.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29:22]]</w:t>
      </w:r>
      <w:r w:rsidR="00577D1E" w:rsidRPr="00DD5980">
        <w:t>Pro. 29:22.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a variation of 15:18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28:25</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בַּאַל </w:t>
      </w:r>
      <w:r w:rsidRPr="00DD5980">
        <w:rPr>
          <w:rFonts w:ascii="Times New Roman" w:hAnsi="Times New Roman" w:cs="Times New Roman"/>
          <w:color w:val="000000"/>
          <w:sz w:val="24"/>
          <w:szCs w:val="24"/>
        </w:rPr>
        <w:t>as here, but in the reverse order at 22:24.</w:t>
      </w:r>
      <w:r>
        <w:rPr>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243"/>
      </w:r>
      <w:r>
        <w:rPr>
          <w:rFonts w:ascii="Times New Roman" w:hAnsi="Times New Roman" w:cs="Times New Roman"/>
          <w:color w:val="7F0000"/>
          <w:sz w:val="24"/>
          <w:szCs w:val="24"/>
        </w:rPr>
        <w:t xml:space="preserve"> </w:t>
      </w:r>
      <w:r w:rsidRPr="009D0816">
        <w:rPr>
          <w:rFonts w:ascii="SBL Hebrew" w:hAnsi="SBL Hebrew" w:cs="SBL Hebrew"/>
          <w:color w:val="008080"/>
          <w:sz w:val="28"/>
          <w:szCs w:val="28"/>
          <w:rtl/>
          <w:lang w:bidi="he-IL"/>
        </w:rPr>
        <w:t>אַף</w:t>
      </w:r>
      <w:r w:rsidRPr="00DD5980">
        <w:rPr>
          <w:rFonts w:ascii="Times New Roman" w:hAnsi="Times New Roman" w:cs="Times New Roman"/>
          <w:color w:val="000000"/>
          <w:sz w:val="24"/>
          <w:szCs w:val="24"/>
        </w:rPr>
        <w:t>here means anger, not the nose, viz., the expanded nostrils (Schultens). In</w:t>
      </w:r>
      <w:r w:rsidRPr="009D0816">
        <w:rPr>
          <w:rFonts w:ascii="SBL Hebrew" w:hAnsi="SBL Hebrew" w:cs="SBL Hebrew"/>
          <w:color w:val="008080"/>
          <w:sz w:val="28"/>
          <w:szCs w:val="28"/>
          <w:rtl/>
          <w:lang w:bidi="he-IL"/>
        </w:rPr>
        <w:t xml:space="preserve"> רב־פָּשַׁע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פשׁע </w:t>
      </w:r>
      <w:r w:rsidRPr="00DD5980">
        <w:rPr>
          <w:rFonts w:ascii="Times New Roman" w:hAnsi="Times New Roman" w:cs="Times New Roman"/>
          <w:color w:val="000000"/>
          <w:sz w:val="24"/>
          <w:szCs w:val="24"/>
        </w:rPr>
        <w:t>is, after 14:29; 28:16; 20:27, the governed genitive; Hitzig construes it in the sense of</w:t>
      </w:r>
      <w:r w:rsidRPr="009D0816">
        <w:rPr>
          <w:rFonts w:ascii="SBL Hebrew" w:hAnsi="SBL Hebrew" w:cs="SBL Hebrew"/>
          <w:color w:val="008080"/>
          <w:sz w:val="28"/>
          <w:szCs w:val="28"/>
          <w:rtl/>
          <w:lang w:bidi="he-IL"/>
        </w:rPr>
        <w:t xml:space="preserve">פשׁע רב </w:t>
      </w:r>
      <w:r w:rsidRPr="00DD5980">
        <w:rPr>
          <w:rFonts w:ascii="Times New Roman" w:hAnsi="Times New Roman" w:cs="Times New Roman"/>
          <w:color w:val="000000"/>
          <w:sz w:val="24"/>
          <w:szCs w:val="24"/>
        </w:rPr>
        <w:t>, Psa. 19:2, with</w:t>
      </w:r>
      <w:r w:rsidRPr="009D0816">
        <w:rPr>
          <w:rFonts w:ascii="SBL Hebrew" w:hAnsi="SBL Hebrew" w:cs="SBL Hebrew"/>
          <w:color w:val="008080"/>
          <w:sz w:val="28"/>
          <w:szCs w:val="28"/>
          <w:rtl/>
          <w:lang w:bidi="he-IL"/>
        </w:rPr>
        <w:t xml:space="preserve">יגרה </w:t>
      </w:r>
      <w:r w:rsidRPr="00DD5980">
        <w:rPr>
          <w:rFonts w:ascii="Times New Roman" w:hAnsi="Times New Roman" w:cs="Times New Roman"/>
          <w:color w:val="000000"/>
          <w:sz w:val="24"/>
          <w:szCs w:val="24"/>
        </w:rPr>
        <w:t>, but one does not say</w:t>
      </w:r>
      <w:r w:rsidRPr="009D0816">
        <w:rPr>
          <w:rFonts w:ascii="SBL Hebrew" w:hAnsi="SBL Hebrew" w:cs="SBL Hebrew"/>
          <w:color w:val="008080"/>
          <w:sz w:val="28"/>
          <w:szCs w:val="28"/>
          <w:rtl/>
          <w:lang w:bidi="he-IL"/>
        </w:rPr>
        <w:t xml:space="preserve">גּרָה פשׁע </w:t>
      </w:r>
      <w:r w:rsidRPr="00DD5980">
        <w:rPr>
          <w:rFonts w:ascii="Times New Roman" w:hAnsi="Times New Roman" w:cs="Times New Roman"/>
          <w:color w:val="000000"/>
          <w:sz w:val="24"/>
          <w:szCs w:val="24"/>
        </w:rPr>
        <w:t>; and that which is true of</w:t>
      </w:r>
      <w:r w:rsidRPr="009D0816">
        <w:rPr>
          <w:rFonts w:ascii="SBL Hebrew" w:hAnsi="SBL Hebrew" w:cs="SBL Hebrew"/>
          <w:color w:val="008080"/>
          <w:sz w:val="28"/>
          <w:szCs w:val="28"/>
          <w:rtl/>
          <w:lang w:bidi="he-IL"/>
        </w:rPr>
        <w:t xml:space="preserve">רבִּים </w:t>
      </w:r>
      <w:r w:rsidRPr="00DD5980">
        <w:rPr>
          <w:rFonts w:ascii="Times New Roman" w:hAnsi="Times New Roman" w:cs="Times New Roman"/>
          <w:color w:val="000000"/>
          <w:sz w:val="24"/>
          <w:szCs w:val="24"/>
        </w:rPr>
        <w:t>, that, after the manner of a numeral, it can precede its substantive (vid., under Psa. 7:26; 89:51), cannot be said of</w:t>
      </w:r>
      <w:r w:rsidRPr="009D0816">
        <w:rPr>
          <w:rFonts w:ascii="SBL Hebrew" w:hAnsi="SBL Hebrew" w:cs="SBL Hebrew"/>
          <w:color w:val="008080"/>
          <w:sz w:val="28"/>
          <w:szCs w:val="28"/>
          <w:rtl/>
          <w:lang w:bidi="he-IL"/>
        </w:rPr>
        <w:t xml:space="preserve">רב </w:t>
      </w:r>
      <w:r w:rsidRPr="00DD5980">
        <w:rPr>
          <w:rFonts w:ascii="Times New Roman" w:hAnsi="Times New Roman" w:cs="Times New Roman"/>
          <w:color w:val="000000"/>
          <w:sz w:val="24"/>
          <w:szCs w:val="24"/>
        </w:rPr>
        <w:t>. Much (great) in wickedness denotes one who heaps up many wicked actions, and burdens himself with greater guilt (cf.</w:t>
      </w:r>
      <w:r w:rsidRPr="009D0816">
        <w:rPr>
          <w:rFonts w:ascii="SBL Hebrew" w:hAnsi="SBL Hebrew" w:cs="SBL Hebrew"/>
          <w:color w:val="008080"/>
          <w:sz w:val="28"/>
          <w:szCs w:val="28"/>
          <w:rtl/>
          <w:lang w:bidi="he-IL"/>
        </w:rPr>
        <w:t xml:space="preserve">פשׁע </w:t>
      </w:r>
      <w:r w:rsidRPr="00DD5980">
        <w:rPr>
          <w:rFonts w:ascii="Times New Roman" w:hAnsi="Times New Roman" w:cs="Times New Roman"/>
          <w:color w:val="000000"/>
          <w:sz w:val="24"/>
          <w:szCs w:val="24"/>
        </w:rPr>
        <w:t xml:space="preserve">, v. 16). The wrathful man stirreth up (vid., under 15:18) strife, for he breaks through the mutual relations of men, which rest on mutual esteem and love, and by means of his passionate conduct he makes enemies of those against whom he thinks that he has reason for being angry; that on account of which he is angry can be settled without producing such hostility, but passion impels him on, and misrepresents the matter; it embitters hearts, and tears them asunder. The LXX has, instead of &gt;GNEBEH&lt;, </w:t>
      </w:r>
      <w:r w:rsidRPr="00DD5980">
        <w:rPr>
          <w:rFonts w:ascii="SBL Greek" w:hAnsi="SBL Greek" w:cs="Times New Roman"/>
          <w:color w:val="0000FF"/>
          <w:sz w:val="24"/>
          <w:szCs w:val="24"/>
          <w:lang w:val="el-GR"/>
        </w:rPr>
        <w:t>ἐξώρυξεν</w:t>
      </w:r>
      <w:r w:rsidRPr="00DD5980">
        <w:rPr>
          <w:rFonts w:ascii="Times New Roman" w:hAnsi="Times New Roman" w:cs="Times New Roman"/>
          <w:color w:val="000000"/>
          <w:sz w:val="24"/>
          <w:szCs w:val="24"/>
        </w:rPr>
        <w:t>, of dreaming,</w:t>
      </w:r>
      <w:r w:rsidRPr="009D0816">
        <w:rPr>
          <w:rFonts w:ascii="SBL Hebrew" w:hAnsi="SBL Hebrew" w:cs="SBL Hebrew"/>
          <w:color w:val="008080"/>
          <w:sz w:val="28"/>
          <w:szCs w:val="28"/>
          <w:rtl/>
          <w:lang w:bidi="he-IL"/>
        </w:rPr>
        <w:t xml:space="preserve"> כרה </w:t>
      </w:r>
      <w:r w:rsidRPr="00DD5980">
        <w:rPr>
          <w:rFonts w:ascii="Times New Roman" w:hAnsi="Times New Roman" w:cs="Times New Roman"/>
          <w:color w:val="000000"/>
          <w:sz w:val="24"/>
          <w:szCs w:val="24"/>
        </w:rPr>
        <w:t>(Pro. 16:27).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29:23]]</w:t>
      </w:r>
      <w:r w:rsidR="00577D1E" w:rsidRPr="00DD5980">
        <w:t>Pro. 29:23.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V. 23 passes from anger to haughtiness: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A </w:t>
      </w:r>
      <w:r w:rsidR="00511235">
        <w:rPr>
          <w:rFonts w:ascii="Times New Roman" w:hAnsi="Times New Roman" w:cs="Times New Roman"/>
          <w:b/>
          <w:bCs/>
          <w:i/>
          <w:iCs/>
          <w:color w:val="00007F"/>
          <w:sz w:val="24"/>
          <w:szCs w:val="24"/>
        </w:rPr>
        <w:t>man’s pride will bring him low;</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the lowly attaineth to 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we translate</w:t>
      </w:r>
      <w:r w:rsidRPr="009D0816">
        <w:rPr>
          <w:rFonts w:ascii="SBL Hebrew" w:hAnsi="SBL Hebrew" w:cs="SBL Hebrew"/>
          <w:color w:val="008080"/>
          <w:sz w:val="28"/>
          <w:szCs w:val="28"/>
          <w:rtl/>
          <w:lang w:bidi="he-IL"/>
        </w:rPr>
        <w:t xml:space="preserve"> תִּתְמֹךְ כָּבוֹד </w:t>
      </w:r>
      <w:r w:rsidRPr="00DD5980">
        <w:rPr>
          <w:rFonts w:ascii="Times New Roman" w:hAnsi="Times New Roman" w:cs="Times New Roman"/>
          <w:color w:val="000000"/>
          <w:sz w:val="24"/>
          <w:szCs w:val="24"/>
        </w:rPr>
        <w:t xml:space="preserve">(Lat. </w:t>
      </w:r>
      <w:r w:rsidRPr="00DD5980">
        <w:rPr>
          <w:rFonts w:ascii="Times New Roman" w:hAnsi="Times New Roman" w:cs="Times New Roman"/>
          <w:i/>
          <w:iCs/>
          <w:color w:val="000000"/>
          <w:sz w:val="24"/>
          <w:szCs w:val="24"/>
        </w:rPr>
        <w:t>honorem obtinet</w:t>
      </w:r>
      <w:r w:rsidRPr="00DD5980">
        <w:rPr>
          <w:rFonts w:ascii="Times New Roman" w:hAnsi="Times New Roman" w:cs="Times New Roman"/>
          <w:color w:val="000000"/>
          <w:sz w:val="24"/>
          <w:szCs w:val="24"/>
        </w:rPr>
        <w:t>) in accord with 11:16, and</w:t>
      </w:r>
      <w:r w:rsidRPr="009D0816">
        <w:rPr>
          <w:rFonts w:ascii="SBL Hebrew" w:hAnsi="SBL Hebrew" w:cs="SBL Hebrew"/>
          <w:color w:val="008080"/>
          <w:sz w:val="28"/>
          <w:szCs w:val="28"/>
          <w:rtl/>
          <w:lang w:bidi="he-IL"/>
        </w:rPr>
        <w:t xml:space="preserve"> שׁפַל־רוּחַ </w:t>
      </w:r>
      <w:r w:rsidRPr="00DD5980">
        <w:rPr>
          <w:rFonts w:ascii="Times New Roman" w:hAnsi="Times New Roman" w:cs="Times New Roman"/>
          <w:color w:val="000000"/>
          <w:sz w:val="24"/>
          <w:szCs w:val="24"/>
        </w:rPr>
        <w:t>with 16:19, where, however,</w:t>
      </w:r>
      <w:r w:rsidRPr="009D0816">
        <w:rPr>
          <w:rFonts w:ascii="SBL Hebrew" w:hAnsi="SBL Hebrew" w:cs="SBL Hebrew"/>
          <w:color w:val="008080"/>
          <w:sz w:val="28"/>
          <w:szCs w:val="28"/>
          <w:rtl/>
          <w:lang w:bidi="he-IL"/>
        </w:rPr>
        <w:t xml:space="preserve"> שׁפַל </w:t>
      </w:r>
      <w:r w:rsidRPr="00DD5980">
        <w:rPr>
          <w:rFonts w:ascii="Times New Roman" w:hAnsi="Times New Roman" w:cs="Times New Roman"/>
          <w:color w:val="000000"/>
          <w:sz w:val="24"/>
          <w:szCs w:val="24"/>
        </w:rPr>
        <w:t xml:space="preserve">is not adj. as here, but inf. The haughty man obscures the honour which he has by this, that he boasts immeasurably of it, and aspires yet more after it; the lowly man, on the other hand, obtains honour without his seeking it, honour before God and before men, which would be of no worth were it not connected with the honour before God. The LXX: </w:t>
      </w:r>
      <w:r w:rsidRPr="00DD5980">
        <w:rPr>
          <w:rFonts w:ascii="SBL Greek" w:hAnsi="SBL Greek" w:cs="Times New Roman"/>
          <w:color w:val="0000FF"/>
          <w:sz w:val="24"/>
          <w:szCs w:val="24"/>
          <w:lang w:val="el-GR"/>
        </w:rPr>
        <w:t>τοὺς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ταπεινόφρονας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ἐρείδει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δόξη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κύριος</w:t>
      </w:r>
      <w:r w:rsidRPr="00DD5980">
        <w:rPr>
          <w:rFonts w:ascii="Times New Roman" w:hAnsi="Times New Roman" w:cs="Times New Roman"/>
          <w:color w:val="000000"/>
          <w:sz w:val="24"/>
          <w:szCs w:val="24"/>
        </w:rPr>
        <w:t xml:space="preserve">. This </w:t>
      </w:r>
      <w:r w:rsidRPr="00DD5980">
        <w:rPr>
          <w:rFonts w:ascii="SBL Greek" w:hAnsi="SBL Greek" w:cs="Times New Roman"/>
          <w:color w:val="0000FF"/>
          <w:sz w:val="24"/>
          <w:szCs w:val="24"/>
          <w:lang w:val="el-GR"/>
        </w:rPr>
        <w:t>κύριος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is indeed not contrary to the sense, but it is opposed to the style. Why the 24th verse should now follow is, as regards the contents and the expression, hard to say; but one observes that vv. 22-27 follow each other, beginning with the successive letters of the alphabet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ת</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ר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ח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ח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ג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ב</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א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 He that taketh pa</w:t>
      </w:r>
      <w:r w:rsidR="00511235">
        <w:rPr>
          <w:rFonts w:ascii="Times New Roman" w:hAnsi="Times New Roman" w:cs="Times New Roman"/>
          <w:b/>
          <w:bCs/>
          <w:i/>
          <w:iCs/>
          <w:color w:val="00007F"/>
          <w:sz w:val="24"/>
          <w:szCs w:val="24"/>
        </w:rPr>
        <w:t>rt with a thief hateth himself;</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 heareth the oath and confesseth not.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29:24]]</w:t>
      </w:r>
      <w:r w:rsidR="00577D1E" w:rsidRPr="00DD5980">
        <w:t>Pro. 29:24.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Hitzig renders the first member as the pred. of the second: “he who does not bring to light such sins as require an atonement (Lev. 5:1ff.), but shares the secret of them with the sinner, is not better than one who is a partner with a thief, who hateth himself.” The construction of the verse, he remarks, is not understood by any interpreter. It is not, however, so cross, — for, understood as Hitzig thinks it ought to be, the author should have expressed the subject by</w:t>
      </w:r>
      <w:r w:rsidRPr="009D0816">
        <w:rPr>
          <w:rFonts w:ascii="SBL Hebrew" w:hAnsi="SBL Hebrew" w:cs="SBL Hebrew"/>
          <w:color w:val="008080"/>
          <w:sz w:val="28"/>
          <w:szCs w:val="28"/>
          <w:rtl/>
          <w:lang w:bidi="he-IL"/>
        </w:rPr>
        <w:t xml:space="preserve">שׁמאַ אלה ולא יגיד </w:t>
      </w:r>
      <w:r w:rsidRPr="00DD5980">
        <w:rPr>
          <w:rFonts w:ascii="Times New Roman" w:hAnsi="Times New Roman" w:cs="Times New Roman"/>
          <w:color w:val="000000"/>
          <w:sz w:val="24"/>
          <w:szCs w:val="24"/>
        </w:rPr>
        <w:t>, — but is simple as the order of the words and the verbal form require it. The oath is, after Lev. 5:1, that of the judge who adjures the partner of the thief by God to tell the truth; but he conceals it, and burdens his soul with a crime worthy of death, for from a concealer he becomes in addition a perjured 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 Fear of m</w:t>
      </w:r>
      <w:r w:rsidR="00511235">
        <w:rPr>
          <w:rFonts w:ascii="Times New Roman" w:hAnsi="Times New Roman" w:cs="Times New Roman"/>
          <w:b/>
          <w:bCs/>
          <w:i/>
          <w:iCs/>
          <w:color w:val="00007F"/>
          <w:sz w:val="24"/>
          <w:szCs w:val="24"/>
        </w:rPr>
        <w:t>an bringeth a snare with it;</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he that trusteth in Jahve is advanced.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29:25]]</w:t>
      </w:r>
      <w:r w:rsidR="00577D1E" w:rsidRPr="00DD5980">
        <w:t>Pro. 29:25.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It sounds strange, Hitzig remarks, that here in the Book of an Oriental author one should be warned against the fear of man. It is enough, in reply to this, to point to Isa. 51:12f. One of the two translations in the LXX (cf. Jerome and Luther) has found this “strange” thought not so strange as not to render it, and that in the gnomic aorist: </w:t>
      </w:r>
      <w:r w:rsidRPr="00DD5980">
        <w:rPr>
          <w:rFonts w:ascii="SBL Greek" w:hAnsi="SBL Greek" w:cs="Times New Roman"/>
          <w:color w:val="0000FF"/>
          <w:sz w:val="24"/>
          <w:szCs w:val="24"/>
          <w:lang w:val="el-GR"/>
        </w:rPr>
        <w:t>φοβηθέντες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αἰσχυνθέντες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ἀνθρώπους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ὑπεσκελίσθησαν</w:t>
      </w:r>
      <w:r w:rsidRPr="00DD5980">
        <w:rPr>
          <w:rFonts w:ascii="Times New Roman" w:hAnsi="Times New Roman" w:cs="Times New Roman"/>
          <w:color w:val="000000"/>
          <w:sz w:val="24"/>
          <w:szCs w:val="24"/>
        </w:rPr>
        <w:t>. And why should not</w:t>
      </w:r>
      <w:r w:rsidRPr="009D0816">
        <w:rPr>
          <w:rFonts w:ascii="SBL Hebrew" w:hAnsi="SBL Hebrew" w:cs="SBL Hebrew"/>
          <w:color w:val="008080"/>
          <w:sz w:val="28"/>
          <w:szCs w:val="28"/>
          <w:rtl/>
          <w:lang w:bidi="he-IL"/>
        </w:rPr>
        <w:t xml:space="preserve"> חֶרְדַּת אָדָם </w:t>
      </w:r>
      <w:r w:rsidRPr="00DD5980">
        <w:rPr>
          <w:rFonts w:ascii="Times New Roman" w:hAnsi="Times New Roman" w:cs="Times New Roman"/>
          <w:color w:val="000000"/>
          <w:sz w:val="24"/>
          <w:szCs w:val="24"/>
        </w:rPr>
        <w:t>be able to mean the fear of man (cowardice)? Perhaps not so that</w:t>
      </w:r>
      <w:r w:rsidRPr="009D0816">
        <w:rPr>
          <w:rFonts w:ascii="SBL Hebrew" w:hAnsi="SBL Hebrew" w:cs="SBL Hebrew"/>
          <w:color w:val="008080"/>
          <w:sz w:val="28"/>
          <w:szCs w:val="28"/>
          <w:rtl/>
          <w:lang w:bidi="he-IL"/>
        </w:rPr>
        <w:t xml:space="preserve"> אדם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gen. objecti</w:t>
      </w:r>
      <w:r w:rsidRPr="00DD5980">
        <w:rPr>
          <w:rFonts w:ascii="Times New Roman" w:hAnsi="Times New Roman" w:cs="Times New Roman"/>
          <w:color w:val="000000"/>
          <w:sz w:val="24"/>
          <w:szCs w:val="24"/>
        </w:rPr>
        <w:t>, but so that</w:t>
      </w:r>
      <w:r w:rsidRPr="009D0816">
        <w:rPr>
          <w:rFonts w:ascii="SBL Hebrew" w:hAnsi="SBL Hebrew" w:cs="SBL Hebrew"/>
          <w:color w:val="008080"/>
          <w:sz w:val="28"/>
          <w:szCs w:val="28"/>
          <w:rtl/>
          <w:lang w:bidi="he-IL"/>
        </w:rPr>
        <w:t xml:space="preserve"> חרדת אדם </w:t>
      </w:r>
      <w:r w:rsidRPr="00DD5980">
        <w:rPr>
          <w:rFonts w:ascii="Times New Roman" w:hAnsi="Times New Roman" w:cs="Times New Roman"/>
          <w:color w:val="000000"/>
          <w:sz w:val="24"/>
          <w:szCs w:val="24"/>
        </w:rPr>
        <w:t>means to frighten men, as in 1Sa. 14:15.</w:t>
      </w:r>
      <w:r w:rsidRPr="009D0816">
        <w:rPr>
          <w:rFonts w:ascii="SBL Hebrew" w:hAnsi="SBL Hebrew" w:cs="SBL Hebrew"/>
          <w:color w:val="008080"/>
          <w:sz w:val="28"/>
          <w:szCs w:val="28"/>
          <w:rtl/>
          <w:lang w:bidi="he-IL"/>
        </w:rPr>
        <w:t xml:space="preserve">חרדת אלהים </w:t>
      </w:r>
      <w:r w:rsidRPr="00DD5980">
        <w:rPr>
          <w:rFonts w:ascii="Times New Roman" w:hAnsi="Times New Roman" w:cs="Times New Roman"/>
          <w:color w:val="000000"/>
          <w:sz w:val="24"/>
          <w:szCs w:val="24"/>
        </w:rPr>
        <w:t>, a trembling of God; cf. Psa. 64:2;</w:t>
      </w:r>
      <w:r w:rsidRPr="009D0816">
        <w:rPr>
          <w:rFonts w:ascii="SBL Hebrew" w:hAnsi="SBL Hebrew" w:cs="SBL Hebrew"/>
          <w:color w:val="008080"/>
          <w:sz w:val="28"/>
          <w:szCs w:val="28"/>
          <w:rtl/>
          <w:lang w:bidi="he-IL"/>
        </w:rPr>
        <w:t xml:space="preserve">פחד איב </w:t>
      </w:r>
      <w:r w:rsidRPr="00DD5980">
        <w:rPr>
          <w:rFonts w:ascii="Times New Roman" w:hAnsi="Times New Roman" w:cs="Times New Roman"/>
          <w:color w:val="000000"/>
          <w:sz w:val="24"/>
          <w:szCs w:val="24"/>
        </w:rPr>
        <w:t xml:space="preserve">, the fear occasioned by the enemy, although this connection, after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2:25, can also mean fear of the enemy </w:t>
      </w:r>
      <w:r w:rsidRPr="00DD5980">
        <w:rPr>
          <w:rFonts w:ascii="Times New Roman" w:hAnsi="Times New Roman" w:cs="Times New Roman"/>
          <w:i/>
          <w:iCs/>
          <w:color w:val="000000"/>
          <w:sz w:val="24"/>
          <w:szCs w:val="24"/>
        </w:rPr>
        <w:t>(gen. objecti</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To</w:t>
      </w:r>
      <w:r w:rsidRPr="009D0816">
        <w:rPr>
          <w:rFonts w:ascii="SBL Hebrew" w:hAnsi="SBL Hebrew" w:cs="SBL Hebrew"/>
          <w:color w:val="008080"/>
          <w:sz w:val="28"/>
          <w:szCs w:val="28"/>
          <w:rtl/>
          <w:lang w:bidi="he-IL"/>
        </w:rPr>
        <w:t xml:space="preserve">יתן </w:t>
      </w:r>
      <w:r w:rsidRPr="00DD5980">
        <w:rPr>
          <w:rFonts w:ascii="Times New Roman" w:hAnsi="Times New Roman" w:cs="Times New Roman"/>
          <w:color w:val="000000"/>
          <w:sz w:val="24"/>
          <w:szCs w:val="24"/>
        </w:rPr>
        <w:t xml:space="preserve">, occasioned = brings as a consequence with it, cf. 10:10; 13:15; the </w:t>
      </w:r>
      <w:r w:rsidRPr="00DD5980">
        <w:rPr>
          <w:rFonts w:ascii="Times New Roman" w:hAnsi="Times New Roman" w:cs="Times New Roman"/>
          <w:i/>
          <w:iCs/>
          <w:color w:val="000000"/>
          <w:sz w:val="24"/>
          <w:szCs w:val="24"/>
        </w:rPr>
        <w:t xml:space="preserve">synallage generis </w:t>
      </w:r>
      <w:r w:rsidRPr="00DD5980">
        <w:rPr>
          <w:rFonts w:ascii="Times New Roman" w:hAnsi="Times New Roman" w:cs="Times New Roman"/>
          <w:color w:val="000000"/>
          <w:sz w:val="24"/>
          <w:szCs w:val="24"/>
        </w:rPr>
        <w:t>is as at 12:25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it is at least strange with fem. infinit. and infinitival nouns, 16:16; 25:14; Psa. 73:28; but</w:t>
      </w:r>
      <w:r w:rsidRPr="009D0816">
        <w:rPr>
          <w:rFonts w:ascii="SBL Hebrew" w:hAnsi="SBL Hebrew" w:cs="SBL Hebrew"/>
          <w:color w:val="008080"/>
          <w:sz w:val="28"/>
          <w:szCs w:val="28"/>
          <w:rtl/>
          <w:lang w:bidi="he-IL"/>
        </w:rPr>
        <w:t xml:space="preserve"> חֶרְדָּה </w:t>
      </w:r>
      <w:r w:rsidRPr="00DD5980">
        <w:rPr>
          <w:rFonts w:ascii="Times New Roman" w:hAnsi="Times New Roman" w:cs="Times New Roman"/>
          <w:color w:val="000000"/>
          <w:sz w:val="24"/>
          <w:szCs w:val="24"/>
        </w:rPr>
        <w:t xml:space="preserve">(trembling) is such a </w:t>
      </w:r>
      <w:r w:rsidRPr="00DD5980">
        <w:rPr>
          <w:rFonts w:ascii="Times New Roman" w:hAnsi="Times New Roman" w:cs="Times New Roman"/>
          <w:i/>
          <w:iCs/>
          <w:color w:val="000000"/>
          <w:sz w:val="24"/>
          <w:szCs w:val="24"/>
        </w:rPr>
        <w:t>nom. actionis</w:t>
      </w:r>
      <w:r w:rsidRPr="00DD5980">
        <w:rPr>
          <w:rFonts w:ascii="Times New Roman" w:hAnsi="Times New Roman" w:cs="Times New Roman"/>
          <w:color w:val="000000"/>
          <w:sz w:val="24"/>
          <w:szCs w:val="24"/>
        </w:rPr>
        <w:t>, Ewald, § 238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ישֻׂגָּב </w:t>
      </w:r>
      <w:r w:rsidRPr="00DD5980">
        <w:rPr>
          <w:rFonts w:ascii="Times New Roman" w:hAnsi="Times New Roman" w:cs="Times New Roman"/>
          <w:color w:val="000000"/>
          <w:sz w:val="24"/>
          <w:szCs w:val="24"/>
        </w:rPr>
        <w:t>(for which the LXX</w:t>
      </w:r>
      <w:r w:rsidRPr="00DD5980">
        <w:rPr>
          <w:rFonts w:ascii="Times New Roman" w:hAnsi="Times New Roman" w:cs="Times New Roman"/>
          <w:color w:val="000000"/>
          <w:sz w:val="24"/>
          <w:szCs w:val="24"/>
          <w:vertAlign w:val="superscript"/>
        </w:rPr>
        <w:t>1</w:t>
      </w:r>
      <w:r w:rsidRPr="00DD5980">
        <w:rPr>
          <w:rFonts w:ascii="Times New Roman" w:hAnsi="Times New Roman" w:cs="Times New Roman"/>
          <w:color w:val="000000"/>
          <w:sz w:val="24"/>
          <w:szCs w:val="24"/>
          <w:vertAlign w:val="superscript"/>
          <w:rtl/>
        </w:rPr>
        <w:t xml:space="preserve"> </w:t>
      </w:r>
      <w:r w:rsidRPr="00DD5980">
        <w:rPr>
          <w:rFonts w:ascii="SBL Greek" w:hAnsi="SBL Greek" w:cs="Times New Roman"/>
          <w:color w:val="0000FF"/>
          <w:sz w:val="24"/>
          <w:szCs w:val="24"/>
          <w:lang w:val="el-GR"/>
        </w:rPr>
        <w:t>σωθήσεται</w:t>
      </w:r>
      <w:r w:rsidRPr="00DD5980">
        <w:rPr>
          <w:rFonts w:ascii="Times New Roman" w:hAnsi="Times New Roman" w:cs="Times New Roman"/>
          <w:color w:val="000000"/>
          <w:sz w:val="24"/>
          <w:szCs w:val="24"/>
        </w:rPr>
        <w:t>, and LXX</w:t>
      </w:r>
      <w:r w:rsidRPr="00DD5980">
        <w:rPr>
          <w:rFonts w:ascii="Times New Roman" w:hAnsi="Times New Roman" w:cs="Times New Roman"/>
          <w:color w:val="000000"/>
          <w:sz w:val="24"/>
          <w:szCs w:val="24"/>
          <w:vertAlign w:val="superscript"/>
        </w:rPr>
        <w:t>2</w:t>
      </w:r>
      <w:r w:rsidRPr="00DD5980">
        <w:rPr>
          <w:rFonts w:ascii="Times New Roman" w:hAnsi="Times New Roman" w:cs="Times New Roman"/>
          <w:color w:val="000000"/>
          <w:sz w:val="24"/>
          <w:szCs w:val="24"/>
          <w:rtl/>
        </w:rPr>
        <w:t xml:space="preserve"> </w:t>
      </w:r>
      <w:r w:rsidRPr="00DD5980">
        <w:rPr>
          <w:rFonts w:ascii="SBL Greek" w:hAnsi="SBL Greek" w:cs="Times New Roman"/>
          <w:color w:val="0000FF"/>
          <w:sz w:val="24"/>
          <w:szCs w:val="24"/>
          <w:lang w:val="el-GR"/>
        </w:rPr>
        <w:t>εὐφρανθήσεται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ישׂמח </w:t>
      </w:r>
      <w:r w:rsidRPr="00DD5980">
        <w:rPr>
          <w:rFonts w:ascii="Times New Roman" w:hAnsi="Times New Roman" w:cs="Times New Roman"/>
          <w:color w:val="000000"/>
          <w:sz w:val="24"/>
          <w:szCs w:val="24"/>
        </w:rPr>
        <w:t>), vid., at 18:10. He who is put into a terror by a danger with which men threaten him, so as to do from the fear of man what is wrong, and to conceal the truth, falls thereby into a snare laid by himself — it does not help him that by this means he has delivered himself from the danger, for he brands himself as a coward, and sins against God, and falls into an agony of conscience (reproach and anguish of heart) which is yet worse to bear than the evil wherewith he was threatened. It is only confidence in God that truly saves. The fear of man plunges him into yet greater suffering than that from which he would escape; confidence in God, on the other hand, lifts a man internally, and at last externally, above all his troubles.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29:26]]</w:t>
      </w:r>
      <w:r w:rsidR="00577D1E" w:rsidRPr="00DD5980">
        <w:t>Pro. 29:26.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similar gen. connection to that between</w:t>
      </w:r>
      <w:r w:rsidRPr="009D0816">
        <w:rPr>
          <w:rFonts w:ascii="SBL Hebrew" w:hAnsi="SBL Hebrew" w:cs="SBL Hebrew"/>
          <w:color w:val="008080"/>
          <w:sz w:val="28"/>
          <w:szCs w:val="28"/>
          <w:rtl/>
          <w:lang w:bidi="he-IL"/>
        </w:rPr>
        <w:t xml:space="preserve"> חרדת אדם </w:t>
      </w:r>
      <w:r w:rsidRPr="00DD5980">
        <w:rPr>
          <w:rFonts w:ascii="Times New Roman" w:hAnsi="Times New Roman" w:cs="Times New Roman"/>
          <w:color w:val="000000"/>
          <w:sz w:val="24"/>
          <w:szCs w:val="24"/>
        </w:rPr>
        <w:t>exists between</w:t>
      </w:r>
      <w:r w:rsidRPr="009D0816">
        <w:rPr>
          <w:rFonts w:ascii="SBL Hebrew" w:hAnsi="SBL Hebrew" w:cs="SBL Hebrew"/>
          <w:color w:val="008080"/>
          <w:sz w:val="28"/>
          <w:szCs w:val="28"/>
          <w:rtl/>
          <w:lang w:bidi="he-IL"/>
        </w:rPr>
        <w:t xml:space="preserve">משׁפט־אישׁ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Many seek the countena</w:t>
      </w:r>
      <w:r w:rsidR="00511235">
        <w:rPr>
          <w:rFonts w:ascii="Times New Roman" w:hAnsi="Times New Roman" w:cs="Times New Roman"/>
          <w:b/>
          <w:bCs/>
          <w:i/>
          <w:iCs/>
          <w:color w:val="00007F"/>
          <w:sz w:val="24"/>
          <w:szCs w:val="24"/>
        </w:rPr>
        <w:t>nce of the ruler;</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Yet from Jahve cometh the judgment of men.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Line first is a variation of 19:6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cf. 1Ki. 10:24. It lies near to interpret</w:t>
      </w:r>
      <w:r w:rsidRPr="009D0816">
        <w:rPr>
          <w:rFonts w:ascii="SBL Hebrew" w:hAnsi="SBL Hebrew" w:cs="SBL Hebrew"/>
          <w:color w:val="008080"/>
          <w:sz w:val="28"/>
          <w:szCs w:val="28"/>
          <w:rtl/>
          <w:lang w:bidi="he-IL"/>
        </w:rPr>
        <w:t xml:space="preserve"> אִישׁ </w:t>
      </w:r>
      <w:r w:rsidRPr="00DD5980">
        <w:rPr>
          <w:rFonts w:ascii="Times New Roman" w:hAnsi="Times New Roman" w:cs="Times New Roman"/>
          <w:color w:val="000000"/>
          <w:sz w:val="24"/>
          <w:szCs w:val="24"/>
        </w:rPr>
        <w:t xml:space="preserve">as </w:t>
      </w:r>
      <w:r w:rsidRPr="00DD5980">
        <w:rPr>
          <w:rFonts w:ascii="Times New Roman" w:hAnsi="Times New Roman" w:cs="Times New Roman"/>
          <w:i/>
          <w:iCs/>
          <w:color w:val="000000"/>
          <w:sz w:val="24"/>
          <w:szCs w:val="24"/>
        </w:rPr>
        <w:t xml:space="preserve">gen. obj.: </w:t>
      </w:r>
      <w:r w:rsidRPr="00DD5980">
        <w:rPr>
          <w:rFonts w:ascii="Times New Roman" w:hAnsi="Times New Roman" w:cs="Times New Roman"/>
          <w:color w:val="000000"/>
          <w:sz w:val="24"/>
          <w:szCs w:val="24"/>
        </w:rPr>
        <w:t>the judgment regarding any one, i.e., the estimating of the man, the decision regarding him; and it is also possible, for</w:t>
      </w:r>
      <w:r w:rsidRPr="009D0816">
        <w:rPr>
          <w:rFonts w:ascii="SBL Hebrew" w:hAnsi="SBL Hebrew" w:cs="SBL Hebrew"/>
          <w:b/>
          <w:color w:val="007F7F"/>
          <w:sz w:val="28"/>
          <w:szCs w:val="28"/>
          <w:rtl/>
          <w:lang w:bidi="he-IL"/>
        </w:rPr>
        <w:t xml:space="preserve">מִשְׁפָּטִי </w:t>
      </w:r>
      <w:r w:rsidRPr="00DD5980">
        <w:rPr>
          <w:rFonts w:ascii="Times New Roman" w:hAnsi="Times New Roman" w:cs="Times New Roman"/>
          <w:color w:val="000000"/>
          <w:sz w:val="24"/>
          <w:szCs w:val="24"/>
        </w:rPr>
        <w:t>, Psa. 17:2, may be understood of the judgment which I have, as well as of the judgment pronounced regarding me (cf. Lam. 3:59). But the usage appears to think of the genit. after</w:t>
      </w:r>
      <w:r w:rsidRPr="009D0816">
        <w:rPr>
          <w:rFonts w:ascii="SBL Hebrew" w:hAnsi="SBL Hebrew" w:cs="SBL Hebrew"/>
          <w:color w:val="008080"/>
          <w:sz w:val="28"/>
          <w:szCs w:val="28"/>
          <w:rtl/>
          <w:lang w:bidi="he-IL"/>
        </w:rPr>
        <w:t xml:space="preserve"> משׁפט </w:t>
      </w:r>
      <w:r w:rsidRPr="00DD5980">
        <w:rPr>
          <w:rFonts w:ascii="Times New Roman" w:hAnsi="Times New Roman" w:cs="Times New Roman"/>
          <w:color w:val="000000"/>
          <w:sz w:val="24"/>
          <w:szCs w:val="24"/>
        </w:rPr>
        <w:t>always as subjective, e.g., 16:33, of the decision which the lot brings, Job. 36:6, the right to which the poor have a claim; so that thus in the passage before us</w:t>
      </w:r>
      <w:r w:rsidRPr="009D0816">
        <w:rPr>
          <w:rFonts w:ascii="SBL Hebrew" w:hAnsi="SBL Hebrew" w:cs="SBL Hebrew"/>
          <w:color w:val="008080"/>
          <w:sz w:val="28"/>
          <w:szCs w:val="28"/>
          <w:rtl/>
          <w:lang w:bidi="he-IL"/>
        </w:rPr>
        <w:t xml:space="preserve"> משׁפט־אישׁ </w:t>
      </w:r>
      <w:r w:rsidRPr="00DD5980">
        <w:rPr>
          <w:rFonts w:ascii="Times New Roman" w:hAnsi="Times New Roman" w:cs="Times New Roman"/>
          <w:color w:val="000000"/>
          <w:sz w:val="24"/>
          <w:szCs w:val="24"/>
        </w:rPr>
        <w:t xml:space="preserve">means the right of a man, as that which is proper or fitting to him, the judgment of a man, as that to which as appropriate he has a claim (LXX </w:t>
      </w:r>
      <w:r w:rsidRPr="00DD5980">
        <w:rPr>
          <w:rFonts w:ascii="SBL Greek" w:hAnsi="SBL Greek" w:cs="Times New Roman"/>
          <w:color w:val="0000FF"/>
          <w:sz w:val="24"/>
          <w:szCs w:val="24"/>
          <w:lang w:val="el-GR"/>
        </w:rPr>
        <w:t>τὸ</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δίκαιον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ἀνδρι</w:t>
      </w:r>
      <w:r w:rsidRPr="00DD5980">
        <w:rPr>
          <w:rFonts w:ascii="Times New Roman" w:hAnsi="Times New Roman" w:cs="Times New Roman"/>
          <w:color w:val="000000"/>
          <w:sz w:val="24"/>
          <w:szCs w:val="24"/>
        </w:rPr>
        <w:t>). Whether the genit. be rendered in the one way or the other, the meaning remains the same: it is not the ruler who finally decides the fate and determines the worth of a man, as they appear to think who with eye-service court his favour and fawn upon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 An abomination to a ri</w:t>
      </w:r>
      <w:r w:rsidR="00511235">
        <w:rPr>
          <w:rFonts w:ascii="Times New Roman" w:hAnsi="Times New Roman" w:cs="Times New Roman"/>
          <w:b/>
          <w:bCs/>
          <w:i/>
          <w:iCs/>
          <w:color w:val="00007F"/>
          <w:sz w:val="24"/>
          <w:szCs w:val="24"/>
        </w:rPr>
        <w:t>ghteous man is a villanous man;</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an abomination to the godless is he who walketh uprightly.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29:27]]</w:t>
      </w:r>
      <w:r w:rsidR="00577D1E" w:rsidRPr="00DD5980">
        <w:t>Pro. 29:27.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all the other proverbs which begin with</w:t>
      </w:r>
      <w:r w:rsidRPr="009D0816">
        <w:rPr>
          <w:rFonts w:ascii="SBL Hebrew" w:hAnsi="SBL Hebrew" w:cs="SBL Hebrew"/>
          <w:color w:val="008080"/>
          <w:sz w:val="28"/>
          <w:szCs w:val="28"/>
          <w:rtl/>
          <w:lang w:bidi="he-IL"/>
        </w:rPr>
        <w:t xml:space="preserve">תּוֹעבַת </w:t>
      </w:r>
      <w:r w:rsidRPr="00DD5980">
        <w:rPr>
          <w:rFonts w:ascii="Times New Roman" w:hAnsi="Times New Roman" w:cs="Times New Roman"/>
          <w:color w:val="000000"/>
          <w:sz w:val="24"/>
          <w:szCs w:val="24"/>
        </w:rPr>
        <w:t xml:space="preserve">, e.g., 11:20, </w:t>
      </w:r>
      <w:r w:rsidRPr="009D0816">
        <w:rPr>
          <w:rFonts w:ascii="SBL Hebrew" w:hAnsi="SBL Hebrew" w:cs="SBL Hebrew"/>
          <w:b/>
          <w:bCs/>
          <w:color w:val="007F7F"/>
          <w:sz w:val="28"/>
          <w:szCs w:val="28"/>
          <w:rtl/>
        </w:rPr>
        <w:t xml:space="preserve"> </w:t>
      </w:r>
      <w:r w:rsidRPr="009D0816">
        <w:rPr>
          <w:rFonts w:ascii="SBL Hebrew" w:hAnsi="SBL Hebrew" w:cs="SBL Hebrew"/>
          <w:color w:val="007F7F"/>
          <w:sz w:val="28"/>
          <w:szCs w:val="28"/>
          <w:rtl/>
          <w:lang w:bidi="he-IL"/>
        </w:rPr>
        <w:t>יהוה</w:t>
      </w:r>
      <w:r w:rsidRPr="009D0816">
        <w:rPr>
          <w:rFonts w:ascii="SBL Hebrew" w:hAnsi="SBL Hebrew" w:cs="SBL Hebrew"/>
          <w:b/>
          <w:bCs/>
          <w:color w:val="007F7F"/>
          <w:sz w:val="28"/>
          <w:szCs w:val="28"/>
          <w:rtl/>
        </w:rPr>
        <w:t xml:space="preserve"> </w:t>
      </w:r>
      <w:r w:rsidRPr="00DD5980">
        <w:rPr>
          <w:rFonts w:ascii="Times New Roman" w:hAnsi="Times New Roman" w:cs="Times New Roman"/>
          <w:color w:val="000000"/>
          <w:sz w:val="24"/>
          <w:szCs w:val="24"/>
        </w:rPr>
        <w:t>follows as genit., here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צַדִּיקִים</w:t>
      </w:r>
      <w:r w:rsidRPr="00DD5980">
        <w:rPr>
          <w:rFonts w:ascii="Times New Roman" w:hAnsi="Times New Roman" w:cs="Times New Roman"/>
          <w:color w:val="000000"/>
          <w:sz w:val="24"/>
          <w:szCs w:val="24"/>
        </w:rPr>
        <w:t>, whose judgment is like that of God.</w:t>
      </w:r>
      <w:r w:rsidRPr="009D0816">
        <w:rPr>
          <w:rFonts w:ascii="SBL Hebrew" w:hAnsi="SBL Hebrew" w:cs="SBL Hebrew"/>
          <w:color w:val="008080"/>
          <w:sz w:val="28"/>
          <w:szCs w:val="28"/>
          <w:rtl/>
          <w:lang w:bidi="he-IL"/>
        </w:rPr>
        <w:t xml:space="preserve"> אִישׁ עול </w:t>
      </w:r>
      <w:r w:rsidRPr="00DD5980">
        <w:rPr>
          <w:rFonts w:ascii="Times New Roman" w:hAnsi="Times New Roman" w:cs="Times New Roman"/>
          <w:color w:val="000000"/>
          <w:sz w:val="24"/>
          <w:szCs w:val="24"/>
        </w:rPr>
        <w:t>is an abhorrence to them, not as a man, but just as of such a character;</w:t>
      </w:r>
      <w:r w:rsidRPr="009D0816">
        <w:rPr>
          <w:rFonts w:ascii="SBL Hebrew" w:hAnsi="SBL Hebrew" w:cs="SBL Hebrew"/>
          <w:color w:val="008080"/>
          <w:sz w:val="28"/>
          <w:szCs w:val="28"/>
          <w:rtl/>
          <w:lang w:bidi="he-IL"/>
        </w:rPr>
        <w:t xml:space="preserve"> עול </w:t>
      </w:r>
      <w:r w:rsidRPr="00DD5980">
        <w:rPr>
          <w:rFonts w:ascii="Times New Roman" w:hAnsi="Times New Roman" w:cs="Times New Roman"/>
          <w:color w:val="000000"/>
          <w:sz w:val="24"/>
          <w:szCs w:val="24"/>
        </w:rPr>
        <w:t>is the direct contrast to</w:t>
      </w:r>
      <w:r w:rsidRPr="009D0816">
        <w:rPr>
          <w:rFonts w:ascii="SBL Hebrew" w:hAnsi="SBL Hebrew" w:cs="SBL Hebrew"/>
          <w:color w:val="008080"/>
          <w:sz w:val="28"/>
          <w:szCs w:val="28"/>
          <w:rtl/>
          <w:lang w:bidi="he-IL"/>
        </w:rPr>
        <w:t xml:space="preserve">ישֶׁר </w:t>
      </w:r>
      <w:r w:rsidRPr="00DD5980">
        <w:rPr>
          <w:rFonts w:ascii="Times New Roman" w:hAnsi="Times New Roman" w:cs="Times New Roman"/>
          <w:color w:val="000000"/>
          <w:sz w:val="24"/>
          <w:szCs w:val="24"/>
        </w:rPr>
        <w:t>. The righteous sees in the villanous man, who</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boldly does that which is opposed to morality and to honour, an adversary of his God; on the other hand, the godless sees in the man that walketh uprightly (</w:t>
      </w:r>
      <w:r w:rsidRPr="009D0816">
        <w:rPr>
          <w:rFonts w:ascii="SBL Hebrew" w:hAnsi="SBL Hebrew" w:cs="SBL Hebrew"/>
          <w:color w:val="008080"/>
          <w:sz w:val="28"/>
          <w:szCs w:val="28"/>
          <w:rtl/>
          <w:lang w:bidi="he-IL"/>
        </w:rPr>
        <w:t>ישַׁר־דָּרֶךְ</w:t>
      </w:r>
      <w:r w:rsidRPr="00DD5980">
        <w:rPr>
          <w:rFonts w:ascii="Times New Roman" w:hAnsi="Times New Roman" w:cs="Times New Roman"/>
          <w:color w:val="000000"/>
          <w:sz w:val="24"/>
          <w:szCs w:val="24"/>
        </w:rPr>
        <w:t>, as at Psa. 37:14) his adversary, and the condemnation of himself.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this doubled</w:t>
      </w:r>
      <w:r w:rsidRPr="009D0816">
        <w:rPr>
          <w:rFonts w:ascii="SBL Hebrew" w:hAnsi="SBL Hebrew" w:cs="SBL Hebrew"/>
          <w:color w:val="008080"/>
          <w:sz w:val="28"/>
          <w:szCs w:val="28"/>
          <w:rtl/>
          <w:lang w:bidi="he-IL"/>
        </w:rPr>
        <w:t xml:space="preserve"> ת </w:t>
      </w:r>
      <w:r w:rsidRPr="00DD5980">
        <w:rPr>
          <w:rFonts w:ascii="Times New Roman" w:hAnsi="Times New Roman" w:cs="Times New Roman"/>
          <w:color w:val="000000"/>
          <w:sz w:val="24"/>
          <w:szCs w:val="24"/>
        </w:rPr>
        <w:t>the Book of Proverbs, prepared by the men of Hezekiah, comes to an end. It closes, in accordance with its intention announced at the beginning, with a proverb concerning the king, and a proverb of the great moral contrasts which are found in all circles of society up to the very throne itself.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52920" w:rsidRDefault="00577D1E" w:rsidP="00833129">
      <w:pPr>
        <w:pStyle w:val="Heading3"/>
      </w:pPr>
      <w:r w:rsidRPr="002A5C41">
        <w:t>First Appendix to the Second Solomonic Collection of Proverbs</w:t>
      </w:r>
    </w:p>
    <w:p w:rsidR="00D52920" w:rsidRDefault="00D52920" w:rsidP="00833129">
      <w:pPr>
        <w:pStyle w:val="Heading3"/>
      </w:pPr>
    </w:p>
    <w:p w:rsidR="006377AF" w:rsidRPr="002A5C41" w:rsidRDefault="00DB50AC" w:rsidP="00606500">
      <w:pPr>
        <w:pStyle w:val="Heading4"/>
        <w:rPr>
          <w:color w:val="000000"/>
        </w:rPr>
      </w:pPr>
      <w:r>
        <w:t>[[@Bible:Proverbs 30]]</w:t>
      </w:r>
      <w:r w:rsidR="00577D1E" w:rsidRPr="002A5C41">
        <w:t>C</w:t>
      </w:r>
      <w:r w:rsidR="00606500">
        <w:t>HAPTER</w:t>
      </w:r>
      <w:r w:rsidR="00577D1E" w:rsidRPr="002A5C41">
        <w:t xml:space="preserve"> 30</w:t>
      </w:r>
    </w:p>
    <w:p w:rsidR="006377AF" w:rsidRDefault="006377AF" w:rsidP="00511235">
      <w:pPr>
        <w:widowControl w:val="0"/>
        <w:autoSpaceDE w:val="0"/>
        <w:autoSpaceDN w:val="0"/>
        <w:adjustRightInd w:val="0"/>
        <w:spacing w:after="0" w:line="240" w:lineRule="auto"/>
        <w:rPr>
          <w:color w:val="000000"/>
        </w:rPr>
      </w:pPr>
    </w:p>
    <w:p w:rsidR="002A5C41" w:rsidRDefault="00DB50AC" w:rsidP="002A5C41">
      <w:pPr>
        <w:pStyle w:val="Heading5"/>
      </w:pPr>
      <w:r>
        <w:t>[[@Bible:Proverbs 30:1]]</w:t>
      </w:r>
      <w:r w:rsidR="00577D1E" w:rsidRPr="00DD5980">
        <w:t>Pro. 30:1.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title of this first appendix, according to the text lying before us, is: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words of Agur the son of Jakeh, the utterance.”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This title of the following collection of proverbs is limited by </w:t>
      </w:r>
      <w:r w:rsidRPr="00DD5980">
        <w:rPr>
          <w:rFonts w:ascii="Times New Roman" w:hAnsi="Times New Roman" w:cs="Times New Roman"/>
          <w:i/>
          <w:iCs/>
          <w:color w:val="000000"/>
          <w:sz w:val="24"/>
          <w:szCs w:val="24"/>
        </w:rPr>
        <w:t>Olewejored</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הַמַּשָּׂא </w:t>
      </w:r>
      <w:r w:rsidRPr="00DD5980">
        <w:rPr>
          <w:rFonts w:ascii="Times New Roman" w:hAnsi="Times New Roman" w:cs="Times New Roman"/>
          <w:color w:val="000000"/>
          <w:sz w:val="24"/>
          <w:szCs w:val="24"/>
        </w:rPr>
        <w:t xml:space="preserve">, separated from the author’s name by </w:t>
      </w:r>
      <w:r w:rsidRPr="00DD5980">
        <w:rPr>
          <w:rFonts w:ascii="Times New Roman" w:hAnsi="Times New Roman" w:cs="Times New Roman"/>
          <w:i/>
          <w:iCs/>
          <w:color w:val="000000"/>
          <w:sz w:val="24"/>
          <w:szCs w:val="24"/>
        </w:rPr>
        <w:t>Rebia</w:t>
      </w:r>
      <w:r w:rsidRPr="00DD5980">
        <w:rPr>
          <w:rFonts w:ascii="Times New Roman" w:hAnsi="Times New Roman" w:cs="Times New Roman"/>
          <w:color w:val="000000"/>
          <w:sz w:val="24"/>
          <w:szCs w:val="24"/>
        </w:rPr>
        <w:t>, is interpreted as a second inscription, standing on one line with</w:t>
      </w:r>
      <w:r w:rsidRPr="009D0816">
        <w:rPr>
          <w:rFonts w:ascii="SBL Hebrew" w:hAnsi="SBL Hebrew" w:cs="SBL Hebrew"/>
          <w:color w:val="008080"/>
          <w:sz w:val="28"/>
          <w:szCs w:val="28"/>
          <w:rtl/>
          <w:lang w:bidi="he-IL"/>
        </w:rPr>
        <w:t xml:space="preserve">דִּבְרי </w:t>
      </w:r>
      <w:r w:rsidRPr="00DD5980">
        <w:rPr>
          <w:rFonts w:ascii="Times New Roman" w:hAnsi="Times New Roman" w:cs="Times New Roman"/>
          <w:color w:val="000000"/>
          <w:sz w:val="24"/>
          <w:szCs w:val="24"/>
        </w:rPr>
        <w:t xml:space="preserve">, as particularizing that first. The old synagogue tradition which, on the ground of the general title 1:1, regarded the whole Book of Proverbs as the work of Solomon, interpreted the words, “Agur the son of Jakeh,” as an allegorical designation of Solomon, who appropriated the words of the </w:t>
      </w:r>
      <w:r w:rsidRPr="00DD5980">
        <w:rPr>
          <w:rFonts w:ascii="LSBTrans" w:hAnsi="LSBTrans" w:cs="LSBTrans"/>
          <w:color w:val="000000"/>
          <w:sz w:val="24"/>
          <w:szCs w:val="24"/>
        </w:rPr>
        <w:t xml:space="preserve">ToÑra </w:t>
      </w:r>
      <w:r w:rsidRPr="00DD5980">
        <w:rPr>
          <w:rFonts w:ascii="Times New Roman" w:hAnsi="Times New Roman" w:cs="Times New Roman"/>
          <w:color w:val="000000"/>
          <w:sz w:val="24"/>
          <w:szCs w:val="24"/>
        </w:rPr>
        <w:t xml:space="preserve">to the king,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17:17, and again rejected them, for he said: God is with me, and I shall not do it (viz., take many wives, without thereby suffering injury), </w:t>
      </w:r>
      <w:r w:rsidRPr="00DD5980">
        <w:rPr>
          <w:rFonts w:ascii="LSBTrans" w:hAnsi="LSBTrans" w:cs="LSBTrans"/>
          <w:color w:val="000000"/>
          <w:sz w:val="24"/>
          <w:szCs w:val="24"/>
        </w:rPr>
        <w:t xml:space="preserve">SchemoÑth rabba, </w:t>
      </w:r>
      <w:r w:rsidRPr="00DD5980">
        <w:rPr>
          <w:rFonts w:ascii="Times New Roman" w:hAnsi="Times New Roman" w:cs="Times New Roman"/>
          <w:color w:val="000000"/>
          <w:sz w:val="24"/>
          <w:szCs w:val="24"/>
        </w:rPr>
        <w:t xml:space="preserve">c. 6. The translation of Jerome: </w:t>
      </w:r>
      <w:r w:rsidRPr="00DD5980">
        <w:rPr>
          <w:rFonts w:ascii="Times New Roman" w:hAnsi="Times New Roman" w:cs="Times New Roman"/>
          <w:i/>
          <w:iCs/>
          <w:color w:val="000000"/>
          <w:sz w:val="24"/>
          <w:szCs w:val="24"/>
        </w:rPr>
        <w:t>Verba congregantis filii Vomentis</w:t>
      </w:r>
      <w:r w:rsidRPr="00DD5980">
        <w:rPr>
          <w:rFonts w:ascii="Times New Roman" w:hAnsi="Times New Roman" w:cs="Times New Roman"/>
          <w:color w:val="000000"/>
          <w:sz w:val="24"/>
          <w:szCs w:val="24"/>
        </w:rPr>
        <w:t xml:space="preserve">, is the echo of this Jewish interpretation. One would suppose that if “Agur” were Solomon’s name, “Jakeh” must be that of David; but another interpretation in </w:t>
      </w:r>
      <w:r w:rsidRPr="00DD5980">
        <w:rPr>
          <w:rFonts w:ascii="Times New Roman" w:hAnsi="Times New Roman" w:cs="Times New Roman"/>
          <w:i/>
          <w:iCs/>
          <w:color w:val="000000"/>
          <w:sz w:val="24"/>
          <w:szCs w:val="24"/>
        </w:rPr>
        <w:t xml:space="preserve">Midrash Mishle </w:t>
      </w:r>
      <w:r w:rsidRPr="00DD5980">
        <w:rPr>
          <w:rFonts w:ascii="Times New Roman" w:hAnsi="Times New Roman" w:cs="Times New Roman"/>
          <w:color w:val="000000"/>
          <w:sz w:val="24"/>
          <w:szCs w:val="24"/>
        </w:rPr>
        <w:t>renders</w:t>
      </w:r>
      <w:r w:rsidRPr="009D0816">
        <w:rPr>
          <w:rFonts w:ascii="SBL Hebrew" w:hAnsi="SBL Hebrew" w:cs="SBL Hebrew"/>
          <w:color w:val="008080"/>
          <w:sz w:val="28"/>
          <w:szCs w:val="28"/>
          <w:rtl/>
          <w:lang w:bidi="he-IL"/>
        </w:rPr>
        <w:t xml:space="preserve"> בן </w:t>
      </w:r>
      <w:r w:rsidRPr="00DD5980">
        <w:rPr>
          <w:rFonts w:ascii="Times New Roman" w:hAnsi="Times New Roman" w:cs="Times New Roman"/>
          <w:color w:val="000000"/>
          <w:sz w:val="24"/>
          <w:szCs w:val="24"/>
        </w:rPr>
        <w:t>(“son”) as the designation of the bearer of a quality, and sees in “Agur” one who girded (</w:t>
      </w:r>
      <w:r w:rsidRPr="009D0816">
        <w:rPr>
          <w:rFonts w:ascii="SBL Hebrew" w:hAnsi="SBL Hebrew" w:cs="SBL Hebrew"/>
          <w:color w:val="008080"/>
          <w:sz w:val="28"/>
          <w:szCs w:val="28"/>
          <w:rtl/>
          <w:lang w:bidi="he-IL"/>
        </w:rPr>
        <w:t xml:space="preserve"> אגר</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חגר </w:t>
      </w:r>
      <w:r w:rsidRPr="00DD5980">
        <w:rPr>
          <w:rFonts w:ascii="Times New Roman" w:hAnsi="Times New Roman" w:cs="Times New Roman"/>
          <w:color w:val="000000"/>
          <w:sz w:val="24"/>
          <w:szCs w:val="24"/>
        </w:rPr>
        <w:t>) his loins for wisdom; and in “son of Jakeh” one free from sin</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נקי מכל חטא ועון</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In the Middle Ages this mode of interpretation, which is historically and linguistically absurd, first began to prevail; for then the view was expressed by several (Aben Ezra, and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 xml:space="preserve">the Spaniard) that Agur ben Jakeh was a wise man of the time of Solomon. That of Solomon’s time, they thence conclude (blind to 25:1) that Solomon collected together these proverbs of the otherwise unknown wise man. In truth, the age of the man must remain undecided; and at all events, the time of Hezekiah is the fixed period from which, where possible, it is to be sought. The name “Agur” means the gathered (Pro. 6:8; 10:5), or, after the predominant meaning of the Arab. </w:t>
      </w:r>
      <w:r w:rsidRPr="00DD5980">
        <w:rPr>
          <w:rFonts w:ascii="LSBTrans" w:hAnsi="LSBTrans" w:cs="LSBTrans"/>
          <w:color w:val="000000"/>
          <w:sz w:val="24"/>
          <w:szCs w:val="24"/>
        </w:rPr>
        <w:t xml:space="preserve">aÑjar, </w:t>
      </w:r>
      <w:r w:rsidRPr="00DD5980">
        <w:rPr>
          <w:rFonts w:ascii="Times New Roman" w:hAnsi="Times New Roman" w:cs="Times New Roman"/>
          <w:color w:val="000000"/>
          <w:sz w:val="24"/>
          <w:szCs w:val="24"/>
        </w:rPr>
        <w:t xml:space="preserve">the bribed, </w:t>
      </w:r>
      <w:r w:rsidRPr="00DD5980">
        <w:rPr>
          <w:rFonts w:ascii="Times New Roman" w:hAnsi="Times New Roman" w:cs="Times New Roman"/>
          <w:i/>
          <w:iCs/>
          <w:color w:val="000000"/>
          <w:sz w:val="24"/>
          <w:szCs w:val="24"/>
        </w:rPr>
        <w:t>mercede conductum</w:t>
      </w:r>
      <w:r w:rsidRPr="00DD5980">
        <w:rPr>
          <w:rFonts w:ascii="Times New Roman" w:hAnsi="Times New Roman" w:cs="Times New Roman"/>
          <w:color w:val="000000"/>
          <w:sz w:val="24"/>
          <w:szCs w:val="24"/>
        </w:rPr>
        <w:t>; also the collector (cf.</w:t>
      </w:r>
      <w:r w:rsidRPr="009D0816">
        <w:rPr>
          <w:rFonts w:ascii="SBL Hebrew" w:hAnsi="SBL Hebrew" w:cs="SBL Hebrew"/>
          <w:color w:val="008080"/>
          <w:sz w:val="28"/>
          <w:szCs w:val="28"/>
          <w:rtl/>
          <w:lang w:bidi="he-IL"/>
        </w:rPr>
        <w:t xml:space="preserve">יקוּשׁ </w:t>
      </w:r>
      <w:r w:rsidRPr="00DD5980">
        <w:rPr>
          <w:rFonts w:ascii="Times New Roman" w:hAnsi="Times New Roman" w:cs="Times New Roman"/>
          <w:color w:val="000000"/>
          <w:sz w:val="24"/>
          <w:szCs w:val="24"/>
        </w:rPr>
        <w:t xml:space="preserve">, fowler); or the word might mean, perhaps, industrious in collecting (cf. </w:t>
      </w:r>
      <w:r w:rsidRPr="00DD5980">
        <w:rPr>
          <w:rFonts w:ascii="LSBTrans" w:hAnsi="LSBTrans" w:cs="LSBTrans"/>
          <w:color w:val="000000"/>
          <w:sz w:val="24"/>
          <w:szCs w:val="24"/>
        </w:rPr>
        <w:t xml:space="preserve">ÿalwakå, </w:t>
      </w:r>
      <w:r w:rsidRPr="00DD5980">
        <w:rPr>
          <w:rFonts w:ascii="Times New Roman" w:hAnsi="Times New Roman" w:cs="Times New Roman"/>
          <w:color w:val="000000"/>
          <w:sz w:val="24"/>
          <w:szCs w:val="24"/>
        </w:rPr>
        <w:t>attached to, and other examples in Mühlau, p. 36). Regarding</w:t>
      </w:r>
      <w:r w:rsidRPr="009D0816">
        <w:rPr>
          <w:rFonts w:ascii="SBL Hebrew" w:hAnsi="SBL Hebrew" w:cs="SBL Hebrew"/>
          <w:color w:val="008080"/>
          <w:sz w:val="28"/>
          <w:szCs w:val="28"/>
          <w:rtl/>
          <w:lang w:bidi="he-IL"/>
        </w:rPr>
        <w:t xml:space="preserve"> בִּן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binj </w:t>
      </w:r>
      <w:r w:rsidRPr="00DD5980">
        <w:rPr>
          <w:rFonts w:ascii="Times New Roman" w:hAnsi="Times New Roman" w:cs="Times New Roman"/>
          <w:color w:val="000000"/>
          <w:sz w:val="24"/>
          <w:szCs w:val="24"/>
        </w:rPr>
        <w:t>(usual in</w:t>
      </w:r>
      <w:r w:rsidRPr="009D0816">
        <w:rPr>
          <w:rFonts w:ascii="SBL Hebrew" w:hAnsi="SBL Hebrew" w:cs="SBL Hebrew"/>
          <w:color w:val="008080"/>
          <w:sz w:val="28"/>
          <w:szCs w:val="28"/>
          <w:rtl/>
          <w:lang w:bidi="he-IL"/>
        </w:rPr>
        <w:t xml:space="preserve">בִּן־נּוּן </w:t>
      </w:r>
      <w:r w:rsidRPr="00DD5980">
        <w:rPr>
          <w:rFonts w:ascii="Times New Roman" w:hAnsi="Times New Roman" w:cs="Times New Roman"/>
          <w:color w:val="000000"/>
          <w:sz w:val="24"/>
          <w:szCs w:val="24"/>
        </w:rPr>
        <w:t xml:space="preserve">), and its relation to the Arab. </w:t>
      </w:r>
      <w:r w:rsidRPr="00DD5980">
        <w:rPr>
          <w:rFonts w:ascii="Times New Roman" w:hAnsi="Times New Roman" w:cs="Times New Roman"/>
          <w:i/>
          <w:iCs/>
          <w:color w:val="000000"/>
          <w:sz w:val="24"/>
          <w:szCs w:val="24"/>
        </w:rPr>
        <w:t>ibn</w:t>
      </w:r>
      <w:r w:rsidRPr="00DD5980">
        <w:rPr>
          <w:rFonts w:ascii="Times New Roman" w:hAnsi="Times New Roman" w:cs="Times New Roman"/>
          <w:color w:val="000000"/>
          <w:sz w:val="24"/>
          <w:szCs w:val="24"/>
        </w:rPr>
        <w:t xml:space="preserve">, vid., </w:t>
      </w:r>
      <w:r w:rsidRPr="00DD5980">
        <w:rPr>
          <w:rFonts w:ascii="Times New Roman" w:hAnsi="Times New Roman" w:cs="Times New Roman"/>
          <w:i/>
          <w:iCs/>
          <w:color w:val="000000"/>
          <w:sz w:val="24"/>
          <w:szCs w:val="24"/>
        </w:rPr>
        <w:t>Genesis</w:t>
      </w:r>
      <w:r w:rsidRPr="00DD5980">
        <w:rPr>
          <w:rFonts w:ascii="Times New Roman" w:hAnsi="Times New Roman" w:cs="Times New Roman"/>
          <w:color w:val="000000"/>
          <w:sz w:val="24"/>
          <w:szCs w:val="24"/>
        </w:rPr>
        <w:t xml:space="preserve">, p. 555. The name </w:t>
      </w:r>
      <w:r w:rsidRPr="00DD5980">
        <w:rPr>
          <w:rFonts w:ascii="Times New Roman" w:hAnsi="Times New Roman" w:cs="Times New Roman"/>
          <w:i/>
          <w:iCs/>
          <w:color w:val="000000"/>
          <w:sz w:val="24"/>
          <w:szCs w:val="24"/>
        </w:rPr>
        <w:t xml:space="preserve">Jakeh </w:t>
      </w:r>
      <w:r w:rsidRPr="00DD5980">
        <w:rPr>
          <w:rFonts w:ascii="Times New Roman" w:hAnsi="Times New Roman" w:cs="Times New Roman"/>
          <w:color w:val="000000"/>
          <w:sz w:val="24"/>
          <w:szCs w:val="24"/>
        </w:rPr>
        <w:t>is more transparent. The noun</w:t>
      </w:r>
      <w:r w:rsidRPr="009D0816">
        <w:rPr>
          <w:rFonts w:ascii="SBL Hebrew" w:hAnsi="SBL Hebrew" w:cs="SBL Hebrew"/>
          <w:color w:val="008080"/>
          <w:sz w:val="28"/>
          <w:szCs w:val="28"/>
          <w:rtl/>
          <w:lang w:bidi="he-IL"/>
        </w:rPr>
        <w:t xml:space="preserve">יקְהָה </w:t>
      </w:r>
      <w:r w:rsidRPr="00DD5980">
        <w:rPr>
          <w:rFonts w:ascii="Times New Roman" w:hAnsi="Times New Roman" w:cs="Times New Roman"/>
          <w:color w:val="000000"/>
          <w:sz w:val="24"/>
          <w:szCs w:val="24"/>
        </w:rPr>
        <w:t>, 30:17, Gen. 49:10, means the obedient, from the verb</w:t>
      </w:r>
      <w:r w:rsidRPr="009D0816">
        <w:rPr>
          <w:rFonts w:ascii="SBL Hebrew" w:hAnsi="SBL Hebrew" w:cs="SBL Hebrew"/>
          <w:color w:val="008080"/>
          <w:sz w:val="28"/>
          <w:szCs w:val="28"/>
          <w:rtl/>
          <w:lang w:bidi="he-IL"/>
        </w:rPr>
        <w:t xml:space="preserve">יקַהּ </w:t>
      </w:r>
      <w:r w:rsidRPr="00DD5980">
        <w:rPr>
          <w:rFonts w:ascii="Times New Roman" w:hAnsi="Times New Roman" w:cs="Times New Roman"/>
          <w:color w:val="000000"/>
          <w:sz w:val="24"/>
          <w:szCs w:val="24"/>
        </w:rPr>
        <w:t>; but, formed from this verbal stem, the form of the word would be</w:t>
      </w:r>
      <w:r w:rsidRPr="009D0816">
        <w:rPr>
          <w:rFonts w:ascii="SBL Hebrew" w:hAnsi="SBL Hebrew" w:cs="SBL Hebrew"/>
          <w:color w:val="008080"/>
          <w:sz w:val="28"/>
          <w:szCs w:val="28"/>
          <w:rtl/>
          <w:lang w:bidi="he-IL"/>
        </w:rPr>
        <w:t xml:space="preserve"> יקהַּ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יקֶה </w:t>
      </w:r>
      <w:r w:rsidRPr="00DD5980">
        <w:rPr>
          <w:rFonts w:ascii="Times New Roman" w:hAnsi="Times New Roman" w:cs="Times New Roman"/>
          <w:color w:val="000000"/>
          <w:sz w:val="24"/>
          <w:szCs w:val="24"/>
        </w:rPr>
        <w:t>). The form</w:t>
      </w:r>
      <w:r w:rsidRPr="009D0816">
        <w:rPr>
          <w:rFonts w:ascii="SBL Hebrew" w:hAnsi="SBL Hebrew" w:cs="SBL Hebrew"/>
          <w:color w:val="008080"/>
          <w:sz w:val="28"/>
          <w:szCs w:val="28"/>
          <w:rtl/>
          <w:lang w:bidi="he-IL"/>
        </w:rPr>
        <w:t xml:space="preserve"> יקֶה </w:t>
      </w:r>
      <w:r w:rsidRPr="00DD5980">
        <w:rPr>
          <w:rFonts w:ascii="Times New Roman" w:hAnsi="Times New Roman" w:cs="Times New Roman"/>
          <w:color w:val="000000"/>
          <w:sz w:val="24"/>
          <w:szCs w:val="24"/>
        </w:rPr>
        <w:t>is the participial adj. from</w:t>
      </w:r>
      <w:r w:rsidRPr="009D0816">
        <w:rPr>
          <w:rFonts w:ascii="SBL Hebrew" w:hAnsi="SBL Hebrew" w:cs="SBL Hebrew"/>
          <w:color w:val="008080"/>
          <w:sz w:val="28"/>
          <w:szCs w:val="28"/>
          <w:rtl/>
          <w:lang w:bidi="he-IL"/>
        </w:rPr>
        <w:t xml:space="preserve">יקָה </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 יפֶה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יפָה </w:t>
      </w:r>
      <w:r w:rsidRPr="00DD5980">
        <w:rPr>
          <w:rFonts w:ascii="Times New Roman" w:hAnsi="Times New Roman" w:cs="Times New Roman"/>
          <w:color w:val="000000"/>
          <w:sz w:val="24"/>
          <w:szCs w:val="24"/>
        </w:rPr>
        <w:t xml:space="preserve">; and the Arab. </w:t>
      </w:r>
      <w:r w:rsidRPr="00DD5980">
        <w:rPr>
          <w:rFonts w:ascii="LSBTrans" w:hAnsi="LSBTrans" w:cs="LSBTrans"/>
          <w:color w:val="000000"/>
          <w:sz w:val="24"/>
          <w:szCs w:val="24"/>
        </w:rPr>
        <w:t xml:space="preserve">wakåay, </w:t>
      </w:r>
      <w:r w:rsidRPr="00DD5980">
        <w:rPr>
          <w:rFonts w:ascii="Times New Roman" w:hAnsi="Times New Roman" w:cs="Times New Roman"/>
          <w:color w:val="000000"/>
          <w:sz w:val="24"/>
          <w:szCs w:val="24"/>
        </w:rPr>
        <w:t>corresponding to this</w:t>
      </w:r>
      <w:r w:rsidRPr="009D0816">
        <w:rPr>
          <w:rFonts w:ascii="SBL Hebrew" w:hAnsi="SBL Hebrew" w:cs="SBL Hebrew"/>
          <w:color w:val="008080"/>
          <w:sz w:val="28"/>
          <w:szCs w:val="28"/>
          <w:rtl/>
          <w:lang w:bidi="he-IL"/>
        </w:rPr>
        <w:t xml:space="preserve">יקָה </w:t>
      </w:r>
      <w:r w:rsidRPr="00DD5980">
        <w:rPr>
          <w:rFonts w:ascii="Times New Roman" w:hAnsi="Times New Roman" w:cs="Times New Roman"/>
          <w:color w:val="000000"/>
          <w:sz w:val="24"/>
          <w:szCs w:val="24"/>
        </w:rPr>
        <w:t xml:space="preserve">, 8 </w:t>
      </w:r>
      <w:r w:rsidRPr="00DD5980">
        <w:rPr>
          <w:rFonts w:ascii="LSBTrans" w:hAnsi="LSBTrans" w:cs="LSBTrans"/>
          <w:color w:val="000000"/>
          <w:sz w:val="24"/>
          <w:szCs w:val="24"/>
        </w:rPr>
        <w:t xml:space="preserve">ittakåay, </w:t>
      </w:r>
      <w:r w:rsidRPr="00DD5980">
        <w:rPr>
          <w:rFonts w:ascii="Times New Roman" w:hAnsi="Times New Roman" w:cs="Times New Roman"/>
          <w:color w:val="000000"/>
          <w:sz w:val="24"/>
          <w:szCs w:val="24"/>
        </w:rPr>
        <w:t xml:space="preserve">to be on one’s guard, particularly before God; the usual word fore piety regarded as </w:t>
      </w:r>
      <w:r w:rsidRPr="00DD5980">
        <w:rPr>
          <w:rFonts w:ascii="SBL Greek" w:hAnsi="SBL Greek" w:cs="Times New Roman"/>
          <w:color w:val="0000FF"/>
          <w:sz w:val="24"/>
          <w:szCs w:val="24"/>
          <w:lang w:val="el-GR"/>
        </w:rPr>
        <w:t>εὐλάβεια</w:t>
      </w:r>
      <w:r w:rsidRPr="00DD5980">
        <w:rPr>
          <w:rFonts w:ascii="Times New Roman" w:hAnsi="Times New Roman" w:cs="Times New Roman"/>
          <w:color w:val="000000"/>
          <w:sz w:val="24"/>
          <w:szCs w:val="24"/>
        </w:rPr>
        <w:t xml:space="preserve">. Mühlau (p. 37) rightly sees in the proper names </w:t>
      </w:r>
      <w:r w:rsidRPr="00DD5980">
        <w:rPr>
          <w:rFonts w:ascii="Times New Roman" w:hAnsi="Times New Roman" w:cs="Times New Roman"/>
          <w:i/>
          <w:iCs/>
          <w:color w:val="000000"/>
          <w:sz w:val="24"/>
          <w:szCs w:val="24"/>
        </w:rPr>
        <w:t xml:space="preserve">Eltekeh </w:t>
      </w:r>
      <w:r w:rsidRPr="00DD5980">
        <w:rPr>
          <w:rFonts w:ascii="Times New Roman" w:hAnsi="Times New Roman" w:cs="Times New Roman"/>
          <w:color w:val="000000"/>
          <w:sz w:val="24"/>
          <w:szCs w:val="24"/>
        </w:rPr>
        <w:t xml:space="preserve">[Jos. 19:44] and </w:t>
      </w:r>
      <w:r w:rsidRPr="00DD5980">
        <w:rPr>
          <w:rFonts w:ascii="Times New Roman" w:hAnsi="Times New Roman" w:cs="Times New Roman"/>
          <w:i/>
          <w:iCs/>
          <w:color w:val="000000"/>
          <w:sz w:val="24"/>
          <w:szCs w:val="24"/>
        </w:rPr>
        <w:t xml:space="preserve">Eltekon </w:t>
      </w:r>
      <w:r w:rsidRPr="00DD5980">
        <w:rPr>
          <w:rFonts w:ascii="Times New Roman" w:hAnsi="Times New Roman" w:cs="Times New Roman"/>
          <w:color w:val="000000"/>
          <w:sz w:val="24"/>
          <w:szCs w:val="24"/>
        </w:rPr>
        <w:t>[Josh 15:59] the secondary verbal stem</w:t>
      </w:r>
      <w:r w:rsidRPr="009D0816">
        <w:rPr>
          <w:rFonts w:ascii="SBL Hebrew" w:hAnsi="SBL Hebrew" w:cs="SBL Hebrew"/>
          <w:color w:val="008080"/>
          <w:sz w:val="28"/>
          <w:szCs w:val="28"/>
          <w:rtl/>
          <w:lang w:bidi="he-IL"/>
        </w:rPr>
        <w:t xml:space="preserve">תֳקָה </w:t>
      </w:r>
      <w:r w:rsidRPr="00DD5980">
        <w:rPr>
          <w:rFonts w:ascii="Times New Roman" w:hAnsi="Times New Roman" w:cs="Times New Roman"/>
          <w:color w:val="000000"/>
          <w:sz w:val="24"/>
          <w:szCs w:val="24"/>
        </w:rPr>
        <w:t>, which, like e.g.,</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עתַד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תֳאב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תֳאָה</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תֳוָה </w:t>
      </w:r>
      <w:r w:rsidRPr="00DD5980">
        <w:rPr>
          <w:rFonts w:ascii="Times New Roman" w:hAnsi="Times New Roman" w:cs="Times New Roman"/>
          <w:color w:val="000000"/>
          <w:sz w:val="24"/>
          <w:szCs w:val="24"/>
        </w:rPr>
        <w:t xml:space="preserve"> has originated from the reflexive, which in these proper names, supposing that</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 xml:space="preserve">is subj., means to take under protection; not: to give heed = </w:t>
      </w:r>
      <w:r w:rsidRPr="00DD5980">
        <w:rPr>
          <w:rFonts w:ascii="Times New Roman" w:hAnsi="Times New Roman" w:cs="Times New Roman"/>
          <w:i/>
          <w:iCs/>
          <w:color w:val="000000"/>
          <w:sz w:val="24"/>
          <w:szCs w:val="24"/>
        </w:rPr>
        <w:t xml:space="preserve">cavere. </w:t>
      </w:r>
      <w:r w:rsidRPr="00DD5980">
        <w:rPr>
          <w:rFonts w:ascii="Times New Roman" w:hAnsi="Times New Roman" w:cs="Times New Roman"/>
          <w:color w:val="000000"/>
          <w:sz w:val="24"/>
          <w:szCs w:val="24"/>
        </w:rPr>
        <w:t>All these meanings are closely connected. In all these three forms —</w:t>
      </w:r>
      <w:r w:rsidRPr="009D0816">
        <w:rPr>
          <w:rFonts w:ascii="SBL Hebrew" w:hAnsi="SBL Hebrew" w:cs="SBL Hebrew"/>
          <w:color w:val="008080"/>
          <w:sz w:val="28"/>
          <w:szCs w:val="28"/>
          <w:rtl/>
          <w:lang w:bidi="he-IL"/>
        </w:rPr>
        <w:t xml:space="preserve"> תֳקָה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יקָה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יקַהּ </w:t>
      </w:r>
      <w:r w:rsidRPr="00DD5980">
        <w:rPr>
          <w:rFonts w:ascii="Times New Roman" w:hAnsi="Times New Roman" w:cs="Times New Roman"/>
          <w:color w:val="000000"/>
          <w:sz w:val="24"/>
          <w:szCs w:val="24"/>
        </w:rPr>
        <w:t>— the verb is a synonym of</w:t>
      </w:r>
      <w:r w:rsidRPr="009D0816">
        <w:rPr>
          <w:rFonts w:ascii="SBL Hebrew" w:hAnsi="SBL Hebrew" w:cs="SBL Hebrew"/>
          <w:color w:val="008080"/>
          <w:sz w:val="28"/>
          <w:szCs w:val="28"/>
          <w:rtl/>
          <w:lang w:bidi="he-IL"/>
        </w:rPr>
        <w:t xml:space="preserve">שׁמר </w:t>
      </w:r>
      <w:r w:rsidRPr="00DD5980">
        <w:rPr>
          <w:rFonts w:ascii="Times New Roman" w:hAnsi="Times New Roman" w:cs="Times New Roman"/>
          <w:color w:val="000000"/>
          <w:sz w:val="24"/>
          <w:szCs w:val="24"/>
        </w:rPr>
        <w:t>; so that</w:t>
      </w:r>
      <w:r w:rsidRPr="009D0816">
        <w:rPr>
          <w:rFonts w:ascii="SBL Hebrew" w:hAnsi="SBL Hebrew" w:cs="SBL Hebrew"/>
          <w:color w:val="008080"/>
          <w:sz w:val="28"/>
          <w:szCs w:val="28"/>
          <w:rtl/>
          <w:lang w:bidi="he-IL"/>
        </w:rPr>
        <w:t xml:space="preserve"> יקֶה </w:t>
      </w:r>
      <w:r w:rsidRPr="00DD5980">
        <w:rPr>
          <w:rFonts w:ascii="Times New Roman" w:hAnsi="Times New Roman" w:cs="Times New Roman"/>
          <w:color w:val="000000"/>
          <w:sz w:val="24"/>
          <w:szCs w:val="24"/>
        </w:rPr>
        <w:t>denotes</w:t>
      </w:r>
      <w:r>
        <w:rPr>
          <w:rStyle w:val="FootnoteReference"/>
          <w:rFonts w:ascii="Times New Roman" w:hAnsi="Times New Roman" w:cs="Times New Roman"/>
          <w:color w:val="000000"/>
          <w:sz w:val="24"/>
          <w:szCs w:val="24"/>
        </w:rPr>
        <w:footnoteReference w:id="244"/>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the pious, either as taking care, </w:t>
      </w:r>
      <w:r w:rsidRPr="00DD5980">
        <w:rPr>
          <w:rFonts w:ascii="SBL Greek" w:hAnsi="SBL Greek" w:cs="Times New Roman"/>
          <w:color w:val="0000FF"/>
          <w:sz w:val="24"/>
          <w:szCs w:val="24"/>
          <w:lang w:val="el-GR"/>
        </w:rPr>
        <w:t>εὐλαβής</w:t>
      </w:r>
      <w:r w:rsidRPr="00DD5980">
        <w:rPr>
          <w:rFonts w:ascii="Times New Roman" w:hAnsi="Times New Roman" w:cs="Times New Roman"/>
          <w:color w:val="000000"/>
          <w:sz w:val="24"/>
          <w:szCs w:val="24"/>
        </w:rPr>
        <w:t>, or as keeping, i.e., observing, viz., that which is commanded by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consequence of the accentuation,</w:t>
      </w:r>
      <w:r w:rsidRPr="009D0816">
        <w:rPr>
          <w:rFonts w:ascii="SBL Hebrew" w:hAnsi="SBL Hebrew" w:cs="SBL Hebrew"/>
          <w:color w:val="008080"/>
          <w:sz w:val="28"/>
          <w:szCs w:val="28"/>
          <w:rtl/>
          <w:lang w:bidi="he-IL"/>
        </w:rPr>
        <w:t xml:space="preserve"> הַמַשָּׂא </w:t>
      </w:r>
      <w:r w:rsidRPr="00DD5980">
        <w:rPr>
          <w:rFonts w:ascii="Times New Roman" w:hAnsi="Times New Roman" w:cs="Times New Roman"/>
          <w:color w:val="000000"/>
          <w:sz w:val="24"/>
          <w:szCs w:val="24"/>
        </w:rPr>
        <w:t>is the second designation of this string of proverbs, and is parallel with</w:t>
      </w:r>
      <w:r w:rsidRPr="009D0816">
        <w:rPr>
          <w:rFonts w:ascii="SBL Hebrew" w:hAnsi="SBL Hebrew" w:cs="SBL Hebrew"/>
          <w:color w:val="007F7F"/>
          <w:sz w:val="28"/>
          <w:szCs w:val="28"/>
          <w:rtl/>
          <w:lang w:bidi="he-IL"/>
        </w:rPr>
        <w:t>דברי</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But that is absolutely impossible.</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נשָׂא </w:t>
      </w:r>
      <w:r w:rsidRPr="00DD5980">
        <w:rPr>
          <w:rFonts w:ascii="Times New Roman" w:hAnsi="Times New Roman" w:cs="Times New Roman"/>
          <w:color w:val="000000"/>
          <w:sz w:val="24"/>
          <w:szCs w:val="24"/>
        </w:rPr>
        <w:t xml:space="preserve">, to raise, viz., the voice, to begin to express) denotes the utterance, and according to the usage of the words before us, the divine utterance, the message of God revealed to the prophet and announced by him, for the most part, if not always (vid., at Isa. 13:1), the message of God as the avenger. Accordingly Jewish interpreters (e.g.,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and Arama) remark that</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designates what follows, as</w:t>
      </w:r>
      <w:r w:rsidRPr="009D0816">
        <w:rPr>
          <w:rFonts w:ascii="SBL Hebrew" w:hAnsi="SBL Hebrew" w:cs="SBL Hebrew"/>
          <w:color w:val="008080"/>
          <w:sz w:val="28"/>
          <w:szCs w:val="28"/>
          <w:rtl/>
          <w:lang w:bidi="he-IL"/>
        </w:rPr>
        <w:t xml:space="preserve">דבר נבוּאִיִּי </w:t>
      </w:r>
      <w:r w:rsidRPr="00DD5980">
        <w:rPr>
          <w:rFonts w:ascii="Times New Roman" w:hAnsi="Times New Roman" w:cs="Times New Roman"/>
          <w:color w:val="000000"/>
          <w:sz w:val="24"/>
          <w:szCs w:val="24"/>
        </w:rPr>
        <w:t xml:space="preserve">, i.e., an utterance of the prophetic spirit. But, on the other hand, what follows begins with the confession of human weakness and short-sightedness; and, moreover, we read proverbs not of a divine but altogether of a human and even of a decaying spiritual stamp, besides distinguished from the Solomonic proverbs by this, that the </w:t>
      </w:r>
      <w:r w:rsidRPr="00DD5980">
        <w:rPr>
          <w:rFonts w:ascii="Times New Roman" w:hAnsi="Times New Roman" w:cs="Times New Roman"/>
          <w:i/>
          <w:iCs/>
          <w:color w:val="000000"/>
          <w:sz w:val="24"/>
          <w:szCs w:val="24"/>
        </w:rPr>
        <w:t xml:space="preserve">I </w:t>
      </w:r>
      <w:r w:rsidRPr="00DD5980">
        <w:rPr>
          <w:rFonts w:ascii="Times New Roman" w:hAnsi="Times New Roman" w:cs="Times New Roman"/>
          <w:color w:val="000000"/>
          <w:sz w:val="24"/>
          <w:szCs w:val="24"/>
        </w:rPr>
        <w:t>of the poet, which remains in the background, here comes to the front.</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This</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of prophetic utterances does not at all harmonize with the following string of proverbs. It does not so harmonize on this account, because one theme does not run through these proverbs which the sing.</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requires. It comes to this, that</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never occurs by itself in the sense of a divine, a solemn utterance, without having some more clearly defining addition, though it should be only a demonstrative</w:t>
      </w:r>
      <w:r w:rsidRPr="009D0816">
        <w:rPr>
          <w:rFonts w:ascii="SBL Hebrew" w:hAnsi="SBL Hebrew" w:cs="SBL Hebrew"/>
          <w:color w:val="008080"/>
          <w:sz w:val="28"/>
          <w:szCs w:val="28"/>
          <w:rtl/>
          <w:lang w:bidi="he-IL"/>
        </w:rPr>
        <w:t xml:space="preserve"> הַזֶּה </w:t>
      </w:r>
      <w:r w:rsidRPr="00DD5980">
        <w:rPr>
          <w:rFonts w:ascii="Times New Roman" w:hAnsi="Times New Roman" w:cs="Times New Roman"/>
          <w:color w:val="000000"/>
          <w:sz w:val="24"/>
          <w:szCs w:val="24"/>
        </w:rPr>
        <w:t>(Isa. 14:28). But what author, whether poet or prophet, would give to his work the title of</w:t>
      </w:r>
      <w:r w:rsidRPr="009D0816">
        <w:rPr>
          <w:rFonts w:ascii="SBL Hebrew" w:hAnsi="SBL Hebrew" w:cs="SBL Hebrew"/>
          <w:color w:val="008080"/>
          <w:sz w:val="28"/>
          <w:szCs w:val="28"/>
          <w:rtl/>
          <w:lang w:bidi="he-IL"/>
        </w:rPr>
        <w:t xml:space="preserve">משׂא </w:t>
      </w:r>
      <w:r w:rsidRPr="00DD5980">
        <w:rPr>
          <w:rFonts w:ascii="Times New Roman" w:hAnsi="Times New Roman" w:cs="Times New Roman"/>
          <w:color w:val="000000"/>
          <w:sz w:val="24"/>
          <w:szCs w:val="24"/>
        </w:rPr>
        <w:t>, which in itself means everything, and thus nothing! And now: the utterance — what can the article at all mean here? This question has remained unanswered by every interpreter. Ewald also sees himself constrained to clothe the naked word; he does it by reading together</w:t>
      </w:r>
      <w:r w:rsidRPr="009D0816">
        <w:rPr>
          <w:rFonts w:ascii="SBL Hebrew" w:hAnsi="SBL Hebrew" w:cs="SBL Hebrew"/>
          <w:b/>
          <w:color w:val="007F7F"/>
          <w:sz w:val="28"/>
          <w:szCs w:val="28"/>
          <w:rtl/>
          <w:lang w:bidi="he-IL"/>
        </w:rPr>
        <w:t xml:space="preserve">המשׂא נאַם </w:t>
      </w:r>
      <w:r w:rsidRPr="00DD5980">
        <w:rPr>
          <w:rFonts w:ascii="Times New Roman" w:hAnsi="Times New Roman" w:cs="Times New Roman"/>
          <w:color w:val="000000"/>
          <w:sz w:val="24"/>
          <w:szCs w:val="24"/>
        </w:rPr>
        <w:t>, and translating the “sublime saying which he spoke.” But apart from the consideration that Jer. 23:31 proves nothing for the use of this use of</w:t>
      </w:r>
      <w:r w:rsidRPr="009D0816">
        <w:rPr>
          <w:rFonts w:ascii="SBL Hebrew" w:hAnsi="SBL Hebrew" w:cs="SBL Hebrew"/>
          <w:color w:val="008080"/>
          <w:sz w:val="28"/>
          <w:szCs w:val="28"/>
          <w:rtl/>
          <w:lang w:bidi="he-IL"/>
        </w:rPr>
        <w:t xml:space="preserve">נאַם </w:t>
      </w:r>
      <w:r w:rsidRPr="00DD5980">
        <w:rPr>
          <w:rFonts w:ascii="Times New Roman" w:hAnsi="Times New Roman" w:cs="Times New Roman"/>
          <w:color w:val="000000"/>
          <w:sz w:val="24"/>
          <w:szCs w:val="24"/>
        </w:rPr>
        <w:t>, the form</w:t>
      </w:r>
      <w:r w:rsidRPr="009D0816">
        <w:rPr>
          <w:rFonts w:ascii="SBL Hebrew" w:hAnsi="SBL Hebrew" w:cs="SBL Hebrew"/>
          <w:color w:val="008080"/>
          <w:sz w:val="28"/>
          <w:szCs w:val="28"/>
          <w:rtl/>
          <w:lang w:bidi="he-IL"/>
        </w:rPr>
        <w:t xml:space="preserve"> נאֻם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הגבר</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is supported by 2Sa. 23:1 (cf. v. 5 with 2Sa. 22:31); and besides, the omission of the</w:t>
      </w:r>
      <w:r w:rsidRPr="009D0816">
        <w:rPr>
          <w:rFonts w:ascii="SBL Hebrew" w:hAnsi="SBL Hebrew" w:cs="SBL Hebrew"/>
          <w:color w:val="008080"/>
          <w:sz w:val="28"/>
          <w:szCs w:val="28"/>
          <w:rtl/>
          <w:lang w:bidi="he-IL"/>
        </w:rPr>
        <w:t xml:space="preserve">אֲשֶׁר </w:t>
      </w:r>
      <w:r w:rsidRPr="00DD5980">
        <w:rPr>
          <w:rFonts w:ascii="Times New Roman" w:hAnsi="Times New Roman" w:cs="Times New Roman"/>
          <w:color w:val="000000"/>
          <w:sz w:val="24"/>
          <w:szCs w:val="24"/>
        </w:rPr>
        <w:t>, and in addition of the relative pronoun</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נאָמוֹ</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would be an inaccuracy not at all to be expected on the brow of this gnomology (vid., Hitzig). If we leave the altogether unsuspected</w:t>
      </w:r>
      <w:r w:rsidRPr="009D0816">
        <w:rPr>
          <w:rFonts w:ascii="SBL Hebrew" w:hAnsi="SBL Hebrew" w:cs="SBL Hebrew"/>
          <w:color w:val="008080"/>
          <w:sz w:val="28"/>
          <w:szCs w:val="28"/>
          <w:rtl/>
          <w:lang w:bidi="he-IL"/>
        </w:rPr>
        <w:t xml:space="preserve"> נאֻם </w:t>
      </w:r>
      <w:r w:rsidRPr="00DD5980">
        <w:rPr>
          <w:rFonts w:ascii="Times New Roman" w:hAnsi="Times New Roman" w:cs="Times New Roman"/>
          <w:color w:val="000000"/>
          <w:sz w:val="24"/>
          <w:szCs w:val="24"/>
        </w:rPr>
        <w:t>undisturbed,</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המשׂא</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will be a nearer definition of the name of the author. The Midrash has a right suspicion, for it takes together </w:t>
      </w:r>
      <w:r w:rsidRPr="00DD5980">
        <w:rPr>
          <w:rFonts w:ascii="Times New Roman" w:hAnsi="Times New Roman" w:cs="Times New Roman"/>
          <w:i/>
          <w:iCs/>
          <w:color w:val="000000"/>
          <w:sz w:val="24"/>
          <w:szCs w:val="24"/>
        </w:rPr>
        <w:t xml:space="preserve">Hamassa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Agur ben Jakeh</w:t>
      </w:r>
      <w:r w:rsidRPr="00DD5980">
        <w:rPr>
          <w:rFonts w:ascii="Times New Roman" w:hAnsi="Times New Roman" w:cs="Times New Roman"/>
          <w:color w:val="000000"/>
          <w:sz w:val="24"/>
          <w:szCs w:val="24"/>
        </w:rPr>
        <w:t xml:space="preserve">, and explains: of Agur the son of Jakeh, who took upon himself the yoke of the most blessed. The </w:t>
      </w:r>
      <w:r w:rsidRPr="00DD5980">
        <w:rPr>
          <w:rFonts w:ascii="Times New Roman" w:hAnsi="Times New Roman" w:cs="Times New Roman"/>
          <w:i/>
          <w:iCs/>
          <w:color w:val="000000"/>
          <w:sz w:val="24"/>
          <w:szCs w:val="24"/>
        </w:rPr>
        <w:t xml:space="preserve">Graecus Venetus </w:t>
      </w:r>
      <w:r w:rsidRPr="00DD5980">
        <w:rPr>
          <w:rFonts w:ascii="Times New Roman" w:hAnsi="Times New Roman" w:cs="Times New Roman"/>
          <w:color w:val="000000"/>
          <w:sz w:val="24"/>
          <w:szCs w:val="24"/>
        </w:rPr>
        <w:t xml:space="preserve">comes nearer what is correct, for it translates: </w:t>
      </w:r>
      <w:r w:rsidRPr="00DD5980">
        <w:rPr>
          <w:rFonts w:ascii="SBL Greek" w:hAnsi="SBL Greek" w:cs="Times New Roman"/>
          <w:color w:val="0000FF"/>
          <w:sz w:val="24"/>
          <w:szCs w:val="24"/>
          <w:lang w:val="el-GR"/>
        </w:rPr>
        <w:t>λόγοι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Ἀγούρου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υἱέως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Ἰακέως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Μασάου</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connect 31:1, where</w:t>
      </w:r>
      <w:r w:rsidRPr="009D0816">
        <w:rPr>
          <w:rFonts w:ascii="SBL Hebrew" w:hAnsi="SBL Hebrew" w:cs="SBL Hebrew"/>
          <w:color w:val="008080"/>
          <w:sz w:val="28"/>
          <w:szCs w:val="28"/>
          <w:rtl/>
          <w:lang w:bidi="he-IL"/>
        </w:rPr>
        <w:t xml:space="preserve">למוּאל מֶלֶךְ </w:t>
      </w:r>
      <w:r w:rsidRPr="00DD5980">
        <w:rPr>
          <w:rFonts w:ascii="Times New Roman" w:hAnsi="Times New Roman" w:cs="Times New Roman"/>
          <w:color w:val="000000"/>
          <w:sz w:val="24"/>
          <w:szCs w:val="24"/>
        </w:rPr>
        <w:t>, “Lemuel (the) king,” is a linguistic impossibility, and thus, according to the accentuation lying before us,</w:t>
      </w:r>
      <w:r w:rsidRPr="009D0816">
        <w:rPr>
          <w:rFonts w:ascii="SBL Hebrew" w:hAnsi="SBL Hebrew" w:cs="SBL Hebrew"/>
          <w:color w:val="008080"/>
          <w:sz w:val="28"/>
          <w:szCs w:val="28"/>
          <w:rtl/>
          <w:lang w:bidi="he-IL"/>
        </w:rPr>
        <w:t xml:space="preserve"> מֶלֶךְ מַשָּׂא </w:t>
      </w:r>
      <w:r w:rsidRPr="00DD5980">
        <w:rPr>
          <w:rFonts w:ascii="Times New Roman" w:hAnsi="Times New Roman" w:cs="Times New Roman"/>
          <w:color w:val="000000"/>
          <w:sz w:val="24"/>
          <w:szCs w:val="24"/>
        </w:rPr>
        <w:t>also are to be connected together; thus it appears that</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must be the name of a country and a people. It was Hitzig who first made this Columbus- egg to stand. But this is the case only so far as he recognised in</w:t>
      </w:r>
      <w:r w:rsidRPr="009D0816">
        <w:rPr>
          <w:rFonts w:ascii="SBL Hebrew" w:hAnsi="SBL Hebrew" w:cs="SBL Hebrew"/>
          <w:color w:val="008080"/>
          <w:sz w:val="28"/>
          <w:szCs w:val="28"/>
          <w:rtl/>
          <w:lang w:bidi="he-IL"/>
        </w:rPr>
        <w:t xml:space="preserve"> למואל מלך משׂא </w:t>
      </w:r>
      <w:r w:rsidRPr="00DD5980">
        <w:rPr>
          <w:rFonts w:ascii="Times New Roman" w:hAnsi="Times New Roman" w:cs="Times New Roman"/>
          <w:color w:val="000000"/>
          <w:sz w:val="24"/>
          <w:szCs w:val="24"/>
        </w:rPr>
        <w:t xml:space="preserve">a Lemuel, the king of Massa, and recognised this Massa also in 30:1 (vid., his dissertation: </w:t>
      </w:r>
      <w:r w:rsidRPr="00DD5980">
        <w:rPr>
          <w:rFonts w:ascii="Times New Roman" w:hAnsi="Times New Roman" w:cs="Times New Roman"/>
          <w:i/>
          <w:iCs/>
          <w:color w:val="000000"/>
          <w:sz w:val="24"/>
          <w:szCs w:val="24"/>
        </w:rPr>
        <w:t xml:space="preserve">Das Königreich Massa </w:t>
      </w:r>
      <w:r w:rsidRPr="00DD5980">
        <w:rPr>
          <w:rFonts w:ascii="Times New Roman" w:hAnsi="Times New Roman" w:cs="Times New Roman"/>
          <w:color w:val="000000"/>
          <w:sz w:val="24"/>
          <w:szCs w:val="24"/>
        </w:rPr>
        <w:t xml:space="preserve">[the kingdom of Massa], in Zeller’s </w:t>
      </w:r>
      <w:r w:rsidRPr="00DD5980">
        <w:rPr>
          <w:rFonts w:ascii="Times New Roman" w:hAnsi="Times New Roman" w:cs="Times New Roman"/>
          <w:i/>
          <w:iCs/>
          <w:color w:val="000000"/>
          <w:sz w:val="24"/>
          <w:szCs w:val="24"/>
        </w:rPr>
        <w:t xml:space="preserve">Theolog. Jahrbb. </w:t>
      </w:r>
      <w:r w:rsidRPr="00DD5980">
        <w:rPr>
          <w:rFonts w:ascii="Times New Roman" w:hAnsi="Times New Roman" w:cs="Times New Roman"/>
          <w:color w:val="000000"/>
          <w:sz w:val="24"/>
          <w:szCs w:val="24"/>
        </w:rPr>
        <w:t xml:space="preserve">1844, and his </w:t>
      </w:r>
      <w:r w:rsidRPr="00DD5980">
        <w:rPr>
          <w:rFonts w:ascii="Times New Roman" w:hAnsi="Times New Roman" w:cs="Times New Roman"/>
          <w:i/>
          <w:iCs/>
          <w:color w:val="000000"/>
          <w:sz w:val="24"/>
          <w:szCs w:val="24"/>
        </w:rPr>
        <w:t>Comm.</w:t>
      </w:r>
      <w:r w:rsidRPr="00DD5980">
        <w:rPr>
          <w:rFonts w:ascii="Times New Roman" w:hAnsi="Times New Roman" w:cs="Times New Roman"/>
          <w:color w:val="000000"/>
          <w:sz w:val="24"/>
          <w:szCs w:val="24"/>
        </w:rPr>
        <w:t xml:space="preserve">), viz., the Israelitish </w:t>
      </w:r>
      <w:r w:rsidRPr="00DD5980">
        <w:rPr>
          <w:rFonts w:ascii="Times New Roman" w:hAnsi="Times New Roman" w:cs="Times New Roman"/>
          <w:i/>
          <w:iCs/>
          <w:color w:val="000000"/>
          <w:sz w:val="24"/>
          <w:szCs w:val="24"/>
        </w:rPr>
        <w:t xml:space="preserve">Massa </w:t>
      </w:r>
      <w:r w:rsidRPr="00DD5980">
        <w:rPr>
          <w:rFonts w:ascii="Times New Roman" w:hAnsi="Times New Roman" w:cs="Times New Roman"/>
          <w:color w:val="000000"/>
          <w:sz w:val="24"/>
          <w:szCs w:val="24"/>
        </w:rPr>
        <w:t xml:space="preserve">named in Gen. 25:14 (= 1Ch. 1:30) along with </w:t>
      </w:r>
      <w:r w:rsidRPr="00DD5980">
        <w:rPr>
          <w:rFonts w:ascii="Times New Roman" w:hAnsi="Times New Roman" w:cs="Times New Roman"/>
          <w:i/>
          <w:iCs/>
          <w:color w:val="000000"/>
          <w:sz w:val="24"/>
          <w:szCs w:val="24"/>
        </w:rPr>
        <w:t xml:space="preserve">Dumah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Tema. </w:t>
      </w:r>
      <w:r w:rsidRPr="00DD5980">
        <w:rPr>
          <w:rFonts w:ascii="Times New Roman" w:hAnsi="Times New Roman" w:cs="Times New Roman"/>
          <w:color w:val="000000"/>
          <w:sz w:val="24"/>
          <w:szCs w:val="24"/>
        </w:rPr>
        <w:t xml:space="preserve">But he proceeds in a hair-splitting way, and with ingenious hypothesis, without any valid foundation. That this </w:t>
      </w:r>
      <w:r w:rsidRPr="00DD5980">
        <w:rPr>
          <w:rFonts w:ascii="Times New Roman" w:hAnsi="Times New Roman" w:cs="Times New Roman"/>
          <w:i/>
          <w:iCs/>
          <w:color w:val="000000"/>
          <w:sz w:val="24"/>
          <w:szCs w:val="24"/>
        </w:rPr>
        <w:t xml:space="preserve">Dumah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 xml:space="preserve">Dumat el-jendel </w:t>
      </w:r>
      <w:r w:rsidRPr="00DD5980">
        <w:rPr>
          <w:rFonts w:ascii="Times New Roman" w:hAnsi="Times New Roman" w:cs="Times New Roman"/>
          <w:color w:val="000000"/>
          <w:sz w:val="24"/>
          <w:szCs w:val="24"/>
        </w:rPr>
        <w:t xml:space="preserve">(cf. under Isa. 21:11) lying in the north of Nejed, near the southern frontiers of Syria, the name and the founding of which is referred by the Arabians to </w:t>
      </w:r>
      <w:r w:rsidRPr="00DD5980">
        <w:rPr>
          <w:rFonts w:ascii="LSBTrans" w:hAnsi="LSBTrans" w:cs="LSBTrans"/>
          <w:color w:val="000000"/>
          <w:sz w:val="24"/>
          <w:szCs w:val="24"/>
        </w:rPr>
        <w:t xml:space="preserve">DuÑm </w:t>
      </w:r>
      <w:r w:rsidRPr="00DD5980">
        <w:rPr>
          <w:rFonts w:ascii="Times New Roman" w:hAnsi="Times New Roman" w:cs="Times New Roman"/>
          <w:color w:val="000000"/>
          <w:sz w:val="24"/>
          <w:szCs w:val="24"/>
        </w:rPr>
        <w:t xml:space="preserve">the son of Ishmael, must be regarded as possible, and consequently </w:t>
      </w:r>
      <w:r w:rsidRPr="00DD5980">
        <w:rPr>
          <w:rFonts w:ascii="Times New Roman" w:hAnsi="Times New Roman" w:cs="Times New Roman"/>
          <w:i/>
          <w:iCs/>
          <w:color w:val="000000"/>
          <w:sz w:val="24"/>
          <w:szCs w:val="24"/>
        </w:rPr>
        <w:t xml:space="preserve">Massa </w:t>
      </w:r>
      <w:r w:rsidRPr="00DD5980">
        <w:rPr>
          <w:rFonts w:ascii="Times New Roman" w:hAnsi="Times New Roman" w:cs="Times New Roman"/>
          <w:color w:val="000000"/>
          <w:sz w:val="24"/>
          <w:szCs w:val="24"/>
        </w:rPr>
        <w:t xml:space="preserve">is certainly to be sought in Northern Arabia. But if, on the ground of 1Ch. 4:42f., he finds there a Simeonitic kingdom, and finds its origin in this, that the tribe of Simeon originally belonging to the ten tribes, and thus coming from the north settled in the south of Judah, and from thence in the days of Hezekiah, fleeing before the Assyrians, were driven farther and farther in a south-east direction towards Northern Arabia; on the contrary, it has been shown by Graf </w:t>
      </w:r>
      <w:r w:rsidRPr="00DD5980">
        <w:rPr>
          <w:rFonts w:ascii="Times New Roman" w:hAnsi="Times New Roman" w:cs="Times New Roman"/>
          <w:i/>
          <w:iCs/>
          <w:color w:val="000000"/>
          <w:sz w:val="24"/>
          <w:szCs w:val="24"/>
        </w:rPr>
        <w:t>(The Tribe of Simeon</w:t>
      </w:r>
      <w:r w:rsidRPr="00DD5980">
        <w:rPr>
          <w:rFonts w:ascii="Times New Roman" w:hAnsi="Times New Roman" w:cs="Times New Roman"/>
          <w:color w:val="000000"/>
          <w:sz w:val="24"/>
          <w:szCs w:val="24"/>
        </w:rPr>
        <w:t xml:space="preserve">, a contribution to the history of Israel, 1866) that Simeon never settled in the north of the Holy Land, and according to existing evidences extended their settlement from Negeb partly into the Idumean highlands, but not into the highlands of North Arabia. Hitzig thinks that there are found traces of the </w:t>
      </w:r>
      <w:r w:rsidRPr="00DD5980">
        <w:rPr>
          <w:rFonts w:ascii="Times New Roman" w:hAnsi="Times New Roman" w:cs="Times New Roman"/>
          <w:i/>
          <w:iCs/>
          <w:color w:val="000000"/>
          <w:sz w:val="24"/>
          <w:szCs w:val="24"/>
        </w:rPr>
        <w:t xml:space="preserve">Massa </w:t>
      </w:r>
      <w:r w:rsidRPr="00DD5980">
        <w:rPr>
          <w:rFonts w:ascii="Times New Roman" w:hAnsi="Times New Roman" w:cs="Times New Roman"/>
          <w:color w:val="000000"/>
          <w:sz w:val="24"/>
          <w:szCs w:val="24"/>
        </w:rPr>
        <w:t>of Agur and Lemuel in the Jewish town</w:t>
      </w:r>
      <w:r>
        <w:rPr>
          <w:rStyle w:val="FootnoteReference"/>
          <w:rFonts w:ascii="Times New Roman" w:hAnsi="Times New Roman" w:cs="Times New Roman"/>
          <w:color w:val="000000"/>
          <w:sz w:val="24"/>
          <w:szCs w:val="24"/>
        </w:rPr>
        <w:footnoteReference w:id="245"/>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טילמאס </w:t>
      </w:r>
      <w:r w:rsidRPr="00DD5980">
        <w:rPr>
          <w:rFonts w:ascii="Times New Roman" w:hAnsi="Times New Roman" w:cs="Times New Roman"/>
          <w:color w:val="000000"/>
          <w:sz w:val="24"/>
          <w:szCs w:val="24"/>
        </w:rPr>
        <w:t xml:space="preserve">, of Benjamin of Tudela, lying three days’ journey from Chebar, and in the proper name (Arab.) </w:t>
      </w:r>
      <w:r w:rsidRPr="00DD5980">
        <w:rPr>
          <w:rFonts w:ascii="LSBTrans" w:hAnsi="LSBTrans" w:cs="LSBTrans"/>
          <w:color w:val="000000"/>
          <w:sz w:val="24"/>
          <w:szCs w:val="24"/>
        </w:rPr>
        <w:t xml:space="preserve">MalsaÝ </w:t>
      </w:r>
      <w:r w:rsidRPr="00DD5980">
        <w:rPr>
          <w:rFonts w:ascii="Times New Roman" w:hAnsi="Times New Roman" w:cs="Times New Roman"/>
          <w:color w:val="000000"/>
          <w:sz w:val="24"/>
          <w:szCs w:val="24"/>
        </w:rPr>
        <w:t xml:space="preserve">(smooth), which is given to a rock between Tema and Wady el-Kora (vid., Kosegarten’s </w:t>
      </w:r>
      <w:r w:rsidRPr="00DD5980">
        <w:rPr>
          <w:rFonts w:ascii="Times New Roman" w:hAnsi="Times New Roman" w:cs="Times New Roman"/>
          <w:i/>
          <w:iCs/>
          <w:color w:val="000000"/>
          <w:sz w:val="24"/>
          <w:szCs w:val="24"/>
        </w:rPr>
        <w:t xml:space="preserve">Chestom. </w:t>
      </w:r>
      <w:r w:rsidRPr="00DD5980">
        <w:rPr>
          <w:rFonts w:ascii="Times New Roman" w:hAnsi="Times New Roman" w:cs="Times New Roman"/>
          <w:color w:val="000000"/>
          <w:sz w:val="24"/>
          <w:szCs w:val="24"/>
        </w:rPr>
        <w:t xml:space="preserve">p. 143); but how notched his ingenuity here is need scarcely be shown. By means of more cautious combinations Mühlau has placed the residence of Agur and Lemuel in the Hauran mountain range, near which there is a </w:t>
      </w:r>
      <w:r w:rsidRPr="00DD5980">
        <w:rPr>
          <w:rFonts w:ascii="Times New Roman" w:hAnsi="Times New Roman" w:cs="Times New Roman"/>
          <w:i/>
          <w:iCs/>
          <w:color w:val="000000"/>
          <w:sz w:val="24"/>
          <w:szCs w:val="24"/>
        </w:rPr>
        <w:t>Dumah</w:t>
      </w:r>
      <w:r w:rsidRPr="00DD5980">
        <w:rPr>
          <w:rFonts w:ascii="Times New Roman" w:hAnsi="Times New Roman" w:cs="Times New Roman"/>
          <w:color w:val="000000"/>
          <w:sz w:val="24"/>
          <w:szCs w:val="24"/>
        </w:rPr>
        <w:t xml:space="preserve">, likewise a </w:t>
      </w:r>
      <w:r w:rsidRPr="00DD5980">
        <w:rPr>
          <w:rFonts w:ascii="LSBTrans" w:hAnsi="LSBTrans" w:cs="LSBTrans"/>
          <w:color w:val="000000"/>
          <w:sz w:val="24"/>
          <w:szCs w:val="24"/>
        </w:rPr>
        <w:t xml:space="preserve">TeÑmaÑ; </w:t>
      </w:r>
      <w:r w:rsidRPr="00DD5980">
        <w:rPr>
          <w:rFonts w:ascii="Times New Roman" w:hAnsi="Times New Roman" w:cs="Times New Roman"/>
          <w:color w:val="000000"/>
          <w:sz w:val="24"/>
          <w:szCs w:val="24"/>
        </w:rPr>
        <w:t xml:space="preserve">and in the name of the town </w:t>
      </w:r>
      <w:r w:rsidRPr="00DD5980">
        <w:rPr>
          <w:rFonts w:ascii="LSBTrans" w:hAnsi="LSBTrans" w:cs="LSBTrans"/>
          <w:color w:val="000000"/>
          <w:sz w:val="24"/>
          <w:szCs w:val="24"/>
        </w:rPr>
        <w:t xml:space="preserve">Mism•Ñje, </w:t>
      </w:r>
      <w:r w:rsidRPr="00DD5980">
        <w:rPr>
          <w:rFonts w:ascii="Times New Roman" w:hAnsi="Times New Roman" w:cs="Times New Roman"/>
          <w:color w:val="000000"/>
          <w:sz w:val="24"/>
          <w:szCs w:val="24"/>
        </w:rPr>
        <w:t xml:space="preserve">lying in the </w:t>
      </w:r>
      <w:r w:rsidRPr="00DD5980">
        <w:rPr>
          <w:rFonts w:ascii="LSBTrans" w:hAnsi="LSBTrans" w:cs="LSBTrans"/>
          <w:color w:val="000000"/>
          <w:sz w:val="24"/>
          <w:szCs w:val="24"/>
        </w:rPr>
        <w:t xml:space="preserve">LejaÑ, </w:t>
      </w:r>
      <w:r w:rsidRPr="00DD5980">
        <w:rPr>
          <w:rFonts w:ascii="Times New Roman" w:hAnsi="Times New Roman" w:cs="Times New Roman"/>
          <w:color w:val="000000"/>
          <w:sz w:val="24"/>
          <w:szCs w:val="24"/>
        </w:rPr>
        <w:t xml:space="preserve">is probably found the </w:t>
      </w:r>
      <w:r w:rsidRPr="00DD5980">
        <w:rPr>
          <w:rFonts w:ascii="Times New Roman" w:hAnsi="Times New Roman" w:cs="Times New Roman"/>
          <w:i/>
          <w:iCs/>
          <w:color w:val="000000"/>
          <w:sz w:val="24"/>
          <w:szCs w:val="24"/>
        </w:rPr>
        <w:t xml:space="preserve">Mishma </w:t>
      </w:r>
      <w:r w:rsidRPr="00DD5980">
        <w:rPr>
          <w:rFonts w:ascii="Times New Roman" w:hAnsi="Times New Roman" w:cs="Times New Roman"/>
          <w:color w:val="000000"/>
          <w:sz w:val="24"/>
          <w:szCs w:val="24"/>
        </w:rPr>
        <w:t xml:space="preserve">which is named along with </w:t>
      </w:r>
      <w:r w:rsidRPr="00DD5980">
        <w:rPr>
          <w:rFonts w:ascii="Times New Roman" w:hAnsi="Times New Roman" w:cs="Times New Roman"/>
          <w:i/>
          <w:iCs/>
          <w:color w:val="000000"/>
          <w:sz w:val="24"/>
          <w:szCs w:val="24"/>
        </w:rPr>
        <w:t>Massa</w:t>
      </w:r>
      <w:r w:rsidRPr="00DD5980">
        <w:rPr>
          <w:rFonts w:ascii="Times New Roman" w:hAnsi="Times New Roman" w:cs="Times New Roman"/>
          <w:color w:val="000000"/>
          <w:sz w:val="24"/>
          <w:szCs w:val="24"/>
        </w:rPr>
        <w:t xml:space="preserve">, Gen. 25:14; and from this that is related in 1Ch. 5:9f., 18-22, of warlike expeditions on the part of the tribes lying on the east of the Jordan against the Hagarenes and their allies </w:t>
      </w:r>
      <w:r w:rsidRPr="00DD5980">
        <w:rPr>
          <w:rFonts w:ascii="Times New Roman" w:hAnsi="Times New Roman" w:cs="Times New Roman"/>
          <w:i/>
          <w:iCs/>
          <w:color w:val="000000"/>
          <w:sz w:val="24"/>
          <w:szCs w:val="24"/>
        </w:rPr>
        <w:t>Jetur</w:t>
      </w:r>
      <w:r w:rsidRPr="00DD598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Nephish</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Nodab</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46"/>
      </w:r>
      <w:r w:rsidRPr="00DD5980">
        <w:rPr>
          <w:rFonts w:ascii="Times New Roman" w:hAnsi="Times New Roman" w:cs="Times New Roman"/>
          <w:color w:val="000000"/>
          <w:sz w:val="24"/>
          <w:szCs w:val="24"/>
        </w:rPr>
        <w:t xml:space="preserve"> it is with certainty concluded that in the Hauran, and in the wilderness which stretches behind the Euphrates towards it, Israelitish tribes have had their abode, whose territory had been early seized by the trans-Jordanic tribes, and was held “until the captivity,” 1Ch. 5:22, i.e., till the Assyrian deportation. This designation of time is almost as unfavourable to Mühlau’s theory of a </w:t>
      </w:r>
      <w:r w:rsidRPr="00DD5980">
        <w:rPr>
          <w:rFonts w:ascii="Times New Roman" w:hAnsi="Times New Roman" w:cs="Times New Roman"/>
          <w:i/>
          <w:iCs/>
          <w:color w:val="000000"/>
          <w:sz w:val="24"/>
          <w:szCs w:val="24"/>
        </w:rPr>
        <w:t xml:space="preserve">Massa </w:t>
      </w:r>
      <w:r w:rsidRPr="00DD5980">
        <w:rPr>
          <w:rFonts w:ascii="Times New Roman" w:hAnsi="Times New Roman" w:cs="Times New Roman"/>
          <w:color w:val="000000"/>
          <w:sz w:val="24"/>
          <w:szCs w:val="24"/>
        </w:rPr>
        <w:t xml:space="preserve">in the Hauran, inhabited by Israelitish tribes from the other side, as the expression </w:t>
      </w:r>
      <w:r w:rsidRPr="00DD5980">
        <w:rPr>
          <w:rFonts w:ascii="Times New Roman" w:hAnsi="Times New Roman" w:cs="Times New Roman"/>
          <w:i/>
          <w:iCs/>
          <w:color w:val="000000"/>
          <w:sz w:val="24"/>
          <w:szCs w:val="24"/>
        </w:rPr>
        <w:t xml:space="preserve">“to Mount Seir” </w:t>
      </w:r>
      <w:r w:rsidRPr="00DD5980">
        <w:rPr>
          <w:rFonts w:ascii="Times New Roman" w:hAnsi="Times New Roman" w:cs="Times New Roman"/>
          <w:color w:val="000000"/>
          <w:sz w:val="24"/>
          <w:szCs w:val="24"/>
        </w:rPr>
        <w:t xml:space="preserve">(1Ch. 4:42) is to Hitzig’s North Arabian </w:t>
      </w:r>
      <w:r w:rsidRPr="00DD5980">
        <w:rPr>
          <w:rFonts w:ascii="Times New Roman" w:hAnsi="Times New Roman" w:cs="Times New Roman"/>
          <w:i/>
          <w:iCs/>
          <w:color w:val="000000"/>
          <w:sz w:val="24"/>
          <w:szCs w:val="24"/>
        </w:rPr>
        <w:t xml:space="preserve">Massa </w:t>
      </w:r>
      <w:r w:rsidRPr="00DD5980">
        <w:rPr>
          <w:rFonts w:ascii="Times New Roman" w:hAnsi="Times New Roman" w:cs="Times New Roman"/>
          <w:color w:val="000000"/>
          <w:sz w:val="24"/>
          <w:szCs w:val="24"/>
        </w:rPr>
        <w:t xml:space="preserve">inhabited by Simeonites. We must leave it undecided whether </w:t>
      </w:r>
      <w:r w:rsidRPr="00DD5980">
        <w:rPr>
          <w:rFonts w:ascii="Times New Roman" w:hAnsi="Times New Roman" w:cs="Times New Roman"/>
          <w:i/>
          <w:iCs/>
          <w:color w:val="000000"/>
          <w:sz w:val="24"/>
          <w:szCs w:val="24"/>
        </w:rPr>
        <w:t xml:space="preserve">Dumah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TeÑmaÑ, </w:t>
      </w:r>
      <w:r w:rsidRPr="00DD5980">
        <w:rPr>
          <w:rFonts w:ascii="Times New Roman" w:hAnsi="Times New Roman" w:cs="Times New Roman"/>
          <w:color w:val="000000"/>
          <w:sz w:val="24"/>
          <w:szCs w:val="24"/>
        </w:rPr>
        <w:t xml:space="preserve">which the Toledoth of Ismael name in the neighbourhood of </w:t>
      </w:r>
      <w:r w:rsidRPr="00DD5980">
        <w:rPr>
          <w:rFonts w:ascii="Times New Roman" w:hAnsi="Times New Roman" w:cs="Times New Roman"/>
          <w:i/>
          <w:iCs/>
          <w:color w:val="000000"/>
          <w:sz w:val="24"/>
          <w:szCs w:val="24"/>
        </w:rPr>
        <w:t>Massa</w:t>
      </w:r>
      <w:r w:rsidRPr="00DD5980">
        <w:rPr>
          <w:rFonts w:ascii="Times New Roman" w:hAnsi="Times New Roman" w:cs="Times New Roman"/>
          <w:color w:val="000000"/>
          <w:sz w:val="24"/>
          <w:szCs w:val="24"/>
        </w:rPr>
        <w:t xml:space="preserve">, are the east Hauran districts now existing; or as Blau </w:t>
      </w:r>
      <w:r w:rsidRPr="00DD5980">
        <w:rPr>
          <w:rFonts w:ascii="Times New Roman" w:hAnsi="Times New Roman" w:cs="Times New Roman"/>
          <w:i/>
          <w:iCs/>
          <w:color w:val="000000"/>
          <w:sz w:val="24"/>
          <w:szCs w:val="24"/>
        </w:rPr>
        <w:t>(</w:t>
      </w:r>
      <w:r w:rsidR="00833129">
        <w:rPr>
          <w:rFonts w:ascii="Times New Roman" w:hAnsi="Times New Roman" w:cs="Times New Roman"/>
          <w:i/>
          <w:iCs/>
          <w:color w:val="000000"/>
          <w:sz w:val="24"/>
          <w:szCs w:val="24"/>
        </w:rPr>
        <w:t>Deut.</w:t>
      </w:r>
      <w:r w:rsidRPr="00DD5980">
        <w:rPr>
          <w:rFonts w:ascii="Times New Roman" w:hAnsi="Times New Roman" w:cs="Times New Roman"/>
          <w:i/>
          <w:iCs/>
          <w:color w:val="000000"/>
          <w:sz w:val="24"/>
          <w:szCs w:val="24"/>
        </w:rPr>
        <w:t xml:space="preserve"> Morgl. Zeit. </w:t>
      </w:r>
      <w:r w:rsidRPr="00DD5980">
        <w:rPr>
          <w:rFonts w:ascii="Times New Roman" w:hAnsi="Times New Roman" w:cs="Times New Roman"/>
          <w:color w:val="000000"/>
          <w:sz w:val="24"/>
          <w:szCs w:val="24"/>
        </w:rPr>
        <w:t xml:space="preserve">xxv. 539), with Hitzig, supposes, North Arabian districts (cf. </w:t>
      </w:r>
      <w:r w:rsidRPr="00DD5980">
        <w:rPr>
          <w:rFonts w:ascii="Times New Roman" w:hAnsi="Times New Roman" w:cs="Times New Roman"/>
          <w:i/>
          <w:iCs/>
          <w:color w:val="000000"/>
          <w:sz w:val="24"/>
          <w:szCs w:val="24"/>
        </w:rPr>
        <w:t xml:space="preserve">Genesis. </w:t>
      </w:r>
      <w:r w:rsidRPr="00DD5980">
        <w:rPr>
          <w:rFonts w:ascii="Times New Roman" w:hAnsi="Times New Roman" w:cs="Times New Roman"/>
          <w:color w:val="000000"/>
          <w:sz w:val="24"/>
          <w:szCs w:val="24"/>
        </w:rPr>
        <w:t>p. 377, 4th ed.).</w:t>
      </w:r>
      <w:r>
        <w:rPr>
          <w:rStyle w:val="FootnoteReference"/>
          <w:rFonts w:ascii="Times New Roman" w:hAnsi="Times New Roman" w:cs="Times New Roman"/>
          <w:color w:val="000000"/>
          <w:sz w:val="24"/>
          <w:szCs w:val="24"/>
        </w:rPr>
        <w:footnoteReference w:id="24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“Be it as it may, the contents and the language of this difficult piece almost necessarily point to a region bordering on the Syro-Arabian waste. Ziegler’s view </w:t>
      </w:r>
      <w:r w:rsidRPr="00DD5980">
        <w:rPr>
          <w:rFonts w:ascii="Times New Roman" w:hAnsi="Times New Roman" w:cs="Times New Roman"/>
          <w:i/>
          <w:iCs/>
          <w:color w:val="000000"/>
          <w:sz w:val="24"/>
          <w:szCs w:val="24"/>
        </w:rPr>
        <w:t>(Neue Uebers. der Denksprüche Salomo’s</w:t>
      </w:r>
      <w:r w:rsidRPr="00DD5980">
        <w:rPr>
          <w:rFonts w:ascii="Times New Roman" w:hAnsi="Times New Roman" w:cs="Times New Roman"/>
          <w:color w:val="000000"/>
          <w:sz w:val="24"/>
          <w:szCs w:val="24"/>
        </w:rPr>
        <w:t>, 1791, p. 29), that Lemuel was probably an emir of an Arabian tribe in the east of Jordan, and that a wise Hebrew translated those proverbs of the emir into Hebrew, is certainly untenable, but does not depart so far from the end as may appear at the first glance” (Mühlau).</w:t>
      </w:r>
      <w:r>
        <w:rPr>
          <w:rStyle w:val="FootnoteReference"/>
          <w:rFonts w:ascii="Times New Roman" w:hAnsi="Times New Roman" w:cs="Times New Roman"/>
          <w:color w:val="000000"/>
          <w:sz w:val="24"/>
          <w:szCs w:val="24"/>
        </w:rPr>
        <w:footnoteReference w:id="24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If the text-punctuation lying before us rests on the false supposition that </w:t>
      </w:r>
      <w:r w:rsidRPr="00DD5980">
        <w:rPr>
          <w:rFonts w:ascii="Times New Roman" w:hAnsi="Times New Roman" w:cs="Times New Roman"/>
          <w:i/>
          <w:iCs/>
          <w:color w:val="000000"/>
          <w:sz w:val="24"/>
          <w:szCs w:val="24"/>
        </w:rPr>
        <w:t>Massa</w:t>
      </w:r>
      <w:r w:rsidRPr="00DD5980">
        <w:rPr>
          <w:rFonts w:ascii="Times New Roman" w:hAnsi="Times New Roman" w:cs="Times New Roman"/>
          <w:color w:val="000000"/>
          <w:sz w:val="24"/>
          <w:szCs w:val="24"/>
        </w:rPr>
        <w:t>, 30:1; 31:1, is a generic name, and not a proper name, then certainly the question arises whether</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should not be used instead of</w:t>
      </w:r>
      <w:r w:rsidRPr="009D0816">
        <w:rPr>
          <w:rFonts w:ascii="SBL Hebrew" w:hAnsi="SBL Hebrew" w:cs="SBL Hebrew"/>
          <w:color w:val="008080"/>
          <w:sz w:val="28"/>
          <w:szCs w:val="28"/>
          <w:rtl/>
          <w:lang w:bidi="he-IL"/>
        </w:rPr>
        <w:t xml:space="preserve">מַשָּׂא </w:t>
      </w:r>
      <w:r w:rsidRPr="00DD5980">
        <w:rPr>
          <w:rFonts w:ascii="Times New Roman" w:hAnsi="Times New Roman" w:cs="Times New Roman"/>
          <w:color w:val="000000"/>
          <w:sz w:val="24"/>
          <w:szCs w:val="24"/>
        </w:rPr>
        <w:t>, much more</w:t>
      </w:r>
      <w:r w:rsidRPr="009D0816">
        <w:rPr>
          <w:rFonts w:ascii="SBL Hebrew" w:hAnsi="SBL Hebrew" w:cs="SBL Hebrew"/>
          <w:color w:val="008080"/>
          <w:sz w:val="28"/>
          <w:szCs w:val="28"/>
          <w:rtl/>
          <w:lang w:bidi="he-IL"/>
        </w:rPr>
        <w:t xml:space="preserve">משָׂא </w:t>
      </w:r>
      <w:r w:rsidRPr="00DD5980">
        <w:rPr>
          <w:rFonts w:ascii="Times New Roman" w:hAnsi="Times New Roman" w:cs="Times New Roman"/>
          <w:color w:val="000000"/>
          <w:sz w:val="24"/>
          <w:szCs w:val="24"/>
        </w:rPr>
        <w:t xml:space="preserve">, which is suggested as possible in the article “Sprüche,” in Herzog’s </w:t>
      </w:r>
      <w:r w:rsidRPr="00DD5980">
        <w:rPr>
          <w:rFonts w:ascii="Times New Roman" w:hAnsi="Times New Roman" w:cs="Times New Roman"/>
          <w:i/>
          <w:iCs/>
          <w:color w:val="000000"/>
          <w:sz w:val="24"/>
          <w:szCs w:val="24"/>
        </w:rPr>
        <w:t xml:space="preserve">Encycl. </w:t>
      </w:r>
      <w:r w:rsidRPr="00DD5980">
        <w:rPr>
          <w:rFonts w:ascii="Times New Roman" w:hAnsi="Times New Roman" w:cs="Times New Roman"/>
          <w:color w:val="000000"/>
          <w:sz w:val="24"/>
          <w:szCs w:val="24"/>
        </w:rPr>
        <w:t>xiv. 694. Were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משָׁא </w:t>
      </w:r>
      <w:r w:rsidRPr="00DD5980">
        <w:rPr>
          <w:rFonts w:ascii="Times New Roman" w:hAnsi="Times New Roman" w:cs="Times New Roman"/>
          <w:color w:val="000000"/>
          <w:sz w:val="24"/>
          <w:szCs w:val="24"/>
        </w:rPr>
        <w:t xml:space="preserve">, Gen. 10:30, the region </w:t>
      </w:r>
      <w:r w:rsidRPr="00DD5980">
        <w:rPr>
          <w:rFonts w:ascii="SBL Greek" w:hAnsi="SBL Greek" w:cs="Times New Roman"/>
          <w:color w:val="0000FF"/>
          <w:sz w:val="24"/>
          <w:szCs w:val="24"/>
          <w:lang w:val="el-GR"/>
        </w:rPr>
        <w:t>Μεσήνη</w:t>
      </w:r>
      <w:r w:rsidRPr="00DD5980">
        <w:rPr>
          <w:rFonts w:ascii="Times New Roman" w:hAnsi="Times New Roman" w:cs="Times New Roman"/>
          <w:color w:val="000000"/>
          <w:sz w:val="24"/>
          <w:szCs w:val="24"/>
        </w:rPr>
        <w:t>, on the northern border of the Persian Gulf, in which Apamea lay, then it might be said in favour of this, that as the histories of Muhammed and of Benjamin of Tudela prove the existence of an old Jewish occupation of North Arabia, but without anything being heard of a</w:t>
      </w:r>
      <w:r w:rsidRPr="009D0816">
        <w:rPr>
          <w:rFonts w:ascii="SBL Hebrew" w:hAnsi="SBL Hebrew" w:cs="SBL Hebrew"/>
          <w:color w:val="008080"/>
          <w:sz w:val="28"/>
          <w:szCs w:val="28"/>
          <w:rtl/>
          <w:lang w:bidi="he-IL"/>
        </w:rPr>
        <w:t xml:space="preserve">מַשָּׂא </w:t>
      </w:r>
      <w:r w:rsidRPr="00DD5980">
        <w:rPr>
          <w:rFonts w:ascii="Times New Roman" w:hAnsi="Times New Roman" w:cs="Times New Roman"/>
          <w:color w:val="000000"/>
          <w:sz w:val="24"/>
          <w:szCs w:val="24"/>
        </w:rPr>
        <w:t>, the Talmud bears testimony</w:t>
      </w:r>
      <w:r>
        <w:rPr>
          <w:rStyle w:val="FootnoteReference"/>
          <w:rFonts w:ascii="Times New Roman" w:hAnsi="Times New Roman" w:cs="Times New Roman"/>
          <w:color w:val="000000"/>
          <w:sz w:val="24"/>
          <w:szCs w:val="24"/>
        </w:rPr>
        <w:footnoteReference w:id="249"/>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to a Jewish occupation of Mesene, and particularly of Apamea; and by the mother of Lemuel, the king of </w:t>
      </w:r>
      <w:r w:rsidRPr="00DD5980">
        <w:rPr>
          <w:rFonts w:ascii="Times New Roman" w:hAnsi="Times New Roman" w:cs="Times New Roman"/>
          <w:i/>
          <w:iCs/>
          <w:color w:val="000000"/>
          <w:sz w:val="24"/>
          <w:szCs w:val="24"/>
        </w:rPr>
        <w:t>Mesha</w:t>
      </w:r>
      <w:r w:rsidRPr="00DD5980">
        <w:rPr>
          <w:rFonts w:ascii="Times New Roman" w:hAnsi="Times New Roman" w:cs="Times New Roman"/>
          <w:color w:val="000000"/>
          <w:sz w:val="24"/>
          <w:szCs w:val="24"/>
        </w:rPr>
        <w:t>, one may think</w:t>
      </w:r>
      <w:r>
        <w:rPr>
          <w:rStyle w:val="FootnoteReference"/>
          <w:rFonts w:ascii="Times New Roman" w:hAnsi="Times New Roman" w:cs="Times New Roman"/>
          <w:color w:val="000000"/>
          <w:sz w:val="24"/>
          <w:szCs w:val="24"/>
        </w:rPr>
        <w:footnoteReference w:id="250"/>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of Helena, celebrated in Jewish writings, queen of Adiabene, the mother of Monabaz and Izates. But the identity of the </w:t>
      </w:r>
      <w:r w:rsidRPr="00DD5980">
        <w:rPr>
          <w:rFonts w:ascii="Times New Roman" w:hAnsi="Times New Roman" w:cs="Times New Roman"/>
          <w:i/>
          <w:iCs/>
          <w:color w:val="000000"/>
          <w:sz w:val="24"/>
          <w:szCs w:val="24"/>
        </w:rPr>
        <w:t xml:space="preserve">Mesha </w:t>
      </w:r>
      <w:r w:rsidRPr="00DD5980">
        <w:rPr>
          <w:rFonts w:ascii="Times New Roman" w:hAnsi="Times New Roman" w:cs="Times New Roman"/>
          <w:color w:val="000000"/>
          <w:sz w:val="24"/>
          <w:szCs w:val="24"/>
        </w:rPr>
        <w:t xml:space="preserve">of the catalogue of nations with </w:t>
      </w:r>
      <w:r w:rsidRPr="00DD5980">
        <w:rPr>
          <w:rFonts w:ascii="SBL Greek" w:hAnsi="SBL Greek" w:cs="Times New Roman"/>
          <w:color w:val="0000FF"/>
          <w:sz w:val="24"/>
          <w:szCs w:val="24"/>
          <w:lang w:val="el-GR"/>
        </w:rPr>
        <w:t>Μεσήνη</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is uncertain, and the Jewish population of that place dates at least from the time of the Sassanides to the period of the Babylonian exile. We therefore hold by the Ishmaelite </w:t>
      </w:r>
      <w:r w:rsidRPr="00DD5980">
        <w:rPr>
          <w:rFonts w:ascii="Times New Roman" w:hAnsi="Times New Roman" w:cs="Times New Roman"/>
          <w:i/>
          <w:iCs/>
          <w:color w:val="000000"/>
          <w:sz w:val="24"/>
          <w:szCs w:val="24"/>
        </w:rPr>
        <w:t>Massa</w:t>
      </w:r>
      <w:r w:rsidRPr="00DD5980">
        <w:rPr>
          <w:rFonts w:ascii="Times New Roman" w:hAnsi="Times New Roman" w:cs="Times New Roman"/>
          <w:color w:val="000000"/>
          <w:sz w:val="24"/>
          <w:szCs w:val="24"/>
        </w:rPr>
        <w:t xml:space="preserve">, whether North Arabian or Hauranian; butt we by no means subscribe Mühlau’s </w:t>
      </w:r>
      <w:r w:rsidRPr="00DD5980">
        <w:rPr>
          <w:rFonts w:ascii="Times New Roman" w:hAnsi="Times New Roman" w:cs="Times New Roman"/>
          <w:i/>
          <w:iCs/>
          <w:color w:val="000000"/>
          <w:sz w:val="24"/>
          <w:szCs w:val="24"/>
        </w:rPr>
        <w:t>non possumus non negare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Agurum et Lemuëlem proseytos e paganis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non Israelitas fuisse. </w:t>
      </w:r>
      <w:r w:rsidRPr="00DD5980">
        <w:rPr>
          <w:rFonts w:ascii="Times New Roman" w:hAnsi="Times New Roman" w:cs="Times New Roman"/>
          <w:color w:val="000000"/>
          <w:sz w:val="24"/>
          <w:szCs w:val="24"/>
        </w:rPr>
        <w:t xml:space="preserve">The religion of the tribes descended from Abraham, so far as it had not degenerated, was not to be regarded as idolatrous. It was the religion which exists to the present day among the great Ishmaelite tribes of the Syrian desert as the true tradition of their fathers under the name of </w:t>
      </w:r>
      <w:r w:rsidRPr="00DD5980">
        <w:rPr>
          <w:rFonts w:ascii="LSBTrans" w:hAnsi="LSBTrans" w:cs="LSBTrans"/>
          <w:color w:val="000000"/>
          <w:sz w:val="24"/>
          <w:szCs w:val="24"/>
        </w:rPr>
        <w:t xml:space="preserve">D•Ñn IbraÑh•Ñm </w:t>
      </w:r>
      <w:r w:rsidRPr="00DD5980">
        <w:rPr>
          <w:rFonts w:ascii="Times New Roman" w:hAnsi="Times New Roman" w:cs="Times New Roman"/>
          <w:color w:val="000000"/>
          <w:sz w:val="24"/>
          <w:szCs w:val="24"/>
        </w:rPr>
        <w:t xml:space="preserve">(Abraham’s religion); which, as from Wetzstein, we have noted in the </w:t>
      </w:r>
      <w:r w:rsidRPr="00DD5980">
        <w:rPr>
          <w:rFonts w:ascii="Times New Roman" w:hAnsi="Times New Roman" w:cs="Times New Roman"/>
          <w:i/>
          <w:iCs/>
          <w:color w:val="000000"/>
          <w:sz w:val="24"/>
          <w:szCs w:val="24"/>
        </w:rPr>
        <w:t xml:space="preserve">Commentary on Job </w:t>
      </w:r>
      <w:r w:rsidRPr="00DD5980">
        <w:rPr>
          <w:rFonts w:ascii="Times New Roman" w:hAnsi="Times New Roman" w:cs="Times New Roman"/>
          <w:color w:val="000000"/>
          <w:sz w:val="24"/>
          <w:szCs w:val="24"/>
        </w:rPr>
        <w:t xml:space="preserve">(p. 387 and elsewhere), continues along with Mosaism among the nomadic tribes of the wilderness; which shortly before the appearance of Christianity in the country beyond the Jordan, produced doctrines coming into contact with the teachings of the gospel; which at that very time, according to historic evidences (e.g., </w:t>
      </w:r>
      <w:r w:rsidRPr="00DD5980">
        <w:rPr>
          <w:rFonts w:ascii="LSBTrans" w:hAnsi="LSBTrans" w:cs="LSBTrans"/>
          <w:color w:val="000000"/>
          <w:sz w:val="24"/>
          <w:szCs w:val="24"/>
        </w:rPr>
        <w:t xml:space="preserve">MeÑjaÑsin•Ñÿs </w:t>
      </w:r>
      <w:r w:rsidRPr="00DD5980">
        <w:rPr>
          <w:rFonts w:ascii="Times New Roman" w:hAnsi="Times New Roman" w:cs="Times New Roman"/>
          <w:color w:val="000000"/>
          <w:sz w:val="24"/>
          <w:szCs w:val="24"/>
        </w:rPr>
        <w:t xml:space="preserve">chronicles of the </w:t>
      </w:r>
      <w:r w:rsidRPr="00DD5980">
        <w:rPr>
          <w:rFonts w:ascii="Times New Roman" w:hAnsi="Times New Roman" w:cs="Times New Roman"/>
          <w:i/>
          <w:iCs/>
          <w:color w:val="000000"/>
          <w:sz w:val="24"/>
          <w:szCs w:val="24"/>
        </w:rPr>
        <w:t>Ka’be</w:t>
      </w:r>
      <w:r w:rsidRPr="00DD5980">
        <w:rPr>
          <w:rFonts w:ascii="Times New Roman" w:hAnsi="Times New Roman" w:cs="Times New Roman"/>
          <w:color w:val="000000"/>
          <w:sz w:val="24"/>
          <w:szCs w:val="24"/>
        </w:rPr>
        <w:t xml:space="preserve">), was dominant even in the towns of </w:t>
      </w:r>
      <w:r w:rsidRPr="00DD5980">
        <w:rPr>
          <w:rFonts w:ascii="LSBTrans" w:hAnsi="LSBTrans" w:cs="LSBTrans"/>
          <w:color w:val="000000"/>
          <w:sz w:val="24"/>
          <w:szCs w:val="24"/>
        </w:rPr>
        <w:t xml:space="preserve">HigaÑz; </w:t>
      </w:r>
      <w:r w:rsidRPr="00DD5980">
        <w:rPr>
          <w:rFonts w:ascii="Times New Roman" w:hAnsi="Times New Roman" w:cs="Times New Roman"/>
          <w:color w:val="000000"/>
          <w:sz w:val="24"/>
          <w:szCs w:val="24"/>
        </w:rPr>
        <w:t xml:space="preserve">and in the second century after Christ, was for the first time during the repeated migration of the South Arabians again oppressed by Greek idolatry, and was confined to the wilderness; which gave the mightiest impulse to the rise of Islam, and furnished its best component part; and which towards the end of the last century, in the country of Neged, pressed to a reform of Islam, and had as a result the Wahabite doctrine. If we except 30:5f., the proverbs of Agur and Lemuel contain nothing which may not be conceived from a non-Israelitish standpoint on which the author of the Book of Job placed himself. Even 30:5f. is not there (cf. Job. 6:10; 23:12) without parallels. When one compares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4:2; 13:1, and 2Sa. 22:31 = Psa. 18:31 (from which v. 5 of the proverbs of Agur is derived, with the change of</w:t>
      </w:r>
      <w:r w:rsidRPr="009D0816">
        <w:rPr>
          <w:rFonts w:ascii="SBL Hebrew" w:hAnsi="SBL Hebrew" w:cs="SBL Hebrew"/>
          <w:color w:val="008080"/>
          <w:sz w:val="28"/>
          <w:szCs w:val="28"/>
          <w:rtl/>
          <w:lang w:bidi="he-IL"/>
        </w:rPr>
        <w:t xml:space="preserve"> יהוה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אֱלוֹהַּ </w:t>
      </w:r>
      <w:r w:rsidRPr="00DD5980">
        <w:rPr>
          <w:rFonts w:ascii="Times New Roman" w:hAnsi="Times New Roman" w:cs="Times New Roman"/>
          <w:color w:val="000000"/>
          <w:sz w:val="24"/>
          <w:szCs w:val="24"/>
        </w:rPr>
        <w:t>), Agur certainly appears as one intimately acquainted with the revealed religion of Israel, and with their literature. But must we take the two Massites therefore, with Hitzig, Mühlau, and Zöckler, as born Israelites? Since the Bible history knows no Israelitish king outside of the Holy Land, we regard it as more probable that King Lemuel and his countryman Agur were Ishmaelites who had raised themselves above the religion of Abraham, and recognised the religion of Israel as its completion.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we now return to the words of 30:1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Hitzig makes Agur Lemuel’s brother, for he vocalizes</w:t>
      </w:r>
      <w:r w:rsidRPr="009D0816">
        <w:rPr>
          <w:rFonts w:ascii="SBL Hebrew" w:hAnsi="SBL Hebrew" w:cs="SBL Hebrew"/>
          <w:color w:val="008080"/>
          <w:sz w:val="28"/>
          <w:szCs w:val="28"/>
          <w:rtl/>
          <w:lang w:bidi="he-IL"/>
        </w:rPr>
        <w:t xml:space="preserve">אָגוּר בִּן־יֳקָהָהּ מַשָּׂא </w:t>
      </w:r>
      <w:r w:rsidRPr="00DD5980">
        <w:rPr>
          <w:rFonts w:ascii="Times New Roman" w:hAnsi="Times New Roman" w:cs="Times New Roman"/>
          <w:color w:val="000000"/>
          <w:sz w:val="24"/>
          <w:szCs w:val="24"/>
        </w:rPr>
        <w:t>, i.e., Agur the son of her whom Massa obeys. Ripa and Björck of Sweden, and Stuart of America, adopt this view. But supposing that</w:t>
      </w:r>
      <w:r w:rsidRPr="009D0816">
        <w:rPr>
          <w:rFonts w:ascii="SBL Hebrew" w:hAnsi="SBL Hebrew" w:cs="SBL Hebrew"/>
          <w:b/>
          <w:bCs/>
          <w:color w:val="007F7F"/>
          <w:sz w:val="28"/>
          <w:szCs w:val="28"/>
          <w:rtl/>
        </w:rPr>
        <w:t xml:space="preserve"> </w:t>
      </w:r>
      <w:r w:rsidRPr="009D0816">
        <w:rPr>
          <w:rFonts w:ascii="SBL Hebrew" w:hAnsi="SBL Hebrew" w:cs="SBL Hebrew"/>
          <w:color w:val="007F7F"/>
          <w:sz w:val="28"/>
          <w:szCs w:val="28"/>
          <w:rtl/>
          <w:lang w:bidi="he-IL"/>
        </w:rPr>
        <w:t>יקַהּ</w:t>
      </w:r>
      <w:r w:rsidRPr="009D0816">
        <w:rPr>
          <w:rFonts w:ascii="SBL Hebrew" w:hAnsi="SBL Hebrew" w:cs="SBL Hebrew"/>
          <w:b/>
          <w:bCs/>
          <w:color w:val="007F7F"/>
          <w:sz w:val="28"/>
          <w:szCs w:val="28"/>
          <w:rtl/>
        </w:rPr>
        <w:t xml:space="preserve"> </w:t>
      </w:r>
      <w:r w:rsidRPr="00DD5980">
        <w:rPr>
          <w:rFonts w:ascii="Times New Roman" w:hAnsi="Times New Roman" w:cs="Times New Roman"/>
          <w:color w:val="000000"/>
          <w:sz w:val="24"/>
          <w:szCs w:val="24"/>
        </w:rPr>
        <w:t>is connected with the accusative of him who is obeyed,</w:t>
      </w:r>
      <w:r w:rsidRPr="009D0816">
        <w:rPr>
          <w:rFonts w:ascii="SBL Hebrew" w:hAnsi="SBL Hebrew" w:cs="SBL Hebrew"/>
          <w:color w:val="008080"/>
          <w:sz w:val="28"/>
          <w:szCs w:val="28"/>
          <w:rtl/>
          <w:lang w:bidi="he-IL"/>
        </w:rPr>
        <w:t xml:space="preserve">בן </w:t>
      </w:r>
      <w:r w:rsidRPr="00DD5980">
        <w:rPr>
          <w:rFonts w:ascii="Times New Roman" w:hAnsi="Times New Roman" w:cs="Times New Roman"/>
          <w:color w:val="000000"/>
          <w:sz w:val="24"/>
          <w:szCs w:val="24"/>
        </w:rPr>
        <w:t>, as the representative of such an attributive clause, as of its virtual genitive, is elsewhere without example; and besides, it is unadvisable to explain away the proper name</w:t>
      </w:r>
      <w:r w:rsidRPr="009D0816">
        <w:rPr>
          <w:rFonts w:ascii="SBL Hebrew" w:hAnsi="SBL Hebrew" w:cs="SBL Hebrew"/>
          <w:color w:val="008080"/>
          <w:sz w:val="28"/>
          <w:szCs w:val="28"/>
          <w:rtl/>
          <w:lang w:bidi="he-IL"/>
        </w:rPr>
        <w:t xml:space="preserve">יקֶה </w:t>
      </w:r>
      <w:r w:rsidRPr="00DD5980">
        <w:rPr>
          <w:rFonts w:ascii="Times New Roman" w:hAnsi="Times New Roman" w:cs="Times New Roman"/>
          <w:color w:val="000000"/>
          <w:sz w:val="24"/>
          <w:szCs w:val="24"/>
        </w:rPr>
        <w:t>, which speaks for itself. There are two other possibilities of comprehending</w:t>
      </w:r>
      <w:r w:rsidRPr="009D0816">
        <w:rPr>
          <w:rFonts w:ascii="SBL Hebrew" w:hAnsi="SBL Hebrew" w:cs="SBL Hebrew"/>
          <w:color w:val="008080"/>
          <w:sz w:val="28"/>
          <w:szCs w:val="28"/>
          <w:rtl/>
          <w:lang w:bidi="he-IL"/>
        </w:rPr>
        <w:t xml:space="preserve">הַמַּשָּׁא </w:t>
      </w:r>
      <w:r w:rsidRPr="00DD5980">
        <w:rPr>
          <w:rFonts w:ascii="Times New Roman" w:hAnsi="Times New Roman" w:cs="Times New Roman"/>
          <w:color w:val="000000"/>
          <w:sz w:val="24"/>
          <w:szCs w:val="24"/>
        </w:rPr>
        <w:t xml:space="preserve">, without the change, or with the change of a single letter. Wetzstein, on 31:1, has said regarding Mühlau’s translation “King of Massa:” “I would more cautiously translate, ‘King of the Massans,’ since this interpretation is unobjectionable; while, on the contrary, this is not </w:t>
      </w:r>
      <w:r w:rsidRPr="00DD5980">
        <w:rPr>
          <w:rFonts w:ascii="Times New Roman" w:hAnsi="Times New Roman" w:cs="Times New Roman"/>
          <w:i/>
          <w:iCs/>
          <w:color w:val="000000"/>
          <w:sz w:val="24"/>
          <w:szCs w:val="24"/>
        </w:rPr>
        <w:t>terra Massa</w:t>
      </w:r>
      <w:r w:rsidRPr="00DD5980">
        <w:rPr>
          <w:rFonts w:ascii="Times New Roman" w:hAnsi="Times New Roman" w:cs="Times New Roman"/>
          <w:color w:val="000000"/>
          <w:sz w:val="24"/>
          <w:szCs w:val="24"/>
        </w:rPr>
        <w:t xml:space="preserve">, nor </w:t>
      </w:r>
      <w:r w:rsidRPr="00DD5980">
        <w:rPr>
          <w:rFonts w:ascii="Times New Roman" w:hAnsi="Times New Roman" w:cs="Times New Roman"/>
          <w:i/>
          <w:iCs/>
          <w:color w:val="000000"/>
          <w:sz w:val="24"/>
          <w:szCs w:val="24"/>
        </w:rPr>
        <w:t xml:space="preserve">urbs Massa. </w:t>
      </w:r>
      <w:r w:rsidRPr="00DD5980">
        <w:rPr>
          <w:rFonts w:ascii="Times New Roman" w:hAnsi="Times New Roman" w:cs="Times New Roman"/>
          <w:color w:val="000000"/>
          <w:sz w:val="24"/>
          <w:szCs w:val="24"/>
        </w:rPr>
        <w:t xml:space="preserve">It is true that the inhabitants of Massa were not pure nomads, after 30 and 31, but probably, like the other tribes of Israel, they were half nomads, who possessed no great land as exclusive property, and whose chief place did not perhaps bear their name. The latter may then have been as rare in ancient times as it is in the present day. Neither the </w:t>
      </w:r>
      <w:r w:rsidRPr="00DD5980">
        <w:rPr>
          <w:rFonts w:ascii="Times New Roman" w:hAnsi="Times New Roman" w:cs="Times New Roman"/>
          <w:i/>
          <w:iCs/>
          <w:color w:val="000000"/>
          <w:sz w:val="24"/>
          <w:szCs w:val="24"/>
        </w:rPr>
        <w:t>Sammar</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Harb</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Muntefik</w:t>
      </w:r>
      <w:r w:rsidRPr="00DD5980">
        <w:rPr>
          <w:rFonts w:ascii="Times New Roman" w:hAnsi="Times New Roman" w:cs="Times New Roman"/>
          <w:color w:val="000000"/>
          <w:sz w:val="24"/>
          <w:szCs w:val="24"/>
        </w:rPr>
        <w:t>, nor other half nomads whom I know in the southern parts of the Syrian desert, have any place which bears their name. So also, it appears, the people of Uz</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עוץ</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which we were constrained to think of as a dominant, firmly-settled race, since it had so great a husbandman as Job, possessed no</w:t>
      </w:r>
      <w:r w:rsidRPr="009D0816">
        <w:rPr>
          <w:rFonts w:ascii="SBL Hebrew" w:hAnsi="SBL Hebrew" w:cs="SBL Hebrew"/>
          <w:color w:val="008080"/>
          <w:sz w:val="28"/>
          <w:szCs w:val="28"/>
          <w:rtl/>
          <w:lang w:bidi="he-IL"/>
        </w:rPr>
        <w:t xml:space="preserve">קִרְיַת עוּץ </w:t>
      </w:r>
      <w:r w:rsidRPr="00DD5980">
        <w:rPr>
          <w:rFonts w:ascii="Times New Roman" w:hAnsi="Times New Roman" w:cs="Times New Roman"/>
          <w:color w:val="000000"/>
          <w:sz w:val="24"/>
          <w:szCs w:val="24"/>
        </w:rPr>
        <w:t>. Only in certain cases, where a tribe resided for many centuries in and around a place, does the name of this tribe appear to have remained attached to it. Thus from</w:t>
      </w:r>
      <w:r w:rsidRPr="009D0816">
        <w:rPr>
          <w:rFonts w:ascii="SBL Hebrew" w:hAnsi="SBL Hebrew" w:cs="SBL Hebrew"/>
          <w:color w:val="008080"/>
          <w:sz w:val="28"/>
          <w:szCs w:val="28"/>
          <w:rtl/>
          <w:lang w:bidi="he-IL"/>
        </w:rPr>
        <w:t xml:space="preserve">גוּף דּוּמָה </w:t>
      </w:r>
      <w:r w:rsidRPr="00DD5980">
        <w:rPr>
          <w:rFonts w:ascii="Times New Roman" w:hAnsi="Times New Roman" w:cs="Times New Roman"/>
          <w:color w:val="000000"/>
          <w:sz w:val="24"/>
          <w:szCs w:val="24"/>
        </w:rPr>
        <w:t>, ‘the low-country of the Dumahns,’ or</w:t>
      </w:r>
      <w:r w:rsidRPr="009D0816">
        <w:rPr>
          <w:rFonts w:ascii="SBL Hebrew" w:hAnsi="SBL Hebrew" w:cs="SBL Hebrew"/>
          <w:color w:val="008080"/>
          <w:sz w:val="28"/>
          <w:szCs w:val="28"/>
          <w:rtl/>
          <w:lang w:bidi="he-IL"/>
        </w:rPr>
        <w:t xml:space="preserve">קִרְיַת דּוּמָה </w:t>
      </w:r>
      <w:r w:rsidRPr="00DD5980">
        <w:rPr>
          <w:rFonts w:ascii="Times New Roman" w:hAnsi="Times New Roman" w:cs="Times New Roman"/>
          <w:color w:val="000000"/>
          <w:sz w:val="24"/>
          <w:szCs w:val="24"/>
        </w:rPr>
        <w:t>, ‘the city of Dumahns,’ as also from</w:t>
      </w:r>
      <w:r w:rsidRPr="009D0816">
        <w:rPr>
          <w:rFonts w:ascii="SBL Hebrew" w:hAnsi="SBL Hebrew" w:cs="SBL Hebrew"/>
          <w:color w:val="008080"/>
          <w:sz w:val="28"/>
          <w:szCs w:val="28"/>
          <w:rtl/>
          <w:lang w:bidi="he-IL"/>
        </w:rPr>
        <w:t xml:space="preserve">קִרְיַת תימָא </w:t>
      </w:r>
      <w:r w:rsidRPr="00DD5980">
        <w:rPr>
          <w:rFonts w:ascii="Times New Roman" w:hAnsi="Times New Roman" w:cs="Times New Roman"/>
          <w:color w:val="000000"/>
          <w:sz w:val="24"/>
          <w:szCs w:val="24"/>
        </w:rPr>
        <w:t xml:space="preserve">, ‘the city of the Temans,’ gradually there arose (probably not till the decline and fall of this tribe) a city of </w:t>
      </w:r>
      <w:r w:rsidRPr="00DD5980">
        <w:rPr>
          <w:rFonts w:ascii="Times New Roman" w:hAnsi="Times New Roman" w:cs="Times New Roman"/>
          <w:i/>
          <w:iCs/>
          <w:color w:val="000000"/>
          <w:sz w:val="24"/>
          <w:szCs w:val="24"/>
        </w:rPr>
        <w:t>Dumah</w:t>
      </w:r>
      <w:r w:rsidRPr="00DD5980">
        <w:rPr>
          <w:rFonts w:ascii="Times New Roman" w:hAnsi="Times New Roman" w:cs="Times New Roman"/>
          <w:color w:val="000000"/>
          <w:sz w:val="24"/>
          <w:szCs w:val="24"/>
        </w:rPr>
        <w:t xml:space="preserve">, a haven of </w:t>
      </w:r>
      <w:r w:rsidRPr="00DD5980">
        <w:rPr>
          <w:rFonts w:ascii="Times New Roman" w:hAnsi="Times New Roman" w:cs="Times New Roman"/>
          <w:i/>
          <w:iCs/>
          <w:color w:val="000000"/>
          <w:sz w:val="24"/>
          <w:szCs w:val="24"/>
        </w:rPr>
        <w:t>Midian</w:t>
      </w:r>
      <w:r w:rsidRPr="00DD5980">
        <w:rPr>
          <w:rFonts w:ascii="Times New Roman" w:hAnsi="Times New Roman" w:cs="Times New Roman"/>
          <w:color w:val="000000"/>
          <w:sz w:val="24"/>
          <w:szCs w:val="24"/>
        </w:rPr>
        <w:t>, and the like, so that the primary meaning of the name came to be lost.” It is clear that, from the existence of an Ishmaelite tribe</w:t>
      </w:r>
      <w:r w:rsidRPr="009D0816">
        <w:rPr>
          <w:rFonts w:ascii="SBL Hebrew" w:hAnsi="SBL Hebrew" w:cs="SBL Hebrew"/>
          <w:color w:val="008080"/>
          <w:sz w:val="28"/>
          <w:szCs w:val="28"/>
          <w:rtl/>
          <w:lang w:bidi="he-IL"/>
        </w:rPr>
        <w:t xml:space="preserve">מַשָּׂא </w:t>
      </w:r>
      <w:r w:rsidRPr="00DD5980">
        <w:rPr>
          <w:rFonts w:ascii="Times New Roman" w:hAnsi="Times New Roman" w:cs="Times New Roman"/>
          <w:color w:val="000000"/>
          <w:sz w:val="24"/>
          <w:szCs w:val="24"/>
        </w:rPr>
        <w:t>, there does not necessarily follow a similar name given to a region. The conj.</w:t>
      </w:r>
      <w:r w:rsidRPr="009D0816">
        <w:rPr>
          <w:rFonts w:ascii="SBL Hebrew" w:hAnsi="SBL Hebrew" w:cs="SBL Hebrew"/>
          <w:color w:val="008080"/>
          <w:sz w:val="28"/>
          <w:szCs w:val="28"/>
          <w:rtl/>
          <w:lang w:bidi="he-IL"/>
        </w:rPr>
        <w:t xml:space="preserve">מִמַּשָּׂא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הַמַּשָּׂא </w:t>
      </w:r>
      <w:r w:rsidRPr="00DD5980">
        <w:rPr>
          <w:rFonts w:ascii="Times New Roman" w:hAnsi="Times New Roman" w:cs="Times New Roman"/>
          <w:color w:val="000000"/>
          <w:sz w:val="24"/>
          <w:szCs w:val="24"/>
        </w:rPr>
        <w:t xml:space="preserve">(vid., Herzog’s </w:t>
      </w:r>
      <w:r w:rsidRPr="00DD5980">
        <w:rPr>
          <w:rFonts w:ascii="Times New Roman" w:hAnsi="Times New Roman" w:cs="Times New Roman"/>
          <w:i/>
          <w:iCs/>
          <w:color w:val="000000"/>
          <w:sz w:val="24"/>
          <w:szCs w:val="24"/>
        </w:rPr>
        <w:t xml:space="preserve">Encycl. </w:t>
      </w:r>
      <w:r w:rsidRPr="00DD5980">
        <w:rPr>
          <w:rFonts w:ascii="Times New Roman" w:hAnsi="Times New Roman" w:cs="Times New Roman"/>
          <w:color w:val="000000"/>
          <w:sz w:val="24"/>
          <w:szCs w:val="24"/>
        </w:rPr>
        <w:t>xiv. 702), has this against it, that although it is good Heb., it directly leads to this conclusion (e.g., 2Sa. 23:20, 29, cf. 1Ki. 17:1). Less objectionable is Bunsen’s and Böttcher’s</w:t>
      </w:r>
      <w:r w:rsidRPr="009D0816">
        <w:rPr>
          <w:rFonts w:ascii="SBL Hebrew" w:hAnsi="SBL Hebrew" w:cs="SBL Hebrew"/>
          <w:color w:val="008080"/>
          <w:sz w:val="28"/>
          <w:szCs w:val="28"/>
          <w:rtl/>
          <w:lang w:bidi="he-IL"/>
        </w:rPr>
        <w:t xml:space="preserve">הַמַּשָּׂאִי </w:t>
      </w:r>
      <w:r w:rsidRPr="00DD5980">
        <w:rPr>
          <w:rFonts w:ascii="Times New Roman" w:hAnsi="Times New Roman" w:cs="Times New Roman"/>
          <w:color w:val="000000"/>
          <w:sz w:val="24"/>
          <w:szCs w:val="24"/>
        </w:rPr>
        <w:t>. But perhaps</w:t>
      </w:r>
      <w:r w:rsidRPr="009D0816">
        <w:rPr>
          <w:rFonts w:ascii="SBL Hebrew" w:hAnsi="SBL Hebrew" w:cs="SBL Hebrew"/>
          <w:color w:val="008080"/>
          <w:sz w:val="28"/>
          <w:szCs w:val="28"/>
          <w:rtl/>
          <w:lang w:bidi="he-IL"/>
        </w:rPr>
        <w:t xml:space="preserve"> המשׂא </w:t>
      </w:r>
      <w:r w:rsidRPr="00DD5980">
        <w:rPr>
          <w:rFonts w:ascii="Times New Roman" w:hAnsi="Times New Roman" w:cs="Times New Roman"/>
          <w:color w:val="000000"/>
          <w:sz w:val="24"/>
          <w:szCs w:val="24"/>
        </w:rPr>
        <w:t>may also have the same signification; far rather at least this than that which Malbim, after</w:t>
      </w:r>
      <w:r w:rsidRPr="009D0816">
        <w:rPr>
          <w:rFonts w:ascii="SBL Hebrew" w:hAnsi="SBL Hebrew" w:cs="SBL Hebrew"/>
          <w:color w:val="008080"/>
          <w:sz w:val="28"/>
          <w:szCs w:val="28"/>
          <w:rtl/>
          <w:lang w:bidi="he-IL"/>
        </w:rPr>
        <w:t xml:space="preserve">הַשַּׂר הַמַּשָּׂא </w:t>
      </w:r>
      <w:r w:rsidRPr="00DD5980">
        <w:rPr>
          <w:rFonts w:ascii="Times New Roman" w:hAnsi="Times New Roman" w:cs="Times New Roman"/>
          <w:color w:val="000000"/>
          <w:sz w:val="24"/>
          <w:szCs w:val="24"/>
        </w:rPr>
        <w:t xml:space="preserve">, 1Ch. 15:27, introduced with the LXX </w:t>
      </w:r>
      <w:r w:rsidRPr="00DD5980">
        <w:rPr>
          <w:rFonts w:ascii="SBL Greek" w:hAnsi="SBL Greek" w:cs="Times New Roman"/>
          <w:color w:val="0000FF"/>
          <w:sz w:val="24"/>
          <w:szCs w:val="24"/>
          <w:lang w:val="el-GR"/>
        </w:rPr>
        <w:t>ἄρχων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τὼν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ᾠδῶν</w:t>
      </w:r>
      <w:r w:rsidRPr="00DD5980">
        <w:rPr>
          <w:rFonts w:ascii="Times New Roman" w:hAnsi="Times New Roman" w:cs="Times New Roman"/>
          <w:color w:val="000000"/>
          <w:sz w:val="24"/>
          <w:szCs w:val="24"/>
        </w:rPr>
        <w:t>: “We ought then to compare 2Sa. 23:24,</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דודו בּית לחֶם </w:t>
      </w:r>
      <w:r w:rsidRPr="00DD5980">
        <w:rPr>
          <w:rFonts w:ascii="Times New Roman" w:hAnsi="Times New Roman" w:cs="Times New Roman"/>
          <w:color w:val="000000"/>
          <w:sz w:val="24"/>
          <w:szCs w:val="24"/>
        </w:rPr>
        <w:t xml:space="preserve">, a connection in which, after the analogy of such Arabic connections as </w:t>
      </w:r>
      <w:r w:rsidRPr="00DD5980">
        <w:rPr>
          <w:rFonts w:ascii="LSBTrans" w:hAnsi="LSBTrans" w:cs="LSBTrans"/>
          <w:color w:val="000000"/>
          <w:sz w:val="24"/>
          <w:szCs w:val="24"/>
        </w:rPr>
        <w:t xml:space="preserve">kåaysu ÿaylana, Kåais </w:t>
      </w:r>
      <w:r w:rsidRPr="00DD5980">
        <w:rPr>
          <w:rFonts w:ascii="Times New Roman" w:hAnsi="Times New Roman" w:cs="Times New Roman"/>
          <w:color w:val="000000"/>
          <w:sz w:val="24"/>
          <w:szCs w:val="24"/>
        </w:rPr>
        <w:t xml:space="preserve">of the tribe of </w:t>
      </w:r>
      <w:r w:rsidRPr="00DD5980">
        <w:rPr>
          <w:rFonts w:ascii="LSBTrans" w:hAnsi="LSBTrans" w:cs="LSBTrans"/>
          <w:color w:val="000000"/>
          <w:sz w:val="24"/>
          <w:szCs w:val="24"/>
        </w:rPr>
        <w:t xml:space="preserve">ÿAilaÑn </w:t>
      </w:r>
      <w:r w:rsidRPr="00DD5980">
        <w:rPr>
          <w:rFonts w:ascii="Times New Roman" w:hAnsi="Times New Roman" w:cs="Times New Roman"/>
          <w:i/>
          <w:iCs/>
          <w:color w:val="000000"/>
          <w:sz w:val="24"/>
          <w:szCs w:val="24"/>
        </w:rPr>
        <w:t>(Ibn Coteiba</w:t>
      </w:r>
      <w:r w:rsidRPr="00DD5980">
        <w:rPr>
          <w:rFonts w:ascii="Times New Roman" w:hAnsi="Times New Roman" w:cs="Times New Roman"/>
          <w:color w:val="000000"/>
          <w:sz w:val="24"/>
          <w:szCs w:val="24"/>
        </w:rPr>
        <w:t xml:space="preserve">, 13 and 83), or </w:t>
      </w:r>
      <w:r w:rsidRPr="00DD5980">
        <w:rPr>
          <w:rFonts w:ascii="LSBTrans" w:hAnsi="LSBTrans" w:cs="LSBTrans"/>
          <w:color w:val="000000"/>
          <w:sz w:val="24"/>
          <w:szCs w:val="24"/>
        </w:rPr>
        <w:t xml:space="preserve">Maÿnu Tåayyin, </w:t>
      </w:r>
      <w:r w:rsidRPr="00DD5980">
        <w:rPr>
          <w:rFonts w:ascii="Times New Roman" w:hAnsi="Times New Roman" w:cs="Times New Roman"/>
          <w:color w:val="000000"/>
          <w:sz w:val="24"/>
          <w:szCs w:val="24"/>
        </w:rPr>
        <w:t xml:space="preserve">Ma’n of the tribe of Tay, i.e., Ma’n belonging to this tribe, as distinguished from other men and families of this name </w:t>
      </w:r>
      <w:r w:rsidRPr="00DD5980">
        <w:rPr>
          <w:rFonts w:ascii="Times New Roman" w:hAnsi="Times New Roman" w:cs="Times New Roman"/>
          <w:i/>
          <w:iCs/>
          <w:color w:val="000000"/>
          <w:sz w:val="24"/>
          <w:szCs w:val="24"/>
        </w:rPr>
        <w:t xml:space="preserve">(Schol. Hamasae </w:t>
      </w:r>
      <w:r w:rsidRPr="00DD5980">
        <w:rPr>
          <w:rFonts w:ascii="Times New Roman" w:hAnsi="Times New Roman" w:cs="Times New Roman"/>
          <w:color w:val="000000"/>
          <w:sz w:val="24"/>
          <w:szCs w:val="24"/>
        </w:rPr>
        <w:t>144.3),</w:t>
      </w:r>
      <w:r w:rsidRPr="009D0816">
        <w:rPr>
          <w:rFonts w:ascii="SBL Hebrew" w:hAnsi="SBL Hebrew" w:cs="SBL Hebrew"/>
          <w:color w:val="008080"/>
          <w:sz w:val="28"/>
          <w:szCs w:val="28"/>
          <w:rtl/>
          <w:lang w:bidi="he-IL"/>
        </w:rPr>
        <w:t xml:space="preserve"> בית לחם </w:t>
      </w:r>
      <w:r w:rsidRPr="00DD5980">
        <w:rPr>
          <w:rFonts w:ascii="Times New Roman" w:hAnsi="Times New Roman" w:cs="Times New Roman"/>
          <w:color w:val="000000"/>
          <w:sz w:val="24"/>
          <w:szCs w:val="24"/>
        </w:rPr>
        <w:t>is thought of as genit”</w:t>
      </w:r>
      <w:r>
        <w:rPr>
          <w:rStyle w:val="FootnoteReference"/>
          <w:rFonts w:ascii="Times New Roman" w:hAnsi="Times New Roman" w:cs="Times New Roman"/>
          <w:color w:val="000000"/>
          <w:sz w:val="24"/>
          <w:szCs w:val="24"/>
        </w:rPr>
        <w:footnoteReference w:id="251"/>
      </w:r>
      <w:r w:rsidRPr="00DD5980">
        <w:rPr>
          <w:rFonts w:ascii="Times New Roman" w:hAnsi="Times New Roman" w:cs="Times New Roman"/>
          <w:color w:val="000000"/>
          <w:sz w:val="24"/>
          <w:szCs w:val="24"/>
        </w:rPr>
        <w:t xml:space="preserve"> (Mühlau). That</w:t>
      </w:r>
      <w:r w:rsidRPr="009D0816">
        <w:rPr>
          <w:rFonts w:ascii="SBL Hebrew" w:hAnsi="SBL Hebrew" w:cs="SBL Hebrew"/>
          <w:color w:val="008080"/>
          <w:sz w:val="28"/>
          <w:szCs w:val="28"/>
          <w:rtl/>
          <w:lang w:bidi="he-IL"/>
        </w:rPr>
        <w:t xml:space="preserve"> בית לחם </w:t>
      </w:r>
      <w:r w:rsidRPr="00DD5980">
        <w:rPr>
          <w:rFonts w:ascii="Times New Roman" w:hAnsi="Times New Roman" w:cs="Times New Roman"/>
          <w:color w:val="000000"/>
          <w:sz w:val="24"/>
          <w:szCs w:val="24"/>
        </w:rPr>
        <w:t>(instead of</w:t>
      </w:r>
      <w:r w:rsidRPr="009D0816">
        <w:rPr>
          <w:rFonts w:ascii="SBL Hebrew" w:hAnsi="SBL Hebrew" w:cs="SBL Hebrew"/>
          <w:color w:val="008080"/>
          <w:sz w:val="28"/>
          <w:szCs w:val="28"/>
          <w:rtl/>
          <w:lang w:bidi="he-IL"/>
        </w:rPr>
        <w:t xml:space="preserve">בּית הַלַּחְמִי </w:t>
      </w:r>
      <w:r w:rsidRPr="00DD5980">
        <w:rPr>
          <w:rFonts w:ascii="Times New Roman" w:hAnsi="Times New Roman" w:cs="Times New Roman"/>
          <w:color w:val="000000"/>
          <w:sz w:val="24"/>
          <w:szCs w:val="24"/>
        </w:rPr>
        <w:t>) is easily changed, with Thenius and Wellhausen, after 1Ch. 11:26, into</w:t>
      </w:r>
      <w:r w:rsidRPr="009D0816">
        <w:rPr>
          <w:rFonts w:ascii="SBL Hebrew" w:hAnsi="SBL Hebrew" w:cs="SBL Hebrew"/>
          <w:color w:val="008080"/>
          <w:sz w:val="28"/>
          <w:szCs w:val="28"/>
          <w:rtl/>
          <w:lang w:bidi="he-IL"/>
        </w:rPr>
        <w:t xml:space="preserve">מִבּית לחם </w:t>
      </w:r>
      <w:r w:rsidRPr="00DD5980">
        <w:rPr>
          <w:rFonts w:ascii="Times New Roman" w:hAnsi="Times New Roman" w:cs="Times New Roman"/>
          <w:color w:val="000000"/>
          <w:sz w:val="24"/>
          <w:szCs w:val="24"/>
        </w:rPr>
        <w:t>, and in itself it is not altogether homogeneous, because without the article. Yet it may be supposed that instead of</w:t>
      </w:r>
      <w:r w:rsidRPr="009D0816">
        <w:rPr>
          <w:rFonts w:ascii="SBL Hebrew" w:hAnsi="SBL Hebrew" w:cs="SBL Hebrew"/>
          <w:color w:val="008080"/>
          <w:sz w:val="28"/>
          <w:szCs w:val="28"/>
          <w:rtl/>
          <w:lang w:bidi="he-IL"/>
        </w:rPr>
        <w:t xml:space="preserve">משׂא </w:t>
      </w:r>
      <w:r w:rsidRPr="00DD5980">
        <w:rPr>
          <w:rFonts w:ascii="Times New Roman" w:hAnsi="Times New Roman" w:cs="Times New Roman"/>
          <w:color w:val="000000"/>
          <w:sz w:val="24"/>
          <w:szCs w:val="24"/>
        </w:rPr>
        <w:t xml:space="preserve">, on account of the appelat. of the proper name (the lifting up, </w:t>
      </w:r>
      <w:r w:rsidRPr="00DD5980">
        <w:rPr>
          <w:rFonts w:ascii="Times New Roman" w:hAnsi="Times New Roman" w:cs="Times New Roman"/>
          <w:i/>
          <w:iCs/>
          <w:color w:val="000000"/>
          <w:sz w:val="24"/>
          <w:szCs w:val="24"/>
        </w:rPr>
        <w:t>elatio</w:t>
      </w:r>
      <w:r w:rsidRPr="00DD5980">
        <w:rPr>
          <w:rFonts w:ascii="Times New Roman" w:hAnsi="Times New Roman" w:cs="Times New Roman"/>
          <w:color w:val="000000"/>
          <w:sz w:val="24"/>
          <w:szCs w:val="24"/>
        </w:rPr>
        <w:t>), the word</w:t>
      </w:r>
      <w:r w:rsidRPr="009D0816">
        <w:rPr>
          <w:rFonts w:ascii="SBL Hebrew" w:hAnsi="SBL Hebrew" w:cs="SBL Hebrew"/>
          <w:color w:val="008080"/>
          <w:sz w:val="28"/>
          <w:szCs w:val="28"/>
          <w:rtl/>
          <w:lang w:bidi="he-IL"/>
        </w:rPr>
        <w:t xml:space="preserve"> המשׂא </w:t>
      </w:r>
      <w:r w:rsidRPr="00DD5980">
        <w:rPr>
          <w:rFonts w:ascii="Times New Roman" w:hAnsi="Times New Roman" w:cs="Times New Roman"/>
          <w:color w:val="000000"/>
          <w:sz w:val="24"/>
          <w:szCs w:val="24"/>
        </w:rPr>
        <w:t>might be also employed. And since</w:t>
      </w:r>
      <w:r w:rsidRPr="009D0816">
        <w:rPr>
          <w:rFonts w:ascii="SBL Hebrew" w:hAnsi="SBL Hebrew" w:cs="SBL Hebrew"/>
          <w:color w:val="008080"/>
          <w:sz w:val="28"/>
          <w:szCs w:val="28"/>
          <w:rtl/>
          <w:lang w:bidi="he-IL"/>
        </w:rPr>
        <w:t xml:space="preserve">בן־יקה </w:t>
      </w:r>
      <w:r w:rsidRPr="00DD5980">
        <w:rPr>
          <w:rFonts w:ascii="Times New Roman" w:hAnsi="Times New Roman" w:cs="Times New Roman"/>
          <w:color w:val="000000"/>
          <w:sz w:val="24"/>
          <w:szCs w:val="24"/>
        </w:rPr>
        <w:t>, along with</w:t>
      </w:r>
      <w:r w:rsidRPr="009D0816">
        <w:rPr>
          <w:rFonts w:ascii="SBL Hebrew" w:hAnsi="SBL Hebrew" w:cs="SBL Hebrew"/>
          <w:color w:val="008080"/>
          <w:sz w:val="28"/>
          <w:szCs w:val="28"/>
          <w:rtl/>
          <w:lang w:bidi="he-IL"/>
        </w:rPr>
        <w:t xml:space="preserve">אגור </w:t>
      </w:r>
      <w:r w:rsidRPr="00DD5980">
        <w:rPr>
          <w:rFonts w:ascii="Times New Roman" w:hAnsi="Times New Roman" w:cs="Times New Roman"/>
          <w:color w:val="000000"/>
          <w:sz w:val="24"/>
          <w:szCs w:val="24"/>
        </w:rPr>
        <w:t xml:space="preserve">, forms, as it were, one </w:t>
      </w:r>
      <w:r w:rsidRPr="00DD5980">
        <w:rPr>
          <w:rFonts w:ascii="Times New Roman" w:hAnsi="Times New Roman" w:cs="Times New Roman"/>
          <w:i/>
          <w:iCs/>
          <w:color w:val="000000"/>
          <w:sz w:val="24"/>
          <w:szCs w:val="24"/>
        </w:rPr>
        <w:t>compositum</w:t>
      </w:r>
      <w:r w:rsidRPr="00DD5980">
        <w:rPr>
          <w:rFonts w:ascii="Times New Roman" w:hAnsi="Times New Roman" w:cs="Times New Roman"/>
          <w:color w:val="000000"/>
          <w:sz w:val="24"/>
          <w:szCs w:val="24"/>
        </w:rPr>
        <w:t>, and does not at all destroy</w:t>
      </w:r>
      <w:r>
        <w:rPr>
          <w:rStyle w:val="FootnoteReference"/>
          <w:rFonts w:ascii="Times New Roman" w:hAnsi="Times New Roman" w:cs="Times New Roman"/>
          <w:color w:val="000000"/>
          <w:sz w:val="24"/>
          <w:szCs w:val="24"/>
        </w:rPr>
        <w:footnoteReference w:id="252"/>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 regulating force of</w:t>
      </w:r>
      <w:r w:rsidRPr="009D0816">
        <w:rPr>
          <w:rFonts w:ascii="SBL Hebrew" w:hAnsi="SBL Hebrew" w:cs="SBL Hebrew"/>
          <w:color w:val="008080"/>
          <w:sz w:val="28"/>
          <w:szCs w:val="28"/>
          <w:rtl/>
          <w:lang w:bidi="he-IL"/>
        </w:rPr>
        <w:t xml:space="preserve">אגור </w:t>
      </w:r>
      <w:r w:rsidRPr="00DD5980">
        <w:rPr>
          <w:rFonts w:ascii="Times New Roman" w:hAnsi="Times New Roman" w:cs="Times New Roman"/>
          <w:color w:val="000000"/>
          <w:sz w:val="24"/>
          <w:szCs w:val="24"/>
        </w:rPr>
        <w:t xml:space="preserve">, the expression is certainly, after the Arabic </w:t>
      </w:r>
      <w:r w:rsidRPr="00DD5980">
        <w:rPr>
          <w:rFonts w:ascii="Times New Roman" w:hAnsi="Times New Roman" w:cs="Times New Roman"/>
          <w:i/>
          <w:iCs/>
          <w:color w:val="000000"/>
          <w:sz w:val="24"/>
          <w:szCs w:val="24"/>
        </w:rPr>
        <w:t>usus loq.</w:t>
      </w:r>
      <w:r w:rsidRPr="00DD5980">
        <w:rPr>
          <w:rFonts w:ascii="Times New Roman" w:hAnsi="Times New Roman" w:cs="Times New Roman"/>
          <w:color w:val="000000"/>
          <w:sz w:val="24"/>
          <w:szCs w:val="24"/>
        </w:rPr>
        <w:t>, to be thus explained: The words of Agur the son of Jakeh, of the tribe (the country) of Massa.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second line of this verse, as it is punctuated, is to be rendered: The saying of the man to </w:t>
      </w:r>
      <w:r w:rsidRPr="00DD5980">
        <w:rPr>
          <w:rFonts w:ascii="LSBTrans" w:hAnsi="LSBTrans" w:cs="LSBTrans"/>
          <w:color w:val="000000"/>
          <w:sz w:val="24"/>
          <w:szCs w:val="24"/>
        </w:rPr>
        <w:t xml:space="preserve">Ith•Ñel, </w:t>
      </w:r>
      <w:r w:rsidRPr="00DD5980">
        <w:rPr>
          <w:rFonts w:ascii="Times New Roman" w:hAnsi="Times New Roman" w:cs="Times New Roman"/>
          <w:color w:val="000000"/>
          <w:sz w:val="24"/>
          <w:szCs w:val="24"/>
        </w:rPr>
        <w:t>to</w:t>
      </w:r>
      <w:r w:rsidRPr="00DD5980">
        <w:rPr>
          <w:rFonts w:ascii="LSBTrans" w:hAnsi="LSBTrans" w:cs="LSBTrans"/>
          <w:color w:val="000000"/>
          <w:sz w:val="24"/>
          <w:szCs w:val="24"/>
        </w:rPr>
        <w:t xml:space="preserve">Ith•Ñel </w:t>
      </w:r>
      <w:r w:rsidRPr="00DD5980">
        <w:rPr>
          <w:rFonts w:ascii="Times New Roman" w:hAnsi="Times New Roman" w:cs="Times New Roman"/>
          <w:color w:val="000000"/>
          <w:sz w:val="24"/>
          <w:szCs w:val="24"/>
        </w:rPr>
        <w:t xml:space="preserve">and Uchal, not </w:t>
      </w:r>
      <w:r w:rsidRPr="00DD5980">
        <w:rPr>
          <w:rFonts w:ascii="Times New Roman" w:hAnsi="Times New Roman" w:cs="Times New Roman"/>
          <w:i/>
          <w:iCs/>
          <w:color w:val="000000"/>
          <w:sz w:val="24"/>
          <w:szCs w:val="24"/>
        </w:rPr>
        <w:t>Ukkal</w:t>
      </w:r>
      <w:r w:rsidRPr="00DD5980">
        <w:rPr>
          <w:rFonts w:ascii="Times New Roman" w:hAnsi="Times New Roman" w:cs="Times New Roman"/>
          <w:color w:val="000000"/>
          <w:sz w:val="24"/>
          <w:szCs w:val="24"/>
        </w:rPr>
        <w:t>; for, since Athias and van der Hooght, the incorrect form</w:t>
      </w:r>
      <w:r w:rsidRPr="009D0816">
        <w:rPr>
          <w:rFonts w:ascii="SBL Hebrew" w:hAnsi="SBL Hebrew" w:cs="SBL Hebrew"/>
          <w:color w:val="008080"/>
          <w:sz w:val="28"/>
          <w:szCs w:val="28"/>
          <w:rtl/>
          <w:lang w:bidi="he-IL"/>
        </w:rPr>
        <w:t xml:space="preserve"> ואֻכָּל </w:t>
      </w:r>
      <w:r w:rsidRPr="00DD5980">
        <w:rPr>
          <w:rFonts w:ascii="Times New Roman" w:hAnsi="Times New Roman" w:cs="Times New Roman"/>
          <w:color w:val="000000"/>
          <w:sz w:val="24"/>
          <w:szCs w:val="24"/>
        </w:rPr>
        <w:t>has become current. J. H. Michaelis has the right form of the word</w:t>
      </w:r>
      <w:r w:rsidRPr="009D0816">
        <w:rPr>
          <w:rFonts w:ascii="SBL Hebrew" w:hAnsi="SBL Hebrew" w:cs="SBL Hebrew"/>
          <w:color w:val="008080"/>
          <w:sz w:val="28"/>
          <w:szCs w:val="28"/>
          <w:rtl/>
          <w:lang w:bidi="he-IL"/>
        </w:rPr>
        <w:t xml:space="preserve">ואֻכָל </w:t>
      </w:r>
      <w:r w:rsidRPr="00DD5980">
        <w:rPr>
          <w:rFonts w:ascii="Times New Roman" w:hAnsi="Times New Roman" w:cs="Times New Roman"/>
          <w:color w:val="000000"/>
          <w:sz w:val="24"/>
          <w:szCs w:val="24"/>
        </w:rPr>
        <w:t>. Thus, with</w:t>
      </w:r>
      <w:r w:rsidRPr="009D0816">
        <w:rPr>
          <w:rFonts w:ascii="SBL Hebrew" w:hAnsi="SBL Hebrew" w:cs="SBL Hebrew"/>
          <w:color w:val="008080"/>
          <w:sz w:val="28"/>
          <w:szCs w:val="28"/>
          <w:rtl/>
          <w:lang w:bidi="he-IL"/>
        </w:rPr>
        <w:t xml:space="preserve"> כ </w:t>
      </w:r>
      <w:r w:rsidRPr="00DD5980">
        <w:rPr>
          <w:rFonts w:ascii="Times New Roman" w:hAnsi="Times New Roman" w:cs="Times New Roman"/>
          <w:i/>
          <w:iCs/>
          <w:color w:val="000000"/>
          <w:sz w:val="24"/>
          <w:szCs w:val="24"/>
        </w:rPr>
        <w:t>raphatum</w:t>
      </w:r>
      <w:r w:rsidRPr="00DD5980">
        <w:rPr>
          <w:rFonts w:ascii="Times New Roman" w:hAnsi="Times New Roman" w:cs="Times New Roman"/>
          <w:color w:val="000000"/>
          <w:sz w:val="24"/>
          <w:szCs w:val="24"/>
        </w:rPr>
        <w:t>, it is to be read after the Masora, for it adds to this word the remark</w:t>
      </w:r>
      <w:r w:rsidRPr="009D0816">
        <w:rPr>
          <w:rFonts w:ascii="SBL Hebrew" w:hAnsi="SBL Hebrew" w:cs="SBL Hebrew"/>
          <w:color w:val="008080"/>
          <w:sz w:val="28"/>
          <w:szCs w:val="28"/>
          <w:rtl/>
          <w:lang w:bidi="he-IL"/>
        </w:rPr>
        <w:t xml:space="preserve">לית וחסר </w:t>
      </w:r>
      <w:r w:rsidRPr="00DD5980">
        <w:rPr>
          <w:rFonts w:ascii="Times New Roman" w:hAnsi="Times New Roman" w:cs="Times New Roman"/>
          <w:color w:val="000000"/>
          <w:sz w:val="24"/>
          <w:szCs w:val="24"/>
        </w:rPr>
        <w:t>, and counts it among the forty-eight words sometimes written defectively without</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 xml:space="preserve">(vid., this list in the </w:t>
      </w:r>
      <w:r w:rsidRPr="00DD5980">
        <w:rPr>
          <w:rFonts w:ascii="Times New Roman" w:hAnsi="Times New Roman" w:cs="Times New Roman"/>
          <w:i/>
          <w:iCs/>
          <w:color w:val="000000"/>
          <w:sz w:val="24"/>
          <w:szCs w:val="24"/>
        </w:rPr>
        <w:t>Masora finalis</w:t>
      </w:r>
      <w:r w:rsidRPr="00DD5980">
        <w:rPr>
          <w:rFonts w:ascii="Times New Roman" w:hAnsi="Times New Roman" w:cs="Times New Roman"/>
          <w:color w:val="000000"/>
          <w:sz w:val="24"/>
          <w:szCs w:val="24"/>
        </w:rPr>
        <w:t>, 27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Col. 4); and since it only remarks the absence of the letter lengthening the word where no </w:t>
      </w:r>
      <w:r w:rsidRPr="00DD5980">
        <w:rPr>
          <w:rFonts w:ascii="Times New Roman" w:hAnsi="Times New Roman" w:cs="Times New Roman"/>
          <w:i/>
          <w:iCs/>
          <w:color w:val="000000"/>
          <w:sz w:val="24"/>
          <w:szCs w:val="24"/>
        </w:rPr>
        <w:t xml:space="preserve">dagesh </w:t>
      </w:r>
      <w:r w:rsidRPr="00DD5980">
        <w:rPr>
          <w:rFonts w:ascii="Times New Roman" w:hAnsi="Times New Roman" w:cs="Times New Roman"/>
          <w:color w:val="000000"/>
          <w:sz w:val="24"/>
          <w:szCs w:val="24"/>
        </w:rPr>
        <w:t>follows the vocal, it thus supposes that the</w:t>
      </w:r>
      <w:r w:rsidRPr="009D0816">
        <w:rPr>
          <w:rFonts w:ascii="SBL Hebrew" w:hAnsi="SBL Hebrew" w:cs="SBL Hebrew"/>
          <w:color w:val="008080"/>
          <w:sz w:val="28"/>
          <w:szCs w:val="28"/>
          <w:rtl/>
          <w:lang w:bidi="he-IL"/>
        </w:rPr>
        <w:t xml:space="preserve"> כ </w:t>
      </w:r>
      <w:r w:rsidRPr="00DD5980">
        <w:rPr>
          <w:rFonts w:ascii="Times New Roman" w:hAnsi="Times New Roman" w:cs="Times New Roman"/>
          <w:color w:val="000000"/>
          <w:sz w:val="24"/>
          <w:szCs w:val="24"/>
        </w:rPr>
        <w:t xml:space="preserve">has no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xml:space="preserve">, as it is also found in Codd. (also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xml:space="preserve">) written with the </w:t>
      </w:r>
      <w:r w:rsidRPr="00DD5980">
        <w:rPr>
          <w:rFonts w:ascii="Times New Roman" w:hAnsi="Times New Roman" w:cs="Times New Roman"/>
          <w:i/>
          <w:iCs/>
          <w:color w:val="000000"/>
          <w:sz w:val="24"/>
          <w:szCs w:val="24"/>
        </w:rPr>
        <w:t>Raphe.</w:t>
      </w:r>
      <w:r w:rsidRPr="009D0816">
        <w:rPr>
          <w:rFonts w:ascii="SBL Hebrew" w:hAnsi="SBL Hebrew" w:cs="SBL Hebrew"/>
          <w:color w:val="008080"/>
          <w:sz w:val="28"/>
          <w:szCs w:val="28"/>
          <w:rtl/>
          <w:lang w:bidi="he-IL"/>
        </w:rPr>
        <w:t xml:space="preserve"> לאִיתִיאל </w:t>
      </w:r>
      <w:r w:rsidRPr="00DD5980">
        <w:rPr>
          <w:rFonts w:ascii="Times New Roman" w:hAnsi="Times New Roman" w:cs="Times New Roman"/>
          <w:color w:val="000000"/>
          <w:sz w:val="24"/>
          <w:szCs w:val="24"/>
        </w:rPr>
        <w:t xml:space="preserve">is doubly accentuated; the </w:t>
      </w:r>
      <w:r w:rsidRPr="00DD5980">
        <w:rPr>
          <w:rFonts w:ascii="Times New Roman" w:hAnsi="Times New Roman" w:cs="Times New Roman"/>
          <w:i/>
          <w:iCs/>
          <w:color w:val="000000"/>
          <w:sz w:val="24"/>
          <w:szCs w:val="24"/>
        </w:rPr>
        <w:t xml:space="preserve">Tarcha </w:t>
      </w:r>
      <w:r w:rsidRPr="00DD5980">
        <w:rPr>
          <w:rFonts w:ascii="Times New Roman" w:hAnsi="Times New Roman" w:cs="Times New Roman"/>
          <w:color w:val="000000"/>
          <w:sz w:val="24"/>
          <w:szCs w:val="24"/>
        </w:rPr>
        <w:t xml:space="preserve">represents the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xml:space="preserve">, after the rule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p. 11.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 נאֻם </w:t>
      </w:r>
      <w:r w:rsidRPr="00DD5980">
        <w:rPr>
          <w:rFonts w:ascii="Times New Roman" w:hAnsi="Times New Roman" w:cs="Times New Roman"/>
          <w:color w:val="000000"/>
          <w:sz w:val="24"/>
          <w:szCs w:val="24"/>
        </w:rPr>
        <w:t>is, in the sense of the punctuation, the same dat. as in</w:t>
      </w:r>
      <w:r w:rsidRPr="009D0816">
        <w:rPr>
          <w:rFonts w:ascii="SBL Hebrew" w:hAnsi="SBL Hebrew" w:cs="SBL Hebrew"/>
          <w:color w:val="008080"/>
          <w:sz w:val="28"/>
          <w:szCs w:val="28"/>
          <w:rtl/>
          <w:lang w:bidi="he-IL"/>
        </w:rPr>
        <w:t xml:space="preserve">לאדֹנִי </w:t>
      </w:r>
      <w:r w:rsidRPr="00DD5980">
        <w:rPr>
          <w:rFonts w:ascii="Times New Roman" w:hAnsi="Times New Roman" w:cs="Times New Roman"/>
          <w:color w:val="000000"/>
          <w:sz w:val="24"/>
          <w:szCs w:val="24"/>
        </w:rPr>
        <w:t>, Psa. 110:1, and has an apparent right in him who asks</w:t>
      </w:r>
      <w:r w:rsidRPr="009D0816">
        <w:rPr>
          <w:rFonts w:ascii="SBL Hebrew" w:hAnsi="SBL Hebrew" w:cs="SBL Hebrew"/>
          <w:color w:val="008080"/>
          <w:sz w:val="28"/>
          <w:szCs w:val="28"/>
          <w:rtl/>
          <w:lang w:bidi="he-IL"/>
        </w:rPr>
        <w:t xml:space="preserve"> כִּי תדָע </w:t>
      </w:r>
      <w:r w:rsidRPr="00DD5980">
        <w:rPr>
          <w:rFonts w:ascii="Times New Roman" w:hAnsi="Times New Roman" w:cs="Times New Roman"/>
          <w:color w:val="000000"/>
          <w:sz w:val="24"/>
          <w:szCs w:val="24"/>
        </w:rPr>
        <w:t xml:space="preserve">in the 4th verse. </w:t>
      </w:r>
      <w:r w:rsidRPr="00DD5980">
        <w:rPr>
          <w:rFonts w:ascii="LSBTrans" w:hAnsi="LSBTrans" w:cs="LSBTrans"/>
          <w:color w:val="000000"/>
          <w:sz w:val="24"/>
          <w:szCs w:val="24"/>
        </w:rPr>
        <w:t xml:space="preserve">Ith•Ñel </w:t>
      </w:r>
      <w:r w:rsidRPr="00DD5980">
        <w:rPr>
          <w:rFonts w:ascii="Times New Roman" w:hAnsi="Times New Roman" w:cs="Times New Roman"/>
          <w:color w:val="000000"/>
          <w:sz w:val="24"/>
          <w:szCs w:val="24"/>
        </w:rPr>
        <w:t xml:space="preserve">and Uchal must be, after an old opinion, sons, or disciples, or contemporaries, of Agur. Thus, e.g., Gesenius, in his </w:t>
      </w:r>
      <w:r w:rsidRPr="00DD5980">
        <w:rPr>
          <w:rFonts w:ascii="Times New Roman" w:hAnsi="Times New Roman" w:cs="Times New Roman"/>
          <w:i/>
          <w:iCs/>
          <w:color w:val="000000"/>
          <w:sz w:val="24"/>
          <w:szCs w:val="24"/>
        </w:rPr>
        <w:t xml:space="preserve">Lex. </w:t>
      </w:r>
      <w:r w:rsidRPr="00DD5980">
        <w:rPr>
          <w:rFonts w:ascii="Times New Roman" w:hAnsi="Times New Roman" w:cs="Times New Roman"/>
          <w:color w:val="000000"/>
          <w:sz w:val="24"/>
          <w:szCs w:val="24"/>
        </w:rPr>
        <w:t>under</w:t>
      </w:r>
      <w:r w:rsidRPr="009D0816">
        <w:rPr>
          <w:rFonts w:ascii="SBL Hebrew" w:hAnsi="SBL Hebrew" w:cs="SBL Hebrew"/>
          <w:color w:val="008080"/>
          <w:sz w:val="28"/>
          <w:szCs w:val="28"/>
          <w:rtl/>
          <w:lang w:bidi="he-IL"/>
        </w:rPr>
        <w:t xml:space="preserve">אִיתִיאל </w:t>
      </w:r>
      <w:r w:rsidRPr="00DD5980">
        <w:rPr>
          <w:rFonts w:ascii="Times New Roman" w:hAnsi="Times New Roman" w:cs="Times New Roman"/>
          <w:color w:val="000000"/>
          <w:sz w:val="24"/>
          <w:szCs w:val="24"/>
        </w:rPr>
        <w:t>, where as yet his reference to Neh. 11:7 is wanting.</w:t>
      </w:r>
      <w:r w:rsidRPr="009D0816">
        <w:rPr>
          <w:rFonts w:ascii="SBL Hebrew" w:hAnsi="SBL Hebrew" w:cs="SBL Hebrew"/>
          <w:color w:val="008080"/>
          <w:sz w:val="28"/>
          <w:szCs w:val="28"/>
          <w:rtl/>
          <w:lang w:bidi="he-IL"/>
        </w:rPr>
        <w:t xml:space="preserve"> איתיאל </w:t>
      </w:r>
      <w:r w:rsidRPr="00DD5980">
        <w:rPr>
          <w:rFonts w:ascii="Times New Roman" w:hAnsi="Times New Roman" w:cs="Times New Roman"/>
          <w:color w:val="000000"/>
          <w:sz w:val="24"/>
          <w:szCs w:val="24"/>
        </w:rPr>
        <w:t>is rendered by Jefet and other Karaites, “there is a God” =</w:t>
      </w:r>
      <w:r w:rsidRPr="009D0816">
        <w:rPr>
          <w:rFonts w:ascii="SBL Hebrew" w:hAnsi="SBL Hebrew" w:cs="SBL Hebrew"/>
          <w:color w:val="008080"/>
          <w:sz w:val="28"/>
          <w:szCs w:val="28"/>
          <w:rtl/>
          <w:lang w:bidi="he-IL"/>
        </w:rPr>
        <w:t xml:space="preserve">אִיתַי אל </w:t>
      </w:r>
      <w:r w:rsidRPr="00DD5980">
        <w:rPr>
          <w:rFonts w:ascii="Times New Roman" w:hAnsi="Times New Roman" w:cs="Times New Roman"/>
          <w:color w:val="000000"/>
          <w:sz w:val="24"/>
          <w:szCs w:val="24"/>
        </w:rPr>
        <w:t>; but it is perhaps equivalent to</w:t>
      </w:r>
      <w:r w:rsidRPr="009D0816">
        <w:rPr>
          <w:rFonts w:ascii="SBL Hebrew" w:hAnsi="SBL Hebrew" w:cs="SBL Hebrew"/>
          <w:color w:val="008080"/>
          <w:sz w:val="28"/>
          <w:szCs w:val="28"/>
          <w:rtl/>
          <w:lang w:bidi="he-IL"/>
        </w:rPr>
        <w:t xml:space="preserve">אִתִּי אל </w:t>
      </w:r>
      <w:r w:rsidRPr="00DD5980">
        <w:rPr>
          <w:rFonts w:ascii="Times New Roman" w:hAnsi="Times New Roman" w:cs="Times New Roman"/>
          <w:color w:val="000000"/>
          <w:sz w:val="24"/>
          <w:szCs w:val="24"/>
        </w:rPr>
        <w:t>, “God is with me;” as for</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אִתַּי</w:t>
      </w:r>
      <w:r w:rsidRPr="00DD5980">
        <w:rPr>
          <w:rFonts w:ascii="Times New Roman" w:hAnsi="Times New Roman" w:cs="Times New Roman"/>
          <w:color w:val="000000"/>
          <w:sz w:val="24"/>
          <w:szCs w:val="24"/>
        </w:rPr>
        <w:t>, the form</w:t>
      </w:r>
      <w:r w:rsidRPr="009D0816">
        <w:rPr>
          <w:rFonts w:ascii="SBL Hebrew" w:hAnsi="SBL Hebrew" w:cs="SBL Hebrew"/>
          <w:color w:val="008080"/>
          <w:sz w:val="28"/>
          <w:szCs w:val="28"/>
          <w:rtl/>
          <w:lang w:bidi="he-IL"/>
        </w:rPr>
        <w:t xml:space="preserve"> אִיתַי </w:t>
      </w:r>
      <w:r w:rsidRPr="00DD5980">
        <w:rPr>
          <w:rFonts w:ascii="Times New Roman" w:hAnsi="Times New Roman" w:cs="Times New Roman"/>
          <w:color w:val="000000"/>
          <w:sz w:val="24"/>
          <w:szCs w:val="24"/>
        </w:rPr>
        <w:t>is also found.</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אֻכל</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אֻכָל </w:t>
      </w:r>
      <w:r w:rsidRPr="00DD5980">
        <w:rPr>
          <w:rFonts w:ascii="Times New Roman" w:hAnsi="Times New Roman" w:cs="Times New Roman"/>
          <w:color w:val="000000"/>
          <w:sz w:val="24"/>
          <w:szCs w:val="24"/>
        </w:rPr>
        <w:t>nowhere occurs as a proper name; but in the region of proper names, everything, or almost everything, is possible.</w:t>
      </w:r>
      <w:r>
        <w:rPr>
          <w:rStyle w:val="FootnoteReference"/>
          <w:rFonts w:ascii="Times New Roman" w:hAnsi="Times New Roman" w:cs="Times New Roman"/>
          <w:color w:val="000000"/>
          <w:sz w:val="24"/>
          <w:szCs w:val="24"/>
        </w:rPr>
        <w:footnoteReference w:id="25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Times New Roman" w:hAnsi="Times New Roman" w:cs="Times New Roman"/>
          <w:color w:val="000000"/>
          <w:sz w:val="24"/>
          <w:szCs w:val="24"/>
        </w:rPr>
        <w:t>Ewald sees in 1</w:t>
      </w:r>
      <w:r w:rsidRPr="009D0816">
        <w:rPr>
          <w:rFonts w:ascii="Times New Roman" w:hAnsi="Times New Roman" w:cs="Times New Roman"/>
          <w:i/>
          <w:iCs/>
          <w:color w:val="000000"/>
          <w:sz w:val="24"/>
          <w:szCs w:val="24"/>
        </w:rPr>
        <w:t xml:space="preserve">b </w:t>
      </w:r>
      <w:r w:rsidRPr="009D0816">
        <w:rPr>
          <w:rFonts w:ascii="Times New Roman" w:hAnsi="Times New Roman" w:cs="Times New Roman"/>
          <w:color w:val="000000"/>
          <w:sz w:val="24"/>
          <w:szCs w:val="24"/>
        </w:rPr>
        <w:t>-14 a dialogue: in vv. 2-4 the</w:t>
      </w:r>
      <w:r w:rsidRPr="009D0816">
        <w:rPr>
          <w:rFonts w:ascii="SBL Hebrew" w:hAnsi="SBL Hebrew" w:cs="SBL Hebrew"/>
          <w:color w:val="008080"/>
          <w:sz w:val="28"/>
          <w:szCs w:val="28"/>
          <w:rtl/>
          <w:lang w:bidi="he-IL"/>
        </w:rPr>
        <w:t xml:space="preserve">הַגֶבֶר </w:t>
      </w:r>
      <w:r w:rsidRPr="009D0816">
        <w:rPr>
          <w:rFonts w:ascii="Times New Roman" w:hAnsi="Times New Roman" w:cs="Times New Roman"/>
          <w:color w:val="000000"/>
          <w:sz w:val="24"/>
          <w:szCs w:val="24"/>
        </w:rPr>
        <w:t xml:space="preserve">, i.e., as the word appears to him, the rich, haughty mocker, who has worn out his life, speaks; and in 5-14 the </w:t>
      </w:r>
      <w:r w:rsidRPr="009D0816">
        <w:rPr>
          <w:rFonts w:ascii="Times New Roman" w:hAnsi="Times New Roman" w:cs="Times New Roman"/>
          <w:i/>
          <w:iCs/>
          <w:color w:val="000000"/>
          <w:sz w:val="24"/>
          <w:szCs w:val="24"/>
        </w:rPr>
        <w:t xml:space="preserve">“Mitmirgott” </w:t>
      </w:r>
      <w:r w:rsidRPr="009D0816">
        <w:rPr>
          <w:rFonts w:ascii="Times New Roman" w:hAnsi="Times New Roman" w:cs="Times New Roman"/>
          <w:color w:val="000000"/>
          <w:sz w:val="24"/>
          <w:szCs w:val="24"/>
        </w:rPr>
        <w:t xml:space="preserve">[= God with me], or, more fully, </w:t>
      </w:r>
      <w:r w:rsidRPr="009D0816">
        <w:rPr>
          <w:rFonts w:ascii="Times New Roman" w:hAnsi="Times New Roman" w:cs="Times New Roman"/>
          <w:i/>
          <w:iCs/>
          <w:color w:val="000000"/>
          <w:sz w:val="24"/>
          <w:szCs w:val="24"/>
        </w:rPr>
        <w:t xml:space="preserve">“Mitmirgott-sobinichstark” </w:t>
      </w:r>
      <w:r w:rsidRPr="009D0816">
        <w:rPr>
          <w:rFonts w:ascii="Times New Roman" w:hAnsi="Times New Roman" w:cs="Times New Roman"/>
          <w:color w:val="000000"/>
          <w:sz w:val="24"/>
          <w:szCs w:val="24"/>
        </w:rPr>
        <w:t xml:space="preserve">[= God with me, so am I strong], i.e., the pious, humble man answers. </w:t>
      </w:r>
      <w:r w:rsidRPr="00DD5980">
        <w:rPr>
          <w:rFonts w:ascii="Times New Roman" w:hAnsi="Times New Roman" w:cs="Times New Roman"/>
          <w:color w:val="000000"/>
          <w:sz w:val="24"/>
          <w:szCs w:val="24"/>
        </w:rPr>
        <w:t>“The whole,” he remarks, “is nothing but poetical; and it is poetical also that this discourse of mockery is called an elevated strain.” But (1)</w:t>
      </w:r>
      <w:r w:rsidRPr="009D0816">
        <w:rPr>
          <w:rFonts w:ascii="SBL Hebrew" w:hAnsi="SBL Hebrew" w:cs="SBL Hebrew"/>
          <w:color w:val="008080"/>
          <w:sz w:val="28"/>
          <w:szCs w:val="28"/>
          <w:rtl/>
          <w:lang w:bidi="he-IL"/>
        </w:rPr>
        <w:t xml:space="preserve"> נבֶר </w:t>
      </w:r>
      <w:r w:rsidRPr="00DD5980">
        <w:rPr>
          <w:rFonts w:ascii="Times New Roman" w:hAnsi="Times New Roman" w:cs="Times New Roman"/>
          <w:color w:val="000000"/>
          <w:sz w:val="24"/>
          <w:szCs w:val="24"/>
        </w:rPr>
        <w:t>is a harmless word; and in</w:t>
      </w:r>
      <w:r w:rsidRPr="009D0816">
        <w:rPr>
          <w:rFonts w:ascii="SBL Hebrew" w:hAnsi="SBL Hebrew" w:cs="SBL Hebrew"/>
          <w:color w:val="008080"/>
          <w:sz w:val="28"/>
          <w:szCs w:val="28"/>
          <w:rtl/>
          <w:lang w:bidi="he-IL"/>
        </w:rPr>
        <w:t xml:space="preserve">נאֻם הַגֶבֶר </w:t>
      </w:r>
      <w:r w:rsidRPr="00DD5980">
        <w:rPr>
          <w:rFonts w:ascii="Times New Roman" w:hAnsi="Times New Roman" w:cs="Times New Roman"/>
          <w:color w:val="000000"/>
          <w:sz w:val="24"/>
          <w:szCs w:val="24"/>
        </w:rPr>
        <w:t xml:space="preserve">, Num. 24:3, 15, 2Sa. 23:1, it is a solemn, earnest one; (2) a proper name, consisting of two clauses connected by </w:t>
      </w:r>
      <w:r w:rsidRPr="00DD5980">
        <w:rPr>
          <w:rFonts w:ascii="Times New Roman" w:hAnsi="Times New Roman" w:cs="Times New Roman"/>
          <w:i/>
          <w:iCs/>
          <w:color w:val="000000"/>
          <w:sz w:val="24"/>
          <w:szCs w:val="24"/>
        </w:rPr>
        <w:t>Vav</w:t>
      </w:r>
      <w:r w:rsidRPr="00DD5980">
        <w:rPr>
          <w:rFonts w:ascii="Times New Roman" w:hAnsi="Times New Roman" w:cs="Times New Roman"/>
          <w:color w:val="000000"/>
          <w:sz w:val="24"/>
          <w:szCs w:val="24"/>
        </w:rPr>
        <w:t>, no matter whether it be an actual or a symbolical name, is not capable of being authenticated; Ewald, § 274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recognises in</w:t>
      </w:r>
      <w:r w:rsidRPr="009D0816">
        <w:rPr>
          <w:rFonts w:ascii="SBL Hebrew" w:hAnsi="SBL Hebrew" w:cs="SBL Hebrew"/>
          <w:color w:val="008080"/>
          <w:sz w:val="28"/>
          <w:szCs w:val="28"/>
          <w:rtl/>
          <w:lang w:bidi="he-IL"/>
        </w:rPr>
        <w:t xml:space="preserve">גּדַּלְתִּי וגוי </w:t>
      </w:r>
      <w:r w:rsidRPr="00DD5980">
        <w:rPr>
          <w:rFonts w:ascii="Times New Roman" w:hAnsi="Times New Roman" w:cs="Times New Roman"/>
          <w:color w:val="000000"/>
          <w:sz w:val="24"/>
          <w:szCs w:val="24"/>
        </w:rPr>
        <w:t>, 1Ch. 25:4, the</w:t>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naming, not of one son of Heman, but of two; and (3) it would be a very forced, inferior poetry if the poet placed one half of the name in one line, and then, as if constrained to take a new breath, gave the other half of it in a second line. But, on the other hand, that</w:t>
      </w:r>
      <w:r w:rsidRPr="009D0816">
        <w:rPr>
          <w:rFonts w:ascii="SBL Hebrew" w:hAnsi="SBL Hebrew" w:cs="SBL Hebrew"/>
          <w:color w:val="008080"/>
          <w:sz w:val="28"/>
          <w:szCs w:val="28"/>
          <w:rtl/>
          <w:lang w:bidi="he-IL"/>
        </w:rPr>
        <w:t xml:space="preserve"> איתיאל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אכל </w:t>
      </w:r>
      <w:r w:rsidRPr="00DD5980">
        <w:rPr>
          <w:rFonts w:ascii="Times New Roman" w:hAnsi="Times New Roman" w:cs="Times New Roman"/>
          <w:color w:val="000000"/>
          <w:sz w:val="24"/>
          <w:szCs w:val="24"/>
        </w:rPr>
        <w:t xml:space="preserve">are the names of two different persons, to whom the address of the man is directed, is attested by the, in this case aimless, </w:t>
      </w:r>
      <w:r w:rsidRPr="00DD5980">
        <w:rPr>
          <w:rFonts w:ascii="Times New Roman" w:hAnsi="Times New Roman" w:cs="Times New Roman"/>
          <w:i/>
          <w:iCs/>
          <w:color w:val="000000"/>
          <w:sz w:val="24"/>
          <w:szCs w:val="24"/>
        </w:rPr>
        <w:t>anadiplosis</w:t>
      </w:r>
      <w:r w:rsidRPr="00DD5980">
        <w:rPr>
          <w:rFonts w:ascii="Times New Roman" w:hAnsi="Times New Roman" w:cs="Times New Roman"/>
          <w:color w:val="000000"/>
          <w:sz w:val="24"/>
          <w:szCs w:val="24"/>
        </w:rPr>
        <w:t xml:space="preserve">, the here unpoetical parallelism with reservation. The repetition, as Fleischer remarks, of the name </w:t>
      </w:r>
      <w:r w:rsidRPr="00DD5980">
        <w:rPr>
          <w:rFonts w:ascii="LSBTrans" w:hAnsi="LSBTrans" w:cs="LSBTrans"/>
          <w:color w:val="000000"/>
          <w:sz w:val="24"/>
          <w:szCs w:val="24"/>
        </w:rPr>
        <w:t xml:space="preserve">Ith•Ñel, </w:t>
      </w:r>
      <w:r w:rsidRPr="00DD5980">
        <w:rPr>
          <w:rFonts w:ascii="Times New Roman" w:hAnsi="Times New Roman" w:cs="Times New Roman"/>
          <w:color w:val="000000"/>
          <w:sz w:val="24"/>
          <w:szCs w:val="24"/>
        </w:rPr>
        <w:t>which may rank with Uchal, as the son of disciple of Agur, has probably its reason only as this, that one placed a second more extended phrase simply along with the shorter. The case is different; but Fleischer’s supposition, that the poet himself cannot have thus written, is correct. We must not strike out either of the two</w:t>
      </w:r>
      <w:r w:rsidRPr="009D0816">
        <w:rPr>
          <w:rFonts w:ascii="SBL Hebrew" w:hAnsi="SBL Hebrew" w:cs="SBL Hebrew"/>
          <w:color w:val="008080"/>
          <w:sz w:val="28"/>
          <w:szCs w:val="28"/>
          <w:rtl/>
          <w:lang w:bidi="he-IL"/>
        </w:rPr>
        <w:t xml:space="preserve">לא־תיאל </w:t>
      </w:r>
      <w:r w:rsidRPr="00DD5980">
        <w:rPr>
          <w:rFonts w:ascii="Times New Roman" w:hAnsi="Times New Roman" w:cs="Times New Roman"/>
          <w:color w:val="000000"/>
          <w:sz w:val="24"/>
          <w:szCs w:val="24"/>
        </w:rPr>
        <w:t>; but the supposed proper names must be changed as to their vocalization into a declaratory clause.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principal argument lies in v. 2, beginning with</w:t>
      </w:r>
      <w:r w:rsidRPr="009D0816">
        <w:rPr>
          <w:rFonts w:ascii="SBL Hebrew" w:hAnsi="SBL Hebrew" w:cs="SBL Hebrew"/>
          <w:color w:val="008080"/>
          <w:sz w:val="28"/>
          <w:szCs w:val="28"/>
          <w:rtl/>
          <w:lang w:bidi="he-IL"/>
        </w:rPr>
        <w:t xml:space="preserve">כִּי </w:t>
      </w:r>
      <w:r w:rsidRPr="00DD5980">
        <w:rPr>
          <w:rFonts w:ascii="Times New Roman" w:hAnsi="Times New Roman" w:cs="Times New Roman"/>
          <w:color w:val="000000"/>
          <w:sz w:val="24"/>
          <w:szCs w:val="24"/>
        </w:rPr>
        <w:t>: this</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supposes a clause which it established; for, with right, Mühlau maintains that</w:t>
      </w:r>
      <w:r w:rsidRPr="009D0816">
        <w:rPr>
          <w:rFonts w:ascii="SBL Hebrew" w:hAnsi="SBL Hebrew" w:cs="SBL Hebrew"/>
          <w:color w:val="008080"/>
          <w:sz w:val="28"/>
          <w:szCs w:val="28"/>
          <w:rtl/>
          <w:lang w:bidi="he-IL"/>
        </w:rPr>
        <w:t xml:space="preserve">כי </w:t>
      </w:r>
      <w:r w:rsidRPr="00DD5980">
        <w:rPr>
          <w:rFonts w:ascii="Times New Roman" w:hAnsi="Times New Roman" w:cs="Times New Roman"/>
          <w:color w:val="000000"/>
          <w:sz w:val="24"/>
          <w:szCs w:val="24"/>
        </w:rPr>
        <w:t xml:space="preserve">, in the affirmative sense, which, by means of </w:t>
      </w:r>
      <w:r w:rsidRPr="00DD5980">
        <w:rPr>
          <w:rFonts w:ascii="Times New Roman" w:hAnsi="Times New Roman" w:cs="Times New Roman"/>
          <w:i/>
          <w:iCs/>
          <w:color w:val="000000"/>
          <w:sz w:val="24"/>
          <w:szCs w:val="24"/>
        </w:rPr>
        <w:t>aposiopesis</w:t>
      </w:r>
      <w:r w:rsidRPr="00DD5980">
        <w:rPr>
          <w:rFonts w:ascii="Times New Roman" w:hAnsi="Times New Roman" w:cs="Times New Roman"/>
          <w:color w:val="000000"/>
          <w:sz w:val="24"/>
          <w:szCs w:val="24"/>
        </w:rPr>
        <w:t>, proceeds from the confirmative, may open the conclusion and enter as confirmatory into the middle of the discourse (e.g., Isa. 32:13), but cannot stand abruptly at the commencement of a discourse (cf. under Isa. 15:1 and 7:9). But if we now ask how it is to be vocalized, there comes at the same time into the sphere of investigation the striking phrase</w:t>
      </w:r>
      <w:r w:rsidRPr="009D0816">
        <w:rPr>
          <w:rFonts w:ascii="SBL Hebrew" w:hAnsi="SBL Hebrew" w:cs="SBL Hebrew"/>
          <w:color w:val="008080"/>
          <w:sz w:val="28"/>
          <w:szCs w:val="28"/>
          <w:rtl/>
          <w:lang w:bidi="he-IL"/>
        </w:rPr>
        <w:t xml:space="preserve">נאם הַגֶבֶר </w:t>
      </w:r>
      <w:r w:rsidRPr="00DD5980">
        <w:rPr>
          <w:rFonts w:ascii="Times New Roman" w:hAnsi="Times New Roman" w:cs="Times New Roman"/>
          <w:color w:val="000000"/>
          <w:sz w:val="24"/>
          <w:szCs w:val="24"/>
        </w:rPr>
        <w:t xml:space="preserve">. This phrase all the Greek interpreters attest by their rendering, </w:t>
      </w:r>
      <w:r w:rsidRPr="00DD5980">
        <w:rPr>
          <w:rFonts w:ascii="SBL Greek" w:hAnsi="SBL Greek" w:cs="Times New Roman"/>
          <w:color w:val="0000FF"/>
          <w:sz w:val="24"/>
          <w:szCs w:val="24"/>
          <w:lang w:val="el-GR"/>
        </w:rPr>
        <w:t>τάδε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λέγει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ἀνήρ</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φηςὶν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ἀνήρ</w:t>
      </w:r>
      <w:r w:rsidRPr="00DD5980">
        <w:rPr>
          <w:rFonts w:ascii="Times New Roman" w:hAnsi="Times New Roman" w:cs="Times New Roman"/>
          <w:color w:val="000000"/>
          <w:sz w:val="24"/>
          <w:szCs w:val="24"/>
        </w:rPr>
        <w:t>); besides, this is to be brought forward from the wilderness of the old attempts at a translation, that the feeling of the translators strives against the recognition in</w:t>
      </w:r>
      <w:r w:rsidRPr="009D0816">
        <w:rPr>
          <w:rFonts w:ascii="SBL Hebrew" w:hAnsi="SBL Hebrew" w:cs="SBL Hebrew"/>
          <w:color w:val="008080"/>
          <w:sz w:val="28"/>
          <w:szCs w:val="28"/>
          <w:rtl/>
          <w:lang w:bidi="he-IL"/>
        </w:rPr>
        <w:t xml:space="preserve"> ואכל </w:t>
      </w:r>
      <w:r w:rsidRPr="00DD5980">
        <w:rPr>
          <w:rFonts w:ascii="Times New Roman" w:hAnsi="Times New Roman" w:cs="Times New Roman"/>
          <w:color w:val="000000"/>
          <w:sz w:val="24"/>
          <w:szCs w:val="24"/>
        </w:rPr>
        <w:t>of a second personal name: the Peshito omits it; the Targ. translates it, after the Midrash, by</w:t>
      </w:r>
      <w:r w:rsidRPr="009D0816">
        <w:rPr>
          <w:rFonts w:ascii="SBL Hebrew" w:hAnsi="SBL Hebrew" w:cs="SBL Hebrew"/>
          <w:color w:val="008080"/>
          <w:sz w:val="28"/>
          <w:szCs w:val="28"/>
          <w:rtl/>
          <w:lang w:bidi="he-IL"/>
        </w:rPr>
        <w:t xml:space="preserve"> ואוּכָל </w:t>
      </w:r>
      <w:r w:rsidRPr="00DD5980">
        <w:rPr>
          <w:rFonts w:ascii="Times New Roman" w:hAnsi="Times New Roman" w:cs="Times New Roman"/>
          <w:color w:val="000000"/>
          <w:sz w:val="24"/>
          <w:szCs w:val="24"/>
        </w:rPr>
        <w:t xml:space="preserve">(I may do it); as Theodotion,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δυνήσομαι</w:t>
      </w:r>
      <w:r w:rsidRPr="00DD5980">
        <w:rPr>
          <w:rFonts w:ascii="Times New Roman" w:hAnsi="Times New Roman" w:cs="Times New Roman"/>
          <w:color w:val="000000"/>
          <w:sz w:val="24"/>
          <w:szCs w:val="24"/>
        </w:rPr>
        <w:t xml:space="preserve">, which is probably also meant by the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συνήσομαι</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(from </w:t>
      </w:r>
      <w:r w:rsidRPr="00DD5980">
        <w:rPr>
          <w:rFonts w:ascii="SBL Greek" w:hAnsi="SBL Greek" w:cs="Times New Roman"/>
          <w:color w:val="0000FF"/>
          <w:sz w:val="24"/>
          <w:szCs w:val="24"/>
          <w:lang w:val="el-GR"/>
        </w:rPr>
        <w:t>συνείναι</w:t>
      </w:r>
      <w:r w:rsidRPr="00DD5980">
        <w:rPr>
          <w:rFonts w:ascii="Times New Roman" w:hAnsi="Times New Roman" w:cs="Times New Roman"/>
          <w:color w:val="000000"/>
          <w:sz w:val="24"/>
          <w:szCs w:val="24"/>
        </w:rPr>
        <w:t xml:space="preserve">, to be acquainted with) of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the LXX with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παύομαι</w:t>
      </w:r>
      <w:r w:rsidRPr="00DD5980">
        <w:rPr>
          <w:rFonts w:ascii="Times New Roman" w:hAnsi="Times New Roman" w:cs="Times New Roman"/>
          <w:color w:val="000000"/>
          <w:sz w:val="24"/>
          <w:szCs w:val="24"/>
        </w:rPr>
        <w:t xml:space="preserve">; and Aquila,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τέλεσον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(both from the verb</w:t>
      </w:r>
      <w:r w:rsidRPr="009D0816">
        <w:rPr>
          <w:rFonts w:ascii="SBL Hebrew" w:hAnsi="SBL Hebrew" w:cs="SBL Hebrew"/>
          <w:color w:val="008080"/>
          <w:sz w:val="28"/>
          <w:szCs w:val="28"/>
          <w:rtl/>
          <w:lang w:bidi="he-IL"/>
        </w:rPr>
        <w:t xml:space="preserve">כלה </w:t>
      </w:r>
      <w:r w:rsidRPr="00DD5980">
        <w:rPr>
          <w:rFonts w:ascii="Times New Roman" w:hAnsi="Times New Roman" w:cs="Times New Roman"/>
          <w:color w:val="000000"/>
          <w:sz w:val="24"/>
          <w:szCs w:val="24"/>
        </w:rPr>
        <w:t>). As an objection to</w:t>
      </w:r>
      <w:r w:rsidRPr="009D0816">
        <w:rPr>
          <w:rFonts w:ascii="SBL Hebrew" w:hAnsi="SBL Hebrew" w:cs="SBL Hebrew"/>
          <w:color w:val="008080"/>
          <w:sz w:val="28"/>
          <w:szCs w:val="28"/>
          <w:rtl/>
          <w:lang w:bidi="he-IL"/>
        </w:rPr>
        <w:t xml:space="preserve"> נאם הגבר </w:t>
      </w:r>
      <w:r w:rsidRPr="00DD5980">
        <w:rPr>
          <w:rFonts w:ascii="Times New Roman" w:hAnsi="Times New Roman" w:cs="Times New Roman"/>
          <w:color w:val="000000"/>
          <w:sz w:val="24"/>
          <w:szCs w:val="24"/>
        </w:rPr>
        <w:t>is this, that it is so bald without being followed, as at Num. 24:3, 15, 2Sa. 23:1, with the attributive description of the man. Luther was determined thereby to translate: discourse of the man Leithiel.... And why could not</w:t>
      </w:r>
      <w:r w:rsidRPr="009D0816">
        <w:rPr>
          <w:rFonts w:ascii="SBL Hebrew" w:hAnsi="SBL Hebrew" w:cs="SBL Hebrew"/>
          <w:color w:val="008080"/>
          <w:sz w:val="28"/>
          <w:szCs w:val="28"/>
          <w:rtl/>
          <w:lang w:bidi="he-IL"/>
        </w:rPr>
        <w:t xml:space="preserve"> לאִיתִיאל </w:t>
      </w:r>
      <w:r w:rsidRPr="00DD5980">
        <w:rPr>
          <w:rFonts w:ascii="Times New Roman" w:hAnsi="Times New Roman" w:cs="Times New Roman"/>
          <w:color w:val="000000"/>
          <w:sz w:val="24"/>
          <w:szCs w:val="24"/>
        </w:rPr>
        <w:t>be a proper-name connection like</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שׁלתִּיאל</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שׁאַלְתִּיאל </w:t>
      </w:r>
      <w:r w:rsidRPr="00DD5980">
        <w:rPr>
          <w:rFonts w:ascii="Times New Roman" w:hAnsi="Times New Roman" w:cs="Times New Roman"/>
          <w:color w:val="000000"/>
          <w:sz w:val="24"/>
          <w:szCs w:val="24"/>
        </w:rPr>
        <w:t xml:space="preserve">? Interpreted in the sense of “I am troubled concerning God,” is might be a symbolical name of the </w:t>
      </w:r>
      <w:r w:rsidRPr="00DD5980">
        <w:rPr>
          <w:rFonts w:ascii="SBL Greek" w:hAnsi="SBL Greek" w:cs="Times New Roman"/>
          <w:color w:val="0000FF"/>
          <w:sz w:val="24"/>
          <w:szCs w:val="24"/>
          <w:lang w:val="el-GR"/>
        </w:rPr>
        <w:t>φιλόσοφος</w:t>
      </w:r>
      <w:r w:rsidRPr="00DD5980">
        <w:rPr>
          <w:rFonts w:ascii="Times New Roman" w:hAnsi="Times New Roman" w:cs="Times New Roman"/>
          <w:color w:val="000000"/>
          <w:sz w:val="24"/>
          <w:szCs w:val="24"/>
        </w:rPr>
        <w:t>, as of one who strives after the knowledge</w:t>
      </w:r>
      <w:r w:rsidRPr="00DD5980">
        <w:rPr>
          <w:rFonts w:ascii="Times New Roman" w:hAnsi="Times New Roman" w:cs="LSBHebrew"/>
          <w:color w:val="000000"/>
          <w:sz w:val="24"/>
          <w:szCs w:val="24"/>
        </w:rPr>
        <w:t xml:space="preserve"> </w:t>
      </w:r>
      <w:r w:rsidRPr="00DD5980">
        <w:rPr>
          <w:rFonts w:ascii="Times New Roman" w:hAnsi="Times New Roman" w:cs="Times New Roman"/>
          <w:color w:val="000000"/>
          <w:sz w:val="24"/>
          <w:szCs w:val="24"/>
        </w:rPr>
        <w:t>of divine things with all his strength. But (1)</w:t>
      </w:r>
      <w:r w:rsidRPr="009D0816">
        <w:rPr>
          <w:rFonts w:ascii="SBL Hebrew" w:hAnsi="SBL Hebrew" w:cs="SBL Hebrew"/>
          <w:color w:val="008080"/>
          <w:sz w:val="28"/>
          <w:szCs w:val="28"/>
          <w:rtl/>
          <w:lang w:bidi="he-IL"/>
        </w:rPr>
        <w:t xml:space="preserve">לאָה </w:t>
      </w:r>
      <w:r w:rsidRPr="00DD5980">
        <w:rPr>
          <w:rFonts w:ascii="Times New Roman" w:hAnsi="Times New Roman" w:cs="Times New Roman"/>
          <w:color w:val="000000"/>
          <w:sz w:val="24"/>
          <w:szCs w:val="24"/>
        </w:rPr>
        <w:t>, with the accus. obj., is not established, and one is rather inclined to think of a name such as</w:t>
      </w:r>
      <w:r w:rsidRPr="009D0816">
        <w:rPr>
          <w:rFonts w:ascii="SBL Hebrew" w:hAnsi="SBL Hebrew" w:cs="SBL Hebrew"/>
          <w:color w:val="008080"/>
          <w:sz w:val="28"/>
          <w:szCs w:val="28"/>
          <w:rtl/>
          <w:lang w:bidi="he-IL"/>
        </w:rPr>
        <w:t xml:space="preserve">כְּלִיתִיאל </w:t>
      </w:r>
      <w:r w:rsidRPr="00DD5980">
        <w:rPr>
          <w:rFonts w:ascii="Times New Roman" w:hAnsi="Times New Roman" w:cs="Times New Roman"/>
          <w:color w:val="000000"/>
          <w:sz w:val="24"/>
          <w:szCs w:val="24"/>
        </w:rPr>
        <w:t>, after Psa. 84:3; (2) moreover,</w:t>
      </w:r>
      <w:r w:rsidRPr="009D0816">
        <w:rPr>
          <w:rFonts w:ascii="SBL Hebrew" w:hAnsi="SBL Hebrew" w:cs="SBL Hebrew"/>
          <w:color w:val="008080"/>
          <w:sz w:val="28"/>
          <w:szCs w:val="28"/>
          <w:rtl/>
          <w:lang w:bidi="he-IL"/>
        </w:rPr>
        <w:t xml:space="preserve"> לאיתיאל </w:t>
      </w:r>
      <w:r w:rsidRPr="00DD5980">
        <w:rPr>
          <w:rFonts w:ascii="Times New Roman" w:hAnsi="Times New Roman" w:cs="Times New Roman"/>
          <w:color w:val="000000"/>
          <w:sz w:val="24"/>
          <w:szCs w:val="24"/>
        </w:rPr>
        <w:t>cannot be at one time a personal name, and at another time a declarative sentence — one must both times transform it into</w:t>
      </w:r>
      <w:r w:rsidRPr="009D0816">
        <w:rPr>
          <w:rFonts w:ascii="SBL Hebrew" w:hAnsi="SBL Hebrew" w:cs="SBL Hebrew"/>
          <w:color w:val="008080"/>
          <w:sz w:val="28"/>
          <w:szCs w:val="28"/>
          <w:rtl/>
          <w:lang w:bidi="he-IL"/>
        </w:rPr>
        <w:t xml:space="preserve">לאִיתִי אל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has to be taken as a vocative, not as accus., as is done by J. D. Michaelis, Hitzig, Bunsen, Zöckler, and others, thus: I have wearied myself, O God!... The nakedness of</w:t>
      </w:r>
      <w:r w:rsidRPr="009D0816">
        <w:rPr>
          <w:rFonts w:ascii="SBL Hebrew" w:hAnsi="SBL Hebrew" w:cs="SBL Hebrew"/>
          <w:color w:val="008080"/>
          <w:sz w:val="28"/>
          <w:szCs w:val="28"/>
          <w:rtl/>
          <w:lang w:bidi="he-IL"/>
        </w:rPr>
        <w:t xml:space="preserve"> הגבר </w:t>
      </w:r>
      <w:r w:rsidRPr="00DD5980">
        <w:rPr>
          <w:rFonts w:ascii="Times New Roman" w:hAnsi="Times New Roman" w:cs="Times New Roman"/>
          <w:color w:val="000000"/>
          <w:sz w:val="24"/>
          <w:szCs w:val="24"/>
        </w:rPr>
        <w:t xml:space="preserve">is accordingly not covered by the first </w:t>
      </w:r>
      <w:r w:rsidRPr="00DD5980">
        <w:rPr>
          <w:rFonts w:ascii="Times New Roman" w:hAnsi="Times New Roman" w:cs="Times New Roman"/>
          <w:i/>
          <w:iCs/>
          <w:color w:val="000000"/>
          <w:sz w:val="24"/>
          <w:szCs w:val="24"/>
        </w:rPr>
        <w:t xml:space="preserve">Leithiel. </w:t>
      </w:r>
      <w:r w:rsidRPr="00DD5980">
        <w:rPr>
          <w:rFonts w:ascii="Times New Roman" w:hAnsi="Times New Roman" w:cs="Times New Roman"/>
          <w:color w:val="000000"/>
          <w:sz w:val="24"/>
          <w:szCs w:val="24"/>
        </w:rPr>
        <w:t>Mühlau, in his work, seeks to introduce</w:t>
      </w:r>
      <w:r w:rsidRPr="009D0816">
        <w:rPr>
          <w:rFonts w:ascii="SBL Hebrew" w:hAnsi="SBL Hebrew" w:cs="SBL Hebrew"/>
          <w:color w:val="008080"/>
          <w:sz w:val="28"/>
          <w:szCs w:val="28"/>
          <w:rtl/>
          <w:lang w:bidi="he-IL"/>
        </w:rPr>
        <w:t xml:space="preserve"> המשׂא </w:t>
      </w:r>
      <w:r w:rsidRPr="00DD5980">
        <w:rPr>
          <w:rFonts w:ascii="Times New Roman" w:hAnsi="Times New Roman" w:cs="Times New Roman"/>
          <w:color w:val="000000"/>
          <w:sz w:val="24"/>
          <w:szCs w:val="24"/>
        </w:rPr>
        <w:t>changed into</w:t>
      </w:r>
      <w:r w:rsidRPr="009D0816">
        <w:rPr>
          <w:rFonts w:ascii="SBL Hebrew" w:hAnsi="SBL Hebrew" w:cs="SBL Hebrew"/>
          <w:color w:val="008080"/>
          <w:sz w:val="28"/>
          <w:szCs w:val="28"/>
          <w:rtl/>
          <w:lang w:bidi="he-IL"/>
        </w:rPr>
        <w:t xml:space="preserve">ממשׂא </w:t>
      </w:r>
      <w:r w:rsidRPr="00DD5980">
        <w:rPr>
          <w:rFonts w:ascii="Times New Roman" w:hAnsi="Times New Roman" w:cs="Times New Roman"/>
          <w:color w:val="000000"/>
          <w:sz w:val="24"/>
          <w:szCs w:val="24"/>
        </w:rPr>
        <w:t>: “The man from Massa,” and prefers to interpret</w:t>
      </w:r>
      <w:r w:rsidRPr="009D0816">
        <w:rPr>
          <w:rFonts w:ascii="SBL Hebrew" w:hAnsi="SBL Hebrew" w:cs="SBL Hebrew"/>
          <w:color w:val="008080"/>
          <w:sz w:val="28"/>
          <w:szCs w:val="28"/>
          <w:rtl/>
          <w:lang w:bidi="he-IL"/>
        </w:rPr>
        <w:t xml:space="preserve"> הגבר </w:t>
      </w:r>
      <w:r w:rsidRPr="00DD5980">
        <w:rPr>
          <w:rFonts w:ascii="Times New Roman" w:hAnsi="Times New Roman" w:cs="Times New Roman"/>
          <w:color w:val="000000"/>
          <w:sz w:val="24"/>
          <w:szCs w:val="24"/>
        </w:rPr>
        <w:t>generically:</w:t>
      </w:r>
      <w:r>
        <w:rPr>
          <w:rStyle w:val="FootnoteReference"/>
          <w:rFonts w:ascii="Times New Roman" w:hAnsi="Times New Roman" w:cs="Times New Roman"/>
          <w:color w:val="000000"/>
          <w:sz w:val="24"/>
          <w:szCs w:val="24"/>
        </w:rPr>
        <w:footnoteReference w:id="254"/>
      </w:r>
      <w:r w:rsidRPr="00DD5980">
        <w:rPr>
          <w:rFonts w:ascii="Times New Roman" w:hAnsi="Times New Roman" w:cs="Times New Roman"/>
          <w:color w:val="000000"/>
          <w:sz w:val="24"/>
          <w:szCs w:val="24"/>
        </w:rPr>
        <w:t xml:space="preserve"> “proverb (confession) of the man (i.e., the man must confess): I have wearied myself, O God!...” Nothing else in reality remains. The article may also be retrospective: the man just now named, whose “words” are announced, viz., Agur. But why was not the expression</w:t>
      </w:r>
      <w:r w:rsidRPr="009D0816">
        <w:rPr>
          <w:rFonts w:ascii="SBL Hebrew" w:hAnsi="SBL Hebrew" w:cs="SBL Hebrew"/>
          <w:color w:val="008080"/>
          <w:sz w:val="28"/>
          <w:szCs w:val="28"/>
          <w:rtl/>
          <w:lang w:bidi="he-IL"/>
        </w:rPr>
        <w:t xml:space="preserve"> נאם אגור </w:t>
      </w:r>
      <w:r w:rsidRPr="00DD5980">
        <w:rPr>
          <w:rFonts w:ascii="Times New Roman" w:hAnsi="Times New Roman" w:cs="Times New Roman"/>
          <w:color w:val="000000"/>
          <w:sz w:val="24"/>
          <w:szCs w:val="24"/>
        </w:rPr>
        <w:t>then used? Because it is not poetical to say: “the (previously named) man.” On the other hand, what follows applies so that one may understand, under</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הגבר</w:t>
      </w:r>
      <w:r w:rsidRPr="00DD5980">
        <w:rPr>
          <w:rFonts w:ascii="Times New Roman" w:hAnsi="Times New Roman" w:cs="Times New Roman"/>
          <w:color w:val="000000"/>
          <w:sz w:val="24"/>
          <w:szCs w:val="24"/>
        </w:rPr>
        <w:t>, any man you choose. There are certainly among men more than too many who inquire not after God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(Psa. 14:2f.). But there are also not wanting those who feel sorrowfully the distance between them and God. Agur introduces such a man as speaking, for he generalizes his own experience. Psa. 36:2 (vid., under this passage) shows that a proper name does not necessarily follow</w:t>
      </w:r>
      <w:r w:rsidRPr="009D0816">
        <w:rPr>
          <w:rFonts w:ascii="SBL Hebrew" w:hAnsi="SBL Hebrew" w:cs="SBL Hebrew"/>
          <w:color w:val="008080"/>
          <w:sz w:val="28"/>
          <w:szCs w:val="28"/>
          <w:rtl/>
          <w:lang w:bidi="he-IL"/>
        </w:rPr>
        <w:t xml:space="preserve">נאם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נאם הגבר </w:t>
      </w:r>
      <w:r w:rsidRPr="00DD5980">
        <w:rPr>
          <w:rFonts w:ascii="Times New Roman" w:hAnsi="Times New Roman" w:cs="Times New Roman"/>
          <w:color w:val="000000"/>
          <w:sz w:val="24"/>
          <w:szCs w:val="24"/>
        </w:rPr>
        <w:t>Agur then introduces what the man has to confess — viz. a man earnestly devoted to God; for with</w:t>
      </w:r>
      <w:r w:rsidRPr="009D0816">
        <w:rPr>
          <w:rFonts w:ascii="SBL Hebrew" w:hAnsi="SBL Hebrew" w:cs="SBL Hebrew"/>
          <w:color w:val="008080"/>
          <w:sz w:val="28"/>
          <w:szCs w:val="28"/>
          <w:rtl/>
          <w:lang w:bidi="he-IL"/>
        </w:rPr>
        <w:t xml:space="preserve"> נאם </w:t>
      </w:r>
      <w:r w:rsidRPr="00DD5980">
        <w:rPr>
          <w:rFonts w:ascii="Times New Roman" w:hAnsi="Times New Roman" w:cs="Times New Roman"/>
          <w:color w:val="000000"/>
          <w:sz w:val="24"/>
          <w:szCs w:val="24"/>
        </w:rPr>
        <w:t xml:space="preserve">the ideas of that which comes from the heart and the solemnly earnest are connected. If Agur so far generalizes his own experience, the passionate </w:t>
      </w:r>
      <w:r w:rsidRPr="00DD5980">
        <w:rPr>
          <w:rFonts w:ascii="Times New Roman" w:hAnsi="Times New Roman" w:cs="Times New Roman"/>
          <w:i/>
          <w:iCs/>
          <w:color w:val="000000"/>
          <w:sz w:val="24"/>
          <w:szCs w:val="24"/>
        </w:rPr>
        <w:t xml:space="preserve">anadiplosis </w:t>
      </w:r>
      <w:r w:rsidRPr="00DD5980">
        <w:rPr>
          <w:rFonts w:ascii="Times New Roman" w:hAnsi="Times New Roman" w:cs="Times New Roman"/>
          <w:color w:val="000000"/>
          <w:sz w:val="24"/>
          <w:szCs w:val="24"/>
        </w:rPr>
        <w:t>does not disturb this. After long contemplation of the man, he must finally confess: I have troubled myself, O God! I have troubled myself, O God!... That the trouble was directed toward God is perhaps denoted by the alliteration of</w:t>
      </w:r>
      <w:r w:rsidRPr="009D0816">
        <w:rPr>
          <w:rFonts w:ascii="SBL Hebrew" w:hAnsi="SBL Hebrew" w:cs="SBL Hebrew"/>
          <w:color w:val="008080"/>
          <w:sz w:val="28"/>
          <w:szCs w:val="28"/>
          <w:rtl/>
          <w:lang w:bidi="he-IL"/>
        </w:rPr>
        <w:t xml:space="preserve"> לאיתי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But what now, further?</w:t>
      </w:r>
      <w:r w:rsidRPr="009D0816">
        <w:rPr>
          <w:rFonts w:ascii="SBL Hebrew" w:hAnsi="SBL Hebrew" w:cs="SBL Hebrew"/>
          <w:color w:val="008080"/>
          <w:sz w:val="28"/>
          <w:szCs w:val="28"/>
          <w:rtl/>
          <w:lang w:bidi="he-IL"/>
        </w:rPr>
        <w:t xml:space="preserve"> ואכל </w:t>
      </w:r>
      <w:r w:rsidRPr="00DD5980">
        <w:rPr>
          <w:rFonts w:ascii="Times New Roman" w:hAnsi="Times New Roman" w:cs="Times New Roman"/>
          <w:color w:val="000000"/>
          <w:sz w:val="24"/>
          <w:szCs w:val="24"/>
        </w:rPr>
        <w:t>is read as</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ואכֶל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ואכֶל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ואֲכַל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ואֻכָל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ואֻכָל </w:t>
      </w:r>
      <w:r w:rsidRPr="00DD5980">
        <w:rPr>
          <w:rFonts w:ascii="Times New Roman" w:hAnsi="Times New Roman" w:cs="Times New Roman"/>
          <w:color w:val="000000"/>
          <w:sz w:val="24"/>
          <w:szCs w:val="24"/>
        </w:rPr>
        <w:t xml:space="preserve"> and it has also been read as</w:t>
      </w:r>
      <w:r w:rsidRPr="009D0816">
        <w:rPr>
          <w:rFonts w:ascii="SBL Hebrew" w:hAnsi="SBL Hebrew" w:cs="SBL Hebrew"/>
          <w:color w:val="008080"/>
          <w:sz w:val="28"/>
          <w:szCs w:val="28"/>
          <w:rtl/>
          <w:lang w:bidi="he-IL"/>
        </w:rPr>
        <w:t xml:space="preserve">ואכַל </w:t>
      </w:r>
      <w:r w:rsidRPr="00DD5980">
        <w:rPr>
          <w:rFonts w:ascii="Times New Roman" w:hAnsi="Times New Roman" w:cs="Times New Roman"/>
          <w:color w:val="000000"/>
          <w:sz w:val="24"/>
          <w:szCs w:val="24"/>
        </w:rPr>
        <w:t>. The reading</w:t>
      </w:r>
      <w:r w:rsidRPr="009D0816">
        <w:rPr>
          <w:rFonts w:ascii="SBL Hebrew" w:hAnsi="SBL Hebrew" w:cs="SBL Hebrew"/>
          <w:color w:val="008080"/>
          <w:sz w:val="28"/>
          <w:szCs w:val="28"/>
          <w:rtl/>
          <w:lang w:bidi="he-IL"/>
        </w:rPr>
        <w:t xml:space="preserve"> ואֻכָל </w:t>
      </w:r>
      <w:r w:rsidRPr="00DD5980">
        <w:rPr>
          <w:rFonts w:ascii="Times New Roman" w:hAnsi="Times New Roman" w:cs="Times New Roman"/>
          <w:color w:val="000000"/>
          <w:sz w:val="24"/>
          <w:szCs w:val="24"/>
        </w:rPr>
        <w:t xml:space="preserve">no one advocates; this that follows says the direct contrary, </w:t>
      </w:r>
      <w:r w:rsidRPr="00DD5980">
        <w:rPr>
          <w:rFonts w:ascii="Times New Roman" w:hAnsi="Times New Roman" w:cs="Times New Roman"/>
          <w:i/>
          <w:iCs/>
          <w:color w:val="000000"/>
          <w:sz w:val="24"/>
          <w:szCs w:val="24"/>
        </w:rPr>
        <w:t>et potui (pollui</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Geiger </w:t>
      </w:r>
      <w:r w:rsidRPr="00DD5980">
        <w:rPr>
          <w:rFonts w:ascii="Times New Roman" w:hAnsi="Times New Roman" w:cs="Times New Roman"/>
          <w:i/>
          <w:iCs/>
          <w:color w:val="000000"/>
          <w:sz w:val="24"/>
          <w:szCs w:val="24"/>
        </w:rPr>
        <w:t>(Urschrift</w:t>
      </w:r>
      <w:r w:rsidRPr="00DD5980">
        <w:rPr>
          <w:rFonts w:ascii="Times New Roman" w:hAnsi="Times New Roman" w:cs="Times New Roman"/>
          <w:color w:val="000000"/>
          <w:sz w:val="24"/>
          <w:szCs w:val="24"/>
        </w:rPr>
        <w:t>, p. 61) supports the reading</w:t>
      </w:r>
      <w:r w:rsidRPr="009D0816">
        <w:rPr>
          <w:rFonts w:ascii="SBL Hebrew" w:hAnsi="SBL Hebrew" w:cs="SBL Hebrew"/>
          <w:color w:val="008080"/>
          <w:sz w:val="28"/>
          <w:szCs w:val="28"/>
          <w:rtl/>
          <w:lang w:bidi="he-IL"/>
        </w:rPr>
        <w:t xml:space="preserve">ואֻכָל </w:t>
      </w:r>
      <w:r w:rsidRPr="00DD5980">
        <w:rPr>
          <w:rFonts w:ascii="Times New Roman" w:hAnsi="Times New Roman" w:cs="Times New Roman"/>
          <w:color w:val="000000"/>
          <w:sz w:val="24"/>
          <w:szCs w:val="24"/>
        </w:rPr>
        <w:t xml:space="preserve">, for he renders it interrogatively: “I wearied myself in vain about God, I wearied myself in vain about God; why should I be able to do it?” But since one may twist any affirmative clause in this way, and from a </w:t>
      </w:r>
      <w:r w:rsidRPr="00DD5980">
        <w:rPr>
          <w:rFonts w:ascii="Times New Roman" w:hAnsi="Times New Roman" w:cs="Times New Roman"/>
          <w:i/>
          <w:iCs/>
          <w:color w:val="000000"/>
          <w:sz w:val="24"/>
          <w:szCs w:val="24"/>
        </w:rPr>
        <w:t xml:space="preserve">yes </w:t>
      </w:r>
      <w:r w:rsidRPr="00DD5980">
        <w:rPr>
          <w:rFonts w:ascii="Times New Roman" w:hAnsi="Times New Roman" w:cs="Times New Roman"/>
          <w:color w:val="000000"/>
          <w:sz w:val="24"/>
          <w:szCs w:val="24"/>
        </w:rPr>
        <w:t xml:space="preserve">make a </w:t>
      </w:r>
      <w:r w:rsidRPr="00DD5980">
        <w:rPr>
          <w:rFonts w:ascii="Times New Roman" w:hAnsi="Times New Roman" w:cs="Times New Roman"/>
          <w:i/>
          <w:iCs/>
          <w:color w:val="000000"/>
          <w:sz w:val="24"/>
          <w:szCs w:val="24"/>
        </w:rPr>
        <w:t>no</w:t>
      </w:r>
      <w:r w:rsidRPr="00DD5980">
        <w:rPr>
          <w:rFonts w:ascii="Times New Roman" w:hAnsi="Times New Roman" w:cs="Times New Roman"/>
          <w:color w:val="000000"/>
          <w:sz w:val="24"/>
          <w:szCs w:val="24"/>
        </w:rPr>
        <w:t>, one should only, in cases of extreme necessity, consent to such a question in the absence of an interrogative word. Böttcher’s</w:t>
      </w:r>
      <w:r w:rsidRPr="009D0816">
        <w:rPr>
          <w:rFonts w:ascii="SBL Hebrew" w:hAnsi="SBL Hebrew" w:cs="SBL Hebrew"/>
          <w:color w:val="008080"/>
          <w:sz w:val="28"/>
          <w:szCs w:val="28"/>
          <w:rtl/>
          <w:lang w:bidi="he-IL"/>
        </w:rPr>
        <w:t xml:space="preserve">לאִיתִי אַל </w:t>
      </w:r>
      <w:r w:rsidRPr="00DD5980">
        <w:rPr>
          <w:rFonts w:ascii="Times New Roman" w:hAnsi="Times New Roman" w:cs="Times New Roman"/>
          <w:color w:val="000000"/>
          <w:sz w:val="24"/>
          <w:szCs w:val="24"/>
        </w:rPr>
        <w:t>, I have wearied myself out in vain, is not Hebrew. But at any rate the expression might be</w:t>
      </w:r>
      <w:r w:rsidRPr="009D0816">
        <w:rPr>
          <w:rFonts w:ascii="SBL Hebrew" w:hAnsi="SBL Hebrew" w:cs="SBL Hebrew"/>
          <w:color w:val="008080"/>
          <w:sz w:val="28"/>
          <w:szCs w:val="28"/>
          <w:rtl/>
          <w:lang w:bidi="he-IL"/>
        </w:rPr>
        <w:t xml:space="preserve">אַל־אֻכָל </w:t>
      </w:r>
      <w:r w:rsidRPr="00DD5980">
        <w:rPr>
          <w:rFonts w:ascii="Times New Roman" w:hAnsi="Times New Roman" w:cs="Times New Roman"/>
          <w:color w:val="000000"/>
          <w:sz w:val="24"/>
          <w:szCs w:val="24"/>
        </w:rPr>
        <w:t xml:space="preserve">, if only the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did not stand between the words! If one might transpose the letters, then we might gain</w:t>
      </w:r>
      <w:r w:rsidRPr="009D0816">
        <w:rPr>
          <w:rFonts w:ascii="SBL Hebrew" w:hAnsi="SBL Hebrew" w:cs="SBL Hebrew"/>
          <w:color w:val="008080"/>
          <w:sz w:val="28"/>
          <w:szCs w:val="28"/>
          <w:rtl/>
          <w:lang w:bidi="he-IL"/>
        </w:rPr>
        <w:t xml:space="preserve">ולֹא אֻכָל </w:t>
      </w:r>
      <w:r w:rsidRPr="00DD5980">
        <w:rPr>
          <w:rFonts w:ascii="Times New Roman" w:hAnsi="Times New Roman" w:cs="Times New Roman"/>
          <w:color w:val="000000"/>
          <w:sz w:val="24"/>
          <w:szCs w:val="24"/>
        </w:rPr>
        <w:t xml:space="preserve">, according to which the LXX translates: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δυνήσομαι</w:t>
      </w:r>
      <w:r w:rsidRPr="00DD5980">
        <w:rPr>
          <w:rFonts w:ascii="Times New Roman" w:hAnsi="Times New Roman" w:cs="Times New Roman"/>
          <w:color w:val="000000"/>
          <w:sz w:val="24"/>
          <w:szCs w:val="24"/>
        </w:rPr>
        <w:t>. At all events, this despairing as to the consequence of further trouble, “I shall be able to do nothing (shall bring it to nothing),” would be better than</w:t>
      </w:r>
      <w:r w:rsidRPr="009D0816">
        <w:rPr>
          <w:rFonts w:ascii="SBL Hebrew" w:hAnsi="SBL Hebrew" w:cs="SBL Hebrew"/>
          <w:color w:val="008080"/>
          <w:sz w:val="28"/>
          <w:szCs w:val="28"/>
          <w:rtl/>
          <w:lang w:bidi="he-IL"/>
        </w:rPr>
        <w:t xml:space="preserve"> ואכֶל </w:t>
      </w:r>
      <w:r w:rsidRPr="00DD5980">
        <w:rPr>
          <w:rFonts w:ascii="Times New Roman" w:hAnsi="Times New Roman" w:cs="Times New Roman"/>
          <w:color w:val="000000"/>
          <w:sz w:val="24"/>
          <w:szCs w:val="24"/>
        </w:rPr>
        <w:t>(and I shall withdraw — become faint), for which, besides,</w:t>
      </w:r>
      <w:r w:rsidRPr="009D0816">
        <w:rPr>
          <w:rFonts w:ascii="SBL Hebrew" w:hAnsi="SBL Hebrew" w:cs="SBL Hebrew"/>
          <w:color w:val="008080"/>
          <w:sz w:val="28"/>
          <w:szCs w:val="28"/>
          <w:rtl/>
          <w:lang w:bidi="he-IL"/>
        </w:rPr>
        <w:t xml:space="preserve"> ואֶכְלֶה </w:t>
      </w:r>
      <w:r w:rsidRPr="00DD5980">
        <w:rPr>
          <w:rFonts w:ascii="Times New Roman" w:hAnsi="Times New Roman" w:cs="Times New Roman"/>
          <w:color w:val="000000"/>
          <w:sz w:val="24"/>
          <w:szCs w:val="24"/>
        </w:rPr>
        <w:t>should be used (cf. 22:8 with Job. 33:21). One expects, after</w:t>
      </w:r>
      <w:r w:rsidRPr="009D0816">
        <w:rPr>
          <w:rFonts w:ascii="SBL Hebrew" w:hAnsi="SBL Hebrew" w:cs="SBL Hebrew"/>
          <w:color w:val="008080"/>
          <w:sz w:val="28"/>
          <w:szCs w:val="28"/>
          <w:rtl/>
          <w:lang w:bidi="he-IL"/>
        </w:rPr>
        <w:t xml:space="preserve">לאיתי </w:t>
      </w:r>
      <w:r w:rsidRPr="00DD5980">
        <w:rPr>
          <w:rFonts w:ascii="Times New Roman" w:hAnsi="Times New Roman" w:cs="Times New Roman"/>
          <w:color w:val="000000"/>
          <w:sz w:val="24"/>
          <w:szCs w:val="24"/>
        </w:rPr>
        <w:t>, the expression of that which is the consequence of earnest</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and long-continued endeavour. Accordingly Hitzig reads</w:t>
      </w:r>
      <w:r w:rsidRPr="009D0816">
        <w:rPr>
          <w:rFonts w:ascii="SBL Hebrew" w:hAnsi="SBL Hebrew" w:cs="SBL Hebrew"/>
          <w:color w:val="008080"/>
          <w:sz w:val="28"/>
          <w:szCs w:val="28"/>
          <w:rtl/>
          <w:lang w:bidi="he-IL"/>
        </w:rPr>
        <w:t xml:space="preserve">ואכַל </w:t>
      </w:r>
      <w:r w:rsidRPr="00DD5980">
        <w:rPr>
          <w:rFonts w:ascii="Times New Roman" w:hAnsi="Times New Roman" w:cs="Times New Roman"/>
          <w:color w:val="000000"/>
          <w:sz w:val="24"/>
          <w:szCs w:val="24"/>
        </w:rPr>
        <w:t>, and I have become dull — suitable to the sense, but unsatisfactory on this account, because</w:t>
      </w:r>
      <w:r w:rsidRPr="009D0816">
        <w:rPr>
          <w:rFonts w:ascii="SBL Hebrew" w:hAnsi="SBL Hebrew" w:cs="SBL Hebrew"/>
          <w:color w:val="008080"/>
          <w:sz w:val="28"/>
          <w:szCs w:val="28"/>
          <w:rtl/>
          <w:lang w:bidi="he-IL"/>
        </w:rPr>
        <w:t xml:space="preserve">כָּלַל </w:t>
      </w:r>
      <w:r w:rsidRPr="00DD5980">
        <w:rPr>
          <w:rFonts w:ascii="Times New Roman" w:hAnsi="Times New Roman" w:cs="Times New Roman"/>
          <w:color w:val="000000"/>
          <w:sz w:val="24"/>
          <w:szCs w:val="24"/>
        </w:rPr>
        <w:t xml:space="preserve">, in the sense of the Arab. </w:t>
      </w:r>
      <w:r w:rsidRPr="00DD5980">
        <w:rPr>
          <w:rFonts w:ascii="Times New Roman" w:hAnsi="Times New Roman" w:cs="Times New Roman"/>
          <w:i/>
          <w:iCs/>
          <w:color w:val="000000"/>
          <w:sz w:val="24"/>
          <w:szCs w:val="24"/>
        </w:rPr>
        <w:t>kall</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hebescere</w:t>
      </w:r>
      <w:r w:rsidRPr="00DD5980">
        <w:rPr>
          <w:rFonts w:ascii="Times New Roman" w:hAnsi="Times New Roman" w:cs="Times New Roman"/>
          <w:color w:val="000000"/>
          <w:sz w:val="24"/>
          <w:szCs w:val="24"/>
        </w:rPr>
        <w:t xml:space="preserve">, is foreign to the Heb. </w:t>
      </w:r>
      <w:r w:rsidRPr="00DD5980">
        <w:rPr>
          <w:rFonts w:ascii="Times New Roman" w:hAnsi="Times New Roman" w:cs="Times New Roman"/>
          <w:i/>
          <w:iCs/>
          <w:color w:val="000000"/>
          <w:sz w:val="24"/>
          <w:szCs w:val="24"/>
        </w:rPr>
        <w:t xml:space="preserve">usus loq. </w:t>
      </w:r>
      <w:r w:rsidRPr="00DD5980">
        <w:rPr>
          <w:rFonts w:ascii="Times New Roman" w:hAnsi="Times New Roman" w:cs="Times New Roman"/>
          <w:color w:val="000000"/>
          <w:sz w:val="24"/>
          <w:szCs w:val="24"/>
        </w:rPr>
        <w:t>Thus</w:t>
      </w:r>
      <w:r w:rsidRPr="009D0816">
        <w:rPr>
          <w:rFonts w:ascii="SBL Hebrew" w:hAnsi="SBL Hebrew" w:cs="SBL Hebrew"/>
          <w:color w:val="008080"/>
          <w:sz w:val="28"/>
          <w:szCs w:val="28"/>
          <w:rtl/>
          <w:lang w:bidi="he-IL"/>
        </w:rPr>
        <w:t xml:space="preserve"> ואכל </w:t>
      </w:r>
      <w:r w:rsidRPr="00DD5980">
        <w:rPr>
          <w:rFonts w:ascii="Times New Roman" w:hAnsi="Times New Roman" w:cs="Times New Roman"/>
          <w:color w:val="000000"/>
          <w:sz w:val="24"/>
          <w:szCs w:val="24"/>
        </w:rPr>
        <w:t xml:space="preserve">will be a </w:t>
      </w:r>
      <w:r w:rsidRPr="00DD5980">
        <w:rPr>
          <w:rFonts w:ascii="Times New Roman" w:hAnsi="Times New Roman" w:cs="Times New Roman"/>
          <w:i/>
          <w:iCs/>
          <w:color w:val="000000"/>
          <w:sz w:val="24"/>
          <w:szCs w:val="24"/>
        </w:rPr>
        <w:t xml:space="preserve">fut. consec.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כלה </w:t>
      </w:r>
      <w:r w:rsidRPr="00DD5980">
        <w:rPr>
          <w:rFonts w:ascii="Times New Roman" w:hAnsi="Times New Roman" w:cs="Times New Roman"/>
          <w:color w:val="000000"/>
          <w:sz w:val="24"/>
          <w:szCs w:val="24"/>
        </w:rPr>
        <w:t xml:space="preserve">. J. D. Michaelis, and finally Böttcher, read it as </w:t>
      </w:r>
      <w:r w:rsidRPr="00DD5980">
        <w:rPr>
          <w:rFonts w:ascii="Times New Roman" w:hAnsi="Times New Roman" w:cs="Times New Roman"/>
          <w:i/>
          <w:iCs/>
          <w:color w:val="000000"/>
          <w:sz w:val="24"/>
          <w:szCs w:val="24"/>
        </w:rPr>
        <w:t>fut. consec. Piel</w:t>
      </w:r>
      <w:r w:rsidRPr="009D0816">
        <w:rPr>
          <w:rFonts w:ascii="SBL Hebrew" w:hAnsi="SBL Hebrew" w:cs="SBL Hebrew"/>
          <w:color w:val="008080"/>
          <w:sz w:val="28"/>
          <w:szCs w:val="28"/>
          <w:rtl/>
          <w:lang w:bidi="he-IL"/>
        </w:rPr>
        <w:t xml:space="preserve"> ואֲכַל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ואֲכָל </w:t>
      </w:r>
      <w:r w:rsidRPr="00DD5980">
        <w:rPr>
          <w:rFonts w:ascii="Times New Roman" w:hAnsi="Times New Roman" w:cs="Times New Roman"/>
          <w:color w:val="000000"/>
          <w:sz w:val="24"/>
          <w:szCs w:val="24"/>
        </w:rPr>
        <w:t>(vid., regarding this form in pause under 25:9), “and I have made an end;” but it is not appropriate to the inquirer here complaining, when dissatisfaction with his results had determined him to abandon his research, and let himself be no more troubled. We therefore prefer to read with Dahler, and, finally, with Mühlau and Zöckler,</w:t>
      </w:r>
      <w:r w:rsidRPr="009D0816">
        <w:rPr>
          <w:rFonts w:ascii="SBL Hebrew" w:hAnsi="SBL Hebrew" w:cs="SBL Hebrew"/>
          <w:color w:val="008080"/>
          <w:sz w:val="28"/>
          <w:szCs w:val="28"/>
          <w:rtl/>
          <w:lang w:bidi="he-IL"/>
        </w:rPr>
        <w:t xml:space="preserve">ואכֶל </w:t>
      </w:r>
      <w:r w:rsidRPr="00DD5980">
        <w:rPr>
          <w:rFonts w:ascii="Times New Roman" w:hAnsi="Times New Roman" w:cs="Times New Roman"/>
          <w:color w:val="000000"/>
          <w:sz w:val="24"/>
          <w:szCs w:val="24"/>
        </w:rPr>
        <w:t>, and I have withdrawn. The from understood by Hitzig as a pausal form is, in the unchangeableness of its vocals, as accordant with rule as those of</w:t>
      </w:r>
      <w:r w:rsidRPr="009D0816">
        <w:rPr>
          <w:rFonts w:ascii="SBL Hebrew" w:hAnsi="SBL Hebrew" w:cs="SBL Hebrew"/>
          <w:color w:val="008080"/>
          <w:sz w:val="28"/>
          <w:szCs w:val="28"/>
          <w:rtl/>
          <w:lang w:bidi="he-IL"/>
        </w:rPr>
        <w:t xml:space="preserve">יחַד </w:t>
      </w:r>
      <w:r w:rsidRPr="00DD5980">
        <w:rPr>
          <w:rFonts w:ascii="Times New Roman" w:hAnsi="Times New Roman" w:cs="Times New Roman"/>
          <w:color w:val="000000"/>
          <w:sz w:val="24"/>
          <w:szCs w:val="24"/>
        </w:rPr>
        <w:t>, 27:17, which lengthen the</w:t>
      </w:r>
      <w:r w:rsidRPr="009D0816">
        <w:rPr>
          <w:rFonts w:ascii="SBL Hebrew" w:hAnsi="SBL Hebrew" w:cs="SBL Hebrew"/>
          <w:color w:val="008080"/>
          <w:sz w:val="28"/>
          <w:szCs w:val="28"/>
          <w:rtl/>
          <w:lang w:bidi="he-IL"/>
        </w:rPr>
        <w:t xml:space="preserve"> ַ</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of their first syllables in pause. And if Hitzig objects that too much is said, for one of such meditation does not depart, we answer, that if the inquiry of the man who speaks here has completed itself by the longing of his spirit and his soul (Psa. 84:3; 143:7), he might also say of himself, in person,</w:t>
      </w:r>
      <w:r w:rsidRPr="009D0816">
        <w:rPr>
          <w:rFonts w:ascii="SBL Hebrew" w:hAnsi="SBL Hebrew" w:cs="SBL Hebrew"/>
          <w:color w:val="008080"/>
          <w:sz w:val="28"/>
          <w:szCs w:val="28"/>
          <w:rtl/>
          <w:lang w:bidi="he-IL"/>
        </w:rPr>
        <w:t xml:space="preserve"> כָלִיתִי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ואכֶל </w:t>
      </w:r>
      <w:r w:rsidRPr="00DD5980">
        <w:rPr>
          <w:rFonts w:ascii="Times New Roman" w:hAnsi="Times New Roman" w:cs="Times New Roman"/>
          <w:color w:val="000000"/>
          <w:sz w:val="24"/>
          <w:szCs w:val="24"/>
        </w:rPr>
        <w:t>. An inquiry proceeding not merely from intellectual, but, before all, from practical necessity, is meant — the doubled</w:t>
      </w:r>
      <w:r w:rsidRPr="009D0816">
        <w:rPr>
          <w:rFonts w:ascii="SBL Hebrew" w:hAnsi="SBL Hebrew" w:cs="SBL Hebrew"/>
          <w:color w:val="008080"/>
          <w:sz w:val="28"/>
          <w:szCs w:val="28"/>
          <w:rtl/>
          <w:lang w:bidi="he-IL"/>
        </w:rPr>
        <w:t xml:space="preserve"> לאיתי </w:t>
      </w:r>
      <w:r w:rsidRPr="00DD5980">
        <w:rPr>
          <w:rFonts w:ascii="Times New Roman" w:hAnsi="Times New Roman" w:cs="Times New Roman"/>
          <w:color w:val="000000"/>
          <w:sz w:val="24"/>
          <w:szCs w:val="24"/>
        </w:rPr>
        <w:t>means that he applied thereto the whole strength of his inner and his outer man; and</w:t>
      </w:r>
      <w:r w:rsidRPr="009D0816">
        <w:rPr>
          <w:rFonts w:ascii="SBL Hebrew" w:hAnsi="SBL Hebrew" w:cs="SBL Hebrew"/>
          <w:color w:val="008080"/>
          <w:sz w:val="28"/>
          <w:szCs w:val="28"/>
          <w:rtl/>
          <w:lang w:bidi="he-IL"/>
        </w:rPr>
        <w:t xml:space="preserve">ואכל </w:t>
      </w:r>
      <w:r w:rsidRPr="00DD5980">
        <w:rPr>
          <w:rFonts w:ascii="Times New Roman" w:hAnsi="Times New Roman" w:cs="Times New Roman"/>
          <w:color w:val="000000"/>
          <w:sz w:val="24"/>
          <w:szCs w:val="24"/>
        </w:rPr>
        <w:t>, that he nevertheless did not reach his end, but wearied himself in vain. By this explanation which we give to 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no change of its accents is required; but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has to be written: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2A5C41">
      <w:pPr>
        <w:widowControl w:val="0"/>
        <w:autoSpaceDE w:val="0"/>
        <w:autoSpaceDN w:val="0"/>
        <w:adjustRightInd w:val="0"/>
        <w:spacing w:after="0" w:line="240" w:lineRule="auto"/>
        <w:jc w:val="center"/>
        <w:rPr>
          <w:rFonts w:ascii="SBL Hebrew" w:hAnsi="SBL Hebrew" w:cs="SBL Hebrew"/>
          <w:color w:val="008080"/>
          <w:sz w:val="28"/>
          <w:szCs w:val="28"/>
        </w:rPr>
      </w:pPr>
      <w:r w:rsidRPr="009D0816">
        <w:rPr>
          <w:rFonts w:ascii="SBL Hebrew" w:hAnsi="SBL Hebrew" w:cs="SBL Hebrew"/>
          <w:color w:val="008080"/>
          <w:sz w:val="28"/>
          <w:szCs w:val="28"/>
          <w:rtl/>
          <w:lang w:bidi="he-IL"/>
        </w:rPr>
        <w:t>נְאֻם הַנֶּבֶר לָאִיתִי אֵל</w:t>
      </w:r>
      <w:r w:rsidRPr="009D0816">
        <w:rPr>
          <w:rFonts w:ascii="SBL Hebrew" w:hAnsi="SBL Hebrew" w:cs="SBL Hebrew"/>
          <w:color w:val="008080"/>
          <w:sz w:val="28"/>
          <w:szCs w:val="28"/>
          <w:rtl/>
        </w:rPr>
        <w:br/>
      </w:r>
      <w:r w:rsidRPr="009D0816">
        <w:rPr>
          <w:rFonts w:ascii="SBL Hebrew" w:hAnsi="SBL Hebrew" w:cs="SBL Hebrew"/>
          <w:color w:val="008080"/>
          <w:sz w:val="28"/>
          <w:szCs w:val="28"/>
          <w:rtl/>
          <w:lang w:bidi="he-IL"/>
        </w:rPr>
        <w:t>לָאִיתִי אֵל וָאֵכֶל׃</w:t>
      </w:r>
      <w:r w:rsidRPr="009D0816">
        <w:rPr>
          <w:rFonts w:ascii="SBL Hebrew" w:hAnsi="SBL Hebrew" w:cs="SBL Hebrew"/>
          <w:color w:val="008080"/>
          <w:sz w:val="28"/>
          <w:szCs w:val="28"/>
          <w:lang w:bidi="he-IL"/>
        </w:rPr>
        <w:t xml:space="preserve"> </w:t>
      </w:r>
      <w:r w:rsidRPr="009D0816">
        <w:rPr>
          <w:rStyle w:val="FootnoteReference"/>
          <w:rFonts w:ascii="SBL Hebrew" w:hAnsi="SBL Hebrew" w:cs="SBL Hebrew"/>
          <w:color w:val="008080"/>
          <w:sz w:val="28"/>
          <w:szCs w:val="28"/>
          <w:lang w:bidi="he-IL"/>
        </w:rPr>
        <w:footnoteReference w:id="255"/>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2A5C41" w:rsidRDefault="00DB50AC" w:rsidP="002A5C41">
      <w:pPr>
        <w:pStyle w:val="Heading5"/>
      </w:pPr>
      <w:r>
        <w:t>[[@Bible:Proverbs 30:2]]</w:t>
      </w:r>
      <w:r w:rsidR="00577D1E" w:rsidRPr="00DD5980">
        <w:t>Pro. 30:2, 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כי </w:t>
      </w:r>
      <w:r w:rsidRPr="00DD5980">
        <w:rPr>
          <w:rFonts w:ascii="Times New Roman" w:hAnsi="Times New Roman" w:cs="Times New Roman"/>
          <w:color w:val="000000"/>
          <w:sz w:val="24"/>
          <w:szCs w:val="24"/>
        </w:rPr>
        <w:t>now following confirms the fruitlessness of the long zealous search: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 For</w:t>
      </w:r>
      <w:r w:rsidR="00511235">
        <w:rPr>
          <w:rFonts w:ascii="Times New Roman" w:hAnsi="Times New Roman" w:cs="Times New Roman"/>
          <w:b/>
          <w:bCs/>
          <w:i/>
          <w:iCs/>
          <w:color w:val="00007F"/>
          <w:sz w:val="24"/>
          <w:szCs w:val="24"/>
        </w:rPr>
        <w:t xml:space="preserve"> I am without reason for a man,</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man’s understanding I have not.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 And I have not learned wisdom,</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That I may possess the knowledge of the All-Holy.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 who cannot come to any fixed state of consecration, inasmuch as he is always driven more and more back from the goal he aims at, thereby brings guilt upon himself as a sinner so great, that every other man stands above him, and he is deep under them all. So here Agur finds the reason why in divine things he has failed to attain unto satisfying intelligence, not in the ignorance and inability common to all men — he appears to himself as not a man at all, but as an irrational beast, and he misses in himself the understanding which a man properly might have and ought to have. The</w:t>
      </w:r>
      <w:r w:rsidRPr="009D0816">
        <w:rPr>
          <w:rFonts w:ascii="SBL Hebrew" w:hAnsi="SBL Hebrew" w:cs="SBL Hebrew"/>
          <w:color w:val="008080"/>
          <w:sz w:val="28"/>
          <w:szCs w:val="28"/>
          <w:rtl/>
          <w:lang w:bidi="he-IL"/>
        </w:rPr>
        <w:t xml:space="preserve"> מִן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מאִישׁ </w:t>
      </w:r>
      <w:r w:rsidRPr="00DD5980">
        <w:rPr>
          <w:rFonts w:ascii="Times New Roman" w:hAnsi="Times New Roman" w:cs="Times New Roman"/>
          <w:color w:val="000000"/>
          <w:sz w:val="24"/>
          <w:szCs w:val="24"/>
        </w:rPr>
        <w:t>is not the partitive, like Isa. 44:11, not the usual comparative: than any one (Böttcher), which ought to be expressed by</w:t>
      </w:r>
      <w:r w:rsidRPr="009D0816">
        <w:rPr>
          <w:rFonts w:ascii="SBL Hebrew" w:hAnsi="SBL Hebrew" w:cs="SBL Hebrew"/>
          <w:color w:val="008080"/>
          <w:sz w:val="28"/>
          <w:szCs w:val="28"/>
          <w:rtl/>
          <w:lang w:bidi="he-IL"/>
        </w:rPr>
        <w:t xml:space="preserve">מִכָּל־אִישׁ </w:t>
      </w:r>
      <w:r w:rsidRPr="00DD5980">
        <w:rPr>
          <w:rFonts w:ascii="Times New Roman" w:hAnsi="Times New Roman" w:cs="Times New Roman"/>
          <w:color w:val="000000"/>
          <w:sz w:val="24"/>
          <w:szCs w:val="24"/>
        </w:rPr>
        <w:t xml:space="preserve">, but it is the negative, as Isa. 52:14; Fleischer: </w:t>
      </w:r>
      <w:r w:rsidRPr="00DD5980">
        <w:rPr>
          <w:rFonts w:ascii="Times New Roman" w:hAnsi="Times New Roman" w:cs="Times New Roman"/>
          <w:i/>
          <w:iCs/>
          <w:color w:val="000000"/>
          <w:sz w:val="24"/>
          <w:szCs w:val="24"/>
        </w:rPr>
        <w:t>rudior ego sum quam ut homo appeller</w:t>
      </w:r>
      <w:r w:rsidRPr="00DD5980">
        <w:rPr>
          <w:rFonts w:ascii="Times New Roman" w:hAnsi="Times New Roman" w:cs="Times New Roman"/>
          <w:color w:val="000000"/>
          <w:sz w:val="24"/>
          <w:szCs w:val="24"/>
        </w:rPr>
        <w:t xml:space="preserve">, or: </w:t>
      </w:r>
      <w:r w:rsidRPr="00DD5980">
        <w:rPr>
          <w:rFonts w:ascii="Times New Roman" w:hAnsi="Times New Roman" w:cs="Times New Roman"/>
          <w:i/>
          <w:iCs/>
          <w:color w:val="000000"/>
          <w:sz w:val="24"/>
          <w:szCs w:val="24"/>
        </w:rPr>
        <w:t>brutus ego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hominis non similis. </w:t>
      </w: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בַאַר </w:t>
      </w:r>
      <w:r w:rsidRPr="00DD5980">
        <w:rPr>
          <w:rFonts w:ascii="Times New Roman" w:hAnsi="Times New Roman" w:cs="Times New Roman"/>
          <w:color w:val="000000"/>
          <w:sz w:val="24"/>
          <w:szCs w:val="24"/>
        </w:rPr>
        <w:t>, vid., under 12:1.</w:t>
      </w:r>
      <w:r>
        <w:rPr>
          <w:rStyle w:val="FootnoteReference"/>
          <w:rFonts w:ascii="Times New Roman" w:hAnsi="Times New Roman" w:cs="Times New Roman"/>
          <w:color w:val="000000"/>
          <w:sz w:val="24"/>
          <w:szCs w:val="24"/>
        </w:rPr>
        <w:footnoteReference w:id="25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LSBTrans" w:hAnsi="LSBTrans" w:cs="LSBTrans"/>
          <w:color w:val="000000"/>
          <w:sz w:val="24"/>
          <w:szCs w:val="24"/>
        </w:rPr>
      </w:pPr>
      <w:r w:rsidRPr="00DD5980">
        <w:rPr>
          <w:rFonts w:ascii="Times New Roman" w:hAnsi="Times New Roman" w:cs="Times New Roman"/>
          <w:color w:val="000000"/>
          <w:sz w:val="24"/>
          <w:szCs w:val="24"/>
        </w:rPr>
        <w:t>V. 3 now says that he went into no school of wisdom, and for that reason in his wrestling after knowledge could attain to nothing, because the necessary conditions to this were wanting to him. But then the question arises: Why this complaint? He must first go to school in order to obtain, according to the word “To him who hath is given,” that for which he strove. Thus</w:t>
      </w:r>
      <w:r w:rsidRPr="009D0816">
        <w:rPr>
          <w:rFonts w:ascii="SBL Hebrew" w:hAnsi="SBL Hebrew" w:cs="SBL Hebrew"/>
          <w:color w:val="008080"/>
          <w:sz w:val="28"/>
          <w:szCs w:val="28"/>
          <w:rtl/>
          <w:lang w:bidi="he-IL"/>
        </w:rPr>
        <w:t xml:space="preserve"> למַדְתִּי </w:t>
      </w:r>
      <w:r w:rsidRPr="00DD5980">
        <w:rPr>
          <w:rFonts w:ascii="Times New Roman" w:hAnsi="Times New Roman" w:cs="Times New Roman"/>
          <w:color w:val="000000"/>
          <w:sz w:val="24"/>
          <w:szCs w:val="24"/>
        </w:rPr>
        <w:t>refers to learning in the midst of wrestling; but</w:t>
      </w:r>
      <w:r w:rsidRPr="009D0816">
        <w:rPr>
          <w:rFonts w:ascii="SBL Hebrew" w:hAnsi="SBL Hebrew" w:cs="SBL Hebrew"/>
          <w:color w:val="008080"/>
          <w:sz w:val="28"/>
          <w:szCs w:val="28"/>
          <w:rtl/>
          <w:lang w:bidi="he-IL"/>
        </w:rPr>
        <w:t xml:space="preserve">למד </w:t>
      </w:r>
      <w:r w:rsidRPr="00DD5980">
        <w:rPr>
          <w:rFonts w:ascii="Times New Roman" w:hAnsi="Times New Roman" w:cs="Times New Roman"/>
          <w:color w:val="000000"/>
          <w:sz w:val="24"/>
          <w:szCs w:val="24"/>
        </w:rPr>
        <w:t xml:space="preserve">, spiritually understood, signifies the acquiring of a </w:t>
      </w:r>
      <w:r w:rsidRPr="00DD5980">
        <w:rPr>
          <w:rFonts w:ascii="Times New Roman" w:hAnsi="Times New Roman" w:cs="Times New Roman"/>
          <w:i/>
          <w:iCs/>
          <w:color w:val="000000"/>
          <w:sz w:val="24"/>
          <w:szCs w:val="24"/>
        </w:rPr>
        <w:t xml:space="preserve">kennens </w:t>
      </w:r>
      <w:r w:rsidRPr="00DD5980">
        <w:rPr>
          <w:rFonts w:ascii="Times New Roman" w:hAnsi="Times New Roman" w:cs="Times New Roman"/>
          <w:color w:val="000000"/>
          <w:sz w:val="24"/>
          <w:szCs w:val="24"/>
        </w:rPr>
        <w:t xml:space="preserve">[knowledge] or </w:t>
      </w:r>
      <w:r w:rsidRPr="00DD5980">
        <w:rPr>
          <w:rFonts w:ascii="Times New Roman" w:hAnsi="Times New Roman" w:cs="Times New Roman"/>
          <w:i/>
          <w:iCs/>
          <w:color w:val="000000"/>
          <w:sz w:val="24"/>
          <w:szCs w:val="24"/>
        </w:rPr>
        <w:t xml:space="preserve">könnens </w:t>
      </w:r>
      <w:r w:rsidRPr="00DD5980">
        <w:rPr>
          <w:rFonts w:ascii="Times New Roman" w:hAnsi="Times New Roman" w:cs="Times New Roman"/>
          <w:color w:val="000000"/>
          <w:sz w:val="24"/>
          <w:szCs w:val="24"/>
        </w:rPr>
        <w:t>[knowledge = ability]: he has not brought it out from the deep point of his condition of knowledge to make wisdom his own, so that he cannot adjudge to himself knowledge of the all-holy God (for this knowledge is the kernel and the star of true wisdom). If we read 3</w:t>
      </w:r>
      <w:r w:rsidRPr="00DD5980">
        <w:rPr>
          <w:rFonts w:ascii="Times New Roman" w:hAnsi="Times New Roman" w:cs="Times New Roman"/>
          <w:i/>
          <w:iCs/>
          <w:color w:val="000000"/>
          <w:sz w:val="24"/>
          <w:szCs w:val="24"/>
        </w:rPr>
        <w:t>b</w:t>
      </w:r>
      <w:r w:rsidRPr="009D0816">
        <w:rPr>
          <w:rFonts w:ascii="SBL Hebrew" w:hAnsi="SBL Hebrew" w:cs="SBL Hebrew"/>
          <w:color w:val="008080"/>
          <w:sz w:val="28"/>
          <w:szCs w:val="28"/>
          <w:rtl/>
          <w:lang w:bidi="he-IL"/>
        </w:rPr>
        <w:t xml:space="preserve">לא אדָע </w:t>
      </w:r>
      <w:r w:rsidRPr="00DD5980">
        <w:rPr>
          <w:rFonts w:ascii="Times New Roman" w:hAnsi="Times New Roman" w:cs="Times New Roman"/>
          <w:color w:val="000000"/>
          <w:sz w:val="24"/>
          <w:szCs w:val="24"/>
        </w:rPr>
        <w:t xml:space="preserve">, this would be synchronistic, </w:t>
      </w:r>
      <w:r w:rsidRPr="00DD5980">
        <w:rPr>
          <w:rFonts w:ascii="Times New Roman" w:hAnsi="Times New Roman" w:cs="Times New Roman"/>
          <w:i/>
          <w:iCs/>
          <w:color w:val="000000"/>
          <w:sz w:val="24"/>
          <w:szCs w:val="24"/>
        </w:rPr>
        <w:t>nesciebam</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למדתי </w:t>
      </w:r>
      <w:r w:rsidRPr="00DD5980">
        <w:rPr>
          <w:rFonts w:ascii="Times New Roman" w:hAnsi="Times New Roman" w:cs="Times New Roman"/>
          <w:color w:val="000000"/>
          <w:sz w:val="24"/>
          <w:szCs w:val="24"/>
        </w:rPr>
        <w:t>standing on the same line. On the contrary, the positive</w:t>
      </w:r>
      <w:r w:rsidRPr="009D0816">
        <w:rPr>
          <w:rFonts w:ascii="SBL Hebrew" w:hAnsi="SBL Hebrew" w:cs="SBL Hebrew"/>
          <w:color w:val="008080"/>
          <w:sz w:val="28"/>
          <w:szCs w:val="28"/>
          <w:rtl/>
          <w:lang w:bidi="he-IL"/>
        </w:rPr>
        <w:t xml:space="preserve"> אדע </w:t>
      </w:r>
      <w:r w:rsidRPr="00DD5980">
        <w:rPr>
          <w:rFonts w:ascii="Times New Roman" w:hAnsi="Times New Roman" w:cs="Times New Roman"/>
          <w:color w:val="000000"/>
          <w:sz w:val="24"/>
          <w:szCs w:val="24"/>
        </w:rPr>
        <w:t>subordinates itself to</w:t>
      </w:r>
      <w:r w:rsidRPr="009D0816">
        <w:rPr>
          <w:rFonts w:ascii="SBL Hebrew" w:hAnsi="SBL Hebrew" w:cs="SBL Hebrew"/>
          <w:color w:val="008080"/>
          <w:sz w:val="28"/>
          <w:szCs w:val="28"/>
          <w:rtl/>
          <w:lang w:bidi="he-IL"/>
        </w:rPr>
        <w:t xml:space="preserve">ולא־למדתי </w:t>
      </w:r>
      <w:r w:rsidRPr="00DD5980">
        <w:rPr>
          <w:rFonts w:ascii="Times New Roman" w:hAnsi="Times New Roman" w:cs="Times New Roman"/>
          <w:color w:val="000000"/>
          <w:sz w:val="24"/>
          <w:szCs w:val="24"/>
        </w:rPr>
        <w:t xml:space="preserve">, as the Arab. </w:t>
      </w:r>
      <w:r w:rsidRPr="00DD5980">
        <w:rPr>
          <w:rFonts w:ascii="LSBTrans" w:hAnsi="LSBTrans" w:cs="LSBTrans"/>
          <w:color w:val="000000"/>
          <w:sz w:val="24"/>
          <w:szCs w:val="24"/>
        </w:rPr>
        <w:t xml:space="preserve">faÑaÿ lama, </w:t>
      </w:r>
      <w:r w:rsidRPr="00DD5980">
        <w:rPr>
          <w:rFonts w:ascii="Times New Roman" w:hAnsi="Times New Roman" w:cs="Times New Roman"/>
          <w:color w:val="000000"/>
          <w:sz w:val="24"/>
          <w:szCs w:val="24"/>
        </w:rPr>
        <w:t xml:space="preserve">in the sense of </w:t>
      </w:r>
      <w:r w:rsidRPr="00DD5980">
        <w:rPr>
          <w:rFonts w:ascii="Times New Roman" w:hAnsi="Times New Roman" w:cs="Times New Roman"/>
          <w:i/>
          <w:iCs/>
          <w:color w:val="000000"/>
          <w:sz w:val="24"/>
          <w:szCs w:val="24"/>
        </w:rPr>
        <w:t>(ita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ut scirem scientiam Sanctissimi</w:t>
      </w:r>
      <w:r w:rsidRPr="00DD5980">
        <w:rPr>
          <w:rFonts w:ascii="Times New Roman" w:hAnsi="Times New Roman" w:cs="Times New Roman"/>
          <w:color w:val="000000"/>
          <w:sz w:val="24"/>
          <w:szCs w:val="24"/>
        </w:rPr>
        <w:t>, thus of a conclusion, like Lam. 1:19, a clause expressive of the intention, Ewald, § 347</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 קְדֹשִׁים </w:t>
      </w:r>
      <w:r w:rsidRPr="00DD5980">
        <w:rPr>
          <w:rFonts w:ascii="Times New Roman" w:hAnsi="Times New Roman" w:cs="Times New Roman"/>
          <w:color w:val="000000"/>
          <w:sz w:val="24"/>
          <w:szCs w:val="24"/>
        </w:rPr>
        <w:t xml:space="preserve">is, as at 9:10, the name of God in a superlative sense, like the Arab. </w:t>
      </w:r>
      <w:r w:rsidRPr="00DD5980">
        <w:rPr>
          <w:rFonts w:ascii="LSBTrans" w:hAnsi="LSBTrans" w:cs="LSBTrans"/>
          <w:color w:val="000000"/>
          <w:sz w:val="24"/>
          <w:szCs w:val="24"/>
        </w:rPr>
        <w:t>el-kudduÑs.</w:t>
      </w:r>
    </w:p>
    <w:p w:rsidR="006377AF" w:rsidRDefault="006377AF" w:rsidP="00511235">
      <w:pPr>
        <w:widowControl w:val="0"/>
        <w:autoSpaceDE w:val="0"/>
        <w:autoSpaceDN w:val="0"/>
        <w:adjustRightInd w:val="0"/>
        <w:spacing w:after="0" w:line="240" w:lineRule="auto"/>
        <w:rPr>
          <w:rFonts w:ascii="LSBTrans" w:hAnsi="LSBTrans" w:cs="LSBTrans"/>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4 Who hath ascended to the heavens and descended?</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Who hath</w:t>
      </w:r>
      <w:r w:rsidR="00511235">
        <w:rPr>
          <w:rFonts w:ascii="Times New Roman" w:hAnsi="Times New Roman" w:cs="Times New Roman"/>
          <w:b/>
          <w:bCs/>
          <w:i/>
          <w:iCs/>
          <w:color w:val="00007F"/>
          <w:sz w:val="24"/>
          <w:szCs w:val="24"/>
        </w:rPr>
        <w:t xml:space="preserve"> grasped the wind in his fists?</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Who hath bo</w:t>
      </w:r>
      <w:r w:rsidR="00511235">
        <w:rPr>
          <w:rFonts w:ascii="Times New Roman" w:hAnsi="Times New Roman" w:cs="Times New Roman"/>
          <w:b/>
          <w:bCs/>
          <w:i/>
          <w:iCs/>
          <w:color w:val="00007F"/>
          <w:sz w:val="24"/>
          <w:szCs w:val="24"/>
        </w:rPr>
        <w:t>und up the waters in a garment?</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Who hath set right all the ends of the earth?</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What is his name, and what his son’s name, if thou knowest?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30:4]]</w:t>
      </w:r>
      <w:r w:rsidR="00577D1E" w:rsidRPr="00DD5980">
        <w:t>Pro. 30:4.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question here,</w:t>
      </w:r>
      <w:r w:rsidRPr="009D0816">
        <w:rPr>
          <w:rFonts w:ascii="SBL Hebrew" w:hAnsi="SBL Hebrew" w:cs="SBL Hebrew"/>
          <w:color w:val="008080"/>
          <w:sz w:val="28"/>
          <w:szCs w:val="28"/>
          <w:rtl/>
          <w:lang w:bidi="he-IL"/>
        </w:rPr>
        <w:t xml:space="preserve">מִי וגוי </w:t>
      </w:r>
      <w:r w:rsidRPr="00DD5980">
        <w:rPr>
          <w:rFonts w:ascii="Times New Roman" w:hAnsi="Times New Roman" w:cs="Times New Roman"/>
          <w:color w:val="000000"/>
          <w:sz w:val="24"/>
          <w:szCs w:val="24"/>
        </w:rPr>
        <w:t xml:space="preserve">, is limited by </w:t>
      </w:r>
      <w:r w:rsidRPr="00DD5980">
        <w:rPr>
          <w:rFonts w:ascii="Times New Roman" w:hAnsi="Times New Roman" w:cs="Times New Roman"/>
          <w:i/>
          <w:iCs/>
          <w:color w:val="000000"/>
          <w:sz w:val="24"/>
          <w:szCs w:val="24"/>
        </w:rPr>
        <w:t>Pazer</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עלה־שׁמים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 xml:space="preserve">Metheg </w:t>
      </w:r>
      <w:r w:rsidRPr="00DD5980">
        <w:rPr>
          <w:rFonts w:ascii="Times New Roman" w:hAnsi="Times New Roman" w:cs="Times New Roman"/>
          <w:color w:val="000000"/>
          <w:sz w:val="24"/>
          <w:szCs w:val="24"/>
        </w:rPr>
        <w:t xml:space="preserve">in the third syllable before the tone. The second question is at least shut off by </w:t>
      </w:r>
      <w:r w:rsidRPr="00DD5980">
        <w:rPr>
          <w:rFonts w:ascii="Times New Roman" w:hAnsi="Times New Roman" w:cs="Times New Roman"/>
          <w:i/>
          <w:iCs/>
          <w:color w:val="000000"/>
          <w:sz w:val="24"/>
          <w:szCs w:val="24"/>
        </w:rPr>
        <w:t>Pazer</w:t>
      </w:r>
      <w:r w:rsidRPr="00DD5980">
        <w:rPr>
          <w:rFonts w:ascii="Times New Roman" w:hAnsi="Times New Roman" w:cs="Times New Roman"/>
          <w:color w:val="000000"/>
          <w:sz w:val="24"/>
          <w:szCs w:val="24"/>
        </w:rPr>
        <w:t xml:space="preserve">, but, contrary to the rule, that </w:t>
      </w:r>
      <w:r w:rsidRPr="00DD5980">
        <w:rPr>
          <w:rFonts w:ascii="Times New Roman" w:hAnsi="Times New Roman" w:cs="Times New Roman"/>
          <w:i/>
          <w:iCs/>
          <w:color w:val="000000"/>
          <w:sz w:val="24"/>
          <w:szCs w:val="24"/>
        </w:rPr>
        <w:t xml:space="preserve">Pazer </w:t>
      </w:r>
      <w:r w:rsidRPr="00DD5980">
        <w:rPr>
          <w:rFonts w:ascii="Times New Roman" w:hAnsi="Times New Roman" w:cs="Times New Roman"/>
          <w:color w:val="000000"/>
          <w:sz w:val="24"/>
          <w:szCs w:val="24"/>
        </w:rPr>
        <w:t>does not repeat itself in a verse; Cod. Erfurt. 2, and several older editions, have for</w:t>
      </w:r>
      <w:r w:rsidRPr="009D0816">
        <w:rPr>
          <w:rFonts w:ascii="SBL Hebrew" w:hAnsi="SBL Hebrew" w:cs="SBL Hebrew"/>
          <w:color w:val="008080"/>
          <w:sz w:val="28"/>
          <w:szCs w:val="28"/>
          <w:rtl/>
          <w:lang w:bidi="he-IL"/>
        </w:rPr>
        <w:t xml:space="preserve"> בחפניו </w:t>
      </w:r>
      <w:r w:rsidRPr="00DD5980">
        <w:rPr>
          <w:rFonts w:ascii="Times New Roman" w:hAnsi="Times New Roman" w:cs="Times New Roman"/>
          <w:color w:val="000000"/>
          <w:sz w:val="24"/>
          <w:szCs w:val="24"/>
        </w:rPr>
        <w:t>more correctly</w:t>
      </w:r>
      <w:r w:rsidRPr="009D0816">
        <w:rPr>
          <w:rFonts w:ascii="SBL Hebrew" w:hAnsi="SBL Hebrew" w:cs="SBL Hebrew"/>
          <w:color w:val="008080"/>
          <w:sz w:val="28"/>
          <w:szCs w:val="28"/>
          <w:rtl/>
          <w:lang w:bidi="he-IL"/>
        </w:rPr>
        <w:t xml:space="preserve"> בחפניו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Rebia. </w:t>
      </w:r>
      <w:r w:rsidRPr="00DD5980">
        <w:rPr>
          <w:rFonts w:ascii="Times New Roman" w:hAnsi="Times New Roman" w:cs="Times New Roman"/>
          <w:color w:val="000000"/>
          <w:sz w:val="24"/>
          <w:szCs w:val="24"/>
        </w:rPr>
        <w:t>So much for the interpunction.</w:t>
      </w:r>
      <w:r w:rsidRPr="009D0816">
        <w:rPr>
          <w:rFonts w:ascii="SBL Hebrew" w:hAnsi="SBL Hebrew" w:cs="SBL Hebrew"/>
          <w:color w:val="008080"/>
          <w:sz w:val="28"/>
          <w:szCs w:val="28"/>
          <w:rtl/>
          <w:lang w:bidi="he-IL"/>
        </w:rPr>
        <w:t xml:space="preserve"> חָפְנַיִם </w:t>
      </w:r>
      <w:r w:rsidRPr="00DD5980">
        <w:rPr>
          <w:rFonts w:ascii="Times New Roman" w:hAnsi="Times New Roman" w:cs="Times New Roman"/>
          <w:color w:val="000000"/>
          <w:sz w:val="24"/>
          <w:szCs w:val="24"/>
        </w:rPr>
        <w:t xml:space="preserve">are properly not the two fists, for the fist — that is, the hand gathered into a ball, </w:t>
      </w:r>
      <w:r w:rsidRPr="00DD5980">
        <w:rPr>
          <w:rFonts w:ascii="Times New Roman" w:hAnsi="Times New Roman" w:cs="Times New Roman"/>
          <w:i/>
          <w:iCs/>
          <w:color w:val="000000"/>
          <w:sz w:val="24"/>
          <w:szCs w:val="24"/>
        </w:rPr>
        <w:t xml:space="preserve">pugnus </w:t>
      </w:r>
      <w:r w:rsidRPr="00DD5980">
        <w:rPr>
          <w:rFonts w:ascii="Times New Roman" w:hAnsi="Times New Roman" w:cs="Times New Roman"/>
          <w:color w:val="000000"/>
          <w:sz w:val="24"/>
          <w:szCs w:val="24"/>
        </w:rPr>
        <w:t>— is called</w:t>
      </w:r>
      <w:r w:rsidRPr="009D0816">
        <w:rPr>
          <w:rFonts w:ascii="SBL Hebrew" w:hAnsi="SBL Hebrew" w:cs="SBL Hebrew"/>
          <w:color w:val="008080"/>
          <w:sz w:val="28"/>
          <w:szCs w:val="28"/>
          <w:rtl/>
          <w:lang w:bidi="he-IL"/>
        </w:rPr>
        <w:t xml:space="preserve">אֶגְרֹף </w:t>
      </w:r>
      <w:r w:rsidRPr="00DD5980">
        <w:rPr>
          <w:rFonts w:ascii="Times New Roman" w:hAnsi="Times New Roman" w:cs="Times New Roman"/>
          <w:color w:val="000000"/>
          <w:sz w:val="24"/>
          <w:szCs w:val="24"/>
        </w:rPr>
        <w:t>; while, on the contrary,</w:t>
      </w:r>
      <w:r w:rsidRPr="009D0816">
        <w:rPr>
          <w:rFonts w:ascii="SBL Hebrew" w:hAnsi="SBL Hebrew" w:cs="SBL Hebrew"/>
          <w:color w:val="008080"/>
          <w:sz w:val="28"/>
          <w:szCs w:val="28"/>
          <w:rtl/>
          <w:lang w:bidi="he-IL"/>
        </w:rPr>
        <w:t xml:space="preserve"> חֹפֶן </w:t>
      </w:r>
      <w:r w:rsidRPr="00DD5980">
        <w:rPr>
          <w:rFonts w:ascii="Times New Roman" w:hAnsi="Times New Roman" w:cs="Times New Roman"/>
          <w:color w:val="000000"/>
          <w:sz w:val="24"/>
          <w:szCs w:val="24"/>
        </w:rPr>
        <w:t xml:space="preserve">(in all the three dialects) denotes the palm of the hand, </w:t>
      </w:r>
      <w:r w:rsidRPr="00DD5980">
        <w:rPr>
          <w:rFonts w:ascii="Times New Roman" w:hAnsi="Times New Roman" w:cs="Times New Roman"/>
          <w:i/>
          <w:iCs/>
          <w:color w:val="000000"/>
          <w:sz w:val="24"/>
          <w:szCs w:val="24"/>
        </w:rPr>
        <w:t xml:space="preserve">vola </w:t>
      </w:r>
      <w:r w:rsidRPr="00DD5980">
        <w:rPr>
          <w:rFonts w:ascii="Times New Roman" w:hAnsi="Times New Roman" w:cs="Times New Roman"/>
          <w:color w:val="000000"/>
          <w:sz w:val="24"/>
          <w:szCs w:val="24"/>
        </w:rPr>
        <w:t>(vid., Lev. 16:12); yet here the hands are represented after they have seized the thing as shut, and thus certainly as fists. The dual points to the dualism of the streams of air produced by the disturbance of the equilibrium; he who rules this movement has, as it were, the north or east wind in one first, and the south or west wind in the other, to let it forth according to his pleasure from this prison (Isa. 24:22). The third question is explained by Job. 26:8; the</w:t>
      </w:r>
      <w:r w:rsidRPr="009D0816">
        <w:rPr>
          <w:rFonts w:ascii="SBL Hebrew" w:hAnsi="SBL Hebrew" w:cs="SBL Hebrew"/>
          <w:color w:val="008080"/>
          <w:sz w:val="28"/>
          <w:szCs w:val="28"/>
          <w:rtl/>
          <w:lang w:bidi="he-IL"/>
        </w:rPr>
        <w:t xml:space="preserve"> שׂמְלָה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שׂמל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comprehendere</w:t>
      </w:r>
      <w:r w:rsidRPr="00DD5980">
        <w:rPr>
          <w:rFonts w:ascii="Times New Roman" w:hAnsi="Times New Roman" w:cs="Times New Roman"/>
          <w:color w:val="000000"/>
          <w:sz w:val="24"/>
          <w:szCs w:val="24"/>
        </w:rPr>
        <w:t xml:space="preserve">) is a figure of the clouds which contain the upper waters, as Job. 38:37, the bottles of heaven. “All the ends of the earth” are as at five other places, e.g., Psa. 22:28, the most distant, most remote parts of the earth; the setting up of all these most remote boundaries </w:t>
      </w:r>
      <w:r w:rsidRPr="00DD5980">
        <w:rPr>
          <w:rFonts w:ascii="Times New Roman" w:hAnsi="Times New Roman" w:cs="Times New Roman"/>
          <w:i/>
          <w:iCs/>
          <w:color w:val="000000"/>
          <w:sz w:val="24"/>
          <w:szCs w:val="24"/>
        </w:rPr>
        <w:t>(margines</w:t>
      </w:r>
      <w:r w:rsidRPr="00DD5980">
        <w:rPr>
          <w:rFonts w:ascii="Times New Roman" w:hAnsi="Times New Roman" w:cs="Times New Roman"/>
          <w:color w:val="000000"/>
          <w:sz w:val="24"/>
          <w:szCs w:val="24"/>
        </w:rPr>
        <w:t>) of the earth is equivalent to the making fast and forming the limits to which the earth extends (Psa. 74:17), the determining of the compass of the earth and the form of its figures.</w:t>
      </w:r>
      <w:r w:rsidRPr="009D0816">
        <w:rPr>
          <w:rFonts w:ascii="SBL Hebrew" w:hAnsi="SBL Hebrew" w:cs="SBL Hebrew"/>
          <w:color w:val="008080"/>
          <w:sz w:val="28"/>
          <w:szCs w:val="28"/>
          <w:rtl/>
          <w:lang w:bidi="he-IL"/>
        </w:rPr>
        <w:t xml:space="preserve"> כִּי תדָע </w:t>
      </w:r>
      <w:r w:rsidRPr="00DD5980">
        <w:rPr>
          <w:rFonts w:ascii="Times New Roman" w:hAnsi="Times New Roman" w:cs="Times New Roman"/>
          <w:color w:val="000000"/>
          <w:sz w:val="24"/>
          <w:szCs w:val="24"/>
        </w:rPr>
        <w:t>is in symphony with Job. 38:5, cf. 18. The question is here formed as it is there, when Jahve brings home to the consciousness of Job human weakness and ignorance. But there are here two possible significations of the fourfold question. Either it aims at the answer: No man, but a Being highly exalted above all creatures, so that the question</w:t>
      </w:r>
      <w:r w:rsidRPr="009D0816">
        <w:rPr>
          <w:rFonts w:ascii="SBL Hebrew" w:hAnsi="SBL Hebrew" w:cs="SBL Hebrew"/>
          <w:color w:val="008080"/>
          <w:sz w:val="28"/>
          <w:szCs w:val="28"/>
          <w:rtl/>
          <w:lang w:bidi="he-IL"/>
        </w:rPr>
        <w:t xml:space="preserve"> מַה־שְּׁמוֹ </w:t>
      </w:r>
      <w:r w:rsidRPr="00DD5980">
        <w:rPr>
          <w:rFonts w:ascii="Times New Roman" w:hAnsi="Times New Roman" w:cs="Times New Roman"/>
          <w:color w:val="000000"/>
          <w:sz w:val="24"/>
          <w:szCs w:val="24"/>
        </w:rPr>
        <w:t>[what his name?] refers to the name of this Being. Or the question is primarily meant of men: What man has the ability? — if there is one, then name him! In both cases</w:t>
      </w:r>
      <w:r w:rsidRPr="009D0816">
        <w:rPr>
          <w:rFonts w:ascii="SBL Hebrew" w:hAnsi="SBL Hebrew" w:cs="SBL Hebrew"/>
          <w:color w:val="008080"/>
          <w:sz w:val="28"/>
          <w:szCs w:val="28"/>
          <w:rtl/>
          <w:lang w:bidi="he-IL"/>
        </w:rPr>
        <w:t xml:space="preserve"> מי עלה </w:t>
      </w:r>
      <w:r w:rsidRPr="00DD5980">
        <w:rPr>
          <w:rFonts w:ascii="Times New Roman" w:hAnsi="Times New Roman" w:cs="Times New Roman"/>
          <w:color w:val="000000"/>
          <w:sz w:val="24"/>
          <w:szCs w:val="24"/>
        </w:rPr>
        <w:t xml:space="preserve">is not meant, after 24:28, in the modal sense, </w:t>
      </w:r>
      <w:r w:rsidRPr="00DD5980">
        <w:rPr>
          <w:rFonts w:ascii="Times New Roman" w:hAnsi="Times New Roman" w:cs="Times New Roman"/>
          <w:i/>
          <w:iCs/>
          <w:color w:val="000000"/>
          <w:sz w:val="24"/>
          <w:szCs w:val="24"/>
        </w:rPr>
        <w:t>quis ascenderit</w:t>
      </w:r>
      <w:r w:rsidRPr="00DD5980">
        <w:rPr>
          <w:rFonts w:ascii="Times New Roman" w:hAnsi="Times New Roman" w:cs="Times New Roman"/>
          <w:color w:val="000000"/>
          <w:sz w:val="24"/>
          <w:szCs w:val="24"/>
        </w:rPr>
        <w:t>, but as the following</w:t>
      </w:r>
      <w:r w:rsidRPr="009D0816">
        <w:rPr>
          <w:rFonts w:ascii="SBL Hebrew" w:hAnsi="SBL Hebrew" w:cs="SBL Hebrew"/>
          <w:color w:val="008080"/>
          <w:sz w:val="28"/>
          <w:szCs w:val="28"/>
          <w:rtl/>
          <w:lang w:bidi="he-IL"/>
        </w:rPr>
        <w:t xml:space="preserve"> ויּרַד </w:t>
      </w:r>
      <w:r w:rsidRPr="00DD5980">
        <w:rPr>
          <w:rFonts w:ascii="Times New Roman" w:hAnsi="Times New Roman" w:cs="Times New Roman"/>
          <w:color w:val="000000"/>
          <w:sz w:val="24"/>
          <w:szCs w:val="24"/>
        </w:rPr>
        <w:t xml:space="preserve">requires, in the nearest indicative sense, </w:t>
      </w:r>
      <w:r w:rsidRPr="00DD5980">
        <w:rPr>
          <w:rFonts w:ascii="Times New Roman" w:hAnsi="Times New Roman" w:cs="Times New Roman"/>
          <w:i/>
          <w:iCs/>
          <w:color w:val="000000"/>
          <w:sz w:val="24"/>
          <w:szCs w:val="24"/>
        </w:rPr>
        <w:t xml:space="preserve">quis ascendit. </w:t>
      </w:r>
      <w:r w:rsidRPr="00DD5980">
        <w:rPr>
          <w:rFonts w:ascii="Times New Roman" w:hAnsi="Times New Roman" w:cs="Times New Roman"/>
          <w:color w:val="000000"/>
          <w:sz w:val="24"/>
          <w:szCs w:val="24"/>
        </w:rPr>
        <w:t xml:space="preserve">But the choice between these two possible interpretations is very difficult. The first question is historical: Who has gone to heaven and (as a consequence, then) come down from it again? It lies nearest thus to interpret it according to the </w:t>
      </w:r>
      <w:r w:rsidRPr="00DD5980">
        <w:rPr>
          <w:rFonts w:ascii="Times New Roman" w:hAnsi="Times New Roman" w:cs="Times New Roman"/>
          <w:i/>
          <w:iCs/>
          <w:color w:val="000000"/>
          <w:sz w:val="24"/>
          <w:szCs w:val="24"/>
        </w:rPr>
        <w:t xml:space="preserve">consecutio gemporum. </w:t>
      </w:r>
      <w:r w:rsidRPr="00DD5980">
        <w:rPr>
          <w:rFonts w:ascii="Times New Roman" w:hAnsi="Times New Roman" w:cs="Times New Roman"/>
          <w:color w:val="000000"/>
          <w:sz w:val="24"/>
          <w:szCs w:val="24"/>
        </w:rPr>
        <w:t xml:space="preserve">By this interpretation, and this representation of the going up before the descending again, the interrogator does not appear to think of God, but in contrast to himself, to whom the divine is transcendent, of some other man of whom the contrary is true. Is there at all, he asks, a man who can comprehend and penetrate by his power and his knowledge the heavens and the earth, the air and the water, i.e., the nature and the inner condition of the visible and invisible world, the quantity and extent of the elements, and the like? Name to me this man, if thou knowest one, by his name, and designate him to me exactly by his family — I would turn to him to learn from him what I have hitherto striven in vain to find. But there is not such an one. Thus: as I fell myself limited in my knowledge, so there is not at all any man who can claim limitless </w:t>
      </w:r>
      <w:r w:rsidRPr="00DD5980">
        <w:rPr>
          <w:rFonts w:ascii="Times New Roman" w:hAnsi="Times New Roman" w:cs="Times New Roman"/>
          <w:i/>
          <w:iCs/>
          <w:color w:val="000000"/>
          <w:sz w:val="24"/>
          <w:szCs w:val="24"/>
        </w:rPr>
        <w:t xml:space="preserve">können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kennen </w:t>
      </w:r>
      <w:r w:rsidRPr="00DD5980">
        <w:rPr>
          <w:rFonts w:ascii="Times New Roman" w:hAnsi="Times New Roman" w:cs="Times New Roman"/>
          <w:color w:val="000000"/>
          <w:sz w:val="24"/>
          <w:szCs w:val="24"/>
        </w:rPr>
        <w:t>[ability and knowledge]. Thus casually Aben Ezra explains, and also Rashi, Arama, and others, but without holding fast to this in its purity; for in the interpretation of the question, “Who hath ascended?” the reference to Moses is mixed up with it, after the Midrash and Sohar (Parasha,</w:t>
      </w:r>
      <w:r w:rsidRPr="009D0816">
        <w:rPr>
          <w:rFonts w:ascii="SBL Hebrew" w:hAnsi="SBL Hebrew" w:cs="SBL Hebrew"/>
          <w:color w:val="008080"/>
          <w:sz w:val="28"/>
          <w:szCs w:val="28"/>
          <w:rtl/>
          <w:lang w:bidi="he-IL"/>
        </w:rPr>
        <w:t xml:space="preserve">ויקהל </w:t>
      </w:r>
      <w:r w:rsidRPr="00DD5980">
        <w:rPr>
          <w:rFonts w:ascii="Times New Roman" w:hAnsi="Times New Roman" w:cs="Times New Roman"/>
          <w:color w:val="000000"/>
          <w:sz w:val="24"/>
          <w:szCs w:val="24"/>
        </w:rPr>
        <w:t xml:space="preserve">, to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35:1), to pass by other obscurities and difficulties introduced. Among the moderns, this explanation, according to which all aims at the answer, “there is no man to whom this appertains,” has no exponent worth naming. And, indeed, as favourable as is the </w:t>
      </w:r>
      <w:r w:rsidRPr="00DD5980">
        <w:rPr>
          <w:rFonts w:ascii="Times New Roman" w:hAnsi="Times New Roman" w:cs="Times New Roman"/>
          <w:i/>
          <w:iCs/>
          <w:color w:val="000000"/>
          <w:sz w:val="24"/>
          <w:szCs w:val="24"/>
        </w:rPr>
        <w:t>quis ascendit in coelos ac rursus descendit</w:t>
      </w:r>
      <w:r w:rsidRPr="00DD5980">
        <w:rPr>
          <w:rFonts w:ascii="Times New Roman" w:hAnsi="Times New Roman" w:cs="Times New Roman"/>
          <w:color w:val="000000"/>
          <w:sz w:val="24"/>
          <w:szCs w:val="24"/>
        </w:rPr>
        <w:t xml:space="preserve">, so unfavourable is the </w:t>
      </w:r>
      <w:r w:rsidRPr="00DD5980">
        <w:rPr>
          <w:rFonts w:ascii="Times New Roman" w:hAnsi="Times New Roman" w:cs="Times New Roman"/>
          <w:i/>
          <w:iCs/>
          <w:color w:val="000000"/>
          <w:sz w:val="24"/>
          <w:szCs w:val="24"/>
        </w:rPr>
        <w:t>quis constituit omnes terminos terrae</w:t>
      </w:r>
      <w:r w:rsidRPr="00DD5980">
        <w:rPr>
          <w:rFonts w:ascii="Times New Roman" w:hAnsi="Times New Roman" w:cs="Times New Roman"/>
          <w:color w:val="000000"/>
          <w:sz w:val="24"/>
          <w:szCs w:val="24"/>
        </w:rPr>
        <w:t>, for this question appears not as implying that it asks after the man who has accomplished this; but the thought, according to all appearance, underlies it, that such an one must be a being without an equal, after whose name inquiry is made. One will then have to judge</w:t>
      </w:r>
      <w:r w:rsidRPr="009D0816">
        <w:rPr>
          <w:rFonts w:ascii="SBL Hebrew" w:hAnsi="SBL Hebrew" w:cs="SBL Hebrew"/>
          <w:color w:val="008080"/>
          <w:sz w:val="28"/>
          <w:szCs w:val="28"/>
          <w:rtl/>
          <w:lang w:bidi="he-IL"/>
        </w:rPr>
        <w:t xml:space="preserve"> עלה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וירד </w:t>
      </w:r>
      <w:r w:rsidRPr="00DD5980">
        <w:rPr>
          <w:rFonts w:ascii="Times New Roman" w:hAnsi="Times New Roman" w:cs="Times New Roman"/>
          <w:color w:val="000000"/>
          <w:sz w:val="24"/>
          <w:szCs w:val="24"/>
        </w:rPr>
        <w:t xml:space="preserve">after Gen. 28:12; the ascending and descending are compared to our German </w:t>
      </w:r>
      <w:r w:rsidRPr="00DD5980">
        <w:rPr>
          <w:rFonts w:ascii="Times New Roman" w:hAnsi="Times New Roman" w:cs="Times New Roman"/>
          <w:i/>
          <w:iCs/>
          <w:color w:val="000000"/>
          <w:sz w:val="24"/>
          <w:szCs w:val="24"/>
        </w:rPr>
        <w:t xml:space="preserve">“auf und neider” </w:t>
      </w:r>
      <w:r w:rsidRPr="00DD5980">
        <w:rPr>
          <w:rFonts w:ascii="Times New Roman" w:hAnsi="Times New Roman" w:cs="Times New Roman"/>
          <w:color w:val="000000"/>
          <w:sz w:val="24"/>
          <w:szCs w:val="24"/>
        </w:rPr>
        <w:t xml:space="preserve">[up and down], for which we do not use the phrase </w:t>
      </w:r>
      <w:r w:rsidRPr="00DD5980">
        <w:rPr>
          <w:rFonts w:ascii="Times New Roman" w:hAnsi="Times New Roman" w:cs="Times New Roman"/>
          <w:i/>
          <w:iCs/>
          <w:color w:val="000000"/>
          <w:sz w:val="24"/>
          <w:szCs w:val="24"/>
        </w:rPr>
        <w:t>“nieder und auf</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and is the expression of free, expanded, unrestrained presence in both regions; perhaps, since</w:t>
      </w:r>
      <w:r w:rsidRPr="009D0816">
        <w:rPr>
          <w:rFonts w:ascii="SBL Hebrew" w:hAnsi="SBL Hebrew" w:cs="SBL Hebrew"/>
          <w:color w:val="008080"/>
          <w:sz w:val="28"/>
          <w:szCs w:val="28"/>
          <w:rtl/>
          <w:lang w:bidi="he-IL"/>
        </w:rPr>
        <w:t xml:space="preserve"> וירד </w:t>
      </w:r>
      <w:r w:rsidRPr="00DD5980">
        <w:rPr>
          <w:rFonts w:ascii="Times New Roman" w:hAnsi="Times New Roman" w:cs="Times New Roman"/>
          <w:color w:val="000000"/>
          <w:sz w:val="24"/>
          <w:szCs w:val="24"/>
        </w:rPr>
        <w:t>is historical, as Psa. 18:10, the speaker has the traditional origin of the creation in mind, according to which the earth arose into being earlier than the starry heavens above.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the four questions refer (as e.g., also Isa. 40:12) to Him who has done and who does all that, to Him who is not Himself to be comprehended as His works are, and as He shows Himself in the greatness and wonderfulness of these, must be exalted above them all, and mysterious. If the inhabitant of the earth looks up to the blue heavens streaming in the golden sunlight, or sown with the stars of night; if he considers the interchange of the seasons, and feels the sudden rising of the wind; if he sees the upper waters clothed in fleecy clouds, and yet held fast within them floating over him; if he lets his eye sweep the horizon all around him to the ends of the earth, built up upon nothing in the open world- space (Job. 26:7): the conclusion comes to him that he has before him in the whole the work of an everywhere present Being, of an all-wise omnipotent Worker — it is the Being whom he has just named as</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the absolute Power, and as the</w:t>
      </w:r>
      <w:r w:rsidRPr="009D0816">
        <w:rPr>
          <w:rFonts w:ascii="SBL Hebrew" w:hAnsi="SBL Hebrew" w:cs="SBL Hebrew"/>
          <w:color w:val="008080"/>
          <w:sz w:val="28"/>
          <w:szCs w:val="28"/>
          <w:rtl/>
          <w:lang w:bidi="he-IL"/>
        </w:rPr>
        <w:t xml:space="preserve">קְדֹשִׁים </w:t>
      </w:r>
      <w:r w:rsidRPr="00DD5980">
        <w:rPr>
          <w:rFonts w:ascii="Times New Roman" w:hAnsi="Times New Roman" w:cs="Times New Roman"/>
          <w:color w:val="000000"/>
          <w:sz w:val="24"/>
          <w:szCs w:val="24"/>
        </w:rPr>
        <w:t xml:space="preserve">, exalted above all created beings, with their troubles and limitations; but this knowledge gained </w:t>
      </w:r>
      <w:r w:rsidRPr="00DD5980">
        <w:rPr>
          <w:rFonts w:ascii="LSBTrans" w:hAnsi="LSBTrans" w:cs="LSBTrans"/>
          <w:color w:val="000000"/>
          <w:sz w:val="24"/>
          <w:szCs w:val="24"/>
        </w:rPr>
        <w:t xml:space="preserve">viaÑ causalitatis, viaÑ eminentiae, </w:t>
      </w:r>
      <w:r w:rsidRPr="00DD5980">
        <w:rPr>
          <w:rFonts w:ascii="Times New Roman" w:hAnsi="Times New Roman" w:cs="Times New Roman"/>
          <w:color w:val="000000"/>
          <w:sz w:val="24"/>
          <w:szCs w:val="24"/>
        </w:rPr>
        <w:t xml:space="preserve">and </w:t>
      </w:r>
      <w:r w:rsidRPr="00DD5980">
        <w:rPr>
          <w:rFonts w:ascii="LSBTrans" w:hAnsi="LSBTrans" w:cs="LSBTrans"/>
          <w:color w:val="000000"/>
          <w:sz w:val="24"/>
          <w:szCs w:val="24"/>
        </w:rPr>
        <w:t xml:space="preserve">viaÑ negationis, </w:t>
      </w:r>
      <w:r w:rsidRPr="00DD5980">
        <w:rPr>
          <w:rFonts w:ascii="Times New Roman" w:hAnsi="Times New Roman" w:cs="Times New Roman"/>
          <w:color w:val="000000"/>
          <w:sz w:val="24"/>
          <w:szCs w:val="24"/>
        </w:rPr>
        <w:t xml:space="preserve">does not satisfy yet his spirit, and does not bring him so near to this Being as is to him a personal necessity, so that if he can in some measure answer the fourfold </w:t>
      </w:r>
      <w:r w:rsidRPr="009D0816">
        <w:rPr>
          <w:rFonts w:ascii="SBL Hebrew" w:hAnsi="SBL Hebrew" w:cs="SBL Hebrew"/>
          <w:color w:val="008080"/>
          <w:sz w:val="28"/>
          <w:szCs w:val="28"/>
          <w:rtl/>
          <w:lang w:bidi="he-IL"/>
        </w:rPr>
        <w:t xml:space="preserve">מי </w:t>
      </w:r>
      <w:r w:rsidRPr="00DD5980">
        <w:rPr>
          <w:rFonts w:ascii="Times New Roman" w:hAnsi="Times New Roman" w:cs="Times New Roman"/>
          <w:color w:val="000000"/>
          <w:sz w:val="24"/>
          <w:szCs w:val="24"/>
        </w:rPr>
        <w:t>, yet there always presses upon him the question</w:t>
      </w:r>
      <w:r w:rsidRPr="009D0816">
        <w:rPr>
          <w:rFonts w:ascii="SBL Hebrew" w:hAnsi="SBL Hebrew" w:cs="SBL Hebrew"/>
          <w:color w:val="008080"/>
          <w:sz w:val="28"/>
          <w:szCs w:val="28"/>
          <w:rtl/>
          <w:lang w:bidi="he-IL"/>
        </w:rPr>
        <w:t xml:space="preserve">מה־שׁמו </w:t>
      </w:r>
      <w:r w:rsidRPr="00DD5980">
        <w:rPr>
          <w:rFonts w:ascii="Times New Roman" w:hAnsi="Times New Roman" w:cs="Times New Roman"/>
          <w:color w:val="000000"/>
          <w:sz w:val="24"/>
          <w:szCs w:val="24"/>
        </w:rPr>
        <w:t>, what is his name, i.e., the name which dissolves the secret of this Being above all beings, and unfolds the mystery of the wonder above all wonders. That this Being must be a person the fourfold</w:t>
      </w:r>
      <w:r w:rsidRPr="009D0816">
        <w:rPr>
          <w:rFonts w:ascii="SBL Hebrew" w:hAnsi="SBL Hebrew" w:cs="SBL Hebrew"/>
          <w:color w:val="008080"/>
          <w:sz w:val="28"/>
          <w:szCs w:val="28"/>
          <w:rtl/>
          <w:lang w:bidi="he-IL"/>
        </w:rPr>
        <w:t xml:space="preserve"> מי </w:t>
      </w:r>
      <w:r w:rsidRPr="00DD5980">
        <w:rPr>
          <w:rFonts w:ascii="Times New Roman" w:hAnsi="Times New Roman" w:cs="Times New Roman"/>
          <w:color w:val="000000"/>
          <w:sz w:val="24"/>
          <w:szCs w:val="24"/>
        </w:rPr>
        <w:t>presupposes; but the question, “What is his name?” expresses the longing to know the name of this supernatural personality, not any kind of name which is given to him by men, but the name which covers him, which is the appropriate personal immediate expression of his being.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further question, “And what the name of his son?” denotes, according to Hitzig, that the inquirer strives after an adequate knowledge, such as one may have of a human being. But he would not have ventured this question if he did not suppose that God was not a </w:t>
      </w:r>
      <w:r w:rsidRPr="00DD5980">
        <w:rPr>
          <w:rFonts w:ascii="Times New Roman" w:hAnsi="Times New Roman" w:cs="Times New Roman"/>
          <w:i/>
          <w:iCs/>
          <w:color w:val="000000"/>
          <w:sz w:val="24"/>
          <w:szCs w:val="24"/>
        </w:rPr>
        <w:t xml:space="preserve">monas </w:t>
      </w:r>
      <w:r w:rsidRPr="00DD5980">
        <w:rPr>
          <w:rFonts w:ascii="Times New Roman" w:hAnsi="Times New Roman" w:cs="Times New Roman"/>
          <w:color w:val="000000"/>
          <w:sz w:val="24"/>
          <w:szCs w:val="24"/>
        </w:rPr>
        <w:t xml:space="preserve">[unity] who was without manifoldness in Himself. The LXX translates: </w:t>
      </w:r>
      <w:r w:rsidRPr="00DD5980">
        <w:rPr>
          <w:rFonts w:ascii="SBL Greek" w:hAnsi="SBL Greek" w:cs="Times New Roman"/>
          <w:color w:val="0000FF"/>
          <w:sz w:val="24"/>
          <w:szCs w:val="24"/>
          <w:lang w:val="el-GR"/>
        </w:rPr>
        <w:t>ἣ</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ὄνομα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τέκνοις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בָּנָו</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perhaps not without the influence of the old synagogue reference testified to in the Midrash and Sohar of</w:t>
      </w:r>
      <w:r w:rsidRPr="009D0816">
        <w:rPr>
          <w:rFonts w:ascii="SBL Hebrew" w:hAnsi="SBL Hebrew" w:cs="SBL Hebrew"/>
          <w:color w:val="008080"/>
          <w:sz w:val="28"/>
          <w:szCs w:val="28"/>
          <w:rtl/>
          <w:lang w:bidi="he-IL"/>
        </w:rPr>
        <w:t xml:space="preserve"> בנו </w:t>
      </w:r>
      <w:r w:rsidRPr="00DD5980">
        <w:rPr>
          <w:rFonts w:ascii="Times New Roman" w:hAnsi="Times New Roman" w:cs="Times New Roman"/>
          <w:color w:val="000000"/>
          <w:sz w:val="24"/>
          <w:szCs w:val="24"/>
        </w:rPr>
        <w:t>to Israel, God’s first-born; but this interpretation is opposed to the spirit of this</w:t>
      </w:r>
      <w:r w:rsidRPr="009D0816">
        <w:rPr>
          <w:rFonts w:ascii="SBL Hebrew" w:hAnsi="SBL Hebrew" w:cs="SBL Hebrew"/>
          <w:color w:val="008080"/>
          <w:sz w:val="28"/>
          <w:szCs w:val="28"/>
          <w:rtl/>
          <w:lang w:bidi="he-IL"/>
        </w:rPr>
        <w:t xml:space="preserve"> חידה </w:t>
      </w:r>
      <w:r w:rsidRPr="00DD5980">
        <w:rPr>
          <w:rFonts w:ascii="Times New Roman" w:hAnsi="Times New Roman" w:cs="Times New Roman"/>
          <w:color w:val="000000"/>
          <w:sz w:val="24"/>
          <w:szCs w:val="24"/>
        </w:rPr>
        <w:t>(intricate speech, enigma). Also in general the interrogator cannot seek to know what man stands in this relation of a son to the Creator of all things, for that would be an ethical question which does not accord with this metaphysical one. Geier has combined this</w:t>
      </w:r>
      <w:r w:rsidRPr="009D0816">
        <w:rPr>
          <w:rFonts w:ascii="SBL Hebrew" w:hAnsi="SBL Hebrew" w:cs="SBL Hebrew"/>
          <w:color w:val="008080"/>
          <w:sz w:val="28"/>
          <w:szCs w:val="28"/>
          <w:rtl/>
          <w:lang w:bidi="he-IL"/>
        </w:rPr>
        <w:t xml:space="preserve"> ומה־שׁם־בנו </w:t>
      </w:r>
      <w:r w:rsidRPr="00DD5980">
        <w:rPr>
          <w:rFonts w:ascii="Times New Roman" w:hAnsi="Times New Roman" w:cs="Times New Roman"/>
          <w:color w:val="000000"/>
          <w:sz w:val="24"/>
          <w:szCs w:val="24"/>
        </w:rPr>
        <w:t>with 8; and that the interrogator, if he meant the</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ought to have used the phrase</w:t>
      </w:r>
      <w:r w:rsidRPr="009D0816">
        <w:rPr>
          <w:rFonts w:ascii="SBL Hebrew" w:hAnsi="SBL Hebrew" w:cs="SBL Hebrew"/>
          <w:color w:val="008080"/>
          <w:sz w:val="28"/>
          <w:szCs w:val="28"/>
          <w:rtl/>
          <w:lang w:bidi="he-IL"/>
        </w:rPr>
        <w:t xml:space="preserve">ומה־שׁם־בִּתּוֹ </w:t>
      </w:r>
      <w:r w:rsidRPr="00DD5980">
        <w:rPr>
          <w:rFonts w:ascii="Times New Roman" w:hAnsi="Times New Roman" w:cs="Times New Roman"/>
          <w:color w:val="000000"/>
          <w:sz w:val="24"/>
          <w:szCs w:val="24"/>
        </w:rPr>
        <w:t>, says nothing against this, for also in</w:t>
      </w:r>
      <w:r w:rsidRPr="009D0816">
        <w:rPr>
          <w:rFonts w:ascii="SBL Hebrew" w:hAnsi="SBL Hebrew" w:cs="SBL Hebrew"/>
          <w:color w:val="008080"/>
          <w:sz w:val="28"/>
          <w:szCs w:val="28"/>
          <w:rtl/>
          <w:lang w:bidi="he-IL"/>
        </w:rPr>
        <w:t xml:space="preserve">אָמוֹן </w:t>
      </w:r>
      <w:r w:rsidRPr="00DD5980">
        <w:rPr>
          <w:rFonts w:ascii="Times New Roman" w:hAnsi="Times New Roman" w:cs="Times New Roman"/>
          <w:color w:val="000000"/>
          <w:sz w:val="24"/>
          <w:szCs w:val="24"/>
        </w:rPr>
        <w:t xml:space="preserve">, 8:30, whether it means foster-child or </w:t>
      </w:r>
      <w:r w:rsidRPr="00DD5980">
        <w:rPr>
          <w:rFonts w:ascii="Times New Roman" w:hAnsi="Times New Roman" w:cs="Times New Roman"/>
          <w:i/>
          <w:iCs/>
          <w:color w:val="000000"/>
          <w:sz w:val="24"/>
          <w:szCs w:val="24"/>
        </w:rPr>
        <w:t>artifex</w:t>
      </w:r>
      <w:r w:rsidRPr="00DD5980">
        <w:rPr>
          <w:rFonts w:ascii="Times New Roman" w:hAnsi="Times New Roman" w:cs="Times New Roman"/>
          <w:color w:val="000000"/>
          <w:sz w:val="24"/>
          <w:szCs w:val="24"/>
        </w:rPr>
        <w:t>, workmaster, the feminine determination disappears. Not Ewald alone finds here the idea of the Logos, as the first-born Son of God, revealing itself, on which at a later time the Palestinian doctrine of</w:t>
      </w:r>
      <w:r w:rsidRPr="009D0816">
        <w:rPr>
          <w:rFonts w:ascii="SBL Hebrew" w:hAnsi="SBL Hebrew" w:cs="SBL Hebrew"/>
          <w:color w:val="008080"/>
          <w:sz w:val="28"/>
          <w:szCs w:val="28"/>
          <w:rtl/>
          <w:lang w:bidi="he-IL"/>
        </w:rPr>
        <w:t xml:space="preserve"> מימְרָא דְיַהְוֶה </w:t>
      </w:r>
      <w:r w:rsidRPr="00DD5980">
        <w:rPr>
          <w:rFonts w:ascii="Times New Roman" w:hAnsi="Times New Roman" w:cs="Times New Roman"/>
          <w:color w:val="000000"/>
          <w:sz w:val="24"/>
          <w:szCs w:val="24"/>
        </w:rPr>
        <w:t>imprinted itself in Alexandria;</w:t>
      </w:r>
      <w:r>
        <w:rPr>
          <w:rStyle w:val="FootnoteReference"/>
          <w:rFonts w:ascii="Times New Roman" w:hAnsi="Times New Roman" w:cs="Times New Roman"/>
          <w:color w:val="000000"/>
          <w:sz w:val="24"/>
          <w:szCs w:val="24"/>
        </w:rPr>
        <w:footnoteReference w:id="257"/>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but also J. D. Michaelis felt himself constrained to recognise here the N.T. doctrine of the Son of God announcing itself from afar. And why might not this be possible? The Rig-Veda contains two similar questions, x. 81, 4: “Which was the primeval forest, or what the tree from which one framed the heavens and the earth? Surely, ye wise men, ye ought in your souls to make inquiry whereon he stood when he raised the wind!” And i. 164, 4: “Who has seen the first-born? Where was the life, the blood, the soul of the world? Who came thither to ask this from any one who knew it?”</w:t>
      </w:r>
      <w:r>
        <w:rPr>
          <w:rStyle w:val="FootnoteReference"/>
          <w:rFonts w:ascii="Times New Roman" w:hAnsi="Times New Roman" w:cs="Times New Roman"/>
          <w:color w:val="000000"/>
          <w:sz w:val="24"/>
          <w:szCs w:val="24"/>
        </w:rPr>
        <w:footnoteReference w:id="25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Jewish interpreters also interpret</w:t>
      </w:r>
      <w:r w:rsidRPr="009D0816">
        <w:rPr>
          <w:rFonts w:ascii="SBL Hebrew" w:hAnsi="SBL Hebrew" w:cs="SBL Hebrew"/>
          <w:color w:val="008080"/>
          <w:sz w:val="28"/>
          <w:szCs w:val="28"/>
          <w:rtl/>
          <w:lang w:bidi="he-IL"/>
        </w:rPr>
        <w:t xml:space="preserve"> בנו </w:t>
      </w:r>
      <w:r w:rsidRPr="00DD5980">
        <w:rPr>
          <w:rFonts w:ascii="Times New Roman" w:hAnsi="Times New Roman" w:cs="Times New Roman"/>
          <w:color w:val="000000"/>
          <w:sz w:val="24"/>
          <w:szCs w:val="24"/>
        </w:rPr>
        <w:t xml:space="preserve">of the </w:t>
      </w:r>
      <w:r w:rsidRPr="00DD5980">
        <w:rPr>
          <w:rFonts w:ascii="Times New Roman" w:hAnsi="Times New Roman" w:cs="Times New Roman"/>
          <w:i/>
          <w:iCs/>
          <w:color w:val="000000"/>
          <w:sz w:val="24"/>
          <w:szCs w:val="24"/>
        </w:rPr>
        <w:t xml:space="preserve">causa media </w:t>
      </w:r>
      <w:r w:rsidRPr="00DD5980">
        <w:rPr>
          <w:rFonts w:ascii="Times New Roman" w:hAnsi="Times New Roman" w:cs="Times New Roman"/>
          <w:color w:val="000000"/>
          <w:sz w:val="24"/>
          <w:szCs w:val="24"/>
        </w:rPr>
        <w:t>of the creation of the world. Arama, in his work</w:t>
      </w:r>
      <w:r w:rsidRPr="009D0816">
        <w:rPr>
          <w:rFonts w:ascii="SBL Hebrew" w:hAnsi="SBL Hebrew" w:cs="SBL Hebrew"/>
          <w:color w:val="008080"/>
          <w:sz w:val="28"/>
          <w:szCs w:val="28"/>
          <w:rtl/>
          <w:lang w:bidi="he-IL"/>
        </w:rPr>
        <w:t xml:space="preserve">עקדת יצחק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sect. </w:t>
      </w:r>
      <w:r w:rsidRPr="00DD5980">
        <w:rPr>
          <w:rFonts w:ascii="Times New Roman" w:hAnsi="Times New Roman" w:cs="Times New Roman"/>
          <w:color w:val="000000"/>
          <w:sz w:val="24"/>
          <w:szCs w:val="24"/>
        </w:rPr>
        <w:t>xvi., suggests that by</w:t>
      </w:r>
      <w:r w:rsidRPr="009D0816">
        <w:rPr>
          <w:rFonts w:ascii="SBL Hebrew" w:hAnsi="SBL Hebrew" w:cs="SBL Hebrew"/>
          <w:color w:val="008080"/>
          <w:sz w:val="28"/>
          <w:szCs w:val="28"/>
          <w:rtl/>
          <w:lang w:bidi="he-IL"/>
        </w:rPr>
        <w:t xml:space="preserve"> בנו </w:t>
      </w:r>
      <w:r w:rsidRPr="00DD5980">
        <w:rPr>
          <w:rFonts w:ascii="Times New Roman" w:hAnsi="Times New Roman" w:cs="Times New Roman"/>
          <w:color w:val="000000"/>
          <w:sz w:val="24"/>
          <w:szCs w:val="24"/>
        </w:rPr>
        <w:t xml:space="preserve">we are to understand the primordial element, as the Sankhya-philosophy understands by the first-born there in the Rig, the </w:t>
      </w:r>
      <w:r w:rsidRPr="00DD5980">
        <w:rPr>
          <w:rFonts w:ascii="LSBTrans" w:hAnsi="LSBTrans" w:cs="LSBTrans"/>
          <w:color w:val="000000"/>
          <w:sz w:val="24"/>
          <w:szCs w:val="24"/>
        </w:rPr>
        <w:t xml:space="preserve">Prakråiti, </w:t>
      </w:r>
      <w:r w:rsidRPr="00DD5980">
        <w:rPr>
          <w:rFonts w:ascii="Times New Roman" w:hAnsi="Times New Roman" w:cs="Times New Roman"/>
          <w:color w:val="000000"/>
          <w:sz w:val="24"/>
          <w:szCs w:val="24"/>
        </w:rPr>
        <w:t>i.e., the primeval material. R. Levi b. Gerson (Ralbag) comes nearer to the truth when he explains</w:t>
      </w:r>
      <w:r w:rsidRPr="009D0816">
        <w:rPr>
          <w:rFonts w:ascii="SBL Hebrew" w:hAnsi="SBL Hebrew" w:cs="SBL Hebrew"/>
          <w:color w:val="008080"/>
          <w:sz w:val="28"/>
          <w:szCs w:val="28"/>
          <w:rtl/>
          <w:lang w:bidi="he-IL"/>
        </w:rPr>
        <w:t xml:space="preserve"> בנו </w:t>
      </w:r>
      <w:r w:rsidRPr="00DD5980">
        <w:rPr>
          <w:rFonts w:ascii="Times New Roman" w:hAnsi="Times New Roman" w:cs="Times New Roman"/>
          <w:color w:val="000000"/>
          <w:sz w:val="24"/>
          <w:szCs w:val="24"/>
        </w:rPr>
        <w:t xml:space="preserve">as meaning the cause caused by the supreme cause, in other words: the </w:t>
      </w:r>
      <w:r w:rsidRPr="00DD5980">
        <w:rPr>
          <w:rFonts w:ascii="Times New Roman" w:hAnsi="Times New Roman" w:cs="Times New Roman"/>
          <w:i/>
          <w:iCs/>
          <w:color w:val="000000"/>
          <w:sz w:val="24"/>
          <w:szCs w:val="24"/>
        </w:rPr>
        <w:t xml:space="preserve">principium principaiatum </w:t>
      </w:r>
      <w:r w:rsidRPr="00DD5980">
        <w:rPr>
          <w:rFonts w:ascii="Times New Roman" w:hAnsi="Times New Roman" w:cs="Times New Roman"/>
          <w:color w:val="000000"/>
          <w:sz w:val="24"/>
          <w:szCs w:val="24"/>
        </w:rPr>
        <w:t>of the creation of the world. We say: the inquirer meant the demiurgic might which went forth from God, and which waited on the Son of God as a servant in the creation of the world; the same might which in Pro. 8 is called Wisdom, and is described as God’s beloved Son. But with the name after which inquiry is made, the relation is as with the “more excellent name than the angels,” Heb. 1:4.</w:t>
      </w:r>
      <w:r>
        <w:rPr>
          <w:rStyle w:val="FootnoteReference"/>
          <w:rFonts w:ascii="Times New Roman" w:hAnsi="Times New Roman" w:cs="Times New Roman"/>
          <w:color w:val="000000"/>
          <w:sz w:val="24"/>
          <w:szCs w:val="24"/>
        </w:rPr>
        <w:footnoteReference w:id="25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manifestly not the name</w:t>
      </w:r>
      <w:r w:rsidRPr="009D0816">
        <w:rPr>
          <w:rFonts w:ascii="SBL Hebrew" w:hAnsi="SBL Hebrew" w:cs="SBL Hebrew"/>
          <w:color w:val="008080"/>
          <w:sz w:val="28"/>
          <w:szCs w:val="28"/>
          <w:rtl/>
          <w:lang w:bidi="he-IL"/>
        </w:rPr>
        <w:t xml:space="preserve">בן </w:t>
      </w:r>
      <w:r w:rsidRPr="00DD5980">
        <w:rPr>
          <w:rFonts w:ascii="Times New Roman" w:hAnsi="Times New Roman" w:cs="Times New Roman"/>
          <w:color w:val="000000"/>
          <w:sz w:val="24"/>
          <w:szCs w:val="24"/>
        </w:rPr>
        <w:t>, since the inquiry is made after the name of the</w:t>
      </w:r>
      <w:r w:rsidRPr="009D0816">
        <w:rPr>
          <w:rFonts w:ascii="SBL Hebrew" w:hAnsi="SBL Hebrew" w:cs="SBL Hebrew"/>
          <w:color w:val="008080"/>
          <w:sz w:val="28"/>
          <w:szCs w:val="28"/>
          <w:rtl/>
          <w:lang w:bidi="he-IL"/>
        </w:rPr>
        <w:t xml:space="preserve">בן </w:t>
      </w:r>
      <w:r w:rsidRPr="00DD5980">
        <w:rPr>
          <w:rFonts w:ascii="Times New Roman" w:hAnsi="Times New Roman" w:cs="Times New Roman"/>
          <w:color w:val="000000"/>
          <w:sz w:val="24"/>
          <w:szCs w:val="24"/>
        </w:rPr>
        <w:t>; but the same is the case also with the name</w:t>
      </w:r>
      <w:r w:rsidRPr="009D0816">
        <w:rPr>
          <w:rFonts w:ascii="SBL Hebrew" w:hAnsi="SBL Hebrew" w:cs="SBL Hebrew"/>
          <w:color w:val="008080"/>
          <w:sz w:val="28"/>
          <w:szCs w:val="28"/>
          <w:rtl/>
          <w:lang w:bidi="he-IL"/>
        </w:rPr>
        <w:t xml:space="preserve">חכמה </w:t>
      </w:r>
      <w:r w:rsidRPr="00DD5980">
        <w:rPr>
          <w:rFonts w:ascii="Times New Roman" w:hAnsi="Times New Roman" w:cs="Times New Roman"/>
          <w:color w:val="000000"/>
          <w:sz w:val="24"/>
          <w:szCs w:val="24"/>
        </w:rPr>
        <w:t>, or, since this does not harmonize, according to its grammatical gender, with the form of the question, the name</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מימַר</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דבר </w:t>
      </w:r>
      <w:r w:rsidRPr="00DD5980">
        <w:rPr>
          <w:rFonts w:ascii="Times New Roman" w:hAnsi="Times New Roman" w:cs="Times New Roman"/>
          <w:color w:val="000000"/>
          <w:sz w:val="24"/>
          <w:szCs w:val="24"/>
        </w:rPr>
        <w:t>; but it is the name which belongs to the first and only- begotten Son of God, not merely according to creative analogies, but according to His true being. The inquirer would know God, the creator of the world, and His Son, the mediator in the creation of the world, according to their natures. If thou knowest, says he, turning himself to man, his equal, what the essential names of both are, tell them to me! But who can name them! The nature of the Godhead is hidden, as from the inquirer, so from every one else. On this side of eternity it is beyond the reach of human knowledge.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solemn confession introduced by</w:t>
      </w:r>
      <w:r w:rsidRPr="009D0816">
        <w:rPr>
          <w:rFonts w:ascii="SBL Hebrew" w:hAnsi="SBL Hebrew" w:cs="SBL Hebrew"/>
          <w:color w:val="008080"/>
          <w:sz w:val="28"/>
          <w:szCs w:val="28"/>
          <w:rtl/>
          <w:lang w:bidi="he-IL"/>
        </w:rPr>
        <w:t xml:space="preserve"> נאם </w:t>
      </w:r>
      <w:r w:rsidRPr="00DD5980">
        <w:rPr>
          <w:rFonts w:ascii="Times New Roman" w:hAnsi="Times New Roman" w:cs="Times New Roman"/>
          <w:color w:val="000000"/>
          <w:sz w:val="24"/>
          <w:szCs w:val="24"/>
        </w:rPr>
        <w:t>is now closed. Ewald sees herein the discourse of a sceptical mocker at religion; and Elster, the discourse of a meditating doubter; in v. 5, and on, the answer ought then to follow, which is given to one thus speaking: his withdrawal from the standpoint of faith in the revelation of God, and the challenge to subordinate his own speculative thinking to the authority of the word of God. But this interpretation of the statement depends on the symbolical rendering of the supposed personal names</w:t>
      </w:r>
      <w:r w:rsidRPr="009D0816">
        <w:rPr>
          <w:rFonts w:ascii="SBL Hebrew" w:hAnsi="SBL Hebrew" w:cs="SBL Hebrew"/>
          <w:color w:val="008080"/>
          <w:sz w:val="28"/>
          <w:szCs w:val="28"/>
          <w:rtl/>
          <w:lang w:bidi="he-IL"/>
        </w:rPr>
        <w:t xml:space="preserve"> איתיאל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אכל </w:t>
      </w:r>
      <w:r w:rsidRPr="00DD5980">
        <w:rPr>
          <w:rFonts w:ascii="Times New Roman" w:hAnsi="Times New Roman" w:cs="Times New Roman"/>
          <w:color w:val="000000"/>
          <w:sz w:val="24"/>
          <w:szCs w:val="24"/>
        </w:rPr>
        <w:t>, and, besides, the dialogue is indicated by nothing; the beginning of the answer ought to have been marked, like the beginning of that to which it is a reply. The confession,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-4, is not that of a man who does not find himself in the right condition, but such as one who is thirsting after God must renounce: the thought of a man does not penetrate to the essence of God (Job. 11:7-9); even the ways of God remain inscrutable to man (Sir. 18:3; Rom. 11:33); the Godhead remains, for our thought, in immeasurable height and depth; and though a relative knowledge of God is possible, yet the dogmatic thesis, </w:t>
      </w:r>
      <w:r w:rsidRPr="00DD5980">
        <w:rPr>
          <w:rFonts w:ascii="Times New Roman" w:hAnsi="Times New Roman" w:cs="Times New Roman"/>
          <w:i/>
          <w:iCs/>
          <w:color w:val="000000"/>
          <w:sz w:val="24"/>
          <w:szCs w:val="24"/>
        </w:rPr>
        <w:t>Deum quidem cognoscimus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sed non comprehendimus</w:t>
      </w:r>
      <w:r w:rsidRPr="00DD5980">
        <w:rPr>
          <w:rFonts w:ascii="Times New Roman" w:hAnsi="Times New Roman" w:cs="Times New Roman"/>
          <w:color w:val="000000"/>
          <w:sz w:val="24"/>
          <w:szCs w:val="24"/>
        </w:rPr>
        <w:t xml:space="preserve">, i.e., </w:t>
      </w:r>
      <w:r w:rsidRPr="00DD5980">
        <w:rPr>
          <w:rFonts w:ascii="Times New Roman" w:hAnsi="Times New Roman" w:cs="Times New Roman"/>
          <w:i/>
          <w:iCs/>
          <w:color w:val="000000"/>
          <w:sz w:val="24"/>
          <w:szCs w:val="24"/>
        </w:rPr>
        <w:t>non perfecte cognoscimus quia est infinitus</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60"/>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even over against the positive revelation, remains unchanged. Thus nothing is wanting to make 1-4 a complete whole; and what follows does not belong to that section as an organic part of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5 Every word of Eloah is pure;</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shield is He for those who hide themselves in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6 Add thou not to His words,</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Lest He convict thee and thou becomest a liar.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30:5]]</w:t>
      </w:r>
      <w:r w:rsidR="00577D1E" w:rsidRPr="00DD5980">
        <w:t>Pro. 30:5, 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Although the tetrastich is an independent proverb, yet it is connected to the foregoing </w:t>
      </w:r>
      <w:r w:rsidRPr="00DD5980">
        <w:rPr>
          <w:rFonts w:ascii="LSBTrans" w:hAnsi="LSBTrans" w:cs="LSBTrans"/>
          <w:color w:val="000000"/>
          <w:sz w:val="24"/>
          <w:szCs w:val="24"/>
        </w:rPr>
        <w:t xml:space="preserve">nêuÑm </w:t>
      </w:r>
      <w:r w:rsidRPr="00DD5980">
        <w:rPr>
          <w:rFonts w:ascii="Times New Roman" w:hAnsi="Times New Roman" w:cs="Times New Roman"/>
          <w:color w:val="000000"/>
          <w:sz w:val="24"/>
          <w:szCs w:val="24"/>
        </w:rPr>
        <w:t xml:space="preserve">[utterance, v. 1]. The more limited a man is in his knowledge of God, — viz. in that which presents itself to him </w:t>
      </w:r>
      <w:r w:rsidRPr="00DD5980">
        <w:rPr>
          <w:rFonts w:ascii="Times New Roman" w:hAnsi="Times New Roman" w:cs="Times New Roman"/>
          <w:i/>
          <w:iCs/>
          <w:color w:val="000000"/>
          <w:sz w:val="24"/>
          <w:szCs w:val="24"/>
        </w:rPr>
        <w:t>lumine naturae</w:t>
      </w:r>
      <w:r w:rsidRPr="00DD5980">
        <w:rPr>
          <w:rFonts w:ascii="Times New Roman" w:hAnsi="Times New Roman" w:cs="Times New Roman"/>
          <w:color w:val="000000"/>
          <w:sz w:val="24"/>
          <w:szCs w:val="24"/>
        </w:rPr>
        <w:t xml:space="preserve">,  — so much the more thankful must he be that God has revealed Himself in history, and so much the more firmly has he to hold fast by the pure word of the divine revelation. In the dependent relation of v. 5 to Psa. 18:31 (2Sa. 22:31), and of v. 6 to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4:2, there is no doubt the self-testimony of God given to Israel, and recorded in the book of the </w:t>
      </w:r>
      <w:r w:rsidRPr="00DD5980">
        <w:rPr>
          <w:rFonts w:ascii="LSBTrans" w:hAnsi="LSBTrans" w:cs="LSBTrans"/>
          <w:color w:val="000000"/>
          <w:sz w:val="24"/>
          <w:szCs w:val="24"/>
        </w:rPr>
        <w:t xml:space="preserve">ToÑra, </w:t>
      </w:r>
      <w:r w:rsidRPr="00DD5980">
        <w:rPr>
          <w:rFonts w:ascii="Times New Roman" w:hAnsi="Times New Roman" w:cs="Times New Roman"/>
          <w:color w:val="000000"/>
          <w:sz w:val="24"/>
          <w:szCs w:val="24"/>
        </w:rPr>
        <w:t>is here meant.</w:t>
      </w:r>
      <w:r w:rsidRPr="009D0816">
        <w:rPr>
          <w:rFonts w:ascii="SBL Hebrew" w:hAnsi="SBL Hebrew" w:cs="SBL Hebrew"/>
          <w:color w:val="008080"/>
          <w:sz w:val="28"/>
          <w:szCs w:val="28"/>
          <w:rtl/>
          <w:lang w:bidi="he-IL"/>
        </w:rPr>
        <w:t xml:space="preserve"> כָּל־אִמְרַת </w:t>
      </w:r>
      <w:r w:rsidRPr="00DD5980">
        <w:rPr>
          <w:rFonts w:ascii="Times New Roman" w:hAnsi="Times New Roman" w:cs="Times New Roman"/>
          <w:color w:val="000000"/>
          <w:sz w:val="24"/>
          <w:szCs w:val="24"/>
        </w:rPr>
        <w:t xml:space="preserve">is to be judged after </w:t>
      </w:r>
      <w:r w:rsidRPr="00DD5980">
        <w:rPr>
          <w:rFonts w:ascii="SBL Greek" w:hAnsi="SBL Greek" w:cs="Times New Roman"/>
          <w:color w:val="0000FF"/>
          <w:sz w:val="24"/>
          <w:szCs w:val="24"/>
          <w:lang w:val="el-GR"/>
        </w:rPr>
        <w:t>πᾶσα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γραφη</w:t>
      </w:r>
      <w:r w:rsidRPr="00DD5980">
        <w:rPr>
          <w:rFonts w:ascii="Times New Roman" w:hAnsi="Times New Roman" w:cs="Times New Roman"/>
          <w:color w:val="000000"/>
          <w:sz w:val="24"/>
          <w:szCs w:val="24"/>
        </w:rPr>
        <w:t>, 2 Tim. 3:16, not: every declaration of God, wherever promulgated, but: every declaration within the revelation lying before us. The primary passage [Psa. 18:31] has not</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color w:val="000000"/>
          <w:sz w:val="24"/>
          <w:szCs w:val="24"/>
        </w:rPr>
        <w:t>here, but, instead of it,</w:t>
      </w:r>
      <w:r w:rsidRPr="009D0816">
        <w:rPr>
          <w:rFonts w:ascii="SBL Hebrew" w:hAnsi="SBL Hebrew" w:cs="SBL Hebrew"/>
          <w:color w:val="008080"/>
          <w:sz w:val="28"/>
          <w:szCs w:val="28"/>
          <w:rtl/>
          <w:lang w:bidi="he-IL"/>
        </w:rPr>
        <w:t xml:space="preserve">לכֹל הַחֹסִים </w:t>
      </w:r>
      <w:r w:rsidRPr="00DD5980">
        <w:rPr>
          <w:rFonts w:ascii="Times New Roman" w:hAnsi="Times New Roman" w:cs="Times New Roman"/>
          <w:color w:val="000000"/>
          <w:sz w:val="24"/>
          <w:szCs w:val="24"/>
        </w:rPr>
        <w:t>, and instead of</w:t>
      </w:r>
      <w:r w:rsidRPr="009D0816">
        <w:rPr>
          <w:rFonts w:ascii="SBL Hebrew" w:hAnsi="SBL Hebrew" w:cs="SBL Hebrew"/>
          <w:color w:val="008080"/>
          <w:sz w:val="28"/>
          <w:szCs w:val="28"/>
          <w:rtl/>
          <w:lang w:bidi="he-IL"/>
        </w:rPr>
        <w:t xml:space="preserve"> אמרת אֱלוֹהַּ </w:t>
      </w:r>
      <w:r w:rsidRPr="00DD5980">
        <w:rPr>
          <w:rFonts w:ascii="Times New Roman" w:hAnsi="Times New Roman" w:cs="Times New Roman"/>
          <w:color w:val="000000"/>
          <w:sz w:val="24"/>
          <w:szCs w:val="24"/>
        </w:rPr>
        <w:t>it has</w:t>
      </w:r>
      <w:r w:rsidRPr="009D0816">
        <w:rPr>
          <w:rFonts w:ascii="SBL Hebrew" w:hAnsi="SBL Hebrew" w:cs="SBL Hebrew"/>
          <w:color w:val="008080"/>
          <w:sz w:val="28"/>
          <w:szCs w:val="28"/>
          <w:rtl/>
          <w:lang w:bidi="he-IL"/>
        </w:rPr>
        <w:t xml:space="preserve">אמי יהוה </w:t>
      </w:r>
      <w:r w:rsidRPr="00DD5980">
        <w:rPr>
          <w:rFonts w:ascii="Times New Roman" w:hAnsi="Times New Roman" w:cs="Times New Roman"/>
          <w:color w:val="000000"/>
          <w:sz w:val="24"/>
          <w:szCs w:val="24"/>
        </w:rPr>
        <w:t xml:space="preserve">; his change of the name of Jahve is also not favourable to the opinion that v. 5f. is a part of the </w:t>
      </w:r>
      <w:r w:rsidRPr="00DD5980">
        <w:rPr>
          <w:rFonts w:ascii="LSBTrans" w:hAnsi="LSBTrans" w:cs="LSBTrans"/>
          <w:color w:val="000000"/>
          <w:sz w:val="24"/>
          <w:szCs w:val="24"/>
        </w:rPr>
        <w:t xml:space="preserve">NêuÑm, </w:t>
      </w:r>
      <w:r w:rsidRPr="00DD5980">
        <w:rPr>
          <w:rFonts w:ascii="Times New Roman" w:hAnsi="Times New Roman" w:cs="Times New Roman"/>
          <w:color w:val="000000"/>
          <w:sz w:val="24"/>
          <w:szCs w:val="24"/>
        </w:rPr>
        <w:t xml:space="preserve">viz., that it is the answer thereto. The proverb in this contains traces of the Book of Job, with which in many respects that </w:t>
      </w:r>
      <w:r w:rsidRPr="00DD5980">
        <w:rPr>
          <w:rFonts w:ascii="LSBTrans" w:hAnsi="LSBTrans" w:cs="LSBTrans"/>
          <w:color w:val="000000"/>
          <w:sz w:val="24"/>
          <w:szCs w:val="24"/>
        </w:rPr>
        <w:t xml:space="preserve">NêuÑm </w:t>
      </w:r>
      <w:r w:rsidRPr="00DD5980">
        <w:rPr>
          <w:rFonts w:ascii="Times New Roman" w:hAnsi="Times New Roman" w:cs="Times New Roman"/>
          <w:color w:val="000000"/>
          <w:sz w:val="24"/>
          <w:szCs w:val="24"/>
        </w:rPr>
        <w:t>harmonizes; in the Book of Job,</w:t>
      </w:r>
      <w:r w:rsidRPr="009D0816">
        <w:rPr>
          <w:rFonts w:ascii="SBL Hebrew" w:hAnsi="SBL Hebrew" w:cs="SBL Hebrew"/>
          <w:color w:val="008080"/>
          <w:sz w:val="28"/>
          <w:szCs w:val="28"/>
          <w:rtl/>
          <w:lang w:bidi="he-IL"/>
        </w:rPr>
        <w:t xml:space="preserve"> אֱלוֹהַּ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שׁדַּי </w:t>
      </w:r>
      <w:r w:rsidRPr="00DD5980">
        <w:rPr>
          <w:rFonts w:ascii="Times New Roman" w:hAnsi="Times New Roman" w:cs="Times New Roman"/>
          <w:color w:val="000000"/>
          <w:sz w:val="24"/>
          <w:szCs w:val="24"/>
        </w:rPr>
        <w:t>) is the prevailing name of God; whereas in the Book of Proverbs it occurs only in the passage before us. Mühlau, p. 41, notes it as an Arabism.</w:t>
      </w:r>
      <w:r w:rsidRPr="009D0816">
        <w:rPr>
          <w:rFonts w:ascii="SBL Hebrew" w:hAnsi="SBL Hebrew" w:cs="SBL Hebrew"/>
          <w:color w:val="008080"/>
          <w:sz w:val="28"/>
          <w:szCs w:val="28"/>
          <w:rtl/>
          <w:lang w:bidi="he-IL"/>
        </w:rPr>
        <w:t xml:space="preserve"> צָרַף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 xml:space="preserve">såaraf, </w:t>
      </w:r>
      <w:r w:rsidRPr="00DD5980">
        <w:rPr>
          <w:rFonts w:ascii="Times New Roman" w:hAnsi="Times New Roman" w:cs="Times New Roman"/>
          <w:color w:val="000000"/>
          <w:sz w:val="24"/>
          <w:szCs w:val="24"/>
        </w:rPr>
        <w:t>to turn, to change) is the usual word for the changing process of smelting;</w:t>
      </w:r>
      <w:r w:rsidRPr="009D0816">
        <w:rPr>
          <w:rFonts w:ascii="SBL Hebrew" w:hAnsi="SBL Hebrew" w:cs="SBL Hebrew"/>
          <w:color w:val="008080"/>
          <w:sz w:val="28"/>
          <w:szCs w:val="28"/>
          <w:rtl/>
          <w:lang w:bidi="he-IL"/>
        </w:rPr>
        <w:t xml:space="preserve"> צָרוּף </w:t>
      </w:r>
      <w:r w:rsidRPr="00DD5980">
        <w:rPr>
          <w:rFonts w:ascii="Times New Roman" w:hAnsi="Times New Roman" w:cs="Times New Roman"/>
          <w:color w:val="000000"/>
          <w:sz w:val="24"/>
          <w:szCs w:val="24"/>
        </w:rPr>
        <w:t>signifies solid, pure, i.e., purified by separating: God’s word is, without exception, like pure, massive gold. Regarding</w:t>
      </w:r>
      <w:r w:rsidRPr="009D0816">
        <w:rPr>
          <w:rFonts w:ascii="SBL Hebrew" w:hAnsi="SBL Hebrew" w:cs="SBL Hebrew"/>
          <w:color w:val="008080"/>
          <w:sz w:val="28"/>
          <w:szCs w:val="28"/>
          <w:rtl/>
          <w:lang w:bidi="he-IL"/>
        </w:rPr>
        <w:t xml:space="preserve">חָסָה </w:t>
      </w:r>
      <w:r w:rsidRPr="00DD5980">
        <w:rPr>
          <w:rFonts w:ascii="Times New Roman" w:hAnsi="Times New Roman" w:cs="Times New Roman"/>
          <w:color w:val="000000"/>
          <w:sz w:val="24"/>
          <w:szCs w:val="24"/>
        </w:rPr>
        <w:t>, to hide oneself, vid., under Psa. 2:12;: God is a shield for those who make Him, as revealed in His word, their refuge. The part.</w:t>
      </w:r>
      <w:r w:rsidRPr="009D0816">
        <w:rPr>
          <w:rFonts w:ascii="SBL Hebrew" w:hAnsi="SBL Hebrew" w:cs="SBL Hebrew"/>
          <w:color w:val="008080"/>
          <w:sz w:val="28"/>
          <w:szCs w:val="28"/>
          <w:rtl/>
          <w:lang w:bidi="he-IL"/>
        </w:rPr>
        <w:t xml:space="preserve"> חֹסֶה </w:t>
      </w:r>
      <w:r w:rsidRPr="00DD5980">
        <w:rPr>
          <w:rFonts w:ascii="Times New Roman" w:hAnsi="Times New Roman" w:cs="Times New Roman"/>
          <w:color w:val="000000"/>
          <w:sz w:val="24"/>
          <w:szCs w:val="24"/>
        </w:rPr>
        <w:t>occurs, according to the Masora, three times written defectively, — 14:32; 2Sa. 22:31; Neh. 1:7; in the passage before us it is to be written</w:t>
      </w:r>
      <w:r w:rsidRPr="009D0816">
        <w:rPr>
          <w:rFonts w:ascii="SBL Hebrew" w:hAnsi="SBL Hebrew" w:cs="SBL Hebrew"/>
          <w:color w:val="008080"/>
          <w:sz w:val="28"/>
          <w:szCs w:val="28"/>
          <w:rtl/>
          <w:lang w:bidi="he-IL"/>
        </w:rPr>
        <w:t xml:space="preserve">לחוֹסִים </w:t>
      </w:r>
      <w:r w:rsidRPr="00DD5980">
        <w:rPr>
          <w:rFonts w:ascii="Times New Roman" w:hAnsi="Times New Roman" w:cs="Times New Roman"/>
          <w:color w:val="000000"/>
          <w:sz w:val="24"/>
          <w:szCs w:val="24"/>
        </w:rPr>
        <w:t xml:space="preserve">; the proverbs of Agur and Lemuel have frequently the </w:t>
      </w:r>
      <w:r w:rsidRPr="00DD5980">
        <w:rPr>
          <w:rFonts w:ascii="Times New Roman" w:hAnsi="Times New Roman" w:cs="Times New Roman"/>
          <w:i/>
          <w:iCs/>
          <w:color w:val="000000"/>
          <w:sz w:val="24"/>
          <w:szCs w:val="24"/>
        </w:rPr>
        <w:t xml:space="preserve">plena scriptio </w:t>
      </w:r>
      <w:r w:rsidRPr="00DD5980">
        <w:rPr>
          <w:rFonts w:ascii="Times New Roman" w:hAnsi="Times New Roman" w:cs="Times New Roman"/>
          <w:color w:val="000000"/>
          <w:sz w:val="24"/>
          <w:szCs w:val="24"/>
        </w:rPr>
        <w:t xml:space="preserve">of the </w:t>
      </w:r>
      <w:r w:rsidRPr="00DD5980">
        <w:rPr>
          <w:rFonts w:ascii="Times New Roman" w:hAnsi="Times New Roman" w:cs="Times New Roman"/>
          <w:i/>
          <w:iCs/>
          <w:color w:val="000000"/>
          <w:sz w:val="24"/>
          <w:szCs w:val="24"/>
        </w:rPr>
        <w:t>part. act. Kal</w:t>
      </w:r>
      <w:r w:rsidRPr="00DD5980">
        <w:rPr>
          <w:rFonts w:ascii="Times New Roman" w:hAnsi="Times New Roman" w:cs="Times New Roman"/>
          <w:color w:val="000000"/>
          <w:sz w:val="24"/>
          <w:szCs w:val="24"/>
        </w:rPr>
        <w:t xml:space="preserve">, as well as of the </w:t>
      </w:r>
      <w:r w:rsidRPr="00DD5980">
        <w:rPr>
          <w:rFonts w:ascii="Times New Roman" w:hAnsi="Times New Roman" w:cs="Times New Roman"/>
          <w:i/>
          <w:iCs/>
          <w:color w:val="000000"/>
          <w:sz w:val="24"/>
          <w:szCs w:val="24"/>
        </w:rPr>
        <w:t>fut. Kal</w:t>
      </w:r>
      <w:r w:rsidRPr="00DD5980">
        <w:rPr>
          <w:rFonts w:ascii="Times New Roman" w:hAnsi="Times New Roman" w:cs="Times New Roman"/>
          <w:color w:val="000000"/>
          <w:sz w:val="24"/>
          <w:szCs w:val="24"/>
        </w:rPr>
        <w:t>, common to the Book of Job (vid., Mühlau, p. 65).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after Aben Ezra’s </w:t>
      </w:r>
      <w:r w:rsidRPr="00DD5980">
        <w:rPr>
          <w:rFonts w:ascii="Times New Roman" w:hAnsi="Times New Roman" w:cs="Times New Roman"/>
          <w:i/>
          <w:iCs/>
          <w:color w:val="000000"/>
          <w:sz w:val="24"/>
          <w:szCs w:val="24"/>
        </w:rPr>
        <w:t xml:space="preserve">Moznajim </w:t>
      </w:r>
      <w:r w:rsidRPr="00DD5980">
        <w:rPr>
          <w:rFonts w:ascii="Times New Roman" w:hAnsi="Times New Roman" w:cs="Times New Roman"/>
          <w:color w:val="000000"/>
          <w:sz w:val="24"/>
          <w:szCs w:val="24"/>
        </w:rPr>
        <w:t>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(11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of Heidenheim’s edition), and </w:t>
      </w:r>
      <w:r w:rsidRPr="00DD5980">
        <w:rPr>
          <w:rFonts w:ascii="Times New Roman" w:hAnsi="Times New Roman" w:cs="Times New Roman"/>
          <w:i/>
          <w:iCs/>
          <w:color w:val="000000"/>
          <w:sz w:val="24"/>
          <w:szCs w:val="24"/>
        </w:rPr>
        <w:t xml:space="preserve">Zachoth </w:t>
      </w:r>
      <w:r w:rsidRPr="00DD5980">
        <w:rPr>
          <w:rFonts w:ascii="Times New Roman" w:hAnsi="Times New Roman" w:cs="Times New Roman"/>
          <w:color w:val="000000"/>
          <w:sz w:val="24"/>
          <w:szCs w:val="24"/>
        </w:rPr>
        <w:t>53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(cf. Lipmann’s ed.), and other witnesses (vid., Norzi), </w:t>
      </w:r>
      <w:r w:rsidRPr="00DD5980">
        <w:rPr>
          <w:rFonts w:ascii="Times New Roman" w:hAnsi="Times New Roman" w:cs="Times New Roman"/>
          <w:i/>
          <w:iCs/>
          <w:color w:val="000000"/>
          <w:sz w:val="24"/>
          <w:szCs w:val="24"/>
        </w:rPr>
        <w:t xml:space="preserve">t sp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ף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xml:space="preserve">) is to be written, — the Cod. </w:t>
      </w:r>
      <w:r w:rsidRPr="00DD5980">
        <w:rPr>
          <w:rFonts w:ascii="Times New Roman" w:hAnsi="Times New Roman" w:cs="Times New Roman"/>
          <w:i/>
          <w:iCs/>
          <w:color w:val="000000"/>
          <w:sz w:val="24"/>
          <w:szCs w:val="24"/>
        </w:rPr>
        <w:t xml:space="preserve">Jaman. </w:t>
      </w:r>
      <w:r w:rsidRPr="00DD5980">
        <w:rPr>
          <w:rFonts w:ascii="Times New Roman" w:hAnsi="Times New Roman" w:cs="Times New Roman"/>
          <w:color w:val="000000"/>
          <w:sz w:val="24"/>
          <w:szCs w:val="24"/>
        </w:rPr>
        <w:t xml:space="preserve">and others </w:t>
      </w:r>
      <w:r w:rsidRPr="00DD5980">
        <w:rPr>
          <w:rFonts w:ascii="Times New Roman" w:hAnsi="Times New Roman" w:cs="Times New Roman"/>
          <w:i/>
          <w:iCs/>
          <w:color w:val="000000"/>
          <w:sz w:val="24"/>
          <w:szCs w:val="24"/>
        </w:rPr>
        <w:t xml:space="preserve">defect. </w:t>
      </w:r>
      <w:r w:rsidRPr="00DD5980">
        <w:rPr>
          <w:rFonts w:ascii="Times New Roman" w:hAnsi="Times New Roman" w:cs="Times New Roman"/>
          <w:color w:val="000000"/>
          <w:sz w:val="24"/>
          <w:szCs w:val="24"/>
        </w:rPr>
        <w:t>without</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xml:space="preserve">, — not </w:t>
      </w:r>
      <w:r w:rsidRPr="00DD5980">
        <w:rPr>
          <w:rFonts w:ascii="LSBTrans" w:hAnsi="LSBTrans" w:cs="LSBTrans"/>
          <w:color w:val="000000"/>
          <w:sz w:val="24"/>
          <w:szCs w:val="24"/>
        </w:rPr>
        <w:t xml:space="preserve">toÑsf; </w:t>
      </w:r>
      <w:r w:rsidRPr="00DD5980">
        <w:rPr>
          <w:rFonts w:ascii="Times New Roman" w:hAnsi="Times New Roman" w:cs="Times New Roman"/>
          <w:color w:val="000000"/>
          <w:sz w:val="24"/>
          <w:szCs w:val="24"/>
        </w:rPr>
        <w:t>for, since</w:t>
      </w:r>
      <w:r w:rsidRPr="009D0816">
        <w:rPr>
          <w:rFonts w:ascii="SBL Hebrew" w:hAnsi="SBL Hebrew" w:cs="SBL Hebrew"/>
          <w:color w:val="008080"/>
          <w:sz w:val="28"/>
          <w:szCs w:val="28"/>
          <w:rtl/>
          <w:lang w:bidi="he-IL"/>
        </w:rPr>
        <w:t xml:space="preserve"> תּוֹסֶף </w:t>
      </w:r>
      <w:r w:rsidRPr="00DD5980">
        <w:rPr>
          <w:rFonts w:ascii="Times New Roman" w:hAnsi="Times New Roman" w:cs="Times New Roman"/>
          <w:color w:val="000000"/>
          <w:sz w:val="24"/>
          <w:szCs w:val="24"/>
        </w:rPr>
        <w:t>(</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10:28) is yet further abbreviated in this way, it necessarily loses</w:t>
      </w:r>
      <w:r>
        <w:rPr>
          <w:rStyle w:val="FootnoteReference"/>
          <w:rFonts w:ascii="Times New Roman" w:hAnsi="Times New Roman" w:cs="Times New Roman"/>
          <w:color w:val="000000"/>
          <w:sz w:val="24"/>
          <w:szCs w:val="24"/>
        </w:rPr>
        <w:footnoteReference w:id="261"/>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the aspiration of the </w:t>
      </w:r>
      <w:r w:rsidRPr="00DD5980">
        <w:rPr>
          <w:rFonts w:ascii="Times New Roman" w:hAnsi="Times New Roman" w:cs="Times New Roman"/>
          <w:i/>
          <w:iCs/>
          <w:color w:val="000000"/>
          <w:sz w:val="24"/>
          <w:szCs w:val="24"/>
        </w:rPr>
        <w:t>tenuis</w:t>
      </w:r>
      <w:r w:rsidRPr="00DD5980">
        <w:rPr>
          <w:rFonts w:ascii="Times New Roman" w:hAnsi="Times New Roman" w:cs="Times New Roman"/>
          <w:color w:val="000000"/>
          <w:sz w:val="24"/>
          <w:szCs w:val="24"/>
        </w:rPr>
        <w:t>, as in</w:t>
      </w:r>
      <w:r w:rsidRPr="009D0816">
        <w:rPr>
          <w:rFonts w:ascii="SBL Hebrew" w:hAnsi="SBL Hebrew" w:cs="SBL Hebrew"/>
          <w:color w:val="008080"/>
          <w:sz w:val="28"/>
          <w:szCs w:val="28"/>
          <w:rtl/>
          <w:lang w:bidi="he-IL"/>
        </w:rPr>
        <w:t xml:space="preserve"> ילַדְתְּ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ילֶדֶת </w:t>
      </w:r>
      <w:r w:rsidRPr="00DD5980">
        <w:rPr>
          <w:rFonts w:ascii="Times New Roman" w:hAnsi="Times New Roman" w:cs="Times New Roman"/>
          <w:color w:val="000000"/>
          <w:sz w:val="24"/>
          <w:szCs w:val="24"/>
        </w:rPr>
        <w:t>). The words of God are</w:t>
      </w:r>
      <w:r>
        <w:rPr>
          <w:rFonts w:ascii="Times New Roman" w:hAnsi="Times New Roman" w:cs="Times New Roman"/>
          <w:color w:val="000000"/>
          <w:sz w:val="24"/>
          <w:szCs w:val="24"/>
        </w:rPr>
        <w:t xml:space="preserve"> the </w:t>
      </w:r>
      <w:r w:rsidRPr="00DD5980">
        <w:rPr>
          <w:rFonts w:ascii="Times New Roman" w:hAnsi="Times New Roman" w:cs="Times New Roman"/>
          <w:color w:val="000000"/>
          <w:sz w:val="24"/>
          <w:szCs w:val="24"/>
        </w:rPr>
        <w:t>announcements of His holy will, measured by His wisdom; they are then to be accepted as they are, and to be recognised and obeyed. He who adds anything to them, either by an overstraining of them or by repressing them, will not escape the righteous judgment of God: God will convict him of falsifying His word (</w:t>
      </w:r>
      <w:r w:rsidRPr="009D0816">
        <w:rPr>
          <w:rFonts w:ascii="SBL Hebrew" w:hAnsi="SBL Hebrew" w:cs="SBL Hebrew"/>
          <w:color w:val="008080"/>
          <w:sz w:val="28"/>
          <w:szCs w:val="28"/>
          <w:rtl/>
          <w:lang w:bidi="he-IL"/>
        </w:rPr>
        <w:t>הוֹכִיחַ</w:t>
      </w:r>
      <w:r w:rsidRPr="00DD5980">
        <w:rPr>
          <w:rFonts w:ascii="Times New Roman" w:hAnsi="Times New Roman" w:cs="Times New Roman"/>
          <w:color w:val="000000"/>
          <w:sz w:val="24"/>
          <w:szCs w:val="24"/>
        </w:rPr>
        <w:t>, Psa. 50:21; only here 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of the obj.), and expose him as a liar — viz. by the dispensations which unmask the falsifier as such, and make manifest the falsehood of his doctrines as dangerous to souls and destructive to society. An example of this is found in the kingdom of Israel, in the destruction of which the curse of the human institution of its state religion, set up by Jeroboam, had no little share. Also the Jewish traditional law, although in itself necessary for the carrying over of the law into the </w:t>
      </w:r>
      <w:r w:rsidRPr="00DD5980">
        <w:rPr>
          <w:rFonts w:ascii="Times New Roman" w:hAnsi="Times New Roman" w:cs="Times New Roman"/>
          <w:i/>
          <w:iCs/>
          <w:color w:val="000000"/>
          <w:sz w:val="24"/>
          <w:szCs w:val="24"/>
        </w:rPr>
        <w:t xml:space="preserve">praxis </w:t>
      </w:r>
      <w:r w:rsidRPr="00DD5980">
        <w:rPr>
          <w:rFonts w:ascii="Times New Roman" w:hAnsi="Times New Roman" w:cs="Times New Roman"/>
          <w:color w:val="000000"/>
          <w:sz w:val="24"/>
          <w:szCs w:val="24"/>
        </w:rPr>
        <w:t xml:space="preserve">of private and public life, falls under the Deuteron. prohibition, — which the poet here repeats, — so far as it claimed for itself the same divine authority as that of the written law, and so far as it hindered obedience to the law — by the straining-at-a-gnat policy — and was hostile to piety. Or, to adduce an example of an addition more dogmatic than legal, what a fearful impulse was given to fleshly security by that overstraining of the promises in Gen. 17, which were connected with circumcision by the tradition, “the circumcised come not into hell,” or by the overstraining of the prerogative attributed by Paul, Rom. 9:4f., to his people according to the Scriptures, in the principle, “All Israelites have a part in the future world!” Regarding the accentuation of the </w:t>
      </w:r>
      <w:r w:rsidRPr="00DD5980">
        <w:rPr>
          <w:rFonts w:ascii="Times New Roman" w:hAnsi="Times New Roman" w:cs="Times New Roman"/>
          <w:i/>
          <w:iCs/>
          <w:color w:val="000000"/>
          <w:sz w:val="24"/>
          <w:szCs w:val="24"/>
        </w:rPr>
        <w:t xml:space="preserve">perf. consec.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פֶּן </w:t>
      </w:r>
      <w:r w:rsidRPr="00DD5980">
        <w:rPr>
          <w:rFonts w:ascii="Times New Roman" w:hAnsi="Times New Roman" w:cs="Times New Roman"/>
          <w:color w:val="000000"/>
          <w:sz w:val="24"/>
          <w:szCs w:val="24"/>
        </w:rPr>
        <w:t xml:space="preserve">, vid., at Psa. 28:1. The penultima accent is always </w:t>
      </w:r>
      <w:r w:rsidRPr="00DD5980">
        <w:rPr>
          <w:rFonts w:ascii="Times New Roman" w:hAnsi="Times New Roman" w:cs="Times New Roman"/>
          <w:i/>
          <w:iCs/>
          <w:color w:val="000000"/>
          <w:sz w:val="24"/>
          <w:szCs w:val="24"/>
        </w:rPr>
        <w:t xml:space="preserve">in pausa </w:t>
      </w:r>
      <w:r w:rsidRPr="00DD5980">
        <w:rPr>
          <w:rFonts w:ascii="Times New Roman" w:hAnsi="Times New Roman" w:cs="Times New Roman"/>
          <w:color w:val="000000"/>
          <w:sz w:val="24"/>
          <w:szCs w:val="24"/>
        </w:rPr>
        <w:t>(cf. vv. 9 and 10).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30:7]]</w:t>
      </w:r>
      <w:r w:rsidR="00577D1E" w:rsidRPr="00DD5980">
        <w:t>Pro. 30:7-9.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what now follows, the key-note struck in v. 1 is continued. There follows a prayer to be kept in the truth, and to be preserved in the middle state, between poverty and riches. It is a Mashal-ode, vid., p. 9. By the first prayer, “vanity and lies keep far from me,” it is connected with the warning of v. 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7 </w:t>
      </w:r>
      <w:r w:rsidR="00511235">
        <w:rPr>
          <w:rFonts w:ascii="Times New Roman" w:hAnsi="Times New Roman" w:cs="Times New Roman"/>
          <w:b/>
          <w:bCs/>
          <w:i/>
          <w:iCs/>
          <w:color w:val="00007F"/>
          <w:sz w:val="24"/>
          <w:szCs w:val="24"/>
        </w:rPr>
        <w:t>Two things I entreat from Thee,</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Refuse them not to me before I die.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8 Vanity and lies keep far away from me</w:t>
      </w:r>
      <w:r w:rsidR="006377AF">
        <w:rPr>
          <w:rFonts w:ascii="Times New Roman" w:hAnsi="Times New Roman" w:cs="Times New Roman"/>
          <w:color w:val="000000"/>
          <w:sz w:val="24"/>
          <w:szCs w:val="24"/>
        </w:rPr>
        <w:t xml:space="preserve"> </w:t>
      </w:r>
      <w:r w:rsidRPr="00DD5980">
        <w:rPr>
          <w:rFonts w:ascii="Times New Roman" w:hAnsi="Times New Roman" w:cs="Times New Roman"/>
          <w:b/>
          <w:bCs/>
          <w:i/>
          <w:iCs/>
          <w:color w:val="00007F"/>
          <w:sz w:val="24"/>
          <w:szCs w:val="24"/>
        </w:rPr>
        <w:t>Poverty and riches give me not:</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Cause me to eat the bread which is allotted to me,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11235"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9 Lest in satiety I deny,</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say: Who is Jahve?</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l</w:t>
      </w:r>
      <w:r w:rsidR="00511235">
        <w:rPr>
          <w:rFonts w:ascii="Times New Roman" w:hAnsi="Times New Roman" w:cs="Times New Roman"/>
          <w:b/>
          <w:bCs/>
          <w:i/>
          <w:iCs/>
          <w:color w:val="00007F"/>
          <w:sz w:val="24"/>
          <w:szCs w:val="24"/>
        </w:rPr>
        <w:t>est, in becoming poor, I steal,</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profane the name of my God.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begin with the settlement and explanation of the traditional punctuation. A monosyllable like</w:t>
      </w:r>
      <w:r w:rsidRPr="009D0816">
        <w:rPr>
          <w:rFonts w:ascii="SBL Hebrew" w:hAnsi="SBL Hebrew" w:cs="SBL Hebrew"/>
          <w:color w:val="008080"/>
          <w:sz w:val="28"/>
          <w:szCs w:val="28"/>
          <w:rtl/>
          <w:lang w:bidi="he-IL"/>
        </w:rPr>
        <w:t xml:space="preserve"> שׁוא </w:t>
      </w:r>
      <w:r w:rsidRPr="00DD5980">
        <w:rPr>
          <w:rFonts w:ascii="Times New Roman" w:hAnsi="Times New Roman" w:cs="Times New Roman"/>
          <w:color w:val="000000"/>
          <w:sz w:val="24"/>
          <w:szCs w:val="24"/>
        </w:rPr>
        <w:t xml:space="preserve">receives, if </w:t>
      </w:r>
      <w:r w:rsidRPr="00DD5980">
        <w:rPr>
          <w:rFonts w:ascii="Times New Roman" w:hAnsi="Times New Roman" w:cs="Times New Roman"/>
          <w:i/>
          <w:iCs/>
          <w:color w:val="000000"/>
          <w:sz w:val="24"/>
          <w:szCs w:val="24"/>
        </w:rPr>
        <w:t>Legarmeh</w:t>
      </w:r>
      <w:r w:rsidRPr="00DD5980">
        <w:rPr>
          <w:rFonts w:ascii="Times New Roman" w:hAnsi="Times New Roman" w:cs="Times New Roman"/>
          <w:color w:val="000000"/>
          <w:sz w:val="24"/>
          <w:szCs w:val="24"/>
        </w:rPr>
        <w:t xml:space="preserve">, always </w:t>
      </w:r>
      <w:r w:rsidRPr="00DD5980">
        <w:rPr>
          <w:rFonts w:ascii="Times New Roman" w:hAnsi="Times New Roman" w:cs="Times New Roman"/>
          <w:i/>
          <w:iCs/>
          <w:color w:val="000000"/>
          <w:sz w:val="24"/>
          <w:szCs w:val="24"/>
        </w:rPr>
        <w:t>Mehuppach Legarmeh</w:t>
      </w:r>
      <w:r w:rsidRPr="00DD5980">
        <w:rPr>
          <w:rFonts w:ascii="Times New Roman" w:hAnsi="Times New Roman" w:cs="Times New Roman"/>
          <w:color w:val="000000"/>
          <w:sz w:val="24"/>
          <w:szCs w:val="24"/>
        </w:rPr>
        <w:t>, while, on the contrary, the poly-syllable</w:t>
      </w:r>
      <w:r w:rsidRPr="009D0816">
        <w:rPr>
          <w:rFonts w:ascii="SBL Hebrew" w:hAnsi="SBL Hebrew" w:cs="SBL Hebrew"/>
          <w:color w:val="008080"/>
          <w:sz w:val="28"/>
          <w:szCs w:val="28"/>
          <w:rtl/>
          <w:lang w:bidi="he-IL"/>
        </w:rPr>
        <w:t xml:space="preserve"> אֶשְׂבַּע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Asla Legarmeh.</w:t>
      </w:r>
      <w:r w:rsidRPr="009D0816">
        <w:rPr>
          <w:rFonts w:ascii="SBL Hebrew" w:hAnsi="SBL Hebrew" w:cs="SBL Hebrew"/>
          <w:color w:val="008080"/>
          <w:sz w:val="28"/>
          <w:szCs w:val="28"/>
          <w:rtl/>
          <w:lang w:bidi="he-IL"/>
        </w:rPr>
        <w:t xml:space="preserve">אַל־תִּתן־לִי </w:t>
      </w:r>
      <w:r w:rsidRPr="00DD5980">
        <w:rPr>
          <w:rFonts w:ascii="Times New Roman" w:hAnsi="Times New Roman" w:cs="Times New Roman"/>
          <w:color w:val="000000"/>
          <w:sz w:val="24"/>
          <w:szCs w:val="24"/>
        </w:rPr>
        <w:t xml:space="preserve">, with double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 xml:space="preserve">and with </w:t>
      </w:r>
      <w:r w:rsidRPr="00DD5980">
        <w:rPr>
          <w:rFonts w:ascii="Times New Roman" w:hAnsi="Times New Roman" w:cs="Times New Roman"/>
          <w:i/>
          <w:iCs/>
          <w:color w:val="000000"/>
          <w:sz w:val="24"/>
          <w:szCs w:val="24"/>
        </w:rPr>
        <w:t xml:space="preserve">Gaja </w:t>
      </w:r>
      <w:r w:rsidRPr="00DD5980">
        <w:rPr>
          <w:rFonts w:ascii="Times New Roman" w:hAnsi="Times New Roman" w:cs="Times New Roman"/>
          <w:color w:val="000000"/>
          <w:sz w:val="24"/>
          <w:szCs w:val="24"/>
        </w:rPr>
        <w:t xml:space="preserve">in the third syllable before the tone (after the </w:t>
      </w:r>
      <w:r w:rsidRPr="00DD5980">
        <w:rPr>
          <w:rFonts w:ascii="Times New Roman" w:hAnsi="Times New Roman" w:cs="Times New Roman"/>
          <w:i/>
          <w:iCs/>
          <w:color w:val="000000"/>
          <w:sz w:val="24"/>
          <w:szCs w:val="24"/>
        </w:rPr>
        <w:t>Metheg-Setzung</w:t>
      </w:r>
      <w:r w:rsidRPr="00DD5980">
        <w:rPr>
          <w:rFonts w:ascii="Times New Roman" w:hAnsi="Times New Roman" w:cs="Times New Roman"/>
          <w:color w:val="000000"/>
          <w:sz w:val="24"/>
          <w:szCs w:val="24"/>
        </w:rPr>
        <w:t>, § 28), is Ben-Asher’s; whereas Ben- Naphtali prefers the punctuation</w:t>
      </w:r>
      <w:r w:rsidRPr="009D0816">
        <w:rPr>
          <w:rFonts w:ascii="SBL Hebrew" w:hAnsi="SBL Hebrew" w:cs="SBL Hebrew"/>
          <w:color w:val="008080"/>
          <w:sz w:val="28"/>
          <w:szCs w:val="28"/>
          <w:rtl/>
          <w:lang w:bidi="he-IL"/>
        </w:rPr>
        <w:t xml:space="preserve"> אַל־תִּתן לי </w:t>
      </w:r>
      <w:r w:rsidRPr="00DD5980">
        <w:rPr>
          <w:rFonts w:ascii="Times New Roman" w:hAnsi="Times New Roman" w:cs="Times New Roman"/>
          <w:color w:val="000000"/>
          <w:sz w:val="24"/>
          <w:szCs w:val="24"/>
        </w:rPr>
        <w:t xml:space="preserve">(vid., Baer’s </w:t>
      </w:r>
      <w:r w:rsidRPr="00DD5980">
        <w:rPr>
          <w:rFonts w:ascii="Times New Roman" w:hAnsi="Times New Roman" w:cs="Times New Roman"/>
          <w:i/>
          <w:iCs/>
          <w:color w:val="000000"/>
          <w:sz w:val="24"/>
          <w:szCs w:val="24"/>
        </w:rPr>
        <w:t>Genesis</w:t>
      </w:r>
      <w:r w:rsidRPr="00DD5980">
        <w:rPr>
          <w:rFonts w:ascii="Times New Roman" w:hAnsi="Times New Roman" w:cs="Times New Roman"/>
          <w:color w:val="000000"/>
          <w:sz w:val="24"/>
          <w:szCs w:val="24"/>
        </w:rPr>
        <w:t>, p. 79, note 3). Also</w:t>
      </w:r>
      <w:r w:rsidRPr="009D0816">
        <w:rPr>
          <w:rFonts w:ascii="SBL Hebrew" w:hAnsi="SBL Hebrew" w:cs="SBL Hebrew"/>
          <w:color w:val="008080"/>
          <w:sz w:val="28"/>
          <w:szCs w:val="28"/>
          <w:rtl/>
          <w:lang w:bidi="he-IL"/>
        </w:rPr>
        <w:t xml:space="preserve"> פֶּן־אֶשְׂבַּע </w:t>
      </w:r>
      <w:r w:rsidRPr="00DD5980">
        <w:rPr>
          <w:rFonts w:ascii="Times New Roman" w:hAnsi="Times New Roman" w:cs="Times New Roman"/>
          <w:color w:val="000000"/>
          <w:sz w:val="24"/>
          <w:szCs w:val="24"/>
        </w:rPr>
        <w:t>has (cf.</w:t>
      </w:r>
      <w:r w:rsidRPr="009D0816">
        <w:rPr>
          <w:rFonts w:ascii="SBL Hebrew" w:hAnsi="SBL Hebrew" w:cs="SBL Hebrew"/>
          <w:color w:val="008080"/>
          <w:sz w:val="28"/>
          <w:szCs w:val="28"/>
          <w:rtl/>
          <w:lang w:bidi="he-IL"/>
        </w:rPr>
        <w:t xml:space="preserve">פֶּן־יִשְׁתֶּה </w:t>
      </w:r>
      <w:r w:rsidRPr="00DD5980">
        <w:rPr>
          <w:rFonts w:ascii="Times New Roman" w:hAnsi="Times New Roman" w:cs="Times New Roman"/>
          <w:color w:val="000000"/>
          <w:sz w:val="24"/>
          <w:szCs w:val="24"/>
        </w:rPr>
        <w:t xml:space="preserve">, 31:5)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and on the antepenultima </w:t>
      </w:r>
      <w:r w:rsidRPr="00DD5980">
        <w:rPr>
          <w:rFonts w:ascii="Times New Roman" w:hAnsi="Times New Roman" w:cs="Times New Roman"/>
          <w:i/>
          <w:iCs/>
          <w:color w:val="000000"/>
          <w:sz w:val="24"/>
          <w:szCs w:val="24"/>
        </w:rPr>
        <w:t xml:space="preserve">Gaja </w:t>
      </w:r>
      <w:r w:rsidRPr="00DD5980">
        <w:rPr>
          <w:rFonts w:ascii="Times New Roman" w:hAnsi="Times New Roman" w:cs="Times New Roman"/>
          <w:color w:val="000000"/>
          <w:sz w:val="24"/>
          <w:szCs w:val="24"/>
        </w:rPr>
        <w:t xml:space="preserve">(vid.,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xml:space="preserve">, p. 32). The </w:t>
      </w:r>
      <w:r w:rsidRPr="00DD5980">
        <w:rPr>
          <w:rFonts w:ascii="Times New Roman" w:hAnsi="Times New Roman" w:cs="Times New Roman"/>
          <w:i/>
          <w:iCs/>
          <w:color w:val="000000"/>
          <w:sz w:val="24"/>
          <w:szCs w:val="24"/>
        </w:rPr>
        <w:t>perf. consec.</w:t>
      </w:r>
      <w:r w:rsidRPr="009D0816">
        <w:rPr>
          <w:rFonts w:ascii="SBL Hebrew" w:hAnsi="SBL Hebrew" w:cs="SBL Hebrew"/>
          <w:color w:val="008080"/>
          <w:sz w:val="28"/>
          <w:szCs w:val="28"/>
          <w:rtl/>
          <w:lang w:bidi="he-IL"/>
        </w:rPr>
        <w:t xml:space="preserve"> וכִחַשְׁתִּי </w:t>
      </w:r>
      <w:r w:rsidRPr="00DD5980">
        <w:rPr>
          <w:rFonts w:ascii="Times New Roman" w:hAnsi="Times New Roman" w:cs="Times New Roman"/>
          <w:color w:val="000000"/>
          <w:sz w:val="24"/>
          <w:szCs w:val="24"/>
        </w:rPr>
        <w:t xml:space="preserve">has on the </w:t>
      </w:r>
      <w:r w:rsidRPr="00DD5980">
        <w:rPr>
          <w:rFonts w:ascii="Times New Roman" w:hAnsi="Times New Roman" w:cs="Times New Roman"/>
          <w:i/>
          <w:iCs/>
          <w:color w:val="000000"/>
          <w:sz w:val="24"/>
          <w:szCs w:val="24"/>
        </w:rPr>
        <w:t xml:space="preserve">ult. </w:t>
      </w:r>
      <w:r w:rsidRPr="00DD5980">
        <w:rPr>
          <w:rFonts w:ascii="Times New Roman" w:hAnsi="Times New Roman" w:cs="Times New Roman"/>
          <w:color w:val="000000"/>
          <w:sz w:val="24"/>
          <w:szCs w:val="24"/>
        </w:rPr>
        <w:t xml:space="preserve">the disjunctive </w:t>
      </w:r>
      <w:r w:rsidRPr="00DD5980">
        <w:rPr>
          <w:rFonts w:ascii="Times New Roman" w:hAnsi="Times New Roman" w:cs="Times New Roman"/>
          <w:i/>
          <w:iCs/>
          <w:color w:val="000000"/>
          <w:sz w:val="24"/>
          <w:szCs w:val="24"/>
        </w:rPr>
        <w:t>Zinnor (Sarka</w:t>
      </w:r>
      <w:r w:rsidRPr="00DD5980">
        <w:rPr>
          <w:rFonts w:ascii="Times New Roman" w:hAnsi="Times New Roman" w:cs="Times New Roman"/>
          <w:color w:val="000000"/>
          <w:sz w:val="24"/>
          <w:szCs w:val="24"/>
        </w:rPr>
        <w:t xml:space="preserve">), which always stands over the final letter; but that the </w:t>
      </w:r>
      <w:r w:rsidRPr="00DD5980">
        <w:rPr>
          <w:rFonts w:ascii="Times New Roman" w:hAnsi="Times New Roman" w:cs="Times New Roman"/>
          <w:i/>
          <w:iCs/>
          <w:color w:val="000000"/>
          <w:sz w:val="24"/>
          <w:szCs w:val="24"/>
        </w:rPr>
        <w:t xml:space="preserve">ult. </w:t>
      </w:r>
      <w:r w:rsidRPr="00DD5980">
        <w:rPr>
          <w:rFonts w:ascii="Times New Roman" w:hAnsi="Times New Roman" w:cs="Times New Roman"/>
          <w:color w:val="000000"/>
          <w:sz w:val="24"/>
          <w:szCs w:val="24"/>
        </w:rPr>
        <w:t xml:space="preserve">is also to be accented, is shown by the counter-tone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which is to be given to the first syllable. Also</w:t>
      </w:r>
      <w:r w:rsidRPr="009D0816">
        <w:rPr>
          <w:rFonts w:ascii="SBL Hebrew" w:hAnsi="SBL Hebrew" w:cs="SBL Hebrew"/>
          <w:color w:val="008080"/>
          <w:sz w:val="28"/>
          <w:szCs w:val="28"/>
          <w:rtl/>
          <w:lang w:bidi="he-IL"/>
        </w:rPr>
        <w:t xml:space="preserve"> ואָמַרְתִּי </w:t>
      </w:r>
      <w:r w:rsidRPr="00DD5980">
        <w:rPr>
          <w:rFonts w:ascii="Times New Roman" w:hAnsi="Times New Roman" w:cs="Times New Roman"/>
          <w:color w:val="000000"/>
          <w:sz w:val="24"/>
          <w:szCs w:val="24"/>
        </w:rPr>
        <w:t xml:space="preserve">has in correct Codd., e.g., Cod. 1294, the correct ultima toning of a </w:t>
      </w:r>
      <w:r w:rsidRPr="00DD5980">
        <w:rPr>
          <w:rFonts w:ascii="Times New Roman" w:hAnsi="Times New Roman" w:cs="Times New Roman"/>
          <w:i/>
          <w:iCs/>
          <w:color w:val="000000"/>
          <w:sz w:val="24"/>
          <w:szCs w:val="24"/>
        </w:rPr>
        <w:t>perf. consec.</w:t>
      </w:r>
      <w:r w:rsidRPr="00DD5980">
        <w:rPr>
          <w:rFonts w:ascii="Times New Roman" w:hAnsi="Times New Roman" w:cs="Times New Roman"/>
          <w:color w:val="000000"/>
          <w:sz w:val="24"/>
          <w:szCs w:val="24"/>
        </w:rPr>
        <w:t xml:space="preserve">; Kimchi in the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as well as Aben Ezra in both of his </w:t>
      </w:r>
      <w:r w:rsidRPr="00DD5980">
        <w:rPr>
          <w:rFonts w:ascii="Times New Roman" w:hAnsi="Times New Roman" w:cs="Times New Roman"/>
          <w:i/>
          <w:iCs/>
          <w:color w:val="000000"/>
          <w:sz w:val="24"/>
          <w:szCs w:val="24"/>
        </w:rPr>
        <w:t>Grammars</w:t>
      </w:r>
      <w:r w:rsidRPr="00DD5980">
        <w:rPr>
          <w:rFonts w:ascii="Times New Roman" w:hAnsi="Times New Roman" w:cs="Times New Roman"/>
          <w:color w:val="000000"/>
          <w:sz w:val="24"/>
          <w:szCs w:val="24"/>
        </w:rPr>
        <w:t>, quotes only</w:t>
      </w:r>
      <w:r w:rsidRPr="009D0816">
        <w:rPr>
          <w:rFonts w:ascii="SBL Hebrew" w:hAnsi="SBL Hebrew" w:cs="SBL Hebrew"/>
          <w:color w:val="008080"/>
          <w:sz w:val="28"/>
          <w:szCs w:val="28"/>
          <w:rtl/>
          <w:lang w:bidi="he-IL"/>
        </w:rPr>
        <w:t xml:space="preserve"> וגָנַבְתִּי ותָפַשְׂתִּי </w:t>
      </w:r>
      <w:r w:rsidRPr="00DD5980">
        <w:rPr>
          <w:rFonts w:ascii="Times New Roman" w:hAnsi="Times New Roman" w:cs="Times New Roman"/>
          <w:color w:val="000000"/>
          <w:sz w:val="24"/>
          <w:szCs w:val="24"/>
        </w:rPr>
        <w:t xml:space="preserve">as toned on the </w:t>
      </w:r>
      <w:r w:rsidRPr="00DD5980">
        <w:rPr>
          <w:rFonts w:ascii="Times New Roman" w:hAnsi="Times New Roman" w:cs="Times New Roman"/>
          <w:i/>
          <w:iCs/>
          <w:color w:val="000000"/>
          <w:sz w:val="24"/>
          <w:szCs w:val="24"/>
        </w:rPr>
        <w:t xml:space="preserve">penult. </w:t>
      </w:r>
      <w:r w:rsidRPr="00DD5980">
        <w:rPr>
          <w:rFonts w:ascii="Times New Roman" w:hAnsi="Times New Roman" w:cs="Times New Roman"/>
          <w:color w:val="000000"/>
          <w:sz w:val="24"/>
          <w:szCs w:val="24"/>
        </w:rPr>
        <w:t>That</w:t>
      </w:r>
      <w:r w:rsidRPr="009D0816">
        <w:rPr>
          <w:rFonts w:ascii="SBL Hebrew" w:hAnsi="SBL Hebrew" w:cs="SBL Hebrew"/>
          <w:color w:val="008080"/>
          <w:sz w:val="28"/>
          <w:szCs w:val="28"/>
          <w:rtl/>
          <w:lang w:bidi="he-IL"/>
        </w:rPr>
        <w:t xml:space="preserve"> וגָנַבְתִּי </w:t>
      </w:r>
      <w:r w:rsidRPr="00DD5980">
        <w:rPr>
          <w:rFonts w:ascii="Times New Roman" w:hAnsi="Times New Roman" w:cs="Times New Roman"/>
          <w:color w:val="000000"/>
          <w:sz w:val="24"/>
          <w:szCs w:val="24"/>
        </w:rPr>
        <w:t>cannot be otherwise toned on account of the pausal accent, has been already remarked under 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the word, besides, belongs to the</w:t>
      </w:r>
      <w:r w:rsidRPr="009D0816">
        <w:rPr>
          <w:rFonts w:ascii="SBL Hebrew" w:hAnsi="SBL Hebrew" w:cs="SBL Hebrew"/>
          <w:color w:val="008080"/>
          <w:sz w:val="28"/>
          <w:szCs w:val="28"/>
          <w:rtl/>
          <w:lang w:bidi="he-IL"/>
        </w:rPr>
        <w:t xml:space="preserve">פתתין בא״סף </w:t>
      </w:r>
      <w:r w:rsidRPr="00DD5980">
        <w:rPr>
          <w:rFonts w:ascii="Times New Roman" w:hAnsi="Times New Roman" w:cs="Times New Roman"/>
          <w:color w:val="000000"/>
          <w:sz w:val="24"/>
          <w:szCs w:val="24"/>
        </w:rPr>
        <w:t xml:space="preserve">, i.e., to those which preserve their </w:t>
      </w:r>
      <w:r w:rsidRPr="00DD5980">
        <w:rPr>
          <w:rFonts w:ascii="Times New Roman" w:hAnsi="Times New Roman" w:cs="Times New Roman"/>
          <w:i/>
          <w:iCs/>
          <w:color w:val="000000"/>
          <w:sz w:val="24"/>
          <w:szCs w:val="24"/>
        </w:rPr>
        <w:t xml:space="preserve">Pathach </w:t>
      </w:r>
      <w:r w:rsidRPr="00DD5980">
        <w:rPr>
          <w:rFonts w:ascii="Times New Roman" w:hAnsi="Times New Roman" w:cs="Times New Roman"/>
          <w:color w:val="000000"/>
          <w:sz w:val="24"/>
          <w:szCs w:val="24"/>
        </w:rPr>
        <w:t xml:space="preserve">unlengthened by one of the greater disjunctives; the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 xml:space="preserve">has certainly in the three so-called metrical books only the disjunctive form of the </w:t>
      </w:r>
      <w:r w:rsidRPr="00DD5980">
        <w:rPr>
          <w:rFonts w:ascii="Times New Roman" w:hAnsi="Times New Roman" w:cs="Times New Roman"/>
          <w:i/>
          <w:iCs/>
          <w:color w:val="000000"/>
          <w:sz w:val="24"/>
          <w:szCs w:val="24"/>
        </w:rPr>
        <w:t xml:space="preserve">Zakeph </w:t>
      </w:r>
      <w:r w:rsidRPr="00DD5980">
        <w:rPr>
          <w:rFonts w:ascii="Times New Roman" w:hAnsi="Times New Roman" w:cs="Times New Roman"/>
          <w:color w:val="000000"/>
          <w:sz w:val="24"/>
          <w:szCs w:val="24"/>
        </w:rPr>
        <w:t>of the prose books. So much as to the form of the text.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As to its artistic form, this prayer presents itself to us as the first of the numerical proverbs, under the “Words” of Agur, who delighted in this form of proverb. The numerical proverb is a brief discourse, having a didactic end complete in itself, which by means of numerals gives prominence to that which it seeks to bring forward. There are two kinds of these. The more simple form places in the first place only one numeral, which is the sum of that which is to be brought forth separately: the numerical proverb of one cipher; to this class belong, keeping out of view the above prayer, which if it did not commence a series of numerical proverbs does not deserve this technical name on account of the low ciphers: vv. 24-28, with the cipher 4; Sir. 25:1 and 2, with the cipher 3. Similar to the above prayer are Job. 13:20f., Isa. 51:19; but these are not numerical proverbs, for they are not proverbs. The more artistic kind of numerical proverb has two ciphers: the two-ciphered numerical proverb we call the sharpened (pointed) proverb. Of such two-ciphered numerical proverbs the “words” of Agur contain four, and the whole Book of Proverbs, reckoning 6:16-19, five — this ascending numerical character belongs to the popular saying, 2Ki. 9:32, Job. 33:29, Isa. 16:6, and is found bearing the stamp of the artistic distich outside of the Book of Proverbs, Psa. 62:12, Job. 33:14; 40:5; Job. 5:19, and particularly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1:3-2:6. According to this scheme, the introduction of Agur’s prayer should be: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2A5C41">
      <w:pPr>
        <w:widowControl w:val="0"/>
        <w:autoSpaceDE w:val="0"/>
        <w:autoSpaceDN w:val="0"/>
        <w:adjustRightInd w:val="0"/>
        <w:spacing w:after="0" w:line="240" w:lineRule="auto"/>
        <w:jc w:val="center"/>
        <w:rPr>
          <w:rFonts w:ascii="SBL Hebrew" w:hAnsi="SBL Hebrew" w:cs="SBL Hebrew"/>
          <w:color w:val="008080"/>
          <w:sz w:val="28"/>
          <w:szCs w:val="28"/>
        </w:rPr>
      </w:pPr>
      <w:r w:rsidRPr="009D0816">
        <w:rPr>
          <w:rFonts w:ascii="SBL Hebrew" w:hAnsi="SBL Hebrew" w:cs="SBL Hebrew"/>
          <w:color w:val="008080"/>
          <w:sz w:val="28"/>
          <w:szCs w:val="28"/>
          <w:rtl/>
          <w:lang w:bidi="he-IL"/>
        </w:rPr>
        <w:t>אחַת שׁאלְתִּי מאִתֳךְ</w:t>
      </w:r>
      <w:r w:rsidR="006377AF">
        <w:rPr>
          <w:rFonts w:ascii="SBL Hebrew" w:hAnsi="SBL Hebrew" w:cs="Times New Roman"/>
          <w:color w:val="008080"/>
          <w:sz w:val="28"/>
          <w:szCs w:val="28"/>
          <w:rtl/>
        </w:rPr>
        <w:t xml:space="preserve"> </w:t>
      </w:r>
      <w:r w:rsidRPr="009D0816">
        <w:rPr>
          <w:rFonts w:ascii="SBL Hebrew" w:hAnsi="SBL Hebrew" w:cs="SBL Hebrew"/>
          <w:color w:val="008080"/>
          <w:sz w:val="28"/>
          <w:szCs w:val="28"/>
          <w:rtl/>
          <w:lang w:bidi="he-IL"/>
        </w:rPr>
        <w:t>ושְׁתּיִם אל־תִּמְנַע ממֶּנִּי בּטֶרֶם אמוּת</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and it could take this form, for the prayer expresses two requests, but dwells exclusively on the second. A twofold request he presents to God, these two things he wishes to be assured of on this side of death; for of these he stands in need, so as to be able when he dies to look back on the life he has spent, without the reproaches of an accusing conscience. The first thing he asks is that God would keep far from him vanity and lying words.</w:t>
      </w:r>
      <w:r w:rsidRPr="009D0816">
        <w:rPr>
          <w:rFonts w:ascii="SBL Hebrew" w:hAnsi="SBL Hebrew" w:cs="SBL Hebrew"/>
          <w:color w:val="008080"/>
          <w:sz w:val="28"/>
          <w:szCs w:val="28"/>
          <w:rtl/>
          <w:lang w:bidi="he-IL"/>
        </w:rPr>
        <w:t xml:space="preserve"> שׁוא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שׁוא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 שׁוֹא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שׁאָה </w:t>
      </w:r>
      <w:r w:rsidRPr="00DD5980">
        <w:rPr>
          <w:rFonts w:ascii="Times New Roman" w:hAnsi="Times New Roman" w:cs="Times New Roman"/>
          <w:color w:val="000000"/>
          <w:sz w:val="24"/>
          <w:szCs w:val="24"/>
        </w:rPr>
        <w:t>, to be waste, after the form</w:t>
      </w:r>
      <w:r w:rsidRPr="009D0816">
        <w:rPr>
          <w:rFonts w:ascii="SBL Hebrew" w:hAnsi="SBL Hebrew" w:cs="SBL Hebrew"/>
          <w:color w:val="008080"/>
          <w:sz w:val="28"/>
          <w:szCs w:val="28"/>
          <w:rtl/>
          <w:lang w:bidi="he-IL"/>
        </w:rPr>
        <w:t xml:space="preserve">מָוֶת </w:t>
      </w:r>
      <w:r w:rsidRPr="00DD5980">
        <w:rPr>
          <w:rFonts w:ascii="Times New Roman" w:hAnsi="Times New Roman" w:cs="Times New Roman"/>
          <w:color w:val="000000"/>
          <w:sz w:val="24"/>
          <w:szCs w:val="24"/>
        </w:rPr>
        <w:t>) is either that which is confused, worthless, untrue, which comes to us from without (e.g., Job. 31:5), or dissoluteness, hollowness, untruthfulness of disposition (e.g., Psa. 26:4); it is not to be decided whether the suppliant is influenced by the conception thus from within or from without, since</w:t>
      </w:r>
      <w:r w:rsidRPr="009D0816">
        <w:rPr>
          <w:rFonts w:ascii="SBL Hebrew" w:hAnsi="SBL Hebrew" w:cs="SBL Hebrew"/>
          <w:color w:val="008080"/>
          <w:sz w:val="28"/>
          <w:szCs w:val="28"/>
          <w:rtl/>
          <w:lang w:bidi="he-IL"/>
        </w:rPr>
        <w:t xml:space="preserve"> דְבַר־כָּזָב </w:t>
      </w:r>
      <w:r w:rsidRPr="00DD5980">
        <w:rPr>
          <w:rFonts w:ascii="Times New Roman" w:hAnsi="Times New Roman" w:cs="Times New Roman"/>
          <w:color w:val="000000"/>
          <w:sz w:val="24"/>
          <w:szCs w:val="24"/>
        </w:rPr>
        <w:t>[a word of falsehood] may be said by himself as well as to him, a falsehood can intrude itself upon him. It is almost more probable that by</w:t>
      </w:r>
      <w:r w:rsidRPr="009D0816">
        <w:rPr>
          <w:rFonts w:ascii="SBL Hebrew" w:hAnsi="SBL Hebrew" w:cs="SBL Hebrew"/>
          <w:color w:val="008080"/>
          <w:sz w:val="28"/>
          <w:szCs w:val="28"/>
          <w:rtl/>
          <w:lang w:bidi="he-IL"/>
        </w:rPr>
        <w:t xml:space="preserve"> שׁוא </w:t>
      </w:r>
      <w:r w:rsidRPr="00DD5980">
        <w:rPr>
          <w:rFonts w:ascii="Times New Roman" w:hAnsi="Times New Roman" w:cs="Times New Roman"/>
          <w:color w:val="000000"/>
          <w:sz w:val="24"/>
          <w:szCs w:val="24"/>
        </w:rPr>
        <w:t>he thought of the misleading power of God- estranged, idolatrous thought and action; and by</w:t>
      </w:r>
      <w:r w:rsidRPr="009D0816">
        <w:rPr>
          <w:rFonts w:ascii="SBL Hebrew" w:hAnsi="SBL Hebrew" w:cs="SBL Hebrew"/>
          <w:color w:val="008080"/>
          <w:sz w:val="28"/>
          <w:szCs w:val="28"/>
          <w:rtl/>
          <w:lang w:bidi="he-IL"/>
        </w:rPr>
        <w:t xml:space="preserve">דבר־כזב </w:t>
      </w:r>
      <w:r w:rsidRPr="00DD5980">
        <w:rPr>
          <w:rFonts w:ascii="Times New Roman" w:hAnsi="Times New Roman" w:cs="Times New Roman"/>
          <w:color w:val="000000"/>
          <w:sz w:val="24"/>
          <w:szCs w:val="24"/>
        </w:rPr>
        <w:t>, of lying words, with which he might be brought into sympathy, and by which he might ruin himself and others. The second petition is that God would give him neither poverty (</w:t>
      </w:r>
      <w:r w:rsidRPr="009D0816">
        <w:rPr>
          <w:rFonts w:ascii="SBL Hebrew" w:hAnsi="SBL Hebrew" w:cs="SBL Hebrew"/>
          <w:color w:val="008080"/>
          <w:sz w:val="28"/>
          <w:szCs w:val="28"/>
          <w:rtl/>
          <w:lang w:bidi="he-IL"/>
        </w:rPr>
        <w:t>ראשׁ</w:t>
      </w:r>
      <w:r w:rsidRPr="00DD5980">
        <w:rPr>
          <w:rFonts w:ascii="Times New Roman" w:hAnsi="Times New Roman" w:cs="Times New Roman"/>
          <w:color w:val="000000"/>
          <w:sz w:val="24"/>
          <w:szCs w:val="24"/>
        </w:rPr>
        <w:t xml:space="preserve">, vid., 10:4) nor riches, but grant him for his sustenance only the bread of the portion destined for him. The </w:t>
      </w:r>
      <w:r w:rsidRPr="00DD5980">
        <w:rPr>
          <w:rFonts w:ascii="Times New Roman" w:hAnsi="Times New Roman" w:cs="Times New Roman"/>
          <w:i/>
          <w:iCs/>
          <w:color w:val="000000"/>
          <w:sz w:val="24"/>
          <w:szCs w:val="24"/>
        </w:rPr>
        <w:t>Hiph.</w:t>
      </w:r>
      <w:r w:rsidRPr="009D0816">
        <w:rPr>
          <w:rFonts w:ascii="SBL Hebrew" w:hAnsi="SBL Hebrew" w:cs="SBL Hebrew"/>
          <w:color w:val="008080"/>
          <w:sz w:val="28"/>
          <w:szCs w:val="28"/>
          <w:rtl/>
          <w:lang w:bidi="he-IL"/>
        </w:rPr>
        <w:t xml:space="preserve"> הִטְרִיף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טָרַף </w:t>
      </w:r>
      <w:r w:rsidRPr="00DD5980">
        <w:rPr>
          <w:rFonts w:ascii="Times New Roman" w:hAnsi="Times New Roman" w:cs="Times New Roman"/>
          <w:color w:val="000000"/>
          <w:sz w:val="24"/>
          <w:szCs w:val="24"/>
        </w:rPr>
        <w:t>, to grind, viz., the bread with the teeth) means to give</w:t>
      </w:r>
      <w:r>
        <w:rPr>
          <w:rStyle w:val="FootnoteReference"/>
          <w:rFonts w:ascii="Times New Roman" w:hAnsi="Times New Roman" w:cs="Times New Roman"/>
          <w:color w:val="000000"/>
          <w:sz w:val="24"/>
          <w:szCs w:val="24"/>
        </w:rPr>
        <w:footnoteReference w:id="262"/>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anything, as</w:t>
      </w:r>
      <w:r w:rsidRPr="009D0816">
        <w:rPr>
          <w:rFonts w:ascii="SBL Hebrew" w:hAnsi="SBL Hebrew" w:cs="SBL Hebrew"/>
          <w:color w:val="008080"/>
          <w:sz w:val="28"/>
          <w:szCs w:val="28"/>
          <w:rtl/>
          <w:lang w:bidi="he-IL"/>
        </w:rPr>
        <w:t xml:space="preserve">טֶרֶף </w:t>
      </w:r>
      <w:r w:rsidRPr="00DD5980">
        <w:rPr>
          <w:rFonts w:ascii="Times New Roman" w:hAnsi="Times New Roman" w:cs="Times New Roman"/>
          <w:color w:val="000000"/>
          <w:sz w:val="24"/>
          <w:szCs w:val="24"/>
        </w:rPr>
        <w:t>, with which, 31:15,</w:t>
      </w:r>
      <w:r w:rsidRPr="009D0816">
        <w:rPr>
          <w:rFonts w:ascii="SBL Hebrew" w:hAnsi="SBL Hebrew" w:cs="SBL Hebrew"/>
          <w:color w:val="008080"/>
          <w:sz w:val="28"/>
          <w:szCs w:val="28"/>
          <w:rtl/>
          <w:lang w:bidi="he-IL"/>
        </w:rPr>
        <w:t xml:space="preserve"> נתַן חֹק </w:t>
      </w:r>
      <w:r w:rsidRPr="00DD5980">
        <w:rPr>
          <w:rFonts w:ascii="Times New Roman" w:hAnsi="Times New Roman" w:cs="Times New Roman"/>
          <w:color w:val="000000"/>
          <w:sz w:val="24"/>
          <w:szCs w:val="24"/>
        </w:rPr>
        <w:t>is parallel: to present a fixed piece, a definite portion of sustenance.</w:t>
      </w:r>
      <w:r w:rsidRPr="009D0816">
        <w:rPr>
          <w:rFonts w:ascii="SBL Hebrew" w:hAnsi="SBL Hebrew" w:cs="SBL Hebrew"/>
          <w:color w:val="007F7F"/>
          <w:sz w:val="28"/>
          <w:szCs w:val="28"/>
          <w:rtl/>
          <w:lang w:bidi="he-IL"/>
        </w:rPr>
        <w:t>חֹק</w:t>
      </w:r>
      <w:r w:rsidRPr="009D0816">
        <w:rPr>
          <w:rFonts w:ascii="SBL Hebrew" w:hAnsi="SBL Hebrew" w:cs="SBL Hebrew"/>
          <w:b/>
          <w:bCs/>
          <w:color w:val="007F7F"/>
          <w:sz w:val="28"/>
          <w:szCs w:val="28"/>
          <w:rtl/>
        </w:rPr>
        <w:t xml:space="preserve"> </w:t>
      </w:r>
      <w:r w:rsidRPr="00DD5980">
        <w:rPr>
          <w:rFonts w:ascii="Times New Roman" w:hAnsi="Times New Roman" w:cs="Times New Roman"/>
          <w:color w:val="000000"/>
          <w:sz w:val="24"/>
          <w:szCs w:val="24"/>
        </w:rPr>
        <w:t>, Gen. 47:22, the portion assigned as nourishment; cf. Job. 23:14</w:t>
      </w:r>
      <w:r w:rsidRPr="009D0816">
        <w:rPr>
          <w:rFonts w:ascii="SBL Hebrew" w:hAnsi="SBL Hebrew" w:cs="SBL Hebrew"/>
          <w:color w:val="008080"/>
          <w:sz w:val="28"/>
          <w:szCs w:val="28"/>
          <w:rtl/>
          <w:lang w:bidi="he-IL"/>
        </w:rPr>
        <w:t xml:space="preserve">חֻקִּי </w:t>
      </w:r>
      <w:r w:rsidRPr="00DD5980">
        <w:rPr>
          <w:rFonts w:ascii="Times New Roman" w:hAnsi="Times New Roman" w:cs="Times New Roman"/>
          <w:color w:val="000000"/>
          <w:sz w:val="24"/>
          <w:szCs w:val="24"/>
        </w:rPr>
        <w:t>, the decree determined regarding me. Accordingly,</w:t>
      </w:r>
      <w:r w:rsidRPr="009D0816">
        <w:rPr>
          <w:rFonts w:ascii="SBL Hebrew" w:hAnsi="SBL Hebrew" w:cs="SBL Hebrew"/>
          <w:color w:val="008080"/>
          <w:sz w:val="28"/>
          <w:szCs w:val="28"/>
          <w:rtl/>
          <w:lang w:bidi="he-IL"/>
        </w:rPr>
        <w:t xml:space="preserve"> לחֶם חֻקִּי </w:t>
      </w:r>
      <w:r w:rsidRPr="00DD5980">
        <w:rPr>
          <w:rFonts w:ascii="Times New Roman" w:hAnsi="Times New Roman" w:cs="Times New Roman"/>
          <w:color w:val="000000"/>
          <w:sz w:val="24"/>
          <w:szCs w:val="24"/>
        </w:rPr>
        <w:t xml:space="preserve">does not mean the bread appropriately measured out for me (like </w:t>
      </w:r>
      <w:r w:rsidRPr="00DD5980">
        <w:rPr>
          <w:rFonts w:ascii="SBL Greek" w:hAnsi="SBL Greek" w:cs="Times New Roman"/>
          <w:color w:val="0000FF"/>
          <w:sz w:val="24"/>
          <w:szCs w:val="24"/>
          <w:lang w:val="el-GR"/>
        </w:rPr>
        <w:t>ἄρτος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ἐπιούσιος</w:t>
      </w:r>
      <w:r w:rsidRPr="00DD5980">
        <w:rPr>
          <w:rFonts w:ascii="Times New Roman" w:hAnsi="Times New Roman" w:cs="Times New Roman"/>
          <w:color w:val="000000"/>
          <w:sz w:val="24"/>
          <w:szCs w:val="24"/>
        </w:rPr>
        <w:t xml:space="preserve">, that which is required for </w:t>
      </w:r>
      <w:r w:rsidRPr="00DD5980">
        <w:rPr>
          <w:rFonts w:ascii="SBL Greek" w:hAnsi="SBL Greek" w:cs="Times New Roman"/>
          <w:color w:val="0000FF"/>
          <w:sz w:val="24"/>
          <w:szCs w:val="24"/>
          <w:lang w:val="el-GR"/>
        </w:rPr>
        <w:t>οὐσία</w:t>
      </w:r>
      <w:r w:rsidRPr="00DD5980">
        <w:rPr>
          <w:rFonts w:ascii="Times New Roman" w:hAnsi="Times New Roman" w:cs="Times New Roman"/>
          <w:color w:val="000000"/>
          <w:sz w:val="24"/>
          <w:szCs w:val="24"/>
        </w:rPr>
        <w:t xml:space="preserve">, subsistence), but the bread appropriate for me, determined for me according to the divine plan. Fleischer compares (Arab.) </w:t>
      </w:r>
      <w:r w:rsidRPr="00DD5980">
        <w:rPr>
          <w:rFonts w:ascii="Times New Roman" w:hAnsi="Times New Roman" w:cs="Times New Roman"/>
          <w:i/>
          <w:iCs/>
          <w:color w:val="000000"/>
          <w:sz w:val="24"/>
          <w:szCs w:val="24"/>
        </w:rPr>
        <w:t xml:space="preserve">ratab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marsaum</w:t>
      </w:r>
      <w:r w:rsidRPr="00DD5980">
        <w:rPr>
          <w:rFonts w:ascii="Times New Roman" w:hAnsi="Times New Roman" w:cs="Times New Roman"/>
          <w:color w:val="000000"/>
          <w:sz w:val="24"/>
          <w:szCs w:val="24"/>
        </w:rPr>
        <w:t>, which both in a similar way designate a fixed sustentation portion. And why does he wish to be neither poor nor rich? Because in both extremes lie moral dangers: in riches, the temptation to deny God (which</w:t>
      </w:r>
      <w:r w:rsidRPr="009D0816">
        <w:rPr>
          <w:rFonts w:ascii="SBL Hebrew" w:hAnsi="SBL Hebrew" w:cs="SBL Hebrew"/>
          <w:color w:val="008080"/>
          <w:sz w:val="28"/>
          <w:szCs w:val="28"/>
          <w:rtl/>
          <w:lang w:bidi="he-IL"/>
        </w:rPr>
        <w:t xml:space="preserve"> כִּחשׁ בִּהי </w:t>
      </w:r>
      <w:r w:rsidRPr="00DD5980">
        <w:rPr>
          <w:rFonts w:ascii="Times New Roman" w:hAnsi="Times New Roman" w:cs="Times New Roman"/>
          <w:color w:val="000000"/>
          <w:sz w:val="24"/>
          <w:szCs w:val="24"/>
        </w:rPr>
        <w:t>signifies, in the later Heb.</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כָּפַר בִּעִקָּר </w:t>
      </w:r>
      <w:r w:rsidRPr="00DD5980">
        <w:rPr>
          <w:rFonts w:ascii="Times New Roman" w:hAnsi="Times New Roman" w:cs="Times New Roman"/>
          <w:color w:val="000000"/>
          <w:sz w:val="24"/>
          <w:szCs w:val="24"/>
        </w:rPr>
        <w:t xml:space="preserve">, to deny the fundamental truth; cf. (Arab.) </w:t>
      </w:r>
      <w:r w:rsidRPr="00DD5980">
        <w:rPr>
          <w:rFonts w:ascii="Times New Roman" w:hAnsi="Times New Roman" w:cs="Times New Roman"/>
          <w:i/>
          <w:iCs/>
          <w:color w:val="000000"/>
          <w:sz w:val="24"/>
          <w:szCs w:val="24"/>
        </w:rPr>
        <w:t>kafar</w:t>
      </w:r>
      <w:r w:rsidRPr="00DD5980">
        <w:rPr>
          <w:rFonts w:ascii="Times New Roman" w:hAnsi="Times New Roman" w:cs="Times New Roman"/>
          <w:color w:val="000000"/>
          <w:sz w:val="24"/>
          <w:szCs w:val="24"/>
        </w:rPr>
        <w:t>, unbelieving), whom one flowing in superabundance forgets, and of whom one in his self- indulgence desires to know nothing (Job. 21:14-16; 22:16f.); in poverty, the temptation is to steal and to blaspheme the name of God, viz., by murmuring and disputing, or even by words of blasphemy; for one who is in despair directs the outbreaks of his anger against God (Isa. 8:21), and curses Him as the cause of His misfortune (Rev. 16:11, 21). The question of godless haughtiness,</w:t>
      </w:r>
      <w:r w:rsidRPr="009D0816">
        <w:rPr>
          <w:rFonts w:ascii="SBL Hebrew" w:hAnsi="SBL Hebrew" w:cs="SBL Hebrew"/>
          <w:color w:val="008080"/>
          <w:sz w:val="28"/>
          <w:szCs w:val="28"/>
          <w:rtl/>
          <w:lang w:bidi="he-IL"/>
        </w:rPr>
        <w:t xml:space="preserve">מִי יהוה </w:t>
      </w:r>
      <w:r w:rsidRPr="00DD5980">
        <w:rPr>
          <w:rFonts w:ascii="Times New Roman" w:hAnsi="Times New Roman" w:cs="Times New Roman"/>
          <w:color w:val="000000"/>
          <w:sz w:val="24"/>
          <w:szCs w:val="24"/>
        </w:rPr>
        <w:t>, the LXX improperly change into</w:t>
      </w:r>
      <w:r w:rsidRPr="009D0816">
        <w:rPr>
          <w:rFonts w:ascii="SBL Hebrew" w:hAnsi="SBL Hebrew" w:cs="SBL Hebrew"/>
          <w:color w:val="008080"/>
          <w:sz w:val="28"/>
          <w:szCs w:val="28"/>
          <w:rtl/>
          <w:lang w:bidi="he-IL"/>
        </w:rPr>
        <w:t xml:space="preserve">מִי יראה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τίς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ὁρα</w:t>
      </w:r>
      <w:r w:rsidRPr="00DD5980">
        <w:rPr>
          <w:rFonts w:ascii="Times New Roman" w:hAnsi="Times New Roman" w:cs="Times New Roman"/>
          <w:color w:val="000000"/>
          <w:sz w:val="24"/>
          <w:szCs w:val="24"/>
        </w:rPr>
        <w:t>. Regarding</w:t>
      </w:r>
      <w:r w:rsidRPr="009D0816">
        <w:rPr>
          <w:rFonts w:ascii="SBL Hebrew" w:hAnsi="SBL Hebrew" w:cs="SBL Hebrew"/>
          <w:color w:val="008080"/>
          <w:sz w:val="28"/>
          <w:szCs w:val="28"/>
          <w:rtl/>
          <w:lang w:bidi="he-IL"/>
        </w:rPr>
        <w:t xml:space="preserve">נוֹרשׁ </w:t>
      </w:r>
      <w:r w:rsidRPr="00DD5980">
        <w:rPr>
          <w:rFonts w:ascii="Times New Roman" w:hAnsi="Times New Roman" w:cs="Times New Roman"/>
          <w:color w:val="000000"/>
          <w:sz w:val="24"/>
          <w:szCs w:val="24"/>
        </w:rPr>
        <w:t xml:space="preserve">, to grow poor, or rather, since only the </w:t>
      </w:r>
      <w:r w:rsidRPr="00DD5980">
        <w:rPr>
          <w:rFonts w:ascii="Times New Roman" w:hAnsi="Times New Roman" w:cs="Times New Roman"/>
          <w:i/>
          <w:iCs/>
          <w:color w:val="000000"/>
          <w:sz w:val="24"/>
          <w:szCs w:val="24"/>
        </w:rPr>
        <w:t xml:space="preserve">fut. Niph. </w:t>
      </w:r>
      <w:r w:rsidRPr="00DD5980">
        <w:rPr>
          <w:rFonts w:ascii="Times New Roman" w:hAnsi="Times New Roman" w:cs="Times New Roman"/>
          <w:color w:val="000000"/>
          <w:sz w:val="24"/>
          <w:szCs w:val="24"/>
        </w:rPr>
        <w:t>occurs in this sense, regarding</w:t>
      </w:r>
      <w:r w:rsidRPr="009D0816">
        <w:rPr>
          <w:rFonts w:ascii="SBL Hebrew" w:hAnsi="SBL Hebrew" w:cs="SBL Hebrew"/>
          <w:color w:val="008080"/>
          <w:sz w:val="28"/>
          <w:szCs w:val="28"/>
          <w:rtl/>
          <w:lang w:bidi="he-IL"/>
        </w:rPr>
        <w:t xml:space="preserve">יוּרָשׁ </w:t>
      </w:r>
      <w:r w:rsidRPr="00DD5980">
        <w:rPr>
          <w:rFonts w:ascii="Times New Roman" w:hAnsi="Times New Roman" w:cs="Times New Roman"/>
          <w:color w:val="000000"/>
          <w:sz w:val="24"/>
          <w:szCs w:val="24"/>
        </w:rPr>
        <w:t>, vid., at 20:13.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30:10]]</w:t>
      </w:r>
      <w:r w:rsidR="00577D1E" w:rsidRPr="00DD5980">
        <w:t>Pro. 30:10.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That the author here, by blaspheming (grasping at) the name of God, especially thinks on that which the </w:t>
      </w:r>
      <w:r w:rsidRPr="00DD5980">
        <w:rPr>
          <w:rFonts w:ascii="LSBTrans" w:hAnsi="LSBTrans" w:cs="LSBTrans"/>
          <w:color w:val="000000"/>
          <w:sz w:val="24"/>
          <w:szCs w:val="24"/>
        </w:rPr>
        <w:t xml:space="preserve">ToÑra </w:t>
      </w:r>
      <w:r w:rsidRPr="00DD5980">
        <w:rPr>
          <w:rFonts w:ascii="Times New Roman" w:hAnsi="Times New Roman" w:cs="Times New Roman"/>
          <w:color w:val="000000"/>
          <w:sz w:val="24"/>
          <w:szCs w:val="24"/>
        </w:rPr>
        <w:t>calls “cursing</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קַלּל</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God,” and particularly “blaspheming the name of the Lord,” Lev. 24:15, 16, is to be concluded from the two following proverbs, which begin with the catchword</w:t>
      </w:r>
      <w:r w:rsidRPr="009D0816">
        <w:rPr>
          <w:rFonts w:ascii="SBL Hebrew" w:hAnsi="SBL Hebrew" w:cs="SBL Hebrew"/>
          <w:color w:val="008080"/>
          <w:sz w:val="28"/>
          <w:szCs w:val="28"/>
          <w:rtl/>
          <w:lang w:bidi="he-IL"/>
        </w:rPr>
        <w:t xml:space="preserve">קלל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10 Calumniate</w:t>
      </w:r>
      <w:r w:rsidR="00511235">
        <w:rPr>
          <w:rFonts w:ascii="Times New Roman" w:hAnsi="Times New Roman" w:cs="Times New Roman"/>
          <w:b/>
          <w:bCs/>
          <w:i/>
          <w:iCs/>
          <w:color w:val="00007F"/>
          <w:sz w:val="24"/>
          <w:szCs w:val="24"/>
        </w:rPr>
        <w:t xml:space="preserve"> not a servant with his master,</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Lest he curse thee, and thou must atone for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Incorrectly Ewald: entice not a servant to slander against his master; and Hitzig: “Make not a servant tattle regarding his master.” It is true that the </w:t>
      </w:r>
      <w:r w:rsidRPr="00DD5980">
        <w:rPr>
          <w:rFonts w:ascii="Times New Roman" w:hAnsi="Times New Roman" w:cs="Times New Roman"/>
          <w:i/>
          <w:iCs/>
          <w:color w:val="000000"/>
          <w:sz w:val="24"/>
          <w:szCs w:val="24"/>
        </w:rPr>
        <w:t>Poel</w:t>
      </w:r>
      <w:r w:rsidRPr="009D0816">
        <w:rPr>
          <w:rFonts w:ascii="SBL Hebrew" w:hAnsi="SBL Hebrew" w:cs="SBL Hebrew"/>
          <w:color w:val="008080"/>
          <w:sz w:val="28"/>
          <w:szCs w:val="28"/>
          <w:rtl/>
          <w:lang w:bidi="he-IL"/>
        </w:rPr>
        <w:t xml:space="preserve"> לוֹשׁן </w:t>
      </w:r>
      <w:r w:rsidRPr="00DD5980">
        <w:rPr>
          <w:rFonts w:ascii="Times New Roman" w:hAnsi="Times New Roman" w:cs="Times New Roman"/>
          <w:color w:val="000000"/>
          <w:sz w:val="24"/>
          <w:szCs w:val="24"/>
        </w:rPr>
        <w:t xml:space="preserve">(to pierce with the tongue, </w:t>
      </w:r>
      <w:r w:rsidRPr="00DD5980">
        <w:rPr>
          <w:rFonts w:ascii="LSBTrans" w:hAnsi="LSBTrans" w:cs="LSBTrans"/>
          <w:color w:val="000000"/>
          <w:sz w:val="24"/>
          <w:szCs w:val="24"/>
        </w:rPr>
        <w:t>linguaÑ petere</w:t>
      </w:r>
      <w:r w:rsidRPr="00DD5980">
        <w:rPr>
          <w:rFonts w:ascii="Times New Roman" w:hAnsi="Times New Roman" w:cs="Times New Roman"/>
          <w:color w:val="000000"/>
          <w:sz w:val="24"/>
          <w:szCs w:val="24"/>
        </w:rPr>
        <w:t>) occurs twice in the sense of to calumniate; but that</w:t>
      </w:r>
      <w:r w:rsidRPr="009D0816">
        <w:rPr>
          <w:rFonts w:ascii="SBL Hebrew" w:hAnsi="SBL Hebrew" w:cs="SBL Hebrew"/>
          <w:color w:val="008080"/>
          <w:sz w:val="28"/>
          <w:szCs w:val="28"/>
          <w:rtl/>
          <w:lang w:bidi="he-IL"/>
        </w:rPr>
        <w:t xml:space="preserve"> הִלְשִׁין </w:t>
      </w:r>
      <w:r w:rsidRPr="00DD5980">
        <w:rPr>
          <w:rFonts w:ascii="Times New Roman" w:hAnsi="Times New Roman" w:cs="Times New Roman"/>
          <w:color w:val="000000"/>
          <w:sz w:val="24"/>
          <w:szCs w:val="24"/>
        </w:rPr>
        <w:t>means nothing else, is attested by the post-bibl. Hebrew; the proverb regarding schismatics</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בִּרְכַּת הַמִּינִים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in the Jewish </w:t>
      </w:r>
      <w:r w:rsidRPr="00DD5980">
        <w:rPr>
          <w:rFonts w:ascii="Times New Roman" w:hAnsi="Times New Roman" w:cs="Times New Roman"/>
          <w:i/>
          <w:iCs/>
          <w:color w:val="000000"/>
          <w:sz w:val="24"/>
          <w:szCs w:val="24"/>
        </w:rPr>
        <w:t xml:space="preserve">Schemone-Esre </w:t>
      </w:r>
      <w:r w:rsidRPr="00DD5980">
        <w:rPr>
          <w:rFonts w:ascii="Times New Roman" w:hAnsi="Times New Roman" w:cs="Times New Roman"/>
          <w:color w:val="000000"/>
          <w:sz w:val="24"/>
          <w:szCs w:val="24"/>
        </w:rPr>
        <w:t>(prayer of the eighteen benedictions) began with</w:t>
      </w:r>
      <w:r w:rsidRPr="009D0816">
        <w:rPr>
          <w:rFonts w:ascii="SBL Hebrew" w:hAnsi="SBL Hebrew" w:cs="SBL Hebrew"/>
          <w:color w:val="008080"/>
          <w:sz w:val="28"/>
          <w:szCs w:val="28"/>
          <w:rtl/>
          <w:lang w:bidi="he-IL"/>
        </w:rPr>
        <w:t xml:space="preserve">ולמלשׁינים </w:t>
      </w:r>
      <w:r w:rsidRPr="00DD5980">
        <w:rPr>
          <w:rFonts w:ascii="Times New Roman" w:hAnsi="Times New Roman" w:cs="Times New Roman"/>
          <w:color w:val="000000"/>
          <w:sz w:val="24"/>
          <w:szCs w:val="24"/>
        </w:rPr>
        <w:t xml:space="preserve">, “and to the calumniators” </w:t>
      </w:r>
      <w:r w:rsidRPr="00DD5980">
        <w:rPr>
          <w:rFonts w:ascii="Times New Roman" w:hAnsi="Times New Roman" w:cs="Times New Roman"/>
          <w:i/>
          <w:iCs/>
          <w:color w:val="000000"/>
          <w:sz w:val="24"/>
          <w:szCs w:val="24"/>
        </w:rPr>
        <w:t>(delatoribus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Also in the Arab. </w:t>
      </w:r>
      <w:r w:rsidRPr="00DD5980">
        <w:rPr>
          <w:rFonts w:ascii="LSBTrans" w:hAnsi="LSBTrans" w:cs="LSBTrans"/>
          <w:color w:val="000000"/>
          <w:sz w:val="24"/>
          <w:szCs w:val="24"/>
        </w:rPr>
        <w:t xml:space="preserve">aÑlsana </w:t>
      </w:r>
      <w:r w:rsidRPr="00DD5980">
        <w:rPr>
          <w:rFonts w:ascii="Times New Roman" w:hAnsi="Times New Roman" w:cs="Times New Roman"/>
          <w:color w:val="000000"/>
          <w:sz w:val="24"/>
          <w:szCs w:val="24"/>
        </w:rPr>
        <w:t xml:space="preserve">signifies </w:t>
      </w:r>
      <w:r w:rsidRPr="00DD5980">
        <w:rPr>
          <w:rFonts w:ascii="Times New Roman" w:hAnsi="Times New Roman" w:cs="Times New Roman"/>
          <w:i/>
          <w:iCs/>
          <w:color w:val="000000"/>
          <w:sz w:val="24"/>
          <w:szCs w:val="24"/>
        </w:rPr>
        <w:t>pertulit verba alicujus ad alterum</w:t>
      </w:r>
      <w:r w:rsidRPr="00DD5980">
        <w:rPr>
          <w:rFonts w:ascii="Times New Roman" w:hAnsi="Times New Roman" w:cs="Times New Roman"/>
          <w:color w:val="000000"/>
          <w:sz w:val="24"/>
          <w:szCs w:val="24"/>
        </w:rPr>
        <w:t xml:space="preserve">, to make a babbler, </w:t>
      </w:r>
      <w:r w:rsidRPr="00DD5980">
        <w:rPr>
          <w:rFonts w:ascii="Times New Roman" w:hAnsi="Times New Roman" w:cs="Times New Roman"/>
          <w:i/>
          <w:iCs/>
          <w:color w:val="000000"/>
          <w:sz w:val="24"/>
          <w:szCs w:val="24"/>
        </w:rPr>
        <w:t xml:space="preserve">rapporteur </w:t>
      </w:r>
      <w:r w:rsidRPr="00DD5980">
        <w:rPr>
          <w:rFonts w:ascii="Times New Roman" w:hAnsi="Times New Roman" w:cs="Times New Roman"/>
          <w:color w:val="000000"/>
          <w:sz w:val="24"/>
          <w:szCs w:val="24"/>
        </w:rPr>
        <w:t>(Fleischer). That the word also here is not to be otherwise interpreted, is to be concluded from</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 xml:space="preserve">with the causative rendering. Rightly Symmachus,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διαβάλης</w:t>
      </w:r>
      <w:r w:rsidRPr="00DD5980">
        <w:rPr>
          <w:rFonts w:ascii="Times New Roman" w:hAnsi="Times New Roman" w:cs="Times New Roman"/>
          <w:color w:val="000000"/>
          <w:sz w:val="24"/>
          <w:szCs w:val="24"/>
        </w:rPr>
        <w:t xml:space="preserve">; Theodotion,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καταλαλήσῃς</w:t>
      </w:r>
      <w:r w:rsidRPr="00DD5980">
        <w:rPr>
          <w:rFonts w:ascii="Times New Roman" w:hAnsi="Times New Roman" w:cs="Times New Roman"/>
          <w:color w:val="000000"/>
          <w:sz w:val="24"/>
          <w:szCs w:val="24"/>
        </w:rPr>
        <w:t xml:space="preserve">; and according to the sense also, Jerome, </w:t>
      </w:r>
      <w:r w:rsidRPr="00DD5980">
        <w:rPr>
          <w:rFonts w:ascii="Times New Roman" w:hAnsi="Times New Roman" w:cs="Times New Roman"/>
          <w:i/>
          <w:iCs/>
          <w:color w:val="000000"/>
          <w:sz w:val="24"/>
          <w:szCs w:val="24"/>
        </w:rPr>
        <w:t>ne accuses</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μη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καταμηνύσης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(give not him); on the contrary, Luther, </w:t>
      </w:r>
      <w:r w:rsidRPr="00DD5980">
        <w:rPr>
          <w:rFonts w:ascii="Times New Roman" w:hAnsi="Times New Roman" w:cs="Times New Roman"/>
          <w:i/>
          <w:iCs/>
          <w:color w:val="000000"/>
          <w:sz w:val="24"/>
          <w:szCs w:val="24"/>
        </w:rPr>
        <w:t xml:space="preserve">verrate nicht </w:t>
      </w:r>
      <w:r w:rsidRPr="00DD5980">
        <w:rPr>
          <w:rFonts w:ascii="Times New Roman" w:hAnsi="Times New Roman" w:cs="Times New Roman"/>
          <w:color w:val="000000"/>
          <w:sz w:val="24"/>
          <w:szCs w:val="24"/>
        </w:rPr>
        <w:t>[betray not], renders</w:t>
      </w:r>
      <w:r w:rsidRPr="009D0816">
        <w:rPr>
          <w:rFonts w:ascii="SBL Hebrew" w:hAnsi="SBL Hebrew" w:cs="SBL Hebrew"/>
          <w:color w:val="008080"/>
          <w:sz w:val="28"/>
          <w:szCs w:val="28"/>
          <w:rtl/>
          <w:lang w:bidi="he-IL"/>
        </w:rPr>
        <w:t xml:space="preserve"> הלשׁין </w:t>
      </w:r>
      <w:r w:rsidRPr="00DD5980">
        <w:rPr>
          <w:rFonts w:ascii="Times New Roman" w:hAnsi="Times New Roman" w:cs="Times New Roman"/>
          <w:color w:val="000000"/>
          <w:sz w:val="24"/>
          <w:szCs w:val="24"/>
        </w:rPr>
        <w:t>with the LXX, Syr. in the sense of the Aram.</w:t>
      </w:r>
      <w:r w:rsidRPr="009D0816">
        <w:rPr>
          <w:rFonts w:ascii="SBL Hebrew" w:hAnsi="SBL Hebrew" w:cs="SBL Hebrew"/>
          <w:color w:val="008080"/>
          <w:sz w:val="28"/>
          <w:szCs w:val="28"/>
          <w:rtl/>
          <w:lang w:bidi="he-IL"/>
        </w:rPr>
        <w:t xml:space="preserve"> אַשְׁלם </w:t>
      </w:r>
      <w:r w:rsidRPr="00DD5980">
        <w:rPr>
          <w:rFonts w:ascii="Times New Roman" w:hAnsi="Times New Roman" w:cs="Times New Roman"/>
          <w:color w:val="000000"/>
          <w:sz w:val="24"/>
          <w:szCs w:val="24"/>
        </w:rPr>
        <w:t xml:space="preserve">and the Arab. </w:t>
      </w:r>
      <w:r w:rsidRPr="00DD5980">
        <w:rPr>
          <w:rFonts w:ascii="LSBTrans" w:hAnsi="LSBTrans" w:cs="LSBTrans"/>
          <w:color w:val="000000"/>
          <w:sz w:val="24"/>
          <w:szCs w:val="24"/>
        </w:rPr>
        <w:t xml:space="preserve">aÑslam </w:t>
      </w:r>
      <w:r w:rsidRPr="00DD5980">
        <w:rPr>
          <w:rFonts w:ascii="Times New Roman" w:hAnsi="Times New Roman" w:cs="Times New Roman"/>
          <w:i/>
          <w:iCs/>
          <w:color w:val="000000"/>
          <w:sz w:val="24"/>
          <w:szCs w:val="24"/>
        </w:rPr>
        <w:t>(tradere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prodere</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One should not secretly accuse (Psa. 101:5) a servant with his master, and in that lies the character of slander</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לשׁוֹן הָרָע</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when one puts suspicion upon him, or exaggerates the actual facts, and generally makes the person suspected — one thereby makes a man, whose lot in itself is not a happy one, at length and perhaps for ever unhappy, and thereby he brings a curse on himself. But it is not matter of indifference to be the object of the curse of a man whom one has unrighteously and unjustly overwhelmed in misery: such a curse is not without its influence, for it does not fruitlessly invoke the righteous retribution of God, and thus one has sorrowfully to atone for the wanton sins of the tongue (</w:t>
      </w:r>
      <w:r w:rsidRPr="00DD5980">
        <w:rPr>
          <w:rFonts w:ascii="LSBTrans" w:hAnsi="LSBTrans" w:cs="LSBTrans"/>
          <w:color w:val="000000"/>
          <w:sz w:val="24"/>
          <w:szCs w:val="24"/>
        </w:rPr>
        <w:t xml:space="preserve">veaschaÝmta, </w:t>
      </w:r>
      <w:r w:rsidRPr="00DD5980">
        <w:rPr>
          <w:rFonts w:ascii="Times New Roman" w:hAnsi="Times New Roman" w:cs="Times New Roman"/>
          <w:color w:val="000000"/>
          <w:sz w:val="24"/>
          <w:szCs w:val="24"/>
        </w:rPr>
        <w:t>for ve-aschamtá as it is would be without pause).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30:11]]</w:t>
      </w:r>
      <w:r w:rsidR="00577D1E" w:rsidRPr="00DD5980">
        <w:t>Pro. 30:11-14.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There now follows a </w:t>
      </w:r>
      <w:r w:rsidRPr="00DD5980">
        <w:rPr>
          <w:rFonts w:ascii="Times New Roman" w:hAnsi="Times New Roman" w:cs="Times New Roman"/>
          <w:i/>
          <w:iCs/>
          <w:color w:val="000000"/>
          <w:sz w:val="24"/>
          <w:szCs w:val="24"/>
        </w:rPr>
        <w:t>Priamel</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63"/>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the first line of which is, by</w:t>
      </w:r>
      <w:r w:rsidRPr="009D0816">
        <w:rPr>
          <w:rFonts w:ascii="SBL Hebrew" w:hAnsi="SBL Hebrew" w:cs="SBL Hebrew"/>
          <w:color w:val="007F7F"/>
          <w:sz w:val="28"/>
          <w:szCs w:val="28"/>
          <w:rtl/>
          <w:lang w:bidi="he-IL"/>
        </w:rPr>
        <w:t>יקלל</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connected with the</w:t>
      </w:r>
      <w:r w:rsidRPr="009D0816">
        <w:rPr>
          <w:rFonts w:ascii="SBL Hebrew" w:hAnsi="SBL Hebrew" w:cs="SBL Hebrew"/>
          <w:color w:val="008080"/>
          <w:sz w:val="28"/>
          <w:szCs w:val="28"/>
          <w:rtl/>
          <w:lang w:bidi="he-IL"/>
        </w:rPr>
        <w:t xml:space="preserve"> יקללך </w:t>
      </w:r>
      <w:r w:rsidRPr="00DD5980">
        <w:rPr>
          <w:rFonts w:ascii="Times New Roman" w:hAnsi="Times New Roman" w:cs="Times New Roman"/>
          <w:color w:val="000000"/>
          <w:sz w:val="24"/>
          <w:szCs w:val="24"/>
        </w:rPr>
        <w:t>of the preceding distich: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 A genera</w:t>
      </w:r>
      <w:r w:rsidR="00511235">
        <w:rPr>
          <w:rFonts w:ascii="Times New Roman" w:hAnsi="Times New Roman" w:cs="Times New Roman"/>
          <w:b/>
          <w:bCs/>
          <w:i/>
          <w:iCs/>
          <w:color w:val="00007F"/>
          <w:sz w:val="24"/>
          <w:szCs w:val="24"/>
        </w:rPr>
        <w:t>tion that curseth their father,</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doth not bless their mother;</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 A gen</w:t>
      </w:r>
      <w:r w:rsidR="00511235">
        <w:rPr>
          <w:rFonts w:ascii="Times New Roman" w:hAnsi="Times New Roman" w:cs="Times New Roman"/>
          <w:b/>
          <w:bCs/>
          <w:i/>
          <w:iCs/>
          <w:color w:val="00007F"/>
          <w:sz w:val="24"/>
          <w:szCs w:val="24"/>
        </w:rPr>
        <w:t>eration pure in their own eyes,</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yet not washed from their filthiness;</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13 A gener</w:t>
      </w:r>
      <w:r w:rsidR="00511235">
        <w:rPr>
          <w:rFonts w:ascii="Times New Roman" w:hAnsi="Times New Roman" w:cs="Times New Roman"/>
          <w:b/>
          <w:bCs/>
          <w:i/>
          <w:iCs/>
          <w:color w:val="00007F"/>
          <w:sz w:val="24"/>
          <w:szCs w:val="24"/>
        </w:rPr>
        <w:t>ation — how haughty their eyes,</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their eyelids lift themselves up;</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14 A generation whose teeth are swords and their jaw teeth knives</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To devour the poor from the earth and the needy from the midst of men.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Ewald translates: O generation! but that would have required the word, 13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הַדּוֹר </w:t>
      </w:r>
      <w:r w:rsidRPr="00DD5980">
        <w:rPr>
          <w:rFonts w:ascii="Times New Roman" w:hAnsi="Times New Roman" w:cs="Times New Roman"/>
          <w:color w:val="000000"/>
          <w:sz w:val="24"/>
          <w:szCs w:val="24"/>
        </w:rPr>
        <w:t>(Jer. 2:31), and one would have expected to have found something mentioned which the generation addressed were to take heed to; but it is not so. But if “O generation!” should be equivalent to “O regarding the generation!” then</w:t>
      </w:r>
      <w:r w:rsidRPr="009D0816">
        <w:rPr>
          <w:rFonts w:ascii="SBL Hebrew" w:hAnsi="SBL Hebrew" w:cs="SBL Hebrew"/>
          <w:color w:val="008080"/>
          <w:sz w:val="28"/>
          <w:szCs w:val="28"/>
          <w:rtl/>
          <w:lang w:bidi="he-IL"/>
        </w:rPr>
        <w:t xml:space="preserve"> הוי </w:t>
      </w:r>
      <w:r w:rsidRPr="00DD5980">
        <w:rPr>
          <w:rFonts w:ascii="Times New Roman" w:hAnsi="Times New Roman" w:cs="Times New Roman"/>
          <w:color w:val="000000"/>
          <w:sz w:val="24"/>
          <w:szCs w:val="24"/>
        </w:rPr>
        <w:t>ought to have introduced the sentence. And if we translate, with Luther: There is a generation, etc., then</w:t>
      </w:r>
      <w:r w:rsidRPr="009D0816">
        <w:rPr>
          <w:rFonts w:ascii="SBL Hebrew" w:hAnsi="SBL Hebrew" w:cs="SBL Hebrew"/>
          <w:color w:val="008080"/>
          <w:sz w:val="28"/>
          <w:szCs w:val="28"/>
          <w:rtl/>
          <w:lang w:bidi="he-IL"/>
        </w:rPr>
        <w:t xml:space="preserve"> ישׁ </w:t>
      </w:r>
      <w:r w:rsidRPr="00DD5980">
        <w:rPr>
          <w:rFonts w:ascii="Times New Roman" w:hAnsi="Times New Roman" w:cs="Times New Roman"/>
          <w:color w:val="000000"/>
          <w:sz w:val="24"/>
          <w:szCs w:val="24"/>
        </w:rPr>
        <w:t xml:space="preserve">is supplied, which might drop out, but could not be omitted. The LXX inserts after </w:t>
      </w:r>
      <w:r w:rsidRPr="00DD5980">
        <w:rPr>
          <w:rFonts w:ascii="SBL Greek" w:hAnsi="SBL Greek" w:cs="Times New Roman"/>
          <w:color w:val="0000FF"/>
          <w:sz w:val="24"/>
          <w:szCs w:val="24"/>
          <w:lang w:val="el-GR"/>
        </w:rPr>
        <w:t>ἔκγονον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the word </w:t>
      </w:r>
      <w:r w:rsidRPr="00DD5980">
        <w:rPr>
          <w:rFonts w:ascii="SBL Greek" w:hAnsi="SBL Greek" w:cs="Times New Roman"/>
          <w:color w:val="0000FF"/>
          <w:sz w:val="24"/>
          <w:szCs w:val="24"/>
          <w:lang w:val="el-GR"/>
        </w:rPr>
        <w:t>κακόν</w:t>
      </w:r>
      <w:r w:rsidRPr="00DD5980">
        <w:rPr>
          <w:rFonts w:ascii="Times New Roman" w:hAnsi="Times New Roman" w:cs="Times New Roman"/>
          <w:color w:val="000000"/>
          <w:sz w:val="24"/>
          <w:szCs w:val="24"/>
        </w:rPr>
        <w:t xml:space="preserve">, and then renders what follows as pred. — a simple expedient, but worthless.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does not need this expedient, for it renders </w:t>
      </w:r>
      <w:r w:rsidRPr="00DD5980">
        <w:rPr>
          <w:rFonts w:ascii="SBL Greek" w:hAnsi="SBL Greek" w:cs="Times New Roman"/>
          <w:color w:val="0000FF"/>
          <w:sz w:val="24"/>
          <w:szCs w:val="24"/>
          <w:lang w:val="el-GR"/>
        </w:rPr>
        <w:t>γενεα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τὸν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πατέρα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βλασφημήσει</w:t>
      </w:r>
      <w:r w:rsidRPr="00DD5980">
        <w:rPr>
          <w:rFonts w:ascii="Times New Roman" w:hAnsi="Times New Roman" w:cs="Times New Roman"/>
          <w:color w:val="000000"/>
          <w:sz w:val="24"/>
          <w:szCs w:val="24"/>
        </w:rPr>
        <w:t>; but then the order of the words in 11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would have been</w:t>
      </w:r>
      <w:r w:rsidRPr="009D0816">
        <w:rPr>
          <w:rFonts w:ascii="SBL Hebrew" w:hAnsi="SBL Hebrew" w:cs="SBL Hebrew"/>
          <w:color w:val="008080"/>
          <w:sz w:val="28"/>
          <w:szCs w:val="28"/>
          <w:rtl/>
          <w:lang w:bidi="he-IL"/>
        </w:rPr>
        <w:t xml:space="preserve">דור יקלל אביו </w:t>
      </w:r>
      <w:r w:rsidRPr="00DD5980">
        <w:rPr>
          <w:rFonts w:ascii="Times New Roman" w:hAnsi="Times New Roman" w:cs="Times New Roman"/>
          <w:color w:val="000000"/>
          <w:sz w:val="24"/>
          <w:szCs w:val="24"/>
        </w:rPr>
        <w:t xml:space="preserve">; and in 12 </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after the manner of a subst. clause,</w:t>
      </w:r>
      <w:r w:rsidRPr="009D0816">
        <w:rPr>
          <w:rFonts w:ascii="SBL Hebrew" w:hAnsi="SBL Hebrew" w:cs="SBL Hebrew"/>
          <w:color w:val="008080"/>
          <w:sz w:val="28"/>
          <w:szCs w:val="28"/>
          <w:rtl/>
          <w:lang w:bidi="he-IL"/>
        </w:rPr>
        <w:t xml:space="preserve">דור טהור בעיניו הוא </w:t>
      </w:r>
      <w:r w:rsidRPr="00DD5980">
        <w:rPr>
          <w:rFonts w:ascii="Times New Roman" w:hAnsi="Times New Roman" w:cs="Times New Roman"/>
          <w:color w:val="000000"/>
          <w:sz w:val="24"/>
          <w:szCs w:val="24"/>
        </w:rPr>
        <w:t>, one sees distinctly, from 13 and 14, that what follows</w:t>
      </w:r>
      <w:r w:rsidRPr="009D0816">
        <w:rPr>
          <w:rFonts w:ascii="SBL Hebrew" w:hAnsi="SBL Hebrew" w:cs="SBL Hebrew"/>
          <w:color w:val="008080"/>
          <w:sz w:val="28"/>
          <w:szCs w:val="28"/>
          <w:rtl/>
          <w:lang w:bidi="he-IL"/>
        </w:rPr>
        <w:t xml:space="preserve"> דור </w:t>
      </w:r>
      <w:r w:rsidRPr="00DD5980">
        <w:rPr>
          <w:rFonts w:ascii="Times New Roman" w:hAnsi="Times New Roman" w:cs="Times New Roman"/>
          <w:color w:val="000000"/>
          <w:sz w:val="24"/>
          <w:szCs w:val="24"/>
        </w:rPr>
        <w:t>is to be understood, not as a pred., but as an attributive clause. As little can we interpret v. 14, with Löwenstein, as pred. of the three subj., “it is a generation whose teeth are swords;” that would at least have required the words</w:t>
      </w:r>
      <w:r w:rsidRPr="009D0816">
        <w:rPr>
          <w:rFonts w:ascii="SBL Hebrew" w:hAnsi="SBL Hebrew" w:cs="SBL Hebrew"/>
          <w:color w:val="008080"/>
          <w:sz w:val="28"/>
          <w:szCs w:val="28"/>
          <w:rtl/>
          <w:lang w:bidi="he-IL"/>
        </w:rPr>
        <w:t xml:space="preserve">דור הוא </w:t>
      </w:r>
      <w:r w:rsidRPr="00DD5980">
        <w:rPr>
          <w:rFonts w:ascii="Times New Roman" w:hAnsi="Times New Roman" w:cs="Times New Roman"/>
          <w:color w:val="000000"/>
          <w:sz w:val="24"/>
          <w:szCs w:val="24"/>
        </w:rPr>
        <w:t>; but v.14 is not at all a judgment valid for all the three subjects. The Targ. and Jerome translate correctly, as we above;</w:t>
      </w:r>
      <w:r>
        <w:rPr>
          <w:rStyle w:val="FootnoteReference"/>
          <w:rFonts w:ascii="Times New Roman" w:hAnsi="Times New Roman" w:cs="Times New Roman"/>
          <w:color w:val="000000"/>
          <w:sz w:val="24"/>
          <w:szCs w:val="24"/>
        </w:rPr>
        <w:footnoteReference w:id="264"/>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but by this rendering there are four subjects in the preamble, and the whole appears, since the common pred. is wanting, as a mutilated Priamel. Perhaps the author meant to say: it is such a generation that encompasses us; or: such is an abomination to Jahve; for</w:t>
      </w:r>
      <w:r w:rsidRPr="009D0816">
        <w:rPr>
          <w:rFonts w:ascii="SBL Hebrew" w:hAnsi="SBL Hebrew" w:cs="SBL Hebrew"/>
          <w:color w:val="008080"/>
          <w:sz w:val="28"/>
          <w:szCs w:val="28"/>
          <w:rtl/>
          <w:lang w:bidi="he-IL"/>
        </w:rPr>
        <w:t xml:space="preserve"> דור </w:t>
      </w:r>
      <w:r w:rsidRPr="00DD5980">
        <w:rPr>
          <w:rFonts w:ascii="Times New Roman" w:hAnsi="Times New Roman" w:cs="Times New Roman"/>
          <w:color w:val="000000"/>
          <w:sz w:val="24"/>
          <w:szCs w:val="24"/>
        </w:rPr>
        <w:t xml:space="preserve">is a </w:t>
      </w:r>
      <w:r w:rsidRPr="00DD5980">
        <w:rPr>
          <w:rFonts w:ascii="Times New Roman" w:hAnsi="Times New Roman" w:cs="Times New Roman"/>
          <w:i/>
          <w:iCs/>
          <w:color w:val="000000"/>
          <w:sz w:val="24"/>
          <w:szCs w:val="24"/>
        </w:rPr>
        <w:t xml:space="preserve">Gesamtheit </w:t>
      </w:r>
      <w:r w:rsidRPr="00DD5980">
        <w:rPr>
          <w:rFonts w:ascii="Times New Roman" w:hAnsi="Times New Roman" w:cs="Times New Roman"/>
          <w:color w:val="000000"/>
          <w:sz w:val="24"/>
          <w:szCs w:val="24"/>
        </w:rPr>
        <w:t xml:space="preserve">= totality, generation of men who are bound together by contemporary existence, or homogeneity, or by both, but always a totality; so that these verses, 11-14, might describe </w:t>
      </w:r>
      <w:r w:rsidRPr="00DD5980">
        <w:rPr>
          <w:rFonts w:ascii="Times New Roman" w:hAnsi="Times New Roman" w:cs="Times New Roman"/>
          <w:i/>
          <w:iCs/>
          <w:color w:val="000000"/>
          <w:sz w:val="24"/>
          <w:szCs w:val="24"/>
        </w:rPr>
        <w:t xml:space="preserve">quatuor detestabilia genera hominum </w:t>
      </w:r>
      <w:r w:rsidRPr="00DD5980">
        <w:rPr>
          <w:rFonts w:ascii="Times New Roman" w:hAnsi="Times New Roman" w:cs="Times New Roman"/>
          <w:color w:val="000000"/>
          <w:sz w:val="24"/>
          <w:szCs w:val="24"/>
        </w:rPr>
        <w:t xml:space="preserve">(C. B. Michaelis), and yet one </w:t>
      </w:r>
      <w:r w:rsidRPr="00DD5980">
        <w:rPr>
          <w:rFonts w:ascii="Times New Roman" w:hAnsi="Times New Roman" w:cs="Times New Roman"/>
          <w:i/>
          <w:iCs/>
          <w:color w:val="000000"/>
          <w:sz w:val="24"/>
          <w:szCs w:val="24"/>
        </w:rPr>
        <w:t>generatio</w:t>
      </w:r>
      <w:r w:rsidRPr="00DD5980">
        <w:rPr>
          <w:rFonts w:ascii="Times New Roman" w:hAnsi="Times New Roman" w:cs="Times New Roman"/>
          <w:color w:val="000000"/>
          <w:sz w:val="24"/>
          <w:szCs w:val="24"/>
        </w:rPr>
        <w:t xml:space="preserve">, which divide among themselves these four vices, of blackest ingratitude, loathsome self-righteousness, arrogant presumption, and unmerciful covetousness. Similar is the description given in the Mishna </w:t>
      </w:r>
      <w:r w:rsidRPr="00DD5980">
        <w:rPr>
          <w:rFonts w:ascii="Times New Roman" w:hAnsi="Times New Roman" w:cs="Times New Roman"/>
          <w:i/>
          <w:iCs/>
          <w:color w:val="000000"/>
          <w:sz w:val="24"/>
          <w:szCs w:val="24"/>
        </w:rPr>
        <w:t xml:space="preserve">Sota </w:t>
      </w:r>
      <w:r w:rsidRPr="00DD5980">
        <w:rPr>
          <w:rFonts w:ascii="Times New Roman" w:hAnsi="Times New Roman" w:cs="Times New Roman"/>
          <w:color w:val="000000"/>
          <w:sz w:val="24"/>
          <w:szCs w:val="24"/>
        </w:rPr>
        <w:t>ix. 14, of the character of the age in which the Messiah appeared. “The appearance of this age,” thus it concludes, “is like the appearance of a dog; a son is not ashamed before his father; to whom will we then look for help? To our Father in heaven!”</w:t>
      </w:r>
      <w:r>
        <w:rPr>
          <w:rStyle w:val="FootnoteReference"/>
          <w:rFonts w:ascii="Times New Roman" w:hAnsi="Times New Roman" w:cs="Times New Roman"/>
          <w:color w:val="000000"/>
          <w:sz w:val="24"/>
          <w:szCs w:val="24"/>
        </w:rPr>
        <w:footnoteReference w:id="265"/>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The undutifulness of a child is here placed first. To curse one’s parents is, after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21:17, cf. Pro. 20:10, a crime worthy of death; “not to bless,” is here, </w:t>
      </w:r>
      <w:r w:rsidRPr="00DD5980">
        <w:rPr>
          <w:rFonts w:ascii="Times New Roman" w:hAnsi="Times New Roman" w:cs="Times New Roman"/>
          <w:i/>
          <w:iCs/>
          <w:color w:val="000000"/>
          <w:sz w:val="24"/>
          <w:szCs w:val="24"/>
        </w:rPr>
        <w:t>per litoten</w:t>
      </w:r>
      <w:r w:rsidRPr="00DD5980">
        <w:rPr>
          <w:rFonts w:ascii="Times New Roman" w:hAnsi="Times New Roman" w:cs="Times New Roman"/>
          <w:color w:val="000000"/>
          <w:sz w:val="24"/>
          <w:szCs w:val="24"/>
        </w:rPr>
        <w:t>, of the same force as</w:t>
      </w:r>
      <w:r w:rsidRPr="009D0816">
        <w:rPr>
          <w:rFonts w:ascii="SBL Hebrew" w:hAnsi="SBL Hebrew" w:cs="SBL Hebrew"/>
          <w:color w:val="008080"/>
          <w:sz w:val="28"/>
          <w:szCs w:val="28"/>
          <w:rtl/>
          <w:lang w:bidi="he-IL"/>
        </w:rPr>
        <w:t xml:space="preserve"> קִלּל </w:t>
      </w:r>
      <w:r w:rsidRPr="00DD5980">
        <w:rPr>
          <w:rFonts w:ascii="Times New Roman" w:hAnsi="Times New Roman" w:cs="Times New Roman"/>
          <w:color w:val="000000"/>
          <w:sz w:val="24"/>
          <w:szCs w:val="24"/>
        </w:rPr>
        <w:t xml:space="preserve">[to curse]. The second characteristic, v. 12, is wicked blindness as to one’s judgment of himself. The LXX coarsely, but not bad: </w:t>
      </w:r>
      <w:r w:rsidRPr="00DD5980">
        <w:rPr>
          <w:rFonts w:ascii="SBL Greek" w:hAnsi="SBL Greek" w:cs="Times New Roman"/>
          <w:color w:val="0000FF"/>
          <w:sz w:val="24"/>
          <w:szCs w:val="24"/>
          <w:lang w:val="el-GR"/>
        </w:rPr>
        <w:t>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ἔξοδον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ἀπένιψεν</w:t>
      </w:r>
      <w:r w:rsidRPr="00DD5980">
        <w:rPr>
          <w:rFonts w:ascii="Times New Roman" w:hAnsi="Times New Roman" w:cs="Times New Roman"/>
          <w:color w:val="000000"/>
          <w:sz w:val="24"/>
          <w:szCs w:val="24"/>
        </w:rPr>
        <w:t xml:space="preserve">. Of such darkness one says: </w:t>
      </w:r>
      <w:r w:rsidRPr="00DD5980">
        <w:rPr>
          <w:rFonts w:ascii="Times New Roman" w:hAnsi="Times New Roman" w:cs="Times New Roman"/>
          <w:i/>
          <w:iCs/>
          <w:color w:val="000000"/>
          <w:sz w:val="24"/>
          <w:szCs w:val="24"/>
        </w:rPr>
        <w:t>sordes suas putat olere cinnama.</w:t>
      </w:r>
      <w:r w:rsidRPr="009D0816">
        <w:rPr>
          <w:rFonts w:ascii="SBL Hebrew" w:hAnsi="SBL Hebrew" w:cs="SBL Hebrew"/>
          <w:color w:val="008080"/>
          <w:sz w:val="28"/>
          <w:szCs w:val="28"/>
          <w:rtl/>
          <w:lang w:bidi="he-IL"/>
        </w:rPr>
        <w:t xml:space="preserve"> רחָץ </w:t>
      </w:r>
      <w:r w:rsidRPr="00DD5980">
        <w:rPr>
          <w:rFonts w:ascii="Times New Roman" w:hAnsi="Times New Roman" w:cs="Times New Roman"/>
          <w:color w:val="000000"/>
          <w:sz w:val="24"/>
          <w:szCs w:val="24"/>
        </w:rPr>
        <w:t xml:space="preserve">is not the abbreviated part. (Stuart), as e.g.,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3:2, but the finite, as e.g., Hos. 1:6.</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13</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attributive clause forms itself, so as to express the astonishing height of arrogance, into an exclamation: a generation, how lofty are their eyes (cf. e.g., 6:17,</w:t>
      </w:r>
      <w:r w:rsidRPr="009D0816">
        <w:rPr>
          <w:rFonts w:ascii="SBL Hebrew" w:hAnsi="SBL Hebrew" w:cs="SBL Hebrew"/>
          <w:color w:val="008080"/>
          <w:sz w:val="28"/>
          <w:szCs w:val="28"/>
          <w:rtl/>
          <w:lang w:bidi="he-IL"/>
        </w:rPr>
        <w:t xml:space="preserve">עינַיִם רמוֹת </w:t>
      </w:r>
      <w:r w:rsidRPr="00DD5980">
        <w:rPr>
          <w:rFonts w:ascii="Times New Roman" w:hAnsi="Times New Roman" w:cs="Times New Roman"/>
          <w:color w:val="000000"/>
          <w:sz w:val="24"/>
          <w:szCs w:val="24"/>
        </w:rPr>
        <w:t xml:space="preserve">)! to which, as usual, it is simply added: and his eyelids </w:t>
      </w:r>
      <w:r w:rsidRPr="00DD5980">
        <w:rPr>
          <w:rFonts w:ascii="Times New Roman" w:hAnsi="Times New Roman" w:cs="Times New Roman"/>
          <w:i/>
          <w:iCs/>
          <w:color w:val="000000"/>
          <w:sz w:val="24"/>
          <w:szCs w:val="24"/>
        </w:rPr>
        <w:t>(palpebrae</w:t>
      </w:r>
      <w:r w:rsidRPr="00DD5980">
        <w:rPr>
          <w:rFonts w:ascii="Times New Roman" w:hAnsi="Times New Roman" w:cs="Times New Roman"/>
          <w:color w:val="000000"/>
          <w:sz w:val="24"/>
          <w:szCs w:val="24"/>
        </w:rPr>
        <w:t xml:space="preserve">) lift themselves up; in Lat., the lifting up of the eyebrow as an expression of haughtiness is described by </w:t>
      </w:r>
      <w:r w:rsidRPr="00DD5980">
        <w:rPr>
          <w:rFonts w:ascii="Times New Roman" w:hAnsi="Times New Roman" w:cs="Times New Roman"/>
          <w:i/>
          <w:iCs/>
          <w:color w:val="000000"/>
          <w:sz w:val="24"/>
          <w:szCs w:val="24"/>
        </w:rPr>
        <w:t>elatum (superbum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supercilium.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fourth characteristic is insatiable covetousness, which does not spare even the poor, and preys upon them, the helpless and the defenceless: they devour them as one eats bread, Psa. 14:4. The teeth, as the instruments of eating, are compared to swords and knives, as at Psa. 57:4 to spears and arrows. With</w:t>
      </w:r>
      <w:r w:rsidRPr="009D0816">
        <w:rPr>
          <w:rFonts w:ascii="SBL Hebrew" w:hAnsi="SBL Hebrew" w:cs="SBL Hebrew"/>
          <w:color w:val="008080"/>
          <w:sz w:val="28"/>
          <w:szCs w:val="28"/>
          <w:rtl/>
          <w:lang w:bidi="he-IL"/>
        </w:rPr>
        <w:t xml:space="preserve"> שׁנּיו </w:t>
      </w:r>
      <w:r w:rsidRPr="00DD5980">
        <w:rPr>
          <w:rFonts w:ascii="Times New Roman" w:hAnsi="Times New Roman" w:cs="Times New Roman"/>
          <w:color w:val="000000"/>
          <w:sz w:val="24"/>
          <w:szCs w:val="24"/>
        </w:rPr>
        <w:t>there is interchanged, as at Job. 29:17, Jon. 1:6,</w:t>
      </w:r>
      <w:r w:rsidRPr="009D0816">
        <w:rPr>
          <w:rFonts w:ascii="SBL Hebrew" w:hAnsi="SBL Hebrew" w:cs="SBL Hebrew"/>
          <w:color w:val="008080"/>
          <w:sz w:val="28"/>
          <w:szCs w:val="28"/>
          <w:rtl/>
          <w:lang w:bidi="he-IL"/>
        </w:rPr>
        <w:t xml:space="preserve"> מְתַלְּעֹתָיו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מתי </w:t>
      </w:r>
      <w:r w:rsidRPr="00DD5980">
        <w:rPr>
          <w:rFonts w:ascii="Times New Roman" w:hAnsi="Times New Roman" w:cs="Times New Roman"/>
          <w:color w:val="000000"/>
          <w:sz w:val="24"/>
          <w:szCs w:val="24"/>
        </w:rPr>
        <w:t xml:space="preserve">, as Norzi writes, contrary to </w:t>
      </w:r>
      <w:r w:rsidRPr="00DD5980">
        <w:rPr>
          <w:rFonts w:ascii="Times New Roman" w:hAnsi="Times New Roman" w:cs="Times New Roman"/>
          <w:i/>
          <w:iCs/>
          <w:color w:val="000000"/>
          <w:sz w:val="24"/>
          <w:szCs w:val="24"/>
        </w:rPr>
        <w:t>Metheg-Setzung</w:t>
      </w:r>
      <w:r w:rsidRPr="00DD5980">
        <w:rPr>
          <w:rFonts w:ascii="Times New Roman" w:hAnsi="Times New Roman" w:cs="Times New Roman"/>
          <w:color w:val="000000"/>
          <w:sz w:val="24"/>
          <w:szCs w:val="24"/>
        </w:rPr>
        <w:t xml:space="preserve">, § 37, according to which </w:t>
      </w:r>
      <w:r w:rsidRPr="00DD5980">
        <w:rPr>
          <w:rFonts w:ascii="Times New Roman" w:hAnsi="Times New Roman" w:cs="Times New Roman"/>
          <w:i/>
          <w:iCs/>
          <w:color w:val="000000"/>
          <w:sz w:val="24"/>
          <w:szCs w:val="24"/>
        </w:rPr>
        <w:t>Gaja</w:t>
      </w:r>
      <w:r w:rsidRPr="00DD5980">
        <w:rPr>
          <w:rFonts w:ascii="Times New Roman" w:hAnsi="Times New Roman" w:cs="Times New Roman"/>
          <w:color w:val="000000"/>
          <w:sz w:val="24"/>
          <w:szCs w:val="24"/>
        </w:rPr>
        <w:t>, with the servant going before, is inadmissible), transposed from</w:t>
      </w:r>
      <w:r w:rsidRPr="009D0816">
        <w:rPr>
          <w:rFonts w:ascii="SBL Hebrew" w:hAnsi="SBL Hebrew" w:cs="SBL Hebrew"/>
          <w:color w:val="008080"/>
          <w:sz w:val="28"/>
          <w:szCs w:val="28"/>
          <w:rtl/>
          <w:lang w:bidi="he-IL"/>
        </w:rPr>
        <w:t xml:space="preserve">מַלְתְּעֹתָיו </w:t>
      </w:r>
      <w:r w:rsidRPr="00DD5980">
        <w:rPr>
          <w:rFonts w:ascii="Times New Roman" w:hAnsi="Times New Roman" w:cs="Times New Roman"/>
          <w:color w:val="000000"/>
          <w:sz w:val="24"/>
          <w:szCs w:val="24"/>
        </w:rPr>
        <w:t>, Psa. 58:7, from</w:t>
      </w:r>
      <w:r w:rsidRPr="009D0816">
        <w:rPr>
          <w:rFonts w:ascii="SBL Hebrew" w:hAnsi="SBL Hebrew" w:cs="SBL Hebrew"/>
          <w:color w:val="008080"/>
          <w:sz w:val="28"/>
          <w:szCs w:val="28"/>
          <w:rtl/>
          <w:lang w:bidi="he-IL"/>
        </w:rPr>
        <w:t xml:space="preserve">לתַע </w:t>
      </w:r>
      <w:r w:rsidRPr="00DD5980">
        <w:rPr>
          <w:rFonts w:ascii="Times New Roman" w:hAnsi="Times New Roman" w:cs="Times New Roman"/>
          <w:color w:val="000000"/>
          <w:sz w:val="24"/>
          <w:szCs w:val="24"/>
        </w:rPr>
        <w:t>, to strike, pierce, bite. The designation of place,</w:t>
      </w:r>
      <w:r w:rsidRPr="009D0816">
        <w:rPr>
          <w:rFonts w:ascii="SBL Hebrew" w:hAnsi="SBL Hebrew" w:cs="SBL Hebrew"/>
          <w:color w:val="008080"/>
          <w:sz w:val="28"/>
          <w:szCs w:val="28"/>
          <w:rtl/>
          <w:lang w:bidi="he-IL"/>
        </w:rPr>
        <w:t xml:space="preserve">מאֶרֶץ </w:t>
      </w:r>
      <w:r w:rsidRPr="00DD5980">
        <w:rPr>
          <w:rFonts w:ascii="Times New Roman" w:hAnsi="Times New Roman" w:cs="Times New Roman"/>
          <w:color w:val="000000"/>
          <w:sz w:val="24"/>
          <w:szCs w:val="24"/>
        </w:rPr>
        <w:t xml:space="preserve">, “from the earth” (which also, </w:t>
      </w:r>
      <w:r w:rsidRPr="00DD5980">
        <w:rPr>
          <w:rFonts w:ascii="Times New Roman" w:hAnsi="Times New Roman" w:cs="Times New Roman"/>
          <w:i/>
          <w:iCs/>
          <w:color w:val="000000"/>
          <w:sz w:val="24"/>
          <w:szCs w:val="24"/>
        </w:rPr>
        <w:t>in pausa</w:t>
      </w:r>
      <w:r w:rsidRPr="00DD5980">
        <w:rPr>
          <w:rFonts w:ascii="Times New Roman" w:hAnsi="Times New Roman" w:cs="Times New Roman"/>
          <w:color w:val="000000"/>
          <w:sz w:val="24"/>
          <w:szCs w:val="24"/>
        </w:rPr>
        <w:t>, is not modified into</w:t>
      </w:r>
      <w:r w:rsidRPr="009D0816">
        <w:rPr>
          <w:rFonts w:ascii="SBL Hebrew" w:hAnsi="SBL Hebrew" w:cs="SBL Hebrew"/>
          <w:color w:val="008080"/>
          <w:sz w:val="28"/>
          <w:szCs w:val="28"/>
          <w:rtl/>
          <w:lang w:bidi="he-IL"/>
        </w:rPr>
        <w:t xml:space="preserve">מאָרֶץ </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מאָדָם </w:t>
      </w:r>
      <w:r w:rsidRPr="00DD5980">
        <w:rPr>
          <w:rFonts w:ascii="Times New Roman" w:hAnsi="Times New Roman" w:cs="Times New Roman"/>
          <w:color w:val="000000"/>
          <w:sz w:val="24"/>
          <w:szCs w:val="24"/>
        </w:rPr>
        <w:t>, “from the midst of men,” do not belong to the obj.: those who belong to the earth, to mankind (vid., Psa. 10:18), for thus interpreted they would be useless; but to the word of action: from the earth, out from the midst of men away, so that they disappear from thence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8:4). By means of fine but cobweb combinations, Hitzig finds Amalek in this fourfold proverb. But it is a portrait of the times, like Psa. 14, and certainly without any national stamp.</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30:15]]</w:t>
      </w:r>
      <w:r w:rsidR="00577D1E" w:rsidRPr="00DD5980">
        <w:t>Pro. 30:15, 16.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With the characteristic of insatiableness it closes, and there follows an </w:t>
      </w:r>
      <w:r w:rsidRPr="00DD5980">
        <w:rPr>
          <w:rFonts w:ascii="Times New Roman" w:hAnsi="Times New Roman" w:cs="Times New Roman"/>
          <w:i/>
          <w:iCs/>
          <w:color w:val="000000"/>
          <w:sz w:val="24"/>
          <w:szCs w:val="24"/>
        </w:rPr>
        <w:t xml:space="preserve">apophthegma de quatuor insatiabilibus quae ideo comparantur cum sanguisuga </w:t>
      </w:r>
      <w:r w:rsidRPr="00DD5980">
        <w:rPr>
          <w:rFonts w:ascii="Times New Roman" w:hAnsi="Times New Roman" w:cs="Times New Roman"/>
          <w:color w:val="000000"/>
          <w:sz w:val="24"/>
          <w:szCs w:val="24"/>
        </w:rPr>
        <w:t>(C. B. Michaelis). We translate the text here as it lies before us: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 xml:space="preserve">15 The </w:t>
      </w:r>
      <w:r w:rsidRPr="00DD5980">
        <w:rPr>
          <w:rFonts w:ascii="LSBTrans" w:hAnsi="LSBTrans" w:cs="LSBTrans"/>
          <w:color w:val="00007F"/>
          <w:sz w:val="24"/>
          <w:szCs w:val="24"/>
        </w:rPr>
        <w:t xml:space="preserve">ÿAluÑka </w:t>
      </w:r>
      <w:r w:rsidRPr="00DD5980">
        <w:rPr>
          <w:rFonts w:ascii="Times New Roman" w:hAnsi="Times New Roman" w:cs="Times New Roman"/>
          <w:b/>
          <w:bCs/>
          <w:i/>
          <w:iCs/>
          <w:color w:val="00007F"/>
          <w:sz w:val="24"/>
          <w:szCs w:val="24"/>
        </w:rPr>
        <w:t>hath two daughters: Give! Give!</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Thre</w:t>
      </w:r>
      <w:r w:rsidR="00511235">
        <w:rPr>
          <w:rFonts w:ascii="Times New Roman" w:hAnsi="Times New Roman" w:cs="Times New Roman"/>
          <w:b/>
          <w:bCs/>
          <w:i/>
          <w:iCs/>
          <w:color w:val="00007F"/>
          <w:sz w:val="24"/>
          <w:szCs w:val="24"/>
        </w:rPr>
        <w:t>e of these are never satisfied;</w:t>
      </w:r>
      <w:r w:rsidR="006377AF">
        <w:rPr>
          <w:rFonts w:ascii="Times New Roman" w:hAnsi="Times New Roman" w:cs="Times New Roman"/>
          <w:b/>
          <w:bCs/>
          <w:i/>
          <w:iCs/>
          <w:color w:val="00007F"/>
          <w:sz w:val="24"/>
          <w:szCs w:val="24"/>
        </w:rPr>
        <w:t xml:space="preserve"> </w:t>
      </w:r>
      <w:r w:rsidRPr="00DD5980">
        <w:rPr>
          <w:rFonts w:ascii="Times New Roman" w:hAnsi="Times New Roman" w:cs="Times New Roman"/>
          <w:b/>
          <w:bCs/>
          <w:i/>
          <w:iCs/>
          <w:color w:val="00007F"/>
          <w:sz w:val="24"/>
          <w:szCs w:val="24"/>
        </w:rPr>
        <w:t>Four say not: Enough!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 The under-wor</w:t>
      </w:r>
      <w:r w:rsidR="00511235">
        <w:rPr>
          <w:rFonts w:ascii="Times New Roman" w:hAnsi="Times New Roman" w:cs="Times New Roman"/>
          <w:b/>
          <w:bCs/>
          <w:i/>
          <w:iCs/>
          <w:color w:val="00007F"/>
          <w:sz w:val="24"/>
          <w:szCs w:val="24"/>
        </w:rPr>
        <w:t>ld and the closing of the womb;</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earth is not satisfied with water;</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fire saith not: Enough!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begin with Masoretic externalities. The first</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הב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Beth minusculum</w:t>
      </w:r>
      <w:r w:rsidRPr="00DD5980">
        <w:rPr>
          <w:rFonts w:ascii="Times New Roman" w:hAnsi="Times New Roman" w:cs="Times New Roman"/>
          <w:color w:val="000000"/>
          <w:sz w:val="24"/>
          <w:szCs w:val="24"/>
        </w:rPr>
        <w:t xml:space="preserve">; probably it had accidentally this diminutive form in the original MSS, to which the Midrash (cf. </w:t>
      </w:r>
      <w:r w:rsidRPr="00DD5980">
        <w:rPr>
          <w:rFonts w:ascii="Times New Roman" w:hAnsi="Times New Roman" w:cs="Times New Roman"/>
          <w:i/>
          <w:iCs/>
          <w:color w:val="000000"/>
          <w:sz w:val="24"/>
          <w:szCs w:val="24"/>
        </w:rPr>
        <w:t>Sepher Taghin ed. Bargès</w:t>
      </w:r>
      <w:r w:rsidRPr="00DD5980">
        <w:rPr>
          <w:rFonts w:ascii="Times New Roman" w:hAnsi="Times New Roman" w:cs="Times New Roman"/>
          <w:color w:val="000000"/>
          <w:sz w:val="24"/>
          <w:szCs w:val="24"/>
        </w:rPr>
        <w:t>, 1866, p. 47) has added absurd conceits. This first</w:t>
      </w:r>
      <w:r w:rsidRPr="009D0816">
        <w:rPr>
          <w:rFonts w:ascii="SBL Hebrew" w:hAnsi="SBL Hebrew" w:cs="SBL Hebrew"/>
          <w:color w:val="008080"/>
          <w:sz w:val="28"/>
          <w:szCs w:val="28"/>
          <w:rtl/>
          <w:lang w:bidi="he-IL"/>
        </w:rPr>
        <w:t xml:space="preserve"> הַב </w:t>
      </w:r>
      <w:r w:rsidRPr="00DD5980">
        <w:rPr>
          <w:rFonts w:ascii="Times New Roman" w:hAnsi="Times New Roman" w:cs="Times New Roman"/>
          <w:color w:val="000000"/>
          <w:sz w:val="24"/>
          <w:szCs w:val="24"/>
        </w:rPr>
        <w:t xml:space="preserve">has </w:t>
      </w:r>
      <w:r w:rsidRPr="00DD5980">
        <w:rPr>
          <w:rFonts w:ascii="Times New Roman" w:hAnsi="Times New Roman" w:cs="Times New Roman"/>
          <w:i/>
          <w:iCs/>
          <w:color w:val="000000"/>
          <w:sz w:val="24"/>
          <w:szCs w:val="24"/>
        </w:rPr>
        <w:t xml:space="preserve">Pasek </w:t>
      </w:r>
      <w:r w:rsidRPr="00DD5980">
        <w:rPr>
          <w:rFonts w:ascii="Times New Roman" w:hAnsi="Times New Roman" w:cs="Times New Roman"/>
          <w:color w:val="000000"/>
          <w:sz w:val="24"/>
          <w:szCs w:val="24"/>
        </w:rPr>
        <w:t xml:space="preserve">after it, which in this case is servant to the </w:t>
      </w:r>
      <w:r w:rsidRPr="00DD5980">
        <w:rPr>
          <w:rFonts w:ascii="Times New Roman" w:hAnsi="Times New Roman" w:cs="Times New Roman"/>
          <w:i/>
          <w:iCs/>
          <w:color w:val="000000"/>
          <w:sz w:val="24"/>
          <w:szCs w:val="24"/>
        </w:rPr>
        <w:t xml:space="preserve">Olewejored </w:t>
      </w:r>
      <w:r w:rsidRPr="00DD5980">
        <w:rPr>
          <w:rFonts w:ascii="Times New Roman" w:hAnsi="Times New Roman" w:cs="Times New Roman"/>
          <w:color w:val="000000"/>
          <w:sz w:val="24"/>
          <w:szCs w:val="24"/>
        </w:rPr>
        <w:t xml:space="preserve">going before, according to the rule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xml:space="preserve">, p. 24, here, as at Psa. 85:9, </w:t>
      </w:r>
      <w:r w:rsidRPr="00DD5980">
        <w:rPr>
          <w:rFonts w:ascii="Times New Roman" w:hAnsi="Times New Roman" w:cs="Times New Roman"/>
          <w:i/>
          <w:iCs/>
          <w:color w:val="000000"/>
          <w:sz w:val="24"/>
          <w:szCs w:val="24"/>
        </w:rPr>
        <w:t xml:space="preserve">Mehuppach. </w:t>
      </w:r>
      <w:r w:rsidRPr="00DD5980">
        <w:rPr>
          <w:rFonts w:ascii="Times New Roman" w:hAnsi="Times New Roman" w:cs="Times New Roman"/>
          <w:color w:val="000000"/>
          <w:sz w:val="24"/>
          <w:szCs w:val="24"/>
        </w:rPr>
        <w:t>The second</w:t>
      </w:r>
      <w:r w:rsidRPr="009D0816">
        <w:rPr>
          <w:rFonts w:ascii="SBL Hebrew" w:hAnsi="SBL Hebrew" w:cs="SBL Hebrew"/>
          <w:color w:val="008080"/>
          <w:sz w:val="28"/>
          <w:szCs w:val="28"/>
          <w:rtl/>
          <w:lang w:bidi="he-IL"/>
        </w:rPr>
        <w:t xml:space="preserve">הב </w:t>
      </w:r>
      <w:r w:rsidRPr="00DD5980">
        <w:rPr>
          <w:rFonts w:ascii="Times New Roman" w:hAnsi="Times New Roman" w:cs="Times New Roman"/>
          <w:color w:val="000000"/>
          <w:sz w:val="24"/>
          <w:szCs w:val="24"/>
        </w:rPr>
        <w:t xml:space="preserve">, which of itself alone is the representative of </w:t>
      </w:r>
      <w:r w:rsidRPr="00DD5980">
        <w:rPr>
          <w:rFonts w:ascii="Times New Roman" w:hAnsi="Times New Roman" w:cs="Times New Roman"/>
          <w:i/>
          <w:iCs/>
          <w:color w:val="000000"/>
          <w:sz w:val="24"/>
          <w:szCs w:val="24"/>
        </w:rPr>
        <w:t>Olewejored</w:t>
      </w:r>
      <w:r w:rsidRPr="00DD5980">
        <w:rPr>
          <w:rFonts w:ascii="Times New Roman" w:hAnsi="Times New Roman" w:cs="Times New Roman"/>
          <w:color w:val="000000"/>
          <w:sz w:val="24"/>
          <w:szCs w:val="24"/>
        </w:rPr>
        <w:t>, has in Hutter, as in the Cod. Erfurt 2, and Cod. 2 of the Leipzig Public Library, the pausal punctuation</w:t>
      </w:r>
      <w:r w:rsidRPr="009D0816">
        <w:rPr>
          <w:rFonts w:ascii="SBL Hebrew" w:hAnsi="SBL Hebrew" w:cs="SBL Hebrew"/>
          <w:color w:val="008080"/>
          <w:sz w:val="28"/>
          <w:szCs w:val="28"/>
          <w:rtl/>
          <w:lang w:bidi="he-IL"/>
        </w:rPr>
        <w:t xml:space="preserve"> הָב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קָח </w:t>
      </w:r>
      <w:r w:rsidRPr="00DD5980">
        <w:rPr>
          <w:rFonts w:ascii="Times New Roman" w:hAnsi="Times New Roman" w:cs="Times New Roman"/>
          <w:color w:val="000000"/>
          <w:sz w:val="24"/>
          <w:szCs w:val="24"/>
        </w:rPr>
        <w:t>, 1Sa. 21:10), but which is not sufficiently attested. Instead of</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לא־אָמְרוּ </w:t>
      </w:r>
      <w:r w:rsidRPr="00DD5980">
        <w:rPr>
          <w:rFonts w:ascii="Times New Roman" w:hAnsi="Times New Roman" w:cs="Times New Roman"/>
          <w:color w:val="000000"/>
          <w:sz w:val="24"/>
          <w:szCs w:val="24"/>
        </w:rPr>
        <w:t>, 15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לא אָמְרוּ </w:t>
      </w:r>
      <w:r w:rsidRPr="00DD5980">
        <w:rPr>
          <w:rFonts w:ascii="Times New Roman" w:hAnsi="Times New Roman" w:cs="Times New Roman"/>
          <w:color w:val="000000"/>
          <w:sz w:val="24"/>
          <w:szCs w:val="24"/>
        </w:rPr>
        <w:t>, and instead of</w:t>
      </w:r>
      <w:r w:rsidRPr="009D0816">
        <w:rPr>
          <w:rFonts w:ascii="SBL Hebrew" w:hAnsi="SBL Hebrew" w:cs="SBL Hebrew"/>
          <w:color w:val="008080"/>
          <w:sz w:val="28"/>
          <w:szCs w:val="28"/>
          <w:rtl/>
          <w:lang w:bidi="he-IL"/>
        </w:rPr>
        <w:t xml:space="preserve">לא־אָמְרָה </w:t>
      </w:r>
      <w:r w:rsidRPr="00DD5980">
        <w:rPr>
          <w:rFonts w:ascii="Times New Roman" w:hAnsi="Times New Roman" w:cs="Times New Roman"/>
          <w:color w:val="000000"/>
          <w:sz w:val="24"/>
          <w:szCs w:val="24"/>
        </w:rPr>
        <w:t xml:space="preserve">, 16 </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לא אָמְרָה </w:t>
      </w:r>
      <w:r w:rsidRPr="00DD5980">
        <w:rPr>
          <w:rFonts w:ascii="Times New Roman" w:hAnsi="Times New Roman" w:cs="Times New Roman"/>
          <w:color w:val="000000"/>
          <w:sz w:val="24"/>
          <w:szCs w:val="24"/>
        </w:rPr>
        <w:t xml:space="preserve">are to be written; the </w:t>
      </w:r>
      <w:r w:rsidRPr="00DD5980">
        <w:rPr>
          <w:rFonts w:ascii="Times New Roman" w:hAnsi="Times New Roman" w:cs="Times New Roman"/>
          <w:i/>
          <w:iCs/>
          <w:color w:val="000000"/>
          <w:sz w:val="24"/>
          <w:szCs w:val="24"/>
        </w:rPr>
        <w:t xml:space="preserve">Zinnorith </w:t>
      </w:r>
      <w:r w:rsidRPr="00DD5980">
        <w:rPr>
          <w:rFonts w:ascii="Times New Roman" w:hAnsi="Times New Roman" w:cs="Times New Roman"/>
          <w:color w:val="000000"/>
          <w:sz w:val="24"/>
          <w:szCs w:val="24"/>
        </w:rPr>
        <w:t xml:space="preserve">removes the </w:t>
      </w:r>
      <w:r w:rsidRPr="00DD5980">
        <w:rPr>
          <w:rFonts w:ascii="Times New Roman" w:hAnsi="Times New Roman" w:cs="Times New Roman"/>
          <w:i/>
          <w:iCs/>
          <w:color w:val="000000"/>
          <w:sz w:val="24"/>
          <w:szCs w:val="24"/>
        </w:rPr>
        <w:t>Makkeph</w:t>
      </w:r>
      <w:r w:rsidRPr="00DD5980">
        <w:rPr>
          <w:rFonts w:ascii="Times New Roman" w:hAnsi="Times New Roman" w:cs="Times New Roman"/>
          <w:color w:val="000000"/>
          <w:sz w:val="24"/>
          <w:szCs w:val="24"/>
        </w:rPr>
        <w:t xml:space="preserve">, according to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xml:space="preserve">, p. 9, </w:t>
      </w:r>
      <w:r w:rsidRPr="00DD5980">
        <w:rPr>
          <w:rFonts w:ascii="Times New Roman" w:hAnsi="Times New Roman" w:cs="Times New Roman"/>
          <w:i/>
          <w:iCs/>
          <w:color w:val="000000"/>
          <w:sz w:val="24"/>
          <w:szCs w:val="24"/>
        </w:rPr>
        <w:t>Accentuationssystem</w:t>
      </w:r>
      <w:r w:rsidRPr="00DD5980">
        <w:rPr>
          <w:rFonts w:ascii="Times New Roman" w:hAnsi="Times New Roman" w:cs="Times New Roman"/>
          <w:color w:val="000000"/>
          <w:sz w:val="24"/>
          <w:szCs w:val="24"/>
        </w:rPr>
        <w:t>, iv. § 2. Instead of</w:t>
      </w:r>
      <w:r w:rsidRPr="009D0816">
        <w:rPr>
          <w:rFonts w:ascii="SBL Hebrew" w:hAnsi="SBL Hebrew" w:cs="SBL Hebrew"/>
          <w:color w:val="008080"/>
          <w:sz w:val="28"/>
          <w:szCs w:val="28"/>
          <w:rtl/>
          <w:lang w:bidi="he-IL"/>
        </w:rPr>
        <w:t xml:space="preserve">מַּיִם </w:t>
      </w:r>
      <w:r w:rsidRPr="00DD5980">
        <w:rPr>
          <w:rFonts w:ascii="Times New Roman" w:hAnsi="Times New Roman" w:cs="Times New Roman"/>
          <w:color w:val="000000"/>
          <w:sz w:val="24"/>
          <w:szCs w:val="24"/>
        </w:rPr>
        <w:t>, 16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only Jablonski, as Mühlau remarks, has</w:t>
      </w:r>
      <w:r w:rsidRPr="009D0816">
        <w:rPr>
          <w:rFonts w:ascii="SBL Hebrew" w:hAnsi="SBL Hebrew" w:cs="SBL Hebrew"/>
          <w:color w:val="008080"/>
          <w:sz w:val="28"/>
          <w:szCs w:val="28"/>
          <w:rtl/>
          <w:lang w:bidi="he-IL"/>
        </w:rPr>
        <w:t xml:space="preserve">מָּיִם </w:t>
      </w:r>
      <w:r w:rsidRPr="00DD5980">
        <w:rPr>
          <w:rFonts w:ascii="Times New Roman" w:hAnsi="Times New Roman" w:cs="Times New Roman"/>
          <w:color w:val="000000"/>
          <w:sz w:val="24"/>
          <w:szCs w:val="24"/>
        </w:rPr>
        <w:t xml:space="preserve">; but incorrectly, since </w:t>
      </w:r>
      <w:r w:rsidRPr="00DD5980">
        <w:rPr>
          <w:rFonts w:ascii="Times New Roman" w:hAnsi="Times New Roman" w:cs="Times New Roman"/>
          <w:i/>
          <w:iCs/>
          <w:color w:val="000000"/>
          <w:sz w:val="24"/>
          <w:szCs w:val="24"/>
        </w:rPr>
        <w:t>Athnach</w:t>
      </w:r>
      <w:r w:rsidRPr="00DD5980">
        <w:rPr>
          <w:rFonts w:ascii="Times New Roman" w:hAnsi="Times New Roman" w:cs="Times New Roman"/>
          <w:color w:val="000000"/>
          <w:sz w:val="24"/>
          <w:szCs w:val="24"/>
        </w:rPr>
        <w:t xml:space="preserve">, after </w:t>
      </w:r>
      <w:r w:rsidRPr="00DD5980">
        <w:rPr>
          <w:rFonts w:ascii="Times New Roman" w:hAnsi="Times New Roman" w:cs="Times New Roman"/>
          <w:i/>
          <w:iCs/>
          <w:color w:val="000000"/>
          <w:sz w:val="24"/>
          <w:szCs w:val="24"/>
        </w:rPr>
        <w:t>Olewejored</w:t>
      </w:r>
      <w:r w:rsidRPr="00DD5980">
        <w:rPr>
          <w:rFonts w:ascii="Times New Roman" w:hAnsi="Times New Roman" w:cs="Times New Roman"/>
          <w:color w:val="000000"/>
          <w:sz w:val="24"/>
          <w:szCs w:val="24"/>
        </w:rPr>
        <w:t xml:space="preserve">, has no pausal force (vid.,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xml:space="preserve">, p. 37). All that is without any weight as to the import of the words. But the punctuation affords some little service for the setting aside of a view of Rabbenu Tam (vid., </w:t>
      </w:r>
      <w:r w:rsidRPr="00DD5980">
        <w:rPr>
          <w:rFonts w:ascii="Times New Roman" w:hAnsi="Times New Roman" w:cs="Times New Roman"/>
          <w:i/>
          <w:iCs/>
          <w:color w:val="000000"/>
          <w:sz w:val="24"/>
          <w:szCs w:val="24"/>
        </w:rPr>
        <w:t xml:space="preserve">Tosaphoth </w:t>
      </w:r>
      <w:r w:rsidRPr="00DD5980">
        <w:rPr>
          <w:rFonts w:ascii="Times New Roman" w:hAnsi="Times New Roman" w:cs="Times New Roman"/>
          <w:color w:val="000000"/>
          <w:sz w:val="24"/>
          <w:szCs w:val="24"/>
        </w:rPr>
        <w:t xml:space="preserve">to </w:t>
      </w:r>
      <w:r w:rsidRPr="00DD5980">
        <w:rPr>
          <w:rFonts w:ascii="Times New Roman" w:hAnsi="Times New Roman" w:cs="Times New Roman"/>
          <w:i/>
          <w:iCs/>
          <w:color w:val="000000"/>
          <w:sz w:val="24"/>
          <w:szCs w:val="24"/>
        </w:rPr>
        <w:t xml:space="preserve">Aboda zara </w:t>
      </w:r>
      <w:r w:rsidRPr="00DD5980">
        <w:rPr>
          <w:rFonts w:ascii="Times New Roman" w:hAnsi="Times New Roman" w:cs="Times New Roman"/>
          <w:color w:val="000000"/>
          <w:sz w:val="24"/>
          <w:szCs w:val="24"/>
        </w:rPr>
        <w:t>17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 xml:space="preserve">Erubin </w:t>
      </w:r>
      <w:r w:rsidRPr="00DD5980">
        <w:rPr>
          <w:rFonts w:ascii="Times New Roman" w:hAnsi="Times New Roman" w:cs="Times New Roman"/>
          <w:color w:val="000000"/>
          <w:sz w:val="24"/>
          <w:szCs w:val="24"/>
        </w:rPr>
        <w:t>19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which has been lately advocated by Löwenstein. That view is, that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is the name of a wise man, not Solomon’s, because the Pesikta does not reckon this among the names of Solomon, nor yet a name of hell, because it is not, in the Gemara, numbered among the names of Gehinnom. Thus</w:t>
      </w:r>
      <w:r w:rsidRPr="009D0816">
        <w:rPr>
          <w:rFonts w:ascii="SBL Hebrew" w:hAnsi="SBL Hebrew" w:cs="SBL Hebrew"/>
          <w:color w:val="008080"/>
          <w:sz w:val="28"/>
          <w:szCs w:val="28"/>
          <w:rtl/>
          <w:lang w:bidi="he-IL"/>
        </w:rPr>
        <w:t xml:space="preserve"> לעֲלוּקָה </w:t>
      </w:r>
      <w:r w:rsidRPr="00DD5980">
        <w:rPr>
          <w:rFonts w:ascii="Times New Roman" w:hAnsi="Times New Roman" w:cs="Times New Roman"/>
          <w:color w:val="000000"/>
          <w:sz w:val="24"/>
          <w:szCs w:val="24"/>
        </w:rPr>
        <w:t>would be a superscription, like</w:t>
      </w:r>
      <w:r w:rsidRPr="009D0816">
        <w:rPr>
          <w:rFonts w:ascii="SBL Hebrew" w:hAnsi="SBL Hebrew" w:cs="SBL Hebrew"/>
          <w:color w:val="008080"/>
          <w:sz w:val="28"/>
          <w:szCs w:val="28"/>
          <w:rtl/>
          <w:lang w:bidi="he-IL"/>
        </w:rPr>
        <w:t xml:space="preserve"> לדוד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לשׁלמה </w:t>
      </w:r>
      <w:r w:rsidRPr="00DD5980">
        <w:rPr>
          <w:rFonts w:ascii="Times New Roman" w:hAnsi="Times New Roman" w:cs="Times New Roman"/>
          <w:color w:val="000000"/>
          <w:sz w:val="24"/>
          <w:szCs w:val="24"/>
        </w:rPr>
        <w:t xml:space="preserve">, Psa. 26:1; 72:1, provided with </w:t>
      </w:r>
      <w:r w:rsidRPr="00DD5980">
        <w:rPr>
          <w:rFonts w:ascii="Times New Roman" w:hAnsi="Times New Roman" w:cs="Times New Roman"/>
          <w:i/>
          <w:iCs/>
          <w:color w:val="000000"/>
          <w:sz w:val="24"/>
          <w:szCs w:val="24"/>
        </w:rPr>
        <w:t xml:space="preserve">Asla Legarmeh. </w:t>
      </w:r>
      <w:r w:rsidRPr="00DD5980">
        <w:rPr>
          <w:rFonts w:ascii="Times New Roman" w:hAnsi="Times New Roman" w:cs="Times New Roman"/>
          <w:color w:val="000000"/>
          <w:sz w:val="24"/>
          <w:szCs w:val="24"/>
        </w:rPr>
        <w:t xml:space="preserve">But this is not possible, for the </w:t>
      </w:r>
      <w:r w:rsidRPr="00DD5980">
        <w:rPr>
          <w:rFonts w:ascii="Times New Roman" w:hAnsi="Times New Roman" w:cs="Times New Roman"/>
          <w:i/>
          <w:iCs/>
          <w:color w:val="000000"/>
          <w:sz w:val="24"/>
          <w:szCs w:val="24"/>
        </w:rPr>
        <w:t>Asla Legarmeh</w:t>
      </w:r>
      <w:r w:rsidRPr="00DD5980">
        <w:rPr>
          <w:rFonts w:ascii="Times New Roman" w:hAnsi="Times New Roman" w:cs="Times New Roman"/>
          <w:color w:val="000000"/>
          <w:sz w:val="24"/>
          <w:szCs w:val="24"/>
        </w:rPr>
        <w:t xml:space="preserve">, at Psa. 26:1 and 72:1, is the transformation of </w:t>
      </w:r>
      <w:r w:rsidRPr="00DD5980">
        <w:rPr>
          <w:rFonts w:ascii="Times New Roman" w:hAnsi="Times New Roman" w:cs="Times New Roman"/>
          <w:i/>
          <w:iCs/>
          <w:color w:val="000000"/>
          <w:sz w:val="24"/>
          <w:szCs w:val="24"/>
        </w:rPr>
        <w:t>Olewejored</w:t>
      </w:r>
      <w:r w:rsidRPr="00DD5980">
        <w:rPr>
          <w:rFonts w:ascii="Times New Roman" w:hAnsi="Times New Roman" w:cs="Times New Roman"/>
          <w:color w:val="000000"/>
          <w:sz w:val="24"/>
          <w:szCs w:val="24"/>
        </w:rPr>
        <w:t xml:space="preserve">, inadmissible on the first word of the verse </w:t>
      </w:r>
      <w:r w:rsidRPr="00DD5980">
        <w:rPr>
          <w:rFonts w:ascii="Times New Roman" w:hAnsi="Times New Roman" w:cs="Times New Roman"/>
          <w:i/>
          <w:iCs/>
          <w:color w:val="000000"/>
          <w:sz w:val="24"/>
          <w:szCs w:val="24"/>
        </w:rPr>
        <w:t>(Accentuationssystem</w:t>
      </w:r>
      <w:r w:rsidRPr="00DD5980">
        <w:rPr>
          <w:rFonts w:ascii="Times New Roman" w:hAnsi="Times New Roman" w:cs="Times New Roman"/>
          <w:color w:val="000000"/>
          <w:sz w:val="24"/>
          <w:szCs w:val="24"/>
        </w:rPr>
        <w:t xml:space="preserve">, xix. § 1); but no </w:t>
      </w:r>
      <w:r w:rsidRPr="00DD5980">
        <w:rPr>
          <w:rFonts w:ascii="Times New Roman" w:hAnsi="Times New Roman" w:cs="Times New Roman"/>
          <w:i/>
          <w:iCs/>
          <w:color w:val="000000"/>
          <w:sz w:val="24"/>
          <w:szCs w:val="24"/>
        </w:rPr>
        <w:t xml:space="preserve">Olewejored </w:t>
      </w:r>
      <w:r w:rsidRPr="00DD5980">
        <w:rPr>
          <w:rFonts w:ascii="Times New Roman" w:hAnsi="Times New Roman" w:cs="Times New Roman"/>
          <w:color w:val="000000"/>
          <w:sz w:val="24"/>
          <w:szCs w:val="24"/>
        </w:rPr>
        <w:t xml:space="preserve">can follow such an </w:t>
      </w:r>
      <w:r w:rsidRPr="00DD5980">
        <w:rPr>
          <w:rFonts w:ascii="Times New Roman" w:hAnsi="Times New Roman" w:cs="Times New Roman"/>
          <w:i/>
          <w:iCs/>
          <w:color w:val="000000"/>
          <w:sz w:val="24"/>
          <w:szCs w:val="24"/>
        </w:rPr>
        <w:t>Asla Legarmeh</w:t>
      </w:r>
      <w:r w:rsidRPr="00DD5980">
        <w:rPr>
          <w:rFonts w:ascii="Times New Roman" w:hAnsi="Times New Roman" w:cs="Times New Roman"/>
          <w:color w:val="000000"/>
          <w:sz w:val="24"/>
          <w:szCs w:val="24"/>
        </w:rPr>
        <w:t xml:space="preserve">, which has the force of an </w:t>
      </w:r>
      <w:r w:rsidRPr="00DD5980">
        <w:rPr>
          <w:rFonts w:ascii="Times New Roman" w:hAnsi="Times New Roman" w:cs="Times New Roman"/>
          <w:i/>
          <w:iCs/>
          <w:color w:val="000000"/>
          <w:sz w:val="24"/>
          <w:szCs w:val="24"/>
        </w:rPr>
        <w:t>Olewejored</w:t>
      </w:r>
      <w:r w:rsidRPr="00DD5980">
        <w:rPr>
          <w:rFonts w:ascii="Times New Roman" w:hAnsi="Times New Roman" w:cs="Times New Roman"/>
          <w:color w:val="000000"/>
          <w:sz w:val="24"/>
          <w:szCs w:val="24"/>
        </w:rPr>
        <w:t>, as after this</w:t>
      </w:r>
      <w:r w:rsidRPr="009D0816">
        <w:rPr>
          <w:rFonts w:ascii="SBL Hebrew" w:hAnsi="SBL Hebrew" w:cs="SBL Hebrew"/>
          <w:color w:val="008080"/>
          <w:sz w:val="28"/>
          <w:szCs w:val="28"/>
          <w:rtl/>
          <w:lang w:bidi="he-IL"/>
        </w:rPr>
        <w:t xml:space="preserve">לעלוקה </w:t>
      </w:r>
      <w:r w:rsidRPr="00DD5980">
        <w:rPr>
          <w:rFonts w:ascii="Times New Roman" w:hAnsi="Times New Roman" w:cs="Times New Roman"/>
          <w:color w:val="000000"/>
          <w:sz w:val="24"/>
          <w:szCs w:val="24"/>
        </w:rPr>
        <w:t>, which the accentuation then does not regard as the author’s name given as a superscription.</w:t>
      </w:r>
      <w:r w:rsidRPr="009D0816">
        <w:rPr>
          <w:rFonts w:ascii="SBL Hebrew" w:hAnsi="SBL Hebrew" w:cs="SBL Hebrew"/>
          <w:color w:val="008080"/>
          <w:sz w:val="28"/>
          <w:szCs w:val="28"/>
          <w:rtl/>
          <w:lang w:bidi="he-IL"/>
        </w:rPr>
        <w:t xml:space="preserve"> עלוּקָה </w:t>
      </w:r>
      <w:r w:rsidRPr="00DD5980">
        <w:rPr>
          <w:rFonts w:ascii="Times New Roman" w:hAnsi="Times New Roman" w:cs="Times New Roman"/>
          <w:color w:val="000000"/>
          <w:sz w:val="24"/>
          <w:szCs w:val="24"/>
        </w:rPr>
        <w:t xml:space="preserve">is not the name of a person, and generally not a proper name, but a generic name of certain traditional signification. “One must drink no water” — says the Gemara </w:t>
      </w:r>
      <w:r w:rsidRPr="00DD5980">
        <w:rPr>
          <w:rFonts w:ascii="Times New Roman" w:hAnsi="Times New Roman" w:cs="Times New Roman"/>
          <w:i/>
          <w:iCs/>
          <w:color w:val="000000"/>
          <w:sz w:val="24"/>
          <w:szCs w:val="24"/>
        </w:rPr>
        <w:t xml:space="preserve">Aboda zara </w:t>
      </w:r>
      <w:r w:rsidRPr="00DD5980">
        <w:rPr>
          <w:rFonts w:ascii="Times New Roman" w:hAnsi="Times New Roman" w:cs="Times New Roman"/>
          <w:color w:val="000000"/>
          <w:sz w:val="24"/>
          <w:szCs w:val="24"/>
        </w:rPr>
        <w:t>12</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”out of a river or pond, nor (immediately) with his mouth, nor by means of his hand; he who, nevertheless, does it, his blood comes on his own head, because of the danger. What danger?</w:t>
      </w:r>
      <w:r w:rsidRPr="009D0816">
        <w:rPr>
          <w:rFonts w:ascii="SBL Hebrew" w:hAnsi="SBL Hebrew" w:cs="SBL Hebrew"/>
          <w:color w:val="008080"/>
          <w:sz w:val="28"/>
          <w:szCs w:val="28"/>
          <w:rtl/>
          <w:lang w:bidi="he-IL"/>
        </w:rPr>
        <w:t xml:space="preserve">סַכָּנַת עלוּקָה </w:t>
      </w:r>
      <w:r w:rsidRPr="00DD5980">
        <w:rPr>
          <w:rFonts w:ascii="Times New Roman" w:hAnsi="Times New Roman" w:cs="Times New Roman"/>
          <w:color w:val="000000"/>
          <w:sz w:val="24"/>
          <w:szCs w:val="24"/>
        </w:rPr>
        <w:t>,” i.e., the danger of swallowing a leech. The Aram. also designates a leech by</w:t>
      </w:r>
      <w:r w:rsidRPr="009D0816">
        <w:rPr>
          <w:rFonts w:ascii="SBL Hebrew" w:hAnsi="SBL Hebrew" w:cs="SBL Hebrew"/>
          <w:color w:val="008080"/>
          <w:sz w:val="28"/>
          <w:szCs w:val="28"/>
          <w:rtl/>
          <w:lang w:bidi="he-IL"/>
        </w:rPr>
        <w:t xml:space="preserve"> עלוּקָא </w:t>
      </w:r>
      <w:r w:rsidRPr="00DD5980">
        <w:rPr>
          <w:rFonts w:ascii="Times New Roman" w:hAnsi="Times New Roman" w:cs="Times New Roman"/>
          <w:color w:val="000000"/>
          <w:sz w:val="24"/>
          <w:szCs w:val="24"/>
        </w:rPr>
        <w:t xml:space="preserve">(cf. e.g., Targ. Psa. 12:9: hence the godless walk about like the leech, which sucks the blood of men), and the Arab. by </w:t>
      </w:r>
      <w:r w:rsidRPr="00DD5980">
        <w:rPr>
          <w:rFonts w:ascii="LSBTrans" w:hAnsi="LSBTrans" w:cs="LSBTrans"/>
          <w:color w:val="000000"/>
          <w:sz w:val="24"/>
          <w:szCs w:val="24"/>
        </w:rPr>
        <w:t xml:space="preserve">ÿalakå </w:t>
      </w:r>
      <w:r w:rsidRPr="00DD5980">
        <w:rPr>
          <w:rFonts w:ascii="Times New Roman" w:hAnsi="Times New Roman" w:cs="Times New Roman"/>
          <w:color w:val="000000"/>
          <w:sz w:val="24"/>
          <w:szCs w:val="24"/>
        </w:rPr>
        <w:t>(</w:t>
      </w:r>
      <w:r w:rsidRPr="00DD5980">
        <w:rPr>
          <w:rFonts w:ascii="LSBTrans" w:hAnsi="LSBTrans" w:cs="LSBTrans"/>
          <w:color w:val="000000"/>
          <w:sz w:val="24"/>
          <w:szCs w:val="24"/>
        </w:rPr>
        <w:t>n. unit. ÿalakåat</w:t>
      </w:r>
      <w:r w:rsidRPr="00DD5980">
        <w:rPr>
          <w:rFonts w:ascii="Times New Roman" w:hAnsi="Times New Roman" w:cs="Times New Roman"/>
          <w:color w:val="000000"/>
          <w:sz w:val="24"/>
          <w:szCs w:val="24"/>
        </w:rPr>
        <w:t xml:space="preserve">), as the word is also rendered here by the Aram. and Arab. translators. Accordingly, all the Greeks render it by </w:t>
      </w:r>
      <w:r w:rsidRPr="00DD5980">
        <w:rPr>
          <w:rFonts w:ascii="SBL Greek" w:hAnsi="SBL Greek" w:cs="Times New Roman"/>
          <w:color w:val="0000FF"/>
          <w:sz w:val="24"/>
          <w:szCs w:val="24"/>
          <w:lang w:val="el-GR"/>
        </w:rPr>
        <w:t>βδέλλη</w:t>
      </w:r>
      <w:r w:rsidRPr="00DD5980">
        <w:rPr>
          <w:rFonts w:ascii="Times New Roman" w:hAnsi="Times New Roman" w:cs="Times New Roman"/>
          <w:color w:val="000000"/>
          <w:sz w:val="24"/>
          <w:szCs w:val="24"/>
        </w:rPr>
        <w:t xml:space="preserve">; Jerome, by </w:t>
      </w:r>
      <w:r w:rsidRPr="00DD5980">
        <w:rPr>
          <w:rFonts w:ascii="Times New Roman" w:hAnsi="Times New Roman" w:cs="Times New Roman"/>
          <w:i/>
          <w:iCs/>
          <w:color w:val="000000"/>
          <w:sz w:val="24"/>
          <w:szCs w:val="24"/>
        </w:rPr>
        <w:t xml:space="preserve">sanguisuga </w:t>
      </w:r>
      <w:r w:rsidRPr="00DD5980">
        <w:rPr>
          <w:rFonts w:ascii="Times New Roman" w:hAnsi="Times New Roman" w:cs="Times New Roman"/>
          <w:color w:val="000000"/>
          <w:sz w:val="24"/>
          <w:szCs w:val="24"/>
        </w:rPr>
        <w:t xml:space="preserve">(Rashi, </w:t>
      </w:r>
      <w:r w:rsidRPr="00DD5980">
        <w:rPr>
          <w:rFonts w:ascii="Times New Roman" w:hAnsi="Times New Roman" w:cs="Times New Roman"/>
          <w:i/>
          <w:iCs/>
          <w:color w:val="000000"/>
          <w:sz w:val="24"/>
          <w:szCs w:val="24"/>
        </w:rPr>
        <w:t>sangsue</w:t>
      </w:r>
      <w:r w:rsidRPr="00DD5980">
        <w:rPr>
          <w:rFonts w:ascii="Times New Roman" w:hAnsi="Times New Roman" w:cs="Times New Roman"/>
          <w:color w:val="000000"/>
          <w:sz w:val="24"/>
          <w:szCs w:val="24"/>
        </w:rPr>
        <w:t xml:space="preserve">); also Luther’s </w:t>
      </w:r>
      <w:r w:rsidRPr="00DD5980">
        <w:rPr>
          <w:rFonts w:ascii="Times New Roman" w:hAnsi="Times New Roman" w:cs="Times New Roman"/>
          <w:i/>
          <w:iCs/>
          <w:color w:val="000000"/>
          <w:sz w:val="24"/>
          <w:szCs w:val="24"/>
        </w:rPr>
        <w:t xml:space="preserve">Eigel </w:t>
      </w:r>
      <w:r w:rsidRPr="00DD5980">
        <w:rPr>
          <w:rFonts w:ascii="Times New Roman" w:hAnsi="Times New Roman" w:cs="Times New Roman"/>
          <w:color w:val="000000"/>
          <w:sz w:val="24"/>
          <w:szCs w:val="24"/>
        </w:rPr>
        <w:t xml:space="preserve">is no the </w:t>
      </w:r>
      <w:r w:rsidRPr="00DD5980">
        <w:rPr>
          <w:rFonts w:ascii="Times New Roman" w:hAnsi="Times New Roman" w:cs="Times New Roman"/>
          <w:i/>
          <w:iCs/>
          <w:color w:val="000000"/>
          <w:sz w:val="24"/>
          <w:szCs w:val="24"/>
        </w:rPr>
        <w:t xml:space="preserve">Igel erinaceus </w:t>
      </w:r>
      <w:r w:rsidRPr="00DD5980">
        <w:rPr>
          <w:rFonts w:ascii="Times New Roman" w:hAnsi="Times New Roman" w:cs="Times New Roman"/>
          <w:color w:val="000000"/>
          <w:sz w:val="24"/>
          <w:szCs w:val="24"/>
        </w:rPr>
        <w:t xml:space="preserve">[hedgehog], but the </w:t>
      </w:r>
      <w:r w:rsidRPr="00DD5980">
        <w:rPr>
          <w:rFonts w:ascii="Times New Roman" w:hAnsi="Times New Roman" w:cs="Times New Roman"/>
          <w:i/>
          <w:iCs/>
          <w:color w:val="000000"/>
          <w:sz w:val="24"/>
          <w:szCs w:val="24"/>
        </w:rPr>
        <w:t>Egel</w:t>
      </w:r>
      <w:r w:rsidRPr="00DD5980">
        <w:rPr>
          <w:rFonts w:ascii="Times New Roman" w:hAnsi="Times New Roman" w:cs="Times New Roman"/>
          <w:color w:val="000000"/>
          <w:sz w:val="24"/>
          <w:szCs w:val="24"/>
        </w:rPr>
        <w:t xml:space="preserve">, i.e., as we now designate it, the </w:t>
      </w:r>
      <w:r w:rsidRPr="00DD5980">
        <w:rPr>
          <w:rFonts w:ascii="Times New Roman" w:hAnsi="Times New Roman" w:cs="Times New Roman"/>
          <w:i/>
          <w:iCs/>
          <w:color w:val="000000"/>
          <w:sz w:val="24"/>
          <w:szCs w:val="24"/>
        </w:rPr>
        <w:t xml:space="preserve">Blutegel </w:t>
      </w:r>
      <w:r w:rsidRPr="00DD5980">
        <w:rPr>
          <w:rFonts w:ascii="Times New Roman" w:hAnsi="Times New Roman" w:cs="Times New Roman"/>
          <w:color w:val="000000"/>
          <w:sz w:val="24"/>
          <w:szCs w:val="24"/>
        </w:rPr>
        <w:t xml:space="preserve">[leech], or (less correctly) </w:t>
      </w:r>
      <w:r w:rsidRPr="00DD5980">
        <w:rPr>
          <w:rFonts w:ascii="Times New Roman" w:hAnsi="Times New Roman" w:cs="Times New Roman"/>
          <w:i/>
          <w:iCs/>
          <w:color w:val="000000"/>
          <w:sz w:val="24"/>
          <w:szCs w:val="24"/>
        </w:rPr>
        <w:t>Blutigel.</w:t>
      </w:r>
      <w:r w:rsidRPr="009D0816">
        <w:rPr>
          <w:rFonts w:ascii="SBL Hebrew" w:hAnsi="SBL Hebrew" w:cs="SBL Hebrew"/>
          <w:color w:val="008080"/>
          <w:sz w:val="28"/>
          <w:szCs w:val="28"/>
          <w:rtl/>
          <w:lang w:bidi="he-IL"/>
        </w:rPr>
        <w:t xml:space="preserve"> עלוּקָה </w:t>
      </w:r>
      <w:r w:rsidRPr="00DD5980">
        <w:rPr>
          <w:rFonts w:ascii="Times New Roman" w:hAnsi="Times New Roman" w:cs="Times New Roman"/>
          <w:color w:val="000000"/>
          <w:sz w:val="24"/>
          <w:szCs w:val="24"/>
        </w:rPr>
        <w:t>is the fem. of the adj.</w:t>
      </w:r>
      <w:r w:rsidRPr="009D0816">
        <w:rPr>
          <w:rFonts w:ascii="SBL Hebrew" w:hAnsi="SBL Hebrew" w:cs="SBL Hebrew"/>
          <w:color w:val="008080"/>
          <w:sz w:val="28"/>
          <w:szCs w:val="28"/>
          <w:rtl/>
          <w:lang w:bidi="he-IL"/>
        </w:rPr>
        <w:t xml:space="preserve">עלוּק </w:t>
      </w:r>
      <w:r w:rsidRPr="00DD5980">
        <w:rPr>
          <w:rFonts w:ascii="Times New Roman" w:hAnsi="Times New Roman" w:cs="Times New Roman"/>
          <w:color w:val="000000"/>
          <w:sz w:val="24"/>
          <w:szCs w:val="24"/>
        </w:rPr>
        <w:t xml:space="preserve">, attached to, which meaning, together with the whole verbal stem, the Arab. has preserved (vid., Mühlau’s </w:t>
      </w:r>
      <w:r w:rsidRPr="00DD5980">
        <w:rPr>
          <w:rFonts w:ascii="LSBTrans" w:hAnsi="LSBTrans" w:cs="LSBTrans"/>
          <w:color w:val="000000"/>
          <w:sz w:val="24"/>
          <w:szCs w:val="24"/>
        </w:rPr>
        <w:t xml:space="preserve">Mittheilung des Art. ÿalukåa aus dem Kamus, </w:t>
      </w:r>
      <w:r w:rsidRPr="00DD5980">
        <w:rPr>
          <w:rFonts w:ascii="Times New Roman" w:hAnsi="Times New Roman" w:cs="Times New Roman"/>
          <w:color w:val="000000"/>
          <w:sz w:val="24"/>
          <w:szCs w:val="24"/>
        </w:rPr>
        <w:t>p. 42).</w:t>
      </w:r>
      <w:r>
        <w:rPr>
          <w:rStyle w:val="FootnoteReference"/>
          <w:rFonts w:ascii="Times New Roman" w:hAnsi="Times New Roman" w:cs="Times New Roman"/>
          <w:color w:val="000000"/>
          <w:sz w:val="24"/>
          <w:szCs w:val="24"/>
        </w:rPr>
        <w:footnoteReference w:id="266"/>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But if, now,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is the leech,</w:t>
      </w:r>
      <w:r>
        <w:rPr>
          <w:rStyle w:val="FootnoteReference"/>
          <w:rFonts w:ascii="Times New Roman" w:hAnsi="Times New Roman" w:cs="Times New Roman"/>
          <w:color w:val="000000"/>
          <w:sz w:val="24"/>
          <w:szCs w:val="24"/>
        </w:rPr>
        <w:footnoteReference w:id="267"/>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which are then its two daughters, to which is here given the name</w:t>
      </w:r>
      <w:r w:rsidRPr="009D0816">
        <w:rPr>
          <w:rFonts w:ascii="SBL Hebrew" w:hAnsi="SBL Hebrew" w:cs="SBL Hebrew"/>
          <w:color w:val="008080"/>
          <w:sz w:val="28"/>
          <w:szCs w:val="28"/>
          <w:rtl/>
          <w:lang w:bidi="he-IL"/>
        </w:rPr>
        <w:t xml:space="preserve">הב הב </w:t>
      </w:r>
      <w:r w:rsidRPr="00DD5980">
        <w:rPr>
          <w:rFonts w:ascii="Times New Roman" w:hAnsi="Times New Roman" w:cs="Times New Roman"/>
          <w:color w:val="000000"/>
          <w:sz w:val="24"/>
          <w:szCs w:val="24"/>
        </w:rPr>
        <w:t xml:space="preserve">, and which at the same time have this cry of desire in their mouths? Grotius and others understand, by the two daughters of the leech, the two branches of its tongue; more correctly: the double-membered overlip of its sucker. C. B. Michaelis thinks that the greedy cry, “Give! Give!” is personified: </w:t>
      </w:r>
      <w:r w:rsidRPr="00DD5980">
        <w:rPr>
          <w:rFonts w:ascii="Times New Roman" w:hAnsi="Times New Roman" w:cs="Times New Roman"/>
          <w:i/>
          <w:iCs/>
          <w:color w:val="000000"/>
          <w:sz w:val="24"/>
          <w:szCs w:val="24"/>
        </w:rPr>
        <w:t>voces istae concipiuntur ut hirudinis filiae</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quas ex se gignat et velut mater sobolem impense diligat. </w:t>
      </w:r>
      <w:r w:rsidRPr="00DD5980">
        <w:rPr>
          <w:rFonts w:ascii="Times New Roman" w:hAnsi="Times New Roman" w:cs="Times New Roman"/>
          <w:color w:val="000000"/>
          <w:sz w:val="24"/>
          <w:szCs w:val="24"/>
        </w:rPr>
        <w:t xml:space="preserve">But since this does not satisfy, symbolical interpretations of </w:t>
      </w:r>
      <w:r w:rsidRPr="00DD5980">
        <w:rPr>
          <w:rFonts w:ascii="Times New Roman" w:hAnsi="Times New Roman" w:cs="Times New Roman"/>
          <w:i/>
          <w:iCs/>
          <w:color w:val="000000"/>
          <w:sz w:val="24"/>
          <w:szCs w:val="24"/>
        </w:rPr>
        <w:t xml:space="preserve">‘Aluka </w:t>
      </w:r>
      <w:r w:rsidRPr="00DD5980">
        <w:rPr>
          <w:rFonts w:ascii="Times New Roman" w:hAnsi="Times New Roman" w:cs="Times New Roman"/>
          <w:color w:val="000000"/>
          <w:sz w:val="24"/>
          <w:szCs w:val="24"/>
        </w:rPr>
        <w:t xml:space="preserve">have been resorted to. The Talmud, </w:t>
      </w:r>
      <w:r w:rsidRPr="00DD5980">
        <w:rPr>
          <w:rFonts w:ascii="Times New Roman" w:hAnsi="Times New Roman" w:cs="Times New Roman"/>
          <w:i/>
          <w:iCs/>
          <w:color w:val="000000"/>
          <w:sz w:val="24"/>
          <w:szCs w:val="24"/>
        </w:rPr>
        <w:t xml:space="preserve">Aboda zara </w:t>
      </w:r>
      <w:r w:rsidRPr="00DD5980">
        <w:rPr>
          <w:rFonts w:ascii="Times New Roman" w:hAnsi="Times New Roman" w:cs="Times New Roman"/>
          <w:color w:val="000000"/>
          <w:sz w:val="24"/>
          <w:szCs w:val="24"/>
        </w:rPr>
        <w:t>17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regards it as a name of hell. In this sense it is sued in the language of the Pijut (synagogue poetry).</w:t>
      </w:r>
      <w:r>
        <w:rPr>
          <w:rStyle w:val="FootnoteReference"/>
          <w:rFonts w:ascii="Times New Roman" w:hAnsi="Times New Roman" w:cs="Times New Roman"/>
          <w:color w:val="000000"/>
          <w:sz w:val="24"/>
          <w:szCs w:val="24"/>
        </w:rPr>
        <w:footnoteReference w:id="26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If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is hell, then fancy has the widest room for finding an answer to the question, What are the two daughters? The Talmud supposes that</w:t>
      </w:r>
      <w:r w:rsidRPr="009D0816">
        <w:rPr>
          <w:rFonts w:ascii="SBL Hebrew" w:hAnsi="SBL Hebrew" w:cs="SBL Hebrew"/>
          <w:color w:val="008080"/>
          <w:sz w:val="28"/>
          <w:szCs w:val="28"/>
          <w:rtl/>
          <w:lang w:bidi="he-IL"/>
        </w:rPr>
        <w:t xml:space="preserve"> רשׁות </w:t>
      </w:r>
      <w:r w:rsidRPr="00DD5980">
        <w:rPr>
          <w:rFonts w:ascii="Times New Roman" w:hAnsi="Times New Roman" w:cs="Times New Roman"/>
          <w:color w:val="000000"/>
          <w:sz w:val="24"/>
          <w:szCs w:val="24"/>
        </w:rPr>
        <w:t>(the worldly domination) and</w:t>
      </w:r>
      <w:r w:rsidRPr="009D0816">
        <w:rPr>
          <w:rFonts w:ascii="SBL Hebrew" w:hAnsi="SBL Hebrew" w:cs="SBL Hebrew"/>
          <w:color w:val="008080"/>
          <w:sz w:val="28"/>
          <w:szCs w:val="28"/>
          <w:rtl/>
          <w:lang w:bidi="he-IL"/>
        </w:rPr>
        <w:t xml:space="preserve"> מינות </w:t>
      </w:r>
      <w:r w:rsidRPr="00DD5980">
        <w:rPr>
          <w:rFonts w:ascii="Times New Roman" w:hAnsi="Times New Roman" w:cs="Times New Roman"/>
          <w:color w:val="000000"/>
          <w:sz w:val="24"/>
          <w:szCs w:val="24"/>
        </w:rPr>
        <w:t xml:space="preserve">(heresy) are meant. The Church-fathers also, understanding by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 xml:space="preserve">the power of the devil, expatiated in such interpretations. Of the same character are Calmet’s interpretation, that </w:t>
      </w:r>
      <w:r w:rsidRPr="00DD5980">
        <w:rPr>
          <w:rFonts w:ascii="Times New Roman" w:hAnsi="Times New Roman" w:cs="Times New Roman"/>
          <w:i/>
          <w:iCs/>
          <w:color w:val="000000"/>
          <w:sz w:val="24"/>
          <w:szCs w:val="24"/>
        </w:rPr>
        <w:t xml:space="preserve">sanguisuga </w:t>
      </w:r>
      <w:r w:rsidRPr="00DD5980">
        <w:rPr>
          <w:rFonts w:ascii="Times New Roman" w:hAnsi="Times New Roman" w:cs="Times New Roman"/>
          <w:color w:val="000000"/>
          <w:sz w:val="24"/>
          <w:szCs w:val="24"/>
        </w:rPr>
        <w:t xml:space="preserve">is a figure of the </w:t>
      </w:r>
      <w:r w:rsidRPr="00DD5980">
        <w:rPr>
          <w:rFonts w:ascii="Times New Roman" w:hAnsi="Times New Roman" w:cs="Times New Roman"/>
          <w:i/>
          <w:iCs/>
          <w:color w:val="000000"/>
          <w:sz w:val="24"/>
          <w:szCs w:val="24"/>
        </w:rPr>
        <w:t>mala cupiditas</w:t>
      </w:r>
      <w:r w:rsidRPr="00DD5980">
        <w:rPr>
          <w:rFonts w:ascii="Times New Roman" w:hAnsi="Times New Roman" w:cs="Times New Roman"/>
          <w:color w:val="000000"/>
          <w:sz w:val="24"/>
          <w:szCs w:val="24"/>
        </w:rPr>
        <w:t xml:space="preserve">, and its twin-daughters are </w:t>
      </w:r>
      <w:r w:rsidRPr="00DD5980">
        <w:rPr>
          <w:rFonts w:ascii="Times New Roman" w:hAnsi="Times New Roman" w:cs="Times New Roman"/>
          <w:i/>
          <w:iCs/>
          <w:color w:val="000000"/>
          <w:sz w:val="24"/>
          <w:szCs w:val="24"/>
        </w:rPr>
        <w:t xml:space="preserve">avaritia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ambitio. </w:t>
      </w:r>
      <w:r w:rsidRPr="00DD5980">
        <w:rPr>
          <w:rFonts w:ascii="Times New Roman" w:hAnsi="Times New Roman" w:cs="Times New Roman"/>
          <w:color w:val="000000"/>
          <w:sz w:val="24"/>
          <w:szCs w:val="24"/>
        </w:rPr>
        <w:t>The truth lying in all these is this, that here there must be some</w:t>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kind of symbol. But if the poet meant, by the two daughters of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 xml:space="preserve">two beings or things which he does not name, then he kept the best of his symbol to himself. And could he use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 xml:space="preserve">this common name for the leech, without further intimation, in any kind of symbolical sense? The most of modern interpreters do nothing to promote the understanding of the word, for they suppose that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 xml:space="preserve">from its nearest signification, denotes a demoniacal spirit of the character of a vampire, like the </w:t>
      </w:r>
      <w:r w:rsidRPr="00DD5980">
        <w:rPr>
          <w:rFonts w:ascii="LSBTrans" w:hAnsi="LSBTrans" w:cs="LSBTrans"/>
          <w:color w:val="000000"/>
          <w:sz w:val="24"/>
          <w:szCs w:val="24"/>
        </w:rPr>
        <w:t xml:space="preserve">Dåakin•Ñ </w:t>
      </w:r>
      <w:r w:rsidRPr="00DD5980">
        <w:rPr>
          <w:rFonts w:ascii="Times New Roman" w:hAnsi="Times New Roman" w:cs="Times New Roman"/>
          <w:color w:val="000000"/>
          <w:sz w:val="24"/>
          <w:szCs w:val="24"/>
        </w:rPr>
        <w:t xml:space="preserve">of the Indians, which nourish themselves on human flesh; the </w:t>
      </w:r>
      <w:r w:rsidRPr="00DD5980">
        <w:rPr>
          <w:rFonts w:ascii="Times New Roman" w:hAnsi="Times New Roman" w:cs="Times New Roman"/>
          <w:i/>
          <w:iCs/>
          <w:color w:val="000000"/>
          <w:sz w:val="24"/>
          <w:szCs w:val="24"/>
        </w:rPr>
        <w:t xml:space="preserve">ghouls </w:t>
      </w:r>
      <w:r w:rsidRPr="00DD5980">
        <w:rPr>
          <w:rFonts w:ascii="Times New Roman" w:hAnsi="Times New Roman" w:cs="Times New Roman"/>
          <w:color w:val="000000"/>
          <w:sz w:val="24"/>
          <w:szCs w:val="24"/>
        </w:rPr>
        <w:t xml:space="preserve">of the Arabs and Persians, which inhabit graveyards, and kill and eat men, particularly wanderers in the desert; in regard to which it is to be remarked, that (Arab.) </w:t>
      </w:r>
      <w:r w:rsidRPr="00DD5980">
        <w:rPr>
          <w:rFonts w:ascii="LSBTrans" w:hAnsi="LSBTrans" w:cs="LSBTrans"/>
          <w:color w:val="000000"/>
          <w:sz w:val="24"/>
          <w:szCs w:val="24"/>
        </w:rPr>
        <w:t xml:space="preserve">ÿawlakå </w:t>
      </w:r>
      <w:r w:rsidRPr="00DD5980">
        <w:rPr>
          <w:rFonts w:ascii="Times New Roman" w:hAnsi="Times New Roman" w:cs="Times New Roman"/>
          <w:color w:val="000000"/>
          <w:sz w:val="24"/>
          <w:szCs w:val="24"/>
        </w:rPr>
        <w:t xml:space="preserve">is indeed a name for a demon, and that </w:t>
      </w:r>
      <w:r w:rsidRPr="00DD5980">
        <w:rPr>
          <w:rFonts w:ascii="LSBTrans" w:hAnsi="LSBTrans" w:cs="LSBTrans"/>
          <w:color w:val="000000"/>
          <w:sz w:val="24"/>
          <w:szCs w:val="24"/>
        </w:rPr>
        <w:t xml:space="preserve">alÿaluwakå, </w:t>
      </w:r>
      <w:r w:rsidRPr="00DD5980">
        <w:rPr>
          <w:rFonts w:ascii="Times New Roman" w:hAnsi="Times New Roman" w:cs="Times New Roman"/>
          <w:color w:val="000000"/>
          <w:sz w:val="24"/>
          <w:szCs w:val="24"/>
        </w:rPr>
        <w:t xml:space="preserve">according to the Kamus, is used in the sense of </w:t>
      </w:r>
      <w:r w:rsidRPr="00DD5980">
        <w:rPr>
          <w:rFonts w:ascii="Times New Roman" w:hAnsi="Times New Roman" w:cs="Times New Roman"/>
          <w:i/>
          <w:iCs/>
          <w:color w:val="000000"/>
          <w:sz w:val="24"/>
          <w:szCs w:val="24"/>
        </w:rPr>
        <w:t xml:space="preserve">alghwal. </w:t>
      </w:r>
      <w:r w:rsidRPr="00DD5980">
        <w:rPr>
          <w:rFonts w:ascii="Times New Roman" w:hAnsi="Times New Roman" w:cs="Times New Roman"/>
          <w:color w:val="000000"/>
          <w:sz w:val="24"/>
          <w:szCs w:val="24"/>
        </w:rPr>
        <w:t xml:space="preserve">Thus Dathe, Döderlein, Ziegler, Umbreit; thus also Hitzig, Ewald, and others. Mühlau, while he concurs in this understanding of the word, and now throwing open the question, Which, then, are the two daughters of the demoness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finds no answer to it in the proverb itself, and therefore accepts of the view of Ewald, since 15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-16, taken by themselves, form a fully completed whole, that the line</w:t>
      </w:r>
      <w:r w:rsidRPr="009D0816">
        <w:rPr>
          <w:rFonts w:ascii="SBL Hebrew" w:hAnsi="SBL Hebrew" w:cs="SBL Hebrew"/>
          <w:color w:val="008080"/>
          <w:sz w:val="28"/>
          <w:szCs w:val="28"/>
          <w:rtl/>
          <w:lang w:bidi="he-IL"/>
        </w:rPr>
        <w:t xml:space="preserve"> לעלוקה וגוי </w:t>
      </w:r>
      <w:r w:rsidRPr="00DD5980">
        <w:rPr>
          <w:rFonts w:ascii="Times New Roman" w:hAnsi="Times New Roman" w:cs="Times New Roman"/>
          <w:color w:val="000000"/>
          <w:sz w:val="24"/>
          <w:szCs w:val="24"/>
        </w:rPr>
        <w:t xml:space="preserve">is the beginning of a numerical proverb, the end of which is wanting. We acknowledge, because of the obscurity — not possibly aimed at by the author himself — in which the two daughters remain, the fragmentary characters of the proverb of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Stuart also does this, for he regards it as brought out of a connection in which it was intelligible, — but we believe that the line</w:t>
      </w:r>
      <w:r w:rsidRPr="009D0816">
        <w:rPr>
          <w:rFonts w:ascii="SBL Hebrew" w:hAnsi="SBL Hebrew" w:cs="SBL Hebrew"/>
          <w:color w:val="008080"/>
          <w:sz w:val="28"/>
          <w:szCs w:val="28"/>
          <w:rtl/>
          <w:lang w:bidi="he-IL"/>
        </w:rPr>
        <w:t xml:space="preserve"> שׁלוֹשׁ וגוי </w:t>
      </w:r>
      <w:r w:rsidRPr="00DD5980">
        <w:rPr>
          <w:rFonts w:ascii="Times New Roman" w:hAnsi="Times New Roman" w:cs="Times New Roman"/>
          <w:color w:val="000000"/>
          <w:sz w:val="24"/>
          <w:szCs w:val="24"/>
        </w:rPr>
        <w:t>is an original formal part of this proverb. For the proverb forming, according to Mühlau’s judgment, a whole rounded off: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2A5C41">
      <w:pPr>
        <w:widowControl w:val="0"/>
        <w:autoSpaceDE w:val="0"/>
        <w:autoSpaceDN w:val="0"/>
        <w:adjustRightInd w:val="0"/>
        <w:spacing w:after="0" w:line="240" w:lineRule="auto"/>
        <w:jc w:val="center"/>
        <w:rPr>
          <w:rFonts w:ascii="SBL Hebrew" w:hAnsi="SBL Hebrew" w:cs="SBL Hebrew"/>
          <w:color w:val="008080"/>
          <w:sz w:val="28"/>
          <w:szCs w:val="28"/>
        </w:rPr>
      </w:pPr>
      <w:r w:rsidRPr="009D0816">
        <w:rPr>
          <w:rFonts w:ascii="SBL Hebrew" w:hAnsi="SBL Hebrew" w:cs="SBL Hebrew"/>
          <w:color w:val="008080"/>
          <w:sz w:val="28"/>
          <w:szCs w:val="28"/>
          <w:rtl/>
          <w:lang w:bidi="he-IL"/>
        </w:rPr>
        <w:t>שׁלושׁ הנה לא תשׂבענה</w:t>
      </w:r>
      <w:r w:rsidRPr="009D0816">
        <w:rPr>
          <w:rFonts w:ascii="SBL Hebrew" w:hAnsi="SBL Hebrew" w:cs="SBL Hebrew"/>
          <w:color w:val="008080"/>
          <w:sz w:val="28"/>
          <w:szCs w:val="28"/>
          <w:rtl/>
        </w:rPr>
        <w:br/>
      </w:r>
      <w:r w:rsidRPr="009D0816">
        <w:rPr>
          <w:rFonts w:ascii="SBL Hebrew" w:hAnsi="SBL Hebrew" w:cs="SBL Hebrew"/>
          <w:color w:val="008080"/>
          <w:sz w:val="28"/>
          <w:szCs w:val="28"/>
          <w:rtl/>
          <w:lang w:bidi="he-IL"/>
        </w:rPr>
        <w:t>ארבע לא אמרו הון׃</w:t>
      </w:r>
      <w:r w:rsidRPr="009D0816">
        <w:rPr>
          <w:rFonts w:ascii="SBL Hebrew" w:hAnsi="SBL Hebrew" w:cs="SBL Hebrew"/>
          <w:color w:val="008080"/>
          <w:sz w:val="28"/>
          <w:szCs w:val="28"/>
          <w:rtl/>
        </w:rPr>
        <w:br/>
      </w:r>
      <w:r w:rsidRPr="009D0816">
        <w:rPr>
          <w:rFonts w:ascii="SBL Hebrew" w:hAnsi="SBL Hebrew" w:cs="SBL Hebrew"/>
          <w:color w:val="008080"/>
          <w:sz w:val="28"/>
          <w:szCs w:val="28"/>
          <w:rtl/>
          <w:lang w:bidi="he-IL"/>
        </w:rPr>
        <w:t>שׁאול ועצר רחם</w:t>
      </w:r>
      <w:r w:rsidRPr="009D0816">
        <w:rPr>
          <w:rFonts w:ascii="SBL Hebrew" w:hAnsi="SBL Hebrew" w:cs="SBL Hebrew"/>
          <w:color w:val="008080"/>
          <w:sz w:val="28"/>
          <w:szCs w:val="28"/>
          <w:rtl/>
        </w:rPr>
        <w:br/>
      </w:r>
      <w:r w:rsidRPr="009D0816">
        <w:rPr>
          <w:rFonts w:ascii="SBL Hebrew" w:hAnsi="SBL Hebrew" w:cs="SBL Hebrew"/>
          <w:color w:val="008080"/>
          <w:sz w:val="28"/>
          <w:szCs w:val="28"/>
          <w:rtl/>
          <w:lang w:bidi="he-IL"/>
        </w:rPr>
        <w:t>ארץ לא שׂבעה מים</w:t>
      </w:r>
      <w:r w:rsidRPr="009D0816">
        <w:rPr>
          <w:rFonts w:ascii="SBL Hebrew" w:hAnsi="SBL Hebrew" w:cs="SBL Hebrew"/>
          <w:color w:val="008080"/>
          <w:sz w:val="28"/>
          <w:szCs w:val="28"/>
          <w:rtl/>
        </w:rPr>
        <w:br/>
      </w:r>
      <w:r w:rsidRPr="009D0816">
        <w:rPr>
          <w:rFonts w:ascii="SBL Hebrew" w:hAnsi="SBL Hebrew" w:cs="SBL Hebrew"/>
          <w:color w:val="008080"/>
          <w:sz w:val="28"/>
          <w:szCs w:val="28"/>
          <w:rtl/>
          <w:lang w:bidi="he-IL"/>
        </w:rPr>
        <w:t>ואשׁ לא אמרה הון׃</w:t>
      </w:r>
    </w:p>
    <w:p w:rsidR="006377AF" w:rsidRDefault="006377AF" w:rsidP="00511235">
      <w:pPr>
        <w:widowControl w:val="0"/>
        <w:autoSpaceDE w:val="0"/>
        <w:autoSpaceDN w:val="0"/>
        <w:adjustRightInd w:val="0"/>
        <w:spacing w:after="0" w:line="240" w:lineRule="auto"/>
        <w:rPr>
          <w:rFonts w:ascii="SBL Hebrew" w:hAnsi="SBL Hebrew" w:cs="SBL Hebrew"/>
          <w:color w:val="008080"/>
          <w:sz w:val="28"/>
          <w:szCs w:val="28"/>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contains a mark which makes the original combination of these five lines improbable. Always where the third is exceeded by the fourth, the step from the third to the fourth is taken by the connecting </w:t>
      </w:r>
      <w:r w:rsidRPr="00DD5980">
        <w:rPr>
          <w:rFonts w:ascii="Times New Roman" w:hAnsi="Times New Roman" w:cs="Times New Roman"/>
          <w:i/>
          <w:iCs/>
          <w:color w:val="000000"/>
          <w:sz w:val="24"/>
          <w:szCs w:val="24"/>
        </w:rPr>
        <w:t xml:space="preserve">Vav: </w:t>
      </w:r>
      <w:r w:rsidRPr="00DD5980">
        <w:rPr>
          <w:rFonts w:ascii="Times New Roman" w:hAnsi="Times New Roman" w:cs="Times New Roman"/>
          <w:color w:val="000000"/>
          <w:sz w:val="24"/>
          <w:szCs w:val="24"/>
        </w:rPr>
        <w:t>v. 18,</w:t>
      </w:r>
      <w:r w:rsidRPr="009D0816">
        <w:rPr>
          <w:rFonts w:ascii="SBL Hebrew" w:hAnsi="SBL Hebrew" w:cs="SBL Hebrew"/>
          <w:color w:val="008080"/>
          <w:sz w:val="28"/>
          <w:szCs w:val="28"/>
          <w:rtl/>
          <w:lang w:bidi="he-IL"/>
        </w:rPr>
        <w:t xml:space="preserve">וארבע </w:t>
      </w:r>
      <w:r w:rsidRPr="00DD5980">
        <w:rPr>
          <w:rFonts w:ascii="Times New Roman" w:hAnsi="Times New Roman" w:cs="Times New Roman"/>
          <w:color w:val="000000"/>
          <w:sz w:val="24"/>
          <w:szCs w:val="24"/>
        </w:rPr>
        <w:t>; 21,</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ותחת ארבע </w:t>
      </w:r>
      <w:r w:rsidRPr="00DD5980">
        <w:rPr>
          <w:rFonts w:ascii="Times New Roman" w:hAnsi="Times New Roman" w:cs="Times New Roman"/>
          <w:color w:val="000000"/>
          <w:sz w:val="24"/>
          <w:szCs w:val="24"/>
        </w:rPr>
        <w:t>; 29,</w:t>
      </w:r>
      <w:r w:rsidRPr="009D0816">
        <w:rPr>
          <w:rFonts w:ascii="SBL Hebrew" w:hAnsi="SBL Hebrew" w:cs="SBL Hebrew"/>
          <w:color w:val="008080"/>
          <w:sz w:val="28"/>
          <w:szCs w:val="28"/>
          <w:rtl/>
          <w:lang w:bidi="he-IL"/>
        </w:rPr>
        <w:t xml:space="preserve">וארבעה </w:t>
      </w:r>
      <w:r w:rsidRPr="00DD5980">
        <w:rPr>
          <w:rFonts w:ascii="Times New Roman" w:hAnsi="Times New Roman" w:cs="Times New Roman"/>
          <w:color w:val="000000"/>
          <w:sz w:val="24"/>
          <w:szCs w:val="24"/>
        </w:rPr>
        <w:t>. We therefore conclude that</w:t>
      </w:r>
      <w:r w:rsidRPr="009D0816">
        <w:rPr>
          <w:rFonts w:ascii="SBL Hebrew" w:hAnsi="SBL Hebrew" w:cs="SBL Hebrew"/>
          <w:color w:val="008080"/>
          <w:sz w:val="28"/>
          <w:szCs w:val="28"/>
          <w:rtl/>
          <w:lang w:bidi="he-IL"/>
        </w:rPr>
        <w:t xml:space="preserve"> ארבע לא וגוי </w:t>
      </w:r>
      <w:r w:rsidRPr="00DD5980">
        <w:rPr>
          <w:rFonts w:ascii="Times New Roman" w:hAnsi="Times New Roman" w:cs="Times New Roman"/>
          <w:color w:val="000000"/>
          <w:sz w:val="24"/>
          <w:szCs w:val="24"/>
        </w:rPr>
        <w:t>is the original commencement of independent proverb. This proverb is: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Four things say not: Enough!</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under-wo</w:t>
      </w:r>
      <w:r w:rsidR="00511235">
        <w:rPr>
          <w:rFonts w:ascii="Times New Roman" w:hAnsi="Times New Roman" w:cs="Times New Roman"/>
          <w:b/>
          <w:bCs/>
          <w:i/>
          <w:iCs/>
          <w:color w:val="00007F"/>
          <w:sz w:val="24"/>
          <w:szCs w:val="24"/>
        </w:rPr>
        <w:t>rld and the closing of the womb</w:t>
      </w:r>
      <w:r w:rsidR="006377AF">
        <w:rPr>
          <w:rFonts w:ascii="Times New Roman" w:hAnsi="Times New Roman" w:cs="Times New Roman"/>
          <w:b/>
          <w:bCs/>
          <w:i/>
          <w:iCs/>
          <w:color w:val="00007F"/>
          <w:sz w:val="24"/>
          <w:szCs w:val="24"/>
        </w:rPr>
        <w:t xml:space="preserve"> </w:t>
      </w:r>
      <w:r w:rsidRPr="00DD5980">
        <w:rPr>
          <w:rFonts w:ascii="Times New Roman" w:hAnsi="Times New Roman" w:cs="Times New Roman"/>
          <w:b/>
          <w:bCs/>
          <w:i/>
          <w:iCs/>
          <w:color w:val="00007F"/>
          <w:sz w:val="24"/>
          <w:szCs w:val="24"/>
        </w:rPr>
        <w:t xml:space="preserve">[i.e., unfruitful womb] — </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earth is not satisfied with water,</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fire says not: Enough!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 tetrastich more acceptable and appropriate than the Arab. proverb (Freytag, </w:t>
      </w:r>
      <w:r w:rsidRPr="00DD5980">
        <w:rPr>
          <w:rFonts w:ascii="Times New Roman" w:hAnsi="Times New Roman" w:cs="Times New Roman"/>
          <w:i/>
          <w:iCs/>
          <w:color w:val="000000"/>
          <w:sz w:val="24"/>
          <w:szCs w:val="24"/>
        </w:rPr>
        <w:t xml:space="preserve">Pro. </w:t>
      </w:r>
      <w:r w:rsidRPr="00DD5980">
        <w:rPr>
          <w:rFonts w:ascii="Times New Roman" w:hAnsi="Times New Roman" w:cs="Times New Roman"/>
          <w:color w:val="000000"/>
          <w:sz w:val="24"/>
          <w:szCs w:val="24"/>
        </w:rPr>
        <w:t>iii. p. 61, No. 347): “three things are not satisfied by three: the womb, and wood by fire, and the earth by rain;” and, on the other hand, it is remarkable to find it thus clothed in the Indian language,</w:t>
      </w:r>
      <w:r>
        <w:rPr>
          <w:rStyle w:val="FootnoteReference"/>
          <w:rFonts w:ascii="Times New Roman" w:hAnsi="Times New Roman" w:cs="Times New Roman"/>
          <w:color w:val="000000"/>
          <w:sz w:val="24"/>
          <w:szCs w:val="24"/>
        </w:rPr>
        <w:footnoteReference w:id="269"/>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as given in the Hitopadesa (p. 67 of Lassen’s ed.), and in Pantschatantra, i. 153 (ed. of Kosegarten):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LSBTrans" w:hAnsi="LSBTrans" w:cs="LSBTrans"/>
          <w:color w:val="00007F"/>
          <w:sz w:val="24"/>
          <w:szCs w:val="24"/>
        </w:rPr>
        <w:t>naÑgnis tråpjati kaÑshtåhaÑnaÑn naÑpagaÑnaÑn mahoÑdadhih</w:t>
      </w:r>
      <w:r w:rsidR="006377AF">
        <w:rPr>
          <w:rFonts w:ascii="LSBTrans" w:hAnsi="LSBTrans" w:cs="LSBTrans"/>
          <w:color w:val="00007F"/>
          <w:sz w:val="24"/>
          <w:szCs w:val="24"/>
        </w:rPr>
        <w:t xml:space="preserve"> </w:t>
      </w:r>
      <w:r w:rsidRPr="00DD5980">
        <w:rPr>
          <w:rFonts w:ascii="LSBTrans" w:hAnsi="LSBTrans" w:cs="LSBTrans"/>
          <w:color w:val="00007F"/>
          <w:sz w:val="24"/>
          <w:szCs w:val="24"/>
        </w:rPr>
        <w:t xml:space="preserve"> naÑntakah sarvabhuÑtaÑnaÑn na pun saÑn vaÑmalocanaÑh.</w:t>
      </w:r>
      <w:r w:rsidR="006377AF">
        <w:rPr>
          <w:rFonts w:ascii="Times New Roman" w:hAnsi="Times New Roman" w:cs="LSBTrans"/>
          <w:color w:val="00007F"/>
          <w:sz w:val="24"/>
          <w:szCs w:val="24"/>
        </w:rPr>
        <w:t xml:space="preserve"> </w:t>
      </w:r>
      <w:r w:rsidRPr="00DD5980">
        <w:rPr>
          <w:rFonts w:ascii="Times New Roman" w:hAnsi="Times New Roman" w:cs="Times New Roman"/>
          <w:color w:val="000000"/>
          <w:sz w:val="24"/>
          <w:szCs w:val="24"/>
        </w:rPr>
        <w:t xml:space="preserve">Fire is not sated with wood, nor the ocean with the streams, </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Nor death with all the living, nor the beautiful-eyed with men.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As in the proverb of Agur the 4 falls into 2 + 2, so also in this Indian </w:t>
      </w:r>
      <w:r w:rsidRPr="00DD5980">
        <w:rPr>
          <w:rFonts w:ascii="Times New Roman" w:hAnsi="Times New Roman" w:cs="Times New Roman"/>
          <w:i/>
          <w:iCs/>
          <w:color w:val="000000"/>
          <w:sz w:val="24"/>
          <w:szCs w:val="24"/>
        </w:rPr>
        <w:t xml:space="preserve">sloka. </w:t>
      </w:r>
      <w:r w:rsidRPr="00DD5980">
        <w:rPr>
          <w:rFonts w:ascii="Times New Roman" w:hAnsi="Times New Roman" w:cs="Times New Roman"/>
          <w:color w:val="000000"/>
          <w:sz w:val="24"/>
          <w:szCs w:val="24"/>
        </w:rPr>
        <w:t>In both, fire and the realm of death (</w:t>
      </w:r>
      <w:r w:rsidRPr="00DD5980">
        <w:rPr>
          <w:rFonts w:ascii="LSBTrans" w:hAnsi="LSBTrans" w:cs="LSBTrans"/>
          <w:color w:val="000000"/>
          <w:sz w:val="24"/>
          <w:szCs w:val="24"/>
        </w:rPr>
        <w:t xml:space="preserve">aÑntaka </w:t>
      </w:r>
      <w:r w:rsidRPr="00DD5980">
        <w:rPr>
          <w:rFonts w:ascii="Times New Roman" w:hAnsi="Times New Roman" w:cs="Times New Roman"/>
          <w:color w:val="000000"/>
          <w:sz w:val="24"/>
          <w:szCs w:val="24"/>
        </w:rPr>
        <w:t xml:space="preserve">is death as the personified “end- maker”) correspond; and as there the womb and the earth, so here </w:t>
      </w:r>
      <w:r w:rsidRPr="00DD5980">
        <w:rPr>
          <w:rFonts w:ascii="Times New Roman" w:hAnsi="Times New Roman" w:cs="Times New Roman"/>
          <w:i/>
          <w:iCs/>
          <w:color w:val="000000"/>
          <w:sz w:val="24"/>
          <w:szCs w:val="24"/>
        </w:rPr>
        <w:t xml:space="preserve">feminarium cupiditas </w:t>
      </w:r>
      <w:r w:rsidRPr="00DD5980">
        <w:rPr>
          <w:rFonts w:ascii="Times New Roman" w:hAnsi="Times New Roman" w:cs="Times New Roman"/>
          <w:color w:val="000000"/>
          <w:sz w:val="24"/>
          <w:szCs w:val="24"/>
        </w:rPr>
        <w:t>and the ocean. The parallelizing of</w:t>
      </w:r>
      <w:r w:rsidRPr="009D0816">
        <w:rPr>
          <w:rFonts w:ascii="SBL Hebrew" w:hAnsi="SBL Hebrew" w:cs="SBL Hebrew"/>
          <w:color w:val="008080"/>
          <w:sz w:val="28"/>
          <w:szCs w:val="28"/>
          <w:rtl/>
          <w:lang w:bidi="he-IL"/>
        </w:rPr>
        <w:t xml:space="preserve"> ארץ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רחם </w:t>
      </w:r>
      <w:r w:rsidRPr="00DD5980">
        <w:rPr>
          <w:rFonts w:ascii="Times New Roman" w:hAnsi="Times New Roman" w:cs="Times New Roman"/>
          <w:color w:val="000000"/>
          <w:sz w:val="24"/>
          <w:szCs w:val="24"/>
        </w:rPr>
        <w:t xml:space="preserve">is after passages such as Psa. 139:15, Job. 1:21 (cf. also Pro. 5:16; Num. 24:7; Isa. 48:1); that of </w:t>
      </w:r>
      <w:r w:rsidRPr="009D0816">
        <w:rPr>
          <w:rFonts w:ascii="SBL Hebrew" w:hAnsi="SBL Hebrew" w:cs="SBL Hebrew"/>
          <w:color w:val="008080"/>
          <w:sz w:val="28"/>
          <w:szCs w:val="28"/>
          <w:rtl/>
          <w:lang w:bidi="he-IL"/>
        </w:rPr>
        <w:t xml:space="preserve"> שׁאול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אשׁ </w:t>
      </w:r>
      <w:r w:rsidRPr="00DD5980">
        <w:rPr>
          <w:rFonts w:ascii="Times New Roman" w:hAnsi="Times New Roman" w:cs="Times New Roman"/>
          <w:color w:val="000000"/>
          <w:sz w:val="24"/>
          <w:szCs w:val="24"/>
        </w:rPr>
        <w:t>is to be judged of</w:t>
      </w:r>
      <w:r>
        <w:rPr>
          <w:rStyle w:val="FootnoteReference"/>
          <w:rFonts w:ascii="Times New Roman" w:hAnsi="Times New Roman" w:cs="Times New Roman"/>
          <w:color w:val="000000"/>
          <w:sz w:val="24"/>
          <w:szCs w:val="24"/>
        </w:rPr>
        <w:footnoteReference w:id="270"/>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after passages such as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32:22, Isa. 56:24. That</w:t>
      </w:r>
      <w:r w:rsidRPr="009D0816">
        <w:rPr>
          <w:rFonts w:ascii="SBL Hebrew" w:hAnsi="SBL Hebrew" w:cs="SBL Hebrew"/>
          <w:color w:val="008080"/>
          <w:sz w:val="28"/>
          <w:szCs w:val="28"/>
          <w:rtl/>
          <w:lang w:bidi="he-IL"/>
        </w:rPr>
        <w:t xml:space="preserve"> לא אמרו הון </w:t>
      </w:r>
      <w:r w:rsidRPr="00DD5980">
        <w:rPr>
          <w:rFonts w:ascii="Times New Roman" w:hAnsi="Times New Roman" w:cs="Times New Roman"/>
          <w:color w:val="000000"/>
          <w:sz w:val="24"/>
          <w:szCs w:val="24"/>
        </w:rPr>
        <w:t>repeats itself in</w:t>
      </w:r>
      <w:r w:rsidRPr="009D0816">
        <w:rPr>
          <w:rFonts w:ascii="SBL Hebrew" w:hAnsi="SBL Hebrew" w:cs="SBL Hebrew"/>
          <w:color w:val="008080"/>
          <w:sz w:val="28"/>
          <w:szCs w:val="28"/>
          <w:rtl/>
          <w:lang w:bidi="he-IL"/>
        </w:rPr>
        <w:t xml:space="preserve"> לא אמרה הון </w:t>
      </w:r>
      <w:r w:rsidRPr="00DD5980">
        <w:rPr>
          <w:rFonts w:ascii="Times New Roman" w:hAnsi="Times New Roman" w:cs="Times New Roman"/>
          <w:color w:val="000000"/>
          <w:sz w:val="24"/>
          <w:szCs w:val="24"/>
        </w:rPr>
        <w:t>is now, as we render the proverb independently, much more satisfactory than if it began with</w:t>
      </w:r>
      <w:r w:rsidRPr="009D0816">
        <w:rPr>
          <w:rFonts w:ascii="SBL Hebrew" w:hAnsi="SBL Hebrew" w:cs="SBL Hebrew"/>
          <w:color w:val="008080"/>
          <w:sz w:val="28"/>
          <w:szCs w:val="28"/>
          <w:rtl/>
          <w:lang w:bidi="he-IL"/>
        </w:rPr>
        <w:t xml:space="preserve">שׁלחשׁ וגוי </w:t>
      </w:r>
      <w:r w:rsidRPr="00DD5980">
        <w:rPr>
          <w:rFonts w:ascii="Times New Roman" w:hAnsi="Times New Roman" w:cs="Times New Roman"/>
          <w:color w:val="000000"/>
          <w:sz w:val="24"/>
          <w:szCs w:val="24"/>
        </w:rPr>
        <w:t>: it rounds itself off, for the end returns into the beginning. Regarding</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vid., 1:13. From</w:t>
      </w:r>
      <w:r w:rsidRPr="009D0816">
        <w:rPr>
          <w:rFonts w:ascii="SBL Hebrew" w:hAnsi="SBL Hebrew" w:cs="SBL Hebrew"/>
          <w:color w:val="008080"/>
          <w:sz w:val="28"/>
          <w:szCs w:val="28"/>
          <w:rtl/>
          <w:lang w:bidi="he-IL"/>
        </w:rPr>
        <w:t xml:space="preserve">הוּן </w:t>
      </w:r>
      <w:r w:rsidRPr="00DD5980">
        <w:rPr>
          <w:rFonts w:ascii="Times New Roman" w:hAnsi="Times New Roman" w:cs="Times New Roman"/>
          <w:color w:val="000000"/>
          <w:sz w:val="24"/>
          <w:szCs w:val="24"/>
        </w:rPr>
        <w:t xml:space="preserve">, to be light, it signifies living lightly; ease, superabundance, in that which renders life light or easy. “Used accusatively, and as an exclamation, it is equivalent to plenty! enough! It is used in the same sense in the North African Arab. </w:t>
      </w:r>
      <w:r w:rsidRPr="00DD5980">
        <w:rPr>
          <w:rFonts w:ascii="Times New Roman" w:hAnsi="Times New Roman" w:cs="Times New Roman"/>
          <w:i/>
          <w:iCs/>
          <w:color w:val="000000"/>
          <w:sz w:val="24"/>
          <w:szCs w:val="24"/>
        </w:rPr>
        <w:t xml:space="preserve">brrakat </w:t>
      </w:r>
      <w:r w:rsidRPr="00DD5980">
        <w:rPr>
          <w:rFonts w:ascii="Times New Roman" w:hAnsi="Times New Roman" w:cs="Times New Roman"/>
          <w:color w:val="000000"/>
          <w:sz w:val="24"/>
          <w:szCs w:val="24"/>
        </w:rPr>
        <w:t xml:space="preserve">(spreading out, fulness). Wetzstein remarks that in Damascus </w:t>
      </w:r>
      <w:r w:rsidRPr="00DD5980">
        <w:rPr>
          <w:rFonts w:ascii="LSBTrans" w:hAnsi="LSBTrans" w:cs="LSBTrans"/>
          <w:color w:val="000000"/>
          <w:sz w:val="24"/>
          <w:szCs w:val="24"/>
        </w:rPr>
        <w:t xml:space="preserve">lahoÑn </w:t>
      </w:r>
      <w:r w:rsidRPr="00DD5980">
        <w:rPr>
          <w:rFonts w:ascii="Times New Roman" w:hAnsi="Times New Roman" w:cs="Times New Roman"/>
          <w:color w:val="000000"/>
          <w:sz w:val="24"/>
          <w:szCs w:val="24"/>
        </w:rPr>
        <w:t xml:space="preserve">i.e., hitherto, is used in the sense of </w:t>
      </w:r>
      <w:r w:rsidRPr="00DD5980">
        <w:rPr>
          <w:rFonts w:ascii="LSBTrans" w:hAnsi="LSBTrans" w:cs="LSBTrans"/>
          <w:color w:val="000000"/>
          <w:sz w:val="24"/>
          <w:szCs w:val="24"/>
        </w:rPr>
        <w:t xml:space="preserve">håajah, </w:t>
      </w:r>
      <w:r w:rsidRPr="00DD5980">
        <w:rPr>
          <w:rFonts w:ascii="Times New Roman" w:hAnsi="Times New Roman" w:cs="Times New Roman"/>
          <w:color w:val="000000"/>
          <w:sz w:val="24"/>
          <w:szCs w:val="24"/>
        </w:rPr>
        <w:t>enough; and that, accordingly, we may attempt to explain</w:t>
      </w:r>
      <w:r w:rsidRPr="009D0816">
        <w:rPr>
          <w:rFonts w:ascii="SBL Hebrew" w:hAnsi="SBL Hebrew" w:cs="SBL Hebrew"/>
          <w:color w:val="008080"/>
          <w:sz w:val="28"/>
          <w:szCs w:val="28"/>
          <w:rtl/>
          <w:lang w:bidi="he-IL"/>
        </w:rPr>
        <w:t xml:space="preserve"> הון </w:t>
      </w:r>
      <w:r w:rsidRPr="00DD5980">
        <w:rPr>
          <w:rFonts w:ascii="Times New Roman" w:hAnsi="Times New Roman" w:cs="Times New Roman"/>
          <w:color w:val="000000"/>
          <w:sz w:val="24"/>
          <w:szCs w:val="24"/>
        </w:rPr>
        <w:t xml:space="preserve">of our [Heb.] language in the sense of (Arab.) </w:t>
      </w:r>
      <w:r w:rsidRPr="00DD5980">
        <w:rPr>
          <w:rFonts w:ascii="Times New Roman" w:hAnsi="Times New Roman" w:cs="Times New Roman"/>
          <w:i/>
          <w:iCs/>
          <w:color w:val="000000"/>
          <w:sz w:val="24"/>
          <w:szCs w:val="24"/>
        </w:rPr>
        <w:t>hawn haddah</w:t>
      </w:r>
      <w:r w:rsidRPr="00DD5980">
        <w:rPr>
          <w:rFonts w:ascii="Times New Roman" w:hAnsi="Times New Roman" w:cs="Times New Roman"/>
          <w:color w:val="000000"/>
          <w:sz w:val="24"/>
          <w:szCs w:val="24"/>
        </w:rPr>
        <w:t>, i.e., here the end of it!” (Mühlau).</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what do we now make of the two remaining lines of the proverb of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The proverb also in this division of two lines is a fragment. Ewald completes it, for to the one line, of which, according to his view, the fragment consists, he adds two:</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The bloodsucker has two daughters, “Hither! hither!” </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Three saying, “Hither, hither, hither the blood,</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blood of the wicked child.”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 proverb of this kind may stand in the O.T. alone: it sounds as if quoted from Grimm’s </w:t>
      </w:r>
      <w:r w:rsidRPr="00DD5980">
        <w:rPr>
          <w:rFonts w:ascii="Times New Roman" w:hAnsi="Times New Roman" w:cs="Times New Roman"/>
          <w:i/>
          <w:iCs/>
          <w:color w:val="000000"/>
          <w:sz w:val="24"/>
          <w:szCs w:val="24"/>
        </w:rPr>
        <w:t>Mährchen</w:t>
      </w:r>
      <w:r w:rsidRPr="00DD5980">
        <w:rPr>
          <w:rFonts w:ascii="Times New Roman" w:hAnsi="Times New Roman" w:cs="Times New Roman"/>
          <w:color w:val="000000"/>
          <w:sz w:val="24"/>
          <w:szCs w:val="24"/>
        </w:rPr>
        <w:t xml:space="preserve">, and is a side-piece to Zappert’s </w:t>
      </w:r>
      <w:r w:rsidRPr="00DD5980">
        <w:rPr>
          <w:rFonts w:ascii="Times New Roman" w:hAnsi="Times New Roman" w:cs="Times New Roman"/>
          <w:i/>
          <w:iCs/>
          <w:color w:val="000000"/>
          <w:sz w:val="24"/>
          <w:szCs w:val="24"/>
        </w:rPr>
        <w:t xml:space="preserve">altdeutsch. Schlummerliede. </w:t>
      </w:r>
      <w:r w:rsidRPr="00DD5980">
        <w:rPr>
          <w:rFonts w:ascii="Times New Roman" w:hAnsi="Times New Roman" w:cs="Times New Roman"/>
          <w:color w:val="000000"/>
          <w:sz w:val="24"/>
          <w:szCs w:val="24"/>
        </w:rPr>
        <w:t xml:space="preserve">Cannot the mutilation of the proverb be rectified in a less violent way without any self-made addition? If this is the case, that in vv. 15 and 16, which now form one proverb, there are two melted together, only the first of which lies before us in a confused form, then this phenomenon is explained by supposing that the proverb of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originally stood in this form: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The </w:t>
      </w:r>
      <w:r w:rsidRPr="00DD5980">
        <w:rPr>
          <w:rFonts w:ascii="LSBTrans" w:hAnsi="LSBTrans" w:cs="LSBTrans"/>
          <w:color w:val="00007F"/>
          <w:sz w:val="24"/>
          <w:szCs w:val="24"/>
        </w:rPr>
        <w:t xml:space="preserve">ÿAluÑka </w:t>
      </w:r>
      <w:r w:rsidRPr="00DD5980">
        <w:rPr>
          <w:rFonts w:ascii="Times New Roman" w:hAnsi="Times New Roman" w:cs="Times New Roman"/>
          <w:b/>
          <w:bCs/>
          <w:i/>
          <w:iCs/>
          <w:color w:val="00007F"/>
          <w:sz w:val="24"/>
          <w:szCs w:val="24"/>
        </w:rPr>
        <w:t xml:space="preserve">has two daughters: Give! give! — </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The under-world and the closing of the womb; </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There are three that are never satisfied.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Thus completed, this tristich presents itself as the original side-piece of the lost tetrastich, beginning with</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ארבע</w:t>
      </w:r>
      <w:r w:rsidRPr="00DD5980">
        <w:rPr>
          <w:rFonts w:ascii="Times New Roman" w:hAnsi="Times New Roman" w:cs="Times New Roman"/>
          <w:color w:val="000000"/>
          <w:sz w:val="24"/>
          <w:szCs w:val="24"/>
        </w:rPr>
        <w:t>. One might suppose that if</w:t>
      </w:r>
      <w:r w:rsidRPr="009D0816">
        <w:rPr>
          <w:rFonts w:ascii="SBL Hebrew" w:hAnsi="SBL Hebrew" w:cs="SBL Hebrew"/>
          <w:color w:val="008080"/>
          <w:sz w:val="28"/>
          <w:szCs w:val="28"/>
          <w:rtl/>
          <w:lang w:bidi="he-IL"/>
        </w:rPr>
        <w:t xml:space="preserve"> שׁאול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עצר רחם </w:t>
      </w:r>
      <w:r w:rsidRPr="00DD5980">
        <w:rPr>
          <w:rFonts w:ascii="Times New Roman" w:hAnsi="Times New Roman" w:cs="Times New Roman"/>
          <w:color w:val="000000"/>
          <w:sz w:val="24"/>
          <w:szCs w:val="24"/>
        </w:rPr>
        <w:t xml:space="preserve">have to be regarded as the daughters of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 xml:space="preserve">which Hitzig and also Zöckler have recognised, then there exists no reason for dividing the one proverb into two. Yet the taking of them as separate is necessary, for this reason, because in the fourth, into which it expands,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is altogether left out of account. But in the above tristich it is taken into account, as was to be expected, as the mother with her children. This, that sheol (</w:t>
      </w:r>
      <w:r w:rsidRPr="009D0816">
        <w:rPr>
          <w:rFonts w:ascii="SBL Hebrew" w:hAnsi="SBL Hebrew" w:cs="SBL Hebrew"/>
          <w:color w:val="008080"/>
          <w:sz w:val="28"/>
          <w:szCs w:val="28"/>
          <w:rtl/>
          <w:lang w:bidi="he-IL"/>
        </w:rPr>
        <w:t xml:space="preserve"> שׁאוֹל</w:t>
      </w:r>
      <w:r w:rsidRPr="00DD5980">
        <w:rPr>
          <w:rFonts w:ascii="Times New Roman" w:hAnsi="Times New Roman" w:cs="Times New Roman"/>
          <w:color w:val="000000"/>
          <w:sz w:val="24"/>
          <w:szCs w:val="24"/>
        </w:rPr>
        <w:t xml:space="preserve">is for the most part fem.), and the womb </w:t>
      </w:r>
      <w:r w:rsidRPr="009D0816">
        <w:rPr>
          <w:rFonts w:ascii="SBL Hebrew" w:hAnsi="SBL Hebrew" w:cs="SBL Hebrew"/>
          <w:color w:val="008080"/>
          <w:sz w:val="28"/>
          <w:szCs w:val="28"/>
          <w:rtl/>
        </w:rPr>
        <w:t xml:space="preserve">   </w:t>
      </w:r>
      <w:r w:rsidRPr="00DD5980">
        <w:rPr>
          <w:rFonts w:ascii="Times New Roman" w:hAnsi="Times New Roman" w:cs="SBL Hebrew"/>
          <w:color w:val="008080"/>
          <w:sz w:val="24"/>
          <w:szCs w:val="24"/>
        </w:rPr>
        <w:t>(</w:t>
      </w:r>
      <w:r w:rsidRPr="009D0816">
        <w:rPr>
          <w:rFonts w:ascii="SBL Hebrew" w:hAnsi="SBL Hebrew" w:cs="SBL Hebrew"/>
          <w:color w:val="008080"/>
          <w:sz w:val="28"/>
          <w:szCs w:val="28"/>
          <w:rtl/>
          <w:lang w:bidi="he-IL"/>
        </w:rPr>
        <w:t xml:space="preserve"> רחַם</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רחֶם </w:t>
      </w:r>
      <w:r w:rsidRPr="00DD5980">
        <w:rPr>
          <w:rFonts w:ascii="Times New Roman" w:hAnsi="Times New Roman" w:cs="Times New Roman"/>
          <w:color w:val="000000"/>
          <w:sz w:val="24"/>
          <w:szCs w:val="24"/>
        </w:rPr>
        <w:t xml:space="preserve">, which is fem., Jer. 20:17) to which conception is denied, are called, on account of their greediness, the daughters of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 xml:space="preserve">is to be understood in the same way as when a mountain height is called, Isa. 5:1, a horn of the son of oil. In the Arab., which is inexhaustibly rich in such figurative names, a man is called “a son of the clay </w:t>
      </w:r>
      <w:r w:rsidRPr="00DD5980">
        <w:rPr>
          <w:rFonts w:ascii="Times New Roman" w:hAnsi="Times New Roman" w:cs="Times New Roman"/>
          <w:i/>
          <w:iCs/>
          <w:color w:val="000000"/>
          <w:sz w:val="24"/>
          <w:szCs w:val="24"/>
        </w:rPr>
        <w:t>(limi</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a thief, “a son of the night;” a nettle, “the daughter of fire.” The under- world and a closed womb have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 xml:space="preserve">nature; they are insatiable, like the leech. It is unnecessary to interpret, as Zöckler at last does,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as the name of a female demon, and the</w:t>
      </w:r>
      <w:r w:rsidRPr="009D0816">
        <w:rPr>
          <w:rFonts w:ascii="SBL Hebrew" w:hAnsi="SBL Hebrew" w:cs="SBL Hebrew"/>
          <w:color w:val="008080"/>
          <w:sz w:val="28"/>
          <w:szCs w:val="28"/>
          <w:rtl/>
          <w:lang w:bidi="he-IL"/>
        </w:rPr>
        <w:t xml:space="preserve">לילִית </w:t>
      </w:r>
      <w:r w:rsidRPr="00DD5980">
        <w:rPr>
          <w:rFonts w:ascii="Times New Roman" w:hAnsi="Times New Roman" w:cs="Times New Roman"/>
          <w:color w:val="000000"/>
          <w:sz w:val="24"/>
          <w:szCs w:val="24"/>
        </w:rPr>
        <w:t>, “daughters,” as her companions. It may be adduced in favour of this view that</w:t>
      </w:r>
      <w:r w:rsidRPr="009D0816">
        <w:rPr>
          <w:rFonts w:ascii="SBL Hebrew" w:hAnsi="SBL Hebrew" w:cs="SBL Hebrew"/>
          <w:color w:val="008080"/>
          <w:sz w:val="28"/>
          <w:szCs w:val="28"/>
          <w:rtl/>
          <w:lang w:bidi="he-IL"/>
        </w:rPr>
        <w:t xml:space="preserve"> לעֲלוּקָה </w:t>
      </w:r>
      <w:r w:rsidRPr="00DD5980">
        <w:rPr>
          <w:rFonts w:ascii="Times New Roman" w:hAnsi="Times New Roman" w:cs="Times New Roman"/>
          <w:color w:val="000000"/>
          <w:sz w:val="24"/>
          <w:szCs w:val="24"/>
        </w:rPr>
        <w:t>is without the article, after the manner of a proper name. But is it really without the article? Such a doubtful case we had before us at 27:23. As yet only Böttcher, § 394, has entered on this difficulty of punctuation. We compare Gen. 29:27,</w:t>
      </w:r>
      <w:r w:rsidRPr="009D0816">
        <w:rPr>
          <w:rFonts w:ascii="SBL Hebrew" w:hAnsi="SBL Hebrew" w:cs="SBL Hebrew"/>
          <w:color w:val="008080"/>
          <w:sz w:val="28"/>
          <w:szCs w:val="28"/>
          <w:rtl/>
          <w:lang w:bidi="he-IL"/>
        </w:rPr>
        <w:t xml:space="preserve">בַּעֲבֹדָה </w:t>
      </w:r>
      <w:r w:rsidRPr="00DD5980">
        <w:rPr>
          <w:rFonts w:ascii="Times New Roman" w:hAnsi="Times New Roman" w:cs="Times New Roman"/>
          <w:color w:val="000000"/>
          <w:sz w:val="24"/>
          <w:szCs w:val="24"/>
        </w:rPr>
        <w:t>; 1Ki. 12:32,</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לעֲגלִים </w:t>
      </w:r>
      <w:r w:rsidRPr="00DD5980">
        <w:rPr>
          <w:rFonts w:ascii="Times New Roman" w:hAnsi="Times New Roman" w:cs="Times New Roman"/>
          <w:color w:val="000000"/>
          <w:sz w:val="24"/>
          <w:szCs w:val="24"/>
        </w:rPr>
        <w:t>; 1Ch. 13:7,</w:t>
      </w:r>
      <w:r w:rsidRPr="009D0816">
        <w:rPr>
          <w:rFonts w:ascii="SBL Hebrew" w:hAnsi="SBL Hebrew" w:cs="SBL Hebrew"/>
          <w:color w:val="008080"/>
          <w:sz w:val="28"/>
          <w:szCs w:val="28"/>
          <w:rtl/>
          <w:lang w:bidi="he-IL"/>
        </w:rPr>
        <w:t xml:space="preserve">בַּעֲגלָה </w:t>
      </w:r>
      <w:r w:rsidRPr="00DD5980">
        <w:rPr>
          <w:rFonts w:ascii="Times New Roman" w:hAnsi="Times New Roman" w:cs="Times New Roman"/>
          <w:color w:val="000000"/>
          <w:sz w:val="24"/>
          <w:szCs w:val="24"/>
        </w:rPr>
        <w:t>; and consequently also Psa. 146:7,</w:t>
      </w:r>
      <w:r w:rsidRPr="009D0816">
        <w:rPr>
          <w:rFonts w:ascii="SBL Hebrew" w:hAnsi="SBL Hebrew" w:cs="SBL Hebrew"/>
          <w:color w:val="008080"/>
          <w:sz w:val="28"/>
          <w:szCs w:val="28"/>
          <w:rtl/>
          <w:lang w:bidi="he-IL"/>
        </w:rPr>
        <w:t xml:space="preserve">לעֲשׁוּקִים </w:t>
      </w:r>
      <w:r w:rsidRPr="00DD5980">
        <w:rPr>
          <w:rFonts w:ascii="Times New Roman" w:hAnsi="Times New Roman" w:cs="Times New Roman"/>
          <w:color w:val="000000"/>
          <w:sz w:val="24"/>
          <w:szCs w:val="24"/>
        </w:rPr>
        <w:t xml:space="preserve">; thus the assimilating force of the </w:t>
      </w:r>
      <w:r w:rsidRPr="00DD5980">
        <w:rPr>
          <w:rFonts w:ascii="Times New Roman" w:hAnsi="Times New Roman" w:cs="Times New Roman"/>
          <w:i/>
          <w:iCs/>
          <w:color w:val="000000"/>
          <w:sz w:val="24"/>
          <w:szCs w:val="24"/>
        </w:rPr>
        <w:t xml:space="preserve">Chateph </w:t>
      </w:r>
      <w:r w:rsidRPr="00DD5980">
        <w:rPr>
          <w:rFonts w:ascii="Times New Roman" w:hAnsi="Times New Roman" w:cs="Times New Roman"/>
          <w:color w:val="000000"/>
          <w:sz w:val="24"/>
          <w:szCs w:val="24"/>
        </w:rPr>
        <w:t>appears here to have changed the syntactically required</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בַּ </w:t>
      </w:r>
      <w:r w:rsidRPr="00DD5980">
        <w:rPr>
          <w:rFonts w:ascii="Times New Roman" w:hAnsi="Times New Roman" w:cs="Times New Roman"/>
          <w:color w:val="000000"/>
          <w:sz w:val="24"/>
          <w:szCs w:val="24"/>
        </w:rPr>
        <w:t>. But also supposing that</w:t>
      </w:r>
      <w:r w:rsidRPr="009D0816">
        <w:rPr>
          <w:rFonts w:ascii="SBL Hebrew" w:hAnsi="SBL Hebrew" w:cs="SBL Hebrew"/>
          <w:color w:val="008080"/>
          <w:sz w:val="28"/>
          <w:szCs w:val="28"/>
          <w:rtl/>
          <w:lang w:bidi="he-IL"/>
        </w:rPr>
        <w:t xml:space="preserve"> עלוּקָה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לעלוּקָה </w:t>
      </w:r>
      <w:r w:rsidRPr="00DD5980">
        <w:rPr>
          <w:rFonts w:ascii="Times New Roman" w:hAnsi="Times New Roman" w:cs="Times New Roman"/>
          <w:color w:val="000000"/>
          <w:sz w:val="24"/>
          <w:szCs w:val="24"/>
        </w:rPr>
        <w:t xml:space="preserve">is treated as a proper name, this is explained from the circumstance that the leech is not meant here in the natural history sense of the word, but as embodied greediness, and is made a person, one individual being. Also the symbol of the two daughters is opposed to the mythological character of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The imper.</w:t>
      </w:r>
      <w:r w:rsidRPr="009D0816">
        <w:rPr>
          <w:rFonts w:ascii="SBL Hebrew" w:hAnsi="SBL Hebrew" w:cs="SBL Hebrew"/>
          <w:color w:val="008080"/>
          <w:sz w:val="28"/>
          <w:szCs w:val="28"/>
          <w:rtl/>
          <w:lang w:bidi="he-IL"/>
        </w:rPr>
        <w:t xml:space="preserve">הַב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יהב </w:t>
      </w:r>
      <w:r w:rsidRPr="00DD5980">
        <w:rPr>
          <w:rFonts w:ascii="Times New Roman" w:hAnsi="Times New Roman" w:cs="Times New Roman"/>
          <w:color w:val="000000"/>
          <w:sz w:val="24"/>
          <w:szCs w:val="24"/>
        </w:rPr>
        <w:t>, occurs only here and at Dan. 7:17 (=</w:t>
      </w:r>
      <w:r w:rsidRPr="009D0816">
        <w:rPr>
          <w:rFonts w:ascii="SBL Hebrew" w:hAnsi="SBL Hebrew" w:cs="SBL Hebrew"/>
          <w:color w:val="008080"/>
          <w:sz w:val="28"/>
          <w:szCs w:val="28"/>
          <w:rtl/>
          <w:lang w:bidi="he-IL"/>
        </w:rPr>
        <w:t xml:space="preserve">תן </w:t>
      </w:r>
      <w:r w:rsidRPr="00DD5980">
        <w:rPr>
          <w:rFonts w:ascii="Times New Roman" w:hAnsi="Times New Roman" w:cs="Times New Roman"/>
          <w:color w:val="000000"/>
          <w:sz w:val="24"/>
          <w:szCs w:val="24"/>
        </w:rPr>
        <w:t>), and in the bibl. Heb. only with the intentional</w:t>
      </w:r>
      <w:r w:rsidRPr="009D0816">
        <w:rPr>
          <w:rFonts w:ascii="SBL Hebrew" w:hAnsi="SBL Hebrew" w:cs="SBL Hebrew"/>
          <w:color w:val="008080"/>
          <w:sz w:val="28"/>
          <w:szCs w:val="28"/>
          <w:rtl/>
          <w:lang w:bidi="he-IL"/>
        </w:rPr>
        <w:t>ָ</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 </w:t>
      </w:r>
      <w:r w:rsidRPr="00DD5980">
        <w:rPr>
          <w:rFonts w:ascii="Times New Roman" w:hAnsi="Times New Roman" w:cs="Times New Roman"/>
          <w:color w:val="000000"/>
          <w:sz w:val="24"/>
          <w:szCs w:val="24"/>
        </w:rPr>
        <w:t>, and in inflection forms. The insatiableness of sheol (Pro. 27:20</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is described by Isaiah, 5:14; and Rachel, Gen. 30:1, with her “Give me children,” is an example of the greediness of the “closed-up womb” (Gen. 20:18). The womb of a childless wife is meant, which, because she would have children, the </w:t>
      </w:r>
      <w:r w:rsidRPr="00DD5980">
        <w:rPr>
          <w:rFonts w:ascii="Times New Roman" w:hAnsi="Times New Roman" w:cs="Times New Roman"/>
          <w:i/>
          <w:iCs/>
          <w:color w:val="000000"/>
          <w:sz w:val="24"/>
          <w:szCs w:val="24"/>
        </w:rPr>
        <w:t xml:space="preserve">nuptiae </w:t>
      </w:r>
      <w:r w:rsidRPr="00DD5980">
        <w:rPr>
          <w:rFonts w:ascii="Times New Roman" w:hAnsi="Times New Roman" w:cs="Times New Roman"/>
          <w:color w:val="000000"/>
          <w:sz w:val="24"/>
          <w:szCs w:val="24"/>
        </w:rPr>
        <w:t xml:space="preserve">never satisfy; or also of one who, because she does not fear to become pregnant, invites to her many men, and always burns anew with lust. “In Arab. </w:t>
      </w:r>
      <w:r w:rsidRPr="00DD5980">
        <w:rPr>
          <w:rFonts w:ascii="LSBTrans" w:hAnsi="LSBTrans" w:cs="LSBTrans"/>
          <w:color w:val="000000"/>
          <w:sz w:val="24"/>
          <w:szCs w:val="24"/>
        </w:rPr>
        <w:t xml:space="preserve">ÿaluwakå </w:t>
      </w:r>
      <w:r w:rsidRPr="00DD5980">
        <w:rPr>
          <w:rFonts w:ascii="Times New Roman" w:hAnsi="Times New Roman" w:cs="Times New Roman"/>
          <w:color w:val="000000"/>
          <w:sz w:val="24"/>
          <w:szCs w:val="24"/>
        </w:rPr>
        <w:t xml:space="preserve">means not only one fast bound to her husband, but, according to Wetzstein, in the whole of Syria and Palestine, the prostitute, as well as the </w:t>
      </w:r>
      <w:r w:rsidRPr="00DD5980">
        <w:rPr>
          <w:rFonts w:ascii="SBL Greek" w:hAnsi="SBL Greek" w:cs="Times New Roman"/>
          <w:color w:val="0000FF"/>
          <w:sz w:val="24"/>
          <w:szCs w:val="24"/>
          <w:lang w:val="el-GR"/>
        </w:rPr>
        <w:t>κίναιδοι</w:t>
      </w:r>
      <w:r w:rsidRPr="00DD5980">
        <w:rPr>
          <w:rFonts w:ascii="Times New Roman" w:hAnsi="Times New Roman" w:cs="Times New Roman"/>
          <w:color w:val="000000"/>
          <w:sz w:val="24"/>
          <w:szCs w:val="24"/>
        </w:rPr>
        <w:t xml:space="preserve">, are called </w:t>
      </w:r>
      <w:r w:rsidRPr="00DD5980">
        <w:rPr>
          <w:rFonts w:ascii="Times New Roman" w:hAnsi="Times New Roman" w:cs="Times New Roman"/>
          <w:i/>
          <w:iCs/>
          <w:color w:val="000000"/>
          <w:sz w:val="24"/>
          <w:szCs w:val="24"/>
        </w:rPr>
        <w:t xml:space="preserve">‘ulak </w:t>
      </w:r>
      <w:r w:rsidRPr="00DD5980">
        <w:rPr>
          <w:rFonts w:ascii="Times New Roman" w:hAnsi="Times New Roman" w:cs="Times New Roman"/>
          <w:color w:val="000000"/>
          <w:sz w:val="24"/>
          <w:szCs w:val="24"/>
        </w:rPr>
        <w:t xml:space="preserve">(plur. </w:t>
      </w:r>
      <w:r w:rsidRPr="00DD5980">
        <w:rPr>
          <w:rFonts w:ascii="Times New Roman" w:hAnsi="Times New Roman" w:cs="Times New Roman"/>
          <w:i/>
          <w:iCs/>
          <w:color w:val="000000"/>
          <w:sz w:val="24"/>
          <w:szCs w:val="24"/>
        </w:rPr>
        <w:t xml:space="preserve">‘alwak </w:t>
      </w:r>
      <w:r w:rsidRPr="00DD5980">
        <w:rPr>
          <w:rFonts w:ascii="Times New Roman" w:hAnsi="Times New Roman" w:cs="Times New Roman"/>
          <w:color w:val="000000"/>
          <w:sz w:val="24"/>
          <w:szCs w:val="24"/>
        </w:rPr>
        <w:t xml:space="preserve">), because they obtrude themselves and hold fast to their victim” (Mühlau). In the third line, the three: the leech, hell, and the shut womb, are summarized: </w:t>
      </w:r>
      <w:r w:rsidRPr="00DD5980">
        <w:rPr>
          <w:rFonts w:ascii="Times New Roman" w:hAnsi="Times New Roman" w:cs="Times New Roman"/>
          <w:i/>
          <w:iCs/>
          <w:color w:val="000000"/>
          <w:sz w:val="24"/>
          <w:szCs w:val="24"/>
        </w:rPr>
        <w:t xml:space="preserve">tira sunt quae non satiantur. </w:t>
      </w:r>
      <w:r w:rsidRPr="00DD5980">
        <w:rPr>
          <w:rFonts w:ascii="Times New Roman" w:hAnsi="Times New Roman" w:cs="Times New Roman"/>
          <w:color w:val="000000"/>
          <w:sz w:val="24"/>
          <w:szCs w:val="24"/>
        </w:rPr>
        <w:t xml:space="preserve">Thus it is to be translated with Fleischer, not with Mühlau and others, </w:t>
      </w:r>
      <w:r w:rsidRPr="00DD5980">
        <w:rPr>
          <w:rFonts w:ascii="Times New Roman" w:hAnsi="Times New Roman" w:cs="Times New Roman"/>
          <w:i/>
          <w:iCs/>
          <w:color w:val="000000"/>
          <w:sz w:val="24"/>
          <w:szCs w:val="24"/>
        </w:rPr>
        <w:t xml:space="preserve">tira haec non satiantur. </w:t>
      </w:r>
      <w:r w:rsidRPr="00DD5980">
        <w:rPr>
          <w:rFonts w:ascii="Times New Roman" w:hAnsi="Times New Roman" w:cs="Times New Roman"/>
          <w:color w:val="000000"/>
          <w:sz w:val="24"/>
          <w:szCs w:val="24"/>
        </w:rPr>
        <w:t>“These three” is expressed in Heb. By</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שׁלשׁ־אלֶּ</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21:11, or</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הָאלֶּה</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אלֶּה שׁלשֶׁת </w:t>
      </w:r>
      <w:r w:rsidRPr="00DD5980">
        <w:rPr>
          <w:rFonts w:ascii="Times New Roman" w:hAnsi="Times New Roman" w:cs="Times New Roman"/>
          <w:color w:val="000000"/>
          <w:sz w:val="24"/>
          <w:szCs w:val="24"/>
        </w:rPr>
        <w:t>, 2Sa. 21:22;</w:t>
      </w:r>
      <w:r w:rsidRPr="009D0816">
        <w:rPr>
          <w:rFonts w:ascii="SBL Hebrew" w:hAnsi="SBL Hebrew" w:cs="SBL Hebrew"/>
          <w:color w:val="008080"/>
          <w:sz w:val="28"/>
          <w:szCs w:val="28"/>
          <w:rtl/>
          <w:lang w:bidi="he-IL"/>
        </w:rPr>
        <w:t xml:space="preserve"> הנָּה </w:t>
      </w:r>
      <w:r w:rsidRPr="00DD5980">
        <w:rPr>
          <w:rFonts w:ascii="Times New Roman" w:hAnsi="Times New Roman" w:cs="Times New Roman"/>
          <w:color w:val="000000"/>
          <w:sz w:val="24"/>
          <w:szCs w:val="24"/>
        </w:rPr>
        <w:t xml:space="preserve">(which, besides, does not signify </w:t>
      </w:r>
      <w:r w:rsidRPr="00DD5980">
        <w:rPr>
          <w:rFonts w:ascii="Times New Roman" w:hAnsi="Times New Roman" w:cs="Times New Roman"/>
          <w:i/>
          <w:iCs/>
          <w:color w:val="000000"/>
          <w:sz w:val="24"/>
          <w:szCs w:val="24"/>
        </w:rPr>
        <w:t>haec</w:t>
      </w:r>
      <w:r w:rsidRPr="00DD5980">
        <w:rPr>
          <w:rFonts w:ascii="Times New Roman" w:hAnsi="Times New Roman" w:cs="Times New Roman"/>
          <w:color w:val="000000"/>
          <w:sz w:val="24"/>
          <w:szCs w:val="24"/>
        </w:rPr>
        <w:t>, but</w:t>
      </w:r>
      <w:r w:rsidRPr="00DD5980">
        <w:rPr>
          <w:rFonts w:ascii="Times New Roman" w:hAnsi="Times New Roman" w:cs="Times New Roman"/>
          <w:color w:val="000000"/>
          <w:sz w:val="24"/>
          <w:szCs w:val="24"/>
          <w:rtl/>
        </w:rPr>
        <w:t xml:space="preserve"> </w:t>
      </w:r>
      <w:r w:rsidRPr="00DD5980">
        <w:rPr>
          <w:rFonts w:ascii="Times New Roman" w:hAnsi="Times New Roman" w:cs="Times New Roman"/>
          <w:i/>
          <w:iCs/>
          <w:color w:val="000000"/>
          <w:sz w:val="24"/>
          <w:szCs w:val="24"/>
        </w:rPr>
        <w:t xml:space="preserve">illa </w:t>
      </w:r>
      <w:r w:rsidRPr="00DD5980">
        <w:rPr>
          <w:rFonts w:ascii="Times New Roman" w:hAnsi="Times New Roman" w:cs="Times New Roman"/>
          <w:color w:val="000000"/>
          <w:sz w:val="24"/>
          <w:szCs w:val="24"/>
        </w:rPr>
        <w:t xml:space="preserve">) is here, </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taken correctly</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 the pred., and represents in general the verb of being (Isa. 51:19), vid., at 6:16. Zöckler finds the point of the proverb in the greediness of the unfruitful womb, and is of opinion that the poet purposely somewhat concealed this point, and gave to his proverb thereby the enhanced attraction of the ingenious. But the tetrastich </w:t>
      </w:r>
      <w:r w:rsidRPr="009D0816">
        <w:rPr>
          <w:rFonts w:ascii="SBL Hebrew" w:hAnsi="SBL Hebrew" w:cs="SBL Hebrew"/>
          <w:color w:val="008080"/>
          <w:sz w:val="28"/>
          <w:szCs w:val="28"/>
          <w:rtl/>
          <w:lang w:bidi="he-IL"/>
        </w:rPr>
        <w:t xml:space="preserve"> ארבע וגוי </w:t>
      </w:r>
      <w:r w:rsidRPr="00DD5980">
        <w:rPr>
          <w:rFonts w:ascii="Times New Roman" w:hAnsi="Times New Roman" w:cs="Times New Roman"/>
          <w:color w:val="000000"/>
          <w:sz w:val="24"/>
          <w:szCs w:val="24"/>
        </w:rPr>
        <w:t>shows that hell, which is compared to fire, and the unfruitful womb, to which the parched and thirsty earth is compared, were placed by the poet on one and the same line; it is otherwise with vv. 18-20, but where that point is nothing less than concealed.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30:17]]</w:t>
      </w:r>
      <w:r w:rsidR="00577D1E" w:rsidRPr="00DD5980">
        <w:t>Pro. 30:17.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proverb of the </w:t>
      </w:r>
      <w:r w:rsidRPr="00DD5980">
        <w:rPr>
          <w:rFonts w:ascii="LSBTrans" w:hAnsi="LSBTrans" w:cs="LSBTrans"/>
          <w:color w:val="000000"/>
          <w:sz w:val="24"/>
          <w:szCs w:val="24"/>
        </w:rPr>
        <w:t xml:space="preserve">ÿAluÑka </w:t>
      </w:r>
      <w:r w:rsidRPr="00DD5980">
        <w:rPr>
          <w:rFonts w:ascii="Times New Roman" w:hAnsi="Times New Roman" w:cs="Times New Roman"/>
          <w:color w:val="000000"/>
          <w:sz w:val="24"/>
          <w:szCs w:val="24"/>
        </w:rPr>
        <w:t>is the first of the proverbs founded on the figure of an animal among the “words” of Agur. It is now followed by another of a similar character: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17 An </w:t>
      </w:r>
      <w:r w:rsidR="00511235">
        <w:rPr>
          <w:rFonts w:ascii="Times New Roman" w:hAnsi="Times New Roman" w:cs="Times New Roman"/>
          <w:b/>
          <w:bCs/>
          <w:i/>
          <w:iCs/>
          <w:color w:val="00007F"/>
          <w:sz w:val="24"/>
          <w:szCs w:val="24"/>
        </w:rPr>
        <w:t>eye that mocketh at his father,</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des</w:t>
      </w:r>
      <w:r w:rsidR="00511235">
        <w:rPr>
          <w:rFonts w:ascii="Times New Roman" w:hAnsi="Times New Roman" w:cs="Times New Roman"/>
          <w:b/>
          <w:bCs/>
          <w:i/>
          <w:iCs/>
          <w:color w:val="00007F"/>
          <w:sz w:val="24"/>
          <w:szCs w:val="24"/>
        </w:rPr>
        <w:t>piseth obedience to his mother:</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The ravens o</w:t>
      </w:r>
      <w:r w:rsidR="00511235">
        <w:rPr>
          <w:rFonts w:ascii="Times New Roman" w:hAnsi="Times New Roman" w:cs="Times New Roman"/>
          <w:b/>
          <w:bCs/>
          <w:i/>
          <w:iCs/>
          <w:color w:val="00007F"/>
          <w:sz w:val="24"/>
          <w:szCs w:val="24"/>
        </w:rPr>
        <w:t>f the brook shall pluck it out,</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young eagles shall eat 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If “an eye,” and not “eyes,” are spoken of here, this is accounted for by the consideration that the duality of the organ falls back against the unity of the mental activity and mental expression which it serves (cf.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234). As haughtiness reveals itself (v. 13) in the action of the eyes, so is the eye also the mirror of humble subordination, and also of malicious scorn which refuses reverence and subjection to father and mother. As in German the verbs [</w:t>
      </w:r>
      <w:r w:rsidRPr="00DD5980">
        <w:rPr>
          <w:rFonts w:ascii="Times New Roman" w:hAnsi="Times New Roman" w:cs="Times New Roman"/>
          <w:i/>
          <w:iCs/>
          <w:color w:val="000000"/>
          <w:sz w:val="24"/>
          <w:szCs w:val="24"/>
        </w:rPr>
        <w:t>verspotten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spotten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höhnen</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hohnsprechen </w:t>
      </w:r>
      <w:r w:rsidRPr="00DD5980">
        <w:rPr>
          <w:rFonts w:ascii="Times New Roman" w:hAnsi="Times New Roman" w:cs="Times New Roman"/>
          <w:color w:val="000000"/>
          <w:sz w:val="24"/>
          <w:szCs w:val="24"/>
        </w:rPr>
        <w:t>] signifying to mock at or scorn may be used with the accus., genit., or dat., so also</w:t>
      </w:r>
      <w:r w:rsidRPr="009D0816">
        <w:rPr>
          <w:rFonts w:ascii="SBL Hebrew" w:hAnsi="SBL Hebrew" w:cs="SBL Hebrew"/>
          <w:color w:val="008080"/>
          <w:sz w:val="28"/>
          <w:szCs w:val="28"/>
          <w:rtl/>
          <w:lang w:bidi="he-IL"/>
        </w:rPr>
        <w:t xml:space="preserve"> לאַג </w:t>
      </w:r>
      <w:r w:rsidRPr="00DD5980">
        <w:rPr>
          <w:rFonts w:ascii="Times New Roman" w:hAnsi="Times New Roman" w:cs="Times New Roman"/>
          <w:color w:val="000000"/>
          <w:sz w:val="24"/>
          <w:szCs w:val="24"/>
        </w:rPr>
        <w:t>[to deride] and</w:t>
      </w:r>
      <w:r w:rsidRPr="009D0816">
        <w:rPr>
          <w:rFonts w:ascii="SBL Hebrew" w:hAnsi="SBL Hebrew" w:cs="SBL Hebrew"/>
          <w:color w:val="008080"/>
          <w:sz w:val="28"/>
          <w:szCs w:val="28"/>
          <w:rtl/>
          <w:lang w:bidi="he-IL"/>
        </w:rPr>
        <w:t xml:space="preserve"> בּוּז </w:t>
      </w:r>
      <w:r w:rsidRPr="00DD5980">
        <w:rPr>
          <w:rFonts w:ascii="Times New Roman" w:hAnsi="Times New Roman" w:cs="Times New Roman"/>
          <w:color w:val="000000"/>
          <w:sz w:val="24"/>
          <w:szCs w:val="24"/>
        </w:rPr>
        <w:t>[to despise] may be connected at pleasure with either an accusative object or a dative object. Ben-Chajim, Athias, van der Hooght, and others write</w:t>
      </w:r>
      <w:r w:rsidRPr="009D0816">
        <w:rPr>
          <w:rFonts w:ascii="SBL Hebrew" w:hAnsi="SBL Hebrew" w:cs="SBL Hebrew"/>
          <w:color w:val="008080"/>
          <w:sz w:val="28"/>
          <w:szCs w:val="28"/>
          <w:rtl/>
          <w:lang w:bidi="he-IL"/>
        </w:rPr>
        <w:t xml:space="preserve">תִּלְאַג </w:t>
      </w:r>
      <w:r w:rsidRPr="00DD5980">
        <w:rPr>
          <w:rFonts w:ascii="Times New Roman" w:hAnsi="Times New Roman" w:cs="Times New Roman"/>
          <w:color w:val="000000"/>
          <w:sz w:val="24"/>
          <w:szCs w:val="24"/>
        </w:rPr>
        <w:t>; Jablonski, Michaelis, Löwenstein,</w:t>
      </w:r>
      <w:r w:rsidRPr="009D0816">
        <w:rPr>
          <w:rFonts w:ascii="SBL Hebrew" w:hAnsi="SBL Hebrew" w:cs="SBL Hebrew"/>
          <w:color w:val="008080"/>
          <w:sz w:val="28"/>
          <w:szCs w:val="28"/>
          <w:rtl/>
          <w:lang w:bidi="he-IL"/>
        </w:rPr>
        <w:t xml:space="preserve">תִּלְאַג </w:t>
      </w:r>
      <w:r w:rsidRPr="00DD5980">
        <w:rPr>
          <w:rFonts w:ascii="Times New Roman" w:hAnsi="Times New Roman" w:cs="Times New Roman"/>
          <w:color w:val="000000"/>
          <w:sz w:val="24"/>
          <w:szCs w:val="24"/>
        </w:rPr>
        <w:t>, Mühlau, with Norzi, accurately,</w:t>
      </w:r>
      <w:r w:rsidRPr="009D0816">
        <w:rPr>
          <w:rFonts w:ascii="SBL Hebrew" w:hAnsi="SBL Hebrew" w:cs="SBL Hebrew"/>
          <w:color w:val="008080"/>
          <w:sz w:val="28"/>
          <w:szCs w:val="28"/>
          <w:rtl/>
          <w:lang w:bidi="he-IL"/>
        </w:rPr>
        <w:t xml:space="preserve">תִּלְאַג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like</w:t>
      </w:r>
      <w:r w:rsidRPr="009D0816">
        <w:rPr>
          <w:rFonts w:ascii="SBL Hebrew" w:hAnsi="SBL Hebrew" w:cs="SBL Hebrew"/>
          <w:color w:val="008080"/>
          <w:sz w:val="28"/>
          <w:szCs w:val="28"/>
          <w:rtl/>
          <w:lang w:bidi="he-IL"/>
        </w:rPr>
        <w:t xml:space="preserve">תִּבְחַר </w:t>
      </w:r>
      <w:r w:rsidRPr="00DD5980">
        <w:rPr>
          <w:rFonts w:ascii="Times New Roman" w:hAnsi="Times New Roman" w:cs="Times New Roman"/>
          <w:color w:val="000000"/>
          <w:sz w:val="24"/>
          <w:szCs w:val="24"/>
        </w:rPr>
        <w:t>, Psa. 65:5; the writing of Ben-Asher</w:t>
      </w:r>
      <w:r>
        <w:rPr>
          <w:rStyle w:val="FootnoteReference"/>
          <w:rFonts w:ascii="Times New Roman" w:hAnsi="Times New Roman" w:cs="Times New Roman"/>
          <w:color w:val="000000"/>
          <w:sz w:val="24"/>
          <w:szCs w:val="24"/>
        </w:rPr>
        <w:footnoteReference w:id="271"/>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is</w:t>
      </w:r>
      <w:r w:rsidRPr="009D0816">
        <w:rPr>
          <w:rFonts w:ascii="SBL Hebrew" w:hAnsi="SBL Hebrew" w:cs="SBL Hebrew"/>
          <w:color w:val="008080"/>
          <w:sz w:val="28"/>
          <w:szCs w:val="28"/>
          <w:rtl/>
          <w:lang w:bidi="he-IL"/>
        </w:rPr>
        <w:t xml:space="preserve">תִּלֲאַג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Gaja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Chateph</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 xml:space="preserve">Munach. </w:t>
      </w:r>
      <w:r w:rsidRPr="00DD5980">
        <w:rPr>
          <w:rFonts w:ascii="Times New Roman" w:hAnsi="Times New Roman" w:cs="Times New Roman"/>
          <w:color w:val="000000"/>
          <w:sz w:val="24"/>
          <w:szCs w:val="24"/>
        </w:rPr>
        <w:t>The punctuation of</w:t>
      </w:r>
      <w:r w:rsidRPr="009D0816">
        <w:rPr>
          <w:rFonts w:ascii="SBL Hebrew" w:hAnsi="SBL Hebrew" w:cs="SBL Hebrew"/>
          <w:color w:val="008080"/>
          <w:sz w:val="28"/>
          <w:szCs w:val="28"/>
          <w:rtl/>
          <w:lang w:bidi="he-IL"/>
        </w:rPr>
        <w:t xml:space="preserve"> ליקהת </w:t>
      </w:r>
      <w:r w:rsidRPr="00DD5980">
        <w:rPr>
          <w:rFonts w:ascii="Times New Roman" w:hAnsi="Times New Roman" w:cs="Times New Roman"/>
          <w:color w:val="000000"/>
          <w:sz w:val="24"/>
          <w:szCs w:val="24"/>
        </w:rPr>
        <w:t>is more fluctuating. The word</w:t>
      </w:r>
      <w:r w:rsidRPr="009D0816">
        <w:rPr>
          <w:rFonts w:ascii="SBL Hebrew" w:hAnsi="SBL Hebrew" w:cs="SBL Hebrew"/>
          <w:color w:val="008080"/>
          <w:sz w:val="28"/>
          <w:szCs w:val="28"/>
          <w:rtl/>
          <w:lang w:bidi="he-IL"/>
        </w:rPr>
        <w:t xml:space="preserve"> לקְהַת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לְַחזצ</w:t>
      </w:r>
      <w:r w:rsidRPr="009D0816">
        <w:rPr>
          <w:rFonts w:ascii="SBL Hebrew" w:hAnsi="SBL Hebrew" w:cs="SBL Hebrew"/>
          <w:color w:val="008080"/>
          <w:sz w:val="28"/>
          <w:szCs w:val="28"/>
          <w:rtl/>
        </w:rPr>
        <w:t>]</w:t>
      </w:r>
      <w:r w:rsidRPr="00DD5980">
        <w:rPr>
          <w:rFonts w:ascii="Times New Roman" w:hAnsi="Times New Roman" w:cs="Times New Roman"/>
          <w:color w:val="000000"/>
          <w:sz w:val="24"/>
          <w:szCs w:val="24"/>
        </w:rPr>
        <w:t xml:space="preserve">(e.g., Cod.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xml:space="preserve">) may remain out of view, for the </w:t>
      </w:r>
      <w:r w:rsidRPr="00DD5980">
        <w:rPr>
          <w:rFonts w:ascii="Times New Roman" w:hAnsi="Times New Roman" w:cs="Times New Roman"/>
          <w:i/>
          <w:iCs/>
          <w:color w:val="000000"/>
          <w:sz w:val="24"/>
          <w:szCs w:val="24"/>
        </w:rPr>
        <w:t xml:space="preserve">Dag. dirimens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ק </w:t>
      </w:r>
      <w:r w:rsidRPr="00DD5980">
        <w:rPr>
          <w:rFonts w:ascii="Times New Roman" w:hAnsi="Times New Roman" w:cs="Times New Roman"/>
          <w:color w:val="000000"/>
          <w:sz w:val="24"/>
          <w:szCs w:val="24"/>
        </w:rPr>
        <w:t>stands here as firmly as at Gen. 49:10, cf. Psa. 45:10. But it is a question whether one has to write</w:t>
      </w:r>
      <w:r w:rsidRPr="009D0816">
        <w:rPr>
          <w:rFonts w:ascii="SBL Hebrew" w:hAnsi="SBL Hebrew" w:cs="SBL Hebrew"/>
          <w:color w:val="008080"/>
          <w:sz w:val="28"/>
          <w:szCs w:val="28"/>
          <w:rtl/>
          <w:lang w:bidi="he-IL"/>
        </w:rPr>
        <w:t xml:space="preserve"> ליקְּהַת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Yod quiesc. </w:t>
      </w:r>
      <w:r w:rsidRPr="00DD5980">
        <w:rPr>
          <w:rFonts w:ascii="Times New Roman" w:hAnsi="Times New Roman" w:cs="Times New Roman"/>
          <w:color w:val="000000"/>
          <w:sz w:val="24"/>
          <w:szCs w:val="24"/>
        </w:rPr>
        <w:t xml:space="preserve">(regarding this form of writing, preferred by Ben-Naphtali, the </w:t>
      </w:r>
      <w:r w:rsidRPr="00DD5980">
        <w:rPr>
          <w:rFonts w:ascii="Times New Roman" w:hAnsi="Times New Roman" w:cs="Times New Roman"/>
          <w:i/>
          <w:iCs/>
          <w:color w:val="000000"/>
          <w:sz w:val="24"/>
          <w:szCs w:val="24"/>
        </w:rPr>
        <w:t xml:space="preserve">Psalmen-Comm. </w:t>
      </w:r>
      <w:r w:rsidRPr="00DD5980">
        <w:rPr>
          <w:rFonts w:ascii="Times New Roman" w:hAnsi="Times New Roman" w:cs="Times New Roman"/>
          <w:color w:val="000000"/>
          <w:sz w:val="24"/>
          <w:szCs w:val="24"/>
        </w:rPr>
        <w:t xml:space="preserve">under Psa. 45:10, in both Edd.; Luzzatto’s </w:t>
      </w:r>
      <w:r w:rsidRPr="00DD5980">
        <w:rPr>
          <w:rFonts w:ascii="Times New Roman" w:hAnsi="Times New Roman" w:cs="Times New Roman"/>
          <w:i/>
          <w:iCs/>
          <w:color w:val="000000"/>
          <w:sz w:val="24"/>
          <w:szCs w:val="24"/>
        </w:rPr>
        <w:t xml:space="preserve">Gramm. </w:t>
      </w:r>
      <w:r w:rsidRPr="00DD5980">
        <w:rPr>
          <w:rFonts w:ascii="Times New Roman" w:hAnsi="Times New Roman" w:cs="Times New Roman"/>
          <w:color w:val="000000"/>
          <w:sz w:val="24"/>
          <w:szCs w:val="24"/>
        </w:rPr>
        <w:t xml:space="preserve">§ 193; Baer’s </w:t>
      </w:r>
      <w:r w:rsidRPr="00DD5980">
        <w:rPr>
          <w:rFonts w:ascii="Times New Roman" w:hAnsi="Times New Roman" w:cs="Times New Roman"/>
          <w:i/>
          <w:iCs/>
          <w:color w:val="000000"/>
          <w:sz w:val="24"/>
          <w:szCs w:val="24"/>
        </w:rPr>
        <w:t>Genesis</w:t>
      </w:r>
      <w:r w:rsidRPr="00DD5980">
        <w:rPr>
          <w:rFonts w:ascii="Times New Roman" w:hAnsi="Times New Roman" w:cs="Times New Roman"/>
          <w:color w:val="000000"/>
          <w:sz w:val="24"/>
          <w:szCs w:val="24"/>
        </w:rPr>
        <w:t xml:space="preserve">, p.84, note 2; and Heidenheim’s </w:t>
      </w:r>
      <w:r w:rsidRPr="00DD5980">
        <w:rPr>
          <w:rFonts w:ascii="Times New Roman" w:hAnsi="Times New Roman" w:cs="Times New Roman"/>
          <w:i/>
          <w:iCs/>
          <w:color w:val="000000"/>
          <w:sz w:val="24"/>
          <w:szCs w:val="24"/>
        </w:rPr>
        <w:t>Pentateuch</w:t>
      </w:r>
      <w:r w:rsidRPr="00DD5980">
        <w:rPr>
          <w:rFonts w:ascii="Times New Roman" w:hAnsi="Times New Roman" w:cs="Times New Roman"/>
          <w:color w:val="000000"/>
          <w:sz w:val="24"/>
          <w:szCs w:val="24"/>
        </w:rPr>
        <w:t xml:space="preserve">, with the text-crit. </w:t>
      </w:r>
      <w:r w:rsidRPr="00DD5980">
        <w:rPr>
          <w:rFonts w:ascii="Times New Roman" w:hAnsi="Times New Roman" w:cs="Times New Roman"/>
          <w:i/>
          <w:iCs/>
          <w:color w:val="000000"/>
          <w:sz w:val="24"/>
          <w:szCs w:val="24"/>
        </w:rPr>
        <w:t xml:space="preserve">Comm. </w:t>
      </w:r>
      <w:r w:rsidRPr="00DD5980">
        <w:rPr>
          <w:rFonts w:ascii="Times New Roman" w:hAnsi="Times New Roman" w:cs="Times New Roman"/>
          <w:color w:val="000000"/>
          <w:sz w:val="24"/>
          <w:szCs w:val="24"/>
        </w:rPr>
        <w:t xml:space="preserve">of Jekuthiël ha-Nakdans, under Gen. 47:17; 49:10), as it is found in Kimchi, </w:t>
      </w:r>
      <w:r w:rsidRPr="00DD5980">
        <w:rPr>
          <w:rFonts w:ascii="Times New Roman" w:hAnsi="Times New Roman" w:cs="Times New Roman"/>
          <w:i/>
          <w:iCs/>
          <w:color w:val="000000"/>
          <w:sz w:val="24"/>
          <w:szCs w:val="24"/>
        </w:rPr>
        <w:t xml:space="preserve">Michlol </w:t>
      </w:r>
      <w:r w:rsidRPr="00DD5980">
        <w:rPr>
          <w:rFonts w:ascii="Times New Roman" w:hAnsi="Times New Roman" w:cs="Times New Roman"/>
          <w:color w:val="000000"/>
          <w:sz w:val="24"/>
          <w:szCs w:val="24"/>
        </w:rPr>
        <w:t>45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under</w:t>
      </w:r>
      <w:r w:rsidRPr="009D0816">
        <w:rPr>
          <w:rFonts w:ascii="SBL Hebrew" w:hAnsi="SBL Hebrew" w:cs="SBL Hebrew"/>
          <w:color w:val="008080"/>
          <w:sz w:val="28"/>
          <w:szCs w:val="28"/>
          <w:rtl/>
          <w:lang w:bidi="he-IL"/>
        </w:rPr>
        <w:t xml:space="preserve">יקה </w:t>
      </w:r>
      <w:r w:rsidRPr="00DD5980">
        <w:rPr>
          <w:rFonts w:ascii="Times New Roman" w:hAnsi="Times New Roman" w:cs="Times New Roman"/>
          <w:color w:val="000000"/>
          <w:sz w:val="24"/>
          <w:szCs w:val="24"/>
        </w:rPr>
        <w:t>, and as also Norzi requires, or</w:t>
      </w:r>
      <w:r w:rsidRPr="009D0816">
        <w:rPr>
          <w:rFonts w:ascii="SBL Hebrew" w:hAnsi="SBL Hebrew" w:cs="SBL Hebrew"/>
          <w:color w:val="008080"/>
          <w:sz w:val="28"/>
          <w:szCs w:val="28"/>
          <w:rtl/>
          <w:lang w:bidi="he-IL"/>
        </w:rPr>
        <w:t xml:space="preserve"> ליִקְּהַת </w:t>
      </w:r>
      <w:r w:rsidRPr="00DD5980">
        <w:rPr>
          <w:rFonts w:ascii="Times New Roman" w:hAnsi="Times New Roman" w:cs="Times New Roman"/>
          <w:color w:val="000000"/>
          <w:sz w:val="24"/>
          <w:szCs w:val="24"/>
        </w:rPr>
        <w:t>(as e.g., Cod. Erfurt 1), which appears to be the form adopted by Ben-Asher, for it is attested</w:t>
      </w:r>
      <w:r>
        <w:rPr>
          <w:rStyle w:val="FootnoteReference"/>
          <w:rFonts w:ascii="Times New Roman" w:hAnsi="Times New Roman" w:cs="Times New Roman"/>
          <w:color w:val="000000"/>
          <w:sz w:val="24"/>
          <w:szCs w:val="24"/>
        </w:rPr>
        <w:footnoteReference w:id="272"/>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as such by Jekuthiël under Gen. 49:10, and also expressly as such by an old Maros-Cod. of the Erfurt Library. Löwenstein translates, “the weakness of the mother.” Thus after Rashi, who refers the word to</w:t>
      </w:r>
      <w:r w:rsidRPr="009D0816">
        <w:rPr>
          <w:rFonts w:ascii="SBL Hebrew" w:hAnsi="SBL Hebrew" w:cs="SBL Hebrew"/>
          <w:color w:val="008080"/>
          <w:sz w:val="28"/>
          <w:szCs w:val="28"/>
          <w:rtl/>
          <w:lang w:bidi="he-IL"/>
        </w:rPr>
        <w:t xml:space="preserve">קָהָה </w:t>
      </w:r>
      <w:r w:rsidRPr="00DD5980">
        <w:rPr>
          <w:rFonts w:ascii="Times New Roman" w:hAnsi="Times New Roman" w:cs="Times New Roman"/>
          <w:color w:val="000000"/>
          <w:sz w:val="24"/>
          <w:szCs w:val="24"/>
        </w:rPr>
        <w:t xml:space="preserve">, to draw together, and explains it, Gen. 49:10, “collection;” but in the passage before us, understands it of the wrinkles on the countenance of the aged mother. Nachmani (Ramban) goes still further, giving to the word, at Gen. 49:10, everywhere the meaning of weakness and frailty. Aben Ezra also, and Gersuni (Ralbag), do not go beyond the meaning of a drawing together; and the LXX, with the Aram., who all translate the word by </w:t>
      </w:r>
      <w:r w:rsidRPr="00DD5980">
        <w:rPr>
          <w:rFonts w:ascii="Times New Roman" w:hAnsi="Times New Roman" w:cs="Times New Roman"/>
          <w:i/>
          <w:iCs/>
          <w:color w:val="000000"/>
          <w:sz w:val="24"/>
          <w:szCs w:val="24"/>
        </w:rPr>
        <w:t>senectus</w:t>
      </w:r>
      <w:r w:rsidRPr="00DD5980">
        <w:rPr>
          <w:rFonts w:ascii="Times New Roman" w:hAnsi="Times New Roman" w:cs="Times New Roman"/>
          <w:color w:val="000000"/>
          <w:sz w:val="24"/>
          <w:szCs w:val="24"/>
        </w:rPr>
        <w:t>, have also</w:t>
      </w:r>
      <w:r w:rsidRPr="009D0816">
        <w:rPr>
          <w:rFonts w:ascii="SBL Hebrew" w:hAnsi="SBL Hebrew" w:cs="SBL Hebrew"/>
          <w:color w:val="008080"/>
          <w:sz w:val="28"/>
          <w:szCs w:val="28"/>
          <w:rtl/>
          <w:lang w:bidi="he-IL"/>
        </w:rPr>
        <w:t xml:space="preserve"> קָהָה </w:t>
      </w:r>
      <w:r w:rsidRPr="00DD5980">
        <w:rPr>
          <w:rFonts w:ascii="Times New Roman" w:hAnsi="Times New Roman" w:cs="Times New Roman"/>
          <w:color w:val="000000"/>
          <w:sz w:val="24"/>
          <w:szCs w:val="24"/>
        </w:rPr>
        <w:t xml:space="preserve">in the sense of to become dull, infirm (certainly not the Aethiopic </w:t>
      </w:r>
      <w:r w:rsidRPr="00DD5980">
        <w:rPr>
          <w:rFonts w:ascii="LSBTrans" w:hAnsi="LSBTrans" w:cs="LSBTrans"/>
          <w:color w:val="000000"/>
          <w:sz w:val="24"/>
          <w:szCs w:val="24"/>
        </w:rPr>
        <w:t xml:space="preserve">lehêkåa, </w:t>
      </w:r>
      <w:r w:rsidRPr="00DD5980">
        <w:rPr>
          <w:rFonts w:ascii="Times New Roman" w:hAnsi="Times New Roman" w:cs="Times New Roman"/>
          <w:color w:val="000000"/>
          <w:sz w:val="24"/>
          <w:szCs w:val="24"/>
        </w:rPr>
        <w:t xml:space="preserve">to become old, weak through old age). But Kimchi, whom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and Luther</w:t>
      </w:r>
      <w:r>
        <w:rPr>
          <w:rStyle w:val="FootnoteReference"/>
          <w:rFonts w:ascii="Times New Roman" w:hAnsi="Times New Roman" w:cs="Times New Roman"/>
          <w:color w:val="000000"/>
          <w:sz w:val="24"/>
          <w:szCs w:val="24"/>
        </w:rPr>
        <w:footnoteReference w:id="273"/>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follow, is informed by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skilled in the Arab., of a better:</w:t>
      </w:r>
      <w:r w:rsidRPr="009D0816">
        <w:rPr>
          <w:rFonts w:ascii="SBL Hebrew" w:hAnsi="SBL Hebrew" w:cs="SBL Hebrew"/>
          <w:color w:val="008080"/>
          <w:sz w:val="28"/>
          <w:szCs w:val="28"/>
          <w:rtl/>
          <w:lang w:bidi="he-IL"/>
        </w:rPr>
        <w:t xml:space="preserve"> יקְהָה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יקְּהָה </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נצְּרָה </w:t>
      </w:r>
      <w:r w:rsidRPr="00DD5980">
        <w:rPr>
          <w:rFonts w:ascii="Times New Roman" w:hAnsi="Times New Roman" w:cs="Times New Roman"/>
          <w:color w:val="000000"/>
          <w:sz w:val="24"/>
          <w:szCs w:val="24"/>
        </w:rPr>
        <w:t xml:space="preserve">, Psa. 141:3) is the Arab. </w:t>
      </w:r>
      <w:r w:rsidRPr="00DD5980">
        <w:rPr>
          <w:rFonts w:ascii="Times New Roman" w:hAnsi="Times New Roman" w:cs="Times New Roman"/>
          <w:i/>
          <w:iCs/>
          <w:color w:val="000000"/>
          <w:sz w:val="24"/>
          <w:szCs w:val="24"/>
        </w:rPr>
        <w:t>wakhat</w:t>
      </w:r>
      <w:r w:rsidRPr="00DD5980">
        <w:rPr>
          <w:rFonts w:ascii="Times New Roman" w:hAnsi="Times New Roman" w:cs="Times New Roman"/>
          <w:color w:val="000000"/>
          <w:sz w:val="24"/>
          <w:szCs w:val="24"/>
        </w:rPr>
        <w:t>, obedience (vid., above</w:t>
      </w:r>
      <w:r w:rsidRPr="009D0816">
        <w:rPr>
          <w:rFonts w:ascii="SBL Hebrew" w:hAnsi="SBL Hebrew" w:cs="SBL Hebrew"/>
          <w:color w:val="008080"/>
          <w:sz w:val="28"/>
          <w:szCs w:val="28"/>
          <w:rtl/>
          <w:lang w:bidi="he-IL"/>
        </w:rPr>
        <w:t xml:space="preserve"> יקֶה </w:t>
      </w:r>
      <w:r w:rsidRPr="00DD5980">
        <w:rPr>
          <w:rFonts w:ascii="Times New Roman" w:hAnsi="Times New Roman" w:cs="Times New Roman"/>
          <w:color w:val="000000"/>
          <w:sz w:val="24"/>
          <w:szCs w:val="24"/>
        </w:rPr>
        <w:t>under 1</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If now it is said of such a haughty, insolent eye, that the ravens of the brook (cf. 1Ki. 17:4) will pluck it out, and the</w:t>
      </w:r>
      <w:r w:rsidRPr="009D0816">
        <w:rPr>
          <w:rFonts w:ascii="SBL Hebrew" w:hAnsi="SBL Hebrew" w:cs="SBL Hebrew"/>
          <w:color w:val="008080"/>
          <w:sz w:val="28"/>
          <w:szCs w:val="28"/>
          <w:rtl/>
          <w:lang w:bidi="he-IL"/>
        </w:rPr>
        <w:t xml:space="preserve"> בְני־נָשֶׁר </w:t>
      </w:r>
      <w:r w:rsidRPr="00DD5980">
        <w:rPr>
          <w:rFonts w:ascii="Times New Roman" w:hAnsi="Times New Roman" w:cs="Times New Roman"/>
          <w:color w:val="000000"/>
          <w:sz w:val="24"/>
          <w:szCs w:val="24"/>
        </w:rPr>
        <w:t xml:space="preserve">eat it, they, the eagle’s children, the unchildlike human eye: it is only the description of the fate that is before such an one, to die a violent death, and to become a prey to the fowls of heaven (cf. e.g., Jer. 16:3f., and Passow’s </w:t>
      </w:r>
      <w:r w:rsidRPr="00DD5980">
        <w:rPr>
          <w:rFonts w:ascii="Times New Roman" w:hAnsi="Times New Roman" w:cs="Times New Roman"/>
          <w:i/>
          <w:iCs/>
          <w:color w:val="000000"/>
          <w:sz w:val="24"/>
          <w:szCs w:val="24"/>
        </w:rPr>
        <w:t xml:space="preserve">Lex. </w:t>
      </w:r>
      <w:r w:rsidRPr="00DD5980">
        <w:rPr>
          <w:rFonts w:ascii="Times New Roman" w:hAnsi="Times New Roman" w:cs="Times New Roman"/>
          <w:color w:val="000000"/>
          <w:sz w:val="24"/>
          <w:szCs w:val="24"/>
        </w:rPr>
        <w:t xml:space="preserve">under </w:t>
      </w:r>
      <w:r w:rsidRPr="00DD5980">
        <w:rPr>
          <w:rFonts w:ascii="SBL Greek" w:hAnsi="SBL Greek" w:cs="Times New Roman"/>
          <w:color w:val="0000FF"/>
          <w:sz w:val="24"/>
          <w:szCs w:val="24"/>
          <w:lang w:val="el-GR"/>
        </w:rPr>
        <w:t>κόραξ</w:t>
      </w:r>
      <w:r w:rsidRPr="00DD5980">
        <w:rPr>
          <w:rFonts w:ascii="Times New Roman" w:hAnsi="Times New Roman" w:cs="Times New Roman"/>
          <w:color w:val="000000"/>
          <w:sz w:val="24"/>
          <w:szCs w:val="24"/>
        </w:rPr>
        <w:t>); and if this threatening is not always thus literally fulfilled, yet one has not on that account to render the future optatively, with Hitzig; this is a false conclusion, from a too literal interpretation, for the threatening is only to be understood after its spirit, viz., that a fearful and a dishonourable end will come to such an one. Instead of</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יקְּרוּהָ</w:t>
      </w:r>
      <w:r w:rsidRPr="00DD5980">
        <w:rPr>
          <w:rFonts w:ascii="Times New Roman" w:hAnsi="Times New Roman" w:cs="Times New Roman"/>
          <w:color w:val="000000"/>
          <w:sz w:val="24"/>
          <w:szCs w:val="24"/>
        </w:rPr>
        <w:t>, as Mühlau reads from the Leipzig Cod.,</w:t>
      </w:r>
      <w:r w:rsidRPr="009D0816">
        <w:rPr>
          <w:rFonts w:ascii="SBL Hebrew" w:hAnsi="SBL Hebrew" w:cs="SBL Hebrew"/>
          <w:color w:val="008080"/>
          <w:sz w:val="28"/>
          <w:szCs w:val="28"/>
          <w:rtl/>
          <w:lang w:bidi="he-IL"/>
        </w:rPr>
        <w:t xml:space="preserve">יקרוה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Mercha </w:t>
      </w:r>
      <w:r w:rsidRPr="00DD5980">
        <w:rPr>
          <w:rFonts w:ascii="Times New Roman" w:hAnsi="Times New Roman" w:cs="Times New Roman"/>
          <w:color w:val="000000"/>
          <w:sz w:val="24"/>
          <w:szCs w:val="24"/>
        </w:rPr>
        <w:t xml:space="preserve">(Athias and Nissel have it with </w:t>
      </w:r>
      <w:r w:rsidRPr="00DD5980">
        <w:rPr>
          <w:rFonts w:ascii="Times New Roman" w:hAnsi="Times New Roman" w:cs="Times New Roman"/>
          <w:i/>
          <w:iCs/>
          <w:color w:val="000000"/>
          <w:sz w:val="24"/>
          <w:szCs w:val="24"/>
        </w:rPr>
        <w:t>Tarcha</w:t>
      </w:r>
      <w:r w:rsidRPr="00DD5980">
        <w:rPr>
          <w:rFonts w:ascii="Times New Roman" w:hAnsi="Times New Roman" w:cs="Times New Roman"/>
          <w:color w:val="000000"/>
          <w:sz w:val="24"/>
          <w:szCs w:val="24"/>
        </w:rPr>
        <w:t xml:space="preserve">), is to be read, for a word between </w:t>
      </w:r>
      <w:r w:rsidRPr="00DD5980">
        <w:rPr>
          <w:rFonts w:ascii="Times New Roman" w:hAnsi="Times New Roman" w:cs="Times New Roman"/>
          <w:i/>
          <w:iCs/>
          <w:color w:val="000000"/>
          <w:sz w:val="24"/>
          <w:szCs w:val="24"/>
        </w:rPr>
        <w:t xml:space="preserve">Olewejored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 xml:space="preserve">must always contain a conjunctive accent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xml:space="preserve">, p. 51; </w:t>
      </w:r>
      <w:r w:rsidRPr="00DD5980">
        <w:rPr>
          <w:rFonts w:ascii="Times New Roman" w:hAnsi="Times New Roman" w:cs="Times New Roman"/>
          <w:i/>
          <w:iCs/>
          <w:color w:val="000000"/>
          <w:sz w:val="24"/>
          <w:szCs w:val="24"/>
        </w:rPr>
        <w:t>Accentuationssystem</w:t>
      </w:r>
      <w:r w:rsidRPr="00DD5980">
        <w:rPr>
          <w:rFonts w:ascii="Times New Roman" w:hAnsi="Times New Roman" w:cs="Times New Roman"/>
          <w:color w:val="000000"/>
          <w:sz w:val="24"/>
          <w:szCs w:val="24"/>
        </w:rPr>
        <w:t>, xviii. § 9).</w:t>
      </w:r>
      <w:r w:rsidRPr="009D0816">
        <w:rPr>
          <w:rFonts w:ascii="SBL Hebrew" w:hAnsi="SBL Hebrew" w:cs="SBL Hebrew"/>
          <w:color w:val="008080"/>
          <w:sz w:val="28"/>
          <w:szCs w:val="28"/>
          <w:rtl/>
          <w:lang w:bidi="he-IL"/>
        </w:rPr>
        <w:t xml:space="preserve"> ערבי־נָחַל </w:t>
      </w:r>
      <w:r w:rsidRPr="00DD5980">
        <w:rPr>
          <w:rFonts w:ascii="Times New Roman" w:hAnsi="Times New Roman" w:cs="Times New Roman"/>
          <w:color w:val="000000"/>
          <w:sz w:val="24"/>
          <w:szCs w:val="24"/>
        </w:rPr>
        <w:t>is also irregular, and instead of it</w:t>
      </w:r>
      <w:r w:rsidRPr="009D0816">
        <w:rPr>
          <w:rFonts w:ascii="SBL Hebrew" w:hAnsi="SBL Hebrew" w:cs="SBL Hebrew"/>
          <w:color w:val="008080"/>
          <w:sz w:val="28"/>
          <w:szCs w:val="28"/>
          <w:rtl/>
          <w:lang w:bidi="he-IL"/>
        </w:rPr>
        <w:t xml:space="preserve"> ערבי־נַחַל </w:t>
      </w:r>
      <w:r w:rsidRPr="00DD5980">
        <w:rPr>
          <w:rFonts w:ascii="Times New Roman" w:hAnsi="Times New Roman" w:cs="Times New Roman"/>
          <w:color w:val="000000"/>
          <w:sz w:val="24"/>
          <w:szCs w:val="24"/>
        </w:rPr>
        <w:t>is to be written, for the reason given above under v. 16</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מַּיִם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30:18]]</w:t>
      </w:r>
      <w:r w:rsidR="00577D1E" w:rsidRPr="00DD5980">
        <w:t>Pro. 30:18-20.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following proverb, again a numerical proverb, begins with the eagle, mentioned in the last line of the foregoing: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11235"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Pr>
          <w:rFonts w:ascii="Times New Roman" w:hAnsi="Times New Roman" w:cs="Times New Roman"/>
          <w:b/>
          <w:bCs/>
          <w:i/>
          <w:iCs/>
          <w:color w:val="00007F"/>
          <w:sz w:val="24"/>
          <w:szCs w:val="24"/>
        </w:rPr>
        <w:t>18 Three things lie beyond me,</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four I understand not:</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 The w</w:t>
      </w:r>
      <w:r w:rsidR="00511235">
        <w:rPr>
          <w:rFonts w:ascii="Times New Roman" w:hAnsi="Times New Roman" w:cs="Times New Roman"/>
          <w:b/>
          <w:bCs/>
          <w:i/>
          <w:iCs/>
          <w:color w:val="00007F"/>
          <w:sz w:val="24"/>
          <w:szCs w:val="24"/>
        </w:rPr>
        <w:t>ay of the eagle in the heavens,</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Th</w:t>
      </w:r>
      <w:r w:rsidR="00511235">
        <w:rPr>
          <w:rFonts w:ascii="Times New Roman" w:hAnsi="Times New Roman" w:cs="Times New Roman"/>
          <w:b/>
          <w:bCs/>
          <w:i/>
          <w:iCs/>
          <w:color w:val="00007F"/>
          <w:sz w:val="24"/>
          <w:szCs w:val="24"/>
        </w:rPr>
        <w:t>e way of a serpent over a rock,</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way of a ship on the high sea,</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way of a man with a maid.</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 Thus is t</w:t>
      </w:r>
      <w:r w:rsidR="00511235">
        <w:rPr>
          <w:rFonts w:ascii="Times New Roman" w:hAnsi="Times New Roman" w:cs="Times New Roman"/>
          <w:b/>
          <w:bCs/>
          <w:i/>
          <w:iCs/>
          <w:color w:val="00007F"/>
          <w:sz w:val="24"/>
          <w:szCs w:val="24"/>
        </w:rPr>
        <w:t>he way of the adulterous woman:</w:t>
      </w: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She eateth a</w:t>
      </w:r>
      <w:r w:rsidR="00511235">
        <w:rPr>
          <w:rFonts w:ascii="Times New Roman" w:hAnsi="Times New Roman" w:cs="Times New Roman"/>
          <w:b/>
          <w:bCs/>
          <w:i/>
          <w:iCs/>
          <w:color w:val="00007F"/>
          <w:sz w:val="24"/>
          <w:szCs w:val="24"/>
        </w:rPr>
        <w:t>nd wipeth her mouth, and saith:</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I have done no iniquity.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SBL Hebrew" w:hAnsi="SBL Hebrew" w:cs="SBL Hebrew"/>
          <w:color w:val="008080"/>
          <w:sz w:val="28"/>
          <w:szCs w:val="28"/>
          <w:rtl/>
          <w:lang w:bidi="he-IL"/>
        </w:rPr>
        <w:t>נפְלְאוּ מִמֶּנִי</w:t>
      </w:r>
      <w:r w:rsidRPr="00DD5980">
        <w:rPr>
          <w:rFonts w:ascii="Times New Roman" w:hAnsi="Times New Roman" w:cs="Times New Roman"/>
          <w:color w:val="000000"/>
          <w:sz w:val="24"/>
          <w:szCs w:val="24"/>
        </w:rPr>
        <w:t>, as relative clause, like 15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(where Aquila, Symmachus, Theodotion rightly: </w:t>
      </w:r>
      <w:r w:rsidRPr="00DD5980">
        <w:rPr>
          <w:rFonts w:ascii="SBL Greek" w:hAnsi="SBL Greek" w:cs="Times New Roman"/>
          <w:color w:val="0000FF"/>
          <w:sz w:val="24"/>
          <w:szCs w:val="24"/>
          <w:lang w:val="el-GR"/>
        </w:rPr>
        <w:t>τρία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ἐστιν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ἃ</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πλησθήσεται</w:t>
      </w:r>
      <w:r w:rsidRPr="00DD5980">
        <w:rPr>
          <w:rFonts w:ascii="Times New Roman" w:hAnsi="Times New Roman" w:cs="Times New Roman"/>
          <w:color w:val="000000"/>
          <w:sz w:val="24"/>
          <w:szCs w:val="24"/>
        </w:rPr>
        <w:t>), is joined to</w:t>
      </w:r>
      <w:r w:rsidRPr="009D0816">
        <w:rPr>
          <w:rFonts w:ascii="SBL Hebrew" w:hAnsi="SBL Hebrew" w:cs="SBL Hebrew"/>
          <w:color w:val="008080"/>
          <w:sz w:val="28"/>
          <w:szCs w:val="28"/>
          <w:rtl/>
          <w:lang w:bidi="he-IL"/>
        </w:rPr>
        <w:t xml:space="preserve">שׁלשָׁה המָּה </w:t>
      </w:r>
      <w:r w:rsidRPr="00DD5980">
        <w:rPr>
          <w:rFonts w:ascii="Times New Roman" w:hAnsi="Times New Roman" w:cs="Times New Roman"/>
          <w:color w:val="000000"/>
          <w:sz w:val="24"/>
          <w:szCs w:val="24"/>
        </w:rPr>
        <w:t>. On the other hand,</w:t>
      </w:r>
      <w:r w:rsidRPr="009D0816">
        <w:rPr>
          <w:rFonts w:ascii="SBL Hebrew" w:hAnsi="SBL Hebrew" w:cs="SBL Hebrew"/>
          <w:color w:val="008080"/>
          <w:sz w:val="28"/>
          <w:szCs w:val="28"/>
          <w:rtl/>
          <w:lang w:bidi="he-IL"/>
        </w:rPr>
        <w:t xml:space="preserve"> ארבע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τέσσαρα</w:t>
      </w:r>
      <w:r w:rsidRPr="00DD5980">
        <w:rPr>
          <w:rFonts w:ascii="Times New Roman" w:hAnsi="Times New Roman" w:cs="Times New Roman"/>
          <w:color w:val="000000"/>
          <w:sz w:val="24"/>
          <w:szCs w:val="24"/>
        </w:rPr>
        <w:t xml:space="preserve">, for with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conforming to 18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אַרְבָּעָה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τέσσαρας</w:t>
      </w:r>
      <w:r w:rsidRPr="00DD5980">
        <w:rPr>
          <w:rFonts w:ascii="Times New Roman" w:hAnsi="Times New Roman" w:cs="Times New Roman"/>
          <w:color w:val="000000"/>
          <w:sz w:val="24"/>
          <w:szCs w:val="24"/>
        </w:rPr>
        <w:t xml:space="preserve">) has to be interpreted as object. accus. The introduction of four things that are not known is in expressions like Job. 42:3; cf. Psa. 139:6. The turning-point lies in the fourth; to that point the other three expressions gravitate, which have not an object in themselves, but are only as </w:t>
      </w:r>
      <w:r w:rsidRPr="00DD5980">
        <w:rPr>
          <w:rFonts w:ascii="Times New Roman" w:hAnsi="Times New Roman" w:cs="Times New Roman"/>
          <w:i/>
          <w:iCs/>
          <w:color w:val="000000"/>
          <w:sz w:val="24"/>
          <w:szCs w:val="24"/>
        </w:rPr>
        <w:t xml:space="preserve">folie </w:t>
      </w:r>
      <w:r w:rsidRPr="00DD5980">
        <w:rPr>
          <w:rFonts w:ascii="Times New Roman" w:hAnsi="Times New Roman" w:cs="Times New Roman"/>
          <w:color w:val="000000"/>
          <w:sz w:val="24"/>
          <w:szCs w:val="24"/>
        </w:rPr>
        <w:t>to the fourth. The articles wanting after</w:t>
      </w:r>
      <w:r w:rsidRPr="009D0816">
        <w:rPr>
          <w:rFonts w:ascii="SBL Hebrew" w:hAnsi="SBL Hebrew" w:cs="SBL Hebrew"/>
          <w:color w:val="008080"/>
          <w:sz w:val="28"/>
          <w:szCs w:val="28"/>
          <w:rtl/>
          <w:lang w:bidi="he-IL"/>
        </w:rPr>
        <w:t xml:space="preserve">הַנֶּשֶׁר </w:t>
      </w:r>
      <w:r w:rsidRPr="00DD5980">
        <w:rPr>
          <w:rFonts w:ascii="Times New Roman" w:hAnsi="Times New Roman" w:cs="Times New Roman"/>
          <w:color w:val="000000"/>
          <w:sz w:val="24"/>
          <w:szCs w:val="24"/>
        </w:rPr>
        <w:t>: they would be only the marks of the gender, and are therefore unnecessary; cf. under 29:2. And while</w:t>
      </w:r>
      <w:r w:rsidRPr="009D0816">
        <w:rPr>
          <w:rFonts w:ascii="SBL Hebrew" w:hAnsi="SBL Hebrew" w:cs="SBL Hebrew"/>
          <w:color w:val="008080"/>
          <w:sz w:val="28"/>
          <w:szCs w:val="28"/>
          <w:rtl/>
          <w:lang w:bidi="he-IL"/>
        </w:rPr>
        <w:t xml:space="preserve">בַּשָּׁמַיִם </w:t>
      </w:r>
      <w:r w:rsidRPr="00DD5980">
        <w:rPr>
          <w:rFonts w:ascii="Times New Roman" w:hAnsi="Times New Roman" w:cs="Times New Roman"/>
          <w:color w:val="000000"/>
          <w:sz w:val="24"/>
          <w:szCs w:val="24"/>
        </w:rPr>
        <w:t>, in the heavens, and</w:t>
      </w:r>
      <w:r w:rsidRPr="009D0816">
        <w:rPr>
          <w:rFonts w:ascii="SBL Hebrew" w:hAnsi="SBL Hebrew" w:cs="SBL Hebrew"/>
          <w:color w:val="008080"/>
          <w:sz w:val="28"/>
          <w:szCs w:val="28"/>
          <w:rtl/>
          <w:lang w:bidi="he-IL"/>
        </w:rPr>
        <w:t xml:space="preserve">בְלֶב־יָם </w:t>
      </w:r>
      <w:r w:rsidRPr="00DD5980">
        <w:rPr>
          <w:rFonts w:ascii="Times New Roman" w:hAnsi="Times New Roman" w:cs="Times New Roman"/>
          <w:color w:val="000000"/>
          <w:sz w:val="24"/>
          <w:szCs w:val="24"/>
        </w:rPr>
        <w:t>, in the sea, are the expressions used,</w:t>
      </w:r>
      <w:r w:rsidRPr="009D0816">
        <w:rPr>
          <w:rFonts w:ascii="SBL Hebrew" w:hAnsi="SBL Hebrew" w:cs="SBL Hebrew"/>
          <w:color w:val="008080"/>
          <w:sz w:val="28"/>
          <w:szCs w:val="28"/>
          <w:rtl/>
          <w:lang w:bidi="he-IL"/>
        </w:rPr>
        <w:t xml:space="preserve"> עלי צוּר </w:t>
      </w:r>
      <w:r w:rsidRPr="00DD5980">
        <w:rPr>
          <w:rFonts w:ascii="Times New Roman" w:hAnsi="Times New Roman" w:cs="Times New Roman"/>
          <w:color w:val="000000"/>
          <w:sz w:val="24"/>
          <w:szCs w:val="24"/>
        </w:rPr>
        <w:t>is used for on the rock, because here “on” is not at the same time “in,” “within,” as the eagle cleaves the air and the ship the waves. For this same reason the expression, “the way of a man</w:t>
      </w:r>
      <w:r w:rsidRPr="009D0816">
        <w:rPr>
          <w:rFonts w:ascii="SBL Hebrew" w:hAnsi="SBL Hebrew" w:cs="SBL Hebrew"/>
          <w:color w:val="008080"/>
          <w:sz w:val="28"/>
          <w:szCs w:val="28"/>
          <w:rtl/>
          <w:lang w:bidi="he-IL"/>
        </w:rPr>
        <w:t xml:space="preserve">בִּאַלְמָה </w:t>
      </w:r>
      <w:r w:rsidRPr="00DD5980">
        <w:rPr>
          <w:rFonts w:ascii="Times New Roman" w:hAnsi="Times New Roman" w:cs="Times New Roman"/>
          <w:color w:val="000000"/>
          <w:sz w:val="24"/>
          <w:szCs w:val="24"/>
        </w:rPr>
        <w:t xml:space="preserve">,” is not to be understood of love unsought, suddenly taking possession of and captivating a man toward this or that maid, so that the principal thought of the proverb may be compared to the saying, “marriages are made in heaven;” but, as in </w:t>
      </w:r>
      <w:r w:rsidRPr="00DD5980">
        <w:rPr>
          <w:rFonts w:ascii="Times New Roman" w:hAnsi="Times New Roman" w:cs="Times New Roman"/>
          <w:i/>
          <w:iCs/>
          <w:color w:val="000000"/>
          <w:sz w:val="24"/>
          <w:szCs w:val="24"/>
        </w:rPr>
        <w:t xml:space="preserve">Kidduschin </w:t>
      </w:r>
      <w:r w:rsidRPr="00DD5980">
        <w:rPr>
          <w:rFonts w:ascii="Times New Roman" w:hAnsi="Times New Roman" w:cs="Times New Roman"/>
          <w:color w:val="000000"/>
          <w:sz w:val="24"/>
          <w:szCs w:val="24"/>
        </w:rPr>
        <w:t>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with reference to this passage, is said </w:t>
      </w:r>
      <w:r w:rsidRPr="00DD5980">
        <w:rPr>
          <w:rFonts w:ascii="Times New Roman" w:hAnsi="Times New Roman" w:cs="Times New Roman"/>
          <w:i/>
          <w:iCs/>
          <w:color w:val="000000"/>
          <w:sz w:val="24"/>
          <w:szCs w:val="24"/>
        </w:rPr>
        <w:t xml:space="preserve">coitus via appellatur. </w:t>
      </w: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 xml:space="preserve">refers to </w:t>
      </w:r>
      <w:r w:rsidRPr="00DD5980">
        <w:rPr>
          <w:rFonts w:ascii="Times New Roman" w:hAnsi="Times New Roman" w:cs="Times New Roman"/>
          <w:i/>
          <w:iCs/>
          <w:color w:val="000000"/>
          <w:sz w:val="24"/>
          <w:szCs w:val="24"/>
        </w:rPr>
        <w:t xml:space="preserve">copula carnalis. </w:t>
      </w:r>
      <w:r w:rsidRPr="00DD5980">
        <w:rPr>
          <w:rFonts w:ascii="Times New Roman" w:hAnsi="Times New Roman" w:cs="Times New Roman"/>
          <w:color w:val="000000"/>
          <w:sz w:val="24"/>
          <w:szCs w:val="24"/>
        </w:rPr>
        <w:t xml:space="preserve">But in what respect did his understanding not reach to this? “Wonderful,” thus Hitzig explains as the best interpreter of this opinion elsewhere (cf.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 xml:space="preserve">p. 115) propounded, “appeared to him the flying, and that how a large and thus heavy bird could raise itself so high in the air (Job. 39:27); then how, over the smooth rock, which offers no hold, the serpent pushes itself along; finally, how the ship in the trackless waves, which present nothing to the eye as a guide, nevertheless finds its way. These three things have at the same time this in common, that they leave no trace of their pathway behind them. But of the fourth way that cannot be said; for the trace is left on the </w:t>
      </w:r>
      <w:r w:rsidRPr="00DD5980">
        <w:rPr>
          <w:rFonts w:ascii="Times New Roman" w:hAnsi="Times New Roman" w:cs="Times New Roman"/>
          <w:i/>
          <w:iCs/>
          <w:color w:val="000000"/>
          <w:sz w:val="24"/>
          <w:szCs w:val="24"/>
        </w:rPr>
        <w:t>substrat</w:t>
      </w:r>
      <w:r w:rsidRPr="00DD5980">
        <w:rPr>
          <w:rFonts w:ascii="Times New Roman" w:hAnsi="Times New Roman" w:cs="Times New Roman"/>
          <w:color w:val="000000"/>
          <w:sz w:val="24"/>
          <w:szCs w:val="24"/>
        </w:rPr>
        <w:t>, which the man</w:t>
      </w:r>
      <w:r w:rsidRPr="009D0816">
        <w:rPr>
          <w:rFonts w:ascii="SBL Hebrew" w:hAnsi="SBL Hebrew" w:cs="SBL Hebrew"/>
          <w:color w:val="008080"/>
          <w:sz w:val="28"/>
          <w:szCs w:val="28"/>
          <w:rtl/>
          <w:lang w:bidi="he-IL"/>
        </w:rPr>
        <w:t xml:space="preserve">דָּרַךְ  </w:t>
      </w:r>
      <w:r w:rsidRPr="00DD5980">
        <w:rPr>
          <w:rFonts w:ascii="Times New Roman" w:hAnsi="Times New Roman" w:cs="Times New Roman"/>
          <w:color w:val="000000"/>
          <w:sz w:val="24"/>
          <w:szCs w:val="24"/>
        </w:rPr>
        <w:t>, and it becomes manifest, possibly as pregnancy, keeping out of view that the</w:t>
      </w:r>
      <w:r w:rsidRPr="009D0816">
        <w:rPr>
          <w:rFonts w:ascii="SBL Hebrew" w:hAnsi="SBL Hebrew" w:cs="SBL Hebrew"/>
          <w:color w:val="008080"/>
          <w:sz w:val="28"/>
          <w:szCs w:val="28"/>
          <w:rtl/>
          <w:lang w:bidi="he-IL"/>
        </w:rPr>
        <w:t xml:space="preserve"> עלמה </w:t>
      </w:r>
      <w:r w:rsidRPr="00DD5980">
        <w:rPr>
          <w:rFonts w:ascii="Times New Roman" w:hAnsi="Times New Roman" w:cs="Times New Roman"/>
          <w:color w:val="000000"/>
          <w:sz w:val="24"/>
          <w:szCs w:val="24"/>
        </w:rPr>
        <w:t>may yet be</w:t>
      </w:r>
      <w:r w:rsidRPr="009D0816">
        <w:rPr>
          <w:rFonts w:ascii="SBL Hebrew" w:hAnsi="SBL Hebrew" w:cs="SBL Hebrew"/>
          <w:color w:val="008080"/>
          <w:sz w:val="28"/>
          <w:szCs w:val="28"/>
          <w:rtl/>
          <w:lang w:bidi="he-IL"/>
        </w:rPr>
        <w:t xml:space="preserve">בתולה </w:t>
      </w:r>
      <w:r w:rsidRPr="00DD5980">
        <w:rPr>
          <w:rFonts w:ascii="Times New Roman" w:hAnsi="Times New Roman" w:cs="Times New Roman"/>
          <w:color w:val="000000"/>
          <w:sz w:val="24"/>
          <w:szCs w:val="24"/>
        </w:rPr>
        <w:t>. That which is wonderful is consequently only the coition itself, its mystical act and its incomprehensible consequences.” But does not this interpretation carry in itself its own refutation? To the three wonderful ways which leave no traces behind them, there cannot be compared a fourth, the consequences of which are not only not trackless, but, on the contrary, become manifest as proceeding from the act in an incomprehensible way. The point of comparison is either the wonderfulness of the event or the tracklessness of its consequences.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now “the way of a man</w:t>
      </w:r>
      <w:r w:rsidRPr="009D0816">
        <w:rPr>
          <w:rFonts w:ascii="SBL Hebrew" w:hAnsi="SBL Hebrew" w:cs="SBL Hebrew"/>
          <w:color w:val="008080"/>
          <w:sz w:val="28"/>
          <w:szCs w:val="28"/>
          <w:rtl/>
          <w:lang w:bidi="he-IL"/>
        </w:rPr>
        <w:t xml:space="preserve"> בתולה </w:t>
      </w:r>
      <w:r w:rsidRPr="00DD5980">
        <w:rPr>
          <w:rFonts w:ascii="Times New Roman" w:hAnsi="Times New Roman" w:cs="Times New Roman"/>
          <w:color w:val="000000"/>
          <w:sz w:val="24"/>
          <w:szCs w:val="24"/>
        </w:rPr>
        <w:t xml:space="preserve">“ is altogether inappropriate to designate the wonderful event of the origin of a human being. How altogether differently the </w:t>
      </w:r>
      <w:r w:rsidRPr="00DD5980">
        <w:rPr>
          <w:rFonts w:ascii="Times New Roman" w:hAnsi="Times New Roman" w:cs="Times New Roman"/>
          <w:i/>
          <w:iCs/>
          <w:color w:val="000000"/>
          <w:sz w:val="24"/>
          <w:szCs w:val="24"/>
        </w:rPr>
        <w:t xml:space="preserve">Chokma </w:t>
      </w:r>
      <w:r w:rsidRPr="00DD5980">
        <w:rPr>
          <w:rFonts w:ascii="Times New Roman" w:hAnsi="Times New Roman" w:cs="Times New Roman"/>
          <w:color w:val="000000"/>
          <w:sz w:val="24"/>
          <w:szCs w:val="24"/>
        </w:rPr>
        <w:t xml:space="preserve">expresses itself on this matter is seen from Job. 10:8-12; Ecc. 11:5 (cf. </w:t>
      </w:r>
      <w:r w:rsidRPr="00DD5980">
        <w:rPr>
          <w:rFonts w:ascii="Times New Roman" w:hAnsi="Times New Roman" w:cs="Times New Roman"/>
          <w:i/>
          <w:iCs/>
          <w:color w:val="000000"/>
          <w:sz w:val="24"/>
          <w:szCs w:val="24"/>
        </w:rPr>
        <w:t xml:space="preserve">Psychol. </w:t>
      </w:r>
      <w:r w:rsidRPr="00DD5980">
        <w:rPr>
          <w:rFonts w:ascii="Times New Roman" w:hAnsi="Times New Roman" w:cs="Times New Roman"/>
          <w:color w:val="000000"/>
          <w:sz w:val="24"/>
          <w:szCs w:val="24"/>
        </w:rPr>
        <w:t>p. 210). That “way of a man with a maid” denotes only the act of coition, which physiologically differs in nothing from that of the lower animals, and which in itself, in the externality of its accomplishment, the poet cannot possibly call something transcendent. And why did he use the word</w:t>
      </w:r>
      <w:r w:rsidRPr="009D0816">
        <w:rPr>
          <w:rFonts w:ascii="SBL Hebrew" w:hAnsi="SBL Hebrew" w:cs="SBL Hebrew"/>
          <w:color w:val="007F7F"/>
          <w:sz w:val="28"/>
          <w:szCs w:val="28"/>
          <w:rtl/>
          <w:lang w:bidi="he-IL"/>
        </w:rPr>
        <w:t xml:space="preserve">בעלמה </w:t>
      </w:r>
      <w:r w:rsidRPr="00DD5980">
        <w:rPr>
          <w:rFonts w:ascii="Times New Roman" w:hAnsi="Times New Roman" w:cs="Times New Roman"/>
          <w:color w:val="000000"/>
          <w:sz w:val="24"/>
          <w:szCs w:val="24"/>
        </w:rPr>
        <w:t>, and not rather</w:t>
      </w:r>
      <w:r w:rsidRPr="009D0816">
        <w:rPr>
          <w:rFonts w:ascii="SBL Hebrew" w:hAnsi="SBL Hebrew" w:cs="SBL Hebrew"/>
          <w:color w:val="008080"/>
          <w:sz w:val="28"/>
          <w:szCs w:val="28"/>
          <w:rtl/>
          <w:lang w:bidi="he-IL"/>
        </w:rPr>
        <w:t xml:space="preserve"> בִּנְבָה </w:t>
      </w:r>
      <w:r w:rsidRPr="00DD5980">
        <w:rPr>
          <w:rFonts w:ascii="Times New Roman" w:hAnsi="Times New Roman" w:cs="Times New Roman"/>
          <w:color w:val="000000"/>
          <w:sz w:val="24"/>
          <w:szCs w:val="24"/>
        </w:rPr>
        <w:t>[with a female] or</w:t>
      </w:r>
      <w:r w:rsidRPr="009D0816">
        <w:rPr>
          <w:rFonts w:ascii="SBL Hebrew" w:hAnsi="SBL Hebrew" w:cs="SBL Hebrew"/>
          <w:color w:val="008080"/>
          <w:sz w:val="28"/>
          <w:szCs w:val="28"/>
          <w:rtl/>
          <w:lang w:bidi="he-IL"/>
        </w:rPr>
        <w:t xml:space="preserve"> בִּאִשָּׁה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id.</w:t>
      </w:r>
      <w:r w:rsidRPr="00DD5980">
        <w:rPr>
          <w:rFonts w:ascii="Times New Roman" w:hAnsi="Times New Roman" w:cs="Times New Roman"/>
          <w:color w:val="000000"/>
          <w:sz w:val="24"/>
          <w:szCs w:val="24"/>
        </w:rPr>
        <w:t>]? For this reason, because he meant the act of coition, not as a physiological event, but as a historical occurrence, as it takes place particularly in youth as the goal of love, not always reached in the divinely-appointed way. The point of comparison hence is not the secret of conception, but the tracelessness of the carnal intercourse. Now it is also clear why the way of the serpent</w:t>
      </w:r>
      <w:r w:rsidRPr="009D0816">
        <w:rPr>
          <w:rFonts w:ascii="SBL Hebrew" w:hAnsi="SBL Hebrew" w:cs="SBL Hebrew"/>
          <w:color w:val="008080"/>
          <w:sz w:val="28"/>
          <w:szCs w:val="28"/>
          <w:rtl/>
          <w:lang w:bidi="he-IL"/>
        </w:rPr>
        <w:t xml:space="preserve"> עלי צור </w:t>
      </w:r>
      <w:r w:rsidRPr="00DD5980">
        <w:rPr>
          <w:rFonts w:ascii="Times New Roman" w:hAnsi="Times New Roman" w:cs="Times New Roman"/>
          <w:color w:val="000000"/>
          <w:sz w:val="24"/>
          <w:szCs w:val="24"/>
        </w:rPr>
        <w:t>was in his eye: among grass, and still more in sand, the trace of the serpent’s path would perhaps be visible, but not on a hard stone, over which it has glided. And it is clear why it is said of the ship</w:t>
      </w:r>
      <w:r w:rsidRPr="009D0816">
        <w:rPr>
          <w:rFonts w:ascii="SBL Hebrew" w:hAnsi="SBL Hebrew" w:cs="SBL Hebrew"/>
          <w:color w:val="008080"/>
          <w:sz w:val="28"/>
          <w:szCs w:val="28"/>
          <w:rtl/>
          <w:lang w:bidi="he-IL"/>
        </w:rPr>
        <w:t xml:space="preserve"> בלב־ים </w:t>
      </w:r>
      <w:r w:rsidRPr="00DD5980">
        <w:rPr>
          <w:rFonts w:ascii="Times New Roman" w:hAnsi="Times New Roman" w:cs="Times New Roman"/>
          <w:color w:val="000000"/>
          <w:sz w:val="24"/>
          <w:szCs w:val="24"/>
        </w:rPr>
        <w:t>[in the heart of the sea]: while the ship is still in sight from the land, one knows the track it follows; but who can in the heart of the sea, i.e., on the high sea, say that here or there a ship has ploughed the water, since the water-furrows have long ago disappeared? Looking to the heavens, one cannot say that an eagle has passed there; to the rock, that a serpent has wound its way over it; to the high sea, that a ship has been steered through it; to the maid, that a man has had carnal intercourse with her. That the fact might appear on nearer investigation, although this will not always guide to a certain conclusion, is not kept in view; only the outward appearance is spoken of, the intentional concealment (Rashi) being in this case added thereto. Sins against the sixth [= seventh] commandment remain concealed from human knowledge, and are distinguished from others by this, that they shun human cognition (as the proverb says:</w:t>
      </w:r>
      <w:r w:rsidRPr="009D0816">
        <w:rPr>
          <w:rFonts w:ascii="SBL Hebrew" w:hAnsi="SBL Hebrew" w:cs="SBL Hebrew"/>
          <w:color w:val="008080"/>
          <w:sz w:val="28"/>
          <w:szCs w:val="28"/>
          <w:rtl/>
          <w:lang w:bidi="he-IL"/>
        </w:rPr>
        <w:t xml:space="preserve">אין אפיטרופוס לעריות </w:t>
      </w:r>
      <w:r w:rsidRPr="00DD5980">
        <w:rPr>
          <w:rFonts w:ascii="Times New Roman" w:hAnsi="Times New Roman" w:cs="Times New Roman"/>
          <w:color w:val="000000"/>
          <w:sz w:val="24"/>
          <w:szCs w:val="24"/>
        </w:rPr>
        <w:t xml:space="preserve">, there is for sins of the flesh no </w:t>
      </w:r>
      <w:r w:rsidRPr="00DD5980">
        <w:rPr>
          <w:rFonts w:ascii="SBL Greek" w:hAnsi="SBL Greek" w:cs="Times New Roman"/>
          <w:color w:val="0000FF"/>
          <w:sz w:val="24"/>
          <w:szCs w:val="24"/>
          <w:lang w:val="el-GR"/>
        </w:rPr>
        <w:t>ἐπίτροπος</w:t>
      </w:r>
      <w:r w:rsidRPr="00DD5980">
        <w:rPr>
          <w:rFonts w:ascii="Times New Roman" w:hAnsi="Times New Roman" w:cs="Times New Roman"/>
          <w:color w:val="000000"/>
          <w:sz w:val="24"/>
          <w:szCs w:val="24"/>
        </w:rPr>
        <w:t>) — unchastity can mask itself, the marks of chastity are deceitful, here only the All-seeing Eye (</w:t>
      </w:r>
      <w:r w:rsidRPr="009D0816">
        <w:rPr>
          <w:rFonts w:ascii="SBL Hebrew" w:hAnsi="SBL Hebrew" w:cs="SBL Hebrew"/>
          <w:color w:val="008080"/>
          <w:sz w:val="28"/>
          <w:szCs w:val="28"/>
          <w:rtl/>
          <w:lang w:bidi="he-IL"/>
        </w:rPr>
        <w:t>אַיִן ראָה כֹל</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Aboth </w:t>
      </w:r>
      <w:r w:rsidRPr="00DD5980">
        <w:rPr>
          <w:rFonts w:ascii="Times New Roman" w:hAnsi="Times New Roman" w:cs="Times New Roman"/>
          <w:color w:val="000000"/>
          <w:sz w:val="24"/>
          <w:szCs w:val="24"/>
        </w:rPr>
        <w:t>ii. 1) perceives that which is done. Yet it is not maintained that “the way of a man with a maid” refers exclusively to external intercourse; but altogether on this side the proverb gains ethical significance. Regarding</w:t>
      </w:r>
      <w:r w:rsidRPr="009D0816">
        <w:rPr>
          <w:rFonts w:ascii="SBL Hebrew" w:hAnsi="SBL Hebrew" w:cs="SBL Hebrew"/>
          <w:color w:val="008080"/>
          <w:sz w:val="28"/>
          <w:szCs w:val="28"/>
          <w:rtl/>
          <w:lang w:bidi="he-IL"/>
        </w:rPr>
        <w:t xml:space="preserve"> אַלְמָה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עלם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pubes esse et caeundi cupidus</w:t>
      </w:r>
      <w:r w:rsidRPr="00DD5980">
        <w:rPr>
          <w:rFonts w:ascii="Times New Roman" w:hAnsi="Times New Roman" w:cs="Times New Roman"/>
          <w:color w:val="000000"/>
          <w:sz w:val="24"/>
          <w:szCs w:val="24"/>
        </w:rPr>
        <w:t>, not from</w:t>
      </w:r>
      <w:r w:rsidRPr="009D0816">
        <w:rPr>
          <w:rFonts w:ascii="SBL Hebrew" w:hAnsi="SBL Hebrew" w:cs="SBL Hebrew"/>
          <w:color w:val="008080"/>
          <w:sz w:val="28"/>
          <w:szCs w:val="28"/>
          <w:rtl/>
          <w:lang w:bidi="he-IL"/>
        </w:rPr>
        <w:t xml:space="preserve">עלם </w:t>
      </w:r>
      <w:r w:rsidRPr="00DD5980">
        <w:rPr>
          <w:rFonts w:ascii="Times New Roman" w:hAnsi="Times New Roman" w:cs="Times New Roman"/>
          <w:color w:val="000000"/>
          <w:sz w:val="24"/>
          <w:szCs w:val="24"/>
        </w:rPr>
        <w:t>, to conceal, and not, as Schultens derives it, from</w:t>
      </w:r>
      <w:r w:rsidRPr="009D0816">
        <w:rPr>
          <w:rFonts w:ascii="SBL Hebrew" w:hAnsi="SBL Hebrew" w:cs="SBL Hebrew"/>
          <w:color w:val="008080"/>
          <w:sz w:val="28"/>
          <w:szCs w:val="28"/>
          <w:rtl/>
          <w:lang w:bidi="he-IL"/>
        </w:rPr>
        <w:t xml:space="preserve">עלם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signare</w:t>
      </w:r>
      <w:r w:rsidRPr="00DD5980">
        <w:rPr>
          <w:rFonts w:ascii="Times New Roman" w:hAnsi="Times New Roman" w:cs="Times New Roman"/>
          <w:color w:val="000000"/>
          <w:sz w:val="24"/>
          <w:szCs w:val="24"/>
        </w:rPr>
        <w:t>, to seal) as distinguished from</w:t>
      </w:r>
      <w:r w:rsidRPr="009D0816">
        <w:rPr>
          <w:rFonts w:ascii="SBL Hebrew" w:hAnsi="SBL Hebrew" w:cs="SBL Hebrew"/>
          <w:color w:val="008080"/>
          <w:sz w:val="28"/>
          <w:szCs w:val="28"/>
          <w:rtl/>
          <w:lang w:bidi="he-IL"/>
        </w:rPr>
        <w:t xml:space="preserve">בִּתוּלָה </w:t>
      </w:r>
      <w:r w:rsidRPr="00DD5980">
        <w:rPr>
          <w:rFonts w:ascii="Times New Roman" w:hAnsi="Times New Roman" w:cs="Times New Roman"/>
          <w:color w:val="000000"/>
          <w:sz w:val="24"/>
          <w:szCs w:val="24"/>
        </w:rPr>
        <w:t>, vid., under Isa. 7:14. The mark of maidenhood belongs to</w:t>
      </w:r>
      <w:r w:rsidRPr="009D0816">
        <w:rPr>
          <w:rFonts w:ascii="SBL Hebrew" w:hAnsi="SBL Hebrew" w:cs="SBL Hebrew"/>
          <w:color w:val="008080"/>
          <w:sz w:val="28"/>
          <w:szCs w:val="28"/>
          <w:rtl/>
          <w:lang w:bidi="he-IL"/>
        </w:rPr>
        <w:t xml:space="preserve"> עלמה </w:t>
      </w:r>
      <w:r w:rsidRPr="00DD5980">
        <w:rPr>
          <w:rFonts w:ascii="Times New Roman" w:hAnsi="Times New Roman" w:cs="Times New Roman"/>
          <w:color w:val="000000"/>
          <w:sz w:val="24"/>
          <w:szCs w:val="24"/>
        </w:rPr>
        <w:t>not in the same way as to</w:t>
      </w:r>
      <w:r w:rsidRPr="009D0816">
        <w:rPr>
          <w:rFonts w:ascii="SBL Hebrew" w:hAnsi="SBL Hebrew" w:cs="SBL Hebrew"/>
          <w:color w:val="008080"/>
          <w:sz w:val="28"/>
          <w:szCs w:val="28"/>
          <w:rtl/>
          <w:lang w:bidi="he-IL"/>
        </w:rPr>
        <w:t xml:space="preserve"> בתולה </w:t>
      </w:r>
      <w:r w:rsidRPr="00DD5980">
        <w:rPr>
          <w:rFonts w:ascii="Times New Roman" w:hAnsi="Times New Roman" w:cs="Times New Roman"/>
          <w:color w:val="000000"/>
          <w:sz w:val="24"/>
          <w:szCs w:val="24"/>
        </w:rPr>
        <w:t>(cf. Gen. 24:43 with 16), but only the marks of puberty and youth; the wife</w:t>
      </w:r>
      <w:r w:rsidRPr="009D0816">
        <w:rPr>
          <w:rFonts w:ascii="SBL Hebrew" w:hAnsi="SBL Hebrew" w:cs="SBL Hebrew"/>
          <w:color w:val="008080"/>
          <w:sz w:val="28"/>
          <w:szCs w:val="28"/>
          <w:rtl/>
          <w:lang w:bidi="he-IL"/>
        </w:rPr>
        <w:t xml:space="preserve"> אִשָּׁה </w:t>
      </w:r>
      <w:r w:rsidRPr="00DD5980">
        <w:rPr>
          <w:rFonts w:ascii="Times New Roman" w:hAnsi="Times New Roman" w:cs="Times New Roman"/>
          <w:color w:val="000000"/>
          <w:sz w:val="24"/>
          <w:szCs w:val="24"/>
        </w:rPr>
        <w:t>(viz.,</w:t>
      </w:r>
      <w:r w:rsidRPr="009D0816">
        <w:rPr>
          <w:rFonts w:ascii="SBL Hebrew" w:hAnsi="SBL Hebrew" w:cs="SBL Hebrew"/>
          <w:color w:val="008080"/>
          <w:sz w:val="28"/>
          <w:szCs w:val="28"/>
          <w:rtl/>
          <w:lang w:bidi="he-IL"/>
        </w:rPr>
        <w:t xml:space="preserve">אשֶׁת אִישׁ </w:t>
      </w:r>
      <w:r w:rsidRPr="00DD5980">
        <w:rPr>
          <w:rFonts w:ascii="Times New Roman" w:hAnsi="Times New Roman" w:cs="Times New Roman"/>
          <w:color w:val="000000"/>
          <w:sz w:val="24"/>
          <w:szCs w:val="24"/>
        </w:rPr>
        <w:t>) cannot as such be called</w:t>
      </w:r>
      <w:r w:rsidRPr="009D0816">
        <w:rPr>
          <w:rFonts w:ascii="SBL Hebrew" w:hAnsi="SBL Hebrew" w:cs="SBL Hebrew"/>
          <w:color w:val="008080"/>
          <w:sz w:val="28"/>
          <w:szCs w:val="28"/>
          <w:rtl/>
          <w:lang w:bidi="he-IL"/>
        </w:rPr>
        <w:t xml:space="preserve">עלמה </w:t>
      </w:r>
      <w:r w:rsidRPr="00DD5980">
        <w:rPr>
          <w:rFonts w:ascii="Times New Roman" w:hAnsi="Times New Roman" w:cs="Times New Roman"/>
          <w:color w:val="000000"/>
          <w:sz w:val="24"/>
          <w:szCs w:val="24"/>
        </w:rPr>
        <w:t>. Ralbag’s gloss</w:t>
      </w:r>
      <w:r w:rsidRPr="009D0816">
        <w:rPr>
          <w:rFonts w:ascii="SBL Hebrew" w:hAnsi="SBL Hebrew" w:cs="SBL Hebrew"/>
          <w:color w:val="008080"/>
          <w:sz w:val="28"/>
          <w:szCs w:val="28"/>
          <w:rtl/>
          <w:lang w:bidi="he-IL"/>
        </w:rPr>
        <w:t xml:space="preserve"> עלמה שׁהיא בעולה </w:t>
      </w:r>
      <w:r w:rsidRPr="00DD5980">
        <w:rPr>
          <w:rFonts w:ascii="Times New Roman" w:hAnsi="Times New Roman" w:cs="Times New Roman"/>
          <w:color w:val="000000"/>
          <w:sz w:val="24"/>
          <w:szCs w:val="24"/>
        </w:rPr>
        <w:t xml:space="preserve">is incorrect, and in Arama’s explanation </w:t>
      </w:r>
      <w:r w:rsidRPr="00DD5980">
        <w:rPr>
          <w:rFonts w:ascii="Times New Roman" w:hAnsi="Times New Roman" w:cs="Times New Roman"/>
          <w:i/>
          <w:iCs/>
          <w:color w:val="000000"/>
          <w:sz w:val="24"/>
          <w:szCs w:val="24"/>
        </w:rPr>
        <w:t>(Akeda</w:t>
      </w:r>
      <w:r w:rsidRPr="00DD5980">
        <w:rPr>
          <w:rFonts w:ascii="Times New Roman" w:hAnsi="Times New Roman" w:cs="Times New Roman"/>
          <w:color w:val="000000"/>
          <w:sz w:val="24"/>
          <w:szCs w:val="24"/>
        </w:rPr>
        <w:t>, Abschn. 9): the time is not to be determined when the sexual love of the husband to his wife flames out, ought to have been</w:t>
      </w:r>
      <w:r w:rsidRPr="009D0816">
        <w:rPr>
          <w:rFonts w:ascii="SBL Hebrew" w:hAnsi="SBL Hebrew" w:cs="SBL Hebrew"/>
          <w:color w:val="008080"/>
          <w:sz w:val="28"/>
          <w:szCs w:val="28"/>
          <w:rtl/>
          <w:lang w:bidi="he-IL"/>
        </w:rPr>
        <w:t xml:space="preserve">ודרך אִישׁ בִּאִשְׁתּוֹ </w:t>
      </w:r>
      <w:r w:rsidRPr="00DD5980">
        <w:rPr>
          <w:rFonts w:ascii="Times New Roman" w:hAnsi="Times New Roman" w:cs="Times New Roman"/>
          <w:color w:val="000000"/>
          <w:sz w:val="24"/>
          <w:szCs w:val="24"/>
        </w:rPr>
        <w:t>. One has therefore to suppose that v. 20 explains what is meant by “the way of a man with a maid” by a strong example (for “the adulterous woman” can mean only an old adulteress), there not inclusive, for the tracklessness of sins of the flesh in their consequences.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20th verse does not appear to have been an original part of the numerical proverb, gut is an appendix thereto (Hitzig). If we assume that</w:t>
      </w:r>
      <w:r w:rsidRPr="009D0816">
        <w:rPr>
          <w:rFonts w:ascii="SBL Hebrew" w:hAnsi="SBL Hebrew" w:cs="SBL Hebrew"/>
          <w:color w:val="008080"/>
          <w:sz w:val="28"/>
          <w:szCs w:val="28"/>
          <w:rtl/>
          <w:lang w:bidi="he-IL"/>
        </w:rPr>
        <w:t xml:space="preserve"> כּן </w:t>
      </w:r>
      <w:r w:rsidRPr="00DD5980">
        <w:rPr>
          <w:rFonts w:ascii="Times New Roman" w:hAnsi="Times New Roman" w:cs="Times New Roman"/>
          <w:color w:val="000000"/>
          <w:sz w:val="24"/>
          <w:szCs w:val="24"/>
        </w:rPr>
        <w:t>points forwards: thus as follows is it with the... (Fleischer), then we should hold this verse as an independent cognate proverb; but where is there a proverb (except 11:19) that begins with</w:t>
      </w:r>
      <w:r w:rsidRPr="009D0816">
        <w:rPr>
          <w:rFonts w:ascii="SBL Hebrew" w:hAnsi="SBL Hebrew" w:cs="SBL Hebrew"/>
          <w:color w:val="008080"/>
          <w:sz w:val="28"/>
          <w:szCs w:val="28"/>
          <w:rtl/>
          <w:lang w:bidi="he-IL"/>
        </w:rPr>
        <w:t xml:space="preserve">כּן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כן </w:t>
      </w:r>
      <w:r w:rsidRPr="00DD5980">
        <w:rPr>
          <w:rFonts w:ascii="Times New Roman" w:hAnsi="Times New Roman" w:cs="Times New Roman"/>
          <w:color w:val="000000"/>
          <w:sz w:val="24"/>
          <w:szCs w:val="24"/>
        </w:rPr>
        <w:t xml:space="preserve">, which may mean </w:t>
      </w:r>
      <w:r w:rsidRPr="00DD5980">
        <w:rPr>
          <w:rFonts w:ascii="Times New Roman" w:hAnsi="Times New Roman" w:cs="Times New Roman"/>
          <w:i/>
          <w:iCs/>
          <w:color w:val="000000"/>
          <w:sz w:val="24"/>
          <w:szCs w:val="24"/>
        </w:rPr>
        <w:t xml:space="preserve">eodem modo </w:t>
      </w:r>
      <w:r w:rsidRPr="00DD5980">
        <w:rPr>
          <w:rFonts w:ascii="Times New Roman" w:hAnsi="Times New Roman" w:cs="Times New Roman"/>
          <w:color w:val="000000"/>
          <w:sz w:val="24"/>
          <w:szCs w:val="24"/>
        </w:rPr>
        <w:t>(for one does not say</w:t>
      </w:r>
      <w:r w:rsidRPr="009D0816">
        <w:rPr>
          <w:rFonts w:ascii="SBL Hebrew" w:hAnsi="SBL Hebrew" w:cs="SBL Hebrew"/>
          <w:color w:val="008080"/>
          <w:sz w:val="28"/>
          <w:szCs w:val="28"/>
          <w:rtl/>
          <w:lang w:bidi="he-IL"/>
        </w:rPr>
        <w:t xml:space="preserve">כּן גּם </w:t>
      </w:r>
      <w:r w:rsidRPr="00DD5980">
        <w:rPr>
          <w:rFonts w:ascii="Times New Roman" w:hAnsi="Times New Roman" w:cs="Times New Roman"/>
          <w:color w:val="000000"/>
          <w:sz w:val="24"/>
          <w:szCs w:val="24"/>
        </w:rPr>
        <w:t xml:space="preserve">) as well as </w:t>
      </w:r>
      <w:r w:rsidRPr="00DD5980">
        <w:rPr>
          <w:rFonts w:ascii="Times New Roman" w:hAnsi="Times New Roman" w:cs="Times New Roman"/>
          <w:i/>
          <w:iCs/>
          <w:color w:val="000000"/>
          <w:sz w:val="24"/>
          <w:szCs w:val="24"/>
        </w:rPr>
        <w:t>eo modo</w:t>
      </w:r>
      <w:r w:rsidRPr="00DD5980">
        <w:rPr>
          <w:rFonts w:ascii="Times New Roman" w:hAnsi="Times New Roman" w:cs="Times New Roman"/>
          <w:color w:val="000000"/>
          <w:sz w:val="24"/>
          <w:szCs w:val="24"/>
        </w:rPr>
        <w:t>, here points backwards in the former sense. Instead of</w:t>
      </w:r>
      <w:r w:rsidRPr="009D0816">
        <w:rPr>
          <w:rFonts w:ascii="SBL Hebrew" w:hAnsi="SBL Hebrew" w:cs="SBL Hebrew"/>
          <w:color w:val="008080"/>
          <w:sz w:val="28"/>
          <w:szCs w:val="28"/>
          <w:rtl/>
          <w:lang w:bidi="he-IL"/>
        </w:rPr>
        <w:t xml:space="preserve"> וּמָחֲתָה פִּיהָ </w:t>
      </w:r>
      <w:r w:rsidRPr="00DD5980">
        <w:rPr>
          <w:rFonts w:ascii="Times New Roman" w:hAnsi="Times New Roman" w:cs="Times New Roman"/>
          <w:color w:val="000000"/>
          <w:sz w:val="24"/>
          <w:szCs w:val="24"/>
        </w:rPr>
        <w:t>(not</w:t>
      </w:r>
      <w:r w:rsidRPr="009D0816">
        <w:rPr>
          <w:rFonts w:ascii="SBL Hebrew" w:hAnsi="SBL Hebrew" w:cs="SBL Hebrew"/>
          <w:color w:val="008080"/>
          <w:sz w:val="28"/>
          <w:szCs w:val="28"/>
          <w:rtl/>
          <w:lang w:bidi="he-IL"/>
        </w:rPr>
        <w:t xml:space="preserve">פְיהָ </w:t>
      </w:r>
      <w:r w:rsidRPr="00DD5980">
        <w:rPr>
          <w:rFonts w:ascii="Times New Roman" w:hAnsi="Times New Roman" w:cs="Times New Roman"/>
          <w:color w:val="000000"/>
          <w:sz w:val="24"/>
          <w:szCs w:val="24"/>
        </w:rPr>
        <w:t xml:space="preserve">; for the attraction of that which follows, brought about by the retrogression of the tone of the first word, requires dageshing,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xml:space="preserve">, p. 30) the LXX has merely </w:t>
      </w:r>
      <w:r w:rsidRPr="00DD5980">
        <w:rPr>
          <w:rFonts w:ascii="SBL Greek" w:hAnsi="SBL Greek" w:cs="Times New Roman"/>
          <w:color w:val="0000FF"/>
          <w:sz w:val="24"/>
          <w:szCs w:val="24"/>
          <w:lang w:val="el-GR"/>
        </w:rPr>
        <w:t>ἀπονιψαμένη</w:t>
      </w:r>
      <w:r w:rsidRPr="00DD5980">
        <w:rPr>
          <w:rFonts w:ascii="Times New Roman" w:hAnsi="Times New Roman" w:cs="Times New Roman"/>
          <w:color w:val="000000"/>
          <w:sz w:val="24"/>
          <w:szCs w:val="24"/>
        </w:rPr>
        <w:t>, i.e., as Immanuel explains:</w:t>
      </w:r>
      <w:r w:rsidRPr="009D0816">
        <w:rPr>
          <w:rFonts w:ascii="SBL Hebrew" w:hAnsi="SBL Hebrew" w:cs="SBL Hebrew"/>
          <w:color w:val="008080"/>
          <w:sz w:val="28"/>
          <w:szCs w:val="28"/>
          <w:rtl/>
          <w:lang w:bidi="he-IL"/>
        </w:rPr>
        <w:t xml:space="preserve">מְקַנְּחָה עצמה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abstergens semet ipsam</w:t>
      </w:r>
      <w:r w:rsidRPr="00DD5980">
        <w:rPr>
          <w:rFonts w:ascii="Times New Roman" w:hAnsi="Times New Roman" w:cs="Times New Roman"/>
          <w:color w:val="000000"/>
          <w:sz w:val="24"/>
          <w:szCs w:val="24"/>
        </w:rPr>
        <w:t xml:space="preserve">, with Grotius, who to </w:t>
      </w:r>
      <w:r w:rsidRPr="00DD5980">
        <w:rPr>
          <w:rFonts w:ascii="Times New Roman" w:hAnsi="Times New Roman" w:cs="Times New Roman"/>
          <w:i/>
          <w:iCs/>
          <w:color w:val="000000"/>
          <w:sz w:val="24"/>
          <w:szCs w:val="24"/>
        </w:rPr>
        <w:t xml:space="preserve">tergens os suum </w:t>
      </w:r>
      <w:r w:rsidRPr="00DD5980">
        <w:rPr>
          <w:rFonts w:ascii="Times New Roman" w:hAnsi="Times New Roman" w:cs="Times New Roman"/>
          <w:color w:val="000000"/>
          <w:sz w:val="24"/>
          <w:szCs w:val="24"/>
        </w:rPr>
        <w:t xml:space="preserve">adds the remark: </w:t>
      </w:r>
      <w:r w:rsidRPr="00DD5980">
        <w:rPr>
          <w:rFonts w:ascii="SBL Greek" w:hAnsi="SBL Greek" w:cs="Times New Roman"/>
          <w:color w:val="0000FF"/>
          <w:sz w:val="24"/>
          <w:szCs w:val="24"/>
          <w:lang w:val="el-GR"/>
        </w:rPr>
        <w:t>σεμνολογία</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(honesta elocutio</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 eating is just a figure, like the “secret bread,” 9:17, and the wiping of the mouth belongs to this figure. This appendix, with its</w:t>
      </w:r>
      <w:r w:rsidRPr="009D0816">
        <w:rPr>
          <w:rFonts w:ascii="SBL Hebrew" w:hAnsi="SBL Hebrew" w:cs="SBL Hebrew"/>
          <w:color w:val="008080"/>
          <w:sz w:val="28"/>
          <w:szCs w:val="28"/>
          <w:rtl/>
          <w:lang w:bidi="he-IL"/>
        </w:rPr>
        <w:t xml:space="preserve">כן </w:t>
      </w:r>
      <w:r w:rsidRPr="00DD5980">
        <w:rPr>
          <w:rFonts w:ascii="Times New Roman" w:hAnsi="Times New Roman" w:cs="Times New Roman"/>
          <w:color w:val="000000"/>
          <w:sz w:val="24"/>
          <w:szCs w:val="24"/>
        </w:rPr>
        <w:t>, confirms it, that the intention of the four ways refers to the tracklessness of the consequences.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30:21]]</w:t>
      </w:r>
      <w:r w:rsidR="002A5C41">
        <w:t>Pro. 30:21-23.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now not at all necessary to rack one’s brains over the grounds or the reasons of the arrangement of the following proverb (vid., Hitzig). There are, up to this point, two numerical proverbs which begin with</w:t>
      </w:r>
      <w:r w:rsidRPr="009D0816">
        <w:rPr>
          <w:rFonts w:ascii="SBL Hebrew" w:hAnsi="SBL Hebrew" w:cs="SBL Hebrew"/>
          <w:color w:val="008080"/>
          <w:sz w:val="28"/>
          <w:szCs w:val="28"/>
          <w:rtl/>
          <w:lang w:bidi="he-IL"/>
        </w:rPr>
        <w:t xml:space="preserve">שׁתַּיִם </w:t>
      </w:r>
      <w:r w:rsidRPr="00DD5980">
        <w:rPr>
          <w:rFonts w:ascii="Times New Roman" w:hAnsi="Times New Roman" w:cs="Times New Roman"/>
          <w:color w:val="000000"/>
          <w:sz w:val="24"/>
          <w:szCs w:val="24"/>
        </w:rPr>
        <w:t>, v. 7, and</w:t>
      </w:r>
      <w:r w:rsidRPr="009D0816">
        <w:rPr>
          <w:rFonts w:ascii="SBL Hebrew" w:hAnsi="SBL Hebrew" w:cs="SBL Hebrew"/>
          <w:color w:val="008080"/>
          <w:sz w:val="28"/>
          <w:szCs w:val="28"/>
          <w:rtl/>
          <w:lang w:bidi="he-IL"/>
        </w:rPr>
        <w:t xml:space="preserve">שׁתי </w:t>
      </w:r>
      <w:r w:rsidRPr="00DD5980">
        <w:rPr>
          <w:rFonts w:ascii="Times New Roman" w:hAnsi="Times New Roman" w:cs="Times New Roman"/>
          <w:color w:val="000000"/>
          <w:sz w:val="24"/>
          <w:szCs w:val="24"/>
        </w:rPr>
        <w:t>, v. 15; after the cipher 2 there then, v. 18, followed the cipher 3, which is now here continued: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 Under three</w:t>
      </w:r>
      <w:r w:rsidR="00511235">
        <w:rPr>
          <w:rFonts w:ascii="Times New Roman" w:hAnsi="Times New Roman" w:cs="Times New Roman"/>
          <w:b/>
          <w:bCs/>
          <w:i/>
          <w:iCs/>
          <w:color w:val="00007F"/>
          <w:sz w:val="24"/>
          <w:szCs w:val="24"/>
        </w:rPr>
        <w:t xml:space="preserve"> things doth the earth tremble,</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under four can it not stand:</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22 Under </w:t>
      </w:r>
      <w:r w:rsidR="00511235">
        <w:rPr>
          <w:rFonts w:ascii="Times New Roman" w:hAnsi="Times New Roman" w:cs="Times New Roman"/>
          <w:b/>
          <w:bCs/>
          <w:i/>
          <w:iCs/>
          <w:color w:val="00007F"/>
          <w:sz w:val="24"/>
          <w:szCs w:val="24"/>
        </w:rPr>
        <w:t>a servant when he becomes king,</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profligate when he has bread enough;</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23 Under an unloved woman when she is married,</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maid-servant when she becomes heiress to her mistress.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cannot say here that the 4 falls into 3 + 1; but the four consists of four ones standing beside one another.</w:t>
      </w:r>
      <w:r w:rsidRPr="009D0816">
        <w:rPr>
          <w:rFonts w:ascii="SBL Hebrew" w:hAnsi="SBL Hebrew" w:cs="SBL Hebrew"/>
          <w:color w:val="008080"/>
          <w:sz w:val="28"/>
          <w:szCs w:val="28"/>
          <w:rtl/>
          <w:lang w:bidi="he-IL"/>
        </w:rPr>
        <w:t xml:space="preserve"> אֶרֶץ </w:t>
      </w:r>
      <w:r w:rsidRPr="00DD5980">
        <w:rPr>
          <w:rFonts w:ascii="Times New Roman" w:hAnsi="Times New Roman" w:cs="Times New Roman"/>
          <w:color w:val="000000"/>
          <w:sz w:val="24"/>
          <w:szCs w:val="24"/>
        </w:rPr>
        <w:t xml:space="preserve">is here without pausal change, although the </w:t>
      </w:r>
      <w:r w:rsidRPr="00DD5980">
        <w:rPr>
          <w:rFonts w:ascii="Times New Roman" w:hAnsi="Times New Roman" w:cs="Times New Roman"/>
          <w:i/>
          <w:iCs/>
          <w:color w:val="000000"/>
          <w:sz w:val="24"/>
          <w:szCs w:val="24"/>
        </w:rPr>
        <w:t xml:space="preserve">Athnach </w:t>
      </w:r>
      <w:r w:rsidRPr="00DD5980">
        <w:rPr>
          <w:rFonts w:ascii="Times New Roman" w:hAnsi="Times New Roman" w:cs="Times New Roman"/>
          <w:color w:val="000000"/>
          <w:sz w:val="24"/>
          <w:szCs w:val="24"/>
        </w:rPr>
        <w:t>here, as at v. 24, where the modification of sound occurs, divides the verse into two;</w:t>
      </w:r>
      <w:r w:rsidRPr="009D0816">
        <w:rPr>
          <w:rFonts w:ascii="SBL Hebrew" w:hAnsi="SBL Hebrew" w:cs="SBL Hebrew"/>
          <w:color w:val="007F7F"/>
          <w:sz w:val="28"/>
          <w:szCs w:val="28"/>
          <w:rtl/>
          <w:lang w:bidi="he-IL"/>
        </w:rPr>
        <w:t xml:space="preserve">מאֶרֶץ </w:t>
      </w:r>
      <w:r w:rsidRPr="00DD5980">
        <w:rPr>
          <w:rFonts w:ascii="Times New Roman" w:hAnsi="Times New Roman" w:cs="Times New Roman"/>
          <w:color w:val="000000"/>
          <w:sz w:val="24"/>
          <w:szCs w:val="24"/>
        </w:rPr>
        <w:t>, 14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(cf. Psa. 35:2), remains, on the other hand, correctly unchanged. The “earth” stands here, as frequently, instead of the inhabitants of the earth. It trembles when one of the four persons named above comes and gains free space for acting; it feels itself oppressed as by an insufferable burden (an expression similar to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7:10); — the arrangement of society is shattered; an oppressive closeness of the air, as it were, settles over all minds. The first case is already designated, 19:10, as improper: under a slave, when he comes to reign </w:t>
      </w:r>
      <w:r w:rsidRPr="00DD5980">
        <w:rPr>
          <w:rFonts w:ascii="Times New Roman" w:hAnsi="Times New Roman" w:cs="Times New Roman"/>
          <w:i/>
          <w:iCs/>
          <w:color w:val="000000"/>
          <w:sz w:val="24"/>
          <w:szCs w:val="24"/>
        </w:rPr>
        <w:t>(quum rex fit</w:t>
      </w:r>
      <w:r w:rsidRPr="00DD5980">
        <w:rPr>
          <w:rFonts w:ascii="Times New Roman" w:hAnsi="Times New Roman" w:cs="Times New Roman"/>
          <w:color w:val="000000"/>
          <w:sz w:val="24"/>
          <w:szCs w:val="24"/>
        </w:rPr>
        <w:t>); for suppose that such an one has reached the place of government, not by the murder of the king and by the robbery of the crown, but, as is possible in an elective monarchy, by means of the dominant party of the people, he will, as a rule, seek to indemnify himself in his present highness for his former lowliness, and in the measure of his rule show himself unable to rise above his servile habits, and to pass out of the limited circle of his earlier state. The second case is this: a</w:t>
      </w:r>
      <w:r w:rsidRPr="009D0816">
        <w:rPr>
          <w:rFonts w:ascii="SBL Hebrew" w:hAnsi="SBL Hebrew" w:cs="SBL Hebrew"/>
          <w:color w:val="008080"/>
          <w:sz w:val="28"/>
          <w:szCs w:val="28"/>
          <w:rtl/>
          <w:lang w:bidi="he-IL"/>
        </w:rPr>
        <w:t xml:space="preserve">נבָל </w:t>
      </w:r>
      <w:r w:rsidRPr="00DD5980">
        <w:rPr>
          <w:rFonts w:ascii="Times New Roman" w:hAnsi="Times New Roman" w:cs="Times New Roman"/>
          <w:color w:val="000000"/>
          <w:sz w:val="24"/>
          <w:szCs w:val="24"/>
        </w:rPr>
        <w:t>, one whose mind is perverted and whose conduct is profligate, — in short, a low man (vid., 17:17), —</w:t>
      </w:r>
      <w:r w:rsidRPr="009D0816">
        <w:rPr>
          <w:rFonts w:ascii="SBL Hebrew" w:hAnsi="SBL Hebrew" w:cs="SBL Hebrew"/>
          <w:color w:val="008080"/>
          <w:sz w:val="28"/>
          <w:szCs w:val="28"/>
          <w:rtl/>
          <w:lang w:bidi="he-IL"/>
        </w:rPr>
        <w:t xml:space="preserve"> ישְׂבַע־לָחֶם </w:t>
      </w:r>
      <w:r w:rsidRPr="00DD5980">
        <w:rPr>
          <w:rFonts w:ascii="Times New Roman" w:hAnsi="Times New Roman" w:cs="Times New Roman"/>
          <w:color w:val="000000"/>
          <w:sz w:val="24"/>
          <w:szCs w:val="24"/>
        </w:rPr>
        <w:t xml:space="preserve">(cf. </w:t>
      </w:r>
      <w:r w:rsidRPr="00DD5980">
        <w:rPr>
          <w:rFonts w:ascii="Times New Roman" w:hAnsi="Times New Roman" w:cs="Times New Roman"/>
          <w:i/>
          <w:iCs/>
          <w:color w:val="000000"/>
          <w:sz w:val="24"/>
          <w:szCs w:val="24"/>
        </w:rPr>
        <w:t>Metheg-Setzung</w:t>
      </w:r>
      <w:r w:rsidRPr="00DD5980">
        <w:rPr>
          <w:rFonts w:ascii="Times New Roman" w:hAnsi="Times New Roman" w:cs="Times New Roman"/>
          <w:color w:val="000000"/>
          <w:sz w:val="24"/>
          <w:szCs w:val="24"/>
        </w:rPr>
        <w:t>, § 28), i.e., has enough to eat (cf. to the expression 28:19, Jer. 44:17); for this undeserved living without care and without want makes him only so much the more arrogant, and troublesome, and dangerous. The</w:t>
      </w:r>
      <w:r w:rsidRPr="009D0816">
        <w:rPr>
          <w:rFonts w:ascii="SBL Hebrew" w:hAnsi="SBL Hebrew" w:cs="SBL Hebrew"/>
          <w:color w:val="008080"/>
          <w:sz w:val="28"/>
          <w:szCs w:val="28"/>
          <w:rtl/>
          <w:lang w:bidi="he-IL"/>
        </w:rPr>
        <w:t xml:space="preserve">שׂנוּאָה </w:t>
      </w:r>
      <w:r w:rsidRPr="00DD5980">
        <w:rPr>
          <w:rFonts w:ascii="Times New Roman" w:hAnsi="Times New Roman" w:cs="Times New Roman"/>
          <w:color w:val="000000"/>
          <w:sz w:val="24"/>
          <w:szCs w:val="24"/>
        </w:rPr>
        <w:t xml:space="preserve">, in the second case, is not thought of as a spouse, and that, as in supposed polygamy, Gen. 29:31,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21:15-17, as fallen into disfavour, but who again comes to favour and honour (Dathe, Rosenmüller); for she can be</w:t>
      </w:r>
      <w:r w:rsidRPr="009D0816">
        <w:rPr>
          <w:rFonts w:ascii="SBL Hebrew" w:hAnsi="SBL Hebrew" w:cs="SBL Hebrew"/>
          <w:color w:val="008080"/>
          <w:sz w:val="28"/>
          <w:szCs w:val="28"/>
          <w:rtl/>
          <w:lang w:bidi="he-IL"/>
        </w:rPr>
        <w:t xml:space="preserve"> שׂנואה </w:t>
      </w:r>
      <w:r w:rsidRPr="00DD5980">
        <w:rPr>
          <w:rFonts w:ascii="Times New Roman" w:hAnsi="Times New Roman" w:cs="Times New Roman"/>
          <w:color w:val="000000"/>
          <w:sz w:val="24"/>
          <w:szCs w:val="24"/>
        </w:rPr>
        <w:t>without her own fault, and as such she is yet no</w:t>
      </w:r>
      <w:r w:rsidRPr="009D0816">
        <w:rPr>
          <w:rFonts w:ascii="SBL Hebrew" w:hAnsi="SBL Hebrew" w:cs="SBL Hebrew"/>
          <w:color w:val="008080"/>
          <w:sz w:val="28"/>
          <w:szCs w:val="28"/>
          <w:rtl/>
          <w:lang w:bidi="he-IL"/>
        </w:rPr>
        <w:t xml:space="preserve">גּרוּשָׁה </w:t>
      </w:r>
      <w:r w:rsidRPr="00DD5980">
        <w:rPr>
          <w:rFonts w:ascii="Times New Roman" w:hAnsi="Times New Roman" w:cs="Times New Roman"/>
          <w:color w:val="000000"/>
          <w:sz w:val="24"/>
          <w:szCs w:val="24"/>
        </w:rPr>
        <w:t>; and it is not to be perceived why the re-assumption of such an one should shatter social order. Rightly Hitzig, and, after his example, Zöckler: an unmarried lady, an old spinster, is meant, whom no one desired because she had nothing attractive, and was only repulsive (cf. Grimm, under Sir. 7:26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If such an one, as</w:t>
      </w:r>
      <w:r w:rsidRPr="009D0816">
        <w:rPr>
          <w:rFonts w:ascii="SBL Hebrew" w:hAnsi="SBL Hebrew" w:cs="SBL Hebrew"/>
          <w:color w:val="008080"/>
          <w:sz w:val="28"/>
          <w:szCs w:val="28"/>
          <w:rtl/>
          <w:lang w:bidi="he-IL"/>
        </w:rPr>
        <w:t xml:space="preserve"> כִי תִבָּעל </w:t>
      </w:r>
      <w:r w:rsidRPr="00DD5980">
        <w:rPr>
          <w:rFonts w:ascii="Times New Roman" w:hAnsi="Times New Roman" w:cs="Times New Roman"/>
          <w:color w:val="000000"/>
          <w:sz w:val="24"/>
          <w:szCs w:val="24"/>
        </w:rPr>
        <w:t>says, at length, however, finds her husband and enters into the married relation, then she carries her head so much the higher; for she gives vent to ill-humour, strengthened by long restraint, against her subordinates; then she richly requites her earlier and happily married companions for their depreciation of her, among whom she had to suffer, as able to find no one who would love her. In the last case it is asked whether</w:t>
      </w:r>
      <w:r w:rsidRPr="009D0816">
        <w:rPr>
          <w:rFonts w:ascii="SBL Hebrew" w:hAnsi="SBL Hebrew" w:cs="SBL Hebrew"/>
          <w:color w:val="008080"/>
          <w:sz w:val="28"/>
          <w:szCs w:val="28"/>
          <w:rtl/>
          <w:lang w:bidi="he-IL"/>
        </w:rPr>
        <w:t xml:space="preserve"> כִּי־תִירַשׁ </w:t>
      </w:r>
      <w:r w:rsidRPr="00DD5980">
        <w:rPr>
          <w:rFonts w:ascii="Times New Roman" w:hAnsi="Times New Roman" w:cs="Times New Roman"/>
          <w:color w:val="000000"/>
          <w:sz w:val="24"/>
          <w:szCs w:val="24"/>
        </w:rPr>
        <w:t xml:space="preserve">is meant of inheriting as an heiress (Aquila, Symmachus, Theodotion, the Targ., Jerome,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and Luther), or supplanting (Euchel, Gesenius, Hitzig), i.e., an</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entering into the inheritance of the dead, or an entering into the place of a living mistress. Since</w:t>
      </w:r>
      <w:r w:rsidRPr="009D0816">
        <w:rPr>
          <w:rFonts w:ascii="SBL Hebrew" w:hAnsi="SBL Hebrew" w:cs="SBL Hebrew"/>
          <w:color w:val="008080"/>
          <w:sz w:val="28"/>
          <w:szCs w:val="28"/>
          <w:rtl/>
          <w:lang w:bidi="he-IL"/>
        </w:rPr>
        <w:t xml:space="preserve">ירשׁ </w:t>
      </w:r>
      <w:r w:rsidRPr="00DD5980">
        <w:rPr>
          <w:rFonts w:ascii="Times New Roman" w:hAnsi="Times New Roman" w:cs="Times New Roman"/>
          <w:color w:val="000000"/>
          <w:sz w:val="24"/>
          <w:szCs w:val="24"/>
        </w:rPr>
        <w:t xml:space="preserve">, with the accus. of the person, Gen. 15:3, 4, signifies to be the heir of one, and only with the accus. of peoples and lands signifies, “to take into possession (to seize) by supplanting,” the former is to be preferred; the LXX (Syr.), </w:t>
      </w:r>
      <w:r w:rsidRPr="00DD5980">
        <w:rPr>
          <w:rFonts w:ascii="SBL Greek" w:hAnsi="SBL Greek" w:cs="Times New Roman"/>
          <w:color w:val="0000FF"/>
          <w:sz w:val="24"/>
          <w:szCs w:val="24"/>
          <w:lang w:val="el-GR"/>
        </w:rPr>
        <w:t>ὅταν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ἐκβάλη</w:t>
      </w:r>
      <w:r w:rsidRPr="00DD5980">
        <w:rPr>
          <w:rFonts w:ascii="Times New Roman" w:hAnsi="Times New Roman" w:cs="Times New Roman"/>
          <w:color w:val="000000"/>
          <w:sz w:val="24"/>
          <w:szCs w:val="24"/>
        </w:rPr>
        <w:t>, appear to have read</w:t>
      </w:r>
      <w:r w:rsidRPr="009D0816">
        <w:rPr>
          <w:rFonts w:ascii="SBL Hebrew" w:hAnsi="SBL Hebrew" w:cs="SBL Hebrew"/>
          <w:color w:val="008080"/>
          <w:sz w:val="28"/>
          <w:szCs w:val="28"/>
          <w:rtl/>
          <w:lang w:bidi="he-IL"/>
        </w:rPr>
        <w:t xml:space="preserve">כִּי־תְגָרשׁ </w:t>
      </w:r>
      <w:r w:rsidRPr="00DD5980">
        <w:rPr>
          <w:rFonts w:ascii="Times New Roman" w:hAnsi="Times New Roman" w:cs="Times New Roman"/>
          <w:color w:val="000000"/>
          <w:sz w:val="24"/>
          <w:szCs w:val="24"/>
        </w:rPr>
        <w:t>. This</w:t>
      </w:r>
      <w:r w:rsidRPr="009D0816">
        <w:rPr>
          <w:rFonts w:ascii="SBL Hebrew" w:hAnsi="SBL Hebrew" w:cs="SBL Hebrew"/>
          <w:color w:val="008080"/>
          <w:sz w:val="28"/>
          <w:szCs w:val="28"/>
          <w:rtl/>
          <w:lang w:bidi="he-IL"/>
        </w:rPr>
        <w:t xml:space="preserve"> גּרשׁ </w:t>
      </w:r>
      <w:r w:rsidRPr="00DD5980">
        <w:rPr>
          <w:rFonts w:ascii="Times New Roman" w:hAnsi="Times New Roman" w:cs="Times New Roman"/>
          <w:color w:val="000000"/>
          <w:sz w:val="24"/>
          <w:szCs w:val="24"/>
        </w:rPr>
        <w:t>would certainly be, after Gen. 21:10, a piece of the world turned upside down; but also the entering, as heiress, into the inheritance, makes the maid-servant the reverse of that which she was before, and brings with it the danger that the heiress, notwithstanding her want of culture and dignity, demean herself also as heiress of the rank. Although the old Israelitish law knew only intestate succession to an inheritance, yet there also the case might arise, that where there were no natural or legal heirs, the bequest of a wife or rank passed over to her servants and nurses.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30:24]]</w:t>
      </w:r>
      <w:r w:rsidR="00577D1E" w:rsidRPr="00DD5980">
        <w:t>Pro. 30:24-28.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with the cipher 4, its first line terminating in</w:t>
      </w:r>
      <w:r w:rsidRPr="009D0816">
        <w:rPr>
          <w:rFonts w:ascii="SBL Hebrew" w:hAnsi="SBL Hebrew" w:cs="SBL Hebrew"/>
          <w:color w:val="008080"/>
          <w:sz w:val="28"/>
          <w:szCs w:val="28"/>
          <w:rtl/>
          <w:lang w:bidi="he-IL"/>
        </w:rPr>
        <w:t xml:space="preserve">ארץ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24 Four are </w:t>
      </w:r>
      <w:r w:rsidR="00511235">
        <w:rPr>
          <w:rFonts w:ascii="Times New Roman" w:hAnsi="Times New Roman" w:cs="Times New Roman"/>
          <w:b/>
          <w:bCs/>
          <w:i/>
          <w:iCs/>
          <w:color w:val="00007F"/>
          <w:sz w:val="24"/>
          <w:szCs w:val="24"/>
        </w:rPr>
        <w:t>the little things of the earth,</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yet they are quick of wit — wise:</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25 The ants — a people not strong,</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yet they prepare in summer their food;</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w:t>
      </w:r>
      <w:r w:rsidR="00511235">
        <w:rPr>
          <w:rFonts w:ascii="Times New Roman" w:hAnsi="Times New Roman" w:cs="Times New Roman"/>
          <w:b/>
          <w:bCs/>
          <w:i/>
          <w:iCs/>
          <w:color w:val="00007F"/>
          <w:sz w:val="24"/>
          <w:szCs w:val="24"/>
        </w:rPr>
        <w:t>6 Conies — a people not mighty,</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yet set their dwelling on the rocks;</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27 No king have the locusts,</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yet they go forth in rank and file, all of them together;</w:t>
      </w:r>
    </w:p>
    <w:p w:rsidR="006377AF" w:rsidRDefault="006377AF" w:rsidP="002A5C41">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A5C41"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 The lizard t</w:t>
      </w:r>
      <w:r w:rsidR="00511235">
        <w:rPr>
          <w:rFonts w:ascii="Times New Roman" w:hAnsi="Times New Roman" w:cs="Times New Roman"/>
          <w:b/>
          <w:bCs/>
          <w:i/>
          <w:iCs/>
          <w:color w:val="00007F"/>
          <w:sz w:val="24"/>
          <w:szCs w:val="24"/>
        </w:rPr>
        <w:t>hou canst catch with the hands,</w:t>
      </w:r>
    </w:p>
    <w:p w:rsidR="006377AF" w:rsidRDefault="00577D1E" w:rsidP="002A5C41">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yet it is in the king’s palaces.</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By the disjunctive accent,</w:t>
      </w:r>
      <w:r w:rsidRPr="009D0816">
        <w:rPr>
          <w:rFonts w:ascii="SBL Hebrew" w:hAnsi="SBL Hebrew" w:cs="SBL Hebrew"/>
          <w:color w:val="008080"/>
          <w:sz w:val="28"/>
          <w:szCs w:val="28"/>
          <w:rtl/>
          <w:lang w:bidi="he-IL"/>
        </w:rPr>
        <w:t xml:space="preserve">אַרְבָּעָה </w:t>
      </w:r>
      <w:r w:rsidRPr="00DD5980">
        <w:rPr>
          <w:rFonts w:ascii="Times New Roman" w:hAnsi="Times New Roman" w:cs="Times New Roman"/>
          <w:color w:val="000000"/>
          <w:sz w:val="24"/>
          <w:szCs w:val="24"/>
        </w:rPr>
        <w:t xml:space="preserve">, in spite of the following word toned on the beginning, retains its </w:t>
      </w:r>
      <w:r w:rsidRPr="00DD5980">
        <w:rPr>
          <w:rFonts w:ascii="Times New Roman" w:hAnsi="Times New Roman" w:cs="Times New Roman"/>
          <w:i/>
          <w:iCs/>
          <w:color w:val="000000"/>
          <w:sz w:val="24"/>
          <w:szCs w:val="24"/>
        </w:rPr>
        <w:t xml:space="preserve">ultima </w:t>
      </w:r>
      <w:r w:rsidRPr="00DD5980">
        <w:rPr>
          <w:rFonts w:ascii="Times New Roman" w:hAnsi="Times New Roman" w:cs="Times New Roman"/>
          <w:color w:val="000000"/>
          <w:sz w:val="24"/>
          <w:szCs w:val="24"/>
        </w:rPr>
        <w:t>-toning, 18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but here, by the conjunctive accent, the tone retrogrades to the </w:t>
      </w:r>
      <w:r w:rsidRPr="00DD5980">
        <w:rPr>
          <w:rFonts w:ascii="Times New Roman" w:hAnsi="Times New Roman" w:cs="Times New Roman"/>
          <w:i/>
          <w:iCs/>
          <w:color w:val="000000"/>
          <w:sz w:val="24"/>
          <w:szCs w:val="24"/>
        </w:rPr>
        <w:t>penult.</w:t>
      </w:r>
      <w:r w:rsidRPr="00DD5980">
        <w:rPr>
          <w:rFonts w:ascii="Times New Roman" w:hAnsi="Times New Roman" w:cs="Times New Roman"/>
          <w:color w:val="000000"/>
          <w:sz w:val="24"/>
          <w:szCs w:val="24"/>
        </w:rPr>
        <w:t>, which does not elsewhere occur with this word. The connection</w:t>
      </w:r>
      <w:r w:rsidRPr="009D0816">
        <w:rPr>
          <w:rFonts w:ascii="SBL Hebrew" w:hAnsi="SBL Hebrew" w:cs="SBL Hebrew"/>
          <w:color w:val="008080"/>
          <w:sz w:val="28"/>
          <w:szCs w:val="28"/>
          <w:rtl/>
          <w:lang w:bidi="he-IL"/>
        </w:rPr>
        <w:t xml:space="preserve"> פְטַנּי־אָרֶץ </w:t>
      </w:r>
      <w:r w:rsidRPr="00DD5980">
        <w:rPr>
          <w:rFonts w:ascii="Times New Roman" w:hAnsi="Times New Roman" w:cs="Times New Roman"/>
          <w:color w:val="000000"/>
          <w:sz w:val="24"/>
          <w:szCs w:val="24"/>
        </w:rPr>
        <w:t>is not superlat. (for it is impossible that the author could reckon the</w:t>
      </w:r>
      <w:r w:rsidRPr="009D0816">
        <w:rPr>
          <w:rFonts w:ascii="SBL Hebrew" w:hAnsi="SBL Hebrew" w:cs="SBL Hebrew"/>
          <w:color w:val="008080"/>
          <w:sz w:val="28"/>
          <w:szCs w:val="28"/>
          <w:rtl/>
          <w:lang w:bidi="he-IL"/>
        </w:rPr>
        <w:t xml:space="preserve">שׁפנים </w:t>
      </w:r>
      <w:r w:rsidRPr="00DD5980">
        <w:rPr>
          <w:rFonts w:ascii="Times New Roman" w:hAnsi="Times New Roman" w:cs="Times New Roman"/>
          <w:color w:val="000000"/>
          <w:sz w:val="24"/>
          <w:szCs w:val="24"/>
        </w:rPr>
        <w:t>, conies, among the smallest of beasts), but, as in the expression</w:t>
      </w:r>
      <w:r w:rsidRPr="009D0816">
        <w:rPr>
          <w:rFonts w:ascii="SBL Hebrew" w:hAnsi="SBL Hebrew" w:cs="SBL Hebrew"/>
          <w:color w:val="008080"/>
          <w:sz w:val="28"/>
          <w:szCs w:val="28"/>
          <w:rtl/>
          <w:lang w:bidi="he-IL"/>
        </w:rPr>
        <w:t xml:space="preserve">נכְבַּדּי־אָרֶץ </w:t>
      </w:r>
      <w:r w:rsidRPr="00DD5980">
        <w:rPr>
          <w:rFonts w:ascii="Times New Roman" w:hAnsi="Times New Roman" w:cs="Times New Roman"/>
          <w:color w:val="000000"/>
          <w:sz w:val="24"/>
          <w:szCs w:val="24"/>
        </w:rPr>
        <w:t>, the honoured of the earth, Isa. 23:8. In 24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the LXX, Syr., Jerome, and Luther see in</w:t>
      </w:r>
      <w:r w:rsidRPr="009D0816">
        <w:rPr>
          <w:rFonts w:ascii="SBL Hebrew" w:hAnsi="SBL Hebrew" w:cs="SBL Hebrew"/>
          <w:color w:val="008080"/>
          <w:sz w:val="28"/>
          <w:szCs w:val="28"/>
          <w:rtl/>
          <w:lang w:bidi="he-IL"/>
        </w:rPr>
        <w:t xml:space="preserve"> מ </w:t>
      </w:r>
      <w:r w:rsidRPr="00DD5980">
        <w:rPr>
          <w:rFonts w:ascii="Times New Roman" w:hAnsi="Times New Roman" w:cs="Times New Roman"/>
          <w:color w:val="000000"/>
          <w:sz w:val="24"/>
          <w:szCs w:val="24"/>
        </w:rPr>
        <w:t xml:space="preserve">the comparative: </w:t>
      </w:r>
      <w:r w:rsidRPr="00DD5980">
        <w:rPr>
          <w:rFonts w:ascii="SBL Greek" w:hAnsi="SBL Greek" w:cs="Times New Roman"/>
          <w:color w:val="0000FF"/>
          <w:sz w:val="24"/>
          <w:szCs w:val="24"/>
          <w:lang w:val="el-GR"/>
        </w:rPr>
        <w:t>σοφώτερα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σοφῶν</w:t>
      </w:r>
      <w:r w:rsidRPr="00DD5980">
        <w:rPr>
          <w:rFonts w:ascii="SBL Greek" w:hAnsi="SBL Greek" w:cs="Times New Roman"/>
          <w:color w:val="0000FF"/>
          <w:sz w:val="24"/>
          <w:szCs w:val="24"/>
          <w:rtl/>
          <w:lang w:val="el-GR"/>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מחֲכָמִים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but in this connection of words it could only be partitive (wise, reckoning among the wise); the </w:t>
      </w:r>
      <w:r w:rsidRPr="00DD5980">
        <w:rPr>
          <w:rFonts w:ascii="Times New Roman" w:hAnsi="Times New Roman" w:cs="Times New Roman"/>
          <w:i/>
          <w:iCs/>
          <w:color w:val="000000"/>
          <w:sz w:val="24"/>
          <w:szCs w:val="24"/>
        </w:rPr>
        <w:t>part. Pual</w:t>
      </w:r>
      <w:r w:rsidRPr="009D0816">
        <w:rPr>
          <w:rFonts w:ascii="SBL Hebrew" w:hAnsi="SBL Hebrew" w:cs="SBL Hebrew"/>
          <w:color w:val="008080"/>
          <w:sz w:val="28"/>
          <w:szCs w:val="28"/>
          <w:rtl/>
          <w:lang w:bidi="he-IL"/>
        </w:rPr>
        <w:t xml:space="preserve"> מְחֻכָמִים </w:t>
      </w:r>
      <w:r w:rsidRPr="00DD5980">
        <w:rPr>
          <w:rFonts w:ascii="Times New Roman" w:hAnsi="Times New Roman" w:cs="Times New Roman"/>
          <w:color w:val="000000"/>
          <w:sz w:val="24"/>
          <w:szCs w:val="24"/>
        </w:rPr>
        <w:t xml:space="preserve">(Theodotion,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σεσοφισμένα</w:t>
      </w:r>
      <w:r w:rsidRPr="00DD5980">
        <w:rPr>
          <w:rFonts w:ascii="Times New Roman" w:hAnsi="Times New Roman" w:cs="Times New Roman"/>
          <w:color w:val="000000"/>
          <w:sz w:val="24"/>
          <w:szCs w:val="24"/>
        </w:rPr>
        <w:t>) was in use after Psa. 88:6, and signified, like</w:t>
      </w:r>
      <w:r w:rsidRPr="009D0816">
        <w:rPr>
          <w:rFonts w:ascii="SBL Hebrew" w:hAnsi="SBL Hebrew" w:cs="SBL Hebrew"/>
          <w:color w:val="008080"/>
          <w:sz w:val="28"/>
          <w:szCs w:val="28"/>
          <w:rtl/>
          <w:lang w:bidi="he-IL"/>
        </w:rPr>
        <w:t xml:space="preserve">בָּשׁל מְבֻשָּׁל </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12:9, boiled well; thus</w:t>
      </w:r>
      <w:r w:rsidRPr="009D0816">
        <w:rPr>
          <w:rFonts w:ascii="SBL Hebrew" w:hAnsi="SBL Hebrew" w:cs="SBL Hebrew"/>
          <w:color w:val="008080"/>
          <w:sz w:val="28"/>
          <w:szCs w:val="28"/>
          <w:rtl/>
          <w:lang w:bidi="he-IL"/>
        </w:rPr>
        <w:t xml:space="preserve">חכמים מחכמים </w:t>
      </w:r>
      <w:r w:rsidRPr="00DD5980">
        <w:rPr>
          <w:rFonts w:ascii="Times New Roman" w:hAnsi="Times New Roman" w:cs="Times New Roman"/>
          <w:color w:val="000000"/>
          <w:sz w:val="24"/>
          <w:szCs w:val="24"/>
        </w:rPr>
        <w:t>, taught wit, wise, cunning,</w:t>
      </w:r>
      <w:r w:rsidRPr="00DD5980">
        <w:rPr>
          <w:rFonts w:ascii="Times New Roman" w:hAnsi="Times New Roman" w:cs="LSBHebrew"/>
          <w:color w:val="000000"/>
          <w:sz w:val="24"/>
          <w:szCs w:val="24"/>
        </w:rPr>
        <w:t xml:space="preserve"> </w:t>
      </w:r>
      <w:r w:rsidRPr="00DD5980">
        <w:rPr>
          <w:rFonts w:ascii="Times New Roman" w:hAnsi="Times New Roman" w:cs="Times New Roman"/>
          <w:color w:val="000000"/>
          <w:sz w:val="24"/>
          <w:szCs w:val="24"/>
        </w:rPr>
        <w:t>prudent (cf. Psa. 64:7, a planned plan = a cunningly wrought out plan; Isa. 28:16, and Vitringa thereto: grounded = firm, grounding), Ewald, § 313</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The reckoning moves in the contrasts of littleness to power, and of greatness to prudence. The unfolding of the</w:t>
      </w:r>
      <w:r w:rsidRPr="009D0816">
        <w:rPr>
          <w:rFonts w:ascii="SBL Hebrew" w:hAnsi="SBL Hebrew" w:cs="SBL Hebrew"/>
          <w:color w:val="008080"/>
          <w:sz w:val="28"/>
          <w:szCs w:val="28"/>
          <w:rtl/>
          <w:lang w:bidi="he-IL"/>
        </w:rPr>
        <w:t xml:space="preserve"> ארבעה </w:t>
      </w:r>
      <w:r w:rsidRPr="00DD5980">
        <w:rPr>
          <w:rFonts w:ascii="Times New Roman" w:hAnsi="Times New Roman" w:cs="Times New Roman"/>
          <w:color w:val="000000"/>
          <w:sz w:val="24"/>
          <w:szCs w:val="24"/>
        </w:rPr>
        <w:t>[four] begins with the</w:t>
      </w:r>
      <w:r w:rsidRPr="009D0816">
        <w:rPr>
          <w:rFonts w:ascii="SBL Hebrew" w:hAnsi="SBL Hebrew" w:cs="SBL Hebrew"/>
          <w:color w:val="008080"/>
          <w:sz w:val="28"/>
          <w:szCs w:val="28"/>
          <w:rtl/>
          <w:lang w:bidi="he-IL"/>
        </w:rPr>
        <w:t xml:space="preserve"> הַנְּמָלִים </w:t>
      </w:r>
      <w:r w:rsidRPr="00DD5980">
        <w:rPr>
          <w:rFonts w:ascii="Times New Roman" w:hAnsi="Times New Roman" w:cs="Times New Roman"/>
          <w:color w:val="000000"/>
          <w:sz w:val="24"/>
          <w:szCs w:val="24"/>
        </w:rPr>
        <w:t>[the ants] and</w:t>
      </w:r>
      <w:r w:rsidRPr="009D0816">
        <w:rPr>
          <w:rFonts w:ascii="SBL Hebrew" w:hAnsi="SBL Hebrew" w:cs="SBL Hebrew"/>
          <w:color w:val="008080"/>
          <w:sz w:val="28"/>
          <w:szCs w:val="28"/>
          <w:rtl/>
          <w:lang w:bidi="he-IL"/>
        </w:rPr>
        <w:t xml:space="preserve"> שׁפַנִּים </w:t>
      </w:r>
      <w:r w:rsidRPr="00DD5980">
        <w:rPr>
          <w:rFonts w:ascii="Times New Roman" w:hAnsi="Times New Roman" w:cs="Times New Roman"/>
          <w:color w:val="000000"/>
          <w:sz w:val="24"/>
          <w:szCs w:val="24"/>
        </w:rPr>
        <w:t>[conies], subject conceptions with apposit. joined; 26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xml:space="preserve">, at least in the indetermination of the subject, cannot be a declaration. Regarding the </w:t>
      </w:r>
      <w:r w:rsidRPr="00DD5980">
        <w:rPr>
          <w:rFonts w:ascii="Times New Roman" w:hAnsi="Times New Roman" w:cs="Times New Roman"/>
          <w:i/>
          <w:iCs/>
          <w:color w:val="000000"/>
          <w:sz w:val="24"/>
          <w:szCs w:val="24"/>
        </w:rPr>
        <w:t xml:space="preserve">fut. consec. </w:t>
      </w:r>
      <w:r w:rsidRPr="00DD5980">
        <w:rPr>
          <w:rFonts w:ascii="Times New Roman" w:hAnsi="Times New Roman" w:cs="Times New Roman"/>
          <w:color w:val="000000"/>
          <w:sz w:val="24"/>
          <w:szCs w:val="24"/>
        </w:rPr>
        <w:t>as the expression, not of a causal, but of a contrasted connection, vid., Ewald, § 342, 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 ants are called</w:t>
      </w:r>
      <w:r w:rsidRPr="009D0816">
        <w:rPr>
          <w:rFonts w:ascii="SBL Hebrew" w:hAnsi="SBL Hebrew" w:cs="SBL Hebrew"/>
          <w:color w:val="008080"/>
          <w:sz w:val="28"/>
          <w:szCs w:val="28"/>
          <w:rtl/>
          <w:lang w:bidi="he-IL"/>
        </w:rPr>
        <w:t xml:space="preserve">אַם </w:t>
      </w:r>
      <w:r w:rsidRPr="00DD5980">
        <w:rPr>
          <w:rFonts w:ascii="Times New Roman" w:hAnsi="Times New Roman" w:cs="Times New Roman"/>
          <w:color w:val="000000"/>
          <w:sz w:val="24"/>
          <w:szCs w:val="24"/>
        </w:rPr>
        <w:t>, and they deserve this name, for they truly form communities with well-ordered economy; but, besides, the ancients took delight in speaking of the various classes of animals as peoples and states.</w:t>
      </w:r>
      <w:r>
        <w:rPr>
          <w:rStyle w:val="FootnoteReference"/>
          <w:rFonts w:ascii="Times New Roman" w:hAnsi="Times New Roman" w:cs="Times New Roman"/>
          <w:color w:val="000000"/>
          <w:sz w:val="24"/>
          <w:szCs w:val="24"/>
        </w:rPr>
        <w:footnoteReference w:id="27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which is said, 25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as also 6:8, is not to be understood of stores laid up for the winter. For the ants are torpid for the most part in winter; but certainly the summer is their time for labour, when the labourers gather together food, and feed in a truly motherly way the helpless.</w:t>
      </w:r>
      <w:r w:rsidRPr="009D0816">
        <w:rPr>
          <w:rFonts w:ascii="SBL Hebrew" w:hAnsi="SBL Hebrew" w:cs="SBL Hebrew"/>
          <w:color w:val="008080"/>
          <w:sz w:val="28"/>
          <w:szCs w:val="28"/>
          <w:rtl/>
          <w:lang w:bidi="he-IL"/>
        </w:rPr>
        <w:t xml:space="preserve">שׁפָן </w:t>
      </w:r>
      <w:r w:rsidRPr="00DD5980">
        <w:rPr>
          <w:rFonts w:ascii="Times New Roman" w:hAnsi="Times New Roman" w:cs="Times New Roman"/>
          <w:color w:val="000000"/>
          <w:sz w:val="24"/>
          <w:szCs w:val="24"/>
        </w:rPr>
        <w:t xml:space="preserve">, translated arbitrarily in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ἐχῖνοι</w:t>
      </w:r>
      <w:r w:rsidRPr="00DD5980">
        <w:rPr>
          <w:rFonts w:ascii="Times New Roman" w:hAnsi="Times New Roman" w:cs="Times New Roman"/>
          <w:color w:val="000000"/>
          <w:sz w:val="24"/>
          <w:szCs w:val="24"/>
        </w:rPr>
        <w:t xml:space="preserve">, in the LXX by </w:t>
      </w:r>
      <w:r w:rsidRPr="00DD5980">
        <w:rPr>
          <w:rFonts w:ascii="SBL Greek" w:hAnsi="SBL Greek" w:cs="Times New Roman"/>
          <w:color w:val="0000FF"/>
          <w:sz w:val="24"/>
          <w:szCs w:val="24"/>
          <w:lang w:val="el-GR"/>
        </w:rPr>
        <w:t>χοιρογρύλλιοι</w:t>
      </w:r>
      <w:r w:rsidRPr="00DD5980">
        <w:rPr>
          <w:rFonts w:ascii="Times New Roman" w:hAnsi="Times New Roman" w:cs="Times New Roman"/>
          <w:color w:val="000000"/>
          <w:sz w:val="24"/>
          <w:szCs w:val="24"/>
        </w:rPr>
        <w:t>, by the Syr. and Targ. here and at Psa. 104 by</w:t>
      </w:r>
      <w:r w:rsidRPr="009D0816">
        <w:rPr>
          <w:rFonts w:ascii="SBL Hebrew" w:hAnsi="SBL Hebrew" w:cs="SBL Hebrew"/>
          <w:color w:val="008080"/>
          <w:sz w:val="28"/>
          <w:szCs w:val="28"/>
          <w:rtl/>
          <w:lang w:bidi="he-IL"/>
        </w:rPr>
        <w:t xml:space="preserve">חֲגָס </w:t>
      </w:r>
      <w:r w:rsidRPr="00DD5980">
        <w:rPr>
          <w:rFonts w:ascii="Times New Roman" w:hAnsi="Times New Roman" w:cs="Times New Roman"/>
          <w:color w:val="000000"/>
          <w:sz w:val="24"/>
          <w:szCs w:val="24"/>
        </w:rPr>
        <w:t xml:space="preserve">, and by Jerome by </w:t>
      </w:r>
      <w:r w:rsidRPr="00DD5980">
        <w:rPr>
          <w:rFonts w:ascii="Times New Roman" w:hAnsi="Times New Roman" w:cs="Times New Roman"/>
          <w:i/>
          <w:iCs/>
          <w:color w:val="000000"/>
          <w:sz w:val="24"/>
          <w:szCs w:val="24"/>
        </w:rPr>
        <w:t xml:space="preserve">lepusculus </w:t>
      </w:r>
      <w:r w:rsidRPr="00DD5980">
        <w:rPr>
          <w:rFonts w:ascii="Times New Roman" w:hAnsi="Times New Roman" w:cs="Times New Roman"/>
          <w:color w:val="000000"/>
          <w:sz w:val="24"/>
          <w:szCs w:val="24"/>
        </w:rPr>
        <w:t xml:space="preserve">(cf. </w:t>
      </w:r>
      <w:r w:rsidRPr="00DD5980">
        <w:rPr>
          <w:rFonts w:ascii="SBL Greek" w:hAnsi="SBL Greek" w:cs="Times New Roman"/>
          <w:color w:val="0000FF"/>
          <w:sz w:val="24"/>
          <w:szCs w:val="24"/>
          <w:lang w:val="el-GR"/>
        </w:rPr>
        <w:t>λαγίδιον</w:t>
      </w:r>
      <w:r w:rsidRPr="00DD5980">
        <w:rPr>
          <w:rFonts w:ascii="Times New Roman" w:hAnsi="Times New Roman" w:cs="Times New Roman"/>
          <w:color w:val="000000"/>
          <w:sz w:val="24"/>
          <w:szCs w:val="24"/>
        </w:rPr>
        <w:t>), both of which names, here to be understood after a prevailing Jewish opinion, denote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i/>
          <w:iCs/>
          <w:color w:val="000000"/>
          <w:sz w:val="24"/>
          <w:szCs w:val="24"/>
        </w:rPr>
        <w:t>Caninichen</w:t>
      </w:r>
      <w:r>
        <w:rPr>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275"/>
      </w:r>
      <w:r w:rsidRPr="00DD5980">
        <w:rPr>
          <w:rFonts w:ascii="Times New Roman" w:hAnsi="Times New Roman" w:cs="Times New Roman"/>
          <w:color w:val="000000"/>
          <w:sz w:val="24"/>
          <w:szCs w:val="24"/>
        </w:rPr>
        <w:t xml:space="preserve"> (Luther), Latin </w:t>
      </w:r>
      <w:r w:rsidRPr="00DD5980">
        <w:rPr>
          <w:rFonts w:ascii="Times New Roman" w:hAnsi="Times New Roman" w:cs="Times New Roman"/>
          <w:i/>
          <w:iCs/>
          <w:color w:val="000000"/>
          <w:sz w:val="24"/>
          <w:szCs w:val="24"/>
        </w:rPr>
        <w:t xml:space="preserve">cuniculus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κόνικλος</w:t>
      </w:r>
      <w:r w:rsidRPr="00DD5980">
        <w:rPr>
          <w:rFonts w:ascii="Times New Roman" w:hAnsi="Times New Roman" w:cs="Times New Roman"/>
          <w:color w:val="000000"/>
          <w:sz w:val="24"/>
          <w:szCs w:val="24"/>
        </w:rPr>
        <w:t xml:space="preserve">), is not the </w:t>
      </w:r>
      <w:r w:rsidRPr="00DD5980">
        <w:rPr>
          <w:rFonts w:ascii="Times New Roman" w:hAnsi="Times New Roman" w:cs="Times New Roman"/>
          <w:i/>
          <w:iCs/>
          <w:color w:val="000000"/>
          <w:sz w:val="24"/>
          <w:szCs w:val="24"/>
        </w:rPr>
        <w:t xml:space="preserve">kaninchen </w:t>
      </w:r>
      <w:r w:rsidRPr="00DD5980">
        <w:rPr>
          <w:rFonts w:ascii="Times New Roman" w:hAnsi="Times New Roman" w:cs="Times New Roman"/>
          <w:color w:val="000000"/>
          <w:sz w:val="24"/>
          <w:szCs w:val="24"/>
        </w:rPr>
        <w:t xml:space="preserve">[rabbit], nor the marmot, </w:t>
      </w:r>
      <w:r w:rsidRPr="00DD5980">
        <w:rPr>
          <w:rFonts w:ascii="SBL Greek" w:hAnsi="SBL Greek" w:cs="Times New Roman"/>
          <w:color w:val="0000FF"/>
          <w:sz w:val="24"/>
          <w:szCs w:val="24"/>
          <w:lang w:val="el-GR"/>
        </w:rPr>
        <w:t>χοιρογρύλλιος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(C. B. Michaelis, Ziegler, and others); this is called in Arab. </w:t>
      </w:r>
      <w:r w:rsidRPr="00DD5980">
        <w:rPr>
          <w:rFonts w:ascii="Times New Roman" w:hAnsi="Times New Roman" w:cs="Times New Roman"/>
          <w:i/>
          <w:iCs/>
          <w:color w:val="000000"/>
          <w:sz w:val="24"/>
          <w:szCs w:val="24"/>
        </w:rPr>
        <w:t>yarbuw’</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שׁפן </w:t>
      </w:r>
      <w:r w:rsidRPr="00DD5980">
        <w:rPr>
          <w:rFonts w:ascii="Times New Roman" w:hAnsi="Times New Roman" w:cs="Times New Roman"/>
          <w:color w:val="000000"/>
          <w:sz w:val="24"/>
          <w:szCs w:val="24"/>
        </w:rPr>
        <w:t xml:space="preserve">is the </w:t>
      </w:r>
      <w:r w:rsidRPr="00DD5980">
        <w:rPr>
          <w:rFonts w:ascii="Times New Roman" w:hAnsi="Times New Roman" w:cs="Times New Roman"/>
          <w:i/>
          <w:iCs/>
          <w:color w:val="000000"/>
          <w:sz w:val="24"/>
          <w:szCs w:val="24"/>
        </w:rPr>
        <w:t>wabr</w:t>
      </w:r>
      <w:r w:rsidRPr="00DD5980">
        <w:rPr>
          <w:rFonts w:ascii="Times New Roman" w:hAnsi="Times New Roman" w:cs="Times New Roman"/>
          <w:color w:val="000000"/>
          <w:sz w:val="24"/>
          <w:szCs w:val="24"/>
        </w:rPr>
        <w:t xml:space="preserve">, which in South Arab. is called </w:t>
      </w:r>
      <w:r w:rsidRPr="00DD5980">
        <w:rPr>
          <w:rFonts w:ascii="Times New Roman" w:hAnsi="Times New Roman" w:cs="Times New Roman"/>
          <w:i/>
          <w:iCs/>
          <w:color w:val="000000"/>
          <w:sz w:val="24"/>
          <w:szCs w:val="24"/>
        </w:rPr>
        <w:t>thufun</w:t>
      </w:r>
      <w:r w:rsidRPr="00DD5980">
        <w:rPr>
          <w:rFonts w:ascii="Times New Roman" w:hAnsi="Times New Roman" w:cs="Times New Roman"/>
          <w:color w:val="000000"/>
          <w:sz w:val="24"/>
          <w:szCs w:val="24"/>
        </w:rPr>
        <w:t xml:space="preserve">, or rather </w:t>
      </w:r>
      <w:r w:rsidRPr="00DD5980">
        <w:rPr>
          <w:rFonts w:ascii="Times New Roman" w:hAnsi="Times New Roman" w:cs="Times New Roman"/>
          <w:i/>
          <w:iCs/>
          <w:color w:val="000000"/>
          <w:sz w:val="24"/>
          <w:szCs w:val="24"/>
        </w:rPr>
        <w:t>thafan</w:t>
      </w:r>
      <w:r w:rsidRPr="00DD5980">
        <w:rPr>
          <w:rFonts w:ascii="Times New Roman" w:hAnsi="Times New Roman" w:cs="Times New Roman"/>
          <w:color w:val="000000"/>
          <w:sz w:val="24"/>
          <w:szCs w:val="24"/>
        </w:rPr>
        <w:t xml:space="preserve">, viz., the </w:t>
      </w:r>
      <w:r w:rsidRPr="00DD5980">
        <w:rPr>
          <w:rFonts w:ascii="Times New Roman" w:hAnsi="Times New Roman" w:cs="Times New Roman"/>
          <w:i/>
          <w:iCs/>
          <w:color w:val="000000"/>
          <w:sz w:val="24"/>
          <w:szCs w:val="24"/>
        </w:rPr>
        <w:t>klippdachs (hyrax syriacus</w:t>
      </w:r>
      <w:r w:rsidRPr="00DD5980">
        <w:rPr>
          <w:rFonts w:ascii="Times New Roman" w:hAnsi="Times New Roman" w:cs="Times New Roman"/>
          <w:color w:val="000000"/>
          <w:sz w:val="24"/>
          <w:szCs w:val="24"/>
        </w:rPr>
        <w:t xml:space="preserve">), like the marmot, which lives in societies and dwells in the clefts of the mountains, e.g., at the Kedron, the Dead Sea, and at Sinai (vid., Knobel on Leb. 11:5; cf. Brehm’s </w:t>
      </w:r>
      <w:r w:rsidRPr="00DD5980">
        <w:rPr>
          <w:rFonts w:ascii="Times New Roman" w:hAnsi="Times New Roman" w:cs="Times New Roman"/>
          <w:i/>
          <w:iCs/>
          <w:color w:val="000000"/>
          <w:sz w:val="24"/>
          <w:szCs w:val="24"/>
        </w:rPr>
        <w:t>Thierleben</w:t>
      </w:r>
      <w:r w:rsidRPr="00DD5980">
        <w:rPr>
          <w:rFonts w:ascii="Times New Roman" w:hAnsi="Times New Roman" w:cs="Times New Roman"/>
          <w:color w:val="000000"/>
          <w:sz w:val="24"/>
          <w:szCs w:val="24"/>
        </w:rPr>
        <w:t xml:space="preserve">, ii. p. 721ff., the </w:t>
      </w:r>
      <w:r w:rsidRPr="00DD5980">
        <w:rPr>
          <w:rFonts w:ascii="Times New Roman" w:hAnsi="Times New Roman" w:cs="Times New Roman"/>
          <w:i/>
          <w:iCs/>
          <w:color w:val="000000"/>
          <w:sz w:val="24"/>
          <w:szCs w:val="24"/>
        </w:rPr>
        <w:t>Illustrirte Zeitung</w:t>
      </w:r>
      <w:r w:rsidRPr="00DD5980">
        <w:rPr>
          <w:rFonts w:ascii="Times New Roman" w:hAnsi="Times New Roman" w:cs="Times New Roman"/>
          <w:color w:val="000000"/>
          <w:sz w:val="24"/>
          <w:szCs w:val="24"/>
        </w:rPr>
        <w:t xml:space="preserve">, 1868, Nr. 1290). The </w:t>
      </w:r>
      <w:r w:rsidRPr="00DD5980">
        <w:rPr>
          <w:rFonts w:ascii="Times New Roman" w:hAnsi="Times New Roman" w:cs="Times New Roman"/>
          <w:i/>
          <w:iCs/>
          <w:color w:val="000000"/>
          <w:sz w:val="24"/>
          <w:szCs w:val="24"/>
        </w:rPr>
        <w:t xml:space="preserve">klippdachs </w:t>
      </w:r>
      <w:r w:rsidRPr="00DD5980">
        <w:rPr>
          <w:rFonts w:ascii="Times New Roman" w:hAnsi="Times New Roman" w:cs="Times New Roman"/>
          <w:color w:val="000000"/>
          <w:sz w:val="24"/>
          <w:szCs w:val="24"/>
        </w:rPr>
        <w:t>are a weak little people, and yet with their weakness they unite the wisdom that they establish themselves among the rocks. The ants show their wisdom in the organization of labour, here in the arranging of inaccessible dwellings.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2A5C41" w:rsidRDefault="00DB50AC" w:rsidP="002A5C41">
      <w:pPr>
        <w:pStyle w:val="Heading5"/>
      </w:pPr>
      <w:r>
        <w:t>[[@Bible:Proverbs 30:27]]</w:t>
      </w:r>
      <w:r w:rsidR="00577D1E" w:rsidRPr="00DD5980">
        <w:t>Pro. 30:27.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Thirdly, the locusts belong to the class of the wise little folk: these have no king, but notwithstanding that, there is not wanting to them guidance; by the power and foresight of one sovereign will they march out as a body,</w:t>
      </w:r>
      <w:r w:rsidRPr="009D0816">
        <w:rPr>
          <w:rFonts w:ascii="SBL Hebrew" w:hAnsi="SBL Hebrew" w:cs="SBL Hebrew"/>
          <w:color w:val="008080"/>
          <w:sz w:val="28"/>
          <w:szCs w:val="28"/>
          <w:rtl/>
          <w:lang w:bidi="he-IL"/>
        </w:rPr>
        <w:t xml:space="preserve">חֹצץ </w:t>
      </w:r>
      <w:r w:rsidRPr="00DD5980">
        <w:rPr>
          <w:rFonts w:ascii="Times New Roman" w:hAnsi="Times New Roman" w:cs="Times New Roman"/>
          <w:color w:val="000000"/>
          <w:sz w:val="24"/>
          <w:szCs w:val="24"/>
        </w:rPr>
        <w:t xml:space="preserve">, dividing, viz., themselves, not the booty (Schultens); thus: dividing themselves into companies, </w:t>
      </w:r>
      <w:r w:rsidRPr="00DD5980">
        <w:rPr>
          <w:rFonts w:ascii="Times New Roman" w:hAnsi="Times New Roman" w:cs="Times New Roman"/>
          <w:i/>
          <w:iCs/>
          <w:color w:val="000000"/>
          <w:sz w:val="24"/>
          <w:szCs w:val="24"/>
        </w:rPr>
        <w:t>ordine dispositae</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חָצַץ </w:t>
      </w:r>
      <w:r w:rsidRPr="00DD5980">
        <w:rPr>
          <w:rFonts w:ascii="Times New Roman" w:hAnsi="Times New Roman" w:cs="Times New Roman"/>
          <w:color w:val="000000"/>
          <w:sz w:val="24"/>
          <w:szCs w:val="24"/>
        </w:rPr>
        <w:t>, to divide, to fall into two (cogn.</w:t>
      </w:r>
      <w:r w:rsidRPr="009D0816">
        <w:rPr>
          <w:rFonts w:ascii="SBL Hebrew" w:hAnsi="SBL Hebrew" w:cs="SBL Hebrew"/>
          <w:color w:val="008080"/>
          <w:sz w:val="28"/>
          <w:szCs w:val="28"/>
          <w:rtl/>
          <w:lang w:bidi="he-IL"/>
        </w:rPr>
        <w:t xml:space="preserve">חָצָה </w:t>
      </w:r>
      <w:r w:rsidRPr="00DD5980">
        <w:rPr>
          <w:rFonts w:ascii="Times New Roman" w:hAnsi="Times New Roman" w:cs="Times New Roman"/>
          <w:color w:val="000000"/>
          <w:sz w:val="24"/>
          <w:szCs w:val="24"/>
        </w:rPr>
        <w:t>, e.g., Gen. 32:7) or more parts; Mühlau, p. 59-64, has thoroughly investigated this whole wide range of roots. What this</w:t>
      </w:r>
      <w:r w:rsidRPr="009D0816">
        <w:rPr>
          <w:rFonts w:ascii="SBL Hebrew" w:hAnsi="SBL Hebrew" w:cs="SBL Hebrew"/>
          <w:color w:val="008080"/>
          <w:sz w:val="28"/>
          <w:szCs w:val="28"/>
          <w:rtl/>
          <w:lang w:bidi="he-IL"/>
        </w:rPr>
        <w:t xml:space="preserve"> חֹצץ </w:t>
      </w:r>
      <w:r w:rsidRPr="00DD5980">
        <w:rPr>
          <w:rFonts w:ascii="Times New Roman" w:hAnsi="Times New Roman" w:cs="Times New Roman"/>
          <w:color w:val="000000"/>
          <w:sz w:val="24"/>
          <w:szCs w:val="24"/>
        </w:rPr>
        <w:t xml:space="preserve">denotes is described in Joe. 2:7: “Like mighty men they hunt; like men of war they climb the walls; they march forward every one on his appointed way, and change not their paths.” Jerome narrates from his own observation: </w:t>
      </w:r>
      <w:r w:rsidRPr="00DD5980">
        <w:rPr>
          <w:rFonts w:ascii="Times New Roman" w:hAnsi="Times New Roman" w:cs="Times New Roman"/>
          <w:i/>
          <w:iCs/>
          <w:color w:val="000000"/>
          <w:sz w:val="24"/>
          <w:szCs w:val="24"/>
        </w:rPr>
        <w:t xml:space="preserve">tanto ordine ex dispositione jubentis </w:t>
      </w:r>
      <w:r w:rsidRPr="00DD5980">
        <w:rPr>
          <w:rFonts w:ascii="Times New Roman" w:hAnsi="Times New Roman" w:cs="Times New Roman"/>
          <w:color w:val="000000"/>
          <w:sz w:val="24"/>
          <w:szCs w:val="24"/>
        </w:rPr>
        <w:t xml:space="preserve">(LXX at this passage before us: </w:t>
      </w:r>
      <w:r w:rsidRPr="00DD5980">
        <w:rPr>
          <w:rFonts w:ascii="SBL Greek" w:hAnsi="SBL Greek" w:cs="Times New Roman"/>
          <w:color w:val="0000FF"/>
          <w:sz w:val="24"/>
          <w:szCs w:val="24"/>
          <w:lang w:val="el-GR"/>
        </w:rPr>
        <w:t>ἀφ</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ἑνὸς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κελεύσματος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εὐτάκτως</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volitant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ut instar tesserularum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quae in pavimentis artificis figuntur manu</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suum locum teneant et ne puncto quidem et ut ita dicam ungue transverso declinent ad alterum. </w:t>
      </w:r>
      <w:r w:rsidRPr="00DD5980">
        <w:rPr>
          <w:rFonts w:ascii="Times New Roman" w:hAnsi="Times New Roman" w:cs="Times New Roman"/>
          <w:color w:val="000000"/>
          <w:sz w:val="24"/>
          <w:szCs w:val="24"/>
        </w:rPr>
        <w:t>Aben Ezra and others find in</w:t>
      </w:r>
      <w:r w:rsidRPr="009D0816">
        <w:rPr>
          <w:rFonts w:ascii="SBL Hebrew" w:hAnsi="SBL Hebrew" w:cs="SBL Hebrew"/>
          <w:color w:val="008080"/>
          <w:sz w:val="28"/>
          <w:szCs w:val="28"/>
          <w:rtl/>
          <w:lang w:bidi="he-IL"/>
        </w:rPr>
        <w:t xml:space="preserve"> חצץ </w:t>
      </w:r>
      <w:r w:rsidRPr="00DD5980">
        <w:rPr>
          <w:rFonts w:ascii="Times New Roman" w:hAnsi="Times New Roman" w:cs="Times New Roman"/>
          <w:color w:val="000000"/>
          <w:sz w:val="24"/>
          <w:szCs w:val="24"/>
        </w:rPr>
        <w:t xml:space="preserve">the idea of gathering together in a body, and in troops, according to which also the Syr., Targ., Jerome, and Luther translate; Kimchi and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gloss</w:t>
      </w:r>
      <w:r w:rsidRPr="009D0816">
        <w:rPr>
          <w:rFonts w:ascii="SBL Hebrew" w:hAnsi="SBL Hebrew" w:cs="SBL Hebrew"/>
          <w:color w:val="008080"/>
          <w:sz w:val="28"/>
          <w:szCs w:val="28"/>
          <w:rtl/>
          <w:lang w:bidi="he-IL"/>
        </w:rPr>
        <w:t xml:space="preserve"> חצץ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 חותך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כורת </w:t>
      </w:r>
      <w:r w:rsidRPr="00DD5980">
        <w:rPr>
          <w:rFonts w:ascii="Times New Roman" w:hAnsi="Times New Roman" w:cs="Times New Roman"/>
          <w:color w:val="000000"/>
          <w:sz w:val="24"/>
          <w:szCs w:val="24"/>
        </w:rPr>
        <w:t>, and understand it of the cutting off, i.e., the eating up, of plants and</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trees, which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renders by </w:t>
      </w:r>
      <w:r w:rsidRPr="00DD5980">
        <w:rPr>
          <w:rFonts w:ascii="SBL Greek" w:hAnsi="SBL Greek" w:cs="Times New Roman"/>
          <w:color w:val="0000FF"/>
          <w:sz w:val="24"/>
          <w:szCs w:val="24"/>
          <w:lang w:val="el-GR"/>
        </w:rPr>
        <w:t>ἐκτέμνουσα</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30:28]]</w:t>
      </w:r>
      <w:r w:rsidR="00577D1E" w:rsidRPr="00DD5980">
        <w:t>Pro. 30:28.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this verse the expression wavers in a way that is with difficulty determinable between</w:t>
      </w:r>
      <w:r w:rsidRPr="009D0816">
        <w:rPr>
          <w:rFonts w:ascii="SBL Hebrew" w:hAnsi="SBL Hebrew" w:cs="SBL Hebrew"/>
          <w:color w:val="008080"/>
          <w:sz w:val="28"/>
          <w:szCs w:val="28"/>
          <w:rtl/>
          <w:lang w:bidi="he-IL"/>
        </w:rPr>
        <w:t xml:space="preserve"> שׂמָמִית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שׁמָמִית </w:t>
      </w:r>
      <w:r w:rsidRPr="00DD5980">
        <w:rPr>
          <w:rFonts w:ascii="Times New Roman" w:hAnsi="Times New Roman" w:cs="Times New Roman"/>
          <w:color w:val="000000"/>
          <w:sz w:val="24"/>
          <w:szCs w:val="24"/>
        </w:rPr>
        <w:t>. The Edd. of Opitz Jablonski and Van der Hooght have</w:t>
      </w:r>
      <w:r w:rsidRPr="009D0816">
        <w:rPr>
          <w:rFonts w:ascii="SBL Hebrew" w:hAnsi="SBL Hebrew" w:cs="SBL Hebrew"/>
          <w:color w:val="008080"/>
          <w:sz w:val="28"/>
          <w:szCs w:val="28"/>
          <w:rtl/>
          <w:lang w:bidi="he-IL"/>
        </w:rPr>
        <w:t xml:space="preserve">שׂמי </w:t>
      </w:r>
      <w:r w:rsidRPr="00DD5980">
        <w:rPr>
          <w:rFonts w:ascii="Times New Roman" w:hAnsi="Times New Roman" w:cs="Times New Roman"/>
          <w:color w:val="000000"/>
          <w:sz w:val="24"/>
          <w:szCs w:val="24"/>
        </w:rPr>
        <w:t>, but the most, from the Venetian 1521 to Nissel, have</w:t>
      </w:r>
      <w:r w:rsidRPr="009D0816">
        <w:rPr>
          <w:rFonts w:ascii="SBL Hebrew" w:hAnsi="SBL Hebrew" w:cs="SBL Hebrew"/>
          <w:color w:val="008080"/>
          <w:sz w:val="28"/>
          <w:szCs w:val="28"/>
          <w:rtl/>
          <w:lang w:bidi="he-IL"/>
        </w:rPr>
        <w:t xml:space="preserve"> שׁמי </w:t>
      </w:r>
      <w:r w:rsidRPr="00DD5980">
        <w:rPr>
          <w:rFonts w:ascii="Times New Roman" w:hAnsi="Times New Roman" w:cs="Times New Roman"/>
          <w:color w:val="000000"/>
          <w:sz w:val="24"/>
          <w:szCs w:val="24"/>
        </w:rPr>
        <w:t>(vid., Mühlau, p. 69). The Codd. also differ as to the reading of the word; thus the Codd. Erfurt 2 and 3 have</w:t>
      </w:r>
      <w:r w:rsidRPr="009D0816">
        <w:rPr>
          <w:rFonts w:ascii="SBL Hebrew" w:hAnsi="SBL Hebrew" w:cs="SBL Hebrew"/>
          <w:color w:val="008080"/>
          <w:sz w:val="28"/>
          <w:szCs w:val="28"/>
          <w:rtl/>
          <w:lang w:bidi="he-IL"/>
        </w:rPr>
        <w:t xml:space="preserve">שׂמי </w:t>
      </w:r>
      <w:r w:rsidRPr="00DD5980">
        <w:rPr>
          <w:rFonts w:ascii="Times New Roman" w:hAnsi="Times New Roman" w:cs="Times New Roman"/>
          <w:color w:val="000000"/>
          <w:sz w:val="24"/>
          <w:szCs w:val="24"/>
        </w:rPr>
        <w:t>, but Cod. 1294 has</w:t>
      </w:r>
      <w:r w:rsidRPr="009D0816">
        <w:rPr>
          <w:rFonts w:ascii="SBL Hebrew" w:hAnsi="SBL Hebrew" w:cs="SBL Hebrew"/>
          <w:color w:val="008080"/>
          <w:sz w:val="28"/>
          <w:szCs w:val="28"/>
          <w:rtl/>
          <w:lang w:bidi="he-IL"/>
        </w:rPr>
        <w:t xml:space="preserve">שׁמי </w:t>
      </w:r>
      <w:r w:rsidRPr="00DD5980">
        <w:rPr>
          <w:rFonts w:ascii="Times New Roman" w:hAnsi="Times New Roman" w:cs="Times New Roman"/>
          <w:color w:val="000000"/>
          <w:sz w:val="24"/>
          <w:szCs w:val="24"/>
        </w:rPr>
        <w:t>. Isaak Tschelebi and Moses Algazi, in their writings regarding words with</w:t>
      </w:r>
      <w:r w:rsidRPr="009D0816">
        <w:rPr>
          <w:rFonts w:ascii="SBL Hebrew" w:hAnsi="SBL Hebrew" w:cs="SBL Hebrew"/>
          <w:color w:val="008080"/>
          <w:sz w:val="28"/>
          <w:szCs w:val="28"/>
          <w:rtl/>
          <w:lang w:bidi="he-IL"/>
        </w:rPr>
        <w:t xml:space="preserve"> שׁ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שׂ </w:t>
      </w:r>
      <w:r w:rsidRPr="00DD5980">
        <w:rPr>
          <w:rFonts w:ascii="Times New Roman" w:hAnsi="Times New Roman" w:cs="Times New Roman"/>
          <w:color w:val="000000"/>
          <w:sz w:val="24"/>
          <w:szCs w:val="24"/>
        </w:rPr>
        <w:t>(Constant. 1723 and 1799), prefer</w:t>
      </w:r>
      <w:r w:rsidRPr="009D0816">
        <w:rPr>
          <w:rFonts w:ascii="SBL Hebrew" w:hAnsi="SBL Hebrew" w:cs="SBL Hebrew"/>
          <w:color w:val="008080"/>
          <w:sz w:val="28"/>
          <w:szCs w:val="28"/>
          <w:rtl/>
          <w:lang w:bidi="he-IL"/>
        </w:rPr>
        <w:t xml:space="preserve">שׂמי </w:t>
      </w:r>
      <w:r w:rsidRPr="00DD5980">
        <w:rPr>
          <w:rFonts w:ascii="Times New Roman" w:hAnsi="Times New Roman" w:cs="Times New Roman"/>
          <w:color w:val="000000"/>
          <w:sz w:val="24"/>
          <w:szCs w:val="24"/>
        </w:rPr>
        <w:t xml:space="preserve">, and so also do Mordecai Nathan in his </w:t>
      </w:r>
      <w:r w:rsidRPr="00DD5980">
        <w:rPr>
          <w:rFonts w:ascii="Times New Roman" w:hAnsi="Times New Roman" w:cs="Times New Roman"/>
          <w:i/>
          <w:iCs/>
          <w:color w:val="000000"/>
          <w:sz w:val="24"/>
          <w:szCs w:val="24"/>
        </w:rPr>
        <w:t xml:space="preserve">Concordance </w:t>
      </w:r>
      <w:r w:rsidRPr="00DD5980">
        <w:rPr>
          <w:rFonts w:ascii="Times New Roman" w:hAnsi="Times New Roman" w:cs="Times New Roman"/>
          <w:color w:val="000000"/>
          <w:sz w:val="24"/>
          <w:szCs w:val="24"/>
        </w:rPr>
        <w:t>(1563-4), David de Pomis (1587), and Norzi. An important evidence is the writing</w:t>
      </w:r>
      <w:r w:rsidRPr="009D0816">
        <w:rPr>
          <w:rFonts w:ascii="SBL Hebrew" w:hAnsi="SBL Hebrew" w:cs="SBL Hebrew"/>
          <w:color w:val="008080"/>
          <w:sz w:val="28"/>
          <w:szCs w:val="28"/>
          <w:rtl/>
          <w:lang w:bidi="he-IL"/>
        </w:rPr>
        <w:t xml:space="preserve">סממית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Schabbath </w:t>
      </w:r>
      <w:r w:rsidRPr="00DD5980">
        <w:rPr>
          <w:rFonts w:ascii="Times New Roman" w:hAnsi="Times New Roman" w:cs="Times New Roman"/>
          <w:color w:val="000000"/>
          <w:sz w:val="24"/>
          <w:szCs w:val="24"/>
        </w:rPr>
        <w:t>77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but it is as little decisive as</w:t>
      </w:r>
      <w:r w:rsidRPr="009D0816">
        <w:rPr>
          <w:rFonts w:ascii="SBL Hebrew" w:hAnsi="SBL Hebrew" w:cs="SBL Hebrew"/>
          <w:color w:val="008080"/>
          <w:sz w:val="28"/>
          <w:szCs w:val="28"/>
          <w:rtl/>
          <w:lang w:bidi="he-IL"/>
        </w:rPr>
        <w:t xml:space="preserve"> סִרְיוֹן </w:t>
      </w:r>
      <w:r w:rsidRPr="00DD5980">
        <w:rPr>
          <w:rFonts w:ascii="Times New Roman" w:hAnsi="Times New Roman" w:cs="Times New Roman"/>
          <w:color w:val="000000"/>
          <w:sz w:val="24"/>
          <w:szCs w:val="24"/>
        </w:rPr>
        <w:t>[coat of mail], used by Jeremiah [44:4], is decisive against the older expression</w:t>
      </w:r>
      <w:r w:rsidRPr="009D0816">
        <w:rPr>
          <w:rFonts w:ascii="SBL Hebrew" w:hAnsi="SBL Hebrew" w:cs="SBL Hebrew"/>
          <w:color w:val="008080"/>
          <w:sz w:val="28"/>
          <w:szCs w:val="28"/>
          <w:rtl/>
          <w:lang w:bidi="he-IL"/>
        </w:rPr>
        <w:t xml:space="preserve">שׁריוֹן </w:t>
      </w:r>
      <w:r w:rsidRPr="00DD5980">
        <w:rPr>
          <w:rFonts w:ascii="Times New Roman" w:hAnsi="Times New Roman" w:cs="Times New Roman"/>
          <w:color w:val="000000"/>
          <w:sz w:val="24"/>
          <w:szCs w:val="24"/>
        </w:rPr>
        <w:t xml:space="preserve">. But what kind of a beast is meant here is a question. The swallow is at once to be set aside, as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translates (</w:t>
      </w:r>
      <w:r w:rsidRPr="00DD5980">
        <w:rPr>
          <w:rFonts w:ascii="SBL Greek" w:hAnsi="SBL Greek" w:cs="Times New Roman"/>
          <w:color w:val="0000FF"/>
          <w:sz w:val="24"/>
          <w:szCs w:val="24"/>
          <w:lang w:val="el-GR"/>
        </w:rPr>
        <w:t>χελιδών</w:t>
      </w:r>
      <w:r w:rsidRPr="00DD5980">
        <w:rPr>
          <w:rFonts w:ascii="Times New Roman" w:hAnsi="Times New Roman" w:cs="Times New Roman"/>
          <w:color w:val="000000"/>
          <w:sz w:val="24"/>
          <w:szCs w:val="24"/>
        </w:rPr>
        <w:t xml:space="preserve">) after Kimchi, who explains after </w:t>
      </w:r>
      <w:r w:rsidRPr="00DD5980">
        <w:rPr>
          <w:rFonts w:ascii="LSBTrans" w:hAnsi="LSBTrans" w:cs="LSBTrans"/>
          <w:color w:val="000000"/>
          <w:sz w:val="24"/>
          <w:szCs w:val="24"/>
        </w:rPr>
        <w:t xml:space="preserve">Abulwal•Ñd, </w:t>
      </w:r>
      <w:r w:rsidRPr="00DD5980">
        <w:rPr>
          <w:rFonts w:ascii="Times New Roman" w:hAnsi="Times New Roman" w:cs="Times New Roman"/>
          <w:color w:val="000000"/>
          <w:sz w:val="24"/>
          <w:szCs w:val="24"/>
        </w:rPr>
        <w:t xml:space="preserve">but not without including himself, that the Heb. word for (Arab.) </w:t>
      </w:r>
      <w:r w:rsidRPr="00DD5980">
        <w:rPr>
          <w:rFonts w:ascii="Times New Roman" w:hAnsi="Times New Roman" w:cs="Times New Roman"/>
          <w:i/>
          <w:iCs/>
          <w:color w:val="000000"/>
          <w:sz w:val="24"/>
          <w:szCs w:val="24"/>
        </w:rPr>
        <w:t xml:space="preserve">khuttaf </w:t>
      </w:r>
      <w:r w:rsidRPr="00DD5980">
        <w:rPr>
          <w:rFonts w:ascii="Times New Roman" w:hAnsi="Times New Roman" w:cs="Times New Roman"/>
          <w:color w:val="000000"/>
          <w:sz w:val="24"/>
          <w:szCs w:val="24"/>
        </w:rPr>
        <w:t>(which is still the name given to the swallow from its quickness of motion), according to Haja’s testimony, is much rather</w:t>
      </w:r>
      <w:r w:rsidRPr="009D0816">
        <w:rPr>
          <w:rFonts w:ascii="SBL Hebrew" w:hAnsi="SBL Hebrew" w:cs="SBL Hebrew"/>
          <w:color w:val="008080"/>
          <w:sz w:val="28"/>
          <w:szCs w:val="28"/>
          <w:rtl/>
          <w:lang w:bidi="he-IL"/>
        </w:rPr>
        <w:t xml:space="preserve">סְנוּנִית </w:t>
      </w:r>
      <w:r w:rsidRPr="00DD5980">
        <w:rPr>
          <w:rFonts w:ascii="Times New Roman" w:hAnsi="Times New Roman" w:cs="Times New Roman"/>
          <w:color w:val="000000"/>
          <w:sz w:val="24"/>
          <w:szCs w:val="24"/>
        </w:rPr>
        <w:t>, a name for the swallow; which also the Arab. (Freytag, ii. p. 368) and the modern Syriac confirm; besides, in old Heb. it has the name of</w:t>
      </w:r>
      <w:r w:rsidRPr="009D0816">
        <w:rPr>
          <w:rFonts w:ascii="SBL Hebrew" w:hAnsi="SBL Hebrew" w:cs="SBL Hebrew"/>
          <w:color w:val="008080"/>
          <w:sz w:val="28"/>
          <w:szCs w:val="28"/>
          <w:rtl/>
          <w:lang w:bidi="he-IL"/>
        </w:rPr>
        <w:t xml:space="preserve"> סוּס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סִיס </w:t>
      </w:r>
      <w:r w:rsidRPr="00DD5980">
        <w:rPr>
          <w:rFonts w:ascii="Times New Roman" w:hAnsi="Times New Roman" w:cs="Times New Roman"/>
          <w:color w:val="000000"/>
          <w:sz w:val="24"/>
          <w:szCs w:val="24"/>
        </w:rPr>
        <w:t xml:space="preserve">(from Arab. </w:t>
      </w:r>
      <w:r w:rsidRPr="00DD5980">
        <w:rPr>
          <w:rFonts w:ascii="Times New Roman" w:hAnsi="Times New Roman" w:cs="Times New Roman"/>
          <w:i/>
          <w:iCs/>
          <w:color w:val="000000"/>
          <w:sz w:val="24"/>
          <w:szCs w:val="24"/>
        </w:rPr>
        <w:t xml:space="preserve">shash </w:t>
      </w:r>
      <w:r w:rsidRPr="00DD5980">
        <w:rPr>
          <w:rFonts w:ascii="Times New Roman" w:hAnsi="Times New Roman" w:cs="Times New Roman"/>
          <w:color w:val="000000"/>
          <w:sz w:val="24"/>
          <w:szCs w:val="24"/>
        </w:rPr>
        <w:t xml:space="preserve">, to fly confusedly hither and thither). In like manner the ape (Aben Ezra,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Immanuel) is to be set aside, for this is called</w:t>
      </w:r>
      <w:r w:rsidRPr="009D0816">
        <w:rPr>
          <w:rFonts w:ascii="SBL Hebrew" w:hAnsi="SBL Hebrew" w:cs="SBL Hebrew"/>
          <w:color w:val="008080"/>
          <w:sz w:val="28"/>
          <w:szCs w:val="28"/>
          <w:rtl/>
          <w:lang w:bidi="he-IL"/>
        </w:rPr>
        <w:t xml:space="preserve"> קוֹף </w:t>
      </w:r>
      <w:r w:rsidRPr="00DD5980">
        <w:rPr>
          <w:rFonts w:ascii="Times New Roman" w:hAnsi="Times New Roman" w:cs="Times New Roman"/>
          <w:color w:val="000000"/>
          <w:sz w:val="24"/>
          <w:szCs w:val="24"/>
        </w:rPr>
        <w:t xml:space="preserve">(Indian </w:t>
      </w:r>
      <w:r w:rsidRPr="00DD5980">
        <w:rPr>
          <w:rFonts w:ascii="Times New Roman" w:hAnsi="Times New Roman" w:cs="Times New Roman"/>
          <w:i/>
          <w:iCs/>
          <w:color w:val="000000"/>
          <w:sz w:val="24"/>
          <w:szCs w:val="24"/>
        </w:rPr>
        <w:t>kapi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kap</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kamp</w:t>
      </w:r>
      <w:r w:rsidRPr="00DD5980">
        <w:rPr>
          <w:rFonts w:ascii="Times New Roman" w:hAnsi="Times New Roman" w:cs="Times New Roman"/>
          <w:color w:val="000000"/>
          <w:sz w:val="24"/>
          <w:szCs w:val="24"/>
        </w:rPr>
        <w:t>, to move inconstantly and quickly up and down),</w:t>
      </w:r>
      <w:r>
        <w:rPr>
          <w:rStyle w:val="FootnoteReference"/>
          <w:rFonts w:ascii="Times New Roman" w:hAnsi="Times New Roman" w:cs="Times New Roman"/>
          <w:color w:val="000000"/>
          <w:sz w:val="24"/>
          <w:szCs w:val="24"/>
        </w:rPr>
        <w:footnoteReference w:id="276"/>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and appears here admissible only on the ground that from</w:t>
      </w:r>
      <w:r w:rsidRPr="009D0816">
        <w:rPr>
          <w:rFonts w:ascii="SBL Hebrew" w:hAnsi="SBL Hebrew" w:cs="SBL Hebrew"/>
          <w:color w:val="008080"/>
          <w:sz w:val="28"/>
          <w:szCs w:val="28"/>
          <w:rtl/>
          <w:lang w:bidi="he-IL"/>
        </w:rPr>
        <w:t xml:space="preserve"> בידים תתפשׂ </w:t>
      </w:r>
      <w:r w:rsidRPr="00DD5980">
        <w:rPr>
          <w:rFonts w:ascii="Times New Roman" w:hAnsi="Times New Roman" w:cs="Times New Roman"/>
          <w:color w:val="000000"/>
          <w:sz w:val="24"/>
          <w:szCs w:val="24"/>
        </w:rPr>
        <w:t xml:space="preserve">they read that the beast had a resemblance to man. There remains now only the lizard (LXX, Jerome) and the spider (Luther) to be considered. The Talmud, </w:t>
      </w:r>
      <w:r w:rsidRPr="00DD5980">
        <w:rPr>
          <w:rFonts w:ascii="Times New Roman" w:hAnsi="Times New Roman" w:cs="Times New Roman"/>
          <w:i/>
          <w:iCs/>
          <w:color w:val="000000"/>
          <w:sz w:val="24"/>
          <w:szCs w:val="24"/>
        </w:rPr>
        <w:t xml:space="preserve">Schabbath </w:t>
      </w:r>
      <w:r w:rsidRPr="00DD5980">
        <w:rPr>
          <w:rFonts w:ascii="Times New Roman" w:hAnsi="Times New Roman" w:cs="Times New Roman"/>
          <w:color w:val="000000"/>
          <w:sz w:val="24"/>
          <w:szCs w:val="24"/>
        </w:rPr>
        <w:t>77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reckons five instances in which fear of the weaker pursues the stronger: one of these instances is</w:t>
      </w:r>
      <w:r w:rsidRPr="009D0816">
        <w:rPr>
          <w:rFonts w:ascii="SBL Hebrew" w:hAnsi="SBL Hebrew" w:cs="SBL Hebrew"/>
          <w:color w:val="008080"/>
          <w:sz w:val="28"/>
          <w:szCs w:val="28"/>
          <w:rtl/>
          <w:lang w:bidi="he-IL"/>
        </w:rPr>
        <w:t xml:space="preserve">אימת סנונית על הנשׁר </w:t>
      </w:r>
      <w:r w:rsidRPr="00DD5980">
        <w:rPr>
          <w:rFonts w:ascii="Times New Roman" w:hAnsi="Times New Roman" w:cs="Times New Roman"/>
          <w:color w:val="000000"/>
          <w:sz w:val="24"/>
          <w:szCs w:val="24"/>
        </w:rPr>
        <w:t>, another</w:t>
      </w:r>
      <w:r w:rsidRPr="009D0816">
        <w:rPr>
          <w:rFonts w:ascii="SBL Hebrew" w:hAnsi="SBL Hebrew" w:cs="SBL Hebrew"/>
          <w:color w:val="008080"/>
          <w:sz w:val="28"/>
          <w:szCs w:val="28"/>
          <w:rtl/>
          <w:lang w:bidi="he-IL"/>
        </w:rPr>
        <w:t xml:space="preserve">אימת סממית על העקרב </w:t>
      </w:r>
      <w:r w:rsidRPr="00DD5980">
        <w:rPr>
          <w:rFonts w:ascii="Times New Roman" w:hAnsi="Times New Roman" w:cs="Times New Roman"/>
          <w:color w:val="000000"/>
          <w:sz w:val="24"/>
          <w:szCs w:val="24"/>
        </w:rPr>
        <w:t xml:space="preserve">. The swallow, thus Rashi explains, creeps under the wings of the eagle and hinders it from spreading them out in its flight; and the spider </w:t>
      </w:r>
      <w:r w:rsidRPr="00DD5980">
        <w:rPr>
          <w:rFonts w:ascii="Times New Roman" w:hAnsi="Times New Roman" w:cs="Times New Roman"/>
          <w:i/>
          <w:iCs/>
          <w:color w:val="000000"/>
          <w:sz w:val="24"/>
          <w:szCs w:val="24"/>
        </w:rPr>
        <w:t>(araigne</w:t>
      </w:r>
      <w:r w:rsidRPr="00DD5980">
        <w:rPr>
          <w:rFonts w:ascii="Times New Roman" w:hAnsi="Times New Roman" w:cs="Times New Roman"/>
          <w:color w:val="000000"/>
          <w:sz w:val="24"/>
          <w:szCs w:val="24"/>
        </w:rPr>
        <w:t xml:space="preserve">) creeps into the ear of the scorpion; or also: a bruised spider applied heals the scorpion’s sting. A second time the word occurs, </w:t>
      </w:r>
      <w:r w:rsidRPr="00DD5980">
        <w:rPr>
          <w:rFonts w:ascii="Times New Roman" w:hAnsi="Times New Roman" w:cs="Times New Roman"/>
          <w:i/>
          <w:iCs/>
          <w:color w:val="000000"/>
          <w:sz w:val="24"/>
          <w:szCs w:val="24"/>
        </w:rPr>
        <w:t xml:space="preserve">Sanhedrin </w:t>
      </w:r>
      <w:r w:rsidRPr="00DD5980">
        <w:rPr>
          <w:rFonts w:ascii="Times New Roman" w:hAnsi="Times New Roman" w:cs="Times New Roman"/>
          <w:color w:val="000000"/>
          <w:sz w:val="24"/>
          <w:szCs w:val="24"/>
        </w:rPr>
        <w:t>103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where it is said of King Amon that he burnt the </w:t>
      </w:r>
      <w:r w:rsidRPr="00DD5980">
        <w:rPr>
          <w:rFonts w:ascii="LSBTrans" w:hAnsi="LSBTrans" w:cs="LSBTrans"/>
          <w:color w:val="000000"/>
          <w:sz w:val="24"/>
          <w:szCs w:val="24"/>
        </w:rPr>
        <w:t xml:space="preserve">ToÑra, </w:t>
      </w:r>
      <w:r w:rsidRPr="00DD5980">
        <w:rPr>
          <w:rFonts w:ascii="Times New Roman" w:hAnsi="Times New Roman" w:cs="Times New Roman"/>
          <w:color w:val="000000"/>
          <w:sz w:val="24"/>
          <w:szCs w:val="24"/>
        </w:rPr>
        <w:t>and that over the altar came a</w:t>
      </w:r>
      <w:r w:rsidRPr="009D0816">
        <w:rPr>
          <w:rFonts w:ascii="SBL Hebrew" w:hAnsi="SBL Hebrew" w:cs="SBL Hebrew"/>
          <w:color w:val="008080"/>
          <w:sz w:val="28"/>
          <w:szCs w:val="28"/>
          <w:rtl/>
          <w:lang w:bidi="he-IL"/>
        </w:rPr>
        <w:t xml:space="preserve"> שממית </w:t>
      </w:r>
      <w:r w:rsidRPr="00DD5980">
        <w:rPr>
          <w:rFonts w:ascii="Times New Roman" w:hAnsi="Times New Roman" w:cs="Times New Roman"/>
          <w:color w:val="000000"/>
          <w:sz w:val="24"/>
          <w:szCs w:val="24"/>
        </w:rPr>
        <w:t>(here with</w:t>
      </w:r>
      <w:r w:rsidRPr="009D0816">
        <w:rPr>
          <w:rFonts w:ascii="SBL Hebrew" w:hAnsi="SBL Hebrew" w:cs="SBL Hebrew"/>
          <w:color w:val="008080"/>
          <w:sz w:val="28"/>
          <w:szCs w:val="28"/>
          <w:rtl/>
          <w:lang w:bidi="he-IL"/>
        </w:rPr>
        <w:t xml:space="preserve">ש </w:t>
      </w:r>
      <w:r w:rsidRPr="00DD5980">
        <w:rPr>
          <w:rFonts w:ascii="Times New Roman" w:hAnsi="Times New Roman" w:cs="Times New Roman"/>
          <w:color w:val="000000"/>
          <w:sz w:val="24"/>
          <w:szCs w:val="24"/>
        </w:rPr>
        <w:t xml:space="preserve">), which Rashi explains of the spider (a spider’s web). But Aruch testifies that in these two places of the Talmud the explanation is divided between </w:t>
      </w:r>
      <w:r w:rsidRPr="00DD5980">
        <w:rPr>
          <w:rFonts w:ascii="Times New Roman" w:hAnsi="Times New Roman" w:cs="Times New Roman"/>
          <w:i/>
          <w:iCs/>
          <w:color w:val="000000"/>
          <w:sz w:val="24"/>
          <w:szCs w:val="24"/>
        </w:rPr>
        <w:t xml:space="preserve">ragnatelo </w:t>
      </w:r>
      <w:r w:rsidRPr="00DD5980">
        <w:rPr>
          <w:rFonts w:ascii="Times New Roman" w:hAnsi="Times New Roman" w:cs="Times New Roman"/>
          <w:color w:val="000000"/>
          <w:sz w:val="24"/>
          <w:szCs w:val="24"/>
        </w:rPr>
        <w:t xml:space="preserve">(spider) and (Ital.) </w:t>
      </w:r>
      <w:r w:rsidRPr="00DD5980">
        <w:rPr>
          <w:rFonts w:ascii="LSBTrans" w:hAnsi="LSBTrans" w:cs="LSBTrans"/>
          <w:color w:val="000000"/>
          <w:sz w:val="24"/>
          <w:szCs w:val="24"/>
        </w:rPr>
        <w:t xml:space="preserve">luceÑrta </w:t>
      </w:r>
      <w:r w:rsidRPr="00DD5980">
        <w:rPr>
          <w:rFonts w:ascii="Times New Roman" w:hAnsi="Times New Roman" w:cs="Times New Roman"/>
          <w:color w:val="000000"/>
          <w:sz w:val="24"/>
          <w:szCs w:val="24"/>
        </w:rPr>
        <w:t>(lizard). For the latter, he refers to Lev. 11:30, where</w:t>
      </w:r>
      <w:r w:rsidRPr="009D0816">
        <w:rPr>
          <w:rFonts w:ascii="SBL Hebrew" w:hAnsi="SBL Hebrew" w:cs="SBL Hebrew"/>
          <w:color w:val="008080"/>
          <w:sz w:val="28"/>
          <w:szCs w:val="28"/>
          <w:rtl/>
          <w:lang w:bidi="he-IL"/>
        </w:rPr>
        <w:t xml:space="preserve"> לטאה </w:t>
      </w:r>
      <w:r w:rsidRPr="00DD5980">
        <w:rPr>
          <w:rFonts w:ascii="Times New Roman" w:hAnsi="Times New Roman" w:cs="Times New Roman"/>
          <w:color w:val="000000"/>
          <w:sz w:val="24"/>
          <w:szCs w:val="24"/>
        </w:rPr>
        <w:t xml:space="preserve">(also explained by Rashi by </w:t>
      </w:r>
      <w:r w:rsidRPr="00DD5980">
        <w:rPr>
          <w:rFonts w:ascii="Times New Roman" w:hAnsi="Times New Roman" w:cs="Times New Roman"/>
          <w:i/>
          <w:iCs/>
          <w:color w:val="000000"/>
          <w:sz w:val="24"/>
          <w:szCs w:val="24"/>
        </w:rPr>
        <w:t>lézard</w:t>
      </w:r>
      <w:r w:rsidRPr="00DD5980">
        <w:rPr>
          <w:rFonts w:ascii="Times New Roman" w:hAnsi="Times New Roman" w:cs="Times New Roman"/>
          <w:color w:val="000000"/>
          <w:sz w:val="24"/>
          <w:szCs w:val="24"/>
        </w:rPr>
        <w:t>) in the Jerus. Targ. is rendered</w:t>
      </w:r>
      <w:r>
        <w:rPr>
          <w:rStyle w:val="FootnoteReference"/>
          <w:rFonts w:ascii="Times New Roman" w:hAnsi="Times New Roman" w:cs="Times New Roman"/>
          <w:color w:val="000000"/>
          <w:sz w:val="24"/>
          <w:szCs w:val="24"/>
        </w:rPr>
        <w:footnoteReference w:id="277"/>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 שממיתא </w:t>
      </w:r>
      <w:r w:rsidRPr="00DD5980">
        <w:rPr>
          <w:rFonts w:ascii="Times New Roman" w:hAnsi="Times New Roman" w:cs="Times New Roman"/>
          <w:color w:val="000000"/>
          <w:sz w:val="24"/>
          <w:szCs w:val="24"/>
        </w:rPr>
        <w:t>(the writing here also varies between</w:t>
      </w:r>
      <w:r w:rsidRPr="009D0816">
        <w:rPr>
          <w:rFonts w:ascii="SBL Hebrew" w:hAnsi="SBL Hebrew" w:cs="SBL Hebrew"/>
          <w:color w:val="008080"/>
          <w:sz w:val="28"/>
          <w:szCs w:val="28"/>
          <w:rtl/>
          <w:lang w:bidi="he-IL"/>
        </w:rPr>
        <w:t xml:space="preserve"> שׁ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שׂ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ס </w:t>
      </w:r>
      <w:r w:rsidRPr="00DD5980">
        <w:rPr>
          <w:rFonts w:ascii="Times New Roman" w:hAnsi="Times New Roman" w:cs="Times New Roman"/>
          <w:color w:val="000000"/>
          <w:sz w:val="24"/>
          <w:szCs w:val="24"/>
        </w:rPr>
        <w:t>). Accordingly, and after the LXX and Jerome, it may be regarded as a confirmed tradition that</w:t>
      </w:r>
      <w:r w:rsidRPr="009D0816">
        <w:rPr>
          <w:rFonts w:ascii="SBL Hebrew" w:hAnsi="SBL Hebrew" w:cs="SBL Hebrew"/>
          <w:color w:val="008080"/>
          <w:sz w:val="28"/>
          <w:szCs w:val="28"/>
          <w:rtl/>
          <w:lang w:bidi="he-IL"/>
        </w:rPr>
        <w:t xml:space="preserve"> שממית </w:t>
      </w:r>
      <w:r w:rsidRPr="00DD5980">
        <w:rPr>
          <w:rFonts w:ascii="Times New Roman" w:hAnsi="Times New Roman" w:cs="Times New Roman"/>
          <w:color w:val="000000"/>
          <w:sz w:val="24"/>
          <w:szCs w:val="24"/>
        </w:rPr>
        <w:t>means not the spider, for which the name</w:t>
      </w:r>
      <w:r w:rsidRPr="009D0816">
        <w:rPr>
          <w:rFonts w:ascii="SBL Hebrew" w:hAnsi="SBL Hebrew" w:cs="SBL Hebrew"/>
          <w:color w:val="008080"/>
          <w:sz w:val="28"/>
          <w:szCs w:val="28"/>
          <w:rtl/>
          <w:lang w:bidi="he-IL"/>
        </w:rPr>
        <w:t xml:space="preserve"> אַכָּבִישׁ </w:t>
      </w:r>
      <w:r w:rsidRPr="00DD5980">
        <w:rPr>
          <w:rFonts w:ascii="Times New Roman" w:hAnsi="Times New Roman" w:cs="Times New Roman"/>
          <w:color w:val="000000"/>
          <w:sz w:val="24"/>
          <w:szCs w:val="24"/>
        </w:rPr>
        <w:t>is coined, but the lizard, and particularly the stellion (spotted lizard). Thus the later language used it as a word still living (plur.</w:t>
      </w:r>
      <w:r w:rsidRPr="009D0816">
        <w:rPr>
          <w:rFonts w:ascii="SBL Hebrew" w:hAnsi="SBL Hebrew" w:cs="SBL Hebrew"/>
          <w:color w:val="008080"/>
          <w:sz w:val="28"/>
          <w:szCs w:val="28"/>
          <w:rtl/>
          <w:lang w:bidi="he-IL"/>
        </w:rPr>
        <w:t xml:space="preserve">סְמָמִיּוֹת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Sifre</w:t>
      </w:r>
      <w:r w:rsidRPr="00DD5980">
        <w:rPr>
          <w:rFonts w:ascii="Times New Roman" w:hAnsi="Times New Roman" w:cs="Times New Roman"/>
          <w:color w:val="000000"/>
          <w:sz w:val="24"/>
          <w:szCs w:val="24"/>
        </w:rPr>
        <w:t xml:space="preserve">, under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33:19). The Arab. also confirms this name as applicable to the lizard.</w:t>
      </w:r>
      <w:r>
        <w:rPr>
          <w:rStyle w:val="FootnoteReference"/>
          <w:rFonts w:ascii="Times New Roman" w:hAnsi="Times New Roman" w:cs="Times New Roman"/>
          <w:color w:val="000000"/>
          <w:sz w:val="24"/>
          <w:szCs w:val="24"/>
        </w:rPr>
        <w:footnoteReference w:id="27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“To this day in Syria and in the Desert it is called </w:t>
      </w:r>
      <w:r w:rsidRPr="00DD5980">
        <w:rPr>
          <w:rFonts w:ascii="Times New Roman" w:hAnsi="Times New Roman" w:cs="Times New Roman"/>
          <w:i/>
          <w:iCs/>
          <w:color w:val="000000"/>
          <w:sz w:val="24"/>
          <w:szCs w:val="24"/>
        </w:rPr>
        <w:t>samawiyyat</w:t>
      </w:r>
      <w:r w:rsidRPr="00DD5980">
        <w:rPr>
          <w:rFonts w:ascii="Times New Roman" w:hAnsi="Times New Roman" w:cs="Times New Roman"/>
          <w:color w:val="000000"/>
          <w:sz w:val="24"/>
          <w:szCs w:val="24"/>
        </w:rPr>
        <w:t xml:space="preserve">, probably not from poison, but from </w:t>
      </w:r>
      <w:r w:rsidRPr="00DD5980">
        <w:rPr>
          <w:rFonts w:ascii="Times New Roman" w:hAnsi="Times New Roman" w:cs="Times New Roman"/>
          <w:i/>
          <w:iCs/>
          <w:color w:val="000000"/>
          <w:sz w:val="24"/>
          <w:szCs w:val="24"/>
        </w:rPr>
        <w:t xml:space="preserve">samawah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שׁמָמָה </w:t>
      </w:r>
      <w:r w:rsidRPr="00DD5980">
        <w:rPr>
          <w:rFonts w:ascii="Times New Roman" w:hAnsi="Times New Roman" w:cs="Times New Roman"/>
          <w:color w:val="000000"/>
          <w:sz w:val="24"/>
          <w:szCs w:val="24"/>
        </w:rPr>
        <w:t xml:space="preserve">, the wilderness, because the beast is found only in the stony heaps of the </w:t>
      </w:r>
      <w:r w:rsidRPr="00DD5980">
        <w:rPr>
          <w:rFonts w:ascii="Times New Roman" w:hAnsi="Times New Roman" w:cs="Times New Roman"/>
          <w:i/>
          <w:iCs/>
          <w:color w:val="000000"/>
          <w:sz w:val="24"/>
          <w:szCs w:val="24"/>
        </w:rPr>
        <w:t xml:space="preserve">Kharab” </w:t>
      </w:r>
      <w:r w:rsidRPr="00DD5980">
        <w:rPr>
          <w:rFonts w:ascii="Times New Roman" w:hAnsi="Times New Roman" w:cs="Times New Roman"/>
          <w:color w:val="000000"/>
          <w:sz w:val="24"/>
          <w:szCs w:val="24"/>
        </w:rPr>
        <w:t>(Mühlau after Wetzstein). If this derivation is correct, then</w:t>
      </w:r>
      <w:r w:rsidRPr="009D0816">
        <w:rPr>
          <w:rFonts w:ascii="SBL Hebrew" w:hAnsi="SBL Hebrew" w:cs="SBL Hebrew"/>
          <w:color w:val="008080"/>
          <w:sz w:val="28"/>
          <w:szCs w:val="28"/>
          <w:rtl/>
          <w:lang w:bidi="he-IL"/>
        </w:rPr>
        <w:t xml:space="preserve"> שׁממית </w:t>
      </w:r>
      <w:r w:rsidRPr="00DD5980">
        <w:rPr>
          <w:rFonts w:ascii="Times New Roman" w:hAnsi="Times New Roman" w:cs="Times New Roman"/>
          <w:color w:val="000000"/>
          <w:sz w:val="24"/>
          <w:szCs w:val="24"/>
        </w:rPr>
        <w:t xml:space="preserve">is to be regarded as an original Heb. expression; but the lizard’s name, </w:t>
      </w:r>
      <w:r w:rsidRPr="00DD5980">
        <w:rPr>
          <w:rFonts w:ascii="Times New Roman" w:hAnsi="Times New Roman" w:cs="Times New Roman"/>
          <w:i/>
          <w:iCs/>
          <w:color w:val="000000"/>
          <w:sz w:val="24"/>
          <w:szCs w:val="24"/>
        </w:rPr>
        <w:t>samm</w:t>
      </w:r>
      <w:r w:rsidRPr="00DD5980">
        <w:rPr>
          <w:rFonts w:ascii="Times New Roman" w:hAnsi="Times New Roman" w:cs="Times New Roman"/>
          <w:color w:val="000000"/>
          <w:sz w:val="24"/>
          <w:szCs w:val="24"/>
        </w:rPr>
        <w:t>, which, without doubt, designates the animal as poisonous (cf.</w:t>
      </w:r>
      <w:r w:rsidRPr="009D0816">
        <w:rPr>
          <w:rFonts w:ascii="SBL Hebrew" w:hAnsi="SBL Hebrew" w:cs="SBL Hebrew"/>
          <w:color w:val="008080"/>
          <w:sz w:val="28"/>
          <w:szCs w:val="28"/>
          <w:rtl/>
          <w:lang w:bidi="he-IL"/>
        </w:rPr>
        <w:t xml:space="preserve">סַם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samam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samm</w:t>
      </w:r>
      <w:r w:rsidRPr="00DD5980">
        <w:rPr>
          <w:rFonts w:ascii="Times New Roman" w:hAnsi="Times New Roman" w:cs="Times New Roman"/>
          <w:color w:val="000000"/>
          <w:sz w:val="24"/>
          <w:szCs w:val="24"/>
        </w:rPr>
        <w:t>, vapour, poisonous breath, poison), favours Schultens’ view:</w:t>
      </w:r>
      <w:r w:rsidRPr="009D0816">
        <w:rPr>
          <w:rFonts w:ascii="SBL Hebrew" w:hAnsi="SBL Hebrew" w:cs="SBL Hebrew"/>
          <w:color w:val="008080"/>
          <w:sz w:val="28"/>
          <w:szCs w:val="28"/>
          <w:rtl/>
          <w:lang w:bidi="he-IL"/>
        </w:rPr>
        <w:t xml:space="preserve"> שממית </w:t>
      </w:r>
      <w:r w:rsidRPr="00DD5980">
        <w:rPr>
          <w:rFonts w:ascii="Times New Roman" w:hAnsi="Times New Roman" w:cs="Times New Roman"/>
          <w:color w:val="000000"/>
          <w:sz w:val="24"/>
          <w:szCs w:val="24"/>
        </w:rPr>
        <w:t xml:space="preserve">= (Arab.) </w:t>
      </w:r>
      <w:r w:rsidRPr="00DD5980">
        <w:rPr>
          <w:rFonts w:ascii="Times New Roman" w:hAnsi="Times New Roman" w:cs="Times New Roman"/>
          <w:i/>
          <w:iCs/>
          <w:color w:val="000000"/>
          <w:sz w:val="24"/>
          <w:szCs w:val="24"/>
        </w:rPr>
        <w:t>samamyyat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afflatu interficiens</w:t>
      </w:r>
      <w:r w:rsidRPr="00DD5980">
        <w:rPr>
          <w:rFonts w:ascii="Times New Roman" w:hAnsi="Times New Roman" w:cs="Times New Roman"/>
          <w:color w:val="000000"/>
          <w:sz w:val="24"/>
          <w:szCs w:val="24"/>
        </w:rPr>
        <w:t xml:space="preserve">, or generally </w:t>
      </w:r>
      <w:r w:rsidRPr="00DD5980">
        <w:rPr>
          <w:rFonts w:ascii="Times New Roman" w:hAnsi="Times New Roman" w:cs="Times New Roman"/>
          <w:i/>
          <w:iCs/>
          <w:color w:val="000000"/>
          <w:sz w:val="24"/>
          <w:szCs w:val="24"/>
        </w:rPr>
        <w:t>venenosa.</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expression</w:t>
      </w:r>
      <w:r w:rsidRPr="009D0816">
        <w:rPr>
          <w:rFonts w:ascii="SBL Hebrew" w:hAnsi="SBL Hebrew" w:cs="SBL Hebrew"/>
          <w:color w:val="008080"/>
          <w:sz w:val="28"/>
          <w:szCs w:val="28"/>
          <w:rtl/>
          <w:lang w:bidi="he-IL"/>
        </w:rPr>
        <w:t xml:space="preserve">בִּיָדַיִם תְּתַפּשׂ </w:t>
      </w:r>
      <w:r w:rsidRPr="00DD5980">
        <w:rPr>
          <w:rFonts w:ascii="Times New Roman" w:hAnsi="Times New Roman" w:cs="Times New Roman"/>
          <w:color w:val="000000"/>
          <w:sz w:val="24"/>
          <w:szCs w:val="24"/>
        </w:rPr>
        <w:t>, Schultens, Gesenius, Ewald, Hitzig, Geier, and others, understand</w:t>
      </w:r>
      <w:r w:rsidRPr="009D0816">
        <w:rPr>
          <w:rFonts w:ascii="SBL Hebrew" w:hAnsi="SBL Hebrew" w:cs="SBL Hebrew"/>
          <w:color w:val="008080"/>
          <w:sz w:val="28"/>
          <w:szCs w:val="28"/>
          <w:rtl/>
          <w:lang w:bidi="he-IL"/>
        </w:rPr>
        <w:t xml:space="preserve"> ידים </w:t>
      </w:r>
      <w:r w:rsidRPr="00DD5980">
        <w:rPr>
          <w:rFonts w:ascii="Times New Roman" w:hAnsi="Times New Roman" w:cs="Times New Roman"/>
          <w:color w:val="000000"/>
          <w:sz w:val="24"/>
          <w:szCs w:val="24"/>
        </w:rPr>
        <w:t>of the two fore-feet of the lizard: “the lizard feels (or: seizes) with its two hands;” but granting that</w:t>
      </w:r>
      <w:r w:rsidRPr="009D0816">
        <w:rPr>
          <w:rFonts w:ascii="SBL Hebrew" w:hAnsi="SBL Hebrew" w:cs="SBL Hebrew"/>
          <w:color w:val="008080"/>
          <w:sz w:val="28"/>
          <w:szCs w:val="28"/>
          <w:rtl/>
          <w:lang w:bidi="he-IL"/>
        </w:rPr>
        <w:t xml:space="preserve"> ידים </w:t>
      </w:r>
      <w:r w:rsidRPr="00DD5980">
        <w:rPr>
          <w:rFonts w:ascii="Times New Roman" w:hAnsi="Times New Roman" w:cs="Times New Roman"/>
          <w:color w:val="000000"/>
          <w:sz w:val="24"/>
          <w:szCs w:val="24"/>
        </w:rPr>
        <w:t xml:space="preserve">is used of the fifteen feet of the </w:t>
      </w:r>
      <w:r w:rsidRPr="00DD5980">
        <w:rPr>
          <w:rFonts w:ascii="Times New Roman" w:hAnsi="Times New Roman" w:cs="Times New Roman"/>
          <w:i/>
          <w:iCs/>
          <w:color w:val="000000"/>
          <w:sz w:val="24"/>
          <w:szCs w:val="24"/>
        </w:rPr>
        <w:t>stellio</w:t>
      </w:r>
      <w:r w:rsidRPr="00DD5980">
        <w:rPr>
          <w:rFonts w:ascii="Times New Roman" w:hAnsi="Times New Roman" w:cs="Times New Roman"/>
          <w:color w:val="000000"/>
          <w:sz w:val="24"/>
          <w:szCs w:val="24"/>
        </w:rPr>
        <w:t xml:space="preserve">, or of the climbing feet of any other animal (LXX </w:t>
      </w:r>
      <w:r w:rsidRPr="00DD5980">
        <w:rPr>
          <w:rFonts w:ascii="SBL Greek" w:hAnsi="SBL Greek" w:cs="Times New Roman"/>
          <w:color w:val="0000FF"/>
          <w:sz w:val="24"/>
          <w:szCs w:val="24"/>
          <w:lang w:val="el-GR"/>
        </w:rPr>
        <w:t>καλαβώτης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ἀσκαλαβώτης</w:t>
      </w:r>
      <w:r w:rsidRPr="00DD5980">
        <w:rPr>
          <w:rFonts w:ascii="Times New Roman" w:hAnsi="Times New Roman" w:cs="Times New Roman"/>
          <w:color w:val="000000"/>
          <w:sz w:val="24"/>
          <w:szCs w:val="24"/>
        </w:rPr>
        <w:t>), yet it is opposed by this explanation, that in line first of this fourth distich an expression regarding the smallness of the weakness of the beast is to be expected, as at 25</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26</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since, besides,</w:t>
      </w:r>
      <w:r w:rsidRPr="009D0816">
        <w:rPr>
          <w:rFonts w:ascii="SBL Hebrew" w:hAnsi="SBL Hebrew" w:cs="SBL Hebrew"/>
          <w:color w:val="008080"/>
          <w:sz w:val="28"/>
          <w:szCs w:val="28"/>
          <w:rtl/>
          <w:lang w:bidi="he-IL"/>
        </w:rPr>
        <w:t xml:space="preserve"> תפשׂ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ביד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בכף </w:t>
      </w:r>
      <w:r w:rsidRPr="00DD5980">
        <w:rPr>
          <w:rFonts w:ascii="Times New Roman" w:hAnsi="Times New Roman" w:cs="Times New Roman"/>
          <w:color w:val="000000"/>
          <w:sz w:val="24"/>
          <w:szCs w:val="24"/>
        </w:rPr>
        <w:t xml:space="preserve">always means “to catch” or “seize” (Eze. 21:16; 29:7; Jer. 38:23), so the sense according to that explanation is: the lizard thou canst catch with the hand, and yet it is in kings’ palaces, i.e., it is a little beast, which one can grasp with his hand, and yet it knows how to gain an entrance into palaces, by which in its nimbleness and cunning this is to be thought of, that it can scale the walls even to the summit (Aristoph. </w:t>
      </w:r>
      <w:r w:rsidRPr="00DD5980">
        <w:rPr>
          <w:rFonts w:ascii="Times New Roman" w:hAnsi="Times New Roman" w:cs="Times New Roman"/>
          <w:i/>
          <w:iCs/>
          <w:color w:val="000000"/>
          <w:sz w:val="24"/>
          <w:szCs w:val="24"/>
        </w:rPr>
        <w:t xml:space="preserve">Nubes </w:t>
      </w:r>
      <w:r w:rsidRPr="00DD5980">
        <w:rPr>
          <w:rFonts w:ascii="Times New Roman" w:hAnsi="Times New Roman" w:cs="Times New Roman"/>
          <w:color w:val="000000"/>
          <w:sz w:val="24"/>
          <w:szCs w:val="24"/>
        </w:rPr>
        <w:t>170). To read</w:t>
      </w:r>
      <w:r w:rsidRPr="009D0816">
        <w:rPr>
          <w:rFonts w:ascii="SBL Hebrew" w:hAnsi="SBL Hebrew" w:cs="SBL Hebrew"/>
          <w:color w:val="008080"/>
          <w:sz w:val="28"/>
          <w:szCs w:val="28"/>
          <w:rtl/>
          <w:lang w:bidi="he-IL"/>
        </w:rPr>
        <w:t xml:space="preserve"> תִּתֳפשׂ </w:t>
      </w:r>
      <w:r w:rsidRPr="00DD5980">
        <w:rPr>
          <w:rFonts w:ascii="Times New Roman" w:hAnsi="Times New Roman" w:cs="Times New Roman"/>
          <w:color w:val="000000"/>
          <w:sz w:val="24"/>
          <w:szCs w:val="24"/>
        </w:rPr>
        <w:t>with Mühlau, after Böttcher, recommends itself by this, that in</w:t>
      </w:r>
      <w:r w:rsidRPr="009D0816">
        <w:rPr>
          <w:rFonts w:ascii="SBL Hebrew" w:hAnsi="SBL Hebrew" w:cs="SBL Hebrew"/>
          <w:color w:val="008080"/>
          <w:sz w:val="28"/>
          <w:szCs w:val="28"/>
          <w:rtl/>
          <w:lang w:bidi="he-IL"/>
        </w:rPr>
        <w:t xml:space="preserve"> תְּתַפּשׂ </w:t>
      </w:r>
      <w:r w:rsidRPr="00DD5980">
        <w:rPr>
          <w:rFonts w:ascii="Times New Roman" w:hAnsi="Times New Roman" w:cs="Times New Roman"/>
          <w:color w:val="000000"/>
          <w:sz w:val="24"/>
          <w:szCs w:val="24"/>
        </w:rPr>
        <w:t>one misses the suff. pointing back</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תְּתַפְּשֶׂנָּה</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also why the intensive of</w:t>
      </w:r>
      <w:r w:rsidRPr="009D0816">
        <w:rPr>
          <w:rFonts w:ascii="SBL Hebrew" w:hAnsi="SBL Hebrew" w:cs="SBL Hebrew"/>
          <w:color w:val="008080"/>
          <w:sz w:val="28"/>
          <w:szCs w:val="28"/>
          <w:rtl/>
          <w:lang w:bidi="he-IL"/>
        </w:rPr>
        <w:t xml:space="preserve"> תפשׂ </w:t>
      </w:r>
      <w:r w:rsidRPr="00DD5980">
        <w:rPr>
          <w:rFonts w:ascii="Times New Roman" w:hAnsi="Times New Roman" w:cs="Times New Roman"/>
          <w:color w:val="000000"/>
          <w:sz w:val="24"/>
          <w:szCs w:val="24"/>
        </w:rPr>
        <w:t>is used, is not rightly comprehended. Besides, the address makes the expression more animated; cf. Isa. 7:25,</w:t>
      </w:r>
      <w:r w:rsidRPr="009D0816">
        <w:rPr>
          <w:rFonts w:ascii="SBL Hebrew" w:hAnsi="SBL Hebrew" w:cs="SBL Hebrew"/>
          <w:color w:val="008080"/>
          <w:sz w:val="28"/>
          <w:szCs w:val="28"/>
          <w:rtl/>
          <w:lang w:bidi="he-IL"/>
        </w:rPr>
        <w:t xml:space="preserve">תָבוֹא </w:t>
      </w:r>
      <w:r w:rsidRPr="00DD5980">
        <w:rPr>
          <w:rFonts w:ascii="Times New Roman" w:hAnsi="Times New Roman" w:cs="Times New Roman"/>
          <w:color w:val="000000"/>
          <w:sz w:val="24"/>
          <w:szCs w:val="24"/>
        </w:rPr>
        <w:t xml:space="preserve">. In the LXX as it lies before us, the two explanations spoken of are mingled together: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καλαβώτης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ἀσκαλαβώτης</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χερσὶν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ἐρειδόμενος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εὐάλωτος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ὢν</w:t>
      </w:r>
      <w:r w:rsidRPr="00DD5980">
        <w:rPr>
          <w:rFonts w:ascii="Times New Roman" w:hAnsi="Times New Roman" w:cs="Times New Roman"/>
          <w:color w:val="000000"/>
          <w:sz w:val="24"/>
          <w:szCs w:val="24"/>
        </w:rPr>
        <w:t xml:space="preserve">... This </w:t>
      </w:r>
      <w:r w:rsidRPr="00DD5980">
        <w:rPr>
          <w:rFonts w:ascii="SBL Greek" w:hAnsi="SBL Greek" w:cs="Times New Roman"/>
          <w:color w:val="0000FF"/>
          <w:sz w:val="24"/>
          <w:szCs w:val="24"/>
          <w:lang w:val="el-GR"/>
        </w:rPr>
        <w:t>εὐάλωτος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ὢν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(Symmachus, </w:t>
      </w:r>
      <w:r w:rsidRPr="00DD5980">
        <w:rPr>
          <w:rFonts w:ascii="SBL Greek" w:hAnsi="SBL Greek" w:cs="Times New Roman"/>
          <w:color w:val="0000FF"/>
          <w:sz w:val="24"/>
          <w:szCs w:val="24"/>
          <w:lang w:val="el-GR"/>
        </w:rPr>
        <w:t>χερςὶν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ἐλλαμβανόμενος</w:t>
      </w:r>
      <w:r w:rsidRPr="00DD5980">
        <w:rPr>
          <w:rFonts w:ascii="Times New Roman" w:hAnsi="Times New Roman" w:cs="Times New Roman"/>
          <w:color w:val="000000"/>
          <w:sz w:val="24"/>
          <w:szCs w:val="24"/>
        </w:rPr>
        <w:t>) hits the sense of 28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מלךְ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 xml:space="preserve">היכְלי מֶלֶךְ </w:t>
      </w:r>
      <w:r w:rsidRPr="00DD5980">
        <w:rPr>
          <w:rFonts w:ascii="Times New Roman" w:hAnsi="Times New Roman" w:cs="Times New Roman"/>
          <w:color w:val="000000"/>
          <w:sz w:val="24"/>
          <w:szCs w:val="24"/>
        </w:rPr>
        <w:t xml:space="preserve">is not the genit. of possession, as at Psa. 45:9, but of description (Hitzig), as at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7:13.</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30:29]]</w:t>
      </w:r>
      <w:r w:rsidR="00577D1E" w:rsidRPr="00DD5980">
        <w:t>Pro. 30:29-31.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numerical proverb with the cipher 4 = 3 + 1:</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 Th</w:t>
      </w:r>
      <w:r w:rsidR="00511235">
        <w:rPr>
          <w:rFonts w:ascii="Times New Roman" w:hAnsi="Times New Roman" w:cs="Times New Roman"/>
          <w:b/>
          <w:bCs/>
          <w:i/>
          <w:iCs/>
          <w:color w:val="00007F"/>
          <w:sz w:val="24"/>
          <w:szCs w:val="24"/>
        </w:rPr>
        <w:t>ree things are of stately walk,</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four of stately going:</w:t>
      </w:r>
    </w:p>
    <w:p w:rsidR="006377AF" w:rsidRDefault="006377AF"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30 T</w:t>
      </w:r>
      <w:r w:rsidR="00511235">
        <w:rPr>
          <w:rFonts w:ascii="Times New Roman" w:hAnsi="Times New Roman" w:cs="Times New Roman"/>
          <w:b/>
          <w:bCs/>
          <w:i/>
          <w:iCs/>
          <w:color w:val="00007F"/>
          <w:sz w:val="24"/>
          <w:szCs w:val="24"/>
        </w:rPr>
        <w:t>he lion, the hero among beasts,</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that turneth back before nothing;</w:t>
      </w:r>
    </w:p>
    <w:p w:rsidR="006377AF" w:rsidRDefault="006377AF"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31 The swift-loined, also the goat;</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a king with whom is the calling out of the host.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היטִיב </w:t>
      </w:r>
      <w:r w:rsidRPr="00DD5980">
        <w:rPr>
          <w:rFonts w:ascii="Times New Roman" w:hAnsi="Times New Roman" w:cs="Times New Roman"/>
          <w:color w:val="000000"/>
          <w:sz w:val="24"/>
          <w:szCs w:val="24"/>
        </w:rPr>
        <w:t xml:space="preserve">with inf. following (the segolated </w:t>
      </w:r>
      <w:r w:rsidRPr="00DD5980">
        <w:rPr>
          <w:rFonts w:ascii="Times New Roman" w:hAnsi="Times New Roman" w:cs="Times New Roman"/>
          <w:i/>
          <w:iCs/>
          <w:color w:val="000000"/>
          <w:sz w:val="24"/>
          <w:szCs w:val="24"/>
        </w:rPr>
        <w:t>n. actionis</w:t>
      </w:r>
      <w:r w:rsidRPr="009D0816">
        <w:rPr>
          <w:rFonts w:ascii="SBL Hebrew" w:hAnsi="SBL Hebrew" w:cs="SBL Hebrew"/>
          <w:color w:val="008080"/>
          <w:sz w:val="28"/>
          <w:szCs w:val="28"/>
          <w:rtl/>
          <w:lang w:bidi="he-IL"/>
        </w:rPr>
        <w:t xml:space="preserve"> צַאַד </w:t>
      </w:r>
      <w:r w:rsidRPr="00DD5980">
        <w:rPr>
          <w:rFonts w:ascii="Times New Roman" w:hAnsi="Times New Roman" w:cs="Times New Roman"/>
          <w:color w:val="000000"/>
          <w:sz w:val="24"/>
          <w:szCs w:val="24"/>
        </w:rPr>
        <w:t>is of equal force with an inf.), vid., under 15:2.</w:t>
      </w:r>
      <w:r>
        <w:rPr>
          <w:rStyle w:val="FootnoteReference"/>
          <w:rFonts w:ascii="Times New Roman" w:hAnsi="Times New Roman" w:cs="Times New Roman"/>
          <w:color w:val="000000"/>
          <w:sz w:val="24"/>
          <w:szCs w:val="24"/>
        </w:rPr>
        <w:footnoteReference w:id="279"/>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relation of the members of the sentence in 30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like that in 25</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and 26 </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subj. and apposit., which there, as here, is continued in a verbal clause which appears to us as relative. It deserves to be here remarked that</w:t>
      </w:r>
      <w:r w:rsidRPr="009D0816">
        <w:rPr>
          <w:rFonts w:ascii="SBL Hebrew" w:hAnsi="SBL Hebrew" w:cs="SBL Hebrew"/>
          <w:color w:val="008080"/>
          <w:sz w:val="28"/>
          <w:szCs w:val="28"/>
          <w:rtl/>
          <w:lang w:bidi="he-IL"/>
        </w:rPr>
        <w:t xml:space="preserve">ליִשׁ </w:t>
      </w:r>
      <w:r w:rsidRPr="00DD5980">
        <w:rPr>
          <w:rFonts w:ascii="Times New Roman" w:hAnsi="Times New Roman" w:cs="Times New Roman"/>
          <w:color w:val="000000"/>
          <w:sz w:val="24"/>
          <w:szCs w:val="24"/>
        </w:rPr>
        <w:t xml:space="preserve">, as the name for a lion, occurs only here and at Job. 4:11, and in the description of the Sinai wilderness, Isa. 30:6; in Arab. it is </w:t>
      </w:r>
      <w:r w:rsidRPr="00DD5980">
        <w:rPr>
          <w:rFonts w:ascii="Times New Roman" w:hAnsi="Times New Roman" w:cs="Times New Roman"/>
          <w:i/>
          <w:iCs/>
          <w:color w:val="000000"/>
          <w:sz w:val="24"/>
          <w:szCs w:val="24"/>
        </w:rPr>
        <w:t>layth</w:t>
      </w:r>
      <w:r w:rsidRPr="00DD5980">
        <w:rPr>
          <w:rFonts w:ascii="Times New Roman" w:hAnsi="Times New Roman" w:cs="Times New Roman"/>
          <w:color w:val="000000"/>
          <w:sz w:val="24"/>
          <w:szCs w:val="24"/>
        </w:rPr>
        <w:t>, Aram.</w:t>
      </w:r>
      <w:r w:rsidRPr="009D0816">
        <w:rPr>
          <w:rFonts w:ascii="SBL Hebrew" w:hAnsi="SBL Hebrew" w:cs="SBL Hebrew"/>
          <w:color w:val="008080"/>
          <w:sz w:val="28"/>
          <w:szCs w:val="28"/>
          <w:rtl/>
          <w:lang w:bidi="he-IL"/>
        </w:rPr>
        <w:t xml:space="preserve">לית </w:t>
      </w:r>
      <w:r w:rsidRPr="00DD5980">
        <w:rPr>
          <w:rFonts w:ascii="Times New Roman" w:hAnsi="Times New Roman" w:cs="Times New Roman"/>
          <w:color w:val="000000"/>
          <w:sz w:val="24"/>
          <w:szCs w:val="24"/>
        </w:rPr>
        <w:t xml:space="preserve">, and belongs to the Arameo-Arab. dialect of this language; the LXX and Syr. translate it “the young lion;”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excellently, by the epic </w:t>
      </w:r>
      <w:r w:rsidRPr="00DD5980">
        <w:rPr>
          <w:rFonts w:ascii="SBL Greek" w:hAnsi="SBL Greek" w:cs="Times New Roman"/>
          <w:color w:val="0000FF"/>
          <w:sz w:val="24"/>
          <w:szCs w:val="24"/>
          <w:lang w:val="el-GR"/>
        </w:rPr>
        <w:t>λῖς</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בַּבִּהמָה </w:t>
      </w:r>
      <w:r w:rsidRPr="00DD5980">
        <w:rPr>
          <w:rFonts w:ascii="Times New Roman" w:hAnsi="Times New Roman" w:cs="Times New Roman"/>
          <w:color w:val="000000"/>
          <w:sz w:val="24"/>
          <w:szCs w:val="24"/>
        </w:rPr>
        <w:t>has the article only to denote the genus, viz., of the beasts, and particularly the four-footed beasts. What is said in 30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(cf. with the expression, Job. 39:22) is described in Isa. 30:4. The two other beasts which distinguish themselves by their stately going are in 31</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only briefly named. But we are not in the condition of the readers of this Book of Proverbs, who needed only to hear the designation</w:t>
      </w:r>
      <w:r w:rsidRPr="009D0816">
        <w:rPr>
          <w:rFonts w:ascii="SBL Hebrew" w:hAnsi="SBL Hebrew" w:cs="SBL Hebrew"/>
          <w:color w:val="008080"/>
          <w:sz w:val="28"/>
          <w:szCs w:val="28"/>
          <w:rtl/>
          <w:lang w:bidi="he-IL"/>
        </w:rPr>
        <w:t xml:space="preserve"> זרְזִיר מָתְנַיִם </w:t>
      </w:r>
      <w:r w:rsidRPr="00DD5980">
        <w:rPr>
          <w:rFonts w:ascii="Times New Roman" w:hAnsi="Times New Roman" w:cs="Times New Roman"/>
          <w:color w:val="000000"/>
          <w:sz w:val="24"/>
          <w:szCs w:val="24"/>
        </w:rPr>
        <w:t>at once to know what beast was meant. Certainly</w:t>
      </w:r>
      <w:r w:rsidRPr="009D0816">
        <w:rPr>
          <w:rFonts w:ascii="SBL Hebrew" w:hAnsi="SBL Hebrew" w:cs="SBL Hebrew"/>
          <w:color w:val="008080"/>
          <w:sz w:val="28"/>
          <w:szCs w:val="28"/>
          <w:rtl/>
          <w:lang w:bidi="he-IL"/>
        </w:rPr>
        <w:t xml:space="preserve">זרְזִיר </w:t>
      </w:r>
      <w:r w:rsidRPr="00DD5980">
        <w:rPr>
          <w:rFonts w:ascii="Times New Roman" w:hAnsi="Times New Roman" w:cs="Times New Roman"/>
          <w:color w:val="000000"/>
          <w:sz w:val="24"/>
          <w:szCs w:val="24"/>
        </w:rPr>
        <w:t xml:space="preserve">, as the name for a beast, is not altogether unknown in the post-bibl. Heb. “In the days of Rabbi Chija (the great teacher who came from Babylon to the Academy of Sepphoris), as is narrated in </w:t>
      </w:r>
      <w:r w:rsidRPr="00DD5980">
        <w:rPr>
          <w:rFonts w:ascii="Times New Roman" w:hAnsi="Times New Roman" w:cs="Times New Roman"/>
          <w:i/>
          <w:iCs/>
          <w:color w:val="000000"/>
          <w:sz w:val="24"/>
          <w:szCs w:val="24"/>
        </w:rPr>
        <w:t>Bereschith rabba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sect. </w:t>
      </w:r>
      <w:r w:rsidRPr="00DD5980">
        <w:rPr>
          <w:rFonts w:ascii="Times New Roman" w:hAnsi="Times New Roman" w:cs="Times New Roman"/>
          <w:color w:val="000000"/>
          <w:sz w:val="24"/>
          <w:szCs w:val="24"/>
        </w:rPr>
        <w:t xml:space="preserve">65, a </w:t>
      </w:r>
      <w:r w:rsidRPr="00DD5980">
        <w:rPr>
          <w:rFonts w:ascii="Times New Roman" w:hAnsi="Times New Roman" w:cs="Times New Roman"/>
          <w:i/>
          <w:iCs/>
          <w:color w:val="000000"/>
          <w:sz w:val="24"/>
          <w:szCs w:val="24"/>
        </w:rPr>
        <w:t xml:space="preserve">zarzir </w:t>
      </w:r>
      <w:r w:rsidRPr="00DD5980">
        <w:rPr>
          <w:rFonts w:ascii="Times New Roman" w:hAnsi="Times New Roman" w:cs="Times New Roman"/>
          <w:color w:val="000000"/>
          <w:sz w:val="24"/>
          <w:szCs w:val="24"/>
        </w:rPr>
        <w:t xml:space="preserve">flew to the land of Israel, and it was brought to him with the question whether it were eatable. Go, said he, place it on the roof! Then came an Egyptian raven and lighted down beside it. See, said Chija, it is unclean, for it belongs to the genus of the ravens, which is unclean (Lev. 11:15). From this circumstance there arose the proverb: The raven goes to the </w:t>
      </w:r>
      <w:r w:rsidRPr="00DD5980">
        <w:rPr>
          <w:rFonts w:ascii="Times New Roman" w:hAnsi="Times New Roman" w:cs="Times New Roman"/>
          <w:i/>
          <w:iCs/>
          <w:color w:val="000000"/>
          <w:sz w:val="24"/>
          <w:szCs w:val="24"/>
        </w:rPr>
        <w:t xml:space="preserve">zarzir </w:t>
      </w:r>
      <w:r w:rsidRPr="00DD5980">
        <w:rPr>
          <w:rFonts w:ascii="Times New Roman" w:hAnsi="Times New Roman" w:cs="Times New Roman"/>
          <w:color w:val="000000"/>
          <w:sz w:val="24"/>
          <w:szCs w:val="24"/>
        </w:rPr>
        <w:t>because it belongs to his own tribe.”</w:t>
      </w:r>
      <w:r>
        <w:rPr>
          <w:rStyle w:val="FootnoteReference"/>
          <w:rFonts w:ascii="Times New Roman" w:hAnsi="Times New Roman" w:cs="Times New Roman"/>
          <w:color w:val="000000"/>
          <w:sz w:val="24"/>
          <w:szCs w:val="24"/>
        </w:rPr>
        <w:footnoteReference w:id="28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Also the </w:t>
      </w:r>
      <w:r w:rsidRPr="00DD5980">
        <w:rPr>
          <w:rFonts w:ascii="Times New Roman" w:hAnsi="Times New Roman" w:cs="Times New Roman"/>
          <w:i/>
          <w:iCs/>
          <w:color w:val="000000"/>
          <w:sz w:val="24"/>
          <w:szCs w:val="24"/>
        </w:rPr>
        <w:t>Jer. Rosch ha-schane</w:t>
      </w:r>
      <w:r w:rsidRPr="00DD5980">
        <w:rPr>
          <w:rFonts w:ascii="Times New Roman" w:hAnsi="Times New Roman" w:cs="Times New Roman"/>
          <w:color w:val="000000"/>
          <w:sz w:val="24"/>
          <w:szCs w:val="24"/>
        </w:rPr>
        <w:t xml:space="preserve">, Halacha 3: “It is the manner of the world that one seeks to assist his </w:t>
      </w:r>
      <w:r w:rsidRPr="00DD5980">
        <w:rPr>
          <w:rFonts w:ascii="Times New Roman" w:hAnsi="Times New Roman" w:cs="Times New Roman"/>
          <w:i/>
          <w:iCs/>
          <w:color w:val="000000"/>
          <w:sz w:val="24"/>
          <w:szCs w:val="24"/>
        </w:rPr>
        <w:t>zarzir</w:t>
      </w:r>
      <w:r w:rsidRPr="00DD5980">
        <w:rPr>
          <w:rFonts w:ascii="Times New Roman" w:hAnsi="Times New Roman" w:cs="Times New Roman"/>
          <w:color w:val="000000"/>
          <w:sz w:val="24"/>
          <w:szCs w:val="24"/>
        </w:rPr>
        <w:t xml:space="preserve">, and another his </w:t>
      </w:r>
      <w:r w:rsidRPr="00DD5980">
        <w:rPr>
          <w:rFonts w:ascii="Times New Roman" w:hAnsi="Times New Roman" w:cs="Times New Roman"/>
          <w:i/>
          <w:iCs/>
          <w:color w:val="000000"/>
          <w:sz w:val="24"/>
          <w:szCs w:val="24"/>
        </w:rPr>
        <w:t>zarzir</w:t>
      </w:r>
      <w:r w:rsidRPr="00DD5980">
        <w:rPr>
          <w:rFonts w:ascii="Times New Roman" w:hAnsi="Times New Roman" w:cs="Times New Roman"/>
          <w:color w:val="000000"/>
          <w:sz w:val="24"/>
          <w:szCs w:val="24"/>
        </w:rPr>
        <w:t xml:space="preserve">, to obtain the victory;” and </w:t>
      </w:r>
      <w:r w:rsidRPr="00DD5980">
        <w:rPr>
          <w:rFonts w:ascii="Times New Roman" w:hAnsi="Times New Roman" w:cs="Times New Roman"/>
          <w:i/>
          <w:iCs/>
          <w:color w:val="000000"/>
          <w:sz w:val="24"/>
          <w:szCs w:val="24"/>
        </w:rPr>
        <w:t xml:space="preserve">Midrash Echa </w:t>
      </w:r>
      <w:r w:rsidRPr="00DD5980">
        <w:rPr>
          <w:rFonts w:ascii="Times New Roman" w:hAnsi="Times New Roman" w:cs="Times New Roman"/>
          <w:color w:val="000000"/>
          <w:sz w:val="24"/>
          <w:szCs w:val="24"/>
        </w:rPr>
        <w:t xml:space="preserve">v. 1, according to which it is the custom of the world, that one who has a large and a little </w:t>
      </w:r>
      <w:r w:rsidRPr="00DD5980">
        <w:rPr>
          <w:rFonts w:ascii="Times New Roman" w:hAnsi="Times New Roman" w:cs="Times New Roman"/>
          <w:i/>
          <w:iCs/>
          <w:color w:val="000000"/>
          <w:sz w:val="24"/>
          <w:szCs w:val="24"/>
        </w:rPr>
        <w:t xml:space="preserve">zarzir </w:t>
      </w:r>
      <w:r w:rsidRPr="00DD5980">
        <w:rPr>
          <w:rFonts w:ascii="Times New Roman" w:hAnsi="Times New Roman" w:cs="Times New Roman"/>
          <w:color w:val="000000"/>
          <w:sz w:val="24"/>
          <w:szCs w:val="24"/>
        </w:rPr>
        <w:t xml:space="preserve">in his house, is wont to treat the little one sparingly, so that in the case of the large one being killed, he might not need to buy another. According to this, the </w:t>
      </w:r>
      <w:r w:rsidRPr="00DD5980">
        <w:rPr>
          <w:rFonts w:ascii="Times New Roman" w:hAnsi="Times New Roman" w:cs="Times New Roman"/>
          <w:i/>
          <w:iCs/>
          <w:color w:val="000000"/>
          <w:sz w:val="24"/>
          <w:szCs w:val="24"/>
        </w:rPr>
        <w:t xml:space="preserve">zarzir </w:t>
      </w:r>
      <w:r w:rsidRPr="00DD5980">
        <w:rPr>
          <w:rFonts w:ascii="Times New Roman" w:hAnsi="Times New Roman" w:cs="Times New Roman"/>
          <w:color w:val="000000"/>
          <w:sz w:val="24"/>
          <w:szCs w:val="24"/>
        </w:rPr>
        <w:t xml:space="preserve">is a pugnacious animal, which also the proverb </w:t>
      </w:r>
      <w:r w:rsidRPr="00DD5980">
        <w:rPr>
          <w:rFonts w:ascii="Times New Roman" w:hAnsi="Times New Roman" w:cs="Times New Roman"/>
          <w:i/>
          <w:iCs/>
          <w:color w:val="000000"/>
          <w:sz w:val="24"/>
          <w:szCs w:val="24"/>
        </w:rPr>
        <w:t>Bereschith rabba</w:t>
      </w:r>
      <w:r w:rsidRPr="00DD5980">
        <w:rPr>
          <w:rFonts w:ascii="Times New Roman" w:hAnsi="Times New Roman" w:cs="Times New Roman"/>
          <w:color w:val="000000"/>
          <w:sz w:val="24"/>
          <w:szCs w:val="24"/>
        </w:rPr>
        <w:t xml:space="preserve">, c. 75, confirms: two </w:t>
      </w:r>
      <w:r w:rsidRPr="00DD5980">
        <w:rPr>
          <w:rFonts w:ascii="Times New Roman" w:hAnsi="Times New Roman" w:cs="Times New Roman"/>
          <w:i/>
          <w:iCs/>
          <w:color w:val="000000"/>
          <w:sz w:val="24"/>
          <w:szCs w:val="24"/>
        </w:rPr>
        <w:t xml:space="preserve">zarzir </w:t>
      </w:r>
      <w:r w:rsidRPr="00DD5980">
        <w:rPr>
          <w:rFonts w:ascii="Times New Roman" w:hAnsi="Times New Roman" w:cs="Times New Roman"/>
          <w:color w:val="000000"/>
          <w:sz w:val="24"/>
          <w:szCs w:val="24"/>
        </w:rPr>
        <w:t>do not sleep on one board; and one makes use of his for contests like cock-fights. According to this, the</w:t>
      </w:r>
      <w:r w:rsidRPr="009D0816">
        <w:rPr>
          <w:rFonts w:ascii="SBL Hebrew" w:hAnsi="SBL Hebrew" w:cs="SBL Hebrew"/>
          <w:color w:val="008080"/>
          <w:sz w:val="28"/>
          <w:szCs w:val="28"/>
          <w:rtl/>
          <w:lang w:bidi="he-IL"/>
        </w:rPr>
        <w:t xml:space="preserve"> זרזיר </w:t>
      </w:r>
      <w:r w:rsidRPr="00DD5980">
        <w:rPr>
          <w:rFonts w:ascii="Times New Roman" w:hAnsi="Times New Roman" w:cs="Times New Roman"/>
          <w:color w:val="000000"/>
          <w:sz w:val="24"/>
          <w:szCs w:val="24"/>
        </w:rPr>
        <w:t xml:space="preserve">is a bird, and that of the species of the raven; after Rashi, the </w:t>
      </w:r>
      <w:r w:rsidRPr="00DD5980">
        <w:rPr>
          <w:rFonts w:ascii="Times New Roman" w:hAnsi="Times New Roman" w:cs="Times New Roman"/>
          <w:i/>
          <w:iCs/>
          <w:color w:val="000000"/>
          <w:sz w:val="24"/>
          <w:szCs w:val="24"/>
        </w:rPr>
        <w:t>étourneau</w:t>
      </w:r>
      <w:r w:rsidRPr="00DD5980">
        <w:rPr>
          <w:rFonts w:ascii="Times New Roman" w:hAnsi="Times New Roman" w:cs="Times New Roman"/>
          <w:color w:val="000000"/>
          <w:sz w:val="24"/>
          <w:szCs w:val="24"/>
        </w:rPr>
        <w:t xml:space="preserve">, the starling, which is confirmed by the Arab. </w:t>
      </w:r>
      <w:r w:rsidRPr="00DD5980">
        <w:rPr>
          <w:rFonts w:ascii="Times New Roman" w:hAnsi="Times New Roman" w:cs="Times New Roman"/>
          <w:i/>
          <w:iCs/>
          <w:color w:val="000000"/>
          <w:sz w:val="24"/>
          <w:szCs w:val="24"/>
        </w:rPr>
        <w:t xml:space="preserve">zurzur </w:t>
      </w:r>
      <w:r w:rsidRPr="00DD5980">
        <w:rPr>
          <w:rFonts w:ascii="Times New Roman" w:hAnsi="Times New Roman" w:cs="Times New Roman"/>
          <w:color w:val="000000"/>
          <w:sz w:val="24"/>
          <w:szCs w:val="24"/>
        </w:rPr>
        <w:t xml:space="preserve">(vulgar Arab. </w:t>
      </w:r>
      <w:r w:rsidRPr="00DD5980">
        <w:rPr>
          <w:rFonts w:ascii="Times New Roman" w:hAnsi="Times New Roman" w:cs="Times New Roman"/>
          <w:i/>
          <w:iCs/>
          <w:color w:val="000000"/>
          <w:sz w:val="24"/>
          <w:szCs w:val="24"/>
        </w:rPr>
        <w:t>zarzur</w:t>
      </w:r>
      <w:r w:rsidRPr="00DD5980">
        <w:rPr>
          <w:rFonts w:ascii="Times New Roman" w:hAnsi="Times New Roman" w:cs="Times New Roman"/>
          <w:color w:val="000000"/>
          <w:sz w:val="24"/>
          <w:szCs w:val="24"/>
        </w:rPr>
        <w:t xml:space="preserve">), the common name of starlings (cf. Syr. </w:t>
      </w:r>
      <w:r w:rsidRPr="00DD5980">
        <w:rPr>
          <w:rFonts w:ascii="Times New Roman" w:hAnsi="Times New Roman" w:cs="Times New Roman"/>
          <w:i/>
          <w:iCs/>
          <w:color w:val="000000"/>
          <w:sz w:val="24"/>
          <w:szCs w:val="24"/>
        </w:rPr>
        <w:t>zarzizo</w:t>
      </w:r>
      <w:r w:rsidRPr="00DD5980">
        <w:rPr>
          <w:rFonts w:ascii="Times New Roman" w:hAnsi="Times New Roman" w:cs="Times New Roman"/>
          <w:color w:val="000000"/>
          <w:sz w:val="24"/>
          <w:szCs w:val="24"/>
        </w:rPr>
        <w:t xml:space="preserve">, under </w:t>
      </w:r>
      <w:r w:rsidRPr="00DD5980">
        <w:rPr>
          <w:rFonts w:ascii="Times New Roman" w:hAnsi="Times New Roman" w:cs="Times New Roman"/>
          <w:i/>
          <w:iCs/>
          <w:color w:val="000000"/>
          <w:sz w:val="24"/>
          <w:szCs w:val="24"/>
        </w:rPr>
        <w:t xml:space="preserve">zrz </w:t>
      </w:r>
      <w:r w:rsidRPr="00DD5980">
        <w:rPr>
          <w:rFonts w:ascii="Times New Roman" w:hAnsi="Times New Roman" w:cs="Times New Roman"/>
          <w:color w:val="000000"/>
          <w:sz w:val="24"/>
          <w:szCs w:val="24"/>
        </w:rPr>
        <w:t>of Castelli).</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for the passage before us, we cannot regard this as important, for why is the starling fully named</w:t>
      </w:r>
      <w:r w:rsidRPr="009D0816">
        <w:rPr>
          <w:rFonts w:ascii="SBL Hebrew" w:hAnsi="SBL Hebrew" w:cs="SBL Hebrew"/>
          <w:color w:val="008080"/>
          <w:sz w:val="28"/>
          <w:szCs w:val="28"/>
          <w:rtl/>
          <w:lang w:bidi="he-IL"/>
        </w:rPr>
        <w:t xml:space="preserve">זרזיר מָתְנַיִם </w:t>
      </w:r>
      <w:r w:rsidRPr="00DD5980">
        <w:rPr>
          <w:rFonts w:ascii="Times New Roman" w:hAnsi="Times New Roman" w:cs="Times New Roman"/>
          <w:color w:val="000000"/>
          <w:sz w:val="24"/>
          <w:szCs w:val="24"/>
        </w:rPr>
        <w:t xml:space="preserve">? To this question Kimchi has already remarked that he knows no answer for it. Only, perhaps, the grave magpie </w:t>
      </w:r>
      <w:r w:rsidRPr="00DD5980">
        <w:rPr>
          <w:rFonts w:ascii="Times New Roman" w:hAnsi="Times New Roman" w:cs="Times New Roman"/>
          <w:i/>
          <w:iCs/>
          <w:color w:val="000000"/>
          <w:sz w:val="24"/>
          <w:szCs w:val="24"/>
        </w:rPr>
        <w:t>(corvus pica</w:t>
      </w:r>
      <w:r w:rsidRPr="00DD5980">
        <w:rPr>
          <w:rFonts w:ascii="Times New Roman" w:hAnsi="Times New Roman" w:cs="Times New Roman"/>
          <w:color w:val="000000"/>
          <w:sz w:val="24"/>
          <w:szCs w:val="24"/>
        </w:rPr>
        <w:t xml:space="preserve">), strutting with upraised tail, might be called </w:t>
      </w:r>
      <w:r w:rsidRPr="00DD5980">
        <w:rPr>
          <w:rFonts w:ascii="Times New Roman" w:hAnsi="Times New Roman" w:cs="Times New Roman"/>
          <w:i/>
          <w:iCs/>
          <w:color w:val="000000"/>
          <w:sz w:val="24"/>
          <w:szCs w:val="24"/>
        </w:rPr>
        <w:t>succinctus lumbos</w:t>
      </w:r>
      <w:r w:rsidRPr="00DD5980">
        <w:rPr>
          <w:rFonts w:ascii="Times New Roman" w:hAnsi="Times New Roman" w:cs="Times New Roman"/>
          <w:color w:val="000000"/>
          <w:sz w:val="24"/>
          <w:szCs w:val="24"/>
        </w:rPr>
        <w:t>, if</w:t>
      </w:r>
      <w:r w:rsidRPr="009D0816">
        <w:rPr>
          <w:rFonts w:ascii="SBL Hebrew" w:hAnsi="SBL Hebrew" w:cs="SBL Hebrew"/>
          <w:color w:val="008080"/>
          <w:sz w:val="28"/>
          <w:szCs w:val="28"/>
          <w:rtl/>
          <w:lang w:bidi="he-IL"/>
        </w:rPr>
        <w:t xml:space="preserve"> מתנים </w:t>
      </w:r>
      <w:r w:rsidRPr="00DD5980">
        <w:rPr>
          <w:rFonts w:ascii="Times New Roman" w:hAnsi="Times New Roman" w:cs="Times New Roman"/>
          <w:color w:val="000000"/>
          <w:sz w:val="24"/>
          <w:szCs w:val="24"/>
        </w:rPr>
        <w:t>can at all be used here of a bird. At the earliest, this might possibly be used of a cock, which the later Heb. named directly</w:t>
      </w:r>
      <w:r w:rsidRPr="009D0816">
        <w:rPr>
          <w:rFonts w:ascii="SBL Hebrew" w:hAnsi="SBL Hebrew" w:cs="SBL Hebrew"/>
          <w:color w:val="008080"/>
          <w:sz w:val="28"/>
          <w:szCs w:val="28"/>
          <w:rtl/>
          <w:lang w:bidi="he-IL"/>
        </w:rPr>
        <w:t xml:space="preserve">גבֶר </w:t>
      </w:r>
      <w:r w:rsidRPr="00DD5980">
        <w:rPr>
          <w:rFonts w:ascii="Times New Roman" w:hAnsi="Times New Roman" w:cs="Times New Roman"/>
          <w:color w:val="000000"/>
          <w:sz w:val="24"/>
          <w:szCs w:val="24"/>
        </w:rPr>
        <w:t xml:space="preserve">, because of its manly demeanour; most old translators so understand it. The LXX translates, omitting the loins, by </w:t>
      </w:r>
      <w:r w:rsidRPr="00DD5980">
        <w:rPr>
          <w:rFonts w:ascii="SBL Greek" w:hAnsi="SBL Greek" w:cs="Times New Roman"/>
          <w:color w:val="0000FF"/>
          <w:sz w:val="24"/>
          <w:szCs w:val="24"/>
          <w:lang w:val="el-GR"/>
        </w:rPr>
        <w:t>ἀλέκτωρ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ἐμπεριπατῶν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θηλείαις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εὔψυχος</w:t>
      </w:r>
      <w:r w:rsidRPr="00DD5980">
        <w:rPr>
          <w:rFonts w:ascii="Times New Roman" w:hAnsi="Times New Roman" w:cs="Times New Roman"/>
          <w:color w:val="000000"/>
          <w:sz w:val="24"/>
          <w:szCs w:val="24"/>
        </w:rPr>
        <w:t>, according to which the Syr. and Targ.: like the cock which struts about proudly among the hens;</w:t>
      </w:r>
      <w:r>
        <w:rPr>
          <w:rStyle w:val="FootnoteReference"/>
          <w:rFonts w:ascii="Times New Roman" w:hAnsi="Times New Roman" w:cs="Times New Roman"/>
          <w:color w:val="000000"/>
          <w:sz w:val="24"/>
          <w:szCs w:val="24"/>
        </w:rPr>
        <w:footnoteReference w:id="281"/>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Aquila and Theodotion: </w:t>
      </w:r>
      <w:r w:rsidRPr="00DD5980">
        <w:rPr>
          <w:rFonts w:ascii="SBL Greek" w:hAnsi="SBL Greek" w:cs="Times New Roman"/>
          <w:color w:val="0000FF"/>
          <w:sz w:val="24"/>
          <w:szCs w:val="24"/>
          <w:lang w:val="el-GR"/>
        </w:rPr>
        <w:t>ἀλέκτωρ</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ἀλεκτρυὼν</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νώτου</w:t>
      </w:r>
      <w:r w:rsidRPr="00DD5980">
        <w:rPr>
          <w:rFonts w:ascii="Times New Roman" w:hAnsi="Times New Roman" w:cs="Times New Roman"/>
          <w:color w:val="000000"/>
          <w:sz w:val="24"/>
          <w:szCs w:val="24"/>
        </w:rPr>
        <w:t xml:space="preserve">; The Quinta: </w:t>
      </w:r>
      <w:r w:rsidRPr="00DD5980">
        <w:rPr>
          <w:rFonts w:ascii="SBL Greek" w:hAnsi="SBL Greek" w:cs="Times New Roman"/>
          <w:color w:val="0000FF"/>
          <w:sz w:val="24"/>
          <w:szCs w:val="24"/>
          <w:lang w:val="el-GR"/>
        </w:rPr>
        <w:t>ἀλέκτωρ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ὀσφύος</w:t>
      </w:r>
      <w:r w:rsidRPr="00DD5980">
        <w:rPr>
          <w:rFonts w:ascii="Times New Roman" w:hAnsi="Times New Roman" w:cs="Times New Roman"/>
          <w:color w:val="000000"/>
          <w:sz w:val="24"/>
          <w:szCs w:val="24"/>
        </w:rPr>
        <w:t xml:space="preserve">; Jerome: </w:t>
      </w:r>
      <w:r w:rsidRPr="00DD5980">
        <w:rPr>
          <w:rFonts w:ascii="LSBTrans" w:hAnsi="LSBTrans" w:cs="LSBTrans"/>
          <w:color w:val="000000"/>
          <w:sz w:val="24"/>
          <w:szCs w:val="24"/>
        </w:rPr>
        <w:t xml:space="preserve">gallus succinctus lumbos. Såarsåar </w:t>
      </w:r>
      <w:r w:rsidRPr="00DD5980">
        <w:rPr>
          <w:rFonts w:ascii="Times New Roman" w:hAnsi="Times New Roman" w:cs="Times New Roman"/>
          <w:color w:val="000000"/>
          <w:sz w:val="24"/>
          <w:szCs w:val="24"/>
        </w:rPr>
        <w:t xml:space="preserve">(nor </w:t>
      </w:r>
      <w:r w:rsidRPr="00DD5980">
        <w:rPr>
          <w:rFonts w:ascii="LSBTrans" w:hAnsi="LSBTrans" w:cs="LSBTrans"/>
          <w:color w:val="000000"/>
          <w:sz w:val="24"/>
          <w:szCs w:val="24"/>
        </w:rPr>
        <w:t xml:space="preserve">såirsåir, </w:t>
      </w:r>
      <w:r w:rsidRPr="00DD5980">
        <w:rPr>
          <w:rFonts w:ascii="Times New Roman" w:hAnsi="Times New Roman" w:cs="Times New Roman"/>
          <w:color w:val="000000"/>
          <w:sz w:val="24"/>
          <w:szCs w:val="24"/>
        </w:rPr>
        <w:t xml:space="preserve">as Hitzig vocalizes) is in Arab. a name for a cock, from </w:t>
      </w:r>
      <w:r w:rsidRPr="00DD5980">
        <w:rPr>
          <w:rFonts w:ascii="LSBTrans" w:hAnsi="LSBTrans" w:cs="LSBTrans"/>
          <w:color w:val="000000"/>
          <w:sz w:val="24"/>
          <w:szCs w:val="24"/>
        </w:rPr>
        <w:t xml:space="preserve">såarsåara, </w:t>
      </w:r>
      <w:r w:rsidRPr="00DD5980">
        <w:rPr>
          <w:rFonts w:ascii="Times New Roman" w:hAnsi="Times New Roman" w:cs="Times New Roman"/>
          <w:color w:val="000000"/>
          <w:sz w:val="24"/>
          <w:szCs w:val="24"/>
        </w:rPr>
        <w:t xml:space="preserve">to crow, an </w:t>
      </w:r>
      <w:r w:rsidRPr="00DD5980">
        <w:rPr>
          <w:rFonts w:ascii="Times New Roman" w:hAnsi="Times New Roman" w:cs="Times New Roman"/>
          <w:i/>
          <w:iCs/>
          <w:color w:val="000000"/>
          <w:sz w:val="24"/>
          <w:szCs w:val="24"/>
        </w:rPr>
        <w:t xml:space="preserve">onomatopoeia. </w:t>
      </w:r>
      <w:r w:rsidRPr="00DD5980">
        <w:rPr>
          <w:rFonts w:ascii="Times New Roman" w:hAnsi="Times New Roman" w:cs="Times New Roman"/>
          <w:color w:val="000000"/>
          <w:sz w:val="24"/>
          <w:szCs w:val="24"/>
        </w:rPr>
        <w:t>But the Heb.</w:t>
      </w:r>
      <w:r w:rsidRPr="009D0816">
        <w:rPr>
          <w:rFonts w:ascii="SBL Hebrew" w:hAnsi="SBL Hebrew" w:cs="SBL Hebrew"/>
          <w:color w:val="008080"/>
          <w:sz w:val="28"/>
          <w:szCs w:val="28"/>
          <w:rtl/>
          <w:lang w:bidi="he-IL"/>
        </w:rPr>
        <w:t xml:space="preserve">זרזיר </w:t>
      </w:r>
      <w:r w:rsidRPr="00DD5980">
        <w:rPr>
          <w:rFonts w:ascii="Times New Roman" w:hAnsi="Times New Roman" w:cs="Times New Roman"/>
          <w:color w:val="000000"/>
          <w:sz w:val="24"/>
          <w:szCs w:val="24"/>
        </w:rPr>
        <w:t xml:space="preserve">, as the name of a bird, signifies, as the Talmud proves on the ground of that history, not a cock, but a bird of the raven order, whether a starling, a crow, or a magpie. And if this name of a </w:t>
      </w:r>
      <w:r w:rsidRPr="00DD5980">
        <w:rPr>
          <w:rFonts w:ascii="Times New Roman" w:hAnsi="Times New Roman" w:cs="Times New Roman"/>
          <w:i/>
          <w:iCs/>
          <w:color w:val="000000"/>
          <w:sz w:val="24"/>
          <w:szCs w:val="24"/>
        </w:rPr>
        <w:t xml:space="preserve">corvinus </w:t>
      </w:r>
      <w:r w:rsidRPr="00DD5980">
        <w:rPr>
          <w:rFonts w:ascii="Times New Roman" w:hAnsi="Times New Roman" w:cs="Times New Roman"/>
          <w:color w:val="000000"/>
          <w:sz w:val="24"/>
          <w:szCs w:val="24"/>
        </w:rPr>
        <w:t xml:space="preserve">is formed from the </w:t>
      </w:r>
      <w:r w:rsidRPr="00DD5980">
        <w:rPr>
          <w:rFonts w:ascii="Times New Roman" w:hAnsi="Times New Roman" w:cs="Times New Roman"/>
          <w:i/>
          <w:iCs/>
          <w:color w:val="000000"/>
          <w:sz w:val="24"/>
          <w:szCs w:val="24"/>
        </w:rPr>
        <w:t>onomatopoeia</w:t>
      </w:r>
      <w:r w:rsidRPr="009D0816">
        <w:rPr>
          <w:rFonts w:ascii="SBL Hebrew" w:hAnsi="SBL Hebrew" w:cs="SBL Hebrew"/>
          <w:color w:val="008080"/>
          <w:sz w:val="28"/>
          <w:szCs w:val="28"/>
          <w:rtl/>
          <w:lang w:bidi="he-IL"/>
        </w:rPr>
        <w:t xml:space="preserve">זרזר </w:t>
      </w:r>
      <w:r w:rsidRPr="00DD5980">
        <w:rPr>
          <w:rFonts w:ascii="Times New Roman" w:hAnsi="Times New Roman" w:cs="Times New Roman"/>
          <w:color w:val="000000"/>
          <w:sz w:val="24"/>
          <w:szCs w:val="24"/>
        </w:rPr>
        <w:t xml:space="preserve">, the weaker form of that (Arab.) </w:t>
      </w:r>
      <w:r w:rsidRPr="00DD5980">
        <w:rPr>
          <w:rFonts w:ascii="LSBTrans" w:hAnsi="LSBTrans" w:cs="LSBTrans"/>
          <w:color w:val="000000"/>
          <w:sz w:val="24"/>
          <w:szCs w:val="24"/>
        </w:rPr>
        <w:t xml:space="preserve">såarsåar, </w:t>
      </w:r>
      <w:r w:rsidRPr="00DD5980">
        <w:rPr>
          <w:rFonts w:ascii="Times New Roman" w:hAnsi="Times New Roman" w:cs="Times New Roman"/>
          <w:color w:val="000000"/>
          <w:sz w:val="24"/>
          <w:szCs w:val="24"/>
        </w:rPr>
        <w:t>then</w:t>
      </w:r>
      <w:r w:rsidRPr="009D0816">
        <w:rPr>
          <w:rFonts w:ascii="SBL Hebrew" w:hAnsi="SBL Hebrew" w:cs="SBL Hebrew"/>
          <w:color w:val="008080"/>
          <w:sz w:val="28"/>
          <w:szCs w:val="28"/>
          <w:rtl/>
          <w:lang w:bidi="he-IL"/>
        </w:rPr>
        <w:t xml:space="preserve">מתנים </w:t>
      </w:r>
      <w:r w:rsidRPr="00DD5980">
        <w:rPr>
          <w:rFonts w:ascii="Times New Roman" w:hAnsi="Times New Roman" w:cs="Times New Roman"/>
          <w:color w:val="000000"/>
          <w:sz w:val="24"/>
          <w:szCs w:val="24"/>
        </w:rPr>
        <w:t>, which, for</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זרזיר </w:t>
      </w:r>
      <w:r w:rsidRPr="00DD5980">
        <w:rPr>
          <w:rFonts w:ascii="Times New Roman" w:hAnsi="Times New Roman" w:cs="Times New Roman"/>
          <w:color w:val="000000"/>
          <w:sz w:val="24"/>
          <w:szCs w:val="24"/>
        </w:rPr>
        <w:t>, requires the verbal root</w:t>
      </w:r>
      <w:r w:rsidRPr="009D0816">
        <w:rPr>
          <w:rFonts w:ascii="SBL Hebrew" w:hAnsi="SBL Hebrew" w:cs="SBL Hebrew"/>
          <w:color w:val="008080"/>
          <w:sz w:val="28"/>
          <w:szCs w:val="28"/>
          <w:rtl/>
          <w:lang w:bidi="he-IL"/>
        </w:rPr>
        <w:t xml:space="preserve">זרז </w:t>
      </w:r>
      <w:r w:rsidRPr="00DD5980">
        <w:rPr>
          <w:rFonts w:ascii="Times New Roman" w:hAnsi="Times New Roman" w:cs="Times New Roman"/>
          <w:color w:val="000000"/>
          <w:sz w:val="24"/>
          <w:szCs w:val="24"/>
        </w:rPr>
        <w:t>, to girdle, is not wholly appropriate; and how strangely would the three animals be mingled together, if between</w:t>
      </w:r>
      <w:r w:rsidRPr="009D0816">
        <w:rPr>
          <w:rFonts w:ascii="SBL Hebrew" w:hAnsi="SBL Hebrew" w:cs="SBL Hebrew"/>
          <w:color w:val="008080"/>
          <w:sz w:val="28"/>
          <w:szCs w:val="28"/>
          <w:rtl/>
          <w:lang w:bidi="he-IL"/>
        </w:rPr>
        <w:t xml:space="preserve"> ליִשׁ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תַיִשׁ </w:t>
      </w:r>
      <w:r w:rsidRPr="00DD5980">
        <w:rPr>
          <w:rFonts w:ascii="Times New Roman" w:hAnsi="Times New Roman" w:cs="Times New Roman"/>
          <w:color w:val="000000"/>
          <w:sz w:val="24"/>
          <w:szCs w:val="24"/>
        </w:rPr>
        <w:t xml:space="preserve">, the two four-footed animals, a bird were placed! If, as is to be expected, the </w:t>
      </w:r>
      <w:r w:rsidRPr="00DD5980">
        <w:rPr>
          <w:rFonts w:ascii="Times New Roman" w:hAnsi="Times New Roman" w:cs="Times New Roman"/>
          <w:i/>
          <w:iCs/>
          <w:color w:val="000000"/>
          <w:sz w:val="24"/>
          <w:szCs w:val="24"/>
        </w:rPr>
        <w:t xml:space="preserve">“Lendenumgürtete” </w:t>
      </w:r>
      <w:r w:rsidRPr="00DD5980">
        <w:rPr>
          <w:rFonts w:ascii="Times New Roman" w:hAnsi="Times New Roman" w:cs="Times New Roman"/>
          <w:color w:val="000000"/>
          <w:sz w:val="24"/>
          <w:szCs w:val="24"/>
        </w:rPr>
        <w:t>[the one girded about the loins =</w:t>
      </w:r>
      <w:r w:rsidRPr="009D0816">
        <w:rPr>
          <w:rFonts w:ascii="SBL Hebrew" w:hAnsi="SBL Hebrew" w:cs="SBL Hebrew"/>
          <w:color w:val="008080"/>
          <w:sz w:val="28"/>
          <w:szCs w:val="28"/>
          <w:rtl/>
          <w:lang w:bidi="he-IL"/>
        </w:rPr>
        <w:t xml:space="preserve">זרזיר מָתְנַיִם </w:t>
      </w:r>
      <w:r w:rsidRPr="00DD5980">
        <w:rPr>
          <w:rFonts w:ascii="Times New Roman" w:hAnsi="Times New Roman" w:cs="Times New Roman"/>
          <w:color w:val="000000"/>
          <w:sz w:val="24"/>
          <w:szCs w:val="24"/>
        </w:rPr>
        <w:t>] be a four-footed animal, then it lies near, with C. B. Michaelis and Ziegler, after Ludolf’</w:t>
      </w:r>
      <w:r>
        <w:rPr>
          <w:rFonts w:ascii="Times New Roman" w:hAnsi="Times New Roman" w:cs="Times New Roman"/>
          <w:color w:val="000000"/>
          <w:sz w:val="24"/>
          <w:szCs w:val="24"/>
        </w:rPr>
        <w:t>s</w:t>
      </w:r>
      <w:r>
        <w:rPr>
          <w:rStyle w:val="FootnoteReference"/>
          <w:rFonts w:ascii="Times New Roman" w:hAnsi="Times New Roman" w:cs="Times New Roman"/>
          <w:color w:val="000000"/>
          <w:sz w:val="24"/>
          <w:szCs w:val="24"/>
        </w:rPr>
        <w:footnoteReference w:id="282"/>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example, to think of the zebra, the South African wild ass. But this animal lay beyond the sphere of the author’s observation, and perhaps also of his knowledge, and at the same time of that of the Israelitish readers of this Book of Proverbs; and the dark-brown cross stripes on a white ground, by which the zebra is distinguished, extend not merely to its limbs, but over the whole body, and particularly over the front of the body. It would be more tenable to think of the leopard, with its black round spots, or the tiger, with dark stripes; but the name</w:t>
      </w:r>
      <w:r w:rsidRPr="009D0816">
        <w:rPr>
          <w:rFonts w:ascii="SBL Hebrew" w:hAnsi="SBL Hebrew" w:cs="SBL Hebrew"/>
          <w:color w:val="008080"/>
          <w:sz w:val="28"/>
          <w:szCs w:val="28"/>
          <w:rtl/>
          <w:lang w:bidi="he-IL"/>
        </w:rPr>
        <w:t xml:space="preserve"> זרזיר מתנים </w:t>
      </w:r>
      <w:r w:rsidRPr="00DD5980">
        <w:rPr>
          <w:rFonts w:ascii="Times New Roman" w:hAnsi="Times New Roman" w:cs="Times New Roman"/>
          <w:color w:val="000000"/>
          <w:sz w:val="24"/>
          <w:szCs w:val="24"/>
        </w:rPr>
        <w:t>scarcely refers to the colour of the hair, since one has to understand it after the Aram.</w:t>
      </w:r>
      <w:r w:rsidRPr="009D0816">
        <w:rPr>
          <w:rFonts w:ascii="SBL Hebrew" w:hAnsi="SBL Hebrew" w:cs="SBL Hebrew"/>
          <w:color w:val="008080"/>
          <w:sz w:val="28"/>
          <w:szCs w:val="28"/>
          <w:rtl/>
          <w:lang w:bidi="he-IL"/>
        </w:rPr>
        <w:t xml:space="preserve"> זרז תַרְציהּ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שׁנּס מָתְנָיו </w:t>
      </w:r>
      <w:r w:rsidRPr="00DD5980">
        <w:rPr>
          <w:rFonts w:ascii="Times New Roman" w:hAnsi="Times New Roman" w:cs="Times New Roman"/>
          <w:color w:val="000000"/>
          <w:sz w:val="24"/>
          <w:szCs w:val="24"/>
        </w:rPr>
        <w:t>, 1Ki. 18:46, or</w:t>
      </w:r>
      <w:r w:rsidRPr="009D0816">
        <w:rPr>
          <w:rFonts w:ascii="SBL Hebrew" w:hAnsi="SBL Hebrew" w:cs="SBL Hebrew"/>
          <w:color w:val="008080"/>
          <w:sz w:val="28"/>
          <w:szCs w:val="28"/>
          <w:rtl/>
          <w:lang w:bidi="he-IL"/>
        </w:rPr>
        <w:t xml:space="preserve">אָזַר חֲלָצָיו </w:t>
      </w:r>
      <w:r w:rsidRPr="00DD5980">
        <w:rPr>
          <w:rFonts w:ascii="Times New Roman" w:hAnsi="Times New Roman" w:cs="Times New Roman"/>
          <w:color w:val="000000"/>
          <w:sz w:val="24"/>
          <w:szCs w:val="24"/>
        </w:rPr>
        <w:t>, Job. 38:3, and thus of an activity, i.e., strength and swiftness, depending on the condition of the loins. Those who, with Kimchi, think that the</w:t>
      </w:r>
      <w:r w:rsidRPr="009D0816">
        <w:rPr>
          <w:rFonts w:ascii="SBL Hebrew" w:hAnsi="SBL Hebrew" w:cs="SBL Hebrew"/>
          <w:color w:val="008080"/>
          <w:sz w:val="28"/>
          <w:szCs w:val="28"/>
          <w:rtl/>
          <w:lang w:bidi="he-IL"/>
        </w:rPr>
        <w:t xml:space="preserve"> נמר </w:t>
      </w:r>
      <w:r w:rsidRPr="00DD5980">
        <w:rPr>
          <w:rFonts w:ascii="Times New Roman" w:hAnsi="Times New Roman" w:cs="Times New Roman"/>
          <w:color w:val="000000"/>
          <w:sz w:val="24"/>
          <w:szCs w:val="24"/>
        </w:rPr>
        <w:t>[leopard] is thus named, ground their view, not on this, that it has rings or stripes round its legs, but on this, that it</w:t>
      </w:r>
      <w:r w:rsidRPr="009D0816">
        <w:rPr>
          <w:rFonts w:ascii="SBL Hebrew" w:hAnsi="SBL Hebrew" w:cs="SBL Hebrew"/>
          <w:color w:val="008080"/>
          <w:sz w:val="28"/>
          <w:szCs w:val="28"/>
          <w:rtl/>
          <w:lang w:bidi="he-IL"/>
        </w:rPr>
        <w:t xml:space="preserve">דק מתנים וחזק במתניו </w:t>
      </w:r>
      <w:r w:rsidRPr="00DD5980">
        <w:rPr>
          <w:rFonts w:ascii="Times New Roman" w:hAnsi="Times New Roman" w:cs="Times New Roman"/>
          <w:color w:val="000000"/>
          <w:sz w:val="24"/>
          <w:szCs w:val="24"/>
        </w:rPr>
        <w:t>. But this beast has certainly its definite name; but a fundamental supposition entering into every attempt at an explanation is this, that</w:t>
      </w:r>
      <w:r w:rsidRPr="009D0816">
        <w:rPr>
          <w:rFonts w:ascii="SBL Hebrew" w:hAnsi="SBL Hebrew" w:cs="SBL Hebrew"/>
          <w:color w:val="008080"/>
          <w:sz w:val="28"/>
          <w:szCs w:val="28"/>
          <w:rtl/>
          <w:lang w:bidi="he-IL"/>
        </w:rPr>
        <w:t xml:space="preserve">זרזיר מתנים </w:t>
      </w:r>
      <w:r w:rsidRPr="00DD5980">
        <w:rPr>
          <w:rFonts w:ascii="Times New Roman" w:hAnsi="Times New Roman" w:cs="Times New Roman"/>
          <w:color w:val="000000"/>
          <w:sz w:val="24"/>
          <w:szCs w:val="24"/>
        </w:rPr>
        <w:t>, as well as</w:t>
      </w:r>
      <w:r w:rsidRPr="009D0816">
        <w:rPr>
          <w:rFonts w:ascii="SBL Hebrew" w:hAnsi="SBL Hebrew" w:cs="SBL Hebrew"/>
          <w:color w:val="008080"/>
          <w:sz w:val="28"/>
          <w:szCs w:val="28"/>
          <w:rtl/>
          <w:lang w:bidi="he-IL"/>
        </w:rPr>
        <w:t xml:space="preserve"> לישׁ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תישׁ </w:t>
      </w:r>
      <w:r w:rsidRPr="00DD5980">
        <w:rPr>
          <w:rFonts w:ascii="Times New Roman" w:hAnsi="Times New Roman" w:cs="Times New Roman"/>
          <w:color w:val="000000"/>
          <w:sz w:val="24"/>
          <w:szCs w:val="24"/>
        </w:rPr>
        <w:t xml:space="preserve">, is the proper name of a beast, not a descriptive attribute. Therefore the opinion of Rosse, which Bochart has skilfully established in the </w:t>
      </w:r>
      <w:r w:rsidRPr="00DD5980">
        <w:rPr>
          <w:rFonts w:ascii="Times New Roman" w:hAnsi="Times New Roman" w:cs="Times New Roman"/>
          <w:i/>
          <w:iCs/>
          <w:color w:val="000000"/>
          <w:sz w:val="24"/>
          <w:szCs w:val="24"/>
        </w:rPr>
        <w:t>Hierozoicon</w:t>
      </w:r>
      <w:r w:rsidRPr="00DD5980">
        <w:rPr>
          <w:rFonts w:ascii="Times New Roman" w:hAnsi="Times New Roman" w:cs="Times New Roman"/>
          <w:color w:val="000000"/>
          <w:sz w:val="24"/>
          <w:szCs w:val="24"/>
        </w:rPr>
        <w:t xml:space="preserve">, does not recommend itself, for he only suggests, for choice, to understand the name, “the girded about the loins,” in the proper sense of straps and clasps around and on the loins (thus e.g., Gesenius, Fleischer, Hitzig), or of strength, in the sense of the Arab. </w:t>
      </w:r>
      <w:r w:rsidRPr="00DD5980">
        <w:rPr>
          <w:rFonts w:ascii="Times New Roman" w:hAnsi="Times New Roman" w:cs="Times New Roman"/>
          <w:i/>
          <w:iCs/>
          <w:color w:val="000000"/>
          <w:sz w:val="24"/>
          <w:szCs w:val="24"/>
        </w:rPr>
        <w:t>habuwk</w:t>
      </w:r>
      <w:r w:rsidRPr="00DD5980">
        <w:rPr>
          <w:rFonts w:ascii="Times New Roman" w:hAnsi="Times New Roman" w:cs="Times New Roman"/>
          <w:color w:val="000000"/>
          <w:sz w:val="24"/>
          <w:szCs w:val="24"/>
        </w:rPr>
        <w:t xml:space="preserve">, the firmly-bound = compact, or </w:t>
      </w:r>
      <w:r w:rsidRPr="00DD5980">
        <w:rPr>
          <w:rFonts w:ascii="LSBTrans" w:hAnsi="LSBTrans" w:cs="LSBTrans"/>
          <w:color w:val="000000"/>
          <w:sz w:val="24"/>
          <w:szCs w:val="24"/>
        </w:rPr>
        <w:t xml:space="preserve">såamm alsålab, </w:t>
      </w:r>
      <w:r w:rsidRPr="00DD5980">
        <w:rPr>
          <w:rFonts w:ascii="Times New Roman" w:hAnsi="Times New Roman" w:cs="Times New Roman"/>
          <w:color w:val="000000"/>
          <w:sz w:val="24"/>
          <w:szCs w:val="24"/>
        </w:rPr>
        <w:t xml:space="preserve">the girded loin (thus e.g., Muntinghe). Schultens connects together both references: </w:t>
      </w:r>
      <w:r w:rsidRPr="00DD5980">
        <w:rPr>
          <w:rFonts w:ascii="Times New Roman" w:hAnsi="Times New Roman" w:cs="Times New Roman"/>
          <w:i/>
          <w:iCs/>
          <w:color w:val="000000"/>
          <w:sz w:val="24"/>
          <w:szCs w:val="24"/>
        </w:rPr>
        <w:t xml:space="preserve">Utrumque jungas licet. </w:t>
      </w:r>
      <w:r w:rsidRPr="00DD5980">
        <w:rPr>
          <w:rFonts w:ascii="Times New Roman" w:hAnsi="Times New Roman" w:cs="Times New Roman"/>
          <w:color w:val="000000"/>
          <w:sz w:val="24"/>
          <w:szCs w:val="24"/>
        </w:rPr>
        <w:t>That the by-name fits the horse, particularly the war-horse, is undeniable; one would have to refer it, with Mühlau, to the slender structure, the thin flanks, which are reckoned among the requisites of a beautiful horse.</w:t>
      </w:r>
      <w:r>
        <w:rPr>
          <w:rStyle w:val="FootnoteReference"/>
          <w:rFonts w:ascii="Times New Roman" w:hAnsi="Times New Roman" w:cs="Times New Roman"/>
          <w:color w:val="000000"/>
          <w:sz w:val="24"/>
          <w:szCs w:val="24"/>
        </w:rPr>
        <w:footnoteReference w:id="28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if </w:t>
      </w:r>
      <w:r w:rsidRPr="00DD5980">
        <w:rPr>
          <w:rFonts w:ascii="Times New Roman" w:hAnsi="Times New Roman" w:cs="Times New Roman"/>
          <w:i/>
          <w:iCs/>
          <w:color w:val="000000"/>
          <w:sz w:val="24"/>
          <w:szCs w:val="24"/>
        </w:rPr>
        <w:t xml:space="preserve">succinctus lumbos </w:t>
      </w:r>
      <w:r w:rsidRPr="00DD5980">
        <w:rPr>
          <w:rFonts w:ascii="Times New Roman" w:hAnsi="Times New Roman" w:cs="Times New Roman"/>
          <w:color w:val="000000"/>
          <w:sz w:val="24"/>
          <w:szCs w:val="24"/>
        </w:rPr>
        <w:t>were a by-name of a horse, why did not the author at once say</w:t>
      </w:r>
      <w:r w:rsidRPr="009D0816">
        <w:rPr>
          <w:rFonts w:ascii="SBL Hebrew" w:hAnsi="SBL Hebrew" w:cs="SBL Hebrew"/>
          <w:color w:val="008080"/>
          <w:sz w:val="28"/>
          <w:szCs w:val="28"/>
          <w:rtl/>
          <w:lang w:bidi="he-IL"/>
        </w:rPr>
        <w:t xml:space="preserve">סוס זרזיר מתנים </w:t>
      </w:r>
      <w:r w:rsidRPr="00DD5980">
        <w:rPr>
          <w:rFonts w:ascii="Times New Roman" w:hAnsi="Times New Roman" w:cs="Times New Roman"/>
          <w:color w:val="000000"/>
          <w:sz w:val="24"/>
          <w:szCs w:val="24"/>
        </w:rPr>
        <w:t xml:space="preserve">? We shall give the preference to the opinion, according to which the expression, “girt about the loins” = “with strong loins,” or “with slender limbs,” is not the by-name, but the proper name of the animal. This may be said of the hunting-hound, </w:t>
      </w:r>
      <w:r w:rsidRPr="00DD5980">
        <w:rPr>
          <w:rFonts w:ascii="Times New Roman" w:hAnsi="Times New Roman" w:cs="Times New Roman"/>
          <w:i/>
          <w:iCs/>
          <w:color w:val="000000"/>
          <w:sz w:val="24"/>
          <w:szCs w:val="24"/>
        </w:rPr>
        <w:t xml:space="preserve">lévrier </w:t>
      </w:r>
      <w:r w:rsidRPr="00DD5980">
        <w:rPr>
          <w:rFonts w:ascii="Times New Roman" w:hAnsi="Times New Roman" w:cs="Times New Roman"/>
          <w:color w:val="000000"/>
          <w:sz w:val="24"/>
          <w:szCs w:val="24"/>
        </w:rPr>
        <w:t xml:space="preserve">(according to which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incorrectly translating</w:t>
      </w:r>
      <w:r w:rsidRPr="009D0816">
        <w:rPr>
          <w:rFonts w:ascii="SBL Hebrew" w:hAnsi="SBL Hebrew" w:cs="SBL Hebrew"/>
          <w:color w:val="008080"/>
          <w:sz w:val="28"/>
          <w:szCs w:val="28"/>
          <w:rtl/>
          <w:lang w:bidi="he-IL"/>
        </w:rPr>
        <w:t xml:space="preserve">מתנים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λαγῳοκύων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ψοιῶν</w:t>
      </w:r>
      <w:r w:rsidRPr="00DD5980">
        <w:rPr>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284"/>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[REM]), which Kimchi ranks in the first place. Luther, by his translation, </w:t>
      </w:r>
      <w:r w:rsidRPr="00DD5980">
        <w:rPr>
          <w:rFonts w:ascii="Times New Roman" w:hAnsi="Times New Roman" w:cs="Times New Roman"/>
          <w:i/>
          <w:iCs/>
          <w:color w:val="000000"/>
          <w:sz w:val="24"/>
          <w:szCs w:val="24"/>
        </w:rPr>
        <w:t xml:space="preserve">Ein Wind = Windhund </w:t>
      </w:r>
      <w:r w:rsidRPr="00DD5980">
        <w:rPr>
          <w:rFonts w:ascii="Times New Roman" w:hAnsi="Times New Roman" w:cs="Times New Roman"/>
          <w:color w:val="000000"/>
          <w:sz w:val="24"/>
          <w:szCs w:val="24"/>
        </w:rPr>
        <w:t>[greyhound], of good limbs, has given the right direction to this opinion. Melanchton, Lavater, Mercier, Geier, and others, follow him; and, among the moderns, so also do Ewald and Böttcher (also Bertheau and Stuart), which latter supposes that before</w:t>
      </w:r>
      <w:r w:rsidRPr="009D0816">
        <w:rPr>
          <w:rFonts w:ascii="SBL Hebrew" w:hAnsi="SBL Hebrew" w:cs="SBL Hebrew"/>
          <w:color w:val="008080"/>
          <w:sz w:val="28"/>
          <w:szCs w:val="28"/>
          <w:rtl/>
          <w:lang w:bidi="he-IL"/>
        </w:rPr>
        <w:t xml:space="preserve"> זרזיר מתנים </w:t>
      </w:r>
      <w:r w:rsidRPr="00DD5980">
        <w:rPr>
          <w:rFonts w:ascii="Times New Roman" w:hAnsi="Times New Roman" w:cs="Times New Roman"/>
          <w:color w:val="000000"/>
          <w:sz w:val="24"/>
          <w:szCs w:val="24"/>
        </w:rPr>
        <w:t>there originally stood</w:t>
      </w:r>
      <w:r w:rsidRPr="009D0816">
        <w:rPr>
          <w:rFonts w:ascii="SBL Hebrew" w:hAnsi="SBL Hebrew" w:cs="SBL Hebrew"/>
          <w:color w:val="008080"/>
          <w:sz w:val="28"/>
          <w:szCs w:val="28"/>
          <w:rtl/>
          <w:lang w:bidi="he-IL"/>
        </w:rPr>
        <w:t xml:space="preserve">כבל </w:t>
      </w:r>
      <w:r w:rsidRPr="00DD5980">
        <w:rPr>
          <w:rFonts w:ascii="Times New Roman" w:hAnsi="Times New Roman" w:cs="Times New Roman"/>
          <w:color w:val="000000"/>
          <w:sz w:val="24"/>
          <w:szCs w:val="24"/>
        </w:rPr>
        <w:t>, which afterwards disappeared. But why should the greyhound not at once be called</w:t>
      </w:r>
      <w:r w:rsidRPr="009D0816">
        <w:rPr>
          <w:rFonts w:ascii="SBL Hebrew" w:hAnsi="SBL Hebrew" w:cs="SBL Hebrew"/>
          <w:color w:val="008080"/>
          <w:sz w:val="28"/>
          <w:szCs w:val="28"/>
          <w:rtl/>
          <w:lang w:bidi="he-IL"/>
        </w:rPr>
        <w:t xml:space="preserve">זרזיר מתנים </w:t>
      </w:r>
      <w:r w:rsidRPr="00DD5980">
        <w:rPr>
          <w:rFonts w:ascii="Times New Roman" w:hAnsi="Times New Roman" w:cs="Times New Roman"/>
          <w:color w:val="000000"/>
          <w:sz w:val="24"/>
          <w:szCs w:val="24"/>
        </w:rPr>
        <w:t xml:space="preserve">? We call the smaller variety of this dog the </w:t>
      </w:r>
      <w:r w:rsidRPr="00DD5980">
        <w:rPr>
          <w:rFonts w:ascii="Times New Roman" w:hAnsi="Times New Roman" w:cs="Times New Roman"/>
          <w:i/>
          <w:iCs/>
          <w:color w:val="000000"/>
          <w:sz w:val="24"/>
          <w:szCs w:val="24"/>
        </w:rPr>
        <w:t xml:space="preserve">Windspiel </w:t>
      </w:r>
      <w:r w:rsidRPr="00DD5980">
        <w:rPr>
          <w:rFonts w:ascii="Times New Roman" w:hAnsi="Times New Roman" w:cs="Times New Roman"/>
          <w:color w:val="000000"/>
          <w:sz w:val="24"/>
          <w:szCs w:val="24"/>
        </w:rPr>
        <w:t xml:space="preserve">[greyhound]; and by this name we think on a hound, without saying </w:t>
      </w:r>
      <w:r w:rsidRPr="00DD5980">
        <w:rPr>
          <w:rFonts w:ascii="Times New Roman" w:hAnsi="Times New Roman" w:cs="Times New Roman"/>
          <w:i/>
          <w:iCs/>
          <w:color w:val="000000"/>
          <w:sz w:val="24"/>
          <w:szCs w:val="24"/>
        </w:rPr>
        <w:t xml:space="preserve">Windspielhund. </w:t>
      </w:r>
      <w:r w:rsidRPr="00DD5980">
        <w:rPr>
          <w:rFonts w:ascii="Times New Roman" w:hAnsi="Times New Roman" w:cs="Times New Roman"/>
          <w:color w:val="000000"/>
          <w:sz w:val="24"/>
          <w:szCs w:val="24"/>
        </w:rPr>
        <w:t>The name</w:t>
      </w:r>
      <w:r w:rsidRPr="009D0816">
        <w:rPr>
          <w:rFonts w:ascii="SBL Hebrew" w:hAnsi="SBL Hebrew" w:cs="SBL Hebrew"/>
          <w:color w:val="008080"/>
          <w:sz w:val="28"/>
          <w:szCs w:val="28"/>
          <w:rtl/>
          <w:lang w:bidi="he-IL"/>
        </w:rPr>
        <w:t xml:space="preserve"> זרזיר מתנים </w:t>
      </w:r>
      <w:r w:rsidRPr="00DD5980">
        <w:rPr>
          <w:rFonts w:ascii="Times New Roman" w:hAnsi="Times New Roman" w:cs="Times New Roman"/>
          <w:color w:val="000000"/>
          <w:sz w:val="24"/>
          <w:szCs w:val="24"/>
        </w:rPr>
        <w:t xml:space="preserve">(Symmachus excellently: </w:t>
      </w:r>
      <w:r w:rsidRPr="00DD5980">
        <w:rPr>
          <w:rFonts w:ascii="SBL Greek" w:hAnsi="SBL Greek" w:cs="Times New Roman"/>
          <w:color w:val="0000FF"/>
          <w:sz w:val="24"/>
          <w:szCs w:val="24"/>
          <w:lang w:val="el-GR"/>
        </w:rPr>
        <w:t>περιεσφιγμένος</w:t>
      </w:r>
      <w:r w:rsidRPr="00DD5980">
        <w:rPr>
          <w:rFonts w:ascii="Times New Roman" w:hAnsi="Times New Roman" w:cs="Times New Roman"/>
          <w:color w:val="000000"/>
          <w:sz w:val="24"/>
          <w:szCs w:val="24"/>
        </w:rPr>
        <w:t xml:space="preserve">, not </w:t>
      </w:r>
      <w:r w:rsidRPr="00DD5980">
        <w:rPr>
          <w:rFonts w:ascii="SBL Greek" w:hAnsi="SBL Greek" w:cs="Times New Roman"/>
          <w:color w:val="0000FF"/>
          <w:sz w:val="24"/>
          <w:szCs w:val="24"/>
          <w:lang w:val="el-GR"/>
        </w:rPr>
        <w:t>περιεσφραγισμένος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ὀσφύν</w:t>
      </w:r>
      <w:r w:rsidRPr="00DD5980">
        <w:rPr>
          <w:rFonts w:ascii="Times New Roman" w:hAnsi="Times New Roman" w:cs="Times New Roman"/>
          <w:color w:val="000000"/>
          <w:sz w:val="24"/>
          <w:szCs w:val="24"/>
        </w:rPr>
        <w:t>, i.e., strongly bound in the limbs) is fitted at once to suggest to us this almost restless, slender animal, with its high, thin, nimble limbs. The verbal stem</w:t>
      </w:r>
      <w:r w:rsidRPr="009D0816">
        <w:rPr>
          <w:rFonts w:ascii="SBL Hebrew" w:hAnsi="SBL Hebrew" w:cs="SBL Hebrew"/>
          <w:color w:val="008080"/>
          <w:sz w:val="28"/>
          <w:szCs w:val="28"/>
          <w:rtl/>
          <w:lang w:bidi="he-IL"/>
        </w:rPr>
        <w:t xml:space="preserve"> זרַר </w:t>
      </w:r>
      <w:r w:rsidRPr="00DD5980">
        <w:rPr>
          <w:rFonts w:ascii="Times New Roman" w:hAnsi="Times New Roman" w:cs="Times New Roman"/>
          <w:color w:val="000000"/>
          <w:sz w:val="24"/>
          <w:szCs w:val="24"/>
        </w:rPr>
        <w:t xml:space="preserve">(Arab.) </w:t>
      </w:r>
      <w:r w:rsidRPr="00DD5980">
        <w:rPr>
          <w:rFonts w:ascii="Times New Roman" w:hAnsi="Times New Roman" w:cs="Times New Roman"/>
          <w:i/>
          <w:iCs/>
          <w:color w:val="000000"/>
          <w:sz w:val="24"/>
          <w:szCs w:val="24"/>
        </w:rPr>
        <w:t>zarr</w:t>
      </w:r>
      <w:r w:rsidRPr="00DD5980">
        <w:rPr>
          <w:rFonts w:ascii="Times New Roman" w:hAnsi="Times New Roman" w:cs="Times New Roman"/>
          <w:color w:val="000000"/>
          <w:sz w:val="24"/>
          <w:szCs w:val="24"/>
        </w:rPr>
        <w:t>, signifies to press together, to knit together; the reduplicative form</w:t>
      </w:r>
      <w:r w:rsidRPr="009D0816">
        <w:rPr>
          <w:rFonts w:ascii="SBL Hebrew" w:hAnsi="SBL Hebrew" w:cs="SBL Hebrew"/>
          <w:color w:val="008080"/>
          <w:sz w:val="28"/>
          <w:szCs w:val="28"/>
          <w:rtl/>
          <w:lang w:bidi="he-IL"/>
        </w:rPr>
        <w:t xml:space="preserve">זרְזר </w:t>
      </w:r>
      <w:r w:rsidRPr="00DD5980">
        <w:rPr>
          <w:rFonts w:ascii="Times New Roman" w:hAnsi="Times New Roman" w:cs="Times New Roman"/>
          <w:color w:val="000000"/>
          <w:sz w:val="24"/>
          <w:szCs w:val="24"/>
        </w:rPr>
        <w:t>, to bind firmly together, whence</w:t>
      </w:r>
      <w:r w:rsidRPr="009D0816">
        <w:rPr>
          <w:rFonts w:ascii="SBL Hebrew" w:hAnsi="SBL Hebrew" w:cs="SBL Hebrew"/>
          <w:color w:val="008080"/>
          <w:sz w:val="28"/>
          <w:szCs w:val="28"/>
          <w:rtl/>
          <w:lang w:bidi="he-IL"/>
        </w:rPr>
        <w:t xml:space="preserve">זרְזִיר </w:t>
      </w:r>
      <w:r w:rsidRPr="00DD5980">
        <w:rPr>
          <w:rFonts w:ascii="Times New Roman" w:hAnsi="Times New Roman" w:cs="Times New Roman"/>
          <w:color w:val="000000"/>
          <w:sz w:val="24"/>
          <w:szCs w:val="24"/>
        </w:rPr>
        <w:t>, firmly bound together, referred to the limbs as designating a natural property (Ewald, § 158</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of straight and easily-moveable legs.</w:t>
      </w:r>
      <w:r>
        <w:rPr>
          <w:rStyle w:val="FootnoteReference"/>
          <w:rFonts w:ascii="Times New Roman" w:hAnsi="Times New Roman" w:cs="Times New Roman"/>
          <w:color w:val="000000"/>
          <w:sz w:val="24"/>
          <w:szCs w:val="24"/>
        </w:rPr>
        <w:footnoteReference w:id="28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7F0000"/>
          <w:sz w:val="24"/>
          <w:szCs w:val="24"/>
        </w:rPr>
      </w:pPr>
      <w:r w:rsidRPr="00DD5980">
        <w:rPr>
          <w:rFonts w:ascii="Times New Roman" w:hAnsi="Times New Roman" w:cs="Times New Roman"/>
          <w:color w:val="000000"/>
          <w:sz w:val="24"/>
          <w:szCs w:val="24"/>
        </w:rPr>
        <w:t>The hunting-hound (</w:t>
      </w:r>
      <w:r w:rsidRPr="00DD5980">
        <w:rPr>
          <w:rFonts w:ascii="LSBTrans" w:hAnsi="LSBTrans" w:cs="LSBTrans"/>
          <w:color w:val="000000"/>
          <w:sz w:val="24"/>
          <w:szCs w:val="24"/>
        </w:rPr>
        <w:t xml:space="preserve">salaÑkåi </w:t>
      </w:r>
      <w:r w:rsidRPr="00DD5980">
        <w:rPr>
          <w:rFonts w:ascii="Times New Roman" w:hAnsi="Times New Roman" w:cs="Times New Roman"/>
          <w:color w:val="000000"/>
          <w:sz w:val="24"/>
          <w:szCs w:val="24"/>
        </w:rPr>
        <w:t xml:space="preserve">or </w:t>
      </w:r>
      <w:r w:rsidRPr="00DD5980">
        <w:rPr>
          <w:rFonts w:ascii="LSBTrans" w:hAnsi="LSBTrans" w:cs="LSBTrans"/>
          <w:color w:val="000000"/>
          <w:sz w:val="24"/>
          <w:szCs w:val="24"/>
        </w:rPr>
        <w:t xml:space="preserve">saluÑkåi, </w:t>
      </w:r>
      <w:r w:rsidRPr="00DD5980">
        <w:rPr>
          <w:rFonts w:ascii="Times New Roman" w:hAnsi="Times New Roman" w:cs="Times New Roman"/>
          <w:color w:val="000000"/>
          <w:sz w:val="24"/>
          <w:szCs w:val="24"/>
        </w:rPr>
        <w:t>i.e., coming from Seleucia) is celebrated by the Arab. poets as much as the hunting-horse.</w:t>
      </w:r>
      <w:r>
        <w:rPr>
          <w:rStyle w:val="FootnoteReference"/>
          <w:rFonts w:ascii="Times New Roman" w:hAnsi="Times New Roman" w:cs="Times New Roman"/>
          <w:color w:val="000000"/>
          <w:sz w:val="24"/>
          <w:szCs w:val="24"/>
        </w:rPr>
        <w:footnoteReference w:id="286"/>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 name</w:t>
      </w:r>
      <w:r w:rsidRPr="009D0816">
        <w:rPr>
          <w:rFonts w:ascii="SBL Hebrew" w:hAnsi="SBL Hebrew" w:cs="SBL Hebrew"/>
          <w:color w:val="008080"/>
          <w:sz w:val="28"/>
          <w:szCs w:val="28"/>
          <w:rtl/>
          <w:lang w:bidi="he-IL"/>
        </w:rPr>
        <w:t xml:space="preserve">כֶּלֶב </w:t>
      </w:r>
      <w:r w:rsidRPr="00DD5980">
        <w:rPr>
          <w:rFonts w:ascii="Times New Roman" w:hAnsi="Times New Roman" w:cs="Times New Roman"/>
          <w:color w:val="000000"/>
          <w:sz w:val="24"/>
          <w:szCs w:val="24"/>
        </w:rPr>
        <w:t>, though not superfluous, the author ought certainly to have avoided, because it does not sound well in the Heb. collocation of words.</w:t>
      </w:r>
    </w:p>
    <w:p w:rsidR="006377AF" w:rsidRDefault="006377AF" w:rsidP="00511235">
      <w:pPr>
        <w:widowControl w:val="0"/>
        <w:autoSpaceDE w:val="0"/>
        <w:autoSpaceDN w:val="0"/>
        <w:adjustRightInd w:val="0"/>
        <w:spacing w:after="0" w:line="240" w:lineRule="auto"/>
        <w:rPr>
          <w:rFonts w:ascii="Times New Roman" w:hAnsi="Times New Roman" w:cs="Times New Roman"/>
          <w:color w:val="7F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now follows</w:t>
      </w:r>
      <w:r w:rsidRPr="009D0816">
        <w:rPr>
          <w:rFonts w:ascii="SBL Hebrew" w:hAnsi="SBL Hebrew" w:cs="SBL Hebrew"/>
          <w:color w:val="008080"/>
          <w:sz w:val="28"/>
          <w:szCs w:val="28"/>
          <w:rtl/>
          <w:lang w:bidi="he-IL"/>
        </w:rPr>
        <w:t xml:space="preserve">תַיִשׁ </w:t>
      </w:r>
      <w:r w:rsidRPr="00DD5980">
        <w:rPr>
          <w:rFonts w:ascii="Times New Roman" w:hAnsi="Times New Roman" w:cs="Times New Roman"/>
          <w:color w:val="000000"/>
          <w:sz w:val="24"/>
          <w:szCs w:val="24"/>
        </w:rPr>
        <w:t>, a goat, and that not the ram (Jerome, Luther), which is called</w:t>
      </w:r>
      <w:r w:rsidRPr="009D0816">
        <w:rPr>
          <w:rFonts w:ascii="SBL Hebrew" w:hAnsi="SBL Hebrew" w:cs="SBL Hebrew"/>
          <w:color w:val="008080"/>
          <w:sz w:val="28"/>
          <w:szCs w:val="28"/>
          <w:rtl/>
          <w:lang w:bidi="he-IL"/>
        </w:rPr>
        <w:t xml:space="preserve">אַיִל </w:t>
      </w:r>
      <w:r w:rsidRPr="00DD5980">
        <w:rPr>
          <w:rFonts w:ascii="Times New Roman" w:hAnsi="Times New Roman" w:cs="Times New Roman"/>
          <w:color w:val="000000"/>
          <w:sz w:val="24"/>
          <w:szCs w:val="24"/>
        </w:rPr>
        <w:t>, but the he-goat, which bears this name, as Schultens has already recognised, from its pushing, as it is also called</w:t>
      </w:r>
      <w:r w:rsidRPr="009D0816">
        <w:rPr>
          <w:rFonts w:ascii="SBL Hebrew" w:hAnsi="SBL Hebrew" w:cs="SBL Hebrew"/>
          <w:color w:val="008080"/>
          <w:sz w:val="28"/>
          <w:szCs w:val="28"/>
          <w:rtl/>
          <w:lang w:bidi="he-IL"/>
        </w:rPr>
        <w:t xml:space="preserve">אַתּוּד </w:t>
      </w:r>
      <w:r w:rsidRPr="00DD5980">
        <w:rPr>
          <w:rFonts w:ascii="Times New Roman" w:hAnsi="Times New Roman" w:cs="Times New Roman"/>
          <w:color w:val="000000"/>
          <w:sz w:val="24"/>
          <w:szCs w:val="24"/>
        </w:rPr>
        <w:t xml:space="preserve">, as </w:t>
      </w:r>
      <w:r w:rsidRPr="00DD5980">
        <w:rPr>
          <w:rFonts w:ascii="Times New Roman" w:hAnsi="Times New Roman" w:cs="Times New Roman"/>
          <w:i/>
          <w:iCs/>
          <w:color w:val="000000"/>
          <w:sz w:val="24"/>
          <w:szCs w:val="24"/>
        </w:rPr>
        <w:t>paratus ad pugnam</w:t>
      </w:r>
      <w:r w:rsidRPr="00DD5980">
        <w:rPr>
          <w:rFonts w:ascii="Times New Roman" w:hAnsi="Times New Roman" w:cs="Times New Roman"/>
          <w:color w:val="000000"/>
          <w:sz w:val="24"/>
          <w:szCs w:val="24"/>
        </w:rPr>
        <w:t>; the two names appear to be only provincially different;</w:t>
      </w:r>
      <w:r w:rsidRPr="009D0816">
        <w:rPr>
          <w:rFonts w:ascii="SBL Hebrew" w:hAnsi="SBL Hebrew" w:cs="SBL Hebrew"/>
          <w:color w:val="008080"/>
          <w:sz w:val="28"/>
          <w:szCs w:val="28"/>
          <w:rtl/>
          <w:lang w:bidi="he-IL"/>
        </w:rPr>
        <w:t xml:space="preserve">שׂעִיר </w:t>
      </w:r>
      <w:r w:rsidRPr="00DD5980">
        <w:rPr>
          <w:rFonts w:ascii="Times New Roman" w:hAnsi="Times New Roman" w:cs="Times New Roman"/>
          <w:color w:val="000000"/>
          <w:sz w:val="24"/>
          <w:szCs w:val="24"/>
        </w:rPr>
        <w:t>, on the contrary, is the old he-goat, as shaggy; and</w:t>
      </w:r>
      <w:r w:rsidRPr="009D0816">
        <w:rPr>
          <w:rFonts w:ascii="SBL Hebrew" w:hAnsi="SBL Hebrew" w:cs="SBL Hebrew"/>
          <w:color w:val="008080"/>
          <w:sz w:val="28"/>
          <w:szCs w:val="28"/>
          <w:rtl/>
          <w:lang w:bidi="he-IL"/>
        </w:rPr>
        <w:t xml:space="preserve"> צְפְיר </w:t>
      </w:r>
      <w:r w:rsidRPr="00DD5980">
        <w:rPr>
          <w:rFonts w:ascii="Times New Roman" w:hAnsi="Times New Roman" w:cs="Times New Roman"/>
          <w:color w:val="000000"/>
          <w:sz w:val="24"/>
          <w:szCs w:val="24"/>
        </w:rPr>
        <w:t xml:space="preserve">also perhaps denotes it, as Schultens supposes, with twisted, i.e., curled hair </w:t>
      </w:r>
      <w:r w:rsidRPr="00DD5980">
        <w:rPr>
          <w:rFonts w:ascii="Times New Roman" w:hAnsi="Times New Roman" w:cs="Times New Roman"/>
          <w:i/>
          <w:iCs/>
          <w:color w:val="000000"/>
          <w:sz w:val="24"/>
          <w:szCs w:val="24"/>
        </w:rPr>
        <w:t>(tortipilus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In Arab. </w:t>
      </w:r>
      <w:r w:rsidRPr="00DD5980">
        <w:rPr>
          <w:rFonts w:ascii="Times New Roman" w:hAnsi="Times New Roman" w:cs="Times New Roman"/>
          <w:i/>
          <w:iCs/>
          <w:color w:val="000000"/>
          <w:sz w:val="24"/>
          <w:szCs w:val="24"/>
        </w:rPr>
        <w:t xml:space="preserve">tays </w:t>
      </w:r>
      <w:r w:rsidRPr="00DD5980">
        <w:rPr>
          <w:rFonts w:ascii="Times New Roman" w:hAnsi="Times New Roman" w:cs="Times New Roman"/>
          <w:color w:val="000000"/>
          <w:sz w:val="24"/>
          <w:szCs w:val="24"/>
        </w:rPr>
        <w:t xml:space="preserve">denotes the he-goat as well as the roebuck and the gazelle, and that at full growth. The LXX (the Syr. and Targ., which is to be emended after the Syr.) is certainly right, for it understands the leading goat: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τράγος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ἡγούμενος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αἰπολίου</w:t>
      </w:r>
      <w:r w:rsidRPr="00DD5980">
        <w:rPr>
          <w:rFonts w:ascii="Times New Roman" w:hAnsi="Times New Roman" w:cs="Times New Roman"/>
          <w:color w:val="000000"/>
          <w:sz w:val="24"/>
          <w:szCs w:val="24"/>
        </w:rPr>
        <w:t>. The text, however, has not</w:t>
      </w:r>
      <w:r w:rsidRPr="009D0816">
        <w:rPr>
          <w:rFonts w:ascii="SBL Hebrew" w:hAnsi="SBL Hebrew" w:cs="SBL Hebrew"/>
          <w:color w:val="008080"/>
          <w:sz w:val="28"/>
          <w:szCs w:val="28"/>
          <w:rtl/>
          <w:lang w:bidi="he-IL"/>
        </w:rPr>
        <w:t xml:space="preserve">ותַיִשׁ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אוֹ תַיִשׁ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ἢ</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τράγος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(Aquila, Theodotion, Quinta, and the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Böttcher is astonished that Hitzig did not take hold of this</w:t>
      </w:r>
      <w:r w:rsidRPr="009D0816">
        <w:rPr>
          <w:rFonts w:ascii="SBL Hebrew" w:hAnsi="SBL Hebrew" w:cs="SBL Hebrew"/>
          <w:color w:val="008080"/>
          <w:sz w:val="28"/>
          <w:szCs w:val="28"/>
          <w:rtl/>
          <w:lang w:bidi="he-IL"/>
        </w:rPr>
        <w:t xml:space="preserve">אוֹ </w:t>
      </w:r>
      <w:r w:rsidRPr="00DD5980">
        <w:rPr>
          <w:rFonts w:ascii="Times New Roman" w:hAnsi="Times New Roman" w:cs="Times New Roman"/>
          <w:color w:val="000000"/>
          <w:sz w:val="24"/>
          <w:szCs w:val="24"/>
        </w:rPr>
        <w:t>, and conjectures</w:t>
      </w:r>
      <w:r w:rsidRPr="009D0816">
        <w:rPr>
          <w:rFonts w:ascii="SBL Hebrew" w:hAnsi="SBL Hebrew" w:cs="SBL Hebrew"/>
          <w:color w:val="008080"/>
          <w:sz w:val="28"/>
          <w:szCs w:val="28"/>
          <w:rtl/>
          <w:lang w:bidi="he-IL"/>
        </w:rPr>
        <w:t xml:space="preserve">תְּאוֹ־תַיִשׁ </w:t>
      </w:r>
      <w:r w:rsidRPr="00DD5980">
        <w:rPr>
          <w:rFonts w:ascii="Times New Roman" w:hAnsi="Times New Roman" w:cs="Times New Roman"/>
          <w:color w:val="000000"/>
          <w:sz w:val="24"/>
          <w:szCs w:val="24"/>
        </w:rPr>
        <w:t xml:space="preserve">, which should mean a “gazelle-goat” (Mühlau: </w:t>
      </w:r>
      <w:r w:rsidRPr="00DD5980">
        <w:rPr>
          <w:rFonts w:ascii="Times New Roman" w:hAnsi="Times New Roman" w:cs="Times New Roman"/>
          <w:i/>
          <w:iCs/>
          <w:color w:val="000000"/>
          <w:sz w:val="24"/>
          <w:szCs w:val="24"/>
        </w:rPr>
        <w:t>dorcas mas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But it is too bold to introduce here</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תּוֹא</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תְּאוֹ </w:t>
      </w:r>
      <w:r w:rsidRPr="00DD5980">
        <w:rPr>
          <w:rFonts w:ascii="Times New Roman" w:hAnsi="Times New Roman" w:cs="Times New Roman"/>
          <w:color w:val="000000"/>
          <w:sz w:val="24"/>
          <w:szCs w:val="24"/>
        </w:rPr>
        <w:t>, which is only twice named in the O.T., and</w:t>
      </w:r>
      <w:r w:rsidRPr="009D0816">
        <w:rPr>
          <w:rFonts w:ascii="SBL Hebrew" w:hAnsi="SBL Hebrew" w:cs="SBL Hebrew"/>
          <w:color w:val="008080"/>
          <w:sz w:val="28"/>
          <w:szCs w:val="28"/>
          <w:rtl/>
          <w:lang w:bidi="he-IL"/>
        </w:rPr>
        <w:t xml:space="preserve"> תאו־תישׁ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תְּאוֹ זכָר </w:t>
      </w:r>
      <w:r w:rsidRPr="00DD5980">
        <w:rPr>
          <w:rFonts w:ascii="Times New Roman" w:hAnsi="Times New Roman" w:cs="Times New Roman"/>
          <w:color w:val="000000"/>
          <w:sz w:val="24"/>
          <w:szCs w:val="24"/>
        </w:rPr>
        <w:t>is not the Heb. style; and besides, the setting aside of</w:t>
      </w:r>
      <w:r w:rsidRPr="009D0816">
        <w:rPr>
          <w:rFonts w:ascii="SBL Hebrew" w:hAnsi="SBL Hebrew" w:cs="SBL Hebrew"/>
          <w:color w:val="008080"/>
          <w:sz w:val="28"/>
          <w:szCs w:val="28"/>
          <w:rtl/>
          <w:lang w:bidi="he-IL"/>
        </w:rPr>
        <w:t xml:space="preserve"> או </w:t>
      </w:r>
      <w:r w:rsidRPr="00DD5980">
        <w:rPr>
          <w:rFonts w:ascii="Times New Roman" w:hAnsi="Times New Roman" w:cs="Times New Roman"/>
          <w:color w:val="000000"/>
          <w:sz w:val="24"/>
          <w:szCs w:val="24"/>
        </w:rPr>
        <w:t xml:space="preserve">has a harsh </w:t>
      </w:r>
      <w:r w:rsidRPr="00DD5980">
        <w:rPr>
          <w:rFonts w:ascii="Times New Roman" w:hAnsi="Times New Roman" w:cs="Times New Roman"/>
          <w:i/>
          <w:iCs/>
          <w:color w:val="000000"/>
          <w:sz w:val="24"/>
          <w:szCs w:val="24"/>
        </w:rPr>
        <w:t xml:space="preserve">asyndeton </w:t>
      </w:r>
      <w:r w:rsidRPr="00DD5980">
        <w:rPr>
          <w:rFonts w:ascii="Times New Roman" w:hAnsi="Times New Roman" w:cs="Times New Roman"/>
          <w:color w:val="000000"/>
          <w:sz w:val="24"/>
          <w:szCs w:val="24"/>
        </w:rPr>
        <w:t>for its consequence, which bears evidence to the appearance that</w:t>
      </w:r>
      <w:r w:rsidRPr="009D0816">
        <w:rPr>
          <w:rFonts w:ascii="SBL Hebrew" w:hAnsi="SBL Hebrew" w:cs="SBL Hebrew"/>
          <w:color w:val="008080"/>
          <w:sz w:val="28"/>
          <w:szCs w:val="28"/>
          <w:rtl/>
          <w:lang w:bidi="he-IL"/>
        </w:rPr>
        <w:t xml:space="preserve"> תאו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תישׁ </w:t>
      </w:r>
      <w:r w:rsidRPr="00DD5980">
        <w:rPr>
          <w:rFonts w:ascii="Times New Roman" w:hAnsi="Times New Roman" w:cs="Times New Roman"/>
          <w:color w:val="000000"/>
          <w:sz w:val="24"/>
          <w:szCs w:val="24"/>
        </w:rPr>
        <w:t>are two different animals. And is the</w:t>
      </w:r>
      <w:r w:rsidRPr="009D0816">
        <w:rPr>
          <w:rFonts w:ascii="SBL Hebrew" w:hAnsi="SBL Hebrew" w:cs="SBL Hebrew"/>
          <w:color w:val="008080"/>
          <w:sz w:val="28"/>
          <w:szCs w:val="28"/>
          <w:rtl/>
          <w:lang w:bidi="he-IL"/>
        </w:rPr>
        <w:t xml:space="preserve"> או </w:t>
      </w:r>
      <w:r w:rsidRPr="00DD5980">
        <w:rPr>
          <w:rFonts w:ascii="Times New Roman" w:hAnsi="Times New Roman" w:cs="Times New Roman"/>
          <w:color w:val="000000"/>
          <w:sz w:val="24"/>
          <w:szCs w:val="24"/>
        </w:rPr>
        <w:t>then so objectionable? More wonderful still must Song 2:9 appear to us. If the author enumerated the four of stately going on his fingers, he would certainly have said</w:t>
      </w:r>
      <w:r w:rsidRPr="009D0816">
        <w:rPr>
          <w:rFonts w:ascii="SBL Hebrew" w:hAnsi="SBL Hebrew" w:cs="SBL Hebrew"/>
          <w:color w:val="008080"/>
          <w:sz w:val="28"/>
          <w:szCs w:val="28"/>
          <w:rtl/>
          <w:lang w:bidi="he-IL"/>
        </w:rPr>
        <w:t xml:space="preserve">ותישׁ </w:t>
      </w:r>
      <w:r w:rsidRPr="00DD5980">
        <w:rPr>
          <w:rFonts w:ascii="Times New Roman" w:hAnsi="Times New Roman" w:cs="Times New Roman"/>
          <w:color w:val="000000"/>
          <w:sz w:val="24"/>
          <w:szCs w:val="24"/>
        </w:rPr>
        <w:t>. By</w:t>
      </w:r>
      <w:r w:rsidRPr="009D0816">
        <w:rPr>
          <w:rFonts w:ascii="SBL Hebrew" w:hAnsi="SBL Hebrew" w:cs="SBL Hebrew"/>
          <w:color w:val="008080"/>
          <w:sz w:val="28"/>
          <w:szCs w:val="28"/>
          <w:rtl/>
          <w:lang w:bidi="he-IL"/>
        </w:rPr>
        <w:t xml:space="preserve"> או </w:t>
      </w:r>
      <w:r w:rsidRPr="00DD5980">
        <w:rPr>
          <w:rFonts w:ascii="Times New Roman" w:hAnsi="Times New Roman" w:cs="Times New Roman"/>
          <w:color w:val="000000"/>
          <w:sz w:val="24"/>
          <w:szCs w:val="24"/>
        </w:rPr>
        <w:t>he communicates to the hearer, setting before him another figure, how there in the Song Sulamith’s fancy passed from one object to another.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To the lion, the king of the animal world, the king</w:t>
      </w:r>
      <w:r w:rsidRPr="009D0816">
        <w:rPr>
          <w:rFonts w:ascii="SBL Hebrew" w:hAnsi="SBL Hebrew" w:cs="SBL Hebrew"/>
          <w:color w:val="008080"/>
          <w:sz w:val="28"/>
          <w:szCs w:val="28"/>
          <w:rtl/>
          <w:lang w:bidi="he-IL"/>
        </w:rPr>
        <w:t xml:space="preserve"> אַלקוּם עמּוֹ </w:t>
      </w:r>
      <w:r w:rsidRPr="00DD5980">
        <w:rPr>
          <w:rFonts w:ascii="Times New Roman" w:hAnsi="Times New Roman" w:cs="Times New Roman"/>
          <w:color w:val="000000"/>
          <w:sz w:val="24"/>
          <w:szCs w:val="24"/>
        </w:rPr>
        <w:t>corresponds. This</w:t>
      </w:r>
      <w:r w:rsidRPr="009D0816">
        <w:rPr>
          <w:rFonts w:ascii="SBL Hebrew" w:hAnsi="SBL Hebrew" w:cs="SBL Hebrew"/>
          <w:color w:val="008080"/>
          <w:sz w:val="28"/>
          <w:szCs w:val="28"/>
          <w:rtl/>
          <w:lang w:bidi="he-IL"/>
        </w:rPr>
        <w:t xml:space="preserve"> אלקום </w:t>
      </w:r>
      <w:r w:rsidRPr="00DD5980">
        <w:rPr>
          <w:rFonts w:ascii="Times New Roman" w:hAnsi="Times New Roman" w:cs="Times New Roman"/>
          <w:color w:val="000000"/>
          <w:sz w:val="24"/>
          <w:szCs w:val="24"/>
        </w:rPr>
        <w:t>Hitzig regards as mutilated from</w:t>
      </w:r>
      <w:r w:rsidRPr="009D0816">
        <w:rPr>
          <w:rFonts w:ascii="SBL Hebrew" w:hAnsi="SBL Hebrew" w:cs="SBL Hebrew"/>
          <w:color w:val="008080"/>
          <w:sz w:val="28"/>
          <w:szCs w:val="28"/>
          <w:rtl/>
          <w:lang w:bidi="he-IL"/>
        </w:rPr>
        <w:t xml:space="preserve"> אלהים </w:t>
      </w:r>
      <w:r w:rsidRPr="00DD5980">
        <w:rPr>
          <w:rFonts w:ascii="Times New Roman" w:hAnsi="Times New Roman" w:cs="Times New Roman"/>
          <w:color w:val="000000"/>
          <w:sz w:val="24"/>
          <w:szCs w:val="24"/>
        </w:rPr>
        <w:t>(which was both written and pronounced as</w:t>
      </w:r>
      <w:r w:rsidRPr="009D0816">
        <w:rPr>
          <w:rFonts w:ascii="SBL Hebrew" w:hAnsi="SBL Hebrew" w:cs="SBL Hebrew"/>
          <w:color w:val="008080"/>
          <w:sz w:val="28"/>
          <w:szCs w:val="28"/>
          <w:rtl/>
          <w:lang w:bidi="he-IL"/>
        </w:rPr>
        <w:t xml:space="preserve"> אלקים </w:t>
      </w:r>
      <w:r w:rsidRPr="00DD5980">
        <w:rPr>
          <w:rFonts w:ascii="Times New Roman" w:hAnsi="Times New Roman" w:cs="Times New Roman"/>
          <w:color w:val="000000"/>
          <w:sz w:val="24"/>
          <w:szCs w:val="24"/>
        </w:rPr>
        <w:t xml:space="preserve">by the Jews, so as to conceal the true sound of the name of God), — which is untenable, for this reason, that this religious conclusion [“A king with whom God is”] accords badly with the secular character of this proverb. Geiger </w:t>
      </w:r>
      <w:r w:rsidRPr="00DD5980">
        <w:rPr>
          <w:rFonts w:ascii="Times New Roman" w:hAnsi="Times New Roman" w:cs="Times New Roman"/>
          <w:i/>
          <w:iCs/>
          <w:color w:val="000000"/>
          <w:sz w:val="24"/>
          <w:szCs w:val="24"/>
        </w:rPr>
        <w:t>(Urschrift</w:t>
      </w:r>
      <w:r w:rsidRPr="00DD5980">
        <w:rPr>
          <w:rFonts w:ascii="Times New Roman" w:hAnsi="Times New Roman" w:cs="Times New Roman"/>
          <w:color w:val="000000"/>
          <w:sz w:val="24"/>
          <w:szCs w:val="24"/>
        </w:rPr>
        <w:t xml:space="preserve">, p. 62ff.) translates: “and King Alkimos corresponding to it (the lustful and daring goat)” — he makes the harmless proverb into a </w:t>
      </w:r>
      <w:r w:rsidRPr="00DD5980">
        <w:rPr>
          <w:rFonts w:ascii="Times New Roman" w:hAnsi="Times New Roman" w:cs="Times New Roman"/>
          <w:i/>
          <w:iCs/>
          <w:color w:val="000000"/>
          <w:sz w:val="24"/>
          <w:szCs w:val="24"/>
        </w:rPr>
        <w:t xml:space="preserve">ludibrium </w:t>
      </w:r>
      <w:r w:rsidRPr="00DD5980">
        <w:rPr>
          <w:rFonts w:ascii="Times New Roman" w:hAnsi="Times New Roman" w:cs="Times New Roman"/>
          <w:color w:val="000000"/>
          <w:sz w:val="24"/>
          <w:szCs w:val="24"/>
        </w:rPr>
        <w:t xml:space="preserve">from the time of the Maccabeo-Syrian war. The LXX, which the Syr. and Targ. follow, translates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βασιλεὺς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δημηγορῶν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ἔθνει</w:t>
      </w:r>
      <w:r w:rsidRPr="00DD5980">
        <w:rPr>
          <w:rFonts w:ascii="Times New Roman" w:hAnsi="Times New Roman" w:cs="Times New Roman"/>
          <w:color w:val="000000"/>
          <w:sz w:val="24"/>
          <w:szCs w:val="24"/>
        </w:rPr>
        <w:t>; it appears to have changed</w:t>
      </w:r>
      <w:r w:rsidRPr="009D0816">
        <w:rPr>
          <w:rFonts w:ascii="SBL Hebrew" w:hAnsi="SBL Hebrew" w:cs="SBL Hebrew"/>
          <w:color w:val="008080"/>
          <w:sz w:val="28"/>
          <w:szCs w:val="28"/>
          <w:rtl/>
          <w:lang w:bidi="he-IL"/>
        </w:rPr>
        <w:t xml:space="preserve"> אלקום עמו </w:t>
      </w:r>
      <w:r w:rsidRPr="00DD5980">
        <w:rPr>
          <w:rFonts w:ascii="Times New Roman" w:hAnsi="Times New Roman" w:cs="Times New Roman"/>
          <w:color w:val="000000"/>
          <w:sz w:val="24"/>
          <w:szCs w:val="24"/>
        </w:rPr>
        <w:t>into</w:t>
      </w:r>
      <w:r w:rsidRPr="009D0816">
        <w:rPr>
          <w:rFonts w:ascii="SBL Hebrew" w:hAnsi="SBL Hebrew" w:cs="SBL Hebrew"/>
          <w:color w:val="008080"/>
          <w:sz w:val="28"/>
          <w:szCs w:val="28"/>
          <w:rtl/>
          <w:lang w:bidi="he-IL"/>
        </w:rPr>
        <w:t xml:space="preserve"> קם אל עמו </w:t>
      </w:r>
      <w:r w:rsidRPr="00DD5980">
        <w:rPr>
          <w:rFonts w:ascii="Times New Roman" w:hAnsi="Times New Roman" w:cs="Times New Roman"/>
          <w:color w:val="000000"/>
          <w:sz w:val="24"/>
          <w:szCs w:val="24"/>
        </w:rPr>
        <w:t xml:space="preserve">(standing with his people and haranguing them), like the Quinta: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ἀναστὰς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ὅς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ἁνέστη</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λαῷ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Ziegler and Böttcher also, reading</w:t>
      </w:r>
      <w:r w:rsidRPr="009D0816">
        <w:rPr>
          <w:rFonts w:ascii="SBL Hebrew" w:hAnsi="SBL Hebrew" w:cs="SBL Hebrew"/>
          <w:color w:val="008080"/>
          <w:sz w:val="28"/>
          <w:szCs w:val="28"/>
          <w:rtl/>
          <w:lang w:bidi="he-IL"/>
        </w:rPr>
        <w:t xml:space="preserve"> אַמּוֹ </w:t>
      </w:r>
      <w:r w:rsidRPr="00DD5980">
        <w:rPr>
          <w:rFonts w:ascii="Times New Roman" w:hAnsi="Times New Roman" w:cs="Times New Roman"/>
          <w:color w:val="000000"/>
          <w:sz w:val="24"/>
          <w:szCs w:val="24"/>
        </w:rPr>
        <w:t>and</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אֶל</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without any transposition, get</w:t>
      </w:r>
      <w:r w:rsidRPr="009D0816">
        <w:rPr>
          <w:rFonts w:ascii="SBL Hebrew" w:hAnsi="SBL Hebrew" w:cs="SBL Hebrew"/>
          <w:color w:val="008080"/>
          <w:sz w:val="28"/>
          <w:szCs w:val="28"/>
          <w:rtl/>
          <w:lang w:bidi="he-IL"/>
        </w:rPr>
        <w:t xml:space="preserve">ומלך אֶל־קוּם אַמּוֹ </w:t>
      </w:r>
      <w:r w:rsidRPr="00DD5980">
        <w:rPr>
          <w:rFonts w:ascii="Times New Roman" w:hAnsi="Times New Roman" w:cs="Times New Roman"/>
          <w:color w:val="000000"/>
          <w:sz w:val="24"/>
          <w:szCs w:val="24"/>
        </w:rPr>
        <w:t>, which the former translates: “a king with the presence of his people;” the latter, “a king with the setting up of his people,” — not accordant with the thought, for the king should be brought forward as</w:t>
      </w:r>
      <w:r w:rsidRPr="009D0816">
        <w:rPr>
          <w:rFonts w:ascii="SBL Hebrew" w:hAnsi="SBL Hebrew" w:cs="SBL Hebrew"/>
          <w:color w:val="008080"/>
          <w:sz w:val="28"/>
          <w:szCs w:val="28"/>
          <w:rtl/>
          <w:lang w:bidi="he-IL"/>
        </w:rPr>
        <w:t xml:space="preserve">מיטיב לכֶת </w:t>
      </w:r>
      <w:r w:rsidRPr="00DD5980">
        <w:rPr>
          <w:rFonts w:ascii="Times New Roman" w:hAnsi="Times New Roman" w:cs="Times New Roman"/>
          <w:color w:val="000000"/>
          <w:sz w:val="24"/>
          <w:szCs w:val="24"/>
        </w:rPr>
        <w:t xml:space="preserve">. For the same reason, Kimchi’s explanation is not suitable: a king with whom is no resistance, i.e., against whom no one can rank himself (thus e.g., also Immanuel); or more specially, but not better: who has no successor of his race (according to which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ἀδιάδεκτος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ξὺν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ἑαυτῷ</w:t>
      </w:r>
      <w:r w:rsidRPr="00DD5980">
        <w:rPr>
          <w:rFonts w:ascii="SBL Greek" w:hAnsi="SBL Greek" w:cs="Times New Roman"/>
          <w:sz w:val="24"/>
          <w:szCs w:val="24"/>
        </w:rPr>
        <w:t>)</w:t>
      </w:r>
      <w:r w:rsidRPr="00DD5980">
        <w:rPr>
          <w:rFonts w:ascii="Times New Roman" w:hAnsi="Times New Roman" w:cs="Times New Roman"/>
          <w:color w:val="000000"/>
          <w:sz w:val="24"/>
          <w:szCs w:val="24"/>
        </w:rPr>
        <w:t>. Rather this explanation commends itself: a king with whom (i.e., in war with whom) is no resistance. Thus Jerome and Luther: against whom no one dare place himself; thus Rashi, Aben Ezra, Ralbag</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שׁאין תקומה עמו</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Ahron b. Josef (</w:t>
      </w:r>
      <w:r w:rsidRPr="009D0816">
        <w:rPr>
          <w:rFonts w:ascii="SBL Hebrew" w:hAnsi="SBL Hebrew" w:cs="SBL Hebrew"/>
          <w:color w:val="008080"/>
          <w:sz w:val="28"/>
          <w:szCs w:val="28"/>
          <w:rtl/>
          <w:lang w:bidi="he-IL"/>
        </w:rPr>
        <w:t xml:space="preserve"> קום</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ἀντίστασις</w:t>
      </w:r>
      <w:r w:rsidRPr="00DD5980">
        <w:rPr>
          <w:rFonts w:ascii="Times New Roman" w:hAnsi="Times New Roman" w:cs="Times New Roman"/>
          <w:color w:val="000000"/>
          <w:sz w:val="24"/>
          <w:szCs w:val="24"/>
        </w:rPr>
        <w:t xml:space="preserve">), Arama, and others; thus also Schultens, Fleischer </w:t>
      </w:r>
      <w:r w:rsidRPr="00DD5980">
        <w:rPr>
          <w:rFonts w:ascii="Times New Roman" w:hAnsi="Times New Roman" w:cs="Times New Roman"/>
          <w:i/>
          <w:iCs/>
          <w:color w:val="000000"/>
          <w:sz w:val="24"/>
          <w:szCs w:val="24"/>
        </w:rPr>
        <w:t>(adversus quem nemo consistere audet</w:t>
      </w:r>
      <w:r w:rsidRPr="00DD5980">
        <w:rPr>
          <w:rFonts w:ascii="Times New Roman" w:hAnsi="Times New Roman" w:cs="Times New Roman"/>
          <w:color w:val="000000"/>
          <w:sz w:val="24"/>
          <w:szCs w:val="24"/>
        </w:rPr>
        <w:t>), Ewald, Bertheau, Elster, Stuart, and others. But this connection of</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 xml:space="preserve">with the infin. is not Heb.; and if the </w:t>
      </w:r>
      <w:r w:rsidRPr="00DD5980">
        <w:rPr>
          <w:rFonts w:ascii="Times New Roman" w:hAnsi="Times New Roman" w:cs="Times New Roman"/>
          <w:i/>
          <w:iCs/>
          <w:color w:val="000000"/>
          <w:sz w:val="24"/>
          <w:szCs w:val="24"/>
        </w:rPr>
        <w:t>Chokma</w:t>
      </w:r>
      <w:r w:rsidRPr="00DD5980">
        <w:rPr>
          <w:rFonts w:ascii="Times New Roman" w:hAnsi="Times New Roman" w:cs="Times New Roman"/>
          <w:color w:val="000000"/>
          <w:sz w:val="24"/>
          <w:szCs w:val="24"/>
        </w:rPr>
        <w:t>, xii. 28, has coined the expression</w:t>
      </w:r>
      <w:r w:rsidRPr="009D0816">
        <w:rPr>
          <w:rFonts w:ascii="SBL Hebrew" w:hAnsi="SBL Hebrew" w:cs="SBL Hebrew"/>
          <w:color w:val="008080"/>
          <w:sz w:val="28"/>
          <w:szCs w:val="28"/>
          <w:rtl/>
          <w:lang w:bidi="he-IL"/>
        </w:rPr>
        <w:t xml:space="preserve"> אַל־מָוֶת </w:t>
      </w:r>
      <w:r w:rsidRPr="00DD5980">
        <w:rPr>
          <w:rFonts w:ascii="Times New Roman" w:hAnsi="Times New Roman" w:cs="Times New Roman"/>
          <w:color w:val="000000"/>
          <w:sz w:val="24"/>
          <w:szCs w:val="24"/>
        </w:rPr>
        <w:t xml:space="preserve">for the idea of resistlessness by so bold a </w:t>
      </w:r>
      <w:r w:rsidRPr="00DD5980">
        <w:rPr>
          <w:rFonts w:ascii="Times New Roman" w:hAnsi="Times New Roman" w:cs="Times New Roman"/>
          <w:i/>
          <w:iCs/>
          <w:color w:val="000000"/>
          <w:sz w:val="24"/>
          <w:szCs w:val="24"/>
        </w:rPr>
        <w:t xml:space="preserve">quasi compositum. </w:t>
      </w:r>
      <w:r w:rsidRPr="00DD5980">
        <w:rPr>
          <w:rFonts w:ascii="Times New Roman" w:hAnsi="Times New Roman" w:cs="Times New Roman"/>
          <w:color w:val="000000"/>
          <w:sz w:val="24"/>
          <w:szCs w:val="24"/>
        </w:rPr>
        <w:t>But this boldness is also there mitigated, for</w:t>
      </w:r>
      <w:r w:rsidRPr="009D0816">
        <w:rPr>
          <w:rFonts w:ascii="SBL Hebrew" w:hAnsi="SBL Hebrew" w:cs="SBL Hebrew"/>
          <w:color w:val="008080"/>
          <w:sz w:val="28"/>
          <w:szCs w:val="28"/>
          <w:rtl/>
          <w:lang w:bidi="he-IL"/>
        </w:rPr>
        <w:t xml:space="preserve"> יהִי </w:t>
      </w:r>
      <w:r w:rsidRPr="00DD5980">
        <w:rPr>
          <w:rFonts w:ascii="Times New Roman" w:hAnsi="Times New Roman" w:cs="Times New Roman"/>
          <w:color w:val="000000"/>
          <w:sz w:val="24"/>
          <w:szCs w:val="24"/>
        </w:rPr>
        <w:t>is supplied after</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which is not here practicable with</w:t>
      </w:r>
      <w:r w:rsidRPr="009D0816">
        <w:rPr>
          <w:rFonts w:ascii="SBL Hebrew" w:hAnsi="SBL Hebrew" w:cs="SBL Hebrew"/>
          <w:color w:val="008080"/>
          <w:sz w:val="28"/>
          <w:szCs w:val="28"/>
          <w:rtl/>
          <w:lang w:bidi="he-IL"/>
        </w:rPr>
        <w:t xml:space="preserve">קוּם </w:t>
      </w:r>
      <w:r w:rsidRPr="00DD5980">
        <w:rPr>
          <w:rFonts w:ascii="Times New Roman" w:hAnsi="Times New Roman" w:cs="Times New Roman"/>
          <w:color w:val="000000"/>
          <w:sz w:val="24"/>
          <w:szCs w:val="24"/>
        </w:rPr>
        <w:t>, which is not a subst. like</w:t>
      </w:r>
      <w:r w:rsidRPr="009D0816">
        <w:rPr>
          <w:rFonts w:ascii="SBL Hebrew" w:hAnsi="SBL Hebrew" w:cs="SBL Hebrew"/>
          <w:color w:val="008080"/>
          <w:sz w:val="28"/>
          <w:szCs w:val="28"/>
          <w:rtl/>
          <w:lang w:bidi="he-IL"/>
        </w:rPr>
        <w:t xml:space="preserve">מָוֶת </w:t>
      </w:r>
      <w:r w:rsidRPr="00DD5980">
        <w:rPr>
          <w:rFonts w:ascii="Times New Roman" w:hAnsi="Times New Roman" w:cs="Times New Roman"/>
          <w:color w:val="000000"/>
          <w:sz w:val="24"/>
          <w:szCs w:val="24"/>
        </w:rPr>
        <w:t xml:space="preserve">. Pocock in the </w:t>
      </w:r>
      <w:r w:rsidRPr="00DD5980">
        <w:rPr>
          <w:rFonts w:ascii="Times New Roman" w:hAnsi="Times New Roman" w:cs="Times New Roman"/>
          <w:i/>
          <w:iCs/>
          <w:color w:val="000000"/>
          <w:sz w:val="24"/>
          <w:szCs w:val="24"/>
        </w:rPr>
        <w:t>Spec. historiae Arabum</w:t>
      </w:r>
      <w:r w:rsidRPr="00DD5980">
        <w:rPr>
          <w:rFonts w:ascii="Times New Roman" w:hAnsi="Times New Roman" w:cs="Times New Roman"/>
          <w:color w:val="000000"/>
          <w:sz w:val="24"/>
          <w:szCs w:val="24"/>
        </w:rPr>
        <w:t xml:space="preserve">, and Castellus in the </w:t>
      </w:r>
      <w:r w:rsidRPr="00DD5980">
        <w:rPr>
          <w:rFonts w:ascii="Times New Roman" w:hAnsi="Times New Roman" w:cs="Times New Roman"/>
          <w:i/>
          <w:iCs/>
          <w:color w:val="000000"/>
          <w:sz w:val="24"/>
          <w:szCs w:val="24"/>
        </w:rPr>
        <w:t xml:space="preserve">Lex. Heptaglotton </w:t>
      </w:r>
      <w:r w:rsidRPr="00DD5980">
        <w:rPr>
          <w:rFonts w:ascii="Times New Roman" w:hAnsi="Times New Roman" w:cs="Times New Roman"/>
          <w:color w:val="000000"/>
          <w:sz w:val="24"/>
          <w:szCs w:val="24"/>
        </w:rPr>
        <w:t>(not Castellio, as the word is printed by Zöckler), have recognised in</w:t>
      </w:r>
      <w:r w:rsidRPr="009D0816">
        <w:rPr>
          <w:rFonts w:ascii="SBL Hebrew" w:hAnsi="SBL Hebrew" w:cs="SBL Hebrew"/>
          <w:color w:val="008080"/>
          <w:sz w:val="28"/>
          <w:szCs w:val="28"/>
          <w:rtl/>
          <w:lang w:bidi="he-IL"/>
        </w:rPr>
        <w:t xml:space="preserve"> אלקום </w:t>
      </w:r>
      <w:r w:rsidRPr="00DD5980">
        <w:rPr>
          <w:rFonts w:ascii="Times New Roman" w:hAnsi="Times New Roman" w:cs="Times New Roman"/>
          <w:color w:val="000000"/>
          <w:sz w:val="24"/>
          <w:szCs w:val="24"/>
        </w:rPr>
        <w:t xml:space="preserve">the Arab. </w:t>
      </w:r>
      <w:r w:rsidRPr="00DD5980">
        <w:rPr>
          <w:rFonts w:ascii="LSBTrans" w:hAnsi="LSBTrans" w:cs="LSBTrans"/>
          <w:color w:val="000000"/>
          <w:sz w:val="24"/>
          <w:szCs w:val="24"/>
        </w:rPr>
        <w:t xml:space="preserve">aÑlkawm; </w:t>
      </w:r>
      <w:r w:rsidRPr="00DD5980">
        <w:rPr>
          <w:rFonts w:ascii="Times New Roman" w:hAnsi="Times New Roman" w:cs="Times New Roman"/>
          <w:color w:val="000000"/>
          <w:sz w:val="24"/>
          <w:szCs w:val="24"/>
        </w:rPr>
        <w:t xml:space="preserve">Schultens gives the LXX the honour of this recognition, for he regards their translation as a paraphrase of </w:t>
      </w:r>
      <w:r w:rsidRPr="00DD5980">
        <w:rPr>
          <w:rFonts w:ascii="SBL Greek" w:hAnsi="SBL Greek" w:cs="Times New Roman"/>
          <w:color w:val="0000FF"/>
          <w:sz w:val="24"/>
          <w:szCs w:val="24"/>
          <w:lang w:val="el-GR"/>
        </w:rPr>
        <w:t>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δῆμος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αὐτου</w:t>
      </w:r>
      <w:r w:rsidRPr="00DD5980">
        <w:rPr>
          <w:rFonts w:ascii="Times New Roman" w:hAnsi="Times New Roman" w:cs="Times New Roman"/>
          <w:color w:val="000000"/>
          <w:sz w:val="24"/>
          <w:szCs w:val="24"/>
        </w:rPr>
        <w:t xml:space="preserve">. Bertheau thinks that it ought to be in Arab. </w:t>
      </w:r>
      <w:r w:rsidRPr="00DD5980">
        <w:rPr>
          <w:rFonts w:ascii="Times New Roman" w:hAnsi="Times New Roman" w:cs="Times New Roman"/>
          <w:i/>
          <w:iCs/>
          <w:color w:val="000000"/>
          <w:sz w:val="24"/>
          <w:szCs w:val="24"/>
        </w:rPr>
        <w:t>kawmuhu</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אלקום עמו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aÑlkawhu maÿahu </w:t>
      </w:r>
      <w:r w:rsidRPr="00DD5980">
        <w:rPr>
          <w:rFonts w:ascii="Times New Roman" w:hAnsi="Times New Roman" w:cs="Times New Roman"/>
          <w:color w:val="000000"/>
          <w:sz w:val="24"/>
          <w:szCs w:val="24"/>
        </w:rPr>
        <w:t xml:space="preserve">is perfectly correct, </w:t>
      </w:r>
      <w:r w:rsidRPr="00DD5980">
        <w:rPr>
          <w:rFonts w:ascii="LSBTrans" w:hAnsi="LSBTrans" w:cs="LSBTrans"/>
          <w:color w:val="000000"/>
          <w:sz w:val="24"/>
          <w:szCs w:val="24"/>
        </w:rPr>
        <w:t xml:space="preserve">aÑlkawhu </w:t>
      </w:r>
      <w:r w:rsidRPr="00DD5980">
        <w:rPr>
          <w:rFonts w:ascii="Times New Roman" w:hAnsi="Times New Roman" w:cs="Times New Roman"/>
          <w:color w:val="000000"/>
          <w:sz w:val="24"/>
          <w:szCs w:val="24"/>
        </w:rPr>
        <w:t>is the summons or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i/>
          <w:iCs/>
          <w:color w:val="000000"/>
          <w:sz w:val="24"/>
          <w:szCs w:val="24"/>
        </w:rPr>
        <w:t>Heerbann = arriere-ban</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87"/>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 xml:space="preserve">in North Africa they speak in their language in the same sense of the </w:t>
      </w:r>
      <w:r w:rsidRPr="00DD5980">
        <w:rPr>
          <w:rFonts w:ascii="Times New Roman" w:hAnsi="Times New Roman" w:cs="Times New Roman"/>
          <w:i/>
          <w:iCs/>
          <w:color w:val="000000"/>
          <w:sz w:val="24"/>
          <w:szCs w:val="24"/>
        </w:rPr>
        <w:t xml:space="preserve">Gums. </w:t>
      </w:r>
      <w:r w:rsidRPr="00DD5980">
        <w:rPr>
          <w:rFonts w:ascii="Times New Roman" w:hAnsi="Times New Roman" w:cs="Times New Roman"/>
          <w:color w:val="000000"/>
          <w:sz w:val="24"/>
          <w:szCs w:val="24"/>
        </w:rPr>
        <w:t>This explanation of</w:t>
      </w:r>
      <w:r w:rsidRPr="009D0816">
        <w:rPr>
          <w:rFonts w:ascii="SBL Hebrew" w:hAnsi="SBL Hebrew" w:cs="SBL Hebrew"/>
          <w:color w:val="008080"/>
          <w:sz w:val="28"/>
          <w:szCs w:val="28"/>
          <w:rtl/>
          <w:lang w:bidi="he-IL"/>
        </w:rPr>
        <w:t xml:space="preserve">אלקום </w:t>
      </w:r>
      <w:r w:rsidRPr="00DD5980">
        <w:rPr>
          <w:rFonts w:ascii="Times New Roman" w:hAnsi="Times New Roman" w:cs="Times New Roman"/>
          <w:color w:val="000000"/>
          <w:sz w:val="24"/>
          <w:szCs w:val="24"/>
        </w:rPr>
        <w:t xml:space="preserve">, from the Arab. Dachselt </w:t>
      </w:r>
      <w:r w:rsidRPr="00DD5980">
        <w:rPr>
          <w:rFonts w:ascii="Times New Roman" w:hAnsi="Times New Roman" w:cs="Times New Roman"/>
          <w:i/>
          <w:iCs/>
          <w:color w:val="000000"/>
          <w:sz w:val="24"/>
          <w:szCs w:val="24"/>
        </w:rPr>
        <w:t>(rex cum satellitio suo</w:t>
      </w:r>
      <w:r w:rsidRPr="00DD5980">
        <w:rPr>
          <w:rFonts w:ascii="Times New Roman" w:hAnsi="Times New Roman" w:cs="Times New Roman"/>
          <w:color w:val="000000"/>
          <w:sz w:val="24"/>
          <w:szCs w:val="24"/>
        </w:rPr>
        <w:t xml:space="preserve">), Diedrichs in his Arab.-Syr. </w:t>
      </w:r>
      <w:r w:rsidRPr="00DD5980">
        <w:rPr>
          <w:rFonts w:ascii="Times New Roman" w:hAnsi="Times New Roman" w:cs="Times New Roman"/>
          <w:i/>
          <w:iCs/>
          <w:color w:val="000000"/>
          <w:sz w:val="24"/>
          <w:szCs w:val="24"/>
        </w:rPr>
        <w:t xml:space="preserve">Spicilegium </w:t>
      </w:r>
      <w:r w:rsidRPr="00DD5980">
        <w:rPr>
          <w:rFonts w:ascii="Times New Roman" w:hAnsi="Times New Roman" w:cs="Times New Roman"/>
          <w:color w:val="000000"/>
          <w:sz w:val="24"/>
          <w:szCs w:val="24"/>
        </w:rPr>
        <w:t>(1777), Umbreit, Gesenius, and Vaihinger, have recognised, and Mühlau has anew confirmed it at length. Hitzig, on the contrary, remarks that if Agur wrote on Arab. territory, we could be contented with the Arab. appellative, but not with the article, which in words like</w:t>
      </w:r>
      <w:r w:rsidRPr="009D0816">
        <w:rPr>
          <w:rFonts w:ascii="SBL Hebrew" w:hAnsi="SBL Hebrew" w:cs="SBL Hebrew"/>
          <w:color w:val="008080"/>
          <w:sz w:val="28"/>
          <w:szCs w:val="28"/>
          <w:rtl/>
          <w:lang w:bidi="he-IL"/>
        </w:rPr>
        <w:t xml:space="preserve"> אֶלְגָּבִישׁ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אַלְמֻגִּים </w:t>
      </w:r>
      <w:r w:rsidRPr="00DD5980">
        <w:rPr>
          <w:rFonts w:ascii="Times New Roman" w:hAnsi="Times New Roman" w:cs="Times New Roman"/>
          <w:color w:val="000000"/>
          <w:sz w:val="24"/>
          <w:szCs w:val="24"/>
        </w:rPr>
        <w:t>is no longer of force as an art., but is an integ. component part of the word. We think that it is with</w:t>
      </w:r>
      <w:r w:rsidRPr="009D0816">
        <w:rPr>
          <w:rFonts w:ascii="SBL Hebrew" w:hAnsi="SBL Hebrew" w:cs="SBL Hebrew"/>
          <w:color w:val="008080"/>
          <w:sz w:val="28"/>
          <w:szCs w:val="28"/>
          <w:rtl/>
          <w:lang w:bidi="he-IL"/>
        </w:rPr>
        <w:t xml:space="preserve"> אלקום </w:t>
      </w:r>
      <w:r w:rsidRPr="00DD5980">
        <w:rPr>
          <w:rFonts w:ascii="Times New Roman" w:hAnsi="Times New Roman" w:cs="Times New Roman"/>
          <w:color w:val="000000"/>
          <w:sz w:val="24"/>
          <w:szCs w:val="24"/>
        </w:rPr>
        <w:t xml:space="preserve">exactly as with other words descriptive of lordship, and the many similar that have passed over into the Spanish language; the word is taken over along with the article, without requiring the Heb. listener to take the art. as such, although he certainly felt it better than we do, when we say </w:t>
      </w:r>
      <w:r w:rsidRPr="00DD5980">
        <w:rPr>
          <w:rFonts w:ascii="Times New Roman" w:hAnsi="Times New Roman" w:cs="Times New Roman"/>
          <w:i/>
          <w:iCs/>
          <w:color w:val="000000"/>
          <w:sz w:val="24"/>
          <w:szCs w:val="24"/>
        </w:rPr>
        <w:t xml:space="preserve">“das Alkoran” </w:t>
      </w:r>
      <w:r w:rsidRPr="00DD5980">
        <w:rPr>
          <w:rFonts w:ascii="Times New Roman" w:hAnsi="Times New Roman" w:cs="Times New Roman"/>
          <w:color w:val="000000"/>
          <w:sz w:val="24"/>
          <w:szCs w:val="24"/>
        </w:rPr>
        <w:t xml:space="preserve">[the Alcoran], </w:t>
      </w:r>
      <w:r w:rsidRPr="00DD5980">
        <w:rPr>
          <w:rFonts w:ascii="Times New Roman" w:hAnsi="Times New Roman" w:cs="Times New Roman"/>
          <w:i/>
          <w:iCs/>
          <w:color w:val="000000"/>
          <w:sz w:val="24"/>
          <w:szCs w:val="24"/>
        </w:rPr>
        <w:t>“das Alcohol</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and the like. </w:t>
      </w:r>
      <w:r w:rsidRPr="009D0816">
        <w:rPr>
          <w:rFonts w:ascii="Times New Roman" w:hAnsi="Times New Roman" w:cs="Times New Roman"/>
          <w:color w:val="000000"/>
          <w:sz w:val="24"/>
          <w:szCs w:val="24"/>
        </w:rPr>
        <w:t xml:space="preserve">Blau also, in his </w:t>
      </w:r>
      <w:r w:rsidRPr="009D0816">
        <w:rPr>
          <w:rFonts w:ascii="Times New Roman" w:hAnsi="Times New Roman" w:cs="Times New Roman"/>
          <w:i/>
          <w:iCs/>
          <w:color w:val="000000"/>
          <w:sz w:val="24"/>
          <w:szCs w:val="24"/>
        </w:rPr>
        <w:t>Gesch. der Arab. Substantiv-Determ.</w:t>
      </w:r>
      <w:r w:rsidRPr="009D0816">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lang w:val="de-DE"/>
        </w:rPr>
        <w:footnoteReference w:id="288"/>
      </w:r>
      <w:r w:rsidRPr="009D0816">
        <w:rPr>
          <w:rFonts w:ascii="Times New Roman" w:hAnsi="Times New Roman" w:cs="Times New Roman"/>
          <w:color w:val="000000"/>
          <w:sz w:val="24"/>
          <w:szCs w:val="24"/>
        </w:rPr>
        <w:t xml:space="preserve"> regards it as certain that Agur borrowed this</w:t>
      </w:r>
      <w:r w:rsidRPr="009D0816">
        <w:rPr>
          <w:rFonts w:ascii="SBL Hebrew" w:hAnsi="SBL Hebrew" w:cs="SBL Hebrew"/>
          <w:color w:val="008080"/>
          <w:sz w:val="28"/>
          <w:szCs w:val="28"/>
          <w:rtl/>
          <w:lang w:bidi="he-IL"/>
        </w:rPr>
        <w:t xml:space="preserve"> אלקום </w:t>
      </w:r>
      <w:r w:rsidRPr="009D0816">
        <w:rPr>
          <w:rFonts w:ascii="Times New Roman" w:hAnsi="Times New Roman" w:cs="Times New Roman"/>
          <w:color w:val="000000"/>
          <w:sz w:val="24"/>
          <w:szCs w:val="24"/>
        </w:rPr>
        <w:t xml:space="preserve">from the idiom of the Arabians, among whom he lived, and heard it constantly spoken. </w:t>
      </w:r>
      <w:r w:rsidRPr="00DD5980">
        <w:rPr>
          <w:rFonts w:ascii="Times New Roman" w:hAnsi="Times New Roman" w:cs="Times New Roman"/>
          <w:color w:val="000000"/>
          <w:sz w:val="24"/>
          <w:szCs w:val="24"/>
        </w:rPr>
        <w:t xml:space="preserve">By this explanation we first reach a correspondence between what is announced in lines first and second and line sixth. A king as such is certainly not “comely in going;” he can sit upon his throne, and especially as </w:t>
      </w:r>
      <w:r w:rsidRPr="00DD5980">
        <w:rPr>
          <w:rFonts w:ascii="SBL Greek" w:hAnsi="SBL Greek" w:cs="Times New Roman"/>
          <w:color w:val="0000FF"/>
          <w:sz w:val="24"/>
          <w:szCs w:val="24"/>
          <w:lang w:val="el-GR"/>
        </w:rPr>
        <w:t>δημηγορῶν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will he sit (Act. 12:21) and not stand. But the majesty of his going shows itself when he marches at the head of those who have risen up at his summons to war. Then he is for the army what the</w:t>
      </w:r>
      <w:r w:rsidRPr="009D0816">
        <w:rPr>
          <w:rFonts w:ascii="SBL Hebrew" w:hAnsi="SBL Hebrew" w:cs="SBL Hebrew"/>
          <w:color w:val="008080"/>
          <w:sz w:val="28"/>
          <w:szCs w:val="28"/>
          <w:rtl/>
          <w:lang w:bidi="he-IL"/>
        </w:rPr>
        <w:t xml:space="preserve"> תישׁ </w:t>
      </w:r>
      <w:r w:rsidRPr="00DD5980">
        <w:rPr>
          <w:rFonts w:ascii="Times New Roman" w:hAnsi="Times New Roman" w:cs="Times New Roman"/>
          <w:color w:val="000000"/>
          <w:sz w:val="24"/>
          <w:szCs w:val="24"/>
        </w:rPr>
        <w:t>[he-goat] is for the flock. The</w:t>
      </w:r>
      <w:r w:rsidRPr="009D0816">
        <w:rPr>
          <w:rFonts w:ascii="SBL Hebrew" w:hAnsi="SBL Hebrew" w:cs="SBL Hebrew"/>
          <w:color w:val="008080"/>
          <w:sz w:val="28"/>
          <w:szCs w:val="28"/>
          <w:rtl/>
          <w:lang w:bidi="he-IL"/>
        </w:rPr>
        <w:t xml:space="preserve">או </w:t>
      </w:r>
      <w:r w:rsidRPr="00DD5980">
        <w:rPr>
          <w:rFonts w:ascii="Times New Roman" w:hAnsi="Times New Roman" w:cs="Times New Roman"/>
          <w:color w:val="000000"/>
          <w:sz w:val="24"/>
          <w:szCs w:val="24"/>
        </w:rPr>
        <w:t>, preferred to</w:t>
      </w:r>
      <w:r w:rsidRPr="009D0816">
        <w:rPr>
          <w:rFonts w:ascii="SBL Hebrew" w:hAnsi="SBL Hebrew" w:cs="SBL Hebrew"/>
          <w:color w:val="008080"/>
          <w:sz w:val="28"/>
          <w:szCs w:val="28"/>
          <w:rtl/>
          <w:lang w:bidi="he-IL"/>
        </w:rPr>
        <w:t xml:space="preserve">ו </w:t>
      </w:r>
      <w:r w:rsidRPr="00DD5980">
        <w:rPr>
          <w:rFonts w:ascii="Times New Roman" w:hAnsi="Times New Roman" w:cs="Times New Roman"/>
          <w:color w:val="000000"/>
          <w:sz w:val="24"/>
          <w:szCs w:val="24"/>
        </w:rPr>
        <w:t>, draws close together the</w:t>
      </w:r>
      <w:r w:rsidRPr="009D0816">
        <w:rPr>
          <w:rFonts w:ascii="SBL Hebrew" w:hAnsi="SBL Hebrew" w:cs="SBL Hebrew"/>
          <w:color w:val="008080"/>
          <w:sz w:val="28"/>
          <w:szCs w:val="28"/>
          <w:rtl/>
          <w:lang w:bidi="he-IL"/>
        </w:rPr>
        <w:t xml:space="preserve"> רישׁ </w:t>
      </w:r>
      <w:r w:rsidRPr="00DD5980">
        <w:rPr>
          <w:rFonts w:ascii="Times New Roman" w:hAnsi="Times New Roman" w:cs="Times New Roman"/>
          <w:color w:val="000000"/>
          <w:sz w:val="24"/>
          <w:szCs w:val="24"/>
        </w:rPr>
        <w:t>and the king (cf. e.g., Isa. 14:9).</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30:32]]</w:t>
      </w:r>
      <w:r w:rsidR="00577D1E" w:rsidRPr="00DD5980">
        <w:t>Pro. 30:32, 33.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Another proverb, the last of Agur’s “Words” which exhorts to thoughtful, discreet demeanour, here follows the proverb of self-conscious, grave deportment: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32 If thou art foolish</w:t>
      </w:r>
      <w:r w:rsidR="00511235">
        <w:rPr>
          <w:rFonts w:ascii="Times New Roman" w:hAnsi="Times New Roman" w:cs="Times New Roman"/>
          <w:b/>
          <w:bCs/>
          <w:i/>
          <w:iCs/>
          <w:color w:val="00007F"/>
          <w:sz w:val="24"/>
          <w:szCs w:val="24"/>
        </w:rPr>
        <w:t xml:space="preserve"> in that thou exaltest thyself,</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Or in devising, — put thy hand to thy mouth!</w:t>
      </w:r>
    </w:p>
    <w:p w:rsidR="006377AF" w:rsidRDefault="006377AF"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33 For the pressure</w:t>
      </w:r>
      <w:r w:rsidR="00511235">
        <w:rPr>
          <w:rFonts w:ascii="Times New Roman" w:hAnsi="Times New Roman" w:cs="Times New Roman"/>
          <w:b/>
          <w:bCs/>
          <w:i/>
          <w:iCs/>
          <w:color w:val="00007F"/>
          <w:sz w:val="24"/>
          <w:szCs w:val="24"/>
        </w:rPr>
        <w:t xml:space="preserve"> on milk bringeth forth butter,</w:t>
      </w: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pressure on the nose bringeth forth blood,</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pressure on sensibility bringeth forth altercation.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Löwenstein translates v. 32:</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Art thou despicable, it is by boasting;</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Art thou prudent, then hold thy hand on thy mouth.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if</w:t>
      </w:r>
      <w:r w:rsidRPr="009D0816">
        <w:rPr>
          <w:rFonts w:ascii="SBL Hebrew" w:hAnsi="SBL Hebrew" w:cs="SBL Hebrew"/>
          <w:color w:val="008080"/>
          <w:sz w:val="28"/>
          <w:szCs w:val="28"/>
          <w:rtl/>
          <w:lang w:bidi="he-IL"/>
        </w:rPr>
        <w:t xml:space="preserve"> זמם </w:t>
      </w:r>
      <w:r w:rsidRPr="00DD5980">
        <w:rPr>
          <w:rFonts w:ascii="Times New Roman" w:hAnsi="Times New Roman" w:cs="Times New Roman"/>
          <w:color w:val="000000"/>
          <w:sz w:val="24"/>
          <w:szCs w:val="24"/>
        </w:rPr>
        <w:t>denotes reflection and deliberation, then</w:t>
      </w:r>
      <w:r w:rsidRPr="009D0816">
        <w:rPr>
          <w:rFonts w:ascii="SBL Hebrew" w:hAnsi="SBL Hebrew" w:cs="SBL Hebrew"/>
          <w:color w:val="008080"/>
          <w:sz w:val="28"/>
          <w:szCs w:val="28"/>
          <w:rtl/>
          <w:lang w:bidi="he-IL"/>
        </w:rPr>
        <w:t xml:space="preserve">נבַל </w:t>
      </w:r>
      <w:r w:rsidRPr="00DD5980">
        <w:rPr>
          <w:rFonts w:ascii="Times New Roman" w:hAnsi="Times New Roman" w:cs="Times New Roman"/>
          <w:color w:val="000000"/>
          <w:sz w:val="24"/>
          <w:szCs w:val="24"/>
        </w:rPr>
        <w:t>, as its opposite, denotes unreflecting, foolish conduct. Then</w:t>
      </w:r>
      <w:r w:rsidRPr="009D0816">
        <w:rPr>
          <w:rFonts w:ascii="SBL Hebrew" w:hAnsi="SBL Hebrew" w:cs="SBL Hebrew"/>
          <w:color w:val="008080"/>
          <w:sz w:val="28"/>
          <w:szCs w:val="28"/>
          <w:rtl/>
          <w:lang w:bidi="he-IL"/>
        </w:rPr>
        <w:t xml:space="preserve"> בִּהתְנַשּׂא </w:t>
      </w:r>
      <w:r w:rsidRPr="00DD5980">
        <w:rPr>
          <w:rFonts w:ascii="Times New Roman" w:hAnsi="Times New Roman" w:cs="Times New Roman"/>
          <w:color w:val="000000"/>
          <w:sz w:val="24"/>
          <w:szCs w:val="24"/>
        </w:rPr>
        <w:t>[by boasting] is not to be regarded as a consequent (thus it happens by lifting thyself up; or: it is connected with boasting); by this construction also,</w:t>
      </w:r>
      <w:r w:rsidRPr="009D0816">
        <w:rPr>
          <w:rFonts w:ascii="SBL Hebrew" w:hAnsi="SBL Hebrew" w:cs="SBL Hebrew"/>
          <w:color w:val="008080"/>
          <w:sz w:val="28"/>
          <w:szCs w:val="28"/>
          <w:rtl/>
          <w:lang w:bidi="he-IL"/>
        </w:rPr>
        <w:t xml:space="preserve"> אִם־נָבַלְתֳ </w:t>
      </w:r>
      <w:r w:rsidRPr="00DD5980">
        <w:rPr>
          <w:rFonts w:ascii="Times New Roman" w:hAnsi="Times New Roman" w:cs="Times New Roman"/>
          <w:color w:val="000000"/>
          <w:sz w:val="24"/>
          <w:szCs w:val="24"/>
        </w:rPr>
        <w:t xml:space="preserve">must be accented with </w:t>
      </w:r>
      <w:r w:rsidRPr="00DD5980">
        <w:rPr>
          <w:rFonts w:ascii="Times New Roman" w:hAnsi="Times New Roman" w:cs="Times New Roman"/>
          <w:i/>
          <w:iCs/>
          <w:color w:val="000000"/>
          <w:sz w:val="24"/>
          <w:szCs w:val="24"/>
        </w:rPr>
        <w:t>Dechi</w:t>
      </w:r>
      <w:r w:rsidRPr="00DD5980">
        <w:rPr>
          <w:rFonts w:ascii="Times New Roman" w:hAnsi="Times New Roman" w:cs="Times New Roman"/>
          <w:color w:val="000000"/>
          <w:sz w:val="24"/>
          <w:szCs w:val="24"/>
        </w:rPr>
        <w:t xml:space="preserve">, not with </w:t>
      </w:r>
      <w:r w:rsidRPr="00DD5980">
        <w:rPr>
          <w:rFonts w:ascii="Times New Roman" w:hAnsi="Times New Roman" w:cs="Times New Roman"/>
          <w:i/>
          <w:iCs/>
          <w:color w:val="000000"/>
          <w:sz w:val="24"/>
          <w:szCs w:val="24"/>
        </w:rPr>
        <w:t xml:space="preserve">Tarcha. </w:t>
      </w:r>
      <w:r w:rsidRPr="00DD5980">
        <w:rPr>
          <w:rFonts w:ascii="Times New Roman" w:hAnsi="Times New Roman" w:cs="Times New Roman"/>
          <w:color w:val="000000"/>
          <w:sz w:val="24"/>
          <w:szCs w:val="24"/>
        </w:rPr>
        <w:t>Otherwise Euchel:</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Hast thou become offensive through pride,</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Or seems it so to thee, — lay thy hand to thy mouth.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thought is appropriate,</w:t>
      </w:r>
      <w:r>
        <w:rPr>
          <w:rStyle w:val="FootnoteReference"/>
          <w:rFonts w:ascii="Times New Roman" w:hAnsi="Times New Roman" w:cs="Times New Roman"/>
          <w:color w:val="000000"/>
          <w:sz w:val="24"/>
          <w:szCs w:val="24"/>
        </w:rPr>
        <w:footnoteReference w:id="289"/>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but</w:t>
      </w:r>
      <w:r w:rsidRPr="009D0816">
        <w:rPr>
          <w:rFonts w:ascii="SBL Hebrew" w:hAnsi="SBL Hebrew" w:cs="SBL Hebrew"/>
          <w:color w:val="008080"/>
          <w:sz w:val="28"/>
          <w:szCs w:val="28"/>
          <w:rtl/>
          <w:lang w:bidi="he-IL"/>
        </w:rPr>
        <w:t xml:space="preserve"> נבַלְתֳ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נבַּלְתֳ </w:t>
      </w:r>
      <w:r w:rsidRPr="00DD5980">
        <w:rPr>
          <w:rFonts w:ascii="Times New Roman" w:hAnsi="Times New Roman" w:cs="Times New Roman"/>
          <w:color w:val="000000"/>
          <w:sz w:val="24"/>
          <w:szCs w:val="24"/>
        </w:rPr>
        <w:t>is more than improbable;</w:t>
      </w:r>
      <w:r w:rsidRPr="009D0816">
        <w:rPr>
          <w:rFonts w:ascii="SBL Hebrew" w:hAnsi="SBL Hebrew" w:cs="SBL Hebrew"/>
          <w:color w:val="008080"/>
          <w:sz w:val="28"/>
          <w:szCs w:val="28"/>
          <w:rtl/>
          <w:lang w:bidi="he-IL"/>
        </w:rPr>
        <w:t xml:space="preserve">נבַל </w:t>
      </w:r>
      <w:r w:rsidRPr="00DD5980">
        <w:rPr>
          <w:rFonts w:ascii="Times New Roman" w:hAnsi="Times New Roman" w:cs="Times New Roman"/>
          <w:color w:val="000000"/>
          <w:sz w:val="24"/>
          <w:szCs w:val="24"/>
        </w:rPr>
        <w:t>, thus absolutely taken in an ethical connection, is certainly related to</w:t>
      </w:r>
      <w:r w:rsidRPr="009D0816">
        <w:rPr>
          <w:rFonts w:ascii="SBL Hebrew" w:hAnsi="SBL Hebrew" w:cs="SBL Hebrew"/>
          <w:color w:val="008080"/>
          <w:sz w:val="28"/>
          <w:szCs w:val="28"/>
          <w:rtl/>
          <w:lang w:bidi="he-IL"/>
        </w:rPr>
        <w:t xml:space="preserve">נבָל </w:t>
      </w:r>
      <w:r w:rsidRPr="00DD5980">
        <w:rPr>
          <w:rFonts w:ascii="Times New Roman" w:hAnsi="Times New Roman" w:cs="Times New Roman"/>
          <w:color w:val="000000"/>
          <w:sz w:val="24"/>
          <w:szCs w:val="24"/>
        </w:rPr>
        <w:t>, as</w:t>
      </w:r>
      <w:r w:rsidRPr="009D0816">
        <w:rPr>
          <w:rFonts w:ascii="SBL Hebrew" w:hAnsi="SBL Hebrew" w:cs="SBL Hebrew"/>
          <w:color w:val="008080"/>
          <w:sz w:val="28"/>
          <w:szCs w:val="28"/>
          <w:rtl/>
          <w:lang w:bidi="he-IL"/>
        </w:rPr>
        <w:t xml:space="preserve">כָּסַל </w:t>
      </w:r>
      <w:r w:rsidRPr="00DD5980">
        <w:rPr>
          <w:rFonts w:ascii="Times New Roman" w:hAnsi="Times New Roman" w:cs="Times New Roman"/>
          <w:color w:val="000000"/>
          <w:sz w:val="24"/>
          <w:szCs w:val="24"/>
        </w:rPr>
        <w:t>, Jer. 10:8, to</w:t>
      </w:r>
      <w:r w:rsidRPr="009D0816">
        <w:rPr>
          <w:rFonts w:ascii="SBL Hebrew" w:hAnsi="SBL Hebrew" w:cs="SBL Hebrew"/>
          <w:color w:val="008080"/>
          <w:sz w:val="28"/>
          <w:szCs w:val="28"/>
          <w:rtl/>
          <w:lang w:bidi="he-IL"/>
        </w:rPr>
        <w:t xml:space="preserve">כְּסִיל </w:t>
      </w:r>
      <w:r w:rsidRPr="00DD5980">
        <w:rPr>
          <w:rFonts w:ascii="Times New Roman" w:hAnsi="Times New Roman" w:cs="Times New Roman"/>
          <w:color w:val="000000"/>
          <w:sz w:val="24"/>
          <w:szCs w:val="24"/>
        </w:rPr>
        <w:t xml:space="preserve">. The prevailing mode of explanation is adopted by Fleischer: </w:t>
      </w:r>
      <w:r w:rsidRPr="00DD5980">
        <w:rPr>
          <w:rFonts w:ascii="Times New Roman" w:hAnsi="Times New Roman" w:cs="Times New Roman"/>
          <w:i/>
          <w:iCs/>
          <w:color w:val="000000"/>
          <w:sz w:val="24"/>
          <w:szCs w:val="24"/>
        </w:rPr>
        <w:t>si stulta arrogantia elatus fueris et si quid durius (in alios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mente conceperis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manum ori impone</w:t>
      </w:r>
      <w:r w:rsidRPr="00DD5980">
        <w:rPr>
          <w:rFonts w:ascii="Times New Roman" w:hAnsi="Times New Roman" w:cs="Times New Roman"/>
          <w:color w:val="000000"/>
          <w:sz w:val="24"/>
          <w:szCs w:val="24"/>
        </w:rPr>
        <w:t>; i.e., if thou arrogantly, and with offensive words, wilt strive with others, then keep thyself back, and say not what thou hast in thy mind. But while</w:t>
      </w:r>
      <w:r w:rsidRPr="009D0816">
        <w:rPr>
          <w:rFonts w:ascii="SBL Hebrew" w:hAnsi="SBL Hebrew" w:cs="SBL Hebrew"/>
          <w:color w:val="008080"/>
          <w:sz w:val="28"/>
          <w:szCs w:val="28"/>
          <w:rtl/>
          <w:lang w:bidi="he-IL"/>
        </w:rPr>
        <w:t xml:space="preserve"> מְזִמָּה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מְזִמּוֹת </w:t>
      </w:r>
      <w:r w:rsidRPr="00DD5980">
        <w:rPr>
          <w:rFonts w:ascii="Times New Roman" w:hAnsi="Times New Roman" w:cs="Times New Roman"/>
          <w:color w:val="000000"/>
          <w:sz w:val="24"/>
          <w:szCs w:val="24"/>
        </w:rPr>
        <w:t>denote intrigues, 14:17, as well as plans and considerations,</w:t>
      </w:r>
      <w:r w:rsidRPr="009D0816">
        <w:rPr>
          <w:rFonts w:ascii="SBL Hebrew" w:hAnsi="SBL Hebrew" w:cs="SBL Hebrew"/>
          <w:color w:val="008080"/>
          <w:sz w:val="28"/>
          <w:szCs w:val="28"/>
          <w:rtl/>
          <w:lang w:bidi="he-IL"/>
        </w:rPr>
        <w:t xml:space="preserve"> זמַם </w:t>
      </w:r>
      <w:r w:rsidRPr="00DD5980">
        <w:rPr>
          <w:rFonts w:ascii="Times New Roman" w:hAnsi="Times New Roman" w:cs="Times New Roman"/>
          <w:color w:val="000000"/>
          <w:sz w:val="24"/>
          <w:szCs w:val="24"/>
        </w:rPr>
        <w:t xml:space="preserve">has never by itself alone the sense of </w:t>
      </w:r>
      <w:r w:rsidRPr="00DD5980">
        <w:rPr>
          <w:rFonts w:ascii="Times New Roman" w:hAnsi="Times New Roman" w:cs="Times New Roman"/>
          <w:i/>
          <w:iCs/>
          <w:color w:val="000000"/>
          <w:sz w:val="24"/>
          <w:szCs w:val="24"/>
        </w:rPr>
        <w:t>meditari mala</w:t>
      </w:r>
      <w:r w:rsidRPr="00DD5980">
        <w:rPr>
          <w:rFonts w:ascii="Times New Roman" w:hAnsi="Times New Roman" w:cs="Times New Roman"/>
          <w:color w:val="000000"/>
          <w:sz w:val="24"/>
          <w:szCs w:val="24"/>
        </w:rPr>
        <w:t>; at Psa. 37:12, also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of the object at which the evil devices aim. Then for</w:t>
      </w:r>
      <w:r w:rsidRPr="009D0816">
        <w:rPr>
          <w:rFonts w:ascii="SBL Hebrew" w:hAnsi="SBL Hebrew" w:cs="SBL Hebrew"/>
          <w:color w:val="008080"/>
          <w:sz w:val="28"/>
          <w:szCs w:val="28"/>
          <w:rtl/>
          <w:lang w:bidi="he-IL"/>
        </w:rPr>
        <w:t xml:space="preserve"> ואִם </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אִם </w:t>
      </w:r>
      <w:r w:rsidRPr="00DD5980">
        <w:rPr>
          <w:rFonts w:ascii="Times New Roman" w:hAnsi="Times New Roman" w:cs="Times New Roman"/>
          <w:color w:val="000000"/>
          <w:sz w:val="24"/>
          <w:szCs w:val="24"/>
        </w:rPr>
        <w:t xml:space="preserve">(Arab. </w:t>
      </w:r>
      <w:r w:rsidRPr="00DD5980">
        <w:rPr>
          <w:rFonts w:ascii="LSBTrans" w:hAnsi="LSBTrans" w:cs="LSBTrans"/>
          <w:color w:val="000000"/>
          <w:sz w:val="24"/>
          <w:szCs w:val="24"/>
        </w:rPr>
        <w:t>aÑn...waÑn</w:t>
      </w:r>
      <w:r w:rsidRPr="00DD5980">
        <w:rPr>
          <w:rFonts w:ascii="Times New Roman" w:hAnsi="Times New Roman" w:cs="Times New Roman"/>
          <w:color w:val="000000"/>
          <w:sz w:val="24"/>
          <w:szCs w:val="24"/>
        </w:rPr>
        <w:t>) there is the supposition of a correlative relation, as e.g., 1Ki. 20:18, Ecc. 11:3, by which at the same time</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זמּוָֹת</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is obviously thought of as a contrast to</w:t>
      </w:r>
      <w:r w:rsidRPr="009D0816">
        <w:rPr>
          <w:rFonts w:ascii="SBL Hebrew" w:hAnsi="SBL Hebrew" w:cs="SBL Hebrew"/>
          <w:color w:val="008080"/>
          <w:sz w:val="28"/>
          <w:szCs w:val="28"/>
          <w:rtl/>
          <w:lang w:bidi="he-IL"/>
        </w:rPr>
        <w:t xml:space="preserve">נבַלְתֳ </w:t>
      </w:r>
      <w:r w:rsidRPr="00DD5980">
        <w:rPr>
          <w:rFonts w:ascii="Times New Roman" w:hAnsi="Times New Roman" w:cs="Times New Roman"/>
          <w:color w:val="000000"/>
          <w:sz w:val="24"/>
          <w:szCs w:val="24"/>
        </w:rPr>
        <w:t>. This contrast excludes</w:t>
      </w:r>
      <w:r>
        <w:rPr>
          <w:rStyle w:val="FootnoteReference"/>
          <w:rFonts w:ascii="Times New Roman" w:hAnsi="Times New Roman" w:cs="Times New Roman"/>
          <w:color w:val="000000"/>
          <w:sz w:val="24"/>
          <w:szCs w:val="24"/>
        </w:rPr>
        <w:footnoteReference w:id="290"/>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for</w:t>
      </w:r>
      <w:r w:rsidRPr="009D0816">
        <w:rPr>
          <w:rFonts w:ascii="SBL Hebrew" w:hAnsi="SBL Hebrew" w:cs="SBL Hebrew"/>
          <w:color w:val="008080"/>
          <w:sz w:val="28"/>
          <w:szCs w:val="28"/>
          <w:rtl/>
          <w:lang w:bidi="he-IL"/>
        </w:rPr>
        <w:t xml:space="preserve"> זמות </w:t>
      </w:r>
      <w:r w:rsidRPr="00DD5980">
        <w:rPr>
          <w:rFonts w:ascii="Times New Roman" w:hAnsi="Times New Roman" w:cs="Times New Roman"/>
          <w:color w:val="000000"/>
          <w:sz w:val="24"/>
          <w:szCs w:val="24"/>
        </w:rPr>
        <w:t xml:space="preserve">not only the sense of </w:t>
      </w:r>
      <w:r w:rsidRPr="00DD5980">
        <w:rPr>
          <w:rFonts w:ascii="Times New Roman" w:hAnsi="Times New Roman" w:cs="Times New Roman"/>
          <w:i/>
          <w:iCs/>
          <w:color w:val="000000"/>
          <w:sz w:val="24"/>
          <w:szCs w:val="24"/>
        </w:rPr>
        <w:t xml:space="preserve">mala moliri </w:t>
      </w:r>
      <w:r w:rsidRPr="00DD5980">
        <w:rPr>
          <w:rFonts w:ascii="Times New Roman" w:hAnsi="Times New Roman" w:cs="Times New Roman"/>
          <w:color w:val="000000"/>
          <w:sz w:val="24"/>
          <w:szCs w:val="24"/>
        </w:rPr>
        <w:t xml:space="preserve">(thus e.g., also Mühlau), but also the sense of the Arab. </w:t>
      </w:r>
      <w:r w:rsidRPr="00DD5980">
        <w:rPr>
          <w:rFonts w:ascii="Times New Roman" w:hAnsi="Times New Roman" w:cs="Times New Roman"/>
          <w:i/>
          <w:iCs/>
          <w:color w:val="000000"/>
          <w:sz w:val="24"/>
          <w:szCs w:val="24"/>
        </w:rPr>
        <w:t>zamm</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superbire </w:t>
      </w:r>
      <w:r w:rsidRPr="00DD5980">
        <w:rPr>
          <w:rFonts w:ascii="Times New Roman" w:hAnsi="Times New Roman" w:cs="Times New Roman"/>
          <w:color w:val="000000"/>
          <w:sz w:val="24"/>
          <w:szCs w:val="24"/>
        </w:rPr>
        <w:t>(Schultens). Hitzig has the right determination of the relation of the members of the sentence and the ideas: if thou art irrational in ebullition of temper and in thought — thy hand to thy mouth! But</w:t>
      </w:r>
      <w:r w:rsidRPr="009D0816">
        <w:rPr>
          <w:rFonts w:ascii="SBL Hebrew" w:hAnsi="SBL Hebrew" w:cs="SBL Hebrew"/>
          <w:color w:val="008080"/>
          <w:sz w:val="28"/>
          <w:szCs w:val="28"/>
          <w:rtl/>
          <w:lang w:bidi="he-IL"/>
        </w:rPr>
        <w:t xml:space="preserve"> הִתְנִשּׂא </w:t>
      </w:r>
      <w:r w:rsidRPr="00DD5980">
        <w:rPr>
          <w:rFonts w:ascii="Times New Roman" w:hAnsi="Times New Roman" w:cs="Times New Roman"/>
          <w:color w:val="000000"/>
          <w:sz w:val="24"/>
          <w:szCs w:val="24"/>
        </w:rPr>
        <w:t>has neither here nor elsewhere the meaning of</w:t>
      </w:r>
      <w:r w:rsidRPr="009D0816">
        <w:rPr>
          <w:rFonts w:ascii="SBL Hebrew" w:hAnsi="SBL Hebrew" w:cs="SBL Hebrew"/>
          <w:color w:val="008080"/>
          <w:sz w:val="28"/>
          <w:szCs w:val="28"/>
          <w:rtl/>
          <w:lang w:bidi="he-IL"/>
        </w:rPr>
        <w:t xml:space="preserve"> הִתְאַבּר </w:t>
      </w:r>
      <w:r w:rsidRPr="00DD5980">
        <w:rPr>
          <w:rFonts w:ascii="Times New Roman" w:hAnsi="Times New Roman" w:cs="Times New Roman"/>
          <w:color w:val="000000"/>
          <w:sz w:val="24"/>
          <w:szCs w:val="24"/>
        </w:rPr>
        <w:t xml:space="preserve">(to be out of oneself with anger); it signifies everywhere to elevate or exalt oneself, i.e., rightly or wrongly to make much of oneself. There are cases where a man, who raises himself above others, appears as a fool, and indeed acts foolishly; but there are also other cases, when the despised has a reason and an object for vindicating his superiority, his repute, his just claim: when, as we say, he places himself in his right position, and assumes importance; the poet here recommends, to the one as well as to the other, silence. The rule that silence is gold has its exceptions, but here also it is held valid as a rule. Luther and others interpret the </w:t>
      </w:r>
      <w:r w:rsidRPr="00DD5980">
        <w:rPr>
          <w:rFonts w:ascii="Times New Roman" w:hAnsi="Times New Roman" w:cs="Times New Roman"/>
          <w:i/>
          <w:iCs/>
          <w:color w:val="000000"/>
          <w:sz w:val="24"/>
          <w:szCs w:val="24"/>
        </w:rPr>
        <w:t xml:space="preserve">perfecta </w:t>
      </w:r>
      <w:r w:rsidRPr="00DD5980">
        <w:rPr>
          <w:rFonts w:ascii="Times New Roman" w:hAnsi="Times New Roman" w:cs="Times New Roman"/>
          <w:color w:val="000000"/>
          <w:sz w:val="24"/>
          <w:szCs w:val="24"/>
        </w:rPr>
        <w:t xml:space="preserve">as looking back: “hast thou become a fool and ascended too high and intended evil, then lay thy hand on thy mouth.” But the reason in v. 33 does not accord with this rendering, for when that has been done, the occasion for hatred is already given; but the proverb designs to warn against the stirring up of hatred by the reclaiming of personal pretensions. The </w:t>
      </w:r>
      <w:r w:rsidRPr="00DD5980">
        <w:rPr>
          <w:rFonts w:ascii="Times New Roman" w:hAnsi="Times New Roman" w:cs="Times New Roman"/>
          <w:i/>
          <w:iCs/>
          <w:color w:val="000000"/>
          <w:sz w:val="24"/>
          <w:szCs w:val="24"/>
        </w:rPr>
        <w:t>perfecta</w:t>
      </w:r>
      <w:r w:rsidRPr="00DD5980">
        <w:rPr>
          <w:rFonts w:ascii="Times New Roman" w:hAnsi="Times New Roman" w:cs="Times New Roman"/>
          <w:color w:val="000000"/>
          <w:sz w:val="24"/>
          <w:szCs w:val="24"/>
        </w:rPr>
        <w:t xml:space="preserve">, therefore, are to be interpreted as at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32:29, Job. 9:15, as the expression of the abstract present; or better, as at Job. 9:16, as the expression of the fut. </w:t>
      </w:r>
      <w:r w:rsidRPr="00DD5980">
        <w:rPr>
          <w:rFonts w:ascii="Times New Roman" w:hAnsi="Times New Roman" w:cs="Times New Roman"/>
          <w:i/>
          <w:iCs/>
          <w:color w:val="000000"/>
          <w:sz w:val="24"/>
          <w:szCs w:val="24"/>
        </w:rPr>
        <w:t xml:space="preserve">exactum: </w:t>
      </w:r>
      <w:r w:rsidRPr="00DD5980">
        <w:rPr>
          <w:rFonts w:ascii="Times New Roman" w:hAnsi="Times New Roman" w:cs="Times New Roman"/>
          <w:color w:val="000000"/>
          <w:sz w:val="24"/>
          <w:szCs w:val="24"/>
        </w:rPr>
        <w:t xml:space="preserve">if thou wouldest have acted foolishly, since thou walkest proudly, or if thou hadst (before) thought of it (Aquila, Theodotion: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ἐὰν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ἐννοηθῆς</w:t>
      </w:r>
      <w:r w:rsidRPr="00DD5980">
        <w:rPr>
          <w:rFonts w:ascii="Times New Roman" w:hAnsi="Times New Roman" w:cs="Times New Roman"/>
          <w:color w:val="000000"/>
          <w:sz w:val="24"/>
          <w:szCs w:val="24"/>
        </w:rPr>
        <w:t xml:space="preserve">) — the hand on thy mouth, i.e., let it alone, be silent rather (expression as 11:24;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18:19; Job. 40:4).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best: </w:t>
      </w:r>
      <w:r w:rsidRPr="00DD5980">
        <w:rPr>
          <w:rFonts w:ascii="SBL Greek" w:hAnsi="SBL Greek" w:cs="Times New Roman"/>
          <w:color w:val="0000FF"/>
          <w:sz w:val="24"/>
          <w:szCs w:val="24"/>
          <w:lang w:val="el-GR"/>
        </w:rPr>
        <w:t>εἴπερ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ἐμώρανας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ἐπαίρεσθαι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εἴπερ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ἐλογίσω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χεὶρ</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τῷ</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στόματι</w:t>
      </w:r>
      <w:r w:rsidRPr="00DD5980">
        <w:rPr>
          <w:rFonts w:ascii="Times New Roman" w:hAnsi="Times New Roman" w:cs="Times New Roman"/>
          <w:color w:val="000000"/>
          <w:sz w:val="24"/>
          <w:szCs w:val="24"/>
        </w:rPr>
        <w:t>. When we have now interpreted</w:t>
      </w:r>
      <w:r w:rsidRPr="009D0816">
        <w:rPr>
          <w:rFonts w:ascii="SBL Hebrew" w:hAnsi="SBL Hebrew" w:cs="SBL Hebrew"/>
          <w:color w:val="008080"/>
          <w:sz w:val="28"/>
          <w:szCs w:val="28"/>
          <w:rtl/>
          <w:lang w:bidi="he-IL"/>
        </w:rPr>
        <w:t xml:space="preserve">התנשׂא </w:t>
      </w:r>
      <w:r w:rsidRPr="00DD5980">
        <w:rPr>
          <w:rFonts w:ascii="Times New Roman" w:hAnsi="Times New Roman" w:cs="Times New Roman"/>
          <w:color w:val="000000"/>
          <w:sz w:val="24"/>
          <w:szCs w:val="24"/>
        </w:rPr>
        <w:t>, not of the rising up of anger, we do not also, with Hitzig, interpret the dual of the two snorting noses — viz. of the double anger, that of him who provokes to anger, and that of him who is made angry, — but</w:t>
      </w:r>
      <w:r w:rsidRPr="009D0816">
        <w:rPr>
          <w:rFonts w:ascii="SBL Hebrew" w:hAnsi="SBL Hebrew" w:cs="SBL Hebrew"/>
          <w:color w:val="008080"/>
          <w:sz w:val="28"/>
          <w:szCs w:val="28"/>
          <w:rtl/>
          <w:lang w:bidi="he-IL"/>
        </w:rPr>
        <w:t xml:space="preserve"> אַפַיִם </w:t>
      </w:r>
      <w:r w:rsidRPr="00DD5980">
        <w:rPr>
          <w:rFonts w:ascii="Times New Roman" w:hAnsi="Times New Roman" w:cs="Times New Roman"/>
          <w:color w:val="000000"/>
          <w:sz w:val="24"/>
          <w:szCs w:val="24"/>
        </w:rPr>
        <w:t>denotes the two nostrils of one and the same person, and, figuratively, snorting or anger. Pressure against the nose is designated</w:t>
      </w:r>
      <w:r w:rsidRPr="009D0816">
        <w:rPr>
          <w:rFonts w:ascii="SBL Hebrew" w:hAnsi="SBL Hebrew" w:cs="SBL Hebrew"/>
          <w:color w:val="008080"/>
          <w:sz w:val="28"/>
          <w:szCs w:val="28"/>
          <w:rtl/>
          <w:lang w:bidi="he-IL"/>
        </w:rPr>
        <w:t xml:space="preserve">מִיץ־אַף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ἐκμύζησις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ἐκπίεσις</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μυκτῆρος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(write</w:t>
      </w:r>
      <w:r w:rsidRPr="009D0816">
        <w:rPr>
          <w:rFonts w:ascii="SBL Hebrew" w:hAnsi="SBL Hebrew" w:cs="SBL Hebrew"/>
          <w:color w:val="008080"/>
          <w:sz w:val="28"/>
          <w:szCs w:val="28"/>
          <w:rtl/>
          <w:lang w:bidi="he-IL"/>
        </w:rPr>
        <w:t xml:space="preserve">ומִץ־אף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xml:space="preserve">, with the long tone, after </w:t>
      </w:r>
      <w:r w:rsidRPr="00DD5980">
        <w:rPr>
          <w:rFonts w:ascii="Times New Roman" w:hAnsi="Times New Roman" w:cs="Times New Roman"/>
          <w:i/>
          <w:iCs/>
          <w:color w:val="000000"/>
          <w:sz w:val="24"/>
          <w:szCs w:val="24"/>
        </w:rPr>
        <w:t>Metheg-Setzung</w:t>
      </w:r>
      <w:r w:rsidRPr="00DD5980">
        <w:rPr>
          <w:rFonts w:ascii="Times New Roman" w:hAnsi="Times New Roman" w:cs="Times New Roman"/>
          <w:color w:val="000000"/>
          <w:sz w:val="24"/>
          <w:szCs w:val="24"/>
        </w:rPr>
        <w:t>, § 11, 9, 12), and</w:t>
      </w:r>
      <w:r w:rsidRPr="009D0816">
        <w:rPr>
          <w:rFonts w:ascii="SBL Hebrew" w:hAnsi="SBL Hebrew" w:cs="SBL Hebrew"/>
          <w:color w:val="008080"/>
          <w:sz w:val="28"/>
          <w:szCs w:val="28"/>
          <w:rtl/>
          <w:lang w:bidi="he-IL"/>
        </w:rPr>
        <w:t xml:space="preserve">מִיץ אַפַיִם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ἐκμύζησις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θυμου</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(Theodotion), with reference to the proper meaning of</w:t>
      </w:r>
      <w:r w:rsidRPr="009D0816">
        <w:rPr>
          <w:rFonts w:ascii="SBL Hebrew" w:hAnsi="SBL Hebrew" w:cs="SBL Hebrew"/>
          <w:color w:val="008080"/>
          <w:sz w:val="28"/>
          <w:szCs w:val="28"/>
          <w:rtl/>
          <w:lang w:bidi="he-IL"/>
        </w:rPr>
        <w:t xml:space="preserve">אפים </w:t>
      </w:r>
      <w:r w:rsidRPr="00DD5980">
        <w:rPr>
          <w:rFonts w:ascii="Times New Roman" w:hAnsi="Times New Roman" w:cs="Times New Roman"/>
          <w:color w:val="000000"/>
          <w:sz w:val="24"/>
          <w:szCs w:val="24"/>
        </w:rPr>
        <w:t>, pressure to anger, i.e., to the stirring up and strengthening of anger. The nose of him who raises himself up comes into view, in so far as, with such self-estimation, sneering, snuffling scorn (</w:t>
      </w:r>
      <w:r w:rsidRPr="00DD5980">
        <w:rPr>
          <w:rFonts w:ascii="SBL Greek" w:hAnsi="SBL Greek" w:cs="Times New Roman"/>
          <w:color w:val="0000FF"/>
          <w:sz w:val="24"/>
          <w:szCs w:val="24"/>
          <w:lang w:val="el-GR"/>
        </w:rPr>
        <w:t>μυκτηρίζειν</w:t>
      </w:r>
      <w:r w:rsidRPr="00DD5980">
        <w:rPr>
          <w:rFonts w:ascii="Times New Roman" w:hAnsi="Times New Roman" w:cs="Times New Roman"/>
          <w:color w:val="000000"/>
          <w:sz w:val="24"/>
          <w:szCs w:val="24"/>
        </w:rPr>
        <w:t>) easily connects itself; but this view of</w:t>
      </w:r>
      <w:r w:rsidRPr="009D0816">
        <w:rPr>
          <w:rFonts w:ascii="SBL Hebrew" w:hAnsi="SBL Hebrew" w:cs="SBL Hebrew"/>
          <w:color w:val="008080"/>
          <w:sz w:val="28"/>
          <w:szCs w:val="28"/>
          <w:rtl/>
          <w:lang w:bidi="he-IL"/>
        </w:rPr>
        <w:t xml:space="preserve"> מתנשׂא </w:t>
      </w:r>
      <w:r w:rsidRPr="00DD5980">
        <w:rPr>
          <w:rFonts w:ascii="Times New Roman" w:hAnsi="Times New Roman" w:cs="Times New Roman"/>
          <w:color w:val="000000"/>
          <w:sz w:val="24"/>
          <w:szCs w:val="24"/>
        </w:rPr>
        <w:t>is not here spoken of.</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52920" w:rsidRDefault="00577D1E" w:rsidP="00833129">
      <w:pPr>
        <w:pStyle w:val="Heading3"/>
      </w:pPr>
      <w:r w:rsidRPr="00F14C75">
        <w:t>Second Appendix to the Second Sol</w:t>
      </w:r>
      <w:r w:rsidR="00D52920">
        <w:t>omonic Collection of Proverbs</w:t>
      </w:r>
    </w:p>
    <w:p w:rsidR="00D52920" w:rsidRDefault="00D52920" w:rsidP="00F14C75">
      <w:pPr>
        <w:widowControl w:val="0"/>
        <w:autoSpaceDE w:val="0"/>
        <w:autoSpaceDN w:val="0"/>
        <w:adjustRightInd w:val="0"/>
        <w:spacing w:after="0" w:line="240" w:lineRule="auto"/>
        <w:jc w:val="center"/>
        <w:rPr>
          <w:rFonts w:ascii="Times New Roman" w:hAnsi="Times New Roman" w:cs="Times New Roman"/>
          <w:b/>
          <w:bCs/>
          <w:sz w:val="24"/>
          <w:szCs w:val="24"/>
        </w:rPr>
      </w:pPr>
    </w:p>
    <w:p w:rsidR="006377AF" w:rsidRPr="00F14C75" w:rsidRDefault="00DB50AC" w:rsidP="00833129">
      <w:pPr>
        <w:pStyle w:val="Heading4"/>
        <w:rPr>
          <w:color w:val="000000"/>
        </w:rPr>
      </w:pPr>
      <w:r>
        <w:t>[[@Bible:Proverbs 31]]</w:t>
      </w:r>
      <w:r w:rsidR="00606500">
        <w:t xml:space="preserve">CHAPTER </w:t>
      </w:r>
      <w:r w:rsidR="00577D1E" w:rsidRPr="00F14C75">
        <w:t>31:1-9</w:t>
      </w:r>
    </w:p>
    <w:p w:rsidR="006377AF" w:rsidRDefault="006377AF" w:rsidP="00511235">
      <w:pPr>
        <w:widowControl w:val="0"/>
        <w:autoSpaceDE w:val="0"/>
        <w:autoSpaceDN w:val="0"/>
        <w:adjustRightInd w:val="0"/>
        <w:spacing w:after="0" w:line="240" w:lineRule="auto"/>
        <w:rPr>
          <w:color w:val="000000"/>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Superscription: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 Words of Lemuel the king,</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The utterance wherewith his mother warned him.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31:1]]</w:t>
      </w:r>
      <w:r w:rsidR="00577D1E" w:rsidRPr="00DD5980">
        <w:t>Pro. 31:1.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Such would be the superscription if the interpunction of the text as it lies before us were correct. But it is not possibly right. For, notwithstanding the assurance of Ewald, § 277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למואל מלךְ </w:t>
      </w:r>
      <w:r w:rsidRPr="00DD5980">
        <w:rPr>
          <w:rFonts w:ascii="Times New Roman" w:hAnsi="Times New Roman" w:cs="Times New Roman"/>
          <w:color w:val="000000"/>
          <w:sz w:val="24"/>
          <w:szCs w:val="24"/>
        </w:rPr>
        <w:t>, nevertheless, as it would be here used, remains an impossibility. Certainly under circumstances an indeterminate apposition can follow a proper name. That on coins we read</w:t>
      </w:r>
      <w:r w:rsidRPr="009D0816">
        <w:rPr>
          <w:rFonts w:ascii="SBL Hebrew" w:hAnsi="SBL Hebrew" w:cs="SBL Hebrew"/>
          <w:color w:val="008080"/>
          <w:sz w:val="28"/>
          <w:szCs w:val="28"/>
          <w:rtl/>
          <w:lang w:bidi="he-IL"/>
        </w:rPr>
        <w:t xml:space="preserve"> מתתיה כהן גדול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נרון קיסר </w:t>
      </w:r>
      <w:r w:rsidRPr="00DD5980">
        <w:rPr>
          <w:rFonts w:ascii="Times New Roman" w:hAnsi="Times New Roman" w:cs="Times New Roman"/>
          <w:color w:val="000000"/>
          <w:sz w:val="24"/>
          <w:szCs w:val="24"/>
        </w:rPr>
        <w:t xml:space="preserve">is nothing strange; in this case we also use the words “Nero, emperor,” and that we altogether omit the article shows that the case is singular: the apposition wavers between the force of a generic and of a proper name. A similar case is the naming of the proper name with the general specification of the class to which this or that one bearing the name belongs in lists of persons, as e.g., 1Ki. 4:2-6, or in such expressions as, e.g., “Damascus, a town,” or </w:t>
      </w:r>
      <w:r w:rsidRPr="00DD5980">
        <w:rPr>
          <w:rFonts w:ascii="Times New Roman" w:hAnsi="Times New Roman" w:cs="Times New Roman"/>
          <w:i/>
          <w:iCs/>
          <w:color w:val="000000"/>
          <w:sz w:val="24"/>
          <w:szCs w:val="24"/>
        </w:rPr>
        <w:t>“Tel Hum</w:t>
      </w:r>
      <w:r w:rsidRPr="00DD5980">
        <w:rPr>
          <w:rFonts w:ascii="Times New Roman" w:hAnsi="Times New Roman" w:cs="Times New Roman"/>
          <w:color w:val="000000"/>
          <w:sz w:val="24"/>
          <w:szCs w:val="24"/>
        </w:rPr>
        <w:t>, a castle,” and the like; here we have the indefinite article, because the apposition is a simple declaration of the class.</w:t>
      </w:r>
      <w:r>
        <w:rPr>
          <w:rStyle w:val="FootnoteReference"/>
          <w:rFonts w:ascii="Times New Roman" w:hAnsi="Times New Roman" w:cs="Times New Roman"/>
          <w:color w:val="000000"/>
          <w:sz w:val="24"/>
          <w:szCs w:val="24"/>
        </w:rPr>
        <w:footnoteReference w:id="291"/>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But would the expression, “The poem of Oscar, a king,” be proper as the title of a book? Proportionally more so than “Oscar, king;” but also that form of indeterminate apposition is contrary to the </w:t>
      </w:r>
      <w:r w:rsidRPr="00DD5980">
        <w:rPr>
          <w:rFonts w:ascii="Times New Roman" w:hAnsi="Times New Roman" w:cs="Times New Roman"/>
          <w:i/>
          <w:iCs/>
          <w:color w:val="000000"/>
          <w:sz w:val="24"/>
          <w:szCs w:val="24"/>
        </w:rPr>
        <w:t>usus loq.</w:t>
      </w:r>
      <w:r w:rsidRPr="00DD5980">
        <w:rPr>
          <w:rFonts w:ascii="Times New Roman" w:hAnsi="Times New Roman" w:cs="Times New Roman"/>
          <w:color w:val="000000"/>
          <w:sz w:val="24"/>
          <w:szCs w:val="24"/>
        </w:rPr>
        <w:t>, especially with a king with whom the apposition is not a generic name, but a name of honour.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7F0000"/>
          <w:sz w:val="24"/>
          <w:szCs w:val="24"/>
        </w:rPr>
      </w:pPr>
      <w:r w:rsidRPr="00DD5980">
        <w:rPr>
          <w:rFonts w:ascii="Times New Roman" w:hAnsi="Times New Roman" w:cs="Times New Roman"/>
          <w:color w:val="000000"/>
          <w:sz w:val="24"/>
          <w:szCs w:val="24"/>
        </w:rPr>
        <w:t>We assume that “Lemuel” is a symbolical name, like “Jareb” in “King Jareb,” Hos. 5:13; 10:6; so we would expect the phrase to be</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ה</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מלך למואל </w:t>
      </w:r>
      <w:r w:rsidRPr="00DD5980">
        <w:rPr>
          <w:rFonts w:ascii="Times New Roman" w:hAnsi="Times New Roman" w:cs="Times New Roman"/>
          <w:color w:val="000000"/>
          <w:sz w:val="24"/>
          <w:szCs w:val="24"/>
        </w:rPr>
        <w:t xml:space="preserve"> rather than</w:t>
      </w:r>
      <w:r w:rsidRPr="009D0816">
        <w:rPr>
          <w:rFonts w:ascii="SBL Hebrew" w:hAnsi="SBL Hebrew" w:cs="SBL Hebrew"/>
          <w:color w:val="008080"/>
          <w:sz w:val="28"/>
          <w:szCs w:val="28"/>
          <w:rtl/>
          <w:lang w:bidi="he-IL"/>
        </w:rPr>
        <w:t xml:space="preserve">למואל מלך </w:t>
      </w:r>
      <w:r w:rsidRPr="00DD5980">
        <w:rPr>
          <w:rFonts w:ascii="Times New Roman" w:hAnsi="Times New Roman" w:cs="Times New Roman"/>
          <w:color w:val="000000"/>
          <w:sz w:val="24"/>
          <w:szCs w:val="24"/>
        </w:rPr>
        <w:t>. The phrase “Lemuel, king,” here in the title of this section of the book, sounds like a double name, after the manner of</w:t>
      </w:r>
      <w:r w:rsidRPr="009D0816">
        <w:rPr>
          <w:rFonts w:ascii="SBL Hebrew" w:hAnsi="SBL Hebrew" w:cs="SBL Hebrew"/>
          <w:color w:val="008080"/>
          <w:sz w:val="28"/>
          <w:szCs w:val="28"/>
          <w:rtl/>
          <w:lang w:bidi="he-IL"/>
        </w:rPr>
        <w:t xml:space="preserve"> עבֶר מֶלֶךְ </w:t>
      </w:r>
      <w:r w:rsidRPr="00DD5980">
        <w:rPr>
          <w:rFonts w:ascii="Times New Roman" w:hAnsi="Times New Roman" w:cs="Times New Roman"/>
          <w:color w:val="000000"/>
          <w:sz w:val="24"/>
          <w:szCs w:val="24"/>
        </w:rPr>
        <w:t xml:space="preserve">in the book of Jeremiah. In the Greek version also the phrase </w:t>
      </w:r>
      <w:r w:rsidRPr="00DD5980">
        <w:rPr>
          <w:rFonts w:ascii="SBL Greek" w:hAnsi="SBL Greek" w:cs="Times New Roman"/>
          <w:color w:val="0000FF"/>
          <w:sz w:val="24"/>
          <w:szCs w:val="24"/>
          <w:lang w:val="el-GR"/>
        </w:rPr>
        <w:t>Λεμουέλου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βασιλέως</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(Venet.</w:t>
      </w:r>
      <w:r w:rsidRPr="00DD5980">
        <w:rPr>
          <w:rFonts w:ascii="Times New Roman" w:hAnsi="Times New Roman" w:cs="Times New Roman"/>
          <w:color w:val="000000"/>
          <w:sz w:val="24"/>
          <w:szCs w:val="24"/>
        </w:rPr>
        <w:t xml:space="preserve">) is not used as syntactically correct without having joined to the </w:t>
      </w:r>
      <w:r w:rsidRPr="00DD5980">
        <w:rPr>
          <w:rFonts w:ascii="SBL Greek" w:hAnsi="SBL Greek" w:cs="Times New Roman"/>
          <w:color w:val="0000FF"/>
          <w:sz w:val="24"/>
          <w:szCs w:val="24"/>
          <w:lang w:val="el-GR"/>
        </w:rPr>
        <w:t>βασιλέως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a dependent genitive such as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Αράβων</w:t>
      </w:r>
      <w:r w:rsidRPr="00DD5980">
        <w:rPr>
          <w:rFonts w:ascii="Times New Roman" w:hAnsi="Times New Roman" w:cs="Times New Roman"/>
          <w:color w:val="000000"/>
          <w:sz w:val="24"/>
          <w:szCs w:val="24"/>
        </w:rPr>
        <w:t>, while none of the old translators, except Jerome, take the words</w:t>
      </w:r>
      <w:r w:rsidRPr="009D0816">
        <w:rPr>
          <w:rFonts w:ascii="SBL Hebrew" w:hAnsi="SBL Hebrew" w:cs="SBL Hebrew"/>
          <w:color w:val="008080"/>
          <w:sz w:val="28"/>
          <w:szCs w:val="28"/>
          <w:rtl/>
          <w:lang w:bidi="he-IL"/>
        </w:rPr>
        <w:t xml:space="preserve"> למואל מלך </w:t>
      </w:r>
      <w:r w:rsidRPr="00DD5980">
        <w:rPr>
          <w:rFonts w:ascii="Times New Roman" w:hAnsi="Times New Roman" w:cs="Times New Roman"/>
          <w:color w:val="000000"/>
          <w:sz w:val="24"/>
          <w:szCs w:val="24"/>
        </w:rPr>
        <w:t xml:space="preserve">together in the sense of </w:t>
      </w:r>
      <w:r w:rsidRPr="00DD5980">
        <w:rPr>
          <w:rFonts w:ascii="Times New Roman" w:hAnsi="Times New Roman" w:cs="Times New Roman"/>
          <w:i/>
          <w:iCs/>
          <w:color w:val="000000"/>
          <w:sz w:val="24"/>
          <w:szCs w:val="24"/>
        </w:rPr>
        <w:t xml:space="preserve">Lamuelis regis. </w:t>
      </w:r>
      <w:r w:rsidRPr="00DD5980">
        <w:rPr>
          <w:rFonts w:ascii="Times New Roman" w:hAnsi="Times New Roman" w:cs="Times New Roman"/>
          <w:color w:val="000000"/>
          <w:sz w:val="24"/>
          <w:szCs w:val="24"/>
        </w:rPr>
        <w:t>Thus</w:t>
      </w:r>
      <w:r w:rsidRPr="009D0816">
        <w:rPr>
          <w:rFonts w:ascii="SBL Hebrew" w:hAnsi="SBL Hebrew" w:cs="SBL Hebrew"/>
          <w:color w:val="008080"/>
          <w:sz w:val="28"/>
          <w:szCs w:val="28"/>
          <w:rtl/>
          <w:lang w:bidi="he-IL"/>
        </w:rPr>
        <w:t xml:space="preserve"> מֶלֶךְ מַשָּׂא </w:t>
      </w:r>
      <w:r w:rsidRPr="00DD5980">
        <w:rPr>
          <w:rFonts w:ascii="Times New Roman" w:hAnsi="Times New Roman" w:cs="Times New Roman"/>
          <w:color w:val="000000"/>
          <w:sz w:val="24"/>
          <w:szCs w:val="24"/>
        </w:rPr>
        <w:t>are to be taken together, with Hitzig, Bertheau, Zöckler, Mühlau, and Dächsel, against Ewald and Kamphausen;</w:t>
      </w:r>
      <w:r w:rsidRPr="009D0816">
        <w:rPr>
          <w:rFonts w:ascii="SBL Hebrew" w:hAnsi="SBL Hebrew" w:cs="SBL Hebrew"/>
          <w:color w:val="008080"/>
          <w:sz w:val="28"/>
          <w:szCs w:val="28"/>
          <w:rtl/>
          <w:lang w:bidi="he-IL"/>
        </w:rPr>
        <w:t xml:space="preserve">משׂא </w:t>
      </w:r>
      <w:r w:rsidRPr="00DD5980">
        <w:rPr>
          <w:rFonts w:ascii="Times New Roman" w:hAnsi="Times New Roman" w:cs="Times New Roman"/>
          <w:color w:val="000000"/>
          <w:sz w:val="24"/>
          <w:szCs w:val="24"/>
        </w:rPr>
        <w:t>, whether it be a name of a tribe or a country, or of both at the same time, is the region ruled over by Lemuel, and since this proper name throws back the determination which it has in itself on</w:t>
      </w:r>
      <w:r w:rsidRPr="009D0816">
        <w:rPr>
          <w:rFonts w:ascii="SBL Hebrew" w:hAnsi="SBL Hebrew" w:cs="SBL Hebrew"/>
          <w:color w:val="008080"/>
          <w:sz w:val="28"/>
          <w:szCs w:val="28"/>
          <w:rtl/>
          <w:lang w:bidi="he-IL"/>
        </w:rPr>
        <w:t xml:space="preserve">מלך </w:t>
      </w:r>
      <w:r w:rsidRPr="00DD5980">
        <w:rPr>
          <w:rFonts w:ascii="Times New Roman" w:hAnsi="Times New Roman" w:cs="Times New Roman"/>
          <w:color w:val="000000"/>
          <w:sz w:val="24"/>
          <w:szCs w:val="24"/>
        </w:rPr>
        <w:t xml:space="preserve">, the phrase is to be translated: “Words of Lemuel the king of Massa” (vid., under 30:1). If Aquila renders this proper name by </w:t>
      </w:r>
      <w:r w:rsidRPr="00DD5980">
        <w:rPr>
          <w:rFonts w:ascii="SBL Greek" w:hAnsi="SBL Greek" w:cs="Times New Roman"/>
          <w:color w:val="0000FF"/>
          <w:sz w:val="24"/>
          <w:szCs w:val="24"/>
          <w:lang w:val="el-GR"/>
        </w:rPr>
        <w:t>Λεμμοῦν</w:t>
      </w:r>
      <w:r w:rsidRPr="00DD5980">
        <w:rPr>
          <w:rFonts w:ascii="Times New Roman" w:hAnsi="Times New Roman" w:cs="Times New Roman"/>
          <w:color w:val="000000"/>
          <w:sz w:val="24"/>
          <w:szCs w:val="24"/>
        </w:rPr>
        <w:t xml:space="preserve">, Symmachus by </w:t>
      </w:r>
      <w:r w:rsidRPr="00DD5980">
        <w:rPr>
          <w:rFonts w:ascii="SBL Greek" w:hAnsi="SBL Greek" w:cs="Times New Roman"/>
          <w:color w:val="0000FF"/>
          <w:sz w:val="24"/>
          <w:szCs w:val="24"/>
          <w:lang w:val="el-GR"/>
        </w:rPr>
        <w:t>Ἰαμουήλ</w:t>
      </w:r>
      <w:r w:rsidRPr="00DD5980">
        <w:rPr>
          <w:rFonts w:ascii="Times New Roman" w:hAnsi="Times New Roman" w:cs="Times New Roman"/>
          <w:color w:val="000000"/>
          <w:sz w:val="24"/>
          <w:szCs w:val="24"/>
        </w:rPr>
        <w:t xml:space="preserve">, Theodotion by </w:t>
      </w:r>
      <w:r w:rsidRPr="00DD5980">
        <w:rPr>
          <w:rFonts w:ascii="SBL Greek" w:hAnsi="SBL Greek" w:cs="Times New Roman"/>
          <w:color w:val="0000FF"/>
          <w:sz w:val="24"/>
          <w:szCs w:val="24"/>
          <w:lang w:val="el-GR"/>
        </w:rPr>
        <w:t>Ρεβουήλ</w:t>
      </w:r>
      <w:r w:rsidRPr="00DD5980">
        <w:rPr>
          <w:rFonts w:ascii="Times New Roman" w:hAnsi="Times New Roman" w:cs="Times New Roman"/>
          <w:color w:val="000000"/>
          <w:sz w:val="24"/>
          <w:szCs w:val="24"/>
        </w:rPr>
        <w:t xml:space="preserve">, the same arbitrariness prevails with reference to the initial and terminal sound of the word, as in the case of the words </w:t>
      </w:r>
      <w:r w:rsidRPr="00DD5980">
        <w:rPr>
          <w:rFonts w:ascii="SBL Greek" w:hAnsi="SBL Greek" w:cs="Times New Roman"/>
          <w:color w:val="0000FF"/>
          <w:sz w:val="24"/>
          <w:szCs w:val="24"/>
          <w:lang w:val="el-GR"/>
        </w:rPr>
        <w:t>Ἀμβακούμ</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Βεελζεβούλ</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Βελίαρ</w:t>
      </w:r>
      <w:r w:rsidRPr="00DD5980">
        <w:rPr>
          <w:rFonts w:ascii="Times New Roman" w:hAnsi="Times New Roman" w:cs="Times New Roman"/>
          <w:color w:val="000000"/>
          <w:sz w:val="24"/>
          <w:szCs w:val="24"/>
        </w:rPr>
        <w:t>. The name</w:t>
      </w:r>
      <w:r w:rsidRPr="009D0816">
        <w:rPr>
          <w:rFonts w:ascii="SBL Hebrew" w:hAnsi="SBL Hebrew" w:cs="SBL Hebrew"/>
          <w:color w:val="008080"/>
          <w:sz w:val="28"/>
          <w:szCs w:val="28"/>
          <w:rtl/>
          <w:lang w:bidi="he-IL"/>
        </w:rPr>
        <w:t xml:space="preserve"> למוּאל </w:t>
      </w:r>
      <w:r w:rsidRPr="00DD5980">
        <w:rPr>
          <w:rFonts w:ascii="Times New Roman" w:hAnsi="Times New Roman" w:cs="Times New Roman"/>
          <w:color w:val="000000"/>
          <w:sz w:val="24"/>
          <w:szCs w:val="24"/>
        </w:rPr>
        <w:t>sounds like the name of Simeon’s first-born,</w:t>
      </w:r>
      <w:r w:rsidRPr="009D0816">
        <w:rPr>
          <w:rFonts w:ascii="SBL Hebrew" w:hAnsi="SBL Hebrew" w:cs="SBL Hebrew"/>
          <w:color w:val="008080"/>
          <w:sz w:val="28"/>
          <w:szCs w:val="28"/>
          <w:rtl/>
          <w:lang w:bidi="he-IL"/>
        </w:rPr>
        <w:t xml:space="preserve">ימוּאל </w:t>
      </w:r>
      <w:r w:rsidRPr="00DD5980">
        <w:rPr>
          <w:rFonts w:ascii="Times New Roman" w:hAnsi="Times New Roman" w:cs="Times New Roman"/>
          <w:color w:val="000000"/>
          <w:sz w:val="24"/>
          <w:szCs w:val="24"/>
        </w:rPr>
        <w:t>, Gen. 46:10, written in Num. 26:12 and 1Ch. 4:24 as</w:t>
      </w:r>
      <w:r w:rsidRPr="009D0816">
        <w:rPr>
          <w:rFonts w:ascii="SBL Hebrew" w:hAnsi="SBL Hebrew" w:cs="SBL Hebrew"/>
          <w:color w:val="008080"/>
          <w:sz w:val="28"/>
          <w:szCs w:val="28"/>
          <w:rtl/>
          <w:lang w:bidi="he-IL"/>
        </w:rPr>
        <w:t xml:space="preserve">נמוּאל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יוֹאל </w:t>
      </w:r>
      <w:r w:rsidRPr="00DD5980">
        <w:rPr>
          <w:rFonts w:ascii="Times New Roman" w:hAnsi="Times New Roman" w:cs="Times New Roman"/>
          <w:color w:val="000000"/>
          <w:sz w:val="24"/>
          <w:szCs w:val="24"/>
        </w:rPr>
        <w:t>also appears, 1Ch. 4:35, as a Simeonite name, which Hitzig adduces in favour of his view that</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was a North Arab. Simeonite colony. The interchange of the names</w:t>
      </w:r>
      <w:r w:rsidRPr="009D0816">
        <w:rPr>
          <w:rFonts w:ascii="SBL Hebrew" w:hAnsi="SBL Hebrew" w:cs="SBL Hebrew"/>
          <w:color w:val="008080"/>
          <w:sz w:val="28"/>
          <w:szCs w:val="28"/>
          <w:rtl/>
          <w:lang w:bidi="he-IL"/>
        </w:rPr>
        <w:t xml:space="preserve"> ימואל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נמואל </w:t>
      </w:r>
      <w:r w:rsidRPr="00DD5980">
        <w:rPr>
          <w:rFonts w:ascii="Times New Roman" w:hAnsi="Times New Roman" w:cs="Times New Roman"/>
          <w:color w:val="000000"/>
          <w:sz w:val="24"/>
          <w:szCs w:val="24"/>
        </w:rPr>
        <w:t>is intelligible if it is supposed that</w:t>
      </w:r>
      <w:r w:rsidRPr="009D0816">
        <w:rPr>
          <w:rFonts w:ascii="SBL Hebrew" w:hAnsi="SBL Hebrew" w:cs="SBL Hebrew"/>
          <w:color w:val="008080"/>
          <w:sz w:val="28"/>
          <w:szCs w:val="28"/>
          <w:rtl/>
          <w:lang w:bidi="he-IL"/>
        </w:rPr>
        <w:t xml:space="preserve"> ימואל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ימָה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ימָא </w:t>
      </w:r>
      <w:r w:rsidRPr="00DD5980">
        <w:rPr>
          <w:rFonts w:ascii="Times New Roman" w:hAnsi="Times New Roman" w:cs="Times New Roman"/>
          <w:color w:val="000000"/>
          <w:sz w:val="24"/>
          <w:szCs w:val="24"/>
        </w:rPr>
        <w:t>) designates the sworn (sworn to) of God, and</w:t>
      </w:r>
      <w:r w:rsidRPr="009D0816">
        <w:rPr>
          <w:rFonts w:ascii="SBL Hebrew" w:hAnsi="SBL Hebrew" w:cs="SBL Hebrew"/>
          <w:color w:val="008080"/>
          <w:sz w:val="28"/>
          <w:szCs w:val="28"/>
          <w:rtl/>
          <w:lang w:bidi="he-IL"/>
        </w:rPr>
        <w:t xml:space="preserve"> נמואל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 נם </w:t>
      </w:r>
      <w:r w:rsidRPr="00DD5980">
        <w:rPr>
          <w:rFonts w:ascii="Times New Roman" w:hAnsi="Times New Roman" w:cs="Times New Roman"/>
          <w:color w:val="000000"/>
          <w:sz w:val="24"/>
          <w:szCs w:val="24"/>
        </w:rPr>
        <w:t>Mishnic =</w:t>
      </w:r>
      <w:r w:rsidRPr="009D0816">
        <w:rPr>
          <w:rFonts w:ascii="SBL Hebrew" w:hAnsi="SBL Hebrew" w:cs="SBL Hebrew"/>
          <w:color w:val="008080"/>
          <w:sz w:val="28"/>
          <w:szCs w:val="28"/>
          <w:rtl/>
          <w:lang w:bidi="he-IL"/>
        </w:rPr>
        <w:t xml:space="preserve">נאַם </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92"/>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 expressed (addressed) of God; here the reference of</w:t>
      </w:r>
      <w:r w:rsidRPr="009D0816">
        <w:rPr>
          <w:rFonts w:ascii="SBL Hebrew" w:hAnsi="SBL Hebrew" w:cs="SBL Hebrew"/>
          <w:color w:val="008080"/>
          <w:sz w:val="28"/>
          <w:szCs w:val="28"/>
          <w:rtl/>
          <w:lang w:bidi="he-IL"/>
        </w:rPr>
        <w:t xml:space="preserve"> ימו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 נמו </w:t>
      </w:r>
      <w:r w:rsidRPr="00DD5980">
        <w:rPr>
          <w:rFonts w:ascii="Times New Roman" w:hAnsi="Times New Roman" w:cs="Times New Roman"/>
          <w:color w:val="000000"/>
          <w:sz w:val="24"/>
          <w:szCs w:val="24"/>
        </w:rPr>
        <w:t>to verbal stems is at least possible, but a verb</w:t>
      </w:r>
      <w:r w:rsidRPr="009D0816">
        <w:rPr>
          <w:rFonts w:ascii="SBL Hebrew" w:hAnsi="SBL Hebrew" w:cs="SBL Hebrew"/>
          <w:color w:val="008080"/>
          <w:sz w:val="28"/>
          <w:szCs w:val="28"/>
          <w:rtl/>
          <w:lang w:bidi="he-IL"/>
        </w:rPr>
        <w:t xml:space="preserve"> למָה </w:t>
      </w:r>
      <w:r w:rsidRPr="00DD5980">
        <w:rPr>
          <w:rFonts w:ascii="Times New Roman" w:hAnsi="Times New Roman" w:cs="Times New Roman"/>
          <w:color w:val="000000"/>
          <w:sz w:val="24"/>
          <w:szCs w:val="24"/>
        </w:rPr>
        <w:t xml:space="preserve">is found only in the Arab., and with significations </w:t>
      </w:r>
      <w:r w:rsidRPr="00DD5980">
        <w:rPr>
          <w:rFonts w:ascii="Times New Roman" w:hAnsi="Times New Roman" w:cs="Times New Roman"/>
          <w:i/>
          <w:iCs/>
          <w:color w:val="000000"/>
          <w:sz w:val="24"/>
          <w:szCs w:val="24"/>
        </w:rPr>
        <w:t xml:space="preserve">inus. </w:t>
      </w:r>
      <w:r w:rsidRPr="00DD5980">
        <w:rPr>
          <w:rFonts w:ascii="Times New Roman" w:hAnsi="Times New Roman" w:cs="Times New Roman"/>
          <w:color w:val="000000"/>
          <w:sz w:val="24"/>
          <w:szCs w:val="24"/>
        </w:rPr>
        <w:t xml:space="preserve">But there are two other derivations of the name: (1) The verb (Arab.) </w:t>
      </w:r>
      <w:r w:rsidRPr="00DD5980">
        <w:rPr>
          <w:rFonts w:ascii="LSBTrans" w:hAnsi="LSBTrans" w:cs="LSBTrans"/>
          <w:color w:val="000000"/>
          <w:sz w:val="24"/>
          <w:szCs w:val="24"/>
        </w:rPr>
        <w:t xml:space="preserve">waaÑla </w:t>
      </w:r>
      <w:r w:rsidRPr="00DD5980">
        <w:rPr>
          <w:rFonts w:ascii="Times New Roman" w:hAnsi="Times New Roman" w:cs="Times New Roman"/>
          <w:color w:val="000000"/>
          <w:sz w:val="24"/>
          <w:szCs w:val="24"/>
        </w:rPr>
        <w:t xml:space="preserve">signifies to hasten (with the infin. of the </w:t>
      </w:r>
      <w:r w:rsidRPr="00DD5980">
        <w:rPr>
          <w:rFonts w:ascii="Times New Roman" w:hAnsi="Times New Roman" w:cs="Times New Roman"/>
          <w:i/>
          <w:iCs/>
          <w:color w:val="000000"/>
          <w:sz w:val="24"/>
          <w:szCs w:val="24"/>
        </w:rPr>
        <w:t xml:space="preserve">onomatop. </w:t>
      </w:r>
      <w:r w:rsidRPr="00DD5980">
        <w:rPr>
          <w:rFonts w:ascii="Times New Roman" w:hAnsi="Times New Roman" w:cs="Times New Roman"/>
          <w:color w:val="000000"/>
          <w:sz w:val="24"/>
          <w:szCs w:val="24"/>
        </w:rPr>
        <w:t xml:space="preserve">verbs </w:t>
      </w:r>
      <w:r w:rsidRPr="00DD5980">
        <w:rPr>
          <w:rFonts w:ascii="Times New Roman" w:hAnsi="Times New Roman" w:cs="Times New Roman"/>
          <w:i/>
          <w:iCs/>
          <w:color w:val="000000"/>
          <w:sz w:val="24"/>
          <w:szCs w:val="24"/>
        </w:rPr>
        <w:t>waniyal</w:t>
      </w:r>
      <w:r w:rsidRPr="00DD5980">
        <w:rPr>
          <w:rFonts w:ascii="Times New Roman" w:hAnsi="Times New Roman" w:cs="Times New Roman"/>
          <w:color w:val="000000"/>
          <w:sz w:val="24"/>
          <w:szCs w:val="24"/>
        </w:rPr>
        <w:t xml:space="preserve">, like </w:t>
      </w:r>
      <w:r w:rsidRPr="00DD5980">
        <w:rPr>
          <w:rFonts w:ascii="LSBTrans" w:hAnsi="LSBTrans" w:cs="LSBTrans"/>
          <w:color w:val="000000"/>
          <w:sz w:val="24"/>
          <w:szCs w:val="24"/>
        </w:rPr>
        <w:t xml:space="preserve">rahåyal, </w:t>
      </w:r>
      <w:r w:rsidRPr="00DD5980">
        <w:rPr>
          <w:rFonts w:ascii="Times New Roman" w:hAnsi="Times New Roman" w:cs="Times New Roman"/>
          <w:color w:val="000000"/>
          <w:sz w:val="24"/>
          <w:szCs w:val="24"/>
        </w:rPr>
        <w:t xml:space="preserve">walking, because motion, especially that which is tumultuous, proceeds with a noise), whence </w:t>
      </w:r>
      <w:r w:rsidRPr="00DD5980">
        <w:rPr>
          <w:rFonts w:ascii="Times New Roman" w:hAnsi="Times New Roman" w:cs="Times New Roman"/>
          <w:i/>
          <w:iCs/>
          <w:color w:val="000000"/>
          <w:sz w:val="24"/>
          <w:szCs w:val="24"/>
        </w:rPr>
        <w:t>mawnil</w:t>
      </w:r>
      <w:r w:rsidRPr="00DD5980">
        <w:rPr>
          <w:rFonts w:ascii="Times New Roman" w:hAnsi="Times New Roman" w:cs="Times New Roman"/>
          <w:color w:val="000000"/>
          <w:sz w:val="24"/>
          <w:szCs w:val="24"/>
        </w:rPr>
        <w:t>, the place to which one flees, retreat. Hence</w:t>
      </w:r>
      <w:r w:rsidRPr="009D0816">
        <w:rPr>
          <w:rFonts w:ascii="SBL Hebrew" w:hAnsi="SBL Hebrew" w:cs="SBL Hebrew"/>
          <w:color w:val="008080"/>
          <w:sz w:val="28"/>
          <w:szCs w:val="28"/>
          <w:rtl/>
          <w:lang w:bidi="he-IL"/>
        </w:rPr>
        <w:t xml:space="preserve"> למוּאל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למוֹאל </w:t>
      </w:r>
      <w:r w:rsidRPr="00DD5980">
        <w:rPr>
          <w:rFonts w:ascii="Times New Roman" w:hAnsi="Times New Roman" w:cs="Times New Roman"/>
          <w:color w:val="000000"/>
          <w:sz w:val="24"/>
          <w:szCs w:val="24"/>
        </w:rPr>
        <w:t>, which is in this case to be assumed as the ground-form, might be formed from</w:t>
      </w:r>
      <w:r w:rsidRPr="009D0816">
        <w:rPr>
          <w:rFonts w:ascii="SBL Hebrew" w:hAnsi="SBL Hebrew" w:cs="SBL Hebrew"/>
          <w:color w:val="008080"/>
          <w:sz w:val="28"/>
          <w:szCs w:val="28"/>
          <w:rtl/>
          <w:lang w:bidi="he-IL"/>
        </w:rPr>
        <w:t xml:space="preserve">אל מוֹאל </w:t>
      </w:r>
      <w:r w:rsidRPr="00DD5980">
        <w:rPr>
          <w:rFonts w:ascii="Times New Roman" w:hAnsi="Times New Roman" w:cs="Times New Roman"/>
          <w:color w:val="000000"/>
          <w:sz w:val="24"/>
          <w:szCs w:val="24"/>
        </w:rPr>
        <w:t>, God is a refuge, with the rejection of the</w:t>
      </w:r>
      <w:r w:rsidRPr="009D0816">
        <w:rPr>
          <w:rFonts w:ascii="SBL Hebrew" w:hAnsi="SBL Hebrew" w:cs="SBL Hebrew"/>
          <w:color w:val="008080"/>
          <w:sz w:val="28"/>
          <w:szCs w:val="28"/>
          <w:rtl/>
          <w:lang w:bidi="he-IL"/>
        </w:rPr>
        <w:t xml:space="preserve">א </w:t>
      </w:r>
      <w:r w:rsidRPr="00DD5980">
        <w:rPr>
          <w:rFonts w:ascii="Times New Roman" w:hAnsi="Times New Roman" w:cs="Times New Roman"/>
          <w:color w:val="000000"/>
          <w:sz w:val="24"/>
          <w:szCs w:val="24"/>
        </w:rPr>
        <w:t>. This is the opinion of Fleischer, which Mühlau adopts and has established, p. 38-41; for he shows that the initial</w:t>
      </w:r>
      <w:r w:rsidRPr="009D0816">
        <w:rPr>
          <w:rFonts w:ascii="SBL Hebrew" w:hAnsi="SBL Hebrew" w:cs="SBL Hebrew"/>
          <w:color w:val="008080"/>
          <w:sz w:val="28"/>
          <w:szCs w:val="28"/>
          <w:rtl/>
          <w:lang w:bidi="he-IL"/>
        </w:rPr>
        <w:t xml:space="preserve"> א </w:t>
      </w:r>
      <w:r w:rsidRPr="00DD5980">
        <w:rPr>
          <w:rFonts w:ascii="Times New Roman" w:hAnsi="Times New Roman" w:cs="Times New Roman"/>
          <w:color w:val="000000"/>
          <w:sz w:val="24"/>
          <w:szCs w:val="24"/>
        </w:rPr>
        <w:t>is not only often rejected where it is without the support of a full vocal, e.g.,</w:t>
      </w:r>
      <w:r w:rsidRPr="009D0816">
        <w:rPr>
          <w:rFonts w:ascii="SBL Hebrew" w:hAnsi="SBL Hebrew" w:cs="SBL Hebrew"/>
          <w:color w:val="008080"/>
          <w:sz w:val="28"/>
          <w:szCs w:val="28"/>
          <w:rtl/>
          <w:lang w:bidi="he-IL"/>
        </w:rPr>
        <w:t xml:space="preserve"> נחְנוּ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אֲנַחְנוּ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lalah = ilalah (Deus</w:t>
      </w:r>
      <w:r w:rsidRPr="00DD5980">
        <w:rPr>
          <w:rFonts w:ascii="Times New Roman" w:hAnsi="Times New Roman" w:cs="Times New Roman"/>
          <w:color w:val="000000"/>
          <w:sz w:val="24"/>
          <w:szCs w:val="24"/>
        </w:rPr>
        <w:t>), but that this aphaeresis not seldom also occurs where the initial has a full vocal, e.g.,</w:t>
      </w:r>
      <w:r w:rsidRPr="009D0816">
        <w:rPr>
          <w:rFonts w:ascii="SBL Hebrew" w:hAnsi="SBL Hebrew" w:cs="SBL Hebrew"/>
          <w:color w:val="008080"/>
          <w:sz w:val="28"/>
          <w:szCs w:val="28"/>
          <w:rtl/>
          <w:lang w:bidi="he-IL"/>
        </w:rPr>
        <w:t xml:space="preserve"> לעְזר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אֶלְעָזר </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lahåmaru = aÑllahmaru </w:t>
      </w:r>
      <w:r w:rsidRPr="00DD5980">
        <w:rPr>
          <w:rFonts w:ascii="Times New Roman" w:hAnsi="Times New Roman" w:cs="Times New Roman"/>
          <w:i/>
          <w:iCs/>
          <w:color w:val="000000"/>
          <w:sz w:val="24"/>
          <w:szCs w:val="24"/>
        </w:rPr>
        <w:t>(ruber</w:t>
      </w:r>
      <w:r w:rsidRPr="00DD5980">
        <w:rPr>
          <w:rFonts w:ascii="Times New Roman" w:hAnsi="Times New Roman" w:cs="Times New Roman"/>
          <w:color w:val="000000"/>
          <w:sz w:val="24"/>
          <w:szCs w:val="24"/>
        </w:rPr>
        <w:t xml:space="preserve">), </w:t>
      </w:r>
      <w:r w:rsidRPr="00DD5980">
        <w:rPr>
          <w:rFonts w:ascii="LSBTrans" w:hAnsi="LSBTrans" w:cs="LSBTrans"/>
          <w:color w:val="000000"/>
          <w:sz w:val="24"/>
          <w:szCs w:val="24"/>
        </w:rPr>
        <w:t xml:space="preserve">lahåsaÑ = aÑl- lahåsaÑ </w:t>
      </w:r>
      <w:r w:rsidRPr="00DD5980">
        <w:rPr>
          <w:rFonts w:ascii="Times New Roman" w:hAnsi="Times New Roman" w:cs="Times New Roman"/>
          <w:color w:val="000000"/>
          <w:sz w:val="24"/>
          <w:szCs w:val="24"/>
        </w:rPr>
        <w:t xml:space="preserve">(the name of a town); cf. also Blau in </w:t>
      </w:r>
      <w:r w:rsidRPr="00DD5980">
        <w:rPr>
          <w:rFonts w:ascii="Times New Roman" w:hAnsi="Times New Roman" w:cs="Times New Roman"/>
          <w:i/>
          <w:iCs/>
          <w:color w:val="000000"/>
          <w:sz w:val="24"/>
          <w:szCs w:val="24"/>
        </w:rPr>
        <w:t xml:space="preserve">Deutsch. Morgenl. Zeitschr. </w:t>
      </w:r>
      <w:r w:rsidRPr="00DD5980">
        <w:rPr>
          <w:rFonts w:ascii="Times New Roman" w:hAnsi="Times New Roman" w:cs="Times New Roman"/>
          <w:color w:val="000000"/>
          <w:sz w:val="24"/>
          <w:szCs w:val="24"/>
        </w:rPr>
        <w:t>xxv. 580. But this view is thus acceptable and tenable; a derivation which spares us by a like certainty the supposition of such an abbreviation established only by the late Palestinian</w:t>
      </w:r>
      <w:r w:rsidRPr="009D0816">
        <w:rPr>
          <w:rFonts w:ascii="SBL Hebrew" w:hAnsi="SBL Hebrew" w:cs="SBL Hebrew"/>
          <w:color w:val="008080"/>
          <w:sz w:val="28"/>
          <w:szCs w:val="28"/>
          <w:rtl/>
          <w:lang w:bidi="he-IL"/>
        </w:rPr>
        <w:t xml:space="preserve">לעזר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Λάζαρος</w:t>
      </w:r>
      <w:r w:rsidRPr="00DD5980">
        <w:rPr>
          <w:rFonts w:ascii="Times New Roman" w:hAnsi="Times New Roman" w:cs="Times New Roman"/>
          <w:color w:val="000000"/>
          <w:sz w:val="24"/>
          <w:szCs w:val="24"/>
        </w:rPr>
        <w:t xml:space="preserve">, might well desire the preference. (2) Fleischer himself suggests another derivation: “The signification of the name is </w:t>
      </w:r>
      <w:r w:rsidRPr="00DD5980">
        <w:rPr>
          <w:rFonts w:ascii="Times New Roman" w:hAnsi="Times New Roman" w:cs="Times New Roman"/>
          <w:i/>
          <w:iCs/>
          <w:color w:val="000000"/>
          <w:sz w:val="24"/>
          <w:szCs w:val="24"/>
        </w:rPr>
        <w:t>Deo consecratus</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למוֹ </w:t>
      </w:r>
      <w:r w:rsidRPr="00DD5980">
        <w:rPr>
          <w:rFonts w:ascii="Times New Roman" w:hAnsi="Times New Roman" w:cs="Times New Roman"/>
          <w:color w:val="000000"/>
          <w:sz w:val="24"/>
          <w:szCs w:val="24"/>
        </w:rPr>
        <w:t>, poetic for</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as also in v. 4 it is to be vocalized</w:t>
      </w:r>
      <w:r w:rsidRPr="009D0816">
        <w:rPr>
          <w:rFonts w:ascii="SBL Hebrew" w:hAnsi="SBL Hebrew" w:cs="SBL Hebrew"/>
          <w:color w:val="008080"/>
          <w:sz w:val="28"/>
          <w:szCs w:val="28"/>
          <w:rtl/>
          <w:lang w:bidi="he-IL"/>
        </w:rPr>
        <w:t xml:space="preserve"> למוֹאל </w:t>
      </w:r>
      <w:r w:rsidRPr="00DD5980">
        <w:rPr>
          <w:rFonts w:ascii="Times New Roman" w:hAnsi="Times New Roman" w:cs="Times New Roman"/>
          <w:color w:val="000000"/>
          <w:sz w:val="24"/>
          <w:szCs w:val="24"/>
        </w:rPr>
        <w:t>after the masora.” The form</w:t>
      </w:r>
      <w:r w:rsidRPr="009D0816">
        <w:rPr>
          <w:rFonts w:ascii="SBL Hebrew" w:hAnsi="SBL Hebrew" w:cs="SBL Hebrew"/>
          <w:color w:val="008080"/>
          <w:sz w:val="28"/>
          <w:szCs w:val="28"/>
          <w:rtl/>
          <w:lang w:bidi="he-IL"/>
        </w:rPr>
        <w:t xml:space="preserve"> למוֹאל </w:t>
      </w:r>
      <w:r w:rsidRPr="00DD5980">
        <w:rPr>
          <w:rFonts w:ascii="Times New Roman" w:hAnsi="Times New Roman" w:cs="Times New Roman"/>
          <w:color w:val="000000"/>
          <w:sz w:val="24"/>
          <w:szCs w:val="24"/>
        </w:rPr>
        <w:t xml:space="preserve">is certainly not less favourable to that first derivation than to this second; the </w:t>
      </w:r>
      <w:r w:rsidRPr="00DD5980">
        <w:rPr>
          <w:rFonts w:ascii="LSBTrans" w:hAnsi="LSBTrans" w:cs="LSBTrans"/>
          <w:color w:val="000000"/>
          <w:sz w:val="24"/>
          <w:szCs w:val="24"/>
        </w:rPr>
        <w:t xml:space="preserve">uÑ </w:t>
      </w:r>
      <w:r w:rsidRPr="00DD5980">
        <w:rPr>
          <w:rFonts w:ascii="Times New Roman" w:hAnsi="Times New Roman" w:cs="Times New Roman"/>
          <w:color w:val="000000"/>
          <w:sz w:val="24"/>
          <w:szCs w:val="24"/>
        </w:rPr>
        <w:t>is in both cases an obscuration of the original. But that “Lemuel” may be explained in this second way is shown by “Lael,” Num. 3:24 (Olshausen, § 277</w:t>
      </w:r>
      <w:r w:rsidRPr="00DD5980">
        <w:rPr>
          <w:rFonts w:ascii="Times New Roman" w:hAnsi="Times New Roman" w:cs="Times New Roman"/>
          <w:i/>
          <w:iCs/>
          <w:color w:val="000000"/>
          <w:sz w:val="24"/>
          <w:szCs w:val="24"/>
        </w:rPr>
        <w:t>d</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w:t>
      </w:r>
      <w:r>
        <w:rPr>
          <w:rStyle w:val="FootnoteReference"/>
          <w:rFonts w:ascii="Times New Roman" w:hAnsi="Times New Roman" w:cs="Times New Roman"/>
          <w:i/>
          <w:iCs/>
          <w:color w:val="000000"/>
          <w:sz w:val="24"/>
          <w:szCs w:val="24"/>
        </w:rPr>
        <w:footnoteReference w:id="293"/>
      </w:r>
      <w:r w:rsidRPr="00DD5980">
        <w:rPr>
          <w:rFonts w:ascii="Times New Roman" w:hAnsi="Times New Roman" w:cs="Times New Roman"/>
          <w:i/>
          <w:iCs/>
          <w:color w:val="000000"/>
          <w:sz w:val="24"/>
          <w:szCs w:val="24"/>
        </w:rPr>
        <w:t xml:space="preserve"> </w:t>
      </w:r>
    </w:p>
    <w:p w:rsidR="006377AF" w:rsidRDefault="006377AF" w:rsidP="00511235">
      <w:pPr>
        <w:widowControl w:val="0"/>
        <w:autoSpaceDE w:val="0"/>
        <w:autoSpaceDN w:val="0"/>
        <w:adjustRightInd w:val="0"/>
        <w:spacing w:after="0" w:line="240" w:lineRule="auto"/>
        <w:rPr>
          <w:rFonts w:ascii="Times New Roman" w:hAnsi="Times New Roman" w:cs="Times New Roman"/>
          <w:color w:val="7F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a beautiful sign for King Lemuel, and a verification of his name, that it is he himself by whom we receive the admonition with which his mother in her care counselled him when he attained to independent government.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connects itself with</w:t>
      </w:r>
      <w:r w:rsidRPr="009D0816">
        <w:rPr>
          <w:rFonts w:ascii="SBL Hebrew" w:hAnsi="SBL Hebrew" w:cs="SBL Hebrew"/>
          <w:color w:val="008080"/>
          <w:sz w:val="28"/>
          <w:szCs w:val="28"/>
          <w:rtl/>
          <w:lang w:bidi="he-IL"/>
        </w:rPr>
        <w:t xml:space="preserve">דברי </w:t>
      </w:r>
      <w:r w:rsidRPr="00DD5980">
        <w:rPr>
          <w:rFonts w:ascii="Times New Roman" w:hAnsi="Times New Roman" w:cs="Times New Roman"/>
          <w:color w:val="000000"/>
          <w:sz w:val="24"/>
          <w:szCs w:val="24"/>
        </w:rPr>
        <w:t>, after we have connected</w:t>
      </w:r>
      <w:r w:rsidRPr="009D0816">
        <w:rPr>
          <w:rFonts w:ascii="SBL Hebrew" w:hAnsi="SBL Hebrew" w:cs="SBL Hebrew"/>
          <w:color w:val="008080"/>
          <w:sz w:val="28"/>
          <w:szCs w:val="28"/>
          <w:rtl/>
          <w:lang w:bidi="he-IL"/>
        </w:rPr>
        <w:t xml:space="preserve"> משׂא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מלך </w:t>
      </w:r>
      <w:r w:rsidRPr="00DD5980">
        <w:rPr>
          <w:rFonts w:ascii="Times New Roman" w:hAnsi="Times New Roman" w:cs="Times New Roman"/>
          <w:color w:val="000000"/>
          <w:sz w:val="24"/>
          <w:szCs w:val="24"/>
        </w:rPr>
        <w:t>; it is accus. of the manner to</w:t>
      </w:r>
      <w:r w:rsidRPr="009D0816">
        <w:rPr>
          <w:rFonts w:ascii="SBL Hebrew" w:hAnsi="SBL Hebrew" w:cs="SBL Hebrew"/>
          <w:color w:val="008080"/>
          <w:sz w:val="28"/>
          <w:szCs w:val="28"/>
          <w:rtl/>
          <w:lang w:bidi="he-IL"/>
        </w:rPr>
        <w:t xml:space="preserve"> יסְּרַתּוּ </w:t>
      </w:r>
      <w:r w:rsidRPr="00DD5980">
        <w:rPr>
          <w:rFonts w:ascii="Times New Roman" w:hAnsi="Times New Roman" w:cs="Times New Roman"/>
          <w:color w:val="000000"/>
          <w:sz w:val="24"/>
          <w:szCs w:val="24"/>
        </w:rPr>
        <w: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יסְּרַתְהוּ </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הִטַּתּוּ </w:t>
      </w:r>
      <w:r w:rsidRPr="00DD5980">
        <w:rPr>
          <w:rFonts w:ascii="Times New Roman" w:hAnsi="Times New Roman" w:cs="Times New Roman"/>
          <w:color w:val="000000"/>
          <w:sz w:val="24"/>
          <w:szCs w:val="24"/>
        </w:rPr>
        <w:t>, 7:21, with</w:t>
      </w:r>
      <w:r w:rsidRPr="009D0816">
        <w:rPr>
          <w:rFonts w:ascii="SBL Hebrew" w:hAnsi="SBL Hebrew" w:cs="SBL Hebrew"/>
          <w:color w:val="008080"/>
          <w:sz w:val="28"/>
          <w:szCs w:val="28"/>
          <w:rtl/>
          <w:lang w:bidi="he-IL"/>
        </w:rPr>
        <w:t xml:space="preserve">גּמָלַתְהוּ </w:t>
      </w:r>
      <w:r w:rsidRPr="00DD5980">
        <w:rPr>
          <w:rFonts w:ascii="Times New Roman" w:hAnsi="Times New Roman" w:cs="Times New Roman"/>
          <w:color w:val="000000"/>
          <w:sz w:val="24"/>
          <w:szCs w:val="24"/>
        </w:rPr>
        <w:t>, 31:12: wherewith (with which words) she earnestly and impressively admonished him. The Syr. translates: words of Muel, as if</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were that of the author. “Others as inconsistently: words to Lemuel — they are words which is himself ought to carry in his mouth as received from his mother” (Fleischer).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name “Massa,” is it here means </w:t>
      </w:r>
      <w:r w:rsidRPr="00DD5980">
        <w:rPr>
          <w:rFonts w:ascii="Times New Roman" w:hAnsi="Times New Roman" w:cs="Times New Roman"/>
          <w:i/>
          <w:iCs/>
          <w:color w:val="000000"/>
          <w:sz w:val="24"/>
          <w:szCs w:val="24"/>
        </w:rPr>
        <w:t>effatum</w:t>
      </w:r>
      <w:r w:rsidRPr="00DD5980">
        <w:rPr>
          <w:rFonts w:ascii="Times New Roman" w:hAnsi="Times New Roman" w:cs="Times New Roman"/>
          <w:color w:val="000000"/>
          <w:sz w:val="24"/>
          <w:szCs w:val="24"/>
        </w:rPr>
        <w:t>, would be proportionally more appropriate for these “Words” of Lemuel than for the “Words” of Agur, for the maternal counsels form an inwardly connected compact whole. They begin with a question which maternal love puts to itself with regard to the beloved son whom she would advise: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2 What, my son? and what the son of my womb?</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what, O son of my vows?!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w:t>
      </w:r>
      <w:r w:rsidR="00577D1E" w:rsidRPr="00DD5980">
        <w:t>Pro. 31:2.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thrice repeated</w:t>
      </w:r>
      <w:r w:rsidRPr="009D0816">
        <w:rPr>
          <w:rFonts w:ascii="SBL Hebrew" w:hAnsi="SBL Hebrew" w:cs="SBL Hebrew"/>
          <w:color w:val="008080"/>
          <w:sz w:val="28"/>
          <w:szCs w:val="28"/>
          <w:rtl/>
          <w:lang w:bidi="he-IL"/>
        </w:rPr>
        <w:t xml:space="preserve"> מה </w:t>
      </w:r>
      <w:r w:rsidRPr="00DD5980">
        <w:rPr>
          <w:rFonts w:ascii="Times New Roman" w:hAnsi="Times New Roman" w:cs="Times New Roman"/>
          <w:color w:val="000000"/>
          <w:sz w:val="24"/>
          <w:szCs w:val="24"/>
        </w:rPr>
        <w:t>is completed by</w:t>
      </w:r>
      <w:r w:rsidRPr="009D0816">
        <w:rPr>
          <w:rFonts w:ascii="SBL Hebrew" w:hAnsi="SBL Hebrew" w:cs="SBL Hebrew"/>
          <w:color w:val="007F7F"/>
          <w:sz w:val="28"/>
          <w:szCs w:val="28"/>
          <w:rtl/>
          <w:lang w:bidi="he-IL"/>
        </w:rPr>
        <w:t xml:space="preserve"> תַּעֲשׂה </w:t>
      </w:r>
      <w:r w:rsidRPr="00DD5980">
        <w:rPr>
          <w:rFonts w:ascii="Times New Roman" w:hAnsi="Times New Roman" w:cs="Times New Roman"/>
          <w:color w:val="000000"/>
          <w:sz w:val="24"/>
          <w:szCs w:val="24"/>
        </w:rPr>
        <w:t>(cf. Köhler under Mal. 2:15), and that so that the question is put for the purpose of exciting attention: Consider well, my son, what thou wilt do as ruler, and listen attentively to my counsel (Fleischer). But the passionate repetition of</w:t>
      </w:r>
      <w:r w:rsidRPr="009D0816">
        <w:rPr>
          <w:rFonts w:ascii="SBL Hebrew" w:hAnsi="SBL Hebrew" w:cs="SBL Hebrew"/>
          <w:color w:val="008080"/>
          <w:sz w:val="28"/>
          <w:szCs w:val="28"/>
          <w:rtl/>
          <w:lang w:bidi="he-IL"/>
        </w:rPr>
        <w:t xml:space="preserve"> מה </w:t>
      </w:r>
      <w:r w:rsidRPr="00DD5980">
        <w:rPr>
          <w:rFonts w:ascii="Times New Roman" w:hAnsi="Times New Roman" w:cs="Times New Roman"/>
          <w:color w:val="000000"/>
          <w:sz w:val="24"/>
          <w:szCs w:val="24"/>
        </w:rPr>
        <w:t>would be only affectation if thus interpreted; the underlying thought must be of a subjective nature: what shall I say,</w:t>
      </w:r>
      <w:r w:rsidRPr="009D0816">
        <w:rPr>
          <w:rFonts w:ascii="SBL Hebrew" w:hAnsi="SBL Hebrew" w:cs="SBL Hebrew"/>
          <w:color w:val="008080"/>
          <w:sz w:val="28"/>
          <w:szCs w:val="28"/>
          <w:rtl/>
          <w:lang w:bidi="he-IL"/>
        </w:rPr>
        <w:t xml:space="preserve"> אֲדַבּר </w:t>
      </w:r>
      <w:r w:rsidRPr="00DD5980">
        <w:rPr>
          <w:rFonts w:ascii="Times New Roman" w:hAnsi="Times New Roman" w:cs="Times New Roman"/>
          <w:color w:val="000000"/>
          <w:sz w:val="24"/>
          <w:szCs w:val="24"/>
        </w:rPr>
        <w:t>(vid., under Isa. 38:15), what advise thee to do? The question, which is at the same time a call, is like a deep sigh from the heart of the mother concerned for the welfare of her son, who would say to him what is beneficial, and say it in words which strike and remain fixed. He is indeed her dear son, the son whom she carries in her heart, the son for whom with vows of thanksgiving she prayed to God; and as he was given her by God, so to His care she commits him. The name “Lemuel” is, as we interpret it, like the anagram of the fulfilment of the vows of his mother.</w:t>
      </w:r>
      <w:r w:rsidRPr="009D0816">
        <w:rPr>
          <w:rFonts w:ascii="SBL Hebrew" w:hAnsi="SBL Hebrew" w:cs="SBL Hebrew"/>
          <w:color w:val="008080"/>
          <w:sz w:val="28"/>
          <w:szCs w:val="28"/>
          <w:rtl/>
          <w:lang w:bidi="he-IL"/>
        </w:rPr>
        <w:t xml:space="preserve"> בִּרִי </w:t>
      </w:r>
      <w:r w:rsidRPr="00DD5980">
        <w:rPr>
          <w:rFonts w:ascii="Times New Roman" w:hAnsi="Times New Roman" w:cs="Times New Roman"/>
          <w:color w:val="000000"/>
          <w:sz w:val="24"/>
          <w:szCs w:val="24"/>
        </w:rPr>
        <w:t>bears the Aramaic shade in the Arameo-Arab. colouring of these proverbs from Massa;</w:t>
      </w:r>
      <w:r w:rsidRPr="009D0816">
        <w:rPr>
          <w:rFonts w:ascii="SBL Hebrew" w:hAnsi="SBL Hebrew" w:cs="SBL Hebrew"/>
          <w:color w:val="008080"/>
          <w:sz w:val="28"/>
          <w:szCs w:val="28"/>
          <w:rtl/>
          <w:lang w:bidi="he-IL"/>
        </w:rPr>
        <w:t xml:space="preserve"> בִּריהּ </w:t>
      </w:r>
      <w:r w:rsidRPr="00DD5980">
        <w:rPr>
          <w:rFonts w:ascii="Times New Roman" w:hAnsi="Times New Roman" w:cs="Times New Roman"/>
          <w:color w:val="000000"/>
          <w:sz w:val="24"/>
          <w:szCs w:val="24"/>
        </w:rPr>
        <w:t>is common in the Aram., and particularly in the Talmudic, but it can scarcely be adduced in support of</w:t>
      </w:r>
      <w:r w:rsidRPr="009D0816">
        <w:rPr>
          <w:rFonts w:ascii="SBL Hebrew" w:hAnsi="SBL Hebrew" w:cs="SBL Hebrew"/>
          <w:color w:val="008080"/>
          <w:sz w:val="28"/>
          <w:szCs w:val="28"/>
          <w:rtl/>
          <w:lang w:bidi="he-IL"/>
        </w:rPr>
        <w:t xml:space="preserve">ברי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וּמֶה </w:t>
      </w:r>
      <w:r w:rsidRPr="00DD5980">
        <w:rPr>
          <w:rFonts w:ascii="Times New Roman" w:hAnsi="Times New Roman" w:cs="Times New Roman"/>
          <w:color w:val="000000"/>
          <w:sz w:val="24"/>
          <w:szCs w:val="24"/>
        </w:rPr>
        <w:t>belongs to the 24,</w:t>
      </w:r>
      <w:r w:rsidRPr="009D0816">
        <w:rPr>
          <w:rFonts w:ascii="SBL Hebrew" w:hAnsi="SBL Hebrew" w:cs="SBL Hebrew"/>
          <w:color w:val="008080"/>
          <w:sz w:val="28"/>
          <w:szCs w:val="28"/>
          <w:rtl/>
          <w:lang w:bidi="he-IL"/>
        </w:rPr>
        <w:t xml:space="preserve">מֶה </w:t>
      </w:r>
      <w:r w:rsidRPr="00DD5980">
        <w:rPr>
          <w:rFonts w:ascii="Times New Roman" w:hAnsi="Times New Roman" w:cs="Times New Roman"/>
          <w:color w:val="000000"/>
          <w:sz w:val="24"/>
          <w:szCs w:val="24"/>
        </w:rPr>
        <w:t>, with</w:t>
      </w:r>
      <w:r w:rsidRPr="009D0816">
        <w:rPr>
          <w:rFonts w:ascii="SBL Hebrew" w:hAnsi="SBL Hebrew" w:cs="SBL Hebrew"/>
          <w:color w:val="008080"/>
          <w:sz w:val="28"/>
          <w:szCs w:val="28"/>
          <w:rtl/>
          <w:lang w:bidi="he-IL"/>
        </w:rPr>
        <w:t xml:space="preserve"> ח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ע </w:t>
      </w:r>
      <w:r w:rsidRPr="00DD5980">
        <w:rPr>
          <w:rFonts w:ascii="Times New Roman" w:hAnsi="Times New Roman" w:cs="Times New Roman"/>
          <w:color w:val="000000"/>
          <w:sz w:val="24"/>
          <w:szCs w:val="24"/>
        </w:rPr>
        <w:t xml:space="preserve">not following; vid., the Masora to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32:1, and its correction by Norzi at</w:t>
      </w:r>
      <w:r w:rsidRPr="00DD5980">
        <w:rPr>
          <w:rFonts w:ascii="Times New Roman" w:hAnsi="Times New Roman" w:cs="Times New Roman"/>
          <w:color w:val="000000"/>
          <w:sz w:val="24"/>
          <w:szCs w:val="24"/>
          <w:rtl/>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29:23. We do not write</w:t>
      </w:r>
      <w:r w:rsidRPr="009D0816">
        <w:rPr>
          <w:rFonts w:ascii="SBL Hebrew" w:hAnsi="SBL Hebrew" w:cs="SBL Hebrew"/>
          <w:color w:val="008080"/>
          <w:sz w:val="28"/>
          <w:szCs w:val="28"/>
          <w:rtl/>
          <w:lang w:bidi="he-IL"/>
        </w:rPr>
        <w:t xml:space="preserve">וּמַה־בַּר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מה </w:t>
      </w:r>
      <w:r w:rsidRPr="00DD5980">
        <w:rPr>
          <w:rFonts w:ascii="Times New Roman" w:hAnsi="Times New Roman" w:cs="Times New Roman"/>
          <w:color w:val="000000"/>
          <w:sz w:val="24"/>
          <w:szCs w:val="24"/>
        </w:rPr>
        <w:t xml:space="preserve">, with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 xml:space="preserve">and with </w:t>
      </w:r>
      <w:r w:rsidRPr="00DD5980">
        <w:rPr>
          <w:rFonts w:ascii="Times New Roman" w:hAnsi="Times New Roman" w:cs="Times New Roman"/>
          <w:i/>
          <w:iCs/>
          <w:color w:val="000000"/>
          <w:sz w:val="24"/>
          <w:szCs w:val="24"/>
        </w:rPr>
        <w:t>Metheg</w:t>
      </w:r>
      <w:r w:rsidRPr="00DD5980">
        <w:rPr>
          <w:rFonts w:ascii="Times New Roman" w:hAnsi="Times New Roman" w:cs="Times New Roman"/>
          <w:color w:val="000000"/>
          <w:sz w:val="24"/>
          <w:szCs w:val="24"/>
        </w:rPr>
        <w:t>, exclude one another.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31:3]]</w:t>
      </w:r>
      <w:r w:rsidR="00577D1E" w:rsidRPr="00DD5980">
        <w:t>Pro. 31:3.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first admonition is a warning against effeminating sensuality: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Give not thy strength to women,</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Nor thy ways to them that destroy kings.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punctuation</w:t>
      </w:r>
      <w:r w:rsidRPr="009D0816">
        <w:rPr>
          <w:rFonts w:ascii="SBL Hebrew" w:hAnsi="SBL Hebrew" w:cs="SBL Hebrew"/>
          <w:color w:val="008080"/>
          <w:sz w:val="28"/>
          <w:szCs w:val="28"/>
          <w:rtl/>
          <w:lang w:bidi="he-IL"/>
        </w:rPr>
        <w:t xml:space="preserve"> למְחוֹת </w:t>
      </w:r>
      <w:r w:rsidRPr="00DD5980">
        <w:rPr>
          <w:rFonts w:ascii="Times New Roman" w:hAnsi="Times New Roman" w:cs="Times New Roman"/>
          <w:color w:val="000000"/>
          <w:sz w:val="24"/>
          <w:szCs w:val="24"/>
        </w:rPr>
        <w:t xml:space="preserve">sees in this form a syncopated </w:t>
      </w:r>
      <w:r w:rsidRPr="00DD5980">
        <w:rPr>
          <w:rFonts w:ascii="Times New Roman" w:hAnsi="Times New Roman" w:cs="Times New Roman"/>
          <w:i/>
          <w:iCs/>
          <w:color w:val="000000"/>
          <w:sz w:val="24"/>
          <w:szCs w:val="24"/>
        </w:rPr>
        <w:t xml:space="preserve">inf. Hiph.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להַמְחוֹת </w:t>
      </w:r>
      <w:r w:rsidRPr="00DD5980">
        <w:rPr>
          <w:rFonts w:ascii="Times New Roman" w:hAnsi="Times New Roman" w:cs="Times New Roman"/>
          <w:color w:val="000000"/>
          <w:sz w:val="24"/>
          <w:szCs w:val="24"/>
        </w:rPr>
        <w:t xml:space="preserve">(vid., at 24:17), according to which we are to translate: </w:t>
      </w:r>
      <w:r w:rsidRPr="00DD5980">
        <w:rPr>
          <w:rFonts w:ascii="Times New Roman" w:hAnsi="Times New Roman" w:cs="Times New Roman"/>
          <w:i/>
          <w:iCs/>
          <w:color w:val="000000"/>
          <w:sz w:val="24"/>
          <w:szCs w:val="24"/>
        </w:rPr>
        <w:t>viasque tuas ad perdendos reges (ne dirige</w:t>
      </w:r>
      <w:r w:rsidRPr="00DD5980">
        <w:rPr>
          <w:rFonts w:ascii="Times New Roman" w:hAnsi="Times New Roman" w:cs="Times New Roman"/>
          <w:color w:val="000000"/>
          <w:sz w:val="24"/>
          <w:szCs w:val="24"/>
        </w:rPr>
        <w:t xml:space="preserve">), by which, as Fleischer formulates the twofold possibility, it may either be said: direct not thy effort to this result, to destroy neighbouring kings, — viz. by wars of invasion (properly, to wipe them away from the table of existence, as the Arabs say), — or: do not that by which kings are overthrown; i.e., with special reference to Lemuel, act not so that thou thyself must thereby be brought to ruin. But the warning against vengeful, rapacious, and covetous propensity to war (thus Jerome, so that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after Kimchi: </w:t>
      </w:r>
      <w:r w:rsidRPr="00DD5980">
        <w:rPr>
          <w:rFonts w:ascii="SBL Greek" w:hAnsi="SBL Greek" w:cs="Times New Roman"/>
          <w:color w:val="0000FF"/>
          <w:sz w:val="24"/>
          <w:szCs w:val="24"/>
          <w:lang w:val="el-GR"/>
        </w:rPr>
        <w:t>ἀπομάττειν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βασιλέας</w:t>
      </w:r>
      <w:r w:rsidRPr="00DD5980">
        <w:rPr>
          <w:rFonts w:ascii="Times New Roman" w:hAnsi="Times New Roman" w:cs="Times New Roman"/>
          <w:color w:val="000000"/>
          <w:sz w:val="24"/>
          <w:szCs w:val="24"/>
        </w:rPr>
        <w:t>, C. B. Michaelis, and earlier, Gesenius) does not stand well as parallel with the warning against giving his bodily and mental strength to women, i.e., expending it on them. But another explanation: direct not thy ways to the destruction of kings, i.e., toward that which destroys kings (Elster); or, as Luther translates: go not in the way wherein kings destroy themselves, — puts into the words a sense which the author cannot have had in view; for the individualizing expression would then be generalized in the most ambiguous way. Thus</w:t>
      </w:r>
      <w:r w:rsidRPr="009D0816">
        <w:rPr>
          <w:rFonts w:ascii="SBL Hebrew" w:hAnsi="SBL Hebrew" w:cs="SBL Hebrew"/>
          <w:color w:val="008080"/>
          <w:sz w:val="28"/>
          <w:szCs w:val="28"/>
          <w:rtl/>
          <w:lang w:bidi="he-IL"/>
        </w:rPr>
        <w:t xml:space="preserve"> למחות מלכין </w:t>
      </w:r>
      <w:r w:rsidRPr="00DD5980">
        <w:rPr>
          <w:rFonts w:ascii="Times New Roman" w:hAnsi="Times New Roman" w:cs="Times New Roman"/>
          <w:color w:val="000000"/>
          <w:sz w:val="24"/>
          <w:szCs w:val="24"/>
        </w:rPr>
        <w:t>will be a name for women, parallel to</w:t>
      </w:r>
      <w:r w:rsidRPr="009D0816">
        <w:rPr>
          <w:rFonts w:ascii="SBL Hebrew" w:hAnsi="SBL Hebrew" w:cs="SBL Hebrew"/>
          <w:color w:val="008080"/>
          <w:sz w:val="28"/>
          <w:szCs w:val="28"/>
          <w:rtl/>
          <w:lang w:bidi="he-IL"/>
        </w:rPr>
        <w:t xml:space="preserve">לנָּשִׁים </w:t>
      </w:r>
      <w:r w:rsidRPr="00DD5980">
        <w:rPr>
          <w:rFonts w:ascii="Times New Roman" w:hAnsi="Times New Roman" w:cs="Times New Roman"/>
          <w:color w:val="000000"/>
          <w:sz w:val="24"/>
          <w:szCs w:val="24"/>
        </w:rPr>
        <w:t>. So far the translation of the Targum:</w:t>
      </w:r>
      <w:r w:rsidRPr="009D0816">
        <w:rPr>
          <w:rFonts w:ascii="SBL Hebrew" w:hAnsi="SBL Hebrew" w:cs="SBL Hebrew"/>
          <w:color w:val="008080"/>
          <w:sz w:val="28"/>
          <w:szCs w:val="28"/>
          <w:rtl/>
          <w:lang w:bidi="he-IL"/>
        </w:rPr>
        <w:t xml:space="preserve">לבְנָת מַלְכִין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filiabus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לאַמְהֹת</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regum</w:t>
      </w:r>
      <w:r w:rsidRPr="00DD5980">
        <w:rPr>
          <w:rFonts w:ascii="Times New Roman" w:hAnsi="Times New Roman" w:cs="Times New Roman"/>
          <w:color w:val="000000"/>
          <w:sz w:val="24"/>
          <w:szCs w:val="24"/>
        </w:rPr>
        <w:t xml:space="preserve">, lies under a right supposition. But the designation is not thus general. Schultens explains </w:t>
      </w:r>
      <w:r w:rsidRPr="00DD5980">
        <w:rPr>
          <w:rFonts w:ascii="Times New Roman" w:hAnsi="Times New Roman" w:cs="Times New Roman"/>
          <w:i/>
          <w:iCs/>
          <w:color w:val="000000"/>
          <w:sz w:val="24"/>
          <w:szCs w:val="24"/>
        </w:rPr>
        <w:t xml:space="preserve">catapultis regum </w:t>
      </w:r>
      <w:r w:rsidRPr="00DD5980">
        <w:rPr>
          <w:rFonts w:ascii="Times New Roman" w:hAnsi="Times New Roman" w:cs="Times New Roman"/>
          <w:color w:val="000000"/>
          <w:sz w:val="24"/>
          <w:szCs w:val="24"/>
        </w:rPr>
        <w:t xml:space="preserve">after Eze. 26:9; but, inasmuch as he takes this as a figure of those who lay siege to the hearts of men, he translates: </w:t>
      </w:r>
      <w:r w:rsidRPr="00DD5980">
        <w:rPr>
          <w:rFonts w:ascii="Times New Roman" w:hAnsi="Times New Roman" w:cs="Times New Roman"/>
          <w:i/>
          <w:iCs/>
          <w:color w:val="000000"/>
          <w:sz w:val="24"/>
          <w:szCs w:val="24"/>
        </w:rPr>
        <w:t>expugnatricibus regum</w:t>
      </w:r>
      <w:r w:rsidRPr="00DD5980">
        <w:rPr>
          <w:rFonts w:ascii="Times New Roman" w:hAnsi="Times New Roman" w:cs="Times New Roman"/>
          <w:color w:val="000000"/>
          <w:sz w:val="24"/>
          <w:szCs w:val="24"/>
        </w:rPr>
        <w:t>, for he regards</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מחות </w:t>
      </w:r>
      <w:r w:rsidRPr="00DD5980">
        <w:rPr>
          <w:rFonts w:ascii="Times New Roman" w:hAnsi="Times New Roman" w:cs="Times New Roman"/>
          <w:color w:val="000000"/>
          <w:sz w:val="24"/>
          <w:szCs w:val="24"/>
        </w:rPr>
        <w:t>as the plur. of</w:t>
      </w:r>
      <w:r w:rsidRPr="009D0816">
        <w:rPr>
          <w:rFonts w:ascii="SBL Hebrew" w:hAnsi="SBL Hebrew" w:cs="SBL Hebrew"/>
          <w:color w:val="008080"/>
          <w:sz w:val="28"/>
          <w:szCs w:val="28"/>
          <w:rtl/>
          <w:lang w:bidi="he-IL"/>
        </w:rPr>
        <w:t xml:space="preserve">מָחֶה </w:t>
      </w:r>
      <w:r w:rsidRPr="00DD5980">
        <w:rPr>
          <w:rFonts w:ascii="Times New Roman" w:hAnsi="Times New Roman" w:cs="Times New Roman"/>
          <w:color w:val="000000"/>
          <w:sz w:val="24"/>
          <w:szCs w:val="24"/>
        </w:rPr>
        <w:t xml:space="preserve">, a particip. noun, which he translates by </w:t>
      </w:r>
      <w:r w:rsidRPr="00DD5980">
        <w:rPr>
          <w:rFonts w:ascii="Times New Roman" w:hAnsi="Times New Roman" w:cs="Times New Roman"/>
          <w:i/>
          <w:iCs/>
          <w:color w:val="000000"/>
          <w:sz w:val="24"/>
          <w:szCs w:val="24"/>
        </w:rPr>
        <w:t xml:space="preserve">deletor. </w:t>
      </w:r>
      <w:r w:rsidRPr="00DD5980">
        <w:rPr>
          <w:rFonts w:ascii="Times New Roman" w:hAnsi="Times New Roman" w:cs="Times New Roman"/>
          <w:color w:val="000000"/>
          <w:sz w:val="24"/>
          <w:szCs w:val="24"/>
        </w:rPr>
        <w:t>The connecting form of the fem. plur. of this</w:t>
      </w:r>
      <w:r w:rsidRPr="009D0816">
        <w:rPr>
          <w:rFonts w:ascii="SBL Hebrew" w:hAnsi="SBL Hebrew" w:cs="SBL Hebrew"/>
          <w:color w:val="008080"/>
          <w:sz w:val="28"/>
          <w:szCs w:val="28"/>
          <w:rtl/>
          <w:lang w:bidi="he-IL"/>
        </w:rPr>
        <w:t xml:space="preserve"> מָחֶה </w:t>
      </w:r>
      <w:r w:rsidRPr="00DD5980">
        <w:rPr>
          <w:rFonts w:ascii="Times New Roman" w:hAnsi="Times New Roman" w:cs="Times New Roman"/>
          <w:color w:val="000000"/>
          <w:sz w:val="24"/>
          <w:szCs w:val="24"/>
        </w:rPr>
        <w:t>might certainly be</w:t>
      </w:r>
      <w:r w:rsidRPr="009D0816">
        <w:rPr>
          <w:rFonts w:ascii="SBL Hebrew" w:hAnsi="SBL Hebrew" w:cs="SBL Hebrew"/>
          <w:color w:val="008080"/>
          <w:sz w:val="28"/>
          <w:szCs w:val="28"/>
          <w:rtl/>
          <w:lang w:bidi="he-IL"/>
        </w:rPr>
        <w:t xml:space="preserve"> מְחוֹת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מְזי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מָזֶה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 למְחות מלכין </w:t>
      </w:r>
      <w:r w:rsidRPr="00DD5980">
        <w:rPr>
          <w:rFonts w:ascii="Times New Roman" w:hAnsi="Times New Roman" w:cs="Times New Roman"/>
          <w:color w:val="000000"/>
          <w:sz w:val="24"/>
          <w:szCs w:val="24"/>
        </w:rPr>
        <w:t>ought to be changed into</w:t>
      </w:r>
      <w:r w:rsidRPr="009D0816">
        <w:rPr>
          <w:rFonts w:ascii="SBL Hebrew" w:hAnsi="SBL Hebrew" w:cs="SBL Hebrew"/>
          <w:color w:val="008080"/>
          <w:sz w:val="28"/>
          <w:szCs w:val="28"/>
          <w:rtl/>
          <w:lang w:bidi="he-IL"/>
        </w:rPr>
        <w:t xml:space="preserve">למְי וגוי </w:t>
      </w:r>
      <w:r w:rsidRPr="00DD5980">
        <w:rPr>
          <w:rFonts w:ascii="Times New Roman" w:hAnsi="Times New Roman" w:cs="Times New Roman"/>
          <w:color w:val="000000"/>
          <w:sz w:val="24"/>
          <w:szCs w:val="24"/>
        </w:rPr>
        <w:t>; for one will not appeal to anomalies, such as</w:t>
      </w:r>
      <w:r w:rsidRPr="009D0816">
        <w:rPr>
          <w:rFonts w:ascii="SBL Hebrew" w:hAnsi="SBL Hebrew" w:cs="SBL Hebrew"/>
          <w:color w:val="007F7F"/>
          <w:sz w:val="28"/>
          <w:szCs w:val="28"/>
          <w:rtl/>
          <w:lang w:bidi="he-IL"/>
        </w:rPr>
        <w:t xml:space="preserve">למי </w:t>
      </w:r>
      <w:r w:rsidRPr="00DD5980">
        <w:rPr>
          <w:rFonts w:ascii="Times New Roman" w:hAnsi="Times New Roman" w:cs="Times New Roman"/>
          <w:color w:val="000000"/>
          <w:sz w:val="24"/>
          <w:szCs w:val="24"/>
        </w:rPr>
        <w:t>, 16:4;</w:t>
      </w:r>
      <w:r w:rsidRPr="009D0816">
        <w:rPr>
          <w:rFonts w:ascii="SBL Hebrew" w:hAnsi="SBL Hebrew" w:cs="SBL Hebrew"/>
          <w:color w:val="008080"/>
          <w:sz w:val="28"/>
          <w:szCs w:val="28"/>
          <w:rtl/>
          <w:lang w:bidi="he-IL"/>
        </w:rPr>
        <w:t xml:space="preserve">כַּגי </w:t>
      </w:r>
      <w:r w:rsidRPr="00DD5980">
        <w:rPr>
          <w:rFonts w:ascii="Times New Roman" w:hAnsi="Times New Roman" w:cs="Times New Roman"/>
          <w:color w:val="000000"/>
          <w:sz w:val="24"/>
          <w:szCs w:val="24"/>
        </w:rPr>
        <w:t>, Isa. 24:2;</w:t>
      </w:r>
      <w:r w:rsidRPr="009D0816">
        <w:rPr>
          <w:rFonts w:ascii="SBL Hebrew" w:hAnsi="SBL Hebrew" w:cs="SBL Hebrew"/>
          <w:color w:val="008080"/>
          <w:sz w:val="28"/>
          <w:szCs w:val="28"/>
          <w:rtl/>
          <w:lang w:bidi="he-IL"/>
        </w:rPr>
        <w:t xml:space="preserve">למי </w:t>
      </w:r>
      <w:r w:rsidRPr="00DD5980">
        <w:rPr>
          <w:rFonts w:ascii="Times New Roman" w:hAnsi="Times New Roman" w:cs="Times New Roman"/>
          <w:color w:val="000000"/>
          <w:sz w:val="24"/>
          <w:szCs w:val="24"/>
        </w:rPr>
        <w:t>, Lam. 1:19; or</w:t>
      </w:r>
      <w:r w:rsidRPr="009D0816">
        <w:rPr>
          <w:rFonts w:ascii="SBL Hebrew" w:hAnsi="SBL Hebrew" w:cs="SBL Hebrew"/>
          <w:color w:val="008080"/>
          <w:sz w:val="28"/>
          <w:szCs w:val="28"/>
          <w:rtl/>
          <w:lang w:bidi="he-IL"/>
        </w:rPr>
        <w:t>הַתי וגוי</w:t>
      </w:r>
      <w:r w:rsidRPr="00DD5980">
        <w:rPr>
          <w:rFonts w:ascii="Times New Roman" w:hAnsi="Times New Roman" w:cs="Times New Roman"/>
          <w:color w:val="000000"/>
          <w:sz w:val="24"/>
          <w:szCs w:val="24"/>
        </w:rPr>
        <w:t xml:space="preserve">, 1Ki. 14:24, to save the </w:t>
      </w:r>
      <w:r w:rsidRPr="00DD5980">
        <w:rPr>
          <w:rFonts w:ascii="Times New Roman" w:hAnsi="Times New Roman" w:cs="Times New Roman"/>
          <w:i/>
          <w:iCs/>
          <w:color w:val="000000"/>
          <w:sz w:val="24"/>
          <w:szCs w:val="24"/>
        </w:rPr>
        <w:t xml:space="preserve">Pathach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למְחות </w:t>
      </w:r>
      <w:r w:rsidRPr="00DD5980">
        <w:rPr>
          <w:rFonts w:ascii="Times New Roman" w:hAnsi="Times New Roman" w:cs="Times New Roman"/>
          <w:color w:val="000000"/>
          <w:sz w:val="24"/>
          <w:szCs w:val="24"/>
        </w:rPr>
        <w:t>, which, as we saw, proceeds from an altogether different understanding of the word. But if</w:t>
      </w:r>
      <w:r w:rsidRPr="009D0816">
        <w:rPr>
          <w:rFonts w:ascii="SBL Hebrew" w:hAnsi="SBL Hebrew" w:cs="SBL Hebrew"/>
          <w:color w:val="008080"/>
          <w:sz w:val="28"/>
          <w:szCs w:val="28"/>
          <w:rtl/>
          <w:lang w:bidi="he-IL"/>
        </w:rPr>
        <w:t xml:space="preserve"> למי </w:t>
      </w:r>
      <w:r w:rsidRPr="00DD5980">
        <w:rPr>
          <w:rFonts w:ascii="Times New Roman" w:hAnsi="Times New Roman" w:cs="Times New Roman"/>
          <w:color w:val="000000"/>
          <w:sz w:val="24"/>
          <w:szCs w:val="24"/>
        </w:rPr>
        <w:t>is to be changed into</w:t>
      </w:r>
      <w:r w:rsidRPr="009D0816">
        <w:rPr>
          <w:rFonts w:ascii="SBL Hebrew" w:hAnsi="SBL Hebrew" w:cs="SBL Hebrew"/>
          <w:color w:val="008080"/>
          <w:sz w:val="28"/>
          <w:szCs w:val="28"/>
          <w:rtl/>
          <w:lang w:bidi="he-IL"/>
        </w:rPr>
        <w:t xml:space="preserve">למְי </w:t>
      </w:r>
      <w:r w:rsidRPr="00DD5980">
        <w:rPr>
          <w:rFonts w:ascii="Times New Roman" w:hAnsi="Times New Roman" w:cs="Times New Roman"/>
          <w:color w:val="000000"/>
          <w:sz w:val="24"/>
          <w:szCs w:val="24"/>
        </w:rPr>
        <w:t>, then one must go further, since for</w:t>
      </w:r>
      <w:r w:rsidRPr="009D0816">
        <w:rPr>
          <w:rFonts w:ascii="SBL Hebrew" w:hAnsi="SBL Hebrew" w:cs="SBL Hebrew"/>
          <w:color w:val="008080"/>
          <w:sz w:val="28"/>
          <w:szCs w:val="28"/>
          <w:rtl/>
          <w:lang w:bidi="he-IL"/>
        </w:rPr>
        <w:t xml:space="preserve"> מָחֶה </w:t>
      </w:r>
      <w:r w:rsidRPr="00DD5980">
        <w:rPr>
          <w:rFonts w:ascii="Times New Roman" w:hAnsi="Times New Roman" w:cs="Times New Roman"/>
          <w:color w:val="000000"/>
          <w:sz w:val="24"/>
          <w:szCs w:val="24"/>
        </w:rPr>
        <w:t>not an active but a conditional meaning is to be assumed, and we must write</w:t>
      </w:r>
      <w:r w:rsidRPr="009D0816">
        <w:rPr>
          <w:rFonts w:ascii="SBL Hebrew" w:hAnsi="SBL Hebrew" w:cs="SBL Hebrew"/>
          <w:color w:val="008080"/>
          <w:sz w:val="28"/>
          <w:szCs w:val="28"/>
          <w:rtl/>
          <w:lang w:bidi="he-IL"/>
        </w:rPr>
        <w:t xml:space="preserve">למֹחוֹת </w:t>
      </w:r>
      <w:r w:rsidRPr="00DD5980">
        <w:rPr>
          <w:rFonts w:ascii="Times New Roman" w:hAnsi="Times New Roman" w:cs="Times New Roman"/>
          <w:color w:val="000000"/>
          <w:sz w:val="24"/>
          <w:szCs w:val="24"/>
        </w:rPr>
        <w:t xml:space="preserve">, in favour of which Fleischer as well as Gesenius decides: </w:t>
      </w:r>
      <w:r w:rsidRPr="00DD5980">
        <w:rPr>
          <w:rFonts w:ascii="Times New Roman" w:hAnsi="Times New Roman" w:cs="Times New Roman"/>
          <w:i/>
          <w:iCs/>
          <w:color w:val="000000"/>
          <w:sz w:val="24"/>
          <w:szCs w:val="24"/>
        </w:rPr>
        <w:t>et ne committe consilia factaque tua iis quae reges perdunt</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regum pestibus. </w:t>
      </w:r>
      <w:r w:rsidRPr="00DD5980">
        <w:rPr>
          <w:rFonts w:ascii="Times New Roman" w:hAnsi="Times New Roman" w:cs="Times New Roman"/>
          <w:color w:val="000000"/>
          <w:sz w:val="24"/>
          <w:szCs w:val="24"/>
        </w:rPr>
        <w:t>Ewald also favours the change</w:t>
      </w:r>
      <w:r w:rsidRPr="009D0816">
        <w:rPr>
          <w:rFonts w:ascii="SBL Hebrew" w:hAnsi="SBL Hebrew" w:cs="SBL Hebrew"/>
          <w:color w:val="008080"/>
          <w:sz w:val="28"/>
          <w:szCs w:val="28"/>
          <w:rtl/>
          <w:lang w:bidi="he-IL"/>
        </w:rPr>
        <w:t xml:space="preserve">למֹחוֹת </w:t>
      </w:r>
      <w:r w:rsidRPr="00DD5980">
        <w:rPr>
          <w:rFonts w:ascii="Times New Roman" w:hAnsi="Times New Roman" w:cs="Times New Roman"/>
          <w:color w:val="000000"/>
          <w:sz w:val="24"/>
          <w:szCs w:val="24"/>
        </w:rPr>
        <w:t>, for he renders</w:t>
      </w:r>
      <w:r w:rsidRPr="009D0816">
        <w:rPr>
          <w:rFonts w:ascii="SBL Hebrew" w:hAnsi="SBL Hebrew" w:cs="SBL Hebrew"/>
          <w:color w:val="008080"/>
          <w:sz w:val="28"/>
          <w:szCs w:val="28"/>
          <w:rtl/>
          <w:lang w:bidi="he-IL"/>
        </w:rPr>
        <w:t xml:space="preserve"> מָחָה </w:t>
      </w:r>
      <w:r w:rsidRPr="00DD5980">
        <w:rPr>
          <w:rFonts w:ascii="Times New Roman" w:hAnsi="Times New Roman" w:cs="Times New Roman"/>
          <w:color w:val="000000"/>
          <w:sz w:val="24"/>
          <w:szCs w:val="24"/>
        </w:rPr>
        <w:t>as a denom. of</w:t>
      </w:r>
      <w:r w:rsidRPr="009D0816">
        <w:rPr>
          <w:rFonts w:ascii="SBL Hebrew" w:hAnsi="SBL Hebrew" w:cs="SBL Hebrew"/>
          <w:color w:val="008080"/>
          <w:sz w:val="28"/>
          <w:szCs w:val="28"/>
          <w:rtl/>
          <w:lang w:bidi="he-IL"/>
        </w:rPr>
        <w:t xml:space="preserve">מֹחַ </w:t>
      </w:r>
      <w:r w:rsidRPr="00DD5980">
        <w:rPr>
          <w:rFonts w:ascii="Times New Roman" w:hAnsi="Times New Roman" w:cs="Times New Roman"/>
          <w:color w:val="000000"/>
          <w:sz w:val="24"/>
          <w:szCs w:val="24"/>
        </w:rPr>
        <w:t xml:space="preserve">, marrow: those who enfeeble kings, in which Kamphausen follows him. Mühlau goes further; he gives the privative signification, to enfeeble, to the </w:t>
      </w:r>
      <w:r w:rsidRPr="00DD5980">
        <w:rPr>
          <w:rFonts w:ascii="Times New Roman" w:hAnsi="Times New Roman" w:cs="Times New Roman"/>
          <w:i/>
          <w:iCs/>
          <w:color w:val="000000"/>
          <w:sz w:val="24"/>
          <w:szCs w:val="24"/>
        </w:rPr>
        <w:t>Piel</w:t>
      </w:r>
      <w:r w:rsidRPr="009D0816">
        <w:rPr>
          <w:rFonts w:ascii="SBL Hebrew" w:hAnsi="SBL Hebrew" w:cs="SBL Hebrew"/>
          <w:color w:val="008080"/>
          <w:sz w:val="28"/>
          <w:szCs w:val="28"/>
          <w:rtl/>
          <w:lang w:bidi="he-IL"/>
        </w:rPr>
        <w:t xml:space="preserve"> מִחָה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makhakha </w:t>
      </w:r>
      <w:r w:rsidRPr="00DD5980">
        <w:rPr>
          <w:rFonts w:ascii="Times New Roman" w:hAnsi="Times New Roman" w:cs="Times New Roman"/>
          <w:color w:val="000000"/>
          <w:sz w:val="24"/>
          <w:szCs w:val="24"/>
        </w:rPr>
        <w:t xml:space="preserve">(cf. Herzog’s </w:t>
      </w:r>
      <w:r w:rsidRPr="00DD5980">
        <w:rPr>
          <w:rFonts w:ascii="Times New Roman" w:hAnsi="Times New Roman" w:cs="Times New Roman"/>
          <w:i/>
          <w:iCs/>
          <w:color w:val="000000"/>
          <w:sz w:val="24"/>
          <w:szCs w:val="24"/>
        </w:rPr>
        <w:t xml:space="preserve">Real-Wörterb. </w:t>
      </w:r>
      <w:r w:rsidRPr="00DD5980">
        <w:rPr>
          <w:rFonts w:ascii="Times New Roman" w:hAnsi="Times New Roman" w:cs="Times New Roman"/>
          <w:color w:val="000000"/>
          <w:sz w:val="24"/>
          <w:szCs w:val="24"/>
        </w:rPr>
        <w:t>xiv. 712), which is much more probable, and proposes</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למְמַחוֹת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iis quae vires enervant regum. </w:t>
      </w:r>
      <w:r w:rsidRPr="00DD5980">
        <w:rPr>
          <w:rFonts w:ascii="Times New Roman" w:hAnsi="Times New Roman" w:cs="Times New Roman"/>
          <w:color w:val="000000"/>
          <w:sz w:val="24"/>
          <w:szCs w:val="24"/>
        </w:rPr>
        <w:t>But we can appropriately, with Nöldeke, adhere to</w:t>
      </w:r>
      <w:r w:rsidRPr="009D0816">
        <w:rPr>
          <w:rFonts w:ascii="SBL Hebrew" w:hAnsi="SBL Hebrew" w:cs="SBL Hebrew"/>
          <w:color w:val="008080"/>
          <w:sz w:val="28"/>
          <w:szCs w:val="28"/>
          <w:rtl/>
          <w:lang w:bidi="he-IL"/>
        </w:rPr>
        <w:t xml:space="preserve">למֹחוֹת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deletricibus (perditricibus</w:t>
      </w:r>
      <w:r w:rsidRPr="00DD5980">
        <w:rPr>
          <w:rFonts w:ascii="Times New Roman" w:hAnsi="Times New Roman" w:cs="Times New Roman"/>
          <w:color w:val="000000"/>
          <w:sz w:val="24"/>
          <w:szCs w:val="24"/>
        </w:rPr>
        <w:t>), for by this change the parallelism is satisfied; and that</w:t>
      </w:r>
      <w:r w:rsidRPr="009D0816">
        <w:rPr>
          <w:rFonts w:ascii="SBL Hebrew" w:hAnsi="SBL Hebrew" w:cs="SBL Hebrew"/>
          <w:color w:val="008080"/>
          <w:sz w:val="28"/>
          <w:szCs w:val="28"/>
          <w:rtl/>
          <w:lang w:bidi="he-IL"/>
        </w:rPr>
        <w:t xml:space="preserve"> מָחָה </w:t>
      </w:r>
      <w:r w:rsidRPr="00DD5980">
        <w:rPr>
          <w:rFonts w:ascii="Times New Roman" w:hAnsi="Times New Roman" w:cs="Times New Roman"/>
          <w:color w:val="000000"/>
          <w:sz w:val="24"/>
          <w:szCs w:val="24"/>
        </w:rPr>
        <w:t xml:space="preserve">may be used, with immediate reference to men, of entire and total destruction, is sufficiently established by such passages as Gen. 6:7,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21:17, if any proof is at all needed for it. Regarding the LXX and those misled by it, who, by</w:t>
      </w:r>
      <w:r w:rsidRPr="009D0816">
        <w:rPr>
          <w:rFonts w:ascii="SBL Hebrew" w:hAnsi="SBL Hebrew" w:cs="SBL Hebrew"/>
          <w:color w:val="008080"/>
          <w:sz w:val="28"/>
          <w:szCs w:val="28"/>
          <w:rtl/>
          <w:lang w:bidi="he-IL"/>
        </w:rPr>
        <w:t xml:space="preserve"> מלכין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מלכים </w:t>
      </w:r>
      <w:r w:rsidRPr="00DD5980">
        <w:rPr>
          <w:rFonts w:ascii="Times New Roman" w:hAnsi="Times New Roman" w:cs="Times New Roman"/>
          <w:color w:val="000000"/>
          <w:sz w:val="24"/>
          <w:szCs w:val="24"/>
        </w:rPr>
        <w:t>, 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think on the Aram.</w:t>
      </w:r>
      <w:r w:rsidRPr="009D0816">
        <w:rPr>
          <w:rFonts w:ascii="SBL Hebrew" w:hAnsi="SBL Hebrew" w:cs="SBL Hebrew"/>
          <w:color w:val="008080"/>
          <w:sz w:val="28"/>
          <w:szCs w:val="28"/>
          <w:rtl/>
          <w:lang w:bidi="he-IL"/>
        </w:rPr>
        <w:t xml:space="preserve">מִלְכִּין </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βουλαι</w:t>
      </w:r>
      <w:r w:rsidRPr="00DD5980">
        <w:rPr>
          <w:rFonts w:ascii="Times New Roman" w:hAnsi="Times New Roman" w:cs="Times New Roman"/>
          <w:color w:val="000000"/>
          <w:sz w:val="24"/>
          <w:szCs w:val="24"/>
        </w:rPr>
        <w:t>, vid., Mühlau, p. 53.</w:t>
      </w:r>
      <w:r>
        <w:rPr>
          <w:rStyle w:val="FootnoteReference"/>
          <w:rFonts w:ascii="Times New Roman" w:hAnsi="Times New Roman" w:cs="Times New Roman"/>
          <w:color w:val="000000"/>
          <w:sz w:val="24"/>
          <w:szCs w:val="24"/>
        </w:rPr>
        <w:footnoteReference w:id="29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the Syr. has an idea worthy of the discourse, who translates </w:t>
      </w:r>
      <w:r w:rsidRPr="00DD5980">
        <w:rPr>
          <w:rFonts w:ascii="Times New Roman" w:hAnsi="Times New Roman" w:cs="Times New Roman"/>
          <w:i/>
          <w:iCs/>
          <w:color w:val="000000"/>
          <w:sz w:val="24"/>
          <w:szCs w:val="24"/>
        </w:rPr>
        <w:t xml:space="preserve">epulis regum </w:t>
      </w:r>
      <w:r w:rsidRPr="00DD5980">
        <w:rPr>
          <w:rFonts w:ascii="Times New Roman" w:hAnsi="Times New Roman" w:cs="Times New Roman"/>
          <w:color w:val="000000"/>
          <w:sz w:val="24"/>
          <w:szCs w:val="24"/>
        </w:rPr>
        <w:t>without our needing, with Mühlau, to charge him with dreaming of</w:t>
      </w:r>
      <w:r w:rsidRPr="009D0816">
        <w:rPr>
          <w:rFonts w:ascii="SBL Hebrew" w:hAnsi="SBL Hebrew" w:cs="SBL Hebrew"/>
          <w:color w:val="008080"/>
          <w:sz w:val="28"/>
          <w:szCs w:val="28"/>
          <w:rtl/>
          <w:lang w:bidi="he-IL"/>
        </w:rPr>
        <w:t xml:space="preserve"> לחֶם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למחות </w:t>
      </w:r>
      <w:r w:rsidRPr="00DD5980">
        <w:rPr>
          <w:rFonts w:ascii="Times New Roman" w:hAnsi="Times New Roman" w:cs="Times New Roman"/>
          <w:color w:val="000000"/>
          <w:sz w:val="24"/>
          <w:szCs w:val="24"/>
        </w:rPr>
        <w:t>. Perhaps that is true; but perhaps by</w:t>
      </w:r>
      <w:r w:rsidRPr="009D0816">
        <w:rPr>
          <w:rFonts w:ascii="SBL Hebrew" w:hAnsi="SBL Hebrew" w:cs="SBL Hebrew"/>
          <w:color w:val="008080"/>
          <w:sz w:val="28"/>
          <w:szCs w:val="28"/>
          <w:rtl/>
          <w:lang w:bidi="he-IL"/>
        </w:rPr>
        <w:t xml:space="preserve"> למחות </w:t>
      </w:r>
      <w:r w:rsidRPr="00DD5980">
        <w:rPr>
          <w:rFonts w:ascii="Times New Roman" w:hAnsi="Times New Roman" w:cs="Times New Roman"/>
          <w:color w:val="000000"/>
          <w:sz w:val="24"/>
          <w:szCs w:val="24"/>
        </w:rPr>
        <w:t>he thought of</w:t>
      </w:r>
      <w:r w:rsidRPr="009D0816">
        <w:rPr>
          <w:rFonts w:ascii="SBL Hebrew" w:hAnsi="SBL Hebrew" w:cs="SBL Hebrew"/>
          <w:color w:val="008080"/>
          <w:sz w:val="28"/>
          <w:szCs w:val="28"/>
          <w:rtl/>
          <w:lang w:bidi="he-IL"/>
        </w:rPr>
        <w:t xml:space="preserve"> למחוֹת </w:t>
      </w:r>
      <w:r w:rsidRPr="00DD5980">
        <w:rPr>
          <w:rFonts w:ascii="Times New Roman" w:hAnsi="Times New Roman" w:cs="Times New Roman"/>
          <w:color w:val="000000"/>
          <w:sz w:val="24"/>
          <w:szCs w:val="24"/>
        </w:rPr>
        <w:t>(from</w:t>
      </w:r>
      <w:r w:rsidRPr="009D0816">
        <w:rPr>
          <w:rFonts w:ascii="SBL Hebrew" w:hAnsi="SBL Hebrew" w:cs="SBL Hebrew"/>
          <w:color w:val="008080"/>
          <w:sz w:val="28"/>
          <w:szCs w:val="28"/>
          <w:rtl/>
          <w:lang w:bidi="he-IL"/>
        </w:rPr>
        <w:t xml:space="preserve">מהַ </w:t>
      </w:r>
      <w:r w:rsidRPr="00DD5980">
        <w:rPr>
          <w:rFonts w:ascii="Times New Roman" w:hAnsi="Times New Roman" w:cs="Times New Roman"/>
          <w:color w:val="000000"/>
          <w:sz w:val="24"/>
          <w:szCs w:val="24"/>
        </w:rPr>
        <w:t>, the particip. adj. of</w:t>
      </w:r>
      <w:r w:rsidRPr="009D0816">
        <w:rPr>
          <w:rFonts w:ascii="SBL Hebrew" w:hAnsi="SBL Hebrew" w:cs="SBL Hebrew"/>
          <w:color w:val="008080"/>
          <w:sz w:val="28"/>
          <w:szCs w:val="28"/>
          <w:rtl/>
          <w:lang w:bidi="he-IL"/>
        </w:rPr>
        <w:t xml:space="preserve">מָחַח </w:t>
      </w:r>
      <w:r w:rsidRPr="00DD5980">
        <w:rPr>
          <w:rFonts w:ascii="Times New Roman" w:hAnsi="Times New Roman" w:cs="Times New Roman"/>
          <w:color w:val="000000"/>
          <w:sz w:val="24"/>
          <w:szCs w:val="24"/>
        </w:rPr>
        <w:t>): do not direct thy ways to rich food (morsels), such as kings love and can have. By this reading, 3</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would mediate the transition to v. 4; and that the mother refers to the immorality, the unseemliness, and the dangers of a large harem, only in one brief word (3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cannot seem strange, much rather it may be regarded as a sign of delicacy. But so much the more badly does</w:t>
      </w:r>
      <w:r w:rsidRPr="009D0816">
        <w:rPr>
          <w:rFonts w:ascii="SBL Hebrew" w:hAnsi="SBL Hebrew" w:cs="SBL Hebrew"/>
          <w:color w:val="008080"/>
          <w:sz w:val="28"/>
          <w:szCs w:val="28"/>
          <w:rtl/>
          <w:lang w:bidi="he-IL"/>
        </w:rPr>
        <w:t xml:space="preserve">וּדְרָכֶיךָ </w:t>
      </w:r>
      <w:r w:rsidRPr="00DD5980">
        <w:rPr>
          <w:rFonts w:ascii="Times New Roman" w:hAnsi="Times New Roman" w:cs="Times New Roman"/>
          <w:color w:val="000000"/>
          <w:sz w:val="24"/>
          <w:szCs w:val="24"/>
        </w:rPr>
        <w:t>accord with</w:t>
      </w:r>
      <w:r w:rsidRPr="009D0816">
        <w:rPr>
          <w:rFonts w:ascii="SBL Hebrew" w:hAnsi="SBL Hebrew" w:cs="SBL Hebrew"/>
          <w:color w:val="008080"/>
          <w:sz w:val="28"/>
          <w:szCs w:val="28"/>
          <w:rtl/>
          <w:lang w:bidi="he-IL"/>
        </w:rPr>
        <w:t xml:space="preserve">למחוֹת </w:t>
      </w:r>
      <w:r w:rsidRPr="00DD5980">
        <w:rPr>
          <w:rFonts w:ascii="Times New Roman" w:hAnsi="Times New Roman" w:cs="Times New Roman"/>
          <w:color w:val="000000"/>
          <w:sz w:val="24"/>
          <w:szCs w:val="24"/>
        </w:rPr>
        <w:t>. Certainly one goes to a banquet, for one finds leisure for it; but of one who himself is a king, it is not said that he should not direct his ways to a king’s dainties. But if</w:t>
      </w:r>
      <w:r w:rsidRPr="009D0816">
        <w:rPr>
          <w:rFonts w:ascii="SBL Hebrew" w:hAnsi="SBL Hebrew" w:cs="SBL Hebrew"/>
          <w:color w:val="008080"/>
          <w:sz w:val="28"/>
          <w:szCs w:val="28"/>
          <w:rtl/>
          <w:lang w:bidi="he-IL"/>
        </w:rPr>
        <w:t xml:space="preserve"> למֹחוֹת </w:t>
      </w:r>
      <w:r w:rsidRPr="00DD5980">
        <w:rPr>
          <w:rFonts w:ascii="Times New Roman" w:hAnsi="Times New Roman" w:cs="Times New Roman"/>
          <w:color w:val="000000"/>
          <w:sz w:val="24"/>
          <w:szCs w:val="24"/>
        </w:rPr>
        <w:t>refers to the whole conduct of the king, the warning is, that he should not regulate his conduct in dependence on the love and the government of women. But whoever will place himself amid the revelry of lust, is wont to intoxicate himself with ardent spirits; and he who is thus intoxicated, is in danger of giving reins to the beast within him. Hence there now follows a warning against drunkenness, not unmediated by the reading</w:t>
      </w:r>
      <w:r w:rsidRPr="009D0816">
        <w:rPr>
          <w:rFonts w:ascii="SBL Hebrew" w:hAnsi="SBL Hebrew" w:cs="SBL Hebrew"/>
          <w:color w:val="008080"/>
          <w:sz w:val="28"/>
          <w:szCs w:val="28"/>
          <w:rtl/>
          <w:lang w:bidi="he-IL"/>
        </w:rPr>
        <w:t xml:space="preserve">למֹחוֹת </w:t>
      </w:r>
      <w:r w:rsidRPr="00DD5980">
        <w:rPr>
          <w:rFonts w:ascii="Times New Roman" w:hAnsi="Times New Roman" w:cs="Times New Roman"/>
          <w:color w:val="000000"/>
          <w:sz w:val="24"/>
          <w:szCs w:val="24"/>
        </w:rPr>
        <w: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4</w:t>
      </w:r>
      <w:r w:rsidR="00511235">
        <w:rPr>
          <w:rFonts w:ascii="Times New Roman" w:hAnsi="Times New Roman" w:cs="Times New Roman"/>
          <w:b/>
          <w:bCs/>
          <w:i/>
          <w:iCs/>
          <w:color w:val="00007F"/>
          <w:sz w:val="24"/>
          <w:szCs w:val="24"/>
        </w:rPr>
        <w:t xml:space="preserve"> It is not for kings, O Lemuel,</w:t>
      </w: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Not for kings to drink wine,</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Not for rulers to ask for intoxicating drink;</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5 Lest he drink,</w:t>
      </w:r>
      <w:r w:rsidR="00511235">
        <w:rPr>
          <w:rFonts w:ascii="Times New Roman" w:hAnsi="Times New Roman" w:cs="Times New Roman"/>
          <w:b/>
          <w:bCs/>
          <w:i/>
          <w:iCs/>
          <w:color w:val="00007F"/>
          <w:sz w:val="24"/>
          <w:szCs w:val="24"/>
        </w:rPr>
        <w:t xml:space="preserve"> and forget what is prescribed,</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pervert the right of all the children of want.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31:4]]</w:t>
      </w:r>
      <w:r w:rsidR="00577D1E" w:rsidRPr="00DD5980">
        <w:t>Pro. 31:4, 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usual translation of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 xml:space="preserve">is: </w:t>
      </w:r>
      <w:r w:rsidRPr="00DD5980">
        <w:rPr>
          <w:rFonts w:ascii="Times New Roman" w:hAnsi="Times New Roman" w:cs="Times New Roman"/>
          <w:i/>
          <w:iCs/>
          <w:color w:val="000000"/>
          <w:sz w:val="24"/>
          <w:szCs w:val="24"/>
        </w:rPr>
        <w:t xml:space="preserve">non decet reges... </w:t>
      </w:r>
      <w:r w:rsidRPr="00DD5980">
        <w:rPr>
          <w:rFonts w:ascii="Times New Roman" w:hAnsi="Times New Roman" w:cs="Times New Roman"/>
          <w:color w:val="000000"/>
          <w:sz w:val="24"/>
          <w:szCs w:val="24"/>
        </w:rPr>
        <w:t>(as e.g., also Mühlau); but in this</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 xml:space="preserve">is not rightly rendered, which indeed is at times only an </w:t>
      </w:r>
      <w:r w:rsidRPr="00DD5980">
        <w:rPr>
          <w:rFonts w:ascii="SBL Greek" w:hAnsi="SBL Greek" w:cs="Times New Roman"/>
          <w:color w:val="0000FF"/>
          <w:sz w:val="24"/>
          <w:szCs w:val="24"/>
          <w:lang w:val="el-GR"/>
        </w:rPr>
        <w:t>ου</w:t>
      </w:r>
      <w:r w:rsidRPr="00DD5980">
        <w:rPr>
          <w:rFonts w:ascii="Times New Roman" w:hAnsi="Times New Roman" w:cs="Times New Roman"/>
          <w:color w:val="000000"/>
          <w:sz w:val="24"/>
          <w:szCs w:val="24"/>
        </w:rPr>
        <w:t xml:space="preserve">, spoken with close interest, but yet first of all, especially in such paraenetic connection as here, it is a dissuasive </w:t>
      </w:r>
      <w:r w:rsidRPr="00DD5980">
        <w:rPr>
          <w:rFonts w:ascii="SBL Greek" w:hAnsi="SBL Greek" w:cs="Times New Roman"/>
          <w:color w:val="0000FF"/>
          <w:sz w:val="24"/>
          <w:szCs w:val="24"/>
          <w:lang w:val="el-GR"/>
        </w:rPr>
        <w:t>μη</w:t>
      </w:r>
      <w:r w:rsidRPr="00DD5980">
        <w:rPr>
          <w:rFonts w:ascii="Times New Roman" w:hAnsi="Times New Roman" w:cs="Times New Roman"/>
          <w:color w:val="000000"/>
          <w:sz w:val="24"/>
          <w:szCs w:val="24"/>
        </w:rPr>
        <w:t>. But now</w:t>
      </w:r>
      <w:r w:rsidRPr="009D0816">
        <w:rPr>
          <w:rFonts w:ascii="SBL Hebrew" w:hAnsi="SBL Hebrew" w:cs="SBL Hebrew"/>
          <w:color w:val="008080"/>
          <w:sz w:val="28"/>
          <w:szCs w:val="28"/>
          <w:rtl/>
          <w:lang w:bidi="he-IL"/>
        </w:rPr>
        <w:t xml:space="preserve"> לא למלכים שׁתוֹת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לא למלכים לשְׁתוֹת </w:t>
      </w:r>
      <w:r w:rsidRPr="00DD5980">
        <w:rPr>
          <w:rFonts w:ascii="Times New Roman" w:hAnsi="Times New Roman" w:cs="Times New Roman"/>
          <w:color w:val="000000"/>
          <w:sz w:val="24"/>
          <w:szCs w:val="24"/>
        </w:rPr>
        <w:t xml:space="preserve">, after 2Ch. 26:18, Mic. 3:1, signifies: it is not the part of kings, it does not become them to drink, which may also be turned into a dissuasive form: let it not be the part of kings to drink, let them not have any business therewith, as if it belonged to their calling; according to which Fleischer renders: </w:t>
      </w:r>
      <w:r w:rsidRPr="00DD5980">
        <w:rPr>
          <w:rFonts w:ascii="Times New Roman" w:hAnsi="Times New Roman" w:cs="Times New Roman"/>
          <w:i/>
          <w:iCs/>
          <w:color w:val="000000"/>
          <w:sz w:val="24"/>
          <w:szCs w:val="24"/>
        </w:rPr>
        <w:t>Absit a regibus</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Lemuel</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absit a regibus potare vinum. </w:t>
      </w:r>
      <w:r w:rsidRPr="00DD5980">
        <w:rPr>
          <w:rFonts w:ascii="Times New Roman" w:hAnsi="Times New Roman" w:cs="Times New Roman"/>
          <w:color w:val="000000"/>
          <w:sz w:val="24"/>
          <w:szCs w:val="24"/>
        </w:rPr>
        <w:t>The clearer expression</w:t>
      </w:r>
      <w:r w:rsidRPr="009D0816">
        <w:rPr>
          <w:rFonts w:ascii="SBL Hebrew" w:hAnsi="SBL Hebrew" w:cs="SBL Hebrew"/>
          <w:color w:val="008080"/>
          <w:sz w:val="28"/>
          <w:szCs w:val="28"/>
          <w:rtl/>
          <w:lang w:bidi="he-IL"/>
        </w:rPr>
        <w:t xml:space="preserve">למוֹאל </w:t>
      </w:r>
      <w:r w:rsidRPr="00DD5980">
        <w:rPr>
          <w:rFonts w:ascii="Times New Roman" w:hAnsi="Times New Roman" w:cs="Times New Roman"/>
          <w:color w:val="000000"/>
          <w:sz w:val="24"/>
          <w:szCs w:val="24"/>
        </w:rPr>
        <w:t>, instead of</w:t>
      </w:r>
      <w:r w:rsidRPr="009D0816">
        <w:rPr>
          <w:rFonts w:ascii="SBL Hebrew" w:hAnsi="SBL Hebrew" w:cs="SBL Hebrew"/>
          <w:color w:val="007F7F"/>
          <w:sz w:val="28"/>
          <w:szCs w:val="28"/>
          <w:rtl/>
          <w:lang w:bidi="he-IL"/>
        </w:rPr>
        <w:t>למוּאל</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is, after Böttcher, occasioned by this, that the name is here in the vocative; perhaps rather by this, that the meaning of the name: consecrated to God, belonging to God, must be placed in contrast to the descending to low, sensual lust. Both times we write</w:t>
      </w:r>
      <w:r w:rsidRPr="009D0816">
        <w:rPr>
          <w:rFonts w:ascii="SBL Hebrew" w:hAnsi="SBL Hebrew" w:cs="SBL Hebrew"/>
          <w:color w:val="008080"/>
          <w:sz w:val="28"/>
          <w:szCs w:val="28"/>
          <w:rtl/>
          <w:lang w:bidi="he-IL"/>
        </w:rPr>
        <w:t xml:space="preserve"> אַל לּמְלָכִים </w:t>
      </w:r>
      <w:r w:rsidRPr="00DD5980">
        <w:rPr>
          <w:rFonts w:ascii="Times New Roman" w:hAnsi="Times New Roman" w:cs="Times New Roman"/>
          <w:color w:val="000000"/>
          <w:sz w:val="24"/>
          <w:szCs w:val="24"/>
        </w:rPr>
        <w:t xml:space="preserve">with the orthophonic </w:t>
      </w:r>
      <w:r w:rsidRPr="00DD5980">
        <w:rPr>
          <w:rFonts w:ascii="Times New Roman" w:hAnsi="Times New Roman" w:cs="Times New Roman"/>
          <w:i/>
          <w:iCs/>
          <w:color w:val="000000"/>
          <w:sz w:val="24"/>
          <w:szCs w:val="24"/>
        </w:rPr>
        <w:t>Dagesh</w:t>
      </w:r>
      <w:r>
        <w:rPr>
          <w:rStyle w:val="FootnoteReference"/>
          <w:rFonts w:ascii="Times New Roman" w:hAnsi="Times New Roman" w:cs="Times New Roman"/>
          <w:i/>
          <w:iCs/>
          <w:color w:val="000000"/>
          <w:sz w:val="24"/>
          <w:szCs w:val="24"/>
        </w:rPr>
        <w:footnoteReference w:id="295"/>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in the</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following</w:t>
      </w:r>
      <w:r w:rsidRPr="009D0816">
        <w:rPr>
          <w:rFonts w:ascii="SBL Hebrew" w:hAnsi="SBL Hebrew" w:cs="SBL Hebrew"/>
          <w:color w:val="008080"/>
          <w:sz w:val="28"/>
          <w:szCs w:val="28"/>
          <w:rtl/>
          <w:lang w:bidi="he-IL"/>
        </w:rPr>
        <w:t xml:space="preserve">ל </w:t>
      </w:r>
      <w:r w:rsidRPr="00DD5980">
        <w:rPr>
          <w:rFonts w:ascii="Times New Roman" w:hAnsi="Times New Roman" w:cs="Times New Roman"/>
          <w:color w:val="000000"/>
          <w:sz w:val="24"/>
          <w:szCs w:val="24"/>
        </w:rPr>
        <w:t xml:space="preserve">, and without the recompensative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xml:space="preserve">, the want of which is in a certain measure covered by the </w:t>
      </w:r>
      <w:r w:rsidRPr="00DD5980">
        <w:rPr>
          <w:rFonts w:ascii="Times New Roman" w:hAnsi="Times New Roman" w:cs="Times New Roman"/>
          <w:i/>
          <w:iCs/>
          <w:color w:val="000000"/>
          <w:sz w:val="24"/>
          <w:szCs w:val="24"/>
        </w:rPr>
        <w:t xml:space="preserve">Metheg </w:t>
      </w:r>
      <w:r w:rsidRPr="00DD5980">
        <w:rPr>
          <w:rFonts w:ascii="Times New Roman" w:hAnsi="Times New Roman" w:cs="Times New Roman"/>
          <w:color w:val="000000"/>
          <w:sz w:val="24"/>
          <w:szCs w:val="24"/>
        </w:rPr>
        <w:t xml:space="preserve">(vid., Norzi). Regarding the </w:t>
      </w:r>
      <w:r w:rsidRPr="00DD5980">
        <w:rPr>
          <w:rFonts w:ascii="Times New Roman" w:hAnsi="Times New Roman" w:cs="Times New Roman"/>
          <w:i/>
          <w:iCs/>
          <w:color w:val="000000"/>
          <w:sz w:val="24"/>
          <w:szCs w:val="24"/>
        </w:rPr>
        <w:t>inf. constr.</w:t>
      </w:r>
      <w:r w:rsidRPr="009D0816">
        <w:rPr>
          <w:rFonts w:ascii="SBL Hebrew" w:hAnsi="SBL Hebrew" w:cs="SBL Hebrew"/>
          <w:color w:val="008080"/>
          <w:sz w:val="28"/>
          <w:szCs w:val="28"/>
          <w:rtl/>
          <w:lang w:bidi="he-IL"/>
        </w:rPr>
        <w:t xml:space="preserve"> שׁתוֹ </w:t>
      </w:r>
      <w:r w:rsidRPr="00DD5980">
        <w:rPr>
          <w:rFonts w:ascii="Times New Roman" w:hAnsi="Times New Roman" w:cs="Times New Roman"/>
          <w:color w:val="000000"/>
          <w:sz w:val="24"/>
          <w:szCs w:val="24"/>
        </w:rPr>
        <w:t>(cf.</w:t>
      </w:r>
      <w:r w:rsidRPr="009D0816">
        <w:rPr>
          <w:rFonts w:ascii="SBL Hebrew" w:hAnsi="SBL Hebrew" w:cs="SBL Hebrew"/>
          <w:color w:val="008080"/>
          <w:sz w:val="28"/>
          <w:szCs w:val="28"/>
          <w:rtl/>
          <w:lang w:bidi="he-IL"/>
        </w:rPr>
        <w:t xml:space="preserve">קְנֹה </w:t>
      </w:r>
      <w:r w:rsidRPr="00DD5980">
        <w:rPr>
          <w:rFonts w:ascii="Times New Roman" w:hAnsi="Times New Roman" w:cs="Times New Roman"/>
          <w:color w:val="000000"/>
          <w:sz w:val="24"/>
          <w:szCs w:val="24"/>
        </w:rPr>
        <w:t>, 16:16), vid., Gesen. § 75, Anm. 2; and regarding the sequence of accents here necessary,</w:t>
      </w:r>
      <w:r w:rsidRPr="009D0816">
        <w:rPr>
          <w:rFonts w:ascii="SBL Hebrew" w:hAnsi="SBL Hebrew" w:cs="SBL Hebrew"/>
          <w:color w:val="008080"/>
          <w:sz w:val="28"/>
          <w:szCs w:val="28"/>
          <w:rtl/>
          <w:lang w:bidi="he-IL"/>
        </w:rPr>
        <w:t xml:space="preserve"> אַל לּמְלָכִים שׁתוֹ־יָיִן </w:t>
      </w:r>
      <w:r w:rsidRPr="00DD5980">
        <w:rPr>
          <w:rFonts w:ascii="Times New Roman" w:hAnsi="Times New Roman" w:cs="Times New Roman"/>
          <w:color w:val="000000"/>
          <w:sz w:val="24"/>
          <w:szCs w:val="24"/>
        </w:rPr>
        <w:t xml:space="preserve">(not </w:t>
      </w:r>
      <w:r w:rsidRPr="00DD5980">
        <w:rPr>
          <w:rFonts w:ascii="Times New Roman" w:hAnsi="Times New Roman" w:cs="Times New Roman"/>
          <w:i/>
          <w:iCs/>
          <w:color w:val="000000"/>
          <w:sz w:val="24"/>
          <w:szCs w:val="24"/>
        </w:rPr>
        <w:t>Mercha</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Dechi</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Athnach</w:t>
      </w:r>
      <w:r w:rsidRPr="00DD5980">
        <w:rPr>
          <w:rFonts w:ascii="Times New Roman" w:hAnsi="Times New Roman" w:cs="Times New Roman"/>
          <w:color w:val="000000"/>
          <w:sz w:val="24"/>
          <w:szCs w:val="24"/>
        </w:rPr>
        <w:t xml:space="preserve">, for </w:t>
      </w:r>
      <w:r w:rsidRPr="00DD5980">
        <w:rPr>
          <w:rFonts w:ascii="Times New Roman" w:hAnsi="Times New Roman" w:cs="Times New Roman"/>
          <w:i/>
          <w:iCs/>
          <w:color w:val="000000"/>
          <w:sz w:val="24"/>
          <w:szCs w:val="24"/>
        </w:rPr>
        <w:t xml:space="preserve">Dechi </w:t>
      </w:r>
      <w:r w:rsidRPr="00DD5980">
        <w:rPr>
          <w:rFonts w:ascii="Times New Roman" w:hAnsi="Times New Roman" w:cs="Times New Roman"/>
          <w:color w:val="000000"/>
          <w:sz w:val="24"/>
          <w:szCs w:val="24"/>
        </w:rPr>
        <w:t xml:space="preserve">would be here contrary to rule), vid., </w:t>
      </w:r>
      <w:r w:rsidRPr="00DD5980">
        <w:rPr>
          <w:rFonts w:ascii="Times New Roman" w:hAnsi="Times New Roman" w:cs="Times New Roman"/>
          <w:i/>
          <w:iCs/>
          <w:color w:val="000000"/>
          <w:sz w:val="24"/>
          <w:szCs w:val="24"/>
        </w:rPr>
        <w:t>Thorath Emeth</w:t>
      </w:r>
      <w:r w:rsidRPr="00DD5980">
        <w:rPr>
          <w:rFonts w:ascii="Times New Roman" w:hAnsi="Times New Roman" w:cs="Times New Roman"/>
          <w:color w:val="000000"/>
          <w:sz w:val="24"/>
          <w:szCs w:val="24"/>
        </w:rPr>
        <w:t>, p. 22 § 6, p. 43 § 7.</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4</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nothing is to be gained from the </w:t>
      </w:r>
      <w:r w:rsidRPr="00DD5980">
        <w:rPr>
          <w:rFonts w:ascii="LSBTrans" w:hAnsi="LSBTrans" w:cs="LSBTrans"/>
          <w:color w:val="000000"/>
          <w:sz w:val="24"/>
          <w:szCs w:val="24"/>
        </w:rPr>
        <w:t>Cheth•Ñb</w:t>
      </w:r>
      <w:r w:rsidRPr="009D0816">
        <w:rPr>
          <w:rFonts w:ascii="SBL Hebrew" w:hAnsi="SBL Hebrew" w:cs="SBL Hebrew"/>
          <w:color w:val="008080"/>
          <w:sz w:val="28"/>
          <w:szCs w:val="28"/>
          <w:rtl/>
          <w:lang w:bidi="he-IL"/>
        </w:rPr>
        <w:t xml:space="preserve">או </w:t>
      </w:r>
      <w:r w:rsidRPr="00DD5980">
        <w:rPr>
          <w:rFonts w:ascii="Times New Roman" w:hAnsi="Times New Roman" w:cs="Times New Roman"/>
          <w:color w:val="000000"/>
          <w:sz w:val="24"/>
          <w:szCs w:val="24"/>
        </w:rPr>
        <w:t>. There is not a substantive</w:t>
      </w:r>
      <w:r w:rsidRPr="009D0816">
        <w:rPr>
          <w:rFonts w:ascii="SBL Hebrew" w:hAnsi="SBL Hebrew" w:cs="SBL Hebrew"/>
          <w:color w:val="008080"/>
          <w:sz w:val="28"/>
          <w:szCs w:val="28"/>
          <w:rtl/>
          <w:lang w:bidi="he-IL"/>
        </w:rPr>
        <w:t xml:space="preserve">אָן </w:t>
      </w:r>
      <w:r w:rsidRPr="00DD5980">
        <w:rPr>
          <w:rFonts w:ascii="Times New Roman" w:hAnsi="Times New Roman" w:cs="Times New Roman"/>
          <w:color w:val="000000"/>
          <w:sz w:val="24"/>
          <w:szCs w:val="24"/>
        </w:rPr>
        <w:t xml:space="preserve">, desire, the </w:t>
      </w:r>
      <w:r w:rsidRPr="00DD5980">
        <w:rPr>
          <w:rFonts w:ascii="Times New Roman" w:hAnsi="Times New Roman" w:cs="Times New Roman"/>
          <w:i/>
          <w:iCs/>
          <w:color w:val="000000"/>
          <w:sz w:val="24"/>
          <w:szCs w:val="24"/>
        </w:rPr>
        <w:t xml:space="preserve">constr. </w:t>
      </w:r>
      <w:r w:rsidRPr="00DD5980">
        <w:rPr>
          <w:rFonts w:ascii="Times New Roman" w:hAnsi="Times New Roman" w:cs="Times New Roman"/>
          <w:color w:val="000000"/>
          <w:sz w:val="24"/>
          <w:szCs w:val="24"/>
        </w:rPr>
        <w:t>of which would here have to be read, not</w:t>
      </w:r>
      <w:r w:rsidRPr="009D0816">
        <w:rPr>
          <w:rFonts w:ascii="SBL Hebrew" w:hAnsi="SBL Hebrew" w:cs="SBL Hebrew"/>
          <w:color w:val="008080"/>
          <w:sz w:val="28"/>
          <w:szCs w:val="28"/>
          <w:rtl/>
          <w:lang w:bidi="he-IL"/>
        </w:rPr>
        <w:t xml:space="preserve"> אוֹ </w:t>
      </w:r>
      <w:r w:rsidRPr="00DD5980">
        <w:rPr>
          <w:rFonts w:ascii="Times New Roman" w:hAnsi="Times New Roman" w:cs="Times New Roman"/>
          <w:color w:val="000000"/>
          <w:sz w:val="24"/>
          <w:szCs w:val="24"/>
        </w:rPr>
        <w:t>(Umbreit, Gesenius), but</w:t>
      </w:r>
      <w:r w:rsidRPr="009D0816">
        <w:rPr>
          <w:rFonts w:ascii="SBL Hebrew" w:hAnsi="SBL Hebrew" w:cs="SBL Hebrew"/>
          <w:color w:val="008080"/>
          <w:sz w:val="28"/>
          <w:szCs w:val="28"/>
          <w:rtl/>
          <w:lang w:bidi="he-IL"/>
        </w:rPr>
        <w:t xml:space="preserve">אַו </w:t>
      </w:r>
      <w:r w:rsidRPr="00DD5980">
        <w:rPr>
          <w:rFonts w:ascii="Times New Roman" w:hAnsi="Times New Roman" w:cs="Times New Roman"/>
          <w:color w:val="000000"/>
          <w:sz w:val="24"/>
          <w:szCs w:val="24"/>
        </w:rPr>
        <w:t>, after the form</w:t>
      </w:r>
      <w:r w:rsidRPr="009D0816">
        <w:rPr>
          <w:rFonts w:ascii="SBL Hebrew" w:hAnsi="SBL Hebrew" w:cs="SBL Hebrew"/>
          <w:color w:val="008080"/>
          <w:sz w:val="28"/>
          <w:szCs w:val="28"/>
          <w:rtl/>
          <w:lang w:bidi="he-IL"/>
        </w:rPr>
        <w:t xml:space="preserve"> קַו </w:t>
      </w:r>
      <w:r w:rsidRPr="00DD5980">
        <w:rPr>
          <w:rFonts w:ascii="Times New Roman" w:hAnsi="Times New Roman" w:cs="Times New Roman"/>
          <w:color w:val="000000"/>
          <w:sz w:val="24"/>
          <w:szCs w:val="24"/>
        </w:rPr>
        <w:t>(Maurer); and why did the author not write</w:t>
      </w:r>
      <w:r w:rsidRPr="009D0816">
        <w:rPr>
          <w:rFonts w:ascii="SBL Hebrew" w:hAnsi="SBL Hebrew" w:cs="SBL Hebrew"/>
          <w:color w:val="008080"/>
          <w:sz w:val="28"/>
          <w:szCs w:val="28"/>
          <w:rtl/>
          <w:lang w:bidi="he-IL"/>
        </w:rPr>
        <w:t xml:space="preserve">תַּאֲוַת שׁכָר </w:t>
      </w:r>
      <w:r w:rsidRPr="00DD5980">
        <w:rPr>
          <w:rFonts w:ascii="Times New Roman" w:hAnsi="Times New Roman" w:cs="Times New Roman"/>
          <w:color w:val="000000"/>
          <w:sz w:val="24"/>
          <w:szCs w:val="24"/>
        </w:rPr>
        <w:t>? But the particle</w:t>
      </w:r>
      <w:r w:rsidRPr="009D0816">
        <w:rPr>
          <w:rFonts w:ascii="SBL Hebrew" w:hAnsi="SBL Hebrew" w:cs="SBL Hebrew"/>
          <w:color w:val="008080"/>
          <w:sz w:val="28"/>
          <w:szCs w:val="28"/>
          <w:rtl/>
          <w:lang w:bidi="he-IL"/>
        </w:rPr>
        <w:t xml:space="preserve"> או </w:t>
      </w:r>
      <w:r w:rsidRPr="00DD5980">
        <w:rPr>
          <w:rFonts w:ascii="Times New Roman" w:hAnsi="Times New Roman" w:cs="Times New Roman"/>
          <w:color w:val="000000"/>
          <w:sz w:val="24"/>
          <w:szCs w:val="24"/>
        </w:rPr>
        <w:t>does not here also fall in with the connection; for if</w:t>
      </w:r>
      <w:r w:rsidRPr="009D0816">
        <w:rPr>
          <w:rFonts w:ascii="SBL Hebrew" w:hAnsi="SBL Hebrew" w:cs="SBL Hebrew"/>
          <w:color w:val="008080"/>
          <w:sz w:val="28"/>
          <w:szCs w:val="28"/>
          <w:rtl/>
          <w:lang w:bidi="he-IL"/>
        </w:rPr>
        <w:t xml:space="preserve"> אוֹ שׁכָר </w:t>
      </w:r>
      <w:r w:rsidRPr="00DD5980">
        <w:rPr>
          <w:rFonts w:ascii="Times New Roman" w:hAnsi="Times New Roman" w:cs="Times New Roman"/>
          <w:color w:val="000000"/>
          <w:sz w:val="24"/>
          <w:szCs w:val="24"/>
        </w:rPr>
        <w:t>connect itself with</w:t>
      </w:r>
      <w:r w:rsidRPr="009D0816">
        <w:rPr>
          <w:rFonts w:ascii="SBL Hebrew" w:hAnsi="SBL Hebrew" w:cs="SBL Hebrew"/>
          <w:color w:val="008080"/>
          <w:sz w:val="28"/>
          <w:szCs w:val="28"/>
          <w:rtl/>
          <w:lang w:bidi="he-IL"/>
        </w:rPr>
        <w:t xml:space="preserve"> יין </w:t>
      </w:r>
      <w:r w:rsidRPr="00DD5980">
        <w:rPr>
          <w:rFonts w:ascii="Times New Roman" w:hAnsi="Times New Roman" w:cs="Times New Roman"/>
          <w:color w:val="000000"/>
          <w:sz w:val="24"/>
          <w:szCs w:val="24"/>
        </w:rPr>
        <w:t>(Hitzig, Ewald, and others), then it would drag disagreeably, and we would have here a spiritless classification of things unadvisable for kings. Böttcher therefore sees in this</w:t>
      </w:r>
      <w:r w:rsidRPr="009D0816">
        <w:rPr>
          <w:rFonts w:ascii="SBL Hebrew" w:hAnsi="SBL Hebrew" w:cs="SBL Hebrew"/>
          <w:color w:val="008080"/>
          <w:sz w:val="28"/>
          <w:szCs w:val="28"/>
          <w:rtl/>
          <w:lang w:bidi="he-IL"/>
        </w:rPr>
        <w:t xml:space="preserve"> או </w:t>
      </w:r>
      <w:r w:rsidRPr="00DD5980">
        <w:rPr>
          <w:rFonts w:ascii="Times New Roman" w:hAnsi="Times New Roman" w:cs="Times New Roman"/>
          <w:color w:val="000000"/>
          <w:sz w:val="24"/>
          <w:szCs w:val="24"/>
        </w:rPr>
        <w:t>the remains of the obliterated</w:t>
      </w:r>
      <w:r w:rsidRPr="009D0816">
        <w:rPr>
          <w:rFonts w:ascii="SBL Hebrew" w:hAnsi="SBL Hebrew" w:cs="SBL Hebrew"/>
          <w:color w:val="008080"/>
          <w:sz w:val="28"/>
          <w:szCs w:val="28"/>
          <w:rtl/>
          <w:lang w:bidi="he-IL"/>
        </w:rPr>
        <w:t xml:space="preserve">סְבוֹא </w:t>
      </w:r>
      <w:r w:rsidRPr="00DD5980">
        <w:rPr>
          <w:rFonts w:ascii="Times New Roman" w:hAnsi="Times New Roman" w:cs="Times New Roman"/>
          <w:color w:val="000000"/>
          <w:sz w:val="24"/>
          <w:szCs w:val="24"/>
        </w:rPr>
        <w:t>; a corrector must then have transformed the</w:t>
      </w:r>
      <w:r w:rsidRPr="009D0816">
        <w:rPr>
          <w:rFonts w:ascii="SBL Hebrew" w:hAnsi="SBL Hebrew" w:cs="SBL Hebrew"/>
          <w:color w:val="008080"/>
          <w:sz w:val="28"/>
          <w:szCs w:val="28"/>
          <w:rtl/>
          <w:lang w:bidi="he-IL"/>
        </w:rPr>
        <w:t xml:space="preserve"> וא </w:t>
      </w:r>
      <w:r w:rsidRPr="00DD5980">
        <w:rPr>
          <w:rFonts w:ascii="Times New Roman" w:hAnsi="Times New Roman" w:cs="Times New Roman"/>
          <w:color w:val="000000"/>
          <w:sz w:val="24"/>
          <w:szCs w:val="24"/>
        </w:rPr>
        <w:t>which remained into</w:t>
      </w:r>
      <w:r w:rsidRPr="009D0816">
        <w:rPr>
          <w:rFonts w:ascii="SBL Hebrew" w:hAnsi="SBL Hebrew" w:cs="SBL Hebrew"/>
          <w:color w:val="007F7F"/>
          <w:sz w:val="28"/>
          <w:szCs w:val="28"/>
          <w:rtl/>
          <w:lang w:bidi="he-IL"/>
        </w:rPr>
        <w:t>או</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 But before one ventures on such conjectures,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אי </w:t>
      </w:r>
      <w:r w:rsidRPr="00DD5980">
        <w:rPr>
          <w:rFonts w:ascii="Times New Roman" w:hAnsi="Times New Roman" w:cs="Times New Roman"/>
          <w:color w:val="000000"/>
          <w:sz w:val="24"/>
          <w:szCs w:val="24"/>
        </w:rPr>
        <w:t>[where?] must be tried. Is it the abbreviated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אין </w:t>
      </w:r>
      <w:r w:rsidRPr="00DD5980">
        <w:rPr>
          <w:rFonts w:ascii="Times New Roman" w:hAnsi="Times New Roman" w:cs="Times New Roman"/>
          <w:color w:val="000000"/>
          <w:sz w:val="24"/>
          <w:szCs w:val="24"/>
        </w:rPr>
        <w:t xml:space="preserve">(Herzog’s </w:t>
      </w:r>
      <w:r w:rsidRPr="00DD5980">
        <w:rPr>
          <w:rFonts w:ascii="Times New Roman" w:hAnsi="Times New Roman" w:cs="Times New Roman"/>
          <w:i/>
          <w:iCs/>
          <w:color w:val="000000"/>
          <w:sz w:val="24"/>
          <w:szCs w:val="24"/>
        </w:rPr>
        <w:t>Real- Wörterbuch</w:t>
      </w:r>
      <w:r w:rsidRPr="00DD5980">
        <w:rPr>
          <w:rFonts w:ascii="Times New Roman" w:hAnsi="Times New Roman" w:cs="Times New Roman"/>
          <w:color w:val="000000"/>
          <w:sz w:val="24"/>
          <w:szCs w:val="24"/>
        </w:rPr>
        <w:t>, xiv. 712)? Certainly not, because</w:t>
      </w:r>
      <w:r w:rsidRPr="009D0816">
        <w:rPr>
          <w:rFonts w:ascii="SBL Hebrew" w:hAnsi="SBL Hebrew" w:cs="SBL Hebrew"/>
          <w:color w:val="008080"/>
          <w:sz w:val="28"/>
          <w:szCs w:val="28"/>
          <w:rtl/>
          <w:lang w:bidi="he-IL"/>
        </w:rPr>
        <w:t xml:space="preserve"> וּלְרוֹזנִים אין שׁכָר </w:t>
      </w:r>
      <w:r w:rsidRPr="00DD5980">
        <w:rPr>
          <w:rFonts w:ascii="Times New Roman" w:hAnsi="Times New Roman" w:cs="Times New Roman"/>
          <w:color w:val="000000"/>
          <w:sz w:val="24"/>
          <w:szCs w:val="24"/>
        </w:rPr>
        <w:t>would mean: and the princes, or rulers (vid., regarding</w:t>
      </w:r>
      <w:r w:rsidRPr="009D0816">
        <w:rPr>
          <w:rFonts w:ascii="SBL Hebrew" w:hAnsi="SBL Hebrew" w:cs="SBL Hebrew"/>
          <w:color w:val="008080"/>
          <w:sz w:val="28"/>
          <w:szCs w:val="28"/>
          <w:rtl/>
          <w:lang w:bidi="he-IL"/>
        </w:rPr>
        <w:t xml:space="preserve"> רוזנים </w:t>
      </w:r>
      <w:r w:rsidRPr="00DD5980">
        <w:rPr>
          <w:rFonts w:ascii="Times New Roman" w:hAnsi="Times New Roman" w:cs="Times New Roman"/>
          <w:color w:val="000000"/>
          <w:sz w:val="24"/>
          <w:szCs w:val="24"/>
        </w:rPr>
        <w:t>at 8:15), have no mead, which is inconsistent. But</w:t>
      </w:r>
      <w:r w:rsidRPr="009D0816">
        <w:rPr>
          <w:rFonts w:ascii="SBL Hebrew" w:hAnsi="SBL Hebrew" w:cs="SBL Hebrew"/>
          <w:color w:val="008080"/>
          <w:sz w:val="28"/>
          <w:szCs w:val="28"/>
          <w:rtl/>
          <w:lang w:bidi="he-IL"/>
        </w:rPr>
        <w:t xml:space="preserve"> אין </w:t>
      </w:r>
      <w:r w:rsidRPr="00DD5980">
        <w:rPr>
          <w:rFonts w:ascii="Times New Roman" w:hAnsi="Times New Roman" w:cs="Times New Roman"/>
          <w:color w:val="000000"/>
          <w:sz w:val="24"/>
          <w:szCs w:val="24"/>
        </w:rPr>
        <w:t>does not abbreviate itself into</w:t>
      </w:r>
      <w:r w:rsidRPr="009D0816">
        <w:rPr>
          <w:rFonts w:ascii="SBL Hebrew" w:hAnsi="SBL Hebrew" w:cs="SBL Hebrew"/>
          <w:color w:val="008080"/>
          <w:sz w:val="28"/>
          <w:szCs w:val="28"/>
          <w:rtl/>
          <w:lang w:bidi="he-IL"/>
        </w:rPr>
        <w:t xml:space="preserve">אי </w:t>
      </w:r>
      <w:r w:rsidRPr="00DD5980">
        <w:rPr>
          <w:rFonts w:ascii="Times New Roman" w:hAnsi="Times New Roman" w:cs="Times New Roman"/>
          <w:color w:val="000000"/>
          <w:sz w:val="24"/>
          <w:szCs w:val="24"/>
        </w:rPr>
        <w:t>, but into</w:t>
      </w:r>
      <w:r w:rsidRPr="009D0816">
        <w:rPr>
          <w:rFonts w:ascii="SBL Hebrew" w:hAnsi="SBL Hebrew" w:cs="SBL Hebrew"/>
          <w:color w:val="008080"/>
          <w:sz w:val="28"/>
          <w:szCs w:val="28"/>
          <w:rtl/>
          <w:lang w:bidi="he-IL"/>
        </w:rPr>
        <w:t xml:space="preserve">אִי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 xml:space="preserve">אי </w:t>
      </w:r>
      <w:r w:rsidRPr="00DD5980">
        <w:rPr>
          <w:rFonts w:ascii="Times New Roman" w:hAnsi="Times New Roman" w:cs="Times New Roman"/>
          <w:color w:val="000000"/>
          <w:sz w:val="24"/>
          <w:szCs w:val="24"/>
        </w:rPr>
        <w:t>, but</w:t>
      </w:r>
      <w:r w:rsidRPr="009D0816">
        <w:rPr>
          <w:rFonts w:ascii="SBL Hebrew" w:hAnsi="SBL Hebrew" w:cs="SBL Hebrew"/>
          <w:color w:val="008080"/>
          <w:sz w:val="28"/>
          <w:szCs w:val="28"/>
          <w:rtl/>
          <w:lang w:bidi="he-IL"/>
        </w:rPr>
        <w:t xml:space="preserve">אִי </w:t>
      </w:r>
      <w:r w:rsidRPr="00DD5980">
        <w:rPr>
          <w:rFonts w:ascii="Times New Roman" w:hAnsi="Times New Roman" w:cs="Times New Roman"/>
          <w:color w:val="000000"/>
          <w:sz w:val="24"/>
          <w:szCs w:val="24"/>
        </w:rPr>
        <w:t>, is in Heb., as well as in Ethiop., the word with which negative adjectives such as</w:t>
      </w:r>
      <w:r w:rsidRPr="009D0816">
        <w:rPr>
          <w:rFonts w:ascii="SBL Hebrew" w:hAnsi="SBL Hebrew" w:cs="SBL Hebrew"/>
          <w:color w:val="008080"/>
          <w:sz w:val="28"/>
          <w:szCs w:val="28"/>
          <w:rtl/>
          <w:lang w:bidi="he-IL"/>
        </w:rPr>
        <w:t xml:space="preserve">אִי נקִי </w:t>
      </w:r>
      <w:r w:rsidRPr="00DD5980">
        <w:rPr>
          <w:rFonts w:ascii="Times New Roman" w:hAnsi="Times New Roman" w:cs="Times New Roman"/>
          <w:color w:val="000000"/>
          <w:sz w:val="24"/>
          <w:szCs w:val="24"/>
        </w:rPr>
        <w:t>, not innocent, Job. 22:30, and in later Heb. also, negative sentences, such as</w:t>
      </w:r>
      <w:r w:rsidRPr="009D0816">
        <w:rPr>
          <w:rFonts w:ascii="SBL Hebrew" w:hAnsi="SBL Hebrew" w:cs="SBL Hebrew"/>
          <w:color w:val="008080"/>
          <w:sz w:val="28"/>
          <w:szCs w:val="28"/>
          <w:rtl/>
          <w:lang w:bidi="he-IL"/>
        </w:rPr>
        <w:t xml:space="preserve">אִי אֶפְשָׁר </w:t>
      </w:r>
      <w:r w:rsidRPr="00DD5980">
        <w:rPr>
          <w:rFonts w:ascii="Times New Roman" w:hAnsi="Times New Roman" w:cs="Times New Roman"/>
          <w:color w:val="000000"/>
          <w:sz w:val="24"/>
          <w:szCs w:val="24"/>
        </w:rPr>
        <w:t>: it is not possible, are formed.</w:t>
      </w:r>
      <w:r>
        <w:rPr>
          <w:rStyle w:val="FootnoteReference"/>
          <w:rFonts w:ascii="Times New Roman" w:hAnsi="Times New Roman" w:cs="Times New Roman"/>
          <w:color w:val="000000"/>
          <w:sz w:val="24"/>
          <w:szCs w:val="24"/>
        </w:rPr>
        <w:footnoteReference w:id="29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Therefore Mühlau vocalizes</w:t>
      </w:r>
      <w:r w:rsidRPr="009D0816">
        <w:rPr>
          <w:rFonts w:ascii="SBL Hebrew" w:hAnsi="SBL Hebrew" w:cs="SBL Hebrew"/>
          <w:color w:val="008080"/>
          <w:sz w:val="28"/>
          <w:szCs w:val="28"/>
          <w:rtl/>
          <w:lang w:bidi="he-IL"/>
        </w:rPr>
        <w:t xml:space="preserve">אִי </w:t>
      </w:r>
      <w:r w:rsidRPr="00DD5980">
        <w:rPr>
          <w:rFonts w:ascii="Times New Roman" w:hAnsi="Times New Roman" w:cs="Times New Roman"/>
          <w:color w:val="000000"/>
          <w:sz w:val="24"/>
          <w:szCs w:val="24"/>
        </w:rPr>
        <w:t>, and thinks that the author used this word for</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so as not to repeat this word for the third time. But how is that possible?</w:t>
      </w:r>
      <w:r w:rsidRPr="009D0816">
        <w:rPr>
          <w:rFonts w:ascii="SBL Hebrew" w:hAnsi="SBL Hebrew" w:cs="SBL Hebrew"/>
          <w:color w:val="008080"/>
          <w:sz w:val="28"/>
          <w:szCs w:val="28"/>
          <w:rtl/>
          <w:lang w:bidi="he-IL"/>
        </w:rPr>
        <w:t xml:space="preserve"> אִי שׁכר </w:t>
      </w:r>
      <w:r w:rsidRPr="00DD5980">
        <w:rPr>
          <w:rFonts w:ascii="Times New Roman" w:hAnsi="Times New Roman" w:cs="Times New Roman"/>
          <w:color w:val="000000"/>
          <w:sz w:val="24"/>
          <w:szCs w:val="24"/>
        </w:rPr>
        <w:t xml:space="preserve">signifies either: not mead, or: there is not mead; and both afford, for the passage before us, no meaning. Is, then,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אי </w:t>
      </w:r>
      <w:r w:rsidRPr="00DD5980">
        <w:rPr>
          <w:rFonts w:ascii="Times New Roman" w:hAnsi="Times New Roman" w:cs="Times New Roman"/>
          <w:color w:val="000000"/>
          <w:sz w:val="24"/>
          <w:szCs w:val="24"/>
        </w:rPr>
        <w:t>truly so unsuitable? Indeed, to explain: how came intoxicating drink to rulers! is inadmissible, since</w:t>
      </w:r>
      <w:r w:rsidRPr="009D0816">
        <w:rPr>
          <w:rFonts w:ascii="SBL Hebrew" w:hAnsi="SBL Hebrew" w:cs="SBL Hebrew"/>
          <w:color w:val="008080"/>
          <w:sz w:val="28"/>
          <w:szCs w:val="28"/>
          <w:rtl/>
          <w:lang w:bidi="he-IL"/>
        </w:rPr>
        <w:t xml:space="preserve"> אי </w:t>
      </w:r>
      <w:r w:rsidRPr="00DD5980">
        <w:rPr>
          <w:rFonts w:ascii="Times New Roman" w:hAnsi="Times New Roman" w:cs="Times New Roman"/>
          <w:color w:val="000000"/>
          <w:sz w:val="24"/>
          <w:szCs w:val="24"/>
        </w:rPr>
        <w:t xml:space="preserve">always means only </w:t>
      </w:r>
      <w:r w:rsidRPr="00DD5980">
        <w:rPr>
          <w:rFonts w:ascii="Times New Roman" w:hAnsi="Times New Roman" w:cs="Times New Roman"/>
          <w:i/>
          <w:iCs/>
          <w:color w:val="000000"/>
          <w:sz w:val="24"/>
          <w:szCs w:val="24"/>
        </w:rPr>
        <w:t xml:space="preserve">ubi </w:t>
      </w:r>
      <w:r w:rsidRPr="00DD5980">
        <w:rPr>
          <w:rFonts w:ascii="Times New Roman" w:hAnsi="Times New Roman" w:cs="Times New Roman"/>
          <w:color w:val="000000"/>
          <w:sz w:val="24"/>
          <w:szCs w:val="24"/>
        </w:rPr>
        <w:t xml:space="preserve">(e.g., Gen. 4:9); not, like the Ethiop. </w:t>
      </w:r>
      <w:r w:rsidRPr="00DD5980">
        <w:rPr>
          <w:rFonts w:ascii="LSBTrans" w:hAnsi="LSBTrans" w:cs="LSBTrans"/>
          <w:color w:val="000000"/>
          <w:sz w:val="24"/>
          <w:szCs w:val="24"/>
        </w:rPr>
        <w:t xml:space="preserve">aiteÑ, </w:t>
      </w:r>
      <w:r w:rsidRPr="00DD5980">
        <w:rPr>
          <w:rFonts w:ascii="Times New Roman" w:hAnsi="Times New Roman" w:cs="Times New Roman"/>
          <w:color w:val="000000"/>
          <w:sz w:val="24"/>
          <w:szCs w:val="24"/>
        </w:rPr>
        <w:t xml:space="preserve">also </w:t>
      </w:r>
      <w:r w:rsidRPr="00DD5980">
        <w:rPr>
          <w:rFonts w:ascii="Times New Roman" w:hAnsi="Times New Roman" w:cs="Times New Roman"/>
          <w:i/>
          <w:iCs/>
          <w:color w:val="000000"/>
          <w:sz w:val="24"/>
          <w:szCs w:val="24"/>
        </w:rPr>
        <w:t xml:space="preserve">quomodo. </w:t>
      </w:r>
      <w:r w:rsidRPr="00DD5980">
        <w:rPr>
          <w:rFonts w:ascii="Times New Roman" w:hAnsi="Times New Roman" w:cs="Times New Roman"/>
          <w:color w:val="000000"/>
          <w:sz w:val="24"/>
          <w:szCs w:val="24"/>
        </w:rPr>
        <w:t xml:space="preserve">But the question </w:t>
      </w:r>
      <w:r w:rsidRPr="00DD5980">
        <w:rPr>
          <w:rFonts w:ascii="Times New Roman" w:hAnsi="Times New Roman" w:cs="Times New Roman"/>
          <w:i/>
          <w:iCs/>
          <w:color w:val="000000"/>
          <w:sz w:val="24"/>
          <w:szCs w:val="24"/>
        </w:rPr>
        <w:t>ubi temetum</w:t>
      </w:r>
      <w:r w:rsidRPr="00DD5980">
        <w:rPr>
          <w:rFonts w:ascii="Times New Roman" w:hAnsi="Times New Roman" w:cs="Times New Roman"/>
          <w:color w:val="000000"/>
          <w:sz w:val="24"/>
          <w:szCs w:val="24"/>
        </w:rPr>
        <w:t xml:space="preserve">, as a question of desire, fits the connection, whether the sentence means: </w:t>
      </w:r>
      <w:r w:rsidRPr="00DD5980">
        <w:rPr>
          <w:rFonts w:ascii="Times New Roman" w:hAnsi="Times New Roman" w:cs="Times New Roman"/>
          <w:i/>
          <w:iCs/>
          <w:color w:val="000000"/>
          <w:sz w:val="24"/>
          <w:szCs w:val="24"/>
        </w:rPr>
        <w:t xml:space="preserve">non decet principibus dicere </w:t>
      </w:r>
      <w:r w:rsidRPr="00DD5980">
        <w:rPr>
          <w:rFonts w:ascii="Times New Roman" w:hAnsi="Times New Roman" w:cs="Times New Roman"/>
          <w:color w:val="000000"/>
          <w:sz w:val="24"/>
          <w:szCs w:val="24"/>
        </w:rPr>
        <w:t>(Ahron b. Josef supplies</w:t>
      </w:r>
      <w:r w:rsidRPr="009D0816">
        <w:rPr>
          <w:rFonts w:ascii="SBL Hebrew" w:hAnsi="SBL Hebrew" w:cs="SBL Hebrew"/>
          <w:color w:val="008080"/>
          <w:sz w:val="28"/>
          <w:szCs w:val="28"/>
          <w:rtl/>
          <w:lang w:bidi="he-IL"/>
        </w:rPr>
        <w:t xml:space="preserve">שׁיאמרו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ubi temetum</w:t>
      </w:r>
      <w:r w:rsidRPr="00DD5980">
        <w:rPr>
          <w:rFonts w:ascii="Times New Roman" w:hAnsi="Times New Roman" w:cs="Times New Roman"/>
          <w:color w:val="000000"/>
          <w:sz w:val="24"/>
          <w:szCs w:val="24"/>
        </w:rPr>
        <w:t xml:space="preserve">, or: </w:t>
      </w:r>
      <w:r w:rsidRPr="00DD5980">
        <w:rPr>
          <w:rFonts w:ascii="Times New Roman" w:hAnsi="Times New Roman" w:cs="Times New Roman"/>
          <w:i/>
          <w:iCs/>
          <w:color w:val="000000"/>
          <w:sz w:val="24"/>
          <w:szCs w:val="24"/>
        </w:rPr>
        <w:t xml:space="preserve">absit a principibus quaerere ubi temetum </w:t>
      </w:r>
      <w:r w:rsidRPr="00DD5980">
        <w:rPr>
          <w:rFonts w:ascii="Times New Roman" w:hAnsi="Times New Roman" w:cs="Times New Roman"/>
          <w:color w:val="000000"/>
          <w:sz w:val="24"/>
          <w:szCs w:val="24"/>
        </w:rPr>
        <w:t>(Fleischer), which, from our view of 4</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we prefer. There is in reality nothing to be supplied; but as 4</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says that the drinking of wine ought not to characterize kings, so 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that “Where is mead?” (i.e., this eager inquiry after mead) ought not to characterize rulers.</w:t>
      </w:r>
      <w:r>
        <w:rPr>
          <w:rStyle w:val="FootnoteReference"/>
          <w:rFonts w:ascii="Times New Roman" w:hAnsi="Times New Roman" w:cs="Times New Roman"/>
          <w:color w:val="000000"/>
          <w:sz w:val="24"/>
          <w:szCs w:val="24"/>
        </w:rPr>
        <w:footnoteReference w:id="297"/>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Why not? v. 5 says. That the prince, being a slave to drink, may not forget the</w:t>
      </w:r>
      <w:r w:rsidRPr="009D0816">
        <w:rPr>
          <w:rFonts w:ascii="SBL Hebrew" w:hAnsi="SBL Hebrew" w:cs="SBL Hebrew"/>
          <w:color w:val="008080"/>
          <w:sz w:val="28"/>
          <w:szCs w:val="28"/>
          <w:rtl/>
          <w:lang w:bidi="he-IL"/>
        </w:rPr>
        <w:t xml:space="preserve">מְחֻקָּק </w:t>
      </w:r>
      <w:r w:rsidRPr="00DD5980">
        <w:rPr>
          <w:rFonts w:ascii="Times New Roman" w:hAnsi="Times New Roman" w:cs="Times New Roman"/>
          <w:color w:val="000000"/>
          <w:sz w:val="24"/>
          <w:szCs w:val="24"/>
        </w:rPr>
        <w:t>, i.e., that which has been made and has become</w:t>
      </w:r>
      <w:r w:rsidRPr="009D0816">
        <w:rPr>
          <w:rFonts w:ascii="SBL Hebrew" w:hAnsi="SBL Hebrew" w:cs="SBL Hebrew"/>
          <w:color w:val="008080"/>
          <w:sz w:val="28"/>
          <w:szCs w:val="28"/>
          <w:rtl/>
          <w:lang w:bidi="he-IL"/>
        </w:rPr>
        <w:t xml:space="preserve">חֹק </w:t>
      </w:r>
      <w:r w:rsidRPr="00DD5980">
        <w:rPr>
          <w:rFonts w:ascii="Times New Roman" w:hAnsi="Times New Roman" w:cs="Times New Roman"/>
          <w:color w:val="000000"/>
          <w:sz w:val="24"/>
          <w:szCs w:val="24"/>
        </w:rPr>
        <w:t>, thus that which is lawfully right, and may not alter the righteous cause of the miserable, who cry against their oppressors, i.e., may not handle falsely the facts of the case, and give judgment contrary to them.</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 xml:space="preserve">שׁנּה דִין </w:t>
      </w:r>
      <w:r w:rsidRPr="00DD5980">
        <w:rPr>
          <w:rFonts w:ascii="Times New Roman" w:hAnsi="Times New Roman" w:cs="Times New Roman"/>
          <w:color w:val="000000"/>
          <w:sz w:val="24"/>
          <w:szCs w:val="24"/>
        </w:rPr>
        <w:t xml:space="preserve">(Aquila, Theodotion, Quinta, </w:t>
      </w:r>
      <w:r w:rsidRPr="00DD5980">
        <w:rPr>
          <w:rFonts w:ascii="SBL Greek" w:hAnsi="SBL Greek" w:cs="Times New Roman"/>
          <w:color w:val="0000FF"/>
          <w:sz w:val="24"/>
          <w:szCs w:val="24"/>
          <w:lang w:val="el-GR"/>
        </w:rPr>
        <w:t>ἀλλοιοῦν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κρίσιν</w:t>
      </w:r>
      <w:r w:rsidRPr="00DD5980">
        <w:rPr>
          <w:rFonts w:ascii="Times New Roman" w:hAnsi="Times New Roman" w:cs="Times New Roman"/>
          <w:color w:val="000000"/>
          <w:sz w:val="24"/>
          <w:szCs w:val="24"/>
        </w:rPr>
        <w:t>) is elsewhere equivalent to</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עוּת</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הִטָּה מִשְׁפָּט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בִּני־עֹני </w:t>
      </w:r>
      <w:r w:rsidRPr="00DD5980">
        <w:rPr>
          <w:rFonts w:ascii="Times New Roman" w:hAnsi="Times New Roman" w:cs="Times New Roman"/>
          <w:color w:val="000000"/>
          <w:sz w:val="24"/>
          <w:szCs w:val="24"/>
        </w:rPr>
        <w:t>are those who are, as it were, born to oppression and suffering. This mode of expression is a Semitism (Fleischer), but it here heightens the impression of the Arab. colouring. In</w:t>
      </w:r>
      <w:r w:rsidRPr="009D0816">
        <w:rPr>
          <w:rFonts w:ascii="SBL Hebrew" w:hAnsi="SBL Hebrew" w:cs="SBL Hebrew"/>
          <w:color w:val="008080"/>
          <w:sz w:val="28"/>
          <w:szCs w:val="28"/>
          <w:rtl/>
          <w:lang w:bidi="he-IL"/>
        </w:rPr>
        <w:t xml:space="preserve"> כל </w:t>
      </w:r>
      <w:r w:rsidRPr="00DD5980">
        <w:rPr>
          <w:rFonts w:ascii="Times New Roman" w:hAnsi="Times New Roman" w:cs="Times New Roman"/>
          <w:i/>
          <w:iCs/>
          <w:color w:val="000000"/>
          <w:sz w:val="24"/>
          <w:szCs w:val="24"/>
        </w:rPr>
        <w:t>(Venet.</w:t>
      </w:r>
      <w:r w:rsidRPr="00DD5980">
        <w:rPr>
          <w:rFonts w:ascii="SBL Greek" w:hAnsi="SBL Greek" w:cs="SBL Hebrew"/>
          <w:color w:val="0000FF"/>
          <w:sz w:val="24"/>
          <w:szCs w:val="24"/>
          <w:lang w:val="el-GR"/>
        </w:rPr>
        <w:t>ὡντινοῦν</w:t>
      </w:r>
      <w:r w:rsidRPr="00DD5980">
        <w:rPr>
          <w:rFonts w:ascii="Times New Roman" w:hAnsi="Times New Roman" w:cs="Times New Roman"/>
          <w:color w:val="000000"/>
          <w:sz w:val="24"/>
          <w:szCs w:val="24"/>
        </w:rPr>
        <w:t>) it is indicated that, not merely with reference to individual poor men, but in general to the whole class of the poorer people, suffering humanity, sympathy and a regard for truth on the part of a prince given to sensuality are easily thrown aside. Wine is better suited for those who are in a condition to be timeously helped over which, is a refreshment to them.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6 Give strong </w:t>
      </w:r>
      <w:r w:rsidR="00511235">
        <w:rPr>
          <w:rFonts w:ascii="Times New Roman" w:hAnsi="Times New Roman" w:cs="Times New Roman"/>
          <w:b/>
          <w:bCs/>
          <w:i/>
          <w:iCs/>
          <w:color w:val="00007F"/>
          <w:sz w:val="24"/>
          <w:szCs w:val="24"/>
        </w:rPr>
        <w:t>drink to him that is perishing,</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wine to those whose soul is in bitter woe;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7 Let him d</w:t>
      </w:r>
      <w:r w:rsidR="00511235">
        <w:rPr>
          <w:rFonts w:ascii="Times New Roman" w:hAnsi="Times New Roman" w:cs="Times New Roman"/>
          <w:b/>
          <w:bCs/>
          <w:i/>
          <w:iCs/>
          <w:color w:val="00007F"/>
          <w:sz w:val="24"/>
          <w:szCs w:val="24"/>
        </w:rPr>
        <w:t>rink and forget his poverty,</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let him think of his misery no more.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31:6]]</w:t>
      </w:r>
      <w:r w:rsidR="00577D1E" w:rsidRPr="00DD5980">
        <w:t>Pro. 31:6, 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preparation of a potion for malefactors who were condemned to death was, on the ground of these words of the proverb, cared for by noble women in Jerusalem</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נשׁים יקרות שׁבירושׁלים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Sanhedrin </w:t>
      </w:r>
      <w:r w:rsidRPr="00DD5980">
        <w:rPr>
          <w:rFonts w:ascii="Times New Roman" w:hAnsi="Times New Roman" w:cs="Times New Roman"/>
          <w:color w:val="000000"/>
          <w:sz w:val="24"/>
          <w:szCs w:val="24"/>
        </w:rPr>
        <w:t>43</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Jesus rejected it, because He wished, without becoming insensible to His sorrow, to pass away from the earthly life freely and in full consciousness, Mar. 15:23. The transition from the plur. to the sing. of the subject is in v. 7 less violent than in v. 5, since in v. 6 singular and plur. already interchange. We write</w:t>
      </w:r>
      <w:r w:rsidRPr="009D0816">
        <w:rPr>
          <w:rFonts w:ascii="SBL Hebrew" w:hAnsi="SBL Hebrew" w:cs="SBL Hebrew"/>
          <w:color w:val="008080"/>
          <w:sz w:val="28"/>
          <w:szCs w:val="28"/>
          <w:rtl/>
          <w:lang w:bidi="he-IL"/>
        </w:rPr>
        <w:t xml:space="preserve"> תְּנוּ־שׁכָר </w:t>
      </w:r>
      <w:r w:rsidRPr="00DD5980">
        <w:rPr>
          <w:rFonts w:ascii="Times New Roman" w:hAnsi="Times New Roman" w:cs="Times New Roman"/>
          <w:color w:val="000000"/>
          <w:sz w:val="24"/>
          <w:szCs w:val="24"/>
        </w:rPr>
        <w:t xml:space="preserve">with the counter-tone </w:t>
      </w:r>
      <w:r w:rsidRPr="00DD5980">
        <w:rPr>
          <w:rFonts w:ascii="Times New Roman" w:hAnsi="Times New Roman" w:cs="Times New Roman"/>
          <w:i/>
          <w:iCs/>
          <w:color w:val="000000"/>
          <w:sz w:val="24"/>
          <w:szCs w:val="24"/>
        </w:rPr>
        <w:t xml:space="preserve">Metheg </w:t>
      </w:r>
      <w:r w:rsidRPr="00DD5980">
        <w:rPr>
          <w:rFonts w:ascii="Times New Roman" w:hAnsi="Times New Roman" w:cs="Times New Roman"/>
          <w:color w:val="000000"/>
          <w:sz w:val="24"/>
          <w:szCs w:val="24"/>
        </w:rPr>
        <w:t xml:space="preserve">and </w:t>
      </w:r>
      <w:r w:rsidRPr="00DD5980">
        <w:rPr>
          <w:rFonts w:ascii="Times New Roman" w:hAnsi="Times New Roman" w:cs="Times New Roman"/>
          <w:i/>
          <w:iCs/>
          <w:color w:val="000000"/>
          <w:sz w:val="24"/>
          <w:szCs w:val="24"/>
        </w:rPr>
        <w:t>Mercha.</w:t>
      </w:r>
      <w:r w:rsidRPr="009D0816">
        <w:rPr>
          <w:rFonts w:ascii="SBL Hebrew" w:hAnsi="SBL Hebrew" w:cs="SBL Hebrew"/>
          <w:color w:val="008080"/>
          <w:sz w:val="28"/>
          <w:szCs w:val="28"/>
          <w:rtl/>
          <w:lang w:bidi="he-IL"/>
        </w:rPr>
        <w:t xml:space="preserve"> אוֹבד </w:t>
      </w:r>
      <w:r w:rsidRPr="00DD5980">
        <w:rPr>
          <w:rFonts w:ascii="Times New Roman" w:hAnsi="Times New Roman" w:cs="Times New Roman"/>
          <w:color w:val="000000"/>
          <w:sz w:val="24"/>
          <w:szCs w:val="24"/>
        </w:rPr>
        <w:t xml:space="preserve">designates, as at Job. 29:13; 31:19, one who goes to meet destruction: it combines the present signification </w:t>
      </w:r>
      <w:r w:rsidRPr="00DD5980">
        <w:rPr>
          <w:rFonts w:ascii="Times New Roman" w:hAnsi="Times New Roman" w:cs="Times New Roman"/>
          <w:i/>
          <w:iCs/>
          <w:color w:val="000000"/>
          <w:sz w:val="24"/>
          <w:szCs w:val="24"/>
        </w:rPr>
        <w:t>interiens</w:t>
      </w:r>
      <w:r w:rsidRPr="00DD5980">
        <w:rPr>
          <w:rFonts w:ascii="Times New Roman" w:hAnsi="Times New Roman" w:cs="Times New Roman"/>
          <w:color w:val="000000"/>
          <w:sz w:val="24"/>
          <w:szCs w:val="24"/>
        </w:rPr>
        <w:t xml:space="preserve">, the fut. signif. </w:t>
      </w:r>
      <w:r w:rsidRPr="00DD5980">
        <w:rPr>
          <w:rFonts w:ascii="Times New Roman" w:hAnsi="Times New Roman" w:cs="Times New Roman"/>
          <w:i/>
          <w:iCs/>
          <w:color w:val="000000"/>
          <w:sz w:val="24"/>
          <w:szCs w:val="24"/>
        </w:rPr>
        <w:t>interiturus</w:t>
      </w:r>
      <w:r w:rsidRPr="00DD5980">
        <w:rPr>
          <w:rFonts w:ascii="Times New Roman" w:hAnsi="Times New Roman" w:cs="Times New Roman"/>
          <w:color w:val="000000"/>
          <w:sz w:val="24"/>
          <w:szCs w:val="24"/>
        </w:rPr>
        <w:t xml:space="preserve">, and the perf. </w:t>
      </w:r>
      <w:r w:rsidRPr="00DD5980">
        <w:rPr>
          <w:rFonts w:ascii="Times New Roman" w:hAnsi="Times New Roman" w:cs="Times New Roman"/>
          <w:i/>
          <w:iCs/>
          <w:color w:val="000000"/>
          <w:sz w:val="24"/>
          <w:szCs w:val="24"/>
        </w:rPr>
        <w:t xml:space="preserve">perditus </w:t>
      </w:r>
      <w:r w:rsidRPr="00DD5980">
        <w:rPr>
          <w:rFonts w:ascii="Times New Roman" w:hAnsi="Times New Roman" w:cs="Times New Roman"/>
          <w:color w:val="000000"/>
          <w:sz w:val="24"/>
          <w:szCs w:val="24"/>
        </w:rPr>
        <w:t>(hopelessly lost).</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 מָרי נפֶשׁ </w:t>
      </w:r>
      <w:r w:rsidRPr="00DD5980">
        <w:rPr>
          <w:rFonts w:ascii="Times New Roman" w:hAnsi="Times New Roman" w:cs="Times New Roman"/>
          <w:color w:val="000000"/>
          <w:sz w:val="24"/>
          <w:szCs w:val="24"/>
        </w:rPr>
        <w:t xml:space="preserve">(those whose minds are filled with sorrow) is also supported from the Book of Job, 3:20, cf. 21:25, the language and thought and mode of writing of which notably rests on the Proverbs of Agur and Lemuel (vid., Mühlau, pp. 64-66).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τοῖς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πικροῖς</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 xml:space="preserve">(not </w:t>
      </w:r>
      <w:r w:rsidRPr="00DD5980">
        <w:rPr>
          <w:rFonts w:ascii="SBL Greek" w:hAnsi="SBL Greek" w:cs="Times New Roman"/>
          <w:color w:val="0000FF"/>
          <w:sz w:val="24"/>
          <w:szCs w:val="24"/>
          <w:lang w:val="el-GR"/>
        </w:rPr>
        <w:t>ψυχροῖς</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τὴν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ψυχήν</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רישׁ </w:t>
      </w:r>
      <w:r w:rsidRPr="00DD5980">
        <w:rPr>
          <w:rFonts w:ascii="Times New Roman" w:hAnsi="Times New Roman" w:cs="Times New Roman"/>
          <w:color w:val="000000"/>
          <w:sz w:val="24"/>
          <w:szCs w:val="24"/>
        </w:rPr>
        <w:t>(poverty) is not, however, found there, but only in the Book of Proverbs, in which this word-stem is more at home than elsewhere. Wine rejoices the heart of man, Psa. 104:15, and at the same time raises it for the time above oppression and want, and out of anxious sorrow, wherefore it is soonest granted to them, and in sympathizing love ought to be presented to them by whom this its beneficent influence is to be wished for. The ruined man forgets his poverty, the deeply perplexed his burden of sorrow; the king, on the contrary, is in danger from this cause of forgetting what the law required at his hands, viz., in relation to those who need help, to whom especially his duty as a ruler refers.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8 Open thy mouth for the dumb,</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the right of all the children of leaving;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9 Ope</w:t>
      </w:r>
      <w:r w:rsidR="00511235">
        <w:rPr>
          <w:rFonts w:ascii="Times New Roman" w:hAnsi="Times New Roman" w:cs="Times New Roman"/>
          <w:b/>
          <w:bCs/>
          <w:i/>
          <w:iCs/>
          <w:color w:val="00007F"/>
          <w:sz w:val="24"/>
          <w:szCs w:val="24"/>
        </w:rPr>
        <w:t>n thy mouth, judge righteously,</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do right to the poor and needy.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31:8]]</w:t>
      </w:r>
      <w:r w:rsidR="00577D1E" w:rsidRPr="00DD5980">
        <w:t>Pro. 31:8, 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 is called dumb who suffers the infirmity of dumbness, as</w:t>
      </w:r>
      <w:r w:rsidRPr="009D0816">
        <w:rPr>
          <w:rFonts w:ascii="SBL Hebrew" w:hAnsi="SBL Hebrew" w:cs="SBL Hebrew"/>
          <w:color w:val="008080"/>
          <w:sz w:val="28"/>
          <w:szCs w:val="28"/>
          <w:rtl/>
          <w:lang w:bidi="he-IL"/>
        </w:rPr>
        <w:t xml:space="preserve"> עוּר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פִּסּחַ </w:t>
      </w:r>
      <w:r w:rsidRPr="00DD5980">
        <w:rPr>
          <w:rFonts w:ascii="Times New Roman" w:hAnsi="Times New Roman" w:cs="Times New Roman"/>
          <w:color w:val="000000"/>
          <w:sz w:val="24"/>
          <w:szCs w:val="24"/>
        </w:rPr>
        <w:t>, Job. 29:15, is he who suffers the infirmity of blindness or lameness, not here figuratively; at the same time, he who, on account of his youth, or on account of his ignorance, or from fear, cannot speak before the tribunal for himself (Fleischer).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dat. commodi </w:t>
      </w:r>
      <w:r w:rsidRPr="00DD5980">
        <w:rPr>
          <w:rFonts w:ascii="Times New Roman" w:hAnsi="Times New Roman" w:cs="Times New Roman"/>
          <w:color w:val="000000"/>
          <w:sz w:val="24"/>
          <w:szCs w:val="24"/>
        </w:rPr>
        <w:t xml:space="preserve">(LXX after Lagarde, </w:t>
      </w:r>
      <w:r w:rsidRPr="00DD5980">
        <w:rPr>
          <w:rFonts w:ascii="SBL Greek" w:hAnsi="SBL Greek" w:cs="Times New Roman"/>
          <w:color w:val="0000FF"/>
          <w:sz w:val="24"/>
          <w:szCs w:val="24"/>
          <w:lang w:val="el-GR"/>
        </w:rPr>
        <w:t>μογιλάλω</w:t>
      </w:r>
      <w:r w:rsidRPr="00DD5980">
        <w:rPr>
          <w:rFonts w:ascii="Times New Roman" w:hAnsi="Times New Roman" w:cs="Times New Roman"/>
          <w:color w:val="000000"/>
          <w:sz w:val="24"/>
          <w:szCs w:val="24"/>
        </w:rPr>
        <w:t xml:space="preserve">; Aquila, Symmachus, Theodotion, </w:t>
      </w:r>
      <w:r w:rsidRPr="00DD5980">
        <w:rPr>
          <w:rFonts w:ascii="SBL Greek" w:hAnsi="SBL Greek" w:cs="Times New Roman"/>
          <w:color w:val="0000FF"/>
          <w:sz w:val="24"/>
          <w:szCs w:val="24"/>
          <w:lang w:val="el-GR"/>
        </w:rPr>
        <w:t>ἀλάλω</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 xml:space="preserve">after Gebhardt, </w:t>
      </w:r>
      <w:r w:rsidRPr="00DD5980">
        <w:rPr>
          <w:rFonts w:ascii="SBL Greek" w:hAnsi="SBL Greek" w:cs="Times New Roman"/>
          <w:color w:val="0000FF"/>
          <w:sz w:val="24"/>
          <w:szCs w:val="24"/>
          <w:lang w:val="el-GR"/>
        </w:rPr>
        <w:t>βωβῷ</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of the object aimed at, interchanges, as e.g., 1Ki. 19:3, 2Ki. 7:7,</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אֶל־נַפְשָׁם</w:t>
      </w:r>
      <w:r w:rsidRPr="00DD5980">
        <w:rPr>
          <w:rFonts w:ascii="Times New Roman" w:hAnsi="Times New Roman" w:cs="Times New Roman"/>
          <w:color w:val="000000"/>
          <w:sz w:val="24"/>
          <w:szCs w:val="24"/>
        </w:rPr>
        <w:t>, for the preservation of their life, or for the sake of their life, for it is seldom that it introduces the object so purely as here. And that an infin. such as</w:t>
      </w:r>
      <w:r w:rsidRPr="009D0816">
        <w:rPr>
          <w:rFonts w:ascii="SBL Hebrew" w:hAnsi="SBL Hebrew" w:cs="SBL Hebrew"/>
          <w:color w:val="008080"/>
          <w:sz w:val="28"/>
          <w:szCs w:val="28"/>
          <w:rtl/>
          <w:lang w:bidi="he-IL"/>
        </w:rPr>
        <w:t xml:space="preserve"> חֲלוֹף </w:t>
      </w:r>
      <w:r w:rsidRPr="00DD5980">
        <w:rPr>
          <w:rFonts w:ascii="Times New Roman" w:hAnsi="Times New Roman" w:cs="Times New Roman"/>
          <w:color w:val="000000"/>
          <w:sz w:val="24"/>
          <w:szCs w:val="24"/>
        </w:rPr>
        <w:t>should stand as a subst. occurs proportionally seldomer in Heb. (Isa. 4:4; Psa. 22:7; cf. with</w:t>
      </w:r>
      <w:r w:rsidRPr="009D0816">
        <w:rPr>
          <w:rFonts w:ascii="SBL Hebrew" w:hAnsi="SBL Hebrew" w:cs="SBL Hebrew"/>
          <w:color w:val="008080"/>
          <w:sz w:val="28"/>
          <w:szCs w:val="28"/>
          <w:rtl/>
          <w:lang w:bidi="he-IL"/>
        </w:rPr>
        <w:t xml:space="preserve"> ה </w:t>
      </w:r>
      <w:r w:rsidRPr="00DD5980">
        <w:rPr>
          <w:rFonts w:ascii="Times New Roman" w:hAnsi="Times New Roman" w:cs="Times New Roman"/>
          <w:color w:val="000000"/>
          <w:sz w:val="24"/>
          <w:szCs w:val="24"/>
        </w:rPr>
        <w:t>of the artic., Num. 4:12; Psa. 66:9) than it does in Arab.</w:t>
      </w:r>
      <w:r w:rsidRPr="009D0816">
        <w:rPr>
          <w:rFonts w:ascii="SBL Hebrew" w:hAnsi="SBL Hebrew" w:cs="SBL Hebrew"/>
          <w:color w:val="008080"/>
          <w:sz w:val="28"/>
          <w:szCs w:val="28"/>
          <w:rtl/>
          <w:lang w:bidi="he-IL"/>
        </w:rPr>
        <w:t xml:space="preserve"> בִּני חֲלוֹף </w:t>
      </w:r>
      <w:r w:rsidRPr="00DD5980">
        <w:rPr>
          <w:rFonts w:ascii="Times New Roman" w:hAnsi="Times New Roman" w:cs="Times New Roman"/>
          <w:color w:val="000000"/>
          <w:sz w:val="24"/>
          <w:szCs w:val="24"/>
        </w:rPr>
        <w:t>in the same way as</w:t>
      </w:r>
      <w:r w:rsidRPr="009D0816">
        <w:rPr>
          <w:rFonts w:ascii="SBL Hebrew" w:hAnsi="SBL Hebrew" w:cs="SBL Hebrew"/>
          <w:color w:val="008080"/>
          <w:sz w:val="28"/>
          <w:szCs w:val="28"/>
          <w:rtl/>
          <w:lang w:bidi="he-IL"/>
        </w:rPr>
        <w:t xml:space="preserve">בִּני־עֹני </w:t>
      </w:r>
      <w:r w:rsidRPr="00DD5980">
        <w:rPr>
          <w:rFonts w:ascii="Times New Roman" w:hAnsi="Times New Roman" w:cs="Times New Roman"/>
          <w:color w:val="000000"/>
          <w:sz w:val="24"/>
          <w:szCs w:val="24"/>
        </w:rPr>
        <w:t>, 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xml:space="preserve">, belongs to the Arab. complexion of this proverb, but without its being necessary to refer to the Arab. in order to fix the meaning of these two words. Hitzig explains after </w:t>
      </w:r>
      <w:r w:rsidRPr="00DD5980">
        <w:rPr>
          <w:rFonts w:ascii="Times New Roman" w:hAnsi="Times New Roman" w:cs="Times New Roman"/>
          <w:i/>
          <w:iCs/>
          <w:color w:val="000000"/>
          <w:sz w:val="24"/>
          <w:szCs w:val="24"/>
        </w:rPr>
        <w:t>khalf</w:t>
      </w:r>
      <w:r w:rsidRPr="00DD5980">
        <w:rPr>
          <w:rFonts w:ascii="Times New Roman" w:hAnsi="Times New Roman" w:cs="Times New Roman"/>
          <w:color w:val="000000"/>
          <w:sz w:val="24"/>
          <w:szCs w:val="24"/>
        </w:rPr>
        <w:t xml:space="preserve">, to come after, which further means “to have the disadvantage,” in which Zöckler follows him; but this verb in Arab. does not mean </w:t>
      </w:r>
      <w:r w:rsidRPr="00DD5980">
        <w:rPr>
          <w:rFonts w:ascii="SBL Greek" w:hAnsi="SBL Greek" w:cs="Times New Roman"/>
          <w:color w:val="0000FF"/>
          <w:sz w:val="24"/>
          <w:szCs w:val="24"/>
          <w:lang w:val="el-GR"/>
        </w:rPr>
        <w:t>ὑστερεῖν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ὑστερεῖσθαι</w:t>
      </w:r>
      <w:r w:rsidRPr="00DD5980">
        <w:rPr>
          <w:rFonts w:ascii="Times New Roman" w:hAnsi="Times New Roman" w:cs="Times New Roman"/>
          <w:color w:val="000000"/>
          <w:sz w:val="24"/>
          <w:szCs w:val="24"/>
        </w:rPr>
        <w:t xml:space="preserve">), we must explain “sons of him that remains behind,” i.e., such as come not forward, but remain behind </w:t>
      </w:r>
      <w:r w:rsidRPr="00DD5980">
        <w:rPr>
          <w:rFonts w:ascii="Times New Roman" w:hAnsi="Times New Roman" w:cs="Times New Roman"/>
          <w:i/>
          <w:iCs/>
          <w:color w:val="000000"/>
          <w:sz w:val="24"/>
          <w:szCs w:val="24"/>
        </w:rPr>
        <w:t>(‘an</w:t>
      </w:r>
      <w:r w:rsidRPr="00DD5980">
        <w:rPr>
          <w:rFonts w:ascii="Times New Roman" w:hAnsi="Times New Roman" w:cs="Times New Roman"/>
          <w:color w:val="000000"/>
          <w:sz w:val="24"/>
          <w:szCs w:val="24"/>
        </w:rPr>
        <w:t xml:space="preserve">) others. Mühlau goes further, and explains, with Schultens and Vaihinger: those destitute of defence, after (Arab.) </w:t>
      </w:r>
      <w:r w:rsidRPr="00DD5980">
        <w:rPr>
          <w:rFonts w:ascii="Times New Roman" w:hAnsi="Times New Roman" w:cs="Times New Roman"/>
          <w:i/>
          <w:iCs/>
          <w:color w:val="000000"/>
          <w:sz w:val="24"/>
          <w:szCs w:val="24"/>
        </w:rPr>
        <w:t xml:space="preserve">khalafahu </w:t>
      </w:r>
      <w:r w:rsidRPr="00DD5980">
        <w:rPr>
          <w:rFonts w:ascii="Times New Roman" w:hAnsi="Times New Roman" w:cs="Times New Roman"/>
          <w:color w:val="000000"/>
          <w:sz w:val="24"/>
          <w:szCs w:val="24"/>
        </w:rPr>
        <w:t xml:space="preserve">he is ranked next to him, and has become his representative — a use of the word foreign to the Heb. Still less is the rendering of Gesenius justified, “children of inheritance” = children left behind, after </w:t>
      </w:r>
      <w:r w:rsidRPr="00DD5980">
        <w:rPr>
          <w:rFonts w:ascii="Times New Roman" w:hAnsi="Times New Roman" w:cs="Times New Roman"/>
          <w:i/>
          <w:iCs/>
          <w:color w:val="000000"/>
          <w:sz w:val="24"/>
          <w:szCs w:val="24"/>
        </w:rPr>
        <w:t>khallafa</w:t>
      </w:r>
      <w:r w:rsidRPr="00DD5980">
        <w:rPr>
          <w:rFonts w:ascii="Times New Roman" w:hAnsi="Times New Roman" w:cs="Times New Roman"/>
          <w:color w:val="000000"/>
          <w:sz w:val="24"/>
          <w:szCs w:val="24"/>
        </w:rPr>
        <w:t>, to leave behind; and Luther, “for the cause of all who are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left behind,” by the phrase (Arab.) </w:t>
      </w:r>
      <w:r w:rsidRPr="00DD5980">
        <w:rPr>
          <w:rFonts w:ascii="Times New Roman" w:hAnsi="Times New Roman" w:cs="Times New Roman"/>
          <w:i/>
          <w:iCs/>
          <w:color w:val="000000"/>
          <w:sz w:val="24"/>
          <w:szCs w:val="24"/>
        </w:rPr>
        <w:t>khallfany ‘an ‘awnih</w:t>
      </w:r>
      <w:r w:rsidRPr="00DD5980">
        <w:rPr>
          <w:rFonts w:ascii="Times New Roman" w:hAnsi="Times New Roman" w:cs="Times New Roman"/>
          <w:color w:val="000000"/>
          <w:sz w:val="24"/>
          <w:szCs w:val="24"/>
        </w:rPr>
        <w:t xml:space="preserve">, he has placed me behind his help, denied it to me, for the </w:t>
      </w:r>
      <w:r w:rsidRPr="00DD5980">
        <w:rPr>
          <w:rFonts w:ascii="Times New Roman" w:hAnsi="Times New Roman" w:cs="Times New Roman"/>
          <w:i/>
          <w:iCs/>
          <w:color w:val="000000"/>
          <w:sz w:val="24"/>
          <w:szCs w:val="24"/>
        </w:rPr>
        <w:t xml:space="preserve">Kal </w:t>
      </w:r>
      <w:r w:rsidRPr="00DD5980">
        <w:rPr>
          <w:rFonts w:ascii="Times New Roman" w:hAnsi="Times New Roman" w:cs="Times New Roman"/>
          <w:color w:val="000000"/>
          <w:sz w:val="24"/>
          <w:szCs w:val="24"/>
        </w:rPr>
        <w:t>of the verb cannot mean to abandon, to leave. And that</w:t>
      </w:r>
      <w:r w:rsidRPr="009D0816">
        <w:rPr>
          <w:rFonts w:ascii="SBL Hebrew" w:hAnsi="SBL Hebrew" w:cs="SBL Hebrew"/>
          <w:color w:val="008080"/>
          <w:sz w:val="28"/>
          <w:szCs w:val="28"/>
          <w:rtl/>
          <w:lang w:bidi="he-IL"/>
        </w:rPr>
        <w:t xml:space="preserve"> בני חלוף </w:t>
      </w:r>
      <w:r w:rsidRPr="00DD5980">
        <w:rPr>
          <w:rFonts w:ascii="Times New Roman" w:hAnsi="Times New Roman" w:cs="Times New Roman"/>
          <w:color w:val="000000"/>
          <w:sz w:val="24"/>
          <w:szCs w:val="24"/>
        </w:rPr>
        <w:t xml:space="preserve">means the opposers of the truth, or of the poor, or the litigious person, the quarrelsome, is perfectly inadmissible, since the </w:t>
      </w:r>
      <w:r w:rsidRPr="00DD5980">
        <w:rPr>
          <w:rFonts w:ascii="Times New Roman" w:hAnsi="Times New Roman" w:cs="Times New Roman"/>
          <w:i/>
          <w:iCs/>
          <w:color w:val="000000"/>
          <w:sz w:val="24"/>
          <w:szCs w:val="24"/>
        </w:rPr>
        <w:t>Kal</w:t>
      </w:r>
      <w:r w:rsidRPr="009D0816">
        <w:rPr>
          <w:rFonts w:ascii="SBL Hebrew" w:hAnsi="SBL Hebrew" w:cs="SBL Hebrew"/>
          <w:color w:val="008080"/>
          <w:sz w:val="28"/>
          <w:szCs w:val="28"/>
          <w:rtl/>
          <w:lang w:bidi="he-IL"/>
        </w:rPr>
        <w:t xml:space="preserve"> חלוף </w:t>
      </w:r>
      <w:r w:rsidRPr="00DD5980">
        <w:rPr>
          <w:rFonts w:ascii="Times New Roman" w:hAnsi="Times New Roman" w:cs="Times New Roman"/>
          <w:color w:val="000000"/>
          <w:sz w:val="24"/>
          <w:szCs w:val="24"/>
        </w:rPr>
        <w:t xml:space="preserve">cannot be equivalent to (Arab.) </w:t>
      </w:r>
      <w:r w:rsidRPr="00DD5980">
        <w:rPr>
          <w:rFonts w:ascii="Times New Roman" w:hAnsi="Times New Roman" w:cs="Times New Roman"/>
          <w:i/>
          <w:iCs/>
          <w:color w:val="000000"/>
          <w:sz w:val="24"/>
          <w:szCs w:val="24"/>
        </w:rPr>
        <w:t>khilaf</w:t>
      </w:r>
      <w:r w:rsidRPr="00DD5980">
        <w:rPr>
          <w:rFonts w:ascii="Times New Roman" w:hAnsi="Times New Roman" w:cs="Times New Roman"/>
          <w:color w:val="000000"/>
          <w:sz w:val="24"/>
          <w:szCs w:val="24"/>
        </w:rPr>
        <w:t>, the inf. of the 3</w:t>
      </w:r>
      <w:r w:rsidRPr="00DD5980">
        <w:rPr>
          <w:rFonts w:ascii="Times New Roman" w:hAnsi="Times New Roman" w:cs="Times New Roman"/>
          <w:color w:val="000000"/>
          <w:sz w:val="24"/>
          <w:szCs w:val="24"/>
          <w:vertAlign w:val="superscript"/>
        </w:rPr>
        <w:t>rd</w:t>
      </w:r>
      <w:r w:rsidRPr="00DD5980">
        <w:rPr>
          <w:rFonts w:ascii="Times New Roman" w:hAnsi="Times New Roman" w:cs="Times New Roman"/>
          <w:color w:val="000000"/>
          <w:sz w:val="24"/>
          <w:szCs w:val="24"/>
        </w:rPr>
        <w:t xml:space="preserve"> conj., and besides, the gen. after</w:t>
      </w:r>
      <w:r w:rsidRPr="009D0816">
        <w:rPr>
          <w:rFonts w:ascii="SBL Hebrew" w:hAnsi="SBL Hebrew" w:cs="SBL Hebrew"/>
          <w:color w:val="008080"/>
          <w:sz w:val="28"/>
          <w:szCs w:val="28"/>
          <w:rtl/>
          <w:lang w:bidi="he-IL"/>
        </w:rPr>
        <w:t xml:space="preserve"> דִּין </w:t>
      </w:r>
      <w:r w:rsidRPr="00DD5980">
        <w:rPr>
          <w:rFonts w:ascii="Times New Roman" w:hAnsi="Times New Roman" w:cs="Times New Roman"/>
          <w:color w:val="000000"/>
          <w:sz w:val="24"/>
          <w:szCs w:val="24"/>
        </w:rPr>
        <w:t>always denotes those in whose favour, not those against whom it is passed; the latter is also valid against Ralbag’s “sons of change,” i.e., who say things different from what they think; and Ahron b. Josef’s “sons of changing,” viz., the truth into lies. We must abide by the meaning of the Heb.</w:t>
      </w:r>
      <w:r w:rsidRPr="009D0816">
        <w:rPr>
          <w:rFonts w:ascii="SBL Hebrew" w:hAnsi="SBL Hebrew" w:cs="SBL Hebrew"/>
          <w:color w:val="008080"/>
          <w:sz w:val="28"/>
          <w:szCs w:val="28"/>
          <w:rtl/>
          <w:lang w:bidi="he-IL"/>
        </w:rPr>
        <w:t xml:space="preserve">חָלַף </w:t>
      </w:r>
      <w:r w:rsidRPr="00DD5980">
        <w:rPr>
          <w:rFonts w:ascii="Times New Roman" w:hAnsi="Times New Roman" w:cs="Times New Roman"/>
          <w:color w:val="000000"/>
          <w:sz w:val="24"/>
          <w:szCs w:val="24"/>
        </w:rPr>
        <w:t>, “to follow after, to change places, pass away.” Accordingly, Fleischer understands by</w:t>
      </w:r>
      <w:r w:rsidRPr="009D0816">
        <w:rPr>
          <w:rFonts w:ascii="SBL Hebrew" w:hAnsi="SBL Hebrew" w:cs="SBL Hebrew"/>
          <w:color w:val="008080"/>
          <w:sz w:val="28"/>
          <w:szCs w:val="28"/>
          <w:rtl/>
          <w:lang w:bidi="he-IL"/>
        </w:rPr>
        <w:t xml:space="preserve">חֲלוֹף </w:t>
      </w:r>
      <w:r w:rsidRPr="00DD5980">
        <w:rPr>
          <w:rFonts w:ascii="Times New Roman" w:hAnsi="Times New Roman" w:cs="Times New Roman"/>
          <w:color w:val="000000"/>
          <w:sz w:val="24"/>
          <w:szCs w:val="24"/>
        </w:rPr>
        <w:t xml:space="preserve">, the going away, the dying, viz., of parents, and translates: </w:t>
      </w:r>
      <w:r w:rsidRPr="00DD5980">
        <w:rPr>
          <w:rFonts w:ascii="Times New Roman" w:hAnsi="Times New Roman" w:cs="Times New Roman"/>
          <w:i/>
          <w:iCs/>
          <w:color w:val="000000"/>
          <w:sz w:val="24"/>
          <w:szCs w:val="24"/>
        </w:rPr>
        <w:t xml:space="preserve">eorum qui parentibus orbati sunt. </w:t>
      </w:r>
      <w:r w:rsidRPr="00DD5980">
        <w:rPr>
          <w:rFonts w:ascii="Times New Roman" w:hAnsi="Times New Roman" w:cs="Times New Roman"/>
          <w:color w:val="000000"/>
          <w:sz w:val="24"/>
          <w:szCs w:val="24"/>
        </w:rPr>
        <w:t>In another way Rashi reaches the same sense: orphans deprived of their helper. But the connection</w:t>
      </w:r>
      <w:r w:rsidRPr="009D0816">
        <w:rPr>
          <w:rFonts w:ascii="SBL Hebrew" w:hAnsi="SBL Hebrew" w:cs="SBL Hebrew"/>
          <w:color w:val="008080"/>
          <w:sz w:val="28"/>
          <w:szCs w:val="28"/>
          <w:rtl/>
          <w:lang w:bidi="he-IL"/>
        </w:rPr>
        <w:t xml:space="preserve"> בני חלף </w:t>
      </w:r>
      <w:r w:rsidRPr="00DD5980">
        <w:rPr>
          <w:rFonts w:ascii="Times New Roman" w:hAnsi="Times New Roman" w:cs="Times New Roman"/>
          <w:color w:val="000000"/>
          <w:sz w:val="24"/>
          <w:szCs w:val="24"/>
        </w:rPr>
        <w:t>requires that we make those who are intended themselves the subject of</w:t>
      </w:r>
      <w:r w:rsidRPr="009D0816">
        <w:rPr>
          <w:rFonts w:ascii="SBL Hebrew" w:hAnsi="SBL Hebrew" w:cs="SBL Hebrew"/>
          <w:color w:val="008080"/>
          <w:sz w:val="28"/>
          <w:szCs w:val="28"/>
          <w:rtl/>
          <w:lang w:bidi="he-IL"/>
        </w:rPr>
        <w:t xml:space="preserve">חלוף </w:t>
      </w:r>
      <w:r w:rsidRPr="00DD5980">
        <w:rPr>
          <w:rFonts w:ascii="Times New Roman" w:hAnsi="Times New Roman" w:cs="Times New Roman"/>
          <w:color w:val="000000"/>
          <w:sz w:val="24"/>
          <w:szCs w:val="24"/>
        </w:rPr>
        <w:t xml:space="preserve">. Rightly Ewald, Bertheau, Kamphausen, compare Isa. 2:18 (and Psa. 90:5f., this with questionable right), and understand by the sons of disappearance those whose inherited lot, whose proper fate, is to disappear, to die, to perish (Symmachus: </w:t>
      </w:r>
      <w:r w:rsidRPr="00DD5980">
        <w:rPr>
          <w:rFonts w:ascii="SBL Greek" w:hAnsi="SBL Greek" w:cs="Times New Roman"/>
          <w:color w:val="0000FF"/>
          <w:sz w:val="24"/>
          <w:szCs w:val="24"/>
          <w:lang w:val="el-GR"/>
        </w:rPr>
        <w:t>πάντων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υἱῶν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ἀποιχομένων</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omnium filiorum qui pertranseunt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It is not men in general as children of frailty that are meant (Kimchi, </w:t>
      </w:r>
      <w:r w:rsidRPr="00DD5980">
        <w:rPr>
          <w:rFonts w:ascii="LSBTrans" w:hAnsi="LSBTrans" w:cs="LSBTrans"/>
          <w:color w:val="000000"/>
          <w:sz w:val="24"/>
          <w:szCs w:val="24"/>
        </w:rPr>
        <w:t xml:space="preserve">Me•Ñri, </w:t>
      </w:r>
      <w:r w:rsidRPr="00DD5980">
        <w:rPr>
          <w:rFonts w:ascii="Times New Roman" w:hAnsi="Times New Roman" w:cs="Times New Roman"/>
          <w:color w:val="000000"/>
          <w:sz w:val="24"/>
          <w:szCs w:val="24"/>
        </w:rPr>
        <w:t xml:space="preserve">Immanuel, Euchel, and others), after which the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τῶν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υἱων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μεταβάλλειν</w:t>
      </w:r>
      <w:r w:rsidRPr="00DD5980">
        <w:rPr>
          <w:rFonts w:ascii="SBL Greek" w:hAnsi="SBL Greek" w:cs="Times New Roman"/>
          <w:color w:val="0000FF"/>
          <w:sz w:val="24"/>
          <w:szCs w:val="24"/>
        </w:rPr>
        <w:t xml:space="preserve"> </w:t>
      </w:r>
      <w:r w:rsidRPr="00DD5980">
        <w:rPr>
          <w:rFonts w:ascii="Times New Roman" w:hAnsi="Times New Roman" w:cs="Times New Roman"/>
          <w:color w:val="000000"/>
          <w:sz w:val="24"/>
          <w:szCs w:val="24"/>
        </w:rPr>
        <w:t>(i.e., those who must exchange this life for another), but such as are on the brink of the abyss.</w:t>
      </w:r>
      <w:r w:rsidRPr="009D0816">
        <w:rPr>
          <w:rFonts w:ascii="SBL Hebrew" w:hAnsi="SBL Hebrew" w:cs="SBL Hebrew"/>
          <w:color w:val="008080"/>
          <w:sz w:val="28"/>
          <w:szCs w:val="28"/>
          <w:rtl/>
          <w:lang w:bidi="he-IL"/>
        </w:rPr>
        <w:t xml:space="preserve"> צֶדֶק </w:t>
      </w:r>
      <w:r w:rsidRPr="00DD5980">
        <w:rPr>
          <w:rFonts w:ascii="Times New Roman" w:hAnsi="Times New Roman" w:cs="Times New Roman"/>
          <w:color w:val="000000"/>
          <w:sz w:val="24"/>
          <w:szCs w:val="24"/>
        </w:rPr>
        <w:t>in</w:t>
      </w:r>
      <w:r w:rsidRPr="009D0816">
        <w:rPr>
          <w:rFonts w:ascii="SBL Hebrew" w:hAnsi="SBL Hebrew" w:cs="SBL Hebrew"/>
          <w:color w:val="008080"/>
          <w:sz w:val="28"/>
          <w:szCs w:val="28"/>
          <w:rtl/>
          <w:lang w:bidi="he-IL"/>
        </w:rPr>
        <w:t xml:space="preserve"> שׁפָט־צֶדֶק </w:t>
      </w:r>
      <w:r w:rsidRPr="00DD5980">
        <w:rPr>
          <w:rFonts w:ascii="Times New Roman" w:hAnsi="Times New Roman" w:cs="Times New Roman"/>
          <w:color w:val="000000"/>
          <w:sz w:val="24"/>
          <w:szCs w:val="24"/>
        </w:rPr>
        <w:t>is not equivalent to</w:t>
      </w:r>
      <w:r w:rsidRPr="009D0816">
        <w:rPr>
          <w:rFonts w:ascii="SBL Hebrew" w:hAnsi="SBL Hebrew" w:cs="SBL Hebrew"/>
          <w:color w:val="008080"/>
          <w:sz w:val="28"/>
          <w:szCs w:val="28"/>
          <w:rtl/>
          <w:lang w:bidi="he-IL"/>
        </w:rPr>
        <w:t xml:space="preserve">בִּצֶדֶק </w:t>
      </w:r>
      <w:r w:rsidRPr="00DD5980">
        <w:rPr>
          <w:rFonts w:ascii="Times New Roman" w:hAnsi="Times New Roman" w:cs="Times New Roman"/>
          <w:color w:val="000000"/>
          <w:sz w:val="24"/>
          <w:szCs w:val="24"/>
        </w:rPr>
        <w:t xml:space="preserve">, but is the accus. of the object, as at Zec. 8:16, decide justice, i.e., so that justice is the result of thy judicial act; cf. Knobel on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1:16.</w:t>
      </w:r>
      <w:r w:rsidRPr="009D0816">
        <w:rPr>
          <w:rFonts w:ascii="SBL Hebrew" w:hAnsi="SBL Hebrew" w:cs="SBL Hebrew"/>
          <w:color w:val="008080"/>
          <w:sz w:val="28"/>
          <w:szCs w:val="28"/>
          <w:rtl/>
          <w:lang w:bidi="he-IL"/>
        </w:rPr>
        <w:t xml:space="preserve"> ודִין </w:t>
      </w:r>
      <w:r w:rsidRPr="00DD5980">
        <w:rPr>
          <w:rFonts w:ascii="Times New Roman" w:hAnsi="Times New Roman" w:cs="Times New Roman"/>
          <w:color w:val="000000"/>
          <w:sz w:val="24"/>
          <w:szCs w:val="24"/>
        </w:rPr>
        <w:t>is imper., do right to the miserable and the poor; cf. Psa. 54:3 with Jer. 22:16; 5:28. That is a king of a right sort, who directs his high function as a judge, so as to be an advocate [</w:t>
      </w:r>
      <w:r w:rsidRPr="00DD5980">
        <w:rPr>
          <w:rFonts w:ascii="Times New Roman" w:hAnsi="Times New Roman" w:cs="Times New Roman"/>
          <w:i/>
          <w:iCs/>
          <w:color w:val="000000"/>
          <w:sz w:val="24"/>
          <w:szCs w:val="24"/>
        </w:rPr>
        <w:t>procurator</w:t>
      </w:r>
      <w:r w:rsidRPr="00DD5980">
        <w:rPr>
          <w:rFonts w:ascii="Times New Roman" w:hAnsi="Times New Roman" w:cs="Times New Roman"/>
          <w:color w:val="000000"/>
          <w:sz w:val="24"/>
          <w:szCs w:val="24"/>
        </w:rPr>
        <w:t>] for the helpless of his people.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D52920" w:rsidRDefault="00577D1E" w:rsidP="00833129">
      <w:pPr>
        <w:pStyle w:val="Heading3"/>
      </w:pPr>
      <w:r w:rsidRPr="00F14C75">
        <w:t>Third Appendix to the Second Col</w:t>
      </w:r>
      <w:r w:rsidR="00D52920">
        <w:t>lection of Solomonic Proverbs</w:t>
      </w:r>
    </w:p>
    <w:p w:rsidR="00D52920" w:rsidRDefault="00D52920" w:rsidP="00F14C75">
      <w:pPr>
        <w:widowControl w:val="0"/>
        <w:autoSpaceDE w:val="0"/>
        <w:autoSpaceDN w:val="0"/>
        <w:adjustRightInd w:val="0"/>
        <w:spacing w:after="0" w:line="240" w:lineRule="auto"/>
        <w:jc w:val="center"/>
        <w:rPr>
          <w:rFonts w:ascii="Times New Roman" w:hAnsi="Times New Roman" w:cs="Times New Roman"/>
          <w:b/>
          <w:bCs/>
          <w:sz w:val="24"/>
          <w:szCs w:val="24"/>
        </w:rPr>
      </w:pPr>
    </w:p>
    <w:p w:rsidR="006377AF" w:rsidRPr="00F14C75" w:rsidRDefault="00606500" w:rsidP="00833129">
      <w:pPr>
        <w:pStyle w:val="Heading4"/>
        <w:rPr>
          <w:color w:val="000000"/>
        </w:rPr>
      </w:pPr>
      <w:r>
        <w:t xml:space="preserve">CHAPTER </w:t>
      </w:r>
      <w:r w:rsidR="00577D1E" w:rsidRPr="00F14C75">
        <w:t>31:10ff.</w:t>
      </w:r>
    </w:p>
    <w:p w:rsidR="006377AF" w:rsidRDefault="006377AF" w:rsidP="00511235">
      <w:pPr>
        <w:widowControl w:val="0"/>
        <w:autoSpaceDE w:val="0"/>
        <w:autoSpaceDN w:val="0"/>
        <w:adjustRightInd w:val="0"/>
        <w:spacing w:after="0" w:line="240" w:lineRule="auto"/>
        <w:rPr>
          <w:color w:val="000000"/>
        </w:rPr>
      </w:pPr>
    </w:p>
    <w:p w:rsidR="00F14C75" w:rsidRDefault="00DB50AC" w:rsidP="00F14C75">
      <w:pPr>
        <w:pStyle w:val="Heading5"/>
      </w:pPr>
      <w:r>
        <w:t>[[@Bible:Proverbs 31:10]]</w:t>
      </w:r>
      <w:r w:rsidR="00577D1E" w:rsidRPr="00DD5980">
        <w:t>Pro. 31:10ff.</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admonitions of a faithful mother are followed by words in praise of a virtuous wife; the poet praises them through all the </w:t>
      </w:r>
      <w:r w:rsidRPr="00DD5980">
        <w:rPr>
          <w:rFonts w:ascii="Times New Roman" w:hAnsi="Times New Roman" w:cs="Times New Roman"/>
          <w:i/>
          <w:iCs/>
          <w:color w:val="000000"/>
          <w:sz w:val="24"/>
          <w:szCs w:val="24"/>
        </w:rPr>
        <w:t>praedicamenta</w:t>
      </w:r>
      <w:r w:rsidRPr="00DD5980">
        <w:rPr>
          <w:rFonts w:ascii="Times New Roman" w:hAnsi="Times New Roman" w:cs="Times New Roman"/>
          <w:color w:val="000000"/>
          <w:sz w:val="24"/>
          <w:szCs w:val="24"/>
        </w:rPr>
        <w:t xml:space="preserve">, i.e., all the twenty-two letters of the Hebrew alphabet. The artificialness of the order, says Hitzig, proves that the section belongs to a proportionally late age. But if, as he himself allows, even a Davidic psalm, viz., Psa. 9-10, is constructed acrostically, then from this, that there the acrostic design is not so purely carried out as it is here in this ode, no substantial proof can be drawn for the more recent origin of the latter. Yet we do not deny that it belongs to an earlier time than the earliest of the era of Hezekiah. If Hitzig carries it back to the times subsequent to Alexander on account of the </w:t>
      </w:r>
      <w:r w:rsidRPr="00DD5980">
        <w:rPr>
          <w:rFonts w:ascii="Times New Roman" w:hAnsi="Times New Roman" w:cs="Times New Roman"/>
          <w:i/>
          <w:iCs/>
          <w:color w:val="000000"/>
          <w:sz w:val="24"/>
          <w:szCs w:val="24"/>
        </w:rPr>
        <w:t>scriptio plena</w:t>
      </w:r>
      <w:r w:rsidRPr="00DD5980">
        <w:rPr>
          <w:rFonts w:ascii="Times New Roman" w:hAnsi="Times New Roman" w:cs="Times New Roman"/>
          <w:color w:val="000000"/>
          <w:sz w:val="24"/>
          <w:szCs w:val="24"/>
        </w:rPr>
        <w:t xml:space="preserve">, without distinctive accents, vv. 17, 25, it is, on the other hand, to be remarked that it has the </w:t>
      </w:r>
      <w:r w:rsidRPr="00DD5980">
        <w:rPr>
          <w:rFonts w:ascii="Times New Roman" w:hAnsi="Times New Roman" w:cs="Times New Roman"/>
          <w:i/>
          <w:iCs/>
          <w:color w:val="000000"/>
          <w:sz w:val="24"/>
          <w:szCs w:val="24"/>
        </w:rPr>
        <w:t xml:space="preserve">scriptio plena </w:t>
      </w:r>
      <w:r w:rsidRPr="00DD5980">
        <w:rPr>
          <w:rFonts w:ascii="Times New Roman" w:hAnsi="Times New Roman" w:cs="Times New Roman"/>
          <w:color w:val="000000"/>
          <w:sz w:val="24"/>
          <w:szCs w:val="24"/>
        </w:rPr>
        <w:t>in common with the “utterance from Massa,” which he places forward in the times of Hezekiah, without being influenced to such clear vision by writings such as</w:t>
      </w:r>
      <w:r w:rsidRPr="009D0816">
        <w:rPr>
          <w:rFonts w:ascii="SBL Hebrew" w:hAnsi="SBL Hebrew" w:cs="SBL Hebrew"/>
          <w:color w:val="008080"/>
          <w:sz w:val="28"/>
          <w:szCs w:val="28"/>
          <w:rtl/>
          <w:lang w:bidi="he-IL"/>
        </w:rPr>
        <w:t xml:space="preserve">ימלוך </w:t>
      </w:r>
      <w:r w:rsidRPr="00DD5980">
        <w:rPr>
          <w:rFonts w:ascii="Times New Roman" w:hAnsi="Times New Roman" w:cs="Times New Roman"/>
          <w:color w:val="000000"/>
          <w:sz w:val="24"/>
          <w:szCs w:val="24"/>
        </w:rPr>
        <w:t>, 30:22,</w:t>
      </w:r>
      <w:r w:rsidRPr="009D0816">
        <w:rPr>
          <w:rFonts w:ascii="SBL Hebrew" w:hAnsi="SBL Hebrew" w:cs="SBL Hebrew"/>
          <w:color w:val="008080"/>
          <w:sz w:val="28"/>
          <w:szCs w:val="28"/>
          <w:rtl/>
          <w:lang w:bidi="he-IL"/>
        </w:rPr>
        <w:t xml:space="preserve">אובד </w:t>
      </w:r>
      <w:r w:rsidRPr="00DD5980">
        <w:rPr>
          <w:rFonts w:ascii="Times New Roman" w:hAnsi="Times New Roman" w:cs="Times New Roman"/>
          <w:color w:val="000000"/>
          <w:sz w:val="24"/>
          <w:szCs w:val="24"/>
        </w:rPr>
        <w:t>, 31:6,</w:t>
      </w:r>
      <w:r w:rsidRPr="009D0816">
        <w:rPr>
          <w:rFonts w:ascii="SBL Hebrew" w:hAnsi="SBL Hebrew" w:cs="SBL Hebrew"/>
          <w:color w:val="008080"/>
          <w:sz w:val="28"/>
          <w:szCs w:val="28"/>
          <w:rtl/>
          <w:lang w:bidi="he-IL"/>
        </w:rPr>
        <w:t xml:space="preserve">רוזנים </w:t>
      </w:r>
      <w:r w:rsidRPr="00DD5980">
        <w:rPr>
          <w:rFonts w:ascii="Times New Roman" w:hAnsi="Times New Roman" w:cs="Times New Roman"/>
          <w:color w:val="000000"/>
          <w:sz w:val="24"/>
          <w:szCs w:val="24"/>
        </w:rPr>
        <w:t xml:space="preserve">, 31:4. Besides, the </w:t>
      </w:r>
      <w:r w:rsidRPr="00DD5980">
        <w:rPr>
          <w:rFonts w:ascii="Times New Roman" w:hAnsi="Times New Roman" w:cs="Times New Roman"/>
          <w:i/>
          <w:iCs/>
          <w:color w:val="000000"/>
          <w:sz w:val="24"/>
          <w:szCs w:val="24"/>
        </w:rPr>
        <w:t xml:space="preserve">plene </w:t>
      </w:r>
      <w:r w:rsidRPr="00DD5980">
        <w:rPr>
          <w:rFonts w:ascii="Times New Roman" w:hAnsi="Times New Roman" w:cs="Times New Roman"/>
          <w:color w:val="000000"/>
          <w:sz w:val="24"/>
          <w:szCs w:val="24"/>
        </w:rPr>
        <w:t>written</w:t>
      </w:r>
      <w:r w:rsidRPr="009D0816">
        <w:rPr>
          <w:rFonts w:ascii="SBL Hebrew" w:hAnsi="SBL Hebrew" w:cs="SBL Hebrew"/>
          <w:color w:val="008080"/>
          <w:sz w:val="28"/>
          <w:szCs w:val="28"/>
          <w:rtl/>
          <w:lang w:bidi="he-IL"/>
        </w:rPr>
        <w:t xml:space="preserve">עוֹז </w:t>
      </w:r>
      <w:r w:rsidRPr="00DD5980">
        <w:rPr>
          <w:rFonts w:ascii="Times New Roman" w:hAnsi="Times New Roman" w:cs="Times New Roman"/>
          <w:color w:val="000000"/>
          <w:sz w:val="24"/>
          <w:szCs w:val="24"/>
        </w:rPr>
        <w:t>, v. 25, is incorrect, and</w:t>
      </w:r>
      <w:r w:rsidRPr="009D0816">
        <w:rPr>
          <w:rFonts w:ascii="SBL Hebrew" w:hAnsi="SBL Hebrew" w:cs="SBL Hebrew"/>
          <w:color w:val="008080"/>
          <w:sz w:val="28"/>
          <w:szCs w:val="28"/>
          <w:rtl/>
          <w:lang w:bidi="he-IL"/>
        </w:rPr>
        <w:t xml:space="preserve">בִּעוֹז </w:t>
      </w:r>
      <w:r w:rsidRPr="00DD5980">
        <w:rPr>
          <w:rFonts w:ascii="Times New Roman" w:hAnsi="Times New Roman" w:cs="Times New Roman"/>
          <w:color w:val="000000"/>
          <w:sz w:val="24"/>
          <w:szCs w:val="24"/>
        </w:rPr>
        <w:t>, v. 17, which has its parallel in</w:t>
      </w:r>
      <w:r w:rsidRPr="009D0816">
        <w:rPr>
          <w:rFonts w:ascii="SBL Hebrew" w:hAnsi="SBL Hebrew" w:cs="SBL Hebrew"/>
          <w:color w:val="008080"/>
          <w:sz w:val="28"/>
          <w:szCs w:val="28"/>
          <w:rtl/>
          <w:lang w:bidi="he-IL"/>
        </w:rPr>
        <w:t xml:space="preserve">עוֹז־ </w:t>
      </w:r>
      <w:r w:rsidRPr="00DD5980">
        <w:rPr>
          <w:rFonts w:ascii="Times New Roman" w:hAnsi="Times New Roman" w:cs="Times New Roman"/>
          <w:color w:val="000000"/>
          <w:sz w:val="24"/>
          <w:szCs w:val="24"/>
        </w:rPr>
        <w:t xml:space="preserve">, Psa. 84:6, is in its form altogether dependent on the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which was added some thousand years after.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LXX this section forms the concluding section of the Book of Proverbs. But it varies from the Heb. text in that the</w:t>
      </w:r>
      <w:r w:rsidRPr="009D0816">
        <w:rPr>
          <w:rFonts w:ascii="SBL Hebrew" w:hAnsi="SBL Hebrew" w:cs="SBL Hebrew"/>
          <w:color w:val="008080"/>
          <w:sz w:val="28"/>
          <w:szCs w:val="28"/>
          <w:rtl/>
          <w:lang w:bidi="he-IL"/>
        </w:rPr>
        <w:t xml:space="preserve"> פ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στόμα</w:t>
      </w:r>
      <w:r w:rsidRPr="00DD5980">
        <w:rPr>
          <w:rFonts w:ascii="Times New Roman" w:hAnsi="Times New Roman" w:cs="Times New Roman"/>
          <w:color w:val="000000"/>
          <w:sz w:val="24"/>
          <w:szCs w:val="24"/>
        </w:rPr>
        <w:t>) goes before the</w:t>
      </w:r>
      <w:r w:rsidRPr="009D0816">
        <w:rPr>
          <w:rFonts w:ascii="SBL Hebrew" w:hAnsi="SBL Hebrew" w:cs="SBL Hebrew"/>
          <w:color w:val="008080"/>
          <w:sz w:val="28"/>
          <w:szCs w:val="28"/>
          <w:rtl/>
          <w:lang w:bidi="he-IL"/>
        </w:rPr>
        <w:t xml:space="preserve"> ע </w:t>
      </w:r>
      <w:r w:rsidRPr="00DD5980">
        <w:rPr>
          <w:rFonts w:ascii="Times New Roman" w:hAnsi="Times New Roman" w:cs="Times New Roman"/>
          <w:color w:val="000000"/>
          <w:sz w:val="24"/>
          <w:szCs w:val="24"/>
        </w:rPr>
        <w:t>(</w:t>
      </w:r>
      <w:r w:rsidRPr="00DD5980">
        <w:rPr>
          <w:rFonts w:ascii="SBL Greek" w:hAnsi="SBL Greek" w:cs="Times New Roman"/>
          <w:color w:val="0000FF"/>
          <w:sz w:val="24"/>
          <w:szCs w:val="24"/>
          <w:lang w:val="el-GR"/>
        </w:rPr>
        <w:t>ἰσχύν</w:t>
      </w:r>
      <w:r w:rsidRPr="00DD5980">
        <w:rPr>
          <w:rFonts w:ascii="Times New Roman" w:hAnsi="Times New Roman" w:cs="Times New Roman"/>
          <w:color w:val="000000"/>
          <w:sz w:val="24"/>
          <w:szCs w:val="24"/>
        </w:rPr>
        <w:t>).; The very same sequence of letters is found in the Heb. text of Psa. 34 and Lam. 2, 3 and 4.</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Stier has interpreted allegorically the matron here commended. He understands thereby the Holy Ghost in His regenerating and sanctifying influence, as the </w:t>
      </w:r>
      <w:r w:rsidRPr="00DD5980">
        <w:rPr>
          <w:rFonts w:ascii="Times New Roman" w:hAnsi="Times New Roman" w:cs="Times New Roman"/>
          <w:i/>
          <w:iCs/>
          <w:color w:val="000000"/>
          <w:sz w:val="24"/>
          <w:szCs w:val="24"/>
        </w:rPr>
        <w:t xml:space="preserve">Midrash </w:t>
      </w:r>
      <w:r w:rsidRPr="00DD5980">
        <w:rPr>
          <w:rFonts w:ascii="Times New Roman" w:hAnsi="Times New Roman" w:cs="Times New Roman"/>
          <w:color w:val="000000"/>
          <w:sz w:val="24"/>
          <w:szCs w:val="24"/>
        </w:rPr>
        <w:t xml:space="preserve">does the </w:t>
      </w:r>
      <w:r w:rsidRPr="00DD5980">
        <w:rPr>
          <w:rFonts w:ascii="LSBTrans" w:hAnsi="LSBTrans" w:cs="LSBTrans"/>
          <w:color w:val="000000"/>
          <w:sz w:val="24"/>
          <w:szCs w:val="24"/>
        </w:rPr>
        <w:t xml:space="preserve">ToÑra; </w:t>
      </w:r>
      <w:r w:rsidRPr="00DD5980">
        <w:rPr>
          <w:rFonts w:ascii="Times New Roman" w:hAnsi="Times New Roman" w:cs="Times New Roman"/>
          <w:color w:val="000000"/>
          <w:sz w:val="24"/>
          <w:szCs w:val="24"/>
        </w:rPr>
        <w:t xml:space="preserve">Ambrosius, Augustine, and others, the Church; Immanuel, the soul in covenant with God, thirsting after the truth. As if it were not an invaluable part of Biblical moral instruction which is here presented to us! Such a woman’s mirror is nowhere else found. The housewife is depicted here as she ought to be; the poet shows how she governs and increases the wealth of the house, and thereby also advances the position of her husband in the common estimation, and he refers all these, her virtues and her prudence, to the fear of God as their root (Von Hofmann’s </w:t>
      </w:r>
      <w:r w:rsidRPr="00DD5980">
        <w:rPr>
          <w:rFonts w:ascii="Times New Roman" w:hAnsi="Times New Roman" w:cs="Times New Roman"/>
          <w:i/>
          <w:iCs/>
          <w:color w:val="000000"/>
          <w:sz w:val="24"/>
          <w:szCs w:val="24"/>
        </w:rPr>
        <w:t>Schriftbeweis</w:t>
      </w:r>
      <w:r w:rsidRPr="00DD5980">
        <w:rPr>
          <w:rFonts w:ascii="Times New Roman" w:hAnsi="Times New Roman" w:cs="Times New Roman"/>
          <w:color w:val="000000"/>
          <w:sz w:val="24"/>
          <w:szCs w:val="24"/>
        </w:rPr>
        <w:t xml:space="preserve">, ii. 2. 404f.). One of the most beautiful expositions of this section is that of Luis de Leon, </w:t>
      </w:r>
      <w:r w:rsidRPr="00DD5980">
        <w:rPr>
          <w:rFonts w:ascii="Times New Roman" w:hAnsi="Times New Roman" w:cs="Times New Roman"/>
          <w:i/>
          <w:iCs/>
          <w:color w:val="000000"/>
          <w:sz w:val="24"/>
          <w:szCs w:val="24"/>
        </w:rPr>
        <w:t xml:space="preserve">La perfecta casada </w:t>
      </w:r>
      <w:r w:rsidRPr="00DD5980">
        <w:rPr>
          <w:rFonts w:ascii="Times New Roman" w:hAnsi="Times New Roman" w:cs="Times New Roman"/>
          <w:color w:val="000000"/>
          <w:sz w:val="24"/>
          <w:szCs w:val="24"/>
        </w:rPr>
        <w:t>(Salamanca, 1582), which has been revived in a very attractive way by Wilkens.</w:t>
      </w:r>
      <w:r>
        <w:rPr>
          <w:rStyle w:val="FootnoteReference"/>
          <w:rFonts w:ascii="Times New Roman" w:hAnsi="Times New Roman" w:cs="Times New Roman"/>
          <w:color w:val="000000"/>
          <w:sz w:val="24"/>
          <w:szCs w:val="24"/>
        </w:rPr>
        <w:footnoteReference w:id="298"/>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pStyle w:val="Heading5"/>
      </w:pPr>
      <w:r w:rsidRPr="00DD5980">
        <w:t>Pro. 31:10.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wife, such as she ought to be, is a rare treasure, a good excelling all earthly possession: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10</w:t>
      </w:r>
      <w:r w:rsidRPr="009D0816">
        <w:rPr>
          <w:rFonts w:ascii="SBL Hebrew" w:hAnsi="SBL Hebrew" w:cs="SBL Hebrew"/>
          <w:color w:val="008080"/>
          <w:sz w:val="28"/>
          <w:szCs w:val="28"/>
          <w:rtl/>
          <w:lang w:bidi="he-IL"/>
        </w:rPr>
        <w:t xml:space="preserve"> א </w:t>
      </w:r>
      <w:r w:rsidRPr="00DD5980">
        <w:rPr>
          <w:rFonts w:ascii="Times New Roman" w:hAnsi="Times New Roman" w:cs="Times New Roman"/>
          <w:b/>
          <w:bCs/>
          <w:i/>
          <w:iCs/>
          <w:color w:val="00007F"/>
          <w:sz w:val="24"/>
          <w:szCs w:val="24"/>
        </w:rPr>
        <w:t>A virtuous woman, who findeth her!</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She stands far above pearls in worth.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In the connection</w:t>
      </w:r>
      <w:r w:rsidRPr="009D0816">
        <w:rPr>
          <w:rFonts w:ascii="SBL Hebrew" w:hAnsi="SBL Hebrew" w:cs="SBL Hebrew"/>
          <w:color w:val="008080"/>
          <w:sz w:val="28"/>
          <w:szCs w:val="28"/>
          <w:rtl/>
          <w:lang w:bidi="he-IL"/>
        </w:rPr>
        <w:t xml:space="preserve"> אשֶׁת חַיִל </w:t>
      </w:r>
      <w:r w:rsidRPr="00DD5980">
        <w:rPr>
          <w:rFonts w:ascii="Times New Roman" w:hAnsi="Times New Roman" w:cs="Times New Roman"/>
          <w:color w:val="000000"/>
          <w:sz w:val="24"/>
          <w:szCs w:val="24"/>
        </w:rPr>
        <w:t xml:space="preserve">and the like, the idea of bodily vigour is spiritualized to that of capacity, ability, and is generalized; in </w:t>
      </w:r>
      <w:r w:rsidRPr="00DD5980">
        <w:rPr>
          <w:rFonts w:ascii="Times New Roman" w:hAnsi="Times New Roman" w:cs="Times New Roman"/>
          <w:i/>
          <w:iCs/>
          <w:color w:val="000000"/>
          <w:sz w:val="24"/>
          <w:szCs w:val="24"/>
        </w:rPr>
        <w:t xml:space="preserve">virtus </w:t>
      </w:r>
      <w:r w:rsidRPr="00DD5980">
        <w:rPr>
          <w:rFonts w:ascii="Times New Roman" w:hAnsi="Times New Roman" w:cs="Times New Roman"/>
          <w:color w:val="000000"/>
          <w:sz w:val="24"/>
          <w:szCs w:val="24"/>
        </w:rPr>
        <w:t xml:space="preserve">the corresponding transition from manliness, and in the originally Romanic </w:t>
      </w:r>
      <w:r w:rsidRPr="00DD5980">
        <w:rPr>
          <w:rFonts w:ascii="Times New Roman" w:hAnsi="Times New Roman" w:cs="Times New Roman"/>
          <w:i/>
          <w:iCs/>
          <w:color w:val="000000"/>
          <w:sz w:val="24"/>
          <w:szCs w:val="24"/>
        </w:rPr>
        <w:t>“Bravheit</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valour to ability, is completed; we have translated as at 12:4, but also Luther, “a virtuous woman,” is suitable, since </w:t>
      </w:r>
      <w:r w:rsidRPr="00DD5980">
        <w:rPr>
          <w:rFonts w:ascii="Times New Roman" w:hAnsi="Times New Roman" w:cs="Times New Roman"/>
          <w:i/>
          <w:iCs/>
          <w:color w:val="000000"/>
          <w:sz w:val="24"/>
          <w:szCs w:val="24"/>
        </w:rPr>
        <w:t xml:space="preserve">Tugend </w:t>
      </w:r>
      <w:r w:rsidRPr="00DD5980">
        <w:rPr>
          <w:rFonts w:ascii="Times New Roman" w:hAnsi="Times New Roman" w:cs="Times New Roman"/>
          <w:color w:val="000000"/>
          <w:sz w:val="24"/>
          <w:szCs w:val="24"/>
        </w:rPr>
        <w:t xml:space="preserve">(virtue) has with </w:t>
      </w:r>
      <w:r w:rsidRPr="00DD5980">
        <w:rPr>
          <w:rFonts w:ascii="Times New Roman" w:hAnsi="Times New Roman" w:cs="Times New Roman"/>
          <w:i/>
          <w:iCs/>
          <w:color w:val="000000"/>
          <w:sz w:val="24"/>
          <w:szCs w:val="24"/>
        </w:rPr>
        <w:t xml:space="preserve">Tüchtigkeit </w:t>
      </w:r>
      <w:r w:rsidRPr="00DD5980">
        <w:rPr>
          <w:rFonts w:ascii="Times New Roman" w:hAnsi="Times New Roman" w:cs="Times New Roman"/>
          <w:color w:val="000000"/>
          <w:sz w:val="24"/>
          <w:szCs w:val="24"/>
        </w:rPr>
        <w:t xml:space="preserve">[ability] the same root-word, and according to our linguistic [German] usage designates the property of moral goodness and propriety, while for those of former times, when they spoke of the </w:t>
      </w:r>
      <w:r w:rsidRPr="00DD5980">
        <w:rPr>
          <w:rFonts w:ascii="Times New Roman" w:hAnsi="Times New Roman" w:cs="Times New Roman"/>
          <w:i/>
          <w:iCs/>
          <w:color w:val="000000"/>
          <w:sz w:val="24"/>
          <w:szCs w:val="24"/>
        </w:rPr>
        <w:t>tugend (Tugent</w:t>
      </w:r>
      <w:r w:rsidRPr="00DD5980">
        <w:rPr>
          <w:rFonts w:ascii="Times New Roman" w:hAnsi="Times New Roman" w:cs="Times New Roman"/>
          <w:color w:val="000000"/>
          <w:sz w:val="24"/>
          <w:szCs w:val="24"/>
        </w:rPr>
        <w:t>) of a woman, the word combined with it the idea of fine manners (cf.</w:t>
      </w:r>
      <w:r w:rsidRPr="009D0816">
        <w:rPr>
          <w:rFonts w:ascii="SBL Hebrew" w:hAnsi="SBL Hebrew" w:cs="SBL Hebrew"/>
          <w:color w:val="008080"/>
          <w:sz w:val="28"/>
          <w:szCs w:val="28"/>
          <w:rtl/>
          <w:lang w:bidi="he-IL"/>
        </w:rPr>
        <w:t xml:space="preserve">חן </w:t>
      </w:r>
      <w:r w:rsidRPr="00DD5980">
        <w:rPr>
          <w:rFonts w:ascii="Times New Roman" w:hAnsi="Times New Roman" w:cs="Times New Roman"/>
          <w:color w:val="000000"/>
          <w:sz w:val="24"/>
          <w:szCs w:val="24"/>
        </w:rPr>
        <w:t>, 11:16) and culture (cf.</w:t>
      </w:r>
      <w:r w:rsidRPr="009D0816">
        <w:rPr>
          <w:rFonts w:ascii="SBL Hebrew" w:hAnsi="SBL Hebrew" w:cs="SBL Hebrew"/>
          <w:color w:val="008080"/>
          <w:sz w:val="28"/>
          <w:szCs w:val="28"/>
          <w:rtl/>
          <w:lang w:bidi="he-IL"/>
        </w:rPr>
        <w:t xml:space="preserve">שׂכֶל טוֹב </w:t>
      </w:r>
      <w:r w:rsidRPr="00DD5980">
        <w:rPr>
          <w:rFonts w:ascii="Times New Roman" w:hAnsi="Times New Roman" w:cs="Times New Roman"/>
          <w:color w:val="000000"/>
          <w:sz w:val="24"/>
          <w:szCs w:val="24"/>
        </w:rPr>
        <w:t>, 13:15). The question</w:t>
      </w:r>
      <w:r w:rsidRPr="009D0816">
        <w:rPr>
          <w:rFonts w:ascii="SBL Hebrew" w:hAnsi="SBL Hebrew" w:cs="SBL Hebrew"/>
          <w:color w:val="008080"/>
          <w:sz w:val="28"/>
          <w:szCs w:val="28"/>
          <w:rtl/>
          <w:lang w:bidi="he-IL"/>
        </w:rPr>
        <w:t xml:space="preserve">מִי ימְצָא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quis inveniat</w:t>
      </w:r>
      <w:r w:rsidRPr="00DD5980">
        <w:rPr>
          <w:rFonts w:ascii="Times New Roman" w:hAnsi="Times New Roman" w:cs="Times New Roman"/>
          <w:color w:val="000000"/>
          <w:sz w:val="24"/>
          <w:szCs w:val="24"/>
        </w:rPr>
        <w:t>, which, Ecc. 7:24, proceeds from the supposition of the impossibility of finding, conveys here only the idea of the difficulty of finding. In ancient Jerusalem, when one was married, they were wont to ask:</w:t>
      </w:r>
      <w:r w:rsidRPr="009D0816">
        <w:rPr>
          <w:rFonts w:ascii="SBL Hebrew" w:hAnsi="SBL Hebrew" w:cs="SBL Hebrew"/>
          <w:color w:val="008080"/>
          <w:sz w:val="28"/>
          <w:szCs w:val="28"/>
          <w:rtl/>
          <w:lang w:bidi="he-IL"/>
        </w:rPr>
        <w:t xml:space="preserve">מצא או מוצא </w:t>
      </w:r>
      <w:r w:rsidRPr="00DD5980">
        <w:rPr>
          <w:rFonts w:ascii="Times New Roman" w:hAnsi="Times New Roman" w:cs="Times New Roman"/>
          <w:color w:val="000000"/>
          <w:sz w:val="24"/>
          <w:szCs w:val="24"/>
        </w:rPr>
        <w:t>, i.e., has he found? thus as is said at Pro. 18:22, or at Ecc. 7:26. A virtuous woman [</w:t>
      </w:r>
      <w:r w:rsidRPr="00DD5980">
        <w:rPr>
          <w:rFonts w:ascii="Times New Roman" w:hAnsi="Times New Roman" w:cs="Times New Roman"/>
          <w:i/>
          <w:iCs/>
          <w:color w:val="000000"/>
          <w:sz w:val="24"/>
          <w:szCs w:val="24"/>
        </w:rPr>
        <w:t>braves Weib</w:t>
      </w:r>
      <w:r w:rsidRPr="00DD5980">
        <w:rPr>
          <w:rFonts w:ascii="Times New Roman" w:hAnsi="Times New Roman" w:cs="Times New Roman"/>
          <w:color w:val="000000"/>
          <w:sz w:val="24"/>
          <w:szCs w:val="24"/>
        </w:rPr>
        <w:t>] is not found by every one, she is found by comparatively few. In 10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there is given to the thought which underlies the question a synonymous expression. Ewald, Elster, and Zöckler incorrectly render the</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color w:val="000000"/>
          <w:sz w:val="24"/>
          <w:szCs w:val="24"/>
        </w:rPr>
        <w:t>by “although” or “and yet.” Fleischer rightly: the second clause, if not in form yet in sense, runs parallel to the first.</w:t>
      </w:r>
      <w:r w:rsidRPr="009D0816">
        <w:rPr>
          <w:rFonts w:ascii="SBL Hebrew" w:hAnsi="SBL Hebrew" w:cs="SBL Hebrew"/>
          <w:color w:val="008080"/>
          <w:sz w:val="28"/>
          <w:szCs w:val="28"/>
          <w:rtl/>
          <w:lang w:bidi="he-IL"/>
        </w:rPr>
        <w:t xml:space="preserve"> מכֶר </w:t>
      </w:r>
      <w:r w:rsidRPr="00DD5980">
        <w:rPr>
          <w:rFonts w:ascii="Times New Roman" w:hAnsi="Times New Roman" w:cs="Times New Roman"/>
          <w:color w:val="000000"/>
          <w:sz w:val="24"/>
          <w:szCs w:val="24"/>
        </w:rPr>
        <w:t>designates the price for which such a woman is sold, and thus is purchasable, not without reference to this, that in the Orient a wife is obtained by means of</w:t>
      </w:r>
      <w:r w:rsidRPr="009D0816">
        <w:rPr>
          <w:rFonts w:ascii="SBL Hebrew" w:hAnsi="SBL Hebrew" w:cs="SBL Hebrew"/>
          <w:color w:val="008080"/>
          <w:sz w:val="28"/>
          <w:szCs w:val="28"/>
          <w:rtl/>
          <w:lang w:bidi="he-IL"/>
        </w:rPr>
        <w:t xml:space="preserve">מהַר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מכֶר </w:t>
      </w:r>
      <w:r w:rsidRPr="00DD5980">
        <w:rPr>
          <w:rFonts w:ascii="Times New Roman" w:hAnsi="Times New Roman" w:cs="Times New Roman"/>
          <w:color w:val="000000"/>
          <w:sz w:val="24"/>
          <w:szCs w:val="24"/>
        </w:rPr>
        <w:t>, synon.</w:t>
      </w:r>
      <w:r w:rsidRPr="009D0816">
        <w:rPr>
          <w:rFonts w:ascii="SBL Hebrew" w:hAnsi="SBL Hebrew" w:cs="SBL Hebrew"/>
          <w:color w:val="008080"/>
          <w:sz w:val="28"/>
          <w:szCs w:val="28"/>
          <w:rtl/>
          <w:lang w:bidi="he-IL"/>
        </w:rPr>
        <w:t xml:space="preserve">מְחִיר </w:t>
      </w:r>
      <w:r w:rsidRPr="00DD5980">
        <w:rPr>
          <w:rFonts w:ascii="Times New Roman" w:hAnsi="Times New Roman" w:cs="Times New Roman"/>
          <w:color w:val="000000"/>
          <w:sz w:val="24"/>
          <w:szCs w:val="24"/>
        </w:rPr>
        <w:t>, for which a wife of the right kind is gained, is</w:t>
      </w:r>
      <w:r w:rsidRPr="009D0816">
        <w:rPr>
          <w:rFonts w:ascii="SBL Hebrew" w:hAnsi="SBL Hebrew" w:cs="SBL Hebrew"/>
          <w:color w:val="008080"/>
          <w:sz w:val="28"/>
          <w:szCs w:val="28"/>
          <w:rtl/>
          <w:lang w:bidi="he-IL"/>
        </w:rPr>
        <w:t xml:space="preserve">רחוֹק </w:t>
      </w:r>
      <w:r w:rsidRPr="00DD5980">
        <w:rPr>
          <w:rFonts w:ascii="Times New Roman" w:hAnsi="Times New Roman" w:cs="Times New Roman"/>
          <w:color w:val="000000"/>
          <w:sz w:val="24"/>
          <w:szCs w:val="24"/>
        </w:rPr>
        <w:t>, placed further, i.e., is more difficult to be obtained, than pearls (vid., regarding “pearls” at 3:15), i.e., than the price for such precious things. The poet thereby means to say that such a wife is a more precious possession than all earthly things which are precious, and that he who finds such an one has to speak of his rare fortune. The reason for this is now given: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11</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b/>
          <w:bCs/>
          <w:i/>
          <w:iCs/>
          <w:color w:val="00007F"/>
          <w:sz w:val="24"/>
          <w:szCs w:val="24"/>
        </w:rPr>
        <w:t>The heart</w:t>
      </w:r>
      <w:r w:rsidR="00511235">
        <w:rPr>
          <w:rFonts w:ascii="Times New Roman" w:hAnsi="Times New Roman" w:cs="Times New Roman"/>
          <w:b/>
          <w:bCs/>
          <w:i/>
          <w:iCs/>
          <w:color w:val="00007F"/>
          <w:sz w:val="24"/>
          <w:szCs w:val="24"/>
        </w:rPr>
        <w:t xml:space="preserve"> of her husband doth trust her,</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 shall not fail of grain.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31:11]]</w:t>
      </w:r>
      <w:r w:rsidR="00577D1E" w:rsidRPr="00DD5980">
        <w:t>Pro. 31:11.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If we interpret</w:t>
      </w:r>
      <w:r w:rsidRPr="009D0816">
        <w:rPr>
          <w:rFonts w:ascii="SBL Hebrew" w:hAnsi="SBL Hebrew" w:cs="SBL Hebrew"/>
          <w:color w:val="008080"/>
          <w:sz w:val="28"/>
          <w:szCs w:val="28"/>
          <w:rtl/>
          <w:lang w:bidi="he-IL"/>
        </w:rPr>
        <w:t xml:space="preserve">שׁלל </w:t>
      </w:r>
      <w:r w:rsidRPr="00DD5980">
        <w:rPr>
          <w:rFonts w:ascii="Times New Roman" w:hAnsi="Times New Roman" w:cs="Times New Roman"/>
          <w:color w:val="000000"/>
          <w:sz w:val="24"/>
          <w:szCs w:val="24"/>
        </w:rPr>
        <w:t>, after Ecc. 9:8, as subject, then we miss</w:t>
      </w:r>
      <w:r w:rsidRPr="009D0816">
        <w:rPr>
          <w:rFonts w:ascii="SBL Hebrew" w:hAnsi="SBL Hebrew" w:cs="SBL Hebrew"/>
          <w:color w:val="008080"/>
          <w:sz w:val="28"/>
          <w:szCs w:val="28"/>
          <w:rtl/>
          <w:lang w:bidi="he-IL"/>
        </w:rPr>
        <w:t xml:space="preserve">לוֹ </w:t>
      </w:r>
      <w:r w:rsidRPr="00DD5980">
        <w:rPr>
          <w:rFonts w:ascii="Times New Roman" w:hAnsi="Times New Roman" w:cs="Times New Roman"/>
          <w:color w:val="000000"/>
          <w:sz w:val="24"/>
          <w:szCs w:val="24"/>
        </w:rPr>
        <w:t>; it will thus be object., and the husband subj. to</w:t>
      </w:r>
      <w:r w:rsidRPr="009D0816">
        <w:rPr>
          <w:rFonts w:ascii="SBL Hebrew" w:hAnsi="SBL Hebrew" w:cs="SBL Hebrew"/>
          <w:color w:val="008080"/>
          <w:sz w:val="28"/>
          <w:szCs w:val="28"/>
          <w:rtl/>
          <w:lang w:bidi="he-IL"/>
        </w:rPr>
        <w:t xml:space="preserve">לא יחְסָּר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nec lucro carebit</w:t>
      </w:r>
      <w:r w:rsidRPr="00DD5980">
        <w:rPr>
          <w:rFonts w:ascii="Times New Roman" w:hAnsi="Times New Roman" w:cs="Times New Roman"/>
          <w:color w:val="000000"/>
          <w:sz w:val="24"/>
          <w:szCs w:val="24"/>
        </w:rPr>
        <w:t>, as e.g., Fleischer translates it, with the remark that</w:t>
      </w:r>
      <w:r w:rsidRPr="009D0816">
        <w:rPr>
          <w:rFonts w:ascii="SBL Hebrew" w:hAnsi="SBL Hebrew" w:cs="SBL Hebrew"/>
          <w:color w:val="008080"/>
          <w:sz w:val="28"/>
          <w:szCs w:val="28"/>
          <w:rtl/>
          <w:lang w:bidi="he-IL"/>
        </w:rPr>
        <w:t xml:space="preserve"> שׁלל </w:t>
      </w:r>
      <w:r w:rsidRPr="00DD5980">
        <w:rPr>
          <w:rFonts w:ascii="Times New Roman" w:hAnsi="Times New Roman" w:cs="Times New Roman"/>
          <w:color w:val="000000"/>
          <w:sz w:val="24"/>
          <w:szCs w:val="24"/>
        </w:rPr>
        <w:t xml:space="preserve">denotes properly the spoil which one takes from an enemy, but then also, like the Arab. </w:t>
      </w:r>
      <w:r w:rsidRPr="00DD5980">
        <w:rPr>
          <w:rFonts w:ascii="LSBTrans" w:hAnsi="LSBTrans" w:cs="LSBTrans"/>
          <w:color w:val="000000"/>
          <w:sz w:val="24"/>
          <w:szCs w:val="24"/>
        </w:rPr>
        <w:t xml:space="preserve">dåanymat, </w:t>
      </w:r>
      <w:r w:rsidRPr="00DD5980">
        <w:rPr>
          <w:rFonts w:ascii="Times New Roman" w:hAnsi="Times New Roman" w:cs="Times New Roman"/>
          <w:color w:val="000000"/>
          <w:sz w:val="24"/>
          <w:szCs w:val="24"/>
        </w:rPr>
        <w:t xml:space="preserve">can mean profit and gain of all kinds (cf. Rödiger in Gesenius’ </w:t>
      </w:r>
      <w:r w:rsidRPr="00DD5980">
        <w:rPr>
          <w:rFonts w:ascii="Times New Roman" w:hAnsi="Times New Roman" w:cs="Times New Roman"/>
          <w:i/>
          <w:iCs/>
          <w:color w:val="000000"/>
          <w:sz w:val="24"/>
          <w:szCs w:val="24"/>
        </w:rPr>
        <w:t>Thes.</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 </w:t>
      </w:r>
      <w:r w:rsidRPr="00DD5980">
        <w:rPr>
          <w:rFonts w:ascii="Times New Roman" w:hAnsi="Times New Roman" w:cs="Times New Roman"/>
          <w:color w:val="000000"/>
          <w:sz w:val="24"/>
          <w:szCs w:val="24"/>
        </w:rPr>
        <w:t xml:space="preserve">Thus also in our </w:t>
      </w:r>
      <w:r w:rsidRPr="00DD5980">
        <w:rPr>
          <w:rFonts w:ascii="Times New Roman" w:hAnsi="Times New Roman" w:cs="Times New Roman"/>
          <w:i/>
          <w:iCs/>
          <w:color w:val="000000"/>
          <w:sz w:val="24"/>
          <w:szCs w:val="24"/>
        </w:rPr>
        <w:t xml:space="preserve">“kriegen” </w:t>
      </w:r>
      <w:r w:rsidRPr="00DD5980">
        <w:rPr>
          <w:rFonts w:ascii="Times New Roman" w:hAnsi="Times New Roman" w:cs="Times New Roman"/>
          <w:color w:val="000000"/>
          <w:sz w:val="24"/>
          <w:szCs w:val="24"/>
        </w:rPr>
        <w:t>= to come into possession, the reference to war disappears. Hitzig understands by</w:t>
      </w:r>
      <w:r w:rsidRPr="009D0816">
        <w:rPr>
          <w:rFonts w:ascii="SBL Hebrew" w:hAnsi="SBL Hebrew" w:cs="SBL Hebrew"/>
          <w:color w:val="008080"/>
          <w:sz w:val="28"/>
          <w:szCs w:val="28"/>
          <w:rtl/>
          <w:lang w:bidi="he-IL"/>
        </w:rPr>
        <w:t xml:space="preserve">שׁלל </w:t>
      </w:r>
      <w:r w:rsidRPr="00DD5980">
        <w:rPr>
          <w:rFonts w:ascii="Times New Roman" w:hAnsi="Times New Roman" w:cs="Times New Roman"/>
          <w:color w:val="000000"/>
          <w:sz w:val="24"/>
          <w:szCs w:val="24"/>
        </w:rPr>
        <w:t>, the continual prosperity of the man on account of his fortunate possession of such a wife; but in that case the poet should have said</w:t>
      </w:r>
      <w:r w:rsidRPr="009D0816">
        <w:rPr>
          <w:rFonts w:ascii="SBL Hebrew" w:hAnsi="SBL Hebrew" w:cs="SBL Hebrew"/>
          <w:color w:val="008080"/>
          <w:sz w:val="28"/>
          <w:szCs w:val="28"/>
          <w:rtl/>
          <w:lang w:bidi="he-IL"/>
        </w:rPr>
        <w:t xml:space="preserve">שׂמְחַת שׁלל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 שׁלל </w:t>
      </w:r>
      <w:r w:rsidRPr="00DD5980">
        <w:rPr>
          <w:rFonts w:ascii="Times New Roman" w:hAnsi="Times New Roman" w:cs="Times New Roman"/>
          <w:color w:val="000000"/>
          <w:sz w:val="24"/>
          <w:szCs w:val="24"/>
        </w:rPr>
        <w:t>is gain, not the feeling that is therewith connected. There is here meant the gain, profit, which the housewife is the means of bringing in (cf. Psa. 78:13). The heart of her husband</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בַּעְלּהּ</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can be at rest, it can rest on her whom it loves — he goes after his calling, perhaps a calling which, though weighty and honourable, brings in little or nothing; but the wife keeps the family possessions scrupulously together, and increases them by her laborious and prudent management, so that there is not wanting to him gain, which he properly did not acquire, but which the confidence he is justified in reposing in his wife alone brings to him. She is to him a perpetual spring of nothing but good.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12</w:t>
      </w:r>
      <w:r w:rsidRPr="009D0816">
        <w:rPr>
          <w:rFonts w:ascii="SBL Hebrew" w:hAnsi="SBL Hebrew" w:cs="SBL Hebrew"/>
          <w:color w:val="008080"/>
          <w:sz w:val="28"/>
          <w:szCs w:val="28"/>
          <w:rtl/>
          <w:lang w:bidi="he-IL"/>
        </w:rPr>
        <w:t xml:space="preserve"> ג </w:t>
      </w:r>
      <w:r w:rsidRPr="00DD5980">
        <w:rPr>
          <w:rFonts w:ascii="Times New Roman" w:hAnsi="Times New Roman" w:cs="Times New Roman"/>
          <w:b/>
          <w:bCs/>
          <w:i/>
          <w:iCs/>
          <w:color w:val="00007F"/>
          <w:sz w:val="24"/>
          <w:szCs w:val="24"/>
        </w:rPr>
        <w:t>She d</w:t>
      </w:r>
      <w:r w:rsidR="00511235">
        <w:rPr>
          <w:rFonts w:ascii="Times New Roman" w:hAnsi="Times New Roman" w:cs="Times New Roman"/>
          <w:b/>
          <w:bCs/>
          <w:i/>
          <w:iCs/>
          <w:color w:val="00007F"/>
          <w:sz w:val="24"/>
          <w:szCs w:val="24"/>
        </w:rPr>
        <w:t>oeth good to him, and not evil,</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All the days of her life;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9D0816">
        <w:rPr>
          <w:rFonts w:ascii="Times New Roman" w:hAnsi="Times New Roman" w:cs="Times New Roman"/>
          <w:color w:val="000000"/>
          <w:sz w:val="24"/>
          <w:szCs w:val="24"/>
        </w:rPr>
        <w:t>or, as Luther translates: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9D0816">
        <w:rPr>
          <w:rFonts w:ascii="Times New Roman" w:hAnsi="Times New Roman" w:cs="Times New Roman"/>
          <w:b/>
          <w:bCs/>
          <w:i/>
          <w:iCs/>
          <w:color w:val="00007F"/>
          <w:sz w:val="24"/>
          <w:szCs w:val="24"/>
        </w:rPr>
        <w:t>“Sie thut jm liebs und kein leids.”</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[She does him good, and no harm.]</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31:12]]</w:t>
      </w:r>
      <w:r w:rsidR="00577D1E" w:rsidRPr="00DD5980">
        <w:t>Pro. 31:12.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She is far from ever doing him evil, she does him only good all her life long; her love is not dependent on freaks, it rests on deep moral grounds, and hence derives its power and purity, which remain ever the same.</w:t>
      </w:r>
      <w:r w:rsidRPr="009D0816">
        <w:rPr>
          <w:rFonts w:ascii="SBL Hebrew" w:hAnsi="SBL Hebrew" w:cs="SBL Hebrew"/>
          <w:color w:val="008080"/>
          <w:sz w:val="28"/>
          <w:szCs w:val="28"/>
          <w:rtl/>
          <w:lang w:bidi="he-IL"/>
        </w:rPr>
        <w:t xml:space="preserve"> גּמַל </w:t>
      </w:r>
      <w:r w:rsidRPr="00DD5980">
        <w:rPr>
          <w:rFonts w:ascii="Times New Roman" w:hAnsi="Times New Roman" w:cs="Times New Roman"/>
          <w:color w:val="000000"/>
          <w:sz w:val="24"/>
          <w:szCs w:val="24"/>
        </w:rPr>
        <w:t>signifies to accomplish, to perform. To the not assimilated form</w:t>
      </w:r>
      <w:r w:rsidRPr="009D0816">
        <w:rPr>
          <w:rFonts w:ascii="SBL Hebrew" w:hAnsi="SBL Hebrew" w:cs="SBL Hebrew"/>
          <w:color w:val="008080"/>
          <w:sz w:val="28"/>
          <w:szCs w:val="28"/>
          <w:rtl/>
          <w:lang w:bidi="he-IL"/>
        </w:rPr>
        <w:t xml:space="preserve">גּמָלַתְהוּ </w:t>
      </w:r>
      <w:r w:rsidRPr="00DD5980">
        <w:rPr>
          <w:rFonts w:ascii="Times New Roman" w:hAnsi="Times New Roman" w:cs="Times New Roman"/>
          <w:color w:val="000000"/>
          <w:sz w:val="24"/>
          <w:szCs w:val="24"/>
        </w:rPr>
        <w:t>, cf.</w:t>
      </w:r>
      <w:r w:rsidRPr="009D0816">
        <w:rPr>
          <w:rFonts w:ascii="SBL Hebrew" w:hAnsi="SBL Hebrew" w:cs="SBL Hebrew"/>
          <w:color w:val="008080"/>
          <w:sz w:val="28"/>
          <w:szCs w:val="28"/>
          <w:rtl/>
          <w:lang w:bidi="he-IL"/>
        </w:rPr>
        <w:t xml:space="preserve">יסּרַתּוּ </w:t>
      </w:r>
      <w:r w:rsidRPr="00DD5980">
        <w:rPr>
          <w:rFonts w:ascii="Times New Roman" w:hAnsi="Times New Roman" w:cs="Times New Roman"/>
          <w:color w:val="000000"/>
          <w:sz w:val="24"/>
          <w:szCs w:val="24"/>
        </w:rPr>
        <w:t>, 1</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The poet now describes how she disposes of things: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13</w:t>
      </w:r>
      <w:r w:rsidRPr="009D0816">
        <w:rPr>
          <w:rFonts w:ascii="SBL Hebrew" w:hAnsi="SBL Hebrew" w:cs="SBL Hebrew"/>
          <w:color w:val="008080"/>
          <w:sz w:val="28"/>
          <w:szCs w:val="28"/>
          <w:rtl/>
          <w:lang w:bidi="he-IL"/>
        </w:rPr>
        <w:t xml:space="preserve"> ד </w:t>
      </w:r>
      <w:r w:rsidRPr="00DD5980">
        <w:rPr>
          <w:rFonts w:ascii="Times New Roman" w:hAnsi="Times New Roman" w:cs="Times New Roman"/>
          <w:b/>
          <w:bCs/>
          <w:i/>
          <w:iCs/>
          <w:color w:val="00007F"/>
          <w:sz w:val="24"/>
          <w:szCs w:val="24"/>
        </w:rPr>
        <w:t>She careth for wool and flax,</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worketh these with her hands’ pleasure.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31:13]]</w:t>
      </w:r>
      <w:r w:rsidR="00577D1E" w:rsidRPr="00DD5980">
        <w:t>Pro. 31:13.</w:t>
      </w:r>
    </w:p>
    <w:p w:rsidR="006377AF" w:rsidRDefault="00577D1E" w:rsidP="00511235">
      <w:pPr>
        <w:widowControl w:val="0"/>
        <w:autoSpaceDE w:val="0"/>
        <w:autoSpaceDN w:val="0"/>
        <w:adjustRightInd w:val="0"/>
        <w:spacing w:after="0" w:line="240" w:lineRule="auto"/>
        <w:rPr>
          <w:rFonts w:ascii="Times New Roman" w:hAnsi="Times New Roman" w:cs="Times New Roman"/>
          <w:color w:val="7F0000"/>
          <w:sz w:val="24"/>
          <w:szCs w:val="24"/>
        </w:rPr>
      </w:pPr>
      <w:r w:rsidRPr="00DD5980">
        <w:rPr>
          <w:rFonts w:ascii="Times New Roman" w:hAnsi="Times New Roman" w:cs="Times New Roman"/>
          <w:color w:val="000000"/>
          <w:sz w:val="24"/>
          <w:szCs w:val="24"/>
        </w:rPr>
        <w:t>The verb</w:t>
      </w:r>
      <w:r w:rsidRPr="009D0816">
        <w:rPr>
          <w:rFonts w:ascii="SBL Hebrew" w:hAnsi="SBL Hebrew" w:cs="SBL Hebrew"/>
          <w:color w:val="008080"/>
          <w:sz w:val="28"/>
          <w:szCs w:val="28"/>
          <w:rtl/>
          <w:lang w:bidi="he-IL"/>
        </w:rPr>
        <w:t xml:space="preserve"> דָּרַשׁ </w:t>
      </w:r>
      <w:r w:rsidRPr="00DD5980">
        <w:rPr>
          <w:rFonts w:ascii="Times New Roman" w:hAnsi="Times New Roman" w:cs="Times New Roman"/>
          <w:color w:val="000000"/>
          <w:sz w:val="24"/>
          <w:szCs w:val="24"/>
        </w:rPr>
        <w:t>proceeds, as the Arab. shows,</w:t>
      </w:r>
      <w:r>
        <w:rPr>
          <w:rStyle w:val="FootnoteReference"/>
          <w:rFonts w:ascii="Times New Roman" w:hAnsi="Times New Roman" w:cs="Times New Roman"/>
          <w:color w:val="000000"/>
          <w:sz w:val="24"/>
          <w:szCs w:val="24"/>
        </w:rPr>
        <w:footnoteReference w:id="299"/>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 xml:space="preserve">from the primary meaning </w:t>
      </w:r>
      <w:r w:rsidRPr="00DD5980">
        <w:rPr>
          <w:rFonts w:ascii="Times New Roman" w:hAnsi="Times New Roman" w:cs="Times New Roman"/>
          <w:i/>
          <w:iCs/>
          <w:color w:val="000000"/>
          <w:sz w:val="24"/>
          <w:szCs w:val="24"/>
        </w:rPr>
        <w:t>terere</w:t>
      </w:r>
      <w:r w:rsidRPr="00DD5980">
        <w:rPr>
          <w:rFonts w:ascii="Times New Roman" w:hAnsi="Times New Roman" w:cs="Times New Roman"/>
          <w:color w:val="000000"/>
          <w:sz w:val="24"/>
          <w:szCs w:val="24"/>
        </w:rPr>
        <w:t xml:space="preserve">; but to translate with reference thereto: </w:t>
      </w:r>
      <w:r w:rsidRPr="00DD5980">
        <w:rPr>
          <w:rFonts w:ascii="Times New Roman" w:hAnsi="Times New Roman" w:cs="Times New Roman"/>
          <w:i/>
          <w:iCs/>
          <w:color w:val="000000"/>
          <w:sz w:val="24"/>
          <w:szCs w:val="24"/>
        </w:rPr>
        <w:t xml:space="preserve">tractat lanam et linum </w:t>
      </w:r>
      <w:r w:rsidRPr="00DD5980">
        <w:rPr>
          <w:rFonts w:ascii="Times New Roman" w:hAnsi="Times New Roman" w:cs="Times New Roman"/>
          <w:color w:val="000000"/>
          <w:sz w:val="24"/>
          <w:szCs w:val="24"/>
        </w:rPr>
        <w:t>(LXX, Schultens, Dathe, Rosemüller, Fleischer), is inadmissible. The Heb.</w:t>
      </w:r>
      <w:r w:rsidRPr="009D0816">
        <w:rPr>
          <w:rFonts w:ascii="SBL Hebrew" w:hAnsi="SBL Hebrew" w:cs="SBL Hebrew"/>
          <w:color w:val="008080"/>
          <w:sz w:val="28"/>
          <w:szCs w:val="28"/>
          <w:rtl/>
          <w:lang w:bidi="he-IL"/>
        </w:rPr>
        <w:t xml:space="preserve"> דרשׁ </w:t>
      </w:r>
      <w:r w:rsidRPr="00DD5980">
        <w:rPr>
          <w:rFonts w:ascii="Times New Roman" w:hAnsi="Times New Roman" w:cs="Times New Roman"/>
          <w:color w:val="000000"/>
          <w:sz w:val="24"/>
          <w:szCs w:val="24"/>
        </w:rPr>
        <w:t>does not mean the external working at or manufacturing of a thing; but it means, even when it refers to this, the intention of the mind purposely directed thereto. Thus wool and flax come into view as the material of work which she cares to bring in; and</w:t>
      </w:r>
      <w:r w:rsidRPr="009D0816">
        <w:rPr>
          <w:rFonts w:ascii="SBL Hebrew" w:hAnsi="SBL Hebrew" w:cs="SBL Hebrew"/>
          <w:color w:val="008080"/>
          <w:sz w:val="28"/>
          <w:szCs w:val="28"/>
          <w:rtl/>
          <w:lang w:bidi="he-IL"/>
        </w:rPr>
        <w:t xml:space="preserve"> ותַּאַשׂ </w:t>
      </w:r>
      <w:r w:rsidRPr="00DD5980">
        <w:rPr>
          <w:rFonts w:ascii="Times New Roman" w:hAnsi="Times New Roman" w:cs="Times New Roman"/>
          <w:color w:val="000000"/>
          <w:sz w:val="24"/>
          <w:szCs w:val="24"/>
        </w:rPr>
        <w:t>signifies the work itself, following the creation of the need of work. Hitzig translates the second line: she works at the business of her hands. Certainly</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after</w:t>
      </w:r>
      <w:r w:rsidRPr="009D0816">
        <w:rPr>
          <w:rFonts w:ascii="SBL Hebrew" w:hAnsi="SBL Hebrew" w:cs="SBL Hebrew"/>
          <w:color w:val="008080"/>
          <w:sz w:val="28"/>
          <w:szCs w:val="28"/>
          <w:rtl/>
          <w:lang w:bidi="he-IL"/>
        </w:rPr>
        <w:t xml:space="preserve"> עשׂה </w:t>
      </w:r>
      <w:r w:rsidRPr="00DD5980">
        <w:rPr>
          <w:rFonts w:ascii="Times New Roman" w:hAnsi="Times New Roman" w:cs="Times New Roman"/>
          <w:color w:val="000000"/>
          <w:sz w:val="24"/>
          <w:szCs w:val="24"/>
        </w:rPr>
        <w:t xml:space="preserve">may denote the sphere of activity,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31:4; 1Ki. 5:30, etc.; but if</w:t>
      </w:r>
      <w:r w:rsidRPr="009D0816">
        <w:rPr>
          <w:rFonts w:ascii="SBL Hebrew" w:hAnsi="SBL Hebrew" w:cs="SBL Hebrew"/>
          <w:color w:val="008080"/>
          <w:sz w:val="28"/>
          <w:szCs w:val="28"/>
          <w:rtl/>
          <w:lang w:bidi="he-IL"/>
        </w:rPr>
        <w:t xml:space="preserve"> חפֶץ </w:t>
      </w:r>
      <w:r w:rsidRPr="00DD5980">
        <w:rPr>
          <w:rFonts w:ascii="Times New Roman" w:hAnsi="Times New Roman" w:cs="Times New Roman"/>
          <w:color w:val="000000"/>
          <w:sz w:val="24"/>
          <w:szCs w:val="24"/>
        </w:rPr>
        <w:t xml:space="preserve">had here the weakened signification business, </w:t>
      </w:r>
      <w:r w:rsidRPr="00DD5980">
        <w:rPr>
          <w:rFonts w:ascii="SBL Greek" w:hAnsi="SBL Greek" w:cs="Times New Roman"/>
          <w:color w:val="0000FF"/>
          <w:sz w:val="24"/>
          <w:szCs w:val="24"/>
          <w:lang w:val="el-GR"/>
        </w:rPr>
        <w:t>πρᾶγμα</w:t>
      </w:r>
      <w:r w:rsidRPr="00DD5980">
        <w:rPr>
          <w:rFonts w:ascii="Times New Roman" w:hAnsi="Times New Roman" w:cs="Times New Roman"/>
          <w:color w:val="000000"/>
          <w:sz w:val="24"/>
          <w:szCs w:val="24"/>
        </w:rPr>
        <w:t>, — which it gains in the same way as we say business, affair, of any object of care, — the scarcely established meaning presents itself, that she shows herself active in that which she has made the business of her hands. How much more beautiful, on the contrary, is the thought: she is active with her hands’ pleasure!</w:t>
      </w:r>
      <w:r w:rsidRPr="009D0816">
        <w:rPr>
          <w:rFonts w:ascii="SBL Hebrew" w:hAnsi="SBL Hebrew" w:cs="SBL Hebrew"/>
          <w:color w:val="008080"/>
          <w:sz w:val="28"/>
          <w:szCs w:val="28"/>
          <w:rtl/>
          <w:lang w:bidi="he-IL"/>
        </w:rPr>
        <w:t xml:space="preserve"> חפֶץ </w:t>
      </w:r>
      <w:r w:rsidRPr="00DD5980">
        <w:rPr>
          <w:rFonts w:ascii="Times New Roman" w:hAnsi="Times New Roman" w:cs="Times New Roman"/>
          <w:color w:val="000000"/>
          <w:sz w:val="24"/>
          <w:szCs w:val="24"/>
        </w:rPr>
        <w:t xml:space="preserve">is, as Schultens rightly explains, </w:t>
      </w:r>
      <w:r w:rsidRPr="00DD5980">
        <w:rPr>
          <w:rFonts w:ascii="Times New Roman" w:hAnsi="Times New Roman" w:cs="Times New Roman"/>
          <w:i/>
          <w:iCs/>
          <w:color w:val="000000"/>
          <w:sz w:val="24"/>
          <w:szCs w:val="24"/>
        </w:rPr>
        <w:t>inclinatio flexa et propensa in aliquid</w:t>
      </w:r>
      <w:r w:rsidRPr="00DD5980">
        <w:rPr>
          <w:rFonts w:ascii="Times New Roman" w:hAnsi="Times New Roman" w:cs="Times New Roman"/>
          <w:color w:val="000000"/>
          <w:sz w:val="24"/>
          <w:szCs w:val="24"/>
        </w:rPr>
        <w:t xml:space="preserve">, and </w:t>
      </w:r>
      <w:r w:rsidRPr="00DD5980">
        <w:rPr>
          <w:rFonts w:ascii="Times New Roman" w:hAnsi="Times New Roman" w:cs="Times New Roman"/>
          <w:i/>
          <w:iCs/>
          <w:color w:val="000000"/>
          <w:sz w:val="24"/>
          <w:szCs w:val="24"/>
        </w:rPr>
        <w:t>pulchre manibus diligentissimis attribuitur lubentia cum oblectatione et per oblectationem sese animans.</w:t>
      </w:r>
      <w:r w:rsidRPr="009D0816">
        <w:rPr>
          <w:rFonts w:ascii="SBL Hebrew" w:hAnsi="SBL Hebrew" w:cs="SBL Hebrew"/>
          <w:color w:val="008080"/>
          <w:sz w:val="28"/>
          <w:szCs w:val="28"/>
          <w:rtl/>
          <w:lang w:bidi="he-IL"/>
        </w:rPr>
        <w:t xml:space="preserve">עשׂה </w:t>
      </w:r>
      <w:r w:rsidRPr="00DD5980">
        <w:rPr>
          <w:rFonts w:ascii="Times New Roman" w:hAnsi="Times New Roman" w:cs="Times New Roman"/>
          <w:color w:val="000000"/>
          <w:sz w:val="24"/>
          <w:szCs w:val="24"/>
        </w:rPr>
        <w:t xml:space="preserve">, without obj. accus., signifies often: to accomplish, e.g., Psa. 22:32; here it stands, in a sense, complete in itself, and without object. accus., as when it means </w:t>
      </w:r>
      <w:r w:rsidRPr="00DD5980">
        <w:rPr>
          <w:rFonts w:ascii="Times New Roman" w:hAnsi="Times New Roman" w:cs="Times New Roman"/>
          <w:i/>
          <w:iCs/>
          <w:color w:val="000000"/>
          <w:sz w:val="24"/>
          <w:szCs w:val="24"/>
        </w:rPr>
        <w:t xml:space="preserve">“handeln” </w:t>
      </w:r>
      <w:r w:rsidRPr="00DD5980">
        <w:rPr>
          <w:rFonts w:ascii="Times New Roman" w:hAnsi="Times New Roman" w:cs="Times New Roman"/>
          <w:color w:val="000000"/>
          <w:sz w:val="24"/>
          <w:szCs w:val="24"/>
        </w:rPr>
        <w:t>[</w:t>
      </w:r>
      <w:r w:rsidRPr="00DD5980">
        <w:rPr>
          <w:rFonts w:ascii="Times New Roman" w:hAnsi="Times New Roman" w:cs="Times New Roman"/>
          <w:i/>
          <w:iCs/>
          <w:color w:val="000000"/>
          <w:sz w:val="24"/>
          <w:szCs w:val="24"/>
        </w:rPr>
        <w:t xml:space="preserve">agere </w:t>
      </w:r>
      <w:r w:rsidRPr="00DD5980">
        <w:rPr>
          <w:rFonts w:ascii="Times New Roman" w:hAnsi="Times New Roman" w:cs="Times New Roman"/>
          <w:color w:val="000000"/>
          <w:sz w:val="24"/>
          <w:szCs w:val="24"/>
        </w:rPr>
        <w:t xml:space="preserve">], 13:16, and particularly to act in the service of God = to offer sacrifice,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10:25; it means here, and at Ruth 2:19, Hab. 2:4, to be active, as at Isa. 19:15, to be effective;</w:t>
      </w:r>
      <w:r w:rsidRPr="009D0816">
        <w:rPr>
          <w:rFonts w:ascii="SBL Hebrew" w:hAnsi="SBL Hebrew" w:cs="SBL Hebrew"/>
          <w:color w:val="008080"/>
          <w:sz w:val="28"/>
          <w:szCs w:val="28"/>
          <w:rtl/>
          <w:lang w:bidi="he-IL"/>
        </w:rPr>
        <w:t xml:space="preserve"> ותַּאַשׂ </w:t>
      </w:r>
      <w:r w:rsidRPr="00DD5980">
        <w:rPr>
          <w:rFonts w:ascii="Times New Roman" w:hAnsi="Times New Roman" w:cs="Times New Roman"/>
          <w:color w:val="000000"/>
          <w:sz w:val="24"/>
          <w:szCs w:val="24"/>
        </w:rPr>
        <w:t>is equivalent to</w:t>
      </w:r>
      <w:r w:rsidRPr="009D0816">
        <w:rPr>
          <w:rFonts w:ascii="SBL Hebrew" w:hAnsi="SBL Hebrew" w:cs="SBL Hebrew"/>
          <w:color w:val="008080"/>
          <w:sz w:val="28"/>
          <w:szCs w:val="28"/>
          <w:rtl/>
          <w:lang w:bidi="he-IL"/>
        </w:rPr>
        <w:t xml:space="preserve"> ותעשׂ בַּמְּלָאכָה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 ותעשׂ מְלַאכתֳהּ </w:t>
      </w:r>
      <w:r w:rsidRPr="00DD5980">
        <w:rPr>
          <w:rFonts w:ascii="Times New Roman" w:hAnsi="Times New Roman" w:cs="Times New Roman"/>
          <w:color w:val="000000"/>
          <w:sz w:val="24"/>
          <w:szCs w:val="24"/>
        </w:rPr>
        <w:t>(cf. under 10:4). And pleasure and love for the work,</w:t>
      </w:r>
      <w:r w:rsidRPr="009D0816">
        <w:rPr>
          <w:rFonts w:ascii="SBL Hebrew" w:hAnsi="SBL Hebrew" w:cs="SBL Hebrew"/>
          <w:color w:val="008080"/>
          <w:sz w:val="28"/>
          <w:szCs w:val="28"/>
          <w:rtl/>
          <w:lang w:bidi="he-IL"/>
        </w:rPr>
        <w:t xml:space="preserve">חפֶץ </w:t>
      </w:r>
      <w:r w:rsidRPr="00DD5980">
        <w:rPr>
          <w:rFonts w:ascii="Times New Roman" w:hAnsi="Times New Roman" w:cs="Times New Roman"/>
          <w:color w:val="000000"/>
          <w:sz w:val="24"/>
          <w:szCs w:val="24"/>
        </w:rPr>
        <w:t>, can be attributed to the hands with the same right as at Psa. 78:72, discretion. The disposition which animates a man, especially his inner relation to the work devolving upon him, communicates itself to his hands, which, according as he has joy or aversion in regard to his work, will be nimble or clumsy. The Syr. translates: “and her hands are active after the pleasure of her heart;” but</w:t>
      </w:r>
      <w:r w:rsidRPr="009D0816">
        <w:rPr>
          <w:rFonts w:ascii="SBL Hebrew" w:hAnsi="SBL Hebrew" w:cs="SBL Hebrew"/>
          <w:color w:val="008080"/>
          <w:sz w:val="28"/>
          <w:szCs w:val="28"/>
          <w:rtl/>
          <w:lang w:bidi="he-IL"/>
        </w:rPr>
        <w:t xml:space="preserve"> בחפץ </w:t>
      </w:r>
      <w:r w:rsidRPr="00DD5980">
        <w:rPr>
          <w:rFonts w:ascii="Times New Roman" w:hAnsi="Times New Roman" w:cs="Times New Roman"/>
          <w:color w:val="000000"/>
          <w:sz w:val="24"/>
          <w:szCs w:val="24"/>
        </w:rPr>
        <w:t>is not equivalent to</w:t>
      </w:r>
      <w:r w:rsidRPr="009D0816">
        <w:rPr>
          <w:rFonts w:ascii="SBL Hebrew" w:hAnsi="SBL Hebrew" w:cs="SBL Hebrew"/>
          <w:color w:val="008080"/>
          <w:sz w:val="28"/>
          <w:szCs w:val="28"/>
          <w:rtl/>
          <w:lang w:bidi="he-IL"/>
        </w:rPr>
        <w:t xml:space="preserve">כְּחֶפְצָהּ </w:t>
      </w:r>
      <w:r w:rsidRPr="00DD5980">
        <w:rPr>
          <w:rFonts w:ascii="Times New Roman" w:hAnsi="Times New Roman" w:cs="Times New Roman"/>
          <w:color w:val="000000"/>
          <w:sz w:val="24"/>
          <w:szCs w:val="24"/>
        </w:rPr>
        <w:t>; also</w:t>
      </w:r>
      <w:r w:rsidRPr="009D0816">
        <w:rPr>
          <w:rFonts w:ascii="SBL Hebrew" w:hAnsi="SBL Hebrew" w:cs="SBL Hebrew"/>
          <w:color w:val="008080"/>
          <w:sz w:val="28"/>
          <w:szCs w:val="28"/>
          <w:rtl/>
          <w:lang w:bidi="he-IL"/>
        </w:rPr>
        <w:t xml:space="preserve">בִּחֶפְצָהּ </w:t>
      </w:r>
      <w:r w:rsidRPr="00DD5980">
        <w:rPr>
          <w:rFonts w:ascii="Times New Roman" w:hAnsi="Times New Roman" w:cs="Times New Roman"/>
          <w:color w:val="000000"/>
          <w:sz w:val="24"/>
          <w:szCs w:val="24"/>
        </w:rPr>
        <w:t xml:space="preserve">, in the sense of </w:t>
      </w:r>
      <w:r w:rsidRPr="00DD5980">
        <w:rPr>
          <w:rFonts w:ascii="Times New Roman" w:hAnsi="Times New Roman" w:cs="Times New Roman"/>
          <w:i/>
          <w:iCs/>
          <w:color w:val="000000"/>
          <w:sz w:val="24"/>
          <w:szCs w:val="24"/>
        </w:rPr>
        <w:t xml:space="preserve">con amore </w:t>
      </w:r>
      <w:r w:rsidRPr="00DD5980">
        <w:rPr>
          <w:rFonts w:ascii="Times New Roman" w:hAnsi="Times New Roman" w:cs="Times New Roman"/>
          <w:color w:val="000000"/>
          <w:sz w:val="24"/>
          <w:szCs w:val="24"/>
        </w:rPr>
        <w:t>(Böttcher), is not used. The following proverb praises the extent of her housewifely transactions:</w:t>
      </w:r>
    </w:p>
    <w:p w:rsidR="006377AF" w:rsidRDefault="006377AF" w:rsidP="00511235">
      <w:pPr>
        <w:widowControl w:val="0"/>
        <w:autoSpaceDE w:val="0"/>
        <w:autoSpaceDN w:val="0"/>
        <w:adjustRightInd w:val="0"/>
        <w:spacing w:after="0" w:line="240" w:lineRule="auto"/>
        <w:rPr>
          <w:rFonts w:ascii="Times New Roman" w:hAnsi="Times New Roman" w:cs="Times New Roman"/>
          <w:color w:val="7F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14</w:t>
      </w:r>
      <w:r w:rsidRPr="009D0816">
        <w:rPr>
          <w:rFonts w:ascii="SBL Hebrew" w:hAnsi="SBL Hebrew" w:cs="SBL Hebrew"/>
          <w:color w:val="008080"/>
          <w:sz w:val="28"/>
          <w:szCs w:val="28"/>
          <w:rtl/>
          <w:lang w:bidi="he-IL"/>
        </w:rPr>
        <w:t xml:space="preserve"> ה </w:t>
      </w:r>
      <w:r w:rsidRPr="00DD5980">
        <w:rPr>
          <w:rFonts w:ascii="Times New Roman" w:hAnsi="Times New Roman" w:cs="Times New Roman"/>
          <w:b/>
          <w:bCs/>
          <w:i/>
          <w:iCs/>
          <w:color w:val="00007F"/>
          <w:sz w:val="24"/>
          <w:szCs w:val="24"/>
        </w:rPr>
        <w:t>She is l</w:t>
      </w:r>
      <w:r w:rsidR="00511235">
        <w:rPr>
          <w:rFonts w:ascii="Times New Roman" w:hAnsi="Times New Roman" w:cs="Times New Roman"/>
          <w:b/>
          <w:bCs/>
          <w:i/>
          <w:iCs/>
          <w:color w:val="00007F"/>
          <w:sz w:val="24"/>
          <w:szCs w:val="24"/>
        </w:rPr>
        <w:t>ike the ships of the merchant —</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Bringeth her food from afar.</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F14C75" w:rsidRDefault="00DB50AC" w:rsidP="00F14C75">
      <w:pPr>
        <w:pStyle w:val="Heading5"/>
      </w:pPr>
      <w:r>
        <w:t>[[@Bible:Proverbs 31:14]]</w:t>
      </w:r>
      <w:r w:rsidR="00577D1E" w:rsidRPr="00DD5980">
        <w:t>Pro. 31:14.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She is (LXX </w:t>
      </w:r>
      <w:r w:rsidRPr="00DD5980">
        <w:rPr>
          <w:rFonts w:ascii="SBL Greek" w:hAnsi="SBL Greek" w:cs="Times New Roman"/>
          <w:color w:val="0000FF"/>
          <w:sz w:val="24"/>
          <w:szCs w:val="24"/>
          <w:lang w:val="el-GR"/>
        </w:rPr>
        <w:t>ἐγένετο</w:t>
      </w:r>
      <w:r w:rsidRPr="00DD5980">
        <w:rPr>
          <w:rFonts w:ascii="Times New Roman" w:hAnsi="Times New Roman" w:cs="Times New Roman"/>
          <w:color w:val="000000"/>
          <w:sz w:val="24"/>
          <w:szCs w:val="24"/>
        </w:rPr>
        <w:t>) like merchant ships (</w:t>
      </w:r>
      <w:r w:rsidRPr="009D0816">
        <w:rPr>
          <w:rFonts w:ascii="SBL Hebrew" w:hAnsi="SBL Hebrew" w:cs="SBL Hebrew"/>
          <w:color w:val="008080"/>
          <w:sz w:val="28"/>
          <w:szCs w:val="28"/>
          <w:rtl/>
          <w:lang w:bidi="he-IL"/>
        </w:rPr>
        <w:t>כָּאֳנִיּוֹת</w:t>
      </w:r>
      <w:r w:rsidRPr="00DD5980">
        <w:rPr>
          <w:rFonts w:ascii="Times New Roman" w:hAnsi="Times New Roman" w:cs="Times New Roman"/>
          <w:color w:val="000000"/>
          <w:sz w:val="24"/>
          <w:szCs w:val="24"/>
        </w:rPr>
        <w:t xml:space="preserve">, indeterminate, and thus to be read </w:t>
      </w:r>
      <w:r w:rsidRPr="00DD5980">
        <w:rPr>
          <w:rFonts w:ascii="LSBTrans" w:hAnsi="LSBTrans" w:cs="LSBTrans"/>
          <w:color w:val="000000"/>
          <w:sz w:val="24"/>
          <w:szCs w:val="24"/>
        </w:rPr>
        <w:t>koÝoÔn•Ñjoth</w:t>
      </w:r>
      <w:r w:rsidRPr="00DD5980">
        <w:rPr>
          <w:rFonts w:ascii="Times New Roman" w:hAnsi="Times New Roman" w:cs="Times New Roman"/>
          <w:color w:val="000000"/>
          <w:sz w:val="24"/>
          <w:szCs w:val="24"/>
        </w:rPr>
        <w:t>), i.e., she has the art of such ships as sail away and bring wares from a distance, are equipped, sent out, and managed by an enterprising spirit; so the prudent, calculating look of the brave wife, directed towards the care and the advancement of her house, goes out beyond the nearest circle; she descries also distant opportunities of advantageous purchase and profitable exchange, and brings in from a distance what is necessary for the supply of her house, or, mediately, what yields this supply (</w:t>
      </w:r>
      <w:r w:rsidRPr="009D0816">
        <w:rPr>
          <w:rFonts w:ascii="SBL Hebrew" w:hAnsi="SBL Hebrew" w:cs="SBL Hebrew"/>
          <w:color w:val="008080"/>
          <w:sz w:val="28"/>
          <w:szCs w:val="28"/>
          <w:rtl/>
          <w:lang w:bidi="he-IL"/>
        </w:rPr>
        <w:t>מִמֶּרְחָק</w:t>
      </w:r>
      <w:r w:rsidRPr="00DD5980">
        <w:rPr>
          <w:rFonts w:ascii="Times New Roman" w:hAnsi="Times New Roman" w:cs="Times New Roman"/>
          <w:color w:val="000000"/>
          <w:sz w:val="24"/>
          <w:szCs w:val="24"/>
        </w:rPr>
        <w:t xml:space="preserve">, Cod. </w:t>
      </w:r>
      <w:r w:rsidRPr="00DD5980">
        <w:rPr>
          <w:rFonts w:ascii="Times New Roman" w:hAnsi="Times New Roman" w:cs="Times New Roman"/>
          <w:i/>
          <w:iCs/>
          <w:color w:val="000000"/>
          <w:sz w:val="24"/>
          <w:szCs w:val="24"/>
        </w:rPr>
        <w:t>Jaman.</w:t>
      </w:r>
      <w:r w:rsidRPr="009D0816">
        <w:rPr>
          <w:rFonts w:ascii="SBL Hebrew" w:hAnsi="SBL Hebrew" w:cs="SBL Hebrew"/>
          <w:color w:val="008080"/>
          <w:sz w:val="28"/>
          <w:szCs w:val="28"/>
          <w:rtl/>
          <w:lang w:bidi="he-IL"/>
        </w:rPr>
        <w:t xml:space="preserve">ממרחַק </w:t>
      </w:r>
      <w:r w:rsidRPr="00DD5980">
        <w:rPr>
          <w:rFonts w:ascii="Times New Roman" w:hAnsi="Times New Roman" w:cs="Times New Roman"/>
          <w:color w:val="000000"/>
          <w:sz w:val="24"/>
          <w:szCs w:val="24"/>
        </w:rPr>
        <w:t>, cf. under Isa. 10:6), for she finds that source of gain she has espied. With this diligence in her duties she is not a long sleeper, who is not awakened till the sun is up; but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15</w:t>
      </w:r>
      <w:r w:rsidRPr="009D0816">
        <w:rPr>
          <w:rFonts w:ascii="SBL Hebrew" w:hAnsi="SBL Hebrew" w:cs="SBL Hebrew"/>
          <w:color w:val="008080"/>
          <w:sz w:val="28"/>
          <w:szCs w:val="28"/>
          <w:rtl/>
          <w:lang w:bidi="he-IL"/>
        </w:rPr>
        <w:t xml:space="preserve"> ו </w:t>
      </w:r>
      <w:r w:rsidRPr="00DD5980">
        <w:rPr>
          <w:rFonts w:ascii="Times New Roman" w:hAnsi="Times New Roman" w:cs="Times New Roman"/>
          <w:b/>
          <w:bCs/>
          <w:i/>
          <w:iCs/>
          <w:color w:val="00007F"/>
          <w:sz w:val="24"/>
          <w:szCs w:val="24"/>
        </w:rPr>
        <w:t>She r</w:t>
      </w:r>
      <w:r w:rsidR="00511235">
        <w:rPr>
          <w:rFonts w:ascii="Times New Roman" w:hAnsi="Times New Roman" w:cs="Times New Roman"/>
          <w:b/>
          <w:bCs/>
          <w:i/>
          <w:iCs/>
          <w:color w:val="00007F"/>
          <w:sz w:val="24"/>
          <w:szCs w:val="24"/>
        </w:rPr>
        <w:t>iseth up while it is yet night,</w:t>
      </w: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giveth food to her house,</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the fixed portion to her maidens.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31:15]]</w:t>
      </w:r>
      <w:r w:rsidR="00577D1E" w:rsidRPr="00DD5980">
        <w:t>Pro. 31:15.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 xml:space="preserve">fut. consec. </w:t>
      </w:r>
      <w:r w:rsidRPr="00DD5980">
        <w:rPr>
          <w:rFonts w:ascii="Times New Roman" w:hAnsi="Times New Roman" w:cs="Times New Roman"/>
          <w:color w:val="000000"/>
          <w:sz w:val="24"/>
          <w:szCs w:val="24"/>
        </w:rPr>
        <w:t>express, if not a logical sequence of connection, yet a close inner binding together of the separate features of the character here described. Early, ere the morning dawns, such a housewife rises up, because she places care for her house above her own comfort; or rather, because this care is to her a satisfaction and a joy. Since now the poet means without doubt to say that she is up before the other inmates of the house, especially before the children, though not before the maids: we have not, in</w:t>
      </w:r>
      <w:r w:rsidRPr="009D0816">
        <w:rPr>
          <w:rFonts w:ascii="SBL Hebrew" w:hAnsi="SBL Hebrew" w:cs="SBL Hebrew"/>
          <w:color w:val="008080"/>
          <w:sz w:val="28"/>
          <w:szCs w:val="28"/>
          <w:rtl/>
          <w:lang w:bidi="he-IL"/>
        </w:rPr>
        <w:t xml:space="preserve">ותִּתן </w:t>
      </w:r>
      <w:r w:rsidRPr="00DD5980">
        <w:rPr>
          <w:rFonts w:ascii="Times New Roman" w:hAnsi="Times New Roman" w:cs="Times New Roman"/>
          <w:color w:val="000000"/>
          <w:sz w:val="24"/>
          <w:szCs w:val="24"/>
        </w:rPr>
        <w:t>, to think that the inmates of the house, all in the morning night-watch, stand round about her, and that each receives from her a portion for the approaching day; but that she herself, early, whilst yet the most are asleep, gives out or prepares the necessary portions of food for the day (cf.</w:t>
      </w:r>
      <w:r w:rsidRPr="009D0816">
        <w:rPr>
          <w:rFonts w:ascii="SBL Hebrew" w:hAnsi="SBL Hebrew" w:cs="SBL Hebrew"/>
          <w:color w:val="008080"/>
          <w:sz w:val="28"/>
          <w:szCs w:val="28"/>
          <w:rtl/>
          <w:lang w:bidi="he-IL"/>
        </w:rPr>
        <w:t xml:space="preserve">ויִּתן </w:t>
      </w:r>
      <w:r w:rsidRPr="00DD5980">
        <w:rPr>
          <w:rFonts w:ascii="Times New Roman" w:hAnsi="Times New Roman" w:cs="Times New Roman"/>
          <w:color w:val="000000"/>
          <w:sz w:val="24"/>
          <w:szCs w:val="24"/>
        </w:rPr>
        <w:t>, Isa. 53:9). Regar ding</w:t>
      </w:r>
      <w:r w:rsidRPr="009D0816">
        <w:rPr>
          <w:rFonts w:ascii="SBL Hebrew" w:hAnsi="SBL Hebrew" w:cs="SBL Hebrew"/>
          <w:b/>
          <w:color w:val="007F7F"/>
          <w:sz w:val="28"/>
          <w:szCs w:val="28"/>
          <w:rtl/>
          <w:lang w:bidi="he-IL"/>
        </w:rPr>
        <w:t xml:space="preserve">טֶרֶף </w:t>
      </w:r>
      <w:r w:rsidRPr="00DD5980">
        <w:rPr>
          <w:rFonts w:ascii="Times New Roman" w:hAnsi="Times New Roman" w:cs="Times New Roman"/>
          <w:color w:val="000000"/>
          <w:sz w:val="24"/>
          <w:szCs w:val="24"/>
        </w:rPr>
        <w:t>, food, from</w:t>
      </w:r>
      <w:r w:rsidRPr="009D0816">
        <w:rPr>
          <w:rFonts w:ascii="SBL Hebrew" w:hAnsi="SBL Hebrew" w:cs="SBL Hebrew"/>
          <w:color w:val="008080"/>
          <w:sz w:val="28"/>
          <w:szCs w:val="28"/>
          <w:rtl/>
          <w:lang w:bidi="he-IL"/>
        </w:rPr>
        <w:t xml:space="preserve"> טָרַף </w:t>
      </w:r>
      <w:r w:rsidRPr="00DD5980">
        <w:rPr>
          <w:rFonts w:ascii="Times New Roman" w:hAnsi="Times New Roman" w:cs="Times New Roman"/>
          <w:color w:val="000000"/>
          <w:sz w:val="24"/>
          <w:szCs w:val="24"/>
        </w:rPr>
        <w:t>(to tear in pieces, viz., with the teeth), and regarding</w:t>
      </w:r>
      <w:r w:rsidRPr="009D0816">
        <w:rPr>
          <w:rFonts w:ascii="SBL Hebrew" w:hAnsi="SBL Hebrew" w:cs="SBL Hebrew"/>
          <w:color w:val="008080"/>
          <w:sz w:val="28"/>
          <w:szCs w:val="28"/>
          <w:rtl/>
          <w:lang w:bidi="he-IL"/>
        </w:rPr>
        <w:t xml:space="preserve">חֹק </w:t>
      </w:r>
      <w:r w:rsidRPr="00DD5980">
        <w:rPr>
          <w:rFonts w:ascii="Times New Roman" w:hAnsi="Times New Roman" w:cs="Times New Roman"/>
          <w:color w:val="000000"/>
          <w:sz w:val="24"/>
          <w:szCs w:val="24"/>
        </w:rPr>
        <w:t>, a portion decreed, vid., at 30:8. It is true that</w:t>
      </w:r>
      <w:r w:rsidRPr="009D0816">
        <w:rPr>
          <w:rFonts w:ascii="SBL Hebrew" w:hAnsi="SBL Hebrew" w:cs="SBL Hebrew"/>
          <w:color w:val="008080"/>
          <w:sz w:val="28"/>
          <w:szCs w:val="28"/>
          <w:rtl/>
          <w:lang w:bidi="he-IL"/>
        </w:rPr>
        <w:t xml:space="preserve"> חֹק </w:t>
      </w:r>
      <w:r w:rsidRPr="00DD5980">
        <w:rPr>
          <w:rFonts w:ascii="Times New Roman" w:hAnsi="Times New Roman" w:cs="Times New Roman"/>
          <w:color w:val="000000"/>
          <w:sz w:val="24"/>
          <w:szCs w:val="24"/>
        </w:rPr>
        <w:t xml:space="preserve">also means the appointed labour </w:t>
      </w:r>
      <w:r w:rsidRPr="00DD5980">
        <w:rPr>
          <w:rFonts w:ascii="Times New Roman" w:hAnsi="Times New Roman" w:cs="Times New Roman"/>
          <w:i/>
          <w:iCs/>
          <w:color w:val="000000"/>
          <w:sz w:val="24"/>
          <w:szCs w:val="24"/>
        </w:rPr>
        <w:t>(pe nsum</w:t>
      </w:r>
      <w:r w:rsidRPr="00DD5980">
        <w:rPr>
          <w:rFonts w:ascii="Times New Roman" w:hAnsi="Times New Roman" w:cs="Times New Roman"/>
          <w:color w:val="000000"/>
          <w:sz w:val="24"/>
          <w:szCs w:val="24"/>
        </w:rPr>
        <w:t>), and thus the day’s work</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דְּבַר יוֹם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but the parallelism brings it nearer to explain after 30:8, as is done by Gesenius and Hitzig after </w:t>
      </w:r>
      <w:r w:rsidR="00833129">
        <w:rPr>
          <w:rFonts w:ascii="Times New Roman" w:hAnsi="Times New Roman" w:cs="Times New Roman"/>
          <w:color w:val="000000"/>
          <w:sz w:val="24"/>
          <w:szCs w:val="24"/>
        </w:rPr>
        <w:t>Ex.</w:t>
      </w:r>
      <w:r w:rsidRPr="00DD5980">
        <w:rPr>
          <w:rFonts w:ascii="Times New Roman" w:hAnsi="Times New Roman" w:cs="Times New Roman"/>
          <w:color w:val="000000"/>
          <w:sz w:val="24"/>
          <w:szCs w:val="24"/>
        </w:rPr>
        <w:t xml:space="preserve"> 5:14. This industry, — a pattern for the whole house, — this punctuality in the management of household matters, secures to her success in the extension of her household wealth:</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16</w:t>
      </w:r>
      <w:r w:rsidRPr="009D0816">
        <w:rPr>
          <w:rFonts w:ascii="SBL Hebrew" w:hAnsi="SBL Hebrew" w:cs="SBL Hebrew"/>
          <w:color w:val="008080"/>
          <w:sz w:val="28"/>
          <w:szCs w:val="28"/>
          <w:rtl/>
          <w:lang w:bidi="he-IL"/>
        </w:rPr>
        <w:t xml:space="preserve"> ז </w:t>
      </w:r>
      <w:r w:rsidRPr="00DD5980">
        <w:rPr>
          <w:rFonts w:ascii="Times New Roman" w:hAnsi="Times New Roman" w:cs="Times New Roman"/>
          <w:b/>
          <w:bCs/>
          <w:i/>
          <w:iCs/>
          <w:color w:val="00007F"/>
          <w:sz w:val="24"/>
          <w:szCs w:val="24"/>
        </w:rPr>
        <w:t>She seeketh a fiel</w:t>
      </w:r>
      <w:r w:rsidR="00511235">
        <w:rPr>
          <w:rFonts w:ascii="Times New Roman" w:hAnsi="Times New Roman" w:cs="Times New Roman"/>
          <w:b/>
          <w:bCs/>
          <w:i/>
          <w:iCs/>
          <w:color w:val="00007F"/>
          <w:sz w:val="24"/>
          <w:szCs w:val="24"/>
        </w:rPr>
        <w:t>d and getteth possession of it;</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Of the fruit of her hands she planteth a vineyard.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31:16]]</w:t>
      </w:r>
      <w:r w:rsidR="00577D1E" w:rsidRPr="00DD5980">
        <w:t>Pro. 31:16.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field which she considereth, towards which her wish and her effort are directed, is perhaps not one beyond those which she already possesses, but one which has hitherto been wanting to her family; for the poet has, after v. 23, an inhabitant of a town in his eye, — a woman whose husband is not a landlord, but has a business in the city. The perf.</w:t>
      </w:r>
      <w:r w:rsidRPr="009D0816">
        <w:rPr>
          <w:rFonts w:ascii="SBL Hebrew" w:hAnsi="SBL Hebrew" w:cs="SBL Hebrew"/>
          <w:color w:val="008080"/>
          <w:sz w:val="28"/>
          <w:szCs w:val="28"/>
          <w:rtl/>
          <w:lang w:bidi="he-IL"/>
        </w:rPr>
        <w:t xml:space="preserve"> זמְמָה </w:t>
      </w:r>
      <w:r w:rsidRPr="00DD5980">
        <w:rPr>
          <w:rFonts w:ascii="Times New Roman" w:hAnsi="Times New Roman" w:cs="Times New Roman"/>
          <w:color w:val="000000"/>
          <w:sz w:val="24"/>
          <w:szCs w:val="24"/>
        </w:rPr>
        <w:t xml:space="preserve">precedes and gives circumstantiality to the chief </w:t>
      </w:r>
      <w:r w:rsidRPr="00DD5980">
        <w:rPr>
          <w:rFonts w:ascii="Times New Roman" w:hAnsi="Times New Roman" w:cs="Times New Roman"/>
          <w:i/>
          <w:iCs/>
          <w:color w:val="000000"/>
          <w:sz w:val="24"/>
          <w:szCs w:val="24"/>
        </w:rPr>
        <w:t xml:space="preserve">factum </w:t>
      </w:r>
      <w:r w:rsidRPr="00DD5980">
        <w:rPr>
          <w:rFonts w:ascii="Times New Roman" w:hAnsi="Times New Roman" w:cs="Times New Roman"/>
          <w:color w:val="000000"/>
          <w:sz w:val="24"/>
          <w:szCs w:val="24"/>
        </w:rPr>
        <w:t>expressed by</w:t>
      </w:r>
      <w:r w:rsidRPr="009D0816">
        <w:rPr>
          <w:rFonts w:ascii="SBL Hebrew" w:hAnsi="SBL Hebrew" w:cs="SBL Hebrew"/>
          <w:color w:val="008080"/>
          <w:sz w:val="28"/>
          <w:szCs w:val="28"/>
          <w:rtl/>
          <w:lang w:bidi="he-IL"/>
        </w:rPr>
        <w:t xml:space="preserve">ותְּקָּחֶהָ </w:t>
      </w:r>
      <w:r w:rsidRPr="00DD5980">
        <w:rPr>
          <w:rFonts w:ascii="Times New Roman" w:hAnsi="Times New Roman" w:cs="Times New Roman"/>
          <w:color w:val="000000"/>
          <w:sz w:val="24"/>
          <w:szCs w:val="24"/>
        </w:rPr>
        <w:t>. Regarding</w:t>
      </w:r>
      <w:r w:rsidRPr="009D0816">
        <w:rPr>
          <w:rFonts w:ascii="SBL Hebrew" w:hAnsi="SBL Hebrew" w:cs="SBL Hebrew"/>
          <w:color w:val="008080"/>
          <w:sz w:val="28"/>
          <w:szCs w:val="28"/>
          <w:rtl/>
          <w:lang w:bidi="he-IL"/>
        </w:rPr>
        <w:t xml:space="preserve">זמַם </w:t>
      </w:r>
      <w:r w:rsidRPr="00DD5980">
        <w:rPr>
          <w:rFonts w:ascii="Times New Roman" w:hAnsi="Times New Roman" w:cs="Times New Roman"/>
          <w:color w:val="000000"/>
          <w:sz w:val="24"/>
          <w:szCs w:val="24"/>
        </w:rPr>
        <w:t>, vid., 21:27. “</w:t>
      </w:r>
      <w:r w:rsidRPr="009D0816">
        <w:rPr>
          <w:rFonts w:ascii="SBL Hebrew" w:hAnsi="SBL Hebrew" w:cs="SBL Hebrew"/>
          <w:color w:val="008080"/>
          <w:sz w:val="28"/>
          <w:szCs w:val="28"/>
          <w:rtl/>
          <w:lang w:bidi="he-IL"/>
        </w:rPr>
        <w:t xml:space="preserve"> לקַח</w:t>
      </w:r>
      <w:r w:rsidRPr="00DD5980">
        <w:rPr>
          <w:rFonts w:ascii="Times New Roman" w:hAnsi="Times New Roman" w:cs="Times New Roman"/>
          <w:color w:val="000000"/>
          <w:sz w:val="24"/>
          <w:szCs w:val="24"/>
        </w:rPr>
        <w:t>is the general expression for purchasing, as</w:t>
      </w:r>
      <w:r w:rsidRPr="009D0816">
        <w:rPr>
          <w:rFonts w:ascii="SBL Hebrew" w:hAnsi="SBL Hebrew" w:cs="SBL Hebrew"/>
          <w:color w:val="008080"/>
          <w:sz w:val="28"/>
          <w:szCs w:val="28"/>
          <w:rtl/>
          <w:lang w:bidi="he-IL"/>
        </w:rPr>
        <w:t xml:space="preserve">נתַן </w:t>
      </w:r>
      <w:r w:rsidRPr="00DD5980">
        <w:rPr>
          <w:rFonts w:ascii="Times New Roman" w:hAnsi="Times New Roman" w:cs="Times New Roman"/>
          <w:color w:val="000000"/>
          <w:sz w:val="24"/>
          <w:szCs w:val="24"/>
        </w:rPr>
        <w:t>, 24</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for selling. Thus the Aram. and Arab.</w:t>
      </w:r>
      <w:r w:rsidRPr="009D0816">
        <w:rPr>
          <w:rFonts w:ascii="SBL Hebrew" w:hAnsi="SBL Hebrew" w:cs="SBL Hebrew"/>
          <w:color w:val="008080"/>
          <w:sz w:val="28"/>
          <w:szCs w:val="28"/>
          <w:rtl/>
          <w:lang w:bidi="he-IL"/>
        </w:rPr>
        <w:t>אֲחַד</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while, (Arab.) </w:t>
      </w:r>
      <w:r w:rsidRPr="00DD5980">
        <w:rPr>
          <w:rFonts w:ascii="LSBTrans" w:hAnsi="LSBTrans" w:cs="LSBTrans"/>
          <w:color w:val="000000"/>
          <w:sz w:val="24"/>
          <w:szCs w:val="24"/>
        </w:rPr>
        <w:t xml:space="preserve">akhadh wÿtåa, </w:t>
      </w:r>
      <w:r w:rsidRPr="00DD5980">
        <w:rPr>
          <w:rFonts w:ascii="Times New Roman" w:hAnsi="Times New Roman" w:cs="Times New Roman"/>
          <w:color w:val="000000"/>
          <w:sz w:val="24"/>
          <w:szCs w:val="24"/>
        </w:rPr>
        <w:t xml:space="preserve">Turk. </w:t>
      </w:r>
      <w:r w:rsidRPr="00DD5980">
        <w:rPr>
          <w:rFonts w:ascii="Times New Roman" w:hAnsi="Times New Roman" w:cs="Times New Roman"/>
          <w:i/>
          <w:iCs/>
          <w:color w:val="000000"/>
          <w:sz w:val="24"/>
          <w:szCs w:val="24"/>
        </w:rPr>
        <w:t xml:space="preserve">alisch werisch </w:t>
      </w:r>
      <w:r w:rsidRPr="00DD5980">
        <w:rPr>
          <w:rFonts w:ascii="Times New Roman" w:hAnsi="Times New Roman" w:cs="Times New Roman"/>
          <w:color w:val="000000"/>
          <w:sz w:val="24"/>
          <w:szCs w:val="24"/>
        </w:rPr>
        <w:t xml:space="preserve">(from </w:t>
      </w:r>
      <w:r w:rsidRPr="00DD5980">
        <w:rPr>
          <w:rFonts w:ascii="LSBTrans" w:hAnsi="LSBTrans" w:cs="LSBTrans"/>
          <w:color w:val="000000"/>
          <w:sz w:val="24"/>
          <w:szCs w:val="24"/>
        </w:rPr>
        <w:t xml:space="preserve">elmekå, </w:t>
      </w:r>
      <w:r w:rsidRPr="00DD5980">
        <w:rPr>
          <w:rFonts w:ascii="Times New Roman" w:hAnsi="Times New Roman" w:cs="Times New Roman"/>
          <w:color w:val="000000"/>
          <w:sz w:val="24"/>
          <w:szCs w:val="24"/>
        </w:rPr>
        <w:t xml:space="preserve">to take, and </w:t>
      </w:r>
      <w:r w:rsidRPr="00DD5980">
        <w:rPr>
          <w:rFonts w:ascii="Times New Roman" w:hAnsi="Times New Roman" w:cs="Times New Roman"/>
          <w:i/>
          <w:iCs/>
          <w:color w:val="000000"/>
          <w:sz w:val="24"/>
          <w:szCs w:val="24"/>
        </w:rPr>
        <w:t>wirmek</w:t>
      </w:r>
      <w:r w:rsidRPr="00DD5980">
        <w:rPr>
          <w:rFonts w:ascii="Times New Roman" w:hAnsi="Times New Roman" w:cs="Times New Roman"/>
          <w:color w:val="000000"/>
          <w:sz w:val="24"/>
          <w:szCs w:val="24"/>
        </w:rPr>
        <w:t xml:space="preserve">, to give — viz. </w:t>
      </w:r>
      <w:r w:rsidRPr="00DD5980">
        <w:rPr>
          <w:rFonts w:ascii="LSBTrans" w:hAnsi="LSBTrans" w:cs="LSBTrans"/>
          <w:color w:val="000000"/>
          <w:sz w:val="24"/>
          <w:szCs w:val="24"/>
        </w:rPr>
        <w:t>såaÑt</w:t>
      </w:r>
      <w:r w:rsidRPr="00DD5980">
        <w:rPr>
          <w:rFonts w:ascii="Times New Roman" w:hAnsi="Times New Roman" w:cs="Times New Roman"/>
          <w:color w:val="000000"/>
          <w:sz w:val="24"/>
          <w:szCs w:val="24"/>
        </w:rPr>
        <w:t>Ÿ</w:t>
      </w:r>
      <w:r w:rsidRPr="00DD5980">
        <w:rPr>
          <w:rFonts w:ascii="LSBTrans" w:hAnsi="LSBTrans" w:cs="LSBTrans"/>
          <w:color w:val="000000"/>
          <w:sz w:val="24"/>
          <w:szCs w:val="24"/>
        </w:rPr>
        <w:t xml:space="preserve">n, </w:t>
      </w:r>
      <w:r w:rsidRPr="00DD5980">
        <w:rPr>
          <w:rFonts w:ascii="Times New Roman" w:hAnsi="Times New Roman" w:cs="Times New Roman"/>
          <w:color w:val="000000"/>
          <w:sz w:val="24"/>
          <w:szCs w:val="24"/>
        </w:rPr>
        <w:t xml:space="preserve">in the way of selling; Lat. </w:t>
      </w:r>
      <w:r w:rsidRPr="00DD5980">
        <w:rPr>
          <w:rFonts w:ascii="Times New Roman" w:hAnsi="Times New Roman" w:cs="Times New Roman"/>
          <w:i/>
          <w:iCs/>
          <w:color w:val="000000"/>
          <w:sz w:val="24"/>
          <w:szCs w:val="24"/>
        </w:rPr>
        <w:t>venum</w:t>
      </w:r>
      <w:r w:rsidRPr="00DD5980">
        <w:rPr>
          <w:rFonts w:ascii="Times New Roman" w:hAnsi="Times New Roman" w:cs="Times New Roman"/>
          <w:color w:val="000000"/>
          <w:sz w:val="24"/>
          <w:szCs w:val="24"/>
        </w:rPr>
        <w:t>), post-bibl.</w:t>
      </w:r>
      <w:r w:rsidRPr="009D0816">
        <w:rPr>
          <w:rFonts w:ascii="SBL Hebrew" w:hAnsi="SBL Hebrew" w:cs="SBL Hebrew"/>
          <w:color w:val="008080"/>
          <w:sz w:val="28"/>
          <w:szCs w:val="28"/>
          <w:rtl/>
          <w:lang w:bidi="he-IL"/>
        </w:rPr>
        <w:t xml:space="preserve"> מַשָּׂא וּמַתֳן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מִקָּח וּמִמְכָּר </w:t>
      </w:r>
      <w:r w:rsidRPr="00DD5980">
        <w:rPr>
          <w:rFonts w:ascii="Times New Roman" w:hAnsi="Times New Roman" w:cs="Times New Roman"/>
          <w:color w:val="000000"/>
          <w:sz w:val="24"/>
          <w:szCs w:val="24"/>
        </w:rPr>
        <w:t>, denotes giving and taking = business in general” (Fleischer). In 16</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xml:space="preserve">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is, with Ewald and Bertheau, to be read</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נטַע</w:t>
      </w:r>
      <w:r w:rsidRPr="00DD5980">
        <w:rPr>
          <w:rFonts w:ascii="Times New Roman" w:hAnsi="Times New Roman" w:cs="Times New Roman"/>
          <w:color w:val="008080"/>
          <w:sz w:val="24"/>
          <w:szCs w:val="24"/>
          <w:rtl/>
        </w:rPr>
        <w:t xml:space="preserve"> </w:t>
      </w:r>
      <w:r w:rsidRPr="00DD5980">
        <w:rPr>
          <w:rFonts w:ascii="Times New Roman" w:hAnsi="Times New Roman" w:cs="Times New Roman"/>
          <w:color w:val="000000"/>
          <w:sz w:val="24"/>
          <w:szCs w:val="24"/>
        </w:rPr>
        <w:t>, and, with Hitzig, to be made dependent on</w:t>
      </w:r>
      <w:r w:rsidRPr="009D0816">
        <w:rPr>
          <w:rFonts w:ascii="SBL Hebrew" w:hAnsi="SBL Hebrew" w:cs="SBL Hebrew"/>
          <w:color w:val="008080"/>
          <w:sz w:val="28"/>
          <w:szCs w:val="28"/>
          <w:rtl/>
          <w:lang w:bidi="he-IL"/>
        </w:rPr>
        <w:t xml:space="preserve">ותקחה </w:t>
      </w:r>
      <w:r w:rsidRPr="00DD5980">
        <w:rPr>
          <w:rFonts w:ascii="Times New Roman" w:hAnsi="Times New Roman" w:cs="Times New Roman"/>
          <w:color w:val="000000"/>
          <w:sz w:val="24"/>
          <w:szCs w:val="24"/>
        </w:rPr>
        <w:t>, as parallel obj.: “of her hands’ fruit (she gaineth) a planting of vines.” But a planting of vines would be expressed by</w:t>
      </w:r>
      <w:r w:rsidRPr="009D0816">
        <w:rPr>
          <w:rFonts w:ascii="SBL Hebrew" w:hAnsi="SBL Hebrew" w:cs="SBL Hebrew"/>
          <w:color w:val="008080"/>
          <w:sz w:val="28"/>
          <w:szCs w:val="28"/>
          <w:rtl/>
          <w:lang w:bidi="he-IL"/>
        </w:rPr>
        <w:t xml:space="preserve"> מַטַּע כרם </w:t>
      </w:r>
      <w:r w:rsidRPr="00DD5980">
        <w:rPr>
          <w:rFonts w:ascii="Times New Roman" w:hAnsi="Times New Roman" w:cs="Times New Roman"/>
          <w:color w:val="000000"/>
          <w:sz w:val="24"/>
          <w:szCs w:val="24"/>
        </w:rPr>
        <w:t xml:space="preserve">(Mic. 1:6); and the </w:t>
      </w:r>
      <w:r w:rsidRPr="00DD5980">
        <w:rPr>
          <w:rFonts w:ascii="LSBTrans" w:hAnsi="LSBTrans" w:cs="LSBTrans"/>
          <w:color w:val="000000"/>
          <w:sz w:val="24"/>
          <w:szCs w:val="24"/>
        </w:rPr>
        <w:t>Ker•Ñ</w:t>
      </w:r>
      <w:r w:rsidRPr="009D0816">
        <w:rPr>
          <w:rFonts w:ascii="SBL Hebrew" w:hAnsi="SBL Hebrew" w:cs="SBL Hebrew"/>
          <w:color w:val="008080"/>
          <w:sz w:val="28"/>
          <w:szCs w:val="28"/>
          <w:rtl/>
          <w:lang w:bidi="he-IL"/>
        </w:rPr>
        <w:t xml:space="preserve"> נטְעָה </w:t>
      </w:r>
      <w:r w:rsidRPr="00DD5980">
        <w:rPr>
          <w:rFonts w:ascii="Times New Roman" w:hAnsi="Times New Roman" w:cs="Times New Roman"/>
          <w:color w:val="000000"/>
          <w:sz w:val="24"/>
          <w:szCs w:val="24"/>
        </w:rPr>
        <w:t>is more acceptable. The perf., as a fundamental verbal form, is here the expression of the abstract present: she plants a vineyard, for she purchases vines from the profit of her industry (Isa. 7:23, cf. 5:2). The poet has this augmented household wealth in his eye, for he continues: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17</w:t>
      </w:r>
      <w:r w:rsidRPr="009D0816">
        <w:rPr>
          <w:rFonts w:ascii="SBL Hebrew" w:hAnsi="SBL Hebrew" w:cs="SBL Hebrew"/>
          <w:color w:val="008080"/>
          <w:sz w:val="28"/>
          <w:szCs w:val="28"/>
          <w:rtl/>
          <w:lang w:bidi="he-IL"/>
        </w:rPr>
        <w:t xml:space="preserve"> ח </w:t>
      </w:r>
      <w:r w:rsidRPr="00DD5980">
        <w:rPr>
          <w:rFonts w:ascii="Times New Roman" w:hAnsi="Times New Roman" w:cs="Times New Roman"/>
          <w:b/>
          <w:bCs/>
          <w:i/>
          <w:iCs/>
          <w:color w:val="00007F"/>
          <w:sz w:val="24"/>
          <w:szCs w:val="24"/>
        </w:rPr>
        <w:t>She g</w:t>
      </w:r>
      <w:r w:rsidR="00511235">
        <w:rPr>
          <w:rFonts w:ascii="Times New Roman" w:hAnsi="Times New Roman" w:cs="Times New Roman"/>
          <w:b/>
          <w:bCs/>
          <w:i/>
          <w:iCs/>
          <w:color w:val="00007F"/>
          <w:sz w:val="24"/>
          <w:szCs w:val="24"/>
        </w:rPr>
        <w:t>irdeth her loins with strength,</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moveth vigorously her arms.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31:17]]</w:t>
      </w:r>
      <w:r w:rsidR="00577D1E" w:rsidRPr="00DD5980">
        <w:t>Pro. 31:17.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Strength is as the girdle which she wraps around her body (Psa. 93:1). We write</w:t>
      </w:r>
      <w:r w:rsidRPr="009D0816">
        <w:rPr>
          <w:rFonts w:ascii="SBL Hebrew" w:hAnsi="SBL Hebrew" w:cs="SBL Hebrew"/>
          <w:color w:val="008080"/>
          <w:sz w:val="28"/>
          <w:szCs w:val="28"/>
          <w:rtl/>
          <w:lang w:bidi="he-IL"/>
        </w:rPr>
        <w:t xml:space="preserve">חָגְרָה בְעוֹז </w:t>
      </w:r>
      <w:r w:rsidRPr="00DD5980">
        <w:rPr>
          <w:rFonts w:ascii="Times New Roman" w:hAnsi="Times New Roman" w:cs="Times New Roman"/>
          <w:color w:val="000000"/>
          <w:sz w:val="24"/>
          <w:szCs w:val="24"/>
        </w:rPr>
        <w:t xml:space="preserve">; both words have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and 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בעוז </w:t>
      </w:r>
      <w:r w:rsidRPr="00DD5980">
        <w:rPr>
          <w:rFonts w:ascii="Times New Roman" w:hAnsi="Times New Roman" w:cs="Times New Roman"/>
          <w:color w:val="000000"/>
          <w:sz w:val="24"/>
          <w:szCs w:val="24"/>
        </w:rPr>
        <w:t>is aspirated. Thus girded with strength, out of this fulness of strength she makes firm or steels her arms (cf. Psa. 89:22). The produce of the field and vineyard extend far beyond the necessity of her house; thus a great portion is brought to sale, and the gain thence arising stimulates the industry and the diligence of the unwearied woman.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18</w:t>
      </w:r>
      <w:r w:rsidRPr="009D0816">
        <w:rPr>
          <w:rFonts w:ascii="SBL Hebrew" w:hAnsi="SBL Hebrew" w:cs="SBL Hebrew"/>
          <w:color w:val="008080"/>
          <w:sz w:val="28"/>
          <w:szCs w:val="28"/>
          <w:rtl/>
          <w:lang w:bidi="he-IL"/>
        </w:rPr>
        <w:t xml:space="preserve"> ט </w:t>
      </w:r>
      <w:r w:rsidRPr="00DD5980">
        <w:rPr>
          <w:rFonts w:ascii="Times New Roman" w:hAnsi="Times New Roman" w:cs="Times New Roman"/>
          <w:b/>
          <w:bCs/>
          <w:i/>
          <w:iCs/>
          <w:color w:val="00007F"/>
          <w:sz w:val="24"/>
          <w:szCs w:val="24"/>
        </w:rPr>
        <w:t>She pe</w:t>
      </w:r>
      <w:r w:rsidR="00511235">
        <w:rPr>
          <w:rFonts w:ascii="Times New Roman" w:hAnsi="Times New Roman" w:cs="Times New Roman"/>
          <w:b/>
          <w:bCs/>
          <w:i/>
          <w:iCs/>
          <w:color w:val="00007F"/>
          <w:sz w:val="24"/>
          <w:szCs w:val="24"/>
        </w:rPr>
        <w:t>rceiveth that her gain is good;</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her light goeth not out at night.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31:18]]</w:t>
      </w:r>
      <w:r w:rsidR="00577D1E" w:rsidRPr="00DD5980">
        <w:t>Pro. 31:18.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perf. and fut. are related to each other as antecedent and consequent, so that 18</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can also be rendered as an hypothetical antecedent. She comes to find (taste) how profitable her industry is by the experience resulting from the sale of its product: the corn, the grapes, and the wine are found to be good, and thus her gain (cf. 3:14) is better, this opened new source of nourishment productive.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This spurs on her active industry to redoubled effort, and at times, when she is not fully occupied by the oversight of her fields and vineyard, she has another employment over which her light goes not out till far in the night.</w:t>
      </w:r>
      <w:r w:rsidRPr="009D0816">
        <w:rPr>
          <w:rFonts w:ascii="SBL Hebrew" w:hAnsi="SBL Hebrew" w:cs="SBL Hebrew"/>
          <w:color w:val="008080"/>
          <w:sz w:val="28"/>
          <w:szCs w:val="28"/>
          <w:rtl/>
          <w:lang w:bidi="he-IL"/>
        </w:rPr>
        <w:t xml:space="preserve"> בַּלַּיְלָה </w:t>
      </w:r>
      <w:r w:rsidRPr="00DD5980">
        <w:rPr>
          <w:rFonts w:ascii="Times New Roman" w:hAnsi="Times New Roman" w:cs="Times New Roman"/>
          <w:color w:val="000000"/>
          <w:sz w:val="24"/>
          <w:szCs w:val="24"/>
        </w:rPr>
        <w:t xml:space="preserve">is, as at Lam. 2:19, a needless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for the poetic</w:t>
      </w:r>
      <w:r w:rsidRPr="009D0816">
        <w:rPr>
          <w:rFonts w:ascii="SBL Hebrew" w:hAnsi="SBL Hebrew" w:cs="SBL Hebrew"/>
          <w:color w:val="008080"/>
          <w:sz w:val="28"/>
          <w:szCs w:val="28"/>
          <w:rtl/>
          <w:lang w:bidi="he-IL"/>
        </w:rPr>
        <w:t xml:space="preserve"> בַּלַּיִל </w:t>
      </w:r>
      <w:r w:rsidRPr="00DD5980">
        <w:rPr>
          <w:rFonts w:ascii="Times New Roman" w:hAnsi="Times New Roman" w:cs="Times New Roman"/>
          <w:color w:val="000000"/>
          <w:sz w:val="24"/>
          <w:szCs w:val="24"/>
        </w:rPr>
        <w:t>(Isa. 16:3). What other business it is to which she gives attention till in the night, is mentioned in the next verse.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19</w:t>
      </w:r>
      <w:r w:rsidRPr="009D0816">
        <w:rPr>
          <w:rFonts w:ascii="SBL Hebrew" w:hAnsi="SBL Hebrew" w:cs="SBL Hebrew"/>
          <w:color w:val="008080"/>
          <w:sz w:val="28"/>
          <w:szCs w:val="28"/>
          <w:rtl/>
          <w:lang w:bidi="he-IL"/>
        </w:rPr>
        <w:t xml:space="preserve"> י </w:t>
      </w:r>
      <w:r w:rsidRPr="00DD5980">
        <w:rPr>
          <w:rFonts w:ascii="Times New Roman" w:hAnsi="Times New Roman" w:cs="Times New Roman"/>
          <w:b/>
          <w:bCs/>
          <w:i/>
          <w:iCs/>
          <w:color w:val="00007F"/>
          <w:sz w:val="24"/>
          <w:szCs w:val="24"/>
        </w:rPr>
        <w:t>She putteth her h</w:t>
      </w:r>
      <w:r w:rsidR="00511235">
        <w:rPr>
          <w:rFonts w:ascii="Times New Roman" w:hAnsi="Times New Roman" w:cs="Times New Roman"/>
          <w:b/>
          <w:bCs/>
          <w:i/>
          <w:iCs/>
          <w:color w:val="00007F"/>
          <w:sz w:val="24"/>
          <w:szCs w:val="24"/>
        </w:rPr>
        <w:t>and to the rock [Spinnrocken ];</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her fingers lay hold on the spindle.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31:19]]</w:t>
      </w:r>
      <w:r w:rsidR="00577D1E" w:rsidRPr="00DD5980">
        <w:t>Pro. 31:19.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She applies herself to the work of spinning, and performs it with skill. The phrase</w:t>
      </w:r>
      <w:r w:rsidRPr="009D0816">
        <w:rPr>
          <w:rFonts w:ascii="SBL Hebrew" w:hAnsi="SBL Hebrew" w:cs="SBL Hebrew"/>
          <w:color w:val="008080"/>
          <w:sz w:val="28"/>
          <w:szCs w:val="28"/>
          <w:rtl/>
          <w:lang w:bidi="he-IL"/>
        </w:rPr>
        <w:t xml:space="preserve"> שׁלּחַ יד בִּ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שׁלח</w:t>
      </w:r>
      <w:r w:rsidRPr="00DD5980">
        <w:rPr>
          <w:rFonts w:ascii="Times New Roman" w:hAnsi="Times New Roman" w:cs="Times New Roman"/>
          <w:color w:val="000000"/>
          <w:sz w:val="24"/>
          <w:szCs w:val="24"/>
        </w:rPr>
        <w:t>, Job. 28:9) signifies to take up an object of work, and</w:t>
      </w:r>
      <w:r w:rsidRPr="009D0816">
        <w:rPr>
          <w:rFonts w:ascii="SBL Hebrew" w:hAnsi="SBL Hebrew" w:cs="SBL Hebrew"/>
          <w:color w:val="008080"/>
          <w:sz w:val="28"/>
          <w:szCs w:val="28"/>
          <w:rtl/>
          <w:lang w:bidi="he-IL"/>
        </w:rPr>
        <w:t xml:space="preserve">תֳמַךְ </w:t>
      </w:r>
      <w:r w:rsidRPr="00DD5980">
        <w:rPr>
          <w:rFonts w:ascii="Times New Roman" w:hAnsi="Times New Roman" w:cs="Times New Roman"/>
          <w:color w:val="000000"/>
          <w:sz w:val="24"/>
          <w:szCs w:val="24"/>
        </w:rPr>
        <w:t xml:space="preserve">, with obj. accus. (cf. </w:t>
      </w:r>
      <w:r w:rsidR="00833129">
        <w:rPr>
          <w:rFonts w:ascii="Times New Roman" w:hAnsi="Times New Roman" w:cs="Times New Roman"/>
          <w:color w:val="000000"/>
          <w:sz w:val="24"/>
          <w:szCs w:val="24"/>
        </w:rPr>
        <w:t>Am.</w:t>
      </w:r>
      <w:r w:rsidRPr="00DD5980">
        <w:rPr>
          <w:rFonts w:ascii="Times New Roman" w:hAnsi="Times New Roman" w:cs="Times New Roman"/>
          <w:color w:val="000000"/>
          <w:sz w:val="24"/>
          <w:szCs w:val="24"/>
        </w:rPr>
        <w:t xml:space="preserve"> 1:5), the handling of the instrument of work necessary thereto.</w:t>
      </w:r>
      <w:r w:rsidRPr="009D0816">
        <w:rPr>
          <w:rFonts w:ascii="SBL Hebrew" w:hAnsi="SBL Hebrew" w:cs="SBL Hebrew"/>
          <w:color w:val="008080"/>
          <w:sz w:val="28"/>
          <w:szCs w:val="28"/>
          <w:rtl/>
          <w:lang w:bidi="he-IL"/>
        </w:rPr>
        <w:t xml:space="preserve"> כַּפַיִם </w:t>
      </w:r>
      <w:r w:rsidRPr="00DD5980">
        <w:rPr>
          <w:rFonts w:ascii="Times New Roman" w:hAnsi="Times New Roman" w:cs="Times New Roman"/>
          <w:color w:val="000000"/>
          <w:sz w:val="24"/>
          <w:szCs w:val="24"/>
        </w:rPr>
        <w:t>denotes the hands when the subject is skilful, successful work; we accordingly say</w:t>
      </w:r>
      <w:r w:rsidRPr="009D0816">
        <w:rPr>
          <w:rFonts w:ascii="SBL Hebrew" w:hAnsi="SBL Hebrew" w:cs="SBL Hebrew"/>
          <w:color w:val="008080"/>
          <w:sz w:val="28"/>
          <w:szCs w:val="28"/>
          <w:rtl/>
          <w:lang w:bidi="he-IL"/>
        </w:rPr>
        <w:t xml:space="preserve">יגִיא כפים </w:t>
      </w:r>
      <w:r w:rsidRPr="00DD5980">
        <w:rPr>
          <w:rFonts w:ascii="Times New Roman" w:hAnsi="Times New Roman" w:cs="Times New Roman"/>
          <w:color w:val="000000"/>
          <w:sz w:val="24"/>
          <w:szCs w:val="24"/>
        </w:rPr>
        <w:t>, not</w:t>
      </w:r>
      <w:r w:rsidRPr="009D0816">
        <w:rPr>
          <w:rFonts w:ascii="SBL Hebrew" w:hAnsi="SBL Hebrew" w:cs="SBL Hebrew"/>
          <w:color w:val="008080"/>
          <w:sz w:val="28"/>
          <w:szCs w:val="28"/>
          <w:rtl/>
          <w:lang w:bidi="he-IL"/>
        </w:rPr>
        <w:t>יגיע ידים</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cf. vv. 13 and 16, Psa. 78:72. What</w:t>
      </w:r>
      <w:r w:rsidRPr="009D0816">
        <w:rPr>
          <w:rFonts w:ascii="SBL Hebrew" w:hAnsi="SBL Hebrew" w:cs="SBL Hebrew"/>
          <w:color w:val="008080"/>
          <w:sz w:val="28"/>
          <w:szCs w:val="28"/>
          <w:rtl/>
          <w:lang w:bidi="he-IL"/>
        </w:rPr>
        <w:t xml:space="preserve"> פֶּלֶךְ </w:t>
      </w:r>
      <w:r w:rsidRPr="00DD5980">
        <w:rPr>
          <w:rFonts w:ascii="Times New Roman" w:hAnsi="Times New Roman" w:cs="Times New Roman"/>
          <w:color w:val="000000"/>
          <w:sz w:val="24"/>
          <w:szCs w:val="24"/>
        </w:rPr>
        <w:t xml:space="preserve">means is shown by the Arab. </w:t>
      </w:r>
      <w:r w:rsidRPr="00DD5980">
        <w:rPr>
          <w:rFonts w:ascii="Times New Roman" w:hAnsi="Times New Roman" w:cs="Times New Roman"/>
          <w:i/>
          <w:iCs/>
          <w:color w:val="000000"/>
          <w:sz w:val="24"/>
          <w:szCs w:val="24"/>
        </w:rPr>
        <w:t>falakat</w:t>
      </w:r>
      <w:r w:rsidRPr="00DD5980">
        <w:rPr>
          <w:rFonts w:ascii="Times New Roman" w:hAnsi="Times New Roman" w:cs="Times New Roman"/>
          <w:color w:val="000000"/>
          <w:sz w:val="24"/>
          <w:szCs w:val="24"/>
        </w:rPr>
        <w:t xml:space="preserve">, which, as distinguished from </w:t>
      </w:r>
      <w:r w:rsidRPr="00DD5980">
        <w:rPr>
          <w:rFonts w:ascii="Times New Roman" w:hAnsi="Times New Roman" w:cs="Times New Roman"/>
          <w:i/>
          <w:iCs/>
          <w:color w:val="000000"/>
          <w:sz w:val="24"/>
          <w:szCs w:val="24"/>
        </w:rPr>
        <w:t>mighzal</w:t>
      </w:r>
      <w:r w:rsidRPr="00DD5980">
        <w:rPr>
          <w:rFonts w:ascii="Times New Roman" w:hAnsi="Times New Roman" w:cs="Times New Roman"/>
          <w:color w:val="000000"/>
          <w:sz w:val="24"/>
          <w:szCs w:val="24"/>
        </w:rPr>
        <w:t xml:space="preserve">, i.e., </w:t>
      </w:r>
      <w:r w:rsidRPr="00DD5980">
        <w:rPr>
          <w:rFonts w:ascii="Times New Roman" w:hAnsi="Times New Roman" w:cs="Times New Roman"/>
          <w:i/>
          <w:iCs/>
          <w:color w:val="000000"/>
          <w:sz w:val="24"/>
          <w:szCs w:val="24"/>
        </w:rPr>
        <w:t xml:space="preserve">fuseau </w:t>
      </w:r>
      <w:r w:rsidRPr="00DD5980">
        <w:rPr>
          <w:rFonts w:ascii="Times New Roman" w:hAnsi="Times New Roman" w:cs="Times New Roman"/>
          <w:color w:val="000000"/>
          <w:sz w:val="24"/>
          <w:szCs w:val="24"/>
        </w:rPr>
        <w:t xml:space="preserve">(Lat. </w:t>
      </w:r>
      <w:r w:rsidRPr="00DD5980">
        <w:rPr>
          <w:rFonts w:ascii="Times New Roman" w:hAnsi="Times New Roman" w:cs="Times New Roman"/>
          <w:i/>
          <w:iCs/>
          <w:color w:val="000000"/>
          <w:sz w:val="24"/>
          <w:szCs w:val="24"/>
        </w:rPr>
        <w:t>fusus</w:t>
      </w:r>
      <w:r w:rsidRPr="00DD5980">
        <w:rPr>
          <w:rFonts w:ascii="Times New Roman" w:hAnsi="Times New Roman" w:cs="Times New Roman"/>
          <w:color w:val="000000"/>
          <w:sz w:val="24"/>
          <w:szCs w:val="24"/>
        </w:rPr>
        <w:t xml:space="preserve">), is explained by </w:t>
      </w:r>
      <w:r w:rsidRPr="00DD5980">
        <w:rPr>
          <w:rFonts w:ascii="Times New Roman" w:hAnsi="Times New Roman" w:cs="Times New Roman"/>
          <w:i/>
          <w:iCs/>
          <w:color w:val="000000"/>
          <w:sz w:val="24"/>
          <w:szCs w:val="24"/>
        </w:rPr>
        <w:t>bout arrondi et conique au bas du fuseau</w:t>
      </w:r>
      <w:r w:rsidRPr="00DD5980">
        <w:rPr>
          <w:rFonts w:ascii="Times New Roman" w:hAnsi="Times New Roman" w:cs="Times New Roman"/>
          <w:color w:val="000000"/>
          <w:sz w:val="24"/>
          <w:szCs w:val="24"/>
        </w:rPr>
        <w:t xml:space="preserve">, thus: the whorl, i.e., the ring or knob fastened on the spindle below, which gives it its necessary weight and regulates its movement, Lat. </w:t>
      </w:r>
      <w:r w:rsidRPr="00DD5980">
        <w:rPr>
          <w:rFonts w:ascii="Times New Roman" w:hAnsi="Times New Roman" w:cs="Times New Roman"/>
          <w:i/>
          <w:iCs/>
          <w:color w:val="000000"/>
          <w:sz w:val="24"/>
          <w:szCs w:val="24"/>
        </w:rPr>
        <w:t>verticellus</w:t>
      </w:r>
      <w:r w:rsidRPr="00DD5980">
        <w:rPr>
          <w:rFonts w:ascii="Times New Roman" w:hAnsi="Times New Roman" w:cs="Times New Roman"/>
          <w:color w:val="000000"/>
          <w:sz w:val="24"/>
          <w:szCs w:val="24"/>
        </w:rPr>
        <w:t>, post-bibl.</w:t>
      </w:r>
      <w:r w:rsidRPr="009D0816">
        <w:rPr>
          <w:rFonts w:ascii="SBL Hebrew" w:hAnsi="SBL Hebrew" w:cs="SBL Hebrew"/>
          <w:color w:val="008080"/>
          <w:sz w:val="28"/>
          <w:szCs w:val="28"/>
          <w:rtl/>
          <w:lang w:bidi="he-IL"/>
        </w:rPr>
        <w:t xml:space="preserve"> פִּיקָה </w:t>
      </w:r>
      <w:r w:rsidRPr="00DD5980">
        <w:rPr>
          <w:rFonts w:ascii="Times New Roman" w:hAnsi="Times New Roman" w:cs="Times New Roman"/>
          <w:color w:val="000000"/>
          <w:sz w:val="24"/>
          <w:szCs w:val="24"/>
        </w:rPr>
        <w:t xml:space="preserve">(which Bartenora glosses by the Ital. </w:t>
      </w:r>
      <w:r w:rsidRPr="00DD5980">
        <w:rPr>
          <w:rFonts w:ascii="Times New Roman" w:hAnsi="Times New Roman" w:cs="Times New Roman"/>
          <w:i/>
          <w:iCs/>
          <w:color w:val="000000"/>
          <w:sz w:val="24"/>
          <w:szCs w:val="24"/>
        </w:rPr>
        <w:t>fusajuolo</w:t>
      </w:r>
      <w:r w:rsidRPr="00DD5980">
        <w:rPr>
          <w:rFonts w:ascii="Times New Roman" w:hAnsi="Times New Roman" w:cs="Times New Roman"/>
          <w:color w:val="000000"/>
          <w:sz w:val="24"/>
          <w:szCs w:val="24"/>
        </w:rPr>
        <w:t>) or</w:t>
      </w:r>
      <w:r w:rsidRPr="009D0816">
        <w:rPr>
          <w:rFonts w:ascii="SBL Hebrew" w:hAnsi="SBL Hebrew" w:cs="SBL Hebrew"/>
          <w:color w:val="008080"/>
          <w:sz w:val="28"/>
          <w:szCs w:val="28"/>
          <w:rtl/>
          <w:lang w:bidi="he-IL"/>
        </w:rPr>
        <w:t xml:space="preserve">צִנּוֹרָה </w:t>
      </w:r>
      <w:r w:rsidRPr="00DD5980">
        <w:rPr>
          <w:rFonts w:ascii="Times New Roman" w:hAnsi="Times New Roman" w:cs="Times New Roman"/>
          <w:color w:val="000000"/>
          <w:sz w:val="24"/>
          <w:szCs w:val="24"/>
        </w:rPr>
        <w:t xml:space="preserve">, e.g., </w:t>
      </w:r>
      <w:r w:rsidRPr="00DD5980">
        <w:rPr>
          <w:rFonts w:ascii="Times New Roman" w:hAnsi="Times New Roman" w:cs="Times New Roman"/>
          <w:i/>
          <w:iCs/>
          <w:color w:val="000000"/>
          <w:sz w:val="24"/>
          <w:szCs w:val="24"/>
        </w:rPr>
        <w:t xml:space="preserve">Kelim </w:t>
      </w:r>
      <w:r w:rsidRPr="00DD5980">
        <w:rPr>
          <w:rFonts w:ascii="Times New Roman" w:hAnsi="Times New Roman" w:cs="Times New Roman"/>
          <w:color w:val="000000"/>
          <w:sz w:val="24"/>
          <w:szCs w:val="24"/>
        </w:rPr>
        <w:t>ix. 6,</w:t>
      </w:r>
      <w:r w:rsidRPr="009D0816">
        <w:rPr>
          <w:rFonts w:ascii="SBL Hebrew" w:hAnsi="SBL Hebrew" w:cs="SBL Hebrew"/>
          <w:color w:val="008080"/>
          <w:sz w:val="28"/>
          <w:szCs w:val="28"/>
          <w:rtl/>
          <w:lang w:bidi="he-IL"/>
        </w:rPr>
        <w:t xml:space="preserve">כושׁ שׁבלע את הצנורה </w:t>
      </w:r>
      <w:r w:rsidRPr="00DD5980">
        <w:rPr>
          <w:rFonts w:ascii="Times New Roman" w:hAnsi="Times New Roman" w:cs="Times New Roman"/>
          <w:color w:val="000000"/>
          <w:sz w:val="24"/>
          <w:szCs w:val="24"/>
        </w:rPr>
        <w:t>, a spindle which holds the whorl hidden (vid., Aruch under</w:t>
      </w:r>
      <w:r w:rsidRPr="009D0816">
        <w:rPr>
          <w:rFonts w:ascii="SBL Hebrew" w:hAnsi="SBL Hebrew" w:cs="SBL Hebrew"/>
          <w:color w:val="008080"/>
          <w:sz w:val="28"/>
          <w:szCs w:val="28"/>
          <w:rtl/>
          <w:lang w:bidi="he-IL"/>
        </w:rPr>
        <w:t xml:space="preserve">כש </w:t>
      </w:r>
      <w:r w:rsidRPr="00DD5980">
        <w:rPr>
          <w:rFonts w:ascii="Times New Roman" w:hAnsi="Times New Roman" w:cs="Times New Roman"/>
          <w:color w:val="000000"/>
          <w:sz w:val="24"/>
          <w:szCs w:val="24"/>
        </w:rPr>
        <w:t xml:space="preserve">, iii.). But the word then also signifies </w:t>
      </w:r>
      <w:r w:rsidRPr="00DD5980">
        <w:rPr>
          <w:rFonts w:ascii="Times New Roman" w:hAnsi="Times New Roman" w:cs="Times New Roman"/>
          <w:i/>
          <w:iCs/>
          <w:color w:val="000000"/>
          <w:sz w:val="24"/>
          <w:szCs w:val="24"/>
        </w:rPr>
        <w:t>per synecdochen partis pro toto</w:t>
      </w:r>
      <w:r w:rsidRPr="00DD5980">
        <w:rPr>
          <w:rFonts w:ascii="Times New Roman" w:hAnsi="Times New Roman" w:cs="Times New Roman"/>
          <w:color w:val="000000"/>
          <w:sz w:val="24"/>
          <w:szCs w:val="24"/>
        </w:rPr>
        <w:t>,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spindle, i.e., the cylindrical wood on which the thread winds itself when spinning (cf. 2Sa. 3:29, where it means the staff on which the infirm leans); Homer gives to Helen and the goddesses golden spindles (</w:t>
      </w:r>
      <w:r w:rsidRPr="00DD5980">
        <w:rPr>
          <w:rFonts w:ascii="SBL Greek" w:hAnsi="SBL Greek" w:cs="Times New Roman"/>
          <w:color w:val="0000FF"/>
          <w:sz w:val="24"/>
          <w:szCs w:val="24"/>
          <w:lang w:val="el-GR"/>
        </w:rPr>
        <w:t>χρυσηλάκατοι</w:t>
      </w:r>
      <w:r w:rsidRPr="00DD5980">
        <w:rPr>
          <w:rFonts w:ascii="Times New Roman" w:hAnsi="Times New Roman" w:cs="Times New Roman"/>
          <w:color w:val="000000"/>
          <w:sz w:val="24"/>
          <w:szCs w:val="24"/>
        </w:rPr>
        <w:t>). Accordingly it is not probable that</w:t>
      </w:r>
      <w:r w:rsidRPr="009D0816">
        <w:rPr>
          <w:rFonts w:ascii="SBL Hebrew" w:hAnsi="SBL Hebrew" w:cs="SBL Hebrew"/>
          <w:color w:val="008080"/>
          <w:sz w:val="28"/>
          <w:szCs w:val="28"/>
          <w:rtl/>
          <w:lang w:bidi="he-IL"/>
        </w:rPr>
        <w:t xml:space="preserve"> כִּישׁוֹר </w:t>
      </w:r>
      <w:r w:rsidRPr="00DD5980">
        <w:rPr>
          <w:rFonts w:ascii="Times New Roman" w:hAnsi="Times New Roman" w:cs="Times New Roman"/>
          <w:color w:val="000000"/>
          <w:sz w:val="24"/>
          <w:szCs w:val="24"/>
        </w:rPr>
        <w:t>also denotes the whorl, as Kimchi explains the word: “</w:t>
      </w:r>
      <w:r w:rsidRPr="009D0816">
        <w:rPr>
          <w:rFonts w:ascii="SBL Hebrew" w:hAnsi="SBL Hebrew" w:cs="SBL Hebrew"/>
          <w:color w:val="008080"/>
          <w:sz w:val="28"/>
          <w:szCs w:val="28"/>
          <w:rtl/>
          <w:lang w:bidi="he-IL"/>
        </w:rPr>
        <w:t xml:space="preserve"> כישור</w:t>
      </w:r>
      <w:r w:rsidRPr="00DD5980">
        <w:rPr>
          <w:rFonts w:ascii="Times New Roman" w:hAnsi="Times New Roman" w:cs="Times New Roman"/>
          <w:color w:val="000000"/>
          <w:sz w:val="24"/>
          <w:szCs w:val="24"/>
        </w:rPr>
        <w:t xml:space="preserve">is that which one calls by the name </w:t>
      </w:r>
      <w:r w:rsidRPr="00DD5980">
        <w:rPr>
          <w:rFonts w:ascii="Times New Roman" w:hAnsi="Times New Roman" w:cs="Times New Roman"/>
          <w:i/>
          <w:iCs/>
          <w:color w:val="000000"/>
          <w:sz w:val="24"/>
          <w:szCs w:val="24"/>
        </w:rPr>
        <w:t>verteil</w:t>
      </w:r>
      <w:r w:rsidRPr="00DD5980">
        <w:rPr>
          <w:rFonts w:ascii="Times New Roman" w:hAnsi="Times New Roman" w:cs="Times New Roman"/>
          <w:color w:val="000000"/>
          <w:sz w:val="24"/>
          <w:szCs w:val="24"/>
        </w:rPr>
        <w:t>, viz., that which one fixes on the spindle</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פלךְ</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above to regulate the spinning</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מטוה</w:t>
      </w:r>
      <w:r w:rsidRPr="009D0816">
        <w:rPr>
          <w:rFonts w:ascii="SBL Hebrew" w:hAnsi="SBL Hebrew" w:cs="SBL Hebrew"/>
          <w:color w:val="008080"/>
          <w:sz w:val="28"/>
          <w:szCs w:val="28"/>
          <w:rtl/>
        </w:rPr>
        <w:t>)</w:t>
      </w:r>
      <w:r w:rsidRPr="00DD5980">
        <w:rPr>
          <w:rFonts w:ascii="Times New Roman" w:hAnsi="Times New Roman" w:cs="Times New Roman"/>
          <w:color w:val="000000"/>
          <w:sz w:val="24"/>
          <w:szCs w:val="24"/>
        </w:rPr>
        <w:t xml:space="preserve">,” according to which the </w:t>
      </w:r>
      <w:r w:rsidRPr="00DD5980">
        <w:rPr>
          <w:rFonts w:ascii="Times New Roman" w:hAnsi="Times New Roman" w:cs="Times New Roman"/>
          <w:i/>
          <w:iCs/>
          <w:color w:val="000000"/>
          <w:sz w:val="24"/>
          <w:szCs w:val="24"/>
        </w:rPr>
        <w:t xml:space="preserve">Venet. </w:t>
      </w:r>
      <w:r w:rsidRPr="00DD5980">
        <w:rPr>
          <w:rFonts w:ascii="Times New Roman" w:hAnsi="Times New Roman" w:cs="Times New Roman"/>
          <w:color w:val="000000"/>
          <w:sz w:val="24"/>
          <w:szCs w:val="24"/>
        </w:rPr>
        <w:t>renders</w:t>
      </w:r>
      <w:r w:rsidRPr="009D0816">
        <w:rPr>
          <w:rFonts w:ascii="SBL Hebrew" w:hAnsi="SBL Hebrew" w:cs="SBL Hebrew"/>
          <w:color w:val="008080"/>
          <w:sz w:val="28"/>
          <w:szCs w:val="28"/>
          <w:rtl/>
          <w:lang w:bidi="he-IL"/>
        </w:rPr>
        <w:t xml:space="preserve"> כישׁור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σφόνδυλος</w:t>
      </w:r>
      <w:r w:rsidRPr="00DD5980">
        <w:rPr>
          <w:rFonts w:ascii="Times New Roman" w:hAnsi="Times New Roman" w:cs="Times New Roman"/>
          <w:color w:val="000000"/>
          <w:sz w:val="24"/>
          <w:szCs w:val="24"/>
        </w:rPr>
        <w:t>, whorl, and</w:t>
      </w:r>
      <w:r w:rsidRPr="009D0816">
        <w:rPr>
          <w:rFonts w:ascii="SBL Hebrew" w:hAnsi="SBL Hebrew" w:cs="SBL Hebrew"/>
          <w:color w:val="008080"/>
          <w:sz w:val="28"/>
          <w:szCs w:val="28"/>
          <w:rtl/>
          <w:lang w:bidi="he-IL"/>
        </w:rPr>
        <w:t xml:space="preserve"> פלך </w:t>
      </w:r>
      <w:r w:rsidRPr="00DD5980">
        <w:rPr>
          <w:rFonts w:ascii="Times New Roman" w:hAnsi="Times New Roman" w:cs="Times New Roman"/>
          <w:color w:val="000000"/>
          <w:sz w:val="24"/>
          <w:szCs w:val="24"/>
        </w:rPr>
        <w:t xml:space="preserve">by </w:t>
      </w:r>
      <w:r w:rsidRPr="00DD5980">
        <w:rPr>
          <w:rFonts w:ascii="SBL Greek" w:hAnsi="SBL Greek" w:cs="Times New Roman"/>
          <w:color w:val="0000FF"/>
          <w:sz w:val="24"/>
          <w:szCs w:val="24"/>
          <w:lang w:val="el-GR"/>
        </w:rPr>
        <w:t>ἄτρακτος</w:t>
      </w:r>
      <w:r w:rsidRPr="00DD5980">
        <w:rPr>
          <w:rFonts w:ascii="Times New Roman" w:hAnsi="Times New Roman" w:cs="Times New Roman"/>
          <w:color w:val="000000"/>
          <w:sz w:val="24"/>
          <w:szCs w:val="24"/>
        </w:rPr>
        <w:t>, spindle. The old interpreters have not recognised that</w:t>
      </w:r>
      <w:r w:rsidRPr="009D0816">
        <w:rPr>
          <w:rFonts w:ascii="SBL Hebrew" w:hAnsi="SBL Hebrew" w:cs="SBL Hebrew"/>
          <w:color w:val="008080"/>
          <w:sz w:val="28"/>
          <w:szCs w:val="28"/>
          <w:rtl/>
          <w:lang w:bidi="he-IL"/>
        </w:rPr>
        <w:t xml:space="preserve"> כישׁור </w:t>
      </w:r>
      <w:r w:rsidRPr="00DD5980">
        <w:rPr>
          <w:rFonts w:ascii="Times New Roman" w:hAnsi="Times New Roman" w:cs="Times New Roman"/>
          <w:color w:val="000000"/>
          <w:sz w:val="24"/>
          <w:szCs w:val="24"/>
        </w:rPr>
        <w:t>denotes a thing belonging to the spinning apparatus; the LXX, Aquila, Symmachus, Theodotion, Syr., and Jerome see therein an ethical idea (from</w:t>
      </w:r>
      <w:r w:rsidRPr="009D0816">
        <w:rPr>
          <w:rFonts w:ascii="SBL Hebrew" w:hAnsi="SBL Hebrew" w:cs="SBL Hebrew"/>
          <w:color w:val="008080"/>
          <w:sz w:val="28"/>
          <w:szCs w:val="28"/>
          <w:rtl/>
          <w:lang w:bidi="he-IL"/>
        </w:rPr>
        <w:t xml:space="preserve">כָּשׁר </w:t>
      </w:r>
      <w:r w:rsidRPr="00DD5980">
        <w:rPr>
          <w:rFonts w:ascii="Times New Roman" w:hAnsi="Times New Roman" w:cs="Times New Roman"/>
          <w:color w:val="000000"/>
          <w:sz w:val="24"/>
          <w:szCs w:val="24"/>
        </w:rPr>
        <w:t>, to be capable, able); but Luther, not misled thereby, translates with unusual excellence: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 xml:space="preserve">She </w:t>
      </w:r>
      <w:r w:rsidR="00511235">
        <w:rPr>
          <w:rFonts w:ascii="Times New Roman" w:hAnsi="Times New Roman" w:cs="Times New Roman"/>
          <w:b/>
          <w:bCs/>
          <w:i/>
          <w:iCs/>
          <w:color w:val="00007F"/>
          <w:sz w:val="24"/>
          <w:szCs w:val="24"/>
        </w:rPr>
        <w:t>stretches her hand to the rock,</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her fingers grasp the spindle.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He has in this no predecessors, except only the Targumists, whose</w:t>
      </w:r>
      <w:r w:rsidRPr="009D0816">
        <w:rPr>
          <w:rFonts w:ascii="SBL Hebrew" w:hAnsi="SBL Hebrew" w:cs="SBL Hebrew"/>
          <w:color w:val="008080"/>
          <w:sz w:val="28"/>
          <w:szCs w:val="28"/>
          <w:rtl/>
          <w:lang w:bidi="he-IL"/>
        </w:rPr>
        <w:t xml:space="preserve"> כוּנְשְׁרא </w:t>
      </w:r>
      <w:r w:rsidRPr="00DD5980">
        <w:rPr>
          <w:rFonts w:ascii="Times New Roman" w:hAnsi="Times New Roman" w:cs="Times New Roman"/>
          <w:color w:val="000000"/>
          <w:sz w:val="24"/>
          <w:szCs w:val="24"/>
        </w:rPr>
        <w:t>(vid., Levy) appears also to denote the spinning-rock. The Syriac and Talmudic</w:t>
      </w:r>
      <w:r w:rsidRPr="009D0816">
        <w:rPr>
          <w:rFonts w:ascii="SBL Hebrew" w:hAnsi="SBL Hebrew" w:cs="SBL Hebrew"/>
          <w:color w:val="008080"/>
          <w:sz w:val="28"/>
          <w:szCs w:val="28"/>
          <w:rtl/>
          <w:lang w:bidi="he-IL"/>
        </w:rPr>
        <w:t xml:space="preserve">כּוּשׁ </w:t>
      </w:r>
      <w:r w:rsidRPr="00DD5980">
        <w:rPr>
          <w:rFonts w:ascii="Times New Roman" w:hAnsi="Times New Roman" w:cs="Times New Roman"/>
          <w:color w:val="000000"/>
          <w:sz w:val="24"/>
          <w:szCs w:val="24"/>
        </w:rPr>
        <w:t>, which is compared by Gesenius-Dietrich, is another word, and denotes, not the rock, but the spindle. Immanuel also, who explains</w:t>
      </w:r>
      <w:r w:rsidRPr="009D0816">
        <w:rPr>
          <w:rFonts w:ascii="SBL Hebrew" w:hAnsi="SBL Hebrew" w:cs="SBL Hebrew"/>
          <w:color w:val="008080"/>
          <w:sz w:val="28"/>
          <w:szCs w:val="28"/>
          <w:rtl/>
          <w:lang w:bidi="he-IL"/>
        </w:rPr>
        <w:t xml:space="preserve"> פלך </w:t>
      </w:r>
      <w:r w:rsidRPr="00DD5980">
        <w:rPr>
          <w:rFonts w:ascii="Times New Roman" w:hAnsi="Times New Roman" w:cs="Times New Roman"/>
          <w:color w:val="000000"/>
          <w:sz w:val="24"/>
          <w:szCs w:val="24"/>
        </w:rPr>
        <w:t>as the</w:t>
      </w:r>
      <w:r w:rsidRPr="009D0816">
        <w:rPr>
          <w:rFonts w:ascii="SBL Hebrew" w:hAnsi="SBL Hebrew" w:cs="SBL Hebrew"/>
          <w:color w:val="008080"/>
          <w:sz w:val="28"/>
          <w:szCs w:val="28"/>
          <w:rtl/>
          <w:lang w:bidi="he-IL"/>
        </w:rPr>
        <w:t xml:space="preserve">מעזל </w:t>
      </w:r>
      <w:r w:rsidRPr="00DD5980">
        <w:rPr>
          <w:rFonts w:ascii="Times New Roman" w:hAnsi="Times New Roman" w:cs="Times New Roman"/>
          <w:color w:val="000000"/>
          <w:sz w:val="24"/>
          <w:szCs w:val="24"/>
        </w:rPr>
        <w:t>, i.e., the spindle, understands (as perhaps also Parchon) by</w:t>
      </w:r>
      <w:r w:rsidRPr="009D0816">
        <w:rPr>
          <w:rFonts w:ascii="SBL Hebrew" w:hAnsi="SBL Hebrew" w:cs="SBL Hebrew"/>
          <w:color w:val="008080"/>
          <w:sz w:val="28"/>
          <w:szCs w:val="28"/>
          <w:rtl/>
          <w:lang w:bidi="he-IL"/>
        </w:rPr>
        <w:t xml:space="preserve"> כישׁור </w:t>
      </w:r>
      <w:r w:rsidRPr="00DD5980">
        <w:rPr>
          <w:rFonts w:ascii="Times New Roman" w:hAnsi="Times New Roman" w:cs="Times New Roman"/>
          <w:color w:val="000000"/>
          <w:sz w:val="24"/>
          <w:szCs w:val="24"/>
        </w:rPr>
        <w:t xml:space="preserve">the rock. And why should not the rock </w:t>
      </w:r>
      <w:r w:rsidRPr="00DD5980">
        <w:rPr>
          <w:rFonts w:ascii="Times New Roman" w:hAnsi="Times New Roman" w:cs="Times New Roman"/>
          <w:i/>
          <w:iCs/>
          <w:color w:val="000000"/>
          <w:sz w:val="24"/>
          <w:szCs w:val="24"/>
        </w:rPr>
        <w:t xml:space="preserve">(wocken </w:t>
      </w:r>
      <w:r w:rsidRPr="00DD5980">
        <w:rPr>
          <w:rFonts w:ascii="Times New Roman" w:hAnsi="Times New Roman" w:cs="Times New Roman"/>
          <w:color w:val="000000"/>
          <w:sz w:val="24"/>
          <w:szCs w:val="24"/>
        </w:rPr>
        <w:t xml:space="preserve">= distaff), i.e., the stock to which the tuft of flax, hemp, or wool is fixed for the purpose of being spun, Lat. </w:t>
      </w:r>
      <w:r w:rsidRPr="00DD5980">
        <w:rPr>
          <w:rFonts w:ascii="Times New Roman" w:hAnsi="Times New Roman" w:cs="Times New Roman"/>
          <w:i/>
          <w:iCs/>
          <w:color w:val="000000"/>
          <w:sz w:val="24"/>
          <w:szCs w:val="24"/>
        </w:rPr>
        <w:t>colus</w:t>
      </w:r>
      <w:r w:rsidRPr="00DD5980">
        <w:rPr>
          <w:rFonts w:ascii="Times New Roman" w:hAnsi="Times New Roman" w:cs="Times New Roman"/>
          <w:color w:val="000000"/>
          <w:sz w:val="24"/>
          <w:szCs w:val="24"/>
        </w:rPr>
        <w:t>, not be named</w:t>
      </w:r>
      <w:r w:rsidRPr="009D0816">
        <w:rPr>
          <w:rFonts w:ascii="SBL Hebrew" w:hAnsi="SBL Hebrew" w:cs="SBL Hebrew"/>
          <w:color w:val="008080"/>
          <w:sz w:val="28"/>
          <w:szCs w:val="28"/>
          <w:rtl/>
          <w:lang w:bidi="he-IL"/>
        </w:rPr>
        <w:t xml:space="preserve">כִּישׁוֹר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כשׁר </w:t>
      </w:r>
      <w:r w:rsidRPr="00DD5980">
        <w:rPr>
          <w:rFonts w:ascii="Times New Roman" w:hAnsi="Times New Roman" w:cs="Times New Roman"/>
          <w:color w:val="000000"/>
          <w:sz w:val="24"/>
          <w:szCs w:val="24"/>
        </w:rPr>
        <w:t>, to be upright as a stick, upright in height, or perhaps more correctly as</w:t>
      </w:r>
      <w:r w:rsidRPr="009D0816">
        <w:rPr>
          <w:rFonts w:ascii="SBL Hebrew" w:hAnsi="SBL Hebrew" w:cs="SBL Hebrew"/>
          <w:color w:val="008080"/>
          <w:sz w:val="28"/>
          <w:szCs w:val="28"/>
          <w:rtl/>
          <w:lang w:bidi="he-IL"/>
        </w:rPr>
        <w:t xml:space="preserve">מכשׁיר </w:t>
      </w:r>
      <w:r w:rsidRPr="00DD5980">
        <w:rPr>
          <w:rFonts w:ascii="Times New Roman" w:hAnsi="Times New Roman" w:cs="Times New Roman"/>
          <w:color w:val="000000"/>
          <w:sz w:val="24"/>
          <w:szCs w:val="24"/>
        </w:rPr>
        <w:t>, i.e., as that which prepares or makes fit the flax for spinning? Also in</w:t>
      </w:r>
      <w:r w:rsidRPr="009D0816">
        <w:rPr>
          <w:rFonts w:ascii="SBL Hebrew" w:hAnsi="SBL Hebrew" w:cs="SBL Hebrew"/>
          <w:color w:val="008080"/>
          <w:sz w:val="28"/>
          <w:szCs w:val="28"/>
          <w:rtl/>
          <w:lang w:bidi="he-IL"/>
        </w:rPr>
        <w:t xml:space="preserve">צִינֹק </w:t>
      </w:r>
      <w:r w:rsidRPr="00DD5980">
        <w:rPr>
          <w:rFonts w:ascii="Times New Roman" w:hAnsi="Times New Roman" w:cs="Times New Roman"/>
          <w:color w:val="000000"/>
          <w:sz w:val="24"/>
          <w:szCs w:val="24"/>
        </w:rPr>
        <w:t>, Jer. 29:26, there are united the meanings of the close and the confining dungeon, and</w:t>
      </w:r>
      <w:r w:rsidRPr="009D0816">
        <w:rPr>
          <w:rFonts w:ascii="SBL Hebrew" w:hAnsi="SBL Hebrew" w:cs="SBL Hebrew"/>
          <w:color w:val="008080"/>
          <w:sz w:val="28"/>
          <w:szCs w:val="28"/>
          <w:rtl/>
          <w:lang w:bidi="he-IL"/>
        </w:rPr>
        <w:t xml:space="preserve"> שׁלה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שׁילוֹנּ </w:t>
      </w:r>
      <w:r w:rsidRPr="00DD5980">
        <w:rPr>
          <w:rFonts w:ascii="Times New Roman" w:hAnsi="Times New Roman" w:cs="Times New Roman"/>
          <w:color w:val="000000"/>
          <w:sz w:val="24"/>
          <w:szCs w:val="24"/>
        </w:rPr>
        <w:t>signifies</w:t>
      </w:r>
      <w:r>
        <w:rPr>
          <w:rStyle w:val="FootnoteReference"/>
          <w:rFonts w:ascii="Times New Roman" w:hAnsi="Times New Roman" w:cs="Times New Roman"/>
          <w:color w:val="000000"/>
          <w:sz w:val="24"/>
          <w:szCs w:val="24"/>
        </w:rPr>
        <w:footnoteReference w:id="300"/>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the place which yields rest. The spinning-wheel is a German invention of the 16</w:t>
      </w:r>
      <w:r w:rsidRPr="00DD5980">
        <w:rPr>
          <w:rFonts w:ascii="Times New Roman" w:hAnsi="Times New Roman" w:cs="Times New Roman"/>
          <w:color w:val="000000"/>
          <w:sz w:val="24"/>
          <w:szCs w:val="24"/>
          <w:vertAlign w:val="superscript"/>
        </w:rPr>
        <w:t>th</w:t>
      </w:r>
      <w:r w:rsidRPr="00DD5980">
        <w:rPr>
          <w:rFonts w:ascii="Times New Roman" w:hAnsi="Times New Roman" w:cs="Times New Roman"/>
          <w:color w:val="000000"/>
          <w:sz w:val="24"/>
          <w:szCs w:val="24"/>
        </w:rPr>
        <w:t xml:space="preserve"> century, but the rock standing on the ground, or held also in the hands, the spindle and the whorl, are more ancient.</w:t>
      </w:r>
      <w:r>
        <w:rPr>
          <w:rStyle w:val="FootnoteReference"/>
          <w:rFonts w:ascii="Times New Roman" w:hAnsi="Times New Roman" w:cs="Times New Roman"/>
          <w:color w:val="000000"/>
          <w:sz w:val="24"/>
          <w:szCs w:val="24"/>
        </w:rPr>
        <w:footnoteReference w:id="30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 the spindle</w:t>
      </w:r>
      <w:r w:rsidRPr="009D0816">
        <w:rPr>
          <w:rFonts w:ascii="SBL Hebrew" w:hAnsi="SBL Hebrew" w:cs="SBL Hebrew"/>
          <w:color w:val="008080"/>
          <w:sz w:val="28"/>
          <w:szCs w:val="28"/>
          <w:rtl/>
          <w:lang w:bidi="he-IL"/>
        </w:rPr>
        <w:t xml:space="preserve"> תמך </w:t>
      </w:r>
      <w:r w:rsidRPr="00DD5980">
        <w:rPr>
          <w:rFonts w:ascii="Times New Roman" w:hAnsi="Times New Roman" w:cs="Times New Roman"/>
          <w:color w:val="000000"/>
          <w:sz w:val="24"/>
          <w:szCs w:val="24"/>
        </w:rPr>
        <w:t>stands in fit relation, for it is twirled between the fingers, as Catullus says of Fate: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i/>
          <w:iCs/>
          <w:color w:val="000000"/>
          <w:sz w:val="24"/>
          <w:szCs w:val="24"/>
        </w:rPr>
        <w:t>Libratum tereti versabat pollice fusum.</w:t>
      </w:r>
      <w:r>
        <w:rPr>
          <w:rStyle w:val="FootnoteReference"/>
          <w:rFonts w:ascii="Times New Roman" w:hAnsi="Times New Roman" w:cs="Times New Roman"/>
          <w:i/>
          <w:iCs/>
          <w:color w:val="000000"/>
          <w:sz w:val="24"/>
          <w:szCs w:val="24"/>
        </w:rPr>
        <w:footnoteReference w:id="302"/>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That which impels the housewife to this labour is not selfishness, not a narrow- hearted limitation of her care to the circle of what is her own, but love, which reaches out far beyond this circle: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20</w:t>
      </w:r>
      <w:r w:rsidRPr="009D0816">
        <w:rPr>
          <w:rFonts w:ascii="SBL Hebrew" w:hAnsi="SBL Hebrew" w:cs="SBL Hebrew"/>
          <w:color w:val="008080"/>
          <w:sz w:val="28"/>
          <w:szCs w:val="28"/>
          <w:rtl/>
          <w:lang w:bidi="he-IL"/>
        </w:rPr>
        <w:t xml:space="preserve"> ך </w:t>
      </w:r>
      <w:r w:rsidRPr="00DD5980">
        <w:rPr>
          <w:rFonts w:ascii="Times New Roman" w:hAnsi="Times New Roman" w:cs="Times New Roman"/>
          <w:b/>
          <w:bCs/>
          <w:i/>
          <w:iCs/>
          <w:color w:val="00007F"/>
          <w:sz w:val="24"/>
          <w:szCs w:val="24"/>
        </w:rPr>
        <w:t>She holdeth o</w:t>
      </w:r>
      <w:r w:rsidR="00511235">
        <w:rPr>
          <w:rFonts w:ascii="Times New Roman" w:hAnsi="Times New Roman" w:cs="Times New Roman"/>
          <w:b/>
          <w:bCs/>
          <w:i/>
          <w:iCs/>
          <w:color w:val="00007F"/>
          <w:sz w:val="24"/>
          <w:szCs w:val="24"/>
        </w:rPr>
        <w:t>ut her hand to the unfortunate,</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stretcheth forth her hands to the needy.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31:20]]</w:t>
      </w:r>
      <w:r w:rsidR="00577D1E" w:rsidRPr="00DD5980">
        <w:t>Pro. 31:20.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כַּפֶּיהָ </w:t>
      </w:r>
      <w:r w:rsidRPr="00DD5980">
        <w:rPr>
          <w:rFonts w:ascii="Times New Roman" w:hAnsi="Times New Roman" w:cs="Times New Roman"/>
          <w:color w:val="000000"/>
          <w:sz w:val="24"/>
          <w:szCs w:val="24"/>
        </w:rPr>
        <w:t>, 19</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connected the idea of artistic skilfulness; with</w:t>
      </w:r>
      <w:r w:rsidRPr="009D0816">
        <w:rPr>
          <w:rFonts w:ascii="SBL Hebrew" w:hAnsi="SBL Hebrew" w:cs="SBL Hebrew"/>
          <w:color w:val="008080"/>
          <w:sz w:val="28"/>
          <w:szCs w:val="28"/>
          <w:rtl/>
          <w:lang w:bidi="he-IL"/>
        </w:rPr>
        <w:t xml:space="preserve">כַּפָּהּ </w:t>
      </w:r>
      <w:r w:rsidRPr="00DD5980">
        <w:rPr>
          <w:rFonts w:ascii="Times New Roman" w:hAnsi="Times New Roman" w:cs="Times New Roman"/>
          <w:color w:val="000000"/>
          <w:sz w:val="24"/>
          <w:szCs w:val="24"/>
        </w:rPr>
        <w:t>, here that of offering for counsel (vid., at Isa. 2:6); with sympathy and readiness to help, she presents herself to those who are oppressed by the misfortunes of life as if for an alliance, as if saying: place confidence in me, I shall do whatever I can — there thou hast my hand! Hitzig erroneously thinks of the open hand with a gift lying in it: this ought to be named, for</w:t>
      </w:r>
      <w:r w:rsidRPr="009D0816">
        <w:rPr>
          <w:rFonts w:ascii="SBL Hebrew" w:hAnsi="SBL Hebrew" w:cs="SBL Hebrew"/>
          <w:color w:val="008080"/>
          <w:sz w:val="28"/>
          <w:szCs w:val="28"/>
          <w:rtl/>
          <w:lang w:bidi="he-IL"/>
        </w:rPr>
        <w:t xml:space="preserve"> כף </w:t>
      </w:r>
      <w:r w:rsidRPr="00DD5980">
        <w:rPr>
          <w:rFonts w:ascii="Times New Roman" w:hAnsi="Times New Roman" w:cs="Times New Roman"/>
          <w:color w:val="000000"/>
          <w:sz w:val="24"/>
          <w:szCs w:val="24"/>
        </w:rPr>
        <w:t>in itself is nothing else than the half-opened hand. Also in 20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we are not to think of alms. Here Hitzig rightly: she stretches out to him both of her hands, that he might grasp them, both of them, or whichever he may. She does not throw to him merely a gift from a distance, but above all she gives to him to experience her warm sympathy (cf. Eze. 16:49). Here, as at 19</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 שׁלחה </w:t>
      </w:r>
      <w:r w:rsidRPr="00DD5980">
        <w:rPr>
          <w:rFonts w:ascii="Times New Roman" w:hAnsi="Times New Roman" w:cs="Times New Roman"/>
          <w:color w:val="000000"/>
          <w:sz w:val="24"/>
          <w:szCs w:val="24"/>
        </w:rPr>
        <w:t xml:space="preserve">is punctuated (with </w:t>
      </w:r>
      <w:r w:rsidRPr="00DD5980">
        <w:rPr>
          <w:rFonts w:ascii="Times New Roman" w:hAnsi="Times New Roman" w:cs="Times New Roman"/>
          <w:i/>
          <w:iCs/>
          <w:color w:val="000000"/>
          <w:sz w:val="24"/>
          <w:szCs w:val="24"/>
        </w:rPr>
        <w:t>Dagesh</w:t>
      </w:r>
      <w:r w:rsidRPr="00DD5980">
        <w:rPr>
          <w:rFonts w:ascii="Times New Roman" w:hAnsi="Times New Roman" w:cs="Times New Roman"/>
          <w:color w:val="000000"/>
          <w:sz w:val="24"/>
          <w:szCs w:val="24"/>
        </w:rPr>
        <w:t xml:space="preserve">) as </w:t>
      </w:r>
      <w:r w:rsidRPr="00DD5980">
        <w:rPr>
          <w:rFonts w:ascii="Times New Roman" w:hAnsi="Times New Roman" w:cs="Times New Roman"/>
          <w:i/>
          <w:iCs/>
          <w:color w:val="000000"/>
          <w:sz w:val="24"/>
          <w:szCs w:val="24"/>
        </w:rPr>
        <w:t xml:space="preserve">Piel. </w:t>
      </w:r>
      <w:r w:rsidRPr="00DD5980">
        <w:rPr>
          <w:rFonts w:ascii="Times New Roman" w:hAnsi="Times New Roman" w:cs="Times New Roman"/>
          <w:color w:val="000000"/>
          <w:sz w:val="24"/>
          <w:szCs w:val="24"/>
        </w:rPr>
        <w:t>The punctuation supposes that the author both times not unintentionally made use of the intensive form. This one verse (20) is complete in itself as a description of character; and the author has done well in choosing such strong expressions, for, without this sympathy with misery and poverty, she, so good and trustworthy and industrious, might indeed be pleasing to her husband, but not to God. One could almost wish that greater expansion had been given to this one feature in the picture. But the poet goes on to describe her fruitful activity in the nearest sphere of her calling:</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21</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b/>
          <w:bCs/>
          <w:i/>
          <w:iCs/>
          <w:color w:val="00007F"/>
          <w:sz w:val="24"/>
          <w:szCs w:val="24"/>
        </w:rPr>
        <w:t>She is not af</w:t>
      </w:r>
      <w:r w:rsidR="00511235">
        <w:rPr>
          <w:rFonts w:ascii="Times New Roman" w:hAnsi="Times New Roman" w:cs="Times New Roman"/>
          <w:b/>
          <w:bCs/>
          <w:i/>
          <w:iCs/>
          <w:color w:val="00007F"/>
          <w:sz w:val="24"/>
          <w:szCs w:val="24"/>
        </w:rPr>
        <w:t>raid of the snow for her house;</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For her whole house is clothed in scarlet.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31:21]]</w:t>
      </w:r>
      <w:r w:rsidR="00577D1E" w:rsidRPr="00DD5980">
        <w:t>Pro. 31:21.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 fall of snow in the rainy season of winter is not rare in Palestine, the Hauran, and neighbouring countries, and is sometimes accompanied with freezing cold.</w:t>
      </w:r>
      <w:r>
        <w:rPr>
          <w:rStyle w:val="FootnoteReference"/>
          <w:rFonts w:ascii="Times New Roman" w:hAnsi="Times New Roman" w:cs="Times New Roman"/>
          <w:color w:val="000000"/>
          <w:sz w:val="24"/>
          <w:szCs w:val="24"/>
        </w:rPr>
        <w:footnoteReference w:id="303"/>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She sees approaching the cold time of the year without any fear for her house, even though the season bring intense cold; for her whole house, i.e., the whole of the members of her family, are</w:t>
      </w:r>
      <w:r w:rsidRPr="009D0816">
        <w:rPr>
          <w:rFonts w:ascii="SBL Hebrew" w:hAnsi="SBL Hebrew" w:cs="SBL Hebrew"/>
          <w:color w:val="008080"/>
          <w:sz w:val="28"/>
          <w:szCs w:val="28"/>
          <w:rtl/>
          <w:lang w:bidi="he-IL"/>
        </w:rPr>
        <w:t xml:space="preserve">לבֻשׁ שׁנים </w:t>
      </w:r>
      <w:r w:rsidRPr="00DD5980">
        <w:rPr>
          <w:rFonts w:ascii="Times New Roman" w:hAnsi="Times New Roman" w:cs="Times New Roman"/>
          <w:color w:val="000000"/>
          <w:sz w:val="24"/>
          <w:szCs w:val="24"/>
        </w:rPr>
        <w:t xml:space="preserve">. The connection is accusatival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ἐνδεδυμένος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ἐρυθρα</w:t>
      </w:r>
      <w:r w:rsidRPr="00DD5980">
        <w:rPr>
          <w:rFonts w:ascii="Times New Roman" w:hAnsi="Times New Roman" w:cs="Times New Roman"/>
          <w:color w:val="000000"/>
          <w:sz w:val="24"/>
          <w:szCs w:val="24"/>
        </w:rPr>
        <w:t>), as at 2Sa. 15:32; Eze. 9:2, 3.</w:t>
      </w:r>
      <w:r w:rsidRPr="009D0816">
        <w:rPr>
          <w:rFonts w:ascii="SBL Hebrew" w:hAnsi="SBL Hebrew" w:cs="SBL Hebrew"/>
          <w:color w:val="008080"/>
          <w:sz w:val="28"/>
          <w:szCs w:val="28"/>
          <w:rtl/>
          <w:lang w:bidi="he-IL"/>
        </w:rPr>
        <w:t xml:space="preserve">שׁני </w:t>
      </w:r>
      <w:r w:rsidRPr="00DD5980">
        <w:rPr>
          <w:rFonts w:ascii="Times New Roman" w:hAnsi="Times New Roman" w:cs="Times New Roman"/>
          <w:color w:val="000000"/>
          <w:sz w:val="24"/>
          <w:szCs w:val="24"/>
        </w:rPr>
        <w:t>, from</w:t>
      </w:r>
      <w:r w:rsidRPr="009D0816">
        <w:rPr>
          <w:rFonts w:ascii="SBL Hebrew" w:hAnsi="SBL Hebrew" w:cs="SBL Hebrew"/>
          <w:color w:val="008080"/>
          <w:sz w:val="28"/>
          <w:szCs w:val="28"/>
          <w:rtl/>
          <w:lang w:bidi="he-IL"/>
        </w:rPr>
        <w:t xml:space="preserve">שׁנה </w:t>
      </w:r>
      <w:r w:rsidRPr="00DD5980">
        <w:rPr>
          <w:rFonts w:ascii="Times New Roman" w:hAnsi="Times New Roman" w:cs="Times New Roman"/>
          <w:color w:val="000000"/>
          <w:sz w:val="24"/>
          <w:szCs w:val="24"/>
        </w:rPr>
        <w:t>, to shine, glance clear, or high red, and is with or without</w:t>
      </w:r>
      <w:r w:rsidRPr="009D0816">
        <w:rPr>
          <w:rFonts w:ascii="SBL Hebrew" w:hAnsi="SBL Hebrew" w:cs="SBL Hebrew"/>
          <w:color w:val="008080"/>
          <w:sz w:val="28"/>
          <w:szCs w:val="28"/>
          <w:rtl/>
          <w:lang w:bidi="he-IL"/>
        </w:rPr>
        <w:t xml:space="preserve"> תולעת </w:t>
      </w:r>
      <w:r w:rsidRPr="00DD5980">
        <w:rPr>
          <w:rFonts w:ascii="Times New Roman" w:hAnsi="Times New Roman" w:cs="Times New Roman"/>
          <w:color w:val="000000"/>
          <w:sz w:val="24"/>
          <w:szCs w:val="24"/>
        </w:rPr>
        <w:t xml:space="preserve">the name of the colour of the </w:t>
      </w:r>
      <w:r w:rsidRPr="00DD5980">
        <w:rPr>
          <w:rFonts w:ascii="Times New Roman" w:hAnsi="Times New Roman" w:cs="Times New Roman"/>
          <w:i/>
          <w:iCs/>
          <w:color w:val="000000"/>
          <w:sz w:val="24"/>
          <w:szCs w:val="24"/>
        </w:rPr>
        <w:t xml:space="preserve">Kermes </w:t>
      </w:r>
      <w:r w:rsidRPr="00DD5980">
        <w:rPr>
          <w:rFonts w:ascii="Times New Roman" w:hAnsi="Times New Roman" w:cs="Times New Roman"/>
          <w:color w:val="000000"/>
          <w:sz w:val="24"/>
          <w:szCs w:val="24"/>
        </w:rPr>
        <w:t>worm, crimson or scarlet, perhaps to be distinguished from</w:t>
      </w:r>
      <w:r w:rsidRPr="009D0816">
        <w:rPr>
          <w:rFonts w:ascii="SBL Hebrew" w:hAnsi="SBL Hebrew" w:cs="SBL Hebrew"/>
          <w:color w:val="008080"/>
          <w:sz w:val="28"/>
          <w:szCs w:val="28"/>
          <w:rtl/>
          <w:lang w:bidi="he-IL"/>
        </w:rPr>
        <w:t xml:space="preserve">אַרְגָּמָן </w:t>
      </w:r>
      <w:r w:rsidRPr="00DD5980">
        <w:rPr>
          <w:rFonts w:ascii="Times New Roman" w:hAnsi="Times New Roman" w:cs="Times New Roman"/>
          <w:color w:val="000000"/>
          <w:sz w:val="24"/>
          <w:szCs w:val="24"/>
        </w:rPr>
        <w:t>, the red-purple shell colour, and</w:t>
      </w:r>
      <w:r w:rsidRPr="009D0816">
        <w:rPr>
          <w:rFonts w:ascii="SBL Hebrew" w:hAnsi="SBL Hebrew" w:cs="SBL Hebrew"/>
          <w:color w:val="008080"/>
          <w:sz w:val="28"/>
          <w:szCs w:val="28"/>
          <w:rtl/>
          <w:lang w:bidi="he-IL"/>
        </w:rPr>
        <w:t xml:space="preserve">תֶּכלֶת </w:t>
      </w:r>
      <w:r w:rsidRPr="00DD5980">
        <w:rPr>
          <w:rFonts w:ascii="Times New Roman" w:hAnsi="Times New Roman" w:cs="Times New Roman"/>
          <w:color w:val="000000"/>
          <w:sz w:val="24"/>
          <w:szCs w:val="24"/>
        </w:rPr>
        <w:t>, the blue.</w:t>
      </w:r>
      <w:r w:rsidRPr="009D0816">
        <w:rPr>
          <w:rFonts w:ascii="SBL Hebrew" w:hAnsi="SBL Hebrew" w:cs="SBL Hebrew"/>
          <w:color w:val="008080"/>
          <w:sz w:val="28"/>
          <w:szCs w:val="28"/>
          <w:rtl/>
          <w:lang w:bidi="he-IL"/>
        </w:rPr>
        <w:t xml:space="preserve"> שׁנים </w:t>
      </w:r>
      <w:r w:rsidRPr="00DD5980">
        <w:rPr>
          <w:rFonts w:ascii="Times New Roman" w:hAnsi="Times New Roman" w:cs="Times New Roman"/>
          <w:color w:val="000000"/>
          <w:sz w:val="24"/>
          <w:szCs w:val="24"/>
        </w:rPr>
        <w:t>are clothing or material coloured with such</w:t>
      </w:r>
      <w:r w:rsidRPr="009D0816">
        <w:rPr>
          <w:rFonts w:ascii="SBL Hebrew" w:hAnsi="SBL Hebrew" w:cs="SBL Hebrew"/>
          <w:color w:val="008080"/>
          <w:sz w:val="28"/>
          <w:szCs w:val="28"/>
          <w:rtl/>
          <w:lang w:bidi="he-IL"/>
        </w:rPr>
        <w:t xml:space="preserve"> שׁני </w:t>
      </w:r>
      <w:r w:rsidRPr="00DD5980">
        <w:rPr>
          <w:rFonts w:ascii="Times New Roman" w:hAnsi="Times New Roman" w:cs="Times New Roman"/>
          <w:color w:val="000000"/>
          <w:sz w:val="24"/>
          <w:szCs w:val="24"/>
        </w:rPr>
        <w:t xml:space="preserve">(bright red) (vid., at Isa. 1:18). The explanation of the word by </w:t>
      </w:r>
      <w:r w:rsidRPr="00DD5980">
        <w:rPr>
          <w:rFonts w:ascii="Times New Roman" w:hAnsi="Times New Roman" w:cs="Times New Roman"/>
          <w:i/>
          <w:iCs/>
          <w:color w:val="000000"/>
          <w:sz w:val="24"/>
          <w:szCs w:val="24"/>
        </w:rPr>
        <w:t xml:space="preserve">dibapha </w:t>
      </w:r>
      <w:r w:rsidRPr="00DD5980">
        <w:rPr>
          <w:rFonts w:ascii="Times New Roman" w:hAnsi="Times New Roman" w:cs="Times New Roman"/>
          <w:color w:val="000000"/>
          <w:sz w:val="24"/>
          <w:szCs w:val="24"/>
        </w:rPr>
        <w:t xml:space="preserve">is inadmissible, because the doubled colouring, wherever it is mentioned, always refers to the purple, particularly that of Tyre </w:t>
      </w:r>
      <w:r w:rsidRPr="00DD5980">
        <w:rPr>
          <w:rFonts w:ascii="Times New Roman" w:hAnsi="Times New Roman" w:cs="Times New Roman"/>
          <w:i/>
          <w:iCs/>
          <w:color w:val="000000"/>
          <w:sz w:val="24"/>
          <w:szCs w:val="24"/>
        </w:rPr>
        <w:t xml:space="preserve">(dibapha Tyria </w:t>
      </w:r>
      <w:r w:rsidRPr="00DD5980">
        <w:rPr>
          <w:rFonts w:ascii="Times New Roman" w:hAnsi="Times New Roman" w:cs="Times New Roman"/>
          <w:color w:val="000000"/>
          <w:sz w:val="24"/>
          <w:szCs w:val="24"/>
        </w:rPr>
        <w:t>), not to the scarlet.</w:t>
      </w:r>
      <w:r>
        <w:rPr>
          <w:rStyle w:val="FootnoteReference"/>
          <w:rFonts w:ascii="Times New Roman" w:hAnsi="Times New Roman" w:cs="Times New Roman"/>
          <w:color w:val="000000"/>
          <w:sz w:val="24"/>
          <w:szCs w:val="24"/>
        </w:rPr>
        <w:footnoteReference w:id="304"/>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But why does the poet name scarlet-coloured clothing? On account of the contrast to the white snow, says Hitzig, he clothes the family in crimson. But this contrast would be a meaningless freak. Rather it is to be supposed that there is ascribed to the red material a power of retaining the heat, as there is to the white that of keeping off the heat; but evidence for this are wanting. Therefore Rosenmüller, Vaihinger, and Böttcher approve of the translation </w:t>
      </w:r>
      <w:r w:rsidRPr="00DD5980">
        <w:rPr>
          <w:rFonts w:ascii="Times New Roman" w:hAnsi="Times New Roman" w:cs="Times New Roman"/>
          <w:i/>
          <w:iCs/>
          <w:color w:val="000000"/>
          <w:sz w:val="24"/>
          <w:szCs w:val="24"/>
        </w:rPr>
        <w:t xml:space="preserve">duplicibus </w:t>
      </w:r>
      <w:r w:rsidRPr="00DD5980">
        <w:rPr>
          <w:rFonts w:ascii="Times New Roman" w:hAnsi="Times New Roman" w:cs="Times New Roman"/>
          <w:color w:val="000000"/>
          <w:sz w:val="24"/>
          <w:szCs w:val="24"/>
        </w:rPr>
        <w:t>(Jerome, Luther) [= with double clothing], because they read, with the LXX,</w:t>
      </w:r>
      <w:r w:rsidRPr="009D0816">
        <w:rPr>
          <w:rFonts w:ascii="SBL Hebrew" w:hAnsi="SBL Hebrew" w:cs="SBL Hebrew"/>
          <w:b/>
          <w:color w:val="007F7F"/>
          <w:sz w:val="28"/>
          <w:szCs w:val="28"/>
          <w:rtl/>
          <w:lang w:bidi="he-IL"/>
        </w:rPr>
        <w:t xml:space="preserve">שׁניִם </w:t>
      </w:r>
      <w:r w:rsidRPr="00DD598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305"/>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But, with right, the Syr., Targ. abide by</w:t>
      </w:r>
      <w:r w:rsidRPr="009D0816">
        <w:rPr>
          <w:rFonts w:ascii="SBL Hebrew" w:hAnsi="SBL Hebrew" w:cs="SBL Hebrew"/>
          <w:color w:val="008080"/>
          <w:sz w:val="28"/>
          <w:szCs w:val="28"/>
          <w:rtl/>
          <w:lang w:bidi="he-IL"/>
        </w:rPr>
        <w:t xml:space="preserve">זהוֹריתָא </w:t>
      </w:r>
      <w:r w:rsidRPr="00DD5980">
        <w:rPr>
          <w:rFonts w:ascii="Times New Roman" w:hAnsi="Times New Roman" w:cs="Times New Roman"/>
          <w:color w:val="000000"/>
          <w:sz w:val="24"/>
          <w:szCs w:val="24"/>
        </w:rPr>
        <w:t>, scarlet. The scarlet clothing is of wool, which as such preserves warmth, and, as high-coloured, appears at the same time dignified (2Sa. 1:24). From the protecting, and at the same time ornamental clothing of the family, the poet proceeds to speak of the bed-places, and of the attire of the housewife: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22</w:t>
      </w:r>
      <w:r w:rsidRPr="009D0816">
        <w:rPr>
          <w:rFonts w:ascii="SBL Hebrew" w:hAnsi="SBL Hebrew" w:cs="SBL Hebrew"/>
          <w:color w:val="008080"/>
          <w:sz w:val="28"/>
          <w:szCs w:val="28"/>
          <w:rtl/>
          <w:lang w:bidi="he-IL"/>
        </w:rPr>
        <w:t xml:space="preserve"> מ </w:t>
      </w:r>
      <w:r w:rsidRPr="00DD5980">
        <w:rPr>
          <w:rFonts w:ascii="Times New Roman" w:hAnsi="Times New Roman" w:cs="Times New Roman"/>
          <w:b/>
          <w:bCs/>
          <w:i/>
          <w:iCs/>
          <w:color w:val="00007F"/>
          <w:sz w:val="24"/>
          <w:szCs w:val="24"/>
        </w:rPr>
        <w:t>She</w:t>
      </w:r>
      <w:r w:rsidR="00511235">
        <w:rPr>
          <w:rFonts w:ascii="Times New Roman" w:hAnsi="Times New Roman" w:cs="Times New Roman"/>
          <w:b/>
          <w:bCs/>
          <w:i/>
          <w:iCs/>
          <w:color w:val="00007F"/>
          <w:sz w:val="24"/>
          <w:szCs w:val="24"/>
        </w:rPr>
        <w:t xml:space="preserve"> prepareth for herself pillows;</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Linen and purple is her raiment.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31:22]]</w:t>
      </w:r>
      <w:r w:rsidR="00577D1E" w:rsidRPr="00DD5980">
        <w:t>Pro. 31:22.</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Regarding</w:t>
      </w:r>
      <w:r w:rsidRPr="009D0816">
        <w:rPr>
          <w:rFonts w:ascii="SBL Hebrew" w:hAnsi="SBL Hebrew" w:cs="SBL Hebrew"/>
          <w:color w:val="008080"/>
          <w:sz w:val="28"/>
          <w:szCs w:val="28"/>
          <w:rtl/>
          <w:lang w:bidi="he-IL"/>
        </w:rPr>
        <w:t xml:space="preserve"> מַרְבַדִּים </w:t>
      </w:r>
      <w:r w:rsidRPr="00DD5980">
        <w:rPr>
          <w:rFonts w:ascii="Times New Roman" w:hAnsi="Times New Roman" w:cs="Times New Roman"/>
          <w:color w:val="000000"/>
          <w:sz w:val="24"/>
          <w:szCs w:val="24"/>
        </w:rPr>
        <w:t>(with</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i/>
          <w:iCs/>
          <w:color w:val="000000"/>
          <w:sz w:val="24"/>
          <w:szCs w:val="24"/>
        </w:rPr>
        <w:t>raphatum</w:t>
      </w:r>
      <w:r w:rsidRPr="00DD5980">
        <w:rPr>
          <w:rFonts w:ascii="Times New Roman" w:hAnsi="Times New Roman" w:cs="Times New Roman"/>
          <w:color w:val="000000"/>
          <w:sz w:val="24"/>
          <w:szCs w:val="24"/>
        </w:rPr>
        <w:t xml:space="preserve">), vid., at 7:16. Thus, pillows or mattresses (Aquila, Theodotion, </w:t>
      </w:r>
      <w:r w:rsidRPr="00DD5980">
        <w:rPr>
          <w:rFonts w:ascii="SBL Greek" w:hAnsi="SBL Greek" w:cs="Times New Roman"/>
          <w:color w:val="0000FF"/>
          <w:sz w:val="24"/>
          <w:szCs w:val="24"/>
          <w:lang w:val="el-GR"/>
        </w:rPr>
        <w:t>περιστρώματα</w:t>
      </w:r>
      <w:r w:rsidRPr="00DD5980">
        <w:rPr>
          <w:rFonts w:ascii="Times New Roman" w:hAnsi="Times New Roman" w:cs="Times New Roman"/>
          <w:color w:val="000000"/>
          <w:sz w:val="24"/>
          <w:szCs w:val="24"/>
        </w:rPr>
        <w:t xml:space="preserve">; Jerome, </w:t>
      </w:r>
      <w:r w:rsidRPr="00DD5980">
        <w:rPr>
          <w:rFonts w:ascii="Times New Roman" w:hAnsi="Times New Roman" w:cs="Times New Roman"/>
          <w:i/>
          <w:iCs/>
          <w:color w:val="000000"/>
          <w:sz w:val="24"/>
          <w:szCs w:val="24"/>
        </w:rPr>
        <w:t>stragulatam vestem</w:t>
      </w:r>
      <w:r w:rsidRPr="00DD5980">
        <w:rPr>
          <w:rFonts w:ascii="Times New Roman" w:hAnsi="Times New Roman" w:cs="Times New Roman"/>
          <w:color w:val="000000"/>
          <w:sz w:val="24"/>
          <w:szCs w:val="24"/>
        </w:rPr>
        <w:t xml:space="preserve">; Luther, </w:t>
      </w:r>
      <w:r w:rsidRPr="00DD5980">
        <w:rPr>
          <w:rFonts w:ascii="Times New Roman" w:hAnsi="Times New Roman" w:cs="Times New Roman"/>
          <w:i/>
          <w:iCs/>
          <w:color w:val="000000"/>
          <w:sz w:val="24"/>
          <w:szCs w:val="24"/>
        </w:rPr>
        <w:t xml:space="preserve">Decke </w:t>
      </w:r>
      <w:r w:rsidRPr="00DD5980">
        <w:rPr>
          <w:rFonts w:ascii="Times New Roman" w:hAnsi="Times New Roman" w:cs="Times New Roman"/>
          <w:color w:val="000000"/>
          <w:sz w:val="24"/>
          <w:szCs w:val="24"/>
        </w:rPr>
        <w:t>= coverlets) to make the bed soft and to adorn it (Kimchi:</w:t>
      </w:r>
      <w:r w:rsidRPr="009D0816">
        <w:rPr>
          <w:rFonts w:ascii="SBL Hebrew" w:hAnsi="SBL Hebrew" w:cs="SBL Hebrew"/>
          <w:color w:val="008080"/>
          <w:sz w:val="28"/>
          <w:szCs w:val="28"/>
          <w:rtl/>
          <w:lang w:bidi="he-IL"/>
        </w:rPr>
        <w:t xml:space="preserve">ליַפּוֹת על המטות </w:t>
      </w:r>
      <w:r w:rsidRPr="00DD5980">
        <w:rPr>
          <w:rFonts w:ascii="Times New Roman" w:hAnsi="Times New Roman" w:cs="Times New Roman"/>
          <w:color w:val="000000"/>
          <w:sz w:val="24"/>
          <w:szCs w:val="24"/>
        </w:rPr>
        <w:t xml:space="preserve">, according to which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κόσμια</w:t>
      </w:r>
      <w:r w:rsidRPr="00DD5980">
        <w:rPr>
          <w:rFonts w:ascii="Times New Roman" w:hAnsi="Times New Roman" w:cs="Times New Roman"/>
          <w:color w:val="000000"/>
          <w:sz w:val="24"/>
          <w:szCs w:val="24"/>
        </w:rPr>
        <w:t xml:space="preserve">); Symmachus designates it as </w:t>
      </w:r>
      <w:r w:rsidRPr="00DD5980">
        <w:rPr>
          <w:rFonts w:ascii="SBL Greek" w:hAnsi="SBL Greek" w:cs="Times New Roman"/>
          <w:color w:val="0000FF"/>
          <w:sz w:val="24"/>
          <w:szCs w:val="24"/>
          <w:lang w:val="el-GR"/>
        </w:rPr>
        <w:t>ἀμφιτάπους</w:t>
      </w:r>
      <w:r w:rsidRPr="00DD5980">
        <w:rPr>
          <w:rFonts w:ascii="Times New Roman" w:hAnsi="Times New Roman" w:cs="Times New Roman"/>
          <w:color w:val="000000"/>
          <w:sz w:val="24"/>
          <w:szCs w:val="24"/>
        </w:rPr>
        <w:t xml:space="preserve">, i.e., </w:t>
      </w:r>
      <w:r w:rsidRPr="00DD5980">
        <w:rPr>
          <w:rFonts w:ascii="SBL Greek" w:hAnsi="SBL Greek" w:cs="Times New Roman"/>
          <w:color w:val="0000FF"/>
          <w:sz w:val="24"/>
          <w:szCs w:val="24"/>
          <w:lang w:val="el-GR"/>
        </w:rPr>
        <w:t>τάπητες</w:t>
      </w:r>
      <w:r w:rsidRPr="00DD5980">
        <w:rPr>
          <w:rFonts w:ascii="SBL Greek" w:hAnsi="SBL Greek" w:cs="Times New Roman"/>
          <w:color w:val="0000FF"/>
          <w:sz w:val="24"/>
          <w:szCs w:val="24"/>
        </w:rPr>
        <w:t xml:space="preserve"> </w:t>
      </w:r>
      <w:r w:rsidRPr="00DD5980">
        <w:rPr>
          <w:rFonts w:ascii="Times New Roman" w:hAnsi="Times New Roman" w:cs="Times New Roman"/>
          <w:i/>
          <w:iCs/>
          <w:color w:val="000000"/>
          <w:sz w:val="24"/>
          <w:szCs w:val="24"/>
        </w:rPr>
        <w:t xml:space="preserve">(tapetae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tapetia</w:t>
      </w:r>
      <w:r w:rsidRPr="00DD5980">
        <w:rPr>
          <w:rFonts w:ascii="Times New Roman" w:hAnsi="Times New Roman" w:cs="Times New Roman"/>
          <w:color w:val="000000"/>
          <w:sz w:val="24"/>
          <w:szCs w:val="24"/>
        </w:rPr>
        <w:t>, carpets), which are hairy (shaggy) on both sides.</w:t>
      </w:r>
      <w:r>
        <w:rPr>
          <w:rStyle w:val="FootnoteReference"/>
          <w:rFonts w:ascii="Times New Roman" w:hAnsi="Times New Roman" w:cs="Times New Roman"/>
          <w:color w:val="000000"/>
          <w:sz w:val="24"/>
          <w:szCs w:val="24"/>
        </w:rPr>
        <w:footnoteReference w:id="306"/>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541711">
        <w:rPr>
          <w:rFonts w:ascii="Times New Roman" w:hAnsi="Times New Roman" w:cs="Times New Roman"/>
          <w:color w:val="000000"/>
          <w:sz w:val="24"/>
          <w:szCs w:val="24"/>
        </w:rPr>
        <w:t xml:space="preserve">Only the LXX makes out of it </w:t>
      </w:r>
      <w:r w:rsidRPr="00DD5980">
        <w:rPr>
          <w:rFonts w:ascii="SBL Greek" w:hAnsi="SBL Greek" w:cs="Times New Roman"/>
          <w:color w:val="0000FF"/>
          <w:sz w:val="24"/>
          <w:szCs w:val="24"/>
          <w:lang w:val="el-GR"/>
        </w:rPr>
        <w:t>δισσὰς</w:t>
      </w:r>
      <w:r w:rsidRPr="00541711">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χλαίνας</w:t>
      </w:r>
      <w:r w:rsidRPr="00541711">
        <w:rPr>
          <w:rFonts w:ascii="Times New Roman" w:hAnsi="Times New Roman" w:cs="Times New Roman"/>
          <w:color w:val="000000"/>
          <w:sz w:val="24"/>
          <w:szCs w:val="24"/>
        </w:rPr>
        <w:t>, lined overcoats, for it brings over</w:t>
      </w:r>
      <w:r w:rsidRPr="009D0816">
        <w:rPr>
          <w:rFonts w:ascii="SBL Hebrew" w:hAnsi="SBL Hebrew" w:cs="SBL Hebrew"/>
          <w:color w:val="008080"/>
          <w:sz w:val="28"/>
          <w:szCs w:val="28"/>
          <w:rtl/>
          <w:lang w:bidi="he-IL"/>
        </w:rPr>
        <w:t xml:space="preserve">שׁנים </w:t>
      </w:r>
      <w:r w:rsidRPr="00541711">
        <w:rPr>
          <w:rFonts w:ascii="Times New Roman" w:hAnsi="Times New Roman" w:cs="Times New Roman"/>
          <w:color w:val="000000"/>
          <w:sz w:val="24"/>
          <w:szCs w:val="24"/>
        </w:rPr>
        <w:t>. By</w:t>
      </w:r>
      <w:r w:rsidRPr="009D0816">
        <w:rPr>
          <w:rFonts w:ascii="SBL Hebrew" w:hAnsi="SBL Hebrew" w:cs="SBL Hebrew"/>
          <w:color w:val="008080"/>
          <w:sz w:val="28"/>
          <w:szCs w:val="28"/>
          <w:rtl/>
          <w:lang w:bidi="he-IL"/>
        </w:rPr>
        <w:t xml:space="preserve"> עשׂתָה־לָּהּ </w:t>
      </w:r>
      <w:r w:rsidRPr="00541711">
        <w:rPr>
          <w:rFonts w:ascii="Times New Roman" w:hAnsi="Times New Roman" w:cs="Times New Roman"/>
          <w:color w:val="000000"/>
          <w:sz w:val="24"/>
          <w:szCs w:val="24"/>
        </w:rPr>
        <w:t>it is not meant that she prepares such pillows for her own bed, but that she herself (i.e., for the wants of her house) prepares them. But she also clothes herself in costly attire.</w:t>
      </w:r>
      <w:r w:rsidRPr="009D0816">
        <w:rPr>
          <w:rFonts w:ascii="SBL Hebrew" w:hAnsi="SBL Hebrew" w:cs="SBL Hebrew"/>
          <w:color w:val="008080"/>
          <w:sz w:val="28"/>
          <w:szCs w:val="28"/>
          <w:rtl/>
          <w:lang w:bidi="he-IL"/>
        </w:rPr>
        <w:t xml:space="preserve"> שׁשׁ </w:t>
      </w:r>
      <w:r w:rsidRPr="00541711">
        <w:rPr>
          <w:rFonts w:ascii="Times New Roman" w:hAnsi="Times New Roman" w:cs="Times New Roman"/>
          <w:color w:val="000000"/>
          <w:sz w:val="24"/>
          <w:szCs w:val="24"/>
        </w:rPr>
        <w:t>(an Egyptian word, not, as Heb., derived from</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 xml:space="preserve">שׁוּשׁ </w:t>
      </w:r>
      <w:r w:rsidRPr="00541711">
        <w:rPr>
          <w:rFonts w:ascii="Times New Roman" w:hAnsi="Times New Roman" w:cs="Times New Roman"/>
          <w:color w:val="000000"/>
          <w:sz w:val="24"/>
          <w:szCs w:val="24"/>
        </w:rPr>
        <w:t>, cogn.</w:t>
      </w:r>
      <w:r w:rsidRPr="009D0816">
        <w:rPr>
          <w:rFonts w:ascii="SBL Hebrew" w:hAnsi="SBL Hebrew" w:cs="SBL Hebrew"/>
          <w:color w:val="008080"/>
          <w:sz w:val="28"/>
          <w:szCs w:val="28"/>
          <w:rtl/>
          <w:lang w:bidi="he-IL"/>
        </w:rPr>
        <w:t xml:space="preserve">ישׁשׁ </w:t>
      </w:r>
      <w:r w:rsidRPr="00541711">
        <w:rPr>
          <w:rFonts w:ascii="Times New Roman" w:hAnsi="Times New Roman" w:cs="Times New Roman"/>
          <w:color w:val="000000"/>
          <w:sz w:val="24"/>
          <w:szCs w:val="24"/>
        </w:rPr>
        <w:t>, to be white) is the old name for linen, according to which the Aram. translates it by</w:t>
      </w:r>
      <w:r w:rsidRPr="009D0816">
        <w:rPr>
          <w:rFonts w:ascii="SBL Hebrew" w:hAnsi="SBL Hebrew" w:cs="SBL Hebrew"/>
          <w:color w:val="008080"/>
          <w:sz w:val="28"/>
          <w:szCs w:val="28"/>
          <w:rtl/>
          <w:lang w:bidi="he-IL"/>
        </w:rPr>
        <w:t xml:space="preserve">בּוּץ </w:t>
      </w:r>
      <w:r w:rsidRPr="00541711">
        <w:rPr>
          <w:rFonts w:ascii="Times New Roman" w:hAnsi="Times New Roman" w:cs="Times New Roman"/>
          <w:color w:val="000000"/>
          <w:sz w:val="24"/>
          <w:szCs w:val="24"/>
        </w:rPr>
        <w:t xml:space="preserve">, the Greek by </w:t>
      </w:r>
      <w:r w:rsidRPr="00DD5980">
        <w:rPr>
          <w:rFonts w:ascii="SBL Greek" w:hAnsi="SBL Greek" w:cs="Times New Roman"/>
          <w:color w:val="0000FF"/>
          <w:sz w:val="24"/>
          <w:szCs w:val="24"/>
          <w:lang w:val="el-GR"/>
        </w:rPr>
        <w:t>βύσσος</w:t>
      </w:r>
      <w:r w:rsidRPr="00541711">
        <w:rPr>
          <w:rFonts w:ascii="Times New Roman" w:hAnsi="Times New Roman" w:cs="Times New Roman"/>
          <w:color w:val="000000"/>
          <w:sz w:val="24"/>
          <w:szCs w:val="24"/>
        </w:rPr>
        <w:t xml:space="preserve">, vid., </w:t>
      </w:r>
      <w:r w:rsidRPr="00541711">
        <w:rPr>
          <w:rFonts w:ascii="Times New Roman" w:hAnsi="Times New Roman" w:cs="Times New Roman"/>
          <w:i/>
          <w:iCs/>
          <w:color w:val="000000"/>
          <w:sz w:val="24"/>
          <w:szCs w:val="24"/>
        </w:rPr>
        <w:t>Genesis</w:t>
      </w:r>
      <w:r w:rsidRPr="00541711">
        <w:rPr>
          <w:rFonts w:ascii="Times New Roman" w:hAnsi="Times New Roman" w:cs="Times New Roman"/>
          <w:color w:val="000000"/>
          <w:sz w:val="24"/>
          <w:szCs w:val="24"/>
        </w:rPr>
        <w:t xml:space="preserve">, pp. 470, 557, to which the remark is to be added, that the linen [Byssus], according to a prevailing probability, was not a fine cotton cloth, but linen cloth. Luther translates , </w:t>
      </w:r>
      <w:r w:rsidRPr="00541711">
        <w:rPr>
          <w:rFonts w:ascii="Times New Roman" w:hAnsi="Times New Roman" w:cs="Times New Roman"/>
          <w:i/>
          <w:iCs/>
          <w:color w:val="000000"/>
          <w:sz w:val="24"/>
          <w:szCs w:val="24"/>
        </w:rPr>
        <w:t>here and elsewhere</w:t>
      </w:r>
      <w:r w:rsidRPr="00541711">
        <w:rPr>
          <w:rFonts w:ascii="Times New Roman" w:hAnsi="Times New Roman" w:cs="Times New Roman"/>
          <w:color w:val="000000"/>
          <w:sz w:val="24"/>
          <w:szCs w:val="24"/>
        </w:rPr>
        <w:t xml:space="preserve">, </w:t>
      </w:r>
      <w:r w:rsidRPr="00541711">
        <w:rPr>
          <w:rFonts w:ascii="Times New Roman" w:hAnsi="Times New Roman" w:cs="Times New Roman"/>
          <w:i/>
          <w:iCs/>
          <w:color w:val="000000"/>
          <w:sz w:val="24"/>
          <w:szCs w:val="24"/>
        </w:rPr>
        <w:t xml:space="preserve">by weisse Seide </w:t>
      </w:r>
      <w:r w:rsidRPr="00541711">
        <w:rPr>
          <w:rFonts w:ascii="Times New Roman" w:hAnsi="Times New Roman" w:cs="Times New Roman"/>
          <w:color w:val="000000"/>
          <w:sz w:val="24"/>
          <w:szCs w:val="24"/>
        </w:rPr>
        <w:t>[white silk] (</w:t>
      </w:r>
      <w:r w:rsidRPr="00DD5980">
        <w:rPr>
          <w:rFonts w:ascii="SBL Greek" w:hAnsi="SBL Greek" w:cs="Times New Roman"/>
          <w:color w:val="0000FF"/>
          <w:sz w:val="24"/>
          <w:szCs w:val="24"/>
          <w:lang w:val="el-GR"/>
        </w:rPr>
        <w:t>σηρικόν</w:t>
      </w:r>
      <w:r w:rsidRPr="00541711">
        <w:rPr>
          <w:rFonts w:ascii="Times New Roman" w:hAnsi="Times New Roman" w:cs="Times New Roman"/>
          <w:color w:val="000000"/>
          <w:sz w:val="24"/>
          <w:szCs w:val="24"/>
        </w:rPr>
        <w:t xml:space="preserve">, i.e., from the land of the </w:t>
      </w:r>
      <w:r w:rsidRPr="00DD5980">
        <w:rPr>
          <w:rFonts w:ascii="SBL Greek" w:hAnsi="SBL Greek" w:cs="Times New Roman"/>
          <w:color w:val="0000FF"/>
          <w:sz w:val="24"/>
          <w:szCs w:val="24"/>
          <w:lang w:val="el-GR"/>
        </w:rPr>
        <w:t>Σῆρες</w:t>
      </w:r>
      <w:r w:rsidRPr="00541711">
        <w:rPr>
          <w:rFonts w:ascii="Times New Roman" w:hAnsi="Times New Roman" w:cs="Times New Roman"/>
          <w:color w:val="000000"/>
          <w:sz w:val="24"/>
          <w:szCs w:val="24"/>
        </w:rPr>
        <w:t>, Rev. 18:12); but the silk, is first mentioned by Ezekiel under the name of</w:t>
      </w:r>
      <w:r w:rsidRPr="009D0816">
        <w:rPr>
          <w:rFonts w:ascii="SBL Hebrew" w:hAnsi="SBL Hebrew" w:cs="SBL Hebrew"/>
          <w:color w:val="008080"/>
          <w:sz w:val="28"/>
          <w:szCs w:val="28"/>
          <w:rtl/>
          <w:lang w:bidi="he-IL"/>
        </w:rPr>
        <w:t xml:space="preserve">מֶשִׁי </w:t>
      </w:r>
      <w:r w:rsidRPr="00541711">
        <w:rPr>
          <w:rFonts w:ascii="Times New Roman" w:hAnsi="Times New Roman" w:cs="Times New Roman"/>
          <w:color w:val="000000"/>
          <w:sz w:val="24"/>
          <w:szCs w:val="24"/>
        </w:rPr>
        <w:t xml:space="preserve">; and the ancients call the country where silk-stuff </w:t>
      </w:r>
      <w:r w:rsidRPr="00541711">
        <w:rPr>
          <w:rFonts w:ascii="Times New Roman" w:hAnsi="Times New Roman" w:cs="Times New Roman"/>
          <w:i/>
          <w:iCs/>
          <w:color w:val="000000"/>
          <w:sz w:val="24"/>
          <w:szCs w:val="24"/>
        </w:rPr>
        <w:t>(bombycina</w:t>
      </w:r>
      <w:r w:rsidRPr="00541711">
        <w:rPr>
          <w:rFonts w:ascii="Times New Roman" w:hAnsi="Times New Roman" w:cs="Times New Roman"/>
          <w:color w:val="000000"/>
          <w:sz w:val="24"/>
          <w:szCs w:val="24"/>
        </w:rPr>
        <w:t>) was woven, uniformly Assyria.</w:t>
      </w:r>
      <w:r w:rsidRPr="009D0816">
        <w:rPr>
          <w:rFonts w:ascii="SBL Hebrew" w:hAnsi="SBL Hebrew" w:cs="SBL Hebrew"/>
          <w:color w:val="008080"/>
          <w:sz w:val="28"/>
          <w:szCs w:val="28"/>
          <w:rtl/>
          <w:lang w:bidi="he-IL"/>
        </w:rPr>
        <w:t xml:space="preserve"> אַרְגָּמָן </w:t>
      </w:r>
      <w:r w:rsidRPr="00541711">
        <w:rPr>
          <w:rFonts w:ascii="Times New Roman" w:hAnsi="Times New Roman" w:cs="Times New Roman"/>
          <w:color w:val="000000"/>
          <w:sz w:val="24"/>
          <w:szCs w:val="24"/>
        </w:rPr>
        <w:t>(Aram.</w:t>
      </w:r>
      <w:r w:rsidRPr="009D0816">
        <w:rPr>
          <w:rFonts w:ascii="SBL Hebrew" w:hAnsi="SBL Hebrew" w:cs="SBL Hebrew"/>
          <w:color w:val="008080"/>
          <w:sz w:val="28"/>
          <w:szCs w:val="28"/>
          <w:rtl/>
          <w:lang w:bidi="he-IL"/>
        </w:rPr>
        <w:t xml:space="preserve">אַרְגְּוָן </w:t>
      </w:r>
      <w:r w:rsidRPr="00541711">
        <w:rPr>
          <w:rFonts w:ascii="Times New Roman" w:hAnsi="Times New Roman" w:cs="Times New Roman"/>
          <w:color w:val="000000"/>
          <w:sz w:val="24"/>
          <w:szCs w:val="24"/>
        </w:rPr>
        <w:t xml:space="preserve">, derived by Benfey, with great improbability, from the rare Sanscrit word </w:t>
      </w:r>
      <w:r w:rsidRPr="00541711">
        <w:rPr>
          <w:rFonts w:ascii="LSBTrans" w:hAnsi="LSBTrans" w:cs="LSBTrans"/>
          <w:color w:val="000000"/>
          <w:sz w:val="24"/>
          <w:szCs w:val="24"/>
        </w:rPr>
        <w:t xml:space="preserve">raÑgavant, </w:t>
      </w:r>
      <w:r w:rsidRPr="00541711">
        <w:rPr>
          <w:rFonts w:ascii="Times New Roman" w:hAnsi="Times New Roman" w:cs="Times New Roman"/>
          <w:color w:val="000000"/>
          <w:sz w:val="24"/>
          <w:szCs w:val="24"/>
        </w:rPr>
        <w:t>red-coloured; much rather from</w:t>
      </w:r>
      <w:r w:rsidRPr="009D0816">
        <w:rPr>
          <w:rFonts w:ascii="SBL Hebrew" w:hAnsi="SBL Hebrew" w:cs="SBL Hebrew"/>
          <w:color w:val="008080"/>
          <w:sz w:val="28"/>
          <w:szCs w:val="28"/>
          <w:rtl/>
          <w:lang w:bidi="he-IL"/>
        </w:rPr>
        <w:t xml:space="preserve"> רגַם </w:t>
      </w:r>
      <w:r w:rsidRPr="00541711">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רקַם </w:t>
      </w:r>
      <w:r w:rsidRPr="00541711">
        <w:rPr>
          <w:rFonts w:ascii="Times New Roman" w:hAnsi="Times New Roman" w:cs="Times New Roman"/>
          <w:color w:val="000000"/>
          <w:sz w:val="24"/>
          <w:szCs w:val="24"/>
        </w:rPr>
        <w:t>, as stuff of variegated colour) is red purple; the most valuable purple garments were brought from Tyre and Sidon.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Now, first, the description turns back to the husband, of the woman who is commended, mentioned in the introduction: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23</w:t>
      </w:r>
      <w:r w:rsidRPr="009D0816">
        <w:rPr>
          <w:rFonts w:ascii="SBL Hebrew" w:hAnsi="SBL Hebrew" w:cs="SBL Hebrew"/>
          <w:color w:val="008080"/>
          <w:sz w:val="28"/>
          <w:szCs w:val="28"/>
          <w:rtl/>
          <w:lang w:bidi="he-IL"/>
        </w:rPr>
        <w:t xml:space="preserve"> נ </w:t>
      </w:r>
      <w:r w:rsidRPr="00DD5980">
        <w:rPr>
          <w:rFonts w:ascii="Times New Roman" w:hAnsi="Times New Roman" w:cs="Times New Roman"/>
          <w:b/>
          <w:bCs/>
          <w:i/>
          <w:iCs/>
          <w:color w:val="00007F"/>
          <w:sz w:val="24"/>
          <w:szCs w:val="24"/>
        </w:rPr>
        <w:t>Well kno</w:t>
      </w:r>
      <w:r w:rsidR="00511235">
        <w:rPr>
          <w:rFonts w:ascii="Times New Roman" w:hAnsi="Times New Roman" w:cs="Times New Roman"/>
          <w:b/>
          <w:bCs/>
          <w:i/>
          <w:iCs/>
          <w:color w:val="00007F"/>
          <w:sz w:val="24"/>
          <w:szCs w:val="24"/>
        </w:rPr>
        <w:t>wn in the gates is her husband,</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Where he sitteth among the elders of the land.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31:23]]</w:t>
      </w:r>
      <w:r w:rsidR="00577D1E" w:rsidRPr="00DD5980">
        <w:t>Pro. 31:23.</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Such a wife is, according to 12:4,</w:t>
      </w:r>
      <w:r w:rsidRPr="009D0816">
        <w:rPr>
          <w:rFonts w:ascii="SBL Hebrew" w:hAnsi="SBL Hebrew" w:cs="SBL Hebrew"/>
          <w:color w:val="008080"/>
          <w:sz w:val="28"/>
          <w:szCs w:val="28"/>
          <w:rtl/>
          <w:lang w:bidi="he-IL"/>
        </w:rPr>
        <w:t xml:space="preserve">עטֶרֶת בַּעְלּהּ </w:t>
      </w:r>
      <w:r w:rsidRPr="00DD5980">
        <w:rPr>
          <w:rFonts w:ascii="Times New Roman" w:hAnsi="Times New Roman" w:cs="Times New Roman"/>
          <w:color w:val="000000"/>
          <w:sz w:val="24"/>
          <w:szCs w:val="24"/>
        </w:rPr>
        <w:t>, — she advances the estimation and the respect in which her husband is held. He has, in the gates where the affairs of the city are deliberated upon, a well-known, reputable name; for there he sits, along with the elders of the land, who are chosen into the council of the city as the chief place of the land, and has a weighty voice among them. The phrase wavers between</w:t>
      </w:r>
      <w:r w:rsidRPr="009D0816">
        <w:rPr>
          <w:rFonts w:ascii="SBL Hebrew" w:hAnsi="SBL Hebrew" w:cs="SBL Hebrew"/>
          <w:bCs/>
          <w:color w:val="007F7F"/>
          <w:sz w:val="28"/>
          <w:szCs w:val="28"/>
          <w:rtl/>
        </w:rPr>
        <w:t xml:space="preserve"> </w:t>
      </w:r>
      <w:r w:rsidRPr="009D0816">
        <w:rPr>
          <w:rFonts w:ascii="SBL Hebrew" w:hAnsi="SBL Hebrew" w:cs="SBL Hebrew"/>
          <w:b/>
          <w:color w:val="007F7F"/>
          <w:sz w:val="28"/>
          <w:szCs w:val="28"/>
          <w:rtl/>
          <w:lang w:bidi="he-IL"/>
        </w:rPr>
        <w:t>נודַע</w:t>
      </w:r>
      <w:r w:rsidRPr="009D0816">
        <w:rPr>
          <w:rFonts w:ascii="SBL Hebrew" w:hAnsi="SBL Hebrew" w:cs="SBL Hebrew"/>
          <w:bCs/>
          <w:color w:val="007F7F"/>
          <w:sz w:val="28"/>
          <w:szCs w:val="28"/>
          <w:rtl/>
        </w:rPr>
        <w:t xml:space="preserve">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περίβλετπρος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γίνεται</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 xml:space="preserve">Venet. </w:t>
      </w:r>
      <w:r w:rsidRPr="00DD5980">
        <w:rPr>
          <w:rFonts w:ascii="SBL Greek" w:hAnsi="SBL Greek" w:cs="Times New Roman"/>
          <w:color w:val="0000FF"/>
          <w:sz w:val="24"/>
          <w:szCs w:val="24"/>
          <w:lang w:val="el-GR"/>
        </w:rPr>
        <w:t>ἔλνωσται</w:t>
      </w:r>
      <w:r w:rsidRPr="00DD5980">
        <w:rPr>
          <w:rFonts w:ascii="Times New Roman" w:hAnsi="Times New Roman" w:cs="Times New Roman"/>
          <w:color w:val="000000"/>
          <w:sz w:val="24"/>
          <w:szCs w:val="24"/>
        </w:rPr>
        <w:t>) and</w:t>
      </w:r>
      <w:r w:rsidRPr="009D0816">
        <w:rPr>
          <w:rFonts w:ascii="SBL Hebrew" w:hAnsi="SBL Hebrew" w:cs="SBL Hebrew"/>
          <w:color w:val="008080"/>
          <w:sz w:val="28"/>
          <w:szCs w:val="28"/>
          <w:rtl/>
          <w:lang w:bidi="he-IL"/>
        </w:rPr>
        <w:t xml:space="preserve">נודָע </w:t>
      </w:r>
      <w:r w:rsidRPr="00DD5980">
        <w:rPr>
          <w:rFonts w:ascii="Times New Roman" w:hAnsi="Times New Roman" w:cs="Times New Roman"/>
          <w:color w:val="000000"/>
          <w:sz w:val="24"/>
          <w:szCs w:val="24"/>
        </w:rPr>
        <w:t xml:space="preserve">. The old Venetian edd. have in this place (like the Cod. </w:t>
      </w:r>
      <w:r w:rsidRPr="00DD5980">
        <w:rPr>
          <w:rFonts w:ascii="Times New Roman" w:hAnsi="Times New Roman" w:cs="Times New Roman"/>
          <w:i/>
          <w:iCs/>
          <w:color w:val="000000"/>
          <w:sz w:val="24"/>
          <w:szCs w:val="24"/>
        </w:rPr>
        <w:t>Jaman.</w:t>
      </w:r>
      <w:r w:rsidRPr="00DD5980">
        <w:rPr>
          <w:rFonts w:ascii="Times New Roman" w:hAnsi="Times New Roman" w:cs="Times New Roman"/>
          <w:color w:val="000000"/>
          <w:sz w:val="24"/>
          <w:szCs w:val="24"/>
        </w:rPr>
        <w:t>), and at Psa. 9:17,</w:t>
      </w:r>
      <w:r w:rsidRPr="009D0816">
        <w:rPr>
          <w:rFonts w:ascii="SBL Hebrew" w:hAnsi="SBL Hebrew" w:cs="SBL Hebrew"/>
          <w:color w:val="008080"/>
          <w:sz w:val="28"/>
          <w:szCs w:val="28"/>
          <w:rtl/>
          <w:lang w:bidi="he-IL"/>
        </w:rPr>
        <w:t xml:space="preserve">נודַע </w:t>
      </w:r>
      <w:r w:rsidRPr="00DD5980">
        <w:rPr>
          <w:rFonts w:ascii="Times New Roman" w:hAnsi="Times New Roman" w:cs="Times New Roman"/>
          <w:color w:val="000000"/>
          <w:sz w:val="24"/>
          <w:szCs w:val="24"/>
        </w:rPr>
        <w:t>; on the contrary, Psa. 76:2, Ecc. 6:10,</w:t>
      </w:r>
      <w:r w:rsidRPr="009D0816">
        <w:rPr>
          <w:rFonts w:ascii="SBL Hebrew" w:hAnsi="SBL Hebrew" w:cs="SBL Hebrew"/>
          <w:color w:val="008080"/>
          <w:sz w:val="28"/>
          <w:szCs w:val="28"/>
          <w:rtl/>
          <w:lang w:bidi="he-IL"/>
        </w:rPr>
        <w:t xml:space="preserve">נודָע </w:t>
      </w:r>
      <w:r w:rsidRPr="00DD5980">
        <w:rPr>
          <w:rFonts w:ascii="Times New Roman" w:hAnsi="Times New Roman" w:cs="Times New Roman"/>
          <w:color w:val="000000"/>
          <w:sz w:val="24"/>
          <w:szCs w:val="24"/>
        </w:rPr>
        <w:t xml:space="preserve">, and that is correct; for the Masora, at this place and at Psa. 76:2 (in the </w:t>
      </w:r>
      <w:r w:rsidRPr="00DD5980">
        <w:rPr>
          <w:rFonts w:ascii="Times New Roman" w:hAnsi="Times New Roman" w:cs="Times New Roman"/>
          <w:i/>
          <w:iCs/>
          <w:color w:val="000000"/>
          <w:sz w:val="24"/>
          <w:szCs w:val="24"/>
        </w:rPr>
        <w:t>Biblia rabb</w:t>
      </w:r>
      <w:r w:rsidRPr="00DD5980">
        <w:rPr>
          <w:rFonts w:ascii="Times New Roman" w:hAnsi="Times New Roman" w:cs="Times New Roman"/>
          <w:color w:val="000000"/>
          <w:sz w:val="24"/>
          <w:szCs w:val="24"/>
        </w:rPr>
        <w:t>), is disfigured. The description, following the order of the letters, now directs attention to the profitable labour of the housewife: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24</w:t>
      </w:r>
      <w:r w:rsidRPr="009D0816">
        <w:rPr>
          <w:rFonts w:ascii="SBL Hebrew" w:hAnsi="SBL Hebrew" w:cs="SBL Hebrew"/>
          <w:color w:val="008080"/>
          <w:sz w:val="28"/>
          <w:szCs w:val="28"/>
          <w:rtl/>
          <w:lang w:bidi="he-IL"/>
        </w:rPr>
        <w:t xml:space="preserve"> ס </w:t>
      </w:r>
      <w:r w:rsidRPr="00DD5980">
        <w:rPr>
          <w:rFonts w:ascii="Times New Roman" w:hAnsi="Times New Roman" w:cs="Times New Roman"/>
          <w:b/>
          <w:bCs/>
          <w:i/>
          <w:iCs/>
          <w:color w:val="00007F"/>
          <w:sz w:val="24"/>
          <w:szCs w:val="24"/>
        </w:rPr>
        <w:t>She prepa</w:t>
      </w:r>
      <w:r w:rsidR="00511235">
        <w:rPr>
          <w:rFonts w:ascii="Times New Roman" w:hAnsi="Times New Roman" w:cs="Times New Roman"/>
          <w:b/>
          <w:bCs/>
          <w:i/>
          <w:iCs/>
          <w:color w:val="00007F"/>
          <w:sz w:val="24"/>
          <w:szCs w:val="24"/>
        </w:rPr>
        <w:t>reth body-linen and selleth it,</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girdles doth she give to the Phoenicians.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31:24]]</w:t>
      </w:r>
      <w:r w:rsidR="00577D1E" w:rsidRPr="00DD5980">
        <w:t>Pro. 31:24.</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a question whether</w:t>
      </w:r>
      <w:r w:rsidRPr="009D0816">
        <w:rPr>
          <w:rFonts w:ascii="SBL Hebrew" w:hAnsi="SBL Hebrew" w:cs="SBL Hebrew"/>
          <w:color w:val="008080"/>
          <w:sz w:val="28"/>
          <w:szCs w:val="28"/>
          <w:rtl/>
          <w:lang w:bidi="he-IL"/>
        </w:rPr>
        <w:t xml:space="preserve"> סָדִין </w:t>
      </w:r>
      <w:r w:rsidRPr="00DD5980">
        <w:rPr>
          <w:rFonts w:ascii="Times New Roman" w:hAnsi="Times New Roman" w:cs="Times New Roman"/>
          <w:color w:val="000000"/>
          <w:sz w:val="24"/>
          <w:szCs w:val="24"/>
        </w:rPr>
        <w:t xml:space="preserve">signifies </w:t>
      </w:r>
      <w:r w:rsidRPr="00DD5980">
        <w:rPr>
          <w:rFonts w:ascii="SBL Greek" w:hAnsi="SBL Greek" w:cs="Times New Roman"/>
          <w:color w:val="0000FF"/>
          <w:sz w:val="24"/>
          <w:szCs w:val="24"/>
          <w:lang w:val="el-GR"/>
        </w:rPr>
        <w:t>σινδών</w:t>
      </w:r>
      <w:r w:rsidRPr="00DD5980">
        <w:rPr>
          <w:rFonts w:ascii="Times New Roman" w:hAnsi="Times New Roman" w:cs="Times New Roman"/>
          <w:color w:val="000000"/>
          <w:sz w:val="24"/>
          <w:szCs w:val="24"/>
        </w:rPr>
        <w:t xml:space="preserve">, cloth from </w:t>
      </w:r>
      <w:r w:rsidRPr="00DD5980">
        <w:rPr>
          <w:rFonts w:ascii="Times New Roman" w:hAnsi="Times New Roman" w:cs="Times New Roman"/>
          <w:i/>
          <w:iCs/>
          <w:color w:val="000000"/>
          <w:sz w:val="24"/>
          <w:szCs w:val="24"/>
        </w:rPr>
        <w:t>Sindhu</w:t>
      </w:r>
      <w:r w:rsidRPr="00DD5980">
        <w:rPr>
          <w:rFonts w:ascii="Times New Roman" w:hAnsi="Times New Roman" w:cs="Times New Roman"/>
          <w:color w:val="000000"/>
          <w:sz w:val="24"/>
          <w:szCs w:val="24"/>
        </w:rPr>
        <w:t xml:space="preserve">, the land of India (vid., at Isa. 3:23); the Arab. </w:t>
      </w:r>
      <w:r w:rsidRPr="00DD5980">
        <w:rPr>
          <w:rFonts w:ascii="Times New Roman" w:hAnsi="Times New Roman" w:cs="Times New Roman"/>
          <w:i/>
          <w:iCs/>
          <w:color w:val="000000"/>
          <w:sz w:val="24"/>
          <w:szCs w:val="24"/>
        </w:rPr>
        <w:t>sadn (sadl</w:t>
      </w:r>
      <w:r w:rsidRPr="00DD5980">
        <w:rPr>
          <w:rFonts w:ascii="Times New Roman" w:hAnsi="Times New Roman" w:cs="Times New Roman"/>
          <w:color w:val="000000"/>
          <w:sz w:val="24"/>
          <w:szCs w:val="24"/>
        </w:rPr>
        <w:t>), to cause to hang down, to descend (for the purpose of covering or veiling), offers an appropriate verbal root. In the Talmud,</w:t>
      </w:r>
      <w:r w:rsidRPr="009D0816">
        <w:rPr>
          <w:rFonts w:ascii="SBL Hebrew" w:hAnsi="SBL Hebrew" w:cs="SBL Hebrew"/>
          <w:color w:val="008080"/>
          <w:sz w:val="28"/>
          <w:szCs w:val="28"/>
          <w:rtl/>
          <w:lang w:bidi="he-IL"/>
        </w:rPr>
        <w:t xml:space="preserve"> סדין </w:t>
      </w:r>
      <w:r w:rsidRPr="00DD5980">
        <w:rPr>
          <w:rFonts w:ascii="Times New Roman" w:hAnsi="Times New Roman" w:cs="Times New Roman"/>
          <w:color w:val="000000"/>
          <w:sz w:val="24"/>
          <w:szCs w:val="24"/>
        </w:rPr>
        <w:t xml:space="preserve">is the sleeping linen, the curtain, the embroidered cloth, but particularly a light smock-frock, as summer costume, which was worn on the bare body (cf. Mar. 14:51f.). Kimchi explains the word by night-shirt; the </w:t>
      </w:r>
      <w:r w:rsidRPr="00DD5980">
        <w:rPr>
          <w:rFonts w:ascii="Times New Roman" w:hAnsi="Times New Roman" w:cs="Times New Roman"/>
          <w:i/>
          <w:iCs/>
          <w:color w:val="000000"/>
          <w:sz w:val="24"/>
          <w:szCs w:val="24"/>
        </w:rPr>
        <w:t>Edictum Diocletiani</w:t>
      </w:r>
      <w:r w:rsidRPr="00DD5980">
        <w:rPr>
          <w:rFonts w:ascii="Times New Roman" w:hAnsi="Times New Roman" w:cs="Times New Roman"/>
          <w:color w:val="000000"/>
          <w:sz w:val="24"/>
          <w:szCs w:val="24"/>
        </w:rPr>
        <w:t xml:space="preserve">, xviii. 16, names </w:t>
      </w:r>
      <w:r w:rsidRPr="00DD5980">
        <w:rPr>
          <w:rFonts w:ascii="SBL Greek" w:hAnsi="SBL Greek" w:cs="Times New Roman"/>
          <w:color w:val="0000FF"/>
          <w:sz w:val="24"/>
          <w:szCs w:val="24"/>
          <w:lang w:val="el-GR"/>
        </w:rPr>
        <w:t>σινδόνες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κοιταρίαι</w:t>
      </w:r>
      <w:r w:rsidRPr="00DD5980">
        <w:rPr>
          <w:rFonts w:ascii="Times New Roman" w:hAnsi="Times New Roman" w:cs="Times New Roman"/>
          <w:color w:val="000000"/>
          <w:sz w:val="24"/>
          <w:szCs w:val="24"/>
        </w:rPr>
        <w:t xml:space="preserve">, as the </w:t>
      </w:r>
      <w:r w:rsidRPr="00DD5980">
        <w:rPr>
          <w:rFonts w:ascii="Times New Roman" w:hAnsi="Times New Roman" w:cs="Times New Roman"/>
          <w:i/>
          <w:iCs/>
          <w:color w:val="000000"/>
          <w:sz w:val="24"/>
          <w:szCs w:val="24"/>
        </w:rPr>
        <w:t>Papyrus Louvre</w:t>
      </w:r>
      <w:r w:rsidRPr="00DD5980">
        <w:rPr>
          <w:rFonts w:ascii="Times New Roman" w:hAnsi="Times New Roman" w:cs="Times New Roman"/>
          <w:color w:val="000000"/>
          <w:sz w:val="24"/>
          <w:szCs w:val="24"/>
        </w:rPr>
        <w:t xml:space="preserve">, </w:t>
      </w:r>
      <w:r w:rsidRPr="00DD5980">
        <w:rPr>
          <w:rFonts w:ascii="SBL Greek" w:hAnsi="SBL Greek" w:cs="Times New Roman"/>
          <w:color w:val="0000FF"/>
          <w:sz w:val="24"/>
          <w:szCs w:val="24"/>
          <w:lang w:val="el-GR"/>
        </w:rPr>
        <w:t>ὀθόνια</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ἐγκοιμήτρια</w:t>
      </w:r>
      <w:r w:rsidRPr="00DD5980">
        <w:rPr>
          <w:rFonts w:ascii="Times New Roman" w:hAnsi="Times New Roman" w:cs="Times New Roman"/>
          <w:color w:val="000000"/>
          <w:sz w:val="24"/>
          <w:szCs w:val="24"/>
        </w:rPr>
        <w:t>; and the connection in the Edict shows that linen attire (</w:t>
      </w:r>
      <w:r w:rsidRPr="00DD5980">
        <w:rPr>
          <w:rFonts w:ascii="SBL Greek" w:hAnsi="SBL Greek" w:cs="Times New Roman"/>
          <w:color w:val="0000FF"/>
          <w:sz w:val="24"/>
          <w:szCs w:val="24"/>
          <w:lang w:val="el-GR"/>
        </w:rPr>
        <w:t>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λίνου</w:t>
      </w:r>
      <w:r w:rsidRPr="00DD5980">
        <w:rPr>
          <w:rFonts w:ascii="Times New Roman" w:hAnsi="Times New Roman" w:cs="Times New Roman"/>
          <w:color w:val="000000"/>
          <w:sz w:val="24"/>
          <w:szCs w:val="24"/>
        </w:rPr>
        <w:t>) is meant, although — as with</w:t>
      </w:r>
      <w:r w:rsidRPr="009D0816">
        <w:rPr>
          <w:rFonts w:ascii="SBL Hebrew" w:hAnsi="SBL Hebrew" w:cs="SBL Hebrew"/>
          <w:color w:val="008080"/>
          <w:sz w:val="28"/>
          <w:szCs w:val="28"/>
          <w:rtl/>
          <w:lang w:bidi="he-IL"/>
        </w:rPr>
        <w:t xml:space="preserve">שׁשׁ </w:t>
      </w:r>
      <w:r w:rsidRPr="00DD5980">
        <w:rPr>
          <w:rFonts w:ascii="Times New Roman" w:hAnsi="Times New Roman" w:cs="Times New Roman"/>
          <w:color w:val="000000"/>
          <w:sz w:val="24"/>
          <w:szCs w:val="24"/>
        </w:rPr>
        <w:t>, so also with</w:t>
      </w:r>
      <w:r w:rsidRPr="009D0816">
        <w:rPr>
          <w:rFonts w:ascii="SBL Hebrew" w:hAnsi="SBL Hebrew" w:cs="SBL Hebrew"/>
          <w:color w:val="008080"/>
          <w:sz w:val="28"/>
          <w:szCs w:val="28"/>
          <w:rtl/>
          <w:lang w:bidi="he-IL"/>
        </w:rPr>
        <w:t xml:space="preserve"> סדין </w:t>
      </w:r>
      <w:r w:rsidRPr="00DD5980">
        <w:rPr>
          <w:rFonts w:ascii="Times New Roman" w:hAnsi="Times New Roman" w:cs="Times New Roman"/>
          <w:color w:val="000000"/>
          <w:sz w:val="24"/>
          <w:szCs w:val="24"/>
        </w:rPr>
        <w:t xml:space="preserve">— with the ancients and the moderns, sometimes linen and sometimes cotton is spoken of without any distinction. Aethicus speaks of costly girdles, </w:t>
      </w:r>
      <w:r w:rsidRPr="00DD5980">
        <w:rPr>
          <w:rFonts w:ascii="Times New Roman" w:hAnsi="Times New Roman" w:cs="Times New Roman"/>
          <w:i/>
          <w:iCs/>
          <w:color w:val="000000"/>
          <w:sz w:val="24"/>
          <w:szCs w:val="24"/>
        </w:rPr>
        <w:t xml:space="preserve">Cosmogr. </w:t>
      </w:r>
      <w:r w:rsidRPr="00DD5980">
        <w:rPr>
          <w:rFonts w:ascii="Times New Roman" w:hAnsi="Times New Roman" w:cs="Times New Roman"/>
          <w:color w:val="000000"/>
          <w:sz w:val="24"/>
          <w:szCs w:val="24"/>
        </w:rPr>
        <w:t xml:space="preserve">84, as fabricated at Jerusalem: </w:t>
      </w:r>
      <w:r w:rsidRPr="00DD5980">
        <w:rPr>
          <w:rFonts w:ascii="Times New Roman" w:hAnsi="Times New Roman" w:cs="Times New Roman"/>
          <w:i/>
          <w:iCs/>
          <w:color w:val="000000"/>
          <w:sz w:val="24"/>
          <w:szCs w:val="24"/>
        </w:rPr>
        <w:t>baltea regalia...ex Hierosolyma allata</w:t>
      </w:r>
      <w:r w:rsidRPr="00DD5980">
        <w:rPr>
          <w:rFonts w:ascii="Times New Roman" w:hAnsi="Times New Roman" w:cs="Times New Roman"/>
          <w:color w:val="000000"/>
          <w:sz w:val="24"/>
          <w:szCs w:val="24"/>
        </w:rPr>
        <w:t xml:space="preserve">; Jerusalem and Scythopolis were in later times the chief places in Palestine for the art of weaving. In Galilee also, where excellent flax grew, the art of weaving was carried on; and the </w:t>
      </w:r>
      <w:r w:rsidRPr="00DD5980">
        <w:rPr>
          <w:rFonts w:ascii="SBL Greek" w:hAnsi="SBL Greek" w:cs="Times New Roman"/>
          <w:color w:val="0000FF"/>
          <w:sz w:val="24"/>
          <w:szCs w:val="24"/>
          <w:lang w:val="el-GR"/>
        </w:rPr>
        <w:t>ὀθόναι</w:t>
      </w:r>
      <w:r w:rsidRPr="00DD5980">
        <w:rPr>
          <w:rFonts w:ascii="Times New Roman" w:hAnsi="Times New Roman" w:cs="Times New Roman"/>
          <w:color w:val="000000"/>
          <w:sz w:val="24"/>
          <w:szCs w:val="24"/>
        </w:rPr>
        <w:t xml:space="preserve">, which, according to Clemens Alex. </w:t>
      </w:r>
      <w:r w:rsidRPr="00DD5980">
        <w:rPr>
          <w:rFonts w:ascii="Times New Roman" w:hAnsi="Times New Roman" w:cs="Times New Roman"/>
          <w:i/>
          <w:iCs/>
          <w:color w:val="000000"/>
          <w:sz w:val="24"/>
          <w:szCs w:val="24"/>
        </w:rPr>
        <w:t xml:space="preserve">Paedag. </w:t>
      </w:r>
      <w:r w:rsidRPr="00DD5980">
        <w:rPr>
          <w:rFonts w:ascii="Times New Roman" w:hAnsi="Times New Roman" w:cs="Times New Roman"/>
          <w:color w:val="000000"/>
          <w:sz w:val="24"/>
          <w:szCs w:val="24"/>
        </w:rPr>
        <w:t xml:space="preserve">ii. 10, p. 239, were exported </w:t>
      </w:r>
      <w:r w:rsidRPr="00DD5980">
        <w:rPr>
          <w:rFonts w:ascii="SBL Greek" w:hAnsi="SBL Greek" w:cs="Times New Roman"/>
          <w:color w:val="0000FF"/>
          <w:sz w:val="24"/>
          <w:szCs w:val="24"/>
          <w:lang w:val="el-GR"/>
        </w:rPr>
        <w:t>ἐκ</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τῆς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Ἑβραίων</w:t>
      </w:r>
      <w:r w:rsidRPr="00DD5980">
        <w:rPr>
          <w:rFonts w:ascii="Times New Roman" w:hAnsi="Times New Roman" w:cs="Times New Roman"/>
          <w:color w:val="000000"/>
          <w:sz w:val="24"/>
          <w:szCs w:val="24"/>
        </w:rPr>
        <w:t xml:space="preserve">, are at least in their material certainly synon. with </w:t>
      </w:r>
      <w:r w:rsidRPr="00DD5980">
        <w:rPr>
          <w:rFonts w:ascii="SBL Greek" w:hAnsi="SBL Greek" w:cs="Times New Roman"/>
          <w:color w:val="0000FF"/>
          <w:sz w:val="24"/>
          <w:szCs w:val="24"/>
          <w:lang w:val="el-GR"/>
        </w:rPr>
        <w:t>σινδόνες</w:t>
      </w:r>
      <w:r w:rsidRPr="00DD5980">
        <w:rPr>
          <w:rFonts w:ascii="Times New Roman" w:hAnsi="Times New Roman" w:cs="Times New Roman"/>
          <w:color w:val="000000"/>
          <w:sz w:val="24"/>
          <w:szCs w:val="24"/>
        </w:rPr>
        <w:t>. Regarding</w:t>
      </w:r>
      <w:r w:rsidRPr="009D0816">
        <w:rPr>
          <w:rFonts w:ascii="SBL Hebrew" w:hAnsi="SBL Hebrew" w:cs="SBL Hebrew"/>
          <w:color w:val="008080"/>
          <w:sz w:val="28"/>
          <w:szCs w:val="28"/>
          <w:rtl/>
          <w:lang w:bidi="he-IL"/>
        </w:rPr>
        <w:t>נתַן</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syn.</w:t>
      </w:r>
      <w:r w:rsidRPr="009D0816">
        <w:rPr>
          <w:rFonts w:ascii="SBL Hebrew" w:hAnsi="SBL Hebrew" w:cs="SBL Hebrew"/>
          <w:color w:val="008080"/>
          <w:sz w:val="28"/>
          <w:szCs w:val="28"/>
          <w:rtl/>
          <w:lang w:bidi="he-IL"/>
        </w:rPr>
        <w:t>מָכַר</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opp.</w:t>
      </w:r>
      <w:r w:rsidRPr="009D0816">
        <w:rPr>
          <w:rFonts w:ascii="SBL Hebrew" w:hAnsi="SBL Hebrew" w:cs="SBL Hebrew"/>
          <w:color w:val="008080"/>
          <w:sz w:val="28"/>
          <w:szCs w:val="28"/>
          <w:rtl/>
          <w:lang w:bidi="he-IL"/>
        </w:rPr>
        <w:t>לקַח</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syn.</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נשָׂא</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קָנָה</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vid., at 16</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There is no reason to interpret</w:t>
      </w:r>
      <w:r w:rsidRPr="009D0816">
        <w:rPr>
          <w:rFonts w:ascii="SBL Hebrew" w:hAnsi="SBL Hebrew" w:cs="SBL Hebrew"/>
          <w:color w:val="008080"/>
          <w:sz w:val="28"/>
          <w:szCs w:val="28"/>
          <w:rtl/>
          <w:lang w:bidi="he-IL"/>
        </w:rPr>
        <w:t xml:space="preserve"> כְּנַעֲני </w:t>
      </w:r>
      <w:r w:rsidRPr="00DD5980">
        <w:rPr>
          <w:rFonts w:ascii="Times New Roman" w:hAnsi="Times New Roman" w:cs="Times New Roman"/>
          <w:color w:val="000000"/>
          <w:sz w:val="24"/>
          <w:szCs w:val="24"/>
        </w:rPr>
        <w:t>here, with the obliteration of the ethnographical meaning, in the general sense of</w:t>
      </w:r>
      <w:r w:rsidRPr="009D0816">
        <w:rPr>
          <w:rFonts w:ascii="SBL Hebrew" w:hAnsi="SBL Hebrew" w:cs="SBL Hebrew"/>
          <w:color w:val="008080"/>
          <w:sz w:val="28"/>
          <w:szCs w:val="28"/>
          <w:rtl/>
          <w:lang w:bidi="he-IL"/>
        </w:rPr>
        <w:t xml:space="preserve">סֹחר </w:t>
      </w:r>
      <w:r w:rsidRPr="00DD5980">
        <w:rPr>
          <w:rFonts w:ascii="Times New Roman" w:hAnsi="Times New Roman" w:cs="Times New Roman"/>
          <w:color w:val="000000"/>
          <w:sz w:val="24"/>
          <w:szCs w:val="24"/>
        </w:rPr>
        <w:t>, trader, merchant; for purple, 22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is a Phoenician manufacture, and thus, as an article of exchange, can be transferred to the possession of the industrious wife. The description is now more inward: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25</w:t>
      </w:r>
      <w:r w:rsidRPr="009D0816">
        <w:rPr>
          <w:rFonts w:ascii="SBL Hebrew" w:hAnsi="SBL Hebrew" w:cs="SBL Hebrew"/>
          <w:color w:val="008080"/>
          <w:sz w:val="28"/>
          <w:szCs w:val="28"/>
          <w:rtl/>
          <w:lang w:bidi="he-IL"/>
        </w:rPr>
        <w:t xml:space="preserve"> ע </w:t>
      </w:r>
      <w:r w:rsidRPr="00DD5980">
        <w:rPr>
          <w:rFonts w:ascii="Times New Roman" w:hAnsi="Times New Roman" w:cs="Times New Roman"/>
          <w:b/>
          <w:bCs/>
          <w:i/>
          <w:iCs/>
          <w:color w:val="00007F"/>
          <w:sz w:val="24"/>
          <w:szCs w:val="24"/>
        </w:rPr>
        <w:t>Stren</w:t>
      </w:r>
      <w:r w:rsidR="00511235">
        <w:rPr>
          <w:rFonts w:ascii="Times New Roman" w:hAnsi="Times New Roman" w:cs="Times New Roman"/>
          <w:b/>
          <w:bCs/>
          <w:i/>
          <w:iCs/>
          <w:color w:val="00007F"/>
          <w:sz w:val="24"/>
          <w:szCs w:val="24"/>
        </w:rPr>
        <w:t>gth and honour is her clothing;</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Thus she laugheth at the future day.</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31:25]]</w:t>
      </w:r>
      <w:r w:rsidR="00577D1E" w:rsidRPr="00DD5980">
        <w:t>Pro. 31:25.</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She is clothed with</w:t>
      </w:r>
      <w:r w:rsidRPr="009D0816">
        <w:rPr>
          <w:rFonts w:ascii="SBL Hebrew" w:hAnsi="SBL Hebrew" w:cs="SBL Hebrew"/>
          <w:color w:val="008080"/>
          <w:sz w:val="28"/>
          <w:szCs w:val="28"/>
          <w:rtl/>
          <w:lang w:bidi="he-IL"/>
        </w:rPr>
        <w:t xml:space="preserve">עז </w:t>
      </w:r>
      <w:r w:rsidRPr="00DD5980">
        <w:rPr>
          <w:rFonts w:ascii="Times New Roman" w:hAnsi="Times New Roman" w:cs="Times New Roman"/>
          <w:color w:val="000000"/>
          <w:sz w:val="24"/>
          <w:szCs w:val="24"/>
        </w:rPr>
        <w:t>, strength, i.e., power over the changes of temporal circumstances, which easily shatter and bring to ruin a household resting on less solid foundations; clothed with</w:t>
      </w:r>
      <w:r w:rsidRPr="009D0816">
        <w:rPr>
          <w:rFonts w:ascii="SBL Hebrew" w:hAnsi="SBL Hebrew" w:cs="SBL Hebrew"/>
          <w:color w:val="008080"/>
          <w:sz w:val="28"/>
          <w:szCs w:val="28"/>
          <w:rtl/>
          <w:lang w:bidi="he-IL"/>
        </w:rPr>
        <w:t xml:space="preserve">הָדָר </w:t>
      </w:r>
      <w:r w:rsidRPr="00DD5980">
        <w:rPr>
          <w:rFonts w:ascii="Times New Roman" w:hAnsi="Times New Roman" w:cs="Times New Roman"/>
          <w:color w:val="000000"/>
          <w:sz w:val="24"/>
          <w:szCs w:val="24"/>
        </w:rPr>
        <w:t>, glory, i.e., elevation above that which is low, little, common, a state in which they remain who propose to themselves no high aim after which they strive with all their might: in other words, her raiment is just pride, true dignity, with which she looks confidently into the future, and is armed against all sorrow and care. The connection of ideas,</w:t>
      </w:r>
      <w:r w:rsidRPr="009D0816">
        <w:rPr>
          <w:rFonts w:ascii="SBL Hebrew" w:hAnsi="SBL Hebrew" w:cs="SBL Hebrew"/>
          <w:color w:val="008080"/>
          <w:sz w:val="28"/>
          <w:szCs w:val="28"/>
          <w:rtl/>
          <w:lang w:bidi="he-IL"/>
        </w:rPr>
        <w:t xml:space="preserve"> עז והדר </w:t>
      </w:r>
      <w:r w:rsidRPr="00DD5980">
        <w:rPr>
          <w:rFonts w:ascii="Times New Roman" w:hAnsi="Times New Roman" w:cs="Times New Roman"/>
          <w:color w:val="000000"/>
          <w:sz w:val="24"/>
          <w:szCs w:val="24"/>
        </w:rPr>
        <w:t xml:space="preserve">(defectively written, on the contrary, at Psa. 84:6, Masora, and only there written </w:t>
      </w:r>
      <w:r w:rsidRPr="00DD5980">
        <w:rPr>
          <w:rFonts w:ascii="Times New Roman" w:hAnsi="Times New Roman" w:cs="Times New Roman"/>
          <w:i/>
          <w:iCs/>
          <w:color w:val="000000"/>
          <w:sz w:val="24"/>
          <w:szCs w:val="24"/>
        </w:rPr>
        <w:t>plene</w:t>
      </w:r>
      <w:r w:rsidRPr="00DD5980">
        <w:rPr>
          <w:rFonts w:ascii="Times New Roman" w:hAnsi="Times New Roman" w:cs="Times New Roman"/>
          <w:color w:val="000000"/>
          <w:sz w:val="24"/>
          <w:szCs w:val="24"/>
        </w:rPr>
        <w:t xml:space="preserve">, and with </w:t>
      </w:r>
      <w:r w:rsidRPr="00DD5980">
        <w:rPr>
          <w:rFonts w:ascii="Times New Roman" w:hAnsi="Times New Roman" w:cs="Times New Roman"/>
          <w:i/>
          <w:iCs/>
          <w:color w:val="000000"/>
          <w:sz w:val="24"/>
          <w:szCs w:val="24"/>
        </w:rPr>
        <w:t>Munach</w:t>
      </w:r>
      <w:r w:rsidRPr="00DD5980">
        <w:rPr>
          <w:rFonts w:ascii="Times New Roman" w:hAnsi="Times New Roman" w:cs="Times New Roman"/>
          <w:color w:val="000000"/>
          <w:sz w:val="24"/>
          <w:szCs w:val="24"/>
        </w:rPr>
        <w:t>), instead of the frequent</w:t>
      </w:r>
      <w:r w:rsidRPr="009D0816">
        <w:rPr>
          <w:rFonts w:ascii="SBL Hebrew" w:hAnsi="SBL Hebrew" w:cs="SBL Hebrew"/>
          <w:color w:val="008080"/>
          <w:sz w:val="28"/>
          <w:szCs w:val="28"/>
          <w:rtl/>
          <w:lang w:bidi="he-IL"/>
        </w:rPr>
        <w:t xml:space="preserve">הוד והדר </w:t>
      </w:r>
      <w:r w:rsidRPr="00DD5980">
        <w:rPr>
          <w:rFonts w:ascii="Times New Roman" w:hAnsi="Times New Roman" w:cs="Times New Roman"/>
          <w:color w:val="000000"/>
          <w:sz w:val="24"/>
          <w:szCs w:val="24"/>
        </w:rPr>
        <w:t>, occurs only here. The expression 25</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like Job. 39:7, wherefore Hitzig rightly compares Job. 24:14 to 25</w:t>
      </w:r>
      <w:r w:rsidRPr="00DD5980">
        <w:rPr>
          <w:rFonts w:ascii="Times New Roman" w:hAnsi="Times New Roman" w:cs="Times New Roman"/>
          <w:i/>
          <w:iCs/>
          <w:color w:val="000000"/>
          <w:sz w:val="24"/>
          <w:szCs w:val="24"/>
        </w:rPr>
        <w:t>a.</w:t>
      </w:r>
      <w:r w:rsidRPr="009D0816">
        <w:rPr>
          <w:rFonts w:ascii="SBL Hebrew" w:hAnsi="SBL Hebrew" w:cs="SBL Hebrew"/>
          <w:color w:val="008080"/>
          <w:sz w:val="28"/>
          <w:szCs w:val="28"/>
          <w:rtl/>
          <w:lang w:bidi="he-IL"/>
        </w:rPr>
        <w:t xml:space="preserve">יוֹם אַחֲרוֹן </w:t>
      </w:r>
      <w:r w:rsidRPr="00DD5980">
        <w:rPr>
          <w:rFonts w:ascii="Times New Roman" w:hAnsi="Times New Roman" w:cs="Times New Roman"/>
          <w:color w:val="000000"/>
          <w:sz w:val="24"/>
          <w:szCs w:val="24"/>
        </w:rPr>
        <w:t>, distinguished from</w:t>
      </w:r>
      <w:r w:rsidRPr="009D0816">
        <w:rPr>
          <w:rFonts w:ascii="SBL Hebrew" w:hAnsi="SBL Hebrew" w:cs="SBL Hebrew"/>
          <w:color w:val="008080"/>
          <w:sz w:val="28"/>
          <w:szCs w:val="28"/>
          <w:rtl/>
          <w:lang w:bidi="he-IL"/>
        </w:rPr>
        <w:t xml:space="preserve">אַחֲרִית </w:t>
      </w:r>
      <w:r w:rsidRPr="00DD5980">
        <w:rPr>
          <w:rFonts w:ascii="Times New Roman" w:hAnsi="Times New Roman" w:cs="Times New Roman"/>
          <w:color w:val="000000"/>
          <w:sz w:val="24"/>
          <w:szCs w:val="24"/>
        </w:rPr>
        <w:t>, and incorrectly interpreted (Rashi) of the day of death, is, as at Isa. 30:8, the future, here that which one at a later period may enter upon.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31:26]]</w:t>
      </w:r>
      <w:r w:rsidR="00577D1E" w:rsidRPr="00DD5980">
        <w:t>Pro. 31:26.</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next verse presents one of the most beautiful features in the portrait:</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26</w:t>
      </w:r>
      <w:r w:rsidRPr="009D0816">
        <w:rPr>
          <w:rFonts w:ascii="SBL Hebrew" w:hAnsi="SBL Hebrew" w:cs="SBL Hebrew"/>
          <w:color w:val="008080"/>
          <w:sz w:val="28"/>
          <w:szCs w:val="28"/>
          <w:rtl/>
          <w:lang w:bidi="he-IL"/>
        </w:rPr>
        <w:t xml:space="preserve"> פ </w:t>
      </w:r>
      <w:r w:rsidRPr="00DD5980">
        <w:rPr>
          <w:rFonts w:ascii="Times New Roman" w:hAnsi="Times New Roman" w:cs="Times New Roman"/>
          <w:b/>
          <w:bCs/>
          <w:i/>
          <w:iCs/>
          <w:color w:val="00007F"/>
          <w:sz w:val="24"/>
          <w:szCs w:val="24"/>
        </w:rPr>
        <w:t>She</w:t>
      </w:r>
      <w:r w:rsidR="00511235">
        <w:rPr>
          <w:rFonts w:ascii="Times New Roman" w:hAnsi="Times New Roman" w:cs="Times New Roman"/>
          <w:b/>
          <w:bCs/>
          <w:i/>
          <w:iCs/>
          <w:color w:val="00007F"/>
          <w:sz w:val="24"/>
          <w:szCs w:val="24"/>
        </w:rPr>
        <w:t xml:space="preserve"> openeth her mouth with wisdom,</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And amiable instruction is on her tongue.</w:t>
      </w:r>
    </w:p>
    <w:p w:rsidR="006377AF" w:rsidRDefault="006377AF" w:rsidP="00511235">
      <w:pPr>
        <w:widowControl w:val="0"/>
        <w:autoSpaceDE w:val="0"/>
        <w:autoSpaceDN w:val="0"/>
        <w:adjustRightInd w:val="0"/>
        <w:spacing w:after="0" w:line="240" w:lineRule="auto"/>
        <w:rPr>
          <w:rFonts w:ascii="Times New Roman" w:hAnsi="Times New Roman" w:cs="Times New Roman"/>
          <w:b/>
          <w:bCs/>
          <w:i/>
          <w:iCs/>
          <w:color w:val="00007F"/>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w:t>
      </w:r>
      <w:r w:rsidRPr="009D0816">
        <w:rPr>
          <w:rFonts w:ascii="SBL Hebrew" w:hAnsi="SBL Hebrew" w:cs="SBL Hebrew"/>
          <w:color w:val="008080"/>
          <w:sz w:val="28"/>
          <w:szCs w:val="28"/>
          <w:rtl/>
          <w:lang w:bidi="he-IL"/>
        </w:rPr>
        <w:t xml:space="preserve"> ב </w:t>
      </w:r>
      <w:r w:rsidRPr="00DD5980">
        <w:rPr>
          <w:rFonts w:ascii="Times New Roman" w:hAnsi="Times New Roman" w:cs="Times New Roman"/>
          <w:color w:val="000000"/>
          <w:sz w:val="24"/>
          <w:szCs w:val="24"/>
        </w:rPr>
        <w:t>of</w:t>
      </w:r>
      <w:r w:rsidRPr="009D0816">
        <w:rPr>
          <w:rFonts w:ascii="SBL Hebrew" w:hAnsi="SBL Hebrew" w:cs="SBL Hebrew"/>
          <w:color w:val="008080"/>
          <w:sz w:val="28"/>
          <w:szCs w:val="28"/>
          <w:rtl/>
          <w:lang w:bidi="he-IL"/>
        </w:rPr>
        <w:t xml:space="preserve"> בִּחָכְמָה </w:t>
      </w:r>
      <w:r w:rsidRPr="00DD5980">
        <w:rPr>
          <w:rFonts w:ascii="Times New Roman" w:hAnsi="Times New Roman" w:cs="Times New Roman"/>
          <w:color w:val="000000"/>
          <w:sz w:val="24"/>
          <w:szCs w:val="24"/>
        </w:rPr>
        <w:t>is, as also at Psa. 49:5; 78:2, that of means: when she speaks, then it is wisdom pressing itself from her heart outward, by means of which she breaks the silence of her mouth. With</w:t>
      </w:r>
      <w:r w:rsidRPr="009D0816">
        <w:rPr>
          <w:rFonts w:ascii="SBL Hebrew" w:hAnsi="SBL Hebrew" w:cs="SBL Hebrew"/>
          <w:color w:val="008080"/>
          <w:sz w:val="28"/>
          <w:szCs w:val="28"/>
          <w:rtl/>
          <w:lang w:bidi="he-IL"/>
        </w:rPr>
        <w:t xml:space="preserve">אַל </w:t>
      </w:r>
      <w:r w:rsidRPr="00DD5980">
        <w:rPr>
          <w:rFonts w:ascii="Times New Roman" w:hAnsi="Times New Roman" w:cs="Times New Roman"/>
          <w:color w:val="000000"/>
          <w:sz w:val="24"/>
          <w:szCs w:val="24"/>
        </w:rPr>
        <w:t>, in the expression 26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elsewhere</w:t>
      </w:r>
      <w:r w:rsidRPr="009D0816">
        <w:rPr>
          <w:rFonts w:ascii="SBL Hebrew" w:hAnsi="SBL Hebrew" w:cs="SBL Hebrew"/>
          <w:color w:val="008080"/>
          <w:sz w:val="28"/>
          <w:szCs w:val="28"/>
          <w:rtl/>
          <w:lang w:bidi="he-IL"/>
        </w:rPr>
        <w:t xml:space="preserve"> תַּחַת </w:t>
      </w:r>
      <w:r w:rsidRPr="00DD5980">
        <w:rPr>
          <w:rFonts w:ascii="Times New Roman" w:hAnsi="Times New Roman" w:cs="Times New Roman"/>
          <w:color w:val="000000"/>
          <w:sz w:val="24"/>
          <w:szCs w:val="24"/>
        </w:rPr>
        <w:t>interchanges: under the tongue, Psa. 10:7, one has that which is ready to be spoken out, and on the tongue, Psa. 15:3, that which is in the act of being spoken out.</w:t>
      </w:r>
      <w:r w:rsidRPr="009D0816">
        <w:rPr>
          <w:rFonts w:ascii="SBL Hebrew" w:hAnsi="SBL Hebrew" w:cs="SBL Hebrew"/>
          <w:color w:val="008080"/>
          <w:sz w:val="28"/>
          <w:szCs w:val="28"/>
          <w:rtl/>
          <w:lang w:bidi="he-IL"/>
        </w:rPr>
        <w:t xml:space="preserve"> תּוֹרת־חֶסֶד </w:t>
      </w:r>
      <w:r w:rsidRPr="00DD5980">
        <w:rPr>
          <w:rFonts w:ascii="Times New Roman" w:hAnsi="Times New Roman" w:cs="Times New Roman"/>
          <w:color w:val="000000"/>
          <w:sz w:val="24"/>
          <w:szCs w:val="24"/>
        </w:rPr>
        <w:t xml:space="preserve">is a genitive connection after the manner of </w:t>
      </w:r>
      <w:r w:rsidRPr="00DD5980">
        <w:rPr>
          <w:rFonts w:ascii="LSBTrans" w:hAnsi="LSBTrans" w:cs="LSBTrans"/>
          <w:color w:val="000000"/>
          <w:sz w:val="24"/>
          <w:szCs w:val="24"/>
        </w:rPr>
        <w:t>toÑrath</w:t>
      </w:r>
      <w:r w:rsidRPr="009D0816">
        <w:rPr>
          <w:rFonts w:ascii="SBL Hebrew" w:hAnsi="SBL Hebrew" w:cs="SBL Hebrew"/>
          <w:color w:val="008080"/>
          <w:sz w:val="28"/>
          <w:szCs w:val="28"/>
          <w:rtl/>
          <w:lang w:bidi="he-IL"/>
        </w:rPr>
        <w:t xml:space="preserve">אֱמֶת </w:t>
      </w:r>
      <w:r w:rsidRPr="00DD5980">
        <w:rPr>
          <w:rFonts w:ascii="Times New Roman" w:hAnsi="Times New Roman" w:cs="Times New Roman"/>
          <w:color w:val="000000"/>
          <w:sz w:val="24"/>
          <w:szCs w:val="24"/>
        </w:rPr>
        <w:t xml:space="preserve">, Mal. 2:6. The gen. is not, as at Lev. 6:2, in </w:t>
      </w:r>
      <w:r w:rsidRPr="00DD5980">
        <w:rPr>
          <w:rFonts w:ascii="LSBTrans" w:hAnsi="LSBTrans" w:cs="LSBTrans"/>
          <w:color w:val="000000"/>
          <w:sz w:val="24"/>
          <w:szCs w:val="24"/>
        </w:rPr>
        <w:t>toÑrath</w:t>
      </w:r>
      <w:r w:rsidRPr="009D0816">
        <w:rPr>
          <w:rFonts w:ascii="SBL Hebrew" w:hAnsi="SBL Hebrew" w:cs="SBL Hebrew"/>
          <w:color w:val="008080"/>
          <w:sz w:val="28"/>
          <w:szCs w:val="28"/>
          <w:rtl/>
          <w:lang w:bidi="he-IL"/>
        </w:rPr>
        <w:t xml:space="preserve">הָעֹלה </w:t>
      </w:r>
      <w:r w:rsidRPr="00DD5980">
        <w:rPr>
          <w:rFonts w:ascii="Times New Roman" w:hAnsi="Times New Roman" w:cs="Times New Roman"/>
          <w:color w:val="000000"/>
          <w:sz w:val="24"/>
          <w:szCs w:val="24"/>
        </w:rPr>
        <w:t xml:space="preserve">, the gen. of the object (thus e.g., Fleischer’s </w:t>
      </w:r>
      <w:r w:rsidRPr="00DD5980">
        <w:rPr>
          <w:rFonts w:ascii="Times New Roman" w:hAnsi="Times New Roman" w:cs="Times New Roman"/>
          <w:i/>
          <w:iCs/>
          <w:color w:val="000000"/>
          <w:sz w:val="24"/>
          <w:szCs w:val="24"/>
        </w:rPr>
        <w:t>institutio ad humanitatem</w:t>
      </w:r>
      <w:r w:rsidRPr="00DD5980">
        <w:rPr>
          <w:rFonts w:ascii="Times New Roman" w:hAnsi="Times New Roman" w:cs="Times New Roman"/>
          <w:color w:val="000000"/>
          <w:sz w:val="24"/>
          <w:szCs w:val="24"/>
        </w:rPr>
        <w:t>), but the gen. of property, but not so that</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denotes grace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(Symmachus, </w:t>
      </w:r>
      <w:r w:rsidRPr="00DD5980">
        <w:rPr>
          <w:rFonts w:ascii="SBL Greek" w:hAnsi="SBL Greek" w:cs="Times New Roman"/>
          <w:color w:val="0000FF"/>
          <w:sz w:val="24"/>
          <w:szCs w:val="24"/>
          <w:lang w:val="el-GR"/>
        </w:rPr>
        <w:t>νόμος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ἐπίχαρις</w:t>
      </w:r>
      <w:r w:rsidRPr="00DD5980">
        <w:rPr>
          <w:rFonts w:ascii="Times New Roman" w:hAnsi="Times New Roman" w:cs="Times New Roman"/>
          <w:color w:val="000000"/>
          <w:sz w:val="24"/>
          <w:szCs w:val="24"/>
        </w:rPr>
        <w:t xml:space="preserve">; Theodotion, </w:t>
      </w:r>
      <w:r w:rsidRPr="00DD5980">
        <w:rPr>
          <w:rFonts w:ascii="SBL Greek" w:hAnsi="SBL Greek" w:cs="Times New Roman"/>
          <w:color w:val="0000FF"/>
          <w:sz w:val="24"/>
          <w:szCs w:val="24"/>
          <w:lang w:val="el-GR"/>
        </w:rPr>
        <w:t>νόμος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χάριτος</w:t>
      </w:r>
      <w:r w:rsidRPr="00DD5980">
        <w:rPr>
          <w:rFonts w:ascii="Times New Roman" w:hAnsi="Times New Roman" w:cs="Times New Roman"/>
          <w:color w:val="000000"/>
          <w:sz w:val="24"/>
          <w:szCs w:val="24"/>
        </w:rPr>
        <w:t>), because for this meaning there is no example except Isa. 40:6; and since</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in the O.T. is the very same as in the N.T., love, which is the fulfilling of the law, Hos 6:6, cf. 1Ki. 20:31,</w:t>
      </w:r>
      <w:r>
        <w:rPr>
          <w:rStyle w:val="FootnoteReference"/>
          <w:rFonts w:ascii="Times New Roman" w:hAnsi="Times New Roman" w:cs="Times New Roman"/>
          <w:color w:val="000000"/>
          <w:sz w:val="24"/>
          <w:szCs w:val="24"/>
        </w:rPr>
        <w:footnoteReference w:id="307"/>
      </w:r>
      <w:r>
        <w:rPr>
          <w:rFonts w:ascii="Times New Roman" w:hAnsi="Times New Roman" w:cs="Times New Roman"/>
          <w:color w:val="7F0000"/>
          <w:sz w:val="24"/>
          <w:szCs w:val="24"/>
        </w:rPr>
        <w:t xml:space="preserve"> </w:t>
      </w:r>
      <w:r w:rsidRPr="00DD5980">
        <w:rPr>
          <w:rFonts w:ascii="Times New Roman" w:hAnsi="Times New Roman" w:cs="Times New Roman"/>
          <w:color w:val="000000"/>
          <w:sz w:val="24"/>
          <w:szCs w:val="24"/>
        </w:rPr>
        <w:t>it is supposed that the poet, since he writes</w:t>
      </w:r>
      <w:r w:rsidRPr="009D0816">
        <w:rPr>
          <w:rFonts w:ascii="SBL Hebrew" w:hAnsi="SBL Hebrew" w:cs="SBL Hebrew"/>
          <w:color w:val="008080"/>
          <w:sz w:val="28"/>
          <w:szCs w:val="28"/>
          <w:rtl/>
          <w:lang w:bidi="he-IL"/>
        </w:rPr>
        <w:t xml:space="preserve">תורת חֶסֶד </w:t>
      </w:r>
      <w:r w:rsidRPr="00DD5980">
        <w:rPr>
          <w:rFonts w:ascii="Times New Roman" w:hAnsi="Times New Roman" w:cs="Times New Roman"/>
          <w:color w:val="000000"/>
          <w:sz w:val="24"/>
          <w:szCs w:val="24"/>
        </w:rPr>
        <w:t>, and not</w:t>
      </w:r>
      <w:r w:rsidRPr="009D0816">
        <w:rPr>
          <w:rFonts w:ascii="SBL Hebrew" w:hAnsi="SBL Hebrew" w:cs="SBL Hebrew"/>
          <w:color w:val="008080"/>
          <w:sz w:val="28"/>
          <w:szCs w:val="28"/>
          <w:rtl/>
          <w:lang w:bidi="he-IL"/>
        </w:rPr>
        <w:t xml:space="preserve">תורת חן </w:t>
      </w:r>
      <w:r w:rsidRPr="00DD5980">
        <w:rPr>
          <w:rFonts w:ascii="Times New Roman" w:hAnsi="Times New Roman" w:cs="Times New Roman"/>
          <w:color w:val="000000"/>
          <w:sz w:val="24"/>
          <w:szCs w:val="24"/>
        </w:rPr>
        <w:t>, means to designate by</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 xml:space="preserve">this property without which her love for her husband, her industry, her high sentiment, would be no virtues, viz., unselfish, sympathizing, gentle love. Instruction which bears on itself the stamp of such amiability, and is also gracious, i.e., awakening love, because going forth from love (according to which Luther, translating </w:t>
      </w:r>
      <w:r w:rsidRPr="00DD5980">
        <w:rPr>
          <w:rFonts w:ascii="Times New Roman" w:hAnsi="Times New Roman" w:cs="Times New Roman"/>
          <w:i/>
          <w:iCs/>
          <w:color w:val="000000"/>
          <w:sz w:val="24"/>
          <w:szCs w:val="24"/>
        </w:rPr>
        <w:t xml:space="preserve">holdselige Lere </w:t>
      </w:r>
      <w:r w:rsidRPr="00DD5980">
        <w:rPr>
          <w:rFonts w:ascii="Times New Roman" w:hAnsi="Times New Roman" w:cs="Times New Roman"/>
          <w:color w:val="000000"/>
          <w:sz w:val="24"/>
          <w:szCs w:val="24"/>
        </w:rPr>
        <w:t xml:space="preserve">= pleasing instructions, thus understands it) — such instruction she carries, as house- mother (Pro. 1:8), in her mouth. Accordingly the LXX translate (vid., Lagarde regarding the mistakes of this text before us) </w:t>
      </w:r>
      <w:r w:rsidRPr="00DD5980">
        <w:rPr>
          <w:rFonts w:ascii="SBL Greek" w:hAnsi="SBL Greek" w:cs="Times New Roman"/>
          <w:color w:val="0000FF"/>
          <w:sz w:val="24"/>
          <w:szCs w:val="24"/>
          <w:lang w:val="el-GR"/>
        </w:rPr>
        <w:t>θεσμοι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ἐλεημοσύνης</w:t>
      </w:r>
      <w:r w:rsidRPr="00DD5980">
        <w:rPr>
          <w:rFonts w:ascii="Times New Roman" w:hAnsi="Times New Roman" w:cs="Times New Roman"/>
          <w:color w:val="000000"/>
          <w:sz w:val="24"/>
          <w:szCs w:val="24"/>
        </w:rPr>
        <w:t xml:space="preserve">, and Jerome </w:t>
      </w:r>
      <w:r w:rsidRPr="00DD5980">
        <w:rPr>
          <w:rFonts w:ascii="Times New Roman" w:hAnsi="Times New Roman" w:cs="Times New Roman"/>
          <w:i/>
          <w:iCs/>
          <w:color w:val="000000"/>
          <w:sz w:val="24"/>
          <w:szCs w:val="24"/>
        </w:rPr>
        <w:t>lex clementiae.</w:t>
      </w:r>
      <w:r w:rsidRPr="009D0816">
        <w:rPr>
          <w:rFonts w:ascii="SBL Hebrew" w:hAnsi="SBL Hebrew" w:cs="SBL Hebrew"/>
          <w:color w:val="008080"/>
          <w:sz w:val="28"/>
          <w:szCs w:val="28"/>
          <w:rtl/>
          <w:lang w:bidi="he-IL"/>
        </w:rPr>
        <w:t xml:space="preserve"> חֶסֶד </w:t>
      </w:r>
      <w:r w:rsidRPr="00DD5980">
        <w:rPr>
          <w:rFonts w:ascii="Times New Roman" w:hAnsi="Times New Roman" w:cs="Times New Roman"/>
          <w:color w:val="000000"/>
          <w:sz w:val="24"/>
          <w:szCs w:val="24"/>
        </w:rPr>
        <w:t>is related to</w:t>
      </w:r>
      <w:r w:rsidRPr="009D0816">
        <w:rPr>
          <w:rFonts w:ascii="SBL Hebrew" w:hAnsi="SBL Hebrew" w:cs="SBL Hebrew"/>
          <w:color w:val="008080"/>
          <w:sz w:val="28"/>
          <w:szCs w:val="28"/>
          <w:rtl/>
          <w:lang w:bidi="he-IL"/>
        </w:rPr>
        <w:t xml:space="preserve"> אַהֲבָה </w:t>
      </w:r>
      <w:r w:rsidRPr="00DD5980">
        <w:rPr>
          <w:rFonts w:ascii="Times New Roman" w:hAnsi="Times New Roman" w:cs="Times New Roman"/>
          <w:color w:val="000000"/>
          <w:sz w:val="24"/>
          <w:szCs w:val="24"/>
        </w:rPr>
        <w:t>as grace to love; it denotes love showing itself in kindness and gracefulness, particularly condescending love, proceeding from a compassionate sympathy with the sufferings and wants of men. Such graceful instruction she communicates now to this and now to that member of her household, for nothing that goes on in her house escapes her observation.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27</w:t>
      </w:r>
      <w:r w:rsidRPr="009D0816">
        <w:rPr>
          <w:rFonts w:ascii="SBL Hebrew" w:hAnsi="SBL Hebrew" w:cs="SBL Hebrew"/>
          <w:color w:val="008080"/>
          <w:sz w:val="28"/>
          <w:szCs w:val="28"/>
          <w:rtl/>
          <w:lang w:bidi="he-IL"/>
        </w:rPr>
        <w:t xml:space="preserve"> צ </w:t>
      </w:r>
      <w:r w:rsidRPr="00DD5980">
        <w:rPr>
          <w:rFonts w:ascii="Times New Roman" w:hAnsi="Times New Roman" w:cs="Times New Roman"/>
          <w:b/>
          <w:bCs/>
          <w:i/>
          <w:iCs/>
          <w:color w:val="00007F"/>
          <w:sz w:val="24"/>
          <w:szCs w:val="24"/>
        </w:rPr>
        <w:t>She looketh</w:t>
      </w:r>
      <w:r w:rsidR="00511235">
        <w:rPr>
          <w:rFonts w:ascii="Times New Roman" w:hAnsi="Times New Roman" w:cs="Times New Roman"/>
          <w:b/>
          <w:bCs/>
          <w:i/>
          <w:iCs/>
          <w:color w:val="00007F"/>
          <w:sz w:val="24"/>
          <w:szCs w:val="24"/>
        </w:rPr>
        <w:t xml:space="preserve"> well to the ways of her house,</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eateth not the bread of idleness.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31:27]]</w:t>
      </w:r>
      <w:r w:rsidR="00577D1E" w:rsidRPr="00DD5980">
        <w:t>Pro. 31:27.</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Although there exists an inner relation between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and v. 26, yet 27</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is scarcely to be thought of (Hitzig) as appos. to the suffix in</w:t>
      </w:r>
      <w:r w:rsidRPr="009D0816">
        <w:rPr>
          <w:rFonts w:ascii="SBL Hebrew" w:hAnsi="SBL Hebrew" w:cs="SBL Hebrew"/>
          <w:color w:val="008080"/>
          <w:sz w:val="28"/>
          <w:szCs w:val="28"/>
          <w:rtl/>
          <w:lang w:bidi="he-IL"/>
        </w:rPr>
        <w:t xml:space="preserve">לשׁוֹנהּ </w:t>
      </w:r>
      <w:r w:rsidRPr="00DD5980">
        <w:rPr>
          <w:rFonts w:ascii="Times New Roman" w:hAnsi="Times New Roman" w:cs="Times New Roman"/>
          <w:color w:val="000000"/>
          <w:sz w:val="24"/>
          <w:szCs w:val="24"/>
        </w:rPr>
        <w:t>. Participles with or without determination occur in descriptions frequently as predicates of the subject standing in the discourse of the same force as abstr. present declarations, e.g., Isa. 40:22f., Psa. 104:13f.</w:t>
      </w:r>
      <w:r w:rsidRPr="009D0816">
        <w:rPr>
          <w:rFonts w:ascii="SBL Hebrew" w:hAnsi="SBL Hebrew" w:cs="SBL Hebrew"/>
          <w:color w:val="008080"/>
          <w:sz w:val="28"/>
          <w:szCs w:val="28"/>
          <w:rtl/>
          <w:lang w:bidi="he-IL"/>
        </w:rPr>
        <w:t xml:space="preserve"> צוֹפְיָּה </w:t>
      </w:r>
      <w:r w:rsidRPr="00DD5980">
        <w:rPr>
          <w:rFonts w:ascii="Times New Roman" w:hAnsi="Times New Roman" w:cs="Times New Roman"/>
          <w:color w:val="000000"/>
          <w:sz w:val="24"/>
          <w:szCs w:val="24"/>
        </w:rPr>
        <w:t>is connected with the accus. of the object of the intended warning, like 15:3, and is compared according to the form with</w:t>
      </w:r>
      <w:r w:rsidRPr="009D0816">
        <w:rPr>
          <w:rFonts w:ascii="SBL Hebrew" w:hAnsi="SBL Hebrew" w:cs="SBL Hebrew"/>
          <w:color w:val="008080"/>
          <w:sz w:val="28"/>
          <w:szCs w:val="28"/>
          <w:rtl/>
          <w:lang w:bidi="he-IL"/>
        </w:rPr>
        <w:t xml:space="preserve">הֹמִיָּה </w:t>
      </w:r>
      <w:r w:rsidRPr="00DD5980">
        <w:rPr>
          <w:rFonts w:ascii="Times New Roman" w:hAnsi="Times New Roman" w:cs="Times New Roman"/>
          <w:color w:val="000000"/>
          <w:sz w:val="24"/>
          <w:szCs w:val="24"/>
        </w:rPr>
        <w:t>, 7:11.</w:t>
      </w:r>
      <w:r w:rsidRPr="009D0816">
        <w:rPr>
          <w:rFonts w:ascii="SBL Hebrew" w:hAnsi="SBL Hebrew" w:cs="SBL Hebrew"/>
          <w:color w:val="008080"/>
          <w:sz w:val="28"/>
          <w:szCs w:val="28"/>
          <w:rtl/>
          <w:lang w:bidi="he-IL"/>
        </w:rPr>
        <w:t xml:space="preserve"> הֲלִיכָה </w:t>
      </w:r>
      <w:r w:rsidRPr="00DD5980">
        <w:rPr>
          <w:rFonts w:ascii="Times New Roman" w:hAnsi="Times New Roman" w:cs="Times New Roman"/>
          <w:color w:val="000000"/>
          <w:sz w:val="24"/>
          <w:szCs w:val="24"/>
        </w:rPr>
        <w:t xml:space="preserve">signifies elsewhere things necessary for a journey, Job. 6:19, and in the </w:t>
      </w:r>
      <w:r w:rsidRPr="00DD5980">
        <w:rPr>
          <w:rFonts w:ascii="Times New Roman" w:hAnsi="Times New Roman" w:cs="Times New Roman"/>
          <w:i/>
          <w:iCs/>
          <w:color w:val="000000"/>
          <w:sz w:val="24"/>
          <w:szCs w:val="24"/>
        </w:rPr>
        <w:t xml:space="preserve">plur. magnificus </w:t>
      </w:r>
      <w:r w:rsidRPr="00DD5980">
        <w:rPr>
          <w:rFonts w:ascii="Times New Roman" w:hAnsi="Times New Roman" w:cs="Times New Roman"/>
          <w:color w:val="000000"/>
          <w:sz w:val="24"/>
          <w:szCs w:val="24"/>
        </w:rPr>
        <w:t xml:space="preserve">it denotes show </w:t>
      </w:r>
      <w:r w:rsidRPr="00DD5980">
        <w:rPr>
          <w:rFonts w:ascii="Times New Roman" w:hAnsi="Times New Roman" w:cs="Times New Roman"/>
          <w:i/>
          <w:iCs/>
          <w:color w:val="000000"/>
          <w:sz w:val="24"/>
          <w:szCs w:val="24"/>
        </w:rPr>
        <w:t>(pompa</w:t>
      </w:r>
      <w:r w:rsidRPr="00DD5980">
        <w:rPr>
          <w:rFonts w:ascii="Times New Roman" w:hAnsi="Times New Roman" w:cs="Times New Roman"/>
          <w:color w:val="000000"/>
          <w:sz w:val="24"/>
          <w:szCs w:val="24"/>
        </w:rPr>
        <w:t xml:space="preserve">), Hab. 3:6: but originally the walk, conduct, Nah. 2:6; and here in the plur. walks = comings and goings, but not these separately, but in general, the </w:t>
      </w:r>
      <w:r w:rsidRPr="00DD5980">
        <w:rPr>
          <w:rFonts w:ascii="Times New Roman" w:hAnsi="Times New Roman" w:cs="Times New Roman"/>
          <w:i/>
          <w:iCs/>
          <w:color w:val="000000"/>
          <w:sz w:val="24"/>
          <w:szCs w:val="24"/>
        </w:rPr>
        <w:t xml:space="preserve">modi procedendi </w:t>
      </w:r>
      <w:r w:rsidRPr="00DD5980">
        <w:rPr>
          <w:rFonts w:ascii="Times New Roman" w:hAnsi="Times New Roman" w:cs="Times New Roman"/>
          <w:color w:val="000000"/>
          <w:sz w:val="24"/>
          <w:szCs w:val="24"/>
        </w:rPr>
        <w:t xml:space="preserve">(LXX </w:t>
      </w:r>
      <w:r w:rsidRPr="00DD5980">
        <w:rPr>
          <w:rFonts w:ascii="SBL Greek" w:hAnsi="SBL Greek" w:cs="Times New Roman"/>
          <w:color w:val="0000FF"/>
          <w:sz w:val="24"/>
          <w:szCs w:val="24"/>
          <w:lang w:val="el-GR"/>
        </w:rPr>
        <w:t>διατριβαι</w:t>
      </w:r>
      <w:r w:rsidRPr="00DD5980">
        <w:rPr>
          <w:rFonts w:ascii="Times New Roman" w:hAnsi="Times New Roman" w:cs="Times New Roman"/>
          <w:color w:val="000000"/>
          <w:sz w:val="24"/>
          <w:szCs w:val="24"/>
        </w:rPr>
        <w:t xml:space="preserve">). The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has</w:t>
      </w:r>
      <w:r w:rsidRPr="009D0816">
        <w:rPr>
          <w:rFonts w:ascii="SBL Hebrew" w:hAnsi="SBL Hebrew" w:cs="SBL Hebrew"/>
          <w:color w:val="008080"/>
          <w:sz w:val="28"/>
          <w:szCs w:val="28"/>
          <w:rtl/>
          <w:lang w:bidi="he-IL"/>
        </w:rPr>
        <w:t xml:space="preserve">הילכות </w:t>
      </w:r>
      <w:r w:rsidRPr="00DD5980">
        <w:rPr>
          <w:rFonts w:ascii="Times New Roman" w:hAnsi="Times New Roman" w:cs="Times New Roman"/>
          <w:color w:val="000000"/>
          <w:sz w:val="24"/>
          <w:szCs w:val="24"/>
        </w:rPr>
        <w:t>, probably an error in writing, but possibly also the plur. of</w:t>
      </w:r>
      <w:r w:rsidRPr="009D0816">
        <w:rPr>
          <w:rFonts w:ascii="SBL Hebrew" w:hAnsi="SBL Hebrew" w:cs="SBL Hebrew"/>
          <w:color w:val="008080"/>
          <w:sz w:val="28"/>
          <w:szCs w:val="28"/>
          <w:rtl/>
          <w:lang w:bidi="he-IL"/>
        </w:rPr>
        <w:t xml:space="preserve">הֲלָכָה </w:t>
      </w:r>
      <w:r w:rsidRPr="00DD5980">
        <w:rPr>
          <w:rFonts w:ascii="Times New Roman" w:hAnsi="Times New Roman" w:cs="Times New Roman"/>
          <w:color w:val="000000"/>
          <w:sz w:val="24"/>
          <w:szCs w:val="24"/>
        </w:rPr>
        <w:t>, thus found in the post- bibl. Heb. (after the form</w:t>
      </w:r>
      <w:r w:rsidRPr="009D0816">
        <w:rPr>
          <w:rFonts w:ascii="SBL Hebrew" w:hAnsi="SBL Hebrew" w:cs="SBL Hebrew"/>
          <w:color w:val="008080"/>
          <w:sz w:val="28"/>
          <w:szCs w:val="28"/>
          <w:rtl/>
          <w:lang w:bidi="he-IL"/>
        </w:rPr>
        <w:t xml:space="preserve">צִדְקוֹת </w:t>
      </w:r>
      <w:r w:rsidRPr="00DD5980">
        <w:rPr>
          <w:rFonts w:ascii="Times New Roman" w:hAnsi="Times New Roman" w:cs="Times New Roman"/>
          <w:color w:val="000000"/>
          <w:sz w:val="24"/>
          <w:szCs w:val="24"/>
        </w:rPr>
        <w:t>), custom, viz., appointed traditional law, but also like the Aram.</w:t>
      </w:r>
      <w:r w:rsidRPr="009D0816">
        <w:rPr>
          <w:rFonts w:ascii="SBL Hebrew" w:hAnsi="SBL Hebrew" w:cs="SBL Hebrew"/>
          <w:color w:val="008080"/>
          <w:sz w:val="28"/>
          <w:szCs w:val="28"/>
          <w:rtl/>
          <w:lang w:bidi="he-IL"/>
        </w:rPr>
        <w:t xml:space="preserve"> הִלְכָא </w:t>
      </w:r>
      <w:r w:rsidRPr="00DD5980">
        <w:rPr>
          <w:rFonts w:ascii="Times New Roman" w:hAnsi="Times New Roman" w:cs="Times New Roman"/>
          <w:i/>
          <w:iCs/>
          <w:color w:val="000000"/>
          <w:sz w:val="24"/>
          <w:szCs w:val="24"/>
        </w:rPr>
        <w:t>(emph.</w:t>
      </w:r>
      <w:r w:rsidRPr="009D0816">
        <w:rPr>
          <w:rFonts w:ascii="SBL Hebrew" w:hAnsi="SBL Hebrew" w:cs="SBL Hebrew"/>
          <w:color w:val="008080"/>
          <w:sz w:val="28"/>
          <w:szCs w:val="28"/>
          <w:rtl/>
          <w:lang w:bidi="he-IL"/>
        </w:rPr>
        <w:t xml:space="preserve">הִלְכְתָא </w:t>
      </w:r>
      <w:r w:rsidRPr="00DD5980">
        <w:rPr>
          <w:rFonts w:ascii="Times New Roman" w:hAnsi="Times New Roman" w:cs="Times New Roman"/>
          <w:color w:val="000000"/>
          <w:sz w:val="24"/>
          <w:szCs w:val="24"/>
        </w:rPr>
        <w:t xml:space="preserve">), usage, manner, common practice. Hitzig estimates this </w:t>
      </w:r>
      <w:r w:rsidRPr="00DD5980">
        <w:rPr>
          <w:rFonts w:ascii="LSBTrans" w:hAnsi="LSBTrans" w:cs="LSBTrans"/>
          <w:color w:val="000000"/>
          <w:sz w:val="24"/>
          <w:szCs w:val="24"/>
        </w:rPr>
        <w:t xml:space="preserve">Cheth•Ñb, </w:t>
      </w:r>
      <w:r w:rsidRPr="00DD5980">
        <w:rPr>
          <w:rFonts w:ascii="Times New Roman" w:hAnsi="Times New Roman" w:cs="Times New Roman"/>
          <w:color w:val="000000"/>
          <w:sz w:val="24"/>
          <w:szCs w:val="24"/>
        </w:rPr>
        <w:t>understood Talmudically, as removing the section into a late period; but this Talmudical signification is not at all appropriate (Hitzig translates, with an incorrect rendering of</w:t>
      </w:r>
      <w:r w:rsidRPr="009D0816">
        <w:rPr>
          <w:rFonts w:ascii="SBL Hebrew" w:hAnsi="SBL Hebrew" w:cs="SBL Hebrew"/>
          <w:color w:val="008080"/>
          <w:sz w:val="28"/>
          <w:szCs w:val="28"/>
          <w:rtl/>
          <w:lang w:bidi="he-IL"/>
        </w:rPr>
        <w:t xml:space="preserve">צוקיה </w:t>
      </w:r>
      <w:r w:rsidRPr="00DD5980">
        <w:rPr>
          <w:rFonts w:ascii="Times New Roman" w:hAnsi="Times New Roman" w:cs="Times New Roman"/>
          <w:color w:val="000000"/>
          <w:sz w:val="24"/>
          <w:szCs w:val="24"/>
        </w:rPr>
        <w:t>, “for she sees after the ordering of the house”), and besides the Aram.</w:t>
      </w:r>
      <w:r w:rsidRPr="009D0816">
        <w:rPr>
          <w:rFonts w:ascii="SBL Hebrew" w:hAnsi="SBL Hebrew" w:cs="SBL Hebrew"/>
          <w:color w:val="008080"/>
          <w:sz w:val="28"/>
          <w:szCs w:val="28"/>
          <w:rtl/>
          <w:lang w:bidi="he-IL"/>
        </w:rPr>
        <w:t xml:space="preserve">הלְכָא </w:t>
      </w:r>
      <w:r w:rsidRPr="00DD5980">
        <w:rPr>
          <w:rFonts w:ascii="Times New Roman" w:hAnsi="Times New Roman" w:cs="Times New Roman"/>
          <w:color w:val="000000"/>
          <w:sz w:val="24"/>
          <w:szCs w:val="24"/>
        </w:rPr>
        <w:t xml:space="preserve">, e.g., Targ. Pro. 16:9, in the first line, signifies only the walk or the manner and way of going, and this gives with the </w:t>
      </w:r>
      <w:r w:rsidRPr="00DD5980">
        <w:rPr>
          <w:rFonts w:ascii="LSBTrans" w:hAnsi="LSBTrans" w:cs="LSBTrans"/>
          <w:color w:val="000000"/>
          <w:sz w:val="24"/>
          <w:szCs w:val="24"/>
        </w:rPr>
        <w:t xml:space="preserve">Ker•Ñ </w:t>
      </w:r>
      <w:r w:rsidRPr="00DD5980">
        <w:rPr>
          <w:rFonts w:ascii="Times New Roman" w:hAnsi="Times New Roman" w:cs="Times New Roman"/>
          <w:color w:val="000000"/>
          <w:sz w:val="24"/>
          <w:szCs w:val="24"/>
        </w:rPr>
        <w:t xml:space="preserve">essentially the same signification. Luther well: </w:t>
      </w:r>
      <w:r w:rsidRPr="00DD5980">
        <w:rPr>
          <w:rFonts w:ascii="Times New Roman" w:hAnsi="Times New Roman" w:cs="Times New Roman"/>
          <w:i/>
          <w:iCs/>
          <w:color w:val="000000"/>
          <w:sz w:val="24"/>
          <w:szCs w:val="24"/>
        </w:rPr>
        <w:t xml:space="preserve">Sie schawet wie es in jrem Hause zugeht </w:t>
      </w:r>
      <w:r w:rsidRPr="00DD5980">
        <w:rPr>
          <w:rFonts w:ascii="Times New Roman" w:hAnsi="Times New Roman" w:cs="Times New Roman"/>
          <w:color w:val="000000"/>
          <w:sz w:val="24"/>
          <w:szCs w:val="24"/>
        </w:rPr>
        <w:t>[= she looks how it goes in her house]. Her eyes are turned everywhere; she is at one time here, at another there, to look after all with her own eyes; she does not suffer the day’s work, according to the instructions given, to be left undone, while she folds her own hands on her bosom; but she works, keeping an oversight on all sides, and does not eat the bread of idleness (</w:t>
      </w:r>
      <w:r w:rsidRPr="009D0816">
        <w:rPr>
          <w:rFonts w:ascii="SBL Hebrew" w:hAnsi="SBL Hebrew" w:cs="SBL Hebrew"/>
          <w:color w:val="008080"/>
          <w:sz w:val="28"/>
          <w:szCs w:val="28"/>
          <w:rtl/>
          <w:lang w:bidi="he-IL"/>
        </w:rPr>
        <w:t xml:space="preserve"> אַצְלוּת</w:t>
      </w:r>
      <w:r w:rsidRPr="00DD5980">
        <w:rPr>
          <w:rFonts w:ascii="Times New Roman" w:hAnsi="Times New Roman" w:cs="Times New Roman"/>
          <w:color w:val="000000"/>
          <w:sz w:val="24"/>
          <w:szCs w:val="24"/>
        </w:rPr>
        <w:t>=</w:t>
      </w:r>
      <w:r w:rsidRPr="009D0816">
        <w:rPr>
          <w:rFonts w:ascii="SBL Hebrew" w:hAnsi="SBL Hebrew" w:cs="SBL Hebrew"/>
          <w:color w:val="008080"/>
          <w:sz w:val="28"/>
          <w:szCs w:val="28"/>
          <w:rtl/>
          <w:lang w:bidi="he-IL"/>
        </w:rPr>
        <w:t xml:space="preserve">אַצְלָה </w:t>
      </w:r>
      <w:r w:rsidRPr="00DD5980">
        <w:rPr>
          <w:rFonts w:ascii="Times New Roman" w:hAnsi="Times New Roman" w:cs="Times New Roman"/>
          <w:color w:val="000000"/>
          <w:sz w:val="24"/>
          <w:szCs w:val="24"/>
        </w:rPr>
        <w:t xml:space="preserve">, 19:15), but bread well deserved, for </w:t>
      </w:r>
      <w:r w:rsidRPr="00DD5980">
        <w:rPr>
          <w:rFonts w:ascii="SBL Greek" w:hAnsi="SBL Greek" w:cs="Times New Roman"/>
          <w:color w:val="0000FF"/>
          <w:sz w:val="24"/>
          <w:szCs w:val="24"/>
          <w:lang w:val="el-GR"/>
        </w:rPr>
        <w:t>εἴ</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τις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ου</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θέλει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ἐργάζεσθαι</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μηδε</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ἐσθιέτω</w:t>
      </w:r>
      <w:r w:rsidRPr="00DD5980">
        <w:rPr>
          <w:rFonts w:ascii="Times New Roman" w:hAnsi="Times New Roman" w:cs="Times New Roman"/>
          <w:color w:val="000000"/>
          <w:sz w:val="24"/>
          <w:szCs w:val="24"/>
        </w:rPr>
        <w:t>, 2 Thess. 3:10.</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Now begins the finale of this song in praise of the virtuous woman: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28</w:t>
      </w:r>
      <w:r w:rsidRPr="009D0816">
        <w:rPr>
          <w:rFonts w:ascii="SBL Hebrew" w:hAnsi="SBL Hebrew" w:cs="SBL Hebrew"/>
          <w:color w:val="008080"/>
          <w:sz w:val="28"/>
          <w:szCs w:val="28"/>
          <w:rtl/>
          <w:lang w:bidi="he-IL"/>
        </w:rPr>
        <w:t xml:space="preserve"> ק </w:t>
      </w:r>
      <w:r w:rsidR="00511235">
        <w:rPr>
          <w:rFonts w:ascii="Times New Roman" w:hAnsi="Times New Roman" w:cs="Times New Roman"/>
          <w:b/>
          <w:bCs/>
          <w:i/>
          <w:iCs/>
          <w:color w:val="00007F"/>
          <w:sz w:val="24"/>
          <w:szCs w:val="24"/>
        </w:rPr>
        <w:t>Her sons rise up and bless her,</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Her husband (riseth up) and praiseth 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31:28]]</w:t>
      </w:r>
      <w:r w:rsidR="00577D1E" w:rsidRPr="00DD5980">
        <w:t>Pro. 31:28.</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The </w:t>
      </w:r>
      <w:r w:rsidRPr="00DD5980">
        <w:rPr>
          <w:rFonts w:ascii="Times New Roman" w:hAnsi="Times New Roman" w:cs="Times New Roman"/>
          <w:i/>
          <w:iCs/>
          <w:color w:val="000000"/>
          <w:sz w:val="24"/>
          <w:szCs w:val="24"/>
        </w:rPr>
        <w:t>Piel</w:t>
      </w:r>
      <w:r w:rsidRPr="009D0816">
        <w:rPr>
          <w:rFonts w:ascii="SBL Hebrew" w:hAnsi="SBL Hebrew" w:cs="SBL Hebrew"/>
          <w:color w:val="008080"/>
          <w:sz w:val="28"/>
          <w:szCs w:val="28"/>
          <w:rtl/>
          <w:lang w:bidi="he-IL"/>
        </w:rPr>
        <w:t xml:space="preserve"> אִשּׁר </w:t>
      </w:r>
      <w:r w:rsidRPr="00DD5980">
        <w:rPr>
          <w:rFonts w:ascii="Times New Roman" w:hAnsi="Times New Roman" w:cs="Times New Roman"/>
          <w:color w:val="000000"/>
          <w:sz w:val="24"/>
          <w:szCs w:val="24"/>
        </w:rPr>
        <w:t>in such a connection is denom. of</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אַשְׁרי</w:t>
      </w:r>
      <w:r w:rsidRPr="009D0816">
        <w:rPr>
          <w:rFonts w:ascii="SBL Hebrew" w:hAnsi="SBL Hebrew" w:cs="SBL Hebrew"/>
          <w:color w:val="008080"/>
          <w:sz w:val="28"/>
          <w:szCs w:val="28"/>
          <w:rtl/>
        </w:rPr>
        <w:t xml:space="preserve">) </w:t>
      </w:r>
      <w:r w:rsidRPr="009D0816">
        <w:rPr>
          <w:rFonts w:ascii="SBL Hebrew" w:hAnsi="SBL Hebrew" w:cs="SBL Hebrew"/>
          <w:color w:val="008080"/>
          <w:sz w:val="28"/>
          <w:szCs w:val="28"/>
          <w:rtl/>
          <w:lang w:bidi="he-IL"/>
        </w:rPr>
        <w:t xml:space="preserve">אשֶׁר </w:t>
      </w:r>
      <w:r w:rsidRPr="00DD5980">
        <w:rPr>
          <w:rFonts w:ascii="Times New Roman" w:hAnsi="Times New Roman" w:cs="Times New Roman"/>
          <w:color w:val="000000"/>
          <w:sz w:val="24"/>
          <w:szCs w:val="24"/>
        </w:rPr>
        <w:t>. Her children rise up (</w:t>
      </w:r>
      <w:r w:rsidRPr="009D0816">
        <w:rPr>
          <w:rFonts w:ascii="SBL Hebrew" w:hAnsi="SBL Hebrew" w:cs="SBL Hebrew"/>
          <w:color w:val="008080"/>
          <w:sz w:val="28"/>
          <w:szCs w:val="28"/>
          <w:rtl/>
          <w:lang w:bidi="he-IL"/>
        </w:rPr>
        <w:t>קוּם</w:t>
      </w:r>
      <w:r w:rsidRPr="00DD5980">
        <w:rPr>
          <w:rFonts w:ascii="Times New Roman" w:hAnsi="Times New Roman" w:cs="Times New Roman"/>
          <w:color w:val="000000"/>
          <w:sz w:val="24"/>
          <w:szCs w:val="24"/>
        </w:rPr>
        <w:t>, like e.g., Jer. 26:17, but here, perhaps, with the associated idea of reverential honour) and bless her, that she has on her part brought the house and them to such prosperity, such a position of respect, and to a state where love</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rPr>
        <w:t>(</w:t>
      </w:r>
      <w:r w:rsidRPr="009D0816">
        <w:rPr>
          <w:rFonts w:ascii="SBL Hebrew" w:hAnsi="SBL Hebrew" w:cs="SBL Hebrew"/>
          <w:color w:val="008080"/>
          <w:sz w:val="28"/>
          <w:szCs w:val="28"/>
          <w:rtl/>
          <w:lang w:bidi="he-IL"/>
        </w:rPr>
        <w:t>חסד</w:t>
      </w:r>
      <w:r w:rsidRPr="009D0816">
        <w:rPr>
          <w:rFonts w:ascii="SBL Hebrew" w:hAnsi="SBL Hebrew" w:cs="SBL Hebrew"/>
          <w:color w:val="008080"/>
          <w:sz w:val="28"/>
          <w:szCs w:val="28"/>
          <w:rtl/>
        </w:rPr>
        <w:t xml:space="preserve">) </w:t>
      </w:r>
      <w:r w:rsidRPr="00DD5980">
        <w:rPr>
          <w:rFonts w:ascii="Times New Roman" w:hAnsi="Times New Roman" w:cs="Times New Roman"/>
          <w:color w:val="000000"/>
          <w:sz w:val="24"/>
          <w:szCs w:val="24"/>
        </w:rPr>
        <w:t xml:space="preserve"> reigns, and her husband rises up and sings her praise.</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29</w:t>
      </w:r>
      <w:r w:rsidRPr="009D0816">
        <w:rPr>
          <w:rFonts w:ascii="SBL Hebrew" w:hAnsi="SBL Hebrew" w:cs="SBL Hebrew"/>
          <w:color w:val="008080"/>
          <w:sz w:val="28"/>
          <w:szCs w:val="28"/>
          <w:rtl/>
          <w:lang w:bidi="he-IL"/>
        </w:rPr>
        <w:t xml:space="preserve"> ר </w:t>
      </w:r>
      <w:r w:rsidRPr="00DD5980">
        <w:rPr>
          <w:rFonts w:ascii="Times New Roman" w:hAnsi="Times New Roman" w:cs="Times New Roman"/>
          <w:b/>
          <w:bCs/>
          <w:i/>
          <w:iCs/>
          <w:color w:val="00007F"/>
          <w:sz w:val="24"/>
          <w:szCs w:val="24"/>
        </w:rPr>
        <w:t>“Many are the d</w:t>
      </w:r>
      <w:r w:rsidR="00511235">
        <w:rPr>
          <w:rFonts w:ascii="Times New Roman" w:hAnsi="Times New Roman" w:cs="Times New Roman"/>
          <w:b/>
          <w:bCs/>
          <w:i/>
          <w:iCs/>
          <w:color w:val="00007F"/>
          <w:sz w:val="24"/>
          <w:szCs w:val="24"/>
        </w:rPr>
        <w:t>aughters who have done bravely,</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But thou hast surpassed them all together.”</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31:29]]</w:t>
      </w:r>
      <w:r w:rsidR="00577D1E" w:rsidRPr="00DD5980">
        <w:t>Pro. 31:29.</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We have already often remarked, last time under 29:6, that</w:t>
      </w:r>
      <w:r w:rsidRPr="009D0816">
        <w:rPr>
          <w:rFonts w:ascii="SBL Hebrew" w:hAnsi="SBL Hebrew" w:cs="SBL Hebrew"/>
          <w:color w:val="008080"/>
          <w:sz w:val="28"/>
          <w:szCs w:val="28"/>
          <w:rtl/>
          <w:lang w:bidi="he-IL"/>
        </w:rPr>
        <w:t xml:space="preserve">רב </w:t>
      </w:r>
      <w:r w:rsidRPr="00DD5980">
        <w:rPr>
          <w:rFonts w:ascii="Times New Roman" w:hAnsi="Times New Roman" w:cs="Times New Roman"/>
          <w:color w:val="000000"/>
          <w:sz w:val="24"/>
          <w:szCs w:val="24"/>
        </w:rPr>
        <w:t>, not indeed in its sing., but in its plur.</w:t>
      </w:r>
      <w:r w:rsidRPr="009D0816">
        <w:rPr>
          <w:rFonts w:ascii="SBL Hebrew" w:hAnsi="SBL Hebrew" w:cs="SBL Hebrew"/>
          <w:color w:val="008080"/>
          <w:sz w:val="28"/>
          <w:szCs w:val="28"/>
          <w:rtl/>
          <w:lang w:bidi="he-IL"/>
        </w:rPr>
        <w:t xml:space="preserve"> רבִּים </w:t>
      </w:r>
      <w:r w:rsidRPr="00DD5980">
        <w:rPr>
          <w:rFonts w:ascii="Times New Roman" w:hAnsi="Times New Roman" w:cs="Times New Roman"/>
          <w:color w:val="000000"/>
          <w:sz w:val="24"/>
          <w:szCs w:val="24"/>
        </w:rPr>
        <w:t>and</w:t>
      </w:r>
      <w:r w:rsidRPr="009D0816">
        <w:rPr>
          <w:rFonts w:ascii="SBL Hebrew" w:hAnsi="SBL Hebrew" w:cs="SBL Hebrew"/>
          <w:color w:val="008080"/>
          <w:sz w:val="28"/>
          <w:szCs w:val="28"/>
          <w:rtl/>
          <w:lang w:bidi="he-IL"/>
        </w:rPr>
        <w:t xml:space="preserve">רבּוֹת </w:t>
      </w:r>
      <w:r w:rsidRPr="00DD5980">
        <w:rPr>
          <w:rFonts w:ascii="Times New Roman" w:hAnsi="Times New Roman" w:cs="Times New Roman"/>
          <w:color w:val="000000"/>
          <w:sz w:val="24"/>
          <w:szCs w:val="24"/>
        </w:rPr>
        <w:t>, can precede, after the manner of a numeral, as attribute; but this syntactical licence, 28:12, by no means appears, and needs to be assumed as little here as at 8:26, although there is no reason that can be adduced against it.</w:t>
      </w:r>
      <w:r w:rsidRPr="009D0816">
        <w:rPr>
          <w:rFonts w:ascii="SBL Hebrew" w:hAnsi="SBL Hebrew" w:cs="SBL Hebrew"/>
          <w:color w:val="008080"/>
          <w:sz w:val="28"/>
          <w:szCs w:val="28"/>
          <w:rtl/>
          <w:lang w:bidi="he-IL"/>
        </w:rPr>
        <w:t xml:space="preserve"> עשׂה חַיִל </w:t>
      </w:r>
      <w:r w:rsidRPr="00DD5980">
        <w:rPr>
          <w:rFonts w:ascii="Times New Roman" w:hAnsi="Times New Roman" w:cs="Times New Roman"/>
          <w:color w:val="000000"/>
          <w:sz w:val="24"/>
          <w:szCs w:val="24"/>
        </w:rPr>
        <w:t>signifies here not the gaining of riches (the LXX, Syr., Targ., Jerome, Luther, Gesenius, Böttcher, and others), which here, where the encomium comes to its height, would give to it a mercenary mammon-worship note — it indeed has this signification only when connected with</w:t>
      </w:r>
      <w:r w:rsidRPr="009D0816">
        <w:rPr>
          <w:rFonts w:ascii="SBL Hebrew" w:hAnsi="SBL Hebrew" w:cs="SBL Hebrew"/>
          <w:color w:val="008080"/>
          <w:sz w:val="28"/>
          <w:szCs w:val="28"/>
          <w:rtl/>
          <w:lang w:bidi="he-IL"/>
        </w:rPr>
        <w:t xml:space="preserve"> ל </w:t>
      </w:r>
      <w:r w:rsidRPr="00DD5980">
        <w:rPr>
          <w:rFonts w:ascii="Times New Roman" w:hAnsi="Times New Roman" w:cs="Times New Roman"/>
          <w:color w:val="000000"/>
          <w:sz w:val="24"/>
          <w:szCs w:val="24"/>
        </w:rPr>
        <w:t xml:space="preserve">of the person: </w:t>
      </w:r>
      <w:r w:rsidRPr="00DD5980">
        <w:rPr>
          <w:rFonts w:ascii="Times New Roman" w:hAnsi="Times New Roman" w:cs="Times New Roman"/>
          <w:i/>
          <w:iCs/>
          <w:color w:val="000000"/>
          <w:sz w:val="24"/>
          <w:szCs w:val="24"/>
        </w:rPr>
        <w:t>Sibi opes acquirere</w:t>
      </w:r>
      <w:r w:rsidRPr="00DD5980">
        <w:rPr>
          <w:rFonts w:ascii="Times New Roman" w:hAnsi="Times New Roman" w:cs="Times New Roman"/>
          <w:color w:val="000000"/>
          <w:sz w:val="24"/>
          <w:szCs w:val="24"/>
        </w:rPr>
        <w:t xml:space="preserve">,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6:17; Eze. 28:4 — but: bravery, energy, and, as the reference to</w:t>
      </w:r>
      <w:r w:rsidRPr="009D0816">
        <w:rPr>
          <w:rFonts w:ascii="SBL Hebrew" w:hAnsi="SBL Hebrew" w:cs="SBL Hebrew"/>
          <w:b/>
          <w:color w:val="007F7F"/>
          <w:sz w:val="28"/>
          <w:szCs w:val="28"/>
          <w:rtl/>
          <w:lang w:bidi="he-IL"/>
        </w:rPr>
        <w:t xml:space="preserve"> אשֶׁת חַיִל </w:t>
      </w:r>
      <w:r w:rsidRPr="00DD5980">
        <w:rPr>
          <w:rFonts w:ascii="Times New Roman" w:hAnsi="Times New Roman" w:cs="Times New Roman"/>
          <w:color w:val="000000"/>
          <w:sz w:val="24"/>
          <w:szCs w:val="24"/>
        </w:rPr>
        <w:t>demands,</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 xml:space="preserve">moral activity, capacity for activity, in accordance with one’s calling, </w:t>
      </w:r>
      <w:r w:rsidRPr="00DD5980">
        <w:rPr>
          <w:rFonts w:ascii="SBL Greek" w:hAnsi="SBL Greek" w:cs="Times New Roman"/>
          <w:color w:val="0000FF"/>
          <w:sz w:val="24"/>
          <w:szCs w:val="24"/>
          <w:lang w:val="el-GR"/>
        </w:rPr>
        <w:t>ποιεῖν</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ἀρετήν</w:t>
      </w:r>
      <w:r w:rsidRPr="00DD5980">
        <w:rPr>
          <w:rFonts w:ascii="Times New Roman" w:hAnsi="Times New Roman" w:cs="Times New Roman"/>
          <w:color w:val="000000"/>
          <w:sz w:val="24"/>
          <w:szCs w:val="24"/>
        </w:rPr>
        <w:t xml:space="preserve">, by which the </w:t>
      </w:r>
      <w:r w:rsidRPr="00DD5980">
        <w:rPr>
          <w:rFonts w:ascii="Times New Roman" w:hAnsi="Times New Roman" w:cs="Times New Roman"/>
          <w:i/>
          <w:iCs/>
          <w:color w:val="000000"/>
          <w:sz w:val="24"/>
          <w:szCs w:val="24"/>
        </w:rPr>
        <w:t>Venet.</w:t>
      </w:r>
      <w:r w:rsidRPr="00DD5980">
        <w:rPr>
          <w:rFonts w:ascii="Times New Roman" w:hAnsi="Times New Roman" w:cs="Times New Roman"/>
          <w:i/>
          <w:iCs/>
          <w:color w:val="000000"/>
          <w:sz w:val="24"/>
          <w:szCs w:val="24"/>
          <w:rtl/>
        </w:rPr>
        <w:t xml:space="preserve"> </w:t>
      </w:r>
      <w:r w:rsidRPr="00DD5980">
        <w:rPr>
          <w:rFonts w:ascii="Times New Roman" w:hAnsi="Times New Roman" w:cs="Times New Roman"/>
          <w:color w:val="000000"/>
          <w:sz w:val="24"/>
          <w:szCs w:val="24"/>
        </w:rPr>
        <w:t>translates it.</w:t>
      </w:r>
      <w:r w:rsidRPr="009D0816">
        <w:rPr>
          <w:rFonts w:ascii="SBL Hebrew" w:hAnsi="SBL Hebrew" w:cs="SBL Hebrew"/>
          <w:color w:val="008080"/>
          <w:sz w:val="28"/>
          <w:szCs w:val="28"/>
          <w:rtl/>
          <w:lang w:bidi="he-IL"/>
        </w:rPr>
        <w:t xml:space="preserve"> בָּנוֹת </w:t>
      </w:r>
      <w:r w:rsidRPr="00DD5980">
        <w:rPr>
          <w:rFonts w:ascii="Times New Roman" w:hAnsi="Times New Roman" w:cs="Times New Roman"/>
          <w:color w:val="000000"/>
          <w:sz w:val="24"/>
          <w:szCs w:val="24"/>
        </w:rPr>
        <w:t>is, as in the primary passages, Gen. 30:13, Song 6:9, a more delicate, finer name of women than</w:t>
      </w:r>
      <w:r w:rsidRPr="009D0816">
        <w:rPr>
          <w:rFonts w:ascii="SBL Hebrew" w:hAnsi="SBL Hebrew" w:cs="SBL Hebrew"/>
          <w:b/>
          <w:color w:val="008080"/>
          <w:sz w:val="28"/>
          <w:szCs w:val="28"/>
          <w:rtl/>
          <w:lang w:bidi="he-IL"/>
        </w:rPr>
        <w:t xml:space="preserve">נשִׁים </w:t>
      </w:r>
      <w:r w:rsidRPr="00DD5980">
        <w:rPr>
          <w:rFonts w:ascii="Times New Roman" w:hAnsi="Times New Roman" w:cs="Times New Roman"/>
          <w:color w:val="000000"/>
          <w:sz w:val="24"/>
          <w:szCs w:val="24"/>
        </w:rPr>
        <w:t>: many daughters there have always been who have unfolded ability, but thou my spouse hast raised thyself above them all, i.e., thou art excellent and incomparable. Instead of</w:t>
      </w:r>
      <w:r w:rsidRPr="009D0816">
        <w:rPr>
          <w:rFonts w:ascii="SBL Hebrew" w:hAnsi="SBL Hebrew" w:cs="SBL Hebrew"/>
          <w:color w:val="008080"/>
          <w:sz w:val="28"/>
          <w:szCs w:val="28"/>
          <w:rtl/>
          <w:lang w:bidi="he-IL"/>
        </w:rPr>
        <w:t xml:space="preserve">עלית </w:t>
      </w:r>
      <w:r w:rsidRPr="00DD5980">
        <w:rPr>
          <w:rFonts w:ascii="Times New Roman" w:hAnsi="Times New Roman" w:cs="Times New Roman"/>
          <w:color w:val="000000"/>
          <w:sz w:val="24"/>
          <w:szCs w:val="24"/>
        </w:rPr>
        <w:t xml:space="preserve">, there is to be written, after Chajug, Aben Ezra </w:t>
      </w:r>
      <w:r w:rsidRPr="00DD5980">
        <w:rPr>
          <w:rFonts w:ascii="Times New Roman" w:hAnsi="Times New Roman" w:cs="Times New Roman"/>
          <w:i/>
          <w:iCs/>
          <w:color w:val="000000"/>
          <w:sz w:val="24"/>
          <w:szCs w:val="24"/>
        </w:rPr>
        <w:t xml:space="preserve">(Zachoth </w:t>
      </w:r>
      <w:r w:rsidRPr="00DD5980">
        <w:rPr>
          <w:rFonts w:ascii="Times New Roman" w:hAnsi="Times New Roman" w:cs="Times New Roman"/>
          <w:color w:val="000000"/>
          <w:sz w:val="24"/>
          <w:szCs w:val="24"/>
        </w:rPr>
        <w:t>7</w:t>
      </w:r>
      <w:r w:rsidRPr="00DD5980">
        <w:rPr>
          <w:rFonts w:ascii="Times New Roman" w:hAnsi="Times New Roman" w:cs="Times New Roman"/>
          <w:i/>
          <w:iCs/>
          <w:color w:val="000000"/>
          <w:sz w:val="24"/>
          <w:szCs w:val="24"/>
        </w:rPr>
        <w:t>a</w:t>
      </w:r>
      <w:r w:rsidRPr="00DD5980">
        <w:rPr>
          <w:rFonts w:ascii="Times New Roman" w:hAnsi="Times New Roman" w:cs="Times New Roman"/>
          <w:color w:val="000000"/>
          <w:sz w:val="24"/>
          <w:szCs w:val="24"/>
        </w:rPr>
        <w:t>), and Jekuthiel under Gen. 16:11,</w:t>
      </w:r>
      <w:r w:rsidRPr="009D0816">
        <w:rPr>
          <w:rFonts w:ascii="SBL Hebrew" w:hAnsi="SBL Hebrew" w:cs="SBL Hebrew"/>
          <w:color w:val="008080"/>
          <w:sz w:val="28"/>
          <w:szCs w:val="28"/>
          <w:rtl/>
          <w:lang w:bidi="he-IL"/>
        </w:rPr>
        <w:t xml:space="preserve">עליתְ </w:t>
      </w:r>
      <w:r w:rsidRPr="00DD5980">
        <w:rPr>
          <w:rFonts w:ascii="Times New Roman" w:hAnsi="Times New Roman" w:cs="Times New Roman"/>
          <w:color w:val="000000"/>
          <w:sz w:val="24"/>
          <w:szCs w:val="24"/>
        </w:rPr>
        <w:t xml:space="preserve">; the Spanish </w:t>
      </w:r>
      <w:r w:rsidRPr="00DD5980">
        <w:rPr>
          <w:rFonts w:ascii="Times New Roman" w:hAnsi="Times New Roman" w:cs="Times New Roman"/>
          <w:i/>
          <w:iCs/>
          <w:color w:val="000000"/>
          <w:sz w:val="24"/>
          <w:szCs w:val="24"/>
        </w:rPr>
        <w:t xml:space="preserve">Nakdanim </w:t>
      </w:r>
      <w:r w:rsidRPr="00DD5980">
        <w:rPr>
          <w:rFonts w:ascii="Times New Roman" w:hAnsi="Times New Roman" w:cs="Times New Roman"/>
          <w:color w:val="000000"/>
          <w:sz w:val="24"/>
          <w:szCs w:val="24"/>
        </w:rPr>
        <w:t>thus distinguish the forms</w:t>
      </w:r>
      <w:r w:rsidRPr="009D0816">
        <w:rPr>
          <w:rFonts w:ascii="SBL Hebrew" w:hAnsi="SBL Hebrew" w:cs="SBL Hebrew"/>
          <w:color w:val="008080"/>
          <w:sz w:val="28"/>
          <w:szCs w:val="28"/>
          <w:rtl/>
          <w:lang w:bidi="he-IL"/>
        </w:rPr>
        <w:t xml:space="preserve">מָצָאתְ </w:t>
      </w:r>
      <w:r w:rsidRPr="00DD5980">
        <w:rPr>
          <w:rFonts w:ascii="Times New Roman" w:hAnsi="Times New Roman" w:cs="Times New Roman"/>
          <w:color w:val="000000"/>
          <w:sz w:val="24"/>
          <w:szCs w:val="24"/>
        </w:rPr>
        <w:t>, thou hast found, and</w:t>
      </w:r>
      <w:r w:rsidRPr="009D0816">
        <w:rPr>
          <w:rFonts w:ascii="SBL Hebrew" w:hAnsi="SBL Hebrew" w:cs="SBL Hebrew"/>
          <w:color w:val="008080"/>
          <w:sz w:val="28"/>
          <w:szCs w:val="28"/>
          <w:rtl/>
          <w:lang w:bidi="he-IL"/>
        </w:rPr>
        <w:t xml:space="preserve">מָצָאת </w:t>
      </w:r>
      <w:r w:rsidRPr="00DD5980">
        <w:rPr>
          <w:rFonts w:ascii="Times New Roman" w:hAnsi="Times New Roman" w:cs="Times New Roman"/>
          <w:color w:val="000000"/>
          <w:sz w:val="24"/>
          <w:szCs w:val="24"/>
        </w:rPr>
        <w:t>, she has found.</w:t>
      </w:r>
      <w:r w:rsidRPr="009D0816">
        <w:rPr>
          <w:rFonts w:ascii="SBL Hebrew" w:hAnsi="SBL Hebrew" w:cs="SBL Hebrew"/>
          <w:color w:val="008080"/>
          <w:sz w:val="28"/>
          <w:szCs w:val="28"/>
          <w:rtl/>
          <w:lang w:bidi="he-IL"/>
        </w:rPr>
        <w:t xml:space="preserve">כֻּלָּנָה </w:t>
      </w:r>
      <w:r w:rsidRPr="00DD5980">
        <w:rPr>
          <w:rFonts w:ascii="Times New Roman" w:hAnsi="Times New Roman" w:cs="Times New Roman"/>
          <w:color w:val="000000"/>
          <w:sz w:val="24"/>
          <w:szCs w:val="24"/>
        </w:rPr>
        <w:t>, for</w:t>
      </w:r>
      <w:r w:rsidRPr="009D0816">
        <w:rPr>
          <w:rFonts w:ascii="SBL Hebrew" w:hAnsi="SBL Hebrew" w:cs="SBL Hebrew"/>
          <w:color w:val="008080"/>
          <w:sz w:val="28"/>
          <w:szCs w:val="28"/>
          <w:rtl/>
          <w:lang w:bidi="he-IL"/>
        </w:rPr>
        <w:t xml:space="preserve">כֻּלָּן </w:t>
      </w:r>
      <w:r w:rsidRPr="00DD5980">
        <w:rPr>
          <w:rFonts w:ascii="Times New Roman" w:hAnsi="Times New Roman" w:cs="Times New Roman"/>
          <w:color w:val="000000"/>
          <w:sz w:val="24"/>
          <w:szCs w:val="24"/>
        </w:rPr>
        <w:t xml:space="preserve">, Gen. 42:36. What now follows is not a continuation of the husband’s words of praise (Ewald, Elster, Löwenstein), but an </w:t>
      </w:r>
      <w:r w:rsidRPr="00DD5980">
        <w:rPr>
          <w:rFonts w:ascii="Times New Roman" w:hAnsi="Times New Roman" w:cs="Times New Roman"/>
          <w:i/>
          <w:iCs/>
          <w:color w:val="000000"/>
          <w:sz w:val="24"/>
          <w:szCs w:val="24"/>
        </w:rPr>
        <w:t xml:space="preserve">epiphonema auctoris </w:t>
      </w:r>
      <w:r w:rsidRPr="00DD5980">
        <w:rPr>
          <w:rFonts w:ascii="Times New Roman" w:hAnsi="Times New Roman" w:cs="Times New Roman"/>
          <w:color w:val="000000"/>
          <w:sz w:val="24"/>
          <w:szCs w:val="24"/>
        </w:rPr>
        <w:t>(Schultens); the poet confirms the praise of the husband by referring it to the general ground of its reason: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30</w:t>
      </w:r>
      <w:r w:rsidRPr="009D0816">
        <w:rPr>
          <w:rFonts w:ascii="SBL Hebrew" w:hAnsi="SBL Hebrew" w:cs="SBL Hebrew"/>
          <w:color w:val="008080"/>
          <w:sz w:val="28"/>
          <w:szCs w:val="28"/>
          <w:rtl/>
          <w:lang w:bidi="he-IL"/>
        </w:rPr>
        <w:t xml:space="preserve"> ש </w:t>
      </w:r>
      <w:r w:rsidRPr="00DD5980">
        <w:rPr>
          <w:rFonts w:ascii="Times New Roman" w:hAnsi="Times New Roman" w:cs="Times New Roman"/>
          <w:b/>
          <w:bCs/>
          <w:i/>
          <w:iCs/>
          <w:color w:val="00007F"/>
          <w:sz w:val="24"/>
          <w:szCs w:val="24"/>
        </w:rPr>
        <w:t>Grace is deceit; and beauty, vanity —</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 wife that feareth Jahve, she shall be praised.</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31:30]]</w:t>
      </w:r>
      <w:r w:rsidR="00577D1E" w:rsidRPr="00DD5980">
        <w:t>Pro. 31:30.</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Grace is deceit, because he who estimates the works of a wife merely by the loveliness of her external appearance, is deceived by it; and beauty is vanity, </w:t>
      </w:r>
      <w:r w:rsidRPr="00DD5980">
        <w:rPr>
          <w:rFonts w:ascii="Times New Roman" w:hAnsi="Times New Roman" w:cs="Times New Roman"/>
          <w:i/>
          <w:iCs/>
          <w:color w:val="000000"/>
          <w:sz w:val="24"/>
          <w:szCs w:val="24"/>
        </w:rPr>
        <w:t>vanitas</w:t>
      </w:r>
      <w:r w:rsidRPr="00DD5980">
        <w:rPr>
          <w:rFonts w:ascii="Times New Roman" w:hAnsi="Times New Roman" w:cs="Times New Roman"/>
          <w:color w:val="000000"/>
          <w:sz w:val="24"/>
          <w:szCs w:val="24"/>
        </w:rPr>
        <w:t>, because it is nothing that remains, nothing that is real, but is subject to the law of all material things — transitoriness. The true value of a wife is measured only by that which is enduring, according to the moral background of its external appearance; according to the piety which makes itself manifest when the beauty of bodily form has faded away, in a beauty which is attractive.</w:t>
      </w:r>
      <w:r>
        <w:rPr>
          <w:rStyle w:val="FootnoteReference"/>
          <w:rFonts w:ascii="Times New Roman" w:hAnsi="Times New Roman" w:cs="Times New Roman"/>
          <w:color w:val="000000"/>
          <w:sz w:val="24"/>
          <w:szCs w:val="24"/>
        </w:rPr>
        <w:footnoteReference w:id="308"/>
      </w:r>
      <w:r>
        <w:rPr>
          <w:rFonts w:ascii="Times New Roman" w:hAnsi="Times New Roman" w:cs="Times New Roman"/>
          <w:color w:val="000000"/>
          <w:sz w:val="24"/>
          <w:szCs w:val="24"/>
        </w:rPr>
        <w:t xml:space="preserve"> </w:t>
      </w:r>
      <w:r w:rsidRPr="009D0816">
        <w:rPr>
          <w:rFonts w:ascii="SBL Hebrew" w:hAnsi="SBL Hebrew" w:cs="SBL Hebrew"/>
          <w:color w:val="008080"/>
          <w:sz w:val="28"/>
          <w:szCs w:val="28"/>
          <w:rtl/>
          <w:lang w:bidi="he-IL"/>
        </w:rPr>
        <w:t>ירְאַת</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 xml:space="preserve">Makkeph </w:t>
      </w:r>
      <w:r w:rsidRPr="00DD5980">
        <w:rPr>
          <w:rFonts w:ascii="Times New Roman" w:hAnsi="Times New Roman" w:cs="Times New Roman"/>
          <w:color w:val="000000"/>
          <w:sz w:val="24"/>
          <w:szCs w:val="24"/>
        </w:rPr>
        <w:t>following),</w:t>
      </w:r>
      <w:r>
        <w:rPr>
          <w:rStyle w:val="FootnoteReference"/>
          <w:rFonts w:ascii="Times New Roman" w:hAnsi="Times New Roman" w:cs="Times New Roman"/>
          <w:color w:val="000000"/>
          <w:sz w:val="24"/>
          <w:szCs w:val="24"/>
        </w:rPr>
        <w:footnoteReference w:id="309"/>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is here the connective form of</w:t>
      </w:r>
      <w:r w:rsidRPr="009D0816">
        <w:rPr>
          <w:rFonts w:ascii="SBL Hebrew" w:hAnsi="SBL Hebrew" w:cs="SBL Hebrew"/>
          <w:color w:val="008080"/>
          <w:sz w:val="28"/>
          <w:szCs w:val="28"/>
          <w:rtl/>
          <w:lang w:bidi="he-IL"/>
        </w:rPr>
        <w:t xml:space="preserve"> יראָה </w:t>
      </w:r>
      <w:r w:rsidRPr="00DD5980">
        <w:rPr>
          <w:rFonts w:ascii="Times New Roman" w:hAnsi="Times New Roman" w:cs="Times New Roman"/>
          <w:color w:val="000000"/>
          <w:sz w:val="24"/>
          <w:szCs w:val="24"/>
        </w:rPr>
        <w:t>(fem. of</w:t>
      </w:r>
      <w:r w:rsidRPr="009D0816">
        <w:rPr>
          <w:rFonts w:ascii="SBL Hebrew" w:hAnsi="SBL Hebrew" w:cs="SBL Hebrew"/>
          <w:color w:val="008080"/>
          <w:sz w:val="28"/>
          <w:szCs w:val="28"/>
          <w:rtl/>
          <w:lang w:bidi="he-IL"/>
        </w:rPr>
        <w:t xml:space="preserve">ירא </w:t>
      </w:r>
      <w:r w:rsidRPr="00DD5980">
        <w:rPr>
          <w:rFonts w:ascii="Times New Roman" w:hAnsi="Times New Roman" w:cs="Times New Roman"/>
          <w:color w:val="000000"/>
          <w:sz w:val="24"/>
          <w:szCs w:val="24"/>
        </w:rPr>
        <w:t xml:space="preserve">). The </w:t>
      </w:r>
      <w:r w:rsidRPr="00DD5980">
        <w:rPr>
          <w:rFonts w:ascii="Times New Roman" w:hAnsi="Times New Roman" w:cs="Times New Roman"/>
          <w:i/>
          <w:iCs/>
          <w:color w:val="000000"/>
          <w:sz w:val="24"/>
          <w:szCs w:val="24"/>
        </w:rPr>
        <w:t>Hithpa.</w:t>
      </w:r>
      <w:r w:rsidRPr="009D0816">
        <w:rPr>
          <w:rFonts w:ascii="SBL Hebrew" w:hAnsi="SBL Hebrew" w:cs="SBL Hebrew"/>
          <w:color w:val="008080"/>
          <w:sz w:val="28"/>
          <w:szCs w:val="28"/>
          <w:rtl/>
          <w:lang w:bidi="he-IL"/>
        </w:rPr>
        <w:t xml:space="preserve"> תִתְהַלָּל </w:t>
      </w:r>
      <w:r w:rsidRPr="00DD5980">
        <w:rPr>
          <w:rFonts w:ascii="Times New Roman" w:hAnsi="Times New Roman" w:cs="Times New Roman"/>
          <w:color w:val="000000"/>
          <w:sz w:val="24"/>
          <w:szCs w:val="24"/>
        </w:rPr>
        <w:t>is here manifestly (Pro. 27:2) not reflexive, but representative of the passive (cf. 12:8, and the frequently occurring</w:t>
      </w:r>
      <w:r w:rsidRPr="009D0816">
        <w:rPr>
          <w:rFonts w:ascii="SBL Hebrew" w:hAnsi="SBL Hebrew" w:cs="SBL Hebrew"/>
          <w:color w:val="008080"/>
          <w:sz w:val="28"/>
          <w:szCs w:val="28"/>
          <w:rtl/>
          <w:lang w:bidi="he-IL"/>
        </w:rPr>
        <w:t xml:space="preserve">מְהֻלָּל </w:t>
      </w:r>
      <w:r w:rsidRPr="00DD5980">
        <w:rPr>
          <w:rFonts w:ascii="Times New Roman" w:hAnsi="Times New Roman" w:cs="Times New Roman"/>
          <w:color w:val="000000"/>
          <w:sz w:val="24"/>
          <w:szCs w:val="24"/>
        </w:rPr>
        <w:t xml:space="preserve">, </w:t>
      </w:r>
      <w:r w:rsidRPr="00DD5980">
        <w:rPr>
          <w:rFonts w:ascii="Times New Roman" w:hAnsi="Times New Roman" w:cs="Times New Roman"/>
          <w:i/>
          <w:iCs/>
          <w:color w:val="000000"/>
          <w:sz w:val="24"/>
          <w:szCs w:val="24"/>
        </w:rPr>
        <w:t>laudatus = laudandus</w:t>
      </w:r>
      <w:r w:rsidRPr="00DD5980">
        <w:rPr>
          <w:rFonts w:ascii="Times New Roman" w:hAnsi="Times New Roman" w:cs="Times New Roman"/>
          <w:color w:val="000000"/>
          <w:sz w:val="24"/>
          <w:szCs w:val="24"/>
        </w:rPr>
        <w:t>), nowhere occurring except in the passage before us. In itself the fut. may also mean: she will be praised = is worthy of praise, but the jussive rendering (Luther: Let her be praised) is recommended by the verse which follows: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577D1E" w:rsidP="00F14C75">
      <w:pPr>
        <w:widowControl w:val="0"/>
        <w:autoSpaceDE w:val="0"/>
        <w:autoSpaceDN w:val="0"/>
        <w:adjustRightInd w:val="0"/>
        <w:spacing w:after="0" w:line="240" w:lineRule="auto"/>
        <w:jc w:val="center"/>
        <w:rPr>
          <w:rFonts w:ascii="Times New Roman" w:hAnsi="Times New Roman" w:cs="Times New Roman"/>
          <w:b/>
          <w:bCs/>
          <w:i/>
          <w:iCs/>
          <w:color w:val="00007F"/>
          <w:sz w:val="24"/>
          <w:szCs w:val="24"/>
        </w:rPr>
      </w:pPr>
      <w:r w:rsidRPr="00DD5980">
        <w:rPr>
          <w:rFonts w:ascii="Times New Roman" w:hAnsi="Times New Roman" w:cs="Times New Roman"/>
          <w:b/>
          <w:bCs/>
          <w:i/>
          <w:iCs/>
          <w:color w:val="00007F"/>
          <w:sz w:val="24"/>
          <w:szCs w:val="24"/>
        </w:rPr>
        <w:t>31</w:t>
      </w:r>
      <w:r w:rsidRPr="009D0816">
        <w:rPr>
          <w:rFonts w:ascii="SBL Hebrew" w:hAnsi="SBL Hebrew" w:cs="SBL Hebrew"/>
          <w:color w:val="008080"/>
          <w:sz w:val="28"/>
          <w:szCs w:val="28"/>
          <w:rtl/>
          <w:lang w:bidi="he-IL"/>
        </w:rPr>
        <w:t xml:space="preserve"> ת </w:t>
      </w:r>
      <w:r w:rsidRPr="00DD5980">
        <w:rPr>
          <w:rFonts w:ascii="Times New Roman" w:hAnsi="Times New Roman" w:cs="Times New Roman"/>
          <w:b/>
          <w:bCs/>
          <w:i/>
          <w:iCs/>
          <w:color w:val="00007F"/>
          <w:sz w:val="24"/>
          <w:szCs w:val="24"/>
        </w:rPr>
        <w:t>Give to</w:t>
      </w:r>
      <w:r w:rsidR="00511235">
        <w:rPr>
          <w:rFonts w:ascii="Times New Roman" w:hAnsi="Times New Roman" w:cs="Times New Roman"/>
          <w:b/>
          <w:bCs/>
          <w:i/>
          <w:iCs/>
          <w:color w:val="00007F"/>
          <w:sz w:val="24"/>
          <w:szCs w:val="24"/>
        </w:rPr>
        <w:t xml:space="preserve"> her of the fruit of her hands;</w:t>
      </w:r>
    </w:p>
    <w:p w:rsidR="006377AF" w:rsidRDefault="00577D1E" w:rsidP="00F14C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D5980">
        <w:rPr>
          <w:rFonts w:ascii="Times New Roman" w:hAnsi="Times New Roman" w:cs="Times New Roman"/>
          <w:b/>
          <w:bCs/>
          <w:i/>
          <w:iCs/>
          <w:color w:val="00007F"/>
          <w:sz w:val="24"/>
          <w:szCs w:val="24"/>
        </w:rPr>
        <w:t>And let her works praise her in the gates!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F14C75" w:rsidRDefault="00DB50AC" w:rsidP="00F14C75">
      <w:pPr>
        <w:pStyle w:val="Heading5"/>
      </w:pPr>
      <w:r>
        <w:t>[[@Bible:Proverbs 31:31]]</w:t>
      </w:r>
      <w:r w:rsidR="00577D1E" w:rsidRPr="00DD5980">
        <w:t>Pro. 31:31.</w:t>
      </w: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 fruit of her hands is the good which, by her conduct, she has brought to maturity, — the blessing which she has secured for others, but, according to the promise (Isa. 3:10), has also secured for her own enjoyment. The first line proceeds on the idea that, on account of this blessing, she herself shall rejoice.</w:t>
      </w:r>
      <w:r w:rsidRPr="009D0816">
        <w:rPr>
          <w:rFonts w:ascii="SBL Hebrew" w:hAnsi="SBL Hebrew" w:cs="SBL Hebrew"/>
          <w:color w:val="008080"/>
          <w:sz w:val="28"/>
          <w:szCs w:val="28"/>
          <w:rtl/>
          <w:lang w:bidi="he-IL"/>
        </w:rPr>
        <w:t xml:space="preserve"> תְּנוּ־לָהּ </w:t>
      </w:r>
      <w:r w:rsidRPr="00DD5980">
        <w:rPr>
          <w:rFonts w:ascii="Times New Roman" w:hAnsi="Times New Roman" w:cs="Times New Roman"/>
          <w:color w:val="000000"/>
          <w:sz w:val="24"/>
          <w:szCs w:val="24"/>
        </w:rPr>
        <w:t xml:space="preserve">(with </w:t>
      </w:r>
      <w:r w:rsidRPr="00DD5980">
        <w:rPr>
          <w:rFonts w:ascii="Times New Roman" w:hAnsi="Times New Roman" w:cs="Times New Roman"/>
          <w:i/>
          <w:iCs/>
          <w:color w:val="000000"/>
          <w:sz w:val="24"/>
          <w:szCs w:val="24"/>
        </w:rPr>
        <w:t>Gaja</w:t>
      </w:r>
      <w:r w:rsidRPr="00DD5980">
        <w:rPr>
          <w:rFonts w:ascii="Times New Roman" w:hAnsi="Times New Roman" w:cs="Times New Roman"/>
          <w:color w:val="000000"/>
          <w:sz w:val="24"/>
          <w:szCs w:val="24"/>
        </w:rPr>
        <w:t xml:space="preserve">, after </w:t>
      </w:r>
      <w:r w:rsidRPr="00DD5980">
        <w:rPr>
          <w:rFonts w:ascii="Times New Roman" w:hAnsi="Times New Roman" w:cs="Times New Roman"/>
          <w:i/>
          <w:iCs/>
          <w:color w:val="000000"/>
          <w:sz w:val="24"/>
          <w:szCs w:val="24"/>
        </w:rPr>
        <w:t>Metheg-Setzung</w:t>
      </w:r>
      <w:r w:rsidRPr="00DD5980">
        <w:rPr>
          <w:rFonts w:ascii="Times New Roman" w:hAnsi="Times New Roman" w:cs="Times New Roman"/>
          <w:color w:val="000000"/>
          <w:sz w:val="24"/>
          <w:szCs w:val="24"/>
        </w:rPr>
        <w:t>, § 37) is not equivalent to give to her honour because of...; for in that case, instead of the ambiguous</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another preposition — such e.g., as</w:t>
      </w:r>
      <w:r w:rsidRPr="009D0816">
        <w:rPr>
          <w:rFonts w:ascii="SBL Hebrew" w:hAnsi="SBL Hebrew" w:cs="SBL Hebrew"/>
          <w:color w:val="008080"/>
          <w:sz w:val="28"/>
          <w:szCs w:val="28"/>
          <w:rtl/>
          <w:lang w:bidi="he-IL"/>
        </w:rPr>
        <w:t xml:space="preserve"> אַל </w:t>
      </w:r>
      <w:r w:rsidRPr="00DD5980">
        <w:rPr>
          <w:rFonts w:ascii="Times New Roman" w:hAnsi="Times New Roman" w:cs="Times New Roman"/>
          <w:color w:val="000000"/>
          <w:sz w:val="24"/>
          <w:szCs w:val="24"/>
        </w:rPr>
        <w:t>— would have been used; and so</w:t>
      </w:r>
      <w:r w:rsidRPr="00DD5980">
        <w:rPr>
          <w:rFonts w:ascii="Times New Roman" w:hAnsi="Times New Roman" w:cs="Times New Roman"/>
          <w:color w:val="000000"/>
          <w:sz w:val="24"/>
          <w:szCs w:val="24"/>
          <w:rtl/>
        </w:rPr>
        <w:t xml:space="preserve"> </w:t>
      </w:r>
      <w:r w:rsidRPr="009D0816">
        <w:rPr>
          <w:rFonts w:ascii="SBL Hebrew" w:hAnsi="SBL Hebrew" w:cs="SBL Hebrew"/>
          <w:color w:val="008080"/>
          <w:sz w:val="28"/>
          <w:szCs w:val="28"/>
          <w:rtl/>
          <w:lang w:bidi="he-IL"/>
        </w:rPr>
        <w:t>תְּנוּ</w:t>
      </w:r>
      <w:r w:rsidRPr="00DD5980">
        <w:rPr>
          <w:rFonts w:ascii="Times New Roman" w:hAnsi="Times New Roman" w:cs="Times New Roman"/>
          <w:color w:val="000000"/>
          <w:sz w:val="24"/>
          <w:szCs w:val="24"/>
        </w:rPr>
        <w:t>, of itself, cannot be equivalent to</w:t>
      </w:r>
      <w:r w:rsidRPr="009D0816">
        <w:rPr>
          <w:rFonts w:ascii="SBL Hebrew" w:hAnsi="SBL Hebrew" w:cs="SBL Hebrew"/>
          <w:color w:val="008080"/>
          <w:sz w:val="28"/>
          <w:szCs w:val="28"/>
          <w:rtl/>
          <w:lang w:bidi="he-IL"/>
        </w:rPr>
        <w:t xml:space="preserve"> תַּנּוּ </w:t>
      </w:r>
      <w:r w:rsidRPr="00DD5980">
        <w:rPr>
          <w:rFonts w:ascii="Times New Roman" w:hAnsi="Times New Roman" w:cs="Times New Roman"/>
          <w:color w:val="000000"/>
          <w:sz w:val="24"/>
          <w:szCs w:val="24"/>
        </w:rPr>
        <w:t xml:space="preserve">(sing the praise of), as Ziegler would read, after </w:t>
      </w:r>
      <w:r w:rsidR="008B67E1">
        <w:rPr>
          <w:rFonts w:ascii="Times New Roman" w:hAnsi="Times New Roman" w:cs="Times New Roman"/>
          <w:color w:val="000000"/>
          <w:sz w:val="24"/>
          <w:szCs w:val="24"/>
        </w:rPr>
        <w:t>Judg.</w:t>
      </w:r>
      <w:r w:rsidRPr="00DD5980">
        <w:rPr>
          <w:rFonts w:ascii="Times New Roman" w:hAnsi="Times New Roman" w:cs="Times New Roman"/>
          <w:color w:val="000000"/>
          <w:sz w:val="24"/>
          <w:szCs w:val="24"/>
        </w:rPr>
        <w:t xml:space="preserve"> 11:40. It must stand with</w:t>
      </w:r>
      <w:r w:rsidRPr="009D0816">
        <w:rPr>
          <w:rFonts w:ascii="SBL Hebrew" w:hAnsi="SBL Hebrew" w:cs="SBL Hebrew"/>
          <w:color w:val="008080"/>
          <w:sz w:val="28"/>
          <w:szCs w:val="28"/>
          <w:rtl/>
          <w:lang w:bidi="he-IL"/>
        </w:rPr>
        <w:t xml:space="preserve">כבוד </w:t>
      </w:r>
      <w:r w:rsidRPr="00DD5980">
        <w:rPr>
          <w:rFonts w:ascii="Times New Roman" w:hAnsi="Times New Roman" w:cs="Times New Roman"/>
          <w:color w:val="000000"/>
          <w:sz w:val="24"/>
          <w:szCs w:val="24"/>
        </w:rPr>
        <w:t>, or instead of</w:t>
      </w:r>
      <w:r w:rsidRPr="009D0816">
        <w:rPr>
          <w:rFonts w:ascii="SBL Hebrew" w:hAnsi="SBL Hebrew" w:cs="SBL Hebrew"/>
          <w:color w:val="008080"/>
          <w:sz w:val="28"/>
          <w:szCs w:val="28"/>
          <w:rtl/>
          <w:lang w:bidi="he-IL"/>
        </w:rPr>
        <w:t xml:space="preserve"> מִפְּרִי </w:t>
      </w:r>
      <w:r w:rsidRPr="00DD5980">
        <w:rPr>
          <w:rFonts w:ascii="Times New Roman" w:hAnsi="Times New Roman" w:cs="Times New Roman"/>
          <w:color w:val="000000"/>
          <w:sz w:val="24"/>
          <w:szCs w:val="24"/>
        </w:rPr>
        <w:t xml:space="preserve">an accus. obj. is to be thought of, as at Psa. 68:35, </w:t>
      </w:r>
      <w:r w:rsidR="00833129">
        <w:rPr>
          <w:rFonts w:ascii="Times New Roman" w:hAnsi="Times New Roman" w:cs="Times New Roman"/>
          <w:color w:val="000000"/>
          <w:sz w:val="24"/>
          <w:szCs w:val="24"/>
        </w:rPr>
        <w:t>Deut.</w:t>
      </w:r>
      <w:r w:rsidRPr="00DD5980">
        <w:rPr>
          <w:rFonts w:ascii="Times New Roman" w:hAnsi="Times New Roman" w:cs="Times New Roman"/>
          <w:color w:val="000000"/>
          <w:sz w:val="24"/>
          <w:szCs w:val="24"/>
        </w:rPr>
        <w:t xml:space="preserve"> 32:3, which the necessity of the case brings with it, — the giving, as a return in the echo of the song of praise. Immanuel is right in explaining</w:t>
      </w:r>
      <w:r w:rsidRPr="009D0816">
        <w:rPr>
          <w:rFonts w:ascii="SBL Hebrew" w:hAnsi="SBL Hebrew" w:cs="SBL Hebrew"/>
          <w:color w:val="008080"/>
          <w:sz w:val="28"/>
          <w:szCs w:val="28"/>
          <w:rtl/>
          <w:lang w:bidi="he-IL"/>
        </w:rPr>
        <w:t xml:space="preserve"> תנו־לה </w:t>
      </w:r>
      <w:r w:rsidRPr="00DD5980">
        <w:rPr>
          <w:rFonts w:ascii="Times New Roman" w:hAnsi="Times New Roman" w:cs="Times New Roman"/>
          <w:color w:val="000000"/>
          <w:sz w:val="24"/>
          <w:szCs w:val="24"/>
        </w:rPr>
        <w:t>by</w:t>
      </w:r>
      <w:r w:rsidRPr="009D0816">
        <w:rPr>
          <w:rFonts w:ascii="SBL Hebrew" w:hAnsi="SBL Hebrew" w:cs="SBL Hebrew"/>
          <w:color w:val="008080"/>
          <w:sz w:val="28"/>
          <w:szCs w:val="28"/>
          <w:rtl/>
          <w:lang w:bidi="he-IL"/>
        </w:rPr>
        <w:t xml:space="preserve"> תגמלו לה חסד </w:t>
      </w:r>
      <w:r w:rsidRPr="00DD5980">
        <w:rPr>
          <w:rFonts w:ascii="Times New Roman" w:hAnsi="Times New Roman" w:cs="Times New Roman"/>
          <w:color w:val="000000"/>
          <w:sz w:val="24"/>
          <w:szCs w:val="24"/>
        </w:rPr>
        <w:t>or</w:t>
      </w:r>
      <w:r w:rsidRPr="009D0816">
        <w:rPr>
          <w:rFonts w:ascii="SBL Hebrew" w:hAnsi="SBL Hebrew" w:cs="SBL Hebrew"/>
          <w:color w:val="008080"/>
          <w:sz w:val="28"/>
          <w:szCs w:val="28"/>
          <w:rtl/>
          <w:lang w:bidi="he-IL"/>
        </w:rPr>
        <w:t xml:space="preserve">עשׂו עתה חסד וכבוד </w:t>
      </w:r>
      <w:r w:rsidRPr="00DD5980">
        <w:rPr>
          <w:rFonts w:ascii="Times New Roman" w:hAnsi="Times New Roman" w:cs="Times New Roman"/>
          <w:color w:val="000000"/>
          <w:sz w:val="24"/>
          <w:szCs w:val="24"/>
        </w:rPr>
        <w:t>, cf. Psa. 28:4. The</w:t>
      </w:r>
      <w:r w:rsidRPr="009D0816">
        <w:rPr>
          <w:rFonts w:ascii="SBL Hebrew" w:hAnsi="SBL Hebrew" w:cs="SBL Hebrew"/>
          <w:color w:val="008080"/>
          <w:sz w:val="28"/>
          <w:szCs w:val="28"/>
          <w:rtl/>
          <w:lang w:bidi="he-IL"/>
        </w:rPr>
        <w:t xml:space="preserve">מִן </w:t>
      </w:r>
      <w:r w:rsidRPr="00DD5980">
        <w:rPr>
          <w:rFonts w:ascii="Times New Roman" w:hAnsi="Times New Roman" w:cs="Times New Roman"/>
          <w:color w:val="000000"/>
          <w:sz w:val="24"/>
          <w:szCs w:val="24"/>
        </w:rPr>
        <w:t>, as is not otherwise to be expected, after</w:t>
      </w:r>
      <w:r w:rsidRPr="009D0816">
        <w:rPr>
          <w:rFonts w:ascii="SBL Hebrew" w:hAnsi="SBL Hebrew" w:cs="SBL Hebrew"/>
          <w:color w:val="008080"/>
          <w:sz w:val="28"/>
          <w:szCs w:val="28"/>
          <w:rtl/>
          <w:lang w:bidi="he-IL"/>
        </w:rPr>
        <w:t xml:space="preserve"> תנו </w:t>
      </w:r>
      <w:r w:rsidRPr="00DD5980">
        <w:rPr>
          <w:rFonts w:ascii="Times New Roman" w:hAnsi="Times New Roman" w:cs="Times New Roman"/>
          <w:color w:val="000000"/>
          <w:sz w:val="24"/>
          <w:szCs w:val="24"/>
        </w:rPr>
        <w:t>is partitive: give to her something of the fruit of her hands, i.e., recompense it to her, render it thankfully, by which not exclusively a requital in the form of honourable recognition, but yet this specially, is to be thought of. Her best praise is her works themselves. In the gates, i.e., in the place where the</w:t>
      </w:r>
      <w:r w:rsidRPr="00DD5980">
        <w:rPr>
          <w:rFonts w:ascii="Times New Roman" w:hAnsi="Times New Roman" w:cs="Times New Roman"/>
          <w:color w:val="000000"/>
          <w:sz w:val="24"/>
          <w:szCs w:val="24"/>
          <w:rtl/>
        </w:rPr>
        <w:t xml:space="preserve"> </w:t>
      </w:r>
      <w:r w:rsidRPr="00DD5980">
        <w:rPr>
          <w:rFonts w:ascii="Times New Roman" w:hAnsi="Times New Roman" w:cs="Times New Roman"/>
          <w:color w:val="000000"/>
          <w:sz w:val="24"/>
          <w:szCs w:val="24"/>
        </w:rPr>
        <w:t>representatives of the people come together, and where the people are assembled, her works praise her; and the poet desires that this may be right worthily done, full of certainty that she merits it, and that they honour themselves who seek to praise the works of such a woman, which carry in themselves their own commendation.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606500" w:rsidP="00606500">
      <w:pPr>
        <w:pStyle w:val="Heading3"/>
      </w:pPr>
      <w:r>
        <w:t>The Proverbs Peculiar to the Alexandrine Translation</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&lt;B&gt;Note&lt;/B&gt;: In the LXX there are not a few proverbs which are not found in the Heb. text, of, as we may express it, are peculiar to the Egyptian Text Recension, as distinguished from the Palestinean. The number is not so great as they appear to be on a superficial examination; for many of these apparently independent proverbs are duplicate translations. In many places there follows the Greek translation of the Heb. proverbs another translation, e.g., at 1:14, 27; 2:2; 3:15; 4:10; 6:25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10:5; 11:16; 14:22; 15:6; 16:26; 23:31; 29:7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25,</w:t>
      </w:r>
      <w:r w:rsidR="006377AF">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31:29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These duplicate translations are found sometimes at different places, e.g., 17:20</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is duplicate to 17:16</w:t>
      </w:r>
      <w:r w:rsidRPr="00DD5980">
        <w:rPr>
          <w:rFonts w:ascii="Times New Roman" w:hAnsi="Times New Roman" w:cs="Times New Roman"/>
          <w:i/>
          <w:iCs/>
          <w:color w:val="000000"/>
          <w:sz w:val="24"/>
          <w:szCs w:val="24"/>
        </w:rPr>
        <w:t>d</w:t>
      </w:r>
      <w:r w:rsidRPr="00DD5980">
        <w:rPr>
          <w:rFonts w:ascii="Times New Roman" w:hAnsi="Times New Roman" w:cs="Times New Roman"/>
          <w:color w:val="000000"/>
          <w:sz w:val="24"/>
          <w:szCs w:val="24"/>
        </w:rPr>
        <w:t>; 19:15 is duplicate to 18:8; 22:9</w:t>
      </w:r>
      <w:r w:rsidRPr="00DD5980">
        <w:rPr>
          <w:rFonts w:ascii="Times New Roman" w:hAnsi="Times New Roman" w:cs="Times New Roman"/>
          <w:i/>
          <w:iCs/>
          <w:color w:val="000000"/>
          <w:sz w:val="24"/>
          <w:szCs w:val="24"/>
        </w:rPr>
        <w:t xml:space="preserve">cd </w:t>
      </w:r>
      <w:r w:rsidRPr="00DD5980">
        <w:rPr>
          <w:rFonts w:ascii="Times New Roman" w:hAnsi="Times New Roman" w:cs="Times New Roman"/>
          <w:color w:val="000000"/>
          <w:sz w:val="24"/>
          <w:szCs w:val="24"/>
        </w:rPr>
        <w:t>= 19:6</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1:19</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 29:17 is duplicate to 28:17</w:t>
      </w:r>
      <w:r w:rsidRPr="00DD5980">
        <w:rPr>
          <w:rFonts w:ascii="Times New Roman" w:hAnsi="Times New Roman" w:cs="Times New Roman"/>
          <w:i/>
          <w:iCs/>
          <w:color w:val="000000"/>
          <w:sz w:val="24"/>
          <w:szCs w:val="24"/>
        </w:rPr>
        <w:t>cd</w:t>
      </w:r>
      <w:r w:rsidRPr="00DD5980">
        <w:rPr>
          <w:rFonts w:ascii="Times New Roman" w:hAnsi="Times New Roman" w:cs="Times New Roman"/>
          <w:color w:val="000000"/>
          <w:sz w:val="24"/>
          <w:szCs w:val="24"/>
        </w:rPr>
        <w:t>; or, according to the numeration of the verses as it lies before us, not within the compass of one verse to which they belong: 22:8, 9 is a duplicate translation of v. 8</w:t>
      </w:r>
      <w:r w:rsidRPr="00DD5980">
        <w:rPr>
          <w:rFonts w:ascii="Times New Roman" w:hAnsi="Times New Roman" w:cs="Times New Roman"/>
          <w:i/>
          <w:iCs/>
          <w:color w:val="000000"/>
          <w:sz w:val="24"/>
          <w:szCs w:val="24"/>
        </w:rPr>
        <w:t xml:space="preserve">b </w:t>
      </w:r>
      <w:r w:rsidRPr="00DD5980">
        <w:rPr>
          <w:rFonts w:ascii="Times New Roman" w:hAnsi="Times New Roman" w:cs="Times New Roman"/>
          <w:color w:val="000000"/>
          <w:sz w:val="24"/>
          <w:szCs w:val="24"/>
        </w:rPr>
        <w:t>and 9</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of the Heb. text; 24:23; 30:1, a duplicate translation of 30:1; and 31:26, 27</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of 31:26 of the Heb. text.</w:t>
      </w:r>
      <w:r>
        <w:rPr>
          <w:rStyle w:val="FootnoteReference"/>
          <w:rFonts w:ascii="Times New Roman" w:hAnsi="Times New Roman" w:cs="Times New Roman"/>
          <w:color w:val="000000"/>
          <w:sz w:val="24"/>
          <w:szCs w:val="24"/>
        </w:rPr>
        <w:footnoteReference w:id="310"/>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 xml:space="preserve">Everywhere, here, along with the translated proverb of our Heb. text, there is not an independent one. Also one has to be on his guard against seeing independent proverbs where the translator only, at his own will, modified one of the Heb. proverbs lying before us, as e.g., at 10:10; 13:23; 19:7, as he here and there lets his Alexandrine exegesis influence him, 2:16f., 5:5; 9:6, and adds explanatory clauses, 2:19; 3:18; 5:3; 9:12; seldom fortunate in this, oftener, as at 1:18, 22, 28; 9:12; 28:10, showing by these interpolations his want of knowledge. There are also, in the translation, here and there passages introduced from some other part of Scripture, </w:t>
      </w:r>
      <w:r w:rsidRPr="00DD5980">
        <w:rPr>
          <w:rFonts w:ascii="Times New Roman" w:hAnsi="Times New Roman" w:cs="Times New Roman"/>
          <w:i/>
          <w:iCs/>
          <w:color w:val="000000"/>
          <w:sz w:val="24"/>
          <w:szCs w:val="24"/>
        </w:rPr>
        <w:t xml:space="preserve">e.g.: </w:t>
      </w:r>
      <w:r w:rsidRPr="00DD5980">
        <w:rPr>
          <w:rFonts w:ascii="Times New Roman" w:hAnsi="Times New Roman" w:cs="Times New Roman"/>
          <w:color w:val="000000"/>
          <w:sz w:val="24"/>
          <w:szCs w:val="24"/>
        </w:rPr>
        <w:t>1:7</w:t>
      </w:r>
      <w:r w:rsidRPr="00DD5980">
        <w:rPr>
          <w:rFonts w:ascii="Times New Roman" w:hAnsi="Times New Roman" w:cs="Times New Roman"/>
          <w:i/>
          <w:iCs/>
          <w:color w:val="000000"/>
          <w:sz w:val="24"/>
          <w:szCs w:val="24"/>
        </w:rPr>
        <w:t xml:space="preserve">ab </w:t>
      </w:r>
      <w:r w:rsidRPr="00DD5980">
        <w:rPr>
          <w:rFonts w:ascii="Times New Roman" w:hAnsi="Times New Roman" w:cs="Times New Roman"/>
          <w:color w:val="000000"/>
          <w:sz w:val="24"/>
          <w:szCs w:val="24"/>
        </w:rPr>
        <w:t>= Psa. 111:10, LXX; 3:22</w:t>
      </w:r>
      <w:r w:rsidRPr="00DD5980">
        <w:rPr>
          <w:rFonts w:ascii="Times New Roman" w:hAnsi="Times New Roman" w:cs="Times New Roman"/>
          <w:i/>
          <w:iCs/>
          <w:color w:val="000000"/>
          <w:sz w:val="24"/>
          <w:szCs w:val="24"/>
        </w:rPr>
        <w:t xml:space="preserve">cd </w:t>
      </w:r>
      <w:r w:rsidRPr="00DD5980">
        <w:rPr>
          <w:rFonts w:ascii="Times New Roman" w:hAnsi="Times New Roman" w:cs="Times New Roman"/>
          <w:color w:val="000000"/>
          <w:sz w:val="24"/>
          <w:szCs w:val="24"/>
        </w:rPr>
        <w:t>= 3:8; 3:28</w:t>
      </w:r>
      <w:r w:rsidRPr="00DD5980">
        <w:rPr>
          <w:rFonts w:ascii="Times New Roman" w:hAnsi="Times New Roman" w:cs="Times New Roman"/>
          <w:i/>
          <w:iCs/>
          <w:color w:val="000000"/>
          <w:sz w:val="24"/>
          <w:szCs w:val="24"/>
        </w:rPr>
        <w:t xml:space="preserve">c </w:t>
      </w:r>
      <w:r w:rsidRPr="00DD5980">
        <w:rPr>
          <w:rFonts w:ascii="Times New Roman" w:hAnsi="Times New Roman" w:cs="Times New Roman"/>
          <w:color w:val="000000"/>
          <w:sz w:val="24"/>
          <w:szCs w:val="24"/>
        </w:rPr>
        <w:t>= 27:1</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13:5</w:t>
      </w:r>
      <w:r w:rsidRPr="00DD5980">
        <w:rPr>
          <w:rFonts w:ascii="Times New Roman" w:hAnsi="Times New Roman" w:cs="Times New Roman"/>
          <w:i/>
          <w:iCs/>
          <w:color w:val="000000"/>
          <w:sz w:val="24"/>
          <w:szCs w:val="24"/>
        </w:rPr>
        <w:t>c</w:t>
      </w:r>
      <w:r w:rsidRPr="00DD5980">
        <w:rPr>
          <w:rFonts w:ascii="Times New Roman" w:hAnsi="Times New Roman" w:cs="Times New Roman"/>
          <w:color w:val="000000"/>
          <w:sz w:val="24"/>
          <w:szCs w:val="24"/>
        </w:rPr>
        <w:t>, from Psa. 112:5, cf. 37:21; 16:1 (</w:t>
      </w:r>
      <w:r w:rsidRPr="00DD5980">
        <w:rPr>
          <w:rFonts w:ascii="SBL Greek" w:hAnsi="SBL Greek" w:cs="Times New Roman"/>
          <w:color w:val="0000FF"/>
          <w:sz w:val="24"/>
          <w:szCs w:val="24"/>
          <w:lang w:val="el-GR"/>
        </w:rPr>
        <w:t>ὅσω</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μέγας</w:t>
      </w:r>
      <w:r w:rsidRPr="00DD5980">
        <w:rPr>
          <w:rFonts w:ascii="SBL Greek" w:hAnsi="SBL Greek" w:cs="Times New Roman"/>
          <w:color w:val="0000FF"/>
          <w:sz w:val="24"/>
          <w:szCs w:val="24"/>
        </w:rPr>
        <w:t xml:space="preserve"> </w:t>
      </w:r>
      <w:r w:rsidRPr="00DD5980">
        <w:rPr>
          <w:rFonts w:ascii="SBL Greek" w:hAnsi="SBL Greek" w:cs="Times New Roman"/>
          <w:color w:val="0000FF"/>
          <w:sz w:val="24"/>
          <w:szCs w:val="24"/>
          <w:lang w:val="el-GR"/>
        </w:rPr>
        <w:t>κ</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τ</w:t>
      </w:r>
      <w:r w:rsidRPr="00DD5980">
        <w:rPr>
          <w:rFonts w:ascii="SBL Greek" w:hAnsi="SBL Greek" w:cs="Times New Roman"/>
          <w:color w:val="0000FF"/>
          <w:sz w:val="24"/>
          <w:szCs w:val="24"/>
        </w:rPr>
        <w:t>.</w:t>
      </w:r>
      <w:r w:rsidRPr="00DD5980">
        <w:rPr>
          <w:rFonts w:ascii="SBL Greek" w:hAnsi="SBL Greek" w:cs="Times New Roman"/>
          <w:color w:val="0000FF"/>
          <w:sz w:val="24"/>
          <w:szCs w:val="24"/>
          <w:lang w:val="el-GR"/>
        </w:rPr>
        <w:t>λ</w:t>
      </w:r>
      <w:r w:rsidRPr="00DD5980">
        <w:rPr>
          <w:rFonts w:ascii="SBL Greek" w:hAnsi="SBL Greek" w:cs="Times New Roman"/>
          <w:color w:val="0000FF"/>
          <w:sz w:val="24"/>
          <w:szCs w:val="24"/>
        </w:rPr>
        <w:t>.</w:t>
      </w:r>
      <w:r w:rsidRPr="00DD5980">
        <w:rPr>
          <w:rFonts w:ascii="Times New Roman" w:hAnsi="Times New Roman" w:cs="Times New Roman"/>
          <w:color w:val="000000"/>
          <w:sz w:val="24"/>
          <w:szCs w:val="24"/>
        </w:rPr>
        <w:t>) = Sir. 3:18; 26:11</w:t>
      </w:r>
      <w:r w:rsidRPr="00DD5980">
        <w:rPr>
          <w:rFonts w:ascii="Times New Roman" w:hAnsi="Times New Roman" w:cs="Times New Roman"/>
          <w:i/>
          <w:iCs/>
          <w:color w:val="000000"/>
          <w:sz w:val="24"/>
          <w:szCs w:val="24"/>
        </w:rPr>
        <w:t xml:space="preserve">cd </w:t>
      </w:r>
      <w:r w:rsidRPr="00DD5980">
        <w:rPr>
          <w:rFonts w:ascii="Times New Roman" w:hAnsi="Times New Roman" w:cs="Times New Roman"/>
          <w:color w:val="000000"/>
          <w:sz w:val="24"/>
          <w:szCs w:val="24"/>
        </w:rPr>
        <w:t>= Sir. 4:21. A free reminiscence, such as 16:17, may speak a certain independence, but not those borrowed passages.</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Keeping out of view all this only apparent independence, we place together the independent proverbs contained in the LXX, and, along with them, we present a translation of them into Heb. Such a translation has already been partly attempted by Ewald, Hitzig, and Lagarde; perhaps we have been here and there more fortunate in our rendering. It is certainly doubtful whether the translator found all these proverbs existing in Heb. Many of them appear to be originally Greek. But the rendering of them into Hebrew is by no means useless. It is of essential importance in forming a judgment regarding the original language.</w:t>
      </w:r>
      <w:r>
        <w:rPr>
          <w:rStyle w:val="FootnoteReference"/>
          <w:rFonts w:ascii="Times New Roman" w:hAnsi="Times New Roman" w:cs="Times New Roman"/>
          <w:color w:val="000000"/>
          <w:sz w:val="24"/>
          <w:szCs w:val="24"/>
        </w:rPr>
        <w:footnoteReference w:id="311"/>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There are a few grains of wheat, and, on the other hand, much chaff, in these proverbs that are peculiar to the LXX. They are not, in the most remote way, fit to supply the place of the many proverbs of our Heb. text which are wanting in the LXX. One must also here be cautious in examining them. Thus, e.g., 17:19 stands as a proverb of only one line; the second forms a part of v. 16. As true defects, we have noticed the following proverbs and parts of proverbs: 1:16; 7:25</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8:32</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33, 9:3</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4, 10</w:t>
      </w:r>
      <w:r w:rsidRPr="00DD5980">
        <w:rPr>
          <w:rFonts w:ascii="Times New Roman" w:hAnsi="Times New Roman" w:cs="Times New Roman"/>
          <w:i/>
          <w:iCs/>
          <w:color w:val="000000"/>
          <w:sz w:val="24"/>
          <w:szCs w:val="24"/>
        </w:rPr>
        <w:t>b</w:t>
      </w:r>
      <w:r w:rsidRPr="00DD5980">
        <w:rPr>
          <w:rFonts w:ascii="Times New Roman" w:hAnsi="Times New Roman" w:cs="Times New Roman"/>
          <w:color w:val="000000"/>
          <w:sz w:val="24"/>
          <w:szCs w:val="24"/>
        </w:rPr>
        <w:t>, 18:8, 23, 24; 19:1, 2, 15; 21:5; 22:6; 23:23;</w:t>
      </w:r>
      <w:r>
        <w:rPr>
          <w:rFonts w:ascii="Times New Roman" w:hAnsi="Times New Roman" w:cs="Times New Roman"/>
          <w:color w:val="000000"/>
          <w:sz w:val="24"/>
          <w:szCs w:val="24"/>
        </w:rPr>
        <w:t xml:space="preserve"> </w:t>
      </w:r>
      <w:r w:rsidRPr="00DD5980">
        <w:rPr>
          <w:rFonts w:ascii="Times New Roman" w:hAnsi="Times New Roman" w:cs="Times New Roman"/>
          <w:color w:val="000000"/>
          <w:sz w:val="24"/>
          <w:szCs w:val="24"/>
        </w:rPr>
        <w:t>25:20</w:t>
      </w:r>
      <w:r w:rsidRPr="00DD5980">
        <w:rPr>
          <w:rFonts w:ascii="Times New Roman" w:hAnsi="Times New Roman" w:cs="Times New Roman"/>
          <w:i/>
          <w:iCs/>
          <w:color w:val="000000"/>
          <w:sz w:val="24"/>
          <w:szCs w:val="24"/>
        </w:rPr>
        <w:t xml:space="preserve">a. </w:t>
      </w:r>
      <w:r w:rsidRPr="00DD5980">
        <w:rPr>
          <w:rFonts w:ascii="Times New Roman" w:hAnsi="Times New Roman" w:cs="Times New Roman"/>
          <w:color w:val="000000"/>
          <w:sz w:val="24"/>
          <w:szCs w:val="24"/>
        </w:rPr>
        <w:t>All these proverbs and parts of proverbs of the Heb. text are wanting in the LXX.</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377AF" w:rsidRDefault="00577D1E" w:rsidP="00511235">
      <w:pPr>
        <w:widowControl w:val="0"/>
        <w:autoSpaceDE w:val="0"/>
        <w:autoSpaceDN w:val="0"/>
        <w:adjustRightInd w:val="0"/>
        <w:spacing w:after="0" w:line="240" w:lineRule="auto"/>
        <w:rPr>
          <w:rFonts w:ascii="Times New Roman" w:hAnsi="Times New Roman" w:cs="Times New Roman"/>
          <w:color w:val="000000"/>
          <w:sz w:val="24"/>
          <w:szCs w:val="24"/>
        </w:rPr>
      </w:pPr>
      <w:r w:rsidRPr="00DD5980">
        <w:rPr>
          <w:rFonts w:ascii="Times New Roman" w:hAnsi="Times New Roman" w:cs="Times New Roman"/>
          <w:color w:val="000000"/>
          <w:sz w:val="24"/>
          <w:szCs w:val="24"/>
        </w:rPr>
        <w:t>It is difficult to solve the mystery of this Alexandrine translation, and to keep separate from each other the Text Recension which the translator had before him, the transformations and corrections which the text of the translation, as it came from the first translator and the later revisers of it, has suffered in the course of time. They appear in Egypt to have been as arbitrary as incompetent in handling the sacred Scriptures. The separating from each other of the proverbs of Agur and Lemuel, 30-31:9, has it side-piece in the separation of Jeremiah’s proaemiums of the prophecies concerning the people, Jer. 25.</w:t>
      </w:r>
    </w:p>
    <w:p w:rsidR="006377AF"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p>
    <w:p w:rsidR="006E2E49" w:rsidRPr="00DD5980" w:rsidRDefault="006377AF" w:rsidP="00511235">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sectPr w:rsidR="006E2E49" w:rsidRPr="00DD5980" w:rsidSect="009D0816">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801" w:rsidRDefault="00723801" w:rsidP="00102D00">
      <w:pPr>
        <w:spacing w:after="0" w:line="240" w:lineRule="auto"/>
      </w:pPr>
      <w:r>
        <w:separator/>
      </w:r>
    </w:p>
  </w:endnote>
  <w:endnote w:type="continuationSeparator" w:id="0">
    <w:p w:rsidR="00723801" w:rsidRDefault="00723801" w:rsidP="00102D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BL Hebrew">
    <w:panose1 w:val="02000000000000000000"/>
    <w:charset w:val="00"/>
    <w:family w:val="auto"/>
    <w:pitch w:val="variable"/>
    <w:sig w:usb0="8000086F" w:usb1="4000204A" w:usb2="00000000" w:usb3="00000000" w:csb0="00000021" w:csb1="00000000"/>
  </w:font>
  <w:font w:name="SBL Greek">
    <w:panose1 w:val="02000000000000000000"/>
    <w:charset w:val="00"/>
    <w:family w:val="auto"/>
    <w:pitch w:val="variable"/>
    <w:sig w:usb0="C00000EF" w:usb1="0001A0CB" w:usb2="00000000" w:usb3="00000000" w:csb0="00000009" w:csb1="00000000"/>
  </w:font>
  <w:font w:name="LSBTrans">
    <w:panose1 w:val="00000400000000000000"/>
    <w:charset w:val="00"/>
    <w:family w:val="auto"/>
    <w:pitch w:val="variable"/>
    <w:sig w:usb0="00000003" w:usb1="00000000" w:usb2="00000000" w:usb3="00000000" w:csb0="00000001" w:csb1="00000000"/>
  </w:font>
  <w:font w:name="LSBGreek">
    <w:panose1 w:val="00000400000000000000"/>
    <w:charset w:val="00"/>
    <w:family w:val="auto"/>
    <w:pitch w:val="variable"/>
    <w:sig w:usb0="00000003" w:usb1="00000000" w:usb2="00000000" w:usb3="00000000" w:csb0="00000001" w:csb1="00000000"/>
  </w:font>
  <w:font w:name="LSBHebrew">
    <w:panose1 w:val="00000400000000000000"/>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801" w:rsidRDefault="00723801" w:rsidP="00102D00">
      <w:pPr>
        <w:spacing w:after="0" w:line="240" w:lineRule="auto"/>
      </w:pPr>
      <w:r>
        <w:separator/>
      </w:r>
    </w:p>
  </w:footnote>
  <w:footnote w:type="continuationSeparator" w:id="0">
    <w:p w:rsidR="00723801" w:rsidRDefault="00723801" w:rsidP="00102D00">
      <w:pPr>
        <w:spacing w:after="0" w:line="240" w:lineRule="auto"/>
      </w:pPr>
      <w:r>
        <w:continuationSeparator/>
      </w:r>
    </w:p>
  </w:footnote>
  <w:footnote w:id="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Cf. </w:t>
      </w:r>
      <w:r w:rsidRPr="008A1E74">
        <w:rPr>
          <w:rFonts w:ascii="Times New Roman" w:hAnsi="Times New Roman" w:cs="Times New Roman"/>
          <w:i/>
          <w:iCs/>
          <w:color w:val="000000"/>
        </w:rPr>
        <w:t xml:space="preserve">Outlines of Hebrew Accentuation </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Prose and Poetical</w:t>
      </w:r>
      <w:r w:rsidRPr="008A1E74">
        <w:rPr>
          <w:rFonts w:ascii="Times New Roman" w:hAnsi="Times New Roman" w:cs="Times New Roman"/>
          <w:color w:val="000000"/>
        </w:rPr>
        <w:t xml:space="preserve">, by Rev. A. B. Davidson, D.D., Professor of Hebrew, Free Church College, Edinburgh, 1861, based on Baer’s </w:t>
      </w:r>
      <w:r w:rsidRPr="008A1E74">
        <w:rPr>
          <w:rFonts w:ascii="Times New Roman" w:hAnsi="Times New Roman" w:cs="Times New Roman"/>
          <w:i/>
          <w:iCs/>
          <w:color w:val="000000"/>
        </w:rPr>
        <w:t>Torath Emeth</w:t>
      </w:r>
      <w:r w:rsidRPr="008A1E74">
        <w:rPr>
          <w:rFonts w:ascii="Times New Roman" w:hAnsi="Times New Roman" w:cs="Times New Roman"/>
          <w:color w:val="000000"/>
        </w:rPr>
        <w:t>, Rödelheim 1872.</w:t>
      </w:r>
    </w:p>
  </w:footnote>
  <w:footnote w:id="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Vol. ii., ed. of 1860, pp. 477-511.</w:t>
      </w:r>
    </w:p>
  </w:footnote>
  <w:footnote w:id="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i/>
          <w:iCs/>
          <w:color w:val="000000"/>
        </w:rPr>
        <w:t>Pesikta</w:t>
      </w:r>
      <w:r w:rsidRPr="008A1E74">
        <w:rPr>
          <w:rFonts w:ascii="Times New Roman" w:hAnsi="Times New Roman" w:cs="Times New Roman"/>
          <w:color w:val="000000"/>
        </w:rPr>
        <w:t>, ed. Buber (1868), 34</w:t>
      </w:r>
      <w:r w:rsidRPr="008A1E74">
        <w:rPr>
          <w:rFonts w:ascii="Times New Roman" w:hAnsi="Times New Roman" w:cs="Times New Roman"/>
          <w:i/>
          <w:iCs/>
          <w:color w:val="000000"/>
        </w:rPr>
        <w:t>b</w:t>
      </w:r>
      <w:r w:rsidRPr="008A1E74">
        <w:rPr>
          <w:rFonts w:ascii="Times New Roman" w:hAnsi="Times New Roman" w:cs="Times New Roman"/>
          <w:color w:val="000000"/>
        </w:rPr>
        <w:t>, 35</w:t>
      </w:r>
      <w:r w:rsidRPr="008A1E74">
        <w:rPr>
          <w:rFonts w:ascii="Times New Roman" w:hAnsi="Times New Roman" w:cs="Times New Roman"/>
          <w:i/>
          <w:iCs/>
          <w:color w:val="000000"/>
        </w:rPr>
        <w:t xml:space="preserve">a. </w:t>
      </w:r>
      <w:r w:rsidRPr="008A1E74">
        <w:rPr>
          <w:rFonts w:ascii="Times New Roman" w:hAnsi="Times New Roman" w:cs="Times New Roman"/>
          <w:color w:val="000000"/>
        </w:rPr>
        <w:t>Instead of 800, the Masora reckons 915 verses in the Book of Proverbs.</w:t>
      </w:r>
    </w:p>
  </w:footnote>
  <w:footnote w:id="4">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8A1E74">
        <w:rPr>
          <w:rFonts w:ascii="Times New Roman" w:hAnsi="Times New Roman" w:cs="Times New Roman"/>
          <w:i/>
          <w:iCs/>
          <w:color w:val="000000"/>
          <w:lang w:val="de-DE"/>
        </w:rPr>
        <w:t>Schir-ha-Schirim Rabba</w:t>
      </w:r>
      <w:r w:rsidRPr="008A1E74">
        <w:rPr>
          <w:rFonts w:ascii="Times New Roman" w:hAnsi="Times New Roman" w:cs="Times New Roman"/>
          <w:color w:val="000000"/>
          <w:lang w:val="de-DE"/>
        </w:rPr>
        <w:t>, c. i.f. 4</w:t>
      </w:r>
      <w:r w:rsidRPr="008A1E74">
        <w:rPr>
          <w:rFonts w:ascii="Times New Roman" w:hAnsi="Times New Roman" w:cs="Times New Roman"/>
          <w:i/>
          <w:iCs/>
          <w:color w:val="000000"/>
          <w:lang w:val="de-DE"/>
        </w:rPr>
        <w:t>a.</w:t>
      </w:r>
    </w:p>
  </w:footnote>
  <w:footnote w:id="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Vid., </w:t>
      </w:r>
      <w:r w:rsidRPr="008A1E74">
        <w:rPr>
          <w:rFonts w:ascii="Times New Roman" w:hAnsi="Times New Roman" w:cs="Times New Roman"/>
          <w:i/>
          <w:iCs/>
          <w:color w:val="000000"/>
        </w:rPr>
        <w:t>B. Bathra</w:t>
      </w:r>
      <w:r w:rsidRPr="008A1E74">
        <w:rPr>
          <w:rFonts w:ascii="Times New Roman" w:hAnsi="Times New Roman" w:cs="Times New Roman"/>
          <w:color w:val="000000"/>
        </w:rPr>
        <w:t>, 15</w:t>
      </w:r>
      <w:r w:rsidRPr="008A1E74">
        <w:rPr>
          <w:rFonts w:ascii="Times New Roman" w:hAnsi="Times New Roman" w:cs="Times New Roman"/>
          <w:i/>
          <w:iCs/>
          <w:color w:val="000000"/>
        </w:rPr>
        <w:t xml:space="preserve">a. </w:t>
      </w:r>
      <w:r w:rsidRPr="008A1E74">
        <w:rPr>
          <w:rFonts w:ascii="Times New Roman" w:hAnsi="Times New Roman" w:cs="Times New Roman"/>
          <w:color w:val="000000"/>
        </w:rPr>
        <w:t>From the fact that Isaiah outlived Hezekiah it is there concluded that the Hezekiah-</w:t>
      </w:r>
      <w:r w:rsidRPr="008A1E74">
        <w:rPr>
          <w:rFonts w:ascii="Times New Roman" w:hAnsi="Times New Roman" w:cs="Times New Roman"/>
          <w:i/>
          <w:iCs/>
          <w:color w:val="000000"/>
        </w:rPr>
        <w:t xml:space="preserve">collegium </w:t>
      </w:r>
      <w:r w:rsidRPr="008A1E74">
        <w:rPr>
          <w:rFonts w:ascii="Times New Roman" w:hAnsi="Times New Roman" w:cs="Times New Roman"/>
          <w:color w:val="000000"/>
        </w:rPr>
        <w:t xml:space="preserve">also continued after Hezekiah’s death. Cf. Fürst on the </w:t>
      </w:r>
      <w:r w:rsidRPr="008A1E74">
        <w:rPr>
          <w:rFonts w:ascii="Times New Roman" w:hAnsi="Times New Roman" w:cs="Times New Roman"/>
          <w:i/>
          <w:iCs/>
          <w:color w:val="000000"/>
        </w:rPr>
        <w:t>Canon of the O.T.</w:t>
      </w:r>
      <w:r w:rsidRPr="008A1E74">
        <w:rPr>
          <w:rFonts w:ascii="Times New Roman" w:hAnsi="Times New Roman" w:cs="Times New Roman"/>
          <w:color w:val="000000"/>
        </w:rPr>
        <w:t>1868, p. 78f.</w:t>
      </w:r>
    </w:p>
  </w:footnote>
  <w:footnote w:id="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Isaac Euchel (†1804), in his </w:t>
      </w:r>
      <w:r w:rsidRPr="008A1E74">
        <w:rPr>
          <w:rFonts w:ascii="Times New Roman" w:hAnsi="Times New Roman" w:cs="Times New Roman"/>
          <w:i/>
          <w:iCs/>
          <w:color w:val="000000"/>
        </w:rPr>
        <w:t>Commentary on the Proverbs</w:t>
      </w:r>
      <w:r w:rsidRPr="008A1E74">
        <w:rPr>
          <w:rFonts w:ascii="Times New Roman" w:hAnsi="Times New Roman" w:cs="Times New Roman"/>
          <w:color w:val="000000"/>
        </w:rPr>
        <w:t>, regards 14:4</w:t>
      </w:r>
      <w:r w:rsidRPr="008A1E74">
        <w:rPr>
          <w:rFonts w:ascii="Times New Roman" w:hAnsi="Times New Roman" w:cs="Times New Roman"/>
          <w:i/>
          <w:iCs/>
          <w:color w:val="000000"/>
        </w:rPr>
        <w:t xml:space="preserve">a </w:t>
      </w:r>
      <w:r w:rsidRPr="008A1E74">
        <w:rPr>
          <w:rFonts w:ascii="Times New Roman" w:hAnsi="Times New Roman" w:cs="Times New Roman"/>
          <w:color w:val="000000"/>
        </w:rPr>
        <w:t>and 17:19</w:t>
      </w:r>
      <w:r w:rsidRPr="008A1E74">
        <w:rPr>
          <w:rFonts w:ascii="Times New Roman" w:hAnsi="Times New Roman" w:cs="Times New Roman"/>
          <w:i/>
          <w:iCs/>
          <w:color w:val="000000"/>
        </w:rPr>
        <w:t xml:space="preserve">b </w:t>
      </w:r>
      <w:r w:rsidRPr="008A1E74">
        <w:rPr>
          <w:rFonts w:ascii="Times New Roman" w:hAnsi="Times New Roman" w:cs="Times New Roman"/>
          <w:color w:val="000000"/>
        </w:rPr>
        <w:t>as such popular proverbs.</w:t>
      </w:r>
    </w:p>
  </w:footnote>
  <w:footnote w:id="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Such integral distichs are also 15:3; 16:7, 10; 17:13, 15; 18:9, 13; 19:26, 27; 20:7, 8, 10, 11, 20, 21; 21:4, 13, 16, 21, 23, 24, 30; 22:4, 11; 24:8, 26; 26:16; 27:14; 28:8, 9, 17, 24; 29:1, 5, 12, 14. In 14:27; 15:24; 17:23; 19:27, the second line consists of one sentence with</w:t>
      </w:r>
      <w:r w:rsidRPr="009D0816">
        <w:rPr>
          <w:rFonts w:ascii="SBL Hebrew" w:hAnsi="SBL Hebrew" w:cs="SBL Hebrew"/>
          <w:color w:val="008080"/>
          <w:sz w:val="24"/>
          <w:szCs w:val="24"/>
          <w:rtl/>
          <w:lang w:bidi="he-IL"/>
        </w:rPr>
        <w:t xml:space="preserve"> ל </w:t>
      </w:r>
      <w:r w:rsidRPr="008A1E74">
        <w:rPr>
          <w:rFonts w:ascii="Times New Roman" w:hAnsi="Times New Roman" w:cs="Times New Roman"/>
          <w:color w:val="000000"/>
        </w:rPr>
        <w:t>and the infin.; in 16:12, 26; 21:25; 22:9; 27:1; 29:19, of one sentence with</w:t>
      </w:r>
      <w:r w:rsidRPr="009D0816">
        <w:rPr>
          <w:rFonts w:ascii="SBL Hebrew" w:hAnsi="SBL Hebrew" w:cs="SBL Hebrew"/>
          <w:color w:val="008080"/>
          <w:sz w:val="24"/>
          <w:szCs w:val="24"/>
          <w:rtl/>
          <w:lang w:bidi="he-IL"/>
        </w:rPr>
        <w:t xml:space="preserve">כִּי </w:t>
      </w:r>
      <w:r w:rsidRPr="008A1E74">
        <w:rPr>
          <w:rFonts w:ascii="Times New Roman" w:hAnsi="Times New Roman" w:cs="Times New Roman"/>
          <w:color w:val="000000"/>
        </w:rPr>
        <w:t>; with</w:t>
      </w:r>
      <w:r w:rsidRPr="009D0816">
        <w:rPr>
          <w:rFonts w:ascii="SBL Hebrew" w:hAnsi="SBL Hebrew" w:cs="SBL Hebrew"/>
          <w:color w:val="008080"/>
          <w:sz w:val="24"/>
          <w:szCs w:val="24"/>
          <w:rtl/>
          <w:lang w:bidi="he-IL"/>
        </w:rPr>
        <w:t xml:space="preserve">כִּי אִם </w:t>
      </w:r>
      <w:r w:rsidRPr="008A1E74">
        <w:rPr>
          <w:rFonts w:ascii="Times New Roman" w:hAnsi="Times New Roman" w:cs="Times New Roman"/>
          <w:color w:val="000000"/>
        </w:rPr>
        <w:t>, 18:2; 23:17. The two lines, as 11:31; 15:11; 17:7; 19:7</w:t>
      </w:r>
      <w:r w:rsidRPr="008A1E74">
        <w:rPr>
          <w:rFonts w:ascii="Times New Roman" w:hAnsi="Times New Roman" w:cs="Times New Roman"/>
          <w:i/>
          <w:iCs/>
          <w:color w:val="000000"/>
        </w:rPr>
        <w:t>ab</w:t>
      </w:r>
      <w:r w:rsidRPr="008A1E74">
        <w:rPr>
          <w:rFonts w:ascii="Times New Roman" w:hAnsi="Times New Roman" w:cs="Times New Roman"/>
          <w:color w:val="000000"/>
        </w:rPr>
        <w:t xml:space="preserve">, 10, 20:27, form a conclusion </w:t>
      </w:r>
      <w:r w:rsidRPr="008A1E74">
        <w:rPr>
          <w:rFonts w:ascii="Times New Roman" w:hAnsi="Times New Roman" w:cs="Times New Roman"/>
          <w:i/>
          <w:iCs/>
          <w:color w:val="000000"/>
        </w:rPr>
        <w:t>a minori ad majus</w:t>
      </w:r>
      <w:r w:rsidRPr="008A1E74">
        <w:rPr>
          <w:rFonts w:ascii="Times New Roman" w:hAnsi="Times New Roman" w:cs="Times New Roman"/>
          <w:color w:val="000000"/>
        </w:rPr>
        <w:t>, or the reverse. The former or the latter clauses stand in</w:t>
      </w:r>
      <w:r w:rsidRPr="008A1E74">
        <w:rPr>
          <w:rFonts w:ascii="Times New Roman" w:hAnsi="Times New Roman" w:cs="Times New Roman"/>
          <w:color w:val="000000"/>
          <w:rtl/>
        </w:rPr>
        <w:t xml:space="preserve"> </w:t>
      </w:r>
      <w:r w:rsidRPr="008A1E74">
        <w:rPr>
          <w:rFonts w:ascii="Times New Roman" w:hAnsi="Times New Roman" w:cs="Times New Roman"/>
          <w:color w:val="000000"/>
        </w:rPr>
        <w:t>grammatical relation in 23:1, 2, 15f., 27:22; 29:21 (cf. 22:29; 24:10; 26:12; 29:20, with hypoth. perf., and 26:26 with hypoth. fut.); in the logical relation of reason and consequence, 17:14; 20:2, 4; in comparative relation, 12:9, etc. These examples show that the two lines, not merely in the more recent, but also in the old Solomonic Mashal, do not always consist of two parallel members.</w:t>
      </w:r>
    </w:p>
  </w:footnote>
  <w:footnote w:id="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This so-called Vav adaequationis, which appears here for the first time in the Proverbs as the connection between the figure and the thing itself without a verbal predicate (cf. on the other hand, Job. 5:7; 12:11; 14:11f.), is, like the Vav,</w:t>
      </w:r>
      <w:r w:rsidRPr="009D0816">
        <w:rPr>
          <w:rFonts w:ascii="SBL Hebrew" w:hAnsi="SBL Hebrew" w:cs="SBL Hebrew"/>
          <w:color w:val="008080"/>
          <w:sz w:val="24"/>
          <w:szCs w:val="24"/>
          <w:rtl/>
          <w:lang w:bidi="he-IL"/>
        </w:rPr>
        <w:t xml:space="preserve">ו </w:t>
      </w:r>
      <w:r w:rsidRPr="008A1E74">
        <w:rPr>
          <w:rFonts w:ascii="Times New Roman" w:hAnsi="Times New Roman" w:cs="Times New Roman"/>
          <w:color w:val="000000"/>
        </w:rPr>
        <w:t>, of comparison, only a species of that Vav of association which is called in Arab. Waw alajam ‘a, or Waw alam ‘ayat, or Waw al ‘</w:t>
      </w:r>
      <w:r w:rsidRPr="008A1E74">
        <w:rPr>
          <w:rFonts w:ascii="LSBTrans" w:hAnsi="LSBTrans" w:cs="LSBTrans"/>
          <w:color w:val="000000"/>
        </w:rPr>
        <w:t xml:space="preserve">asatsahåab </w:t>
      </w:r>
      <w:r w:rsidRPr="008A1E74">
        <w:rPr>
          <w:rFonts w:ascii="Times New Roman" w:hAnsi="Times New Roman" w:cs="Times New Roman"/>
          <w:color w:val="000000"/>
        </w:rPr>
        <w:t>(vid., at Isa. 42:5); and since usage attributes to it the verbal power of secum habere, it is construed with the accus. Vid., examples in Freytag’s Arabum Proverbia, among the recent proverbs beginning with the Arabic letter k</w:t>
      </w:r>
    </w:p>
  </w:footnote>
  <w:footnote w:id="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From </w:t>
      </w:r>
      <w:r w:rsidRPr="008A1E74">
        <w:rPr>
          <w:rFonts w:ascii="Times New Roman" w:hAnsi="Times New Roman" w:cs="Times New Roman"/>
          <w:i/>
          <w:iCs/>
          <w:color w:val="000000"/>
        </w:rPr>
        <w:t>praeambulum</w:t>
      </w:r>
      <w:r w:rsidRPr="008A1E74">
        <w:rPr>
          <w:rFonts w:ascii="Times New Roman" w:hAnsi="Times New Roman" w:cs="Times New Roman"/>
          <w:color w:val="000000"/>
        </w:rPr>
        <w:t>, designating a peculiar kind of epigram found in the German poetry of the fifteenth and sixteenth centuries.</w:t>
      </w:r>
    </w:p>
  </w:footnote>
  <w:footnote w:id="1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Isaac Ha-Levi was born at Satanow (whence his name), in Russian Poland, 1732, died at Berlin 1802. Besides other works, he was the author of several collections of gnomes and apothegms in imitation of the Proverbs. Vid., Delitzsch </w:t>
      </w:r>
      <w:r w:rsidRPr="008A1E74">
        <w:rPr>
          <w:rFonts w:ascii="Times New Roman" w:hAnsi="Times New Roman" w:cs="Times New Roman"/>
          <w:i/>
          <w:iCs/>
          <w:color w:val="000000"/>
        </w:rPr>
        <w:t>Zur Gesch. der Jüd. Poesie</w:t>
      </w:r>
      <w:r w:rsidRPr="008A1E74">
        <w:rPr>
          <w:rFonts w:ascii="Times New Roman" w:hAnsi="Times New Roman" w:cs="Times New Roman"/>
          <w:color w:val="000000"/>
        </w:rPr>
        <w:t>, p. 115.</w:t>
      </w:r>
    </w:p>
  </w:footnote>
  <w:footnote w:id="1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Zöckler takes 24:23ff. as a second appendix to the first principal collection. This is justifiable, but the second superscription rather suggests two collectors.</w:t>
      </w:r>
    </w:p>
  </w:footnote>
  <w:footnote w:id="1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Quite the same phenomenon, Fleischer remarks, presents itself in the different collections of proverbs ascribed to the Caliph Ali, where frequently one and the same thought in one collection is repeated in manifold forms in a second, here in a shorter, there in a longer form. As a general principle this is to be borne in mind, that the East transmits unchanged, with scrupulous exactness, only religious writings regarded as holy and divine, and therefore these Proverbs have been transmitted unchanged only since they became a distinct part of the canon; before that time it happened to them, as to all in the East that is exposed to the arbitrariness of the changing spirit and the intercourse of life, that one and the same original text has been modified by one speaker and writer after another. Thus of the famous poetical works of the East, such e.g., as Firdusi’s </w:t>
      </w:r>
      <w:r w:rsidRPr="008A1E74">
        <w:rPr>
          <w:rFonts w:ascii="Times New Roman" w:hAnsi="Times New Roman" w:cs="Times New Roman"/>
          <w:i/>
          <w:iCs/>
          <w:color w:val="000000"/>
        </w:rPr>
        <w:t xml:space="preserve">Schah-Nahem </w:t>
      </w:r>
      <w:r w:rsidRPr="008A1E74">
        <w:rPr>
          <w:rFonts w:ascii="Times New Roman" w:hAnsi="Times New Roman" w:cs="Times New Roman"/>
          <w:color w:val="000000"/>
        </w:rPr>
        <w:t>[</w:t>
      </w:r>
      <w:r w:rsidRPr="008A1E74">
        <w:rPr>
          <w:rFonts w:ascii="Times New Roman" w:hAnsi="Times New Roman" w:cs="Times New Roman"/>
          <w:i/>
          <w:iCs/>
          <w:color w:val="000000"/>
        </w:rPr>
        <w:t xml:space="preserve">Book of the Kings </w:t>
      </w:r>
      <w:r w:rsidRPr="008A1E74">
        <w:rPr>
          <w:rFonts w:ascii="Times New Roman" w:hAnsi="Times New Roman" w:cs="Times New Roman"/>
          <w:color w:val="000000"/>
        </w:rPr>
        <w:t xml:space="preserve">] and Sadi’s </w:t>
      </w:r>
      <w:r w:rsidRPr="008A1E74">
        <w:rPr>
          <w:rFonts w:ascii="Times New Roman" w:hAnsi="Times New Roman" w:cs="Times New Roman"/>
          <w:i/>
          <w:iCs/>
          <w:color w:val="000000"/>
        </w:rPr>
        <w:t>Garden of Roses</w:t>
      </w:r>
      <w:r w:rsidRPr="008A1E74">
        <w:rPr>
          <w:rFonts w:ascii="Times New Roman" w:hAnsi="Times New Roman" w:cs="Times New Roman"/>
          <w:color w:val="000000"/>
        </w:rPr>
        <w:t>, not one MS copy agrees with another.</w:t>
      </w:r>
    </w:p>
  </w:footnote>
  <w:footnote w:id="13">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8A1E74">
        <w:rPr>
          <w:rFonts w:ascii="Times New Roman" w:hAnsi="Times New Roman" w:cs="Times New Roman"/>
          <w:i/>
          <w:iCs/>
          <w:color w:val="000000"/>
          <w:lang w:val="de-DE"/>
        </w:rPr>
        <w:t>Reden u. Aufsätze</w:t>
      </w:r>
      <w:r w:rsidRPr="008A1E74">
        <w:rPr>
          <w:rFonts w:ascii="Times New Roman" w:hAnsi="Times New Roman" w:cs="Times New Roman"/>
          <w:color w:val="000000"/>
          <w:lang w:val="de-DE"/>
        </w:rPr>
        <w:t>, ii. 316.</w:t>
      </w:r>
    </w:p>
  </w:footnote>
  <w:footnote w:id="14">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8A1E74">
        <w:rPr>
          <w:rFonts w:ascii="Times New Roman" w:hAnsi="Times New Roman" w:cs="Times New Roman"/>
          <w:i/>
          <w:iCs/>
          <w:color w:val="000000"/>
          <w:lang w:val="de-DE"/>
        </w:rPr>
        <w:t>Reden u. Aufsätze</w:t>
      </w:r>
      <w:r w:rsidRPr="008A1E74">
        <w:rPr>
          <w:rFonts w:ascii="Times New Roman" w:hAnsi="Times New Roman" w:cs="Times New Roman"/>
          <w:color w:val="000000"/>
          <w:lang w:val="de-DE"/>
        </w:rPr>
        <w:t>, ii. 316.</w:t>
      </w:r>
    </w:p>
  </w:footnote>
  <w:footnote w:id="1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This name [meaning “wisdom, including all virtue”], there are many things to show, was common in Palestine. The Jerusalem Talmud, in a passage quoted by Krochmal, </w:t>
      </w:r>
      <w:r w:rsidRPr="008A1E74">
        <w:rPr>
          <w:rFonts w:ascii="Times New Roman" w:hAnsi="Times New Roman" w:cs="Times New Roman"/>
          <w:i/>
          <w:iCs/>
          <w:color w:val="000000"/>
        </w:rPr>
        <w:t>Kerem Chemed</w:t>
      </w:r>
      <w:r w:rsidRPr="008A1E74">
        <w:rPr>
          <w:rFonts w:ascii="Times New Roman" w:hAnsi="Times New Roman" w:cs="Times New Roman"/>
          <w:color w:val="000000"/>
        </w:rPr>
        <w:t>, v. 79, divides the canon into</w:t>
      </w:r>
      <w:r w:rsidRPr="009D0816">
        <w:rPr>
          <w:rFonts w:ascii="SBL Hebrew" w:hAnsi="SBL Hebrew" w:cs="SBL Hebrew"/>
          <w:color w:val="008080"/>
          <w:sz w:val="24"/>
          <w:szCs w:val="24"/>
          <w:rtl/>
          <w:lang w:bidi="he-IL"/>
        </w:rPr>
        <w:t xml:space="preserve">נבואה </w:t>
      </w:r>
      <w:r w:rsidRPr="009D0816">
        <w:rPr>
          <w:rFonts w:ascii="SBL Hebrew" w:hAnsi="SBL Hebrew" w:cs="SBL Hebrew"/>
          <w:color w:val="008080"/>
          <w:sz w:val="24"/>
          <w:szCs w:val="24"/>
          <w:rtl/>
        </w:rPr>
        <w:t>,</w:t>
      </w:r>
      <w:r w:rsidRPr="009D0816">
        <w:rPr>
          <w:rFonts w:ascii="SBL Hebrew" w:hAnsi="SBL Hebrew" w:cs="SBL Hebrew"/>
          <w:color w:val="008080"/>
          <w:sz w:val="24"/>
          <w:szCs w:val="24"/>
          <w:rtl/>
          <w:lang w:bidi="he-IL"/>
        </w:rPr>
        <w:t xml:space="preserve">תורה </w:t>
      </w:r>
      <w:r w:rsidRPr="008A1E74">
        <w:rPr>
          <w:rFonts w:ascii="Times New Roman" w:hAnsi="Times New Roman" w:cs="Times New Roman"/>
          <w:color w:val="000000"/>
        </w:rPr>
        <w:t>, and</w:t>
      </w:r>
      <w:r w:rsidRPr="009D0816">
        <w:rPr>
          <w:rFonts w:ascii="SBL Hebrew" w:hAnsi="SBL Hebrew" w:cs="SBL Hebrew"/>
          <w:color w:val="008080"/>
          <w:sz w:val="24"/>
          <w:szCs w:val="24"/>
          <w:rtl/>
          <w:lang w:bidi="he-IL"/>
        </w:rPr>
        <w:t xml:space="preserve">חכמה </w:t>
      </w:r>
      <w:r w:rsidRPr="008A1E74">
        <w:rPr>
          <w:rFonts w:ascii="Times New Roman" w:hAnsi="Times New Roman" w:cs="Times New Roman"/>
          <w:color w:val="000000"/>
        </w:rPr>
        <w:t xml:space="preserve">. Rashi, in </w:t>
      </w:r>
      <w:r w:rsidRPr="008A1E74">
        <w:rPr>
          <w:rFonts w:ascii="Times New Roman" w:hAnsi="Times New Roman" w:cs="Times New Roman"/>
          <w:i/>
          <w:iCs/>
          <w:color w:val="000000"/>
        </w:rPr>
        <w:t>Baba bathra</w:t>
      </w:r>
      <w:r w:rsidRPr="008A1E74">
        <w:rPr>
          <w:rFonts w:ascii="Times New Roman" w:hAnsi="Times New Roman" w:cs="Times New Roman"/>
          <w:color w:val="000000"/>
        </w:rPr>
        <w:t>, 14</w:t>
      </w:r>
      <w:r w:rsidRPr="008A1E74">
        <w:rPr>
          <w:rFonts w:ascii="Times New Roman" w:hAnsi="Times New Roman" w:cs="Times New Roman"/>
          <w:i/>
          <w:iCs/>
          <w:color w:val="000000"/>
        </w:rPr>
        <w:t>b</w:t>
      </w:r>
      <w:r w:rsidRPr="008A1E74">
        <w:rPr>
          <w:rFonts w:ascii="Times New Roman" w:hAnsi="Times New Roman" w:cs="Times New Roman"/>
          <w:color w:val="000000"/>
        </w:rPr>
        <w:t>, calls Mishle (Proverbs) and Koheleth (Ecclesiastes)</w:t>
      </w:r>
      <w:r w:rsidRPr="009D0816">
        <w:rPr>
          <w:rFonts w:ascii="SBL Hebrew" w:hAnsi="SBL Hebrew" w:cs="SBL Hebrew"/>
          <w:color w:val="008080"/>
          <w:sz w:val="24"/>
          <w:szCs w:val="24"/>
          <w:rtl/>
          <w:lang w:bidi="he-IL"/>
        </w:rPr>
        <w:t xml:space="preserve">ספרי חכמה </w:t>
      </w:r>
      <w:r w:rsidRPr="008A1E74">
        <w:rPr>
          <w:rFonts w:ascii="Times New Roman" w:hAnsi="Times New Roman" w:cs="Times New Roman"/>
          <w:color w:val="000000"/>
        </w:rPr>
        <w:t xml:space="preserve">. The Book of Koheleth is called </w:t>
      </w:r>
      <w:r w:rsidRPr="008A1E74">
        <w:rPr>
          <w:rFonts w:ascii="Times New Roman" w:hAnsi="Times New Roman" w:cs="Times New Roman"/>
          <w:i/>
          <w:iCs/>
          <w:color w:val="000000"/>
        </w:rPr>
        <w:t>(b. Megilla</w:t>
      </w:r>
      <w:r w:rsidRPr="008A1E74">
        <w:rPr>
          <w:rFonts w:ascii="Times New Roman" w:hAnsi="Times New Roman" w:cs="Times New Roman"/>
          <w:color w:val="000000"/>
        </w:rPr>
        <w:t>, 7</w:t>
      </w:r>
      <w:r w:rsidRPr="008A1E74">
        <w:rPr>
          <w:rFonts w:ascii="Times New Roman" w:hAnsi="Times New Roman" w:cs="Times New Roman"/>
          <w:i/>
          <w:iCs/>
          <w:color w:val="000000"/>
        </w:rPr>
        <w:t>a</w:t>
      </w:r>
      <w:r w:rsidRPr="008A1E74">
        <w:rPr>
          <w:rFonts w:ascii="Times New Roman" w:hAnsi="Times New Roman" w:cs="Times New Roman"/>
          <w:color w:val="000000"/>
        </w:rPr>
        <w:t>), according to its contents,</w:t>
      </w:r>
      <w:r w:rsidRPr="009D0816">
        <w:rPr>
          <w:rFonts w:ascii="SBL Hebrew" w:hAnsi="SBL Hebrew" w:cs="SBL Hebrew"/>
          <w:color w:val="008080"/>
          <w:sz w:val="24"/>
          <w:szCs w:val="24"/>
          <w:rtl/>
          <w:lang w:bidi="he-IL"/>
        </w:rPr>
        <w:t xml:space="preserve">שׁלמה חמתו שׁל </w:t>
      </w:r>
      <w:r w:rsidRPr="008A1E74">
        <w:rPr>
          <w:rFonts w:ascii="Times New Roman" w:hAnsi="Times New Roman" w:cs="Times New Roman"/>
          <w:color w:val="000000"/>
        </w:rPr>
        <w:t xml:space="preserve">. The Song bears in the Syriac version (the Peshito) the inscription </w:t>
      </w:r>
      <w:r w:rsidRPr="008A1E74">
        <w:rPr>
          <w:rFonts w:ascii="Times New Roman" w:hAnsi="Times New Roman" w:cs="Times New Roman"/>
          <w:i/>
          <w:iCs/>
          <w:color w:val="000000"/>
        </w:rPr>
        <w:t>chekmetho dechekmotho.</w:t>
      </w:r>
    </w:p>
  </w:footnote>
  <w:footnote w:id="1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=“In hoc genere,” says Lord Bacon, </w:t>
      </w:r>
      <w:r w:rsidRPr="008A1E74">
        <w:rPr>
          <w:rFonts w:ascii="Times New Roman" w:hAnsi="Times New Roman" w:cs="Times New Roman"/>
          <w:i/>
          <w:iCs/>
          <w:color w:val="000000"/>
        </w:rPr>
        <w:t>De Augmentis Scientiarum</w:t>
      </w:r>
      <w:r w:rsidRPr="008A1E74">
        <w:rPr>
          <w:rFonts w:ascii="Times New Roman" w:hAnsi="Times New Roman" w:cs="Times New Roman"/>
          <w:color w:val="000000"/>
        </w:rPr>
        <w:t xml:space="preserve">, viii. 2, “nihil invenitur, quod ullo modo comparandum sit cum aphorismis illis, quos edidit rex Salomon, de quo testatur Scriptura, cor illi fuisse instar arenae maris. Sicut enim arenae maris universas orbis oras circumdant, ita et sapientia ejus omnia humana non minus quam divina complexa est. </w:t>
      </w:r>
      <w:r w:rsidRPr="008A1E74">
        <w:rPr>
          <w:rFonts w:ascii="Times New Roman" w:hAnsi="Times New Roman" w:cs="Times New Roman"/>
          <w:color w:val="000000"/>
          <w:lang w:val="es-ES"/>
        </w:rPr>
        <w:t xml:space="preserve">In aphorismis vero illis praeter alia magis theologica reperies liquido haud pauca praecepta et monita civilia praestantissima, ex profundis quidem sapientiae penetralibus scaturientia atque in amplissimum varietatis campum excurrentia.” </w:t>
      </w:r>
      <w:r w:rsidRPr="008A1E74">
        <w:rPr>
          <w:rFonts w:ascii="Times New Roman" w:hAnsi="Times New Roman" w:cs="Times New Roman"/>
          <w:color w:val="000000"/>
        </w:rPr>
        <w:t>Accordingly, in the same work Bacon calls the Proverbs of Solomon “insignes parabolas s. aphorismos de divina atque morali philosophia.”</w:t>
      </w:r>
    </w:p>
  </w:footnote>
  <w:footnote w:id="17">
    <w:p w:rsidR="00723801" w:rsidRPr="008A1E74" w:rsidRDefault="00723801" w:rsidP="008A1E74">
      <w:pPr>
        <w:pStyle w:val="FootnoteText"/>
        <w:spacing w:after="0"/>
      </w:pPr>
      <w:r w:rsidRPr="008A1E74">
        <w:rPr>
          <w:rStyle w:val="FootnoteReference"/>
        </w:rPr>
        <w:footnoteRef/>
      </w:r>
      <w:r w:rsidRPr="009D0816">
        <w:rPr>
          <w:lang w:val="de-DE"/>
        </w:rPr>
        <w:t xml:space="preserve"> </w:t>
      </w:r>
      <w:r w:rsidRPr="008A1E74">
        <w:rPr>
          <w:rFonts w:ascii="Times New Roman" w:hAnsi="Times New Roman" w:cs="Times New Roman"/>
          <w:color w:val="000000"/>
          <w:lang w:val="de-DE"/>
        </w:rPr>
        <w:t xml:space="preserve">Cf. also J. Gottlob Jäger’s </w:t>
      </w:r>
      <w:r w:rsidRPr="008A1E74">
        <w:rPr>
          <w:rFonts w:ascii="Times New Roman" w:hAnsi="Times New Roman" w:cs="Times New Roman"/>
          <w:i/>
          <w:iCs/>
          <w:color w:val="000000"/>
          <w:lang w:val="de-DE"/>
        </w:rPr>
        <w:t>Observationes in Proverbiorum Salomonis Versionem Alexandrinam</w:t>
      </w:r>
      <w:r w:rsidRPr="008A1E74">
        <w:rPr>
          <w:rFonts w:ascii="Times New Roman" w:hAnsi="Times New Roman" w:cs="Times New Roman"/>
          <w:color w:val="000000"/>
          <w:lang w:val="de-DE"/>
        </w:rPr>
        <w:t xml:space="preserve">, 1788; de Lagarde’s </w:t>
      </w:r>
      <w:r w:rsidRPr="008A1E74">
        <w:rPr>
          <w:rFonts w:ascii="Times New Roman" w:hAnsi="Times New Roman" w:cs="Times New Roman"/>
          <w:i/>
          <w:iCs/>
          <w:color w:val="000000"/>
          <w:lang w:val="de-DE"/>
        </w:rPr>
        <w:t>Anmerkungen zur griech. Ueberstezung der Proverbien</w:t>
      </w:r>
      <w:r w:rsidRPr="008A1E74">
        <w:rPr>
          <w:rFonts w:ascii="Times New Roman" w:hAnsi="Times New Roman" w:cs="Times New Roman"/>
          <w:color w:val="000000"/>
          <w:lang w:val="de-DE"/>
        </w:rPr>
        <w:t xml:space="preserve">, 1863; M. Heidenheim’s </w:t>
      </w:r>
      <w:r w:rsidRPr="008A1E74">
        <w:rPr>
          <w:rFonts w:ascii="Times New Roman" w:hAnsi="Times New Roman" w:cs="Times New Roman"/>
          <w:i/>
          <w:iCs/>
          <w:color w:val="000000"/>
          <w:lang w:val="de-DE"/>
        </w:rPr>
        <w:t>Zur Textkritik der Proverbien</w:t>
      </w:r>
      <w:r w:rsidRPr="008A1E74">
        <w:rPr>
          <w:rFonts w:ascii="Times New Roman" w:hAnsi="Times New Roman" w:cs="Times New Roman"/>
          <w:color w:val="000000"/>
          <w:lang w:val="de-DE"/>
        </w:rPr>
        <w:t xml:space="preserve">, in his </w:t>
      </w:r>
      <w:r w:rsidRPr="008A1E74">
        <w:rPr>
          <w:rFonts w:ascii="Times New Roman" w:hAnsi="Times New Roman" w:cs="Times New Roman"/>
          <w:i/>
          <w:iCs/>
          <w:color w:val="000000"/>
          <w:lang w:val="de-DE"/>
        </w:rPr>
        <w:t>Quarterly Journal for German and English Theological Criticism and Investigation</w:t>
      </w:r>
      <w:r w:rsidRPr="008A1E74">
        <w:rPr>
          <w:rFonts w:ascii="Times New Roman" w:hAnsi="Times New Roman" w:cs="Times New Roman"/>
          <w:color w:val="000000"/>
          <w:lang w:val="de-DE"/>
        </w:rPr>
        <w:t xml:space="preserve">, No. </w:t>
      </w:r>
      <w:r w:rsidRPr="008A1E74">
        <w:rPr>
          <w:rFonts w:ascii="Times New Roman" w:hAnsi="Times New Roman" w:cs="Times New Roman"/>
          <w:color w:val="000000"/>
        </w:rPr>
        <w:t xml:space="preserve">VIII (1865), and IX, XI (1866). The text of the LXX (cf. Angelo Mari’s </w:t>
      </w:r>
      <w:r w:rsidRPr="008A1E74">
        <w:rPr>
          <w:rFonts w:ascii="Times New Roman" w:hAnsi="Times New Roman" w:cs="Times New Roman"/>
          <w:i/>
          <w:iCs/>
          <w:color w:val="000000"/>
        </w:rPr>
        <w:t>Classici Auctores</w:t>
      </w:r>
      <w:r w:rsidRPr="008A1E74">
        <w:rPr>
          <w:rFonts w:ascii="Times New Roman" w:hAnsi="Times New Roman" w:cs="Times New Roman"/>
          <w:color w:val="000000"/>
        </w:rPr>
        <w:t xml:space="preserve">, t. ix.) used by Procopius in his </w:t>
      </w:r>
      <w:r w:rsidRPr="008A1E74">
        <w:rPr>
          <w:rFonts w:ascii="SBL Greek" w:hAnsi="SBL Greek" w:cs="Times New Roman"/>
          <w:color w:val="0000FF"/>
          <w:lang w:val="el-GR"/>
        </w:rPr>
        <w:t>Ἐρμηνεία</w:t>
      </w:r>
      <w:r w:rsidRPr="008A1E74">
        <w:rPr>
          <w:rFonts w:ascii="SBL Greek" w:hAnsi="SBL Greek" w:cs="Times New Roman"/>
          <w:color w:val="0000FF"/>
        </w:rPr>
        <w:t xml:space="preserve"> </w:t>
      </w:r>
      <w:r w:rsidRPr="008A1E74">
        <w:rPr>
          <w:rFonts w:ascii="SBL Greek" w:hAnsi="SBL Greek" w:cs="Times New Roman"/>
          <w:color w:val="0000FF"/>
          <w:lang w:val="el-GR"/>
        </w:rPr>
        <w:t>εἰς</w:t>
      </w:r>
      <w:r w:rsidRPr="008A1E74">
        <w:rPr>
          <w:rFonts w:ascii="SBL Greek" w:hAnsi="SBL Greek" w:cs="Times New Roman"/>
          <w:color w:val="0000FF"/>
        </w:rPr>
        <w:t xml:space="preserve"> </w:t>
      </w:r>
      <w:r w:rsidRPr="008A1E74">
        <w:rPr>
          <w:rFonts w:ascii="SBL Greek" w:hAnsi="SBL Greek" w:cs="Times New Roman"/>
          <w:color w:val="0000FF"/>
          <w:lang w:val="el-GR"/>
        </w:rPr>
        <w:t>τὰς</w:t>
      </w:r>
      <w:r w:rsidRPr="008A1E74">
        <w:rPr>
          <w:rFonts w:ascii="SBL Greek" w:hAnsi="SBL Greek" w:cs="Times New Roman"/>
          <w:color w:val="0000FF"/>
        </w:rPr>
        <w:t xml:space="preserve"> </w:t>
      </w:r>
      <w:r w:rsidRPr="008A1E74">
        <w:rPr>
          <w:rFonts w:ascii="SBL Greek" w:hAnsi="SBL Greek" w:cs="Times New Roman"/>
          <w:color w:val="0000FF"/>
          <w:lang w:val="el-GR"/>
        </w:rPr>
        <w:t>παροιμίας</w:t>
      </w:r>
      <w:r w:rsidRPr="008A1E74">
        <w:rPr>
          <w:rFonts w:ascii="SBL Greek" w:hAnsi="SBL Greek" w:cs="Times New Roman"/>
          <w:color w:val="0000FF"/>
        </w:rPr>
        <w:t xml:space="preserve"> </w:t>
      </w:r>
      <w:r w:rsidRPr="008A1E74">
        <w:rPr>
          <w:rFonts w:ascii="Times New Roman" w:hAnsi="Times New Roman" w:cs="Times New Roman"/>
          <w:color w:val="000000"/>
        </w:rPr>
        <w:t xml:space="preserve">is peculiar, and here and there comes near to the Hebrew original. The </w:t>
      </w:r>
      <w:r w:rsidRPr="008A1E74">
        <w:rPr>
          <w:rFonts w:ascii="Times New Roman" w:hAnsi="Times New Roman" w:cs="Times New Roman"/>
          <w:i/>
          <w:iCs/>
          <w:color w:val="000000"/>
        </w:rPr>
        <w:t xml:space="preserve">scholion </w:t>
      </w:r>
      <w:r w:rsidRPr="008A1E74">
        <w:rPr>
          <w:rFonts w:ascii="Times New Roman" w:hAnsi="Times New Roman" w:cs="Times New Roman"/>
          <w:color w:val="000000"/>
        </w:rPr>
        <w:t xml:space="preserve">of Evagrius in the </w:t>
      </w:r>
      <w:r w:rsidRPr="008A1E74">
        <w:rPr>
          <w:rFonts w:ascii="SBL Greek" w:hAnsi="SBL Greek" w:cs="Times New Roman"/>
          <w:color w:val="0000FF"/>
          <w:lang w:val="el-GR"/>
        </w:rPr>
        <w:t>Σχόλια</w:t>
      </w:r>
      <w:r w:rsidRPr="008A1E74">
        <w:rPr>
          <w:rFonts w:ascii="SBL Greek" w:hAnsi="SBL Greek" w:cs="Times New Roman"/>
          <w:color w:val="0000FF"/>
        </w:rPr>
        <w:t xml:space="preserve"> </w:t>
      </w:r>
      <w:r w:rsidRPr="008A1E74">
        <w:rPr>
          <w:rFonts w:ascii="SBL Greek" w:hAnsi="SBL Greek" w:cs="Times New Roman"/>
          <w:color w:val="0000FF"/>
          <w:lang w:val="el-GR"/>
        </w:rPr>
        <w:t>εἰς</w:t>
      </w:r>
      <w:r w:rsidRPr="008A1E74">
        <w:rPr>
          <w:rFonts w:ascii="SBL Greek" w:hAnsi="SBL Greek" w:cs="Times New Roman"/>
          <w:color w:val="0000FF"/>
        </w:rPr>
        <w:t xml:space="preserve"> </w:t>
      </w:r>
      <w:r w:rsidRPr="008A1E74">
        <w:rPr>
          <w:rFonts w:ascii="SBL Greek" w:hAnsi="SBL Greek" w:cs="Times New Roman"/>
          <w:color w:val="0000FF"/>
          <w:lang w:val="el-GR"/>
        </w:rPr>
        <w:t>τὰς</w:t>
      </w:r>
      <w:r w:rsidRPr="008A1E74">
        <w:rPr>
          <w:rFonts w:ascii="SBL Greek" w:hAnsi="SBL Greek" w:cs="Times New Roman"/>
          <w:color w:val="0000FF"/>
        </w:rPr>
        <w:t xml:space="preserve"> </w:t>
      </w:r>
      <w:r w:rsidRPr="008A1E74">
        <w:rPr>
          <w:rFonts w:ascii="SBL Greek" w:hAnsi="SBL Greek" w:cs="Times New Roman"/>
          <w:color w:val="0000FF"/>
          <w:lang w:val="el-GR"/>
        </w:rPr>
        <w:t>παροιμίας</w:t>
      </w:r>
      <w:r w:rsidRPr="008A1E74">
        <w:rPr>
          <w:rFonts w:ascii="SBL Greek" w:hAnsi="SBL Greek" w:cs="Times New Roman"/>
          <w:color w:val="0000FF"/>
        </w:rPr>
        <w:t xml:space="preserve"> </w:t>
      </w:r>
      <w:r w:rsidRPr="008A1E74">
        <w:rPr>
          <w:rFonts w:ascii="Times New Roman" w:hAnsi="Times New Roman" w:cs="Times New Roman"/>
          <w:color w:val="000000"/>
        </w:rPr>
        <w:t xml:space="preserve">of Origen, edited by Tischendorf in his </w:t>
      </w:r>
      <w:r w:rsidRPr="008A1E74">
        <w:rPr>
          <w:rFonts w:ascii="Times New Roman" w:hAnsi="Times New Roman" w:cs="Times New Roman"/>
          <w:i/>
          <w:iCs/>
          <w:color w:val="000000"/>
        </w:rPr>
        <w:t>Notitia</w:t>
      </w:r>
      <w:r w:rsidRPr="008A1E74">
        <w:rPr>
          <w:rFonts w:ascii="Times New Roman" w:hAnsi="Times New Roman" w:cs="Times New Roman"/>
          <w:color w:val="000000"/>
        </w:rPr>
        <w:t>, 1860, from a MS of Patmos, shows how soon even the Hexaplar text became ambiguous.</w:t>
      </w:r>
    </w:p>
  </w:footnote>
  <w:footnote w:id="1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Cf. Dathe, </w:t>
      </w:r>
      <w:r w:rsidRPr="008A1E74">
        <w:rPr>
          <w:rFonts w:ascii="Times New Roman" w:hAnsi="Times New Roman" w:cs="Times New Roman"/>
          <w:i/>
          <w:iCs/>
          <w:color w:val="000000"/>
        </w:rPr>
        <w:t xml:space="preserve">De ratione consensus Versionis Syriacae el Chaldaicae Proverbiorum Salomonis </w:t>
      </w:r>
      <w:r w:rsidRPr="008A1E74">
        <w:rPr>
          <w:rFonts w:ascii="Times New Roman" w:hAnsi="Times New Roman" w:cs="Times New Roman"/>
          <w:color w:val="000000"/>
        </w:rPr>
        <w:t xml:space="preserve">(1764), edited by Rosenmüller in his </w:t>
      </w:r>
      <w:r w:rsidRPr="008A1E74">
        <w:rPr>
          <w:rFonts w:ascii="Times New Roman" w:hAnsi="Times New Roman" w:cs="Times New Roman"/>
          <w:i/>
          <w:iCs/>
          <w:color w:val="000000"/>
        </w:rPr>
        <w:t xml:space="preserve">Opuscula. </w:t>
      </w:r>
      <w:r w:rsidRPr="008A1E74">
        <w:rPr>
          <w:rFonts w:ascii="Times New Roman" w:hAnsi="Times New Roman" w:cs="Times New Roman"/>
          <w:color w:val="000000"/>
        </w:rPr>
        <w:t xml:space="preserve">Maybaum, in the Treatise on the Language of the Targum to the Proverbs and its relation to the Syriac, in Merx’s </w:t>
      </w:r>
      <w:r w:rsidRPr="008A1E74">
        <w:rPr>
          <w:rFonts w:ascii="Times New Roman" w:hAnsi="Times New Roman" w:cs="Times New Roman"/>
          <w:i/>
          <w:iCs/>
          <w:color w:val="000000"/>
        </w:rPr>
        <w:t>Archiv</w:t>
      </w:r>
      <w:r w:rsidRPr="008A1E74">
        <w:rPr>
          <w:rFonts w:ascii="Times New Roman" w:hAnsi="Times New Roman" w:cs="Times New Roman"/>
          <w:color w:val="000000"/>
        </w:rPr>
        <w:t>, ii. 66-93, labours in vain to give the priority to that of the Targum: the Targum is written from the Peshito, and here and there approaches the Hebrew text; the language is, with few differences, the Syriac of the original.</w:t>
      </w:r>
    </w:p>
  </w:footnote>
  <w:footnote w:id="1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The Ethiopic translation, also, is in particular points, as well as on the whole, dependent on the LXX, for it divides the Book of Proverbs into proverbs (</w:t>
      </w:r>
      <w:r w:rsidRPr="008A1E74">
        <w:rPr>
          <w:rFonts w:ascii="SBL Greek" w:hAnsi="SBL Greek" w:cs="Times New Roman"/>
          <w:color w:val="0000FF"/>
          <w:lang w:val="el-GR"/>
        </w:rPr>
        <w:t>παροιμίας</w:t>
      </w:r>
      <w:r w:rsidRPr="008A1E74">
        <w:rPr>
          <w:rFonts w:ascii="Times New Roman" w:hAnsi="Times New Roman" w:cs="Times New Roman"/>
          <w:color w:val="000000"/>
        </w:rPr>
        <w:t>), 1-24, and instructions (</w:t>
      </w:r>
      <w:r w:rsidRPr="008A1E74">
        <w:rPr>
          <w:rFonts w:ascii="SBL Greek" w:hAnsi="SBL Greek" w:cs="Times New Roman"/>
          <w:color w:val="0000FF"/>
          <w:lang w:val="el-GR"/>
        </w:rPr>
        <w:t>παιδεῖαι</w:t>
      </w:r>
      <w:r w:rsidRPr="008A1E74">
        <w:rPr>
          <w:rFonts w:ascii="Times New Roman" w:hAnsi="Times New Roman" w:cs="Times New Roman"/>
          <w:color w:val="000000"/>
        </w:rPr>
        <w:t xml:space="preserve">) of Solomon, 25-31. Vid., Dillmann in Ewald’s </w:t>
      </w:r>
      <w:r w:rsidRPr="008A1E74">
        <w:rPr>
          <w:rFonts w:ascii="Times New Roman" w:hAnsi="Times New Roman" w:cs="Times New Roman"/>
          <w:i/>
          <w:iCs/>
          <w:color w:val="000000"/>
        </w:rPr>
        <w:t xml:space="preserve">Jahrb. </w:t>
      </w:r>
      <w:r w:rsidRPr="008A1E74">
        <w:rPr>
          <w:rFonts w:ascii="Times New Roman" w:hAnsi="Times New Roman" w:cs="Times New Roman"/>
          <w:color w:val="000000"/>
        </w:rPr>
        <w:t>v. 147, 150.</w:t>
      </w:r>
    </w:p>
  </w:footnote>
  <w:footnote w:id="2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Norzi has erroneously accented</w:t>
      </w:r>
      <w:r w:rsidRPr="009D0816">
        <w:rPr>
          <w:rFonts w:ascii="SBL Hebrew" w:hAnsi="SBL Hebrew" w:cs="SBL Hebrew"/>
          <w:color w:val="008080"/>
          <w:sz w:val="24"/>
          <w:szCs w:val="24"/>
          <w:rtl/>
          <w:lang w:bidi="he-IL"/>
        </w:rPr>
        <w:t xml:space="preserve"> משלי </w:t>
      </w:r>
      <w:r w:rsidRPr="008A1E74">
        <w:rPr>
          <w:rFonts w:ascii="Times New Roman" w:hAnsi="Times New Roman" w:cs="Times New Roman"/>
          <w:color w:val="000000"/>
        </w:rPr>
        <w:t xml:space="preserve">with the accent </w:t>
      </w:r>
      <w:r w:rsidRPr="008A1E74">
        <w:rPr>
          <w:rFonts w:ascii="Times New Roman" w:hAnsi="Times New Roman" w:cs="Times New Roman"/>
          <w:i/>
          <w:iCs/>
          <w:color w:val="000000"/>
        </w:rPr>
        <w:t xml:space="preserve">Munach. </w:t>
      </w:r>
      <w:r w:rsidRPr="008A1E74">
        <w:rPr>
          <w:rFonts w:ascii="Times New Roman" w:hAnsi="Times New Roman" w:cs="Times New Roman"/>
          <w:color w:val="000000"/>
        </w:rPr>
        <w:t>The</w:t>
      </w:r>
      <w:r w:rsidRPr="009D0816">
        <w:rPr>
          <w:rFonts w:ascii="SBL Hebrew" w:hAnsi="SBL Hebrew" w:cs="SBL Hebrew"/>
          <w:color w:val="008080"/>
          <w:sz w:val="24"/>
          <w:szCs w:val="24"/>
          <w:rtl/>
          <w:lang w:bidi="he-IL"/>
        </w:rPr>
        <w:t xml:space="preserve"> מ </w:t>
      </w:r>
      <w:r w:rsidRPr="008A1E74">
        <w:rPr>
          <w:rFonts w:ascii="Times New Roman" w:hAnsi="Times New Roman" w:cs="Times New Roman"/>
          <w:color w:val="000000"/>
        </w:rPr>
        <w:t xml:space="preserve">is besides the Masoretic </w:t>
      </w:r>
      <w:r w:rsidRPr="008A1E74">
        <w:rPr>
          <w:rFonts w:ascii="Times New Roman" w:hAnsi="Times New Roman" w:cs="Times New Roman"/>
          <w:i/>
          <w:iCs/>
          <w:color w:val="000000"/>
        </w:rPr>
        <w:t>majusculum</w:t>
      </w:r>
      <w:r w:rsidRPr="008A1E74">
        <w:rPr>
          <w:rFonts w:ascii="Times New Roman" w:hAnsi="Times New Roman" w:cs="Times New Roman"/>
          <w:color w:val="000000"/>
        </w:rPr>
        <w:t>, like the</w:t>
      </w:r>
      <w:r w:rsidRPr="009D0816">
        <w:rPr>
          <w:rFonts w:ascii="SBL Hebrew" w:hAnsi="SBL Hebrew" w:cs="SBL Hebrew"/>
          <w:color w:val="008080"/>
          <w:sz w:val="24"/>
          <w:szCs w:val="24"/>
          <w:rtl/>
          <w:lang w:bidi="he-IL"/>
        </w:rPr>
        <w:t xml:space="preserve">ב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 xml:space="preserve">שׁ </w:t>
      </w:r>
      <w:r w:rsidRPr="008A1E74">
        <w:rPr>
          <w:rFonts w:ascii="Times New Roman" w:hAnsi="Times New Roman" w:cs="Times New Roman"/>
          <w:color w:val="000000"/>
        </w:rPr>
        <w:t>, and</w:t>
      </w:r>
      <w:r w:rsidRPr="009D0816">
        <w:rPr>
          <w:rFonts w:ascii="SBL Hebrew" w:hAnsi="SBL Hebrew" w:cs="SBL Hebrew"/>
          <w:color w:val="008080"/>
          <w:sz w:val="24"/>
          <w:szCs w:val="24"/>
          <w:rtl/>
          <w:lang w:bidi="he-IL"/>
        </w:rPr>
        <w:t xml:space="preserve"> א </w:t>
      </w:r>
      <w:r w:rsidRPr="008A1E74">
        <w:rPr>
          <w:rFonts w:ascii="Times New Roman" w:hAnsi="Times New Roman" w:cs="Times New Roman"/>
          <w:color w:val="000000"/>
        </w:rPr>
        <w:t>at the commencement of the Law, the Canticles, and Chronicles.</w:t>
      </w:r>
    </w:p>
  </w:footnote>
  <w:footnote w:id="2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If it had belonged to</w:t>
      </w:r>
      <w:r w:rsidRPr="009D0816">
        <w:rPr>
          <w:rFonts w:ascii="SBL Hebrew" w:hAnsi="SBL Hebrew" w:cs="SBL Hebrew"/>
          <w:color w:val="008080"/>
          <w:sz w:val="24"/>
          <w:szCs w:val="24"/>
          <w:rtl/>
          <w:lang w:bidi="he-IL"/>
        </w:rPr>
        <w:t xml:space="preserve">דוד </w:t>
      </w:r>
      <w:r w:rsidRPr="008A1E74">
        <w:rPr>
          <w:rFonts w:ascii="Times New Roman" w:hAnsi="Times New Roman" w:cs="Times New Roman"/>
          <w:color w:val="000000"/>
        </w:rPr>
        <w:t>, then the sentence would have been accented thus:</w:t>
      </w:r>
      <w:r w:rsidRPr="009D0816">
        <w:rPr>
          <w:rFonts w:ascii="SBL Hebrew" w:hAnsi="SBL Hebrew" w:cs="SBL Hebrew"/>
          <w:color w:val="008080"/>
          <w:sz w:val="24"/>
          <w:szCs w:val="24"/>
          <w:rtl/>
          <w:lang w:bidi="he-IL"/>
        </w:rPr>
        <w:t xml:space="preserve">משׁלי שלמה בן־דוד מלך ישראל </w:t>
      </w:r>
      <w:r w:rsidRPr="008A1E74">
        <w:rPr>
          <w:rFonts w:ascii="Times New Roman" w:hAnsi="Times New Roman" w:cs="Times New Roman"/>
          <w:color w:val="000000"/>
        </w:rPr>
        <w:t>.</w:t>
      </w:r>
    </w:p>
  </w:footnote>
  <w:footnote w:id="22">
    <w:p w:rsidR="00723801" w:rsidRPr="008A1E74" w:rsidRDefault="00723801" w:rsidP="008A1E74">
      <w:pPr>
        <w:pStyle w:val="FootnoteText"/>
        <w:spacing w:after="0"/>
      </w:pPr>
      <w:r w:rsidRPr="008A1E74">
        <w:rPr>
          <w:rStyle w:val="FootnoteReference"/>
        </w:rPr>
        <w:footnoteRef/>
      </w:r>
      <w:r w:rsidRPr="008A1E74">
        <w:t xml:space="preserve"> </w:t>
      </w:r>
      <w:r w:rsidRPr="009D0816">
        <w:rPr>
          <w:rFonts w:ascii="SBL Hebrew" w:hAnsi="SBL Hebrew" w:cs="SBL Hebrew"/>
          <w:color w:val="008080"/>
          <w:sz w:val="24"/>
          <w:szCs w:val="24"/>
          <w:rtl/>
          <w:lang w:bidi="he-IL"/>
        </w:rPr>
        <w:t xml:space="preserve">לדַאַת </w:t>
      </w:r>
      <w:r w:rsidRPr="008A1E74">
        <w:rPr>
          <w:rFonts w:ascii="Times New Roman" w:hAnsi="Times New Roman" w:cs="Times New Roman"/>
          <w:color w:val="000000"/>
        </w:rPr>
        <w:t xml:space="preserve">is rightly pointed by Löwenstein with </w:t>
      </w:r>
      <w:r w:rsidRPr="008A1E74">
        <w:rPr>
          <w:rFonts w:ascii="LSBTrans" w:hAnsi="LSBTrans" w:cs="LSBTrans"/>
          <w:color w:val="000000"/>
        </w:rPr>
        <w:t xml:space="preserve">Dech•Ñ </w:t>
      </w:r>
      <w:r w:rsidRPr="008A1E74">
        <w:rPr>
          <w:rFonts w:ascii="Times New Roman" w:hAnsi="Times New Roman" w:cs="Times New Roman"/>
          <w:color w:val="000000"/>
        </w:rPr>
        <w:t xml:space="preserve">after Cod. 1294; </w:t>
      </w:r>
      <w:r w:rsidRPr="008A1E74">
        <w:rPr>
          <w:rFonts w:ascii="Times New Roman" w:hAnsi="Times New Roman" w:cs="Times New Roman"/>
          <w:i/>
          <w:iCs/>
          <w:color w:val="000000"/>
        </w:rPr>
        <w:t xml:space="preserve">vide </w:t>
      </w:r>
      <w:r w:rsidRPr="008A1E74">
        <w:rPr>
          <w:rFonts w:ascii="Times New Roman" w:hAnsi="Times New Roman" w:cs="Times New Roman"/>
          <w:color w:val="000000"/>
        </w:rPr>
        <w:t xml:space="preserve">the rule by which the verse is divided, </w:t>
      </w:r>
      <w:r w:rsidRPr="008A1E74">
        <w:rPr>
          <w:rFonts w:ascii="Times New Roman" w:hAnsi="Times New Roman" w:cs="Times New Roman"/>
          <w:i/>
          <w:iCs/>
          <w:color w:val="000000"/>
        </w:rPr>
        <w:t>Torath Emeth</w:t>
      </w:r>
      <w:r w:rsidRPr="008A1E74">
        <w:rPr>
          <w:rFonts w:ascii="Times New Roman" w:hAnsi="Times New Roman" w:cs="Times New Roman"/>
          <w:color w:val="000000"/>
        </w:rPr>
        <w:t>, p. 51, § 12.</w:t>
      </w:r>
    </w:p>
  </w:footnote>
  <w:footnote w:id="2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Guna = a rule in Sanskrit grammar regulating the modification of vowels.</w:t>
      </w:r>
    </w:p>
  </w:footnote>
  <w:footnote w:id="24">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According to Malbim,</w:t>
      </w:r>
      <w:r w:rsidRPr="009D0816">
        <w:rPr>
          <w:rFonts w:ascii="SBL Hebrew" w:hAnsi="SBL Hebrew" w:cs="SBL Hebrew"/>
          <w:color w:val="008080"/>
          <w:sz w:val="24"/>
          <w:szCs w:val="24"/>
          <w:rtl/>
          <w:lang w:bidi="he-IL"/>
        </w:rPr>
        <w:t xml:space="preserve"> משׁפט </w:t>
      </w:r>
      <w:r w:rsidRPr="008A1E74">
        <w:rPr>
          <w:rFonts w:ascii="Times New Roman" w:hAnsi="Times New Roman" w:cs="Times New Roman"/>
          <w:color w:val="000000"/>
        </w:rPr>
        <w:t>is the fixed objective right,</w:t>
      </w:r>
      <w:r w:rsidRPr="009D0816">
        <w:rPr>
          <w:rFonts w:ascii="SBL Hebrew" w:hAnsi="SBL Hebrew" w:cs="SBL Hebrew"/>
          <w:color w:val="008080"/>
          <w:sz w:val="24"/>
          <w:szCs w:val="24"/>
          <w:rtl/>
          <w:lang w:bidi="he-IL"/>
        </w:rPr>
        <w:t xml:space="preserve"> צדק </w:t>
      </w:r>
      <w:r w:rsidRPr="008A1E74">
        <w:rPr>
          <w:rFonts w:ascii="Times New Roman" w:hAnsi="Times New Roman" w:cs="Times New Roman"/>
          <w:color w:val="000000"/>
        </w:rPr>
        <w:t>the righteousness which does not at once decide according to the letter of the law, but always according to the matter and the person.</w:t>
      </w:r>
    </w:p>
  </w:footnote>
  <w:footnote w:id="2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Like</w:t>
      </w:r>
      <w:r w:rsidRPr="009D0816">
        <w:rPr>
          <w:rFonts w:ascii="SBL Hebrew" w:hAnsi="SBL Hebrew" w:cs="SBL Hebrew"/>
          <w:color w:val="008080"/>
          <w:sz w:val="24"/>
          <w:szCs w:val="24"/>
          <w:rtl/>
          <w:lang w:bidi="he-IL"/>
        </w:rPr>
        <w:t xml:space="preserve">עפָאִים </w:t>
      </w:r>
      <w:r w:rsidRPr="008A1E74">
        <w:rPr>
          <w:rFonts w:ascii="Times New Roman" w:hAnsi="Times New Roman" w:cs="Times New Roman"/>
          <w:color w:val="000000"/>
        </w:rPr>
        <w:t>, Psa. 104:12,</w:t>
      </w:r>
      <w:r w:rsidRPr="009D0816">
        <w:rPr>
          <w:rFonts w:ascii="SBL Hebrew" w:hAnsi="SBL Hebrew" w:cs="SBL Hebrew"/>
          <w:color w:val="008080"/>
          <w:sz w:val="24"/>
          <w:szCs w:val="24"/>
          <w:rtl/>
          <w:lang w:bidi="he-IL"/>
        </w:rPr>
        <w:t xml:space="preserve">וכִצְבָאִים </w:t>
      </w:r>
      <w:r w:rsidRPr="008A1E74">
        <w:rPr>
          <w:rFonts w:ascii="Times New Roman" w:hAnsi="Times New Roman" w:cs="Times New Roman"/>
          <w:color w:val="000000"/>
        </w:rPr>
        <w:t xml:space="preserve">, 1Ch. 12:8, cf. </w:t>
      </w:r>
      <w:r w:rsidRPr="008A1E74">
        <w:rPr>
          <w:rFonts w:ascii="Times New Roman" w:hAnsi="Times New Roman" w:cs="Times New Roman"/>
          <w:i/>
          <w:iCs/>
          <w:color w:val="000000"/>
        </w:rPr>
        <w:t>Michlol</w:t>
      </w:r>
      <w:r w:rsidRPr="008A1E74">
        <w:rPr>
          <w:rFonts w:ascii="Times New Roman" w:hAnsi="Times New Roman" w:cs="Times New Roman"/>
          <w:color w:val="000000"/>
        </w:rPr>
        <w:t>, 196</w:t>
      </w:r>
      <w:r w:rsidRPr="008A1E74">
        <w:rPr>
          <w:rFonts w:ascii="Times New Roman" w:hAnsi="Times New Roman" w:cs="Times New Roman"/>
          <w:i/>
          <w:iCs/>
          <w:color w:val="000000"/>
        </w:rPr>
        <w:t xml:space="preserve">a. </w:t>
      </w:r>
      <w:r w:rsidRPr="008A1E74">
        <w:rPr>
          <w:rFonts w:ascii="Times New Roman" w:hAnsi="Times New Roman" w:cs="Times New Roman"/>
          <w:color w:val="000000"/>
        </w:rPr>
        <w:t>In vv. 22, 32, the mute</w:t>
      </w:r>
      <w:r w:rsidRPr="009D0816">
        <w:rPr>
          <w:rFonts w:ascii="SBL Hebrew" w:hAnsi="SBL Hebrew" w:cs="SBL Hebrew"/>
          <w:color w:val="008080"/>
          <w:sz w:val="24"/>
          <w:szCs w:val="24"/>
          <w:rtl/>
          <w:lang w:bidi="he-IL"/>
        </w:rPr>
        <w:t xml:space="preserve"> א </w:t>
      </w:r>
      <w:r w:rsidRPr="008A1E74">
        <w:rPr>
          <w:rFonts w:ascii="Times New Roman" w:hAnsi="Times New Roman" w:cs="Times New Roman"/>
          <w:color w:val="000000"/>
        </w:rPr>
        <w:t>is wanting.</w:t>
      </w:r>
    </w:p>
  </w:footnote>
  <w:footnote w:id="2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In Sirach 1:14, 16, the Syr. has both times</w:t>
      </w:r>
      <w:r w:rsidRPr="009D0816">
        <w:rPr>
          <w:rFonts w:ascii="SBL Hebrew" w:hAnsi="SBL Hebrew" w:cs="SBL Hebrew"/>
          <w:color w:val="008080"/>
          <w:sz w:val="24"/>
          <w:szCs w:val="24"/>
          <w:rtl/>
          <w:lang w:bidi="he-IL"/>
        </w:rPr>
        <w:t xml:space="preserve">רישׁ חמתא </w:t>
      </w:r>
      <w:r w:rsidRPr="008A1E74">
        <w:rPr>
          <w:rFonts w:ascii="Times New Roman" w:hAnsi="Times New Roman" w:cs="Times New Roman"/>
          <w:color w:val="000000"/>
        </w:rPr>
        <w:t xml:space="preserve">; but in the second instance, where the Greek translation has </w:t>
      </w:r>
      <w:r w:rsidRPr="008A1E74">
        <w:rPr>
          <w:rFonts w:ascii="SBL Greek" w:hAnsi="SBL Greek" w:cs="Times New Roman"/>
          <w:color w:val="0000FF"/>
          <w:lang w:val="el-GR"/>
        </w:rPr>
        <w:t>πλησμονη</w:t>
      </w:r>
      <w:r w:rsidRPr="008A1E74">
        <w:rPr>
          <w:rFonts w:ascii="SBL Greek" w:hAnsi="SBL Greek" w:cs="Times New Roman"/>
          <w:color w:val="0000FF"/>
        </w:rPr>
        <w:t xml:space="preserve"> </w:t>
      </w:r>
      <w:r w:rsidRPr="008A1E74">
        <w:rPr>
          <w:rFonts w:ascii="SBL Greek" w:hAnsi="SBL Greek" w:cs="Times New Roman"/>
          <w:color w:val="0000FF"/>
          <w:lang w:val="el-GR"/>
        </w:rPr>
        <w:t>σοφίας</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 xml:space="preserve"> שׂבַע חָכְמָה </w:t>
      </w:r>
      <w:r w:rsidRPr="008A1E74">
        <w:rPr>
          <w:rFonts w:ascii="Times New Roman" w:hAnsi="Times New Roman" w:cs="Times New Roman"/>
          <w:color w:val="000000"/>
        </w:rPr>
        <w:t>(after Psa. 16:11) may have existed in the original text.</w:t>
      </w:r>
    </w:p>
  </w:footnote>
  <w:footnote w:id="2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Malbim’s explanation is singular: the sceptics, from</w:t>
      </w:r>
      <w:r w:rsidRPr="009D0816">
        <w:rPr>
          <w:rFonts w:ascii="SBL Hebrew" w:hAnsi="SBL Hebrew" w:cs="SBL Hebrew"/>
          <w:color w:val="008080"/>
          <w:sz w:val="24"/>
          <w:szCs w:val="24"/>
          <w:rtl/>
          <w:lang w:bidi="he-IL"/>
        </w:rPr>
        <w:t xml:space="preserve">אוּלַי </w:t>
      </w:r>
      <w:r w:rsidRPr="008A1E74">
        <w:rPr>
          <w:rFonts w:ascii="Times New Roman" w:hAnsi="Times New Roman" w:cs="Times New Roman"/>
          <w:color w:val="000000"/>
        </w:rPr>
        <w:t>, perhaps! This also is Heidenheim’s view.</w:t>
      </w:r>
    </w:p>
  </w:footnote>
  <w:footnote w:id="2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In</w:t>
      </w:r>
      <w:r w:rsidRPr="009D0816">
        <w:rPr>
          <w:rFonts w:ascii="SBL Hebrew" w:hAnsi="SBL Hebrew" w:cs="SBL Hebrew"/>
          <w:color w:val="008080"/>
          <w:sz w:val="24"/>
          <w:szCs w:val="24"/>
          <w:rtl/>
          <w:lang w:bidi="he-IL"/>
        </w:rPr>
        <w:t xml:space="preserve"> לוית חן </w:t>
      </w:r>
      <w:r w:rsidRPr="008A1E74">
        <w:rPr>
          <w:rFonts w:ascii="Times New Roman" w:hAnsi="Times New Roman" w:cs="Times New Roman"/>
          <w:color w:val="000000"/>
        </w:rPr>
        <w:t>the</w:t>
      </w:r>
      <w:r w:rsidRPr="009D0816">
        <w:rPr>
          <w:rFonts w:ascii="SBL Hebrew" w:hAnsi="SBL Hebrew" w:cs="SBL Hebrew"/>
          <w:color w:val="008080"/>
          <w:sz w:val="24"/>
          <w:szCs w:val="24"/>
          <w:rtl/>
          <w:lang w:bidi="he-IL"/>
        </w:rPr>
        <w:t xml:space="preserve"> חן </w:t>
      </w:r>
      <w:r w:rsidRPr="008A1E74">
        <w:rPr>
          <w:rFonts w:ascii="Times New Roman" w:hAnsi="Times New Roman" w:cs="Times New Roman"/>
          <w:color w:val="000000"/>
        </w:rPr>
        <w:t xml:space="preserve">has the conjunctive accent </w:t>
      </w:r>
      <w:r w:rsidRPr="008A1E74">
        <w:rPr>
          <w:rFonts w:ascii="Times New Roman" w:hAnsi="Times New Roman" w:cs="Times New Roman"/>
          <w:i/>
          <w:iCs/>
          <w:color w:val="000000"/>
        </w:rPr>
        <w:t>shalsheleth</w:t>
      </w:r>
      <w:r w:rsidRPr="008A1E74">
        <w:rPr>
          <w:rFonts w:ascii="Times New Roman" w:hAnsi="Times New Roman" w:cs="Times New Roman"/>
          <w:color w:val="000000"/>
        </w:rPr>
        <w:t xml:space="preserve">, on account of which the </w:t>
      </w:r>
      <w:r w:rsidRPr="008A1E74">
        <w:rPr>
          <w:rFonts w:ascii="Times New Roman" w:hAnsi="Times New Roman" w:cs="Times New Roman"/>
          <w:i/>
          <w:iCs/>
          <w:color w:val="000000"/>
        </w:rPr>
        <w:t xml:space="preserve">Pesiq </w:t>
      </w:r>
      <w:r w:rsidRPr="008A1E74">
        <w:rPr>
          <w:rFonts w:ascii="Times New Roman" w:hAnsi="Times New Roman" w:cs="Times New Roman"/>
          <w:color w:val="000000"/>
        </w:rPr>
        <w:t xml:space="preserve">accent ( | ) is omitted. This small </w:t>
      </w:r>
      <w:r w:rsidRPr="008A1E74">
        <w:rPr>
          <w:rFonts w:ascii="Times New Roman" w:hAnsi="Times New Roman" w:cs="Times New Roman"/>
          <w:i/>
          <w:iCs/>
          <w:color w:val="000000"/>
        </w:rPr>
        <w:t xml:space="preserve">shalsheleth </w:t>
      </w:r>
      <w:r w:rsidRPr="008A1E74">
        <w:rPr>
          <w:rFonts w:ascii="Times New Roman" w:hAnsi="Times New Roman" w:cs="Times New Roman"/>
          <w:color w:val="000000"/>
        </w:rPr>
        <w:t xml:space="preserve">occurs only eight times. See </w:t>
      </w:r>
      <w:r w:rsidRPr="008A1E74">
        <w:rPr>
          <w:rFonts w:ascii="Times New Roman" w:hAnsi="Times New Roman" w:cs="Times New Roman"/>
          <w:i/>
          <w:iCs/>
          <w:color w:val="000000"/>
        </w:rPr>
        <w:t>Torath Emeth</w:t>
      </w:r>
      <w:r w:rsidRPr="008A1E74">
        <w:rPr>
          <w:rFonts w:ascii="Times New Roman" w:hAnsi="Times New Roman" w:cs="Times New Roman"/>
          <w:color w:val="000000"/>
        </w:rPr>
        <w:t>, p. 36.</w:t>
      </w:r>
    </w:p>
  </w:footnote>
  <w:footnote w:id="2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The writing varies greatly. Here and at 6:21 we have</w:t>
      </w:r>
      <w:r w:rsidRPr="009D0816">
        <w:rPr>
          <w:rFonts w:ascii="SBL Hebrew" w:hAnsi="SBL Hebrew" w:cs="SBL Hebrew"/>
          <w:color w:val="008080"/>
          <w:sz w:val="24"/>
          <w:szCs w:val="24"/>
          <w:rtl/>
          <w:lang w:bidi="he-IL"/>
        </w:rPr>
        <w:t xml:space="preserve">לגַרְגְּרֹתֶךָ </w:t>
      </w:r>
      <w:r w:rsidRPr="008A1E74">
        <w:rPr>
          <w:rFonts w:ascii="Times New Roman" w:hAnsi="Times New Roman" w:cs="Times New Roman"/>
          <w:color w:val="000000"/>
        </w:rPr>
        <w:t>; at 3:3,</w:t>
      </w:r>
      <w:r w:rsidRPr="009D0816">
        <w:rPr>
          <w:rFonts w:ascii="SBL Hebrew" w:hAnsi="SBL Hebrew" w:cs="SBL Hebrew"/>
          <w:color w:val="008080"/>
          <w:sz w:val="24"/>
          <w:szCs w:val="24"/>
          <w:rtl/>
          <w:lang w:bidi="he-IL"/>
        </w:rPr>
        <w:t xml:space="preserve">אַל־גַּרְגְּרוֹתֶךָ </w:t>
      </w:r>
      <w:r w:rsidRPr="008A1E74">
        <w:rPr>
          <w:rFonts w:ascii="Times New Roman" w:hAnsi="Times New Roman" w:cs="Times New Roman"/>
          <w:color w:val="000000"/>
        </w:rPr>
        <w:t>, 3:22,</w:t>
      </w:r>
      <w:r w:rsidRPr="009D0816">
        <w:rPr>
          <w:rFonts w:ascii="SBL Hebrew" w:hAnsi="SBL Hebrew" w:cs="SBL Hebrew"/>
          <w:color w:val="008080"/>
          <w:sz w:val="24"/>
          <w:szCs w:val="24"/>
          <w:rtl/>
          <w:lang w:bidi="he-IL"/>
        </w:rPr>
        <w:t xml:space="preserve">לגַרְגְּרֹתֶיךָ </w:t>
      </w:r>
      <w:r w:rsidRPr="008A1E74">
        <w:rPr>
          <w:rFonts w:ascii="Times New Roman" w:hAnsi="Times New Roman" w:cs="Times New Roman"/>
          <w:color w:val="000000"/>
        </w:rPr>
        <w:t>. Thus according to the Masora and correct texts.</w:t>
      </w:r>
    </w:p>
  </w:footnote>
  <w:footnote w:id="3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accent </w:t>
      </w:r>
      <w:r w:rsidRPr="008A1E74">
        <w:rPr>
          <w:rFonts w:ascii="Times New Roman" w:hAnsi="Times New Roman" w:cs="Times New Roman"/>
          <w:i/>
          <w:iCs/>
          <w:color w:val="000000"/>
        </w:rPr>
        <w:t xml:space="preserve">Pazer </w:t>
      </w:r>
      <w:r w:rsidRPr="008A1E74">
        <w:rPr>
          <w:rFonts w:ascii="Times New Roman" w:hAnsi="Times New Roman" w:cs="Times New Roman"/>
          <w:color w:val="000000"/>
        </w:rPr>
        <w:t>over the</w:t>
      </w:r>
      <w:r w:rsidRPr="009D0816">
        <w:rPr>
          <w:rFonts w:ascii="SBL Hebrew" w:hAnsi="SBL Hebrew" w:cs="SBL Hebrew"/>
          <w:color w:val="008080"/>
          <w:sz w:val="24"/>
          <w:szCs w:val="24"/>
          <w:rtl/>
          <w:lang w:bidi="he-IL"/>
        </w:rPr>
        <w:t xml:space="preserve"> בִּנִי </w:t>
      </w:r>
      <w:r w:rsidRPr="008A1E74">
        <w:rPr>
          <w:rFonts w:ascii="Times New Roman" w:hAnsi="Times New Roman" w:cs="Times New Roman"/>
          <w:color w:val="000000"/>
        </w:rPr>
        <w:t xml:space="preserve">has the force of </w:t>
      </w:r>
      <w:r w:rsidRPr="008A1E74">
        <w:rPr>
          <w:rFonts w:ascii="Times New Roman" w:hAnsi="Times New Roman" w:cs="Times New Roman"/>
          <w:i/>
          <w:iCs/>
          <w:color w:val="000000"/>
        </w:rPr>
        <w:t>Athnach.</w:t>
      </w:r>
    </w:p>
  </w:footnote>
  <w:footnote w:id="3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Only in this sense is the existing accentuation of this verse (cf. the Targ.) to be justified.</w:t>
      </w:r>
    </w:p>
  </w:footnote>
  <w:footnote w:id="3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Here, in v. 14,</w:t>
      </w:r>
      <w:r w:rsidRPr="009D0816">
        <w:rPr>
          <w:rFonts w:ascii="SBL Hebrew" w:hAnsi="SBL Hebrew" w:cs="SBL Hebrew"/>
          <w:color w:val="008080"/>
          <w:sz w:val="24"/>
          <w:szCs w:val="24"/>
          <w:rtl/>
          <w:lang w:bidi="he-IL"/>
        </w:rPr>
        <w:t xml:space="preserve"> גורלכּ </w:t>
      </w:r>
      <w:r w:rsidRPr="008A1E74">
        <w:rPr>
          <w:rFonts w:ascii="Times New Roman" w:hAnsi="Times New Roman" w:cs="Times New Roman"/>
          <w:color w:val="000000"/>
        </w:rPr>
        <w:t>is to be written with Munach (not Metheg) in the second syllable; vid., Torath Emeth, p. 20. Accentuationssystem, vii. § 2.</w:t>
      </w:r>
    </w:p>
  </w:footnote>
  <w:footnote w:id="3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Arab. grammarians regard this as half determination, and call it </w:t>
      </w:r>
      <w:r w:rsidRPr="008A1E74">
        <w:rPr>
          <w:rFonts w:ascii="Times New Roman" w:hAnsi="Times New Roman" w:cs="Times New Roman"/>
          <w:i/>
          <w:iCs/>
          <w:color w:val="000000"/>
        </w:rPr>
        <w:t>takhsys</w:t>
      </w:r>
      <w:r w:rsidRPr="008A1E74">
        <w:rPr>
          <w:rFonts w:ascii="Times New Roman" w:hAnsi="Times New Roman" w:cs="Times New Roman"/>
          <w:color w:val="000000"/>
        </w:rPr>
        <w:t>; that</w:t>
      </w:r>
      <w:r w:rsidRPr="009D0816">
        <w:rPr>
          <w:rFonts w:ascii="SBL Hebrew" w:hAnsi="SBL Hebrew" w:cs="SBL Hebrew"/>
          <w:color w:val="008080"/>
          <w:sz w:val="24"/>
          <w:szCs w:val="24"/>
          <w:rtl/>
          <w:lang w:bidi="he-IL"/>
        </w:rPr>
        <w:t xml:space="preserve">אִתֳם </w:t>
      </w:r>
      <w:r w:rsidRPr="008A1E74">
        <w:rPr>
          <w:rFonts w:ascii="Times New Roman" w:hAnsi="Times New Roman" w:cs="Times New Roman"/>
          <w:color w:val="000000"/>
        </w:rPr>
        <w:t>has with them the force of a virtually coordinated attributive; while, according to the Arab. gram., it is also possible that</w:t>
      </w:r>
      <w:r w:rsidRPr="009D0816">
        <w:rPr>
          <w:rFonts w:ascii="SBL Hebrew" w:hAnsi="SBL Hebrew" w:cs="SBL Hebrew"/>
          <w:color w:val="008080"/>
          <w:sz w:val="24"/>
          <w:szCs w:val="24"/>
          <w:rtl/>
          <w:lang w:bidi="he-IL"/>
        </w:rPr>
        <w:t xml:space="preserve">בִּדֶרֶךְ </w:t>
      </w:r>
      <w:r w:rsidRPr="008A1E74">
        <w:rPr>
          <w:rFonts w:ascii="Times New Roman" w:hAnsi="Times New Roman" w:cs="Times New Roman"/>
          <w:color w:val="000000"/>
        </w:rPr>
        <w:t xml:space="preserve">, “in one way,” is equivalent to on the common way, for in the indetermination sometimes there lies the conception not merely of </w:t>
      </w:r>
      <w:r w:rsidRPr="008A1E74">
        <w:rPr>
          <w:rFonts w:ascii="LSBTrans" w:hAnsi="LSBTrans" w:cs="LSBTrans"/>
          <w:color w:val="000000"/>
        </w:rPr>
        <w:t xml:space="preserve">aÑhad, </w:t>
      </w:r>
      <w:r w:rsidRPr="008A1E74">
        <w:rPr>
          <w:rFonts w:ascii="Times New Roman" w:hAnsi="Times New Roman" w:cs="Times New Roman"/>
          <w:color w:val="000000"/>
        </w:rPr>
        <w:t xml:space="preserve">but of </w:t>
      </w:r>
      <w:r w:rsidRPr="008A1E74">
        <w:rPr>
          <w:rFonts w:ascii="Times New Roman" w:hAnsi="Times New Roman" w:cs="Times New Roman"/>
          <w:i/>
          <w:iCs/>
          <w:color w:val="000000"/>
        </w:rPr>
        <w:t>weahad.</w:t>
      </w:r>
    </w:p>
  </w:footnote>
  <w:footnote w:id="34">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The MS Masora remarks</w:t>
      </w:r>
      <w:r w:rsidRPr="009D0816">
        <w:rPr>
          <w:rFonts w:ascii="SBL Hebrew" w:hAnsi="SBL Hebrew" w:cs="SBL Hebrew"/>
          <w:color w:val="008080"/>
          <w:sz w:val="24"/>
          <w:szCs w:val="24"/>
          <w:rtl/>
          <w:lang w:bidi="he-IL"/>
        </w:rPr>
        <w:t xml:space="preserve">לית וחסר </w:t>
      </w:r>
      <w:r w:rsidRPr="008A1E74">
        <w:rPr>
          <w:rFonts w:ascii="Times New Roman" w:hAnsi="Times New Roman" w:cs="Times New Roman"/>
          <w:color w:val="000000"/>
        </w:rPr>
        <w:t>, and hence</w:t>
      </w:r>
      <w:r w:rsidRPr="009D0816">
        <w:rPr>
          <w:rFonts w:ascii="SBL Hebrew" w:hAnsi="SBL Hebrew" w:cs="SBL Hebrew"/>
          <w:color w:val="008080"/>
          <w:sz w:val="24"/>
          <w:szCs w:val="24"/>
          <w:rtl/>
          <w:lang w:bidi="he-IL"/>
        </w:rPr>
        <w:t xml:space="preserve"> מְזֹרָה </w:t>
      </w:r>
      <w:r w:rsidRPr="008A1E74">
        <w:rPr>
          <w:rFonts w:ascii="Times New Roman" w:hAnsi="Times New Roman" w:cs="Times New Roman"/>
          <w:color w:val="000000"/>
        </w:rPr>
        <w:t xml:space="preserve">is written defectively in the </w:t>
      </w:r>
      <w:r w:rsidRPr="008A1E74">
        <w:rPr>
          <w:rFonts w:ascii="Times New Roman" w:hAnsi="Times New Roman" w:cs="Times New Roman"/>
          <w:i/>
          <w:iCs/>
          <w:color w:val="000000"/>
        </w:rPr>
        <w:t>Erfurt</w:t>
      </w:r>
      <w:r w:rsidRPr="008A1E74">
        <w:rPr>
          <w:rFonts w:ascii="Times New Roman" w:hAnsi="Times New Roman" w:cs="Times New Roman"/>
          <w:color w:val="000000"/>
        </w:rPr>
        <w:t xml:space="preserve">, 1, 2, 3, </w:t>
      </w:r>
      <w:r w:rsidRPr="008A1E74">
        <w:rPr>
          <w:rFonts w:ascii="Times New Roman" w:hAnsi="Times New Roman" w:cs="Times New Roman"/>
          <w:i/>
          <w:iCs/>
          <w:color w:val="000000"/>
        </w:rPr>
        <w:t xml:space="preserve">Frankf. </w:t>
      </w:r>
      <w:r w:rsidRPr="008A1E74">
        <w:rPr>
          <w:rFonts w:ascii="Times New Roman" w:hAnsi="Times New Roman" w:cs="Times New Roman"/>
          <w:color w:val="000000"/>
        </w:rPr>
        <w:t>1294, in the edition of Norzi and elsewhere.</w:t>
      </w:r>
    </w:p>
  </w:footnote>
  <w:footnote w:id="3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In the Indo-Germanic languages the </w:t>
      </w:r>
      <w:r w:rsidRPr="008A1E74">
        <w:rPr>
          <w:rFonts w:ascii="Times New Roman" w:hAnsi="Times New Roman" w:cs="Times New Roman"/>
          <w:i/>
          <w:iCs/>
          <w:color w:val="000000"/>
        </w:rPr>
        <w:t xml:space="preserve">s </w:t>
      </w:r>
      <w:r w:rsidRPr="008A1E74">
        <w:rPr>
          <w:rFonts w:ascii="Times New Roman" w:hAnsi="Times New Roman" w:cs="Times New Roman"/>
          <w:color w:val="000000"/>
        </w:rPr>
        <w:t xml:space="preserve">of the plur. also probably proceeds from the prep. </w:t>
      </w:r>
      <w:r w:rsidRPr="008A1E74">
        <w:rPr>
          <w:rFonts w:ascii="Times New Roman" w:hAnsi="Times New Roman" w:cs="Times New Roman"/>
          <w:i/>
          <w:iCs/>
          <w:color w:val="000000"/>
        </w:rPr>
        <w:t>sa (sam</w:t>
      </w:r>
      <w:r w:rsidRPr="008A1E74">
        <w:rPr>
          <w:rFonts w:ascii="Times New Roman" w:hAnsi="Times New Roman" w:cs="Times New Roman"/>
          <w:color w:val="000000"/>
        </w:rPr>
        <w:t xml:space="preserve">) = </w:t>
      </w:r>
      <w:r w:rsidRPr="008A1E74">
        <w:rPr>
          <w:rFonts w:ascii="SBL Greek" w:hAnsi="SBL Greek" w:cs="Times New Roman"/>
          <w:color w:val="0000FF"/>
          <w:lang w:val="el-GR"/>
        </w:rPr>
        <w:t>συν</w:t>
      </w:r>
      <w:r w:rsidRPr="008A1E74">
        <w:rPr>
          <w:rFonts w:ascii="Times New Roman" w:hAnsi="Times New Roman" w:cs="Times New Roman"/>
          <w:color w:val="000000"/>
        </w:rPr>
        <w:t xml:space="preserve">. See Schleicher, </w:t>
      </w:r>
      <w:r w:rsidRPr="008A1E74">
        <w:rPr>
          <w:rFonts w:ascii="Times New Roman" w:hAnsi="Times New Roman" w:cs="Times New Roman"/>
          <w:i/>
          <w:iCs/>
          <w:color w:val="000000"/>
        </w:rPr>
        <w:t xml:space="preserve">Compend. der vergl. Gram. </w:t>
      </w:r>
      <w:r w:rsidRPr="008A1E74">
        <w:rPr>
          <w:rFonts w:ascii="Times New Roman" w:hAnsi="Times New Roman" w:cs="Times New Roman"/>
          <w:color w:val="000000"/>
        </w:rPr>
        <w:t>§ 247.</w:t>
      </w:r>
    </w:p>
  </w:footnote>
  <w:footnote w:id="3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In the </w:t>
      </w:r>
      <w:r w:rsidRPr="008A1E74">
        <w:rPr>
          <w:rFonts w:ascii="Times New Roman" w:hAnsi="Times New Roman" w:cs="Times New Roman"/>
          <w:i/>
          <w:iCs/>
          <w:color w:val="000000"/>
        </w:rPr>
        <w:t xml:space="preserve">Hagiographa </w:t>
      </w:r>
      <w:r w:rsidRPr="008A1E74">
        <w:rPr>
          <w:rFonts w:ascii="Times New Roman" w:hAnsi="Times New Roman" w:cs="Times New Roman"/>
          <w:color w:val="000000"/>
        </w:rPr>
        <w:t xml:space="preserve">everywhere written </w:t>
      </w:r>
      <w:r w:rsidRPr="008A1E74">
        <w:rPr>
          <w:rFonts w:ascii="Times New Roman" w:hAnsi="Times New Roman" w:cs="Times New Roman"/>
          <w:i/>
          <w:iCs/>
          <w:color w:val="000000"/>
        </w:rPr>
        <w:t>plene</w:t>
      </w:r>
      <w:r w:rsidRPr="008A1E74">
        <w:rPr>
          <w:rFonts w:ascii="Times New Roman" w:hAnsi="Times New Roman" w:cs="Times New Roman"/>
          <w:color w:val="000000"/>
        </w:rPr>
        <w:t>, with exception of Job. 17:10.</w:t>
      </w:r>
    </w:p>
  </w:footnote>
  <w:footnote w:id="3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w:t>
      </w:r>
      <w:r w:rsidRPr="008A1E74">
        <w:rPr>
          <w:rFonts w:ascii="Times New Roman" w:hAnsi="Times New Roman" w:cs="Times New Roman"/>
          <w:i/>
          <w:iCs/>
          <w:color w:val="000000"/>
        </w:rPr>
        <w:t xml:space="preserve">Metheg </w:t>
      </w:r>
      <w:r w:rsidRPr="008A1E74">
        <w:rPr>
          <w:rFonts w:ascii="Times New Roman" w:hAnsi="Times New Roman" w:cs="Times New Roman"/>
          <w:color w:val="000000"/>
        </w:rPr>
        <w:t>belongs to the</w:t>
      </w:r>
      <w:r w:rsidRPr="009D0816">
        <w:rPr>
          <w:rFonts w:ascii="SBL Hebrew" w:hAnsi="SBL Hebrew" w:cs="SBL Hebrew"/>
          <w:color w:val="008080"/>
          <w:sz w:val="24"/>
          <w:szCs w:val="24"/>
          <w:rtl/>
          <w:lang w:bidi="he-IL"/>
        </w:rPr>
        <w:t xml:space="preserve">ת </w:t>
      </w:r>
      <w:r w:rsidRPr="008A1E74">
        <w:rPr>
          <w:rFonts w:ascii="Times New Roman" w:hAnsi="Times New Roman" w:cs="Times New Roman"/>
          <w:color w:val="000000"/>
        </w:rPr>
        <w:t>, under which it should be placed (and not to the</w:t>
      </w:r>
      <w:r w:rsidRPr="009D0816">
        <w:rPr>
          <w:rFonts w:ascii="SBL Hebrew" w:hAnsi="SBL Hebrew" w:cs="SBL Hebrew"/>
          <w:color w:val="008080"/>
          <w:sz w:val="24"/>
          <w:szCs w:val="24"/>
          <w:rtl/>
          <w:lang w:bidi="he-IL"/>
        </w:rPr>
        <w:t xml:space="preserve">ל </w:t>
      </w:r>
      <w:r w:rsidRPr="008A1E74">
        <w:rPr>
          <w:rFonts w:ascii="Times New Roman" w:hAnsi="Times New Roman" w:cs="Times New Roman"/>
          <w:color w:val="000000"/>
        </w:rPr>
        <w:t>), as the commencing sound of the second syllable before the tone-syllable; cf. v. 25.</w:t>
      </w:r>
    </w:p>
  </w:footnote>
  <w:footnote w:id="3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Jul. Ley, in his work on the </w:t>
      </w:r>
      <w:r w:rsidRPr="008A1E74">
        <w:rPr>
          <w:rFonts w:ascii="Times New Roman" w:hAnsi="Times New Roman" w:cs="Times New Roman"/>
          <w:i/>
          <w:iCs/>
          <w:color w:val="000000"/>
        </w:rPr>
        <w:t>Metrical Forms of Hebrew Poetry</w:t>
      </w:r>
      <w:r w:rsidRPr="008A1E74">
        <w:rPr>
          <w:rFonts w:ascii="Times New Roman" w:hAnsi="Times New Roman" w:cs="Times New Roman"/>
          <w:color w:val="000000"/>
        </w:rPr>
        <w:t>, 1866, has taken too little notice of these frequently occurring alliteration staves; Lagarde communicated to me (8th Sept. 1846) his view of the stave-rhyme in the Book of Proverbs, with the remark, “Only the Hebr. technical poetry is preserved to us in the O.T. records; but in such traces as are found of the stave-rhyme, there are seen the echoes of the poetry of the people, or notes passing over from it.”</w:t>
      </w:r>
    </w:p>
  </w:footnote>
  <w:footnote w:id="3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i/>
          <w:iCs/>
          <w:color w:val="000000"/>
        </w:rPr>
        <w:t>In the Codd.</w:t>
      </w:r>
      <w:r w:rsidRPr="009D0816">
        <w:rPr>
          <w:rFonts w:ascii="SBL Hebrew" w:hAnsi="SBL Hebrew" w:cs="SBL Hebrew"/>
          <w:color w:val="008080"/>
          <w:sz w:val="24"/>
          <w:szCs w:val="24"/>
          <w:rtl/>
          <w:lang w:bidi="he-IL"/>
        </w:rPr>
        <w:t xml:space="preserve"> יקְרָאֻנְנִי </w:t>
      </w:r>
      <w:r w:rsidRPr="008A1E74">
        <w:rPr>
          <w:rFonts w:ascii="Times New Roman" w:hAnsi="Times New Roman" w:cs="Times New Roman"/>
          <w:i/>
          <w:iCs/>
          <w:color w:val="000000"/>
        </w:rPr>
        <w:t>is written</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 xml:space="preserve">in this case the Metheg </w:t>
      </w:r>
      <w:r w:rsidRPr="008A1E74">
        <w:rPr>
          <w:rFonts w:ascii="Times New Roman" w:hAnsi="Times New Roman" w:cs="Times New Roman"/>
          <w:color w:val="000000"/>
        </w:rPr>
        <w:t xml:space="preserve">indicates the tone syllable: vid., </w:t>
      </w:r>
      <w:r w:rsidRPr="008A1E74">
        <w:rPr>
          <w:rFonts w:ascii="Times New Roman" w:hAnsi="Times New Roman" w:cs="Times New Roman"/>
          <w:i/>
          <w:iCs/>
          <w:color w:val="000000"/>
        </w:rPr>
        <w:t>Torath Emeth</w:t>
      </w:r>
      <w:r w:rsidRPr="008A1E74">
        <w:rPr>
          <w:rFonts w:ascii="Times New Roman" w:hAnsi="Times New Roman" w:cs="Times New Roman"/>
          <w:color w:val="000000"/>
        </w:rPr>
        <w:t xml:space="preserve">, p. 7 note, p. 21 note; and </w:t>
      </w:r>
      <w:r w:rsidRPr="008A1E74">
        <w:rPr>
          <w:rFonts w:ascii="Times New Roman" w:hAnsi="Times New Roman" w:cs="Times New Roman"/>
          <w:i/>
          <w:iCs/>
          <w:color w:val="000000"/>
        </w:rPr>
        <w:t>Accentssystem</w:t>
      </w:r>
      <w:r w:rsidRPr="008A1E74">
        <w:rPr>
          <w:rFonts w:ascii="Times New Roman" w:hAnsi="Times New Roman" w:cs="Times New Roman"/>
          <w:color w:val="000000"/>
        </w:rPr>
        <w:t>, ii. § 1, note. In</w:t>
      </w:r>
      <w:r w:rsidRPr="009D0816">
        <w:rPr>
          <w:rFonts w:ascii="SBL Hebrew" w:hAnsi="SBL Hebrew" w:cs="SBL Hebrew"/>
          <w:color w:val="008080"/>
          <w:sz w:val="24"/>
          <w:szCs w:val="24"/>
          <w:rtl/>
          <w:lang w:bidi="he-IL"/>
        </w:rPr>
        <w:t xml:space="preserve"> ישַׁחֲרֻנְנִי </w:t>
      </w:r>
      <w:r w:rsidRPr="008A1E74">
        <w:rPr>
          <w:rFonts w:ascii="Times New Roman" w:hAnsi="Times New Roman" w:cs="Times New Roman"/>
          <w:color w:val="000000"/>
        </w:rPr>
        <w:t xml:space="preserve">the </w:t>
      </w:r>
      <w:r w:rsidRPr="008A1E74">
        <w:rPr>
          <w:rFonts w:ascii="Times New Roman" w:hAnsi="Times New Roman" w:cs="Times New Roman"/>
          <w:i/>
          <w:iCs/>
          <w:color w:val="000000"/>
        </w:rPr>
        <w:t xml:space="preserve">Rebia </w:t>
      </w:r>
      <w:r w:rsidRPr="008A1E74">
        <w:rPr>
          <w:rFonts w:ascii="Times New Roman" w:hAnsi="Times New Roman" w:cs="Times New Roman"/>
          <w:color w:val="000000"/>
        </w:rPr>
        <w:t>is to be placed over the</w:t>
      </w:r>
      <w:r w:rsidRPr="009D0816">
        <w:rPr>
          <w:rFonts w:ascii="SBL Hebrew" w:hAnsi="SBL Hebrew" w:cs="SBL Hebrew"/>
          <w:color w:val="008080"/>
          <w:sz w:val="24"/>
          <w:szCs w:val="24"/>
          <w:rtl/>
          <w:lang w:bidi="he-IL"/>
        </w:rPr>
        <w:t xml:space="preserve">ר </w:t>
      </w:r>
      <w:r w:rsidRPr="008A1E74">
        <w:rPr>
          <w:rFonts w:ascii="Times New Roman" w:hAnsi="Times New Roman" w:cs="Times New Roman"/>
          <w:color w:val="000000"/>
        </w:rPr>
        <w:t xml:space="preserve">. In the </w:t>
      </w:r>
      <w:r w:rsidRPr="008A1E74">
        <w:rPr>
          <w:rFonts w:ascii="Times New Roman" w:hAnsi="Times New Roman" w:cs="Times New Roman"/>
          <w:i/>
          <w:iCs/>
          <w:color w:val="000000"/>
        </w:rPr>
        <w:t xml:space="preserve">Silluk </w:t>
      </w:r>
      <w:r w:rsidRPr="008A1E74">
        <w:rPr>
          <w:rFonts w:ascii="Times New Roman" w:hAnsi="Times New Roman" w:cs="Times New Roman"/>
          <w:color w:val="000000"/>
        </w:rPr>
        <w:t>-word</w:t>
      </w:r>
      <w:r w:rsidRPr="009D0816">
        <w:rPr>
          <w:rFonts w:ascii="SBL Hebrew" w:hAnsi="SBL Hebrew" w:cs="SBL Hebrew"/>
          <w:color w:val="008080"/>
          <w:sz w:val="24"/>
          <w:szCs w:val="24"/>
          <w:rtl/>
          <w:lang w:bidi="he-IL"/>
        </w:rPr>
        <w:t xml:space="preserve"> ימְצָאֻנְנִי </w:t>
      </w:r>
      <w:r w:rsidRPr="008A1E74">
        <w:rPr>
          <w:rFonts w:ascii="Times New Roman" w:hAnsi="Times New Roman" w:cs="Times New Roman"/>
          <w:color w:val="000000"/>
        </w:rPr>
        <w:t xml:space="preserve">it appears undoubtedly that the form is to be spoken as </w:t>
      </w:r>
      <w:r w:rsidRPr="008A1E74">
        <w:rPr>
          <w:rFonts w:ascii="Times New Roman" w:hAnsi="Times New Roman" w:cs="Times New Roman"/>
          <w:i/>
          <w:iCs/>
          <w:color w:val="000000"/>
        </w:rPr>
        <w:t>Milel</w:t>
      </w:r>
      <w:r w:rsidRPr="008A1E74">
        <w:rPr>
          <w:rFonts w:ascii="Times New Roman" w:hAnsi="Times New Roman" w:cs="Times New Roman"/>
          <w:color w:val="000000"/>
        </w:rPr>
        <w:t>, i.e., with tone on the penult.</w:t>
      </w:r>
    </w:p>
  </w:footnote>
  <w:footnote w:id="4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A plur. denoting unity in the circumstances, and a similarity in the relations of time and space.</w:t>
      </w:r>
    </w:p>
  </w:footnote>
  <w:footnote w:id="4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Regarding this formula, see Strack’s </w:t>
      </w:r>
      <w:r w:rsidRPr="008A1E74">
        <w:rPr>
          <w:rFonts w:ascii="Times New Roman" w:hAnsi="Times New Roman" w:cs="Times New Roman"/>
          <w:i/>
          <w:iCs/>
          <w:color w:val="000000"/>
        </w:rPr>
        <w:t>Prolegomena</w:t>
      </w:r>
      <w:r w:rsidRPr="008A1E74">
        <w:rPr>
          <w:rFonts w:ascii="Times New Roman" w:hAnsi="Times New Roman" w:cs="Times New Roman"/>
          <w:color w:val="000000"/>
        </w:rPr>
        <w:t>, pp. 66-70.</w:t>
      </w:r>
    </w:p>
  </w:footnote>
  <w:footnote w:id="4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I was formerly in error in regarding the word as a </w:t>
      </w:r>
      <w:r w:rsidRPr="008A1E74">
        <w:rPr>
          <w:rFonts w:ascii="Times New Roman" w:hAnsi="Times New Roman" w:cs="Times New Roman"/>
          <w:i/>
          <w:iCs/>
          <w:color w:val="000000"/>
        </w:rPr>
        <w:t xml:space="preserve">Hophal </w:t>
      </w:r>
      <w:r w:rsidRPr="008A1E74">
        <w:rPr>
          <w:rFonts w:ascii="Times New Roman" w:hAnsi="Times New Roman" w:cs="Times New Roman"/>
          <w:color w:val="000000"/>
        </w:rPr>
        <w:t xml:space="preserve">formation, and in assigning to it the primary signification of being in a state of realized existence, of reality, in contradistinction to appearance only. The objection of J. D. Michaelis, </w:t>
      </w:r>
      <w:r w:rsidRPr="008A1E74">
        <w:rPr>
          <w:rFonts w:ascii="Times New Roman" w:hAnsi="Times New Roman" w:cs="Times New Roman"/>
          <w:i/>
          <w:iCs/>
          <w:color w:val="000000"/>
        </w:rPr>
        <w:t xml:space="preserve">Supplem. </w:t>
      </w:r>
      <w:r w:rsidRPr="008A1E74">
        <w:rPr>
          <w:rFonts w:ascii="Times New Roman" w:hAnsi="Times New Roman" w:cs="Times New Roman"/>
          <w:color w:val="000000"/>
        </w:rPr>
        <w:t xml:space="preserve">p. 1167, </w:t>
      </w:r>
      <w:r w:rsidRPr="008A1E74">
        <w:rPr>
          <w:rFonts w:ascii="Times New Roman" w:hAnsi="Times New Roman" w:cs="Times New Roman"/>
          <w:i/>
          <w:iCs/>
          <w:color w:val="000000"/>
        </w:rPr>
        <w:t>Non placent in linguis ejusmodi etyma metaphysica</w:t>
      </w:r>
      <w:r w:rsidRPr="008A1E74">
        <w:rPr>
          <w:rFonts w:ascii="Times New Roman" w:hAnsi="Times New Roman" w:cs="Times New Roman"/>
          <w:color w:val="000000"/>
        </w:rPr>
        <w:t xml:space="preserve">, etc., does not apply here, since the word is a new one coined by the </w:t>
      </w:r>
      <w:r w:rsidRPr="008A1E74">
        <w:rPr>
          <w:rFonts w:ascii="Times New Roman" w:hAnsi="Times New Roman" w:cs="Times New Roman"/>
          <w:i/>
          <w:iCs/>
          <w:color w:val="000000"/>
        </w:rPr>
        <w:t>Chokma</w:t>
      </w:r>
      <w:r w:rsidRPr="008A1E74">
        <w:rPr>
          <w:rFonts w:ascii="Times New Roman" w:hAnsi="Times New Roman" w:cs="Times New Roman"/>
          <w:color w:val="000000"/>
        </w:rPr>
        <w:t xml:space="preserve">, but all the shades of meaning are naturally derived from the fundamental signification “furtherance” (cf. Seneca, </w:t>
      </w:r>
      <w:r w:rsidRPr="008A1E74">
        <w:rPr>
          <w:rFonts w:ascii="Times New Roman" w:hAnsi="Times New Roman" w:cs="Times New Roman"/>
          <w:i/>
          <w:iCs/>
          <w:color w:val="000000"/>
        </w:rPr>
        <w:t>Deus stator stabilitorque est</w:t>
      </w:r>
      <w:r w:rsidRPr="008A1E74">
        <w:rPr>
          <w:rFonts w:ascii="Times New Roman" w:hAnsi="Times New Roman" w:cs="Times New Roman"/>
          <w:color w:val="000000"/>
        </w:rPr>
        <w:t>)</w:t>
      </w:r>
      <w:r w:rsidRPr="008A1E74">
        <w:rPr>
          <w:rFonts w:ascii="Times New Roman" w:hAnsi="Times New Roman" w:cs="Times New Roman"/>
          <w:i/>
          <w:iCs/>
          <w:color w:val="000000"/>
        </w:rPr>
        <w:t xml:space="preserve">.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תושׁיה</w:t>
      </w:r>
      <w:r w:rsidRPr="008A1E74">
        <w:rPr>
          <w:rFonts w:ascii="Times New Roman" w:hAnsi="Times New Roman" w:cs="Times New Roman"/>
          <w:color w:val="000000"/>
        </w:rPr>
        <w:t xml:space="preserve">, from Arab. </w:t>
      </w:r>
      <w:r w:rsidRPr="008A1E74">
        <w:rPr>
          <w:rFonts w:ascii="LSBTrans" w:hAnsi="LSBTrans" w:cs="LSBTrans"/>
          <w:color w:val="000000"/>
        </w:rPr>
        <w:t xml:space="preserve">aÑsy </w:t>
      </w:r>
      <w:r w:rsidRPr="008A1E74">
        <w:rPr>
          <w:rFonts w:ascii="Times New Roman" w:hAnsi="Times New Roman" w:cs="Times New Roman"/>
          <w:color w:val="000000"/>
        </w:rPr>
        <w:t xml:space="preserve">and </w:t>
      </w:r>
      <w:r w:rsidRPr="008A1E74">
        <w:rPr>
          <w:rFonts w:ascii="Times New Roman" w:hAnsi="Times New Roman" w:cs="Times New Roman"/>
          <w:i/>
          <w:iCs/>
          <w:color w:val="000000"/>
        </w:rPr>
        <w:t>wasy</w:t>
      </w:r>
      <w:r w:rsidRPr="008A1E74">
        <w:rPr>
          <w:rFonts w:ascii="Times New Roman" w:hAnsi="Times New Roman" w:cs="Times New Roman"/>
          <w:color w:val="000000"/>
        </w:rPr>
        <w:t xml:space="preserve">, to further by word and deed, to assist by counsel and act, to render help, whence the meanings </w:t>
      </w:r>
      <w:r w:rsidRPr="008A1E74">
        <w:rPr>
          <w:rFonts w:ascii="Times New Roman" w:hAnsi="Times New Roman" w:cs="Times New Roman"/>
          <w:i/>
          <w:iCs/>
          <w:color w:val="000000"/>
        </w:rPr>
        <w:t>auxilium</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salus</w:t>
      </w:r>
      <w:r w:rsidRPr="008A1E74">
        <w:rPr>
          <w:rFonts w:ascii="Times New Roman" w:hAnsi="Times New Roman" w:cs="Times New Roman"/>
          <w:color w:val="000000"/>
        </w:rPr>
        <w:t xml:space="preserve">, and </w:t>
      </w:r>
      <w:r w:rsidRPr="008A1E74">
        <w:rPr>
          <w:rFonts w:ascii="Times New Roman" w:hAnsi="Times New Roman" w:cs="Times New Roman"/>
          <w:i/>
          <w:iCs/>
          <w:color w:val="000000"/>
        </w:rPr>
        <w:t>prudens consilium</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sapientia</w:t>
      </w:r>
      <w:r w:rsidRPr="008A1E74">
        <w:rPr>
          <w:rFonts w:ascii="Times New Roman" w:hAnsi="Times New Roman" w:cs="Times New Roman"/>
          <w:color w:val="000000"/>
        </w:rPr>
        <w:t xml:space="preserve">, easily follow; cf. Ali’s Arab. proverb, </w:t>
      </w:r>
      <w:r w:rsidRPr="008A1E74">
        <w:rPr>
          <w:rFonts w:ascii="LSBTrans" w:hAnsi="LSBTrans" w:cs="LSBTrans"/>
          <w:color w:val="000000"/>
        </w:rPr>
        <w:t xml:space="preserve">w-ÿs-saÑk mn tgaÑfl  </w:t>
      </w:r>
      <w:r w:rsidRPr="008A1E74">
        <w:rPr>
          <w:rFonts w:ascii="Times New Roman" w:hAnsi="Times New Roman" w:cs="Times New Roman"/>
          <w:color w:val="000000"/>
        </w:rPr>
        <w:t>— ’He furthers thee, who does not trouble himself about thee.’”</w:t>
      </w:r>
    </w:p>
  </w:footnote>
  <w:footnote w:id="4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Arab. </w:t>
      </w:r>
      <w:r w:rsidRPr="008A1E74">
        <w:rPr>
          <w:rFonts w:ascii="Times New Roman" w:hAnsi="Times New Roman" w:cs="Times New Roman"/>
          <w:i/>
          <w:iCs/>
          <w:color w:val="000000"/>
        </w:rPr>
        <w:t xml:space="preserve">‘aysa </w:t>
      </w:r>
      <w:r w:rsidRPr="008A1E74">
        <w:rPr>
          <w:rFonts w:ascii="Times New Roman" w:hAnsi="Times New Roman" w:cs="Times New Roman"/>
          <w:color w:val="000000"/>
        </w:rPr>
        <w:t xml:space="preserve">(almost only in the negative </w:t>
      </w:r>
      <w:r w:rsidRPr="008A1E74">
        <w:rPr>
          <w:rFonts w:ascii="Times New Roman" w:hAnsi="Times New Roman" w:cs="Times New Roman"/>
          <w:i/>
          <w:iCs/>
          <w:color w:val="000000"/>
        </w:rPr>
        <w:t xml:space="preserve">la-ysa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 xml:space="preserve">לא ישׁ </w:t>
      </w:r>
      <w:r w:rsidRPr="008A1E74">
        <w:rPr>
          <w:rFonts w:ascii="Times New Roman" w:hAnsi="Times New Roman" w:cs="Times New Roman"/>
          <w:color w:val="000000"/>
        </w:rPr>
        <w:t>), of the same signification as</w:t>
      </w:r>
      <w:r w:rsidRPr="009D0816">
        <w:rPr>
          <w:rFonts w:ascii="SBL Hebrew" w:hAnsi="SBL Hebrew" w:cs="SBL Hebrew"/>
          <w:color w:val="008080"/>
          <w:sz w:val="24"/>
          <w:szCs w:val="24"/>
          <w:rtl/>
          <w:lang w:bidi="he-IL"/>
        </w:rPr>
        <w:t xml:space="preserve">ישׁ </w:t>
      </w:r>
      <w:r w:rsidRPr="008A1E74">
        <w:rPr>
          <w:rFonts w:ascii="Times New Roman" w:hAnsi="Times New Roman" w:cs="Times New Roman"/>
          <w:color w:val="000000"/>
        </w:rPr>
        <w:t>, with which the Aram.</w:t>
      </w:r>
      <w:r w:rsidRPr="009D0816">
        <w:rPr>
          <w:rFonts w:ascii="SBL Hebrew" w:hAnsi="SBL Hebrew" w:cs="SBL Hebrew"/>
          <w:color w:val="008080"/>
          <w:sz w:val="24"/>
          <w:szCs w:val="24"/>
          <w:rtl/>
          <w:lang w:bidi="he-IL"/>
        </w:rPr>
        <w:t xml:space="preserve"> אִית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אִיתַי</w:t>
      </w:r>
      <w:r w:rsidRPr="008A1E74">
        <w:rPr>
          <w:rFonts w:ascii="Times New Roman" w:hAnsi="Times New Roman" w:cs="Times New Roman"/>
          <w:color w:val="000000"/>
        </w:rPr>
        <w:t xml:space="preserve">) is associated, presupposes an </w:t>
      </w:r>
      <w:r w:rsidRPr="008A1E74">
        <w:rPr>
          <w:rFonts w:ascii="LSBTrans" w:hAnsi="LSBTrans" w:cs="LSBTrans"/>
          <w:color w:val="000000"/>
        </w:rPr>
        <w:t xml:space="preserve">ÿaÑsa </w:t>
      </w:r>
      <w:r w:rsidRPr="008A1E74">
        <w:rPr>
          <w:rFonts w:ascii="Times New Roman" w:hAnsi="Times New Roman" w:cs="Times New Roman"/>
          <w:color w:val="000000"/>
        </w:rPr>
        <w:t xml:space="preserve">(= </w:t>
      </w:r>
      <w:r w:rsidRPr="008A1E74">
        <w:rPr>
          <w:rFonts w:ascii="LSBTrans" w:hAnsi="LSBTrans" w:cs="LSBTrans"/>
          <w:color w:val="000000"/>
        </w:rPr>
        <w:t>ÿaÑssa</w:t>
      </w:r>
      <w:r w:rsidRPr="008A1E74">
        <w:rPr>
          <w:rFonts w:ascii="Times New Roman" w:hAnsi="Times New Roman" w:cs="Times New Roman"/>
          <w:color w:val="000000"/>
        </w:rPr>
        <w:t>), to be founded, to found, and is rightly regarded by the Arabs as an old segolate noun in which the verbal force was comprehended.</w:t>
      </w:r>
    </w:p>
  </w:footnote>
  <w:footnote w:id="44">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Arab. </w:t>
      </w:r>
      <w:r w:rsidRPr="008A1E74">
        <w:rPr>
          <w:rFonts w:ascii="Times New Roman" w:hAnsi="Times New Roman" w:cs="Times New Roman"/>
          <w:i/>
          <w:iCs/>
          <w:color w:val="000000"/>
        </w:rPr>
        <w:t xml:space="preserve">wsy </w:t>
      </w:r>
      <w:r w:rsidRPr="008A1E74">
        <w:rPr>
          <w:rFonts w:ascii="Times New Roman" w:hAnsi="Times New Roman" w:cs="Times New Roman"/>
          <w:color w:val="000000"/>
        </w:rPr>
        <w:t xml:space="preserve">and </w:t>
      </w:r>
      <w:r w:rsidRPr="008A1E74">
        <w:rPr>
          <w:rFonts w:ascii="Times New Roman" w:hAnsi="Times New Roman" w:cs="Times New Roman"/>
          <w:i/>
          <w:iCs/>
          <w:color w:val="000000"/>
        </w:rPr>
        <w:t xml:space="preserve">swy </w:t>
      </w:r>
      <w:r w:rsidRPr="008A1E74">
        <w:rPr>
          <w:rFonts w:ascii="Times New Roman" w:hAnsi="Times New Roman" w:cs="Times New Roman"/>
          <w:color w:val="000000"/>
        </w:rPr>
        <w:t xml:space="preserve">are confounded in common usage (Wetstein, </w:t>
      </w:r>
      <w:r w:rsidRPr="008A1E74">
        <w:rPr>
          <w:rFonts w:ascii="Times New Roman" w:hAnsi="Times New Roman" w:cs="Times New Roman"/>
          <w:i/>
          <w:iCs/>
          <w:color w:val="000000"/>
        </w:rPr>
        <w:t>Deutsch. Morgenl.</w:t>
      </w:r>
      <w:r w:rsidRPr="008A1E74">
        <w:rPr>
          <w:rFonts w:ascii="Times New Roman" w:hAnsi="Times New Roman" w:cs="Times New Roman"/>
          <w:i/>
          <w:iCs/>
          <w:color w:val="000000"/>
          <w:rtl/>
        </w:rPr>
        <w:t xml:space="preserve"> </w:t>
      </w:r>
      <w:r w:rsidRPr="008A1E74">
        <w:rPr>
          <w:rFonts w:ascii="Times New Roman" w:hAnsi="Times New Roman" w:cs="Times New Roman"/>
          <w:i/>
          <w:iCs/>
          <w:color w:val="000000"/>
        </w:rPr>
        <w:t xml:space="preserve">Zeitschr. </w:t>
      </w:r>
      <w:r w:rsidRPr="008A1E74">
        <w:rPr>
          <w:rFonts w:ascii="Times New Roman" w:hAnsi="Times New Roman" w:cs="Times New Roman"/>
          <w:color w:val="000000"/>
        </w:rPr>
        <w:t>xxii. 19), but the roots</w:t>
      </w:r>
      <w:r w:rsidRPr="009D0816">
        <w:rPr>
          <w:rFonts w:ascii="SBL Hebrew" w:hAnsi="SBL Hebrew" w:cs="SBL Hebrew"/>
          <w:color w:val="008080"/>
          <w:sz w:val="24"/>
          <w:szCs w:val="24"/>
          <w:rtl/>
          <w:lang w:bidi="he-IL"/>
        </w:rPr>
        <w:t xml:space="preserve"> וש </w:t>
      </w:r>
      <w:r w:rsidRPr="008A1E74">
        <w:rPr>
          <w:rFonts w:ascii="Times New Roman" w:hAnsi="Times New Roman" w:cs="Times New Roman"/>
          <w:color w:val="000000"/>
        </w:rPr>
        <w:t>and</w:t>
      </w:r>
      <w:r w:rsidRPr="009D0816">
        <w:rPr>
          <w:rFonts w:ascii="SBL Hebrew" w:hAnsi="SBL Hebrew" w:cs="SBL Hebrew"/>
          <w:color w:val="008080"/>
          <w:sz w:val="24"/>
          <w:szCs w:val="24"/>
          <w:rtl/>
          <w:lang w:bidi="he-IL"/>
        </w:rPr>
        <w:t xml:space="preserve"> שו </w:t>
      </w:r>
      <w:r w:rsidRPr="008A1E74">
        <w:rPr>
          <w:rFonts w:ascii="Times New Roman" w:hAnsi="Times New Roman" w:cs="Times New Roman"/>
          <w:color w:val="000000"/>
        </w:rPr>
        <w:t>are different;</w:t>
      </w:r>
      <w:r w:rsidRPr="009D0816">
        <w:rPr>
          <w:rFonts w:ascii="SBL Hebrew" w:hAnsi="SBL Hebrew" w:cs="SBL Hebrew"/>
          <w:color w:val="008080"/>
          <w:sz w:val="24"/>
          <w:szCs w:val="24"/>
          <w:rtl/>
          <w:lang w:bidi="he-IL"/>
        </w:rPr>
        <w:t xml:space="preserve"> וש </w:t>
      </w:r>
      <w:r w:rsidRPr="008A1E74">
        <w:rPr>
          <w:rFonts w:ascii="Times New Roman" w:hAnsi="Times New Roman" w:cs="Times New Roman"/>
          <w:color w:val="000000"/>
        </w:rPr>
        <w:t>and</w:t>
      </w:r>
      <w:r w:rsidRPr="009D0816">
        <w:rPr>
          <w:rFonts w:ascii="SBL Hebrew" w:hAnsi="SBL Hebrew" w:cs="SBL Hebrew"/>
          <w:color w:val="008080"/>
          <w:sz w:val="24"/>
          <w:szCs w:val="24"/>
          <w:rtl/>
          <w:lang w:bidi="he-IL"/>
        </w:rPr>
        <w:t xml:space="preserve">אש </w:t>
      </w:r>
      <w:r w:rsidRPr="008A1E74">
        <w:rPr>
          <w:rFonts w:ascii="Times New Roman" w:hAnsi="Times New Roman" w:cs="Times New Roman"/>
          <w:color w:val="000000"/>
        </w:rPr>
        <w:t>, on the contrary, are modifications of one root.</w:t>
      </w:r>
    </w:p>
  </w:footnote>
  <w:footnote w:id="4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For the right succession of the accents here, see </w:t>
      </w:r>
      <w:r w:rsidRPr="008A1E74">
        <w:rPr>
          <w:rFonts w:ascii="Times New Roman" w:hAnsi="Times New Roman" w:cs="Times New Roman"/>
          <w:i/>
          <w:iCs/>
          <w:color w:val="000000"/>
        </w:rPr>
        <w:t>Torath</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Emeth</w:t>
      </w:r>
      <w:r w:rsidRPr="008A1E74">
        <w:rPr>
          <w:rFonts w:ascii="Times New Roman" w:hAnsi="Times New Roman" w:cs="Times New Roman"/>
          <w:color w:val="000000"/>
        </w:rPr>
        <w:t xml:space="preserve">, p. 49, § 5; </w:t>
      </w:r>
      <w:r w:rsidRPr="008A1E74">
        <w:rPr>
          <w:rFonts w:ascii="Times New Roman" w:hAnsi="Times New Roman" w:cs="Times New Roman"/>
          <w:i/>
          <w:iCs/>
          <w:color w:val="000000"/>
        </w:rPr>
        <w:t>Accentuationssystem</w:t>
      </w:r>
      <w:r w:rsidRPr="008A1E74">
        <w:rPr>
          <w:rFonts w:ascii="Times New Roman" w:hAnsi="Times New Roman" w:cs="Times New Roman"/>
          <w:color w:val="000000"/>
        </w:rPr>
        <w:t>, xviii. § 3.</w:t>
      </w:r>
    </w:p>
  </w:footnote>
  <w:footnote w:id="4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In Talmudic Heb.</w:t>
      </w:r>
      <w:r w:rsidRPr="009D0816">
        <w:rPr>
          <w:rFonts w:ascii="SBL Hebrew" w:hAnsi="SBL Hebrew" w:cs="SBL Hebrew"/>
          <w:color w:val="008080"/>
          <w:sz w:val="24"/>
          <w:szCs w:val="24"/>
          <w:rtl/>
          <w:lang w:bidi="he-IL"/>
        </w:rPr>
        <w:t xml:space="preserve"> אֲרָמִית </w:t>
      </w:r>
      <w:r w:rsidRPr="008A1E74">
        <w:rPr>
          <w:rFonts w:ascii="Times New Roman" w:hAnsi="Times New Roman" w:cs="Times New Roman"/>
          <w:color w:val="000000"/>
        </w:rPr>
        <w:t>(Aramean) has this meaning for the Biblical</w:t>
      </w:r>
      <w:r w:rsidRPr="009D0816">
        <w:rPr>
          <w:rFonts w:ascii="SBL Hebrew" w:hAnsi="SBL Hebrew" w:cs="SBL Hebrew"/>
          <w:color w:val="008080"/>
          <w:sz w:val="24"/>
          <w:szCs w:val="24"/>
          <w:rtl/>
          <w:lang w:bidi="he-IL"/>
        </w:rPr>
        <w:t xml:space="preserve">נכְרִיָּה </w:t>
      </w:r>
      <w:r w:rsidRPr="008A1E74">
        <w:rPr>
          <w:rFonts w:ascii="Times New Roman" w:hAnsi="Times New Roman" w:cs="Times New Roman"/>
          <w:color w:val="000000"/>
        </w:rPr>
        <w:t>.</w:t>
      </w:r>
    </w:p>
  </w:footnote>
  <w:footnote w:id="47">
    <w:p w:rsidR="00723801" w:rsidRDefault="00723801" w:rsidP="00C04A8D">
      <w:pPr>
        <w:widowControl w:val="0"/>
        <w:autoSpaceDE w:val="0"/>
        <w:autoSpaceDN w:val="0"/>
        <w:adjustRightInd w:val="0"/>
        <w:spacing w:after="0" w:line="240" w:lineRule="auto"/>
        <w:rPr>
          <w:rFonts w:ascii="Times New Roman" w:hAnsi="Times New Roman" w:cs="Times New Roman"/>
          <w:color w:val="000000"/>
        </w:rPr>
      </w:pPr>
      <w:r w:rsidRPr="008A1E74">
        <w:rPr>
          <w:rStyle w:val="FootnoteReference"/>
        </w:rPr>
        <w:footnoteRef/>
      </w:r>
      <w:r w:rsidRPr="008A1E74">
        <w:t xml:space="preserve"> </w:t>
      </w:r>
      <w:r w:rsidRPr="008A1E74">
        <w:rPr>
          <w:rFonts w:ascii="Times New Roman" w:hAnsi="Times New Roman" w:cs="Times New Roman"/>
          <w:color w:val="000000"/>
        </w:rPr>
        <w:t xml:space="preserve">One is here reminded of the expression in the </w:t>
      </w:r>
      <w:r w:rsidRPr="008A1E74">
        <w:rPr>
          <w:rFonts w:ascii="Times New Roman" w:hAnsi="Times New Roman" w:cs="Times New Roman"/>
          <w:i/>
          <w:iCs/>
          <w:color w:val="000000"/>
        </w:rPr>
        <w:t>Aenid</w:t>
      </w:r>
      <w:r w:rsidRPr="008A1E74">
        <w:rPr>
          <w:rFonts w:ascii="Times New Roman" w:hAnsi="Times New Roman" w:cs="Times New Roman"/>
          <w:color w:val="000000"/>
        </w:rPr>
        <w:t>, vi. 127-129:</w:t>
      </w:r>
    </w:p>
    <w:p w:rsidR="00723801" w:rsidRDefault="00723801" w:rsidP="00C04A8D">
      <w:pPr>
        <w:widowControl w:val="0"/>
        <w:autoSpaceDE w:val="0"/>
        <w:autoSpaceDN w:val="0"/>
        <w:adjustRightInd w:val="0"/>
        <w:spacing w:after="0" w:line="240" w:lineRule="auto"/>
        <w:rPr>
          <w:rFonts w:ascii="Times New Roman" w:hAnsi="Times New Roman" w:cs="Times New Roman"/>
          <w:color w:val="000000"/>
        </w:rPr>
      </w:pPr>
    </w:p>
    <w:p w:rsidR="00723801" w:rsidRPr="008A1E74" w:rsidRDefault="00723801" w:rsidP="00C04A8D">
      <w:pPr>
        <w:widowControl w:val="0"/>
        <w:autoSpaceDE w:val="0"/>
        <w:autoSpaceDN w:val="0"/>
        <w:adjustRightInd w:val="0"/>
        <w:spacing w:after="0" w:line="240" w:lineRule="auto"/>
        <w:jc w:val="center"/>
        <w:rPr>
          <w:rFonts w:ascii="Times New Roman" w:hAnsi="Times New Roman" w:cs="Times New Roman"/>
          <w:color w:val="000000"/>
        </w:rPr>
      </w:pPr>
      <w:r w:rsidRPr="008A1E74">
        <w:rPr>
          <w:rFonts w:ascii="Times New Roman" w:hAnsi="Times New Roman" w:cs="Times New Roman"/>
          <w:i/>
          <w:iCs/>
          <w:color w:val="000000"/>
        </w:rPr>
        <w:t>Revocare gradum superasque evadere ad auras</w:t>
      </w:r>
      <w:r w:rsidRPr="008A1E74">
        <w:rPr>
          <w:rFonts w:ascii="Times New Roman" w:hAnsi="Times New Roman" w:cs="Times New Roman"/>
          <w:color w:val="000000"/>
        </w:rPr>
        <w:t>,</w:t>
      </w:r>
    </w:p>
    <w:p w:rsidR="00723801" w:rsidRDefault="00723801" w:rsidP="00C04A8D">
      <w:pPr>
        <w:pStyle w:val="FootnoteText"/>
        <w:spacing w:after="0"/>
        <w:jc w:val="center"/>
        <w:rPr>
          <w:rFonts w:ascii="Times New Roman" w:hAnsi="Times New Roman" w:cs="Times New Roman"/>
          <w:i/>
          <w:iCs/>
          <w:color w:val="000000"/>
        </w:rPr>
      </w:pPr>
      <w:r w:rsidRPr="008A1E74">
        <w:rPr>
          <w:rFonts w:ascii="Times New Roman" w:hAnsi="Times New Roman" w:cs="Times New Roman"/>
          <w:i/>
          <w:iCs/>
          <w:color w:val="000000"/>
        </w:rPr>
        <w:t>Hoc opes</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hoc labor est.</w:t>
      </w:r>
    </w:p>
    <w:p w:rsidR="00723801" w:rsidRDefault="00723801" w:rsidP="008A1E74">
      <w:pPr>
        <w:pStyle w:val="FootnoteText"/>
        <w:spacing w:after="0"/>
        <w:rPr>
          <w:rFonts w:ascii="Times New Roman" w:hAnsi="Times New Roman" w:cs="Times New Roman"/>
          <w:i/>
          <w:iCs/>
          <w:color w:val="000000"/>
        </w:rPr>
      </w:pPr>
    </w:p>
    <w:p w:rsidR="00723801" w:rsidRPr="008A1E74" w:rsidRDefault="00723801" w:rsidP="008A1E74">
      <w:pPr>
        <w:pStyle w:val="FootnoteText"/>
        <w:spacing w:after="0"/>
      </w:pPr>
      <w:r w:rsidRPr="008A1E74">
        <w:rPr>
          <w:rFonts w:ascii="Times New Roman" w:hAnsi="Times New Roman" w:cs="Times New Roman"/>
          <w:color w:val="000000"/>
        </w:rPr>
        <w:t xml:space="preserve">See also an impure but dreadful Talmudic story about a dissolute Rabbi, </w:t>
      </w:r>
      <w:r w:rsidRPr="008A1E74">
        <w:rPr>
          <w:rFonts w:ascii="Times New Roman" w:hAnsi="Times New Roman" w:cs="Times New Roman"/>
          <w:i/>
          <w:iCs/>
          <w:color w:val="000000"/>
        </w:rPr>
        <w:t>b. Aboda zara</w:t>
      </w:r>
      <w:r w:rsidRPr="008A1E74">
        <w:rPr>
          <w:rFonts w:ascii="Times New Roman" w:hAnsi="Times New Roman" w:cs="Times New Roman"/>
          <w:color w:val="000000"/>
        </w:rPr>
        <w:t>, 17</w:t>
      </w:r>
      <w:r w:rsidRPr="008A1E74">
        <w:rPr>
          <w:rFonts w:ascii="Times New Roman" w:hAnsi="Times New Roman" w:cs="Times New Roman"/>
          <w:i/>
          <w:iCs/>
          <w:color w:val="000000"/>
        </w:rPr>
        <w:t>a.</w:t>
      </w:r>
    </w:p>
  </w:footnote>
  <w:footnote w:id="4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In correct texts</w:t>
      </w:r>
      <w:r w:rsidRPr="009D0816">
        <w:rPr>
          <w:rFonts w:ascii="SBL Hebrew" w:hAnsi="SBL Hebrew" w:cs="SBL Hebrew"/>
          <w:color w:val="008080"/>
          <w:sz w:val="24"/>
          <w:szCs w:val="24"/>
          <w:rtl/>
          <w:lang w:bidi="he-IL"/>
        </w:rPr>
        <w:t xml:space="preserve"> ולא־ישיגו </w:t>
      </w:r>
      <w:r w:rsidRPr="008A1E74">
        <w:rPr>
          <w:rFonts w:ascii="Times New Roman" w:hAnsi="Times New Roman" w:cs="Times New Roman"/>
          <w:color w:val="000000"/>
        </w:rPr>
        <w:t xml:space="preserve">has the </w:t>
      </w:r>
      <w:r w:rsidRPr="008A1E74">
        <w:rPr>
          <w:rFonts w:ascii="Times New Roman" w:hAnsi="Times New Roman" w:cs="Times New Roman"/>
          <w:i/>
          <w:iCs/>
          <w:color w:val="000000"/>
        </w:rPr>
        <w:t xml:space="preserve">Makkeph. </w:t>
      </w:r>
      <w:r w:rsidRPr="008A1E74">
        <w:rPr>
          <w:rFonts w:ascii="Times New Roman" w:hAnsi="Times New Roman" w:cs="Times New Roman"/>
          <w:color w:val="000000"/>
        </w:rPr>
        <w:t xml:space="preserve">Vid., </w:t>
      </w:r>
      <w:r w:rsidRPr="008A1E74">
        <w:rPr>
          <w:rFonts w:ascii="Times New Roman" w:hAnsi="Times New Roman" w:cs="Times New Roman"/>
          <w:i/>
          <w:iCs/>
          <w:color w:val="000000"/>
        </w:rPr>
        <w:t>Torath Emeth</w:t>
      </w:r>
      <w:r w:rsidRPr="008A1E74">
        <w:rPr>
          <w:rFonts w:ascii="Times New Roman" w:hAnsi="Times New Roman" w:cs="Times New Roman"/>
          <w:color w:val="000000"/>
        </w:rPr>
        <w:t xml:space="preserve">, p. 41; </w:t>
      </w:r>
      <w:r w:rsidRPr="008A1E74">
        <w:rPr>
          <w:rFonts w:ascii="Times New Roman" w:hAnsi="Times New Roman" w:cs="Times New Roman"/>
          <w:i/>
          <w:iCs/>
          <w:color w:val="000000"/>
        </w:rPr>
        <w:t>Accentuationssystem</w:t>
      </w:r>
      <w:r w:rsidRPr="008A1E74">
        <w:rPr>
          <w:rFonts w:ascii="Times New Roman" w:hAnsi="Times New Roman" w:cs="Times New Roman"/>
          <w:color w:val="000000"/>
        </w:rPr>
        <w:t>, xx. § 2.</w:t>
      </w:r>
    </w:p>
  </w:footnote>
  <w:footnote w:id="4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Similar is the relation in Arab. of </w:t>
      </w:r>
      <w:r w:rsidRPr="008A1E74">
        <w:rPr>
          <w:rFonts w:ascii="Times New Roman" w:hAnsi="Times New Roman" w:cs="Times New Roman"/>
          <w:i/>
          <w:iCs/>
          <w:color w:val="000000"/>
        </w:rPr>
        <w:t xml:space="preserve">labbasa </w:t>
      </w:r>
      <w:r w:rsidRPr="008A1E74">
        <w:rPr>
          <w:rFonts w:ascii="Times New Roman" w:hAnsi="Times New Roman" w:cs="Times New Roman"/>
          <w:color w:val="000000"/>
        </w:rPr>
        <w:t xml:space="preserve">to </w:t>
      </w:r>
      <w:r w:rsidRPr="008A1E74">
        <w:rPr>
          <w:rFonts w:ascii="LSBTrans" w:hAnsi="LSBTrans" w:cs="LSBTrans"/>
          <w:color w:val="000000"/>
        </w:rPr>
        <w:t xml:space="preserve">libaÑs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לבוּשׁ</w:t>
      </w:r>
      <w:r w:rsidRPr="008A1E74">
        <w:rPr>
          <w:rFonts w:ascii="Times New Roman" w:hAnsi="Times New Roman" w:cs="Times New Roman"/>
          <w:color w:val="000000"/>
        </w:rPr>
        <w:t xml:space="preserve">); it means to make a thing unknown by covering it; whence </w:t>
      </w:r>
      <w:r w:rsidRPr="008A1E74">
        <w:rPr>
          <w:rFonts w:ascii="LSBTrans" w:hAnsi="LSBTrans" w:cs="LSBTrans"/>
          <w:color w:val="000000"/>
        </w:rPr>
        <w:t xml:space="preserve">telb•Ñs, </w:t>
      </w:r>
      <w:r w:rsidRPr="008A1E74">
        <w:rPr>
          <w:rFonts w:ascii="Times New Roman" w:hAnsi="Times New Roman" w:cs="Times New Roman"/>
          <w:color w:val="000000"/>
        </w:rPr>
        <w:t xml:space="preserve">deceite, </w:t>
      </w:r>
      <w:r w:rsidRPr="008A1E74">
        <w:rPr>
          <w:rFonts w:ascii="Times New Roman" w:hAnsi="Times New Roman" w:cs="Times New Roman"/>
          <w:i/>
          <w:iCs/>
          <w:color w:val="000000"/>
        </w:rPr>
        <w:t>mulebbis</w:t>
      </w:r>
      <w:r w:rsidRPr="008A1E74">
        <w:rPr>
          <w:rFonts w:ascii="Times New Roman" w:hAnsi="Times New Roman" w:cs="Times New Roman"/>
          <w:color w:val="000000"/>
        </w:rPr>
        <w:t>, a falsifier.</w:t>
      </w:r>
    </w:p>
  </w:footnote>
  <w:footnote w:id="5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Fleischer is here reminded of the giraffe in the Jardin des Plantes, the head of which was adorned by its Arabic keeper with strings and jewels, the object of which was to turn aside the </w:t>
      </w:r>
      <w:r w:rsidRPr="008A1E74">
        <w:rPr>
          <w:rFonts w:ascii="Times New Roman" w:hAnsi="Times New Roman" w:cs="Times New Roman"/>
          <w:i/>
          <w:iCs/>
          <w:color w:val="000000"/>
        </w:rPr>
        <w:t xml:space="preserve">‘ain </w:t>
      </w:r>
      <w:r w:rsidRPr="008A1E74">
        <w:rPr>
          <w:rFonts w:ascii="Times New Roman" w:hAnsi="Times New Roman" w:cs="Times New Roman"/>
          <w:color w:val="000000"/>
        </w:rPr>
        <w:t>(the bad, mischievous look) from the precious beast.</w:t>
      </w:r>
    </w:p>
  </w:footnote>
  <w:footnote w:id="5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i/>
          <w:iCs/>
          <w:color w:val="000000"/>
        </w:rPr>
        <w:t xml:space="preserve">In the st. constr. </w:t>
      </w:r>
      <w:r w:rsidRPr="008A1E74">
        <w:rPr>
          <w:rFonts w:ascii="Times New Roman" w:hAnsi="Times New Roman" w:cs="Times New Roman"/>
          <w:color w:val="000000"/>
        </w:rPr>
        <w:t xml:space="preserve">2:19, and with the grave suff. 2:15, </w:t>
      </w:r>
      <w:r w:rsidRPr="008A1E74">
        <w:rPr>
          <w:rFonts w:ascii="LSBTrans" w:hAnsi="LSBTrans" w:cs="LSBTrans"/>
          <w:color w:val="000000"/>
        </w:rPr>
        <w:t xml:space="preserve">oÔ </w:t>
      </w:r>
      <w:r w:rsidRPr="008A1E74">
        <w:rPr>
          <w:rFonts w:ascii="Times New Roman" w:hAnsi="Times New Roman" w:cs="Times New Roman"/>
          <w:color w:val="000000"/>
        </w:rPr>
        <w:t xml:space="preserve">instead of </w:t>
      </w:r>
      <w:r w:rsidRPr="008A1E74">
        <w:rPr>
          <w:rFonts w:ascii="LSBTrans" w:hAnsi="LSBTrans" w:cs="LSBTrans"/>
          <w:color w:val="000000"/>
        </w:rPr>
        <w:t xml:space="preserve">oÝ </w:t>
      </w:r>
      <w:r w:rsidRPr="008A1E74">
        <w:rPr>
          <w:rFonts w:ascii="Times New Roman" w:hAnsi="Times New Roman" w:cs="Times New Roman"/>
          <w:color w:val="000000"/>
        </w:rPr>
        <w:t>is in order; but Ben-Asher’s</w:t>
      </w:r>
      <w:r w:rsidRPr="009D0816">
        <w:rPr>
          <w:rFonts w:ascii="SBL Hebrew" w:hAnsi="SBL Hebrew" w:cs="SBL Hebrew"/>
          <w:color w:val="008080"/>
          <w:sz w:val="24"/>
          <w:szCs w:val="24"/>
          <w:rtl/>
          <w:lang w:bidi="he-IL"/>
        </w:rPr>
        <w:t xml:space="preserve">אָרְחֹתָי </w:t>
      </w:r>
      <w:r w:rsidRPr="008A1E74">
        <w:rPr>
          <w:rFonts w:ascii="Times New Roman" w:hAnsi="Times New Roman" w:cs="Times New Roman"/>
          <w:color w:val="000000"/>
        </w:rPr>
        <w:t>, Job. 13:27, cf. 33:11, is an inconsistency.</w:t>
      </w:r>
    </w:p>
  </w:footnote>
  <w:footnote w:id="52">
    <w:p w:rsidR="00723801" w:rsidRPr="006377AF" w:rsidRDefault="00723801" w:rsidP="008A1E74">
      <w:pPr>
        <w:pStyle w:val="FootnoteText"/>
        <w:spacing w:after="0"/>
      </w:pPr>
      <w:r w:rsidRPr="008A1E74">
        <w:rPr>
          <w:rStyle w:val="FootnoteReference"/>
        </w:rPr>
        <w:footnoteRef/>
      </w:r>
      <w:r w:rsidRPr="006377AF">
        <w:t xml:space="preserve"> </w:t>
      </w:r>
      <w:r w:rsidRPr="006377AF">
        <w:rPr>
          <w:rFonts w:ascii="Times New Roman" w:hAnsi="Times New Roman" w:cs="Times New Roman"/>
          <w:color w:val="000000"/>
        </w:rPr>
        <w:t xml:space="preserve">See my work, </w:t>
      </w:r>
      <w:r w:rsidRPr="006377AF">
        <w:rPr>
          <w:rFonts w:ascii="Times New Roman" w:hAnsi="Times New Roman" w:cs="Times New Roman"/>
          <w:i/>
          <w:iCs/>
          <w:color w:val="000000"/>
        </w:rPr>
        <w:t>Physiologie u. Musik in ihrer Bedeutung für Grammatik besonders die hebräische</w:t>
      </w:r>
      <w:r w:rsidRPr="006377AF">
        <w:rPr>
          <w:rFonts w:ascii="Times New Roman" w:hAnsi="Times New Roman" w:cs="Times New Roman"/>
          <w:color w:val="000000"/>
        </w:rPr>
        <w:t>, pp. 11-13.</w:t>
      </w:r>
    </w:p>
  </w:footnote>
  <w:footnote w:id="5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Here Procop. rightly distinguishes between </w:t>
      </w:r>
      <w:r w:rsidRPr="008A1E74">
        <w:rPr>
          <w:rFonts w:ascii="SBL Greek" w:hAnsi="SBL Greek" w:cs="Times New Roman"/>
          <w:color w:val="0000FF"/>
          <w:lang w:val="el-GR"/>
        </w:rPr>
        <w:t>παιδεία</w:t>
      </w:r>
      <w:r w:rsidRPr="008A1E74">
        <w:rPr>
          <w:rFonts w:ascii="SBL Greek" w:hAnsi="SBL Greek" w:cs="Times New Roman"/>
          <w:color w:val="0000FF"/>
        </w:rPr>
        <w:t xml:space="preserve"> </w:t>
      </w:r>
      <w:r w:rsidRPr="008A1E74">
        <w:rPr>
          <w:rFonts w:ascii="Times New Roman" w:hAnsi="Times New Roman" w:cs="Times New Roman"/>
          <w:color w:val="000000"/>
        </w:rPr>
        <w:t xml:space="preserve">and </w:t>
      </w:r>
      <w:r w:rsidRPr="008A1E74">
        <w:rPr>
          <w:rFonts w:ascii="SBL Greek" w:hAnsi="SBL Greek" w:cs="Times New Roman"/>
          <w:color w:val="0000FF"/>
          <w:lang w:val="el-GR"/>
        </w:rPr>
        <w:t>τιμωρία</w:t>
      </w:r>
      <w:r w:rsidRPr="008A1E74">
        <w:rPr>
          <w:rFonts w:ascii="Times New Roman" w:hAnsi="Times New Roman" w:cs="Times New Roman"/>
          <w:color w:val="000000"/>
        </w:rPr>
        <w:t>.</w:t>
      </w:r>
    </w:p>
  </w:footnote>
  <w:footnote w:id="54">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Vid., </w:t>
      </w:r>
      <w:r w:rsidRPr="008A1E74">
        <w:rPr>
          <w:rFonts w:ascii="Times New Roman" w:hAnsi="Times New Roman" w:cs="Times New Roman"/>
          <w:i/>
          <w:iCs/>
          <w:color w:val="000000"/>
        </w:rPr>
        <w:t>Torath Emeth</w:t>
      </w:r>
      <w:r w:rsidRPr="008A1E74">
        <w:rPr>
          <w:rFonts w:ascii="Times New Roman" w:hAnsi="Times New Roman" w:cs="Times New Roman"/>
          <w:color w:val="000000"/>
        </w:rPr>
        <w:t xml:space="preserve">, p. 19; </w:t>
      </w:r>
      <w:r w:rsidRPr="008A1E74">
        <w:rPr>
          <w:rFonts w:ascii="Times New Roman" w:hAnsi="Times New Roman" w:cs="Times New Roman"/>
          <w:i/>
          <w:iCs/>
          <w:color w:val="000000"/>
        </w:rPr>
        <w:t>Accentuationssystem</w:t>
      </w:r>
      <w:r w:rsidRPr="008A1E74">
        <w:rPr>
          <w:rFonts w:ascii="Times New Roman" w:hAnsi="Times New Roman" w:cs="Times New Roman"/>
          <w:color w:val="000000"/>
        </w:rPr>
        <w:t xml:space="preserve">, vi. § 6; the differences between Ben-Asher and Ben-Naphtali in the Appendixes to </w:t>
      </w:r>
      <w:r w:rsidRPr="008A1E74">
        <w:rPr>
          <w:rFonts w:ascii="Times New Roman" w:hAnsi="Times New Roman" w:cs="Times New Roman"/>
          <w:i/>
          <w:iCs/>
          <w:color w:val="000000"/>
        </w:rPr>
        <w:t>Biblia Rabbinica</w:t>
      </w:r>
      <w:r w:rsidRPr="008A1E74">
        <w:rPr>
          <w:rFonts w:ascii="Times New Roman" w:hAnsi="Times New Roman" w:cs="Times New Roman"/>
          <w:color w:val="000000"/>
        </w:rPr>
        <w:t xml:space="preserve">; Dachselt’s </w:t>
      </w:r>
      <w:r w:rsidRPr="008A1E74">
        <w:rPr>
          <w:rFonts w:ascii="Times New Roman" w:hAnsi="Times New Roman" w:cs="Times New Roman"/>
          <w:i/>
          <w:iCs/>
          <w:color w:val="000000"/>
        </w:rPr>
        <w:t>Biblia Accentuata</w:t>
      </w:r>
      <w:r w:rsidRPr="008A1E74">
        <w:rPr>
          <w:rFonts w:ascii="Times New Roman" w:hAnsi="Times New Roman" w:cs="Times New Roman"/>
          <w:color w:val="000000"/>
        </w:rPr>
        <w:t xml:space="preserve">, and Pinner’s </w:t>
      </w:r>
      <w:r w:rsidRPr="008A1E74">
        <w:rPr>
          <w:rFonts w:ascii="Times New Roman" w:hAnsi="Times New Roman" w:cs="Times New Roman"/>
          <w:i/>
          <w:iCs/>
          <w:color w:val="000000"/>
        </w:rPr>
        <w:t>Prospectus</w:t>
      </w:r>
      <w:r w:rsidRPr="008A1E74">
        <w:rPr>
          <w:rFonts w:ascii="Times New Roman" w:hAnsi="Times New Roman" w:cs="Times New Roman"/>
          <w:color w:val="000000"/>
        </w:rPr>
        <w:t>, p. 91 (Odessa, 1845).</w:t>
      </w:r>
    </w:p>
  </w:footnote>
  <w:footnote w:id="5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The root is not</w:t>
      </w:r>
      <w:r w:rsidRPr="009D0816">
        <w:rPr>
          <w:rFonts w:ascii="SBL Hebrew" w:hAnsi="SBL Hebrew" w:cs="SBL Hebrew"/>
          <w:color w:val="008080"/>
          <w:sz w:val="24"/>
          <w:szCs w:val="24"/>
          <w:rtl/>
          <w:lang w:bidi="he-IL"/>
        </w:rPr>
        <w:t xml:space="preserve">תב </w:t>
      </w:r>
      <w:r w:rsidRPr="008A1E74">
        <w:rPr>
          <w:rFonts w:ascii="Times New Roman" w:hAnsi="Times New Roman" w:cs="Times New Roman"/>
          <w:color w:val="000000"/>
        </w:rPr>
        <w:t>, to grope, but</w:t>
      </w:r>
      <w:r w:rsidRPr="009D0816">
        <w:rPr>
          <w:rFonts w:ascii="SBL Hebrew" w:hAnsi="SBL Hebrew" w:cs="SBL Hebrew"/>
          <w:color w:val="008080"/>
          <w:sz w:val="24"/>
          <w:szCs w:val="24"/>
          <w:rtl/>
          <w:lang w:bidi="he-IL"/>
        </w:rPr>
        <w:t xml:space="preserve">נת </w:t>
      </w:r>
      <w:r w:rsidRPr="008A1E74">
        <w:rPr>
          <w:rFonts w:ascii="Times New Roman" w:hAnsi="Times New Roman" w:cs="Times New Roman"/>
          <w:color w:val="000000"/>
        </w:rPr>
        <w:t xml:space="preserve">; whence Arab. </w:t>
      </w:r>
      <w:r w:rsidRPr="008A1E74">
        <w:rPr>
          <w:rFonts w:ascii="Times New Roman" w:hAnsi="Times New Roman" w:cs="Times New Roman"/>
          <w:i/>
          <w:iCs/>
          <w:color w:val="000000"/>
        </w:rPr>
        <w:t>natt</w:t>
      </w:r>
      <w:r w:rsidRPr="008A1E74">
        <w:rPr>
          <w:rFonts w:ascii="Times New Roman" w:hAnsi="Times New Roman" w:cs="Times New Roman"/>
          <w:color w:val="000000"/>
        </w:rPr>
        <w:t xml:space="preserve">, to bubble up, </w:t>
      </w:r>
      <w:r w:rsidRPr="008A1E74">
        <w:rPr>
          <w:rFonts w:ascii="LSBTrans" w:hAnsi="LSBTrans" w:cs="LSBTrans"/>
          <w:color w:val="000000"/>
        </w:rPr>
        <w:t xml:space="preserve">nataÑ, </w:t>
      </w:r>
      <w:r w:rsidRPr="008A1E74">
        <w:rPr>
          <w:rFonts w:ascii="Times New Roman" w:hAnsi="Times New Roman" w:cs="Times New Roman"/>
          <w:color w:val="000000"/>
        </w:rPr>
        <w:t>to raise oneself, to swell up, etc.</w:t>
      </w:r>
    </w:p>
  </w:footnote>
  <w:footnote w:id="5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The root is not</w:t>
      </w:r>
      <w:r w:rsidRPr="009D0816">
        <w:rPr>
          <w:rFonts w:ascii="SBL Hebrew" w:hAnsi="SBL Hebrew" w:cs="SBL Hebrew"/>
          <w:color w:val="008080"/>
          <w:sz w:val="24"/>
          <w:szCs w:val="24"/>
          <w:rtl/>
          <w:lang w:bidi="he-IL"/>
        </w:rPr>
        <w:t xml:space="preserve">תב </w:t>
      </w:r>
      <w:r w:rsidRPr="008A1E74">
        <w:rPr>
          <w:rFonts w:ascii="Times New Roman" w:hAnsi="Times New Roman" w:cs="Times New Roman"/>
          <w:color w:val="000000"/>
        </w:rPr>
        <w:t>, to grope, but</w:t>
      </w:r>
      <w:r w:rsidRPr="009D0816">
        <w:rPr>
          <w:rFonts w:ascii="SBL Hebrew" w:hAnsi="SBL Hebrew" w:cs="SBL Hebrew"/>
          <w:color w:val="008080"/>
          <w:sz w:val="24"/>
          <w:szCs w:val="24"/>
          <w:rtl/>
          <w:lang w:bidi="he-IL"/>
        </w:rPr>
        <w:t xml:space="preserve">נת </w:t>
      </w:r>
      <w:r w:rsidRPr="008A1E74">
        <w:rPr>
          <w:rFonts w:ascii="Times New Roman" w:hAnsi="Times New Roman" w:cs="Times New Roman"/>
          <w:color w:val="000000"/>
        </w:rPr>
        <w:t xml:space="preserve">; whence Arab. </w:t>
      </w:r>
      <w:r w:rsidRPr="008A1E74">
        <w:rPr>
          <w:rFonts w:ascii="Times New Roman" w:hAnsi="Times New Roman" w:cs="Times New Roman"/>
          <w:i/>
          <w:iCs/>
          <w:color w:val="000000"/>
        </w:rPr>
        <w:t>natt</w:t>
      </w:r>
      <w:r w:rsidRPr="008A1E74">
        <w:rPr>
          <w:rFonts w:ascii="Times New Roman" w:hAnsi="Times New Roman" w:cs="Times New Roman"/>
          <w:color w:val="000000"/>
        </w:rPr>
        <w:t xml:space="preserve">, to bubble up, </w:t>
      </w:r>
      <w:r w:rsidRPr="008A1E74">
        <w:rPr>
          <w:rFonts w:ascii="LSBTrans" w:hAnsi="LSBTrans" w:cs="LSBTrans"/>
          <w:color w:val="000000"/>
        </w:rPr>
        <w:t xml:space="preserve">nataÑ, </w:t>
      </w:r>
      <w:r w:rsidRPr="008A1E74">
        <w:rPr>
          <w:rFonts w:ascii="Times New Roman" w:hAnsi="Times New Roman" w:cs="Times New Roman"/>
          <w:color w:val="000000"/>
        </w:rPr>
        <w:t>to raise oneself, to swell up, etc.</w:t>
      </w:r>
    </w:p>
  </w:footnote>
  <w:footnote w:id="5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Hitzig rejects 3:22-26 as a later interpolation. And why? Because 3, which he regards as a complete discourse, consists of twice ten verses beginning with</w:t>
      </w:r>
      <w:r w:rsidRPr="009D0816">
        <w:rPr>
          <w:rFonts w:ascii="SBL Hebrew" w:hAnsi="SBL Hebrew" w:cs="SBL Hebrew"/>
          <w:color w:val="008080"/>
          <w:sz w:val="24"/>
          <w:szCs w:val="24"/>
          <w:rtl/>
          <w:lang w:bidi="he-IL"/>
        </w:rPr>
        <w:t xml:space="preserve">בִֹּנִי </w:t>
      </w:r>
      <w:r w:rsidRPr="008A1E74">
        <w:rPr>
          <w:rFonts w:ascii="Times New Roman" w:hAnsi="Times New Roman" w:cs="Times New Roman"/>
          <w:color w:val="000000"/>
        </w:rPr>
        <w:t>. In addition to this symmetry other reasons easily reveal themselves to his penetration. But the discourses contained in Pro. 1-9 do not all begin with</w:t>
      </w:r>
      <w:r w:rsidRPr="009D0816">
        <w:rPr>
          <w:rFonts w:ascii="SBL Hebrew" w:hAnsi="SBL Hebrew" w:cs="SBL Hebrew"/>
          <w:color w:val="008080"/>
          <w:sz w:val="24"/>
          <w:szCs w:val="24"/>
          <w:rtl/>
          <w:lang w:bidi="he-IL"/>
        </w:rPr>
        <w:t xml:space="preserve"> בני </w:t>
      </w:r>
      <w:r w:rsidRPr="008A1E74">
        <w:rPr>
          <w:rFonts w:ascii="Times New Roman" w:hAnsi="Times New Roman" w:cs="Times New Roman"/>
          <w:color w:val="000000"/>
        </w:rPr>
        <w:t xml:space="preserve">(vid., 1:20); and when it stands in the beginning of the discourse, it is not always the first word (vid., 1:8); and when it occurs as the first word or in the first line, it does not always commence a new discourse (vid., 1:15 in the middle of the first, 3:11 in the middle of the fourth); and, moreover, the Hebr. poetry and oratory does not reckon according to verses terminated by </w:t>
      </w:r>
      <w:r w:rsidRPr="008A1E74">
        <w:rPr>
          <w:rFonts w:ascii="Times New Roman" w:hAnsi="Times New Roman" w:cs="Times New Roman"/>
          <w:i/>
          <w:iCs/>
          <w:color w:val="000000"/>
        </w:rPr>
        <w:t>Soph Pasuk</w:t>
      </w:r>
      <w:r w:rsidRPr="008A1E74">
        <w:rPr>
          <w:rFonts w:ascii="Times New Roman" w:hAnsi="Times New Roman" w:cs="Times New Roman"/>
          <w:color w:val="000000"/>
        </w:rPr>
        <w:t>, which are always accented distichs, but they in reality frequently consist of three or more lines. The rejected verses are in nothing unlike those that remain, and which are undisputed; they show the same structure of stichs, consisting for the most part of three, but sometimes also only of two words (cf. 3:22</w:t>
      </w:r>
      <w:r w:rsidRPr="008A1E74">
        <w:rPr>
          <w:rFonts w:ascii="Times New Roman" w:hAnsi="Times New Roman" w:cs="Times New Roman"/>
          <w:i/>
          <w:iCs/>
          <w:color w:val="000000"/>
        </w:rPr>
        <w:t xml:space="preserve">b </w:t>
      </w:r>
      <w:r w:rsidRPr="008A1E74">
        <w:rPr>
          <w:rFonts w:ascii="Times New Roman" w:hAnsi="Times New Roman" w:cs="Times New Roman"/>
          <w:color w:val="000000"/>
        </w:rPr>
        <w:t>with 1:9</w:t>
      </w:r>
      <w:r w:rsidRPr="008A1E74">
        <w:rPr>
          <w:rFonts w:ascii="Times New Roman" w:hAnsi="Times New Roman" w:cs="Times New Roman"/>
          <w:i/>
          <w:iCs/>
          <w:color w:val="000000"/>
        </w:rPr>
        <w:t>b</w:t>
      </w:r>
      <w:r w:rsidRPr="008A1E74">
        <w:rPr>
          <w:rFonts w:ascii="Times New Roman" w:hAnsi="Times New Roman" w:cs="Times New Roman"/>
          <w:color w:val="000000"/>
        </w:rPr>
        <w:t>, 10</w:t>
      </w:r>
      <w:r w:rsidRPr="008A1E74">
        <w:rPr>
          <w:rFonts w:ascii="Times New Roman" w:hAnsi="Times New Roman" w:cs="Times New Roman"/>
          <w:i/>
          <w:iCs/>
          <w:color w:val="000000"/>
        </w:rPr>
        <w:t>b</w:t>
      </w:r>
      <w:r w:rsidRPr="008A1E74">
        <w:rPr>
          <w:rFonts w:ascii="Times New Roman" w:hAnsi="Times New Roman" w:cs="Times New Roman"/>
          <w:color w:val="000000"/>
        </w:rPr>
        <w:t>), the same breadth in the course of the thoughts, and the same accord with Job and Deuteronomy.</w:t>
      </w:r>
    </w:p>
  </w:footnote>
  <w:footnote w:id="5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Accentuate</w:t>
      </w:r>
      <w:r w:rsidRPr="009D0816">
        <w:rPr>
          <w:rFonts w:ascii="SBL Hebrew" w:hAnsi="SBL Hebrew" w:cs="SBL Hebrew"/>
          <w:color w:val="008080"/>
          <w:sz w:val="24"/>
          <w:szCs w:val="24"/>
          <w:rtl/>
          <w:lang w:bidi="he-IL"/>
        </w:rPr>
        <w:t xml:space="preserve">אל־תמנַע טוב </w:t>
      </w:r>
      <w:r w:rsidRPr="008A1E74">
        <w:rPr>
          <w:rFonts w:ascii="Times New Roman" w:hAnsi="Times New Roman" w:cs="Times New Roman"/>
          <w:color w:val="000000"/>
        </w:rPr>
        <w:t>, not</w:t>
      </w:r>
      <w:r w:rsidRPr="009D0816">
        <w:rPr>
          <w:rFonts w:ascii="SBL Hebrew" w:hAnsi="SBL Hebrew" w:cs="SBL Hebrew"/>
          <w:color w:val="008080"/>
          <w:sz w:val="24"/>
          <w:szCs w:val="24"/>
          <w:rtl/>
          <w:lang w:bidi="he-IL"/>
        </w:rPr>
        <w:t xml:space="preserve">אל־תמנע־טוב </w:t>
      </w:r>
      <w:r w:rsidRPr="008A1E74">
        <w:rPr>
          <w:rFonts w:ascii="Times New Roman" w:hAnsi="Times New Roman" w:cs="Times New Roman"/>
          <w:color w:val="000000"/>
        </w:rPr>
        <w:t xml:space="preserve">. The doubling of the </w:t>
      </w:r>
      <w:r w:rsidRPr="008A1E74">
        <w:rPr>
          <w:rFonts w:ascii="Times New Roman" w:hAnsi="Times New Roman" w:cs="Times New Roman"/>
          <w:i/>
          <w:iCs/>
          <w:color w:val="000000"/>
        </w:rPr>
        <w:t xml:space="preserve">Makkeph </w:t>
      </w:r>
      <w:r w:rsidRPr="008A1E74">
        <w:rPr>
          <w:rFonts w:ascii="Times New Roman" w:hAnsi="Times New Roman" w:cs="Times New Roman"/>
          <w:color w:val="000000"/>
        </w:rPr>
        <w:t>is purposeless, and, on the contrary, the separating of</w:t>
      </w:r>
      <w:r w:rsidRPr="009D0816">
        <w:rPr>
          <w:rFonts w:ascii="SBL Hebrew" w:hAnsi="SBL Hebrew" w:cs="SBL Hebrew"/>
          <w:color w:val="008080"/>
          <w:sz w:val="24"/>
          <w:szCs w:val="24"/>
          <w:rtl/>
          <w:lang w:bidi="he-IL"/>
        </w:rPr>
        <w:t xml:space="preserve"> טוב </w:t>
      </w:r>
      <w:r w:rsidRPr="008A1E74">
        <w:rPr>
          <w:rFonts w:ascii="Times New Roman" w:hAnsi="Times New Roman" w:cs="Times New Roman"/>
          <w:color w:val="000000"/>
        </w:rPr>
        <w:t>from</w:t>
      </w:r>
      <w:r w:rsidRPr="009D0816">
        <w:rPr>
          <w:rFonts w:ascii="SBL Hebrew" w:hAnsi="SBL Hebrew" w:cs="SBL Hebrew"/>
          <w:color w:val="008080"/>
          <w:sz w:val="24"/>
          <w:szCs w:val="24"/>
          <w:rtl/>
          <w:lang w:bidi="he-IL"/>
        </w:rPr>
        <w:t xml:space="preserve"> מבעליו </w:t>
      </w:r>
      <w:r w:rsidRPr="008A1E74">
        <w:rPr>
          <w:rFonts w:ascii="Times New Roman" w:hAnsi="Times New Roman" w:cs="Times New Roman"/>
          <w:color w:val="000000"/>
        </w:rPr>
        <w:t xml:space="preserve">by the </w:t>
      </w:r>
      <w:r w:rsidRPr="008A1E74">
        <w:rPr>
          <w:rFonts w:ascii="Times New Roman" w:hAnsi="Times New Roman" w:cs="Times New Roman"/>
          <w:i/>
          <w:iCs/>
          <w:color w:val="000000"/>
        </w:rPr>
        <w:t xml:space="preserve">Dechi </w:t>
      </w:r>
      <w:r w:rsidRPr="008A1E74">
        <w:rPr>
          <w:rFonts w:ascii="Times New Roman" w:hAnsi="Times New Roman" w:cs="Times New Roman"/>
          <w:color w:val="000000"/>
        </w:rPr>
        <w:t xml:space="preserve">(the separating accent subordinate to </w:t>
      </w:r>
      <w:r w:rsidRPr="008A1E74">
        <w:rPr>
          <w:rFonts w:ascii="Times New Roman" w:hAnsi="Times New Roman" w:cs="Times New Roman"/>
          <w:i/>
          <w:iCs/>
          <w:color w:val="000000"/>
        </w:rPr>
        <w:t>Athnach</w:t>
      </w:r>
      <w:r w:rsidRPr="008A1E74">
        <w:rPr>
          <w:rFonts w:ascii="Times New Roman" w:hAnsi="Times New Roman" w:cs="Times New Roman"/>
          <w:color w:val="000000"/>
        </w:rPr>
        <w:t>) is proper. It is thus in the best MSS.</w:t>
      </w:r>
    </w:p>
  </w:footnote>
  <w:footnote w:id="5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Thus also (Arab.) </w:t>
      </w:r>
      <w:r w:rsidRPr="008A1E74">
        <w:rPr>
          <w:rFonts w:ascii="Times New Roman" w:hAnsi="Times New Roman" w:cs="Times New Roman"/>
          <w:i/>
          <w:iCs/>
          <w:color w:val="000000"/>
        </w:rPr>
        <w:t xml:space="preserve">raj’ </w:t>
      </w:r>
      <w:r w:rsidRPr="008A1E74">
        <w:rPr>
          <w:rFonts w:ascii="Times New Roman" w:hAnsi="Times New Roman" w:cs="Times New Roman"/>
          <w:color w:val="000000"/>
        </w:rPr>
        <w:t xml:space="preserve">is used in Thaalebi’s </w:t>
      </w:r>
      <w:r w:rsidRPr="008A1E74">
        <w:rPr>
          <w:rFonts w:ascii="Times New Roman" w:hAnsi="Times New Roman" w:cs="Times New Roman"/>
          <w:i/>
          <w:iCs/>
          <w:color w:val="000000"/>
        </w:rPr>
        <w:t>Confidential Companion</w:t>
      </w:r>
      <w:r w:rsidRPr="008A1E74">
        <w:rPr>
          <w:rFonts w:ascii="Times New Roman" w:hAnsi="Times New Roman" w:cs="Times New Roman"/>
          <w:color w:val="000000"/>
        </w:rPr>
        <w:t xml:space="preserve">, p. 24, line 3, of Flügel’s ed. Admission was prevented to one Haschmid, then angry he sought it once more; he was again rejected, then he sought it not again (Arab. </w:t>
      </w:r>
      <w:r w:rsidRPr="008A1E74">
        <w:rPr>
          <w:rFonts w:ascii="Times New Roman" w:hAnsi="Times New Roman" w:cs="Times New Roman"/>
          <w:i/>
          <w:iCs/>
          <w:color w:val="000000"/>
        </w:rPr>
        <w:t>flm yraj’</w:t>
      </w:r>
      <w:r w:rsidRPr="008A1E74">
        <w:rPr>
          <w:rFonts w:ascii="Times New Roman" w:hAnsi="Times New Roman" w:cs="Times New Roman"/>
          <w:color w:val="000000"/>
        </w:rPr>
        <w:t xml:space="preserve">), but says, etc. Flügel has misunderstood the passage. Fleischer explains </w:t>
      </w:r>
      <w:r w:rsidRPr="008A1E74">
        <w:rPr>
          <w:rFonts w:ascii="Times New Roman" w:hAnsi="Times New Roman" w:cs="Times New Roman"/>
          <w:i/>
          <w:iCs/>
          <w:color w:val="000000"/>
        </w:rPr>
        <w:t>raj’</w:t>
      </w:r>
      <w:r w:rsidRPr="008A1E74">
        <w:rPr>
          <w:rFonts w:ascii="Times New Roman" w:hAnsi="Times New Roman" w:cs="Times New Roman"/>
          <w:color w:val="000000"/>
        </w:rPr>
        <w:t xml:space="preserve">, with reference to Pro. 3:28, by </w:t>
      </w:r>
      <w:r w:rsidRPr="008A1E74">
        <w:rPr>
          <w:rFonts w:ascii="Times New Roman" w:hAnsi="Times New Roman" w:cs="Times New Roman"/>
          <w:i/>
          <w:iCs/>
          <w:color w:val="000000"/>
        </w:rPr>
        <w:t>revenir à la charge.</w:t>
      </w:r>
    </w:p>
  </w:footnote>
  <w:footnote w:id="6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Jona Gerundi renders it otherwise: “But shame raises the fools high;” i.e., only the infamous, he who has no sense of honour, makes much advancement out of fools.</w:t>
      </w:r>
    </w:p>
  </w:footnote>
  <w:footnote w:id="6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In some editions</w:t>
      </w:r>
      <w:r w:rsidRPr="009D0816">
        <w:rPr>
          <w:rFonts w:ascii="SBL Hebrew" w:hAnsi="SBL Hebrew" w:cs="SBL Hebrew"/>
          <w:color w:val="008080"/>
          <w:sz w:val="24"/>
          <w:szCs w:val="24"/>
          <w:rtl/>
          <w:lang w:bidi="he-IL"/>
        </w:rPr>
        <w:t xml:space="preserve"> לבְני </w:t>
      </w:r>
      <w:r w:rsidRPr="008A1E74">
        <w:rPr>
          <w:rFonts w:ascii="Times New Roman" w:hAnsi="Times New Roman" w:cs="Times New Roman"/>
          <w:color w:val="000000"/>
        </w:rPr>
        <w:t xml:space="preserve">is noted as </w:t>
      </w:r>
      <w:r w:rsidRPr="008A1E74">
        <w:rPr>
          <w:rFonts w:ascii="LSBTrans" w:hAnsi="LSBTrans" w:cs="LSBTrans"/>
          <w:color w:val="000000"/>
        </w:rPr>
        <w:t xml:space="preserve">Ker•Ñ </w:t>
      </w:r>
      <w:r w:rsidRPr="008A1E74">
        <w:rPr>
          <w:rFonts w:ascii="Times New Roman" w:hAnsi="Times New Roman" w:cs="Times New Roman"/>
          <w:color w:val="000000"/>
        </w:rPr>
        <w:t>to</w:t>
      </w:r>
      <w:r w:rsidRPr="009D0816">
        <w:rPr>
          <w:rFonts w:ascii="SBL Hebrew" w:hAnsi="SBL Hebrew" w:cs="SBL Hebrew"/>
          <w:color w:val="008080"/>
          <w:sz w:val="24"/>
          <w:szCs w:val="24"/>
          <w:rtl/>
          <w:lang w:bidi="he-IL"/>
        </w:rPr>
        <w:t xml:space="preserve">לפני </w:t>
      </w:r>
      <w:r w:rsidRPr="008A1E74">
        <w:rPr>
          <w:rFonts w:ascii="Times New Roman" w:hAnsi="Times New Roman" w:cs="Times New Roman"/>
          <w:color w:val="000000"/>
        </w:rPr>
        <w:t>, but erroneously and contrary to the express evidence of the Masora, which affirms that there are two passages in which we ought to read not</w:t>
      </w:r>
      <w:r w:rsidRPr="009D0816">
        <w:rPr>
          <w:rFonts w:ascii="SBL Hebrew" w:hAnsi="SBL Hebrew" w:cs="SBL Hebrew"/>
          <w:color w:val="008080"/>
          <w:sz w:val="24"/>
          <w:szCs w:val="24"/>
          <w:rtl/>
          <w:lang w:bidi="he-IL"/>
        </w:rPr>
        <w:t xml:space="preserve">לפני </w:t>
      </w:r>
      <w:r w:rsidRPr="008A1E74">
        <w:rPr>
          <w:rFonts w:ascii="Times New Roman" w:hAnsi="Times New Roman" w:cs="Times New Roman"/>
          <w:color w:val="000000"/>
        </w:rPr>
        <w:t>, but</w:t>
      </w:r>
      <w:r w:rsidRPr="009D0816">
        <w:rPr>
          <w:rFonts w:ascii="SBL Hebrew" w:hAnsi="SBL Hebrew" w:cs="SBL Hebrew"/>
          <w:color w:val="008080"/>
          <w:sz w:val="24"/>
          <w:szCs w:val="24"/>
          <w:rtl/>
          <w:lang w:bidi="he-IL"/>
        </w:rPr>
        <w:t xml:space="preserve">לבני </w:t>
      </w:r>
      <w:r w:rsidRPr="008A1E74">
        <w:rPr>
          <w:rFonts w:ascii="Times New Roman" w:hAnsi="Times New Roman" w:cs="Times New Roman"/>
          <w:color w:val="000000"/>
        </w:rPr>
        <w:t>, viz., Psa. 80:3 and Pro. 4:3.</w:t>
      </w:r>
    </w:p>
  </w:footnote>
  <w:footnote w:id="6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The writing of</w:t>
      </w:r>
      <w:r w:rsidRPr="009D0816">
        <w:rPr>
          <w:rFonts w:ascii="SBL Hebrew" w:hAnsi="SBL Hebrew" w:cs="SBL Hebrew"/>
          <w:color w:val="008080"/>
          <w:sz w:val="24"/>
          <w:szCs w:val="24"/>
          <w:rtl/>
          <w:lang w:bidi="he-IL"/>
        </w:rPr>
        <w:t xml:space="preserve"> יתְמָךְ־ </w:t>
      </w:r>
      <w:r w:rsidRPr="008A1E74">
        <w:rPr>
          <w:rFonts w:ascii="Times New Roman" w:hAnsi="Times New Roman" w:cs="Times New Roman"/>
          <w:color w:val="000000"/>
        </w:rPr>
        <w:t xml:space="preserve">with the grave </w:t>
      </w:r>
      <w:r w:rsidRPr="008A1E74">
        <w:rPr>
          <w:rFonts w:ascii="Times New Roman" w:hAnsi="Times New Roman" w:cs="Times New Roman"/>
          <w:i/>
          <w:iCs/>
          <w:color w:val="000000"/>
        </w:rPr>
        <w:t>Metheg (Gaja</w:t>
      </w:r>
      <w:r w:rsidRPr="008A1E74">
        <w:rPr>
          <w:rFonts w:ascii="Times New Roman" w:hAnsi="Times New Roman" w:cs="Times New Roman"/>
          <w:color w:val="000000"/>
        </w:rPr>
        <w:t xml:space="preserve">) and </w:t>
      </w:r>
      <w:r w:rsidRPr="008A1E74">
        <w:rPr>
          <w:rFonts w:ascii="Times New Roman" w:hAnsi="Times New Roman" w:cs="Times New Roman"/>
          <w:i/>
          <w:iCs/>
          <w:color w:val="000000"/>
        </w:rPr>
        <w:t xml:space="preserve">Kametz-Chatuph </w:t>
      </w:r>
      <w:r w:rsidRPr="008A1E74">
        <w:rPr>
          <w:rFonts w:ascii="Times New Roman" w:hAnsi="Times New Roman" w:cs="Times New Roman"/>
          <w:color w:val="000000"/>
        </w:rPr>
        <w:t>(</w:t>
      </w:r>
      <w:r w:rsidRPr="008A1E74">
        <w:rPr>
          <w:rFonts w:ascii="LSBTrans" w:hAnsi="LSBTrans" w:cs="LSBTrans"/>
          <w:color w:val="000000"/>
        </w:rPr>
        <w:t>oÔ</w:t>
      </w:r>
      <w:r w:rsidRPr="008A1E74">
        <w:rPr>
          <w:rFonts w:ascii="Times New Roman" w:hAnsi="Times New Roman" w:cs="Times New Roman"/>
          <w:color w:val="000000"/>
        </w:rPr>
        <w:t>) is that of Ben Asher; on the other hand,</w:t>
      </w:r>
      <w:r w:rsidRPr="009D0816">
        <w:rPr>
          <w:rFonts w:ascii="SBL Hebrew" w:hAnsi="SBL Hebrew" w:cs="SBL Hebrew"/>
          <w:color w:val="008080"/>
          <w:sz w:val="24"/>
          <w:szCs w:val="24"/>
          <w:rtl/>
          <w:lang w:bidi="he-IL"/>
        </w:rPr>
        <w:t xml:space="preserve"> יתְמֹךְ־ </w:t>
      </w:r>
      <w:r w:rsidRPr="008A1E74">
        <w:rPr>
          <w:rFonts w:ascii="Times New Roman" w:hAnsi="Times New Roman" w:cs="Times New Roman"/>
          <w:color w:val="000000"/>
        </w:rPr>
        <w:t xml:space="preserve">with </w:t>
      </w:r>
      <w:r w:rsidRPr="008A1E74">
        <w:rPr>
          <w:rFonts w:ascii="Times New Roman" w:hAnsi="Times New Roman" w:cs="Times New Roman"/>
          <w:i/>
          <w:iCs/>
          <w:color w:val="000000"/>
        </w:rPr>
        <w:t xml:space="preserve">Cholem </w:t>
      </w:r>
      <w:r w:rsidRPr="008A1E74">
        <w:rPr>
          <w:rFonts w:ascii="Times New Roman" w:hAnsi="Times New Roman" w:cs="Times New Roman"/>
          <w:color w:val="000000"/>
        </w:rPr>
        <w:t>(</w:t>
      </w:r>
      <w:r w:rsidRPr="008A1E74">
        <w:rPr>
          <w:rFonts w:ascii="LSBTrans" w:hAnsi="LSBTrans" w:cs="LSBTrans"/>
          <w:color w:val="000000"/>
        </w:rPr>
        <w:t>oÝ</w:t>
      </w:r>
      <w:r w:rsidRPr="008A1E74">
        <w:rPr>
          <w:rFonts w:ascii="Times New Roman" w:hAnsi="Times New Roman" w:cs="Times New Roman"/>
          <w:color w:val="000000"/>
        </w:rPr>
        <w:t xml:space="preserve">) and the permanent </w:t>
      </w:r>
      <w:r w:rsidRPr="008A1E74">
        <w:rPr>
          <w:rFonts w:ascii="Times New Roman" w:hAnsi="Times New Roman" w:cs="Times New Roman"/>
          <w:i/>
          <w:iCs/>
          <w:color w:val="000000"/>
        </w:rPr>
        <w:t xml:space="preserve">Metheg </w:t>
      </w:r>
      <w:r w:rsidRPr="008A1E74">
        <w:rPr>
          <w:rFonts w:ascii="Times New Roman" w:hAnsi="Times New Roman" w:cs="Times New Roman"/>
          <w:color w:val="000000"/>
        </w:rPr>
        <w:t xml:space="preserve">is that of Ben Naphtali; vid., </w:t>
      </w:r>
      <w:r w:rsidRPr="008A1E74">
        <w:rPr>
          <w:rFonts w:ascii="Times New Roman" w:hAnsi="Times New Roman" w:cs="Times New Roman"/>
          <w:i/>
          <w:iCs/>
          <w:color w:val="000000"/>
        </w:rPr>
        <w:t xml:space="preserve">Michlol </w:t>
      </w:r>
      <w:r w:rsidRPr="008A1E74">
        <w:rPr>
          <w:rFonts w:ascii="Times New Roman" w:hAnsi="Times New Roman" w:cs="Times New Roman"/>
          <w:color w:val="000000"/>
        </w:rPr>
        <w:t>21</w:t>
      </w:r>
      <w:r w:rsidRPr="008A1E74">
        <w:rPr>
          <w:rFonts w:ascii="Times New Roman" w:hAnsi="Times New Roman" w:cs="Times New Roman"/>
          <w:i/>
          <w:iCs/>
          <w:color w:val="000000"/>
        </w:rPr>
        <w:t xml:space="preserve">a </w:t>
      </w:r>
      <w:r w:rsidRPr="008A1E74">
        <w:rPr>
          <w:rFonts w:ascii="Times New Roman" w:hAnsi="Times New Roman" w:cs="Times New Roman"/>
          <w:color w:val="000000"/>
        </w:rPr>
        <w:t>(under the verbal form 25), § 30.</w:t>
      </w:r>
    </w:p>
  </w:footnote>
  <w:footnote w:id="6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According to correct readings in codd. and older editions,</w:t>
      </w:r>
      <w:r w:rsidRPr="009D0816">
        <w:rPr>
          <w:rFonts w:ascii="SBL Hebrew" w:hAnsi="SBL Hebrew" w:cs="SBL Hebrew"/>
          <w:color w:val="008080"/>
          <w:sz w:val="24"/>
          <w:szCs w:val="24"/>
          <w:rtl/>
          <w:lang w:bidi="he-IL"/>
        </w:rPr>
        <w:t xml:space="preserve"> ותשמרֶכָּ </w:t>
      </w:r>
      <w:r w:rsidRPr="008A1E74">
        <w:rPr>
          <w:rFonts w:ascii="Times New Roman" w:hAnsi="Times New Roman" w:cs="Times New Roman"/>
          <w:color w:val="000000"/>
        </w:rPr>
        <w:t xml:space="preserve">has also indeed </w:t>
      </w:r>
      <w:r w:rsidRPr="008A1E74">
        <w:rPr>
          <w:rFonts w:ascii="Times New Roman" w:hAnsi="Times New Roman" w:cs="Times New Roman"/>
          <w:i/>
          <w:iCs/>
          <w:color w:val="000000"/>
        </w:rPr>
        <w:t>Rebia Mugrash</w:t>
      </w:r>
      <w:r w:rsidRPr="008A1E74">
        <w:rPr>
          <w:rFonts w:ascii="Times New Roman" w:hAnsi="Times New Roman" w:cs="Times New Roman"/>
          <w:color w:val="000000"/>
        </w:rPr>
        <w:t>, and</w:t>
      </w:r>
      <w:r w:rsidRPr="009D0816">
        <w:rPr>
          <w:rFonts w:ascii="SBL Hebrew" w:hAnsi="SBL Hebrew" w:cs="SBL Hebrew"/>
          <w:color w:val="008080"/>
          <w:sz w:val="24"/>
          <w:szCs w:val="24"/>
          <w:rtl/>
          <w:lang w:bidi="he-IL"/>
        </w:rPr>
        <w:t xml:space="preserve">אֱהָבֶהָ </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 xml:space="preserve">Mercha </w:t>
      </w:r>
      <w:r w:rsidRPr="008A1E74">
        <w:rPr>
          <w:rFonts w:ascii="Times New Roman" w:hAnsi="Times New Roman" w:cs="Times New Roman"/>
          <w:color w:val="000000"/>
        </w:rPr>
        <w:t xml:space="preserve">(with </w:t>
      </w:r>
      <w:r w:rsidRPr="008A1E74">
        <w:rPr>
          <w:rFonts w:ascii="Times New Roman" w:hAnsi="Times New Roman" w:cs="Times New Roman"/>
          <w:i/>
          <w:iCs/>
          <w:color w:val="000000"/>
        </w:rPr>
        <w:t>Zinnorith</w:t>
      </w:r>
      <w:r w:rsidRPr="008A1E74">
        <w:rPr>
          <w:rFonts w:ascii="Times New Roman" w:hAnsi="Times New Roman" w:cs="Times New Roman"/>
          <w:color w:val="000000"/>
        </w:rPr>
        <w:t xml:space="preserve">); vid., </w:t>
      </w:r>
      <w:r w:rsidRPr="008A1E74">
        <w:rPr>
          <w:rFonts w:ascii="Times New Roman" w:hAnsi="Times New Roman" w:cs="Times New Roman"/>
          <w:i/>
          <w:iCs/>
          <w:color w:val="000000"/>
        </w:rPr>
        <w:t>Torath Emeth</w:t>
      </w:r>
      <w:r w:rsidRPr="008A1E74">
        <w:rPr>
          <w:rFonts w:ascii="Times New Roman" w:hAnsi="Times New Roman" w:cs="Times New Roman"/>
          <w:color w:val="000000"/>
        </w:rPr>
        <w:t xml:space="preserve">, p. 47, § 6; </w:t>
      </w:r>
      <w:r w:rsidRPr="008A1E74">
        <w:rPr>
          <w:rFonts w:ascii="Times New Roman" w:hAnsi="Times New Roman" w:cs="Times New Roman"/>
          <w:i/>
          <w:iCs/>
          <w:color w:val="000000"/>
        </w:rPr>
        <w:t>Accentuationssystem</w:t>
      </w:r>
      <w:r w:rsidRPr="008A1E74">
        <w:rPr>
          <w:rFonts w:ascii="Times New Roman" w:hAnsi="Times New Roman" w:cs="Times New Roman"/>
          <w:color w:val="000000"/>
        </w:rPr>
        <w:t xml:space="preserve">, xviii. § 1, 2; and regarding the </w:t>
      </w:r>
      <w:r w:rsidRPr="008A1E74">
        <w:rPr>
          <w:rFonts w:ascii="Times New Roman" w:hAnsi="Times New Roman" w:cs="Times New Roman"/>
          <w:i/>
          <w:iCs/>
          <w:color w:val="000000"/>
        </w:rPr>
        <w:t>Zinnorith</w:t>
      </w:r>
      <w:r w:rsidRPr="008A1E74">
        <w:rPr>
          <w:rFonts w:ascii="Times New Roman" w:hAnsi="Times New Roman" w:cs="Times New Roman"/>
          <w:color w:val="000000"/>
        </w:rPr>
        <w:t xml:space="preserve">, see </w:t>
      </w:r>
      <w:r w:rsidRPr="008A1E74">
        <w:rPr>
          <w:rFonts w:ascii="Times New Roman" w:hAnsi="Times New Roman" w:cs="Times New Roman"/>
          <w:i/>
          <w:iCs/>
          <w:color w:val="000000"/>
        </w:rPr>
        <w:t xml:space="preserve">Liber Psalmorum Hebraicus </w:t>
      </w:r>
      <w:r w:rsidRPr="008A1E74">
        <w:rPr>
          <w:rFonts w:ascii="Times New Roman" w:hAnsi="Times New Roman" w:cs="Times New Roman"/>
          <w:color w:val="000000"/>
        </w:rPr>
        <w:t>by S. Baer, p. xii.</w:t>
      </w:r>
    </w:p>
  </w:footnote>
  <w:footnote w:id="64">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Löwenstein has rightly</w:t>
      </w:r>
      <w:r w:rsidRPr="009D0816">
        <w:rPr>
          <w:rFonts w:ascii="SBL Hebrew" w:hAnsi="SBL Hebrew" w:cs="SBL Hebrew"/>
          <w:color w:val="008080"/>
          <w:sz w:val="24"/>
          <w:szCs w:val="24"/>
          <w:rtl/>
          <w:lang w:bidi="he-IL"/>
        </w:rPr>
        <w:t xml:space="preserve">ותרומֲמך </w:t>
      </w:r>
      <w:r w:rsidRPr="008A1E74">
        <w:rPr>
          <w:rFonts w:ascii="Times New Roman" w:hAnsi="Times New Roman" w:cs="Times New Roman"/>
          <w:color w:val="000000"/>
        </w:rPr>
        <w:t xml:space="preserve">, vid., my preface to Baer’s </w:t>
      </w:r>
      <w:r w:rsidRPr="008A1E74">
        <w:rPr>
          <w:rFonts w:ascii="Times New Roman" w:hAnsi="Times New Roman" w:cs="Times New Roman"/>
          <w:i/>
          <w:iCs/>
          <w:color w:val="000000"/>
        </w:rPr>
        <w:t>Genesis</w:t>
      </w:r>
      <w:r w:rsidRPr="008A1E74">
        <w:rPr>
          <w:rFonts w:ascii="Times New Roman" w:hAnsi="Times New Roman" w:cs="Times New Roman"/>
          <w:color w:val="000000"/>
        </w:rPr>
        <w:t>, p. vii.</w:t>
      </w:r>
    </w:p>
  </w:footnote>
  <w:footnote w:id="6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We read</w:t>
      </w:r>
      <w:r w:rsidRPr="009D0816">
        <w:rPr>
          <w:rFonts w:ascii="SBL Hebrew" w:hAnsi="SBL Hebrew" w:cs="SBL Hebrew"/>
          <w:color w:val="008080"/>
          <w:sz w:val="24"/>
          <w:szCs w:val="24"/>
          <w:rtl/>
          <w:lang w:bidi="he-IL"/>
        </w:rPr>
        <w:t xml:space="preserve">תכבּדְךְ </w:t>
      </w:r>
      <w:r w:rsidRPr="008A1E74">
        <w:rPr>
          <w:rFonts w:ascii="Times New Roman" w:hAnsi="Times New Roman" w:cs="Times New Roman"/>
          <w:color w:val="000000"/>
        </w:rPr>
        <w:t>, not</w:t>
      </w:r>
      <w:r w:rsidRPr="009D0816">
        <w:rPr>
          <w:rFonts w:ascii="SBL Hebrew" w:hAnsi="SBL Hebrew" w:cs="SBL Hebrew"/>
          <w:color w:val="008080"/>
          <w:sz w:val="24"/>
          <w:szCs w:val="24"/>
          <w:rtl/>
          <w:lang w:bidi="he-IL"/>
        </w:rPr>
        <w:t xml:space="preserve"> כבֶּדְךָ </w:t>
      </w:r>
      <w:r w:rsidRPr="008A1E74">
        <w:rPr>
          <w:rFonts w:ascii="Times New Roman" w:hAnsi="Times New Roman" w:cs="Times New Roman"/>
          <w:color w:val="000000"/>
        </w:rPr>
        <w:t>(Hahn) or</w:t>
      </w:r>
      <w:r w:rsidRPr="009D0816">
        <w:rPr>
          <w:rFonts w:ascii="SBL Hebrew" w:hAnsi="SBL Hebrew" w:cs="SBL Hebrew"/>
          <w:color w:val="008080"/>
          <w:sz w:val="24"/>
          <w:szCs w:val="24"/>
          <w:rtl/>
          <w:lang w:bidi="he-IL"/>
        </w:rPr>
        <w:t xml:space="preserve"> תכבּדְךָ </w:t>
      </w:r>
      <w:r w:rsidRPr="008A1E74">
        <w:rPr>
          <w:rFonts w:ascii="Times New Roman" w:hAnsi="Times New Roman" w:cs="Times New Roman"/>
          <w:color w:val="000000"/>
        </w:rPr>
        <w:t xml:space="preserve">(Löwenstein); the tone lies on the </w:t>
      </w:r>
      <w:r w:rsidRPr="008A1E74">
        <w:rPr>
          <w:rFonts w:ascii="Times New Roman" w:hAnsi="Times New Roman" w:cs="Times New Roman"/>
          <w:i/>
          <w:iCs/>
          <w:color w:val="000000"/>
        </w:rPr>
        <w:t>penult.</w:t>
      </w:r>
      <w:r w:rsidRPr="008A1E74">
        <w:rPr>
          <w:rFonts w:ascii="Times New Roman" w:hAnsi="Times New Roman" w:cs="Times New Roman"/>
          <w:color w:val="000000"/>
        </w:rPr>
        <w:t xml:space="preserve">, and the tone-syllable has the point </w:t>
      </w:r>
      <w:r w:rsidRPr="008A1E74">
        <w:rPr>
          <w:rFonts w:ascii="Times New Roman" w:hAnsi="Times New Roman" w:cs="Times New Roman"/>
          <w:i/>
          <w:iCs/>
          <w:color w:val="000000"/>
        </w:rPr>
        <w:t>Tsere</w:t>
      </w:r>
      <w:r w:rsidRPr="008A1E74">
        <w:rPr>
          <w:rFonts w:ascii="Times New Roman" w:hAnsi="Times New Roman" w:cs="Times New Roman"/>
          <w:color w:val="000000"/>
        </w:rPr>
        <w:t>, as in</w:t>
      </w:r>
      <w:r w:rsidRPr="009D0816">
        <w:rPr>
          <w:rFonts w:ascii="SBL Hebrew" w:hAnsi="SBL Hebrew" w:cs="SBL Hebrew"/>
          <w:color w:val="008080"/>
          <w:sz w:val="24"/>
          <w:szCs w:val="24"/>
          <w:rtl/>
          <w:lang w:bidi="he-IL"/>
        </w:rPr>
        <w:t xml:space="preserve">ויַגּדְךָ </w:t>
      </w:r>
      <w:r w:rsidRPr="008A1E74">
        <w:rPr>
          <w:rFonts w:ascii="Times New Roman" w:hAnsi="Times New Roman" w:cs="Times New Roman"/>
          <w:color w:val="000000"/>
        </w:rPr>
        <w:t xml:space="preserve">, Deu. 32:7; vid., </w:t>
      </w:r>
      <w:r w:rsidRPr="008A1E74">
        <w:rPr>
          <w:rFonts w:ascii="Times New Roman" w:hAnsi="Times New Roman" w:cs="Times New Roman"/>
          <w:i/>
          <w:iCs/>
          <w:color w:val="000000"/>
        </w:rPr>
        <w:t xml:space="preserve">Michlol </w:t>
      </w:r>
      <w:r w:rsidRPr="008A1E74">
        <w:rPr>
          <w:rFonts w:ascii="Times New Roman" w:hAnsi="Times New Roman" w:cs="Times New Roman"/>
          <w:color w:val="000000"/>
        </w:rPr>
        <w:t>66</w:t>
      </w:r>
      <w:r w:rsidRPr="008A1E74">
        <w:rPr>
          <w:rFonts w:ascii="Times New Roman" w:hAnsi="Times New Roman" w:cs="Times New Roman"/>
          <w:i/>
          <w:iCs/>
          <w:color w:val="000000"/>
        </w:rPr>
        <w:t>b.</w:t>
      </w:r>
    </w:p>
  </w:footnote>
  <w:footnote w:id="6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R. Nathan ben Jechiel, A.D. 1106, who is usually styled by the Jewish writers</w:t>
      </w:r>
      <w:r w:rsidRPr="009D0816">
        <w:rPr>
          <w:rFonts w:ascii="SBL Hebrew" w:hAnsi="SBL Hebrew" w:cs="SBL Hebrew"/>
          <w:color w:val="008080"/>
          <w:sz w:val="24"/>
          <w:szCs w:val="24"/>
          <w:rtl/>
          <w:lang w:bidi="he-IL"/>
        </w:rPr>
        <w:t xml:space="preserve">בַּאַל ערוּךְ </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Auctor Aruch</w:t>
      </w:r>
      <w:r w:rsidRPr="008A1E74">
        <w:rPr>
          <w:rFonts w:ascii="Times New Roman" w:hAnsi="Times New Roman" w:cs="Times New Roman"/>
          <w:color w:val="000000"/>
        </w:rPr>
        <w:t>, author of a Talmudical Lexicon.</w:t>
      </w:r>
    </w:p>
  </w:footnote>
  <w:footnote w:id="6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Punctuate</w:t>
      </w:r>
      <w:r w:rsidRPr="009D0816">
        <w:rPr>
          <w:rFonts w:ascii="SBL Hebrew" w:hAnsi="SBL Hebrew" w:cs="SBL Hebrew"/>
          <w:color w:val="008080"/>
          <w:sz w:val="24"/>
          <w:szCs w:val="24"/>
          <w:rtl/>
          <w:lang w:bidi="he-IL"/>
        </w:rPr>
        <w:t xml:space="preserve">י הִיא </w:t>
      </w:r>
      <w:r w:rsidRPr="008A1E74">
        <w:rPr>
          <w:rFonts w:ascii="Times New Roman" w:hAnsi="Times New Roman" w:cs="Times New Roman"/>
          <w:color w:val="000000"/>
        </w:rPr>
        <w:t xml:space="preserve">; the </w:t>
      </w:r>
      <w:r w:rsidRPr="008A1E74">
        <w:rPr>
          <w:rFonts w:ascii="Times New Roman" w:hAnsi="Times New Roman" w:cs="Times New Roman"/>
          <w:i/>
          <w:iCs/>
          <w:color w:val="000000"/>
        </w:rPr>
        <w:t xml:space="preserve">Zinnorith </w:t>
      </w:r>
      <w:r w:rsidRPr="008A1E74">
        <w:rPr>
          <w:rFonts w:ascii="Times New Roman" w:hAnsi="Times New Roman" w:cs="Times New Roman"/>
          <w:color w:val="000000"/>
        </w:rPr>
        <w:t xml:space="preserve">represents the place of the </w:t>
      </w:r>
      <w:r w:rsidRPr="008A1E74">
        <w:rPr>
          <w:rFonts w:ascii="Times New Roman" w:hAnsi="Times New Roman" w:cs="Times New Roman"/>
          <w:i/>
          <w:iCs/>
          <w:color w:val="000000"/>
        </w:rPr>
        <w:t>Makkeph</w:t>
      </w:r>
      <w:r w:rsidRPr="008A1E74">
        <w:rPr>
          <w:rFonts w:ascii="Times New Roman" w:hAnsi="Times New Roman" w:cs="Times New Roman"/>
          <w:color w:val="000000"/>
        </w:rPr>
        <w:t xml:space="preserve">, vid., </w:t>
      </w:r>
      <w:r w:rsidRPr="008A1E74">
        <w:rPr>
          <w:rFonts w:ascii="Times New Roman" w:hAnsi="Times New Roman" w:cs="Times New Roman"/>
          <w:i/>
          <w:iCs/>
          <w:color w:val="000000"/>
        </w:rPr>
        <w:t>Torath Emeth</w:t>
      </w:r>
      <w:r w:rsidRPr="008A1E74">
        <w:rPr>
          <w:rFonts w:ascii="Times New Roman" w:hAnsi="Times New Roman" w:cs="Times New Roman"/>
          <w:color w:val="000000"/>
        </w:rPr>
        <w:t>, p. 9.</w:t>
      </w:r>
    </w:p>
  </w:footnote>
  <w:footnote w:id="6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In good MSS and printed copies the</w:t>
      </w:r>
      <w:r w:rsidRPr="009D0816">
        <w:rPr>
          <w:rFonts w:ascii="SBL Hebrew" w:hAnsi="SBL Hebrew" w:cs="SBL Hebrew"/>
          <w:color w:val="008080"/>
          <w:sz w:val="24"/>
          <w:szCs w:val="24"/>
          <w:rtl/>
          <w:lang w:bidi="he-IL"/>
        </w:rPr>
        <w:t xml:space="preserve"> כ </w:t>
      </w:r>
      <w:r w:rsidRPr="008A1E74">
        <w:rPr>
          <w:rFonts w:ascii="Times New Roman" w:hAnsi="Times New Roman" w:cs="Times New Roman"/>
          <w:color w:val="000000"/>
        </w:rPr>
        <w:t xml:space="preserve">has the </w:t>
      </w:r>
      <w:r w:rsidRPr="008A1E74">
        <w:rPr>
          <w:rFonts w:ascii="Times New Roman" w:hAnsi="Times New Roman" w:cs="Times New Roman"/>
          <w:i/>
          <w:iCs/>
          <w:color w:val="000000"/>
        </w:rPr>
        <w:t>Pathach</w:t>
      </w:r>
      <w:r w:rsidRPr="008A1E74">
        <w:rPr>
          <w:rFonts w:ascii="Times New Roman" w:hAnsi="Times New Roman" w:cs="Times New Roman"/>
          <w:color w:val="000000"/>
        </w:rPr>
        <w:t xml:space="preserve">, as Kimchi states the rule in </w:t>
      </w:r>
      <w:r w:rsidRPr="008A1E74">
        <w:rPr>
          <w:rFonts w:ascii="Times New Roman" w:hAnsi="Times New Roman" w:cs="Times New Roman"/>
          <w:i/>
          <w:iCs/>
          <w:color w:val="000000"/>
        </w:rPr>
        <w:t xml:space="preserve">Michlol </w:t>
      </w:r>
      <w:r w:rsidRPr="008A1E74">
        <w:rPr>
          <w:rFonts w:ascii="Times New Roman" w:hAnsi="Times New Roman" w:cs="Times New Roman"/>
          <w:color w:val="000000"/>
        </w:rPr>
        <w:t>45a:</w:t>
      </w:r>
      <w:r w:rsidRPr="009D0816">
        <w:rPr>
          <w:rFonts w:ascii="SBL Hebrew" w:hAnsi="SBL Hebrew" w:cs="SBL Hebrew"/>
          <w:color w:val="008080"/>
          <w:sz w:val="24"/>
          <w:szCs w:val="24"/>
          <w:rtl/>
          <w:lang w:bidi="he-IL"/>
        </w:rPr>
        <w:t xml:space="preserve">כל כַּאבנים פתח </w:t>
      </w:r>
      <w:r w:rsidRPr="009D0816">
        <w:rPr>
          <w:rFonts w:ascii="SBL Hebrew" w:hAnsi="SBL Hebrew" w:cs="SBL Hebrew"/>
          <w:color w:val="008080"/>
          <w:sz w:val="24"/>
          <w:szCs w:val="24"/>
          <w:rtl/>
        </w:rPr>
        <w:t>,</w:t>
      </w:r>
      <w:r w:rsidRPr="009D0816">
        <w:rPr>
          <w:rFonts w:ascii="SBL Hebrew" w:hAnsi="SBL Hebrew" w:cs="SBL Hebrew"/>
          <w:color w:val="008080"/>
          <w:sz w:val="24"/>
          <w:szCs w:val="24"/>
          <w:rtl/>
          <w:lang w:bidi="he-IL"/>
        </w:rPr>
        <w:t xml:space="preserve">כל כַּאפלה פתח </w:t>
      </w:r>
      <w:r w:rsidRPr="008A1E74">
        <w:rPr>
          <w:rFonts w:ascii="Times New Roman" w:hAnsi="Times New Roman" w:cs="Times New Roman"/>
          <w:color w:val="000000"/>
        </w:rPr>
        <w:t>.</w:t>
      </w:r>
    </w:p>
  </w:footnote>
  <w:footnote w:id="6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Hitzig inverts the order of vv. 18 and 19, and connects the</w:t>
      </w:r>
      <w:r w:rsidRPr="009D0816">
        <w:rPr>
          <w:rFonts w:ascii="SBL Hebrew" w:hAnsi="SBL Hebrew" w:cs="SBL Hebrew"/>
          <w:color w:val="008080"/>
          <w:sz w:val="24"/>
          <w:szCs w:val="24"/>
          <w:rtl/>
          <w:lang w:bidi="he-IL"/>
        </w:rPr>
        <w:t xml:space="preserve"> כִּי </w:t>
      </w:r>
      <w:r w:rsidRPr="008A1E74">
        <w:rPr>
          <w:rFonts w:ascii="Times New Roman" w:hAnsi="Times New Roman" w:cs="Times New Roman"/>
          <w:color w:val="000000"/>
        </w:rPr>
        <w:t>of 16</w:t>
      </w:r>
      <w:r w:rsidRPr="008A1E74">
        <w:rPr>
          <w:rFonts w:ascii="Times New Roman" w:hAnsi="Times New Roman" w:cs="Times New Roman"/>
          <w:i/>
          <w:iCs/>
          <w:color w:val="000000"/>
        </w:rPr>
        <w:t xml:space="preserve">a </w:t>
      </w:r>
      <w:r w:rsidRPr="008A1E74">
        <w:rPr>
          <w:rFonts w:ascii="Times New Roman" w:hAnsi="Times New Roman" w:cs="Times New Roman"/>
          <w:color w:val="000000"/>
        </w:rPr>
        <w:t>immediately with v. 19 (for the way of the wicked...). He moreover regards vv. 16, 17 as an interpolation, and explains v. 16 as a gloss transforming the text of v. 19. “That the wicked commit wickedness,” says Hitzig, “is indeed certain (1Sa. 24:14), and the waning of v. 15 ought not to derive its motive from their energy in sinning.” But the warning against the way of the wicked is founded not on their energy in sinning, but on their bondage to sin: their sleep, their food and drink — their life both when they sleep and when they wake — is conditioned by sin and is penetrated by sin. This foundation of the warning furnishes what is needed, and is in nothing open to objection. And that in vv. 16 and 19</w:t>
      </w:r>
      <w:r w:rsidRPr="009D0816">
        <w:rPr>
          <w:rFonts w:ascii="SBL Hebrew" w:hAnsi="SBL Hebrew" w:cs="SBL Hebrew"/>
          <w:color w:val="008080"/>
          <w:sz w:val="24"/>
          <w:szCs w:val="24"/>
          <w:rtl/>
          <w:lang w:bidi="he-IL"/>
        </w:rPr>
        <w:t xml:space="preserve"> לא ירעוּ </w:t>
      </w:r>
      <w:r w:rsidRPr="008A1E74">
        <w:rPr>
          <w:rFonts w:ascii="Times New Roman" w:hAnsi="Times New Roman" w:cs="Times New Roman"/>
          <w:color w:val="000000"/>
        </w:rPr>
        <w:t>and</w:t>
      </w:r>
      <w:r w:rsidRPr="009D0816">
        <w:rPr>
          <w:rFonts w:ascii="SBL Hebrew" w:hAnsi="SBL Hebrew" w:cs="SBL Hebrew"/>
          <w:color w:val="008080"/>
          <w:sz w:val="24"/>
          <w:szCs w:val="24"/>
          <w:rtl/>
          <w:lang w:bidi="he-IL"/>
        </w:rPr>
        <w:t xml:space="preserve">לא ידְעוּ </w:t>
      </w:r>
      <w:r w:rsidRPr="008A1E74">
        <w:rPr>
          <w:rFonts w:ascii="Times New Roman" w:hAnsi="Times New Roman" w:cs="Times New Roman"/>
          <w:color w:val="000000"/>
        </w:rPr>
        <w:t>,</w:t>
      </w:r>
      <w:r w:rsidRPr="009D0816">
        <w:rPr>
          <w:rFonts w:ascii="SBL Hebrew" w:hAnsi="SBL Hebrew" w:cs="SBL Hebrew"/>
          <w:color w:val="008080"/>
          <w:sz w:val="24"/>
          <w:szCs w:val="24"/>
          <w:rtl/>
        </w:rPr>
        <w:t xml:space="preserve"> </w:t>
      </w:r>
      <w:r w:rsidRPr="009D0816">
        <w:rPr>
          <w:rFonts w:ascii="SBL Hebrew" w:hAnsi="SBL Hebrew" w:cs="SBL Hebrew"/>
          <w:color w:val="008080"/>
          <w:sz w:val="24"/>
          <w:szCs w:val="24"/>
          <w:rtl/>
          <w:lang w:bidi="he-IL"/>
        </w:rPr>
        <w:t xml:space="preserve">יכְשׁוֹלוּ </w:t>
      </w:r>
      <w:r w:rsidRPr="008A1E74">
        <w:rPr>
          <w:rFonts w:ascii="Times New Roman" w:hAnsi="Times New Roman" w:cs="Times New Roman"/>
          <w:color w:val="000000"/>
        </w:rPr>
        <w:t>and</w:t>
      </w:r>
      <w:r w:rsidRPr="009D0816">
        <w:rPr>
          <w:rFonts w:ascii="SBL Hebrew" w:hAnsi="SBL Hebrew" w:cs="SBL Hebrew"/>
          <w:color w:val="008080"/>
          <w:sz w:val="24"/>
          <w:szCs w:val="24"/>
          <w:rtl/>
          <w:lang w:bidi="he-IL"/>
        </w:rPr>
        <w:t xml:space="preserve">יכָּשׁלוּ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 xml:space="preserve"> נגְזְלָה </w:t>
      </w:r>
      <w:r w:rsidRPr="008A1E74">
        <w:rPr>
          <w:rFonts w:ascii="Times New Roman" w:hAnsi="Times New Roman" w:cs="Times New Roman"/>
          <w:color w:val="000000"/>
        </w:rPr>
        <w:t>and</w:t>
      </w:r>
      <w:r w:rsidRPr="009D0816">
        <w:rPr>
          <w:rFonts w:ascii="SBL Hebrew" w:hAnsi="SBL Hebrew" w:cs="SBL Hebrew"/>
          <w:color w:val="008080"/>
          <w:sz w:val="24"/>
          <w:szCs w:val="24"/>
          <w:rtl/>
          <w:lang w:bidi="he-IL"/>
        </w:rPr>
        <w:t xml:space="preserve"> כָּאֲפלָה </w:t>
      </w:r>
      <w:r w:rsidRPr="008A1E74">
        <w:rPr>
          <w:rFonts w:ascii="Times New Roman" w:hAnsi="Times New Roman" w:cs="Times New Roman"/>
          <w:color w:val="000000"/>
        </w:rPr>
        <w:t>seem to be alike, does not prove that v. 16 originated as a parallel text from v. 19 — in the one verse as in the other the thoughts are original.</w:t>
      </w:r>
    </w:p>
  </w:footnote>
  <w:footnote w:id="7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Böttcher, under 2Sa. 23:4, explains</w:t>
      </w:r>
      <w:r w:rsidRPr="009D0816">
        <w:rPr>
          <w:rFonts w:ascii="SBL Hebrew" w:hAnsi="SBL Hebrew" w:cs="SBL Hebrew"/>
          <w:color w:val="008080"/>
          <w:sz w:val="24"/>
          <w:szCs w:val="24"/>
          <w:rtl/>
          <w:lang w:bidi="he-IL"/>
        </w:rPr>
        <w:t xml:space="preserve"> נגַהּ </w:t>
      </w:r>
      <w:r w:rsidRPr="008A1E74">
        <w:rPr>
          <w:rFonts w:ascii="Times New Roman" w:hAnsi="Times New Roman" w:cs="Times New Roman"/>
          <w:color w:val="000000"/>
        </w:rPr>
        <w:t>of the brightness striking against, conquering (cf.</w:t>
      </w:r>
      <w:r w:rsidRPr="008A1E74">
        <w:rPr>
          <w:rFonts w:ascii="Times New Roman" w:hAnsi="Times New Roman" w:cs="Times New Roman"/>
          <w:color w:val="000000"/>
          <w:rtl/>
        </w:rPr>
        <w:t>,</w:t>
      </w:r>
      <w:r w:rsidRPr="009D0816">
        <w:rPr>
          <w:rFonts w:ascii="SBL Hebrew" w:hAnsi="SBL Hebrew" w:cs="SBL Hebrew"/>
          <w:color w:val="008080"/>
          <w:sz w:val="24"/>
          <w:szCs w:val="24"/>
          <w:rtl/>
          <w:lang w:bidi="he-IL"/>
        </w:rPr>
        <w:t xml:space="preserve">נגח נגף  </w:t>
      </w:r>
      <w:r w:rsidRPr="008A1E74">
        <w:rPr>
          <w:rFonts w:ascii="Times New Roman" w:hAnsi="Times New Roman" w:cs="Times New Roman"/>
          <w:color w:val="000000"/>
        </w:rPr>
        <w:t xml:space="preserve">) the clouds; but </w:t>
      </w:r>
      <w:r w:rsidRPr="008A1E74">
        <w:rPr>
          <w:rFonts w:ascii="Times New Roman" w:hAnsi="Times New Roman" w:cs="Times New Roman"/>
          <w:i/>
          <w:iCs/>
          <w:color w:val="000000"/>
        </w:rPr>
        <w:t xml:space="preserve">ferire </w:t>
      </w:r>
      <w:r w:rsidRPr="008A1E74">
        <w:rPr>
          <w:rFonts w:ascii="Times New Roman" w:hAnsi="Times New Roman" w:cs="Times New Roman"/>
          <w:color w:val="000000"/>
        </w:rPr>
        <w:t xml:space="preserve">or </w:t>
      </w:r>
      <w:r w:rsidRPr="008A1E74">
        <w:rPr>
          <w:rFonts w:ascii="Times New Roman" w:hAnsi="Times New Roman" w:cs="Times New Roman"/>
          <w:i/>
          <w:iCs/>
          <w:color w:val="000000"/>
        </w:rPr>
        <w:t xml:space="preserve">percutere </w:t>
      </w:r>
      <w:r w:rsidRPr="008A1E74">
        <w:rPr>
          <w:rFonts w:ascii="Times New Roman" w:hAnsi="Times New Roman" w:cs="Times New Roman"/>
          <w:color w:val="000000"/>
        </w:rPr>
        <w:t>lies nearer (cf.</w:t>
      </w:r>
      <w:r w:rsidRPr="009D0816">
        <w:rPr>
          <w:rFonts w:ascii="SBL Hebrew" w:hAnsi="SBL Hebrew" w:cs="SBL Hebrew"/>
          <w:color w:val="008080"/>
          <w:sz w:val="24"/>
          <w:szCs w:val="24"/>
          <w:rtl/>
          <w:lang w:bidi="he-IL"/>
        </w:rPr>
        <w:t xml:space="preserve">נגַע </w:t>
      </w:r>
      <w:r w:rsidRPr="008A1E74">
        <w:rPr>
          <w:rFonts w:ascii="Times New Roman" w:hAnsi="Times New Roman" w:cs="Times New Roman"/>
          <w:color w:val="000000"/>
        </w:rPr>
        <w:t>, Eze. 17:10,</w:t>
      </w:r>
      <w:r w:rsidRPr="009D0816">
        <w:rPr>
          <w:rFonts w:ascii="SBL Hebrew" w:hAnsi="SBL Hebrew" w:cs="SBL Hebrew"/>
          <w:color w:val="008080"/>
          <w:sz w:val="24"/>
          <w:szCs w:val="24"/>
          <w:rtl/>
          <w:lang w:bidi="he-IL"/>
        </w:rPr>
        <w:t xml:space="preserve">נכָה </w:t>
      </w:r>
      <w:r w:rsidRPr="008A1E74">
        <w:rPr>
          <w:rFonts w:ascii="Times New Roman" w:hAnsi="Times New Roman" w:cs="Times New Roman"/>
          <w:color w:val="000000"/>
        </w:rPr>
        <w:t xml:space="preserve">, Psa. 121:6, and the Arab. </w:t>
      </w:r>
      <w:r w:rsidRPr="008A1E74">
        <w:rPr>
          <w:rFonts w:ascii="Times New Roman" w:hAnsi="Times New Roman" w:cs="Times New Roman"/>
          <w:i/>
          <w:iCs/>
          <w:color w:val="000000"/>
        </w:rPr>
        <w:t>darb</w:t>
      </w:r>
      <w:r w:rsidRPr="008A1E74">
        <w:rPr>
          <w:rFonts w:ascii="Times New Roman" w:hAnsi="Times New Roman" w:cs="Times New Roman"/>
          <w:color w:val="000000"/>
        </w:rPr>
        <w:t xml:space="preserve">, used of strong sensible impressions), as Silius, iv. 329, says of the light: </w:t>
      </w:r>
      <w:r w:rsidRPr="008A1E74">
        <w:rPr>
          <w:rFonts w:ascii="Times New Roman" w:hAnsi="Times New Roman" w:cs="Times New Roman"/>
          <w:i/>
          <w:iCs/>
          <w:color w:val="000000"/>
        </w:rPr>
        <w:t>percussit lumine campos.</w:t>
      </w:r>
    </w:p>
  </w:footnote>
  <w:footnote w:id="7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The correct form here is</w:t>
      </w:r>
      <w:r w:rsidRPr="009D0816">
        <w:rPr>
          <w:rFonts w:ascii="SBL Hebrew" w:hAnsi="SBL Hebrew" w:cs="SBL Hebrew"/>
          <w:color w:val="008080"/>
          <w:sz w:val="24"/>
          <w:szCs w:val="24"/>
          <w:rtl/>
          <w:lang w:bidi="he-IL"/>
        </w:rPr>
        <w:t xml:space="preserve">כִּי־מִמֶּנּוּ </w:t>
      </w:r>
      <w:r w:rsidRPr="008A1E74">
        <w:rPr>
          <w:rFonts w:ascii="Times New Roman" w:hAnsi="Times New Roman" w:cs="Times New Roman"/>
          <w:color w:val="000000"/>
        </w:rPr>
        <w:t xml:space="preserve">, with the </w:t>
      </w:r>
      <w:r w:rsidRPr="008A1E74">
        <w:rPr>
          <w:rFonts w:ascii="Times New Roman" w:hAnsi="Times New Roman" w:cs="Times New Roman"/>
          <w:i/>
          <w:iCs/>
          <w:color w:val="000000"/>
        </w:rPr>
        <w:t xml:space="preserve">Makkeph </w:t>
      </w:r>
      <w:r w:rsidRPr="008A1E74">
        <w:rPr>
          <w:rFonts w:ascii="Times New Roman" w:hAnsi="Times New Roman" w:cs="Times New Roman"/>
          <w:color w:val="000000"/>
        </w:rPr>
        <w:t>to</w:t>
      </w:r>
      <w:r w:rsidRPr="009D0816">
        <w:rPr>
          <w:rFonts w:ascii="SBL Hebrew" w:hAnsi="SBL Hebrew" w:cs="SBL Hebrew"/>
          <w:color w:val="008080"/>
          <w:sz w:val="24"/>
          <w:szCs w:val="24"/>
          <w:rtl/>
          <w:lang w:bidi="he-IL"/>
        </w:rPr>
        <w:t xml:space="preserve">כי </w:t>
      </w:r>
      <w:r w:rsidRPr="008A1E74">
        <w:rPr>
          <w:rFonts w:ascii="Times New Roman" w:hAnsi="Times New Roman" w:cs="Times New Roman"/>
          <w:color w:val="000000"/>
        </w:rPr>
        <w:t>.</w:t>
      </w:r>
    </w:p>
  </w:footnote>
  <w:footnote w:id="7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Arabic word </w:t>
      </w:r>
      <w:r w:rsidRPr="008A1E74">
        <w:rPr>
          <w:rFonts w:ascii="Times New Roman" w:hAnsi="Times New Roman" w:cs="Times New Roman"/>
          <w:i/>
          <w:iCs/>
          <w:color w:val="000000"/>
        </w:rPr>
        <w:t>teflis</w:t>
      </w:r>
      <w:r w:rsidRPr="008A1E74">
        <w:rPr>
          <w:rFonts w:ascii="Times New Roman" w:hAnsi="Times New Roman" w:cs="Times New Roman"/>
          <w:color w:val="000000"/>
        </w:rPr>
        <w:t>, said to be of the same signification (a balance), and which is given in the most recent editions of Gesenius’ Lexicon, has been already shown under Job. 37:16 to be a word devoid of all evidence.</w:t>
      </w:r>
    </w:p>
  </w:footnote>
  <w:footnote w:id="7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LXX translate </w:t>
      </w:r>
      <w:r w:rsidRPr="008A1E74">
        <w:rPr>
          <w:rFonts w:ascii="SBL Greek" w:hAnsi="SBL Greek" w:cs="Times New Roman"/>
          <w:color w:val="0000FF"/>
          <w:lang w:val="el-GR"/>
        </w:rPr>
        <w:t>ἀπὸ</w:t>
      </w:r>
      <w:r w:rsidRPr="008A1E74">
        <w:rPr>
          <w:rFonts w:ascii="SBL Greek" w:hAnsi="SBL Greek" w:cs="Times New Roman"/>
          <w:color w:val="0000FF"/>
        </w:rPr>
        <w:t xml:space="preserve"> </w:t>
      </w:r>
      <w:r w:rsidRPr="008A1E74">
        <w:rPr>
          <w:rFonts w:ascii="SBL Greek" w:hAnsi="SBL Greek" w:cs="Times New Roman"/>
          <w:color w:val="0000FF"/>
          <w:lang w:val="el-GR"/>
        </w:rPr>
        <w:t>σῶν</w:t>
      </w:r>
      <w:r w:rsidRPr="008A1E74">
        <w:rPr>
          <w:rFonts w:ascii="SBL Greek" w:hAnsi="SBL Greek" w:cs="Times New Roman"/>
          <w:color w:val="0000FF"/>
        </w:rPr>
        <w:t xml:space="preserve"> </w:t>
      </w:r>
      <w:r w:rsidRPr="008A1E74">
        <w:rPr>
          <w:rFonts w:ascii="SBL Greek" w:hAnsi="SBL Greek" w:cs="Times New Roman"/>
          <w:color w:val="0000FF"/>
          <w:lang w:val="el-GR"/>
        </w:rPr>
        <w:t>ἀγγείων</w:t>
      </w:r>
      <w:r w:rsidRPr="008A1E74">
        <w:rPr>
          <w:rFonts w:ascii="Times New Roman" w:hAnsi="Times New Roman" w:cs="Times New Roman"/>
          <w:color w:val="000000"/>
        </w:rPr>
        <w:t>, i.e.,</w:t>
      </w:r>
      <w:r w:rsidRPr="008A1E74">
        <w:rPr>
          <w:rFonts w:ascii="Times New Roman" w:hAnsi="Times New Roman" w:cs="SBL Hebrew"/>
          <w:color w:val="008080"/>
          <w:rtl/>
          <w:lang w:bidi="he-IL"/>
        </w:rPr>
        <w:t xml:space="preserve"> מִכְּוָרֶיךָ </w:t>
      </w:r>
      <w:r w:rsidRPr="008A1E74">
        <w:rPr>
          <w:rFonts w:ascii="Times New Roman" w:hAnsi="Times New Roman" w:cs="Times New Roman"/>
          <w:color w:val="000000"/>
        </w:rPr>
        <w:t>(vid., Lagarde).</w:t>
      </w:r>
    </w:p>
  </w:footnote>
  <w:footnote w:id="74">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latter idea (vid., under Psa. 1:3) lies nearer, after Job. 38:25: the brook as dividing channels for itself, or as divided into such; </w:t>
      </w:r>
      <w:r w:rsidRPr="008A1E74">
        <w:rPr>
          <w:rFonts w:ascii="Times New Roman" w:hAnsi="Times New Roman" w:cs="Times New Roman"/>
          <w:i/>
          <w:iCs/>
          <w:color w:val="000000"/>
        </w:rPr>
        <w:t>falj (Falaj</w:t>
      </w:r>
      <w:r w:rsidRPr="008A1E74">
        <w:rPr>
          <w:rFonts w:ascii="Times New Roman" w:hAnsi="Times New Roman" w:cs="Times New Roman"/>
          <w:color w:val="000000"/>
        </w:rPr>
        <w:t xml:space="preserve">) signifies, according to the representation Isa. 58:8, also like </w:t>
      </w:r>
      <w:r w:rsidRPr="008A1E74">
        <w:rPr>
          <w:rFonts w:ascii="Times New Roman" w:hAnsi="Times New Roman" w:cs="Times New Roman"/>
          <w:i/>
          <w:iCs/>
          <w:color w:val="000000"/>
        </w:rPr>
        <w:t>fajr</w:t>
      </w:r>
      <w:r w:rsidRPr="008A1E74">
        <w:rPr>
          <w:rFonts w:ascii="Times New Roman" w:hAnsi="Times New Roman" w:cs="Times New Roman"/>
          <w:color w:val="000000"/>
        </w:rPr>
        <w:t>, the morning-light (as breaking forth from a cleft).</w:t>
      </w:r>
    </w:p>
  </w:footnote>
  <w:footnote w:id="7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Many editions have here</w:t>
      </w:r>
      <w:r w:rsidRPr="009D0816">
        <w:rPr>
          <w:rFonts w:ascii="SBL Hebrew" w:hAnsi="SBL Hebrew" w:cs="SBL Hebrew"/>
          <w:color w:val="008080"/>
          <w:sz w:val="24"/>
          <w:szCs w:val="24"/>
          <w:rtl/>
          <w:lang w:bidi="he-IL"/>
        </w:rPr>
        <w:t xml:space="preserve">בִּכָל־ </w:t>
      </w:r>
      <w:r w:rsidRPr="008A1E74">
        <w:rPr>
          <w:rFonts w:ascii="Times New Roman" w:hAnsi="Times New Roman" w:cs="Times New Roman"/>
          <w:color w:val="000000"/>
        </w:rPr>
        <w:t xml:space="preserve">; but this </w:t>
      </w:r>
      <w:r w:rsidRPr="008A1E74">
        <w:rPr>
          <w:rFonts w:ascii="Times New Roman" w:hAnsi="Times New Roman" w:cs="Times New Roman"/>
          <w:i/>
          <w:iCs/>
          <w:color w:val="000000"/>
        </w:rPr>
        <w:t>Dagesh</w:t>
      </w:r>
      <w:r w:rsidRPr="008A1E74">
        <w:rPr>
          <w:rFonts w:ascii="Times New Roman" w:hAnsi="Times New Roman" w:cs="Times New Roman"/>
          <w:color w:val="000000"/>
        </w:rPr>
        <w:t>, which is contrary to rule, is to be effaced.</w:t>
      </w:r>
    </w:p>
  </w:footnote>
  <w:footnote w:id="7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A translation by R. Joseph Joel of Fulda, 1787, whose autograph MS Baer possesses, renders the passage not badly thus: — “My son, if thou hast become surety for thy friend, and hast given the hand to another, then thou art bound by thy word, held by thy promise. Yet do what I say to thee, my son: Be at pains as soon as thou canst to get free, otherwise thou art in the power of thy friend; shun no trouble, be urgent with thy friend.”</w:t>
      </w:r>
    </w:p>
  </w:footnote>
  <w:footnote w:id="7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For the right succession of the accents here (three serviles before the </w:t>
      </w:r>
      <w:r w:rsidRPr="008A1E74">
        <w:rPr>
          <w:rFonts w:ascii="Times New Roman" w:hAnsi="Times New Roman" w:cs="Times New Roman"/>
          <w:i/>
          <w:iCs/>
          <w:color w:val="000000"/>
        </w:rPr>
        <w:t>Pazer</w:t>
      </w:r>
      <w:r w:rsidRPr="008A1E74">
        <w:rPr>
          <w:rFonts w:ascii="Times New Roman" w:hAnsi="Times New Roman" w:cs="Times New Roman"/>
          <w:color w:val="000000"/>
        </w:rPr>
        <w:t xml:space="preserve">), vid., </w:t>
      </w:r>
      <w:r w:rsidRPr="008A1E74">
        <w:rPr>
          <w:rFonts w:ascii="Times New Roman" w:hAnsi="Times New Roman" w:cs="Times New Roman"/>
          <w:i/>
          <w:iCs/>
          <w:color w:val="000000"/>
        </w:rPr>
        <w:t>Torath Emeth</w:t>
      </w:r>
      <w:r w:rsidRPr="008A1E74">
        <w:rPr>
          <w:rFonts w:ascii="Times New Roman" w:hAnsi="Times New Roman" w:cs="Times New Roman"/>
          <w:color w:val="000000"/>
        </w:rPr>
        <w:t xml:space="preserve">, p. 30; </w:t>
      </w:r>
      <w:r w:rsidRPr="008A1E74">
        <w:rPr>
          <w:rFonts w:ascii="Times New Roman" w:hAnsi="Times New Roman" w:cs="Times New Roman"/>
          <w:i/>
          <w:iCs/>
          <w:color w:val="000000"/>
        </w:rPr>
        <w:t>Accentuationssystem</w:t>
      </w:r>
      <w:r w:rsidRPr="008A1E74">
        <w:rPr>
          <w:rFonts w:ascii="Times New Roman" w:hAnsi="Times New Roman" w:cs="Times New Roman"/>
          <w:color w:val="000000"/>
        </w:rPr>
        <w:t xml:space="preserve">, xii. § 4. According to Gen-Naphtali, </w:t>
      </w:r>
      <w:r w:rsidRPr="008A1E74">
        <w:rPr>
          <w:rFonts w:ascii="Times New Roman" w:hAnsi="Times New Roman" w:cs="Times New Roman"/>
          <w:i/>
          <w:iCs/>
          <w:color w:val="000000"/>
        </w:rPr>
        <w:t xml:space="preserve">Mercha </w:t>
      </w:r>
      <w:r w:rsidRPr="008A1E74">
        <w:rPr>
          <w:rFonts w:ascii="Times New Roman" w:hAnsi="Times New Roman" w:cs="Times New Roman"/>
          <w:color w:val="000000"/>
        </w:rPr>
        <w:t>is to be given to the</w:t>
      </w:r>
      <w:r w:rsidRPr="009D0816">
        <w:rPr>
          <w:rFonts w:ascii="SBL Hebrew" w:hAnsi="SBL Hebrew" w:cs="SBL Hebrew"/>
          <w:color w:val="008080"/>
          <w:sz w:val="24"/>
          <w:szCs w:val="24"/>
          <w:rtl/>
          <w:lang w:bidi="he-IL"/>
        </w:rPr>
        <w:t xml:space="preserve">זאת </w:t>
      </w:r>
      <w:r w:rsidRPr="008A1E74">
        <w:rPr>
          <w:rFonts w:ascii="Times New Roman" w:hAnsi="Times New Roman" w:cs="Times New Roman"/>
          <w:color w:val="000000"/>
        </w:rPr>
        <w:t>.</w:t>
      </w:r>
    </w:p>
  </w:footnote>
  <w:footnote w:id="7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w:t>
      </w:r>
      <w:r w:rsidRPr="008A1E74">
        <w:rPr>
          <w:rFonts w:ascii="Times New Roman" w:hAnsi="Times New Roman" w:cs="Times New Roman"/>
          <w:i/>
          <w:iCs/>
          <w:color w:val="000000"/>
        </w:rPr>
        <w:t xml:space="preserve">Zinnorith </w:t>
      </w:r>
      <w:r w:rsidRPr="008A1E74">
        <w:rPr>
          <w:rFonts w:ascii="Times New Roman" w:hAnsi="Times New Roman" w:cs="Times New Roman"/>
          <w:color w:val="000000"/>
        </w:rPr>
        <w:t xml:space="preserve">before the </w:t>
      </w:r>
      <w:r w:rsidRPr="008A1E74">
        <w:rPr>
          <w:rFonts w:ascii="Times New Roman" w:hAnsi="Times New Roman" w:cs="Times New Roman"/>
          <w:i/>
          <w:iCs/>
          <w:color w:val="000000"/>
        </w:rPr>
        <w:t xml:space="preserve">Mahpach </w:t>
      </w:r>
      <w:r w:rsidRPr="008A1E74">
        <w:rPr>
          <w:rFonts w:ascii="Times New Roman" w:hAnsi="Times New Roman" w:cs="Times New Roman"/>
          <w:color w:val="000000"/>
        </w:rPr>
        <w:t xml:space="preserve">in these words represents at the same time the </w:t>
      </w:r>
      <w:r w:rsidRPr="008A1E74">
        <w:rPr>
          <w:rFonts w:ascii="Times New Roman" w:hAnsi="Times New Roman" w:cs="Times New Roman"/>
          <w:i/>
          <w:iCs/>
          <w:color w:val="000000"/>
        </w:rPr>
        <w:t xml:space="preserve">Makkeph </w:t>
      </w:r>
      <w:r w:rsidRPr="008A1E74">
        <w:rPr>
          <w:rFonts w:ascii="Times New Roman" w:hAnsi="Times New Roman" w:cs="Times New Roman"/>
          <w:color w:val="000000"/>
        </w:rPr>
        <w:t xml:space="preserve">and rejects the </w:t>
      </w:r>
      <w:r w:rsidRPr="008A1E74">
        <w:rPr>
          <w:rFonts w:ascii="Times New Roman" w:hAnsi="Times New Roman" w:cs="Times New Roman"/>
          <w:i/>
          <w:iCs/>
          <w:color w:val="000000"/>
        </w:rPr>
        <w:t>Zinnorith</w:t>
      </w:r>
      <w:r w:rsidRPr="008A1E74">
        <w:rPr>
          <w:rFonts w:ascii="Times New Roman" w:hAnsi="Times New Roman" w:cs="Times New Roman"/>
          <w:color w:val="000000"/>
        </w:rPr>
        <w:t xml:space="preserve">; vid., </w:t>
      </w:r>
      <w:r w:rsidRPr="008A1E74">
        <w:rPr>
          <w:rFonts w:ascii="Times New Roman" w:hAnsi="Times New Roman" w:cs="Times New Roman"/>
          <w:i/>
          <w:iCs/>
          <w:color w:val="000000"/>
        </w:rPr>
        <w:t>Torath Emeth</w:t>
      </w:r>
      <w:r w:rsidRPr="008A1E74">
        <w:rPr>
          <w:rFonts w:ascii="Times New Roman" w:hAnsi="Times New Roman" w:cs="Times New Roman"/>
          <w:color w:val="000000"/>
        </w:rPr>
        <w:t xml:space="preserve">, p. 16, and my </w:t>
      </w:r>
      <w:r w:rsidRPr="008A1E74">
        <w:rPr>
          <w:rFonts w:ascii="Times New Roman" w:hAnsi="Times New Roman" w:cs="Times New Roman"/>
          <w:i/>
          <w:iCs/>
          <w:color w:val="000000"/>
        </w:rPr>
        <w:t xml:space="preserve">Psalmencomm. </w:t>
      </w:r>
      <w:r w:rsidRPr="008A1E74">
        <w:rPr>
          <w:rFonts w:ascii="Times New Roman" w:hAnsi="Times New Roman" w:cs="Times New Roman"/>
          <w:color w:val="000000"/>
        </w:rPr>
        <w:t>Bd. ii. (1860), p. 460, note 2.]</w:t>
      </w:r>
    </w:p>
  </w:footnote>
  <w:footnote w:id="7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El-Feyroozábádee’s </w:t>
      </w:r>
      <w:r w:rsidRPr="008A1E74">
        <w:rPr>
          <w:rFonts w:ascii="LSBTrans" w:hAnsi="LSBTrans" w:cs="LSBTrans"/>
          <w:color w:val="000000"/>
        </w:rPr>
        <w:t xml:space="preserve">KaÑmus, </w:t>
      </w:r>
      <w:r w:rsidRPr="008A1E74">
        <w:rPr>
          <w:rFonts w:ascii="Times New Roman" w:hAnsi="Times New Roman" w:cs="Times New Roman"/>
          <w:color w:val="000000"/>
        </w:rPr>
        <w:t xml:space="preserve">a native Arabic Lexicon; vid., Lane’s </w:t>
      </w:r>
      <w:r w:rsidRPr="008A1E74">
        <w:rPr>
          <w:rFonts w:ascii="Times New Roman" w:hAnsi="Times New Roman" w:cs="Times New Roman"/>
          <w:i/>
          <w:iCs/>
          <w:color w:val="000000"/>
        </w:rPr>
        <w:t xml:space="preserve">Arab. Lex. </w:t>
      </w:r>
      <w:r w:rsidRPr="008A1E74">
        <w:rPr>
          <w:rFonts w:ascii="Times New Roman" w:hAnsi="Times New Roman" w:cs="Times New Roman"/>
          <w:color w:val="000000"/>
        </w:rPr>
        <w:t>Bk. i. pt. 1, p. xvii.</w:t>
      </w:r>
    </w:p>
  </w:footnote>
  <w:footnote w:id="8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There is here no distinction between the </w:t>
      </w:r>
      <w:r w:rsidRPr="008A1E74">
        <w:rPr>
          <w:rFonts w:ascii="LSBTrans" w:hAnsi="LSBTrans" w:cs="LSBTrans"/>
          <w:color w:val="000000"/>
        </w:rPr>
        <w:t xml:space="preserve">Keth•Ñb </w:t>
      </w:r>
      <w:r w:rsidRPr="008A1E74">
        <w:rPr>
          <w:rFonts w:ascii="Times New Roman" w:hAnsi="Times New Roman" w:cs="Times New Roman"/>
          <w:color w:val="000000"/>
        </w:rPr>
        <w:t xml:space="preserve">and the </w:t>
      </w:r>
      <w:r w:rsidRPr="008A1E74">
        <w:rPr>
          <w:rFonts w:ascii="LSBTrans" w:hAnsi="LSBTrans" w:cs="LSBTrans"/>
          <w:color w:val="000000"/>
        </w:rPr>
        <w:t xml:space="preserve">Ker•Ñ. </w:t>
      </w:r>
      <w:r w:rsidRPr="008A1E74">
        <w:rPr>
          <w:rFonts w:ascii="Times New Roman" w:hAnsi="Times New Roman" w:cs="Times New Roman"/>
          <w:color w:val="000000"/>
        </w:rPr>
        <w:t xml:space="preserve">The Masora remarks, “This is the only passage in the Book of Proverbs where the word is written with </w:t>
      </w:r>
      <w:r w:rsidRPr="008A1E74">
        <w:rPr>
          <w:rFonts w:ascii="Times New Roman" w:hAnsi="Times New Roman" w:cs="Times New Roman"/>
          <w:i/>
          <w:iCs/>
          <w:color w:val="000000"/>
        </w:rPr>
        <w:t xml:space="preserve">Yod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י</w:t>
      </w:r>
      <w:r w:rsidRPr="008A1E74">
        <w:rPr>
          <w:rFonts w:ascii="Times New Roman" w:hAnsi="Times New Roman" w:cs="Times New Roman"/>
          <w:color w:val="000000"/>
        </w:rPr>
        <w:t>);” it thus recognises only the undisputed</w:t>
      </w:r>
      <w:r w:rsidRPr="009D0816">
        <w:rPr>
          <w:rFonts w:ascii="SBL Hebrew" w:hAnsi="SBL Hebrew" w:cs="SBL Hebrew"/>
          <w:color w:val="008080"/>
          <w:sz w:val="24"/>
          <w:szCs w:val="24"/>
          <w:rtl/>
          <w:lang w:bidi="he-IL"/>
        </w:rPr>
        <w:t xml:space="preserve">רעֶיךְ </w:t>
      </w:r>
      <w:r w:rsidRPr="008A1E74">
        <w:rPr>
          <w:rFonts w:ascii="Times New Roman" w:hAnsi="Times New Roman" w:cs="Times New Roman"/>
          <w:color w:val="000000"/>
        </w:rPr>
        <w:t>.</w:t>
      </w:r>
    </w:p>
  </w:footnote>
  <w:footnote w:id="8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Cod. 1294 accentuates</w:t>
      </w:r>
      <w:r w:rsidRPr="009D0816">
        <w:rPr>
          <w:rFonts w:ascii="SBL Hebrew" w:hAnsi="SBL Hebrew" w:cs="SBL Hebrew"/>
          <w:color w:val="008080"/>
          <w:sz w:val="24"/>
          <w:szCs w:val="24"/>
          <w:rtl/>
          <w:lang w:bidi="he-IL"/>
        </w:rPr>
        <w:t xml:space="preserve">לךְ אל־נמלָה </w:t>
      </w:r>
      <w:r w:rsidRPr="008A1E74">
        <w:rPr>
          <w:rFonts w:ascii="Times New Roman" w:hAnsi="Times New Roman" w:cs="Times New Roman"/>
          <w:color w:val="000000"/>
        </w:rPr>
        <w:t>; and that, according to Ben-Asher’s rule, is correct.</w:t>
      </w:r>
    </w:p>
  </w:footnote>
  <w:footnote w:id="8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 7 is commonly halved by </w:t>
      </w:r>
      <w:r w:rsidRPr="008A1E74">
        <w:rPr>
          <w:rFonts w:ascii="Times New Roman" w:hAnsi="Times New Roman" w:cs="Times New Roman"/>
          <w:i/>
          <w:iCs/>
          <w:color w:val="000000"/>
        </w:rPr>
        <w:t>Rebia</w:t>
      </w:r>
      <w:r w:rsidRPr="008A1E74">
        <w:rPr>
          <w:rFonts w:ascii="Times New Roman" w:hAnsi="Times New Roman" w:cs="Times New Roman"/>
          <w:color w:val="000000"/>
        </w:rPr>
        <w:t xml:space="preserve">; but for the correct accentuation, vid., </w:t>
      </w:r>
      <w:r w:rsidRPr="008A1E74">
        <w:rPr>
          <w:rFonts w:ascii="Times New Roman" w:hAnsi="Times New Roman" w:cs="Times New Roman"/>
          <w:i/>
          <w:iCs/>
          <w:color w:val="000000"/>
        </w:rPr>
        <w:t>Torath Emeth</w:t>
      </w:r>
      <w:r w:rsidRPr="008A1E74">
        <w:rPr>
          <w:rFonts w:ascii="Times New Roman" w:hAnsi="Times New Roman" w:cs="Times New Roman"/>
          <w:color w:val="000000"/>
        </w:rPr>
        <w:t>, p. 48, § 3.</w:t>
      </w:r>
    </w:p>
  </w:footnote>
  <w:footnote w:id="8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Vid., Goldberg’s </w:t>
      </w:r>
      <w:r w:rsidRPr="008A1E74">
        <w:rPr>
          <w:rFonts w:ascii="Times New Roman" w:hAnsi="Times New Roman" w:cs="Times New Roman"/>
          <w:i/>
          <w:iCs/>
          <w:color w:val="000000"/>
        </w:rPr>
        <w:t>Chofes Matmonim</w:t>
      </w:r>
      <w:r w:rsidRPr="008A1E74">
        <w:rPr>
          <w:rFonts w:ascii="Times New Roman" w:hAnsi="Times New Roman" w:cs="Times New Roman"/>
          <w:color w:val="000000"/>
        </w:rPr>
        <w:t xml:space="preserve">, Berlin 1845; and Landsberger’s Berlin Graduation Thesis, </w:t>
      </w:r>
      <w:r w:rsidRPr="008A1E74">
        <w:rPr>
          <w:rFonts w:ascii="Times New Roman" w:hAnsi="Times New Roman" w:cs="Times New Roman"/>
          <w:i/>
          <w:iCs/>
          <w:color w:val="000000"/>
        </w:rPr>
        <w:t>Fabulae aliquot Aramaeae</w:t>
      </w:r>
      <w:r w:rsidRPr="008A1E74">
        <w:rPr>
          <w:rFonts w:ascii="Times New Roman" w:hAnsi="Times New Roman" w:cs="Times New Roman"/>
          <w:color w:val="000000"/>
        </w:rPr>
        <w:t>, 1846, p. 28.</w:t>
      </w:r>
    </w:p>
  </w:footnote>
  <w:footnote w:id="84">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root-idea of the Arab. </w:t>
      </w:r>
      <w:r w:rsidRPr="008A1E74">
        <w:rPr>
          <w:rFonts w:ascii="Times New Roman" w:hAnsi="Times New Roman" w:cs="Times New Roman"/>
          <w:i/>
          <w:iCs/>
          <w:color w:val="000000"/>
        </w:rPr>
        <w:t xml:space="preserve">mall </w:t>
      </w:r>
      <w:r w:rsidRPr="008A1E74">
        <w:rPr>
          <w:rFonts w:ascii="Times New Roman" w:hAnsi="Times New Roman" w:cs="Times New Roman"/>
          <w:color w:val="000000"/>
        </w:rPr>
        <w:t xml:space="preserve">is unquietness of motion; the Arab. noun </w:t>
      </w:r>
      <w:r w:rsidRPr="008A1E74">
        <w:rPr>
          <w:rFonts w:ascii="Times New Roman" w:hAnsi="Times New Roman" w:cs="Times New Roman"/>
          <w:i/>
          <w:iCs/>
          <w:color w:val="000000"/>
        </w:rPr>
        <w:t xml:space="preserve">mallt </w:t>
      </w:r>
      <w:r w:rsidRPr="008A1E74">
        <w:rPr>
          <w:rFonts w:ascii="Times New Roman" w:hAnsi="Times New Roman" w:cs="Times New Roman"/>
          <w:color w:val="000000"/>
        </w:rPr>
        <w:t xml:space="preserve">signifies the glow with its flickering light and burning: glowing ashes, inner agitation, external haste; Arab. </w:t>
      </w:r>
      <w:r w:rsidRPr="008A1E74">
        <w:rPr>
          <w:rFonts w:ascii="Times New Roman" w:hAnsi="Times New Roman" w:cs="Times New Roman"/>
          <w:i/>
          <w:iCs/>
          <w:color w:val="000000"/>
        </w:rPr>
        <w:t xml:space="preserve">malil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מָלל</w:t>
      </w:r>
      <w:r w:rsidRPr="008A1E74">
        <w:rPr>
          <w:rFonts w:ascii="Times New Roman" w:hAnsi="Times New Roman" w:cs="Times New Roman"/>
          <w:color w:val="000000"/>
        </w:rPr>
        <w:t xml:space="preserve">) is the feverish patient, but also one quickly hastening away, and generally an impatient or hasty person (vid., Wetstein in Baudissin in his </w:t>
      </w:r>
      <w:r w:rsidRPr="008A1E74">
        <w:rPr>
          <w:rFonts w:ascii="Times New Roman" w:hAnsi="Times New Roman" w:cs="Times New Roman"/>
          <w:i/>
          <w:iCs/>
          <w:color w:val="000000"/>
        </w:rPr>
        <w:t>Job. Tischendorfianus</w:t>
      </w:r>
      <w:r w:rsidRPr="008A1E74">
        <w:rPr>
          <w:rFonts w:ascii="Times New Roman" w:hAnsi="Times New Roman" w:cs="Times New Roman"/>
          <w:color w:val="000000"/>
        </w:rPr>
        <w:t xml:space="preserve">, vii. 6). The grinding is made by means of a quick movement hither and thither; and so also is speaking, for the instrument of speech, particularly the tongue, is set in motion. Only the meaning </w:t>
      </w:r>
      <w:r w:rsidRPr="008A1E74">
        <w:rPr>
          <w:rFonts w:ascii="Times New Roman" w:hAnsi="Times New Roman" w:cs="Times New Roman"/>
          <w:i/>
          <w:iCs/>
          <w:color w:val="000000"/>
        </w:rPr>
        <w:t>praecidere</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circumcidere</w:t>
      </w:r>
      <w:r w:rsidRPr="008A1E74">
        <w:rPr>
          <w:rFonts w:ascii="Times New Roman" w:hAnsi="Times New Roman" w:cs="Times New Roman"/>
          <w:color w:val="000000"/>
        </w:rPr>
        <w:t>, does not connect itself with that root-idea:</w:t>
      </w:r>
      <w:r w:rsidRPr="009D0816">
        <w:rPr>
          <w:rFonts w:ascii="SBL Hebrew" w:hAnsi="SBL Hebrew" w:cs="SBL Hebrew"/>
          <w:color w:val="008080"/>
          <w:sz w:val="24"/>
          <w:szCs w:val="24"/>
          <w:rtl/>
          <w:lang w:bidi="he-IL"/>
        </w:rPr>
        <w:t xml:space="preserve"> מל </w:t>
      </w:r>
      <w:r w:rsidRPr="008A1E74">
        <w:rPr>
          <w:rFonts w:ascii="Times New Roman" w:hAnsi="Times New Roman" w:cs="Times New Roman"/>
          <w:color w:val="000000"/>
        </w:rPr>
        <w:t xml:space="preserve">in this signification appears to be a </w:t>
      </w:r>
      <w:r w:rsidRPr="008A1E74">
        <w:rPr>
          <w:rFonts w:ascii="Times New Roman" w:hAnsi="Times New Roman" w:cs="Times New Roman"/>
          <w:i/>
          <w:iCs/>
          <w:color w:val="000000"/>
        </w:rPr>
        <w:t xml:space="preserve">nüance </w:t>
      </w:r>
      <w:r w:rsidRPr="008A1E74">
        <w:rPr>
          <w:rFonts w:ascii="Times New Roman" w:hAnsi="Times New Roman" w:cs="Times New Roman"/>
          <w:color w:val="000000"/>
        </w:rPr>
        <w:t>of</w:t>
      </w:r>
      <w:r w:rsidRPr="009D0816">
        <w:rPr>
          <w:rFonts w:ascii="SBL Hebrew" w:hAnsi="SBL Hebrew" w:cs="SBL Hebrew"/>
          <w:color w:val="008080"/>
          <w:sz w:val="24"/>
          <w:szCs w:val="24"/>
          <w:rtl/>
          <w:lang w:bidi="he-IL"/>
        </w:rPr>
        <w:t xml:space="preserve">מר </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stringere.</w:t>
      </w:r>
    </w:p>
  </w:footnote>
  <w:footnote w:id="8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The writing</w:t>
      </w:r>
      <w:r w:rsidRPr="009D0816">
        <w:rPr>
          <w:rFonts w:ascii="SBL Hebrew" w:hAnsi="SBL Hebrew" w:cs="SBL Hebrew"/>
          <w:color w:val="008080"/>
          <w:sz w:val="24"/>
          <w:szCs w:val="24"/>
          <w:rtl/>
          <w:lang w:bidi="he-IL"/>
        </w:rPr>
        <w:t xml:space="preserve"> דָּם </w:t>
      </w:r>
      <w:r w:rsidRPr="008A1E74">
        <w:rPr>
          <w:rFonts w:ascii="Times New Roman" w:hAnsi="Times New Roman" w:cs="Times New Roman"/>
          <w:color w:val="000000"/>
        </w:rPr>
        <w:t xml:space="preserve">follows the Masoretic rule, vid., Kimchi, </w:t>
      </w:r>
      <w:r w:rsidRPr="008A1E74">
        <w:rPr>
          <w:rFonts w:ascii="Times New Roman" w:hAnsi="Times New Roman" w:cs="Times New Roman"/>
          <w:i/>
          <w:iCs/>
          <w:color w:val="000000"/>
        </w:rPr>
        <w:t xml:space="preserve">Michlol </w:t>
      </w:r>
      <w:r w:rsidRPr="008A1E74">
        <w:rPr>
          <w:rFonts w:ascii="Times New Roman" w:hAnsi="Times New Roman" w:cs="Times New Roman"/>
          <w:color w:val="000000"/>
        </w:rPr>
        <w:t>205</w:t>
      </w:r>
      <w:r w:rsidRPr="008A1E74">
        <w:rPr>
          <w:rFonts w:ascii="Times New Roman" w:hAnsi="Times New Roman" w:cs="Times New Roman"/>
          <w:i/>
          <w:iCs/>
          <w:color w:val="000000"/>
        </w:rPr>
        <w:t>b</w:t>
      </w:r>
      <w:r w:rsidRPr="008A1E74">
        <w:rPr>
          <w:rFonts w:ascii="Times New Roman" w:hAnsi="Times New Roman" w:cs="Times New Roman"/>
          <w:color w:val="000000"/>
        </w:rPr>
        <w:t>, and Heidenheim under Deu. 19:10, where in printed editions of the text (also in Norzi’s) the irregular form</w:t>
      </w:r>
      <w:r w:rsidRPr="009D0816">
        <w:rPr>
          <w:rFonts w:ascii="SBL Hebrew" w:hAnsi="SBL Hebrew" w:cs="SBL Hebrew"/>
          <w:color w:val="008080"/>
          <w:sz w:val="24"/>
          <w:szCs w:val="24"/>
          <w:rtl/>
          <w:lang w:bidi="he-IL"/>
        </w:rPr>
        <w:t xml:space="preserve"> דַּם נקי </w:t>
      </w:r>
      <w:r w:rsidRPr="008A1E74">
        <w:rPr>
          <w:rFonts w:ascii="Times New Roman" w:hAnsi="Times New Roman" w:cs="Times New Roman"/>
          <w:color w:val="000000"/>
        </w:rPr>
        <w:t xml:space="preserve">is found. Besides, the </w:t>
      </w:r>
      <w:r w:rsidRPr="008A1E74">
        <w:rPr>
          <w:rFonts w:ascii="Times New Roman" w:hAnsi="Times New Roman" w:cs="Times New Roman"/>
          <w:i/>
          <w:iCs/>
          <w:color w:val="000000"/>
        </w:rPr>
        <w:t xml:space="preserve">Metheg </w:t>
      </w:r>
      <w:r w:rsidRPr="008A1E74">
        <w:rPr>
          <w:rFonts w:ascii="Times New Roman" w:hAnsi="Times New Roman" w:cs="Times New Roman"/>
          <w:color w:val="000000"/>
        </w:rPr>
        <w:t>is to be given to</w:t>
      </w:r>
      <w:r w:rsidRPr="009D0816">
        <w:rPr>
          <w:rFonts w:ascii="SBL Hebrew" w:hAnsi="SBL Hebrew" w:cs="SBL Hebrew"/>
          <w:color w:val="008080"/>
          <w:sz w:val="24"/>
          <w:szCs w:val="24"/>
          <w:rtl/>
          <w:lang w:bidi="he-IL"/>
        </w:rPr>
        <w:t xml:space="preserve">דָּם־ </w:t>
      </w:r>
      <w:r w:rsidRPr="008A1E74">
        <w:rPr>
          <w:rFonts w:ascii="Times New Roman" w:hAnsi="Times New Roman" w:cs="Times New Roman"/>
          <w:color w:val="000000"/>
        </w:rPr>
        <w:t xml:space="preserve">, so that one may not read it </w:t>
      </w:r>
      <w:r w:rsidRPr="008A1E74">
        <w:rPr>
          <w:rFonts w:ascii="Times New Roman" w:hAnsi="Times New Roman" w:cs="Times New Roman"/>
          <w:i/>
          <w:iCs/>
          <w:color w:val="000000"/>
        </w:rPr>
        <w:t>dom</w:t>
      </w:r>
      <w:r w:rsidRPr="008A1E74">
        <w:rPr>
          <w:rFonts w:ascii="Times New Roman" w:hAnsi="Times New Roman" w:cs="Times New Roman"/>
          <w:color w:val="000000"/>
        </w:rPr>
        <w:t>, as e.g.,</w:t>
      </w:r>
      <w:r w:rsidRPr="009D0816">
        <w:rPr>
          <w:rFonts w:ascii="SBL Hebrew" w:hAnsi="SBL Hebrew" w:cs="SBL Hebrew"/>
          <w:color w:val="008080"/>
          <w:sz w:val="24"/>
          <w:szCs w:val="24"/>
          <w:rtl/>
          <w:lang w:bidi="he-IL"/>
        </w:rPr>
        <w:t xml:space="preserve">שׁשׁ־מאות </w:t>
      </w:r>
      <w:r w:rsidRPr="008A1E74">
        <w:rPr>
          <w:rFonts w:ascii="Times New Roman" w:hAnsi="Times New Roman" w:cs="Times New Roman"/>
          <w:color w:val="000000"/>
        </w:rPr>
        <w:t>, Gen. 7:11, that one may not read it</w:t>
      </w:r>
      <w:r w:rsidRPr="009D0816">
        <w:rPr>
          <w:rFonts w:ascii="SBL Hebrew" w:hAnsi="SBL Hebrew" w:cs="SBL Hebrew"/>
          <w:color w:val="008080"/>
          <w:sz w:val="24"/>
          <w:szCs w:val="24"/>
          <w:rtl/>
          <w:lang w:bidi="he-IL"/>
        </w:rPr>
        <w:t xml:space="preserve">שׁשׁ־ </w:t>
      </w:r>
      <w:r w:rsidRPr="008A1E74">
        <w:rPr>
          <w:rFonts w:ascii="Times New Roman" w:hAnsi="Times New Roman" w:cs="Times New Roman"/>
          <w:color w:val="000000"/>
        </w:rPr>
        <w:t>.</w:t>
      </w:r>
    </w:p>
  </w:footnote>
  <w:footnote w:id="8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Isaak Albo thus distinguishes these synonyms in his dogmatic, bearing the title </w:t>
      </w:r>
      <w:r w:rsidRPr="009D0816">
        <w:rPr>
          <w:rFonts w:ascii="SBL Hebrew" w:hAnsi="SBL Hebrew" w:cs="SBL Hebrew"/>
          <w:color w:val="008080"/>
          <w:sz w:val="24"/>
          <w:szCs w:val="24"/>
          <w:rtl/>
          <w:lang w:bidi="he-IL"/>
        </w:rPr>
        <w:t xml:space="preserve">ספר עקרים </w:t>
      </w:r>
      <w:r w:rsidRPr="008A1E74">
        <w:rPr>
          <w:rFonts w:ascii="Times New Roman" w:hAnsi="Times New Roman" w:cs="Times New Roman"/>
          <w:color w:val="000000"/>
        </w:rPr>
        <w:t>, 2:27.</w:t>
      </w:r>
    </w:p>
  </w:footnote>
  <w:footnote w:id="8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conjecture thrown out by Wetstein, that (Arab.) </w:t>
      </w:r>
      <w:r w:rsidRPr="008A1E74">
        <w:rPr>
          <w:rFonts w:ascii="Times New Roman" w:hAnsi="Times New Roman" w:cs="Times New Roman"/>
          <w:i/>
          <w:iCs/>
          <w:color w:val="000000"/>
        </w:rPr>
        <w:t xml:space="preserve">shykh </w:t>
      </w:r>
      <w:r w:rsidRPr="008A1E74">
        <w:rPr>
          <w:rFonts w:ascii="Times New Roman" w:hAnsi="Times New Roman" w:cs="Times New Roman"/>
          <w:color w:val="000000"/>
        </w:rPr>
        <w:t>is equivalent to</w:t>
      </w:r>
      <w:r w:rsidRPr="009D0816">
        <w:rPr>
          <w:rFonts w:ascii="SBL Hebrew" w:hAnsi="SBL Hebrew" w:cs="SBL Hebrew"/>
          <w:color w:val="008080"/>
          <w:sz w:val="24"/>
          <w:szCs w:val="24"/>
          <w:rtl/>
          <w:lang w:bidi="he-IL"/>
        </w:rPr>
        <w:t xml:space="preserve"> משׂיח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מסיח</w:t>
      </w:r>
      <w:r w:rsidRPr="008A1E74">
        <w:rPr>
          <w:rFonts w:ascii="Times New Roman" w:hAnsi="Times New Roman" w:cs="Times New Roman"/>
          <w:color w:val="000000"/>
        </w:rPr>
        <w:t xml:space="preserve">), speaker, is untenable, since the verb </w:t>
      </w:r>
      <w:r w:rsidRPr="008A1E74">
        <w:rPr>
          <w:rFonts w:ascii="Times New Roman" w:hAnsi="Times New Roman" w:cs="Times New Roman"/>
          <w:i/>
          <w:iCs/>
          <w:color w:val="000000"/>
        </w:rPr>
        <w:t>shakh</w:t>
      </w:r>
      <w:r w:rsidRPr="008A1E74">
        <w:rPr>
          <w:rFonts w:ascii="Times New Roman" w:hAnsi="Times New Roman" w:cs="Times New Roman"/>
          <w:color w:val="000000"/>
        </w:rPr>
        <w:t xml:space="preserve">, to be old, a so-called </w:t>
      </w:r>
      <w:r w:rsidRPr="008A1E74">
        <w:rPr>
          <w:rFonts w:ascii="Times New Roman" w:hAnsi="Times New Roman" w:cs="Times New Roman"/>
          <w:i/>
          <w:iCs/>
          <w:color w:val="000000"/>
        </w:rPr>
        <w:t>munsarif</w:t>
      </w:r>
      <w:r w:rsidRPr="008A1E74">
        <w:rPr>
          <w:rFonts w:ascii="Times New Roman" w:hAnsi="Times New Roman" w:cs="Times New Roman"/>
          <w:color w:val="000000"/>
        </w:rPr>
        <w:t xml:space="preserve">, i.e., conjugated throughout, is used in all forms, and thus is certainly the root of the </w:t>
      </w:r>
      <w:r w:rsidRPr="008A1E74">
        <w:rPr>
          <w:rFonts w:ascii="Times New Roman" w:hAnsi="Times New Roman" w:cs="Times New Roman"/>
          <w:i/>
          <w:iCs/>
          <w:color w:val="000000"/>
        </w:rPr>
        <w:t>shykh.</w:t>
      </w:r>
    </w:p>
  </w:footnote>
  <w:footnote w:id="8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w:t>
      </w:r>
      <w:r w:rsidRPr="008A1E74">
        <w:rPr>
          <w:rFonts w:ascii="SBL Greek" w:hAnsi="SBL Greek" w:cs="Times New Roman"/>
          <w:color w:val="0000FF"/>
          <w:lang w:val="el-GR"/>
        </w:rPr>
        <w:t>παρατακτικὸς</w:t>
      </w:r>
      <w:r w:rsidRPr="008A1E74">
        <w:rPr>
          <w:rFonts w:ascii="SBL Greek" w:hAnsi="SBL Greek" w:cs="Times New Roman"/>
          <w:color w:val="0000FF"/>
        </w:rPr>
        <w:t xml:space="preserve"> </w:t>
      </w:r>
      <w:r w:rsidRPr="008A1E74">
        <w:rPr>
          <w:rFonts w:ascii="SBL Greek" w:hAnsi="SBL Greek" w:cs="Times New Roman"/>
          <w:color w:val="0000FF"/>
          <w:lang w:val="el-GR"/>
        </w:rPr>
        <w:t>χρόνος</w:t>
      </w:r>
      <w:r w:rsidRPr="008A1E74">
        <w:rPr>
          <w:rFonts w:ascii="SBL Greek" w:hAnsi="SBL Greek" w:cs="Times New Roman"/>
          <w:color w:val="0000FF"/>
        </w:rPr>
        <w:t xml:space="preserve"> </w:t>
      </w:r>
      <w:r w:rsidRPr="008A1E74">
        <w:rPr>
          <w:rFonts w:ascii="Times New Roman" w:hAnsi="Times New Roman" w:cs="Times New Roman"/>
          <w:color w:val="000000"/>
        </w:rPr>
        <w:t>denotes the imperfect tense, because it is still extended to the future.</w:t>
      </w:r>
    </w:p>
  </w:footnote>
  <w:footnote w:id="8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Behaji ought rather to have referred to Zep. 3:19, Eze. 7:27, 22:14; but there</w:t>
      </w:r>
      <w:r w:rsidRPr="009D0816">
        <w:rPr>
          <w:rFonts w:ascii="SBL Hebrew" w:hAnsi="SBL Hebrew" w:cs="SBL Hebrew"/>
          <w:color w:val="008080"/>
          <w:sz w:val="24"/>
          <w:szCs w:val="24"/>
          <w:rtl/>
          <w:lang w:bidi="he-IL"/>
        </w:rPr>
        <w:t xml:space="preserve"> עשׂה את </w:t>
      </w:r>
      <w:r w:rsidRPr="008A1E74">
        <w:rPr>
          <w:rFonts w:ascii="Times New Roman" w:hAnsi="Times New Roman" w:cs="Times New Roman"/>
          <w:color w:val="000000"/>
        </w:rPr>
        <w:t xml:space="preserve">means </w:t>
      </w:r>
      <w:r w:rsidRPr="008A1E74">
        <w:rPr>
          <w:rFonts w:ascii="Times New Roman" w:hAnsi="Times New Roman" w:cs="Times New Roman"/>
          <w:i/>
          <w:iCs/>
          <w:color w:val="000000"/>
        </w:rPr>
        <w:t>agere cum aliquo</w:t>
      </w:r>
      <w:r w:rsidRPr="008A1E74">
        <w:rPr>
          <w:rFonts w:ascii="Times New Roman" w:hAnsi="Times New Roman" w:cs="Times New Roman"/>
          <w:color w:val="000000"/>
        </w:rPr>
        <w:t xml:space="preserve">, as we say: </w:t>
      </w:r>
      <w:r w:rsidRPr="008A1E74">
        <w:rPr>
          <w:rFonts w:ascii="Times New Roman" w:hAnsi="Times New Roman" w:cs="Times New Roman"/>
          <w:i/>
          <w:iCs/>
          <w:color w:val="000000"/>
        </w:rPr>
        <w:t xml:space="preserve">mit jemandem abrechnen </w:t>
      </w:r>
      <w:r w:rsidRPr="008A1E74">
        <w:rPr>
          <w:rFonts w:ascii="Times New Roman" w:hAnsi="Times New Roman" w:cs="Times New Roman"/>
          <w:color w:val="000000"/>
        </w:rPr>
        <w:t>(to settle accounts with any one).</w:t>
      </w:r>
    </w:p>
  </w:footnote>
  <w:footnote w:id="90">
    <w:p w:rsidR="00723801" w:rsidRPr="008A1E74" w:rsidRDefault="00723801" w:rsidP="008A1E74">
      <w:pPr>
        <w:pStyle w:val="FootnoteText"/>
        <w:spacing w:after="0"/>
      </w:pPr>
      <w:r w:rsidRPr="008A1E74">
        <w:rPr>
          <w:rStyle w:val="FootnoteReference"/>
        </w:rPr>
        <w:footnoteRef/>
      </w:r>
      <w:r w:rsidRPr="008A1E74">
        <w:t xml:space="preserve"> </w:t>
      </w:r>
      <w:r w:rsidRPr="009D0816">
        <w:rPr>
          <w:rFonts w:ascii="SBL Hebrew" w:hAnsi="SBL Hebrew" w:cs="SBL Hebrew"/>
          <w:color w:val="008080"/>
          <w:sz w:val="24"/>
          <w:szCs w:val="24"/>
          <w:rtl/>
          <w:lang w:bidi="he-IL"/>
        </w:rPr>
        <w:t>תפילין</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prayer-fillets</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phylacteries.</w:t>
      </w:r>
    </w:p>
  </w:footnote>
  <w:footnote w:id="9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i/>
          <w:iCs/>
          <w:color w:val="000000"/>
        </w:rPr>
        <w:t>the door-posts</w:t>
      </w:r>
      <w:r w:rsidRPr="008A1E74">
        <w:rPr>
          <w:rFonts w:ascii="Times New Roman" w:hAnsi="Times New Roman" w:cs="Times New Roman"/>
          <w:color w:val="000000"/>
        </w:rPr>
        <w:t>, afterwards used by the Jews to denote the passages of Scripture written on the door-posts.</w:t>
      </w:r>
    </w:p>
  </w:footnote>
  <w:footnote w:id="9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Regarding the Targ. of 7:6, 7, vid., Perles, </w:t>
      </w:r>
      <w:r w:rsidRPr="008A1E74">
        <w:rPr>
          <w:rFonts w:ascii="Times New Roman" w:hAnsi="Times New Roman" w:cs="Times New Roman"/>
          <w:i/>
          <w:iCs/>
          <w:color w:val="000000"/>
        </w:rPr>
        <w:t>Etymologische Studien</w:t>
      </w:r>
      <w:r w:rsidRPr="008A1E74">
        <w:rPr>
          <w:rFonts w:ascii="Times New Roman" w:hAnsi="Times New Roman" w:cs="Times New Roman"/>
          <w:color w:val="000000"/>
        </w:rPr>
        <w:t>, 1871, p. 9.</w:t>
      </w:r>
    </w:p>
  </w:footnote>
  <w:footnote w:id="9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Virgil’s </w:t>
      </w:r>
      <w:r w:rsidRPr="008A1E74">
        <w:rPr>
          <w:rFonts w:ascii="Times New Roman" w:hAnsi="Times New Roman" w:cs="Times New Roman"/>
          <w:i/>
          <w:iCs/>
          <w:color w:val="000000"/>
        </w:rPr>
        <w:t>Aenid</w:t>
      </w:r>
      <w:r w:rsidRPr="008A1E74">
        <w:rPr>
          <w:rFonts w:ascii="Times New Roman" w:hAnsi="Times New Roman" w:cs="Times New Roman"/>
          <w:color w:val="000000"/>
        </w:rPr>
        <w:t>, iv. 1.</w:t>
      </w:r>
    </w:p>
  </w:footnote>
  <w:footnote w:id="94">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Eurip. </w:t>
      </w:r>
      <w:r w:rsidRPr="008A1E74">
        <w:rPr>
          <w:rFonts w:ascii="Times New Roman" w:hAnsi="Times New Roman" w:cs="Times New Roman"/>
          <w:i/>
          <w:iCs/>
          <w:color w:val="000000"/>
        </w:rPr>
        <w:t>Herac.</w:t>
      </w:r>
    </w:p>
  </w:footnote>
  <w:footnote w:id="9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Vid., Baer’s </w:t>
      </w:r>
      <w:r w:rsidRPr="008A1E74">
        <w:rPr>
          <w:rFonts w:ascii="Times New Roman" w:hAnsi="Times New Roman" w:cs="Times New Roman"/>
          <w:i/>
          <w:iCs/>
          <w:color w:val="000000"/>
        </w:rPr>
        <w:t>Torath Emeth</w:t>
      </w:r>
      <w:r w:rsidRPr="008A1E74">
        <w:rPr>
          <w:rFonts w:ascii="Times New Roman" w:hAnsi="Times New Roman" w:cs="Times New Roman"/>
          <w:color w:val="000000"/>
        </w:rPr>
        <w:t xml:space="preserve">, p. 29f., and </w:t>
      </w:r>
      <w:r w:rsidRPr="008A1E74">
        <w:rPr>
          <w:rFonts w:ascii="Times New Roman" w:hAnsi="Times New Roman" w:cs="Times New Roman"/>
          <w:i/>
          <w:iCs/>
          <w:color w:val="000000"/>
        </w:rPr>
        <w:t xml:space="preserve">Psalmen- Commentar </w:t>
      </w:r>
      <w:r w:rsidRPr="008A1E74">
        <w:rPr>
          <w:rFonts w:ascii="Times New Roman" w:hAnsi="Times New Roman" w:cs="Times New Roman"/>
          <w:color w:val="000000"/>
        </w:rPr>
        <w:t>under Psa. 52:5.</w:t>
      </w:r>
    </w:p>
  </w:footnote>
  <w:footnote w:id="9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i/>
          <w:iCs/>
          <w:color w:val="000000"/>
        </w:rPr>
        <w:t xml:space="preserve">Kirmse </w:t>
      </w:r>
      <w:r w:rsidRPr="008A1E74">
        <w:rPr>
          <w:rFonts w:ascii="Times New Roman" w:hAnsi="Times New Roman" w:cs="Times New Roman"/>
          <w:color w:val="000000"/>
        </w:rPr>
        <w:t xml:space="preserve">= anniversary of the dedication of a church, village </w:t>
      </w:r>
      <w:r w:rsidRPr="008A1E74">
        <w:rPr>
          <w:rFonts w:ascii="LSBTrans" w:hAnsi="LSBTrans" w:cs="LSBTrans"/>
          <w:color w:val="000000"/>
        </w:rPr>
        <w:t>feÑte.</w:t>
      </w:r>
    </w:p>
  </w:footnote>
  <w:footnote w:id="9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Hence perhaps the Greek </w:t>
      </w:r>
      <w:r w:rsidRPr="008A1E74">
        <w:rPr>
          <w:rFonts w:ascii="SBL Greek" w:hAnsi="SBL Greek" w:cs="Times New Roman"/>
          <w:color w:val="0000FF"/>
          <w:lang w:val="el-GR"/>
        </w:rPr>
        <w:t>ὀθόνη</w:t>
      </w:r>
      <w:r w:rsidRPr="008A1E74">
        <w:rPr>
          <w:rFonts w:ascii="Times New Roman" w:hAnsi="Times New Roman" w:cs="Times New Roman"/>
          <w:color w:val="000000"/>
        </w:rPr>
        <w:t xml:space="preserve">, which Fick in his </w:t>
      </w:r>
      <w:r w:rsidRPr="008A1E74">
        <w:rPr>
          <w:rFonts w:ascii="Times New Roman" w:hAnsi="Times New Roman" w:cs="Times New Roman"/>
          <w:i/>
          <w:iCs/>
          <w:color w:val="000000"/>
        </w:rPr>
        <w:t xml:space="preserve">Vergl. Wörterbuch </w:t>
      </w:r>
      <w:r w:rsidRPr="008A1E74">
        <w:rPr>
          <w:rFonts w:ascii="Times New Roman" w:hAnsi="Times New Roman" w:cs="Times New Roman"/>
          <w:color w:val="000000"/>
        </w:rPr>
        <w:t xml:space="preserve">connects with the Arab. verb-root </w:t>
      </w:r>
      <w:r w:rsidRPr="008A1E74">
        <w:rPr>
          <w:rFonts w:ascii="Times New Roman" w:hAnsi="Times New Roman" w:cs="Times New Roman"/>
          <w:i/>
          <w:iCs/>
          <w:color w:val="000000"/>
        </w:rPr>
        <w:t>vadh</w:t>
      </w:r>
      <w:r w:rsidRPr="008A1E74">
        <w:rPr>
          <w:rFonts w:ascii="Times New Roman" w:hAnsi="Times New Roman" w:cs="Times New Roman"/>
          <w:color w:val="000000"/>
        </w:rPr>
        <w:t>, to bind, wind, clothe, but not without making thereto interrogation marks.</w:t>
      </w:r>
    </w:p>
  </w:footnote>
  <w:footnote w:id="9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Myrrh has its name</w:t>
      </w:r>
      <w:r w:rsidRPr="009D0816">
        <w:rPr>
          <w:rFonts w:ascii="SBL Hebrew" w:hAnsi="SBL Hebrew" w:cs="SBL Hebrew"/>
          <w:color w:val="008080"/>
          <w:sz w:val="24"/>
          <w:szCs w:val="24"/>
          <w:rtl/>
          <w:lang w:bidi="he-IL"/>
        </w:rPr>
        <w:t xml:space="preserve"> מֹר </w:t>
      </w:r>
      <w:r w:rsidRPr="008A1E74">
        <w:rPr>
          <w:rFonts w:ascii="Times New Roman" w:hAnsi="Times New Roman" w:cs="Times New Roman"/>
          <w:color w:val="000000"/>
        </w:rPr>
        <w:t>from the bitterness of its taste, and</w:t>
      </w:r>
      <w:r w:rsidRPr="009D0816">
        <w:rPr>
          <w:rFonts w:ascii="SBL Hebrew" w:hAnsi="SBL Hebrew" w:cs="SBL Hebrew"/>
          <w:color w:val="008080"/>
          <w:sz w:val="24"/>
          <w:szCs w:val="24"/>
          <w:rtl/>
          <w:lang w:bidi="he-IL"/>
        </w:rPr>
        <w:t xml:space="preserve"> קָנַם </w:t>
      </w:r>
      <w:r w:rsidRPr="008A1E74">
        <w:rPr>
          <w:rFonts w:ascii="Times New Roman" w:hAnsi="Times New Roman" w:cs="Times New Roman"/>
          <w:color w:val="000000"/>
        </w:rPr>
        <w:t>appears to be a secondary formation from</w:t>
      </w:r>
      <w:r w:rsidRPr="009D0816">
        <w:rPr>
          <w:rFonts w:ascii="SBL Hebrew" w:hAnsi="SBL Hebrew" w:cs="SBL Hebrew"/>
          <w:color w:val="008080"/>
          <w:sz w:val="24"/>
          <w:szCs w:val="24"/>
          <w:rtl/>
          <w:lang w:bidi="he-IL"/>
        </w:rPr>
        <w:t xml:space="preserve">קָנָה </w:t>
      </w:r>
      <w:r w:rsidRPr="008A1E74">
        <w:rPr>
          <w:rFonts w:ascii="Times New Roman" w:hAnsi="Times New Roman" w:cs="Times New Roman"/>
          <w:color w:val="000000"/>
        </w:rPr>
        <w:t>, whence</w:t>
      </w:r>
      <w:r w:rsidRPr="009D0816">
        <w:rPr>
          <w:rFonts w:ascii="SBL Hebrew" w:hAnsi="SBL Hebrew" w:cs="SBL Hebrew"/>
          <w:color w:val="008080"/>
          <w:sz w:val="24"/>
          <w:szCs w:val="24"/>
          <w:rtl/>
          <w:lang w:bidi="he-IL"/>
        </w:rPr>
        <w:t xml:space="preserve">קָנֶה </w:t>
      </w:r>
      <w:r w:rsidRPr="008A1E74">
        <w:rPr>
          <w:rFonts w:ascii="Times New Roman" w:hAnsi="Times New Roman" w:cs="Times New Roman"/>
          <w:color w:val="000000"/>
        </w:rPr>
        <w:t xml:space="preserve">, reed; cf. the names of the cinnamon, </w:t>
      </w:r>
      <w:r w:rsidRPr="008A1E74">
        <w:rPr>
          <w:rFonts w:ascii="Times New Roman" w:hAnsi="Times New Roman" w:cs="Times New Roman"/>
          <w:i/>
          <w:iCs/>
          <w:color w:val="000000"/>
        </w:rPr>
        <w:t>cannella</w:t>
      </w:r>
      <w:r w:rsidRPr="008A1E74">
        <w:rPr>
          <w:rFonts w:ascii="Times New Roman" w:hAnsi="Times New Roman" w:cs="Times New Roman"/>
          <w:color w:val="000000"/>
        </w:rPr>
        <w:t xml:space="preserve">, Fr. </w:t>
      </w:r>
      <w:r w:rsidRPr="008A1E74">
        <w:rPr>
          <w:rFonts w:ascii="Times New Roman" w:hAnsi="Times New Roman" w:cs="Times New Roman"/>
          <w:i/>
          <w:iCs/>
          <w:color w:val="000000"/>
        </w:rPr>
        <w:t xml:space="preserve">cannelle. Cinnamum </w:t>
      </w:r>
      <w:r w:rsidRPr="008A1E74">
        <w:rPr>
          <w:rFonts w:ascii="Times New Roman" w:hAnsi="Times New Roman" w:cs="Times New Roman"/>
          <w:color w:val="000000"/>
        </w:rPr>
        <w:t>(</w:t>
      </w:r>
      <w:r w:rsidRPr="008A1E74">
        <w:rPr>
          <w:rFonts w:ascii="SBL Greek" w:hAnsi="SBL Greek" w:cs="Times New Roman"/>
          <w:color w:val="0000FF"/>
          <w:lang w:val="el-GR"/>
        </w:rPr>
        <w:t>κίνναμον</w:t>
      </w:r>
      <w:r w:rsidRPr="008A1E74">
        <w:rPr>
          <w:rFonts w:ascii="Times New Roman" w:hAnsi="Times New Roman" w:cs="Times New Roman"/>
          <w:color w:val="000000"/>
        </w:rPr>
        <w:t xml:space="preserve">) is only a shorter from for </w:t>
      </w:r>
      <w:r w:rsidRPr="008A1E74">
        <w:rPr>
          <w:rFonts w:ascii="Times New Roman" w:hAnsi="Times New Roman" w:cs="Times New Roman"/>
          <w:i/>
          <w:iCs/>
          <w:color w:val="000000"/>
        </w:rPr>
        <w:t xml:space="preserve">cinnamomum. </w:t>
      </w:r>
      <w:r w:rsidRPr="008A1E74">
        <w:rPr>
          <w:rFonts w:ascii="Times New Roman" w:hAnsi="Times New Roman" w:cs="Times New Roman"/>
          <w:color w:val="000000"/>
        </w:rPr>
        <w:t xml:space="preserve">Pliny, </w:t>
      </w:r>
      <w:r w:rsidRPr="008A1E74">
        <w:rPr>
          <w:rFonts w:ascii="Times New Roman" w:hAnsi="Times New Roman" w:cs="Times New Roman"/>
          <w:i/>
          <w:iCs/>
          <w:color w:val="000000"/>
        </w:rPr>
        <w:t xml:space="preserve">Hist. Nat. </w:t>
      </w:r>
      <w:r w:rsidRPr="008A1E74">
        <w:rPr>
          <w:rFonts w:ascii="Times New Roman" w:hAnsi="Times New Roman" w:cs="Times New Roman"/>
          <w:color w:val="000000"/>
        </w:rPr>
        <w:t>xii. 19 (42), uses both forms indiscriminately.</w:t>
      </w:r>
    </w:p>
  </w:footnote>
  <w:footnote w:id="9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Vid., the </w:t>
      </w:r>
      <w:r w:rsidRPr="008A1E74">
        <w:rPr>
          <w:rFonts w:ascii="Times New Roman" w:hAnsi="Times New Roman" w:cs="Times New Roman"/>
          <w:i/>
          <w:iCs/>
          <w:color w:val="000000"/>
        </w:rPr>
        <w:t xml:space="preserve">Hebr. Zeitschrift </w:t>
      </w:r>
      <w:r w:rsidRPr="008A1E74">
        <w:rPr>
          <w:rFonts w:ascii="Times New Roman" w:hAnsi="Times New Roman" w:cs="Times New Roman"/>
          <w:color w:val="000000"/>
        </w:rPr>
        <w:t>,</w:t>
      </w:r>
      <w:r w:rsidRPr="009D0816">
        <w:rPr>
          <w:rFonts w:ascii="SBL Hebrew" w:hAnsi="SBL Hebrew" w:cs="SBL Hebrew"/>
          <w:color w:val="008080"/>
          <w:sz w:val="24"/>
          <w:szCs w:val="24"/>
          <w:rtl/>
          <w:lang w:bidi="he-IL"/>
        </w:rPr>
        <w:t xml:space="preserve">החלוץ </w:t>
      </w:r>
      <w:r w:rsidRPr="008A1E74">
        <w:rPr>
          <w:rFonts w:ascii="Times New Roman" w:hAnsi="Times New Roman" w:cs="Times New Roman"/>
          <w:color w:val="000000"/>
        </w:rPr>
        <w:t xml:space="preserve">, 1856, p. 112.] [direct, i.e., </w:t>
      </w:r>
      <w:r w:rsidRPr="008A1E74">
        <w:rPr>
          <w:rFonts w:ascii="Times New Roman" w:hAnsi="Times New Roman" w:cs="Times New Roman"/>
          <w:i/>
          <w:iCs/>
          <w:color w:val="000000"/>
        </w:rPr>
        <w:t>applicate</w:t>
      </w:r>
    </w:p>
  </w:footnote>
  <w:footnote w:id="10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If the Masoretes had read</w:t>
      </w:r>
      <w:r w:rsidRPr="009D0816">
        <w:rPr>
          <w:rFonts w:ascii="SBL Hebrew" w:hAnsi="SBL Hebrew" w:cs="SBL Hebrew"/>
          <w:color w:val="008080"/>
          <w:sz w:val="24"/>
          <w:szCs w:val="24"/>
          <w:rtl/>
          <w:lang w:bidi="he-IL"/>
        </w:rPr>
        <w:t xml:space="preserve">שׁפטי צֶדֶק </w:t>
      </w:r>
      <w:r w:rsidRPr="008A1E74">
        <w:rPr>
          <w:rFonts w:ascii="Times New Roman" w:hAnsi="Times New Roman" w:cs="Times New Roman"/>
          <w:color w:val="000000"/>
        </w:rPr>
        <w:t>, then would they have added the remark</w:t>
      </w:r>
      <w:r w:rsidRPr="009D0816">
        <w:rPr>
          <w:rFonts w:ascii="SBL Hebrew" w:hAnsi="SBL Hebrew" w:cs="SBL Hebrew"/>
          <w:color w:val="008080"/>
          <w:sz w:val="24"/>
          <w:szCs w:val="24"/>
          <w:rtl/>
          <w:lang w:bidi="he-IL"/>
        </w:rPr>
        <w:t xml:space="preserve"> לית </w:t>
      </w:r>
      <w:r w:rsidRPr="008A1E74">
        <w:rPr>
          <w:rFonts w:ascii="Times New Roman" w:hAnsi="Times New Roman" w:cs="Times New Roman"/>
          <w:color w:val="000000"/>
        </w:rPr>
        <w:t xml:space="preserve">(“it does not further occur”), and inserted the expression in their Register of Expressions, which occurs but once, </w:t>
      </w:r>
      <w:r w:rsidRPr="008A1E74">
        <w:rPr>
          <w:rFonts w:ascii="Times New Roman" w:hAnsi="Times New Roman" w:cs="Times New Roman"/>
          <w:i/>
          <w:iCs/>
          <w:color w:val="000000"/>
        </w:rPr>
        <w:t>Masora finalis</w:t>
      </w:r>
      <w:r w:rsidRPr="008A1E74">
        <w:rPr>
          <w:rFonts w:ascii="Times New Roman" w:hAnsi="Times New Roman" w:cs="Times New Roman"/>
          <w:color w:val="000000"/>
        </w:rPr>
        <w:t>, p. 62.</w:t>
      </w:r>
    </w:p>
  </w:footnote>
  <w:footnote w:id="10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One of the most ancient and celebrated Codd. of the Heb. Scriptures, called Hillel from the name of the man who wrote it. Vid., Streack’s </w:t>
      </w:r>
      <w:r w:rsidRPr="008A1E74">
        <w:rPr>
          <w:rFonts w:ascii="Times New Roman" w:hAnsi="Times New Roman" w:cs="Times New Roman"/>
          <w:i/>
          <w:iCs/>
          <w:color w:val="000000"/>
        </w:rPr>
        <w:t>Prolegomena</w:t>
      </w:r>
      <w:r w:rsidRPr="008A1E74">
        <w:rPr>
          <w:rFonts w:ascii="Times New Roman" w:hAnsi="Times New Roman" w:cs="Times New Roman"/>
          <w:color w:val="000000"/>
        </w:rPr>
        <w:t>, p. 112. It was written about A.D. 600.</w:t>
      </w:r>
    </w:p>
  </w:footnote>
  <w:footnote w:id="10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Biesenthal combines the etymologically obscure</w:t>
      </w:r>
      <w:r w:rsidRPr="009D0816">
        <w:rPr>
          <w:rFonts w:ascii="SBL Hebrew" w:hAnsi="SBL Hebrew" w:cs="SBL Hebrew"/>
          <w:color w:val="008080"/>
          <w:sz w:val="24"/>
          <w:szCs w:val="24"/>
          <w:rtl/>
          <w:lang w:bidi="he-IL"/>
        </w:rPr>
        <w:t xml:space="preserve"> הנחיל </w:t>
      </w:r>
      <w:r w:rsidRPr="008A1E74">
        <w:rPr>
          <w:rFonts w:ascii="Times New Roman" w:hAnsi="Times New Roman" w:cs="Times New Roman"/>
          <w:color w:val="000000"/>
        </w:rPr>
        <w:t>with</w:t>
      </w:r>
      <w:r w:rsidRPr="009D0816">
        <w:rPr>
          <w:rFonts w:ascii="SBL Hebrew" w:hAnsi="SBL Hebrew" w:cs="SBL Hebrew"/>
          <w:color w:val="008080"/>
          <w:sz w:val="24"/>
          <w:szCs w:val="24"/>
          <w:rtl/>
          <w:lang w:bidi="he-IL"/>
        </w:rPr>
        <w:t xml:space="preserve">נחַל </w:t>
      </w:r>
      <w:r w:rsidRPr="008A1E74">
        <w:rPr>
          <w:rFonts w:ascii="Times New Roman" w:hAnsi="Times New Roman" w:cs="Times New Roman"/>
          <w:color w:val="000000"/>
        </w:rPr>
        <w:t>: to make to flow into, so that</w:t>
      </w:r>
      <w:r w:rsidRPr="009D0816">
        <w:rPr>
          <w:rFonts w:ascii="SBL Hebrew" w:hAnsi="SBL Hebrew" w:cs="SBL Hebrew"/>
          <w:color w:val="008080"/>
          <w:sz w:val="24"/>
          <w:szCs w:val="24"/>
          <w:rtl/>
          <w:lang w:bidi="he-IL"/>
        </w:rPr>
        <w:t xml:space="preserve"> נחַל </w:t>
      </w:r>
      <w:r w:rsidRPr="008A1E74">
        <w:rPr>
          <w:rFonts w:ascii="Times New Roman" w:hAnsi="Times New Roman" w:cs="Times New Roman"/>
          <w:color w:val="000000"/>
        </w:rPr>
        <w:t>denotes inheritance in contradistinction to acquisition; while</w:t>
      </w:r>
      <w:r w:rsidRPr="009D0816">
        <w:rPr>
          <w:rFonts w:ascii="SBL Hebrew" w:hAnsi="SBL Hebrew" w:cs="SBL Hebrew"/>
          <w:color w:val="008080"/>
          <w:sz w:val="24"/>
          <w:szCs w:val="24"/>
          <w:rtl/>
          <w:lang w:bidi="he-IL"/>
        </w:rPr>
        <w:t xml:space="preserve">נחֲלָה </w:t>
      </w:r>
      <w:r w:rsidRPr="008A1E74">
        <w:rPr>
          <w:rFonts w:ascii="Times New Roman" w:hAnsi="Times New Roman" w:cs="Times New Roman"/>
          <w:color w:val="000000"/>
        </w:rPr>
        <w:t>, in contradistinction to</w:t>
      </w:r>
      <w:r w:rsidRPr="009D0816">
        <w:rPr>
          <w:rFonts w:ascii="SBL Hebrew" w:hAnsi="SBL Hebrew" w:cs="SBL Hebrew"/>
          <w:color w:val="008080"/>
          <w:sz w:val="24"/>
          <w:szCs w:val="24"/>
          <w:rtl/>
          <w:lang w:bidi="he-IL"/>
        </w:rPr>
        <w:t xml:space="preserve">ירֻשָּׁה </w:t>
      </w:r>
      <w:r w:rsidRPr="008A1E74">
        <w:rPr>
          <w:rFonts w:ascii="Times New Roman" w:hAnsi="Times New Roman" w:cs="Times New Roman"/>
          <w:color w:val="000000"/>
        </w:rPr>
        <w:t>, denotes the inheritance rather of many than of the individual.</w:t>
      </w:r>
    </w:p>
  </w:footnote>
  <w:footnote w:id="10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One might regard it as modified from</w:t>
      </w:r>
      <w:r w:rsidRPr="009D0816">
        <w:rPr>
          <w:rFonts w:ascii="SBL Hebrew" w:hAnsi="SBL Hebrew" w:cs="SBL Hebrew"/>
          <w:color w:val="008080"/>
          <w:sz w:val="24"/>
          <w:szCs w:val="24"/>
          <w:rtl/>
          <w:lang w:bidi="he-IL"/>
        </w:rPr>
        <w:t xml:space="preserve">בחקקו </w:t>
      </w:r>
      <w:r w:rsidRPr="008A1E74">
        <w:rPr>
          <w:rFonts w:ascii="Times New Roman" w:hAnsi="Times New Roman" w:cs="Times New Roman"/>
          <w:color w:val="000000"/>
        </w:rPr>
        <w:t>; but that</w:t>
      </w:r>
      <w:r w:rsidRPr="009D0816">
        <w:rPr>
          <w:rFonts w:ascii="SBL Hebrew" w:hAnsi="SBL Hebrew" w:cs="SBL Hebrew"/>
          <w:color w:val="008080"/>
          <w:sz w:val="24"/>
          <w:szCs w:val="24"/>
          <w:rtl/>
          <w:lang w:bidi="he-IL"/>
        </w:rPr>
        <w:t xml:space="preserve">שׁוּרָי </w:t>
      </w:r>
      <w:r w:rsidRPr="008A1E74">
        <w:rPr>
          <w:rFonts w:ascii="Times New Roman" w:hAnsi="Times New Roman" w:cs="Times New Roman"/>
          <w:color w:val="000000"/>
        </w:rPr>
        <w:t>, Psa. 102:12, is modified from</w:t>
      </w:r>
      <w:r w:rsidRPr="009D0816">
        <w:rPr>
          <w:rFonts w:ascii="SBL Hebrew" w:hAnsi="SBL Hebrew" w:cs="SBL Hebrew"/>
          <w:color w:val="008080"/>
          <w:sz w:val="24"/>
          <w:szCs w:val="24"/>
          <w:rtl/>
          <w:lang w:bidi="he-IL"/>
        </w:rPr>
        <w:t xml:space="preserve">שׁררָי </w:t>
      </w:r>
      <w:r w:rsidRPr="008A1E74">
        <w:rPr>
          <w:rFonts w:ascii="Times New Roman" w:hAnsi="Times New Roman" w:cs="Times New Roman"/>
          <w:color w:val="000000"/>
        </w:rPr>
        <w:t>, or</w:t>
      </w:r>
      <w:r w:rsidRPr="009D0816">
        <w:rPr>
          <w:rFonts w:ascii="SBL Hebrew" w:hAnsi="SBL Hebrew" w:cs="SBL Hebrew"/>
          <w:color w:val="008080"/>
          <w:sz w:val="24"/>
          <w:szCs w:val="24"/>
          <w:rtl/>
          <w:lang w:bidi="he-IL"/>
        </w:rPr>
        <w:t xml:space="preserve">הוֹרָי </w:t>
      </w:r>
      <w:r w:rsidRPr="008A1E74">
        <w:rPr>
          <w:rFonts w:ascii="Times New Roman" w:hAnsi="Times New Roman" w:cs="Times New Roman"/>
          <w:color w:val="000000"/>
        </w:rPr>
        <w:t>, Gen. 49:26, from</w:t>
      </w:r>
      <w:r w:rsidRPr="009D0816">
        <w:rPr>
          <w:rFonts w:ascii="SBL Hebrew" w:hAnsi="SBL Hebrew" w:cs="SBL Hebrew"/>
          <w:color w:val="008080"/>
          <w:sz w:val="24"/>
          <w:szCs w:val="24"/>
          <w:rtl/>
          <w:lang w:bidi="he-IL"/>
        </w:rPr>
        <w:t xml:space="preserve">הַרֲרַי </w:t>
      </w:r>
      <w:r w:rsidRPr="008A1E74">
        <w:rPr>
          <w:rFonts w:ascii="Times New Roman" w:hAnsi="Times New Roman" w:cs="Times New Roman"/>
          <w:color w:val="000000"/>
        </w:rPr>
        <w:t>, is by no means certain.</w:t>
      </w:r>
    </w:p>
  </w:footnote>
  <w:footnote w:id="104">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8A1E74">
        <w:rPr>
          <w:rFonts w:ascii="Times New Roman" w:hAnsi="Times New Roman" w:cs="Times New Roman"/>
          <w:color w:val="000000"/>
          <w:lang w:val="de-DE"/>
        </w:rPr>
        <w:t xml:space="preserve">., Spiegel’s </w:t>
      </w:r>
      <w:r w:rsidRPr="008A1E74">
        <w:rPr>
          <w:rFonts w:ascii="LSBTrans" w:hAnsi="LSBTrans" w:cs="LSBTrans"/>
          <w:color w:val="000000"/>
          <w:lang w:val="de-DE"/>
        </w:rPr>
        <w:t xml:space="preserve">Grammatik der paÑrsisprache, </w:t>
      </w:r>
      <w:r w:rsidRPr="008A1E74">
        <w:rPr>
          <w:rFonts w:ascii="Times New Roman" w:hAnsi="Times New Roman" w:cs="Times New Roman"/>
          <w:color w:val="000000"/>
          <w:lang w:val="de-DE"/>
        </w:rPr>
        <w:t>p. 162, cf. 182.</w:t>
      </w:r>
    </w:p>
  </w:footnote>
  <w:footnote w:id="10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The LXX has considerable additions introduced after v. 18, as also after v. 12, of which we shall elsewhere speak.</w:t>
      </w:r>
    </w:p>
  </w:footnote>
  <w:footnote w:id="10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Hitzig’s comparison of </w:t>
      </w:r>
      <w:r w:rsidRPr="008A1E74">
        <w:rPr>
          <w:rFonts w:ascii="LSBTrans" w:hAnsi="LSBTrans" w:cs="LSBTrans"/>
          <w:color w:val="000000"/>
        </w:rPr>
        <w:t xml:space="preserve">rawaaÑ, finem respicere, </w:t>
      </w:r>
      <w:r w:rsidRPr="008A1E74">
        <w:rPr>
          <w:rFonts w:ascii="Times New Roman" w:hAnsi="Times New Roman" w:cs="Times New Roman"/>
          <w:color w:val="000000"/>
        </w:rPr>
        <w:t xml:space="preserve">as transposed from </w:t>
      </w:r>
      <w:r w:rsidRPr="008A1E74">
        <w:rPr>
          <w:rFonts w:ascii="Times New Roman" w:hAnsi="Times New Roman" w:cs="Times New Roman"/>
          <w:i/>
          <w:iCs/>
          <w:color w:val="000000"/>
        </w:rPr>
        <w:t xml:space="preserve">waray </w:t>
      </w:r>
      <w:r w:rsidRPr="008A1E74">
        <w:rPr>
          <w:rFonts w:ascii="Times New Roman" w:hAnsi="Times New Roman" w:cs="Times New Roman"/>
          <w:color w:val="000000"/>
        </w:rPr>
        <w:t>is incorrect; the former verb, which signifies to consider, thus appears to be original.</w:t>
      </w:r>
    </w:p>
  </w:footnote>
  <w:footnote w:id="10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Elias Levita, in his note to the root</w:t>
      </w:r>
      <w:r w:rsidRPr="009D0816">
        <w:rPr>
          <w:rFonts w:ascii="SBL Hebrew" w:hAnsi="SBL Hebrew" w:cs="SBL Hebrew"/>
          <w:color w:val="008080"/>
          <w:sz w:val="24"/>
          <w:szCs w:val="24"/>
          <w:rtl/>
          <w:lang w:bidi="he-IL"/>
        </w:rPr>
        <w:t xml:space="preserve"> פה </w:t>
      </w:r>
      <w:r w:rsidRPr="008A1E74">
        <w:rPr>
          <w:rFonts w:ascii="Times New Roman" w:hAnsi="Times New Roman" w:cs="Times New Roman"/>
          <w:color w:val="000000"/>
        </w:rPr>
        <w:t xml:space="preserve">in Kimchi’s </w:t>
      </w:r>
      <w:r w:rsidRPr="008A1E74">
        <w:rPr>
          <w:rFonts w:ascii="Times New Roman" w:hAnsi="Times New Roman" w:cs="Times New Roman"/>
          <w:i/>
          <w:iCs/>
          <w:color w:val="000000"/>
        </w:rPr>
        <w:t>Wörterbuch</w:t>
      </w:r>
      <w:r w:rsidRPr="008A1E74">
        <w:rPr>
          <w:rFonts w:ascii="Times New Roman" w:hAnsi="Times New Roman" w:cs="Times New Roman"/>
          <w:color w:val="000000"/>
        </w:rPr>
        <w:t>, reads</w:t>
      </w:r>
      <w:r w:rsidRPr="009D0816">
        <w:rPr>
          <w:rFonts w:ascii="SBL Hebrew" w:hAnsi="SBL Hebrew" w:cs="SBL Hebrew"/>
          <w:color w:val="008080"/>
          <w:sz w:val="24"/>
          <w:szCs w:val="24"/>
          <w:rtl/>
          <w:lang w:bidi="he-IL"/>
        </w:rPr>
        <w:t xml:space="preserve">תַּצִּילם </w:t>
      </w:r>
      <w:r w:rsidRPr="008A1E74">
        <w:rPr>
          <w:rFonts w:ascii="Times New Roman" w:hAnsi="Times New Roman" w:cs="Times New Roman"/>
          <w:color w:val="000000"/>
        </w:rPr>
        <w:t>, and so also do 6 codd. in Kennicot. But</w:t>
      </w:r>
      <w:r w:rsidRPr="009D0816">
        <w:rPr>
          <w:rFonts w:ascii="SBL Hebrew" w:hAnsi="SBL Hebrew" w:cs="SBL Hebrew"/>
          <w:color w:val="008080"/>
          <w:sz w:val="24"/>
          <w:szCs w:val="24"/>
          <w:rtl/>
          <w:lang w:bidi="he-IL"/>
        </w:rPr>
        <w:t xml:space="preserve"> פֶּה </w:t>
      </w:r>
      <w:r w:rsidRPr="008A1E74">
        <w:rPr>
          <w:rFonts w:ascii="Times New Roman" w:hAnsi="Times New Roman" w:cs="Times New Roman"/>
          <w:color w:val="000000"/>
        </w:rPr>
        <w:t>is masculine.</w:t>
      </w:r>
    </w:p>
  </w:footnote>
  <w:footnote w:id="108">
    <w:p w:rsidR="00723801" w:rsidRPr="008A1E74" w:rsidRDefault="00723801" w:rsidP="008A1E74">
      <w:pPr>
        <w:pStyle w:val="FootnoteText"/>
        <w:spacing w:after="0"/>
      </w:pPr>
      <w:r w:rsidRPr="008A1E74">
        <w:rPr>
          <w:rStyle w:val="FootnoteReference"/>
        </w:rPr>
        <w:footnoteRef/>
      </w:r>
      <w:r w:rsidRPr="006377AF">
        <w:t xml:space="preserve"> </w:t>
      </w:r>
      <w:r w:rsidRPr="006377AF">
        <w:rPr>
          <w:rFonts w:ascii="Times New Roman" w:hAnsi="Times New Roman" w:cs="Times New Roman"/>
          <w:color w:val="000000"/>
        </w:rPr>
        <w:t xml:space="preserve">Vid., kindred proverbs by Carl Schulze, </w:t>
      </w:r>
      <w:r w:rsidRPr="006377AF">
        <w:rPr>
          <w:rFonts w:ascii="Times New Roman" w:hAnsi="Times New Roman" w:cs="Times New Roman"/>
          <w:i/>
          <w:iCs/>
          <w:color w:val="000000"/>
        </w:rPr>
        <w:t xml:space="preserve">Die bibl. Sprichwörter der deutschen Sprache </w:t>
      </w:r>
      <w:r w:rsidRPr="006377AF">
        <w:rPr>
          <w:rFonts w:ascii="Times New Roman" w:hAnsi="Times New Roman" w:cs="Times New Roman"/>
          <w:color w:val="000000"/>
        </w:rPr>
        <w:t xml:space="preserve">(1860), p. 50, and M. C. Wahl’s </w:t>
      </w:r>
      <w:r w:rsidRPr="006377AF">
        <w:rPr>
          <w:rFonts w:ascii="Times New Roman" w:hAnsi="Times New Roman" w:cs="Times New Roman"/>
          <w:i/>
          <w:iCs/>
          <w:color w:val="000000"/>
        </w:rPr>
        <w:t xml:space="preserve">Das Sprichwort in der heb.-aram. </w:t>
      </w:r>
      <w:r w:rsidRPr="008A1E74">
        <w:rPr>
          <w:rFonts w:ascii="Times New Roman" w:hAnsi="Times New Roman" w:cs="Times New Roman"/>
          <w:i/>
          <w:iCs/>
          <w:color w:val="000000"/>
        </w:rPr>
        <w:t>Literatur</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 xml:space="preserve">u.s.w. </w:t>
      </w:r>
      <w:r w:rsidRPr="008A1E74">
        <w:rPr>
          <w:rFonts w:ascii="Times New Roman" w:hAnsi="Times New Roman" w:cs="Times New Roman"/>
          <w:color w:val="000000"/>
        </w:rPr>
        <w:t>(1871), p. 31.</w:t>
      </w:r>
    </w:p>
  </w:footnote>
  <w:footnote w:id="10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Whether </w:t>
      </w:r>
      <w:r w:rsidRPr="008A1E74">
        <w:rPr>
          <w:rFonts w:ascii="SBL Greek" w:hAnsi="SBL Greek" w:cs="Times New Roman"/>
          <w:color w:val="0000FF"/>
          <w:lang w:val="el-GR"/>
        </w:rPr>
        <w:t>ῥάπτειν</w:t>
      </w:r>
      <w:r w:rsidRPr="008A1E74">
        <w:rPr>
          <w:rFonts w:ascii="Times New Roman" w:hAnsi="Times New Roman" w:cs="Times New Roman"/>
          <w:color w:val="000000"/>
        </w:rPr>
        <w:t>, explained neither by Curtius nor by Flick, stands in a relation to it, we leave out of view.</w:t>
      </w:r>
    </w:p>
  </w:footnote>
  <w:footnote w:id="110">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Duke’s </w:t>
      </w:r>
      <w:r w:rsidRPr="009D0816">
        <w:rPr>
          <w:rFonts w:ascii="Times New Roman" w:hAnsi="Times New Roman" w:cs="Times New Roman"/>
          <w:i/>
          <w:iCs/>
          <w:color w:val="000000"/>
          <w:lang w:val="de-DE"/>
        </w:rPr>
        <w:t xml:space="preserve">Rabbin. Blumenlese </w:t>
      </w:r>
      <w:r w:rsidRPr="009D0816">
        <w:rPr>
          <w:rFonts w:ascii="Times New Roman" w:hAnsi="Times New Roman" w:cs="Times New Roman"/>
          <w:color w:val="000000"/>
          <w:lang w:val="de-DE"/>
        </w:rPr>
        <w:t>(1844), p. 231.</w:t>
      </w:r>
    </w:p>
  </w:footnote>
  <w:footnote w:id="11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A fragment of an anonymous translation, so called from the place it holds in Origen’s </w:t>
      </w:r>
      <w:r w:rsidRPr="008A1E74">
        <w:rPr>
          <w:rFonts w:ascii="Times New Roman" w:hAnsi="Times New Roman" w:cs="Times New Roman"/>
          <w:i/>
          <w:iCs/>
          <w:color w:val="000000"/>
        </w:rPr>
        <w:t>Hexapla.</w:t>
      </w:r>
    </w:p>
  </w:footnote>
  <w:footnote w:id="11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That the Targum of the Proverbs is a Jewish elaboration of the Peshito text, vid., Nöldeke in Merx’ </w:t>
      </w:r>
      <w:r w:rsidRPr="008A1E74">
        <w:rPr>
          <w:rFonts w:ascii="Times New Roman" w:hAnsi="Times New Roman" w:cs="Times New Roman"/>
          <w:i/>
          <w:iCs/>
          <w:color w:val="000000"/>
        </w:rPr>
        <w:t>Archiv</w:t>
      </w:r>
      <w:r w:rsidRPr="008A1E74">
        <w:rPr>
          <w:rFonts w:ascii="Times New Roman" w:hAnsi="Times New Roman" w:cs="Times New Roman"/>
          <w:color w:val="000000"/>
        </w:rPr>
        <w:t>, Bd. ii. pp. 246-49.</w:t>
      </w:r>
    </w:p>
  </w:footnote>
  <w:footnote w:id="11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i/>
          <w:iCs/>
          <w:color w:val="000000"/>
        </w:rPr>
        <w:t>R. Moses b. Maimum = Rambam</w:t>
      </w:r>
      <w:r w:rsidRPr="008A1E74">
        <w:rPr>
          <w:rFonts w:ascii="Times New Roman" w:hAnsi="Times New Roman" w:cs="Times New Roman"/>
          <w:color w:val="000000"/>
        </w:rPr>
        <w:t>, so called by the Jews from the initial letters of his name = Maimonides, d. 1204.</w:t>
      </w:r>
    </w:p>
  </w:footnote>
  <w:footnote w:id="114">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8A1E74">
        <w:rPr>
          <w:rFonts w:ascii="Times New Roman" w:hAnsi="Times New Roman" w:cs="Times New Roman"/>
          <w:color w:val="000000"/>
          <w:lang w:val="de-DE"/>
        </w:rPr>
        <w:t>=[</w:t>
      </w:r>
      <w:r w:rsidRPr="008A1E74">
        <w:rPr>
          <w:rFonts w:ascii="Times New Roman" w:hAnsi="Times New Roman" w:cs="Times New Roman"/>
          <w:i/>
          <w:iCs/>
          <w:color w:val="000000"/>
          <w:lang w:val="de-DE"/>
        </w:rPr>
        <w:t>“Er breitet es heiter und glänzend aus</w:t>
      </w:r>
      <w:r w:rsidRPr="008A1E74">
        <w:rPr>
          <w:rFonts w:ascii="Times New Roman" w:hAnsi="Times New Roman" w:cs="Times New Roman"/>
          <w:color w:val="000000"/>
          <w:lang w:val="de-DE"/>
        </w:rPr>
        <w:t xml:space="preserve">, </w:t>
      </w:r>
      <w:r w:rsidRPr="008A1E74">
        <w:rPr>
          <w:rFonts w:ascii="Times New Roman" w:hAnsi="Times New Roman" w:cs="Times New Roman"/>
          <w:i/>
          <w:iCs/>
          <w:color w:val="000000"/>
          <w:lang w:val="de-DE"/>
        </w:rPr>
        <w:t>Das zusammengewickelte Leben.”</w:t>
      </w:r>
    </w:p>
  </w:footnote>
  <w:footnote w:id="115">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Vid., regarding the strong demand which the Hebr. style makes on hearer and reader, my </w:t>
      </w:r>
      <w:r w:rsidRPr="008A1E74">
        <w:rPr>
          <w:rFonts w:ascii="Times New Roman" w:hAnsi="Times New Roman" w:cs="Times New Roman"/>
          <w:i/>
          <w:iCs/>
          <w:color w:val="000000"/>
        </w:rPr>
        <w:t xml:space="preserve">Gesch. der jüdischen Poesie </w:t>
      </w:r>
      <w:r w:rsidRPr="008A1E74">
        <w:rPr>
          <w:rFonts w:ascii="Times New Roman" w:hAnsi="Times New Roman" w:cs="Times New Roman"/>
          <w:color w:val="000000"/>
        </w:rPr>
        <w:t>(1863), p. 189.</w:t>
      </w:r>
    </w:p>
  </w:footnote>
  <w:footnote w:id="11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We have said, p. 156, that a </w:t>
      </w:r>
      <w:r w:rsidRPr="008A1E74">
        <w:rPr>
          <w:rFonts w:ascii="Times New Roman" w:hAnsi="Times New Roman" w:cs="Times New Roman"/>
          <w:i/>
          <w:iCs/>
          <w:color w:val="000000"/>
        </w:rPr>
        <w:t xml:space="preserve">Niph. </w:t>
      </w:r>
      <w:r w:rsidRPr="008A1E74">
        <w:rPr>
          <w:rFonts w:ascii="Times New Roman" w:hAnsi="Times New Roman" w:cs="Times New Roman"/>
          <w:color w:val="000000"/>
        </w:rPr>
        <w:t xml:space="preserve">in which the peculiar causative meaning of the </w:t>
      </w:r>
      <w:r w:rsidRPr="008A1E74">
        <w:rPr>
          <w:rFonts w:ascii="Times New Roman" w:hAnsi="Times New Roman" w:cs="Times New Roman"/>
          <w:i/>
          <w:iCs/>
          <w:color w:val="000000"/>
        </w:rPr>
        <w:t xml:space="preserve">Hiph. </w:t>
      </w:r>
      <w:r w:rsidRPr="008A1E74">
        <w:rPr>
          <w:rFonts w:ascii="Times New Roman" w:hAnsi="Times New Roman" w:cs="Times New Roman"/>
          <w:color w:val="000000"/>
        </w:rPr>
        <w:t>would be rendered passively is without example; we must here with</w:t>
      </w:r>
      <w:r w:rsidRPr="009D0816">
        <w:rPr>
          <w:rFonts w:ascii="SBL Hebrew" w:hAnsi="SBL Hebrew" w:cs="SBL Hebrew"/>
          <w:color w:val="008080"/>
          <w:sz w:val="24"/>
          <w:szCs w:val="24"/>
          <w:rtl/>
          <w:lang w:bidi="he-IL"/>
        </w:rPr>
        <w:t xml:space="preserve"> נהיה </w:t>
      </w:r>
      <w:r w:rsidRPr="008A1E74">
        <w:rPr>
          <w:rFonts w:ascii="Times New Roman" w:hAnsi="Times New Roman" w:cs="Times New Roman"/>
          <w:color w:val="000000"/>
        </w:rPr>
        <w:t xml:space="preserve">add, that the </w:t>
      </w:r>
      <w:r w:rsidRPr="008A1E74">
        <w:rPr>
          <w:rFonts w:ascii="Times New Roman" w:hAnsi="Times New Roman" w:cs="Times New Roman"/>
          <w:i/>
          <w:iCs/>
          <w:color w:val="000000"/>
        </w:rPr>
        <w:t xml:space="preserve">Niph. </w:t>
      </w:r>
      <w:r w:rsidRPr="008A1E74">
        <w:rPr>
          <w:rFonts w:ascii="Times New Roman" w:hAnsi="Times New Roman" w:cs="Times New Roman"/>
          <w:color w:val="000000"/>
        </w:rPr>
        <w:t xml:space="preserve">of intransitive verbs denotes the entrance into the condition expressed by the </w:t>
      </w:r>
      <w:r w:rsidRPr="008A1E74">
        <w:rPr>
          <w:rFonts w:ascii="Times New Roman" w:hAnsi="Times New Roman" w:cs="Times New Roman"/>
          <w:i/>
          <w:iCs/>
          <w:color w:val="000000"/>
        </w:rPr>
        <w:t>Kal</w:t>
      </w:r>
      <w:r w:rsidRPr="008A1E74">
        <w:rPr>
          <w:rFonts w:ascii="Times New Roman" w:hAnsi="Times New Roman" w:cs="Times New Roman"/>
          <w:color w:val="000000"/>
        </w:rPr>
        <w:t xml:space="preserve">, and may certainly be regarded, according to our way of thinking, as passive of the </w:t>
      </w:r>
      <w:r w:rsidRPr="008A1E74">
        <w:rPr>
          <w:rFonts w:ascii="Times New Roman" w:hAnsi="Times New Roman" w:cs="Times New Roman"/>
          <w:i/>
          <w:iCs/>
          <w:color w:val="000000"/>
        </w:rPr>
        <w:t xml:space="preserve">Hiphil </w:t>
      </w:r>
      <w:r w:rsidRPr="008A1E74">
        <w:rPr>
          <w:rFonts w:ascii="Times New Roman" w:hAnsi="Times New Roman" w:cs="Times New Roman"/>
          <w:color w:val="000000"/>
        </w:rPr>
        <w:t>(Gesen. § 51, 2). But the old language shows no</w:t>
      </w:r>
      <w:r w:rsidRPr="009D0816">
        <w:rPr>
          <w:rFonts w:ascii="SBL Hebrew" w:hAnsi="SBL Hebrew" w:cs="SBL Hebrew"/>
          <w:bCs/>
          <w:color w:val="007F7F"/>
          <w:sz w:val="24"/>
          <w:szCs w:val="24"/>
          <w:rtl/>
        </w:rPr>
        <w:t xml:space="preserve"> </w:t>
      </w:r>
      <w:r w:rsidRPr="009D0816">
        <w:rPr>
          <w:rFonts w:ascii="SBL Hebrew" w:hAnsi="SBL Hebrew" w:cs="SBL Hebrew"/>
          <w:b/>
          <w:color w:val="008080"/>
          <w:sz w:val="24"/>
          <w:szCs w:val="24"/>
          <w:rtl/>
          <w:lang w:bidi="he-IL"/>
        </w:rPr>
        <w:t xml:space="preserve">הִהְוָה </w:t>
      </w:r>
      <w:r w:rsidRPr="008A1E74">
        <w:rPr>
          <w:rFonts w:ascii="Times New Roman" w:hAnsi="Times New Roman" w:cs="Times New Roman"/>
          <w:color w:val="000000"/>
        </w:rPr>
        <w:t>to which</w:t>
      </w:r>
      <w:r w:rsidRPr="009D0816">
        <w:rPr>
          <w:rFonts w:ascii="SBL Hebrew" w:hAnsi="SBL Hebrew" w:cs="SBL Hebrew"/>
          <w:color w:val="008080"/>
          <w:sz w:val="24"/>
          <w:szCs w:val="24"/>
          <w:rtl/>
          <w:lang w:bidi="he-IL"/>
        </w:rPr>
        <w:t xml:space="preserve"> נהְיָה </w:t>
      </w:r>
      <w:r w:rsidRPr="008A1E74">
        <w:rPr>
          <w:rFonts w:ascii="Times New Roman" w:hAnsi="Times New Roman" w:cs="Times New Roman"/>
          <w:color w:val="000000"/>
        </w:rPr>
        <w:t xml:space="preserve">(Arab. </w:t>
      </w:r>
      <w:r w:rsidRPr="008A1E74">
        <w:rPr>
          <w:rFonts w:ascii="LSBTrans" w:hAnsi="LSBTrans" w:cs="LSBTrans"/>
          <w:color w:val="000000"/>
        </w:rPr>
        <w:t xml:space="preserve">aÑinhaway, </w:t>
      </w:r>
      <w:r w:rsidRPr="008A1E74">
        <w:rPr>
          <w:rFonts w:ascii="Times New Roman" w:hAnsi="Times New Roman" w:cs="Times New Roman"/>
          <w:color w:val="000000"/>
        </w:rPr>
        <w:t xml:space="preserve">in Mutenebbi) stood as passive; in the Arab. also the seventh form, rightly regarded, is always formed from the first, vid., Fleischer’s </w:t>
      </w:r>
      <w:r w:rsidRPr="008A1E74">
        <w:rPr>
          <w:rFonts w:ascii="Times New Roman" w:hAnsi="Times New Roman" w:cs="Times New Roman"/>
          <w:i/>
          <w:iCs/>
          <w:color w:val="000000"/>
        </w:rPr>
        <w:t>Beiträge</w:t>
      </w:r>
      <w:r w:rsidRPr="008A1E74">
        <w:rPr>
          <w:rFonts w:ascii="Times New Roman" w:hAnsi="Times New Roman" w:cs="Times New Roman"/>
          <w:color w:val="000000"/>
        </w:rPr>
        <w:t xml:space="preserve">, u.s.w., in the </w:t>
      </w:r>
      <w:r w:rsidRPr="008A1E74">
        <w:rPr>
          <w:rFonts w:ascii="Times New Roman" w:hAnsi="Times New Roman" w:cs="Times New Roman"/>
          <w:i/>
          <w:iCs/>
          <w:color w:val="000000"/>
        </w:rPr>
        <w:t xml:space="preserve">Sitzungs-Bericht. d. Sächs. Gesellschaft d. Wiss. </w:t>
      </w:r>
      <w:r w:rsidRPr="008A1E74">
        <w:rPr>
          <w:rFonts w:ascii="Times New Roman" w:hAnsi="Times New Roman" w:cs="Times New Roman"/>
          <w:color w:val="000000"/>
        </w:rPr>
        <w:t>1863, p. 172f.</w:t>
      </w:r>
    </w:p>
  </w:footnote>
  <w:footnote w:id="11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Vid., regarding these forms with </w:t>
      </w:r>
      <w:r w:rsidRPr="008A1E74">
        <w:rPr>
          <w:rFonts w:ascii="LSBTrans" w:hAnsi="LSBTrans" w:cs="LSBTrans"/>
          <w:color w:val="000000"/>
        </w:rPr>
        <w:t xml:space="preserve">oÔ </w:t>
      </w:r>
      <w:r w:rsidRPr="008A1E74">
        <w:rPr>
          <w:rFonts w:ascii="Times New Roman" w:hAnsi="Times New Roman" w:cs="Times New Roman"/>
          <w:color w:val="000000"/>
        </w:rPr>
        <w:t xml:space="preserve">instead of the simple </w:t>
      </w:r>
      <w:r w:rsidRPr="008A1E74">
        <w:rPr>
          <w:rFonts w:ascii="Times New Roman" w:hAnsi="Times New Roman" w:cs="Times New Roman"/>
          <w:i/>
          <w:iCs/>
          <w:color w:val="000000"/>
        </w:rPr>
        <w:t>Sheva</w:t>
      </w:r>
      <w:r w:rsidRPr="008A1E74">
        <w:rPr>
          <w:rFonts w:ascii="Times New Roman" w:hAnsi="Times New Roman" w:cs="Times New Roman"/>
          <w:color w:val="000000"/>
        </w:rPr>
        <w:t xml:space="preserve">, Kimchi, </w:t>
      </w:r>
      <w:r w:rsidRPr="008A1E74">
        <w:rPr>
          <w:rFonts w:ascii="Times New Roman" w:hAnsi="Times New Roman" w:cs="Times New Roman"/>
          <w:i/>
          <w:iCs/>
          <w:color w:val="000000"/>
        </w:rPr>
        <w:t xml:space="preserve">Michlol </w:t>
      </w:r>
      <w:r w:rsidRPr="008A1E74">
        <w:rPr>
          <w:rFonts w:ascii="Times New Roman" w:hAnsi="Times New Roman" w:cs="Times New Roman"/>
          <w:color w:val="000000"/>
        </w:rPr>
        <w:t>20</w:t>
      </w:r>
      <w:r w:rsidRPr="008A1E74">
        <w:rPr>
          <w:rFonts w:ascii="Times New Roman" w:hAnsi="Times New Roman" w:cs="Times New Roman"/>
          <w:i/>
          <w:iCs/>
          <w:color w:val="000000"/>
        </w:rPr>
        <w:t xml:space="preserve">ab. </w:t>
      </w:r>
      <w:r w:rsidRPr="008A1E74">
        <w:rPr>
          <w:rFonts w:ascii="Times New Roman" w:hAnsi="Times New Roman" w:cs="Times New Roman"/>
          <w:color w:val="000000"/>
        </w:rPr>
        <w:t xml:space="preserve">He also remarks that these three forms with </w:t>
      </w:r>
      <w:r w:rsidRPr="008A1E74">
        <w:rPr>
          <w:rFonts w:ascii="LSBTrans" w:hAnsi="LSBTrans" w:cs="LSBTrans"/>
          <w:color w:val="000000"/>
        </w:rPr>
        <w:t xml:space="preserve">uÑ </w:t>
      </w:r>
      <w:r w:rsidRPr="008A1E74">
        <w:rPr>
          <w:rFonts w:ascii="Times New Roman" w:hAnsi="Times New Roman" w:cs="Times New Roman"/>
          <w:color w:val="000000"/>
        </w:rPr>
        <w:t xml:space="preserve">are all </w:t>
      </w:r>
      <w:r w:rsidRPr="008A1E74">
        <w:rPr>
          <w:rFonts w:ascii="Times New Roman" w:hAnsi="Times New Roman" w:cs="Times New Roman"/>
          <w:i/>
          <w:iCs/>
          <w:color w:val="000000"/>
        </w:rPr>
        <w:t>Milra</w:t>
      </w:r>
      <w:r w:rsidRPr="008A1E74">
        <w:rPr>
          <w:rFonts w:ascii="Times New Roman" w:hAnsi="Times New Roman" w:cs="Times New Roman"/>
          <w:color w:val="000000"/>
        </w:rPr>
        <w:t>; this is the case also in a remarkable manner with</w:t>
      </w:r>
      <w:r w:rsidRPr="009D0816">
        <w:rPr>
          <w:rFonts w:ascii="SBL Hebrew" w:hAnsi="SBL Hebrew" w:cs="SBL Hebrew"/>
          <w:color w:val="008080"/>
          <w:sz w:val="24"/>
          <w:szCs w:val="24"/>
          <w:rtl/>
          <w:lang w:bidi="he-IL"/>
        </w:rPr>
        <w:t xml:space="preserve">ישְׁפּוּטוּ </w:t>
      </w:r>
      <w:r w:rsidRPr="008A1E74">
        <w:rPr>
          <w:rFonts w:ascii="Times New Roman" w:hAnsi="Times New Roman" w:cs="Times New Roman"/>
          <w:color w:val="000000"/>
        </w:rPr>
        <w:t xml:space="preserve">, vid., </w:t>
      </w:r>
      <w:r w:rsidRPr="008A1E74">
        <w:rPr>
          <w:rFonts w:ascii="Times New Roman" w:hAnsi="Times New Roman" w:cs="Times New Roman"/>
          <w:i/>
          <w:iCs/>
          <w:color w:val="000000"/>
        </w:rPr>
        <w:t xml:space="preserve">Michlol </w:t>
      </w:r>
      <w:r w:rsidRPr="008A1E74">
        <w:rPr>
          <w:rFonts w:ascii="Times New Roman" w:hAnsi="Times New Roman" w:cs="Times New Roman"/>
          <w:color w:val="000000"/>
        </w:rPr>
        <w:t>21</w:t>
      </w:r>
      <w:r w:rsidRPr="008A1E74">
        <w:rPr>
          <w:rFonts w:ascii="Times New Roman" w:hAnsi="Times New Roman" w:cs="Times New Roman"/>
          <w:i/>
          <w:iCs/>
          <w:color w:val="000000"/>
        </w:rPr>
        <w:t>b</w:t>
      </w:r>
      <w:r w:rsidRPr="008A1E74">
        <w:rPr>
          <w:rFonts w:ascii="Times New Roman" w:hAnsi="Times New Roman" w:cs="Times New Roman"/>
          <w:color w:val="000000"/>
        </w:rPr>
        <w:t xml:space="preserve">; </w:t>
      </w:r>
      <w:r w:rsidRPr="008A1E74">
        <w:rPr>
          <w:rFonts w:ascii="Times New Roman" w:hAnsi="Times New Roman" w:cs="Times New Roman"/>
          <w:i/>
          <w:iCs/>
          <w:color w:val="000000"/>
        </w:rPr>
        <w:t xml:space="preserve">Livjath Chen </w:t>
      </w:r>
      <w:r w:rsidRPr="008A1E74">
        <w:rPr>
          <w:rFonts w:ascii="Times New Roman" w:hAnsi="Times New Roman" w:cs="Times New Roman"/>
          <w:color w:val="000000"/>
        </w:rPr>
        <w:t xml:space="preserve">ii. 9; and particularly Heidenheim, in his edition of the Pentateuch entitled </w:t>
      </w:r>
      <w:r w:rsidRPr="008A1E74">
        <w:rPr>
          <w:rFonts w:ascii="LSBTrans" w:hAnsi="LSBTrans" w:cs="LSBTrans"/>
          <w:color w:val="000000"/>
        </w:rPr>
        <w:t>MeoÑr Enajim,</w:t>
      </w:r>
      <w:r w:rsidRPr="008A1E74">
        <w:rPr>
          <w:rFonts w:ascii="Times New Roman" w:hAnsi="Times New Roman" w:cs="LSBTrans"/>
          <w:color w:val="000000"/>
        </w:rPr>
        <w:t xml:space="preserve"> </w:t>
      </w:r>
      <w:r w:rsidRPr="008A1E74">
        <w:rPr>
          <w:rFonts w:ascii="Times New Roman" w:hAnsi="Times New Roman" w:cs="Times New Roman"/>
          <w:color w:val="000000"/>
        </w:rPr>
        <w:t>under Exo. 18:26.</w:t>
      </w:r>
    </w:p>
  </w:footnote>
  <w:footnote w:id="118">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8A1E74">
        <w:rPr>
          <w:rFonts w:ascii="Times New Roman" w:hAnsi="Times New Roman" w:cs="Times New Roman"/>
          <w:color w:val="000000"/>
          <w:lang w:val="de-DE"/>
        </w:rPr>
        <w:t>=“Nein, der Mensch ist zur Freude nicht gemacht, Darum weint sein Aug’ wenn er herzlich lacht.”</w:t>
      </w:r>
    </w:p>
  </w:footnote>
  <w:footnote w:id="119">
    <w:p w:rsidR="00723801" w:rsidRPr="008A1E74" w:rsidRDefault="00723801" w:rsidP="003E2D2D">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Regarding the supplying (</w:t>
      </w:r>
      <w:r w:rsidRPr="008A1E74">
        <w:rPr>
          <w:rFonts w:ascii="LSBTrans" w:hAnsi="LSBTrans" w:cs="LSBTrans"/>
          <w:color w:val="000000"/>
        </w:rPr>
        <w:t>ibdaÑl</w:t>
      </w:r>
      <w:r w:rsidRPr="008A1E74">
        <w:rPr>
          <w:rFonts w:ascii="Times New Roman" w:hAnsi="Times New Roman" w:cs="Times New Roman"/>
          <w:color w:val="000000"/>
        </w:rPr>
        <w:t xml:space="preserve">) of a foregoing genitive or accus. pronoun of the third person by a definite or indefinite following, in the same case as the substantive, </w:t>
      </w:r>
      <w:r w:rsidRPr="008A1E74">
        <w:rPr>
          <w:rFonts w:ascii="LSBTrans" w:hAnsi="LSBTrans" w:cs="LSBTrans"/>
          <w:color w:val="000000"/>
        </w:rPr>
        <w:t xml:space="preserve">Samachschar•Ñ </w:t>
      </w:r>
      <w:r w:rsidRPr="008A1E74">
        <w:rPr>
          <w:rFonts w:ascii="Times New Roman" w:hAnsi="Times New Roman" w:cs="Times New Roman"/>
          <w:color w:val="000000"/>
        </w:rPr>
        <w:t xml:space="preserve">speaks in the </w:t>
      </w:r>
      <w:r w:rsidRPr="008A1E74">
        <w:rPr>
          <w:rFonts w:ascii="Times New Roman" w:hAnsi="Times New Roman" w:cs="Times New Roman"/>
          <w:i/>
          <w:iCs/>
          <w:color w:val="000000"/>
        </w:rPr>
        <w:t xml:space="preserve">Mufassal </w:t>
      </w:r>
      <w:r w:rsidRPr="008A1E74">
        <w:rPr>
          <w:rFonts w:ascii="Times New Roman" w:hAnsi="Times New Roman" w:cs="Times New Roman"/>
          <w:color w:val="000000"/>
        </w:rPr>
        <w:t xml:space="preserve">, p. 94ff., where, as examples, are found: </w:t>
      </w:r>
      <w:r w:rsidRPr="008A1E74">
        <w:rPr>
          <w:rFonts w:ascii="Times New Roman" w:hAnsi="Times New Roman" w:cs="Times New Roman"/>
          <w:i/>
          <w:iCs/>
          <w:color w:val="000000"/>
        </w:rPr>
        <w:t>raeituhu Zeidan</w:t>
      </w:r>
      <w:r w:rsidRPr="008A1E74">
        <w:rPr>
          <w:rFonts w:ascii="Times New Roman" w:hAnsi="Times New Roman" w:cs="Times New Roman"/>
          <w:color w:val="000000"/>
        </w:rPr>
        <w:t xml:space="preserve">, I have seen him, the Zeid; </w:t>
      </w:r>
      <w:r w:rsidRPr="008A1E74">
        <w:rPr>
          <w:rFonts w:ascii="Times New Roman" w:hAnsi="Times New Roman" w:cs="Times New Roman"/>
          <w:i/>
          <w:iCs/>
          <w:color w:val="000000"/>
        </w:rPr>
        <w:t>marartu bihi Zeidin</w:t>
      </w:r>
      <w:r w:rsidRPr="008A1E74">
        <w:rPr>
          <w:rFonts w:ascii="Times New Roman" w:hAnsi="Times New Roman" w:cs="Times New Roman"/>
          <w:color w:val="000000"/>
        </w:rPr>
        <w:t xml:space="preserve">, I have gone over with him, the Zeid; </w:t>
      </w:r>
      <w:r w:rsidRPr="008A1E74">
        <w:rPr>
          <w:rFonts w:ascii="LSBTrans" w:hAnsi="LSBTrans" w:cs="LSBTrans"/>
          <w:color w:val="000000"/>
        </w:rPr>
        <w:t xml:space="preserve">saraftu wuguÑhahaÑ awwalihaÑ, </w:t>
      </w:r>
      <w:r w:rsidRPr="008A1E74">
        <w:rPr>
          <w:rFonts w:ascii="Times New Roman" w:hAnsi="Times New Roman" w:cs="Times New Roman"/>
          <w:color w:val="000000"/>
        </w:rPr>
        <w:t xml:space="preserve">in the flight I smote the heads of the same, their front rank. Vid., regarding this anticipation of the definite idea by an indefinite, with explanations of it, Fleischer’s </w:t>
      </w:r>
      <w:r w:rsidRPr="008A1E74">
        <w:rPr>
          <w:rFonts w:ascii="LSBTrans" w:hAnsi="LSBTrans" w:cs="LSBTrans"/>
          <w:color w:val="000000"/>
        </w:rPr>
        <w:t xml:space="preserve">Makåkåar•Ñ, Additions et Corrections, </w:t>
      </w:r>
      <w:r w:rsidRPr="008A1E74">
        <w:rPr>
          <w:rFonts w:ascii="Times New Roman" w:hAnsi="Times New Roman" w:cs="Times New Roman"/>
          <w:color w:val="000000"/>
        </w:rPr>
        <w:t xml:space="preserve">p. xl. col. 2, and Dieterici’s </w:t>
      </w:r>
      <w:r w:rsidRPr="008A1E74">
        <w:rPr>
          <w:rFonts w:ascii="Times New Roman" w:hAnsi="Times New Roman" w:cs="Times New Roman"/>
          <w:i/>
          <w:iCs/>
          <w:color w:val="000000"/>
        </w:rPr>
        <w:t>Mutanabbi</w:t>
      </w:r>
      <w:r w:rsidRPr="008A1E74">
        <w:rPr>
          <w:rFonts w:ascii="Times New Roman" w:hAnsi="Times New Roman" w:cs="Times New Roman"/>
          <w:color w:val="000000"/>
        </w:rPr>
        <w:t>, p. 341, l. 13.</w:t>
      </w:r>
    </w:p>
  </w:footnote>
  <w:footnote w:id="120">
    <w:p w:rsidR="00723801" w:rsidRPr="008A1E74" w:rsidRDefault="00723801" w:rsidP="003E2D2D">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These examples moreover do not exceed that which is possible in the Arab., vid., regarding this omission of the </w:t>
      </w:r>
      <w:r w:rsidRPr="008A1E74">
        <w:rPr>
          <w:rFonts w:ascii="LSBTrans" w:hAnsi="LSBTrans" w:cs="LSBTrans"/>
          <w:color w:val="000000"/>
        </w:rPr>
        <w:t xml:space="preserve">mudaÑf, </w:t>
      </w:r>
      <w:r w:rsidRPr="008A1E74">
        <w:rPr>
          <w:rFonts w:ascii="Times New Roman" w:hAnsi="Times New Roman" w:cs="Times New Roman"/>
          <w:color w:val="000000"/>
        </w:rPr>
        <w:t xml:space="preserve">where this is supplied from the preceding before a genitive, </w:t>
      </w:r>
      <w:r w:rsidRPr="008A1E74">
        <w:rPr>
          <w:rFonts w:ascii="LSBTrans" w:hAnsi="LSBTrans" w:cs="LSBTrans"/>
          <w:color w:val="000000"/>
        </w:rPr>
        <w:t xml:space="preserve">Samachschar•Ñÿs </w:t>
      </w:r>
      <w:r w:rsidRPr="008A1E74">
        <w:rPr>
          <w:rFonts w:ascii="Times New Roman" w:hAnsi="Times New Roman" w:cs="Times New Roman"/>
          <w:i/>
          <w:iCs/>
          <w:color w:val="000000"/>
        </w:rPr>
        <w:t>Mufassal</w:t>
      </w:r>
      <w:r w:rsidRPr="008A1E74">
        <w:rPr>
          <w:rFonts w:ascii="Times New Roman" w:hAnsi="Times New Roman" w:cs="Times New Roman"/>
          <w:color w:val="000000"/>
        </w:rPr>
        <w:t>, p. 34, l. 8-13. Perhaps</w:t>
      </w:r>
      <w:r w:rsidRPr="009D0816">
        <w:rPr>
          <w:rFonts w:ascii="SBL Hebrew" w:hAnsi="SBL Hebrew" w:cs="SBL Hebrew"/>
          <w:color w:val="008080"/>
          <w:sz w:val="24"/>
          <w:szCs w:val="24"/>
          <w:rtl/>
          <w:lang w:bidi="he-IL"/>
        </w:rPr>
        <w:t xml:space="preserve">לחְמְךָ </w:t>
      </w:r>
      <w:r w:rsidRPr="008A1E74">
        <w:rPr>
          <w:rFonts w:ascii="Times New Roman" w:hAnsi="Times New Roman" w:cs="Times New Roman"/>
          <w:color w:val="000000"/>
        </w:rPr>
        <w:t>, Obad. 1:7, of thy bread = the (men) of thy bread, is an example of the same thing.</w:t>
      </w:r>
    </w:p>
  </w:footnote>
  <w:footnote w:id="121">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As here an</w:t>
      </w:r>
      <w:r w:rsidRPr="009D0816">
        <w:rPr>
          <w:rFonts w:ascii="SBL Hebrew" w:hAnsi="SBL Hebrew" w:cs="SBL Hebrew"/>
          <w:color w:val="008080"/>
          <w:sz w:val="24"/>
          <w:szCs w:val="24"/>
          <w:rtl/>
          <w:lang w:bidi="he-IL"/>
        </w:rPr>
        <w:t xml:space="preserve"> ל </w:t>
      </w:r>
      <w:r w:rsidRPr="008A1E74">
        <w:rPr>
          <w:rFonts w:ascii="Times New Roman" w:hAnsi="Times New Roman" w:cs="Times New Roman"/>
          <w:color w:val="000000"/>
        </w:rPr>
        <w:t>too few is written, so at Isa. 32:1 (</w:t>
      </w:r>
      <w:r w:rsidRPr="009D0816">
        <w:rPr>
          <w:rFonts w:ascii="SBL Hebrew" w:hAnsi="SBL Hebrew" w:cs="SBL Hebrew"/>
          <w:color w:val="008080"/>
          <w:sz w:val="24"/>
          <w:szCs w:val="24"/>
          <w:rtl/>
          <w:lang w:bidi="he-IL"/>
        </w:rPr>
        <w:t>ולשׂרים</w:t>
      </w:r>
      <w:r w:rsidRPr="008A1E74">
        <w:rPr>
          <w:rFonts w:ascii="Times New Roman" w:hAnsi="Times New Roman" w:cs="Times New Roman"/>
          <w:color w:val="000000"/>
        </w:rPr>
        <w:t>) and Psa. 74:14 (</w:t>
      </w:r>
      <w:r w:rsidRPr="009D0816">
        <w:rPr>
          <w:rFonts w:ascii="SBL Hebrew" w:hAnsi="SBL Hebrew" w:cs="SBL Hebrew"/>
          <w:color w:val="008080"/>
          <w:sz w:val="24"/>
          <w:szCs w:val="24"/>
          <w:rtl/>
          <w:lang w:bidi="he-IL"/>
        </w:rPr>
        <w:t>לציים</w:t>
      </w:r>
      <w:r w:rsidRPr="008A1E74">
        <w:rPr>
          <w:rFonts w:ascii="Times New Roman" w:hAnsi="Times New Roman" w:cs="Times New Roman"/>
          <w:color w:val="000000"/>
        </w:rPr>
        <w:t>) one too many.</w:t>
      </w:r>
    </w:p>
  </w:footnote>
  <w:footnote w:id="122">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According to rule the Hebr.</w:t>
      </w:r>
      <w:r w:rsidRPr="009D0816">
        <w:rPr>
          <w:rFonts w:ascii="SBL Hebrew" w:hAnsi="SBL Hebrew" w:cs="SBL Hebrew"/>
          <w:color w:val="008080"/>
          <w:sz w:val="24"/>
          <w:szCs w:val="24"/>
          <w:rtl/>
          <w:lang w:bidi="he-IL"/>
        </w:rPr>
        <w:t xml:space="preserve"> ש </w:t>
      </w:r>
      <w:r w:rsidRPr="008A1E74">
        <w:rPr>
          <w:rFonts w:ascii="Times New Roman" w:hAnsi="Times New Roman" w:cs="Times New Roman"/>
          <w:color w:val="000000"/>
        </w:rPr>
        <w:t>becomes in Arab. &lt;U&gt;</w:t>
      </w:r>
      <w:r w:rsidRPr="008A1E74">
        <w:rPr>
          <w:rFonts w:ascii="Times New Roman" w:hAnsi="Times New Roman" w:cs="Times New Roman"/>
          <w:i/>
          <w:iCs/>
          <w:color w:val="000000"/>
        </w:rPr>
        <w:t>t&lt;/U&gt;</w:t>
      </w:r>
      <w:r w:rsidRPr="008A1E74">
        <w:rPr>
          <w:rFonts w:ascii="Times New Roman" w:hAnsi="Times New Roman" w:cs="Times New Roman"/>
          <w:color w:val="000000"/>
        </w:rPr>
        <w:t>, as in Aram.</w:t>
      </w:r>
      <w:r w:rsidRPr="009D0816">
        <w:rPr>
          <w:rFonts w:ascii="SBL Hebrew" w:hAnsi="SBL Hebrew" w:cs="SBL Hebrew"/>
          <w:color w:val="008080"/>
          <w:sz w:val="24"/>
          <w:szCs w:val="24"/>
          <w:rtl/>
          <w:lang w:bidi="he-IL"/>
        </w:rPr>
        <w:t xml:space="preserve">ת </w:t>
      </w:r>
      <w:r w:rsidRPr="008A1E74">
        <w:rPr>
          <w:rFonts w:ascii="Times New Roman" w:hAnsi="Times New Roman" w:cs="Times New Roman"/>
          <w:color w:val="000000"/>
        </w:rPr>
        <w:t xml:space="preserve">; but </w:t>
      </w:r>
      <w:r w:rsidRPr="008A1E74">
        <w:rPr>
          <w:rFonts w:ascii="Times New Roman" w:hAnsi="Times New Roman" w:cs="Times New Roman"/>
          <w:i/>
          <w:iCs/>
          <w:color w:val="000000"/>
        </w:rPr>
        <w:t xml:space="preserve">kthar </w:t>
      </w:r>
      <w:r w:rsidRPr="008A1E74">
        <w:rPr>
          <w:rFonts w:ascii="Times New Roman" w:hAnsi="Times New Roman" w:cs="Times New Roman"/>
          <w:color w:val="000000"/>
        </w:rPr>
        <w:t xml:space="preserve">might be from </w:t>
      </w:r>
      <w:r w:rsidRPr="008A1E74">
        <w:rPr>
          <w:rFonts w:ascii="Times New Roman" w:hAnsi="Times New Roman" w:cs="Times New Roman"/>
          <w:i/>
          <w:iCs/>
          <w:color w:val="000000"/>
        </w:rPr>
        <w:t>ktar</w:t>
      </w:r>
      <w:r w:rsidRPr="008A1E74">
        <w:rPr>
          <w:rFonts w:ascii="Times New Roman" w:hAnsi="Times New Roman" w:cs="Times New Roman"/>
          <w:color w:val="000000"/>
        </w:rPr>
        <w:t xml:space="preserve">, an old verb rarely found, which </w:t>
      </w:r>
      <w:r w:rsidRPr="008A1E74">
        <w:rPr>
          <w:rFonts w:ascii="Times New Roman" w:hAnsi="Times New Roman" w:cs="Times New Roman"/>
          <w:i/>
          <w:iCs/>
          <w:color w:val="000000"/>
        </w:rPr>
        <w:t xml:space="preserve">derivata </w:t>
      </w:r>
      <w:r w:rsidRPr="008A1E74">
        <w:rPr>
          <w:rFonts w:ascii="Times New Roman" w:hAnsi="Times New Roman" w:cs="Times New Roman"/>
          <w:color w:val="000000"/>
        </w:rPr>
        <w:t>with the idea of encircling (wall) and of rounding (bunch) point to.</w:t>
      </w:r>
    </w:p>
  </w:footnote>
  <w:footnote w:id="123">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8A1E74">
        <w:rPr>
          <w:rFonts w:ascii="Times New Roman" w:hAnsi="Times New Roman" w:cs="Times New Roman"/>
          <w:color w:val="000000"/>
          <w:lang w:val="de-DE"/>
        </w:rPr>
        <w:t xml:space="preserve">Vid., </w:t>
      </w:r>
      <w:r w:rsidRPr="008A1E74">
        <w:rPr>
          <w:rFonts w:ascii="Times New Roman" w:hAnsi="Times New Roman" w:cs="Times New Roman"/>
          <w:i/>
          <w:iCs/>
          <w:color w:val="000000"/>
          <w:lang w:val="de-DE"/>
        </w:rPr>
        <w:t>Wissenschaft</w:t>
      </w:r>
      <w:r w:rsidRPr="008A1E74">
        <w:rPr>
          <w:rFonts w:ascii="Times New Roman" w:hAnsi="Times New Roman" w:cs="Times New Roman"/>
          <w:color w:val="000000"/>
          <w:lang w:val="de-DE"/>
        </w:rPr>
        <w:t xml:space="preserve">, </w:t>
      </w:r>
      <w:r w:rsidRPr="008A1E74">
        <w:rPr>
          <w:rFonts w:ascii="Times New Roman" w:hAnsi="Times New Roman" w:cs="Times New Roman"/>
          <w:i/>
          <w:iCs/>
          <w:color w:val="000000"/>
          <w:lang w:val="de-DE"/>
        </w:rPr>
        <w:t>Kunst</w:t>
      </w:r>
      <w:r w:rsidRPr="008A1E74">
        <w:rPr>
          <w:rFonts w:ascii="Times New Roman" w:hAnsi="Times New Roman" w:cs="Times New Roman"/>
          <w:color w:val="000000"/>
          <w:lang w:val="de-DE"/>
        </w:rPr>
        <w:t xml:space="preserve">, </w:t>
      </w:r>
      <w:r w:rsidRPr="008A1E74">
        <w:rPr>
          <w:rFonts w:ascii="Times New Roman" w:hAnsi="Times New Roman" w:cs="Times New Roman"/>
          <w:i/>
          <w:iCs/>
          <w:color w:val="000000"/>
          <w:lang w:val="de-DE"/>
        </w:rPr>
        <w:t xml:space="preserve">Judenthum </w:t>
      </w:r>
      <w:r w:rsidRPr="008A1E74">
        <w:rPr>
          <w:rFonts w:ascii="Times New Roman" w:hAnsi="Times New Roman" w:cs="Times New Roman"/>
          <w:color w:val="000000"/>
          <w:lang w:val="de-DE"/>
        </w:rPr>
        <w:t>(1838), p. 240.</w:t>
      </w:r>
    </w:p>
  </w:footnote>
  <w:footnote w:id="124">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Ovid, </w:t>
      </w:r>
      <w:r w:rsidRPr="009D0816">
        <w:rPr>
          <w:rFonts w:ascii="Times New Roman" w:hAnsi="Times New Roman" w:cs="Times New Roman"/>
          <w:i/>
          <w:iCs/>
          <w:color w:val="000000"/>
          <w:lang w:val="de-DE"/>
        </w:rPr>
        <w:t xml:space="preserve">Trist. </w:t>
      </w:r>
      <w:r w:rsidRPr="009D0816">
        <w:rPr>
          <w:rFonts w:ascii="Times New Roman" w:hAnsi="Times New Roman" w:cs="Times New Roman"/>
          <w:color w:val="000000"/>
          <w:lang w:val="de-DE"/>
        </w:rPr>
        <w:t>i. 8.</w:t>
      </w:r>
    </w:p>
  </w:footnote>
  <w:footnote w:id="125">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9D0816">
        <w:rPr>
          <w:rFonts w:ascii="Times New Roman" w:hAnsi="Times New Roman" w:cs="Times New Roman"/>
          <w:color w:val="000000"/>
          <w:lang w:val="de-DE"/>
        </w:rPr>
        <w:t>Ewald’s derivation of</w:t>
      </w:r>
      <w:r w:rsidRPr="009D0816">
        <w:rPr>
          <w:rFonts w:ascii="SBL Hebrew" w:hAnsi="SBL Hebrew" w:cs="SBL Hebrew"/>
          <w:color w:val="008080"/>
          <w:sz w:val="24"/>
          <w:szCs w:val="24"/>
          <w:rtl/>
          <w:lang w:bidi="he-IL"/>
        </w:rPr>
        <w:t xml:space="preserve"> אויל </w:t>
      </w:r>
      <w:r w:rsidRPr="009D0816">
        <w:rPr>
          <w:rFonts w:ascii="Times New Roman" w:hAnsi="Times New Roman" w:cs="Times New Roman"/>
          <w:color w:val="000000"/>
          <w:lang w:val="de-DE"/>
        </w:rPr>
        <w:t>from</w:t>
      </w:r>
      <w:r w:rsidRPr="009D0816">
        <w:rPr>
          <w:rFonts w:ascii="SBL Hebrew" w:hAnsi="SBL Hebrew" w:cs="SBL Hebrew"/>
          <w:color w:val="008080"/>
          <w:sz w:val="24"/>
          <w:szCs w:val="24"/>
          <w:rtl/>
          <w:lang w:bidi="he-IL"/>
        </w:rPr>
        <w:t xml:space="preserve"> אָוֶן </w:t>
      </w:r>
      <w:r w:rsidRPr="009D0816">
        <w:rPr>
          <w:rFonts w:ascii="Times New Roman" w:hAnsi="Times New Roman" w:cs="Times New Roman"/>
          <w:color w:val="000000"/>
          <w:lang w:val="de-DE"/>
        </w:rPr>
        <w:t>=</w:t>
      </w:r>
      <w:r w:rsidRPr="009D0816">
        <w:rPr>
          <w:rFonts w:ascii="SBL Hebrew" w:hAnsi="SBL Hebrew" w:cs="SBL Hebrew"/>
          <w:color w:val="008080"/>
          <w:sz w:val="24"/>
          <w:szCs w:val="24"/>
          <w:rtl/>
          <w:lang w:bidi="he-IL"/>
        </w:rPr>
        <w:t xml:space="preserve">אוין </w:t>
      </w:r>
      <w:r w:rsidRPr="009D0816">
        <w:rPr>
          <w:rFonts w:ascii="Times New Roman" w:hAnsi="Times New Roman" w:cs="Times New Roman"/>
          <w:color w:val="000000"/>
          <w:lang w:val="de-DE"/>
        </w:rPr>
        <w:t>, null, vain, is not much better than Heidenheim’s from</w:t>
      </w:r>
      <w:r w:rsidRPr="009D0816">
        <w:rPr>
          <w:rFonts w:ascii="SBL Hebrew" w:hAnsi="SBL Hebrew" w:cs="SBL Hebrew"/>
          <w:color w:val="008080"/>
          <w:sz w:val="24"/>
          <w:szCs w:val="24"/>
          <w:rtl/>
          <w:lang w:bidi="he-IL"/>
        </w:rPr>
        <w:t xml:space="preserve">אולי </w:t>
      </w:r>
      <w:r w:rsidRPr="009D0816">
        <w:rPr>
          <w:rFonts w:ascii="Times New Roman" w:hAnsi="Times New Roman" w:cs="Times New Roman"/>
          <w:color w:val="000000"/>
          <w:lang w:val="de-DE"/>
        </w:rPr>
        <w:t xml:space="preserve">: one who says “perhaps” = a sceptic, vid., p. 59, </w:t>
      </w:r>
      <w:r w:rsidRPr="009D0816">
        <w:rPr>
          <w:rFonts w:ascii="Times New Roman" w:hAnsi="Times New Roman" w:cs="Times New Roman"/>
          <w:i/>
          <w:iCs/>
          <w:color w:val="000000"/>
          <w:lang w:val="de-DE"/>
        </w:rPr>
        <w:t>note.</w:t>
      </w:r>
    </w:p>
  </w:footnote>
  <w:footnote w:id="126">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Vid., my </w:t>
      </w:r>
      <w:r w:rsidRPr="008A1E74">
        <w:rPr>
          <w:rFonts w:ascii="Times New Roman" w:hAnsi="Times New Roman" w:cs="Times New Roman"/>
          <w:i/>
          <w:iCs/>
          <w:color w:val="000000"/>
        </w:rPr>
        <w:t xml:space="preserve">Bibl.-prophet. Theol. </w:t>
      </w:r>
      <w:r w:rsidRPr="008A1E74">
        <w:rPr>
          <w:rFonts w:ascii="Times New Roman" w:hAnsi="Times New Roman" w:cs="Times New Roman"/>
          <w:color w:val="000000"/>
        </w:rPr>
        <w:t xml:space="preserve">(1845), p. 268, cf. </w:t>
      </w:r>
      <w:r w:rsidRPr="008A1E74">
        <w:rPr>
          <w:rFonts w:ascii="Times New Roman" w:hAnsi="Times New Roman" w:cs="Times New Roman"/>
          <w:i/>
          <w:iCs/>
          <w:color w:val="000000"/>
        </w:rPr>
        <w:t xml:space="preserve">Bibl. Psychologie </w:t>
      </w:r>
      <w:r w:rsidRPr="008A1E74">
        <w:rPr>
          <w:rFonts w:ascii="Times New Roman" w:hAnsi="Times New Roman" w:cs="Times New Roman"/>
          <w:color w:val="000000"/>
        </w:rPr>
        <w:t xml:space="preserve">(1861), p. 410, and </w:t>
      </w:r>
      <w:r w:rsidRPr="008A1E74">
        <w:rPr>
          <w:rFonts w:ascii="Times New Roman" w:hAnsi="Times New Roman" w:cs="Times New Roman"/>
          <w:i/>
          <w:iCs/>
          <w:color w:val="000000"/>
        </w:rPr>
        <w:t xml:space="preserve">Psalmen </w:t>
      </w:r>
      <w:r w:rsidRPr="008A1E74">
        <w:rPr>
          <w:rFonts w:ascii="Times New Roman" w:hAnsi="Times New Roman" w:cs="Times New Roman"/>
          <w:color w:val="000000"/>
        </w:rPr>
        <w:t>(1867), p. 52f., and elsewhere.</w:t>
      </w:r>
    </w:p>
  </w:footnote>
  <w:footnote w:id="127">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Vid., Duke’s </w:t>
      </w:r>
      <w:r w:rsidRPr="008A1E74">
        <w:rPr>
          <w:rFonts w:ascii="Times New Roman" w:hAnsi="Times New Roman" w:cs="Times New Roman"/>
          <w:i/>
          <w:iCs/>
          <w:color w:val="000000"/>
        </w:rPr>
        <w:t>Rabbinische Blumenlese</w:t>
      </w:r>
      <w:r w:rsidRPr="008A1E74">
        <w:rPr>
          <w:rFonts w:ascii="Times New Roman" w:hAnsi="Times New Roman" w:cs="Times New Roman"/>
          <w:color w:val="000000"/>
        </w:rPr>
        <w:t>, p. 176, where the rendering is somewhat different.</w:t>
      </w:r>
    </w:p>
  </w:footnote>
  <w:footnote w:id="128">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In Rabbin. this concluding form is called</w:t>
      </w:r>
      <w:r w:rsidRPr="009D0816">
        <w:rPr>
          <w:rFonts w:ascii="SBL Hebrew" w:hAnsi="SBL Hebrew" w:cs="SBL Hebrew"/>
          <w:color w:val="008080"/>
          <w:sz w:val="24"/>
          <w:szCs w:val="24"/>
          <w:rtl/>
          <w:lang w:bidi="he-IL"/>
        </w:rPr>
        <w:t xml:space="preserve"> קַל וחֹמֶר </w:t>
      </w:r>
      <w:r w:rsidRPr="008A1E74">
        <w:rPr>
          <w:rFonts w:ascii="Times New Roman" w:hAnsi="Times New Roman" w:cs="Times New Roman"/>
          <w:color w:val="000000"/>
        </w:rPr>
        <w:t>(light and heavy over against one another), and</w:t>
      </w:r>
      <w:r w:rsidRPr="009D0816">
        <w:rPr>
          <w:rFonts w:ascii="SBL Hebrew" w:hAnsi="SBL Hebrew" w:cs="SBL Hebrew"/>
          <w:color w:val="008080"/>
          <w:sz w:val="24"/>
          <w:szCs w:val="24"/>
          <w:rtl/>
          <w:lang w:bidi="he-IL"/>
        </w:rPr>
        <w:t xml:space="preserve"> דִּין </w:t>
      </w:r>
      <w:r w:rsidRPr="008A1E74">
        <w:rPr>
          <w:rFonts w:ascii="Times New Roman" w:hAnsi="Times New Roman" w:cs="Times New Roman"/>
          <w:color w:val="000000"/>
        </w:rPr>
        <w:t xml:space="preserve">(judgment, viz., from premisses, thus conclusion), </w:t>
      </w:r>
      <w:r w:rsidRPr="008A1E74">
        <w:rPr>
          <w:rFonts w:ascii="SBL Greek" w:hAnsi="SBL Greek" w:cs="Times New Roman"/>
          <w:color w:val="0000FF"/>
          <w:lang w:val="el-GR"/>
        </w:rPr>
        <w:t>κατ</w:t>
      </w:r>
      <w:r w:rsidRPr="008A1E74">
        <w:rPr>
          <w:rFonts w:ascii="SBL Greek" w:hAnsi="SBL Greek" w:cs="Times New Roman"/>
          <w:color w:val="0000FF"/>
        </w:rPr>
        <w:t xml:space="preserve">’ </w:t>
      </w:r>
      <w:r w:rsidRPr="008A1E74">
        <w:rPr>
          <w:rFonts w:ascii="SBL Greek" w:hAnsi="SBL Greek" w:cs="Times New Roman"/>
          <w:color w:val="0000FF"/>
          <w:lang w:val="el-GR"/>
        </w:rPr>
        <w:t>ἐξ</w:t>
      </w:r>
      <w:r w:rsidRPr="008A1E74">
        <w:rPr>
          <w:rFonts w:ascii="Times New Roman" w:hAnsi="Times New Roman" w:cs="Times New Roman"/>
          <w:color w:val="000000"/>
        </w:rPr>
        <w:t>. Instead of the biblical</w:t>
      </w:r>
      <w:r w:rsidRPr="009D0816">
        <w:rPr>
          <w:rFonts w:ascii="SBL Hebrew" w:hAnsi="SBL Hebrew" w:cs="SBL Hebrew"/>
          <w:color w:val="008080"/>
          <w:sz w:val="24"/>
          <w:szCs w:val="24"/>
          <w:rtl/>
          <w:lang w:bidi="he-IL"/>
        </w:rPr>
        <w:t xml:space="preserve">אף כי </w:t>
      </w:r>
      <w:r w:rsidRPr="008A1E74">
        <w:rPr>
          <w:rFonts w:ascii="Times New Roman" w:hAnsi="Times New Roman" w:cs="Times New Roman"/>
          <w:color w:val="000000"/>
        </w:rPr>
        <w:t>, the latter form of the language has</w:t>
      </w:r>
      <w:r w:rsidRPr="009D0816">
        <w:rPr>
          <w:rFonts w:ascii="SBL Hebrew" w:hAnsi="SBL Hebrew" w:cs="SBL Hebrew"/>
          <w:color w:val="008080"/>
          <w:sz w:val="24"/>
          <w:szCs w:val="24"/>
          <w:rtl/>
          <w:lang w:bidi="he-IL"/>
        </w:rPr>
        <w:t xml:space="preserve"> כָּל־שֶׁכּן </w:t>
      </w:r>
      <w:r w:rsidRPr="008A1E74">
        <w:rPr>
          <w:rFonts w:ascii="Times New Roman" w:hAnsi="Times New Roman" w:cs="Times New Roman"/>
          <w:color w:val="000000"/>
        </w:rPr>
        <w:t>(all speaks for it that it is so),</w:t>
      </w:r>
      <w:r w:rsidRPr="009D0816">
        <w:rPr>
          <w:rFonts w:ascii="SBL Hebrew" w:hAnsi="SBL Hebrew" w:cs="SBL Hebrew"/>
          <w:color w:val="008080"/>
          <w:sz w:val="24"/>
          <w:szCs w:val="24"/>
          <w:rtl/>
          <w:lang w:bidi="he-IL"/>
        </w:rPr>
        <w:t xml:space="preserve"> אַל־אַחַת כַּמָּה וכַמָּה </w:t>
      </w:r>
      <w:r w:rsidRPr="008A1E74">
        <w:rPr>
          <w:rFonts w:ascii="Times New Roman" w:hAnsi="Times New Roman" w:cs="Times New Roman"/>
          <w:color w:val="000000"/>
        </w:rPr>
        <w:t>(so much the more),</w:t>
      </w:r>
      <w:r w:rsidRPr="009D0816">
        <w:rPr>
          <w:rFonts w:ascii="SBL Hebrew" w:hAnsi="SBL Hebrew" w:cs="SBL Hebrew"/>
          <w:color w:val="008080"/>
          <w:sz w:val="24"/>
          <w:szCs w:val="24"/>
          <w:rtl/>
          <w:lang w:bidi="he-IL"/>
        </w:rPr>
        <w:t xml:space="preserve">אינוֹ דִין </w:t>
      </w:r>
      <w:r w:rsidRPr="008A1E74">
        <w:rPr>
          <w:rFonts w:ascii="Times New Roman" w:hAnsi="Times New Roman" w:cs="Times New Roman"/>
          <w:color w:val="000000"/>
        </w:rPr>
        <w:t>, or also</w:t>
      </w:r>
      <w:r w:rsidRPr="009D0816">
        <w:rPr>
          <w:rFonts w:ascii="SBL Hebrew" w:hAnsi="SBL Hebrew" w:cs="SBL Hebrew"/>
          <w:color w:val="008080"/>
          <w:sz w:val="24"/>
          <w:szCs w:val="24"/>
          <w:rtl/>
          <w:lang w:bidi="he-IL"/>
        </w:rPr>
        <w:t xml:space="preserve"> קל וחמר </w:t>
      </w:r>
      <w:r w:rsidRPr="008A1E74">
        <w:rPr>
          <w:rFonts w:ascii="Times New Roman" w:hAnsi="Times New Roman" w:cs="Times New Roman"/>
          <w:i/>
          <w:iCs/>
          <w:color w:val="000000"/>
        </w:rPr>
        <w:t>(as minori ad majus = quanto magis</w:t>
      </w:r>
      <w:r w:rsidRPr="008A1E74">
        <w:rPr>
          <w:rFonts w:ascii="Times New Roman" w:hAnsi="Times New Roman" w:cs="Times New Roman"/>
          <w:color w:val="000000"/>
        </w:rPr>
        <w:t xml:space="preserve">); vid., the Hebr. </w:t>
      </w:r>
      <w:r w:rsidRPr="008A1E74">
        <w:rPr>
          <w:rFonts w:ascii="Times New Roman" w:hAnsi="Times New Roman" w:cs="Times New Roman"/>
          <w:i/>
          <w:iCs/>
          <w:color w:val="000000"/>
        </w:rPr>
        <w:t>Römerbrief</w:t>
      </w:r>
      <w:r w:rsidRPr="008A1E74">
        <w:rPr>
          <w:rFonts w:ascii="Times New Roman" w:hAnsi="Times New Roman" w:cs="Times New Roman"/>
          <w:color w:val="000000"/>
        </w:rPr>
        <w:t>, p. 14.</w:t>
      </w:r>
    </w:p>
  </w:footnote>
  <w:footnote w:id="129">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w:t>
      </w:r>
      <w:r w:rsidRPr="008A1E74">
        <w:rPr>
          <w:rFonts w:ascii="Times New Roman" w:hAnsi="Times New Roman" w:cs="Times New Roman"/>
          <w:i/>
          <w:iCs/>
          <w:color w:val="000000"/>
        </w:rPr>
        <w:t xml:space="preserve">fifth </w:t>
      </w:r>
      <w:r w:rsidRPr="008A1E74">
        <w:rPr>
          <w:rFonts w:ascii="Times New Roman" w:hAnsi="Times New Roman" w:cs="Times New Roman"/>
          <w:color w:val="000000"/>
        </w:rPr>
        <w:t xml:space="preserve">commandment of the Westminster Shorter Catechism is named as the </w:t>
      </w:r>
      <w:r w:rsidRPr="008A1E74">
        <w:rPr>
          <w:rFonts w:ascii="Times New Roman" w:hAnsi="Times New Roman" w:cs="Times New Roman"/>
          <w:i/>
          <w:iCs/>
          <w:color w:val="000000"/>
        </w:rPr>
        <w:t xml:space="preserve">fourth </w:t>
      </w:r>
      <w:r w:rsidRPr="008A1E74">
        <w:rPr>
          <w:rFonts w:ascii="Times New Roman" w:hAnsi="Times New Roman" w:cs="Times New Roman"/>
          <w:color w:val="000000"/>
        </w:rPr>
        <w:t>in Luther’s catechism.</w:t>
      </w:r>
    </w:p>
  </w:footnote>
  <w:footnote w:id="130">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An expression of similar meaning is</w:t>
      </w:r>
      <w:r w:rsidRPr="009D0816">
        <w:rPr>
          <w:rFonts w:ascii="SBL Hebrew" w:hAnsi="SBL Hebrew" w:cs="SBL Hebrew"/>
          <w:color w:val="008080"/>
          <w:sz w:val="24"/>
          <w:szCs w:val="24"/>
          <w:rtl/>
          <w:lang w:bidi="he-IL"/>
        </w:rPr>
        <w:t xml:space="preserve"> אחרי דרגא תביר </w:t>
      </w:r>
      <w:r w:rsidRPr="008A1E74">
        <w:rPr>
          <w:rFonts w:ascii="Times New Roman" w:hAnsi="Times New Roman" w:cs="Times New Roman"/>
          <w:color w:val="000000"/>
        </w:rPr>
        <w:t xml:space="preserve">= after </w:t>
      </w:r>
      <w:r w:rsidRPr="008A1E74">
        <w:rPr>
          <w:rFonts w:ascii="Times New Roman" w:hAnsi="Times New Roman" w:cs="Times New Roman"/>
          <w:i/>
          <w:iCs/>
          <w:color w:val="000000"/>
        </w:rPr>
        <w:t xml:space="preserve">Darga </w:t>
      </w:r>
      <w:r w:rsidRPr="008A1E74">
        <w:rPr>
          <w:rFonts w:ascii="Times New Roman" w:hAnsi="Times New Roman" w:cs="Times New Roman"/>
          <w:color w:val="000000"/>
        </w:rPr>
        <w:t xml:space="preserve">(to rise up) comes </w:t>
      </w:r>
      <w:r w:rsidRPr="008A1E74">
        <w:rPr>
          <w:rFonts w:ascii="LSBTrans" w:hAnsi="LSBTrans" w:cs="LSBTrans"/>
          <w:color w:val="000000"/>
        </w:rPr>
        <w:t xml:space="preserve">teb•Ñr </w:t>
      </w:r>
      <w:r w:rsidRPr="008A1E74">
        <w:rPr>
          <w:rFonts w:ascii="Times New Roman" w:hAnsi="Times New Roman" w:cs="Times New Roman"/>
          <w:color w:val="000000"/>
        </w:rPr>
        <w:t xml:space="preserve">(breaking = destruction); cf. Zunz, in Geiger’s </w:t>
      </w:r>
      <w:r w:rsidRPr="008A1E74">
        <w:rPr>
          <w:rFonts w:ascii="Times New Roman" w:hAnsi="Times New Roman" w:cs="Times New Roman"/>
          <w:i/>
          <w:iCs/>
          <w:color w:val="000000"/>
        </w:rPr>
        <w:t>Zeitschrift</w:t>
      </w:r>
      <w:r w:rsidRPr="008A1E74">
        <w:rPr>
          <w:rFonts w:ascii="Times New Roman" w:hAnsi="Times New Roman" w:cs="Times New Roman"/>
          <w:color w:val="000000"/>
        </w:rPr>
        <w:t>, vi. 315ff.</w:t>
      </w:r>
    </w:p>
  </w:footnote>
  <w:footnote w:id="131">
    <w:p w:rsidR="00723801" w:rsidRPr="009D0816" w:rsidRDefault="00723801" w:rsidP="008A1E74">
      <w:pPr>
        <w:pStyle w:val="FootnoteText"/>
        <w:spacing w:after="0"/>
        <w:rPr>
          <w:lang w:val="de-DE"/>
        </w:rPr>
      </w:pPr>
      <w:r w:rsidRPr="008A1E74">
        <w:rPr>
          <w:rStyle w:val="FootnoteReference"/>
        </w:rPr>
        <w:footnoteRef/>
      </w:r>
      <w:r w:rsidRPr="009D0816">
        <w:rPr>
          <w:lang w:val="de-DE"/>
        </w:rPr>
        <w:t xml:space="preserve"> </w:t>
      </w:r>
      <w:r w:rsidRPr="009D0816">
        <w:rPr>
          <w:rFonts w:ascii="Times New Roman" w:hAnsi="Times New Roman" w:cs="Times New Roman"/>
          <w:color w:val="000000"/>
          <w:lang w:val="de-DE"/>
        </w:rPr>
        <w:t>Milton’s Paradise Regained, ii. 466-8.</w:t>
      </w:r>
    </w:p>
  </w:footnote>
  <w:footnote w:id="132">
    <w:p w:rsidR="00723801" w:rsidRPr="008A1E74" w:rsidRDefault="00723801" w:rsidP="008A1E74">
      <w:pPr>
        <w:pStyle w:val="FootnoteText"/>
        <w:spacing w:after="0"/>
      </w:pPr>
      <w:r w:rsidRPr="008A1E74">
        <w:rPr>
          <w:rStyle w:val="FootnoteReference"/>
        </w:rPr>
        <w:footnoteRef/>
      </w:r>
      <w:r w:rsidRPr="009D0816">
        <w:rPr>
          <w:lang w:val="de-DE"/>
        </w:rPr>
        <w:t xml:space="preserve"> </w:t>
      </w:r>
      <w:r w:rsidRPr="008A1E74">
        <w:rPr>
          <w:rFonts w:ascii="Times New Roman" w:hAnsi="Times New Roman" w:cs="Times New Roman"/>
          <w:color w:val="000000"/>
          <w:lang w:val="de-DE"/>
        </w:rPr>
        <w:t xml:space="preserve">=“Zerbrich den Kopf dir nicht so sehr; Zerbreich den Willen — das ist mehr.” —Matth. </w:t>
      </w:r>
      <w:r w:rsidRPr="008A1E74">
        <w:rPr>
          <w:rFonts w:ascii="Times New Roman" w:hAnsi="Times New Roman" w:cs="Times New Roman"/>
          <w:color w:val="000000"/>
        </w:rPr>
        <w:t>Claudius</w:t>
      </w:r>
    </w:p>
  </w:footnote>
  <w:footnote w:id="133">
    <w:p w:rsidR="00723801" w:rsidRPr="008A1E74" w:rsidRDefault="00723801" w:rsidP="008A1E74">
      <w:pPr>
        <w:pStyle w:val="FootnoteText"/>
        <w:spacing w:after="0"/>
      </w:pPr>
      <w:r w:rsidRPr="008A1E74">
        <w:rPr>
          <w:rStyle w:val="FootnoteReference"/>
        </w:rPr>
        <w:footnoteRef/>
      </w:r>
      <w:r w:rsidRPr="008A1E74">
        <w:t xml:space="preserve"> </w:t>
      </w:r>
      <w:r w:rsidRPr="008A1E74">
        <w:rPr>
          <w:rFonts w:ascii="Times New Roman" w:hAnsi="Times New Roman" w:cs="Times New Roman"/>
          <w:color w:val="000000"/>
        </w:rPr>
        <w:t xml:space="preserve">The Cod. brought by Sapiir from Jemen (vid., p. 214), of which there is an account in the preface to the edition of </w:t>
      </w:r>
      <w:r w:rsidRPr="008A1E74">
        <w:rPr>
          <w:rFonts w:ascii="Times New Roman" w:hAnsi="Times New Roman" w:cs="Times New Roman"/>
          <w:i/>
          <w:iCs/>
          <w:color w:val="000000"/>
        </w:rPr>
        <w:t xml:space="preserve">Isaiah </w:t>
      </w:r>
      <w:r w:rsidRPr="008A1E74">
        <w:rPr>
          <w:rFonts w:ascii="Times New Roman" w:hAnsi="Times New Roman" w:cs="Times New Roman"/>
          <w:color w:val="000000"/>
        </w:rPr>
        <w:t>by Baer and me.</w:t>
      </w:r>
    </w:p>
  </w:footnote>
  <w:footnote w:id="134">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i/>
          <w:iCs/>
          <w:color w:val="000000"/>
        </w:rPr>
        <w:t>In the Torath Emeth</w:t>
      </w:r>
      <w:r w:rsidRPr="00C928F0">
        <w:rPr>
          <w:rFonts w:ascii="Times New Roman" w:hAnsi="Times New Roman" w:cs="Times New Roman"/>
          <w:color w:val="000000"/>
        </w:rPr>
        <w:t xml:space="preserve">, p. 18, the word is irregularly represented as </w:t>
      </w:r>
      <w:r w:rsidRPr="00C928F0">
        <w:rPr>
          <w:rFonts w:ascii="Times New Roman" w:hAnsi="Times New Roman" w:cs="Times New Roman"/>
          <w:i/>
          <w:iCs/>
          <w:color w:val="000000"/>
        </w:rPr>
        <w:t xml:space="preserve">Milel  </w:t>
      </w:r>
      <w:r w:rsidRPr="00C928F0">
        <w:rPr>
          <w:rFonts w:ascii="Times New Roman" w:hAnsi="Times New Roman" w:cs="Times New Roman"/>
          <w:color w:val="000000"/>
        </w:rPr>
        <w:t xml:space="preserve">— a closed syllable with </w:t>
      </w:r>
      <w:r w:rsidRPr="00C928F0">
        <w:rPr>
          <w:rFonts w:ascii="Times New Roman" w:hAnsi="Times New Roman" w:cs="Times New Roman"/>
          <w:i/>
          <w:iCs/>
          <w:color w:val="000000"/>
        </w:rPr>
        <w:t xml:space="preserve">Cholem </w:t>
      </w:r>
      <w:r w:rsidRPr="00C928F0">
        <w:rPr>
          <w:rFonts w:ascii="Times New Roman" w:hAnsi="Times New Roman" w:cs="Times New Roman"/>
          <w:color w:val="000000"/>
        </w:rPr>
        <w:t>can suffer no retrogression of the tone.</w:t>
      </w:r>
    </w:p>
  </w:footnote>
  <w:footnote w:id="135">
    <w:p w:rsidR="00723801" w:rsidRPr="009D0816" w:rsidRDefault="00723801" w:rsidP="006E2E49">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Vid., Simon Nascher’s </w:t>
      </w:r>
      <w:r w:rsidRPr="00C928F0">
        <w:rPr>
          <w:rFonts w:ascii="Times New Roman" w:hAnsi="Times New Roman" w:cs="Times New Roman"/>
          <w:i/>
          <w:iCs/>
          <w:color w:val="000000"/>
          <w:lang w:val="de-DE"/>
        </w:rPr>
        <w:t xml:space="preserve">Der Gaon Haja u. seine giest. Thätig. </w:t>
      </w:r>
      <w:r w:rsidRPr="00C928F0">
        <w:rPr>
          <w:rFonts w:ascii="Times New Roman" w:hAnsi="Times New Roman" w:cs="Times New Roman"/>
          <w:color w:val="000000"/>
          <w:lang w:val="de-DE"/>
        </w:rPr>
        <w:t>p. 15.</w:t>
      </w:r>
    </w:p>
  </w:footnote>
  <w:footnote w:id="136">
    <w:p w:rsidR="00723801" w:rsidRPr="009D0816" w:rsidRDefault="00723801" w:rsidP="006E2E49">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Vid., p. 109, note.</w:t>
      </w:r>
    </w:p>
  </w:footnote>
  <w:footnote w:id="137">
    <w:p w:rsidR="00723801" w:rsidRPr="009D0816" w:rsidRDefault="00723801" w:rsidP="006E2E49">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If we write</w:t>
      </w:r>
      <w:r w:rsidRPr="009D0816">
        <w:rPr>
          <w:rFonts w:ascii="SBL Hebrew" w:hAnsi="SBL Hebrew" w:cs="SBL Hebrew"/>
          <w:color w:val="008080"/>
          <w:sz w:val="24"/>
          <w:szCs w:val="24"/>
          <w:rtl/>
          <w:lang w:bidi="he-IL"/>
        </w:rPr>
        <w:t xml:space="preserve"> ולֶב־ </w:t>
      </w:r>
      <w:r w:rsidRPr="009D0816">
        <w:rPr>
          <w:rFonts w:ascii="Times New Roman" w:hAnsi="Times New Roman" w:cs="Times New Roman"/>
          <w:color w:val="000000"/>
          <w:lang w:val="de-DE"/>
        </w:rPr>
        <w:t xml:space="preserve">with </w:t>
      </w:r>
      <w:r w:rsidRPr="009D0816">
        <w:rPr>
          <w:rFonts w:ascii="Times New Roman" w:hAnsi="Times New Roman" w:cs="Times New Roman"/>
          <w:i/>
          <w:iCs/>
          <w:color w:val="000000"/>
          <w:lang w:val="de-DE"/>
        </w:rPr>
        <w:t>Makkeph</w:t>
      </w:r>
      <w:r w:rsidRPr="009D0816">
        <w:rPr>
          <w:rFonts w:ascii="Times New Roman" w:hAnsi="Times New Roman" w:cs="Times New Roman"/>
          <w:color w:val="000000"/>
          <w:lang w:val="de-DE"/>
        </w:rPr>
        <w:t>, then we have to accentuate</w:t>
      </w:r>
      <w:r w:rsidRPr="009D0816">
        <w:rPr>
          <w:rFonts w:ascii="SBL Hebrew" w:hAnsi="SBL Hebrew" w:cs="SBL Hebrew"/>
          <w:color w:val="008080"/>
          <w:sz w:val="24"/>
          <w:szCs w:val="24"/>
          <w:rtl/>
          <w:lang w:bidi="he-IL"/>
        </w:rPr>
        <w:t xml:space="preserve"> לקנות חכמה </w:t>
      </w:r>
      <w:r w:rsidRPr="009D0816">
        <w:rPr>
          <w:rFonts w:ascii="Times New Roman" w:hAnsi="Times New Roman" w:cs="Times New Roman"/>
          <w:color w:val="000000"/>
          <w:lang w:val="de-DE"/>
        </w:rPr>
        <w:t xml:space="preserve">with </w:t>
      </w:r>
      <w:r w:rsidRPr="009D0816">
        <w:rPr>
          <w:rFonts w:ascii="Times New Roman" w:hAnsi="Times New Roman" w:cs="Times New Roman"/>
          <w:i/>
          <w:iCs/>
          <w:color w:val="000000"/>
          <w:lang w:val="de-DE"/>
        </w:rPr>
        <w:t>Tarcha Munach</w:t>
      </w:r>
      <w:r w:rsidRPr="009D0816">
        <w:rPr>
          <w:rFonts w:ascii="Times New Roman" w:hAnsi="Times New Roman" w:cs="Times New Roman"/>
          <w:color w:val="000000"/>
          <w:lang w:val="de-DE"/>
        </w:rPr>
        <w:t xml:space="preserve">, because the </w:t>
      </w:r>
      <w:r w:rsidRPr="009D0816">
        <w:rPr>
          <w:rFonts w:ascii="Times New Roman" w:hAnsi="Times New Roman" w:cs="Times New Roman"/>
          <w:i/>
          <w:iCs/>
          <w:color w:val="000000"/>
          <w:lang w:val="de-DE"/>
        </w:rPr>
        <w:t xml:space="preserve">Silluk </w:t>
      </w:r>
      <w:r w:rsidRPr="009D0816">
        <w:rPr>
          <w:rFonts w:ascii="Times New Roman" w:hAnsi="Times New Roman" w:cs="Times New Roman"/>
          <w:color w:val="000000"/>
          <w:lang w:val="de-DE"/>
        </w:rPr>
        <w:t>word in this writing has not two syllables before the tone. This sequence of accents if found in the Codd. Ven. 1521, 1615, Basel 1619, while most editions have</w:t>
      </w:r>
      <w:r w:rsidRPr="009D0816">
        <w:rPr>
          <w:rFonts w:ascii="SBL Hebrew" w:hAnsi="SBL Hebrew" w:cs="SBL Hebrew"/>
          <w:color w:val="008080"/>
          <w:sz w:val="24"/>
          <w:szCs w:val="24"/>
          <w:rtl/>
          <w:lang w:bidi="he-IL"/>
        </w:rPr>
        <w:t xml:space="preserve">לקנַות חכמה ולב־אין </w:t>
      </w:r>
      <w:r w:rsidRPr="009D0816">
        <w:rPr>
          <w:rFonts w:ascii="Times New Roman" w:hAnsi="Times New Roman" w:cs="Times New Roman"/>
          <w:color w:val="000000"/>
          <w:lang w:val="de-DE"/>
        </w:rPr>
        <w:t>, which is false. But according to MSS we have</w:t>
      </w:r>
      <w:r w:rsidRPr="009D0816">
        <w:rPr>
          <w:rFonts w:ascii="SBL Hebrew" w:hAnsi="SBL Hebrew" w:cs="SBL Hebrew"/>
          <w:color w:val="008080"/>
          <w:sz w:val="24"/>
          <w:szCs w:val="24"/>
          <w:rtl/>
          <w:lang w:bidi="he-IL"/>
        </w:rPr>
        <w:t xml:space="preserve"> ולב </w:t>
      </w:r>
      <w:r w:rsidRPr="009D0816">
        <w:rPr>
          <w:rFonts w:ascii="Times New Roman" w:hAnsi="Times New Roman" w:cs="Times New Roman"/>
          <w:color w:val="000000"/>
          <w:lang w:val="de-DE"/>
        </w:rPr>
        <w:t xml:space="preserve">without </w:t>
      </w:r>
      <w:r w:rsidRPr="009D0816">
        <w:rPr>
          <w:rFonts w:ascii="Times New Roman" w:hAnsi="Times New Roman" w:cs="Times New Roman"/>
          <w:i/>
          <w:iCs/>
          <w:color w:val="000000"/>
          <w:lang w:val="de-DE"/>
        </w:rPr>
        <w:t>Makkeph</w:t>
      </w:r>
      <w:r w:rsidRPr="009D0816">
        <w:rPr>
          <w:rFonts w:ascii="Times New Roman" w:hAnsi="Times New Roman" w:cs="Times New Roman"/>
          <w:color w:val="000000"/>
          <w:lang w:val="de-DE"/>
        </w:rPr>
        <w:t xml:space="preserve">, and that is right according to the </w:t>
      </w:r>
      <w:r w:rsidRPr="009D0816">
        <w:rPr>
          <w:rFonts w:ascii="Times New Roman" w:hAnsi="Times New Roman" w:cs="Times New Roman"/>
          <w:i/>
          <w:iCs/>
          <w:color w:val="000000"/>
          <w:lang w:val="de-DE"/>
        </w:rPr>
        <w:t xml:space="preserve">Makkeph </w:t>
      </w:r>
      <w:r w:rsidRPr="009D0816">
        <w:rPr>
          <w:rFonts w:ascii="Times New Roman" w:hAnsi="Times New Roman" w:cs="Times New Roman"/>
          <w:color w:val="000000"/>
          <w:lang w:val="de-DE"/>
        </w:rPr>
        <w:t xml:space="preserve">rules of the metrical </w:t>
      </w:r>
      <w:r w:rsidRPr="009D0816">
        <w:rPr>
          <w:rFonts w:ascii="Times New Roman" w:hAnsi="Times New Roman" w:cs="Times New Roman"/>
          <w:i/>
          <w:iCs/>
          <w:color w:val="000000"/>
          <w:lang w:val="de-DE"/>
        </w:rPr>
        <w:t>Accentuationssystem</w:t>
      </w:r>
      <w:r w:rsidRPr="009D0816">
        <w:rPr>
          <w:rFonts w:ascii="Times New Roman" w:hAnsi="Times New Roman" w:cs="Times New Roman"/>
          <w:color w:val="000000"/>
          <w:lang w:val="de-DE"/>
        </w:rPr>
        <w:t xml:space="preserve">; vid., </w:t>
      </w:r>
      <w:r w:rsidRPr="009D0816">
        <w:rPr>
          <w:rFonts w:ascii="Times New Roman" w:hAnsi="Times New Roman" w:cs="Times New Roman"/>
          <w:i/>
          <w:iCs/>
          <w:color w:val="000000"/>
          <w:lang w:val="de-DE"/>
        </w:rPr>
        <w:t>Torath Emeth</w:t>
      </w:r>
      <w:r w:rsidRPr="009D0816">
        <w:rPr>
          <w:rFonts w:ascii="Times New Roman" w:hAnsi="Times New Roman" w:cs="Times New Roman"/>
          <w:color w:val="000000"/>
          <w:lang w:val="de-DE"/>
        </w:rPr>
        <w:t>, p. 40.</w:t>
      </w:r>
    </w:p>
  </w:footnote>
  <w:footnote w:id="138">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Arab. grammarians say that the article in this case stands, </w:t>
      </w:r>
      <w:r w:rsidRPr="00C928F0">
        <w:rPr>
          <w:rFonts w:ascii="LSBTrans" w:hAnsi="LSBTrans" w:cs="LSBTrans"/>
          <w:color w:val="000000"/>
        </w:rPr>
        <w:t xml:space="preserve">lÿastfraÑgh khsaÑnas aÑljnas, </w:t>
      </w:r>
      <w:r w:rsidRPr="00C928F0">
        <w:rPr>
          <w:rFonts w:ascii="Times New Roman" w:hAnsi="Times New Roman" w:cs="Times New Roman"/>
          <w:color w:val="000000"/>
        </w:rPr>
        <w:t>as an exhaustive expression of all essential properties of the genus, i.e., to express the full ideal realization of the idea in that which is named.</w:t>
      </w:r>
    </w:p>
  </w:footnote>
  <w:footnote w:id="139">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Nöldeke’s assertion (Art. </w:t>
      </w:r>
      <w:r w:rsidRPr="00C928F0">
        <w:rPr>
          <w:rFonts w:ascii="Times New Roman" w:hAnsi="Times New Roman" w:cs="Times New Roman"/>
          <w:i/>
          <w:iCs/>
          <w:color w:val="000000"/>
        </w:rPr>
        <w:t xml:space="preserve">Orion </w:t>
      </w:r>
      <w:r w:rsidRPr="00C928F0">
        <w:rPr>
          <w:rFonts w:ascii="Times New Roman" w:hAnsi="Times New Roman" w:cs="Times New Roman"/>
          <w:color w:val="000000"/>
        </w:rPr>
        <w:t xml:space="preserve">in Schenkel’s </w:t>
      </w:r>
      <w:r w:rsidRPr="00C928F0">
        <w:rPr>
          <w:rFonts w:ascii="Times New Roman" w:hAnsi="Times New Roman" w:cs="Times New Roman"/>
          <w:i/>
          <w:iCs/>
          <w:color w:val="000000"/>
        </w:rPr>
        <w:t>Bibel- Lexicon</w:t>
      </w:r>
      <w:r w:rsidRPr="00C928F0">
        <w:rPr>
          <w:rFonts w:ascii="Times New Roman" w:hAnsi="Times New Roman" w:cs="Times New Roman"/>
          <w:color w:val="000000"/>
        </w:rPr>
        <w:t xml:space="preserve">) that the Arab. </w:t>
      </w:r>
      <w:r w:rsidRPr="00C928F0">
        <w:rPr>
          <w:rFonts w:ascii="Times New Roman" w:hAnsi="Times New Roman" w:cs="Times New Roman"/>
          <w:i/>
          <w:iCs/>
          <w:color w:val="000000"/>
        </w:rPr>
        <w:t xml:space="preserve">kasal </w:t>
      </w:r>
      <w:r w:rsidRPr="00C928F0">
        <w:rPr>
          <w:rFonts w:ascii="Times New Roman" w:hAnsi="Times New Roman" w:cs="Times New Roman"/>
          <w:color w:val="000000"/>
        </w:rPr>
        <w:t>corresponds to the Hebr.</w:t>
      </w:r>
      <w:r w:rsidRPr="009D0816">
        <w:rPr>
          <w:rFonts w:ascii="SBL Hebrew" w:hAnsi="SBL Hebrew" w:cs="SBL Hebrew"/>
          <w:color w:val="008080"/>
          <w:sz w:val="24"/>
          <w:szCs w:val="24"/>
          <w:rtl/>
          <w:lang w:bidi="he-IL"/>
        </w:rPr>
        <w:t xml:space="preserve"> כָּשַׁל </w:t>
      </w:r>
      <w:r w:rsidRPr="00C928F0">
        <w:rPr>
          <w:rFonts w:ascii="Times New Roman" w:hAnsi="Times New Roman" w:cs="Times New Roman"/>
          <w:color w:val="000000"/>
        </w:rPr>
        <w:t xml:space="preserve">proceeds from the twofold supposition, that the meaning to be lazy underlies the meaning to totter (vid., also Dietrich in Gesenius’ </w:t>
      </w:r>
      <w:r w:rsidRPr="00C928F0">
        <w:rPr>
          <w:rFonts w:ascii="Times New Roman" w:hAnsi="Times New Roman" w:cs="Times New Roman"/>
          <w:i/>
          <w:iCs/>
          <w:color w:val="000000"/>
        </w:rPr>
        <w:t>Heb. Wörterbuch</w:t>
      </w:r>
      <w:r w:rsidRPr="00C928F0">
        <w:rPr>
          <w:rFonts w:ascii="Times New Roman" w:hAnsi="Times New Roman" w:cs="Times New Roman"/>
          <w:color w:val="000000"/>
        </w:rPr>
        <w:t>), and that the Hebr.</w:t>
      </w:r>
      <w:r w:rsidRPr="009D0816">
        <w:rPr>
          <w:rFonts w:ascii="SBL Hebrew" w:hAnsi="SBL Hebrew" w:cs="SBL Hebrew"/>
          <w:color w:val="008080"/>
          <w:sz w:val="24"/>
          <w:szCs w:val="24"/>
          <w:rtl/>
          <w:lang w:bidi="he-IL"/>
        </w:rPr>
        <w:t xml:space="preserve"> ס </w:t>
      </w:r>
      <w:r w:rsidRPr="00C928F0">
        <w:rPr>
          <w:rFonts w:ascii="Times New Roman" w:hAnsi="Times New Roman" w:cs="Times New Roman"/>
          <w:color w:val="000000"/>
        </w:rPr>
        <w:t xml:space="preserve">must correspond with the Arab. </w:t>
      </w:r>
      <w:r w:rsidRPr="00C928F0">
        <w:rPr>
          <w:rFonts w:ascii="LSBTrans" w:hAnsi="LSBTrans" w:cs="LSBTrans"/>
          <w:color w:val="000000"/>
        </w:rPr>
        <w:t>sÔ</w:t>
      </w:r>
      <w:r w:rsidRPr="00C928F0">
        <w:rPr>
          <w:rFonts w:ascii="Times New Roman" w:hAnsi="Times New Roman" w:cs="Times New Roman"/>
          <w:color w:val="000000"/>
        </w:rPr>
        <w:t>. The former supposition is untenable, the latter is far removed (cf. e.g.,</w:t>
      </w:r>
      <w:r w:rsidRPr="009D0816">
        <w:rPr>
          <w:rFonts w:ascii="SBL Hebrew" w:hAnsi="SBL Hebrew" w:cs="SBL Hebrew"/>
          <w:color w:val="008080"/>
          <w:sz w:val="24"/>
          <w:szCs w:val="24"/>
          <w:rtl/>
          <w:lang w:bidi="he-IL"/>
        </w:rPr>
        <w:t xml:space="preserve"> כִּסּא </w:t>
      </w:r>
      <w:r w:rsidRPr="00C928F0">
        <w:rPr>
          <w:rFonts w:ascii="Times New Roman" w:hAnsi="Times New Roman" w:cs="Times New Roman"/>
          <w:color w:val="000000"/>
        </w:rPr>
        <w:t xml:space="preserve">and </w:t>
      </w:r>
      <w:r w:rsidRPr="00C928F0">
        <w:rPr>
          <w:rFonts w:ascii="LSBTrans" w:hAnsi="LSBTrans" w:cs="LSBTrans"/>
          <w:color w:val="000000"/>
        </w:rPr>
        <w:t>kurs•Ñ,</w:t>
      </w:r>
      <w:r w:rsidRPr="009D0816">
        <w:rPr>
          <w:rFonts w:ascii="SBL Hebrew" w:hAnsi="SBL Hebrew" w:cs="SBL Hebrew"/>
          <w:color w:val="008080"/>
          <w:sz w:val="24"/>
          <w:szCs w:val="24"/>
          <w:rtl/>
          <w:lang w:bidi="he-IL"/>
        </w:rPr>
        <w:t xml:space="preserve"> ספֶר </w:t>
      </w:r>
      <w:r w:rsidRPr="00C928F0">
        <w:rPr>
          <w:rFonts w:ascii="Times New Roman" w:hAnsi="Times New Roman" w:cs="Times New Roman"/>
          <w:color w:val="000000"/>
        </w:rPr>
        <w:t xml:space="preserve">and </w:t>
      </w:r>
      <w:r w:rsidRPr="00C928F0">
        <w:rPr>
          <w:rFonts w:ascii="Times New Roman" w:hAnsi="Times New Roman" w:cs="Times New Roman"/>
          <w:i/>
          <w:iCs/>
          <w:color w:val="000000"/>
        </w:rPr>
        <w:t>sifr</w:t>
      </w:r>
      <w:r w:rsidRPr="00C928F0">
        <w:rPr>
          <w:rFonts w:ascii="Times New Roman" w:hAnsi="Times New Roman" w:cs="Times New Roman"/>
          <w:color w:val="000000"/>
        </w:rPr>
        <w:t>,</w:t>
      </w:r>
      <w:r w:rsidRPr="00C928F0">
        <w:rPr>
          <w:rFonts w:ascii="Times New Roman" w:hAnsi="Times New Roman" w:cs="Times New Roman"/>
          <w:color w:val="000000"/>
          <w:rtl/>
        </w:rPr>
        <w:t xml:space="preserve"> </w:t>
      </w:r>
      <w:r w:rsidRPr="009D0816">
        <w:rPr>
          <w:rFonts w:ascii="SBL Hebrew" w:hAnsi="SBL Hebrew" w:cs="SBL Hebrew"/>
          <w:color w:val="008080"/>
          <w:sz w:val="24"/>
          <w:szCs w:val="24"/>
          <w:rtl/>
          <w:lang w:bidi="he-IL"/>
        </w:rPr>
        <w:t xml:space="preserve">מִסְכּן </w:t>
      </w:r>
      <w:r w:rsidRPr="00C928F0">
        <w:rPr>
          <w:rFonts w:ascii="Times New Roman" w:hAnsi="Times New Roman" w:cs="Times New Roman"/>
          <w:color w:val="000000"/>
        </w:rPr>
        <w:t xml:space="preserve">and </w:t>
      </w:r>
      <w:r w:rsidRPr="00C928F0">
        <w:rPr>
          <w:rFonts w:ascii="LSBTrans" w:hAnsi="LSBTrans" w:cs="LSBTrans"/>
          <w:color w:val="000000"/>
        </w:rPr>
        <w:t>misk•Ñn</w:t>
      </w:r>
      <w:r w:rsidRPr="00C928F0">
        <w:rPr>
          <w:rFonts w:ascii="Times New Roman" w:hAnsi="Times New Roman" w:cs="Times New Roman"/>
          <w:color w:val="000000"/>
        </w:rPr>
        <w:t>)</w:t>
      </w:r>
      <w:r w:rsidRPr="00C928F0">
        <w:rPr>
          <w:rFonts w:ascii="Times New Roman" w:hAnsi="Times New Roman" w:cs="Times New Roman"/>
          <w:i/>
          <w:iCs/>
          <w:color w:val="000000"/>
        </w:rPr>
        <w:t xml:space="preserve">. </w:t>
      </w:r>
      <w:r w:rsidRPr="00C928F0">
        <w:rPr>
          <w:rFonts w:ascii="Times New Roman" w:hAnsi="Times New Roman" w:cs="Times New Roman"/>
          <w:color w:val="000000"/>
        </w:rPr>
        <w:t>The verb</w:t>
      </w:r>
      <w:r w:rsidRPr="009D0816">
        <w:rPr>
          <w:rFonts w:ascii="SBL Hebrew" w:hAnsi="SBL Hebrew" w:cs="SBL Hebrew"/>
          <w:color w:val="008080"/>
          <w:sz w:val="24"/>
          <w:szCs w:val="24"/>
          <w:rtl/>
          <w:lang w:bidi="he-IL"/>
        </w:rPr>
        <w:t xml:space="preserve">כָּשַׁל </w:t>
      </w:r>
      <w:r w:rsidRPr="00C928F0">
        <w:rPr>
          <w:rFonts w:ascii="Times New Roman" w:hAnsi="Times New Roman" w:cs="Times New Roman"/>
          <w:color w:val="000000"/>
        </w:rPr>
        <w:t>, Aram.</w:t>
      </w:r>
      <w:r w:rsidRPr="009D0816">
        <w:rPr>
          <w:rFonts w:ascii="SBL Hebrew" w:hAnsi="SBL Hebrew" w:cs="SBL Hebrew"/>
          <w:color w:val="008080"/>
          <w:sz w:val="24"/>
          <w:szCs w:val="24"/>
          <w:rtl/>
          <w:lang w:bidi="he-IL"/>
        </w:rPr>
        <w:t xml:space="preserve">תּקַל </w:t>
      </w:r>
      <w:r w:rsidRPr="00C928F0">
        <w:rPr>
          <w:rFonts w:ascii="Times New Roman" w:hAnsi="Times New Roman" w:cs="Times New Roman"/>
          <w:color w:val="000000"/>
        </w:rPr>
        <w:t>, is unknown in the Arab.</w:t>
      </w:r>
    </w:p>
  </w:footnote>
  <w:footnote w:id="140">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“He has made my eye glowing” </w:t>
      </w:r>
      <w:r w:rsidRPr="00C928F0">
        <w:rPr>
          <w:rFonts w:ascii="Times New Roman" w:hAnsi="Times New Roman" w:cs="Times New Roman"/>
          <w:i/>
          <w:iCs/>
          <w:color w:val="000000"/>
        </w:rPr>
        <w:t>(askhn</w:t>
      </w:r>
      <w:r w:rsidRPr="00C928F0">
        <w:rPr>
          <w:rFonts w:ascii="Times New Roman" w:hAnsi="Times New Roman" w:cs="Times New Roman"/>
          <w:color w:val="000000"/>
        </w:rPr>
        <w:t>, cf.</w:t>
      </w:r>
      <w:r w:rsidRPr="009D0816">
        <w:rPr>
          <w:rFonts w:ascii="SBL Hebrew" w:hAnsi="SBL Hebrew" w:cs="SBL Hebrew"/>
          <w:color w:val="007F7F"/>
          <w:sz w:val="24"/>
          <w:szCs w:val="24"/>
          <w:rtl/>
          <w:lang w:bidi="he-IL"/>
        </w:rPr>
        <w:t xml:space="preserve">שׁחין </w:t>
      </w:r>
      <w:r w:rsidRPr="00C928F0">
        <w:rPr>
          <w:rFonts w:ascii="Times New Roman" w:hAnsi="Times New Roman" w:cs="Times New Roman"/>
          <w:color w:val="000000"/>
        </w:rPr>
        <w:t xml:space="preserve">) is in Arab. equivalent to “he has deeply troubled me.” The eye of the benevolent is </w:t>
      </w:r>
      <w:r w:rsidRPr="00C928F0">
        <w:rPr>
          <w:rFonts w:ascii="LSBTrans" w:hAnsi="LSBTrans" w:cs="LSBTrans"/>
          <w:color w:val="000000"/>
        </w:rPr>
        <w:t xml:space="preserve">baÑrid, </w:t>
      </w:r>
      <w:r w:rsidRPr="00C928F0">
        <w:rPr>
          <w:rFonts w:ascii="Times New Roman" w:hAnsi="Times New Roman" w:cs="Times New Roman"/>
          <w:color w:val="000000"/>
        </w:rPr>
        <w:t>and in the Semitic manner of expression, with deep psychological significance, it is said that the tears of sorrow are hot, but those of joy cold.</w:t>
      </w:r>
    </w:p>
  </w:footnote>
  <w:footnote w:id="141">
    <w:p w:rsidR="00723801" w:rsidRPr="009D0816" w:rsidRDefault="00723801" w:rsidP="006E2E49">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Cf. C. Schultze’s </w:t>
      </w:r>
      <w:r w:rsidRPr="00C928F0">
        <w:rPr>
          <w:rFonts w:ascii="Times New Roman" w:hAnsi="Times New Roman" w:cs="Times New Roman"/>
          <w:i/>
          <w:iCs/>
          <w:color w:val="000000"/>
          <w:lang w:val="de-DE"/>
        </w:rPr>
        <w:t xml:space="preserve">Die bibl. Sprichwörter </w:t>
      </w:r>
      <w:r w:rsidRPr="00C928F0">
        <w:rPr>
          <w:rFonts w:ascii="Times New Roman" w:hAnsi="Times New Roman" w:cs="Times New Roman"/>
          <w:color w:val="000000"/>
          <w:lang w:val="de-DE"/>
        </w:rPr>
        <w:t>(1860), p.</w:t>
      </w:r>
      <w:r w:rsidRPr="00C928F0">
        <w:rPr>
          <w:rFonts w:ascii="Times New Roman" w:hAnsi="Times New Roman" w:cs="Times New Roman"/>
          <w:color w:val="000000"/>
          <w:rtl/>
          <w:lang w:val="de-DE"/>
        </w:rPr>
        <w:t xml:space="preserve"> </w:t>
      </w:r>
      <w:r w:rsidRPr="00C928F0">
        <w:rPr>
          <w:rFonts w:ascii="Times New Roman" w:hAnsi="Times New Roman" w:cs="Times New Roman"/>
          <w:color w:val="000000"/>
          <w:lang w:val="de-DE"/>
        </w:rPr>
        <w:t>60f.</w:t>
      </w:r>
    </w:p>
  </w:footnote>
  <w:footnote w:id="142">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In the Arab. language, influenced by philosophy, </w:t>
      </w:r>
      <w:r w:rsidRPr="00C928F0">
        <w:rPr>
          <w:rFonts w:ascii="Times New Roman" w:hAnsi="Times New Roman" w:cs="Times New Roman"/>
          <w:i/>
          <w:iCs/>
          <w:color w:val="000000"/>
        </w:rPr>
        <w:t>rwh</w:t>
      </w:r>
      <w:r w:rsidRPr="00C928F0">
        <w:rPr>
          <w:rFonts w:ascii="Times New Roman" w:hAnsi="Times New Roman" w:cs="Times New Roman"/>
          <w:color w:val="000000"/>
        </w:rPr>
        <w:t xml:space="preserve">, the </w:t>
      </w:r>
      <w:r w:rsidRPr="00C928F0">
        <w:rPr>
          <w:rFonts w:ascii="Times New Roman" w:hAnsi="Times New Roman" w:cs="Times New Roman"/>
          <w:i/>
          <w:iCs/>
          <w:color w:val="000000"/>
        </w:rPr>
        <w:t>anima vitalis</w:t>
      </w:r>
      <w:r w:rsidRPr="00C928F0">
        <w:rPr>
          <w:rFonts w:ascii="Times New Roman" w:hAnsi="Times New Roman" w:cs="Times New Roman"/>
          <w:color w:val="000000"/>
        </w:rPr>
        <w:t xml:space="preserve">, and </w:t>
      </w:r>
      <w:r w:rsidRPr="00C928F0">
        <w:rPr>
          <w:rFonts w:ascii="Times New Roman" w:hAnsi="Times New Roman" w:cs="Times New Roman"/>
          <w:i/>
          <w:iCs/>
          <w:color w:val="000000"/>
        </w:rPr>
        <w:t>nfs</w:t>
      </w:r>
      <w:r w:rsidRPr="00C928F0">
        <w:rPr>
          <w:rFonts w:ascii="Times New Roman" w:hAnsi="Times New Roman" w:cs="Times New Roman"/>
          <w:color w:val="000000"/>
        </w:rPr>
        <w:t xml:space="preserve">, the </w:t>
      </w:r>
      <w:r w:rsidRPr="00C928F0">
        <w:rPr>
          <w:rFonts w:ascii="Times New Roman" w:hAnsi="Times New Roman" w:cs="Times New Roman"/>
          <w:i/>
          <w:iCs/>
          <w:color w:val="000000"/>
        </w:rPr>
        <w:t>anima rationalis</w:t>
      </w:r>
      <w:r w:rsidRPr="00C928F0">
        <w:rPr>
          <w:rFonts w:ascii="Times New Roman" w:hAnsi="Times New Roman" w:cs="Times New Roman"/>
          <w:color w:val="000000"/>
        </w:rPr>
        <w:t xml:space="preserve">, are inverted; vid., Baudissin’s </w:t>
      </w:r>
      <w:r w:rsidRPr="00C928F0">
        <w:rPr>
          <w:rFonts w:ascii="Times New Roman" w:hAnsi="Times New Roman" w:cs="Times New Roman"/>
          <w:i/>
          <w:iCs/>
          <w:color w:val="000000"/>
        </w:rPr>
        <w:t xml:space="preserve">Translationis antiquae Arab. libri Jobi quae supersunt </w:t>
      </w:r>
      <w:r w:rsidRPr="00C928F0">
        <w:rPr>
          <w:rFonts w:ascii="Times New Roman" w:hAnsi="Times New Roman" w:cs="Times New Roman"/>
          <w:color w:val="000000"/>
        </w:rPr>
        <w:t>(1870), p. 34.</w:t>
      </w:r>
    </w:p>
  </w:footnote>
  <w:footnote w:id="143">
    <w:p w:rsidR="00723801" w:rsidRPr="00C928F0" w:rsidRDefault="00723801" w:rsidP="006E2E49">
      <w:pPr>
        <w:pStyle w:val="FootnoteText"/>
        <w:spacing w:after="0"/>
      </w:pPr>
      <w:r w:rsidRPr="00C928F0">
        <w:rPr>
          <w:rStyle w:val="FootnoteReference"/>
        </w:rPr>
        <w:footnoteRef/>
      </w:r>
      <w:r w:rsidRPr="00C928F0">
        <w:t xml:space="preserve"> </w:t>
      </w:r>
      <w:r w:rsidRPr="009D0816">
        <w:rPr>
          <w:rFonts w:ascii="Times New Roman" w:hAnsi="Times New Roman" w:cs="Times New Roman"/>
          <w:color w:val="000000"/>
        </w:rPr>
        <w:t xml:space="preserve">Among the whole Heb. synon. for sinning, there exists no reflexive </w:t>
      </w:r>
      <w:r w:rsidRPr="009D0816">
        <w:rPr>
          <w:rFonts w:ascii="Times New Roman" w:hAnsi="Times New Roman" w:cs="Times New Roman"/>
          <w:i/>
          <w:iCs/>
          <w:color w:val="000000"/>
        </w:rPr>
        <w:t>Niph.</w:t>
      </w:r>
      <w:r w:rsidRPr="009D0816">
        <w:rPr>
          <w:rFonts w:ascii="Times New Roman" w:hAnsi="Times New Roman" w:cs="Times New Roman"/>
          <w:color w:val="000000"/>
        </w:rPr>
        <w:t xml:space="preserve">; and also the Arab. </w:t>
      </w:r>
      <w:r w:rsidRPr="009D0816">
        <w:rPr>
          <w:rFonts w:ascii="LSBTrans" w:hAnsi="LSBTrans" w:cs="LSBTrans"/>
          <w:color w:val="000000"/>
        </w:rPr>
        <w:t xml:space="preserve">fskå </w:t>
      </w:r>
      <w:r w:rsidRPr="009D0816">
        <w:rPr>
          <w:rFonts w:ascii="Times New Roman" w:hAnsi="Times New Roman" w:cs="Times New Roman"/>
          <w:color w:val="000000"/>
        </w:rPr>
        <w:t>has no ethical signification.</w:t>
      </w:r>
      <w:r w:rsidRPr="009D0816">
        <w:rPr>
          <w:rFonts w:ascii="SBL Hebrew" w:hAnsi="SBL Hebrew" w:cs="SBL Hebrew"/>
          <w:color w:val="008080"/>
          <w:sz w:val="24"/>
          <w:szCs w:val="24"/>
          <w:rtl/>
          <w:lang w:bidi="he-IL"/>
        </w:rPr>
        <w:t xml:space="preserve"> נסְכָּל </w:t>
      </w:r>
      <w:r w:rsidRPr="009D0816">
        <w:rPr>
          <w:rFonts w:ascii="Times New Roman" w:hAnsi="Times New Roman" w:cs="Times New Roman"/>
          <w:color w:val="000000"/>
        </w:rPr>
        <w:t>only, in the sense of fool, is found.</w:t>
      </w:r>
    </w:p>
  </w:footnote>
  <w:footnote w:id="144">
    <w:p w:rsidR="00723801" w:rsidRPr="009D0816" w:rsidRDefault="00723801" w:rsidP="006E2E49">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Cf. Gendlau’s </w:t>
      </w:r>
      <w:r w:rsidRPr="00C928F0">
        <w:rPr>
          <w:rFonts w:ascii="Times New Roman" w:hAnsi="Times New Roman" w:cs="Times New Roman"/>
          <w:i/>
          <w:iCs/>
          <w:color w:val="000000"/>
          <w:lang w:val="de-DE"/>
        </w:rPr>
        <w:t xml:space="preserve">Sprichwörter u. Redensarten deutsch- jüdischer Vorzeit </w:t>
      </w:r>
      <w:r w:rsidRPr="00C928F0">
        <w:rPr>
          <w:rFonts w:ascii="Times New Roman" w:hAnsi="Times New Roman" w:cs="Times New Roman"/>
          <w:color w:val="000000"/>
          <w:lang w:val="de-DE"/>
        </w:rPr>
        <w:t>(1860), p. 235.</w:t>
      </w:r>
    </w:p>
  </w:footnote>
  <w:footnote w:id="145">
    <w:p w:rsidR="00723801" w:rsidRPr="009D0816" w:rsidRDefault="00723801" w:rsidP="006E2E49">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One sees from this interchange how softly the</w:t>
      </w:r>
      <w:r w:rsidRPr="009D0816">
        <w:rPr>
          <w:rFonts w:ascii="SBL Hebrew" w:hAnsi="SBL Hebrew" w:cs="SBL Hebrew"/>
          <w:color w:val="008080"/>
          <w:sz w:val="24"/>
          <w:szCs w:val="24"/>
          <w:rtl/>
          <w:lang w:bidi="he-IL"/>
        </w:rPr>
        <w:t xml:space="preserve"> י </w:t>
      </w:r>
      <w:r w:rsidRPr="009D0816">
        <w:rPr>
          <w:rFonts w:ascii="Times New Roman" w:hAnsi="Times New Roman" w:cs="Times New Roman"/>
          <w:color w:val="000000"/>
          <w:lang w:val="de-DE"/>
        </w:rPr>
        <w:t xml:space="preserve">was uttered; cf. Wellhausen’s </w:t>
      </w:r>
      <w:r w:rsidRPr="009D0816">
        <w:rPr>
          <w:rFonts w:ascii="Times New Roman" w:hAnsi="Times New Roman" w:cs="Times New Roman"/>
          <w:i/>
          <w:iCs/>
          <w:color w:val="000000"/>
          <w:lang w:val="de-DE"/>
        </w:rPr>
        <w:t xml:space="preserve">Text der B. Samuel </w:t>
      </w:r>
      <w:r w:rsidRPr="009D0816">
        <w:rPr>
          <w:rFonts w:ascii="Times New Roman" w:hAnsi="Times New Roman" w:cs="Times New Roman"/>
          <w:color w:val="000000"/>
          <w:lang w:val="de-DE"/>
        </w:rPr>
        <w:t>(1871) (Preface). Kimchi remarks that we say</w:t>
      </w:r>
      <w:r w:rsidRPr="009D0816">
        <w:rPr>
          <w:rFonts w:ascii="SBL Hebrew" w:hAnsi="SBL Hebrew" w:cs="SBL Hebrew"/>
          <w:color w:val="008080"/>
          <w:sz w:val="24"/>
          <w:szCs w:val="24"/>
          <w:rtl/>
          <w:lang w:bidi="he-IL"/>
        </w:rPr>
        <w:t xml:space="preserve"> אֶקְטֹל </w:t>
      </w:r>
      <w:r w:rsidRPr="009D0816">
        <w:rPr>
          <w:rFonts w:ascii="Times New Roman" w:hAnsi="Times New Roman" w:cs="Times New Roman"/>
          <w:color w:val="000000"/>
          <w:lang w:val="de-DE"/>
        </w:rPr>
        <w:t>for</w:t>
      </w:r>
      <w:r w:rsidRPr="009D0816">
        <w:rPr>
          <w:rFonts w:ascii="SBL Hebrew" w:hAnsi="SBL Hebrew" w:cs="SBL Hebrew"/>
          <w:color w:val="008080"/>
          <w:sz w:val="24"/>
          <w:szCs w:val="24"/>
          <w:rtl/>
          <w:lang w:bidi="he-IL"/>
        </w:rPr>
        <w:t xml:space="preserve">אִקְטֹל </w:t>
      </w:r>
      <w:r w:rsidRPr="009D0816">
        <w:rPr>
          <w:rFonts w:ascii="Times New Roman" w:hAnsi="Times New Roman" w:cs="Times New Roman"/>
          <w:color w:val="000000"/>
          <w:lang w:val="de-DE"/>
        </w:rPr>
        <w:t>, because we would otherwise confound it with</w:t>
      </w:r>
      <w:r w:rsidRPr="009D0816">
        <w:rPr>
          <w:rFonts w:ascii="SBL Hebrew" w:hAnsi="SBL Hebrew" w:cs="SBL Hebrew"/>
          <w:color w:val="008080"/>
          <w:sz w:val="24"/>
          <w:szCs w:val="24"/>
          <w:rtl/>
          <w:lang w:bidi="he-IL"/>
        </w:rPr>
        <w:t xml:space="preserve">יקְטֹל </w:t>
      </w:r>
      <w:r w:rsidRPr="009D0816">
        <w:rPr>
          <w:rFonts w:ascii="Times New Roman" w:hAnsi="Times New Roman" w:cs="Times New Roman"/>
          <w:color w:val="000000"/>
          <w:lang w:val="de-DE"/>
        </w:rPr>
        <w:t>.</w:t>
      </w:r>
    </w:p>
  </w:footnote>
  <w:footnote w:id="146">
    <w:p w:rsidR="00723801" w:rsidRPr="00C928F0" w:rsidRDefault="00723801" w:rsidP="006E2E49">
      <w:pPr>
        <w:pStyle w:val="FootnoteText"/>
        <w:spacing w:after="0"/>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The old interpreters and also the best Jewish interpreters mar the understanding and interpretation of the text, on the one side, by distinguishing between a nearest and a deeper meaning of Scripture (</w:t>
      </w:r>
      <w:r w:rsidRPr="009D0816">
        <w:rPr>
          <w:rFonts w:ascii="SBL Hebrew" w:hAnsi="SBL Hebrew" w:cs="SBL Hebrew"/>
          <w:color w:val="008080"/>
          <w:sz w:val="24"/>
          <w:szCs w:val="24"/>
          <w:rtl/>
          <w:lang w:bidi="he-IL"/>
        </w:rPr>
        <w:t xml:space="preserve"> דרך נגלה</w:t>
      </w:r>
      <w:r w:rsidRPr="009D0816">
        <w:rPr>
          <w:rFonts w:ascii="Times New Roman" w:hAnsi="Times New Roman" w:cs="Times New Roman"/>
          <w:color w:val="000000"/>
          <w:lang w:val="de-DE"/>
        </w:rPr>
        <w:t>and</w:t>
      </w:r>
      <w:r w:rsidRPr="009D0816">
        <w:rPr>
          <w:rFonts w:ascii="SBL Hebrew" w:hAnsi="SBL Hebrew" w:cs="SBL Hebrew"/>
          <w:color w:val="008080"/>
          <w:sz w:val="24"/>
          <w:szCs w:val="24"/>
          <w:rtl/>
          <w:lang w:bidi="he-IL"/>
        </w:rPr>
        <w:t xml:space="preserve">דרך נסתר </w:t>
      </w:r>
      <w:r w:rsidRPr="009D0816">
        <w:rPr>
          <w:rFonts w:ascii="Times New Roman" w:hAnsi="Times New Roman" w:cs="Times New Roman"/>
          <w:color w:val="000000"/>
          <w:lang w:val="de-DE"/>
        </w:rPr>
        <w:t xml:space="preserve">); on the other by this, that they suppose an inward connection of all the proverbs, and expend useless ingenuity in searching after the connection. </w:t>
      </w:r>
      <w:r w:rsidRPr="00C928F0">
        <w:rPr>
          <w:rFonts w:ascii="Times New Roman" w:hAnsi="Times New Roman" w:cs="Times New Roman"/>
          <w:color w:val="000000"/>
        </w:rPr>
        <w:t xml:space="preserve">The former is the method especially adopted by Immanuel and </w:t>
      </w:r>
      <w:r w:rsidRPr="00C928F0">
        <w:rPr>
          <w:rFonts w:ascii="LSBTrans" w:hAnsi="LSBTrans" w:cs="LSBTrans"/>
          <w:color w:val="000000"/>
        </w:rPr>
        <w:t xml:space="preserve">Me•Ñri, </w:t>
      </w:r>
      <w:r w:rsidRPr="00C928F0">
        <w:rPr>
          <w:rFonts w:ascii="Times New Roman" w:hAnsi="Times New Roman" w:cs="Times New Roman"/>
          <w:color w:val="000000"/>
        </w:rPr>
        <w:t>the latter has most of all been used by Arama.</w:t>
      </w:r>
    </w:p>
  </w:footnote>
  <w:footnote w:id="147">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In vol. p. 193, we have acknowledged</w:t>
      </w:r>
      <w:r w:rsidRPr="009D0816">
        <w:rPr>
          <w:rFonts w:ascii="SBL Hebrew" w:hAnsi="SBL Hebrew" w:cs="SBL Hebrew"/>
          <w:color w:val="008080"/>
          <w:sz w:val="24"/>
          <w:szCs w:val="24"/>
          <w:rtl/>
          <w:lang w:bidi="he-IL"/>
        </w:rPr>
        <w:t xml:space="preserve">מרעהו </w:t>
      </w:r>
      <w:r w:rsidRPr="00C928F0">
        <w:rPr>
          <w:rFonts w:ascii="Times New Roman" w:hAnsi="Times New Roman" w:cs="Times New Roman"/>
          <w:color w:val="000000"/>
        </w:rPr>
        <w:t>, from</w:t>
      </w:r>
      <w:r w:rsidRPr="009D0816">
        <w:rPr>
          <w:rFonts w:ascii="SBL Hebrew" w:hAnsi="SBL Hebrew" w:cs="SBL Hebrew"/>
          <w:color w:val="008080"/>
          <w:sz w:val="24"/>
          <w:szCs w:val="24"/>
          <w:rtl/>
          <w:lang w:bidi="he-IL"/>
        </w:rPr>
        <w:t xml:space="preserve">מרע </w:t>
      </w:r>
      <w:r w:rsidRPr="00C928F0">
        <w:rPr>
          <w:rFonts w:ascii="Times New Roman" w:hAnsi="Times New Roman" w:cs="Times New Roman"/>
          <w:color w:val="000000"/>
        </w:rPr>
        <w:t xml:space="preserve">, friend, only for 19:7, but at 19:4 we have also found </w:t>
      </w:r>
      <w:r w:rsidRPr="00C928F0">
        <w:rPr>
          <w:rFonts w:ascii="Times New Roman" w:hAnsi="Times New Roman" w:cs="Times New Roman"/>
          <w:i/>
          <w:iCs/>
          <w:color w:val="000000"/>
        </w:rPr>
        <w:t>amicus ejus</w:t>
      </w:r>
      <w:r w:rsidRPr="00C928F0">
        <w:rPr>
          <w:rFonts w:ascii="Times New Roman" w:hAnsi="Times New Roman" w:cs="Times New Roman"/>
          <w:color w:val="000000"/>
        </w:rPr>
        <w:t xml:space="preserve">more probable than </w:t>
      </w:r>
      <w:r w:rsidRPr="00C928F0">
        <w:rPr>
          <w:rFonts w:ascii="Times New Roman" w:hAnsi="Times New Roman" w:cs="Times New Roman"/>
          <w:i/>
          <w:iCs/>
          <w:color w:val="000000"/>
        </w:rPr>
        <w:t xml:space="preserve">ab amico suo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מן רעהו </w:t>
      </w:r>
      <w:r w:rsidRPr="00C928F0">
        <w:rPr>
          <w:rFonts w:ascii="Times New Roman" w:hAnsi="Times New Roman" w:cs="Times New Roman"/>
          <w:color w:val="000000"/>
        </w:rPr>
        <w:t>).</w:t>
      </w:r>
    </w:p>
  </w:footnote>
  <w:footnote w:id="148">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Lagarde erroneously calls Theodotion’s </w:t>
      </w:r>
      <w:r w:rsidRPr="00C928F0">
        <w:rPr>
          <w:rFonts w:ascii="SBL Greek" w:hAnsi="SBL Greek" w:cs="Times New Roman"/>
          <w:color w:val="0000FF"/>
          <w:lang w:val="el-GR"/>
        </w:rPr>
        <w:t>ῥήσεις</w:t>
      </w:r>
      <w:r w:rsidRPr="00C928F0">
        <w:rPr>
          <w:rFonts w:ascii="SBL Greek" w:hAnsi="SBL Greek" w:cs="Times New Roman"/>
          <w:color w:val="0000FF"/>
        </w:rPr>
        <w:t xml:space="preserve"> </w:t>
      </w:r>
      <w:r w:rsidRPr="00C928F0">
        <w:rPr>
          <w:rFonts w:ascii="SBL Greek" w:hAnsi="SBL Greek" w:cs="Times New Roman"/>
          <w:color w:val="0000FF"/>
          <w:lang w:val="el-GR"/>
        </w:rPr>
        <w:t>οὐκ</w:t>
      </w:r>
      <w:r w:rsidRPr="00C928F0">
        <w:rPr>
          <w:rFonts w:ascii="SBL Greek" w:hAnsi="SBL Greek" w:cs="Times New Roman"/>
          <w:color w:val="0000FF"/>
        </w:rPr>
        <w:t xml:space="preserve"> </w:t>
      </w:r>
      <w:r w:rsidRPr="00C928F0">
        <w:rPr>
          <w:rFonts w:ascii="SBL Greek" w:hAnsi="SBL Greek" w:cs="Times New Roman"/>
          <w:color w:val="0000FF"/>
          <w:lang w:val="el-GR"/>
        </w:rPr>
        <w:t>αὐτῷ</w:t>
      </w:r>
      <w:r w:rsidRPr="00C928F0">
        <w:rPr>
          <w:rFonts w:ascii="SBL Greek" w:hAnsi="SBL Greek" w:cs="Times New Roman"/>
          <w:color w:val="0000FF"/>
        </w:rPr>
        <w:t xml:space="preserve"> </w:t>
      </w:r>
      <w:r w:rsidRPr="00C928F0">
        <w:rPr>
          <w:rFonts w:ascii="Times New Roman" w:hAnsi="Times New Roman" w:cs="Times New Roman"/>
          <w:color w:val="000000"/>
        </w:rPr>
        <w:t xml:space="preserve">a translation of the </w:t>
      </w:r>
      <w:r w:rsidRPr="00C928F0">
        <w:rPr>
          <w:rFonts w:ascii="LSBTrans" w:hAnsi="LSBTrans" w:cs="LSBTrans"/>
          <w:color w:val="000000"/>
        </w:rPr>
        <w:t xml:space="preserve">Ker•Ñ; </w:t>
      </w:r>
      <w:r w:rsidRPr="00C928F0">
        <w:rPr>
          <w:rFonts w:ascii="SBL Greek" w:hAnsi="SBL Greek" w:cs="LSBTrans"/>
          <w:color w:val="0000FF"/>
          <w:lang w:val="el-GR"/>
        </w:rPr>
        <w:t>οὐκ</w:t>
      </w:r>
      <w:r w:rsidRPr="00C928F0">
        <w:rPr>
          <w:rFonts w:ascii="SBL Greek" w:hAnsi="SBL Greek" w:cs="LSBTrans"/>
          <w:color w:val="0000FF"/>
        </w:rPr>
        <w:t xml:space="preserve"> </w:t>
      </w:r>
      <w:r w:rsidRPr="00C928F0">
        <w:rPr>
          <w:rFonts w:ascii="Times New Roman" w:hAnsi="Times New Roman" w:cs="Times New Roman"/>
          <w:color w:val="000000"/>
        </w:rPr>
        <w:t>is, however,</w:t>
      </w:r>
      <w:r w:rsidRPr="009D0816">
        <w:rPr>
          <w:rFonts w:ascii="SBL Hebrew" w:hAnsi="SBL Hebrew" w:cs="SBL Hebrew"/>
          <w:color w:val="008080"/>
          <w:sz w:val="24"/>
          <w:szCs w:val="24"/>
          <w:rtl/>
          <w:lang w:bidi="he-IL"/>
        </w:rPr>
        <w:t xml:space="preserve">לא </w:t>
      </w:r>
      <w:r w:rsidRPr="00C928F0">
        <w:rPr>
          <w:rFonts w:ascii="Times New Roman" w:hAnsi="Times New Roman" w:cs="Times New Roman"/>
          <w:color w:val="000000"/>
        </w:rPr>
        <w:t xml:space="preserve">, and instead of </w:t>
      </w:r>
      <w:r w:rsidRPr="00C928F0">
        <w:rPr>
          <w:rFonts w:ascii="SBL Greek" w:hAnsi="SBL Greek" w:cs="Times New Roman"/>
          <w:color w:val="0000FF"/>
          <w:lang w:val="el-GR"/>
        </w:rPr>
        <w:t>αὐτῷ</w:t>
      </w:r>
      <w:r w:rsidRPr="00C928F0">
        <w:rPr>
          <w:rFonts w:ascii="SBL Greek" w:hAnsi="SBL Greek" w:cs="Times New Roman"/>
          <w:color w:val="0000FF"/>
        </w:rPr>
        <w:t xml:space="preserve"> </w:t>
      </w:r>
      <w:r w:rsidRPr="00C928F0">
        <w:rPr>
          <w:rFonts w:ascii="Times New Roman" w:hAnsi="Times New Roman" w:cs="Times New Roman"/>
          <w:color w:val="000000"/>
        </w:rPr>
        <w:t xml:space="preserve">the expression </w:t>
      </w:r>
      <w:r w:rsidRPr="00C928F0">
        <w:rPr>
          <w:rFonts w:ascii="SBL Greek" w:hAnsi="SBL Greek" w:cs="Times New Roman"/>
          <w:color w:val="0000FF"/>
          <w:lang w:val="el-GR"/>
        </w:rPr>
        <w:t>αὐτῶν</w:t>
      </w:r>
      <w:r w:rsidRPr="00C928F0">
        <w:rPr>
          <w:rFonts w:ascii="Times New Roman" w:hAnsi="Times New Roman" w:cs="Times New Roman"/>
          <w:color w:val="000000"/>
        </w:rPr>
        <w:t>, which is the translation of</w:t>
      </w:r>
      <w:r w:rsidRPr="009D0816">
        <w:rPr>
          <w:rFonts w:ascii="SBL Hebrew" w:hAnsi="SBL Hebrew" w:cs="SBL Hebrew"/>
          <w:color w:val="008080"/>
          <w:sz w:val="24"/>
          <w:szCs w:val="24"/>
          <w:rtl/>
          <w:lang w:bidi="he-IL"/>
        </w:rPr>
        <w:t xml:space="preserve">המה </w:t>
      </w:r>
      <w:r w:rsidRPr="00C928F0">
        <w:rPr>
          <w:rFonts w:ascii="Times New Roman" w:hAnsi="Times New Roman" w:cs="Times New Roman"/>
          <w:color w:val="000000"/>
        </w:rPr>
        <w:t>, is also found.</w:t>
      </w:r>
    </w:p>
  </w:footnote>
  <w:footnote w:id="149">
    <w:p w:rsidR="00723801" w:rsidRPr="00C928F0" w:rsidRDefault="00723801" w:rsidP="006E2E49">
      <w:pPr>
        <w:pStyle w:val="FootnoteText"/>
        <w:spacing w:after="0"/>
      </w:pPr>
      <w:r w:rsidRPr="00C928F0">
        <w:rPr>
          <w:rStyle w:val="FootnoteReference"/>
        </w:rPr>
        <w:footnoteRef/>
      </w:r>
      <w:r w:rsidRPr="00C928F0">
        <w:rPr>
          <w:lang w:val="el-GR"/>
        </w:rPr>
        <w:t xml:space="preserve"> </w:t>
      </w:r>
      <w:r w:rsidRPr="00C928F0">
        <w:rPr>
          <w:rFonts w:ascii="Times New Roman" w:hAnsi="Times New Roman" w:cs="Times New Roman"/>
          <w:color w:val="000000"/>
        </w:rPr>
        <w:t>The</w:t>
      </w:r>
      <w:r w:rsidRPr="00C928F0">
        <w:rPr>
          <w:rFonts w:ascii="Times New Roman" w:hAnsi="Times New Roman" w:cs="Times New Roman"/>
          <w:color w:val="000000"/>
          <w:lang w:val="el-GR"/>
        </w:rPr>
        <w:t xml:space="preserve"> </w:t>
      </w:r>
      <w:r w:rsidRPr="00C928F0">
        <w:rPr>
          <w:rFonts w:ascii="Times New Roman" w:hAnsi="Times New Roman" w:cs="Times New Roman"/>
          <w:color w:val="000000"/>
        </w:rPr>
        <w:t>LXX</w:t>
      </w:r>
      <w:r w:rsidRPr="00C928F0">
        <w:rPr>
          <w:rFonts w:ascii="Times New Roman" w:hAnsi="Times New Roman" w:cs="Times New Roman"/>
          <w:color w:val="000000"/>
          <w:lang w:val="el-GR"/>
        </w:rPr>
        <w:t xml:space="preserve"> </w:t>
      </w:r>
      <w:r w:rsidRPr="00C928F0">
        <w:rPr>
          <w:rFonts w:ascii="Times New Roman" w:hAnsi="Times New Roman" w:cs="Times New Roman"/>
          <w:color w:val="000000"/>
        </w:rPr>
        <w:t>translates</w:t>
      </w:r>
      <w:r w:rsidRPr="00C928F0">
        <w:rPr>
          <w:rFonts w:ascii="Times New Roman" w:hAnsi="Times New Roman" w:cs="Times New Roman"/>
          <w:color w:val="000000"/>
          <w:lang w:val="el-GR"/>
        </w:rPr>
        <w:t xml:space="preserve">: </w:t>
      </w:r>
      <w:r w:rsidRPr="00C928F0">
        <w:rPr>
          <w:rFonts w:ascii="SBL Greek" w:hAnsi="SBL Greek" w:cs="Times New Roman"/>
          <w:color w:val="0000FF"/>
          <w:lang w:val="el-GR"/>
        </w:rPr>
        <w:t>παρα δε κυρίου ἁρμοζεται γυνη ἀνδοι</w:t>
      </w:r>
      <w:r w:rsidRPr="00C928F0">
        <w:rPr>
          <w:rFonts w:ascii="Times New Roman" w:hAnsi="Times New Roman" w:cs="Times New Roman"/>
          <w:color w:val="000000"/>
          <w:lang w:val="el-GR"/>
        </w:rPr>
        <w:t xml:space="preserve">. </w:t>
      </w:r>
      <w:r w:rsidRPr="00C928F0">
        <w:rPr>
          <w:rFonts w:ascii="Times New Roman" w:hAnsi="Times New Roman" w:cs="Times New Roman"/>
          <w:color w:val="000000"/>
        </w:rPr>
        <w:t xml:space="preserve">Here as often (vid., my </w:t>
      </w:r>
      <w:r w:rsidRPr="00C928F0">
        <w:rPr>
          <w:rFonts w:ascii="Times New Roman" w:hAnsi="Times New Roman" w:cs="Times New Roman"/>
          <w:i/>
          <w:iCs/>
          <w:color w:val="000000"/>
        </w:rPr>
        <w:t>Jesurun</w:t>
      </w:r>
      <w:r w:rsidRPr="00C928F0">
        <w:rPr>
          <w:rFonts w:ascii="Times New Roman" w:hAnsi="Times New Roman" w:cs="Times New Roman"/>
          <w:color w:val="000000"/>
        </w:rPr>
        <w:t xml:space="preserve">) The Arab. </w:t>
      </w:r>
      <w:r w:rsidRPr="00C928F0">
        <w:rPr>
          <w:rFonts w:ascii="Times New Roman" w:hAnsi="Times New Roman" w:cs="Times New Roman"/>
          <w:i/>
          <w:iCs/>
          <w:color w:val="000000"/>
        </w:rPr>
        <w:t xml:space="preserve">usus loquendi </w:t>
      </w:r>
      <w:r w:rsidRPr="00C928F0">
        <w:rPr>
          <w:rFonts w:ascii="Times New Roman" w:hAnsi="Times New Roman" w:cs="Times New Roman"/>
          <w:color w:val="000000"/>
        </w:rPr>
        <w:t xml:space="preserve">makes itself felt in the idiom of the LXX, for </w:t>
      </w:r>
      <w:r w:rsidRPr="00C928F0">
        <w:rPr>
          <w:rFonts w:ascii="LSBTrans" w:hAnsi="LSBTrans" w:cs="LSBTrans"/>
          <w:color w:val="000000"/>
        </w:rPr>
        <w:t xml:space="preserve">shaÑkl </w:t>
      </w:r>
      <w:r w:rsidRPr="00C928F0">
        <w:rPr>
          <w:rFonts w:ascii="Times New Roman" w:hAnsi="Times New Roman" w:cs="Times New Roman"/>
          <w:color w:val="000000"/>
        </w:rPr>
        <w:t xml:space="preserve">means </w:t>
      </w:r>
      <w:r w:rsidRPr="00C928F0">
        <w:rPr>
          <w:rFonts w:ascii="SBL Greek" w:hAnsi="SBL Greek" w:cs="Times New Roman"/>
          <w:color w:val="0000FF"/>
          <w:lang w:val="el-GR"/>
        </w:rPr>
        <w:t>ἁρμόζειν</w:t>
      </w:r>
      <w:r w:rsidRPr="00C928F0">
        <w:rPr>
          <w:rFonts w:ascii="Times New Roman" w:hAnsi="Times New Roman" w:cs="Times New Roman"/>
          <w:color w:val="000000"/>
        </w:rPr>
        <w:t>.</w:t>
      </w:r>
    </w:p>
  </w:footnote>
  <w:footnote w:id="150">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While</w:t>
      </w:r>
      <w:r w:rsidRPr="009D0816">
        <w:rPr>
          <w:rFonts w:ascii="SBL Hebrew" w:hAnsi="SBL Hebrew" w:cs="SBL Hebrew"/>
          <w:color w:val="008080"/>
          <w:sz w:val="24"/>
          <w:szCs w:val="24"/>
          <w:rtl/>
          <w:lang w:bidi="he-IL"/>
        </w:rPr>
        <w:t xml:space="preserve">צַפַחַת </w:t>
      </w:r>
      <w:r w:rsidRPr="00C928F0">
        <w:rPr>
          <w:rFonts w:ascii="Times New Roman" w:hAnsi="Times New Roman" w:cs="Times New Roman"/>
          <w:color w:val="000000"/>
        </w:rPr>
        <w:t xml:space="preserve">, </w:t>
      </w:r>
      <w:r w:rsidRPr="00C928F0">
        <w:rPr>
          <w:rFonts w:ascii="LSBTrans" w:hAnsi="LSBTrans" w:cs="LSBTrans"/>
          <w:color w:val="000000"/>
        </w:rPr>
        <w:t xml:space="preserve">såahåfat, </w:t>
      </w:r>
      <w:r w:rsidRPr="00C928F0">
        <w:rPr>
          <w:rFonts w:ascii="Times New Roman" w:hAnsi="Times New Roman" w:cs="Times New Roman"/>
          <w:color w:val="000000"/>
        </w:rPr>
        <w:t>in the sense of dish, is etymologically clear, for</w:t>
      </w:r>
      <w:r w:rsidRPr="009D0816">
        <w:rPr>
          <w:rFonts w:ascii="SBL Hebrew" w:hAnsi="SBL Hebrew" w:cs="SBL Hebrew"/>
          <w:color w:val="008080"/>
          <w:sz w:val="24"/>
          <w:szCs w:val="24"/>
          <w:rtl/>
          <w:lang w:bidi="he-IL"/>
        </w:rPr>
        <w:t xml:space="preserve">צַלַּחַת </w:t>
      </w:r>
      <w:r w:rsidRPr="00C928F0">
        <w:rPr>
          <w:rFonts w:ascii="Times New Roman" w:hAnsi="Times New Roman" w:cs="Times New Roman"/>
          <w:color w:val="000000"/>
        </w:rPr>
        <w:t xml:space="preserve">, neither </w:t>
      </w:r>
      <w:r w:rsidRPr="00C928F0">
        <w:rPr>
          <w:rFonts w:ascii="LSBTrans" w:hAnsi="LSBTrans" w:cs="LSBTrans"/>
          <w:color w:val="000000"/>
        </w:rPr>
        <w:t xml:space="preserve">såalahå </w:t>
      </w:r>
      <w:r w:rsidRPr="00C928F0">
        <w:rPr>
          <w:rFonts w:ascii="Times New Roman" w:hAnsi="Times New Roman" w:cs="Times New Roman"/>
          <w:color w:val="000000"/>
        </w:rPr>
        <w:t xml:space="preserve">(to be good for), nor </w:t>
      </w:r>
      <w:r w:rsidRPr="00C928F0">
        <w:rPr>
          <w:rFonts w:ascii="Times New Roman" w:hAnsi="Times New Roman" w:cs="Times New Roman"/>
          <w:i/>
          <w:iCs/>
          <w:color w:val="000000"/>
        </w:rPr>
        <w:t xml:space="preserve">salakh </w:t>
      </w:r>
      <w:r w:rsidRPr="00C928F0">
        <w:rPr>
          <w:rFonts w:ascii="Times New Roman" w:hAnsi="Times New Roman" w:cs="Times New Roman"/>
          <w:color w:val="000000"/>
        </w:rPr>
        <w:t xml:space="preserve">(to be deaf, mangy), offers an appropriate verbal meaning. The Arab. </w:t>
      </w:r>
      <w:r w:rsidRPr="00C928F0">
        <w:rPr>
          <w:rFonts w:ascii="Times New Roman" w:hAnsi="Times New Roman" w:cs="Times New Roman"/>
          <w:i/>
          <w:iCs/>
          <w:color w:val="000000"/>
        </w:rPr>
        <w:t xml:space="preserve">zuluh </w:t>
      </w:r>
      <w:r w:rsidRPr="00C928F0">
        <w:rPr>
          <w:rFonts w:ascii="Times New Roman" w:hAnsi="Times New Roman" w:cs="Times New Roman"/>
          <w:color w:val="000000"/>
        </w:rPr>
        <w:t xml:space="preserve">(large dishes) stands under </w:t>
      </w:r>
      <w:r w:rsidRPr="00C928F0">
        <w:rPr>
          <w:rFonts w:ascii="Times New Roman" w:hAnsi="Times New Roman" w:cs="Times New Roman"/>
          <w:i/>
          <w:iCs/>
          <w:color w:val="000000"/>
        </w:rPr>
        <w:t xml:space="preserve">zalah </w:t>
      </w:r>
      <w:r w:rsidRPr="00C928F0">
        <w:rPr>
          <w:rFonts w:ascii="Times New Roman" w:hAnsi="Times New Roman" w:cs="Times New Roman"/>
          <w:color w:val="000000"/>
        </w:rPr>
        <w:t>(to taste, of the tasting of good), but is scarcely a derivative from it. Only</w:t>
      </w:r>
      <w:r w:rsidRPr="009D0816">
        <w:rPr>
          <w:rFonts w:ascii="SBL Hebrew" w:hAnsi="SBL Hebrew" w:cs="SBL Hebrew"/>
          <w:color w:val="008080"/>
          <w:sz w:val="24"/>
          <w:szCs w:val="24"/>
          <w:rtl/>
          <w:lang w:bidi="he-IL"/>
        </w:rPr>
        <w:t xml:space="preserve">צלח </w:t>
      </w:r>
      <w:r w:rsidRPr="00C928F0">
        <w:rPr>
          <w:rFonts w:ascii="Times New Roman" w:hAnsi="Times New Roman" w:cs="Times New Roman"/>
          <w:color w:val="000000"/>
        </w:rPr>
        <w:t>, which in the meaning of good for, proceeding from the idea of penetrating through, has retained the root-meaning of cleft, furnishes for</w:t>
      </w:r>
      <w:r w:rsidRPr="009D0816">
        <w:rPr>
          <w:rFonts w:ascii="SBL Hebrew" w:hAnsi="SBL Hebrew" w:cs="SBL Hebrew"/>
          <w:color w:val="008080"/>
          <w:sz w:val="24"/>
          <w:szCs w:val="24"/>
          <w:rtl/>
          <w:lang w:bidi="he-IL"/>
        </w:rPr>
        <w:t xml:space="preserve"> צַלַּחַת </w:t>
      </w:r>
      <w:r w:rsidRPr="00C928F0">
        <w:rPr>
          <w:rFonts w:ascii="Times New Roman" w:hAnsi="Times New Roman" w:cs="Times New Roman"/>
          <w:color w:val="000000"/>
        </w:rPr>
        <w:t>and</w:t>
      </w:r>
      <w:r w:rsidRPr="009D0816">
        <w:rPr>
          <w:rFonts w:ascii="SBL Hebrew" w:hAnsi="SBL Hebrew" w:cs="SBL Hebrew"/>
          <w:color w:val="008080"/>
          <w:sz w:val="24"/>
          <w:szCs w:val="24"/>
          <w:rtl/>
          <w:lang w:bidi="he-IL"/>
        </w:rPr>
        <w:t xml:space="preserve"> צְלוֹחִית </w:t>
      </w:r>
      <w:r w:rsidRPr="00C928F0">
        <w:rPr>
          <w:rFonts w:ascii="Times New Roman" w:hAnsi="Times New Roman" w:cs="Times New Roman"/>
          <w:color w:val="000000"/>
        </w:rPr>
        <w:t>a root-word in some measure useful.</w:t>
      </w:r>
    </w:p>
  </w:footnote>
  <w:footnote w:id="151">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915 verses of the </w:t>
      </w:r>
      <w:r w:rsidRPr="00C928F0">
        <w:rPr>
          <w:rFonts w:ascii="Times New Roman" w:hAnsi="Times New Roman" w:cs="Times New Roman"/>
          <w:i/>
          <w:iCs/>
          <w:color w:val="000000"/>
        </w:rPr>
        <w:t>Mishle</w:t>
      </w:r>
      <w:r w:rsidRPr="00C928F0">
        <w:rPr>
          <w:rFonts w:ascii="Times New Roman" w:hAnsi="Times New Roman" w:cs="Times New Roman"/>
          <w:color w:val="000000"/>
        </w:rPr>
        <w:t xml:space="preserve">, according to the Masora, fall into eight </w:t>
      </w:r>
      <w:r w:rsidRPr="00C928F0">
        <w:rPr>
          <w:rFonts w:ascii="Times New Roman" w:hAnsi="Times New Roman" w:cs="Times New Roman"/>
          <w:i/>
          <w:iCs/>
          <w:color w:val="000000"/>
        </w:rPr>
        <w:t>sedarim</w:t>
      </w:r>
      <w:r w:rsidRPr="00C928F0">
        <w:rPr>
          <w:rFonts w:ascii="Times New Roman" w:hAnsi="Times New Roman" w:cs="Times New Roman"/>
          <w:color w:val="000000"/>
        </w:rPr>
        <w:t>, beginning as follows: 1:1; 5:18; 9:12; 14:4; 18:10; 22:22; 25:13; 28:16.</w:t>
      </w:r>
    </w:p>
  </w:footnote>
  <w:footnote w:id="152">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the </w:t>
      </w:r>
      <w:r w:rsidRPr="00C928F0">
        <w:rPr>
          <w:rFonts w:ascii="Times New Roman" w:hAnsi="Times New Roman" w:cs="Times New Roman"/>
          <w:i/>
          <w:iCs/>
          <w:color w:val="000000"/>
        </w:rPr>
        <w:t xml:space="preserve">Prefatio </w:t>
      </w:r>
      <w:r w:rsidRPr="00C928F0">
        <w:rPr>
          <w:rFonts w:ascii="Times New Roman" w:hAnsi="Times New Roman" w:cs="Times New Roman"/>
          <w:color w:val="000000"/>
        </w:rPr>
        <w:t>to the Masoretico-Critical Edition of Isaiah by Baer and myself; Leipzig, 1872.</w:t>
      </w:r>
    </w:p>
  </w:footnote>
  <w:footnote w:id="153">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There are spaces within the lines after 1:7, 9, 33; 2:22; 3:18, 35; 5:17, 23; 6:4, 11, 15, 19 (here a</w:t>
      </w:r>
      <w:r w:rsidRPr="009D0816">
        <w:rPr>
          <w:rFonts w:ascii="SBL Hebrew" w:hAnsi="SBL Hebrew" w:cs="SBL Hebrew"/>
          <w:color w:val="008080"/>
          <w:sz w:val="24"/>
          <w:szCs w:val="24"/>
          <w:rtl/>
          <w:lang w:bidi="he-IL"/>
        </w:rPr>
        <w:t xml:space="preserve">פ </w:t>
      </w:r>
      <w:r w:rsidRPr="00C928F0">
        <w:rPr>
          <w:rFonts w:ascii="Times New Roman" w:hAnsi="Times New Roman" w:cs="Times New Roman"/>
          <w:color w:val="000000"/>
        </w:rPr>
        <w:t>), 35, 8:21, 31, 35; 9:18; 17:25; 18:9; 22:19, 27; 23:14; 24:22, 33; 26:21; 28:10, 16; 29:17, 27; 30:6, 9, 14, 17, 20, 24, 28, 33; 31:9.</w:t>
      </w:r>
    </w:p>
  </w:footnote>
  <w:footnote w:id="154">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Gebhardt’s </w:t>
      </w:r>
      <w:r w:rsidRPr="00C928F0">
        <w:rPr>
          <w:rFonts w:ascii="Times New Roman" w:hAnsi="Times New Roman" w:cs="Times New Roman"/>
          <w:i/>
          <w:iCs/>
          <w:color w:val="000000"/>
        </w:rPr>
        <w:t xml:space="preserve">Prolegomena </w:t>
      </w:r>
      <w:r w:rsidRPr="00C928F0">
        <w:rPr>
          <w:rFonts w:ascii="Times New Roman" w:hAnsi="Times New Roman" w:cs="Times New Roman"/>
          <w:color w:val="000000"/>
        </w:rPr>
        <w:t xml:space="preserve">to his new edition of the </w:t>
      </w:r>
      <w:r w:rsidRPr="00C928F0">
        <w:rPr>
          <w:rFonts w:ascii="Times New Roman" w:hAnsi="Times New Roman" w:cs="Times New Roman"/>
          <w:i/>
          <w:iCs/>
          <w:color w:val="000000"/>
        </w:rPr>
        <w:t>Versio Veneta.</w:t>
      </w:r>
    </w:p>
  </w:footnote>
  <w:footnote w:id="155">
    <w:p w:rsidR="00723801" w:rsidRPr="00C928F0" w:rsidRDefault="00723801" w:rsidP="006E2E49">
      <w:pPr>
        <w:pStyle w:val="FootnoteText"/>
        <w:spacing w:after="0"/>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Vid., Fleischer in Levy’s </w:t>
      </w:r>
      <w:r w:rsidRPr="00C928F0">
        <w:rPr>
          <w:rFonts w:ascii="Times New Roman" w:hAnsi="Times New Roman" w:cs="Times New Roman"/>
          <w:i/>
          <w:iCs/>
          <w:color w:val="000000"/>
          <w:lang w:val="de-DE"/>
        </w:rPr>
        <w:t xml:space="preserve">Chald. </w:t>
      </w:r>
      <w:r w:rsidRPr="009D0816">
        <w:rPr>
          <w:rFonts w:ascii="Times New Roman" w:hAnsi="Times New Roman" w:cs="Times New Roman"/>
          <w:i/>
          <w:iCs/>
          <w:color w:val="000000"/>
        </w:rPr>
        <w:t>Wörterbuch</w:t>
      </w:r>
      <w:r w:rsidRPr="009D0816">
        <w:rPr>
          <w:rFonts w:ascii="Times New Roman" w:hAnsi="Times New Roman" w:cs="Times New Roman"/>
          <w:color w:val="000000"/>
        </w:rPr>
        <w:t>, i. 426.</w:t>
      </w:r>
    </w:p>
  </w:footnote>
  <w:footnote w:id="156">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A similar comparison from </w:t>
      </w:r>
      <w:r w:rsidRPr="00C928F0">
        <w:rPr>
          <w:rFonts w:ascii="Times New Roman" w:hAnsi="Times New Roman" w:cs="Times New Roman"/>
          <w:i/>
          <w:iCs/>
          <w:color w:val="000000"/>
        </w:rPr>
        <w:t>Bereschith Rabba</w:t>
      </w:r>
      <w:r w:rsidRPr="00C928F0">
        <w:rPr>
          <w:rFonts w:ascii="Times New Roman" w:hAnsi="Times New Roman" w:cs="Times New Roman"/>
          <w:color w:val="000000"/>
        </w:rPr>
        <w:t xml:space="preserve">, vid., Duke’s </w:t>
      </w:r>
      <w:r w:rsidRPr="00C928F0">
        <w:rPr>
          <w:rFonts w:ascii="Times New Roman" w:hAnsi="Times New Roman" w:cs="Times New Roman"/>
          <w:i/>
          <w:iCs/>
          <w:color w:val="000000"/>
        </w:rPr>
        <w:t>Rabbin. Blumenlese</w:t>
      </w:r>
      <w:r w:rsidRPr="00C928F0">
        <w:rPr>
          <w:rFonts w:ascii="Times New Roman" w:hAnsi="Times New Roman" w:cs="Times New Roman"/>
          <w:color w:val="000000"/>
        </w:rPr>
        <w:t>, p. 126.</w:t>
      </w:r>
    </w:p>
  </w:footnote>
  <w:footnote w:id="157">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w:t>
      </w:r>
      <w:r w:rsidRPr="00C928F0">
        <w:rPr>
          <w:rFonts w:ascii="Times New Roman" w:hAnsi="Times New Roman" w:cs="Times New Roman"/>
          <w:i/>
          <w:iCs/>
          <w:color w:val="000000"/>
        </w:rPr>
        <w:t xml:space="preserve">fifth </w:t>
      </w:r>
      <w:r w:rsidRPr="00C928F0">
        <w:rPr>
          <w:rFonts w:ascii="Times New Roman" w:hAnsi="Times New Roman" w:cs="Times New Roman"/>
          <w:color w:val="000000"/>
        </w:rPr>
        <w:t>according to the arrangement of the Westminster Confession.</w:t>
      </w:r>
    </w:p>
  </w:footnote>
  <w:footnote w:id="158">
    <w:p w:rsidR="00723801" w:rsidRPr="009D0816" w:rsidRDefault="00723801" w:rsidP="006E2E49">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Vid., Fleischer in Levy’s </w:t>
      </w:r>
      <w:r w:rsidRPr="00C928F0">
        <w:rPr>
          <w:rFonts w:ascii="Times New Roman" w:hAnsi="Times New Roman" w:cs="Times New Roman"/>
          <w:i/>
          <w:iCs/>
          <w:color w:val="000000"/>
          <w:lang w:val="de-DE"/>
        </w:rPr>
        <w:t>Chald. Wörterbuch</w:t>
      </w:r>
      <w:r w:rsidRPr="00C928F0">
        <w:rPr>
          <w:rFonts w:ascii="Times New Roman" w:hAnsi="Times New Roman" w:cs="Times New Roman"/>
          <w:color w:val="000000"/>
          <w:lang w:val="de-DE"/>
        </w:rPr>
        <w:t>, i. 419.</w:t>
      </w:r>
    </w:p>
  </w:footnote>
  <w:footnote w:id="159">
    <w:p w:rsidR="00723801" w:rsidRPr="009D0816" w:rsidRDefault="00723801" w:rsidP="006E2E49">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Dozy’s </w:t>
      </w:r>
      <w:r w:rsidRPr="009D0816">
        <w:rPr>
          <w:rFonts w:ascii="Times New Roman" w:hAnsi="Times New Roman" w:cs="Times New Roman"/>
          <w:i/>
          <w:iCs/>
          <w:color w:val="000000"/>
          <w:lang w:val="de-DE"/>
        </w:rPr>
        <w:t xml:space="preserve">Lettre à M. Fleischer </w:t>
      </w:r>
      <w:r w:rsidRPr="009D0816">
        <w:rPr>
          <w:rFonts w:ascii="Times New Roman" w:hAnsi="Times New Roman" w:cs="Times New Roman"/>
          <w:color w:val="000000"/>
          <w:lang w:val="de-DE"/>
        </w:rPr>
        <w:t>(1871), p. 198.</w:t>
      </w:r>
    </w:p>
  </w:footnote>
  <w:footnote w:id="160">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Friedr. Philippi’s </w:t>
      </w:r>
      <w:r w:rsidRPr="00C928F0">
        <w:rPr>
          <w:rFonts w:ascii="Times New Roman" w:hAnsi="Times New Roman" w:cs="Times New Roman"/>
          <w:i/>
          <w:iCs/>
          <w:color w:val="000000"/>
        </w:rPr>
        <w:t>Status constructus</w:t>
      </w:r>
      <w:r w:rsidRPr="00C928F0">
        <w:rPr>
          <w:rFonts w:ascii="Times New Roman" w:hAnsi="Times New Roman" w:cs="Times New Roman"/>
          <w:color w:val="000000"/>
        </w:rPr>
        <w:t xml:space="preserve">, p. 17, Anm. 3; and cf. therewith such constructions as (Arab.) </w:t>
      </w:r>
      <w:r w:rsidRPr="00C928F0">
        <w:rPr>
          <w:rFonts w:ascii="LSBTrans" w:hAnsi="LSBTrans" w:cs="LSBTrans"/>
          <w:color w:val="000000"/>
        </w:rPr>
        <w:t xml:space="preserve">maÑnÿu fadålah aÑlmanhtaÑji, </w:t>
      </w:r>
      <w:r w:rsidRPr="00C928F0">
        <w:rPr>
          <w:rFonts w:ascii="Times New Roman" w:hAnsi="Times New Roman" w:cs="Times New Roman"/>
          <w:color w:val="000000"/>
        </w:rPr>
        <w:t>i.e., a refuser of the needy, his beneficence = one who denies to the needy his beneficence.</w:t>
      </w:r>
    </w:p>
  </w:footnote>
  <w:footnote w:id="161">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w:t>
      </w:r>
      <w:r w:rsidRPr="00C928F0">
        <w:rPr>
          <w:rFonts w:ascii="Times New Roman" w:hAnsi="Times New Roman" w:cs="Times New Roman"/>
          <w:i/>
          <w:iCs/>
          <w:color w:val="000000"/>
        </w:rPr>
        <w:t xml:space="preserve">n. act </w:t>
      </w:r>
      <w:r w:rsidRPr="00C928F0">
        <w:rPr>
          <w:rFonts w:ascii="Times New Roman" w:hAnsi="Times New Roman" w:cs="Times New Roman"/>
          <w:color w:val="000000"/>
        </w:rPr>
        <w:t xml:space="preserve">formed from </w:t>
      </w:r>
      <w:r w:rsidRPr="00C928F0">
        <w:rPr>
          <w:rFonts w:ascii="Times New Roman" w:hAnsi="Times New Roman" w:cs="Times New Roman"/>
          <w:i/>
          <w:iCs/>
          <w:color w:val="000000"/>
        </w:rPr>
        <w:t xml:space="preserve">wazara </w:t>
      </w:r>
      <w:r w:rsidRPr="00C928F0">
        <w:rPr>
          <w:rFonts w:ascii="Times New Roman" w:hAnsi="Times New Roman" w:cs="Times New Roman"/>
          <w:color w:val="000000"/>
        </w:rPr>
        <w:t xml:space="preserve">is </w:t>
      </w:r>
      <w:r w:rsidRPr="00C928F0">
        <w:rPr>
          <w:rFonts w:ascii="Times New Roman" w:hAnsi="Times New Roman" w:cs="Times New Roman"/>
          <w:i/>
          <w:iCs/>
          <w:color w:val="000000"/>
        </w:rPr>
        <w:t>wazr</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wizr</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 xml:space="preserve">wizat. </w:t>
      </w:r>
      <w:r w:rsidRPr="00C928F0">
        <w:rPr>
          <w:rFonts w:ascii="Times New Roman" w:hAnsi="Times New Roman" w:cs="Times New Roman"/>
          <w:color w:val="000000"/>
        </w:rPr>
        <w:t xml:space="preserve">These three forms would correspond to the Heb. </w:t>
      </w:r>
      <w:r w:rsidRPr="00C928F0">
        <w:rPr>
          <w:rFonts w:ascii="LSBTrans" w:hAnsi="LSBTrans" w:cs="LSBTrans"/>
          <w:color w:val="000000"/>
        </w:rPr>
        <w:t xml:space="preserve">veÔzeÔr, veÝzeÔr, </w:t>
      </w:r>
      <w:r w:rsidRPr="00C928F0">
        <w:rPr>
          <w:rFonts w:ascii="Times New Roman" w:hAnsi="Times New Roman" w:cs="Times New Roman"/>
          <w:color w:val="000000"/>
        </w:rPr>
        <w:t xml:space="preserve">and </w:t>
      </w:r>
      <w:r w:rsidRPr="00C928F0">
        <w:rPr>
          <w:rFonts w:ascii="LSBTrans" w:hAnsi="LSBTrans" w:cs="LSBTrans"/>
          <w:color w:val="000000"/>
        </w:rPr>
        <w:t xml:space="preserve">zeÔreÔth </w:t>
      </w:r>
      <w:r w:rsidRPr="00C928F0">
        <w:rPr>
          <w:rFonts w:ascii="Times New Roman" w:hAnsi="Times New Roman" w:cs="Times New Roman"/>
          <w:color w:val="000000"/>
        </w:rPr>
        <w:t>(</w:t>
      </w:r>
      <w:r w:rsidRPr="00C928F0">
        <w:rPr>
          <w:rFonts w:ascii="LSBTrans" w:hAnsi="LSBTrans" w:cs="LSBTrans"/>
          <w:color w:val="000000"/>
        </w:rPr>
        <w:t xml:space="preserve">zÿraÝh, </w:t>
      </w:r>
      <w:r w:rsidRPr="00C928F0">
        <w:rPr>
          <w:rFonts w:ascii="Times New Roman" w:hAnsi="Times New Roman" w:cs="Times New Roman"/>
          <w:color w:val="000000"/>
        </w:rPr>
        <w:t xml:space="preserve">cf. </w:t>
      </w:r>
      <w:r w:rsidRPr="00C928F0">
        <w:rPr>
          <w:rFonts w:ascii="LSBTrans" w:hAnsi="LSBTrans" w:cs="LSBTrans"/>
          <w:color w:val="000000"/>
        </w:rPr>
        <w:t xml:space="preserve">reÔdeÔth, </w:t>
      </w:r>
      <w:r w:rsidRPr="00C928F0">
        <w:rPr>
          <w:rFonts w:ascii="Times New Roman" w:hAnsi="Times New Roman" w:cs="Times New Roman"/>
          <w:i/>
          <w:iCs/>
          <w:color w:val="000000"/>
        </w:rPr>
        <w:t>r’dah</w:t>
      </w:r>
      <w:r w:rsidRPr="00C928F0">
        <w:rPr>
          <w:rFonts w:ascii="Times New Roman" w:hAnsi="Times New Roman" w:cs="Times New Roman"/>
          <w:color w:val="000000"/>
        </w:rPr>
        <w:t>, Gen. 46:3).</w:t>
      </w:r>
    </w:p>
  </w:footnote>
  <w:footnote w:id="162">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Arab. National Grammarians, it is true, view the matter otherwise. When </w:t>
      </w:r>
      <w:r w:rsidRPr="00C928F0">
        <w:rPr>
          <w:rFonts w:ascii="LSBTrans" w:hAnsi="LSBTrans" w:cs="LSBTrans"/>
          <w:color w:val="000000"/>
        </w:rPr>
        <w:t xml:space="preserve">kåatlu zydn, </w:t>
      </w:r>
      <w:r w:rsidRPr="00C928F0">
        <w:rPr>
          <w:rFonts w:ascii="Times New Roman" w:hAnsi="Times New Roman" w:cs="Times New Roman"/>
          <w:color w:val="000000"/>
        </w:rPr>
        <w:t xml:space="preserve">the putting to death of Zeid, is used in the sense of Zeid’s becoming dead, according to their view the </w:t>
      </w:r>
      <w:r w:rsidRPr="00C928F0">
        <w:rPr>
          <w:rFonts w:ascii="LSBTrans" w:hAnsi="LSBTrans" w:cs="LSBTrans"/>
          <w:color w:val="000000"/>
        </w:rPr>
        <w:t xml:space="preserve">faÑÿl </w:t>
      </w:r>
      <w:r w:rsidRPr="00C928F0">
        <w:rPr>
          <w:rFonts w:ascii="Times New Roman" w:hAnsi="Times New Roman" w:cs="Times New Roman"/>
          <w:color w:val="000000"/>
        </w:rPr>
        <w:t xml:space="preserve">(the </w:t>
      </w:r>
      <w:r w:rsidRPr="00C928F0">
        <w:rPr>
          <w:rFonts w:ascii="Times New Roman" w:hAnsi="Times New Roman" w:cs="Times New Roman"/>
          <w:i/>
          <w:iCs/>
          <w:color w:val="000000"/>
        </w:rPr>
        <w:t>gen. subjecti</w:t>
      </w:r>
      <w:r w:rsidRPr="00C928F0">
        <w:rPr>
          <w:rFonts w:ascii="Times New Roman" w:hAnsi="Times New Roman" w:cs="Times New Roman"/>
          <w:color w:val="000000"/>
        </w:rPr>
        <w:t xml:space="preserve">) is omitted; the full expression would be </w:t>
      </w:r>
      <w:r w:rsidRPr="00C928F0">
        <w:rPr>
          <w:rFonts w:ascii="LSBTrans" w:hAnsi="LSBTrans" w:cs="LSBTrans"/>
          <w:color w:val="000000"/>
        </w:rPr>
        <w:t xml:space="preserve">kåatlu ÿamrn zaydnaÑ. </w:t>
      </w:r>
      <w:r w:rsidRPr="00C928F0">
        <w:rPr>
          <w:rFonts w:ascii="Times New Roman" w:hAnsi="Times New Roman" w:cs="Times New Roman"/>
          <w:color w:val="000000"/>
        </w:rPr>
        <w:t xml:space="preserve">Since now </w:t>
      </w:r>
      <w:r w:rsidRPr="00C928F0">
        <w:rPr>
          <w:rFonts w:ascii="Times New Roman" w:hAnsi="Times New Roman" w:cs="Times New Roman"/>
          <w:i/>
          <w:iCs/>
          <w:color w:val="000000"/>
        </w:rPr>
        <w:t xml:space="preserve">‘amrn </w:t>
      </w:r>
      <w:r w:rsidRPr="00C928F0">
        <w:rPr>
          <w:rFonts w:ascii="Times New Roman" w:hAnsi="Times New Roman" w:cs="Times New Roman"/>
          <w:color w:val="000000"/>
        </w:rPr>
        <w:t xml:space="preserve">is omitted, </w:t>
      </w:r>
      <w:r w:rsidRPr="00C928F0">
        <w:rPr>
          <w:rFonts w:ascii="Times New Roman" w:hAnsi="Times New Roman" w:cs="Times New Roman"/>
          <w:i/>
          <w:iCs/>
          <w:color w:val="000000"/>
        </w:rPr>
        <w:t xml:space="preserve">zaydn </w:t>
      </w:r>
      <w:r w:rsidRPr="00C928F0">
        <w:rPr>
          <w:rFonts w:ascii="Times New Roman" w:hAnsi="Times New Roman" w:cs="Times New Roman"/>
          <w:color w:val="000000"/>
        </w:rPr>
        <w:t xml:space="preserve">has in the gen. form taken the place of the </w:t>
      </w:r>
      <w:r w:rsidRPr="00C928F0">
        <w:rPr>
          <w:rFonts w:ascii="LSBTrans" w:hAnsi="LSBTrans" w:cs="LSBTrans"/>
          <w:color w:val="000000"/>
        </w:rPr>
        <w:t xml:space="preserve">faÑÿl, </w:t>
      </w:r>
      <w:r w:rsidRPr="00C928F0">
        <w:rPr>
          <w:rFonts w:ascii="Times New Roman" w:hAnsi="Times New Roman" w:cs="Times New Roman"/>
          <w:color w:val="000000"/>
        </w:rPr>
        <w:t xml:space="preserve">but this gen. is the representative of the </w:t>
      </w:r>
      <w:r w:rsidRPr="00C928F0">
        <w:rPr>
          <w:rFonts w:ascii="Times New Roman" w:hAnsi="Times New Roman" w:cs="Times New Roman"/>
          <w:i/>
          <w:iCs/>
          <w:color w:val="000000"/>
        </w:rPr>
        <w:t xml:space="preserve">acc. objecti. </w:t>
      </w:r>
      <w:r w:rsidRPr="00C928F0">
        <w:rPr>
          <w:rFonts w:ascii="Times New Roman" w:hAnsi="Times New Roman" w:cs="Times New Roman"/>
          <w:color w:val="000000"/>
        </w:rPr>
        <w:t xml:space="preserve">Without thus going round about, we say: it is the </w:t>
      </w:r>
      <w:r w:rsidRPr="00C928F0">
        <w:rPr>
          <w:rFonts w:ascii="Times New Roman" w:hAnsi="Times New Roman" w:cs="Times New Roman"/>
          <w:i/>
          <w:iCs/>
          <w:color w:val="000000"/>
        </w:rPr>
        <w:t>gen. objecti.</w:t>
      </w:r>
    </w:p>
  </w:footnote>
  <w:footnote w:id="163">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Arabs call this indetermination </w:t>
      </w:r>
      <w:r w:rsidRPr="00C928F0">
        <w:rPr>
          <w:rFonts w:ascii="LSBTrans" w:hAnsi="LSBTrans" w:cs="LSBTrans"/>
          <w:color w:val="000000"/>
        </w:rPr>
        <w:t xml:space="preserve">aÑlnkrt laltÿzåym wallthwyl. </w:t>
      </w:r>
      <w:r w:rsidRPr="00C928F0">
        <w:rPr>
          <w:rFonts w:ascii="Times New Roman" w:hAnsi="Times New Roman" w:cs="Times New Roman"/>
          <w:color w:val="000000"/>
        </w:rPr>
        <w:t>Vid., under Psa. 2:12.</w:t>
      </w:r>
    </w:p>
  </w:footnote>
  <w:footnote w:id="164">
    <w:p w:rsidR="00723801" w:rsidRPr="00C928F0" w:rsidRDefault="00723801" w:rsidP="006E2E49">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In the old High German, te word for war is </w:t>
      </w:r>
      <w:r w:rsidRPr="00C928F0">
        <w:rPr>
          <w:rFonts w:ascii="Times New Roman" w:hAnsi="Times New Roman" w:cs="Times New Roman"/>
          <w:i/>
          <w:iCs/>
          <w:color w:val="000000"/>
        </w:rPr>
        <w:t xml:space="preserve">urlag </w:t>
      </w:r>
      <w:r w:rsidRPr="00C928F0">
        <w:rPr>
          <w:rFonts w:ascii="Times New Roman" w:hAnsi="Times New Roman" w:cs="Times New Roman"/>
          <w:color w:val="000000"/>
        </w:rPr>
        <w:t>(</w:t>
      </w:r>
      <w:r w:rsidRPr="00C928F0">
        <w:rPr>
          <w:rFonts w:ascii="Times New Roman" w:hAnsi="Times New Roman" w:cs="Times New Roman"/>
          <w:i/>
          <w:iCs/>
          <w:color w:val="000000"/>
        </w:rPr>
        <w:t>urlac</w:t>
      </w:r>
      <w:r w:rsidRPr="00C928F0">
        <w:rPr>
          <w:rFonts w:ascii="Times New Roman" w:hAnsi="Times New Roman" w:cs="Times New Roman"/>
          <w:color w:val="000000"/>
        </w:rPr>
        <w:t xml:space="preserve">), fate, because the issue is the divine determination, and </w:t>
      </w:r>
      <w:r w:rsidRPr="00C928F0">
        <w:rPr>
          <w:rFonts w:ascii="Times New Roman" w:hAnsi="Times New Roman" w:cs="Times New Roman"/>
          <w:i/>
          <w:iCs/>
          <w:color w:val="000000"/>
        </w:rPr>
        <w:t xml:space="preserve">nồt </w:t>
      </w:r>
      <w:r w:rsidRPr="00C928F0">
        <w:rPr>
          <w:rFonts w:ascii="Times New Roman" w:hAnsi="Times New Roman" w:cs="Times New Roman"/>
          <w:color w:val="000000"/>
        </w:rPr>
        <w:t xml:space="preserve">(as in </w:t>
      </w:r>
      <w:r w:rsidRPr="00C928F0">
        <w:rPr>
          <w:rFonts w:ascii="Times New Roman" w:hAnsi="Times New Roman" w:cs="Times New Roman"/>
          <w:i/>
          <w:iCs/>
          <w:color w:val="000000"/>
        </w:rPr>
        <w:t>“der Nibelunge Not”</w:t>
      </w:r>
      <w:r w:rsidRPr="00C928F0">
        <w:rPr>
          <w:rFonts w:ascii="Times New Roman" w:hAnsi="Times New Roman" w:cs="Times New Roman"/>
          <w:color w:val="000000"/>
        </w:rPr>
        <w:t xml:space="preserve">), as binding, confining, restraint; this </w:t>
      </w:r>
      <w:r w:rsidRPr="00C928F0">
        <w:rPr>
          <w:rFonts w:ascii="LSBTrans" w:hAnsi="LSBTrans" w:cs="LSBTrans"/>
          <w:color w:val="000000"/>
        </w:rPr>
        <w:t xml:space="preserve">noÑt </w:t>
      </w:r>
      <w:r w:rsidRPr="00C928F0">
        <w:rPr>
          <w:rFonts w:ascii="Times New Roman" w:hAnsi="Times New Roman" w:cs="Times New Roman"/>
          <w:color w:val="000000"/>
        </w:rPr>
        <w:t>is the correlate to</w:t>
      </w:r>
      <w:r w:rsidRPr="009D0816">
        <w:rPr>
          <w:rFonts w:ascii="SBL Hebrew" w:hAnsi="SBL Hebrew" w:cs="SBL Hebrew"/>
          <w:color w:val="008080"/>
          <w:sz w:val="24"/>
          <w:szCs w:val="24"/>
          <w:rtl/>
          <w:lang w:bidi="he-IL"/>
        </w:rPr>
        <w:t xml:space="preserve">תשׁועה </w:t>
      </w:r>
      <w:r w:rsidRPr="00C928F0">
        <w:rPr>
          <w:rFonts w:ascii="Times New Roman" w:hAnsi="Times New Roman" w:cs="Times New Roman"/>
          <w:color w:val="000000"/>
        </w:rPr>
        <w:t>, victory;</w:t>
      </w:r>
      <w:r w:rsidRPr="009D0816">
        <w:rPr>
          <w:rFonts w:ascii="SBL Hebrew" w:hAnsi="SBL Hebrew" w:cs="SBL Hebrew"/>
          <w:color w:val="008080"/>
          <w:sz w:val="24"/>
          <w:szCs w:val="24"/>
          <w:rtl/>
          <w:lang w:bidi="he-IL"/>
        </w:rPr>
        <w:t xml:space="preserve"> מלחמה </w:t>
      </w:r>
      <w:r w:rsidRPr="00C928F0">
        <w:rPr>
          <w:rFonts w:ascii="Times New Roman" w:hAnsi="Times New Roman" w:cs="Times New Roman"/>
          <w:color w:val="000000"/>
        </w:rPr>
        <w:t xml:space="preserve">corresponds most to the French </w:t>
      </w:r>
      <w:r w:rsidRPr="00C928F0">
        <w:rPr>
          <w:rFonts w:ascii="Times New Roman" w:hAnsi="Times New Roman" w:cs="Times New Roman"/>
          <w:i/>
          <w:iCs/>
          <w:color w:val="000000"/>
        </w:rPr>
        <w:t>guerre</w:t>
      </w:r>
      <w:r w:rsidRPr="00C928F0">
        <w:rPr>
          <w:rFonts w:ascii="Times New Roman" w:hAnsi="Times New Roman" w:cs="Times New Roman"/>
          <w:color w:val="000000"/>
        </w:rPr>
        <w:t xml:space="preserve">, which is not of Romanic, but of German origin: the </w:t>
      </w:r>
      <w:r w:rsidRPr="00C928F0">
        <w:rPr>
          <w:rFonts w:ascii="Times New Roman" w:hAnsi="Times New Roman" w:cs="Times New Roman"/>
          <w:i/>
          <w:iCs/>
          <w:color w:val="000000"/>
        </w:rPr>
        <w:t>Werre</w:t>
      </w:r>
      <w:r w:rsidRPr="00C928F0">
        <w:rPr>
          <w:rFonts w:ascii="Times New Roman" w:hAnsi="Times New Roman" w:cs="Times New Roman"/>
          <w:color w:val="000000"/>
        </w:rPr>
        <w:t xml:space="preserve">, i.e., the </w:t>
      </w:r>
      <w:r w:rsidRPr="00C928F0">
        <w:rPr>
          <w:rFonts w:ascii="Times New Roman" w:hAnsi="Times New Roman" w:cs="Times New Roman"/>
          <w:i/>
          <w:iCs/>
          <w:color w:val="000000"/>
        </w:rPr>
        <w:t xml:space="preserve">Gewirre </w:t>
      </w:r>
      <w:r w:rsidRPr="00C928F0">
        <w:rPr>
          <w:rFonts w:ascii="Times New Roman" w:hAnsi="Times New Roman" w:cs="Times New Roman"/>
          <w:color w:val="000000"/>
        </w:rPr>
        <w:t>[complication, confusion], for</w:t>
      </w:r>
      <w:r w:rsidRPr="009D0816">
        <w:rPr>
          <w:rFonts w:ascii="SBL Hebrew" w:hAnsi="SBL Hebrew" w:cs="SBL Hebrew"/>
          <w:color w:val="008080"/>
          <w:sz w:val="24"/>
          <w:szCs w:val="24"/>
          <w:rtl/>
          <w:lang w:bidi="he-IL"/>
        </w:rPr>
        <w:t xml:space="preserve"> נלחם </w:t>
      </w:r>
      <w:r w:rsidRPr="00C928F0">
        <w:rPr>
          <w:rFonts w:ascii="Times New Roman" w:hAnsi="Times New Roman" w:cs="Times New Roman"/>
          <w:color w:val="000000"/>
        </w:rPr>
        <w:t xml:space="preserve">signifies to press against one another, to be engaged in close conflict; cf. the Homeric </w:t>
      </w:r>
      <w:r w:rsidRPr="00C928F0">
        <w:rPr>
          <w:rFonts w:ascii="SBL Greek" w:hAnsi="SBL Greek" w:cs="Times New Roman"/>
          <w:color w:val="0000FF"/>
          <w:lang w:val="el-GR"/>
        </w:rPr>
        <w:t>κλόνος</w:t>
      </w:r>
      <w:r w:rsidRPr="00C928F0">
        <w:rPr>
          <w:rFonts w:ascii="SBL Greek" w:hAnsi="SBL Greek" w:cs="Times New Roman"/>
          <w:color w:val="0000FF"/>
        </w:rPr>
        <w:t xml:space="preserve"> </w:t>
      </w:r>
      <w:r w:rsidRPr="00C928F0">
        <w:rPr>
          <w:rFonts w:ascii="Times New Roman" w:hAnsi="Times New Roman" w:cs="Times New Roman"/>
          <w:color w:val="000000"/>
        </w:rPr>
        <w:t>of the turmoil of battle.</w:t>
      </w:r>
    </w:p>
  </w:footnote>
  <w:footnote w:id="165">
    <w:p w:rsidR="00723801" w:rsidRPr="00C928F0" w:rsidRDefault="00723801" w:rsidP="006E2E49">
      <w:pPr>
        <w:pStyle w:val="FootnoteText"/>
        <w:spacing w:after="0"/>
      </w:pPr>
      <w:r w:rsidRPr="00C928F0">
        <w:rPr>
          <w:rStyle w:val="FootnoteReference"/>
        </w:rPr>
        <w:footnoteRef/>
      </w:r>
      <w:r w:rsidRPr="00C928F0">
        <w:t xml:space="preserve"> </w:t>
      </w:r>
      <w:r w:rsidRPr="00C928F0">
        <w:rPr>
          <w:rStyle w:val="FootnoteReference"/>
          <w:rFonts w:ascii="Times New Roman" w:hAnsi="Times New Roman" w:cs="Times New Roman"/>
          <w:color w:val="000000"/>
        </w:rPr>
        <w:footnoteRef/>
      </w:r>
    </w:p>
  </w:footnote>
  <w:footnote w:id="166">
    <w:p w:rsidR="00723801" w:rsidRPr="00C928F0" w:rsidRDefault="00723801" w:rsidP="006E2E49">
      <w:pPr>
        <w:pStyle w:val="FootnoteText"/>
        <w:spacing w:after="0"/>
      </w:pPr>
      <w:r w:rsidRPr="00C928F0">
        <w:rPr>
          <w:rStyle w:val="FootnoteReference"/>
        </w:rPr>
        <w:footnoteRef/>
      </w:r>
      <w:r w:rsidRPr="00C928F0">
        <w:t xml:space="preserve"> </w:t>
      </w:r>
      <w:r w:rsidRPr="009D0816">
        <w:rPr>
          <w:rStyle w:val="FootnoteReference"/>
          <w:rFonts w:ascii="SBL Hebrew" w:hAnsi="SBL Hebrew" w:cs="SBL Hebrew"/>
          <w:color w:val="008080"/>
          <w:sz w:val="24"/>
          <w:szCs w:val="24"/>
          <w:rtl/>
          <w:lang w:bidi="he-IL"/>
        </w:rPr>
        <w:footnoteRef/>
      </w:r>
    </w:p>
  </w:footnote>
  <w:footnote w:id="167">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Syr. </w:t>
      </w:r>
      <w:r w:rsidRPr="00C928F0">
        <w:rPr>
          <w:rFonts w:ascii="Times New Roman" w:hAnsi="Times New Roman" w:cs="Times New Roman"/>
          <w:i/>
          <w:iCs/>
          <w:color w:val="000000"/>
        </w:rPr>
        <w:t xml:space="preserve">n. fem. awchda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אוּחֲדָא</w:t>
      </w:r>
      <w:r w:rsidRPr="00C928F0">
        <w:rPr>
          <w:rFonts w:ascii="Times New Roman" w:hAnsi="Times New Roman" w:cs="Times New Roman"/>
          <w:color w:val="000000"/>
        </w:rPr>
        <w:t>, Psa. 49:5, Targ.) is equivalent to Heb.</w:t>
      </w:r>
      <w:r w:rsidRPr="009D0816">
        <w:rPr>
          <w:rFonts w:ascii="SBL Hebrew" w:hAnsi="SBL Hebrew" w:cs="SBL Hebrew"/>
          <w:color w:val="008080"/>
          <w:sz w:val="24"/>
          <w:szCs w:val="24"/>
          <w:rtl/>
          <w:lang w:bidi="he-IL"/>
        </w:rPr>
        <w:t xml:space="preserve">חִידָה </w:t>
      </w:r>
      <w:r w:rsidRPr="00C928F0">
        <w:rPr>
          <w:rFonts w:ascii="Times New Roman" w:hAnsi="Times New Roman" w:cs="Times New Roman"/>
          <w:color w:val="000000"/>
        </w:rPr>
        <w:t xml:space="preserve">, from (Syr.) </w:t>
      </w:r>
      <w:r w:rsidRPr="00C928F0">
        <w:rPr>
          <w:rFonts w:ascii="Times New Roman" w:hAnsi="Times New Roman" w:cs="Times New Roman"/>
          <w:i/>
          <w:iCs/>
          <w:color w:val="000000"/>
        </w:rPr>
        <w:t>achd</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 אחד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אחז </w:t>
      </w:r>
      <w:r w:rsidRPr="00C928F0">
        <w:rPr>
          <w:rFonts w:ascii="Times New Roman" w:hAnsi="Times New Roman" w:cs="Times New Roman"/>
          <w:color w:val="000000"/>
        </w:rPr>
        <w:t xml:space="preserve">, Neh. 7:3, to shut up, properly, to lay hold on and retain; the Arab. </w:t>
      </w:r>
      <w:r w:rsidRPr="00C928F0">
        <w:rPr>
          <w:rFonts w:ascii="Times New Roman" w:hAnsi="Times New Roman" w:cs="Times New Roman"/>
          <w:i/>
          <w:iCs/>
          <w:color w:val="000000"/>
        </w:rPr>
        <w:t xml:space="preserve">akhdhat </w:t>
      </w:r>
      <w:r w:rsidRPr="00C928F0">
        <w:rPr>
          <w:rFonts w:ascii="Times New Roman" w:hAnsi="Times New Roman" w:cs="Times New Roman"/>
          <w:color w:val="000000"/>
        </w:rPr>
        <w:t>means magic, incantation; as seizing and making fast.</w:t>
      </w:r>
    </w:p>
  </w:footnote>
  <w:footnote w:id="16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Thus </w:t>
      </w:r>
      <w:r w:rsidRPr="00C928F0">
        <w:rPr>
          <w:rFonts w:ascii="Times New Roman" w:hAnsi="Times New Roman" w:cs="Times New Roman"/>
          <w:i/>
          <w:iCs/>
          <w:color w:val="000000"/>
        </w:rPr>
        <w:t xml:space="preserve">Rosch ha-schana </w:t>
      </w:r>
      <w:r w:rsidRPr="00C928F0">
        <w:rPr>
          <w:rFonts w:ascii="Times New Roman" w:hAnsi="Times New Roman" w:cs="Times New Roman"/>
          <w:color w:val="000000"/>
        </w:rPr>
        <w:t>26</w:t>
      </w:r>
      <w:r w:rsidRPr="00C928F0">
        <w:rPr>
          <w:rFonts w:ascii="Times New Roman" w:hAnsi="Times New Roman" w:cs="Times New Roman"/>
          <w:i/>
          <w:iCs/>
          <w:color w:val="000000"/>
        </w:rPr>
        <w:t xml:space="preserve">b: </w:t>
      </w:r>
      <w:r w:rsidRPr="00C928F0">
        <w:rPr>
          <w:rFonts w:ascii="Times New Roman" w:hAnsi="Times New Roman" w:cs="Times New Roman"/>
          <w:color w:val="000000"/>
        </w:rPr>
        <w:t>Levi came once to N.N. There a man came to meet him, and cried out</w:t>
      </w:r>
      <w:r w:rsidRPr="009D0816">
        <w:rPr>
          <w:rFonts w:ascii="SBL Hebrew" w:hAnsi="SBL Hebrew" w:cs="SBL Hebrew"/>
          <w:color w:val="008080"/>
          <w:sz w:val="24"/>
          <w:szCs w:val="24"/>
          <w:rtl/>
          <w:lang w:bidi="he-IL"/>
        </w:rPr>
        <w:t xml:space="preserve">קבען פלניא </w:t>
      </w:r>
      <w:r w:rsidRPr="00C928F0">
        <w:rPr>
          <w:rFonts w:ascii="Times New Roman" w:hAnsi="Times New Roman" w:cs="Times New Roman"/>
          <w:color w:val="000000"/>
        </w:rPr>
        <w:t>. Levi knew not what he would say, and went into the Madrash-house to ask. One answered him: He is a robber (</w:t>
      </w:r>
      <w:r w:rsidRPr="009D0816">
        <w:rPr>
          <w:rFonts w:ascii="SBL Hebrew" w:hAnsi="SBL Hebrew" w:cs="SBL Hebrew"/>
          <w:color w:val="008080"/>
          <w:sz w:val="24"/>
          <w:szCs w:val="24"/>
          <w:rtl/>
          <w:lang w:bidi="he-IL"/>
        </w:rPr>
        <w:t>גזלן</w:t>
      </w:r>
      <w:r w:rsidRPr="00C928F0">
        <w:rPr>
          <w:rFonts w:ascii="Times New Roman" w:hAnsi="Times New Roman" w:cs="Times New Roman"/>
          <w:color w:val="000000"/>
        </w:rPr>
        <w:t xml:space="preserve">) said that one to thee; for it is said in the Scriptures (Mal. 3:8), “Will a man rob God?” etc. (vid., </w:t>
      </w:r>
      <w:r w:rsidRPr="00C928F0">
        <w:rPr>
          <w:rFonts w:ascii="Times New Roman" w:hAnsi="Times New Roman" w:cs="Times New Roman"/>
          <w:i/>
          <w:iCs/>
          <w:color w:val="000000"/>
        </w:rPr>
        <w:t>Wissenschaft Kunst Judenthum</w:t>
      </w:r>
      <w:r w:rsidRPr="00C928F0">
        <w:rPr>
          <w:rFonts w:ascii="Times New Roman" w:hAnsi="Times New Roman" w:cs="Times New Roman"/>
          <w:color w:val="000000"/>
        </w:rPr>
        <w:t>, p. 243). In the Midrash,</w:t>
      </w:r>
      <w:r w:rsidRPr="009D0816">
        <w:rPr>
          <w:rFonts w:ascii="SBL Hebrew" w:hAnsi="SBL Hebrew" w:cs="SBL Hebrew"/>
          <w:color w:val="008080"/>
          <w:sz w:val="24"/>
          <w:szCs w:val="24"/>
          <w:rtl/>
          <w:lang w:bidi="he-IL"/>
        </w:rPr>
        <w:t xml:space="preserve">שׁוחר טוב </w:t>
      </w:r>
      <w:r w:rsidRPr="00C928F0">
        <w:rPr>
          <w:rFonts w:ascii="Times New Roman" w:hAnsi="Times New Roman" w:cs="Times New Roman"/>
          <w:color w:val="000000"/>
        </w:rPr>
        <w:t>, to Psa. 57, R. Levi says that</w:t>
      </w:r>
      <w:r w:rsidRPr="009D0816">
        <w:rPr>
          <w:rFonts w:ascii="SBL Hebrew" w:hAnsi="SBL Hebrew" w:cs="SBL Hebrew"/>
          <w:color w:val="008080"/>
          <w:sz w:val="24"/>
          <w:szCs w:val="24"/>
          <w:rtl/>
          <w:lang w:bidi="he-IL"/>
        </w:rPr>
        <w:t xml:space="preserve"> אתה קיבע לי </w:t>
      </w:r>
      <w:r w:rsidRPr="00C928F0">
        <w:rPr>
          <w:rFonts w:ascii="Times New Roman" w:hAnsi="Times New Roman" w:cs="Times New Roman"/>
          <w:color w:val="000000"/>
        </w:rPr>
        <w:t>is used in the sense of</w:t>
      </w:r>
      <w:r w:rsidRPr="009D0816">
        <w:rPr>
          <w:rFonts w:ascii="SBL Hebrew" w:hAnsi="SBL Hebrew" w:cs="SBL Hebrew"/>
          <w:color w:val="008080"/>
          <w:sz w:val="24"/>
          <w:szCs w:val="24"/>
          <w:rtl/>
          <w:lang w:bidi="he-IL"/>
        </w:rPr>
        <w:t xml:space="preserve">אתה גוזל לי </w:t>
      </w:r>
      <w:r w:rsidRPr="00C928F0">
        <w:rPr>
          <w:rFonts w:ascii="Times New Roman" w:hAnsi="Times New Roman" w:cs="Times New Roman"/>
          <w:color w:val="000000"/>
        </w:rPr>
        <w:t xml:space="preserve">. And in the Midrash </w:t>
      </w:r>
      <w:r w:rsidRPr="00C928F0">
        <w:rPr>
          <w:rFonts w:ascii="Times New Roman" w:hAnsi="Times New Roman" w:cs="Times New Roman"/>
          <w:i/>
          <w:iCs/>
          <w:color w:val="000000"/>
        </w:rPr>
        <w:t>Tanchuma</w:t>
      </w:r>
      <w:r w:rsidRPr="00C928F0">
        <w:rPr>
          <w:rFonts w:ascii="Times New Roman" w:hAnsi="Times New Roman" w:cs="Times New Roman"/>
          <w:color w:val="000000"/>
        </w:rPr>
        <w:t>, P.</w:t>
      </w:r>
      <w:r w:rsidRPr="009D0816">
        <w:rPr>
          <w:rFonts w:ascii="SBL Hebrew" w:hAnsi="SBL Hebrew" w:cs="SBL Hebrew"/>
          <w:color w:val="008080"/>
          <w:sz w:val="24"/>
          <w:szCs w:val="24"/>
          <w:rtl/>
          <w:lang w:bidi="he-IL"/>
        </w:rPr>
        <w:t xml:space="preserve">תרומה </w:t>
      </w:r>
      <w:r w:rsidRPr="00C928F0">
        <w:rPr>
          <w:rFonts w:ascii="Times New Roman" w:hAnsi="Times New Roman" w:cs="Times New Roman"/>
          <w:color w:val="000000"/>
        </w:rPr>
        <w:t>, R. Levi answers the question, “What is the meaning of</w:t>
      </w:r>
      <w:r w:rsidRPr="009D0816">
        <w:rPr>
          <w:rFonts w:ascii="SBL Hebrew" w:hAnsi="SBL Hebrew" w:cs="SBL Hebrew"/>
          <w:color w:val="008080"/>
          <w:sz w:val="24"/>
          <w:szCs w:val="24"/>
          <w:rtl/>
          <w:lang w:bidi="he-IL"/>
        </w:rPr>
        <w:t xml:space="preserve">קבע </w:t>
      </w:r>
      <w:r w:rsidRPr="00C928F0">
        <w:rPr>
          <w:rFonts w:ascii="Times New Roman" w:hAnsi="Times New Roman" w:cs="Times New Roman"/>
          <w:color w:val="000000"/>
        </w:rPr>
        <w:t>, Mal. 3:8?” — It is an Arabic expression. An Arabian, when he wishes to say to another</w:t>
      </w:r>
      <w:r w:rsidRPr="009D0816">
        <w:rPr>
          <w:rFonts w:ascii="SBL Hebrew" w:hAnsi="SBL Hebrew" w:cs="SBL Hebrew"/>
          <w:color w:val="008080"/>
          <w:sz w:val="24"/>
          <w:szCs w:val="24"/>
          <w:rtl/>
          <w:lang w:bidi="he-IL"/>
        </w:rPr>
        <w:t xml:space="preserve">מה אתה גוזלני </w:t>
      </w:r>
      <w:r w:rsidRPr="00C928F0">
        <w:rPr>
          <w:rFonts w:ascii="Times New Roman" w:hAnsi="Times New Roman" w:cs="Times New Roman"/>
          <w:color w:val="000000"/>
        </w:rPr>
        <w:t>, says instead of it,</w:t>
      </w:r>
      <w:r w:rsidRPr="009D0816">
        <w:rPr>
          <w:rFonts w:ascii="SBL Hebrew" w:hAnsi="SBL Hebrew" w:cs="SBL Hebrew"/>
          <w:color w:val="008080"/>
          <w:sz w:val="24"/>
          <w:szCs w:val="24"/>
          <w:rtl/>
          <w:lang w:bidi="he-IL"/>
        </w:rPr>
        <w:t xml:space="preserve">מה אתה קובעני </w:t>
      </w:r>
      <w:r w:rsidRPr="00C928F0">
        <w:rPr>
          <w:rFonts w:ascii="Times New Roman" w:hAnsi="Times New Roman" w:cs="Times New Roman"/>
          <w:color w:val="000000"/>
        </w:rPr>
        <w:t>. Perhaps</w:t>
      </w:r>
      <w:r w:rsidRPr="009D0816">
        <w:rPr>
          <w:rFonts w:ascii="SBL Hebrew" w:hAnsi="SBL Hebrew" w:cs="SBL Hebrew"/>
          <w:color w:val="008080"/>
          <w:sz w:val="24"/>
          <w:szCs w:val="24"/>
          <w:rtl/>
          <w:lang w:bidi="he-IL"/>
        </w:rPr>
        <w:t xml:space="preserve"> קבע </w:t>
      </w:r>
      <w:r w:rsidRPr="00C928F0">
        <w:rPr>
          <w:rFonts w:ascii="Times New Roman" w:hAnsi="Times New Roman" w:cs="Times New Roman"/>
          <w:color w:val="000000"/>
        </w:rPr>
        <w:t>is cogn. to</w:t>
      </w:r>
      <w:r w:rsidRPr="009D0816">
        <w:rPr>
          <w:rFonts w:ascii="SBL Hebrew" w:hAnsi="SBL Hebrew" w:cs="SBL Hebrew"/>
          <w:color w:val="008080"/>
          <w:sz w:val="24"/>
          <w:szCs w:val="24"/>
          <w:rtl/>
          <w:lang w:bidi="he-IL"/>
        </w:rPr>
        <w:t xml:space="preserve">קבץ </w:t>
      </w:r>
      <w:r w:rsidRPr="00C928F0">
        <w:rPr>
          <w:rFonts w:ascii="Times New Roman" w:hAnsi="Times New Roman" w:cs="Times New Roman"/>
          <w:color w:val="000000"/>
        </w:rPr>
        <w:t>; the R.</w:t>
      </w:r>
      <w:r w:rsidRPr="009D0816">
        <w:rPr>
          <w:rFonts w:ascii="SBL Hebrew" w:hAnsi="SBL Hebrew" w:cs="SBL Hebrew"/>
          <w:color w:val="008080"/>
          <w:sz w:val="24"/>
          <w:szCs w:val="24"/>
          <w:rtl/>
          <w:lang w:bidi="he-IL"/>
        </w:rPr>
        <w:t xml:space="preserve"> קב </w:t>
      </w:r>
      <w:r w:rsidRPr="00C928F0">
        <w:rPr>
          <w:rFonts w:ascii="Times New Roman" w:hAnsi="Times New Roman" w:cs="Times New Roman"/>
          <w:color w:val="000000"/>
        </w:rPr>
        <w:t xml:space="preserve">coincides in several groups of languages (also the Turkish </w:t>
      </w:r>
      <w:r w:rsidRPr="00C928F0">
        <w:rPr>
          <w:rFonts w:ascii="LSBTrans" w:hAnsi="LSBTrans" w:cs="LSBTrans"/>
          <w:color w:val="000000"/>
        </w:rPr>
        <w:t>kåb</w:t>
      </w:r>
      <w:r w:rsidRPr="00C928F0">
        <w:rPr>
          <w:rFonts w:ascii="Times New Roman" w:hAnsi="Times New Roman" w:cs="Times New Roman"/>
          <w:color w:val="000000"/>
        </w:rPr>
        <w:t xml:space="preserve">) with the Lat. </w:t>
      </w:r>
      <w:r w:rsidRPr="00C928F0">
        <w:rPr>
          <w:rFonts w:ascii="Times New Roman" w:hAnsi="Times New Roman" w:cs="Times New Roman"/>
          <w:i/>
          <w:iCs/>
          <w:color w:val="000000"/>
        </w:rPr>
        <w:t>capere.</w:t>
      </w:r>
    </w:p>
  </w:footnote>
  <w:footnote w:id="16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After Ben-Asher, the pointing is</w:t>
      </w:r>
      <w:r w:rsidRPr="009D0816">
        <w:rPr>
          <w:rFonts w:ascii="SBL Hebrew" w:hAnsi="SBL Hebrew" w:cs="SBL Hebrew"/>
          <w:color w:val="008080"/>
          <w:sz w:val="24"/>
          <w:szCs w:val="24"/>
          <w:rtl/>
          <w:lang w:bidi="he-IL"/>
        </w:rPr>
        <w:t xml:space="preserve">אִם־אין־לְךָ </w:t>
      </w:r>
      <w:r w:rsidRPr="00C928F0">
        <w:rPr>
          <w:rFonts w:ascii="Times New Roman" w:hAnsi="Times New Roman" w:cs="Times New Roman"/>
          <w:color w:val="000000"/>
        </w:rPr>
        <w:t>; while, on the contrary, Ben-Naphtali prefers</w:t>
      </w:r>
      <w:r w:rsidRPr="009D0816">
        <w:rPr>
          <w:rFonts w:ascii="SBL Hebrew" w:hAnsi="SBL Hebrew" w:cs="SBL Hebrew"/>
          <w:color w:val="008080"/>
          <w:sz w:val="24"/>
          <w:szCs w:val="24"/>
          <w:rtl/>
          <w:lang w:bidi="he-IL"/>
        </w:rPr>
        <w:t xml:space="preserve">אִם־אין לךָ </w:t>
      </w:r>
      <w:r w:rsidRPr="00C928F0">
        <w:rPr>
          <w:rFonts w:ascii="Times New Roman" w:hAnsi="Times New Roman" w:cs="Times New Roman"/>
          <w:color w:val="000000"/>
        </w:rPr>
        <w:t xml:space="preserve">; vid., my </w:t>
      </w:r>
      <w:r w:rsidRPr="00C928F0">
        <w:rPr>
          <w:rFonts w:ascii="Times New Roman" w:hAnsi="Times New Roman" w:cs="Times New Roman"/>
          <w:i/>
          <w:iCs/>
          <w:color w:val="000000"/>
        </w:rPr>
        <w:t xml:space="preserve">Genesis </w:t>
      </w:r>
      <w:r w:rsidRPr="00C928F0">
        <w:rPr>
          <w:rFonts w:ascii="Times New Roman" w:hAnsi="Times New Roman" w:cs="Times New Roman"/>
          <w:color w:val="000000"/>
        </w:rPr>
        <w:t>(1869), pp. 74 (under 1:3) and 81. So, without any bearing on the sense, Ben-Asher points</w:t>
      </w:r>
      <w:r w:rsidRPr="009D0816">
        <w:rPr>
          <w:rFonts w:ascii="SBL Hebrew" w:hAnsi="SBL Hebrew" w:cs="SBL Hebrew"/>
          <w:color w:val="008080"/>
          <w:sz w:val="24"/>
          <w:szCs w:val="24"/>
          <w:rtl/>
          <w:lang w:bidi="he-IL"/>
        </w:rPr>
        <w:t xml:space="preserve"> למָּה </w:t>
      </w:r>
      <w:r w:rsidRPr="00C928F0">
        <w:rPr>
          <w:rFonts w:ascii="Times New Roman" w:hAnsi="Times New Roman" w:cs="Times New Roman"/>
          <w:color w:val="000000"/>
        </w:rPr>
        <w:t xml:space="preserve">with </w:t>
      </w:r>
      <w:r w:rsidRPr="00C928F0">
        <w:rPr>
          <w:rFonts w:ascii="Times New Roman" w:hAnsi="Times New Roman" w:cs="Times New Roman"/>
          <w:i/>
          <w:iCs/>
          <w:color w:val="000000"/>
        </w:rPr>
        <w:t>Tarcha</w:t>
      </w:r>
      <w:r w:rsidRPr="00C928F0">
        <w:rPr>
          <w:rFonts w:ascii="Times New Roman" w:hAnsi="Times New Roman" w:cs="Times New Roman"/>
          <w:color w:val="000000"/>
        </w:rPr>
        <w:t xml:space="preserve">, Ben-Naphtali with </w:t>
      </w:r>
      <w:r w:rsidRPr="00C928F0">
        <w:rPr>
          <w:rFonts w:ascii="Times New Roman" w:hAnsi="Times New Roman" w:cs="Times New Roman"/>
          <w:i/>
          <w:iCs/>
          <w:color w:val="000000"/>
        </w:rPr>
        <w:t>Mercha.</w:t>
      </w:r>
    </w:p>
  </w:footnote>
  <w:footnote w:id="17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As an analogical example,</w:t>
      </w:r>
      <w:r w:rsidRPr="009D0816">
        <w:rPr>
          <w:rFonts w:ascii="SBL Hebrew" w:hAnsi="SBL Hebrew" w:cs="SBL Hebrew"/>
          <w:color w:val="008080"/>
          <w:sz w:val="24"/>
          <w:szCs w:val="24"/>
          <w:rtl/>
          <w:lang w:bidi="he-IL"/>
        </w:rPr>
        <w:t xml:space="preserve">סַגִּי נהוֹר </w:t>
      </w:r>
      <w:r w:rsidRPr="00C928F0">
        <w:rPr>
          <w:rFonts w:ascii="Times New Roman" w:hAnsi="Times New Roman" w:cs="Times New Roman"/>
          <w:color w:val="000000"/>
        </w:rPr>
        <w:t>, seeing clearly = blind.</w:t>
      </w:r>
    </w:p>
  </w:footnote>
  <w:footnote w:id="17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In an appendix to </w:t>
      </w:r>
      <w:r w:rsidRPr="00C928F0">
        <w:rPr>
          <w:rFonts w:ascii="Times New Roman" w:hAnsi="Times New Roman" w:cs="Times New Roman"/>
          <w:i/>
          <w:iCs/>
          <w:color w:val="000000"/>
        </w:rPr>
        <w:t>Ochla We-Ochla</w:t>
      </w:r>
      <w:r w:rsidRPr="00C928F0">
        <w:rPr>
          <w:rFonts w:ascii="Times New Roman" w:hAnsi="Times New Roman" w:cs="Times New Roman"/>
          <w:color w:val="000000"/>
        </w:rPr>
        <w:t>, in the University Library at Halle, he reads</w:t>
      </w:r>
      <w:r w:rsidRPr="009D0816">
        <w:rPr>
          <w:rFonts w:ascii="SBL Hebrew" w:hAnsi="SBL Hebrew" w:cs="SBL Hebrew"/>
          <w:color w:val="008080"/>
          <w:sz w:val="24"/>
          <w:szCs w:val="24"/>
          <w:rtl/>
          <w:lang w:bidi="he-IL"/>
        </w:rPr>
        <w:t xml:space="preserve">שׂער </w:t>
      </w:r>
      <w:r w:rsidRPr="00C928F0">
        <w:rPr>
          <w:rFonts w:ascii="Times New Roman" w:hAnsi="Times New Roman" w:cs="Times New Roman"/>
          <w:color w:val="000000"/>
        </w:rPr>
        <w:t>, but with</w:t>
      </w:r>
      <w:r w:rsidRPr="009D0816">
        <w:rPr>
          <w:rFonts w:ascii="SBL Hebrew" w:hAnsi="SBL Hebrew" w:cs="SBL Hebrew"/>
          <w:color w:val="008080"/>
          <w:sz w:val="24"/>
          <w:szCs w:val="24"/>
          <w:rtl/>
          <w:lang w:bidi="he-IL"/>
        </w:rPr>
        <w:t xml:space="preserve"> פליגא </w:t>
      </w:r>
      <w:r w:rsidRPr="00C928F0">
        <w:rPr>
          <w:rFonts w:ascii="Times New Roman" w:hAnsi="Times New Roman" w:cs="Times New Roman"/>
          <w:color w:val="000000"/>
        </w:rPr>
        <w:t>[doubtful] added.</w:t>
      </w:r>
    </w:p>
  </w:footnote>
  <w:footnote w:id="17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We may write</w:t>
      </w:r>
      <w:r w:rsidRPr="009D0816">
        <w:rPr>
          <w:rFonts w:ascii="SBL Hebrew" w:hAnsi="SBL Hebrew" w:cs="SBL Hebrew"/>
          <w:color w:val="008080"/>
          <w:sz w:val="24"/>
          <w:szCs w:val="24"/>
          <w:rtl/>
          <w:lang w:bidi="he-IL"/>
        </w:rPr>
        <w:t xml:space="preserve">בֶּן הוּא </w:t>
      </w:r>
      <w:r w:rsidRPr="00C928F0">
        <w:rPr>
          <w:rFonts w:ascii="Times New Roman" w:hAnsi="Times New Roman" w:cs="Times New Roman"/>
          <w:color w:val="000000"/>
        </w:rPr>
        <w:t xml:space="preserve">: the </w:t>
      </w:r>
      <w:r w:rsidRPr="00C928F0">
        <w:rPr>
          <w:rFonts w:ascii="Times New Roman" w:hAnsi="Times New Roman" w:cs="Times New Roman"/>
          <w:i/>
          <w:iCs/>
          <w:color w:val="000000"/>
        </w:rPr>
        <w:t xml:space="preserve">Mehuppach </w:t>
      </w:r>
      <w:r w:rsidRPr="00C928F0">
        <w:rPr>
          <w:rFonts w:ascii="Times New Roman" w:hAnsi="Times New Roman" w:cs="Times New Roman"/>
          <w:color w:val="000000"/>
        </w:rPr>
        <w:t>(</w:t>
      </w:r>
      <w:r w:rsidRPr="00C928F0">
        <w:rPr>
          <w:rFonts w:ascii="LSBTrans" w:hAnsi="LSBTrans" w:cs="LSBTrans"/>
          <w:color w:val="000000"/>
        </w:rPr>
        <w:t>Jeth•Ñb</w:t>
      </w:r>
      <w:r w:rsidRPr="00C928F0">
        <w:rPr>
          <w:rFonts w:ascii="Times New Roman" w:hAnsi="Times New Roman" w:cs="Times New Roman"/>
          <w:color w:val="000000"/>
        </w:rPr>
        <w:t xml:space="preserve">) sign of the </w:t>
      </w:r>
      <w:r w:rsidRPr="00C928F0">
        <w:rPr>
          <w:rFonts w:ascii="Times New Roman" w:hAnsi="Times New Roman" w:cs="Times New Roman"/>
          <w:i/>
          <w:iCs/>
          <w:color w:val="000000"/>
        </w:rPr>
        <w:t xml:space="preserve">Olewejored </w:t>
      </w:r>
      <w:r w:rsidRPr="00C928F0">
        <w:rPr>
          <w:rFonts w:ascii="Times New Roman" w:hAnsi="Times New Roman" w:cs="Times New Roman"/>
          <w:color w:val="000000"/>
        </w:rPr>
        <w:t xml:space="preserve">standing between the two words represents also the place of the </w:t>
      </w:r>
      <w:r w:rsidRPr="00C928F0">
        <w:rPr>
          <w:rFonts w:ascii="Times New Roman" w:hAnsi="Times New Roman" w:cs="Times New Roman"/>
          <w:i/>
          <w:iCs/>
          <w:color w:val="000000"/>
        </w:rPr>
        <w:t>Makkeph</w:t>
      </w:r>
      <w:r w:rsidRPr="00C928F0">
        <w:rPr>
          <w:rFonts w:ascii="Times New Roman" w:hAnsi="Times New Roman" w:cs="Times New Roman"/>
          <w:color w:val="000000"/>
        </w:rPr>
        <w:t xml:space="preserve">; vid., </w:t>
      </w:r>
      <w:r w:rsidRPr="00C928F0">
        <w:rPr>
          <w:rFonts w:ascii="Times New Roman" w:hAnsi="Times New Roman" w:cs="Times New Roman"/>
          <w:i/>
          <w:iCs/>
          <w:color w:val="000000"/>
        </w:rPr>
        <w:t>Thorath Emeth</w:t>
      </w:r>
      <w:r w:rsidRPr="00C928F0">
        <w:rPr>
          <w:rFonts w:ascii="Times New Roman" w:hAnsi="Times New Roman" w:cs="Times New Roman"/>
          <w:color w:val="000000"/>
        </w:rPr>
        <w:t>, p. 20.</w:t>
      </w:r>
    </w:p>
  </w:footnote>
  <w:footnote w:id="17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second part of the saying is, “But a fool knows not how a wise man feels, for he has never been a wise man.” I heard this many years ago, from the mouth of the American missionary Schaufler, in Constantinople.</w:t>
      </w:r>
    </w:p>
  </w:footnote>
  <w:footnote w:id="174">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form </w:t>
      </w:r>
      <w:r w:rsidRPr="009D0816">
        <w:rPr>
          <w:rFonts w:ascii="SBL Hebrew" w:hAnsi="SBL Hebrew" w:cs="SBL Hebrew"/>
          <w:color w:val="008080"/>
          <w:sz w:val="24"/>
          <w:szCs w:val="24"/>
          <w:rtl/>
          <w:lang w:bidi="he-IL"/>
        </w:rPr>
        <w:t xml:space="preserve"> כִּי־אִם </w:t>
      </w:r>
      <w:r w:rsidRPr="00C928F0">
        <w:rPr>
          <w:rFonts w:ascii="Times New Roman" w:hAnsi="Times New Roman" w:cs="Times New Roman"/>
          <w:color w:val="000000"/>
        </w:rPr>
        <w:t xml:space="preserve">does not contradict the connection of the two particles. This use of the </w:t>
      </w:r>
      <w:r w:rsidRPr="00C928F0">
        <w:rPr>
          <w:rFonts w:ascii="Times New Roman" w:hAnsi="Times New Roman" w:cs="Times New Roman"/>
          <w:i/>
          <w:iCs/>
          <w:color w:val="000000"/>
        </w:rPr>
        <w:t xml:space="preserve">Makkeph </w:t>
      </w:r>
      <w:r w:rsidRPr="00C928F0">
        <w:rPr>
          <w:rFonts w:ascii="Times New Roman" w:hAnsi="Times New Roman" w:cs="Times New Roman"/>
          <w:color w:val="000000"/>
        </w:rPr>
        <w:t>is general, except in these three instances: Gen. 15:4; Num. 35:33; Neh. 2:2.</w:t>
      </w:r>
    </w:p>
  </w:footnote>
  <w:footnote w:id="175">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Rashi reads</w:t>
      </w:r>
      <w:r w:rsidRPr="009D0816">
        <w:rPr>
          <w:rFonts w:ascii="SBL Hebrew" w:hAnsi="SBL Hebrew" w:cs="SBL Hebrew"/>
          <w:color w:val="008080"/>
          <w:sz w:val="24"/>
          <w:szCs w:val="24"/>
          <w:rtl/>
          <w:lang w:bidi="he-IL"/>
        </w:rPr>
        <w:t xml:space="preserve"> בְדרך לבך </w:t>
      </w:r>
      <w:r w:rsidRPr="00C928F0">
        <w:rPr>
          <w:rFonts w:ascii="Times New Roman" w:hAnsi="Times New Roman" w:cs="Times New Roman"/>
          <w:color w:val="000000"/>
        </w:rPr>
        <w:t>(walk), in the way of thy heart (which has become wise), and so Heidenheim found it in an old MS; but</w:t>
      </w:r>
      <w:r w:rsidRPr="009D0816">
        <w:rPr>
          <w:rFonts w:ascii="SBL Hebrew" w:hAnsi="SBL Hebrew" w:cs="SBL Hebrew"/>
          <w:color w:val="008080"/>
          <w:sz w:val="24"/>
          <w:szCs w:val="24"/>
          <w:rtl/>
          <w:lang w:bidi="he-IL"/>
        </w:rPr>
        <w:t xml:space="preserve"> בדרך </w:t>
      </w:r>
      <w:r w:rsidRPr="00C928F0">
        <w:rPr>
          <w:rFonts w:ascii="Times New Roman" w:hAnsi="Times New Roman" w:cs="Times New Roman"/>
          <w:color w:val="000000"/>
        </w:rPr>
        <w:t>is equivalent to</w:t>
      </w:r>
      <w:r w:rsidRPr="009D0816">
        <w:rPr>
          <w:rFonts w:ascii="SBL Hebrew" w:hAnsi="SBL Hebrew" w:cs="SBL Hebrew"/>
          <w:color w:val="008080"/>
          <w:sz w:val="24"/>
          <w:szCs w:val="24"/>
          <w:rtl/>
          <w:lang w:bidi="he-IL"/>
        </w:rPr>
        <w:t xml:space="preserve">בְדרך בינה </w:t>
      </w:r>
      <w:r w:rsidRPr="00C928F0">
        <w:rPr>
          <w:rFonts w:ascii="Times New Roman" w:hAnsi="Times New Roman" w:cs="Times New Roman"/>
          <w:color w:val="000000"/>
        </w:rPr>
        <w:t>, 9:6.</w:t>
      </w:r>
    </w:p>
  </w:footnote>
  <w:footnote w:id="176">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right punctuation of 26</w:t>
      </w:r>
      <w:r w:rsidRPr="00C928F0">
        <w:rPr>
          <w:rFonts w:ascii="Times New Roman" w:hAnsi="Times New Roman" w:cs="Times New Roman"/>
          <w:i/>
          <w:iCs/>
          <w:color w:val="000000"/>
        </w:rPr>
        <w:t xml:space="preserve">a </w:t>
      </w:r>
      <w:r w:rsidRPr="00C928F0">
        <w:rPr>
          <w:rFonts w:ascii="Times New Roman" w:hAnsi="Times New Roman" w:cs="Times New Roman"/>
          <w:color w:val="000000"/>
        </w:rPr>
        <w:t>is</w:t>
      </w:r>
      <w:r w:rsidRPr="009D0816">
        <w:rPr>
          <w:rFonts w:ascii="SBL Hebrew" w:hAnsi="SBL Hebrew" w:cs="SBL Hebrew"/>
          <w:color w:val="008080"/>
          <w:sz w:val="24"/>
          <w:szCs w:val="24"/>
          <w:rtl/>
          <w:lang w:bidi="he-IL"/>
        </w:rPr>
        <w:t xml:space="preserve">תְּנָה־בְנִי לבִּךָ </w:t>
      </w:r>
      <w:r w:rsidRPr="00C928F0">
        <w:rPr>
          <w:rFonts w:ascii="Times New Roman" w:hAnsi="Times New Roman" w:cs="Times New Roman"/>
          <w:color w:val="000000"/>
        </w:rPr>
        <w:t>, as it is found in the editions: Ven. 1615; Basel 1619; and in those of Norzi and Michaelis.</w:t>
      </w:r>
    </w:p>
  </w:footnote>
  <w:footnote w:id="177">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Targ. translates 28</w:t>
      </w:r>
      <w:r w:rsidRPr="00C928F0">
        <w:rPr>
          <w:rFonts w:ascii="Times New Roman" w:hAnsi="Times New Roman" w:cs="Times New Roman"/>
          <w:i/>
          <w:iCs/>
          <w:color w:val="000000"/>
        </w:rPr>
        <w:t xml:space="preserve">b </w:t>
      </w:r>
      <w:r w:rsidRPr="00C928F0">
        <w:rPr>
          <w:rFonts w:ascii="Times New Roman" w:hAnsi="Times New Roman" w:cs="Times New Roman"/>
          <w:color w:val="000000"/>
        </w:rPr>
        <w:t>(here free from the influence of the Peshito) in the Syro-Palestinian idiom by</w:t>
      </w:r>
      <w:r w:rsidRPr="009D0816">
        <w:rPr>
          <w:rFonts w:ascii="SBL Hebrew" w:hAnsi="SBL Hebrew" w:cs="SBL Hebrew"/>
          <w:color w:val="008080"/>
          <w:sz w:val="24"/>
          <w:szCs w:val="24"/>
          <w:rtl/>
          <w:lang w:bidi="he-IL"/>
        </w:rPr>
        <w:t xml:space="preserve">וצָאד אַבְנַיָּא שׁבְרי </w:t>
      </w:r>
      <w:r w:rsidRPr="00C928F0">
        <w:rPr>
          <w:rFonts w:ascii="Times New Roman" w:hAnsi="Times New Roman" w:cs="Times New Roman"/>
          <w:color w:val="000000"/>
        </w:rPr>
        <w:t>, i.e., she seizes thoughtless sons.</w:t>
      </w:r>
    </w:p>
  </w:footnote>
  <w:footnote w:id="17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We punctuate |</w:t>
      </w:r>
      <w:r w:rsidRPr="009D0816">
        <w:rPr>
          <w:rFonts w:ascii="SBL Hebrew" w:hAnsi="SBL Hebrew" w:cs="SBL Hebrew"/>
          <w:color w:val="008080"/>
          <w:sz w:val="24"/>
          <w:szCs w:val="24"/>
          <w:rtl/>
          <w:lang w:bidi="he-IL"/>
        </w:rPr>
        <w:t xml:space="preserve">למִי אוֹי </w:t>
      </w:r>
      <w:r w:rsidRPr="00C928F0">
        <w:rPr>
          <w:rFonts w:ascii="Times New Roman" w:hAnsi="Times New Roman" w:cs="Times New Roman"/>
          <w:color w:val="000000"/>
        </w:rPr>
        <w:t>, for that is Ben Asher’s punctuation, while that of his opponent Ben Naphtali is |</w:t>
      </w:r>
      <w:r w:rsidRPr="009D0816">
        <w:rPr>
          <w:rFonts w:ascii="SBL Hebrew" w:hAnsi="SBL Hebrew" w:cs="SBL Hebrew"/>
          <w:color w:val="008080"/>
          <w:sz w:val="24"/>
          <w:szCs w:val="24"/>
          <w:rtl/>
          <w:lang w:bidi="he-IL"/>
        </w:rPr>
        <w:t xml:space="preserve">למִי־אוֹי </w:t>
      </w:r>
      <w:r w:rsidRPr="00C928F0">
        <w:rPr>
          <w:rFonts w:ascii="Times New Roman" w:hAnsi="Times New Roman" w:cs="Times New Roman"/>
          <w:color w:val="000000"/>
        </w:rPr>
        <w:t xml:space="preserve">. Vid., </w:t>
      </w:r>
      <w:r w:rsidRPr="00C928F0">
        <w:rPr>
          <w:rFonts w:ascii="Times New Roman" w:hAnsi="Times New Roman" w:cs="Times New Roman"/>
          <w:i/>
          <w:iCs/>
          <w:color w:val="000000"/>
        </w:rPr>
        <w:t>Thorath Emeth</w:t>
      </w:r>
      <w:r w:rsidRPr="00C928F0">
        <w:rPr>
          <w:rFonts w:ascii="Times New Roman" w:hAnsi="Times New Roman" w:cs="Times New Roman"/>
          <w:color w:val="000000"/>
        </w:rPr>
        <w:t>, p. 33.</w:t>
      </w:r>
    </w:p>
  </w:footnote>
  <w:footnote w:id="17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English version is, “when it moveth itself aright,” which one has perceived in the phenomenon of the tears of the wine, or of the movement in the glass. Vid., </w:t>
      </w:r>
      <w:r w:rsidRPr="00C928F0">
        <w:rPr>
          <w:rFonts w:ascii="Times New Roman" w:hAnsi="Times New Roman" w:cs="Times New Roman"/>
          <w:i/>
          <w:iCs/>
          <w:color w:val="000000"/>
        </w:rPr>
        <w:t>Ausland</w:t>
      </w:r>
      <w:r w:rsidRPr="00C928F0">
        <w:rPr>
          <w:rFonts w:ascii="Times New Roman" w:hAnsi="Times New Roman" w:cs="Times New Roman"/>
          <w:color w:val="000000"/>
        </w:rPr>
        <w:t>, 1869, p. 72.</w:t>
      </w:r>
    </w:p>
  </w:footnote>
  <w:footnote w:id="18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However, we will not conceal it, that the post-bibl. Heb. does not know</w:t>
      </w:r>
      <w:r w:rsidRPr="009D0816">
        <w:rPr>
          <w:rFonts w:ascii="SBL Hebrew" w:hAnsi="SBL Hebrew" w:cs="SBL Hebrew"/>
          <w:color w:val="008080"/>
          <w:sz w:val="24"/>
          <w:szCs w:val="24"/>
          <w:rtl/>
          <w:lang w:bidi="he-IL"/>
        </w:rPr>
        <w:t xml:space="preserve"> הפרישׁ </w:t>
      </w:r>
      <w:r w:rsidRPr="00C928F0">
        <w:rPr>
          <w:rFonts w:ascii="Times New Roman" w:hAnsi="Times New Roman" w:cs="Times New Roman"/>
          <w:color w:val="000000"/>
        </w:rPr>
        <w:t xml:space="preserve">in the sense of to prick, sting (the </w:t>
      </w:r>
      <w:r w:rsidRPr="00C928F0">
        <w:rPr>
          <w:rFonts w:ascii="Times New Roman" w:hAnsi="Times New Roman" w:cs="Times New Roman"/>
          <w:i/>
          <w:iCs/>
          <w:color w:val="000000"/>
        </w:rPr>
        <w:t xml:space="preserve">Midrash </w:t>
      </w:r>
      <w:r w:rsidRPr="00C928F0">
        <w:rPr>
          <w:rFonts w:ascii="Times New Roman" w:hAnsi="Times New Roman" w:cs="Times New Roman"/>
          <w:color w:val="000000"/>
        </w:rPr>
        <w:t>explains the passage by</w:t>
      </w:r>
      <w:r w:rsidRPr="009D0816">
        <w:rPr>
          <w:rFonts w:ascii="SBL Hebrew" w:hAnsi="SBL Hebrew" w:cs="SBL Hebrew"/>
          <w:color w:val="008080"/>
          <w:sz w:val="24"/>
          <w:szCs w:val="24"/>
          <w:rtl/>
          <w:lang w:bidi="he-IL"/>
        </w:rPr>
        <w:t xml:space="preserve">יפרישׁ בין מיתה לחיים </w:t>
      </w:r>
      <w:r w:rsidRPr="00C928F0">
        <w:rPr>
          <w:rFonts w:ascii="Times New Roman" w:hAnsi="Times New Roman" w:cs="Times New Roman"/>
          <w:color w:val="000000"/>
        </w:rPr>
        <w:t xml:space="preserve">, i.e., it cuts off life); and the Nestorian Knanishu of Superghan, whom I asked regarding </w:t>
      </w:r>
      <w:r w:rsidRPr="00C928F0">
        <w:rPr>
          <w:rFonts w:ascii="Times New Roman" w:hAnsi="Times New Roman" w:cs="Times New Roman"/>
          <w:i/>
          <w:iCs/>
          <w:color w:val="000000"/>
        </w:rPr>
        <w:t>aphrish</w:t>
      </w:r>
      <w:r w:rsidRPr="00C928F0">
        <w:rPr>
          <w:rFonts w:ascii="Times New Roman" w:hAnsi="Times New Roman" w:cs="Times New Roman"/>
          <w:color w:val="000000"/>
        </w:rPr>
        <w:t>, knew only of the meanings “to separate” and “to point out,” but not “to sting.”</w:t>
      </w:r>
    </w:p>
  </w:footnote>
  <w:footnote w:id="181">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Nöldeke’s </w:t>
      </w:r>
      <w:r w:rsidRPr="009D0816">
        <w:rPr>
          <w:rFonts w:ascii="Times New Roman" w:hAnsi="Times New Roman" w:cs="Times New Roman"/>
          <w:i/>
          <w:iCs/>
          <w:color w:val="000000"/>
          <w:lang w:val="de-DE"/>
        </w:rPr>
        <w:t xml:space="preserve">Neusyrische Gram. </w:t>
      </w:r>
      <w:r w:rsidRPr="009D0816">
        <w:rPr>
          <w:rFonts w:ascii="Times New Roman" w:hAnsi="Times New Roman" w:cs="Times New Roman"/>
          <w:color w:val="000000"/>
          <w:lang w:val="de-DE"/>
        </w:rPr>
        <w:t xml:space="preserve">p. 219, </w:t>
      </w:r>
      <w:r w:rsidRPr="009D0816">
        <w:rPr>
          <w:rFonts w:ascii="Times New Roman" w:hAnsi="Times New Roman" w:cs="Times New Roman"/>
          <w:i/>
          <w:iCs/>
          <w:color w:val="000000"/>
          <w:lang w:val="de-DE"/>
        </w:rPr>
        <w:t>Anm.</w:t>
      </w:r>
      <w:r w:rsidRPr="009D0816">
        <w:rPr>
          <w:rFonts w:ascii="Times New Roman" w:hAnsi="Times New Roman" w:cs="Times New Roman"/>
          <w:color w:val="000000"/>
          <w:lang w:val="de-DE"/>
        </w:rPr>
        <w:t>, and p. 416.</w:t>
      </w:r>
    </w:p>
  </w:footnote>
  <w:footnote w:id="18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This explanation is more correct than Levy’s: he lifts himself up (boasts) with wisdom.</w:t>
      </w:r>
    </w:p>
  </w:footnote>
  <w:footnote w:id="183">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my </w:t>
      </w:r>
      <w:r w:rsidRPr="009D0816">
        <w:rPr>
          <w:rFonts w:ascii="Times New Roman" w:hAnsi="Times New Roman" w:cs="Times New Roman"/>
          <w:i/>
          <w:iCs/>
          <w:color w:val="000000"/>
          <w:lang w:val="de-DE"/>
        </w:rPr>
        <w:t>hebräischen Römerbrief</w:t>
      </w:r>
      <w:r w:rsidRPr="009D0816">
        <w:rPr>
          <w:rFonts w:ascii="Times New Roman" w:hAnsi="Times New Roman" w:cs="Times New Roman"/>
          <w:color w:val="000000"/>
          <w:lang w:val="de-DE"/>
        </w:rPr>
        <w:t>, p. 14f.</w:t>
      </w:r>
    </w:p>
  </w:footnote>
  <w:footnote w:id="184">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Write</w:t>
      </w:r>
      <w:r w:rsidRPr="009D0816">
        <w:rPr>
          <w:rFonts w:ascii="SBL Hebrew" w:hAnsi="SBL Hebrew" w:cs="SBL Hebrew"/>
          <w:color w:val="008080"/>
          <w:sz w:val="24"/>
          <w:szCs w:val="24"/>
          <w:rtl/>
          <w:lang w:bidi="he-IL"/>
        </w:rPr>
        <w:t xml:space="preserve"> דְּעֶה </w:t>
      </w:r>
      <w:r w:rsidRPr="009D0816">
        <w:rPr>
          <w:rFonts w:ascii="Times New Roman" w:hAnsi="Times New Roman" w:cs="Times New Roman"/>
          <w:color w:val="000000"/>
          <w:lang w:val="de-DE"/>
        </w:rPr>
        <w:t xml:space="preserve">with </w:t>
      </w:r>
      <w:r w:rsidRPr="009D0816">
        <w:rPr>
          <w:rFonts w:ascii="Times New Roman" w:hAnsi="Times New Roman" w:cs="Times New Roman"/>
          <w:i/>
          <w:iCs/>
          <w:color w:val="000000"/>
          <w:lang w:val="de-DE"/>
        </w:rPr>
        <w:t xml:space="preserve">Illuj </w:t>
      </w:r>
      <w:r w:rsidRPr="009D0816">
        <w:rPr>
          <w:rFonts w:ascii="Times New Roman" w:hAnsi="Times New Roman" w:cs="Times New Roman"/>
          <w:color w:val="000000"/>
          <w:lang w:val="de-DE"/>
        </w:rPr>
        <w:t xml:space="preserve">after the preceding </w:t>
      </w:r>
      <w:r w:rsidRPr="009D0816">
        <w:rPr>
          <w:rFonts w:ascii="Times New Roman" w:hAnsi="Times New Roman" w:cs="Times New Roman"/>
          <w:i/>
          <w:iCs/>
          <w:color w:val="000000"/>
          <w:lang w:val="de-DE"/>
        </w:rPr>
        <w:t>Legarmeh</w:t>
      </w:r>
      <w:r w:rsidRPr="009D0816">
        <w:rPr>
          <w:rFonts w:ascii="Times New Roman" w:hAnsi="Times New Roman" w:cs="Times New Roman"/>
          <w:color w:val="000000"/>
          <w:lang w:val="de-DE"/>
        </w:rPr>
        <w:t>, like 12</w:t>
      </w:r>
      <w:r w:rsidRPr="009D0816">
        <w:rPr>
          <w:rFonts w:ascii="Times New Roman" w:hAnsi="Times New Roman" w:cs="Times New Roman"/>
          <w:i/>
          <w:iCs/>
          <w:color w:val="000000"/>
          <w:lang w:val="de-DE"/>
        </w:rPr>
        <w:t>b</w:t>
      </w:r>
      <w:r w:rsidRPr="009D0816">
        <w:rPr>
          <w:rFonts w:ascii="Times New Roman" w:hAnsi="Times New Roman" w:cs="Times New Roman"/>
          <w:color w:val="000000"/>
          <w:lang w:val="de-DE"/>
        </w:rPr>
        <w:t>,</w:t>
      </w:r>
      <w:r w:rsidRPr="009D0816">
        <w:rPr>
          <w:rFonts w:ascii="SBL Hebrew" w:hAnsi="SBL Hebrew" w:cs="SBL Hebrew"/>
          <w:color w:val="008080"/>
          <w:sz w:val="24"/>
          <w:szCs w:val="24"/>
          <w:rtl/>
          <w:lang w:bidi="he-IL"/>
        </w:rPr>
        <w:t xml:space="preserve"> הוּא </w:t>
      </w:r>
      <w:r w:rsidRPr="009D0816">
        <w:rPr>
          <w:rFonts w:ascii="Times New Roman" w:hAnsi="Times New Roman" w:cs="Times New Roman"/>
          <w:i/>
          <w:iCs/>
          <w:color w:val="000000"/>
          <w:lang w:val="de-DE"/>
        </w:rPr>
        <w:t>(Thorath Emeth</w:t>
      </w:r>
      <w:r w:rsidRPr="009D0816">
        <w:rPr>
          <w:rFonts w:ascii="Times New Roman" w:hAnsi="Times New Roman" w:cs="Times New Roman"/>
          <w:color w:val="000000"/>
          <w:lang w:val="de-DE"/>
        </w:rPr>
        <w:t>, p. 28).</w:t>
      </w:r>
    </w:p>
  </w:footnote>
  <w:footnote w:id="185">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Strack’s </w:t>
      </w:r>
      <w:r w:rsidRPr="009D0816">
        <w:rPr>
          <w:rFonts w:ascii="Times New Roman" w:hAnsi="Times New Roman" w:cs="Times New Roman"/>
          <w:i/>
          <w:iCs/>
          <w:color w:val="000000"/>
          <w:lang w:val="de-DE"/>
        </w:rPr>
        <w:t xml:space="preserve">Prolegomena critica in V.T. </w:t>
      </w:r>
      <w:r w:rsidRPr="009D0816">
        <w:rPr>
          <w:rFonts w:ascii="Times New Roman" w:hAnsi="Times New Roman" w:cs="Times New Roman"/>
          <w:color w:val="000000"/>
          <w:lang w:val="de-DE"/>
        </w:rPr>
        <w:t>(1872), p.19.</w:t>
      </w:r>
    </w:p>
  </w:footnote>
  <w:footnote w:id="186">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This proverb, according to </w:t>
      </w:r>
      <w:r w:rsidRPr="009D0816">
        <w:rPr>
          <w:rFonts w:ascii="Times New Roman" w:hAnsi="Times New Roman" w:cs="Times New Roman"/>
          <w:i/>
          <w:iCs/>
          <w:color w:val="000000"/>
          <w:lang w:val="de-DE"/>
        </w:rPr>
        <w:t xml:space="preserve">Aboth </w:t>
      </w:r>
      <w:r w:rsidRPr="009D0816">
        <w:rPr>
          <w:rFonts w:ascii="Times New Roman" w:hAnsi="Times New Roman" w:cs="Times New Roman"/>
          <w:color w:val="000000"/>
          <w:lang w:val="de-DE"/>
        </w:rPr>
        <w:t>iv. 24, was the motto of that Samuel with the surname</w:t>
      </w:r>
      <w:r w:rsidRPr="009D0816">
        <w:rPr>
          <w:rFonts w:ascii="SBL Hebrew" w:hAnsi="SBL Hebrew" w:cs="SBL Hebrew"/>
          <w:color w:val="008080"/>
          <w:sz w:val="24"/>
          <w:szCs w:val="24"/>
          <w:rtl/>
          <w:lang w:bidi="he-IL"/>
        </w:rPr>
        <w:t xml:space="preserve">הקטן </w:t>
      </w:r>
      <w:r w:rsidRPr="009D0816">
        <w:rPr>
          <w:rFonts w:ascii="Times New Roman" w:hAnsi="Times New Roman" w:cs="Times New Roman"/>
          <w:color w:val="000000"/>
          <w:lang w:val="de-DE"/>
        </w:rPr>
        <w:t>, who formulated</w:t>
      </w:r>
      <w:r w:rsidRPr="009D0816">
        <w:rPr>
          <w:rFonts w:ascii="SBL Hebrew" w:hAnsi="SBL Hebrew" w:cs="SBL Hebrew"/>
          <w:color w:val="008080"/>
          <w:sz w:val="24"/>
          <w:szCs w:val="24"/>
          <w:rtl/>
          <w:lang w:bidi="he-IL"/>
        </w:rPr>
        <w:t xml:space="preserve"> ברכת המינים </w:t>
      </w:r>
      <w:r w:rsidRPr="009D0816">
        <w:rPr>
          <w:rFonts w:ascii="Times New Roman" w:hAnsi="Times New Roman" w:cs="Times New Roman"/>
          <w:color w:val="000000"/>
          <w:lang w:val="de-DE"/>
        </w:rPr>
        <w:t>(the interpolation in the Schemone-Esre prayer directed against the schismatics): he thus distinguished between private enemies and the enemies of the truth.</w:t>
      </w:r>
    </w:p>
  </w:footnote>
  <w:footnote w:id="187">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We use the forms </w:t>
      </w:r>
      <w:r w:rsidRPr="00C928F0">
        <w:rPr>
          <w:rFonts w:ascii="LSBTrans" w:hAnsi="LSBTrans" w:cs="LSBTrans"/>
          <w:color w:val="000000"/>
        </w:rPr>
        <w:t xml:space="preserve">aÑwa, aÑthuÑmm, </w:t>
      </w:r>
      <w:r w:rsidRPr="00C928F0">
        <w:rPr>
          <w:rFonts w:ascii="Times New Roman" w:hAnsi="Times New Roman" w:cs="Times New Roman"/>
          <w:color w:val="000000"/>
        </w:rPr>
        <w:t xml:space="preserve">for we suppose the interrogative to the copula; we also say </w:t>
      </w:r>
      <w:r w:rsidRPr="00C928F0">
        <w:rPr>
          <w:rFonts w:ascii="Times New Roman" w:hAnsi="Times New Roman" w:cs="Times New Roman"/>
          <w:i/>
          <w:iCs/>
          <w:color w:val="000000"/>
        </w:rPr>
        <w:t>fahad</w:t>
      </w:r>
      <w:r w:rsidRPr="00C928F0">
        <w:rPr>
          <w:rFonts w:ascii="Times New Roman" w:hAnsi="Times New Roman" w:cs="Times New Roman"/>
          <w:color w:val="000000"/>
        </w:rPr>
        <w:t xml:space="preserve">, vid., </w:t>
      </w:r>
      <w:r w:rsidRPr="00C928F0">
        <w:rPr>
          <w:rFonts w:ascii="LSBTrans" w:hAnsi="LSBTrans" w:cs="LSBTrans"/>
          <w:color w:val="000000"/>
        </w:rPr>
        <w:t xml:space="preserve">Mufasåsal, </w:t>
      </w:r>
      <w:r w:rsidRPr="00C928F0">
        <w:rPr>
          <w:rFonts w:ascii="Times New Roman" w:hAnsi="Times New Roman" w:cs="Times New Roman"/>
          <w:color w:val="000000"/>
        </w:rPr>
        <w:t>p. 941.</w:t>
      </w:r>
    </w:p>
  </w:footnote>
  <w:footnote w:id="18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This is particularly the name of what lies round about on the ground in the Bedouin tents, and which one takes up from thence (from </w:t>
      </w:r>
      <w:r w:rsidRPr="00C928F0">
        <w:rPr>
          <w:rFonts w:ascii="LSBTrans" w:hAnsi="LSBTrans" w:cs="LSBTrans"/>
          <w:color w:val="000000"/>
        </w:rPr>
        <w:t xml:space="preserve">kåmesh, </w:t>
      </w:r>
      <w:r w:rsidRPr="00C928F0">
        <w:rPr>
          <w:rFonts w:ascii="Times New Roman" w:hAnsi="Times New Roman" w:cs="Times New Roman"/>
          <w:color w:val="000000"/>
        </w:rPr>
        <w:t>cogn.</w:t>
      </w:r>
      <w:r w:rsidRPr="009D0816">
        <w:rPr>
          <w:rFonts w:ascii="SBL Hebrew" w:hAnsi="SBL Hebrew" w:cs="SBL Hebrew"/>
          <w:color w:val="008080"/>
          <w:sz w:val="24"/>
          <w:szCs w:val="24"/>
          <w:rtl/>
          <w:lang w:bidi="he-IL"/>
        </w:rPr>
        <w:t xml:space="preserve">קבץ קמץ </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ramasser</w:t>
      </w:r>
      <w:r w:rsidRPr="00C928F0">
        <w:rPr>
          <w:rFonts w:ascii="Times New Roman" w:hAnsi="Times New Roman" w:cs="Times New Roman"/>
          <w:color w:val="000000"/>
        </w:rPr>
        <w:t>, cf. the journal</w:t>
      </w:r>
      <w:r w:rsidRPr="009D0816">
        <w:rPr>
          <w:rFonts w:ascii="SBL Hebrew" w:hAnsi="SBL Hebrew" w:cs="SBL Hebrew"/>
          <w:color w:val="008080"/>
          <w:sz w:val="24"/>
          <w:szCs w:val="24"/>
          <w:rtl/>
          <w:lang w:bidi="he-IL"/>
        </w:rPr>
        <w:t xml:space="preserve">המגיד </w:t>
      </w:r>
      <w:r w:rsidRPr="00C928F0">
        <w:rPr>
          <w:rFonts w:ascii="Times New Roman" w:hAnsi="Times New Roman" w:cs="Times New Roman"/>
          <w:color w:val="000000"/>
        </w:rPr>
        <w:t>, 1871, p.287</w:t>
      </w:r>
      <w:r w:rsidRPr="00C928F0">
        <w:rPr>
          <w:rFonts w:ascii="Times New Roman" w:hAnsi="Times New Roman" w:cs="Times New Roman"/>
          <w:i/>
          <w:iCs/>
          <w:color w:val="000000"/>
        </w:rPr>
        <w:t>b</w:t>
      </w:r>
      <w:r w:rsidRPr="00C928F0">
        <w:rPr>
          <w:rFonts w:ascii="Times New Roman" w:hAnsi="Times New Roman" w:cs="Times New Roman"/>
          <w:color w:val="000000"/>
        </w:rPr>
        <w:t xml:space="preserve">); in modern Arab., linen and matter of all kinds; vid., </w:t>
      </w:r>
      <w:r w:rsidRPr="00C928F0">
        <w:rPr>
          <w:rFonts w:ascii="Times New Roman" w:hAnsi="Times New Roman" w:cs="Times New Roman"/>
          <w:i/>
          <w:iCs/>
          <w:color w:val="000000"/>
        </w:rPr>
        <w:t>Bocthor</w:t>
      </w:r>
      <w:r w:rsidRPr="00C928F0">
        <w:rPr>
          <w:rFonts w:ascii="Times New Roman" w:hAnsi="Times New Roman" w:cs="Times New Roman"/>
          <w:color w:val="000000"/>
        </w:rPr>
        <w:t xml:space="preserve">, under </w:t>
      </w:r>
      <w:r w:rsidRPr="00C928F0">
        <w:rPr>
          <w:rFonts w:ascii="Times New Roman" w:hAnsi="Times New Roman" w:cs="Times New Roman"/>
          <w:i/>
          <w:iCs/>
          <w:color w:val="000000"/>
        </w:rPr>
        <w:t xml:space="preserve">linge </w:t>
      </w:r>
      <w:r w:rsidRPr="00C928F0">
        <w:rPr>
          <w:rFonts w:ascii="Times New Roman" w:hAnsi="Times New Roman" w:cs="Times New Roman"/>
          <w:color w:val="000000"/>
        </w:rPr>
        <w:t xml:space="preserve">and </w:t>
      </w:r>
      <w:r w:rsidRPr="00C928F0">
        <w:rPr>
          <w:rFonts w:ascii="Times New Roman" w:hAnsi="Times New Roman" w:cs="Times New Roman"/>
          <w:i/>
          <w:iCs/>
          <w:color w:val="000000"/>
        </w:rPr>
        <w:t>étoffe.</w:t>
      </w:r>
    </w:p>
  </w:footnote>
  <w:footnote w:id="189">
    <w:p w:rsidR="00723801" w:rsidRPr="00C928F0" w:rsidRDefault="00723801" w:rsidP="00577D1E">
      <w:pPr>
        <w:pStyle w:val="FootnoteText"/>
        <w:spacing w:after="0"/>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Perhaps </w:t>
      </w:r>
      <w:r w:rsidRPr="00C928F0">
        <w:rPr>
          <w:rFonts w:ascii="SBL Greek" w:hAnsi="SBL Greek" w:cs="Times New Roman"/>
          <w:color w:val="0000FF"/>
          <w:lang w:val="el-GR"/>
        </w:rPr>
        <w:t>ὄλυρα</w:t>
      </w:r>
      <w:r w:rsidRPr="009D0816">
        <w:rPr>
          <w:rFonts w:ascii="Times New Roman" w:hAnsi="Times New Roman" w:cs="Times New Roman"/>
          <w:color w:val="000000"/>
          <w:lang w:val="de-DE"/>
        </w:rPr>
        <w:t xml:space="preserve">, vid., Lagarde’s </w:t>
      </w:r>
      <w:r w:rsidRPr="009D0816">
        <w:rPr>
          <w:rFonts w:ascii="Times New Roman" w:hAnsi="Times New Roman" w:cs="Times New Roman"/>
          <w:i/>
          <w:iCs/>
          <w:color w:val="000000"/>
          <w:lang w:val="de-DE"/>
        </w:rPr>
        <w:t xml:space="preserve">Gesamm. </w:t>
      </w:r>
      <w:r w:rsidRPr="00C928F0">
        <w:rPr>
          <w:rFonts w:ascii="Times New Roman" w:hAnsi="Times New Roman" w:cs="Times New Roman"/>
          <w:i/>
          <w:iCs/>
          <w:color w:val="000000"/>
        </w:rPr>
        <w:t xml:space="preserve">Abhandl. </w:t>
      </w:r>
      <w:r w:rsidRPr="00C928F0">
        <w:rPr>
          <w:rFonts w:ascii="Times New Roman" w:hAnsi="Times New Roman" w:cs="Times New Roman"/>
          <w:color w:val="000000"/>
        </w:rPr>
        <w:t>p.59.</w:t>
      </w:r>
    </w:p>
  </w:footnote>
  <w:footnote w:id="19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Cf. von Lasaulx, </w:t>
      </w:r>
      <w:r w:rsidRPr="00C928F0">
        <w:rPr>
          <w:rFonts w:ascii="Times New Roman" w:hAnsi="Times New Roman" w:cs="Times New Roman"/>
          <w:i/>
          <w:iCs/>
          <w:color w:val="000000"/>
        </w:rPr>
        <w:t>Philosophie der Geschichte</w:t>
      </w:r>
      <w:r w:rsidRPr="00C928F0">
        <w:rPr>
          <w:rFonts w:ascii="Times New Roman" w:hAnsi="Times New Roman" w:cs="Times New Roman"/>
          <w:color w:val="000000"/>
        </w:rPr>
        <w:t>, p. 128f.: “God and Nature love to conceal the beginning of things.”</w:t>
      </w:r>
    </w:p>
  </w:footnote>
  <w:footnote w:id="19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It is something different when the weaver’s beam, </w:t>
      </w:r>
      <w:r w:rsidRPr="00C928F0">
        <w:rPr>
          <w:rFonts w:ascii="LSBTrans" w:hAnsi="LSBTrans" w:cs="LSBTrans"/>
          <w:color w:val="000000"/>
        </w:rPr>
        <w:t xml:space="preserve">minwaÑl </w:t>
      </w:r>
      <w:r w:rsidRPr="00C928F0">
        <w:rPr>
          <w:rFonts w:ascii="Times New Roman" w:hAnsi="Times New Roman" w:cs="Times New Roman"/>
          <w:color w:val="000000"/>
        </w:rPr>
        <w:t xml:space="preserve">in Arab., is metaph. for kind and manner: they are </w:t>
      </w:r>
      <w:r w:rsidRPr="00C928F0">
        <w:rPr>
          <w:rFonts w:ascii="LSBTrans" w:hAnsi="LSBTrans" w:cs="LSBTrans"/>
          <w:color w:val="000000"/>
        </w:rPr>
        <w:t xml:space="preserve">ÿaly minwaÑl waÑhåad, </w:t>
      </w:r>
      <w:r w:rsidRPr="00C928F0">
        <w:rPr>
          <w:rFonts w:ascii="Times New Roman" w:hAnsi="Times New Roman" w:cs="Times New Roman"/>
          <w:color w:val="000000"/>
        </w:rPr>
        <w:t xml:space="preserve">is equivalent to they are of a like calibre, Arab. </w:t>
      </w:r>
      <w:r w:rsidRPr="00C928F0">
        <w:rPr>
          <w:rFonts w:ascii="Times New Roman" w:hAnsi="Times New Roman" w:cs="Times New Roman"/>
          <w:i/>
          <w:iCs/>
          <w:color w:val="000000"/>
        </w:rPr>
        <w:t>kalib</w:t>
      </w:r>
      <w:r w:rsidRPr="00C928F0">
        <w:rPr>
          <w:rFonts w:ascii="Times New Roman" w:hAnsi="Times New Roman" w:cs="Times New Roman"/>
          <w:color w:val="000000"/>
        </w:rPr>
        <w:t xml:space="preserve">, which is derived from </w:t>
      </w:r>
      <w:r w:rsidRPr="00C928F0">
        <w:rPr>
          <w:rFonts w:ascii="SBL Greek" w:hAnsi="SBL Greek" w:cs="Times New Roman"/>
          <w:color w:val="0000FF"/>
          <w:lang w:val="el-GR"/>
        </w:rPr>
        <w:t>καλόπους</w:t>
      </w:r>
      <w:r w:rsidRPr="00C928F0">
        <w:rPr>
          <w:rFonts w:ascii="SBL Greek" w:hAnsi="SBL Greek" w:cs="Times New Roman"/>
          <w:color w:val="0000FF"/>
        </w:rPr>
        <w:t xml:space="preserve">, </w:t>
      </w:r>
      <w:r w:rsidRPr="00C928F0">
        <w:rPr>
          <w:rFonts w:ascii="SBL Greek" w:hAnsi="SBL Greek" w:cs="Times New Roman"/>
          <w:color w:val="0000FF"/>
          <w:lang w:val="el-GR"/>
        </w:rPr>
        <w:t>καλπόδιον</w:t>
      </w:r>
      <w:r w:rsidRPr="00C928F0">
        <w:rPr>
          <w:rFonts w:ascii="Times New Roman" w:hAnsi="Times New Roman" w:cs="Times New Roman"/>
          <w:color w:val="000000"/>
        </w:rPr>
        <w:t>), a shoemaker’s last.</w:t>
      </w:r>
    </w:p>
  </w:footnote>
  <w:footnote w:id="19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On this proceeds also the beautiful interpretation by Maimuni in the preface to </w:t>
      </w:r>
      <w:r w:rsidRPr="00C928F0">
        <w:rPr>
          <w:rFonts w:ascii="LSBTrans" w:hAnsi="LSBTrans" w:cs="LSBTrans"/>
          <w:color w:val="000000"/>
        </w:rPr>
        <w:t xml:space="preserve">More Nebuchim: MaskiyyoÑth sont des ciselures reÈticulaires, </w:t>
      </w:r>
      <w:r w:rsidRPr="00C928F0">
        <w:rPr>
          <w:rFonts w:ascii="Times New Roman" w:hAnsi="Times New Roman" w:cs="Times New Roman"/>
          <w:color w:val="000000"/>
        </w:rPr>
        <w:t xml:space="preserve">etc., according to Munk’s translation from the Arab. text, vid., Kohut’s </w:t>
      </w:r>
      <w:r w:rsidRPr="00C928F0">
        <w:rPr>
          <w:rFonts w:ascii="Times New Roman" w:hAnsi="Times New Roman" w:cs="Times New Roman"/>
          <w:i/>
          <w:iCs/>
          <w:color w:val="000000"/>
        </w:rPr>
        <w:t xml:space="preserve">Pers. Pentateuch-Uebers. </w:t>
      </w:r>
      <w:r w:rsidRPr="00C928F0">
        <w:rPr>
          <w:rFonts w:ascii="Times New Roman" w:hAnsi="Times New Roman" w:cs="Times New Roman"/>
          <w:color w:val="000000"/>
        </w:rPr>
        <w:t>(1871), p. 356. Accordingly Jewish interpreters (e.g., Elia Wilna) understand under</w:t>
      </w:r>
      <w:r w:rsidRPr="009D0816">
        <w:rPr>
          <w:rFonts w:ascii="SBL Hebrew" w:hAnsi="SBL Hebrew" w:cs="SBL Hebrew"/>
          <w:color w:val="008080"/>
          <w:sz w:val="24"/>
          <w:szCs w:val="24"/>
          <w:rtl/>
          <w:lang w:bidi="he-IL"/>
        </w:rPr>
        <w:t xml:space="preserve"> אפניו </w:t>
      </w:r>
      <w:r w:rsidRPr="00C928F0">
        <w:rPr>
          <w:rFonts w:ascii="Times New Roman" w:hAnsi="Times New Roman" w:cs="Times New Roman"/>
          <w:color w:val="000000"/>
        </w:rPr>
        <w:t>the four kinds of writing:</w:t>
      </w:r>
      <w:r w:rsidRPr="009D0816">
        <w:rPr>
          <w:rFonts w:ascii="SBL Hebrew" w:hAnsi="SBL Hebrew" w:cs="SBL Hebrew"/>
          <w:color w:val="008080"/>
          <w:sz w:val="24"/>
          <w:szCs w:val="24"/>
          <w:rtl/>
          <w:lang w:bidi="he-IL"/>
        </w:rPr>
        <w:t xml:space="preserve">פשׁט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רמז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דרושׁ </w:t>
      </w:r>
      <w:r w:rsidRPr="00C928F0">
        <w:rPr>
          <w:rFonts w:ascii="Times New Roman" w:hAnsi="Times New Roman" w:cs="Times New Roman"/>
          <w:color w:val="000000"/>
        </w:rPr>
        <w:t>, and</w:t>
      </w:r>
      <w:r w:rsidRPr="009D0816">
        <w:rPr>
          <w:rFonts w:ascii="SBL Hebrew" w:hAnsi="SBL Hebrew" w:cs="SBL Hebrew"/>
          <w:color w:val="008080"/>
          <w:sz w:val="24"/>
          <w:szCs w:val="24"/>
          <w:rtl/>
          <w:lang w:bidi="he-IL"/>
        </w:rPr>
        <w:t xml:space="preserve">סוד </w:t>
      </w:r>
      <w:r w:rsidRPr="00C928F0">
        <w:rPr>
          <w:rFonts w:ascii="Times New Roman" w:hAnsi="Times New Roman" w:cs="Times New Roman"/>
          <w:color w:val="000000"/>
        </w:rPr>
        <w:t>, which are comprehended under the memorial word</w:t>
      </w:r>
      <w:r w:rsidRPr="009D0816">
        <w:rPr>
          <w:rFonts w:ascii="SBL Hebrew" w:hAnsi="SBL Hebrew" w:cs="SBL Hebrew"/>
          <w:color w:val="008080"/>
          <w:sz w:val="24"/>
          <w:szCs w:val="24"/>
          <w:rtl/>
          <w:lang w:bidi="he-IL"/>
        </w:rPr>
        <w:t xml:space="preserve">פרדס </w:t>
      </w:r>
      <w:r w:rsidRPr="00C928F0">
        <w:rPr>
          <w:rFonts w:ascii="Times New Roman" w:hAnsi="Times New Roman" w:cs="Times New Roman"/>
          <w:color w:val="000000"/>
        </w:rPr>
        <w:t>.</w:t>
      </w:r>
    </w:p>
  </w:footnote>
  <w:footnote w:id="19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A favourite expression of Goethe’s, vid., Büchmann’s </w:t>
      </w:r>
      <w:r w:rsidRPr="00C928F0">
        <w:rPr>
          <w:rFonts w:ascii="Times New Roman" w:hAnsi="Times New Roman" w:cs="Times New Roman"/>
          <w:i/>
          <w:iCs/>
          <w:color w:val="000000"/>
        </w:rPr>
        <w:t>Geflügelte Worte</w:t>
      </w:r>
      <w:r w:rsidRPr="00C928F0">
        <w:rPr>
          <w:rFonts w:ascii="Times New Roman" w:hAnsi="Times New Roman" w:cs="Times New Roman"/>
          <w:color w:val="000000"/>
        </w:rPr>
        <w:t>, 1688.</w:t>
      </w:r>
    </w:p>
  </w:footnote>
  <w:footnote w:id="194">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Gieger’s </w:t>
      </w:r>
      <w:r w:rsidRPr="00C928F0">
        <w:rPr>
          <w:rFonts w:ascii="Times New Roman" w:hAnsi="Times New Roman" w:cs="Times New Roman"/>
          <w:i/>
          <w:iCs/>
          <w:color w:val="000000"/>
        </w:rPr>
        <w:t>Zeitschrift</w:t>
      </w:r>
      <w:r w:rsidRPr="00C928F0">
        <w:rPr>
          <w:rFonts w:ascii="Times New Roman" w:hAnsi="Times New Roman" w:cs="Times New Roman"/>
          <w:color w:val="000000"/>
        </w:rPr>
        <w:t>, 1872, pp. 45-48, where it is endeavoured to be shown that</w:t>
      </w:r>
      <w:r w:rsidRPr="009D0816">
        <w:rPr>
          <w:rFonts w:ascii="SBL Hebrew" w:hAnsi="SBL Hebrew" w:cs="SBL Hebrew"/>
          <w:color w:val="008080"/>
          <w:sz w:val="24"/>
          <w:szCs w:val="24"/>
          <w:rtl/>
          <w:lang w:bidi="he-IL"/>
        </w:rPr>
        <w:t xml:space="preserve">נזם </w:t>
      </w:r>
      <w:r w:rsidRPr="00C928F0">
        <w:rPr>
          <w:rFonts w:ascii="Times New Roman" w:hAnsi="Times New Roman" w:cs="Times New Roman"/>
          <w:color w:val="000000"/>
        </w:rPr>
        <w:t>, as an earring, is rejected from the later biblical literature, because it had become “an object used in the worship of idols,” and that the word was used only of a ring for the nose as a permissible ornament, while</w:t>
      </w:r>
      <w:r w:rsidRPr="009D0816">
        <w:rPr>
          <w:rFonts w:ascii="SBL Hebrew" w:hAnsi="SBL Hebrew" w:cs="SBL Hebrew"/>
          <w:color w:val="008080"/>
          <w:sz w:val="24"/>
          <w:szCs w:val="24"/>
          <w:rtl/>
          <w:lang w:bidi="he-IL"/>
        </w:rPr>
        <w:t xml:space="preserve"> עגיל </w:t>
      </w:r>
      <w:r w:rsidRPr="00C928F0">
        <w:rPr>
          <w:rFonts w:ascii="Times New Roman" w:hAnsi="Times New Roman" w:cs="Times New Roman"/>
          <w:color w:val="000000"/>
        </w:rPr>
        <w:t>was used for the earring. But that does not apply to the Solomonic era; for that, in the passage under review,</w:t>
      </w:r>
      <w:r w:rsidRPr="009D0816">
        <w:rPr>
          <w:rFonts w:ascii="SBL Hebrew" w:hAnsi="SBL Hebrew" w:cs="SBL Hebrew"/>
          <w:color w:val="008080"/>
          <w:sz w:val="24"/>
          <w:szCs w:val="24"/>
          <w:rtl/>
          <w:lang w:bidi="he-IL"/>
        </w:rPr>
        <w:t xml:space="preserve"> נזם </w:t>
      </w:r>
      <w:r w:rsidRPr="00C928F0">
        <w:rPr>
          <w:rFonts w:ascii="Times New Roman" w:hAnsi="Times New Roman" w:cs="Times New Roman"/>
          <w:color w:val="000000"/>
        </w:rPr>
        <w:t>signifies a ring for the nose, is only a supposition of Geiger’s, because it accords with his construction of history.</w:t>
      </w:r>
    </w:p>
  </w:footnote>
  <w:footnote w:id="195">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i/>
          <w:iCs/>
          <w:color w:val="000000"/>
        </w:rPr>
        <w:t xml:space="preserve">Hitzig compares Arab. </w:t>
      </w:r>
      <w:r w:rsidRPr="00C928F0">
        <w:rPr>
          <w:rFonts w:ascii="LSBTrans" w:hAnsi="LSBTrans" w:cs="LSBTrans"/>
          <w:color w:val="000000"/>
        </w:rPr>
        <w:t xml:space="preserve">kumeÑt; </w:t>
      </w:r>
      <w:r w:rsidRPr="00C928F0">
        <w:rPr>
          <w:rFonts w:ascii="Times New Roman" w:hAnsi="Times New Roman" w:cs="Times New Roman"/>
          <w:color w:val="000000"/>
        </w:rPr>
        <w:t xml:space="preserve">but this means bayard, as Lagarde remarks, the Greek </w:t>
      </w:r>
      <w:r w:rsidRPr="00C928F0">
        <w:rPr>
          <w:rFonts w:ascii="SBL Greek" w:hAnsi="SBL Greek" w:cs="Times New Roman"/>
          <w:color w:val="0000FF"/>
          <w:lang w:val="el-GR"/>
        </w:rPr>
        <w:t>κόμαιθος</w:t>
      </w:r>
      <w:r w:rsidRPr="00C928F0">
        <w:rPr>
          <w:rFonts w:ascii="Times New Roman" w:hAnsi="Times New Roman" w:cs="Times New Roman"/>
          <w:color w:val="000000"/>
        </w:rPr>
        <w:t>; and if by</w:t>
      </w:r>
      <w:r w:rsidRPr="009D0816">
        <w:rPr>
          <w:rFonts w:ascii="SBL Hebrew" w:hAnsi="SBL Hebrew" w:cs="SBL Hebrew"/>
          <w:color w:val="008080"/>
          <w:sz w:val="24"/>
          <w:szCs w:val="24"/>
          <w:rtl/>
          <w:lang w:bidi="he-IL"/>
        </w:rPr>
        <w:t xml:space="preserve"> כתם </w:t>
      </w:r>
      <w:r w:rsidRPr="00C928F0">
        <w:rPr>
          <w:rFonts w:ascii="Times New Roman" w:hAnsi="Times New Roman" w:cs="Times New Roman"/>
          <w:color w:val="000000"/>
        </w:rPr>
        <w:t xml:space="preserve">gold foxes (gold money) are to be thought of, yet they have nothing whatever to do with bayards (red-brown horses); cf. Beohmer, </w:t>
      </w:r>
      <w:r w:rsidRPr="00C928F0">
        <w:rPr>
          <w:rFonts w:ascii="Times New Roman" w:hAnsi="Times New Roman" w:cs="Times New Roman"/>
          <w:i/>
          <w:iCs/>
          <w:color w:val="000000"/>
        </w:rPr>
        <w:t>de colorum nominibus equinorum</w:t>
      </w:r>
      <w:r w:rsidRPr="00C928F0">
        <w:rPr>
          <w:rFonts w:ascii="Times New Roman" w:hAnsi="Times New Roman" w:cs="Times New Roman"/>
          <w:color w:val="000000"/>
        </w:rPr>
        <w:t xml:space="preserve">, in his </w:t>
      </w:r>
      <w:r w:rsidRPr="00C928F0">
        <w:rPr>
          <w:rFonts w:ascii="Times New Roman" w:hAnsi="Times New Roman" w:cs="Times New Roman"/>
          <w:i/>
          <w:iCs/>
          <w:color w:val="000000"/>
        </w:rPr>
        <w:t xml:space="preserve">Roman. Stud. </w:t>
      </w:r>
      <w:r w:rsidRPr="00C928F0">
        <w:rPr>
          <w:rFonts w:ascii="Times New Roman" w:hAnsi="Times New Roman" w:cs="Times New Roman"/>
          <w:color w:val="000000"/>
        </w:rPr>
        <w:t>Heft 2, 1872, p. 285.</w:t>
      </w:r>
    </w:p>
  </w:footnote>
  <w:footnote w:id="196">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i/>
          <w:iCs/>
          <w:color w:val="000000"/>
        </w:rPr>
        <w:t xml:space="preserve">Another Greek translates </w:t>
      </w:r>
      <w:r w:rsidRPr="00C928F0">
        <w:rPr>
          <w:rFonts w:ascii="SBL Greek" w:hAnsi="SBL Greek" w:cs="Times New Roman"/>
          <w:color w:val="0000FF"/>
          <w:lang w:val="el-GR"/>
        </w:rPr>
        <w:t>πίνωσις</w:t>
      </w:r>
      <w:r w:rsidRPr="00C928F0">
        <w:rPr>
          <w:rFonts w:ascii="SBL Greek" w:hAnsi="SBL Greek" w:cs="Times New Roman"/>
          <w:color w:val="0000FF"/>
        </w:rPr>
        <w:t xml:space="preserve"> </w:t>
      </w:r>
      <w:r w:rsidRPr="00C928F0">
        <w:rPr>
          <w:rFonts w:ascii="SBL Greek" w:hAnsi="SBL Greek" w:cs="Times New Roman"/>
          <w:color w:val="0000FF"/>
          <w:lang w:val="el-GR"/>
        </w:rPr>
        <w:t>χρυση</w:t>
      </w:r>
      <w:r w:rsidRPr="00C928F0">
        <w:rPr>
          <w:rFonts w:ascii="Times New Roman" w:hAnsi="Times New Roman" w:cs="Times New Roman"/>
          <w:i/>
          <w:iCs/>
          <w:color w:val="000000"/>
        </w:rPr>
        <w:t xml:space="preserve">. This </w:t>
      </w:r>
      <w:r w:rsidRPr="00C928F0">
        <w:rPr>
          <w:rFonts w:ascii="SBL Greek" w:hAnsi="SBL Greek" w:cs="Times New Roman"/>
          <w:color w:val="0000FF"/>
          <w:lang w:val="el-GR"/>
        </w:rPr>
        <w:t>πίνωσις</w:t>
      </w:r>
      <w:r w:rsidRPr="00C928F0">
        <w:rPr>
          <w:rFonts w:ascii="SBL Greek" w:hAnsi="SBL Greek" w:cs="Times New Roman"/>
          <w:color w:val="0000FF"/>
        </w:rPr>
        <w:t xml:space="preserve"> </w:t>
      </w:r>
      <w:r w:rsidRPr="00C928F0">
        <w:rPr>
          <w:rFonts w:ascii="Times New Roman" w:hAnsi="Times New Roman" w:cs="Times New Roman"/>
          <w:i/>
          <w:iCs/>
          <w:color w:val="000000"/>
        </w:rPr>
        <w:t>is a philological mystery</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the solution of which has been attempted by Bochart</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Letronne</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and Field.</w:t>
      </w:r>
    </w:p>
  </w:footnote>
  <w:footnote w:id="197">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writing wavers between</w:t>
      </w:r>
      <w:r w:rsidRPr="009D0816">
        <w:rPr>
          <w:rFonts w:ascii="SBL Hebrew" w:hAnsi="SBL Hebrew" w:cs="SBL Hebrew"/>
          <w:color w:val="008080"/>
          <w:sz w:val="24"/>
          <w:szCs w:val="24"/>
          <w:rtl/>
          <w:lang w:bidi="he-IL"/>
        </w:rPr>
        <w:t xml:space="preserve"> אַל לב־רָע </w:t>
      </w:r>
      <w:r w:rsidRPr="00C928F0">
        <w:rPr>
          <w:rFonts w:ascii="Times New Roman" w:hAnsi="Times New Roman" w:cs="Times New Roman"/>
          <w:color w:val="000000"/>
        </w:rPr>
        <w:t>(cf.</w:t>
      </w:r>
      <w:r w:rsidRPr="009D0816">
        <w:rPr>
          <w:rFonts w:ascii="SBL Hebrew" w:hAnsi="SBL Hebrew" w:cs="SBL Hebrew"/>
          <w:color w:val="008080"/>
          <w:sz w:val="24"/>
          <w:szCs w:val="24"/>
          <w:rtl/>
          <w:lang w:bidi="he-IL"/>
        </w:rPr>
        <w:t xml:space="preserve"> אַל אַם־דָּל </w:t>
      </w:r>
      <w:r w:rsidRPr="00C928F0">
        <w:rPr>
          <w:rFonts w:ascii="Times New Roman" w:hAnsi="Times New Roman" w:cs="Times New Roman"/>
          <w:color w:val="000000"/>
        </w:rPr>
        <w:t>and</w:t>
      </w:r>
      <w:r w:rsidRPr="009D0816">
        <w:rPr>
          <w:rFonts w:ascii="SBL Hebrew" w:hAnsi="SBL Hebrew" w:cs="SBL Hebrew"/>
          <w:color w:val="008080"/>
          <w:sz w:val="24"/>
          <w:szCs w:val="24"/>
          <w:rtl/>
          <w:lang w:bidi="he-IL"/>
        </w:rPr>
        <w:t xml:space="preserve">אַל־לב רע </w:t>
      </w:r>
      <w:r w:rsidRPr="00C928F0">
        <w:rPr>
          <w:rFonts w:ascii="Times New Roman" w:hAnsi="Times New Roman" w:cs="Times New Roman"/>
          <w:color w:val="000000"/>
        </w:rPr>
        <w:t>.</w:t>
      </w:r>
    </w:p>
  </w:footnote>
  <w:footnote w:id="19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Hebrew meaning </w:t>
      </w:r>
      <w:r w:rsidRPr="00C928F0">
        <w:rPr>
          <w:rFonts w:ascii="Times New Roman" w:hAnsi="Times New Roman" w:cs="Times New Roman"/>
          <w:i/>
          <w:iCs/>
          <w:color w:val="000000"/>
        </w:rPr>
        <w:t>investigare</w:t>
      </w:r>
      <w:r w:rsidRPr="00C928F0">
        <w:rPr>
          <w:rFonts w:ascii="Times New Roman" w:hAnsi="Times New Roman" w:cs="Times New Roman"/>
          <w:color w:val="000000"/>
        </w:rPr>
        <w:t xml:space="preserve">, and the equivalent Arabic </w:t>
      </w:r>
      <w:r w:rsidRPr="00C928F0">
        <w:rPr>
          <w:rFonts w:ascii="LSBTrans" w:hAnsi="LSBTrans" w:cs="LSBTrans"/>
          <w:color w:val="000000"/>
        </w:rPr>
        <w:t xml:space="preserve">håkår, contemnere </w:t>
      </w:r>
      <w:r w:rsidRPr="00C928F0">
        <w:rPr>
          <w:rFonts w:ascii="Times New Roman" w:hAnsi="Times New Roman" w:cs="Times New Roman"/>
          <w:i/>
          <w:iCs/>
          <w:color w:val="000000"/>
        </w:rPr>
        <w:t>(contemtui esse</w:t>
      </w:r>
      <w:r w:rsidRPr="00C928F0">
        <w:rPr>
          <w:rFonts w:ascii="Times New Roman" w:hAnsi="Times New Roman" w:cs="Times New Roman"/>
          <w:color w:val="000000"/>
        </w:rPr>
        <w:t>), are derivations from the primary meaning (R.</w:t>
      </w:r>
      <w:r w:rsidRPr="009D0816">
        <w:rPr>
          <w:rFonts w:ascii="SBL Hebrew" w:hAnsi="SBL Hebrew" w:cs="SBL Hebrew"/>
          <w:color w:val="008080"/>
          <w:sz w:val="24"/>
          <w:szCs w:val="24"/>
          <w:rtl/>
          <w:lang w:bidi="he-IL"/>
        </w:rPr>
        <w:t xml:space="preserve">חק </w:t>
      </w:r>
      <w:r w:rsidRPr="00C928F0">
        <w:rPr>
          <w:rFonts w:ascii="Times New Roman" w:hAnsi="Times New Roman" w:cs="Times New Roman"/>
          <w:color w:val="000000"/>
        </w:rPr>
        <w:t>): to go down from above firmly on anything, and thus to press in (to cut in), or also to press downward.</w:t>
      </w:r>
    </w:p>
  </w:footnote>
  <w:footnote w:id="19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Cf. Sir. 3:20f. with Ben-Sira’s Heb. text in my </w:t>
      </w:r>
      <w:r w:rsidRPr="00C928F0">
        <w:rPr>
          <w:rFonts w:ascii="Times New Roman" w:hAnsi="Times New Roman" w:cs="Times New Roman"/>
          <w:i/>
          <w:iCs/>
          <w:color w:val="000000"/>
        </w:rPr>
        <w:t>Gesch. der jüd. Poesie</w:t>
      </w:r>
      <w:r w:rsidRPr="00C928F0">
        <w:rPr>
          <w:rFonts w:ascii="Times New Roman" w:hAnsi="Times New Roman" w:cs="Times New Roman"/>
          <w:color w:val="000000"/>
        </w:rPr>
        <w:t>, p. 204 (vv. 30-32); nowhere does this adj.</w:t>
      </w:r>
      <w:r w:rsidRPr="009D0816">
        <w:rPr>
          <w:rFonts w:ascii="SBL Hebrew" w:hAnsi="SBL Hebrew" w:cs="SBL Hebrew"/>
          <w:color w:val="008080"/>
          <w:sz w:val="24"/>
          <w:szCs w:val="24"/>
          <w:rtl/>
          <w:lang w:bidi="he-IL"/>
        </w:rPr>
        <w:t xml:space="preserve"> כבד </w:t>
      </w:r>
      <w:r w:rsidRPr="00C928F0">
        <w:rPr>
          <w:rFonts w:ascii="Times New Roman" w:hAnsi="Times New Roman" w:cs="Times New Roman"/>
          <w:color w:val="000000"/>
        </w:rPr>
        <w:t>appears here in this warning against meditating over the transcendental.</w:t>
      </w:r>
    </w:p>
  </w:footnote>
  <w:footnote w:id="200">
    <w:p w:rsidR="00723801" w:rsidRPr="00C928F0" w:rsidRDefault="00723801" w:rsidP="00577D1E">
      <w:pPr>
        <w:pStyle w:val="FootnoteText"/>
        <w:spacing w:after="0"/>
      </w:pPr>
      <w:r w:rsidRPr="00C928F0">
        <w:rPr>
          <w:rStyle w:val="FootnoteReference"/>
        </w:rPr>
        <w:footnoteRef/>
      </w:r>
      <w:r w:rsidRPr="00C928F0">
        <w:t xml:space="preserve"> </w:t>
      </w:r>
      <w:r w:rsidRPr="009D0816">
        <w:rPr>
          <w:rFonts w:ascii="Times New Roman" w:hAnsi="Times New Roman" w:cs="Times New Roman"/>
          <w:color w:val="000000"/>
        </w:rPr>
        <w:t xml:space="preserve">Vid., Drbal’s </w:t>
      </w:r>
      <w:r w:rsidRPr="009D0816">
        <w:rPr>
          <w:rFonts w:ascii="Times New Roman" w:hAnsi="Times New Roman" w:cs="Times New Roman"/>
          <w:i/>
          <w:iCs/>
          <w:color w:val="000000"/>
        </w:rPr>
        <w:t>Empirische Psychologie</w:t>
      </w:r>
      <w:r w:rsidRPr="009D0816">
        <w:rPr>
          <w:rFonts w:ascii="Times New Roman" w:hAnsi="Times New Roman" w:cs="Times New Roman"/>
          <w:color w:val="000000"/>
        </w:rPr>
        <w:t>, § 137.</w:t>
      </w:r>
    </w:p>
  </w:footnote>
  <w:footnote w:id="20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It is true that the Gemara to </w:t>
      </w:r>
      <w:r w:rsidRPr="00C928F0">
        <w:rPr>
          <w:rFonts w:ascii="Times New Roman" w:hAnsi="Times New Roman" w:cs="Times New Roman"/>
          <w:i/>
          <w:iCs/>
          <w:color w:val="000000"/>
        </w:rPr>
        <w:t>Negaïm</w:t>
      </w:r>
      <w:r w:rsidRPr="00C928F0">
        <w:rPr>
          <w:rFonts w:ascii="Times New Roman" w:hAnsi="Times New Roman" w:cs="Times New Roman"/>
          <w:color w:val="000000"/>
        </w:rPr>
        <w:t>, 14:1, explains the Mishnic</w:t>
      </w:r>
      <w:r w:rsidRPr="009D0816">
        <w:rPr>
          <w:rFonts w:ascii="SBL Hebrew" w:hAnsi="SBL Hebrew" w:cs="SBL Hebrew"/>
          <w:color w:val="008080"/>
          <w:sz w:val="24"/>
          <w:szCs w:val="24"/>
          <w:rtl/>
          <w:lang w:bidi="he-IL"/>
        </w:rPr>
        <w:t xml:space="preserve">צפרים דרור </w:t>
      </w:r>
      <w:r w:rsidRPr="00C928F0">
        <w:rPr>
          <w:rFonts w:ascii="Times New Roman" w:hAnsi="Times New Roman" w:cs="Times New Roman"/>
          <w:color w:val="000000"/>
        </w:rPr>
        <w:t>, “house-birds,” for it derives</w:t>
      </w:r>
      <w:r w:rsidRPr="009D0816">
        <w:rPr>
          <w:rFonts w:ascii="SBL Hebrew" w:hAnsi="SBL Hebrew" w:cs="SBL Hebrew"/>
          <w:color w:val="008080"/>
          <w:sz w:val="24"/>
          <w:szCs w:val="24"/>
          <w:rtl/>
          <w:lang w:bidi="he-IL"/>
        </w:rPr>
        <w:t xml:space="preserve"> דרור </w:t>
      </w:r>
      <w:r w:rsidRPr="00C928F0">
        <w:rPr>
          <w:rFonts w:ascii="Times New Roman" w:hAnsi="Times New Roman" w:cs="Times New Roman"/>
          <w:color w:val="000000"/>
        </w:rPr>
        <w:t>from</w:t>
      </w:r>
      <w:r w:rsidRPr="009D0816">
        <w:rPr>
          <w:rFonts w:ascii="SBL Hebrew" w:hAnsi="SBL Hebrew" w:cs="SBL Hebrew"/>
          <w:color w:val="008080"/>
          <w:sz w:val="24"/>
          <w:szCs w:val="24"/>
          <w:rtl/>
          <w:lang w:bidi="he-IL"/>
        </w:rPr>
        <w:t xml:space="preserve">דור </w:t>
      </w:r>
      <w:r w:rsidRPr="00C928F0">
        <w:rPr>
          <w:rFonts w:ascii="Times New Roman" w:hAnsi="Times New Roman" w:cs="Times New Roman"/>
          <w:color w:val="000000"/>
        </w:rPr>
        <w:t>, to dwell.</w:t>
      </w:r>
    </w:p>
  </w:footnote>
  <w:footnote w:id="20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Thus after Ben Asher; while, on the contrary, Ben Naphtali writes</w:t>
      </w:r>
      <w:r w:rsidRPr="009D0816">
        <w:rPr>
          <w:rFonts w:ascii="SBL Hebrew" w:hAnsi="SBL Hebrew" w:cs="SBL Hebrew"/>
          <w:color w:val="008080"/>
          <w:sz w:val="24"/>
          <w:szCs w:val="24"/>
          <w:rtl/>
          <w:lang w:bidi="he-IL"/>
        </w:rPr>
        <w:t xml:space="preserve"> ענה כְסִיל </w:t>
      </w:r>
      <w:r w:rsidRPr="00C928F0">
        <w:rPr>
          <w:rFonts w:ascii="Times New Roman" w:hAnsi="Times New Roman" w:cs="Times New Roman"/>
          <w:color w:val="000000"/>
        </w:rPr>
        <w:t xml:space="preserve">with </w:t>
      </w:r>
      <w:r w:rsidRPr="00C928F0">
        <w:rPr>
          <w:rFonts w:ascii="Times New Roman" w:hAnsi="Times New Roman" w:cs="Times New Roman"/>
          <w:i/>
          <w:iCs/>
          <w:color w:val="000000"/>
        </w:rPr>
        <w:t>Munach</w:t>
      </w:r>
      <w:r w:rsidRPr="00C928F0">
        <w:rPr>
          <w:rFonts w:ascii="Times New Roman" w:hAnsi="Times New Roman" w:cs="Times New Roman"/>
          <w:color w:val="000000"/>
        </w:rPr>
        <w:t xml:space="preserve">, vid., </w:t>
      </w:r>
      <w:r w:rsidRPr="00C928F0">
        <w:rPr>
          <w:rFonts w:ascii="Times New Roman" w:hAnsi="Times New Roman" w:cs="Times New Roman"/>
          <w:i/>
          <w:iCs/>
          <w:color w:val="000000"/>
        </w:rPr>
        <w:t>Thorath Emeth</w:t>
      </w:r>
      <w:r w:rsidRPr="00C928F0">
        <w:rPr>
          <w:rFonts w:ascii="Times New Roman" w:hAnsi="Times New Roman" w:cs="Times New Roman"/>
          <w:color w:val="000000"/>
        </w:rPr>
        <w:t>, p. 41.</w:t>
      </w:r>
    </w:p>
  </w:footnote>
  <w:footnote w:id="20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my dissertation on three little-observed passages in the Gospel of John, and their practical lessons, in the </w:t>
      </w:r>
      <w:r w:rsidRPr="00C928F0">
        <w:rPr>
          <w:rFonts w:ascii="Times New Roman" w:hAnsi="Times New Roman" w:cs="Times New Roman"/>
          <w:i/>
          <w:iCs/>
          <w:color w:val="000000"/>
        </w:rPr>
        <w:t>Evang. luth. Kirchenzeitung</w:t>
      </w:r>
      <w:r w:rsidRPr="00C928F0">
        <w:rPr>
          <w:rFonts w:ascii="Times New Roman" w:hAnsi="Times New Roman" w:cs="Times New Roman"/>
          <w:color w:val="000000"/>
        </w:rPr>
        <w:t>, 1869, Nos. 37, 38.</w:t>
      </w:r>
    </w:p>
  </w:footnote>
  <w:footnote w:id="204">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w:t>
      </w:r>
      <w:r w:rsidRPr="00C928F0">
        <w:rPr>
          <w:rFonts w:ascii="Times New Roman" w:hAnsi="Times New Roman" w:cs="Times New Roman"/>
          <w:i/>
          <w:iCs/>
          <w:color w:val="000000"/>
        </w:rPr>
        <w:t xml:space="preserve">Venet. </w:t>
      </w:r>
      <w:r w:rsidRPr="00C928F0">
        <w:rPr>
          <w:rFonts w:ascii="Times New Roman" w:hAnsi="Times New Roman" w:cs="Times New Roman"/>
          <w:color w:val="000000"/>
        </w:rPr>
        <w:t>translates</w:t>
      </w:r>
      <w:r w:rsidRPr="009D0816">
        <w:rPr>
          <w:rFonts w:ascii="SBL Hebrew" w:hAnsi="SBL Hebrew" w:cs="SBL Hebrew"/>
          <w:color w:val="008080"/>
          <w:sz w:val="24"/>
          <w:szCs w:val="24"/>
          <w:rtl/>
          <w:lang w:bidi="he-IL"/>
        </w:rPr>
        <w:t xml:space="preserve"> שׁתֶה </w:t>
      </w:r>
      <w:r w:rsidRPr="00C928F0">
        <w:rPr>
          <w:rFonts w:ascii="Times New Roman" w:hAnsi="Times New Roman" w:cs="Times New Roman"/>
          <w:color w:val="000000"/>
        </w:rPr>
        <w:t xml:space="preserve">by </w:t>
      </w:r>
      <w:r w:rsidRPr="00C928F0">
        <w:rPr>
          <w:rFonts w:ascii="SBL Greek" w:hAnsi="SBL Greek" w:cs="Times New Roman"/>
          <w:color w:val="0000FF"/>
          <w:lang w:val="el-GR"/>
        </w:rPr>
        <w:t>ἄνους</w:t>
      </w:r>
      <w:r w:rsidRPr="00C928F0">
        <w:rPr>
          <w:rFonts w:ascii="Times New Roman" w:hAnsi="Times New Roman" w:cs="Times New Roman"/>
          <w:color w:val="000000"/>
        </w:rPr>
        <w:t>, so</w:t>
      </w:r>
      <w:r w:rsidRPr="009D0816">
        <w:rPr>
          <w:rFonts w:ascii="SBL Hebrew" w:hAnsi="SBL Hebrew" w:cs="SBL Hebrew"/>
          <w:color w:val="008080"/>
          <w:sz w:val="24"/>
          <w:szCs w:val="24"/>
          <w:rtl/>
          <w:lang w:bidi="he-IL"/>
        </w:rPr>
        <w:t xml:space="preserve"> שׁטֶה </w:t>
      </w:r>
      <w:r w:rsidRPr="00C928F0">
        <w:rPr>
          <w:rFonts w:ascii="Times New Roman" w:hAnsi="Times New Roman" w:cs="Times New Roman"/>
          <w:color w:val="000000"/>
        </w:rPr>
        <w:t>(the post- bibl. designation of a fool) — one of the many indications that this translator is a Jew, and as such is not confined in his knowledge of language only to the bibl. Hebrew.</w:t>
      </w:r>
    </w:p>
  </w:footnote>
  <w:footnote w:id="205">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plur.</w:t>
      </w:r>
      <w:r w:rsidRPr="009D0816">
        <w:rPr>
          <w:rFonts w:ascii="SBL Hebrew" w:hAnsi="SBL Hebrew" w:cs="SBL Hebrew"/>
          <w:color w:val="008080"/>
          <w:sz w:val="24"/>
          <w:szCs w:val="24"/>
          <w:rtl/>
          <w:lang w:bidi="he-IL"/>
        </w:rPr>
        <w:t xml:space="preserve">חֲוָחִים </w:t>
      </w:r>
      <w:r w:rsidRPr="00C928F0">
        <w:rPr>
          <w:rFonts w:ascii="Times New Roman" w:hAnsi="Times New Roman" w:cs="Times New Roman"/>
          <w:color w:val="000000"/>
        </w:rPr>
        <w:t xml:space="preserve">, 1Sa. 13:6, signifies not thorn bushes, but rock-splitting; in Damascus, </w:t>
      </w:r>
      <w:r w:rsidRPr="00C928F0">
        <w:rPr>
          <w:rFonts w:ascii="LSBTrans" w:hAnsi="LSBTrans" w:cs="LSBTrans"/>
          <w:color w:val="000000"/>
        </w:rPr>
        <w:t xml:space="preserve">choÑcha </w:t>
      </w:r>
      <w:r w:rsidRPr="00C928F0">
        <w:rPr>
          <w:rFonts w:ascii="Times New Roman" w:hAnsi="Times New Roman" w:cs="Times New Roman"/>
          <w:color w:val="000000"/>
        </w:rPr>
        <w:t xml:space="preserve">means a little gate in the wing of a large door; vid., Wetstein’s </w:t>
      </w:r>
      <w:r w:rsidRPr="00C928F0">
        <w:rPr>
          <w:rFonts w:ascii="Times New Roman" w:hAnsi="Times New Roman" w:cs="Times New Roman"/>
          <w:i/>
          <w:iCs/>
          <w:color w:val="000000"/>
        </w:rPr>
        <w:t>Nordarabien</w:t>
      </w:r>
      <w:r w:rsidRPr="00C928F0">
        <w:rPr>
          <w:rFonts w:ascii="Times New Roman" w:hAnsi="Times New Roman" w:cs="Times New Roman"/>
          <w:color w:val="000000"/>
        </w:rPr>
        <w:t>, p. 23.</w:t>
      </w:r>
    </w:p>
  </w:footnote>
  <w:footnote w:id="206">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Vid., Schulze’s </w:t>
      </w:r>
      <w:r w:rsidRPr="00C928F0">
        <w:rPr>
          <w:rFonts w:ascii="Times New Roman" w:hAnsi="Times New Roman" w:cs="Times New Roman"/>
          <w:i/>
          <w:iCs/>
          <w:color w:val="000000"/>
          <w:lang w:val="de-DE"/>
        </w:rPr>
        <w:t>Die bibl. Sprichwörter der deutschen</w:t>
      </w:r>
      <w:r w:rsidRPr="00C928F0">
        <w:rPr>
          <w:rFonts w:ascii="Times New Roman" w:hAnsi="Times New Roman" w:cs="Times New Roman"/>
          <w:color w:val="000000"/>
          <w:lang w:val="de-DE"/>
        </w:rPr>
        <w:t xml:space="preserve"> </w:t>
      </w:r>
      <w:r w:rsidRPr="00C928F0">
        <w:rPr>
          <w:rFonts w:ascii="Times New Roman" w:hAnsi="Times New Roman" w:cs="Times New Roman"/>
          <w:i/>
          <w:iCs/>
          <w:color w:val="000000"/>
          <w:lang w:val="de-DE"/>
        </w:rPr>
        <w:t>Sprache</w:t>
      </w:r>
      <w:r w:rsidRPr="00C928F0">
        <w:rPr>
          <w:rFonts w:ascii="Times New Roman" w:hAnsi="Times New Roman" w:cs="Times New Roman"/>
          <w:color w:val="000000"/>
          <w:lang w:val="de-DE"/>
        </w:rPr>
        <w:t>, p. 71f.</w:t>
      </w:r>
    </w:p>
  </w:footnote>
  <w:footnote w:id="207">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Vid., Wahl’s </w:t>
      </w:r>
      <w:r w:rsidRPr="00C928F0">
        <w:rPr>
          <w:rFonts w:ascii="Times New Roman" w:hAnsi="Times New Roman" w:cs="Times New Roman"/>
          <w:i/>
          <w:iCs/>
          <w:color w:val="000000"/>
          <w:lang w:val="de-DE"/>
        </w:rPr>
        <w:t>Das Sprichwort der heb.-aram. Literatur</w:t>
      </w:r>
      <w:r w:rsidRPr="00C928F0">
        <w:rPr>
          <w:rFonts w:ascii="Times New Roman" w:hAnsi="Times New Roman" w:cs="Times New Roman"/>
          <w:color w:val="000000"/>
          <w:lang w:val="de-DE"/>
        </w:rPr>
        <w:t xml:space="preserve">, p. 147; Duke’s </w:t>
      </w:r>
      <w:r w:rsidRPr="00C928F0">
        <w:rPr>
          <w:rFonts w:ascii="Times New Roman" w:hAnsi="Times New Roman" w:cs="Times New Roman"/>
          <w:i/>
          <w:iCs/>
          <w:color w:val="000000"/>
          <w:lang w:val="de-DE"/>
        </w:rPr>
        <w:t>Rabbin. Blumenlese</w:t>
      </w:r>
      <w:r w:rsidRPr="00C928F0">
        <w:rPr>
          <w:rFonts w:ascii="Times New Roman" w:hAnsi="Times New Roman" w:cs="Times New Roman"/>
          <w:color w:val="000000"/>
          <w:lang w:val="de-DE"/>
        </w:rPr>
        <w:t>, p. 9.</w:t>
      </w:r>
    </w:p>
  </w:footnote>
  <w:footnote w:id="208">
    <w:p w:rsidR="00723801" w:rsidRPr="00C928F0" w:rsidRDefault="00723801" w:rsidP="00577D1E">
      <w:pPr>
        <w:pStyle w:val="FootnoteText"/>
        <w:spacing w:after="0"/>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The Targum has 12</w:t>
      </w:r>
      <w:r w:rsidRPr="009D0816">
        <w:rPr>
          <w:rFonts w:ascii="Times New Roman" w:hAnsi="Times New Roman" w:cs="Times New Roman"/>
          <w:i/>
          <w:iCs/>
          <w:color w:val="000000"/>
          <w:lang w:val="de-DE"/>
        </w:rPr>
        <w:t xml:space="preserve">b </w:t>
      </w:r>
      <w:r w:rsidRPr="009D0816">
        <w:rPr>
          <w:rFonts w:ascii="Times New Roman" w:hAnsi="Times New Roman" w:cs="Times New Roman"/>
          <w:color w:val="000000"/>
          <w:lang w:val="de-DE"/>
        </w:rPr>
        <w:t>after Codd.</w:t>
      </w:r>
      <w:r w:rsidRPr="009D0816">
        <w:rPr>
          <w:rFonts w:ascii="SBL Hebrew" w:hAnsi="SBL Hebrew" w:cs="SBL Hebrew"/>
          <w:color w:val="008080"/>
          <w:sz w:val="24"/>
          <w:szCs w:val="24"/>
          <w:rtl/>
          <w:lang w:bidi="he-IL"/>
        </w:rPr>
        <w:t xml:space="preserve"> פְּקַח סַכְלָא טַב מִנּיהּ </w:t>
      </w:r>
      <w:r w:rsidRPr="009D0816">
        <w:rPr>
          <w:rFonts w:ascii="Times New Roman" w:hAnsi="Times New Roman" w:cs="Times New Roman"/>
          <w:color w:val="000000"/>
          <w:lang w:val="de-DE"/>
        </w:rPr>
        <w:t xml:space="preserve">(= Syr. </w:t>
      </w:r>
      <w:r w:rsidRPr="009D0816">
        <w:rPr>
          <w:rFonts w:ascii="Times New Roman" w:hAnsi="Times New Roman" w:cs="Times New Roman"/>
          <w:i/>
          <w:iCs/>
          <w:color w:val="000000"/>
          <w:lang w:val="de-DE"/>
        </w:rPr>
        <w:t>pekach</w:t>
      </w:r>
      <w:r w:rsidRPr="009D0816">
        <w:rPr>
          <w:rFonts w:ascii="Times New Roman" w:hAnsi="Times New Roman" w:cs="Times New Roman"/>
          <w:color w:val="000000"/>
          <w:lang w:val="de-DE"/>
        </w:rPr>
        <w:t xml:space="preserve">, </w:t>
      </w:r>
      <w:r w:rsidRPr="009D0816">
        <w:rPr>
          <w:rFonts w:ascii="Times New Roman" w:hAnsi="Times New Roman" w:cs="Times New Roman"/>
          <w:i/>
          <w:iCs/>
          <w:color w:val="000000"/>
          <w:lang w:val="de-DE"/>
        </w:rPr>
        <w:t>expedit</w:t>
      </w:r>
      <w:r w:rsidRPr="009D0816">
        <w:rPr>
          <w:rFonts w:ascii="Times New Roman" w:hAnsi="Times New Roman" w:cs="Times New Roman"/>
          <w:color w:val="000000"/>
          <w:lang w:val="de-DE"/>
        </w:rPr>
        <w:t xml:space="preserve">, </w:t>
      </w:r>
      <w:r w:rsidRPr="009D0816">
        <w:rPr>
          <w:rFonts w:ascii="Times New Roman" w:hAnsi="Times New Roman" w:cs="Times New Roman"/>
          <w:i/>
          <w:iCs/>
          <w:color w:val="000000"/>
          <w:lang w:val="de-DE"/>
        </w:rPr>
        <w:t>convenit</w:t>
      </w:r>
      <w:r w:rsidRPr="009D0816">
        <w:rPr>
          <w:rFonts w:ascii="Times New Roman" w:hAnsi="Times New Roman" w:cs="Times New Roman"/>
          <w:color w:val="000000"/>
          <w:lang w:val="de-DE"/>
        </w:rPr>
        <w:t xml:space="preserve">, </w:t>
      </w:r>
      <w:r w:rsidRPr="009D0816">
        <w:rPr>
          <w:rFonts w:ascii="Times New Roman" w:hAnsi="Times New Roman" w:cs="Times New Roman"/>
          <w:i/>
          <w:iCs/>
          <w:color w:val="000000"/>
          <w:lang w:val="de-DE"/>
        </w:rPr>
        <w:t>melius est</w:t>
      </w:r>
      <w:r w:rsidRPr="009D0816">
        <w:rPr>
          <w:rFonts w:ascii="Times New Roman" w:hAnsi="Times New Roman" w:cs="Times New Roman"/>
          <w:color w:val="000000"/>
          <w:lang w:val="de-DE"/>
        </w:rPr>
        <w:t xml:space="preserve">), it is far better circumstanced regarding the fool than regarding him. </w:t>
      </w:r>
      <w:r w:rsidRPr="00C928F0">
        <w:rPr>
          <w:rFonts w:ascii="Times New Roman" w:hAnsi="Times New Roman" w:cs="Times New Roman"/>
          <w:color w:val="000000"/>
        </w:rPr>
        <w:t xml:space="preserve">Vid., Geiger’s </w:t>
      </w:r>
      <w:r w:rsidRPr="00C928F0">
        <w:rPr>
          <w:rFonts w:ascii="Times New Roman" w:hAnsi="Times New Roman" w:cs="Times New Roman"/>
          <w:i/>
          <w:iCs/>
          <w:color w:val="000000"/>
        </w:rPr>
        <w:t xml:space="preserve">Zeitschr. </w:t>
      </w:r>
      <w:r w:rsidRPr="00C928F0">
        <w:rPr>
          <w:rFonts w:ascii="Times New Roman" w:hAnsi="Times New Roman" w:cs="Times New Roman"/>
          <w:color w:val="000000"/>
        </w:rPr>
        <w:t>vi. (1868), p. 154.</w:t>
      </w:r>
    </w:p>
  </w:footnote>
  <w:footnote w:id="20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Arab. verb signifies radically: to turn, like the Persian verbs </w:t>
      </w:r>
      <w:r w:rsidRPr="00C928F0">
        <w:rPr>
          <w:rFonts w:ascii="Times New Roman" w:hAnsi="Times New Roman" w:cs="Times New Roman"/>
          <w:i/>
          <w:iCs/>
          <w:color w:val="000000"/>
        </w:rPr>
        <w:t xml:space="preserve">kashatn </w:t>
      </w:r>
      <w:r w:rsidRPr="00C928F0">
        <w:rPr>
          <w:rFonts w:ascii="Times New Roman" w:hAnsi="Times New Roman" w:cs="Times New Roman"/>
          <w:color w:val="000000"/>
        </w:rPr>
        <w:t xml:space="preserve">and </w:t>
      </w:r>
      <w:r w:rsidRPr="00C928F0">
        <w:rPr>
          <w:rFonts w:ascii="Times New Roman" w:hAnsi="Times New Roman" w:cs="Times New Roman"/>
          <w:i/>
          <w:iCs/>
          <w:color w:val="000000"/>
        </w:rPr>
        <w:t xml:space="preserve">kardydan </w:t>
      </w:r>
      <w:r w:rsidRPr="00C928F0">
        <w:rPr>
          <w:rFonts w:ascii="Times New Roman" w:hAnsi="Times New Roman" w:cs="Times New Roman"/>
          <w:color w:val="000000"/>
        </w:rPr>
        <w:t xml:space="preserve">, and like our </w:t>
      </w:r>
      <w:r w:rsidRPr="00C928F0">
        <w:rPr>
          <w:rFonts w:ascii="Times New Roman" w:hAnsi="Times New Roman" w:cs="Times New Roman"/>
          <w:i/>
          <w:iCs/>
          <w:color w:val="000000"/>
        </w:rPr>
        <w:t xml:space="preserve">“werden” </w:t>
      </w:r>
      <w:r w:rsidRPr="00C928F0">
        <w:rPr>
          <w:rFonts w:ascii="Times New Roman" w:hAnsi="Times New Roman" w:cs="Times New Roman"/>
          <w:color w:val="000000"/>
        </w:rPr>
        <w:t xml:space="preserve">[to grow, turn], accords with </w:t>
      </w:r>
      <w:r w:rsidRPr="00C928F0">
        <w:rPr>
          <w:rFonts w:ascii="Times New Roman" w:hAnsi="Times New Roman" w:cs="Times New Roman"/>
          <w:i/>
          <w:iCs/>
          <w:color w:val="000000"/>
        </w:rPr>
        <w:t xml:space="preserve">vertere </w:t>
      </w:r>
      <w:r w:rsidRPr="00C928F0">
        <w:rPr>
          <w:rFonts w:ascii="Times New Roman" w:hAnsi="Times New Roman" w:cs="Times New Roman"/>
          <w:color w:val="000000"/>
        </w:rPr>
        <w:t>(Fleischer).</w:t>
      </w:r>
    </w:p>
  </w:footnote>
  <w:footnote w:id="21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Aram.</w:t>
      </w:r>
      <w:r w:rsidRPr="009D0816">
        <w:rPr>
          <w:rFonts w:ascii="SBL Hebrew" w:hAnsi="SBL Hebrew" w:cs="SBL Hebrew"/>
          <w:color w:val="008080"/>
          <w:sz w:val="24"/>
          <w:szCs w:val="24"/>
          <w:rtl/>
          <w:lang w:bidi="he-IL"/>
        </w:rPr>
        <w:t xml:space="preserve"> עטל </w:t>
      </w:r>
      <w:r w:rsidRPr="00C928F0">
        <w:rPr>
          <w:rFonts w:ascii="Times New Roman" w:hAnsi="Times New Roman" w:cs="Times New Roman"/>
          <w:color w:val="000000"/>
        </w:rPr>
        <w:t>is the Hebr.</w:t>
      </w:r>
      <w:r w:rsidRPr="009D0816">
        <w:rPr>
          <w:rFonts w:ascii="SBL Hebrew" w:hAnsi="SBL Hebrew" w:cs="SBL Hebrew"/>
          <w:color w:val="008080"/>
          <w:sz w:val="24"/>
          <w:szCs w:val="24"/>
          <w:rtl/>
          <w:lang w:bidi="he-IL"/>
        </w:rPr>
        <w:t xml:space="preserve">עצל </w:t>
      </w:r>
      <w:r w:rsidRPr="00C928F0">
        <w:rPr>
          <w:rFonts w:ascii="Times New Roman" w:hAnsi="Times New Roman" w:cs="Times New Roman"/>
          <w:color w:val="000000"/>
        </w:rPr>
        <w:t>, as</w:t>
      </w:r>
      <w:r w:rsidRPr="009D0816">
        <w:rPr>
          <w:rFonts w:ascii="SBL Hebrew" w:hAnsi="SBL Hebrew" w:cs="SBL Hebrew"/>
          <w:color w:val="008080"/>
          <w:sz w:val="24"/>
          <w:szCs w:val="24"/>
          <w:rtl/>
          <w:lang w:bidi="he-IL"/>
        </w:rPr>
        <w:t xml:space="preserve"> עטָא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עצָה </w:t>
      </w:r>
      <w:r w:rsidRPr="00C928F0">
        <w:rPr>
          <w:rFonts w:ascii="Times New Roman" w:hAnsi="Times New Roman" w:cs="Times New Roman"/>
          <w:color w:val="000000"/>
        </w:rPr>
        <w:t xml:space="preserve">; but in Arab. corresponds not to </w:t>
      </w:r>
      <w:r w:rsidRPr="00C928F0">
        <w:rPr>
          <w:rFonts w:ascii="Times New Roman" w:hAnsi="Times New Roman" w:cs="Times New Roman"/>
          <w:i/>
          <w:iCs/>
          <w:color w:val="000000"/>
        </w:rPr>
        <w:t>‘atal</w:t>
      </w:r>
      <w:r w:rsidRPr="00C928F0">
        <w:rPr>
          <w:rFonts w:ascii="Times New Roman" w:hAnsi="Times New Roman" w:cs="Times New Roman"/>
          <w:color w:val="000000"/>
        </w:rPr>
        <w:t xml:space="preserve">, but to </w:t>
      </w:r>
      <w:r w:rsidRPr="00C928F0">
        <w:rPr>
          <w:rFonts w:ascii="Times New Roman" w:hAnsi="Times New Roman" w:cs="Times New Roman"/>
          <w:i/>
          <w:iCs/>
          <w:color w:val="000000"/>
        </w:rPr>
        <w:t>‘azal.</w:t>
      </w:r>
    </w:p>
  </w:footnote>
  <w:footnote w:id="21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regarding </w:t>
      </w:r>
      <w:r w:rsidRPr="00C928F0">
        <w:rPr>
          <w:rFonts w:ascii="Times New Roman" w:hAnsi="Times New Roman" w:cs="Times New Roman"/>
          <w:i/>
          <w:iCs/>
          <w:color w:val="000000"/>
        </w:rPr>
        <w:t xml:space="preserve">gleisen </w:t>
      </w:r>
      <w:r w:rsidRPr="00C928F0">
        <w:rPr>
          <w:rFonts w:ascii="Times New Roman" w:hAnsi="Times New Roman" w:cs="Times New Roman"/>
          <w:color w:val="000000"/>
        </w:rPr>
        <w:t xml:space="preserve">(to give a deceitful appearance) and </w:t>
      </w:r>
      <w:r w:rsidRPr="00C928F0">
        <w:rPr>
          <w:rFonts w:ascii="Times New Roman" w:hAnsi="Times New Roman" w:cs="Times New Roman"/>
          <w:i/>
          <w:iCs/>
          <w:color w:val="000000"/>
        </w:rPr>
        <w:t xml:space="preserve">gleissen </w:t>
      </w:r>
      <w:r w:rsidRPr="00C928F0">
        <w:rPr>
          <w:rFonts w:ascii="Times New Roman" w:hAnsi="Times New Roman" w:cs="Times New Roman"/>
          <w:color w:val="000000"/>
        </w:rPr>
        <w:t xml:space="preserve">(to throw a dazzling appearance), Schmitthenner- Weigand’s </w:t>
      </w:r>
      <w:r w:rsidRPr="00C928F0">
        <w:rPr>
          <w:rFonts w:ascii="Times New Roman" w:hAnsi="Times New Roman" w:cs="Times New Roman"/>
          <w:i/>
          <w:iCs/>
          <w:color w:val="000000"/>
        </w:rPr>
        <w:t>Deutsches Wörterbuch.</w:t>
      </w:r>
    </w:p>
  </w:footnote>
  <w:footnote w:id="21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Schultens explains the </w:t>
      </w:r>
      <w:r w:rsidRPr="00C928F0">
        <w:rPr>
          <w:rFonts w:ascii="Times New Roman" w:hAnsi="Times New Roman" w:cs="Times New Roman"/>
          <w:i/>
          <w:iCs/>
          <w:color w:val="000000"/>
        </w:rPr>
        <w:t xml:space="preserve">labia flagrantia </w:t>
      </w:r>
      <w:r w:rsidRPr="00C928F0">
        <w:rPr>
          <w:rFonts w:ascii="Times New Roman" w:hAnsi="Times New Roman" w:cs="Times New Roman"/>
          <w:color w:val="000000"/>
        </w:rPr>
        <w:t xml:space="preserve">by </w:t>
      </w:r>
      <w:r w:rsidRPr="00C928F0">
        <w:rPr>
          <w:rFonts w:ascii="Times New Roman" w:hAnsi="Times New Roman" w:cs="Times New Roman"/>
          <w:i/>
          <w:iCs/>
          <w:color w:val="000000"/>
        </w:rPr>
        <w:t xml:space="preserve">volubiliter prompta et diserta. </w:t>
      </w:r>
      <w:r w:rsidRPr="00C928F0">
        <w:rPr>
          <w:rFonts w:ascii="Times New Roman" w:hAnsi="Times New Roman" w:cs="Times New Roman"/>
          <w:color w:val="000000"/>
        </w:rPr>
        <w:t xml:space="preserve">But one sees from the Arab. </w:t>
      </w:r>
      <w:r w:rsidRPr="00C928F0">
        <w:rPr>
          <w:rFonts w:ascii="LSBTrans" w:hAnsi="LSBTrans" w:cs="LSBTrans"/>
          <w:color w:val="000000"/>
        </w:rPr>
        <w:t xml:space="preserve">dhalukåa, </w:t>
      </w:r>
      <w:r w:rsidRPr="00C928F0">
        <w:rPr>
          <w:rFonts w:ascii="Times New Roman" w:hAnsi="Times New Roman" w:cs="Times New Roman"/>
          <w:color w:val="000000"/>
        </w:rPr>
        <w:t xml:space="preserve">to be loose, lightly and easily moved (vid., in Fleischer’s </w:t>
      </w:r>
      <w:r w:rsidRPr="00C928F0">
        <w:rPr>
          <w:rFonts w:ascii="Times New Roman" w:hAnsi="Times New Roman" w:cs="Times New Roman"/>
          <w:i/>
          <w:iCs/>
          <w:color w:val="000000"/>
        </w:rPr>
        <w:t xml:space="preserve">Beiträgen zur arab. Sprachkunde </w:t>
      </w:r>
      <w:r w:rsidRPr="00C928F0">
        <w:rPr>
          <w:rFonts w:ascii="Times New Roman" w:hAnsi="Times New Roman" w:cs="Times New Roman"/>
          <w:color w:val="000000"/>
        </w:rPr>
        <w:t xml:space="preserve">the explanation of the designation of the liquid expressed with the point of the tongue by </w:t>
      </w:r>
      <w:r w:rsidRPr="00C928F0">
        <w:rPr>
          <w:rFonts w:ascii="LSBTrans" w:hAnsi="LSBTrans" w:cs="LSBTrans"/>
          <w:color w:val="000000"/>
        </w:rPr>
        <w:t xml:space="preserve">dhalkåiytt, </w:t>
      </w:r>
      <w:r w:rsidRPr="00C928F0">
        <w:rPr>
          <w:rFonts w:ascii="Times New Roman" w:hAnsi="Times New Roman" w:cs="Times New Roman"/>
          <w:color w:val="000000"/>
        </w:rPr>
        <w:t xml:space="preserve">at 1:26, 27; cf. de Sacy’s </w:t>
      </w:r>
      <w:r w:rsidRPr="00C928F0">
        <w:rPr>
          <w:rFonts w:ascii="Times New Roman" w:hAnsi="Times New Roman" w:cs="Times New Roman"/>
          <w:i/>
          <w:iCs/>
          <w:color w:val="000000"/>
        </w:rPr>
        <w:t>Grammar</w:t>
      </w:r>
      <w:r w:rsidRPr="00C928F0">
        <w:rPr>
          <w:rFonts w:ascii="Times New Roman" w:hAnsi="Times New Roman" w:cs="Times New Roman"/>
          <w:color w:val="000000"/>
        </w:rPr>
        <w:t xml:space="preserve">), and </w:t>
      </w:r>
      <w:r w:rsidRPr="00C928F0">
        <w:rPr>
          <w:rFonts w:ascii="LSBTrans" w:hAnsi="LSBTrans" w:cs="LSBTrans"/>
          <w:color w:val="000000"/>
        </w:rPr>
        <w:t xml:space="preserve">dalkå, </w:t>
      </w:r>
      <w:r w:rsidRPr="00C928F0">
        <w:rPr>
          <w:rFonts w:ascii="Times New Roman" w:hAnsi="Times New Roman" w:cs="Times New Roman"/>
          <w:color w:val="000000"/>
        </w:rPr>
        <w:t>to draw out (of the sword from its scabbard), to rinse (of water), that the meaning of the Heb.</w:t>
      </w:r>
      <w:r w:rsidRPr="009D0816">
        <w:rPr>
          <w:rFonts w:ascii="SBL Hebrew" w:hAnsi="SBL Hebrew" w:cs="SBL Hebrew"/>
          <w:color w:val="008080"/>
          <w:sz w:val="24"/>
          <w:szCs w:val="24"/>
          <w:rtl/>
          <w:lang w:bidi="he-IL"/>
        </w:rPr>
        <w:t xml:space="preserve">דלק </w:t>
      </w:r>
      <w:r w:rsidRPr="00C928F0">
        <w:rPr>
          <w:rFonts w:ascii="Times New Roman" w:hAnsi="Times New Roman" w:cs="Times New Roman"/>
          <w:color w:val="000000"/>
        </w:rPr>
        <w:t>, to burn, from R.</w:t>
      </w:r>
      <w:r w:rsidRPr="009D0816">
        <w:rPr>
          <w:rFonts w:ascii="SBL Hebrew" w:hAnsi="SBL Hebrew" w:cs="SBL Hebrew"/>
          <w:color w:val="008080"/>
          <w:sz w:val="24"/>
          <w:szCs w:val="24"/>
          <w:rtl/>
          <w:lang w:bidi="he-IL"/>
        </w:rPr>
        <w:t xml:space="preserve">דל </w:t>
      </w:r>
      <w:r w:rsidRPr="00C928F0">
        <w:rPr>
          <w:rFonts w:ascii="Times New Roman" w:hAnsi="Times New Roman" w:cs="Times New Roman"/>
          <w:color w:val="000000"/>
        </w:rPr>
        <w:t>, refers to the idea of the flickering, tongue-like movement of the flame.</w:t>
      </w:r>
    </w:p>
  </w:footnote>
  <w:footnote w:id="213">
    <w:p w:rsidR="00723801" w:rsidRPr="00C928F0" w:rsidRDefault="00723801" w:rsidP="00577D1E">
      <w:pPr>
        <w:pStyle w:val="FootnoteText"/>
        <w:spacing w:after="0"/>
        <w:rPr>
          <w:lang w:val="es-ES"/>
        </w:rPr>
      </w:pPr>
      <w:r w:rsidRPr="00C928F0">
        <w:rPr>
          <w:rStyle w:val="FootnoteReference"/>
        </w:rPr>
        <w:footnoteRef/>
      </w:r>
      <w:r w:rsidRPr="00C928F0">
        <w:rPr>
          <w:lang w:val="es-ES"/>
        </w:rPr>
        <w:t xml:space="preserve"> </w:t>
      </w:r>
      <w:r w:rsidRPr="00C928F0">
        <w:rPr>
          <w:rFonts w:ascii="Times New Roman" w:hAnsi="Times New Roman" w:cs="Times New Roman"/>
          <w:color w:val="000000"/>
          <w:lang w:val="es-ES"/>
        </w:rPr>
        <w:t xml:space="preserve">Vid., de Goeje’s </w:t>
      </w:r>
      <w:r w:rsidRPr="00C928F0">
        <w:rPr>
          <w:rFonts w:ascii="Times New Roman" w:hAnsi="Times New Roman" w:cs="Times New Roman"/>
          <w:i/>
          <w:iCs/>
          <w:color w:val="000000"/>
          <w:lang w:val="es-ES"/>
        </w:rPr>
        <w:t xml:space="preserve">Fragmenta Hist. Arab. </w:t>
      </w:r>
      <w:r w:rsidRPr="00C928F0">
        <w:rPr>
          <w:rFonts w:ascii="Times New Roman" w:hAnsi="Times New Roman" w:cs="Times New Roman"/>
          <w:color w:val="000000"/>
          <w:lang w:val="es-ES"/>
        </w:rPr>
        <w:t>ii. (1871), p.94. The verb</w:t>
      </w:r>
      <w:r w:rsidRPr="009D0816">
        <w:rPr>
          <w:rFonts w:ascii="SBL Hebrew" w:hAnsi="SBL Hebrew" w:cs="SBL Hebrew"/>
          <w:color w:val="008080"/>
          <w:sz w:val="24"/>
          <w:szCs w:val="24"/>
          <w:rtl/>
          <w:lang w:bidi="he-IL"/>
        </w:rPr>
        <w:t xml:space="preserve">נכר </w:t>
      </w:r>
      <w:r w:rsidRPr="00C928F0">
        <w:rPr>
          <w:rFonts w:ascii="Times New Roman" w:hAnsi="Times New Roman" w:cs="Times New Roman"/>
          <w:color w:val="000000"/>
          <w:lang w:val="es-ES"/>
        </w:rPr>
        <w:t xml:space="preserve">, primarily to fix one’s attention, sharply to contemplate anything, whence is derived the meanings of knowing and of not knowing, disowning. The account of the origin of these contrasted meanings, in Gesenius-Dietrich’s </w:t>
      </w:r>
      <w:r w:rsidRPr="00C928F0">
        <w:rPr>
          <w:rFonts w:ascii="Times New Roman" w:hAnsi="Times New Roman" w:cs="Times New Roman"/>
          <w:i/>
          <w:iCs/>
          <w:color w:val="000000"/>
          <w:lang w:val="es-ES"/>
        </w:rPr>
        <w:t>Lexicon</w:t>
      </w:r>
      <w:r w:rsidRPr="00C928F0">
        <w:rPr>
          <w:rFonts w:ascii="Times New Roman" w:hAnsi="Times New Roman" w:cs="Times New Roman"/>
          <w:color w:val="000000"/>
          <w:lang w:val="es-ES"/>
        </w:rPr>
        <w:t xml:space="preserve">, is essentially correct; but the Arab. </w:t>
      </w:r>
      <w:r w:rsidRPr="00C928F0">
        <w:rPr>
          <w:rFonts w:ascii="Times New Roman" w:hAnsi="Times New Roman" w:cs="Times New Roman"/>
          <w:i/>
          <w:iCs/>
          <w:color w:val="000000"/>
          <w:lang w:val="es-ES"/>
        </w:rPr>
        <w:t xml:space="preserve">nakar </w:t>
      </w:r>
      <w:r w:rsidRPr="00C928F0">
        <w:rPr>
          <w:rFonts w:ascii="Times New Roman" w:hAnsi="Times New Roman" w:cs="Times New Roman"/>
          <w:color w:val="000000"/>
          <w:lang w:val="es-ES"/>
        </w:rPr>
        <w:t xml:space="preserve">there referred to means, not sharpness of mind, from </w:t>
      </w:r>
      <w:r w:rsidRPr="00C928F0">
        <w:rPr>
          <w:rFonts w:ascii="Times New Roman" w:hAnsi="Times New Roman" w:cs="Times New Roman"/>
          <w:i/>
          <w:iCs/>
          <w:color w:val="000000"/>
          <w:lang w:val="es-ES"/>
        </w:rPr>
        <w:t xml:space="preserve">nakar </w:t>
      </w:r>
      <w:r w:rsidRPr="00C928F0">
        <w:rPr>
          <w:rFonts w:ascii="Times New Roman" w:hAnsi="Times New Roman" w:cs="Times New Roman"/>
          <w:color w:val="000000"/>
          <w:lang w:val="es-ES"/>
        </w:rPr>
        <w:t>=</w:t>
      </w:r>
      <w:r w:rsidRPr="009D0816">
        <w:rPr>
          <w:rFonts w:ascii="SBL Hebrew" w:hAnsi="SBL Hebrew" w:cs="SBL Hebrew"/>
          <w:color w:val="008080"/>
          <w:sz w:val="24"/>
          <w:szCs w:val="24"/>
          <w:rtl/>
          <w:lang w:bidi="he-IL"/>
        </w:rPr>
        <w:t xml:space="preserve">הִכִּיר </w:t>
      </w:r>
      <w:r w:rsidRPr="00C928F0">
        <w:rPr>
          <w:rFonts w:ascii="Times New Roman" w:hAnsi="Times New Roman" w:cs="Times New Roman"/>
          <w:color w:val="000000"/>
          <w:lang w:val="es-ES"/>
        </w:rPr>
        <w:t xml:space="preserve">, but from the negative signification prevailing in the Arab. alone, a property by which one makes himself worthy of being disowned: craftiness, cunning, and then also </w:t>
      </w:r>
      <w:r w:rsidRPr="00C928F0">
        <w:rPr>
          <w:rFonts w:ascii="Times New Roman" w:hAnsi="Times New Roman" w:cs="Times New Roman"/>
          <w:i/>
          <w:iCs/>
          <w:color w:val="000000"/>
          <w:lang w:val="es-ES"/>
        </w:rPr>
        <w:t xml:space="preserve">in bonam partem: </w:t>
      </w:r>
      <w:r w:rsidRPr="00C928F0">
        <w:rPr>
          <w:rFonts w:ascii="Times New Roman" w:hAnsi="Times New Roman" w:cs="Times New Roman"/>
          <w:color w:val="000000"/>
          <w:lang w:val="es-ES"/>
        </w:rPr>
        <w:t>sagacity.</w:t>
      </w:r>
    </w:p>
  </w:footnote>
  <w:footnote w:id="214">
    <w:p w:rsidR="00723801" w:rsidRPr="00C928F0" w:rsidRDefault="00723801" w:rsidP="00577D1E">
      <w:pPr>
        <w:pStyle w:val="FootnoteText"/>
        <w:spacing w:after="0"/>
        <w:rPr>
          <w:lang w:val="es-ES"/>
        </w:rPr>
      </w:pPr>
      <w:r w:rsidRPr="00C928F0">
        <w:rPr>
          <w:rStyle w:val="FootnoteReference"/>
        </w:rPr>
        <w:footnoteRef/>
      </w:r>
      <w:r w:rsidRPr="00C928F0">
        <w:rPr>
          <w:lang w:val="es-ES"/>
        </w:rPr>
        <w:t xml:space="preserve"> </w:t>
      </w:r>
      <w:r w:rsidRPr="00C928F0">
        <w:rPr>
          <w:rFonts w:ascii="Times New Roman" w:hAnsi="Times New Roman" w:cs="Times New Roman"/>
          <w:color w:val="000000"/>
          <w:lang w:val="es-ES"/>
        </w:rPr>
        <w:t>The fundamental idea of firmness in</w:t>
      </w:r>
      <w:r w:rsidRPr="009D0816">
        <w:rPr>
          <w:rFonts w:ascii="SBL Hebrew" w:hAnsi="SBL Hebrew" w:cs="SBL Hebrew"/>
          <w:color w:val="008080"/>
          <w:sz w:val="24"/>
          <w:szCs w:val="24"/>
          <w:rtl/>
          <w:lang w:bidi="he-IL"/>
        </w:rPr>
        <w:t xml:space="preserve"> האמין </w:t>
      </w:r>
      <w:r w:rsidRPr="00C928F0">
        <w:rPr>
          <w:rFonts w:ascii="Times New Roman" w:hAnsi="Times New Roman" w:cs="Times New Roman"/>
          <w:color w:val="000000"/>
          <w:lang w:val="es-ES"/>
        </w:rPr>
        <w:t xml:space="preserve">is always in the subject, not the object. The Arabic interpreters remark that </w:t>
      </w:r>
      <w:r w:rsidRPr="00C928F0">
        <w:rPr>
          <w:rFonts w:ascii="LSBTrans" w:hAnsi="LSBTrans" w:cs="LSBTrans"/>
          <w:color w:val="000000"/>
          <w:lang w:val="es-ES"/>
        </w:rPr>
        <w:t xml:space="preserve">aÑman </w:t>
      </w:r>
      <w:r w:rsidRPr="00C928F0">
        <w:rPr>
          <w:rFonts w:ascii="Times New Roman" w:hAnsi="Times New Roman" w:cs="Times New Roman"/>
          <w:color w:val="000000"/>
          <w:lang w:val="es-ES"/>
        </w:rPr>
        <w:t xml:space="preserve">with </w:t>
      </w:r>
      <w:r w:rsidRPr="00C928F0">
        <w:rPr>
          <w:rFonts w:ascii="Times New Roman" w:hAnsi="Times New Roman" w:cs="Times New Roman"/>
          <w:i/>
          <w:iCs/>
          <w:color w:val="000000"/>
          <w:lang w:val="es-ES"/>
        </w:rPr>
        <w:t xml:space="preserve">b </w:t>
      </w:r>
      <w:r w:rsidRPr="00C928F0">
        <w:rPr>
          <w:rFonts w:ascii="Times New Roman" w:hAnsi="Times New Roman" w:cs="Times New Roman"/>
          <w:color w:val="000000"/>
          <w:lang w:val="es-ES"/>
        </w:rPr>
        <w:t xml:space="preserve">expresses recognition, and with </w:t>
      </w:r>
      <w:r w:rsidRPr="00C928F0">
        <w:rPr>
          <w:rFonts w:ascii="Times New Roman" w:hAnsi="Times New Roman" w:cs="Times New Roman"/>
          <w:i/>
          <w:iCs/>
          <w:color w:val="000000"/>
          <w:lang w:val="es-ES"/>
        </w:rPr>
        <w:t xml:space="preserve">l </w:t>
      </w:r>
      <w:r w:rsidRPr="00C928F0">
        <w:rPr>
          <w:rFonts w:ascii="Times New Roman" w:hAnsi="Times New Roman" w:cs="Times New Roman"/>
          <w:color w:val="000000"/>
          <w:lang w:val="es-ES"/>
        </w:rPr>
        <w:t xml:space="preserve">submission (vid., Lane’s </w:t>
      </w:r>
      <w:r w:rsidRPr="00C928F0">
        <w:rPr>
          <w:rFonts w:ascii="Times New Roman" w:hAnsi="Times New Roman" w:cs="Times New Roman"/>
          <w:i/>
          <w:iCs/>
          <w:color w:val="000000"/>
          <w:lang w:val="es-ES"/>
        </w:rPr>
        <w:t xml:space="preserve">Lexicon </w:t>
      </w:r>
      <w:r w:rsidRPr="00C928F0">
        <w:rPr>
          <w:rFonts w:ascii="Times New Roman" w:hAnsi="Times New Roman" w:cs="Times New Roman"/>
          <w:color w:val="000000"/>
          <w:lang w:val="es-ES"/>
        </w:rPr>
        <w:t xml:space="preserve">under </w:t>
      </w:r>
      <w:r w:rsidRPr="00C928F0">
        <w:rPr>
          <w:rFonts w:ascii="LSBTrans" w:hAnsi="LSBTrans" w:cs="LSBTrans"/>
          <w:color w:val="000000"/>
          <w:lang w:val="es-ES"/>
        </w:rPr>
        <w:t>aÑman</w:t>
      </w:r>
      <w:r w:rsidRPr="00C928F0">
        <w:rPr>
          <w:rFonts w:ascii="Times New Roman" w:hAnsi="Times New Roman" w:cs="Times New Roman"/>
          <w:color w:val="000000"/>
          <w:lang w:val="es-ES"/>
        </w:rPr>
        <w:t>); but in Hebr.</w:t>
      </w:r>
      <w:r w:rsidRPr="009D0816">
        <w:rPr>
          <w:rFonts w:ascii="SBL Hebrew" w:hAnsi="SBL Hebrew" w:cs="SBL Hebrew"/>
          <w:color w:val="008080"/>
          <w:sz w:val="24"/>
          <w:szCs w:val="24"/>
          <w:rtl/>
          <w:lang w:bidi="he-IL"/>
        </w:rPr>
        <w:t xml:space="preserve"> האמין </w:t>
      </w:r>
      <w:r w:rsidRPr="00C928F0">
        <w:rPr>
          <w:rFonts w:ascii="Times New Roman" w:hAnsi="Times New Roman" w:cs="Times New Roman"/>
          <w:color w:val="000000"/>
          <w:lang w:val="es-ES"/>
        </w:rPr>
        <w:t>with</w:t>
      </w:r>
      <w:r w:rsidRPr="009D0816">
        <w:rPr>
          <w:rFonts w:ascii="SBL Hebrew" w:hAnsi="SBL Hebrew" w:cs="SBL Hebrew"/>
          <w:color w:val="008080"/>
          <w:sz w:val="24"/>
          <w:szCs w:val="24"/>
          <w:rtl/>
          <w:lang w:bidi="he-IL"/>
        </w:rPr>
        <w:t xml:space="preserve"> ב </w:t>
      </w:r>
      <w:r w:rsidRPr="00C928F0">
        <w:rPr>
          <w:rFonts w:ascii="Times New Roman" w:hAnsi="Times New Roman" w:cs="Times New Roman"/>
          <w:i/>
          <w:iCs/>
          <w:color w:val="000000"/>
          <w:lang w:val="es-ES"/>
        </w:rPr>
        <w:t>fiducia fidei</w:t>
      </w:r>
      <w:r w:rsidRPr="00C928F0">
        <w:rPr>
          <w:rFonts w:ascii="Times New Roman" w:hAnsi="Times New Roman" w:cs="Times New Roman"/>
          <w:color w:val="000000"/>
          <w:lang w:val="es-ES"/>
        </w:rPr>
        <w:t>, with</w:t>
      </w:r>
      <w:r w:rsidRPr="009D0816">
        <w:rPr>
          <w:rFonts w:ascii="SBL Hebrew" w:hAnsi="SBL Hebrew" w:cs="SBL Hebrew"/>
          <w:color w:val="008080"/>
          <w:sz w:val="24"/>
          <w:szCs w:val="24"/>
          <w:rtl/>
          <w:lang w:bidi="he-IL"/>
        </w:rPr>
        <w:t xml:space="preserve"> ל </w:t>
      </w:r>
      <w:r w:rsidRPr="00C928F0">
        <w:rPr>
          <w:rFonts w:ascii="Times New Roman" w:hAnsi="Times New Roman" w:cs="Times New Roman"/>
          <w:i/>
          <w:iCs/>
          <w:color w:val="000000"/>
          <w:lang w:val="es-ES"/>
        </w:rPr>
        <w:t>assensus fidei</w:t>
      </w:r>
      <w:r w:rsidRPr="00C928F0">
        <w:rPr>
          <w:rFonts w:ascii="Times New Roman" w:hAnsi="Times New Roman" w:cs="Times New Roman"/>
          <w:color w:val="000000"/>
          <w:lang w:val="es-ES"/>
        </w:rPr>
        <w:t>; the relation is thus not altogether the same.</w:t>
      </w:r>
    </w:p>
  </w:footnote>
  <w:footnote w:id="215">
    <w:p w:rsidR="00723801" w:rsidRPr="00C928F0" w:rsidRDefault="00723801" w:rsidP="00577D1E">
      <w:pPr>
        <w:pStyle w:val="FootnoteText"/>
        <w:spacing w:after="0"/>
        <w:rPr>
          <w:lang w:val="es-ES"/>
        </w:rPr>
      </w:pPr>
      <w:r w:rsidRPr="00C928F0">
        <w:rPr>
          <w:rStyle w:val="FootnoteReference"/>
        </w:rPr>
        <w:footnoteRef/>
      </w:r>
      <w:r w:rsidRPr="00C928F0">
        <w:rPr>
          <w:lang w:val="es-ES"/>
        </w:rPr>
        <w:t xml:space="preserve"> </w:t>
      </w:r>
      <w:r w:rsidRPr="00C928F0">
        <w:rPr>
          <w:rFonts w:ascii="Times New Roman" w:hAnsi="Times New Roman" w:cs="Times New Roman"/>
          <w:color w:val="000000"/>
          <w:lang w:val="es-ES"/>
        </w:rPr>
        <w:t>Sand is called by the name</w:t>
      </w:r>
      <w:r w:rsidRPr="009D0816">
        <w:rPr>
          <w:rFonts w:ascii="SBL Hebrew" w:hAnsi="SBL Hebrew" w:cs="SBL Hebrew"/>
          <w:color w:val="008080"/>
          <w:sz w:val="24"/>
          <w:szCs w:val="24"/>
          <w:rtl/>
        </w:rPr>
        <w:t>(</w:t>
      </w:r>
      <w:r w:rsidRPr="009D0816">
        <w:rPr>
          <w:rFonts w:ascii="SBL Hebrew" w:hAnsi="SBL Hebrew" w:cs="SBL Hebrew"/>
          <w:color w:val="008080"/>
          <w:sz w:val="24"/>
          <w:szCs w:val="24"/>
          <w:rtl/>
          <w:lang w:bidi="he-IL"/>
        </w:rPr>
        <w:t>חִיל</w:t>
      </w:r>
      <w:r w:rsidRPr="009D0816">
        <w:rPr>
          <w:rFonts w:ascii="SBL Hebrew" w:hAnsi="SBL Hebrew" w:cs="SBL Hebrew"/>
          <w:color w:val="008080"/>
          <w:sz w:val="24"/>
          <w:szCs w:val="24"/>
          <w:rtl/>
        </w:rPr>
        <w:t xml:space="preserve">) </w:t>
      </w:r>
      <w:r w:rsidRPr="009D0816">
        <w:rPr>
          <w:rFonts w:ascii="SBL Hebrew" w:hAnsi="SBL Hebrew" w:cs="SBL Hebrew"/>
          <w:color w:val="008080"/>
          <w:sz w:val="24"/>
          <w:szCs w:val="24"/>
          <w:rtl/>
          <w:lang w:bidi="he-IL"/>
        </w:rPr>
        <w:t xml:space="preserve">חוּל </w:t>
      </w:r>
      <w:r w:rsidRPr="00C928F0">
        <w:rPr>
          <w:rFonts w:ascii="Times New Roman" w:hAnsi="Times New Roman" w:cs="Times New Roman"/>
          <w:color w:val="000000"/>
          <w:lang w:val="es-ES"/>
        </w:rPr>
        <w:t xml:space="preserve">, to change, whirl, particularly to form sand-wreaths, whence (Arab.) </w:t>
      </w:r>
      <w:r w:rsidRPr="00C928F0">
        <w:rPr>
          <w:rFonts w:ascii="Times New Roman" w:hAnsi="Times New Roman" w:cs="Times New Roman"/>
          <w:i/>
          <w:iCs/>
          <w:color w:val="000000"/>
          <w:lang w:val="es-ES"/>
        </w:rPr>
        <w:t>al-Habil</w:t>
      </w:r>
      <w:r w:rsidRPr="00C928F0">
        <w:rPr>
          <w:rFonts w:ascii="Times New Roman" w:hAnsi="Times New Roman" w:cs="Times New Roman"/>
          <w:color w:val="000000"/>
          <w:lang w:val="es-ES"/>
        </w:rPr>
        <w:t xml:space="preserve">, the region of moving sand; vid., Wetzstein’s </w:t>
      </w:r>
      <w:r w:rsidRPr="00C928F0">
        <w:rPr>
          <w:rFonts w:ascii="Times New Roman" w:hAnsi="Times New Roman" w:cs="Times New Roman"/>
          <w:i/>
          <w:iCs/>
          <w:color w:val="000000"/>
          <w:lang w:val="es-ES"/>
        </w:rPr>
        <w:t>Nord-arabien</w:t>
      </w:r>
      <w:r w:rsidRPr="00C928F0">
        <w:rPr>
          <w:rFonts w:ascii="Times New Roman" w:hAnsi="Times New Roman" w:cs="Times New Roman"/>
          <w:color w:val="000000"/>
          <w:lang w:val="es-ES"/>
        </w:rPr>
        <w:t>, p. 56.</w:t>
      </w:r>
    </w:p>
  </w:footnote>
  <w:footnote w:id="216">
    <w:p w:rsidR="00723801" w:rsidRPr="00C928F0" w:rsidRDefault="00723801" w:rsidP="00577D1E">
      <w:pPr>
        <w:pStyle w:val="FootnoteText"/>
        <w:spacing w:after="0"/>
        <w:rPr>
          <w:lang w:val="es-ES"/>
        </w:rPr>
      </w:pPr>
      <w:r w:rsidRPr="00C928F0">
        <w:rPr>
          <w:rStyle w:val="FootnoteReference"/>
        </w:rPr>
        <w:footnoteRef/>
      </w:r>
      <w:r w:rsidRPr="00C928F0">
        <w:rPr>
          <w:lang w:val="es-ES"/>
        </w:rPr>
        <w:t xml:space="preserve"> </w:t>
      </w:r>
      <w:r w:rsidRPr="00C928F0">
        <w:rPr>
          <w:rFonts w:ascii="Times New Roman" w:hAnsi="Times New Roman" w:cs="Times New Roman"/>
          <w:color w:val="000000"/>
          <w:lang w:val="es-ES"/>
        </w:rPr>
        <w:t xml:space="preserve">Thus also Schultens in the </w:t>
      </w:r>
      <w:r w:rsidRPr="00C928F0">
        <w:rPr>
          <w:rFonts w:ascii="Times New Roman" w:hAnsi="Times New Roman" w:cs="Times New Roman"/>
          <w:i/>
          <w:iCs/>
          <w:color w:val="000000"/>
          <w:lang w:val="es-ES"/>
        </w:rPr>
        <w:t>Animadversiones</w:t>
      </w:r>
      <w:r w:rsidRPr="00C928F0">
        <w:rPr>
          <w:rFonts w:ascii="Times New Roman" w:hAnsi="Times New Roman" w:cs="Times New Roman"/>
          <w:color w:val="000000"/>
          <w:lang w:val="es-ES"/>
        </w:rPr>
        <w:t>, which later he fancied was derived from</w:t>
      </w:r>
      <w:r w:rsidRPr="009D0816">
        <w:rPr>
          <w:rFonts w:ascii="SBL Hebrew" w:hAnsi="SBL Hebrew" w:cs="SBL Hebrew"/>
          <w:color w:val="008080"/>
          <w:sz w:val="24"/>
          <w:szCs w:val="24"/>
          <w:rtl/>
          <w:lang w:bidi="he-IL"/>
        </w:rPr>
        <w:t xml:space="preserve">עתר </w:t>
      </w:r>
      <w:r w:rsidRPr="00C928F0">
        <w:rPr>
          <w:rFonts w:ascii="Times New Roman" w:hAnsi="Times New Roman" w:cs="Times New Roman"/>
          <w:color w:val="000000"/>
          <w:lang w:val="es-ES"/>
        </w:rPr>
        <w:t xml:space="preserve">, </w:t>
      </w:r>
      <w:r w:rsidRPr="00C928F0">
        <w:rPr>
          <w:rFonts w:ascii="Times New Roman" w:hAnsi="Times New Roman" w:cs="Times New Roman"/>
          <w:i/>
          <w:iCs/>
          <w:color w:val="000000"/>
          <w:lang w:val="es-ES"/>
        </w:rPr>
        <w:t>nidor</w:t>
      </w:r>
      <w:r w:rsidRPr="00C928F0">
        <w:rPr>
          <w:rFonts w:ascii="Times New Roman" w:hAnsi="Times New Roman" w:cs="Times New Roman"/>
          <w:color w:val="000000"/>
          <w:lang w:val="es-ES"/>
        </w:rPr>
        <w:t xml:space="preserve">, from the meaning </w:t>
      </w:r>
      <w:r w:rsidRPr="00C928F0">
        <w:rPr>
          <w:rFonts w:ascii="Times New Roman" w:hAnsi="Times New Roman" w:cs="Times New Roman"/>
          <w:i/>
          <w:iCs/>
          <w:color w:val="000000"/>
          <w:lang w:val="es-ES"/>
        </w:rPr>
        <w:t>nidorosa</w:t>
      </w:r>
      <w:r w:rsidRPr="00C928F0">
        <w:rPr>
          <w:rFonts w:ascii="Times New Roman" w:hAnsi="Times New Roman" w:cs="Times New Roman"/>
          <w:color w:val="000000"/>
          <w:lang w:val="es-ES"/>
        </w:rPr>
        <w:t xml:space="preserve">, and thence </w:t>
      </w:r>
      <w:r w:rsidRPr="00C928F0">
        <w:rPr>
          <w:rFonts w:ascii="Times New Roman" w:hAnsi="Times New Roman" w:cs="Times New Roman"/>
          <w:i/>
          <w:iCs/>
          <w:color w:val="000000"/>
          <w:lang w:val="es-ES"/>
        </w:rPr>
        <w:t>virulenta.</w:t>
      </w:r>
    </w:p>
  </w:footnote>
  <w:footnote w:id="217">
    <w:p w:rsidR="00723801" w:rsidRPr="00C928F0" w:rsidRDefault="00723801" w:rsidP="00577D1E">
      <w:pPr>
        <w:pStyle w:val="FootnoteText"/>
        <w:spacing w:after="0"/>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Vid., regarding this word, Schlottmann in </w:t>
      </w:r>
      <w:r w:rsidRPr="00C928F0">
        <w:rPr>
          <w:rFonts w:ascii="Times New Roman" w:hAnsi="Times New Roman" w:cs="Times New Roman"/>
          <w:i/>
          <w:iCs/>
          <w:color w:val="000000"/>
          <w:lang w:val="de-DE"/>
        </w:rPr>
        <w:t>Deutsch.- Morgenl. Zeitschrift</w:t>
      </w:r>
      <w:r w:rsidRPr="00C928F0">
        <w:rPr>
          <w:rFonts w:ascii="Times New Roman" w:hAnsi="Times New Roman" w:cs="Times New Roman"/>
          <w:color w:val="000000"/>
          <w:lang w:val="de-DE"/>
        </w:rPr>
        <w:t xml:space="preserve">, xxiv. </w:t>
      </w:r>
      <w:r w:rsidRPr="00C928F0">
        <w:rPr>
          <w:rFonts w:ascii="Times New Roman" w:hAnsi="Times New Roman" w:cs="Times New Roman"/>
          <w:color w:val="000000"/>
        </w:rPr>
        <w:t>665, 668.</w:t>
      </w:r>
    </w:p>
  </w:footnote>
  <w:footnote w:id="218">
    <w:p w:rsidR="00723801" w:rsidRPr="006377AF" w:rsidRDefault="00723801" w:rsidP="00577D1E">
      <w:pPr>
        <w:pStyle w:val="FootnoteText"/>
        <w:spacing w:after="0"/>
      </w:pPr>
      <w:r w:rsidRPr="00C928F0">
        <w:rPr>
          <w:rStyle w:val="FootnoteReference"/>
        </w:rPr>
        <w:footnoteRef/>
      </w:r>
      <w:r w:rsidRPr="006377AF">
        <w:t xml:space="preserve"> </w:t>
      </w:r>
      <w:r w:rsidRPr="006377AF">
        <w:rPr>
          <w:rFonts w:ascii="Times New Roman" w:hAnsi="Times New Roman" w:cs="Times New Roman"/>
          <w:color w:val="000000"/>
        </w:rPr>
        <w:t xml:space="preserve">Gustave Baur’s article “Vaterlandsliebe,” in Schmid’s </w:t>
      </w:r>
      <w:r w:rsidRPr="006377AF">
        <w:rPr>
          <w:rFonts w:ascii="Times New Roman" w:hAnsi="Times New Roman" w:cs="Times New Roman"/>
          <w:i/>
          <w:iCs/>
          <w:color w:val="000000"/>
        </w:rPr>
        <w:t>Pädagogischer Encyklopädie.</w:t>
      </w:r>
    </w:p>
  </w:footnote>
  <w:footnote w:id="21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translators transfer to this place a note from vol. ii. p. 191f. of the author’s larger </w:t>
      </w:r>
      <w:r w:rsidRPr="00C928F0">
        <w:rPr>
          <w:rFonts w:ascii="Times New Roman" w:hAnsi="Times New Roman" w:cs="Times New Roman"/>
          <w:i/>
          <w:iCs/>
          <w:color w:val="000000"/>
        </w:rPr>
        <w:t>Comm. ü. den Psalter</w:t>
      </w:r>
      <w:r w:rsidRPr="00C928F0">
        <w:rPr>
          <w:rFonts w:ascii="Times New Roman" w:hAnsi="Times New Roman" w:cs="Times New Roman"/>
          <w:color w:val="000000"/>
        </w:rPr>
        <w:t xml:space="preserve">, to which Delitzsch refers the reader: — ”The modern High German adj. </w:t>
      </w:r>
      <w:r w:rsidRPr="00C928F0">
        <w:rPr>
          <w:rFonts w:ascii="Times New Roman" w:hAnsi="Times New Roman" w:cs="Times New Roman"/>
          <w:i/>
          <w:iCs/>
          <w:color w:val="000000"/>
        </w:rPr>
        <w:t>elend</w:t>
      </w:r>
      <w:r w:rsidRPr="00C928F0">
        <w:rPr>
          <w:rFonts w:ascii="Times New Roman" w:hAnsi="Times New Roman" w:cs="Times New Roman"/>
          <w:color w:val="000000"/>
        </w:rPr>
        <w:t xml:space="preserve">, middle High German </w:t>
      </w:r>
      <w:r w:rsidRPr="00C928F0">
        <w:rPr>
          <w:rFonts w:ascii="Times New Roman" w:hAnsi="Times New Roman" w:cs="Times New Roman"/>
          <w:i/>
          <w:iCs/>
          <w:color w:val="000000"/>
        </w:rPr>
        <w:t>ellende</w:t>
      </w:r>
      <w:r w:rsidRPr="00C928F0">
        <w:rPr>
          <w:rFonts w:ascii="Times New Roman" w:hAnsi="Times New Roman" w:cs="Times New Roman"/>
          <w:color w:val="000000"/>
        </w:rPr>
        <w:t xml:space="preserve">, old High German </w:t>
      </w:r>
      <w:r w:rsidRPr="00C928F0">
        <w:rPr>
          <w:rFonts w:ascii="Times New Roman" w:hAnsi="Times New Roman" w:cs="Times New Roman"/>
          <w:i/>
          <w:iCs/>
          <w:color w:val="000000"/>
        </w:rPr>
        <w:t>alilandi</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elilendi</w:t>
      </w:r>
      <w:r w:rsidRPr="00C928F0">
        <w:rPr>
          <w:rFonts w:ascii="Times New Roman" w:hAnsi="Times New Roman" w:cs="Times New Roman"/>
          <w:color w:val="000000"/>
        </w:rPr>
        <w:t xml:space="preserve">, or </w:t>
      </w:r>
      <w:r w:rsidRPr="00C928F0">
        <w:rPr>
          <w:rFonts w:ascii="Times New Roman" w:hAnsi="Times New Roman" w:cs="Times New Roman"/>
          <w:i/>
          <w:iCs/>
          <w:color w:val="000000"/>
        </w:rPr>
        <w:t>elilenti</w:t>
      </w:r>
      <w:r w:rsidRPr="00C928F0">
        <w:rPr>
          <w:rFonts w:ascii="Times New Roman" w:hAnsi="Times New Roman" w:cs="Times New Roman"/>
          <w:color w:val="000000"/>
        </w:rPr>
        <w:t xml:space="preserve">, is composed of </w:t>
      </w:r>
      <w:r w:rsidRPr="00C928F0">
        <w:rPr>
          <w:rFonts w:ascii="Times New Roman" w:hAnsi="Times New Roman" w:cs="Times New Roman"/>
          <w:i/>
          <w:iCs/>
          <w:color w:val="000000"/>
        </w:rPr>
        <w:t xml:space="preserve">ali </w:t>
      </w:r>
      <w:r w:rsidRPr="00C928F0">
        <w:rPr>
          <w:rFonts w:ascii="Times New Roman" w:hAnsi="Times New Roman" w:cs="Times New Roman"/>
          <w:color w:val="000000"/>
        </w:rPr>
        <w:t xml:space="preserve">and </w:t>
      </w:r>
      <w:r w:rsidRPr="00C928F0">
        <w:rPr>
          <w:rFonts w:ascii="Times New Roman" w:hAnsi="Times New Roman" w:cs="Times New Roman"/>
          <w:i/>
          <w:iCs/>
          <w:color w:val="000000"/>
        </w:rPr>
        <w:t xml:space="preserve">land. </w:t>
      </w:r>
      <w:r w:rsidRPr="00C928F0">
        <w:rPr>
          <w:rFonts w:ascii="Times New Roman" w:hAnsi="Times New Roman" w:cs="Times New Roman"/>
          <w:color w:val="000000"/>
        </w:rPr>
        <w:t xml:space="preserve">The adj. </w:t>
      </w:r>
      <w:r w:rsidRPr="00C928F0">
        <w:rPr>
          <w:rFonts w:ascii="Times New Roman" w:hAnsi="Times New Roman" w:cs="Times New Roman"/>
          <w:i/>
          <w:iCs/>
          <w:color w:val="000000"/>
        </w:rPr>
        <w:t xml:space="preserve">ali </w:t>
      </w:r>
      <w:r w:rsidRPr="00C928F0">
        <w:rPr>
          <w:rFonts w:ascii="Times New Roman" w:hAnsi="Times New Roman" w:cs="Times New Roman"/>
          <w:color w:val="000000"/>
        </w:rPr>
        <w:t xml:space="preserve">occurs only in old High German in composition. In the Gothic it is found as an independent adj., in the sense of </w:t>
      </w:r>
      <w:r w:rsidRPr="00C928F0">
        <w:rPr>
          <w:rFonts w:ascii="Times New Roman" w:hAnsi="Times New Roman" w:cs="Times New Roman"/>
          <w:i/>
          <w:iCs/>
          <w:color w:val="000000"/>
        </w:rPr>
        <w:t xml:space="preserve">alius </w:t>
      </w:r>
      <w:r w:rsidRPr="00C928F0">
        <w:rPr>
          <w:rFonts w:ascii="Times New Roman" w:hAnsi="Times New Roman" w:cs="Times New Roman"/>
          <w:color w:val="000000"/>
        </w:rPr>
        <w:t xml:space="preserve">and </w:t>
      </w:r>
      <w:r w:rsidRPr="00C928F0">
        <w:rPr>
          <w:rFonts w:ascii="SBL Greek" w:hAnsi="SBL Greek" w:cs="Times New Roman"/>
          <w:color w:val="0000FF"/>
          <w:lang w:val="el-GR"/>
        </w:rPr>
        <w:t>ἄλλυς</w:t>
      </w:r>
      <w:r w:rsidRPr="00C928F0">
        <w:rPr>
          <w:rFonts w:ascii="SBL Greek" w:hAnsi="SBL Greek" w:cs="Times New Roman"/>
          <w:color w:val="0000FF"/>
        </w:rPr>
        <w:t xml:space="preserve"> </w:t>
      </w:r>
      <w:r w:rsidRPr="00C928F0">
        <w:rPr>
          <w:rFonts w:ascii="Times New Roman" w:hAnsi="Times New Roman" w:cs="Times New Roman"/>
          <w:color w:val="000000"/>
        </w:rPr>
        <w:t xml:space="preserve">(vid., Ulfilas, Gal. 5:10). The primary meaning of </w:t>
      </w:r>
      <w:r w:rsidRPr="00C928F0">
        <w:rPr>
          <w:rFonts w:ascii="Times New Roman" w:hAnsi="Times New Roman" w:cs="Times New Roman"/>
          <w:i/>
          <w:iCs/>
          <w:color w:val="000000"/>
        </w:rPr>
        <w:t xml:space="preserve">elilenti </w:t>
      </w:r>
      <w:r w:rsidRPr="00C928F0">
        <w:rPr>
          <w:rFonts w:ascii="Times New Roman" w:hAnsi="Times New Roman" w:cs="Times New Roman"/>
          <w:color w:val="000000"/>
        </w:rPr>
        <w:t xml:space="preserve">is consequently: of another country, foreign. In glosses and translations it is rendered by the Lat. words </w:t>
      </w:r>
      <w:r w:rsidRPr="00C928F0">
        <w:rPr>
          <w:rFonts w:ascii="Times New Roman" w:hAnsi="Times New Roman" w:cs="Times New Roman"/>
          <w:i/>
          <w:iCs/>
          <w:color w:val="000000"/>
        </w:rPr>
        <w:t>peregrinus</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exul</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advena</w:t>
      </w:r>
      <w:r w:rsidRPr="00C928F0">
        <w:rPr>
          <w:rFonts w:ascii="Times New Roman" w:hAnsi="Times New Roman" w:cs="Times New Roman"/>
          <w:color w:val="000000"/>
        </w:rPr>
        <w:t xml:space="preserve">, also </w:t>
      </w:r>
      <w:r w:rsidRPr="00C928F0">
        <w:rPr>
          <w:rFonts w:ascii="Times New Roman" w:hAnsi="Times New Roman" w:cs="Times New Roman"/>
          <w:i/>
          <w:iCs/>
          <w:color w:val="000000"/>
        </w:rPr>
        <w:t xml:space="preserve">captivus. </w:t>
      </w:r>
      <w:r w:rsidRPr="00C928F0">
        <w:rPr>
          <w:rFonts w:ascii="Times New Roman" w:hAnsi="Times New Roman" w:cs="Times New Roman"/>
          <w:color w:val="000000"/>
        </w:rPr>
        <w:t xml:space="preserve">In these meanings it occurs very frequently. In the old High German translation of Ammonius, </w:t>
      </w:r>
      <w:r w:rsidRPr="00C928F0">
        <w:rPr>
          <w:rFonts w:ascii="Times New Roman" w:hAnsi="Times New Roman" w:cs="Times New Roman"/>
          <w:i/>
          <w:iCs/>
          <w:color w:val="000000"/>
        </w:rPr>
        <w:t>Diatessaron</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sive Harmoniae in quatuor Evangelica</w:t>
      </w:r>
      <w:r w:rsidRPr="00C928F0">
        <w:rPr>
          <w:rFonts w:ascii="Times New Roman" w:hAnsi="Times New Roman" w:cs="Times New Roman"/>
          <w:color w:val="000000"/>
        </w:rPr>
        <w:t xml:space="preserve">, the word proselytism, occurring in Mat. 23:15, is rendered by </w:t>
      </w:r>
      <w:r w:rsidRPr="00C928F0">
        <w:rPr>
          <w:rFonts w:ascii="Times New Roman" w:hAnsi="Times New Roman" w:cs="Times New Roman"/>
          <w:i/>
          <w:iCs/>
          <w:color w:val="000000"/>
        </w:rPr>
        <w:t xml:space="preserve">elilantan. </w:t>
      </w:r>
      <w:r w:rsidRPr="00C928F0">
        <w:rPr>
          <w:rFonts w:ascii="Times New Roman" w:hAnsi="Times New Roman" w:cs="Times New Roman"/>
          <w:color w:val="000000"/>
        </w:rPr>
        <w:t xml:space="preserve">To the adj. the old High German subst. corresponds. This has the meaning </w:t>
      </w:r>
      <w:r w:rsidRPr="00C928F0">
        <w:rPr>
          <w:rFonts w:ascii="Times New Roman" w:hAnsi="Times New Roman" w:cs="Times New Roman"/>
          <w:i/>
          <w:iCs/>
          <w:color w:val="000000"/>
        </w:rPr>
        <w:t>exilium</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transmigratio</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 xml:space="preserve">captivitas. </w:t>
      </w:r>
      <w:r w:rsidRPr="00C928F0">
        <w:rPr>
          <w:rFonts w:ascii="Times New Roman" w:hAnsi="Times New Roman" w:cs="Times New Roman"/>
          <w:color w:val="000000"/>
        </w:rPr>
        <w:t xml:space="preserve">The connection </w:t>
      </w:r>
      <w:r w:rsidRPr="00C928F0">
        <w:rPr>
          <w:rFonts w:ascii="Times New Roman" w:hAnsi="Times New Roman" w:cs="Times New Roman"/>
          <w:i/>
          <w:iCs/>
          <w:color w:val="000000"/>
        </w:rPr>
        <w:t xml:space="preserve">in elilenti </w:t>
      </w:r>
      <w:r w:rsidRPr="00C928F0">
        <w:rPr>
          <w:rFonts w:ascii="Times New Roman" w:hAnsi="Times New Roman" w:cs="Times New Roman"/>
          <w:color w:val="000000"/>
        </w:rPr>
        <w:t xml:space="preserve">or </w:t>
      </w:r>
      <w:r w:rsidRPr="00C928F0">
        <w:rPr>
          <w:rFonts w:ascii="Times New Roman" w:hAnsi="Times New Roman" w:cs="Times New Roman"/>
          <w:i/>
          <w:iCs/>
          <w:color w:val="000000"/>
        </w:rPr>
        <w:t>elilentes</w:t>
      </w:r>
      <w:r w:rsidRPr="00C928F0">
        <w:rPr>
          <w:rFonts w:ascii="Times New Roman" w:hAnsi="Times New Roman" w:cs="Times New Roman"/>
          <w:color w:val="000000"/>
        </w:rPr>
        <w:t xml:space="preserve">, used adverbially, is rendered by the Lat. </w:t>
      </w:r>
      <w:r w:rsidRPr="00C928F0">
        <w:rPr>
          <w:rFonts w:ascii="Times New Roman" w:hAnsi="Times New Roman" w:cs="Times New Roman"/>
          <w:i/>
          <w:iCs/>
          <w:color w:val="000000"/>
        </w:rPr>
        <w:t xml:space="preserve">peregre. </w:t>
      </w:r>
      <w:r w:rsidRPr="00C928F0">
        <w:rPr>
          <w:rFonts w:ascii="Times New Roman" w:hAnsi="Times New Roman" w:cs="Times New Roman"/>
          <w:color w:val="000000"/>
        </w:rPr>
        <w:t xml:space="preserve">In the middle High German, however, the proper signification of both words greatly predominates. But as, in the old High German, the idea of </w:t>
      </w:r>
      <w:r w:rsidRPr="00C928F0">
        <w:rPr>
          <w:rFonts w:ascii="Times New Roman" w:hAnsi="Times New Roman" w:cs="Times New Roman"/>
          <w:i/>
          <w:iCs/>
          <w:color w:val="000000"/>
        </w:rPr>
        <w:t xml:space="preserve">miser </w:t>
      </w:r>
      <w:r w:rsidRPr="00C928F0">
        <w:rPr>
          <w:rFonts w:ascii="Times New Roman" w:hAnsi="Times New Roman" w:cs="Times New Roman"/>
          <w:color w:val="000000"/>
        </w:rPr>
        <w:t xml:space="preserve">is often at the same time comprehended in the proper signification: he who is miserable through banishment, imprisonment, or through sojourning in a strange land; thus, in several places of the middle High German, this derived idea begins to separate itself from the fundamental conception, so that </w:t>
      </w:r>
      <w:r w:rsidRPr="00C928F0">
        <w:rPr>
          <w:rFonts w:ascii="Times New Roman" w:hAnsi="Times New Roman" w:cs="Times New Roman"/>
          <w:i/>
          <w:iCs/>
          <w:color w:val="000000"/>
        </w:rPr>
        <w:t xml:space="preserve">ellende </w:t>
      </w:r>
      <w:r w:rsidRPr="00C928F0">
        <w:rPr>
          <w:rFonts w:ascii="Times New Roman" w:hAnsi="Times New Roman" w:cs="Times New Roman"/>
          <w:color w:val="000000"/>
        </w:rPr>
        <w:t xml:space="preserve">comes in general to be called </w:t>
      </w:r>
      <w:r w:rsidRPr="00C928F0">
        <w:rPr>
          <w:rFonts w:ascii="Times New Roman" w:hAnsi="Times New Roman" w:cs="Times New Roman"/>
          <w:i/>
          <w:iCs/>
          <w:color w:val="000000"/>
        </w:rPr>
        <w:t xml:space="preserve">miser. </w:t>
      </w:r>
      <w:r w:rsidRPr="00C928F0">
        <w:rPr>
          <w:rFonts w:ascii="Times New Roman" w:hAnsi="Times New Roman" w:cs="Times New Roman"/>
          <w:color w:val="000000"/>
        </w:rPr>
        <w:t xml:space="preserve">In the new High German this derived conception is almost alone maintained. Yet here also, in certain connections, there are found traces of the original idea, e.g., </w:t>
      </w:r>
      <w:r w:rsidRPr="00C928F0">
        <w:rPr>
          <w:rFonts w:ascii="Times New Roman" w:hAnsi="Times New Roman" w:cs="Times New Roman"/>
          <w:i/>
          <w:iCs/>
          <w:color w:val="000000"/>
        </w:rPr>
        <w:t>in’s Elend schicken</w:t>
      </w:r>
      <w:r w:rsidRPr="00C928F0">
        <w:rPr>
          <w:rFonts w:ascii="Times New Roman" w:hAnsi="Times New Roman" w:cs="Times New Roman"/>
          <w:color w:val="000000"/>
        </w:rPr>
        <w:t>, for to banish. Very early also the word came to be used, in a spiritual sense, to denote our present abode, in contrast to paradise or the heavenly kingdom.... Thus, e.g., in one of Luther’s hymns, when we pray to the Holy Ghost: “Das er vns behüte, an vnserm ende, Wenn wir heim farn aus diesem elende.” [That He guard us to our end When we go home from this world.]  — Rud. von Raumer</w:t>
      </w:r>
    </w:p>
  </w:footnote>
  <w:footnote w:id="22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second </w:t>
      </w:r>
      <w:r w:rsidRPr="00C928F0">
        <w:rPr>
          <w:rFonts w:ascii="Times New Roman" w:hAnsi="Times New Roman" w:cs="Times New Roman"/>
          <w:i/>
          <w:iCs/>
          <w:color w:val="000000"/>
        </w:rPr>
        <w:t xml:space="preserve">Munach </w:t>
      </w:r>
      <w:r w:rsidRPr="00C928F0">
        <w:rPr>
          <w:rFonts w:ascii="Times New Roman" w:hAnsi="Times New Roman" w:cs="Times New Roman"/>
          <w:color w:val="000000"/>
        </w:rPr>
        <w:t xml:space="preserve">is at 22:3, as well as here, according to the rule 18:4 of the </w:t>
      </w:r>
      <w:r w:rsidRPr="00C928F0">
        <w:rPr>
          <w:rFonts w:ascii="Times New Roman" w:hAnsi="Times New Roman" w:cs="Times New Roman"/>
          <w:i/>
          <w:iCs/>
          <w:color w:val="000000"/>
        </w:rPr>
        <w:t>Accentuationssystem</w:t>
      </w:r>
      <w:r w:rsidRPr="00C928F0">
        <w:rPr>
          <w:rFonts w:ascii="Times New Roman" w:hAnsi="Times New Roman" w:cs="Times New Roman"/>
          <w:color w:val="000000"/>
        </w:rPr>
        <w:t xml:space="preserve">, the transformation of the </w:t>
      </w:r>
      <w:r w:rsidRPr="00C928F0">
        <w:rPr>
          <w:rFonts w:ascii="Times New Roman" w:hAnsi="Times New Roman" w:cs="Times New Roman"/>
          <w:i/>
          <w:iCs/>
          <w:color w:val="000000"/>
        </w:rPr>
        <w:t>Dechi</w:t>
      </w:r>
      <w:r w:rsidRPr="00C928F0">
        <w:rPr>
          <w:rFonts w:ascii="Times New Roman" w:hAnsi="Times New Roman" w:cs="Times New Roman"/>
          <w:color w:val="000000"/>
        </w:rPr>
        <w:t xml:space="preserve">, and preserves its value of interpunction; the </w:t>
      </w:r>
      <w:r w:rsidRPr="00C928F0">
        <w:rPr>
          <w:rFonts w:ascii="Times New Roman" w:hAnsi="Times New Roman" w:cs="Times New Roman"/>
          <w:i/>
          <w:iCs/>
          <w:color w:val="000000"/>
        </w:rPr>
        <w:t xml:space="preserve">Legarmeh </w:t>
      </w:r>
      <w:r w:rsidRPr="00C928F0">
        <w:rPr>
          <w:rFonts w:ascii="Times New Roman" w:hAnsi="Times New Roman" w:cs="Times New Roman"/>
          <w:color w:val="000000"/>
        </w:rPr>
        <w:t>of |</w:t>
      </w:r>
      <w:r w:rsidRPr="009D0816">
        <w:rPr>
          <w:rFonts w:ascii="SBL Hebrew" w:hAnsi="SBL Hebrew" w:cs="SBL Hebrew"/>
          <w:color w:val="008080"/>
          <w:sz w:val="24"/>
          <w:szCs w:val="24"/>
          <w:rtl/>
          <w:lang w:bidi="he-IL"/>
        </w:rPr>
        <w:t xml:space="preserve"> ערום </w:t>
      </w:r>
      <w:r w:rsidRPr="00C928F0">
        <w:rPr>
          <w:rFonts w:ascii="Times New Roman" w:hAnsi="Times New Roman" w:cs="Times New Roman"/>
          <w:color w:val="000000"/>
        </w:rPr>
        <w:t xml:space="preserve">is, however, a disjunctive of less force than </w:t>
      </w:r>
      <w:r w:rsidRPr="00C928F0">
        <w:rPr>
          <w:rFonts w:ascii="Times New Roman" w:hAnsi="Times New Roman" w:cs="Times New Roman"/>
          <w:i/>
          <w:iCs/>
          <w:color w:val="000000"/>
        </w:rPr>
        <w:t>Dechi</w:t>
      </w:r>
      <w:r w:rsidRPr="00C928F0">
        <w:rPr>
          <w:rFonts w:ascii="Times New Roman" w:hAnsi="Times New Roman" w:cs="Times New Roman"/>
          <w:color w:val="000000"/>
        </w:rPr>
        <w:t>, so that thus the sequence of the accents denotes that</w:t>
      </w:r>
      <w:r w:rsidRPr="009D0816">
        <w:rPr>
          <w:rFonts w:ascii="SBL Hebrew" w:hAnsi="SBL Hebrew" w:cs="SBL Hebrew"/>
          <w:color w:val="008080"/>
          <w:sz w:val="24"/>
          <w:szCs w:val="24"/>
          <w:rtl/>
          <w:lang w:bidi="he-IL"/>
        </w:rPr>
        <w:t xml:space="preserve"> רעה ראה ערום </w:t>
      </w:r>
      <w:r w:rsidRPr="00C928F0">
        <w:rPr>
          <w:rFonts w:ascii="Times New Roman" w:hAnsi="Times New Roman" w:cs="Times New Roman"/>
          <w:color w:val="000000"/>
        </w:rPr>
        <w:t>is a clause related to</w:t>
      </w:r>
      <w:r w:rsidRPr="009D0816">
        <w:rPr>
          <w:rFonts w:ascii="SBL Hebrew" w:hAnsi="SBL Hebrew" w:cs="SBL Hebrew"/>
          <w:color w:val="008080"/>
          <w:sz w:val="24"/>
          <w:szCs w:val="24"/>
          <w:rtl/>
          <w:lang w:bidi="he-IL"/>
        </w:rPr>
        <w:t xml:space="preserve"> ונסתר </w:t>
      </w:r>
      <w:r w:rsidRPr="00C928F0">
        <w:rPr>
          <w:rFonts w:ascii="Times New Roman" w:hAnsi="Times New Roman" w:cs="Times New Roman"/>
          <w:color w:val="000000"/>
        </w:rPr>
        <w:t>as a hypothetical antecedent: if the prudent sees the calamity, then he hides himself from it. This syntactic relation is tenable at 22:3, but not here at 27:12. Here, at least,</w:t>
      </w:r>
      <w:r w:rsidRPr="009D0816">
        <w:rPr>
          <w:rFonts w:ascii="SBL Hebrew" w:hAnsi="SBL Hebrew" w:cs="SBL Hebrew"/>
          <w:color w:val="008080"/>
          <w:sz w:val="24"/>
          <w:szCs w:val="24"/>
          <w:rtl/>
          <w:lang w:bidi="he-IL"/>
        </w:rPr>
        <w:t xml:space="preserve"> ערום </w:t>
      </w:r>
      <w:r w:rsidRPr="00C928F0">
        <w:rPr>
          <w:rFonts w:ascii="Times New Roman" w:hAnsi="Times New Roman" w:cs="Times New Roman"/>
          <w:color w:val="000000"/>
        </w:rPr>
        <w:t xml:space="preserve">would be better with </w:t>
      </w:r>
      <w:r w:rsidRPr="00C928F0">
        <w:rPr>
          <w:rFonts w:ascii="Times New Roman" w:hAnsi="Times New Roman" w:cs="Times New Roman"/>
          <w:i/>
          <w:iCs/>
          <w:color w:val="000000"/>
        </w:rPr>
        <w:t xml:space="preserve">Rebia </w:t>
      </w:r>
      <w:r w:rsidRPr="00C928F0">
        <w:rPr>
          <w:rFonts w:ascii="Times New Roman" w:hAnsi="Times New Roman" w:cs="Times New Roman"/>
          <w:color w:val="000000"/>
        </w:rPr>
        <w:t xml:space="preserve">, to which the following </w:t>
      </w:r>
      <w:r w:rsidRPr="00C928F0">
        <w:rPr>
          <w:rFonts w:ascii="Times New Roman" w:hAnsi="Times New Roman" w:cs="Times New Roman"/>
          <w:i/>
          <w:iCs/>
          <w:color w:val="000000"/>
        </w:rPr>
        <w:t xml:space="preserve">Dechi </w:t>
      </w:r>
      <w:r w:rsidRPr="00C928F0">
        <w:rPr>
          <w:rFonts w:ascii="Times New Roman" w:hAnsi="Times New Roman" w:cs="Times New Roman"/>
          <w:color w:val="000000"/>
        </w:rPr>
        <w:t xml:space="preserve">would subordinate itself. The prudent seeth the evil, concealeth himself; or also, prudent is he who sees the evil, hides himself. For of two disjunctives before </w:t>
      </w:r>
      <w:r w:rsidRPr="00C928F0">
        <w:rPr>
          <w:rFonts w:ascii="Times New Roman" w:hAnsi="Times New Roman" w:cs="Times New Roman"/>
          <w:i/>
          <w:iCs/>
          <w:color w:val="000000"/>
        </w:rPr>
        <w:t>Athnach</w:t>
      </w:r>
      <w:r w:rsidRPr="00C928F0">
        <w:rPr>
          <w:rFonts w:ascii="Times New Roman" w:hAnsi="Times New Roman" w:cs="Times New Roman"/>
          <w:color w:val="000000"/>
        </w:rPr>
        <w:t xml:space="preserve">, the first, according as it is greater or less than the second, retains either </w:t>
      </w:r>
      <w:r w:rsidRPr="00C928F0">
        <w:rPr>
          <w:rFonts w:ascii="Times New Roman" w:hAnsi="Times New Roman" w:cs="Times New Roman"/>
          <w:i/>
          <w:iCs/>
          <w:color w:val="000000"/>
        </w:rPr>
        <w:t xml:space="preserve">Legarmeh </w:t>
      </w:r>
      <w:r w:rsidRPr="00C928F0">
        <w:rPr>
          <w:rFonts w:ascii="Times New Roman" w:hAnsi="Times New Roman" w:cs="Times New Roman"/>
          <w:color w:val="000000"/>
        </w:rPr>
        <w:t xml:space="preserve">(e.g., Psa. 1:5; 86:12; 88:14; 109:14) or </w:t>
      </w:r>
      <w:r w:rsidRPr="00C928F0">
        <w:rPr>
          <w:rFonts w:ascii="Times New Roman" w:hAnsi="Times New Roman" w:cs="Times New Roman"/>
          <w:i/>
          <w:iCs/>
          <w:color w:val="000000"/>
        </w:rPr>
        <w:t xml:space="preserve">Rebia </w:t>
      </w:r>
      <w:r w:rsidRPr="00C928F0">
        <w:rPr>
          <w:rFonts w:ascii="Times New Roman" w:hAnsi="Times New Roman" w:cs="Times New Roman"/>
          <w:color w:val="000000"/>
        </w:rPr>
        <w:t>(Pro. 12:2, Psa. 25:2; 69:9; 146:5).</w:t>
      </w:r>
    </w:p>
  </w:footnote>
  <w:footnote w:id="22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In Gesen. </w:t>
      </w:r>
      <w:r w:rsidRPr="00C928F0">
        <w:rPr>
          <w:rFonts w:ascii="Times New Roman" w:hAnsi="Times New Roman" w:cs="Times New Roman"/>
          <w:i/>
          <w:iCs/>
          <w:color w:val="000000"/>
        </w:rPr>
        <w:t xml:space="preserve">Lex. </w:t>
      </w:r>
      <w:r w:rsidRPr="00C928F0">
        <w:rPr>
          <w:rFonts w:ascii="Times New Roman" w:hAnsi="Times New Roman" w:cs="Times New Roman"/>
          <w:color w:val="000000"/>
        </w:rPr>
        <w:t>this</w:t>
      </w:r>
      <w:r w:rsidRPr="009D0816">
        <w:rPr>
          <w:rFonts w:ascii="SBL Hebrew" w:hAnsi="SBL Hebrew" w:cs="SBL Hebrew"/>
          <w:color w:val="008080"/>
          <w:sz w:val="24"/>
          <w:szCs w:val="24"/>
          <w:rtl/>
          <w:lang w:bidi="he-IL"/>
        </w:rPr>
        <w:t xml:space="preserve"> אבדה </w:t>
      </w:r>
      <w:r w:rsidRPr="00C928F0">
        <w:rPr>
          <w:rFonts w:ascii="Times New Roman" w:hAnsi="Times New Roman" w:cs="Times New Roman"/>
          <w:color w:val="000000"/>
        </w:rPr>
        <w:t>stands to the present day under</w:t>
      </w:r>
      <w:r w:rsidRPr="009D0816">
        <w:rPr>
          <w:rFonts w:ascii="SBL Hebrew" w:hAnsi="SBL Hebrew" w:cs="SBL Hebrew"/>
          <w:color w:val="007F7F"/>
          <w:sz w:val="24"/>
          <w:szCs w:val="24"/>
          <w:rtl/>
          <w:lang w:bidi="he-IL"/>
        </w:rPr>
        <w:t xml:space="preserve">אֲבדָה </w:t>
      </w:r>
      <w:r w:rsidRPr="00C928F0">
        <w:rPr>
          <w:rFonts w:ascii="Times New Roman" w:hAnsi="Times New Roman" w:cs="Times New Roman"/>
          <w:color w:val="000000"/>
        </w:rPr>
        <w:t>.</w:t>
      </w:r>
    </w:p>
  </w:footnote>
  <w:footnote w:id="222">
    <w:p w:rsidR="00723801" w:rsidRPr="0021566E" w:rsidRDefault="00723801" w:rsidP="00577D1E">
      <w:pPr>
        <w:pStyle w:val="FootnoteText"/>
        <w:spacing w:after="0"/>
      </w:pPr>
      <w:r w:rsidRPr="00C928F0">
        <w:rPr>
          <w:rStyle w:val="FootnoteReference"/>
        </w:rPr>
        <w:footnoteRef/>
      </w:r>
      <w:r w:rsidRPr="0021566E">
        <w:t xml:space="preserve"> </w:t>
      </w:r>
      <w:r w:rsidRPr="0021566E">
        <w:rPr>
          <w:rFonts w:ascii="Times New Roman" w:hAnsi="Times New Roman" w:cs="Times New Roman"/>
          <w:color w:val="000000"/>
        </w:rPr>
        <w:t xml:space="preserve">Vid., Frankel, </w:t>
      </w:r>
      <w:r w:rsidRPr="0021566E">
        <w:rPr>
          <w:rFonts w:ascii="Times New Roman" w:hAnsi="Times New Roman" w:cs="Times New Roman"/>
          <w:i/>
          <w:iCs/>
          <w:color w:val="000000"/>
        </w:rPr>
        <w:t xml:space="preserve">Zu dem Targum der Propheten </w:t>
      </w:r>
      <w:r w:rsidRPr="0021566E">
        <w:rPr>
          <w:rFonts w:ascii="Times New Roman" w:hAnsi="Times New Roman" w:cs="Times New Roman"/>
          <w:color w:val="000000"/>
        </w:rPr>
        <w:t>(1872), p. 25.</w:t>
      </w:r>
    </w:p>
  </w:footnote>
  <w:footnote w:id="22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LXX translates </w:t>
      </w:r>
      <w:r w:rsidRPr="00C928F0">
        <w:rPr>
          <w:rFonts w:ascii="SBL Greek" w:hAnsi="SBL Greek" w:cs="Times New Roman"/>
          <w:color w:val="0000FF"/>
          <w:lang w:val="el-GR"/>
        </w:rPr>
        <w:t>ἐν</w:t>
      </w:r>
      <w:r w:rsidRPr="00C928F0">
        <w:rPr>
          <w:rFonts w:ascii="SBL Greek" w:hAnsi="SBL Greek" w:cs="Times New Roman"/>
          <w:color w:val="0000FF"/>
        </w:rPr>
        <w:t xml:space="preserve"> </w:t>
      </w:r>
      <w:r w:rsidRPr="00C928F0">
        <w:rPr>
          <w:rFonts w:ascii="SBL Greek" w:hAnsi="SBL Greek" w:cs="Times New Roman"/>
          <w:color w:val="0000FF"/>
          <w:lang w:val="el-GR"/>
        </w:rPr>
        <w:t>μέσω</w:t>
      </w:r>
      <w:r w:rsidRPr="00C928F0">
        <w:rPr>
          <w:rFonts w:ascii="SBL Greek" w:hAnsi="SBL Greek" w:cs="Times New Roman"/>
          <w:color w:val="0000FF"/>
        </w:rPr>
        <w:t xml:space="preserve"> </w:t>
      </w:r>
      <w:r w:rsidRPr="00C928F0">
        <w:rPr>
          <w:rFonts w:ascii="SBL Greek" w:hAnsi="SBL Greek" w:cs="Times New Roman"/>
          <w:color w:val="0000FF"/>
          <w:lang w:val="el-GR"/>
        </w:rPr>
        <w:t>συνεδρίου</w:t>
      </w:r>
      <w:r w:rsidRPr="00C928F0">
        <w:rPr>
          <w:rFonts w:ascii="Times New Roman" w:hAnsi="Times New Roman" w:cs="Times New Roman"/>
          <w:color w:val="000000"/>
        </w:rPr>
        <w:t>, and has thereby misled the Syr., and mediately the Targum.</w:t>
      </w:r>
    </w:p>
  </w:footnote>
  <w:footnote w:id="224">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i/>
          <w:iCs/>
          <w:color w:val="000000"/>
        </w:rPr>
        <w:t xml:space="preserve">The Targum of 28:1a </w:t>
      </w:r>
      <w:r w:rsidRPr="00C928F0">
        <w:rPr>
          <w:rFonts w:ascii="Times New Roman" w:hAnsi="Times New Roman" w:cs="Times New Roman"/>
          <w:color w:val="000000"/>
        </w:rPr>
        <w:t xml:space="preserve">is, in </w:t>
      </w:r>
      <w:r w:rsidRPr="00C928F0">
        <w:rPr>
          <w:rFonts w:ascii="Times New Roman" w:hAnsi="Times New Roman" w:cs="Times New Roman"/>
          <w:i/>
          <w:iCs/>
          <w:color w:val="000000"/>
        </w:rPr>
        <w:t>Bereschith rabba</w:t>
      </w:r>
      <w:r w:rsidRPr="00C928F0">
        <w:rPr>
          <w:rFonts w:ascii="Times New Roman" w:hAnsi="Times New Roman" w:cs="Times New Roman"/>
          <w:color w:val="000000"/>
        </w:rPr>
        <w:t>, c. 84,</w:t>
      </w:r>
      <w:r w:rsidRPr="009D0816">
        <w:rPr>
          <w:rFonts w:ascii="SBL Hebrew" w:hAnsi="SBL Hebrew" w:cs="SBL Hebrew"/>
          <w:color w:val="008080"/>
          <w:sz w:val="24"/>
          <w:szCs w:val="24"/>
          <w:rtl/>
          <w:lang w:bidi="he-IL"/>
        </w:rPr>
        <w:t xml:space="preserve">ערק רשִּׁיעָא ולָא רדִיפְין להּ </w:t>
      </w:r>
      <w:r w:rsidRPr="00C928F0">
        <w:rPr>
          <w:rFonts w:ascii="Times New Roman" w:hAnsi="Times New Roman" w:cs="Times New Roman"/>
          <w:color w:val="000000"/>
        </w:rPr>
        <w:t>; that lying before us is formed after the Peshito.</w:t>
      </w:r>
    </w:p>
  </w:footnote>
  <w:footnote w:id="225">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Thus to be written with </w:t>
      </w:r>
      <w:r w:rsidRPr="00C928F0">
        <w:rPr>
          <w:rFonts w:ascii="Times New Roman" w:hAnsi="Times New Roman" w:cs="Times New Roman"/>
          <w:i/>
          <w:iCs/>
          <w:color w:val="000000"/>
        </w:rPr>
        <w:t xml:space="preserve">Gaja </w:t>
      </w:r>
      <w:r w:rsidRPr="00C928F0">
        <w:rPr>
          <w:rFonts w:ascii="Times New Roman" w:hAnsi="Times New Roman" w:cs="Times New Roman"/>
          <w:color w:val="000000"/>
        </w:rPr>
        <w:t xml:space="preserve">here and at 29:6, after the rule of </w:t>
      </w:r>
      <w:r w:rsidRPr="00C928F0">
        <w:rPr>
          <w:rFonts w:ascii="Times New Roman" w:hAnsi="Times New Roman" w:cs="Times New Roman"/>
          <w:i/>
          <w:iCs/>
          <w:color w:val="000000"/>
        </w:rPr>
        <w:t>Metheg-Setzung</w:t>
      </w:r>
      <w:r w:rsidRPr="00C928F0">
        <w:rPr>
          <w:rFonts w:ascii="Times New Roman" w:hAnsi="Times New Roman" w:cs="Times New Roman"/>
          <w:color w:val="000000"/>
        </w:rPr>
        <w:t>, § 42.</w:t>
      </w:r>
    </w:p>
  </w:footnote>
  <w:footnote w:id="226">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three connected words</w:t>
      </w:r>
      <w:r w:rsidRPr="009D0816">
        <w:rPr>
          <w:rFonts w:ascii="SBL Hebrew" w:hAnsi="SBL Hebrew" w:cs="SBL Hebrew"/>
          <w:color w:val="008080"/>
          <w:sz w:val="24"/>
          <w:szCs w:val="24"/>
          <w:rtl/>
          <w:lang w:bidi="he-IL"/>
        </w:rPr>
        <w:t xml:space="preserve"> ובאדם מבין ידע </w:t>
      </w:r>
      <w:r w:rsidRPr="00C928F0">
        <w:rPr>
          <w:rFonts w:ascii="Times New Roman" w:hAnsi="Times New Roman" w:cs="Times New Roman"/>
          <w:color w:val="000000"/>
        </w:rPr>
        <w:t xml:space="preserve">have, in Löwenstein, the accents </w:t>
      </w:r>
      <w:r w:rsidRPr="00C928F0">
        <w:rPr>
          <w:rFonts w:ascii="Times New Roman" w:hAnsi="Times New Roman" w:cs="Times New Roman"/>
          <w:i/>
          <w:iCs/>
          <w:color w:val="000000"/>
        </w:rPr>
        <w:t>Mercha</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Mercha</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Mugrash</w:t>
      </w:r>
      <w:r w:rsidRPr="00C928F0">
        <w:rPr>
          <w:rFonts w:ascii="Times New Roman" w:hAnsi="Times New Roman" w:cs="Times New Roman"/>
          <w:color w:val="000000"/>
        </w:rPr>
        <w:t xml:space="preserve">; but the Venetian, 1515, 20, Athias, v. d. Hooght, and Hahn, have rightly </w:t>
      </w:r>
      <w:r w:rsidRPr="00C928F0">
        <w:rPr>
          <w:rFonts w:ascii="Times New Roman" w:hAnsi="Times New Roman" w:cs="Times New Roman"/>
          <w:i/>
          <w:iCs/>
          <w:color w:val="000000"/>
        </w:rPr>
        <w:t>Tarcha</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Mercha</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Mugrash</w:t>
      </w:r>
      <w:r w:rsidRPr="00C928F0">
        <w:rPr>
          <w:rFonts w:ascii="Times New Roman" w:hAnsi="Times New Roman" w:cs="Times New Roman"/>
          <w:color w:val="000000"/>
        </w:rPr>
        <w:t xml:space="preserve">,  — to place two </w:t>
      </w:r>
      <w:r w:rsidRPr="00C928F0">
        <w:rPr>
          <w:rFonts w:ascii="Times New Roman" w:hAnsi="Times New Roman" w:cs="Times New Roman"/>
          <w:i/>
          <w:iCs/>
          <w:color w:val="000000"/>
        </w:rPr>
        <w:t xml:space="preserve">Merchas </w:t>
      </w:r>
      <w:r w:rsidRPr="00C928F0">
        <w:rPr>
          <w:rFonts w:ascii="Times New Roman" w:hAnsi="Times New Roman" w:cs="Times New Roman"/>
          <w:color w:val="000000"/>
        </w:rPr>
        <w:t>in Ben-Naphtali’s manner.</w:t>
      </w:r>
    </w:p>
  </w:footnote>
  <w:footnote w:id="227">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Phoen. writes</w:t>
      </w:r>
      <w:r w:rsidRPr="009D0816">
        <w:rPr>
          <w:rFonts w:ascii="SBL Hebrew" w:hAnsi="SBL Hebrew" w:cs="SBL Hebrew"/>
          <w:color w:val="008080"/>
          <w:sz w:val="24"/>
          <w:szCs w:val="24"/>
          <w:rtl/>
          <w:lang w:bidi="he-IL"/>
        </w:rPr>
        <w:t xml:space="preserve"> רש </w:t>
      </w:r>
      <w:r w:rsidRPr="00C928F0">
        <w:rPr>
          <w:rFonts w:ascii="Times New Roman" w:hAnsi="Times New Roman" w:cs="Times New Roman"/>
          <w:color w:val="000000"/>
        </w:rPr>
        <w:t>(i.e.,</w:t>
      </w:r>
      <w:r w:rsidRPr="009D0816">
        <w:rPr>
          <w:rFonts w:ascii="SBL Hebrew" w:hAnsi="SBL Hebrew" w:cs="SBL Hebrew"/>
          <w:color w:val="008080"/>
          <w:sz w:val="24"/>
          <w:szCs w:val="24"/>
          <w:rtl/>
          <w:lang w:bidi="he-IL"/>
        </w:rPr>
        <w:t xml:space="preserve">רשׁ </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rus</w:t>
      </w:r>
      <w:r w:rsidRPr="00C928F0">
        <w:rPr>
          <w:rFonts w:ascii="Times New Roman" w:hAnsi="Times New Roman" w:cs="Times New Roman"/>
          <w:color w:val="000000"/>
        </w:rPr>
        <w:t xml:space="preserve">); vid., Schröder’s </w:t>
      </w:r>
      <w:r w:rsidRPr="00C928F0">
        <w:rPr>
          <w:rFonts w:ascii="Times New Roman" w:hAnsi="Times New Roman" w:cs="Times New Roman"/>
          <w:i/>
          <w:iCs/>
          <w:color w:val="000000"/>
        </w:rPr>
        <w:t xml:space="preserve">Phönizische Gram. </w:t>
      </w:r>
      <w:r w:rsidRPr="00C928F0">
        <w:rPr>
          <w:rFonts w:ascii="Times New Roman" w:hAnsi="Times New Roman" w:cs="Times New Roman"/>
          <w:color w:val="000000"/>
        </w:rPr>
        <w:t xml:space="preserve">p. 133; cf. Gesen. </w:t>
      </w:r>
      <w:r w:rsidRPr="00C928F0">
        <w:rPr>
          <w:rFonts w:ascii="Times New Roman" w:hAnsi="Times New Roman" w:cs="Times New Roman"/>
          <w:i/>
          <w:iCs/>
          <w:color w:val="000000"/>
        </w:rPr>
        <w:t xml:space="preserve">Thes. </w:t>
      </w:r>
      <w:r w:rsidRPr="00C928F0">
        <w:rPr>
          <w:rFonts w:ascii="Times New Roman" w:hAnsi="Times New Roman" w:cs="Times New Roman"/>
          <w:color w:val="000000"/>
        </w:rPr>
        <w:t>under</w:t>
      </w:r>
      <w:r w:rsidRPr="009D0816">
        <w:rPr>
          <w:rFonts w:ascii="SBL Hebrew" w:hAnsi="SBL Hebrew" w:cs="SBL Hebrew"/>
          <w:color w:val="008080"/>
          <w:sz w:val="24"/>
          <w:szCs w:val="24"/>
          <w:rtl/>
          <w:lang w:bidi="he-IL"/>
        </w:rPr>
        <w:t xml:space="preserve">ראשׁ </w:t>
      </w:r>
      <w:r w:rsidRPr="00C928F0">
        <w:rPr>
          <w:rFonts w:ascii="Times New Roman" w:hAnsi="Times New Roman" w:cs="Times New Roman"/>
          <w:color w:val="000000"/>
        </w:rPr>
        <w:t>.</w:t>
      </w:r>
    </w:p>
  </w:footnote>
  <w:footnote w:id="22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If, as Hitzig, after J. H. Michaelis, remarks, the word were Ben-Asher’s</w:t>
      </w:r>
      <w:r w:rsidRPr="009D0816">
        <w:rPr>
          <w:rFonts w:ascii="SBL Hebrew" w:hAnsi="SBL Hebrew" w:cs="SBL Hebrew"/>
          <w:color w:val="008080"/>
          <w:sz w:val="24"/>
          <w:szCs w:val="24"/>
          <w:rtl/>
          <w:lang w:bidi="he-IL"/>
        </w:rPr>
        <w:t xml:space="preserve">יקַבִּצֶנּוּ </w:t>
      </w:r>
      <w:r w:rsidRPr="00C928F0">
        <w:rPr>
          <w:rFonts w:ascii="Times New Roman" w:hAnsi="Times New Roman" w:cs="Times New Roman"/>
          <w:color w:val="000000"/>
        </w:rPr>
        <w:t xml:space="preserve">, then it would be thus rightly punctuated by Clodius and the moderns. Kimchi, in the </w:t>
      </w:r>
      <w:r w:rsidRPr="00C928F0">
        <w:rPr>
          <w:rFonts w:ascii="Times New Roman" w:hAnsi="Times New Roman" w:cs="Times New Roman"/>
          <w:i/>
          <w:iCs/>
          <w:color w:val="000000"/>
        </w:rPr>
        <w:t xml:space="preserve">Wörterbuch </w:t>
      </w:r>
      <w:r w:rsidRPr="00C928F0">
        <w:rPr>
          <w:rFonts w:ascii="Times New Roman" w:hAnsi="Times New Roman" w:cs="Times New Roman"/>
          <w:color w:val="000000"/>
        </w:rPr>
        <w:t>under</w:t>
      </w:r>
      <w:r w:rsidRPr="009D0816">
        <w:rPr>
          <w:rFonts w:ascii="SBL Hebrew" w:hAnsi="SBL Hebrew" w:cs="SBL Hebrew"/>
          <w:color w:val="008080"/>
          <w:sz w:val="24"/>
          <w:szCs w:val="24"/>
          <w:rtl/>
          <w:lang w:bidi="he-IL"/>
        </w:rPr>
        <w:t xml:space="preserve">קָבַץ </w:t>
      </w:r>
      <w:r w:rsidRPr="00C928F0">
        <w:rPr>
          <w:rFonts w:ascii="Times New Roman" w:hAnsi="Times New Roman" w:cs="Times New Roman"/>
          <w:color w:val="000000"/>
        </w:rPr>
        <w:t>, adduces this word as Ben-Asher’s. But the Masora knows nothing of it. It marks</w:t>
      </w:r>
      <w:r w:rsidRPr="009D0816">
        <w:rPr>
          <w:rFonts w:ascii="SBL Hebrew" w:hAnsi="SBL Hebrew" w:cs="SBL Hebrew"/>
          <w:color w:val="008080"/>
          <w:sz w:val="24"/>
          <w:szCs w:val="24"/>
          <w:rtl/>
          <w:lang w:bidi="he-IL"/>
        </w:rPr>
        <w:t xml:space="preserve">יקַבִּצֶנּוּ </w:t>
      </w:r>
      <w:r w:rsidRPr="00C928F0">
        <w:rPr>
          <w:rFonts w:ascii="Times New Roman" w:hAnsi="Times New Roman" w:cs="Times New Roman"/>
          <w:color w:val="000000"/>
        </w:rPr>
        <w:t>, Jer. 31:10, with</w:t>
      </w:r>
      <w:r w:rsidRPr="009D0816">
        <w:rPr>
          <w:rFonts w:ascii="SBL Hebrew" w:hAnsi="SBL Hebrew" w:cs="SBL Hebrew"/>
          <w:color w:val="008080"/>
          <w:sz w:val="24"/>
          <w:szCs w:val="24"/>
          <w:rtl/>
          <w:lang w:bidi="he-IL"/>
        </w:rPr>
        <w:t xml:space="preserve"> לית </w:t>
      </w:r>
      <w:r w:rsidRPr="00C928F0">
        <w:rPr>
          <w:rFonts w:ascii="Times New Roman" w:hAnsi="Times New Roman" w:cs="Times New Roman"/>
          <w:color w:val="000000"/>
        </w:rPr>
        <w:t xml:space="preserve">as </w:t>
      </w:r>
      <w:r w:rsidRPr="00C928F0">
        <w:rPr>
          <w:rFonts w:ascii="Times New Roman" w:hAnsi="Times New Roman" w:cs="Times New Roman"/>
          <w:i/>
          <w:iCs/>
          <w:color w:val="000000"/>
        </w:rPr>
        <w:t>unicum</w:t>
      </w:r>
      <w:r w:rsidRPr="00C928F0">
        <w:rPr>
          <w:rFonts w:ascii="Times New Roman" w:hAnsi="Times New Roman" w:cs="Times New Roman"/>
          <w:color w:val="000000"/>
        </w:rPr>
        <w:t>, and thus supposes for the passages before us</w:t>
      </w:r>
      <w:r w:rsidRPr="009D0816">
        <w:rPr>
          <w:rFonts w:ascii="SBL Hebrew" w:hAnsi="SBL Hebrew" w:cs="SBL Hebrew"/>
          <w:color w:val="008080"/>
          <w:sz w:val="24"/>
          <w:szCs w:val="24"/>
          <w:rtl/>
          <w:lang w:bidi="he-IL"/>
        </w:rPr>
        <w:t xml:space="preserve">יקְבִּצֶנּוּ </w:t>
      </w:r>
      <w:r w:rsidRPr="00C928F0">
        <w:rPr>
          <w:rFonts w:ascii="Times New Roman" w:hAnsi="Times New Roman" w:cs="Times New Roman"/>
          <w:color w:val="000000"/>
        </w:rPr>
        <w:t>, which certainly is found in MSS, and is also marked on the margin with</w:t>
      </w:r>
      <w:r w:rsidRPr="009D0816">
        <w:rPr>
          <w:rFonts w:ascii="SBL Hebrew" w:hAnsi="SBL Hebrew" w:cs="SBL Hebrew"/>
          <w:color w:val="008080"/>
          <w:sz w:val="24"/>
          <w:szCs w:val="24"/>
          <w:rtl/>
          <w:lang w:bidi="he-IL"/>
        </w:rPr>
        <w:t xml:space="preserve"> לית </w:t>
      </w:r>
      <w:r w:rsidRPr="00C928F0">
        <w:rPr>
          <w:rFonts w:ascii="Times New Roman" w:hAnsi="Times New Roman" w:cs="Times New Roman"/>
          <w:color w:val="000000"/>
        </w:rPr>
        <w:t xml:space="preserve">as </w:t>
      </w:r>
      <w:r w:rsidRPr="00C928F0">
        <w:rPr>
          <w:rFonts w:ascii="Times New Roman" w:hAnsi="Times New Roman" w:cs="Times New Roman"/>
          <w:i/>
          <w:iCs/>
          <w:color w:val="000000"/>
        </w:rPr>
        <w:t>unicum.</w:t>
      </w:r>
    </w:p>
  </w:footnote>
  <w:footnote w:id="22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Böttcher supposes much rather</w:t>
      </w:r>
      <w:r w:rsidRPr="009D0816">
        <w:rPr>
          <w:rFonts w:ascii="SBL Hebrew" w:hAnsi="SBL Hebrew" w:cs="SBL Hebrew"/>
          <w:color w:val="008080"/>
          <w:sz w:val="24"/>
          <w:szCs w:val="24"/>
          <w:rtl/>
          <w:lang w:bidi="he-IL"/>
        </w:rPr>
        <w:t xml:space="preserve"> עשּׁק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מְעֻשּׁק </w:t>
      </w:r>
      <w:r w:rsidRPr="00C928F0">
        <w:rPr>
          <w:rFonts w:ascii="Times New Roman" w:hAnsi="Times New Roman" w:cs="Times New Roman"/>
          <w:color w:val="000000"/>
        </w:rPr>
        <w:t>; also, 25:11,</w:t>
      </w:r>
      <w:r w:rsidRPr="009D0816">
        <w:rPr>
          <w:rFonts w:ascii="SBL Hebrew" w:hAnsi="SBL Hebrew" w:cs="SBL Hebrew"/>
          <w:color w:val="008080"/>
          <w:sz w:val="24"/>
          <w:szCs w:val="24"/>
          <w:rtl/>
          <w:lang w:bidi="he-IL"/>
        </w:rPr>
        <w:t xml:space="preserve"> דֻבָּר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מְדֻבָּר </w:t>
      </w:r>
      <w:r w:rsidRPr="00C928F0">
        <w:rPr>
          <w:rFonts w:ascii="Times New Roman" w:hAnsi="Times New Roman" w:cs="Times New Roman"/>
          <w:color w:val="000000"/>
        </w:rPr>
        <w:t xml:space="preserve">; but that does not follow from the </w:t>
      </w:r>
      <w:r w:rsidRPr="00C928F0">
        <w:rPr>
          <w:rFonts w:ascii="Times New Roman" w:hAnsi="Times New Roman" w:cs="Times New Roman"/>
          <w:i/>
          <w:iCs/>
          <w:color w:val="000000"/>
        </w:rPr>
        <w:t>defectiva scriptio</w:t>
      </w:r>
      <w:r w:rsidRPr="00C928F0">
        <w:rPr>
          <w:rFonts w:ascii="Times New Roman" w:hAnsi="Times New Roman" w:cs="Times New Roman"/>
          <w:color w:val="000000"/>
        </w:rPr>
        <w:t>, nor from anything else.</w:t>
      </w:r>
    </w:p>
  </w:footnote>
  <w:footnote w:id="23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i/>
          <w:iCs/>
          <w:color w:val="000000"/>
        </w:rPr>
        <w:t>Aeneid</w:t>
      </w:r>
      <w:r w:rsidRPr="00C928F0">
        <w:rPr>
          <w:rFonts w:ascii="Times New Roman" w:hAnsi="Times New Roman" w:cs="Times New Roman"/>
          <w:color w:val="000000"/>
        </w:rPr>
        <w:t>, xi. 418.</w:t>
      </w:r>
    </w:p>
  </w:footnote>
  <w:footnote w:id="23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LSBTrans" w:hAnsi="LSBTrans" w:cs="LSBTrans"/>
          <w:color w:val="000000"/>
        </w:rPr>
        <w:t xml:space="preserve">Abulwal•Ñd </w:t>
      </w:r>
      <w:r w:rsidRPr="00C928F0">
        <w:rPr>
          <w:rFonts w:ascii="Times New Roman" w:hAnsi="Times New Roman" w:cs="Times New Roman"/>
          <w:i/>
          <w:iCs/>
          <w:color w:val="000000"/>
        </w:rPr>
        <w:t>(Rikma</w:t>
      </w:r>
      <w:r w:rsidRPr="00C928F0">
        <w:rPr>
          <w:rFonts w:ascii="Times New Roman" w:hAnsi="Times New Roman" w:cs="Times New Roman"/>
          <w:color w:val="000000"/>
        </w:rPr>
        <w:t>, p. 69) also rightly explains</w:t>
      </w:r>
      <w:r w:rsidRPr="009D0816">
        <w:rPr>
          <w:rFonts w:ascii="SBL Hebrew" w:hAnsi="SBL Hebrew" w:cs="SBL Hebrew"/>
          <w:color w:val="007F7F"/>
          <w:sz w:val="24"/>
          <w:szCs w:val="24"/>
          <w:rtl/>
          <w:lang w:bidi="he-IL"/>
        </w:rPr>
        <w:t>אַחֲרַי</w:t>
      </w:r>
      <w:r w:rsidRPr="009D0816">
        <w:rPr>
          <w:rFonts w:ascii="SBL Hebrew" w:hAnsi="SBL Hebrew" w:cs="SBL Hebrew"/>
          <w:bCs/>
          <w:color w:val="007F7F"/>
          <w:sz w:val="24"/>
          <w:szCs w:val="24"/>
          <w:rtl/>
        </w:rPr>
        <w:t xml:space="preserve"> </w:t>
      </w:r>
      <w:r w:rsidRPr="00C928F0">
        <w:rPr>
          <w:rFonts w:ascii="Times New Roman" w:hAnsi="Times New Roman" w:cs="Times New Roman"/>
          <w:color w:val="000000"/>
        </w:rPr>
        <w:t>, as a characterizing epithet, by</w:t>
      </w:r>
      <w:r w:rsidRPr="009D0816">
        <w:rPr>
          <w:rFonts w:ascii="SBL Hebrew" w:hAnsi="SBL Hebrew" w:cs="SBL Hebrew"/>
          <w:color w:val="008080"/>
          <w:sz w:val="24"/>
          <w:szCs w:val="24"/>
          <w:rtl/>
          <w:lang w:bidi="he-IL"/>
        </w:rPr>
        <w:t xml:space="preserve"> אחרני </w:t>
      </w:r>
      <w:r w:rsidRPr="00C928F0">
        <w:rPr>
          <w:rFonts w:ascii="Times New Roman" w:hAnsi="Times New Roman" w:cs="Times New Roman"/>
          <w:color w:val="000000"/>
        </w:rPr>
        <w:t>(turned backwards).</w:t>
      </w:r>
    </w:p>
  </w:footnote>
  <w:footnote w:id="23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Löwenstein writes</w:t>
      </w:r>
      <w:r w:rsidRPr="009D0816">
        <w:rPr>
          <w:rFonts w:ascii="SBL Hebrew" w:hAnsi="SBL Hebrew" w:cs="SBL Hebrew"/>
          <w:color w:val="008080"/>
          <w:sz w:val="24"/>
          <w:szCs w:val="24"/>
          <w:rtl/>
          <w:lang w:bidi="he-IL"/>
        </w:rPr>
        <w:t xml:space="preserve">מוֹכִיחַ </w:t>
      </w:r>
      <w:r w:rsidRPr="00C928F0">
        <w:rPr>
          <w:rFonts w:ascii="Times New Roman" w:hAnsi="Times New Roman" w:cs="Times New Roman"/>
          <w:color w:val="000000"/>
        </w:rPr>
        <w:t xml:space="preserve">, after </w:t>
      </w:r>
      <w:r w:rsidRPr="00C928F0">
        <w:rPr>
          <w:rFonts w:ascii="Times New Roman" w:hAnsi="Times New Roman" w:cs="Times New Roman"/>
          <w:i/>
          <w:iCs/>
          <w:color w:val="000000"/>
        </w:rPr>
        <w:t>Metheg-Setzung</w:t>
      </w:r>
      <w:r w:rsidRPr="00C928F0">
        <w:rPr>
          <w:rFonts w:ascii="Times New Roman" w:hAnsi="Times New Roman" w:cs="Times New Roman"/>
          <w:color w:val="000000"/>
        </w:rPr>
        <w:t>, § 43, not incorrectly; for the following word, although toned on the first syllable, begins with guttural having the same sound.</w:t>
      </w:r>
    </w:p>
  </w:footnote>
  <w:footnote w:id="23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Accentuate</w:t>
      </w:r>
      <w:r w:rsidRPr="009D0816">
        <w:rPr>
          <w:rFonts w:ascii="SBL Hebrew" w:hAnsi="SBL Hebrew" w:cs="SBL Hebrew"/>
          <w:color w:val="008080"/>
          <w:sz w:val="24"/>
          <w:szCs w:val="24"/>
          <w:rtl/>
          <w:lang w:bidi="he-IL"/>
        </w:rPr>
        <w:t xml:space="preserve"> ואֹמר אין פשׁע </w:t>
      </w:r>
      <w:r w:rsidRPr="00C928F0">
        <w:rPr>
          <w:rFonts w:ascii="Times New Roman" w:hAnsi="Times New Roman" w:cs="Times New Roman"/>
          <w:color w:val="000000"/>
        </w:rPr>
        <w:t xml:space="preserve">without </w:t>
      </w:r>
      <w:r w:rsidRPr="00C928F0">
        <w:rPr>
          <w:rFonts w:ascii="Times New Roman" w:hAnsi="Times New Roman" w:cs="Times New Roman"/>
          <w:i/>
          <w:iCs/>
          <w:color w:val="000000"/>
        </w:rPr>
        <w:t>Makkeph</w:t>
      </w:r>
      <w:r w:rsidRPr="00C928F0">
        <w:rPr>
          <w:rFonts w:ascii="Times New Roman" w:hAnsi="Times New Roman" w:cs="Times New Roman"/>
          <w:color w:val="000000"/>
        </w:rPr>
        <w:t>, as in Codd. 1294 and old editions.</w:t>
      </w:r>
    </w:p>
  </w:footnote>
  <w:footnote w:id="234">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We take the opportunity of remarking that the tendency to form together certain proverbs after one catchword is found also in German books of proverbs; vid., Paul, </w:t>
      </w:r>
      <w:r w:rsidRPr="00C928F0">
        <w:rPr>
          <w:rFonts w:ascii="Times New Roman" w:hAnsi="Times New Roman" w:cs="Times New Roman"/>
          <w:i/>
          <w:iCs/>
          <w:color w:val="000000"/>
        </w:rPr>
        <w:t xml:space="preserve">Ueber die urspr. Anord. von Friedanks Bescheidenheit </w:t>
      </w:r>
      <w:r w:rsidRPr="00C928F0">
        <w:rPr>
          <w:rFonts w:ascii="Times New Roman" w:hAnsi="Times New Roman" w:cs="Times New Roman"/>
          <w:color w:val="000000"/>
        </w:rPr>
        <w:t>(1870), p. 12.</w:t>
      </w:r>
    </w:p>
  </w:footnote>
  <w:footnote w:id="235">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Zunz, “Regarding the Idea and the Use of </w:t>
      </w:r>
      <w:r w:rsidRPr="00C928F0">
        <w:rPr>
          <w:rFonts w:ascii="Times New Roman" w:hAnsi="Times New Roman" w:cs="Times New Roman"/>
          <w:i/>
          <w:iCs/>
          <w:color w:val="000000"/>
        </w:rPr>
        <w:t>Tokhecha</w:t>
      </w:r>
      <w:r w:rsidRPr="00C928F0">
        <w:rPr>
          <w:rFonts w:ascii="Times New Roman" w:hAnsi="Times New Roman" w:cs="Times New Roman"/>
          <w:color w:val="000000"/>
        </w:rPr>
        <w:t>,</w:t>
      </w:r>
      <w:r w:rsidRPr="00C928F0">
        <w:rPr>
          <w:rFonts w:ascii="Times New Roman" w:hAnsi="Times New Roman" w:cs="Times New Roman"/>
          <w:i/>
          <w:iCs/>
          <w:color w:val="000000"/>
        </w:rPr>
        <w:t xml:space="preserve">” </w:t>
      </w:r>
      <w:r w:rsidRPr="00C928F0">
        <w:rPr>
          <w:rFonts w:ascii="Times New Roman" w:hAnsi="Times New Roman" w:cs="Times New Roman"/>
          <w:color w:val="000000"/>
        </w:rPr>
        <w:t xml:space="preserve">in Steinschneider’s </w:t>
      </w:r>
      <w:r w:rsidRPr="00C928F0">
        <w:rPr>
          <w:rFonts w:ascii="Times New Roman" w:hAnsi="Times New Roman" w:cs="Times New Roman"/>
          <w:i/>
          <w:iCs/>
          <w:color w:val="000000"/>
        </w:rPr>
        <w:t>Heb. Bibliographia</w:t>
      </w:r>
      <w:r w:rsidRPr="00C928F0">
        <w:rPr>
          <w:rFonts w:ascii="Times New Roman" w:hAnsi="Times New Roman" w:cs="Times New Roman"/>
          <w:color w:val="000000"/>
        </w:rPr>
        <w:t>, entitled</w:t>
      </w:r>
      <w:r w:rsidRPr="009D0816">
        <w:rPr>
          <w:rFonts w:ascii="SBL Hebrew" w:hAnsi="SBL Hebrew" w:cs="SBL Hebrew"/>
          <w:color w:val="008080"/>
          <w:sz w:val="24"/>
          <w:szCs w:val="24"/>
          <w:rtl/>
          <w:lang w:bidi="he-IL"/>
        </w:rPr>
        <w:t xml:space="preserve">המזכיר </w:t>
      </w:r>
      <w:r w:rsidRPr="00C928F0">
        <w:rPr>
          <w:rFonts w:ascii="Times New Roman" w:hAnsi="Times New Roman" w:cs="Times New Roman"/>
          <w:color w:val="000000"/>
        </w:rPr>
        <w:t>, 1871, p. 70f.</w:t>
      </w:r>
    </w:p>
  </w:footnote>
  <w:footnote w:id="236">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According to this the Targum </w:t>
      </w:r>
      <w:r w:rsidRPr="009D0816">
        <w:rPr>
          <w:rFonts w:ascii="SBL Hebrew" w:hAnsi="SBL Hebrew" w:cs="SBL Hebrew"/>
          <w:color w:val="008080"/>
          <w:sz w:val="24"/>
          <w:szCs w:val="24"/>
          <w:rtl/>
          <w:lang w:bidi="he-IL"/>
        </w:rPr>
        <w:t>וְלָא</w:t>
      </w:r>
      <w:r w:rsidRPr="00C928F0">
        <w:rPr>
          <w:rFonts w:ascii="Times New Roman" w:hAnsi="Times New Roman" w:cs="Times New Roman"/>
          <w:color w:val="008080"/>
          <w:rtl/>
        </w:rPr>
        <w:t xml:space="preserve"> </w:t>
      </w:r>
      <w:r w:rsidRPr="009D0816">
        <w:rPr>
          <w:rFonts w:ascii="SBL Hebrew" w:hAnsi="SBL Hebrew" w:cs="SBL Hebrew"/>
          <w:color w:val="008080"/>
          <w:sz w:val="24"/>
          <w:szCs w:val="24"/>
          <w:rtl/>
          <w:lang w:bidi="he-IL"/>
        </w:rPr>
        <w:t>מִתְתְּבַר</w:t>
      </w:r>
      <w:r w:rsidRPr="00C928F0">
        <w:rPr>
          <w:rFonts w:ascii="Times New Roman" w:hAnsi="Times New Roman" w:cs="Times New Roman"/>
          <w:color w:val="008080"/>
        </w:rPr>
        <w:t xml:space="preserve"> </w:t>
      </w:r>
      <w:r w:rsidRPr="00C928F0">
        <w:rPr>
          <w:rFonts w:ascii="Times New Roman" w:hAnsi="Times New Roman" w:cs="Times New Roman"/>
        </w:rPr>
        <w:t xml:space="preserve">(he remains obstinate), according to which the </w:t>
      </w:r>
      <w:r w:rsidRPr="009D0816">
        <w:rPr>
          <w:rFonts w:ascii="SBL Hebrew" w:hAnsi="SBL Hebrew" w:cs="SBL Hebrew"/>
          <w:color w:val="008080"/>
          <w:sz w:val="24"/>
          <w:szCs w:val="24"/>
          <w:rtl/>
          <w:lang w:bidi="he-IL"/>
        </w:rPr>
        <w:t>ולא</w:t>
      </w:r>
      <w:r w:rsidRPr="00C928F0">
        <w:rPr>
          <w:rFonts w:ascii="Times New Roman" w:hAnsi="Times New Roman" w:cs="Times New Roman"/>
          <w:color w:val="008080"/>
          <w:rtl/>
        </w:rPr>
        <w:t xml:space="preserve"> </w:t>
      </w:r>
      <w:r w:rsidRPr="009D0816">
        <w:rPr>
          <w:rFonts w:ascii="SBL Hebrew" w:hAnsi="SBL Hebrew" w:cs="SBL Hebrew"/>
          <w:color w:val="008080"/>
          <w:sz w:val="24"/>
          <w:szCs w:val="24"/>
          <w:rtl/>
          <w:lang w:bidi="he-IL"/>
        </w:rPr>
        <w:t>מתתפיר</w:t>
      </w:r>
      <w:r w:rsidRPr="00C928F0">
        <w:rPr>
          <w:rFonts w:ascii="Times New Roman" w:hAnsi="Times New Roman" w:cs="Times New Roman"/>
          <w:color w:val="008080"/>
        </w:rPr>
        <w:t xml:space="preserve"> </w:t>
      </w:r>
      <w:r w:rsidRPr="00C928F0">
        <w:rPr>
          <w:rFonts w:ascii="Times New Roman" w:hAnsi="Times New Roman" w:cs="Times New Roman"/>
        </w:rPr>
        <w:t>(he does not lose his wits of the Peshito is perhaps to be corrected.</w:t>
      </w:r>
      <w:r w:rsidRPr="00C928F0">
        <w:rPr>
          <w:rFonts w:ascii="Times New Roman" w:hAnsi="Times New Roman" w:cs="Times New Roman"/>
          <w:color w:val="007F7F"/>
        </w:rPr>
        <w:t xml:space="preserve"> </w:t>
      </w:r>
      <w:r w:rsidRPr="00C928F0">
        <w:rPr>
          <w:rFonts w:ascii="Times New Roman" w:hAnsi="Times New Roman" w:cs="Times New Roman"/>
          <w:color w:val="000000"/>
        </w:rPr>
        <w:t>The distribution of the subjects is obscure.</w:t>
      </w:r>
    </w:p>
  </w:footnote>
  <w:footnote w:id="237">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Targum translates</w:t>
      </w:r>
      <w:r w:rsidRPr="009D0816">
        <w:rPr>
          <w:rFonts w:ascii="SBL Hebrew" w:hAnsi="SBL Hebrew" w:cs="SBL Hebrew"/>
          <w:color w:val="008080"/>
          <w:sz w:val="24"/>
          <w:szCs w:val="24"/>
          <w:rtl/>
          <w:lang w:bidi="he-IL"/>
        </w:rPr>
        <w:t xml:space="preserve">תם </w:t>
      </w:r>
      <w:r w:rsidRPr="00C928F0">
        <w:rPr>
          <w:rFonts w:ascii="Times New Roman" w:hAnsi="Times New Roman" w:cs="Times New Roman"/>
          <w:color w:val="000000"/>
        </w:rPr>
        <w:t xml:space="preserve">, guiltlessness, and the </w:t>
      </w:r>
      <w:r w:rsidRPr="00C928F0">
        <w:rPr>
          <w:rFonts w:ascii="Times New Roman" w:hAnsi="Times New Roman" w:cs="Times New Roman"/>
          <w:i/>
          <w:iCs/>
          <w:color w:val="000000"/>
        </w:rPr>
        <w:t>Venet.</w:t>
      </w:r>
      <w:r w:rsidRPr="00C928F0">
        <w:rPr>
          <w:rFonts w:ascii="Times New Roman" w:hAnsi="Times New Roman" w:cs="Times New Roman"/>
          <w:color w:val="000000"/>
        </w:rPr>
        <w:t>(</w:t>
      </w:r>
      <w:r w:rsidRPr="00C928F0">
        <w:rPr>
          <w:rFonts w:ascii="SBL Greek" w:hAnsi="SBL Greek" w:cs="Times New Roman"/>
          <w:color w:val="0000FF"/>
          <w:lang w:val="el-GR"/>
        </w:rPr>
        <w:t>μισοῦς</w:t>
      </w:r>
      <w:r w:rsidRPr="00C928F0">
        <w:rPr>
          <w:rFonts w:ascii="Times New Roman" w:hAnsi="Times New Roman" w:cs="Times New Roman"/>
          <w:color w:val="000000"/>
        </w:rPr>
        <w:t xml:space="preserve">) </w:t>
      </w:r>
      <w:r w:rsidRPr="00C928F0">
        <w:rPr>
          <w:rFonts w:ascii="SBL Greek" w:hAnsi="SBL Greek" w:cs="Times New Roman"/>
          <w:color w:val="0000FF"/>
          <w:lang w:val="el-GR"/>
        </w:rPr>
        <w:t>γνῶσιν</w:t>
      </w:r>
      <w:r w:rsidRPr="00C928F0">
        <w:rPr>
          <w:rFonts w:ascii="Times New Roman" w:hAnsi="Times New Roman" w:cs="Times New Roman"/>
          <w:color w:val="000000"/>
        </w:rPr>
        <w:t>, turning to 1:22.</w:t>
      </w:r>
    </w:p>
  </w:footnote>
  <w:footnote w:id="23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For </w:t>
      </w:r>
      <w:r w:rsidRPr="00C928F0">
        <w:rPr>
          <w:rFonts w:ascii="SBL Greek" w:hAnsi="SBL Greek" w:cs="Times New Roman"/>
          <w:color w:val="0000FF"/>
          <w:lang w:val="el-GR"/>
        </w:rPr>
        <w:t>εὐθεῖς</w:t>
      </w:r>
      <w:r w:rsidRPr="00C928F0">
        <w:rPr>
          <w:rFonts w:ascii="SBL Greek" w:hAnsi="SBL Greek" w:cs="Times New Roman"/>
          <w:color w:val="0000FF"/>
        </w:rPr>
        <w:t xml:space="preserve"> </w:t>
      </w:r>
      <w:r w:rsidRPr="00C928F0">
        <w:rPr>
          <w:rFonts w:ascii="SBL Greek" w:hAnsi="SBL Greek" w:cs="Times New Roman"/>
          <w:color w:val="0000FF"/>
          <w:lang w:val="el-GR"/>
        </w:rPr>
        <w:t>δε</w:t>
      </w:r>
      <w:r w:rsidRPr="00C928F0">
        <w:rPr>
          <w:rFonts w:ascii="SBL Greek" w:hAnsi="SBL Greek" w:cs="Times New Roman"/>
          <w:color w:val="0000FF"/>
        </w:rPr>
        <w:t xml:space="preserve"> </w:t>
      </w:r>
      <w:r w:rsidRPr="00C928F0">
        <w:rPr>
          <w:rFonts w:ascii="SBL Greek" w:hAnsi="SBL Greek" w:cs="Times New Roman"/>
          <w:color w:val="0000FF"/>
          <w:lang w:val="el-GR"/>
        </w:rPr>
        <w:t>συνάξουσιν</w:t>
      </w:r>
      <w:r w:rsidRPr="00C928F0">
        <w:rPr>
          <w:rFonts w:ascii="SBL Greek" w:hAnsi="SBL Greek" w:cs="Times New Roman"/>
          <w:color w:val="0000FF"/>
        </w:rPr>
        <w:t xml:space="preserve"> </w:t>
      </w:r>
      <w:r w:rsidRPr="00C928F0">
        <w:rPr>
          <w:rFonts w:ascii="Times New Roman" w:hAnsi="Times New Roman" w:cs="Times New Roman"/>
          <w:color w:val="000000"/>
        </w:rPr>
        <w:t xml:space="preserve">(will bring away?) </w:t>
      </w:r>
      <w:r w:rsidRPr="00C928F0">
        <w:rPr>
          <w:rFonts w:ascii="SBL Greek" w:hAnsi="SBL Greek" w:cs="Times New Roman"/>
          <w:color w:val="0000FF"/>
          <w:lang w:val="el-GR"/>
        </w:rPr>
        <w:t>τὴν</w:t>
      </w:r>
      <w:r w:rsidRPr="00C928F0">
        <w:rPr>
          <w:rFonts w:ascii="SBL Greek" w:hAnsi="SBL Greek" w:cs="Times New Roman"/>
          <w:color w:val="0000FF"/>
        </w:rPr>
        <w:t xml:space="preserve"> </w:t>
      </w:r>
      <w:r w:rsidRPr="00C928F0">
        <w:rPr>
          <w:rFonts w:ascii="SBL Greek" w:hAnsi="SBL Greek" w:cs="Times New Roman"/>
          <w:color w:val="0000FF"/>
          <w:lang w:val="el-GR"/>
        </w:rPr>
        <w:t>ψυχὴν</w:t>
      </w:r>
      <w:r w:rsidRPr="00C928F0">
        <w:rPr>
          <w:rFonts w:ascii="SBL Greek" w:hAnsi="SBL Greek" w:cs="Times New Roman"/>
          <w:color w:val="0000FF"/>
        </w:rPr>
        <w:t xml:space="preserve"> </w:t>
      </w:r>
      <w:r w:rsidRPr="00C928F0">
        <w:rPr>
          <w:rFonts w:ascii="SBL Greek" w:hAnsi="SBL Greek" w:cs="Times New Roman"/>
          <w:color w:val="0000FF"/>
          <w:lang w:val="el-GR"/>
        </w:rPr>
        <w:t>αὐτῶν</w:t>
      </w:r>
      <w:r w:rsidRPr="00C928F0">
        <w:rPr>
          <w:rFonts w:ascii="Times New Roman" w:hAnsi="Times New Roman" w:cs="Times New Roman"/>
          <w:color w:val="000000"/>
        </w:rPr>
        <w:t>, understood after Jer. 45:5, lies linguistically yet further off.</w:t>
      </w:r>
    </w:p>
  </w:footnote>
  <w:footnote w:id="239">
    <w:p w:rsidR="00723801" w:rsidRPr="00C928F0" w:rsidRDefault="00723801" w:rsidP="00577D1E">
      <w:pPr>
        <w:pStyle w:val="FootnoteText"/>
        <w:spacing w:after="0"/>
      </w:pPr>
      <w:r w:rsidRPr="00C928F0">
        <w:rPr>
          <w:rStyle w:val="FootnoteReference"/>
        </w:rPr>
        <w:footnoteRef/>
      </w:r>
      <w:r w:rsidRPr="00C928F0">
        <w:t xml:space="preserve"> </w:t>
      </w:r>
      <w:r w:rsidRPr="009D0816">
        <w:rPr>
          <w:rFonts w:ascii="SBL Hebrew" w:hAnsi="SBL Hebrew" w:cs="SBL Hebrew"/>
          <w:color w:val="008080"/>
          <w:sz w:val="24"/>
          <w:szCs w:val="24"/>
          <w:rtl/>
          <w:lang w:bidi="he-IL"/>
        </w:rPr>
        <w:t xml:space="preserve">מאיר </w:t>
      </w:r>
      <w:r w:rsidRPr="00C928F0">
        <w:rPr>
          <w:rFonts w:ascii="Times New Roman" w:hAnsi="Times New Roman" w:cs="Times New Roman"/>
          <w:color w:val="000000"/>
        </w:rPr>
        <w:t xml:space="preserve">has, by Löwenstein, </w:t>
      </w:r>
      <w:r w:rsidRPr="00C928F0">
        <w:rPr>
          <w:rFonts w:ascii="Times New Roman" w:hAnsi="Times New Roman" w:cs="Times New Roman"/>
          <w:i/>
          <w:iCs/>
          <w:color w:val="000000"/>
        </w:rPr>
        <w:t>Mehuppach Legarmeh</w:t>
      </w:r>
      <w:r w:rsidRPr="00C928F0">
        <w:rPr>
          <w:rFonts w:ascii="Times New Roman" w:hAnsi="Times New Roman" w:cs="Times New Roman"/>
          <w:color w:val="000000"/>
        </w:rPr>
        <w:t xml:space="preserve">, but incorrectly, since after </w:t>
      </w:r>
      <w:r w:rsidRPr="00C928F0">
        <w:rPr>
          <w:rFonts w:ascii="Times New Roman" w:hAnsi="Times New Roman" w:cs="Times New Roman"/>
          <w:i/>
          <w:iCs/>
          <w:color w:val="000000"/>
        </w:rPr>
        <w:t xml:space="preserve">Legarmeh </w:t>
      </w:r>
      <w:r w:rsidRPr="00C928F0">
        <w:rPr>
          <w:rFonts w:ascii="Times New Roman" w:hAnsi="Times New Roman" w:cs="Times New Roman"/>
          <w:color w:val="000000"/>
        </w:rPr>
        <w:t xml:space="preserve">two conjunctives cannot occur. Also Norzi with </w:t>
      </w:r>
      <w:r w:rsidRPr="00C928F0">
        <w:rPr>
          <w:rFonts w:ascii="Times New Roman" w:hAnsi="Times New Roman" w:cs="Times New Roman"/>
          <w:i/>
          <w:iCs/>
          <w:color w:val="000000"/>
        </w:rPr>
        <w:t xml:space="preserve">Mehuppach Mercha </w:t>
      </w:r>
      <w:r w:rsidRPr="00C928F0">
        <w:rPr>
          <w:rFonts w:ascii="Times New Roman" w:hAnsi="Times New Roman" w:cs="Times New Roman"/>
          <w:color w:val="000000"/>
        </w:rPr>
        <w:t>is irregular, since Ben-Asher recognises only two examples of this double accentuation to which this</w:t>
      </w:r>
      <w:r w:rsidRPr="009D0816">
        <w:rPr>
          <w:rFonts w:ascii="SBL Hebrew" w:hAnsi="SBL Hebrew" w:cs="SBL Hebrew"/>
          <w:color w:val="008080"/>
          <w:sz w:val="24"/>
          <w:szCs w:val="24"/>
          <w:rtl/>
          <w:lang w:bidi="he-IL"/>
        </w:rPr>
        <w:t xml:space="preserve"> מאיר </w:t>
      </w:r>
      <w:r w:rsidRPr="00C928F0">
        <w:rPr>
          <w:rFonts w:ascii="Times New Roman" w:hAnsi="Times New Roman" w:cs="Times New Roman"/>
          <w:color w:val="000000"/>
        </w:rPr>
        <w:t xml:space="preserve">does not belong; vid., </w:t>
      </w:r>
      <w:r w:rsidRPr="00C928F0">
        <w:rPr>
          <w:rFonts w:ascii="Times New Roman" w:hAnsi="Times New Roman" w:cs="Times New Roman"/>
          <w:i/>
          <w:iCs/>
          <w:color w:val="000000"/>
        </w:rPr>
        <w:t>Thorath Emeth</w:t>
      </w:r>
      <w:r w:rsidRPr="00C928F0">
        <w:rPr>
          <w:rFonts w:ascii="Times New Roman" w:hAnsi="Times New Roman" w:cs="Times New Roman"/>
          <w:color w:val="000000"/>
        </w:rPr>
        <w:t xml:space="preserve">, p. 12. That the </w:t>
      </w:r>
      <w:r w:rsidRPr="00C928F0">
        <w:rPr>
          <w:rFonts w:ascii="Times New Roman" w:hAnsi="Times New Roman" w:cs="Times New Roman"/>
          <w:i/>
          <w:iCs/>
          <w:color w:val="000000"/>
        </w:rPr>
        <w:t xml:space="preserve">penultima </w:t>
      </w:r>
      <w:r w:rsidRPr="00C928F0">
        <w:rPr>
          <w:rFonts w:ascii="Times New Roman" w:hAnsi="Times New Roman" w:cs="Times New Roman"/>
          <w:color w:val="000000"/>
        </w:rPr>
        <w:t>toning</w:t>
      </w:r>
      <w:r w:rsidRPr="009D0816">
        <w:rPr>
          <w:rFonts w:ascii="SBL Hebrew" w:hAnsi="SBL Hebrew" w:cs="SBL Hebrew"/>
          <w:color w:val="008080"/>
          <w:sz w:val="24"/>
          <w:szCs w:val="24"/>
          <w:rtl/>
          <w:lang w:bidi="he-IL"/>
        </w:rPr>
        <w:t xml:space="preserve"> מאִיר </w:t>
      </w:r>
      <w:r w:rsidRPr="00C928F0">
        <w:rPr>
          <w:rFonts w:ascii="Times New Roman" w:hAnsi="Times New Roman" w:cs="Times New Roman"/>
          <w:color w:val="000000"/>
        </w:rPr>
        <w:t xml:space="preserve">in several editions is false scarcely needs to be remarked. Jablonski rightly points with </w:t>
      </w:r>
      <w:r w:rsidRPr="00C928F0">
        <w:rPr>
          <w:rFonts w:ascii="Times New Roman" w:hAnsi="Times New Roman" w:cs="Times New Roman"/>
          <w:i/>
          <w:iCs/>
          <w:color w:val="000000"/>
        </w:rPr>
        <w:t xml:space="preserve">Mehuppach </w:t>
      </w:r>
      <w:r w:rsidRPr="00C928F0">
        <w:rPr>
          <w:rFonts w:ascii="Times New Roman" w:hAnsi="Times New Roman" w:cs="Times New Roman"/>
          <w:color w:val="000000"/>
        </w:rPr>
        <w:t xml:space="preserve">on the </w:t>
      </w:r>
      <w:r w:rsidRPr="00C928F0">
        <w:rPr>
          <w:rFonts w:ascii="Times New Roman" w:hAnsi="Times New Roman" w:cs="Times New Roman"/>
          <w:i/>
          <w:iCs/>
          <w:color w:val="000000"/>
        </w:rPr>
        <w:t>ult.</w:t>
      </w:r>
      <w:r w:rsidRPr="00C928F0">
        <w:rPr>
          <w:rFonts w:ascii="Times New Roman" w:hAnsi="Times New Roman" w:cs="Times New Roman"/>
          <w:color w:val="000000"/>
        </w:rPr>
        <w:t xml:space="preserve">, and </w:t>
      </w:r>
      <w:r w:rsidRPr="00C928F0">
        <w:rPr>
          <w:rFonts w:ascii="Times New Roman" w:hAnsi="Times New Roman" w:cs="Times New Roman"/>
          <w:i/>
          <w:iCs/>
          <w:color w:val="000000"/>
        </w:rPr>
        <w:t xml:space="preserve">Zinnorith </w:t>
      </w:r>
      <w:r w:rsidRPr="00C928F0">
        <w:rPr>
          <w:rFonts w:ascii="Times New Roman" w:hAnsi="Times New Roman" w:cs="Times New Roman"/>
          <w:color w:val="000000"/>
        </w:rPr>
        <w:t>on the preceding open syllable.</w:t>
      </w:r>
    </w:p>
  </w:footnote>
  <w:footnote w:id="24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Their translation of vv. 17 and 18 here is found, in a marred and mutilated form, after 28:17. At that place the words are </w:t>
      </w:r>
      <w:r w:rsidRPr="00C928F0">
        <w:rPr>
          <w:rFonts w:ascii="SBL Greek" w:hAnsi="SBL Greek" w:cs="Times New Roman"/>
          <w:color w:val="0000FF"/>
          <w:lang w:val="el-GR"/>
        </w:rPr>
        <w:t>και</w:t>
      </w:r>
      <w:r w:rsidRPr="00C928F0">
        <w:rPr>
          <w:rFonts w:ascii="SBL Greek" w:hAnsi="SBL Greek" w:cs="Times New Roman"/>
          <w:color w:val="0000FF"/>
        </w:rPr>
        <w:t xml:space="preserve"> </w:t>
      </w:r>
      <w:r w:rsidRPr="00C928F0">
        <w:rPr>
          <w:rFonts w:ascii="SBL Greek" w:hAnsi="SBL Greek" w:cs="Times New Roman"/>
          <w:color w:val="0000FF"/>
          <w:lang w:val="el-GR"/>
        </w:rPr>
        <w:t>ἀγαπήσει</w:t>
      </w:r>
      <w:r w:rsidRPr="00C928F0">
        <w:rPr>
          <w:rFonts w:ascii="SBL Greek" w:hAnsi="SBL Greek" w:cs="Times New Roman"/>
          <w:color w:val="0000FF"/>
        </w:rPr>
        <w:t xml:space="preserve"> </w:t>
      </w:r>
      <w:r w:rsidRPr="00C928F0">
        <w:rPr>
          <w:rFonts w:ascii="SBL Greek" w:hAnsi="SBL Greek" w:cs="Times New Roman"/>
          <w:color w:val="0000FF"/>
          <w:lang w:val="el-GR"/>
        </w:rPr>
        <w:t>σε</w:t>
      </w:r>
      <w:r w:rsidRPr="00C928F0">
        <w:rPr>
          <w:rFonts w:ascii="Times New Roman" w:hAnsi="Times New Roman" w:cs="Times New Roman"/>
          <w:color w:val="000000"/>
        </w:rPr>
        <w:t>.</w:t>
      </w:r>
    </w:p>
  </w:footnote>
  <w:footnote w:id="24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Syr. and Targ. also think on</w:t>
      </w:r>
      <w:r w:rsidRPr="009D0816">
        <w:rPr>
          <w:rFonts w:ascii="SBL Hebrew" w:hAnsi="SBL Hebrew" w:cs="SBL Hebrew"/>
          <w:color w:val="008080"/>
          <w:sz w:val="24"/>
          <w:szCs w:val="24"/>
          <w:rtl/>
          <w:lang w:bidi="he-IL"/>
        </w:rPr>
        <w:t xml:space="preserve">ענה </w:t>
      </w:r>
      <w:r w:rsidRPr="00C928F0">
        <w:rPr>
          <w:rFonts w:ascii="Times New Roman" w:hAnsi="Times New Roman" w:cs="Times New Roman"/>
          <w:color w:val="000000"/>
        </w:rPr>
        <w:t>, for they translate: “for he knows that he receives no</w:t>
      </w:r>
      <w:r w:rsidRPr="00C928F0">
        <w:rPr>
          <w:rFonts w:ascii="Times New Roman" w:hAnsi="Times New Roman" w:cs="Times New Roman"/>
          <w:color w:val="000000"/>
          <w:rtl/>
        </w:rPr>
        <w:t xml:space="preserve"> </w:t>
      </w:r>
      <w:r w:rsidRPr="00C928F0">
        <w:rPr>
          <w:rFonts w:ascii="Times New Roman" w:hAnsi="Times New Roman" w:cs="Times New Roman"/>
          <w:color w:val="000000"/>
        </w:rPr>
        <w:t>strokes.”</w:t>
      </w:r>
    </w:p>
  </w:footnote>
  <w:footnote w:id="242">
    <w:p w:rsidR="00723801" w:rsidRPr="00C928F0" w:rsidRDefault="00723801" w:rsidP="00577D1E">
      <w:pPr>
        <w:pStyle w:val="FootnoteText"/>
        <w:spacing w:after="0"/>
      </w:pPr>
      <w:r w:rsidRPr="00C928F0">
        <w:rPr>
          <w:rStyle w:val="FootnoteReference"/>
        </w:rPr>
        <w:footnoteRef/>
      </w:r>
      <w:r w:rsidRPr="0021566E">
        <w:rPr>
          <w:lang w:val="de-DE"/>
        </w:rPr>
        <w:t xml:space="preserve"> </w:t>
      </w:r>
      <w:r w:rsidRPr="0021566E">
        <w:rPr>
          <w:rFonts w:ascii="Times New Roman" w:hAnsi="Times New Roman" w:cs="Times New Roman"/>
          <w:color w:val="000000"/>
          <w:lang w:val="de-DE"/>
        </w:rPr>
        <w:t xml:space="preserve">In </w:t>
      </w:r>
      <w:r w:rsidRPr="0021566E">
        <w:rPr>
          <w:rFonts w:ascii="Times New Roman" w:hAnsi="Times New Roman" w:cs="Times New Roman"/>
          <w:i/>
          <w:iCs/>
          <w:color w:val="000000"/>
          <w:lang w:val="de-DE"/>
        </w:rPr>
        <w:t xml:space="preserve">Jahrb. </w:t>
      </w:r>
      <w:r w:rsidRPr="0021566E">
        <w:rPr>
          <w:rFonts w:ascii="Times New Roman" w:hAnsi="Times New Roman" w:cs="Times New Roman"/>
          <w:color w:val="000000"/>
          <w:lang w:val="de-DE"/>
        </w:rPr>
        <w:t xml:space="preserve">xi. p. 10f. </w:t>
      </w:r>
      <w:r w:rsidRPr="009D0816">
        <w:rPr>
          <w:rFonts w:ascii="Times New Roman" w:hAnsi="Times New Roman" w:cs="Times New Roman"/>
          <w:color w:val="000000"/>
          <w:lang w:val="de-DE"/>
        </w:rPr>
        <w:t xml:space="preserve">Ewald compares, in an expressive way, the Ethiopic </w:t>
      </w:r>
      <w:r w:rsidRPr="009D0816">
        <w:rPr>
          <w:rFonts w:ascii="Times New Roman" w:hAnsi="Times New Roman" w:cs="Times New Roman"/>
          <w:i/>
          <w:iCs/>
          <w:color w:val="000000"/>
          <w:lang w:val="de-DE"/>
        </w:rPr>
        <w:t>mannána (Piel</w:t>
      </w:r>
      <w:r w:rsidRPr="009D0816">
        <w:rPr>
          <w:rFonts w:ascii="Times New Roman" w:hAnsi="Times New Roman" w:cs="Times New Roman"/>
          <w:color w:val="000000"/>
          <w:lang w:val="de-DE"/>
        </w:rPr>
        <w:t xml:space="preserve">) to scorn; </w:t>
      </w:r>
      <w:r w:rsidRPr="009D0816">
        <w:rPr>
          <w:rFonts w:ascii="LSBTrans" w:hAnsi="LSBTrans" w:cs="LSBTrans"/>
          <w:color w:val="000000"/>
          <w:lang w:val="de-DE"/>
        </w:rPr>
        <w:t xml:space="preserve">menuÑn, </w:t>
      </w:r>
      <w:r w:rsidRPr="009D0816">
        <w:rPr>
          <w:rFonts w:ascii="Times New Roman" w:hAnsi="Times New Roman" w:cs="Times New Roman"/>
          <w:color w:val="000000"/>
          <w:lang w:val="de-DE"/>
        </w:rPr>
        <w:t xml:space="preserve">a reprobate; and </w:t>
      </w:r>
      <w:r w:rsidRPr="009D0816">
        <w:rPr>
          <w:rFonts w:ascii="LSBTrans" w:hAnsi="LSBTrans" w:cs="LSBTrans"/>
          <w:color w:val="000000"/>
          <w:lang w:val="de-DE"/>
        </w:rPr>
        <w:t xml:space="preserve">mannaÑn•Ñ, </w:t>
      </w:r>
      <w:r w:rsidRPr="009D0816">
        <w:rPr>
          <w:rFonts w:ascii="Times New Roman" w:hAnsi="Times New Roman" w:cs="Times New Roman"/>
          <w:color w:val="000000"/>
          <w:lang w:val="de-DE"/>
        </w:rPr>
        <w:t>one who is despised; according to which</w:t>
      </w:r>
      <w:r w:rsidRPr="009D0816">
        <w:rPr>
          <w:rFonts w:ascii="SBL Hebrew" w:hAnsi="SBL Hebrew" w:cs="SBL Hebrew"/>
          <w:color w:val="008080"/>
          <w:sz w:val="24"/>
          <w:szCs w:val="24"/>
          <w:rtl/>
          <w:lang w:bidi="he-IL"/>
        </w:rPr>
        <w:t xml:space="preserve"> מנון </w:t>
      </w:r>
      <w:r w:rsidRPr="009D0816">
        <w:rPr>
          <w:rFonts w:ascii="Times New Roman" w:hAnsi="Times New Roman" w:cs="Times New Roman"/>
          <w:color w:val="000000"/>
          <w:lang w:val="de-DE"/>
        </w:rPr>
        <w:t xml:space="preserve">could certainly designate “a man despising scornfully his own benefactors, or an unthankful man.” </w:t>
      </w:r>
      <w:r w:rsidRPr="00C928F0">
        <w:rPr>
          <w:rFonts w:ascii="Times New Roman" w:hAnsi="Times New Roman" w:cs="Times New Roman"/>
          <w:color w:val="000000"/>
        </w:rPr>
        <w:t xml:space="preserve">But this verbal stem is peculiarly Ethiop., and is certainly not once found in Arab. For </w:t>
      </w:r>
      <w:r w:rsidRPr="00C928F0">
        <w:rPr>
          <w:rFonts w:ascii="Times New Roman" w:hAnsi="Times New Roman" w:cs="Times New Roman"/>
          <w:i/>
          <w:iCs/>
          <w:color w:val="000000"/>
        </w:rPr>
        <w:t xml:space="preserve">minnat </w:t>
      </w:r>
      <w:r w:rsidRPr="00C928F0">
        <w:rPr>
          <w:rFonts w:ascii="Times New Roman" w:hAnsi="Times New Roman" w:cs="Times New Roman"/>
          <w:color w:val="000000"/>
        </w:rPr>
        <w:t xml:space="preserve">(which Ewald compares) denotes benefaction, and the duty laid on one thereby, the dependence thereby produced. The verb (Arab.) </w:t>
      </w:r>
      <w:r w:rsidRPr="00C928F0">
        <w:rPr>
          <w:rFonts w:ascii="Times New Roman" w:hAnsi="Times New Roman" w:cs="Times New Roman"/>
          <w:i/>
          <w:iCs/>
          <w:color w:val="000000"/>
        </w:rPr>
        <w:t xml:space="preserve">minn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מָנַן </w:t>
      </w:r>
      <w:r w:rsidRPr="00C928F0">
        <w:rPr>
          <w:rFonts w:ascii="Times New Roman" w:hAnsi="Times New Roman" w:cs="Times New Roman"/>
          <w:color w:val="000000"/>
        </w:rPr>
        <w:t>) signifies to divide; and particularly, partly to confer benefaction, partly to attribute benefaction, reckon to, enumerate, and thereby to bring out the sense of obligation. Thus nothing is to be derived from this verbal stem for</w:t>
      </w:r>
      <w:r w:rsidRPr="009D0816">
        <w:rPr>
          <w:rFonts w:ascii="SBL Hebrew" w:hAnsi="SBL Hebrew" w:cs="SBL Hebrew"/>
          <w:color w:val="008080"/>
          <w:sz w:val="24"/>
          <w:szCs w:val="24"/>
          <w:rtl/>
          <w:lang w:bidi="he-IL"/>
        </w:rPr>
        <w:t xml:space="preserve">מנון </w:t>
      </w:r>
      <w:r w:rsidRPr="00C928F0">
        <w:rPr>
          <w:rFonts w:ascii="Times New Roman" w:hAnsi="Times New Roman" w:cs="Times New Roman"/>
          <w:color w:val="000000"/>
        </w:rPr>
        <w:t>.</w:t>
      </w:r>
    </w:p>
  </w:footnote>
  <w:footnote w:id="24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For</w:t>
      </w:r>
      <w:r w:rsidRPr="009D0816">
        <w:rPr>
          <w:rFonts w:ascii="SBL Hebrew" w:hAnsi="SBL Hebrew" w:cs="SBL Hebrew"/>
          <w:color w:val="008080"/>
          <w:sz w:val="24"/>
          <w:szCs w:val="24"/>
          <w:rtl/>
          <w:lang w:bidi="he-IL"/>
        </w:rPr>
        <w:t xml:space="preserve"> אִישׁ־אַף </w:t>
      </w:r>
      <w:r w:rsidRPr="00C928F0">
        <w:rPr>
          <w:rFonts w:ascii="Times New Roman" w:hAnsi="Times New Roman" w:cs="Times New Roman"/>
          <w:color w:val="000000"/>
        </w:rPr>
        <w:t xml:space="preserve">(Löwenstein after Norzi) is to be written, with Baer </w:t>
      </w:r>
      <w:r w:rsidRPr="00C928F0">
        <w:rPr>
          <w:rFonts w:ascii="Times New Roman" w:hAnsi="Times New Roman" w:cs="Times New Roman"/>
          <w:i/>
          <w:iCs/>
          <w:color w:val="000000"/>
        </w:rPr>
        <w:t>(Thorath Emeth</w:t>
      </w:r>
      <w:r w:rsidRPr="00C928F0">
        <w:rPr>
          <w:rFonts w:ascii="Times New Roman" w:hAnsi="Times New Roman" w:cs="Times New Roman"/>
          <w:color w:val="000000"/>
        </w:rPr>
        <w:t>, p. 19),</w:t>
      </w:r>
      <w:r w:rsidRPr="009D0816">
        <w:rPr>
          <w:rFonts w:ascii="SBL Hebrew" w:hAnsi="SBL Hebrew" w:cs="SBL Hebrew"/>
          <w:color w:val="008080"/>
          <w:sz w:val="24"/>
          <w:szCs w:val="24"/>
          <w:rtl/>
          <w:lang w:bidi="he-IL"/>
        </w:rPr>
        <w:t xml:space="preserve">אִישׁ אִף </w:t>
      </w:r>
      <w:r w:rsidRPr="00C928F0">
        <w:rPr>
          <w:rFonts w:ascii="Times New Roman" w:hAnsi="Times New Roman" w:cs="Times New Roman"/>
          <w:color w:val="000000"/>
        </w:rPr>
        <w:t xml:space="preserve">. Thus also in </w:t>
      </w:r>
      <w:r w:rsidRPr="00C928F0">
        <w:rPr>
          <w:rFonts w:ascii="Times New Roman" w:hAnsi="Times New Roman" w:cs="Times New Roman"/>
          <w:i/>
          <w:iCs/>
          <w:color w:val="000000"/>
        </w:rPr>
        <w:t>Cod. jaman.</w:t>
      </w:r>
    </w:p>
  </w:footnote>
  <w:footnote w:id="244">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According to the </w:t>
      </w:r>
      <w:r w:rsidRPr="00C928F0">
        <w:rPr>
          <w:rFonts w:ascii="LSBTrans" w:hAnsi="LSBTrans" w:cs="LSBTrans"/>
          <w:color w:val="000000"/>
        </w:rPr>
        <w:t xml:space="preserve">Lex. ÿGezer•Ñ </w:t>
      </w:r>
      <w:r w:rsidRPr="00C928F0">
        <w:rPr>
          <w:rFonts w:ascii="Times New Roman" w:hAnsi="Times New Roman" w:cs="Times New Roman"/>
          <w:color w:val="000000"/>
        </w:rPr>
        <w:t xml:space="preserve">(from the Mesopotamian town of </w:t>
      </w:r>
      <w:r w:rsidRPr="00C928F0">
        <w:rPr>
          <w:rFonts w:ascii="Times New Roman" w:hAnsi="Times New Roman" w:cs="Times New Roman"/>
          <w:i/>
          <w:iCs/>
          <w:color w:val="000000"/>
        </w:rPr>
        <w:t>‘Geziret ibn ‘Amr</w:t>
      </w:r>
      <w:r w:rsidRPr="00C928F0">
        <w:rPr>
          <w:rFonts w:ascii="Times New Roman" w:hAnsi="Times New Roman" w:cs="Times New Roman"/>
          <w:color w:val="000000"/>
        </w:rPr>
        <w:t xml:space="preserve">), the word </w:t>
      </w:r>
      <w:r w:rsidRPr="00C928F0">
        <w:rPr>
          <w:rFonts w:ascii="Times New Roman" w:hAnsi="Times New Roman" w:cs="Times New Roman"/>
          <w:i/>
          <w:iCs/>
          <w:color w:val="000000"/>
        </w:rPr>
        <w:t xml:space="preserve">wakihon </w:t>
      </w:r>
      <w:r w:rsidRPr="00C928F0">
        <w:rPr>
          <w:rFonts w:ascii="Times New Roman" w:hAnsi="Times New Roman" w:cs="Times New Roman"/>
          <w:color w:val="000000"/>
        </w:rPr>
        <w:t>is, in the Mesopotamian language, “the overseer of the house in which is the cross of the Christians;” and accordingly, in Muhammed’s letter to the Christians of Negran, after they became subject to him, “a monk shall not be removed from his monastery, nor a presbyter from his presbyterate, (</w:t>
      </w:r>
      <w:r w:rsidRPr="00C928F0">
        <w:rPr>
          <w:rFonts w:ascii="LSBTrans" w:hAnsi="LSBTrans" w:cs="LSBTrans"/>
          <w:color w:val="000000"/>
        </w:rPr>
        <w:t>wakåaÑhtah</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 xml:space="preserve">wala watah wakahyttah” </w:t>
      </w:r>
      <w:r w:rsidRPr="00C928F0">
        <w:rPr>
          <w:rFonts w:ascii="Times New Roman" w:hAnsi="Times New Roman" w:cs="Times New Roman"/>
          <w:color w:val="000000"/>
        </w:rPr>
        <w:t xml:space="preserve">(this will be the correct phrase), “nor an overseer from his office.” The verbal stem </w:t>
      </w:r>
      <w:r w:rsidRPr="00C928F0">
        <w:rPr>
          <w:rFonts w:ascii="LSBTrans" w:hAnsi="LSBTrans" w:cs="LSBTrans"/>
          <w:color w:val="000000"/>
        </w:rPr>
        <w:t>wakå-ah</w:t>
      </w:r>
      <w:r w:rsidRPr="009D0816">
        <w:rPr>
          <w:rFonts w:ascii="SBL Hebrew" w:hAnsi="SBL Hebrew" w:cs="SBL Hebrew"/>
          <w:color w:val="008080"/>
          <w:sz w:val="24"/>
          <w:szCs w:val="24"/>
          <w:rtl/>
        </w:rPr>
        <w:t>(</w:t>
      </w:r>
      <w:r w:rsidRPr="009D0816">
        <w:rPr>
          <w:rFonts w:ascii="SBL Hebrew" w:hAnsi="SBL Hebrew" w:cs="SBL Hebrew"/>
          <w:color w:val="008080"/>
          <w:sz w:val="24"/>
          <w:szCs w:val="24"/>
          <w:rtl/>
          <w:lang w:bidi="he-IL"/>
        </w:rPr>
        <w:t>יקַהּ</w:t>
      </w:r>
      <w:r w:rsidRPr="009D0816">
        <w:rPr>
          <w:rFonts w:ascii="SBL Hebrew" w:hAnsi="SBL Hebrew" w:cs="SBL Hebrew"/>
          <w:color w:val="008080"/>
          <w:sz w:val="24"/>
          <w:szCs w:val="24"/>
          <w:rtl/>
        </w:rPr>
        <w:t xml:space="preserve">) </w:t>
      </w:r>
      <w:r w:rsidRPr="00C928F0">
        <w:rPr>
          <w:rFonts w:ascii="Times New Roman" w:hAnsi="Times New Roman" w:cs="Times New Roman"/>
          <w:color w:val="000000"/>
        </w:rPr>
        <w:t xml:space="preserve"> is, as it appears, Northern Semitic; the South Arabian lexicographer Neshwan ignores it (Wetzstein in Mühlau).</w:t>
      </w:r>
    </w:p>
  </w:footnote>
  <w:footnote w:id="245">
    <w:p w:rsidR="00723801" w:rsidRPr="00C928F0" w:rsidRDefault="00723801" w:rsidP="00577D1E">
      <w:pPr>
        <w:pStyle w:val="FootnoteText"/>
        <w:spacing w:after="0"/>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Cf. Blau’s </w:t>
      </w:r>
      <w:r w:rsidRPr="00C928F0">
        <w:rPr>
          <w:rFonts w:ascii="Times New Roman" w:hAnsi="Times New Roman" w:cs="Times New Roman"/>
          <w:i/>
          <w:iCs/>
          <w:color w:val="000000"/>
          <w:lang w:val="de-DE"/>
        </w:rPr>
        <w:t xml:space="preserve">Arab. im sechsten Jahrh. </w:t>
      </w:r>
      <w:r w:rsidRPr="00C928F0">
        <w:rPr>
          <w:rFonts w:ascii="Times New Roman" w:hAnsi="Times New Roman" w:cs="Times New Roman"/>
          <w:color w:val="000000"/>
          <w:lang w:val="de-DE"/>
        </w:rPr>
        <w:t xml:space="preserve">in the </w:t>
      </w:r>
      <w:r w:rsidRPr="00C928F0">
        <w:rPr>
          <w:rFonts w:ascii="Times New Roman" w:hAnsi="Times New Roman" w:cs="Times New Roman"/>
          <w:i/>
          <w:iCs/>
          <w:color w:val="000000"/>
          <w:lang w:val="de-DE"/>
        </w:rPr>
        <w:t xml:space="preserve">Deutsch. </w:t>
      </w:r>
      <w:r w:rsidRPr="00C928F0">
        <w:rPr>
          <w:rFonts w:ascii="Times New Roman" w:hAnsi="Times New Roman" w:cs="Times New Roman"/>
          <w:i/>
          <w:iCs/>
          <w:color w:val="000000"/>
        </w:rPr>
        <w:t xml:space="preserve">Morgl. Zeits. </w:t>
      </w:r>
      <w:r w:rsidRPr="00C928F0">
        <w:rPr>
          <w:rFonts w:ascii="Times New Roman" w:hAnsi="Times New Roman" w:cs="Times New Roman"/>
          <w:color w:val="000000"/>
        </w:rPr>
        <w:t>xxxiii. 590, and also p. 573 of the same, regarding a family of proselytes among the Jews in Taima.</w:t>
      </w:r>
    </w:p>
  </w:footnote>
  <w:footnote w:id="246">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Mühlau combines </w:t>
      </w:r>
      <w:r w:rsidRPr="00C928F0">
        <w:rPr>
          <w:rFonts w:ascii="Times New Roman" w:hAnsi="Times New Roman" w:cs="Times New Roman"/>
          <w:i/>
          <w:iCs/>
          <w:color w:val="000000"/>
        </w:rPr>
        <w:t xml:space="preserve">Nodab </w:t>
      </w:r>
      <w:r w:rsidRPr="00C928F0">
        <w:rPr>
          <w:rFonts w:ascii="Times New Roman" w:hAnsi="Times New Roman" w:cs="Times New Roman"/>
          <w:color w:val="000000"/>
        </w:rPr>
        <w:t xml:space="preserve">with </w:t>
      </w:r>
      <w:r w:rsidRPr="00C928F0">
        <w:rPr>
          <w:rFonts w:ascii="LSBTrans" w:hAnsi="LSBTrans" w:cs="LSBTrans"/>
          <w:color w:val="000000"/>
        </w:rPr>
        <w:t xml:space="preserve">NudeÑbe </w:t>
      </w:r>
      <w:r w:rsidRPr="00C928F0">
        <w:rPr>
          <w:rFonts w:ascii="Times New Roman" w:hAnsi="Times New Roman" w:cs="Times New Roman"/>
          <w:color w:val="000000"/>
        </w:rPr>
        <w:t xml:space="preserve">to the south-east of Bosra; Blau </w:t>
      </w:r>
      <w:r w:rsidRPr="00C928F0">
        <w:rPr>
          <w:rFonts w:ascii="Times New Roman" w:hAnsi="Times New Roman" w:cs="Times New Roman"/>
          <w:i/>
          <w:iCs/>
          <w:color w:val="000000"/>
        </w:rPr>
        <w:t xml:space="preserve">(Deu. Morg. Zeit. </w:t>
      </w:r>
      <w:r w:rsidRPr="00C928F0">
        <w:rPr>
          <w:rFonts w:ascii="Times New Roman" w:hAnsi="Times New Roman" w:cs="Times New Roman"/>
          <w:color w:val="000000"/>
        </w:rPr>
        <w:t xml:space="preserve">xxv. 566), with the </w:t>
      </w:r>
      <w:r w:rsidRPr="00C928F0">
        <w:rPr>
          <w:rFonts w:ascii="SBL Greek" w:hAnsi="SBL Greek" w:cs="Times New Roman"/>
          <w:color w:val="0000FF"/>
          <w:lang w:val="el-GR"/>
        </w:rPr>
        <w:t>Ναβδαῖοι</w:t>
      </w:r>
      <w:r w:rsidRPr="00C928F0">
        <w:rPr>
          <w:rFonts w:ascii="SBL Greek" w:hAnsi="SBL Greek" w:cs="Times New Roman"/>
          <w:color w:val="0000FF"/>
        </w:rPr>
        <w:t xml:space="preserve"> </w:t>
      </w:r>
      <w:r w:rsidRPr="00C928F0">
        <w:rPr>
          <w:rFonts w:ascii="Times New Roman" w:hAnsi="Times New Roman" w:cs="Times New Roman"/>
          <w:color w:val="000000"/>
        </w:rPr>
        <w:t xml:space="preserve">of Eupolemos named along with the </w:t>
      </w:r>
      <w:r w:rsidRPr="00C928F0">
        <w:rPr>
          <w:rFonts w:ascii="SBL Greek" w:hAnsi="SBL Greek" w:cs="Times New Roman"/>
          <w:color w:val="0000FF"/>
          <w:lang w:val="el-GR"/>
        </w:rPr>
        <w:t>Ναβαταῖοι</w:t>
      </w:r>
      <w:r w:rsidRPr="00C928F0">
        <w:rPr>
          <w:rFonts w:ascii="Times New Roman" w:hAnsi="Times New Roman" w:cs="Times New Roman"/>
          <w:color w:val="000000"/>
        </w:rPr>
        <w:t xml:space="preserve">. The </w:t>
      </w:r>
      <w:r w:rsidRPr="00C928F0">
        <w:rPr>
          <w:rFonts w:ascii="LSBTrans" w:hAnsi="LSBTrans" w:cs="LSBTrans"/>
          <w:color w:val="000000"/>
        </w:rPr>
        <w:t xml:space="preserve">KamuÑs </w:t>
      </w:r>
      <w:r w:rsidRPr="00C928F0">
        <w:rPr>
          <w:rFonts w:ascii="Times New Roman" w:hAnsi="Times New Roman" w:cs="Times New Roman"/>
          <w:color w:val="000000"/>
        </w:rPr>
        <w:t>has Nadab as the name of a tribe.</w:t>
      </w:r>
    </w:p>
  </w:footnote>
  <w:footnote w:id="247">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Dozy </w:t>
      </w:r>
      <w:r w:rsidRPr="00C928F0">
        <w:rPr>
          <w:rFonts w:ascii="Times New Roman" w:hAnsi="Times New Roman" w:cs="Times New Roman"/>
          <w:i/>
          <w:iCs/>
          <w:color w:val="000000"/>
        </w:rPr>
        <w:t>(Israeliten in Mecca</w:t>
      </w:r>
      <w:r w:rsidRPr="00C928F0">
        <w:rPr>
          <w:rFonts w:ascii="Times New Roman" w:hAnsi="Times New Roman" w:cs="Times New Roman"/>
          <w:color w:val="000000"/>
        </w:rPr>
        <w:t xml:space="preserve">, p. 89f.) connects </w:t>
      </w:r>
      <w:r w:rsidRPr="00C928F0">
        <w:rPr>
          <w:rFonts w:ascii="Times New Roman" w:hAnsi="Times New Roman" w:cs="Times New Roman"/>
          <w:i/>
          <w:iCs/>
          <w:color w:val="000000"/>
        </w:rPr>
        <w:t xml:space="preserve">Massa </w:t>
      </w:r>
      <w:r w:rsidRPr="00C928F0">
        <w:rPr>
          <w:rFonts w:ascii="Times New Roman" w:hAnsi="Times New Roman" w:cs="Times New Roman"/>
          <w:color w:val="000000"/>
        </w:rPr>
        <w:t xml:space="preserve">with </w:t>
      </w:r>
      <w:r w:rsidRPr="00C928F0">
        <w:rPr>
          <w:rFonts w:ascii="LSBTrans" w:hAnsi="LSBTrans" w:cs="LSBTrans"/>
          <w:color w:val="000000"/>
        </w:rPr>
        <w:t xml:space="preserve">MansaÑh, </w:t>
      </w:r>
      <w:r w:rsidRPr="00C928F0">
        <w:rPr>
          <w:rFonts w:ascii="Times New Roman" w:hAnsi="Times New Roman" w:cs="Times New Roman"/>
          <w:color w:val="000000"/>
        </w:rPr>
        <w:t>a pretended old name of Mecca.</w:t>
      </w:r>
    </w:p>
  </w:footnote>
  <w:footnote w:id="24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These German quotations with the name of Mühlau are taken from the additions to his book, which he placed at my disposal.</w:t>
      </w:r>
    </w:p>
  </w:footnote>
  <w:footnote w:id="249">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Vid., Neubauer’s </w:t>
      </w:r>
      <w:r w:rsidRPr="00C928F0">
        <w:rPr>
          <w:rFonts w:ascii="Times New Roman" w:hAnsi="Times New Roman" w:cs="Times New Roman"/>
          <w:i/>
          <w:iCs/>
          <w:color w:val="000000"/>
          <w:lang w:val="de-DE"/>
        </w:rPr>
        <w:t xml:space="preserve">Le Géographie du Talmud </w:t>
      </w:r>
      <w:r w:rsidRPr="00C928F0">
        <w:rPr>
          <w:rFonts w:ascii="Times New Roman" w:hAnsi="Times New Roman" w:cs="Times New Roman"/>
          <w:color w:val="000000"/>
          <w:lang w:val="de-DE"/>
        </w:rPr>
        <w:t>, pp. 325, 329, 382.</w:t>
      </w:r>
    </w:p>
  </w:footnote>
  <w:footnote w:id="250">
    <w:p w:rsidR="00723801" w:rsidRPr="00C928F0" w:rsidRDefault="00723801" w:rsidP="00577D1E">
      <w:pPr>
        <w:pStyle w:val="FootnoteText"/>
        <w:spacing w:after="0"/>
        <w:rPr>
          <w:lang w:val="es-ES"/>
        </w:rPr>
      </w:pPr>
      <w:r w:rsidRPr="00C928F0">
        <w:rPr>
          <w:rStyle w:val="FootnoteReference"/>
        </w:rPr>
        <w:footnoteRef/>
      </w:r>
      <w:r w:rsidRPr="00C928F0">
        <w:rPr>
          <w:lang w:val="es-ES"/>
        </w:rPr>
        <w:t xml:space="preserve"> </w:t>
      </w:r>
      <w:r w:rsidRPr="00C928F0">
        <w:rPr>
          <w:rFonts w:ascii="Times New Roman" w:hAnsi="Times New Roman" w:cs="Times New Roman"/>
          <w:color w:val="000000"/>
          <w:lang w:val="es-ES"/>
        </w:rPr>
        <w:t xml:space="preserve">Derenbourg’s </w:t>
      </w:r>
      <w:r w:rsidRPr="00C928F0">
        <w:rPr>
          <w:rFonts w:ascii="Times New Roman" w:hAnsi="Times New Roman" w:cs="Times New Roman"/>
          <w:i/>
          <w:iCs/>
          <w:color w:val="000000"/>
          <w:lang w:val="es-ES"/>
        </w:rPr>
        <w:t>Essai sur l’Hist. et la Géog. de la Palestine</w:t>
      </w:r>
      <w:r w:rsidRPr="00C928F0">
        <w:rPr>
          <w:rFonts w:ascii="Times New Roman" w:hAnsi="Times New Roman" w:cs="Times New Roman"/>
          <w:color w:val="000000"/>
          <w:lang w:val="es-ES"/>
        </w:rPr>
        <w:t>, i. p. 224.</w:t>
      </w:r>
    </w:p>
  </w:footnote>
  <w:footnote w:id="251">
    <w:p w:rsidR="00723801" w:rsidRPr="00C928F0" w:rsidRDefault="00723801" w:rsidP="00577D1E">
      <w:pPr>
        <w:pStyle w:val="FootnoteText"/>
        <w:spacing w:after="0"/>
      </w:pPr>
      <w:r w:rsidRPr="00C928F0">
        <w:rPr>
          <w:rStyle w:val="FootnoteReference"/>
        </w:rPr>
        <w:footnoteRef/>
      </w:r>
      <w:r w:rsidRPr="00C928F0">
        <w:rPr>
          <w:lang w:val="es-ES"/>
        </w:rPr>
        <w:t xml:space="preserve"> </w:t>
      </w:r>
      <w:r w:rsidRPr="00C928F0">
        <w:rPr>
          <w:rFonts w:ascii="Times New Roman" w:hAnsi="Times New Roman" w:cs="Times New Roman"/>
          <w:color w:val="000000"/>
          <w:lang w:val="es-ES"/>
        </w:rPr>
        <w:t>In</w:t>
      </w:r>
      <w:r w:rsidRPr="009D0816">
        <w:rPr>
          <w:rFonts w:ascii="SBL Hebrew" w:hAnsi="SBL Hebrew" w:cs="SBL Hebrew"/>
          <w:color w:val="008080"/>
          <w:sz w:val="24"/>
          <w:szCs w:val="24"/>
          <w:rtl/>
          <w:lang w:bidi="he-IL"/>
        </w:rPr>
        <w:t xml:space="preserve">העם וגוי </w:t>
      </w:r>
      <w:r w:rsidRPr="00C928F0">
        <w:rPr>
          <w:rFonts w:ascii="Times New Roman" w:hAnsi="Times New Roman" w:cs="Times New Roman"/>
          <w:color w:val="000000"/>
          <w:lang w:val="es-ES"/>
        </w:rPr>
        <w:t>, Jer. 8:5,</w:t>
      </w:r>
      <w:r w:rsidRPr="009D0816">
        <w:rPr>
          <w:rFonts w:ascii="SBL Hebrew" w:hAnsi="SBL Hebrew" w:cs="SBL Hebrew"/>
          <w:color w:val="008080"/>
          <w:sz w:val="24"/>
          <w:szCs w:val="24"/>
          <w:rtl/>
          <w:lang w:bidi="he-IL"/>
        </w:rPr>
        <w:t xml:space="preserve"> ירושׁי </w:t>
      </w:r>
      <w:r w:rsidRPr="00C928F0">
        <w:rPr>
          <w:rFonts w:ascii="Times New Roman" w:hAnsi="Times New Roman" w:cs="Times New Roman"/>
          <w:color w:val="000000"/>
          <w:lang w:val="es-ES"/>
        </w:rPr>
        <w:t xml:space="preserve">is though of as genit., although it may be also nom., after the scheme of apposition instead of annexion. </w:t>
      </w:r>
      <w:r w:rsidRPr="00C928F0">
        <w:rPr>
          <w:rFonts w:ascii="Times New Roman" w:hAnsi="Times New Roman" w:cs="Times New Roman"/>
          <w:color w:val="000000"/>
        </w:rPr>
        <w:t xml:space="preserve">That it is genit., cf. Philippi’s </w:t>
      </w:r>
      <w:r w:rsidRPr="00C928F0">
        <w:rPr>
          <w:rFonts w:ascii="Times New Roman" w:hAnsi="Times New Roman" w:cs="Times New Roman"/>
          <w:i/>
          <w:iCs/>
          <w:color w:val="000000"/>
        </w:rPr>
        <w:t xml:space="preserve">St. Const. </w:t>
      </w:r>
      <w:r w:rsidRPr="00C928F0">
        <w:rPr>
          <w:rFonts w:ascii="Times New Roman" w:hAnsi="Times New Roman" w:cs="Times New Roman"/>
          <w:color w:val="000000"/>
        </w:rPr>
        <w:t>pp. 192-195.</w:t>
      </w:r>
    </w:p>
  </w:footnote>
  <w:footnote w:id="25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We say, in Arab., without any anomaly, e.g., </w:t>
      </w:r>
      <w:r w:rsidRPr="00C928F0">
        <w:rPr>
          <w:rFonts w:ascii="LSBTrans" w:hAnsi="LSBTrans" w:cs="LSBTrans"/>
          <w:color w:val="000000"/>
        </w:rPr>
        <w:t xml:space="preserve">Al•Ñju-bnu- Muhåammadin Tajjiïn, </w:t>
      </w:r>
      <w:r w:rsidRPr="00C928F0">
        <w:rPr>
          <w:rFonts w:ascii="Times New Roman" w:hAnsi="Times New Roman" w:cs="Times New Roman"/>
          <w:color w:val="000000"/>
        </w:rPr>
        <w:t>i.e., the Ali son of Muhammed, of the tribe (from the tribe) of Tay; cf. Jos. 3:11; Isa. 28:1; 63:11; and Deu. 3:13.</w:t>
      </w:r>
    </w:p>
  </w:footnote>
  <w:footnote w:id="253">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Vid., Wetzstein’s </w:t>
      </w:r>
      <w:r w:rsidRPr="00C928F0">
        <w:rPr>
          <w:rFonts w:ascii="Times New Roman" w:hAnsi="Times New Roman" w:cs="Times New Roman"/>
          <w:i/>
          <w:iCs/>
          <w:color w:val="000000"/>
          <w:lang w:val="de-DE"/>
        </w:rPr>
        <w:t xml:space="preserve">Inschriften aus den Trachonen und dem Haurangebirge </w:t>
      </w:r>
      <w:r w:rsidRPr="00C928F0">
        <w:rPr>
          <w:rFonts w:ascii="Times New Roman" w:hAnsi="Times New Roman" w:cs="Times New Roman"/>
          <w:color w:val="000000"/>
          <w:lang w:val="de-DE"/>
        </w:rPr>
        <w:t>(1864), p. 336f.</w:t>
      </w:r>
    </w:p>
  </w:footnote>
  <w:footnote w:id="254">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Thus, viz., that</w:t>
      </w:r>
      <w:r w:rsidRPr="009D0816">
        <w:rPr>
          <w:rFonts w:ascii="SBL Hebrew" w:hAnsi="SBL Hebrew" w:cs="SBL Hebrew"/>
          <w:color w:val="008080"/>
          <w:sz w:val="24"/>
          <w:szCs w:val="24"/>
          <w:rtl/>
          <w:lang w:bidi="he-IL"/>
        </w:rPr>
        <w:t xml:space="preserve"> הגבר </w:t>
      </w:r>
      <w:r w:rsidRPr="009D0816">
        <w:rPr>
          <w:rFonts w:ascii="Times New Roman" w:hAnsi="Times New Roman" w:cs="Times New Roman"/>
          <w:color w:val="000000"/>
          <w:lang w:val="de-DE"/>
        </w:rPr>
        <w:t xml:space="preserve">denotes, not the man as he ought to be, but the man as he usually is (the article, as the Arabic grammarians say, “not for the exhaustion of the characteristic marks of the genus,” but for the expression of “the quality </w:t>
      </w:r>
      <w:r w:rsidRPr="009D0816">
        <w:rPr>
          <w:rFonts w:ascii="LSBTrans" w:hAnsi="LSBTrans" w:cs="LSBTrans"/>
          <w:color w:val="000000"/>
          <w:lang w:val="de-DE"/>
        </w:rPr>
        <w:t xml:space="preserve">maÑh•Ñje </w:t>
      </w:r>
      <w:r w:rsidRPr="009D0816">
        <w:rPr>
          <w:rFonts w:ascii="Times New Roman" w:hAnsi="Times New Roman" w:cs="Times New Roman"/>
          <w:color w:val="000000"/>
          <w:lang w:val="de-DE"/>
        </w:rPr>
        <w:t>of the genus”).</w:t>
      </w:r>
    </w:p>
  </w:footnote>
  <w:footnote w:id="255">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The </w:t>
      </w:r>
      <w:r w:rsidRPr="009D0816">
        <w:rPr>
          <w:rFonts w:ascii="Times New Roman" w:hAnsi="Times New Roman" w:cs="Times New Roman"/>
          <w:i/>
          <w:iCs/>
          <w:color w:val="000000"/>
          <w:lang w:val="de-DE"/>
        </w:rPr>
        <w:t xml:space="preserve">Munach </w:t>
      </w:r>
      <w:r w:rsidRPr="009D0816">
        <w:rPr>
          <w:rFonts w:ascii="Times New Roman" w:hAnsi="Times New Roman" w:cs="Times New Roman"/>
          <w:color w:val="000000"/>
          <w:lang w:val="de-DE"/>
        </w:rPr>
        <w:t xml:space="preserve">is the transformation of </w:t>
      </w:r>
      <w:r w:rsidRPr="009D0816">
        <w:rPr>
          <w:rFonts w:ascii="Times New Roman" w:hAnsi="Times New Roman" w:cs="Times New Roman"/>
          <w:i/>
          <w:iCs/>
          <w:color w:val="000000"/>
          <w:lang w:val="de-DE"/>
        </w:rPr>
        <w:t>Mugrash</w:t>
      </w:r>
      <w:r w:rsidRPr="009D0816">
        <w:rPr>
          <w:rFonts w:ascii="Times New Roman" w:hAnsi="Times New Roman" w:cs="Times New Roman"/>
          <w:color w:val="000000"/>
          <w:lang w:val="de-DE"/>
        </w:rPr>
        <w:t>, and this sequence of accents—</w:t>
      </w:r>
      <w:r w:rsidRPr="009D0816">
        <w:rPr>
          <w:rFonts w:ascii="Times New Roman" w:hAnsi="Times New Roman" w:cs="Times New Roman"/>
          <w:i/>
          <w:iCs/>
          <w:color w:val="000000"/>
          <w:lang w:val="de-DE"/>
        </w:rPr>
        <w:t>Tarcha, Munach, Silluk—</w:t>
      </w:r>
      <w:r w:rsidRPr="009D0816">
        <w:rPr>
          <w:rFonts w:ascii="Times New Roman" w:hAnsi="Times New Roman" w:cs="Times New Roman"/>
          <w:color w:val="000000"/>
          <w:lang w:val="de-DE"/>
        </w:rPr>
        <w:t xml:space="preserve">remains the same, whether we regard </w:t>
      </w:r>
      <w:r w:rsidRPr="009D0816">
        <w:rPr>
          <w:rFonts w:ascii="SBL Hebrew" w:hAnsi="SBL Hebrew" w:cs="SBL Hebrew"/>
          <w:color w:val="008080"/>
          <w:sz w:val="24"/>
          <w:szCs w:val="24"/>
          <w:rtl/>
          <w:lang w:bidi="he-IL"/>
        </w:rPr>
        <w:t>אֵל</w:t>
      </w:r>
      <w:r w:rsidRPr="009D0816">
        <w:rPr>
          <w:rFonts w:ascii="Times New Roman" w:hAnsi="Times New Roman" w:cs="Times New Roman"/>
          <w:color w:val="008080"/>
          <w:lang w:val="de-DE"/>
        </w:rPr>
        <w:t xml:space="preserve"> </w:t>
      </w:r>
      <w:r w:rsidRPr="009D0816">
        <w:rPr>
          <w:rFonts w:ascii="Times New Roman" w:hAnsi="Times New Roman" w:cs="Times New Roman"/>
          <w:lang w:val="de-DE"/>
        </w:rPr>
        <w:t>as the accusative or as the vocative</w:t>
      </w:r>
    </w:p>
  </w:footnote>
  <w:footnote w:id="256">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According to the Arab.</w:t>
      </w:r>
      <w:r w:rsidRPr="009D0816">
        <w:rPr>
          <w:rFonts w:ascii="SBL Hebrew" w:hAnsi="SBL Hebrew" w:cs="SBL Hebrew"/>
          <w:color w:val="008080"/>
          <w:sz w:val="24"/>
          <w:szCs w:val="24"/>
          <w:rtl/>
          <w:lang w:bidi="he-IL"/>
        </w:rPr>
        <w:t xml:space="preserve"> מעיר </w:t>
      </w:r>
      <w:r w:rsidRPr="009D0816">
        <w:rPr>
          <w:rFonts w:ascii="Times New Roman" w:hAnsi="Times New Roman" w:cs="Times New Roman"/>
          <w:color w:val="000000"/>
          <w:lang w:val="de-DE"/>
        </w:rPr>
        <w:t xml:space="preserve">is not a beast as grazing, but as dropping </w:t>
      </w:r>
      <w:r w:rsidRPr="009D0816">
        <w:rPr>
          <w:rFonts w:ascii="Times New Roman" w:hAnsi="Times New Roman" w:cs="Times New Roman"/>
          <w:i/>
          <w:iCs/>
          <w:color w:val="000000"/>
          <w:lang w:val="de-DE"/>
        </w:rPr>
        <w:t>stercus (ba’r</w:t>
      </w:r>
      <w:r w:rsidRPr="009D0816">
        <w:rPr>
          <w:rFonts w:ascii="Times New Roman" w:hAnsi="Times New Roman" w:cs="Times New Roman"/>
          <w:color w:val="000000"/>
          <w:lang w:val="de-DE"/>
        </w:rPr>
        <w:t>, camel’s or sheep’s droppings); to the R.</w:t>
      </w:r>
      <w:r w:rsidRPr="009D0816">
        <w:rPr>
          <w:rFonts w:ascii="SBL Hebrew" w:hAnsi="SBL Hebrew" w:cs="SBL Hebrew"/>
          <w:color w:val="008080"/>
          <w:sz w:val="24"/>
          <w:szCs w:val="24"/>
          <w:rtl/>
          <w:lang w:bidi="he-IL"/>
        </w:rPr>
        <w:t xml:space="preserve">בר </w:t>
      </w:r>
      <w:r w:rsidRPr="009D0816">
        <w:rPr>
          <w:rFonts w:ascii="Times New Roman" w:hAnsi="Times New Roman" w:cs="Times New Roman"/>
          <w:color w:val="000000"/>
          <w:lang w:val="de-DE"/>
        </w:rPr>
        <w:t xml:space="preserve">, Mühlau rightly gives the meanings of separating, whence are derived the meanings of grazing as well as of removing (cleansing) (cf. Pers. </w:t>
      </w:r>
      <w:r w:rsidRPr="009D0816">
        <w:rPr>
          <w:rFonts w:ascii="Times New Roman" w:hAnsi="Times New Roman" w:cs="Times New Roman"/>
          <w:i/>
          <w:iCs/>
          <w:color w:val="000000"/>
          <w:lang w:val="de-DE"/>
        </w:rPr>
        <w:t>thak karadn</w:t>
      </w:r>
      <w:r w:rsidRPr="009D0816">
        <w:rPr>
          <w:rFonts w:ascii="Times New Roman" w:hAnsi="Times New Roman" w:cs="Times New Roman"/>
          <w:color w:val="000000"/>
          <w:lang w:val="de-DE"/>
        </w:rPr>
        <w:t xml:space="preserve">, to make clean = to make clean house, </w:t>
      </w:r>
      <w:r w:rsidRPr="009D0816">
        <w:rPr>
          <w:rFonts w:ascii="Times New Roman" w:hAnsi="Times New Roman" w:cs="Times New Roman"/>
          <w:i/>
          <w:iCs/>
          <w:color w:val="000000"/>
          <w:lang w:val="de-DE"/>
        </w:rPr>
        <w:t>tabula rasa</w:t>
      </w:r>
      <w:r w:rsidRPr="009D0816">
        <w:rPr>
          <w:rFonts w:ascii="Times New Roman" w:hAnsi="Times New Roman" w:cs="Times New Roman"/>
          <w:color w:val="000000"/>
          <w:lang w:val="de-DE"/>
        </w:rPr>
        <w:t>)</w:t>
      </w:r>
      <w:r w:rsidRPr="009D0816">
        <w:rPr>
          <w:rFonts w:ascii="Times New Roman" w:hAnsi="Times New Roman" w:cs="Times New Roman"/>
          <w:i/>
          <w:iCs/>
          <w:color w:val="000000"/>
          <w:lang w:val="de-DE"/>
        </w:rPr>
        <w:t>.</w:t>
      </w:r>
    </w:p>
  </w:footnote>
  <w:footnote w:id="257">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w:t>
      </w:r>
      <w:r w:rsidRPr="009D0816">
        <w:rPr>
          <w:rFonts w:ascii="Times New Roman" w:hAnsi="Times New Roman" w:cs="Times New Roman"/>
          <w:i/>
          <w:iCs/>
          <w:color w:val="000000"/>
          <w:lang w:val="de-DE"/>
        </w:rPr>
        <w:t xml:space="preserve">Apologetik </w:t>
      </w:r>
      <w:r w:rsidRPr="009D0816">
        <w:rPr>
          <w:rFonts w:ascii="Times New Roman" w:hAnsi="Times New Roman" w:cs="Times New Roman"/>
          <w:color w:val="000000"/>
          <w:lang w:val="de-DE"/>
        </w:rPr>
        <w:t>(1869), p. 432ff.</w:t>
      </w:r>
    </w:p>
  </w:footnote>
  <w:footnote w:id="258">
    <w:p w:rsidR="00723801" w:rsidRPr="00C928F0" w:rsidRDefault="00723801" w:rsidP="00577D1E">
      <w:pPr>
        <w:pStyle w:val="FootnoteText"/>
        <w:spacing w:after="0"/>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Cited by Lyra in </w:t>
      </w:r>
      <w:r w:rsidRPr="00C928F0">
        <w:rPr>
          <w:rFonts w:ascii="Times New Roman" w:hAnsi="Times New Roman" w:cs="Times New Roman"/>
          <w:i/>
          <w:iCs/>
          <w:color w:val="000000"/>
          <w:lang w:val="de-DE"/>
        </w:rPr>
        <w:t xml:space="preserve">Beweis des Glaubens Jahrg. </w:t>
      </w:r>
      <w:r w:rsidRPr="00C928F0">
        <w:rPr>
          <w:rFonts w:ascii="Times New Roman" w:hAnsi="Times New Roman" w:cs="Times New Roman"/>
          <w:color w:val="000000"/>
        </w:rPr>
        <w:t xml:space="preserve">1869, p.230. The second of these passages is thus translated by Wilson </w:t>
      </w:r>
      <w:r w:rsidRPr="00C928F0">
        <w:rPr>
          <w:rFonts w:ascii="Times New Roman" w:hAnsi="Times New Roman" w:cs="Times New Roman"/>
          <w:i/>
          <w:iCs/>
          <w:color w:val="000000"/>
        </w:rPr>
        <w:t>(Rig- Veda-Sanhitá</w:t>
      </w:r>
      <w:r w:rsidRPr="00C928F0">
        <w:rPr>
          <w:rFonts w:ascii="Times New Roman" w:hAnsi="Times New Roman" w:cs="Times New Roman"/>
          <w:color w:val="000000"/>
        </w:rPr>
        <w:t>, London, 1854, vol. ii. p. 127): “Who has seen the primeval (being) at the time of his being born? What is that endowed with substance which the unsubstantial sustains? From earth are the breath and blood, but where is the soul? Who may repair to the sage to ask this?”</w:t>
      </w:r>
    </w:p>
  </w:footnote>
  <w:footnote w:id="25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w:t>
      </w:r>
      <w:r w:rsidRPr="00C928F0">
        <w:rPr>
          <w:rFonts w:ascii="Times New Roman" w:hAnsi="Times New Roman" w:cs="Times New Roman"/>
          <w:i/>
          <w:iCs/>
          <w:color w:val="000000"/>
        </w:rPr>
        <w:t xml:space="preserve">Comm. </w:t>
      </w:r>
      <w:r w:rsidRPr="00C928F0">
        <w:rPr>
          <w:rFonts w:ascii="Times New Roman" w:hAnsi="Times New Roman" w:cs="Times New Roman"/>
          <w:color w:val="000000"/>
        </w:rPr>
        <w:t>there remarks: It is the heavenly whole name of the highly exalted One, the</w:t>
      </w:r>
      <w:r w:rsidRPr="009D0816">
        <w:rPr>
          <w:rFonts w:ascii="SBL Hebrew" w:hAnsi="SBL Hebrew" w:cs="SBL Hebrew"/>
          <w:color w:val="008080"/>
          <w:sz w:val="24"/>
          <w:szCs w:val="24"/>
          <w:rtl/>
          <w:lang w:bidi="he-IL"/>
        </w:rPr>
        <w:t xml:space="preserve">שׁם המפורשׁ </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nomen explicitum</w:t>
      </w:r>
      <w:r w:rsidRPr="00C928F0">
        <w:rPr>
          <w:rFonts w:ascii="Times New Roman" w:hAnsi="Times New Roman" w:cs="Times New Roman"/>
          <w:color w:val="000000"/>
        </w:rPr>
        <w:t xml:space="preserve">, which here on this side has entered into no human heart, and can be uttered by no human tongue, the </w:t>
      </w:r>
      <w:r w:rsidRPr="00C928F0">
        <w:rPr>
          <w:rFonts w:ascii="SBL Greek" w:hAnsi="SBL Greek" w:cs="Times New Roman"/>
          <w:color w:val="0000FF"/>
          <w:lang w:val="el-GR"/>
        </w:rPr>
        <w:t>ὄνομα</w:t>
      </w:r>
      <w:r w:rsidRPr="00C928F0">
        <w:rPr>
          <w:rFonts w:ascii="SBL Greek" w:hAnsi="SBL Greek" w:cs="Times New Roman"/>
          <w:color w:val="0000FF"/>
        </w:rPr>
        <w:t xml:space="preserve"> </w:t>
      </w:r>
      <w:r w:rsidRPr="00C928F0">
        <w:rPr>
          <w:rFonts w:ascii="SBL Greek" w:hAnsi="SBL Greek" w:cs="Times New Roman"/>
          <w:color w:val="0000FF"/>
          <w:lang w:val="el-GR"/>
        </w:rPr>
        <w:t>ὁ</w:t>
      </w:r>
      <w:r w:rsidRPr="00C928F0">
        <w:rPr>
          <w:rFonts w:ascii="SBL Greek" w:hAnsi="SBL Greek" w:cs="Times New Roman"/>
          <w:color w:val="0000FF"/>
        </w:rPr>
        <w:t xml:space="preserve"> </w:t>
      </w:r>
      <w:r w:rsidRPr="00C928F0">
        <w:rPr>
          <w:rFonts w:ascii="SBL Greek" w:hAnsi="SBL Greek" w:cs="Times New Roman"/>
          <w:color w:val="0000FF"/>
          <w:lang w:val="el-GR"/>
        </w:rPr>
        <w:t>οὐδεὶς</w:t>
      </w:r>
      <w:r w:rsidRPr="00C928F0">
        <w:rPr>
          <w:rFonts w:ascii="SBL Greek" w:hAnsi="SBL Greek" w:cs="Times New Roman"/>
          <w:color w:val="0000FF"/>
        </w:rPr>
        <w:t xml:space="preserve"> </w:t>
      </w:r>
      <w:r w:rsidRPr="00C928F0">
        <w:rPr>
          <w:rFonts w:ascii="SBL Greek" w:hAnsi="SBL Greek" w:cs="Times New Roman"/>
          <w:color w:val="0000FF"/>
          <w:lang w:val="el-GR"/>
        </w:rPr>
        <w:t>οἶδεν</w:t>
      </w:r>
      <w:r w:rsidRPr="00C928F0">
        <w:rPr>
          <w:rFonts w:ascii="SBL Greek" w:hAnsi="SBL Greek" w:cs="Times New Roman"/>
          <w:color w:val="0000FF"/>
        </w:rPr>
        <w:t xml:space="preserve"> </w:t>
      </w:r>
      <w:r w:rsidRPr="00C928F0">
        <w:rPr>
          <w:rFonts w:ascii="SBL Greek" w:hAnsi="SBL Greek" w:cs="Times New Roman"/>
          <w:color w:val="0000FF"/>
          <w:lang w:val="el-GR"/>
        </w:rPr>
        <w:t>ει</w:t>
      </w:r>
      <w:r w:rsidRPr="00C928F0">
        <w:rPr>
          <w:rFonts w:ascii="SBL Greek" w:hAnsi="SBL Greek" w:cs="Times New Roman"/>
          <w:color w:val="0000FF"/>
        </w:rPr>
        <w:t xml:space="preserve"> </w:t>
      </w:r>
      <w:r w:rsidRPr="00C928F0">
        <w:rPr>
          <w:rFonts w:ascii="SBL Greek" w:hAnsi="SBL Greek" w:cs="Times New Roman"/>
          <w:color w:val="0000FF"/>
          <w:lang w:val="el-GR"/>
        </w:rPr>
        <w:t>μη</w:t>
      </w:r>
      <w:r w:rsidRPr="00C928F0">
        <w:rPr>
          <w:rFonts w:ascii="SBL Greek" w:hAnsi="SBL Greek" w:cs="Times New Roman"/>
          <w:color w:val="0000FF"/>
        </w:rPr>
        <w:t xml:space="preserve"> </w:t>
      </w:r>
      <w:r w:rsidRPr="00C928F0">
        <w:rPr>
          <w:rFonts w:ascii="SBL Greek" w:hAnsi="SBL Greek" w:cs="Times New Roman"/>
          <w:color w:val="0000FF"/>
          <w:lang w:val="el-GR"/>
        </w:rPr>
        <w:t>ὁ</w:t>
      </w:r>
      <w:r w:rsidRPr="00C928F0">
        <w:rPr>
          <w:rFonts w:ascii="SBL Greek" w:hAnsi="SBL Greek" w:cs="Times New Roman"/>
          <w:color w:val="0000FF"/>
        </w:rPr>
        <w:t xml:space="preserve"> </w:t>
      </w:r>
      <w:r w:rsidRPr="00C928F0">
        <w:rPr>
          <w:rFonts w:ascii="SBL Greek" w:hAnsi="SBL Greek" w:cs="Times New Roman"/>
          <w:color w:val="0000FF"/>
          <w:lang w:val="el-GR"/>
        </w:rPr>
        <w:t>αὐτός</w:t>
      </w:r>
      <w:r w:rsidRPr="00C928F0">
        <w:rPr>
          <w:rFonts w:ascii="Times New Roman" w:hAnsi="Times New Roman" w:cs="Times New Roman"/>
          <w:color w:val="000000"/>
        </w:rPr>
        <w:t>, Rev. 19:12.</w:t>
      </w:r>
    </w:p>
  </w:footnote>
  <w:footnote w:id="260">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Luthardt’s </w:t>
      </w:r>
      <w:r w:rsidRPr="009D0816">
        <w:rPr>
          <w:rFonts w:ascii="Times New Roman" w:hAnsi="Times New Roman" w:cs="Times New Roman"/>
          <w:i/>
          <w:iCs/>
          <w:color w:val="000000"/>
          <w:lang w:val="de-DE"/>
        </w:rPr>
        <w:t>Kimpendium der Dogmatik</w:t>
      </w:r>
      <w:r w:rsidRPr="009D0816">
        <w:rPr>
          <w:rFonts w:ascii="Times New Roman" w:hAnsi="Times New Roman" w:cs="Times New Roman"/>
          <w:color w:val="000000"/>
          <w:lang w:val="de-DE"/>
        </w:rPr>
        <w:t>, § 27.</w:t>
      </w:r>
    </w:p>
  </w:footnote>
  <w:footnote w:id="26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That both </w:t>
      </w:r>
      <w:r w:rsidRPr="00C928F0">
        <w:rPr>
          <w:rFonts w:ascii="Times New Roman" w:hAnsi="Times New Roman" w:cs="Times New Roman"/>
          <w:i/>
          <w:iCs/>
          <w:color w:val="000000"/>
        </w:rPr>
        <w:t xml:space="preserve">Shevas </w:t>
      </w:r>
      <w:r w:rsidRPr="00C928F0">
        <w:rPr>
          <w:rFonts w:ascii="Times New Roman" w:hAnsi="Times New Roman" w:cs="Times New Roman"/>
          <w:color w:val="000000"/>
        </w:rPr>
        <w:t xml:space="preserve">in </w:t>
      </w:r>
      <w:r w:rsidRPr="00C928F0">
        <w:rPr>
          <w:rFonts w:ascii="LSBTrans" w:hAnsi="LSBTrans" w:cs="LSBTrans"/>
          <w:color w:val="000000"/>
        </w:rPr>
        <w:t xml:space="preserve">toÑsp </w:t>
      </w:r>
      <w:r w:rsidRPr="00C928F0">
        <w:rPr>
          <w:rFonts w:ascii="Times New Roman" w:hAnsi="Times New Roman" w:cs="Times New Roman"/>
          <w:color w:val="000000"/>
        </w:rPr>
        <w:t xml:space="preserve">are quiesc., vid., Kimchi, </w:t>
      </w:r>
      <w:r w:rsidRPr="00C928F0">
        <w:rPr>
          <w:rFonts w:ascii="Times New Roman" w:hAnsi="Times New Roman" w:cs="Times New Roman"/>
          <w:i/>
          <w:iCs/>
          <w:color w:val="000000"/>
        </w:rPr>
        <w:t xml:space="preserve">Michlol </w:t>
      </w:r>
      <w:r w:rsidRPr="00C928F0">
        <w:rPr>
          <w:rFonts w:ascii="Times New Roman" w:hAnsi="Times New Roman" w:cs="Times New Roman"/>
          <w:color w:val="000000"/>
        </w:rPr>
        <w:t xml:space="preserve">155 </w:t>
      </w:r>
      <w:r w:rsidRPr="00C928F0">
        <w:rPr>
          <w:rFonts w:ascii="Times New Roman" w:hAnsi="Times New Roman" w:cs="Times New Roman"/>
          <w:i/>
          <w:iCs/>
          <w:color w:val="000000"/>
        </w:rPr>
        <w:t xml:space="preserve">a b </w:t>
      </w:r>
      <w:r w:rsidRPr="00C928F0">
        <w:rPr>
          <w:rFonts w:ascii="Times New Roman" w:hAnsi="Times New Roman" w:cs="Times New Roman"/>
          <w:color w:val="000000"/>
        </w:rPr>
        <w:t xml:space="preserve">, who is finally decided as to this. That the word should be read </w:t>
      </w:r>
      <w:r w:rsidRPr="00C928F0">
        <w:rPr>
          <w:rFonts w:ascii="LSBTrans" w:hAnsi="LSBTrans" w:cs="LSBTrans"/>
          <w:color w:val="000000"/>
        </w:rPr>
        <w:t xml:space="preserve">toÑspêal </w:t>
      </w:r>
      <w:r w:rsidRPr="00C928F0">
        <w:rPr>
          <w:rFonts w:ascii="Times New Roman" w:hAnsi="Times New Roman" w:cs="Times New Roman"/>
          <w:color w:val="000000"/>
        </w:rPr>
        <w:t xml:space="preserve">is the opinion of </w:t>
      </w:r>
      <w:r w:rsidRPr="00C928F0">
        <w:rPr>
          <w:rFonts w:ascii="LSBTrans" w:hAnsi="LSBTrans" w:cs="LSBTrans"/>
          <w:color w:val="000000"/>
        </w:rPr>
        <w:t xml:space="preserve">ChaguÑg </w:t>
      </w:r>
      <w:r w:rsidRPr="00C928F0">
        <w:rPr>
          <w:rFonts w:ascii="Times New Roman" w:hAnsi="Times New Roman" w:cs="Times New Roman"/>
          <w:color w:val="000000"/>
        </w:rPr>
        <w:t>in</w:t>
      </w:r>
      <w:r w:rsidRPr="009D0816">
        <w:rPr>
          <w:rFonts w:ascii="SBL Hebrew" w:hAnsi="SBL Hebrew" w:cs="SBL Hebrew"/>
          <w:color w:val="008080"/>
          <w:sz w:val="24"/>
          <w:szCs w:val="24"/>
          <w:rtl/>
          <w:lang w:bidi="he-IL"/>
        </w:rPr>
        <w:t xml:space="preserve"> סי הנוח </w:t>
      </w:r>
      <w:r w:rsidRPr="00C928F0">
        <w:rPr>
          <w:rFonts w:ascii="Times New Roman" w:hAnsi="Times New Roman" w:cs="Times New Roman"/>
          <w:color w:val="000000"/>
        </w:rPr>
        <w:t>(regarding the quiesc. letters), p. 6 of the Ed. by Dukes-Ewald.</w:t>
      </w:r>
    </w:p>
  </w:footnote>
  <w:footnote w:id="26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w:t>
      </w:r>
      <w:r w:rsidRPr="00C928F0">
        <w:rPr>
          <w:rFonts w:ascii="Times New Roman" w:hAnsi="Times New Roman" w:cs="Times New Roman"/>
          <w:i/>
          <w:iCs/>
          <w:color w:val="000000"/>
        </w:rPr>
        <w:t xml:space="preserve">Venet. </w:t>
      </w:r>
      <w:r w:rsidRPr="00C928F0">
        <w:rPr>
          <w:rFonts w:ascii="Times New Roman" w:hAnsi="Times New Roman" w:cs="Times New Roman"/>
          <w:color w:val="000000"/>
        </w:rPr>
        <w:t xml:space="preserve">translates, according to Villoison, </w:t>
      </w:r>
      <w:r w:rsidRPr="00C928F0">
        <w:rPr>
          <w:rFonts w:ascii="SBL Greek" w:hAnsi="SBL Greek" w:cs="Times New Roman"/>
          <w:color w:val="0000FF"/>
          <w:lang w:val="el-GR"/>
        </w:rPr>
        <w:t>θέρψον</w:t>
      </w:r>
      <w:r w:rsidRPr="00C928F0">
        <w:rPr>
          <w:rFonts w:ascii="SBL Greek" w:hAnsi="SBL Greek" w:cs="Times New Roman"/>
          <w:color w:val="0000FF"/>
        </w:rPr>
        <w:t xml:space="preserve"> </w:t>
      </w:r>
      <w:r w:rsidRPr="00C928F0">
        <w:rPr>
          <w:rFonts w:ascii="SBL Greek" w:hAnsi="SBL Greek" w:cs="Times New Roman"/>
          <w:color w:val="0000FF"/>
          <w:lang w:val="el-GR"/>
        </w:rPr>
        <w:t>με</w:t>
      </w:r>
      <w:r w:rsidRPr="00C928F0">
        <w:rPr>
          <w:rFonts w:ascii="Times New Roman" w:hAnsi="Times New Roman" w:cs="Times New Roman"/>
          <w:color w:val="000000"/>
        </w:rPr>
        <w:t xml:space="preserve">; but the MS has, according to Gebhardt, </w:t>
      </w:r>
      <w:r w:rsidRPr="00C928F0">
        <w:rPr>
          <w:rFonts w:ascii="SBL Greek" w:hAnsi="SBL Greek" w:cs="Times New Roman"/>
          <w:color w:val="0000FF"/>
          <w:lang w:val="el-GR"/>
        </w:rPr>
        <w:t>θρέψον</w:t>
      </w:r>
      <w:r w:rsidRPr="00C928F0">
        <w:rPr>
          <w:rFonts w:ascii="Times New Roman" w:hAnsi="Times New Roman" w:cs="Times New Roman"/>
          <w:color w:val="000000"/>
        </w:rPr>
        <w:t>.</w:t>
      </w:r>
    </w:p>
  </w:footnote>
  <w:footnote w:id="26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Cf. p. 11. The name (from </w:t>
      </w:r>
      <w:r w:rsidRPr="00C928F0">
        <w:rPr>
          <w:rFonts w:ascii="Times New Roman" w:hAnsi="Times New Roman" w:cs="Times New Roman"/>
          <w:i/>
          <w:iCs/>
          <w:color w:val="000000"/>
        </w:rPr>
        <w:t>praeambulum</w:t>
      </w:r>
      <w:r w:rsidRPr="00C928F0">
        <w:rPr>
          <w:rFonts w:ascii="Times New Roman" w:hAnsi="Times New Roman" w:cs="Times New Roman"/>
          <w:color w:val="000000"/>
        </w:rPr>
        <w:t>) given to a peculiar form of popular gnomic poetry which prevailed in Germany from the 12</w:t>
      </w:r>
      <w:r w:rsidRPr="00C928F0">
        <w:rPr>
          <w:rFonts w:ascii="Times New Roman" w:hAnsi="Times New Roman" w:cs="Times New Roman"/>
          <w:color w:val="000000"/>
          <w:vertAlign w:val="superscript"/>
        </w:rPr>
        <w:t>th</w:t>
      </w:r>
      <w:r w:rsidRPr="00C928F0">
        <w:rPr>
          <w:rFonts w:ascii="Times New Roman" w:hAnsi="Times New Roman" w:cs="Times New Roman"/>
          <w:color w:val="000000"/>
        </w:rPr>
        <w:t xml:space="preserve">  (e.g., the Meistersinger or Minstrel Sparvogel) to the 16</w:t>
      </w:r>
      <w:r w:rsidRPr="00C928F0">
        <w:rPr>
          <w:rFonts w:ascii="Times New Roman" w:hAnsi="Times New Roman" w:cs="Times New Roman"/>
          <w:color w:val="000000"/>
          <w:vertAlign w:val="superscript"/>
        </w:rPr>
        <w:t>th</w:t>
      </w:r>
      <w:r w:rsidRPr="00C928F0">
        <w:rPr>
          <w:rFonts w:ascii="Times New Roman" w:hAnsi="Times New Roman" w:cs="Times New Roman"/>
          <w:color w:val="000000"/>
        </w:rPr>
        <w:t xml:space="preserve">  century, but was especially cultivated during the 14</w:t>
      </w:r>
      <w:r w:rsidRPr="00C928F0">
        <w:rPr>
          <w:rFonts w:ascii="Times New Roman" w:hAnsi="Times New Roman" w:cs="Times New Roman"/>
          <w:color w:val="000000"/>
          <w:vertAlign w:val="superscript"/>
        </w:rPr>
        <w:t>th</w:t>
      </w:r>
      <w:r w:rsidRPr="00C928F0">
        <w:rPr>
          <w:rFonts w:ascii="Times New Roman" w:hAnsi="Times New Roman" w:cs="Times New Roman"/>
          <w:color w:val="000000"/>
        </w:rPr>
        <w:t xml:space="preserve">  and 15</w:t>
      </w:r>
      <w:r w:rsidRPr="00C928F0">
        <w:rPr>
          <w:rFonts w:ascii="Times New Roman" w:hAnsi="Times New Roman" w:cs="Times New Roman"/>
          <w:color w:val="000000"/>
          <w:vertAlign w:val="superscript"/>
        </w:rPr>
        <w:t>th</w:t>
      </w:r>
      <w:r w:rsidRPr="00C928F0">
        <w:rPr>
          <w:rFonts w:ascii="Times New Roman" w:hAnsi="Times New Roman" w:cs="Times New Roman"/>
          <w:color w:val="000000"/>
        </w:rPr>
        <w:t xml:space="preserve"> centuries. Its peculiarity consisted in this, that after a series of antecedents or subjects, a briefly-expressed consequent or predicate was introduced as the pigrammatic point applicable to all these antecedents together. Vid., Erschenburg’s </w:t>
      </w:r>
      <w:r w:rsidRPr="00C928F0">
        <w:rPr>
          <w:rFonts w:ascii="Times New Roman" w:hAnsi="Times New Roman" w:cs="Times New Roman"/>
          <w:i/>
          <w:iCs/>
          <w:color w:val="000000"/>
        </w:rPr>
        <w:t>Denkmälern altdeutscher Dichtkinst</w:t>
      </w:r>
      <w:r w:rsidRPr="00C928F0">
        <w:rPr>
          <w:rFonts w:ascii="Times New Roman" w:hAnsi="Times New Roman" w:cs="Times New Roman"/>
          <w:color w:val="000000"/>
        </w:rPr>
        <w:t>, Bremen 1799.</w:t>
      </w:r>
    </w:p>
  </w:footnote>
  <w:footnote w:id="264">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Syr. begins 11</w:t>
      </w:r>
      <w:r w:rsidRPr="00C928F0">
        <w:rPr>
          <w:rFonts w:ascii="Times New Roman" w:hAnsi="Times New Roman" w:cs="Times New Roman"/>
          <w:i/>
          <w:iCs/>
          <w:color w:val="000000"/>
        </w:rPr>
        <w:t xml:space="preserve">a </w:t>
      </w:r>
      <w:r w:rsidRPr="00C928F0">
        <w:rPr>
          <w:rFonts w:ascii="Times New Roman" w:hAnsi="Times New Roman" w:cs="Times New Roman"/>
          <w:color w:val="000000"/>
        </w:rPr>
        <w:t>as if</w:t>
      </w:r>
      <w:r w:rsidRPr="009D0816">
        <w:rPr>
          <w:rFonts w:ascii="SBL Hebrew" w:hAnsi="SBL Hebrew" w:cs="SBL Hebrew"/>
          <w:color w:val="008080"/>
          <w:sz w:val="24"/>
          <w:szCs w:val="24"/>
          <w:rtl/>
          <w:lang w:bidi="he-IL"/>
        </w:rPr>
        <w:t xml:space="preserve"> הוי </w:t>
      </w:r>
      <w:r w:rsidRPr="00C928F0">
        <w:rPr>
          <w:rFonts w:ascii="Times New Roman" w:hAnsi="Times New Roman" w:cs="Times New Roman"/>
          <w:color w:val="000000"/>
        </w:rPr>
        <w:t>were to be supplied.</w:t>
      </w:r>
    </w:p>
  </w:footnote>
  <w:footnote w:id="265">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Cf. also Ali b. Abi </w:t>
      </w:r>
      <w:r w:rsidRPr="00C928F0">
        <w:rPr>
          <w:rFonts w:ascii="LSBTrans" w:hAnsi="LSBTrans" w:cs="LSBTrans"/>
          <w:color w:val="000000"/>
        </w:rPr>
        <w:t xml:space="preserve">TaÑlebÿs </w:t>
      </w:r>
      <w:r w:rsidRPr="00C928F0">
        <w:rPr>
          <w:rFonts w:ascii="Times New Roman" w:hAnsi="Times New Roman" w:cs="Times New Roman"/>
          <w:color w:val="000000"/>
        </w:rPr>
        <w:t xml:space="preserve">dark description, beginning with </w:t>
      </w:r>
      <w:r w:rsidRPr="00C928F0">
        <w:rPr>
          <w:rFonts w:ascii="Times New Roman" w:hAnsi="Times New Roman" w:cs="Times New Roman"/>
          <w:i/>
          <w:iCs/>
          <w:color w:val="000000"/>
        </w:rPr>
        <w:t xml:space="preserve">hadha alzman </w:t>
      </w:r>
      <w:r w:rsidRPr="00C928F0">
        <w:rPr>
          <w:rFonts w:ascii="Times New Roman" w:hAnsi="Times New Roman" w:cs="Times New Roman"/>
          <w:color w:val="000000"/>
        </w:rPr>
        <w:t xml:space="preserve">(this age), </w:t>
      </w:r>
      <w:r w:rsidRPr="00C928F0">
        <w:rPr>
          <w:rFonts w:ascii="Times New Roman" w:hAnsi="Times New Roman" w:cs="Times New Roman"/>
          <w:i/>
          <w:iCs/>
          <w:color w:val="000000"/>
        </w:rPr>
        <w:t xml:space="preserve">Zur allg. Char. der arab. Poesie </w:t>
      </w:r>
      <w:r w:rsidRPr="00C928F0">
        <w:rPr>
          <w:rFonts w:ascii="Times New Roman" w:hAnsi="Times New Roman" w:cs="Times New Roman"/>
          <w:color w:val="000000"/>
        </w:rPr>
        <w:t>(1870), p. 54f.</w:t>
      </w:r>
    </w:p>
  </w:footnote>
  <w:footnote w:id="266">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Nöldeke has remarked, with reference to Mühlau’s </w:t>
      </w:r>
      <w:r w:rsidRPr="00C928F0">
        <w:rPr>
          <w:rFonts w:ascii="Times New Roman" w:hAnsi="Times New Roman" w:cs="Times New Roman"/>
          <w:i/>
          <w:iCs/>
          <w:color w:val="000000"/>
        </w:rPr>
        <w:t>Monographie</w:t>
      </w:r>
      <w:r w:rsidRPr="00C928F0">
        <w:rPr>
          <w:rFonts w:ascii="Times New Roman" w:hAnsi="Times New Roman" w:cs="Times New Roman"/>
          <w:color w:val="000000"/>
        </w:rPr>
        <w:t xml:space="preserve">, that </w:t>
      </w:r>
      <w:r w:rsidRPr="00C928F0">
        <w:rPr>
          <w:rFonts w:ascii="LSBTrans" w:hAnsi="LSBTrans" w:cs="LSBTrans"/>
          <w:color w:val="000000"/>
        </w:rPr>
        <w:t xml:space="preserve">ÿalukåa, </w:t>
      </w:r>
      <w:r w:rsidRPr="00C928F0">
        <w:rPr>
          <w:rFonts w:ascii="Times New Roman" w:hAnsi="Times New Roman" w:cs="Times New Roman"/>
          <w:color w:val="000000"/>
        </w:rPr>
        <w:t xml:space="preserve">in the sense of tenacious </w:t>
      </w:r>
      <w:r w:rsidRPr="00C928F0">
        <w:rPr>
          <w:rFonts w:ascii="Times New Roman" w:hAnsi="Times New Roman" w:cs="Times New Roman"/>
          <w:i/>
          <w:iCs/>
          <w:color w:val="000000"/>
        </w:rPr>
        <w:t>(tenax</w:t>
      </w:r>
      <w:r w:rsidRPr="00C928F0">
        <w:rPr>
          <w:rFonts w:ascii="Times New Roman" w:hAnsi="Times New Roman" w:cs="Times New Roman"/>
          <w:color w:val="000000"/>
        </w:rPr>
        <w:t xml:space="preserve">), is also found in Syr. </w:t>
      </w:r>
      <w:r w:rsidRPr="00C928F0">
        <w:rPr>
          <w:rFonts w:ascii="Times New Roman" w:hAnsi="Times New Roman" w:cs="Times New Roman"/>
          <w:i/>
          <w:iCs/>
          <w:color w:val="000000"/>
        </w:rPr>
        <w:t xml:space="preserve">(Geopon. </w:t>
      </w:r>
      <w:r w:rsidRPr="00C928F0">
        <w:rPr>
          <w:rFonts w:ascii="Times New Roman" w:hAnsi="Times New Roman" w:cs="Times New Roman"/>
          <w:color w:val="000000"/>
        </w:rPr>
        <w:t>xiii. 9, xli. 26), and that generally the stem</w:t>
      </w:r>
      <w:r w:rsidRPr="009D0816">
        <w:rPr>
          <w:rFonts w:ascii="SBL Hebrew" w:hAnsi="SBL Hebrew" w:cs="SBL Hebrew"/>
          <w:color w:val="008080"/>
          <w:sz w:val="24"/>
          <w:szCs w:val="24"/>
          <w:rtl/>
          <w:lang w:bidi="he-IL"/>
        </w:rPr>
        <w:t xml:space="preserve">עלק </w:t>
      </w:r>
      <w:r w:rsidRPr="00C928F0">
        <w:rPr>
          <w:rFonts w:ascii="Times New Roman" w:hAnsi="Times New Roman" w:cs="Times New Roman"/>
          <w:color w:val="000000"/>
        </w:rPr>
        <w:t xml:space="preserve">, to cleave, to adhere, is more common in Aram. than one would suppose. But this, however common in Arab., is by no means so in Syr.; and one may affirm that, among other Arabisms found in the Proverbs of Agur, the word </w:t>
      </w:r>
      <w:r w:rsidRPr="00C928F0">
        <w:rPr>
          <w:rFonts w:ascii="LSBTrans" w:hAnsi="LSBTrans" w:cs="LSBTrans"/>
          <w:color w:val="000000"/>
        </w:rPr>
        <w:t xml:space="preserve">ÿAluÑka </w:t>
      </w:r>
      <w:r w:rsidRPr="00C928F0">
        <w:rPr>
          <w:rFonts w:ascii="Times New Roman" w:hAnsi="Times New Roman" w:cs="Times New Roman"/>
          <w:color w:val="000000"/>
        </w:rPr>
        <w:t>has decidedly an Arab. sound.</w:t>
      </w:r>
    </w:p>
  </w:footnote>
  <w:footnote w:id="267">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In Sanscrit the leech is called </w:t>
      </w:r>
      <w:r w:rsidRPr="00C928F0">
        <w:rPr>
          <w:rFonts w:ascii="Times New Roman" w:hAnsi="Times New Roman" w:cs="Times New Roman"/>
          <w:i/>
          <w:iCs/>
          <w:color w:val="000000"/>
        </w:rPr>
        <w:t xml:space="preserve">galaukas </w:t>
      </w:r>
      <w:r w:rsidRPr="00C928F0">
        <w:rPr>
          <w:rFonts w:ascii="Times New Roman" w:hAnsi="Times New Roman" w:cs="Times New Roman"/>
          <w:color w:val="000000"/>
        </w:rPr>
        <w:t xml:space="preserve">(masc.) or </w:t>
      </w:r>
      <w:r w:rsidRPr="00C928F0">
        <w:rPr>
          <w:rFonts w:ascii="LSBTrans" w:hAnsi="LSBTrans" w:cs="LSBTrans"/>
          <w:color w:val="000000"/>
        </w:rPr>
        <w:t xml:space="preserve">galaukaÑ </w:t>
      </w:r>
      <w:r w:rsidRPr="00C928F0">
        <w:rPr>
          <w:rFonts w:ascii="Times New Roman" w:hAnsi="Times New Roman" w:cs="Times New Roman"/>
          <w:color w:val="000000"/>
        </w:rPr>
        <w:t xml:space="preserve">(fem.), i.e., the inhabitant of the water (from </w:t>
      </w:r>
      <w:r w:rsidRPr="00C928F0">
        <w:rPr>
          <w:rFonts w:ascii="Times New Roman" w:hAnsi="Times New Roman" w:cs="Times New Roman"/>
          <w:i/>
          <w:iCs/>
          <w:color w:val="000000"/>
        </w:rPr>
        <w:t>gala</w:t>
      </w:r>
      <w:r w:rsidRPr="00C928F0">
        <w:rPr>
          <w:rFonts w:ascii="Times New Roman" w:hAnsi="Times New Roman" w:cs="Times New Roman"/>
          <w:color w:val="000000"/>
        </w:rPr>
        <w:t xml:space="preserve">, water, and </w:t>
      </w:r>
      <w:r w:rsidRPr="00C928F0">
        <w:rPr>
          <w:rFonts w:ascii="LSBTrans" w:hAnsi="LSBTrans" w:cs="LSBTrans"/>
          <w:color w:val="000000"/>
        </w:rPr>
        <w:t xml:space="preserve">oÑkas, </w:t>
      </w:r>
      <w:r w:rsidRPr="00C928F0">
        <w:rPr>
          <w:rFonts w:ascii="Times New Roman" w:hAnsi="Times New Roman" w:cs="Times New Roman"/>
          <w:color w:val="000000"/>
        </w:rPr>
        <w:t>dwelling). Ewald regards this as a transformation of the Semitic name.</w:t>
      </w:r>
    </w:p>
  </w:footnote>
  <w:footnote w:id="26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So says e.g., Salomo ha-Babli, in a </w:t>
      </w:r>
      <w:r w:rsidRPr="00C928F0">
        <w:rPr>
          <w:rFonts w:ascii="Times New Roman" w:hAnsi="Times New Roman" w:cs="Times New Roman"/>
          <w:i/>
          <w:iCs/>
          <w:color w:val="000000"/>
        </w:rPr>
        <w:t xml:space="preserve">Zulath </w:t>
      </w:r>
      <w:r w:rsidRPr="00C928F0">
        <w:rPr>
          <w:rFonts w:ascii="Times New Roman" w:hAnsi="Times New Roman" w:cs="Times New Roman"/>
          <w:color w:val="000000"/>
        </w:rPr>
        <w:t xml:space="preserve">of the first </w:t>
      </w:r>
      <w:r w:rsidRPr="00C928F0">
        <w:rPr>
          <w:rFonts w:ascii="Times New Roman" w:hAnsi="Times New Roman" w:cs="Times New Roman"/>
          <w:i/>
          <w:iCs/>
          <w:color w:val="000000"/>
        </w:rPr>
        <w:t xml:space="preserve">Chanukka-Sabbats </w:t>
      </w:r>
      <w:r w:rsidRPr="00C928F0">
        <w:rPr>
          <w:rFonts w:ascii="Times New Roman" w:hAnsi="Times New Roman" w:cs="Times New Roman"/>
          <w:color w:val="000000"/>
        </w:rPr>
        <w:t>(beginning</w:t>
      </w:r>
      <w:r w:rsidRPr="009D0816">
        <w:rPr>
          <w:rFonts w:ascii="SBL Hebrew" w:hAnsi="SBL Hebrew" w:cs="SBL Hebrew"/>
          <w:color w:val="008080"/>
          <w:sz w:val="24"/>
          <w:szCs w:val="24"/>
          <w:rtl/>
          <w:lang w:bidi="he-IL"/>
        </w:rPr>
        <w:t xml:space="preserve">אין צוּר חלֶף </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יקְדוּ כְּהַבְהֲבי עלק </w:t>
      </w:r>
      <w:r w:rsidRPr="00C928F0">
        <w:rPr>
          <w:rFonts w:ascii="Times New Roman" w:hAnsi="Times New Roman" w:cs="Times New Roman"/>
          <w:color w:val="000000"/>
        </w:rPr>
        <w:t>, they burn like the flames of hell.</w:t>
      </w:r>
    </w:p>
  </w:footnote>
  <w:footnote w:id="26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That not only natural productions, but also ideas and literary productions (words, proverbs, knowledge), were conveyed from the Indians to the Semites, and from the Semites to the Indians, on the great highways by sea and land, is a fact abundantly verified. There is not in this, however, any means of determining the situation of Massa.</w:t>
      </w:r>
    </w:p>
  </w:footnote>
  <w:footnote w:id="27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parallelizing of</w:t>
      </w:r>
      <w:r w:rsidRPr="009D0816">
        <w:rPr>
          <w:rFonts w:ascii="SBL Hebrew" w:hAnsi="SBL Hebrew" w:cs="SBL Hebrew"/>
          <w:color w:val="008080"/>
          <w:sz w:val="24"/>
          <w:szCs w:val="24"/>
          <w:rtl/>
          <w:lang w:bidi="he-IL"/>
        </w:rPr>
        <w:t xml:space="preserve"> רחם </w:t>
      </w:r>
      <w:r w:rsidRPr="00C928F0">
        <w:rPr>
          <w:rFonts w:ascii="Times New Roman" w:hAnsi="Times New Roman" w:cs="Times New Roman"/>
          <w:color w:val="000000"/>
        </w:rPr>
        <w:t>and</w:t>
      </w:r>
      <w:r w:rsidRPr="009D0816">
        <w:rPr>
          <w:rFonts w:ascii="SBL Hebrew" w:hAnsi="SBL Hebrew" w:cs="SBL Hebrew"/>
          <w:color w:val="008080"/>
          <w:sz w:val="24"/>
          <w:szCs w:val="24"/>
          <w:rtl/>
          <w:lang w:bidi="he-IL"/>
        </w:rPr>
        <w:t xml:space="preserve">שׁאול </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 xml:space="preserve">Berachoth </w:t>
      </w:r>
      <w:r w:rsidRPr="00C928F0">
        <w:rPr>
          <w:rFonts w:ascii="Times New Roman" w:hAnsi="Times New Roman" w:cs="Times New Roman"/>
          <w:color w:val="000000"/>
        </w:rPr>
        <w:t>15</w:t>
      </w:r>
      <w:r w:rsidRPr="00C928F0">
        <w:rPr>
          <w:rFonts w:ascii="Times New Roman" w:hAnsi="Times New Roman" w:cs="Times New Roman"/>
          <w:i/>
          <w:iCs/>
          <w:color w:val="000000"/>
        </w:rPr>
        <w:t>b</w:t>
      </w:r>
      <w:r w:rsidRPr="00C928F0">
        <w:rPr>
          <w:rFonts w:ascii="Times New Roman" w:hAnsi="Times New Roman" w:cs="Times New Roman"/>
          <w:color w:val="000000"/>
        </w:rPr>
        <w:t>, is not directly aimed at by the poet.</w:t>
      </w:r>
    </w:p>
  </w:footnote>
  <w:footnote w:id="27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w:t>
      </w:r>
      <w:r w:rsidRPr="00C928F0">
        <w:rPr>
          <w:rFonts w:ascii="Times New Roman" w:hAnsi="Times New Roman" w:cs="Times New Roman"/>
          <w:i/>
          <w:iCs/>
          <w:color w:val="000000"/>
        </w:rPr>
        <w:t xml:space="preserve">Gaja </w:t>
      </w:r>
      <w:r w:rsidRPr="00C928F0">
        <w:rPr>
          <w:rFonts w:ascii="Times New Roman" w:hAnsi="Times New Roman" w:cs="Times New Roman"/>
          <w:color w:val="000000"/>
        </w:rPr>
        <w:t xml:space="preserve">has its reason in the </w:t>
      </w:r>
      <w:r w:rsidRPr="00C928F0">
        <w:rPr>
          <w:rFonts w:ascii="Times New Roman" w:hAnsi="Times New Roman" w:cs="Times New Roman"/>
          <w:i/>
          <w:iCs/>
          <w:color w:val="000000"/>
        </w:rPr>
        <w:t xml:space="preserve">Zinnor </w:t>
      </w:r>
      <w:r w:rsidRPr="00C928F0">
        <w:rPr>
          <w:rFonts w:ascii="Times New Roman" w:hAnsi="Times New Roman" w:cs="Times New Roman"/>
          <w:color w:val="000000"/>
        </w:rPr>
        <w:t xml:space="preserve">that follows, and the </w:t>
      </w:r>
      <w:r w:rsidRPr="00C928F0">
        <w:rPr>
          <w:rFonts w:ascii="Times New Roman" w:hAnsi="Times New Roman" w:cs="Times New Roman"/>
          <w:i/>
          <w:iCs/>
          <w:color w:val="000000"/>
        </w:rPr>
        <w:t xml:space="preserve">Munach </w:t>
      </w:r>
      <w:r w:rsidRPr="00C928F0">
        <w:rPr>
          <w:rFonts w:ascii="Times New Roman" w:hAnsi="Times New Roman" w:cs="Times New Roman"/>
          <w:color w:val="000000"/>
        </w:rPr>
        <w:t xml:space="preserve">in the syllable beginning with a moveable </w:t>
      </w:r>
      <w:r w:rsidRPr="00C928F0">
        <w:rPr>
          <w:rFonts w:ascii="Times New Roman" w:hAnsi="Times New Roman" w:cs="Times New Roman"/>
          <w:i/>
          <w:iCs/>
          <w:color w:val="000000"/>
        </w:rPr>
        <w:t>Sheva</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 תִּלְאַג </w:t>
      </w:r>
      <w:r w:rsidRPr="00C928F0">
        <w:rPr>
          <w:rFonts w:ascii="Times New Roman" w:hAnsi="Times New Roman" w:cs="Times New Roman"/>
          <w:color w:val="000000"/>
        </w:rPr>
        <w:t xml:space="preserve">with </w:t>
      </w:r>
      <w:r w:rsidRPr="00C928F0">
        <w:rPr>
          <w:rFonts w:ascii="Times New Roman" w:hAnsi="Times New Roman" w:cs="Times New Roman"/>
          <w:i/>
          <w:iCs/>
          <w:color w:val="000000"/>
        </w:rPr>
        <w:t xml:space="preserve">Scheva quiesc. </w:t>
      </w:r>
      <w:r w:rsidRPr="00C928F0">
        <w:rPr>
          <w:rFonts w:ascii="Times New Roman" w:hAnsi="Times New Roman" w:cs="Times New Roman"/>
          <w:color w:val="000000"/>
        </w:rPr>
        <w:t xml:space="preserve">must, according to rule, receive </w:t>
      </w:r>
      <w:r w:rsidRPr="00C928F0">
        <w:rPr>
          <w:rFonts w:ascii="Times New Roman" w:hAnsi="Times New Roman" w:cs="Times New Roman"/>
          <w:i/>
          <w:iCs/>
          <w:color w:val="000000"/>
        </w:rPr>
        <w:t>Mercha</w:t>
      </w:r>
      <w:r w:rsidRPr="00C928F0">
        <w:rPr>
          <w:rFonts w:ascii="Times New Roman" w:hAnsi="Times New Roman" w:cs="Times New Roman"/>
          <w:color w:val="000000"/>
        </w:rPr>
        <w:t xml:space="preserve">, vid., </w:t>
      </w:r>
      <w:r w:rsidRPr="00C928F0">
        <w:rPr>
          <w:rFonts w:ascii="Times New Roman" w:hAnsi="Times New Roman" w:cs="Times New Roman"/>
          <w:i/>
          <w:iCs/>
          <w:color w:val="000000"/>
        </w:rPr>
        <w:t>Thorath</w:t>
      </w:r>
      <w:r w:rsidRPr="00C928F0">
        <w:rPr>
          <w:rFonts w:ascii="Times New Roman" w:hAnsi="Times New Roman" w:cs="Times New Roman"/>
          <w:color w:val="000000"/>
          <w:rtl/>
        </w:rPr>
        <w:t xml:space="preserve"> </w:t>
      </w:r>
      <w:r w:rsidRPr="00C928F0">
        <w:rPr>
          <w:rFonts w:ascii="Times New Roman" w:hAnsi="Times New Roman" w:cs="Times New Roman"/>
          <w:i/>
          <w:iCs/>
          <w:color w:val="000000"/>
        </w:rPr>
        <w:t>Emeth</w:t>
      </w:r>
      <w:r w:rsidRPr="00C928F0">
        <w:rPr>
          <w:rFonts w:ascii="Times New Roman" w:hAnsi="Times New Roman" w:cs="Times New Roman"/>
          <w:color w:val="000000"/>
        </w:rPr>
        <w:t>, p. 26.</w:t>
      </w:r>
    </w:p>
  </w:footnote>
  <w:footnote w:id="27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Kimchi is here no authority, for he contradicts himself regarding such word-forms. Thus, regarding</w:t>
      </w:r>
      <w:r w:rsidRPr="009D0816">
        <w:rPr>
          <w:rFonts w:ascii="SBL Hebrew" w:hAnsi="SBL Hebrew" w:cs="SBL Hebrew"/>
          <w:color w:val="008080"/>
          <w:sz w:val="24"/>
          <w:szCs w:val="24"/>
          <w:rtl/>
          <w:lang w:bidi="he-IL"/>
        </w:rPr>
        <w:t xml:space="preserve">וילְלַת </w:t>
      </w:r>
      <w:r w:rsidRPr="00C928F0">
        <w:rPr>
          <w:rFonts w:ascii="Times New Roman" w:hAnsi="Times New Roman" w:cs="Times New Roman"/>
          <w:color w:val="000000"/>
        </w:rPr>
        <w:t xml:space="preserve">, Jer. 25:36, in </w:t>
      </w:r>
      <w:r w:rsidRPr="00C928F0">
        <w:rPr>
          <w:rFonts w:ascii="Times New Roman" w:hAnsi="Times New Roman" w:cs="Times New Roman"/>
          <w:i/>
          <w:iCs/>
          <w:color w:val="000000"/>
        </w:rPr>
        <w:t xml:space="preserve">Michlol </w:t>
      </w:r>
      <w:r w:rsidRPr="00C928F0">
        <w:rPr>
          <w:rFonts w:ascii="Times New Roman" w:hAnsi="Times New Roman" w:cs="Times New Roman"/>
          <w:color w:val="000000"/>
        </w:rPr>
        <w:t>87</w:t>
      </w:r>
      <w:r w:rsidRPr="00C928F0">
        <w:rPr>
          <w:rFonts w:ascii="Times New Roman" w:hAnsi="Times New Roman" w:cs="Times New Roman"/>
          <w:i/>
          <w:iCs/>
          <w:color w:val="000000"/>
        </w:rPr>
        <w:t>b</w:t>
      </w:r>
      <w:r w:rsidRPr="00C928F0">
        <w:rPr>
          <w:rFonts w:ascii="Times New Roman" w:hAnsi="Times New Roman" w:cs="Times New Roman"/>
          <w:color w:val="000000"/>
        </w:rPr>
        <w:t>, and under</w:t>
      </w:r>
      <w:r w:rsidRPr="009D0816">
        <w:rPr>
          <w:rFonts w:ascii="SBL Hebrew" w:hAnsi="SBL Hebrew" w:cs="SBL Hebrew"/>
          <w:color w:val="008080"/>
          <w:sz w:val="24"/>
          <w:szCs w:val="24"/>
          <w:rtl/>
          <w:lang w:bidi="he-IL"/>
        </w:rPr>
        <w:t xml:space="preserve">ילל </w:t>
      </w:r>
      <w:r w:rsidRPr="00C928F0">
        <w:rPr>
          <w:rFonts w:ascii="Times New Roman" w:hAnsi="Times New Roman" w:cs="Times New Roman"/>
          <w:color w:val="000000"/>
        </w:rPr>
        <w:t>. The form also wavers between</w:t>
      </w:r>
      <w:r w:rsidRPr="009D0816">
        <w:rPr>
          <w:rFonts w:ascii="SBL Hebrew" w:hAnsi="SBL Hebrew" w:cs="SBL Hebrew"/>
          <w:color w:val="008080"/>
          <w:sz w:val="24"/>
          <w:szCs w:val="24"/>
          <w:rtl/>
          <w:lang w:bidi="he-IL"/>
        </w:rPr>
        <w:t xml:space="preserve"> כִּיתֲרוֹן </w:t>
      </w:r>
      <w:r w:rsidRPr="00C928F0">
        <w:rPr>
          <w:rFonts w:ascii="Times New Roman" w:hAnsi="Times New Roman" w:cs="Times New Roman"/>
          <w:color w:val="000000"/>
        </w:rPr>
        <w:t>and</w:t>
      </w:r>
      <w:r w:rsidRPr="009D0816">
        <w:rPr>
          <w:rFonts w:ascii="SBL Hebrew" w:hAnsi="SBL Hebrew" w:cs="SBL Hebrew"/>
          <w:color w:val="008080"/>
          <w:sz w:val="24"/>
          <w:szCs w:val="24"/>
          <w:rtl/>
          <w:lang w:bidi="he-IL"/>
        </w:rPr>
        <w:t xml:space="preserve">כְּיתְרוֹן </w:t>
      </w:r>
      <w:r w:rsidRPr="00C928F0">
        <w:rPr>
          <w:rFonts w:ascii="Times New Roman" w:hAnsi="Times New Roman" w:cs="Times New Roman"/>
          <w:color w:val="000000"/>
        </w:rPr>
        <w:t xml:space="preserve">, Ecc. 2:13. The Cod. </w:t>
      </w:r>
      <w:r w:rsidRPr="00C928F0">
        <w:rPr>
          <w:rFonts w:ascii="Times New Roman" w:hAnsi="Times New Roman" w:cs="Times New Roman"/>
          <w:i/>
          <w:iCs/>
          <w:color w:val="000000"/>
        </w:rPr>
        <w:t xml:space="preserve">Jaman. </w:t>
      </w:r>
      <w:r w:rsidRPr="00C928F0">
        <w:rPr>
          <w:rFonts w:ascii="Times New Roman" w:hAnsi="Times New Roman" w:cs="Times New Roman"/>
          <w:color w:val="000000"/>
        </w:rPr>
        <w:t xml:space="preserve">has here the </w:t>
      </w:r>
      <w:r w:rsidRPr="00C928F0">
        <w:rPr>
          <w:rFonts w:ascii="Times New Roman" w:hAnsi="Times New Roman" w:cs="Times New Roman"/>
          <w:i/>
          <w:iCs/>
          <w:color w:val="000000"/>
        </w:rPr>
        <w:t xml:space="preserve">Jod </w:t>
      </w:r>
      <w:r w:rsidRPr="00C928F0">
        <w:rPr>
          <w:rFonts w:ascii="Times New Roman" w:hAnsi="Times New Roman" w:cs="Times New Roman"/>
          <w:color w:val="000000"/>
        </w:rPr>
        <w:t xml:space="preserve">always </w:t>
      </w:r>
      <w:r w:rsidRPr="00C928F0">
        <w:rPr>
          <w:rFonts w:ascii="Times New Roman" w:hAnsi="Times New Roman" w:cs="Times New Roman"/>
          <w:i/>
          <w:iCs/>
          <w:color w:val="000000"/>
        </w:rPr>
        <w:t>quiesc.</w:t>
      </w:r>
    </w:p>
  </w:footnote>
  <w:footnote w:id="27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Jerome translates, </w:t>
      </w:r>
      <w:r w:rsidRPr="00C928F0">
        <w:rPr>
          <w:rFonts w:ascii="Times New Roman" w:hAnsi="Times New Roman" w:cs="Times New Roman"/>
          <w:i/>
          <w:iCs/>
          <w:color w:val="000000"/>
        </w:rPr>
        <w:t xml:space="preserve">et qui despicit partum matris suae. </w:t>
      </w:r>
      <w:r w:rsidRPr="00C928F0">
        <w:rPr>
          <w:rFonts w:ascii="Times New Roman" w:hAnsi="Times New Roman" w:cs="Times New Roman"/>
          <w:color w:val="000000"/>
        </w:rPr>
        <w:t xml:space="preserve">To </w:t>
      </w:r>
      <w:r w:rsidRPr="00C928F0">
        <w:rPr>
          <w:rFonts w:ascii="Times New Roman" w:hAnsi="Times New Roman" w:cs="Times New Roman"/>
          <w:i/>
          <w:iCs/>
          <w:color w:val="000000"/>
        </w:rPr>
        <w:t xml:space="preserve">partus </w:t>
      </w:r>
      <w:r w:rsidRPr="00C928F0">
        <w:rPr>
          <w:rFonts w:ascii="Times New Roman" w:hAnsi="Times New Roman" w:cs="Times New Roman"/>
          <w:color w:val="000000"/>
        </w:rPr>
        <w:t xml:space="preserve">there separates itself to him here the signification </w:t>
      </w:r>
      <w:r w:rsidRPr="00C928F0">
        <w:rPr>
          <w:rFonts w:ascii="Times New Roman" w:hAnsi="Times New Roman" w:cs="Times New Roman"/>
          <w:i/>
          <w:iCs/>
          <w:color w:val="000000"/>
        </w:rPr>
        <w:t>expectatio</w:t>
      </w:r>
      <w:r w:rsidRPr="00C928F0">
        <w:rPr>
          <w:rFonts w:ascii="Times New Roman" w:hAnsi="Times New Roman" w:cs="Times New Roman"/>
          <w:color w:val="000000"/>
        </w:rPr>
        <w:t>, Gen. 49:10, resting on a false combination with</w:t>
      </w:r>
      <w:r w:rsidRPr="009D0816">
        <w:rPr>
          <w:rFonts w:ascii="SBL Hebrew" w:hAnsi="SBL Hebrew" w:cs="SBL Hebrew"/>
          <w:color w:val="008080"/>
          <w:sz w:val="24"/>
          <w:szCs w:val="24"/>
          <w:rtl/>
          <w:lang w:bidi="he-IL"/>
        </w:rPr>
        <w:t xml:space="preserve">קוה </w:t>
      </w:r>
      <w:r w:rsidRPr="00C928F0">
        <w:rPr>
          <w:rFonts w:ascii="Times New Roman" w:hAnsi="Times New Roman" w:cs="Times New Roman"/>
          <w:color w:val="000000"/>
        </w:rPr>
        <w:t xml:space="preserve">. To think of </w:t>
      </w:r>
      <w:r w:rsidRPr="00C928F0">
        <w:rPr>
          <w:rFonts w:ascii="Times New Roman" w:hAnsi="Times New Roman" w:cs="Times New Roman"/>
          <w:i/>
          <w:iCs/>
          <w:color w:val="000000"/>
        </w:rPr>
        <w:t>pareo</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parui</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 xml:space="preserve">paritum </w:t>
      </w:r>
      <w:r w:rsidRPr="00C928F0">
        <w:rPr>
          <w:rFonts w:ascii="Times New Roman" w:hAnsi="Times New Roman" w:cs="Times New Roman"/>
          <w:color w:val="000000"/>
        </w:rPr>
        <w:t>(Mühlau), was not yet granted to him.</w:t>
      </w:r>
    </w:p>
  </w:footnote>
  <w:footnote w:id="274">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w:t>
      </w:r>
      <w:r w:rsidRPr="009D0816">
        <w:rPr>
          <w:rFonts w:ascii="Times New Roman" w:hAnsi="Times New Roman" w:cs="Times New Roman"/>
          <w:i/>
          <w:iCs/>
          <w:color w:val="000000"/>
          <w:lang w:val="de-DE"/>
        </w:rPr>
        <w:t>Walter von der Vogelweide</w:t>
      </w:r>
      <w:r w:rsidRPr="009D0816">
        <w:rPr>
          <w:rFonts w:ascii="Times New Roman" w:hAnsi="Times New Roman" w:cs="Times New Roman"/>
          <w:color w:val="000000"/>
          <w:lang w:val="de-DE"/>
        </w:rPr>
        <w:t>, edited by Lachmann, p. 8f.</w:t>
      </w:r>
    </w:p>
  </w:footnote>
  <w:footnote w:id="275">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w:t>
      </w:r>
      <w:r w:rsidRPr="00C928F0">
        <w:rPr>
          <w:rFonts w:ascii="Times New Roman" w:hAnsi="Times New Roman" w:cs="Times New Roman"/>
          <w:i/>
          <w:iCs/>
          <w:color w:val="000000"/>
        </w:rPr>
        <w:t xml:space="preserve">kaninchen </w:t>
      </w:r>
      <w:r w:rsidRPr="00C928F0">
        <w:rPr>
          <w:rFonts w:ascii="Times New Roman" w:hAnsi="Times New Roman" w:cs="Times New Roman"/>
          <w:color w:val="000000"/>
        </w:rPr>
        <w:t xml:space="preserve">as well as the </w:t>
      </w:r>
      <w:r w:rsidRPr="00C928F0">
        <w:rPr>
          <w:rFonts w:ascii="Times New Roman" w:hAnsi="Times New Roman" w:cs="Times New Roman"/>
          <w:i/>
          <w:iCs/>
          <w:color w:val="000000"/>
        </w:rPr>
        <w:t xml:space="preserve">klippdachs </w:t>
      </w:r>
      <w:r w:rsidRPr="00C928F0">
        <w:rPr>
          <w:rFonts w:ascii="Times New Roman" w:hAnsi="Times New Roman" w:cs="Times New Roman"/>
          <w:color w:val="000000"/>
        </w:rPr>
        <w:t xml:space="preserve">[cliff-badgers] may be meant, Lev. 11:5 (Deu. 14:7); neither of these belong to the </w:t>
      </w:r>
      <w:r w:rsidRPr="00C928F0">
        <w:rPr>
          <w:rFonts w:ascii="Times New Roman" w:hAnsi="Times New Roman" w:cs="Times New Roman"/>
          <w:i/>
          <w:iCs/>
          <w:color w:val="000000"/>
        </w:rPr>
        <w:t>bisulca</w:t>
      </w:r>
      <w:r w:rsidRPr="00C928F0">
        <w:rPr>
          <w:rFonts w:ascii="Times New Roman" w:hAnsi="Times New Roman" w:cs="Times New Roman"/>
          <w:color w:val="000000"/>
        </w:rPr>
        <w:t xml:space="preserve">, nor yet, it is true, to the ruminants, though to the ancients (as was the case also with hares) they seemed to do. The </w:t>
      </w:r>
      <w:r w:rsidRPr="00C928F0">
        <w:rPr>
          <w:rFonts w:ascii="Times New Roman" w:hAnsi="Times New Roman" w:cs="Times New Roman"/>
          <w:i/>
          <w:iCs/>
          <w:color w:val="000000"/>
        </w:rPr>
        <w:t xml:space="preserve">klippdach </w:t>
      </w:r>
      <w:r w:rsidRPr="00C928F0">
        <w:rPr>
          <w:rFonts w:ascii="Times New Roman" w:hAnsi="Times New Roman" w:cs="Times New Roman"/>
          <w:color w:val="000000"/>
        </w:rPr>
        <w:t>is still, in Egypt and Syria, regarded as unclean.</w:t>
      </w:r>
    </w:p>
  </w:footnote>
  <w:footnote w:id="276">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A Weber’s </w:t>
      </w:r>
      <w:r w:rsidRPr="009D0816">
        <w:rPr>
          <w:rFonts w:ascii="Times New Roman" w:hAnsi="Times New Roman" w:cs="Times New Roman"/>
          <w:i/>
          <w:iCs/>
          <w:color w:val="000000"/>
          <w:lang w:val="de-DE"/>
        </w:rPr>
        <w:t>Indische Studien</w:t>
      </w:r>
      <w:r w:rsidRPr="009D0816">
        <w:rPr>
          <w:rFonts w:ascii="Times New Roman" w:hAnsi="Times New Roman" w:cs="Times New Roman"/>
          <w:color w:val="000000"/>
          <w:lang w:val="de-DE"/>
        </w:rPr>
        <w:t>, i. pp. 217, 343.</w:t>
      </w:r>
    </w:p>
  </w:footnote>
  <w:footnote w:id="277">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The Samaritan has, Lev. 11:30,</w:t>
      </w:r>
      <w:r w:rsidRPr="009D0816">
        <w:rPr>
          <w:rFonts w:ascii="SBL Hebrew" w:hAnsi="SBL Hebrew" w:cs="SBL Hebrew"/>
          <w:color w:val="008080"/>
          <w:sz w:val="24"/>
          <w:szCs w:val="24"/>
          <w:rtl/>
          <w:lang w:bidi="he-IL"/>
        </w:rPr>
        <w:t xml:space="preserve"> שממית </w:t>
      </w:r>
      <w:r w:rsidRPr="009D0816">
        <w:rPr>
          <w:rFonts w:ascii="Times New Roman" w:hAnsi="Times New Roman" w:cs="Times New Roman"/>
          <w:color w:val="000000"/>
          <w:lang w:val="de-DE"/>
        </w:rPr>
        <w:t>for</w:t>
      </w:r>
      <w:r w:rsidRPr="009D0816">
        <w:rPr>
          <w:rFonts w:ascii="SBL Hebrew" w:hAnsi="SBL Hebrew" w:cs="SBL Hebrew"/>
          <w:color w:val="008080"/>
          <w:sz w:val="24"/>
          <w:szCs w:val="24"/>
          <w:rtl/>
          <w:lang w:bidi="he-IL"/>
        </w:rPr>
        <w:t xml:space="preserve">אנקה </w:t>
      </w:r>
      <w:r w:rsidRPr="009D0816">
        <w:rPr>
          <w:rFonts w:ascii="Times New Roman" w:hAnsi="Times New Roman" w:cs="Times New Roman"/>
          <w:color w:val="000000"/>
          <w:lang w:val="de-DE"/>
        </w:rPr>
        <w:t>, and the Syr. translates the latter word by</w:t>
      </w:r>
      <w:r w:rsidRPr="00C928F0">
        <w:rPr>
          <w:rFonts w:ascii="Times New Roman" w:hAnsi="Times New Roman" w:cs="Times New Roman"/>
          <w:color w:val="000000"/>
          <w:rtl/>
        </w:rPr>
        <w:t xml:space="preserve"> </w:t>
      </w:r>
      <w:r w:rsidRPr="009D0816">
        <w:rPr>
          <w:rFonts w:ascii="SBL Hebrew" w:hAnsi="SBL Hebrew" w:cs="SBL Hebrew"/>
          <w:color w:val="008080"/>
          <w:sz w:val="24"/>
          <w:szCs w:val="24"/>
          <w:rtl/>
          <w:lang w:bidi="he-IL"/>
        </w:rPr>
        <w:t xml:space="preserve">אמקתא </w:t>
      </w:r>
      <w:r w:rsidRPr="009D0816">
        <w:rPr>
          <w:rFonts w:ascii="Times New Roman" w:hAnsi="Times New Roman" w:cs="Times New Roman"/>
          <w:color w:val="000000"/>
          <w:lang w:val="de-DE"/>
        </w:rPr>
        <w:t xml:space="preserve">, which is used in the passage before us (cf. Geiger’s </w:t>
      </w:r>
      <w:r w:rsidRPr="009D0816">
        <w:rPr>
          <w:rFonts w:ascii="Times New Roman" w:hAnsi="Times New Roman" w:cs="Times New Roman"/>
          <w:i/>
          <w:iCs/>
          <w:color w:val="000000"/>
          <w:lang w:val="de-DE"/>
        </w:rPr>
        <w:t>Urschrift</w:t>
      </w:r>
      <w:r w:rsidRPr="009D0816">
        <w:rPr>
          <w:rFonts w:ascii="Times New Roman" w:hAnsi="Times New Roman" w:cs="Times New Roman"/>
          <w:color w:val="000000"/>
          <w:lang w:val="de-DE"/>
        </w:rPr>
        <w:t>, p. 68f.) for</w:t>
      </w:r>
      <w:r w:rsidRPr="009D0816">
        <w:rPr>
          <w:rFonts w:ascii="SBL Hebrew" w:hAnsi="SBL Hebrew" w:cs="SBL Hebrew"/>
          <w:color w:val="008080"/>
          <w:sz w:val="24"/>
          <w:szCs w:val="24"/>
          <w:rtl/>
          <w:lang w:bidi="he-IL"/>
        </w:rPr>
        <w:t xml:space="preserve">שממית </w:t>
      </w:r>
      <w:r w:rsidRPr="009D0816">
        <w:rPr>
          <w:rFonts w:ascii="Times New Roman" w:hAnsi="Times New Roman" w:cs="Times New Roman"/>
          <w:color w:val="000000"/>
          <w:lang w:val="de-DE"/>
        </w:rPr>
        <w:t xml:space="preserve">; </w:t>
      </w:r>
      <w:r w:rsidRPr="009D0816">
        <w:rPr>
          <w:rFonts w:ascii="LSBTrans" w:hAnsi="LSBTrans" w:cs="LSBTrans"/>
          <w:color w:val="000000"/>
          <w:lang w:val="de-DE"/>
        </w:rPr>
        <w:t xml:space="preserve">omakåto </w:t>
      </w:r>
      <w:r w:rsidRPr="009D0816">
        <w:rPr>
          <w:rFonts w:ascii="Times New Roman" w:hAnsi="Times New Roman" w:cs="Times New Roman"/>
          <w:color w:val="000000"/>
          <w:lang w:val="de-DE"/>
        </w:rPr>
        <w:t xml:space="preserve">(Targ. </w:t>
      </w:r>
      <w:r w:rsidRPr="009D0816">
        <w:rPr>
          <w:rFonts w:ascii="LSBTrans" w:hAnsi="LSBTrans" w:cs="LSBTrans"/>
          <w:color w:val="000000"/>
          <w:lang w:val="de-DE"/>
        </w:rPr>
        <w:t>akåmetha</w:t>
      </w:r>
      <w:r w:rsidRPr="009D0816">
        <w:rPr>
          <w:rFonts w:ascii="Times New Roman" w:hAnsi="Times New Roman" w:cs="Times New Roman"/>
          <w:color w:val="000000"/>
          <w:lang w:val="de-DE"/>
        </w:rPr>
        <w:t>) appears there to mean, not a spider, but a lizard.</w:t>
      </w:r>
    </w:p>
  </w:footnote>
  <w:footnote w:id="27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Perhaps also the modern Greek, </w:t>
      </w:r>
      <w:r w:rsidRPr="00C928F0">
        <w:rPr>
          <w:rFonts w:ascii="SBL Greek" w:hAnsi="SBL Greek" w:cs="Times New Roman"/>
          <w:color w:val="0000FF"/>
          <w:lang w:val="el-GR"/>
        </w:rPr>
        <w:t>σαμιάμινθος</w:t>
      </w:r>
      <w:r w:rsidRPr="00C928F0">
        <w:rPr>
          <w:rFonts w:ascii="SBL Greek" w:hAnsi="SBL Greek" w:cs="Times New Roman"/>
          <w:color w:val="0000FF"/>
        </w:rPr>
        <w:t xml:space="preserve">, </w:t>
      </w:r>
      <w:r w:rsidRPr="00C928F0">
        <w:rPr>
          <w:rFonts w:ascii="SBL Greek" w:hAnsi="SBL Greek" w:cs="Times New Roman"/>
          <w:color w:val="0000FF"/>
          <w:lang w:val="el-GR"/>
        </w:rPr>
        <w:t>σαμιάμιδος</w:t>
      </w:r>
      <w:r w:rsidRPr="00C928F0">
        <w:rPr>
          <w:rFonts w:ascii="SBL Greek" w:hAnsi="SBL Greek" w:cs="Times New Roman"/>
          <w:color w:val="0000FF"/>
        </w:rPr>
        <w:t xml:space="preserve">, </w:t>
      </w:r>
      <w:r w:rsidRPr="00C928F0">
        <w:rPr>
          <w:rFonts w:ascii="SBL Greek" w:hAnsi="SBL Greek" w:cs="Times New Roman"/>
          <w:color w:val="0000FF"/>
          <w:lang w:val="el-GR"/>
        </w:rPr>
        <w:t>σαμιαμίδιον</w:t>
      </w:r>
      <w:r w:rsidRPr="00C928F0">
        <w:rPr>
          <w:rFonts w:ascii="Times New Roman" w:hAnsi="Times New Roman" w:cs="Times New Roman"/>
          <w:color w:val="000000"/>
        </w:rPr>
        <w:t>), which Grotius compares.</w:t>
      </w:r>
    </w:p>
  </w:footnote>
  <w:footnote w:id="27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In 29</w:t>
      </w:r>
      <w:r w:rsidRPr="00C928F0">
        <w:rPr>
          <w:rFonts w:ascii="Times New Roman" w:hAnsi="Times New Roman" w:cs="Times New Roman"/>
          <w:i/>
          <w:iCs/>
          <w:color w:val="000000"/>
        </w:rPr>
        <w:t>a</w:t>
      </w:r>
      <w:r w:rsidRPr="00C928F0">
        <w:rPr>
          <w:rFonts w:ascii="Times New Roman" w:hAnsi="Times New Roman" w:cs="Times New Roman"/>
          <w:color w:val="000000"/>
        </w:rPr>
        <w:t>, after Norzi,</w:t>
      </w:r>
      <w:r w:rsidRPr="009D0816">
        <w:rPr>
          <w:rFonts w:ascii="SBL Hebrew" w:hAnsi="SBL Hebrew" w:cs="SBL Hebrew"/>
          <w:color w:val="008080"/>
          <w:sz w:val="24"/>
          <w:szCs w:val="24"/>
          <w:rtl/>
          <w:lang w:bidi="he-IL"/>
        </w:rPr>
        <w:t xml:space="preserve">מיטִיבי </w:t>
      </w:r>
      <w:r w:rsidRPr="00C928F0">
        <w:rPr>
          <w:rFonts w:ascii="Times New Roman" w:hAnsi="Times New Roman" w:cs="Times New Roman"/>
          <w:color w:val="000000"/>
        </w:rPr>
        <w:t>, and in 29</w:t>
      </w:r>
      <w:r w:rsidRPr="00C928F0">
        <w:rPr>
          <w:rFonts w:ascii="Times New Roman" w:hAnsi="Times New Roman" w:cs="Times New Roman"/>
          <w:i/>
          <w:iCs/>
          <w:color w:val="000000"/>
        </w:rPr>
        <w:t>b</w:t>
      </w:r>
      <w:r w:rsidRPr="00C928F0">
        <w:rPr>
          <w:rFonts w:ascii="Times New Roman" w:hAnsi="Times New Roman" w:cs="Times New Roman"/>
          <w:color w:val="000000"/>
        </w:rPr>
        <w:t>,</w:t>
      </w:r>
      <w:r w:rsidRPr="009D0816">
        <w:rPr>
          <w:rFonts w:ascii="SBL Hebrew" w:hAnsi="SBL Hebrew" w:cs="SBL Hebrew"/>
          <w:color w:val="008080"/>
          <w:sz w:val="24"/>
          <w:szCs w:val="24"/>
          <w:rtl/>
          <w:lang w:bidi="he-IL"/>
        </w:rPr>
        <w:t xml:space="preserve">מיטִבי </w:t>
      </w:r>
      <w:r w:rsidRPr="00C928F0">
        <w:rPr>
          <w:rFonts w:ascii="Times New Roman" w:hAnsi="Times New Roman" w:cs="Times New Roman"/>
          <w:color w:val="000000"/>
        </w:rPr>
        <w:t>, is to be written, and this is required by the little Masora to 1Sa. 25:31, the great, to Eze. 33:33, and also the Erfurt little Masora to the passage before us.</w:t>
      </w:r>
    </w:p>
  </w:footnote>
  <w:footnote w:id="28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This “like draws to like” in the form: “not in vain goes the raven to the </w:t>
      </w:r>
      <w:r w:rsidRPr="00C928F0">
        <w:rPr>
          <w:rFonts w:ascii="Times New Roman" w:hAnsi="Times New Roman" w:cs="Times New Roman"/>
          <w:i/>
          <w:iCs/>
          <w:color w:val="000000"/>
        </w:rPr>
        <w:t>zarzir</w:t>
      </w:r>
      <w:r w:rsidRPr="00C928F0">
        <w:rPr>
          <w:rFonts w:ascii="Times New Roman" w:hAnsi="Times New Roman" w:cs="Times New Roman"/>
          <w:color w:val="000000"/>
        </w:rPr>
        <w:t xml:space="preserve">, it belongs just to its own tribe,” came to be often employed, </w:t>
      </w:r>
      <w:r w:rsidRPr="00C928F0">
        <w:rPr>
          <w:rFonts w:ascii="Times New Roman" w:hAnsi="Times New Roman" w:cs="Times New Roman"/>
          <w:i/>
          <w:iCs/>
          <w:color w:val="000000"/>
        </w:rPr>
        <w:t xml:space="preserve">Chullin </w:t>
      </w:r>
      <w:r w:rsidRPr="00C928F0">
        <w:rPr>
          <w:rFonts w:ascii="Times New Roman" w:hAnsi="Times New Roman" w:cs="Times New Roman"/>
          <w:color w:val="000000"/>
        </w:rPr>
        <w:t>65</w:t>
      </w:r>
      <w:r w:rsidRPr="00C928F0">
        <w:rPr>
          <w:rFonts w:ascii="Times New Roman" w:hAnsi="Times New Roman" w:cs="Times New Roman"/>
          <w:i/>
          <w:iCs/>
          <w:color w:val="000000"/>
        </w:rPr>
        <w:t>a</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 xml:space="preserve">Baba Kamma </w:t>
      </w:r>
      <w:r w:rsidRPr="00C928F0">
        <w:rPr>
          <w:rFonts w:ascii="Times New Roman" w:hAnsi="Times New Roman" w:cs="Times New Roman"/>
          <w:color w:val="000000"/>
        </w:rPr>
        <w:t>92</w:t>
      </w:r>
      <w:r w:rsidRPr="00C928F0">
        <w:rPr>
          <w:rFonts w:ascii="Times New Roman" w:hAnsi="Times New Roman" w:cs="Times New Roman"/>
          <w:i/>
          <w:iCs/>
          <w:color w:val="000000"/>
        </w:rPr>
        <w:t xml:space="preserve">b. </w:t>
      </w:r>
      <w:r w:rsidRPr="00C928F0">
        <w:rPr>
          <w:rFonts w:ascii="Times New Roman" w:hAnsi="Times New Roman" w:cs="Times New Roman"/>
          <w:color w:val="000000"/>
        </w:rPr>
        <w:t xml:space="preserve">Plantavitius has it, Tendlau more at large, </w:t>
      </w:r>
      <w:r w:rsidRPr="00C928F0">
        <w:rPr>
          <w:rFonts w:ascii="Times New Roman" w:hAnsi="Times New Roman" w:cs="Times New Roman"/>
          <w:i/>
          <w:iCs/>
          <w:color w:val="000000"/>
        </w:rPr>
        <w:t>Sprichwörter</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u.s.w.</w:t>
      </w:r>
      <w:r w:rsidRPr="00C928F0">
        <w:rPr>
          <w:rFonts w:ascii="Times New Roman" w:hAnsi="Times New Roman" w:cs="Times New Roman"/>
          <w:color w:val="000000"/>
        </w:rPr>
        <w:t>, Nr. 577.</w:t>
      </w:r>
    </w:p>
  </w:footnote>
  <w:footnote w:id="28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Regarding the Targum Text, vid., Levy under</w:t>
      </w:r>
      <w:r w:rsidRPr="009D0816">
        <w:rPr>
          <w:rFonts w:ascii="SBL Hebrew" w:hAnsi="SBL Hebrew" w:cs="SBL Hebrew"/>
          <w:color w:val="008080"/>
          <w:sz w:val="24"/>
          <w:szCs w:val="24"/>
          <w:rtl/>
          <w:lang w:bidi="he-IL"/>
        </w:rPr>
        <w:t xml:space="preserve"> אַבָּכָא </w:t>
      </w:r>
      <w:r w:rsidRPr="00C928F0">
        <w:rPr>
          <w:rFonts w:ascii="Times New Roman" w:hAnsi="Times New Roman" w:cs="Times New Roman"/>
          <w:color w:val="000000"/>
        </w:rPr>
        <w:t>and</w:t>
      </w:r>
      <w:r w:rsidRPr="009D0816">
        <w:rPr>
          <w:rFonts w:ascii="SBL Hebrew" w:hAnsi="SBL Hebrew" w:cs="SBL Hebrew"/>
          <w:color w:val="008080"/>
          <w:sz w:val="24"/>
          <w:szCs w:val="24"/>
          <w:rtl/>
          <w:lang w:bidi="he-IL"/>
        </w:rPr>
        <w:t xml:space="preserve">זרְכּל </w:t>
      </w:r>
      <w:r w:rsidRPr="00C928F0">
        <w:rPr>
          <w:rFonts w:ascii="Times New Roman" w:hAnsi="Times New Roman" w:cs="Times New Roman"/>
          <w:color w:val="000000"/>
        </w:rPr>
        <w:t>. The expression</w:t>
      </w:r>
      <w:r w:rsidRPr="009D0816">
        <w:rPr>
          <w:rFonts w:ascii="SBL Hebrew" w:hAnsi="SBL Hebrew" w:cs="SBL Hebrew"/>
          <w:color w:val="008080"/>
          <w:sz w:val="24"/>
          <w:szCs w:val="24"/>
          <w:rtl/>
          <w:lang w:bidi="he-IL"/>
        </w:rPr>
        <w:t xml:space="preserve"> דְּמִזְדְּרַז </w:t>
      </w:r>
      <w:r w:rsidRPr="00C928F0">
        <w:rPr>
          <w:rFonts w:ascii="Times New Roman" w:hAnsi="Times New Roman" w:cs="Times New Roman"/>
          <w:color w:val="000000"/>
        </w:rPr>
        <w:t>(who is girded, and shows himself as such) is not unsuitable.</w:t>
      </w:r>
    </w:p>
  </w:footnote>
  <w:footnote w:id="28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Ludolf, gave, in his </w:t>
      </w:r>
      <w:r w:rsidRPr="00C928F0">
        <w:rPr>
          <w:rFonts w:ascii="Times New Roman" w:hAnsi="Times New Roman" w:cs="Times New Roman"/>
          <w:i/>
          <w:iCs/>
          <w:color w:val="000000"/>
        </w:rPr>
        <w:t xml:space="preserve">Hist. Aethiop. </w:t>
      </w:r>
      <w:r w:rsidRPr="00C928F0">
        <w:rPr>
          <w:rFonts w:ascii="Times New Roman" w:hAnsi="Times New Roman" w:cs="Times New Roman"/>
          <w:color w:val="000000"/>
        </w:rPr>
        <w:t xml:space="preserve">i. 10, and </w:t>
      </w:r>
      <w:r w:rsidRPr="00C928F0">
        <w:rPr>
          <w:rFonts w:ascii="Times New Roman" w:hAnsi="Times New Roman" w:cs="Times New Roman"/>
          <w:i/>
          <w:iCs/>
          <w:color w:val="000000"/>
        </w:rPr>
        <w:t>Commentarius</w:t>
      </w:r>
      <w:r w:rsidRPr="00C928F0">
        <w:rPr>
          <w:rFonts w:ascii="Times New Roman" w:hAnsi="Times New Roman" w:cs="Times New Roman"/>
          <w:color w:val="000000"/>
        </w:rPr>
        <w:t xml:space="preserve">, p. 150, only a description of the </w:t>
      </w:r>
      <w:r w:rsidRPr="00C928F0">
        <w:rPr>
          <w:rFonts w:ascii="Times New Roman" w:hAnsi="Times New Roman" w:cs="Times New Roman"/>
          <w:i/>
          <w:iCs/>
          <w:color w:val="000000"/>
        </w:rPr>
        <w:t>Zecora</w:t>
      </w:r>
      <w:r w:rsidRPr="00C928F0">
        <w:rPr>
          <w:rFonts w:ascii="Times New Roman" w:hAnsi="Times New Roman" w:cs="Times New Roman"/>
          <w:color w:val="000000"/>
        </w:rPr>
        <w:t>, without combining therewith</w:t>
      </w:r>
      <w:r w:rsidRPr="009D0816">
        <w:rPr>
          <w:rFonts w:ascii="SBL Hebrew" w:hAnsi="SBL Hebrew" w:cs="SBL Hebrew"/>
          <w:color w:val="008080"/>
          <w:sz w:val="24"/>
          <w:szCs w:val="24"/>
          <w:rtl/>
          <w:lang w:bidi="he-IL"/>
        </w:rPr>
        <w:t xml:space="preserve">זרזיר </w:t>
      </w:r>
      <w:r w:rsidRPr="00C928F0">
        <w:rPr>
          <w:rFonts w:ascii="Times New Roman" w:hAnsi="Times New Roman" w:cs="Times New Roman"/>
          <w:color w:val="000000"/>
        </w:rPr>
        <w:t xml:space="preserve">; but vid., Joh. Dietr. Winckler’s </w:t>
      </w:r>
      <w:r w:rsidRPr="00C928F0">
        <w:rPr>
          <w:rFonts w:ascii="Times New Roman" w:hAnsi="Times New Roman" w:cs="Times New Roman"/>
          <w:i/>
          <w:iCs/>
          <w:color w:val="000000"/>
        </w:rPr>
        <w:t xml:space="preserve">Theol. u. Philol. Abhand. </w:t>
      </w:r>
      <w:r w:rsidRPr="00C928F0">
        <w:rPr>
          <w:rFonts w:ascii="Times New Roman" w:hAnsi="Times New Roman" w:cs="Times New Roman"/>
          <w:color w:val="000000"/>
        </w:rPr>
        <w:t>i. (1755) p. 33ff.: “A nearer explanation of what is to be understood by</w:t>
      </w:r>
      <w:r w:rsidRPr="009D0816">
        <w:rPr>
          <w:rFonts w:ascii="SBL Hebrew" w:hAnsi="SBL Hebrew" w:cs="SBL Hebrew"/>
          <w:color w:val="007F7F"/>
          <w:sz w:val="24"/>
          <w:szCs w:val="24"/>
          <w:rtl/>
          <w:lang w:bidi="he-IL"/>
        </w:rPr>
        <w:t>זרזיר</w:t>
      </w:r>
      <w:r w:rsidRPr="009D0816">
        <w:rPr>
          <w:rFonts w:ascii="SBL Hebrew" w:hAnsi="SBL Hebrew" w:cs="SBL Hebrew"/>
          <w:bCs/>
          <w:color w:val="007F7F"/>
          <w:sz w:val="24"/>
          <w:szCs w:val="24"/>
          <w:rtl/>
        </w:rPr>
        <w:t xml:space="preserve"> </w:t>
      </w:r>
      <w:r w:rsidRPr="009D0816">
        <w:rPr>
          <w:rFonts w:ascii="SBL Hebrew" w:hAnsi="SBL Hebrew" w:cs="SBL Hebrew"/>
          <w:color w:val="007F7F"/>
          <w:sz w:val="24"/>
          <w:szCs w:val="24"/>
          <w:rtl/>
          <w:lang w:bidi="he-IL"/>
        </w:rPr>
        <w:t>מתנים</w:t>
      </w:r>
      <w:r w:rsidRPr="009D0816">
        <w:rPr>
          <w:rFonts w:ascii="SBL Hebrew" w:hAnsi="SBL Hebrew" w:cs="SBL Hebrew"/>
          <w:bCs/>
          <w:color w:val="007F7F"/>
          <w:sz w:val="24"/>
          <w:szCs w:val="24"/>
          <w:rtl/>
        </w:rPr>
        <w:t xml:space="preserve"> </w:t>
      </w:r>
      <w:r w:rsidRPr="00C928F0">
        <w:rPr>
          <w:rFonts w:ascii="Times New Roman" w:hAnsi="Times New Roman" w:cs="Times New Roman"/>
          <w:color w:val="000000"/>
        </w:rPr>
        <w:t xml:space="preserve">, Pro. 30:31, along with a statement from a hitherto unpublished correspondence between the learned philologists Hiob Ludolf and Matthai Leydecker, a Reformed preacher inf Batavia.” With Ludolf, Joh. Simonis also, in the </w:t>
      </w:r>
      <w:r w:rsidRPr="00C928F0">
        <w:rPr>
          <w:rFonts w:ascii="Times New Roman" w:hAnsi="Times New Roman" w:cs="Times New Roman"/>
          <w:i/>
          <w:iCs/>
          <w:color w:val="000000"/>
        </w:rPr>
        <w:t xml:space="preserve">Arcanum Formarum </w:t>
      </w:r>
      <w:r w:rsidRPr="00C928F0">
        <w:rPr>
          <w:rFonts w:ascii="Times New Roman" w:hAnsi="Times New Roman" w:cs="Times New Roman"/>
          <w:color w:val="000000"/>
        </w:rPr>
        <w:t>(1735), p. 687f., decides in favour of the zebra.</w:t>
      </w:r>
    </w:p>
  </w:footnote>
  <w:footnote w:id="28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Ahlwardt, </w:t>
      </w:r>
      <w:r w:rsidRPr="00C928F0">
        <w:rPr>
          <w:rFonts w:ascii="Times New Roman" w:hAnsi="Times New Roman" w:cs="Times New Roman"/>
          <w:i/>
          <w:iCs/>
          <w:color w:val="000000"/>
        </w:rPr>
        <w:t xml:space="preserve">Chalef elahmar’s Qasside </w:t>
      </w:r>
      <w:r w:rsidRPr="00C928F0">
        <w:rPr>
          <w:rFonts w:ascii="Times New Roman" w:hAnsi="Times New Roman" w:cs="Times New Roman"/>
          <w:color w:val="000000"/>
        </w:rPr>
        <w:t>(1859), and the interpretation of the description of the horse contained therein, p.210ff.</w:t>
      </w:r>
    </w:p>
  </w:footnote>
  <w:footnote w:id="284">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Thus reads Schleusner, </w:t>
      </w:r>
      <w:r w:rsidRPr="00C928F0">
        <w:rPr>
          <w:rFonts w:ascii="Times New Roman" w:hAnsi="Times New Roman" w:cs="Times New Roman"/>
          <w:i/>
          <w:iCs/>
          <w:color w:val="000000"/>
        </w:rPr>
        <w:t xml:space="preserve">Opusc. Crit. </w:t>
      </w:r>
      <w:r w:rsidRPr="00C928F0">
        <w:rPr>
          <w:rFonts w:ascii="Times New Roman" w:hAnsi="Times New Roman" w:cs="Times New Roman"/>
          <w:color w:val="000000"/>
        </w:rPr>
        <w:t xml:space="preserve">p. 318, and refers it to the horse: </w:t>
      </w:r>
      <w:r w:rsidRPr="00C928F0">
        <w:rPr>
          <w:rFonts w:ascii="Times New Roman" w:hAnsi="Times New Roman" w:cs="Times New Roman"/>
          <w:i/>
          <w:iCs/>
          <w:color w:val="000000"/>
        </w:rPr>
        <w:t>nam solebant equos figuris quibusdam notare et quasi sigillare.</w:t>
      </w:r>
    </w:p>
  </w:footnote>
  <w:footnote w:id="285">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Aram.</w:t>
      </w:r>
      <w:r w:rsidRPr="009D0816">
        <w:rPr>
          <w:rFonts w:ascii="SBL Hebrew" w:hAnsi="SBL Hebrew" w:cs="SBL Hebrew"/>
          <w:color w:val="008080"/>
          <w:sz w:val="24"/>
          <w:szCs w:val="24"/>
          <w:rtl/>
          <w:lang w:bidi="he-IL"/>
        </w:rPr>
        <w:t xml:space="preserve"> זרַז </w:t>
      </w:r>
      <w:r w:rsidRPr="00C928F0">
        <w:rPr>
          <w:rFonts w:ascii="Times New Roman" w:hAnsi="Times New Roman" w:cs="Times New Roman"/>
          <w:color w:val="000000"/>
        </w:rPr>
        <w:t>is shortened from</w:t>
      </w:r>
      <w:r w:rsidRPr="009D0816">
        <w:rPr>
          <w:rFonts w:ascii="SBL Hebrew" w:hAnsi="SBL Hebrew" w:cs="SBL Hebrew"/>
          <w:color w:val="008080"/>
          <w:sz w:val="24"/>
          <w:szCs w:val="24"/>
          <w:rtl/>
          <w:lang w:bidi="he-IL"/>
        </w:rPr>
        <w:t xml:space="preserve">זרְזר </w:t>
      </w:r>
      <w:r w:rsidRPr="00C928F0">
        <w:rPr>
          <w:rFonts w:ascii="Times New Roman" w:hAnsi="Times New Roman" w:cs="Times New Roman"/>
          <w:color w:val="000000"/>
        </w:rPr>
        <w:t>, as</w:t>
      </w:r>
      <w:r w:rsidRPr="009D0816">
        <w:rPr>
          <w:rFonts w:ascii="SBL Hebrew" w:hAnsi="SBL Hebrew" w:cs="SBL Hebrew"/>
          <w:color w:val="008080"/>
          <w:sz w:val="24"/>
          <w:szCs w:val="24"/>
          <w:rtl/>
          <w:lang w:bidi="he-IL"/>
        </w:rPr>
        <w:t xml:space="preserve"> כְּרַךְ </w:t>
      </w:r>
      <w:r w:rsidRPr="00C928F0">
        <w:rPr>
          <w:rFonts w:ascii="Times New Roman" w:hAnsi="Times New Roman" w:cs="Times New Roman"/>
          <w:color w:val="000000"/>
        </w:rPr>
        <w:t>from</w:t>
      </w:r>
      <w:r w:rsidRPr="009D0816">
        <w:rPr>
          <w:rFonts w:ascii="SBL Hebrew" w:hAnsi="SBL Hebrew" w:cs="SBL Hebrew"/>
          <w:color w:val="008080"/>
          <w:sz w:val="24"/>
          <w:szCs w:val="24"/>
          <w:rtl/>
          <w:lang w:bidi="he-IL"/>
        </w:rPr>
        <w:t xml:space="preserve">כַּרְכּר </w:t>
      </w:r>
      <w:r w:rsidRPr="00C928F0">
        <w:rPr>
          <w:rFonts w:ascii="Times New Roman" w:hAnsi="Times New Roman" w:cs="Times New Roman"/>
          <w:color w:val="000000"/>
        </w:rPr>
        <w:t>; the particip. adj.</w:t>
      </w:r>
      <w:r w:rsidRPr="009D0816">
        <w:rPr>
          <w:rFonts w:ascii="SBL Hebrew" w:hAnsi="SBL Hebrew" w:cs="SBL Hebrew"/>
          <w:color w:val="008080"/>
          <w:sz w:val="24"/>
          <w:szCs w:val="24"/>
          <w:rtl/>
          <w:lang w:bidi="he-IL"/>
        </w:rPr>
        <w:t xml:space="preserve"> זרִיז </w:t>
      </w:r>
      <w:r w:rsidRPr="00C928F0">
        <w:rPr>
          <w:rFonts w:ascii="Times New Roman" w:hAnsi="Times New Roman" w:cs="Times New Roman"/>
          <w:color w:val="000000"/>
        </w:rPr>
        <w:t xml:space="preserve">signifies nimble, swift, eager, e.g., </w:t>
      </w:r>
      <w:r w:rsidRPr="00C928F0">
        <w:rPr>
          <w:rFonts w:ascii="Times New Roman" w:hAnsi="Times New Roman" w:cs="Times New Roman"/>
          <w:i/>
          <w:iCs/>
          <w:color w:val="000000"/>
        </w:rPr>
        <w:t xml:space="preserve">Pesachim </w:t>
      </w:r>
      <w:r w:rsidRPr="00C928F0">
        <w:rPr>
          <w:rFonts w:ascii="Times New Roman" w:hAnsi="Times New Roman" w:cs="Times New Roman"/>
          <w:color w:val="000000"/>
        </w:rPr>
        <w:t>4</w:t>
      </w:r>
      <w:r w:rsidRPr="00C928F0">
        <w:rPr>
          <w:rFonts w:ascii="Times New Roman" w:hAnsi="Times New Roman" w:cs="Times New Roman"/>
          <w:i/>
          <w:iCs/>
          <w:color w:val="000000"/>
        </w:rPr>
        <w:t xml:space="preserve">a: </w:t>
      </w:r>
      <w:r w:rsidRPr="00C928F0">
        <w:rPr>
          <w:rFonts w:ascii="Times New Roman" w:hAnsi="Times New Roman" w:cs="Times New Roman"/>
          <w:color w:val="000000"/>
        </w:rPr>
        <w:t>“the zealous obey the commandment — as soon as possible hasten to fulfil it.”</w:t>
      </w:r>
    </w:p>
  </w:footnote>
  <w:footnote w:id="286">
    <w:p w:rsidR="00723801" w:rsidRPr="00C928F0" w:rsidRDefault="00723801" w:rsidP="00577D1E">
      <w:pPr>
        <w:widowControl w:val="0"/>
        <w:autoSpaceDE w:val="0"/>
        <w:autoSpaceDN w:val="0"/>
        <w:adjustRightInd w:val="0"/>
        <w:spacing w:after="0" w:line="240" w:lineRule="auto"/>
        <w:ind w:firstLine="140"/>
        <w:rPr>
          <w:rFonts w:ascii="Times New Roman" w:hAnsi="Times New Roman" w:cs="Times New Roman"/>
          <w:color w:val="000000"/>
        </w:rPr>
      </w:pPr>
      <w:r w:rsidRPr="00C928F0">
        <w:rPr>
          <w:rStyle w:val="FootnoteReference"/>
        </w:rPr>
        <w:footnoteRef/>
      </w:r>
      <w:r w:rsidRPr="00C928F0">
        <w:t xml:space="preserve"> </w:t>
      </w:r>
      <w:r w:rsidRPr="00C928F0">
        <w:rPr>
          <w:rFonts w:ascii="Times New Roman" w:hAnsi="Times New Roman" w:cs="Times New Roman"/>
          <w:color w:val="000000"/>
        </w:rPr>
        <w:t xml:space="preserve">Vid., Ahlwardt, </w:t>
      </w:r>
      <w:r w:rsidRPr="00C928F0">
        <w:rPr>
          <w:rFonts w:ascii="Times New Roman" w:hAnsi="Times New Roman" w:cs="Times New Roman"/>
          <w:i/>
          <w:iCs/>
          <w:color w:val="000000"/>
        </w:rPr>
        <w:t>Chalef elahmar’s Qasside</w:t>
      </w:r>
      <w:r w:rsidRPr="00C928F0">
        <w:rPr>
          <w:rFonts w:ascii="Times New Roman" w:hAnsi="Times New Roman" w:cs="Times New Roman"/>
          <w:color w:val="000000"/>
        </w:rPr>
        <w:t xml:space="preserve">, p. 205f.] </w:t>
      </w:r>
    </w:p>
    <w:p w:rsidR="00723801" w:rsidRPr="00C928F0" w:rsidRDefault="00723801" w:rsidP="00577D1E">
      <w:pPr>
        <w:pStyle w:val="FootnoteText"/>
        <w:spacing w:after="0"/>
      </w:pPr>
    </w:p>
  </w:footnote>
  <w:footnote w:id="287">
    <w:p w:rsidR="00723801" w:rsidRPr="009D0816" w:rsidRDefault="00723801" w:rsidP="00577D1E">
      <w:pPr>
        <w:pStyle w:val="FootnoteText"/>
        <w:spacing w:after="0"/>
        <w:rPr>
          <w:lang w:val="de-DE"/>
        </w:rPr>
      </w:pPr>
      <w:r w:rsidRPr="00C928F0">
        <w:rPr>
          <w:rStyle w:val="FootnoteReference"/>
        </w:rPr>
        <w:footnoteRef/>
      </w:r>
      <w:r w:rsidRPr="00C928F0">
        <w:t xml:space="preserve"> </w:t>
      </w:r>
      <w:r w:rsidRPr="00C928F0">
        <w:rPr>
          <w:rFonts w:ascii="Times New Roman" w:hAnsi="Times New Roman" w:cs="Times New Roman"/>
          <w:color w:val="000000"/>
        </w:rPr>
        <w:t xml:space="preserve">Wetzstein’s </w:t>
      </w:r>
      <w:r w:rsidRPr="00C928F0">
        <w:rPr>
          <w:rFonts w:ascii="Times New Roman" w:hAnsi="Times New Roman" w:cs="Times New Roman"/>
          <w:i/>
          <w:iCs/>
          <w:color w:val="000000"/>
        </w:rPr>
        <w:t>Ausgewählte Inschriften</w:t>
      </w:r>
      <w:r w:rsidRPr="00C928F0">
        <w:rPr>
          <w:rFonts w:ascii="Times New Roman" w:hAnsi="Times New Roman" w:cs="Times New Roman"/>
          <w:color w:val="000000"/>
        </w:rPr>
        <w:t xml:space="preserve">, p. 355: “The word </w:t>
      </w:r>
      <w:r w:rsidRPr="00C928F0">
        <w:rPr>
          <w:rFonts w:ascii="LSBTrans" w:hAnsi="LSBTrans" w:cs="LSBTrans"/>
          <w:color w:val="000000"/>
        </w:rPr>
        <w:t xml:space="preserve">kåawm </w:t>
      </w:r>
      <w:r w:rsidRPr="00C928F0">
        <w:rPr>
          <w:rFonts w:ascii="Times New Roman" w:hAnsi="Times New Roman" w:cs="Times New Roman"/>
          <w:color w:val="000000"/>
        </w:rPr>
        <w:t xml:space="preserve">signifies people, not in the sense of </w:t>
      </w:r>
      <w:r w:rsidRPr="00C928F0">
        <w:rPr>
          <w:rFonts w:ascii="Times New Roman" w:hAnsi="Times New Roman" w:cs="Times New Roman"/>
          <w:i/>
          <w:iCs/>
          <w:color w:val="000000"/>
        </w:rPr>
        <w:t>populus</w:t>
      </w:r>
      <w:r w:rsidRPr="00C928F0">
        <w:rPr>
          <w:rFonts w:ascii="Times New Roman" w:hAnsi="Times New Roman" w:cs="Times New Roman"/>
          <w:color w:val="000000"/>
        </w:rPr>
        <w:t>, but in the sense of the Heb.</w:t>
      </w:r>
      <w:r w:rsidRPr="009D0816">
        <w:rPr>
          <w:rFonts w:ascii="SBL Hebrew" w:hAnsi="SBL Hebrew" w:cs="SBL Hebrew"/>
          <w:color w:val="008080"/>
          <w:sz w:val="24"/>
          <w:szCs w:val="24"/>
          <w:rtl/>
          <w:lang w:bidi="he-IL"/>
        </w:rPr>
        <w:t xml:space="preserve"> קִים </w:t>
      </w:r>
      <w:r w:rsidRPr="00C928F0">
        <w:rPr>
          <w:rFonts w:ascii="Times New Roman" w:hAnsi="Times New Roman" w:cs="Times New Roman"/>
          <w:color w:val="000000"/>
        </w:rPr>
        <w:t xml:space="preserve">(Job. 24:7) = </w:t>
      </w:r>
      <w:r w:rsidRPr="00C928F0">
        <w:rPr>
          <w:rFonts w:ascii="LSBTrans" w:hAnsi="LSBTrans" w:cs="LSBTrans"/>
          <w:color w:val="000000"/>
        </w:rPr>
        <w:t xml:space="preserve">mukåawim abrajul, </w:t>
      </w:r>
      <w:r w:rsidRPr="00C928F0">
        <w:rPr>
          <w:rFonts w:ascii="Times New Roman" w:hAnsi="Times New Roman" w:cs="Times New Roman"/>
          <w:color w:val="000000"/>
        </w:rPr>
        <w:t xml:space="preserve">he who breaks with or against any one.” </w:t>
      </w:r>
      <w:r w:rsidRPr="009D0816">
        <w:rPr>
          <w:rFonts w:ascii="Times New Roman" w:hAnsi="Times New Roman" w:cs="Times New Roman"/>
          <w:color w:val="000000"/>
          <w:lang w:val="de-DE"/>
        </w:rPr>
        <w:t xml:space="preserve">Incorrect in Gesenius-Dietrich’s </w:t>
      </w:r>
      <w:r w:rsidRPr="009D0816">
        <w:rPr>
          <w:rFonts w:ascii="Times New Roman" w:hAnsi="Times New Roman" w:cs="Times New Roman"/>
          <w:i/>
          <w:iCs/>
          <w:color w:val="000000"/>
          <w:lang w:val="de-DE"/>
        </w:rPr>
        <w:t>Heb. Wörterbuch.</w:t>
      </w:r>
    </w:p>
  </w:footnote>
  <w:footnote w:id="288">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In the </w:t>
      </w:r>
      <w:r w:rsidRPr="00C928F0">
        <w:rPr>
          <w:rFonts w:ascii="Times New Roman" w:hAnsi="Times New Roman" w:cs="Times New Roman"/>
          <w:i/>
          <w:iCs/>
          <w:color w:val="000000"/>
          <w:lang w:val="de-DE"/>
        </w:rPr>
        <w:t xml:space="preserve">“Alt-arab. Sprachstudien </w:t>
      </w:r>
      <w:r w:rsidRPr="00C928F0">
        <w:rPr>
          <w:rFonts w:ascii="Times New Roman" w:hAnsi="Times New Roman" w:cs="Times New Roman"/>
          <w:color w:val="000000"/>
          <w:lang w:val="de-DE"/>
        </w:rPr>
        <w:t>,</w:t>
      </w:r>
      <w:r w:rsidRPr="00C928F0">
        <w:rPr>
          <w:rFonts w:ascii="Times New Roman" w:hAnsi="Times New Roman" w:cs="Times New Roman"/>
          <w:i/>
          <w:iCs/>
          <w:color w:val="000000"/>
          <w:lang w:val="de-DE"/>
        </w:rPr>
        <w:t xml:space="preserve">” Deutsch. Morgenl. Zeitschr. </w:t>
      </w:r>
      <w:r w:rsidRPr="00C928F0">
        <w:rPr>
          <w:rFonts w:ascii="Times New Roman" w:hAnsi="Times New Roman" w:cs="Times New Roman"/>
          <w:color w:val="000000"/>
          <w:lang w:val="de-DE"/>
        </w:rPr>
        <w:t>xxv. 539f.</w:t>
      </w:r>
    </w:p>
  </w:footnote>
  <w:footnote w:id="289">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Yet the Talmud, </w:t>
      </w:r>
      <w:r w:rsidRPr="009D0816">
        <w:rPr>
          <w:rFonts w:ascii="Times New Roman" w:hAnsi="Times New Roman" w:cs="Times New Roman"/>
          <w:i/>
          <w:iCs/>
          <w:color w:val="000000"/>
          <w:lang w:val="de-DE"/>
        </w:rPr>
        <w:t xml:space="preserve">Nidda </w:t>
      </w:r>
      <w:r w:rsidRPr="009D0816">
        <w:rPr>
          <w:rFonts w:ascii="Times New Roman" w:hAnsi="Times New Roman" w:cs="Times New Roman"/>
          <w:color w:val="000000"/>
          <w:lang w:val="de-DE"/>
        </w:rPr>
        <w:t>27</w:t>
      </w:r>
      <w:r w:rsidRPr="009D0816">
        <w:rPr>
          <w:rFonts w:ascii="Times New Roman" w:hAnsi="Times New Roman" w:cs="Times New Roman"/>
          <w:i/>
          <w:iCs/>
          <w:color w:val="000000"/>
          <w:lang w:val="de-DE"/>
        </w:rPr>
        <w:t>a</w:t>
      </w:r>
      <w:r w:rsidRPr="009D0816">
        <w:rPr>
          <w:rFonts w:ascii="Times New Roman" w:hAnsi="Times New Roman" w:cs="Times New Roman"/>
          <w:color w:val="000000"/>
          <w:lang w:val="de-DE"/>
        </w:rPr>
        <w:t>, derives another moral rule from this proverb, for it interprets</w:t>
      </w:r>
      <w:r w:rsidRPr="00C928F0">
        <w:rPr>
          <w:rFonts w:ascii="Times New Roman" w:hAnsi="Times New Roman" w:cs="Times New Roman"/>
          <w:color w:val="000000"/>
          <w:rtl/>
        </w:rPr>
        <w:t xml:space="preserve"> </w:t>
      </w:r>
      <w:r w:rsidRPr="009D0816">
        <w:rPr>
          <w:rFonts w:ascii="SBL Hebrew" w:hAnsi="SBL Hebrew" w:cs="SBL Hebrew"/>
          <w:color w:val="008080"/>
          <w:sz w:val="24"/>
          <w:szCs w:val="24"/>
          <w:rtl/>
          <w:lang w:bidi="he-IL"/>
        </w:rPr>
        <w:t xml:space="preserve">זמַם </w:t>
      </w:r>
      <w:r w:rsidRPr="009D0816">
        <w:rPr>
          <w:rFonts w:ascii="Times New Roman" w:hAnsi="Times New Roman" w:cs="Times New Roman"/>
          <w:color w:val="000000"/>
          <w:lang w:val="de-DE"/>
        </w:rPr>
        <w:t>in the sense of</w:t>
      </w:r>
      <w:r w:rsidRPr="009D0816">
        <w:rPr>
          <w:rFonts w:ascii="SBL Hebrew" w:hAnsi="SBL Hebrew" w:cs="SBL Hebrew"/>
          <w:color w:val="008080"/>
          <w:sz w:val="24"/>
          <w:szCs w:val="24"/>
          <w:rtl/>
          <w:lang w:bidi="he-IL"/>
        </w:rPr>
        <w:t xml:space="preserve"> זמַם </w:t>
      </w:r>
      <w:r w:rsidRPr="009D0816">
        <w:rPr>
          <w:rFonts w:ascii="Times New Roman" w:hAnsi="Times New Roman" w:cs="Times New Roman"/>
          <w:color w:val="000000"/>
          <w:lang w:val="de-DE"/>
        </w:rPr>
        <w:t>=</w:t>
      </w:r>
      <w:r w:rsidRPr="009D0816">
        <w:rPr>
          <w:rFonts w:ascii="SBL Hebrew" w:hAnsi="SBL Hebrew" w:cs="SBL Hebrew"/>
          <w:color w:val="008080"/>
          <w:sz w:val="24"/>
          <w:szCs w:val="24"/>
          <w:rtl/>
          <w:lang w:bidi="he-IL"/>
        </w:rPr>
        <w:t xml:space="preserve">חָסַם </w:t>
      </w:r>
      <w:r w:rsidRPr="009D0816">
        <w:rPr>
          <w:rFonts w:ascii="Times New Roman" w:hAnsi="Times New Roman" w:cs="Times New Roman"/>
          <w:color w:val="000000"/>
          <w:lang w:val="de-DE"/>
        </w:rPr>
        <w:t>, to tie up, to bridle, to shut up, but</w:t>
      </w:r>
      <w:r w:rsidRPr="009D0816">
        <w:rPr>
          <w:rFonts w:ascii="SBL Hebrew" w:hAnsi="SBL Hebrew" w:cs="SBL Hebrew"/>
          <w:color w:val="008080"/>
          <w:sz w:val="24"/>
          <w:szCs w:val="24"/>
          <w:rtl/>
          <w:lang w:bidi="he-IL"/>
        </w:rPr>
        <w:t xml:space="preserve"> אם נבלת </w:t>
      </w:r>
      <w:r w:rsidRPr="009D0816">
        <w:rPr>
          <w:rFonts w:ascii="Times New Roman" w:hAnsi="Times New Roman" w:cs="Times New Roman"/>
          <w:color w:val="000000"/>
          <w:lang w:val="de-DE"/>
        </w:rPr>
        <w:t>in the sense of “if thou hast made thyself despicable,” as Löwenstein has done.</w:t>
      </w:r>
    </w:p>
  </w:footnote>
  <w:footnote w:id="29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Arab. signification, to become proud, is a </w:t>
      </w:r>
      <w:r w:rsidRPr="00C928F0">
        <w:rPr>
          <w:rFonts w:ascii="Times New Roman" w:hAnsi="Times New Roman" w:cs="Times New Roman"/>
          <w:i/>
          <w:iCs/>
          <w:color w:val="000000"/>
        </w:rPr>
        <w:t xml:space="preserve">nüance </w:t>
      </w:r>
      <w:r w:rsidRPr="00C928F0">
        <w:rPr>
          <w:rFonts w:ascii="Times New Roman" w:hAnsi="Times New Roman" w:cs="Times New Roman"/>
          <w:color w:val="000000"/>
        </w:rPr>
        <w:t xml:space="preserve">of the primary signification, to hold erect — viz. the head, — as when the rider draws up the head of a camel by means of the halter (Arab. </w:t>
      </w:r>
      <w:r w:rsidRPr="00C928F0">
        <w:rPr>
          <w:rFonts w:ascii="Times New Roman" w:hAnsi="Times New Roman" w:cs="Times New Roman"/>
          <w:i/>
          <w:iCs/>
          <w:color w:val="000000"/>
        </w:rPr>
        <w:t>zamam</w:t>
      </w:r>
      <w:r w:rsidRPr="00C928F0">
        <w:rPr>
          <w:rFonts w:ascii="Times New Roman" w:hAnsi="Times New Roman" w:cs="Times New Roman"/>
          <w:color w:val="000000"/>
        </w:rPr>
        <w:t>).</w:t>
      </w:r>
    </w:p>
  </w:footnote>
  <w:footnote w:id="29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Thus it is also with the examples of indeterminate </w:t>
      </w:r>
      <w:r w:rsidRPr="00C928F0">
        <w:rPr>
          <w:rFonts w:ascii="Times New Roman" w:hAnsi="Times New Roman" w:cs="Times New Roman"/>
          <w:i/>
          <w:iCs/>
          <w:color w:val="000000"/>
        </w:rPr>
        <w:t>gentilicia</w:t>
      </w:r>
      <w:r w:rsidRPr="00C928F0">
        <w:rPr>
          <w:rFonts w:ascii="Times New Roman" w:hAnsi="Times New Roman" w:cs="Times New Roman"/>
          <w:color w:val="000000"/>
        </w:rPr>
        <w:t>, which Riehm makes valid for</w:t>
      </w:r>
      <w:r w:rsidRPr="009D0816">
        <w:rPr>
          <w:rFonts w:ascii="SBL Hebrew" w:hAnsi="SBL Hebrew" w:cs="SBL Hebrew"/>
          <w:color w:val="008080"/>
          <w:sz w:val="24"/>
          <w:szCs w:val="24"/>
          <w:rtl/>
          <w:lang w:bidi="he-IL"/>
        </w:rPr>
        <w:t xml:space="preserve"> למואל מלךְ </w:t>
      </w:r>
      <w:r w:rsidRPr="00C928F0">
        <w:rPr>
          <w:rFonts w:ascii="Times New Roman" w:hAnsi="Times New Roman" w:cs="Times New Roman"/>
          <w:color w:val="000000"/>
        </w:rPr>
        <w:t>(for he translates</w:t>
      </w:r>
      <w:r w:rsidRPr="009D0816">
        <w:rPr>
          <w:rFonts w:ascii="SBL Hebrew" w:hAnsi="SBL Hebrew" w:cs="SBL Hebrew"/>
          <w:color w:val="008080"/>
          <w:sz w:val="24"/>
          <w:szCs w:val="24"/>
          <w:rtl/>
          <w:lang w:bidi="he-IL"/>
        </w:rPr>
        <w:t xml:space="preserve"> למואל </w:t>
      </w:r>
      <w:r w:rsidRPr="00C928F0">
        <w:rPr>
          <w:rFonts w:ascii="Times New Roman" w:hAnsi="Times New Roman" w:cs="Times New Roman"/>
          <w:color w:val="000000"/>
        </w:rPr>
        <w:t>symbolically, which, however, syntactically makes no difference): “As</w:t>
      </w:r>
      <w:r w:rsidRPr="00C928F0">
        <w:rPr>
          <w:rFonts w:ascii="Times New Roman" w:hAnsi="Times New Roman" w:cs="Times New Roman"/>
          <w:color w:val="000000"/>
          <w:rtl/>
        </w:rPr>
        <w:t xml:space="preserve"> </w:t>
      </w:r>
      <w:r w:rsidRPr="00C928F0">
        <w:rPr>
          <w:rFonts w:ascii="Times New Roman" w:hAnsi="Times New Roman" w:cs="Times New Roman"/>
          <w:color w:val="000000"/>
        </w:rPr>
        <w:t>analogous to ‘Lemuel, a king,’ one may adduce ‘Jeroboam, son of Nebat, an Ephrathite,’ 1Ki. 11:26, instead of the usual form ‘the Ephrathite;’ “and</w:t>
      </w:r>
      <w:r w:rsidRPr="009D0816">
        <w:rPr>
          <w:rFonts w:ascii="SBL Hebrew" w:hAnsi="SBL Hebrew" w:cs="SBL Hebrew"/>
          <w:color w:val="007F7F"/>
          <w:sz w:val="24"/>
          <w:szCs w:val="24"/>
          <w:rtl/>
          <w:lang w:bidi="he-IL"/>
        </w:rPr>
        <w:t>בן־ימיני</w:t>
      </w:r>
      <w:r w:rsidRPr="009D0816">
        <w:rPr>
          <w:rFonts w:ascii="SBL Hebrew" w:hAnsi="SBL Hebrew" w:cs="SBL Hebrew"/>
          <w:bCs/>
          <w:color w:val="007F7F"/>
          <w:sz w:val="24"/>
          <w:szCs w:val="24"/>
          <w:rtl/>
        </w:rPr>
        <w:t xml:space="preserve"> </w:t>
      </w:r>
      <w:r w:rsidRPr="00C928F0">
        <w:rPr>
          <w:rFonts w:ascii="Times New Roman" w:hAnsi="Times New Roman" w:cs="Times New Roman"/>
          <w:color w:val="000000"/>
        </w:rPr>
        <w:t>, Psa. 7:1, for</w:t>
      </w:r>
      <w:r w:rsidRPr="009D0816">
        <w:rPr>
          <w:rFonts w:ascii="SBL Hebrew" w:hAnsi="SBL Hebrew" w:cs="SBL Hebrew"/>
          <w:color w:val="008080"/>
          <w:sz w:val="24"/>
          <w:szCs w:val="24"/>
          <w:rtl/>
          <w:lang w:bidi="he-IL"/>
        </w:rPr>
        <w:t xml:space="preserve">בן הימיני </w:t>
      </w:r>
      <w:r w:rsidRPr="00C928F0">
        <w:rPr>
          <w:rFonts w:ascii="Times New Roman" w:hAnsi="Times New Roman" w:cs="Times New Roman"/>
          <w:color w:val="000000"/>
        </w:rPr>
        <w:t>; on the contrary,</w:t>
      </w:r>
      <w:r w:rsidRPr="009D0816">
        <w:rPr>
          <w:rFonts w:ascii="SBL Hebrew" w:hAnsi="SBL Hebrew" w:cs="SBL Hebrew"/>
          <w:b/>
          <w:color w:val="007F7F"/>
          <w:sz w:val="24"/>
          <w:szCs w:val="24"/>
          <w:rtl/>
          <w:lang w:bidi="he-IL"/>
        </w:rPr>
        <w:t>כהן</w:t>
      </w:r>
      <w:r w:rsidRPr="009D0816">
        <w:rPr>
          <w:rFonts w:ascii="SBL Hebrew" w:hAnsi="SBL Hebrew" w:cs="SBL Hebrew"/>
          <w:bCs/>
          <w:color w:val="007F7F"/>
          <w:sz w:val="24"/>
          <w:szCs w:val="24"/>
          <w:rtl/>
        </w:rPr>
        <w:t xml:space="preserve"> </w:t>
      </w:r>
      <w:r w:rsidRPr="00C928F0">
        <w:rPr>
          <w:rFonts w:ascii="Times New Roman" w:hAnsi="Times New Roman" w:cs="Times New Roman"/>
          <w:color w:val="000000"/>
        </w:rPr>
        <w:t>, 1Ki. 4:5, does not belong to the subject, but is the pred.</w:t>
      </w:r>
    </w:p>
  </w:footnote>
  <w:footnote w:id="29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In the </w:t>
      </w:r>
      <w:r w:rsidRPr="00C928F0">
        <w:rPr>
          <w:rFonts w:ascii="Times New Roman" w:hAnsi="Times New Roman" w:cs="Times New Roman"/>
          <w:i/>
          <w:iCs/>
          <w:color w:val="000000"/>
        </w:rPr>
        <w:t xml:space="preserve">Midrash Koheleth </w:t>
      </w:r>
      <w:r w:rsidRPr="00C928F0">
        <w:rPr>
          <w:rFonts w:ascii="Times New Roman" w:hAnsi="Times New Roman" w:cs="Times New Roman"/>
          <w:color w:val="000000"/>
        </w:rPr>
        <w:t>to 1:1, the name Lemuel (as a name of Solomon) is explained: he who has spoken to God in his heart.</w:t>
      </w:r>
    </w:p>
  </w:footnote>
  <w:footnote w:id="293">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i/>
          <w:iCs/>
          <w:color w:val="000000"/>
        </w:rPr>
        <w:t>Simonis has also compared Aethiopic proper names</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such as Zakrestos</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Zaiasus. Zamikaël</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Zamariam.</w:t>
      </w:r>
    </w:p>
  </w:footnote>
  <w:footnote w:id="294">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Also Hitzig’s </w:t>
      </w:r>
      <w:r w:rsidRPr="00C928F0">
        <w:rPr>
          <w:rFonts w:ascii="Times New Roman" w:hAnsi="Times New Roman" w:cs="Times New Roman"/>
          <w:i/>
          <w:iCs/>
          <w:color w:val="000000"/>
        </w:rPr>
        <w:t xml:space="preserve">Blinzlerinnen </w:t>
      </w:r>
      <w:r w:rsidRPr="00C928F0">
        <w:rPr>
          <w:rFonts w:ascii="Times New Roman" w:hAnsi="Times New Roman" w:cs="Times New Roman"/>
          <w:color w:val="000000"/>
        </w:rPr>
        <w:t xml:space="preserve">[women who ogle or leer = seductive courtesans] and Böttcher’s </w:t>
      </w:r>
      <w:r w:rsidRPr="00C928F0">
        <w:rPr>
          <w:rFonts w:ascii="Times New Roman" w:hAnsi="Times New Roman" w:cs="Times New Roman"/>
          <w:i/>
          <w:iCs/>
          <w:color w:val="000000"/>
        </w:rPr>
        <w:t xml:space="preserve">Streichlerinnen </w:t>
      </w:r>
      <w:r w:rsidRPr="00C928F0">
        <w:rPr>
          <w:rFonts w:ascii="Times New Roman" w:hAnsi="Times New Roman" w:cs="Times New Roman"/>
          <w:color w:val="000000"/>
        </w:rPr>
        <w:t>[caressers, viz., of kings] are there rejected, as they deserve to be.</w:t>
      </w:r>
    </w:p>
  </w:footnote>
  <w:footnote w:id="295">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w:t>
      </w:r>
      <w:r w:rsidRPr="00C928F0">
        <w:rPr>
          <w:rFonts w:ascii="Times New Roman" w:hAnsi="Times New Roman" w:cs="Times New Roman"/>
          <w:i/>
          <w:iCs/>
          <w:color w:val="000000"/>
        </w:rPr>
        <w:t>Luth. Zeitschrift</w:t>
      </w:r>
      <w:r w:rsidRPr="00C928F0">
        <w:rPr>
          <w:rFonts w:ascii="Times New Roman" w:hAnsi="Times New Roman" w:cs="Times New Roman"/>
          <w:color w:val="000000"/>
        </w:rPr>
        <w:t>, 1863, p. 413. It is the rule, according to which, with Ben-Asher, it is to be written</w:t>
      </w:r>
      <w:r w:rsidRPr="009D0816">
        <w:rPr>
          <w:rFonts w:ascii="SBL Hebrew" w:hAnsi="SBL Hebrew" w:cs="SBL Hebrew"/>
          <w:color w:val="008080"/>
          <w:sz w:val="24"/>
          <w:szCs w:val="24"/>
          <w:rtl/>
          <w:lang w:bidi="he-IL"/>
        </w:rPr>
        <w:t xml:space="preserve">בִּן־נּוּן </w:t>
      </w:r>
      <w:r w:rsidRPr="00C928F0">
        <w:rPr>
          <w:rFonts w:ascii="Times New Roman" w:hAnsi="Times New Roman" w:cs="Times New Roman"/>
          <w:color w:val="000000"/>
        </w:rPr>
        <w:t>.</w:t>
      </w:r>
    </w:p>
  </w:footnote>
  <w:footnote w:id="296">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author of the Comm.</w:t>
      </w:r>
      <w:r w:rsidRPr="009D0816">
        <w:rPr>
          <w:rFonts w:ascii="SBL Hebrew" w:hAnsi="SBL Hebrew" w:cs="SBL Hebrew"/>
          <w:color w:val="008080"/>
          <w:sz w:val="24"/>
          <w:szCs w:val="24"/>
          <w:rtl/>
          <w:lang w:bidi="he-IL"/>
        </w:rPr>
        <w:t xml:space="preserve"> עטרת זקנים </w:t>
      </w:r>
      <w:r w:rsidRPr="00C928F0">
        <w:rPr>
          <w:rFonts w:ascii="Times New Roman" w:hAnsi="Times New Roman" w:cs="Times New Roman"/>
          <w:color w:val="000000"/>
        </w:rPr>
        <w:t>to the</w:t>
      </w:r>
      <w:r w:rsidRPr="009D0816">
        <w:rPr>
          <w:rFonts w:ascii="SBL Hebrew" w:hAnsi="SBL Hebrew" w:cs="SBL Hebrew"/>
          <w:color w:val="008080"/>
          <w:sz w:val="24"/>
          <w:szCs w:val="24"/>
          <w:rtl/>
          <w:lang w:bidi="he-IL"/>
        </w:rPr>
        <w:t xml:space="preserve">ארח חיים </w:t>
      </w:r>
      <w:r w:rsidRPr="00C928F0">
        <w:rPr>
          <w:rFonts w:ascii="Times New Roman" w:hAnsi="Times New Roman" w:cs="Times New Roman"/>
          <w:color w:val="000000"/>
        </w:rPr>
        <w:t>, c. 6, Geiger and others would read</w:t>
      </w:r>
      <w:r w:rsidRPr="009D0816">
        <w:rPr>
          <w:rFonts w:ascii="SBL Hebrew" w:hAnsi="SBL Hebrew" w:cs="SBL Hebrew"/>
          <w:color w:val="008080"/>
          <w:sz w:val="24"/>
          <w:szCs w:val="24"/>
          <w:rtl/>
          <w:lang w:bidi="he-IL"/>
        </w:rPr>
        <w:t xml:space="preserve">אי </w:t>
      </w:r>
      <w:r w:rsidRPr="00C928F0">
        <w:rPr>
          <w:rFonts w:ascii="Times New Roman" w:hAnsi="Times New Roman" w:cs="Times New Roman"/>
          <w:color w:val="000000"/>
        </w:rPr>
        <w:t>, because</w:t>
      </w:r>
      <w:r w:rsidRPr="009D0816">
        <w:rPr>
          <w:rFonts w:ascii="SBL Hebrew" w:hAnsi="SBL Hebrew" w:cs="SBL Hebrew"/>
          <w:color w:val="008080"/>
          <w:sz w:val="24"/>
          <w:szCs w:val="24"/>
          <w:rtl/>
          <w:lang w:bidi="he-IL"/>
        </w:rPr>
        <w:t xml:space="preserve"> אי </w:t>
      </w:r>
      <w:r w:rsidRPr="00C928F0">
        <w:rPr>
          <w:rFonts w:ascii="Times New Roman" w:hAnsi="Times New Roman" w:cs="Times New Roman"/>
          <w:color w:val="000000"/>
        </w:rPr>
        <w:t>is abbreviated from</w:t>
      </w:r>
      <w:r w:rsidRPr="009D0816">
        <w:rPr>
          <w:rFonts w:ascii="SBL Hebrew" w:hAnsi="SBL Hebrew" w:cs="SBL Hebrew"/>
          <w:color w:val="008080"/>
          <w:sz w:val="24"/>
          <w:szCs w:val="24"/>
          <w:rtl/>
          <w:lang w:bidi="he-IL"/>
        </w:rPr>
        <w:t xml:space="preserve">אין </w:t>
      </w:r>
      <w:r w:rsidRPr="00C928F0">
        <w:rPr>
          <w:rFonts w:ascii="Times New Roman" w:hAnsi="Times New Roman" w:cs="Times New Roman"/>
          <w:color w:val="000000"/>
        </w:rPr>
        <w:t>. But why not from</w:t>
      </w:r>
      <w:r w:rsidRPr="009D0816">
        <w:rPr>
          <w:rFonts w:ascii="SBL Hebrew" w:hAnsi="SBL Hebrew" w:cs="SBL Hebrew"/>
          <w:color w:val="008080"/>
          <w:sz w:val="24"/>
          <w:szCs w:val="24"/>
          <w:rtl/>
          <w:lang w:bidi="he-IL"/>
        </w:rPr>
        <w:t xml:space="preserve">אִין </w:t>
      </w:r>
      <w:r w:rsidRPr="00C928F0">
        <w:rPr>
          <w:rFonts w:ascii="Times New Roman" w:hAnsi="Times New Roman" w:cs="Times New Roman"/>
          <w:color w:val="000000"/>
        </w:rPr>
        <w:t>, 1Sa. 21:9? The traditional expression is</w:t>
      </w:r>
      <w:r w:rsidRPr="009D0816">
        <w:rPr>
          <w:rFonts w:ascii="SBL Hebrew" w:hAnsi="SBL Hebrew" w:cs="SBL Hebrew"/>
          <w:color w:val="008080"/>
          <w:sz w:val="24"/>
          <w:szCs w:val="24"/>
          <w:rtl/>
          <w:lang w:bidi="he-IL"/>
        </w:rPr>
        <w:t xml:space="preserve">אִי </w:t>
      </w:r>
      <w:r w:rsidRPr="00C928F0">
        <w:rPr>
          <w:rFonts w:ascii="Times New Roman" w:hAnsi="Times New Roman" w:cs="Times New Roman"/>
          <w:color w:val="000000"/>
        </w:rPr>
        <w:t xml:space="preserve">; and Elias Levita in the </w:t>
      </w:r>
      <w:r w:rsidRPr="00C928F0">
        <w:rPr>
          <w:rFonts w:ascii="Times New Roman" w:hAnsi="Times New Roman" w:cs="Times New Roman"/>
          <w:i/>
          <w:iCs/>
          <w:color w:val="000000"/>
        </w:rPr>
        <w:t>Tishbi</w:t>
      </w:r>
      <w:r w:rsidRPr="00C928F0">
        <w:rPr>
          <w:rFonts w:ascii="Times New Roman" w:hAnsi="Times New Roman" w:cs="Times New Roman"/>
          <w:color w:val="000000"/>
        </w:rPr>
        <w:t xml:space="preserve">, as also Baer in the Siddur </w:t>
      </w:r>
      <w:r w:rsidRPr="00C928F0">
        <w:rPr>
          <w:rFonts w:ascii="Times New Roman" w:hAnsi="Times New Roman" w:cs="Times New Roman"/>
          <w:i/>
          <w:iCs/>
          <w:color w:val="000000"/>
        </w:rPr>
        <w:t>Abodath Jisrael</w:t>
      </w:r>
      <w:r w:rsidRPr="00C928F0">
        <w:rPr>
          <w:rFonts w:ascii="Times New Roman" w:hAnsi="Times New Roman" w:cs="Times New Roman"/>
          <w:color w:val="000000"/>
        </w:rPr>
        <w:t>, are right in defending it against that innovation.</w:t>
      </w:r>
    </w:p>
  </w:footnote>
  <w:footnote w:id="297">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translation of Jerome, </w:t>
      </w:r>
      <w:r w:rsidRPr="00C928F0">
        <w:rPr>
          <w:rFonts w:ascii="Times New Roman" w:hAnsi="Times New Roman" w:cs="Times New Roman"/>
          <w:i/>
          <w:iCs/>
          <w:color w:val="000000"/>
        </w:rPr>
        <w:t xml:space="preserve">quia nullum secretum est ubi regnat ebrietas </w:t>
      </w:r>
      <w:r w:rsidRPr="00C928F0">
        <w:rPr>
          <w:rFonts w:ascii="Times New Roman" w:hAnsi="Times New Roman" w:cs="Times New Roman"/>
          <w:color w:val="000000"/>
        </w:rPr>
        <w:t>(as if the words were</w:t>
      </w:r>
      <w:r w:rsidRPr="00C928F0">
        <w:rPr>
          <w:rFonts w:ascii="Times New Roman" w:hAnsi="Times New Roman" w:cs="Times New Roman"/>
          <w:color w:val="000000"/>
          <w:rtl/>
        </w:rPr>
        <w:t xml:space="preserve"> </w:t>
      </w:r>
      <w:r w:rsidRPr="009D0816">
        <w:rPr>
          <w:rFonts w:ascii="SBL Hebrew" w:hAnsi="SBL Hebrew" w:cs="SBL Hebrew"/>
          <w:color w:val="008080"/>
          <w:sz w:val="24"/>
          <w:szCs w:val="24"/>
          <w:rtl/>
          <w:lang w:bidi="he-IL"/>
        </w:rPr>
        <w:t xml:space="preserve">לית רזָא אי שׁכָר </w:t>
      </w:r>
      <w:r w:rsidRPr="00C928F0">
        <w:rPr>
          <w:rFonts w:ascii="Times New Roman" w:hAnsi="Times New Roman" w:cs="Times New Roman"/>
          <w:color w:val="000000"/>
        </w:rPr>
        <w:t>), corresponds to the proverb:</w:t>
      </w:r>
      <w:r w:rsidRPr="009D0816">
        <w:rPr>
          <w:rFonts w:ascii="SBL Hebrew" w:hAnsi="SBL Hebrew" w:cs="SBL Hebrew"/>
          <w:color w:val="008080"/>
          <w:sz w:val="24"/>
          <w:szCs w:val="24"/>
          <w:rtl/>
          <w:lang w:bidi="he-IL"/>
        </w:rPr>
        <w:t xml:space="preserve">נכנס יין יצא סוד </w:t>
      </w:r>
      <w:r w:rsidRPr="00C928F0">
        <w:rPr>
          <w:rFonts w:ascii="Times New Roman" w:hAnsi="Times New Roman" w:cs="Times New Roman"/>
          <w:color w:val="000000"/>
        </w:rPr>
        <w:t>, when the wine goes in the secret comes out; or, which is the same thing: if one adds</w:t>
      </w:r>
      <w:r w:rsidRPr="009D0816">
        <w:rPr>
          <w:rFonts w:ascii="SBL Hebrew" w:hAnsi="SBL Hebrew" w:cs="SBL Hebrew"/>
          <w:color w:val="008080"/>
          <w:sz w:val="24"/>
          <w:szCs w:val="24"/>
          <w:rtl/>
        </w:rPr>
        <w:t xml:space="preserve"> </w:t>
      </w:r>
      <w:r w:rsidRPr="009D0816">
        <w:rPr>
          <w:rFonts w:ascii="SBL Hebrew" w:hAnsi="SBL Hebrew" w:cs="SBL Hebrew"/>
          <w:color w:val="008080"/>
          <w:sz w:val="24"/>
          <w:szCs w:val="24"/>
          <w:rtl/>
          <w:lang w:bidi="he-IL"/>
        </w:rPr>
        <w:t xml:space="preserve">יין </w:t>
      </w:r>
      <w:r w:rsidRPr="00C928F0">
        <w:rPr>
          <w:rFonts w:ascii="Times New Roman" w:hAnsi="Times New Roman" w:cs="Times New Roman"/>
          <w:color w:val="000000"/>
        </w:rPr>
        <w:t xml:space="preserve">(= 70), </w:t>
      </w:r>
      <w:r w:rsidRPr="009D0816">
        <w:rPr>
          <w:rFonts w:ascii="SBL Hebrew" w:hAnsi="SBL Hebrew" w:cs="SBL Hebrew"/>
          <w:color w:val="008080"/>
          <w:sz w:val="24"/>
          <w:szCs w:val="24"/>
          <w:rtl/>
          <w:lang w:bidi="he-IL"/>
        </w:rPr>
        <w:t xml:space="preserve"> סוד </w:t>
      </w:r>
      <w:r w:rsidRPr="00C928F0">
        <w:rPr>
          <w:rFonts w:ascii="Times New Roman" w:hAnsi="Times New Roman" w:cs="Times New Roman"/>
          <w:color w:val="000000"/>
        </w:rPr>
        <w:t>(= 70) comes out.</w:t>
      </w:r>
    </w:p>
  </w:footnote>
  <w:footnote w:id="298">
    <w:p w:rsidR="00723801" w:rsidRPr="00C928F0" w:rsidRDefault="00723801" w:rsidP="00577D1E">
      <w:pPr>
        <w:pStyle w:val="FootnoteText"/>
        <w:spacing w:after="0"/>
      </w:pPr>
      <w:r w:rsidRPr="00C928F0">
        <w:rPr>
          <w:rStyle w:val="FootnoteReference"/>
        </w:rPr>
        <w:footnoteRef/>
      </w:r>
      <w:r w:rsidRPr="00C928F0">
        <w:rPr>
          <w:lang w:val="es-ES"/>
        </w:rPr>
        <w:t xml:space="preserve"> </w:t>
      </w:r>
      <w:r w:rsidRPr="00C928F0">
        <w:rPr>
          <w:rFonts w:ascii="Times New Roman" w:hAnsi="Times New Roman" w:cs="Times New Roman"/>
          <w:color w:val="000000"/>
          <w:lang w:val="es-ES"/>
        </w:rPr>
        <w:t xml:space="preserve">C. A. Wilkens’ </w:t>
      </w:r>
      <w:r w:rsidRPr="00C928F0">
        <w:rPr>
          <w:rFonts w:ascii="Times New Roman" w:hAnsi="Times New Roman" w:cs="Times New Roman"/>
          <w:i/>
          <w:iCs/>
          <w:color w:val="000000"/>
          <w:lang w:val="es-ES"/>
        </w:rPr>
        <w:t xml:space="preserve">Fray Luis de Leon. </w:t>
      </w:r>
      <w:r w:rsidRPr="00C928F0">
        <w:rPr>
          <w:rFonts w:ascii="Times New Roman" w:hAnsi="Times New Roman" w:cs="Times New Roman"/>
          <w:color w:val="000000"/>
        </w:rPr>
        <w:t>A biography from the History of the Spanish Inquisition and Church of the 16th cent. (1866), pp. 322-327.</w:t>
      </w:r>
    </w:p>
  </w:footnote>
  <w:footnote w:id="29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The inquirer is there called (Arab.) </w:t>
      </w:r>
      <w:r w:rsidRPr="00C928F0">
        <w:rPr>
          <w:rFonts w:ascii="Times New Roman" w:hAnsi="Times New Roman" w:cs="Times New Roman"/>
          <w:i/>
          <w:iCs/>
          <w:color w:val="000000"/>
        </w:rPr>
        <w:t>daras</w:t>
      </w:r>
      <w:r w:rsidRPr="00C928F0">
        <w:rPr>
          <w:rFonts w:ascii="Times New Roman" w:hAnsi="Times New Roman" w:cs="Times New Roman"/>
          <w:color w:val="000000"/>
        </w:rPr>
        <w:t xml:space="preserve">, as </w:t>
      </w:r>
      <w:r w:rsidRPr="00C928F0">
        <w:rPr>
          <w:rFonts w:ascii="Times New Roman" w:hAnsi="Times New Roman" w:cs="Times New Roman"/>
          <w:i/>
          <w:iCs/>
          <w:color w:val="000000"/>
        </w:rPr>
        <w:t>libros terens.</w:t>
      </w:r>
    </w:p>
  </w:footnote>
  <w:footnote w:id="30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Otherwise, but improbably, Schultens: </w:t>
      </w:r>
      <w:r w:rsidRPr="00C928F0">
        <w:rPr>
          <w:rFonts w:ascii="Times New Roman" w:hAnsi="Times New Roman" w:cs="Times New Roman"/>
          <w:i/>
          <w:iCs/>
          <w:color w:val="000000"/>
        </w:rPr>
        <w:t>colus a</w:t>
      </w:r>
      <w:r w:rsidRPr="009D0816">
        <w:rPr>
          <w:rFonts w:ascii="SBL Hebrew" w:hAnsi="SBL Hebrew" w:cs="SBL Hebrew"/>
          <w:color w:val="008080"/>
          <w:sz w:val="24"/>
          <w:szCs w:val="24"/>
          <w:rtl/>
          <w:lang w:bidi="he-IL"/>
        </w:rPr>
        <w:t xml:space="preserve"> כשׁר </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katr kathr</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necti in orbem</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 xml:space="preserve">circumnecti in globum. </w:t>
      </w:r>
      <w:r w:rsidRPr="00C928F0">
        <w:rPr>
          <w:rFonts w:ascii="Times New Roman" w:hAnsi="Times New Roman" w:cs="Times New Roman"/>
          <w:color w:val="000000"/>
        </w:rPr>
        <w:t>In</w:t>
      </w:r>
      <w:r w:rsidRPr="009D0816">
        <w:rPr>
          <w:rFonts w:ascii="SBL Hebrew" w:hAnsi="SBL Hebrew" w:cs="SBL Hebrew"/>
          <w:color w:val="008080"/>
          <w:sz w:val="24"/>
          <w:szCs w:val="24"/>
          <w:rtl/>
          <w:lang w:bidi="he-IL"/>
        </w:rPr>
        <w:t xml:space="preserve">פָּלַךְ </w:t>
      </w:r>
      <w:r w:rsidRPr="00C928F0">
        <w:rPr>
          <w:rFonts w:ascii="Times New Roman" w:hAnsi="Times New Roman" w:cs="Times New Roman"/>
          <w:color w:val="000000"/>
        </w:rPr>
        <w:t>, whence</w:t>
      </w:r>
      <w:r w:rsidRPr="009D0816">
        <w:rPr>
          <w:rFonts w:ascii="SBL Hebrew" w:hAnsi="SBL Hebrew" w:cs="SBL Hebrew"/>
          <w:color w:val="008080"/>
          <w:sz w:val="24"/>
          <w:szCs w:val="24"/>
          <w:rtl/>
          <w:lang w:bidi="he-IL"/>
        </w:rPr>
        <w:t xml:space="preserve">פֶּלֶךְ </w:t>
      </w:r>
      <w:r w:rsidRPr="00C928F0">
        <w:rPr>
          <w:rFonts w:ascii="Times New Roman" w:hAnsi="Times New Roman" w:cs="Times New Roman"/>
          <w:color w:val="000000"/>
        </w:rPr>
        <w:t xml:space="preserve">, he rightly finds the primary meaning of </w:t>
      </w:r>
      <w:r w:rsidRPr="00C928F0">
        <w:rPr>
          <w:rFonts w:ascii="Times New Roman" w:hAnsi="Times New Roman" w:cs="Times New Roman"/>
          <w:i/>
          <w:iCs/>
          <w:color w:val="000000"/>
        </w:rPr>
        <w:t>circumvolutio sive gyratio.</w:t>
      </w:r>
    </w:p>
  </w:footnote>
  <w:footnote w:id="30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A view of the ancient art of spinning is afforded by the figures of the 12th Dynasty (according to Lepsius, 2380-2167 B.C.) in the burial chamber of </w:t>
      </w:r>
      <w:r w:rsidRPr="00C928F0">
        <w:rPr>
          <w:rFonts w:ascii="Times New Roman" w:hAnsi="Times New Roman" w:cs="Times New Roman"/>
          <w:i/>
          <w:iCs/>
          <w:color w:val="000000"/>
        </w:rPr>
        <w:t xml:space="preserve">Beni Hassan </w:t>
      </w:r>
      <w:r w:rsidRPr="00C928F0">
        <w:rPr>
          <w:rFonts w:ascii="Times New Roman" w:hAnsi="Times New Roman" w:cs="Times New Roman"/>
          <w:color w:val="000000"/>
        </w:rPr>
        <w:t xml:space="preserve">(270 kilometres above Bulak, on the right bank of the Nile). M. J. Henry, in his work </w:t>
      </w:r>
      <w:r w:rsidRPr="00C928F0">
        <w:rPr>
          <w:rFonts w:ascii="Times New Roman" w:hAnsi="Times New Roman" w:cs="Times New Roman"/>
          <w:i/>
          <w:iCs/>
          <w:color w:val="000000"/>
        </w:rPr>
        <w:t xml:space="preserve">L’Egypte Pharaonique </w:t>
      </w:r>
      <w:r w:rsidRPr="00C928F0">
        <w:rPr>
          <w:rFonts w:ascii="Times New Roman" w:hAnsi="Times New Roman" w:cs="Times New Roman"/>
          <w:color w:val="000000"/>
        </w:rPr>
        <w:t xml:space="preserve">(Paris 1846), Bd. 2, p. 431, mentions that there are figures there which represent </w:t>
      </w:r>
      <w:r w:rsidRPr="00C928F0">
        <w:rPr>
          <w:rFonts w:ascii="Times New Roman" w:hAnsi="Times New Roman" w:cs="Times New Roman"/>
          <w:i/>
          <w:iCs/>
          <w:color w:val="000000"/>
        </w:rPr>
        <w:t xml:space="preserve">“toutes les opérations de la fabrication des tissus depuis le filage jusqu au tissage.” </w:t>
      </w:r>
      <w:r w:rsidRPr="00C928F0">
        <w:rPr>
          <w:rFonts w:ascii="Times New Roman" w:hAnsi="Times New Roman" w:cs="Times New Roman"/>
          <w:color w:val="000000"/>
        </w:rPr>
        <w:t xml:space="preserve">Then he continues: </w:t>
      </w:r>
      <w:r w:rsidRPr="00C928F0">
        <w:rPr>
          <w:rFonts w:ascii="LSBTrans" w:hAnsi="LSBTrans" w:cs="LSBTrans"/>
          <w:color w:val="000000"/>
        </w:rPr>
        <w:t>Lex fuseaux dont se servent les fileuses sont excatement semblables aux noÑtres, et on voit meÑme ces fileuses imprimer le mouvement de rotation a{G} ces</w:t>
      </w:r>
      <w:r w:rsidRPr="00C928F0">
        <w:rPr>
          <w:rFonts w:ascii="Times New Roman" w:hAnsi="Times New Roman" w:cs="LSBTrans"/>
          <w:color w:val="000000"/>
        </w:rPr>
        <w:t xml:space="preserve"> </w:t>
      </w:r>
      <w:r w:rsidRPr="00C928F0">
        <w:rPr>
          <w:rFonts w:ascii="LSBTrans" w:hAnsi="LSBTrans" w:cs="LSBTrans"/>
          <w:color w:val="000000"/>
        </w:rPr>
        <w:t>fuseaux, en en froissant le bout inferieur entre leur main et leur cuisse.</w:t>
      </w:r>
    </w:p>
  </w:footnote>
  <w:footnote w:id="302">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In the “marriage of Peleus and Thetis,” Catullus describes the work of the Fates: “Their hands are ceaselessly active at their never-ending work; while the left holds the rock, surrounded with a soft fleece, the right assiduously draws the thread and forms it with raised fingers; then it swiftly turns the spindle, with the thumb stretched down, and swings it away in whirling circles.” Then follows the refrain of the song of the Fates: </w:t>
      </w:r>
      <w:r w:rsidRPr="00C928F0">
        <w:rPr>
          <w:rFonts w:ascii="Times New Roman" w:hAnsi="Times New Roman" w:cs="Times New Roman"/>
          <w:i/>
          <w:iCs/>
          <w:color w:val="000000"/>
        </w:rPr>
        <w:t>Currite ducentes subtegmina</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currite</w:t>
      </w:r>
      <w:r w:rsidRPr="00C928F0">
        <w:rPr>
          <w:rFonts w:ascii="Times New Roman" w:hAnsi="Times New Roman" w:cs="Times New Roman"/>
          <w:color w:val="000000"/>
        </w:rPr>
        <w:t xml:space="preserve">, </w:t>
      </w:r>
      <w:r w:rsidRPr="00C928F0">
        <w:rPr>
          <w:rFonts w:ascii="Times New Roman" w:hAnsi="Times New Roman" w:cs="Times New Roman"/>
          <w:i/>
          <w:iCs/>
          <w:color w:val="000000"/>
        </w:rPr>
        <w:t xml:space="preserve">fusi. </w:t>
      </w:r>
      <w:r w:rsidRPr="00C928F0">
        <w:rPr>
          <w:rFonts w:ascii="Times New Roman" w:hAnsi="Times New Roman" w:cs="Times New Roman"/>
          <w:color w:val="000000"/>
        </w:rPr>
        <w:t xml:space="preserve">(After Hertzberg’s </w:t>
      </w:r>
      <w:r w:rsidRPr="00C928F0">
        <w:rPr>
          <w:rFonts w:ascii="Times New Roman" w:hAnsi="Times New Roman" w:cs="Times New Roman"/>
          <w:i/>
          <w:iCs/>
          <w:color w:val="000000"/>
        </w:rPr>
        <w:t>Translation.</w:t>
      </w:r>
      <w:r w:rsidRPr="00C928F0">
        <w:rPr>
          <w:rFonts w:ascii="Times New Roman" w:hAnsi="Times New Roman" w:cs="Times New Roman"/>
          <w:color w:val="000000"/>
        </w:rPr>
        <w:t>)</w:t>
      </w:r>
    </w:p>
  </w:footnote>
  <w:footnote w:id="303">
    <w:p w:rsidR="00723801" w:rsidRPr="009D0816" w:rsidRDefault="00723801" w:rsidP="00577D1E">
      <w:pPr>
        <w:pStyle w:val="FootnoteText"/>
        <w:spacing w:after="0"/>
        <w:rPr>
          <w:lang w:val="de-DE"/>
        </w:rPr>
      </w:pPr>
      <w:r w:rsidRPr="00C928F0">
        <w:rPr>
          <w:rStyle w:val="FootnoteReference"/>
        </w:rPr>
        <w:footnoteRef/>
      </w:r>
      <w:r w:rsidRPr="00C928F0">
        <w:t xml:space="preserve"> </w:t>
      </w:r>
      <w:r w:rsidRPr="00C928F0">
        <w:rPr>
          <w:rFonts w:ascii="Times New Roman" w:hAnsi="Times New Roman" w:cs="Times New Roman"/>
          <w:color w:val="000000"/>
        </w:rPr>
        <w:t xml:space="preserve">Vid., regarding a fall of snow in Jerusalem, the journal </w:t>
      </w:r>
      <w:r w:rsidRPr="00C928F0">
        <w:rPr>
          <w:rFonts w:ascii="Times New Roman" w:hAnsi="Times New Roman" w:cs="Times New Roman"/>
          <w:i/>
          <w:iCs/>
          <w:color w:val="000000"/>
        </w:rPr>
        <w:t xml:space="preserve">Saat auf Hoffnung Jahrg. </w:t>
      </w:r>
      <w:r w:rsidRPr="009D0816">
        <w:rPr>
          <w:rFonts w:ascii="Times New Roman" w:hAnsi="Times New Roman" w:cs="Times New Roman"/>
          <w:color w:val="000000"/>
          <w:lang w:val="de-DE"/>
        </w:rPr>
        <w:t>3, Heft 3; and in the Hauran Comm. to Job. 38:22.</w:t>
      </w:r>
    </w:p>
  </w:footnote>
  <w:footnote w:id="304">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C928F0">
        <w:rPr>
          <w:rFonts w:ascii="Times New Roman" w:hAnsi="Times New Roman" w:cs="Times New Roman"/>
          <w:color w:val="000000"/>
          <w:lang w:val="de-DE"/>
        </w:rPr>
        <w:t xml:space="preserve">Vid., Blümner’s </w:t>
      </w:r>
      <w:r w:rsidRPr="00C928F0">
        <w:rPr>
          <w:rFonts w:ascii="LSBTrans" w:hAnsi="LSBTrans" w:cs="LSBTrans"/>
          <w:color w:val="000000"/>
          <w:lang w:val="de-DE"/>
        </w:rPr>
        <w:t>Die gewerbliche ThaÑtigkeit der V</w:t>
      </w:r>
      <w:r w:rsidRPr="00C928F0">
        <w:rPr>
          <w:rFonts w:ascii="Times New Roman" w:hAnsi="Times New Roman" w:cs="Times New Roman"/>
          <w:color w:val="000000"/>
          <w:lang w:val="de-DE"/>
        </w:rPr>
        <w:t>š</w:t>
      </w:r>
      <w:r w:rsidRPr="00C928F0">
        <w:rPr>
          <w:rFonts w:ascii="LSBTrans" w:hAnsi="LSBTrans" w:cs="LSBTrans"/>
          <w:color w:val="000000"/>
          <w:lang w:val="de-DE"/>
        </w:rPr>
        <w:t xml:space="preserve">lder des klassischen Alterthums </w:t>
      </w:r>
      <w:r w:rsidRPr="00C928F0">
        <w:rPr>
          <w:rFonts w:ascii="Times New Roman" w:hAnsi="Times New Roman" w:cs="Times New Roman"/>
          <w:color w:val="000000"/>
          <w:lang w:val="de-DE"/>
        </w:rPr>
        <w:t>(1869), p. 21f.</w:t>
      </w:r>
    </w:p>
  </w:footnote>
  <w:footnote w:id="305">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The LXX reads together</w:t>
      </w:r>
      <w:r w:rsidRPr="009D0816">
        <w:rPr>
          <w:rFonts w:ascii="SBL Hebrew" w:hAnsi="SBL Hebrew" w:cs="SBL Hebrew"/>
          <w:color w:val="008080"/>
          <w:sz w:val="24"/>
          <w:szCs w:val="24"/>
          <w:rtl/>
          <w:lang w:bidi="he-IL"/>
        </w:rPr>
        <w:t xml:space="preserve">שנים מרבדים </w:t>
      </w:r>
      <w:r w:rsidRPr="009D0816">
        <w:rPr>
          <w:rFonts w:ascii="Times New Roman" w:hAnsi="Times New Roman" w:cs="Times New Roman"/>
          <w:color w:val="000000"/>
          <w:lang w:val="de-DE"/>
        </w:rPr>
        <w:t xml:space="preserve">, </w:t>
      </w:r>
      <w:r w:rsidRPr="00C928F0">
        <w:rPr>
          <w:rFonts w:ascii="SBL Greek" w:hAnsi="SBL Greek" w:cs="Times New Roman"/>
          <w:color w:val="0000FF"/>
          <w:lang w:val="el-GR"/>
        </w:rPr>
        <w:t>δισσὰς</w:t>
      </w:r>
      <w:r w:rsidRPr="009D0816">
        <w:rPr>
          <w:rFonts w:ascii="SBL Greek" w:hAnsi="SBL Greek" w:cs="Times New Roman"/>
          <w:color w:val="0000FF"/>
          <w:lang w:val="de-DE"/>
        </w:rPr>
        <w:t xml:space="preserve"> </w:t>
      </w:r>
      <w:r w:rsidRPr="00C928F0">
        <w:rPr>
          <w:rFonts w:ascii="SBL Greek" w:hAnsi="SBL Greek" w:cs="Times New Roman"/>
          <w:color w:val="0000FF"/>
          <w:lang w:val="el-GR"/>
        </w:rPr>
        <w:t>χλαίνας</w:t>
      </w:r>
      <w:r w:rsidRPr="009D0816">
        <w:rPr>
          <w:rFonts w:ascii="Times New Roman" w:hAnsi="Times New Roman" w:cs="Times New Roman"/>
          <w:color w:val="000000"/>
          <w:lang w:val="de-DE"/>
        </w:rPr>
        <w:t xml:space="preserve">, and brings into vv. 21 (her husband remains without care for the members of the family if it does not snow </w:t>
      </w:r>
      <w:r w:rsidRPr="00C928F0">
        <w:rPr>
          <w:rFonts w:ascii="SBL Greek" w:hAnsi="SBL Greek" w:cs="Times New Roman"/>
          <w:color w:val="0000FF"/>
          <w:lang w:val="el-GR"/>
        </w:rPr>
        <w:t>χιονίζη</w:t>
      </w:r>
      <w:r w:rsidRPr="009D0816">
        <w:rPr>
          <w:rFonts w:ascii="Times New Roman" w:hAnsi="Times New Roman" w:cs="Times New Roman"/>
          <w:color w:val="000000"/>
          <w:lang w:val="de-DE"/>
        </w:rPr>
        <w:t xml:space="preserve">, as it is to be read for </w:t>
      </w:r>
      <w:r w:rsidRPr="00C928F0">
        <w:rPr>
          <w:rFonts w:ascii="SBL Greek" w:hAnsi="SBL Greek" w:cs="Times New Roman"/>
          <w:color w:val="0000FF"/>
          <w:lang w:val="el-GR"/>
        </w:rPr>
        <w:t>χρονιζη</w:t>
      </w:r>
      <w:r w:rsidRPr="009D0816">
        <w:rPr>
          <w:rFonts w:ascii="Times New Roman" w:hAnsi="Times New Roman" w:cs="Times New Roman"/>
          <w:color w:val="000000"/>
          <w:lang w:val="de-DE"/>
        </w:rPr>
        <w:t>) and 22 the husband, who appears to the translator too much kept in the background.</w:t>
      </w:r>
    </w:p>
  </w:footnote>
  <w:footnote w:id="306">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Vid., Lumbroso, </w:t>
      </w:r>
      <w:r w:rsidRPr="009D0816">
        <w:rPr>
          <w:rFonts w:ascii="Times New Roman" w:hAnsi="Times New Roman" w:cs="Times New Roman"/>
          <w:i/>
          <w:iCs/>
          <w:color w:val="000000"/>
          <w:lang w:val="de-DE"/>
        </w:rPr>
        <w:t xml:space="preserve">Recherches sur l’Economie politique de l’Egypte sous les Lagides </w:t>
      </w:r>
      <w:r w:rsidRPr="009D0816">
        <w:rPr>
          <w:rFonts w:ascii="Times New Roman" w:hAnsi="Times New Roman" w:cs="Times New Roman"/>
          <w:color w:val="000000"/>
          <w:lang w:val="de-DE"/>
        </w:rPr>
        <w:t xml:space="preserve">(Turin, 1870), p. 111; </w:t>
      </w:r>
      <w:r w:rsidRPr="009D0816">
        <w:rPr>
          <w:rFonts w:ascii="Times New Roman" w:hAnsi="Times New Roman" w:cs="Times New Roman"/>
          <w:i/>
          <w:iCs/>
          <w:color w:val="000000"/>
          <w:lang w:val="de-DE"/>
        </w:rPr>
        <w:t>des tapis de laine de premeère qualité</w:t>
      </w:r>
      <w:r w:rsidRPr="009D0816">
        <w:rPr>
          <w:rFonts w:ascii="Times New Roman" w:hAnsi="Times New Roman" w:cs="Times New Roman"/>
          <w:color w:val="000000"/>
          <w:lang w:val="de-DE"/>
        </w:rPr>
        <w:t xml:space="preserve">, </w:t>
      </w:r>
      <w:r w:rsidRPr="009D0816">
        <w:rPr>
          <w:rFonts w:ascii="Times New Roman" w:hAnsi="Times New Roman" w:cs="Times New Roman"/>
          <w:i/>
          <w:iCs/>
          <w:color w:val="000000"/>
          <w:lang w:val="de-DE"/>
        </w:rPr>
        <w:t>pourpres</w:t>
      </w:r>
      <w:r w:rsidRPr="009D0816">
        <w:rPr>
          <w:rFonts w:ascii="Times New Roman" w:hAnsi="Times New Roman" w:cs="Times New Roman"/>
          <w:color w:val="000000"/>
          <w:lang w:val="de-DE"/>
        </w:rPr>
        <w:t xml:space="preserve">, </w:t>
      </w:r>
      <w:r w:rsidRPr="009D0816">
        <w:rPr>
          <w:rFonts w:ascii="Times New Roman" w:hAnsi="Times New Roman" w:cs="Times New Roman"/>
          <w:i/>
          <w:iCs/>
          <w:color w:val="000000"/>
          <w:lang w:val="de-DE"/>
        </w:rPr>
        <w:t xml:space="preserve">laineux des deux côtés </w:t>
      </w:r>
      <w:r w:rsidRPr="009D0816">
        <w:rPr>
          <w:rFonts w:ascii="Times New Roman" w:hAnsi="Times New Roman" w:cs="Times New Roman"/>
          <w:color w:val="000000"/>
          <w:lang w:val="de-DE"/>
        </w:rPr>
        <w:t>(</w:t>
      </w:r>
      <w:r w:rsidRPr="00C928F0">
        <w:rPr>
          <w:rFonts w:ascii="SBL Greek" w:hAnsi="SBL Greek" w:cs="Times New Roman"/>
          <w:color w:val="0000FF"/>
          <w:lang w:val="el-GR"/>
        </w:rPr>
        <w:t>ἀμφίταποι</w:t>
      </w:r>
      <w:r w:rsidRPr="009D0816">
        <w:rPr>
          <w:rFonts w:ascii="Times New Roman" w:hAnsi="Times New Roman" w:cs="Times New Roman"/>
          <w:color w:val="000000"/>
          <w:lang w:val="de-DE"/>
        </w:rPr>
        <w:t>).</w:t>
      </w:r>
    </w:p>
  </w:footnote>
  <w:footnote w:id="307">
    <w:p w:rsidR="00723801" w:rsidRPr="009D0816" w:rsidRDefault="00723801" w:rsidP="00577D1E">
      <w:pPr>
        <w:pStyle w:val="FootnoteText"/>
        <w:spacing w:after="0"/>
        <w:rPr>
          <w:lang w:val="de-DE"/>
        </w:rPr>
      </w:pPr>
      <w:r w:rsidRPr="00C928F0">
        <w:rPr>
          <w:rStyle w:val="FootnoteReference"/>
        </w:rPr>
        <w:footnoteRef/>
      </w:r>
      <w:r w:rsidRPr="009D0816">
        <w:rPr>
          <w:lang w:val="de-DE"/>
        </w:rPr>
        <w:t xml:space="preserve"> </w:t>
      </w:r>
      <w:r w:rsidRPr="009D0816">
        <w:rPr>
          <w:rFonts w:ascii="Times New Roman" w:hAnsi="Times New Roman" w:cs="Times New Roman"/>
          <w:color w:val="000000"/>
          <w:lang w:val="de-DE"/>
        </w:rPr>
        <w:t xml:space="preserve">Immanuel remarks that </w:t>
      </w:r>
      <w:r w:rsidRPr="009D0816">
        <w:rPr>
          <w:rFonts w:ascii="LSBTrans" w:hAnsi="LSBTrans" w:cs="LSBTrans"/>
          <w:color w:val="000000"/>
          <w:lang w:val="de-DE"/>
        </w:rPr>
        <w:t>ToÑrath</w:t>
      </w:r>
      <w:r w:rsidRPr="009D0816">
        <w:rPr>
          <w:rFonts w:ascii="SBL Hebrew" w:hAnsi="SBL Hebrew" w:cs="SBL Hebrew"/>
          <w:color w:val="008080"/>
          <w:sz w:val="24"/>
          <w:szCs w:val="24"/>
          <w:rtl/>
          <w:lang w:bidi="he-IL"/>
        </w:rPr>
        <w:t xml:space="preserve"> חסד </w:t>
      </w:r>
      <w:r w:rsidRPr="009D0816">
        <w:rPr>
          <w:rFonts w:ascii="Times New Roman" w:hAnsi="Times New Roman" w:cs="Times New Roman"/>
          <w:color w:val="000000"/>
          <w:lang w:val="de-DE"/>
        </w:rPr>
        <w:t xml:space="preserve">probably refers to the </w:t>
      </w:r>
      <w:r w:rsidRPr="009D0816">
        <w:rPr>
          <w:rFonts w:ascii="LSBTrans" w:hAnsi="LSBTrans" w:cs="LSBTrans"/>
          <w:color w:val="000000"/>
          <w:lang w:val="de-DE"/>
        </w:rPr>
        <w:t xml:space="preserve">ToÑra, </w:t>
      </w:r>
      <w:r w:rsidRPr="009D0816">
        <w:rPr>
          <w:rFonts w:ascii="Times New Roman" w:hAnsi="Times New Roman" w:cs="Times New Roman"/>
          <w:color w:val="000000"/>
          <w:lang w:val="de-DE"/>
        </w:rPr>
        <w:t>and</w:t>
      </w:r>
      <w:r w:rsidRPr="009D0816">
        <w:rPr>
          <w:rFonts w:ascii="SBL Hebrew" w:hAnsi="SBL Hebrew" w:cs="SBL Hebrew"/>
          <w:color w:val="008080"/>
          <w:sz w:val="24"/>
          <w:szCs w:val="24"/>
          <w:rtl/>
          <w:lang w:bidi="he-IL"/>
        </w:rPr>
        <w:t xml:space="preserve">שׁכולה חסד </w:t>
      </w:r>
      <w:r w:rsidRPr="009D0816">
        <w:rPr>
          <w:rFonts w:ascii="Times New Roman" w:hAnsi="Times New Roman" w:cs="Times New Roman"/>
          <w:color w:val="000000"/>
          <w:lang w:val="de-DE"/>
        </w:rPr>
        <w:t xml:space="preserve">, i.e., which is wholly love, which goes forth in love, to the </w:t>
      </w:r>
      <w:r w:rsidRPr="009D0816">
        <w:rPr>
          <w:rFonts w:ascii="Times New Roman" w:hAnsi="Times New Roman" w:cs="Times New Roman"/>
          <w:i/>
          <w:iCs/>
          <w:color w:val="000000"/>
          <w:lang w:val="de-DE"/>
        </w:rPr>
        <w:t xml:space="preserve">Gesetz </w:t>
      </w:r>
      <w:r w:rsidRPr="009D0816">
        <w:rPr>
          <w:rFonts w:ascii="Times New Roman" w:hAnsi="Times New Roman" w:cs="Times New Roman"/>
          <w:color w:val="000000"/>
          <w:lang w:val="de-DE"/>
        </w:rPr>
        <w:t>= statute.</w:t>
      </w:r>
    </w:p>
  </w:footnote>
  <w:footnote w:id="308">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Vid., the application of v. 30 in </w:t>
      </w:r>
      <w:r w:rsidRPr="00C928F0">
        <w:rPr>
          <w:rFonts w:ascii="Times New Roman" w:hAnsi="Times New Roman" w:cs="Times New Roman"/>
          <w:i/>
          <w:iCs/>
          <w:color w:val="000000"/>
        </w:rPr>
        <w:t xml:space="preserve">Taanith </w:t>
      </w:r>
      <w:r w:rsidRPr="00C928F0">
        <w:rPr>
          <w:rFonts w:ascii="Times New Roman" w:hAnsi="Times New Roman" w:cs="Times New Roman"/>
          <w:color w:val="000000"/>
        </w:rPr>
        <w:t>26</w:t>
      </w:r>
      <w:r w:rsidRPr="00C928F0">
        <w:rPr>
          <w:rFonts w:ascii="Times New Roman" w:hAnsi="Times New Roman" w:cs="Times New Roman"/>
          <w:i/>
          <w:iCs/>
          <w:color w:val="000000"/>
        </w:rPr>
        <w:t xml:space="preserve">b: </w:t>
      </w:r>
      <w:r w:rsidRPr="00C928F0">
        <w:rPr>
          <w:rFonts w:ascii="Times New Roman" w:hAnsi="Times New Roman" w:cs="Times New Roman"/>
          <w:color w:val="000000"/>
        </w:rPr>
        <w:t>“Young man,” say the maidens, “lift up thine eyes and behold that which thou choosest for thyself! Direct thine eyes not to beauty</w:t>
      </w:r>
      <w:r w:rsidRPr="009D0816">
        <w:rPr>
          <w:rFonts w:ascii="SBL Hebrew" w:hAnsi="SBL Hebrew" w:cs="SBL Hebrew"/>
          <w:color w:val="008080"/>
          <w:sz w:val="24"/>
          <w:szCs w:val="24"/>
          <w:rtl/>
        </w:rPr>
        <w:t>(</w:t>
      </w:r>
      <w:r w:rsidRPr="009D0816">
        <w:rPr>
          <w:rFonts w:ascii="SBL Hebrew" w:hAnsi="SBL Hebrew" w:cs="SBL Hebrew"/>
          <w:color w:val="008080"/>
          <w:sz w:val="24"/>
          <w:szCs w:val="24"/>
          <w:rtl/>
          <w:lang w:bidi="he-IL"/>
        </w:rPr>
        <w:t>גוי</w:t>
      </w:r>
      <w:r w:rsidRPr="009D0816">
        <w:rPr>
          <w:rFonts w:ascii="SBL Hebrew" w:hAnsi="SBL Hebrew" w:cs="SBL Hebrew"/>
          <w:color w:val="008080"/>
          <w:sz w:val="24"/>
          <w:szCs w:val="24"/>
          <w:rtl/>
        </w:rPr>
        <w:t xml:space="preserve">) </w:t>
      </w:r>
      <w:r w:rsidRPr="00C928F0">
        <w:rPr>
          <w:rFonts w:ascii="Times New Roman" w:hAnsi="Times New Roman" w:cs="Times New Roman"/>
          <w:color w:val="000000"/>
        </w:rPr>
        <w:t>, direct thine eyes to the family</w:t>
      </w:r>
      <w:r w:rsidRPr="009D0816">
        <w:rPr>
          <w:rFonts w:ascii="SBL Hebrew" w:hAnsi="SBL Hebrew" w:cs="SBL Hebrew"/>
          <w:color w:val="008080"/>
          <w:sz w:val="24"/>
          <w:szCs w:val="24"/>
          <w:rtl/>
        </w:rPr>
        <w:t>(</w:t>
      </w:r>
      <w:r w:rsidRPr="009D0816">
        <w:rPr>
          <w:rFonts w:ascii="SBL Hebrew" w:hAnsi="SBL Hebrew" w:cs="SBL Hebrew"/>
          <w:color w:val="008080"/>
          <w:sz w:val="24"/>
          <w:szCs w:val="24"/>
          <w:rtl/>
          <w:lang w:bidi="he-IL"/>
        </w:rPr>
        <w:t>משׁפחה</w:t>
      </w:r>
      <w:r w:rsidRPr="009D0816">
        <w:rPr>
          <w:rFonts w:ascii="SBL Hebrew" w:hAnsi="SBL Hebrew" w:cs="SBL Hebrew"/>
          <w:color w:val="008080"/>
          <w:sz w:val="24"/>
          <w:szCs w:val="24"/>
          <w:rtl/>
        </w:rPr>
        <w:t xml:space="preserve">) </w:t>
      </w:r>
      <w:r w:rsidRPr="00C928F0">
        <w:rPr>
          <w:rFonts w:ascii="Times New Roman" w:hAnsi="Times New Roman" w:cs="Times New Roman"/>
          <w:color w:val="000000"/>
        </w:rPr>
        <w:t>; pleasantness is a deception, etc.”</w:t>
      </w:r>
    </w:p>
  </w:footnote>
  <w:footnote w:id="309">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 writing</w:t>
      </w:r>
      <w:r w:rsidRPr="009D0816">
        <w:rPr>
          <w:rFonts w:ascii="SBL Hebrew" w:hAnsi="SBL Hebrew" w:cs="SBL Hebrew"/>
          <w:color w:val="008080"/>
          <w:sz w:val="24"/>
          <w:szCs w:val="24"/>
          <w:rtl/>
          <w:lang w:bidi="he-IL"/>
        </w:rPr>
        <w:t xml:space="preserve"> ירְאַת־ </w:t>
      </w:r>
      <w:r w:rsidRPr="00C928F0">
        <w:rPr>
          <w:rFonts w:ascii="Times New Roman" w:hAnsi="Times New Roman" w:cs="Times New Roman"/>
          <w:color w:val="000000"/>
        </w:rPr>
        <w:t xml:space="preserve">is that of Ben Asher, </w:t>
      </w:r>
      <w:r w:rsidRPr="009D0816">
        <w:rPr>
          <w:rFonts w:ascii="SBL Hebrew" w:hAnsi="SBL Hebrew" w:cs="SBL Hebrew"/>
          <w:color w:val="008080"/>
          <w:sz w:val="24"/>
          <w:szCs w:val="24"/>
          <w:rtl/>
          <w:lang w:bidi="he-IL"/>
        </w:rPr>
        <w:t xml:space="preserve"> ירְאַת </w:t>
      </w:r>
      <w:r w:rsidRPr="00C928F0">
        <w:rPr>
          <w:rFonts w:ascii="Times New Roman" w:hAnsi="Times New Roman" w:cs="Times New Roman"/>
          <w:color w:val="000000"/>
        </w:rPr>
        <w:t>that of Ben Naphtali; Norzi, from a misunderstanding, claims</w:t>
      </w:r>
      <w:r w:rsidRPr="009D0816">
        <w:rPr>
          <w:rFonts w:ascii="SBL Hebrew" w:hAnsi="SBL Hebrew" w:cs="SBL Hebrew"/>
          <w:color w:val="008080"/>
          <w:sz w:val="24"/>
          <w:szCs w:val="24"/>
          <w:rtl/>
          <w:lang w:bidi="he-IL"/>
        </w:rPr>
        <w:t xml:space="preserve"> ירְאַת־ </w:t>
      </w:r>
      <w:r w:rsidRPr="00C928F0">
        <w:rPr>
          <w:rFonts w:ascii="Times New Roman" w:hAnsi="Times New Roman" w:cs="Times New Roman"/>
          <w:color w:val="000000"/>
        </w:rPr>
        <w:t xml:space="preserve">(with </w:t>
      </w:r>
      <w:r w:rsidRPr="00C928F0">
        <w:rPr>
          <w:rFonts w:ascii="Times New Roman" w:hAnsi="Times New Roman" w:cs="Times New Roman"/>
          <w:i/>
          <w:iCs/>
          <w:color w:val="000000"/>
        </w:rPr>
        <w:t>Gaja</w:t>
      </w:r>
      <w:r w:rsidRPr="00C928F0">
        <w:rPr>
          <w:rFonts w:ascii="Times New Roman" w:hAnsi="Times New Roman" w:cs="Times New Roman"/>
          <w:color w:val="000000"/>
        </w:rPr>
        <w:t>) as Ben Asher’s manner of writing.</w:t>
      </w:r>
    </w:p>
  </w:footnote>
  <w:footnote w:id="310">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 xml:space="preserve">One must suppose that here translations of other Greeks, which were placed alongside of the LXX in Origen’s </w:t>
      </w:r>
      <w:r w:rsidRPr="00C928F0">
        <w:rPr>
          <w:rFonts w:ascii="Times New Roman" w:hAnsi="Times New Roman" w:cs="Times New Roman"/>
          <w:i/>
          <w:iCs/>
          <w:color w:val="000000"/>
        </w:rPr>
        <w:t>Hexapla</w:t>
      </w:r>
      <w:r w:rsidRPr="00C928F0">
        <w:rPr>
          <w:rFonts w:ascii="Times New Roman" w:hAnsi="Times New Roman" w:cs="Times New Roman"/>
          <w:color w:val="000000"/>
        </w:rPr>
        <w:t>, were taken up into the LXX. But this is not confirmed: these duplicates were component parts of the LXX, which Origen and the Syriac translators found already existing.</w:t>
      </w:r>
    </w:p>
  </w:footnote>
  <w:footnote w:id="311">
    <w:p w:rsidR="00723801" w:rsidRPr="00C928F0" w:rsidRDefault="00723801" w:rsidP="00577D1E">
      <w:pPr>
        <w:pStyle w:val="FootnoteText"/>
        <w:spacing w:after="0"/>
      </w:pPr>
      <w:r w:rsidRPr="00C928F0">
        <w:rPr>
          <w:rStyle w:val="FootnoteReference"/>
        </w:rPr>
        <w:footnoteRef/>
      </w:r>
      <w:r w:rsidRPr="00C928F0">
        <w:t xml:space="preserve"> </w:t>
      </w:r>
      <w:r w:rsidRPr="00C928F0">
        <w:rPr>
          <w:rFonts w:ascii="Times New Roman" w:hAnsi="Times New Roman" w:cs="Times New Roman"/>
          <w:color w:val="000000"/>
        </w:rPr>
        <w:t>These the translator has not printed, because, however interesting it may be to the student of the Hebrew language as such, to compare Delitzsch’s renderings into Hebrew with the Greek original, as placed before him, they may be here omitted, inasmuch as all that is of importance on the subject, in an exegetical point of view, has been already embodied in the Commentary.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39371A"/>
    <w:multiLevelType w:val="hybridMultilevel"/>
    <w:tmpl w:val="389AD446"/>
    <w:lvl w:ilvl="0" w:tplc="F566021C">
      <w:start w:val="12"/>
      <w:numFmt w:val="bullet"/>
      <w:lvlText w:val="—"/>
      <w:lvlJc w:val="left"/>
      <w:pPr>
        <w:tabs>
          <w:tab w:val="num" w:pos="720"/>
        </w:tabs>
        <w:ind w:left="720" w:hanging="360"/>
      </w:pPr>
      <w:rPr>
        <w:rFonts w:ascii="Times New Roman" w:eastAsia="Times New Roman" w:hAnsi="Times New Roman"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102D00"/>
    <w:rsid w:val="00002137"/>
    <w:rsid w:val="0001583F"/>
    <w:rsid w:val="00080A15"/>
    <w:rsid w:val="00086D5E"/>
    <w:rsid w:val="000934B4"/>
    <w:rsid w:val="000D2E47"/>
    <w:rsid w:val="00102D00"/>
    <w:rsid w:val="00146DD8"/>
    <w:rsid w:val="0015301C"/>
    <w:rsid w:val="001A13AC"/>
    <w:rsid w:val="0021566E"/>
    <w:rsid w:val="00285649"/>
    <w:rsid w:val="002A5C41"/>
    <w:rsid w:val="002B1112"/>
    <w:rsid w:val="002D6981"/>
    <w:rsid w:val="002F69EA"/>
    <w:rsid w:val="00312BA8"/>
    <w:rsid w:val="00335B13"/>
    <w:rsid w:val="003945D7"/>
    <w:rsid w:val="003E2D2D"/>
    <w:rsid w:val="004110D4"/>
    <w:rsid w:val="00420D8A"/>
    <w:rsid w:val="00481EF2"/>
    <w:rsid w:val="0049390D"/>
    <w:rsid w:val="004A75F0"/>
    <w:rsid w:val="004B299A"/>
    <w:rsid w:val="004C1AC3"/>
    <w:rsid w:val="004C70A2"/>
    <w:rsid w:val="00505793"/>
    <w:rsid w:val="00511235"/>
    <w:rsid w:val="0053329C"/>
    <w:rsid w:val="005347D1"/>
    <w:rsid w:val="0054128F"/>
    <w:rsid w:val="00577D1E"/>
    <w:rsid w:val="005D127A"/>
    <w:rsid w:val="005E08AA"/>
    <w:rsid w:val="005E1698"/>
    <w:rsid w:val="00606500"/>
    <w:rsid w:val="006134F9"/>
    <w:rsid w:val="006377AF"/>
    <w:rsid w:val="006439D7"/>
    <w:rsid w:val="00645799"/>
    <w:rsid w:val="006649B3"/>
    <w:rsid w:val="006724C2"/>
    <w:rsid w:val="006B1E9A"/>
    <w:rsid w:val="006D6AB7"/>
    <w:rsid w:val="006E2E49"/>
    <w:rsid w:val="00704DE8"/>
    <w:rsid w:val="00723801"/>
    <w:rsid w:val="00775771"/>
    <w:rsid w:val="00776619"/>
    <w:rsid w:val="007776BF"/>
    <w:rsid w:val="0078778B"/>
    <w:rsid w:val="007A60A0"/>
    <w:rsid w:val="007B4747"/>
    <w:rsid w:val="008014F8"/>
    <w:rsid w:val="00833129"/>
    <w:rsid w:val="008A1E74"/>
    <w:rsid w:val="008A27BC"/>
    <w:rsid w:val="008B67E1"/>
    <w:rsid w:val="008C6188"/>
    <w:rsid w:val="0090275E"/>
    <w:rsid w:val="0092106C"/>
    <w:rsid w:val="00931D42"/>
    <w:rsid w:val="0093306C"/>
    <w:rsid w:val="00942DC0"/>
    <w:rsid w:val="0098778C"/>
    <w:rsid w:val="00995FA3"/>
    <w:rsid w:val="009A7934"/>
    <w:rsid w:val="009B10CD"/>
    <w:rsid w:val="009C1453"/>
    <w:rsid w:val="009D0816"/>
    <w:rsid w:val="009F51F0"/>
    <w:rsid w:val="00A36D77"/>
    <w:rsid w:val="00AB32CC"/>
    <w:rsid w:val="00B16733"/>
    <w:rsid w:val="00B25AC4"/>
    <w:rsid w:val="00B302E5"/>
    <w:rsid w:val="00B5213F"/>
    <w:rsid w:val="00B64882"/>
    <w:rsid w:val="00B65486"/>
    <w:rsid w:val="00BA44F9"/>
    <w:rsid w:val="00BB6B8D"/>
    <w:rsid w:val="00BC6051"/>
    <w:rsid w:val="00BF1574"/>
    <w:rsid w:val="00C03AC8"/>
    <w:rsid w:val="00C04A8D"/>
    <w:rsid w:val="00C16921"/>
    <w:rsid w:val="00C516BF"/>
    <w:rsid w:val="00C5343E"/>
    <w:rsid w:val="00C64DF0"/>
    <w:rsid w:val="00C83133"/>
    <w:rsid w:val="00CA6E51"/>
    <w:rsid w:val="00CC1D8F"/>
    <w:rsid w:val="00CD2076"/>
    <w:rsid w:val="00CD596A"/>
    <w:rsid w:val="00CE57DA"/>
    <w:rsid w:val="00D00AF3"/>
    <w:rsid w:val="00D13F77"/>
    <w:rsid w:val="00D52920"/>
    <w:rsid w:val="00D624CD"/>
    <w:rsid w:val="00D75256"/>
    <w:rsid w:val="00D8625B"/>
    <w:rsid w:val="00D91FEC"/>
    <w:rsid w:val="00D95591"/>
    <w:rsid w:val="00DA1C33"/>
    <w:rsid w:val="00DB1F8B"/>
    <w:rsid w:val="00DB50AC"/>
    <w:rsid w:val="00DC373D"/>
    <w:rsid w:val="00E453EA"/>
    <w:rsid w:val="00E85379"/>
    <w:rsid w:val="00EB2747"/>
    <w:rsid w:val="00EE2830"/>
    <w:rsid w:val="00F07155"/>
    <w:rsid w:val="00F14C75"/>
    <w:rsid w:val="00F37EFF"/>
    <w:rsid w:val="00F85CF4"/>
    <w:rsid w:val="00F9673A"/>
    <w:rsid w:val="00FE2DD2"/>
    <w:rsid w:val="00FF404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D00"/>
    <w:rPr>
      <w:rFonts w:ascii="Calibri" w:eastAsia="Times New Roman" w:hAnsi="Calibri" w:cs="Arial"/>
      <w:sz w:val="20"/>
      <w:szCs w:val="20"/>
    </w:rPr>
  </w:style>
  <w:style w:type="paragraph" w:styleId="Heading1">
    <w:name w:val="heading 1"/>
    <w:basedOn w:val="Normal"/>
    <w:next w:val="Normal"/>
    <w:link w:val="Heading1Char"/>
    <w:uiPriority w:val="9"/>
    <w:qFormat/>
    <w:rsid w:val="00833129"/>
    <w:pPr>
      <w:widowControl w:val="0"/>
      <w:autoSpaceDE w:val="0"/>
      <w:autoSpaceDN w:val="0"/>
      <w:adjustRightInd w:val="0"/>
      <w:spacing w:after="0" w:line="240" w:lineRule="auto"/>
      <w:jc w:val="center"/>
      <w:outlineLvl w:val="0"/>
    </w:pPr>
    <w:rPr>
      <w:rFonts w:ascii="Times New Roman" w:hAnsi="Times New Roman" w:cs="Times New Roman"/>
      <w:b/>
      <w:bCs/>
      <w:color w:val="007F00"/>
      <w:sz w:val="36"/>
      <w:szCs w:val="36"/>
    </w:rPr>
  </w:style>
  <w:style w:type="paragraph" w:styleId="Heading2">
    <w:name w:val="heading 2"/>
    <w:basedOn w:val="Normal"/>
    <w:next w:val="Normal"/>
    <w:link w:val="Heading2Char"/>
    <w:uiPriority w:val="9"/>
    <w:unhideWhenUsed/>
    <w:qFormat/>
    <w:rsid w:val="00606500"/>
    <w:pPr>
      <w:widowControl w:val="0"/>
      <w:autoSpaceDE w:val="0"/>
      <w:autoSpaceDN w:val="0"/>
      <w:adjustRightInd w:val="0"/>
      <w:spacing w:after="0" w:line="240" w:lineRule="auto"/>
      <w:jc w:val="center"/>
      <w:outlineLvl w:val="1"/>
    </w:pPr>
    <w:rPr>
      <w:rFonts w:ascii="Times New Roman" w:hAnsi="Times New Roman" w:cs="Times New Roman"/>
      <w:b/>
      <w:bCs/>
      <w:color w:val="00007F"/>
      <w:sz w:val="32"/>
      <w:szCs w:val="32"/>
    </w:rPr>
  </w:style>
  <w:style w:type="paragraph" w:styleId="Heading3">
    <w:name w:val="heading 3"/>
    <w:basedOn w:val="Normal"/>
    <w:next w:val="Normal"/>
    <w:link w:val="Heading3Char"/>
    <w:uiPriority w:val="9"/>
    <w:unhideWhenUsed/>
    <w:qFormat/>
    <w:rsid w:val="00833129"/>
    <w:pPr>
      <w:widowControl w:val="0"/>
      <w:autoSpaceDE w:val="0"/>
      <w:autoSpaceDN w:val="0"/>
      <w:adjustRightInd w:val="0"/>
      <w:spacing w:after="0" w:line="240" w:lineRule="auto"/>
      <w:jc w:val="center"/>
      <w:outlineLvl w:val="2"/>
    </w:pPr>
    <w:rPr>
      <w:rFonts w:ascii="Times New Roman" w:hAnsi="Times New Roman" w:cs="Times New Roman"/>
      <w:b/>
      <w:bCs/>
      <w:color w:val="7F0000"/>
      <w:sz w:val="28"/>
      <w:szCs w:val="28"/>
    </w:rPr>
  </w:style>
  <w:style w:type="paragraph" w:styleId="Heading4">
    <w:name w:val="heading 4"/>
    <w:basedOn w:val="Normal"/>
    <w:next w:val="Normal"/>
    <w:link w:val="Heading4Char"/>
    <w:uiPriority w:val="9"/>
    <w:unhideWhenUsed/>
    <w:qFormat/>
    <w:rsid w:val="00833129"/>
    <w:pPr>
      <w:widowControl w:val="0"/>
      <w:autoSpaceDE w:val="0"/>
      <w:autoSpaceDN w:val="0"/>
      <w:adjustRightInd w:val="0"/>
      <w:spacing w:after="0" w:line="240" w:lineRule="auto"/>
      <w:jc w:val="center"/>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unhideWhenUsed/>
    <w:qFormat/>
    <w:rsid w:val="00C04A8D"/>
    <w:pPr>
      <w:keepNext/>
      <w:keepLines/>
      <w:spacing w:after="0"/>
      <w:outlineLvl w:val="4"/>
    </w:pPr>
    <w:rPr>
      <w:rFonts w:ascii="Times New Roman" w:eastAsiaTheme="majorEastAsia" w:hAnsi="Times New Roman" w:cs="Times New Roman"/>
      <w:i/>
      <w:iCs/>
      <w:color w:val="243F60" w:themeColor="accent1" w:themeShade="7F"/>
      <w:sz w:val="26"/>
      <w:szCs w:val="26"/>
    </w:rPr>
  </w:style>
  <w:style w:type="paragraph" w:styleId="Heading6">
    <w:name w:val="heading 6"/>
    <w:basedOn w:val="Normal"/>
    <w:next w:val="Normal"/>
    <w:link w:val="Heading6Char"/>
    <w:uiPriority w:val="9"/>
    <w:unhideWhenUsed/>
    <w:qFormat/>
    <w:rsid w:val="0093306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02D00"/>
  </w:style>
  <w:style w:type="character" w:customStyle="1" w:styleId="FootnoteTextChar">
    <w:name w:val="Footnote Text Char"/>
    <w:basedOn w:val="DefaultParagraphFont"/>
    <w:link w:val="FootnoteText"/>
    <w:uiPriority w:val="99"/>
    <w:semiHidden/>
    <w:rsid w:val="00102D00"/>
    <w:rPr>
      <w:rFonts w:ascii="Calibri" w:eastAsia="Times New Roman" w:hAnsi="Calibri" w:cs="Arial"/>
      <w:sz w:val="20"/>
      <w:szCs w:val="20"/>
    </w:rPr>
  </w:style>
  <w:style w:type="character" w:styleId="FootnoteReference">
    <w:name w:val="footnote reference"/>
    <w:basedOn w:val="DefaultParagraphFont"/>
    <w:uiPriority w:val="99"/>
    <w:semiHidden/>
    <w:unhideWhenUsed/>
    <w:rsid w:val="00102D00"/>
    <w:rPr>
      <w:vertAlign w:val="superscript"/>
    </w:rPr>
  </w:style>
  <w:style w:type="character" w:customStyle="1" w:styleId="Heading1Char">
    <w:name w:val="Heading 1 Char"/>
    <w:basedOn w:val="DefaultParagraphFont"/>
    <w:link w:val="Heading1"/>
    <w:uiPriority w:val="9"/>
    <w:rsid w:val="00833129"/>
    <w:rPr>
      <w:rFonts w:ascii="Times New Roman" w:eastAsia="Times New Roman" w:hAnsi="Times New Roman" w:cs="Times New Roman"/>
      <w:b/>
      <w:bCs/>
      <w:color w:val="007F00"/>
      <w:sz w:val="36"/>
      <w:szCs w:val="36"/>
    </w:rPr>
  </w:style>
  <w:style w:type="character" w:customStyle="1" w:styleId="Heading2Char">
    <w:name w:val="Heading 2 Char"/>
    <w:basedOn w:val="DefaultParagraphFont"/>
    <w:link w:val="Heading2"/>
    <w:uiPriority w:val="9"/>
    <w:rsid w:val="00606500"/>
    <w:rPr>
      <w:rFonts w:ascii="Times New Roman" w:eastAsia="Times New Roman" w:hAnsi="Times New Roman" w:cs="Times New Roman"/>
      <w:b/>
      <w:bCs/>
      <w:color w:val="00007F"/>
      <w:sz w:val="32"/>
      <w:szCs w:val="32"/>
    </w:rPr>
  </w:style>
  <w:style w:type="paragraph" w:styleId="ListParagraph">
    <w:name w:val="List Paragraph"/>
    <w:basedOn w:val="Normal"/>
    <w:uiPriority w:val="34"/>
    <w:qFormat/>
    <w:rsid w:val="00EE2830"/>
    <w:pPr>
      <w:ind w:left="720"/>
      <w:contextualSpacing/>
    </w:pPr>
  </w:style>
  <w:style w:type="character" w:customStyle="1" w:styleId="Heading3Char">
    <w:name w:val="Heading 3 Char"/>
    <w:basedOn w:val="DefaultParagraphFont"/>
    <w:link w:val="Heading3"/>
    <w:uiPriority w:val="9"/>
    <w:rsid w:val="00833129"/>
    <w:rPr>
      <w:rFonts w:ascii="Times New Roman" w:eastAsia="Times New Roman" w:hAnsi="Times New Roman" w:cs="Times New Roman"/>
      <w:b/>
      <w:bCs/>
      <w:color w:val="7F0000"/>
      <w:sz w:val="28"/>
      <w:szCs w:val="28"/>
    </w:rPr>
  </w:style>
  <w:style w:type="character" w:customStyle="1" w:styleId="Heading4Char">
    <w:name w:val="Heading 4 Char"/>
    <w:basedOn w:val="DefaultParagraphFont"/>
    <w:link w:val="Heading4"/>
    <w:uiPriority w:val="9"/>
    <w:rsid w:val="0083312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C04A8D"/>
    <w:rPr>
      <w:rFonts w:ascii="Times New Roman" w:eastAsiaTheme="majorEastAsia" w:hAnsi="Times New Roman" w:cs="Times New Roman"/>
      <w:i/>
      <w:iCs/>
      <w:color w:val="243F60" w:themeColor="accent1" w:themeShade="7F"/>
      <w:sz w:val="26"/>
      <w:szCs w:val="26"/>
    </w:rPr>
  </w:style>
  <w:style w:type="character" w:customStyle="1" w:styleId="Heading6Char">
    <w:name w:val="Heading 6 Char"/>
    <w:basedOn w:val="DefaultParagraphFont"/>
    <w:link w:val="Heading6"/>
    <w:uiPriority w:val="9"/>
    <w:rsid w:val="0093306C"/>
    <w:rPr>
      <w:rFonts w:asciiTheme="majorHAnsi" w:eastAsiaTheme="majorEastAsia" w:hAnsiTheme="majorHAnsi" w:cstheme="majorBidi"/>
      <w:i/>
      <w:iCs/>
      <w:color w:val="243F60" w:themeColor="accent1" w:themeShade="7F"/>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C7F5DF-1106-45DA-90E5-D6875FE4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250857</Words>
  <Characters>1429891</Characters>
  <Application>Microsoft Office Word</Application>
  <DocSecurity>0</DocSecurity>
  <Lines>11915</Lines>
  <Paragraphs>3354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1677394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Nate</dc:creator>
  <cp:lastModifiedBy>Nate</cp:lastModifiedBy>
  <cp:revision>3</cp:revision>
  <dcterms:created xsi:type="dcterms:W3CDTF">2012-04-02T20:18:00Z</dcterms:created>
  <dcterms:modified xsi:type="dcterms:W3CDTF">2012-04-02T20:18:00Z</dcterms:modified>
</cp:coreProperties>
</file>